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Default Extension="png" ContentType="image/png"/>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0.xml" ContentType="application/vnd.openxmlformats-officedocument.wordprocessingml.header+xml"/>
  <Override PartName="/word/footer28.xml" ContentType="application/vnd.openxmlformats-officedocument.wordprocessingml.footer+xml"/>
  <Override PartName="/word/header31.xml" ContentType="application/vnd.openxmlformats-officedocument.wordprocessingml.header+xml"/>
  <Override PartName="/word/footer29.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ind w:left="1437"/>
        <w:jc w:val="left"/>
        <w:rPr>
          <w:sz w:val="20"/>
        </w:rPr>
      </w:pPr>
      <w:r>
        <w:rPr/>
        <mc:AlternateContent>
          <mc:Choice Requires="wps">
            <w:drawing>
              <wp:anchor distT="0" distB="0" distL="0" distR="0" allowOverlap="1" layoutInCell="1" locked="0" behindDoc="1" simplePos="0" relativeHeight="485191680">
                <wp:simplePos x="0" y="0"/>
                <wp:positionH relativeFrom="page">
                  <wp:posOffset>254</wp:posOffset>
                </wp:positionH>
                <wp:positionV relativeFrom="page">
                  <wp:posOffset>2133600</wp:posOffset>
                </wp:positionV>
                <wp:extent cx="5219700" cy="5422900"/>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5219700" cy="5422900"/>
                        </a:xfrm>
                        <a:custGeom>
                          <a:avLst/>
                          <a:gdLst/>
                          <a:ahLst/>
                          <a:cxnLst/>
                          <a:rect l="l" t="t" r="r" b="b"/>
                          <a:pathLst>
                            <a:path w="5219700" h="5422900">
                              <a:moveTo>
                                <a:pt x="5219446" y="0"/>
                              </a:moveTo>
                              <a:lnTo>
                                <a:pt x="0" y="0"/>
                              </a:lnTo>
                              <a:lnTo>
                                <a:pt x="0" y="5422900"/>
                              </a:lnTo>
                              <a:lnTo>
                                <a:pt x="5219446" y="5422900"/>
                              </a:lnTo>
                              <a:lnTo>
                                <a:pt x="5219446" y="0"/>
                              </a:lnTo>
                              <a:close/>
                            </a:path>
                          </a:pathLst>
                        </a:custGeom>
                        <a:solidFill>
                          <a:srgbClr val="14467C"/>
                        </a:solidFill>
                      </wps:spPr>
                      <wps:bodyPr wrap="square" lIns="0" tIns="0" rIns="0" bIns="0" rtlCol="0">
                        <a:prstTxWarp prst="textNoShape">
                          <a:avLst/>
                        </a:prstTxWarp>
                        <a:noAutofit/>
                      </wps:bodyPr>
                    </wps:wsp>
                  </a:graphicData>
                </a:graphic>
              </wp:anchor>
            </w:drawing>
          </mc:Choice>
          <mc:Fallback>
            <w:pict>
              <v:rect style="position:absolute;margin-left:.020004pt;margin-top:168pt;width:410.98pt;height:427pt;mso-position-horizontal-relative:page;mso-position-vertical-relative:page;z-index:-18124800" id="docshape1" filled="true" fillcolor="#14467c" stroked="false">
                <v:fill type="solid"/>
                <w10:wrap type="none"/>
              </v:rect>
            </w:pict>
          </mc:Fallback>
        </mc:AlternateContent>
      </w:r>
      <w:r>
        <w:rPr>
          <w:sz w:val="20"/>
        </w:rPr>
        <w:drawing>
          <wp:inline distT="0" distB="0" distL="0" distR="0">
            <wp:extent cx="2540327" cy="1203960"/>
            <wp:effectExtent l="0" t="0" r="0" b="0"/>
            <wp:docPr id="2" name="Image 2"/>
            <wp:cNvGraphicFramePr>
              <a:graphicFrameLocks/>
            </wp:cNvGraphicFramePr>
            <a:graphic>
              <a:graphicData uri="http://schemas.openxmlformats.org/drawingml/2006/picture">
                <pic:pic>
                  <pic:nvPicPr>
                    <pic:cNvPr id="2" name="Image 2"/>
                    <pic:cNvPicPr/>
                  </pic:nvPicPr>
                  <pic:blipFill>
                    <a:blip r:embed="rId5" cstate="print"/>
                    <a:stretch>
                      <a:fillRect/>
                    </a:stretch>
                  </pic:blipFill>
                  <pic:spPr>
                    <a:xfrm>
                      <a:off x="0" y="0"/>
                      <a:ext cx="2540327" cy="1203960"/>
                    </a:xfrm>
                    <a:prstGeom prst="rect">
                      <a:avLst/>
                    </a:prstGeom>
                  </pic:spPr>
                </pic:pic>
              </a:graphicData>
            </a:graphic>
          </wp:inline>
        </w:drawing>
      </w:r>
      <w:r>
        <w:rPr>
          <w:sz w:val="20"/>
        </w:rPr>
      </w: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39"/>
        <w:jc w:val="left"/>
        <w:rPr>
          <w:sz w:val="28"/>
        </w:rPr>
      </w:pPr>
    </w:p>
    <w:p>
      <w:pPr>
        <w:pStyle w:val="Heading1"/>
        <w:spacing w:line="232" w:lineRule="auto"/>
        <w:ind w:left="1060" w:right="1170"/>
        <w:jc w:val="center"/>
        <w:rPr>
          <w:rFonts w:ascii="Cambria" w:hAnsi="Cambria"/>
        </w:rPr>
      </w:pPr>
      <w:r>
        <w:rPr>
          <w:rFonts w:ascii="Cambria" w:hAnsi="Cambria"/>
          <w:color w:val="FFFFFF"/>
        </w:rPr>
        <w:t>Рекомендации</w:t>
      </w:r>
      <w:r>
        <w:rPr>
          <w:rFonts w:ascii="Cambria" w:hAnsi="Cambria"/>
          <w:color w:val="FFFFFF"/>
          <w:spacing w:val="-16"/>
        </w:rPr>
        <w:t> </w:t>
      </w:r>
      <w:r>
        <w:rPr>
          <w:rFonts w:ascii="Cambria" w:hAnsi="Cambria"/>
          <w:color w:val="FFFFFF"/>
        </w:rPr>
        <w:t>по</w:t>
      </w:r>
      <w:r>
        <w:rPr>
          <w:rFonts w:ascii="Cambria" w:hAnsi="Cambria"/>
          <w:color w:val="FFFFFF"/>
          <w:spacing w:val="-15"/>
        </w:rPr>
        <w:t> </w:t>
      </w:r>
      <w:r>
        <w:rPr>
          <w:rFonts w:ascii="Cambria" w:hAnsi="Cambria"/>
          <w:color w:val="FFFFFF"/>
        </w:rPr>
        <w:t>проведению </w:t>
      </w:r>
      <w:r>
        <w:rPr>
          <w:rFonts w:ascii="Cambria" w:hAnsi="Cambria"/>
          <w:color w:val="FFFFFF"/>
          <w:spacing w:val="-6"/>
        </w:rPr>
        <w:t>реанимационных мероприятий </w:t>
      </w:r>
      <w:r>
        <w:rPr>
          <w:rFonts w:ascii="Cambria" w:hAnsi="Cambria"/>
          <w:color w:val="FFFFFF"/>
          <w:spacing w:val="-8"/>
        </w:rPr>
        <w:t>Европейского совета</w:t>
      </w:r>
      <w:r>
        <w:rPr>
          <w:rFonts w:ascii="Cambria" w:hAnsi="Cambria"/>
          <w:color w:val="FFFFFF"/>
          <w:spacing w:val="-7"/>
        </w:rPr>
        <w:t> </w:t>
      </w:r>
      <w:r>
        <w:rPr>
          <w:rFonts w:ascii="Cambria" w:hAnsi="Cambria"/>
          <w:color w:val="FFFFFF"/>
          <w:spacing w:val="-8"/>
        </w:rPr>
        <w:t>по реанимации </w:t>
      </w:r>
      <w:r>
        <w:rPr>
          <w:rFonts w:ascii="Cambria" w:hAnsi="Cambria"/>
          <w:color w:val="FFFFFF"/>
        </w:rPr>
        <w:t>(пересмотр 2015 г.)</w:t>
      </w:r>
    </w:p>
    <w:p>
      <w:pPr>
        <w:pStyle w:val="BodyText"/>
        <w:jc w:val="left"/>
        <w:rPr>
          <w:rFonts w:ascii="Cambria"/>
          <w:b/>
          <w:sz w:val="28"/>
        </w:rPr>
      </w:pPr>
    </w:p>
    <w:p>
      <w:pPr>
        <w:pStyle w:val="BodyText"/>
        <w:spacing w:before="40"/>
        <w:jc w:val="left"/>
        <w:rPr>
          <w:rFonts w:ascii="Cambria"/>
          <w:b/>
          <w:sz w:val="28"/>
        </w:rPr>
      </w:pPr>
    </w:p>
    <w:p>
      <w:pPr>
        <w:spacing w:before="0"/>
        <w:ind w:left="0" w:right="110" w:firstLine="0"/>
        <w:jc w:val="center"/>
        <w:rPr>
          <w:rFonts w:ascii="Cambria" w:hAnsi="Cambria"/>
          <w:b/>
          <w:sz w:val="24"/>
        </w:rPr>
      </w:pPr>
      <w:r>
        <w:rPr>
          <w:rFonts w:ascii="Cambria" w:hAnsi="Cambria"/>
          <w:b/>
          <w:color w:val="FFFFFF"/>
          <w:sz w:val="24"/>
        </w:rPr>
        <w:t>Под</w:t>
      </w:r>
      <w:r>
        <w:rPr>
          <w:rFonts w:ascii="Cambria" w:hAnsi="Cambria"/>
          <w:b/>
          <w:color w:val="FFFFFF"/>
          <w:spacing w:val="10"/>
          <w:sz w:val="24"/>
        </w:rPr>
        <w:t> </w:t>
      </w:r>
      <w:r>
        <w:rPr>
          <w:rFonts w:ascii="Cambria" w:hAnsi="Cambria"/>
          <w:b/>
          <w:color w:val="FFFFFF"/>
          <w:spacing w:val="-2"/>
          <w:sz w:val="24"/>
        </w:rPr>
        <w:t>редакцией</w:t>
      </w:r>
    </w:p>
    <w:p>
      <w:pPr>
        <w:spacing w:line="273" w:lineRule="auto" w:before="39"/>
        <w:ind w:left="1468" w:right="1578" w:firstLine="0"/>
        <w:jc w:val="center"/>
        <w:rPr>
          <w:rFonts w:ascii="Cambria" w:hAnsi="Cambria"/>
          <w:b/>
          <w:sz w:val="24"/>
        </w:rPr>
      </w:pPr>
      <w:r>
        <w:rPr>
          <w:rFonts w:ascii="Cambria" w:hAnsi="Cambria"/>
          <w:b/>
          <w:color w:val="FFFFFF"/>
          <w:spacing w:val="-6"/>
          <w:sz w:val="24"/>
        </w:rPr>
        <w:t>члена-корреспондента</w:t>
      </w:r>
      <w:r>
        <w:rPr>
          <w:rFonts w:ascii="Cambria" w:hAnsi="Cambria"/>
          <w:b/>
          <w:color w:val="FFFFFF"/>
          <w:spacing w:val="-8"/>
          <w:sz w:val="24"/>
        </w:rPr>
        <w:t> </w:t>
      </w:r>
      <w:r>
        <w:rPr>
          <w:rFonts w:ascii="Cambria" w:hAnsi="Cambria"/>
          <w:b/>
          <w:color w:val="FFFFFF"/>
          <w:spacing w:val="-6"/>
          <w:sz w:val="24"/>
        </w:rPr>
        <w:t>РАН </w:t>
      </w:r>
      <w:r>
        <w:rPr>
          <w:rFonts w:ascii="Cambria" w:hAnsi="Cambria"/>
          <w:b/>
          <w:color w:val="FFFFFF"/>
          <w:w w:val="105"/>
          <w:sz w:val="24"/>
        </w:rPr>
        <w:t>Мороза В. В.</w:t>
      </w:r>
    </w:p>
    <w:p>
      <w:pPr>
        <w:pStyle w:val="BodyText"/>
        <w:spacing w:before="122"/>
        <w:jc w:val="left"/>
        <w:rPr>
          <w:rFonts w:ascii="Cambria"/>
          <w:b/>
          <w:sz w:val="24"/>
        </w:rPr>
      </w:pPr>
    </w:p>
    <w:p>
      <w:pPr>
        <w:spacing w:before="1"/>
        <w:ind w:left="0" w:right="110" w:firstLine="0"/>
        <w:jc w:val="center"/>
        <w:rPr>
          <w:rFonts w:ascii="Cambria" w:hAnsi="Cambria"/>
          <w:i/>
          <w:sz w:val="22"/>
        </w:rPr>
      </w:pPr>
      <w:r>
        <w:rPr>
          <w:rFonts w:ascii="Cambria" w:hAnsi="Cambria"/>
          <w:i/>
          <w:color w:val="FFFFFF"/>
          <w:sz w:val="22"/>
        </w:rPr>
        <w:t>3-е</w:t>
      </w:r>
      <w:r>
        <w:rPr>
          <w:rFonts w:ascii="Cambria" w:hAnsi="Cambria"/>
          <w:i/>
          <w:color w:val="FFFFFF"/>
          <w:spacing w:val="-6"/>
          <w:sz w:val="22"/>
        </w:rPr>
        <w:t> </w:t>
      </w:r>
      <w:r>
        <w:rPr>
          <w:rFonts w:ascii="Cambria" w:hAnsi="Cambria"/>
          <w:i/>
          <w:color w:val="FFFFFF"/>
          <w:sz w:val="22"/>
        </w:rPr>
        <w:t>издание,</w:t>
      </w:r>
      <w:r>
        <w:rPr>
          <w:rFonts w:ascii="Cambria" w:hAnsi="Cambria"/>
          <w:i/>
          <w:color w:val="FFFFFF"/>
          <w:spacing w:val="-5"/>
          <w:sz w:val="22"/>
        </w:rPr>
        <w:t> </w:t>
      </w:r>
      <w:r>
        <w:rPr>
          <w:rFonts w:ascii="Cambria" w:hAnsi="Cambria"/>
          <w:i/>
          <w:color w:val="FFFFFF"/>
          <w:sz w:val="22"/>
        </w:rPr>
        <w:t>переработанное</w:t>
      </w:r>
      <w:r>
        <w:rPr>
          <w:rFonts w:ascii="Cambria" w:hAnsi="Cambria"/>
          <w:i/>
          <w:color w:val="FFFFFF"/>
          <w:spacing w:val="-5"/>
          <w:sz w:val="22"/>
        </w:rPr>
        <w:t> </w:t>
      </w:r>
      <w:r>
        <w:rPr>
          <w:rFonts w:ascii="Cambria" w:hAnsi="Cambria"/>
          <w:i/>
          <w:color w:val="FFFFFF"/>
          <w:sz w:val="22"/>
        </w:rPr>
        <w:t>и</w:t>
      </w:r>
      <w:r>
        <w:rPr>
          <w:rFonts w:ascii="Cambria" w:hAnsi="Cambria"/>
          <w:i/>
          <w:color w:val="FFFFFF"/>
          <w:spacing w:val="-6"/>
          <w:sz w:val="22"/>
        </w:rPr>
        <w:t> </w:t>
      </w:r>
      <w:r>
        <w:rPr>
          <w:rFonts w:ascii="Cambria" w:hAnsi="Cambria"/>
          <w:i/>
          <w:color w:val="FFFFFF"/>
          <w:spacing w:val="-2"/>
          <w:sz w:val="22"/>
        </w:rPr>
        <w:t>дополненное</w:t>
      </w: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spacing w:before="220"/>
        <w:jc w:val="left"/>
        <w:rPr>
          <w:rFonts w:ascii="Cambria"/>
          <w:i/>
          <w:sz w:val="22"/>
        </w:rPr>
      </w:pPr>
    </w:p>
    <w:p>
      <w:pPr>
        <w:pStyle w:val="BodyText"/>
        <w:spacing w:line="182" w:lineRule="auto"/>
        <w:ind w:left="2969" w:right="3079"/>
        <w:jc w:val="center"/>
        <w:rPr>
          <w:rFonts w:ascii="Cambria" w:hAnsi="Cambria"/>
        </w:rPr>
      </w:pPr>
      <w:r>
        <w:rPr>
          <w:rFonts w:ascii="Cambria" w:hAnsi="Cambria"/>
          <w:color w:val="FFFFFF"/>
          <w:spacing w:val="-2"/>
        </w:rPr>
        <w:t>Москва</w:t>
      </w:r>
      <w:r>
        <w:rPr>
          <w:rFonts w:ascii="Cambria" w:hAnsi="Cambria"/>
          <w:color w:val="FFFFFF"/>
          <w:spacing w:val="40"/>
        </w:rPr>
        <w:t> </w:t>
      </w:r>
      <w:r>
        <w:rPr>
          <w:rFonts w:ascii="Cambria" w:hAnsi="Cambria"/>
          <w:color w:val="FFFFFF"/>
          <w:spacing w:val="-4"/>
        </w:rPr>
        <w:t>2016</w:t>
      </w:r>
    </w:p>
    <w:p>
      <w:pPr>
        <w:spacing w:after="0" w:line="182" w:lineRule="auto"/>
        <w:jc w:val="center"/>
        <w:rPr>
          <w:rFonts w:ascii="Cambria" w:hAnsi="Cambria"/>
        </w:rPr>
        <w:sectPr>
          <w:type w:val="continuous"/>
          <w:pgSz w:w="8220" w:h="11900"/>
          <w:pgMar w:top="680" w:bottom="0" w:left="620" w:right="620"/>
        </w:sectPr>
      </w:pPr>
    </w:p>
    <w:p>
      <w:pPr>
        <w:pStyle w:val="BodyText"/>
        <w:ind w:left="1514"/>
        <w:jc w:val="left"/>
        <w:rPr>
          <w:rFonts w:ascii="Cambria"/>
          <w:sz w:val="20"/>
        </w:rPr>
      </w:pPr>
      <w:r>
        <w:rPr>
          <w:rFonts w:ascii="Cambria"/>
          <w:sz w:val="20"/>
        </w:rPr>
        <w:drawing>
          <wp:inline distT="0" distB="0" distL="0" distR="0">
            <wp:extent cx="2443561" cy="1121664"/>
            <wp:effectExtent l="0" t="0" r="0" b="0"/>
            <wp:docPr id="3" name="Image 3"/>
            <wp:cNvGraphicFramePr>
              <a:graphicFrameLocks/>
            </wp:cNvGraphicFramePr>
            <a:graphic>
              <a:graphicData uri="http://schemas.openxmlformats.org/drawingml/2006/picture">
                <pic:pic>
                  <pic:nvPicPr>
                    <pic:cNvPr id="3" name="Image 3"/>
                    <pic:cNvPicPr/>
                  </pic:nvPicPr>
                  <pic:blipFill>
                    <a:blip r:embed="rId6" cstate="print"/>
                    <a:stretch>
                      <a:fillRect/>
                    </a:stretch>
                  </pic:blipFill>
                  <pic:spPr>
                    <a:xfrm>
                      <a:off x="0" y="0"/>
                      <a:ext cx="2443561" cy="1121664"/>
                    </a:xfrm>
                    <a:prstGeom prst="rect">
                      <a:avLst/>
                    </a:prstGeom>
                  </pic:spPr>
                </pic:pic>
              </a:graphicData>
            </a:graphic>
          </wp:inline>
        </w:drawing>
      </w:r>
      <w:r>
        <w:rPr>
          <w:rFonts w:ascii="Cambria"/>
          <w:sz w:val="20"/>
        </w:rPr>
      </w:r>
    </w:p>
    <w:p>
      <w:pPr>
        <w:pStyle w:val="BodyText"/>
        <w:jc w:val="left"/>
        <w:rPr>
          <w:rFonts w:ascii="Cambria"/>
          <w:sz w:val="28"/>
        </w:rPr>
      </w:pPr>
    </w:p>
    <w:p>
      <w:pPr>
        <w:pStyle w:val="BodyText"/>
        <w:jc w:val="left"/>
        <w:rPr>
          <w:rFonts w:ascii="Cambria"/>
          <w:sz w:val="28"/>
        </w:rPr>
      </w:pPr>
    </w:p>
    <w:p>
      <w:pPr>
        <w:pStyle w:val="BodyText"/>
        <w:jc w:val="left"/>
        <w:rPr>
          <w:rFonts w:ascii="Cambria"/>
          <w:sz w:val="28"/>
        </w:rPr>
      </w:pPr>
    </w:p>
    <w:p>
      <w:pPr>
        <w:pStyle w:val="BodyText"/>
        <w:spacing w:before="115"/>
        <w:jc w:val="left"/>
        <w:rPr>
          <w:rFonts w:ascii="Cambria"/>
          <w:sz w:val="28"/>
        </w:rPr>
      </w:pPr>
    </w:p>
    <w:p>
      <w:pPr>
        <w:pStyle w:val="Heading1"/>
        <w:spacing w:line="232" w:lineRule="auto"/>
        <w:ind w:left="1430" w:right="1540"/>
        <w:jc w:val="center"/>
        <w:rPr>
          <w:rFonts w:ascii="Cambria" w:hAnsi="Cambria"/>
        </w:rPr>
      </w:pPr>
      <w:r>
        <w:rPr>
          <w:rFonts w:ascii="Cambria" w:hAnsi="Cambria"/>
          <w:color w:val="231F20"/>
          <w:spacing w:val="-6"/>
        </w:rPr>
        <w:t>Рекомендации</w:t>
      </w:r>
      <w:r>
        <w:rPr>
          <w:rFonts w:ascii="Cambria" w:hAnsi="Cambria"/>
          <w:color w:val="231F20"/>
          <w:spacing w:val="-10"/>
        </w:rPr>
        <w:t> </w:t>
      </w:r>
      <w:r>
        <w:rPr>
          <w:rFonts w:ascii="Cambria" w:hAnsi="Cambria"/>
          <w:color w:val="231F20"/>
          <w:spacing w:val="-6"/>
        </w:rPr>
        <w:t>по</w:t>
      </w:r>
      <w:r>
        <w:rPr>
          <w:rFonts w:ascii="Cambria" w:hAnsi="Cambria"/>
          <w:color w:val="231F20"/>
          <w:spacing w:val="-9"/>
        </w:rPr>
        <w:t> </w:t>
      </w:r>
      <w:r>
        <w:rPr>
          <w:rFonts w:ascii="Cambria" w:hAnsi="Cambria"/>
          <w:color w:val="231F20"/>
          <w:spacing w:val="-6"/>
        </w:rPr>
        <w:t>проведению </w:t>
      </w:r>
      <w:r>
        <w:rPr>
          <w:rFonts w:ascii="Cambria" w:hAnsi="Cambria"/>
          <w:color w:val="231F20"/>
          <w:w w:val="90"/>
        </w:rPr>
        <w:t>реанимационных мероприятий </w:t>
      </w:r>
      <w:r>
        <w:rPr>
          <w:rFonts w:ascii="Cambria" w:hAnsi="Cambria"/>
          <w:color w:val="231F20"/>
        </w:rPr>
        <w:t>Европейского совета</w:t>
      </w:r>
    </w:p>
    <w:p>
      <w:pPr>
        <w:spacing w:line="325" w:lineRule="exact" w:before="0"/>
        <w:ind w:left="0" w:right="110" w:firstLine="0"/>
        <w:jc w:val="center"/>
        <w:rPr>
          <w:rFonts w:ascii="Cambria" w:hAnsi="Cambria"/>
          <w:b/>
          <w:sz w:val="28"/>
        </w:rPr>
      </w:pPr>
      <w:r>
        <w:rPr>
          <w:rFonts w:ascii="Cambria" w:hAnsi="Cambria"/>
          <w:b/>
          <w:color w:val="231F20"/>
          <w:spacing w:val="-10"/>
          <w:sz w:val="28"/>
        </w:rPr>
        <w:t>по</w:t>
      </w:r>
      <w:r>
        <w:rPr>
          <w:rFonts w:ascii="Cambria" w:hAnsi="Cambria"/>
          <w:b/>
          <w:color w:val="231F20"/>
          <w:spacing w:val="-5"/>
          <w:sz w:val="28"/>
        </w:rPr>
        <w:t> </w:t>
      </w:r>
      <w:r>
        <w:rPr>
          <w:rFonts w:ascii="Cambria" w:hAnsi="Cambria"/>
          <w:b/>
          <w:color w:val="231F20"/>
          <w:spacing w:val="-10"/>
          <w:sz w:val="28"/>
        </w:rPr>
        <w:t>реанимации</w:t>
      </w:r>
      <w:r>
        <w:rPr>
          <w:rFonts w:ascii="Cambria" w:hAnsi="Cambria"/>
          <w:b/>
          <w:color w:val="231F20"/>
          <w:spacing w:val="-5"/>
          <w:sz w:val="28"/>
        </w:rPr>
        <w:t> </w:t>
      </w:r>
      <w:r>
        <w:rPr>
          <w:rFonts w:ascii="Cambria" w:hAnsi="Cambria"/>
          <w:b/>
          <w:color w:val="231F20"/>
          <w:spacing w:val="-10"/>
          <w:sz w:val="28"/>
        </w:rPr>
        <w:t>(пересмотр</w:t>
      </w:r>
      <w:r>
        <w:rPr>
          <w:rFonts w:ascii="Cambria" w:hAnsi="Cambria"/>
          <w:b/>
          <w:color w:val="231F20"/>
          <w:spacing w:val="-4"/>
          <w:sz w:val="28"/>
        </w:rPr>
        <w:t> </w:t>
      </w:r>
      <w:r>
        <w:rPr>
          <w:rFonts w:ascii="Cambria" w:hAnsi="Cambria"/>
          <w:b/>
          <w:color w:val="231F20"/>
          <w:spacing w:val="-10"/>
          <w:sz w:val="28"/>
        </w:rPr>
        <w:t>2015</w:t>
      </w:r>
      <w:r>
        <w:rPr>
          <w:rFonts w:ascii="Cambria" w:hAnsi="Cambria"/>
          <w:b/>
          <w:color w:val="231F20"/>
          <w:spacing w:val="-5"/>
          <w:sz w:val="28"/>
        </w:rPr>
        <w:t> </w:t>
      </w:r>
      <w:r>
        <w:rPr>
          <w:rFonts w:ascii="Cambria" w:hAnsi="Cambria"/>
          <w:b/>
          <w:color w:val="231F20"/>
          <w:spacing w:val="-10"/>
          <w:sz w:val="28"/>
        </w:rPr>
        <w:t>г.)</w:t>
      </w:r>
    </w:p>
    <w:p>
      <w:pPr>
        <w:pStyle w:val="BodyText"/>
        <w:jc w:val="left"/>
        <w:rPr>
          <w:rFonts w:ascii="Cambria"/>
          <w:b/>
          <w:sz w:val="28"/>
        </w:rPr>
      </w:pPr>
    </w:p>
    <w:p>
      <w:pPr>
        <w:pStyle w:val="BodyText"/>
        <w:spacing w:before="33"/>
        <w:jc w:val="left"/>
        <w:rPr>
          <w:rFonts w:ascii="Cambria"/>
          <w:b/>
          <w:sz w:val="28"/>
        </w:rPr>
      </w:pPr>
    </w:p>
    <w:p>
      <w:pPr>
        <w:spacing w:before="0"/>
        <w:ind w:left="0" w:right="110" w:firstLine="0"/>
        <w:jc w:val="center"/>
        <w:rPr>
          <w:rFonts w:ascii="Cambria" w:hAnsi="Cambria"/>
          <w:b/>
          <w:sz w:val="24"/>
        </w:rPr>
      </w:pPr>
      <w:r>
        <w:rPr>
          <w:rFonts w:ascii="Cambria" w:hAnsi="Cambria"/>
          <w:b/>
          <w:color w:val="231F20"/>
          <w:sz w:val="24"/>
        </w:rPr>
        <w:t>Под</w:t>
      </w:r>
      <w:r>
        <w:rPr>
          <w:rFonts w:ascii="Cambria" w:hAnsi="Cambria"/>
          <w:b/>
          <w:color w:val="231F20"/>
          <w:spacing w:val="10"/>
          <w:sz w:val="24"/>
        </w:rPr>
        <w:t> </w:t>
      </w:r>
      <w:r>
        <w:rPr>
          <w:rFonts w:ascii="Cambria" w:hAnsi="Cambria"/>
          <w:b/>
          <w:color w:val="231F20"/>
          <w:spacing w:val="-2"/>
          <w:sz w:val="24"/>
        </w:rPr>
        <w:t>редакцией</w:t>
      </w:r>
    </w:p>
    <w:p>
      <w:pPr>
        <w:spacing w:line="273" w:lineRule="auto" w:before="39"/>
        <w:ind w:left="1468" w:right="1578" w:firstLine="0"/>
        <w:jc w:val="center"/>
        <w:rPr>
          <w:rFonts w:ascii="Cambria" w:hAnsi="Cambria"/>
          <w:b/>
          <w:sz w:val="24"/>
        </w:rPr>
      </w:pPr>
      <w:r>
        <w:rPr>
          <w:rFonts w:ascii="Cambria" w:hAnsi="Cambria"/>
          <w:b/>
          <w:color w:val="231F20"/>
          <w:spacing w:val="-6"/>
          <w:sz w:val="24"/>
        </w:rPr>
        <w:t>члена-корреспондента</w:t>
      </w:r>
      <w:r>
        <w:rPr>
          <w:rFonts w:ascii="Cambria" w:hAnsi="Cambria"/>
          <w:b/>
          <w:color w:val="231F20"/>
          <w:spacing w:val="-8"/>
          <w:sz w:val="24"/>
        </w:rPr>
        <w:t> </w:t>
      </w:r>
      <w:r>
        <w:rPr>
          <w:rFonts w:ascii="Cambria" w:hAnsi="Cambria"/>
          <w:b/>
          <w:color w:val="231F20"/>
          <w:spacing w:val="-6"/>
          <w:sz w:val="24"/>
        </w:rPr>
        <w:t>РАН </w:t>
      </w:r>
      <w:r>
        <w:rPr>
          <w:rFonts w:ascii="Cambria" w:hAnsi="Cambria"/>
          <w:b/>
          <w:color w:val="231F20"/>
          <w:w w:val="105"/>
          <w:sz w:val="24"/>
        </w:rPr>
        <w:t>Мороза В. В.</w:t>
      </w:r>
    </w:p>
    <w:p>
      <w:pPr>
        <w:pStyle w:val="BodyText"/>
        <w:jc w:val="left"/>
        <w:rPr>
          <w:rFonts w:ascii="Cambria"/>
          <w:b/>
          <w:sz w:val="24"/>
        </w:rPr>
      </w:pPr>
    </w:p>
    <w:p>
      <w:pPr>
        <w:pStyle w:val="BodyText"/>
        <w:jc w:val="left"/>
        <w:rPr>
          <w:rFonts w:ascii="Cambria"/>
          <w:b/>
          <w:sz w:val="24"/>
        </w:rPr>
      </w:pPr>
    </w:p>
    <w:p>
      <w:pPr>
        <w:pStyle w:val="BodyText"/>
        <w:jc w:val="left"/>
        <w:rPr>
          <w:rFonts w:ascii="Cambria"/>
          <w:b/>
          <w:sz w:val="24"/>
        </w:rPr>
      </w:pPr>
    </w:p>
    <w:p>
      <w:pPr>
        <w:pStyle w:val="BodyText"/>
        <w:spacing w:before="239"/>
        <w:jc w:val="left"/>
        <w:rPr>
          <w:rFonts w:ascii="Cambria"/>
          <w:b/>
          <w:sz w:val="24"/>
        </w:rPr>
      </w:pPr>
    </w:p>
    <w:p>
      <w:pPr>
        <w:spacing w:before="0"/>
        <w:ind w:left="0" w:right="110" w:firstLine="0"/>
        <w:jc w:val="center"/>
        <w:rPr>
          <w:rFonts w:ascii="Cambria" w:hAnsi="Cambria"/>
          <w:i/>
          <w:sz w:val="22"/>
        </w:rPr>
      </w:pPr>
      <w:r>
        <w:rPr>
          <w:rFonts w:ascii="Cambria" w:hAnsi="Cambria"/>
          <w:i/>
          <w:color w:val="231F20"/>
          <w:sz w:val="22"/>
        </w:rPr>
        <w:t>3-е</w:t>
      </w:r>
      <w:r>
        <w:rPr>
          <w:rFonts w:ascii="Cambria" w:hAnsi="Cambria"/>
          <w:i/>
          <w:color w:val="231F20"/>
          <w:spacing w:val="-6"/>
          <w:sz w:val="22"/>
        </w:rPr>
        <w:t> </w:t>
      </w:r>
      <w:r>
        <w:rPr>
          <w:rFonts w:ascii="Cambria" w:hAnsi="Cambria"/>
          <w:i/>
          <w:color w:val="231F20"/>
          <w:sz w:val="22"/>
        </w:rPr>
        <w:t>издание,</w:t>
      </w:r>
      <w:r>
        <w:rPr>
          <w:rFonts w:ascii="Cambria" w:hAnsi="Cambria"/>
          <w:i/>
          <w:color w:val="231F20"/>
          <w:spacing w:val="-5"/>
          <w:sz w:val="22"/>
        </w:rPr>
        <w:t> </w:t>
      </w:r>
      <w:r>
        <w:rPr>
          <w:rFonts w:ascii="Cambria" w:hAnsi="Cambria"/>
          <w:i/>
          <w:color w:val="231F20"/>
          <w:sz w:val="22"/>
        </w:rPr>
        <w:t>переработанное</w:t>
      </w:r>
      <w:r>
        <w:rPr>
          <w:rFonts w:ascii="Cambria" w:hAnsi="Cambria"/>
          <w:i/>
          <w:color w:val="231F20"/>
          <w:spacing w:val="-5"/>
          <w:sz w:val="22"/>
        </w:rPr>
        <w:t> </w:t>
      </w:r>
      <w:r>
        <w:rPr>
          <w:rFonts w:ascii="Cambria" w:hAnsi="Cambria"/>
          <w:i/>
          <w:color w:val="231F20"/>
          <w:sz w:val="22"/>
        </w:rPr>
        <w:t>и</w:t>
      </w:r>
      <w:r>
        <w:rPr>
          <w:rFonts w:ascii="Cambria" w:hAnsi="Cambria"/>
          <w:i/>
          <w:color w:val="231F20"/>
          <w:spacing w:val="-6"/>
          <w:sz w:val="22"/>
        </w:rPr>
        <w:t> </w:t>
      </w:r>
      <w:r>
        <w:rPr>
          <w:rFonts w:ascii="Cambria" w:hAnsi="Cambria"/>
          <w:i/>
          <w:color w:val="231F20"/>
          <w:spacing w:val="-2"/>
          <w:sz w:val="22"/>
        </w:rPr>
        <w:t>дополненное</w:t>
      </w: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jc w:val="left"/>
        <w:rPr>
          <w:rFonts w:ascii="Cambria"/>
          <w:i/>
          <w:sz w:val="22"/>
        </w:rPr>
      </w:pPr>
    </w:p>
    <w:p>
      <w:pPr>
        <w:pStyle w:val="BodyText"/>
        <w:spacing w:before="175"/>
        <w:jc w:val="left"/>
        <w:rPr>
          <w:rFonts w:ascii="Cambria"/>
          <w:i/>
          <w:sz w:val="22"/>
        </w:rPr>
      </w:pPr>
    </w:p>
    <w:p>
      <w:pPr>
        <w:pStyle w:val="BodyText"/>
        <w:spacing w:line="249" w:lineRule="auto"/>
        <w:ind w:left="2969" w:right="3079"/>
        <w:jc w:val="center"/>
        <w:rPr>
          <w:rFonts w:ascii="Cambria" w:hAnsi="Cambria"/>
        </w:rPr>
      </w:pPr>
      <w:r>
        <w:rPr>
          <w:rFonts w:ascii="Cambria" w:hAnsi="Cambria"/>
          <w:color w:val="231F20"/>
          <w:spacing w:val="-2"/>
        </w:rPr>
        <w:t>Москва</w:t>
      </w:r>
      <w:r>
        <w:rPr>
          <w:rFonts w:ascii="Cambria" w:hAnsi="Cambria"/>
          <w:color w:val="231F20"/>
          <w:spacing w:val="40"/>
        </w:rPr>
        <w:t> </w:t>
      </w:r>
      <w:r>
        <w:rPr>
          <w:rFonts w:ascii="Cambria" w:hAnsi="Cambria"/>
          <w:color w:val="231F20"/>
          <w:spacing w:val="-4"/>
        </w:rPr>
        <w:t>2016</w:t>
      </w:r>
    </w:p>
    <w:p>
      <w:pPr>
        <w:spacing w:after="0" w:line="249" w:lineRule="auto"/>
        <w:jc w:val="center"/>
        <w:rPr>
          <w:rFonts w:ascii="Cambria" w:hAnsi="Cambria"/>
        </w:rPr>
        <w:sectPr>
          <w:pgSz w:w="8220" w:h="11900"/>
          <w:pgMar w:top="760" w:bottom="280" w:left="620" w:right="620"/>
        </w:sectPr>
      </w:pPr>
    </w:p>
    <w:p>
      <w:pPr>
        <w:spacing w:line="268" w:lineRule="auto" w:before="70"/>
        <w:ind w:left="250" w:right="6472" w:firstLine="0"/>
        <w:jc w:val="left"/>
        <w:rPr>
          <w:b/>
          <w:sz w:val="14"/>
        </w:rPr>
      </w:pPr>
      <w:r>
        <w:rPr>
          <w:b/>
          <w:color w:val="231F20"/>
          <w:spacing w:val="-4"/>
          <w:w w:val="85"/>
          <w:sz w:val="14"/>
        </w:rPr>
        <w:t>ББК</w:t>
      </w:r>
      <w:r>
        <w:rPr>
          <w:b/>
          <w:color w:val="231F20"/>
          <w:spacing w:val="40"/>
          <w:sz w:val="14"/>
        </w:rPr>
        <w:t> </w:t>
      </w:r>
      <w:r>
        <w:rPr>
          <w:b/>
          <w:color w:val="231F20"/>
          <w:spacing w:val="-6"/>
          <w:w w:val="85"/>
          <w:sz w:val="14"/>
        </w:rPr>
        <w:t>УДК</w:t>
      </w:r>
    </w:p>
    <w:p>
      <w:pPr>
        <w:pStyle w:val="BodyText"/>
        <w:jc w:val="left"/>
        <w:rPr>
          <w:b/>
          <w:sz w:val="14"/>
        </w:rPr>
      </w:pPr>
    </w:p>
    <w:p>
      <w:pPr>
        <w:pStyle w:val="BodyText"/>
        <w:jc w:val="left"/>
        <w:rPr>
          <w:b/>
          <w:sz w:val="14"/>
        </w:rPr>
      </w:pPr>
    </w:p>
    <w:p>
      <w:pPr>
        <w:pStyle w:val="BodyText"/>
        <w:jc w:val="left"/>
        <w:rPr>
          <w:b/>
          <w:sz w:val="14"/>
        </w:rPr>
      </w:pPr>
    </w:p>
    <w:p>
      <w:pPr>
        <w:pStyle w:val="BodyText"/>
        <w:jc w:val="left"/>
        <w:rPr>
          <w:b/>
          <w:sz w:val="14"/>
        </w:rPr>
      </w:pPr>
    </w:p>
    <w:p>
      <w:pPr>
        <w:pStyle w:val="BodyText"/>
        <w:jc w:val="left"/>
        <w:rPr>
          <w:b/>
          <w:sz w:val="14"/>
        </w:rPr>
      </w:pPr>
    </w:p>
    <w:p>
      <w:pPr>
        <w:pStyle w:val="BodyText"/>
        <w:jc w:val="left"/>
        <w:rPr>
          <w:b/>
          <w:sz w:val="14"/>
        </w:rPr>
      </w:pPr>
    </w:p>
    <w:p>
      <w:pPr>
        <w:pStyle w:val="BodyText"/>
        <w:jc w:val="left"/>
        <w:rPr>
          <w:b/>
          <w:sz w:val="14"/>
        </w:rPr>
      </w:pPr>
    </w:p>
    <w:p>
      <w:pPr>
        <w:pStyle w:val="BodyText"/>
        <w:jc w:val="left"/>
        <w:rPr>
          <w:b/>
          <w:sz w:val="14"/>
        </w:rPr>
      </w:pPr>
    </w:p>
    <w:p>
      <w:pPr>
        <w:pStyle w:val="BodyText"/>
        <w:jc w:val="left"/>
        <w:rPr>
          <w:b/>
          <w:sz w:val="14"/>
        </w:rPr>
      </w:pPr>
    </w:p>
    <w:p>
      <w:pPr>
        <w:pStyle w:val="BodyText"/>
        <w:spacing w:before="10"/>
        <w:jc w:val="left"/>
        <w:rPr>
          <w:b/>
          <w:sz w:val="14"/>
        </w:rPr>
      </w:pPr>
    </w:p>
    <w:p>
      <w:pPr>
        <w:spacing w:line="261" w:lineRule="auto" w:before="1"/>
        <w:ind w:left="250" w:right="134" w:firstLine="453"/>
        <w:jc w:val="both"/>
        <w:rPr>
          <w:sz w:val="16"/>
        </w:rPr>
      </w:pPr>
      <w:r>
        <w:rPr>
          <w:color w:val="231F20"/>
          <w:spacing w:val="-2"/>
          <w:sz w:val="16"/>
        </w:rPr>
        <w:t>Рекомендации по проведению реанимационных мероприятий Европейского совета по реа−</w:t>
      </w:r>
      <w:r>
        <w:rPr>
          <w:color w:val="231F20"/>
          <w:spacing w:val="40"/>
          <w:sz w:val="16"/>
        </w:rPr>
        <w:t> </w:t>
      </w:r>
      <w:r>
        <w:rPr>
          <w:color w:val="231F20"/>
          <w:spacing w:val="-2"/>
          <w:sz w:val="16"/>
        </w:rPr>
        <w:t>нимации</w:t>
      </w:r>
      <w:r>
        <w:rPr>
          <w:color w:val="231F20"/>
          <w:spacing w:val="-6"/>
          <w:sz w:val="16"/>
        </w:rPr>
        <w:t> </w:t>
      </w:r>
      <w:r>
        <w:rPr>
          <w:color w:val="231F20"/>
          <w:spacing w:val="-2"/>
          <w:sz w:val="16"/>
        </w:rPr>
        <w:t>(пересмотр</w:t>
      </w:r>
      <w:r>
        <w:rPr>
          <w:color w:val="231F20"/>
          <w:spacing w:val="-6"/>
          <w:sz w:val="16"/>
        </w:rPr>
        <w:t> </w:t>
      </w:r>
      <w:r>
        <w:rPr>
          <w:color w:val="231F20"/>
          <w:spacing w:val="-2"/>
          <w:sz w:val="16"/>
        </w:rPr>
        <w:t>2015</w:t>
      </w:r>
      <w:r>
        <w:rPr>
          <w:color w:val="231F20"/>
          <w:spacing w:val="-6"/>
          <w:sz w:val="16"/>
        </w:rPr>
        <w:t> </w:t>
      </w:r>
      <w:r>
        <w:rPr>
          <w:color w:val="231F20"/>
          <w:spacing w:val="-2"/>
          <w:sz w:val="16"/>
        </w:rPr>
        <w:t>г.).</w:t>
      </w:r>
      <w:r>
        <w:rPr>
          <w:color w:val="231F20"/>
          <w:spacing w:val="-6"/>
          <w:sz w:val="16"/>
        </w:rPr>
        <w:t> </w:t>
      </w:r>
      <w:r>
        <w:rPr>
          <w:color w:val="231F20"/>
          <w:spacing w:val="-2"/>
          <w:sz w:val="16"/>
        </w:rPr>
        <w:t>Под</w:t>
      </w:r>
      <w:r>
        <w:rPr>
          <w:color w:val="231F20"/>
          <w:spacing w:val="-6"/>
          <w:sz w:val="16"/>
        </w:rPr>
        <w:t> </w:t>
      </w:r>
      <w:r>
        <w:rPr>
          <w:color w:val="231F20"/>
          <w:spacing w:val="-2"/>
          <w:sz w:val="16"/>
        </w:rPr>
        <w:t>ред.</w:t>
      </w:r>
      <w:r>
        <w:rPr>
          <w:color w:val="231F20"/>
          <w:spacing w:val="-6"/>
          <w:sz w:val="16"/>
        </w:rPr>
        <w:t> </w:t>
      </w:r>
      <w:r>
        <w:rPr>
          <w:color w:val="231F20"/>
          <w:spacing w:val="-2"/>
          <w:sz w:val="16"/>
        </w:rPr>
        <w:t>Чл.−корр.</w:t>
      </w:r>
      <w:r>
        <w:rPr>
          <w:color w:val="231F20"/>
          <w:spacing w:val="-6"/>
          <w:sz w:val="16"/>
        </w:rPr>
        <w:t> </w:t>
      </w:r>
      <w:r>
        <w:rPr>
          <w:color w:val="231F20"/>
          <w:spacing w:val="-2"/>
          <w:sz w:val="16"/>
        </w:rPr>
        <w:t>РАН</w:t>
      </w:r>
      <w:r>
        <w:rPr>
          <w:color w:val="231F20"/>
          <w:spacing w:val="-6"/>
          <w:sz w:val="16"/>
        </w:rPr>
        <w:t> </w:t>
      </w:r>
      <w:r>
        <w:rPr>
          <w:color w:val="231F20"/>
          <w:spacing w:val="-2"/>
          <w:sz w:val="16"/>
        </w:rPr>
        <w:t>Мороза</w:t>
      </w:r>
      <w:r>
        <w:rPr>
          <w:color w:val="231F20"/>
          <w:spacing w:val="-6"/>
          <w:sz w:val="16"/>
        </w:rPr>
        <w:t> </w:t>
      </w:r>
      <w:r>
        <w:rPr>
          <w:color w:val="231F20"/>
          <w:spacing w:val="-2"/>
          <w:sz w:val="16"/>
        </w:rPr>
        <w:t>В.</w:t>
      </w:r>
      <w:r>
        <w:rPr>
          <w:color w:val="231F20"/>
          <w:spacing w:val="-6"/>
          <w:sz w:val="16"/>
        </w:rPr>
        <w:t> </w:t>
      </w:r>
      <w:r>
        <w:rPr>
          <w:color w:val="231F20"/>
          <w:spacing w:val="-2"/>
          <w:sz w:val="16"/>
        </w:rPr>
        <w:t>В.</w:t>
      </w:r>
      <w:r>
        <w:rPr>
          <w:color w:val="231F20"/>
          <w:spacing w:val="-6"/>
          <w:sz w:val="16"/>
        </w:rPr>
        <w:t> </w:t>
      </w:r>
      <w:r>
        <w:rPr>
          <w:color w:val="231F20"/>
          <w:spacing w:val="-2"/>
          <w:sz w:val="16"/>
        </w:rPr>
        <w:t>3−е</w:t>
      </w:r>
      <w:r>
        <w:rPr>
          <w:color w:val="231F20"/>
          <w:spacing w:val="-6"/>
          <w:sz w:val="16"/>
        </w:rPr>
        <w:t> </w:t>
      </w:r>
      <w:r>
        <w:rPr>
          <w:color w:val="231F20"/>
          <w:spacing w:val="-2"/>
          <w:sz w:val="16"/>
        </w:rPr>
        <w:t>издание,</w:t>
      </w:r>
      <w:r>
        <w:rPr>
          <w:color w:val="231F20"/>
          <w:spacing w:val="-6"/>
          <w:sz w:val="16"/>
        </w:rPr>
        <w:t> </w:t>
      </w:r>
      <w:r>
        <w:rPr>
          <w:color w:val="231F20"/>
          <w:spacing w:val="-2"/>
          <w:sz w:val="16"/>
        </w:rPr>
        <w:t>переработанное</w:t>
      </w:r>
      <w:r>
        <w:rPr>
          <w:color w:val="231F20"/>
          <w:spacing w:val="-6"/>
          <w:sz w:val="16"/>
        </w:rPr>
        <w:t> </w:t>
      </w:r>
      <w:r>
        <w:rPr>
          <w:color w:val="231F20"/>
          <w:spacing w:val="-2"/>
          <w:sz w:val="16"/>
        </w:rPr>
        <w:t>и</w:t>
      </w:r>
      <w:r>
        <w:rPr>
          <w:color w:val="231F20"/>
          <w:spacing w:val="40"/>
          <w:sz w:val="16"/>
        </w:rPr>
        <w:t> </w:t>
      </w:r>
      <w:r>
        <w:rPr>
          <w:color w:val="231F20"/>
          <w:sz w:val="16"/>
        </w:rPr>
        <w:t>дополненное.</w:t>
      </w:r>
      <w:r>
        <w:rPr>
          <w:color w:val="231F20"/>
          <w:spacing w:val="-3"/>
          <w:sz w:val="16"/>
        </w:rPr>
        <w:t> </w:t>
      </w:r>
      <w:r>
        <w:rPr>
          <w:color w:val="231F20"/>
          <w:sz w:val="16"/>
        </w:rPr>
        <w:t>—</w:t>
      </w:r>
      <w:r>
        <w:rPr>
          <w:color w:val="231F20"/>
          <w:spacing w:val="-3"/>
          <w:sz w:val="16"/>
        </w:rPr>
        <w:t> </w:t>
      </w:r>
      <w:r>
        <w:rPr>
          <w:color w:val="231F20"/>
          <w:sz w:val="16"/>
        </w:rPr>
        <w:t>М.:</w:t>
      </w:r>
      <w:r>
        <w:rPr>
          <w:color w:val="231F20"/>
          <w:spacing w:val="-3"/>
          <w:sz w:val="16"/>
        </w:rPr>
        <w:t> </w:t>
      </w:r>
      <w:r>
        <w:rPr>
          <w:color w:val="231F20"/>
          <w:sz w:val="16"/>
        </w:rPr>
        <w:t>НИИОР,</w:t>
      </w:r>
      <w:r>
        <w:rPr>
          <w:color w:val="231F20"/>
          <w:spacing w:val="-3"/>
          <w:sz w:val="16"/>
        </w:rPr>
        <w:t> </w:t>
      </w:r>
      <w:r>
        <w:rPr>
          <w:color w:val="231F20"/>
          <w:sz w:val="16"/>
        </w:rPr>
        <w:t>НСР,</w:t>
      </w:r>
      <w:r>
        <w:rPr>
          <w:color w:val="231F20"/>
          <w:spacing w:val="-3"/>
          <w:sz w:val="16"/>
        </w:rPr>
        <w:t> </w:t>
      </w:r>
      <w:r>
        <w:rPr>
          <w:color w:val="231F20"/>
          <w:sz w:val="16"/>
        </w:rPr>
        <w:t>2016.</w:t>
      </w:r>
      <w:r>
        <w:rPr>
          <w:color w:val="231F20"/>
          <w:spacing w:val="-3"/>
          <w:sz w:val="16"/>
        </w:rPr>
        <w:t> </w:t>
      </w:r>
      <w:r>
        <w:rPr>
          <w:color w:val="231F20"/>
          <w:sz w:val="16"/>
        </w:rPr>
        <w:t>—</w:t>
      </w:r>
      <w:r>
        <w:rPr>
          <w:color w:val="231F20"/>
          <w:spacing w:val="-3"/>
          <w:sz w:val="16"/>
        </w:rPr>
        <w:t> </w:t>
      </w:r>
      <w:r>
        <w:rPr>
          <w:color w:val="231F20"/>
          <w:sz w:val="16"/>
        </w:rPr>
        <w:t>192</w:t>
      </w:r>
      <w:r>
        <w:rPr>
          <w:color w:val="231F20"/>
          <w:spacing w:val="-3"/>
          <w:sz w:val="16"/>
        </w:rPr>
        <w:t> </w:t>
      </w:r>
      <w:r>
        <w:rPr>
          <w:color w:val="231F20"/>
          <w:sz w:val="16"/>
        </w:rPr>
        <w:t>с.</w:t>
      </w:r>
    </w:p>
    <w:p>
      <w:pPr>
        <w:pStyle w:val="BodyText"/>
        <w:spacing w:before="14"/>
        <w:jc w:val="left"/>
        <w:rPr>
          <w:sz w:val="16"/>
        </w:rPr>
      </w:pPr>
    </w:p>
    <w:p>
      <w:pPr>
        <w:spacing w:line="261" w:lineRule="auto" w:before="0"/>
        <w:ind w:left="250" w:right="136" w:firstLine="453"/>
        <w:jc w:val="both"/>
        <w:rPr>
          <w:sz w:val="16"/>
        </w:rPr>
      </w:pPr>
      <w:r>
        <w:rPr>
          <w:color w:val="231F20"/>
          <w:spacing w:val="-4"/>
          <w:sz w:val="16"/>
        </w:rPr>
        <w:t>Данное издание является официальным переводом Главы 1 Рекомендаций Европейского со−</w:t>
      </w:r>
      <w:r>
        <w:rPr>
          <w:color w:val="231F20"/>
          <w:spacing w:val="40"/>
          <w:sz w:val="16"/>
        </w:rPr>
        <w:t> </w:t>
      </w:r>
      <w:r>
        <w:rPr>
          <w:color w:val="231F20"/>
          <w:sz w:val="16"/>
        </w:rPr>
        <w:t>вета</w:t>
      </w:r>
      <w:r>
        <w:rPr>
          <w:color w:val="231F20"/>
          <w:spacing w:val="-7"/>
          <w:sz w:val="16"/>
        </w:rPr>
        <w:t> </w:t>
      </w:r>
      <w:r>
        <w:rPr>
          <w:color w:val="231F20"/>
          <w:sz w:val="16"/>
        </w:rPr>
        <w:t>по</w:t>
      </w:r>
      <w:r>
        <w:rPr>
          <w:color w:val="231F20"/>
          <w:spacing w:val="-7"/>
          <w:sz w:val="16"/>
        </w:rPr>
        <w:t> </w:t>
      </w:r>
      <w:r>
        <w:rPr>
          <w:color w:val="231F20"/>
          <w:sz w:val="16"/>
        </w:rPr>
        <w:t>реанимации</w:t>
      </w:r>
      <w:r>
        <w:rPr>
          <w:color w:val="231F20"/>
          <w:spacing w:val="-7"/>
          <w:sz w:val="16"/>
        </w:rPr>
        <w:t> </w:t>
      </w:r>
      <w:r>
        <w:rPr>
          <w:color w:val="231F20"/>
          <w:sz w:val="16"/>
        </w:rPr>
        <w:t>2015</w:t>
      </w:r>
      <w:r>
        <w:rPr>
          <w:color w:val="231F20"/>
          <w:spacing w:val="-7"/>
          <w:sz w:val="16"/>
        </w:rPr>
        <w:t> </w:t>
      </w:r>
      <w:r>
        <w:rPr>
          <w:color w:val="231F20"/>
          <w:sz w:val="16"/>
        </w:rPr>
        <w:t>г.</w:t>
      </w:r>
      <w:r>
        <w:rPr>
          <w:color w:val="231F20"/>
          <w:spacing w:val="-7"/>
          <w:sz w:val="16"/>
        </w:rPr>
        <w:t> </w:t>
      </w:r>
      <w:r>
        <w:rPr>
          <w:color w:val="231F20"/>
          <w:sz w:val="16"/>
        </w:rPr>
        <w:t>(Executive</w:t>
      </w:r>
      <w:r>
        <w:rPr>
          <w:color w:val="231F20"/>
          <w:spacing w:val="-7"/>
          <w:sz w:val="16"/>
        </w:rPr>
        <w:t> </w:t>
      </w:r>
      <w:r>
        <w:rPr>
          <w:color w:val="231F20"/>
          <w:sz w:val="16"/>
        </w:rPr>
        <w:t>Summary</w:t>
      </w:r>
      <w:r>
        <w:rPr>
          <w:color w:val="231F20"/>
          <w:spacing w:val="-7"/>
          <w:sz w:val="16"/>
        </w:rPr>
        <w:t> </w:t>
      </w:r>
      <w:r>
        <w:rPr>
          <w:color w:val="231F20"/>
          <w:sz w:val="16"/>
        </w:rPr>
        <w:t>—</w:t>
      </w:r>
      <w:r>
        <w:rPr>
          <w:color w:val="231F20"/>
          <w:spacing w:val="-7"/>
          <w:sz w:val="16"/>
        </w:rPr>
        <w:t> </w:t>
      </w:r>
      <w:r>
        <w:rPr>
          <w:color w:val="231F20"/>
          <w:sz w:val="16"/>
        </w:rPr>
        <w:t>основное</w:t>
      </w:r>
      <w:r>
        <w:rPr>
          <w:color w:val="231F20"/>
          <w:spacing w:val="-7"/>
          <w:sz w:val="16"/>
        </w:rPr>
        <w:t> </w:t>
      </w:r>
      <w:r>
        <w:rPr>
          <w:color w:val="231F20"/>
          <w:sz w:val="16"/>
        </w:rPr>
        <w:t>содержание</w:t>
      </w:r>
      <w:r>
        <w:rPr>
          <w:color w:val="231F20"/>
          <w:spacing w:val="-7"/>
          <w:sz w:val="16"/>
        </w:rPr>
        <w:t> </w:t>
      </w:r>
      <w:r>
        <w:rPr>
          <w:color w:val="231F20"/>
          <w:sz w:val="16"/>
        </w:rPr>
        <w:t>рекомендаций).</w:t>
      </w:r>
      <w:r>
        <w:rPr>
          <w:color w:val="231F20"/>
          <w:spacing w:val="-7"/>
          <w:sz w:val="16"/>
        </w:rPr>
        <w:t> </w:t>
      </w:r>
      <w:r>
        <w:rPr>
          <w:color w:val="231F20"/>
          <w:sz w:val="16"/>
        </w:rPr>
        <w:t>Данное</w:t>
      </w:r>
      <w:r>
        <w:rPr>
          <w:color w:val="231F20"/>
          <w:spacing w:val="40"/>
          <w:sz w:val="16"/>
        </w:rPr>
        <w:t> </w:t>
      </w:r>
      <w:r>
        <w:rPr>
          <w:color w:val="231F20"/>
          <w:spacing w:val="-4"/>
          <w:sz w:val="16"/>
        </w:rPr>
        <w:t>издание</w:t>
      </w:r>
      <w:r>
        <w:rPr>
          <w:color w:val="231F20"/>
          <w:spacing w:val="-5"/>
          <w:sz w:val="16"/>
        </w:rPr>
        <w:t> </w:t>
      </w:r>
      <w:r>
        <w:rPr>
          <w:color w:val="231F20"/>
          <w:spacing w:val="-4"/>
          <w:sz w:val="16"/>
        </w:rPr>
        <w:t>утверждено</w:t>
      </w:r>
      <w:r>
        <w:rPr>
          <w:color w:val="231F20"/>
          <w:spacing w:val="-5"/>
          <w:sz w:val="16"/>
        </w:rPr>
        <w:t> </w:t>
      </w:r>
      <w:r>
        <w:rPr>
          <w:color w:val="231F20"/>
          <w:spacing w:val="-4"/>
          <w:sz w:val="16"/>
        </w:rPr>
        <w:t>на</w:t>
      </w:r>
      <w:r>
        <w:rPr>
          <w:color w:val="231F20"/>
          <w:spacing w:val="-5"/>
          <w:sz w:val="16"/>
        </w:rPr>
        <w:t> </w:t>
      </w:r>
      <w:r>
        <w:rPr>
          <w:color w:val="231F20"/>
          <w:spacing w:val="-4"/>
          <w:sz w:val="16"/>
        </w:rPr>
        <w:t>заседании</w:t>
      </w:r>
      <w:r>
        <w:rPr>
          <w:color w:val="231F20"/>
          <w:spacing w:val="-5"/>
          <w:sz w:val="16"/>
        </w:rPr>
        <w:t> </w:t>
      </w:r>
      <w:r>
        <w:rPr>
          <w:color w:val="231F20"/>
          <w:spacing w:val="-4"/>
          <w:sz w:val="16"/>
        </w:rPr>
        <w:t>Ученого</w:t>
      </w:r>
      <w:r>
        <w:rPr>
          <w:color w:val="231F20"/>
          <w:spacing w:val="-5"/>
          <w:sz w:val="16"/>
        </w:rPr>
        <w:t> </w:t>
      </w:r>
      <w:r>
        <w:rPr>
          <w:color w:val="231F20"/>
          <w:spacing w:val="-4"/>
          <w:sz w:val="16"/>
        </w:rPr>
        <w:t>Совета</w:t>
      </w:r>
      <w:r>
        <w:rPr>
          <w:color w:val="231F20"/>
          <w:spacing w:val="-5"/>
          <w:sz w:val="16"/>
        </w:rPr>
        <w:t> </w:t>
      </w:r>
      <w:r>
        <w:rPr>
          <w:color w:val="231F20"/>
          <w:spacing w:val="-4"/>
          <w:sz w:val="16"/>
        </w:rPr>
        <w:t>НИИ</w:t>
      </w:r>
      <w:r>
        <w:rPr>
          <w:color w:val="231F20"/>
          <w:spacing w:val="-5"/>
          <w:sz w:val="16"/>
        </w:rPr>
        <w:t> </w:t>
      </w:r>
      <w:r>
        <w:rPr>
          <w:color w:val="231F20"/>
          <w:spacing w:val="-4"/>
          <w:sz w:val="16"/>
        </w:rPr>
        <w:t>общей</w:t>
      </w:r>
      <w:r>
        <w:rPr>
          <w:color w:val="231F20"/>
          <w:spacing w:val="-5"/>
          <w:sz w:val="16"/>
        </w:rPr>
        <w:t> </w:t>
      </w:r>
      <w:r>
        <w:rPr>
          <w:color w:val="231F20"/>
          <w:spacing w:val="-4"/>
          <w:sz w:val="16"/>
        </w:rPr>
        <w:t>реаниматологии</w:t>
      </w:r>
      <w:r>
        <w:rPr>
          <w:color w:val="231F20"/>
          <w:spacing w:val="-5"/>
          <w:sz w:val="16"/>
        </w:rPr>
        <w:t> </w:t>
      </w:r>
      <w:r>
        <w:rPr>
          <w:color w:val="231F20"/>
          <w:spacing w:val="-4"/>
          <w:sz w:val="16"/>
        </w:rPr>
        <w:t>им.</w:t>
      </w:r>
      <w:r>
        <w:rPr>
          <w:color w:val="231F20"/>
          <w:spacing w:val="-5"/>
          <w:sz w:val="16"/>
        </w:rPr>
        <w:t> </w:t>
      </w:r>
      <w:r>
        <w:rPr>
          <w:color w:val="231F20"/>
          <w:spacing w:val="-4"/>
          <w:sz w:val="16"/>
        </w:rPr>
        <w:t>В.</w:t>
      </w:r>
      <w:r>
        <w:rPr>
          <w:color w:val="231F20"/>
          <w:spacing w:val="-5"/>
          <w:sz w:val="16"/>
        </w:rPr>
        <w:t> </w:t>
      </w:r>
      <w:r>
        <w:rPr>
          <w:color w:val="231F20"/>
          <w:spacing w:val="-4"/>
          <w:sz w:val="16"/>
        </w:rPr>
        <w:t>А.</w:t>
      </w:r>
      <w:r>
        <w:rPr>
          <w:color w:val="231F20"/>
          <w:spacing w:val="-5"/>
          <w:sz w:val="16"/>
        </w:rPr>
        <w:t> </w:t>
      </w:r>
      <w:r>
        <w:rPr>
          <w:color w:val="231F20"/>
          <w:spacing w:val="-4"/>
          <w:sz w:val="16"/>
        </w:rPr>
        <w:t>Неговского</w:t>
      </w:r>
      <w:r>
        <w:rPr>
          <w:color w:val="231F20"/>
          <w:spacing w:val="40"/>
          <w:sz w:val="16"/>
        </w:rPr>
        <w:t> </w:t>
      </w:r>
      <w:r>
        <w:rPr>
          <w:color w:val="231F20"/>
          <w:spacing w:val="-2"/>
          <w:sz w:val="16"/>
        </w:rPr>
        <w:t>12</w:t>
      </w:r>
      <w:r>
        <w:rPr>
          <w:color w:val="231F20"/>
          <w:spacing w:val="-7"/>
          <w:sz w:val="16"/>
        </w:rPr>
        <w:t> </w:t>
      </w:r>
      <w:r>
        <w:rPr>
          <w:color w:val="231F20"/>
          <w:spacing w:val="-2"/>
          <w:sz w:val="16"/>
        </w:rPr>
        <w:t>апреля</w:t>
      </w:r>
      <w:r>
        <w:rPr>
          <w:color w:val="231F20"/>
          <w:spacing w:val="-7"/>
          <w:sz w:val="16"/>
        </w:rPr>
        <w:t> </w:t>
      </w:r>
      <w:r>
        <w:rPr>
          <w:color w:val="231F20"/>
          <w:spacing w:val="-2"/>
          <w:sz w:val="16"/>
        </w:rPr>
        <w:t>2016</w:t>
      </w:r>
      <w:r>
        <w:rPr>
          <w:color w:val="231F20"/>
          <w:spacing w:val="-7"/>
          <w:sz w:val="16"/>
        </w:rPr>
        <w:t> </w:t>
      </w:r>
      <w:r>
        <w:rPr>
          <w:color w:val="231F20"/>
          <w:spacing w:val="-2"/>
          <w:sz w:val="16"/>
        </w:rPr>
        <w:t>г.</w:t>
      </w:r>
      <w:r>
        <w:rPr>
          <w:color w:val="231F20"/>
          <w:spacing w:val="-7"/>
          <w:sz w:val="16"/>
        </w:rPr>
        <w:t> </w:t>
      </w:r>
      <w:r>
        <w:rPr>
          <w:color w:val="231F20"/>
          <w:spacing w:val="-2"/>
          <w:sz w:val="16"/>
        </w:rPr>
        <w:t>(Протокол</w:t>
      </w:r>
      <w:r>
        <w:rPr>
          <w:color w:val="231F20"/>
          <w:spacing w:val="-7"/>
          <w:sz w:val="16"/>
        </w:rPr>
        <w:t> </w:t>
      </w:r>
      <w:r>
        <w:rPr>
          <w:color w:val="231F20"/>
          <w:spacing w:val="-2"/>
          <w:sz w:val="16"/>
        </w:rPr>
        <w:t>№5)</w:t>
      </w:r>
      <w:r>
        <w:rPr>
          <w:color w:val="231F20"/>
          <w:spacing w:val="-7"/>
          <w:sz w:val="16"/>
        </w:rPr>
        <w:t> </w:t>
      </w:r>
      <w:r>
        <w:rPr>
          <w:color w:val="231F20"/>
          <w:spacing w:val="-2"/>
          <w:sz w:val="16"/>
        </w:rPr>
        <w:t>и</w:t>
      </w:r>
      <w:r>
        <w:rPr>
          <w:color w:val="231F20"/>
          <w:spacing w:val="-7"/>
          <w:sz w:val="16"/>
        </w:rPr>
        <w:t> </w:t>
      </w:r>
      <w:r>
        <w:rPr>
          <w:color w:val="231F20"/>
          <w:spacing w:val="-2"/>
          <w:sz w:val="16"/>
        </w:rPr>
        <w:t>согласовано</w:t>
      </w:r>
      <w:r>
        <w:rPr>
          <w:color w:val="231F20"/>
          <w:spacing w:val="-7"/>
          <w:sz w:val="16"/>
        </w:rPr>
        <w:t> </w:t>
      </w:r>
      <w:r>
        <w:rPr>
          <w:color w:val="231F20"/>
          <w:spacing w:val="-2"/>
          <w:sz w:val="16"/>
        </w:rPr>
        <w:t>с</w:t>
      </w:r>
      <w:r>
        <w:rPr>
          <w:color w:val="231F20"/>
          <w:spacing w:val="-7"/>
          <w:sz w:val="16"/>
        </w:rPr>
        <w:t> </w:t>
      </w:r>
      <w:r>
        <w:rPr>
          <w:color w:val="231F20"/>
          <w:spacing w:val="-2"/>
          <w:sz w:val="16"/>
        </w:rPr>
        <w:t>Секретариатом</w:t>
      </w:r>
      <w:r>
        <w:rPr>
          <w:color w:val="231F20"/>
          <w:spacing w:val="-7"/>
          <w:sz w:val="16"/>
        </w:rPr>
        <w:t> </w:t>
      </w:r>
      <w:r>
        <w:rPr>
          <w:color w:val="231F20"/>
          <w:spacing w:val="-2"/>
          <w:sz w:val="16"/>
        </w:rPr>
        <w:t>Европейского</w:t>
      </w:r>
      <w:r>
        <w:rPr>
          <w:color w:val="231F20"/>
          <w:spacing w:val="-7"/>
          <w:sz w:val="16"/>
        </w:rPr>
        <w:t> </w:t>
      </w:r>
      <w:r>
        <w:rPr>
          <w:color w:val="231F20"/>
          <w:spacing w:val="-2"/>
          <w:sz w:val="16"/>
        </w:rPr>
        <w:t>совета</w:t>
      </w:r>
      <w:r>
        <w:rPr>
          <w:color w:val="231F20"/>
          <w:spacing w:val="-7"/>
          <w:sz w:val="16"/>
        </w:rPr>
        <w:t> </w:t>
      </w:r>
      <w:r>
        <w:rPr>
          <w:color w:val="231F20"/>
          <w:spacing w:val="-2"/>
          <w:sz w:val="16"/>
        </w:rPr>
        <w:t>по</w:t>
      </w:r>
      <w:r>
        <w:rPr>
          <w:color w:val="231F20"/>
          <w:spacing w:val="-7"/>
          <w:sz w:val="16"/>
        </w:rPr>
        <w:t> </w:t>
      </w:r>
      <w:r>
        <w:rPr>
          <w:color w:val="231F20"/>
          <w:spacing w:val="-2"/>
          <w:sz w:val="16"/>
        </w:rPr>
        <w:t>реанима−</w:t>
      </w:r>
      <w:r>
        <w:rPr>
          <w:color w:val="231F20"/>
          <w:spacing w:val="40"/>
          <w:sz w:val="16"/>
        </w:rPr>
        <w:t> </w:t>
      </w:r>
      <w:r>
        <w:rPr>
          <w:color w:val="231F20"/>
          <w:spacing w:val="-2"/>
          <w:sz w:val="16"/>
        </w:rPr>
        <w:t>ции.</w:t>
      </w:r>
      <w:r>
        <w:rPr>
          <w:color w:val="231F20"/>
          <w:spacing w:val="-7"/>
          <w:sz w:val="16"/>
        </w:rPr>
        <w:t> </w:t>
      </w:r>
      <w:r>
        <w:rPr>
          <w:color w:val="231F20"/>
          <w:spacing w:val="-2"/>
          <w:sz w:val="16"/>
        </w:rPr>
        <w:t>Всеми</w:t>
      </w:r>
      <w:r>
        <w:rPr>
          <w:color w:val="231F20"/>
          <w:spacing w:val="-7"/>
          <w:sz w:val="16"/>
        </w:rPr>
        <w:t> </w:t>
      </w:r>
      <w:r>
        <w:rPr>
          <w:color w:val="231F20"/>
          <w:spacing w:val="-2"/>
          <w:sz w:val="16"/>
        </w:rPr>
        <w:t>правами</w:t>
      </w:r>
      <w:r>
        <w:rPr>
          <w:color w:val="231F20"/>
          <w:spacing w:val="-7"/>
          <w:sz w:val="16"/>
        </w:rPr>
        <w:t> </w:t>
      </w:r>
      <w:r>
        <w:rPr>
          <w:color w:val="231F20"/>
          <w:spacing w:val="-2"/>
          <w:sz w:val="16"/>
        </w:rPr>
        <w:t>на</w:t>
      </w:r>
      <w:r>
        <w:rPr>
          <w:color w:val="231F20"/>
          <w:spacing w:val="-7"/>
          <w:sz w:val="16"/>
        </w:rPr>
        <w:t> </w:t>
      </w:r>
      <w:r>
        <w:rPr>
          <w:color w:val="231F20"/>
          <w:spacing w:val="-2"/>
          <w:sz w:val="16"/>
        </w:rPr>
        <w:t>издание</w:t>
      </w:r>
      <w:r>
        <w:rPr>
          <w:color w:val="231F20"/>
          <w:spacing w:val="-7"/>
          <w:sz w:val="16"/>
        </w:rPr>
        <w:t> </w:t>
      </w:r>
      <w:r>
        <w:rPr>
          <w:color w:val="231F20"/>
          <w:spacing w:val="-2"/>
          <w:sz w:val="16"/>
        </w:rPr>
        <w:t>обладает</w:t>
      </w:r>
      <w:r>
        <w:rPr>
          <w:color w:val="231F20"/>
          <w:spacing w:val="-7"/>
          <w:sz w:val="16"/>
        </w:rPr>
        <w:t> </w:t>
      </w:r>
      <w:r>
        <w:rPr>
          <w:color w:val="231F20"/>
          <w:spacing w:val="-2"/>
          <w:sz w:val="16"/>
        </w:rPr>
        <w:t>Российский</w:t>
      </w:r>
      <w:r>
        <w:rPr>
          <w:color w:val="231F20"/>
          <w:spacing w:val="-7"/>
          <w:sz w:val="16"/>
        </w:rPr>
        <w:t> </w:t>
      </w:r>
      <w:r>
        <w:rPr>
          <w:color w:val="231F20"/>
          <w:spacing w:val="-2"/>
          <w:sz w:val="16"/>
        </w:rPr>
        <w:t>Национальный</w:t>
      </w:r>
      <w:r>
        <w:rPr>
          <w:color w:val="231F20"/>
          <w:spacing w:val="-7"/>
          <w:sz w:val="16"/>
        </w:rPr>
        <w:t> </w:t>
      </w:r>
      <w:r>
        <w:rPr>
          <w:color w:val="231F20"/>
          <w:spacing w:val="-2"/>
          <w:sz w:val="16"/>
        </w:rPr>
        <w:t>совет</w:t>
      </w:r>
      <w:r>
        <w:rPr>
          <w:color w:val="231F20"/>
          <w:spacing w:val="-7"/>
          <w:sz w:val="16"/>
        </w:rPr>
        <w:t> </w:t>
      </w:r>
      <w:r>
        <w:rPr>
          <w:color w:val="231F20"/>
          <w:spacing w:val="-2"/>
          <w:sz w:val="16"/>
        </w:rPr>
        <w:t>по</w:t>
      </w:r>
      <w:r>
        <w:rPr>
          <w:color w:val="231F20"/>
          <w:spacing w:val="-7"/>
          <w:sz w:val="16"/>
        </w:rPr>
        <w:t> </w:t>
      </w:r>
      <w:r>
        <w:rPr>
          <w:color w:val="231F20"/>
          <w:spacing w:val="-2"/>
          <w:sz w:val="16"/>
        </w:rPr>
        <w:t>реанимации</w:t>
      </w:r>
      <w:r>
        <w:rPr>
          <w:color w:val="231F20"/>
          <w:spacing w:val="-7"/>
          <w:sz w:val="16"/>
        </w:rPr>
        <w:t> </w:t>
      </w:r>
      <w:r>
        <w:rPr>
          <w:color w:val="231F20"/>
          <w:spacing w:val="-2"/>
          <w:sz w:val="16"/>
        </w:rPr>
        <w:t>—</w:t>
      </w:r>
      <w:r>
        <w:rPr>
          <w:color w:val="231F20"/>
          <w:spacing w:val="-7"/>
          <w:sz w:val="16"/>
        </w:rPr>
        <w:t> </w:t>
      </w:r>
      <w:r>
        <w:rPr>
          <w:color w:val="231F20"/>
          <w:spacing w:val="-2"/>
          <w:sz w:val="16"/>
        </w:rPr>
        <w:t>офи−</w:t>
      </w:r>
      <w:r>
        <w:rPr>
          <w:color w:val="231F20"/>
          <w:spacing w:val="40"/>
          <w:sz w:val="16"/>
        </w:rPr>
        <w:t> </w:t>
      </w:r>
      <w:r>
        <w:rPr>
          <w:color w:val="231F20"/>
          <w:sz w:val="16"/>
        </w:rPr>
        <w:t>циальный</w:t>
      </w:r>
      <w:r>
        <w:rPr>
          <w:color w:val="231F20"/>
          <w:spacing w:val="-8"/>
          <w:sz w:val="16"/>
        </w:rPr>
        <w:t> </w:t>
      </w:r>
      <w:r>
        <w:rPr>
          <w:color w:val="231F20"/>
          <w:sz w:val="16"/>
        </w:rPr>
        <w:t>и</w:t>
      </w:r>
      <w:r>
        <w:rPr>
          <w:color w:val="231F20"/>
          <w:spacing w:val="-8"/>
          <w:sz w:val="16"/>
        </w:rPr>
        <w:t> </w:t>
      </w:r>
      <w:r>
        <w:rPr>
          <w:color w:val="231F20"/>
          <w:sz w:val="16"/>
        </w:rPr>
        <w:t>эксклюзивный</w:t>
      </w:r>
      <w:r>
        <w:rPr>
          <w:color w:val="231F20"/>
          <w:spacing w:val="-8"/>
          <w:sz w:val="16"/>
        </w:rPr>
        <w:t> </w:t>
      </w:r>
      <w:r>
        <w:rPr>
          <w:color w:val="231F20"/>
          <w:sz w:val="16"/>
        </w:rPr>
        <w:t>представитель</w:t>
      </w:r>
      <w:r>
        <w:rPr>
          <w:color w:val="231F20"/>
          <w:spacing w:val="-8"/>
          <w:sz w:val="16"/>
        </w:rPr>
        <w:t> </w:t>
      </w:r>
      <w:r>
        <w:rPr>
          <w:color w:val="231F20"/>
          <w:sz w:val="16"/>
        </w:rPr>
        <w:t>Европейского</w:t>
      </w:r>
      <w:r>
        <w:rPr>
          <w:color w:val="231F20"/>
          <w:spacing w:val="-8"/>
          <w:sz w:val="16"/>
        </w:rPr>
        <w:t> </w:t>
      </w:r>
      <w:r>
        <w:rPr>
          <w:color w:val="231F20"/>
          <w:sz w:val="16"/>
        </w:rPr>
        <w:t>совета</w:t>
      </w:r>
      <w:r>
        <w:rPr>
          <w:color w:val="231F20"/>
          <w:spacing w:val="-8"/>
          <w:sz w:val="16"/>
        </w:rPr>
        <w:t> </w:t>
      </w:r>
      <w:r>
        <w:rPr>
          <w:color w:val="231F20"/>
          <w:sz w:val="16"/>
        </w:rPr>
        <w:t>по</w:t>
      </w:r>
      <w:r>
        <w:rPr>
          <w:color w:val="231F20"/>
          <w:spacing w:val="-8"/>
          <w:sz w:val="16"/>
        </w:rPr>
        <w:t> </w:t>
      </w:r>
      <w:r>
        <w:rPr>
          <w:color w:val="231F20"/>
          <w:sz w:val="16"/>
        </w:rPr>
        <w:t>реанимации</w:t>
      </w:r>
      <w:r>
        <w:rPr>
          <w:color w:val="231F20"/>
          <w:spacing w:val="-8"/>
          <w:sz w:val="16"/>
        </w:rPr>
        <w:t> </w:t>
      </w:r>
      <w:r>
        <w:rPr>
          <w:color w:val="231F20"/>
          <w:sz w:val="16"/>
        </w:rPr>
        <w:t>в</w:t>
      </w:r>
      <w:r>
        <w:rPr>
          <w:color w:val="231F20"/>
          <w:spacing w:val="-8"/>
          <w:sz w:val="16"/>
        </w:rPr>
        <w:t> </w:t>
      </w:r>
      <w:r>
        <w:rPr>
          <w:color w:val="231F20"/>
          <w:sz w:val="16"/>
        </w:rPr>
        <w:t>России.</w:t>
      </w:r>
    </w:p>
    <w:p>
      <w:pPr>
        <w:spacing w:line="261" w:lineRule="auto" w:before="0"/>
        <w:ind w:left="250" w:right="134" w:firstLine="453"/>
        <w:jc w:val="both"/>
        <w:rPr>
          <w:sz w:val="16"/>
        </w:rPr>
      </w:pPr>
      <w:r>
        <w:rPr>
          <w:color w:val="231F20"/>
          <w:sz w:val="16"/>
        </w:rPr>
        <w:t>Методические</w:t>
      </w:r>
      <w:r>
        <w:rPr>
          <w:color w:val="231F20"/>
          <w:spacing w:val="-10"/>
          <w:sz w:val="16"/>
        </w:rPr>
        <w:t> </w:t>
      </w:r>
      <w:r>
        <w:rPr>
          <w:color w:val="231F20"/>
          <w:sz w:val="16"/>
        </w:rPr>
        <w:t>рекомендации</w:t>
      </w:r>
      <w:r>
        <w:rPr>
          <w:color w:val="231F20"/>
          <w:spacing w:val="-10"/>
          <w:sz w:val="16"/>
        </w:rPr>
        <w:t> </w:t>
      </w:r>
      <w:r>
        <w:rPr>
          <w:color w:val="231F20"/>
          <w:sz w:val="16"/>
        </w:rPr>
        <w:t>предназначены</w:t>
      </w:r>
      <w:r>
        <w:rPr>
          <w:color w:val="231F20"/>
          <w:spacing w:val="-10"/>
          <w:sz w:val="16"/>
        </w:rPr>
        <w:t> </w:t>
      </w:r>
      <w:r>
        <w:rPr>
          <w:color w:val="231F20"/>
          <w:sz w:val="16"/>
        </w:rPr>
        <w:t>врачам</w:t>
      </w:r>
      <w:r>
        <w:rPr>
          <w:color w:val="231F20"/>
          <w:spacing w:val="-10"/>
          <w:sz w:val="16"/>
        </w:rPr>
        <w:t> </w:t>
      </w:r>
      <w:r>
        <w:rPr>
          <w:color w:val="231F20"/>
          <w:sz w:val="16"/>
        </w:rPr>
        <w:t>всех</w:t>
      </w:r>
      <w:r>
        <w:rPr>
          <w:color w:val="231F20"/>
          <w:spacing w:val="-10"/>
          <w:sz w:val="16"/>
        </w:rPr>
        <w:t> </w:t>
      </w:r>
      <w:r>
        <w:rPr>
          <w:color w:val="231F20"/>
          <w:sz w:val="16"/>
        </w:rPr>
        <w:t>специальностей,</w:t>
      </w:r>
      <w:r>
        <w:rPr>
          <w:color w:val="231F20"/>
          <w:spacing w:val="-10"/>
          <w:sz w:val="16"/>
        </w:rPr>
        <w:t> </w:t>
      </w:r>
      <w:r>
        <w:rPr>
          <w:color w:val="231F20"/>
          <w:sz w:val="16"/>
        </w:rPr>
        <w:t>студентам,</w:t>
      </w:r>
      <w:r>
        <w:rPr>
          <w:color w:val="231F20"/>
          <w:spacing w:val="-10"/>
          <w:sz w:val="16"/>
        </w:rPr>
        <w:t> </w:t>
      </w:r>
      <w:r>
        <w:rPr>
          <w:color w:val="231F20"/>
          <w:sz w:val="16"/>
        </w:rPr>
        <w:t>ин−</w:t>
      </w:r>
      <w:r>
        <w:rPr>
          <w:color w:val="231F20"/>
          <w:spacing w:val="40"/>
          <w:sz w:val="16"/>
        </w:rPr>
        <w:t> </w:t>
      </w:r>
      <w:r>
        <w:rPr>
          <w:color w:val="231F20"/>
          <w:sz w:val="16"/>
        </w:rPr>
        <w:t>тернам,</w:t>
      </w:r>
      <w:r>
        <w:rPr>
          <w:color w:val="231F20"/>
          <w:spacing w:val="-10"/>
          <w:sz w:val="16"/>
        </w:rPr>
        <w:t> </w:t>
      </w:r>
      <w:r>
        <w:rPr>
          <w:color w:val="231F20"/>
          <w:sz w:val="16"/>
        </w:rPr>
        <w:t>ординаторам,</w:t>
      </w:r>
      <w:r>
        <w:rPr>
          <w:color w:val="231F20"/>
          <w:spacing w:val="-10"/>
          <w:sz w:val="16"/>
        </w:rPr>
        <w:t> </w:t>
      </w:r>
      <w:r>
        <w:rPr>
          <w:color w:val="231F20"/>
          <w:sz w:val="16"/>
        </w:rPr>
        <w:t>аспирантам,</w:t>
      </w:r>
      <w:r>
        <w:rPr>
          <w:color w:val="231F20"/>
          <w:spacing w:val="-10"/>
          <w:sz w:val="16"/>
        </w:rPr>
        <w:t> </w:t>
      </w:r>
      <w:r>
        <w:rPr>
          <w:color w:val="231F20"/>
          <w:sz w:val="16"/>
        </w:rPr>
        <w:t>специалистам,</w:t>
      </w:r>
      <w:r>
        <w:rPr>
          <w:color w:val="231F20"/>
          <w:spacing w:val="-10"/>
          <w:sz w:val="16"/>
        </w:rPr>
        <w:t> </w:t>
      </w:r>
      <w:r>
        <w:rPr>
          <w:color w:val="231F20"/>
          <w:sz w:val="16"/>
        </w:rPr>
        <w:t>занимающимся</w:t>
      </w:r>
      <w:r>
        <w:rPr>
          <w:color w:val="231F20"/>
          <w:spacing w:val="-10"/>
          <w:sz w:val="16"/>
        </w:rPr>
        <w:t> </w:t>
      </w:r>
      <w:r>
        <w:rPr>
          <w:color w:val="231F20"/>
          <w:sz w:val="16"/>
        </w:rPr>
        <w:t>обучением</w:t>
      </w:r>
      <w:r>
        <w:rPr>
          <w:color w:val="231F20"/>
          <w:spacing w:val="-10"/>
          <w:sz w:val="16"/>
        </w:rPr>
        <w:t> </w:t>
      </w:r>
      <w:r>
        <w:rPr>
          <w:color w:val="231F20"/>
          <w:sz w:val="16"/>
        </w:rPr>
        <w:t>спасателей</w:t>
      </w:r>
      <w:r>
        <w:rPr>
          <w:color w:val="231F20"/>
          <w:spacing w:val="-10"/>
          <w:sz w:val="16"/>
        </w:rPr>
        <w:t> </w:t>
      </w:r>
      <w:r>
        <w:rPr>
          <w:color w:val="231F20"/>
          <w:sz w:val="16"/>
        </w:rPr>
        <w:t>для</w:t>
      </w:r>
      <w:r>
        <w:rPr>
          <w:color w:val="231F20"/>
          <w:spacing w:val="-10"/>
          <w:sz w:val="16"/>
        </w:rPr>
        <w:t> </w:t>
      </w:r>
      <w:r>
        <w:rPr>
          <w:color w:val="231F20"/>
          <w:sz w:val="16"/>
        </w:rPr>
        <w:t>раз−</w:t>
      </w:r>
      <w:r>
        <w:rPr>
          <w:color w:val="231F20"/>
          <w:spacing w:val="40"/>
          <w:sz w:val="16"/>
        </w:rPr>
        <w:t> </w:t>
      </w:r>
      <w:r>
        <w:rPr>
          <w:color w:val="231F20"/>
          <w:sz w:val="16"/>
        </w:rPr>
        <w:t>личных</w:t>
      </w:r>
      <w:r>
        <w:rPr>
          <w:color w:val="231F20"/>
          <w:spacing w:val="-3"/>
          <w:sz w:val="16"/>
        </w:rPr>
        <w:t> </w:t>
      </w:r>
      <w:r>
        <w:rPr>
          <w:color w:val="231F20"/>
          <w:sz w:val="16"/>
        </w:rPr>
        <w:t>отраслей</w:t>
      </w:r>
      <w:r>
        <w:rPr>
          <w:color w:val="231F20"/>
          <w:spacing w:val="-3"/>
          <w:sz w:val="16"/>
        </w:rPr>
        <w:t> </w:t>
      </w:r>
      <w:r>
        <w:rPr>
          <w:color w:val="231F20"/>
          <w:sz w:val="16"/>
        </w:rPr>
        <w:t>производства.</w:t>
      </w:r>
      <w:r>
        <w:rPr>
          <w:color w:val="231F20"/>
          <w:spacing w:val="-3"/>
          <w:sz w:val="16"/>
        </w:rPr>
        <w:t> </w:t>
      </w:r>
      <w:r>
        <w:rPr>
          <w:color w:val="231F20"/>
          <w:sz w:val="16"/>
        </w:rPr>
        <w:t>Раздел</w:t>
      </w:r>
      <w:r>
        <w:rPr>
          <w:color w:val="231F20"/>
          <w:spacing w:val="-3"/>
          <w:sz w:val="16"/>
        </w:rPr>
        <w:t> </w:t>
      </w:r>
      <w:r>
        <w:rPr>
          <w:color w:val="231F20"/>
          <w:sz w:val="16"/>
        </w:rPr>
        <w:t>«Базовые</w:t>
      </w:r>
      <w:r>
        <w:rPr>
          <w:color w:val="231F20"/>
          <w:spacing w:val="-3"/>
          <w:sz w:val="16"/>
        </w:rPr>
        <w:t> </w:t>
      </w:r>
      <w:r>
        <w:rPr>
          <w:color w:val="231F20"/>
          <w:sz w:val="16"/>
        </w:rPr>
        <w:t>реанимационные</w:t>
      </w:r>
      <w:r>
        <w:rPr>
          <w:color w:val="231F20"/>
          <w:spacing w:val="-3"/>
          <w:sz w:val="16"/>
        </w:rPr>
        <w:t> </w:t>
      </w:r>
      <w:r>
        <w:rPr>
          <w:color w:val="231F20"/>
          <w:sz w:val="16"/>
        </w:rPr>
        <w:t>мероприятия</w:t>
      </w:r>
      <w:r>
        <w:rPr>
          <w:color w:val="231F20"/>
          <w:spacing w:val="-3"/>
          <w:sz w:val="16"/>
        </w:rPr>
        <w:t> </w:t>
      </w:r>
      <w:r>
        <w:rPr>
          <w:color w:val="231F20"/>
          <w:sz w:val="16"/>
        </w:rPr>
        <w:t>и</w:t>
      </w:r>
      <w:r>
        <w:rPr>
          <w:color w:val="231F20"/>
          <w:spacing w:val="-3"/>
          <w:sz w:val="16"/>
        </w:rPr>
        <w:t> </w:t>
      </w:r>
      <w:r>
        <w:rPr>
          <w:color w:val="231F20"/>
          <w:sz w:val="16"/>
        </w:rPr>
        <w:t>автоматичес−</w:t>
      </w:r>
      <w:r>
        <w:rPr>
          <w:color w:val="231F20"/>
          <w:spacing w:val="40"/>
          <w:sz w:val="16"/>
        </w:rPr>
        <w:t> </w:t>
      </w:r>
      <w:r>
        <w:rPr>
          <w:color w:val="231F20"/>
          <w:sz w:val="16"/>
        </w:rPr>
        <w:t>кая</w:t>
      </w:r>
      <w:r>
        <w:rPr>
          <w:color w:val="231F20"/>
          <w:spacing w:val="-5"/>
          <w:sz w:val="16"/>
        </w:rPr>
        <w:t> </w:t>
      </w:r>
      <w:r>
        <w:rPr>
          <w:color w:val="231F20"/>
          <w:sz w:val="16"/>
        </w:rPr>
        <w:t>наружная</w:t>
      </w:r>
      <w:r>
        <w:rPr>
          <w:color w:val="231F20"/>
          <w:spacing w:val="-5"/>
          <w:sz w:val="16"/>
        </w:rPr>
        <w:t> </w:t>
      </w:r>
      <w:r>
        <w:rPr>
          <w:color w:val="231F20"/>
          <w:sz w:val="16"/>
        </w:rPr>
        <w:t>дефибрилляция</w:t>
      </w:r>
      <w:r>
        <w:rPr>
          <w:color w:val="231F20"/>
          <w:spacing w:val="-5"/>
          <w:sz w:val="16"/>
        </w:rPr>
        <w:t> </w:t>
      </w:r>
      <w:r>
        <w:rPr>
          <w:color w:val="231F20"/>
          <w:sz w:val="16"/>
        </w:rPr>
        <w:t>у</w:t>
      </w:r>
      <w:r>
        <w:rPr>
          <w:color w:val="231F20"/>
          <w:spacing w:val="-5"/>
          <w:sz w:val="16"/>
        </w:rPr>
        <w:t> </w:t>
      </w:r>
      <w:r>
        <w:rPr>
          <w:color w:val="231F20"/>
          <w:sz w:val="16"/>
        </w:rPr>
        <w:t>взрослых»</w:t>
      </w:r>
      <w:r>
        <w:rPr>
          <w:color w:val="231F20"/>
          <w:spacing w:val="-5"/>
          <w:sz w:val="16"/>
        </w:rPr>
        <w:t> </w:t>
      </w:r>
      <w:r>
        <w:rPr>
          <w:color w:val="231F20"/>
          <w:sz w:val="16"/>
        </w:rPr>
        <w:t>может</w:t>
      </w:r>
      <w:r>
        <w:rPr>
          <w:color w:val="231F20"/>
          <w:spacing w:val="-5"/>
          <w:sz w:val="16"/>
        </w:rPr>
        <w:t> </w:t>
      </w:r>
      <w:r>
        <w:rPr>
          <w:color w:val="231F20"/>
          <w:sz w:val="16"/>
        </w:rPr>
        <w:t>быть</w:t>
      </w:r>
      <w:r>
        <w:rPr>
          <w:color w:val="231F20"/>
          <w:spacing w:val="-5"/>
          <w:sz w:val="16"/>
        </w:rPr>
        <w:t> </w:t>
      </w:r>
      <w:r>
        <w:rPr>
          <w:color w:val="231F20"/>
          <w:sz w:val="16"/>
        </w:rPr>
        <w:t>использован</w:t>
      </w:r>
      <w:r>
        <w:rPr>
          <w:color w:val="231F20"/>
          <w:spacing w:val="-5"/>
          <w:sz w:val="16"/>
        </w:rPr>
        <w:t> </w:t>
      </w:r>
      <w:r>
        <w:rPr>
          <w:color w:val="231F20"/>
          <w:sz w:val="16"/>
        </w:rPr>
        <w:t>для</w:t>
      </w:r>
      <w:r>
        <w:rPr>
          <w:color w:val="231F20"/>
          <w:spacing w:val="-5"/>
          <w:sz w:val="16"/>
        </w:rPr>
        <w:t> </w:t>
      </w:r>
      <w:r>
        <w:rPr>
          <w:color w:val="231F20"/>
          <w:sz w:val="16"/>
        </w:rPr>
        <w:t>обучения</w:t>
      </w:r>
      <w:r>
        <w:rPr>
          <w:color w:val="231F20"/>
          <w:spacing w:val="-5"/>
          <w:sz w:val="16"/>
        </w:rPr>
        <w:t> </w:t>
      </w:r>
      <w:r>
        <w:rPr>
          <w:color w:val="231F20"/>
          <w:sz w:val="16"/>
        </w:rPr>
        <w:t>лиц</w:t>
      </w:r>
      <w:r>
        <w:rPr>
          <w:color w:val="231F20"/>
          <w:spacing w:val="-5"/>
          <w:sz w:val="16"/>
        </w:rPr>
        <w:t> </w:t>
      </w:r>
      <w:r>
        <w:rPr>
          <w:color w:val="231F20"/>
          <w:sz w:val="16"/>
        </w:rPr>
        <w:t>без</w:t>
      </w:r>
      <w:r>
        <w:rPr>
          <w:color w:val="231F20"/>
          <w:spacing w:val="-5"/>
          <w:sz w:val="16"/>
        </w:rPr>
        <w:t> </w:t>
      </w:r>
      <w:r>
        <w:rPr>
          <w:color w:val="231F20"/>
          <w:sz w:val="16"/>
        </w:rPr>
        <w:t>меди−</w:t>
      </w:r>
      <w:r>
        <w:rPr>
          <w:color w:val="231F20"/>
          <w:spacing w:val="40"/>
          <w:sz w:val="16"/>
        </w:rPr>
        <w:t> </w:t>
      </w:r>
      <w:r>
        <w:rPr>
          <w:color w:val="231F20"/>
          <w:sz w:val="16"/>
        </w:rPr>
        <w:t>цинского</w:t>
      </w:r>
      <w:r>
        <w:rPr>
          <w:color w:val="231F20"/>
          <w:spacing w:val="-1"/>
          <w:sz w:val="16"/>
        </w:rPr>
        <w:t> </w:t>
      </w:r>
      <w:r>
        <w:rPr>
          <w:color w:val="231F20"/>
          <w:sz w:val="16"/>
        </w:rPr>
        <w:t>образования.</w:t>
      </w:r>
    </w:p>
    <w:p>
      <w:pPr>
        <w:spacing w:line="261" w:lineRule="auto" w:before="0"/>
        <w:ind w:left="250" w:right="134" w:firstLine="453"/>
        <w:jc w:val="both"/>
        <w:rPr>
          <w:b/>
          <w:sz w:val="16"/>
        </w:rPr>
      </w:pPr>
      <w:r>
        <w:rPr>
          <w:b/>
          <w:color w:val="231F20"/>
          <w:spacing w:val="-2"/>
          <w:w w:val="105"/>
          <w:sz w:val="16"/>
        </w:rPr>
        <w:t>Полная</w:t>
      </w:r>
      <w:r>
        <w:rPr>
          <w:b/>
          <w:color w:val="231F20"/>
          <w:spacing w:val="-4"/>
          <w:w w:val="105"/>
          <w:sz w:val="16"/>
        </w:rPr>
        <w:t> </w:t>
      </w:r>
      <w:r>
        <w:rPr>
          <w:b/>
          <w:color w:val="231F20"/>
          <w:spacing w:val="-2"/>
          <w:w w:val="105"/>
          <w:sz w:val="16"/>
        </w:rPr>
        <w:t>версия</w:t>
      </w:r>
      <w:r>
        <w:rPr>
          <w:b/>
          <w:color w:val="231F20"/>
          <w:spacing w:val="-4"/>
          <w:w w:val="105"/>
          <w:sz w:val="16"/>
        </w:rPr>
        <w:t> </w:t>
      </w:r>
      <w:r>
        <w:rPr>
          <w:b/>
          <w:color w:val="231F20"/>
          <w:spacing w:val="-2"/>
          <w:w w:val="105"/>
          <w:sz w:val="16"/>
        </w:rPr>
        <w:t>Рекомендаций</w:t>
      </w:r>
      <w:r>
        <w:rPr>
          <w:b/>
          <w:color w:val="231F20"/>
          <w:spacing w:val="-4"/>
          <w:w w:val="105"/>
          <w:sz w:val="16"/>
        </w:rPr>
        <w:t> </w:t>
      </w:r>
      <w:r>
        <w:rPr>
          <w:b/>
          <w:color w:val="231F20"/>
          <w:spacing w:val="-2"/>
          <w:w w:val="105"/>
          <w:sz w:val="16"/>
        </w:rPr>
        <w:t>Европейского</w:t>
      </w:r>
      <w:r>
        <w:rPr>
          <w:b/>
          <w:color w:val="231F20"/>
          <w:spacing w:val="-4"/>
          <w:w w:val="105"/>
          <w:sz w:val="16"/>
        </w:rPr>
        <w:t> </w:t>
      </w:r>
      <w:r>
        <w:rPr>
          <w:b/>
          <w:color w:val="231F20"/>
          <w:spacing w:val="-2"/>
          <w:w w:val="105"/>
          <w:sz w:val="16"/>
        </w:rPr>
        <w:t>совета</w:t>
      </w:r>
      <w:r>
        <w:rPr>
          <w:b/>
          <w:color w:val="231F20"/>
          <w:spacing w:val="-4"/>
          <w:w w:val="105"/>
          <w:sz w:val="16"/>
        </w:rPr>
        <w:t> </w:t>
      </w:r>
      <w:r>
        <w:rPr>
          <w:b/>
          <w:color w:val="231F20"/>
          <w:spacing w:val="-2"/>
          <w:w w:val="105"/>
          <w:sz w:val="16"/>
        </w:rPr>
        <w:t>по</w:t>
      </w:r>
      <w:r>
        <w:rPr>
          <w:b/>
          <w:color w:val="231F20"/>
          <w:spacing w:val="-4"/>
          <w:w w:val="105"/>
          <w:sz w:val="16"/>
        </w:rPr>
        <w:t> </w:t>
      </w:r>
      <w:r>
        <w:rPr>
          <w:b/>
          <w:color w:val="231F20"/>
          <w:spacing w:val="-2"/>
          <w:w w:val="105"/>
          <w:sz w:val="16"/>
        </w:rPr>
        <w:t>реанимации</w:t>
      </w:r>
      <w:r>
        <w:rPr>
          <w:b/>
          <w:color w:val="231F20"/>
          <w:spacing w:val="-4"/>
          <w:w w:val="105"/>
          <w:sz w:val="16"/>
        </w:rPr>
        <w:t> </w:t>
      </w:r>
      <w:r>
        <w:rPr>
          <w:b/>
          <w:color w:val="231F20"/>
          <w:spacing w:val="-2"/>
          <w:w w:val="105"/>
          <w:sz w:val="16"/>
        </w:rPr>
        <w:t>2015</w:t>
      </w:r>
      <w:r>
        <w:rPr>
          <w:b/>
          <w:color w:val="231F20"/>
          <w:spacing w:val="-4"/>
          <w:w w:val="105"/>
          <w:sz w:val="16"/>
        </w:rPr>
        <w:t> </w:t>
      </w:r>
      <w:r>
        <w:rPr>
          <w:b/>
          <w:color w:val="231F20"/>
          <w:spacing w:val="-2"/>
          <w:w w:val="105"/>
          <w:sz w:val="16"/>
        </w:rPr>
        <w:t>г.</w:t>
      </w:r>
      <w:r>
        <w:rPr>
          <w:b/>
          <w:color w:val="231F20"/>
          <w:spacing w:val="-4"/>
          <w:w w:val="105"/>
          <w:sz w:val="16"/>
        </w:rPr>
        <w:t> </w:t>
      </w:r>
      <w:r>
        <w:rPr>
          <w:b/>
          <w:color w:val="231F20"/>
          <w:spacing w:val="-2"/>
          <w:w w:val="105"/>
          <w:sz w:val="16"/>
        </w:rPr>
        <w:t>доступ-</w:t>
      </w:r>
      <w:r>
        <w:rPr>
          <w:b/>
          <w:color w:val="231F20"/>
          <w:w w:val="105"/>
          <w:sz w:val="16"/>
        </w:rPr>
        <w:t> на на сайте </w:t>
      </w:r>
      <w:hyperlink r:id="rId7">
        <w:r>
          <w:rPr>
            <w:b/>
            <w:color w:val="231F20"/>
            <w:w w:val="105"/>
            <w:sz w:val="16"/>
          </w:rPr>
          <w:t>www.cprguidelines.eu</w:t>
        </w:r>
      </w:hyperlink>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spacing w:before="81"/>
        <w:jc w:val="left"/>
        <w:rPr>
          <w:b/>
          <w:sz w:val="16"/>
        </w:rPr>
      </w:pPr>
    </w:p>
    <w:p>
      <w:pPr>
        <w:spacing w:line="470" w:lineRule="auto" w:before="0"/>
        <w:ind w:left="250" w:right="5398" w:firstLine="0"/>
        <w:jc w:val="left"/>
        <w:rPr>
          <w:sz w:val="16"/>
        </w:rPr>
      </w:pPr>
      <w:r>
        <w:rPr>
          <w:color w:val="231F20"/>
          <w:spacing w:val="-2"/>
          <w:w w:val="90"/>
          <w:sz w:val="16"/>
        </w:rPr>
        <w:t>©</w:t>
      </w:r>
      <w:r>
        <w:rPr>
          <w:color w:val="231F20"/>
          <w:spacing w:val="-4"/>
          <w:w w:val="90"/>
          <w:sz w:val="16"/>
        </w:rPr>
        <w:t> </w:t>
      </w:r>
      <w:r>
        <w:rPr>
          <w:color w:val="231F20"/>
          <w:spacing w:val="-2"/>
          <w:w w:val="90"/>
          <w:sz w:val="16"/>
        </w:rPr>
        <w:t>НИИОР,</w:t>
      </w:r>
      <w:r>
        <w:rPr>
          <w:color w:val="231F20"/>
          <w:spacing w:val="-4"/>
          <w:w w:val="90"/>
          <w:sz w:val="16"/>
        </w:rPr>
        <w:t> </w:t>
      </w:r>
      <w:r>
        <w:rPr>
          <w:color w:val="231F20"/>
          <w:spacing w:val="-2"/>
          <w:w w:val="90"/>
          <w:sz w:val="16"/>
        </w:rPr>
        <w:t>НСР,</w:t>
      </w:r>
      <w:r>
        <w:rPr>
          <w:color w:val="231F20"/>
          <w:spacing w:val="-4"/>
          <w:w w:val="90"/>
          <w:sz w:val="16"/>
        </w:rPr>
        <w:t> </w:t>
      </w:r>
      <w:r>
        <w:rPr>
          <w:color w:val="231F20"/>
          <w:spacing w:val="-2"/>
          <w:w w:val="90"/>
          <w:sz w:val="16"/>
        </w:rPr>
        <w:t>2016</w:t>
      </w:r>
      <w:r>
        <w:rPr>
          <w:color w:val="231F20"/>
          <w:spacing w:val="40"/>
          <w:sz w:val="16"/>
        </w:rPr>
        <w:t> </w:t>
      </w:r>
      <w:r>
        <w:rPr>
          <w:color w:val="231F20"/>
          <w:spacing w:val="-4"/>
          <w:w w:val="95"/>
          <w:sz w:val="16"/>
        </w:rPr>
        <w:t>ISBN</w:t>
      </w:r>
    </w:p>
    <w:p>
      <w:pPr>
        <w:spacing w:after="0" w:line="470" w:lineRule="auto"/>
        <w:jc w:val="left"/>
        <w:rPr>
          <w:sz w:val="16"/>
        </w:rPr>
        <w:sectPr>
          <w:pgSz w:w="8220" w:h="11900"/>
          <w:pgMar w:top="600" w:bottom="280" w:left="620" w:right="620"/>
        </w:sectPr>
      </w:pPr>
    </w:p>
    <w:p>
      <w:pPr>
        <w:pStyle w:val="Heading1"/>
        <w:spacing w:before="11"/>
        <w:ind w:right="1749"/>
      </w:pPr>
      <w:r>
        <w:rPr>
          <w:color w:val="096D97"/>
          <w:w w:val="80"/>
        </w:rPr>
        <w:t>РЕКОМЕНДАЦИИ ЕВРОПЕЙСКОГО СОВЕТА </w:t>
      </w:r>
      <w:r>
        <w:rPr>
          <w:color w:val="096D97"/>
          <w:w w:val="85"/>
        </w:rPr>
        <w:t>ПО РЕАНИМАЦИИ (ПЕРЕСМОТР 2015 Г.)</w:t>
      </w:r>
    </w:p>
    <w:p>
      <w:pPr>
        <w:spacing w:before="167"/>
        <w:ind w:left="250" w:right="0" w:firstLine="0"/>
        <w:jc w:val="left"/>
        <w:rPr>
          <w:rFonts w:ascii="Arial" w:hAnsi="Arial"/>
          <w:b/>
          <w:sz w:val="28"/>
        </w:rPr>
      </w:pPr>
      <w:r>
        <w:rPr>
          <w:rFonts w:ascii="Arial" w:hAnsi="Arial"/>
          <w:b/>
          <w:color w:val="096D97"/>
          <w:w w:val="80"/>
          <w:sz w:val="28"/>
        </w:rPr>
        <w:t>РАЗДЕЛ</w:t>
      </w:r>
      <w:r>
        <w:rPr>
          <w:rFonts w:ascii="Arial" w:hAnsi="Arial"/>
          <w:b/>
          <w:color w:val="096D97"/>
          <w:spacing w:val="-1"/>
          <w:sz w:val="28"/>
        </w:rPr>
        <w:t> </w:t>
      </w:r>
      <w:r>
        <w:rPr>
          <w:rFonts w:ascii="Arial" w:hAnsi="Arial"/>
          <w:b/>
          <w:color w:val="096D97"/>
          <w:w w:val="80"/>
          <w:sz w:val="28"/>
        </w:rPr>
        <w:t>1:</w:t>
      </w:r>
      <w:r>
        <w:rPr>
          <w:rFonts w:ascii="Arial" w:hAnsi="Arial"/>
          <w:b/>
          <w:color w:val="096D97"/>
          <w:spacing w:val="-1"/>
          <w:sz w:val="28"/>
        </w:rPr>
        <w:t> </w:t>
      </w:r>
      <w:r>
        <w:rPr>
          <w:rFonts w:ascii="Arial" w:hAnsi="Arial"/>
          <w:b/>
          <w:color w:val="096D97"/>
          <w:w w:val="80"/>
          <w:sz w:val="28"/>
        </w:rPr>
        <w:t>ОСНОВНЫЕ</w:t>
      </w:r>
      <w:r>
        <w:rPr>
          <w:rFonts w:ascii="Arial" w:hAnsi="Arial"/>
          <w:b/>
          <w:color w:val="096D97"/>
          <w:spacing w:val="-1"/>
          <w:sz w:val="28"/>
        </w:rPr>
        <w:t> </w:t>
      </w:r>
      <w:r>
        <w:rPr>
          <w:rFonts w:ascii="Arial" w:hAnsi="Arial"/>
          <w:b/>
          <w:color w:val="096D97"/>
          <w:spacing w:val="-2"/>
          <w:w w:val="80"/>
          <w:sz w:val="28"/>
        </w:rPr>
        <w:t>ПОЛОЖЕНИЯ</w:t>
      </w:r>
    </w:p>
    <w:p>
      <w:pPr>
        <w:spacing w:line="273" w:lineRule="auto" w:before="216"/>
        <w:ind w:left="560" w:right="444" w:hanging="1"/>
        <w:jc w:val="center"/>
        <w:rPr>
          <w:rFonts w:ascii="Cambria"/>
          <w:b/>
          <w:sz w:val="18"/>
        </w:rPr>
      </w:pPr>
      <w:r>
        <w:rPr>
          <w:rFonts w:ascii="Cambria"/>
          <w:b/>
          <w:color w:val="231F20"/>
          <w:w w:val="105"/>
          <w:sz w:val="18"/>
        </w:rPr>
        <w:t>Koenraad</w:t>
      </w:r>
      <w:r>
        <w:rPr>
          <w:rFonts w:ascii="Cambria"/>
          <w:b/>
          <w:color w:val="231F20"/>
          <w:spacing w:val="-7"/>
          <w:w w:val="105"/>
          <w:sz w:val="18"/>
        </w:rPr>
        <w:t> </w:t>
      </w:r>
      <w:r>
        <w:rPr>
          <w:rFonts w:ascii="Cambria"/>
          <w:b/>
          <w:color w:val="231F20"/>
          <w:w w:val="105"/>
          <w:sz w:val="18"/>
        </w:rPr>
        <w:t>G.</w:t>
      </w:r>
      <w:r>
        <w:rPr>
          <w:rFonts w:ascii="Cambria"/>
          <w:b/>
          <w:color w:val="231F20"/>
          <w:spacing w:val="-7"/>
          <w:w w:val="105"/>
          <w:sz w:val="18"/>
        </w:rPr>
        <w:t> </w:t>
      </w:r>
      <w:r>
        <w:rPr>
          <w:rFonts w:ascii="Cambria"/>
          <w:b/>
          <w:color w:val="231F20"/>
          <w:w w:val="105"/>
          <w:sz w:val="18"/>
        </w:rPr>
        <w:t>Monsieurs*,</w:t>
      </w:r>
      <w:r>
        <w:rPr>
          <w:rFonts w:ascii="Cambria"/>
          <w:b/>
          <w:color w:val="231F20"/>
          <w:spacing w:val="-7"/>
          <w:w w:val="105"/>
          <w:sz w:val="18"/>
        </w:rPr>
        <w:t> </w:t>
      </w:r>
      <w:r>
        <w:rPr>
          <w:rFonts w:ascii="Cambria"/>
          <w:b/>
          <w:color w:val="231F20"/>
          <w:w w:val="105"/>
          <w:sz w:val="18"/>
        </w:rPr>
        <w:t>Jerry</w:t>
      </w:r>
      <w:r>
        <w:rPr>
          <w:rFonts w:ascii="Cambria"/>
          <w:b/>
          <w:color w:val="231F20"/>
          <w:spacing w:val="-7"/>
          <w:w w:val="105"/>
          <w:sz w:val="18"/>
        </w:rPr>
        <w:t> </w:t>
      </w:r>
      <w:r>
        <w:rPr>
          <w:rFonts w:ascii="Cambria"/>
          <w:b/>
          <w:color w:val="231F20"/>
          <w:w w:val="105"/>
          <w:sz w:val="18"/>
        </w:rPr>
        <w:t>P.</w:t>
      </w:r>
      <w:r>
        <w:rPr>
          <w:rFonts w:ascii="Cambria"/>
          <w:b/>
          <w:color w:val="231F20"/>
          <w:spacing w:val="-7"/>
          <w:w w:val="105"/>
          <w:sz w:val="18"/>
        </w:rPr>
        <w:t> </w:t>
      </w:r>
      <w:r>
        <w:rPr>
          <w:rFonts w:ascii="Cambria"/>
          <w:b/>
          <w:color w:val="231F20"/>
          <w:w w:val="105"/>
          <w:sz w:val="18"/>
        </w:rPr>
        <w:t>Nolan,</w:t>
      </w:r>
      <w:r>
        <w:rPr>
          <w:rFonts w:ascii="Cambria"/>
          <w:b/>
          <w:color w:val="231F20"/>
          <w:spacing w:val="-7"/>
          <w:w w:val="105"/>
          <w:sz w:val="18"/>
        </w:rPr>
        <w:t> </w:t>
      </w:r>
      <w:r>
        <w:rPr>
          <w:rFonts w:ascii="Cambria"/>
          <w:b/>
          <w:color w:val="231F20"/>
          <w:w w:val="105"/>
          <w:sz w:val="18"/>
        </w:rPr>
        <w:t>Leo</w:t>
      </w:r>
      <w:r>
        <w:rPr>
          <w:rFonts w:ascii="Cambria"/>
          <w:b/>
          <w:color w:val="231F20"/>
          <w:spacing w:val="-7"/>
          <w:w w:val="105"/>
          <w:sz w:val="18"/>
        </w:rPr>
        <w:t> </w:t>
      </w:r>
      <w:r>
        <w:rPr>
          <w:rFonts w:ascii="Cambria"/>
          <w:b/>
          <w:color w:val="231F20"/>
          <w:w w:val="105"/>
          <w:sz w:val="18"/>
        </w:rPr>
        <w:t>L.</w:t>
      </w:r>
      <w:r>
        <w:rPr>
          <w:rFonts w:ascii="Cambria"/>
          <w:b/>
          <w:color w:val="231F20"/>
          <w:spacing w:val="-7"/>
          <w:w w:val="105"/>
          <w:sz w:val="18"/>
        </w:rPr>
        <w:t> </w:t>
      </w:r>
      <w:r>
        <w:rPr>
          <w:rFonts w:ascii="Cambria"/>
          <w:b/>
          <w:color w:val="231F20"/>
          <w:w w:val="105"/>
          <w:sz w:val="18"/>
        </w:rPr>
        <w:t>Bossaert,</w:t>
      </w:r>
      <w:r>
        <w:rPr>
          <w:rFonts w:ascii="Cambria"/>
          <w:b/>
          <w:color w:val="231F20"/>
          <w:spacing w:val="-7"/>
          <w:w w:val="105"/>
          <w:sz w:val="18"/>
        </w:rPr>
        <w:t> </w:t>
      </w:r>
      <w:r>
        <w:rPr>
          <w:rFonts w:ascii="Cambria"/>
          <w:b/>
          <w:color w:val="231F20"/>
          <w:w w:val="105"/>
          <w:sz w:val="18"/>
        </w:rPr>
        <w:t>Robert</w:t>
      </w:r>
      <w:r>
        <w:rPr>
          <w:rFonts w:ascii="Cambria"/>
          <w:b/>
          <w:color w:val="231F20"/>
          <w:spacing w:val="-7"/>
          <w:w w:val="105"/>
          <w:sz w:val="18"/>
        </w:rPr>
        <w:t> </w:t>
      </w:r>
      <w:r>
        <w:rPr>
          <w:rFonts w:ascii="Cambria"/>
          <w:b/>
          <w:color w:val="231F20"/>
          <w:w w:val="105"/>
          <w:sz w:val="18"/>
        </w:rPr>
        <w:t>Greif, </w:t>
      </w:r>
      <w:r>
        <w:rPr>
          <w:rFonts w:ascii="Cambria"/>
          <w:b/>
          <w:color w:val="231F20"/>
          <w:sz w:val="18"/>
        </w:rPr>
        <w:t>Ian K. Maconochie, Nikolaos I. Nikolaou, Gavin D. Perkins, Jasmeet Soar,</w:t>
      </w:r>
    </w:p>
    <w:p>
      <w:pPr>
        <w:spacing w:line="259" w:lineRule="auto" w:before="0"/>
        <w:ind w:left="963" w:right="847" w:firstLine="0"/>
        <w:jc w:val="center"/>
        <w:rPr>
          <w:rFonts w:ascii="Cambria" w:hAnsi="Cambria"/>
          <w:b/>
          <w:sz w:val="18"/>
        </w:rPr>
      </w:pPr>
      <w:r>
        <w:rPr>
          <w:rFonts w:ascii="Cambria" w:hAnsi="Cambria"/>
          <w:b/>
          <w:color w:val="231F20"/>
          <w:spacing w:val="-8"/>
          <w:sz w:val="18"/>
        </w:rPr>
        <w:t>Anatolij</w:t>
      </w:r>
      <w:r>
        <w:rPr>
          <w:rFonts w:ascii="Cambria" w:hAnsi="Cambria"/>
          <w:b/>
          <w:color w:val="231F20"/>
          <w:sz w:val="18"/>
        </w:rPr>
        <w:t> </w:t>
      </w:r>
      <w:r>
        <w:rPr>
          <w:rFonts w:ascii="Cambria" w:hAnsi="Cambria"/>
          <w:b/>
          <w:color w:val="231F20"/>
          <w:spacing w:val="-8"/>
          <w:sz w:val="18"/>
        </w:rPr>
        <w:t>Truhl</w:t>
      </w:r>
      <w:r>
        <w:rPr>
          <w:rFonts w:ascii="Calibri" w:hAnsi="Calibri"/>
          <w:b/>
          <w:color w:val="231F20"/>
          <w:spacing w:val="-8"/>
          <w:sz w:val="19"/>
        </w:rPr>
        <w:t>á</w:t>
      </w:r>
      <w:r>
        <w:rPr>
          <w:rFonts w:ascii="Cambria" w:hAnsi="Cambria"/>
          <w:b/>
          <w:color w:val="231F20"/>
          <w:spacing w:val="-8"/>
          <w:sz w:val="18"/>
        </w:rPr>
        <w:t>r…,</w:t>
      </w:r>
      <w:r>
        <w:rPr>
          <w:rFonts w:ascii="Cambria" w:hAnsi="Cambria"/>
          <w:b/>
          <w:color w:val="231F20"/>
          <w:sz w:val="18"/>
        </w:rPr>
        <w:t> </w:t>
      </w:r>
      <w:r>
        <w:rPr>
          <w:rFonts w:ascii="Cambria" w:hAnsi="Cambria"/>
          <w:b/>
          <w:color w:val="231F20"/>
          <w:spacing w:val="-8"/>
          <w:sz w:val="18"/>
        </w:rPr>
        <w:t>Jonathan</w:t>
      </w:r>
      <w:r>
        <w:rPr>
          <w:rFonts w:ascii="Cambria" w:hAnsi="Cambria"/>
          <w:b/>
          <w:color w:val="231F20"/>
          <w:sz w:val="18"/>
        </w:rPr>
        <w:t> </w:t>
      </w:r>
      <w:r>
        <w:rPr>
          <w:rFonts w:ascii="Cambria" w:hAnsi="Cambria"/>
          <w:b/>
          <w:color w:val="231F20"/>
          <w:spacing w:val="-8"/>
          <w:sz w:val="18"/>
        </w:rPr>
        <w:t>Wyllie</w:t>
      </w:r>
      <w:r>
        <w:rPr>
          <w:rFonts w:ascii="Cambria" w:hAnsi="Cambria"/>
          <w:b/>
          <w:color w:val="231F20"/>
          <w:sz w:val="18"/>
        </w:rPr>
        <w:t> </w:t>
      </w:r>
      <w:r>
        <w:rPr>
          <w:rFonts w:ascii="Cambria" w:hAnsi="Cambria"/>
          <w:b/>
          <w:color w:val="231F20"/>
          <w:spacing w:val="-8"/>
          <w:sz w:val="18"/>
        </w:rPr>
        <w:t>and</w:t>
      </w:r>
      <w:r>
        <w:rPr>
          <w:rFonts w:ascii="Cambria" w:hAnsi="Cambria"/>
          <w:b/>
          <w:color w:val="231F20"/>
          <w:sz w:val="18"/>
        </w:rPr>
        <w:t> </w:t>
      </w:r>
      <w:r>
        <w:rPr>
          <w:rFonts w:ascii="Cambria" w:hAnsi="Cambria"/>
          <w:b/>
          <w:color w:val="231F20"/>
          <w:spacing w:val="-8"/>
          <w:sz w:val="18"/>
        </w:rPr>
        <w:t>David</w:t>
      </w:r>
      <w:r>
        <w:rPr>
          <w:rFonts w:ascii="Cambria" w:hAnsi="Cambria"/>
          <w:b/>
          <w:color w:val="231F20"/>
          <w:sz w:val="18"/>
        </w:rPr>
        <w:t> </w:t>
      </w:r>
      <w:r>
        <w:rPr>
          <w:rFonts w:ascii="Cambria" w:hAnsi="Cambria"/>
          <w:b/>
          <w:color w:val="231F20"/>
          <w:spacing w:val="-8"/>
          <w:sz w:val="18"/>
        </w:rPr>
        <w:t>A</w:t>
      </w:r>
      <w:r>
        <w:rPr>
          <w:rFonts w:ascii="Cambria" w:hAnsi="Cambria"/>
          <w:b/>
          <w:color w:val="231F20"/>
          <w:sz w:val="18"/>
        </w:rPr>
        <w:t> </w:t>
      </w:r>
      <w:r>
        <w:rPr>
          <w:rFonts w:ascii="Cambria" w:hAnsi="Cambria"/>
          <w:b/>
          <w:color w:val="231F20"/>
          <w:spacing w:val="-8"/>
          <w:sz w:val="18"/>
        </w:rPr>
        <w:t>Zideman</w:t>
      </w:r>
      <w:r>
        <w:rPr>
          <w:rFonts w:ascii="Cambria" w:hAnsi="Cambria"/>
          <w:b/>
          <w:color w:val="231F20"/>
          <w:sz w:val="18"/>
        </w:rPr>
        <w:t> </w:t>
      </w:r>
      <w:r>
        <w:rPr>
          <w:rFonts w:ascii="Cambria" w:hAnsi="Cambria"/>
          <w:b/>
          <w:color w:val="231F20"/>
          <w:spacing w:val="-8"/>
          <w:sz w:val="18"/>
        </w:rPr>
        <w:t>on</w:t>
      </w:r>
      <w:r>
        <w:rPr>
          <w:rFonts w:ascii="Cambria" w:hAnsi="Cambria"/>
          <w:b/>
          <w:color w:val="231F20"/>
          <w:sz w:val="18"/>
        </w:rPr>
        <w:t> </w:t>
      </w:r>
      <w:r>
        <w:rPr>
          <w:rFonts w:ascii="Cambria" w:hAnsi="Cambria"/>
          <w:b/>
          <w:color w:val="231F20"/>
          <w:spacing w:val="-8"/>
          <w:sz w:val="18"/>
        </w:rPr>
        <w:t>behalf</w:t>
      </w:r>
      <w:r>
        <w:rPr>
          <w:rFonts w:ascii="Cambria" w:hAnsi="Cambria"/>
          <w:b/>
          <w:color w:val="231F20"/>
          <w:spacing w:val="40"/>
          <w:sz w:val="18"/>
        </w:rPr>
        <w:t> </w:t>
      </w:r>
      <w:r>
        <w:rPr>
          <w:rFonts w:ascii="Cambria" w:hAnsi="Cambria"/>
          <w:b/>
          <w:color w:val="231F20"/>
          <w:sz w:val="18"/>
        </w:rPr>
        <w:t>of the ERC Guidelines 2015 Writing Group**</w:t>
      </w:r>
    </w:p>
    <w:p>
      <w:pPr>
        <w:pStyle w:val="BodyText"/>
        <w:spacing w:before="15"/>
        <w:jc w:val="left"/>
        <w:rPr>
          <w:rFonts w:ascii="Cambria"/>
          <w:b/>
        </w:rPr>
      </w:pPr>
    </w:p>
    <w:p>
      <w:pPr>
        <w:spacing w:before="1"/>
        <w:ind w:left="963" w:right="850" w:firstLine="0"/>
        <w:jc w:val="center"/>
        <w:rPr>
          <w:rFonts w:ascii="Cambria"/>
          <w:b/>
          <w:sz w:val="18"/>
        </w:rPr>
      </w:pPr>
      <w:r>
        <w:rPr>
          <w:rFonts w:ascii="Cambria"/>
          <w:b/>
          <w:color w:val="231F20"/>
          <w:sz w:val="18"/>
        </w:rPr>
        <w:t>Koenraad</w:t>
      </w:r>
      <w:r>
        <w:rPr>
          <w:rFonts w:ascii="Cambria"/>
          <w:b/>
          <w:color w:val="231F20"/>
          <w:spacing w:val="-3"/>
          <w:sz w:val="18"/>
        </w:rPr>
        <w:t> </w:t>
      </w:r>
      <w:r>
        <w:rPr>
          <w:rFonts w:ascii="Cambria"/>
          <w:b/>
          <w:color w:val="231F20"/>
          <w:sz w:val="18"/>
        </w:rPr>
        <w:t>G.</w:t>
      </w:r>
      <w:r>
        <w:rPr>
          <w:rFonts w:ascii="Cambria"/>
          <w:b/>
          <w:color w:val="231F20"/>
          <w:spacing w:val="-3"/>
          <w:sz w:val="18"/>
        </w:rPr>
        <w:t> </w:t>
      </w:r>
      <w:r>
        <w:rPr>
          <w:rFonts w:ascii="Cambria"/>
          <w:b/>
          <w:color w:val="231F20"/>
          <w:spacing w:val="-2"/>
          <w:sz w:val="18"/>
        </w:rPr>
        <w:t>Monsieurs</w:t>
      </w:r>
    </w:p>
    <w:p>
      <w:pPr>
        <w:pStyle w:val="BodyText"/>
        <w:spacing w:line="256" w:lineRule="auto" w:before="15"/>
        <w:ind w:left="776" w:right="660"/>
        <w:jc w:val="center"/>
        <w:rPr>
          <w:rFonts w:ascii="Cambria"/>
        </w:rPr>
      </w:pPr>
      <w:r>
        <w:rPr>
          <w:rFonts w:ascii="Cambria"/>
          <w:color w:val="231F20"/>
          <w:w w:val="105"/>
        </w:rPr>
        <w:t>Emergency Medicine, Faculty of Medicine and Health Sciences, University of Antwerp, Antwerp, Belgium and Faculty of Medicine and Health Sciences, University of Ghent, Ghent, Belgium</w:t>
      </w:r>
    </w:p>
    <w:p>
      <w:pPr>
        <w:pStyle w:val="Heading5"/>
        <w:ind w:left="963" w:right="850"/>
        <w:jc w:val="center"/>
        <w:rPr>
          <w:rFonts w:ascii="Cambria"/>
        </w:rPr>
      </w:pPr>
      <w:r>
        <w:rPr>
          <w:rFonts w:ascii="Cambria"/>
          <w:color w:val="231F20"/>
          <w:w w:val="105"/>
        </w:rPr>
        <w:t>Jerry P. </w:t>
      </w:r>
      <w:r>
        <w:rPr>
          <w:rFonts w:ascii="Cambria"/>
          <w:color w:val="231F20"/>
          <w:spacing w:val="-2"/>
          <w:w w:val="105"/>
        </w:rPr>
        <w:t>Nolan</w:t>
      </w:r>
    </w:p>
    <w:p>
      <w:pPr>
        <w:pStyle w:val="BodyText"/>
        <w:spacing w:before="15"/>
        <w:ind w:left="963" w:right="850"/>
        <w:jc w:val="center"/>
        <w:rPr>
          <w:rFonts w:ascii="Cambria"/>
        </w:rPr>
      </w:pPr>
      <w:r>
        <w:rPr>
          <w:rFonts w:ascii="Cambria"/>
          <w:color w:val="231F20"/>
          <w:spacing w:val="-2"/>
          <w:w w:val="105"/>
        </w:rPr>
        <w:t>Anaesthesia</w:t>
      </w:r>
      <w:r>
        <w:rPr>
          <w:rFonts w:ascii="Cambria"/>
          <w:color w:val="231F20"/>
          <w:spacing w:val="-1"/>
          <w:w w:val="105"/>
        </w:rPr>
        <w:t> </w:t>
      </w:r>
      <w:r>
        <w:rPr>
          <w:rFonts w:ascii="Cambria"/>
          <w:color w:val="231F20"/>
          <w:spacing w:val="-2"/>
          <w:w w:val="105"/>
        </w:rPr>
        <w:t>and</w:t>
      </w:r>
      <w:r>
        <w:rPr>
          <w:rFonts w:ascii="Cambria"/>
          <w:color w:val="231F20"/>
          <w:spacing w:val="-1"/>
          <w:w w:val="105"/>
        </w:rPr>
        <w:t> </w:t>
      </w:r>
      <w:r>
        <w:rPr>
          <w:rFonts w:ascii="Cambria"/>
          <w:color w:val="231F20"/>
          <w:spacing w:val="-2"/>
          <w:w w:val="105"/>
        </w:rPr>
        <w:t>Intensive</w:t>
      </w:r>
      <w:r>
        <w:rPr>
          <w:rFonts w:ascii="Cambria"/>
          <w:color w:val="231F20"/>
          <w:spacing w:val="-1"/>
          <w:w w:val="105"/>
        </w:rPr>
        <w:t> </w:t>
      </w:r>
      <w:r>
        <w:rPr>
          <w:rFonts w:ascii="Cambria"/>
          <w:color w:val="231F20"/>
          <w:spacing w:val="-2"/>
          <w:w w:val="105"/>
        </w:rPr>
        <w:t>Care</w:t>
      </w:r>
      <w:r>
        <w:rPr>
          <w:rFonts w:ascii="Cambria"/>
          <w:color w:val="231F20"/>
          <w:spacing w:val="-1"/>
          <w:w w:val="105"/>
        </w:rPr>
        <w:t> </w:t>
      </w:r>
      <w:r>
        <w:rPr>
          <w:rFonts w:ascii="Cambria"/>
          <w:color w:val="231F20"/>
          <w:spacing w:val="-2"/>
          <w:w w:val="105"/>
        </w:rPr>
        <w:t>Medicine,</w:t>
      </w:r>
    </w:p>
    <w:p>
      <w:pPr>
        <w:pStyle w:val="BodyText"/>
        <w:spacing w:before="15"/>
        <w:ind w:left="963" w:right="849"/>
        <w:jc w:val="center"/>
        <w:rPr>
          <w:rFonts w:ascii="Cambria"/>
        </w:rPr>
      </w:pPr>
      <w:r>
        <w:rPr>
          <w:rFonts w:ascii="Cambria"/>
          <w:color w:val="231F20"/>
          <w:spacing w:val="-2"/>
          <w:w w:val="110"/>
        </w:rPr>
        <w:t>Royal</w:t>
      </w:r>
      <w:r>
        <w:rPr>
          <w:rFonts w:ascii="Cambria"/>
          <w:color w:val="231F20"/>
          <w:w w:val="110"/>
        </w:rPr>
        <w:t> </w:t>
      </w:r>
      <w:r>
        <w:rPr>
          <w:rFonts w:ascii="Cambria"/>
          <w:color w:val="231F20"/>
          <w:spacing w:val="-2"/>
          <w:w w:val="110"/>
        </w:rPr>
        <w:t>United</w:t>
      </w:r>
      <w:r>
        <w:rPr>
          <w:rFonts w:ascii="Cambria"/>
          <w:color w:val="231F20"/>
          <w:w w:val="110"/>
        </w:rPr>
        <w:t> </w:t>
      </w:r>
      <w:r>
        <w:rPr>
          <w:rFonts w:ascii="Cambria"/>
          <w:color w:val="231F20"/>
          <w:spacing w:val="-2"/>
          <w:w w:val="110"/>
        </w:rPr>
        <w:t>Hospital,</w:t>
      </w:r>
      <w:r>
        <w:rPr>
          <w:rFonts w:ascii="Cambria"/>
          <w:color w:val="231F20"/>
          <w:w w:val="110"/>
        </w:rPr>
        <w:t> </w:t>
      </w:r>
      <w:r>
        <w:rPr>
          <w:rFonts w:ascii="Cambria"/>
          <w:color w:val="231F20"/>
          <w:spacing w:val="-2"/>
          <w:w w:val="110"/>
        </w:rPr>
        <w:t>Bath,</w:t>
      </w:r>
      <w:r>
        <w:rPr>
          <w:rFonts w:ascii="Cambria"/>
          <w:color w:val="231F20"/>
          <w:spacing w:val="1"/>
          <w:w w:val="110"/>
        </w:rPr>
        <w:t> </w:t>
      </w:r>
      <w:r>
        <w:rPr>
          <w:rFonts w:ascii="Cambria"/>
          <w:color w:val="231F20"/>
          <w:spacing w:val="-2"/>
          <w:w w:val="110"/>
        </w:rPr>
        <w:t>UK</w:t>
      </w:r>
      <w:r>
        <w:rPr>
          <w:rFonts w:ascii="Cambria"/>
          <w:color w:val="231F20"/>
          <w:w w:val="110"/>
        </w:rPr>
        <w:t> </w:t>
      </w:r>
      <w:r>
        <w:rPr>
          <w:rFonts w:ascii="Cambria"/>
          <w:color w:val="231F20"/>
          <w:spacing w:val="-2"/>
          <w:w w:val="110"/>
        </w:rPr>
        <w:t>and</w:t>
      </w:r>
      <w:r>
        <w:rPr>
          <w:rFonts w:ascii="Cambria"/>
          <w:color w:val="231F20"/>
          <w:w w:val="110"/>
        </w:rPr>
        <w:t> </w:t>
      </w:r>
      <w:r>
        <w:rPr>
          <w:rFonts w:ascii="Cambria"/>
          <w:color w:val="231F20"/>
          <w:spacing w:val="-2"/>
          <w:w w:val="110"/>
        </w:rPr>
        <w:t>Bristol</w:t>
      </w:r>
      <w:r>
        <w:rPr>
          <w:rFonts w:ascii="Cambria"/>
          <w:color w:val="231F20"/>
          <w:w w:val="110"/>
        </w:rPr>
        <w:t> </w:t>
      </w:r>
      <w:r>
        <w:rPr>
          <w:rFonts w:ascii="Cambria"/>
          <w:color w:val="231F20"/>
          <w:spacing w:val="-2"/>
          <w:w w:val="110"/>
        </w:rPr>
        <w:t>University,</w:t>
      </w:r>
      <w:r>
        <w:rPr>
          <w:rFonts w:ascii="Cambria"/>
          <w:color w:val="231F20"/>
          <w:spacing w:val="1"/>
          <w:w w:val="110"/>
        </w:rPr>
        <w:t> </w:t>
      </w:r>
      <w:r>
        <w:rPr>
          <w:rFonts w:ascii="Cambria"/>
          <w:color w:val="231F20"/>
          <w:spacing w:val="-5"/>
          <w:w w:val="110"/>
        </w:rPr>
        <w:t>UK</w:t>
      </w:r>
    </w:p>
    <w:p>
      <w:pPr>
        <w:pStyle w:val="Heading5"/>
        <w:spacing w:before="15"/>
        <w:ind w:left="963" w:right="850"/>
        <w:jc w:val="center"/>
        <w:rPr>
          <w:rFonts w:ascii="Cambria"/>
        </w:rPr>
      </w:pPr>
      <w:r>
        <w:rPr>
          <w:rFonts w:ascii="Cambria"/>
          <w:color w:val="231F20"/>
        </w:rPr>
        <w:t>Leo</w:t>
      </w:r>
      <w:r>
        <w:rPr>
          <w:rFonts w:ascii="Cambria"/>
          <w:color w:val="231F20"/>
          <w:spacing w:val="22"/>
        </w:rPr>
        <w:t> </w:t>
      </w:r>
      <w:r>
        <w:rPr>
          <w:rFonts w:ascii="Cambria"/>
          <w:color w:val="231F20"/>
        </w:rPr>
        <w:t>L.</w:t>
      </w:r>
      <w:r>
        <w:rPr>
          <w:rFonts w:ascii="Cambria"/>
          <w:color w:val="231F20"/>
          <w:spacing w:val="23"/>
        </w:rPr>
        <w:t> </w:t>
      </w:r>
      <w:r>
        <w:rPr>
          <w:rFonts w:ascii="Cambria"/>
          <w:color w:val="231F20"/>
          <w:spacing w:val="-2"/>
        </w:rPr>
        <w:t>Bossaert</w:t>
      </w:r>
    </w:p>
    <w:p>
      <w:pPr>
        <w:pStyle w:val="BodyText"/>
        <w:spacing w:before="15"/>
        <w:ind w:left="963" w:right="849"/>
        <w:jc w:val="center"/>
        <w:rPr>
          <w:rFonts w:ascii="Cambria"/>
        </w:rPr>
      </w:pPr>
      <w:r>
        <w:rPr>
          <w:rFonts w:ascii="Cambria"/>
          <w:color w:val="231F20"/>
          <w:w w:val="105"/>
        </w:rPr>
        <w:t>University</w:t>
      </w:r>
      <w:r>
        <w:rPr>
          <w:rFonts w:ascii="Cambria"/>
          <w:color w:val="231F20"/>
          <w:spacing w:val="-8"/>
          <w:w w:val="105"/>
        </w:rPr>
        <w:t> </w:t>
      </w:r>
      <w:r>
        <w:rPr>
          <w:rFonts w:ascii="Cambria"/>
          <w:color w:val="231F20"/>
          <w:w w:val="105"/>
        </w:rPr>
        <w:t>of</w:t>
      </w:r>
      <w:r>
        <w:rPr>
          <w:rFonts w:ascii="Cambria"/>
          <w:color w:val="231F20"/>
          <w:spacing w:val="-7"/>
          <w:w w:val="105"/>
        </w:rPr>
        <w:t> </w:t>
      </w:r>
      <w:r>
        <w:rPr>
          <w:rFonts w:ascii="Cambria"/>
          <w:color w:val="231F20"/>
          <w:w w:val="105"/>
        </w:rPr>
        <w:t>Antwerp,</w:t>
      </w:r>
      <w:r>
        <w:rPr>
          <w:rFonts w:ascii="Cambria"/>
          <w:color w:val="231F20"/>
          <w:spacing w:val="-7"/>
          <w:w w:val="105"/>
        </w:rPr>
        <w:t> </w:t>
      </w:r>
      <w:r>
        <w:rPr>
          <w:rFonts w:ascii="Cambria"/>
          <w:color w:val="231F20"/>
          <w:w w:val="105"/>
        </w:rPr>
        <w:t>Antwerp,</w:t>
      </w:r>
      <w:r>
        <w:rPr>
          <w:rFonts w:ascii="Cambria"/>
          <w:color w:val="231F20"/>
          <w:spacing w:val="-7"/>
          <w:w w:val="105"/>
        </w:rPr>
        <w:t> </w:t>
      </w:r>
      <w:r>
        <w:rPr>
          <w:rFonts w:ascii="Cambria"/>
          <w:color w:val="231F20"/>
          <w:spacing w:val="-2"/>
          <w:w w:val="105"/>
        </w:rPr>
        <w:t>Belgium</w:t>
      </w:r>
    </w:p>
    <w:p>
      <w:pPr>
        <w:pStyle w:val="Heading5"/>
        <w:spacing w:before="15"/>
        <w:ind w:left="963" w:right="850"/>
        <w:jc w:val="center"/>
        <w:rPr>
          <w:rFonts w:ascii="Cambria"/>
        </w:rPr>
      </w:pPr>
      <w:r>
        <w:rPr>
          <w:rFonts w:ascii="Cambria"/>
          <w:color w:val="231F20"/>
          <w:spacing w:val="-5"/>
        </w:rPr>
        <w:t>Robert</w:t>
      </w:r>
      <w:r>
        <w:rPr>
          <w:rFonts w:ascii="Cambria"/>
          <w:color w:val="231F20"/>
          <w:spacing w:val="-4"/>
        </w:rPr>
        <w:t> </w:t>
      </w:r>
      <w:r>
        <w:rPr>
          <w:rFonts w:ascii="Cambria"/>
          <w:color w:val="231F20"/>
          <w:spacing w:val="-2"/>
        </w:rPr>
        <w:t>Greif</w:t>
      </w:r>
    </w:p>
    <w:p>
      <w:pPr>
        <w:pStyle w:val="BodyText"/>
        <w:spacing w:line="256" w:lineRule="auto" w:before="15"/>
        <w:ind w:left="845" w:right="623" w:firstLine="627"/>
        <w:jc w:val="left"/>
        <w:rPr>
          <w:rFonts w:ascii="Cambria"/>
        </w:rPr>
      </w:pPr>
      <w:r>
        <w:rPr>
          <w:rFonts w:ascii="Cambria"/>
          <w:color w:val="231F20"/>
          <w:w w:val="105"/>
        </w:rPr>
        <w:t>Department of Anaesthesiology and Pain Medicine, University</w:t>
      </w:r>
      <w:r>
        <w:rPr>
          <w:rFonts w:ascii="Cambria"/>
          <w:color w:val="231F20"/>
          <w:spacing w:val="-1"/>
          <w:w w:val="105"/>
        </w:rPr>
        <w:t> </w:t>
      </w:r>
      <w:r>
        <w:rPr>
          <w:rFonts w:ascii="Cambria"/>
          <w:color w:val="231F20"/>
          <w:w w:val="105"/>
        </w:rPr>
        <w:t>Hospital</w:t>
      </w:r>
      <w:r>
        <w:rPr>
          <w:rFonts w:ascii="Cambria"/>
          <w:color w:val="231F20"/>
          <w:spacing w:val="-1"/>
          <w:w w:val="105"/>
        </w:rPr>
        <w:t> </w:t>
      </w:r>
      <w:r>
        <w:rPr>
          <w:rFonts w:ascii="Cambria"/>
          <w:color w:val="231F20"/>
          <w:w w:val="105"/>
        </w:rPr>
        <w:t>Bern</w:t>
      </w:r>
      <w:r>
        <w:rPr>
          <w:rFonts w:ascii="Cambria"/>
          <w:color w:val="231F20"/>
          <w:spacing w:val="-1"/>
          <w:w w:val="105"/>
        </w:rPr>
        <w:t> </w:t>
      </w:r>
      <w:r>
        <w:rPr>
          <w:rFonts w:ascii="Cambria"/>
          <w:color w:val="231F20"/>
          <w:w w:val="105"/>
        </w:rPr>
        <w:t>and</w:t>
      </w:r>
      <w:r>
        <w:rPr>
          <w:rFonts w:ascii="Cambria"/>
          <w:color w:val="231F20"/>
          <w:spacing w:val="-1"/>
          <w:w w:val="105"/>
        </w:rPr>
        <w:t> </w:t>
      </w:r>
      <w:r>
        <w:rPr>
          <w:rFonts w:ascii="Cambria"/>
          <w:color w:val="231F20"/>
          <w:w w:val="105"/>
        </w:rPr>
        <w:t>University</w:t>
      </w:r>
      <w:r>
        <w:rPr>
          <w:rFonts w:ascii="Cambria"/>
          <w:color w:val="231F20"/>
          <w:spacing w:val="-1"/>
          <w:w w:val="105"/>
        </w:rPr>
        <w:t> </w:t>
      </w:r>
      <w:r>
        <w:rPr>
          <w:rFonts w:ascii="Cambria"/>
          <w:color w:val="231F20"/>
          <w:w w:val="105"/>
        </w:rPr>
        <w:t>of</w:t>
      </w:r>
      <w:r>
        <w:rPr>
          <w:rFonts w:ascii="Cambria"/>
          <w:color w:val="231F20"/>
          <w:spacing w:val="-1"/>
          <w:w w:val="105"/>
        </w:rPr>
        <w:t> </w:t>
      </w:r>
      <w:r>
        <w:rPr>
          <w:rFonts w:ascii="Cambria"/>
          <w:color w:val="231F20"/>
          <w:w w:val="105"/>
        </w:rPr>
        <w:t>Bern,</w:t>
      </w:r>
      <w:r>
        <w:rPr>
          <w:rFonts w:ascii="Cambria"/>
          <w:color w:val="231F20"/>
          <w:spacing w:val="-1"/>
          <w:w w:val="105"/>
        </w:rPr>
        <w:t> </w:t>
      </w:r>
      <w:r>
        <w:rPr>
          <w:rFonts w:ascii="Cambria"/>
          <w:color w:val="231F20"/>
          <w:w w:val="105"/>
        </w:rPr>
        <w:t>Bern,</w:t>
      </w:r>
      <w:r>
        <w:rPr>
          <w:rFonts w:ascii="Cambria"/>
          <w:color w:val="231F20"/>
          <w:spacing w:val="-1"/>
          <w:w w:val="105"/>
        </w:rPr>
        <w:t> </w:t>
      </w:r>
      <w:r>
        <w:rPr>
          <w:rFonts w:ascii="Cambria"/>
          <w:color w:val="231F20"/>
          <w:w w:val="105"/>
        </w:rPr>
        <w:t>Switzerland</w:t>
      </w:r>
    </w:p>
    <w:p>
      <w:pPr>
        <w:pStyle w:val="Heading5"/>
        <w:ind w:left="963" w:right="850"/>
        <w:jc w:val="center"/>
        <w:rPr>
          <w:rFonts w:ascii="Cambria"/>
        </w:rPr>
      </w:pPr>
      <w:r>
        <w:rPr>
          <w:rFonts w:ascii="Cambria"/>
          <w:color w:val="231F20"/>
        </w:rPr>
        <w:t>Ian</w:t>
      </w:r>
      <w:r>
        <w:rPr>
          <w:rFonts w:ascii="Cambria"/>
          <w:color w:val="231F20"/>
          <w:spacing w:val="15"/>
        </w:rPr>
        <w:t> </w:t>
      </w:r>
      <w:r>
        <w:rPr>
          <w:rFonts w:ascii="Cambria"/>
          <w:color w:val="231F20"/>
        </w:rPr>
        <w:t>K.</w:t>
      </w:r>
      <w:r>
        <w:rPr>
          <w:rFonts w:ascii="Cambria"/>
          <w:color w:val="231F20"/>
          <w:spacing w:val="15"/>
        </w:rPr>
        <w:t> </w:t>
      </w:r>
      <w:r>
        <w:rPr>
          <w:rFonts w:ascii="Cambria"/>
          <w:color w:val="231F20"/>
          <w:spacing w:val="-2"/>
        </w:rPr>
        <w:t>Maconochie</w:t>
      </w:r>
    </w:p>
    <w:p>
      <w:pPr>
        <w:pStyle w:val="BodyText"/>
        <w:spacing w:line="256" w:lineRule="auto" w:before="15"/>
        <w:ind w:left="313" w:right="196"/>
        <w:jc w:val="center"/>
        <w:rPr>
          <w:rFonts w:ascii="Cambria"/>
        </w:rPr>
      </w:pPr>
      <w:r>
        <w:rPr>
          <w:rFonts w:ascii="Cambria"/>
          <w:color w:val="231F20"/>
        </w:rPr>
        <w:t>Paediatric</w:t>
      </w:r>
      <w:r>
        <w:rPr>
          <w:rFonts w:ascii="Cambria"/>
          <w:color w:val="231F20"/>
          <w:spacing w:val="40"/>
        </w:rPr>
        <w:t> </w:t>
      </w:r>
      <w:r>
        <w:rPr>
          <w:rFonts w:ascii="Cambria"/>
          <w:color w:val="231F20"/>
        </w:rPr>
        <w:t>Emergency</w:t>
      </w:r>
      <w:r>
        <w:rPr>
          <w:rFonts w:ascii="Cambria"/>
          <w:color w:val="231F20"/>
          <w:spacing w:val="40"/>
        </w:rPr>
        <w:t> </w:t>
      </w:r>
      <w:r>
        <w:rPr>
          <w:rFonts w:ascii="Cambria"/>
          <w:color w:val="231F20"/>
        </w:rPr>
        <w:t>Medicine</w:t>
      </w:r>
      <w:r>
        <w:rPr>
          <w:rFonts w:ascii="Cambria"/>
          <w:color w:val="231F20"/>
          <w:spacing w:val="40"/>
        </w:rPr>
        <w:t> </w:t>
      </w:r>
      <w:r>
        <w:rPr>
          <w:rFonts w:ascii="Cambria"/>
          <w:color w:val="231F20"/>
        </w:rPr>
        <w:t>Department,</w:t>
      </w:r>
      <w:r>
        <w:rPr>
          <w:rFonts w:ascii="Cambria"/>
          <w:color w:val="231F20"/>
          <w:spacing w:val="40"/>
        </w:rPr>
        <w:t> </w:t>
      </w:r>
      <w:r>
        <w:rPr>
          <w:rFonts w:ascii="Cambria"/>
          <w:color w:val="231F20"/>
        </w:rPr>
        <w:t>Imperial</w:t>
      </w:r>
      <w:r>
        <w:rPr>
          <w:rFonts w:ascii="Cambria"/>
          <w:color w:val="231F20"/>
          <w:spacing w:val="40"/>
        </w:rPr>
        <w:t> </w:t>
      </w:r>
      <w:r>
        <w:rPr>
          <w:rFonts w:ascii="Cambria"/>
          <w:color w:val="231F20"/>
        </w:rPr>
        <w:t>College</w:t>
      </w:r>
      <w:r>
        <w:rPr>
          <w:rFonts w:ascii="Cambria"/>
          <w:color w:val="231F20"/>
          <w:spacing w:val="40"/>
        </w:rPr>
        <w:t> </w:t>
      </w:r>
      <w:r>
        <w:rPr>
          <w:rFonts w:ascii="Cambria"/>
          <w:color w:val="231F20"/>
        </w:rPr>
        <w:t>Healthcare</w:t>
      </w:r>
      <w:r>
        <w:rPr>
          <w:rFonts w:ascii="Cambria"/>
          <w:color w:val="231F20"/>
          <w:spacing w:val="40"/>
        </w:rPr>
        <w:t> </w:t>
      </w:r>
      <w:r>
        <w:rPr>
          <w:rFonts w:ascii="Cambria"/>
          <w:color w:val="231F20"/>
        </w:rPr>
        <w:t>NHS</w:t>
      </w:r>
      <w:r>
        <w:rPr>
          <w:rFonts w:ascii="Cambria"/>
          <w:color w:val="231F20"/>
          <w:w w:val="110"/>
        </w:rPr>
        <w:t> Trust and BRC Imperial NIHR, Imperial College, London, UK</w:t>
      </w:r>
    </w:p>
    <w:p>
      <w:pPr>
        <w:pStyle w:val="Heading5"/>
        <w:spacing w:before="1"/>
        <w:ind w:left="963" w:right="850"/>
        <w:jc w:val="center"/>
        <w:rPr>
          <w:rFonts w:ascii="Cambria"/>
        </w:rPr>
      </w:pPr>
      <w:r>
        <w:rPr>
          <w:rFonts w:ascii="Cambria"/>
          <w:color w:val="231F20"/>
        </w:rPr>
        <w:t>Nikolaos</w:t>
      </w:r>
      <w:r>
        <w:rPr>
          <w:rFonts w:ascii="Cambria"/>
          <w:color w:val="231F20"/>
          <w:spacing w:val="1"/>
        </w:rPr>
        <w:t> </w:t>
      </w:r>
      <w:r>
        <w:rPr>
          <w:rFonts w:ascii="Cambria"/>
          <w:color w:val="231F20"/>
        </w:rPr>
        <w:t>I.</w:t>
      </w:r>
      <w:r>
        <w:rPr>
          <w:rFonts w:ascii="Cambria"/>
          <w:color w:val="231F20"/>
          <w:spacing w:val="1"/>
        </w:rPr>
        <w:t> </w:t>
      </w:r>
      <w:r>
        <w:rPr>
          <w:rFonts w:ascii="Cambria"/>
          <w:color w:val="231F20"/>
          <w:spacing w:val="-2"/>
        </w:rPr>
        <w:t>Nikolaou</w:t>
      </w:r>
    </w:p>
    <w:p>
      <w:pPr>
        <w:pStyle w:val="BodyText"/>
        <w:spacing w:line="256" w:lineRule="auto" w:before="15"/>
        <w:ind w:left="963" w:right="847"/>
        <w:jc w:val="center"/>
        <w:rPr>
          <w:rFonts w:ascii="Cambria"/>
        </w:rPr>
      </w:pPr>
      <w:r>
        <w:rPr>
          <w:rFonts w:ascii="Cambria"/>
          <w:color w:val="231F20"/>
          <w:w w:val="105"/>
        </w:rPr>
        <w:t>Cardiology Department, Konstantopouleio General Hospital, Athens, Greece</w:t>
      </w:r>
    </w:p>
    <w:p>
      <w:pPr>
        <w:pStyle w:val="Heading5"/>
        <w:ind w:left="963" w:right="850"/>
        <w:jc w:val="center"/>
        <w:rPr>
          <w:rFonts w:ascii="Cambria"/>
        </w:rPr>
      </w:pPr>
      <w:r>
        <w:rPr>
          <w:rFonts w:ascii="Cambria"/>
          <w:color w:val="231F20"/>
        </w:rPr>
        <w:t>Gavin</w:t>
      </w:r>
      <w:r>
        <w:rPr>
          <w:rFonts w:ascii="Cambria"/>
          <w:color w:val="231F20"/>
          <w:spacing w:val="12"/>
        </w:rPr>
        <w:t> </w:t>
      </w:r>
      <w:r>
        <w:rPr>
          <w:rFonts w:ascii="Cambria"/>
          <w:color w:val="231F20"/>
        </w:rPr>
        <w:t>D.</w:t>
      </w:r>
      <w:r>
        <w:rPr>
          <w:rFonts w:ascii="Cambria"/>
          <w:color w:val="231F20"/>
          <w:spacing w:val="12"/>
        </w:rPr>
        <w:t> </w:t>
      </w:r>
      <w:r>
        <w:rPr>
          <w:rFonts w:ascii="Cambria"/>
          <w:color w:val="231F20"/>
          <w:spacing w:val="-2"/>
        </w:rPr>
        <w:t>Perkins</w:t>
      </w:r>
    </w:p>
    <w:p>
      <w:pPr>
        <w:pStyle w:val="BodyText"/>
        <w:spacing w:before="15"/>
        <w:ind w:left="963" w:right="849"/>
        <w:jc w:val="center"/>
        <w:rPr>
          <w:rFonts w:ascii="Cambria"/>
        </w:rPr>
      </w:pPr>
      <w:r>
        <w:rPr>
          <w:rFonts w:ascii="Cambria"/>
          <w:color w:val="231F20"/>
        </w:rPr>
        <w:t>Warwick</w:t>
      </w:r>
      <w:r>
        <w:rPr>
          <w:rFonts w:ascii="Cambria"/>
          <w:color w:val="231F20"/>
          <w:spacing w:val="37"/>
        </w:rPr>
        <w:t> </w:t>
      </w:r>
      <w:r>
        <w:rPr>
          <w:rFonts w:ascii="Cambria"/>
          <w:color w:val="231F20"/>
        </w:rPr>
        <w:t>Medical</w:t>
      </w:r>
      <w:r>
        <w:rPr>
          <w:rFonts w:ascii="Cambria"/>
          <w:color w:val="231F20"/>
          <w:spacing w:val="37"/>
        </w:rPr>
        <w:t> </w:t>
      </w:r>
      <w:r>
        <w:rPr>
          <w:rFonts w:ascii="Cambria"/>
          <w:color w:val="231F20"/>
        </w:rPr>
        <w:t>School,</w:t>
      </w:r>
      <w:r>
        <w:rPr>
          <w:rFonts w:ascii="Cambria"/>
          <w:color w:val="231F20"/>
          <w:spacing w:val="37"/>
        </w:rPr>
        <w:t> </w:t>
      </w:r>
      <w:r>
        <w:rPr>
          <w:rFonts w:ascii="Cambria"/>
          <w:color w:val="231F20"/>
        </w:rPr>
        <w:t>University</w:t>
      </w:r>
      <w:r>
        <w:rPr>
          <w:rFonts w:ascii="Cambria"/>
          <w:color w:val="231F20"/>
          <w:spacing w:val="37"/>
        </w:rPr>
        <w:t> </w:t>
      </w:r>
      <w:r>
        <w:rPr>
          <w:rFonts w:ascii="Cambria"/>
          <w:color w:val="231F20"/>
        </w:rPr>
        <w:t>of</w:t>
      </w:r>
      <w:r>
        <w:rPr>
          <w:rFonts w:ascii="Cambria"/>
          <w:color w:val="231F20"/>
          <w:spacing w:val="37"/>
        </w:rPr>
        <w:t> </w:t>
      </w:r>
      <w:r>
        <w:rPr>
          <w:rFonts w:ascii="Cambria"/>
          <w:color w:val="231F20"/>
        </w:rPr>
        <w:t>Warwick,</w:t>
      </w:r>
      <w:r>
        <w:rPr>
          <w:rFonts w:ascii="Cambria"/>
          <w:color w:val="231F20"/>
          <w:spacing w:val="37"/>
        </w:rPr>
        <w:t> </w:t>
      </w:r>
      <w:r>
        <w:rPr>
          <w:rFonts w:ascii="Cambria"/>
          <w:color w:val="231F20"/>
        </w:rPr>
        <w:t>Coventry,</w:t>
      </w:r>
      <w:r>
        <w:rPr>
          <w:rFonts w:ascii="Cambria"/>
          <w:color w:val="231F20"/>
          <w:spacing w:val="37"/>
        </w:rPr>
        <w:t> </w:t>
      </w:r>
      <w:r>
        <w:rPr>
          <w:rFonts w:ascii="Cambria"/>
          <w:color w:val="231F20"/>
          <w:spacing w:val="-7"/>
        </w:rPr>
        <w:t>UK</w:t>
      </w:r>
    </w:p>
    <w:p>
      <w:pPr>
        <w:pStyle w:val="Heading5"/>
        <w:spacing w:before="15"/>
        <w:ind w:left="963" w:right="850"/>
        <w:jc w:val="center"/>
        <w:rPr>
          <w:rFonts w:ascii="Cambria"/>
        </w:rPr>
      </w:pPr>
      <w:r>
        <w:rPr>
          <w:rFonts w:ascii="Cambria"/>
          <w:color w:val="231F20"/>
          <w:spacing w:val="-2"/>
        </w:rPr>
        <w:t>Jasmeet</w:t>
      </w:r>
      <w:r>
        <w:rPr>
          <w:rFonts w:ascii="Cambria"/>
          <w:color w:val="231F20"/>
        </w:rPr>
        <w:t> </w:t>
      </w:r>
      <w:r>
        <w:rPr>
          <w:rFonts w:ascii="Cambria"/>
          <w:color w:val="231F20"/>
          <w:spacing w:val="-4"/>
        </w:rPr>
        <w:t>Soar</w:t>
      </w:r>
    </w:p>
    <w:p>
      <w:pPr>
        <w:pStyle w:val="BodyText"/>
        <w:spacing w:before="15"/>
        <w:ind w:left="311" w:right="197"/>
        <w:jc w:val="center"/>
        <w:rPr>
          <w:rFonts w:ascii="Cambria"/>
        </w:rPr>
      </w:pPr>
      <w:r>
        <w:rPr>
          <w:rFonts w:ascii="Cambria"/>
          <w:color w:val="231F20"/>
          <w:w w:val="105"/>
        </w:rPr>
        <w:t>Anaesthesia</w:t>
      </w:r>
      <w:r>
        <w:rPr>
          <w:rFonts w:ascii="Cambria"/>
          <w:color w:val="231F20"/>
          <w:spacing w:val="-1"/>
          <w:w w:val="105"/>
        </w:rPr>
        <w:t> </w:t>
      </w:r>
      <w:r>
        <w:rPr>
          <w:rFonts w:ascii="Cambria"/>
          <w:color w:val="231F20"/>
          <w:w w:val="105"/>
        </w:rPr>
        <w:t>and Intensive Care Medicine,</w:t>
      </w:r>
      <w:r>
        <w:rPr>
          <w:rFonts w:ascii="Cambria"/>
          <w:color w:val="231F20"/>
          <w:spacing w:val="-1"/>
          <w:w w:val="105"/>
        </w:rPr>
        <w:t> </w:t>
      </w:r>
      <w:r>
        <w:rPr>
          <w:rFonts w:ascii="Cambria"/>
          <w:color w:val="231F20"/>
          <w:w w:val="105"/>
        </w:rPr>
        <w:t>Southmead Hospital, Bristol, </w:t>
      </w:r>
      <w:r>
        <w:rPr>
          <w:rFonts w:ascii="Cambria"/>
          <w:color w:val="231F20"/>
          <w:spacing w:val="-5"/>
          <w:w w:val="105"/>
        </w:rPr>
        <w:t>UK</w:t>
      </w:r>
    </w:p>
    <w:p>
      <w:pPr>
        <w:pStyle w:val="Heading5"/>
        <w:spacing w:line="229" w:lineRule="exact" w:before="5"/>
        <w:ind w:left="963" w:right="850"/>
        <w:jc w:val="center"/>
        <w:rPr>
          <w:rFonts w:ascii="Cambria" w:hAnsi="Cambria"/>
        </w:rPr>
      </w:pPr>
      <w:r>
        <w:rPr>
          <w:rFonts w:ascii="Cambria" w:hAnsi="Cambria"/>
          <w:color w:val="231F20"/>
          <w:w w:val="90"/>
        </w:rPr>
        <w:t>Anatolij</w:t>
      </w:r>
      <w:r>
        <w:rPr>
          <w:rFonts w:ascii="Cambria" w:hAnsi="Cambria"/>
          <w:color w:val="231F20"/>
          <w:spacing w:val="12"/>
        </w:rPr>
        <w:t> </w:t>
      </w:r>
      <w:r>
        <w:rPr>
          <w:rFonts w:ascii="Cambria" w:hAnsi="Cambria"/>
          <w:color w:val="231F20"/>
          <w:spacing w:val="-2"/>
        </w:rPr>
        <w:t>Truhl</w:t>
      </w:r>
      <w:r>
        <w:rPr>
          <w:rFonts w:ascii="Calibri" w:hAnsi="Calibri"/>
          <w:color w:val="231F20"/>
          <w:spacing w:val="-2"/>
          <w:sz w:val="19"/>
        </w:rPr>
        <w:t>á</w:t>
      </w:r>
      <w:r>
        <w:rPr>
          <w:rFonts w:ascii="Cambria" w:hAnsi="Cambria"/>
          <w:color w:val="231F20"/>
          <w:spacing w:val="-2"/>
        </w:rPr>
        <w:t>r…</w:t>
      </w:r>
    </w:p>
    <w:p>
      <w:pPr>
        <w:pStyle w:val="BodyText"/>
        <w:spacing w:line="252" w:lineRule="auto"/>
        <w:ind w:left="311" w:right="196"/>
        <w:jc w:val="center"/>
        <w:rPr>
          <w:rFonts w:ascii="Cambria" w:hAnsi="Cambria"/>
          <w:b/>
        </w:rPr>
      </w:pPr>
      <w:r>
        <w:rPr>
          <w:rFonts w:ascii="Cambria" w:hAnsi="Cambria"/>
          <w:color w:val="231F20"/>
          <w:w w:val="105"/>
        </w:rPr>
        <w:t>Emergency Medical Services of the Hradec Kr</w:t>
      </w:r>
      <w:r>
        <w:rPr>
          <w:rFonts w:ascii="Cambria" w:hAnsi="Cambria"/>
          <w:color w:val="231F20"/>
          <w:w w:val="105"/>
          <w:sz w:val="19"/>
        </w:rPr>
        <w:t>á</w:t>
      </w:r>
      <w:r>
        <w:rPr>
          <w:rFonts w:ascii="Cambria" w:hAnsi="Cambria"/>
          <w:color w:val="231F20"/>
          <w:w w:val="105"/>
        </w:rPr>
        <w:t>lov</w:t>
      </w:r>
      <w:r>
        <w:rPr>
          <w:rFonts w:ascii="Cambria" w:hAnsi="Cambria"/>
          <w:color w:val="231F20"/>
          <w:w w:val="105"/>
          <w:sz w:val="19"/>
        </w:rPr>
        <w:t>é </w:t>
      </w:r>
      <w:r>
        <w:rPr>
          <w:rFonts w:ascii="Cambria" w:hAnsi="Cambria"/>
          <w:color w:val="231F20"/>
          <w:w w:val="105"/>
        </w:rPr>
        <w:t>Region, Hradec Kr</w:t>
      </w:r>
      <w:r>
        <w:rPr>
          <w:rFonts w:ascii="Cambria" w:hAnsi="Cambria"/>
          <w:color w:val="231F20"/>
          <w:w w:val="105"/>
          <w:sz w:val="19"/>
        </w:rPr>
        <w:t>á</w:t>
      </w:r>
      <w:r>
        <w:rPr>
          <w:rFonts w:ascii="Cambria" w:hAnsi="Cambria"/>
          <w:color w:val="231F20"/>
          <w:w w:val="105"/>
        </w:rPr>
        <w:t>lov</w:t>
      </w:r>
      <w:r>
        <w:rPr>
          <w:rFonts w:ascii="Cambria" w:hAnsi="Cambria"/>
          <w:color w:val="231F20"/>
          <w:w w:val="105"/>
          <w:sz w:val="19"/>
        </w:rPr>
        <w:t>é</w:t>
      </w:r>
      <w:r>
        <w:rPr>
          <w:rFonts w:ascii="Cambria" w:hAnsi="Cambria"/>
          <w:color w:val="231F20"/>
          <w:w w:val="105"/>
        </w:rPr>
        <w:t>, Czech Republic and Department of Anaesthesiology and Intensive Care</w:t>
      </w:r>
      <w:r>
        <w:rPr>
          <w:rFonts w:ascii="Cambria" w:hAnsi="Cambria"/>
          <w:color w:val="231F20"/>
          <w:spacing w:val="40"/>
          <w:w w:val="105"/>
        </w:rPr>
        <w:t> </w:t>
      </w:r>
      <w:r>
        <w:rPr>
          <w:rFonts w:ascii="Cambria" w:hAnsi="Cambria"/>
          <w:color w:val="231F20"/>
          <w:w w:val="105"/>
        </w:rPr>
        <w:t>Medicine, University Hospital Hradec Kr</w:t>
      </w:r>
      <w:r>
        <w:rPr>
          <w:rFonts w:ascii="Cambria" w:hAnsi="Cambria"/>
          <w:color w:val="231F20"/>
          <w:w w:val="105"/>
          <w:sz w:val="19"/>
        </w:rPr>
        <w:t>á</w:t>
      </w:r>
      <w:r>
        <w:rPr>
          <w:rFonts w:ascii="Cambria" w:hAnsi="Cambria"/>
          <w:color w:val="231F20"/>
          <w:w w:val="105"/>
        </w:rPr>
        <w:t>lov</w:t>
      </w:r>
      <w:r>
        <w:rPr>
          <w:rFonts w:ascii="Cambria" w:hAnsi="Cambria"/>
          <w:color w:val="231F20"/>
          <w:w w:val="105"/>
          <w:sz w:val="19"/>
        </w:rPr>
        <w:t>é</w:t>
      </w:r>
      <w:r>
        <w:rPr>
          <w:rFonts w:ascii="Cambria" w:hAnsi="Cambria"/>
          <w:color w:val="231F20"/>
          <w:w w:val="105"/>
        </w:rPr>
        <w:t>, Hradec Kr</w:t>
      </w:r>
      <w:r>
        <w:rPr>
          <w:rFonts w:ascii="Cambria" w:hAnsi="Cambria"/>
          <w:color w:val="231F20"/>
          <w:w w:val="105"/>
          <w:sz w:val="19"/>
        </w:rPr>
        <w:t>á</w:t>
      </w:r>
      <w:r>
        <w:rPr>
          <w:rFonts w:ascii="Cambria" w:hAnsi="Cambria"/>
          <w:color w:val="231F20"/>
          <w:w w:val="105"/>
        </w:rPr>
        <w:t>lov</w:t>
      </w:r>
      <w:r>
        <w:rPr>
          <w:rFonts w:ascii="Cambria" w:hAnsi="Cambria"/>
          <w:color w:val="231F20"/>
          <w:w w:val="105"/>
          <w:sz w:val="19"/>
        </w:rPr>
        <w:t>é</w:t>
      </w:r>
      <w:r>
        <w:rPr>
          <w:rFonts w:ascii="Cambria" w:hAnsi="Cambria"/>
          <w:color w:val="231F20"/>
          <w:w w:val="105"/>
        </w:rPr>
        <w:t>, Czech Republic </w:t>
      </w:r>
      <w:r>
        <w:rPr>
          <w:rFonts w:ascii="Cambria" w:hAnsi="Cambria"/>
          <w:b/>
          <w:color w:val="231F20"/>
          <w:w w:val="105"/>
        </w:rPr>
        <w:t>Jonathan Wyllie</w:t>
      </w:r>
    </w:p>
    <w:p>
      <w:pPr>
        <w:pStyle w:val="BodyText"/>
        <w:spacing w:line="256" w:lineRule="auto"/>
        <w:ind w:left="776" w:right="660"/>
        <w:jc w:val="center"/>
        <w:rPr>
          <w:rFonts w:ascii="Cambria"/>
        </w:rPr>
      </w:pPr>
      <w:r>
        <w:rPr>
          <w:rFonts w:ascii="Cambria"/>
          <w:color w:val="231F20"/>
          <w:spacing w:val="-2"/>
          <w:w w:val="110"/>
        </w:rPr>
        <w:t>Department</w:t>
      </w:r>
      <w:r>
        <w:rPr>
          <w:rFonts w:ascii="Cambria"/>
          <w:color w:val="231F20"/>
          <w:spacing w:val="-6"/>
          <w:w w:val="110"/>
        </w:rPr>
        <w:t> </w:t>
      </w:r>
      <w:r>
        <w:rPr>
          <w:rFonts w:ascii="Cambria"/>
          <w:color w:val="231F20"/>
          <w:spacing w:val="-2"/>
          <w:w w:val="110"/>
        </w:rPr>
        <w:t>of</w:t>
      </w:r>
      <w:r>
        <w:rPr>
          <w:rFonts w:ascii="Cambria"/>
          <w:color w:val="231F20"/>
          <w:spacing w:val="-6"/>
          <w:w w:val="110"/>
        </w:rPr>
        <w:t> </w:t>
      </w:r>
      <w:r>
        <w:rPr>
          <w:rFonts w:ascii="Cambria"/>
          <w:color w:val="231F20"/>
          <w:spacing w:val="-2"/>
          <w:w w:val="110"/>
        </w:rPr>
        <w:t>Neonatology,</w:t>
      </w:r>
      <w:r>
        <w:rPr>
          <w:rFonts w:ascii="Cambria"/>
          <w:color w:val="231F20"/>
          <w:spacing w:val="-6"/>
          <w:w w:val="110"/>
        </w:rPr>
        <w:t> </w:t>
      </w:r>
      <w:r>
        <w:rPr>
          <w:rFonts w:ascii="Cambria"/>
          <w:color w:val="231F20"/>
          <w:spacing w:val="-2"/>
          <w:w w:val="110"/>
        </w:rPr>
        <w:t>The</w:t>
      </w:r>
      <w:r>
        <w:rPr>
          <w:rFonts w:ascii="Cambria"/>
          <w:color w:val="231F20"/>
          <w:spacing w:val="-6"/>
          <w:w w:val="110"/>
        </w:rPr>
        <w:t> </w:t>
      </w:r>
      <w:r>
        <w:rPr>
          <w:rFonts w:ascii="Cambria"/>
          <w:color w:val="231F20"/>
          <w:spacing w:val="-2"/>
          <w:w w:val="110"/>
        </w:rPr>
        <w:t>James</w:t>
      </w:r>
      <w:r>
        <w:rPr>
          <w:rFonts w:ascii="Cambria"/>
          <w:color w:val="231F20"/>
          <w:spacing w:val="-6"/>
          <w:w w:val="110"/>
        </w:rPr>
        <w:t> </w:t>
      </w:r>
      <w:r>
        <w:rPr>
          <w:rFonts w:ascii="Cambria"/>
          <w:color w:val="231F20"/>
          <w:spacing w:val="-2"/>
          <w:w w:val="110"/>
        </w:rPr>
        <w:t>Cook</w:t>
      </w:r>
      <w:r>
        <w:rPr>
          <w:rFonts w:ascii="Cambria"/>
          <w:color w:val="231F20"/>
          <w:spacing w:val="-6"/>
          <w:w w:val="110"/>
        </w:rPr>
        <w:t> </w:t>
      </w:r>
      <w:r>
        <w:rPr>
          <w:rFonts w:ascii="Cambria"/>
          <w:color w:val="231F20"/>
          <w:spacing w:val="-2"/>
          <w:w w:val="110"/>
        </w:rPr>
        <w:t>University</w:t>
      </w:r>
      <w:r>
        <w:rPr>
          <w:rFonts w:ascii="Cambria"/>
          <w:color w:val="231F20"/>
          <w:spacing w:val="-6"/>
          <w:w w:val="110"/>
        </w:rPr>
        <w:t> </w:t>
      </w:r>
      <w:r>
        <w:rPr>
          <w:rFonts w:ascii="Cambria"/>
          <w:color w:val="231F20"/>
          <w:spacing w:val="-2"/>
          <w:w w:val="110"/>
        </w:rPr>
        <w:t>Hospital, </w:t>
      </w:r>
      <w:r>
        <w:rPr>
          <w:rFonts w:ascii="Cambria"/>
          <w:color w:val="231F20"/>
          <w:w w:val="110"/>
        </w:rPr>
        <w:t>Middlesbrough, UK</w:t>
      </w:r>
    </w:p>
    <w:p>
      <w:pPr>
        <w:pStyle w:val="Heading5"/>
        <w:ind w:left="963" w:right="850"/>
        <w:jc w:val="center"/>
        <w:rPr>
          <w:rFonts w:ascii="Cambria"/>
        </w:rPr>
      </w:pPr>
      <w:r>
        <w:rPr>
          <w:rFonts w:ascii="Cambria"/>
          <w:color w:val="231F20"/>
        </w:rPr>
        <w:t>David</w:t>
      </w:r>
      <w:r>
        <w:rPr>
          <w:rFonts w:ascii="Cambria"/>
          <w:color w:val="231F20"/>
          <w:spacing w:val="-2"/>
        </w:rPr>
        <w:t> </w:t>
      </w:r>
      <w:r>
        <w:rPr>
          <w:rFonts w:ascii="Cambria"/>
          <w:color w:val="231F20"/>
        </w:rPr>
        <w:t>A.</w:t>
      </w:r>
      <w:r>
        <w:rPr>
          <w:rFonts w:ascii="Cambria"/>
          <w:color w:val="231F20"/>
          <w:spacing w:val="-1"/>
        </w:rPr>
        <w:t> </w:t>
      </w:r>
      <w:r>
        <w:rPr>
          <w:rFonts w:ascii="Cambria"/>
          <w:color w:val="231F20"/>
          <w:spacing w:val="-2"/>
        </w:rPr>
        <w:t>Zideman</w:t>
      </w:r>
    </w:p>
    <w:p>
      <w:pPr>
        <w:pStyle w:val="BodyText"/>
        <w:spacing w:before="15"/>
        <w:ind w:left="963" w:right="849"/>
        <w:jc w:val="center"/>
        <w:rPr>
          <w:rFonts w:ascii="Cambria"/>
        </w:rPr>
      </w:pPr>
      <w:r>
        <w:rPr>
          <w:rFonts w:ascii="Cambria"/>
          <w:color w:val="231F20"/>
          <w:spacing w:val="-2"/>
          <w:w w:val="110"/>
        </w:rPr>
        <w:t>Imperial</w:t>
      </w:r>
      <w:r>
        <w:rPr>
          <w:rFonts w:ascii="Cambria"/>
          <w:color w:val="231F20"/>
          <w:w w:val="110"/>
        </w:rPr>
        <w:t> </w:t>
      </w:r>
      <w:r>
        <w:rPr>
          <w:rFonts w:ascii="Cambria"/>
          <w:color w:val="231F20"/>
          <w:spacing w:val="-2"/>
          <w:w w:val="110"/>
        </w:rPr>
        <w:t>College</w:t>
      </w:r>
      <w:r>
        <w:rPr>
          <w:rFonts w:ascii="Cambria"/>
          <w:color w:val="231F20"/>
          <w:spacing w:val="1"/>
          <w:w w:val="110"/>
        </w:rPr>
        <w:t> </w:t>
      </w:r>
      <w:r>
        <w:rPr>
          <w:rFonts w:ascii="Cambria"/>
          <w:color w:val="231F20"/>
          <w:spacing w:val="-2"/>
          <w:w w:val="110"/>
        </w:rPr>
        <w:t>Healthcare</w:t>
      </w:r>
      <w:r>
        <w:rPr>
          <w:rFonts w:ascii="Cambria"/>
          <w:color w:val="231F20"/>
          <w:w w:val="110"/>
        </w:rPr>
        <w:t> </w:t>
      </w:r>
      <w:r>
        <w:rPr>
          <w:rFonts w:ascii="Cambria"/>
          <w:color w:val="231F20"/>
          <w:spacing w:val="-2"/>
          <w:w w:val="110"/>
        </w:rPr>
        <w:t>NHS</w:t>
      </w:r>
      <w:r>
        <w:rPr>
          <w:rFonts w:ascii="Cambria"/>
          <w:color w:val="231F20"/>
          <w:spacing w:val="1"/>
          <w:w w:val="110"/>
        </w:rPr>
        <w:t> </w:t>
      </w:r>
      <w:r>
        <w:rPr>
          <w:rFonts w:ascii="Cambria"/>
          <w:color w:val="231F20"/>
          <w:spacing w:val="-2"/>
          <w:w w:val="110"/>
        </w:rPr>
        <w:t>Trust,</w:t>
      </w:r>
      <w:r>
        <w:rPr>
          <w:rFonts w:ascii="Cambria"/>
          <w:color w:val="231F20"/>
          <w:spacing w:val="1"/>
          <w:w w:val="110"/>
        </w:rPr>
        <w:t> </w:t>
      </w:r>
      <w:r>
        <w:rPr>
          <w:rFonts w:ascii="Cambria"/>
          <w:color w:val="231F20"/>
          <w:spacing w:val="-2"/>
          <w:w w:val="110"/>
        </w:rPr>
        <w:t>London,</w:t>
      </w:r>
      <w:r>
        <w:rPr>
          <w:rFonts w:ascii="Cambria"/>
          <w:color w:val="231F20"/>
          <w:w w:val="110"/>
        </w:rPr>
        <w:t> </w:t>
      </w:r>
      <w:r>
        <w:rPr>
          <w:rFonts w:ascii="Cambria"/>
          <w:color w:val="231F20"/>
          <w:spacing w:val="-5"/>
          <w:w w:val="110"/>
        </w:rPr>
        <w:t>UK</w:t>
      </w:r>
    </w:p>
    <w:p>
      <w:pPr>
        <w:pStyle w:val="BodyText"/>
        <w:jc w:val="left"/>
        <w:rPr>
          <w:rFonts w:ascii="Cambria"/>
        </w:rPr>
      </w:pPr>
    </w:p>
    <w:p>
      <w:pPr>
        <w:pStyle w:val="BodyText"/>
        <w:spacing w:before="41"/>
        <w:jc w:val="left"/>
        <w:rPr>
          <w:rFonts w:ascii="Cambria"/>
        </w:rPr>
      </w:pPr>
    </w:p>
    <w:p>
      <w:pPr>
        <w:pStyle w:val="BodyText"/>
        <w:ind w:left="963" w:right="850"/>
        <w:jc w:val="center"/>
        <w:rPr>
          <w:rFonts w:ascii="Cambria"/>
        </w:rPr>
      </w:pPr>
      <w:r>
        <w:rPr>
          <w:rFonts w:ascii="Cambria"/>
          <w:color w:val="231F20"/>
          <w:w w:val="105"/>
        </w:rPr>
        <w:t>**ERC</w:t>
      </w:r>
      <w:r>
        <w:rPr>
          <w:rFonts w:ascii="Cambria"/>
          <w:color w:val="231F20"/>
          <w:spacing w:val="8"/>
          <w:w w:val="105"/>
        </w:rPr>
        <w:t> </w:t>
      </w:r>
      <w:r>
        <w:rPr>
          <w:rFonts w:ascii="Cambria"/>
          <w:color w:val="231F20"/>
          <w:w w:val="105"/>
        </w:rPr>
        <w:t>Guidelines</w:t>
      </w:r>
      <w:r>
        <w:rPr>
          <w:rFonts w:ascii="Cambria"/>
          <w:color w:val="231F20"/>
          <w:spacing w:val="8"/>
          <w:w w:val="105"/>
        </w:rPr>
        <w:t> </w:t>
      </w:r>
      <w:r>
        <w:rPr>
          <w:rFonts w:ascii="Cambria"/>
          <w:color w:val="231F20"/>
          <w:w w:val="105"/>
        </w:rPr>
        <w:t>2015</w:t>
      </w:r>
      <w:r>
        <w:rPr>
          <w:rFonts w:ascii="Cambria"/>
          <w:color w:val="231F20"/>
          <w:spacing w:val="8"/>
          <w:w w:val="105"/>
        </w:rPr>
        <w:t> </w:t>
      </w:r>
      <w:r>
        <w:rPr>
          <w:rFonts w:ascii="Cambria"/>
          <w:color w:val="231F20"/>
          <w:w w:val="105"/>
        </w:rPr>
        <w:t>Writing</w:t>
      </w:r>
      <w:r>
        <w:rPr>
          <w:rFonts w:ascii="Cambria"/>
          <w:color w:val="231F20"/>
          <w:spacing w:val="8"/>
          <w:w w:val="105"/>
        </w:rPr>
        <w:t> </w:t>
      </w:r>
      <w:r>
        <w:rPr>
          <w:rFonts w:ascii="Cambria"/>
          <w:color w:val="231F20"/>
          <w:spacing w:val="-2"/>
          <w:w w:val="105"/>
        </w:rPr>
        <w:t>Group</w:t>
      </w:r>
    </w:p>
    <w:p>
      <w:pPr>
        <w:spacing w:after="0"/>
        <w:jc w:val="center"/>
        <w:rPr>
          <w:rFonts w:ascii="Cambria"/>
        </w:rPr>
        <w:sectPr>
          <w:headerReference w:type="even" r:id="rId8"/>
          <w:headerReference w:type="default" r:id="rId9"/>
          <w:footerReference w:type="even" r:id="rId10"/>
          <w:footerReference w:type="default" r:id="rId11"/>
          <w:pgSz w:w="8220" w:h="11900"/>
          <w:pgMar w:header="429" w:footer="645" w:top="620" w:bottom="840" w:left="620" w:right="620"/>
          <w:pgNumType w:start="4"/>
        </w:sectPr>
      </w:pPr>
    </w:p>
    <w:p>
      <w:pPr>
        <w:pStyle w:val="BodyText"/>
        <w:spacing w:line="240" w:lineRule="exact" w:before="139"/>
        <w:ind w:left="137" w:right="241" w:firstLine="453"/>
        <w:rPr>
          <w:rFonts w:ascii="Cambria" w:hAnsi="Cambria"/>
        </w:rPr>
      </w:pPr>
      <w:r>
        <w:rPr>
          <w:rFonts w:ascii="Cambria" w:hAnsi="Cambria"/>
          <w:color w:val="231F20"/>
          <w:w w:val="110"/>
        </w:rPr>
        <w:t>Gamal</w:t>
      </w:r>
      <w:r>
        <w:rPr>
          <w:rFonts w:ascii="Cambria" w:hAnsi="Cambria"/>
          <w:color w:val="231F20"/>
          <w:w w:val="110"/>
        </w:rPr>
        <w:t> Eldin</w:t>
      </w:r>
      <w:r>
        <w:rPr>
          <w:rFonts w:ascii="Cambria" w:hAnsi="Cambria"/>
          <w:color w:val="231F20"/>
          <w:w w:val="110"/>
        </w:rPr>
        <w:t> Abbas</w:t>
      </w:r>
      <w:r>
        <w:rPr>
          <w:rFonts w:ascii="Cambria" w:hAnsi="Cambria"/>
          <w:color w:val="231F20"/>
          <w:w w:val="110"/>
        </w:rPr>
        <w:t> Khalifa,</w:t>
      </w:r>
      <w:r>
        <w:rPr>
          <w:rFonts w:ascii="Cambria" w:hAnsi="Cambria"/>
          <w:color w:val="231F20"/>
          <w:w w:val="110"/>
        </w:rPr>
        <w:t> Annette</w:t>
      </w:r>
      <w:r>
        <w:rPr>
          <w:rFonts w:ascii="Cambria" w:hAnsi="Cambria"/>
          <w:color w:val="231F20"/>
          <w:w w:val="110"/>
        </w:rPr>
        <w:t> Alfonzo,</w:t>
      </w:r>
      <w:r>
        <w:rPr>
          <w:rFonts w:ascii="Cambria" w:hAnsi="Cambria"/>
          <w:color w:val="231F20"/>
          <w:w w:val="110"/>
        </w:rPr>
        <w:t> Hans-Richard</w:t>
      </w:r>
      <w:r>
        <w:rPr>
          <w:rFonts w:ascii="Cambria" w:hAnsi="Cambria"/>
          <w:color w:val="231F20"/>
          <w:w w:val="110"/>
        </w:rPr>
        <w:t> Arntz,</w:t>
      </w:r>
      <w:r>
        <w:rPr>
          <w:rFonts w:ascii="Cambria" w:hAnsi="Cambria"/>
          <w:color w:val="231F20"/>
          <w:w w:val="110"/>
        </w:rPr>
        <w:t> Helen Askitopoulou,</w:t>
      </w:r>
      <w:r>
        <w:rPr>
          <w:rFonts w:ascii="Cambria" w:hAnsi="Cambria"/>
          <w:color w:val="231F20"/>
          <w:w w:val="110"/>
        </w:rPr>
        <w:t> Abdelouahab</w:t>
      </w:r>
      <w:r>
        <w:rPr>
          <w:rFonts w:ascii="Cambria" w:hAnsi="Cambria"/>
          <w:color w:val="231F20"/>
          <w:w w:val="110"/>
        </w:rPr>
        <w:t> Bellou,</w:t>
      </w:r>
      <w:r>
        <w:rPr>
          <w:rFonts w:ascii="Cambria" w:hAnsi="Cambria"/>
          <w:color w:val="231F20"/>
          <w:w w:val="110"/>
        </w:rPr>
        <w:t> Farzin</w:t>
      </w:r>
      <w:r>
        <w:rPr>
          <w:rFonts w:ascii="Cambria" w:hAnsi="Cambria"/>
          <w:color w:val="231F20"/>
          <w:w w:val="110"/>
        </w:rPr>
        <w:t> Beygui,</w:t>
      </w:r>
      <w:r>
        <w:rPr>
          <w:rFonts w:ascii="Cambria" w:hAnsi="Cambria"/>
          <w:color w:val="231F20"/>
          <w:w w:val="110"/>
        </w:rPr>
        <w:t> Dominique</w:t>
      </w:r>
      <w:r>
        <w:rPr>
          <w:rFonts w:ascii="Cambria" w:hAnsi="Cambria"/>
          <w:color w:val="231F20"/>
          <w:w w:val="110"/>
        </w:rPr>
        <w:t> Biarent,</w:t>
      </w:r>
      <w:r>
        <w:rPr>
          <w:rFonts w:ascii="Cambria" w:hAnsi="Cambria"/>
          <w:color w:val="231F20"/>
          <w:w w:val="110"/>
        </w:rPr>
        <w:t> Robert Bingham,</w:t>
      </w:r>
      <w:r>
        <w:rPr>
          <w:rFonts w:ascii="Cambria" w:hAnsi="Cambria"/>
          <w:color w:val="231F20"/>
          <w:w w:val="110"/>
        </w:rPr>
        <w:t> Joost</w:t>
      </w:r>
      <w:r>
        <w:rPr>
          <w:rFonts w:ascii="Cambria" w:hAnsi="Cambria"/>
          <w:color w:val="231F20"/>
          <w:w w:val="110"/>
        </w:rPr>
        <w:t> </w:t>
      </w:r>
      <w:r>
        <w:rPr>
          <w:rFonts w:ascii="Cambria" w:hAnsi="Cambria"/>
          <w:color w:val="231F20"/>
          <w:w w:val="120"/>
        </w:rPr>
        <w:t>JLM</w:t>
      </w:r>
      <w:r>
        <w:rPr>
          <w:rFonts w:ascii="Cambria" w:hAnsi="Cambria"/>
          <w:color w:val="231F20"/>
          <w:w w:val="120"/>
        </w:rPr>
        <w:t> </w:t>
      </w:r>
      <w:r>
        <w:rPr>
          <w:rFonts w:ascii="Cambria" w:hAnsi="Cambria"/>
          <w:color w:val="231F20"/>
          <w:w w:val="110"/>
        </w:rPr>
        <w:t>Bierens,</w:t>
      </w:r>
      <w:r>
        <w:rPr>
          <w:rFonts w:ascii="Cambria" w:hAnsi="Cambria"/>
          <w:color w:val="231F20"/>
          <w:w w:val="110"/>
        </w:rPr>
        <w:t> Bernd</w:t>
      </w:r>
      <w:r>
        <w:rPr>
          <w:rFonts w:ascii="Cambria" w:hAnsi="Cambria"/>
          <w:color w:val="231F20"/>
          <w:w w:val="110"/>
        </w:rPr>
        <w:t> W.</w:t>
      </w:r>
      <w:r>
        <w:rPr>
          <w:rFonts w:ascii="Cambria" w:hAnsi="Cambria"/>
          <w:color w:val="231F20"/>
          <w:w w:val="110"/>
        </w:rPr>
        <w:t> B</w:t>
      </w:r>
      <w:r>
        <w:rPr>
          <w:rFonts w:ascii="Cambria" w:hAnsi="Cambria"/>
          <w:color w:val="231F20"/>
          <w:w w:val="110"/>
          <w:sz w:val="19"/>
        </w:rPr>
        <w:t>ö</w:t>
      </w:r>
      <w:r>
        <w:rPr>
          <w:rFonts w:ascii="Cambria" w:hAnsi="Cambria"/>
          <w:color w:val="231F20"/>
          <w:w w:val="110"/>
        </w:rPr>
        <w:t>ttiger,</w:t>
      </w:r>
      <w:r>
        <w:rPr>
          <w:rFonts w:ascii="Cambria" w:hAnsi="Cambria"/>
          <w:color w:val="231F20"/>
          <w:w w:val="110"/>
        </w:rPr>
        <w:t> Leo</w:t>
      </w:r>
      <w:r>
        <w:rPr>
          <w:rFonts w:ascii="Cambria" w:hAnsi="Cambria"/>
          <w:color w:val="231F20"/>
          <w:w w:val="110"/>
        </w:rPr>
        <w:t> </w:t>
      </w:r>
      <w:r>
        <w:rPr>
          <w:rFonts w:ascii="Cambria" w:hAnsi="Cambria"/>
          <w:color w:val="231F20"/>
          <w:w w:val="120"/>
        </w:rPr>
        <w:t>L.</w:t>
      </w:r>
      <w:r>
        <w:rPr>
          <w:rFonts w:ascii="Cambria" w:hAnsi="Cambria"/>
          <w:color w:val="231F20"/>
          <w:w w:val="120"/>
        </w:rPr>
        <w:t> </w:t>
      </w:r>
      <w:r>
        <w:rPr>
          <w:rFonts w:ascii="Cambria" w:hAnsi="Cambria"/>
          <w:color w:val="231F20"/>
          <w:w w:val="110"/>
        </w:rPr>
        <w:t>Bossaert,</w:t>
      </w:r>
      <w:r>
        <w:rPr>
          <w:rFonts w:ascii="Cambria" w:hAnsi="Cambria"/>
          <w:color w:val="231F20"/>
          <w:w w:val="110"/>
        </w:rPr>
        <w:t> Guttorm Bratteb</w:t>
      </w:r>
      <w:r>
        <w:rPr>
          <w:rFonts w:ascii="Cambria" w:hAnsi="Cambria"/>
          <w:color w:val="231F20"/>
          <w:w w:val="110"/>
          <w:sz w:val="19"/>
        </w:rPr>
        <w:t>ø</w:t>
      </w:r>
      <w:r>
        <w:rPr>
          <w:rFonts w:ascii="Cambria" w:hAnsi="Cambria"/>
          <w:color w:val="231F20"/>
          <w:w w:val="110"/>
        </w:rPr>
        <w:t>,</w:t>
      </w:r>
      <w:r>
        <w:rPr>
          <w:rFonts w:ascii="Cambria" w:hAnsi="Cambria"/>
          <w:color w:val="231F20"/>
          <w:spacing w:val="-5"/>
          <w:w w:val="110"/>
        </w:rPr>
        <w:t> </w:t>
      </w:r>
      <w:r>
        <w:rPr>
          <w:rFonts w:ascii="Cambria" w:hAnsi="Cambria"/>
          <w:color w:val="231F20"/>
          <w:w w:val="110"/>
        </w:rPr>
        <w:t>Hermann</w:t>
      </w:r>
      <w:r>
        <w:rPr>
          <w:rFonts w:ascii="Cambria" w:hAnsi="Cambria"/>
          <w:color w:val="231F20"/>
          <w:spacing w:val="-5"/>
          <w:w w:val="110"/>
        </w:rPr>
        <w:t> </w:t>
      </w:r>
      <w:r>
        <w:rPr>
          <w:rFonts w:ascii="Cambria" w:hAnsi="Cambria"/>
          <w:color w:val="231F20"/>
          <w:w w:val="110"/>
        </w:rPr>
        <w:t>Brugger,</w:t>
      </w:r>
      <w:r>
        <w:rPr>
          <w:rFonts w:ascii="Cambria" w:hAnsi="Cambria"/>
          <w:color w:val="231F20"/>
          <w:spacing w:val="-5"/>
          <w:w w:val="110"/>
        </w:rPr>
        <w:t> </w:t>
      </w:r>
      <w:r>
        <w:rPr>
          <w:rFonts w:ascii="Cambria" w:hAnsi="Cambria"/>
          <w:color w:val="231F20"/>
          <w:w w:val="110"/>
        </w:rPr>
        <w:t>Jos</w:t>
      </w:r>
      <w:r>
        <w:rPr>
          <w:rFonts w:ascii="Cambria" w:hAnsi="Cambria"/>
          <w:color w:val="231F20"/>
          <w:spacing w:val="-5"/>
          <w:w w:val="110"/>
        </w:rPr>
        <w:t> </w:t>
      </w:r>
      <w:r>
        <w:rPr>
          <w:rFonts w:ascii="Cambria" w:hAnsi="Cambria"/>
          <w:color w:val="231F20"/>
          <w:w w:val="110"/>
        </w:rPr>
        <w:t>Bruinenberg,</w:t>
      </w:r>
      <w:r>
        <w:rPr>
          <w:rFonts w:ascii="Cambria" w:hAnsi="Cambria"/>
          <w:color w:val="231F20"/>
          <w:spacing w:val="-5"/>
          <w:w w:val="110"/>
        </w:rPr>
        <w:t> </w:t>
      </w:r>
      <w:r>
        <w:rPr>
          <w:rFonts w:ascii="Cambria" w:hAnsi="Cambria"/>
          <w:color w:val="231F20"/>
          <w:w w:val="110"/>
        </w:rPr>
        <w:t>Alain</w:t>
      </w:r>
      <w:r>
        <w:rPr>
          <w:rFonts w:ascii="Cambria" w:hAnsi="Cambria"/>
          <w:color w:val="231F20"/>
          <w:spacing w:val="-5"/>
          <w:w w:val="110"/>
        </w:rPr>
        <w:t> </w:t>
      </w:r>
      <w:r>
        <w:rPr>
          <w:rFonts w:ascii="Cambria" w:hAnsi="Cambria"/>
          <w:color w:val="231F20"/>
          <w:w w:val="110"/>
        </w:rPr>
        <w:t>Cariou,</w:t>
      </w:r>
      <w:r>
        <w:rPr>
          <w:rFonts w:ascii="Cambria" w:hAnsi="Cambria"/>
          <w:color w:val="231F20"/>
          <w:spacing w:val="-5"/>
          <w:w w:val="110"/>
        </w:rPr>
        <w:t> </w:t>
      </w:r>
      <w:r>
        <w:rPr>
          <w:rFonts w:ascii="Cambria" w:hAnsi="Cambria"/>
          <w:color w:val="231F20"/>
          <w:w w:val="110"/>
        </w:rPr>
        <w:t>Pierre</w:t>
      </w:r>
      <w:r>
        <w:rPr>
          <w:rFonts w:ascii="Cambria" w:hAnsi="Cambria"/>
          <w:color w:val="231F20"/>
          <w:spacing w:val="-5"/>
          <w:w w:val="110"/>
        </w:rPr>
        <w:t> </w:t>
      </w:r>
      <w:r>
        <w:rPr>
          <w:rFonts w:ascii="Cambria" w:hAnsi="Cambria"/>
          <w:color w:val="231F20"/>
          <w:w w:val="110"/>
        </w:rPr>
        <w:t>Carli,</w:t>
      </w:r>
      <w:r>
        <w:rPr>
          <w:rFonts w:ascii="Cambria" w:hAnsi="Cambria"/>
          <w:color w:val="231F20"/>
          <w:spacing w:val="-5"/>
          <w:w w:val="110"/>
        </w:rPr>
        <w:t> </w:t>
      </w:r>
      <w:r>
        <w:rPr>
          <w:rFonts w:ascii="Cambria" w:hAnsi="Cambria"/>
          <w:color w:val="231F20"/>
          <w:w w:val="110"/>
        </w:rPr>
        <w:t>Pascal Cassan,</w:t>
      </w:r>
      <w:r>
        <w:rPr>
          <w:rFonts w:ascii="Cambria" w:hAnsi="Cambria"/>
          <w:color w:val="231F20"/>
          <w:w w:val="110"/>
        </w:rPr>
        <w:t> Maaret</w:t>
      </w:r>
      <w:r>
        <w:rPr>
          <w:rFonts w:ascii="Cambria" w:hAnsi="Cambria"/>
          <w:color w:val="231F20"/>
          <w:w w:val="110"/>
        </w:rPr>
        <w:t> Castr</w:t>
      </w:r>
      <w:r>
        <w:rPr>
          <w:rFonts w:ascii="Cambria" w:hAnsi="Cambria"/>
          <w:color w:val="231F20"/>
          <w:w w:val="110"/>
          <w:sz w:val="19"/>
        </w:rPr>
        <w:t>é</w:t>
      </w:r>
      <w:r>
        <w:rPr>
          <w:rFonts w:ascii="Cambria" w:hAnsi="Cambria"/>
          <w:color w:val="231F20"/>
          <w:w w:val="110"/>
        </w:rPr>
        <w:t>n,</w:t>
      </w:r>
      <w:r>
        <w:rPr>
          <w:rFonts w:ascii="Cambria" w:hAnsi="Cambria"/>
          <w:color w:val="231F20"/>
          <w:w w:val="110"/>
        </w:rPr>
        <w:t> Athanasios</w:t>
      </w:r>
      <w:r>
        <w:rPr>
          <w:rFonts w:ascii="Cambria" w:hAnsi="Cambria"/>
          <w:color w:val="231F20"/>
          <w:w w:val="110"/>
        </w:rPr>
        <w:t> </w:t>
      </w:r>
      <w:r>
        <w:rPr>
          <w:rFonts w:ascii="Cambria" w:hAnsi="Cambria"/>
          <w:color w:val="231F20"/>
          <w:w w:val="120"/>
        </w:rPr>
        <w:t>F.</w:t>
      </w:r>
      <w:r>
        <w:rPr>
          <w:rFonts w:ascii="Cambria" w:hAnsi="Cambria"/>
          <w:color w:val="231F20"/>
          <w:w w:val="120"/>
        </w:rPr>
        <w:t> </w:t>
      </w:r>
      <w:r>
        <w:rPr>
          <w:rFonts w:ascii="Cambria" w:hAnsi="Cambria"/>
          <w:color w:val="231F20"/>
          <w:w w:val="110"/>
        </w:rPr>
        <w:t>Chalkias,</w:t>
      </w:r>
      <w:r>
        <w:rPr>
          <w:rFonts w:ascii="Cambria" w:hAnsi="Cambria"/>
          <w:color w:val="231F20"/>
          <w:w w:val="110"/>
        </w:rPr>
        <w:t> Patricia</w:t>
      </w:r>
      <w:r>
        <w:rPr>
          <w:rFonts w:ascii="Cambria" w:hAnsi="Cambria"/>
          <w:color w:val="231F20"/>
          <w:w w:val="110"/>
        </w:rPr>
        <w:t> Conaghan,</w:t>
      </w:r>
      <w:r>
        <w:rPr>
          <w:rFonts w:ascii="Cambria" w:hAnsi="Cambria"/>
          <w:color w:val="231F20"/>
          <w:w w:val="110"/>
        </w:rPr>
        <w:t> Charles</w:t>
      </w:r>
      <w:r>
        <w:rPr>
          <w:rFonts w:ascii="Cambria" w:hAnsi="Cambria"/>
          <w:color w:val="231F20"/>
          <w:w w:val="110"/>
        </w:rPr>
        <w:t> </w:t>
      </w:r>
      <w:r>
        <w:rPr>
          <w:rFonts w:ascii="Cambria" w:hAnsi="Cambria"/>
          <w:color w:val="231F20"/>
          <w:w w:val="120"/>
        </w:rPr>
        <w:t>D. </w:t>
      </w:r>
      <w:r>
        <w:rPr>
          <w:rFonts w:ascii="Cambria" w:hAnsi="Cambria"/>
          <w:color w:val="231F20"/>
          <w:w w:val="110"/>
        </w:rPr>
        <w:t>Deakin,</w:t>
      </w:r>
      <w:r>
        <w:rPr>
          <w:rFonts w:ascii="Cambria" w:hAnsi="Cambria"/>
          <w:color w:val="231F20"/>
          <w:w w:val="110"/>
        </w:rPr>
        <w:t> Emmy</w:t>
      </w:r>
      <w:r>
        <w:rPr>
          <w:rFonts w:ascii="Cambria" w:hAnsi="Cambria"/>
          <w:color w:val="231F20"/>
          <w:w w:val="110"/>
        </w:rPr>
        <w:t> </w:t>
      </w:r>
      <w:r>
        <w:rPr>
          <w:rFonts w:ascii="Cambria" w:hAnsi="Cambria"/>
          <w:color w:val="231F20"/>
          <w:w w:val="120"/>
        </w:rPr>
        <w:t>DJ</w:t>
      </w:r>
      <w:r>
        <w:rPr>
          <w:rFonts w:ascii="Cambria" w:hAnsi="Cambria"/>
          <w:color w:val="231F20"/>
          <w:w w:val="120"/>
        </w:rPr>
        <w:t> </w:t>
      </w:r>
      <w:r>
        <w:rPr>
          <w:rFonts w:ascii="Cambria" w:hAnsi="Cambria"/>
          <w:color w:val="231F20"/>
          <w:w w:val="110"/>
        </w:rPr>
        <w:t>De</w:t>
      </w:r>
      <w:r>
        <w:rPr>
          <w:rFonts w:ascii="Cambria" w:hAnsi="Cambria"/>
          <w:color w:val="231F20"/>
          <w:w w:val="110"/>
        </w:rPr>
        <w:t> Buck,</w:t>
      </w:r>
      <w:r>
        <w:rPr>
          <w:rFonts w:ascii="Cambria" w:hAnsi="Cambria"/>
          <w:color w:val="231F20"/>
          <w:w w:val="110"/>
        </w:rPr>
        <w:t> Joel</w:t>
      </w:r>
      <w:r>
        <w:rPr>
          <w:rFonts w:ascii="Cambria" w:hAnsi="Cambria"/>
          <w:color w:val="231F20"/>
          <w:w w:val="110"/>
        </w:rPr>
        <w:t> Dunning,</w:t>
      </w:r>
      <w:r>
        <w:rPr>
          <w:rFonts w:ascii="Cambria" w:hAnsi="Cambria"/>
          <w:color w:val="231F20"/>
          <w:w w:val="110"/>
        </w:rPr>
        <w:t> Wiebe</w:t>
      </w:r>
      <w:r>
        <w:rPr>
          <w:rFonts w:ascii="Cambria" w:hAnsi="Cambria"/>
          <w:color w:val="231F20"/>
          <w:w w:val="110"/>
        </w:rPr>
        <w:t> De</w:t>
      </w:r>
      <w:r>
        <w:rPr>
          <w:rFonts w:ascii="Cambria" w:hAnsi="Cambria"/>
          <w:color w:val="231F20"/>
          <w:w w:val="110"/>
        </w:rPr>
        <w:t> Vries,</w:t>
      </w:r>
      <w:r>
        <w:rPr>
          <w:rFonts w:ascii="Cambria" w:hAnsi="Cambria"/>
          <w:color w:val="231F20"/>
          <w:w w:val="110"/>
        </w:rPr>
        <w:t> Thomas</w:t>
      </w:r>
      <w:r>
        <w:rPr>
          <w:rFonts w:ascii="Cambria" w:hAnsi="Cambria"/>
          <w:color w:val="231F20"/>
          <w:w w:val="110"/>
        </w:rPr>
        <w:t> R.</w:t>
      </w:r>
      <w:r>
        <w:rPr>
          <w:rFonts w:ascii="Cambria" w:hAnsi="Cambria"/>
          <w:color w:val="231F20"/>
          <w:w w:val="110"/>
        </w:rPr>
        <w:t> Evans, Christoph</w:t>
      </w:r>
      <w:r>
        <w:rPr>
          <w:rFonts w:ascii="Cambria" w:hAnsi="Cambria"/>
          <w:color w:val="231F20"/>
          <w:w w:val="110"/>
        </w:rPr>
        <w:t> Eich,</w:t>
      </w:r>
      <w:r>
        <w:rPr>
          <w:rFonts w:ascii="Cambria" w:hAnsi="Cambria"/>
          <w:color w:val="231F20"/>
          <w:w w:val="110"/>
        </w:rPr>
        <w:t> Jan-Thorsten</w:t>
      </w:r>
      <w:r>
        <w:rPr>
          <w:rFonts w:ascii="Cambria" w:hAnsi="Cambria"/>
          <w:color w:val="231F20"/>
          <w:w w:val="110"/>
        </w:rPr>
        <w:t> Gr</w:t>
      </w:r>
      <w:r>
        <w:rPr>
          <w:rFonts w:ascii="Cambria" w:hAnsi="Cambria"/>
          <w:color w:val="231F20"/>
          <w:w w:val="110"/>
          <w:sz w:val="19"/>
        </w:rPr>
        <w:t>ä</w:t>
      </w:r>
      <w:r>
        <w:rPr>
          <w:rFonts w:ascii="Cambria" w:hAnsi="Cambria"/>
          <w:color w:val="231F20"/>
          <w:w w:val="110"/>
        </w:rPr>
        <w:t>sner,</w:t>
      </w:r>
      <w:r>
        <w:rPr>
          <w:rFonts w:ascii="Cambria" w:hAnsi="Cambria"/>
          <w:color w:val="231F20"/>
          <w:w w:val="110"/>
        </w:rPr>
        <w:t> Robert</w:t>
      </w:r>
      <w:r>
        <w:rPr>
          <w:rFonts w:ascii="Cambria" w:hAnsi="Cambria"/>
          <w:color w:val="231F20"/>
          <w:w w:val="110"/>
        </w:rPr>
        <w:t> Greif,</w:t>
      </w:r>
      <w:r>
        <w:rPr>
          <w:rFonts w:ascii="Cambria" w:hAnsi="Cambria"/>
          <w:color w:val="231F20"/>
          <w:w w:val="110"/>
        </w:rPr>
        <w:t> Christina</w:t>
      </w:r>
      <w:r>
        <w:rPr>
          <w:rFonts w:ascii="Cambria" w:hAnsi="Cambria"/>
          <w:color w:val="231F20"/>
          <w:w w:val="110"/>
        </w:rPr>
        <w:t> M.</w:t>
      </w:r>
      <w:r>
        <w:rPr>
          <w:rFonts w:ascii="Cambria" w:hAnsi="Cambria"/>
          <w:color w:val="231F20"/>
          <w:w w:val="110"/>
        </w:rPr>
        <w:t> Hafner, Anthony</w:t>
      </w:r>
      <w:r>
        <w:rPr>
          <w:rFonts w:ascii="Cambria" w:hAnsi="Cambria"/>
          <w:color w:val="231F20"/>
          <w:spacing w:val="-11"/>
          <w:w w:val="110"/>
        </w:rPr>
        <w:t> </w:t>
      </w:r>
      <w:r>
        <w:rPr>
          <w:rFonts w:ascii="Cambria" w:hAnsi="Cambria"/>
          <w:color w:val="231F20"/>
          <w:w w:val="120"/>
        </w:rPr>
        <w:t>J.</w:t>
      </w:r>
      <w:r>
        <w:rPr>
          <w:rFonts w:ascii="Cambria" w:hAnsi="Cambria"/>
          <w:color w:val="231F20"/>
          <w:spacing w:val="-12"/>
          <w:w w:val="120"/>
        </w:rPr>
        <w:t> </w:t>
      </w:r>
      <w:r>
        <w:rPr>
          <w:rFonts w:ascii="Cambria" w:hAnsi="Cambria"/>
          <w:color w:val="231F20"/>
          <w:w w:val="110"/>
        </w:rPr>
        <w:t>Handley,</w:t>
      </w:r>
      <w:r>
        <w:rPr>
          <w:rFonts w:ascii="Cambria" w:hAnsi="Cambria"/>
          <w:color w:val="231F20"/>
          <w:spacing w:val="-11"/>
          <w:w w:val="110"/>
        </w:rPr>
        <w:t> </w:t>
      </w:r>
      <w:r>
        <w:rPr>
          <w:rFonts w:ascii="Cambria" w:hAnsi="Cambria"/>
          <w:color w:val="231F20"/>
          <w:w w:val="110"/>
        </w:rPr>
        <w:t>Kirstie</w:t>
      </w:r>
      <w:r>
        <w:rPr>
          <w:rFonts w:ascii="Cambria" w:hAnsi="Cambria"/>
          <w:color w:val="231F20"/>
          <w:spacing w:val="-11"/>
          <w:w w:val="110"/>
        </w:rPr>
        <w:t> </w:t>
      </w:r>
      <w:r>
        <w:rPr>
          <w:rFonts w:ascii="Cambria" w:hAnsi="Cambria"/>
          <w:color w:val="231F20"/>
          <w:w w:val="120"/>
        </w:rPr>
        <w:t>L.</w:t>
      </w:r>
      <w:r>
        <w:rPr>
          <w:rFonts w:ascii="Cambria" w:hAnsi="Cambria"/>
          <w:color w:val="231F20"/>
          <w:spacing w:val="-12"/>
          <w:w w:val="120"/>
        </w:rPr>
        <w:t> </w:t>
      </w:r>
      <w:r>
        <w:rPr>
          <w:rFonts w:ascii="Cambria" w:hAnsi="Cambria"/>
          <w:color w:val="231F20"/>
          <w:w w:val="110"/>
        </w:rPr>
        <w:t>Haywood,</w:t>
      </w:r>
      <w:r>
        <w:rPr>
          <w:rFonts w:ascii="Cambria" w:hAnsi="Cambria"/>
          <w:color w:val="231F20"/>
          <w:spacing w:val="-11"/>
          <w:w w:val="110"/>
        </w:rPr>
        <w:t> </w:t>
      </w:r>
      <w:r>
        <w:rPr>
          <w:rFonts w:ascii="Cambria" w:hAnsi="Cambria"/>
          <w:color w:val="231F20"/>
          <w:w w:val="110"/>
        </w:rPr>
        <w:t>Silvija</w:t>
      </w:r>
      <w:r>
        <w:rPr>
          <w:rFonts w:ascii="Cambria" w:hAnsi="Cambria"/>
          <w:color w:val="231F20"/>
          <w:spacing w:val="-11"/>
          <w:w w:val="110"/>
        </w:rPr>
        <w:t> </w:t>
      </w:r>
      <w:r>
        <w:rPr>
          <w:rFonts w:ascii="Cambria" w:hAnsi="Cambria"/>
          <w:color w:val="231F20"/>
          <w:w w:val="110"/>
        </w:rPr>
        <w:t>Hunyadi-</w:t>
      </w:r>
      <w:r>
        <w:rPr>
          <w:rFonts w:ascii="Cambria" w:hAnsi="Cambria"/>
          <w:color w:val="231F20"/>
          <w:spacing w:val="-1"/>
          <w:w w:val="118"/>
        </w:rPr>
        <w:t>Anti</w:t>
      </w:r>
      <w:r>
        <w:rPr>
          <w:rFonts w:ascii="Comic Sans MS" w:hAnsi="Comic Sans MS"/>
          <w:color w:val="231F20"/>
          <w:spacing w:val="-1"/>
          <w:w w:val="107"/>
          <w:sz w:val="19"/>
        </w:rPr>
        <w:t>º</w:t>
      </w:r>
      <w:r>
        <w:rPr>
          <w:rFonts w:ascii="Cambria" w:hAnsi="Cambria"/>
          <w:color w:val="231F20"/>
          <w:spacing w:val="-1"/>
          <w:w w:val="112"/>
        </w:rPr>
        <w:t>evic</w:t>
      </w:r>
      <w:r>
        <w:rPr>
          <w:color w:val="231F20"/>
          <w:w w:val="10"/>
        </w:rPr>
        <w:t>´</w:t>
      </w:r>
      <w:r>
        <w:rPr>
          <w:rFonts w:ascii="Cambria" w:hAnsi="Cambria"/>
          <w:color w:val="231F20"/>
          <w:w w:val="167"/>
        </w:rPr>
        <w:t>,</w:t>
      </w:r>
      <w:r>
        <w:rPr>
          <w:rFonts w:ascii="Cambria" w:hAnsi="Cambria"/>
          <w:color w:val="231F20"/>
          <w:spacing w:val="-9"/>
          <w:w w:val="109"/>
        </w:rPr>
        <w:t> </w:t>
      </w:r>
      <w:r>
        <w:rPr>
          <w:rFonts w:ascii="Cambria" w:hAnsi="Cambria"/>
          <w:color w:val="231F20"/>
          <w:w w:val="110"/>
        </w:rPr>
        <w:t>Rudolph</w:t>
      </w:r>
      <w:r>
        <w:rPr>
          <w:rFonts w:ascii="Cambria" w:hAnsi="Cambria"/>
          <w:color w:val="231F20"/>
          <w:spacing w:val="-12"/>
          <w:w w:val="110"/>
        </w:rPr>
        <w:t> </w:t>
      </w:r>
      <w:r>
        <w:rPr>
          <w:rFonts w:ascii="Cambria" w:hAnsi="Cambria"/>
          <w:color w:val="231F20"/>
          <w:w w:val="110"/>
        </w:rPr>
        <w:t>W. Koster,</w:t>
      </w:r>
      <w:r>
        <w:rPr>
          <w:rFonts w:ascii="Cambria" w:hAnsi="Cambria"/>
          <w:color w:val="231F20"/>
          <w:w w:val="110"/>
        </w:rPr>
        <w:t> Anne</w:t>
      </w:r>
      <w:r>
        <w:rPr>
          <w:rFonts w:ascii="Cambria" w:hAnsi="Cambria"/>
          <w:color w:val="231F20"/>
          <w:w w:val="110"/>
        </w:rPr>
        <w:t> Lippert,</w:t>
      </w:r>
      <w:r>
        <w:rPr>
          <w:rFonts w:ascii="Cambria" w:hAnsi="Cambria"/>
          <w:color w:val="231F20"/>
          <w:w w:val="110"/>
        </w:rPr>
        <w:t> David</w:t>
      </w:r>
      <w:r>
        <w:rPr>
          <w:rFonts w:ascii="Cambria" w:hAnsi="Cambria"/>
          <w:color w:val="231F20"/>
          <w:w w:val="110"/>
        </w:rPr>
        <w:t> </w:t>
      </w:r>
      <w:r>
        <w:rPr>
          <w:rFonts w:ascii="Cambria" w:hAnsi="Cambria"/>
          <w:color w:val="231F20"/>
          <w:w w:val="120"/>
        </w:rPr>
        <w:t>J.</w:t>
      </w:r>
      <w:r>
        <w:rPr>
          <w:rFonts w:ascii="Cambria" w:hAnsi="Cambria"/>
          <w:color w:val="231F20"/>
          <w:w w:val="120"/>
        </w:rPr>
        <w:t> </w:t>
      </w:r>
      <w:r>
        <w:rPr>
          <w:rFonts w:ascii="Cambria" w:hAnsi="Cambria"/>
          <w:color w:val="231F20"/>
          <w:w w:val="110"/>
        </w:rPr>
        <w:t>Lockey,</w:t>
      </w:r>
      <w:r>
        <w:rPr>
          <w:rFonts w:ascii="Cambria" w:hAnsi="Cambria"/>
          <w:color w:val="231F20"/>
          <w:w w:val="110"/>
        </w:rPr>
        <w:t> Andrew</w:t>
      </w:r>
      <w:r>
        <w:rPr>
          <w:rFonts w:ascii="Cambria" w:hAnsi="Cambria"/>
          <w:color w:val="231F20"/>
          <w:w w:val="110"/>
        </w:rPr>
        <w:t> S.</w:t>
      </w:r>
      <w:r>
        <w:rPr>
          <w:rFonts w:ascii="Cambria" w:hAnsi="Cambria"/>
          <w:color w:val="231F20"/>
          <w:w w:val="110"/>
        </w:rPr>
        <w:t> Lockey</w:t>
      </w:r>
      <w:r>
        <w:rPr>
          <w:rFonts w:ascii="Cambria" w:hAnsi="Cambria"/>
          <w:color w:val="231F20"/>
          <w:w w:val="110"/>
        </w:rPr>
        <w:t> Jes</w:t>
      </w:r>
      <w:r>
        <w:rPr>
          <w:rFonts w:ascii="Cambria" w:hAnsi="Cambria"/>
          <w:color w:val="231F20"/>
          <w:w w:val="110"/>
          <w:sz w:val="19"/>
        </w:rPr>
        <w:t>ú</w:t>
      </w:r>
      <w:r>
        <w:rPr>
          <w:rFonts w:ascii="Cambria" w:hAnsi="Cambria"/>
          <w:color w:val="231F20"/>
          <w:w w:val="110"/>
        </w:rPr>
        <w:t>s</w:t>
      </w:r>
      <w:r>
        <w:rPr>
          <w:rFonts w:ascii="Cambria" w:hAnsi="Cambria"/>
          <w:color w:val="231F20"/>
          <w:w w:val="110"/>
        </w:rPr>
        <w:t> L</w:t>
      </w:r>
      <w:r>
        <w:rPr>
          <w:rFonts w:ascii="Cambria" w:hAnsi="Cambria"/>
          <w:color w:val="231F20"/>
          <w:w w:val="110"/>
          <w:sz w:val="19"/>
        </w:rPr>
        <w:t>ó</w:t>
      </w:r>
      <w:r>
        <w:rPr>
          <w:rFonts w:ascii="Cambria" w:hAnsi="Cambria"/>
          <w:color w:val="231F20"/>
          <w:w w:val="110"/>
        </w:rPr>
        <w:t>pez-Herce Carsten</w:t>
      </w:r>
      <w:r>
        <w:rPr>
          <w:rFonts w:ascii="Cambria" w:hAnsi="Cambria"/>
          <w:color w:val="231F20"/>
          <w:w w:val="110"/>
        </w:rPr>
        <w:t> Lott,</w:t>
      </w:r>
      <w:r>
        <w:rPr>
          <w:rFonts w:ascii="Cambria" w:hAnsi="Cambria"/>
          <w:color w:val="231F20"/>
          <w:w w:val="110"/>
        </w:rPr>
        <w:t> Ian</w:t>
      </w:r>
      <w:r>
        <w:rPr>
          <w:rFonts w:ascii="Cambria" w:hAnsi="Cambria"/>
          <w:color w:val="231F20"/>
          <w:w w:val="110"/>
        </w:rPr>
        <w:t> </w:t>
      </w:r>
      <w:r>
        <w:rPr>
          <w:rFonts w:ascii="Cambria" w:hAnsi="Cambria"/>
          <w:color w:val="231F20"/>
          <w:w w:val="120"/>
        </w:rPr>
        <w:t>K.</w:t>
      </w:r>
      <w:r>
        <w:rPr>
          <w:rFonts w:ascii="Cambria" w:hAnsi="Cambria"/>
          <w:color w:val="231F20"/>
          <w:w w:val="120"/>
        </w:rPr>
        <w:t> </w:t>
      </w:r>
      <w:r>
        <w:rPr>
          <w:rFonts w:ascii="Cambria" w:hAnsi="Cambria"/>
          <w:color w:val="231F20"/>
          <w:w w:val="110"/>
        </w:rPr>
        <w:t>Maconochie</w:t>
      </w:r>
      <w:r>
        <w:rPr>
          <w:rFonts w:ascii="Cambria" w:hAnsi="Cambria"/>
          <w:color w:val="231F20"/>
          <w:w w:val="110"/>
        </w:rPr>
        <w:t> Spyros</w:t>
      </w:r>
      <w:r>
        <w:rPr>
          <w:rFonts w:ascii="Cambria" w:hAnsi="Cambria"/>
          <w:color w:val="231F20"/>
          <w:w w:val="110"/>
        </w:rPr>
        <w:t> </w:t>
      </w:r>
      <w:r>
        <w:rPr>
          <w:rFonts w:ascii="Cambria" w:hAnsi="Cambria"/>
          <w:color w:val="231F20"/>
          <w:w w:val="120"/>
        </w:rPr>
        <w:t>D.</w:t>
      </w:r>
      <w:r>
        <w:rPr>
          <w:rFonts w:ascii="Cambria" w:hAnsi="Cambria"/>
          <w:color w:val="231F20"/>
          <w:w w:val="120"/>
        </w:rPr>
        <w:t> </w:t>
      </w:r>
      <w:r>
        <w:rPr>
          <w:rFonts w:ascii="Cambria" w:hAnsi="Cambria"/>
          <w:color w:val="231F20"/>
          <w:w w:val="110"/>
        </w:rPr>
        <w:t>Mentzelopoulos,</w:t>
      </w:r>
      <w:r>
        <w:rPr>
          <w:rFonts w:ascii="Cambria" w:hAnsi="Cambria"/>
          <w:color w:val="231F20"/>
          <w:w w:val="110"/>
        </w:rPr>
        <w:t> Daniel</w:t>
      </w:r>
      <w:r>
        <w:rPr>
          <w:rFonts w:ascii="Cambria" w:hAnsi="Cambria"/>
          <w:color w:val="231F20"/>
          <w:w w:val="110"/>
        </w:rPr>
        <w:t> Meyran, Koenraad</w:t>
      </w:r>
      <w:r>
        <w:rPr>
          <w:rFonts w:ascii="Cambria" w:hAnsi="Cambria"/>
          <w:color w:val="231F20"/>
          <w:w w:val="110"/>
        </w:rPr>
        <w:t> </w:t>
      </w:r>
      <w:r>
        <w:rPr>
          <w:rFonts w:ascii="Cambria" w:hAnsi="Cambria"/>
          <w:color w:val="231F20"/>
          <w:w w:val="120"/>
        </w:rPr>
        <w:t>G.</w:t>
      </w:r>
      <w:r>
        <w:rPr>
          <w:rFonts w:ascii="Cambria" w:hAnsi="Cambria"/>
          <w:color w:val="231F20"/>
          <w:w w:val="120"/>
        </w:rPr>
        <w:t> </w:t>
      </w:r>
      <w:r>
        <w:rPr>
          <w:rFonts w:ascii="Cambria" w:hAnsi="Cambria"/>
          <w:color w:val="231F20"/>
          <w:w w:val="110"/>
        </w:rPr>
        <w:t>Monsieurs,</w:t>
      </w:r>
      <w:r>
        <w:rPr>
          <w:rFonts w:ascii="Cambria" w:hAnsi="Cambria"/>
          <w:color w:val="231F20"/>
          <w:w w:val="110"/>
        </w:rPr>
        <w:t> Nikolaos</w:t>
      </w:r>
      <w:r>
        <w:rPr>
          <w:rFonts w:ascii="Cambria" w:hAnsi="Cambria"/>
          <w:color w:val="231F20"/>
          <w:w w:val="110"/>
        </w:rPr>
        <w:t> </w:t>
      </w:r>
      <w:r>
        <w:rPr>
          <w:rFonts w:ascii="Cambria" w:hAnsi="Cambria"/>
          <w:color w:val="231F20"/>
          <w:w w:val="120"/>
        </w:rPr>
        <w:t>I.</w:t>
      </w:r>
      <w:r>
        <w:rPr>
          <w:rFonts w:ascii="Cambria" w:hAnsi="Cambria"/>
          <w:color w:val="231F20"/>
          <w:w w:val="120"/>
        </w:rPr>
        <w:t> </w:t>
      </w:r>
      <w:r>
        <w:rPr>
          <w:rFonts w:ascii="Cambria" w:hAnsi="Cambria"/>
          <w:color w:val="231F20"/>
          <w:w w:val="110"/>
        </w:rPr>
        <w:t>Nikolaou,</w:t>
      </w:r>
      <w:r>
        <w:rPr>
          <w:rFonts w:ascii="Cambria" w:hAnsi="Cambria"/>
          <w:color w:val="231F20"/>
          <w:w w:val="110"/>
        </w:rPr>
        <w:t> Jerry</w:t>
      </w:r>
      <w:r>
        <w:rPr>
          <w:rFonts w:ascii="Cambria" w:hAnsi="Cambria"/>
          <w:color w:val="231F20"/>
          <w:w w:val="110"/>
        </w:rPr>
        <w:t> P.</w:t>
      </w:r>
      <w:r>
        <w:rPr>
          <w:rFonts w:ascii="Cambria" w:hAnsi="Cambria"/>
          <w:color w:val="231F20"/>
          <w:w w:val="110"/>
        </w:rPr>
        <w:t> Nolan,</w:t>
      </w:r>
      <w:r>
        <w:rPr>
          <w:rFonts w:ascii="Cambria" w:hAnsi="Cambria"/>
          <w:color w:val="231F20"/>
          <w:w w:val="110"/>
        </w:rPr>
        <w:t> Theresa Olasveengen</w:t>
      </w:r>
      <w:r>
        <w:rPr>
          <w:rFonts w:ascii="Cambria" w:hAnsi="Cambria"/>
          <w:color w:val="231F20"/>
          <w:w w:val="110"/>
        </w:rPr>
        <w:t> Peter</w:t>
      </w:r>
      <w:r>
        <w:rPr>
          <w:rFonts w:ascii="Cambria" w:hAnsi="Cambria"/>
          <w:color w:val="231F20"/>
          <w:w w:val="110"/>
        </w:rPr>
        <w:t> Paal,</w:t>
      </w:r>
      <w:r>
        <w:rPr>
          <w:rFonts w:ascii="Cambria" w:hAnsi="Cambria"/>
          <w:color w:val="231F20"/>
          <w:w w:val="110"/>
        </w:rPr>
        <w:t> Tommaso</w:t>
      </w:r>
      <w:r>
        <w:rPr>
          <w:rFonts w:ascii="Cambria" w:hAnsi="Cambria"/>
          <w:color w:val="231F20"/>
          <w:w w:val="110"/>
        </w:rPr>
        <w:t> Pellis,</w:t>
      </w:r>
      <w:r>
        <w:rPr>
          <w:rFonts w:ascii="Cambria" w:hAnsi="Cambria"/>
          <w:color w:val="231F20"/>
          <w:w w:val="110"/>
        </w:rPr>
        <w:t> Gavin</w:t>
      </w:r>
      <w:r>
        <w:rPr>
          <w:rFonts w:ascii="Cambria" w:hAnsi="Cambria"/>
          <w:color w:val="231F20"/>
          <w:w w:val="110"/>
        </w:rPr>
        <w:t> </w:t>
      </w:r>
      <w:r>
        <w:rPr>
          <w:rFonts w:ascii="Cambria" w:hAnsi="Cambria"/>
          <w:color w:val="231F20"/>
          <w:w w:val="120"/>
        </w:rPr>
        <w:t>D.</w:t>
      </w:r>
      <w:r>
        <w:rPr>
          <w:rFonts w:ascii="Cambria" w:hAnsi="Cambria"/>
          <w:color w:val="231F20"/>
          <w:w w:val="120"/>
        </w:rPr>
        <w:t> </w:t>
      </w:r>
      <w:r>
        <w:rPr>
          <w:rFonts w:ascii="Cambria" w:hAnsi="Cambria"/>
          <w:color w:val="231F20"/>
          <w:w w:val="110"/>
        </w:rPr>
        <w:t>Perkins,</w:t>
      </w:r>
      <w:r>
        <w:rPr>
          <w:rFonts w:ascii="Cambria" w:hAnsi="Cambria"/>
          <w:color w:val="231F20"/>
          <w:w w:val="110"/>
        </w:rPr>
        <w:t> Thomas</w:t>
      </w:r>
      <w:r>
        <w:rPr>
          <w:rFonts w:ascii="Cambria" w:hAnsi="Cambria"/>
          <w:color w:val="231F20"/>
          <w:w w:val="110"/>
        </w:rPr>
        <w:t> Rajka, Violetta</w:t>
      </w:r>
      <w:r>
        <w:rPr>
          <w:rFonts w:ascii="Cambria" w:hAnsi="Cambria"/>
          <w:color w:val="231F20"/>
          <w:w w:val="110"/>
        </w:rPr>
        <w:t> </w:t>
      </w:r>
      <w:r>
        <w:rPr>
          <w:rFonts w:ascii="Cambria" w:hAnsi="Cambria"/>
          <w:color w:val="231F20"/>
          <w:w w:val="120"/>
        </w:rPr>
        <w:t>I.</w:t>
      </w:r>
      <w:r>
        <w:rPr>
          <w:rFonts w:ascii="Cambria" w:hAnsi="Cambria"/>
          <w:color w:val="231F20"/>
          <w:w w:val="120"/>
        </w:rPr>
        <w:t> </w:t>
      </w:r>
      <w:r>
        <w:rPr>
          <w:rFonts w:ascii="Cambria" w:hAnsi="Cambria"/>
          <w:color w:val="231F20"/>
          <w:w w:val="110"/>
        </w:rPr>
        <w:t>Raffay,</w:t>
      </w:r>
      <w:r>
        <w:rPr>
          <w:rFonts w:ascii="Cambria" w:hAnsi="Cambria"/>
          <w:color w:val="231F20"/>
          <w:w w:val="110"/>
        </w:rPr>
        <w:t> Giuseppe</w:t>
      </w:r>
      <w:r>
        <w:rPr>
          <w:rFonts w:ascii="Cambria" w:hAnsi="Cambria"/>
          <w:color w:val="231F20"/>
          <w:w w:val="110"/>
        </w:rPr>
        <w:t> Ristagno,</w:t>
      </w:r>
      <w:r>
        <w:rPr>
          <w:rFonts w:ascii="Cambria" w:hAnsi="Cambria"/>
          <w:color w:val="231F20"/>
          <w:w w:val="110"/>
        </w:rPr>
        <w:t> Antonio</w:t>
      </w:r>
      <w:r>
        <w:rPr>
          <w:rFonts w:ascii="Cambria" w:hAnsi="Cambria"/>
          <w:color w:val="231F20"/>
          <w:w w:val="110"/>
        </w:rPr>
        <w:t> Rodr</w:t>
      </w:r>
      <w:r>
        <w:rPr>
          <w:rFonts w:ascii="Cambria" w:hAnsi="Cambria"/>
          <w:color w:val="231F20"/>
          <w:w w:val="110"/>
          <w:sz w:val="19"/>
        </w:rPr>
        <w:t>í</w:t>
      </w:r>
      <w:r>
        <w:rPr>
          <w:rFonts w:ascii="Cambria" w:hAnsi="Cambria"/>
          <w:color w:val="231F20"/>
          <w:w w:val="110"/>
        </w:rPr>
        <w:t>guez-N</w:t>
      </w:r>
      <w:r>
        <w:rPr>
          <w:rFonts w:ascii="Cambria" w:hAnsi="Cambria"/>
          <w:color w:val="231F20"/>
          <w:w w:val="110"/>
          <w:sz w:val="19"/>
        </w:rPr>
        <w:t>úñ</w:t>
      </w:r>
      <w:r>
        <w:rPr>
          <w:rFonts w:ascii="Cambria" w:hAnsi="Cambria"/>
          <w:color w:val="231F20"/>
          <w:w w:val="110"/>
        </w:rPr>
        <w:t>ez,</w:t>
      </w:r>
      <w:r>
        <w:rPr>
          <w:rFonts w:ascii="Cambria" w:hAnsi="Cambria"/>
          <w:color w:val="231F20"/>
          <w:w w:val="110"/>
        </w:rPr>
        <w:t> Charles Christoph</w:t>
      </w:r>
      <w:r>
        <w:rPr>
          <w:rFonts w:ascii="Cambria" w:hAnsi="Cambria"/>
          <w:color w:val="231F20"/>
          <w:w w:val="110"/>
        </w:rPr>
        <w:t> Roehr,</w:t>
      </w:r>
      <w:r>
        <w:rPr>
          <w:rFonts w:ascii="Cambria" w:hAnsi="Cambria"/>
          <w:color w:val="231F20"/>
          <w:w w:val="110"/>
        </w:rPr>
        <w:t> Mario</w:t>
      </w:r>
      <w:r>
        <w:rPr>
          <w:rFonts w:ascii="Cambria" w:hAnsi="Cambria"/>
          <w:color w:val="231F20"/>
          <w:w w:val="110"/>
        </w:rPr>
        <w:t> R</w:t>
      </w:r>
      <w:r>
        <w:rPr>
          <w:rFonts w:ascii="Cambria" w:hAnsi="Cambria"/>
          <w:color w:val="231F20"/>
          <w:w w:val="110"/>
          <w:sz w:val="19"/>
        </w:rPr>
        <w:t>ü</w:t>
      </w:r>
      <w:r>
        <w:rPr>
          <w:rFonts w:ascii="Cambria" w:hAnsi="Cambria"/>
          <w:color w:val="231F20"/>
          <w:w w:val="110"/>
        </w:rPr>
        <w:t>diger,</w:t>
      </w:r>
      <w:r>
        <w:rPr>
          <w:rFonts w:ascii="Cambria" w:hAnsi="Cambria"/>
          <w:color w:val="231F20"/>
          <w:w w:val="110"/>
        </w:rPr>
        <w:t> Claudio</w:t>
      </w:r>
      <w:r>
        <w:rPr>
          <w:rFonts w:ascii="Cambria" w:hAnsi="Cambria"/>
          <w:color w:val="231F20"/>
          <w:w w:val="110"/>
        </w:rPr>
        <w:t> Sandroni,</w:t>
      </w:r>
      <w:r>
        <w:rPr>
          <w:rFonts w:ascii="Cambria" w:hAnsi="Cambria"/>
          <w:color w:val="231F20"/>
          <w:w w:val="110"/>
        </w:rPr>
        <w:t> Susanne</w:t>
      </w:r>
      <w:r>
        <w:rPr>
          <w:rFonts w:ascii="Cambria" w:hAnsi="Cambria"/>
          <w:color w:val="231F20"/>
          <w:w w:val="110"/>
        </w:rPr>
        <w:t> Schunder- Tatzber, Eunice M. Singletary, Markus B. Skrifvars Gary B. Smith, Michael A. Smyth,</w:t>
      </w:r>
      <w:r>
        <w:rPr>
          <w:rFonts w:ascii="Cambria" w:hAnsi="Cambria"/>
          <w:color w:val="231F20"/>
          <w:w w:val="110"/>
        </w:rPr>
        <w:t> Jasmeet</w:t>
      </w:r>
      <w:r>
        <w:rPr>
          <w:rFonts w:ascii="Cambria" w:hAnsi="Cambria"/>
          <w:color w:val="231F20"/>
          <w:w w:val="110"/>
        </w:rPr>
        <w:t> Soar,</w:t>
      </w:r>
      <w:r>
        <w:rPr>
          <w:rFonts w:ascii="Cambria" w:hAnsi="Cambria"/>
          <w:color w:val="231F20"/>
          <w:w w:val="110"/>
        </w:rPr>
        <w:t> Karl-Christian</w:t>
      </w:r>
      <w:r>
        <w:rPr>
          <w:rFonts w:ascii="Cambria" w:hAnsi="Cambria"/>
          <w:color w:val="231F20"/>
          <w:w w:val="110"/>
        </w:rPr>
        <w:t> Thies,</w:t>
      </w:r>
      <w:r>
        <w:rPr>
          <w:rFonts w:ascii="Cambria" w:hAnsi="Cambria"/>
          <w:color w:val="231F20"/>
          <w:w w:val="110"/>
        </w:rPr>
        <w:t> Daniele</w:t>
      </w:r>
      <w:r>
        <w:rPr>
          <w:rFonts w:ascii="Cambria" w:hAnsi="Cambria"/>
          <w:color w:val="231F20"/>
          <w:w w:val="110"/>
        </w:rPr>
        <w:t> Trevisanuto,</w:t>
      </w:r>
      <w:r>
        <w:rPr>
          <w:rFonts w:ascii="Cambria" w:hAnsi="Cambria"/>
          <w:color w:val="231F20"/>
          <w:w w:val="110"/>
        </w:rPr>
        <w:t> Anatolij Truhl</w:t>
      </w:r>
      <w:r>
        <w:rPr>
          <w:rFonts w:ascii="Cambria" w:hAnsi="Cambria"/>
          <w:color w:val="231F20"/>
          <w:w w:val="110"/>
          <w:sz w:val="19"/>
        </w:rPr>
        <w:t>á</w:t>
      </w:r>
      <w:r>
        <w:rPr>
          <w:rFonts w:ascii="Cambria" w:hAnsi="Cambria"/>
          <w:color w:val="231F20"/>
          <w:w w:val="110"/>
        </w:rPr>
        <w:t>r</w:t>
      </w:r>
      <w:r>
        <w:rPr>
          <w:rFonts w:ascii="Comic Sans MS" w:hAnsi="Comic Sans MS"/>
          <w:color w:val="231F20"/>
          <w:w w:val="110"/>
        </w:rPr>
        <w:t>…</w:t>
      </w:r>
      <w:r>
        <w:rPr>
          <w:rFonts w:ascii="Cambria" w:hAnsi="Cambria"/>
          <w:color w:val="231F20"/>
          <w:w w:val="110"/>
        </w:rPr>
        <w:t>,</w:t>
      </w:r>
      <w:r>
        <w:rPr>
          <w:rFonts w:ascii="Cambria" w:hAnsi="Cambria"/>
          <w:color w:val="231F20"/>
          <w:w w:val="110"/>
        </w:rPr>
        <w:t> Philippe</w:t>
      </w:r>
      <w:r>
        <w:rPr>
          <w:rFonts w:ascii="Cambria" w:hAnsi="Cambria"/>
          <w:color w:val="231F20"/>
          <w:w w:val="110"/>
        </w:rPr>
        <w:t> </w:t>
      </w:r>
      <w:r>
        <w:rPr>
          <w:rFonts w:ascii="Cambria" w:hAnsi="Cambria"/>
          <w:color w:val="231F20"/>
          <w:w w:val="120"/>
        </w:rPr>
        <w:t>G.</w:t>
      </w:r>
      <w:r>
        <w:rPr>
          <w:rFonts w:ascii="Cambria" w:hAnsi="Cambria"/>
          <w:color w:val="231F20"/>
          <w:w w:val="120"/>
        </w:rPr>
        <w:t> </w:t>
      </w:r>
      <w:r>
        <w:rPr>
          <w:rFonts w:ascii="Cambria" w:hAnsi="Cambria"/>
          <w:color w:val="231F20"/>
          <w:w w:val="110"/>
        </w:rPr>
        <w:t>Vandekerckhove,</w:t>
      </w:r>
      <w:r>
        <w:rPr>
          <w:rFonts w:ascii="Cambria" w:hAnsi="Cambria"/>
          <w:color w:val="231F20"/>
          <w:w w:val="110"/>
        </w:rPr>
        <w:t> Patrick</w:t>
      </w:r>
      <w:r>
        <w:rPr>
          <w:rFonts w:ascii="Cambria" w:hAnsi="Cambria"/>
          <w:color w:val="231F20"/>
          <w:w w:val="110"/>
        </w:rPr>
        <w:t> Van</w:t>
      </w:r>
      <w:r>
        <w:rPr>
          <w:rFonts w:ascii="Cambria" w:hAnsi="Cambria"/>
          <w:color w:val="231F20"/>
          <w:w w:val="110"/>
        </w:rPr>
        <w:t> de</w:t>
      </w:r>
      <w:r>
        <w:rPr>
          <w:rFonts w:ascii="Cambria" w:hAnsi="Cambria"/>
          <w:color w:val="231F20"/>
          <w:w w:val="110"/>
        </w:rPr>
        <w:t> Voorde,</w:t>
      </w:r>
      <w:r>
        <w:rPr>
          <w:rFonts w:ascii="Cambria" w:hAnsi="Cambria"/>
          <w:color w:val="231F20"/>
          <w:w w:val="110"/>
        </w:rPr>
        <w:t> Kjetil</w:t>
      </w:r>
      <w:r>
        <w:rPr>
          <w:rFonts w:ascii="Cambria" w:hAnsi="Cambria"/>
          <w:color w:val="231F20"/>
          <w:w w:val="110"/>
        </w:rPr>
        <w:t> Sunde, Berndt</w:t>
      </w:r>
      <w:r>
        <w:rPr>
          <w:rFonts w:ascii="Cambria" w:hAnsi="Cambria"/>
          <w:color w:val="231F20"/>
          <w:w w:val="110"/>
        </w:rPr>
        <w:t> Urlesberger,</w:t>
      </w:r>
      <w:r>
        <w:rPr>
          <w:rFonts w:ascii="Cambria" w:hAnsi="Cambria"/>
          <w:color w:val="231F20"/>
          <w:w w:val="110"/>
        </w:rPr>
        <w:t> Volker</w:t>
      </w:r>
      <w:r>
        <w:rPr>
          <w:rFonts w:ascii="Cambria" w:hAnsi="Cambria"/>
          <w:color w:val="231F20"/>
          <w:w w:val="110"/>
        </w:rPr>
        <w:t> Wenzel,</w:t>
      </w:r>
      <w:r>
        <w:rPr>
          <w:rFonts w:ascii="Cambria" w:hAnsi="Cambria"/>
          <w:color w:val="231F20"/>
          <w:w w:val="110"/>
        </w:rPr>
        <w:t> Jonathan</w:t>
      </w:r>
      <w:r>
        <w:rPr>
          <w:rFonts w:ascii="Cambria" w:hAnsi="Cambria"/>
          <w:color w:val="231F20"/>
          <w:w w:val="110"/>
        </w:rPr>
        <w:t> Wyllie,</w:t>
      </w:r>
      <w:r>
        <w:rPr>
          <w:rFonts w:ascii="Cambria" w:hAnsi="Cambria"/>
          <w:color w:val="231F20"/>
          <w:w w:val="110"/>
        </w:rPr>
        <w:t> Theodoros</w:t>
      </w:r>
      <w:r>
        <w:rPr>
          <w:rFonts w:ascii="Cambria" w:hAnsi="Cambria"/>
          <w:color w:val="231F20"/>
          <w:w w:val="110"/>
        </w:rPr>
        <w:t> T.</w:t>
      </w:r>
      <w:r>
        <w:rPr>
          <w:rFonts w:ascii="Cambria" w:hAnsi="Cambria"/>
          <w:color w:val="231F20"/>
          <w:w w:val="110"/>
        </w:rPr>
        <w:t> Xanthos, David A. Zideman.</w:t>
      </w:r>
    </w:p>
    <w:p>
      <w:pPr>
        <w:pStyle w:val="BodyText"/>
        <w:spacing w:before="50"/>
        <w:jc w:val="left"/>
        <w:rPr>
          <w:rFonts w:ascii="Cambria"/>
        </w:rPr>
      </w:pPr>
    </w:p>
    <w:p>
      <w:pPr>
        <w:pStyle w:val="Heading5"/>
        <w:spacing w:line="273" w:lineRule="auto"/>
        <w:ind w:left="818" w:right="623" w:firstLine="969"/>
        <w:jc w:val="left"/>
        <w:rPr>
          <w:rFonts w:ascii="Cambria" w:hAnsi="Cambria"/>
        </w:rPr>
      </w:pPr>
      <w:r>
        <w:rPr>
          <w:rFonts w:ascii="Cambria" w:hAnsi="Cambria"/>
          <w:color w:val="231F20"/>
          <w:spacing w:val="-4"/>
        </w:rPr>
        <w:t>Молитика в отношении конфликта интересов</w:t>
      </w:r>
      <w:r>
        <w:rPr>
          <w:rFonts w:ascii="Cambria" w:hAnsi="Cambria"/>
          <w:color w:val="231F20"/>
          <w:spacing w:val="40"/>
        </w:rPr>
        <w:t> </w:t>
      </w:r>
      <w:r>
        <w:rPr>
          <w:rFonts w:ascii="Cambria" w:hAnsi="Cambria"/>
          <w:color w:val="231F20"/>
          <w:spacing w:val="-6"/>
        </w:rPr>
        <w:t>Рекомендаций</w:t>
      </w:r>
      <w:r>
        <w:rPr>
          <w:rFonts w:ascii="Cambria" w:hAnsi="Cambria"/>
          <w:color w:val="231F20"/>
        </w:rPr>
        <w:t> </w:t>
      </w:r>
      <w:r>
        <w:rPr>
          <w:rFonts w:ascii="Cambria" w:hAnsi="Cambria"/>
          <w:color w:val="231F20"/>
          <w:spacing w:val="-6"/>
        </w:rPr>
        <w:t>Свропейскоrо</w:t>
      </w:r>
      <w:r>
        <w:rPr>
          <w:rFonts w:ascii="Cambria" w:hAnsi="Cambria"/>
          <w:color w:val="231F20"/>
        </w:rPr>
        <w:t> </w:t>
      </w:r>
      <w:r>
        <w:rPr>
          <w:rFonts w:ascii="Cambria" w:hAnsi="Cambria"/>
          <w:color w:val="231F20"/>
          <w:spacing w:val="-6"/>
        </w:rPr>
        <w:t>совета</w:t>
      </w:r>
      <w:r>
        <w:rPr>
          <w:rFonts w:ascii="Cambria" w:hAnsi="Cambria"/>
          <w:color w:val="231F20"/>
        </w:rPr>
        <w:t> </w:t>
      </w:r>
      <w:r>
        <w:rPr>
          <w:rFonts w:ascii="Cambria" w:hAnsi="Cambria"/>
          <w:color w:val="231F20"/>
          <w:spacing w:val="-6"/>
        </w:rPr>
        <w:t>по</w:t>
      </w:r>
      <w:r>
        <w:rPr>
          <w:rFonts w:ascii="Cambria" w:hAnsi="Cambria"/>
          <w:color w:val="231F20"/>
        </w:rPr>
        <w:t> </w:t>
      </w:r>
      <w:r>
        <w:rPr>
          <w:rFonts w:ascii="Cambria" w:hAnsi="Cambria"/>
          <w:color w:val="231F20"/>
          <w:spacing w:val="-6"/>
        </w:rPr>
        <w:t>реанимации</w:t>
      </w:r>
      <w:r>
        <w:rPr>
          <w:rFonts w:ascii="Cambria" w:hAnsi="Cambria"/>
          <w:color w:val="231F20"/>
        </w:rPr>
        <w:t> </w:t>
      </w:r>
      <w:r>
        <w:rPr>
          <w:rFonts w:ascii="Cambria" w:hAnsi="Cambria"/>
          <w:color w:val="231F20"/>
          <w:spacing w:val="-6"/>
        </w:rPr>
        <w:t>(СCР)</w:t>
      </w:r>
      <w:r>
        <w:rPr>
          <w:rFonts w:ascii="Cambria" w:hAnsi="Cambria"/>
          <w:color w:val="231F20"/>
        </w:rPr>
        <w:t> </w:t>
      </w:r>
      <w:r>
        <w:rPr>
          <w:rFonts w:ascii="Cambria" w:hAnsi="Cambria"/>
          <w:color w:val="231F20"/>
          <w:spacing w:val="-6"/>
        </w:rPr>
        <w:t>2015</w:t>
      </w:r>
    </w:p>
    <w:p>
      <w:pPr>
        <w:pStyle w:val="BodyText"/>
        <w:spacing w:line="273" w:lineRule="auto"/>
        <w:ind w:left="137" w:right="247" w:firstLine="453"/>
        <w:rPr>
          <w:rFonts w:ascii="Cambria" w:hAnsi="Cambria"/>
        </w:rPr>
      </w:pPr>
      <w:r>
        <w:rPr>
          <w:rFonts w:ascii="Cambria" w:hAnsi="Cambria"/>
          <w:color w:val="231F20"/>
          <w:w w:val="105"/>
        </w:rPr>
        <w:t>Bce</w:t>
      </w:r>
      <w:r>
        <w:rPr>
          <w:rFonts w:ascii="Cambria" w:hAnsi="Cambria"/>
          <w:color w:val="231F20"/>
          <w:spacing w:val="-6"/>
          <w:w w:val="105"/>
        </w:rPr>
        <w:t> </w:t>
      </w:r>
      <w:r>
        <w:rPr>
          <w:rFonts w:ascii="Cambria" w:hAnsi="Cambria"/>
          <w:color w:val="231F20"/>
          <w:w w:val="105"/>
        </w:rPr>
        <w:t>aвторы</w:t>
      </w:r>
      <w:r>
        <w:rPr>
          <w:rFonts w:ascii="Cambria" w:hAnsi="Cambria"/>
          <w:color w:val="231F20"/>
          <w:spacing w:val="-6"/>
          <w:w w:val="105"/>
        </w:rPr>
        <w:t> </w:t>
      </w:r>
      <w:r>
        <w:rPr>
          <w:rFonts w:ascii="Cambria" w:hAnsi="Cambria"/>
          <w:color w:val="231F20"/>
          <w:w w:val="105"/>
        </w:rPr>
        <w:t>нacтоящих</w:t>
      </w:r>
      <w:r>
        <w:rPr>
          <w:rFonts w:ascii="Cambria" w:hAnsi="Cambria"/>
          <w:color w:val="231F20"/>
          <w:spacing w:val="-6"/>
          <w:w w:val="105"/>
        </w:rPr>
        <w:t> </w:t>
      </w:r>
      <w:r>
        <w:rPr>
          <w:rFonts w:ascii="Cambria" w:hAnsi="Cambria"/>
          <w:color w:val="231F20"/>
          <w:w w:val="105"/>
        </w:rPr>
        <w:t>Рeкомeндaций</w:t>
      </w:r>
      <w:r>
        <w:rPr>
          <w:rFonts w:ascii="Cambria" w:hAnsi="Cambria"/>
          <w:color w:val="231F20"/>
          <w:spacing w:val="-6"/>
          <w:w w:val="105"/>
        </w:rPr>
        <w:t> </w:t>
      </w:r>
      <w:r>
        <w:rPr>
          <w:rFonts w:ascii="Cambria" w:hAnsi="Cambria"/>
          <w:color w:val="231F20"/>
          <w:w w:val="105"/>
        </w:rPr>
        <w:t>ECР</w:t>
      </w:r>
      <w:r>
        <w:rPr>
          <w:rFonts w:ascii="Cambria" w:hAnsi="Cambria"/>
          <w:color w:val="231F20"/>
          <w:spacing w:val="-6"/>
          <w:w w:val="105"/>
        </w:rPr>
        <w:t> </w:t>
      </w:r>
      <w:r>
        <w:rPr>
          <w:rFonts w:ascii="Cambria" w:hAnsi="Cambria"/>
          <w:color w:val="231F20"/>
          <w:w w:val="105"/>
        </w:rPr>
        <w:t>2015</w:t>
      </w:r>
      <w:r>
        <w:rPr>
          <w:rFonts w:ascii="Cambria" w:hAnsi="Cambria"/>
          <w:color w:val="231F20"/>
          <w:spacing w:val="-6"/>
          <w:w w:val="105"/>
        </w:rPr>
        <w:t> </w:t>
      </w:r>
      <w:r>
        <w:rPr>
          <w:rFonts w:ascii="Cambria" w:hAnsi="Cambria"/>
          <w:color w:val="231F20"/>
          <w:w w:val="105"/>
        </w:rPr>
        <w:t>подпиcaли</w:t>
      </w:r>
      <w:r>
        <w:rPr>
          <w:rFonts w:ascii="Cambria" w:hAnsi="Cambria"/>
          <w:color w:val="231F20"/>
          <w:spacing w:val="-6"/>
          <w:w w:val="105"/>
        </w:rPr>
        <w:t> </w:t>
      </w:r>
      <w:r>
        <w:rPr>
          <w:rFonts w:ascii="Cambria" w:hAnsi="Cambria"/>
          <w:color w:val="231F20"/>
          <w:w w:val="105"/>
        </w:rPr>
        <w:t>дeклaрaцию конфликтa интeрecов.</w:t>
      </w:r>
    </w:p>
    <w:p>
      <w:pPr>
        <w:pStyle w:val="BodyText"/>
        <w:spacing w:before="27"/>
        <w:jc w:val="left"/>
        <w:rPr>
          <w:rFonts w:ascii="Cambria"/>
        </w:rPr>
      </w:pPr>
    </w:p>
    <w:p>
      <w:pPr>
        <w:pStyle w:val="Heading5"/>
        <w:ind w:left="591"/>
        <w:jc w:val="left"/>
        <w:rPr>
          <w:rFonts w:ascii="Cambria" w:hAnsi="Cambria"/>
        </w:rPr>
      </w:pPr>
      <w:r>
        <w:rPr>
          <w:rFonts w:ascii="Cambria" w:hAnsi="Cambria"/>
          <w:color w:val="231F20"/>
          <w:spacing w:val="-2"/>
        </w:rPr>
        <w:t>Блаrодарности</w:t>
      </w:r>
    </w:p>
    <w:p>
      <w:pPr>
        <w:pStyle w:val="BodyText"/>
        <w:spacing w:line="268" w:lineRule="auto" w:before="29"/>
        <w:ind w:left="137" w:right="247" w:firstLine="453"/>
        <w:rPr>
          <w:rFonts w:ascii="Cambria" w:hAnsi="Cambria"/>
        </w:rPr>
      </w:pPr>
      <w:r>
        <w:rPr>
          <w:rFonts w:ascii="Cambria" w:hAnsi="Cambria"/>
          <w:color w:val="231F20"/>
          <w:w w:val="105"/>
        </w:rPr>
        <w:t>Aвторaм при подготовкe дaнных рeкомeндaций помогaло множecтво людeй.</w:t>
      </w:r>
      <w:r>
        <w:rPr>
          <w:rFonts w:ascii="Cambria" w:hAnsi="Cambria"/>
          <w:color w:val="231F20"/>
          <w:w w:val="105"/>
        </w:rPr>
        <w:t> Mы</w:t>
      </w:r>
      <w:r>
        <w:rPr>
          <w:rFonts w:ascii="Cambria" w:hAnsi="Cambria"/>
          <w:color w:val="231F20"/>
          <w:w w:val="105"/>
        </w:rPr>
        <w:t> оcобeнно</w:t>
      </w:r>
      <w:r>
        <w:rPr>
          <w:rFonts w:ascii="Cambria" w:hAnsi="Cambria"/>
          <w:color w:val="231F20"/>
          <w:w w:val="105"/>
        </w:rPr>
        <w:t> приѕнaтeльны</w:t>
      </w:r>
      <w:r>
        <w:rPr>
          <w:rFonts w:ascii="Cambria" w:hAnsi="Cambria"/>
          <w:color w:val="231F20"/>
          <w:w w:val="105"/>
        </w:rPr>
        <w:t> An</w:t>
      </w:r>
      <w:r>
        <w:rPr>
          <w:rFonts w:ascii="Cambria" w:hAnsi="Cambria"/>
          <w:color w:val="231F20"/>
          <w:w w:val="105"/>
        </w:rPr>
        <w:t> De</w:t>
      </w:r>
      <w:r>
        <w:rPr>
          <w:rFonts w:ascii="Cambria" w:hAnsi="Cambria"/>
          <w:color w:val="231F20"/>
          <w:w w:val="105"/>
        </w:rPr>
        <w:t> Waele,</w:t>
      </w:r>
      <w:r>
        <w:rPr>
          <w:rFonts w:ascii="Cambria" w:hAnsi="Cambria"/>
          <w:color w:val="231F20"/>
          <w:w w:val="105"/>
        </w:rPr>
        <w:t> Annelies</w:t>
      </w:r>
      <w:r>
        <w:rPr>
          <w:rFonts w:ascii="Cambria" w:hAnsi="Cambria"/>
          <w:color w:val="231F20"/>
          <w:w w:val="105"/>
        </w:rPr>
        <w:t> Pick</w:t>
      </w:r>
      <w:r>
        <w:rPr>
          <w:rFonts w:ascii="Cambria" w:hAnsi="Cambria"/>
          <w:color w:val="231F20"/>
          <w:w w:val="105"/>
          <w:sz w:val="19"/>
        </w:rPr>
        <w:t>é</w:t>
      </w:r>
      <w:r>
        <w:rPr>
          <w:rFonts w:ascii="Cambria" w:hAnsi="Cambria"/>
          <w:color w:val="231F20"/>
          <w:w w:val="105"/>
        </w:rPr>
        <w:t>,</w:t>
      </w:r>
      <w:r>
        <w:rPr>
          <w:rFonts w:ascii="Cambria" w:hAnsi="Cambria"/>
          <w:color w:val="231F20"/>
          <w:w w:val="105"/>
        </w:rPr>
        <w:t> Hilary</w:t>
      </w:r>
      <w:r>
        <w:rPr>
          <w:rFonts w:ascii="Cambria" w:hAnsi="Cambria"/>
          <w:color w:val="231F20"/>
          <w:spacing w:val="80"/>
          <w:w w:val="105"/>
        </w:rPr>
        <w:t> </w:t>
      </w:r>
      <w:r>
        <w:rPr>
          <w:rFonts w:ascii="Cambria" w:hAnsi="Cambria"/>
          <w:color w:val="231F20"/>
          <w:w w:val="105"/>
        </w:rPr>
        <w:t>Phelan</w:t>
      </w:r>
      <w:r>
        <w:rPr>
          <w:rFonts w:ascii="Cambria" w:hAnsi="Cambria"/>
          <w:color w:val="231F20"/>
          <w:w w:val="105"/>
        </w:rPr>
        <w:t> и</w:t>
      </w:r>
      <w:r>
        <w:rPr>
          <w:rFonts w:ascii="Cambria" w:hAnsi="Cambria"/>
          <w:color w:val="231F20"/>
          <w:w w:val="105"/>
        </w:rPr>
        <w:t> Bart</w:t>
      </w:r>
      <w:r>
        <w:rPr>
          <w:rFonts w:ascii="Cambria" w:hAnsi="Cambria"/>
          <w:color w:val="231F20"/>
          <w:w w:val="105"/>
        </w:rPr>
        <w:t> Vissers,</w:t>
      </w:r>
      <w:r>
        <w:rPr>
          <w:rFonts w:ascii="Cambria" w:hAnsi="Cambria"/>
          <w:color w:val="231F20"/>
          <w:w w:val="105"/>
        </w:rPr>
        <w:t> cотрудникaм</w:t>
      </w:r>
      <w:r>
        <w:rPr>
          <w:rFonts w:ascii="Cambria" w:hAnsi="Cambria"/>
          <w:color w:val="231F20"/>
          <w:w w:val="105"/>
        </w:rPr>
        <w:t> офиca</w:t>
      </w:r>
      <w:r>
        <w:rPr>
          <w:rFonts w:ascii="Cambria" w:hAnsi="Cambria"/>
          <w:color w:val="231F20"/>
          <w:w w:val="105"/>
        </w:rPr>
        <w:t> ECР</w:t>
      </w:r>
      <w:r>
        <w:rPr>
          <w:rFonts w:ascii="Cambria" w:hAnsi="Cambria"/>
          <w:color w:val="231F20"/>
          <w:w w:val="105"/>
        </w:rPr>
        <w:t> ѕa</w:t>
      </w:r>
      <w:r>
        <w:rPr>
          <w:rFonts w:ascii="Cambria" w:hAnsi="Cambria"/>
          <w:color w:val="231F20"/>
          <w:w w:val="105"/>
        </w:rPr>
        <w:t> aдминиcтрaтивную</w:t>
      </w:r>
      <w:r>
        <w:rPr>
          <w:rFonts w:ascii="Cambria" w:hAnsi="Cambria"/>
          <w:color w:val="231F20"/>
          <w:w w:val="105"/>
        </w:rPr>
        <w:t> под- дeржку</w:t>
      </w:r>
      <w:r>
        <w:rPr>
          <w:rFonts w:ascii="Cambria" w:hAnsi="Cambria"/>
          <w:color w:val="231F20"/>
          <w:spacing w:val="-4"/>
          <w:w w:val="105"/>
        </w:rPr>
        <w:t> </w:t>
      </w:r>
      <w:r>
        <w:rPr>
          <w:rFonts w:ascii="Cambria" w:hAnsi="Cambria"/>
          <w:color w:val="231F20"/>
          <w:w w:val="105"/>
        </w:rPr>
        <w:t>и</w:t>
      </w:r>
      <w:r>
        <w:rPr>
          <w:rFonts w:ascii="Cambria" w:hAnsi="Cambria"/>
          <w:color w:val="231F20"/>
          <w:spacing w:val="-4"/>
          <w:w w:val="105"/>
        </w:rPr>
        <w:t> </w:t>
      </w:r>
      <w:r>
        <w:rPr>
          <w:rFonts w:ascii="Cambria" w:hAnsi="Cambria"/>
          <w:color w:val="231F20"/>
          <w:w w:val="105"/>
        </w:rPr>
        <w:t>координaцию</w:t>
      </w:r>
      <w:r>
        <w:rPr>
          <w:rFonts w:ascii="Cambria" w:hAnsi="Cambria"/>
          <w:color w:val="231F20"/>
          <w:spacing w:val="-4"/>
          <w:w w:val="105"/>
        </w:rPr>
        <w:t> </w:t>
      </w:r>
      <w:r>
        <w:rPr>
          <w:rFonts w:ascii="Cambria" w:hAnsi="Cambria"/>
          <w:color w:val="231F20"/>
          <w:w w:val="105"/>
        </w:rPr>
        <w:t>оcновной</w:t>
      </w:r>
      <w:r>
        <w:rPr>
          <w:rFonts w:ascii="Cambria" w:hAnsi="Cambria"/>
          <w:color w:val="231F20"/>
          <w:spacing w:val="-4"/>
          <w:w w:val="105"/>
        </w:rPr>
        <w:t> </w:t>
      </w:r>
      <w:r>
        <w:rPr>
          <w:rFonts w:ascii="Cambria" w:hAnsi="Cambria"/>
          <w:color w:val="231F20"/>
          <w:w w:val="105"/>
        </w:rPr>
        <w:t>uacти</w:t>
      </w:r>
      <w:r>
        <w:rPr>
          <w:rFonts w:ascii="Cambria" w:hAnsi="Cambria"/>
          <w:color w:val="231F20"/>
          <w:spacing w:val="-4"/>
          <w:w w:val="105"/>
        </w:rPr>
        <w:t> </w:t>
      </w:r>
      <w:r>
        <w:rPr>
          <w:rFonts w:ascii="Cambria" w:hAnsi="Cambria"/>
          <w:color w:val="231F20"/>
          <w:w w:val="105"/>
        </w:rPr>
        <w:t>рaботы</w:t>
      </w:r>
      <w:r>
        <w:rPr>
          <w:rFonts w:ascii="Cambria" w:hAnsi="Cambria"/>
          <w:color w:val="231F20"/>
          <w:spacing w:val="-4"/>
          <w:w w:val="105"/>
        </w:rPr>
        <w:t> </w:t>
      </w:r>
      <w:r>
        <w:rPr>
          <w:rFonts w:ascii="Cambria" w:hAnsi="Cambria"/>
          <w:color w:val="231F20"/>
          <w:w w:val="105"/>
        </w:rPr>
        <w:t>нaд</w:t>
      </w:r>
      <w:r>
        <w:rPr>
          <w:rFonts w:ascii="Cambria" w:hAnsi="Cambria"/>
          <w:color w:val="231F20"/>
          <w:spacing w:val="-4"/>
          <w:w w:val="105"/>
        </w:rPr>
        <w:t> </w:t>
      </w:r>
      <w:r>
        <w:rPr>
          <w:rFonts w:ascii="Cambria" w:hAnsi="Cambria"/>
          <w:color w:val="231F20"/>
          <w:w w:val="105"/>
        </w:rPr>
        <w:t>aлгоритмaми</w:t>
      </w:r>
      <w:r>
        <w:rPr>
          <w:rFonts w:ascii="Cambria" w:hAnsi="Cambria"/>
          <w:color w:val="231F20"/>
          <w:spacing w:val="-4"/>
          <w:w w:val="105"/>
        </w:rPr>
        <w:t> </w:t>
      </w:r>
      <w:r>
        <w:rPr>
          <w:rFonts w:ascii="Cambria" w:hAnsi="Cambria"/>
          <w:color w:val="231F20"/>
          <w:w w:val="105"/>
        </w:rPr>
        <w:t>иллюcтрa- циями.</w:t>
      </w:r>
      <w:r>
        <w:rPr>
          <w:rFonts w:ascii="Cambria" w:hAnsi="Cambria"/>
          <w:color w:val="231F20"/>
          <w:spacing w:val="-4"/>
          <w:w w:val="105"/>
        </w:rPr>
        <w:t> </w:t>
      </w:r>
      <w:r>
        <w:rPr>
          <w:rFonts w:ascii="Cambria" w:hAnsi="Cambria"/>
          <w:color w:val="231F20"/>
          <w:w w:val="105"/>
        </w:rPr>
        <w:t>Mы</w:t>
      </w:r>
      <w:r>
        <w:rPr>
          <w:rFonts w:ascii="Cambria" w:hAnsi="Cambria"/>
          <w:color w:val="231F20"/>
          <w:spacing w:val="-4"/>
          <w:w w:val="105"/>
        </w:rPr>
        <w:t> </w:t>
      </w:r>
      <w:r>
        <w:rPr>
          <w:rFonts w:ascii="Cambria" w:hAnsi="Cambria"/>
          <w:color w:val="231F20"/>
          <w:w w:val="105"/>
        </w:rPr>
        <w:t>тaкжe</w:t>
      </w:r>
      <w:r>
        <w:rPr>
          <w:rFonts w:ascii="Cambria" w:hAnsi="Cambria"/>
          <w:color w:val="231F20"/>
          <w:spacing w:val="-4"/>
          <w:w w:val="105"/>
        </w:rPr>
        <w:t> </w:t>
      </w:r>
      <w:r>
        <w:rPr>
          <w:rFonts w:ascii="Cambria" w:hAnsi="Cambria"/>
          <w:color w:val="231F20"/>
          <w:w w:val="105"/>
        </w:rPr>
        <w:t>вырaжaeм</w:t>
      </w:r>
      <w:r>
        <w:rPr>
          <w:rFonts w:ascii="Cambria" w:hAnsi="Cambria"/>
          <w:color w:val="231F20"/>
          <w:spacing w:val="-4"/>
          <w:w w:val="105"/>
        </w:rPr>
        <w:t> </w:t>
      </w:r>
      <w:r>
        <w:rPr>
          <w:rFonts w:ascii="Cambria" w:hAnsi="Cambria"/>
          <w:color w:val="231F20"/>
          <w:w w:val="105"/>
        </w:rPr>
        <w:t>приѕнaтeльноcть</w:t>
      </w:r>
      <w:r>
        <w:rPr>
          <w:rFonts w:ascii="Cambria" w:hAnsi="Cambria"/>
          <w:color w:val="231F20"/>
          <w:spacing w:val="-4"/>
          <w:w w:val="105"/>
        </w:rPr>
        <w:t> </w:t>
      </w:r>
      <w:r>
        <w:rPr>
          <w:rFonts w:ascii="Cambria" w:hAnsi="Cambria"/>
          <w:color w:val="231F20"/>
          <w:w w:val="105"/>
        </w:rPr>
        <w:t>Rosette</w:t>
      </w:r>
      <w:r>
        <w:rPr>
          <w:rFonts w:ascii="Cambria" w:hAnsi="Cambria"/>
          <w:color w:val="231F20"/>
          <w:spacing w:val="-4"/>
          <w:w w:val="105"/>
        </w:rPr>
        <w:t> </w:t>
      </w:r>
      <w:r>
        <w:rPr>
          <w:rFonts w:ascii="Cambria" w:hAnsi="Cambria"/>
          <w:color w:val="231F20"/>
          <w:w w:val="105"/>
        </w:rPr>
        <w:t>Vanlangendonck</w:t>
      </w:r>
      <w:r>
        <w:rPr>
          <w:rFonts w:ascii="Cambria" w:hAnsi="Cambria"/>
          <w:color w:val="231F20"/>
          <w:spacing w:val="-4"/>
          <w:w w:val="105"/>
        </w:rPr>
        <w:t> </w:t>
      </w:r>
      <w:r>
        <w:rPr>
          <w:rFonts w:ascii="Cambria" w:hAnsi="Cambria"/>
          <w:color w:val="231F20"/>
          <w:w w:val="105"/>
        </w:rPr>
        <w:t>и</w:t>
      </w:r>
      <w:r>
        <w:rPr>
          <w:rFonts w:ascii="Cambria" w:hAnsi="Cambria"/>
          <w:color w:val="231F20"/>
          <w:spacing w:val="-4"/>
          <w:w w:val="105"/>
        </w:rPr>
        <w:t> </w:t>
      </w:r>
      <w:r>
        <w:rPr>
          <w:rFonts w:ascii="Cambria" w:hAnsi="Cambria"/>
          <w:color w:val="231F20"/>
          <w:w w:val="105"/>
        </w:rPr>
        <w:t>Luke Nolan ѕa их вклaд в рeдaктировaниe cпиcкa литeрaтуры.</w:t>
      </w:r>
    </w:p>
    <w:p>
      <w:pPr>
        <w:spacing w:after="0" w:line="268" w:lineRule="auto"/>
        <w:rPr>
          <w:rFonts w:ascii="Cambria" w:hAnsi="Cambria"/>
        </w:rPr>
        <w:sectPr>
          <w:pgSz w:w="8220" w:h="11900"/>
          <w:pgMar w:header="401" w:footer="645" w:top="620" w:bottom="840" w:left="620" w:right="620"/>
        </w:sectPr>
      </w:pPr>
    </w:p>
    <w:p>
      <w:pPr>
        <w:pStyle w:val="BodyText"/>
        <w:jc w:val="left"/>
        <w:rPr>
          <w:rFonts w:ascii="Cambria"/>
          <w:sz w:val="28"/>
        </w:rPr>
      </w:pPr>
    </w:p>
    <w:p>
      <w:pPr>
        <w:pStyle w:val="BodyText"/>
        <w:jc w:val="left"/>
        <w:rPr>
          <w:rFonts w:ascii="Cambria"/>
          <w:sz w:val="28"/>
        </w:rPr>
      </w:pPr>
    </w:p>
    <w:p>
      <w:pPr>
        <w:pStyle w:val="BodyText"/>
        <w:jc w:val="left"/>
        <w:rPr>
          <w:rFonts w:ascii="Cambria"/>
          <w:sz w:val="28"/>
        </w:rPr>
      </w:pPr>
    </w:p>
    <w:p>
      <w:pPr>
        <w:pStyle w:val="BodyText"/>
        <w:spacing w:before="168"/>
        <w:jc w:val="left"/>
        <w:rPr>
          <w:rFonts w:ascii="Cambria"/>
          <w:sz w:val="28"/>
        </w:rPr>
      </w:pPr>
    </w:p>
    <w:p>
      <w:pPr>
        <w:pStyle w:val="Heading1"/>
        <w:spacing w:before="1"/>
      </w:pPr>
      <w:bookmarkStart w:name="_TOC_250019" w:id="1"/>
      <w:bookmarkEnd w:id="1"/>
      <w:r>
        <w:rPr>
          <w:color w:val="096D97"/>
          <w:spacing w:val="-2"/>
          <w:w w:val="90"/>
        </w:rPr>
        <w:t>ПРЕДИСЛОВИЕ</w:t>
      </w:r>
    </w:p>
    <w:p>
      <w:pPr>
        <w:pStyle w:val="BodyText"/>
        <w:spacing w:before="4"/>
        <w:jc w:val="left"/>
        <w:rPr>
          <w:rFonts w:ascii="Arial"/>
          <w:b/>
          <w:sz w:val="16"/>
        </w:rPr>
      </w:pPr>
    </w:p>
    <w:p>
      <w:pPr>
        <w:spacing w:after="0"/>
        <w:jc w:val="left"/>
        <w:rPr>
          <w:rFonts w:ascii="Arial"/>
          <w:sz w:val="16"/>
        </w:rPr>
        <w:sectPr>
          <w:pgSz w:w="8220" w:h="11900"/>
          <w:pgMar w:header="429" w:footer="645" w:top="620" w:bottom="840" w:left="620" w:right="620"/>
        </w:sectPr>
      </w:pPr>
    </w:p>
    <w:p>
      <w:pPr>
        <w:pStyle w:val="BodyText"/>
        <w:spacing w:line="278" w:lineRule="auto" w:before="91"/>
        <w:ind w:left="250" w:firstLine="453"/>
      </w:pPr>
      <w:r>
        <w:rPr>
          <w:color w:val="231F20"/>
        </w:rPr>
        <w:t>Своевременное оказание помощи при внезапной остановке кровообраще− ния является актуальной проблемой ме− дицины</w:t>
      </w:r>
      <w:r>
        <w:rPr>
          <w:color w:val="231F20"/>
          <w:spacing w:val="-12"/>
        </w:rPr>
        <w:t> </w:t>
      </w:r>
      <w:r>
        <w:rPr>
          <w:color w:val="231F20"/>
        </w:rPr>
        <w:t>и</w:t>
      </w:r>
      <w:r>
        <w:rPr>
          <w:color w:val="231F20"/>
          <w:spacing w:val="-11"/>
        </w:rPr>
        <w:t> </w:t>
      </w:r>
      <w:r>
        <w:rPr>
          <w:color w:val="231F20"/>
        </w:rPr>
        <w:t>обязанностью</w:t>
      </w:r>
      <w:r>
        <w:rPr>
          <w:color w:val="231F20"/>
          <w:spacing w:val="-11"/>
        </w:rPr>
        <w:t> </w:t>
      </w:r>
      <w:r>
        <w:rPr>
          <w:color w:val="231F20"/>
        </w:rPr>
        <w:t>врачей</w:t>
      </w:r>
      <w:r>
        <w:rPr>
          <w:color w:val="231F20"/>
          <w:spacing w:val="-11"/>
        </w:rPr>
        <w:t> </w:t>
      </w:r>
      <w:r>
        <w:rPr>
          <w:color w:val="231F20"/>
        </w:rPr>
        <w:t>всех</w:t>
      </w:r>
      <w:r>
        <w:rPr>
          <w:color w:val="231F20"/>
          <w:spacing w:val="-12"/>
        </w:rPr>
        <w:t> </w:t>
      </w:r>
      <w:r>
        <w:rPr>
          <w:color w:val="231F20"/>
        </w:rPr>
        <w:t>спе− </w:t>
      </w:r>
      <w:r>
        <w:rPr>
          <w:color w:val="231F20"/>
          <w:spacing w:val="-2"/>
        </w:rPr>
        <w:t>циальностей.</w:t>
      </w:r>
    </w:p>
    <w:p>
      <w:pPr>
        <w:pStyle w:val="BodyText"/>
        <w:spacing w:line="278" w:lineRule="auto"/>
        <w:ind w:left="250" w:right="1" w:firstLine="453"/>
      </w:pPr>
      <w:r>
        <w:rPr>
          <w:color w:val="231F20"/>
        </w:rPr>
        <w:t>Национальный совет по реанима− ции (Россия) был создан в 2004 г. для объединения научно−практического по− тенциала регионов РФ в области реани− матологии,</w:t>
      </w:r>
      <w:r>
        <w:rPr>
          <w:color w:val="231F20"/>
          <w:spacing w:val="-7"/>
        </w:rPr>
        <w:t> </w:t>
      </w:r>
      <w:r>
        <w:rPr>
          <w:color w:val="231F20"/>
        </w:rPr>
        <w:t>анализа</w:t>
      </w:r>
      <w:r>
        <w:rPr>
          <w:color w:val="231F20"/>
          <w:spacing w:val="-7"/>
        </w:rPr>
        <w:t> </w:t>
      </w:r>
      <w:r>
        <w:rPr>
          <w:color w:val="231F20"/>
        </w:rPr>
        <w:t>накопленного</w:t>
      </w:r>
      <w:r>
        <w:rPr>
          <w:color w:val="231F20"/>
          <w:spacing w:val="-7"/>
        </w:rPr>
        <w:t> </w:t>
      </w:r>
      <w:r>
        <w:rPr>
          <w:color w:val="231F20"/>
        </w:rPr>
        <w:t>опыта, создания</w:t>
      </w:r>
      <w:r>
        <w:rPr>
          <w:color w:val="231F20"/>
          <w:spacing w:val="-12"/>
        </w:rPr>
        <w:t> </w:t>
      </w:r>
      <w:r>
        <w:rPr>
          <w:color w:val="231F20"/>
        </w:rPr>
        <w:t>единых</w:t>
      </w:r>
      <w:r>
        <w:rPr>
          <w:color w:val="231F20"/>
          <w:spacing w:val="-11"/>
        </w:rPr>
        <w:t> </w:t>
      </w:r>
      <w:r>
        <w:rPr>
          <w:color w:val="231F20"/>
        </w:rPr>
        <w:t>программ</w:t>
      </w:r>
      <w:r>
        <w:rPr>
          <w:color w:val="231F20"/>
          <w:spacing w:val="-11"/>
        </w:rPr>
        <w:t> </w:t>
      </w:r>
      <w:r>
        <w:rPr>
          <w:color w:val="231F20"/>
        </w:rPr>
        <w:t>обучения</w:t>
      </w:r>
      <w:r>
        <w:rPr>
          <w:color w:val="231F20"/>
          <w:spacing w:val="-11"/>
        </w:rPr>
        <w:t> </w:t>
      </w:r>
      <w:r>
        <w:rPr>
          <w:color w:val="231F20"/>
        </w:rPr>
        <w:t>ме− тодам сердечно−легочной реанимации, </w:t>
      </w:r>
      <w:r>
        <w:rPr>
          <w:color w:val="231F20"/>
          <w:spacing w:val="-2"/>
        </w:rPr>
        <w:t>унифицированных</w:t>
      </w:r>
      <w:r>
        <w:rPr>
          <w:color w:val="231F20"/>
          <w:spacing w:val="-9"/>
        </w:rPr>
        <w:t> </w:t>
      </w:r>
      <w:r>
        <w:rPr>
          <w:color w:val="231F20"/>
          <w:spacing w:val="-2"/>
        </w:rPr>
        <w:t>методик,</w:t>
      </w:r>
      <w:r>
        <w:rPr>
          <w:color w:val="231F20"/>
          <w:spacing w:val="-9"/>
        </w:rPr>
        <w:t> </w:t>
      </w:r>
      <w:r>
        <w:rPr>
          <w:color w:val="231F20"/>
          <w:spacing w:val="-2"/>
        </w:rPr>
        <w:t>соответству− ющих</w:t>
      </w:r>
      <w:r>
        <w:rPr>
          <w:color w:val="231F20"/>
          <w:spacing w:val="-4"/>
        </w:rPr>
        <w:t> </w:t>
      </w:r>
      <w:r>
        <w:rPr>
          <w:color w:val="231F20"/>
          <w:spacing w:val="-2"/>
        </w:rPr>
        <w:t>международным</w:t>
      </w:r>
      <w:r>
        <w:rPr>
          <w:color w:val="231F20"/>
          <w:spacing w:val="-4"/>
        </w:rPr>
        <w:t> </w:t>
      </w:r>
      <w:r>
        <w:rPr>
          <w:color w:val="231F20"/>
          <w:spacing w:val="-2"/>
        </w:rPr>
        <w:t>требованиям.</w:t>
      </w:r>
      <w:r>
        <w:rPr>
          <w:color w:val="231F20"/>
          <w:spacing w:val="-4"/>
        </w:rPr>
        <w:t> </w:t>
      </w:r>
      <w:r>
        <w:rPr>
          <w:color w:val="231F20"/>
          <w:spacing w:val="-2"/>
        </w:rPr>
        <w:t>На− </w:t>
      </w:r>
      <w:r>
        <w:rPr>
          <w:color w:val="231F20"/>
        </w:rPr>
        <w:t>циональный совет по реанимации (Рос− сия)</w:t>
      </w:r>
      <w:r>
        <w:rPr>
          <w:color w:val="231F20"/>
          <w:spacing w:val="-6"/>
        </w:rPr>
        <w:t> </w:t>
      </w:r>
      <w:r>
        <w:rPr>
          <w:color w:val="231F20"/>
        </w:rPr>
        <w:t>является</w:t>
      </w:r>
      <w:r>
        <w:rPr>
          <w:color w:val="231F20"/>
          <w:spacing w:val="-6"/>
        </w:rPr>
        <w:t> </w:t>
      </w:r>
      <w:r>
        <w:rPr>
          <w:color w:val="231F20"/>
        </w:rPr>
        <w:t>полноправным</w:t>
      </w:r>
      <w:r>
        <w:rPr>
          <w:color w:val="231F20"/>
          <w:spacing w:val="-6"/>
        </w:rPr>
        <w:t> </w:t>
      </w:r>
      <w:r>
        <w:rPr>
          <w:color w:val="231F20"/>
        </w:rPr>
        <w:t>членом</w:t>
      </w:r>
      <w:r>
        <w:rPr>
          <w:color w:val="231F20"/>
          <w:spacing w:val="-6"/>
        </w:rPr>
        <w:t> </w:t>
      </w:r>
      <w:r>
        <w:rPr>
          <w:color w:val="231F20"/>
        </w:rPr>
        <w:t>Ев− ропейского совета по реанимации и его эксклюзивным представителем в РФ.</w:t>
      </w:r>
    </w:p>
    <w:p>
      <w:pPr>
        <w:pStyle w:val="BodyText"/>
        <w:spacing w:line="278" w:lineRule="auto"/>
        <w:ind w:left="250" w:right="1" w:firstLine="453"/>
      </w:pPr>
      <w:r>
        <w:rPr>
          <w:color w:val="231F20"/>
        </w:rPr>
        <w:t>Направления</w:t>
      </w:r>
      <w:r>
        <w:rPr>
          <w:color w:val="231F20"/>
          <w:spacing w:val="-12"/>
        </w:rPr>
        <w:t> </w:t>
      </w:r>
      <w:r>
        <w:rPr>
          <w:color w:val="231F20"/>
        </w:rPr>
        <w:t>деятельности</w:t>
      </w:r>
      <w:r>
        <w:rPr>
          <w:color w:val="231F20"/>
          <w:spacing w:val="-11"/>
        </w:rPr>
        <w:t> </w:t>
      </w:r>
      <w:r>
        <w:rPr>
          <w:color w:val="231F20"/>
        </w:rPr>
        <w:t>Нацио− нального совета по реанимации:</w:t>
      </w:r>
    </w:p>
    <w:p>
      <w:pPr>
        <w:pStyle w:val="ListParagraph"/>
        <w:numPr>
          <w:ilvl w:val="0"/>
          <w:numId w:val="1"/>
        </w:numPr>
        <w:tabs>
          <w:tab w:pos="968" w:val="left" w:leader="none"/>
        </w:tabs>
        <w:spacing w:line="278" w:lineRule="auto" w:before="0" w:after="0"/>
        <w:ind w:left="250" w:right="1" w:firstLine="453"/>
        <w:jc w:val="both"/>
        <w:rPr>
          <w:sz w:val="18"/>
        </w:rPr>
      </w:pPr>
      <w:r>
        <w:rPr>
          <w:color w:val="231F20"/>
          <w:sz w:val="18"/>
        </w:rPr>
        <w:t>Разработка</w:t>
      </w:r>
      <w:r>
        <w:rPr>
          <w:color w:val="231F20"/>
          <w:spacing w:val="-12"/>
          <w:sz w:val="18"/>
        </w:rPr>
        <w:t> </w:t>
      </w:r>
      <w:r>
        <w:rPr>
          <w:color w:val="231F20"/>
          <w:sz w:val="18"/>
        </w:rPr>
        <w:t>и</w:t>
      </w:r>
      <w:r>
        <w:rPr>
          <w:color w:val="231F20"/>
          <w:spacing w:val="-11"/>
          <w:sz w:val="18"/>
        </w:rPr>
        <w:t> </w:t>
      </w:r>
      <w:r>
        <w:rPr>
          <w:color w:val="231F20"/>
          <w:sz w:val="18"/>
        </w:rPr>
        <w:t>внедрение</w:t>
      </w:r>
      <w:r>
        <w:rPr>
          <w:color w:val="231F20"/>
          <w:spacing w:val="-11"/>
          <w:sz w:val="18"/>
        </w:rPr>
        <w:t> </w:t>
      </w:r>
      <w:r>
        <w:rPr>
          <w:color w:val="231F20"/>
          <w:sz w:val="18"/>
        </w:rPr>
        <w:t>унифи− цированных образовательных программ в соответствии с рекомендациями ЕСР для</w:t>
      </w:r>
      <w:r>
        <w:rPr>
          <w:color w:val="231F20"/>
          <w:spacing w:val="-12"/>
          <w:sz w:val="18"/>
        </w:rPr>
        <w:t> </w:t>
      </w:r>
      <w:r>
        <w:rPr>
          <w:color w:val="231F20"/>
          <w:sz w:val="18"/>
        </w:rPr>
        <w:t>улучшения</w:t>
      </w:r>
      <w:r>
        <w:rPr>
          <w:color w:val="231F20"/>
          <w:spacing w:val="-11"/>
          <w:sz w:val="18"/>
        </w:rPr>
        <w:t> </w:t>
      </w:r>
      <w:r>
        <w:rPr>
          <w:color w:val="231F20"/>
          <w:sz w:val="18"/>
        </w:rPr>
        <w:t>результатов</w:t>
      </w:r>
      <w:r>
        <w:rPr>
          <w:color w:val="231F20"/>
          <w:spacing w:val="-11"/>
          <w:sz w:val="18"/>
        </w:rPr>
        <w:t> </w:t>
      </w:r>
      <w:r>
        <w:rPr>
          <w:color w:val="231F20"/>
          <w:sz w:val="18"/>
        </w:rPr>
        <w:t>лечения</w:t>
      </w:r>
      <w:r>
        <w:rPr>
          <w:color w:val="231F20"/>
          <w:spacing w:val="-11"/>
          <w:sz w:val="18"/>
        </w:rPr>
        <w:t> </w:t>
      </w:r>
      <w:r>
        <w:rPr>
          <w:color w:val="231F20"/>
          <w:sz w:val="18"/>
        </w:rPr>
        <w:t>вне− запной остановки кровообращения.</w:t>
      </w:r>
    </w:p>
    <w:p>
      <w:pPr>
        <w:pStyle w:val="ListParagraph"/>
        <w:numPr>
          <w:ilvl w:val="0"/>
          <w:numId w:val="1"/>
        </w:numPr>
        <w:tabs>
          <w:tab w:pos="968" w:val="left" w:leader="none"/>
        </w:tabs>
        <w:spacing w:line="278" w:lineRule="auto" w:before="0" w:after="0"/>
        <w:ind w:left="250" w:right="0" w:firstLine="453"/>
        <w:jc w:val="both"/>
        <w:rPr>
          <w:sz w:val="18"/>
        </w:rPr>
      </w:pPr>
      <w:r>
        <w:rPr>
          <w:color w:val="231F20"/>
          <w:sz w:val="18"/>
        </w:rPr>
        <w:t>Проведение образовательных курсов по навыкам сердечно−легочной реанимации (сертифицированные курсы Европейского совета по реанимации).</w:t>
      </w:r>
    </w:p>
    <w:p>
      <w:pPr>
        <w:pStyle w:val="ListParagraph"/>
        <w:numPr>
          <w:ilvl w:val="0"/>
          <w:numId w:val="1"/>
        </w:numPr>
        <w:tabs>
          <w:tab w:pos="914" w:val="left" w:leader="none"/>
        </w:tabs>
        <w:spacing w:line="278" w:lineRule="auto" w:before="91" w:after="0"/>
        <w:ind w:left="196" w:right="134" w:firstLine="453"/>
        <w:jc w:val="left"/>
        <w:rPr>
          <w:sz w:val="18"/>
        </w:rPr>
      </w:pPr>
      <w:r>
        <w:rPr/>
        <w:br w:type="column"/>
      </w:r>
      <w:r>
        <w:rPr>
          <w:color w:val="231F20"/>
          <w:spacing w:val="-2"/>
          <w:sz w:val="18"/>
        </w:rPr>
        <w:t>Подготовка</w:t>
      </w:r>
      <w:r>
        <w:rPr>
          <w:color w:val="231F20"/>
          <w:spacing w:val="-10"/>
          <w:sz w:val="18"/>
        </w:rPr>
        <w:t> </w:t>
      </w:r>
      <w:r>
        <w:rPr>
          <w:color w:val="231F20"/>
          <w:spacing w:val="-2"/>
          <w:sz w:val="18"/>
        </w:rPr>
        <w:t>инструкторов</w:t>
      </w:r>
      <w:r>
        <w:rPr>
          <w:color w:val="231F20"/>
          <w:spacing w:val="-9"/>
          <w:sz w:val="18"/>
        </w:rPr>
        <w:t> </w:t>
      </w:r>
      <w:r>
        <w:rPr>
          <w:color w:val="231F20"/>
          <w:spacing w:val="-2"/>
          <w:sz w:val="18"/>
        </w:rPr>
        <w:t>Евро− </w:t>
      </w:r>
      <w:r>
        <w:rPr>
          <w:color w:val="231F20"/>
          <w:sz w:val="18"/>
        </w:rPr>
        <w:t>пейского совета по реанимации.</w:t>
      </w:r>
    </w:p>
    <w:p>
      <w:pPr>
        <w:pStyle w:val="ListParagraph"/>
        <w:numPr>
          <w:ilvl w:val="0"/>
          <w:numId w:val="1"/>
        </w:numPr>
        <w:tabs>
          <w:tab w:pos="914" w:val="left" w:leader="none"/>
        </w:tabs>
        <w:spacing w:line="278" w:lineRule="auto" w:before="0" w:after="0"/>
        <w:ind w:left="196" w:right="134" w:firstLine="453"/>
        <w:jc w:val="left"/>
        <w:rPr>
          <w:sz w:val="18"/>
        </w:rPr>
      </w:pPr>
      <w:r>
        <w:rPr>
          <w:color w:val="231F20"/>
          <w:sz w:val="18"/>
        </w:rPr>
        <w:t>Проведение</w:t>
      </w:r>
      <w:r>
        <w:rPr>
          <w:color w:val="231F20"/>
          <w:spacing w:val="-4"/>
          <w:sz w:val="18"/>
        </w:rPr>
        <w:t> </w:t>
      </w:r>
      <w:r>
        <w:rPr>
          <w:color w:val="231F20"/>
          <w:sz w:val="18"/>
        </w:rPr>
        <w:t>экспертной</w:t>
      </w:r>
      <w:r>
        <w:rPr>
          <w:color w:val="231F20"/>
          <w:spacing w:val="-4"/>
          <w:sz w:val="18"/>
        </w:rPr>
        <w:t> </w:t>
      </w:r>
      <w:r>
        <w:rPr>
          <w:color w:val="231F20"/>
          <w:sz w:val="18"/>
        </w:rPr>
        <w:t>оценки учебных программ по первой помощи.</w:t>
      </w:r>
    </w:p>
    <w:p>
      <w:pPr>
        <w:pStyle w:val="ListParagraph"/>
        <w:numPr>
          <w:ilvl w:val="0"/>
          <w:numId w:val="1"/>
        </w:numPr>
        <w:tabs>
          <w:tab w:pos="914" w:val="left" w:leader="none"/>
        </w:tabs>
        <w:spacing w:line="278" w:lineRule="auto" w:before="0" w:after="0"/>
        <w:ind w:left="196" w:right="133" w:firstLine="453"/>
        <w:jc w:val="left"/>
        <w:rPr>
          <w:sz w:val="18"/>
        </w:rPr>
      </w:pPr>
      <w:r>
        <w:rPr>
          <w:color w:val="231F20"/>
          <w:sz w:val="18"/>
        </w:rPr>
        <w:t>Развитие</w:t>
      </w:r>
      <w:r>
        <w:rPr>
          <w:color w:val="231F20"/>
          <w:spacing w:val="40"/>
          <w:sz w:val="18"/>
        </w:rPr>
        <w:t> </w:t>
      </w:r>
      <w:r>
        <w:rPr>
          <w:color w:val="231F20"/>
          <w:sz w:val="18"/>
        </w:rPr>
        <w:t>центров</w:t>
      </w:r>
      <w:r>
        <w:rPr>
          <w:color w:val="231F20"/>
          <w:spacing w:val="40"/>
          <w:sz w:val="18"/>
        </w:rPr>
        <w:t> </w:t>
      </w:r>
      <w:r>
        <w:rPr>
          <w:color w:val="231F20"/>
          <w:sz w:val="18"/>
        </w:rPr>
        <w:t>проведения курсов в регионах РФ.</w:t>
      </w:r>
    </w:p>
    <w:p>
      <w:pPr>
        <w:pStyle w:val="BodyText"/>
        <w:spacing w:before="32"/>
        <w:jc w:val="left"/>
      </w:pPr>
    </w:p>
    <w:p>
      <w:pPr>
        <w:pStyle w:val="BodyText"/>
        <w:spacing w:line="278" w:lineRule="auto"/>
        <w:ind w:left="196" w:right="131" w:firstLine="453"/>
      </w:pPr>
      <w:r>
        <w:rPr>
          <w:color w:val="231F20"/>
        </w:rPr>
        <w:t>Данное издание является офици− альным переводом Рекомендаций Евро− пейского</w:t>
      </w:r>
      <w:r>
        <w:rPr>
          <w:color w:val="231F20"/>
          <w:spacing w:val="-1"/>
        </w:rPr>
        <w:t> </w:t>
      </w:r>
      <w:r>
        <w:rPr>
          <w:color w:val="231F20"/>
        </w:rPr>
        <w:t>совета</w:t>
      </w:r>
      <w:r>
        <w:rPr>
          <w:color w:val="231F20"/>
          <w:spacing w:val="-1"/>
        </w:rPr>
        <w:t> </w:t>
      </w:r>
      <w:r>
        <w:rPr>
          <w:color w:val="231F20"/>
        </w:rPr>
        <w:t>по</w:t>
      </w:r>
      <w:r>
        <w:rPr>
          <w:color w:val="231F20"/>
          <w:spacing w:val="-1"/>
        </w:rPr>
        <w:t> </w:t>
      </w:r>
      <w:r>
        <w:rPr>
          <w:color w:val="231F20"/>
        </w:rPr>
        <w:t>реанимации</w:t>
      </w:r>
      <w:r>
        <w:rPr>
          <w:color w:val="231F20"/>
          <w:spacing w:val="-1"/>
        </w:rPr>
        <w:t> </w:t>
      </w:r>
      <w:r>
        <w:rPr>
          <w:color w:val="231F20"/>
        </w:rPr>
        <w:t>2015</w:t>
      </w:r>
      <w:r>
        <w:rPr>
          <w:color w:val="231F20"/>
          <w:spacing w:val="-1"/>
        </w:rPr>
        <w:t> </w:t>
      </w:r>
      <w:r>
        <w:rPr>
          <w:color w:val="231F20"/>
        </w:rPr>
        <w:t>г.</w:t>
      </w:r>
      <w:r>
        <w:rPr>
          <w:color w:val="231F20"/>
          <w:spacing w:val="-1"/>
        </w:rPr>
        <w:t> </w:t>
      </w:r>
      <w:r>
        <w:rPr>
          <w:color w:val="231F20"/>
        </w:rPr>
        <w:t>и содержит наиболее современные реко− мендации по проведению реанимацион− ных мероприятий при остановке крово− обращения в различных клинических </w:t>
      </w:r>
      <w:r>
        <w:rPr>
          <w:color w:val="231F20"/>
          <w:spacing w:val="-2"/>
        </w:rPr>
        <w:t>ситуациях.</w:t>
      </w:r>
    </w:p>
    <w:p>
      <w:pPr>
        <w:pStyle w:val="BodyText"/>
        <w:spacing w:before="11"/>
        <w:jc w:val="left"/>
      </w:pPr>
    </w:p>
    <w:p>
      <w:pPr>
        <w:spacing w:line="261" w:lineRule="auto" w:before="0"/>
        <w:ind w:left="524" w:right="134" w:firstLine="914"/>
        <w:jc w:val="right"/>
        <w:rPr>
          <w:b/>
          <w:sz w:val="16"/>
        </w:rPr>
      </w:pPr>
      <w:r>
        <w:rPr>
          <w:b/>
          <w:color w:val="231F20"/>
          <w:spacing w:val="-2"/>
          <w:sz w:val="16"/>
        </w:rPr>
        <w:t>Президент</w:t>
      </w:r>
      <w:r>
        <w:rPr>
          <w:b/>
          <w:color w:val="231F20"/>
          <w:spacing w:val="-4"/>
          <w:sz w:val="16"/>
        </w:rPr>
        <w:t> </w:t>
      </w:r>
      <w:r>
        <w:rPr>
          <w:b/>
          <w:color w:val="231F20"/>
          <w:spacing w:val="-2"/>
          <w:sz w:val="16"/>
        </w:rPr>
        <w:t>Национального</w:t>
      </w:r>
      <w:r>
        <w:rPr>
          <w:b/>
          <w:color w:val="231F20"/>
          <w:spacing w:val="40"/>
          <w:sz w:val="16"/>
        </w:rPr>
        <w:t> </w:t>
      </w:r>
      <w:r>
        <w:rPr>
          <w:b/>
          <w:color w:val="231F20"/>
          <w:sz w:val="16"/>
        </w:rPr>
        <w:t>совета по реанимации (Россия),</w:t>
      </w:r>
      <w:r>
        <w:rPr>
          <w:b/>
          <w:color w:val="231F20"/>
          <w:spacing w:val="40"/>
          <w:sz w:val="16"/>
        </w:rPr>
        <w:t> </w:t>
      </w:r>
      <w:r>
        <w:rPr>
          <w:b/>
          <w:color w:val="231F20"/>
          <w:spacing w:val="-2"/>
          <w:sz w:val="16"/>
        </w:rPr>
        <w:t>Директор</w:t>
      </w:r>
      <w:r>
        <w:rPr>
          <w:b/>
          <w:color w:val="231F20"/>
          <w:spacing w:val="-8"/>
          <w:sz w:val="16"/>
        </w:rPr>
        <w:t> </w:t>
      </w:r>
      <w:r>
        <w:rPr>
          <w:b/>
          <w:color w:val="231F20"/>
          <w:spacing w:val="-2"/>
          <w:sz w:val="16"/>
        </w:rPr>
        <w:t>НИИ</w:t>
      </w:r>
      <w:r>
        <w:rPr>
          <w:b/>
          <w:color w:val="231F20"/>
          <w:spacing w:val="-7"/>
          <w:sz w:val="16"/>
        </w:rPr>
        <w:t> </w:t>
      </w:r>
      <w:r>
        <w:rPr>
          <w:b/>
          <w:color w:val="231F20"/>
          <w:spacing w:val="-2"/>
          <w:sz w:val="16"/>
        </w:rPr>
        <w:t>общей</w:t>
      </w:r>
      <w:r>
        <w:rPr>
          <w:b/>
          <w:color w:val="231F20"/>
          <w:spacing w:val="-7"/>
          <w:sz w:val="16"/>
        </w:rPr>
        <w:t> </w:t>
      </w:r>
      <w:r>
        <w:rPr>
          <w:b/>
          <w:color w:val="231F20"/>
          <w:spacing w:val="-2"/>
          <w:sz w:val="16"/>
        </w:rPr>
        <w:t>реаниматологии</w:t>
      </w:r>
    </w:p>
    <w:p>
      <w:pPr>
        <w:spacing w:line="261" w:lineRule="auto" w:before="0"/>
        <w:ind w:left="1116" w:right="134" w:firstLine="731"/>
        <w:jc w:val="right"/>
        <w:rPr>
          <w:b/>
          <w:sz w:val="16"/>
        </w:rPr>
      </w:pPr>
      <w:r>
        <w:rPr>
          <w:b/>
          <w:color w:val="231F20"/>
          <w:sz w:val="16"/>
        </w:rPr>
        <w:t>им.</w:t>
      </w:r>
      <w:r>
        <w:rPr>
          <w:b/>
          <w:color w:val="231F20"/>
          <w:spacing w:val="-10"/>
          <w:sz w:val="16"/>
        </w:rPr>
        <w:t> </w:t>
      </w:r>
      <w:r>
        <w:rPr>
          <w:b/>
          <w:color w:val="231F20"/>
          <w:sz w:val="16"/>
        </w:rPr>
        <w:t>В.</w:t>
      </w:r>
      <w:r>
        <w:rPr>
          <w:b/>
          <w:color w:val="231F20"/>
          <w:spacing w:val="-10"/>
          <w:sz w:val="16"/>
        </w:rPr>
        <w:t> </w:t>
      </w:r>
      <w:r>
        <w:rPr>
          <w:b/>
          <w:color w:val="231F20"/>
          <w:sz w:val="16"/>
        </w:rPr>
        <w:t>А.</w:t>
      </w:r>
      <w:r>
        <w:rPr>
          <w:b/>
          <w:color w:val="231F20"/>
          <w:spacing w:val="-10"/>
          <w:sz w:val="16"/>
        </w:rPr>
        <w:t> </w:t>
      </w:r>
      <w:r>
        <w:rPr>
          <w:b/>
          <w:color w:val="231F20"/>
          <w:sz w:val="16"/>
        </w:rPr>
        <w:t>Неговского,</w:t>
      </w:r>
      <w:r>
        <w:rPr>
          <w:b/>
          <w:color w:val="231F20"/>
          <w:spacing w:val="40"/>
          <w:sz w:val="16"/>
        </w:rPr>
        <w:t> </w:t>
      </w:r>
      <w:r>
        <w:rPr>
          <w:b/>
          <w:color w:val="231F20"/>
          <w:sz w:val="16"/>
        </w:rPr>
        <w:t>Зав. кафедрой анестезиологии</w:t>
      </w:r>
      <w:r>
        <w:rPr>
          <w:b/>
          <w:color w:val="231F20"/>
          <w:spacing w:val="40"/>
          <w:sz w:val="16"/>
        </w:rPr>
        <w:t> </w:t>
      </w:r>
      <w:r>
        <w:rPr>
          <w:b/>
          <w:color w:val="231F20"/>
          <w:sz w:val="16"/>
        </w:rPr>
        <w:t>и реаниматологии МГМСУ</w:t>
      </w:r>
    </w:p>
    <w:p>
      <w:pPr>
        <w:spacing w:line="261" w:lineRule="auto" w:before="0"/>
        <w:ind w:left="612" w:right="134" w:firstLine="1160"/>
        <w:jc w:val="right"/>
        <w:rPr>
          <w:b/>
          <w:sz w:val="16"/>
        </w:rPr>
      </w:pPr>
      <w:r>
        <w:rPr/>
        <w:drawing>
          <wp:anchor distT="0" distB="0" distL="0" distR="0" allowOverlap="1" layoutInCell="1" locked="0" behindDoc="0" simplePos="0" relativeHeight="15729152">
            <wp:simplePos x="0" y="0"/>
            <wp:positionH relativeFrom="page">
              <wp:posOffset>3486724</wp:posOffset>
            </wp:positionH>
            <wp:positionV relativeFrom="paragraph">
              <wp:posOffset>636505</wp:posOffset>
            </wp:positionV>
            <wp:extent cx="1088959" cy="845801"/>
            <wp:effectExtent l="0" t="0" r="0" b="0"/>
            <wp:wrapNone/>
            <wp:docPr id="11" name="Image 11"/>
            <wp:cNvGraphicFramePr>
              <a:graphicFrameLocks/>
            </wp:cNvGraphicFramePr>
            <a:graphic>
              <a:graphicData uri="http://schemas.openxmlformats.org/drawingml/2006/picture">
                <pic:pic>
                  <pic:nvPicPr>
                    <pic:cNvPr id="11" name="Image 11"/>
                    <pic:cNvPicPr/>
                  </pic:nvPicPr>
                  <pic:blipFill>
                    <a:blip r:embed="rId12" cstate="print"/>
                    <a:stretch>
                      <a:fillRect/>
                    </a:stretch>
                  </pic:blipFill>
                  <pic:spPr>
                    <a:xfrm>
                      <a:off x="0" y="0"/>
                      <a:ext cx="1088959" cy="845801"/>
                    </a:xfrm>
                    <a:prstGeom prst="rect">
                      <a:avLst/>
                    </a:prstGeom>
                  </pic:spPr>
                </pic:pic>
              </a:graphicData>
            </a:graphic>
          </wp:anchor>
        </w:drawing>
      </w:r>
      <w:r>
        <w:rPr>
          <w:b/>
          <w:color w:val="231F20"/>
          <w:sz w:val="16"/>
        </w:rPr>
        <w:t>им.</w:t>
      </w:r>
      <w:r>
        <w:rPr>
          <w:b/>
          <w:color w:val="231F20"/>
          <w:spacing w:val="-10"/>
          <w:sz w:val="16"/>
        </w:rPr>
        <w:t> </w:t>
      </w:r>
      <w:r>
        <w:rPr>
          <w:b/>
          <w:color w:val="231F20"/>
          <w:sz w:val="16"/>
        </w:rPr>
        <w:t>А.</w:t>
      </w:r>
      <w:r>
        <w:rPr>
          <w:b/>
          <w:color w:val="231F20"/>
          <w:spacing w:val="-10"/>
          <w:sz w:val="16"/>
        </w:rPr>
        <w:t> </w:t>
      </w:r>
      <w:r>
        <w:rPr>
          <w:b/>
          <w:color w:val="231F20"/>
          <w:sz w:val="16"/>
        </w:rPr>
        <w:t>И.</w:t>
      </w:r>
      <w:r>
        <w:rPr>
          <w:b/>
          <w:color w:val="231F20"/>
          <w:spacing w:val="-10"/>
          <w:sz w:val="16"/>
        </w:rPr>
        <w:t> </w:t>
      </w:r>
      <w:r>
        <w:rPr>
          <w:b/>
          <w:color w:val="231F20"/>
          <w:sz w:val="16"/>
        </w:rPr>
        <w:t>Евдокимова,</w:t>
      </w:r>
      <w:r>
        <w:rPr>
          <w:b/>
          <w:color w:val="231F20"/>
          <w:spacing w:val="40"/>
          <w:sz w:val="16"/>
        </w:rPr>
        <w:t> </w:t>
      </w:r>
      <w:r>
        <w:rPr>
          <w:b/>
          <w:color w:val="231F20"/>
          <w:sz w:val="16"/>
        </w:rPr>
        <w:t>Заслуженный деятель науки РФ,</w:t>
      </w:r>
      <w:r>
        <w:rPr>
          <w:b/>
          <w:color w:val="231F20"/>
          <w:spacing w:val="40"/>
          <w:sz w:val="16"/>
        </w:rPr>
        <w:t> </w:t>
      </w:r>
      <w:r>
        <w:rPr>
          <w:b/>
          <w:color w:val="231F20"/>
          <w:sz w:val="16"/>
        </w:rPr>
        <w:t>Член-корреспондент</w:t>
      </w:r>
      <w:r>
        <w:rPr>
          <w:b/>
          <w:color w:val="231F20"/>
          <w:spacing w:val="-10"/>
          <w:sz w:val="16"/>
        </w:rPr>
        <w:t> </w:t>
      </w:r>
      <w:r>
        <w:rPr>
          <w:b/>
          <w:color w:val="231F20"/>
          <w:sz w:val="16"/>
        </w:rPr>
        <w:t>РАН,</w:t>
      </w:r>
      <w:r>
        <w:rPr>
          <w:b/>
          <w:color w:val="231F20"/>
          <w:spacing w:val="-10"/>
          <w:sz w:val="16"/>
        </w:rPr>
        <w:t> </w:t>
      </w:r>
      <w:r>
        <w:rPr>
          <w:b/>
          <w:color w:val="231F20"/>
          <w:sz w:val="16"/>
        </w:rPr>
        <w:t>профессор,</w:t>
      </w:r>
      <w:r>
        <w:rPr>
          <w:b/>
          <w:color w:val="231F20"/>
          <w:spacing w:val="40"/>
          <w:sz w:val="16"/>
        </w:rPr>
        <w:t> </w:t>
      </w:r>
      <w:r>
        <w:rPr>
          <w:b/>
          <w:color w:val="231F20"/>
          <w:sz w:val="16"/>
        </w:rPr>
        <w:t>МОРОЗ Виктор Васильевич</w:t>
      </w:r>
    </w:p>
    <w:p>
      <w:pPr>
        <w:spacing w:after="0" w:line="261" w:lineRule="auto"/>
        <w:jc w:val="right"/>
        <w:rPr>
          <w:sz w:val="16"/>
        </w:rPr>
        <w:sectPr>
          <w:type w:val="continuous"/>
          <w:pgSz w:w="8220" w:h="11900"/>
          <w:pgMar w:header="429" w:footer="645" w:top="680" w:bottom="0" w:left="620" w:right="620"/>
          <w:cols w:num="2" w:equalWidth="0">
            <w:col w:w="3431" w:space="40"/>
            <w:col w:w="3509"/>
          </w:cols>
        </w:sectPr>
      </w:pPr>
    </w:p>
    <w:p>
      <w:pPr>
        <w:pStyle w:val="BodyText"/>
        <w:jc w:val="left"/>
        <w:rPr>
          <w:b/>
          <w:sz w:val="28"/>
        </w:rPr>
      </w:pPr>
    </w:p>
    <w:p>
      <w:pPr>
        <w:pStyle w:val="BodyText"/>
        <w:jc w:val="left"/>
        <w:rPr>
          <w:b/>
          <w:sz w:val="28"/>
        </w:rPr>
      </w:pPr>
    </w:p>
    <w:p>
      <w:pPr>
        <w:pStyle w:val="BodyText"/>
        <w:jc w:val="left"/>
        <w:rPr>
          <w:b/>
          <w:sz w:val="28"/>
        </w:rPr>
      </w:pPr>
    </w:p>
    <w:p>
      <w:pPr>
        <w:pStyle w:val="BodyText"/>
        <w:jc w:val="left"/>
        <w:rPr>
          <w:b/>
          <w:sz w:val="28"/>
        </w:rPr>
      </w:pPr>
    </w:p>
    <w:p>
      <w:pPr>
        <w:pStyle w:val="BodyText"/>
        <w:jc w:val="left"/>
        <w:rPr>
          <w:b/>
          <w:sz w:val="28"/>
        </w:rPr>
      </w:pPr>
    </w:p>
    <w:p>
      <w:pPr>
        <w:pStyle w:val="BodyText"/>
        <w:jc w:val="left"/>
        <w:rPr>
          <w:b/>
          <w:sz w:val="28"/>
        </w:rPr>
      </w:pPr>
    </w:p>
    <w:p>
      <w:pPr>
        <w:pStyle w:val="BodyText"/>
        <w:spacing w:before="208"/>
        <w:jc w:val="left"/>
        <w:rPr>
          <w:b/>
          <w:sz w:val="28"/>
        </w:rPr>
      </w:pPr>
    </w:p>
    <w:p>
      <w:pPr>
        <w:pStyle w:val="Heading1"/>
        <w:ind w:left="137"/>
      </w:pPr>
      <w:bookmarkStart w:name="_TOC_250018" w:id="2"/>
      <w:bookmarkEnd w:id="2"/>
      <w:r>
        <w:rPr>
          <w:color w:val="096D97"/>
          <w:spacing w:val="-2"/>
          <w:w w:val="90"/>
        </w:rPr>
        <w:t>ВВЕДЕНИЕ</w:t>
      </w:r>
    </w:p>
    <w:p>
      <w:pPr>
        <w:pStyle w:val="BodyText"/>
        <w:jc w:val="left"/>
        <w:rPr>
          <w:rFonts w:ascii="Arial"/>
          <w:b/>
          <w:sz w:val="20"/>
        </w:rPr>
      </w:pPr>
    </w:p>
    <w:p>
      <w:pPr>
        <w:pStyle w:val="BodyText"/>
        <w:spacing w:before="189"/>
        <w:jc w:val="left"/>
        <w:rPr>
          <w:rFonts w:ascii="Arial"/>
          <w:b/>
          <w:sz w:val="20"/>
        </w:rPr>
      </w:pPr>
    </w:p>
    <w:p>
      <w:pPr>
        <w:spacing w:after="0"/>
        <w:jc w:val="left"/>
        <w:rPr>
          <w:rFonts w:ascii="Arial"/>
          <w:sz w:val="20"/>
        </w:rPr>
        <w:sectPr>
          <w:pgSz w:w="8220" w:h="11900"/>
          <w:pgMar w:header="401" w:footer="645" w:top="620" w:bottom="840" w:left="620" w:right="620"/>
        </w:sectPr>
      </w:pPr>
    </w:p>
    <w:p>
      <w:pPr>
        <w:pStyle w:val="BodyText"/>
        <w:spacing w:line="278" w:lineRule="auto" w:before="90"/>
        <w:ind w:left="137" w:right="39" w:firstLine="453"/>
      </w:pPr>
      <w:r>
        <w:rPr>
          <w:color w:val="231F20"/>
          <w:spacing w:val="-2"/>
        </w:rPr>
        <w:t>В</w:t>
      </w:r>
      <w:r>
        <w:rPr>
          <w:color w:val="231F20"/>
          <w:spacing w:val="-7"/>
        </w:rPr>
        <w:t> </w:t>
      </w:r>
      <w:r>
        <w:rPr>
          <w:color w:val="231F20"/>
          <w:spacing w:val="-2"/>
        </w:rPr>
        <w:t>Основных</w:t>
      </w:r>
      <w:r>
        <w:rPr>
          <w:color w:val="231F20"/>
          <w:spacing w:val="-7"/>
        </w:rPr>
        <w:t> </w:t>
      </w:r>
      <w:r>
        <w:rPr>
          <w:color w:val="231F20"/>
          <w:spacing w:val="-2"/>
        </w:rPr>
        <w:t>положениях</w:t>
      </w:r>
      <w:r>
        <w:rPr>
          <w:color w:val="231F20"/>
          <w:spacing w:val="-7"/>
        </w:rPr>
        <w:t> </w:t>
      </w:r>
      <w:r>
        <w:rPr>
          <w:color w:val="231F20"/>
          <w:spacing w:val="-2"/>
        </w:rPr>
        <w:t>представ− </w:t>
      </w:r>
      <w:r>
        <w:rPr>
          <w:color w:val="231F20"/>
        </w:rPr>
        <w:t>лены наиболее важные лечебные алго− ритмы реанимации детей и взрослых, а также описаны основные изменения по сравнению с Рекомендациями 2010. По− дробные рекомендации представлены в каждом из десяти разделов, опублико− ванных в данном издании как самостоя− тельные статьи.</w:t>
      </w:r>
    </w:p>
    <w:p>
      <w:pPr>
        <w:pStyle w:val="BodyText"/>
        <w:spacing w:line="278" w:lineRule="auto"/>
        <w:ind w:left="137" w:right="39" w:firstLine="453"/>
      </w:pPr>
      <w:r>
        <w:rPr>
          <w:color w:val="231F20"/>
        </w:rPr>
        <w:t>Полная версия Рекомендаций ЕСР 2015 г. содержит следующие разделы:</w:t>
      </w:r>
    </w:p>
    <w:p>
      <w:pPr>
        <w:pStyle w:val="ListParagraph"/>
        <w:numPr>
          <w:ilvl w:val="0"/>
          <w:numId w:val="2"/>
        </w:numPr>
        <w:tabs>
          <w:tab w:pos="856" w:val="left" w:leader="none"/>
        </w:tabs>
        <w:spacing w:line="207" w:lineRule="exact" w:before="0" w:after="0"/>
        <w:ind w:left="856" w:right="0" w:hanging="265"/>
        <w:jc w:val="both"/>
        <w:rPr>
          <w:sz w:val="18"/>
        </w:rPr>
      </w:pPr>
      <w:r>
        <w:rPr>
          <w:color w:val="231F20"/>
          <w:spacing w:val="-5"/>
          <w:sz w:val="18"/>
        </w:rPr>
        <w:t>Основные</w:t>
      </w:r>
      <w:r>
        <w:rPr>
          <w:color w:val="231F20"/>
          <w:spacing w:val="2"/>
          <w:sz w:val="18"/>
        </w:rPr>
        <w:t> </w:t>
      </w:r>
      <w:r>
        <w:rPr>
          <w:color w:val="231F20"/>
          <w:spacing w:val="-2"/>
          <w:sz w:val="18"/>
        </w:rPr>
        <w:t>положения</w:t>
      </w:r>
    </w:p>
    <w:p>
      <w:pPr>
        <w:pStyle w:val="ListParagraph"/>
        <w:numPr>
          <w:ilvl w:val="0"/>
          <w:numId w:val="2"/>
        </w:numPr>
        <w:tabs>
          <w:tab w:pos="855" w:val="left" w:leader="none"/>
        </w:tabs>
        <w:spacing w:line="278" w:lineRule="auto" w:before="32" w:after="0"/>
        <w:ind w:left="137" w:right="38" w:firstLine="453"/>
        <w:jc w:val="both"/>
        <w:rPr>
          <w:sz w:val="9"/>
        </w:rPr>
      </w:pPr>
      <w:r>
        <w:rPr>
          <w:color w:val="231F20"/>
          <w:sz w:val="18"/>
        </w:rPr>
        <w:t>Базовые реанимационные </w:t>
      </w:r>
      <w:r>
        <w:rPr>
          <w:color w:val="231F20"/>
          <w:sz w:val="18"/>
        </w:rPr>
        <w:t>ме− роприятия у взрослых и автоматическая наружная дефибрилляция</w:t>
      </w:r>
      <w:r>
        <w:rPr>
          <w:color w:val="231F20"/>
          <w:position w:val="6"/>
          <w:sz w:val="9"/>
        </w:rPr>
        <w:t>1</w:t>
      </w:r>
    </w:p>
    <w:p>
      <w:pPr>
        <w:pStyle w:val="ListParagraph"/>
        <w:numPr>
          <w:ilvl w:val="0"/>
          <w:numId w:val="2"/>
        </w:numPr>
        <w:tabs>
          <w:tab w:pos="855" w:val="left" w:leader="none"/>
        </w:tabs>
        <w:spacing w:line="278" w:lineRule="auto" w:before="0" w:after="0"/>
        <w:ind w:left="137" w:right="39" w:firstLine="453"/>
        <w:jc w:val="both"/>
        <w:rPr>
          <w:sz w:val="9"/>
        </w:rPr>
      </w:pPr>
      <w:r>
        <w:rPr>
          <w:color w:val="231F20"/>
          <w:sz w:val="18"/>
        </w:rPr>
        <w:t>Расширенные реанимационные мероприятия у взрослых</w:t>
      </w:r>
      <w:r>
        <w:rPr>
          <w:color w:val="231F20"/>
          <w:position w:val="6"/>
          <w:sz w:val="9"/>
        </w:rPr>
        <w:t>2</w:t>
      </w:r>
    </w:p>
    <w:p>
      <w:pPr>
        <w:pStyle w:val="ListParagraph"/>
        <w:numPr>
          <w:ilvl w:val="0"/>
          <w:numId w:val="2"/>
        </w:numPr>
        <w:tabs>
          <w:tab w:pos="855" w:val="left" w:leader="none"/>
        </w:tabs>
        <w:spacing w:line="278" w:lineRule="auto" w:before="0" w:after="0"/>
        <w:ind w:left="137" w:right="39" w:firstLine="453"/>
        <w:jc w:val="both"/>
        <w:rPr>
          <w:sz w:val="9"/>
        </w:rPr>
      </w:pPr>
      <w:r>
        <w:rPr>
          <w:color w:val="231F20"/>
          <w:sz w:val="18"/>
        </w:rPr>
        <w:t>Остановка</w:t>
      </w:r>
      <w:r>
        <w:rPr>
          <w:color w:val="231F20"/>
          <w:spacing w:val="-4"/>
          <w:sz w:val="18"/>
        </w:rPr>
        <w:t> </w:t>
      </w:r>
      <w:r>
        <w:rPr>
          <w:color w:val="231F20"/>
          <w:sz w:val="18"/>
        </w:rPr>
        <w:t>сердца</w:t>
      </w:r>
      <w:r>
        <w:rPr>
          <w:color w:val="231F20"/>
          <w:spacing w:val="-4"/>
          <w:sz w:val="18"/>
        </w:rPr>
        <w:t> </w:t>
      </w:r>
      <w:r>
        <w:rPr>
          <w:color w:val="231F20"/>
          <w:sz w:val="18"/>
        </w:rPr>
        <w:t>в</w:t>
      </w:r>
      <w:r>
        <w:rPr>
          <w:color w:val="231F20"/>
          <w:spacing w:val="-4"/>
          <w:sz w:val="18"/>
        </w:rPr>
        <w:t> </w:t>
      </w:r>
      <w:r>
        <w:rPr>
          <w:color w:val="231F20"/>
          <w:sz w:val="18"/>
        </w:rPr>
        <w:t>особых</w:t>
      </w:r>
      <w:r>
        <w:rPr>
          <w:color w:val="231F20"/>
          <w:spacing w:val="-4"/>
          <w:sz w:val="18"/>
        </w:rPr>
        <w:t> </w:t>
      </w:r>
      <w:r>
        <w:rPr>
          <w:color w:val="231F20"/>
          <w:sz w:val="18"/>
        </w:rPr>
        <w:t>об− </w:t>
      </w:r>
      <w:r>
        <w:rPr>
          <w:color w:val="231F20"/>
          <w:spacing w:val="-2"/>
          <w:sz w:val="18"/>
        </w:rPr>
        <w:t>стоятельствах</w:t>
      </w:r>
      <w:r>
        <w:rPr>
          <w:color w:val="231F20"/>
          <w:spacing w:val="-2"/>
          <w:position w:val="6"/>
          <w:sz w:val="9"/>
        </w:rPr>
        <w:t>3</w:t>
      </w:r>
    </w:p>
    <w:p>
      <w:pPr>
        <w:pStyle w:val="ListParagraph"/>
        <w:numPr>
          <w:ilvl w:val="0"/>
          <w:numId w:val="2"/>
        </w:numPr>
        <w:tabs>
          <w:tab w:pos="855" w:val="left" w:leader="none"/>
        </w:tabs>
        <w:spacing w:line="278" w:lineRule="auto" w:before="0" w:after="0"/>
        <w:ind w:left="137" w:right="39" w:firstLine="453"/>
        <w:jc w:val="both"/>
        <w:rPr>
          <w:sz w:val="9"/>
        </w:rPr>
      </w:pPr>
      <w:r>
        <w:rPr>
          <w:color w:val="231F20"/>
          <w:sz w:val="18"/>
        </w:rPr>
        <w:t>Лечебные</w:t>
      </w:r>
      <w:r>
        <w:rPr>
          <w:color w:val="231F20"/>
          <w:spacing w:val="-1"/>
          <w:sz w:val="18"/>
        </w:rPr>
        <w:t> </w:t>
      </w:r>
      <w:r>
        <w:rPr>
          <w:color w:val="231F20"/>
          <w:sz w:val="18"/>
        </w:rPr>
        <w:t>мероприятия</w:t>
      </w:r>
      <w:r>
        <w:rPr>
          <w:color w:val="231F20"/>
          <w:spacing w:val="-1"/>
          <w:sz w:val="18"/>
        </w:rPr>
        <w:t> </w:t>
      </w:r>
      <w:r>
        <w:rPr>
          <w:color w:val="231F20"/>
          <w:sz w:val="18"/>
        </w:rPr>
        <w:t>в</w:t>
      </w:r>
      <w:r>
        <w:rPr>
          <w:color w:val="231F20"/>
          <w:spacing w:val="-1"/>
          <w:sz w:val="18"/>
        </w:rPr>
        <w:t> </w:t>
      </w:r>
      <w:r>
        <w:rPr>
          <w:color w:val="231F20"/>
          <w:sz w:val="18"/>
        </w:rPr>
        <w:t>пост− реанимационном периоде</w:t>
      </w:r>
      <w:r>
        <w:rPr>
          <w:color w:val="231F20"/>
          <w:position w:val="6"/>
          <w:sz w:val="9"/>
        </w:rPr>
        <w:t>4</w:t>
      </w:r>
    </w:p>
    <w:p>
      <w:pPr>
        <w:pStyle w:val="ListParagraph"/>
        <w:numPr>
          <w:ilvl w:val="0"/>
          <w:numId w:val="2"/>
        </w:numPr>
        <w:tabs>
          <w:tab w:pos="856" w:val="left" w:leader="none"/>
        </w:tabs>
        <w:spacing w:line="278" w:lineRule="auto" w:before="0" w:after="0"/>
        <w:ind w:left="137" w:right="39" w:firstLine="453"/>
        <w:jc w:val="both"/>
        <w:rPr>
          <w:sz w:val="9"/>
        </w:rPr>
      </w:pPr>
      <w:r>
        <w:rPr>
          <w:color w:val="231F20"/>
          <w:sz w:val="18"/>
        </w:rPr>
        <w:t>Реанимационные мероприятия</w:t>
      </w:r>
      <w:r>
        <w:rPr>
          <w:color w:val="231F20"/>
          <w:spacing w:val="40"/>
          <w:sz w:val="18"/>
        </w:rPr>
        <w:t> </w:t>
      </w:r>
      <w:r>
        <w:rPr>
          <w:color w:val="231F20"/>
          <w:sz w:val="18"/>
        </w:rPr>
        <w:t>в педиатрии</w:t>
      </w:r>
      <w:r>
        <w:rPr>
          <w:color w:val="231F20"/>
          <w:position w:val="6"/>
          <w:sz w:val="9"/>
        </w:rPr>
        <w:t>5</w:t>
      </w:r>
    </w:p>
    <w:p>
      <w:pPr>
        <w:pStyle w:val="ListParagraph"/>
        <w:numPr>
          <w:ilvl w:val="0"/>
          <w:numId w:val="2"/>
        </w:numPr>
        <w:tabs>
          <w:tab w:pos="856" w:val="left" w:leader="none"/>
        </w:tabs>
        <w:spacing w:line="278" w:lineRule="auto" w:before="90" w:after="0"/>
        <w:ind w:left="137" w:right="247" w:firstLine="453"/>
        <w:jc w:val="left"/>
        <w:rPr>
          <w:sz w:val="9"/>
        </w:rPr>
      </w:pPr>
      <w:r>
        <w:rPr/>
        <w:br w:type="column"/>
      </w:r>
      <w:r>
        <w:rPr>
          <w:color w:val="231F20"/>
          <w:sz w:val="18"/>
        </w:rPr>
        <w:t>Реанимационные</w:t>
      </w:r>
      <w:r>
        <w:rPr>
          <w:color w:val="231F20"/>
          <w:spacing w:val="40"/>
          <w:sz w:val="18"/>
        </w:rPr>
        <w:t> </w:t>
      </w:r>
      <w:r>
        <w:rPr>
          <w:color w:val="231F20"/>
          <w:sz w:val="18"/>
        </w:rPr>
        <w:t>мероприятия у новорожденных при рождении</w:t>
      </w:r>
      <w:r>
        <w:rPr>
          <w:color w:val="231F20"/>
          <w:position w:val="6"/>
          <w:sz w:val="9"/>
        </w:rPr>
        <w:t>6</w:t>
      </w:r>
    </w:p>
    <w:p>
      <w:pPr>
        <w:pStyle w:val="ListParagraph"/>
        <w:numPr>
          <w:ilvl w:val="0"/>
          <w:numId w:val="2"/>
        </w:numPr>
        <w:tabs>
          <w:tab w:pos="855" w:val="left" w:leader="none"/>
        </w:tabs>
        <w:spacing w:line="278" w:lineRule="auto" w:before="0" w:after="0"/>
        <w:ind w:left="137" w:right="247" w:firstLine="453"/>
        <w:jc w:val="left"/>
        <w:rPr>
          <w:sz w:val="9"/>
        </w:rPr>
      </w:pPr>
      <w:r>
        <w:rPr>
          <w:color w:val="231F20"/>
          <w:sz w:val="18"/>
        </w:rPr>
        <w:t>Первичное лечение острых ко− ронарных синдромов</w:t>
      </w:r>
      <w:r>
        <w:rPr>
          <w:color w:val="231F20"/>
          <w:position w:val="6"/>
          <w:sz w:val="9"/>
        </w:rPr>
        <w:t>7</w:t>
      </w:r>
    </w:p>
    <w:p>
      <w:pPr>
        <w:pStyle w:val="ListParagraph"/>
        <w:numPr>
          <w:ilvl w:val="0"/>
          <w:numId w:val="2"/>
        </w:numPr>
        <w:tabs>
          <w:tab w:pos="856" w:val="left" w:leader="none"/>
        </w:tabs>
        <w:spacing w:line="240" w:lineRule="auto" w:before="0" w:after="0"/>
        <w:ind w:left="856" w:right="0" w:hanging="265"/>
        <w:jc w:val="left"/>
        <w:rPr>
          <w:sz w:val="9"/>
        </w:rPr>
      </w:pPr>
      <w:r>
        <w:rPr>
          <w:color w:val="231F20"/>
          <w:sz w:val="18"/>
        </w:rPr>
        <w:t>Первая</w:t>
      </w:r>
      <w:r>
        <w:rPr>
          <w:color w:val="231F20"/>
          <w:spacing w:val="-10"/>
          <w:sz w:val="18"/>
        </w:rPr>
        <w:t> </w:t>
      </w:r>
      <w:r>
        <w:rPr>
          <w:color w:val="231F20"/>
          <w:spacing w:val="-2"/>
          <w:sz w:val="18"/>
        </w:rPr>
        <w:t>помощь</w:t>
      </w:r>
      <w:r>
        <w:rPr>
          <w:color w:val="231F20"/>
          <w:spacing w:val="-2"/>
          <w:position w:val="6"/>
          <w:sz w:val="9"/>
        </w:rPr>
        <w:t>8</w:t>
      </w:r>
    </w:p>
    <w:p>
      <w:pPr>
        <w:pStyle w:val="ListParagraph"/>
        <w:numPr>
          <w:ilvl w:val="0"/>
          <w:numId w:val="2"/>
        </w:numPr>
        <w:tabs>
          <w:tab w:pos="854" w:val="left" w:leader="none"/>
        </w:tabs>
        <w:spacing w:line="278" w:lineRule="auto" w:before="33" w:after="0"/>
        <w:ind w:left="137" w:right="247" w:firstLine="453"/>
        <w:jc w:val="left"/>
        <w:rPr>
          <w:sz w:val="9"/>
        </w:rPr>
      </w:pPr>
      <w:r>
        <w:rPr>
          <w:color w:val="231F20"/>
          <w:sz w:val="18"/>
        </w:rPr>
        <w:t>Принципы</w:t>
      </w:r>
      <w:r>
        <w:rPr>
          <w:color w:val="231F20"/>
          <w:spacing w:val="27"/>
          <w:sz w:val="18"/>
        </w:rPr>
        <w:t> </w:t>
      </w:r>
      <w:r>
        <w:rPr>
          <w:color w:val="231F20"/>
          <w:sz w:val="18"/>
        </w:rPr>
        <w:t>обучения</w:t>
      </w:r>
      <w:r>
        <w:rPr>
          <w:color w:val="231F20"/>
          <w:spacing w:val="27"/>
          <w:sz w:val="18"/>
        </w:rPr>
        <w:t> </w:t>
      </w:r>
      <w:r>
        <w:rPr>
          <w:color w:val="231F20"/>
          <w:sz w:val="18"/>
        </w:rPr>
        <w:t>реанима− ционным мероприятиям</w:t>
      </w:r>
      <w:r>
        <w:rPr>
          <w:color w:val="231F20"/>
          <w:position w:val="6"/>
          <w:sz w:val="9"/>
        </w:rPr>
        <w:t>9</w:t>
      </w:r>
    </w:p>
    <w:p>
      <w:pPr>
        <w:pStyle w:val="ListParagraph"/>
        <w:numPr>
          <w:ilvl w:val="0"/>
          <w:numId w:val="2"/>
        </w:numPr>
        <w:tabs>
          <w:tab w:pos="854" w:val="left" w:leader="none"/>
        </w:tabs>
        <w:spacing w:line="278" w:lineRule="auto" w:before="0" w:after="0"/>
        <w:ind w:left="137" w:right="247" w:firstLine="453"/>
        <w:jc w:val="left"/>
        <w:rPr>
          <w:sz w:val="9"/>
        </w:rPr>
      </w:pPr>
      <w:r>
        <w:rPr>
          <w:color w:val="231F20"/>
          <w:spacing w:val="-2"/>
          <w:sz w:val="18"/>
        </w:rPr>
        <w:t>Этические вопросы реанимации </w:t>
      </w:r>
      <w:r>
        <w:rPr>
          <w:color w:val="231F20"/>
          <w:sz w:val="18"/>
        </w:rPr>
        <w:t>и принятия решения о ее прекращении</w:t>
      </w:r>
      <w:r>
        <w:rPr>
          <w:color w:val="231F20"/>
          <w:position w:val="6"/>
          <w:sz w:val="9"/>
        </w:rPr>
        <w:t>10</w:t>
      </w:r>
    </w:p>
    <w:p>
      <w:pPr>
        <w:pStyle w:val="BodyText"/>
        <w:spacing w:before="32"/>
        <w:jc w:val="left"/>
      </w:pPr>
    </w:p>
    <w:p>
      <w:pPr>
        <w:spacing w:line="278" w:lineRule="auto" w:before="1"/>
        <w:ind w:left="137" w:right="247" w:firstLine="453"/>
        <w:jc w:val="both"/>
        <w:rPr>
          <w:b/>
          <w:sz w:val="18"/>
        </w:rPr>
      </w:pPr>
      <w:r>
        <w:rPr>
          <w:b/>
          <w:color w:val="28B574"/>
          <w:sz w:val="18"/>
        </w:rPr>
        <w:t>Изложенные</w:t>
      </w:r>
      <w:r>
        <w:rPr>
          <w:b/>
          <w:color w:val="28B574"/>
          <w:spacing w:val="-12"/>
          <w:sz w:val="18"/>
        </w:rPr>
        <w:t> </w:t>
      </w:r>
      <w:r>
        <w:rPr>
          <w:b/>
          <w:color w:val="28B574"/>
          <w:sz w:val="18"/>
        </w:rPr>
        <w:t>ниже</w:t>
      </w:r>
      <w:r>
        <w:rPr>
          <w:b/>
          <w:color w:val="28B574"/>
          <w:spacing w:val="-11"/>
          <w:sz w:val="18"/>
        </w:rPr>
        <w:t> </w:t>
      </w:r>
      <w:r>
        <w:rPr>
          <w:b/>
          <w:color w:val="28B574"/>
          <w:sz w:val="18"/>
        </w:rPr>
        <w:t>Рекомендации </w:t>
      </w:r>
      <w:r>
        <w:rPr>
          <w:b/>
          <w:color w:val="28B574"/>
          <w:spacing w:val="-6"/>
          <w:w w:val="105"/>
          <w:sz w:val="18"/>
        </w:rPr>
        <w:t>ЕСР</w:t>
      </w:r>
      <w:r>
        <w:rPr>
          <w:b/>
          <w:color w:val="28B574"/>
          <w:spacing w:val="-4"/>
          <w:sz w:val="18"/>
        </w:rPr>
        <w:t> </w:t>
      </w:r>
      <w:r>
        <w:rPr>
          <w:b/>
          <w:color w:val="28B574"/>
          <w:spacing w:val="-6"/>
          <w:w w:val="105"/>
          <w:sz w:val="18"/>
        </w:rPr>
        <w:t>2015</w:t>
      </w:r>
      <w:r>
        <w:rPr>
          <w:b/>
          <w:color w:val="28B574"/>
          <w:spacing w:val="-3"/>
          <w:sz w:val="18"/>
        </w:rPr>
        <w:t> </w:t>
      </w:r>
      <w:r>
        <w:rPr>
          <w:b/>
          <w:color w:val="28B574"/>
          <w:spacing w:val="-6"/>
          <w:w w:val="105"/>
          <w:sz w:val="18"/>
        </w:rPr>
        <w:t>не</w:t>
      </w:r>
      <w:r>
        <w:rPr>
          <w:b/>
          <w:color w:val="28B574"/>
          <w:spacing w:val="-4"/>
          <w:sz w:val="18"/>
        </w:rPr>
        <w:t> </w:t>
      </w:r>
      <w:r>
        <w:rPr>
          <w:b/>
          <w:color w:val="28B574"/>
          <w:spacing w:val="-6"/>
          <w:w w:val="105"/>
          <w:sz w:val="18"/>
        </w:rPr>
        <w:t>предписывают</w:t>
      </w:r>
      <w:r>
        <w:rPr>
          <w:b/>
          <w:color w:val="28B574"/>
          <w:spacing w:val="-3"/>
          <w:sz w:val="18"/>
        </w:rPr>
        <w:t> </w:t>
      </w:r>
      <w:r>
        <w:rPr>
          <w:b/>
          <w:color w:val="28B574"/>
          <w:spacing w:val="-6"/>
          <w:w w:val="105"/>
          <w:sz w:val="18"/>
        </w:rPr>
        <w:t>единствен- </w:t>
      </w:r>
      <w:r>
        <w:rPr>
          <w:b/>
          <w:color w:val="28B574"/>
          <w:w w:val="105"/>
          <w:sz w:val="18"/>
        </w:rPr>
        <w:t>но</w:t>
      </w:r>
      <w:r>
        <w:rPr>
          <w:b/>
          <w:color w:val="28B574"/>
          <w:w w:val="105"/>
          <w:sz w:val="18"/>
        </w:rPr>
        <w:t> возможного</w:t>
      </w:r>
      <w:r>
        <w:rPr>
          <w:b/>
          <w:color w:val="28B574"/>
          <w:w w:val="105"/>
          <w:sz w:val="18"/>
        </w:rPr>
        <w:t> способа</w:t>
      </w:r>
      <w:r>
        <w:rPr>
          <w:b/>
          <w:color w:val="28B574"/>
          <w:w w:val="105"/>
          <w:sz w:val="18"/>
        </w:rPr>
        <w:t> выполнения реанимационных</w:t>
      </w:r>
      <w:r>
        <w:rPr>
          <w:b/>
          <w:color w:val="28B574"/>
          <w:w w:val="105"/>
          <w:sz w:val="18"/>
        </w:rPr>
        <w:t> мероприятий;</w:t>
      </w:r>
      <w:r>
        <w:rPr>
          <w:b/>
          <w:color w:val="28B574"/>
          <w:w w:val="105"/>
          <w:sz w:val="18"/>
        </w:rPr>
        <w:t> они лишь представляют общепринятое </w:t>
      </w:r>
      <w:r>
        <w:rPr>
          <w:b/>
          <w:color w:val="28B574"/>
          <w:spacing w:val="-4"/>
          <w:w w:val="105"/>
          <w:sz w:val="18"/>
        </w:rPr>
        <w:t>мнение</w:t>
      </w:r>
      <w:r>
        <w:rPr>
          <w:b/>
          <w:color w:val="28B574"/>
          <w:spacing w:val="-8"/>
          <w:w w:val="105"/>
          <w:sz w:val="18"/>
        </w:rPr>
        <w:t> </w:t>
      </w:r>
      <w:r>
        <w:rPr>
          <w:b/>
          <w:color w:val="28B574"/>
          <w:spacing w:val="-4"/>
          <w:w w:val="105"/>
          <w:sz w:val="18"/>
        </w:rPr>
        <w:t>о</w:t>
      </w:r>
      <w:r>
        <w:rPr>
          <w:b/>
          <w:color w:val="28B574"/>
          <w:spacing w:val="-8"/>
          <w:w w:val="105"/>
          <w:sz w:val="18"/>
        </w:rPr>
        <w:t> </w:t>
      </w:r>
      <w:r>
        <w:rPr>
          <w:b/>
          <w:color w:val="28B574"/>
          <w:spacing w:val="-4"/>
          <w:w w:val="105"/>
          <w:sz w:val="18"/>
        </w:rPr>
        <w:t>том,</w:t>
      </w:r>
      <w:r>
        <w:rPr>
          <w:b/>
          <w:color w:val="28B574"/>
          <w:spacing w:val="-8"/>
          <w:w w:val="105"/>
          <w:sz w:val="18"/>
        </w:rPr>
        <w:t> </w:t>
      </w:r>
      <w:r>
        <w:rPr>
          <w:b/>
          <w:color w:val="28B574"/>
          <w:spacing w:val="-4"/>
          <w:w w:val="105"/>
          <w:sz w:val="18"/>
        </w:rPr>
        <w:t>как</w:t>
      </w:r>
      <w:r>
        <w:rPr>
          <w:b/>
          <w:color w:val="28B574"/>
          <w:spacing w:val="-8"/>
          <w:w w:val="105"/>
          <w:sz w:val="18"/>
        </w:rPr>
        <w:t> </w:t>
      </w:r>
      <w:r>
        <w:rPr>
          <w:b/>
          <w:color w:val="28B574"/>
          <w:spacing w:val="-4"/>
          <w:w w:val="105"/>
          <w:sz w:val="18"/>
        </w:rPr>
        <w:t>проводить</w:t>
      </w:r>
      <w:r>
        <w:rPr>
          <w:b/>
          <w:color w:val="28B574"/>
          <w:spacing w:val="-8"/>
          <w:w w:val="105"/>
          <w:sz w:val="18"/>
        </w:rPr>
        <w:t> </w:t>
      </w:r>
      <w:r>
        <w:rPr>
          <w:b/>
          <w:color w:val="28B574"/>
          <w:spacing w:val="-4"/>
          <w:w w:val="105"/>
          <w:sz w:val="18"/>
        </w:rPr>
        <w:t>реанима- ционные</w:t>
      </w:r>
      <w:r>
        <w:rPr>
          <w:b/>
          <w:color w:val="28B574"/>
          <w:spacing w:val="-8"/>
          <w:w w:val="105"/>
          <w:sz w:val="18"/>
        </w:rPr>
        <w:t> </w:t>
      </w:r>
      <w:r>
        <w:rPr>
          <w:b/>
          <w:color w:val="28B574"/>
          <w:spacing w:val="-4"/>
          <w:w w:val="105"/>
          <w:sz w:val="18"/>
        </w:rPr>
        <w:t>мероприятия</w:t>
      </w:r>
      <w:r>
        <w:rPr>
          <w:b/>
          <w:color w:val="28B574"/>
          <w:spacing w:val="-8"/>
          <w:w w:val="105"/>
          <w:sz w:val="18"/>
        </w:rPr>
        <w:t> </w:t>
      </w:r>
      <w:r>
        <w:rPr>
          <w:b/>
          <w:color w:val="28B574"/>
          <w:spacing w:val="-4"/>
          <w:w w:val="105"/>
          <w:sz w:val="18"/>
        </w:rPr>
        <w:t>безопасно</w:t>
      </w:r>
      <w:r>
        <w:rPr>
          <w:b/>
          <w:color w:val="28B574"/>
          <w:spacing w:val="-8"/>
          <w:w w:val="105"/>
          <w:sz w:val="18"/>
        </w:rPr>
        <w:t> </w:t>
      </w:r>
      <w:r>
        <w:rPr>
          <w:b/>
          <w:color w:val="28B574"/>
          <w:spacing w:val="-4"/>
          <w:w w:val="105"/>
          <w:sz w:val="18"/>
        </w:rPr>
        <w:t>и</w:t>
      </w:r>
      <w:r>
        <w:rPr>
          <w:b/>
          <w:color w:val="28B574"/>
          <w:spacing w:val="-8"/>
          <w:w w:val="105"/>
          <w:sz w:val="18"/>
        </w:rPr>
        <w:t> </w:t>
      </w:r>
      <w:r>
        <w:rPr>
          <w:b/>
          <w:color w:val="28B574"/>
          <w:spacing w:val="-4"/>
          <w:w w:val="105"/>
          <w:sz w:val="18"/>
        </w:rPr>
        <w:t>эф- </w:t>
      </w:r>
      <w:r>
        <w:rPr>
          <w:b/>
          <w:color w:val="28B574"/>
          <w:spacing w:val="-2"/>
          <w:w w:val="105"/>
          <w:sz w:val="18"/>
        </w:rPr>
        <w:t>фективно.</w:t>
      </w:r>
      <w:r>
        <w:rPr>
          <w:b/>
          <w:color w:val="28B574"/>
          <w:spacing w:val="-10"/>
          <w:w w:val="105"/>
          <w:sz w:val="18"/>
        </w:rPr>
        <w:t> </w:t>
      </w:r>
      <w:r>
        <w:rPr>
          <w:b/>
          <w:color w:val="28B574"/>
          <w:spacing w:val="-2"/>
          <w:w w:val="105"/>
          <w:sz w:val="18"/>
        </w:rPr>
        <w:t>Публикация</w:t>
      </w:r>
      <w:r>
        <w:rPr>
          <w:b/>
          <w:color w:val="28B574"/>
          <w:spacing w:val="-10"/>
          <w:w w:val="105"/>
          <w:sz w:val="18"/>
        </w:rPr>
        <w:t> </w:t>
      </w:r>
      <w:r>
        <w:rPr>
          <w:b/>
          <w:color w:val="28B574"/>
          <w:spacing w:val="-2"/>
          <w:w w:val="105"/>
          <w:sz w:val="18"/>
        </w:rPr>
        <w:t>новых</w:t>
      </w:r>
      <w:r>
        <w:rPr>
          <w:b/>
          <w:color w:val="28B574"/>
          <w:spacing w:val="-10"/>
          <w:w w:val="105"/>
          <w:sz w:val="18"/>
        </w:rPr>
        <w:t> </w:t>
      </w:r>
      <w:r>
        <w:rPr>
          <w:b/>
          <w:color w:val="28B574"/>
          <w:spacing w:val="-2"/>
          <w:w w:val="105"/>
          <w:sz w:val="18"/>
        </w:rPr>
        <w:t>и</w:t>
      </w:r>
      <w:r>
        <w:rPr>
          <w:b/>
          <w:color w:val="28B574"/>
          <w:spacing w:val="-10"/>
          <w:w w:val="105"/>
          <w:sz w:val="18"/>
        </w:rPr>
        <w:t> </w:t>
      </w:r>
      <w:r>
        <w:rPr>
          <w:b/>
          <w:color w:val="28B574"/>
          <w:spacing w:val="-2"/>
          <w:w w:val="105"/>
          <w:sz w:val="18"/>
        </w:rPr>
        <w:t>пере- смотренных</w:t>
      </w:r>
      <w:r>
        <w:rPr>
          <w:b/>
          <w:color w:val="28B574"/>
          <w:spacing w:val="-2"/>
          <w:w w:val="105"/>
          <w:sz w:val="18"/>
        </w:rPr>
        <w:t> лечебных</w:t>
      </w:r>
      <w:r>
        <w:rPr>
          <w:b/>
          <w:color w:val="28B574"/>
          <w:spacing w:val="-2"/>
          <w:w w:val="105"/>
          <w:sz w:val="18"/>
        </w:rPr>
        <w:t> рекомендаций </w:t>
      </w:r>
      <w:r>
        <w:rPr>
          <w:b/>
          <w:color w:val="28B574"/>
          <w:spacing w:val="-4"/>
          <w:w w:val="105"/>
          <w:sz w:val="18"/>
        </w:rPr>
        <w:t>не</w:t>
      </w:r>
      <w:r>
        <w:rPr>
          <w:b/>
          <w:color w:val="28B574"/>
          <w:spacing w:val="-8"/>
          <w:w w:val="105"/>
          <w:sz w:val="18"/>
        </w:rPr>
        <w:t> </w:t>
      </w:r>
      <w:r>
        <w:rPr>
          <w:b/>
          <w:color w:val="28B574"/>
          <w:spacing w:val="-4"/>
          <w:w w:val="105"/>
          <w:sz w:val="18"/>
        </w:rPr>
        <w:t>означает,</w:t>
      </w:r>
      <w:r>
        <w:rPr>
          <w:b/>
          <w:color w:val="28B574"/>
          <w:spacing w:val="-8"/>
          <w:w w:val="105"/>
          <w:sz w:val="18"/>
        </w:rPr>
        <w:t> </w:t>
      </w:r>
      <w:r>
        <w:rPr>
          <w:b/>
          <w:color w:val="28B574"/>
          <w:spacing w:val="-4"/>
          <w:w w:val="105"/>
          <w:sz w:val="18"/>
        </w:rPr>
        <w:t>что</w:t>
      </w:r>
      <w:r>
        <w:rPr>
          <w:b/>
          <w:color w:val="28B574"/>
          <w:spacing w:val="-8"/>
          <w:w w:val="105"/>
          <w:sz w:val="18"/>
        </w:rPr>
        <w:t> </w:t>
      </w:r>
      <w:r>
        <w:rPr>
          <w:b/>
          <w:color w:val="28B574"/>
          <w:spacing w:val="-4"/>
          <w:w w:val="105"/>
          <w:sz w:val="18"/>
        </w:rPr>
        <w:t>существующие</w:t>
      </w:r>
      <w:r>
        <w:rPr>
          <w:b/>
          <w:color w:val="28B574"/>
          <w:spacing w:val="-8"/>
          <w:w w:val="105"/>
          <w:sz w:val="18"/>
        </w:rPr>
        <w:t> </w:t>
      </w:r>
      <w:r>
        <w:rPr>
          <w:b/>
          <w:color w:val="28B574"/>
          <w:spacing w:val="-4"/>
          <w:w w:val="105"/>
          <w:sz w:val="18"/>
        </w:rPr>
        <w:t>подхо- </w:t>
      </w:r>
      <w:r>
        <w:rPr>
          <w:b/>
          <w:color w:val="28B574"/>
          <w:w w:val="105"/>
          <w:sz w:val="18"/>
        </w:rPr>
        <w:t>ды</w:t>
      </w:r>
      <w:r>
        <w:rPr>
          <w:b/>
          <w:color w:val="28B574"/>
          <w:spacing w:val="-12"/>
          <w:w w:val="105"/>
          <w:sz w:val="18"/>
        </w:rPr>
        <w:t> </w:t>
      </w:r>
      <w:r>
        <w:rPr>
          <w:b/>
          <w:color w:val="28B574"/>
          <w:w w:val="105"/>
          <w:sz w:val="18"/>
        </w:rPr>
        <w:t>не</w:t>
      </w:r>
      <w:r>
        <w:rPr>
          <w:b/>
          <w:color w:val="28B574"/>
          <w:spacing w:val="-12"/>
          <w:w w:val="105"/>
          <w:sz w:val="18"/>
        </w:rPr>
        <w:t> </w:t>
      </w:r>
      <w:r>
        <w:rPr>
          <w:b/>
          <w:color w:val="28B574"/>
          <w:w w:val="105"/>
          <w:sz w:val="18"/>
        </w:rPr>
        <w:t>безопасны</w:t>
      </w:r>
      <w:r>
        <w:rPr>
          <w:b/>
          <w:color w:val="28B574"/>
          <w:spacing w:val="-12"/>
          <w:w w:val="105"/>
          <w:sz w:val="18"/>
        </w:rPr>
        <w:t> </w:t>
      </w:r>
      <w:r>
        <w:rPr>
          <w:b/>
          <w:color w:val="28B574"/>
          <w:w w:val="105"/>
          <w:sz w:val="18"/>
        </w:rPr>
        <w:t>или</w:t>
      </w:r>
      <w:r>
        <w:rPr>
          <w:b/>
          <w:color w:val="28B574"/>
          <w:spacing w:val="-12"/>
          <w:w w:val="105"/>
          <w:sz w:val="18"/>
        </w:rPr>
        <w:t> </w:t>
      </w:r>
      <w:r>
        <w:rPr>
          <w:b/>
          <w:color w:val="28B574"/>
          <w:w w:val="105"/>
          <w:sz w:val="18"/>
        </w:rPr>
        <w:t>не</w:t>
      </w:r>
      <w:r>
        <w:rPr>
          <w:b/>
          <w:color w:val="28B574"/>
          <w:spacing w:val="-12"/>
          <w:w w:val="105"/>
          <w:sz w:val="18"/>
        </w:rPr>
        <w:t> </w:t>
      </w:r>
      <w:r>
        <w:rPr>
          <w:b/>
          <w:color w:val="28B574"/>
          <w:w w:val="105"/>
          <w:sz w:val="18"/>
        </w:rPr>
        <w:t>эффективны.</w:t>
      </w:r>
    </w:p>
    <w:p>
      <w:pPr>
        <w:spacing w:after="0" w:line="278" w:lineRule="auto"/>
        <w:jc w:val="both"/>
        <w:rPr>
          <w:sz w:val="18"/>
        </w:rPr>
        <w:sectPr>
          <w:type w:val="continuous"/>
          <w:pgSz w:w="8220" w:h="11900"/>
          <w:pgMar w:header="401" w:footer="645" w:top="680" w:bottom="0" w:left="620" w:right="620"/>
          <w:cols w:num="2" w:equalWidth="0">
            <w:col w:w="3356" w:space="61"/>
            <w:col w:w="3563"/>
          </w:cols>
        </w:sectPr>
      </w:pPr>
    </w:p>
    <w:p>
      <w:pPr>
        <w:pStyle w:val="BodyText"/>
        <w:jc w:val="left"/>
        <w:rPr>
          <w:b/>
          <w:sz w:val="28"/>
        </w:rPr>
      </w:pPr>
    </w:p>
    <w:p>
      <w:pPr>
        <w:pStyle w:val="BodyText"/>
        <w:jc w:val="left"/>
        <w:rPr>
          <w:b/>
          <w:sz w:val="28"/>
        </w:rPr>
      </w:pPr>
    </w:p>
    <w:p>
      <w:pPr>
        <w:pStyle w:val="BodyText"/>
        <w:jc w:val="left"/>
        <w:rPr>
          <w:b/>
          <w:sz w:val="28"/>
        </w:rPr>
      </w:pPr>
    </w:p>
    <w:p>
      <w:pPr>
        <w:pStyle w:val="BodyText"/>
        <w:jc w:val="left"/>
        <w:rPr>
          <w:b/>
          <w:sz w:val="28"/>
        </w:rPr>
      </w:pPr>
    </w:p>
    <w:p>
      <w:pPr>
        <w:pStyle w:val="BodyText"/>
        <w:jc w:val="left"/>
        <w:rPr>
          <w:b/>
          <w:sz w:val="28"/>
        </w:rPr>
      </w:pPr>
    </w:p>
    <w:p>
      <w:pPr>
        <w:pStyle w:val="BodyText"/>
        <w:jc w:val="left"/>
        <w:rPr>
          <w:b/>
          <w:sz w:val="28"/>
        </w:rPr>
      </w:pPr>
    </w:p>
    <w:p>
      <w:pPr>
        <w:pStyle w:val="BodyText"/>
        <w:spacing w:before="208"/>
        <w:jc w:val="left"/>
        <w:rPr>
          <w:b/>
          <w:sz w:val="28"/>
        </w:rPr>
      </w:pPr>
    </w:p>
    <w:p>
      <w:pPr>
        <w:pStyle w:val="Heading1"/>
        <w:ind w:right="1749"/>
      </w:pPr>
      <w:r>
        <w:rPr/>
        <mc:AlternateContent>
          <mc:Choice Requires="wps">
            <w:drawing>
              <wp:anchor distT="0" distB="0" distL="0" distR="0" allowOverlap="1" layoutInCell="1" locked="0" behindDoc="1" simplePos="0" relativeHeight="485192704">
                <wp:simplePos x="0" y="0"/>
                <wp:positionH relativeFrom="page">
                  <wp:posOffset>540004</wp:posOffset>
                </wp:positionH>
                <wp:positionV relativeFrom="paragraph">
                  <wp:posOffset>-1530355</wp:posOffset>
                </wp:positionV>
                <wp:extent cx="4211955" cy="2159000"/>
                <wp:effectExtent l="0" t="0" r="0" b="0"/>
                <wp:wrapNone/>
                <wp:docPr id="12" name="Graphic 12"/>
                <wp:cNvGraphicFramePr>
                  <a:graphicFrameLocks/>
                </wp:cNvGraphicFramePr>
                <a:graphic>
                  <a:graphicData uri="http://schemas.microsoft.com/office/word/2010/wordprocessingShape">
                    <wps:wsp>
                      <wps:cNvPr id="12" name="Graphic 12"/>
                      <wps:cNvSpPr/>
                      <wps:spPr>
                        <a:xfrm>
                          <a:off x="0" y="0"/>
                          <a:ext cx="4211955" cy="2159000"/>
                        </a:xfrm>
                        <a:custGeom>
                          <a:avLst/>
                          <a:gdLst/>
                          <a:ahLst/>
                          <a:cxnLst/>
                          <a:rect l="l" t="t" r="r" b="b"/>
                          <a:pathLst>
                            <a:path w="4211955" h="2159000">
                              <a:moveTo>
                                <a:pt x="4211955" y="0"/>
                              </a:moveTo>
                              <a:lnTo>
                                <a:pt x="0" y="0"/>
                              </a:lnTo>
                              <a:lnTo>
                                <a:pt x="0" y="2158746"/>
                              </a:lnTo>
                              <a:lnTo>
                                <a:pt x="4211955" y="2158746"/>
                              </a:lnTo>
                              <a:lnTo>
                                <a:pt x="4211955" y="0"/>
                              </a:lnTo>
                              <a:close/>
                            </a:path>
                          </a:pathLst>
                        </a:custGeom>
                        <a:solidFill>
                          <a:srgbClr val="FFFFFF"/>
                        </a:solidFill>
                      </wps:spPr>
                      <wps:bodyPr wrap="square" lIns="0" tIns="0" rIns="0" bIns="0" rtlCol="0">
                        <a:prstTxWarp prst="textNoShape">
                          <a:avLst/>
                        </a:prstTxWarp>
                        <a:noAutofit/>
                      </wps:bodyPr>
                    </wps:wsp>
                  </a:graphicData>
                </a:graphic>
              </wp:anchor>
            </w:drawing>
          </mc:Choice>
          <mc:Fallback>
            <w:pict>
              <v:rect style="position:absolute;margin-left:42.52pt;margin-top:-120.500427pt;width:331.65pt;height:169.98pt;mso-position-horizontal-relative:page;mso-position-vertical-relative:paragraph;z-index:-18123776" id="docshape5" filled="true" fillcolor="#ffffff" stroked="false">
                <v:fill type="solid"/>
                <w10:wrap type="none"/>
              </v:rect>
            </w:pict>
          </mc:Fallback>
        </mc:AlternateContent>
      </w:r>
      <w:bookmarkStart w:name="_TOC_250017" w:id="3"/>
      <w:r>
        <w:rPr>
          <w:color w:val="096D97"/>
          <w:w w:val="80"/>
        </w:rPr>
        <w:t>ОСНОВНЫЕ ИЗМЕНЕНИЯ ПО СРАВНЕНИЮ </w:t>
      </w:r>
      <w:r>
        <w:rPr>
          <w:color w:val="096D97"/>
          <w:w w:val="90"/>
        </w:rPr>
        <w:t>С</w:t>
      </w:r>
      <w:r>
        <w:rPr>
          <w:color w:val="096D97"/>
          <w:spacing w:val="-6"/>
          <w:w w:val="90"/>
        </w:rPr>
        <w:t> </w:t>
      </w:r>
      <w:r>
        <w:rPr>
          <w:color w:val="096D97"/>
          <w:w w:val="90"/>
        </w:rPr>
        <w:t>РЕКОМЕНДАЦИЯМИ</w:t>
      </w:r>
      <w:r>
        <w:rPr>
          <w:color w:val="096D97"/>
          <w:spacing w:val="-6"/>
          <w:w w:val="90"/>
        </w:rPr>
        <w:t> </w:t>
      </w:r>
      <w:r>
        <w:rPr>
          <w:color w:val="096D97"/>
          <w:w w:val="90"/>
        </w:rPr>
        <w:t>2010</w:t>
      </w:r>
      <w:r>
        <w:rPr>
          <w:color w:val="096D97"/>
          <w:spacing w:val="-6"/>
          <w:w w:val="90"/>
        </w:rPr>
        <w:t> </w:t>
      </w:r>
      <w:bookmarkEnd w:id="3"/>
      <w:r>
        <w:rPr>
          <w:color w:val="096D97"/>
          <w:w w:val="90"/>
        </w:rPr>
        <w:t>Г.</w:t>
      </w:r>
    </w:p>
    <w:p>
      <w:pPr>
        <w:pStyle w:val="BodyText"/>
        <w:spacing w:before="7"/>
        <w:jc w:val="left"/>
        <w:rPr>
          <w:rFonts w:ascii="Arial"/>
          <w:b/>
          <w:sz w:val="19"/>
        </w:rPr>
      </w:pPr>
    </w:p>
    <w:p>
      <w:pPr>
        <w:spacing w:after="0"/>
        <w:jc w:val="left"/>
        <w:rPr>
          <w:rFonts w:ascii="Arial"/>
          <w:sz w:val="19"/>
        </w:rPr>
        <w:sectPr>
          <w:pgSz w:w="8220" w:h="11900"/>
          <w:pgMar w:header="429" w:footer="645" w:top="620" w:bottom="840" w:left="620" w:right="620"/>
        </w:sectPr>
      </w:pPr>
    </w:p>
    <w:p>
      <w:pPr>
        <w:pStyle w:val="Heading2"/>
        <w:spacing w:line="247" w:lineRule="auto" w:before="93"/>
        <w:ind w:left="1021" w:right="1" w:hanging="155"/>
      </w:pPr>
      <w:r>
        <w:rPr>
          <w:color w:val="28B574"/>
          <w:w w:val="85"/>
        </w:rPr>
        <w:t>Базовые реанимационные мероприятия</w:t>
      </w:r>
      <w:r>
        <w:rPr>
          <w:color w:val="28B574"/>
          <w:spacing w:val="4"/>
        </w:rPr>
        <w:t> </w:t>
      </w:r>
      <w:r>
        <w:rPr>
          <w:color w:val="28B574"/>
          <w:w w:val="85"/>
        </w:rPr>
        <w:t>у</w:t>
      </w:r>
      <w:r>
        <w:rPr>
          <w:color w:val="28B574"/>
          <w:spacing w:val="5"/>
        </w:rPr>
        <w:t> </w:t>
      </w:r>
      <w:r>
        <w:rPr>
          <w:color w:val="28B574"/>
          <w:spacing w:val="-2"/>
          <w:w w:val="85"/>
        </w:rPr>
        <w:t>взрослых</w:t>
      </w:r>
    </w:p>
    <w:p>
      <w:pPr>
        <w:spacing w:line="247" w:lineRule="auto" w:before="0"/>
        <w:ind w:left="1214" w:right="1" w:hanging="482"/>
        <w:jc w:val="right"/>
        <w:rPr>
          <w:rFonts w:ascii="Arial" w:hAnsi="Arial"/>
          <w:b/>
          <w:sz w:val="22"/>
        </w:rPr>
      </w:pPr>
      <w:r>
        <w:rPr>
          <w:rFonts w:ascii="Arial" w:hAnsi="Arial"/>
          <w:b/>
          <w:color w:val="28B574"/>
          <w:w w:val="85"/>
          <w:sz w:val="22"/>
        </w:rPr>
        <w:t>и автоматическая наружная дефибрилляция</w:t>
      </w:r>
      <w:r>
        <w:rPr>
          <w:rFonts w:ascii="Arial" w:hAnsi="Arial"/>
          <w:b/>
          <w:color w:val="28B574"/>
          <w:spacing w:val="1"/>
          <w:sz w:val="22"/>
        </w:rPr>
        <w:t> </w:t>
      </w:r>
      <w:r>
        <w:rPr>
          <w:rFonts w:ascii="Arial" w:hAnsi="Arial"/>
          <w:b/>
          <w:color w:val="28B574"/>
          <w:spacing w:val="-2"/>
          <w:sz w:val="22"/>
        </w:rPr>
        <w:t>(АНД)</w:t>
      </w:r>
    </w:p>
    <w:p>
      <w:pPr>
        <w:pStyle w:val="BodyText"/>
        <w:spacing w:before="3"/>
        <w:jc w:val="left"/>
        <w:rPr>
          <w:rFonts w:ascii="Arial"/>
          <w:b/>
          <w:sz w:val="22"/>
        </w:rPr>
      </w:pPr>
    </w:p>
    <w:p>
      <w:pPr>
        <w:pStyle w:val="ListParagraph"/>
        <w:numPr>
          <w:ilvl w:val="1"/>
          <w:numId w:val="2"/>
        </w:numPr>
        <w:tabs>
          <w:tab w:pos="969" w:val="left" w:leader="none"/>
        </w:tabs>
        <w:spacing w:line="278" w:lineRule="auto" w:before="1" w:after="0"/>
        <w:ind w:left="250" w:right="3" w:firstLine="453"/>
        <w:jc w:val="both"/>
        <w:rPr>
          <w:sz w:val="18"/>
        </w:rPr>
      </w:pPr>
      <w:r>
        <w:rPr>
          <w:color w:val="231F20"/>
          <w:spacing w:val="-4"/>
          <w:sz w:val="18"/>
        </w:rPr>
        <w:t>В</w:t>
      </w:r>
      <w:r>
        <w:rPr>
          <w:color w:val="231F20"/>
          <w:spacing w:val="-7"/>
          <w:sz w:val="18"/>
        </w:rPr>
        <w:t> </w:t>
      </w:r>
      <w:r>
        <w:rPr>
          <w:color w:val="231F20"/>
          <w:spacing w:val="-4"/>
          <w:sz w:val="18"/>
        </w:rPr>
        <w:t>рекомендациях</w:t>
      </w:r>
      <w:r>
        <w:rPr>
          <w:color w:val="231F20"/>
          <w:spacing w:val="-7"/>
          <w:sz w:val="18"/>
        </w:rPr>
        <w:t> </w:t>
      </w:r>
      <w:r>
        <w:rPr>
          <w:color w:val="231F20"/>
          <w:spacing w:val="-4"/>
          <w:sz w:val="18"/>
        </w:rPr>
        <w:t>ЕСР</w:t>
      </w:r>
      <w:r>
        <w:rPr>
          <w:color w:val="231F20"/>
          <w:spacing w:val="-7"/>
          <w:sz w:val="18"/>
        </w:rPr>
        <w:t> </w:t>
      </w:r>
      <w:r>
        <w:rPr>
          <w:color w:val="231F20"/>
          <w:spacing w:val="-4"/>
          <w:sz w:val="18"/>
        </w:rPr>
        <w:t>2015</w:t>
      </w:r>
      <w:r>
        <w:rPr>
          <w:color w:val="231F20"/>
          <w:spacing w:val="-7"/>
          <w:sz w:val="18"/>
        </w:rPr>
        <w:t> </w:t>
      </w:r>
      <w:r>
        <w:rPr>
          <w:color w:val="231F20"/>
          <w:spacing w:val="-4"/>
          <w:sz w:val="18"/>
        </w:rPr>
        <w:t>под− </w:t>
      </w:r>
      <w:r>
        <w:rPr>
          <w:color w:val="231F20"/>
          <w:spacing w:val="-2"/>
          <w:sz w:val="18"/>
        </w:rPr>
        <w:t>черкнута</w:t>
      </w:r>
      <w:r>
        <w:rPr>
          <w:color w:val="231F20"/>
          <w:spacing w:val="-10"/>
          <w:sz w:val="18"/>
        </w:rPr>
        <w:t> </w:t>
      </w:r>
      <w:r>
        <w:rPr>
          <w:color w:val="231F20"/>
          <w:spacing w:val="-2"/>
          <w:sz w:val="18"/>
        </w:rPr>
        <w:t>принципиальная</w:t>
      </w:r>
      <w:r>
        <w:rPr>
          <w:color w:val="231F20"/>
          <w:spacing w:val="-9"/>
          <w:sz w:val="18"/>
        </w:rPr>
        <w:t> </w:t>
      </w:r>
      <w:r>
        <w:rPr>
          <w:color w:val="231F20"/>
          <w:spacing w:val="-2"/>
          <w:sz w:val="18"/>
        </w:rPr>
        <w:t>важность</w:t>
      </w:r>
      <w:r>
        <w:rPr>
          <w:color w:val="231F20"/>
          <w:spacing w:val="-9"/>
          <w:sz w:val="18"/>
        </w:rPr>
        <w:t> </w:t>
      </w:r>
      <w:r>
        <w:rPr>
          <w:color w:val="231F20"/>
          <w:spacing w:val="-2"/>
          <w:sz w:val="18"/>
        </w:rPr>
        <w:t>взаи− </w:t>
      </w:r>
      <w:r>
        <w:rPr>
          <w:color w:val="231F20"/>
          <w:sz w:val="18"/>
        </w:rPr>
        <w:t>модействия между диспетчером службы </w:t>
      </w:r>
      <w:r>
        <w:rPr>
          <w:color w:val="231F20"/>
          <w:spacing w:val="-4"/>
          <w:sz w:val="18"/>
        </w:rPr>
        <w:t>неотложной медицинской помощи; людь− ми, окружающими пациента; спасателями, </w:t>
      </w:r>
      <w:r>
        <w:rPr>
          <w:color w:val="231F20"/>
          <w:spacing w:val="-2"/>
          <w:sz w:val="18"/>
        </w:rPr>
        <w:t>осуществляющими</w:t>
      </w:r>
      <w:r>
        <w:rPr>
          <w:color w:val="231F20"/>
          <w:spacing w:val="-10"/>
          <w:sz w:val="18"/>
        </w:rPr>
        <w:t> </w:t>
      </w:r>
      <w:r>
        <w:rPr>
          <w:color w:val="231F20"/>
          <w:spacing w:val="-2"/>
          <w:sz w:val="18"/>
        </w:rPr>
        <w:t>СЛР</w:t>
      </w:r>
      <w:r>
        <w:rPr>
          <w:color w:val="231F20"/>
          <w:spacing w:val="-9"/>
          <w:sz w:val="18"/>
        </w:rPr>
        <w:t> </w:t>
      </w:r>
      <w:r>
        <w:rPr>
          <w:color w:val="231F20"/>
          <w:spacing w:val="-2"/>
          <w:sz w:val="18"/>
        </w:rPr>
        <w:t>и</w:t>
      </w:r>
      <w:r>
        <w:rPr>
          <w:color w:val="231F20"/>
          <w:spacing w:val="-9"/>
          <w:sz w:val="18"/>
        </w:rPr>
        <w:t> </w:t>
      </w:r>
      <w:r>
        <w:rPr>
          <w:color w:val="231F20"/>
          <w:spacing w:val="-2"/>
          <w:sz w:val="18"/>
        </w:rPr>
        <w:t>своевременным </w:t>
      </w:r>
      <w:r>
        <w:rPr>
          <w:color w:val="231F20"/>
          <w:spacing w:val="-6"/>
          <w:sz w:val="18"/>
        </w:rPr>
        <w:t>выполнением</w:t>
      </w:r>
      <w:r>
        <w:rPr>
          <w:color w:val="231F20"/>
          <w:sz w:val="18"/>
        </w:rPr>
        <w:t> </w:t>
      </w:r>
      <w:r>
        <w:rPr>
          <w:color w:val="231F20"/>
          <w:spacing w:val="-6"/>
          <w:sz w:val="18"/>
        </w:rPr>
        <w:t>АНД.</w:t>
      </w:r>
      <w:r>
        <w:rPr>
          <w:color w:val="231F20"/>
          <w:sz w:val="18"/>
        </w:rPr>
        <w:t> </w:t>
      </w:r>
      <w:r>
        <w:rPr>
          <w:color w:val="231F20"/>
          <w:spacing w:val="-6"/>
          <w:sz w:val="18"/>
        </w:rPr>
        <w:t>Эффективная,</w:t>
      </w:r>
      <w:r>
        <w:rPr>
          <w:color w:val="231F20"/>
          <w:sz w:val="18"/>
        </w:rPr>
        <w:t> </w:t>
      </w:r>
      <w:r>
        <w:rPr>
          <w:color w:val="231F20"/>
          <w:spacing w:val="-6"/>
          <w:sz w:val="18"/>
        </w:rPr>
        <w:t>коорди−</w:t>
      </w:r>
      <w:r>
        <w:rPr>
          <w:color w:val="231F20"/>
          <w:sz w:val="18"/>
        </w:rPr>
        <w:t> нированная реакция сообщества, соеди− няющая</w:t>
      </w:r>
      <w:r>
        <w:rPr>
          <w:color w:val="231F20"/>
          <w:spacing w:val="-4"/>
          <w:sz w:val="18"/>
        </w:rPr>
        <w:t> </w:t>
      </w:r>
      <w:r>
        <w:rPr>
          <w:color w:val="231F20"/>
          <w:sz w:val="18"/>
        </w:rPr>
        <w:t>эти</w:t>
      </w:r>
      <w:r>
        <w:rPr>
          <w:color w:val="231F20"/>
          <w:spacing w:val="-2"/>
          <w:sz w:val="18"/>
        </w:rPr>
        <w:t> </w:t>
      </w:r>
      <w:r>
        <w:rPr>
          <w:color w:val="231F20"/>
          <w:sz w:val="18"/>
        </w:rPr>
        <w:t>элементы</w:t>
      </w:r>
      <w:r>
        <w:rPr>
          <w:color w:val="231F20"/>
          <w:spacing w:val="-2"/>
          <w:sz w:val="18"/>
        </w:rPr>
        <w:t> </w:t>
      </w:r>
      <w:r>
        <w:rPr>
          <w:color w:val="231F20"/>
          <w:sz w:val="18"/>
        </w:rPr>
        <w:t>—</w:t>
      </w:r>
      <w:r>
        <w:rPr>
          <w:color w:val="231F20"/>
          <w:spacing w:val="-2"/>
          <w:sz w:val="18"/>
        </w:rPr>
        <w:t> </w:t>
      </w:r>
      <w:r>
        <w:rPr>
          <w:color w:val="231F20"/>
          <w:sz w:val="18"/>
        </w:rPr>
        <w:t>ключевой</w:t>
      </w:r>
      <w:r>
        <w:rPr>
          <w:color w:val="231F20"/>
          <w:spacing w:val="-2"/>
          <w:sz w:val="18"/>
        </w:rPr>
        <w:t> </w:t>
      </w:r>
      <w:r>
        <w:rPr>
          <w:color w:val="231F20"/>
          <w:sz w:val="18"/>
        </w:rPr>
        <w:t>фак− </w:t>
      </w:r>
      <w:r>
        <w:rPr>
          <w:color w:val="231F20"/>
          <w:spacing w:val="-2"/>
          <w:sz w:val="18"/>
        </w:rPr>
        <w:t>тор</w:t>
      </w:r>
      <w:r>
        <w:rPr>
          <w:color w:val="231F20"/>
          <w:spacing w:val="-10"/>
          <w:sz w:val="18"/>
        </w:rPr>
        <w:t> </w:t>
      </w:r>
      <w:r>
        <w:rPr>
          <w:color w:val="231F20"/>
          <w:spacing w:val="-2"/>
          <w:sz w:val="18"/>
        </w:rPr>
        <w:t>повышения</w:t>
      </w:r>
      <w:r>
        <w:rPr>
          <w:color w:val="231F20"/>
          <w:spacing w:val="-9"/>
          <w:sz w:val="18"/>
        </w:rPr>
        <w:t> </w:t>
      </w:r>
      <w:r>
        <w:rPr>
          <w:color w:val="231F20"/>
          <w:spacing w:val="-2"/>
          <w:sz w:val="18"/>
        </w:rPr>
        <w:t>выживаемости</w:t>
      </w:r>
      <w:r>
        <w:rPr>
          <w:color w:val="231F20"/>
          <w:spacing w:val="-9"/>
          <w:sz w:val="18"/>
        </w:rPr>
        <w:t> </w:t>
      </w:r>
      <w:r>
        <w:rPr>
          <w:color w:val="231F20"/>
          <w:spacing w:val="-2"/>
          <w:sz w:val="18"/>
        </w:rPr>
        <w:t>при</w:t>
      </w:r>
      <w:r>
        <w:rPr>
          <w:color w:val="231F20"/>
          <w:spacing w:val="-9"/>
          <w:sz w:val="18"/>
        </w:rPr>
        <w:t> </w:t>
      </w:r>
      <w:r>
        <w:rPr>
          <w:color w:val="231F20"/>
          <w:spacing w:val="-2"/>
          <w:sz w:val="18"/>
        </w:rPr>
        <w:t>догос− </w:t>
      </w:r>
      <w:r>
        <w:rPr>
          <w:color w:val="231F20"/>
          <w:sz w:val="18"/>
        </w:rPr>
        <w:t>питальной остановке сердца (рис.1.1).</w:t>
      </w:r>
    </w:p>
    <w:p>
      <w:pPr>
        <w:pStyle w:val="ListParagraph"/>
        <w:numPr>
          <w:ilvl w:val="1"/>
          <w:numId w:val="2"/>
        </w:numPr>
        <w:tabs>
          <w:tab w:pos="969" w:val="left" w:leader="none"/>
        </w:tabs>
        <w:spacing w:line="278" w:lineRule="auto" w:before="0" w:after="0"/>
        <w:ind w:left="250" w:right="0" w:firstLine="453"/>
        <w:jc w:val="both"/>
        <w:rPr>
          <w:sz w:val="18"/>
        </w:rPr>
      </w:pPr>
      <w:r>
        <w:rPr>
          <w:color w:val="231F20"/>
          <w:sz w:val="18"/>
        </w:rPr>
        <w:t>Диспетчер</w:t>
      </w:r>
      <w:r>
        <w:rPr>
          <w:color w:val="231F20"/>
          <w:spacing w:val="-6"/>
          <w:sz w:val="18"/>
        </w:rPr>
        <w:t> </w:t>
      </w:r>
      <w:r>
        <w:rPr>
          <w:color w:val="231F20"/>
          <w:sz w:val="18"/>
        </w:rPr>
        <w:t>службы</w:t>
      </w:r>
      <w:r>
        <w:rPr>
          <w:color w:val="231F20"/>
          <w:spacing w:val="-6"/>
          <w:sz w:val="18"/>
        </w:rPr>
        <w:t> </w:t>
      </w:r>
      <w:r>
        <w:rPr>
          <w:color w:val="231F20"/>
          <w:sz w:val="18"/>
        </w:rPr>
        <w:t>неотложной медицинской помощи играет важную роль в ранней диагностике остановки сердца, выполнении сердечно−легочной реанимации (СЛР), направляемой дис− петчером (так же известной как теле− фонная</w:t>
      </w:r>
      <w:r>
        <w:rPr>
          <w:color w:val="231F20"/>
          <w:spacing w:val="-12"/>
          <w:sz w:val="18"/>
        </w:rPr>
        <w:t> </w:t>
      </w:r>
      <w:r>
        <w:rPr>
          <w:color w:val="231F20"/>
          <w:sz w:val="18"/>
        </w:rPr>
        <w:t>СЛР),</w:t>
      </w:r>
      <w:r>
        <w:rPr>
          <w:color w:val="231F20"/>
          <w:spacing w:val="-11"/>
          <w:sz w:val="18"/>
        </w:rPr>
        <w:t> </w:t>
      </w:r>
      <w:r>
        <w:rPr>
          <w:color w:val="231F20"/>
          <w:sz w:val="18"/>
        </w:rPr>
        <w:t>а</w:t>
      </w:r>
      <w:r>
        <w:rPr>
          <w:color w:val="231F20"/>
          <w:spacing w:val="-11"/>
          <w:sz w:val="18"/>
        </w:rPr>
        <w:t> </w:t>
      </w:r>
      <w:r>
        <w:rPr>
          <w:color w:val="231F20"/>
          <w:sz w:val="18"/>
        </w:rPr>
        <w:t>также</w:t>
      </w:r>
      <w:r>
        <w:rPr>
          <w:color w:val="231F20"/>
          <w:spacing w:val="-11"/>
          <w:sz w:val="18"/>
        </w:rPr>
        <w:t> </w:t>
      </w:r>
      <w:r>
        <w:rPr>
          <w:color w:val="231F20"/>
          <w:sz w:val="18"/>
        </w:rPr>
        <w:t>поиске</w:t>
      </w:r>
      <w:r>
        <w:rPr>
          <w:color w:val="231F20"/>
          <w:spacing w:val="-12"/>
          <w:sz w:val="18"/>
        </w:rPr>
        <w:t> </w:t>
      </w:r>
      <w:r>
        <w:rPr>
          <w:color w:val="231F20"/>
          <w:sz w:val="18"/>
        </w:rPr>
        <w:t>и</w:t>
      </w:r>
      <w:r>
        <w:rPr>
          <w:color w:val="231F20"/>
          <w:spacing w:val="-11"/>
          <w:sz w:val="18"/>
        </w:rPr>
        <w:t> </w:t>
      </w:r>
      <w:r>
        <w:rPr>
          <w:color w:val="231F20"/>
          <w:sz w:val="18"/>
        </w:rPr>
        <w:t>обеспече− </w:t>
      </w:r>
      <w:r>
        <w:rPr>
          <w:color w:val="231F20"/>
          <w:spacing w:val="-2"/>
          <w:sz w:val="18"/>
        </w:rPr>
        <w:t>нии</w:t>
      </w:r>
      <w:r>
        <w:rPr>
          <w:color w:val="231F20"/>
          <w:spacing w:val="-4"/>
          <w:sz w:val="18"/>
        </w:rPr>
        <w:t> </w:t>
      </w:r>
      <w:r>
        <w:rPr>
          <w:color w:val="231F20"/>
          <w:spacing w:val="-2"/>
          <w:sz w:val="18"/>
        </w:rPr>
        <w:t>доставки</w:t>
      </w:r>
      <w:r>
        <w:rPr>
          <w:color w:val="231F20"/>
          <w:spacing w:val="-4"/>
          <w:sz w:val="18"/>
        </w:rPr>
        <w:t> </w:t>
      </w:r>
      <w:r>
        <w:rPr>
          <w:color w:val="231F20"/>
          <w:spacing w:val="-2"/>
          <w:sz w:val="18"/>
        </w:rPr>
        <w:t>к</w:t>
      </w:r>
      <w:r>
        <w:rPr>
          <w:color w:val="231F20"/>
          <w:spacing w:val="-4"/>
          <w:sz w:val="18"/>
        </w:rPr>
        <w:t> </w:t>
      </w:r>
      <w:r>
        <w:rPr>
          <w:color w:val="231F20"/>
          <w:spacing w:val="-2"/>
          <w:sz w:val="18"/>
        </w:rPr>
        <w:t>месту</w:t>
      </w:r>
      <w:r>
        <w:rPr>
          <w:color w:val="231F20"/>
          <w:spacing w:val="-4"/>
          <w:sz w:val="18"/>
        </w:rPr>
        <w:t> </w:t>
      </w:r>
      <w:r>
        <w:rPr>
          <w:color w:val="231F20"/>
          <w:spacing w:val="-2"/>
          <w:sz w:val="18"/>
        </w:rPr>
        <w:t>происшествия</w:t>
      </w:r>
      <w:r>
        <w:rPr>
          <w:color w:val="231F20"/>
          <w:spacing w:val="-4"/>
          <w:sz w:val="18"/>
        </w:rPr>
        <w:t> АНД.</w:t>
      </w:r>
    </w:p>
    <w:p>
      <w:pPr>
        <w:pStyle w:val="ListParagraph"/>
        <w:numPr>
          <w:ilvl w:val="1"/>
          <w:numId w:val="2"/>
        </w:numPr>
        <w:tabs>
          <w:tab w:pos="969" w:val="left" w:leader="none"/>
        </w:tabs>
        <w:spacing w:line="278" w:lineRule="auto" w:before="0" w:after="0"/>
        <w:ind w:left="250" w:right="0" w:firstLine="453"/>
        <w:jc w:val="both"/>
        <w:rPr>
          <w:sz w:val="18"/>
        </w:rPr>
      </w:pPr>
      <w:r>
        <w:rPr>
          <w:color w:val="231F20"/>
          <w:sz w:val="18"/>
        </w:rPr>
        <w:t>Окружающие пострадавшего, имеющие подготовку и возможность, должны быстро оценить пострадавшего, </w:t>
      </w:r>
      <w:r>
        <w:rPr>
          <w:color w:val="231F20"/>
          <w:spacing w:val="-2"/>
          <w:sz w:val="18"/>
        </w:rPr>
        <w:t>определить, есть</w:t>
      </w:r>
      <w:r>
        <w:rPr>
          <w:color w:val="231F20"/>
          <w:spacing w:val="-1"/>
          <w:sz w:val="18"/>
        </w:rPr>
        <w:t> </w:t>
      </w:r>
      <w:r>
        <w:rPr>
          <w:color w:val="231F20"/>
          <w:spacing w:val="-2"/>
          <w:sz w:val="18"/>
        </w:rPr>
        <w:t>ли у</w:t>
      </w:r>
      <w:r>
        <w:rPr>
          <w:color w:val="231F20"/>
          <w:spacing w:val="-1"/>
          <w:sz w:val="18"/>
        </w:rPr>
        <w:t> </w:t>
      </w:r>
      <w:r>
        <w:rPr>
          <w:color w:val="231F20"/>
          <w:spacing w:val="-2"/>
          <w:sz w:val="18"/>
        </w:rPr>
        <w:t>него сознание,</w:t>
      </w:r>
      <w:r>
        <w:rPr>
          <w:color w:val="231F20"/>
          <w:spacing w:val="-1"/>
          <w:sz w:val="18"/>
        </w:rPr>
        <w:t> </w:t>
      </w:r>
      <w:r>
        <w:rPr>
          <w:color w:val="231F20"/>
          <w:spacing w:val="-4"/>
          <w:sz w:val="18"/>
        </w:rPr>
        <w:t>нор−</w:t>
      </w:r>
    </w:p>
    <w:p>
      <w:pPr>
        <w:pStyle w:val="BodyText"/>
        <w:spacing w:line="278" w:lineRule="auto" w:before="192"/>
        <w:ind w:left="196" w:right="134"/>
      </w:pPr>
      <w:r>
        <w:rPr/>
        <w:br w:type="column"/>
      </w:r>
      <w:r>
        <w:rPr>
          <w:color w:val="231F20"/>
        </w:rPr>
        <w:t>мально</w:t>
      </w:r>
      <w:r>
        <w:rPr>
          <w:color w:val="231F20"/>
          <w:spacing w:val="-8"/>
        </w:rPr>
        <w:t> </w:t>
      </w:r>
      <w:r>
        <w:rPr>
          <w:color w:val="231F20"/>
        </w:rPr>
        <w:t>ли</w:t>
      </w:r>
      <w:r>
        <w:rPr>
          <w:color w:val="231F20"/>
          <w:spacing w:val="-8"/>
        </w:rPr>
        <w:t> </w:t>
      </w:r>
      <w:r>
        <w:rPr>
          <w:color w:val="231F20"/>
        </w:rPr>
        <w:t>он</w:t>
      </w:r>
      <w:r>
        <w:rPr>
          <w:color w:val="231F20"/>
          <w:spacing w:val="-8"/>
        </w:rPr>
        <w:t> </w:t>
      </w:r>
      <w:r>
        <w:rPr>
          <w:color w:val="231F20"/>
        </w:rPr>
        <w:t>дышит,</w:t>
      </w:r>
      <w:r>
        <w:rPr>
          <w:color w:val="231F20"/>
          <w:spacing w:val="-8"/>
        </w:rPr>
        <w:t> </w:t>
      </w:r>
      <w:r>
        <w:rPr>
          <w:color w:val="231F20"/>
        </w:rPr>
        <w:t>а</w:t>
      </w:r>
      <w:r>
        <w:rPr>
          <w:color w:val="231F20"/>
          <w:spacing w:val="-8"/>
        </w:rPr>
        <w:t> </w:t>
      </w:r>
      <w:r>
        <w:rPr>
          <w:color w:val="231F20"/>
        </w:rPr>
        <w:t>затем</w:t>
      </w:r>
      <w:r>
        <w:rPr>
          <w:color w:val="231F20"/>
          <w:spacing w:val="-8"/>
        </w:rPr>
        <w:t> </w:t>
      </w:r>
      <w:r>
        <w:rPr>
          <w:color w:val="231F20"/>
        </w:rPr>
        <w:t>немедленно известить службу скорой помощи.</w:t>
      </w:r>
    </w:p>
    <w:p>
      <w:pPr>
        <w:pStyle w:val="ListParagraph"/>
        <w:numPr>
          <w:ilvl w:val="1"/>
          <w:numId w:val="2"/>
        </w:numPr>
        <w:tabs>
          <w:tab w:pos="915" w:val="left" w:leader="none"/>
        </w:tabs>
        <w:spacing w:line="278" w:lineRule="auto" w:before="0" w:after="0"/>
        <w:ind w:left="196" w:right="135" w:firstLine="453"/>
        <w:jc w:val="both"/>
        <w:rPr>
          <w:sz w:val="18"/>
        </w:rPr>
      </w:pPr>
      <w:r>
        <w:rPr>
          <w:color w:val="231F20"/>
          <w:spacing w:val="-4"/>
          <w:sz w:val="18"/>
        </w:rPr>
        <w:t>Если</w:t>
      </w:r>
      <w:r>
        <w:rPr>
          <w:color w:val="231F20"/>
          <w:spacing w:val="-8"/>
          <w:sz w:val="18"/>
        </w:rPr>
        <w:t> </w:t>
      </w:r>
      <w:r>
        <w:rPr>
          <w:color w:val="231F20"/>
          <w:spacing w:val="-4"/>
          <w:sz w:val="18"/>
        </w:rPr>
        <w:t>у</w:t>
      </w:r>
      <w:r>
        <w:rPr>
          <w:color w:val="231F20"/>
          <w:spacing w:val="-7"/>
          <w:sz w:val="18"/>
        </w:rPr>
        <w:t> </w:t>
      </w:r>
      <w:r>
        <w:rPr>
          <w:color w:val="231F20"/>
          <w:spacing w:val="-4"/>
          <w:sz w:val="18"/>
        </w:rPr>
        <w:t>пострадавшего</w:t>
      </w:r>
      <w:r>
        <w:rPr>
          <w:color w:val="231F20"/>
          <w:spacing w:val="-7"/>
          <w:sz w:val="18"/>
        </w:rPr>
        <w:t> </w:t>
      </w:r>
      <w:r>
        <w:rPr>
          <w:color w:val="231F20"/>
          <w:spacing w:val="-4"/>
          <w:sz w:val="18"/>
        </w:rPr>
        <w:t>нет</w:t>
      </w:r>
      <w:r>
        <w:rPr>
          <w:color w:val="231F20"/>
          <w:spacing w:val="-7"/>
          <w:sz w:val="18"/>
        </w:rPr>
        <w:t> </w:t>
      </w:r>
      <w:r>
        <w:rPr>
          <w:color w:val="231F20"/>
          <w:spacing w:val="-4"/>
          <w:sz w:val="18"/>
        </w:rPr>
        <w:t>созна− </w:t>
      </w:r>
      <w:r>
        <w:rPr>
          <w:color w:val="231F20"/>
          <w:sz w:val="18"/>
        </w:rPr>
        <w:t>ния</w:t>
      </w:r>
      <w:r>
        <w:rPr>
          <w:color w:val="231F20"/>
          <w:spacing w:val="-8"/>
          <w:sz w:val="18"/>
        </w:rPr>
        <w:t> </w:t>
      </w:r>
      <w:r>
        <w:rPr>
          <w:color w:val="231F20"/>
          <w:sz w:val="18"/>
        </w:rPr>
        <w:t>и</w:t>
      </w:r>
      <w:r>
        <w:rPr>
          <w:color w:val="231F20"/>
          <w:spacing w:val="-8"/>
          <w:sz w:val="18"/>
        </w:rPr>
        <w:t> </w:t>
      </w:r>
      <w:r>
        <w:rPr>
          <w:color w:val="231F20"/>
          <w:sz w:val="18"/>
        </w:rPr>
        <w:t>нормального</w:t>
      </w:r>
      <w:r>
        <w:rPr>
          <w:color w:val="231F20"/>
          <w:spacing w:val="-8"/>
          <w:sz w:val="18"/>
        </w:rPr>
        <w:t> </w:t>
      </w:r>
      <w:r>
        <w:rPr>
          <w:color w:val="231F20"/>
          <w:sz w:val="18"/>
        </w:rPr>
        <w:t>дыхания,</w:t>
      </w:r>
      <w:r>
        <w:rPr>
          <w:color w:val="231F20"/>
          <w:spacing w:val="-8"/>
          <w:sz w:val="18"/>
        </w:rPr>
        <w:t> </w:t>
      </w:r>
      <w:r>
        <w:rPr>
          <w:color w:val="231F20"/>
          <w:sz w:val="18"/>
        </w:rPr>
        <w:t>то</w:t>
      </w:r>
      <w:r>
        <w:rPr>
          <w:color w:val="231F20"/>
          <w:spacing w:val="-8"/>
          <w:sz w:val="18"/>
        </w:rPr>
        <w:t> </w:t>
      </w:r>
      <w:r>
        <w:rPr>
          <w:color w:val="231F20"/>
          <w:sz w:val="18"/>
        </w:rPr>
        <w:t>это</w:t>
      </w:r>
      <w:r>
        <w:rPr>
          <w:color w:val="231F20"/>
          <w:spacing w:val="-8"/>
          <w:sz w:val="18"/>
        </w:rPr>
        <w:t> </w:t>
      </w:r>
      <w:r>
        <w:rPr>
          <w:color w:val="231F20"/>
          <w:sz w:val="18"/>
        </w:rPr>
        <w:t>оста− </w:t>
      </w:r>
      <w:r>
        <w:rPr>
          <w:color w:val="231F20"/>
          <w:spacing w:val="-4"/>
          <w:sz w:val="18"/>
        </w:rPr>
        <w:t>новка сердца, требующая СЛР. </w:t>
      </w:r>
      <w:r>
        <w:rPr>
          <w:color w:val="231F20"/>
          <w:spacing w:val="-4"/>
          <w:sz w:val="18"/>
        </w:rPr>
        <w:t>Окружаю− </w:t>
      </w:r>
      <w:r>
        <w:rPr>
          <w:color w:val="231F20"/>
          <w:spacing w:val="-2"/>
          <w:sz w:val="18"/>
        </w:rPr>
        <w:t>щие</w:t>
      </w:r>
      <w:r>
        <w:rPr>
          <w:color w:val="231F20"/>
          <w:spacing w:val="-9"/>
          <w:sz w:val="18"/>
        </w:rPr>
        <w:t> </w:t>
      </w:r>
      <w:r>
        <w:rPr>
          <w:color w:val="231F20"/>
          <w:spacing w:val="-2"/>
          <w:sz w:val="18"/>
        </w:rPr>
        <w:t>и</w:t>
      </w:r>
      <w:r>
        <w:rPr>
          <w:color w:val="231F20"/>
          <w:spacing w:val="-9"/>
          <w:sz w:val="18"/>
        </w:rPr>
        <w:t> </w:t>
      </w:r>
      <w:r>
        <w:rPr>
          <w:color w:val="231F20"/>
          <w:spacing w:val="-2"/>
          <w:sz w:val="18"/>
        </w:rPr>
        <w:t>диспетчер</w:t>
      </w:r>
      <w:r>
        <w:rPr>
          <w:color w:val="231F20"/>
          <w:spacing w:val="-9"/>
          <w:sz w:val="18"/>
        </w:rPr>
        <w:t> </w:t>
      </w:r>
      <w:r>
        <w:rPr>
          <w:color w:val="231F20"/>
          <w:spacing w:val="-2"/>
          <w:sz w:val="18"/>
        </w:rPr>
        <w:t>службы</w:t>
      </w:r>
      <w:r>
        <w:rPr>
          <w:color w:val="231F20"/>
          <w:spacing w:val="-9"/>
          <w:sz w:val="18"/>
        </w:rPr>
        <w:t> </w:t>
      </w:r>
      <w:r>
        <w:rPr>
          <w:color w:val="231F20"/>
          <w:spacing w:val="-2"/>
          <w:sz w:val="18"/>
        </w:rPr>
        <w:t>неотложной</w:t>
      </w:r>
      <w:r>
        <w:rPr>
          <w:color w:val="231F20"/>
          <w:spacing w:val="-9"/>
          <w:sz w:val="18"/>
        </w:rPr>
        <w:t> </w:t>
      </w:r>
      <w:r>
        <w:rPr>
          <w:color w:val="231F20"/>
          <w:spacing w:val="-2"/>
          <w:sz w:val="18"/>
        </w:rPr>
        <w:t>ме− </w:t>
      </w:r>
      <w:r>
        <w:rPr>
          <w:color w:val="231F20"/>
          <w:sz w:val="18"/>
        </w:rPr>
        <w:t>дицинской</w:t>
      </w:r>
      <w:r>
        <w:rPr>
          <w:color w:val="231F20"/>
          <w:spacing w:val="-2"/>
          <w:sz w:val="18"/>
        </w:rPr>
        <w:t> </w:t>
      </w:r>
      <w:r>
        <w:rPr>
          <w:color w:val="231F20"/>
          <w:sz w:val="18"/>
        </w:rPr>
        <w:t>помощи</w:t>
      </w:r>
      <w:r>
        <w:rPr>
          <w:color w:val="231F20"/>
          <w:spacing w:val="-2"/>
          <w:sz w:val="18"/>
        </w:rPr>
        <w:t> </w:t>
      </w:r>
      <w:r>
        <w:rPr>
          <w:color w:val="231F20"/>
          <w:sz w:val="18"/>
        </w:rPr>
        <w:t>должны</w:t>
      </w:r>
      <w:r>
        <w:rPr>
          <w:color w:val="231F20"/>
          <w:spacing w:val="-2"/>
          <w:sz w:val="18"/>
        </w:rPr>
        <w:t> </w:t>
      </w:r>
      <w:r>
        <w:rPr>
          <w:color w:val="231F20"/>
          <w:sz w:val="18"/>
        </w:rPr>
        <w:t>заподозрить </w:t>
      </w:r>
      <w:r>
        <w:rPr>
          <w:color w:val="231F20"/>
          <w:spacing w:val="-2"/>
          <w:sz w:val="18"/>
        </w:rPr>
        <w:t>остановку</w:t>
      </w:r>
      <w:r>
        <w:rPr>
          <w:color w:val="231F20"/>
          <w:spacing w:val="-5"/>
          <w:sz w:val="18"/>
        </w:rPr>
        <w:t> </w:t>
      </w:r>
      <w:r>
        <w:rPr>
          <w:color w:val="231F20"/>
          <w:spacing w:val="-2"/>
          <w:sz w:val="18"/>
        </w:rPr>
        <w:t>сердца</w:t>
      </w:r>
      <w:r>
        <w:rPr>
          <w:color w:val="231F20"/>
          <w:spacing w:val="-5"/>
          <w:sz w:val="18"/>
        </w:rPr>
        <w:t> </w:t>
      </w:r>
      <w:r>
        <w:rPr>
          <w:color w:val="231F20"/>
          <w:spacing w:val="-2"/>
          <w:sz w:val="18"/>
        </w:rPr>
        <w:t>у</w:t>
      </w:r>
      <w:r>
        <w:rPr>
          <w:color w:val="231F20"/>
          <w:spacing w:val="-5"/>
          <w:sz w:val="18"/>
        </w:rPr>
        <w:t> </w:t>
      </w:r>
      <w:r>
        <w:rPr>
          <w:color w:val="231F20"/>
          <w:spacing w:val="-2"/>
          <w:sz w:val="18"/>
        </w:rPr>
        <w:t>любого</w:t>
      </w:r>
      <w:r>
        <w:rPr>
          <w:color w:val="231F20"/>
          <w:spacing w:val="-5"/>
          <w:sz w:val="18"/>
        </w:rPr>
        <w:t> </w:t>
      </w:r>
      <w:r>
        <w:rPr>
          <w:color w:val="231F20"/>
          <w:spacing w:val="-2"/>
          <w:sz w:val="18"/>
        </w:rPr>
        <w:t>пострадавше− </w:t>
      </w:r>
      <w:r>
        <w:rPr>
          <w:color w:val="231F20"/>
          <w:sz w:val="18"/>
        </w:rPr>
        <w:t>го с судорогами и тщательно оценить, нормально ли дышит такой пациент.</w:t>
      </w:r>
    </w:p>
    <w:p>
      <w:pPr>
        <w:pStyle w:val="ListParagraph"/>
        <w:numPr>
          <w:ilvl w:val="1"/>
          <w:numId w:val="2"/>
        </w:numPr>
        <w:tabs>
          <w:tab w:pos="915" w:val="left" w:leader="none"/>
        </w:tabs>
        <w:spacing w:line="278" w:lineRule="auto" w:before="0" w:after="0"/>
        <w:ind w:left="196" w:right="134" w:firstLine="453"/>
        <w:jc w:val="both"/>
        <w:rPr>
          <w:sz w:val="18"/>
        </w:rPr>
      </w:pPr>
      <w:r>
        <w:rPr>
          <w:color w:val="231F20"/>
          <w:spacing w:val="-4"/>
          <w:sz w:val="18"/>
        </w:rPr>
        <w:t>Выполняющие</w:t>
      </w:r>
      <w:r>
        <w:rPr>
          <w:color w:val="231F20"/>
          <w:spacing w:val="-8"/>
          <w:sz w:val="18"/>
        </w:rPr>
        <w:t> </w:t>
      </w:r>
      <w:r>
        <w:rPr>
          <w:color w:val="231F20"/>
          <w:spacing w:val="-4"/>
          <w:sz w:val="18"/>
        </w:rPr>
        <w:t>СЛР</w:t>
      </w:r>
      <w:r>
        <w:rPr>
          <w:color w:val="231F20"/>
          <w:spacing w:val="-7"/>
          <w:sz w:val="18"/>
        </w:rPr>
        <w:t> </w:t>
      </w:r>
      <w:r>
        <w:rPr>
          <w:color w:val="231F20"/>
          <w:spacing w:val="-4"/>
          <w:sz w:val="18"/>
        </w:rPr>
        <w:t>должны</w:t>
      </w:r>
      <w:r>
        <w:rPr>
          <w:color w:val="231F20"/>
          <w:spacing w:val="-7"/>
          <w:sz w:val="18"/>
        </w:rPr>
        <w:t> </w:t>
      </w:r>
      <w:r>
        <w:rPr>
          <w:color w:val="231F20"/>
          <w:spacing w:val="-4"/>
          <w:sz w:val="18"/>
        </w:rPr>
        <w:t>вы− </w:t>
      </w:r>
      <w:r>
        <w:rPr>
          <w:color w:val="231F20"/>
          <w:sz w:val="18"/>
        </w:rPr>
        <w:t>полнять наружные компрессии грудной клетки</w:t>
      </w:r>
      <w:r>
        <w:rPr>
          <w:color w:val="231F20"/>
          <w:spacing w:val="-12"/>
          <w:sz w:val="18"/>
        </w:rPr>
        <w:t> </w:t>
      </w:r>
      <w:r>
        <w:rPr>
          <w:color w:val="231F20"/>
          <w:sz w:val="18"/>
        </w:rPr>
        <w:t>(КГК)</w:t>
      </w:r>
      <w:r>
        <w:rPr>
          <w:color w:val="231F20"/>
          <w:spacing w:val="-11"/>
          <w:sz w:val="18"/>
        </w:rPr>
        <w:t> </w:t>
      </w:r>
      <w:r>
        <w:rPr>
          <w:color w:val="231F20"/>
          <w:sz w:val="18"/>
        </w:rPr>
        <w:t>всем</w:t>
      </w:r>
      <w:r>
        <w:rPr>
          <w:color w:val="231F20"/>
          <w:spacing w:val="-11"/>
          <w:sz w:val="18"/>
        </w:rPr>
        <w:t> </w:t>
      </w:r>
      <w:r>
        <w:rPr>
          <w:color w:val="231F20"/>
          <w:sz w:val="18"/>
        </w:rPr>
        <w:t>пострадавшим</w:t>
      </w:r>
      <w:r>
        <w:rPr>
          <w:color w:val="231F20"/>
          <w:spacing w:val="-11"/>
          <w:sz w:val="18"/>
        </w:rPr>
        <w:t> </w:t>
      </w:r>
      <w:r>
        <w:rPr>
          <w:color w:val="231F20"/>
          <w:sz w:val="18"/>
        </w:rPr>
        <w:t>с</w:t>
      </w:r>
      <w:r>
        <w:rPr>
          <w:color w:val="231F20"/>
          <w:spacing w:val="-12"/>
          <w:sz w:val="18"/>
        </w:rPr>
        <w:t> </w:t>
      </w:r>
      <w:r>
        <w:rPr>
          <w:color w:val="231F20"/>
          <w:sz w:val="18"/>
        </w:rPr>
        <w:t>оста− </w:t>
      </w:r>
      <w:r>
        <w:rPr>
          <w:color w:val="231F20"/>
          <w:spacing w:val="-6"/>
          <w:sz w:val="18"/>
        </w:rPr>
        <w:t>новкой</w:t>
      </w:r>
      <w:r>
        <w:rPr>
          <w:color w:val="231F20"/>
          <w:spacing w:val="-3"/>
          <w:sz w:val="18"/>
        </w:rPr>
        <w:t> </w:t>
      </w:r>
      <w:r>
        <w:rPr>
          <w:color w:val="231F20"/>
          <w:spacing w:val="-6"/>
          <w:sz w:val="18"/>
        </w:rPr>
        <w:t>сердца.</w:t>
      </w:r>
      <w:r>
        <w:rPr>
          <w:color w:val="231F20"/>
          <w:spacing w:val="-3"/>
          <w:sz w:val="18"/>
        </w:rPr>
        <w:t> </w:t>
      </w:r>
      <w:r>
        <w:rPr>
          <w:color w:val="231F20"/>
          <w:spacing w:val="-6"/>
          <w:sz w:val="18"/>
        </w:rPr>
        <w:t>Выполняющие</w:t>
      </w:r>
      <w:r>
        <w:rPr>
          <w:color w:val="231F20"/>
          <w:spacing w:val="-3"/>
          <w:sz w:val="18"/>
        </w:rPr>
        <w:t> </w:t>
      </w:r>
      <w:r>
        <w:rPr>
          <w:color w:val="231F20"/>
          <w:spacing w:val="-6"/>
          <w:sz w:val="18"/>
        </w:rPr>
        <w:t>СЛР,</w:t>
      </w:r>
      <w:r>
        <w:rPr>
          <w:color w:val="231F20"/>
          <w:spacing w:val="-3"/>
          <w:sz w:val="18"/>
        </w:rPr>
        <w:t> </w:t>
      </w:r>
      <w:r>
        <w:rPr>
          <w:color w:val="231F20"/>
          <w:spacing w:val="-6"/>
          <w:sz w:val="18"/>
        </w:rPr>
        <w:t>имею−</w:t>
      </w:r>
      <w:r>
        <w:rPr>
          <w:color w:val="231F20"/>
          <w:sz w:val="18"/>
        </w:rPr>
        <w:t> щие подготовку и способные выполнять искусственное дыхание должны прово− дить</w:t>
      </w:r>
      <w:r>
        <w:rPr>
          <w:color w:val="231F20"/>
          <w:spacing w:val="-12"/>
          <w:sz w:val="18"/>
        </w:rPr>
        <w:t> </w:t>
      </w:r>
      <w:r>
        <w:rPr>
          <w:color w:val="231F20"/>
          <w:sz w:val="18"/>
        </w:rPr>
        <w:t>его</w:t>
      </w:r>
      <w:r>
        <w:rPr>
          <w:color w:val="231F20"/>
          <w:spacing w:val="-11"/>
          <w:sz w:val="18"/>
        </w:rPr>
        <w:t> </w:t>
      </w:r>
      <w:r>
        <w:rPr>
          <w:color w:val="231F20"/>
          <w:sz w:val="18"/>
        </w:rPr>
        <w:t>в</w:t>
      </w:r>
      <w:r>
        <w:rPr>
          <w:color w:val="231F20"/>
          <w:spacing w:val="-11"/>
          <w:sz w:val="18"/>
        </w:rPr>
        <w:t> </w:t>
      </w:r>
      <w:r>
        <w:rPr>
          <w:color w:val="231F20"/>
          <w:sz w:val="18"/>
        </w:rPr>
        <w:t>сочетании</w:t>
      </w:r>
      <w:r>
        <w:rPr>
          <w:color w:val="231F20"/>
          <w:spacing w:val="-11"/>
          <w:sz w:val="18"/>
        </w:rPr>
        <w:t> </w:t>
      </w:r>
      <w:r>
        <w:rPr>
          <w:color w:val="231F20"/>
          <w:sz w:val="18"/>
        </w:rPr>
        <w:t>с</w:t>
      </w:r>
      <w:r>
        <w:rPr>
          <w:color w:val="231F20"/>
          <w:spacing w:val="-12"/>
          <w:sz w:val="18"/>
        </w:rPr>
        <w:t> </w:t>
      </w:r>
      <w:r>
        <w:rPr>
          <w:color w:val="231F20"/>
          <w:sz w:val="18"/>
        </w:rPr>
        <w:t>КГК.</w:t>
      </w:r>
      <w:r>
        <w:rPr>
          <w:color w:val="231F20"/>
          <w:spacing w:val="-11"/>
          <w:sz w:val="18"/>
        </w:rPr>
        <w:t> </w:t>
      </w:r>
      <w:r>
        <w:rPr>
          <w:color w:val="231F20"/>
          <w:sz w:val="18"/>
        </w:rPr>
        <w:t>Нашего</w:t>
      </w:r>
      <w:r>
        <w:rPr>
          <w:color w:val="231F20"/>
          <w:spacing w:val="-11"/>
          <w:sz w:val="18"/>
        </w:rPr>
        <w:t> </w:t>
      </w:r>
      <w:r>
        <w:rPr>
          <w:color w:val="231F20"/>
          <w:sz w:val="18"/>
        </w:rPr>
        <w:t>мне− ния о том, что только одна КГК эквива− лентна традиционной СЛР недостаточно для</w:t>
      </w:r>
      <w:r>
        <w:rPr>
          <w:color w:val="231F20"/>
          <w:spacing w:val="-12"/>
          <w:sz w:val="18"/>
        </w:rPr>
        <w:t> </w:t>
      </w:r>
      <w:r>
        <w:rPr>
          <w:color w:val="231F20"/>
          <w:sz w:val="18"/>
        </w:rPr>
        <w:t>изменения</w:t>
      </w:r>
      <w:r>
        <w:rPr>
          <w:color w:val="231F20"/>
          <w:spacing w:val="-11"/>
          <w:sz w:val="18"/>
        </w:rPr>
        <w:t> </w:t>
      </w:r>
      <w:r>
        <w:rPr>
          <w:color w:val="231F20"/>
          <w:sz w:val="18"/>
        </w:rPr>
        <w:t>существующей</w:t>
      </w:r>
      <w:r>
        <w:rPr>
          <w:color w:val="231F20"/>
          <w:spacing w:val="-11"/>
          <w:sz w:val="18"/>
        </w:rPr>
        <w:t> </w:t>
      </w:r>
      <w:r>
        <w:rPr>
          <w:color w:val="231F20"/>
          <w:sz w:val="18"/>
        </w:rPr>
        <w:t>клиничес− кой практики.</w:t>
      </w:r>
    </w:p>
    <w:p>
      <w:pPr>
        <w:pStyle w:val="ListParagraph"/>
        <w:numPr>
          <w:ilvl w:val="1"/>
          <w:numId w:val="2"/>
        </w:numPr>
        <w:tabs>
          <w:tab w:pos="915" w:val="left" w:leader="none"/>
        </w:tabs>
        <w:spacing w:line="278" w:lineRule="auto" w:before="0" w:after="0"/>
        <w:ind w:left="196" w:right="134" w:firstLine="453"/>
        <w:jc w:val="both"/>
        <w:rPr>
          <w:sz w:val="18"/>
        </w:rPr>
      </w:pPr>
      <w:r>
        <w:rPr>
          <w:color w:val="231F20"/>
          <w:sz w:val="18"/>
        </w:rPr>
        <w:t>Высококачественная</w:t>
      </w:r>
      <w:r>
        <w:rPr>
          <w:color w:val="231F20"/>
          <w:spacing w:val="-12"/>
          <w:sz w:val="18"/>
        </w:rPr>
        <w:t> </w:t>
      </w:r>
      <w:r>
        <w:rPr>
          <w:color w:val="231F20"/>
          <w:sz w:val="18"/>
        </w:rPr>
        <w:t>СЛР</w:t>
      </w:r>
      <w:r>
        <w:rPr>
          <w:color w:val="231F20"/>
          <w:spacing w:val="-11"/>
          <w:sz w:val="18"/>
        </w:rPr>
        <w:t> </w:t>
      </w:r>
      <w:r>
        <w:rPr>
          <w:color w:val="231F20"/>
          <w:sz w:val="18"/>
        </w:rPr>
        <w:t>оста− </w:t>
      </w:r>
      <w:r>
        <w:rPr>
          <w:color w:val="231F20"/>
          <w:spacing w:val="-2"/>
          <w:sz w:val="18"/>
        </w:rPr>
        <w:t>ется</w:t>
      </w:r>
      <w:r>
        <w:rPr>
          <w:color w:val="231F20"/>
          <w:spacing w:val="-4"/>
          <w:sz w:val="18"/>
        </w:rPr>
        <w:t> </w:t>
      </w:r>
      <w:r>
        <w:rPr>
          <w:color w:val="231F20"/>
          <w:spacing w:val="-2"/>
          <w:sz w:val="18"/>
        </w:rPr>
        <w:t>принципиально</w:t>
      </w:r>
      <w:r>
        <w:rPr>
          <w:color w:val="231F20"/>
          <w:spacing w:val="-4"/>
          <w:sz w:val="18"/>
        </w:rPr>
        <w:t> </w:t>
      </w:r>
      <w:r>
        <w:rPr>
          <w:color w:val="231F20"/>
          <w:spacing w:val="-2"/>
          <w:sz w:val="18"/>
        </w:rPr>
        <w:t>важной</w:t>
      </w:r>
      <w:r>
        <w:rPr>
          <w:color w:val="231F20"/>
          <w:spacing w:val="-4"/>
          <w:sz w:val="18"/>
        </w:rPr>
        <w:t> </w:t>
      </w:r>
      <w:r>
        <w:rPr>
          <w:color w:val="231F20"/>
          <w:spacing w:val="-2"/>
          <w:sz w:val="18"/>
        </w:rPr>
        <w:t>для</w:t>
      </w:r>
      <w:r>
        <w:rPr>
          <w:color w:val="231F20"/>
          <w:spacing w:val="-4"/>
          <w:sz w:val="18"/>
        </w:rPr>
        <w:t> </w:t>
      </w:r>
      <w:r>
        <w:rPr>
          <w:color w:val="231F20"/>
          <w:spacing w:val="-2"/>
          <w:sz w:val="18"/>
        </w:rPr>
        <w:t>улучше− </w:t>
      </w:r>
      <w:r>
        <w:rPr>
          <w:color w:val="231F20"/>
          <w:sz w:val="18"/>
        </w:rPr>
        <w:t>ния результатов лечения. Выполняющие </w:t>
      </w:r>
      <w:r>
        <w:rPr>
          <w:color w:val="231F20"/>
          <w:spacing w:val="-4"/>
          <w:sz w:val="18"/>
        </w:rPr>
        <w:t>СЛР</w:t>
      </w:r>
      <w:r>
        <w:rPr>
          <w:color w:val="231F20"/>
          <w:spacing w:val="-5"/>
          <w:sz w:val="18"/>
        </w:rPr>
        <w:t> </w:t>
      </w:r>
      <w:r>
        <w:rPr>
          <w:color w:val="231F20"/>
          <w:spacing w:val="-4"/>
          <w:sz w:val="18"/>
        </w:rPr>
        <w:t>должны</w:t>
      </w:r>
      <w:r>
        <w:rPr>
          <w:color w:val="231F20"/>
          <w:spacing w:val="-5"/>
          <w:sz w:val="18"/>
        </w:rPr>
        <w:t> </w:t>
      </w:r>
      <w:r>
        <w:rPr>
          <w:color w:val="231F20"/>
          <w:spacing w:val="-4"/>
          <w:sz w:val="18"/>
        </w:rPr>
        <w:t>обеспечивать</w:t>
      </w:r>
      <w:r>
        <w:rPr>
          <w:color w:val="231F20"/>
          <w:spacing w:val="-5"/>
          <w:sz w:val="18"/>
        </w:rPr>
        <w:t> </w:t>
      </w:r>
      <w:r>
        <w:rPr>
          <w:color w:val="231F20"/>
          <w:spacing w:val="-4"/>
          <w:sz w:val="18"/>
        </w:rPr>
        <w:t>КГК</w:t>
      </w:r>
      <w:r>
        <w:rPr>
          <w:color w:val="231F20"/>
          <w:spacing w:val="-5"/>
          <w:sz w:val="18"/>
        </w:rPr>
        <w:t> </w:t>
      </w:r>
      <w:r>
        <w:rPr>
          <w:color w:val="231F20"/>
          <w:spacing w:val="-4"/>
          <w:sz w:val="18"/>
        </w:rPr>
        <w:t>достаточ− </w:t>
      </w:r>
      <w:r>
        <w:rPr>
          <w:color w:val="231F20"/>
          <w:sz w:val="18"/>
        </w:rPr>
        <w:t>ной</w:t>
      </w:r>
      <w:r>
        <w:rPr>
          <w:color w:val="231F20"/>
          <w:spacing w:val="-12"/>
          <w:sz w:val="18"/>
        </w:rPr>
        <w:t> </w:t>
      </w:r>
      <w:r>
        <w:rPr>
          <w:color w:val="231F20"/>
          <w:sz w:val="18"/>
        </w:rPr>
        <w:t>глубины</w:t>
      </w:r>
      <w:r>
        <w:rPr>
          <w:color w:val="231F20"/>
          <w:spacing w:val="-11"/>
          <w:sz w:val="18"/>
        </w:rPr>
        <w:t> </w:t>
      </w:r>
      <w:r>
        <w:rPr>
          <w:color w:val="231F20"/>
          <w:sz w:val="18"/>
        </w:rPr>
        <w:t>(приблизительно</w:t>
      </w:r>
      <w:r>
        <w:rPr>
          <w:color w:val="231F20"/>
          <w:spacing w:val="-11"/>
          <w:sz w:val="18"/>
        </w:rPr>
        <w:t> </w:t>
      </w:r>
      <w:r>
        <w:rPr>
          <w:color w:val="231F20"/>
          <w:sz w:val="18"/>
        </w:rPr>
        <w:t>5</w:t>
      </w:r>
      <w:r>
        <w:rPr>
          <w:color w:val="231F20"/>
          <w:spacing w:val="-11"/>
          <w:sz w:val="18"/>
        </w:rPr>
        <w:t> </w:t>
      </w:r>
      <w:r>
        <w:rPr>
          <w:color w:val="231F20"/>
          <w:sz w:val="18"/>
        </w:rPr>
        <w:t>см,</w:t>
      </w:r>
      <w:r>
        <w:rPr>
          <w:color w:val="231F20"/>
          <w:spacing w:val="-12"/>
          <w:sz w:val="18"/>
        </w:rPr>
        <w:t> </w:t>
      </w:r>
      <w:r>
        <w:rPr>
          <w:color w:val="231F20"/>
          <w:sz w:val="18"/>
        </w:rPr>
        <w:t>но</w:t>
      </w:r>
      <w:r>
        <w:rPr>
          <w:color w:val="231F20"/>
          <w:spacing w:val="-11"/>
          <w:sz w:val="18"/>
        </w:rPr>
        <w:t> </w:t>
      </w:r>
      <w:r>
        <w:rPr>
          <w:color w:val="231F20"/>
          <w:sz w:val="18"/>
        </w:rPr>
        <w:t>не более</w:t>
      </w:r>
      <w:r>
        <w:rPr>
          <w:color w:val="231F20"/>
          <w:spacing w:val="-7"/>
          <w:sz w:val="18"/>
        </w:rPr>
        <w:t> </w:t>
      </w:r>
      <w:r>
        <w:rPr>
          <w:color w:val="231F20"/>
          <w:sz w:val="18"/>
        </w:rPr>
        <w:t>6</w:t>
      </w:r>
      <w:r>
        <w:rPr>
          <w:color w:val="231F20"/>
          <w:spacing w:val="-7"/>
          <w:sz w:val="18"/>
        </w:rPr>
        <w:t> </w:t>
      </w:r>
      <w:r>
        <w:rPr>
          <w:color w:val="231F20"/>
          <w:sz w:val="18"/>
        </w:rPr>
        <w:t>см</w:t>
      </w:r>
      <w:r>
        <w:rPr>
          <w:color w:val="231F20"/>
          <w:spacing w:val="-7"/>
          <w:sz w:val="18"/>
        </w:rPr>
        <w:t> </w:t>
      </w:r>
      <w:r>
        <w:rPr>
          <w:color w:val="231F20"/>
          <w:sz w:val="18"/>
        </w:rPr>
        <w:t>у</w:t>
      </w:r>
      <w:r>
        <w:rPr>
          <w:color w:val="231F20"/>
          <w:spacing w:val="-7"/>
          <w:sz w:val="18"/>
        </w:rPr>
        <w:t> </w:t>
      </w:r>
      <w:r>
        <w:rPr>
          <w:color w:val="231F20"/>
          <w:sz w:val="18"/>
        </w:rPr>
        <w:t>взрослого</w:t>
      </w:r>
      <w:r>
        <w:rPr>
          <w:color w:val="231F20"/>
          <w:spacing w:val="-7"/>
          <w:sz w:val="18"/>
        </w:rPr>
        <w:t> </w:t>
      </w:r>
      <w:r>
        <w:rPr>
          <w:color w:val="231F20"/>
          <w:sz w:val="18"/>
        </w:rPr>
        <w:t>среднего</w:t>
      </w:r>
      <w:r>
        <w:rPr>
          <w:color w:val="231F20"/>
          <w:spacing w:val="-7"/>
          <w:sz w:val="18"/>
        </w:rPr>
        <w:t> </w:t>
      </w:r>
      <w:r>
        <w:rPr>
          <w:color w:val="231F20"/>
          <w:sz w:val="18"/>
        </w:rPr>
        <w:t>размера) с</w:t>
      </w:r>
      <w:r>
        <w:rPr>
          <w:color w:val="231F20"/>
          <w:spacing w:val="9"/>
          <w:sz w:val="18"/>
        </w:rPr>
        <w:t> </w:t>
      </w:r>
      <w:r>
        <w:rPr>
          <w:color w:val="231F20"/>
          <w:sz w:val="18"/>
        </w:rPr>
        <w:t>частотой</w:t>
      </w:r>
      <w:r>
        <w:rPr>
          <w:color w:val="231F20"/>
          <w:spacing w:val="10"/>
          <w:sz w:val="18"/>
        </w:rPr>
        <w:t> </w:t>
      </w:r>
      <w:r>
        <w:rPr>
          <w:color w:val="231F20"/>
          <w:sz w:val="18"/>
        </w:rPr>
        <w:t>100</w:t>
      </w:r>
      <w:r>
        <w:rPr>
          <w:color w:val="231F20"/>
          <w:spacing w:val="10"/>
          <w:sz w:val="18"/>
        </w:rPr>
        <w:t> </w:t>
      </w:r>
      <w:r>
        <w:rPr>
          <w:color w:val="231F20"/>
          <w:sz w:val="18"/>
        </w:rPr>
        <w:t>—</w:t>
      </w:r>
      <w:r>
        <w:rPr>
          <w:color w:val="231F20"/>
          <w:spacing w:val="10"/>
          <w:sz w:val="18"/>
        </w:rPr>
        <w:t> </w:t>
      </w:r>
      <w:r>
        <w:rPr>
          <w:color w:val="231F20"/>
          <w:sz w:val="18"/>
        </w:rPr>
        <w:t>120</w:t>
      </w:r>
      <w:r>
        <w:rPr>
          <w:color w:val="231F20"/>
          <w:spacing w:val="10"/>
          <w:sz w:val="18"/>
        </w:rPr>
        <w:t> </w:t>
      </w:r>
      <w:r>
        <w:rPr>
          <w:color w:val="231F20"/>
          <w:sz w:val="18"/>
        </w:rPr>
        <w:t>мин</w:t>
      </w:r>
      <w:r>
        <w:rPr>
          <w:color w:val="231F20"/>
          <w:position w:val="6"/>
          <w:sz w:val="9"/>
        </w:rPr>
        <w:t>−1</w:t>
      </w:r>
      <w:r>
        <w:rPr>
          <w:color w:val="231F20"/>
          <w:sz w:val="18"/>
        </w:rPr>
        <w:t>.</w:t>
      </w:r>
      <w:r>
        <w:rPr>
          <w:color w:val="231F20"/>
          <w:spacing w:val="10"/>
          <w:sz w:val="18"/>
        </w:rPr>
        <w:t> </w:t>
      </w:r>
      <w:r>
        <w:rPr>
          <w:color w:val="231F20"/>
          <w:sz w:val="18"/>
        </w:rPr>
        <w:t>После</w:t>
      </w:r>
      <w:r>
        <w:rPr>
          <w:color w:val="231F20"/>
          <w:spacing w:val="10"/>
          <w:sz w:val="18"/>
        </w:rPr>
        <w:t> </w:t>
      </w:r>
      <w:r>
        <w:rPr>
          <w:color w:val="231F20"/>
          <w:spacing w:val="-4"/>
          <w:sz w:val="18"/>
        </w:rPr>
        <w:t>каж−</w:t>
      </w:r>
    </w:p>
    <w:p>
      <w:pPr>
        <w:spacing w:after="0" w:line="278" w:lineRule="auto"/>
        <w:jc w:val="both"/>
        <w:rPr>
          <w:sz w:val="18"/>
        </w:rPr>
        <w:sectPr>
          <w:type w:val="continuous"/>
          <w:pgSz w:w="8220" w:h="11900"/>
          <w:pgMar w:header="429" w:footer="645" w:top="680" w:bottom="0" w:left="620" w:right="620"/>
          <w:cols w:num="2" w:equalWidth="0">
            <w:col w:w="3431" w:space="40"/>
            <w:col w:w="3509"/>
          </w:cols>
        </w:sectPr>
      </w:pPr>
    </w:p>
    <w:p>
      <w:pPr>
        <w:pStyle w:val="BodyText"/>
        <w:spacing w:before="10"/>
        <w:jc w:val="left"/>
        <w:rPr>
          <w:sz w:val="5"/>
        </w:rPr>
      </w:pPr>
    </w:p>
    <w:p>
      <w:pPr>
        <w:pStyle w:val="BodyText"/>
        <w:ind w:left="117"/>
        <w:jc w:val="left"/>
        <w:rPr>
          <w:sz w:val="20"/>
        </w:rPr>
      </w:pPr>
      <w:r>
        <w:rPr>
          <w:sz w:val="20"/>
        </w:rPr>
        <w:drawing>
          <wp:inline distT="0" distB="0" distL="0" distR="0">
            <wp:extent cx="4210351" cy="2781300"/>
            <wp:effectExtent l="0" t="0" r="0" b="0"/>
            <wp:docPr id="19" name="Image 19"/>
            <wp:cNvGraphicFramePr>
              <a:graphicFrameLocks/>
            </wp:cNvGraphicFramePr>
            <a:graphic>
              <a:graphicData uri="http://schemas.openxmlformats.org/drawingml/2006/picture">
                <pic:pic>
                  <pic:nvPicPr>
                    <pic:cNvPr id="19" name="Image 19"/>
                    <pic:cNvPicPr/>
                  </pic:nvPicPr>
                  <pic:blipFill>
                    <a:blip r:embed="rId17" cstate="print"/>
                    <a:stretch>
                      <a:fillRect/>
                    </a:stretch>
                  </pic:blipFill>
                  <pic:spPr>
                    <a:xfrm>
                      <a:off x="0" y="0"/>
                      <a:ext cx="4210351" cy="2781300"/>
                    </a:xfrm>
                    <a:prstGeom prst="rect">
                      <a:avLst/>
                    </a:prstGeom>
                  </pic:spPr>
                </pic:pic>
              </a:graphicData>
            </a:graphic>
          </wp:inline>
        </w:drawing>
      </w:r>
      <w:r>
        <w:rPr>
          <w:sz w:val="20"/>
        </w:rPr>
      </w:r>
    </w:p>
    <w:p>
      <w:pPr>
        <w:pStyle w:val="BodyText"/>
        <w:spacing w:before="15"/>
        <w:jc w:val="left"/>
      </w:pPr>
    </w:p>
    <w:p>
      <w:pPr>
        <w:pStyle w:val="Heading5"/>
        <w:spacing w:line="254" w:lineRule="auto"/>
        <w:ind w:right="247"/>
      </w:pPr>
      <w:r>
        <w:rPr>
          <w:color w:val="231F20"/>
        </w:rPr>
        <w:t>Рис.1.1. Взаимодействие между диспетчером экстренной медицинской службы, окружающими, выполняющими СЛР, и своевременное применение автомати- ческого наружного дефибриллятора являются ключевыми составляющими, улучшающими выживаемость после внутригоспитальной остановки сердца.</w:t>
      </w:r>
    </w:p>
    <w:p>
      <w:pPr>
        <w:pStyle w:val="BodyText"/>
        <w:spacing w:before="133"/>
        <w:jc w:val="left"/>
        <w:rPr>
          <w:b/>
          <w:sz w:val="20"/>
        </w:rPr>
      </w:pPr>
    </w:p>
    <w:p>
      <w:pPr>
        <w:spacing w:after="0"/>
        <w:jc w:val="left"/>
        <w:rPr>
          <w:sz w:val="20"/>
        </w:rPr>
        <w:sectPr>
          <w:headerReference w:type="default" r:id="rId13"/>
          <w:headerReference w:type="even" r:id="rId14"/>
          <w:footerReference w:type="default" r:id="rId15"/>
          <w:footerReference w:type="even" r:id="rId16"/>
          <w:pgSz w:w="8220" w:h="11900"/>
          <w:pgMar w:header="351" w:footer="645" w:top="540" w:bottom="840" w:left="620" w:right="620"/>
          <w:pgNumType w:start="9"/>
        </w:sectPr>
      </w:pPr>
    </w:p>
    <w:p>
      <w:pPr>
        <w:pStyle w:val="BodyText"/>
        <w:spacing w:line="278" w:lineRule="auto" w:before="91"/>
        <w:ind w:left="137" w:right="39"/>
      </w:pPr>
      <w:r>
        <w:rPr>
          <w:color w:val="231F20"/>
        </w:rPr>
        <w:t>дой компрессии следует дождаться пол− ного расправления грудной клетки, при этом необходимо минимизировать ин− тервалы между компрессиями. При вы− полнении искусственного дыхания/вен− </w:t>
      </w:r>
      <w:r>
        <w:rPr>
          <w:color w:val="231F20"/>
          <w:spacing w:val="-2"/>
        </w:rPr>
        <w:t>тиляции</w:t>
      </w:r>
      <w:r>
        <w:rPr>
          <w:color w:val="231F20"/>
          <w:spacing w:val="-4"/>
        </w:rPr>
        <w:t> </w:t>
      </w:r>
      <w:r>
        <w:rPr>
          <w:color w:val="231F20"/>
          <w:spacing w:val="-2"/>
        </w:rPr>
        <w:t>на</w:t>
      </w:r>
      <w:r>
        <w:rPr>
          <w:color w:val="231F20"/>
          <w:spacing w:val="-4"/>
        </w:rPr>
        <w:t> </w:t>
      </w:r>
      <w:r>
        <w:rPr>
          <w:color w:val="231F20"/>
          <w:spacing w:val="-2"/>
        </w:rPr>
        <w:t>вдох</w:t>
      </w:r>
      <w:r>
        <w:rPr>
          <w:color w:val="231F20"/>
          <w:spacing w:val="-4"/>
        </w:rPr>
        <w:t> </w:t>
      </w:r>
      <w:r>
        <w:rPr>
          <w:color w:val="231F20"/>
          <w:spacing w:val="-2"/>
        </w:rPr>
        <w:t>следует</w:t>
      </w:r>
      <w:r>
        <w:rPr>
          <w:color w:val="231F20"/>
          <w:spacing w:val="-4"/>
        </w:rPr>
        <w:t> </w:t>
      </w:r>
      <w:r>
        <w:rPr>
          <w:color w:val="231F20"/>
          <w:spacing w:val="-2"/>
        </w:rPr>
        <w:t>тратить</w:t>
      </w:r>
      <w:r>
        <w:rPr>
          <w:color w:val="231F20"/>
          <w:spacing w:val="-4"/>
        </w:rPr>
        <w:t> </w:t>
      </w:r>
      <w:r>
        <w:rPr>
          <w:color w:val="231F20"/>
          <w:spacing w:val="-2"/>
        </w:rPr>
        <w:t>прибли− </w:t>
      </w:r>
      <w:r>
        <w:rPr>
          <w:color w:val="231F20"/>
        </w:rPr>
        <w:t>зительно 1 секунду, обеспечивая ему </w:t>
      </w:r>
      <w:r>
        <w:rPr>
          <w:color w:val="231F20"/>
          <w:spacing w:val="-2"/>
        </w:rPr>
        <w:t>объем</w:t>
      </w:r>
      <w:r>
        <w:rPr>
          <w:color w:val="231F20"/>
          <w:spacing w:val="-5"/>
        </w:rPr>
        <w:t> </w:t>
      </w:r>
      <w:r>
        <w:rPr>
          <w:color w:val="231F20"/>
          <w:spacing w:val="-2"/>
        </w:rPr>
        <w:t>достаточный</w:t>
      </w:r>
      <w:r>
        <w:rPr>
          <w:color w:val="231F20"/>
          <w:spacing w:val="-5"/>
        </w:rPr>
        <w:t> </w:t>
      </w:r>
      <w:r>
        <w:rPr>
          <w:color w:val="231F20"/>
          <w:spacing w:val="-2"/>
        </w:rPr>
        <w:t>для</w:t>
      </w:r>
      <w:r>
        <w:rPr>
          <w:color w:val="231F20"/>
          <w:spacing w:val="-5"/>
        </w:rPr>
        <w:t> </w:t>
      </w:r>
      <w:r>
        <w:rPr>
          <w:color w:val="231F20"/>
          <w:spacing w:val="-2"/>
        </w:rPr>
        <w:t>видимого</w:t>
      </w:r>
      <w:r>
        <w:rPr>
          <w:color w:val="231F20"/>
          <w:spacing w:val="-5"/>
        </w:rPr>
        <w:t> </w:t>
      </w:r>
      <w:r>
        <w:rPr>
          <w:color w:val="231F20"/>
          <w:spacing w:val="-2"/>
        </w:rPr>
        <w:t>расши− </w:t>
      </w:r>
      <w:r>
        <w:rPr>
          <w:color w:val="231F20"/>
        </w:rPr>
        <w:t>рения грудной клетки. Соотношение компрессий с вдохами остается 30:2. Не следует прерывать КГК более чем на 10 секунд для выполнения вдохов.</w:t>
      </w:r>
    </w:p>
    <w:p>
      <w:pPr>
        <w:pStyle w:val="ListParagraph"/>
        <w:numPr>
          <w:ilvl w:val="1"/>
          <w:numId w:val="2"/>
        </w:numPr>
        <w:tabs>
          <w:tab w:pos="856" w:val="left" w:leader="none"/>
        </w:tabs>
        <w:spacing w:line="278" w:lineRule="auto" w:before="0" w:after="0"/>
        <w:ind w:left="137" w:right="38" w:firstLine="453"/>
        <w:jc w:val="both"/>
        <w:rPr>
          <w:sz w:val="18"/>
        </w:rPr>
      </w:pPr>
      <w:r>
        <w:rPr>
          <w:color w:val="231F20"/>
          <w:sz w:val="18"/>
        </w:rPr>
        <w:t>Дефибрилляция, выполненная через 3–5 минут после развития оста− новки сердца, увеличивает выживае− мость до 50–70%. Ранняя дефибрилля− ция</w:t>
      </w:r>
      <w:r>
        <w:rPr>
          <w:color w:val="231F20"/>
          <w:spacing w:val="-4"/>
          <w:sz w:val="18"/>
        </w:rPr>
        <w:t> </w:t>
      </w:r>
      <w:r>
        <w:rPr>
          <w:color w:val="231F20"/>
          <w:sz w:val="18"/>
        </w:rPr>
        <w:t>возможна,</w:t>
      </w:r>
      <w:r>
        <w:rPr>
          <w:color w:val="231F20"/>
          <w:spacing w:val="-4"/>
          <w:sz w:val="18"/>
        </w:rPr>
        <w:t> </w:t>
      </w:r>
      <w:r>
        <w:rPr>
          <w:color w:val="231F20"/>
          <w:sz w:val="18"/>
        </w:rPr>
        <w:t>если</w:t>
      </w:r>
      <w:r>
        <w:rPr>
          <w:color w:val="231F20"/>
          <w:spacing w:val="-4"/>
          <w:sz w:val="18"/>
        </w:rPr>
        <w:t> </w:t>
      </w:r>
      <w:r>
        <w:rPr>
          <w:color w:val="231F20"/>
          <w:sz w:val="18"/>
        </w:rPr>
        <w:t>окажется</w:t>
      </w:r>
      <w:r>
        <w:rPr>
          <w:color w:val="231F20"/>
          <w:spacing w:val="-4"/>
          <w:sz w:val="18"/>
        </w:rPr>
        <w:t> </w:t>
      </w:r>
      <w:r>
        <w:rPr>
          <w:color w:val="231F20"/>
          <w:sz w:val="18"/>
        </w:rPr>
        <w:t>доступным АНД,</w:t>
      </w:r>
      <w:r>
        <w:rPr>
          <w:color w:val="231F20"/>
          <w:spacing w:val="31"/>
          <w:sz w:val="18"/>
        </w:rPr>
        <w:t> </w:t>
      </w:r>
      <w:r>
        <w:rPr>
          <w:color w:val="231F20"/>
          <w:sz w:val="18"/>
        </w:rPr>
        <w:t>который</w:t>
      </w:r>
      <w:r>
        <w:rPr>
          <w:color w:val="231F20"/>
          <w:spacing w:val="32"/>
          <w:sz w:val="18"/>
        </w:rPr>
        <w:t> </w:t>
      </w:r>
      <w:r>
        <w:rPr>
          <w:color w:val="231F20"/>
          <w:sz w:val="18"/>
        </w:rPr>
        <w:t>находится</w:t>
      </w:r>
      <w:r>
        <w:rPr>
          <w:color w:val="231F20"/>
          <w:spacing w:val="31"/>
          <w:sz w:val="18"/>
        </w:rPr>
        <w:t> </w:t>
      </w:r>
      <w:r>
        <w:rPr>
          <w:color w:val="231F20"/>
          <w:sz w:val="18"/>
        </w:rPr>
        <w:t>в</w:t>
      </w:r>
      <w:r>
        <w:rPr>
          <w:color w:val="231F20"/>
          <w:spacing w:val="32"/>
          <w:sz w:val="18"/>
        </w:rPr>
        <w:t> </w:t>
      </w:r>
      <w:r>
        <w:rPr>
          <w:color w:val="231F20"/>
          <w:spacing w:val="-2"/>
          <w:sz w:val="18"/>
        </w:rPr>
        <w:t>обществен−</w:t>
      </w:r>
    </w:p>
    <w:p>
      <w:pPr>
        <w:pStyle w:val="BodyText"/>
        <w:spacing w:line="278" w:lineRule="auto" w:before="90"/>
        <w:ind w:left="137" w:right="246"/>
      </w:pPr>
      <w:r>
        <w:rPr/>
        <w:br w:type="column"/>
      </w:r>
      <w:r>
        <w:rPr>
          <w:color w:val="231F20"/>
          <w:spacing w:val="-2"/>
        </w:rPr>
        <w:t>ном</w:t>
      </w:r>
      <w:r>
        <w:rPr>
          <w:color w:val="231F20"/>
          <w:spacing w:val="-10"/>
        </w:rPr>
        <w:t> </w:t>
      </w:r>
      <w:r>
        <w:rPr>
          <w:color w:val="231F20"/>
          <w:spacing w:val="-2"/>
        </w:rPr>
        <w:t>месте.</w:t>
      </w:r>
      <w:r>
        <w:rPr>
          <w:color w:val="231F20"/>
          <w:spacing w:val="-9"/>
        </w:rPr>
        <w:t> </w:t>
      </w:r>
      <w:r>
        <w:rPr>
          <w:color w:val="231F20"/>
          <w:spacing w:val="-2"/>
        </w:rPr>
        <w:t>Программы</w:t>
      </w:r>
      <w:r>
        <w:rPr>
          <w:color w:val="231F20"/>
          <w:spacing w:val="-9"/>
        </w:rPr>
        <w:t> </w:t>
      </w:r>
      <w:r>
        <w:rPr>
          <w:color w:val="231F20"/>
          <w:spacing w:val="-2"/>
        </w:rPr>
        <w:t>общей</w:t>
      </w:r>
      <w:r>
        <w:rPr>
          <w:color w:val="231F20"/>
          <w:spacing w:val="-9"/>
        </w:rPr>
        <w:t> </w:t>
      </w:r>
      <w:r>
        <w:rPr>
          <w:color w:val="231F20"/>
          <w:spacing w:val="-2"/>
        </w:rPr>
        <w:t>доступнос− </w:t>
      </w:r>
      <w:r>
        <w:rPr>
          <w:color w:val="231F20"/>
        </w:rPr>
        <w:t>ти</w:t>
      </w:r>
      <w:r>
        <w:rPr>
          <w:color w:val="231F20"/>
          <w:spacing w:val="-12"/>
        </w:rPr>
        <w:t> </w:t>
      </w:r>
      <w:r>
        <w:rPr>
          <w:color w:val="231F20"/>
        </w:rPr>
        <w:t>к</w:t>
      </w:r>
      <w:r>
        <w:rPr>
          <w:color w:val="231F20"/>
          <w:spacing w:val="-11"/>
        </w:rPr>
        <w:t> </w:t>
      </w:r>
      <w:r>
        <w:rPr>
          <w:color w:val="231F20"/>
        </w:rPr>
        <w:t>АНД</w:t>
      </w:r>
      <w:r>
        <w:rPr>
          <w:color w:val="231F20"/>
          <w:spacing w:val="-11"/>
        </w:rPr>
        <w:t> </w:t>
      </w:r>
      <w:r>
        <w:rPr>
          <w:color w:val="231F20"/>
        </w:rPr>
        <w:t>следует</w:t>
      </w:r>
      <w:r>
        <w:rPr>
          <w:color w:val="231F20"/>
          <w:spacing w:val="-11"/>
        </w:rPr>
        <w:t> </w:t>
      </w:r>
      <w:r>
        <w:rPr>
          <w:color w:val="231F20"/>
        </w:rPr>
        <w:t>активно</w:t>
      </w:r>
      <w:r>
        <w:rPr>
          <w:color w:val="231F20"/>
          <w:spacing w:val="-12"/>
        </w:rPr>
        <w:t> </w:t>
      </w:r>
      <w:r>
        <w:rPr>
          <w:color w:val="231F20"/>
        </w:rPr>
        <w:t>внедрять</w:t>
      </w:r>
      <w:r>
        <w:rPr>
          <w:color w:val="231F20"/>
          <w:spacing w:val="-11"/>
        </w:rPr>
        <w:t> </w:t>
      </w:r>
      <w:r>
        <w:rPr>
          <w:color w:val="231F20"/>
        </w:rPr>
        <w:t>в</w:t>
      </w:r>
      <w:r>
        <w:rPr>
          <w:color w:val="231F20"/>
          <w:spacing w:val="-11"/>
        </w:rPr>
        <w:t> </w:t>
      </w:r>
      <w:r>
        <w:rPr>
          <w:color w:val="231F20"/>
        </w:rPr>
        <w:t>об− щественных местах с высокой плотнос− тью населения.</w:t>
      </w:r>
    </w:p>
    <w:p>
      <w:pPr>
        <w:pStyle w:val="ListParagraph"/>
        <w:numPr>
          <w:ilvl w:val="1"/>
          <w:numId w:val="2"/>
        </w:numPr>
        <w:tabs>
          <w:tab w:pos="1005" w:val="left" w:leader="none"/>
        </w:tabs>
        <w:spacing w:line="278" w:lineRule="auto" w:before="0" w:after="0"/>
        <w:ind w:left="137" w:right="247" w:firstLine="453"/>
        <w:jc w:val="both"/>
        <w:rPr>
          <w:sz w:val="18"/>
        </w:rPr>
      </w:pPr>
      <w:r>
        <w:rPr>
          <w:color w:val="231F20"/>
          <w:sz w:val="18"/>
        </w:rPr>
        <w:t>Последовательность СЛР у взрослых можно безопасно применять и у детей, потерявших сознание и способ− ность</w:t>
      </w:r>
      <w:r>
        <w:rPr>
          <w:color w:val="231F20"/>
          <w:spacing w:val="-12"/>
          <w:sz w:val="18"/>
        </w:rPr>
        <w:t> </w:t>
      </w:r>
      <w:r>
        <w:rPr>
          <w:color w:val="231F20"/>
          <w:sz w:val="18"/>
        </w:rPr>
        <w:t>дышать</w:t>
      </w:r>
      <w:r>
        <w:rPr>
          <w:color w:val="231F20"/>
          <w:spacing w:val="-11"/>
          <w:sz w:val="18"/>
        </w:rPr>
        <w:t> </w:t>
      </w:r>
      <w:r>
        <w:rPr>
          <w:color w:val="231F20"/>
          <w:sz w:val="18"/>
        </w:rPr>
        <w:t>нормально.</w:t>
      </w:r>
      <w:r>
        <w:rPr>
          <w:color w:val="231F20"/>
          <w:spacing w:val="-11"/>
          <w:sz w:val="18"/>
        </w:rPr>
        <w:t> </w:t>
      </w:r>
      <w:r>
        <w:rPr>
          <w:color w:val="231F20"/>
          <w:sz w:val="18"/>
        </w:rPr>
        <w:t>Глубина</w:t>
      </w:r>
      <w:r>
        <w:rPr>
          <w:color w:val="231F20"/>
          <w:spacing w:val="-11"/>
          <w:sz w:val="18"/>
        </w:rPr>
        <w:t> </w:t>
      </w:r>
      <w:r>
        <w:rPr>
          <w:color w:val="231F20"/>
          <w:sz w:val="18"/>
        </w:rPr>
        <w:t>КГК</w:t>
      </w:r>
      <w:r>
        <w:rPr>
          <w:color w:val="231F20"/>
          <w:spacing w:val="-12"/>
          <w:sz w:val="18"/>
        </w:rPr>
        <w:t> </w:t>
      </w:r>
      <w:r>
        <w:rPr>
          <w:color w:val="231F20"/>
          <w:sz w:val="18"/>
        </w:rPr>
        <w:t>у детей должна составлять не менее трети всей</w:t>
      </w:r>
      <w:r>
        <w:rPr>
          <w:color w:val="231F20"/>
          <w:spacing w:val="-7"/>
          <w:sz w:val="18"/>
        </w:rPr>
        <w:t> </w:t>
      </w:r>
      <w:r>
        <w:rPr>
          <w:color w:val="231F20"/>
          <w:sz w:val="18"/>
        </w:rPr>
        <w:t>ее</w:t>
      </w:r>
      <w:r>
        <w:rPr>
          <w:color w:val="231F20"/>
          <w:spacing w:val="-7"/>
          <w:sz w:val="18"/>
        </w:rPr>
        <w:t> </w:t>
      </w:r>
      <w:r>
        <w:rPr>
          <w:color w:val="231F20"/>
          <w:sz w:val="18"/>
        </w:rPr>
        <w:t>глубины</w:t>
      </w:r>
      <w:r>
        <w:rPr>
          <w:color w:val="231F20"/>
          <w:spacing w:val="-7"/>
          <w:sz w:val="18"/>
        </w:rPr>
        <w:t> </w:t>
      </w:r>
      <w:r>
        <w:rPr>
          <w:color w:val="231F20"/>
          <w:sz w:val="18"/>
        </w:rPr>
        <w:t>(для</w:t>
      </w:r>
      <w:r>
        <w:rPr>
          <w:color w:val="231F20"/>
          <w:spacing w:val="-7"/>
          <w:sz w:val="18"/>
        </w:rPr>
        <w:t> </w:t>
      </w:r>
      <w:r>
        <w:rPr>
          <w:color w:val="231F20"/>
          <w:sz w:val="18"/>
        </w:rPr>
        <w:t>младенцев</w:t>
      </w:r>
      <w:r>
        <w:rPr>
          <w:color w:val="231F20"/>
          <w:spacing w:val="-7"/>
          <w:sz w:val="18"/>
        </w:rPr>
        <w:t> </w:t>
      </w:r>
      <w:r>
        <w:rPr>
          <w:color w:val="231F20"/>
          <w:sz w:val="18"/>
        </w:rPr>
        <w:t>это</w:t>
      </w:r>
      <w:r>
        <w:rPr>
          <w:color w:val="231F20"/>
          <w:spacing w:val="-7"/>
          <w:sz w:val="18"/>
        </w:rPr>
        <w:t> </w:t>
      </w:r>
      <w:r>
        <w:rPr>
          <w:color w:val="231F20"/>
          <w:sz w:val="18"/>
        </w:rPr>
        <w:t>4</w:t>
      </w:r>
      <w:r>
        <w:rPr>
          <w:color w:val="231F20"/>
          <w:spacing w:val="-7"/>
          <w:sz w:val="18"/>
        </w:rPr>
        <w:t> </w:t>
      </w:r>
      <w:r>
        <w:rPr>
          <w:color w:val="231F20"/>
          <w:sz w:val="18"/>
        </w:rPr>
        <w:t>см, для детей 5 см).</w:t>
      </w:r>
    </w:p>
    <w:p>
      <w:pPr>
        <w:pStyle w:val="ListParagraph"/>
        <w:numPr>
          <w:ilvl w:val="1"/>
          <w:numId w:val="2"/>
        </w:numPr>
        <w:tabs>
          <w:tab w:pos="856" w:val="left" w:leader="none"/>
        </w:tabs>
        <w:spacing w:line="278" w:lineRule="auto" w:before="0" w:after="0"/>
        <w:ind w:left="137" w:right="245" w:firstLine="453"/>
        <w:jc w:val="both"/>
        <w:rPr>
          <w:sz w:val="18"/>
        </w:rPr>
      </w:pPr>
      <w:r>
        <w:rPr>
          <w:color w:val="231F20"/>
          <w:sz w:val="18"/>
        </w:rPr>
        <w:t>Тяжелая</w:t>
      </w:r>
      <w:r>
        <w:rPr>
          <w:color w:val="231F20"/>
          <w:spacing w:val="-8"/>
          <w:sz w:val="18"/>
        </w:rPr>
        <w:t> </w:t>
      </w:r>
      <w:r>
        <w:rPr>
          <w:color w:val="231F20"/>
          <w:sz w:val="18"/>
        </w:rPr>
        <w:t>обструкция</w:t>
      </w:r>
      <w:r>
        <w:rPr>
          <w:color w:val="231F20"/>
          <w:spacing w:val="-8"/>
          <w:sz w:val="18"/>
        </w:rPr>
        <w:t> </w:t>
      </w:r>
      <w:r>
        <w:rPr>
          <w:color w:val="231F20"/>
          <w:sz w:val="18"/>
        </w:rPr>
        <w:t>дыхатель− ных</w:t>
      </w:r>
      <w:r>
        <w:rPr>
          <w:color w:val="231F20"/>
          <w:spacing w:val="-11"/>
          <w:sz w:val="18"/>
        </w:rPr>
        <w:t> </w:t>
      </w:r>
      <w:r>
        <w:rPr>
          <w:color w:val="231F20"/>
          <w:sz w:val="18"/>
        </w:rPr>
        <w:t>путей,</w:t>
      </w:r>
      <w:r>
        <w:rPr>
          <w:color w:val="231F20"/>
          <w:spacing w:val="-11"/>
          <w:sz w:val="18"/>
        </w:rPr>
        <w:t> </w:t>
      </w:r>
      <w:r>
        <w:rPr>
          <w:color w:val="231F20"/>
          <w:sz w:val="18"/>
        </w:rPr>
        <w:t>вызванная</w:t>
      </w:r>
      <w:r>
        <w:rPr>
          <w:color w:val="231F20"/>
          <w:spacing w:val="-11"/>
          <w:sz w:val="18"/>
        </w:rPr>
        <w:t> </w:t>
      </w:r>
      <w:r>
        <w:rPr>
          <w:color w:val="231F20"/>
          <w:sz w:val="18"/>
        </w:rPr>
        <w:t>инородными</w:t>
      </w:r>
      <w:r>
        <w:rPr>
          <w:color w:val="231F20"/>
          <w:spacing w:val="-11"/>
          <w:sz w:val="18"/>
        </w:rPr>
        <w:t> </w:t>
      </w:r>
      <w:r>
        <w:rPr>
          <w:color w:val="231F20"/>
          <w:sz w:val="18"/>
        </w:rPr>
        <w:t>тела− ми,</w:t>
      </w:r>
      <w:r>
        <w:rPr>
          <w:color w:val="231F20"/>
          <w:spacing w:val="-12"/>
          <w:sz w:val="18"/>
        </w:rPr>
        <w:t> </w:t>
      </w:r>
      <w:r>
        <w:rPr>
          <w:color w:val="231F20"/>
          <w:sz w:val="18"/>
        </w:rPr>
        <w:t>относится</w:t>
      </w:r>
      <w:r>
        <w:rPr>
          <w:color w:val="231F20"/>
          <w:spacing w:val="-11"/>
          <w:sz w:val="18"/>
        </w:rPr>
        <w:t> </w:t>
      </w:r>
      <w:r>
        <w:rPr>
          <w:color w:val="231F20"/>
          <w:sz w:val="18"/>
        </w:rPr>
        <w:t>к</w:t>
      </w:r>
      <w:r>
        <w:rPr>
          <w:color w:val="231F20"/>
          <w:spacing w:val="-11"/>
          <w:sz w:val="18"/>
        </w:rPr>
        <w:t> </w:t>
      </w:r>
      <w:r>
        <w:rPr>
          <w:color w:val="231F20"/>
          <w:sz w:val="18"/>
        </w:rPr>
        <w:t>неотложным</w:t>
      </w:r>
      <w:r>
        <w:rPr>
          <w:color w:val="231F20"/>
          <w:spacing w:val="-11"/>
          <w:sz w:val="18"/>
        </w:rPr>
        <w:t> </w:t>
      </w:r>
      <w:r>
        <w:rPr>
          <w:color w:val="231F20"/>
          <w:sz w:val="18"/>
        </w:rPr>
        <w:t>состояниям. Ее необходимо немедленно </w:t>
      </w:r>
      <w:r>
        <w:rPr>
          <w:color w:val="231F20"/>
          <w:sz w:val="18"/>
        </w:rPr>
        <w:t>устранить </w:t>
      </w:r>
      <w:r>
        <w:rPr>
          <w:color w:val="231F20"/>
          <w:spacing w:val="-2"/>
          <w:sz w:val="18"/>
        </w:rPr>
        <w:t>ударом</w:t>
      </w:r>
      <w:r>
        <w:rPr>
          <w:color w:val="231F20"/>
          <w:spacing w:val="-8"/>
          <w:sz w:val="18"/>
        </w:rPr>
        <w:t> </w:t>
      </w:r>
      <w:r>
        <w:rPr>
          <w:color w:val="231F20"/>
          <w:spacing w:val="-2"/>
          <w:sz w:val="18"/>
        </w:rPr>
        <w:t>в</w:t>
      </w:r>
      <w:r>
        <w:rPr>
          <w:color w:val="231F20"/>
          <w:spacing w:val="-8"/>
          <w:sz w:val="18"/>
        </w:rPr>
        <w:t> </w:t>
      </w:r>
      <w:r>
        <w:rPr>
          <w:color w:val="231F20"/>
          <w:spacing w:val="-2"/>
          <w:sz w:val="18"/>
        </w:rPr>
        <w:t>спину,</w:t>
      </w:r>
      <w:r>
        <w:rPr>
          <w:color w:val="231F20"/>
          <w:spacing w:val="-8"/>
          <w:sz w:val="18"/>
        </w:rPr>
        <w:t> </w:t>
      </w:r>
      <w:r>
        <w:rPr>
          <w:color w:val="231F20"/>
          <w:spacing w:val="-2"/>
          <w:sz w:val="18"/>
        </w:rPr>
        <w:t>а</w:t>
      </w:r>
      <w:r>
        <w:rPr>
          <w:color w:val="231F20"/>
          <w:spacing w:val="-8"/>
          <w:sz w:val="18"/>
        </w:rPr>
        <w:t> </w:t>
      </w:r>
      <w:r>
        <w:rPr>
          <w:color w:val="231F20"/>
          <w:spacing w:val="-2"/>
          <w:sz w:val="18"/>
        </w:rPr>
        <w:t>если</w:t>
      </w:r>
      <w:r>
        <w:rPr>
          <w:color w:val="231F20"/>
          <w:spacing w:val="-8"/>
          <w:sz w:val="18"/>
        </w:rPr>
        <w:t> </w:t>
      </w:r>
      <w:r>
        <w:rPr>
          <w:color w:val="231F20"/>
          <w:spacing w:val="-2"/>
          <w:sz w:val="18"/>
        </w:rPr>
        <w:t>это</w:t>
      </w:r>
      <w:r>
        <w:rPr>
          <w:color w:val="231F20"/>
          <w:spacing w:val="-8"/>
          <w:sz w:val="18"/>
        </w:rPr>
        <w:t> </w:t>
      </w:r>
      <w:r>
        <w:rPr>
          <w:color w:val="231F20"/>
          <w:spacing w:val="-2"/>
          <w:sz w:val="18"/>
        </w:rPr>
        <w:t>не</w:t>
      </w:r>
      <w:r>
        <w:rPr>
          <w:color w:val="231F20"/>
          <w:spacing w:val="-8"/>
          <w:sz w:val="18"/>
        </w:rPr>
        <w:t> </w:t>
      </w:r>
      <w:r>
        <w:rPr>
          <w:color w:val="231F20"/>
          <w:spacing w:val="-2"/>
          <w:sz w:val="18"/>
        </w:rPr>
        <w:t>помогло</w:t>
      </w:r>
      <w:r>
        <w:rPr>
          <w:color w:val="231F20"/>
          <w:spacing w:val="-8"/>
          <w:sz w:val="18"/>
        </w:rPr>
        <w:t> </w:t>
      </w:r>
      <w:r>
        <w:rPr>
          <w:color w:val="231F20"/>
          <w:spacing w:val="-2"/>
          <w:sz w:val="18"/>
        </w:rPr>
        <w:t>ос− </w:t>
      </w:r>
      <w:r>
        <w:rPr>
          <w:color w:val="231F20"/>
          <w:sz w:val="18"/>
        </w:rPr>
        <w:t>вободить дыхательные пути, толчком в живот.</w:t>
      </w:r>
      <w:r>
        <w:rPr>
          <w:color w:val="231F20"/>
          <w:spacing w:val="28"/>
          <w:sz w:val="18"/>
        </w:rPr>
        <w:t> </w:t>
      </w:r>
      <w:r>
        <w:rPr>
          <w:color w:val="231F20"/>
          <w:sz w:val="18"/>
        </w:rPr>
        <w:t>Если</w:t>
      </w:r>
      <w:r>
        <w:rPr>
          <w:color w:val="231F20"/>
          <w:spacing w:val="28"/>
          <w:sz w:val="18"/>
        </w:rPr>
        <w:t> </w:t>
      </w:r>
      <w:r>
        <w:rPr>
          <w:color w:val="231F20"/>
          <w:sz w:val="18"/>
        </w:rPr>
        <w:t>сознание</w:t>
      </w:r>
      <w:r>
        <w:rPr>
          <w:color w:val="231F20"/>
          <w:spacing w:val="28"/>
          <w:sz w:val="18"/>
        </w:rPr>
        <w:t> </w:t>
      </w:r>
      <w:r>
        <w:rPr>
          <w:color w:val="231F20"/>
          <w:sz w:val="18"/>
        </w:rPr>
        <w:t>к</w:t>
      </w:r>
      <w:r>
        <w:rPr>
          <w:color w:val="231F20"/>
          <w:spacing w:val="28"/>
          <w:sz w:val="18"/>
        </w:rPr>
        <w:t> </w:t>
      </w:r>
      <w:r>
        <w:rPr>
          <w:color w:val="231F20"/>
          <w:spacing w:val="-2"/>
          <w:sz w:val="18"/>
        </w:rPr>
        <w:t>пострадавшему</w:t>
      </w:r>
    </w:p>
    <w:p>
      <w:pPr>
        <w:spacing w:after="0" w:line="278" w:lineRule="auto"/>
        <w:jc w:val="both"/>
        <w:rPr>
          <w:sz w:val="18"/>
        </w:rPr>
        <w:sectPr>
          <w:type w:val="continuous"/>
          <w:pgSz w:w="8220" w:h="11900"/>
          <w:pgMar w:header="351" w:footer="645" w:top="680" w:bottom="0" w:left="620" w:right="620"/>
          <w:cols w:num="2" w:equalWidth="0">
            <w:col w:w="3359" w:space="57"/>
            <w:col w:w="3564"/>
          </w:cols>
        </w:sectPr>
      </w:pPr>
    </w:p>
    <w:p>
      <w:pPr>
        <w:pStyle w:val="BodyText"/>
        <w:spacing w:line="278" w:lineRule="auto" w:before="163"/>
        <w:ind w:left="250"/>
        <w:jc w:val="left"/>
      </w:pPr>
      <w:r>
        <w:rPr>
          <w:color w:val="231F20"/>
          <w:spacing w:val="-2"/>
        </w:rPr>
        <w:t>не</w:t>
      </w:r>
      <w:r>
        <w:rPr>
          <w:color w:val="231F20"/>
          <w:spacing w:val="-4"/>
        </w:rPr>
        <w:t> </w:t>
      </w:r>
      <w:r>
        <w:rPr>
          <w:color w:val="231F20"/>
          <w:spacing w:val="-2"/>
        </w:rPr>
        <w:t>возвращается,</w:t>
      </w:r>
      <w:r>
        <w:rPr>
          <w:color w:val="231F20"/>
          <w:spacing w:val="-4"/>
        </w:rPr>
        <w:t> </w:t>
      </w:r>
      <w:r>
        <w:rPr>
          <w:color w:val="231F20"/>
          <w:spacing w:val="-2"/>
        </w:rPr>
        <w:t>немедленно</w:t>
      </w:r>
      <w:r>
        <w:rPr>
          <w:color w:val="231F20"/>
          <w:spacing w:val="-4"/>
        </w:rPr>
        <w:t> </w:t>
      </w:r>
      <w:r>
        <w:rPr>
          <w:color w:val="231F20"/>
          <w:spacing w:val="-2"/>
        </w:rPr>
        <w:t>следует</w:t>
      </w:r>
      <w:r>
        <w:rPr>
          <w:color w:val="231F20"/>
          <w:spacing w:val="-4"/>
        </w:rPr>
        <w:t> </w:t>
      </w:r>
      <w:r>
        <w:rPr>
          <w:color w:val="231F20"/>
          <w:spacing w:val="-2"/>
        </w:rPr>
        <w:t>на− </w:t>
      </w:r>
      <w:r>
        <w:rPr>
          <w:color w:val="231F20"/>
        </w:rPr>
        <w:t>чать</w:t>
      </w:r>
      <w:r>
        <w:rPr>
          <w:color w:val="231F20"/>
          <w:spacing w:val="-11"/>
        </w:rPr>
        <w:t> </w:t>
      </w:r>
      <w:r>
        <w:rPr>
          <w:color w:val="231F20"/>
        </w:rPr>
        <w:t>СЛР,</w:t>
      </w:r>
      <w:r>
        <w:rPr>
          <w:color w:val="231F20"/>
          <w:spacing w:val="-11"/>
        </w:rPr>
        <w:t> </w:t>
      </w:r>
      <w:r>
        <w:rPr>
          <w:color w:val="231F20"/>
        </w:rPr>
        <w:t>вызвав</w:t>
      </w:r>
      <w:r>
        <w:rPr>
          <w:color w:val="231F20"/>
          <w:spacing w:val="-11"/>
        </w:rPr>
        <w:t> </w:t>
      </w:r>
      <w:r>
        <w:rPr>
          <w:color w:val="231F20"/>
        </w:rPr>
        <w:t>одновременно</w:t>
      </w:r>
      <w:r>
        <w:rPr>
          <w:color w:val="231F20"/>
          <w:spacing w:val="-11"/>
        </w:rPr>
        <w:t> </w:t>
      </w:r>
      <w:r>
        <w:rPr>
          <w:color w:val="231F20"/>
        </w:rPr>
        <w:t>помощь.</w:t>
      </w:r>
    </w:p>
    <w:p>
      <w:pPr>
        <w:pStyle w:val="Heading2"/>
        <w:spacing w:line="247" w:lineRule="auto" w:before="95"/>
        <w:ind w:left="1021" w:hanging="676"/>
        <w:jc w:val="left"/>
      </w:pPr>
      <w:r>
        <w:rPr>
          <w:color w:val="28B574"/>
          <w:w w:val="85"/>
        </w:rPr>
        <w:t>Расширенные реанимационные мероприятия</w:t>
      </w:r>
      <w:r>
        <w:rPr>
          <w:color w:val="28B574"/>
          <w:spacing w:val="4"/>
        </w:rPr>
        <w:t> </w:t>
      </w:r>
      <w:r>
        <w:rPr>
          <w:color w:val="28B574"/>
          <w:w w:val="85"/>
        </w:rPr>
        <w:t>у</w:t>
      </w:r>
      <w:r>
        <w:rPr>
          <w:color w:val="28B574"/>
          <w:spacing w:val="5"/>
        </w:rPr>
        <w:t> </w:t>
      </w:r>
      <w:r>
        <w:rPr>
          <w:color w:val="28B574"/>
          <w:spacing w:val="-2"/>
          <w:w w:val="85"/>
        </w:rPr>
        <w:t>взрослых</w:t>
      </w:r>
    </w:p>
    <w:p>
      <w:pPr>
        <w:pStyle w:val="BodyText"/>
        <w:spacing w:line="278" w:lineRule="auto" w:before="104"/>
        <w:ind w:left="250" w:right="3" w:firstLine="453"/>
      </w:pPr>
      <w:r>
        <w:rPr>
          <w:color w:val="231F20"/>
        </w:rPr>
        <w:t>В</w:t>
      </w:r>
      <w:r>
        <w:rPr>
          <w:color w:val="231F20"/>
          <w:spacing w:val="-8"/>
        </w:rPr>
        <w:t> </w:t>
      </w:r>
      <w:r>
        <w:rPr>
          <w:color w:val="231F20"/>
        </w:rPr>
        <w:t>Рекомендациях</w:t>
      </w:r>
      <w:r>
        <w:rPr>
          <w:color w:val="231F20"/>
          <w:spacing w:val="-8"/>
        </w:rPr>
        <w:t> </w:t>
      </w:r>
      <w:r>
        <w:rPr>
          <w:color w:val="231F20"/>
        </w:rPr>
        <w:t>ЕСР</w:t>
      </w:r>
      <w:r>
        <w:rPr>
          <w:color w:val="231F20"/>
          <w:spacing w:val="-8"/>
        </w:rPr>
        <w:t> </w:t>
      </w:r>
      <w:r>
        <w:rPr>
          <w:color w:val="231F20"/>
        </w:rPr>
        <w:t>2015</w:t>
      </w:r>
      <w:r>
        <w:rPr>
          <w:color w:val="231F20"/>
          <w:spacing w:val="-8"/>
        </w:rPr>
        <w:t> </w:t>
      </w:r>
      <w:r>
        <w:rPr>
          <w:color w:val="231F20"/>
        </w:rPr>
        <w:t>г.</w:t>
      </w:r>
      <w:r>
        <w:rPr>
          <w:color w:val="231F20"/>
          <w:spacing w:val="-8"/>
        </w:rPr>
        <w:t> </w:t>
      </w:r>
      <w:r>
        <w:rPr>
          <w:color w:val="231F20"/>
        </w:rPr>
        <w:t>при− дается особое значение улучшению ле− чения и внедрению данных Рекоменда− ций для улучшения исходов лечения.</w:t>
      </w:r>
      <w:r>
        <w:rPr>
          <w:color w:val="231F20"/>
          <w:position w:val="6"/>
          <w:sz w:val="9"/>
        </w:rPr>
        <w:t>11</w:t>
      </w:r>
      <w:r>
        <w:rPr>
          <w:color w:val="231F20"/>
          <w:spacing w:val="40"/>
          <w:position w:val="6"/>
          <w:sz w:val="9"/>
        </w:rPr>
        <w:t> </w:t>
      </w:r>
      <w:r>
        <w:rPr>
          <w:color w:val="231F20"/>
        </w:rPr>
        <w:t>Ключевыми</w:t>
      </w:r>
      <w:r>
        <w:rPr>
          <w:color w:val="231F20"/>
          <w:spacing w:val="-10"/>
        </w:rPr>
        <w:t> </w:t>
      </w:r>
      <w:r>
        <w:rPr>
          <w:color w:val="231F20"/>
        </w:rPr>
        <w:t>отличиями</w:t>
      </w:r>
      <w:r>
        <w:rPr>
          <w:color w:val="231F20"/>
          <w:spacing w:val="-10"/>
        </w:rPr>
        <w:t> </w:t>
      </w:r>
      <w:r>
        <w:rPr>
          <w:color w:val="231F20"/>
        </w:rPr>
        <w:t>от</w:t>
      </w:r>
      <w:r>
        <w:rPr>
          <w:color w:val="231F20"/>
          <w:spacing w:val="-10"/>
        </w:rPr>
        <w:t> </w:t>
      </w:r>
      <w:r>
        <w:rPr>
          <w:color w:val="231F20"/>
        </w:rPr>
        <w:t>рекомендаций 2010 г. являются:</w:t>
      </w:r>
    </w:p>
    <w:p>
      <w:pPr>
        <w:pStyle w:val="ListParagraph"/>
        <w:numPr>
          <w:ilvl w:val="2"/>
          <w:numId w:val="2"/>
        </w:numPr>
        <w:tabs>
          <w:tab w:pos="969" w:val="left" w:leader="none"/>
        </w:tabs>
        <w:spacing w:line="278" w:lineRule="auto" w:before="0" w:after="0"/>
        <w:ind w:left="250" w:right="0" w:firstLine="453"/>
        <w:jc w:val="both"/>
        <w:rPr>
          <w:sz w:val="18"/>
        </w:rPr>
      </w:pPr>
      <w:r>
        <w:rPr>
          <w:color w:val="231F20"/>
          <w:sz w:val="18"/>
        </w:rPr>
        <w:t>Сохраняется</w:t>
      </w:r>
      <w:r>
        <w:rPr>
          <w:color w:val="231F20"/>
          <w:spacing w:val="-5"/>
          <w:sz w:val="18"/>
        </w:rPr>
        <w:t> </w:t>
      </w:r>
      <w:r>
        <w:rPr>
          <w:color w:val="231F20"/>
          <w:sz w:val="18"/>
        </w:rPr>
        <w:t>акцент</w:t>
      </w:r>
      <w:r>
        <w:rPr>
          <w:color w:val="231F20"/>
          <w:spacing w:val="-5"/>
          <w:sz w:val="18"/>
        </w:rPr>
        <w:t> </w:t>
      </w:r>
      <w:r>
        <w:rPr>
          <w:color w:val="231F20"/>
          <w:sz w:val="18"/>
        </w:rPr>
        <w:t>на</w:t>
      </w:r>
      <w:r>
        <w:rPr>
          <w:color w:val="231F20"/>
          <w:spacing w:val="-5"/>
          <w:sz w:val="18"/>
        </w:rPr>
        <w:t> </w:t>
      </w:r>
      <w:r>
        <w:rPr>
          <w:color w:val="231F20"/>
          <w:sz w:val="18"/>
        </w:rPr>
        <w:t>исполь− зование быстро реагирующих систем лечения пострадавшего и предупрежде− нии внутригоспитальной остановки </w:t>
      </w:r>
      <w:r>
        <w:rPr>
          <w:color w:val="231F20"/>
          <w:spacing w:val="-2"/>
          <w:sz w:val="18"/>
        </w:rPr>
        <w:t>сердца.</w:t>
      </w:r>
    </w:p>
    <w:p>
      <w:pPr>
        <w:pStyle w:val="ListParagraph"/>
        <w:numPr>
          <w:ilvl w:val="2"/>
          <w:numId w:val="2"/>
        </w:numPr>
        <w:tabs>
          <w:tab w:pos="969" w:val="left" w:leader="none"/>
        </w:tabs>
        <w:spacing w:line="278" w:lineRule="auto" w:before="0" w:after="0"/>
        <w:ind w:left="250" w:right="0" w:firstLine="453"/>
        <w:jc w:val="both"/>
        <w:rPr>
          <w:sz w:val="18"/>
        </w:rPr>
      </w:pPr>
      <w:r>
        <w:rPr>
          <w:color w:val="231F20"/>
          <w:spacing w:val="-2"/>
          <w:sz w:val="18"/>
        </w:rPr>
        <w:t>Сохраняется</w:t>
      </w:r>
      <w:r>
        <w:rPr>
          <w:color w:val="231F20"/>
          <w:spacing w:val="-10"/>
          <w:sz w:val="18"/>
        </w:rPr>
        <w:t> </w:t>
      </w:r>
      <w:r>
        <w:rPr>
          <w:color w:val="231F20"/>
          <w:spacing w:val="-2"/>
          <w:sz w:val="18"/>
        </w:rPr>
        <w:t>акцент</w:t>
      </w:r>
      <w:r>
        <w:rPr>
          <w:color w:val="231F20"/>
          <w:spacing w:val="-9"/>
          <w:sz w:val="18"/>
        </w:rPr>
        <w:t> </w:t>
      </w:r>
      <w:r>
        <w:rPr>
          <w:color w:val="231F20"/>
          <w:spacing w:val="-2"/>
          <w:sz w:val="18"/>
        </w:rPr>
        <w:t>на</w:t>
      </w:r>
      <w:r>
        <w:rPr>
          <w:color w:val="231F20"/>
          <w:spacing w:val="-9"/>
          <w:sz w:val="18"/>
        </w:rPr>
        <w:t> </w:t>
      </w:r>
      <w:r>
        <w:rPr>
          <w:color w:val="231F20"/>
          <w:spacing w:val="-2"/>
          <w:sz w:val="18"/>
        </w:rPr>
        <w:t>миними− </w:t>
      </w:r>
      <w:r>
        <w:rPr>
          <w:color w:val="231F20"/>
          <w:sz w:val="18"/>
        </w:rPr>
        <w:t>зацию перерывов между высококачест− венными КГК на протяжении любого вмешательства расширенной </w:t>
      </w:r>
      <w:r>
        <w:rPr>
          <w:color w:val="231F20"/>
          <w:sz w:val="18"/>
        </w:rPr>
        <w:t>реанима− ции: допустима только короткая пауза для выполнения специфического дейст− вия. К таким относятся выполнение де− фибрилляции (нанесение разряда) — не более чем на 5 сек.</w:t>
      </w:r>
    </w:p>
    <w:p>
      <w:pPr>
        <w:pStyle w:val="ListParagraph"/>
        <w:numPr>
          <w:ilvl w:val="2"/>
          <w:numId w:val="2"/>
        </w:numPr>
        <w:tabs>
          <w:tab w:pos="969" w:val="left" w:leader="none"/>
        </w:tabs>
        <w:spacing w:line="278" w:lineRule="auto" w:before="0" w:after="0"/>
        <w:ind w:left="250" w:right="0" w:firstLine="453"/>
        <w:jc w:val="both"/>
        <w:rPr>
          <w:sz w:val="18"/>
        </w:rPr>
      </w:pPr>
      <w:r>
        <w:rPr>
          <w:color w:val="231F20"/>
          <w:sz w:val="18"/>
        </w:rPr>
        <w:t>Сохранение важности исполь− зования самоклеющихся электродах для дефибрилляции и стратегии дефибрил− ляции, минимизирующей паузу перед разрядом,</w:t>
      </w:r>
      <w:r>
        <w:rPr>
          <w:color w:val="231F20"/>
          <w:spacing w:val="-12"/>
          <w:sz w:val="18"/>
        </w:rPr>
        <w:t> </w:t>
      </w:r>
      <w:r>
        <w:rPr>
          <w:color w:val="231F20"/>
          <w:sz w:val="18"/>
        </w:rPr>
        <w:t>не</w:t>
      </w:r>
      <w:r>
        <w:rPr>
          <w:color w:val="231F20"/>
          <w:spacing w:val="-11"/>
          <w:sz w:val="18"/>
        </w:rPr>
        <w:t> </w:t>
      </w:r>
      <w:r>
        <w:rPr>
          <w:color w:val="231F20"/>
          <w:sz w:val="18"/>
        </w:rPr>
        <w:t>забывая</w:t>
      </w:r>
      <w:r>
        <w:rPr>
          <w:color w:val="231F20"/>
          <w:spacing w:val="-11"/>
          <w:sz w:val="18"/>
        </w:rPr>
        <w:t> </w:t>
      </w:r>
      <w:r>
        <w:rPr>
          <w:color w:val="231F20"/>
          <w:sz w:val="18"/>
        </w:rPr>
        <w:t>о</w:t>
      </w:r>
      <w:r>
        <w:rPr>
          <w:color w:val="231F20"/>
          <w:spacing w:val="-11"/>
          <w:sz w:val="18"/>
        </w:rPr>
        <w:t> </w:t>
      </w:r>
      <w:r>
        <w:rPr>
          <w:color w:val="231F20"/>
          <w:sz w:val="18"/>
        </w:rPr>
        <w:t>том,</w:t>
      </w:r>
      <w:r>
        <w:rPr>
          <w:color w:val="231F20"/>
          <w:spacing w:val="-12"/>
          <w:sz w:val="18"/>
        </w:rPr>
        <w:t> </w:t>
      </w:r>
      <w:r>
        <w:rPr>
          <w:color w:val="231F20"/>
          <w:sz w:val="18"/>
        </w:rPr>
        <w:t>что</w:t>
      </w:r>
      <w:r>
        <w:rPr>
          <w:color w:val="231F20"/>
          <w:spacing w:val="-11"/>
          <w:sz w:val="18"/>
        </w:rPr>
        <w:t> </w:t>
      </w:r>
      <w:r>
        <w:rPr>
          <w:color w:val="231F20"/>
          <w:sz w:val="18"/>
        </w:rPr>
        <w:t>в</w:t>
      </w:r>
      <w:r>
        <w:rPr>
          <w:color w:val="231F20"/>
          <w:spacing w:val="-11"/>
          <w:sz w:val="18"/>
        </w:rPr>
        <w:t> </w:t>
      </w:r>
      <w:r>
        <w:rPr>
          <w:color w:val="231F20"/>
          <w:sz w:val="18"/>
        </w:rPr>
        <w:t>некото− рых ситуациях применяются и ручные </w:t>
      </w:r>
      <w:r>
        <w:rPr>
          <w:color w:val="231F20"/>
          <w:spacing w:val="-2"/>
          <w:sz w:val="18"/>
        </w:rPr>
        <w:t>электроды.</w:t>
      </w:r>
    </w:p>
    <w:p>
      <w:pPr>
        <w:pStyle w:val="ListParagraph"/>
        <w:numPr>
          <w:ilvl w:val="2"/>
          <w:numId w:val="2"/>
        </w:numPr>
        <w:tabs>
          <w:tab w:pos="969" w:val="left" w:leader="none"/>
        </w:tabs>
        <w:spacing w:line="278" w:lineRule="auto" w:before="0" w:after="0"/>
        <w:ind w:left="250" w:right="1" w:firstLine="453"/>
        <w:jc w:val="both"/>
        <w:rPr>
          <w:sz w:val="18"/>
        </w:rPr>
      </w:pPr>
      <w:r>
        <w:rPr>
          <w:color w:val="231F20"/>
          <w:sz w:val="18"/>
        </w:rPr>
        <w:t>Введен новый раздел по мони− </w:t>
      </w:r>
      <w:r>
        <w:rPr>
          <w:color w:val="231F20"/>
          <w:spacing w:val="-2"/>
          <w:sz w:val="18"/>
        </w:rPr>
        <w:t>торингу</w:t>
      </w:r>
      <w:r>
        <w:rPr>
          <w:color w:val="231F20"/>
          <w:spacing w:val="-3"/>
          <w:sz w:val="18"/>
        </w:rPr>
        <w:t> </w:t>
      </w:r>
      <w:r>
        <w:rPr>
          <w:color w:val="231F20"/>
          <w:spacing w:val="-2"/>
          <w:sz w:val="18"/>
        </w:rPr>
        <w:t>во</w:t>
      </w:r>
      <w:r>
        <w:rPr>
          <w:color w:val="231F20"/>
          <w:spacing w:val="-3"/>
          <w:sz w:val="18"/>
        </w:rPr>
        <w:t> </w:t>
      </w:r>
      <w:r>
        <w:rPr>
          <w:color w:val="231F20"/>
          <w:spacing w:val="-2"/>
          <w:sz w:val="18"/>
        </w:rPr>
        <w:t>время</w:t>
      </w:r>
      <w:r>
        <w:rPr>
          <w:color w:val="231F20"/>
          <w:spacing w:val="-3"/>
          <w:sz w:val="18"/>
        </w:rPr>
        <w:t> </w:t>
      </w:r>
      <w:r>
        <w:rPr>
          <w:color w:val="231F20"/>
          <w:spacing w:val="-2"/>
          <w:sz w:val="18"/>
        </w:rPr>
        <w:t>расширенных</w:t>
      </w:r>
      <w:r>
        <w:rPr>
          <w:color w:val="231F20"/>
          <w:spacing w:val="-3"/>
          <w:sz w:val="18"/>
        </w:rPr>
        <w:t> </w:t>
      </w:r>
      <w:r>
        <w:rPr>
          <w:color w:val="231F20"/>
          <w:spacing w:val="-2"/>
          <w:sz w:val="18"/>
        </w:rPr>
        <w:t>реанима− </w:t>
      </w:r>
      <w:r>
        <w:rPr>
          <w:color w:val="231F20"/>
          <w:sz w:val="18"/>
        </w:rPr>
        <w:t>ционных</w:t>
      </w:r>
      <w:r>
        <w:rPr>
          <w:color w:val="231F20"/>
          <w:spacing w:val="-12"/>
          <w:sz w:val="18"/>
        </w:rPr>
        <w:t> </w:t>
      </w:r>
      <w:r>
        <w:rPr>
          <w:color w:val="231F20"/>
          <w:sz w:val="18"/>
        </w:rPr>
        <w:t>мероприятий</w:t>
      </w:r>
      <w:r>
        <w:rPr>
          <w:color w:val="231F20"/>
          <w:spacing w:val="-11"/>
          <w:sz w:val="18"/>
        </w:rPr>
        <w:t> </w:t>
      </w:r>
      <w:r>
        <w:rPr>
          <w:color w:val="231F20"/>
          <w:sz w:val="18"/>
        </w:rPr>
        <w:t>(РРМ),</w:t>
      </w:r>
      <w:r>
        <w:rPr>
          <w:color w:val="231F20"/>
          <w:spacing w:val="-11"/>
          <w:sz w:val="18"/>
        </w:rPr>
        <w:t> </w:t>
      </w:r>
      <w:r>
        <w:rPr>
          <w:color w:val="231F20"/>
          <w:sz w:val="18"/>
        </w:rPr>
        <w:t>с</w:t>
      </w:r>
      <w:r>
        <w:rPr>
          <w:color w:val="231F20"/>
          <w:spacing w:val="-11"/>
          <w:sz w:val="18"/>
        </w:rPr>
        <w:t> </w:t>
      </w:r>
      <w:r>
        <w:rPr>
          <w:color w:val="231F20"/>
          <w:sz w:val="18"/>
        </w:rPr>
        <w:t>усилени− ем акцента на применении капнографи− ческой кривой для подтверждение пра− вильного положения интубационной трубки и постоянного ее мониторирова− ния,</w:t>
      </w:r>
      <w:r>
        <w:rPr>
          <w:color w:val="231F20"/>
          <w:spacing w:val="-12"/>
          <w:sz w:val="18"/>
        </w:rPr>
        <w:t> </w:t>
      </w:r>
      <w:r>
        <w:rPr>
          <w:color w:val="231F20"/>
          <w:sz w:val="18"/>
        </w:rPr>
        <w:t>качества</w:t>
      </w:r>
      <w:r>
        <w:rPr>
          <w:color w:val="231F20"/>
          <w:spacing w:val="-11"/>
          <w:sz w:val="18"/>
        </w:rPr>
        <w:t> </w:t>
      </w:r>
      <w:r>
        <w:rPr>
          <w:color w:val="231F20"/>
          <w:sz w:val="18"/>
        </w:rPr>
        <w:t>СЛР</w:t>
      </w:r>
      <w:r>
        <w:rPr>
          <w:color w:val="231F20"/>
          <w:spacing w:val="-11"/>
          <w:sz w:val="18"/>
        </w:rPr>
        <w:t> </w:t>
      </w:r>
      <w:r>
        <w:rPr>
          <w:color w:val="231F20"/>
          <w:sz w:val="18"/>
        </w:rPr>
        <w:t>и</w:t>
      </w:r>
      <w:r>
        <w:rPr>
          <w:color w:val="231F20"/>
          <w:spacing w:val="-11"/>
          <w:sz w:val="18"/>
        </w:rPr>
        <w:t> </w:t>
      </w:r>
      <w:r>
        <w:rPr>
          <w:color w:val="231F20"/>
          <w:sz w:val="18"/>
        </w:rPr>
        <w:t>своевременного</w:t>
      </w:r>
      <w:r>
        <w:rPr>
          <w:color w:val="231F20"/>
          <w:spacing w:val="-12"/>
          <w:sz w:val="18"/>
        </w:rPr>
        <w:t> </w:t>
      </w:r>
      <w:r>
        <w:rPr>
          <w:color w:val="231F20"/>
          <w:sz w:val="18"/>
        </w:rPr>
        <w:t>рас− познавания признаков </w:t>
      </w:r>
      <w:r>
        <w:rPr>
          <w:color w:val="231F20"/>
          <w:sz w:val="18"/>
        </w:rPr>
        <w:t>восстановления </w:t>
      </w:r>
      <w:r>
        <w:rPr>
          <w:color w:val="231F20"/>
          <w:spacing w:val="-2"/>
          <w:sz w:val="18"/>
        </w:rPr>
        <w:t>кровообращения.</w:t>
      </w:r>
    </w:p>
    <w:p>
      <w:pPr>
        <w:pStyle w:val="ListParagraph"/>
        <w:numPr>
          <w:ilvl w:val="2"/>
          <w:numId w:val="2"/>
        </w:numPr>
        <w:tabs>
          <w:tab w:pos="913" w:val="left" w:leader="none"/>
        </w:tabs>
        <w:spacing w:line="278" w:lineRule="auto" w:before="163" w:after="0"/>
        <w:ind w:left="194" w:right="134" w:firstLine="453"/>
        <w:jc w:val="both"/>
        <w:rPr>
          <w:sz w:val="18"/>
        </w:rPr>
      </w:pPr>
      <w:r>
        <w:rPr/>
        <w:br w:type="column"/>
      </w:r>
      <w:r>
        <w:rPr>
          <w:color w:val="231F20"/>
          <w:sz w:val="18"/>
        </w:rPr>
        <w:t>Существуют</w:t>
      </w:r>
      <w:r>
        <w:rPr>
          <w:color w:val="231F20"/>
          <w:spacing w:val="-10"/>
          <w:sz w:val="18"/>
        </w:rPr>
        <w:t> </w:t>
      </w:r>
      <w:r>
        <w:rPr>
          <w:color w:val="231F20"/>
          <w:sz w:val="18"/>
        </w:rPr>
        <w:t>различные</w:t>
      </w:r>
      <w:r>
        <w:rPr>
          <w:color w:val="231F20"/>
          <w:spacing w:val="-10"/>
          <w:sz w:val="18"/>
        </w:rPr>
        <w:t> </w:t>
      </w:r>
      <w:r>
        <w:rPr>
          <w:color w:val="231F20"/>
          <w:sz w:val="18"/>
        </w:rPr>
        <w:t>подхо− ды</w:t>
      </w:r>
      <w:r>
        <w:rPr>
          <w:color w:val="231F20"/>
          <w:spacing w:val="-12"/>
          <w:sz w:val="18"/>
        </w:rPr>
        <w:t> </w:t>
      </w:r>
      <w:r>
        <w:rPr>
          <w:color w:val="231F20"/>
          <w:sz w:val="18"/>
        </w:rPr>
        <w:t>к</w:t>
      </w:r>
      <w:r>
        <w:rPr>
          <w:color w:val="231F20"/>
          <w:spacing w:val="-11"/>
          <w:sz w:val="18"/>
        </w:rPr>
        <w:t> </w:t>
      </w:r>
      <w:r>
        <w:rPr>
          <w:color w:val="231F20"/>
          <w:sz w:val="18"/>
        </w:rPr>
        <w:t>ведению</w:t>
      </w:r>
      <w:r>
        <w:rPr>
          <w:color w:val="231F20"/>
          <w:spacing w:val="-11"/>
          <w:sz w:val="18"/>
        </w:rPr>
        <w:t> </w:t>
      </w:r>
      <w:r>
        <w:rPr>
          <w:color w:val="231F20"/>
          <w:sz w:val="18"/>
        </w:rPr>
        <w:t>дыхательных</w:t>
      </w:r>
      <w:r>
        <w:rPr>
          <w:color w:val="231F20"/>
          <w:spacing w:val="-11"/>
          <w:sz w:val="18"/>
        </w:rPr>
        <w:t> </w:t>
      </w:r>
      <w:r>
        <w:rPr>
          <w:color w:val="231F20"/>
          <w:sz w:val="18"/>
        </w:rPr>
        <w:t>путей</w:t>
      </w:r>
      <w:r>
        <w:rPr>
          <w:color w:val="231F20"/>
          <w:spacing w:val="-12"/>
          <w:sz w:val="18"/>
        </w:rPr>
        <w:t> </w:t>
      </w:r>
      <w:r>
        <w:rPr>
          <w:color w:val="231F20"/>
          <w:sz w:val="18"/>
        </w:rPr>
        <w:t>во</w:t>
      </w:r>
      <w:r>
        <w:rPr>
          <w:color w:val="231F20"/>
          <w:spacing w:val="-11"/>
          <w:sz w:val="18"/>
        </w:rPr>
        <w:t> </w:t>
      </w:r>
      <w:r>
        <w:rPr>
          <w:color w:val="231F20"/>
          <w:sz w:val="18"/>
        </w:rPr>
        <w:t>вре− мя</w:t>
      </w:r>
      <w:r>
        <w:rPr>
          <w:color w:val="231F20"/>
          <w:spacing w:val="-4"/>
          <w:sz w:val="18"/>
        </w:rPr>
        <w:t> </w:t>
      </w:r>
      <w:r>
        <w:rPr>
          <w:color w:val="231F20"/>
          <w:sz w:val="18"/>
        </w:rPr>
        <w:t>СЛР,</w:t>
      </w:r>
      <w:r>
        <w:rPr>
          <w:color w:val="231F20"/>
          <w:spacing w:val="-4"/>
          <w:sz w:val="18"/>
        </w:rPr>
        <w:t> </w:t>
      </w:r>
      <w:r>
        <w:rPr>
          <w:color w:val="231F20"/>
          <w:sz w:val="18"/>
        </w:rPr>
        <w:t>рекомендуется</w:t>
      </w:r>
      <w:r>
        <w:rPr>
          <w:color w:val="231F20"/>
          <w:spacing w:val="-4"/>
          <w:sz w:val="18"/>
        </w:rPr>
        <w:t> </w:t>
      </w:r>
      <w:r>
        <w:rPr>
          <w:color w:val="231F20"/>
          <w:sz w:val="18"/>
        </w:rPr>
        <w:t>пошаговый</w:t>
      </w:r>
      <w:r>
        <w:rPr>
          <w:color w:val="231F20"/>
          <w:spacing w:val="-4"/>
          <w:sz w:val="18"/>
        </w:rPr>
        <w:t> </w:t>
      </w:r>
      <w:r>
        <w:rPr>
          <w:color w:val="231F20"/>
          <w:sz w:val="18"/>
        </w:rPr>
        <w:t>под− ход, исходящий из факторов пациента и опыта спасателя.</w:t>
      </w:r>
    </w:p>
    <w:p>
      <w:pPr>
        <w:pStyle w:val="ListParagraph"/>
        <w:numPr>
          <w:ilvl w:val="2"/>
          <w:numId w:val="2"/>
        </w:numPr>
        <w:tabs>
          <w:tab w:pos="913" w:val="left" w:leader="none"/>
        </w:tabs>
        <w:spacing w:line="278" w:lineRule="auto" w:before="0" w:after="0"/>
        <w:ind w:left="194" w:right="131" w:firstLine="453"/>
        <w:jc w:val="both"/>
        <w:rPr>
          <w:sz w:val="18"/>
        </w:rPr>
      </w:pPr>
      <w:r>
        <w:rPr>
          <w:color w:val="231F20"/>
          <w:sz w:val="18"/>
        </w:rPr>
        <w:t>Рекомендации по медикамен− тозной</w:t>
      </w:r>
      <w:r>
        <w:rPr>
          <w:color w:val="231F20"/>
          <w:spacing w:val="-12"/>
          <w:sz w:val="18"/>
        </w:rPr>
        <w:t> </w:t>
      </w:r>
      <w:r>
        <w:rPr>
          <w:color w:val="231F20"/>
          <w:sz w:val="18"/>
        </w:rPr>
        <w:t>терапии</w:t>
      </w:r>
      <w:r>
        <w:rPr>
          <w:color w:val="231F20"/>
          <w:spacing w:val="-11"/>
          <w:sz w:val="18"/>
        </w:rPr>
        <w:t> </w:t>
      </w:r>
      <w:r>
        <w:rPr>
          <w:color w:val="231F20"/>
          <w:sz w:val="18"/>
        </w:rPr>
        <w:t>во</w:t>
      </w:r>
      <w:r>
        <w:rPr>
          <w:color w:val="231F20"/>
          <w:spacing w:val="-11"/>
          <w:sz w:val="18"/>
        </w:rPr>
        <w:t> </w:t>
      </w:r>
      <w:r>
        <w:rPr>
          <w:color w:val="231F20"/>
          <w:sz w:val="18"/>
        </w:rPr>
        <w:t>время</w:t>
      </w:r>
      <w:r>
        <w:rPr>
          <w:color w:val="231F20"/>
          <w:spacing w:val="-11"/>
          <w:sz w:val="18"/>
        </w:rPr>
        <w:t> </w:t>
      </w:r>
      <w:r>
        <w:rPr>
          <w:color w:val="231F20"/>
          <w:sz w:val="18"/>
        </w:rPr>
        <w:t>СЛР</w:t>
      </w:r>
      <w:r>
        <w:rPr>
          <w:color w:val="231F20"/>
          <w:spacing w:val="-12"/>
          <w:sz w:val="18"/>
        </w:rPr>
        <w:t> </w:t>
      </w:r>
      <w:r>
        <w:rPr>
          <w:color w:val="231F20"/>
          <w:sz w:val="18"/>
        </w:rPr>
        <w:t>не</w:t>
      </w:r>
      <w:r>
        <w:rPr>
          <w:color w:val="231F20"/>
          <w:spacing w:val="-11"/>
          <w:sz w:val="18"/>
        </w:rPr>
        <w:t> </w:t>
      </w:r>
      <w:r>
        <w:rPr>
          <w:color w:val="231F20"/>
          <w:sz w:val="18"/>
        </w:rPr>
        <w:t>измени− лись, но повысилась уравновешенность относительно роли лекарств в улучше− нии исходов при остановке сердца.</w:t>
      </w:r>
    </w:p>
    <w:p>
      <w:pPr>
        <w:pStyle w:val="ListParagraph"/>
        <w:numPr>
          <w:ilvl w:val="2"/>
          <w:numId w:val="2"/>
        </w:numPr>
        <w:tabs>
          <w:tab w:pos="913" w:val="left" w:leader="none"/>
        </w:tabs>
        <w:spacing w:line="278" w:lineRule="auto" w:before="0" w:after="0"/>
        <w:ind w:left="194" w:right="130" w:firstLine="453"/>
        <w:jc w:val="both"/>
        <w:rPr>
          <w:sz w:val="18"/>
        </w:rPr>
      </w:pPr>
      <w:r>
        <w:rPr>
          <w:color w:val="231F20"/>
          <w:sz w:val="18"/>
        </w:rPr>
        <w:t>Рутинное применение уст− ройств для механических КГК не реко− мендуется,</w:t>
      </w:r>
      <w:r>
        <w:rPr>
          <w:color w:val="231F20"/>
          <w:spacing w:val="-12"/>
          <w:sz w:val="18"/>
        </w:rPr>
        <w:t> </w:t>
      </w:r>
      <w:r>
        <w:rPr>
          <w:color w:val="231F20"/>
          <w:sz w:val="18"/>
        </w:rPr>
        <w:t>но</w:t>
      </w:r>
      <w:r>
        <w:rPr>
          <w:color w:val="231F20"/>
          <w:spacing w:val="-11"/>
          <w:sz w:val="18"/>
        </w:rPr>
        <w:t> </w:t>
      </w:r>
      <w:r>
        <w:rPr>
          <w:color w:val="231F20"/>
          <w:sz w:val="18"/>
        </w:rPr>
        <w:t>их</w:t>
      </w:r>
      <w:r>
        <w:rPr>
          <w:color w:val="231F20"/>
          <w:spacing w:val="-11"/>
          <w:sz w:val="18"/>
        </w:rPr>
        <w:t> </w:t>
      </w:r>
      <w:r>
        <w:rPr>
          <w:color w:val="231F20"/>
          <w:sz w:val="18"/>
        </w:rPr>
        <w:t>применение</w:t>
      </w:r>
      <w:r>
        <w:rPr>
          <w:color w:val="231F20"/>
          <w:spacing w:val="-11"/>
          <w:sz w:val="18"/>
        </w:rPr>
        <w:t> </w:t>
      </w:r>
      <w:r>
        <w:rPr>
          <w:color w:val="231F20"/>
          <w:sz w:val="18"/>
        </w:rPr>
        <w:t>возможно</w:t>
      </w:r>
      <w:r>
        <w:rPr>
          <w:color w:val="231F20"/>
          <w:spacing w:val="-12"/>
          <w:sz w:val="18"/>
        </w:rPr>
        <w:t> </w:t>
      </w:r>
      <w:r>
        <w:rPr>
          <w:color w:val="231F20"/>
          <w:sz w:val="18"/>
        </w:rPr>
        <w:t>в ситуациях, когда длительное выполне− ние качественных ручных компрессий</w:t>
      </w:r>
      <w:r>
        <w:rPr>
          <w:color w:val="231F20"/>
          <w:spacing w:val="80"/>
          <w:sz w:val="18"/>
        </w:rPr>
        <w:t> </w:t>
      </w:r>
      <w:r>
        <w:rPr>
          <w:color w:val="231F20"/>
          <w:sz w:val="18"/>
        </w:rPr>
        <w:t>не</w:t>
      </w:r>
      <w:r>
        <w:rPr>
          <w:color w:val="231F20"/>
          <w:spacing w:val="-10"/>
          <w:sz w:val="18"/>
        </w:rPr>
        <w:t> </w:t>
      </w:r>
      <w:r>
        <w:rPr>
          <w:color w:val="231F20"/>
          <w:sz w:val="18"/>
        </w:rPr>
        <w:t>выполнимо</w:t>
      </w:r>
      <w:r>
        <w:rPr>
          <w:color w:val="231F20"/>
          <w:spacing w:val="-10"/>
          <w:sz w:val="18"/>
        </w:rPr>
        <w:t> </w:t>
      </w:r>
      <w:r>
        <w:rPr>
          <w:color w:val="231F20"/>
          <w:sz w:val="18"/>
        </w:rPr>
        <w:t>или</w:t>
      </w:r>
      <w:r>
        <w:rPr>
          <w:color w:val="231F20"/>
          <w:spacing w:val="-10"/>
          <w:sz w:val="18"/>
        </w:rPr>
        <w:t> </w:t>
      </w:r>
      <w:r>
        <w:rPr>
          <w:color w:val="231F20"/>
          <w:sz w:val="18"/>
        </w:rPr>
        <w:t>угрожает</w:t>
      </w:r>
      <w:r>
        <w:rPr>
          <w:color w:val="231F20"/>
          <w:spacing w:val="-10"/>
          <w:sz w:val="18"/>
        </w:rPr>
        <w:t> </w:t>
      </w:r>
      <w:r>
        <w:rPr>
          <w:color w:val="231F20"/>
          <w:sz w:val="18"/>
        </w:rPr>
        <w:t>безопаснос− ти спасателя.</w:t>
      </w:r>
    </w:p>
    <w:p>
      <w:pPr>
        <w:pStyle w:val="ListParagraph"/>
        <w:numPr>
          <w:ilvl w:val="2"/>
          <w:numId w:val="2"/>
        </w:numPr>
        <w:tabs>
          <w:tab w:pos="913" w:val="left" w:leader="none"/>
        </w:tabs>
        <w:spacing w:line="278" w:lineRule="auto" w:before="0" w:after="0"/>
        <w:ind w:left="194" w:right="131" w:firstLine="453"/>
        <w:jc w:val="both"/>
        <w:rPr>
          <w:sz w:val="18"/>
        </w:rPr>
      </w:pPr>
      <w:r>
        <w:rPr>
          <w:color w:val="231F20"/>
          <w:sz w:val="18"/>
        </w:rPr>
        <w:t>Ультразвуковое исследование (УЗИ) во время остановки сердца может играть</w:t>
      </w:r>
      <w:r>
        <w:rPr>
          <w:color w:val="231F20"/>
          <w:spacing w:val="-5"/>
          <w:sz w:val="18"/>
        </w:rPr>
        <w:t> </w:t>
      </w:r>
      <w:r>
        <w:rPr>
          <w:color w:val="231F20"/>
          <w:sz w:val="18"/>
        </w:rPr>
        <w:t>роль</w:t>
      </w:r>
      <w:r>
        <w:rPr>
          <w:color w:val="231F20"/>
          <w:spacing w:val="-5"/>
          <w:sz w:val="18"/>
        </w:rPr>
        <w:t> </w:t>
      </w:r>
      <w:r>
        <w:rPr>
          <w:color w:val="231F20"/>
          <w:sz w:val="18"/>
        </w:rPr>
        <w:t>для</w:t>
      </w:r>
      <w:r>
        <w:rPr>
          <w:color w:val="231F20"/>
          <w:spacing w:val="-5"/>
          <w:sz w:val="18"/>
        </w:rPr>
        <w:t> </w:t>
      </w:r>
      <w:r>
        <w:rPr>
          <w:color w:val="231F20"/>
          <w:sz w:val="18"/>
        </w:rPr>
        <w:t>идентификации</w:t>
      </w:r>
      <w:r>
        <w:rPr>
          <w:color w:val="231F20"/>
          <w:spacing w:val="-5"/>
          <w:sz w:val="18"/>
        </w:rPr>
        <w:t> </w:t>
      </w:r>
      <w:r>
        <w:rPr>
          <w:color w:val="231F20"/>
          <w:sz w:val="18"/>
        </w:rPr>
        <w:t>ее</w:t>
      </w:r>
      <w:r>
        <w:rPr>
          <w:color w:val="231F20"/>
          <w:spacing w:val="-5"/>
          <w:sz w:val="18"/>
        </w:rPr>
        <w:t> </w:t>
      </w:r>
      <w:r>
        <w:rPr>
          <w:color w:val="231F20"/>
          <w:sz w:val="18"/>
        </w:rPr>
        <w:t>обра− тимых причин.</w:t>
      </w:r>
    </w:p>
    <w:p>
      <w:pPr>
        <w:pStyle w:val="ListParagraph"/>
        <w:numPr>
          <w:ilvl w:val="2"/>
          <w:numId w:val="2"/>
        </w:numPr>
        <w:tabs>
          <w:tab w:pos="913" w:val="left" w:leader="none"/>
        </w:tabs>
        <w:spacing w:line="278" w:lineRule="auto" w:before="0" w:after="0"/>
        <w:ind w:left="194" w:right="134" w:firstLine="453"/>
        <w:jc w:val="both"/>
        <w:rPr>
          <w:sz w:val="18"/>
        </w:rPr>
      </w:pPr>
      <w:r>
        <w:rPr>
          <w:color w:val="231F20"/>
          <w:sz w:val="18"/>
        </w:rPr>
        <w:t>Методики экстракорпоральной терапии</w:t>
      </w:r>
      <w:r>
        <w:rPr>
          <w:color w:val="231F20"/>
          <w:spacing w:val="-12"/>
          <w:sz w:val="18"/>
        </w:rPr>
        <w:t> </w:t>
      </w:r>
      <w:r>
        <w:rPr>
          <w:color w:val="231F20"/>
          <w:sz w:val="18"/>
        </w:rPr>
        <w:t>могут</w:t>
      </w:r>
      <w:r>
        <w:rPr>
          <w:color w:val="231F20"/>
          <w:spacing w:val="-11"/>
          <w:sz w:val="18"/>
        </w:rPr>
        <w:t> </w:t>
      </w:r>
      <w:r>
        <w:rPr>
          <w:color w:val="231F20"/>
          <w:sz w:val="18"/>
        </w:rPr>
        <w:t>сыграть</w:t>
      </w:r>
      <w:r>
        <w:rPr>
          <w:color w:val="231F20"/>
          <w:spacing w:val="-11"/>
          <w:sz w:val="18"/>
        </w:rPr>
        <w:t> </w:t>
      </w:r>
      <w:r>
        <w:rPr>
          <w:color w:val="231F20"/>
          <w:sz w:val="18"/>
        </w:rPr>
        <w:t>жизнеспасающую роль у некоторых пациентов при неэф− фективности стандартных мер РРМ.</w:t>
      </w:r>
    </w:p>
    <w:p>
      <w:pPr>
        <w:pStyle w:val="Heading2"/>
        <w:spacing w:line="247" w:lineRule="auto" w:before="93"/>
        <w:ind w:left="867" w:right="63" w:firstLine="794"/>
        <w:jc w:val="left"/>
      </w:pPr>
      <w:r>
        <w:rPr>
          <w:color w:val="28B574"/>
          <w:w w:val="85"/>
        </w:rPr>
        <w:t>Остановка</w:t>
      </w:r>
      <w:r>
        <w:rPr>
          <w:color w:val="28B574"/>
          <w:spacing w:val="-7"/>
          <w:w w:val="85"/>
        </w:rPr>
        <w:t> </w:t>
      </w:r>
      <w:r>
        <w:rPr>
          <w:color w:val="28B574"/>
          <w:w w:val="85"/>
        </w:rPr>
        <w:t>сердца </w:t>
      </w:r>
      <w:r>
        <w:rPr>
          <w:color w:val="28B574"/>
          <w:spacing w:val="-2"/>
          <w:w w:val="85"/>
        </w:rPr>
        <w:t>в</w:t>
      </w:r>
      <w:r>
        <w:rPr>
          <w:color w:val="28B574"/>
          <w:spacing w:val="-10"/>
        </w:rPr>
        <w:t> </w:t>
      </w:r>
      <w:r>
        <w:rPr>
          <w:color w:val="28B574"/>
          <w:spacing w:val="-2"/>
          <w:w w:val="85"/>
        </w:rPr>
        <w:t>особых</w:t>
      </w:r>
      <w:r>
        <w:rPr>
          <w:color w:val="28B574"/>
          <w:spacing w:val="-10"/>
        </w:rPr>
        <w:t> </w:t>
      </w:r>
      <w:r>
        <w:rPr>
          <w:color w:val="28B574"/>
          <w:spacing w:val="-2"/>
          <w:w w:val="85"/>
        </w:rPr>
        <w:t>обстоятельствах</w:t>
      </w:r>
    </w:p>
    <w:p>
      <w:pPr>
        <w:pStyle w:val="Heading4"/>
        <w:spacing w:before="119"/>
        <w:ind w:left="2008"/>
        <w:jc w:val="left"/>
      </w:pPr>
      <w:r>
        <w:rPr>
          <w:color w:val="9BCB52"/>
          <w:w w:val="85"/>
        </w:rPr>
        <w:t>Особые</w:t>
      </w:r>
      <w:r>
        <w:rPr>
          <w:color w:val="9BCB52"/>
          <w:spacing w:val="-6"/>
          <w:w w:val="85"/>
        </w:rPr>
        <w:t> </w:t>
      </w:r>
      <w:r>
        <w:rPr>
          <w:color w:val="9BCB52"/>
          <w:spacing w:val="-2"/>
          <w:w w:val="95"/>
        </w:rPr>
        <w:t>причины</w:t>
      </w:r>
    </w:p>
    <w:p>
      <w:pPr>
        <w:pStyle w:val="BodyText"/>
        <w:jc w:val="left"/>
        <w:rPr>
          <w:rFonts w:ascii="Trebuchet MS"/>
          <w:i/>
          <w:sz w:val="20"/>
        </w:rPr>
      </w:pPr>
    </w:p>
    <w:p>
      <w:pPr>
        <w:pStyle w:val="BodyText"/>
        <w:spacing w:line="278" w:lineRule="auto"/>
        <w:ind w:left="194" w:right="131" w:firstLine="453"/>
      </w:pPr>
      <w:r>
        <w:rPr>
          <w:color w:val="231F20"/>
        </w:rPr>
        <w:t>Этот раздел был создан для осве− щения потенциально обратимых при− чин остановки сердца, которые необхо− димо выявить или исключить в процес− се</w:t>
      </w:r>
      <w:r>
        <w:rPr>
          <w:color w:val="231F20"/>
          <w:spacing w:val="-3"/>
        </w:rPr>
        <w:t> </w:t>
      </w:r>
      <w:r>
        <w:rPr>
          <w:color w:val="231F20"/>
        </w:rPr>
        <w:t>любой</w:t>
      </w:r>
      <w:r>
        <w:rPr>
          <w:color w:val="231F20"/>
          <w:spacing w:val="-3"/>
        </w:rPr>
        <w:t> </w:t>
      </w:r>
      <w:r>
        <w:rPr>
          <w:color w:val="231F20"/>
        </w:rPr>
        <w:t>СЛР.</w:t>
      </w:r>
      <w:r>
        <w:rPr>
          <w:color w:val="231F20"/>
          <w:spacing w:val="-3"/>
        </w:rPr>
        <w:t> </w:t>
      </w:r>
      <w:r>
        <w:rPr>
          <w:color w:val="231F20"/>
        </w:rPr>
        <w:t>Они</w:t>
      </w:r>
      <w:r>
        <w:rPr>
          <w:color w:val="231F20"/>
          <w:spacing w:val="-3"/>
        </w:rPr>
        <w:t> </w:t>
      </w:r>
      <w:r>
        <w:rPr>
          <w:color w:val="231F20"/>
        </w:rPr>
        <w:t>делятся</w:t>
      </w:r>
      <w:r>
        <w:rPr>
          <w:color w:val="231F20"/>
          <w:spacing w:val="-3"/>
        </w:rPr>
        <w:t> </w:t>
      </w:r>
      <w:r>
        <w:rPr>
          <w:color w:val="231F20"/>
        </w:rPr>
        <w:t>на</w:t>
      </w:r>
      <w:r>
        <w:rPr>
          <w:color w:val="231F20"/>
          <w:spacing w:val="-3"/>
        </w:rPr>
        <w:t> </w:t>
      </w:r>
      <w:r>
        <w:rPr>
          <w:color w:val="231F20"/>
        </w:rPr>
        <w:t>две</w:t>
      </w:r>
      <w:r>
        <w:rPr>
          <w:color w:val="231F20"/>
          <w:spacing w:val="-3"/>
        </w:rPr>
        <w:t> </w:t>
      </w:r>
      <w:r>
        <w:rPr>
          <w:color w:val="231F20"/>
        </w:rPr>
        <w:t>груп− пы</w:t>
      </w:r>
      <w:r>
        <w:rPr>
          <w:color w:val="231F20"/>
          <w:spacing w:val="-3"/>
        </w:rPr>
        <w:t> </w:t>
      </w:r>
      <w:r>
        <w:rPr>
          <w:color w:val="231F20"/>
        </w:rPr>
        <w:t>по</w:t>
      </w:r>
      <w:r>
        <w:rPr>
          <w:color w:val="231F20"/>
          <w:spacing w:val="-3"/>
        </w:rPr>
        <w:t> </w:t>
      </w:r>
      <w:r>
        <w:rPr>
          <w:color w:val="231F20"/>
        </w:rPr>
        <w:t>4</w:t>
      </w:r>
      <w:r>
        <w:rPr>
          <w:color w:val="231F20"/>
          <w:spacing w:val="-3"/>
        </w:rPr>
        <w:t> </w:t>
      </w:r>
      <w:r>
        <w:rPr>
          <w:color w:val="231F20"/>
        </w:rPr>
        <w:t>Г</w:t>
      </w:r>
      <w:r>
        <w:rPr>
          <w:color w:val="231F20"/>
          <w:spacing w:val="-3"/>
        </w:rPr>
        <w:t> </w:t>
      </w:r>
      <w:r>
        <w:rPr>
          <w:color w:val="231F20"/>
        </w:rPr>
        <w:t>и</w:t>
      </w:r>
      <w:r>
        <w:rPr>
          <w:color w:val="231F20"/>
          <w:spacing w:val="-3"/>
        </w:rPr>
        <w:t> </w:t>
      </w:r>
      <w:r>
        <w:rPr>
          <w:color w:val="231F20"/>
        </w:rPr>
        <w:t>4</w:t>
      </w:r>
      <w:r>
        <w:rPr>
          <w:color w:val="231F20"/>
          <w:spacing w:val="-3"/>
        </w:rPr>
        <w:t> </w:t>
      </w:r>
      <w:r>
        <w:rPr>
          <w:color w:val="231F20"/>
        </w:rPr>
        <w:t>Т:</w:t>
      </w:r>
      <w:r>
        <w:rPr>
          <w:color w:val="231F20"/>
          <w:spacing w:val="-3"/>
        </w:rPr>
        <w:t> </w:t>
      </w:r>
      <w:r>
        <w:rPr>
          <w:color w:val="231F20"/>
        </w:rPr>
        <w:t>гипоксия,</w:t>
      </w:r>
      <w:r>
        <w:rPr>
          <w:color w:val="231F20"/>
          <w:spacing w:val="-3"/>
        </w:rPr>
        <w:t> </w:t>
      </w:r>
      <w:r>
        <w:rPr>
          <w:color w:val="231F20"/>
        </w:rPr>
        <w:t>гипо/гиперка− лиемия (или другие электролитные рас− стройства; гипо/гипертермия; гипово− лемия; напряженный (Tension) пневмо− торакс; тампонада сердца; тромбоз (ко− ронарный или легочной артерии); ток− сины (отравления).</w:t>
      </w:r>
    </w:p>
    <w:p>
      <w:pPr>
        <w:spacing w:after="0" w:line="278" w:lineRule="auto"/>
        <w:sectPr>
          <w:pgSz w:w="8220" w:h="11900"/>
          <w:pgMar w:header="429" w:footer="645" w:top="620" w:bottom="840" w:left="620" w:right="620"/>
          <w:cols w:num="2" w:equalWidth="0">
            <w:col w:w="3433" w:space="40"/>
            <w:col w:w="3507"/>
          </w:cols>
        </w:sectPr>
      </w:pPr>
    </w:p>
    <w:p>
      <w:pPr>
        <w:pStyle w:val="ListParagraph"/>
        <w:numPr>
          <w:ilvl w:val="2"/>
          <w:numId w:val="2"/>
        </w:numPr>
        <w:tabs>
          <w:tab w:pos="856" w:val="left" w:leader="none"/>
        </w:tabs>
        <w:spacing w:line="278" w:lineRule="auto" w:before="163" w:after="0"/>
        <w:ind w:left="137" w:right="41" w:firstLine="453"/>
        <w:jc w:val="both"/>
        <w:rPr>
          <w:sz w:val="18"/>
        </w:rPr>
      </w:pPr>
      <w:r>
        <w:rPr>
          <w:color w:val="231F20"/>
          <w:sz w:val="18"/>
        </w:rPr>
        <w:t>Выживание после остановки сердца, наступившей в результате ас− фиксии, случается редко, для выжив− ших типичен тяжелый неврологичес− кий дефицит. Во время СЛР жизненно важна как можно более ранняя эффек− тивная вентиляция легких с подачей </w:t>
      </w:r>
      <w:r>
        <w:rPr>
          <w:color w:val="231F20"/>
          <w:spacing w:val="-2"/>
          <w:sz w:val="18"/>
        </w:rPr>
        <w:t>кислорода.</w:t>
      </w:r>
    </w:p>
    <w:p>
      <w:pPr>
        <w:pStyle w:val="ListParagraph"/>
        <w:numPr>
          <w:ilvl w:val="2"/>
          <w:numId w:val="2"/>
        </w:numPr>
        <w:tabs>
          <w:tab w:pos="856" w:val="left" w:leader="none"/>
        </w:tabs>
        <w:spacing w:line="278" w:lineRule="auto" w:before="0" w:after="0"/>
        <w:ind w:left="137" w:right="46" w:firstLine="453"/>
        <w:jc w:val="both"/>
        <w:rPr>
          <w:sz w:val="18"/>
        </w:rPr>
      </w:pPr>
      <w:r>
        <w:rPr>
          <w:color w:val="231F20"/>
          <w:sz w:val="18"/>
        </w:rPr>
        <w:t>Высокий уровень насторожен− ности и агрессивное лечение могут пре− дупредить</w:t>
      </w:r>
      <w:r>
        <w:rPr>
          <w:color w:val="231F20"/>
          <w:spacing w:val="-9"/>
          <w:sz w:val="18"/>
        </w:rPr>
        <w:t> </w:t>
      </w:r>
      <w:r>
        <w:rPr>
          <w:color w:val="231F20"/>
          <w:sz w:val="18"/>
        </w:rPr>
        <w:t>остановку</w:t>
      </w:r>
      <w:r>
        <w:rPr>
          <w:color w:val="231F20"/>
          <w:spacing w:val="-9"/>
          <w:sz w:val="18"/>
        </w:rPr>
        <w:t> </w:t>
      </w:r>
      <w:r>
        <w:rPr>
          <w:color w:val="231F20"/>
          <w:sz w:val="18"/>
        </w:rPr>
        <w:t>сердца</w:t>
      </w:r>
      <w:r>
        <w:rPr>
          <w:color w:val="231F20"/>
          <w:spacing w:val="-9"/>
          <w:sz w:val="18"/>
        </w:rPr>
        <w:t> </w:t>
      </w:r>
      <w:r>
        <w:rPr>
          <w:color w:val="231F20"/>
          <w:sz w:val="18"/>
        </w:rPr>
        <w:t>в</w:t>
      </w:r>
      <w:r>
        <w:rPr>
          <w:color w:val="231F20"/>
          <w:spacing w:val="-9"/>
          <w:sz w:val="18"/>
        </w:rPr>
        <w:t> </w:t>
      </w:r>
      <w:r>
        <w:rPr>
          <w:color w:val="231F20"/>
          <w:sz w:val="18"/>
        </w:rPr>
        <w:t>результате электролитных</w:t>
      </w:r>
      <w:r>
        <w:rPr>
          <w:color w:val="231F20"/>
          <w:spacing w:val="-9"/>
          <w:sz w:val="18"/>
        </w:rPr>
        <w:t> </w:t>
      </w:r>
      <w:r>
        <w:rPr>
          <w:color w:val="231F20"/>
          <w:sz w:val="18"/>
        </w:rPr>
        <w:t>нарушений.</w:t>
      </w:r>
      <w:r>
        <w:rPr>
          <w:color w:val="231F20"/>
          <w:spacing w:val="-9"/>
          <w:sz w:val="18"/>
        </w:rPr>
        <w:t> </w:t>
      </w:r>
      <w:r>
        <w:rPr>
          <w:color w:val="231F20"/>
          <w:sz w:val="18"/>
        </w:rPr>
        <w:t>Новый</w:t>
      </w:r>
      <w:r>
        <w:rPr>
          <w:color w:val="231F20"/>
          <w:spacing w:val="-9"/>
          <w:sz w:val="18"/>
        </w:rPr>
        <w:t> </w:t>
      </w:r>
      <w:r>
        <w:rPr>
          <w:color w:val="231F20"/>
          <w:sz w:val="18"/>
        </w:rPr>
        <w:t>алго− ритм обеспечивает клиническое руко− водство</w:t>
      </w:r>
      <w:r>
        <w:rPr>
          <w:color w:val="231F20"/>
          <w:spacing w:val="-8"/>
          <w:sz w:val="18"/>
        </w:rPr>
        <w:t> </w:t>
      </w:r>
      <w:r>
        <w:rPr>
          <w:color w:val="231F20"/>
          <w:sz w:val="18"/>
        </w:rPr>
        <w:t>для</w:t>
      </w:r>
      <w:r>
        <w:rPr>
          <w:color w:val="231F20"/>
          <w:spacing w:val="-8"/>
          <w:sz w:val="18"/>
        </w:rPr>
        <w:t> </w:t>
      </w:r>
      <w:r>
        <w:rPr>
          <w:color w:val="231F20"/>
          <w:sz w:val="18"/>
        </w:rPr>
        <w:t>экстренного</w:t>
      </w:r>
      <w:r>
        <w:rPr>
          <w:color w:val="231F20"/>
          <w:spacing w:val="-8"/>
          <w:sz w:val="18"/>
        </w:rPr>
        <w:t> </w:t>
      </w:r>
      <w:r>
        <w:rPr>
          <w:color w:val="231F20"/>
          <w:sz w:val="18"/>
        </w:rPr>
        <w:t>лечения</w:t>
      </w:r>
      <w:r>
        <w:rPr>
          <w:color w:val="231F20"/>
          <w:spacing w:val="-8"/>
          <w:sz w:val="18"/>
        </w:rPr>
        <w:t> </w:t>
      </w:r>
      <w:r>
        <w:rPr>
          <w:color w:val="231F20"/>
          <w:sz w:val="18"/>
        </w:rPr>
        <w:t>жизне− угрожающей гиперкалиемии.</w:t>
      </w:r>
    </w:p>
    <w:p>
      <w:pPr>
        <w:pStyle w:val="ListParagraph"/>
        <w:numPr>
          <w:ilvl w:val="2"/>
          <w:numId w:val="2"/>
        </w:numPr>
        <w:tabs>
          <w:tab w:pos="856" w:val="left" w:leader="none"/>
        </w:tabs>
        <w:spacing w:line="278" w:lineRule="auto" w:before="0" w:after="0"/>
        <w:ind w:left="137" w:right="38" w:firstLine="453"/>
        <w:jc w:val="both"/>
        <w:rPr>
          <w:sz w:val="18"/>
        </w:rPr>
      </w:pPr>
      <w:r>
        <w:rPr>
          <w:color w:val="231F20"/>
          <w:sz w:val="18"/>
        </w:rPr>
        <w:t>Пациента с гипотермией и без признаков нестабильной гемодинами−</w:t>
      </w:r>
      <w:r>
        <w:rPr>
          <w:color w:val="231F20"/>
          <w:spacing w:val="40"/>
          <w:sz w:val="18"/>
        </w:rPr>
        <w:t> </w:t>
      </w:r>
      <w:r>
        <w:rPr>
          <w:color w:val="231F20"/>
          <w:sz w:val="18"/>
        </w:rPr>
        <w:t>ки можно согреть наружно, при помо− щи минимально инвазивных методик. Пациентов с нестабильной гемодина− микой следует направлять прямо в центры, имеющие возможность выпол− нения экстракорпорального жизне− </w:t>
      </w:r>
      <w:r>
        <w:rPr>
          <w:color w:val="231F20"/>
          <w:spacing w:val="-2"/>
          <w:sz w:val="18"/>
        </w:rPr>
        <w:t>обеспечения.</w:t>
      </w:r>
    </w:p>
    <w:p>
      <w:pPr>
        <w:pStyle w:val="ListParagraph"/>
        <w:numPr>
          <w:ilvl w:val="2"/>
          <w:numId w:val="2"/>
        </w:numPr>
        <w:tabs>
          <w:tab w:pos="856" w:val="left" w:leader="none"/>
        </w:tabs>
        <w:spacing w:line="278" w:lineRule="auto" w:before="0" w:after="0"/>
        <w:ind w:left="137" w:right="47" w:firstLine="453"/>
        <w:jc w:val="both"/>
        <w:rPr>
          <w:sz w:val="18"/>
        </w:rPr>
      </w:pPr>
      <w:r>
        <w:rPr>
          <w:color w:val="231F20"/>
          <w:sz w:val="18"/>
        </w:rPr>
        <w:t>Раннее</w:t>
      </w:r>
      <w:r>
        <w:rPr>
          <w:color w:val="231F20"/>
          <w:spacing w:val="-9"/>
          <w:sz w:val="18"/>
        </w:rPr>
        <w:t> </w:t>
      </w:r>
      <w:r>
        <w:rPr>
          <w:color w:val="231F20"/>
          <w:sz w:val="18"/>
        </w:rPr>
        <w:t>распознавание</w:t>
      </w:r>
      <w:r>
        <w:rPr>
          <w:color w:val="231F20"/>
          <w:spacing w:val="-9"/>
          <w:sz w:val="18"/>
        </w:rPr>
        <w:t> </w:t>
      </w:r>
      <w:r>
        <w:rPr>
          <w:color w:val="231F20"/>
          <w:sz w:val="18"/>
        </w:rPr>
        <w:t>и</w:t>
      </w:r>
      <w:r>
        <w:rPr>
          <w:color w:val="231F20"/>
          <w:spacing w:val="-9"/>
          <w:sz w:val="18"/>
        </w:rPr>
        <w:t> </w:t>
      </w:r>
      <w:r>
        <w:rPr>
          <w:color w:val="231F20"/>
          <w:sz w:val="18"/>
        </w:rPr>
        <w:t>немед− ленное применение адреналина внутри− мышечно</w:t>
      </w:r>
      <w:r>
        <w:rPr>
          <w:color w:val="231F20"/>
          <w:spacing w:val="-6"/>
          <w:sz w:val="18"/>
        </w:rPr>
        <w:t> </w:t>
      </w:r>
      <w:r>
        <w:rPr>
          <w:color w:val="231F20"/>
          <w:sz w:val="18"/>
        </w:rPr>
        <w:t>остается</w:t>
      </w:r>
      <w:r>
        <w:rPr>
          <w:color w:val="231F20"/>
          <w:spacing w:val="-6"/>
          <w:sz w:val="18"/>
        </w:rPr>
        <w:t> </w:t>
      </w:r>
      <w:r>
        <w:rPr>
          <w:color w:val="231F20"/>
          <w:sz w:val="18"/>
        </w:rPr>
        <w:t>основой</w:t>
      </w:r>
      <w:r>
        <w:rPr>
          <w:color w:val="231F20"/>
          <w:spacing w:val="-6"/>
          <w:sz w:val="18"/>
        </w:rPr>
        <w:t> </w:t>
      </w:r>
      <w:r>
        <w:rPr>
          <w:color w:val="231F20"/>
          <w:sz w:val="18"/>
        </w:rPr>
        <w:t>лечения</w:t>
      </w:r>
      <w:r>
        <w:rPr>
          <w:color w:val="231F20"/>
          <w:spacing w:val="-6"/>
          <w:sz w:val="18"/>
        </w:rPr>
        <w:t> </w:t>
      </w:r>
      <w:r>
        <w:rPr>
          <w:color w:val="231F20"/>
          <w:sz w:val="18"/>
        </w:rPr>
        <w:t>ана− </w:t>
      </w:r>
      <w:r>
        <w:rPr>
          <w:color w:val="231F20"/>
          <w:spacing w:val="-2"/>
          <w:sz w:val="18"/>
        </w:rPr>
        <w:t>филаксии.</w:t>
      </w:r>
    </w:p>
    <w:p>
      <w:pPr>
        <w:pStyle w:val="ListParagraph"/>
        <w:numPr>
          <w:ilvl w:val="2"/>
          <w:numId w:val="2"/>
        </w:numPr>
        <w:tabs>
          <w:tab w:pos="856" w:val="left" w:leader="none"/>
        </w:tabs>
        <w:spacing w:line="278" w:lineRule="auto" w:before="0" w:after="0"/>
        <w:ind w:left="137" w:right="47" w:firstLine="453"/>
        <w:jc w:val="both"/>
        <w:rPr>
          <w:sz w:val="18"/>
        </w:rPr>
      </w:pPr>
      <w:r>
        <w:rPr>
          <w:color w:val="231F20"/>
          <w:sz w:val="18"/>
        </w:rPr>
        <w:t>Был разработан новый лечеб− ный алгоритм для травматической оста− новки</w:t>
      </w:r>
      <w:r>
        <w:rPr>
          <w:color w:val="231F20"/>
          <w:spacing w:val="-11"/>
          <w:sz w:val="18"/>
        </w:rPr>
        <w:t> </w:t>
      </w:r>
      <w:r>
        <w:rPr>
          <w:color w:val="231F20"/>
          <w:sz w:val="18"/>
        </w:rPr>
        <w:t>сердца,</w:t>
      </w:r>
      <w:r>
        <w:rPr>
          <w:color w:val="231F20"/>
          <w:spacing w:val="-11"/>
          <w:sz w:val="18"/>
        </w:rPr>
        <w:t> </w:t>
      </w:r>
      <w:r>
        <w:rPr>
          <w:color w:val="231F20"/>
          <w:sz w:val="18"/>
        </w:rPr>
        <w:t>с</w:t>
      </w:r>
      <w:r>
        <w:rPr>
          <w:color w:val="231F20"/>
          <w:spacing w:val="-11"/>
          <w:sz w:val="18"/>
        </w:rPr>
        <w:t> </w:t>
      </w:r>
      <w:r>
        <w:rPr>
          <w:color w:val="231F20"/>
          <w:sz w:val="18"/>
        </w:rPr>
        <w:t>распределением</w:t>
      </w:r>
      <w:r>
        <w:rPr>
          <w:color w:val="231F20"/>
          <w:spacing w:val="-11"/>
          <w:sz w:val="18"/>
        </w:rPr>
        <w:t> </w:t>
      </w:r>
      <w:r>
        <w:rPr>
          <w:color w:val="231F20"/>
          <w:sz w:val="18"/>
        </w:rPr>
        <w:t>приори− тета последовательности действий.</w:t>
      </w:r>
    </w:p>
    <w:p>
      <w:pPr>
        <w:pStyle w:val="ListParagraph"/>
        <w:numPr>
          <w:ilvl w:val="2"/>
          <w:numId w:val="2"/>
        </w:numPr>
        <w:tabs>
          <w:tab w:pos="856" w:val="left" w:leader="none"/>
        </w:tabs>
        <w:spacing w:line="278" w:lineRule="auto" w:before="0" w:after="0"/>
        <w:ind w:left="137" w:right="43" w:firstLine="453"/>
        <w:jc w:val="both"/>
        <w:rPr>
          <w:sz w:val="18"/>
        </w:rPr>
      </w:pPr>
      <w:r>
        <w:rPr>
          <w:color w:val="231F20"/>
          <w:sz w:val="18"/>
        </w:rPr>
        <w:t>Продолжение СЛР во время транспортировки может быть целесооб− </w:t>
      </w:r>
      <w:r>
        <w:rPr>
          <w:color w:val="231F20"/>
          <w:spacing w:val="-2"/>
          <w:sz w:val="18"/>
        </w:rPr>
        <w:t>разным</w:t>
      </w:r>
      <w:r>
        <w:rPr>
          <w:color w:val="231F20"/>
          <w:spacing w:val="-5"/>
          <w:sz w:val="18"/>
        </w:rPr>
        <w:t> </w:t>
      </w:r>
      <w:r>
        <w:rPr>
          <w:color w:val="231F20"/>
          <w:spacing w:val="-2"/>
          <w:sz w:val="18"/>
        </w:rPr>
        <w:t>у</w:t>
      </w:r>
      <w:r>
        <w:rPr>
          <w:color w:val="231F20"/>
          <w:spacing w:val="-5"/>
          <w:sz w:val="18"/>
        </w:rPr>
        <w:t> </w:t>
      </w:r>
      <w:r>
        <w:rPr>
          <w:color w:val="231F20"/>
          <w:spacing w:val="-2"/>
          <w:sz w:val="18"/>
        </w:rPr>
        <w:t>некоторых</w:t>
      </w:r>
      <w:r>
        <w:rPr>
          <w:color w:val="231F20"/>
          <w:spacing w:val="-5"/>
          <w:sz w:val="18"/>
        </w:rPr>
        <w:t> </w:t>
      </w:r>
      <w:r>
        <w:rPr>
          <w:color w:val="231F20"/>
          <w:spacing w:val="-2"/>
          <w:sz w:val="18"/>
        </w:rPr>
        <w:t>пациентов,</w:t>
      </w:r>
      <w:r>
        <w:rPr>
          <w:color w:val="231F20"/>
          <w:spacing w:val="-5"/>
          <w:sz w:val="18"/>
        </w:rPr>
        <w:t> </w:t>
      </w:r>
      <w:r>
        <w:rPr>
          <w:color w:val="231F20"/>
          <w:spacing w:val="-2"/>
          <w:sz w:val="18"/>
        </w:rPr>
        <w:t>нуждаю− </w:t>
      </w:r>
      <w:r>
        <w:rPr>
          <w:color w:val="231F20"/>
          <w:sz w:val="18"/>
        </w:rPr>
        <w:t>щихся</w:t>
      </w:r>
      <w:r>
        <w:rPr>
          <w:color w:val="231F20"/>
          <w:spacing w:val="-2"/>
          <w:sz w:val="18"/>
        </w:rPr>
        <w:t> </w:t>
      </w:r>
      <w:r>
        <w:rPr>
          <w:color w:val="231F20"/>
          <w:sz w:val="18"/>
        </w:rPr>
        <w:t>в</w:t>
      </w:r>
      <w:r>
        <w:rPr>
          <w:color w:val="231F20"/>
          <w:spacing w:val="-2"/>
          <w:sz w:val="18"/>
        </w:rPr>
        <w:t> </w:t>
      </w:r>
      <w:r>
        <w:rPr>
          <w:color w:val="231F20"/>
          <w:sz w:val="18"/>
        </w:rPr>
        <w:t>немедленной</w:t>
      </w:r>
      <w:r>
        <w:rPr>
          <w:color w:val="231F20"/>
          <w:spacing w:val="-2"/>
          <w:sz w:val="18"/>
        </w:rPr>
        <w:t> </w:t>
      </w:r>
      <w:r>
        <w:rPr>
          <w:color w:val="231F20"/>
          <w:sz w:val="18"/>
        </w:rPr>
        <w:t>доставке</w:t>
      </w:r>
      <w:r>
        <w:rPr>
          <w:color w:val="231F20"/>
          <w:spacing w:val="-2"/>
          <w:sz w:val="18"/>
        </w:rPr>
        <w:t> </w:t>
      </w:r>
      <w:r>
        <w:rPr>
          <w:color w:val="231F20"/>
          <w:sz w:val="18"/>
        </w:rPr>
        <w:t>в</w:t>
      </w:r>
      <w:r>
        <w:rPr>
          <w:color w:val="231F20"/>
          <w:spacing w:val="-2"/>
          <w:sz w:val="18"/>
        </w:rPr>
        <w:t> </w:t>
      </w:r>
      <w:r>
        <w:rPr>
          <w:color w:val="231F20"/>
          <w:sz w:val="18"/>
        </w:rPr>
        <w:t>катете− ризационную лабораторию и немедлен− ном выполнении чрескожного коронар− ного вмешательства (ЧКВ).</w:t>
      </w:r>
    </w:p>
    <w:p>
      <w:pPr>
        <w:pStyle w:val="ListParagraph"/>
        <w:numPr>
          <w:ilvl w:val="2"/>
          <w:numId w:val="2"/>
        </w:numPr>
        <w:tabs>
          <w:tab w:pos="856" w:val="left" w:leader="none"/>
        </w:tabs>
        <w:spacing w:line="278" w:lineRule="auto" w:before="0" w:after="0"/>
        <w:ind w:left="137" w:right="47" w:firstLine="453"/>
        <w:jc w:val="both"/>
        <w:rPr>
          <w:sz w:val="18"/>
        </w:rPr>
      </w:pPr>
      <w:r>
        <w:rPr>
          <w:color w:val="231F20"/>
          <w:sz w:val="18"/>
        </w:rPr>
        <w:t>Рекомендации по применению фибринолитиков</w:t>
      </w:r>
      <w:r>
        <w:rPr>
          <w:color w:val="231F20"/>
          <w:spacing w:val="-12"/>
          <w:sz w:val="18"/>
        </w:rPr>
        <w:t> </w:t>
      </w:r>
      <w:r>
        <w:rPr>
          <w:color w:val="231F20"/>
          <w:sz w:val="18"/>
        </w:rPr>
        <w:t>при</w:t>
      </w:r>
      <w:r>
        <w:rPr>
          <w:color w:val="231F20"/>
          <w:spacing w:val="-11"/>
          <w:sz w:val="18"/>
        </w:rPr>
        <w:t> </w:t>
      </w:r>
      <w:r>
        <w:rPr>
          <w:color w:val="231F20"/>
          <w:sz w:val="18"/>
        </w:rPr>
        <w:t>тромбоэмболии</w:t>
      </w:r>
      <w:r>
        <w:rPr>
          <w:color w:val="231F20"/>
          <w:spacing w:val="-11"/>
          <w:sz w:val="18"/>
        </w:rPr>
        <w:t> </w:t>
      </w:r>
      <w:r>
        <w:rPr>
          <w:color w:val="231F20"/>
          <w:sz w:val="18"/>
        </w:rPr>
        <w:t>ле− гочной артерии остались прежними.</w:t>
      </w:r>
    </w:p>
    <w:p>
      <w:pPr>
        <w:pStyle w:val="Heading4"/>
        <w:spacing w:before="28"/>
        <w:ind w:left="185"/>
        <w:jc w:val="left"/>
      </w:pPr>
      <w:r>
        <w:rPr>
          <w:i w:val="0"/>
        </w:rPr>
        <w:br w:type="column"/>
      </w:r>
      <w:r>
        <w:rPr>
          <w:color w:val="9BCB52"/>
          <w:w w:val="85"/>
        </w:rPr>
        <w:t>Особые</w:t>
      </w:r>
      <w:r>
        <w:rPr>
          <w:color w:val="9BCB52"/>
          <w:spacing w:val="-6"/>
          <w:w w:val="85"/>
        </w:rPr>
        <w:t> </w:t>
      </w:r>
      <w:r>
        <w:rPr>
          <w:color w:val="9BCB52"/>
          <w:w w:val="85"/>
        </w:rPr>
        <w:t>условия</w:t>
      </w:r>
      <w:r>
        <w:rPr>
          <w:color w:val="9BCB52"/>
          <w:spacing w:val="-6"/>
          <w:w w:val="85"/>
        </w:rPr>
        <w:t> </w:t>
      </w:r>
      <w:r>
        <w:rPr>
          <w:color w:val="9BCB52"/>
          <w:w w:val="85"/>
        </w:rPr>
        <w:t>места</w:t>
      </w:r>
      <w:r>
        <w:rPr>
          <w:color w:val="9BCB52"/>
          <w:spacing w:val="-5"/>
          <w:w w:val="85"/>
        </w:rPr>
        <w:t> </w:t>
      </w:r>
      <w:r>
        <w:rPr>
          <w:color w:val="9BCB52"/>
          <w:spacing w:val="-2"/>
          <w:w w:val="85"/>
        </w:rPr>
        <w:t>происшествия</w:t>
      </w:r>
    </w:p>
    <w:p>
      <w:pPr>
        <w:pStyle w:val="BodyText"/>
        <w:spacing w:line="278" w:lineRule="auto" w:before="143"/>
        <w:ind w:left="137" w:right="241" w:firstLine="453"/>
      </w:pPr>
      <w:r>
        <w:rPr>
          <w:color w:val="231F20"/>
        </w:rPr>
        <w:t>Раздел «Особые условия места происшествия» включает рекомендации по лечению остановки сердца, произо− шедшей в каких−либо необычных мес− тах. К таковым относят учреждения здравоохранения (например, операци− онные, кардиохирургию, катетеризаци− онную лабораторию, отделение диализа, челюстно−лицевую хирургию), пасса− жирские самолеты или санавиацию, футбольное поле, условия окружающей среды (например, утопление, труднодо− ступные местности, высокогорье, завал под лавиной, удар молнии, электротрав− ма) или катастрофу с большим количе− ством пострадавших.</w:t>
      </w:r>
    </w:p>
    <w:p>
      <w:pPr>
        <w:pStyle w:val="ListParagraph"/>
        <w:numPr>
          <w:ilvl w:val="2"/>
          <w:numId w:val="2"/>
        </w:numPr>
        <w:tabs>
          <w:tab w:pos="856" w:val="left" w:leader="none"/>
        </w:tabs>
        <w:spacing w:line="278" w:lineRule="auto" w:before="0" w:after="0"/>
        <w:ind w:left="137" w:right="247" w:firstLine="453"/>
        <w:jc w:val="both"/>
        <w:rPr>
          <w:sz w:val="18"/>
        </w:rPr>
      </w:pPr>
      <w:r>
        <w:rPr>
          <w:color w:val="231F20"/>
          <w:sz w:val="18"/>
        </w:rPr>
        <w:t>Новый</w:t>
      </w:r>
      <w:r>
        <w:rPr>
          <w:color w:val="231F20"/>
          <w:spacing w:val="-12"/>
          <w:sz w:val="18"/>
        </w:rPr>
        <w:t> </w:t>
      </w:r>
      <w:r>
        <w:rPr>
          <w:color w:val="231F20"/>
          <w:sz w:val="18"/>
        </w:rPr>
        <w:t>раздел</w:t>
      </w:r>
      <w:r>
        <w:rPr>
          <w:color w:val="231F20"/>
          <w:spacing w:val="-11"/>
          <w:sz w:val="18"/>
        </w:rPr>
        <w:t> </w:t>
      </w:r>
      <w:r>
        <w:rPr>
          <w:color w:val="231F20"/>
          <w:sz w:val="18"/>
        </w:rPr>
        <w:t>посвящен</w:t>
      </w:r>
      <w:r>
        <w:rPr>
          <w:color w:val="231F20"/>
          <w:spacing w:val="-11"/>
          <w:sz w:val="18"/>
        </w:rPr>
        <w:t> </w:t>
      </w:r>
      <w:r>
        <w:rPr>
          <w:color w:val="231F20"/>
          <w:sz w:val="18"/>
        </w:rPr>
        <w:t>типич− ным</w:t>
      </w:r>
      <w:r>
        <w:rPr>
          <w:color w:val="231F20"/>
          <w:spacing w:val="-2"/>
          <w:sz w:val="18"/>
        </w:rPr>
        <w:t> </w:t>
      </w:r>
      <w:r>
        <w:rPr>
          <w:color w:val="231F20"/>
          <w:sz w:val="18"/>
        </w:rPr>
        <w:t>причинам</w:t>
      </w:r>
      <w:r>
        <w:rPr>
          <w:color w:val="231F20"/>
          <w:spacing w:val="-2"/>
          <w:sz w:val="18"/>
        </w:rPr>
        <w:t> </w:t>
      </w:r>
      <w:r>
        <w:rPr>
          <w:color w:val="231F20"/>
          <w:sz w:val="18"/>
        </w:rPr>
        <w:t>остановки</w:t>
      </w:r>
      <w:r>
        <w:rPr>
          <w:color w:val="231F20"/>
          <w:spacing w:val="-2"/>
          <w:sz w:val="18"/>
        </w:rPr>
        <w:t> </w:t>
      </w:r>
      <w:r>
        <w:rPr>
          <w:color w:val="231F20"/>
          <w:sz w:val="18"/>
        </w:rPr>
        <w:t>сердца</w:t>
      </w:r>
      <w:r>
        <w:rPr>
          <w:color w:val="231F20"/>
          <w:spacing w:val="-2"/>
          <w:sz w:val="18"/>
        </w:rPr>
        <w:t> </w:t>
      </w:r>
      <w:r>
        <w:rPr>
          <w:color w:val="231F20"/>
          <w:sz w:val="18"/>
        </w:rPr>
        <w:t>во</w:t>
      </w:r>
      <w:r>
        <w:rPr>
          <w:color w:val="231F20"/>
          <w:spacing w:val="-2"/>
          <w:sz w:val="18"/>
        </w:rPr>
        <w:t> </w:t>
      </w:r>
      <w:r>
        <w:rPr>
          <w:color w:val="231F20"/>
          <w:sz w:val="18"/>
        </w:rPr>
        <w:t>вре− мя операций, и соответствующим этой ситуации модификациям реанимацион− ных мероприятий.</w:t>
      </w:r>
    </w:p>
    <w:p>
      <w:pPr>
        <w:pStyle w:val="ListParagraph"/>
        <w:numPr>
          <w:ilvl w:val="2"/>
          <w:numId w:val="2"/>
        </w:numPr>
        <w:tabs>
          <w:tab w:pos="856" w:val="left" w:leader="none"/>
        </w:tabs>
        <w:spacing w:line="278" w:lineRule="auto" w:before="0" w:after="0"/>
        <w:ind w:left="137" w:right="241" w:firstLine="453"/>
        <w:jc w:val="both"/>
        <w:rPr>
          <w:sz w:val="18"/>
        </w:rPr>
      </w:pPr>
      <w:r>
        <w:rPr>
          <w:color w:val="231F20"/>
          <w:sz w:val="18"/>
        </w:rPr>
        <w:t>У пациентов после больших операций на сердце, ключом к успеху реанимации является своевременное распознавание необходимости в немед− ленной рестернотомии, особенно в кон− тексте тампонады или кровотечения, когда наружные КГК могут быть не эф− </w:t>
      </w:r>
      <w:r>
        <w:rPr>
          <w:color w:val="231F20"/>
          <w:spacing w:val="-2"/>
          <w:sz w:val="18"/>
        </w:rPr>
        <w:t>фективными.</w:t>
      </w:r>
    </w:p>
    <w:p>
      <w:pPr>
        <w:pStyle w:val="ListParagraph"/>
        <w:numPr>
          <w:ilvl w:val="2"/>
          <w:numId w:val="2"/>
        </w:numPr>
        <w:tabs>
          <w:tab w:pos="856" w:val="left" w:leader="none"/>
        </w:tabs>
        <w:spacing w:line="278" w:lineRule="auto" w:before="0" w:after="0"/>
        <w:ind w:left="137" w:right="243" w:firstLine="453"/>
        <w:jc w:val="both"/>
        <w:rPr>
          <w:sz w:val="18"/>
        </w:rPr>
      </w:pPr>
      <w:r>
        <w:rPr>
          <w:color w:val="231F20"/>
          <w:sz w:val="18"/>
        </w:rPr>
        <w:t>При</w:t>
      </w:r>
      <w:r>
        <w:rPr>
          <w:color w:val="231F20"/>
          <w:spacing w:val="-11"/>
          <w:sz w:val="18"/>
        </w:rPr>
        <w:t> </w:t>
      </w:r>
      <w:r>
        <w:rPr>
          <w:color w:val="231F20"/>
          <w:sz w:val="18"/>
        </w:rPr>
        <w:t>остановке</w:t>
      </w:r>
      <w:r>
        <w:rPr>
          <w:color w:val="231F20"/>
          <w:spacing w:val="-11"/>
          <w:sz w:val="18"/>
        </w:rPr>
        <w:t> </w:t>
      </w:r>
      <w:r>
        <w:rPr>
          <w:color w:val="231F20"/>
          <w:sz w:val="18"/>
        </w:rPr>
        <w:t>сердца</w:t>
      </w:r>
      <w:r>
        <w:rPr>
          <w:color w:val="231F20"/>
          <w:spacing w:val="-11"/>
          <w:sz w:val="18"/>
        </w:rPr>
        <w:t> </w:t>
      </w:r>
      <w:r>
        <w:rPr>
          <w:color w:val="231F20"/>
          <w:sz w:val="18"/>
        </w:rPr>
        <w:t>(во</w:t>
      </w:r>
      <w:r>
        <w:rPr>
          <w:color w:val="231F20"/>
          <w:spacing w:val="-11"/>
          <w:sz w:val="18"/>
        </w:rPr>
        <w:t> </w:t>
      </w:r>
      <w:r>
        <w:rPr>
          <w:color w:val="231F20"/>
          <w:sz w:val="18"/>
        </w:rPr>
        <w:t>время его</w:t>
      </w:r>
      <w:r>
        <w:rPr>
          <w:color w:val="231F20"/>
          <w:spacing w:val="-4"/>
          <w:sz w:val="18"/>
        </w:rPr>
        <w:t> </w:t>
      </w:r>
      <w:r>
        <w:rPr>
          <w:color w:val="231F20"/>
          <w:sz w:val="18"/>
        </w:rPr>
        <w:t>катетеризации),</w:t>
      </w:r>
      <w:r>
        <w:rPr>
          <w:color w:val="231F20"/>
          <w:spacing w:val="-4"/>
          <w:sz w:val="18"/>
        </w:rPr>
        <w:t> </w:t>
      </w:r>
      <w:r>
        <w:rPr>
          <w:color w:val="231F20"/>
          <w:sz w:val="18"/>
        </w:rPr>
        <w:t>вызванной</w:t>
      </w:r>
      <w:r>
        <w:rPr>
          <w:color w:val="231F20"/>
          <w:spacing w:val="-4"/>
          <w:sz w:val="18"/>
        </w:rPr>
        <w:t> </w:t>
      </w:r>
      <w:r>
        <w:rPr>
          <w:color w:val="231F20"/>
          <w:sz w:val="18"/>
        </w:rPr>
        <w:t>аритмия− ми,</w:t>
      </w:r>
      <w:r>
        <w:rPr>
          <w:color w:val="231F20"/>
          <w:spacing w:val="-10"/>
          <w:sz w:val="18"/>
        </w:rPr>
        <w:t> </w:t>
      </w:r>
      <w:r>
        <w:rPr>
          <w:color w:val="231F20"/>
          <w:sz w:val="18"/>
        </w:rPr>
        <w:t>которые</w:t>
      </w:r>
      <w:r>
        <w:rPr>
          <w:color w:val="231F20"/>
          <w:spacing w:val="-10"/>
          <w:sz w:val="18"/>
        </w:rPr>
        <w:t> </w:t>
      </w:r>
      <w:r>
        <w:rPr>
          <w:color w:val="231F20"/>
          <w:sz w:val="18"/>
        </w:rPr>
        <w:t>требуют</w:t>
      </w:r>
      <w:r>
        <w:rPr>
          <w:color w:val="231F20"/>
          <w:spacing w:val="-10"/>
          <w:sz w:val="18"/>
        </w:rPr>
        <w:t> </w:t>
      </w:r>
      <w:r>
        <w:rPr>
          <w:color w:val="231F20"/>
          <w:sz w:val="18"/>
        </w:rPr>
        <w:t>проведения</w:t>
      </w:r>
      <w:r>
        <w:rPr>
          <w:color w:val="231F20"/>
          <w:spacing w:val="-10"/>
          <w:sz w:val="18"/>
        </w:rPr>
        <w:t> </w:t>
      </w:r>
      <w:r>
        <w:rPr>
          <w:color w:val="231F20"/>
          <w:sz w:val="18"/>
        </w:rPr>
        <w:t>дефиб− рилляции (фибрилляция желудочков (ФЖ) или желудочковая тахикардия без </w:t>
      </w:r>
      <w:r>
        <w:rPr>
          <w:color w:val="231F20"/>
          <w:spacing w:val="-2"/>
          <w:sz w:val="18"/>
        </w:rPr>
        <w:t>пульса</w:t>
      </w:r>
      <w:r>
        <w:rPr>
          <w:color w:val="231F20"/>
          <w:spacing w:val="-3"/>
          <w:sz w:val="18"/>
        </w:rPr>
        <w:t> </w:t>
      </w:r>
      <w:r>
        <w:rPr>
          <w:color w:val="231F20"/>
          <w:spacing w:val="-2"/>
          <w:sz w:val="18"/>
        </w:rPr>
        <w:t>ЖТбп),</w:t>
      </w:r>
      <w:r>
        <w:rPr>
          <w:color w:val="231F20"/>
          <w:spacing w:val="-3"/>
          <w:sz w:val="18"/>
        </w:rPr>
        <w:t> </w:t>
      </w:r>
      <w:r>
        <w:rPr>
          <w:color w:val="231F20"/>
          <w:spacing w:val="-2"/>
          <w:sz w:val="18"/>
        </w:rPr>
        <w:t>следует</w:t>
      </w:r>
      <w:r>
        <w:rPr>
          <w:color w:val="231F20"/>
          <w:spacing w:val="-3"/>
          <w:sz w:val="18"/>
        </w:rPr>
        <w:t> </w:t>
      </w:r>
      <w:r>
        <w:rPr>
          <w:color w:val="231F20"/>
          <w:spacing w:val="-2"/>
          <w:sz w:val="18"/>
        </w:rPr>
        <w:t>немедленно</w:t>
      </w:r>
      <w:r>
        <w:rPr>
          <w:color w:val="231F20"/>
          <w:spacing w:val="-3"/>
          <w:sz w:val="18"/>
        </w:rPr>
        <w:t> </w:t>
      </w:r>
      <w:r>
        <w:rPr>
          <w:color w:val="231F20"/>
          <w:spacing w:val="-2"/>
          <w:sz w:val="18"/>
        </w:rPr>
        <w:t>нане− </w:t>
      </w:r>
      <w:r>
        <w:rPr>
          <w:color w:val="231F20"/>
          <w:sz w:val="18"/>
        </w:rPr>
        <w:t>сти</w:t>
      </w:r>
      <w:r>
        <w:rPr>
          <w:color w:val="231F20"/>
          <w:spacing w:val="-12"/>
          <w:sz w:val="18"/>
        </w:rPr>
        <w:t> </w:t>
      </w:r>
      <w:r>
        <w:rPr>
          <w:color w:val="231F20"/>
          <w:sz w:val="18"/>
        </w:rPr>
        <w:t>до</w:t>
      </w:r>
      <w:r>
        <w:rPr>
          <w:color w:val="231F20"/>
          <w:spacing w:val="-11"/>
          <w:sz w:val="18"/>
        </w:rPr>
        <w:t> </w:t>
      </w:r>
      <w:r>
        <w:rPr>
          <w:color w:val="231F20"/>
          <w:sz w:val="18"/>
        </w:rPr>
        <w:t>3</w:t>
      </w:r>
      <w:r>
        <w:rPr>
          <w:color w:val="231F20"/>
          <w:spacing w:val="-11"/>
          <w:sz w:val="18"/>
        </w:rPr>
        <w:t> </w:t>
      </w:r>
      <w:r>
        <w:rPr>
          <w:color w:val="231F20"/>
          <w:sz w:val="18"/>
        </w:rPr>
        <w:t>разрядов</w:t>
      </w:r>
      <w:r>
        <w:rPr>
          <w:color w:val="231F20"/>
          <w:spacing w:val="-11"/>
          <w:sz w:val="18"/>
        </w:rPr>
        <w:t> </w:t>
      </w:r>
      <w:r>
        <w:rPr>
          <w:color w:val="231F20"/>
          <w:sz w:val="18"/>
        </w:rPr>
        <w:t>подряд</w:t>
      </w:r>
      <w:r>
        <w:rPr>
          <w:color w:val="231F20"/>
          <w:spacing w:val="-12"/>
          <w:sz w:val="18"/>
        </w:rPr>
        <w:t> </w:t>
      </w:r>
      <w:r>
        <w:rPr>
          <w:color w:val="231F20"/>
          <w:sz w:val="18"/>
        </w:rPr>
        <w:t>прежде,</w:t>
      </w:r>
      <w:r>
        <w:rPr>
          <w:color w:val="231F20"/>
          <w:spacing w:val="-11"/>
          <w:sz w:val="18"/>
        </w:rPr>
        <w:t> </w:t>
      </w:r>
      <w:r>
        <w:rPr>
          <w:color w:val="231F20"/>
          <w:sz w:val="18"/>
        </w:rPr>
        <w:t>чем</w:t>
      </w:r>
      <w:r>
        <w:rPr>
          <w:color w:val="231F20"/>
          <w:spacing w:val="-11"/>
          <w:sz w:val="18"/>
        </w:rPr>
        <w:t> </w:t>
      </w:r>
      <w:r>
        <w:rPr>
          <w:color w:val="231F20"/>
          <w:sz w:val="18"/>
        </w:rPr>
        <w:t>на− чинать</w:t>
      </w:r>
      <w:r>
        <w:rPr>
          <w:color w:val="231F20"/>
          <w:spacing w:val="-8"/>
          <w:sz w:val="18"/>
        </w:rPr>
        <w:t> </w:t>
      </w:r>
      <w:r>
        <w:rPr>
          <w:color w:val="231F20"/>
          <w:sz w:val="18"/>
        </w:rPr>
        <w:t>КГК.</w:t>
      </w:r>
      <w:r>
        <w:rPr>
          <w:color w:val="231F20"/>
          <w:spacing w:val="-8"/>
          <w:sz w:val="18"/>
        </w:rPr>
        <w:t> </w:t>
      </w:r>
      <w:r>
        <w:rPr>
          <w:color w:val="231F20"/>
          <w:sz w:val="18"/>
        </w:rPr>
        <w:t>Для</w:t>
      </w:r>
      <w:r>
        <w:rPr>
          <w:color w:val="231F20"/>
          <w:spacing w:val="-8"/>
          <w:sz w:val="18"/>
        </w:rPr>
        <w:t> </w:t>
      </w:r>
      <w:r>
        <w:rPr>
          <w:color w:val="231F20"/>
          <w:sz w:val="18"/>
        </w:rPr>
        <w:t>обеспечения</w:t>
      </w:r>
      <w:r>
        <w:rPr>
          <w:color w:val="231F20"/>
          <w:spacing w:val="-8"/>
          <w:sz w:val="18"/>
        </w:rPr>
        <w:t> </w:t>
      </w:r>
      <w:r>
        <w:rPr>
          <w:color w:val="231F20"/>
          <w:sz w:val="18"/>
        </w:rPr>
        <w:t>высокока− чественных компрессий и снижения лу− чевой</w:t>
      </w:r>
      <w:r>
        <w:rPr>
          <w:color w:val="231F20"/>
          <w:spacing w:val="-7"/>
          <w:sz w:val="18"/>
        </w:rPr>
        <w:t> </w:t>
      </w:r>
      <w:r>
        <w:rPr>
          <w:color w:val="231F20"/>
          <w:sz w:val="18"/>
        </w:rPr>
        <w:t>нагрузки</w:t>
      </w:r>
      <w:r>
        <w:rPr>
          <w:color w:val="231F20"/>
          <w:spacing w:val="-7"/>
          <w:sz w:val="18"/>
        </w:rPr>
        <w:t> </w:t>
      </w:r>
      <w:r>
        <w:rPr>
          <w:color w:val="231F20"/>
          <w:sz w:val="18"/>
        </w:rPr>
        <w:t>на</w:t>
      </w:r>
      <w:r>
        <w:rPr>
          <w:color w:val="231F20"/>
          <w:spacing w:val="-7"/>
          <w:sz w:val="18"/>
        </w:rPr>
        <w:t> </w:t>
      </w:r>
      <w:r>
        <w:rPr>
          <w:color w:val="231F20"/>
          <w:sz w:val="18"/>
        </w:rPr>
        <w:t>персонал</w:t>
      </w:r>
      <w:r>
        <w:rPr>
          <w:color w:val="231F20"/>
          <w:spacing w:val="-7"/>
          <w:sz w:val="18"/>
        </w:rPr>
        <w:t> </w:t>
      </w:r>
      <w:r>
        <w:rPr>
          <w:color w:val="231F20"/>
          <w:sz w:val="18"/>
        </w:rPr>
        <w:t>во</w:t>
      </w:r>
      <w:r>
        <w:rPr>
          <w:color w:val="231F20"/>
          <w:spacing w:val="-7"/>
          <w:sz w:val="18"/>
        </w:rPr>
        <w:t> </w:t>
      </w:r>
      <w:r>
        <w:rPr>
          <w:color w:val="231F20"/>
          <w:sz w:val="18"/>
        </w:rPr>
        <w:t>время</w:t>
      </w:r>
      <w:r>
        <w:rPr>
          <w:color w:val="231F20"/>
          <w:spacing w:val="-7"/>
          <w:sz w:val="18"/>
        </w:rPr>
        <w:t> </w:t>
      </w:r>
      <w:r>
        <w:rPr>
          <w:color w:val="231F20"/>
          <w:sz w:val="18"/>
        </w:rPr>
        <w:t>ан− гиографии рекомендуется применение устройств для механической КГК.</w:t>
      </w:r>
    </w:p>
    <w:p>
      <w:pPr>
        <w:spacing w:after="0" w:line="278" w:lineRule="auto"/>
        <w:jc w:val="both"/>
        <w:rPr>
          <w:sz w:val="18"/>
        </w:rPr>
        <w:sectPr>
          <w:headerReference w:type="default" r:id="rId18"/>
          <w:headerReference w:type="even" r:id="rId19"/>
          <w:footerReference w:type="default" r:id="rId20"/>
          <w:footerReference w:type="even" r:id="rId21"/>
          <w:pgSz w:w="8220" w:h="11900"/>
          <w:pgMar w:header="401" w:footer="645" w:top="620" w:bottom="840" w:left="620" w:right="620"/>
          <w:pgNumType w:start="11"/>
          <w:cols w:num="2" w:equalWidth="0">
            <w:col w:w="3364" w:space="53"/>
            <w:col w:w="3563"/>
          </w:cols>
        </w:sectPr>
      </w:pPr>
    </w:p>
    <w:p>
      <w:pPr>
        <w:pStyle w:val="ListParagraph"/>
        <w:numPr>
          <w:ilvl w:val="3"/>
          <w:numId w:val="2"/>
        </w:numPr>
        <w:tabs>
          <w:tab w:pos="969" w:val="left" w:leader="none"/>
        </w:tabs>
        <w:spacing w:line="278" w:lineRule="auto" w:before="163" w:after="0"/>
        <w:ind w:left="250" w:right="0" w:firstLine="453"/>
        <w:jc w:val="both"/>
        <w:rPr>
          <w:sz w:val="18"/>
        </w:rPr>
      </w:pPr>
      <w:r>
        <w:rPr>
          <w:color w:val="231F20"/>
          <w:sz w:val="18"/>
        </w:rPr>
        <w:t>Автоматические наружные де− фибрилляторы и необходимое для СЛР оборудование обязательно должно быть на борту всех коммерческих авиарейсов</w:t>
      </w:r>
      <w:r>
        <w:rPr>
          <w:color w:val="231F20"/>
          <w:spacing w:val="40"/>
          <w:sz w:val="18"/>
        </w:rPr>
        <w:t> </w:t>
      </w:r>
      <w:r>
        <w:rPr>
          <w:color w:val="231F20"/>
          <w:sz w:val="18"/>
        </w:rPr>
        <w:t>в</w:t>
      </w:r>
      <w:r>
        <w:rPr>
          <w:color w:val="231F20"/>
          <w:spacing w:val="-1"/>
          <w:sz w:val="18"/>
        </w:rPr>
        <w:t> </w:t>
      </w:r>
      <w:r>
        <w:rPr>
          <w:color w:val="231F20"/>
          <w:sz w:val="18"/>
        </w:rPr>
        <w:t>Европе,</w:t>
      </w:r>
      <w:r>
        <w:rPr>
          <w:color w:val="231F20"/>
          <w:spacing w:val="-1"/>
          <w:sz w:val="18"/>
        </w:rPr>
        <w:t> </w:t>
      </w:r>
      <w:r>
        <w:rPr>
          <w:color w:val="231F20"/>
          <w:sz w:val="18"/>
        </w:rPr>
        <w:t>включая</w:t>
      </w:r>
      <w:r>
        <w:rPr>
          <w:color w:val="231F20"/>
          <w:spacing w:val="-1"/>
          <w:sz w:val="18"/>
        </w:rPr>
        <w:t> </w:t>
      </w:r>
      <w:r>
        <w:rPr>
          <w:color w:val="231F20"/>
          <w:sz w:val="18"/>
        </w:rPr>
        <w:t>региональные</w:t>
      </w:r>
      <w:r>
        <w:rPr>
          <w:color w:val="231F20"/>
          <w:spacing w:val="-1"/>
          <w:sz w:val="18"/>
        </w:rPr>
        <w:t> </w:t>
      </w:r>
      <w:r>
        <w:rPr>
          <w:color w:val="231F20"/>
          <w:sz w:val="18"/>
        </w:rPr>
        <w:t>и</w:t>
      </w:r>
      <w:r>
        <w:rPr>
          <w:color w:val="231F20"/>
          <w:spacing w:val="-1"/>
          <w:sz w:val="18"/>
        </w:rPr>
        <w:t> </w:t>
      </w:r>
      <w:r>
        <w:rPr>
          <w:color w:val="231F20"/>
          <w:sz w:val="18"/>
        </w:rPr>
        <w:t>бюд− жетные авиалинии. Если ограниченный доступ будет препятствовать выполне− нию традиционных методик, </w:t>
      </w:r>
      <w:r>
        <w:rPr>
          <w:color w:val="231F20"/>
          <w:sz w:val="18"/>
        </w:rPr>
        <w:t>следует предусмотреть выполнение СЛР «из−за </w:t>
      </w:r>
      <w:r>
        <w:rPr>
          <w:color w:val="231F20"/>
          <w:spacing w:val="-2"/>
          <w:sz w:val="18"/>
        </w:rPr>
        <w:t>головы».</w:t>
      </w:r>
    </w:p>
    <w:p>
      <w:pPr>
        <w:pStyle w:val="ListParagraph"/>
        <w:numPr>
          <w:ilvl w:val="3"/>
          <w:numId w:val="2"/>
        </w:numPr>
        <w:tabs>
          <w:tab w:pos="969" w:val="left" w:leader="none"/>
        </w:tabs>
        <w:spacing w:line="278" w:lineRule="auto" w:before="0" w:after="0"/>
        <w:ind w:left="250" w:right="3" w:firstLine="453"/>
        <w:jc w:val="both"/>
        <w:rPr>
          <w:sz w:val="18"/>
        </w:rPr>
      </w:pPr>
      <w:r>
        <w:rPr>
          <w:color w:val="231F20"/>
          <w:spacing w:val="-2"/>
          <w:sz w:val="18"/>
        </w:rPr>
        <w:t>Внезапный</w:t>
      </w:r>
      <w:r>
        <w:rPr>
          <w:color w:val="231F20"/>
          <w:spacing w:val="-10"/>
          <w:sz w:val="18"/>
        </w:rPr>
        <w:t> </w:t>
      </w:r>
      <w:r>
        <w:rPr>
          <w:color w:val="231F20"/>
          <w:spacing w:val="-2"/>
          <w:sz w:val="18"/>
        </w:rPr>
        <w:t>и</w:t>
      </w:r>
      <w:r>
        <w:rPr>
          <w:color w:val="231F20"/>
          <w:spacing w:val="-9"/>
          <w:sz w:val="18"/>
        </w:rPr>
        <w:t> </w:t>
      </w:r>
      <w:r>
        <w:rPr>
          <w:color w:val="231F20"/>
          <w:spacing w:val="-2"/>
          <w:sz w:val="18"/>
        </w:rPr>
        <w:t>неожиданный</w:t>
      </w:r>
      <w:r>
        <w:rPr>
          <w:color w:val="231F20"/>
          <w:spacing w:val="-9"/>
          <w:sz w:val="18"/>
        </w:rPr>
        <w:t> </w:t>
      </w:r>
      <w:r>
        <w:rPr>
          <w:color w:val="231F20"/>
          <w:spacing w:val="-2"/>
          <w:sz w:val="18"/>
        </w:rPr>
        <w:t>кол− </w:t>
      </w:r>
      <w:r>
        <w:rPr>
          <w:color w:val="231F20"/>
          <w:sz w:val="18"/>
        </w:rPr>
        <w:t>лапс у спортсмена на игровой площадке скорее</w:t>
      </w:r>
      <w:r>
        <w:rPr>
          <w:color w:val="231F20"/>
          <w:spacing w:val="-12"/>
          <w:sz w:val="18"/>
        </w:rPr>
        <w:t> </w:t>
      </w:r>
      <w:r>
        <w:rPr>
          <w:color w:val="231F20"/>
          <w:sz w:val="18"/>
        </w:rPr>
        <w:t>всего</w:t>
      </w:r>
      <w:r>
        <w:rPr>
          <w:color w:val="231F20"/>
          <w:spacing w:val="-11"/>
          <w:sz w:val="18"/>
        </w:rPr>
        <w:t> </w:t>
      </w:r>
      <w:r>
        <w:rPr>
          <w:color w:val="231F20"/>
          <w:sz w:val="18"/>
        </w:rPr>
        <w:t>связан</w:t>
      </w:r>
      <w:r>
        <w:rPr>
          <w:color w:val="231F20"/>
          <w:spacing w:val="-11"/>
          <w:sz w:val="18"/>
        </w:rPr>
        <w:t> </w:t>
      </w:r>
      <w:r>
        <w:rPr>
          <w:color w:val="231F20"/>
          <w:sz w:val="18"/>
        </w:rPr>
        <w:t>с</w:t>
      </w:r>
      <w:r>
        <w:rPr>
          <w:color w:val="231F20"/>
          <w:spacing w:val="-11"/>
          <w:sz w:val="18"/>
        </w:rPr>
        <w:t> </w:t>
      </w:r>
      <w:r>
        <w:rPr>
          <w:color w:val="231F20"/>
          <w:sz w:val="18"/>
        </w:rPr>
        <w:t>заболеванием</w:t>
      </w:r>
      <w:r>
        <w:rPr>
          <w:color w:val="231F20"/>
          <w:spacing w:val="-12"/>
          <w:sz w:val="18"/>
        </w:rPr>
        <w:t> </w:t>
      </w:r>
      <w:r>
        <w:rPr>
          <w:color w:val="231F20"/>
          <w:sz w:val="18"/>
        </w:rPr>
        <w:t>серд− ца и требует быстрого распознавания и как</w:t>
      </w:r>
      <w:r>
        <w:rPr>
          <w:color w:val="231F20"/>
          <w:spacing w:val="-9"/>
          <w:sz w:val="18"/>
        </w:rPr>
        <w:t> </w:t>
      </w:r>
      <w:r>
        <w:rPr>
          <w:color w:val="231F20"/>
          <w:sz w:val="18"/>
        </w:rPr>
        <w:t>можно</w:t>
      </w:r>
      <w:r>
        <w:rPr>
          <w:color w:val="231F20"/>
          <w:spacing w:val="-9"/>
          <w:sz w:val="18"/>
        </w:rPr>
        <w:t> </w:t>
      </w:r>
      <w:r>
        <w:rPr>
          <w:color w:val="231F20"/>
          <w:sz w:val="18"/>
        </w:rPr>
        <w:t>более</w:t>
      </w:r>
      <w:r>
        <w:rPr>
          <w:color w:val="231F20"/>
          <w:spacing w:val="-9"/>
          <w:sz w:val="18"/>
        </w:rPr>
        <w:t> </w:t>
      </w:r>
      <w:r>
        <w:rPr>
          <w:color w:val="231F20"/>
          <w:sz w:val="18"/>
        </w:rPr>
        <w:t>скорой</w:t>
      </w:r>
      <w:r>
        <w:rPr>
          <w:color w:val="231F20"/>
          <w:spacing w:val="-9"/>
          <w:sz w:val="18"/>
        </w:rPr>
        <w:t> </w:t>
      </w:r>
      <w:r>
        <w:rPr>
          <w:color w:val="231F20"/>
          <w:sz w:val="18"/>
        </w:rPr>
        <w:t>дефибрилляции.</w:t>
      </w:r>
    </w:p>
    <w:p>
      <w:pPr>
        <w:pStyle w:val="ListParagraph"/>
        <w:numPr>
          <w:ilvl w:val="3"/>
          <w:numId w:val="2"/>
        </w:numPr>
        <w:tabs>
          <w:tab w:pos="969" w:val="left" w:leader="none"/>
        </w:tabs>
        <w:spacing w:line="278" w:lineRule="auto" w:before="0" w:after="0"/>
        <w:ind w:left="250" w:right="3" w:firstLine="453"/>
        <w:jc w:val="both"/>
        <w:rPr>
          <w:sz w:val="18"/>
        </w:rPr>
      </w:pPr>
      <w:r>
        <w:rPr>
          <w:color w:val="231F20"/>
          <w:sz w:val="18"/>
        </w:rPr>
        <w:t>Погружение в воду более, чем на 10 мин, ассоциируется с неблагопри− </w:t>
      </w:r>
      <w:r>
        <w:rPr>
          <w:color w:val="231F20"/>
          <w:spacing w:val="-2"/>
          <w:sz w:val="18"/>
        </w:rPr>
        <w:t>ятным</w:t>
      </w:r>
      <w:r>
        <w:rPr>
          <w:color w:val="231F20"/>
          <w:spacing w:val="-10"/>
          <w:sz w:val="18"/>
        </w:rPr>
        <w:t> </w:t>
      </w:r>
      <w:r>
        <w:rPr>
          <w:color w:val="231F20"/>
          <w:spacing w:val="-2"/>
          <w:sz w:val="18"/>
        </w:rPr>
        <w:t>исходом.</w:t>
      </w:r>
      <w:r>
        <w:rPr>
          <w:color w:val="231F20"/>
          <w:spacing w:val="-9"/>
          <w:sz w:val="18"/>
        </w:rPr>
        <w:t> </w:t>
      </w:r>
      <w:r>
        <w:rPr>
          <w:color w:val="231F20"/>
          <w:spacing w:val="-2"/>
          <w:sz w:val="18"/>
        </w:rPr>
        <w:t>Роль</w:t>
      </w:r>
      <w:r>
        <w:rPr>
          <w:color w:val="231F20"/>
          <w:spacing w:val="-9"/>
          <w:sz w:val="18"/>
        </w:rPr>
        <w:t> </w:t>
      </w:r>
      <w:r>
        <w:rPr>
          <w:color w:val="231F20"/>
          <w:spacing w:val="-2"/>
          <w:sz w:val="18"/>
        </w:rPr>
        <w:t>окружающих</w:t>
      </w:r>
      <w:r>
        <w:rPr>
          <w:color w:val="231F20"/>
          <w:spacing w:val="-9"/>
          <w:sz w:val="18"/>
        </w:rPr>
        <w:t> </w:t>
      </w:r>
      <w:r>
        <w:rPr>
          <w:color w:val="231F20"/>
          <w:spacing w:val="-2"/>
          <w:sz w:val="18"/>
        </w:rPr>
        <w:t>по</w:t>
      </w:r>
      <w:r>
        <w:rPr>
          <w:color w:val="231F20"/>
          <w:spacing w:val="-10"/>
          <w:sz w:val="18"/>
        </w:rPr>
        <w:t> </w:t>
      </w:r>
      <w:r>
        <w:rPr>
          <w:color w:val="231F20"/>
          <w:spacing w:val="-2"/>
          <w:sz w:val="18"/>
        </w:rPr>
        <w:t>из− влечению</w:t>
      </w:r>
      <w:r>
        <w:rPr>
          <w:color w:val="231F20"/>
          <w:spacing w:val="-10"/>
          <w:sz w:val="18"/>
        </w:rPr>
        <w:t> </w:t>
      </w:r>
      <w:r>
        <w:rPr>
          <w:color w:val="231F20"/>
          <w:spacing w:val="-2"/>
          <w:sz w:val="18"/>
        </w:rPr>
        <w:t>из</w:t>
      </w:r>
      <w:r>
        <w:rPr>
          <w:color w:val="231F20"/>
          <w:spacing w:val="-9"/>
          <w:sz w:val="18"/>
        </w:rPr>
        <w:t> </w:t>
      </w:r>
      <w:r>
        <w:rPr>
          <w:color w:val="231F20"/>
          <w:spacing w:val="-2"/>
          <w:sz w:val="18"/>
        </w:rPr>
        <w:t>воды</w:t>
      </w:r>
      <w:r>
        <w:rPr>
          <w:color w:val="231F20"/>
          <w:spacing w:val="-9"/>
          <w:sz w:val="18"/>
        </w:rPr>
        <w:t> </w:t>
      </w:r>
      <w:r>
        <w:rPr>
          <w:color w:val="231F20"/>
          <w:spacing w:val="-2"/>
          <w:sz w:val="18"/>
        </w:rPr>
        <w:t>и</w:t>
      </w:r>
      <w:r>
        <w:rPr>
          <w:color w:val="231F20"/>
          <w:spacing w:val="-9"/>
          <w:sz w:val="18"/>
        </w:rPr>
        <w:t> </w:t>
      </w:r>
      <w:r>
        <w:rPr>
          <w:color w:val="231F20"/>
          <w:spacing w:val="-2"/>
          <w:sz w:val="18"/>
        </w:rPr>
        <w:t>началу</w:t>
      </w:r>
      <w:r>
        <w:rPr>
          <w:color w:val="231F20"/>
          <w:spacing w:val="-10"/>
          <w:sz w:val="18"/>
        </w:rPr>
        <w:t> </w:t>
      </w:r>
      <w:r>
        <w:rPr>
          <w:color w:val="231F20"/>
          <w:spacing w:val="-2"/>
          <w:sz w:val="18"/>
        </w:rPr>
        <w:t>СЛР</w:t>
      </w:r>
      <w:r>
        <w:rPr>
          <w:color w:val="231F20"/>
          <w:spacing w:val="-9"/>
          <w:sz w:val="18"/>
        </w:rPr>
        <w:t> </w:t>
      </w:r>
      <w:r>
        <w:rPr>
          <w:color w:val="231F20"/>
          <w:spacing w:val="-2"/>
          <w:sz w:val="18"/>
        </w:rPr>
        <w:t>критиче− </w:t>
      </w:r>
      <w:r>
        <w:rPr>
          <w:color w:val="231F20"/>
          <w:sz w:val="18"/>
        </w:rPr>
        <w:t>ски важна. Приоритетом реанимацион− ных</w:t>
      </w:r>
      <w:r>
        <w:rPr>
          <w:color w:val="231F20"/>
          <w:spacing w:val="-12"/>
          <w:sz w:val="18"/>
        </w:rPr>
        <w:t> </w:t>
      </w:r>
      <w:r>
        <w:rPr>
          <w:color w:val="231F20"/>
          <w:sz w:val="18"/>
        </w:rPr>
        <w:t>стратегий</w:t>
      </w:r>
      <w:r>
        <w:rPr>
          <w:color w:val="231F20"/>
          <w:spacing w:val="-11"/>
          <w:sz w:val="18"/>
        </w:rPr>
        <w:t> </w:t>
      </w:r>
      <w:r>
        <w:rPr>
          <w:color w:val="231F20"/>
          <w:sz w:val="18"/>
        </w:rPr>
        <w:t>в</w:t>
      </w:r>
      <w:r>
        <w:rPr>
          <w:color w:val="231F20"/>
          <w:spacing w:val="-11"/>
          <w:sz w:val="18"/>
        </w:rPr>
        <w:t> </w:t>
      </w:r>
      <w:r>
        <w:rPr>
          <w:color w:val="231F20"/>
          <w:sz w:val="18"/>
        </w:rPr>
        <w:t>подобных</w:t>
      </w:r>
      <w:r>
        <w:rPr>
          <w:color w:val="231F20"/>
          <w:spacing w:val="-11"/>
          <w:sz w:val="18"/>
        </w:rPr>
        <w:t> </w:t>
      </w:r>
      <w:r>
        <w:rPr>
          <w:color w:val="231F20"/>
          <w:sz w:val="18"/>
        </w:rPr>
        <w:t>ситуациях</w:t>
      </w:r>
      <w:r>
        <w:rPr>
          <w:color w:val="231F20"/>
          <w:spacing w:val="-12"/>
          <w:sz w:val="18"/>
        </w:rPr>
        <w:t> </w:t>
      </w:r>
      <w:r>
        <w:rPr>
          <w:color w:val="231F20"/>
          <w:sz w:val="18"/>
        </w:rPr>
        <w:t>ос− таются оксигенация и вентиляция.</w:t>
      </w:r>
    </w:p>
    <w:p>
      <w:pPr>
        <w:pStyle w:val="ListParagraph"/>
        <w:numPr>
          <w:ilvl w:val="3"/>
          <w:numId w:val="2"/>
        </w:numPr>
        <w:tabs>
          <w:tab w:pos="969" w:val="left" w:leader="none"/>
        </w:tabs>
        <w:spacing w:line="278" w:lineRule="auto" w:before="0" w:after="0"/>
        <w:ind w:left="250" w:right="0" w:firstLine="453"/>
        <w:jc w:val="both"/>
        <w:rPr>
          <w:sz w:val="18"/>
        </w:rPr>
      </w:pPr>
      <w:r>
        <w:rPr>
          <w:color w:val="231F20"/>
          <w:sz w:val="18"/>
        </w:rPr>
        <w:t>Затрудненный доступ и </w:t>
      </w:r>
      <w:r>
        <w:rPr>
          <w:color w:val="231F20"/>
          <w:sz w:val="18"/>
        </w:rPr>
        <w:t>дли− тельная транспортировка снижают шан− сы на благоприятный исход остановки сердца в труднодоступных местах или в горах. Велика роль санавиации и нали− чие</w:t>
      </w:r>
      <w:r>
        <w:rPr>
          <w:color w:val="231F20"/>
          <w:spacing w:val="-12"/>
          <w:sz w:val="18"/>
        </w:rPr>
        <w:t> </w:t>
      </w:r>
      <w:r>
        <w:rPr>
          <w:color w:val="231F20"/>
          <w:sz w:val="18"/>
        </w:rPr>
        <w:t>АНД</w:t>
      </w:r>
      <w:r>
        <w:rPr>
          <w:color w:val="231F20"/>
          <w:spacing w:val="-11"/>
          <w:sz w:val="18"/>
        </w:rPr>
        <w:t> </w:t>
      </w:r>
      <w:r>
        <w:rPr>
          <w:color w:val="231F20"/>
          <w:sz w:val="18"/>
        </w:rPr>
        <w:t>в</w:t>
      </w:r>
      <w:r>
        <w:rPr>
          <w:color w:val="231F20"/>
          <w:spacing w:val="-11"/>
          <w:sz w:val="18"/>
        </w:rPr>
        <w:t> </w:t>
      </w:r>
      <w:r>
        <w:rPr>
          <w:color w:val="231F20"/>
          <w:sz w:val="18"/>
        </w:rPr>
        <w:t>отдаленных,</w:t>
      </w:r>
      <w:r>
        <w:rPr>
          <w:color w:val="231F20"/>
          <w:spacing w:val="-11"/>
          <w:sz w:val="18"/>
        </w:rPr>
        <w:t> </w:t>
      </w:r>
      <w:r>
        <w:rPr>
          <w:color w:val="231F20"/>
          <w:sz w:val="18"/>
        </w:rPr>
        <w:t>но</w:t>
      </w:r>
      <w:r>
        <w:rPr>
          <w:color w:val="231F20"/>
          <w:spacing w:val="-12"/>
          <w:sz w:val="18"/>
        </w:rPr>
        <w:t> </w:t>
      </w:r>
      <w:r>
        <w:rPr>
          <w:color w:val="231F20"/>
          <w:sz w:val="18"/>
        </w:rPr>
        <w:t>часто</w:t>
      </w:r>
      <w:r>
        <w:rPr>
          <w:color w:val="231F20"/>
          <w:spacing w:val="-11"/>
          <w:sz w:val="18"/>
        </w:rPr>
        <w:t> </w:t>
      </w:r>
      <w:r>
        <w:rPr>
          <w:color w:val="231F20"/>
          <w:sz w:val="18"/>
        </w:rPr>
        <w:t>посеща− емых местах.</w:t>
      </w:r>
    </w:p>
    <w:p>
      <w:pPr>
        <w:pStyle w:val="ListParagraph"/>
        <w:numPr>
          <w:ilvl w:val="3"/>
          <w:numId w:val="2"/>
        </w:numPr>
        <w:tabs>
          <w:tab w:pos="969" w:val="left" w:leader="none"/>
        </w:tabs>
        <w:spacing w:line="278" w:lineRule="auto" w:before="0" w:after="0"/>
        <w:ind w:left="250" w:right="0" w:firstLine="453"/>
        <w:jc w:val="both"/>
        <w:rPr>
          <w:sz w:val="18"/>
        </w:rPr>
      </w:pPr>
      <w:r>
        <w:rPr>
          <w:color w:val="231F20"/>
          <w:sz w:val="18"/>
        </w:rPr>
        <w:t>Критерии прекращения дли− тельной СЛР и экстракорпорального со− гревания</w:t>
      </w:r>
      <w:r>
        <w:rPr>
          <w:color w:val="231F20"/>
          <w:spacing w:val="-9"/>
          <w:sz w:val="18"/>
        </w:rPr>
        <w:t> </w:t>
      </w:r>
      <w:r>
        <w:rPr>
          <w:color w:val="231F20"/>
          <w:sz w:val="18"/>
        </w:rPr>
        <w:t>пациентов</w:t>
      </w:r>
      <w:r>
        <w:rPr>
          <w:color w:val="231F20"/>
          <w:spacing w:val="-10"/>
          <w:sz w:val="18"/>
        </w:rPr>
        <w:t> </w:t>
      </w:r>
      <w:r>
        <w:rPr>
          <w:color w:val="231F20"/>
          <w:sz w:val="18"/>
        </w:rPr>
        <w:t>с</w:t>
      </w:r>
      <w:r>
        <w:rPr>
          <w:color w:val="231F20"/>
          <w:spacing w:val="-9"/>
          <w:sz w:val="18"/>
        </w:rPr>
        <w:t> </w:t>
      </w:r>
      <w:r>
        <w:rPr>
          <w:color w:val="231F20"/>
          <w:sz w:val="18"/>
        </w:rPr>
        <w:t>остановкой</w:t>
      </w:r>
      <w:r>
        <w:rPr>
          <w:color w:val="231F20"/>
          <w:spacing w:val="-10"/>
          <w:sz w:val="18"/>
        </w:rPr>
        <w:t> </w:t>
      </w:r>
      <w:r>
        <w:rPr>
          <w:color w:val="231F20"/>
          <w:sz w:val="18"/>
        </w:rPr>
        <w:t>сердца, пострадавших при сходе лавины, стали более</w:t>
      </w:r>
      <w:r>
        <w:rPr>
          <w:color w:val="231F20"/>
          <w:spacing w:val="-6"/>
          <w:sz w:val="18"/>
        </w:rPr>
        <w:t> </w:t>
      </w:r>
      <w:r>
        <w:rPr>
          <w:color w:val="231F20"/>
          <w:sz w:val="18"/>
        </w:rPr>
        <w:t>строгими</w:t>
      </w:r>
      <w:r>
        <w:rPr>
          <w:color w:val="231F20"/>
          <w:spacing w:val="-6"/>
          <w:sz w:val="18"/>
        </w:rPr>
        <w:t> </w:t>
      </w:r>
      <w:r>
        <w:rPr>
          <w:color w:val="231F20"/>
          <w:sz w:val="18"/>
        </w:rPr>
        <w:t>для</w:t>
      </w:r>
      <w:r>
        <w:rPr>
          <w:color w:val="231F20"/>
          <w:spacing w:val="-6"/>
          <w:sz w:val="18"/>
        </w:rPr>
        <w:t> </w:t>
      </w:r>
      <w:r>
        <w:rPr>
          <w:color w:val="231F20"/>
          <w:sz w:val="18"/>
        </w:rPr>
        <w:t>снижения</w:t>
      </w:r>
      <w:r>
        <w:rPr>
          <w:color w:val="231F20"/>
          <w:spacing w:val="-6"/>
          <w:sz w:val="18"/>
        </w:rPr>
        <w:t> </w:t>
      </w:r>
      <w:r>
        <w:rPr>
          <w:color w:val="231F20"/>
          <w:sz w:val="18"/>
        </w:rPr>
        <w:t>числа</w:t>
      </w:r>
      <w:r>
        <w:rPr>
          <w:color w:val="231F20"/>
          <w:spacing w:val="-6"/>
          <w:sz w:val="18"/>
        </w:rPr>
        <w:t> </w:t>
      </w:r>
      <w:r>
        <w:rPr>
          <w:color w:val="231F20"/>
          <w:sz w:val="18"/>
        </w:rPr>
        <w:t>без− надежных случаев применения экстра− корпоральных методик.</w:t>
      </w:r>
    </w:p>
    <w:p>
      <w:pPr>
        <w:pStyle w:val="ListParagraph"/>
        <w:numPr>
          <w:ilvl w:val="3"/>
          <w:numId w:val="2"/>
        </w:numPr>
        <w:tabs>
          <w:tab w:pos="969" w:val="left" w:leader="none"/>
        </w:tabs>
        <w:spacing w:line="278" w:lineRule="auto" w:before="0" w:after="0"/>
        <w:ind w:left="250" w:right="1" w:firstLine="453"/>
        <w:jc w:val="both"/>
        <w:rPr>
          <w:sz w:val="18"/>
        </w:rPr>
      </w:pPr>
      <w:r>
        <w:rPr>
          <w:color w:val="231F20"/>
          <w:sz w:val="18"/>
        </w:rPr>
        <w:t>Подчеркнута важность мер бе− зопасности при выполнении СЛР пост− радавшим в результате поражения элек− </w:t>
      </w:r>
      <w:r>
        <w:rPr>
          <w:color w:val="231F20"/>
          <w:spacing w:val="-2"/>
          <w:sz w:val="18"/>
        </w:rPr>
        <w:t>тротоком.</w:t>
      </w:r>
    </w:p>
    <w:p>
      <w:pPr>
        <w:pStyle w:val="ListParagraph"/>
        <w:numPr>
          <w:ilvl w:val="3"/>
          <w:numId w:val="2"/>
        </w:numPr>
        <w:tabs>
          <w:tab w:pos="969" w:val="left" w:leader="none"/>
        </w:tabs>
        <w:spacing w:line="278" w:lineRule="auto" w:before="0" w:after="0"/>
        <w:ind w:left="250" w:right="0" w:firstLine="453"/>
        <w:jc w:val="both"/>
        <w:rPr>
          <w:sz w:val="18"/>
        </w:rPr>
      </w:pPr>
      <w:r>
        <w:rPr>
          <w:color w:val="231F20"/>
          <w:sz w:val="18"/>
        </w:rPr>
        <w:t>Во время происшествий с большим</w:t>
      </w:r>
      <w:r>
        <w:rPr>
          <w:color w:val="231F20"/>
          <w:spacing w:val="40"/>
          <w:sz w:val="18"/>
        </w:rPr>
        <w:t> </w:t>
      </w:r>
      <w:r>
        <w:rPr>
          <w:color w:val="231F20"/>
          <w:sz w:val="18"/>
        </w:rPr>
        <w:t>количеством</w:t>
      </w:r>
      <w:r>
        <w:rPr>
          <w:color w:val="231F20"/>
          <w:spacing w:val="40"/>
          <w:sz w:val="18"/>
        </w:rPr>
        <w:t> </w:t>
      </w:r>
      <w:r>
        <w:rPr>
          <w:color w:val="231F20"/>
          <w:sz w:val="18"/>
        </w:rPr>
        <w:t>пострадавших,</w:t>
      </w:r>
    </w:p>
    <w:p>
      <w:pPr>
        <w:pStyle w:val="BodyText"/>
        <w:spacing w:line="278" w:lineRule="auto" w:before="163"/>
        <w:ind w:left="194" w:right="128"/>
      </w:pPr>
      <w:r>
        <w:rPr/>
        <w:br w:type="column"/>
      </w:r>
      <w:r>
        <w:rPr>
          <w:color w:val="231F20"/>
        </w:rPr>
        <w:t>превышающем ресурсы спасателей, не подающим признаков жизни СЛР не </w:t>
      </w:r>
      <w:r>
        <w:rPr>
          <w:color w:val="231F20"/>
          <w:spacing w:val="-2"/>
        </w:rPr>
        <w:t>применяется.</w:t>
      </w:r>
    </w:p>
    <w:p>
      <w:pPr>
        <w:pStyle w:val="Heading4"/>
        <w:ind w:left="1864"/>
        <w:jc w:val="left"/>
      </w:pPr>
      <w:r>
        <w:rPr>
          <w:color w:val="9BCB52"/>
          <w:w w:val="85"/>
        </w:rPr>
        <w:t>Особые</w:t>
      </w:r>
      <w:r>
        <w:rPr>
          <w:color w:val="9BCB52"/>
          <w:spacing w:val="-6"/>
          <w:w w:val="85"/>
        </w:rPr>
        <w:t> </w:t>
      </w:r>
      <w:r>
        <w:rPr>
          <w:color w:val="9BCB52"/>
          <w:spacing w:val="-2"/>
          <w:w w:val="95"/>
        </w:rPr>
        <w:t>пациенты</w:t>
      </w:r>
    </w:p>
    <w:p>
      <w:pPr>
        <w:pStyle w:val="BodyText"/>
        <w:spacing w:line="278" w:lineRule="auto" w:before="175"/>
        <w:ind w:left="194" w:right="134" w:firstLine="453"/>
      </w:pPr>
      <w:r>
        <w:rPr>
          <w:color w:val="231F20"/>
        </w:rPr>
        <w:t>Раздел</w:t>
      </w:r>
      <w:r>
        <w:rPr>
          <w:color w:val="231F20"/>
          <w:spacing w:val="-4"/>
        </w:rPr>
        <w:t> </w:t>
      </w:r>
      <w:r>
        <w:rPr>
          <w:color w:val="231F20"/>
        </w:rPr>
        <w:t>«Особые</w:t>
      </w:r>
      <w:r>
        <w:rPr>
          <w:color w:val="231F20"/>
          <w:spacing w:val="-4"/>
        </w:rPr>
        <w:t> </w:t>
      </w:r>
      <w:r>
        <w:rPr>
          <w:color w:val="231F20"/>
        </w:rPr>
        <w:t>пациенты»</w:t>
      </w:r>
      <w:r>
        <w:rPr>
          <w:color w:val="231F20"/>
          <w:spacing w:val="-4"/>
        </w:rPr>
        <w:t> </w:t>
      </w:r>
      <w:r>
        <w:rPr>
          <w:color w:val="231F20"/>
        </w:rPr>
        <w:t>содер− жит рекомендации по СЛР пациентам с тяжелыми</w:t>
      </w:r>
      <w:r>
        <w:rPr>
          <w:color w:val="231F20"/>
          <w:spacing w:val="-12"/>
        </w:rPr>
        <w:t> </w:t>
      </w:r>
      <w:r>
        <w:rPr>
          <w:color w:val="231F20"/>
        </w:rPr>
        <w:t>сопутствующими</w:t>
      </w:r>
      <w:r>
        <w:rPr>
          <w:color w:val="231F20"/>
          <w:spacing w:val="-11"/>
        </w:rPr>
        <w:t> </w:t>
      </w:r>
      <w:r>
        <w:rPr>
          <w:color w:val="231F20"/>
        </w:rPr>
        <w:t>заболевани− ями (например, астма, сердечная недо− статочность с устройствами поддержки </w:t>
      </w:r>
      <w:r>
        <w:rPr>
          <w:color w:val="231F20"/>
          <w:spacing w:val="-2"/>
        </w:rPr>
        <w:t>работы желудочков, неврологические за− </w:t>
      </w:r>
      <w:r>
        <w:rPr>
          <w:color w:val="231F20"/>
        </w:rPr>
        <w:t>болевания, ожирение) и специфически− ми физиологическими состояниями (бе− ременность, старость).</w:t>
      </w:r>
    </w:p>
    <w:p>
      <w:pPr>
        <w:pStyle w:val="ListParagraph"/>
        <w:numPr>
          <w:ilvl w:val="3"/>
          <w:numId w:val="2"/>
        </w:numPr>
        <w:tabs>
          <w:tab w:pos="913" w:val="left" w:leader="none"/>
        </w:tabs>
        <w:spacing w:line="278" w:lineRule="auto" w:before="0" w:after="0"/>
        <w:ind w:left="194" w:right="128" w:firstLine="453"/>
        <w:jc w:val="both"/>
        <w:rPr>
          <w:sz w:val="18"/>
        </w:rPr>
      </w:pPr>
      <w:r>
        <w:rPr>
          <w:color w:val="231F20"/>
          <w:sz w:val="18"/>
        </w:rPr>
        <w:t>У пациентов устройствами поддержки работы желудочков верифи− цировать остановку сердца может быть непросто. Если остановка сердца про− изошла в пределах 10 дней после опера− ции и дефибрилляция не эффективна, необходима немедленно выполнить ре− </w:t>
      </w:r>
      <w:r>
        <w:rPr>
          <w:color w:val="231F20"/>
          <w:spacing w:val="-2"/>
          <w:sz w:val="18"/>
        </w:rPr>
        <w:t>стернотомию.</w:t>
      </w:r>
    </w:p>
    <w:p>
      <w:pPr>
        <w:pStyle w:val="ListParagraph"/>
        <w:numPr>
          <w:ilvl w:val="3"/>
          <w:numId w:val="2"/>
        </w:numPr>
        <w:tabs>
          <w:tab w:pos="913" w:val="left" w:leader="none"/>
        </w:tabs>
        <w:spacing w:line="278" w:lineRule="auto" w:before="0" w:after="0"/>
        <w:ind w:left="194" w:right="132" w:firstLine="453"/>
        <w:jc w:val="both"/>
        <w:rPr>
          <w:sz w:val="18"/>
        </w:rPr>
      </w:pPr>
      <w:r>
        <w:rPr>
          <w:color w:val="231F20"/>
          <w:sz w:val="18"/>
        </w:rPr>
        <w:t>У</w:t>
      </w:r>
      <w:r>
        <w:rPr>
          <w:color w:val="231F20"/>
          <w:spacing w:val="-12"/>
          <w:sz w:val="18"/>
        </w:rPr>
        <w:t> </w:t>
      </w:r>
      <w:r>
        <w:rPr>
          <w:color w:val="231F20"/>
          <w:sz w:val="18"/>
        </w:rPr>
        <w:t>пациентов</w:t>
      </w:r>
      <w:r>
        <w:rPr>
          <w:color w:val="231F20"/>
          <w:spacing w:val="-11"/>
          <w:sz w:val="18"/>
        </w:rPr>
        <w:t> </w:t>
      </w:r>
      <w:r>
        <w:rPr>
          <w:color w:val="231F20"/>
          <w:sz w:val="18"/>
        </w:rPr>
        <w:t>с</w:t>
      </w:r>
      <w:r>
        <w:rPr>
          <w:color w:val="231F20"/>
          <w:spacing w:val="-11"/>
          <w:sz w:val="18"/>
        </w:rPr>
        <w:t> </w:t>
      </w:r>
      <w:r>
        <w:rPr>
          <w:color w:val="231F20"/>
          <w:sz w:val="18"/>
        </w:rPr>
        <w:t>субарахноидаль− ным кровоизлиянием могут быть изме− нения</w:t>
      </w:r>
      <w:r>
        <w:rPr>
          <w:color w:val="231F20"/>
          <w:spacing w:val="-9"/>
          <w:sz w:val="18"/>
        </w:rPr>
        <w:t> </w:t>
      </w:r>
      <w:r>
        <w:rPr>
          <w:color w:val="231F20"/>
          <w:sz w:val="18"/>
        </w:rPr>
        <w:t>на</w:t>
      </w:r>
      <w:r>
        <w:rPr>
          <w:color w:val="231F20"/>
          <w:spacing w:val="-9"/>
          <w:sz w:val="18"/>
        </w:rPr>
        <w:t> </w:t>
      </w:r>
      <w:r>
        <w:rPr>
          <w:color w:val="231F20"/>
          <w:sz w:val="18"/>
        </w:rPr>
        <w:t>ЭКГ,</w:t>
      </w:r>
      <w:r>
        <w:rPr>
          <w:color w:val="231F20"/>
          <w:spacing w:val="-9"/>
          <w:sz w:val="18"/>
        </w:rPr>
        <w:t> </w:t>
      </w:r>
      <w:r>
        <w:rPr>
          <w:color w:val="231F20"/>
          <w:sz w:val="18"/>
        </w:rPr>
        <w:t>похожие</w:t>
      </w:r>
      <w:r>
        <w:rPr>
          <w:color w:val="231F20"/>
          <w:spacing w:val="-9"/>
          <w:sz w:val="18"/>
        </w:rPr>
        <w:t> </w:t>
      </w:r>
      <w:r>
        <w:rPr>
          <w:color w:val="231F20"/>
          <w:sz w:val="18"/>
        </w:rPr>
        <w:t>на</w:t>
      </w:r>
      <w:r>
        <w:rPr>
          <w:color w:val="231F20"/>
          <w:spacing w:val="-9"/>
          <w:sz w:val="18"/>
        </w:rPr>
        <w:t> </w:t>
      </w:r>
      <w:r>
        <w:rPr>
          <w:color w:val="231F20"/>
          <w:sz w:val="18"/>
        </w:rPr>
        <w:t>признаки</w:t>
      </w:r>
      <w:r>
        <w:rPr>
          <w:color w:val="231F20"/>
          <w:spacing w:val="-9"/>
          <w:sz w:val="18"/>
        </w:rPr>
        <w:t> </w:t>
      </w:r>
      <w:r>
        <w:rPr>
          <w:color w:val="231F20"/>
          <w:sz w:val="18"/>
        </w:rPr>
        <w:t>ост− рого</w:t>
      </w:r>
      <w:r>
        <w:rPr>
          <w:color w:val="231F20"/>
          <w:spacing w:val="-10"/>
          <w:sz w:val="18"/>
        </w:rPr>
        <w:t> </w:t>
      </w:r>
      <w:r>
        <w:rPr>
          <w:color w:val="231F20"/>
          <w:sz w:val="18"/>
        </w:rPr>
        <w:t>коронарного</w:t>
      </w:r>
      <w:r>
        <w:rPr>
          <w:color w:val="231F20"/>
          <w:spacing w:val="-10"/>
          <w:sz w:val="18"/>
        </w:rPr>
        <w:t> </w:t>
      </w:r>
      <w:r>
        <w:rPr>
          <w:color w:val="231F20"/>
          <w:sz w:val="18"/>
        </w:rPr>
        <w:t>синдрома</w:t>
      </w:r>
      <w:r>
        <w:rPr>
          <w:color w:val="231F20"/>
          <w:spacing w:val="-10"/>
          <w:sz w:val="18"/>
        </w:rPr>
        <w:t> </w:t>
      </w:r>
      <w:r>
        <w:rPr>
          <w:color w:val="231F20"/>
          <w:sz w:val="18"/>
        </w:rPr>
        <w:t>(ОКС).</w:t>
      </w:r>
      <w:r>
        <w:rPr>
          <w:color w:val="231F20"/>
          <w:spacing w:val="-10"/>
          <w:sz w:val="18"/>
        </w:rPr>
        <w:t> </w:t>
      </w:r>
      <w:r>
        <w:rPr>
          <w:color w:val="231F20"/>
          <w:sz w:val="18"/>
        </w:rPr>
        <w:t>Кли− ническое суждение будет зависеть от того,</w:t>
      </w:r>
      <w:r>
        <w:rPr>
          <w:color w:val="231F20"/>
          <w:spacing w:val="-6"/>
          <w:sz w:val="18"/>
        </w:rPr>
        <w:t> </w:t>
      </w:r>
      <w:r>
        <w:rPr>
          <w:color w:val="231F20"/>
          <w:sz w:val="18"/>
        </w:rPr>
        <w:t>выполнена</w:t>
      </w:r>
      <w:r>
        <w:rPr>
          <w:color w:val="231F20"/>
          <w:spacing w:val="-6"/>
          <w:sz w:val="18"/>
        </w:rPr>
        <w:t> </w:t>
      </w:r>
      <w:r>
        <w:rPr>
          <w:color w:val="231F20"/>
          <w:sz w:val="18"/>
        </w:rPr>
        <w:t>ли</w:t>
      </w:r>
      <w:r>
        <w:rPr>
          <w:color w:val="231F20"/>
          <w:spacing w:val="-6"/>
          <w:sz w:val="18"/>
        </w:rPr>
        <w:t> </w:t>
      </w:r>
      <w:r>
        <w:rPr>
          <w:color w:val="231F20"/>
          <w:sz w:val="18"/>
        </w:rPr>
        <w:t>компьютерная</w:t>
      </w:r>
      <w:r>
        <w:rPr>
          <w:color w:val="231F20"/>
          <w:spacing w:val="-6"/>
          <w:sz w:val="18"/>
        </w:rPr>
        <w:t> </w:t>
      </w:r>
      <w:r>
        <w:rPr>
          <w:color w:val="231F20"/>
          <w:sz w:val="18"/>
        </w:rPr>
        <w:t>томо− графия (КТ) до коронароангиографии или после.</w:t>
      </w:r>
    </w:p>
    <w:p>
      <w:pPr>
        <w:pStyle w:val="ListParagraph"/>
        <w:numPr>
          <w:ilvl w:val="3"/>
          <w:numId w:val="2"/>
        </w:numPr>
        <w:tabs>
          <w:tab w:pos="913" w:val="left" w:leader="none"/>
        </w:tabs>
        <w:spacing w:line="278" w:lineRule="auto" w:before="0" w:after="0"/>
        <w:ind w:left="194" w:right="134" w:firstLine="453"/>
        <w:jc w:val="both"/>
        <w:rPr>
          <w:sz w:val="18"/>
        </w:rPr>
      </w:pPr>
      <w:r>
        <w:rPr>
          <w:color w:val="231F20"/>
          <w:sz w:val="18"/>
        </w:rPr>
        <w:t>Изменений последовательнос− ти</w:t>
      </w:r>
      <w:r>
        <w:rPr>
          <w:color w:val="231F20"/>
          <w:spacing w:val="-11"/>
          <w:sz w:val="18"/>
        </w:rPr>
        <w:t> </w:t>
      </w:r>
      <w:r>
        <w:rPr>
          <w:color w:val="231F20"/>
          <w:sz w:val="18"/>
        </w:rPr>
        <w:t>действий</w:t>
      </w:r>
      <w:r>
        <w:rPr>
          <w:color w:val="231F20"/>
          <w:spacing w:val="-11"/>
          <w:sz w:val="18"/>
        </w:rPr>
        <w:t> </w:t>
      </w:r>
      <w:r>
        <w:rPr>
          <w:color w:val="231F20"/>
          <w:sz w:val="18"/>
        </w:rPr>
        <w:t>при</w:t>
      </w:r>
      <w:r>
        <w:rPr>
          <w:color w:val="231F20"/>
          <w:spacing w:val="-11"/>
          <w:sz w:val="18"/>
        </w:rPr>
        <w:t> </w:t>
      </w:r>
      <w:r>
        <w:rPr>
          <w:color w:val="231F20"/>
          <w:sz w:val="18"/>
        </w:rPr>
        <w:t>реанимации</w:t>
      </w:r>
      <w:r>
        <w:rPr>
          <w:color w:val="231F20"/>
          <w:spacing w:val="-11"/>
          <w:sz w:val="18"/>
        </w:rPr>
        <w:t> </w:t>
      </w:r>
      <w:r>
        <w:rPr>
          <w:color w:val="231F20"/>
          <w:sz w:val="18"/>
        </w:rPr>
        <w:t>пациентов</w:t>
      </w:r>
      <w:r>
        <w:rPr>
          <w:color w:val="231F20"/>
          <w:spacing w:val="-11"/>
          <w:sz w:val="18"/>
        </w:rPr>
        <w:t> </w:t>
      </w:r>
      <w:r>
        <w:rPr>
          <w:color w:val="231F20"/>
          <w:sz w:val="18"/>
        </w:rPr>
        <w:t>с ожирением нет, но эффективное выпол− </w:t>
      </w:r>
      <w:r>
        <w:rPr>
          <w:color w:val="231F20"/>
          <w:spacing w:val="-2"/>
          <w:sz w:val="18"/>
        </w:rPr>
        <w:t>нение</w:t>
      </w:r>
      <w:r>
        <w:rPr>
          <w:color w:val="231F20"/>
          <w:spacing w:val="-7"/>
          <w:sz w:val="18"/>
        </w:rPr>
        <w:t> </w:t>
      </w:r>
      <w:r>
        <w:rPr>
          <w:color w:val="231F20"/>
          <w:spacing w:val="-2"/>
          <w:sz w:val="18"/>
        </w:rPr>
        <w:t>СЛР</w:t>
      </w:r>
      <w:r>
        <w:rPr>
          <w:color w:val="231F20"/>
          <w:spacing w:val="-7"/>
          <w:sz w:val="18"/>
        </w:rPr>
        <w:t> </w:t>
      </w:r>
      <w:r>
        <w:rPr>
          <w:color w:val="231F20"/>
          <w:spacing w:val="-2"/>
          <w:sz w:val="18"/>
        </w:rPr>
        <w:t>может</w:t>
      </w:r>
      <w:r>
        <w:rPr>
          <w:color w:val="231F20"/>
          <w:spacing w:val="-7"/>
          <w:sz w:val="18"/>
        </w:rPr>
        <w:t> </w:t>
      </w:r>
      <w:r>
        <w:rPr>
          <w:color w:val="231F20"/>
          <w:spacing w:val="-2"/>
          <w:sz w:val="18"/>
        </w:rPr>
        <w:t>потребовать</w:t>
      </w:r>
      <w:r>
        <w:rPr>
          <w:color w:val="231F20"/>
          <w:spacing w:val="-7"/>
          <w:sz w:val="18"/>
        </w:rPr>
        <w:t> </w:t>
      </w:r>
      <w:r>
        <w:rPr>
          <w:color w:val="231F20"/>
          <w:spacing w:val="-2"/>
          <w:sz w:val="18"/>
        </w:rPr>
        <w:t>серьезного </w:t>
      </w:r>
      <w:r>
        <w:rPr>
          <w:color w:val="231F20"/>
          <w:sz w:val="18"/>
        </w:rPr>
        <w:t>напряжения. Следует подумать о более частой,</w:t>
      </w:r>
      <w:r>
        <w:rPr>
          <w:color w:val="231F20"/>
          <w:spacing w:val="-12"/>
          <w:sz w:val="18"/>
        </w:rPr>
        <w:t> </w:t>
      </w:r>
      <w:r>
        <w:rPr>
          <w:color w:val="231F20"/>
          <w:sz w:val="18"/>
        </w:rPr>
        <w:t>чем</w:t>
      </w:r>
      <w:r>
        <w:rPr>
          <w:color w:val="231F20"/>
          <w:spacing w:val="-11"/>
          <w:sz w:val="18"/>
        </w:rPr>
        <w:t> </w:t>
      </w:r>
      <w:r>
        <w:rPr>
          <w:color w:val="231F20"/>
          <w:sz w:val="18"/>
        </w:rPr>
        <w:t>стандартные</w:t>
      </w:r>
      <w:r>
        <w:rPr>
          <w:color w:val="231F20"/>
          <w:spacing w:val="-11"/>
          <w:sz w:val="18"/>
        </w:rPr>
        <w:t> </w:t>
      </w:r>
      <w:r>
        <w:rPr>
          <w:color w:val="231F20"/>
          <w:sz w:val="18"/>
        </w:rPr>
        <w:t>2</w:t>
      </w:r>
      <w:r>
        <w:rPr>
          <w:color w:val="231F20"/>
          <w:spacing w:val="-11"/>
          <w:sz w:val="18"/>
        </w:rPr>
        <w:t> </w:t>
      </w:r>
      <w:r>
        <w:rPr>
          <w:color w:val="231F20"/>
          <w:sz w:val="18"/>
        </w:rPr>
        <w:t>минуты,</w:t>
      </w:r>
      <w:r>
        <w:rPr>
          <w:color w:val="231F20"/>
          <w:spacing w:val="-12"/>
          <w:sz w:val="18"/>
        </w:rPr>
        <w:t> </w:t>
      </w:r>
      <w:r>
        <w:rPr>
          <w:color w:val="231F20"/>
          <w:sz w:val="18"/>
        </w:rPr>
        <w:t>заме− не спасателя. Рекомендуется как можно более ранняя интубация.</w:t>
      </w:r>
    </w:p>
    <w:p>
      <w:pPr>
        <w:pStyle w:val="ListParagraph"/>
        <w:numPr>
          <w:ilvl w:val="3"/>
          <w:numId w:val="2"/>
        </w:numPr>
        <w:tabs>
          <w:tab w:pos="913" w:val="left" w:leader="none"/>
        </w:tabs>
        <w:spacing w:line="278" w:lineRule="auto" w:before="0" w:after="0"/>
        <w:ind w:left="194" w:right="134" w:firstLine="453"/>
        <w:jc w:val="both"/>
        <w:rPr>
          <w:sz w:val="18"/>
        </w:rPr>
      </w:pPr>
      <w:r>
        <w:rPr>
          <w:color w:val="231F20"/>
          <w:sz w:val="18"/>
        </w:rPr>
        <w:t>При остановке сердца у бере− менной высококачественная СЛР с руч− ным смещением матки, как можно более ранние</w:t>
      </w:r>
      <w:r>
        <w:rPr>
          <w:color w:val="231F20"/>
          <w:spacing w:val="1"/>
          <w:sz w:val="18"/>
        </w:rPr>
        <w:t> </w:t>
      </w:r>
      <w:r>
        <w:rPr>
          <w:color w:val="231F20"/>
          <w:sz w:val="18"/>
        </w:rPr>
        <w:t>РРМ</w:t>
      </w:r>
      <w:r>
        <w:rPr>
          <w:color w:val="231F20"/>
          <w:spacing w:val="2"/>
          <w:sz w:val="18"/>
        </w:rPr>
        <w:t> </w:t>
      </w:r>
      <w:r>
        <w:rPr>
          <w:color w:val="231F20"/>
          <w:sz w:val="18"/>
        </w:rPr>
        <w:t>и</w:t>
      </w:r>
      <w:r>
        <w:rPr>
          <w:color w:val="231F20"/>
          <w:spacing w:val="2"/>
          <w:sz w:val="18"/>
        </w:rPr>
        <w:t> </w:t>
      </w:r>
      <w:r>
        <w:rPr>
          <w:color w:val="231F20"/>
          <w:sz w:val="18"/>
        </w:rPr>
        <w:t>родоразрешение</w:t>
      </w:r>
      <w:r>
        <w:rPr>
          <w:color w:val="231F20"/>
          <w:spacing w:val="2"/>
          <w:sz w:val="18"/>
        </w:rPr>
        <w:t> </w:t>
      </w:r>
      <w:r>
        <w:rPr>
          <w:color w:val="231F20"/>
          <w:spacing w:val="-2"/>
          <w:sz w:val="18"/>
        </w:rPr>
        <w:t>остаются</w:t>
      </w:r>
    </w:p>
    <w:p>
      <w:pPr>
        <w:spacing w:after="0" w:line="278" w:lineRule="auto"/>
        <w:jc w:val="both"/>
        <w:rPr>
          <w:sz w:val="18"/>
        </w:rPr>
        <w:sectPr>
          <w:pgSz w:w="8220" w:h="11900"/>
          <w:pgMar w:header="429" w:footer="645" w:top="620" w:bottom="840" w:left="620" w:right="620"/>
          <w:cols w:num="2" w:equalWidth="0">
            <w:col w:w="3433" w:space="40"/>
            <w:col w:w="3507"/>
          </w:cols>
        </w:sectPr>
      </w:pPr>
    </w:p>
    <w:p>
      <w:pPr>
        <w:pStyle w:val="BodyText"/>
        <w:spacing w:line="278" w:lineRule="auto" w:before="163"/>
        <w:ind w:left="137" w:right="38"/>
      </w:pPr>
      <w:r>
        <w:rPr>
          <w:color w:val="231F20"/>
        </w:rPr>
        <w:t>ключевыми вмешательствами — если не происходит быстрого восстановления кровообращения (ВК).</w:t>
      </w:r>
    </w:p>
    <w:p>
      <w:pPr>
        <w:pStyle w:val="Heading2"/>
        <w:spacing w:before="95"/>
        <w:ind w:right="41"/>
      </w:pPr>
      <w:r>
        <w:rPr>
          <w:color w:val="28B574"/>
          <w:w w:val="85"/>
        </w:rPr>
        <w:t>Лечение</w:t>
      </w:r>
      <w:r>
        <w:rPr>
          <w:color w:val="28B574"/>
          <w:spacing w:val="-2"/>
        </w:rPr>
        <w:t> </w:t>
      </w:r>
      <w:r>
        <w:rPr>
          <w:color w:val="28B574"/>
          <w:w w:val="85"/>
        </w:rPr>
        <w:t>в</w:t>
      </w:r>
      <w:r>
        <w:rPr>
          <w:color w:val="28B574"/>
          <w:spacing w:val="1"/>
        </w:rPr>
        <w:t> </w:t>
      </w:r>
      <w:r>
        <w:rPr>
          <w:color w:val="28B574"/>
          <w:spacing w:val="-2"/>
          <w:w w:val="85"/>
        </w:rPr>
        <w:t>постреанимационном</w:t>
      </w:r>
    </w:p>
    <w:p>
      <w:pPr>
        <w:spacing w:before="7"/>
        <w:ind w:left="0" w:right="41" w:firstLine="0"/>
        <w:jc w:val="right"/>
        <w:rPr>
          <w:rFonts w:ascii="Arial" w:hAnsi="Arial"/>
          <w:b/>
          <w:sz w:val="22"/>
        </w:rPr>
      </w:pPr>
      <w:r>
        <w:rPr>
          <w:rFonts w:ascii="Arial" w:hAnsi="Arial"/>
          <w:b/>
          <w:color w:val="28B574"/>
          <w:spacing w:val="-2"/>
          <w:w w:val="95"/>
          <w:sz w:val="22"/>
        </w:rPr>
        <w:t>периоде</w:t>
      </w:r>
    </w:p>
    <w:p>
      <w:pPr>
        <w:pStyle w:val="BodyText"/>
        <w:spacing w:line="278" w:lineRule="auto" w:before="112"/>
        <w:ind w:left="137" w:right="41" w:firstLine="453"/>
        <w:rPr>
          <w:sz w:val="9"/>
        </w:rPr>
      </w:pPr>
      <w:r>
        <w:rPr>
          <w:color w:val="231F20"/>
        </w:rPr>
        <w:t>Это</w:t>
      </w:r>
      <w:r>
        <w:rPr>
          <w:color w:val="231F20"/>
          <w:spacing w:val="-11"/>
        </w:rPr>
        <w:t> </w:t>
      </w:r>
      <w:r>
        <w:rPr>
          <w:color w:val="231F20"/>
        </w:rPr>
        <w:t>новый</w:t>
      </w:r>
      <w:r>
        <w:rPr>
          <w:color w:val="231F20"/>
          <w:spacing w:val="-11"/>
        </w:rPr>
        <w:t> </w:t>
      </w:r>
      <w:r>
        <w:rPr>
          <w:color w:val="231F20"/>
        </w:rPr>
        <w:t>раздел</w:t>
      </w:r>
      <w:r>
        <w:rPr>
          <w:color w:val="231F20"/>
          <w:spacing w:val="-11"/>
        </w:rPr>
        <w:t> </w:t>
      </w:r>
      <w:r>
        <w:rPr>
          <w:color w:val="231F20"/>
        </w:rPr>
        <w:t>в</w:t>
      </w:r>
      <w:r>
        <w:rPr>
          <w:color w:val="231F20"/>
          <w:spacing w:val="-11"/>
        </w:rPr>
        <w:t> </w:t>
      </w:r>
      <w:r>
        <w:rPr>
          <w:color w:val="231F20"/>
        </w:rPr>
        <w:t>Рекомендациях ЕСР; в 2010 г. указанная тема входила в </w:t>
      </w:r>
      <w:r>
        <w:rPr>
          <w:color w:val="231F20"/>
          <w:spacing w:val="-2"/>
        </w:rPr>
        <w:t>раздел</w:t>
      </w:r>
      <w:r>
        <w:rPr>
          <w:color w:val="231F20"/>
          <w:spacing w:val="-10"/>
        </w:rPr>
        <w:t> </w:t>
      </w:r>
      <w:r>
        <w:rPr>
          <w:color w:val="231F20"/>
          <w:spacing w:val="-2"/>
        </w:rPr>
        <w:t>по</w:t>
      </w:r>
      <w:r>
        <w:rPr>
          <w:color w:val="231F20"/>
          <w:spacing w:val="-9"/>
        </w:rPr>
        <w:t> </w:t>
      </w:r>
      <w:r>
        <w:rPr>
          <w:color w:val="231F20"/>
          <w:spacing w:val="-2"/>
        </w:rPr>
        <w:t>РРМ.</w:t>
      </w:r>
      <w:r>
        <w:rPr>
          <w:color w:val="231F20"/>
          <w:spacing w:val="-2"/>
          <w:position w:val="6"/>
          <w:sz w:val="9"/>
        </w:rPr>
        <w:t>12</w:t>
      </w:r>
      <w:r>
        <w:rPr>
          <w:color w:val="231F20"/>
          <w:position w:val="6"/>
          <w:sz w:val="9"/>
        </w:rPr>
        <w:t> </w:t>
      </w:r>
      <w:r>
        <w:rPr>
          <w:color w:val="231F20"/>
          <w:spacing w:val="-2"/>
        </w:rPr>
        <w:t>Рекомендации</w:t>
      </w:r>
      <w:r>
        <w:rPr>
          <w:color w:val="231F20"/>
          <w:spacing w:val="-9"/>
        </w:rPr>
        <w:t> </w:t>
      </w:r>
      <w:r>
        <w:rPr>
          <w:color w:val="231F20"/>
          <w:spacing w:val="-2"/>
        </w:rPr>
        <w:t>этого</w:t>
      </w:r>
      <w:r>
        <w:rPr>
          <w:color w:val="231F20"/>
          <w:spacing w:val="-9"/>
        </w:rPr>
        <w:t> </w:t>
      </w:r>
      <w:r>
        <w:rPr>
          <w:color w:val="231F20"/>
          <w:spacing w:val="-2"/>
        </w:rPr>
        <w:t>раз− </w:t>
      </w:r>
      <w:r>
        <w:rPr>
          <w:color w:val="231F20"/>
        </w:rPr>
        <w:t>дела</w:t>
      </w:r>
      <w:r>
        <w:rPr>
          <w:color w:val="231F20"/>
          <w:spacing w:val="-2"/>
        </w:rPr>
        <w:t> </w:t>
      </w:r>
      <w:r>
        <w:rPr>
          <w:color w:val="231F20"/>
        </w:rPr>
        <w:t>составлены</w:t>
      </w:r>
      <w:r>
        <w:rPr>
          <w:color w:val="231F20"/>
          <w:spacing w:val="-2"/>
        </w:rPr>
        <w:t> </w:t>
      </w:r>
      <w:r>
        <w:rPr>
          <w:color w:val="231F20"/>
        </w:rPr>
        <w:t>ЕСР</w:t>
      </w:r>
      <w:r>
        <w:rPr>
          <w:color w:val="231F20"/>
          <w:spacing w:val="-2"/>
        </w:rPr>
        <w:t> </w:t>
      </w:r>
      <w:r>
        <w:rPr>
          <w:color w:val="231F20"/>
        </w:rPr>
        <w:t>в</w:t>
      </w:r>
      <w:r>
        <w:rPr>
          <w:color w:val="231F20"/>
          <w:spacing w:val="-2"/>
        </w:rPr>
        <w:t> </w:t>
      </w:r>
      <w:r>
        <w:rPr>
          <w:color w:val="231F20"/>
        </w:rPr>
        <w:t>сотрудничестве</w:t>
      </w:r>
      <w:r>
        <w:rPr>
          <w:color w:val="231F20"/>
          <w:spacing w:val="-2"/>
        </w:rPr>
        <w:t> </w:t>
      </w:r>
      <w:r>
        <w:rPr>
          <w:color w:val="231F20"/>
        </w:rPr>
        <w:t>с </w:t>
      </w:r>
      <w:r>
        <w:rPr>
          <w:color w:val="231F20"/>
          <w:spacing w:val="-2"/>
        </w:rPr>
        <w:t>Европейским</w:t>
      </w:r>
      <w:r>
        <w:rPr>
          <w:color w:val="231F20"/>
          <w:spacing w:val="-10"/>
        </w:rPr>
        <w:t> </w:t>
      </w:r>
      <w:r>
        <w:rPr>
          <w:color w:val="231F20"/>
          <w:spacing w:val="-2"/>
        </w:rPr>
        <w:t>Обществом</w:t>
      </w:r>
      <w:r>
        <w:rPr>
          <w:color w:val="231F20"/>
          <w:spacing w:val="-9"/>
        </w:rPr>
        <w:t> </w:t>
      </w:r>
      <w:r>
        <w:rPr>
          <w:color w:val="231F20"/>
          <w:spacing w:val="-2"/>
        </w:rPr>
        <w:t>по</w:t>
      </w:r>
      <w:r>
        <w:rPr>
          <w:color w:val="231F20"/>
          <w:spacing w:val="-9"/>
        </w:rPr>
        <w:t> </w:t>
      </w:r>
      <w:r>
        <w:rPr>
          <w:color w:val="231F20"/>
          <w:spacing w:val="-2"/>
        </w:rPr>
        <w:t>Интенсивной </w:t>
      </w:r>
      <w:r>
        <w:rPr>
          <w:color w:val="231F20"/>
        </w:rPr>
        <w:t>Терапии,</w:t>
      </w:r>
      <w:r>
        <w:rPr>
          <w:color w:val="231F20"/>
          <w:spacing w:val="-1"/>
        </w:rPr>
        <w:t> </w:t>
      </w:r>
      <w:r>
        <w:rPr>
          <w:color w:val="231F20"/>
        </w:rPr>
        <w:t>в</w:t>
      </w:r>
      <w:r>
        <w:rPr>
          <w:color w:val="231F20"/>
          <w:spacing w:val="-1"/>
        </w:rPr>
        <w:t> </w:t>
      </w:r>
      <w:r>
        <w:rPr>
          <w:color w:val="231F20"/>
        </w:rPr>
        <w:t>связи</w:t>
      </w:r>
      <w:r>
        <w:rPr>
          <w:color w:val="231F20"/>
          <w:spacing w:val="-1"/>
        </w:rPr>
        <w:t> </w:t>
      </w:r>
      <w:r>
        <w:rPr>
          <w:color w:val="231F20"/>
        </w:rPr>
        <w:t>с</w:t>
      </w:r>
      <w:r>
        <w:rPr>
          <w:color w:val="231F20"/>
          <w:spacing w:val="-1"/>
        </w:rPr>
        <w:t> </w:t>
      </w:r>
      <w:r>
        <w:rPr>
          <w:color w:val="231F20"/>
        </w:rPr>
        <w:t>тем,</w:t>
      </w:r>
      <w:r>
        <w:rPr>
          <w:color w:val="231F20"/>
          <w:spacing w:val="-1"/>
        </w:rPr>
        <w:t> </w:t>
      </w:r>
      <w:r>
        <w:rPr>
          <w:color w:val="231F20"/>
        </w:rPr>
        <w:t>что</w:t>
      </w:r>
      <w:r>
        <w:rPr>
          <w:color w:val="231F20"/>
          <w:spacing w:val="-1"/>
        </w:rPr>
        <w:t> </w:t>
      </w:r>
      <w:r>
        <w:rPr>
          <w:color w:val="231F20"/>
        </w:rPr>
        <w:t>качественное постреанимационное лечение является жизненно важным звеном Цепочки Вы− </w:t>
      </w:r>
      <w:r>
        <w:rPr>
          <w:color w:val="231F20"/>
          <w:spacing w:val="-2"/>
        </w:rPr>
        <w:t>живания.</w:t>
      </w:r>
      <w:r>
        <w:rPr>
          <w:color w:val="231F20"/>
          <w:spacing w:val="-2"/>
          <w:position w:val="6"/>
          <w:sz w:val="9"/>
        </w:rPr>
        <w:t>13</w:t>
      </w:r>
    </w:p>
    <w:p>
      <w:pPr>
        <w:pStyle w:val="BodyText"/>
        <w:spacing w:line="278" w:lineRule="auto"/>
        <w:ind w:left="137" w:right="41" w:firstLine="453"/>
      </w:pPr>
      <w:r>
        <w:rPr>
          <w:color w:val="231F20"/>
        </w:rPr>
        <w:t>Наиболее</w:t>
      </w:r>
      <w:r>
        <w:rPr>
          <w:color w:val="231F20"/>
          <w:spacing w:val="-1"/>
        </w:rPr>
        <w:t> </w:t>
      </w:r>
      <w:r>
        <w:rPr>
          <w:color w:val="231F20"/>
        </w:rPr>
        <w:t>важные</w:t>
      </w:r>
      <w:r>
        <w:rPr>
          <w:color w:val="231F20"/>
          <w:spacing w:val="-1"/>
        </w:rPr>
        <w:t> </w:t>
      </w:r>
      <w:r>
        <w:rPr>
          <w:color w:val="231F20"/>
        </w:rPr>
        <w:t>изменения</w:t>
      </w:r>
      <w:r>
        <w:rPr>
          <w:color w:val="231F20"/>
          <w:spacing w:val="-1"/>
        </w:rPr>
        <w:t> </w:t>
      </w:r>
      <w:r>
        <w:rPr>
          <w:color w:val="231F20"/>
        </w:rPr>
        <w:t>в</w:t>
      </w:r>
      <w:r>
        <w:rPr>
          <w:color w:val="231F20"/>
          <w:spacing w:val="-1"/>
        </w:rPr>
        <w:t> </w:t>
      </w:r>
      <w:r>
        <w:rPr>
          <w:color w:val="231F20"/>
        </w:rPr>
        <w:t>по− стреанимационном</w:t>
      </w:r>
      <w:r>
        <w:rPr>
          <w:color w:val="231F20"/>
          <w:spacing w:val="-12"/>
        </w:rPr>
        <w:t> </w:t>
      </w:r>
      <w:r>
        <w:rPr>
          <w:color w:val="231F20"/>
        </w:rPr>
        <w:t>лечении,</w:t>
      </w:r>
      <w:r>
        <w:rPr>
          <w:color w:val="231F20"/>
          <w:spacing w:val="-11"/>
        </w:rPr>
        <w:t> </w:t>
      </w:r>
      <w:r>
        <w:rPr>
          <w:color w:val="231F20"/>
        </w:rPr>
        <w:t>при</w:t>
      </w:r>
      <w:r>
        <w:rPr>
          <w:color w:val="231F20"/>
          <w:spacing w:val="-11"/>
        </w:rPr>
        <w:t> </w:t>
      </w:r>
      <w:r>
        <w:rPr>
          <w:color w:val="231F20"/>
        </w:rPr>
        <w:t>сравне− нии с 2010 г, включают:</w:t>
      </w:r>
    </w:p>
    <w:p>
      <w:pPr>
        <w:pStyle w:val="ListParagraph"/>
        <w:numPr>
          <w:ilvl w:val="3"/>
          <w:numId w:val="2"/>
        </w:numPr>
        <w:tabs>
          <w:tab w:pos="856" w:val="left" w:leader="none"/>
        </w:tabs>
        <w:spacing w:line="278" w:lineRule="auto" w:before="0" w:after="0"/>
        <w:ind w:left="137" w:right="41" w:firstLine="453"/>
        <w:jc w:val="both"/>
        <w:rPr>
          <w:sz w:val="18"/>
        </w:rPr>
      </w:pPr>
      <w:r>
        <w:rPr>
          <w:color w:val="231F20"/>
          <w:sz w:val="18"/>
        </w:rPr>
        <w:t>Усиление</w:t>
      </w:r>
      <w:r>
        <w:rPr>
          <w:color w:val="231F20"/>
          <w:spacing w:val="-12"/>
          <w:sz w:val="18"/>
        </w:rPr>
        <w:t> </w:t>
      </w:r>
      <w:r>
        <w:rPr>
          <w:color w:val="231F20"/>
          <w:sz w:val="18"/>
        </w:rPr>
        <w:t>акцента</w:t>
      </w:r>
      <w:r>
        <w:rPr>
          <w:color w:val="231F20"/>
          <w:spacing w:val="-11"/>
          <w:sz w:val="18"/>
        </w:rPr>
        <w:t> </w:t>
      </w:r>
      <w:r>
        <w:rPr>
          <w:color w:val="231F20"/>
          <w:sz w:val="18"/>
        </w:rPr>
        <w:t>на</w:t>
      </w:r>
      <w:r>
        <w:rPr>
          <w:color w:val="231F20"/>
          <w:spacing w:val="-11"/>
          <w:sz w:val="18"/>
        </w:rPr>
        <w:t> </w:t>
      </w:r>
      <w:r>
        <w:rPr>
          <w:color w:val="231F20"/>
          <w:sz w:val="18"/>
        </w:rPr>
        <w:t>необходи− мость срочной коронарной катетериза− ции</w:t>
      </w:r>
      <w:r>
        <w:rPr>
          <w:color w:val="231F20"/>
          <w:spacing w:val="-1"/>
          <w:sz w:val="18"/>
        </w:rPr>
        <w:t> </w:t>
      </w:r>
      <w:r>
        <w:rPr>
          <w:color w:val="231F20"/>
          <w:sz w:val="18"/>
        </w:rPr>
        <w:t>и</w:t>
      </w:r>
      <w:r>
        <w:rPr>
          <w:color w:val="231F20"/>
          <w:spacing w:val="-1"/>
          <w:sz w:val="18"/>
        </w:rPr>
        <w:t> </w:t>
      </w:r>
      <w:r>
        <w:rPr>
          <w:color w:val="231F20"/>
          <w:sz w:val="18"/>
        </w:rPr>
        <w:t>ЧКВ</w:t>
      </w:r>
      <w:r>
        <w:rPr>
          <w:color w:val="231F20"/>
          <w:spacing w:val="-1"/>
          <w:sz w:val="18"/>
        </w:rPr>
        <w:t> </w:t>
      </w:r>
      <w:r>
        <w:rPr>
          <w:color w:val="231F20"/>
          <w:sz w:val="18"/>
        </w:rPr>
        <w:t>после</w:t>
      </w:r>
      <w:r>
        <w:rPr>
          <w:color w:val="231F20"/>
          <w:spacing w:val="-1"/>
          <w:sz w:val="18"/>
        </w:rPr>
        <w:t> </w:t>
      </w:r>
      <w:r>
        <w:rPr>
          <w:color w:val="231F20"/>
          <w:sz w:val="18"/>
        </w:rPr>
        <w:t>внегоспитальной</w:t>
      </w:r>
      <w:r>
        <w:rPr>
          <w:color w:val="231F20"/>
          <w:spacing w:val="-1"/>
          <w:sz w:val="18"/>
        </w:rPr>
        <w:t> </w:t>
      </w:r>
      <w:r>
        <w:rPr>
          <w:color w:val="231F20"/>
          <w:sz w:val="18"/>
        </w:rPr>
        <w:t>оста− новки сердца, если предполагается ее кардиальное происхождение.</w:t>
      </w:r>
    </w:p>
    <w:p>
      <w:pPr>
        <w:pStyle w:val="ListParagraph"/>
        <w:numPr>
          <w:ilvl w:val="3"/>
          <w:numId w:val="2"/>
        </w:numPr>
        <w:tabs>
          <w:tab w:pos="856" w:val="left" w:leader="none"/>
        </w:tabs>
        <w:spacing w:line="278" w:lineRule="auto" w:before="0" w:after="0"/>
        <w:ind w:left="137" w:right="44" w:firstLine="453"/>
        <w:jc w:val="both"/>
        <w:rPr>
          <w:sz w:val="18"/>
        </w:rPr>
      </w:pPr>
      <w:r>
        <w:rPr>
          <w:color w:val="231F20"/>
          <w:spacing w:val="-4"/>
          <w:sz w:val="18"/>
        </w:rPr>
        <w:t>Поддержание</w:t>
      </w:r>
      <w:r>
        <w:rPr>
          <w:color w:val="231F20"/>
          <w:spacing w:val="-4"/>
          <w:sz w:val="18"/>
        </w:rPr>
        <w:t> оптимальной</w:t>
      </w:r>
      <w:r>
        <w:rPr>
          <w:color w:val="231F20"/>
          <w:spacing w:val="-4"/>
          <w:sz w:val="18"/>
        </w:rPr>
        <w:t> тем− </w:t>
      </w:r>
      <w:r>
        <w:rPr>
          <w:color w:val="231F20"/>
          <w:spacing w:val="-2"/>
          <w:sz w:val="18"/>
        </w:rPr>
        <w:t>пературы</w:t>
      </w:r>
      <w:r>
        <w:rPr>
          <w:color w:val="231F20"/>
          <w:spacing w:val="-5"/>
          <w:sz w:val="18"/>
        </w:rPr>
        <w:t> </w:t>
      </w:r>
      <w:r>
        <w:rPr>
          <w:color w:val="231F20"/>
          <w:spacing w:val="-2"/>
          <w:sz w:val="18"/>
        </w:rPr>
        <w:t>(тела)</w:t>
      </w:r>
      <w:r>
        <w:rPr>
          <w:color w:val="231F20"/>
          <w:spacing w:val="-5"/>
          <w:sz w:val="18"/>
        </w:rPr>
        <w:t> </w:t>
      </w:r>
      <w:r>
        <w:rPr>
          <w:color w:val="231F20"/>
          <w:spacing w:val="-2"/>
          <w:sz w:val="18"/>
        </w:rPr>
        <w:t>во</w:t>
      </w:r>
      <w:r>
        <w:rPr>
          <w:color w:val="231F20"/>
          <w:spacing w:val="-5"/>
          <w:sz w:val="18"/>
        </w:rPr>
        <w:t> </w:t>
      </w:r>
      <w:r>
        <w:rPr>
          <w:color w:val="231F20"/>
          <w:spacing w:val="-2"/>
          <w:sz w:val="18"/>
        </w:rPr>
        <w:t>время</w:t>
      </w:r>
      <w:r>
        <w:rPr>
          <w:color w:val="231F20"/>
          <w:spacing w:val="-5"/>
          <w:sz w:val="18"/>
        </w:rPr>
        <w:t> </w:t>
      </w:r>
      <w:r>
        <w:rPr>
          <w:color w:val="231F20"/>
          <w:spacing w:val="-2"/>
          <w:sz w:val="18"/>
        </w:rPr>
        <w:t>лечения</w:t>
      </w:r>
      <w:r>
        <w:rPr>
          <w:color w:val="231F20"/>
          <w:spacing w:val="-5"/>
          <w:sz w:val="18"/>
        </w:rPr>
        <w:t> </w:t>
      </w:r>
      <w:r>
        <w:rPr>
          <w:color w:val="231F20"/>
          <w:spacing w:val="-2"/>
          <w:sz w:val="18"/>
        </w:rPr>
        <w:t>остает− </w:t>
      </w:r>
      <w:r>
        <w:rPr>
          <w:color w:val="231F20"/>
          <w:spacing w:val="-6"/>
          <w:sz w:val="18"/>
        </w:rPr>
        <w:t>ся</w:t>
      </w:r>
      <w:r>
        <w:rPr>
          <w:color w:val="231F20"/>
          <w:spacing w:val="-4"/>
          <w:sz w:val="18"/>
        </w:rPr>
        <w:t> </w:t>
      </w:r>
      <w:r>
        <w:rPr>
          <w:color w:val="231F20"/>
          <w:spacing w:val="-6"/>
          <w:sz w:val="18"/>
        </w:rPr>
        <w:t>важным,</w:t>
      </w:r>
      <w:r>
        <w:rPr>
          <w:color w:val="231F20"/>
          <w:spacing w:val="-4"/>
          <w:sz w:val="18"/>
        </w:rPr>
        <w:t> </w:t>
      </w:r>
      <w:r>
        <w:rPr>
          <w:color w:val="231F20"/>
          <w:spacing w:val="-6"/>
          <w:sz w:val="18"/>
        </w:rPr>
        <w:t>но</w:t>
      </w:r>
      <w:r>
        <w:rPr>
          <w:color w:val="231F20"/>
          <w:spacing w:val="-4"/>
          <w:sz w:val="18"/>
        </w:rPr>
        <w:t> </w:t>
      </w:r>
      <w:r>
        <w:rPr>
          <w:color w:val="231F20"/>
          <w:spacing w:val="-6"/>
          <w:sz w:val="18"/>
        </w:rPr>
        <w:t>теперь</w:t>
      </w:r>
      <w:r>
        <w:rPr>
          <w:color w:val="231F20"/>
          <w:spacing w:val="-4"/>
          <w:sz w:val="18"/>
        </w:rPr>
        <w:t> </w:t>
      </w:r>
      <w:r>
        <w:rPr>
          <w:color w:val="231F20"/>
          <w:spacing w:val="-6"/>
          <w:sz w:val="18"/>
        </w:rPr>
        <w:t>целевой</w:t>
      </w:r>
      <w:r>
        <w:rPr>
          <w:color w:val="231F20"/>
          <w:spacing w:val="-4"/>
          <w:sz w:val="18"/>
        </w:rPr>
        <w:t> </w:t>
      </w:r>
      <w:r>
        <w:rPr>
          <w:color w:val="231F20"/>
          <w:spacing w:val="-6"/>
          <w:sz w:val="18"/>
        </w:rPr>
        <w:t>стала</w:t>
      </w:r>
      <w:r>
        <w:rPr>
          <w:color w:val="231F20"/>
          <w:spacing w:val="-4"/>
          <w:sz w:val="18"/>
        </w:rPr>
        <w:t> </w:t>
      </w:r>
      <w:r>
        <w:rPr>
          <w:color w:val="231F20"/>
          <w:spacing w:val="-6"/>
          <w:sz w:val="18"/>
        </w:rPr>
        <w:t>темпе−</w:t>
      </w:r>
      <w:r>
        <w:rPr>
          <w:color w:val="231F20"/>
          <w:spacing w:val="-2"/>
          <w:sz w:val="18"/>
        </w:rPr>
        <w:t> ратура</w:t>
      </w:r>
      <w:r>
        <w:rPr>
          <w:color w:val="231F20"/>
          <w:spacing w:val="-9"/>
          <w:sz w:val="18"/>
        </w:rPr>
        <w:t> </w:t>
      </w:r>
      <w:r>
        <w:rPr>
          <w:color w:val="231F20"/>
          <w:spacing w:val="-2"/>
          <w:sz w:val="18"/>
        </w:rPr>
        <w:t>36°С,</w:t>
      </w:r>
      <w:r>
        <w:rPr>
          <w:color w:val="231F20"/>
          <w:spacing w:val="-9"/>
          <w:sz w:val="18"/>
        </w:rPr>
        <w:t> </w:t>
      </w:r>
      <w:r>
        <w:rPr>
          <w:color w:val="231F20"/>
          <w:spacing w:val="-2"/>
          <w:sz w:val="18"/>
        </w:rPr>
        <w:t>вместо</w:t>
      </w:r>
      <w:r>
        <w:rPr>
          <w:color w:val="231F20"/>
          <w:spacing w:val="-9"/>
          <w:sz w:val="18"/>
        </w:rPr>
        <w:t> </w:t>
      </w:r>
      <w:r>
        <w:rPr>
          <w:color w:val="231F20"/>
          <w:spacing w:val="-2"/>
          <w:sz w:val="18"/>
        </w:rPr>
        <w:t>ранее</w:t>
      </w:r>
      <w:r>
        <w:rPr>
          <w:color w:val="231F20"/>
          <w:spacing w:val="-9"/>
          <w:sz w:val="18"/>
        </w:rPr>
        <w:t> </w:t>
      </w:r>
      <w:r>
        <w:rPr>
          <w:color w:val="231F20"/>
          <w:spacing w:val="-2"/>
          <w:sz w:val="18"/>
        </w:rPr>
        <w:t>рекомендован− </w:t>
      </w:r>
      <w:r>
        <w:rPr>
          <w:color w:val="231F20"/>
          <w:spacing w:val="-4"/>
          <w:sz w:val="18"/>
        </w:rPr>
        <w:t>ного диапазона 32–34°С. Предупреждение </w:t>
      </w:r>
      <w:r>
        <w:rPr>
          <w:color w:val="231F20"/>
          <w:sz w:val="18"/>
        </w:rPr>
        <w:t>гипертермии остается очень важным.</w:t>
      </w:r>
    </w:p>
    <w:p>
      <w:pPr>
        <w:pStyle w:val="ListParagraph"/>
        <w:numPr>
          <w:ilvl w:val="3"/>
          <w:numId w:val="2"/>
        </w:numPr>
        <w:tabs>
          <w:tab w:pos="856" w:val="left" w:leader="none"/>
        </w:tabs>
        <w:spacing w:line="278" w:lineRule="auto" w:before="0" w:after="0"/>
        <w:ind w:left="137" w:right="43" w:firstLine="453"/>
        <w:jc w:val="both"/>
        <w:rPr>
          <w:sz w:val="18"/>
        </w:rPr>
      </w:pPr>
      <w:r>
        <w:rPr>
          <w:color w:val="231F20"/>
          <w:spacing w:val="-4"/>
          <w:sz w:val="18"/>
        </w:rPr>
        <w:t>Прогнозирование теперь </w:t>
      </w:r>
      <w:r>
        <w:rPr>
          <w:color w:val="231F20"/>
          <w:spacing w:val="-4"/>
          <w:sz w:val="18"/>
        </w:rPr>
        <w:t>осуще− </w:t>
      </w:r>
      <w:r>
        <w:rPr>
          <w:color w:val="231F20"/>
          <w:sz w:val="18"/>
        </w:rPr>
        <w:t>ствляется</w:t>
      </w:r>
      <w:r>
        <w:rPr>
          <w:color w:val="231F20"/>
          <w:spacing w:val="-8"/>
          <w:sz w:val="18"/>
        </w:rPr>
        <w:t> </w:t>
      </w:r>
      <w:r>
        <w:rPr>
          <w:color w:val="231F20"/>
          <w:sz w:val="18"/>
        </w:rPr>
        <w:t>при</w:t>
      </w:r>
      <w:r>
        <w:rPr>
          <w:color w:val="231F20"/>
          <w:spacing w:val="-8"/>
          <w:sz w:val="18"/>
        </w:rPr>
        <w:t> </w:t>
      </w:r>
      <w:r>
        <w:rPr>
          <w:color w:val="231F20"/>
          <w:sz w:val="18"/>
        </w:rPr>
        <w:t>помощи</w:t>
      </w:r>
      <w:r>
        <w:rPr>
          <w:color w:val="231F20"/>
          <w:spacing w:val="-8"/>
          <w:sz w:val="18"/>
        </w:rPr>
        <w:t> </w:t>
      </w:r>
      <w:r>
        <w:rPr>
          <w:color w:val="231F20"/>
          <w:sz w:val="18"/>
        </w:rPr>
        <w:t>мультимодальной стратегии.</w:t>
      </w:r>
      <w:r>
        <w:rPr>
          <w:color w:val="231F20"/>
          <w:spacing w:val="-12"/>
          <w:sz w:val="18"/>
        </w:rPr>
        <w:t> </w:t>
      </w:r>
      <w:r>
        <w:rPr>
          <w:color w:val="231F20"/>
          <w:sz w:val="18"/>
        </w:rPr>
        <w:t>В</w:t>
      </w:r>
      <w:r>
        <w:rPr>
          <w:color w:val="231F20"/>
          <w:spacing w:val="-11"/>
          <w:sz w:val="18"/>
        </w:rPr>
        <w:t> </w:t>
      </w:r>
      <w:r>
        <w:rPr>
          <w:color w:val="231F20"/>
          <w:sz w:val="18"/>
        </w:rPr>
        <w:t>данной</w:t>
      </w:r>
      <w:r>
        <w:rPr>
          <w:color w:val="231F20"/>
          <w:spacing w:val="-11"/>
          <w:sz w:val="18"/>
        </w:rPr>
        <w:t> </w:t>
      </w:r>
      <w:r>
        <w:rPr>
          <w:color w:val="231F20"/>
          <w:sz w:val="18"/>
        </w:rPr>
        <w:t>редакции</w:t>
      </w:r>
      <w:r>
        <w:rPr>
          <w:color w:val="231F20"/>
          <w:spacing w:val="-11"/>
          <w:sz w:val="18"/>
        </w:rPr>
        <w:t> </w:t>
      </w:r>
      <w:r>
        <w:rPr>
          <w:color w:val="231F20"/>
          <w:sz w:val="18"/>
        </w:rPr>
        <w:t>подчерки− вается необходимость дать достаточное время на неврологическое восстановле− ние, дождавшись полного прекращения действия седативных препаратов.</w:t>
      </w:r>
    </w:p>
    <w:p>
      <w:pPr>
        <w:pStyle w:val="ListParagraph"/>
        <w:numPr>
          <w:ilvl w:val="3"/>
          <w:numId w:val="2"/>
        </w:numPr>
        <w:tabs>
          <w:tab w:pos="856" w:val="left" w:leader="none"/>
        </w:tabs>
        <w:spacing w:line="278" w:lineRule="auto" w:before="0" w:after="0"/>
        <w:ind w:left="137" w:right="38" w:firstLine="453"/>
        <w:jc w:val="both"/>
        <w:rPr>
          <w:sz w:val="18"/>
        </w:rPr>
      </w:pPr>
      <w:r>
        <w:rPr>
          <w:color w:val="231F20"/>
          <w:sz w:val="18"/>
        </w:rPr>
        <w:t>Добавлен</w:t>
      </w:r>
      <w:r>
        <w:rPr>
          <w:color w:val="231F20"/>
          <w:spacing w:val="-6"/>
          <w:sz w:val="18"/>
        </w:rPr>
        <w:t> </w:t>
      </w:r>
      <w:r>
        <w:rPr>
          <w:color w:val="231F20"/>
          <w:sz w:val="18"/>
        </w:rPr>
        <w:t>новый</w:t>
      </w:r>
      <w:r>
        <w:rPr>
          <w:color w:val="231F20"/>
          <w:spacing w:val="-6"/>
          <w:sz w:val="18"/>
        </w:rPr>
        <w:t> </w:t>
      </w:r>
      <w:r>
        <w:rPr>
          <w:color w:val="231F20"/>
          <w:sz w:val="18"/>
        </w:rPr>
        <w:t>раздел,</w:t>
      </w:r>
      <w:r>
        <w:rPr>
          <w:color w:val="231F20"/>
          <w:spacing w:val="-6"/>
          <w:sz w:val="18"/>
        </w:rPr>
        <w:t> </w:t>
      </w:r>
      <w:r>
        <w:rPr>
          <w:color w:val="231F20"/>
          <w:sz w:val="18"/>
        </w:rPr>
        <w:t>посвя− щенный реабилитации выживших после остановки сердца. Рекомендации вклю− </w:t>
      </w:r>
      <w:r>
        <w:rPr>
          <w:color w:val="231F20"/>
          <w:spacing w:val="-2"/>
          <w:sz w:val="18"/>
        </w:rPr>
        <w:t>чают</w:t>
      </w:r>
      <w:r>
        <w:rPr>
          <w:color w:val="231F20"/>
          <w:spacing w:val="-6"/>
          <w:sz w:val="18"/>
        </w:rPr>
        <w:t> </w:t>
      </w:r>
      <w:r>
        <w:rPr>
          <w:color w:val="231F20"/>
          <w:spacing w:val="-2"/>
          <w:sz w:val="18"/>
        </w:rPr>
        <w:t>системную</w:t>
      </w:r>
      <w:r>
        <w:rPr>
          <w:color w:val="231F20"/>
          <w:spacing w:val="-6"/>
          <w:sz w:val="18"/>
        </w:rPr>
        <w:t> </w:t>
      </w:r>
      <w:r>
        <w:rPr>
          <w:color w:val="231F20"/>
          <w:spacing w:val="-2"/>
          <w:sz w:val="18"/>
        </w:rPr>
        <w:t>организацию</w:t>
      </w:r>
      <w:r>
        <w:rPr>
          <w:color w:val="231F20"/>
          <w:spacing w:val="-6"/>
          <w:sz w:val="18"/>
        </w:rPr>
        <w:t> </w:t>
      </w:r>
      <w:r>
        <w:rPr>
          <w:color w:val="231F20"/>
          <w:spacing w:val="-2"/>
          <w:sz w:val="18"/>
        </w:rPr>
        <w:t>последую− </w:t>
      </w:r>
      <w:r>
        <w:rPr>
          <w:color w:val="231F20"/>
          <w:sz w:val="18"/>
        </w:rPr>
        <w:t>щего лечения, которое должно включать скрининг</w:t>
      </w:r>
      <w:r>
        <w:rPr>
          <w:color w:val="231F20"/>
          <w:spacing w:val="40"/>
          <w:sz w:val="18"/>
        </w:rPr>
        <w:t>  </w:t>
      </w:r>
      <w:r>
        <w:rPr>
          <w:color w:val="231F20"/>
          <w:sz w:val="18"/>
        </w:rPr>
        <w:t>потенциальных</w:t>
      </w:r>
      <w:r>
        <w:rPr>
          <w:color w:val="231F20"/>
          <w:spacing w:val="41"/>
          <w:sz w:val="18"/>
        </w:rPr>
        <w:t>  </w:t>
      </w:r>
      <w:r>
        <w:rPr>
          <w:color w:val="231F20"/>
          <w:spacing w:val="-2"/>
          <w:sz w:val="18"/>
        </w:rPr>
        <w:t>нарушений</w:t>
      </w:r>
    </w:p>
    <w:p>
      <w:pPr>
        <w:pStyle w:val="BodyText"/>
        <w:spacing w:line="278" w:lineRule="auto" w:before="163"/>
        <w:ind w:left="137" w:right="240"/>
        <w:jc w:val="left"/>
      </w:pPr>
      <w:r>
        <w:rPr/>
        <w:br w:type="column"/>
      </w:r>
      <w:r>
        <w:rPr>
          <w:color w:val="231F20"/>
        </w:rPr>
        <w:t>когнитивной</w:t>
      </w:r>
      <w:r>
        <w:rPr>
          <w:color w:val="231F20"/>
          <w:spacing w:val="40"/>
        </w:rPr>
        <w:t> </w:t>
      </w:r>
      <w:r>
        <w:rPr>
          <w:color w:val="231F20"/>
        </w:rPr>
        <w:t>и</w:t>
      </w:r>
      <w:r>
        <w:rPr>
          <w:color w:val="231F20"/>
          <w:spacing w:val="40"/>
        </w:rPr>
        <w:t> </w:t>
      </w:r>
      <w:r>
        <w:rPr>
          <w:color w:val="231F20"/>
        </w:rPr>
        <w:t>эмоциональной</w:t>
      </w:r>
      <w:r>
        <w:rPr>
          <w:color w:val="231F20"/>
          <w:spacing w:val="40"/>
        </w:rPr>
        <w:t> </w:t>
      </w:r>
      <w:r>
        <w:rPr>
          <w:color w:val="231F20"/>
        </w:rPr>
        <w:t>сфер</w:t>
      </w:r>
      <w:r>
        <w:rPr>
          <w:color w:val="231F20"/>
          <w:spacing w:val="40"/>
        </w:rPr>
        <w:t> </w:t>
      </w:r>
      <w:r>
        <w:rPr>
          <w:color w:val="231F20"/>
        </w:rPr>
        <w:t>и обеспечение информации.</w:t>
      </w:r>
    </w:p>
    <w:p>
      <w:pPr>
        <w:pStyle w:val="Heading2"/>
        <w:spacing w:before="95"/>
        <w:ind w:right="247"/>
      </w:pPr>
      <w:r>
        <w:rPr>
          <w:color w:val="28B574"/>
          <w:w w:val="85"/>
        </w:rPr>
        <w:t>Реанимационные</w:t>
      </w:r>
      <w:r>
        <w:rPr>
          <w:color w:val="28B574"/>
          <w:spacing w:val="20"/>
        </w:rPr>
        <w:t> </w:t>
      </w:r>
      <w:r>
        <w:rPr>
          <w:color w:val="28B574"/>
          <w:spacing w:val="-2"/>
          <w:w w:val="95"/>
        </w:rPr>
        <w:t>мероприятия</w:t>
      </w:r>
    </w:p>
    <w:p>
      <w:pPr>
        <w:spacing w:before="7"/>
        <w:ind w:left="0" w:right="247" w:firstLine="0"/>
        <w:jc w:val="right"/>
        <w:rPr>
          <w:rFonts w:ascii="Arial" w:hAnsi="Arial"/>
          <w:b/>
          <w:sz w:val="22"/>
        </w:rPr>
      </w:pPr>
      <w:r>
        <w:rPr>
          <w:rFonts w:ascii="Arial" w:hAnsi="Arial"/>
          <w:b/>
          <w:color w:val="28B574"/>
          <w:w w:val="90"/>
          <w:sz w:val="22"/>
        </w:rPr>
        <w:t>в</w:t>
      </w:r>
      <w:r>
        <w:rPr>
          <w:rFonts w:ascii="Arial" w:hAnsi="Arial"/>
          <w:b/>
          <w:color w:val="28B574"/>
          <w:spacing w:val="-9"/>
          <w:w w:val="90"/>
          <w:sz w:val="22"/>
        </w:rPr>
        <w:t> </w:t>
      </w:r>
      <w:r>
        <w:rPr>
          <w:rFonts w:ascii="Arial" w:hAnsi="Arial"/>
          <w:b/>
          <w:color w:val="28B574"/>
          <w:spacing w:val="-2"/>
          <w:w w:val="95"/>
          <w:sz w:val="22"/>
        </w:rPr>
        <w:t>педиатрии</w:t>
      </w:r>
    </w:p>
    <w:p>
      <w:pPr>
        <w:pStyle w:val="BodyText"/>
        <w:spacing w:line="278" w:lineRule="auto" w:before="112"/>
        <w:ind w:left="137" w:right="245" w:firstLine="453"/>
      </w:pPr>
      <w:r>
        <w:rPr>
          <w:color w:val="231F20"/>
        </w:rPr>
        <w:t>Изменения в рекомендации были введены</w:t>
      </w:r>
      <w:r>
        <w:rPr>
          <w:color w:val="231F20"/>
          <w:spacing w:val="-12"/>
        </w:rPr>
        <w:t> </w:t>
      </w:r>
      <w:r>
        <w:rPr>
          <w:color w:val="231F20"/>
        </w:rPr>
        <w:t>в</w:t>
      </w:r>
      <w:r>
        <w:rPr>
          <w:color w:val="231F20"/>
          <w:spacing w:val="-11"/>
        </w:rPr>
        <w:t> </w:t>
      </w:r>
      <w:r>
        <w:rPr>
          <w:color w:val="231F20"/>
        </w:rPr>
        <w:t>ответ</w:t>
      </w:r>
      <w:r>
        <w:rPr>
          <w:color w:val="231F20"/>
          <w:spacing w:val="-11"/>
        </w:rPr>
        <w:t> </w:t>
      </w:r>
      <w:r>
        <w:rPr>
          <w:color w:val="231F20"/>
        </w:rPr>
        <w:t>на</w:t>
      </w:r>
      <w:r>
        <w:rPr>
          <w:color w:val="231F20"/>
          <w:spacing w:val="-11"/>
        </w:rPr>
        <w:t> </w:t>
      </w:r>
      <w:r>
        <w:rPr>
          <w:color w:val="231F20"/>
        </w:rPr>
        <w:t>появление</w:t>
      </w:r>
      <w:r>
        <w:rPr>
          <w:color w:val="231F20"/>
          <w:spacing w:val="-12"/>
        </w:rPr>
        <w:t> </w:t>
      </w:r>
      <w:r>
        <w:rPr>
          <w:color w:val="231F20"/>
        </w:rPr>
        <w:t>новых</w:t>
      </w:r>
      <w:r>
        <w:rPr>
          <w:color w:val="231F20"/>
          <w:spacing w:val="-11"/>
        </w:rPr>
        <w:t> </w:t>
      </w:r>
      <w:r>
        <w:rPr>
          <w:color w:val="231F20"/>
        </w:rPr>
        <w:t>убе− дительных</w:t>
      </w:r>
      <w:r>
        <w:rPr>
          <w:color w:val="231F20"/>
          <w:spacing w:val="-2"/>
        </w:rPr>
        <w:t> </w:t>
      </w:r>
      <w:r>
        <w:rPr>
          <w:color w:val="231F20"/>
        </w:rPr>
        <w:t>научных</w:t>
      </w:r>
      <w:r>
        <w:rPr>
          <w:color w:val="231F20"/>
          <w:spacing w:val="-2"/>
        </w:rPr>
        <w:t> </w:t>
      </w:r>
      <w:r>
        <w:rPr>
          <w:color w:val="231F20"/>
        </w:rPr>
        <w:t>данных</w:t>
      </w:r>
      <w:r>
        <w:rPr>
          <w:color w:val="231F20"/>
          <w:spacing w:val="-2"/>
        </w:rPr>
        <w:t> </w:t>
      </w:r>
      <w:r>
        <w:rPr>
          <w:color w:val="231F20"/>
        </w:rPr>
        <w:t>и,</w:t>
      </w:r>
      <w:r>
        <w:rPr>
          <w:color w:val="231F20"/>
          <w:spacing w:val="-2"/>
        </w:rPr>
        <w:t> </w:t>
      </w:r>
      <w:r>
        <w:rPr>
          <w:color w:val="231F20"/>
        </w:rPr>
        <w:t>с</w:t>
      </w:r>
      <w:r>
        <w:rPr>
          <w:color w:val="231F20"/>
          <w:spacing w:val="-2"/>
        </w:rPr>
        <w:t> </w:t>
      </w:r>
      <w:r>
        <w:rPr>
          <w:color w:val="231F20"/>
        </w:rPr>
        <w:t>исполь− зованием клинических, </w:t>
      </w:r>
      <w:r>
        <w:rPr>
          <w:color w:val="231F20"/>
        </w:rPr>
        <w:t>организацион− ных и образовательных открытий, они были адаптированы для облегчения их применения и обучения им.</w:t>
      </w:r>
    </w:p>
    <w:p>
      <w:pPr>
        <w:pStyle w:val="Heading4"/>
        <w:spacing w:line="226" w:lineRule="exact"/>
        <w:ind w:right="247"/>
      </w:pPr>
      <w:r>
        <w:rPr>
          <w:color w:val="9BCB52"/>
          <w:w w:val="85"/>
        </w:rPr>
        <w:t>Базовые</w:t>
      </w:r>
      <w:r>
        <w:rPr>
          <w:color w:val="9BCB52"/>
          <w:spacing w:val="7"/>
        </w:rPr>
        <w:t> </w:t>
      </w:r>
      <w:r>
        <w:rPr>
          <w:color w:val="9BCB52"/>
          <w:spacing w:val="-2"/>
          <w:w w:val="95"/>
        </w:rPr>
        <w:t>реанимационные</w:t>
      </w:r>
    </w:p>
    <w:p>
      <w:pPr>
        <w:spacing w:line="226" w:lineRule="exact" w:before="0"/>
        <w:ind w:left="0" w:right="247" w:firstLine="0"/>
        <w:jc w:val="right"/>
        <w:rPr>
          <w:rFonts w:ascii="Trebuchet MS" w:hAnsi="Trebuchet MS"/>
          <w:i/>
          <w:sz w:val="20"/>
        </w:rPr>
      </w:pPr>
      <w:r>
        <w:rPr>
          <w:rFonts w:ascii="Trebuchet MS" w:hAnsi="Trebuchet MS"/>
          <w:i/>
          <w:color w:val="9BCB52"/>
          <w:spacing w:val="-2"/>
          <w:w w:val="95"/>
          <w:sz w:val="20"/>
        </w:rPr>
        <w:t>мероприятия</w:t>
      </w:r>
    </w:p>
    <w:p>
      <w:pPr>
        <w:pStyle w:val="ListParagraph"/>
        <w:numPr>
          <w:ilvl w:val="3"/>
          <w:numId w:val="2"/>
        </w:numPr>
        <w:tabs>
          <w:tab w:pos="856" w:val="left" w:leader="none"/>
        </w:tabs>
        <w:spacing w:line="278" w:lineRule="auto" w:before="194" w:after="0"/>
        <w:ind w:left="137" w:right="247" w:firstLine="453"/>
        <w:jc w:val="both"/>
        <w:rPr>
          <w:sz w:val="18"/>
        </w:rPr>
      </w:pPr>
      <w:r>
        <w:rPr>
          <w:color w:val="231F20"/>
          <w:spacing w:val="-2"/>
          <w:sz w:val="18"/>
        </w:rPr>
        <w:t>Длительность</w:t>
      </w:r>
      <w:r>
        <w:rPr>
          <w:color w:val="231F20"/>
          <w:spacing w:val="-10"/>
          <w:sz w:val="18"/>
        </w:rPr>
        <w:t> </w:t>
      </w:r>
      <w:r>
        <w:rPr>
          <w:color w:val="231F20"/>
          <w:spacing w:val="-2"/>
          <w:sz w:val="18"/>
        </w:rPr>
        <w:t>вдоха</w:t>
      </w:r>
      <w:r>
        <w:rPr>
          <w:color w:val="231F20"/>
          <w:spacing w:val="-9"/>
          <w:sz w:val="18"/>
        </w:rPr>
        <w:t> </w:t>
      </w:r>
      <w:r>
        <w:rPr>
          <w:color w:val="231F20"/>
          <w:spacing w:val="-2"/>
          <w:sz w:val="18"/>
        </w:rPr>
        <w:t>около</w:t>
      </w:r>
      <w:r>
        <w:rPr>
          <w:color w:val="231F20"/>
          <w:spacing w:val="-9"/>
          <w:sz w:val="18"/>
        </w:rPr>
        <w:t> </w:t>
      </w:r>
      <w:r>
        <w:rPr>
          <w:color w:val="231F20"/>
          <w:spacing w:val="-2"/>
          <w:sz w:val="18"/>
        </w:rPr>
        <w:t>1</w:t>
      </w:r>
      <w:r>
        <w:rPr>
          <w:color w:val="231F20"/>
          <w:spacing w:val="-9"/>
          <w:sz w:val="18"/>
        </w:rPr>
        <w:t> </w:t>
      </w:r>
      <w:r>
        <w:rPr>
          <w:color w:val="231F20"/>
          <w:spacing w:val="-2"/>
          <w:sz w:val="18"/>
        </w:rPr>
        <w:t>сек, </w:t>
      </w:r>
      <w:r>
        <w:rPr>
          <w:color w:val="231F20"/>
          <w:sz w:val="18"/>
        </w:rPr>
        <w:t>как и у взрослых.</w:t>
      </w:r>
    </w:p>
    <w:p>
      <w:pPr>
        <w:pStyle w:val="ListParagraph"/>
        <w:numPr>
          <w:ilvl w:val="3"/>
          <w:numId w:val="2"/>
        </w:numPr>
        <w:tabs>
          <w:tab w:pos="856" w:val="left" w:leader="none"/>
        </w:tabs>
        <w:spacing w:line="278" w:lineRule="auto" w:before="0" w:after="0"/>
        <w:ind w:left="137" w:right="243" w:firstLine="453"/>
        <w:jc w:val="both"/>
        <w:rPr>
          <w:sz w:val="18"/>
        </w:rPr>
      </w:pPr>
      <w:r>
        <w:rPr>
          <w:color w:val="231F20"/>
          <w:sz w:val="18"/>
        </w:rPr>
        <w:t>При</w:t>
      </w:r>
      <w:r>
        <w:rPr>
          <w:color w:val="231F20"/>
          <w:spacing w:val="-14"/>
          <w:sz w:val="18"/>
        </w:rPr>
        <w:t> </w:t>
      </w:r>
      <w:r>
        <w:rPr>
          <w:color w:val="231F20"/>
          <w:sz w:val="18"/>
        </w:rPr>
        <w:t>КГК</w:t>
      </w:r>
      <w:r>
        <w:rPr>
          <w:color w:val="231F20"/>
          <w:spacing w:val="-11"/>
          <w:sz w:val="18"/>
        </w:rPr>
        <w:t> </w:t>
      </w:r>
      <w:r>
        <w:rPr>
          <w:color w:val="231F20"/>
          <w:sz w:val="18"/>
        </w:rPr>
        <w:t>нижнюю</w:t>
      </w:r>
      <w:r>
        <w:rPr>
          <w:color w:val="231F20"/>
          <w:spacing w:val="-11"/>
          <w:sz w:val="18"/>
        </w:rPr>
        <w:t> </w:t>
      </w:r>
      <w:r>
        <w:rPr>
          <w:color w:val="231F20"/>
          <w:sz w:val="18"/>
        </w:rPr>
        <w:t>часть</w:t>
      </w:r>
      <w:r>
        <w:rPr>
          <w:color w:val="231F20"/>
          <w:spacing w:val="-11"/>
          <w:sz w:val="18"/>
        </w:rPr>
        <w:t> </w:t>
      </w:r>
      <w:r>
        <w:rPr>
          <w:color w:val="231F20"/>
          <w:sz w:val="18"/>
        </w:rPr>
        <w:t>груди− ны следует сжимать по крайней мере на одну треть переднезаднего диаметра грудной клетки (4 см для младенцев и 5 см для детей).</w:t>
      </w:r>
    </w:p>
    <w:p>
      <w:pPr>
        <w:pStyle w:val="Heading4"/>
        <w:spacing w:line="228" w:lineRule="auto" w:before="82"/>
        <w:ind w:left="1140" w:right="247" w:firstLine="926"/>
      </w:pPr>
      <w:r>
        <w:rPr>
          <w:color w:val="9BCB52"/>
          <w:w w:val="85"/>
        </w:rPr>
        <w:t>Ведение</w:t>
      </w:r>
      <w:r>
        <w:rPr>
          <w:color w:val="9BCB52"/>
          <w:spacing w:val="-5"/>
          <w:w w:val="85"/>
        </w:rPr>
        <w:t> </w:t>
      </w:r>
      <w:r>
        <w:rPr>
          <w:color w:val="9BCB52"/>
          <w:w w:val="85"/>
        </w:rPr>
        <w:t>детей в</w:t>
      </w:r>
      <w:r>
        <w:rPr>
          <w:color w:val="9BCB52"/>
          <w:spacing w:val="-6"/>
          <w:w w:val="85"/>
        </w:rPr>
        <w:t> </w:t>
      </w:r>
      <w:r>
        <w:rPr>
          <w:color w:val="9BCB52"/>
          <w:w w:val="85"/>
        </w:rPr>
        <w:t>критическом</w:t>
      </w:r>
      <w:r>
        <w:rPr>
          <w:color w:val="9BCB52"/>
          <w:spacing w:val="-5"/>
          <w:w w:val="85"/>
        </w:rPr>
        <w:t> </w:t>
      </w:r>
      <w:r>
        <w:rPr>
          <w:color w:val="9BCB52"/>
          <w:spacing w:val="-2"/>
          <w:w w:val="85"/>
        </w:rPr>
        <w:t>состоянии</w:t>
      </w:r>
    </w:p>
    <w:p>
      <w:pPr>
        <w:pStyle w:val="ListParagraph"/>
        <w:numPr>
          <w:ilvl w:val="3"/>
          <w:numId w:val="2"/>
        </w:numPr>
        <w:tabs>
          <w:tab w:pos="856" w:val="left" w:leader="none"/>
        </w:tabs>
        <w:spacing w:line="278" w:lineRule="auto" w:before="196" w:after="0"/>
        <w:ind w:left="137" w:right="249" w:firstLine="453"/>
        <w:jc w:val="both"/>
        <w:rPr>
          <w:sz w:val="18"/>
        </w:rPr>
      </w:pPr>
      <w:r>
        <w:rPr>
          <w:color w:val="231F20"/>
          <w:sz w:val="18"/>
        </w:rPr>
        <w:t>При</w:t>
      </w:r>
      <w:r>
        <w:rPr>
          <w:color w:val="231F20"/>
          <w:spacing w:val="-12"/>
          <w:sz w:val="18"/>
        </w:rPr>
        <w:t> </w:t>
      </w:r>
      <w:r>
        <w:rPr>
          <w:color w:val="231F20"/>
          <w:sz w:val="18"/>
        </w:rPr>
        <w:t>отсутствии</w:t>
      </w:r>
      <w:r>
        <w:rPr>
          <w:color w:val="231F20"/>
          <w:spacing w:val="-11"/>
          <w:sz w:val="18"/>
        </w:rPr>
        <w:t> </w:t>
      </w:r>
      <w:r>
        <w:rPr>
          <w:color w:val="231F20"/>
          <w:sz w:val="18"/>
        </w:rPr>
        <w:t>признаков</w:t>
      </w:r>
      <w:r>
        <w:rPr>
          <w:color w:val="231F20"/>
          <w:spacing w:val="-11"/>
          <w:sz w:val="18"/>
        </w:rPr>
        <w:t> </w:t>
      </w:r>
      <w:r>
        <w:rPr>
          <w:color w:val="231F20"/>
          <w:sz w:val="18"/>
        </w:rPr>
        <w:t>сеп− тического</w:t>
      </w:r>
      <w:r>
        <w:rPr>
          <w:color w:val="231F20"/>
          <w:spacing w:val="-11"/>
          <w:sz w:val="18"/>
        </w:rPr>
        <w:t> </w:t>
      </w:r>
      <w:r>
        <w:rPr>
          <w:color w:val="231F20"/>
          <w:sz w:val="18"/>
        </w:rPr>
        <w:t>шока,</w:t>
      </w:r>
      <w:r>
        <w:rPr>
          <w:color w:val="231F20"/>
          <w:spacing w:val="-11"/>
          <w:sz w:val="18"/>
        </w:rPr>
        <w:t> </w:t>
      </w:r>
      <w:r>
        <w:rPr>
          <w:color w:val="231F20"/>
          <w:sz w:val="18"/>
        </w:rPr>
        <w:t>ребенку</w:t>
      </w:r>
      <w:r>
        <w:rPr>
          <w:color w:val="231F20"/>
          <w:spacing w:val="-11"/>
          <w:sz w:val="18"/>
        </w:rPr>
        <w:t> </w:t>
      </w:r>
      <w:r>
        <w:rPr>
          <w:color w:val="231F20"/>
          <w:sz w:val="18"/>
        </w:rPr>
        <w:t>с</w:t>
      </w:r>
      <w:r>
        <w:rPr>
          <w:color w:val="231F20"/>
          <w:spacing w:val="-11"/>
          <w:sz w:val="18"/>
        </w:rPr>
        <w:t> </w:t>
      </w:r>
      <w:r>
        <w:rPr>
          <w:color w:val="231F20"/>
          <w:sz w:val="18"/>
        </w:rPr>
        <w:t>заболеванием, </w:t>
      </w:r>
      <w:r>
        <w:rPr>
          <w:color w:val="231F20"/>
          <w:spacing w:val="-4"/>
          <w:sz w:val="18"/>
        </w:rPr>
        <w:t>сопровождающемся гипертермией, следу− ет</w:t>
      </w:r>
      <w:r>
        <w:rPr>
          <w:color w:val="231F20"/>
          <w:spacing w:val="-8"/>
          <w:sz w:val="18"/>
        </w:rPr>
        <w:t> </w:t>
      </w:r>
      <w:r>
        <w:rPr>
          <w:color w:val="231F20"/>
          <w:spacing w:val="-4"/>
          <w:sz w:val="18"/>
        </w:rPr>
        <w:t>давать</w:t>
      </w:r>
      <w:r>
        <w:rPr>
          <w:color w:val="231F20"/>
          <w:spacing w:val="-7"/>
          <w:sz w:val="18"/>
        </w:rPr>
        <w:t> </w:t>
      </w:r>
      <w:r>
        <w:rPr>
          <w:color w:val="231F20"/>
          <w:spacing w:val="-4"/>
          <w:sz w:val="18"/>
        </w:rPr>
        <w:t>жидкости</w:t>
      </w:r>
      <w:r>
        <w:rPr>
          <w:color w:val="231F20"/>
          <w:spacing w:val="-7"/>
          <w:sz w:val="18"/>
        </w:rPr>
        <w:t> </w:t>
      </w:r>
      <w:r>
        <w:rPr>
          <w:color w:val="231F20"/>
          <w:spacing w:val="-4"/>
          <w:sz w:val="18"/>
        </w:rPr>
        <w:t>с</w:t>
      </w:r>
      <w:r>
        <w:rPr>
          <w:color w:val="231F20"/>
          <w:spacing w:val="-7"/>
          <w:sz w:val="18"/>
        </w:rPr>
        <w:t> </w:t>
      </w:r>
      <w:r>
        <w:rPr>
          <w:color w:val="231F20"/>
          <w:spacing w:val="-4"/>
          <w:sz w:val="18"/>
        </w:rPr>
        <w:t>осторожностью</w:t>
      </w:r>
      <w:r>
        <w:rPr>
          <w:color w:val="231F20"/>
          <w:spacing w:val="-8"/>
          <w:sz w:val="18"/>
        </w:rPr>
        <w:t> </w:t>
      </w:r>
      <w:r>
        <w:rPr>
          <w:color w:val="231F20"/>
          <w:spacing w:val="-4"/>
          <w:sz w:val="18"/>
        </w:rPr>
        <w:t>и</w:t>
      </w:r>
      <w:r>
        <w:rPr>
          <w:color w:val="231F20"/>
          <w:spacing w:val="-7"/>
          <w:sz w:val="18"/>
        </w:rPr>
        <w:t> </w:t>
      </w:r>
      <w:r>
        <w:rPr>
          <w:color w:val="231F20"/>
          <w:spacing w:val="-4"/>
          <w:sz w:val="18"/>
        </w:rPr>
        <w:t>по− </w:t>
      </w:r>
      <w:r>
        <w:rPr>
          <w:color w:val="231F20"/>
          <w:spacing w:val="-6"/>
          <w:sz w:val="18"/>
        </w:rPr>
        <w:t>стоянным</w:t>
      </w:r>
      <w:r>
        <w:rPr>
          <w:color w:val="231F20"/>
          <w:sz w:val="18"/>
        </w:rPr>
        <w:t> </w:t>
      </w:r>
      <w:r>
        <w:rPr>
          <w:color w:val="231F20"/>
          <w:spacing w:val="-6"/>
          <w:sz w:val="18"/>
        </w:rPr>
        <w:t>контролем.</w:t>
      </w:r>
      <w:r>
        <w:rPr>
          <w:color w:val="231F20"/>
          <w:sz w:val="18"/>
        </w:rPr>
        <w:t> </w:t>
      </w:r>
      <w:r>
        <w:rPr>
          <w:color w:val="231F20"/>
          <w:spacing w:val="-6"/>
          <w:sz w:val="18"/>
        </w:rPr>
        <w:t>При</w:t>
      </w:r>
      <w:r>
        <w:rPr>
          <w:color w:val="231F20"/>
          <w:sz w:val="18"/>
        </w:rPr>
        <w:t> </w:t>
      </w:r>
      <w:r>
        <w:rPr>
          <w:color w:val="231F20"/>
          <w:spacing w:val="-6"/>
          <w:sz w:val="18"/>
        </w:rPr>
        <w:t>некоторых</w:t>
      </w:r>
      <w:r>
        <w:rPr>
          <w:color w:val="231F20"/>
          <w:sz w:val="18"/>
        </w:rPr>
        <w:t> </w:t>
      </w:r>
      <w:r>
        <w:rPr>
          <w:color w:val="231F20"/>
          <w:spacing w:val="-6"/>
          <w:sz w:val="18"/>
        </w:rPr>
        <w:t>фор−</w:t>
      </w:r>
      <w:r>
        <w:rPr>
          <w:color w:val="231F20"/>
          <w:spacing w:val="-2"/>
          <w:sz w:val="18"/>
        </w:rPr>
        <w:t> мах</w:t>
      </w:r>
      <w:r>
        <w:rPr>
          <w:color w:val="231F20"/>
          <w:spacing w:val="-10"/>
          <w:sz w:val="18"/>
        </w:rPr>
        <w:t> </w:t>
      </w:r>
      <w:r>
        <w:rPr>
          <w:color w:val="231F20"/>
          <w:spacing w:val="-2"/>
          <w:sz w:val="18"/>
        </w:rPr>
        <w:t>септического</w:t>
      </w:r>
      <w:r>
        <w:rPr>
          <w:color w:val="231F20"/>
          <w:spacing w:val="-9"/>
          <w:sz w:val="18"/>
        </w:rPr>
        <w:t> </w:t>
      </w:r>
      <w:r>
        <w:rPr>
          <w:color w:val="231F20"/>
          <w:spacing w:val="-2"/>
          <w:sz w:val="18"/>
        </w:rPr>
        <w:t>шока</w:t>
      </w:r>
      <w:r>
        <w:rPr>
          <w:color w:val="231F20"/>
          <w:spacing w:val="-9"/>
          <w:sz w:val="18"/>
        </w:rPr>
        <w:t> </w:t>
      </w:r>
      <w:r>
        <w:rPr>
          <w:color w:val="231F20"/>
          <w:spacing w:val="-2"/>
          <w:sz w:val="18"/>
        </w:rPr>
        <w:t>ограничение</w:t>
      </w:r>
      <w:r>
        <w:rPr>
          <w:color w:val="231F20"/>
          <w:spacing w:val="-9"/>
          <w:sz w:val="18"/>
        </w:rPr>
        <w:t> </w:t>
      </w:r>
      <w:r>
        <w:rPr>
          <w:color w:val="231F20"/>
          <w:spacing w:val="-2"/>
          <w:sz w:val="18"/>
        </w:rPr>
        <w:t>жид− </w:t>
      </w:r>
      <w:r>
        <w:rPr>
          <w:color w:val="231F20"/>
          <w:sz w:val="18"/>
        </w:rPr>
        <w:t>кости</w:t>
      </w:r>
      <w:r>
        <w:rPr>
          <w:color w:val="231F20"/>
          <w:spacing w:val="-11"/>
          <w:sz w:val="18"/>
        </w:rPr>
        <w:t> </w:t>
      </w:r>
      <w:r>
        <w:rPr>
          <w:color w:val="231F20"/>
          <w:sz w:val="18"/>
        </w:rPr>
        <w:t>изотоническими</w:t>
      </w:r>
      <w:r>
        <w:rPr>
          <w:color w:val="231F20"/>
          <w:spacing w:val="-11"/>
          <w:sz w:val="18"/>
        </w:rPr>
        <w:t> </w:t>
      </w:r>
      <w:r>
        <w:rPr>
          <w:color w:val="231F20"/>
          <w:sz w:val="18"/>
        </w:rPr>
        <w:t>растворами</w:t>
      </w:r>
      <w:r>
        <w:rPr>
          <w:color w:val="231F20"/>
          <w:spacing w:val="-11"/>
          <w:sz w:val="18"/>
        </w:rPr>
        <w:t> </w:t>
      </w:r>
      <w:r>
        <w:rPr>
          <w:color w:val="231F20"/>
          <w:sz w:val="18"/>
        </w:rPr>
        <w:t>крис− таллоидов</w:t>
      </w:r>
      <w:r>
        <w:rPr>
          <w:color w:val="231F20"/>
          <w:spacing w:val="-12"/>
          <w:sz w:val="18"/>
        </w:rPr>
        <w:t> </w:t>
      </w:r>
      <w:r>
        <w:rPr>
          <w:color w:val="231F20"/>
          <w:sz w:val="18"/>
        </w:rPr>
        <w:t>может</w:t>
      </w:r>
      <w:r>
        <w:rPr>
          <w:color w:val="231F20"/>
          <w:spacing w:val="-11"/>
          <w:sz w:val="18"/>
        </w:rPr>
        <w:t> </w:t>
      </w:r>
      <w:r>
        <w:rPr>
          <w:color w:val="231F20"/>
          <w:sz w:val="18"/>
        </w:rPr>
        <w:t>быть</w:t>
      </w:r>
      <w:r>
        <w:rPr>
          <w:color w:val="231F20"/>
          <w:spacing w:val="-11"/>
          <w:sz w:val="18"/>
        </w:rPr>
        <w:t> </w:t>
      </w:r>
      <w:r>
        <w:rPr>
          <w:color w:val="231F20"/>
          <w:sz w:val="18"/>
        </w:rPr>
        <w:t>предпочтительнее вольного применения жидкостей.</w:t>
      </w:r>
    </w:p>
    <w:p>
      <w:pPr>
        <w:pStyle w:val="ListParagraph"/>
        <w:numPr>
          <w:ilvl w:val="3"/>
          <w:numId w:val="2"/>
        </w:numPr>
        <w:tabs>
          <w:tab w:pos="856" w:val="left" w:leader="none"/>
        </w:tabs>
        <w:spacing w:line="278" w:lineRule="auto" w:before="0" w:after="0"/>
        <w:ind w:left="137" w:right="247" w:firstLine="453"/>
        <w:jc w:val="both"/>
        <w:rPr>
          <w:sz w:val="18"/>
        </w:rPr>
      </w:pPr>
      <w:r>
        <w:rPr>
          <w:color w:val="231F20"/>
          <w:spacing w:val="-2"/>
          <w:sz w:val="18"/>
        </w:rPr>
        <w:t>Для кардиоверсии наджелудоч− </w:t>
      </w:r>
      <w:r>
        <w:rPr>
          <w:color w:val="231F20"/>
          <w:sz w:val="18"/>
        </w:rPr>
        <w:t>ковой</w:t>
      </w:r>
      <w:r>
        <w:rPr>
          <w:color w:val="231F20"/>
          <w:spacing w:val="-12"/>
          <w:sz w:val="18"/>
        </w:rPr>
        <w:t> </w:t>
      </w:r>
      <w:r>
        <w:rPr>
          <w:color w:val="231F20"/>
          <w:sz w:val="18"/>
        </w:rPr>
        <w:t>тахикардии</w:t>
      </w:r>
      <w:r>
        <w:rPr>
          <w:color w:val="231F20"/>
          <w:spacing w:val="-11"/>
          <w:sz w:val="18"/>
        </w:rPr>
        <w:t> </w:t>
      </w:r>
      <w:r>
        <w:rPr>
          <w:color w:val="231F20"/>
          <w:sz w:val="18"/>
        </w:rPr>
        <w:t>(НЖТ),</w:t>
      </w:r>
      <w:r>
        <w:rPr>
          <w:color w:val="231F20"/>
          <w:spacing w:val="-11"/>
          <w:sz w:val="18"/>
        </w:rPr>
        <w:t> </w:t>
      </w:r>
      <w:r>
        <w:rPr>
          <w:color w:val="231F20"/>
          <w:sz w:val="18"/>
        </w:rPr>
        <w:t>начальная</w:t>
      </w:r>
      <w:r>
        <w:rPr>
          <w:color w:val="231F20"/>
          <w:spacing w:val="-11"/>
          <w:sz w:val="18"/>
        </w:rPr>
        <w:t> </w:t>
      </w:r>
      <w:r>
        <w:rPr>
          <w:color w:val="231F20"/>
          <w:sz w:val="18"/>
        </w:rPr>
        <w:t>доза пересмотрена, рекомендуется 1 дж/кг.</w:t>
      </w:r>
    </w:p>
    <w:p>
      <w:pPr>
        <w:pStyle w:val="Heading4"/>
        <w:spacing w:line="228" w:lineRule="auto" w:before="82"/>
        <w:ind w:left="687" w:right="247" w:firstLine="1083"/>
      </w:pPr>
      <w:r>
        <w:rPr>
          <w:color w:val="9BCB52"/>
          <w:w w:val="85"/>
        </w:rPr>
        <w:t>Алгоритм</w:t>
      </w:r>
      <w:r>
        <w:rPr>
          <w:color w:val="9BCB52"/>
          <w:spacing w:val="-7"/>
          <w:w w:val="85"/>
        </w:rPr>
        <w:t> </w:t>
      </w:r>
      <w:r>
        <w:rPr>
          <w:color w:val="9BCB52"/>
          <w:w w:val="85"/>
        </w:rPr>
        <w:t>лечения остановки</w:t>
      </w:r>
      <w:r>
        <w:rPr>
          <w:color w:val="9BCB52"/>
          <w:spacing w:val="-5"/>
        </w:rPr>
        <w:t> </w:t>
      </w:r>
      <w:r>
        <w:rPr>
          <w:color w:val="9BCB52"/>
          <w:w w:val="85"/>
        </w:rPr>
        <w:t>сердца</w:t>
      </w:r>
      <w:r>
        <w:rPr>
          <w:color w:val="9BCB52"/>
          <w:spacing w:val="-5"/>
        </w:rPr>
        <w:t> </w:t>
      </w:r>
      <w:r>
        <w:rPr>
          <w:color w:val="9BCB52"/>
          <w:w w:val="85"/>
        </w:rPr>
        <w:t>в</w:t>
      </w:r>
      <w:r>
        <w:rPr>
          <w:color w:val="9BCB52"/>
          <w:spacing w:val="-5"/>
        </w:rPr>
        <w:t> </w:t>
      </w:r>
      <w:r>
        <w:rPr>
          <w:color w:val="9BCB52"/>
          <w:spacing w:val="-2"/>
          <w:w w:val="85"/>
        </w:rPr>
        <w:t>педиатрии</w:t>
      </w:r>
    </w:p>
    <w:p>
      <w:pPr>
        <w:pStyle w:val="ListParagraph"/>
        <w:numPr>
          <w:ilvl w:val="3"/>
          <w:numId w:val="2"/>
        </w:numPr>
        <w:tabs>
          <w:tab w:pos="856" w:val="left" w:leader="none"/>
        </w:tabs>
        <w:spacing w:line="278" w:lineRule="auto" w:before="196" w:after="0"/>
        <w:ind w:left="137" w:right="245" w:firstLine="453"/>
        <w:jc w:val="both"/>
        <w:rPr>
          <w:sz w:val="18"/>
        </w:rPr>
      </w:pPr>
      <w:r>
        <w:rPr>
          <w:color w:val="231F20"/>
          <w:sz w:val="18"/>
        </w:rPr>
        <w:t>Большинство положений сов− падают с таковыми для взрослых.</w:t>
      </w:r>
    </w:p>
    <w:p>
      <w:pPr>
        <w:spacing w:after="0" w:line="278" w:lineRule="auto"/>
        <w:jc w:val="both"/>
        <w:rPr>
          <w:sz w:val="18"/>
        </w:rPr>
        <w:sectPr>
          <w:pgSz w:w="8220" w:h="11900"/>
          <w:pgMar w:header="401" w:footer="645" w:top="620" w:bottom="840" w:left="620" w:right="620"/>
          <w:cols w:num="2" w:equalWidth="0">
            <w:col w:w="3358" w:space="58"/>
            <w:col w:w="3564"/>
          </w:cols>
        </w:sectPr>
      </w:pPr>
    </w:p>
    <w:p>
      <w:pPr>
        <w:pStyle w:val="Heading4"/>
        <w:spacing w:line="226" w:lineRule="exact" w:before="28"/>
        <w:ind w:right="1"/>
      </w:pPr>
      <w:r>
        <w:rPr>
          <w:color w:val="9BCB52"/>
          <w:w w:val="85"/>
        </w:rPr>
        <w:t>Лечение</w:t>
      </w:r>
      <w:r>
        <w:rPr>
          <w:color w:val="9BCB52"/>
          <w:spacing w:val="-9"/>
        </w:rPr>
        <w:t> </w:t>
      </w:r>
      <w:r>
        <w:rPr>
          <w:color w:val="9BCB52"/>
          <w:w w:val="85"/>
        </w:rPr>
        <w:t>в</w:t>
      </w:r>
      <w:r>
        <w:rPr>
          <w:color w:val="9BCB52"/>
          <w:spacing w:val="-9"/>
        </w:rPr>
        <w:t> </w:t>
      </w:r>
      <w:r>
        <w:rPr>
          <w:color w:val="9BCB52"/>
          <w:spacing w:val="-2"/>
          <w:w w:val="85"/>
        </w:rPr>
        <w:t>постреанимационном</w:t>
      </w:r>
    </w:p>
    <w:p>
      <w:pPr>
        <w:spacing w:line="226" w:lineRule="exact" w:before="0"/>
        <w:ind w:left="0" w:right="1" w:firstLine="0"/>
        <w:jc w:val="right"/>
        <w:rPr>
          <w:rFonts w:ascii="Trebuchet MS" w:hAnsi="Trebuchet MS"/>
          <w:i/>
          <w:sz w:val="20"/>
        </w:rPr>
      </w:pPr>
      <w:r>
        <w:rPr>
          <w:rFonts w:ascii="Trebuchet MS" w:hAnsi="Trebuchet MS"/>
          <w:i/>
          <w:color w:val="9BCB52"/>
          <w:spacing w:val="-2"/>
          <w:w w:val="95"/>
          <w:sz w:val="20"/>
        </w:rPr>
        <w:t>периоде</w:t>
      </w:r>
    </w:p>
    <w:p>
      <w:pPr>
        <w:pStyle w:val="ListParagraph"/>
        <w:numPr>
          <w:ilvl w:val="4"/>
          <w:numId w:val="2"/>
        </w:numPr>
        <w:tabs>
          <w:tab w:pos="969" w:val="left" w:leader="none"/>
        </w:tabs>
        <w:spacing w:line="278" w:lineRule="auto" w:before="163" w:after="0"/>
        <w:ind w:left="250" w:right="0" w:firstLine="453"/>
        <w:jc w:val="both"/>
        <w:rPr>
          <w:sz w:val="18"/>
        </w:rPr>
      </w:pPr>
      <w:r>
        <w:rPr>
          <w:color w:val="231F20"/>
          <w:sz w:val="18"/>
        </w:rPr>
        <w:t>После восстановления эффек− тивного кровообращения во </w:t>
      </w:r>
      <w:r>
        <w:rPr>
          <w:color w:val="231F20"/>
          <w:sz w:val="18"/>
        </w:rPr>
        <w:t>внегоспи− тальных условиях необходима профи− лактика лихорадки.</w:t>
      </w:r>
    </w:p>
    <w:p>
      <w:pPr>
        <w:pStyle w:val="ListParagraph"/>
        <w:numPr>
          <w:ilvl w:val="4"/>
          <w:numId w:val="2"/>
        </w:numPr>
        <w:tabs>
          <w:tab w:pos="969" w:val="left" w:leader="none"/>
        </w:tabs>
        <w:spacing w:line="278" w:lineRule="auto" w:before="0" w:after="0"/>
        <w:ind w:left="250" w:right="1" w:firstLine="453"/>
        <w:jc w:val="both"/>
        <w:rPr>
          <w:sz w:val="18"/>
        </w:rPr>
      </w:pPr>
      <w:r>
        <w:rPr>
          <w:color w:val="231F20"/>
          <w:sz w:val="18"/>
        </w:rPr>
        <w:t>При</w:t>
      </w:r>
      <w:r>
        <w:rPr>
          <w:color w:val="231F20"/>
          <w:spacing w:val="-10"/>
          <w:sz w:val="18"/>
        </w:rPr>
        <w:t> </w:t>
      </w:r>
      <w:r>
        <w:rPr>
          <w:color w:val="231F20"/>
          <w:sz w:val="18"/>
        </w:rPr>
        <w:t>поддержании</w:t>
      </w:r>
      <w:r>
        <w:rPr>
          <w:color w:val="231F20"/>
          <w:spacing w:val="-10"/>
          <w:sz w:val="18"/>
        </w:rPr>
        <w:t> </w:t>
      </w:r>
      <w:r>
        <w:rPr>
          <w:color w:val="231F20"/>
          <w:sz w:val="18"/>
        </w:rPr>
        <w:t>температуры целью должны быть либо нормотермия, либо умеренная гипотермия.</w:t>
      </w:r>
    </w:p>
    <w:p>
      <w:pPr>
        <w:pStyle w:val="ListParagraph"/>
        <w:numPr>
          <w:ilvl w:val="4"/>
          <w:numId w:val="2"/>
        </w:numPr>
        <w:tabs>
          <w:tab w:pos="969" w:val="left" w:leader="none"/>
        </w:tabs>
        <w:spacing w:line="278" w:lineRule="auto" w:before="0" w:after="0"/>
        <w:ind w:left="250" w:right="1" w:firstLine="453"/>
        <w:jc w:val="both"/>
        <w:rPr>
          <w:sz w:val="18"/>
        </w:rPr>
      </w:pPr>
      <w:r>
        <w:rPr>
          <w:color w:val="231F20"/>
          <w:spacing w:val="-2"/>
          <w:sz w:val="18"/>
        </w:rPr>
        <w:t>Однозначного</w:t>
      </w:r>
      <w:r>
        <w:rPr>
          <w:color w:val="231F20"/>
          <w:spacing w:val="-2"/>
          <w:sz w:val="18"/>
        </w:rPr>
        <w:t> прогностическо− </w:t>
      </w:r>
      <w:r>
        <w:rPr>
          <w:color w:val="231F20"/>
          <w:sz w:val="18"/>
        </w:rPr>
        <w:t>го критерия для прекращения реанима− ции нет.</w:t>
      </w:r>
    </w:p>
    <w:p>
      <w:pPr>
        <w:pStyle w:val="Heading2"/>
        <w:spacing w:line="247" w:lineRule="auto"/>
        <w:ind w:left="361" w:right="1" w:firstLine="1383"/>
      </w:pPr>
      <w:r>
        <w:rPr>
          <w:color w:val="28B574"/>
          <w:spacing w:val="-2"/>
          <w:w w:val="85"/>
        </w:rPr>
        <w:t>Реанимационные </w:t>
      </w:r>
      <w:r>
        <w:rPr>
          <w:color w:val="28B574"/>
          <w:w w:val="85"/>
        </w:rPr>
        <w:t>мероприятия</w:t>
      </w:r>
      <w:r>
        <w:rPr>
          <w:color w:val="28B574"/>
          <w:spacing w:val="4"/>
        </w:rPr>
        <w:t> </w:t>
      </w:r>
      <w:r>
        <w:rPr>
          <w:color w:val="28B574"/>
          <w:w w:val="85"/>
        </w:rPr>
        <w:t>у</w:t>
      </w:r>
      <w:r>
        <w:rPr>
          <w:color w:val="28B574"/>
          <w:spacing w:val="5"/>
        </w:rPr>
        <w:t> </w:t>
      </w:r>
      <w:r>
        <w:rPr>
          <w:color w:val="28B574"/>
          <w:spacing w:val="-2"/>
          <w:w w:val="85"/>
        </w:rPr>
        <w:t>новорожденных</w:t>
      </w:r>
    </w:p>
    <w:p>
      <w:pPr>
        <w:spacing w:line="252" w:lineRule="exact" w:before="0"/>
        <w:ind w:left="0" w:right="1" w:firstLine="0"/>
        <w:jc w:val="right"/>
        <w:rPr>
          <w:rFonts w:ascii="Arial" w:hAnsi="Arial"/>
          <w:b/>
          <w:sz w:val="22"/>
        </w:rPr>
      </w:pPr>
      <w:r>
        <w:rPr>
          <w:rFonts w:ascii="Arial" w:hAnsi="Arial"/>
          <w:b/>
          <w:color w:val="28B574"/>
          <w:w w:val="90"/>
          <w:sz w:val="22"/>
        </w:rPr>
        <w:t>при</w:t>
      </w:r>
      <w:r>
        <w:rPr>
          <w:rFonts w:ascii="Arial" w:hAnsi="Arial"/>
          <w:b/>
          <w:color w:val="28B574"/>
          <w:spacing w:val="-9"/>
          <w:w w:val="90"/>
          <w:sz w:val="22"/>
        </w:rPr>
        <w:t> </w:t>
      </w:r>
      <w:r>
        <w:rPr>
          <w:rFonts w:ascii="Arial" w:hAnsi="Arial"/>
          <w:b/>
          <w:color w:val="28B574"/>
          <w:spacing w:val="-2"/>
          <w:sz w:val="22"/>
        </w:rPr>
        <w:t>рождении</w:t>
      </w:r>
    </w:p>
    <w:p>
      <w:pPr>
        <w:pStyle w:val="BodyText"/>
        <w:spacing w:line="278" w:lineRule="auto" w:before="92"/>
        <w:ind w:left="250" w:right="1" w:firstLine="453"/>
      </w:pPr>
      <w:r>
        <w:rPr>
          <w:color w:val="231F20"/>
        </w:rPr>
        <w:t>Ниже представлены основные из− менения</w:t>
      </w:r>
      <w:r>
        <w:rPr>
          <w:color w:val="231F20"/>
          <w:spacing w:val="-10"/>
        </w:rPr>
        <w:t> </w:t>
      </w:r>
      <w:r>
        <w:rPr>
          <w:color w:val="231F20"/>
        </w:rPr>
        <w:t>рекомендаций</w:t>
      </w:r>
      <w:r>
        <w:rPr>
          <w:color w:val="231F20"/>
          <w:spacing w:val="-10"/>
        </w:rPr>
        <w:t> </w:t>
      </w:r>
      <w:r>
        <w:rPr>
          <w:color w:val="231F20"/>
        </w:rPr>
        <w:t>ЕСР</w:t>
      </w:r>
      <w:r>
        <w:rPr>
          <w:color w:val="231F20"/>
          <w:spacing w:val="-10"/>
        </w:rPr>
        <w:t> </w:t>
      </w:r>
      <w:r>
        <w:rPr>
          <w:color w:val="231F20"/>
        </w:rPr>
        <w:t>по</w:t>
      </w:r>
      <w:r>
        <w:rPr>
          <w:color w:val="231F20"/>
          <w:spacing w:val="-10"/>
        </w:rPr>
        <w:t> </w:t>
      </w:r>
      <w:r>
        <w:rPr>
          <w:color w:val="231F20"/>
        </w:rPr>
        <w:t>реанима− ции при рождении, внесенные в издание 2015 г.:</w:t>
      </w:r>
    </w:p>
    <w:p>
      <w:pPr>
        <w:pStyle w:val="ListParagraph"/>
        <w:numPr>
          <w:ilvl w:val="4"/>
          <w:numId w:val="2"/>
        </w:numPr>
        <w:tabs>
          <w:tab w:pos="969" w:val="left" w:leader="none"/>
        </w:tabs>
        <w:spacing w:line="278" w:lineRule="auto" w:before="0" w:after="0"/>
        <w:ind w:left="250" w:right="1" w:firstLine="453"/>
        <w:jc w:val="both"/>
        <w:rPr>
          <w:sz w:val="18"/>
        </w:rPr>
      </w:pPr>
      <w:r>
        <w:rPr>
          <w:b/>
          <w:color w:val="231F20"/>
          <w:sz w:val="18"/>
        </w:rPr>
        <w:t>Поддержка в родах: </w:t>
      </w:r>
      <w:r>
        <w:rPr>
          <w:color w:val="231F20"/>
          <w:sz w:val="18"/>
        </w:rPr>
        <w:t>ситуация ребенка</w:t>
      </w:r>
      <w:r>
        <w:rPr>
          <w:color w:val="231F20"/>
          <w:spacing w:val="-1"/>
          <w:sz w:val="18"/>
        </w:rPr>
        <w:t> </w:t>
      </w:r>
      <w:r>
        <w:rPr>
          <w:color w:val="231F20"/>
          <w:sz w:val="18"/>
        </w:rPr>
        <w:t>при</w:t>
      </w:r>
      <w:r>
        <w:rPr>
          <w:color w:val="231F20"/>
          <w:spacing w:val="-1"/>
          <w:sz w:val="18"/>
        </w:rPr>
        <w:t> </w:t>
      </w:r>
      <w:r>
        <w:rPr>
          <w:color w:val="231F20"/>
          <w:sz w:val="18"/>
        </w:rPr>
        <w:t>рождении</w:t>
      </w:r>
      <w:r>
        <w:rPr>
          <w:color w:val="231F20"/>
          <w:spacing w:val="-1"/>
          <w:sz w:val="18"/>
        </w:rPr>
        <w:t> </w:t>
      </w:r>
      <w:r>
        <w:rPr>
          <w:color w:val="231F20"/>
          <w:sz w:val="18"/>
        </w:rPr>
        <w:t>уникальна</w:t>
      </w:r>
      <w:r>
        <w:rPr>
          <w:color w:val="231F20"/>
          <w:spacing w:val="-1"/>
          <w:sz w:val="18"/>
        </w:rPr>
        <w:t> </w:t>
      </w:r>
      <w:r>
        <w:rPr>
          <w:color w:val="231F20"/>
          <w:sz w:val="18"/>
        </w:rPr>
        <w:t>—</w:t>
      </w:r>
      <w:r>
        <w:rPr>
          <w:color w:val="231F20"/>
          <w:spacing w:val="-1"/>
          <w:sz w:val="18"/>
        </w:rPr>
        <w:t> </w:t>
      </w:r>
      <w:r>
        <w:rPr>
          <w:color w:val="231F20"/>
          <w:sz w:val="18"/>
        </w:rPr>
        <w:t>ему редко</w:t>
      </w:r>
      <w:r>
        <w:rPr>
          <w:color w:val="231F20"/>
          <w:spacing w:val="-12"/>
          <w:sz w:val="18"/>
        </w:rPr>
        <w:t> </w:t>
      </w:r>
      <w:r>
        <w:rPr>
          <w:color w:val="231F20"/>
          <w:sz w:val="18"/>
        </w:rPr>
        <w:t>бывает</w:t>
      </w:r>
      <w:r>
        <w:rPr>
          <w:color w:val="231F20"/>
          <w:spacing w:val="-11"/>
          <w:sz w:val="18"/>
        </w:rPr>
        <w:t> </w:t>
      </w:r>
      <w:r>
        <w:rPr>
          <w:color w:val="231F20"/>
          <w:sz w:val="18"/>
        </w:rPr>
        <w:t>нужна</w:t>
      </w:r>
      <w:r>
        <w:rPr>
          <w:color w:val="231F20"/>
          <w:spacing w:val="-11"/>
          <w:sz w:val="18"/>
        </w:rPr>
        <w:t> </w:t>
      </w:r>
      <w:r>
        <w:rPr>
          <w:color w:val="231F20"/>
          <w:sz w:val="18"/>
        </w:rPr>
        <w:t>реанимация,</w:t>
      </w:r>
      <w:r>
        <w:rPr>
          <w:color w:val="231F20"/>
          <w:spacing w:val="-11"/>
          <w:sz w:val="18"/>
        </w:rPr>
        <w:t> </w:t>
      </w:r>
      <w:r>
        <w:rPr>
          <w:color w:val="231F20"/>
          <w:sz w:val="18"/>
        </w:rPr>
        <w:t>но</w:t>
      </w:r>
      <w:r>
        <w:rPr>
          <w:color w:val="231F20"/>
          <w:spacing w:val="-12"/>
          <w:sz w:val="18"/>
        </w:rPr>
        <w:t> </w:t>
      </w:r>
      <w:r>
        <w:rPr>
          <w:color w:val="231F20"/>
          <w:sz w:val="18"/>
        </w:rPr>
        <w:t>ино− гда</w:t>
      </w:r>
      <w:r>
        <w:rPr>
          <w:color w:val="231F20"/>
          <w:spacing w:val="-11"/>
          <w:sz w:val="18"/>
        </w:rPr>
        <w:t> </w:t>
      </w:r>
      <w:r>
        <w:rPr>
          <w:color w:val="231F20"/>
          <w:sz w:val="18"/>
        </w:rPr>
        <w:t>бывает</w:t>
      </w:r>
      <w:r>
        <w:rPr>
          <w:color w:val="231F20"/>
          <w:spacing w:val="-11"/>
          <w:sz w:val="18"/>
        </w:rPr>
        <w:t> </w:t>
      </w:r>
      <w:r>
        <w:rPr>
          <w:color w:val="231F20"/>
          <w:sz w:val="18"/>
        </w:rPr>
        <w:t>нужна</w:t>
      </w:r>
      <w:r>
        <w:rPr>
          <w:color w:val="231F20"/>
          <w:spacing w:val="-11"/>
          <w:sz w:val="18"/>
        </w:rPr>
        <w:t> </w:t>
      </w:r>
      <w:r>
        <w:rPr>
          <w:color w:val="231F20"/>
          <w:sz w:val="18"/>
        </w:rPr>
        <w:t>медицинская</w:t>
      </w:r>
      <w:r>
        <w:rPr>
          <w:color w:val="231F20"/>
          <w:spacing w:val="-11"/>
          <w:sz w:val="18"/>
        </w:rPr>
        <w:t> </w:t>
      </w:r>
      <w:r>
        <w:rPr>
          <w:color w:val="231F20"/>
          <w:sz w:val="18"/>
        </w:rPr>
        <w:t>помощь</w:t>
      </w:r>
      <w:r>
        <w:rPr>
          <w:color w:val="231F20"/>
          <w:spacing w:val="-11"/>
          <w:sz w:val="18"/>
        </w:rPr>
        <w:t> </w:t>
      </w:r>
      <w:r>
        <w:rPr>
          <w:color w:val="231F20"/>
          <w:sz w:val="18"/>
        </w:rPr>
        <w:t>в </w:t>
      </w:r>
      <w:r>
        <w:rPr>
          <w:color w:val="231F20"/>
          <w:spacing w:val="-2"/>
          <w:sz w:val="18"/>
        </w:rPr>
        <w:t>ближайшем</w:t>
      </w:r>
      <w:r>
        <w:rPr>
          <w:color w:val="231F20"/>
          <w:spacing w:val="-10"/>
          <w:sz w:val="18"/>
        </w:rPr>
        <w:t> </w:t>
      </w:r>
      <w:r>
        <w:rPr>
          <w:color w:val="231F20"/>
          <w:spacing w:val="-2"/>
          <w:sz w:val="18"/>
        </w:rPr>
        <w:t>постнатальном</w:t>
      </w:r>
      <w:r>
        <w:rPr>
          <w:color w:val="231F20"/>
          <w:spacing w:val="-9"/>
          <w:sz w:val="18"/>
        </w:rPr>
        <w:t> </w:t>
      </w:r>
      <w:r>
        <w:rPr>
          <w:color w:val="231F20"/>
          <w:spacing w:val="-2"/>
          <w:sz w:val="18"/>
        </w:rPr>
        <w:t>периоде.</w:t>
      </w:r>
      <w:r>
        <w:rPr>
          <w:color w:val="231F20"/>
          <w:spacing w:val="-9"/>
          <w:sz w:val="18"/>
        </w:rPr>
        <w:t> </w:t>
      </w:r>
      <w:r>
        <w:rPr>
          <w:color w:val="231F20"/>
          <w:spacing w:val="-2"/>
          <w:sz w:val="18"/>
        </w:rPr>
        <w:t>Тер− </w:t>
      </w:r>
      <w:r>
        <w:rPr>
          <w:color w:val="231F20"/>
          <w:spacing w:val="-4"/>
          <w:sz w:val="18"/>
        </w:rPr>
        <w:t>мин</w:t>
      </w:r>
      <w:r>
        <w:rPr>
          <w:color w:val="231F20"/>
          <w:spacing w:val="-8"/>
          <w:sz w:val="18"/>
        </w:rPr>
        <w:t> </w:t>
      </w:r>
      <w:r>
        <w:rPr>
          <w:color w:val="231F20"/>
          <w:spacing w:val="-4"/>
          <w:sz w:val="18"/>
        </w:rPr>
        <w:t>«поддержка</w:t>
      </w:r>
      <w:r>
        <w:rPr>
          <w:color w:val="231F20"/>
          <w:spacing w:val="-7"/>
          <w:sz w:val="18"/>
        </w:rPr>
        <w:t> </w:t>
      </w:r>
      <w:r>
        <w:rPr>
          <w:color w:val="231F20"/>
          <w:spacing w:val="-4"/>
          <w:sz w:val="18"/>
        </w:rPr>
        <w:t>в</w:t>
      </w:r>
      <w:r>
        <w:rPr>
          <w:color w:val="231F20"/>
          <w:spacing w:val="-7"/>
          <w:sz w:val="18"/>
        </w:rPr>
        <w:t> </w:t>
      </w:r>
      <w:r>
        <w:rPr>
          <w:color w:val="231F20"/>
          <w:spacing w:val="-4"/>
          <w:sz w:val="18"/>
        </w:rPr>
        <w:t>родах»</w:t>
      </w:r>
      <w:r>
        <w:rPr>
          <w:color w:val="231F20"/>
          <w:spacing w:val="-7"/>
          <w:sz w:val="18"/>
        </w:rPr>
        <w:t> </w:t>
      </w:r>
      <w:r>
        <w:rPr>
          <w:color w:val="231F20"/>
          <w:spacing w:val="-4"/>
          <w:sz w:val="18"/>
        </w:rPr>
        <w:t>был</w:t>
      </w:r>
      <w:r>
        <w:rPr>
          <w:color w:val="231F20"/>
          <w:spacing w:val="-8"/>
          <w:sz w:val="18"/>
        </w:rPr>
        <w:t> </w:t>
      </w:r>
      <w:r>
        <w:rPr>
          <w:color w:val="231F20"/>
          <w:spacing w:val="-4"/>
          <w:sz w:val="18"/>
        </w:rPr>
        <w:t>введен,</w:t>
      </w:r>
      <w:r>
        <w:rPr>
          <w:color w:val="231F20"/>
          <w:spacing w:val="-7"/>
          <w:sz w:val="18"/>
        </w:rPr>
        <w:t> </w:t>
      </w:r>
      <w:r>
        <w:rPr>
          <w:color w:val="231F20"/>
          <w:spacing w:val="-4"/>
          <w:sz w:val="18"/>
        </w:rPr>
        <w:t>что− </w:t>
      </w:r>
      <w:r>
        <w:rPr>
          <w:color w:val="231F20"/>
          <w:sz w:val="18"/>
        </w:rPr>
        <w:t>бы подчеркнуть разницу между вмеша− </w:t>
      </w:r>
      <w:r>
        <w:rPr>
          <w:color w:val="231F20"/>
          <w:spacing w:val="-6"/>
          <w:sz w:val="18"/>
        </w:rPr>
        <w:t>тельствами,</w:t>
      </w:r>
      <w:r>
        <w:rPr>
          <w:color w:val="231F20"/>
          <w:sz w:val="18"/>
        </w:rPr>
        <w:t> </w:t>
      </w:r>
      <w:r>
        <w:rPr>
          <w:color w:val="231F20"/>
          <w:spacing w:val="-6"/>
          <w:sz w:val="18"/>
        </w:rPr>
        <w:t>необходимыми</w:t>
      </w:r>
      <w:r>
        <w:rPr>
          <w:color w:val="231F20"/>
          <w:sz w:val="18"/>
        </w:rPr>
        <w:t> </w:t>
      </w:r>
      <w:r>
        <w:rPr>
          <w:color w:val="231F20"/>
          <w:spacing w:val="-6"/>
          <w:sz w:val="18"/>
        </w:rPr>
        <w:t>для</w:t>
      </w:r>
      <w:r>
        <w:rPr>
          <w:color w:val="231F20"/>
          <w:sz w:val="18"/>
        </w:rPr>
        <w:t> </w:t>
      </w:r>
      <w:r>
        <w:rPr>
          <w:color w:val="231F20"/>
          <w:spacing w:val="-6"/>
          <w:sz w:val="18"/>
        </w:rPr>
        <w:t>восстанов−</w:t>
      </w:r>
      <w:r>
        <w:rPr>
          <w:color w:val="231F20"/>
          <w:spacing w:val="-2"/>
          <w:sz w:val="18"/>
        </w:rPr>
        <w:t> ления</w:t>
      </w:r>
      <w:r>
        <w:rPr>
          <w:color w:val="231F20"/>
          <w:spacing w:val="-10"/>
          <w:sz w:val="18"/>
        </w:rPr>
        <w:t> </w:t>
      </w:r>
      <w:r>
        <w:rPr>
          <w:color w:val="231F20"/>
          <w:spacing w:val="-2"/>
          <w:sz w:val="18"/>
        </w:rPr>
        <w:t>функций</w:t>
      </w:r>
      <w:r>
        <w:rPr>
          <w:color w:val="231F20"/>
          <w:spacing w:val="-9"/>
          <w:sz w:val="18"/>
        </w:rPr>
        <w:t> </w:t>
      </w:r>
      <w:r>
        <w:rPr>
          <w:color w:val="231F20"/>
          <w:spacing w:val="-2"/>
          <w:sz w:val="18"/>
        </w:rPr>
        <w:t>жизненно</w:t>
      </w:r>
      <w:r>
        <w:rPr>
          <w:color w:val="231F20"/>
          <w:spacing w:val="-9"/>
          <w:sz w:val="18"/>
        </w:rPr>
        <w:t> </w:t>
      </w:r>
      <w:r>
        <w:rPr>
          <w:color w:val="231F20"/>
          <w:spacing w:val="-2"/>
          <w:sz w:val="18"/>
        </w:rPr>
        <w:t>важных</w:t>
      </w:r>
      <w:r>
        <w:rPr>
          <w:color w:val="231F20"/>
          <w:spacing w:val="-9"/>
          <w:sz w:val="18"/>
        </w:rPr>
        <w:t> </w:t>
      </w:r>
      <w:r>
        <w:rPr>
          <w:color w:val="231F20"/>
          <w:spacing w:val="-2"/>
          <w:sz w:val="18"/>
        </w:rPr>
        <w:t>органов </w:t>
      </w:r>
      <w:r>
        <w:rPr>
          <w:color w:val="231F20"/>
          <w:sz w:val="18"/>
        </w:rPr>
        <w:t>(реанимация) и поддержкой в родах.</w:t>
      </w:r>
    </w:p>
    <w:p>
      <w:pPr>
        <w:pStyle w:val="ListParagraph"/>
        <w:numPr>
          <w:ilvl w:val="4"/>
          <w:numId w:val="2"/>
        </w:numPr>
        <w:tabs>
          <w:tab w:pos="969" w:val="left" w:leader="none"/>
        </w:tabs>
        <w:spacing w:line="278" w:lineRule="auto" w:before="0" w:after="0"/>
        <w:ind w:left="250" w:right="1" w:firstLine="453"/>
        <w:jc w:val="both"/>
        <w:rPr>
          <w:sz w:val="18"/>
        </w:rPr>
      </w:pPr>
      <w:r>
        <w:rPr>
          <w:b/>
          <w:color w:val="231F20"/>
          <w:sz w:val="18"/>
        </w:rPr>
        <w:t>Пережатие пуповины: </w:t>
      </w:r>
      <w:r>
        <w:rPr>
          <w:color w:val="231F20"/>
          <w:sz w:val="18"/>
        </w:rPr>
        <w:t>в на− стоящее время у неосложненных ново− рожденных рекомендуется задержка с пережатием пуповины от полного рож− </w:t>
      </w:r>
      <w:r>
        <w:rPr>
          <w:color w:val="231F20"/>
          <w:spacing w:val="-2"/>
          <w:sz w:val="18"/>
        </w:rPr>
        <w:t>дения</w:t>
      </w:r>
      <w:r>
        <w:rPr>
          <w:color w:val="231F20"/>
          <w:spacing w:val="-10"/>
          <w:sz w:val="18"/>
        </w:rPr>
        <w:t> </w:t>
      </w:r>
      <w:r>
        <w:rPr>
          <w:color w:val="231F20"/>
          <w:spacing w:val="-2"/>
          <w:sz w:val="18"/>
        </w:rPr>
        <w:t>как</w:t>
      </w:r>
      <w:r>
        <w:rPr>
          <w:color w:val="231F20"/>
          <w:spacing w:val="-9"/>
          <w:sz w:val="18"/>
        </w:rPr>
        <w:t> </w:t>
      </w:r>
      <w:r>
        <w:rPr>
          <w:color w:val="231F20"/>
          <w:spacing w:val="-2"/>
          <w:sz w:val="18"/>
        </w:rPr>
        <w:t>минимум</w:t>
      </w:r>
      <w:r>
        <w:rPr>
          <w:color w:val="231F20"/>
          <w:spacing w:val="-9"/>
          <w:sz w:val="18"/>
        </w:rPr>
        <w:t> </w:t>
      </w:r>
      <w:r>
        <w:rPr>
          <w:color w:val="231F20"/>
          <w:spacing w:val="-2"/>
          <w:sz w:val="18"/>
        </w:rPr>
        <w:t>на</w:t>
      </w:r>
      <w:r>
        <w:rPr>
          <w:color w:val="231F20"/>
          <w:spacing w:val="-9"/>
          <w:sz w:val="18"/>
        </w:rPr>
        <w:t> </w:t>
      </w:r>
      <w:r>
        <w:rPr>
          <w:color w:val="231F20"/>
          <w:spacing w:val="-2"/>
          <w:sz w:val="18"/>
        </w:rPr>
        <w:t>1</w:t>
      </w:r>
      <w:r>
        <w:rPr>
          <w:color w:val="231F20"/>
          <w:spacing w:val="-10"/>
          <w:sz w:val="18"/>
        </w:rPr>
        <w:t> </w:t>
      </w:r>
      <w:r>
        <w:rPr>
          <w:color w:val="231F20"/>
          <w:spacing w:val="-2"/>
          <w:sz w:val="18"/>
        </w:rPr>
        <w:t>минуту,</w:t>
      </w:r>
      <w:r>
        <w:rPr>
          <w:color w:val="231F20"/>
          <w:spacing w:val="-9"/>
          <w:sz w:val="18"/>
        </w:rPr>
        <w:t> </w:t>
      </w:r>
      <w:r>
        <w:rPr>
          <w:color w:val="231F20"/>
          <w:spacing w:val="-2"/>
          <w:sz w:val="18"/>
        </w:rPr>
        <w:t>как</w:t>
      </w:r>
      <w:r>
        <w:rPr>
          <w:color w:val="231F20"/>
          <w:spacing w:val="-9"/>
          <w:sz w:val="18"/>
        </w:rPr>
        <w:t> </w:t>
      </w:r>
      <w:r>
        <w:rPr>
          <w:color w:val="231F20"/>
          <w:spacing w:val="-2"/>
          <w:sz w:val="18"/>
        </w:rPr>
        <w:t>у</w:t>
      </w:r>
      <w:r>
        <w:rPr>
          <w:color w:val="231F20"/>
          <w:spacing w:val="-9"/>
          <w:sz w:val="18"/>
        </w:rPr>
        <w:t> </w:t>
      </w:r>
      <w:r>
        <w:rPr>
          <w:color w:val="231F20"/>
          <w:spacing w:val="-2"/>
          <w:sz w:val="18"/>
        </w:rPr>
        <w:t>до− </w:t>
      </w:r>
      <w:r>
        <w:rPr>
          <w:color w:val="231F20"/>
          <w:sz w:val="18"/>
        </w:rPr>
        <w:t>ношенных — так не доношенных.</w:t>
      </w:r>
    </w:p>
    <w:p>
      <w:pPr>
        <w:pStyle w:val="ListParagraph"/>
        <w:numPr>
          <w:ilvl w:val="4"/>
          <w:numId w:val="2"/>
        </w:numPr>
        <w:tabs>
          <w:tab w:pos="969" w:val="left" w:leader="none"/>
        </w:tabs>
        <w:spacing w:line="278" w:lineRule="auto" w:before="0" w:after="0"/>
        <w:ind w:left="250" w:right="2" w:firstLine="453"/>
        <w:jc w:val="both"/>
        <w:rPr>
          <w:sz w:val="18"/>
        </w:rPr>
      </w:pPr>
      <w:r>
        <w:rPr>
          <w:b/>
          <w:color w:val="231F20"/>
          <w:spacing w:val="-4"/>
          <w:sz w:val="18"/>
        </w:rPr>
        <w:t>Температура</w:t>
      </w:r>
      <w:r>
        <w:rPr>
          <w:b/>
          <w:color w:val="231F20"/>
          <w:spacing w:val="-8"/>
          <w:sz w:val="18"/>
        </w:rPr>
        <w:t> </w:t>
      </w:r>
      <w:r>
        <w:rPr>
          <w:b/>
          <w:color w:val="231F20"/>
          <w:spacing w:val="-4"/>
          <w:sz w:val="18"/>
        </w:rPr>
        <w:t>тела:</w:t>
      </w:r>
      <w:r>
        <w:rPr>
          <w:b/>
          <w:color w:val="231F20"/>
          <w:spacing w:val="-7"/>
          <w:sz w:val="18"/>
        </w:rPr>
        <w:t> </w:t>
      </w:r>
      <w:r>
        <w:rPr>
          <w:color w:val="231F20"/>
          <w:spacing w:val="-4"/>
          <w:sz w:val="18"/>
        </w:rPr>
        <w:t>температуру </w:t>
      </w:r>
      <w:r>
        <w:rPr>
          <w:color w:val="231F20"/>
          <w:spacing w:val="-2"/>
          <w:sz w:val="18"/>
        </w:rPr>
        <w:t>тела</w:t>
      </w:r>
      <w:r>
        <w:rPr>
          <w:color w:val="231F20"/>
          <w:spacing w:val="-9"/>
          <w:sz w:val="18"/>
        </w:rPr>
        <w:t> </w:t>
      </w:r>
      <w:r>
        <w:rPr>
          <w:color w:val="231F20"/>
          <w:spacing w:val="-2"/>
          <w:sz w:val="18"/>
        </w:rPr>
        <w:t>новорожденных,</w:t>
      </w:r>
      <w:r>
        <w:rPr>
          <w:color w:val="231F20"/>
          <w:spacing w:val="-9"/>
          <w:sz w:val="18"/>
        </w:rPr>
        <w:t> </w:t>
      </w:r>
      <w:r>
        <w:rPr>
          <w:color w:val="231F20"/>
          <w:spacing w:val="-2"/>
          <w:sz w:val="18"/>
        </w:rPr>
        <w:t>родившихся</w:t>
      </w:r>
      <w:r>
        <w:rPr>
          <w:color w:val="231F20"/>
          <w:spacing w:val="-9"/>
          <w:sz w:val="18"/>
        </w:rPr>
        <w:t> </w:t>
      </w:r>
      <w:r>
        <w:rPr>
          <w:color w:val="231F20"/>
          <w:spacing w:val="-2"/>
          <w:sz w:val="18"/>
        </w:rPr>
        <w:t>без</w:t>
      </w:r>
      <w:r>
        <w:rPr>
          <w:color w:val="231F20"/>
          <w:spacing w:val="-9"/>
          <w:sz w:val="18"/>
        </w:rPr>
        <w:t> </w:t>
      </w:r>
      <w:r>
        <w:rPr>
          <w:color w:val="231F20"/>
          <w:spacing w:val="-2"/>
          <w:sz w:val="18"/>
        </w:rPr>
        <w:t>ас− </w:t>
      </w:r>
      <w:r>
        <w:rPr>
          <w:color w:val="231F20"/>
          <w:spacing w:val="-6"/>
          <w:sz w:val="18"/>
        </w:rPr>
        <w:t>фиксии,</w:t>
      </w:r>
      <w:r>
        <w:rPr>
          <w:color w:val="231F20"/>
          <w:spacing w:val="-1"/>
          <w:sz w:val="18"/>
        </w:rPr>
        <w:t> </w:t>
      </w:r>
      <w:r>
        <w:rPr>
          <w:color w:val="231F20"/>
          <w:spacing w:val="-6"/>
          <w:sz w:val="18"/>
        </w:rPr>
        <w:t>после</w:t>
      </w:r>
      <w:r>
        <w:rPr>
          <w:color w:val="231F20"/>
          <w:spacing w:val="-1"/>
          <w:sz w:val="18"/>
        </w:rPr>
        <w:t> </w:t>
      </w:r>
      <w:r>
        <w:rPr>
          <w:color w:val="231F20"/>
          <w:spacing w:val="-6"/>
          <w:sz w:val="18"/>
        </w:rPr>
        <w:t>родов</w:t>
      </w:r>
      <w:r>
        <w:rPr>
          <w:color w:val="231F20"/>
          <w:spacing w:val="-1"/>
          <w:sz w:val="18"/>
        </w:rPr>
        <w:t> </w:t>
      </w:r>
      <w:r>
        <w:rPr>
          <w:color w:val="231F20"/>
          <w:spacing w:val="-6"/>
          <w:sz w:val="18"/>
        </w:rPr>
        <w:t>следует</w:t>
      </w:r>
      <w:r>
        <w:rPr>
          <w:color w:val="231F20"/>
          <w:spacing w:val="-1"/>
          <w:sz w:val="18"/>
        </w:rPr>
        <w:t> </w:t>
      </w:r>
      <w:r>
        <w:rPr>
          <w:color w:val="231F20"/>
          <w:spacing w:val="-6"/>
          <w:sz w:val="18"/>
        </w:rPr>
        <w:t>поддерживать</w:t>
      </w:r>
      <w:r>
        <w:rPr>
          <w:color w:val="231F20"/>
          <w:spacing w:val="-2"/>
          <w:sz w:val="18"/>
        </w:rPr>
        <w:t> между</w:t>
      </w:r>
      <w:r>
        <w:rPr>
          <w:color w:val="231F20"/>
          <w:spacing w:val="-10"/>
          <w:sz w:val="18"/>
        </w:rPr>
        <w:t> </w:t>
      </w:r>
      <w:r>
        <w:rPr>
          <w:color w:val="231F20"/>
          <w:spacing w:val="-2"/>
          <w:sz w:val="18"/>
        </w:rPr>
        <w:t>36,5°С</w:t>
      </w:r>
      <w:r>
        <w:rPr>
          <w:color w:val="231F20"/>
          <w:spacing w:val="-9"/>
          <w:sz w:val="18"/>
        </w:rPr>
        <w:t> </w:t>
      </w:r>
      <w:r>
        <w:rPr>
          <w:color w:val="231F20"/>
          <w:spacing w:val="-2"/>
          <w:sz w:val="18"/>
        </w:rPr>
        <w:t>и</w:t>
      </w:r>
      <w:r>
        <w:rPr>
          <w:color w:val="231F20"/>
          <w:spacing w:val="-9"/>
          <w:sz w:val="18"/>
        </w:rPr>
        <w:t> </w:t>
      </w:r>
      <w:r>
        <w:rPr>
          <w:color w:val="231F20"/>
          <w:spacing w:val="-2"/>
          <w:sz w:val="18"/>
        </w:rPr>
        <w:t>37,5°С.</w:t>
      </w:r>
      <w:r>
        <w:rPr>
          <w:color w:val="231F20"/>
          <w:spacing w:val="-9"/>
          <w:sz w:val="18"/>
        </w:rPr>
        <w:t> </w:t>
      </w:r>
      <w:r>
        <w:rPr>
          <w:color w:val="231F20"/>
          <w:spacing w:val="-2"/>
          <w:sz w:val="18"/>
        </w:rPr>
        <w:t>На</w:t>
      </w:r>
      <w:r>
        <w:rPr>
          <w:color w:val="231F20"/>
          <w:spacing w:val="-10"/>
          <w:sz w:val="18"/>
        </w:rPr>
        <w:t> </w:t>
      </w:r>
      <w:r>
        <w:rPr>
          <w:color w:val="231F20"/>
          <w:spacing w:val="-2"/>
          <w:sz w:val="18"/>
        </w:rPr>
        <w:t>высокое</w:t>
      </w:r>
      <w:r>
        <w:rPr>
          <w:color w:val="231F20"/>
          <w:spacing w:val="-9"/>
          <w:sz w:val="18"/>
        </w:rPr>
        <w:t> </w:t>
      </w:r>
      <w:r>
        <w:rPr>
          <w:color w:val="231F20"/>
          <w:spacing w:val="-2"/>
          <w:sz w:val="18"/>
        </w:rPr>
        <w:t>значе− </w:t>
      </w:r>
      <w:r>
        <w:rPr>
          <w:color w:val="231F20"/>
          <w:spacing w:val="-4"/>
          <w:sz w:val="18"/>
        </w:rPr>
        <w:t>ние этого положения указывает его отчет− ливая</w:t>
      </w:r>
      <w:r>
        <w:rPr>
          <w:color w:val="231F20"/>
          <w:spacing w:val="-1"/>
          <w:sz w:val="18"/>
        </w:rPr>
        <w:t> </w:t>
      </w:r>
      <w:r>
        <w:rPr>
          <w:color w:val="231F20"/>
          <w:spacing w:val="-4"/>
          <w:sz w:val="18"/>
        </w:rPr>
        <w:t>связь</w:t>
      </w:r>
      <w:r>
        <w:rPr>
          <w:color w:val="231F20"/>
          <w:spacing w:val="-1"/>
          <w:sz w:val="18"/>
        </w:rPr>
        <w:t> </w:t>
      </w:r>
      <w:r>
        <w:rPr>
          <w:color w:val="231F20"/>
          <w:spacing w:val="-4"/>
          <w:sz w:val="18"/>
        </w:rPr>
        <w:t>с</w:t>
      </w:r>
      <w:r>
        <w:rPr>
          <w:color w:val="231F20"/>
          <w:spacing w:val="-1"/>
          <w:sz w:val="18"/>
        </w:rPr>
        <w:t> </w:t>
      </w:r>
      <w:r>
        <w:rPr>
          <w:color w:val="231F20"/>
          <w:spacing w:val="-4"/>
          <w:sz w:val="18"/>
        </w:rPr>
        <w:t>летальностью</w:t>
      </w:r>
      <w:r>
        <w:rPr>
          <w:color w:val="231F20"/>
          <w:sz w:val="18"/>
        </w:rPr>
        <w:t> </w:t>
      </w:r>
      <w:r>
        <w:rPr>
          <w:color w:val="231F20"/>
          <w:spacing w:val="-4"/>
          <w:sz w:val="18"/>
        </w:rPr>
        <w:t>и</w:t>
      </w:r>
      <w:r>
        <w:rPr>
          <w:color w:val="231F20"/>
          <w:spacing w:val="-1"/>
          <w:sz w:val="18"/>
        </w:rPr>
        <w:t> </w:t>
      </w:r>
      <w:r>
        <w:rPr>
          <w:color w:val="231F20"/>
          <w:spacing w:val="-7"/>
          <w:sz w:val="18"/>
        </w:rPr>
        <w:t>осложнения−</w:t>
      </w:r>
    </w:p>
    <w:p>
      <w:pPr>
        <w:pStyle w:val="BodyText"/>
        <w:spacing w:line="278" w:lineRule="auto" w:before="163"/>
        <w:ind w:left="198" w:right="138"/>
      </w:pPr>
      <w:r>
        <w:rPr/>
        <w:br w:type="column"/>
      </w:r>
      <w:r>
        <w:rPr>
          <w:color w:val="231F20"/>
          <w:spacing w:val="-2"/>
        </w:rPr>
        <w:t>ми.</w:t>
      </w:r>
      <w:r>
        <w:rPr>
          <w:color w:val="231F20"/>
          <w:spacing w:val="-6"/>
        </w:rPr>
        <w:t> </w:t>
      </w:r>
      <w:r>
        <w:rPr>
          <w:color w:val="231F20"/>
          <w:spacing w:val="-2"/>
        </w:rPr>
        <w:t>Температуру</w:t>
      </w:r>
      <w:r>
        <w:rPr>
          <w:color w:val="231F20"/>
          <w:spacing w:val="-6"/>
        </w:rPr>
        <w:t> </w:t>
      </w:r>
      <w:r>
        <w:rPr>
          <w:color w:val="231F20"/>
          <w:spacing w:val="-2"/>
        </w:rPr>
        <w:t>тела</w:t>
      </w:r>
      <w:r>
        <w:rPr>
          <w:color w:val="231F20"/>
          <w:spacing w:val="-6"/>
        </w:rPr>
        <w:t> </w:t>
      </w:r>
      <w:r>
        <w:rPr>
          <w:color w:val="231F20"/>
          <w:spacing w:val="-2"/>
        </w:rPr>
        <w:t>сразу</w:t>
      </w:r>
      <w:r>
        <w:rPr>
          <w:color w:val="231F20"/>
          <w:spacing w:val="-6"/>
        </w:rPr>
        <w:t> </w:t>
      </w:r>
      <w:r>
        <w:rPr>
          <w:color w:val="231F20"/>
          <w:spacing w:val="-2"/>
        </w:rPr>
        <w:t>после</w:t>
      </w:r>
      <w:r>
        <w:rPr>
          <w:color w:val="231F20"/>
          <w:spacing w:val="-6"/>
        </w:rPr>
        <w:t> </w:t>
      </w:r>
      <w:r>
        <w:rPr>
          <w:color w:val="231F20"/>
          <w:spacing w:val="-2"/>
        </w:rPr>
        <w:t>рожде− </w:t>
      </w:r>
      <w:r>
        <w:rPr>
          <w:color w:val="231F20"/>
          <w:spacing w:val="-4"/>
        </w:rPr>
        <w:t>ния</w:t>
      </w:r>
      <w:r>
        <w:rPr>
          <w:color w:val="231F20"/>
          <w:spacing w:val="-10"/>
        </w:rPr>
        <w:t> </w:t>
      </w:r>
      <w:r>
        <w:rPr>
          <w:color w:val="231F20"/>
          <w:spacing w:val="-4"/>
        </w:rPr>
        <w:t>следует</w:t>
      </w:r>
      <w:r>
        <w:rPr>
          <w:color w:val="231F20"/>
          <w:spacing w:val="-7"/>
        </w:rPr>
        <w:t> </w:t>
      </w:r>
      <w:r>
        <w:rPr>
          <w:color w:val="231F20"/>
          <w:spacing w:val="-4"/>
        </w:rPr>
        <w:t>зафиксировать</w:t>
      </w:r>
      <w:r>
        <w:rPr>
          <w:color w:val="231F20"/>
          <w:spacing w:val="-7"/>
        </w:rPr>
        <w:t> </w:t>
      </w:r>
      <w:r>
        <w:rPr>
          <w:color w:val="231F20"/>
          <w:spacing w:val="-4"/>
        </w:rPr>
        <w:t>как</w:t>
      </w:r>
      <w:r>
        <w:rPr>
          <w:color w:val="231F20"/>
          <w:spacing w:val="-7"/>
        </w:rPr>
        <w:t> </w:t>
      </w:r>
      <w:r>
        <w:rPr>
          <w:color w:val="231F20"/>
          <w:spacing w:val="-4"/>
        </w:rPr>
        <w:t>прогности− </w:t>
      </w:r>
      <w:r>
        <w:rPr>
          <w:color w:val="231F20"/>
        </w:rPr>
        <w:t>ческий</w:t>
      </w:r>
      <w:r>
        <w:rPr>
          <w:color w:val="231F20"/>
          <w:spacing w:val="-5"/>
        </w:rPr>
        <w:t> </w:t>
      </w:r>
      <w:r>
        <w:rPr>
          <w:color w:val="231F20"/>
        </w:rPr>
        <w:t>критерий</w:t>
      </w:r>
      <w:r>
        <w:rPr>
          <w:color w:val="231F20"/>
          <w:spacing w:val="-5"/>
        </w:rPr>
        <w:t> </w:t>
      </w:r>
      <w:r>
        <w:rPr>
          <w:color w:val="231F20"/>
        </w:rPr>
        <w:t>исхода</w:t>
      </w:r>
      <w:r>
        <w:rPr>
          <w:color w:val="231F20"/>
          <w:spacing w:val="-5"/>
        </w:rPr>
        <w:t> </w:t>
      </w:r>
      <w:r>
        <w:rPr>
          <w:color w:val="231F20"/>
        </w:rPr>
        <w:t>и</w:t>
      </w:r>
      <w:r>
        <w:rPr>
          <w:color w:val="231F20"/>
          <w:spacing w:val="-5"/>
        </w:rPr>
        <w:t> </w:t>
      </w:r>
      <w:r>
        <w:rPr>
          <w:color w:val="231F20"/>
        </w:rPr>
        <w:t>как</w:t>
      </w:r>
      <w:r>
        <w:rPr>
          <w:color w:val="231F20"/>
          <w:spacing w:val="-5"/>
        </w:rPr>
        <w:t> </w:t>
      </w:r>
      <w:r>
        <w:rPr>
          <w:color w:val="231F20"/>
        </w:rPr>
        <w:t>индикатор </w:t>
      </w:r>
      <w:r>
        <w:rPr>
          <w:color w:val="231F20"/>
          <w:spacing w:val="-2"/>
        </w:rPr>
        <w:t>качества.</w:t>
      </w:r>
    </w:p>
    <w:p>
      <w:pPr>
        <w:pStyle w:val="ListParagraph"/>
        <w:numPr>
          <w:ilvl w:val="4"/>
          <w:numId w:val="2"/>
        </w:numPr>
        <w:tabs>
          <w:tab w:pos="917" w:val="left" w:leader="none"/>
        </w:tabs>
        <w:spacing w:line="278" w:lineRule="auto" w:before="0" w:after="0"/>
        <w:ind w:left="198" w:right="134" w:firstLine="453"/>
        <w:jc w:val="both"/>
        <w:rPr>
          <w:sz w:val="18"/>
        </w:rPr>
      </w:pPr>
      <w:r>
        <w:rPr>
          <w:b/>
          <w:color w:val="231F20"/>
          <w:sz w:val="18"/>
        </w:rPr>
        <w:t>Поддержание температуры </w:t>
      </w:r>
      <w:r>
        <w:rPr>
          <w:b/>
          <w:color w:val="231F20"/>
          <w:spacing w:val="-6"/>
          <w:sz w:val="18"/>
        </w:rPr>
        <w:t>тела: </w:t>
      </w:r>
      <w:r>
        <w:rPr>
          <w:color w:val="231F20"/>
          <w:spacing w:val="-6"/>
          <w:sz w:val="18"/>
        </w:rPr>
        <w:t>при</w:t>
      </w:r>
      <w:r>
        <w:rPr>
          <w:color w:val="231F20"/>
          <w:spacing w:val="-5"/>
          <w:sz w:val="18"/>
        </w:rPr>
        <w:t> </w:t>
      </w:r>
      <w:r>
        <w:rPr>
          <w:color w:val="231F20"/>
          <w:spacing w:val="-6"/>
          <w:sz w:val="18"/>
        </w:rPr>
        <w:t>родах</w:t>
      </w:r>
      <w:r>
        <w:rPr>
          <w:color w:val="231F20"/>
          <w:spacing w:val="-5"/>
          <w:sz w:val="18"/>
        </w:rPr>
        <w:t> </w:t>
      </w:r>
      <w:r>
        <w:rPr>
          <w:color w:val="231F20"/>
          <w:spacing w:val="-6"/>
          <w:sz w:val="18"/>
        </w:rPr>
        <w:t>на</w:t>
      </w:r>
      <w:r>
        <w:rPr>
          <w:color w:val="231F20"/>
          <w:spacing w:val="-5"/>
          <w:sz w:val="18"/>
        </w:rPr>
        <w:t> </w:t>
      </w:r>
      <w:r>
        <w:rPr>
          <w:color w:val="231F20"/>
          <w:spacing w:val="-6"/>
          <w:sz w:val="18"/>
        </w:rPr>
        <w:t>сроке беременности</w:t>
      </w:r>
      <w:r>
        <w:rPr>
          <w:color w:val="231F20"/>
          <w:spacing w:val="-5"/>
          <w:sz w:val="18"/>
        </w:rPr>
        <w:t> </w:t>
      </w:r>
      <w:r>
        <w:rPr>
          <w:color w:val="231F20"/>
          <w:spacing w:val="-6"/>
          <w:sz w:val="18"/>
        </w:rPr>
        <w:t>ме−</w:t>
      </w:r>
      <w:r>
        <w:rPr>
          <w:color w:val="231F20"/>
          <w:sz w:val="18"/>
        </w:rPr>
        <w:t> </w:t>
      </w:r>
      <w:r>
        <w:rPr>
          <w:color w:val="231F20"/>
          <w:spacing w:val="-6"/>
          <w:sz w:val="18"/>
        </w:rPr>
        <w:t>нее</w:t>
      </w:r>
      <w:r>
        <w:rPr>
          <w:color w:val="231F20"/>
          <w:spacing w:val="-1"/>
          <w:sz w:val="18"/>
        </w:rPr>
        <w:t> </w:t>
      </w:r>
      <w:r>
        <w:rPr>
          <w:color w:val="231F20"/>
          <w:spacing w:val="-6"/>
          <w:sz w:val="18"/>
        </w:rPr>
        <w:t>32</w:t>
      </w:r>
      <w:r>
        <w:rPr>
          <w:color w:val="231F20"/>
          <w:spacing w:val="-1"/>
          <w:sz w:val="18"/>
        </w:rPr>
        <w:t> </w:t>
      </w:r>
      <w:r>
        <w:rPr>
          <w:color w:val="231F20"/>
          <w:spacing w:val="-6"/>
          <w:sz w:val="18"/>
        </w:rPr>
        <w:t>недель</w:t>
      </w:r>
      <w:r>
        <w:rPr>
          <w:color w:val="231F20"/>
          <w:spacing w:val="-1"/>
          <w:sz w:val="18"/>
        </w:rPr>
        <w:t> </w:t>
      </w:r>
      <w:r>
        <w:rPr>
          <w:color w:val="231F20"/>
          <w:spacing w:val="-6"/>
          <w:sz w:val="18"/>
        </w:rPr>
        <w:t>для</w:t>
      </w:r>
      <w:r>
        <w:rPr>
          <w:color w:val="231F20"/>
          <w:spacing w:val="-1"/>
          <w:sz w:val="18"/>
        </w:rPr>
        <w:t> </w:t>
      </w:r>
      <w:r>
        <w:rPr>
          <w:color w:val="231F20"/>
          <w:spacing w:val="-6"/>
          <w:sz w:val="18"/>
        </w:rPr>
        <w:t>поддержания</w:t>
      </w:r>
      <w:r>
        <w:rPr>
          <w:color w:val="231F20"/>
          <w:spacing w:val="-1"/>
          <w:sz w:val="18"/>
        </w:rPr>
        <w:t> </w:t>
      </w:r>
      <w:r>
        <w:rPr>
          <w:color w:val="231F20"/>
          <w:spacing w:val="-6"/>
          <w:sz w:val="18"/>
        </w:rPr>
        <w:t>температу−</w:t>
      </w:r>
      <w:r>
        <w:rPr>
          <w:color w:val="231F20"/>
          <w:spacing w:val="-2"/>
          <w:sz w:val="18"/>
        </w:rPr>
        <w:t> ры</w:t>
      </w:r>
      <w:r>
        <w:rPr>
          <w:color w:val="231F20"/>
          <w:spacing w:val="-12"/>
          <w:sz w:val="18"/>
        </w:rPr>
        <w:t> </w:t>
      </w:r>
      <w:r>
        <w:rPr>
          <w:color w:val="231F20"/>
          <w:spacing w:val="-2"/>
          <w:sz w:val="18"/>
        </w:rPr>
        <w:t>тела</w:t>
      </w:r>
      <w:r>
        <w:rPr>
          <w:color w:val="231F20"/>
          <w:spacing w:val="-9"/>
          <w:sz w:val="18"/>
        </w:rPr>
        <w:t> </w:t>
      </w:r>
      <w:r>
        <w:rPr>
          <w:color w:val="231F20"/>
          <w:spacing w:val="-2"/>
          <w:sz w:val="18"/>
        </w:rPr>
        <w:t>между</w:t>
      </w:r>
      <w:r>
        <w:rPr>
          <w:color w:val="231F20"/>
          <w:spacing w:val="-9"/>
          <w:sz w:val="18"/>
        </w:rPr>
        <w:t> </w:t>
      </w:r>
      <w:r>
        <w:rPr>
          <w:color w:val="231F20"/>
          <w:spacing w:val="-2"/>
          <w:sz w:val="18"/>
        </w:rPr>
        <w:t>36,5°С</w:t>
      </w:r>
      <w:r>
        <w:rPr>
          <w:color w:val="231F20"/>
          <w:spacing w:val="-9"/>
          <w:sz w:val="18"/>
        </w:rPr>
        <w:t> </w:t>
      </w:r>
      <w:r>
        <w:rPr>
          <w:color w:val="231F20"/>
          <w:spacing w:val="-2"/>
          <w:sz w:val="18"/>
        </w:rPr>
        <w:t>и</w:t>
      </w:r>
      <w:r>
        <w:rPr>
          <w:color w:val="231F20"/>
          <w:spacing w:val="-10"/>
          <w:sz w:val="18"/>
        </w:rPr>
        <w:t> </w:t>
      </w:r>
      <w:r>
        <w:rPr>
          <w:color w:val="231F20"/>
          <w:spacing w:val="-2"/>
          <w:sz w:val="18"/>
        </w:rPr>
        <w:t>37,5°С</w:t>
      </w:r>
      <w:r>
        <w:rPr>
          <w:color w:val="231F20"/>
          <w:spacing w:val="-9"/>
          <w:sz w:val="18"/>
        </w:rPr>
        <w:t> </w:t>
      </w:r>
      <w:r>
        <w:rPr>
          <w:color w:val="231F20"/>
          <w:spacing w:val="-2"/>
          <w:sz w:val="18"/>
        </w:rPr>
        <w:t>в</w:t>
      </w:r>
      <w:r>
        <w:rPr>
          <w:color w:val="231F20"/>
          <w:spacing w:val="-9"/>
          <w:sz w:val="18"/>
        </w:rPr>
        <w:t> </w:t>
      </w:r>
      <w:r>
        <w:rPr>
          <w:color w:val="231F20"/>
          <w:spacing w:val="-2"/>
          <w:sz w:val="18"/>
        </w:rPr>
        <w:t>период</w:t>
      </w:r>
      <w:r>
        <w:rPr>
          <w:color w:val="231F20"/>
          <w:spacing w:val="-9"/>
          <w:sz w:val="18"/>
        </w:rPr>
        <w:t> </w:t>
      </w:r>
      <w:r>
        <w:rPr>
          <w:color w:val="231F20"/>
          <w:spacing w:val="-2"/>
          <w:sz w:val="18"/>
        </w:rPr>
        <w:t>от собственно</w:t>
      </w:r>
      <w:r>
        <w:rPr>
          <w:color w:val="231F20"/>
          <w:spacing w:val="-3"/>
          <w:sz w:val="18"/>
        </w:rPr>
        <w:t> </w:t>
      </w:r>
      <w:r>
        <w:rPr>
          <w:color w:val="231F20"/>
          <w:spacing w:val="-2"/>
          <w:sz w:val="18"/>
        </w:rPr>
        <w:t>родов</w:t>
      </w:r>
      <w:r>
        <w:rPr>
          <w:color w:val="231F20"/>
          <w:spacing w:val="-3"/>
          <w:sz w:val="18"/>
        </w:rPr>
        <w:t> </w:t>
      </w:r>
      <w:r>
        <w:rPr>
          <w:color w:val="231F20"/>
          <w:spacing w:val="-2"/>
          <w:sz w:val="18"/>
        </w:rPr>
        <w:t>до</w:t>
      </w:r>
      <w:r>
        <w:rPr>
          <w:color w:val="231F20"/>
          <w:spacing w:val="-3"/>
          <w:sz w:val="18"/>
        </w:rPr>
        <w:t> </w:t>
      </w:r>
      <w:r>
        <w:rPr>
          <w:color w:val="231F20"/>
          <w:spacing w:val="-2"/>
          <w:sz w:val="18"/>
        </w:rPr>
        <w:t>стабилизации</w:t>
      </w:r>
      <w:r>
        <w:rPr>
          <w:color w:val="231F20"/>
          <w:spacing w:val="-3"/>
          <w:sz w:val="18"/>
        </w:rPr>
        <w:t> </w:t>
      </w:r>
      <w:r>
        <w:rPr>
          <w:color w:val="231F20"/>
          <w:spacing w:val="-2"/>
          <w:sz w:val="18"/>
        </w:rPr>
        <w:t>может потребоваться</w:t>
      </w:r>
      <w:r>
        <w:rPr>
          <w:color w:val="231F20"/>
          <w:spacing w:val="-2"/>
          <w:sz w:val="18"/>
        </w:rPr>
        <w:t> комплекс</w:t>
      </w:r>
      <w:r>
        <w:rPr>
          <w:color w:val="231F20"/>
          <w:spacing w:val="-2"/>
          <w:sz w:val="18"/>
        </w:rPr>
        <w:t> дополнительных </w:t>
      </w:r>
      <w:r>
        <w:rPr>
          <w:color w:val="231F20"/>
          <w:spacing w:val="-4"/>
          <w:sz w:val="18"/>
        </w:rPr>
        <w:t>вмешательств.</w:t>
      </w:r>
      <w:r>
        <w:rPr>
          <w:color w:val="231F20"/>
          <w:spacing w:val="-8"/>
          <w:sz w:val="18"/>
        </w:rPr>
        <w:t> </w:t>
      </w:r>
      <w:r>
        <w:rPr>
          <w:color w:val="231F20"/>
          <w:spacing w:val="-4"/>
          <w:sz w:val="18"/>
        </w:rPr>
        <w:t>В</w:t>
      </w:r>
      <w:r>
        <w:rPr>
          <w:color w:val="231F20"/>
          <w:spacing w:val="-7"/>
          <w:sz w:val="18"/>
        </w:rPr>
        <w:t> </w:t>
      </w:r>
      <w:r>
        <w:rPr>
          <w:color w:val="231F20"/>
          <w:spacing w:val="-4"/>
          <w:sz w:val="18"/>
        </w:rPr>
        <w:t>него</w:t>
      </w:r>
      <w:r>
        <w:rPr>
          <w:color w:val="231F20"/>
          <w:spacing w:val="-7"/>
          <w:sz w:val="18"/>
        </w:rPr>
        <w:t> </w:t>
      </w:r>
      <w:r>
        <w:rPr>
          <w:color w:val="231F20"/>
          <w:spacing w:val="-4"/>
          <w:sz w:val="18"/>
        </w:rPr>
        <w:t>могут</w:t>
      </w:r>
      <w:r>
        <w:rPr>
          <w:color w:val="231F20"/>
          <w:spacing w:val="-7"/>
          <w:sz w:val="18"/>
        </w:rPr>
        <w:t> </w:t>
      </w:r>
      <w:r>
        <w:rPr>
          <w:color w:val="231F20"/>
          <w:spacing w:val="-4"/>
          <w:sz w:val="18"/>
        </w:rPr>
        <w:t>входить</w:t>
      </w:r>
      <w:r>
        <w:rPr>
          <w:color w:val="231F20"/>
          <w:spacing w:val="-8"/>
          <w:sz w:val="18"/>
        </w:rPr>
        <w:t> </w:t>
      </w:r>
      <w:r>
        <w:rPr>
          <w:color w:val="231F20"/>
          <w:spacing w:val="-4"/>
          <w:sz w:val="18"/>
        </w:rPr>
        <w:t>пода− </w:t>
      </w:r>
      <w:r>
        <w:rPr>
          <w:color w:val="231F20"/>
          <w:sz w:val="18"/>
        </w:rPr>
        <w:t>ча</w:t>
      </w:r>
      <w:r>
        <w:rPr>
          <w:color w:val="231F20"/>
          <w:spacing w:val="-9"/>
          <w:sz w:val="18"/>
        </w:rPr>
        <w:t> </w:t>
      </w:r>
      <w:r>
        <w:rPr>
          <w:color w:val="231F20"/>
          <w:sz w:val="18"/>
        </w:rPr>
        <w:t>согретых</w:t>
      </w:r>
      <w:r>
        <w:rPr>
          <w:color w:val="231F20"/>
          <w:spacing w:val="-9"/>
          <w:sz w:val="18"/>
        </w:rPr>
        <w:t> </w:t>
      </w:r>
      <w:r>
        <w:rPr>
          <w:color w:val="231F20"/>
          <w:sz w:val="18"/>
        </w:rPr>
        <w:t>и</w:t>
      </w:r>
      <w:r>
        <w:rPr>
          <w:color w:val="231F20"/>
          <w:spacing w:val="-9"/>
          <w:sz w:val="18"/>
        </w:rPr>
        <w:t> </w:t>
      </w:r>
      <w:r>
        <w:rPr>
          <w:color w:val="231F20"/>
          <w:sz w:val="18"/>
        </w:rPr>
        <w:t>увлажненных</w:t>
      </w:r>
      <w:r>
        <w:rPr>
          <w:color w:val="231F20"/>
          <w:spacing w:val="-9"/>
          <w:sz w:val="18"/>
        </w:rPr>
        <w:t> </w:t>
      </w:r>
      <w:r>
        <w:rPr>
          <w:color w:val="231F20"/>
          <w:sz w:val="18"/>
        </w:rPr>
        <w:t>газов,</w:t>
      </w:r>
      <w:r>
        <w:rPr>
          <w:color w:val="231F20"/>
          <w:spacing w:val="-9"/>
          <w:sz w:val="18"/>
        </w:rPr>
        <w:t> </w:t>
      </w:r>
      <w:r>
        <w:rPr>
          <w:color w:val="231F20"/>
          <w:sz w:val="18"/>
        </w:rPr>
        <w:t>повы− </w:t>
      </w:r>
      <w:r>
        <w:rPr>
          <w:color w:val="231F20"/>
          <w:spacing w:val="-2"/>
          <w:sz w:val="18"/>
        </w:rPr>
        <w:t>шение</w:t>
      </w:r>
      <w:r>
        <w:rPr>
          <w:color w:val="231F20"/>
          <w:spacing w:val="-9"/>
          <w:sz w:val="18"/>
        </w:rPr>
        <w:t> </w:t>
      </w:r>
      <w:r>
        <w:rPr>
          <w:color w:val="231F20"/>
          <w:spacing w:val="-2"/>
          <w:sz w:val="18"/>
        </w:rPr>
        <w:t>температуры</w:t>
      </w:r>
      <w:r>
        <w:rPr>
          <w:color w:val="231F20"/>
          <w:spacing w:val="-9"/>
          <w:sz w:val="18"/>
        </w:rPr>
        <w:t> </w:t>
      </w:r>
      <w:r>
        <w:rPr>
          <w:color w:val="231F20"/>
          <w:spacing w:val="-2"/>
          <w:sz w:val="18"/>
        </w:rPr>
        <w:t>воздуха</w:t>
      </w:r>
      <w:r>
        <w:rPr>
          <w:color w:val="231F20"/>
          <w:spacing w:val="-9"/>
          <w:sz w:val="18"/>
        </w:rPr>
        <w:t> </w:t>
      </w:r>
      <w:r>
        <w:rPr>
          <w:color w:val="231F20"/>
          <w:spacing w:val="-2"/>
          <w:sz w:val="18"/>
        </w:rPr>
        <w:t>в</w:t>
      </w:r>
      <w:r>
        <w:rPr>
          <w:color w:val="231F20"/>
          <w:spacing w:val="-9"/>
          <w:sz w:val="18"/>
        </w:rPr>
        <w:t> </w:t>
      </w:r>
      <w:r>
        <w:rPr>
          <w:color w:val="231F20"/>
          <w:spacing w:val="-2"/>
          <w:sz w:val="18"/>
        </w:rPr>
        <w:t>помещении </w:t>
      </w:r>
      <w:r>
        <w:rPr>
          <w:color w:val="231F20"/>
          <w:sz w:val="18"/>
        </w:rPr>
        <w:t>плюс</w:t>
      </w:r>
      <w:r>
        <w:rPr>
          <w:color w:val="231F20"/>
          <w:spacing w:val="-12"/>
          <w:sz w:val="18"/>
        </w:rPr>
        <w:t> </w:t>
      </w:r>
      <w:r>
        <w:rPr>
          <w:color w:val="231F20"/>
          <w:sz w:val="18"/>
        </w:rPr>
        <w:t>обертывание</w:t>
      </w:r>
      <w:r>
        <w:rPr>
          <w:color w:val="231F20"/>
          <w:spacing w:val="-11"/>
          <w:sz w:val="18"/>
        </w:rPr>
        <w:t> </w:t>
      </w:r>
      <w:r>
        <w:rPr>
          <w:color w:val="231F20"/>
          <w:sz w:val="18"/>
        </w:rPr>
        <w:t>головы</w:t>
      </w:r>
      <w:r>
        <w:rPr>
          <w:color w:val="231F20"/>
          <w:spacing w:val="-11"/>
          <w:sz w:val="18"/>
        </w:rPr>
        <w:t> </w:t>
      </w:r>
      <w:r>
        <w:rPr>
          <w:color w:val="231F20"/>
          <w:sz w:val="18"/>
        </w:rPr>
        <w:t>и</w:t>
      </w:r>
      <w:r>
        <w:rPr>
          <w:color w:val="231F20"/>
          <w:spacing w:val="-11"/>
          <w:sz w:val="18"/>
        </w:rPr>
        <w:t> </w:t>
      </w:r>
      <w:r>
        <w:rPr>
          <w:color w:val="231F20"/>
          <w:sz w:val="18"/>
        </w:rPr>
        <w:t>тела</w:t>
      </w:r>
      <w:r>
        <w:rPr>
          <w:color w:val="231F20"/>
          <w:spacing w:val="-12"/>
          <w:sz w:val="18"/>
        </w:rPr>
        <w:t> </w:t>
      </w:r>
      <w:r>
        <w:rPr>
          <w:color w:val="231F20"/>
          <w:sz w:val="18"/>
        </w:rPr>
        <w:t>пласти− </w:t>
      </w:r>
      <w:r>
        <w:rPr>
          <w:color w:val="231F20"/>
          <w:spacing w:val="-2"/>
          <w:sz w:val="18"/>
        </w:rPr>
        <w:t>ковым</w:t>
      </w:r>
      <w:r>
        <w:rPr>
          <w:color w:val="231F20"/>
          <w:spacing w:val="-10"/>
          <w:sz w:val="18"/>
        </w:rPr>
        <w:t> </w:t>
      </w:r>
      <w:r>
        <w:rPr>
          <w:color w:val="231F20"/>
          <w:spacing w:val="-2"/>
          <w:sz w:val="18"/>
        </w:rPr>
        <w:t>материалом,</w:t>
      </w:r>
      <w:r>
        <w:rPr>
          <w:color w:val="231F20"/>
          <w:spacing w:val="-9"/>
          <w:sz w:val="18"/>
        </w:rPr>
        <w:t> </w:t>
      </w:r>
      <w:r>
        <w:rPr>
          <w:color w:val="231F20"/>
          <w:spacing w:val="-2"/>
          <w:sz w:val="18"/>
        </w:rPr>
        <w:t>плюс</w:t>
      </w:r>
      <w:r>
        <w:rPr>
          <w:color w:val="231F20"/>
          <w:spacing w:val="-9"/>
          <w:sz w:val="18"/>
        </w:rPr>
        <w:t> </w:t>
      </w:r>
      <w:r>
        <w:rPr>
          <w:color w:val="231F20"/>
          <w:spacing w:val="-2"/>
          <w:sz w:val="18"/>
        </w:rPr>
        <w:t>подогревающий </w:t>
      </w:r>
      <w:r>
        <w:rPr>
          <w:color w:val="231F20"/>
          <w:sz w:val="18"/>
        </w:rPr>
        <w:t>матрац. Каждый из этих приемов может снижать гипотермию и сам по себе.</w:t>
      </w:r>
    </w:p>
    <w:p>
      <w:pPr>
        <w:pStyle w:val="ListParagraph"/>
        <w:numPr>
          <w:ilvl w:val="4"/>
          <w:numId w:val="2"/>
        </w:numPr>
        <w:tabs>
          <w:tab w:pos="917" w:val="left" w:leader="none"/>
        </w:tabs>
        <w:spacing w:line="278" w:lineRule="auto" w:before="0" w:after="0"/>
        <w:ind w:left="198" w:right="134" w:firstLine="453"/>
        <w:jc w:val="both"/>
        <w:rPr>
          <w:sz w:val="18"/>
        </w:rPr>
      </w:pPr>
      <w:r>
        <w:rPr>
          <w:b/>
          <w:color w:val="231F20"/>
          <w:spacing w:val="-2"/>
          <w:sz w:val="18"/>
        </w:rPr>
        <w:t>Оптимальная</w:t>
      </w:r>
      <w:r>
        <w:rPr>
          <w:b/>
          <w:color w:val="231F20"/>
          <w:spacing w:val="-4"/>
          <w:sz w:val="18"/>
        </w:rPr>
        <w:t> </w:t>
      </w:r>
      <w:r>
        <w:rPr>
          <w:b/>
          <w:color w:val="231F20"/>
          <w:spacing w:val="-2"/>
          <w:sz w:val="18"/>
        </w:rPr>
        <w:t>оценка</w:t>
      </w:r>
      <w:r>
        <w:rPr>
          <w:b/>
          <w:color w:val="231F20"/>
          <w:spacing w:val="-4"/>
          <w:sz w:val="18"/>
        </w:rPr>
        <w:t> </w:t>
      </w:r>
      <w:r>
        <w:rPr>
          <w:b/>
          <w:color w:val="231F20"/>
          <w:spacing w:val="-2"/>
          <w:sz w:val="18"/>
        </w:rPr>
        <w:t>частоты </w:t>
      </w:r>
      <w:r>
        <w:rPr>
          <w:b/>
          <w:color w:val="231F20"/>
          <w:sz w:val="18"/>
        </w:rPr>
        <w:t>сердечных</w:t>
      </w:r>
      <w:r>
        <w:rPr>
          <w:b/>
          <w:color w:val="231F20"/>
          <w:spacing w:val="-12"/>
          <w:sz w:val="18"/>
        </w:rPr>
        <w:t> </w:t>
      </w:r>
      <w:r>
        <w:rPr>
          <w:b/>
          <w:color w:val="231F20"/>
          <w:sz w:val="18"/>
        </w:rPr>
        <w:t>сокращений:</w:t>
      </w:r>
      <w:r>
        <w:rPr>
          <w:b/>
          <w:color w:val="231F20"/>
          <w:spacing w:val="-11"/>
          <w:sz w:val="18"/>
        </w:rPr>
        <w:t> </w:t>
      </w:r>
      <w:r>
        <w:rPr>
          <w:color w:val="231F20"/>
          <w:sz w:val="18"/>
        </w:rPr>
        <w:t>у</w:t>
      </w:r>
      <w:r>
        <w:rPr>
          <w:color w:val="231F20"/>
          <w:spacing w:val="-11"/>
          <w:sz w:val="18"/>
        </w:rPr>
        <w:t> </w:t>
      </w:r>
      <w:r>
        <w:rPr>
          <w:color w:val="231F20"/>
          <w:sz w:val="18"/>
        </w:rPr>
        <w:t>новорожден− ных, нуждающихся в реанимации быст− рую</w:t>
      </w:r>
      <w:r>
        <w:rPr>
          <w:color w:val="231F20"/>
          <w:spacing w:val="-11"/>
          <w:sz w:val="18"/>
        </w:rPr>
        <w:t> </w:t>
      </w:r>
      <w:r>
        <w:rPr>
          <w:color w:val="231F20"/>
          <w:sz w:val="18"/>
        </w:rPr>
        <w:t>и</w:t>
      </w:r>
      <w:r>
        <w:rPr>
          <w:color w:val="231F20"/>
          <w:spacing w:val="-11"/>
          <w:sz w:val="18"/>
        </w:rPr>
        <w:t> </w:t>
      </w:r>
      <w:r>
        <w:rPr>
          <w:color w:val="231F20"/>
          <w:sz w:val="18"/>
        </w:rPr>
        <w:t>точную</w:t>
      </w:r>
      <w:r>
        <w:rPr>
          <w:color w:val="231F20"/>
          <w:spacing w:val="-11"/>
          <w:sz w:val="18"/>
        </w:rPr>
        <w:t> </w:t>
      </w:r>
      <w:r>
        <w:rPr>
          <w:color w:val="231F20"/>
          <w:sz w:val="18"/>
        </w:rPr>
        <w:t>оценку</w:t>
      </w:r>
      <w:r>
        <w:rPr>
          <w:color w:val="231F20"/>
          <w:spacing w:val="-11"/>
          <w:sz w:val="18"/>
        </w:rPr>
        <w:t> </w:t>
      </w:r>
      <w:r>
        <w:rPr>
          <w:color w:val="231F20"/>
          <w:sz w:val="18"/>
        </w:rPr>
        <w:t>частоты</w:t>
      </w:r>
      <w:r>
        <w:rPr>
          <w:color w:val="231F20"/>
          <w:spacing w:val="-11"/>
          <w:sz w:val="18"/>
        </w:rPr>
        <w:t> </w:t>
      </w:r>
      <w:r>
        <w:rPr>
          <w:color w:val="231F20"/>
          <w:sz w:val="18"/>
        </w:rPr>
        <w:t>сердечных сокращений (ЧСС) может дать электро− кардиография (ЭКГ).</w:t>
      </w:r>
    </w:p>
    <w:p>
      <w:pPr>
        <w:pStyle w:val="ListParagraph"/>
        <w:numPr>
          <w:ilvl w:val="4"/>
          <w:numId w:val="2"/>
        </w:numPr>
        <w:tabs>
          <w:tab w:pos="917" w:val="left" w:leader="none"/>
        </w:tabs>
        <w:spacing w:line="278" w:lineRule="auto" w:before="0" w:after="0"/>
        <w:ind w:left="198" w:right="133" w:firstLine="453"/>
        <w:jc w:val="both"/>
        <w:rPr>
          <w:sz w:val="18"/>
        </w:rPr>
      </w:pPr>
      <w:r>
        <w:rPr>
          <w:b/>
          <w:color w:val="231F20"/>
          <w:sz w:val="18"/>
        </w:rPr>
        <w:t>Меконий:</w:t>
      </w:r>
      <w:r>
        <w:rPr>
          <w:b/>
          <w:color w:val="231F20"/>
          <w:spacing w:val="-10"/>
          <w:sz w:val="18"/>
        </w:rPr>
        <w:t> </w:t>
      </w:r>
      <w:r>
        <w:rPr>
          <w:color w:val="231F20"/>
          <w:sz w:val="18"/>
        </w:rPr>
        <w:t>интубация</w:t>
      </w:r>
      <w:r>
        <w:rPr>
          <w:color w:val="231F20"/>
          <w:spacing w:val="-10"/>
          <w:sz w:val="18"/>
        </w:rPr>
        <w:t> </w:t>
      </w:r>
      <w:r>
        <w:rPr>
          <w:color w:val="231F20"/>
          <w:sz w:val="18"/>
        </w:rPr>
        <w:t>трахеи</w:t>
      </w:r>
      <w:r>
        <w:rPr>
          <w:color w:val="231F20"/>
          <w:spacing w:val="-10"/>
          <w:sz w:val="18"/>
        </w:rPr>
        <w:t> </w:t>
      </w:r>
      <w:r>
        <w:rPr>
          <w:color w:val="231F20"/>
          <w:sz w:val="18"/>
        </w:rPr>
        <w:t>не должна быть стандартом при наличии мекония, ее следует применять только при подозрении на обструкцию трахеи. Следует сосредоточить внимание на на− чале</w:t>
      </w:r>
      <w:r>
        <w:rPr>
          <w:color w:val="231F20"/>
          <w:spacing w:val="-7"/>
          <w:sz w:val="18"/>
        </w:rPr>
        <w:t> </w:t>
      </w:r>
      <w:r>
        <w:rPr>
          <w:color w:val="231F20"/>
          <w:sz w:val="18"/>
        </w:rPr>
        <w:t>вентиляции</w:t>
      </w:r>
      <w:r>
        <w:rPr>
          <w:color w:val="231F20"/>
          <w:spacing w:val="-7"/>
          <w:sz w:val="18"/>
        </w:rPr>
        <w:t> </w:t>
      </w:r>
      <w:r>
        <w:rPr>
          <w:color w:val="231F20"/>
          <w:sz w:val="18"/>
        </w:rPr>
        <w:t>в</w:t>
      </w:r>
      <w:r>
        <w:rPr>
          <w:color w:val="231F20"/>
          <w:spacing w:val="-7"/>
          <w:sz w:val="18"/>
        </w:rPr>
        <w:t> </w:t>
      </w:r>
      <w:r>
        <w:rPr>
          <w:color w:val="231F20"/>
          <w:sz w:val="18"/>
        </w:rPr>
        <w:t>первую</w:t>
      </w:r>
      <w:r>
        <w:rPr>
          <w:color w:val="231F20"/>
          <w:spacing w:val="-7"/>
          <w:sz w:val="18"/>
        </w:rPr>
        <w:t> </w:t>
      </w:r>
      <w:r>
        <w:rPr>
          <w:color w:val="231F20"/>
          <w:sz w:val="18"/>
        </w:rPr>
        <w:t>минуту</w:t>
      </w:r>
      <w:r>
        <w:rPr>
          <w:color w:val="231F20"/>
          <w:spacing w:val="-7"/>
          <w:sz w:val="18"/>
        </w:rPr>
        <w:t> </w:t>
      </w:r>
      <w:r>
        <w:rPr>
          <w:color w:val="231F20"/>
          <w:sz w:val="18"/>
        </w:rPr>
        <w:t>жизни у новорожденных, которые не </w:t>
      </w:r>
      <w:r>
        <w:rPr>
          <w:color w:val="231F20"/>
          <w:sz w:val="18"/>
        </w:rPr>
        <w:t>дышат, или делают это не эффективно — за− держки быть не должно.</w:t>
      </w:r>
    </w:p>
    <w:p>
      <w:pPr>
        <w:pStyle w:val="ListParagraph"/>
        <w:numPr>
          <w:ilvl w:val="4"/>
          <w:numId w:val="2"/>
        </w:numPr>
        <w:tabs>
          <w:tab w:pos="917" w:val="left" w:leader="none"/>
        </w:tabs>
        <w:spacing w:line="278" w:lineRule="auto" w:before="0" w:after="0"/>
        <w:ind w:left="198" w:right="128" w:firstLine="453"/>
        <w:jc w:val="both"/>
        <w:rPr>
          <w:sz w:val="18"/>
        </w:rPr>
      </w:pPr>
      <w:r>
        <w:rPr>
          <w:b/>
          <w:color w:val="231F20"/>
          <w:sz w:val="18"/>
        </w:rPr>
        <w:t>Воздух/кислород: </w:t>
      </w:r>
      <w:r>
        <w:rPr>
          <w:color w:val="231F20"/>
          <w:sz w:val="18"/>
        </w:rPr>
        <w:t>вентиля− цию легких у доношенных новорожден− ных</w:t>
      </w:r>
      <w:r>
        <w:rPr>
          <w:color w:val="231F20"/>
          <w:spacing w:val="-5"/>
          <w:sz w:val="18"/>
        </w:rPr>
        <w:t> </w:t>
      </w:r>
      <w:r>
        <w:rPr>
          <w:color w:val="231F20"/>
          <w:sz w:val="18"/>
        </w:rPr>
        <w:t>следует</w:t>
      </w:r>
      <w:r>
        <w:rPr>
          <w:color w:val="231F20"/>
          <w:spacing w:val="-5"/>
          <w:sz w:val="18"/>
        </w:rPr>
        <w:t> </w:t>
      </w:r>
      <w:r>
        <w:rPr>
          <w:color w:val="231F20"/>
          <w:sz w:val="18"/>
        </w:rPr>
        <w:t>начать</w:t>
      </w:r>
      <w:r>
        <w:rPr>
          <w:color w:val="231F20"/>
          <w:spacing w:val="-5"/>
          <w:sz w:val="18"/>
        </w:rPr>
        <w:t> </w:t>
      </w:r>
      <w:r>
        <w:rPr>
          <w:color w:val="231F20"/>
          <w:sz w:val="18"/>
        </w:rPr>
        <w:t>воздухом.</w:t>
      </w:r>
      <w:r>
        <w:rPr>
          <w:color w:val="231F20"/>
          <w:spacing w:val="-5"/>
          <w:sz w:val="18"/>
        </w:rPr>
        <w:t> </w:t>
      </w:r>
      <w:r>
        <w:rPr>
          <w:color w:val="231F20"/>
          <w:sz w:val="18"/>
        </w:rPr>
        <w:t>У</w:t>
      </w:r>
      <w:r>
        <w:rPr>
          <w:color w:val="231F20"/>
          <w:spacing w:val="-5"/>
          <w:sz w:val="18"/>
        </w:rPr>
        <w:t> </w:t>
      </w:r>
      <w:r>
        <w:rPr>
          <w:color w:val="231F20"/>
          <w:sz w:val="18"/>
        </w:rPr>
        <w:t>недоно− шенных новорожденных сначала следу− ет использовать воздух или кислород в низкой концентрации (до 30%). Если, несмотря на эффективную вентиляцию, оксигенация (в идеале мониторируемая при помощи оксиметрии) остается не− приемлемой,</w:t>
      </w:r>
      <w:r>
        <w:rPr>
          <w:color w:val="231F20"/>
          <w:spacing w:val="13"/>
          <w:sz w:val="18"/>
        </w:rPr>
        <w:t> </w:t>
      </w:r>
      <w:r>
        <w:rPr>
          <w:color w:val="231F20"/>
          <w:sz w:val="18"/>
        </w:rPr>
        <w:t>следует</w:t>
      </w:r>
      <w:r>
        <w:rPr>
          <w:color w:val="231F20"/>
          <w:spacing w:val="13"/>
          <w:sz w:val="18"/>
        </w:rPr>
        <w:t> </w:t>
      </w:r>
      <w:r>
        <w:rPr>
          <w:color w:val="231F20"/>
          <w:sz w:val="18"/>
        </w:rPr>
        <w:t>переходить</w:t>
      </w:r>
      <w:r>
        <w:rPr>
          <w:color w:val="231F20"/>
          <w:spacing w:val="13"/>
          <w:sz w:val="18"/>
        </w:rPr>
        <w:t> </w:t>
      </w:r>
      <w:r>
        <w:rPr>
          <w:color w:val="231F20"/>
          <w:sz w:val="18"/>
        </w:rPr>
        <w:t>к</w:t>
      </w:r>
      <w:r>
        <w:rPr>
          <w:color w:val="231F20"/>
          <w:spacing w:val="14"/>
          <w:sz w:val="18"/>
        </w:rPr>
        <w:t> </w:t>
      </w:r>
      <w:r>
        <w:rPr>
          <w:color w:val="231F20"/>
          <w:spacing w:val="-4"/>
          <w:sz w:val="18"/>
        </w:rPr>
        <w:t>при−</w:t>
      </w:r>
    </w:p>
    <w:p>
      <w:pPr>
        <w:spacing w:after="0" w:line="278" w:lineRule="auto"/>
        <w:jc w:val="both"/>
        <w:rPr>
          <w:sz w:val="18"/>
        </w:rPr>
        <w:sectPr>
          <w:pgSz w:w="8220" w:h="11900"/>
          <w:pgMar w:header="429" w:footer="645" w:top="620" w:bottom="840" w:left="620" w:right="620"/>
          <w:cols w:num="2" w:equalWidth="0">
            <w:col w:w="3429" w:space="40"/>
            <w:col w:w="3511"/>
          </w:cols>
        </w:sectPr>
      </w:pPr>
    </w:p>
    <w:p>
      <w:pPr>
        <w:pStyle w:val="BodyText"/>
        <w:spacing w:line="278" w:lineRule="auto" w:before="163"/>
        <w:ind w:left="137" w:right="38"/>
      </w:pPr>
      <w:r>
        <w:rPr>
          <w:color w:val="231F20"/>
        </w:rPr>
        <w:t>менению кислорода в более </w:t>
      </w:r>
      <w:r>
        <w:rPr>
          <w:color w:val="231F20"/>
        </w:rPr>
        <w:t>высокой </w:t>
      </w:r>
      <w:r>
        <w:rPr>
          <w:color w:val="231F20"/>
          <w:spacing w:val="-2"/>
        </w:rPr>
        <w:t>концентрации.</w:t>
      </w:r>
    </w:p>
    <w:p>
      <w:pPr>
        <w:pStyle w:val="ListParagraph"/>
        <w:numPr>
          <w:ilvl w:val="4"/>
          <w:numId w:val="2"/>
        </w:numPr>
        <w:tabs>
          <w:tab w:pos="856" w:val="left" w:leader="none"/>
        </w:tabs>
        <w:spacing w:line="278" w:lineRule="auto" w:before="0" w:after="0"/>
        <w:ind w:left="137" w:right="43" w:firstLine="453"/>
        <w:jc w:val="both"/>
        <w:rPr>
          <w:sz w:val="18"/>
        </w:rPr>
      </w:pPr>
      <w:r>
        <w:rPr>
          <w:b/>
          <w:color w:val="231F20"/>
          <w:sz w:val="18"/>
        </w:rPr>
        <w:t>Постоянная</w:t>
      </w:r>
      <w:r>
        <w:rPr>
          <w:b/>
          <w:color w:val="231F20"/>
          <w:spacing w:val="-12"/>
          <w:sz w:val="18"/>
        </w:rPr>
        <w:t> </w:t>
      </w:r>
      <w:r>
        <w:rPr>
          <w:b/>
          <w:color w:val="231F20"/>
          <w:sz w:val="18"/>
        </w:rPr>
        <w:t>поддержка</w:t>
      </w:r>
      <w:r>
        <w:rPr>
          <w:b/>
          <w:color w:val="231F20"/>
          <w:spacing w:val="-11"/>
          <w:sz w:val="18"/>
        </w:rPr>
        <w:t> </w:t>
      </w:r>
      <w:r>
        <w:rPr>
          <w:b/>
          <w:color w:val="231F20"/>
          <w:sz w:val="18"/>
        </w:rPr>
        <w:t>давле- </w:t>
      </w:r>
      <w:r>
        <w:rPr>
          <w:b/>
          <w:color w:val="231F20"/>
          <w:spacing w:val="-2"/>
          <w:sz w:val="18"/>
        </w:rPr>
        <w:t>нием</w:t>
      </w:r>
      <w:r>
        <w:rPr>
          <w:b/>
          <w:color w:val="231F20"/>
          <w:spacing w:val="-10"/>
          <w:sz w:val="18"/>
        </w:rPr>
        <w:t> </w:t>
      </w:r>
      <w:r>
        <w:rPr>
          <w:b/>
          <w:color w:val="231F20"/>
          <w:spacing w:val="-2"/>
          <w:sz w:val="18"/>
        </w:rPr>
        <w:t>(ППД):</w:t>
      </w:r>
      <w:r>
        <w:rPr>
          <w:b/>
          <w:color w:val="231F20"/>
          <w:spacing w:val="-9"/>
          <w:sz w:val="18"/>
        </w:rPr>
        <w:t> </w:t>
      </w:r>
      <w:r>
        <w:rPr>
          <w:color w:val="231F20"/>
          <w:spacing w:val="-2"/>
          <w:sz w:val="18"/>
        </w:rPr>
        <w:t>начать</w:t>
      </w:r>
      <w:r>
        <w:rPr>
          <w:color w:val="231F20"/>
          <w:spacing w:val="-9"/>
          <w:sz w:val="18"/>
        </w:rPr>
        <w:t> </w:t>
      </w:r>
      <w:r>
        <w:rPr>
          <w:color w:val="231F20"/>
          <w:spacing w:val="-2"/>
          <w:sz w:val="18"/>
        </w:rPr>
        <w:t>респираторную</w:t>
      </w:r>
      <w:r>
        <w:rPr>
          <w:color w:val="231F20"/>
          <w:spacing w:val="-9"/>
          <w:sz w:val="18"/>
        </w:rPr>
        <w:t> </w:t>
      </w:r>
      <w:r>
        <w:rPr>
          <w:color w:val="231F20"/>
          <w:spacing w:val="-2"/>
          <w:sz w:val="18"/>
        </w:rPr>
        <w:t>под− </w:t>
      </w:r>
      <w:r>
        <w:rPr>
          <w:color w:val="231F20"/>
          <w:spacing w:val="-6"/>
          <w:sz w:val="18"/>
        </w:rPr>
        <w:t>держку</w:t>
      </w:r>
      <w:r>
        <w:rPr>
          <w:color w:val="231F20"/>
          <w:sz w:val="18"/>
        </w:rPr>
        <w:t> </w:t>
      </w:r>
      <w:r>
        <w:rPr>
          <w:color w:val="231F20"/>
          <w:spacing w:val="-6"/>
          <w:sz w:val="18"/>
        </w:rPr>
        <w:t>недоношенного</w:t>
      </w:r>
      <w:r>
        <w:rPr>
          <w:color w:val="231F20"/>
          <w:sz w:val="18"/>
        </w:rPr>
        <w:t> </w:t>
      </w:r>
      <w:r>
        <w:rPr>
          <w:color w:val="231F20"/>
          <w:spacing w:val="-6"/>
          <w:sz w:val="18"/>
        </w:rPr>
        <w:t>с</w:t>
      </w:r>
      <w:r>
        <w:rPr>
          <w:color w:val="231F20"/>
          <w:sz w:val="18"/>
        </w:rPr>
        <w:t> </w:t>
      </w:r>
      <w:r>
        <w:rPr>
          <w:color w:val="231F20"/>
          <w:spacing w:val="-6"/>
          <w:sz w:val="18"/>
        </w:rPr>
        <w:t>самостоятельным</w:t>
      </w:r>
      <w:r>
        <w:rPr>
          <w:color w:val="231F20"/>
          <w:sz w:val="18"/>
        </w:rPr>
        <w:t> дыханием и респираторным дистрессом лучше</w:t>
      </w:r>
      <w:r>
        <w:rPr>
          <w:color w:val="231F20"/>
          <w:spacing w:val="-2"/>
          <w:sz w:val="18"/>
        </w:rPr>
        <w:t> </w:t>
      </w:r>
      <w:r>
        <w:rPr>
          <w:color w:val="231F20"/>
          <w:sz w:val="18"/>
        </w:rPr>
        <w:t>с</w:t>
      </w:r>
      <w:r>
        <w:rPr>
          <w:color w:val="231F20"/>
          <w:spacing w:val="-2"/>
          <w:sz w:val="18"/>
        </w:rPr>
        <w:t> </w:t>
      </w:r>
      <w:r>
        <w:rPr>
          <w:color w:val="231F20"/>
          <w:sz w:val="18"/>
        </w:rPr>
        <w:t>ППД,</w:t>
      </w:r>
      <w:r>
        <w:rPr>
          <w:color w:val="231F20"/>
          <w:spacing w:val="-2"/>
          <w:sz w:val="18"/>
        </w:rPr>
        <w:t> </w:t>
      </w:r>
      <w:r>
        <w:rPr>
          <w:color w:val="231F20"/>
          <w:sz w:val="18"/>
        </w:rPr>
        <w:t>но</w:t>
      </w:r>
      <w:r>
        <w:rPr>
          <w:color w:val="231F20"/>
          <w:spacing w:val="-2"/>
          <w:sz w:val="18"/>
        </w:rPr>
        <w:t> </w:t>
      </w:r>
      <w:r>
        <w:rPr>
          <w:color w:val="231F20"/>
          <w:sz w:val="18"/>
        </w:rPr>
        <w:t>не</w:t>
      </w:r>
      <w:r>
        <w:rPr>
          <w:color w:val="231F20"/>
          <w:spacing w:val="-2"/>
          <w:sz w:val="18"/>
        </w:rPr>
        <w:t> </w:t>
      </w:r>
      <w:r>
        <w:rPr>
          <w:color w:val="231F20"/>
          <w:sz w:val="18"/>
        </w:rPr>
        <w:t>с</w:t>
      </w:r>
      <w:r>
        <w:rPr>
          <w:color w:val="231F20"/>
          <w:spacing w:val="-2"/>
          <w:sz w:val="18"/>
        </w:rPr>
        <w:t> </w:t>
      </w:r>
      <w:r>
        <w:rPr>
          <w:color w:val="231F20"/>
          <w:sz w:val="18"/>
        </w:rPr>
        <w:t>интубации</w:t>
      </w:r>
      <w:r>
        <w:rPr>
          <w:color w:val="231F20"/>
          <w:spacing w:val="-2"/>
          <w:sz w:val="18"/>
        </w:rPr>
        <w:t> </w:t>
      </w:r>
      <w:r>
        <w:rPr>
          <w:color w:val="231F20"/>
          <w:sz w:val="18"/>
        </w:rPr>
        <w:t>трахеи.</w:t>
      </w:r>
    </w:p>
    <w:p>
      <w:pPr>
        <w:pStyle w:val="Heading2"/>
        <w:ind w:left="326"/>
        <w:jc w:val="left"/>
      </w:pPr>
      <w:r>
        <w:rPr>
          <w:color w:val="28B574"/>
          <w:w w:val="85"/>
        </w:rPr>
        <w:t>Острые</w:t>
      </w:r>
      <w:r>
        <w:rPr>
          <w:color w:val="28B574"/>
          <w:spacing w:val="-1"/>
        </w:rPr>
        <w:t> </w:t>
      </w:r>
      <w:r>
        <w:rPr>
          <w:color w:val="28B574"/>
          <w:w w:val="85"/>
        </w:rPr>
        <w:t>коронарные</w:t>
      </w:r>
      <w:r>
        <w:rPr>
          <w:color w:val="28B574"/>
        </w:rPr>
        <w:t> </w:t>
      </w:r>
      <w:r>
        <w:rPr>
          <w:color w:val="28B574"/>
          <w:spacing w:val="-2"/>
          <w:w w:val="85"/>
        </w:rPr>
        <w:t>синдромы</w:t>
      </w:r>
    </w:p>
    <w:p>
      <w:pPr>
        <w:pStyle w:val="BodyText"/>
        <w:spacing w:line="278" w:lineRule="auto" w:before="132"/>
        <w:ind w:left="137" w:right="41" w:firstLine="453"/>
      </w:pPr>
      <w:r>
        <w:rPr>
          <w:color w:val="231F20"/>
        </w:rPr>
        <w:t>Ниже представлены основные но− вые</w:t>
      </w:r>
      <w:r>
        <w:rPr>
          <w:color w:val="231F20"/>
          <w:spacing w:val="-12"/>
        </w:rPr>
        <w:t> </w:t>
      </w:r>
      <w:r>
        <w:rPr>
          <w:color w:val="231F20"/>
        </w:rPr>
        <w:t>взгляды</w:t>
      </w:r>
      <w:r>
        <w:rPr>
          <w:color w:val="231F20"/>
          <w:spacing w:val="-11"/>
        </w:rPr>
        <w:t> </w:t>
      </w:r>
      <w:r>
        <w:rPr>
          <w:color w:val="231F20"/>
        </w:rPr>
        <w:t>и</w:t>
      </w:r>
      <w:r>
        <w:rPr>
          <w:color w:val="231F20"/>
          <w:spacing w:val="-11"/>
        </w:rPr>
        <w:t> </w:t>
      </w:r>
      <w:r>
        <w:rPr>
          <w:color w:val="231F20"/>
        </w:rPr>
        <w:t>изменения</w:t>
      </w:r>
      <w:r>
        <w:rPr>
          <w:color w:val="231F20"/>
          <w:spacing w:val="-11"/>
        </w:rPr>
        <w:t> </w:t>
      </w:r>
      <w:r>
        <w:rPr>
          <w:color w:val="231F20"/>
        </w:rPr>
        <w:t>в</w:t>
      </w:r>
      <w:r>
        <w:rPr>
          <w:color w:val="231F20"/>
          <w:spacing w:val="-12"/>
        </w:rPr>
        <w:t> </w:t>
      </w:r>
      <w:r>
        <w:rPr>
          <w:color w:val="231F20"/>
        </w:rPr>
        <w:t>рекомендаци− ях</w:t>
      </w:r>
      <w:r>
        <w:rPr>
          <w:color w:val="231F20"/>
          <w:spacing w:val="-6"/>
        </w:rPr>
        <w:t> </w:t>
      </w:r>
      <w:r>
        <w:rPr>
          <w:color w:val="231F20"/>
        </w:rPr>
        <w:t>по</w:t>
      </w:r>
      <w:r>
        <w:rPr>
          <w:color w:val="231F20"/>
          <w:spacing w:val="-6"/>
        </w:rPr>
        <w:t> </w:t>
      </w:r>
      <w:r>
        <w:rPr>
          <w:color w:val="231F20"/>
        </w:rPr>
        <w:t>диагностике</w:t>
      </w:r>
      <w:r>
        <w:rPr>
          <w:color w:val="231F20"/>
          <w:spacing w:val="-6"/>
        </w:rPr>
        <w:t> </w:t>
      </w:r>
      <w:r>
        <w:rPr>
          <w:color w:val="231F20"/>
        </w:rPr>
        <w:t>и</w:t>
      </w:r>
      <w:r>
        <w:rPr>
          <w:color w:val="231F20"/>
          <w:spacing w:val="-6"/>
        </w:rPr>
        <w:t> </w:t>
      </w:r>
      <w:r>
        <w:rPr>
          <w:color w:val="231F20"/>
        </w:rPr>
        <w:t>лечению</w:t>
      </w:r>
      <w:r>
        <w:rPr>
          <w:color w:val="231F20"/>
          <w:spacing w:val="-6"/>
        </w:rPr>
        <w:t> </w:t>
      </w:r>
      <w:r>
        <w:rPr>
          <w:color w:val="231F20"/>
        </w:rPr>
        <w:t>острых</w:t>
      </w:r>
      <w:r>
        <w:rPr>
          <w:color w:val="231F20"/>
          <w:spacing w:val="-6"/>
        </w:rPr>
        <w:t> </w:t>
      </w:r>
      <w:r>
        <w:rPr>
          <w:color w:val="231F20"/>
        </w:rPr>
        <w:t>ко− ронарных синдромов (ОКС).</w:t>
      </w:r>
    </w:p>
    <w:p>
      <w:pPr>
        <w:pStyle w:val="Heading4"/>
        <w:spacing w:line="228" w:lineRule="auto" w:before="83"/>
        <w:ind w:left="1245" w:firstLine="618"/>
        <w:jc w:val="left"/>
      </w:pPr>
      <w:r>
        <w:rPr>
          <w:color w:val="9BCB52"/>
          <w:spacing w:val="-2"/>
          <w:w w:val="85"/>
        </w:rPr>
        <w:t>Диагностические </w:t>
      </w:r>
      <w:r>
        <w:rPr>
          <w:color w:val="9BCB52"/>
          <w:w w:val="85"/>
        </w:rPr>
        <w:t>вмешательства</w:t>
      </w:r>
      <w:r>
        <w:rPr>
          <w:color w:val="9BCB52"/>
          <w:spacing w:val="-5"/>
          <w:w w:val="85"/>
        </w:rPr>
        <w:t> </w:t>
      </w:r>
      <w:r>
        <w:rPr>
          <w:color w:val="9BCB52"/>
          <w:w w:val="85"/>
        </w:rPr>
        <w:t>при</w:t>
      </w:r>
      <w:r>
        <w:rPr>
          <w:color w:val="9BCB52"/>
          <w:spacing w:val="-5"/>
          <w:w w:val="85"/>
        </w:rPr>
        <w:t> ОКС</w:t>
      </w:r>
    </w:p>
    <w:p>
      <w:pPr>
        <w:pStyle w:val="ListParagraph"/>
        <w:numPr>
          <w:ilvl w:val="4"/>
          <w:numId w:val="2"/>
        </w:numPr>
        <w:tabs>
          <w:tab w:pos="856" w:val="left" w:leader="none"/>
        </w:tabs>
        <w:spacing w:line="278" w:lineRule="auto" w:before="196" w:after="0"/>
        <w:ind w:left="137" w:right="41" w:firstLine="453"/>
        <w:jc w:val="both"/>
        <w:rPr>
          <w:sz w:val="18"/>
        </w:rPr>
      </w:pPr>
      <w:r>
        <w:rPr>
          <w:color w:val="231F20"/>
          <w:sz w:val="18"/>
        </w:rPr>
        <w:t>При подозрении на острый ин− фаркт</w:t>
      </w:r>
      <w:r>
        <w:rPr>
          <w:color w:val="231F20"/>
          <w:spacing w:val="-2"/>
          <w:sz w:val="18"/>
        </w:rPr>
        <w:t> </w:t>
      </w:r>
      <w:r>
        <w:rPr>
          <w:color w:val="231F20"/>
          <w:sz w:val="18"/>
        </w:rPr>
        <w:t>миокарда</w:t>
      </w:r>
      <w:r>
        <w:rPr>
          <w:color w:val="231F20"/>
          <w:spacing w:val="-2"/>
          <w:sz w:val="18"/>
        </w:rPr>
        <w:t> </w:t>
      </w:r>
      <w:r>
        <w:rPr>
          <w:color w:val="231F20"/>
          <w:sz w:val="18"/>
        </w:rPr>
        <w:t>с</w:t>
      </w:r>
      <w:r>
        <w:rPr>
          <w:color w:val="231F20"/>
          <w:spacing w:val="-2"/>
          <w:sz w:val="18"/>
        </w:rPr>
        <w:t> </w:t>
      </w:r>
      <w:r>
        <w:rPr>
          <w:color w:val="231F20"/>
          <w:sz w:val="18"/>
        </w:rPr>
        <w:t>подъемом</w:t>
      </w:r>
      <w:r>
        <w:rPr>
          <w:color w:val="231F20"/>
          <w:spacing w:val="-2"/>
          <w:sz w:val="18"/>
        </w:rPr>
        <w:t> </w:t>
      </w:r>
      <w:r>
        <w:rPr>
          <w:color w:val="231F20"/>
          <w:sz w:val="18"/>
        </w:rPr>
        <w:t>сегмента</w:t>
      </w:r>
      <w:r>
        <w:rPr>
          <w:color w:val="231F20"/>
          <w:spacing w:val="-2"/>
          <w:sz w:val="18"/>
        </w:rPr>
        <w:t> </w:t>
      </w:r>
      <w:r>
        <w:rPr>
          <w:color w:val="231F20"/>
          <w:sz w:val="18"/>
        </w:rPr>
        <w:t>ST </w:t>
      </w:r>
      <w:r>
        <w:rPr>
          <w:color w:val="231F20"/>
          <w:spacing w:val="-6"/>
          <w:sz w:val="18"/>
        </w:rPr>
        <w:t>(ИМ−сПST) ЭКГ</w:t>
      </w:r>
      <w:r>
        <w:rPr>
          <w:color w:val="231F20"/>
          <w:spacing w:val="-5"/>
          <w:sz w:val="18"/>
        </w:rPr>
        <w:t> </w:t>
      </w:r>
      <w:r>
        <w:rPr>
          <w:color w:val="231F20"/>
          <w:spacing w:val="-6"/>
          <w:sz w:val="18"/>
        </w:rPr>
        <w:t>в</w:t>
      </w:r>
      <w:r>
        <w:rPr>
          <w:color w:val="231F20"/>
          <w:spacing w:val="-5"/>
          <w:sz w:val="18"/>
        </w:rPr>
        <w:t> </w:t>
      </w:r>
      <w:r>
        <w:rPr>
          <w:color w:val="231F20"/>
          <w:spacing w:val="-6"/>
          <w:sz w:val="18"/>
        </w:rPr>
        <w:t>12</w:t>
      </w:r>
      <w:r>
        <w:rPr>
          <w:color w:val="231F20"/>
          <w:spacing w:val="-5"/>
          <w:sz w:val="18"/>
        </w:rPr>
        <w:t> </w:t>
      </w:r>
      <w:r>
        <w:rPr>
          <w:color w:val="231F20"/>
          <w:spacing w:val="-6"/>
          <w:sz w:val="18"/>
        </w:rPr>
        <w:t>отведениях рекомен−</w:t>
      </w:r>
      <w:r>
        <w:rPr>
          <w:color w:val="231F20"/>
          <w:sz w:val="18"/>
        </w:rPr>
        <w:t> дуется записать на догоспитальном эта− пе. Это ускоряет диагностику и снижает </w:t>
      </w:r>
      <w:r>
        <w:rPr>
          <w:color w:val="231F20"/>
          <w:spacing w:val="-2"/>
          <w:sz w:val="18"/>
        </w:rPr>
        <w:t>летальность.</w:t>
      </w:r>
    </w:p>
    <w:p>
      <w:pPr>
        <w:pStyle w:val="ListParagraph"/>
        <w:numPr>
          <w:ilvl w:val="4"/>
          <w:numId w:val="2"/>
        </w:numPr>
        <w:tabs>
          <w:tab w:pos="856" w:val="left" w:leader="none"/>
        </w:tabs>
        <w:spacing w:line="278" w:lineRule="auto" w:before="0" w:after="0"/>
        <w:ind w:left="137" w:right="38" w:firstLine="453"/>
        <w:jc w:val="both"/>
        <w:rPr>
          <w:sz w:val="18"/>
        </w:rPr>
      </w:pPr>
      <w:r>
        <w:rPr>
          <w:color w:val="231F20"/>
          <w:sz w:val="18"/>
        </w:rPr>
        <w:t>Интерпретация ЭКГ при ИМ− сПST</w:t>
      </w:r>
      <w:r>
        <w:rPr>
          <w:color w:val="231F20"/>
          <w:spacing w:val="-1"/>
          <w:sz w:val="18"/>
        </w:rPr>
        <w:t> </w:t>
      </w:r>
      <w:r>
        <w:rPr>
          <w:color w:val="231F20"/>
          <w:sz w:val="18"/>
        </w:rPr>
        <w:t>не</w:t>
      </w:r>
      <w:r>
        <w:rPr>
          <w:color w:val="231F20"/>
          <w:spacing w:val="-1"/>
          <w:sz w:val="18"/>
        </w:rPr>
        <w:t> </w:t>
      </w:r>
      <w:r>
        <w:rPr>
          <w:color w:val="231F20"/>
          <w:sz w:val="18"/>
        </w:rPr>
        <w:t>врачебным</w:t>
      </w:r>
      <w:r>
        <w:rPr>
          <w:color w:val="231F20"/>
          <w:spacing w:val="-1"/>
          <w:sz w:val="18"/>
        </w:rPr>
        <w:t> </w:t>
      </w:r>
      <w:r>
        <w:rPr>
          <w:color w:val="231F20"/>
          <w:sz w:val="18"/>
        </w:rPr>
        <w:t>персоналом</w:t>
      </w:r>
      <w:r>
        <w:rPr>
          <w:color w:val="231F20"/>
          <w:spacing w:val="-1"/>
          <w:sz w:val="18"/>
        </w:rPr>
        <w:t> </w:t>
      </w:r>
      <w:r>
        <w:rPr>
          <w:color w:val="231F20"/>
          <w:sz w:val="18"/>
        </w:rPr>
        <w:t>при</w:t>
      </w:r>
      <w:r>
        <w:rPr>
          <w:color w:val="231F20"/>
          <w:spacing w:val="-1"/>
          <w:sz w:val="18"/>
        </w:rPr>
        <w:t> </w:t>
      </w:r>
      <w:r>
        <w:rPr>
          <w:color w:val="231F20"/>
          <w:sz w:val="18"/>
        </w:rPr>
        <w:t>по− мощи компьютерного анализа или без него</w:t>
      </w:r>
      <w:r>
        <w:rPr>
          <w:color w:val="231F20"/>
          <w:spacing w:val="-12"/>
          <w:sz w:val="18"/>
        </w:rPr>
        <w:t> </w:t>
      </w:r>
      <w:r>
        <w:rPr>
          <w:color w:val="231F20"/>
          <w:sz w:val="18"/>
        </w:rPr>
        <w:t>допустима,</w:t>
      </w:r>
      <w:r>
        <w:rPr>
          <w:color w:val="231F20"/>
          <w:spacing w:val="-11"/>
          <w:sz w:val="18"/>
        </w:rPr>
        <w:t> </w:t>
      </w:r>
      <w:r>
        <w:rPr>
          <w:color w:val="231F20"/>
          <w:sz w:val="18"/>
        </w:rPr>
        <w:t>если</w:t>
      </w:r>
      <w:r>
        <w:rPr>
          <w:color w:val="231F20"/>
          <w:spacing w:val="-11"/>
          <w:sz w:val="18"/>
        </w:rPr>
        <w:t> </w:t>
      </w:r>
      <w:r>
        <w:rPr>
          <w:color w:val="231F20"/>
          <w:sz w:val="18"/>
        </w:rPr>
        <w:t>тщательно</w:t>
      </w:r>
      <w:r>
        <w:rPr>
          <w:color w:val="231F20"/>
          <w:spacing w:val="-11"/>
          <w:sz w:val="18"/>
        </w:rPr>
        <w:t> </w:t>
      </w:r>
      <w:r>
        <w:rPr>
          <w:color w:val="231F20"/>
          <w:sz w:val="18"/>
        </w:rPr>
        <w:t>монито− рируемые</w:t>
      </w:r>
      <w:r>
        <w:rPr>
          <w:color w:val="231F20"/>
          <w:spacing w:val="-9"/>
          <w:sz w:val="18"/>
        </w:rPr>
        <w:t> </w:t>
      </w:r>
      <w:r>
        <w:rPr>
          <w:color w:val="231F20"/>
          <w:sz w:val="18"/>
        </w:rPr>
        <w:t>программы</w:t>
      </w:r>
      <w:r>
        <w:rPr>
          <w:color w:val="231F20"/>
          <w:spacing w:val="-9"/>
          <w:sz w:val="18"/>
        </w:rPr>
        <w:t> </w:t>
      </w:r>
      <w:r>
        <w:rPr>
          <w:color w:val="231F20"/>
          <w:sz w:val="18"/>
        </w:rPr>
        <w:t>обеспечения</w:t>
      </w:r>
      <w:r>
        <w:rPr>
          <w:color w:val="231F20"/>
          <w:spacing w:val="-9"/>
          <w:sz w:val="18"/>
        </w:rPr>
        <w:t> </w:t>
      </w:r>
      <w:r>
        <w:rPr>
          <w:color w:val="231F20"/>
          <w:sz w:val="18"/>
        </w:rPr>
        <w:t>каче− ства обеспечивают адекватную поста− новку диагноза.</w:t>
      </w:r>
    </w:p>
    <w:p>
      <w:pPr>
        <w:pStyle w:val="ListParagraph"/>
        <w:numPr>
          <w:ilvl w:val="4"/>
          <w:numId w:val="2"/>
        </w:numPr>
        <w:tabs>
          <w:tab w:pos="856" w:val="left" w:leader="none"/>
        </w:tabs>
        <w:spacing w:line="278" w:lineRule="auto" w:before="0" w:after="0"/>
        <w:ind w:left="137" w:right="41" w:firstLine="453"/>
        <w:jc w:val="both"/>
        <w:rPr>
          <w:sz w:val="18"/>
        </w:rPr>
      </w:pPr>
      <w:r>
        <w:rPr>
          <w:color w:val="231F20"/>
          <w:sz w:val="18"/>
        </w:rPr>
        <w:t>Заблаговременное</w:t>
      </w:r>
      <w:r>
        <w:rPr>
          <w:color w:val="231F20"/>
          <w:spacing w:val="-12"/>
          <w:sz w:val="18"/>
        </w:rPr>
        <w:t> </w:t>
      </w:r>
      <w:r>
        <w:rPr>
          <w:color w:val="231F20"/>
          <w:sz w:val="18"/>
        </w:rPr>
        <w:t>информиро− вание катетеризационной лаборатории о предстоящем поступлении пациента с </w:t>
      </w:r>
      <w:r>
        <w:rPr>
          <w:color w:val="231F20"/>
          <w:spacing w:val="-6"/>
          <w:sz w:val="18"/>
        </w:rPr>
        <w:t>ИМ−сПST</w:t>
      </w:r>
      <w:r>
        <w:rPr>
          <w:color w:val="231F20"/>
          <w:spacing w:val="-5"/>
          <w:sz w:val="18"/>
        </w:rPr>
        <w:t> </w:t>
      </w:r>
      <w:r>
        <w:rPr>
          <w:color w:val="231F20"/>
          <w:spacing w:val="-6"/>
          <w:sz w:val="18"/>
        </w:rPr>
        <w:t>может</w:t>
      </w:r>
      <w:r>
        <w:rPr>
          <w:color w:val="231F20"/>
          <w:spacing w:val="-5"/>
          <w:sz w:val="18"/>
        </w:rPr>
        <w:t> </w:t>
      </w:r>
      <w:r>
        <w:rPr>
          <w:color w:val="231F20"/>
          <w:spacing w:val="-6"/>
          <w:sz w:val="18"/>
        </w:rPr>
        <w:t>не</w:t>
      </w:r>
      <w:r>
        <w:rPr>
          <w:color w:val="231F20"/>
          <w:spacing w:val="-5"/>
          <w:sz w:val="18"/>
        </w:rPr>
        <w:t> </w:t>
      </w:r>
      <w:r>
        <w:rPr>
          <w:color w:val="231F20"/>
          <w:spacing w:val="-6"/>
          <w:sz w:val="18"/>
        </w:rPr>
        <w:t>только</w:t>
      </w:r>
      <w:r>
        <w:rPr>
          <w:color w:val="231F20"/>
          <w:spacing w:val="-5"/>
          <w:sz w:val="18"/>
        </w:rPr>
        <w:t> </w:t>
      </w:r>
      <w:r>
        <w:rPr>
          <w:color w:val="231F20"/>
          <w:spacing w:val="-6"/>
          <w:sz w:val="18"/>
        </w:rPr>
        <w:t>ускорить</w:t>
      </w:r>
      <w:r>
        <w:rPr>
          <w:color w:val="231F20"/>
          <w:spacing w:val="-5"/>
          <w:sz w:val="18"/>
        </w:rPr>
        <w:t> </w:t>
      </w:r>
      <w:r>
        <w:rPr>
          <w:color w:val="231F20"/>
          <w:spacing w:val="-6"/>
          <w:sz w:val="18"/>
        </w:rPr>
        <w:t>нача−</w:t>
      </w:r>
      <w:r>
        <w:rPr>
          <w:color w:val="231F20"/>
          <w:sz w:val="18"/>
        </w:rPr>
        <w:t> ло лечения, но и снизить летальность.</w:t>
      </w:r>
    </w:p>
    <w:p>
      <w:pPr>
        <w:pStyle w:val="ListParagraph"/>
        <w:numPr>
          <w:ilvl w:val="4"/>
          <w:numId w:val="2"/>
        </w:numPr>
        <w:tabs>
          <w:tab w:pos="856" w:val="left" w:leader="none"/>
        </w:tabs>
        <w:spacing w:line="278" w:lineRule="auto" w:before="0" w:after="0"/>
        <w:ind w:left="137" w:right="38" w:firstLine="453"/>
        <w:jc w:val="both"/>
        <w:rPr>
          <w:sz w:val="18"/>
        </w:rPr>
      </w:pPr>
      <w:r>
        <w:rPr>
          <w:color w:val="231F20"/>
          <w:sz w:val="18"/>
        </w:rPr>
        <w:t>Для исключения ОКС при по− ступлении</w:t>
      </w:r>
      <w:r>
        <w:rPr>
          <w:color w:val="231F20"/>
          <w:spacing w:val="-12"/>
          <w:sz w:val="18"/>
        </w:rPr>
        <w:t> </w:t>
      </w:r>
      <w:r>
        <w:rPr>
          <w:color w:val="231F20"/>
          <w:sz w:val="18"/>
        </w:rPr>
        <w:t>использовать</w:t>
      </w:r>
      <w:r>
        <w:rPr>
          <w:color w:val="231F20"/>
          <w:spacing w:val="-11"/>
          <w:sz w:val="18"/>
        </w:rPr>
        <w:t> </w:t>
      </w:r>
      <w:r>
        <w:rPr>
          <w:color w:val="231F20"/>
          <w:sz w:val="18"/>
        </w:rPr>
        <w:t>негативные</w:t>
      </w:r>
      <w:r>
        <w:rPr>
          <w:color w:val="231F20"/>
          <w:spacing w:val="-11"/>
          <w:sz w:val="18"/>
        </w:rPr>
        <w:t> </w:t>
      </w:r>
      <w:r>
        <w:rPr>
          <w:color w:val="231F20"/>
          <w:sz w:val="18"/>
        </w:rPr>
        <w:t>(от− рицательные) высокочувствительные тропонины</w:t>
      </w:r>
      <w:r>
        <w:rPr>
          <w:color w:val="231F20"/>
          <w:spacing w:val="-3"/>
          <w:sz w:val="18"/>
        </w:rPr>
        <w:t> </w:t>
      </w:r>
      <w:r>
        <w:rPr>
          <w:color w:val="231F20"/>
          <w:sz w:val="18"/>
        </w:rPr>
        <w:t>как</w:t>
      </w:r>
      <w:r>
        <w:rPr>
          <w:color w:val="231F20"/>
          <w:spacing w:val="-3"/>
          <w:sz w:val="18"/>
        </w:rPr>
        <w:t> </w:t>
      </w:r>
      <w:r>
        <w:rPr>
          <w:color w:val="231F20"/>
          <w:sz w:val="18"/>
        </w:rPr>
        <w:t>единственный</w:t>
      </w:r>
      <w:r>
        <w:rPr>
          <w:color w:val="231F20"/>
          <w:spacing w:val="-3"/>
          <w:sz w:val="18"/>
        </w:rPr>
        <w:t> </w:t>
      </w:r>
      <w:r>
        <w:rPr>
          <w:color w:val="231F20"/>
          <w:sz w:val="18"/>
        </w:rPr>
        <w:t>тест</w:t>
      </w:r>
      <w:r>
        <w:rPr>
          <w:color w:val="231F20"/>
          <w:spacing w:val="-3"/>
          <w:sz w:val="18"/>
        </w:rPr>
        <w:t> </w:t>
      </w:r>
      <w:r>
        <w:rPr>
          <w:color w:val="231F20"/>
          <w:sz w:val="18"/>
        </w:rPr>
        <w:t>нель− зя, но у пациентов с очень низкими бал− лами риска они могут стать основанием для раннего перевода из отделения реа− </w:t>
      </w:r>
      <w:r>
        <w:rPr>
          <w:color w:val="231F20"/>
          <w:spacing w:val="-2"/>
          <w:sz w:val="18"/>
        </w:rPr>
        <w:t>ниматологии.</w:t>
      </w:r>
    </w:p>
    <w:p>
      <w:pPr>
        <w:pStyle w:val="Heading4"/>
        <w:spacing w:before="28"/>
        <w:ind w:left="391"/>
        <w:jc w:val="left"/>
      </w:pPr>
      <w:r>
        <w:rPr>
          <w:i w:val="0"/>
        </w:rPr>
        <w:br w:type="column"/>
      </w:r>
      <w:r>
        <w:rPr>
          <w:color w:val="9BCB52"/>
          <w:w w:val="85"/>
        </w:rPr>
        <w:t>Лечебные</w:t>
      </w:r>
      <w:r>
        <w:rPr>
          <w:color w:val="9BCB52"/>
          <w:spacing w:val="-3"/>
          <w:w w:val="85"/>
        </w:rPr>
        <w:t> </w:t>
      </w:r>
      <w:r>
        <w:rPr>
          <w:color w:val="9BCB52"/>
          <w:w w:val="85"/>
        </w:rPr>
        <w:t>вмешательства</w:t>
      </w:r>
      <w:r>
        <w:rPr>
          <w:color w:val="9BCB52"/>
          <w:spacing w:val="-3"/>
          <w:w w:val="85"/>
        </w:rPr>
        <w:t> </w:t>
      </w:r>
      <w:r>
        <w:rPr>
          <w:color w:val="9BCB52"/>
          <w:w w:val="85"/>
        </w:rPr>
        <w:t>при</w:t>
      </w:r>
      <w:r>
        <w:rPr>
          <w:color w:val="9BCB52"/>
          <w:spacing w:val="-2"/>
          <w:w w:val="85"/>
        </w:rPr>
        <w:t> </w:t>
      </w:r>
      <w:r>
        <w:rPr>
          <w:color w:val="9BCB52"/>
          <w:spacing w:val="-5"/>
          <w:w w:val="85"/>
        </w:rPr>
        <w:t>ОКС</w:t>
      </w:r>
    </w:p>
    <w:p>
      <w:pPr>
        <w:pStyle w:val="ListParagraph"/>
        <w:numPr>
          <w:ilvl w:val="4"/>
          <w:numId w:val="2"/>
        </w:numPr>
        <w:tabs>
          <w:tab w:pos="856" w:val="left" w:leader="none"/>
        </w:tabs>
        <w:spacing w:line="278" w:lineRule="auto" w:before="143" w:after="0"/>
        <w:ind w:left="137" w:right="246" w:firstLine="453"/>
        <w:jc w:val="both"/>
        <w:rPr>
          <w:sz w:val="18"/>
        </w:rPr>
      </w:pPr>
      <w:r>
        <w:rPr>
          <w:color w:val="231F20"/>
          <w:sz w:val="18"/>
        </w:rPr>
        <w:t>Антагонисты рецепторов аде− нозиндифосфата (АДФ) (клопидогрель, тикагрекол или празугрель — со специ− фическими ограничениями), можно на− </w:t>
      </w:r>
      <w:r>
        <w:rPr>
          <w:color w:val="231F20"/>
          <w:spacing w:val="-2"/>
          <w:sz w:val="18"/>
        </w:rPr>
        <w:t>значать</w:t>
      </w:r>
      <w:r>
        <w:rPr>
          <w:color w:val="231F20"/>
          <w:spacing w:val="-10"/>
          <w:sz w:val="18"/>
        </w:rPr>
        <w:t> </w:t>
      </w:r>
      <w:r>
        <w:rPr>
          <w:color w:val="231F20"/>
          <w:spacing w:val="-2"/>
          <w:sz w:val="18"/>
        </w:rPr>
        <w:t>пациентам</w:t>
      </w:r>
      <w:r>
        <w:rPr>
          <w:color w:val="231F20"/>
          <w:spacing w:val="-9"/>
          <w:sz w:val="18"/>
        </w:rPr>
        <w:t> </w:t>
      </w:r>
      <w:r>
        <w:rPr>
          <w:color w:val="231F20"/>
          <w:spacing w:val="-2"/>
          <w:sz w:val="18"/>
        </w:rPr>
        <w:t>со</w:t>
      </w:r>
      <w:r>
        <w:rPr>
          <w:color w:val="231F20"/>
          <w:spacing w:val="-9"/>
          <w:sz w:val="18"/>
        </w:rPr>
        <w:t> </w:t>
      </w:r>
      <w:r>
        <w:rPr>
          <w:color w:val="231F20"/>
          <w:spacing w:val="-2"/>
          <w:sz w:val="18"/>
        </w:rPr>
        <w:t>ИМ−сПST,</w:t>
      </w:r>
      <w:r>
        <w:rPr>
          <w:color w:val="231F20"/>
          <w:spacing w:val="-9"/>
          <w:sz w:val="18"/>
        </w:rPr>
        <w:t> </w:t>
      </w:r>
      <w:r>
        <w:rPr>
          <w:color w:val="231F20"/>
          <w:spacing w:val="-2"/>
          <w:sz w:val="18"/>
        </w:rPr>
        <w:t>которым планируется</w:t>
      </w:r>
      <w:r>
        <w:rPr>
          <w:color w:val="231F20"/>
          <w:spacing w:val="-4"/>
          <w:sz w:val="18"/>
        </w:rPr>
        <w:t> </w:t>
      </w:r>
      <w:r>
        <w:rPr>
          <w:color w:val="231F20"/>
          <w:spacing w:val="-2"/>
          <w:sz w:val="18"/>
        </w:rPr>
        <w:t>ЧКВ,</w:t>
      </w:r>
      <w:r>
        <w:rPr>
          <w:color w:val="231F20"/>
          <w:spacing w:val="-4"/>
          <w:sz w:val="18"/>
        </w:rPr>
        <w:t> </w:t>
      </w:r>
      <w:r>
        <w:rPr>
          <w:color w:val="231F20"/>
          <w:spacing w:val="-2"/>
          <w:sz w:val="18"/>
        </w:rPr>
        <w:t>как</w:t>
      </w:r>
      <w:r>
        <w:rPr>
          <w:color w:val="231F20"/>
          <w:spacing w:val="-4"/>
          <w:sz w:val="18"/>
        </w:rPr>
        <w:t> </w:t>
      </w:r>
      <w:r>
        <w:rPr>
          <w:color w:val="231F20"/>
          <w:spacing w:val="-2"/>
          <w:sz w:val="18"/>
        </w:rPr>
        <w:t>на</w:t>
      </w:r>
      <w:r>
        <w:rPr>
          <w:color w:val="231F20"/>
          <w:spacing w:val="-4"/>
          <w:sz w:val="18"/>
        </w:rPr>
        <w:t> </w:t>
      </w:r>
      <w:r>
        <w:rPr>
          <w:color w:val="231F20"/>
          <w:spacing w:val="-2"/>
          <w:sz w:val="18"/>
        </w:rPr>
        <w:t>догоспитальном </w:t>
      </w:r>
      <w:r>
        <w:rPr>
          <w:color w:val="231F20"/>
          <w:sz w:val="18"/>
        </w:rPr>
        <w:t>этапе, так и при поступлении.</w:t>
      </w:r>
    </w:p>
    <w:p>
      <w:pPr>
        <w:pStyle w:val="ListParagraph"/>
        <w:numPr>
          <w:ilvl w:val="4"/>
          <w:numId w:val="2"/>
        </w:numPr>
        <w:tabs>
          <w:tab w:pos="856" w:val="left" w:leader="none"/>
        </w:tabs>
        <w:spacing w:line="278" w:lineRule="auto" w:before="0" w:after="0"/>
        <w:ind w:left="137" w:right="242" w:firstLine="453"/>
        <w:jc w:val="both"/>
        <w:rPr>
          <w:sz w:val="18"/>
        </w:rPr>
      </w:pPr>
      <w:r>
        <w:rPr>
          <w:color w:val="231F20"/>
          <w:sz w:val="18"/>
        </w:rPr>
        <w:t>Нефракционированный гепа− рин</w:t>
      </w:r>
      <w:r>
        <w:rPr>
          <w:color w:val="231F20"/>
          <w:spacing w:val="-6"/>
          <w:sz w:val="18"/>
        </w:rPr>
        <w:t> </w:t>
      </w:r>
      <w:r>
        <w:rPr>
          <w:color w:val="231F20"/>
          <w:sz w:val="18"/>
        </w:rPr>
        <w:t>(НФГ)</w:t>
      </w:r>
      <w:r>
        <w:rPr>
          <w:color w:val="231F20"/>
          <w:spacing w:val="-6"/>
          <w:sz w:val="18"/>
        </w:rPr>
        <w:t> </w:t>
      </w:r>
      <w:r>
        <w:rPr>
          <w:color w:val="231F20"/>
          <w:sz w:val="18"/>
        </w:rPr>
        <w:t>можно</w:t>
      </w:r>
      <w:r>
        <w:rPr>
          <w:color w:val="231F20"/>
          <w:spacing w:val="-6"/>
          <w:sz w:val="18"/>
        </w:rPr>
        <w:t> </w:t>
      </w:r>
      <w:r>
        <w:rPr>
          <w:color w:val="231F20"/>
          <w:sz w:val="18"/>
        </w:rPr>
        <w:t>назначать</w:t>
      </w:r>
      <w:r>
        <w:rPr>
          <w:color w:val="231F20"/>
          <w:spacing w:val="-6"/>
          <w:sz w:val="18"/>
        </w:rPr>
        <w:t> </w:t>
      </w:r>
      <w:r>
        <w:rPr>
          <w:color w:val="231F20"/>
          <w:sz w:val="18"/>
        </w:rPr>
        <w:t>пациентам</w:t>
      </w:r>
      <w:r>
        <w:rPr>
          <w:color w:val="231F20"/>
          <w:spacing w:val="-6"/>
          <w:sz w:val="18"/>
        </w:rPr>
        <w:t> </w:t>
      </w:r>
      <w:r>
        <w:rPr>
          <w:color w:val="231F20"/>
          <w:sz w:val="18"/>
        </w:rPr>
        <w:t>с </w:t>
      </w:r>
      <w:r>
        <w:rPr>
          <w:color w:val="231F20"/>
          <w:spacing w:val="-4"/>
          <w:sz w:val="18"/>
        </w:rPr>
        <w:t>ИМ−сПST,</w:t>
      </w:r>
      <w:r>
        <w:rPr>
          <w:color w:val="231F20"/>
          <w:spacing w:val="-8"/>
          <w:sz w:val="18"/>
        </w:rPr>
        <w:t> </w:t>
      </w:r>
      <w:r>
        <w:rPr>
          <w:color w:val="231F20"/>
          <w:spacing w:val="-4"/>
          <w:sz w:val="18"/>
        </w:rPr>
        <w:t>которым</w:t>
      </w:r>
      <w:r>
        <w:rPr>
          <w:color w:val="231F20"/>
          <w:spacing w:val="-7"/>
          <w:sz w:val="18"/>
        </w:rPr>
        <w:t> </w:t>
      </w:r>
      <w:r>
        <w:rPr>
          <w:color w:val="231F20"/>
          <w:spacing w:val="-4"/>
          <w:sz w:val="18"/>
        </w:rPr>
        <w:t>планируется</w:t>
      </w:r>
      <w:r>
        <w:rPr>
          <w:color w:val="231F20"/>
          <w:spacing w:val="-7"/>
          <w:sz w:val="18"/>
        </w:rPr>
        <w:t> </w:t>
      </w:r>
      <w:r>
        <w:rPr>
          <w:color w:val="231F20"/>
          <w:spacing w:val="-4"/>
          <w:sz w:val="18"/>
        </w:rPr>
        <w:t>ЧКВ,</w:t>
      </w:r>
      <w:r>
        <w:rPr>
          <w:color w:val="231F20"/>
          <w:spacing w:val="-7"/>
          <w:sz w:val="18"/>
        </w:rPr>
        <w:t> </w:t>
      </w:r>
      <w:r>
        <w:rPr>
          <w:color w:val="231F20"/>
          <w:spacing w:val="-4"/>
          <w:sz w:val="18"/>
        </w:rPr>
        <w:t>как </w:t>
      </w:r>
      <w:r>
        <w:rPr>
          <w:color w:val="231F20"/>
          <w:sz w:val="18"/>
        </w:rPr>
        <w:t>на догоспитальном этапе, так и при по− </w:t>
      </w:r>
      <w:r>
        <w:rPr>
          <w:color w:val="231F20"/>
          <w:spacing w:val="-2"/>
          <w:sz w:val="18"/>
        </w:rPr>
        <w:t>ступлении.</w:t>
      </w:r>
    </w:p>
    <w:p>
      <w:pPr>
        <w:pStyle w:val="ListParagraph"/>
        <w:numPr>
          <w:ilvl w:val="4"/>
          <w:numId w:val="2"/>
        </w:numPr>
        <w:tabs>
          <w:tab w:pos="856" w:val="left" w:leader="none"/>
        </w:tabs>
        <w:spacing w:line="278" w:lineRule="auto" w:before="0" w:after="0"/>
        <w:ind w:left="137" w:right="247" w:firstLine="453"/>
        <w:jc w:val="both"/>
        <w:rPr>
          <w:sz w:val="18"/>
        </w:rPr>
      </w:pPr>
      <w:r>
        <w:rPr>
          <w:color w:val="231F20"/>
          <w:spacing w:val="-2"/>
          <w:sz w:val="18"/>
        </w:rPr>
        <w:t>Вместо</w:t>
      </w:r>
      <w:r>
        <w:rPr>
          <w:color w:val="231F20"/>
          <w:spacing w:val="-10"/>
          <w:sz w:val="18"/>
        </w:rPr>
        <w:t> </w:t>
      </w:r>
      <w:r>
        <w:rPr>
          <w:color w:val="231F20"/>
          <w:spacing w:val="-2"/>
          <w:sz w:val="18"/>
        </w:rPr>
        <w:t>НФГ</w:t>
      </w:r>
      <w:r>
        <w:rPr>
          <w:color w:val="231F20"/>
          <w:spacing w:val="-9"/>
          <w:sz w:val="18"/>
        </w:rPr>
        <w:t> </w:t>
      </w:r>
      <w:r>
        <w:rPr>
          <w:color w:val="231F20"/>
          <w:spacing w:val="-2"/>
          <w:sz w:val="18"/>
        </w:rPr>
        <w:t>на</w:t>
      </w:r>
      <w:r>
        <w:rPr>
          <w:color w:val="231F20"/>
          <w:spacing w:val="-9"/>
          <w:sz w:val="18"/>
        </w:rPr>
        <w:t> </w:t>
      </w:r>
      <w:r>
        <w:rPr>
          <w:color w:val="231F20"/>
          <w:spacing w:val="-2"/>
          <w:sz w:val="18"/>
        </w:rPr>
        <w:t>догоспитальном </w:t>
      </w:r>
      <w:r>
        <w:rPr>
          <w:color w:val="231F20"/>
          <w:sz w:val="18"/>
        </w:rPr>
        <w:t>этапе пациентам с ИМ−сПST можно на− значить эноксапарин.</w:t>
      </w:r>
    </w:p>
    <w:p>
      <w:pPr>
        <w:pStyle w:val="ListParagraph"/>
        <w:numPr>
          <w:ilvl w:val="4"/>
          <w:numId w:val="2"/>
        </w:numPr>
        <w:tabs>
          <w:tab w:pos="856" w:val="left" w:leader="none"/>
        </w:tabs>
        <w:spacing w:line="278" w:lineRule="auto" w:before="0" w:after="0"/>
        <w:ind w:left="137" w:right="245" w:firstLine="453"/>
        <w:jc w:val="both"/>
        <w:rPr>
          <w:sz w:val="18"/>
        </w:rPr>
      </w:pPr>
      <w:r>
        <w:rPr>
          <w:color w:val="231F20"/>
          <w:sz w:val="18"/>
        </w:rPr>
        <w:t>Пациенты с острой болью за грудиной,</w:t>
      </w:r>
      <w:r>
        <w:rPr>
          <w:color w:val="231F20"/>
          <w:spacing w:val="-12"/>
          <w:sz w:val="18"/>
        </w:rPr>
        <w:t> </w:t>
      </w:r>
      <w:r>
        <w:rPr>
          <w:color w:val="231F20"/>
          <w:sz w:val="18"/>
        </w:rPr>
        <w:t>у</w:t>
      </w:r>
      <w:r>
        <w:rPr>
          <w:color w:val="231F20"/>
          <w:spacing w:val="-11"/>
          <w:sz w:val="18"/>
        </w:rPr>
        <w:t> </w:t>
      </w:r>
      <w:r>
        <w:rPr>
          <w:color w:val="231F20"/>
          <w:sz w:val="18"/>
        </w:rPr>
        <w:t>которых</w:t>
      </w:r>
      <w:r>
        <w:rPr>
          <w:color w:val="231F20"/>
          <w:spacing w:val="-11"/>
          <w:sz w:val="18"/>
        </w:rPr>
        <w:t> </w:t>
      </w:r>
      <w:r>
        <w:rPr>
          <w:color w:val="231F20"/>
          <w:sz w:val="18"/>
        </w:rPr>
        <w:t>подозревается</w:t>
      </w:r>
      <w:r>
        <w:rPr>
          <w:color w:val="231F20"/>
          <w:spacing w:val="-11"/>
          <w:sz w:val="18"/>
        </w:rPr>
        <w:t> </w:t>
      </w:r>
      <w:r>
        <w:rPr>
          <w:color w:val="231F20"/>
          <w:sz w:val="18"/>
        </w:rPr>
        <w:t>ОКС, в дополнительном кислороде не нужда− ются — если у них нет признаков гипо− ксии, диспноэ или сердечной недоста− </w:t>
      </w:r>
      <w:r>
        <w:rPr>
          <w:color w:val="231F20"/>
          <w:spacing w:val="-2"/>
          <w:sz w:val="18"/>
        </w:rPr>
        <w:t>точности.</w:t>
      </w:r>
    </w:p>
    <w:p>
      <w:pPr>
        <w:pStyle w:val="Heading4"/>
        <w:spacing w:line="226" w:lineRule="exact" w:before="71"/>
        <w:ind w:left="1163"/>
        <w:jc w:val="left"/>
      </w:pPr>
      <w:r>
        <w:rPr>
          <w:color w:val="9BCB52"/>
          <w:w w:val="85"/>
        </w:rPr>
        <w:t>Реперфузионные</w:t>
      </w:r>
      <w:r>
        <w:rPr>
          <w:color w:val="9BCB52"/>
          <w:spacing w:val="8"/>
        </w:rPr>
        <w:t> </w:t>
      </w:r>
      <w:r>
        <w:rPr>
          <w:color w:val="9BCB52"/>
          <w:spacing w:val="-2"/>
          <w:w w:val="95"/>
        </w:rPr>
        <w:t>решения</w:t>
      </w:r>
    </w:p>
    <w:p>
      <w:pPr>
        <w:spacing w:line="226" w:lineRule="exact" w:before="0"/>
        <w:ind w:left="2295" w:right="0" w:firstLine="0"/>
        <w:jc w:val="left"/>
        <w:rPr>
          <w:rFonts w:ascii="Trebuchet MS" w:hAnsi="Trebuchet MS"/>
          <w:i/>
          <w:sz w:val="20"/>
        </w:rPr>
      </w:pPr>
      <w:r>
        <w:rPr>
          <w:rFonts w:ascii="Trebuchet MS" w:hAnsi="Trebuchet MS"/>
          <w:i/>
          <w:color w:val="9BCB52"/>
          <w:w w:val="85"/>
          <w:sz w:val="20"/>
        </w:rPr>
        <w:t>при</w:t>
      </w:r>
      <w:r>
        <w:rPr>
          <w:rFonts w:ascii="Trebuchet MS" w:hAnsi="Trebuchet MS"/>
          <w:i/>
          <w:color w:val="9BCB52"/>
          <w:spacing w:val="-3"/>
          <w:w w:val="95"/>
          <w:sz w:val="20"/>
        </w:rPr>
        <w:t> </w:t>
      </w:r>
      <w:r>
        <w:rPr>
          <w:rFonts w:ascii="Trebuchet MS" w:hAnsi="Trebuchet MS"/>
          <w:i/>
          <w:color w:val="9BCB52"/>
          <w:spacing w:val="-2"/>
          <w:w w:val="95"/>
          <w:sz w:val="20"/>
        </w:rPr>
        <w:t>ИМ(сПST</w:t>
      </w:r>
    </w:p>
    <w:p>
      <w:pPr>
        <w:pStyle w:val="BodyText"/>
        <w:spacing w:line="278" w:lineRule="auto" w:before="195"/>
        <w:ind w:left="137" w:right="243" w:firstLine="453"/>
      </w:pPr>
      <w:r>
        <w:rPr>
          <w:color w:val="231F20"/>
        </w:rPr>
        <w:t>Реперфузионные решения были рассмотрены в различных возможных локальных ситуациях.</w:t>
      </w:r>
    </w:p>
    <w:p>
      <w:pPr>
        <w:pStyle w:val="ListParagraph"/>
        <w:numPr>
          <w:ilvl w:val="4"/>
          <w:numId w:val="2"/>
        </w:numPr>
        <w:tabs>
          <w:tab w:pos="856" w:val="left" w:leader="none"/>
        </w:tabs>
        <w:spacing w:line="278" w:lineRule="auto" w:before="0" w:after="0"/>
        <w:ind w:left="137" w:right="247" w:firstLine="453"/>
        <w:jc w:val="both"/>
        <w:rPr>
          <w:sz w:val="18"/>
        </w:rPr>
      </w:pPr>
      <w:r>
        <w:rPr>
          <w:color w:val="231F20"/>
          <w:sz w:val="18"/>
        </w:rPr>
        <w:t>Если планируется фибринолиз, мы рекомендуем начинать его при ИМ− </w:t>
      </w:r>
      <w:r>
        <w:rPr>
          <w:color w:val="231F20"/>
          <w:spacing w:val="-2"/>
          <w:sz w:val="18"/>
        </w:rPr>
        <w:t>сПST</w:t>
      </w:r>
      <w:r>
        <w:rPr>
          <w:color w:val="231F20"/>
          <w:spacing w:val="-5"/>
          <w:sz w:val="18"/>
        </w:rPr>
        <w:t> </w:t>
      </w:r>
      <w:r>
        <w:rPr>
          <w:color w:val="231F20"/>
          <w:spacing w:val="-2"/>
          <w:sz w:val="18"/>
        </w:rPr>
        <w:t>на</w:t>
      </w:r>
      <w:r>
        <w:rPr>
          <w:color w:val="231F20"/>
          <w:spacing w:val="-5"/>
          <w:sz w:val="18"/>
        </w:rPr>
        <w:t> </w:t>
      </w:r>
      <w:r>
        <w:rPr>
          <w:color w:val="231F20"/>
          <w:spacing w:val="-2"/>
          <w:sz w:val="18"/>
        </w:rPr>
        <w:t>догоспитальном</w:t>
      </w:r>
      <w:r>
        <w:rPr>
          <w:color w:val="231F20"/>
          <w:spacing w:val="-5"/>
          <w:sz w:val="18"/>
        </w:rPr>
        <w:t> </w:t>
      </w:r>
      <w:r>
        <w:rPr>
          <w:color w:val="231F20"/>
          <w:spacing w:val="-2"/>
          <w:sz w:val="18"/>
        </w:rPr>
        <w:t>этапе,</w:t>
      </w:r>
      <w:r>
        <w:rPr>
          <w:color w:val="231F20"/>
          <w:spacing w:val="-5"/>
          <w:sz w:val="18"/>
        </w:rPr>
        <w:t> </w:t>
      </w:r>
      <w:r>
        <w:rPr>
          <w:color w:val="231F20"/>
          <w:spacing w:val="-2"/>
          <w:sz w:val="18"/>
        </w:rPr>
        <w:t>если</w:t>
      </w:r>
      <w:r>
        <w:rPr>
          <w:color w:val="231F20"/>
          <w:spacing w:val="-5"/>
          <w:sz w:val="18"/>
        </w:rPr>
        <w:t> </w:t>
      </w:r>
      <w:r>
        <w:rPr>
          <w:color w:val="231F20"/>
          <w:spacing w:val="-2"/>
          <w:sz w:val="18"/>
        </w:rPr>
        <w:t>вре− </w:t>
      </w:r>
      <w:r>
        <w:rPr>
          <w:color w:val="231F20"/>
          <w:sz w:val="18"/>
        </w:rPr>
        <w:t>мя</w:t>
      </w:r>
      <w:r>
        <w:rPr>
          <w:color w:val="231F20"/>
          <w:spacing w:val="-4"/>
          <w:sz w:val="18"/>
        </w:rPr>
        <w:t> </w:t>
      </w:r>
      <w:r>
        <w:rPr>
          <w:color w:val="231F20"/>
          <w:sz w:val="18"/>
        </w:rPr>
        <w:t>доставки</w:t>
      </w:r>
      <w:r>
        <w:rPr>
          <w:color w:val="231F20"/>
          <w:spacing w:val="-4"/>
          <w:sz w:val="18"/>
        </w:rPr>
        <w:t> </w:t>
      </w:r>
      <w:r>
        <w:rPr>
          <w:color w:val="231F20"/>
          <w:sz w:val="18"/>
        </w:rPr>
        <w:t>пациента</w:t>
      </w:r>
      <w:r>
        <w:rPr>
          <w:color w:val="231F20"/>
          <w:spacing w:val="-4"/>
          <w:sz w:val="18"/>
        </w:rPr>
        <w:t> </w:t>
      </w:r>
      <w:r>
        <w:rPr>
          <w:color w:val="231F20"/>
          <w:sz w:val="18"/>
        </w:rPr>
        <w:t>превышает</w:t>
      </w:r>
      <w:r>
        <w:rPr>
          <w:color w:val="231F20"/>
          <w:spacing w:val="-4"/>
          <w:sz w:val="18"/>
        </w:rPr>
        <w:t> </w:t>
      </w:r>
      <w:r>
        <w:rPr>
          <w:color w:val="231F20"/>
          <w:sz w:val="18"/>
        </w:rPr>
        <w:t>30</w:t>
      </w:r>
      <w:r>
        <w:rPr>
          <w:color w:val="231F20"/>
          <w:spacing w:val="-4"/>
          <w:sz w:val="18"/>
        </w:rPr>
        <w:t> </w:t>
      </w:r>
      <w:r>
        <w:rPr>
          <w:color w:val="231F20"/>
          <w:sz w:val="18"/>
        </w:rPr>
        <w:t>ми− нут,</w:t>
      </w:r>
      <w:r>
        <w:rPr>
          <w:color w:val="231F20"/>
          <w:spacing w:val="-2"/>
          <w:sz w:val="18"/>
        </w:rPr>
        <w:t> </w:t>
      </w:r>
      <w:r>
        <w:rPr>
          <w:color w:val="231F20"/>
          <w:sz w:val="18"/>
        </w:rPr>
        <w:t>а</w:t>
      </w:r>
      <w:r>
        <w:rPr>
          <w:color w:val="231F20"/>
          <w:spacing w:val="-2"/>
          <w:sz w:val="18"/>
        </w:rPr>
        <w:t> </w:t>
      </w:r>
      <w:r>
        <w:rPr>
          <w:color w:val="231F20"/>
          <w:sz w:val="18"/>
        </w:rPr>
        <w:t>персонал</w:t>
      </w:r>
      <w:r>
        <w:rPr>
          <w:color w:val="231F20"/>
          <w:spacing w:val="-2"/>
          <w:sz w:val="18"/>
        </w:rPr>
        <w:t> </w:t>
      </w:r>
      <w:r>
        <w:rPr>
          <w:color w:val="231F20"/>
          <w:sz w:val="18"/>
        </w:rPr>
        <w:t>имеет</w:t>
      </w:r>
      <w:r>
        <w:rPr>
          <w:color w:val="231F20"/>
          <w:spacing w:val="-2"/>
          <w:sz w:val="18"/>
        </w:rPr>
        <w:t> </w:t>
      </w:r>
      <w:r>
        <w:rPr>
          <w:color w:val="231F20"/>
          <w:sz w:val="18"/>
        </w:rPr>
        <w:t>достаточную</w:t>
      </w:r>
      <w:r>
        <w:rPr>
          <w:color w:val="231F20"/>
          <w:spacing w:val="-2"/>
          <w:sz w:val="18"/>
        </w:rPr>
        <w:t> </w:t>
      </w:r>
      <w:r>
        <w:rPr>
          <w:color w:val="231F20"/>
          <w:sz w:val="18"/>
        </w:rPr>
        <w:t>под− </w:t>
      </w:r>
      <w:r>
        <w:rPr>
          <w:color w:val="231F20"/>
          <w:spacing w:val="-2"/>
          <w:sz w:val="18"/>
        </w:rPr>
        <w:t>готовку.</w:t>
      </w:r>
    </w:p>
    <w:p>
      <w:pPr>
        <w:pStyle w:val="ListParagraph"/>
        <w:numPr>
          <w:ilvl w:val="4"/>
          <w:numId w:val="2"/>
        </w:numPr>
        <w:tabs>
          <w:tab w:pos="856" w:val="left" w:leader="none"/>
        </w:tabs>
        <w:spacing w:line="278" w:lineRule="auto" w:before="0" w:after="0"/>
        <w:ind w:left="137" w:right="247" w:firstLine="453"/>
        <w:jc w:val="both"/>
        <w:rPr>
          <w:sz w:val="18"/>
        </w:rPr>
      </w:pPr>
      <w:r>
        <w:rPr>
          <w:color w:val="231F20"/>
          <w:sz w:val="18"/>
        </w:rPr>
        <w:t>В географических регионах, в </w:t>
      </w:r>
      <w:r>
        <w:rPr>
          <w:color w:val="231F20"/>
          <w:spacing w:val="-2"/>
          <w:sz w:val="18"/>
        </w:rPr>
        <w:t>которых</w:t>
      </w:r>
      <w:r>
        <w:rPr>
          <w:color w:val="231F20"/>
          <w:spacing w:val="-10"/>
          <w:sz w:val="18"/>
        </w:rPr>
        <w:t> </w:t>
      </w:r>
      <w:r>
        <w:rPr>
          <w:color w:val="231F20"/>
          <w:spacing w:val="-2"/>
          <w:sz w:val="18"/>
        </w:rPr>
        <w:t>выполнение</w:t>
      </w:r>
      <w:r>
        <w:rPr>
          <w:color w:val="231F20"/>
          <w:spacing w:val="-9"/>
          <w:sz w:val="18"/>
        </w:rPr>
        <w:t> </w:t>
      </w:r>
      <w:r>
        <w:rPr>
          <w:color w:val="231F20"/>
          <w:spacing w:val="-2"/>
          <w:sz w:val="18"/>
        </w:rPr>
        <w:t>ЧКВ</w:t>
      </w:r>
      <w:r>
        <w:rPr>
          <w:color w:val="231F20"/>
          <w:spacing w:val="-9"/>
          <w:sz w:val="18"/>
        </w:rPr>
        <w:t> </w:t>
      </w:r>
      <w:r>
        <w:rPr>
          <w:color w:val="231F20"/>
          <w:spacing w:val="-2"/>
          <w:sz w:val="18"/>
        </w:rPr>
        <w:t>доступно,</w:t>
      </w:r>
      <w:r>
        <w:rPr>
          <w:color w:val="231F20"/>
          <w:spacing w:val="-9"/>
          <w:sz w:val="18"/>
        </w:rPr>
        <w:t> </w:t>
      </w:r>
      <w:r>
        <w:rPr>
          <w:color w:val="231F20"/>
          <w:spacing w:val="-2"/>
          <w:sz w:val="18"/>
        </w:rPr>
        <w:t>пря− </w:t>
      </w:r>
      <w:r>
        <w:rPr>
          <w:color w:val="231F20"/>
          <w:sz w:val="18"/>
        </w:rPr>
        <w:t>мая транспортировка в такую клинику предпочтительнее</w:t>
      </w:r>
      <w:r>
        <w:rPr>
          <w:color w:val="231F20"/>
          <w:spacing w:val="-12"/>
          <w:sz w:val="18"/>
        </w:rPr>
        <w:t> </w:t>
      </w:r>
      <w:r>
        <w:rPr>
          <w:color w:val="231F20"/>
          <w:sz w:val="18"/>
        </w:rPr>
        <w:t>догоспитального</w:t>
      </w:r>
      <w:r>
        <w:rPr>
          <w:color w:val="231F20"/>
          <w:spacing w:val="-11"/>
          <w:sz w:val="18"/>
        </w:rPr>
        <w:t> </w:t>
      </w:r>
      <w:r>
        <w:rPr>
          <w:color w:val="231F20"/>
          <w:sz w:val="18"/>
        </w:rPr>
        <w:t>фиб− ринолиза при ИМ−сПST.</w:t>
      </w:r>
    </w:p>
    <w:p>
      <w:pPr>
        <w:pStyle w:val="ListParagraph"/>
        <w:numPr>
          <w:ilvl w:val="4"/>
          <w:numId w:val="2"/>
        </w:numPr>
        <w:tabs>
          <w:tab w:pos="856" w:val="left" w:leader="none"/>
        </w:tabs>
        <w:spacing w:line="278" w:lineRule="auto" w:before="0" w:after="0"/>
        <w:ind w:left="137" w:right="250" w:firstLine="453"/>
        <w:jc w:val="both"/>
        <w:rPr>
          <w:sz w:val="18"/>
        </w:rPr>
      </w:pPr>
      <w:r>
        <w:rPr>
          <w:color w:val="231F20"/>
          <w:spacing w:val="-2"/>
          <w:w w:val="90"/>
          <w:sz w:val="18"/>
        </w:rPr>
        <w:t>Пациентов с ИМ−сПST, поступаю−</w:t>
      </w:r>
      <w:r>
        <w:rPr>
          <w:color w:val="231F20"/>
          <w:spacing w:val="-2"/>
          <w:sz w:val="18"/>
        </w:rPr>
        <w:t> щих</w:t>
      </w:r>
      <w:r>
        <w:rPr>
          <w:color w:val="231F20"/>
          <w:spacing w:val="-10"/>
          <w:sz w:val="18"/>
        </w:rPr>
        <w:t> </w:t>
      </w:r>
      <w:r>
        <w:rPr>
          <w:color w:val="231F20"/>
          <w:spacing w:val="-2"/>
          <w:sz w:val="18"/>
        </w:rPr>
        <w:t>в</w:t>
      </w:r>
      <w:r>
        <w:rPr>
          <w:color w:val="231F20"/>
          <w:spacing w:val="-9"/>
          <w:sz w:val="18"/>
        </w:rPr>
        <w:t> </w:t>
      </w:r>
      <w:r>
        <w:rPr>
          <w:color w:val="231F20"/>
          <w:spacing w:val="-2"/>
          <w:sz w:val="18"/>
        </w:rPr>
        <w:t>отделение</w:t>
      </w:r>
      <w:r>
        <w:rPr>
          <w:color w:val="231F20"/>
          <w:spacing w:val="-9"/>
          <w:sz w:val="18"/>
        </w:rPr>
        <w:t> </w:t>
      </w:r>
      <w:r>
        <w:rPr>
          <w:color w:val="231F20"/>
          <w:spacing w:val="-2"/>
          <w:sz w:val="18"/>
        </w:rPr>
        <w:t>скорой</w:t>
      </w:r>
      <w:r>
        <w:rPr>
          <w:color w:val="231F20"/>
          <w:spacing w:val="-9"/>
          <w:sz w:val="18"/>
        </w:rPr>
        <w:t> </w:t>
      </w:r>
      <w:r>
        <w:rPr>
          <w:color w:val="231F20"/>
          <w:spacing w:val="-2"/>
          <w:sz w:val="18"/>
        </w:rPr>
        <w:t>медицинской</w:t>
      </w:r>
      <w:r>
        <w:rPr>
          <w:color w:val="231F20"/>
          <w:spacing w:val="-10"/>
          <w:sz w:val="18"/>
        </w:rPr>
        <w:t> </w:t>
      </w:r>
      <w:r>
        <w:rPr>
          <w:color w:val="231F20"/>
          <w:spacing w:val="-2"/>
          <w:sz w:val="18"/>
        </w:rPr>
        <w:t>по− </w:t>
      </w:r>
      <w:r>
        <w:rPr>
          <w:color w:val="231F20"/>
          <w:spacing w:val="-6"/>
          <w:sz w:val="18"/>
        </w:rPr>
        <w:t>мощи госпиталя, не имеющего возможнос−</w:t>
      </w:r>
    </w:p>
    <w:p>
      <w:pPr>
        <w:spacing w:after="0" w:line="278" w:lineRule="auto"/>
        <w:jc w:val="both"/>
        <w:rPr>
          <w:sz w:val="18"/>
        </w:rPr>
        <w:sectPr>
          <w:pgSz w:w="8220" w:h="11900"/>
          <w:pgMar w:header="401" w:footer="645" w:top="620" w:bottom="840" w:left="620" w:right="620"/>
          <w:cols w:num="2" w:equalWidth="0">
            <w:col w:w="3358" w:space="58"/>
            <w:col w:w="3564"/>
          </w:cols>
        </w:sectPr>
      </w:pPr>
    </w:p>
    <w:p>
      <w:pPr>
        <w:pStyle w:val="BodyText"/>
        <w:spacing w:line="278" w:lineRule="auto" w:before="163"/>
        <w:ind w:left="250" w:right="1"/>
      </w:pPr>
      <w:r>
        <w:rPr>
          <w:color w:val="231F20"/>
        </w:rPr>
        <w:t>ти выполнить ЧКВ, следует немедленно переводить туда, где это можно сделать, если перевод задержит выполнение ЧКВ не</w:t>
      </w:r>
      <w:r>
        <w:rPr>
          <w:color w:val="231F20"/>
          <w:spacing w:val="-3"/>
        </w:rPr>
        <w:t> </w:t>
      </w:r>
      <w:r>
        <w:rPr>
          <w:color w:val="231F20"/>
        </w:rPr>
        <w:t>более,</w:t>
      </w:r>
      <w:r>
        <w:rPr>
          <w:color w:val="231F20"/>
          <w:spacing w:val="-3"/>
        </w:rPr>
        <w:t> </w:t>
      </w:r>
      <w:r>
        <w:rPr>
          <w:color w:val="231F20"/>
        </w:rPr>
        <w:t>чем</w:t>
      </w:r>
      <w:r>
        <w:rPr>
          <w:color w:val="231F20"/>
          <w:spacing w:val="-3"/>
        </w:rPr>
        <w:t> </w:t>
      </w:r>
      <w:r>
        <w:rPr>
          <w:color w:val="231F20"/>
        </w:rPr>
        <w:t>на</w:t>
      </w:r>
      <w:r>
        <w:rPr>
          <w:color w:val="231F20"/>
          <w:spacing w:val="-3"/>
        </w:rPr>
        <w:t> </w:t>
      </w:r>
      <w:r>
        <w:rPr>
          <w:color w:val="231F20"/>
        </w:rPr>
        <w:t>120</w:t>
      </w:r>
      <w:r>
        <w:rPr>
          <w:color w:val="231F20"/>
          <w:spacing w:val="-3"/>
        </w:rPr>
        <w:t> </w:t>
      </w:r>
      <w:r>
        <w:rPr>
          <w:color w:val="231F20"/>
        </w:rPr>
        <w:t>минут</w:t>
      </w:r>
      <w:r>
        <w:rPr>
          <w:color w:val="231F20"/>
          <w:spacing w:val="-3"/>
        </w:rPr>
        <w:t> </w:t>
      </w:r>
      <w:r>
        <w:rPr>
          <w:color w:val="231F20"/>
        </w:rPr>
        <w:t>(60–90</w:t>
      </w:r>
      <w:r>
        <w:rPr>
          <w:color w:val="231F20"/>
          <w:spacing w:val="-3"/>
        </w:rPr>
        <w:t> </w:t>
      </w:r>
      <w:r>
        <w:rPr>
          <w:color w:val="231F20"/>
        </w:rPr>
        <w:t>минут для пациентов с распространенным ин− </w:t>
      </w:r>
      <w:r>
        <w:rPr>
          <w:color w:val="231F20"/>
          <w:spacing w:val="-4"/>
        </w:rPr>
        <w:t>фарктом).</w:t>
      </w:r>
      <w:r>
        <w:rPr>
          <w:color w:val="231F20"/>
          <w:spacing w:val="-8"/>
        </w:rPr>
        <w:t> </w:t>
      </w:r>
      <w:r>
        <w:rPr>
          <w:color w:val="231F20"/>
          <w:spacing w:val="-4"/>
        </w:rPr>
        <w:t>Если</w:t>
      </w:r>
      <w:r>
        <w:rPr>
          <w:color w:val="231F20"/>
          <w:spacing w:val="-7"/>
        </w:rPr>
        <w:t> </w:t>
      </w:r>
      <w:r>
        <w:rPr>
          <w:color w:val="231F20"/>
          <w:spacing w:val="-4"/>
        </w:rPr>
        <w:t>эти</w:t>
      </w:r>
      <w:r>
        <w:rPr>
          <w:color w:val="231F20"/>
          <w:spacing w:val="-7"/>
        </w:rPr>
        <w:t> </w:t>
      </w:r>
      <w:r>
        <w:rPr>
          <w:color w:val="231F20"/>
          <w:spacing w:val="-4"/>
        </w:rPr>
        <w:t>условия</w:t>
      </w:r>
      <w:r>
        <w:rPr>
          <w:color w:val="231F20"/>
          <w:spacing w:val="-7"/>
        </w:rPr>
        <w:t> </w:t>
      </w:r>
      <w:r>
        <w:rPr>
          <w:color w:val="231F20"/>
          <w:spacing w:val="-4"/>
        </w:rPr>
        <w:t>выполнить</w:t>
      </w:r>
      <w:r>
        <w:rPr>
          <w:color w:val="231F20"/>
          <w:spacing w:val="-8"/>
        </w:rPr>
        <w:t> </w:t>
      </w:r>
      <w:r>
        <w:rPr>
          <w:color w:val="231F20"/>
          <w:spacing w:val="-4"/>
        </w:rPr>
        <w:t>не− возможно,</w:t>
      </w:r>
      <w:r>
        <w:rPr>
          <w:color w:val="231F20"/>
          <w:spacing w:val="-6"/>
        </w:rPr>
        <w:t> </w:t>
      </w:r>
      <w:r>
        <w:rPr>
          <w:color w:val="231F20"/>
          <w:spacing w:val="-4"/>
        </w:rPr>
        <w:t>следует</w:t>
      </w:r>
      <w:r>
        <w:rPr>
          <w:color w:val="231F20"/>
          <w:spacing w:val="-6"/>
        </w:rPr>
        <w:t> </w:t>
      </w:r>
      <w:r>
        <w:rPr>
          <w:color w:val="231F20"/>
          <w:spacing w:val="-4"/>
        </w:rPr>
        <w:t>провести</w:t>
      </w:r>
      <w:r>
        <w:rPr>
          <w:color w:val="231F20"/>
          <w:spacing w:val="-6"/>
        </w:rPr>
        <w:t> </w:t>
      </w:r>
      <w:r>
        <w:rPr>
          <w:color w:val="231F20"/>
          <w:spacing w:val="-4"/>
        </w:rPr>
        <w:t>фибринолиз</w:t>
      </w:r>
      <w:r>
        <w:rPr>
          <w:color w:val="231F20"/>
          <w:spacing w:val="-6"/>
        </w:rPr>
        <w:t> </w:t>
      </w:r>
      <w:r>
        <w:rPr>
          <w:color w:val="231F20"/>
          <w:spacing w:val="-4"/>
        </w:rPr>
        <w:t>и </w:t>
      </w:r>
      <w:r>
        <w:rPr>
          <w:color w:val="231F20"/>
        </w:rPr>
        <w:t>потом переводить в центр ЧКВ.</w:t>
      </w:r>
    </w:p>
    <w:p>
      <w:pPr>
        <w:pStyle w:val="ListParagraph"/>
        <w:numPr>
          <w:ilvl w:val="5"/>
          <w:numId w:val="2"/>
        </w:numPr>
        <w:tabs>
          <w:tab w:pos="969" w:val="left" w:leader="none"/>
        </w:tabs>
        <w:spacing w:line="278" w:lineRule="auto" w:before="0" w:after="0"/>
        <w:ind w:left="250" w:right="0" w:firstLine="453"/>
        <w:jc w:val="both"/>
        <w:rPr>
          <w:sz w:val="18"/>
        </w:rPr>
      </w:pPr>
      <w:r>
        <w:rPr>
          <w:color w:val="231F20"/>
          <w:sz w:val="18"/>
        </w:rPr>
        <w:t>Пациентов, получающих фиб− ринолиз в отделение скорой </w:t>
      </w:r>
      <w:r>
        <w:rPr>
          <w:color w:val="231F20"/>
          <w:sz w:val="18"/>
        </w:rPr>
        <w:t>помощи центра,</w:t>
      </w:r>
      <w:r>
        <w:rPr>
          <w:color w:val="231F20"/>
          <w:spacing w:val="-2"/>
          <w:sz w:val="18"/>
        </w:rPr>
        <w:t> </w:t>
      </w:r>
      <w:r>
        <w:rPr>
          <w:color w:val="231F20"/>
          <w:sz w:val="18"/>
        </w:rPr>
        <w:t>не</w:t>
      </w:r>
      <w:r>
        <w:rPr>
          <w:color w:val="231F20"/>
          <w:spacing w:val="-2"/>
          <w:sz w:val="18"/>
        </w:rPr>
        <w:t> </w:t>
      </w:r>
      <w:r>
        <w:rPr>
          <w:color w:val="231F20"/>
          <w:sz w:val="18"/>
        </w:rPr>
        <w:t>имеющего</w:t>
      </w:r>
      <w:r>
        <w:rPr>
          <w:color w:val="231F20"/>
          <w:spacing w:val="-2"/>
          <w:sz w:val="18"/>
        </w:rPr>
        <w:t> </w:t>
      </w:r>
      <w:r>
        <w:rPr>
          <w:color w:val="231F20"/>
          <w:sz w:val="18"/>
        </w:rPr>
        <w:t>возможности</w:t>
      </w:r>
      <w:r>
        <w:rPr>
          <w:color w:val="231F20"/>
          <w:spacing w:val="-2"/>
          <w:sz w:val="18"/>
        </w:rPr>
        <w:t> </w:t>
      </w:r>
      <w:r>
        <w:rPr>
          <w:color w:val="231F20"/>
          <w:sz w:val="18"/>
        </w:rPr>
        <w:t>ЧКВ, следует как можно скорее переводить для рутинной ангиографии (в пределах 3–24 часов после фибринолитической </w:t>
      </w:r>
      <w:r>
        <w:rPr>
          <w:color w:val="231F20"/>
          <w:spacing w:val="-2"/>
          <w:sz w:val="18"/>
        </w:rPr>
        <w:t>терапии)</w:t>
      </w:r>
      <w:r>
        <w:rPr>
          <w:color w:val="231F20"/>
          <w:spacing w:val="-7"/>
          <w:sz w:val="18"/>
        </w:rPr>
        <w:t> </w:t>
      </w:r>
      <w:r>
        <w:rPr>
          <w:color w:val="231F20"/>
          <w:spacing w:val="-2"/>
          <w:sz w:val="18"/>
        </w:rPr>
        <w:t>—</w:t>
      </w:r>
      <w:r>
        <w:rPr>
          <w:color w:val="231F20"/>
          <w:spacing w:val="-7"/>
          <w:sz w:val="18"/>
        </w:rPr>
        <w:t> </w:t>
      </w:r>
      <w:r>
        <w:rPr>
          <w:color w:val="231F20"/>
          <w:spacing w:val="-2"/>
          <w:sz w:val="18"/>
        </w:rPr>
        <w:t>это</w:t>
      </w:r>
      <w:r>
        <w:rPr>
          <w:color w:val="231F20"/>
          <w:spacing w:val="-7"/>
          <w:sz w:val="18"/>
        </w:rPr>
        <w:t> </w:t>
      </w:r>
      <w:r>
        <w:rPr>
          <w:color w:val="231F20"/>
          <w:spacing w:val="-2"/>
          <w:sz w:val="18"/>
        </w:rPr>
        <w:t>лучше,</w:t>
      </w:r>
      <w:r>
        <w:rPr>
          <w:color w:val="231F20"/>
          <w:spacing w:val="-7"/>
          <w:sz w:val="18"/>
        </w:rPr>
        <w:t> </w:t>
      </w:r>
      <w:r>
        <w:rPr>
          <w:color w:val="231F20"/>
          <w:spacing w:val="-2"/>
          <w:sz w:val="18"/>
        </w:rPr>
        <w:t>чем</w:t>
      </w:r>
      <w:r>
        <w:rPr>
          <w:color w:val="231F20"/>
          <w:spacing w:val="-7"/>
          <w:sz w:val="18"/>
        </w:rPr>
        <w:t> </w:t>
      </w:r>
      <w:r>
        <w:rPr>
          <w:color w:val="231F20"/>
          <w:spacing w:val="-2"/>
          <w:sz w:val="18"/>
        </w:rPr>
        <w:t>перевод</w:t>
      </w:r>
      <w:r>
        <w:rPr>
          <w:color w:val="231F20"/>
          <w:spacing w:val="-7"/>
          <w:sz w:val="18"/>
        </w:rPr>
        <w:t> </w:t>
      </w:r>
      <w:r>
        <w:rPr>
          <w:color w:val="231F20"/>
          <w:spacing w:val="-2"/>
          <w:sz w:val="18"/>
        </w:rPr>
        <w:t>толь− </w:t>
      </w:r>
      <w:r>
        <w:rPr>
          <w:color w:val="231F20"/>
          <w:sz w:val="18"/>
        </w:rPr>
        <w:t>ко при наличии показаний в виде сохра− няющихся признаков ишемии.</w:t>
      </w:r>
    </w:p>
    <w:p>
      <w:pPr>
        <w:pStyle w:val="ListParagraph"/>
        <w:numPr>
          <w:ilvl w:val="5"/>
          <w:numId w:val="2"/>
        </w:numPr>
        <w:tabs>
          <w:tab w:pos="969" w:val="left" w:leader="none"/>
        </w:tabs>
        <w:spacing w:line="278" w:lineRule="auto" w:before="0" w:after="0"/>
        <w:ind w:left="250" w:right="1" w:firstLine="453"/>
        <w:jc w:val="both"/>
        <w:rPr>
          <w:sz w:val="18"/>
        </w:rPr>
      </w:pPr>
      <w:r>
        <w:rPr>
          <w:color w:val="231F20"/>
          <w:sz w:val="18"/>
        </w:rPr>
        <w:t>ЧКВ</w:t>
      </w:r>
      <w:r>
        <w:rPr>
          <w:color w:val="231F20"/>
          <w:spacing w:val="-12"/>
          <w:sz w:val="18"/>
        </w:rPr>
        <w:t> </w:t>
      </w:r>
      <w:r>
        <w:rPr>
          <w:color w:val="231F20"/>
          <w:sz w:val="18"/>
        </w:rPr>
        <w:t>ранее,</w:t>
      </w:r>
      <w:r>
        <w:rPr>
          <w:color w:val="231F20"/>
          <w:spacing w:val="-11"/>
          <w:sz w:val="18"/>
        </w:rPr>
        <w:t> </w:t>
      </w:r>
      <w:r>
        <w:rPr>
          <w:color w:val="231F20"/>
          <w:sz w:val="18"/>
        </w:rPr>
        <w:t>чем</w:t>
      </w:r>
      <w:r>
        <w:rPr>
          <w:color w:val="231F20"/>
          <w:spacing w:val="-11"/>
          <w:sz w:val="18"/>
        </w:rPr>
        <w:t> </w:t>
      </w:r>
      <w:r>
        <w:rPr>
          <w:color w:val="231F20"/>
          <w:sz w:val="18"/>
        </w:rPr>
        <w:t>через</w:t>
      </w:r>
      <w:r>
        <w:rPr>
          <w:color w:val="231F20"/>
          <w:spacing w:val="-11"/>
          <w:sz w:val="18"/>
        </w:rPr>
        <w:t> </w:t>
      </w:r>
      <w:r>
        <w:rPr>
          <w:color w:val="231F20"/>
          <w:sz w:val="18"/>
        </w:rPr>
        <w:t>3</w:t>
      </w:r>
      <w:r>
        <w:rPr>
          <w:color w:val="231F20"/>
          <w:spacing w:val="-12"/>
          <w:sz w:val="18"/>
        </w:rPr>
        <w:t> </w:t>
      </w:r>
      <w:r>
        <w:rPr>
          <w:color w:val="231F20"/>
          <w:sz w:val="18"/>
        </w:rPr>
        <w:t>часа</w:t>
      </w:r>
      <w:r>
        <w:rPr>
          <w:color w:val="231F20"/>
          <w:spacing w:val="-11"/>
          <w:sz w:val="18"/>
        </w:rPr>
        <w:t> </w:t>
      </w:r>
      <w:r>
        <w:rPr>
          <w:color w:val="231F20"/>
          <w:sz w:val="18"/>
        </w:rPr>
        <w:t>по− сле начала фибринолитической терапии не рекомендуется. Его можно предпри− </w:t>
      </w:r>
      <w:r>
        <w:rPr>
          <w:color w:val="231F20"/>
          <w:spacing w:val="-2"/>
          <w:sz w:val="18"/>
        </w:rPr>
        <w:t>нять,</w:t>
      </w:r>
      <w:r>
        <w:rPr>
          <w:color w:val="231F20"/>
          <w:spacing w:val="-5"/>
          <w:sz w:val="18"/>
        </w:rPr>
        <w:t> </w:t>
      </w:r>
      <w:r>
        <w:rPr>
          <w:color w:val="231F20"/>
          <w:spacing w:val="-2"/>
          <w:sz w:val="18"/>
        </w:rPr>
        <w:t>только</w:t>
      </w:r>
      <w:r>
        <w:rPr>
          <w:color w:val="231F20"/>
          <w:spacing w:val="-5"/>
          <w:sz w:val="18"/>
        </w:rPr>
        <w:t> </w:t>
      </w:r>
      <w:r>
        <w:rPr>
          <w:color w:val="231F20"/>
          <w:spacing w:val="-2"/>
          <w:sz w:val="18"/>
        </w:rPr>
        <w:t>если</w:t>
      </w:r>
      <w:r>
        <w:rPr>
          <w:color w:val="231F20"/>
          <w:spacing w:val="-5"/>
          <w:sz w:val="18"/>
        </w:rPr>
        <w:t> </w:t>
      </w:r>
      <w:r>
        <w:rPr>
          <w:color w:val="231F20"/>
          <w:spacing w:val="-2"/>
          <w:sz w:val="18"/>
        </w:rPr>
        <w:t>фибринолитическая</w:t>
      </w:r>
      <w:r>
        <w:rPr>
          <w:color w:val="231F20"/>
          <w:spacing w:val="-5"/>
          <w:sz w:val="18"/>
        </w:rPr>
        <w:t> </w:t>
      </w:r>
      <w:r>
        <w:rPr>
          <w:color w:val="231F20"/>
          <w:spacing w:val="-2"/>
          <w:sz w:val="18"/>
        </w:rPr>
        <w:t>те− </w:t>
      </w:r>
      <w:r>
        <w:rPr>
          <w:color w:val="231F20"/>
          <w:sz w:val="18"/>
        </w:rPr>
        <w:t>рапия не удалась.</w:t>
      </w:r>
    </w:p>
    <w:p>
      <w:pPr>
        <w:pStyle w:val="Heading4"/>
        <w:spacing w:line="228" w:lineRule="auto" w:before="81"/>
        <w:ind w:left="485" w:right="1" w:firstLine="791"/>
      </w:pPr>
      <w:r>
        <w:rPr>
          <w:color w:val="9BCB52"/>
          <w:w w:val="85"/>
        </w:rPr>
        <w:t>Реперфузионные решения в госпитале после восстановления </w:t>
      </w:r>
      <w:r>
        <w:rPr>
          <w:color w:val="9BCB52"/>
          <w:w w:val="90"/>
        </w:rPr>
        <w:t>эффективного кровообращения</w:t>
      </w:r>
    </w:p>
    <w:p>
      <w:pPr>
        <w:pStyle w:val="ListParagraph"/>
        <w:numPr>
          <w:ilvl w:val="5"/>
          <w:numId w:val="2"/>
        </w:numPr>
        <w:tabs>
          <w:tab w:pos="969" w:val="left" w:leader="none"/>
        </w:tabs>
        <w:spacing w:line="278" w:lineRule="auto" w:before="215" w:after="0"/>
        <w:ind w:left="250" w:right="0" w:firstLine="453"/>
        <w:jc w:val="both"/>
        <w:rPr>
          <w:sz w:val="18"/>
        </w:rPr>
      </w:pPr>
      <w:r>
        <w:rPr>
          <w:color w:val="231F20"/>
          <w:sz w:val="18"/>
        </w:rPr>
        <w:t>Мы рекомендуем экстренное исследование сердца в катетеризацион− ной</w:t>
      </w:r>
      <w:r>
        <w:rPr>
          <w:color w:val="231F20"/>
          <w:spacing w:val="-2"/>
          <w:sz w:val="18"/>
        </w:rPr>
        <w:t> </w:t>
      </w:r>
      <w:r>
        <w:rPr>
          <w:color w:val="231F20"/>
          <w:sz w:val="18"/>
        </w:rPr>
        <w:t>лаборатории</w:t>
      </w:r>
      <w:r>
        <w:rPr>
          <w:color w:val="231F20"/>
          <w:spacing w:val="-2"/>
          <w:sz w:val="18"/>
        </w:rPr>
        <w:t> </w:t>
      </w:r>
      <w:r>
        <w:rPr>
          <w:color w:val="231F20"/>
          <w:sz w:val="18"/>
        </w:rPr>
        <w:t>(и,</w:t>
      </w:r>
      <w:r>
        <w:rPr>
          <w:color w:val="231F20"/>
          <w:spacing w:val="-2"/>
          <w:sz w:val="18"/>
        </w:rPr>
        <w:t> </w:t>
      </w:r>
      <w:r>
        <w:rPr>
          <w:color w:val="231F20"/>
          <w:sz w:val="18"/>
        </w:rPr>
        <w:t>при</w:t>
      </w:r>
      <w:r>
        <w:rPr>
          <w:color w:val="231F20"/>
          <w:spacing w:val="-2"/>
          <w:sz w:val="18"/>
        </w:rPr>
        <w:t> </w:t>
      </w:r>
      <w:r>
        <w:rPr>
          <w:color w:val="231F20"/>
          <w:sz w:val="18"/>
        </w:rPr>
        <w:t>необходимости, немедленное ЧКВ), как это делается па− </w:t>
      </w:r>
      <w:r>
        <w:rPr>
          <w:color w:val="231F20"/>
          <w:spacing w:val="-6"/>
          <w:sz w:val="18"/>
        </w:rPr>
        <w:t>циентам</w:t>
      </w:r>
      <w:r>
        <w:rPr>
          <w:color w:val="231F20"/>
          <w:spacing w:val="-1"/>
          <w:sz w:val="18"/>
        </w:rPr>
        <w:t> </w:t>
      </w:r>
      <w:r>
        <w:rPr>
          <w:color w:val="231F20"/>
          <w:spacing w:val="-6"/>
          <w:sz w:val="18"/>
        </w:rPr>
        <w:t>с</w:t>
      </w:r>
      <w:r>
        <w:rPr>
          <w:color w:val="231F20"/>
          <w:spacing w:val="-1"/>
          <w:sz w:val="18"/>
        </w:rPr>
        <w:t> </w:t>
      </w:r>
      <w:r>
        <w:rPr>
          <w:color w:val="231F20"/>
          <w:spacing w:val="-6"/>
          <w:sz w:val="18"/>
        </w:rPr>
        <w:t>ИМ−сПST</w:t>
      </w:r>
      <w:r>
        <w:rPr>
          <w:color w:val="231F20"/>
          <w:spacing w:val="-1"/>
          <w:sz w:val="18"/>
        </w:rPr>
        <w:t> </w:t>
      </w:r>
      <w:r>
        <w:rPr>
          <w:color w:val="231F20"/>
          <w:spacing w:val="-6"/>
          <w:sz w:val="18"/>
        </w:rPr>
        <w:t>без</w:t>
      </w:r>
      <w:r>
        <w:rPr>
          <w:color w:val="231F20"/>
          <w:spacing w:val="-1"/>
          <w:sz w:val="18"/>
        </w:rPr>
        <w:t> </w:t>
      </w:r>
      <w:r>
        <w:rPr>
          <w:color w:val="231F20"/>
          <w:spacing w:val="-6"/>
          <w:sz w:val="18"/>
        </w:rPr>
        <w:t>остановки</w:t>
      </w:r>
      <w:r>
        <w:rPr>
          <w:color w:val="231F20"/>
          <w:spacing w:val="-1"/>
          <w:sz w:val="18"/>
        </w:rPr>
        <w:t> </w:t>
      </w:r>
      <w:r>
        <w:rPr>
          <w:color w:val="231F20"/>
          <w:spacing w:val="-6"/>
          <w:sz w:val="18"/>
        </w:rPr>
        <w:t>сердца,</w:t>
      </w:r>
      <w:r>
        <w:rPr>
          <w:color w:val="231F20"/>
          <w:sz w:val="18"/>
        </w:rPr>
        <w:t> некоторым пациентам после восстанов− ления кровообращения после внегоспи− тальной остановки сердца (ВГОС), воз− можно кардиального происхождения и с подъемом ST на ЭКГ.</w:t>
      </w:r>
    </w:p>
    <w:p>
      <w:pPr>
        <w:pStyle w:val="ListParagraph"/>
        <w:numPr>
          <w:ilvl w:val="5"/>
          <w:numId w:val="2"/>
        </w:numPr>
        <w:tabs>
          <w:tab w:pos="969" w:val="left" w:leader="none"/>
        </w:tabs>
        <w:spacing w:line="278" w:lineRule="auto" w:before="0" w:after="0"/>
        <w:ind w:left="250" w:right="1" w:firstLine="453"/>
        <w:jc w:val="both"/>
        <w:rPr>
          <w:sz w:val="18"/>
        </w:rPr>
      </w:pPr>
      <w:r>
        <w:rPr>
          <w:color w:val="231F20"/>
          <w:sz w:val="18"/>
        </w:rPr>
        <w:t>Для</w:t>
      </w:r>
      <w:r>
        <w:rPr>
          <w:color w:val="231F20"/>
          <w:spacing w:val="-6"/>
          <w:sz w:val="18"/>
        </w:rPr>
        <w:t> </w:t>
      </w:r>
      <w:r>
        <w:rPr>
          <w:color w:val="231F20"/>
          <w:sz w:val="18"/>
        </w:rPr>
        <w:t>пациентов</w:t>
      </w:r>
      <w:r>
        <w:rPr>
          <w:color w:val="231F20"/>
          <w:spacing w:val="-6"/>
          <w:sz w:val="18"/>
        </w:rPr>
        <w:t> </w:t>
      </w:r>
      <w:r>
        <w:rPr>
          <w:color w:val="231F20"/>
          <w:sz w:val="18"/>
        </w:rPr>
        <w:t>в</w:t>
      </w:r>
      <w:r>
        <w:rPr>
          <w:color w:val="231F20"/>
          <w:spacing w:val="-6"/>
          <w:sz w:val="18"/>
        </w:rPr>
        <w:t> </w:t>
      </w:r>
      <w:r>
        <w:rPr>
          <w:color w:val="231F20"/>
          <w:sz w:val="18"/>
        </w:rPr>
        <w:t>коме</w:t>
      </w:r>
      <w:r>
        <w:rPr>
          <w:color w:val="231F20"/>
          <w:spacing w:val="-6"/>
          <w:sz w:val="18"/>
        </w:rPr>
        <w:t> </w:t>
      </w:r>
      <w:r>
        <w:rPr>
          <w:color w:val="231F20"/>
          <w:sz w:val="18"/>
        </w:rPr>
        <w:t>с</w:t>
      </w:r>
      <w:r>
        <w:rPr>
          <w:color w:val="231F20"/>
          <w:spacing w:val="-6"/>
          <w:sz w:val="18"/>
        </w:rPr>
        <w:t> </w:t>
      </w:r>
      <w:r>
        <w:rPr>
          <w:color w:val="231F20"/>
          <w:sz w:val="18"/>
        </w:rPr>
        <w:t>восста− новлением кровообращения после вне− госпитальной</w:t>
      </w:r>
      <w:r>
        <w:rPr>
          <w:color w:val="231F20"/>
          <w:spacing w:val="-8"/>
          <w:sz w:val="18"/>
        </w:rPr>
        <w:t> </w:t>
      </w:r>
      <w:r>
        <w:rPr>
          <w:color w:val="231F20"/>
          <w:sz w:val="18"/>
        </w:rPr>
        <w:t>остановки</w:t>
      </w:r>
      <w:r>
        <w:rPr>
          <w:color w:val="231F20"/>
          <w:spacing w:val="-8"/>
          <w:sz w:val="18"/>
        </w:rPr>
        <w:t> </w:t>
      </w:r>
      <w:r>
        <w:rPr>
          <w:color w:val="231F20"/>
          <w:sz w:val="18"/>
        </w:rPr>
        <w:t>сердца</w:t>
      </w:r>
      <w:r>
        <w:rPr>
          <w:color w:val="231F20"/>
          <w:spacing w:val="-8"/>
          <w:sz w:val="18"/>
        </w:rPr>
        <w:t> </w:t>
      </w:r>
      <w:r>
        <w:rPr>
          <w:color w:val="231F20"/>
          <w:sz w:val="18"/>
        </w:rPr>
        <w:t>возмож− но кардиального происхождения и без подъема</w:t>
      </w:r>
      <w:r>
        <w:rPr>
          <w:color w:val="231F20"/>
          <w:spacing w:val="-8"/>
          <w:sz w:val="18"/>
        </w:rPr>
        <w:t> </w:t>
      </w:r>
      <w:r>
        <w:rPr>
          <w:color w:val="231F20"/>
          <w:sz w:val="18"/>
        </w:rPr>
        <w:t>ST</w:t>
      </w:r>
      <w:r>
        <w:rPr>
          <w:color w:val="231F20"/>
          <w:spacing w:val="-8"/>
          <w:sz w:val="18"/>
        </w:rPr>
        <w:t> </w:t>
      </w:r>
      <w:r>
        <w:rPr>
          <w:color w:val="231F20"/>
          <w:sz w:val="18"/>
        </w:rPr>
        <w:t>на</w:t>
      </w:r>
      <w:r>
        <w:rPr>
          <w:color w:val="231F20"/>
          <w:spacing w:val="-8"/>
          <w:sz w:val="18"/>
        </w:rPr>
        <w:t> </w:t>
      </w:r>
      <w:r>
        <w:rPr>
          <w:color w:val="231F20"/>
          <w:sz w:val="18"/>
        </w:rPr>
        <w:t>ЭКГ,</w:t>
      </w:r>
      <w:r>
        <w:rPr>
          <w:color w:val="231F20"/>
          <w:spacing w:val="-8"/>
          <w:sz w:val="18"/>
        </w:rPr>
        <w:t> </w:t>
      </w:r>
      <w:r>
        <w:rPr>
          <w:color w:val="231F20"/>
          <w:sz w:val="18"/>
        </w:rPr>
        <w:t>следует</w:t>
      </w:r>
      <w:r>
        <w:rPr>
          <w:color w:val="231F20"/>
          <w:spacing w:val="-8"/>
          <w:sz w:val="18"/>
        </w:rPr>
        <w:t> </w:t>
      </w:r>
      <w:r>
        <w:rPr>
          <w:color w:val="231F20"/>
          <w:sz w:val="18"/>
        </w:rPr>
        <w:t>рассмотреть исследование</w:t>
      </w:r>
      <w:r>
        <w:rPr>
          <w:color w:val="231F20"/>
          <w:spacing w:val="28"/>
          <w:sz w:val="18"/>
        </w:rPr>
        <w:t> </w:t>
      </w:r>
      <w:r>
        <w:rPr>
          <w:color w:val="231F20"/>
          <w:sz w:val="18"/>
        </w:rPr>
        <w:t>сердца</w:t>
      </w:r>
      <w:r>
        <w:rPr>
          <w:color w:val="231F20"/>
          <w:spacing w:val="28"/>
          <w:sz w:val="18"/>
        </w:rPr>
        <w:t> </w:t>
      </w:r>
      <w:r>
        <w:rPr>
          <w:color w:val="231F20"/>
          <w:sz w:val="18"/>
        </w:rPr>
        <w:t>в</w:t>
      </w:r>
      <w:r>
        <w:rPr>
          <w:color w:val="231F20"/>
          <w:spacing w:val="29"/>
          <w:sz w:val="18"/>
        </w:rPr>
        <w:t> </w:t>
      </w:r>
      <w:r>
        <w:rPr>
          <w:color w:val="231F20"/>
          <w:spacing w:val="-2"/>
          <w:sz w:val="18"/>
        </w:rPr>
        <w:t>катетеризацион−</w:t>
      </w:r>
    </w:p>
    <w:p>
      <w:pPr>
        <w:pStyle w:val="BodyText"/>
        <w:spacing w:line="278" w:lineRule="auto" w:before="163"/>
        <w:ind w:left="196" w:right="134"/>
      </w:pPr>
      <w:r>
        <w:rPr/>
        <w:br w:type="column"/>
      </w:r>
      <w:r>
        <w:rPr>
          <w:color w:val="231F20"/>
        </w:rPr>
        <w:t>ной</w:t>
      </w:r>
      <w:r>
        <w:rPr>
          <w:color w:val="231F20"/>
          <w:spacing w:val="-4"/>
        </w:rPr>
        <w:t> </w:t>
      </w:r>
      <w:r>
        <w:rPr>
          <w:color w:val="231F20"/>
        </w:rPr>
        <w:t>лаборатории,</w:t>
      </w:r>
      <w:r>
        <w:rPr>
          <w:color w:val="231F20"/>
          <w:spacing w:val="-4"/>
        </w:rPr>
        <w:t> </w:t>
      </w:r>
      <w:r>
        <w:rPr>
          <w:color w:val="231F20"/>
        </w:rPr>
        <w:t>как</w:t>
      </w:r>
      <w:r>
        <w:rPr>
          <w:color w:val="231F20"/>
          <w:spacing w:val="-4"/>
        </w:rPr>
        <w:t> </w:t>
      </w:r>
      <w:r>
        <w:rPr>
          <w:color w:val="231F20"/>
        </w:rPr>
        <w:t>это</w:t>
      </w:r>
      <w:r>
        <w:rPr>
          <w:color w:val="231F20"/>
          <w:spacing w:val="-4"/>
        </w:rPr>
        <w:t> </w:t>
      </w:r>
      <w:r>
        <w:rPr>
          <w:color w:val="231F20"/>
        </w:rPr>
        <w:t>делается</w:t>
      </w:r>
      <w:r>
        <w:rPr>
          <w:color w:val="231F20"/>
          <w:spacing w:val="-4"/>
        </w:rPr>
        <w:t> </w:t>
      </w:r>
      <w:r>
        <w:rPr>
          <w:color w:val="231F20"/>
        </w:rPr>
        <w:t>паци− ентам, у которых очень высокая вероят− ность кардиальной остановки сердца.</w:t>
      </w:r>
    </w:p>
    <w:p>
      <w:pPr>
        <w:pStyle w:val="Heading2"/>
        <w:spacing w:before="95"/>
        <w:ind w:left="1858"/>
        <w:jc w:val="left"/>
      </w:pPr>
      <w:r>
        <w:rPr>
          <w:color w:val="28B574"/>
          <w:w w:val="85"/>
        </w:rPr>
        <w:t>Первая</w:t>
      </w:r>
      <w:r>
        <w:rPr>
          <w:color w:val="28B574"/>
          <w:spacing w:val="6"/>
        </w:rPr>
        <w:t> </w:t>
      </w:r>
      <w:r>
        <w:rPr>
          <w:color w:val="28B574"/>
          <w:spacing w:val="-2"/>
          <w:w w:val="95"/>
        </w:rPr>
        <w:t>помощь</w:t>
      </w:r>
    </w:p>
    <w:p>
      <w:pPr>
        <w:pStyle w:val="BodyText"/>
        <w:spacing w:line="278" w:lineRule="auto" w:before="132"/>
        <w:ind w:left="196" w:right="134" w:firstLine="453"/>
      </w:pPr>
      <w:r>
        <w:rPr>
          <w:color w:val="231F20"/>
        </w:rPr>
        <w:t>Раздел «Первая помощь» в Реко− мендации ЕСР 2015 г. включен впервые.</w:t>
      </w:r>
    </w:p>
    <w:p>
      <w:pPr>
        <w:pStyle w:val="BodyText"/>
        <w:spacing w:line="278" w:lineRule="auto"/>
        <w:ind w:left="196" w:right="134" w:firstLine="453"/>
      </w:pPr>
      <w:r>
        <w:rPr>
          <w:color w:val="231F20"/>
        </w:rPr>
        <w:t>Данный раздел доступен на сайте </w:t>
      </w:r>
      <w:hyperlink r:id="rId7">
        <w:r>
          <w:rPr>
            <w:color w:val="231F20"/>
            <w:spacing w:val="-2"/>
          </w:rPr>
          <w:t>www.cprguidelines.eu.</w:t>
        </w:r>
      </w:hyperlink>
    </w:p>
    <w:p>
      <w:pPr>
        <w:pStyle w:val="Heading2"/>
        <w:spacing w:line="247" w:lineRule="auto"/>
        <w:ind w:left="1288" w:firstLine="110"/>
        <w:jc w:val="left"/>
      </w:pPr>
      <w:r>
        <w:rPr>
          <w:color w:val="28B574"/>
          <w:w w:val="85"/>
        </w:rPr>
        <w:t>Принципы обучения навыкам</w:t>
      </w:r>
      <w:r>
        <w:rPr>
          <w:color w:val="28B574"/>
          <w:spacing w:val="8"/>
        </w:rPr>
        <w:t> </w:t>
      </w:r>
      <w:r>
        <w:rPr>
          <w:color w:val="28B574"/>
          <w:spacing w:val="-2"/>
          <w:w w:val="85"/>
        </w:rPr>
        <w:t>реанимации</w:t>
      </w:r>
    </w:p>
    <w:p>
      <w:pPr>
        <w:pStyle w:val="BodyText"/>
        <w:spacing w:line="278" w:lineRule="auto" w:before="104"/>
        <w:ind w:left="196" w:right="134" w:firstLine="453"/>
      </w:pPr>
      <w:r>
        <w:rPr>
          <w:color w:val="231F20"/>
        </w:rPr>
        <w:t>Ниже</w:t>
      </w:r>
      <w:r>
        <w:rPr>
          <w:color w:val="231F20"/>
          <w:spacing w:val="-12"/>
        </w:rPr>
        <w:t> </w:t>
      </w:r>
      <w:r>
        <w:rPr>
          <w:color w:val="231F20"/>
        </w:rPr>
        <w:t>представлены</w:t>
      </w:r>
      <w:r>
        <w:rPr>
          <w:color w:val="231F20"/>
          <w:spacing w:val="-11"/>
        </w:rPr>
        <w:t> </w:t>
      </w:r>
      <w:r>
        <w:rPr>
          <w:color w:val="231F20"/>
        </w:rPr>
        <w:t>наиболее</w:t>
      </w:r>
      <w:r>
        <w:rPr>
          <w:color w:val="231F20"/>
          <w:spacing w:val="-11"/>
        </w:rPr>
        <w:t> </w:t>
      </w:r>
      <w:r>
        <w:rPr>
          <w:color w:val="231F20"/>
        </w:rPr>
        <w:t>важ− ные новые взгляды и рекомендации по </w:t>
      </w:r>
      <w:r>
        <w:rPr>
          <w:color w:val="231F20"/>
          <w:spacing w:val="-4"/>
        </w:rPr>
        <w:t>сравнению</w:t>
      </w:r>
      <w:r>
        <w:rPr>
          <w:color w:val="231F20"/>
          <w:spacing w:val="-2"/>
        </w:rPr>
        <w:t> </w:t>
      </w:r>
      <w:r>
        <w:rPr>
          <w:color w:val="231F20"/>
          <w:spacing w:val="-4"/>
        </w:rPr>
        <w:t>с</w:t>
      </w:r>
      <w:r>
        <w:rPr>
          <w:color w:val="231F20"/>
          <w:spacing w:val="-1"/>
        </w:rPr>
        <w:t> </w:t>
      </w:r>
      <w:r>
        <w:rPr>
          <w:color w:val="231F20"/>
          <w:spacing w:val="-4"/>
        </w:rPr>
        <w:t>Рекомендациями</w:t>
      </w:r>
      <w:r>
        <w:rPr>
          <w:color w:val="231F20"/>
          <w:spacing w:val="-2"/>
        </w:rPr>
        <w:t> </w:t>
      </w:r>
      <w:r>
        <w:rPr>
          <w:color w:val="231F20"/>
          <w:spacing w:val="-4"/>
        </w:rPr>
        <w:t>ЕСР</w:t>
      </w:r>
      <w:r>
        <w:rPr>
          <w:color w:val="231F20"/>
          <w:spacing w:val="-1"/>
        </w:rPr>
        <w:t> </w:t>
      </w:r>
      <w:r>
        <w:rPr>
          <w:color w:val="231F20"/>
          <w:spacing w:val="-4"/>
        </w:rPr>
        <w:t>2010</w:t>
      </w:r>
      <w:r>
        <w:rPr>
          <w:color w:val="231F20"/>
          <w:spacing w:val="-1"/>
        </w:rPr>
        <w:t> </w:t>
      </w:r>
      <w:r>
        <w:rPr>
          <w:color w:val="231F20"/>
          <w:spacing w:val="-5"/>
        </w:rPr>
        <w:t>г.</w:t>
      </w:r>
    </w:p>
    <w:p>
      <w:pPr>
        <w:pStyle w:val="Heading4"/>
        <w:spacing w:before="74"/>
        <w:ind w:left="601"/>
        <w:jc w:val="left"/>
      </w:pPr>
      <w:r>
        <w:rPr>
          <w:color w:val="9BCB52"/>
          <w:spacing w:val="-2"/>
          <w:w w:val="85"/>
        </w:rPr>
        <w:t>Обучение</w:t>
      </w:r>
      <w:r>
        <w:rPr>
          <w:color w:val="9BCB52"/>
          <w:spacing w:val="1"/>
        </w:rPr>
        <w:t> </w:t>
      </w:r>
      <w:r>
        <w:rPr>
          <w:color w:val="9BCB52"/>
          <w:spacing w:val="-2"/>
          <w:w w:val="85"/>
        </w:rPr>
        <w:t>практическим</w:t>
      </w:r>
      <w:r>
        <w:rPr>
          <w:color w:val="9BCB52"/>
          <w:spacing w:val="1"/>
        </w:rPr>
        <w:t> </w:t>
      </w:r>
      <w:r>
        <w:rPr>
          <w:color w:val="9BCB52"/>
          <w:spacing w:val="-2"/>
          <w:w w:val="85"/>
        </w:rPr>
        <w:t>навыкам</w:t>
      </w:r>
    </w:p>
    <w:p>
      <w:pPr>
        <w:pStyle w:val="ListParagraph"/>
        <w:numPr>
          <w:ilvl w:val="5"/>
          <w:numId w:val="2"/>
        </w:numPr>
        <w:tabs>
          <w:tab w:pos="915" w:val="left" w:leader="none"/>
        </w:tabs>
        <w:spacing w:line="278" w:lineRule="auto" w:before="174" w:after="0"/>
        <w:ind w:left="196" w:right="133" w:firstLine="453"/>
        <w:jc w:val="both"/>
        <w:rPr>
          <w:sz w:val="18"/>
        </w:rPr>
      </w:pPr>
      <w:r>
        <w:rPr>
          <w:color w:val="231F20"/>
          <w:sz w:val="18"/>
        </w:rPr>
        <w:t>В центрах, имеющих возмож− ность</w:t>
      </w:r>
      <w:r>
        <w:rPr>
          <w:color w:val="231F20"/>
          <w:spacing w:val="-3"/>
          <w:sz w:val="18"/>
        </w:rPr>
        <w:t> </w:t>
      </w:r>
      <w:r>
        <w:rPr>
          <w:color w:val="231F20"/>
          <w:sz w:val="18"/>
        </w:rPr>
        <w:t>приобретать</w:t>
      </w:r>
      <w:r>
        <w:rPr>
          <w:color w:val="231F20"/>
          <w:spacing w:val="-3"/>
          <w:sz w:val="18"/>
        </w:rPr>
        <w:t> </w:t>
      </w:r>
      <w:r>
        <w:rPr>
          <w:color w:val="231F20"/>
          <w:sz w:val="18"/>
        </w:rPr>
        <w:t>и</w:t>
      </w:r>
      <w:r>
        <w:rPr>
          <w:color w:val="231F20"/>
          <w:spacing w:val="-3"/>
          <w:sz w:val="18"/>
        </w:rPr>
        <w:t> </w:t>
      </w:r>
      <w:r>
        <w:rPr>
          <w:color w:val="231F20"/>
          <w:sz w:val="18"/>
        </w:rPr>
        <w:t>поддерживать</w:t>
      </w:r>
      <w:r>
        <w:rPr>
          <w:color w:val="231F20"/>
          <w:spacing w:val="-3"/>
          <w:sz w:val="18"/>
        </w:rPr>
        <w:t> </w:t>
      </w:r>
      <w:r>
        <w:rPr>
          <w:color w:val="231F20"/>
          <w:sz w:val="18"/>
        </w:rPr>
        <w:t>в</w:t>
      </w:r>
      <w:r>
        <w:rPr>
          <w:color w:val="231F20"/>
          <w:spacing w:val="-3"/>
          <w:sz w:val="18"/>
        </w:rPr>
        <w:t> </w:t>
      </w:r>
      <w:r>
        <w:rPr>
          <w:color w:val="231F20"/>
          <w:sz w:val="18"/>
        </w:rPr>
        <w:t>хо− </w:t>
      </w:r>
      <w:r>
        <w:rPr>
          <w:color w:val="231F20"/>
          <w:spacing w:val="-2"/>
          <w:sz w:val="18"/>
        </w:rPr>
        <w:t>рошем</w:t>
      </w:r>
      <w:r>
        <w:rPr>
          <w:color w:val="231F20"/>
          <w:spacing w:val="-6"/>
          <w:sz w:val="18"/>
        </w:rPr>
        <w:t> </w:t>
      </w:r>
      <w:r>
        <w:rPr>
          <w:color w:val="231F20"/>
          <w:spacing w:val="-2"/>
          <w:sz w:val="18"/>
        </w:rPr>
        <w:t>состоянии</w:t>
      </w:r>
      <w:r>
        <w:rPr>
          <w:color w:val="231F20"/>
          <w:spacing w:val="-6"/>
          <w:sz w:val="18"/>
        </w:rPr>
        <w:t> </w:t>
      </w:r>
      <w:r>
        <w:rPr>
          <w:color w:val="231F20"/>
          <w:spacing w:val="-2"/>
          <w:sz w:val="18"/>
        </w:rPr>
        <w:t>манекены</w:t>
      </w:r>
      <w:r>
        <w:rPr>
          <w:color w:val="231F20"/>
          <w:spacing w:val="-6"/>
          <w:sz w:val="18"/>
        </w:rPr>
        <w:t> </w:t>
      </w:r>
      <w:r>
        <w:rPr>
          <w:color w:val="231F20"/>
          <w:spacing w:val="-2"/>
          <w:sz w:val="18"/>
        </w:rPr>
        <w:t>высокой</w:t>
      </w:r>
      <w:r>
        <w:rPr>
          <w:color w:val="231F20"/>
          <w:spacing w:val="-6"/>
          <w:sz w:val="18"/>
        </w:rPr>
        <w:t> </w:t>
      </w:r>
      <w:r>
        <w:rPr>
          <w:color w:val="231F20"/>
          <w:spacing w:val="-2"/>
          <w:sz w:val="18"/>
        </w:rPr>
        <w:t>сте− </w:t>
      </w:r>
      <w:r>
        <w:rPr>
          <w:color w:val="231F20"/>
          <w:sz w:val="18"/>
        </w:rPr>
        <w:t>пени реалистичности, мы рекомендуем </w:t>
      </w:r>
      <w:r>
        <w:rPr>
          <w:color w:val="231F20"/>
          <w:spacing w:val="-4"/>
          <w:sz w:val="18"/>
        </w:rPr>
        <w:t>использовать</w:t>
      </w:r>
      <w:r>
        <w:rPr>
          <w:color w:val="231F20"/>
          <w:spacing w:val="-8"/>
          <w:sz w:val="18"/>
        </w:rPr>
        <w:t> </w:t>
      </w:r>
      <w:r>
        <w:rPr>
          <w:color w:val="231F20"/>
          <w:spacing w:val="-4"/>
          <w:sz w:val="18"/>
        </w:rPr>
        <w:t>именно</w:t>
      </w:r>
      <w:r>
        <w:rPr>
          <w:color w:val="231F20"/>
          <w:spacing w:val="-7"/>
          <w:sz w:val="18"/>
        </w:rPr>
        <w:t> </w:t>
      </w:r>
      <w:r>
        <w:rPr>
          <w:color w:val="231F20"/>
          <w:spacing w:val="-4"/>
          <w:sz w:val="18"/>
        </w:rPr>
        <w:t>их.</w:t>
      </w:r>
      <w:r>
        <w:rPr>
          <w:color w:val="231F20"/>
          <w:spacing w:val="-7"/>
          <w:sz w:val="18"/>
        </w:rPr>
        <w:t> </w:t>
      </w:r>
      <w:r>
        <w:rPr>
          <w:color w:val="231F20"/>
          <w:spacing w:val="-4"/>
          <w:sz w:val="18"/>
        </w:rPr>
        <w:t>Тем</w:t>
      </w:r>
      <w:r>
        <w:rPr>
          <w:color w:val="231F20"/>
          <w:spacing w:val="-7"/>
          <w:sz w:val="18"/>
        </w:rPr>
        <w:t> </w:t>
      </w:r>
      <w:r>
        <w:rPr>
          <w:color w:val="231F20"/>
          <w:spacing w:val="-4"/>
          <w:sz w:val="18"/>
        </w:rPr>
        <w:t>не</w:t>
      </w:r>
      <w:r>
        <w:rPr>
          <w:color w:val="231F20"/>
          <w:spacing w:val="-8"/>
          <w:sz w:val="18"/>
        </w:rPr>
        <w:t> </w:t>
      </w:r>
      <w:r>
        <w:rPr>
          <w:color w:val="231F20"/>
          <w:spacing w:val="-4"/>
          <w:sz w:val="18"/>
        </w:rPr>
        <w:t>менее,</w:t>
      </w:r>
      <w:r>
        <w:rPr>
          <w:color w:val="231F20"/>
          <w:spacing w:val="-7"/>
          <w:sz w:val="18"/>
        </w:rPr>
        <w:t> </w:t>
      </w:r>
      <w:r>
        <w:rPr>
          <w:color w:val="231F20"/>
          <w:spacing w:val="-4"/>
          <w:sz w:val="18"/>
        </w:rPr>
        <w:t>ис− </w:t>
      </w:r>
      <w:r>
        <w:rPr>
          <w:color w:val="231F20"/>
          <w:spacing w:val="-2"/>
          <w:sz w:val="18"/>
        </w:rPr>
        <w:t>пользование</w:t>
      </w:r>
      <w:r>
        <w:rPr>
          <w:color w:val="231F20"/>
          <w:spacing w:val="-8"/>
          <w:sz w:val="18"/>
        </w:rPr>
        <w:t> </w:t>
      </w:r>
      <w:r>
        <w:rPr>
          <w:color w:val="231F20"/>
          <w:spacing w:val="-2"/>
          <w:sz w:val="18"/>
        </w:rPr>
        <w:t>более</w:t>
      </w:r>
      <w:r>
        <w:rPr>
          <w:color w:val="231F20"/>
          <w:spacing w:val="-8"/>
          <w:sz w:val="18"/>
        </w:rPr>
        <w:t> </w:t>
      </w:r>
      <w:r>
        <w:rPr>
          <w:color w:val="231F20"/>
          <w:spacing w:val="-2"/>
          <w:sz w:val="18"/>
        </w:rPr>
        <w:t>простых</w:t>
      </w:r>
      <w:r>
        <w:rPr>
          <w:color w:val="231F20"/>
          <w:spacing w:val="-8"/>
          <w:sz w:val="18"/>
        </w:rPr>
        <w:t> </w:t>
      </w:r>
      <w:r>
        <w:rPr>
          <w:color w:val="231F20"/>
          <w:spacing w:val="-2"/>
          <w:sz w:val="18"/>
        </w:rPr>
        <w:t>моделей</w:t>
      </w:r>
      <w:r>
        <w:rPr>
          <w:color w:val="231F20"/>
          <w:spacing w:val="-8"/>
          <w:sz w:val="18"/>
        </w:rPr>
        <w:t> </w:t>
      </w:r>
      <w:r>
        <w:rPr>
          <w:color w:val="231F20"/>
          <w:spacing w:val="-2"/>
          <w:sz w:val="18"/>
        </w:rPr>
        <w:t>при− </w:t>
      </w:r>
      <w:r>
        <w:rPr>
          <w:color w:val="231F20"/>
          <w:sz w:val="18"/>
        </w:rPr>
        <w:t>емлемо для курсов ЕСР любого уровня.</w:t>
      </w:r>
    </w:p>
    <w:p>
      <w:pPr>
        <w:pStyle w:val="ListParagraph"/>
        <w:numPr>
          <w:ilvl w:val="5"/>
          <w:numId w:val="2"/>
        </w:numPr>
        <w:tabs>
          <w:tab w:pos="915" w:val="left" w:leader="none"/>
        </w:tabs>
        <w:spacing w:line="278" w:lineRule="auto" w:before="0" w:after="0"/>
        <w:ind w:left="196" w:right="131" w:firstLine="453"/>
        <w:jc w:val="both"/>
        <w:rPr>
          <w:sz w:val="18"/>
        </w:rPr>
      </w:pPr>
      <w:r>
        <w:rPr>
          <w:color w:val="231F20"/>
          <w:sz w:val="18"/>
        </w:rPr>
        <w:t>Устройства</w:t>
      </w:r>
      <w:r>
        <w:rPr>
          <w:color w:val="231F20"/>
          <w:spacing w:val="-14"/>
          <w:sz w:val="18"/>
        </w:rPr>
        <w:t> </w:t>
      </w:r>
      <w:r>
        <w:rPr>
          <w:color w:val="231F20"/>
          <w:sz w:val="18"/>
        </w:rPr>
        <w:t>для</w:t>
      </w:r>
      <w:r>
        <w:rPr>
          <w:color w:val="231F20"/>
          <w:spacing w:val="-11"/>
          <w:sz w:val="18"/>
        </w:rPr>
        <w:t> </w:t>
      </w:r>
      <w:r>
        <w:rPr>
          <w:color w:val="231F20"/>
          <w:sz w:val="18"/>
        </w:rPr>
        <w:t>обучения</w:t>
      </w:r>
      <w:r>
        <w:rPr>
          <w:color w:val="231F20"/>
          <w:spacing w:val="-11"/>
          <w:sz w:val="18"/>
        </w:rPr>
        <w:t> </w:t>
      </w:r>
      <w:r>
        <w:rPr>
          <w:color w:val="231F20"/>
          <w:sz w:val="18"/>
        </w:rPr>
        <w:t>СЛР</w:t>
      </w:r>
      <w:r>
        <w:rPr>
          <w:color w:val="231F20"/>
          <w:spacing w:val="-11"/>
          <w:sz w:val="18"/>
        </w:rPr>
        <w:t> </w:t>
      </w:r>
      <w:r>
        <w:rPr>
          <w:color w:val="231F20"/>
          <w:sz w:val="18"/>
        </w:rPr>
        <w:t>с прямой</w:t>
      </w:r>
      <w:r>
        <w:rPr>
          <w:color w:val="231F20"/>
          <w:spacing w:val="-12"/>
          <w:sz w:val="18"/>
        </w:rPr>
        <w:t> </w:t>
      </w:r>
      <w:r>
        <w:rPr>
          <w:color w:val="231F20"/>
          <w:sz w:val="18"/>
        </w:rPr>
        <w:t>обратной</w:t>
      </w:r>
      <w:r>
        <w:rPr>
          <w:color w:val="231F20"/>
          <w:spacing w:val="-11"/>
          <w:sz w:val="18"/>
        </w:rPr>
        <w:t> </w:t>
      </w:r>
      <w:r>
        <w:rPr>
          <w:color w:val="231F20"/>
          <w:sz w:val="18"/>
        </w:rPr>
        <w:t>связью</w:t>
      </w:r>
      <w:r>
        <w:rPr>
          <w:color w:val="231F20"/>
          <w:spacing w:val="-11"/>
          <w:sz w:val="18"/>
        </w:rPr>
        <w:t> </w:t>
      </w:r>
      <w:r>
        <w:rPr>
          <w:color w:val="231F20"/>
          <w:sz w:val="18"/>
        </w:rPr>
        <w:t>полезны</w:t>
      </w:r>
      <w:r>
        <w:rPr>
          <w:color w:val="231F20"/>
          <w:spacing w:val="-11"/>
          <w:sz w:val="18"/>
        </w:rPr>
        <w:t> </w:t>
      </w:r>
      <w:r>
        <w:rPr>
          <w:color w:val="231F20"/>
          <w:sz w:val="18"/>
        </w:rPr>
        <w:t>для</w:t>
      </w:r>
      <w:r>
        <w:rPr>
          <w:color w:val="231F20"/>
          <w:spacing w:val="-12"/>
          <w:sz w:val="18"/>
        </w:rPr>
        <w:t> </w:t>
      </w:r>
      <w:r>
        <w:rPr>
          <w:color w:val="231F20"/>
          <w:sz w:val="18"/>
        </w:rPr>
        <w:t>ус− воения правильной частоты и глубины </w:t>
      </w:r>
      <w:r>
        <w:rPr>
          <w:color w:val="231F20"/>
          <w:spacing w:val="-2"/>
          <w:sz w:val="18"/>
        </w:rPr>
        <w:t>компрессий,</w:t>
      </w:r>
      <w:r>
        <w:rPr>
          <w:color w:val="231F20"/>
          <w:spacing w:val="-10"/>
          <w:sz w:val="18"/>
        </w:rPr>
        <w:t> </w:t>
      </w:r>
      <w:r>
        <w:rPr>
          <w:color w:val="231F20"/>
          <w:spacing w:val="-2"/>
          <w:sz w:val="18"/>
        </w:rPr>
        <w:t>а</w:t>
      </w:r>
      <w:r>
        <w:rPr>
          <w:color w:val="231F20"/>
          <w:spacing w:val="-9"/>
          <w:sz w:val="18"/>
        </w:rPr>
        <w:t> </w:t>
      </w:r>
      <w:r>
        <w:rPr>
          <w:color w:val="231F20"/>
          <w:spacing w:val="-2"/>
          <w:sz w:val="18"/>
        </w:rPr>
        <w:t>также</w:t>
      </w:r>
      <w:r>
        <w:rPr>
          <w:color w:val="231F20"/>
          <w:spacing w:val="-9"/>
          <w:sz w:val="18"/>
        </w:rPr>
        <w:t> </w:t>
      </w:r>
      <w:r>
        <w:rPr>
          <w:color w:val="231F20"/>
          <w:spacing w:val="-2"/>
          <w:sz w:val="18"/>
        </w:rPr>
        <w:t>положения</w:t>
      </w:r>
      <w:r>
        <w:rPr>
          <w:color w:val="231F20"/>
          <w:spacing w:val="-9"/>
          <w:sz w:val="18"/>
        </w:rPr>
        <w:t> </w:t>
      </w:r>
      <w:r>
        <w:rPr>
          <w:color w:val="231F20"/>
          <w:spacing w:val="-2"/>
          <w:sz w:val="18"/>
        </w:rPr>
        <w:t>рук.</w:t>
      </w:r>
      <w:r>
        <w:rPr>
          <w:color w:val="231F20"/>
          <w:spacing w:val="-10"/>
          <w:sz w:val="18"/>
        </w:rPr>
        <w:t> </w:t>
      </w:r>
      <w:r>
        <w:rPr>
          <w:color w:val="231F20"/>
          <w:spacing w:val="-2"/>
          <w:sz w:val="18"/>
        </w:rPr>
        <w:t>Уст− </w:t>
      </w:r>
      <w:r>
        <w:rPr>
          <w:color w:val="231F20"/>
          <w:sz w:val="18"/>
        </w:rPr>
        <w:t>ройства со звуковым сопровождением улучшают усвоение только правильной частоты компрессий, и могут оказывать негативное влияние на усвоение их глу− бины обучающимся, </w:t>
      </w:r>
      <w:r>
        <w:rPr>
          <w:color w:val="231F20"/>
          <w:sz w:val="18"/>
        </w:rPr>
        <w:t>сосредоточенным только на частоте.</w:t>
      </w:r>
    </w:p>
    <w:p>
      <w:pPr>
        <w:pStyle w:val="ListParagraph"/>
        <w:numPr>
          <w:ilvl w:val="5"/>
          <w:numId w:val="2"/>
        </w:numPr>
        <w:tabs>
          <w:tab w:pos="915" w:val="left" w:leader="none"/>
        </w:tabs>
        <w:spacing w:line="278" w:lineRule="auto" w:before="0" w:after="0"/>
        <w:ind w:left="196" w:right="135" w:firstLine="453"/>
        <w:jc w:val="both"/>
        <w:rPr>
          <w:sz w:val="18"/>
        </w:rPr>
      </w:pPr>
      <w:r>
        <w:rPr>
          <w:color w:val="231F20"/>
          <w:spacing w:val="-4"/>
          <w:sz w:val="18"/>
        </w:rPr>
        <w:t>Интервалы</w:t>
      </w:r>
      <w:r>
        <w:rPr>
          <w:color w:val="231F20"/>
          <w:spacing w:val="-8"/>
          <w:sz w:val="18"/>
        </w:rPr>
        <w:t> </w:t>
      </w:r>
      <w:r>
        <w:rPr>
          <w:color w:val="231F20"/>
          <w:spacing w:val="-4"/>
          <w:sz w:val="18"/>
        </w:rPr>
        <w:t>между</w:t>
      </w:r>
      <w:r>
        <w:rPr>
          <w:color w:val="231F20"/>
          <w:spacing w:val="-7"/>
          <w:sz w:val="18"/>
        </w:rPr>
        <w:t> </w:t>
      </w:r>
      <w:r>
        <w:rPr>
          <w:color w:val="231F20"/>
          <w:spacing w:val="-4"/>
          <w:sz w:val="18"/>
        </w:rPr>
        <w:t>курсами</w:t>
      </w:r>
      <w:r>
        <w:rPr>
          <w:color w:val="231F20"/>
          <w:spacing w:val="-7"/>
          <w:sz w:val="18"/>
        </w:rPr>
        <w:t> </w:t>
      </w:r>
      <w:r>
        <w:rPr>
          <w:color w:val="231F20"/>
          <w:spacing w:val="-4"/>
          <w:sz w:val="18"/>
        </w:rPr>
        <w:t>будут </w:t>
      </w:r>
      <w:r>
        <w:rPr>
          <w:color w:val="231F20"/>
          <w:spacing w:val="-2"/>
          <w:sz w:val="18"/>
        </w:rPr>
        <w:t>различными,</w:t>
      </w:r>
      <w:r>
        <w:rPr>
          <w:color w:val="231F20"/>
          <w:spacing w:val="-10"/>
          <w:sz w:val="18"/>
        </w:rPr>
        <w:t> </w:t>
      </w:r>
      <w:r>
        <w:rPr>
          <w:color w:val="231F20"/>
          <w:spacing w:val="-2"/>
          <w:sz w:val="18"/>
        </w:rPr>
        <w:t>в</w:t>
      </w:r>
      <w:r>
        <w:rPr>
          <w:color w:val="231F20"/>
          <w:spacing w:val="-9"/>
          <w:sz w:val="18"/>
        </w:rPr>
        <w:t> </w:t>
      </w:r>
      <w:r>
        <w:rPr>
          <w:color w:val="231F20"/>
          <w:spacing w:val="-2"/>
          <w:sz w:val="18"/>
        </w:rPr>
        <w:t>зависимости</w:t>
      </w:r>
      <w:r>
        <w:rPr>
          <w:color w:val="231F20"/>
          <w:spacing w:val="-9"/>
          <w:sz w:val="18"/>
        </w:rPr>
        <w:t> </w:t>
      </w:r>
      <w:r>
        <w:rPr>
          <w:color w:val="231F20"/>
          <w:spacing w:val="-2"/>
          <w:sz w:val="18"/>
        </w:rPr>
        <w:t>от</w:t>
      </w:r>
      <w:r>
        <w:rPr>
          <w:color w:val="231F20"/>
          <w:spacing w:val="-9"/>
          <w:sz w:val="18"/>
        </w:rPr>
        <w:t> </w:t>
      </w:r>
      <w:r>
        <w:rPr>
          <w:color w:val="231F20"/>
          <w:spacing w:val="-2"/>
          <w:sz w:val="18"/>
        </w:rPr>
        <w:t>характери− </w:t>
      </w:r>
      <w:r>
        <w:rPr>
          <w:color w:val="231F20"/>
          <w:sz w:val="18"/>
        </w:rPr>
        <w:t>стики</w:t>
      </w:r>
      <w:r>
        <w:rPr>
          <w:color w:val="231F20"/>
          <w:spacing w:val="-7"/>
          <w:sz w:val="18"/>
        </w:rPr>
        <w:t> </w:t>
      </w:r>
      <w:r>
        <w:rPr>
          <w:color w:val="231F20"/>
          <w:sz w:val="18"/>
        </w:rPr>
        <w:t>групп</w:t>
      </w:r>
      <w:r>
        <w:rPr>
          <w:color w:val="231F20"/>
          <w:spacing w:val="-7"/>
          <w:sz w:val="18"/>
        </w:rPr>
        <w:t> </w:t>
      </w:r>
      <w:r>
        <w:rPr>
          <w:color w:val="231F20"/>
          <w:sz w:val="18"/>
        </w:rPr>
        <w:t>участников</w:t>
      </w:r>
      <w:r>
        <w:rPr>
          <w:color w:val="231F20"/>
          <w:spacing w:val="-7"/>
          <w:sz w:val="18"/>
        </w:rPr>
        <w:t> </w:t>
      </w:r>
      <w:r>
        <w:rPr>
          <w:color w:val="231F20"/>
          <w:sz w:val="18"/>
        </w:rPr>
        <w:t>(например,</w:t>
      </w:r>
      <w:r>
        <w:rPr>
          <w:color w:val="231F20"/>
          <w:spacing w:val="-7"/>
          <w:sz w:val="18"/>
        </w:rPr>
        <w:t> </w:t>
      </w:r>
      <w:r>
        <w:rPr>
          <w:color w:val="231F20"/>
          <w:sz w:val="18"/>
        </w:rPr>
        <w:t>про− </w:t>
      </w:r>
      <w:r>
        <w:rPr>
          <w:color w:val="231F20"/>
          <w:spacing w:val="-4"/>
          <w:sz w:val="18"/>
        </w:rPr>
        <w:t>фессионалы и непрофессионалы). Извест− </w:t>
      </w:r>
      <w:r>
        <w:rPr>
          <w:color w:val="231F20"/>
          <w:spacing w:val="-2"/>
          <w:sz w:val="18"/>
        </w:rPr>
        <w:t>но,</w:t>
      </w:r>
      <w:r>
        <w:rPr>
          <w:color w:val="231F20"/>
          <w:spacing w:val="-7"/>
          <w:sz w:val="18"/>
        </w:rPr>
        <w:t> </w:t>
      </w:r>
      <w:r>
        <w:rPr>
          <w:color w:val="231F20"/>
          <w:spacing w:val="-2"/>
          <w:sz w:val="18"/>
        </w:rPr>
        <w:t>что</w:t>
      </w:r>
      <w:r>
        <w:rPr>
          <w:color w:val="231F20"/>
          <w:spacing w:val="-7"/>
          <w:sz w:val="18"/>
        </w:rPr>
        <w:t> </w:t>
      </w:r>
      <w:r>
        <w:rPr>
          <w:color w:val="231F20"/>
          <w:spacing w:val="-2"/>
          <w:sz w:val="18"/>
        </w:rPr>
        <w:t>навыки</w:t>
      </w:r>
      <w:r>
        <w:rPr>
          <w:color w:val="231F20"/>
          <w:spacing w:val="-7"/>
          <w:sz w:val="18"/>
        </w:rPr>
        <w:t> </w:t>
      </w:r>
      <w:r>
        <w:rPr>
          <w:color w:val="231F20"/>
          <w:spacing w:val="-2"/>
          <w:sz w:val="18"/>
        </w:rPr>
        <w:t>СЛР</w:t>
      </w:r>
      <w:r>
        <w:rPr>
          <w:color w:val="231F20"/>
          <w:spacing w:val="-7"/>
          <w:sz w:val="18"/>
        </w:rPr>
        <w:t> </w:t>
      </w:r>
      <w:r>
        <w:rPr>
          <w:color w:val="231F20"/>
          <w:spacing w:val="-2"/>
          <w:sz w:val="18"/>
        </w:rPr>
        <w:t>ослабевают</w:t>
      </w:r>
      <w:r>
        <w:rPr>
          <w:color w:val="231F20"/>
          <w:spacing w:val="-7"/>
          <w:sz w:val="18"/>
        </w:rPr>
        <w:t> </w:t>
      </w:r>
      <w:r>
        <w:rPr>
          <w:color w:val="231F20"/>
          <w:spacing w:val="-2"/>
          <w:sz w:val="18"/>
        </w:rPr>
        <w:t>в</w:t>
      </w:r>
      <w:r>
        <w:rPr>
          <w:color w:val="231F20"/>
          <w:spacing w:val="-7"/>
          <w:sz w:val="18"/>
        </w:rPr>
        <w:t> </w:t>
      </w:r>
      <w:r>
        <w:rPr>
          <w:color w:val="231F20"/>
          <w:spacing w:val="-2"/>
          <w:sz w:val="18"/>
        </w:rPr>
        <w:t>течение месяцев</w:t>
      </w:r>
      <w:r>
        <w:rPr>
          <w:color w:val="231F20"/>
          <w:spacing w:val="-10"/>
          <w:sz w:val="18"/>
        </w:rPr>
        <w:t> </w:t>
      </w:r>
      <w:r>
        <w:rPr>
          <w:color w:val="231F20"/>
          <w:spacing w:val="-2"/>
          <w:sz w:val="18"/>
        </w:rPr>
        <w:t>после</w:t>
      </w:r>
      <w:r>
        <w:rPr>
          <w:color w:val="231F20"/>
          <w:spacing w:val="-9"/>
          <w:sz w:val="18"/>
        </w:rPr>
        <w:t> </w:t>
      </w:r>
      <w:r>
        <w:rPr>
          <w:color w:val="231F20"/>
          <w:spacing w:val="-2"/>
          <w:sz w:val="18"/>
        </w:rPr>
        <w:t>курса,</w:t>
      </w:r>
      <w:r>
        <w:rPr>
          <w:color w:val="231F20"/>
          <w:spacing w:val="-9"/>
          <w:sz w:val="18"/>
        </w:rPr>
        <w:t> </w:t>
      </w:r>
      <w:r>
        <w:rPr>
          <w:color w:val="231F20"/>
          <w:spacing w:val="-2"/>
          <w:sz w:val="18"/>
        </w:rPr>
        <w:t>в</w:t>
      </w:r>
      <w:r>
        <w:rPr>
          <w:color w:val="231F20"/>
          <w:spacing w:val="-9"/>
          <w:sz w:val="18"/>
        </w:rPr>
        <w:t> </w:t>
      </w:r>
      <w:r>
        <w:rPr>
          <w:color w:val="231F20"/>
          <w:spacing w:val="-2"/>
          <w:sz w:val="18"/>
        </w:rPr>
        <w:t>связи</w:t>
      </w:r>
      <w:r>
        <w:rPr>
          <w:color w:val="231F20"/>
          <w:spacing w:val="-10"/>
          <w:sz w:val="18"/>
        </w:rPr>
        <w:t> </w:t>
      </w:r>
      <w:r>
        <w:rPr>
          <w:color w:val="231F20"/>
          <w:spacing w:val="-2"/>
          <w:sz w:val="18"/>
        </w:rPr>
        <w:t>с</w:t>
      </w:r>
      <w:r>
        <w:rPr>
          <w:color w:val="231F20"/>
          <w:spacing w:val="-9"/>
          <w:sz w:val="18"/>
        </w:rPr>
        <w:t> </w:t>
      </w:r>
      <w:r>
        <w:rPr>
          <w:color w:val="231F20"/>
          <w:spacing w:val="-2"/>
          <w:sz w:val="18"/>
        </w:rPr>
        <w:t>чем</w:t>
      </w:r>
      <w:r>
        <w:rPr>
          <w:color w:val="231F20"/>
          <w:spacing w:val="-9"/>
          <w:sz w:val="18"/>
        </w:rPr>
        <w:t> </w:t>
      </w:r>
      <w:r>
        <w:rPr>
          <w:color w:val="231F20"/>
          <w:spacing w:val="-2"/>
          <w:sz w:val="18"/>
        </w:rPr>
        <w:t>частота </w:t>
      </w:r>
      <w:r>
        <w:rPr>
          <w:color w:val="231F20"/>
          <w:sz w:val="18"/>
        </w:rPr>
        <w:t>проведения курсов раз в год может быть недостаточной.</w:t>
      </w:r>
      <w:r>
        <w:rPr>
          <w:color w:val="231F20"/>
          <w:spacing w:val="39"/>
          <w:sz w:val="18"/>
        </w:rPr>
        <w:t> </w:t>
      </w:r>
      <w:r>
        <w:rPr>
          <w:color w:val="231F20"/>
          <w:sz w:val="18"/>
        </w:rPr>
        <w:t>Поскольку</w:t>
      </w:r>
      <w:r>
        <w:rPr>
          <w:color w:val="231F20"/>
          <w:spacing w:val="39"/>
          <w:sz w:val="18"/>
        </w:rPr>
        <w:t> </w:t>
      </w:r>
      <w:r>
        <w:rPr>
          <w:color w:val="231F20"/>
          <w:spacing w:val="-2"/>
          <w:sz w:val="18"/>
        </w:rPr>
        <w:t>оптимальная</w:t>
      </w:r>
    </w:p>
    <w:p>
      <w:pPr>
        <w:spacing w:after="0" w:line="278" w:lineRule="auto"/>
        <w:jc w:val="both"/>
        <w:rPr>
          <w:sz w:val="18"/>
        </w:rPr>
        <w:sectPr>
          <w:pgSz w:w="8220" w:h="11900"/>
          <w:pgMar w:header="429" w:footer="645" w:top="620" w:bottom="840" w:left="620" w:right="620"/>
          <w:cols w:num="2" w:equalWidth="0">
            <w:col w:w="3431" w:space="40"/>
            <w:col w:w="3509"/>
          </w:cols>
        </w:sectPr>
      </w:pPr>
    </w:p>
    <w:p>
      <w:pPr>
        <w:pStyle w:val="BodyText"/>
        <w:spacing w:line="278" w:lineRule="auto" w:before="163"/>
        <w:ind w:left="137" w:right="43"/>
      </w:pPr>
      <w:r>
        <w:rPr>
          <w:color w:val="231F20"/>
        </w:rPr>
        <w:t>частота</w:t>
      </w:r>
      <w:r>
        <w:rPr>
          <w:color w:val="231F20"/>
          <w:spacing w:val="-5"/>
        </w:rPr>
        <w:t> </w:t>
      </w:r>
      <w:r>
        <w:rPr>
          <w:color w:val="231F20"/>
        </w:rPr>
        <w:t>не</w:t>
      </w:r>
      <w:r>
        <w:rPr>
          <w:color w:val="231F20"/>
          <w:spacing w:val="-5"/>
        </w:rPr>
        <w:t> </w:t>
      </w:r>
      <w:r>
        <w:rPr>
          <w:color w:val="231F20"/>
        </w:rPr>
        <w:t>установлена,</w:t>
      </w:r>
      <w:r>
        <w:rPr>
          <w:color w:val="231F20"/>
          <w:spacing w:val="-5"/>
        </w:rPr>
        <w:t> </w:t>
      </w:r>
      <w:r>
        <w:rPr>
          <w:color w:val="231F20"/>
        </w:rPr>
        <w:t>частые</w:t>
      </w:r>
      <w:r>
        <w:rPr>
          <w:color w:val="231F20"/>
          <w:spacing w:val="-5"/>
        </w:rPr>
        <w:t> </w:t>
      </w:r>
      <w:r>
        <w:rPr>
          <w:color w:val="231F20"/>
        </w:rPr>
        <w:t>короткие курсы могут иметь преимущество.</w:t>
      </w:r>
    </w:p>
    <w:p>
      <w:pPr>
        <w:pStyle w:val="ListParagraph"/>
        <w:numPr>
          <w:ilvl w:val="5"/>
          <w:numId w:val="2"/>
        </w:numPr>
        <w:tabs>
          <w:tab w:pos="856" w:val="left" w:leader="none"/>
        </w:tabs>
        <w:spacing w:line="278" w:lineRule="auto" w:before="0" w:after="0"/>
        <w:ind w:left="137" w:right="40" w:firstLine="453"/>
        <w:jc w:val="both"/>
        <w:rPr>
          <w:sz w:val="18"/>
        </w:rPr>
      </w:pPr>
      <w:r>
        <w:rPr>
          <w:color w:val="231F20"/>
          <w:spacing w:val="-2"/>
          <w:sz w:val="18"/>
        </w:rPr>
        <w:t>Обучение</w:t>
      </w:r>
      <w:r>
        <w:rPr>
          <w:color w:val="231F20"/>
          <w:spacing w:val="-10"/>
          <w:sz w:val="18"/>
        </w:rPr>
        <w:t> </w:t>
      </w:r>
      <w:r>
        <w:rPr>
          <w:color w:val="231F20"/>
          <w:spacing w:val="-2"/>
          <w:sz w:val="18"/>
        </w:rPr>
        <w:t>нетехническим</w:t>
      </w:r>
      <w:r>
        <w:rPr>
          <w:color w:val="231F20"/>
          <w:spacing w:val="-9"/>
          <w:sz w:val="18"/>
        </w:rPr>
        <w:t> </w:t>
      </w:r>
      <w:r>
        <w:rPr>
          <w:color w:val="231F20"/>
          <w:spacing w:val="-2"/>
          <w:sz w:val="18"/>
        </w:rPr>
        <w:t>навы− </w:t>
      </w:r>
      <w:r>
        <w:rPr>
          <w:color w:val="231F20"/>
          <w:sz w:val="18"/>
        </w:rPr>
        <w:t>кам (коммуникационным, роли лидера и члена команды) является очень важным дополнением к общей подготовке. Этот тип тренинга обязательно должен быть интегрирован в курс реанимации.</w:t>
      </w:r>
    </w:p>
    <w:p>
      <w:pPr>
        <w:pStyle w:val="ListParagraph"/>
        <w:numPr>
          <w:ilvl w:val="5"/>
          <w:numId w:val="2"/>
        </w:numPr>
        <w:tabs>
          <w:tab w:pos="856" w:val="left" w:leader="none"/>
        </w:tabs>
        <w:spacing w:line="278" w:lineRule="auto" w:before="0" w:after="0"/>
        <w:ind w:left="137" w:right="40" w:firstLine="453"/>
        <w:jc w:val="both"/>
        <w:rPr>
          <w:sz w:val="18"/>
        </w:rPr>
      </w:pPr>
      <w:r>
        <w:rPr>
          <w:color w:val="231F20"/>
          <w:spacing w:val="-2"/>
          <w:sz w:val="18"/>
        </w:rPr>
        <w:t>Диспетчеры</w:t>
      </w:r>
      <w:r>
        <w:rPr>
          <w:color w:val="231F20"/>
          <w:spacing w:val="-6"/>
          <w:sz w:val="18"/>
        </w:rPr>
        <w:t> </w:t>
      </w:r>
      <w:r>
        <w:rPr>
          <w:color w:val="231F20"/>
          <w:spacing w:val="-2"/>
          <w:sz w:val="18"/>
        </w:rPr>
        <w:t>службы</w:t>
      </w:r>
      <w:r>
        <w:rPr>
          <w:color w:val="231F20"/>
          <w:spacing w:val="-6"/>
          <w:sz w:val="18"/>
        </w:rPr>
        <w:t> </w:t>
      </w:r>
      <w:r>
        <w:rPr>
          <w:color w:val="231F20"/>
          <w:spacing w:val="-2"/>
          <w:sz w:val="18"/>
        </w:rPr>
        <w:t>скорой</w:t>
      </w:r>
      <w:r>
        <w:rPr>
          <w:color w:val="231F20"/>
          <w:spacing w:val="-6"/>
          <w:sz w:val="18"/>
        </w:rPr>
        <w:t> </w:t>
      </w:r>
      <w:r>
        <w:rPr>
          <w:color w:val="231F20"/>
          <w:spacing w:val="-2"/>
          <w:sz w:val="18"/>
        </w:rPr>
        <w:t>по− </w:t>
      </w:r>
      <w:r>
        <w:rPr>
          <w:color w:val="231F20"/>
          <w:sz w:val="18"/>
        </w:rPr>
        <w:t>мощи оказывают существенное влияние на проведение СЛР непрофессионалами. Им необходим специфический тренинг для</w:t>
      </w:r>
      <w:r>
        <w:rPr>
          <w:color w:val="231F20"/>
          <w:spacing w:val="-3"/>
          <w:sz w:val="18"/>
        </w:rPr>
        <w:t> </w:t>
      </w:r>
      <w:r>
        <w:rPr>
          <w:color w:val="231F20"/>
          <w:sz w:val="18"/>
        </w:rPr>
        <w:t>передачи</w:t>
      </w:r>
      <w:r>
        <w:rPr>
          <w:color w:val="231F20"/>
          <w:spacing w:val="-3"/>
          <w:sz w:val="18"/>
        </w:rPr>
        <w:t> </w:t>
      </w:r>
      <w:r>
        <w:rPr>
          <w:color w:val="231F20"/>
          <w:sz w:val="18"/>
        </w:rPr>
        <w:t>четких</w:t>
      </w:r>
      <w:r>
        <w:rPr>
          <w:color w:val="231F20"/>
          <w:spacing w:val="-3"/>
          <w:sz w:val="18"/>
        </w:rPr>
        <w:t> </w:t>
      </w:r>
      <w:r>
        <w:rPr>
          <w:color w:val="231F20"/>
          <w:sz w:val="18"/>
        </w:rPr>
        <w:t>и</w:t>
      </w:r>
      <w:r>
        <w:rPr>
          <w:color w:val="231F20"/>
          <w:spacing w:val="-3"/>
          <w:sz w:val="18"/>
        </w:rPr>
        <w:t> </w:t>
      </w:r>
      <w:r>
        <w:rPr>
          <w:color w:val="231F20"/>
          <w:sz w:val="18"/>
        </w:rPr>
        <w:t>эффективных</w:t>
      </w:r>
      <w:r>
        <w:rPr>
          <w:color w:val="231F20"/>
          <w:spacing w:val="-3"/>
          <w:sz w:val="18"/>
        </w:rPr>
        <w:t> </w:t>
      </w:r>
      <w:r>
        <w:rPr>
          <w:color w:val="231F20"/>
          <w:sz w:val="18"/>
        </w:rPr>
        <w:t>ин− струкций в стрессовой ситуации.</w:t>
      </w:r>
    </w:p>
    <w:p>
      <w:pPr>
        <w:pStyle w:val="Heading4"/>
        <w:spacing w:before="72"/>
        <w:ind w:left="104" w:right="40"/>
      </w:pPr>
      <w:r>
        <w:rPr>
          <w:color w:val="9BCB52"/>
          <w:spacing w:val="-2"/>
          <w:w w:val="95"/>
        </w:rPr>
        <w:t>Внедрение</w:t>
      </w:r>
    </w:p>
    <w:p>
      <w:pPr>
        <w:pStyle w:val="ListParagraph"/>
        <w:numPr>
          <w:ilvl w:val="5"/>
          <w:numId w:val="2"/>
        </w:numPr>
        <w:tabs>
          <w:tab w:pos="856" w:val="left" w:leader="none"/>
        </w:tabs>
        <w:spacing w:line="278" w:lineRule="auto" w:before="174" w:after="0"/>
        <w:ind w:left="137" w:right="40" w:firstLine="453"/>
        <w:jc w:val="both"/>
        <w:rPr>
          <w:sz w:val="18"/>
        </w:rPr>
      </w:pPr>
      <w:r>
        <w:rPr>
          <w:color w:val="231F20"/>
          <w:sz w:val="18"/>
        </w:rPr>
        <w:t>Было</w:t>
      </w:r>
      <w:r>
        <w:rPr>
          <w:color w:val="231F20"/>
          <w:spacing w:val="-1"/>
          <w:sz w:val="18"/>
        </w:rPr>
        <w:t> </w:t>
      </w:r>
      <w:r>
        <w:rPr>
          <w:color w:val="231F20"/>
          <w:sz w:val="18"/>
        </w:rPr>
        <w:t>продемонстрировано,</w:t>
      </w:r>
      <w:r>
        <w:rPr>
          <w:color w:val="231F20"/>
          <w:spacing w:val="-1"/>
          <w:sz w:val="18"/>
        </w:rPr>
        <w:t> </w:t>
      </w:r>
      <w:r>
        <w:rPr>
          <w:color w:val="231F20"/>
          <w:sz w:val="18"/>
        </w:rPr>
        <w:t>что основанные на информации и сфокуси− рованные</w:t>
      </w:r>
      <w:r>
        <w:rPr>
          <w:color w:val="231F20"/>
          <w:spacing w:val="-10"/>
          <w:sz w:val="18"/>
        </w:rPr>
        <w:t> </w:t>
      </w:r>
      <w:r>
        <w:rPr>
          <w:color w:val="231F20"/>
          <w:sz w:val="18"/>
        </w:rPr>
        <w:t>на</w:t>
      </w:r>
      <w:r>
        <w:rPr>
          <w:color w:val="231F20"/>
          <w:spacing w:val="-10"/>
          <w:sz w:val="18"/>
        </w:rPr>
        <w:t> </w:t>
      </w:r>
      <w:r>
        <w:rPr>
          <w:color w:val="231F20"/>
          <w:sz w:val="18"/>
        </w:rPr>
        <w:t>качестве</w:t>
      </w:r>
      <w:r>
        <w:rPr>
          <w:color w:val="231F20"/>
          <w:spacing w:val="-10"/>
          <w:sz w:val="18"/>
        </w:rPr>
        <w:t> </w:t>
      </w:r>
      <w:r>
        <w:rPr>
          <w:color w:val="231F20"/>
          <w:sz w:val="18"/>
        </w:rPr>
        <w:t>дебрифинги</w:t>
      </w:r>
      <w:r>
        <w:rPr>
          <w:color w:val="231F20"/>
          <w:spacing w:val="-10"/>
          <w:sz w:val="18"/>
        </w:rPr>
        <w:t> </w:t>
      </w:r>
      <w:r>
        <w:rPr>
          <w:color w:val="231F20"/>
          <w:sz w:val="18"/>
        </w:rPr>
        <w:t>повы− </w:t>
      </w:r>
      <w:r>
        <w:rPr>
          <w:color w:val="231F20"/>
          <w:spacing w:val="-2"/>
          <w:sz w:val="18"/>
        </w:rPr>
        <w:t>шают</w:t>
      </w:r>
      <w:r>
        <w:rPr>
          <w:color w:val="231F20"/>
          <w:spacing w:val="-3"/>
          <w:sz w:val="18"/>
        </w:rPr>
        <w:t> </w:t>
      </w:r>
      <w:r>
        <w:rPr>
          <w:color w:val="231F20"/>
          <w:spacing w:val="-2"/>
          <w:sz w:val="18"/>
        </w:rPr>
        <w:t>эффективность</w:t>
      </w:r>
      <w:r>
        <w:rPr>
          <w:color w:val="231F20"/>
          <w:spacing w:val="-3"/>
          <w:sz w:val="18"/>
        </w:rPr>
        <w:t> </w:t>
      </w:r>
      <w:r>
        <w:rPr>
          <w:color w:val="231F20"/>
          <w:spacing w:val="-2"/>
          <w:sz w:val="18"/>
        </w:rPr>
        <w:t>работы</w:t>
      </w:r>
      <w:r>
        <w:rPr>
          <w:color w:val="231F20"/>
          <w:spacing w:val="-3"/>
          <w:sz w:val="18"/>
        </w:rPr>
        <w:t> </w:t>
      </w:r>
      <w:r>
        <w:rPr>
          <w:color w:val="231F20"/>
          <w:spacing w:val="-2"/>
          <w:sz w:val="18"/>
        </w:rPr>
        <w:t>реанимаци− </w:t>
      </w:r>
      <w:r>
        <w:rPr>
          <w:color w:val="231F20"/>
          <w:sz w:val="18"/>
        </w:rPr>
        <w:t>онных бригад. Мы настоятельно реко− мендуем</w:t>
      </w:r>
      <w:r>
        <w:rPr>
          <w:color w:val="231F20"/>
          <w:spacing w:val="-11"/>
          <w:sz w:val="18"/>
        </w:rPr>
        <w:t> </w:t>
      </w:r>
      <w:r>
        <w:rPr>
          <w:color w:val="231F20"/>
          <w:sz w:val="18"/>
        </w:rPr>
        <w:t>использовать</w:t>
      </w:r>
      <w:r>
        <w:rPr>
          <w:color w:val="231F20"/>
          <w:spacing w:val="-11"/>
          <w:sz w:val="18"/>
        </w:rPr>
        <w:t> </w:t>
      </w:r>
      <w:r>
        <w:rPr>
          <w:color w:val="231F20"/>
          <w:sz w:val="18"/>
        </w:rPr>
        <w:t>их</w:t>
      </w:r>
      <w:r>
        <w:rPr>
          <w:color w:val="231F20"/>
          <w:spacing w:val="-11"/>
          <w:sz w:val="18"/>
        </w:rPr>
        <w:t> </w:t>
      </w:r>
      <w:r>
        <w:rPr>
          <w:color w:val="231F20"/>
          <w:sz w:val="18"/>
        </w:rPr>
        <w:t>бригадами,</w:t>
      </w:r>
      <w:r>
        <w:rPr>
          <w:color w:val="231F20"/>
          <w:spacing w:val="-11"/>
          <w:sz w:val="18"/>
        </w:rPr>
        <w:t> </w:t>
      </w:r>
      <w:r>
        <w:rPr>
          <w:color w:val="231F20"/>
          <w:sz w:val="18"/>
        </w:rPr>
        <w:t>ра− ботающими с остановкой сердца.</w:t>
      </w:r>
    </w:p>
    <w:p>
      <w:pPr>
        <w:pStyle w:val="ListParagraph"/>
        <w:numPr>
          <w:ilvl w:val="5"/>
          <w:numId w:val="2"/>
        </w:numPr>
        <w:tabs>
          <w:tab w:pos="856" w:val="left" w:leader="none"/>
        </w:tabs>
        <w:spacing w:line="278" w:lineRule="auto" w:before="0" w:after="0"/>
        <w:ind w:left="137" w:right="38" w:firstLine="453"/>
        <w:jc w:val="both"/>
        <w:rPr>
          <w:sz w:val="18"/>
        </w:rPr>
      </w:pPr>
      <w:r>
        <w:rPr>
          <w:color w:val="231F20"/>
          <w:sz w:val="18"/>
        </w:rPr>
        <w:t>Следует поощрять включение центров остановки сердца в региональ− ные</w:t>
      </w:r>
      <w:r>
        <w:rPr>
          <w:color w:val="231F20"/>
          <w:spacing w:val="-12"/>
          <w:sz w:val="18"/>
        </w:rPr>
        <w:t> </w:t>
      </w:r>
      <w:r>
        <w:rPr>
          <w:color w:val="231F20"/>
          <w:sz w:val="18"/>
        </w:rPr>
        <w:t>системы,</w:t>
      </w:r>
      <w:r>
        <w:rPr>
          <w:color w:val="231F20"/>
          <w:spacing w:val="-11"/>
          <w:sz w:val="18"/>
        </w:rPr>
        <w:t> </w:t>
      </w:r>
      <w:r>
        <w:rPr>
          <w:color w:val="231F20"/>
          <w:sz w:val="18"/>
        </w:rPr>
        <w:t>так</w:t>
      </w:r>
      <w:r>
        <w:rPr>
          <w:color w:val="231F20"/>
          <w:spacing w:val="-11"/>
          <w:sz w:val="18"/>
        </w:rPr>
        <w:t> </w:t>
      </w:r>
      <w:r>
        <w:rPr>
          <w:color w:val="231F20"/>
          <w:sz w:val="18"/>
        </w:rPr>
        <w:t>как</w:t>
      </w:r>
      <w:r>
        <w:rPr>
          <w:color w:val="231F20"/>
          <w:spacing w:val="-11"/>
          <w:sz w:val="18"/>
        </w:rPr>
        <w:t> </w:t>
      </w:r>
      <w:r>
        <w:rPr>
          <w:color w:val="231F20"/>
          <w:sz w:val="18"/>
        </w:rPr>
        <w:t>это</w:t>
      </w:r>
      <w:r>
        <w:rPr>
          <w:color w:val="231F20"/>
          <w:spacing w:val="-12"/>
          <w:sz w:val="18"/>
        </w:rPr>
        <w:t> </w:t>
      </w:r>
      <w:r>
        <w:rPr>
          <w:color w:val="231F20"/>
          <w:sz w:val="18"/>
        </w:rPr>
        <w:t>сопровождается </w:t>
      </w:r>
      <w:r>
        <w:rPr>
          <w:color w:val="231F20"/>
          <w:spacing w:val="-2"/>
          <w:sz w:val="18"/>
        </w:rPr>
        <w:t>повышением</w:t>
      </w:r>
      <w:r>
        <w:rPr>
          <w:color w:val="231F20"/>
          <w:spacing w:val="-3"/>
          <w:sz w:val="18"/>
        </w:rPr>
        <w:t> </w:t>
      </w:r>
      <w:r>
        <w:rPr>
          <w:color w:val="231F20"/>
          <w:spacing w:val="-2"/>
          <w:sz w:val="18"/>
        </w:rPr>
        <w:t>выживаемости и улучшени−</w:t>
      </w:r>
    </w:p>
    <w:p>
      <w:pPr>
        <w:pStyle w:val="BodyText"/>
        <w:spacing w:line="278" w:lineRule="auto" w:before="163"/>
        <w:ind w:left="137" w:right="247"/>
      </w:pPr>
      <w:r>
        <w:rPr/>
        <w:br w:type="column"/>
      </w:r>
      <w:r>
        <w:rPr>
          <w:color w:val="231F20"/>
        </w:rPr>
        <w:t>ем неврологических исходов у постра− давших при внегоспитальной остановке </w:t>
      </w:r>
      <w:r>
        <w:rPr>
          <w:color w:val="231F20"/>
          <w:spacing w:val="-2"/>
        </w:rPr>
        <w:t>сердца.</w:t>
      </w:r>
    </w:p>
    <w:p>
      <w:pPr>
        <w:pStyle w:val="ListParagraph"/>
        <w:numPr>
          <w:ilvl w:val="5"/>
          <w:numId w:val="2"/>
        </w:numPr>
        <w:tabs>
          <w:tab w:pos="856" w:val="left" w:leader="none"/>
        </w:tabs>
        <w:spacing w:line="278" w:lineRule="auto" w:before="0" w:after="0"/>
        <w:ind w:left="137" w:right="244" w:firstLine="453"/>
        <w:jc w:val="both"/>
        <w:rPr>
          <w:sz w:val="18"/>
        </w:rPr>
      </w:pPr>
      <w:r>
        <w:rPr>
          <w:color w:val="231F20"/>
          <w:spacing w:val="-2"/>
          <w:sz w:val="18"/>
        </w:rPr>
        <w:t>Новые</w:t>
      </w:r>
      <w:r>
        <w:rPr>
          <w:color w:val="231F20"/>
          <w:spacing w:val="-10"/>
          <w:sz w:val="18"/>
        </w:rPr>
        <w:t> </w:t>
      </w:r>
      <w:r>
        <w:rPr>
          <w:color w:val="231F20"/>
          <w:spacing w:val="-2"/>
          <w:sz w:val="18"/>
        </w:rPr>
        <w:t>системы</w:t>
      </w:r>
      <w:r>
        <w:rPr>
          <w:color w:val="231F20"/>
          <w:spacing w:val="-9"/>
          <w:sz w:val="18"/>
        </w:rPr>
        <w:t> </w:t>
      </w:r>
      <w:r>
        <w:rPr>
          <w:color w:val="231F20"/>
          <w:spacing w:val="-2"/>
          <w:sz w:val="18"/>
        </w:rPr>
        <w:t>разрабатывают− </w:t>
      </w:r>
      <w:r>
        <w:rPr>
          <w:color w:val="231F20"/>
          <w:sz w:val="18"/>
        </w:rPr>
        <w:t>ся для повышения внимания окружаю− щих к местонахождению </w:t>
      </w:r>
      <w:r>
        <w:rPr>
          <w:color w:val="231F20"/>
          <w:sz w:val="18"/>
        </w:rPr>
        <w:t>ближайшего </w:t>
      </w:r>
      <w:r>
        <w:rPr>
          <w:color w:val="231F20"/>
          <w:spacing w:val="-2"/>
          <w:sz w:val="18"/>
        </w:rPr>
        <w:t>АНД.</w:t>
      </w:r>
      <w:r>
        <w:rPr>
          <w:color w:val="231F20"/>
          <w:spacing w:val="-4"/>
          <w:sz w:val="18"/>
        </w:rPr>
        <w:t> </w:t>
      </w:r>
      <w:r>
        <w:rPr>
          <w:color w:val="231F20"/>
          <w:spacing w:val="-2"/>
          <w:sz w:val="18"/>
        </w:rPr>
        <w:t>Следует</w:t>
      </w:r>
      <w:r>
        <w:rPr>
          <w:color w:val="231F20"/>
          <w:spacing w:val="-4"/>
          <w:sz w:val="18"/>
        </w:rPr>
        <w:t> </w:t>
      </w:r>
      <w:r>
        <w:rPr>
          <w:color w:val="231F20"/>
          <w:spacing w:val="-2"/>
          <w:sz w:val="18"/>
        </w:rPr>
        <w:t>поощрять</w:t>
      </w:r>
      <w:r>
        <w:rPr>
          <w:color w:val="231F20"/>
          <w:spacing w:val="-4"/>
          <w:sz w:val="18"/>
        </w:rPr>
        <w:t> </w:t>
      </w:r>
      <w:r>
        <w:rPr>
          <w:color w:val="231F20"/>
          <w:spacing w:val="-2"/>
          <w:sz w:val="18"/>
        </w:rPr>
        <w:t>любые</w:t>
      </w:r>
      <w:r>
        <w:rPr>
          <w:color w:val="231F20"/>
          <w:spacing w:val="-4"/>
          <w:sz w:val="18"/>
        </w:rPr>
        <w:t> </w:t>
      </w:r>
      <w:r>
        <w:rPr>
          <w:color w:val="231F20"/>
          <w:spacing w:val="-2"/>
          <w:sz w:val="18"/>
        </w:rPr>
        <w:t>техноло− </w:t>
      </w:r>
      <w:r>
        <w:rPr>
          <w:color w:val="231F20"/>
          <w:sz w:val="18"/>
        </w:rPr>
        <w:t>гии,</w:t>
      </w:r>
      <w:r>
        <w:rPr>
          <w:color w:val="231F20"/>
          <w:spacing w:val="-12"/>
          <w:sz w:val="18"/>
        </w:rPr>
        <w:t> </w:t>
      </w:r>
      <w:r>
        <w:rPr>
          <w:color w:val="231F20"/>
          <w:sz w:val="18"/>
        </w:rPr>
        <w:t>улучшающие</w:t>
      </w:r>
      <w:r>
        <w:rPr>
          <w:color w:val="231F20"/>
          <w:spacing w:val="-11"/>
          <w:sz w:val="18"/>
        </w:rPr>
        <w:t> </w:t>
      </w:r>
      <w:r>
        <w:rPr>
          <w:color w:val="231F20"/>
          <w:sz w:val="18"/>
        </w:rPr>
        <w:t>проведение</w:t>
      </w:r>
      <w:r>
        <w:rPr>
          <w:color w:val="231F20"/>
          <w:spacing w:val="-11"/>
          <w:sz w:val="18"/>
        </w:rPr>
        <w:t> </w:t>
      </w:r>
      <w:r>
        <w:rPr>
          <w:color w:val="231F20"/>
          <w:sz w:val="18"/>
        </w:rPr>
        <w:t>СЛР</w:t>
      </w:r>
      <w:r>
        <w:rPr>
          <w:color w:val="231F20"/>
          <w:spacing w:val="-11"/>
          <w:sz w:val="18"/>
        </w:rPr>
        <w:t> </w:t>
      </w:r>
      <w:r>
        <w:rPr>
          <w:color w:val="231F20"/>
          <w:sz w:val="18"/>
        </w:rPr>
        <w:t>окру− жающими с использованием АНД.</w:t>
      </w:r>
    </w:p>
    <w:p>
      <w:pPr>
        <w:pStyle w:val="ListParagraph"/>
        <w:numPr>
          <w:ilvl w:val="5"/>
          <w:numId w:val="2"/>
        </w:numPr>
        <w:tabs>
          <w:tab w:pos="856" w:val="left" w:leader="none"/>
        </w:tabs>
        <w:spacing w:line="278" w:lineRule="auto" w:before="0" w:after="0"/>
        <w:ind w:left="137" w:right="245" w:firstLine="453"/>
        <w:jc w:val="both"/>
        <w:rPr>
          <w:sz w:val="18"/>
        </w:rPr>
      </w:pPr>
      <w:r>
        <w:rPr>
          <w:color w:val="231F20"/>
          <w:spacing w:val="-2"/>
          <w:sz w:val="18"/>
        </w:rPr>
        <w:t>«Для</w:t>
      </w:r>
      <w:r>
        <w:rPr>
          <w:color w:val="231F20"/>
          <w:spacing w:val="-9"/>
          <w:sz w:val="18"/>
        </w:rPr>
        <w:t> </w:t>
      </w:r>
      <w:r>
        <w:rPr>
          <w:color w:val="231F20"/>
          <w:spacing w:val="-2"/>
          <w:sz w:val="18"/>
        </w:rPr>
        <w:t>спасения</w:t>
      </w:r>
      <w:r>
        <w:rPr>
          <w:color w:val="231F20"/>
          <w:spacing w:val="-9"/>
          <w:sz w:val="18"/>
        </w:rPr>
        <w:t> </w:t>
      </w:r>
      <w:r>
        <w:rPr>
          <w:color w:val="231F20"/>
          <w:spacing w:val="-2"/>
          <w:sz w:val="18"/>
        </w:rPr>
        <w:t>жизни</w:t>
      </w:r>
      <w:r>
        <w:rPr>
          <w:color w:val="231F20"/>
          <w:spacing w:val="-9"/>
          <w:sz w:val="18"/>
        </w:rPr>
        <w:t> </w:t>
      </w:r>
      <w:r>
        <w:rPr>
          <w:color w:val="231F20"/>
          <w:spacing w:val="-2"/>
          <w:sz w:val="18"/>
        </w:rPr>
        <w:t>нужна</w:t>
      </w:r>
      <w:r>
        <w:rPr>
          <w:color w:val="231F20"/>
          <w:spacing w:val="-9"/>
          <w:sz w:val="18"/>
        </w:rPr>
        <w:t> </w:t>
      </w:r>
      <w:r>
        <w:rPr>
          <w:color w:val="231F20"/>
          <w:spacing w:val="-2"/>
          <w:sz w:val="18"/>
        </w:rPr>
        <w:t>си− </w:t>
      </w:r>
      <w:r>
        <w:rPr>
          <w:color w:val="231F20"/>
          <w:sz w:val="18"/>
        </w:rPr>
        <w:t>стема» [http://www.resuscitation acade− my.com/]</w:t>
      </w:r>
      <w:r>
        <w:rPr>
          <w:color w:val="231F20"/>
          <w:spacing w:val="-1"/>
          <w:sz w:val="18"/>
        </w:rPr>
        <w:t> </w:t>
      </w:r>
      <w:r>
        <w:rPr>
          <w:color w:val="231F20"/>
          <w:sz w:val="18"/>
        </w:rPr>
        <w:t>Системы</w:t>
      </w:r>
      <w:r>
        <w:rPr>
          <w:color w:val="231F20"/>
          <w:spacing w:val="-1"/>
          <w:sz w:val="18"/>
        </w:rPr>
        <w:t> </w:t>
      </w:r>
      <w:r>
        <w:rPr>
          <w:color w:val="231F20"/>
          <w:sz w:val="18"/>
        </w:rPr>
        <w:t>здравоохранения,</w:t>
      </w:r>
      <w:r>
        <w:rPr>
          <w:color w:val="231F20"/>
          <w:spacing w:val="-1"/>
          <w:sz w:val="18"/>
        </w:rPr>
        <w:t> </w:t>
      </w:r>
      <w:r>
        <w:rPr>
          <w:color w:val="231F20"/>
          <w:sz w:val="18"/>
        </w:rPr>
        <w:t>от− вечающие за ведение пациентов с оста− новкой</w:t>
      </w:r>
      <w:r>
        <w:rPr>
          <w:color w:val="231F20"/>
          <w:spacing w:val="-6"/>
          <w:sz w:val="18"/>
        </w:rPr>
        <w:t> </w:t>
      </w:r>
      <w:r>
        <w:rPr>
          <w:color w:val="231F20"/>
          <w:sz w:val="18"/>
        </w:rPr>
        <w:t>сердца</w:t>
      </w:r>
      <w:r>
        <w:rPr>
          <w:color w:val="231F20"/>
          <w:spacing w:val="-6"/>
          <w:sz w:val="18"/>
        </w:rPr>
        <w:t> </w:t>
      </w:r>
      <w:r>
        <w:rPr>
          <w:color w:val="231F20"/>
          <w:sz w:val="18"/>
        </w:rPr>
        <w:t>(организации</w:t>
      </w:r>
      <w:r>
        <w:rPr>
          <w:color w:val="231F20"/>
          <w:spacing w:val="-6"/>
          <w:sz w:val="18"/>
        </w:rPr>
        <w:t> </w:t>
      </w:r>
      <w:r>
        <w:rPr>
          <w:color w:val="231F20"/>
          <w:sz w:val="18"/>
        </w:rPr>
        <w:t>ЭМС,</w:t>
      </w:r>
      <w:r>
        <w:rPr>
          <w:color w:val="231F20"/>
          <w:spacing w:val="-6"/>
          <w:sz w:val="18"/>
        </w:rPr>
        <w:t> </w:t>
      </w:r>
      <w:r>
        <w:rPr>
          <w:color w:val="231F20"/>
          <w:sz w:val="18"/>
        </w:rPr>
        <w:t>цент− ры остановки сердца), должны контро− лировать этот процесс для обеспечения максимально достижимого уровня вы− </w:t>
      </w:r>
      <w:r>
        <w:rPr>
          <w:color w:val="231F20"/>
          <w:spacing w:val="-2"/>
          <w:sz w:val="18"/>
        </w:rPr>
        <w:t>живаемости.</w:t>
      </w:r>
    </w:p>
    <w:p>
      <w:pPr>
        <w:pStyle w:val="Heading2"/>
        <w:spacing w:before="93"/>
        <w:ind w:right="247"/>
      </w:pPr>
      <w:r>
        <w:rPr>
          <w:color w:val="28B574"/>
          <w:w w:val="85"/>
        </w:rPr>
        <w:t>Этические</w:t>
      </w:r>
      <w:r>
        <w:rPr>
          <w:color w:val="28B574"/>
          <w:spacing w:val="-3"/>
          <w:w w:val="85"/>
        </w:rPr>
        <w:t> </w:t>
      </w:r>
      <w:r>
        <w:rPr>
          <w:color w:val="28B574"/>
          <w:w w:val="85"/>
        </w:rPr>
        <w:t>вопросы</w:t>
      </w:r>
      <w:r>
        <w:rPr>
          <w:color w:val="28B574"/>
          <w:spacing w:val="-3"/>
          <w:w w:val="85"/>
        </w:rPr>
        <w:t> </w:t>
      </w:r>
      <w:r>
        <w:rPr>
          <w:color w:val="28B574"/>
          <w:spacing w:val="-2"/>
          <w:w w:val="85"/>
        </w:rPr>
        <w:t>реанимации</w:t>
      </w:r>
    </w:p>
    <w:p>
      <w:pPr>
        <w:spacing w:line="247" w:lineRule="auto" w:before="7"/>
        <w:ind w:left="1544" w:right="247" w:hanging="233"/>
        <w:jc w:val="right"/>
        <w:rPr>
          <w:rFonts w:ascii="Arial" w:hAnsi="Arial"/>
          <w:b/>
          <w:sz w:val="22"/>
        </w:rPr>
      </w:pPr>
      <w:r>
        <w:rPr>
          <w:rFonts w:ascii="Arial" w:hAnsi="Arial"/>
          <w:b/>
          <w:color w:val="28B574"/>
          <w:spacing w:val="-2"/>
          <w:w w:val="90"/>
          <w:sz w:val="22"/>
        </w:rPr>
        <w:t>и</w:t>
      </w:r>
      <w:r>
        <w:rPr>
          <w:rFonts w:ascii="Arial" w:hAnsi="Arial"/>
          <w:b/>
          <w:color w:val="28B574"/>
          <w:spacing w:val="-8"/>
          <w:w w:val="90"/>
          <w:sz w:val="22"/>
        </w:rPr>
        <w:t> </w:t>
      </w:r>
      <w:r>
        <w:rPr>
          <w:rFonts w:ascii="Arial" w:hAnsi="Arial"/>
          <w:b/>
          <w:color w:val="28B574"/>
          <w:spacing w:val="-2"/>
          <w:w w:val="90"/>
          <w:sz w:val="22"/>
        </w:rPr>
        <w:t>принятия</w:t>
      </w:r>
      <w:r>
        <w:rPr>
          <w:rFonts w:ascii="Arial" w:hAnsi="Arial"/>
          <w:b/>
          <w:color w:val="28B574"/>
          <w:spacing w:val="-7"/>
          <w:w w:val="90"/>
          <w:sz w:val="22"/>
        </w:rPr>
        <w:t> </w:t>
      </w:r>
      <w:r>
        <w:rPr>
          <w:rFonts w:ascii="Arial" w:hAnsi="Arial"/>
          <w:b/>
          <w:color w:val="28B574"/>
          <w:spacing w:val="-2"/>
          <w:w w:val="90"/>
          <w:sz w:val="22"/>
        </w:rPr>
        <w:t>решения </w:t>
      </w:r>
      <w:r>
        <w:rPr>
          <w:rFonts w:ascii="Arial" w:hAnsi="Arial"/>
          <w:b/>
          <w:color w:val="28B574"/>
          <w:w w:val="90"/>
          <w:sz w:val="22"/>
        </w:rPr>
        <w:t>о</w:t>
      </w:r>
      <w:r>
        <w:rPr>
          <w:rFonts w:ascii="Arial" w:hAnsi="Arial"/>
          <w:b/>
          <w:color w:val="28B574"/>
          <w:spacing w:val="-5"/>
          <w:w w:val="90"/>
          <w:sz w:val="22"/>
        </w:rPr>
        <w:t> </w:t>
      </w:r>
      <w:r>
        <w:rPr>
          <w:rFonts w:ascii="Arial" w:hAnsi="Arial"/>
          <w:b/>
          <w:color w:val="28B574"/>
          <w:w w:val="90"/>
          <w:sz w:val="22"/>
        </w:rPr>
        <w:t>ее</w:t>
      </w:r>
      <w:r>
        <w:rPr>
          <w:rFonts w:ascii="Arial" w:hAnsi="Arial"/>
          <w:b/>
          <w:color w:val="28B574"/>
          <w:spacing w:val="-5"/>
          <w:w w:val="90"/>
          <w:sz w:val="22"/>
        </w:rPr>
        <w:t> </w:t>
      </w:r>
      <w:r>
        <w:rPr>
          <w:rFonts w:ascii="Arial" w:hAnsi="Arial"/>
          <w:b/>
          <w:color w:val="28B574"/>
          <w:spacing w:val="-2"/>
          <w:w w:val="90"/>
          <w:sz w:val="22"/>
        </w:rPr>
        <w:t>прекращении</w:t>
      </w:r>
    </w:p>
    <w:p>
      <w:pPr>
        <w:pStyle w:val="BodyText"/>
        <w:spacing w:line="278" w:lineRule="auto" w:before="84"/>
        <w:ind w:left="137" w:right="249" w:firstLine="453"/>
      </w:pPr>
      <w:r>
        <w:rPr>
          <w:color w:val="231F20"/>
          <w:spacing w:val="-6"/>
        </w:rPr>
        <w:t>Рекомендации</w:t>
      </w:r>
      <w:r>
        <w:rPr>
          <w:color w:val="231F20"/>
          <w:spacing w:val="-5"/>
        </w:rPr>
        <w:t> </w:t>
      </w:r>
      <w:r>
        <w:rPr>
          <w:color w:val="231F20"/>
          <w:spacing w:val="-6"/>
        </w:rPr>
        <w:t>ЕСР</w:t>
      </w:r>
      <w:r>
        <w:rPr>
          <w:color w:val="231F20"/>
          <w:spacing w:val="-5"/>
        </w:rPr>
        <w:t> </w:t>
      </w:r>
      <w:r>
        <w:rPr>
          <w:color w:val="231F20"/>
          <w:spacing w:val="-6"/>
        </w:rPr>
        <w:t>2015</w:t>
      </w:r>
      <w:r>
        <w:rPr>
          <w:color w:val="231F20"/>
          <w:spacing w:val="-5"/>
        </w:rPr>
        <w:t> </w:t>
      </w:r>
      <w:r>
        <w:rPr>
          <w:color w:val="231F20"/>
          <w:spacing w:val="-6"/>
        </w:rPr>
        <w:t>г.</w:t>
      </w:r>
      <w:r>
        <w:rPr>
          <w:color w:val="231F20"/>
          <w:spacing w:val="-5"/>
        </w:rPr>
        <w:t> </w:t>
      </w:r>
      <w:r>
        <w:rPr>
          <w:color w:val="231F20"/>
          <w:spacing w:val="-6"/>
        </w:rPr>
        <w:t>включают</w:t>
      </w:r>
      <w:r>
        <w:rPr>
          <w:color w:val="231F20"/>
        </w:rPr>
        <w:t> подробное обсуждение этических </w:t>
      </w:r>
      <w:r>
        <w:rPr>
          <w:color w:val="231F20"/>
        </w:rPr>
        <w:t>прин− ципов сердечно−легочной реанимации.</w:t>
      </w:r>
    </w:p>
    <w:p>
      <w:pPr>
        <w:pStyle w:val="BodyText"/>
        <w:spacing w:line="278" w:lineRule="auto"/>
        <w:ind w:left="137" w:right="249" w:firstLine="453"/>
      </w:pPr>
      <w:r>
        <w:rPr>
          <w:color w:val="231F20"/>
        </w:rPr>
        <w:t>Данный раздел доступен на </w:t>
      </w:r>
      <w:r>
        <w:rPr>
          <w:color w:val="231F20"/>
        </w:rPr>
        <w:t>сайте </w:t>
      </w:r>
      <w:hyperlink r:id="rId7">
        <w:r>
          <w:rPr>
            <w:color w:val="231F20"/>
            <w:spacing w:val="-2"/>
          </w:rPr>
          <w:t>www.cprguidelines.eu.</w:t>
        </w:r>
      </w:hyperlink>
    </w:p>
    <w:p>
      <w:pPr>
        <w:spacing w:after="0" w:line="278" w:lineRule="auto"/>
        <w:sectPr>
          <w:pgSz w:w="8220" w:h="11900"/>
          <w:pgMar w:header="401" w:footer="645" w:top="620" w:bottom="840" w:left="620" w:right="620"/>
          <w:cols w:num="2" w:equalWidth="0">
            <w:col w:w="3357" w:space="59"/>
            <w:col w:w="3564"/>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spacing w:line="321" w:lineRule="exact"/>
      </w:pPr>
      <w:r>
        <w:rPr>
          <w:color w:val="096D97"/>
          <w:spacing w:val="4"/>
          <w:w w:val="80"/>
        </w:rPr>
        <w:t>МЕЖДУНАРОДНЫЙ</w:t>
      </w:r>
      <w:r>
        <w:rPr>
          <w:color w:val="096D97"/>
          <w:spacing w:val="38"/>
        </w:rPr>
        <w:t> </w:t>
      </w:r>
      <w:r>
        <w:rPr>
          <w:color w:val="096D97"/>
          <w:spacing w:val="-2"/>
          <w:w w:val="90"/>
        </w:rPr>
        <w:t>КОНСЕНСУС</w:t>
      </w:r>
    </w:p>
    <w:p>
      <w:pPr>
        <w:spacing w:line="321" w:lineRule="exact" w:before="0"/>
        <w:ind w:left="250" w:right="0" w:firstLine="0"/>
        <w:jc w:val="left"/>
        <w:rPr>
          <w:rFonts w:ascii="Arial" w:hAnsi="Arial"/>
          <w:b/>
          <w:sz w:val="28"/>
        </w:rPr>
      </w:pPr>
      <w:r>
        <w:rPr>
          <w:rFonts w:ascii="Arial" w:hAnsi="Arial"/>
          <w:b/>
          <w:color w:val="096D97"/>
          <w:w w:val="80"/>
          <w:sz w:val="28"/>
        </w:rPr>
        <w:t>ПО</w:t>
      </w:r>
      <w:r>
        <w:rPr>
          <w:rFonts w:ascii="Arial" w:hAnsi="Arial"/>
          <w:b/>
          <w:color w:val="096D97"/>
          <w:spacing w:val="2"/>
          <w:sz w:val="28"/>
        </w:rPr>
        <w:t> </w:t>
      </w:r>
      <w:r>
        <w:rPr>
          <w:rFonts w:ascii="Arial" w:hAnsi="Arial"/>
          <w:b/>
          <w:color w:val="096D97"/>
          <w:w w:val="80"/>
          <w:sz w:val="28"/>
        </w:rPr>
        <w:t>СЕРДЕЧНО-ЛЕГОЧНОЙ</w:t>
      </w:r>
      <w:r>
        <w:rPr>
          <w:rFonts w:ascii="Arial" w:hAnsi="Arial"/>
          <w:b/>
          <w:color w:val="096D97"/>
          <w:spacing w:val="3"/>
          <w:sz w:val="28"/>
        </w:rPr>
        <w:t> </w:t>
      </w:r>
      <w:r>
        <w:rPr>
          <w:rFonts w:ascii="Arial" w:hAnsi="Arial"/>
          <w:b/>
          <w:color w:val="096D97"/>
          <w:spacing w:val="-2"/>
          <w:w w:val="80"/>
          <w:sz w:val="28"/>
        </w:rPr>
        <w:t>РЕАНИМАЦИИ</w:t>
      </w:r>
    </w:p>
    <w:p>
      <w:pPr>
        <w:pStyle w:val="BodyText"/>
        <w:spacing w:before="99"/>
        <w:jc w:val="left"/>
        <w:rPr>
          <w:rFonts w:ascii="Arial"/>
          <w:b/>
          <w:sz w:val="20"/>
        </w:rPr>
      </w:pPr>
    </w:p>
    <w:p>
      <w:pPr>
        <w:spacing w:after="0"/>
        <w:jc w:val="left"/>
        <w:rPr>
          <w:rFonts w:ascii="Arial"/>
          <w:sz w:val="20"/>
        </w:rPr>
        <w:sectPr>
          <w:pgSz w:w="8220" w:h="11900"/>
          <w:pgMar w:header="429" w:footer="645" w:top="620" w:bottom="840" w:left="620" w:right="620"/>
        </w:sectPr>
      </w:pPr>
    </w:p>
    <w:p>
      <w:pPr>
        <w:pStyle w:val="BodyText"/>
        <w:spacing w:line="278" w:lineRule="auto" w:before="90"/>
        <w:ind w:left="250" w:firstLine="453"/>
        <w:rPr>
          <w:sz w:val="9"/>
        </w:rPr>
      </w:pPr>
      <w:r>
        <w:rPr>
          <w:color w:val="231F20"/>
        </w:rPr>
        <w:t>В Международный Согласитель− ный Комитет по Реанимации (МСКР, www.ilcor.org) входят </w:t>
      </w:r>
      <w:r>
        <w:rPr>
          <w:color w:val="231F20"/>
        </w:rPr>
        <w:t>представители Американской Ассоциации Сердца (ААС), Фонда Сердца и Инсульта Кана− ды (HSFC), Комитета по Реанимации Австралии</w:t>
      </w:r>
      <w:r>
        <w:rPr>
          <w:color w:val="231F20"/>
          <w:spacing w:val="-12"/>
        </w:rPr>
        <w:t> </w:t>
      </w:r>
      <w:r>
        <w:rPr>
          <w:color w:val="231F20"/>
        </w:rPr>
        <w:t>и</w:t>
      </w:r>
      <w:r>
        <w:rPr>
          <w:color w:val="231F20"/>
          <w:spacing w:val="-11"/>
        </w:rPr>
        <w:t> </w:t>
      </w:r>
      <w:r>
        <w:rPr>
          <w:color w:val="231F20"/>
        </w:rPr>
        <w:t>Новой</w:t>
      </w:r>
      <w:r>
        <w:rPr>
          <w:color w:val="231F20"/>
          <w:spacing w:val="-11"/>
        </w:rPr>
        <w:t> </w:t>
      </w:r>
      <w:r>
        <w:rPr>
          <w:color w:val="231F20"/>
        </w:rPr>
        <w:t>Зеландии</w:t>
      </w:r>
      <w:r>
        <w:rPr>
          <w:color w:val="231F20"/>
          <w:spacing w:val="-11"/>
        </w:rPr>
        <w:t> </w:t>
      </w:r>
      <w:r>
        <w:rPr>
          <w:color w:val="231F20"/>
        </w:rPr>
        <w:t>(ANZCOR), Совета по Реанимации Южной Африки (RCSA), Межамериканского Фонда Сердца</w:t>
      </w:r>
      <w:r>
        <w:rPr>
          <w:color w:val="231F20"/>
          <w:spacing w:val="-8"/>
        </w:rPr>
        <w:t> </w:t>
      </w:r>
      <w:r>
        <w:rPr>
          <w:color w:val="231F20"/>
        </w:rPr>
        <w:t>(IAHF),</w:t>
      </w:r>
      <w:r>
        <w:rPr>
          <w:color w:val="231F20"/>
          <w:spacing w:val="-8"/>
        </w:rPr>
        <w:t> </w:t>
      </w:r>
      <w:r>
        <w:rPr>
          <w:color w:val="231F20"/>
        </w:rPr>
        <w:t>Азиатский</w:t>
      </w:r>
      <w:r>
        <w:rPr>
          <w:color w:val="231F20"/>
          <w:spacing w:val="-8"/>
        </w:rPr>
        <w:t> </w:t>
      </w:r>
      <w:r>
        <w:rPr>
          <w:color w:val="231F20"/>
        </w:rPr>
        <w:t>Совет</w:t>
      </w:r>
      <w:r>
        <w:rPr>
          <w:color w:val="231F20"/>
          <w:spacing w:val="-8"/>
        </w:rPr>
        <w:t> </w:t>
      </w:r>
      <w:r>
        <w:rPr>
          <w:color w:val="231F20"/>
        </w:rPr>
        <w:t>по</w:t>
      </w:r>
      <w:r>
        <w:rPr>
          <w:color w:val="231F20"/>
          <w:spacing w:val="-8"/>
        </w:rPr>
        <w:t> </w:t>
      </w:r>
      <w:r>
        <w:rPr>
          <w:color w:val="231F20"/>
        </w:rPr>
        <w:t>Реа− нимации (RCA). Исследователи органи− заций членов из МСКР проанализиро− вали научные данные в области реани− мации с 2000 по 5−летним циклам. По− следняя консенсусная конференция, проходившая</w:t>
      </w:r>
      <w:r>
        <w:rPr>
          <w:color w:val="231F20"/>
          <w:spacing w:val="40"/>
        </w:rPr>
        <w:t> </w:t>
      </w:r>
      <w:r>
        <w:rPr>
          <w:color w:val="231F20"/>
        </w:rPr>
        <w:t>в</w:t>
      </w:r>
      <w:r>
        <w:rPr>
          <w:color w:val="231F20"/>
          <w:spacing w:val="40"/>
        </w:rPr>
        <w:t> </w:t>
      </w:r>
      <w:r>
        <w:rPr>
          <w:color w:val="231F20"/>
        </w:rPr>
        <w:t>Далласе,</w:t>
      </w:r>
      <w:r>
        <w:rPr>
          <w:color w:val="231F20"/>
          <w:spacing w:val="40"/>
        </w:rPr>
        <w:t> </w:t>
      </w:r>
      <w:r>
        <w:rPr>
          <w:color w:val="231F20"/>
        </w:rPr>
        <w:t>в</w:t>
      </w:r>
      <w:r>
        <w:rPr>
          <w:color w:val="231F20"/>
          <w:spacing w:val="40"/>
        </w:rPr>
        <w:t> </w:t>
      </w:r>
      <w:r>
        <w:rPr>
          <w:color w:val="231F20"/>
        </w:rPr>
        <w:t>феврале 2015 г., опубликовала заключения и рекомендации по результатам этого анализа, которые и легли в основу Ре− комендаций ЕСР 2015 г.</w:t>
      </w:r>
      <w:r>
        <w:rPr>
          <w:color w:val="231F20"/>
          <w:position w:val="6"/>
          <w:sz w:val="9"/>
        </w:rPr>
        <w:t>14</w:t>
      </w:r>
    </w:p>
    <w:p>
      <w:pPr>
        <w:pStyle w:val="BodyText"/>
        <w:spacing w:line="278" w:lineRule="auto"/>
        <w:ind w:left="250" w:right="5" w:firstLine="453"/>
      </w:pPr>
      <w:r>
        <w:rPr>
          <w:color w:val="231F20"/>
        </w:rPr>
        <w:t>В</w:t>
      </w:r>
      <w:r>
        <w:rPr>
          <w:color w:val="231F20"/>
          <w:spacing w:val="-10"/>
        </w:rPr>
        <w:t> </w:t>
      </w:r>
      <w:r>
        <w:rPr>
          <w:color w:val="231F20"/>
        </w:rPr>
        <w:t>дополнение</w:t>
      </w:r>
      <w:r>
        <w:rPr>
          <w:color w:val="231F20"/>
          <w:spacing w:val="-10"/>
        </w:rPr>
        <w:t> </w:t>
      </w:r>
      <w:r>
        <w:rPr>
          <w:color w:val="231F20"/>
        </w:rPr>
        <w:t>к</w:t>
      </w:r>
      <w:r>
        <w:rPr>
          <w:color w:val="231F20"/>
          <w:spacing w:val="-10"/>
        </w:rPr>
        <w:t> </w:t>
      </w:r>
      <w:r>
        <w:rPr>
          <w:color w:val="231F20"/>
        </w:rPr>
        <w:t>6</w:t>
      </w:r>
      <w:r>
        <w:rPr>
          <w:color w:val="231F20"/>
          <w:spacing w:val="-10"/>
        </w:rPr>
        <w:t> </w:t>
      </w:r>
      <w:r>
        <w:rPr>
          <w:color w:val="231F20"/>
        </w:rPr>
        <w:t>целевым</w:t>
      </w:r>
      <w:r>
        <w:rPr>
          <w:color w:val="231F20"/>
          <w:spacing w:val="-10"/>
        </w:rPr>
        <w:t> </w:t>
      </w:r>
      <w:r>
        <w:rPr>
          <w:color w:val="231F20"/>
        </w:rPr>
        <w:t>группам МСКР</w:t>
      </w:r>
      <w:r>
        <w:rPr>
          <w:color w:val="231F20"/>
          <w:spacing w:val="-6"/>
        </w:rPr>
        <w:t> </w:t>
      </w:r>
      <w:r>
        <w:rPr>
          <w:color w:val="231F20"/>
        </w:rPr>
        <w:t>от</w:t>
      </w:r>
      <w:r>
        <w:rPr>
          <w:color w:val="231F20"/>
          <w:spacing w:val="-6"/>
        </w:rPr>
        <w:t> </w:t>
      </w:r>
      <w:r>
        <w:rPr>
          <w:color w:val="231F20"/>
        </w:rPr>
        <w:t>2010</w:t>
      </w:r>
      <w:r>
        <w:rPr>
          <w:color w:val="231F20"/>
          <w:spacing w:val="-6"/>
        </w:rPr>
        <w:t> </w:t>
      </w:r>
      <w:r>
        <w:rPr>
          <w:color w:val="231F20"/>
        </w:rPr>
        <w:t>г.</w:t>
      </w:r>
      <w:r>
        <w:rPr>
          <w:color w:val="231F20"/>
          <w:spacing w:val="-6"/>
        </w:rPr>
        <w:t> </w:t>
      </w:r>
      <w:r>
        <w:rPr>
          <w:color w:val="231F20"/>
        </w:rPr>
        <w:t>(базовые</w:t>
      </w:r>
      <w:r>
        <w:rPr>
          <w:color w:val="231F20"/>
          <w:spacing w:val="-6"/>
        </w:rPr>
        <w:t> </w:t>
      </w:r>
      <w:r>
        <w:rPr>
          <w:color w:val="231F20"/>
        </w:rPr>
        <w:t>реанимацион− ные мероприятия (БРМ); расширенные </w:t>
      </w:r>
      <w:r>
        <w:rPr>
          <w:color w:val="231F20"/>
          <w:spacing w:val="-2"/>
        </w:rPr>
        <w:t>реанимационные</w:t>
      </w:r>
      <w:r>
        <w:rPr>
          <w:color w:val="231F20"/>
          <w:spacing w:val="-10"/>
        </w:rPr>
        <w:t> </w:t>
      </w:r>
      <w:r>
        <w:rPr>
          <w:color w:val="231F20"/>
          <w:spacing w:val="-2"/>
        </w:rPr>
        <w:t>мероприятия</w:t>
      </w:r>
      <w:r>
        <w:rPr>
          <w:color w:val="231F20"/>
          <w:spacing w:val="-9"/>
        </w:rPr>
        <w:t> </w:t>
      </w:r>
      <w:r>
        <w:rPr>
          <w:color w:val="231F20"/>
          <w:spacing w:val="-2"/>
        </w:rPr>
        <w:t>(РРМ);</w:t>
      </w:r>
      <w:r>
        <w:rPr>
          <w:color w:val="231F20"/>
          <w:spacing w:val="-9"/>
        </w:rPr>
        <w:t> </w:t>
      </w:r>
      <w:r>
        <w:rPr>
          <w:color w:val="231F20"/>
          <w:spacing w:val="-2"/>
        </w:rPr>
        <w:t>ос− трый</w:t>
      </w:r>
      <w:r>
        <w:rPr>
          <w:color w:val="231F20"/>
          <w:spacing w:val="-10"/>
        </w:rPr>
        <w:t> </w:t>
      </w:r>
      <w:r>
        <w:rPr>
          <w:color w:val="231F20"/>
          <w:spacing w:val="-2"/>
        </w:rPr>
        <w:t>коронарный</w:t>
      </w:r>
      <w:r>
        <w:rPr>
          <w:color w:val="231F20"/>
          <w:spacing w:val="-9"/>
        </w:rPr>
        <w:t> </w:t>
      </w:r>
      <w:r>
        <w:rPr>
          <w:color w:val="231F20"/>
          <w:spacing w:val="-2"/>
        </w:rPr>
        <w:t>синдром</w:t>
      </w:r>
      <w:r>
        <w:rPr>
          <w:color w:val="231F20"/>
          <w:spacing w:val="-9"/>
        </w:rPr>
        <w:t> </w:t>
      </w:r>
      <w:r>
        <w:rPr>
          <w:color w:val="231F20"/>
          <w:spacing w:val="-2"/>
        </w:rPr>
        <w:t>(ОКС);</w:t>
      </w:r>
      <w:r>
        <w:rPr>
          <w:color w:val="231F20"/>
          <w:spacing w:val="-9"/>
        </w:rPr>
        <w:t> </w:t>
      </w:r>
      <w:r>
        <w:rPr>
          <w:color w:val="231F20"/>
          <w:spacing w:val="-2"/>
        </w:rPr>
        <w:t>педиа− </w:t>
      </w:r>
      <w:r>
        <w:rPr>
          <w:color w:val="231F20"/>
        </w:rPr>
        <w:t>трические реанимационные </w:t>
      </w:r>
      <w:r>
        <w:rPr>
          <w:color w:val="231F20"/>
        </w:rPr>
        <w:t>мероприя− тия (ПРМ); реанимационные мероприя− </w:t>
      </w:r>
      <w:r>
        <w:rPr>
          <w:color w:val="231F20"/>
          <w:spacing w:val="-4"/>
        </w:rPr>
        <w:t>тия</w:t>
      </w:r>
      <w:r>
        <w:rPr>
          <w:color w:val="231F20"/>
          <w:spacing w:val="-2"/>
        </w:rPr>
        <w:t> </w:t>
      </w:r>
      <w:r>
        <w:rPr>
          <w:color w:val="231F20"/>
          <w:spacing w:val="-4"/>
        </w:rPr>
        <w:t>у</w:t>
      </w:r>
      <w:r>
        <w:rPr>
          <w:color w:val="231F20"/>
          <w:spacing w:val="-2"/>
        </w:rPr>
        <w:t> </w:t>
      </w:r>
      <w:r>
        <w:rPr>
          <w:color w:val="231F20"/>
          <w:spacing w:val="-4"/>
        </w:rPr>
        <w:t>новорожденных</w:t>
      </w:r>
      <w:r>
        <w:rPr>
          <w:color w:val="231F20"/>
          <w:spacing w:val="-2"/>
        </w:rPr>
        <w:t> </w:t>
      </w:r>
      <w:r>
        <w:rPr>
          <w:color w:val="231F20"/>
          <w:spacing w:val="-4"/>
        </w:rPr>
        <w:t>(РМН)</w:t>
      </w:r>
      <w:r>
        <w:rPr>
          <w:color w:val="231F20"/>
          <w:spacing w:val="-1"/>
        </w:rPr>
        <w:t> </w:t>
      </w:r>
      <w:r>
        <w:rPr>
          <w:color w:val="231F20"/>
          <w:spacing w:val="-4"/>
        </w:rPr>
        <w:t>и</w:t>
      </w:r>
      <w:r>
        <w:rPr>
          <w:color w:val="231F20"/>
          <w:spacing w:val="-2"/>
        </w:rPr>
        <w:t> </w:t>
      </w:r>
      <w:r>
        <w:rPr>
          <w:color w:val="231F20"/>
          <w:spacing w:val="-4"/>
        </w:rPr>
        <w:t>командное</w:t>
      </w:r>
    </w:p>
    <w:p>
      <w:pPr>
        <w:pStyle w:val="BodyText"/>
        <w:spacing w:line="278" w:lineRule="auto" w:before="90"/>
        <w:ind w:left="191" w:right="130"/>
      </w:pPr>
      <w:r>
        <w:rPr/>
        <w:br w:type="column"/>
      </w:r>
      <w:r>
        <w:rPr>
          <w:color w:val="231F20"/>
        </w:rPr>
        <w:t>обучение/применение), была создана целевая группа по Первой Помощи.</w:t>
      </w:r>
    </w:p>
    <w:p>
      <w:pPr>
        <w:pStyle w:val="BodyText"/>
        <w:spacing w:line="278" w:lineRule="auto"/>
        <w:ind w:left="191" w:right="131" w:firstLine="453"/>
        <w:rPr>
          <w:sz w:val="9"/>
        </w:rPr>
      </w:pPr>
      <w:r>
        <w:rPr>
          <w:color w:val="231F20"/>
        </w:rPr>
        <w:t>Целевые группы определили те− мы, нуждающиеся в оценке доказатель− ности и пригласили для этого междуна− родных экспертов. Как и в 2010 г., при− менялась комплексная политика кон− фликта интересов.</w:t>
      </w:r>
      <w:r>
        <w:rPr>
          <w:color w:val="231F20"/>
          <w:position w:val="6"/>
          <w:sz w:val="9"/>
        </w:rPr>
        <w:t>14</w:t>
      </w:r>
    </w:p>
    <w:p>
      <w:pPr>
        <w:pStyle w:val="BodyText"/>
        <w:spacing w:line="278" w:lineRule="auto"/>
        <w:ind w:left="191" w:right="129" w:firstLine="453"/>
      </w:pPr>
      <w:r>
        <w:rPr>
          <w:color w:val="231F20"/>
        </w:rPr>
        <w:t>По каждой теме были приглашены два эксперта для выполнения независи− мого анализа. Их работу поддерживала новая, уникальная онлайн система под </w:t>
      </w:r>
      <w:r>
        <w:rPr>
          <w:color w:val="231F20"/>
          <w:spacing w:val="-4"/>
        </w:rPr>
        <w:t>названием</w:t>
      </w:r>
      <w:r>
        <w:rPr>
          <w:color w:val="231F20"/>
          <w:spacing w:val="-8"/>
        </w:rPr>
        <w:t> </w:t>
      </w:r>
      <w:r>
        <w:rPr>
          <w:color w:val="231F20"/>
          <w:spacing w:val="-4"/>
        </w:rPr>
        <w:t>SEERS</w:t>
      </w:r>
      <w:r>
        <w:rPr>
          <w:color w:val="231F20"/>
          <w:spacing w:val="-7"/>
        </w:rPr>
        <w:t> </w:t>
      </w:r>
      <w:r>
        <w:rPr>
          <w:color w:val="231F20"/>
          <w:spacing w:val="-4"/>
        </w:rPr>
        <w:t>(Система</w:t>
      </w:r>
      <w:r>
        <w:rPr>
          <w:color w:val="231F20"/>
          <w:spacing w:val="-7"/>
        </w:rPr>
        <w:t> </w:t>
      </w:r>
      <w:r>
        <w:rPr>
          <w:color w:val="231F20"/>
          <w:spacing w:val="-4"/>
        </w:rPr>
        <w:t>Оценки</w:t>
      </w:r>
      <w:r>
        <w:rPr>
          <w:color w:val="231F20"/>
          <w:spacing w:val="-7"/>
        </w:rPr>
        <w:t> </w:t>
      </w:r>
      <w:r>
        <w:rPr>
          <w:color w:val="231F20"/>
          <w:spacing w:val="-4"/>
        </w:rPr>
        <w:t>и</w:t>
      </w:r>
      <w:r>
        <w:rPr>
          <w:color w:val="231F20"/>
          <w:spacing w:val="-8"/>
        </w:rPr>
        <w:t> </w:t>
      </w:r>
      <w:r>
        <w:rPr>
          <w:color w:val="231F20"/>
          <w:spacing w:val="-4"/>
        </w:rPr>
        <w:t>Рас− </w:t>
      </w:r>
      <w:r>
        <w:rPr>
          <w:color w:val="231F20"/>
        </w:rPr>
        <w:t>смотрения Научных Доказательств), разработанная МСКР. Для оценки каче− ства доказательств и надежности реко− мендаций, МСКР была принята методо− логия</w:t>
      </w:r>
      <w:r>
        <w:rPr>
          <w:color w:val="231F20"/>
          <w:spacing w:val="-6"/>
        </w:rPr>
        <w:t> </w:t>
      </w:r>
      <w:r>
        <w:rPr>
          <w:color w:val="231F20"/>
        </w:rPr>
        <w:t>GRADE</w:t>
      </w:r>
      <w:r>
        <w:rPr>
          <w:color w:val="231F20"/>
          <w:spacing w:val="-6"/>
        </w:rPr>
        <w:t> </w:t>
      </w:r>
      <w:r>
        <w:rPr>
          <w:color w:val="231F20"/>
        </w:rPr>
        <w:t>(Градация</w:t>
      </w:r>
      <w:r>
        <w:rPr>
          <w:color w:val="231F20"/>
          <w:spacing w:val="-6"/>
        </w:rPr>
        <w:t> </w:t>
      </w:r>
      <w:r>
        <w:rPr>
          <w:color w:val="231F20"/>
        </w:rPr>
        <w:t>Оценки,</w:t>
      </w:r>
      <w:r>
        <w:rPr>
          <w:color w:val="231F20"/>
          <w:spacing w:val="-6"/>
        </w:rPr>
        <w:t> </w:t>
      </w:r>
      <w:r>
        <w:rPr>
          <w:color w:val="231F20"/>
        </w:rPr>
        <w:t>Разра− ботки и Аттестации Рекомендаций).</w:t>
      </w:r>
      <w:r>
        <w:rPr>
          <w:color w:val="231F20"/>
          <w:position w:val="6"/>
          <w:sz w:val="9"/>
        </w:rPr>
        <w:t>15</w:t>
      </w:r>
      <w:r>
        <w:rPr>
          <w:color w:val="231F20"/>
          <w:spacing w:val="40"/>
          <w:position w:val="6"/>
          <w:sz w:val="9"/>
        </w:rPr>
        <w:t> </w:t>
      </w:r>
      <w:r>
        <w:rPr>
          <w:color w:val="231F20"/>
        </w:rPr>
        <w:t>В Консенсусной</w:t>
      </w:r>
      <w:r>
        <w:rPr>
          <w:color w:val="231F20"/>
          <w:spacing w:val="-2"/>
        </w:rPr>
        <w:t> </w:t>
      </w:r>
      <w:r>
        <w:rPr>
          <w:color w:val="231F20"/>
        </w:rPr>
        <w:t>Конференции</w:t>
      </w:r>
      <w:r>
        <w:rPr>
          <w:color w:val="231F20"/>
          <w:spacing w:val="-2"/>
        </w:rPr>
        <w:t> </w:t>
      </w:r>
      <w:r>
        <w:rPr>
          <w:color w:val="231F20"/>
        </w:rPr>
        <w:t>МСКР</w:t>
      </w:r>
      <w:r>
        <w:rPr>
          <w:color w:val="231F20"/>
          <w:spacing w:val="-2"/>
        </w:rPr>
        <w:t> </w:t>
      </w:r>
      <w:r>
        <w:rPr>
          <w:color w:val="231F20"/>
        </w:rPr>
        <w:t>2015 г. участвовали 232 представителя 39 стран; 64% участников прибыли из−за границ США. Такое представительство убедительно показывает, что опублико− ванные итоги реально представляют процесс международного согласования. За три предшествовавших конференции года,</w:t>
      </w:r>
      <w:r>
        <w:rPr>
          <w:color w:val="231F20"/>
          <w:spacing w:val="12"/>
        </w:rPr>
        <w:t> </w:t>
      </w:r>
      <w:r>
        <w:rPr>
          <w:color w:val="231F20"/>
        </w:rPr>
        <w:t>250</w:t>
      </w:r>
      <w:r>
        <w:rPr>
          <w:color w:val="231F20"/>
          <w:spacing w:val="12"/>
        </w:rPr>
        <w:t> </w:t>
      </w:r>
      <w:r>
        <w:rPr>
          <w:color w:val="231F20"/>
        </w:rPr>
        <w:t>экспертов</w:t>
      </w:r>
      <w:r>
        <w:rPr>
          <w:color w:val="231F20"/>
          <w:spacing w:val="12"/>
        </w:rPr>
        <w:t> </w:t>
      </w:r>
      <w:r>
        <w:rPr>
          <w:color w:val="231F20"/>
        </w:rPr>
        <w:t>из</w:t>
      </w:r>
      <w:r>
        <w:rPr>
          <w:color w:val="231F20"/>
          <w:spacing w:val="13"/>
        </w:rPr>
        <w:t> </w:t>
      </w:r>
      <w:r>
        <w:rPr>
          <w:color w:val="231F20"/>
        </w:rPr>
        <w:t>39</w:t>
      </w:r>
      <w:r>
        <w:rPr>
          <w:color w:val="231F20"/>
          <w:spacing w:val="12"/>
        </w:rPr>
        <w:t> </w:t>
      </w:r>
      <w:r>
        <w:rPr>
          <w:color w:val="231F20"/>
        </w:rPr>
        <w:t>стран</w:t>
      </w:r>
      <w:r>
        <w:rPr>
          <w:color w:val="231F20"/>
          <w:spacing w:val="12"/>
        </w:rPr>
        <w:t> </w:t>
      </w:r>
      <w:r>
        <w:rPr>
          <w:color w:val="231F20"/>
          <w:spacing w:val="-2"/>
        </w:rPr>
        <w:t>проана−</w:t>
      </w:r>
    </w:p>
    <w:p>
      <w:pPr>
        <w:spacing w:after="0" w:line="278" w:lineRule="auto"/>
        <w:sectPr>
          <w:type w:val="continuous"/>
          <w:pgSz w:w="8220" w:h="11900"/>
          <w:pgMar w:header="429" w:footer="645" w:top="680" w:bottom="0" w:left="620" w:right="620"/>
          <w:cols w:num="2" w:equalWidth="0">
            <w:col w:w="3436" w:space="40"/>
            <w:col w:w="3504"/>
          </w:cols>
        </w:sectPr>
      </w:pPr>
    </w:p>
    <w:p>
      <w:pPr>
        <w:pStyle w:val="BodyText"/>
        <w:spacing w:line="278" w:lineRule="auto" w:before="163"/>
        <w:ind w:left="137" w:right="38"/>
      </w:pPr>
      <w:r>
        <w:rPr>
          <w:color w:val="231F20"/>
        </w:rPr>
        <w:t>лизировали</w:t>
      </w:r>
      <w:r>
        <w:rPr>
          <w:color w:val="231F20"/>
          <w:spacing w:val="-5"/>
        </w:rPr>
        <w:t> </w:t>
      </w:r>
      <w:r>
        <w:rPr>
          <w:color w:val="231F20"/>
        </w:rPr>
        <w:t>тысячи</w:t>
      </w:r>
      <w:r>
        <w:rPr>
          <w:color w:val="231F20"/>
          <w:spacing w:val="-5"/>
        </w:rPr>
        <w:t> </w:t>
      </w:r>
      <w:r>
        <w:rPr>
          <w:color w:val="231F20"/>
        </w:rPr>
        <w:t>публикаций</w:t>
      </w:r>
      <w:r>
        <w:rPr>
          <w:color w:val="231F20"/>
          <w:spacing w:val="-5"/>
        </w:rPr>
        <w:t> </w:t>
      </w:r>
      <w:r>
        <w:rPr>
          <w:color w:val="231F20"/>
        </w:rPr>
        <w:t>по</w:t>
      </w:r>
      <w:r>
        <w:rPr>
          <w:color w:val="231F20"/>
          <w:spacing w:val="-5"/>
        </w:rPr>
        <w:t> </w:t>
      </w:r>
      <w:r>
        <w:rPr>
          <w:color w:val="231F20"/>
        </w:rPr>
        <w:t>соот− ветствующим темам, адресованным 169 специфическим вопросам реаниматоло− гии, каждый в формате стандарта PICO (Население, Вмешательство, Сравнение, Исход).</w:t>
      </w:r>
      <w:r>
        <w:rPr>
          <w:color w:val="231F20"/>
          <w:spacing w:val="-7"/>
        </w:rPr>
        <w:t> </w:t>
      </w:r>
      <w:r>
        <w:rPr>
          <w:color w:val="231F20"/>
        </w:rPr>
        <w:t>Каждое</w:t>
      </w:r>
      <w:r>
        <w:rPr>
          <w:color w:val="231F20"/>
          <w:spacing w:val="-7"/>
        </w:rPr>
        <w:t> </w:t>
      </w:r>
      <w:r>
        <w:rPr>
          <w:color w:val="231F20"/>
        </w:rPr>
        <w:t>научное</w:t>
      </w:r>
      <w:r>
        <w:rPr>
          <w:color w:val="231F20"/>
          <w:spacing w:val="-7"/>
        </w:rPr>
        <w:t> </w:t>
      </w:r>
      <w:r>
        <w:rPr>
          <w:color w:val="231F20"/>
        </w:rPr>
        <w:t>заявление,</w:t>
      </w:r>
      <w:r>
        <w:rPr>
          <w:color w:val="231F20"/>
          <w:spacing w:val="-7"/>
        </w:rPr>
        <w:t> </w:t>
      </w:r>
      <w:r>
        <w:rPr>
          <w:color w:val="231F20"/>
        </w:rPr>
        <w:t>сум− мирующее интерпретацию </w:t>
      </w:r>
      <w:r>
        <w:rPr>
          <w:color w:val="231F20"/>
        </w:rPr>
        <w:t>экспертами целевых групп МСКР всех данных по специфическим темам, пополняло про− ект согласительного документа по ле− чебным рекомендациям. Окончательная редакция научных заявлений и лечеб− ных</w:t>
      </w:r>
      <w:r>
        <w:rPr>
          <w:color w:val="231F20"/>
          <w:spacing w:val="27"/>
        </w:rPr>
        <w:t> </w:t>
      </w:r>
      <w:r>
        <w:rPr>
          <w:color w:val="231F20"/>
        </w:rPr>
        <w:t>рекомендаций</w:t>
      </w:r>
      <w:r>
        <w:rPr>
          <w:color w:val="231F20"/>
          <w:spacing w:val="28"/>
        </w:rPr>
        <w:t> </w:t>
      </w:r>
      <w:r>
        <w:rPr>
          <w:color w:val="231F20"/>
        </w:rPr>
        <w:t>была</w:t>
      </w:r>
      <w:r>
        <w:rPr>
          <w:color w:val="231F20"/>
          <w:spacing w:val="28"/>
        </w:rPr>
        <w:t> </w:t>
      </w:r>
      <w:r>
        <w:rPr>
          <w:color w:val="231F20"/>
        </w:rPr>
        <w:t>принята</w:t>
      </w:r>
      <w:r>
        <w:rPr>
          <w:color w:val="231F20"/>
          <w:spacing w:val="28"/>
        </w:rPr>
        <w:t> </w:t>
      </w:r>
      <w:r>
        <w:rPr>
          <w:color w:val="231F20"/>
          <w:spacing w:val="-2"/>
        </w:rPr>
        <w:t>после</w:t>
      </w:r>
    </w:p>
    <w:p>
      <w:pPr>
        <w:pStyle w:val="BodyText"/>
        <w:spacing w:line="278" w:lineRule="auto" w:before="163"/>
        <w:ind w:left="137" w:right="242"/>
      </w:pPr>
      <w:r>
        <w:rPr/>
        <w:br w:type="column"/>
      </w:r>
      <w:r>
        <w:rPr>
          <w:color w:val="231F20"/>
        </w:rPr>
        <w:t>дополнительного рассмотрения органи− </w:t>
      </w:r>
      <w:r>
        <w:rPr>
          <w:color w:val="231F20"/>
          <w:spacing w:val="-2"/>
        </w:rPr>
        <w:t>зациями−членами</w:t>
      </w:r>
      <w:r>
        <w:rPr>
          <w:color w:val="231F20"/>
          <w:spacing w:val="-10"/>
        </w:rPr>
        <w:t> </w:t>
      </w:r>
      <w:r>
        <w:rPr>
          <w:color w:val="231F20"/>
          <w:spacing w:val="-2"/>
        </w:rPr>
        <w:t>МСКР</w:t>
      </w:r>
      <w:r>
        <w:rPr>
          <w:color w:val="231F20"/>
          <w:spacing w:val="-9"/>
        </w:rPr>
        <w:t> </w:t>
      </w:r>
      <w:r>
        <w:rPr>
          <w:color w:val="231F20"/>
          <w:spacing w:val="-2"/>
        </w:rPr>
        <w:t>и</w:t>
      </w:r>
      <w:r>
        <w:rPr>
          <w:color w:val="231F20"/>
          <w:spacing w:val="-9"/>
        </w:rPr>
        <w:t> </w:t>
      </w:r>
      <w:r>
        <w:rPr>
          <w:color w:val="231F20"/>
          <w:spacing w:val="-2"/>
        </w:rPr>
        <w:t>редакционным </w:t>
      </w:r>
      <w:r>
        <w:rPr>
          <w:color w:val="231F20"/>
        </w:rPr>
        <w:t>комитетом, и опубликована в Реанима− ции и Кровообращении как Согласован− ные Научные и Лечебные Рекомендации </w:t>
      </w:r>
      <w:r>
        <w:rPr>
          <w:color w:val="231F20"/>
          <w:spacing w:val="-2"/>
        </w:rPr>
        <w:t>(CoSTR).</w:t>
      </w:r>
      <w:r>
        <w:rPr>
          <w:color w:val="231F20"/>
          <w:spacing w:val="-2"/>
          <w:position w:val="6"/>
          <w:sz w:val="9"/>
        </w:rPr>
        <w:t>16,17</w:t>
      </w:r>
      <w:r>
        <w:rPr>
          <w:color w:val="231F20"/>
          <w:spacing w:val="9"/>
          <w:position w:val="6"/>
          <w:sz w:val="9"/>
        </w:rPr>
        <w:t> </w:t>
      </w:r>
      <w:r>
        <w:rPr>
          <w:color w:val="231F20"/>
          <w:spacing w:val="-2"/>
        </w:rPr>
        <w:t>Организации−члены,</w:t>
      </w:r>
      <w:r>
        <w:rPr>
          <w:color w:val="231F20"/>
          <w:spacing w:val="-10"/>
        </w:rPr>
        <w:t> </w:t>
      </w:r>
      <w:r>
        <w:rPr>
          <w:color w:val="231F20"/>
          <w:spacing w:val="-2"/>
        </w:rPr>
        <w:t>образу− </w:t>
      </w:r>
      <w:r>
        <w:rPr>
          <w:color w:val="231F20"/>
          <w:spacing w:val="-4"/>
        </w:rPr>
        <w:t>ющие МСКР будут публиковать рекомен− </w:t>
      </w:r>
      <w:r>
        <w:rPr>
          <w:color w:val="231F20"/>
        </w:rPr>
        <w:t>дации по реанимации, совпадающие с этим документом CoSTR, но будут при− нимать во внимание экономические и системные различия в клинической практике и доступность медицинской аппаратуры или лекарств.</w:t>
      </w:r>
    </w:p>
    <w:p>
      <w:pPr>
        <w:spacing w:after="0" w:line="278" w:lineRule="auto"/>
        <w:sectPr>
          <w:pgSz w:w="8220" w:h="11900"/>
          <w:pgMar w:header="401" w:footer="645" w:top="620" w:bottom="840" w:left="620" w:right="620"/>
          <w:cols w:num="2" w:equalWidth="0">
            <w:col w:w="3357" w:space="60"/>
            <w:col w:w="3563"/>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pPr>
      <w:bookmarkStart w:name="_TOC_250016" w:id="4"/>
      <w:r>
        <w:rPr>
          <w:color w:val="096D97"/>
          <w:w w:val="85"/>
        </w:rPr>
        <w:t>ОТ</w:t>
      </w:r>
      <w:r>
        <w:rPr>
          <w:color w:val="096D97"/>
          <w:spacing w:val="-2"/>
          <w:w w:val="85"/>
        </w:rPr>
        <w:t> </w:t>
      </w:r>
      <w:r>
        <w:rPr>
          <w:color w:val="096D97"/>
          <w:w w:val="85"/>
        </w:rPr>
        <w:t>НАУКИ</w:t>
      </w:r>
      <w:r>
        <w:rPr>
          <w:color w:val="096D97"/>
          <w:spacing w:val="-2"/>
          <w:w w:val="85"/>
        </w:rPr>
        <w:t> </w:t>
      </w:r>
      <w:r>
        <w:rPr>
          <w:color w:val="096D97"/>
          <w:w w:val="85"/>
        </w:rPr>
        <w:t>К</w:t>
      </w:r>
      <w:r>
        <w:rPr>
          <w:color w:val="096D97"/>
          <w:spacing w:val="-1"/>
          <w:w w:val="85"/>
        </w:rPr>
        <w:t> </w:t>
      </w:r>
      <w:bookmarkEnd w:id="4"/>
      <w:r>
        <w:rPr>
          <w:color w:val="096D97"/>
          <w:spacing w:val="-2"/>
          <w:w w:val="85"/>
        </w:rPr>
        <w:t>РЕКОМЕНДАЦИЯМ</w:t>
      </w:r>
    </w:p>
    <w:p>
      <w:pPr>
        <w:pStyle w:val="BodyText"/>
        <w:jc w:val="left"/>
        <w:rPr>
          <w:rFonts w:ascii="Arial"/>
          <w:b/>
          <w:sz w:val="20"/>
        </w:rPr>
      </w:pPr>
    </w:p>
    <w:p>
      <w:pPr>
        <w:pStyle w:val="BodyText"/>
        <w:spacing w:before="188"/>
        <w:jc w:val="left"/>
        <w:rPr>
          <w:rFonts w:ascii="Arial"/>
          <w:b/>
          <w:sz w:val="20"/>
        </w:rPr>
      </w:pPr>
    </w:p>
    <w:p>
      <w:pPr>
        <w:spacing w:after="0"/>
        <w:jc w:val="left"/>
        <w:rPr>
          <w:rFonts w:ascii="Arial"/>
          <w:sz w:val="20"/>
        </w:rPr>
        <w:sectPr>
          <w:pgSz w:w="8220" w:h="11900"/>
          <w:pgMar w:header="429" w:footer="645" w:top="620" w:bottom="840" w:left="620" w:right="620"/>
        </w:sectPr>
      </w:pPr>
    </w:p>
    <w:p>
      <w:pPr>
        <w:pStyle w:val="BodyText"/>
        <w:spacing w:line="278" w:lineRule="auto" w:before="91"/>
        <w:ind w:left="250" w:firstLine="453"/>
      </w:pPr>
      <w:r>
        <w:rPr>
          <w:color w:val="231F20"/>
          <w:spacing w:val="-2"/>
        </w:rPr>
        <w:t>Настоящие</w:t>
      </w:r>
      <w:r>
        <w:rPr>
          <w:color w:val="231F20"/>
          <w:spacing w:val="-10"/>
        </w:rPr>
        <w:t> </w:t>
      </w:r>
      <w:r>
        <w:rPr>
          <w:color w:val="231F20"/>
          <w:spacing w:val="-2"/>
        </w:rPr>
        <w:t>Рекомендации</w:t>
      </w:r>
      <w:r>
        <w:rPr>
          <w:color w:val="231F20"/>
          <w:spacing w:val="-9"/>
        </w:rPr>
        <w:t> </w:t>
      </w:r>
      <w:r>
        <w:rPr>
          <w:color w:val="231F20"/>
          <w:spacing w:val="-2"/>
        </w:rPr>
        <w:t>ЕСР</w:t>
      </w:r>
      <w:r>
        <w:rPr>
          <w:color w:val="231F20"/>
          <w:spacing w:val="-9"/>
        </w:rPr>
        <w:t> </w:t>
      </w:r>
      <w:r>
        <w:rPr>
          <w:color w:val="231F20"/>
          <w:spacing w:val="-2"/>
        </w:rPr>
        <w:t>2015 г.</w:t>
      </w:r>
      <w:r>
        <w:rPr>
          <w:color w:val="231F20"/>
          <w:spacing w:val="-10"/>
        </w:rPr>
        <w:t> </w:t>
      </w:r>
      <w:r>
        <w:rPr>
          <w:color w:val="231F20"/>
          <w:spacing w:val="-2"/>
        </w:rPr>
        <w:t>базируются</w:t>
      </w:r>
      <w:r>
        <w:rPr>
          <w:color w:val="231F20"/>
          <w:spacing w:val="-9"/>
        </w:rPr>
        <w:t> </w:t>
      </w:r>
      <w:r>
        <w:rPr>
          <w:color w:val="231F20"/>
          <w:spacing w:val="-2"/>
        </w:rPr>
        <w:t>на</w:t>
      </w:r>
      <w:r>
        <w:rPr>
          <w:color w:val="231F20"/>
          <w:spacing w:val="-9"/>
        </w:rPr>
        <w:t> </w:t>
      </w:r>
      <w:r>
        <w:rPr>
          <w:color w:val="231F20"/>
          <w:spacing w:val="-2"/>
        </w:rPr>
        <w:t>документе</w:t>
      </w:r>
      <w:r>
        <w:rPr>
          <w:color w:val="231F20"/>
          <w:spacing w:val="-9"/>
        </w:rPr>
        <w:t> </w:t>
      </w:r>
      <w:r>
        <w:rPr>
          <w:color w:val="231F20"/>
          <w:spacing w:val="-2"/>
        </w:rPr>
        <w:t>CoSTR</w:t>
      </w:r>
      <w:r>
        <w:rPr>
          <w:color w:val="231F20"/>
          <w:spacing w:val="-10"/>
        </w:rPr>
        <w:t> </w:t>
      </w:r>
      <w:r>
        <w:rPr>
          <w:color w:val="231F20"/>
          <w:spacing w:val="-2"/>
        </w:rPr>
        <w:t>2015</w:t>
      </w:r>
      <w:r>
        <w:rPr>
          <w:color w:val="231F20"/>
          <w:spacing w:val="-9"/>
        </w:rPr>
        <w:t> </w:t>
      </w:r>
      <w:r>
        <w:rPr>
          <w:color w:val="231F20"/>
          <w:spacing w:val="-2"/>
        </w:rPr>
        <w:t>и </w:t>
      </w:r>
      <w:r>
        <w:rPr>
          <w:color w:val="231F20"/>
        </w:rPr>
        <w:t>отражают</w:t>
      </w:r>
      <w:r>
        <w:rPr>
          <w:color w:val="231F20"/>
          <w:spacing w:val="-12"/>
        </w:rPr>
        <w:t> </w:t>
      </w:r>
      <w:r>
        <w:rPr>
          <w:color w:val="231F20"/>
        </w:rPr>
        <w:t>согласие</w:t>
      </w:r>
      <w:r>
        <w:rPr>
          <w:color w:val="231F20"/>
          <w:spacing w:val="-11"/>
        </w:rPr>
        <w:t> </w:t>
      </w:r>
      <w:r>
        <w:rPr>
          <w:color w:val="231F20"/>
        </w:rPr>
        <w:t>между</w:t>
      </w:r>
      <w:r>
        <w:rPr>
          <w:color w:val="231F20"/>
          <w:spacing w:val="-11"/>
        </w:rPr>
        <w:t> </w:t>
      </w:r>
      <w:r>
        <w:rPr>
          <w:color w:val="231F20"/>
        </w:rPr>
        <w:t>членами</w:t>
      </w:r>
      <w:r>
        <w:rPr>
          <w:color w:val="231F20"/>
          <w:spacing w:val="-11"/>
        </w:rPr>
        <w:t> </w:t>
      </w:r>
      <w:r>
        <w:rPr>
          <w:color w:val="231F20"/>
        </w:rPr>
        <w:t>Гене− </w:t>
      </w:r>
      <w:r>
        <w:rPr>
          <w:color w:val="231F20"/>
          <w:spacing w:val="-2"/>
        </w:rPr>
        <w:t>ральной</w:t>
      </w:r>
      <w:r>
        <w:rPr>
          <w:color w:val="231F20"/>
          <w:spacing w:val="-10"/>
        </w:rPr>
        <w:t> </w:t>
      </w:r>
      <w:r>
        <w:rPr>
          <w:color w:val="231F20"/>
          <w:spacing w:val="-2"/>
        </w:rPr>
        <w:t>Ассамблеи</w:t>
      </w:r>
      <w:r>
        <w:rPr>
          <w:color w:val="231F20"/>
          <w:spacing w:val="-9"/>
        </w:rPr>
        <w:t> </w:t>
      </w:r>
      <w:r>
        <w:rPr>
          <w:color w:val="231F20"/>
          <w:spacing w:val="-2"/>
        </w:rPr>
        <w:t>ЕСР.</w:t>
      </w:r>
      <w:r>
        <w:rPr>
          <w:color w:val="231F20"/>
          <w:spacing w:val="-9"/>
        </w:rPr>
        <w:t> </w:t>
      </w:r>
      <w:r>
        <w:rPr>
          <w:color w:val="231F20"/>
          <w:spacing w:val="-2"/>
        </w:rPr>
        <w:t>В</w:t>
      </w:r>
      <w:r>
        <w:rPr>
          <w:color w:val="231F20"/>
          <w:spacing w:val="-9"/>
        </w:rPr>
        <w:t> </w:t>
      </w:r>
      <w:r>
        <w:rPr>
          <w:color w:val="231F20"/>
          <w:spacing w:val="-2"/>
        </w:rPr>
        <w:t>Рекомендаци− ях</w:t>
      </w:r>
      <w:r>
        <w:rPr>
          <w:color w:val="231F20"/>
          <w:spacing w:val="-6"/>
        </w:rPr>
        <w:t> </w:t>
      </w:r>
      <w:r>
        <w:rPr>
          <w:color w:val="231F20"/>
          <w:spacing w:val="-2"/>
        </w:rPr>
        <w:t>ЕСР</w:t>
      </w:r>
      <w:r>
        <w:rPr>
          <w:color w:val="231F20"/>
          <w:spacing w:val="-6"/>
        </w:rPr>
        <w:t> </w:t>
      </w:r>
      <w:r>
        <w:rPr>
          <w:color w:val="231F20"/>
          <w:spacing w:val="-2"/>
        </w:rPr>
        <w:t>2015</w:t>
      </w:r>
      <w:r>
        <w:rPr>
          <w:color w:val="231F20"/>
          <w:spacing w:val="-6"/>
        </w:rPr>
        <w:t> </w:t>
      </w:r>
      <w:r>
        <w:rPr>
          <w:color w:val="231F20"/>
          <w:spacing w:val="-2"/>
        </w:rPr>
        <w:t>г.</w:t>
      </w:r>
      <w:r>
        <w:rPr>
          <w:color w:val="231F20"/>
          <w:spacing w:val="-6"/>
        </w:rPr>
        <w:t> </w:t>
      </w:r>
      <w:r>
        <w:rPr>
          <w:color w:val="231F20"/>
          <w:spacing w:val="-2"/>
        </w:rPr>
        <w:t>впервые</w:t>
      </w:r>
      <w:r>
        <w:rPr>
          <w:color w:val="231F20"/>
          <w:spacing w:val="-6"/>
        </w:rPr>
        <w:t> </w:t>
      </w:r>
      <w:r>
        <w:rPr>
          <w:color w:val="231F20"/>
          <w:spacing w:val="-2"/>
        </w:rPr>
        <w:t>представлены</w:t>
      </w:r>
      <w:r>
        <w:rPr>
          <w:color w:val="231F20"/>
          <w:spacing w:val="-6"/>
        </w:rPr>
        <w:t> </w:t>
      </w:r>
      <w:r>
        <w:rPr>
          <w:color w:val="231F20"/>
          <w:spacing w:val="-2"/>
        </w:rPr>
        <w:t>Ре− </w:t>
      </w:r>
      <w:r>
        <w:rPr>
          <w:color w:val="231F20"/>
        </w:rPr>
        <w:t>комендации</w:t>
      </w:r>
      <w:r>
        <w:rPr>
          <w:color w:val="231F20"/>
          <w:spacing w:val="-10"/>
        </w:rPr>
        <w:t> </w:t>
      </w:r>
      <w:r>
        <w:rPr>
          <w:color w:val="231F20"/>
        </w:rPr>
        <w:t>по</w:t>
      </w:r>
      <w:r>
        <w:rPr>
          <w:color w:val="231F20"/>
          <w:spacing w:val="-10"/>
        </w:rPr>
        <w:t> </w:t>
      </w:r>
      <w:r>
        <w:rPr>
          <w:color w:val="231F20"/>
        </w:rPr>
        <w:t>Первой</w:t>
      </w:r>
      <w:r>
        <w:rPr>
          <w:color w:val="231F20"/>
          <w:spacing w:val="-10"/>
        </w:rPr>
        <w:t> </w:t>
      </w:r>
      <w:r>
        <w:rPr>
          <w:color w:val="231F20"/>
        </w:rPr>
        <w:t>Помощи,</w:t>
      </w:r>
      <w:r>
        <w:rPr>
          <w:color w:val="231F20"/>
          <w:spacing w:val="-10"/>
        </w:rPr>
        <w:t> </w:t>
      </w:r>
      <w:r>
        <w:rPr>
          <w:color w:val="231F20"/>
        </w:rPr>
        <w:t>создан− ные параллельно с целевой группой по </w:t>
      </w:r>
      <w:r>
        <w:rPr>
          <w:color w:val="231F20"/>
          <w:spacing w:val="-6"/>
        </w:rPr>
        <w:t>Первой</w:t>
      </w:r>
      <w:r>
        <w:rPr>
          <w:color w:val="231F20"/>
          <w:spacing w:val="-4"/>
        </w:rPr>
        <w:t> </w:t>
      </w:r>
      <w:r>
        <w:rPr>
          <w:color w:val="231F20"/>
          <w:spacing w:val="-6"/>
        </w:rPr>
        <w:t>Помощи</w:t>
      </w:r>
      <w:r>
        <w:rPr>
          <w:color w:val="231F20"/>
          <w:spacing w:val="-4"/>
        </w:rPr>
        <w:t> </w:t>
      </w:r>
      <w:r>
        <w:rPr>
          <w:color w:val="231F20"/>
          <w:spacing w:val="-6"/>
        </w:rPr>
        <w:t>МСКР,</w:t>
      </w:r>
      <w:r>
        <w:rPr>
          <w:color w:val="231F20"/>
          <w:spacing w:val="-4"/>
        </w:rPr>
        <w:t> </w:t>
      </w:r>
      <w:r>
        <w:rPr>
          <w:color w:val="231F20"/>
          <w:spacing w:val="-6"/>
        </w:rPr>
        <w:t>и</w:t>
      </w:r>
      <w:r>
        <w:rPr>
          <w:color w:val="231F20"/>
          <w:spacing w:val="-4"/>
        </w:rPr>
        <w:t> </w:t>
      </w:r>
      <w:r>
        <w:rPr>
          <w:color w:val="231F20"/>
          <w:spacing w:val="-6"/>
        </w:rPr>
        <w:t>рекомендациями</w:t>
      </w:r>
      <w:r>
        <w:rPr>
          <w:color w:val="231F20"/>
        </w:rPr>
        <w:t> по постреанимационному лечению. Для каждого</w:t>
      </w:r>
      <w:r>
        <w:rPr>
          <w:color w:val="231F20"/>
          <w:spacing w:val="-12"/>
        </w:rPr>
        <w:t> </w:t>
      </w:r>
      <w:r>
        <w:rPr>
          <w:color w:val="231F20"/>
        </w:rPr>
        <w:t>раздела</w:t>
      </w:r>
      <w:r>
        <w:rPr>
          <w:color w:val="231F20"/>
          <w:spacing w:val="-11"/>
        </w:rPr>
        <w:t> </w:t>
      </w:r>
      <w:r>
        <w:rPr>
          <w:color w:val="231F20"/>
        </w:rPr>
        <w:t>Рекомендаций</w:t>
      </w:r>
      <w:r>
        <w:rPr>
          <w:color w:val="231F20"/>
          <w:spacing w:val="-11"/>
        </w:rPr>
        <w:t> </w:t>
      </w:r>
      <w:r>
        <w:rPr>
          <w:color w:val="231F20"/>
        </w:rPr>
        <w:t>ЕСР</w:t>
      </w:r>
      <w:r>
        <w:rPr>
          <w:color w:val="231F20"/>
          <w:spacing w:val="-11"/>
        </w:rPr>
        <w:t> </w:t>
      </w:r>
      <w:r>
        <w:rPr>
          <w:color w:val="231F20"/>
        </w:rPr>
        <w:t>2015 г. была назначена группа авторов, кото− рая составила и согласовала проект до− кумента</w:t>
      </w:r>
      <w:r>
        <w:rPr>
          <w:color w:val="231F20"/>
          <w:spacing w:val="-12"/>
        </w:rPr>
        <w:t> </w:t>
      </w:r>
      <w:r>
        <w:rPr>
          <w:color w:val="231F20"/>
        </w:rPr>
        <w:t>для</w:t>
      </w:r>
      <w:r>
        <w:rPr>
          <w:color w:val="231F20"/>
          <w:spacing w:val="-11"/>
        </w:rPr>
        <w:t> </w:t>
      </w:r>
      <w:r>
        <w:rPr>
          <w:color w:val="231F20"/>
        </w:rPr>
        <w:t>одобрения</w:t>
      </w:r>
      <w:r>
        <w:rPr>
          <w:color w:val="231F20"/>
          <w:spacing w:val="-11"/>
        </w:rPr>
        <w:t> </w:t>
      </w:r>
      <w:r>
        <w:rPr>
          <w:color w:val="231F20"/>
        </w:rPr>
        <w:t>Комитетом</w:t>
      </w:r>
      <w:r>
        <w:rPr>
          <w:color w:val="231F20"/>
          <w:spacing w:val="-11"/>
        </w:rPr>
        <w:t> </w:t>
      </w:r>
      <w:r>
        <w:rPr>
          <w:color w:val="231F20"/>
        </w:rPr>
        <w:t>Гене− ральной Ассамблеи ЕСР. В тех разделах рекомендаций,</w:t>
      </w:r>
      <w:r>
        <w:rPr>
          <w:color w:val="231F20"/>
          <w:spacing w:val="-10"/>
        </w:rPr>
        <w:t> </w:t>
      </w:r>
      <w:r>
        <w:rPr>
          <w:color w:val="231F20"/>
        </w:rPr>
        <w:t>в</w:t>
      </w:r>
      <w:r>
        <w:rPr>
          <w:color w:val="231F20"/>
          <w:spacing w:val="-10"/>
        </w:rPr>
        <w:t> </w:t>
      </w:r>
      <w:r>
        <w:rPr>
          <w:color w:val="231F20"/>
        </w:rPr>
        <w:t>которых</w:t>
      </w:r>
      <w:r>
        <w:rPr>
          <w:color w:val="231F20"/>
          <w:spacing w:val="25"/>
        </w:rPr>
        <w:t> </w:t>
      </w:r>
      <w:r>
        <w:rPr>
          <w:color w:val="231F20"/>
        </w:rPr>
        <w:t>МСКР</w:t>
      </w:r>
      <w:r>
        <w:rPr>
          <w:color w:val="231F20"/>
          <w:spacing w:val="-10"/>
        </w:rPr>
        <w:t> </w:t>
      </w:r>
      <w:r>
        <w:rPr>
          <w:color w:val="231F20"/>
        </w:rPr>
        <w:t>не</w:t>
      </w:r>
      <w:r>
        <w:rPr>
          <w:color w:val="231F20"/>
          <w:spacing w:val="-10"/>
        </w:rPr>
        <w:t> </w:t>
      </w:r>
      <w:r>
        <w:rPr>
          <w:color w:val="231F20"/>
        </w:rPr>
        <w:t>про− водила</w:t>
      </w:r>
      <w:r>
        <w:rPr>
          <w:color w:val="231F20"/>
          <w:spacing w:val="62"/>
          <w:w w:val="150"/>
        </w:rPr>
        <w:t> </w:t>
      </w:r>
      <w:r>
        <w:rPr>
          <w:color w:val="231F20"/>
        </w:rPr>
        <w:t>системного</w:t>
      </w:r>
      <w:r>
        <w:rPr>
          <w:color w:val="231F20"/>
          <w:spacing w:val="63"/>
          <w:w w:val="150"/>
        </w:rPr>
        <w:t> </w:t>
      </w:r>
      <w:r>
        <w:rPr>
          <w:color w:val="231F20"/>
        </w:rPr>
        <w:t>обзора,</w:t>
      </w:r>
      <w:r>
        <w:rPr>
          <w:color w:val="231F20"/>
          <w:spacing w:val="63"/>
          <w:w w:val="150"/>
        </w:rPr>
        <w:t> </w:t>
      </w:r>
      <w:r>
        <w:rPr>
          <w:color w:val="231F20"/>
          <w:spacing w:val="-2"/>
        </w:rPr>
        <w:t>авторская</w:t>
      </w:r>
    </w:p>
    <w:p>
      <w:pPr>
        <w:pStyle w:val="BodyText"/>
        <w:spacing w:line="278" w:lineRule="auto" w:before="91"/>
        <w:ind w:left="196" w:right="134"/>
      </w:pPr>
      <w:r>
        <w:rPr/>
        <w:br w:type="column"/>
      </w:r>
      <w:r>
        <w:rPr>
          <w:color w:val="231F20"/>
        </w:rPr>
        <w:t>группа ЕСР выполнила целевой литера− турный</w:t>
      </w:r>
      <w:r>
        <w:rPr>
          <w:color w:val="231F20"/>
          <w:spacing w:val="-4"/>
        </w:rPr>
        <w:t> </w:t>
      </w:r>
      <w:r>
        <w:rPr>
          <w:color w:val="231F20"/>
        </w:rPr>
        <w:t>обзор.</w:t>
      </w:r>
      <w:r>
        <w:rPr>
          <w:color w:val="231F20"/>
          <w:spacing w:val="-4"/>
        </w:rPr>
        <w:t> </w:t>
      </w:r>
      <w:r>
        <w:rPr>
          <w:color w:val="231F20"/>
        </w:rPr>
        <w:t>ЕСР</w:t>
      </w:r>
      <w:r>
        <w:rPr>
          <w:color w:val="231F20"/>
          <w:spacing w:val="-4"/>
        </w:rPr>
        <w:t> </w:t>
      </w:r>
      <w:r>
        <w:rPr>
          <w:color w:val="231F20"/>
        </w:rPr>
        <w:t>полагает,</w:t>
      </w:r>
      <w:r>
        <w:rPr>
          <w:color w:val="231F20"/>
          <w:spacing w:val="-4"/>
        </w:rPr>
        <w:t> </w:t>
      </w:r>
      <w:r>
        <w:rPr>
          <w:color w:val="231F20"/>
        </w:rPr>
        <w:t>что</w:t>
      </w:r>
      <w:r>
        <w:rPr>
          <w:color w:val="231F20"/>
          <w:spacing w:val="-4"/>
        </w:rPr>
        <w:t> </w:t>
      </w:r>
      <w:r>
        <w:rPr>
          <w:color w:val="231F20"/>
        </w:rPr>
        <w:t>эти</w:t>
      </w:r>
      <w:r>
        <w:rPr>
          <w:color w:val="231F20"/>
          <w:spacing w:val="-4"/>
        </w:rPr>
        <w:t> </w:t>
      </w:r>
      <w:r>
        <w:rPr>
          <w:color w:val="231F20"/>
        </w:rPr>
        <w:t>но− вые рекомендации предлагают наиболее эффективные</w:t>
      </w:r>
      <w:r>
        <w:rPr>
          <w:color w:val="231F20"/>
          <w:spacing w:val="-8"/>
        </w:rPr>
        <w:t> </w:t>
      </w:r>
      <w:r>
        <w:rPr>
          <w:color w:val="231F20"/>
        </w:rPr>
        <w:t>и</w:t>
      </w:r>
      <w:r>
        <w:rPr>
          <w:color w:val="231F20"/>
          <w:spacing w:val="-8"/>
        </w:rPr>
        <w:t> </w:t>
      </w:r>
      <w:r>
        <w:rPr>
          <w:color w:val="231F20"/>
        </w:rPr>
        <w:t>простые</w:t>
      </w:r>
      <w:r>
        <w:rPr>
          <w:color w:val="231F20"/>
          <w:spacing w:val="-8"/>
        </w:rPr>
        <w:t> </w:t>
      </w:r>
      <w:r>
        <w:rPr>
          <w:color w:val="231F20"/>
        </w:rPr>
        <w:t>в</w:t>
      </w:r>
      <w:r>
        <w:rPr>
          <w:color w:val="231F20"/>
          <w:spacing w:val="-8"/>
        </w:rPr>
        <w:t> </w:t>
      </w:r>
      <w:r>
        <w:rPr>
          <w:color w:val="231F20"/>
        </w:rPr>
        <w:t>изучении</w:t>
      </w:r>
      <w:r>
        <w:rPr>
          <w:color w:val="231F20"/>
          <w:spacing w:val="-8"/>
        </w:rPr>
        <w:t> </w:t>
      </w:r>
      <w:r>
        <w:rPr>
          <w:color w:val="231F20"/>
        </w:rPr>
        <w:t>вме− шательства на основе современных зна− ний,</w:t>
      </w:r>
      <w:r>
        <w:rPr>
          <w:color w:val="231F20"/>
          <w:spacing w:val="-12"/>
        </w:rPr>
        <w:t> </w:t>
      </w:r>
      <w:r>
        <w:rPr>
          <w:color w:val="231F20"/>
        </w:rPr>
        <w:t>исследований</w:t>
      </w:r>
      <w:r>
        <w:rPr>
          <w:color w:val="231F20"/>
          <w:spacing w:val="-11"/>
        </w:rPr>
        <w:t> </w:t>
      </w:r>
      <w:r>
        <w:rPr>
          <w:color w:val="231F20"/>
        </w:rPr>
        <w:t>и</w:t>
      </w:r>
      <w:r>
        <w:rPr>
          <w:color w:val="231F20"/>
          <w:spacing w:val="-11"/>
        </w:rPr>
        <w:t> </w:t>
      </w:r>
      <w:r>
        <w:rPr>
          <w:color w:val="231F20"/>
        </w:rPr>
        <w:t>практического</w:t>
      </w:r>
      <w:r>
        <w:rPr>
          <w:color w:val="231F20"/>
          <w:spacing w:val="-11"/>
        </w:rPr>
        <w:t> </w:t>
      </w:r>
      <w:r>
        <w:rPr>
          <w:color w:val="231F20"/>
        </w:rPr>
        <w:t>опы− та.</w:t>
      </w:r>
      <w:r>
        <w:rPr>
          <w:color w:val="231F20"/>
          <w:spacing w:val="-5"/>
        </w:rPr>
        <w:t> </w:t>
      </w:r>
      <w:r>
        <w:rPr>
          <w:color w:val="231F20"/>
        </w:rPr>
        <w:t>Даже</w:t>
      </w:r>
      <w:r>
        <w:rPr>
          <w:color w:val="231F20"/>
          <w:spacing w:val="-5"/>
        </w:rPr>
        <w:t> </w:t>
      </w:r>
      <w:r>
        <w:rPr>
          <w:color w:val="231F20"/>
        </w:rPr>
        <w:t>внутри</w:t>
      </w:r>
      <w:r>
        <w:rPr>
          <w:color w:val="231F20"/>
          <w:spacing w:val="-5"/>
        </w:rPr>
        <w:t> </w:t>
      </w:r>
      <w:r>
        <w:rPr>
          <w:color w:val="231F20"/>
        </w:rPr>
        <w:t>Европы</w:t>
      </w:r>
      <w:r>
        <w:rPr>
          <w:color w:val="231F20"/>
          <w:spacing w:val="-5"/>
        </w:rPr>
        <w:t> </w:t>
      </w:r>
      <w:r>
        <w:rPr>
          <w:color w:val="231F20"/>
        </w:rPr>
        <w:t>неизбежны</w:t>
      </w:r>
      <w:r>
        <w:rPr>
          <w:color w:val="231F20"/>
          <w:spacing w:val="-5"/>
        </w:rPr>
        <w:t> </w:t>
      </w:r>
      <w:r>
        <w:rPr>
          <w:color w:val="231F20"/>
        </w:rPr>
        <w:t>раз− личия в доступности лекарств, оборудо− вания</w:t>
      </w:r>
      <w:r>
        <w:rPr>
          <w:color w:val="231F20"/>
          <w:spacing w:val="-8"/>
        </w:rPr>
        <w:t> </w:t>
      </w:r>
      <w:r>
        <w:rPr>
          <w:color w:val="231F20"/>
        </w:rPr>
        <w:t>и</w:t>
      </w:r>
      <w:r>
        <w:rPr>
          <w:color w:val="231F20"/>
          <w:spacing w:val="-8"/>
        </w:rPr>
        <w:t> </w:t>
      </w:r>
      <w:r>
        <w:rPr>
          <w:color w:val="231F20"/>
        </w:rPr>
        <w:t>персонала,</w:t>
      </w:r>
      <w:r>
        <w:rPr>
          <w:color w:val="231F20"/>
          <w:spacing w:val="-8"/>
        </w:rPr>
        <w:t> </w:t>
      </w:r>
      <w:r>
        <w:rPr>
          <w:color w:val="231F20"/>
        </w:rPr>
        <w:t>что</w:t>
      </w:r>
      <w:r>
        <w:rPr>
          <w:color w:val="231F20"/>
          <w:spacing w:val="-8"/>
        </w:rPr>
        <w:t> </w:t>
      </w:r>
      <w:r>
        <w:rPr>
          <w:color w:val="231F20"/>
        </w:rPr>
        <w:t>делает</w:t>
      </w:r>
      <w:r>
        <w:rPr>
          <w:color w:val="231F20"/>
          <w:spacing w:val="-8"/>
        </w:rPr>
        <w:t> </w:t>
      </w:r>
      <w:r>
        <w:rPr>
          <w:color w:val="231F20"/>
        </w:rPr>
        <w:t>необходи− мым локальные, региональные и нацио− нальные модификации этих рекоменда− ций.</w:t>
      </w:r>
      <w:r>
        <w:rPr>
          <w:color w:val="231F20"/>
          <w:spacing w:val="-5"/>
        </w:rPr>
        <w:t> </w:t>
      </w:r>
      <w:r>
        <w:rPr>
          <w:color w:val="231F20"/>
        </w:rPr>
        <w:t>Некоторые</w:t>
      </w:r>
      <w:r>
        <w:rPr>
          <w:color w:val="231F20"/>
          <w:spacing w:val="-5"/>
        </w:rPr>
        <w:t> </w:t>
      </w:r>
      <w:r>
        <w:rPr>
          <w:color w:val="231F20"/>
        </w:rPr>
        <w:t>из</w:t>
      </w:r>
      <w:r>
        <w:rPr>
          <w:color w:val="231F20"/>
          <w:spacing w:val="-5"/>
        </w:rPr>
        <w:t> </w:t>
      </w:r>
      <w:r>
        <w:rPr>
          <w:color w:val="231F20"/>
        </w:rPr>
        <w:t>рекомендаций</w:t>
      </w:r>
      <w:r>
        <w:rPr>
          <w:color w:val="231F20"/>
          <w:spacing w:val="-5"/>
        </w:rPr>
        <w:t> </w:t>
      </w:r>
      <w:r>
        <w:rPr>
          <w:color w:val="231F20"/>
        </w:rPr>
        <w:t>редак− ции</w:t>
      </w:r>
      <w:r>
        <w:rPr>
          <w:color w:val="231F20"/>
          <w:spacing w:val="-14"/>
        </w:rPr>
        <w:t> </w:t>
      </w:r>
      <w:r>
        <w:rPr>
          <w:color w:val="231F20"/>
        </w:rPr>
        <w:t>2010</w:t>
      </w:r>
      <w:r>
        <w:rPr>
          <w:color w:val="231F20"/>
          <w:spacing w:val="-11"/>
        </w:rPr>
        <w:t> </w:t>
      </w:r>
      <w:r>
        <w:rPr>
          <w:color w:val="231F20"/>
        </w:rPr>
        <w:t>г.</w:t>
      </w:r>
      <w:r>
        <w:rPr>
          <w:color w:val="231F20"/>
          <w:spacing w:val="-11"/>
        </w:rPr>
        <w:t> </w:t>
      </w:r>
      <w:r>
        <w:rPr>
          <w:color w:val="231F20"/>
        </w:rPr>
        <w:t>перешли</w:t>
      </w:r>
      <w:r>
        <w:rPr>
          <w:color w:val="231F20"/>
          <w:spacing w:val="-11"/>
        </w:rPr>
        <w:t> </w:t>
      </w:r>
      <w:r>
        <w:rPr>
          <w:color w:val="231F20"/>
        </w:rPr>
        <w:t>в</w:t>
      </w:r>
      <w:r>
        <w:rPr>
          <w:color w:val="231F20"/>
          <w:spacing w:val="-12"/>
        </w:rPr>
        <w:t> </w:t>
      </w:r>
      <w:r>
        <w:rPr>
          <w:color w:val="231F20"/>
        </w:rPr>
        <w:t>2015</w:t>
      </w:r>
      <w:r>
        <w:rPr>
          <w:color w:val="231F20"/>
          <w:spacing w:val="-11"/>
        </w:rPr>
        <w:t> </w:t>
      </w:r>
      <w:r>
        <w:rPr>
          <w:color w:val="231F20"/>
        </w:rPr>
        <w:t>г.</w:t>
      </w:r>
      <w:r>
        <w:rPr>
          <w:color w:val="231F20"/>
          <w:spacing w:val="-11"/>
        </w:rPr>
        <w:t> </w:t>
      </w:r>
      <w:r>
        <w:rPr>
          <w:color w:val="231F20"/>
        </w:rPr>
        <w:t>без</w:t>
      </w:r>
      <w:r>
        <w:rPr>
          <w:color w:val="231F20"/>
          <w:spacing w:val="-11"/>
        </w:rPr>
        <w:t> </w:t>
      </w:r>
      <w:r>
        <w:rPr>
          <w:color w:val="231F20"/>
        </w:rPr>
        <w:t>измене− </w:t>
      </w:r>
      <w:r>
        <w:rPr>
          <w:color w:val="231F20"/>
          <w:spacing w:val="-2"/>
        </w:rPr>
        <w:t>ний,</w:t>
      </w:r>
      <w:r>
        <w:rPr>
          <w:color w:val="231F20"/>
          <w:spacing w:val="-10"/>
        </w:rPr>
        <w:t> </w:t>
      </w:r>
      <w:r>
        <w:rPr>
          <w:color w:val="231F20"/>
          <w:spacing w:val="-2"/>
        </w:rPr>
        <w:t>потому,</w:t>
      </w:r>
      <w:r>
        <w:rPr>
          <w:color w:val="231F20"/>
          <w:spacing w:val="-9"/>
        </w:rPr>
        <w:t> </w:t>
      </w:r>
      <w:r>
        <w:rPr>
          <w:color w:val="231F20"/>
          <w:spacing w:val="-2"/>
        </w:rPr>
        <w:t>что</w:t>
      </w:r>
      <w:r>
        <w:rPr>
          <w:color w:val="231F20"/>
          <w:spacing w:val="-9"/>
        </w:rPr>
        <w:t> </w:t>
      </w:r>
      <w:r>
        <w:rPr>
          <w:color w:val="231F20"/>
          <w:spacing w:val="-2"/>
        </w:rPr>
        <w:t>новых</w:t>
      </w:r>
      <w:r>
        <w:rPr>
          <w:color w:val="231F20"/>
          <w:spacing w:val="-9"/>
        </w:rPr>
        <w:t> </w:t>
      </w:r>
      <w:r>
        <w:rPr>
          <w:color w:val="231F20"/>
          <w:spacing w:val="-2"/>
        </w:rPr>
        <w:t>исследований</w:t>
      </w:r>
      <w:r>
        <w:rPr>
          <w:color w:val="231F20"/>
          <w:spacing w:val="-10"/>
        </w:rPr>
        <w:t> </w:t>
      </w:r>
      <w:r>
        <w:rPr>
          <w:color w:val="231F20"/>
          <w:spacing w:val="-2"/>
        </w:rPr>
        <w:t>ли− </w:t>
      </w:r>
      <w:r>
        <w:rPr>
          <w:color w:val="231F20"/>
        </w:rPr>
        <w:t>бо</w:t>
      </w:r>
      <w:r>
        <w:rPr>
          <w:color w:val="231F20"/>
          <w:spacing w:val="-7"/>
        </w:rPr>
        <w:t> </w:t>
      </w:r>
      <w:r>
        <w:rPr>
          <w:color w:val="231F20"/>
        </w:rPr>
        <w:t>не</w:t>
      </w:r>
      <w:r>
        <w:rPr>
          <w:color w:val="231F20"/>
          <w:spacing w:val="-7"/>
        </w:rPr>
        <w:t> </w:t>
      </w:r>
      <w:r>
        <w:rPr>
          <w:color w:val="231F20"/>
        </w:rPr>
        <w:t>было,</w:t>
      </w:r>
      <w:r>
        <w:rPr>
          <w:color w:val="231F20"/>
          <w:spacing w:val="-7"/>
        </w:rPr>
        <w:t> </w:t>
      </w:r>
      <w:r>
        <w:rPr>
          <w:color w:val="231F20"/>
        </w:rPr>
        <w:t>либо</w:t>
      </w:r>
      <w:r>
        <w:rPr>
          <w:color w:val="231F20"/>
          <w:spacing w:val="-7"/>
        </w:rPr>
        <w:t> </w:t>
      </w:r>
      <w:r>
        <w:rPr>
          <w:color w:val="231F20"/>
        </w:rPr>
        <w:t>они</w:t>
      </w:r>
      <w:r>
        <w:rPr>
          <w:color w:val="231F20"/>
          <w:spacing w:val="-7"/>
        </w:rPr>
        <w:t> </w:t>
      </w:r>
      <w:r>
        <w:rPr>
          <w:color w:val="231F20"/>
        </w:rPr>
        <w:t>лишь</w:t>
      </w:r>
      <w:r>
        <w:rPr>
          <w:color w:val="231F20"/>
          <w:spacing w:val="-7"/>
        </w:rPr>
        <w:t> </w:t>
      </w:r>
      <w:r>
        <w:rPr>
          <w:color w:val="231F20"/>
        </w:rPr>
        <w:t>укрепили</w:t>
      </w:r>
      <w:r>
        <w:rPr>
          <w:color w:val="231F20"/>
          <w:spacing w:val="-7"/>
        </w:rPr>
        <w:t> </w:t>
      </w:r>
      <w:r>
        <w:rPr>
          <w:color w:val="231F20"/>
        </w:rPr>
        <w:t>уже имеющиеся данные.</w:t>
      </w:r>
    </w:p>
    <w:p>
      <w:pPr>
        <w:spacing w:after="0" w:line="278" w:lineRule="auto"/>
        <w:sectPr>
          <w:type w:val="continuous"/>
          <w:pgSz w:w="8220" w:h="11900"/>
          <w:pgMar w:header="429" w:footer="645" w:top="680" w:bottom="0" w:left="620" w:right="620"/>
          <w:cols w:num="2" w:equalWidth="0">
            <w:col w:w="3431" w:space="40"/>
            <w:col w:w="3509"/>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40"/>
        <w:jc w:val="left"/>
        <w:rPr>
          <w:sz w:val="28"/>
        </w:rPr>
      </w:pPr>
    </w:p>
    <w:p>
      <w:pPr>
        <w:pStyle w:val="Heading1"/>
        <w:spacing w:line="321" w:lineRule="exact"/>
      </w:pPr>
      <w:bookmarkStart w:name="_TOC_250015" w:id="5"/>
      <w:r>
        <w:rPr>
          <w:color w:val="096D97"/>
          <w:w w:val="80"/>
        </w:rPr>
        <w:t>БАЗОВЫЕ</w:t>
      </w:r>
      <w:r>
        <w:rPr>
          <w:color w:val="096D97"/>
          <w:spacing w:val="19"/>
        </w:rPr>
        <w:t> </w:t>
      </w:r>
      <w:r>
        <w:rPr>
          <w:color w:val="096D97"/>
          <w:w w:val="80"/>
        </w:rPr>
        <w:t>РЕАНИМАЦИОННЫЕ</w:t>
      </w:r>
      <w:r>
        <w:rPr>
          <w:color w:val="096D97"/>
          <w:spacing w:val="20"/>
        </w:rPr>
        <w:t> </w:t>
      </w:r>
      <w:bookmarkEnd w:id="5"/>
      <w:r>
        <w:rPr>
          <w:color w:val="096D97"/>
          <w:spacing w:val="-2"/>
          <w:w w:val="80"/>
        </w:rPr>
        <w:t>МЕРОПРИЯТИЯ</w:t>
      </w:r>
    </w:p>
    <w:p>
      <w:pPr>
        <w:pStyle w:val="Heading1"/>
        <w:ind w:right="623"/>
      </w:pPr>
      <w:bookmarkStart w:name="_TOC_250014" w:id="6"/>
      <w:r>
        <w:rPr>
          <w:color w:val="096D97"/>
          <w:w w:val="80"/>
        </w:rPr>
        <w:t>И АВТОМАТИЧЕСКАЯ НАРУЖНАЯ ДЕФИБРИЛЛЯЦИЯ</w:t>
      </w:r>
      <w:r>
        <w:rPr>
          <w:color w:val="096D97"/>
          <w:spacing w:val="40"/>
        </w:rPr>
        <w:t> </w:t>
      </w:r>
      <w:r>
        <w:rPr>
          <w:color w:val="096D97"/>
          <w:w w:val="90"/>
        </w:rPr>
        <w:t>У</w:t>
      </w:r>
      <w:r>
        <w:rPr>
          <w:color w:val="096D97"/>
          <w:spacing w:val="-12"/>
          <w:w w:val="90"/>
        </w:rPr>
        <w:t> </w:t>
      </w:r>
      <w:bookmarkEnd w:id="6"/>
      <w:r>
        <w:rPr>
          <w:color w:val="096D97"/>
          <w:w w:val="90"/>
        </w:rPr>
        <w:t>ВЗРОСЛЫХ</w:t>
      </w:r>
    </w:p>
    <w:p>
      <w:pPr>
        <w:pStyle w:val="BodyText"/>
        <w:jc w:val="left"/>
        <w:rPr>
          <w:rFonts w:ascii="Arial"/>
          <w:b/>
          <w:sz w:val="20"/>
        </w:rPr>
      </w:pPr>
    </w:p>
    <w:p>
      <w:pPr>
        <w:pStyle w:val="BodyText"/>
        <w:spacing w:before="36"/>
        <w:jc w:val="left"/>
        <w:rPr>
          <w:rFonts w:ascii="Arial"/>
          <w:b/>
          <w:sz w:val="20"/>
        </w:rPr>
      </w:pPr>
    </w:p>
    <w:p>
      <w:pPr>
        <w:spacing w:after="0"/>
        <w:jc w:val="left"/>
        <w:rPr>
          <w:rFonts w:ascii="Arial"/>
          <w:sz w:val="20"/>
        </w:rPr>
        <w:sectPr>
          <w:headerReference w:type="even" r:id="rId22"/>
          <w:headerReference w:type="default" r:id="rId23"/>
          <w:footerReference w:type="even" r:id="rId24"/>
          <w:footerReference w:type="default" r:id="rId25"/>
          <w:pgSz w:w="8220" w:h="11900"/>
          <w:pgMar w:header="429" w:footer="645" w:top="620" w:bottom="840" w:left="620" w:right="620"/>
          <w:pgNumType w:start="22"/>
        </w:sectPr>
      </w:pPr>
    </w:p>
    <w:p>
      <w:pPr>
        <w:pStyle w:val="BodyText"/>
        <w:spacing w:line="278" w:lineRule="auto" w:before="90"/>
        <w:ind w:left="250" w:right="1" w:firstLine="453"/>
      </w:pPr>
      <w:r>
        <w:rPr>
          <w:color w:val="231F20"/>
        </w:rPr>
        <w:t>Глава о базовых реанимационных мероприятиях (БРМ) у взрослых и авто− матической наружной дефибрилляции (АНД)</w:t>
      </w:r>
      <w:r>
        <w:rPr>
          <w:color w:val="231F20"/>
          <w:spacing w:val="-6"/>
        </w:rPr>
        <w:t> </w:t>
      </w:r>
      <w:r>
        <w:rPr>
          <w:color w:val="231F20"/>
        </w:rPr>
        <w:t>содержит</w:t>
      </w:r>
      <w:r>
        <w:rPr>
          <w:color w:val="231F20"/>
          <w:spacing w:val="-6"/>
        </w:rPr>
        <w:t> </w:t>
      </w:r>
      <w:r>
        <w:rPr>
          <w:color w:val="231F20"/>
        </w:rPr>
        <w:t>рекомендации</w:t>
      </w:r>
      <w:r>
        <w:rPr>
          <w:color w:val="231F20"/>
          <w:spacing w:val="-6"/>
        </w:rPr>
        <w:t> </w:t>
      </w:r>
      <w:r>
        <w:rPr>
          <w:color w:val="231F20"/>
        </w:rPr>
        <w:t>по</w:t>
      </w:r>
      <w:r>
        <w:rPr>
          <w:color w:val="231F20"/>
          <w:spacing w:val="-6"/>
        </w:rPr>
        <w:t> </w:t>
      </w:r>
      <w:r>
        <w:rPr>
          <w:color w:val="231F20"/>
        </w:rPr>
        <w:t>мето− дикам,</w:t>
      </w:r>
      <w:r>
        <w:rPr>
          <w:color w:val="231F20"/>
          <w:spacing w:val="-12"/>
        </w:rPr>
        <w:t> </w:t>
      </w:r>
      <w:r>
        <w:rPr>
          <w:color w:val="231F20"/>
        </w:rPr>
        <w:t>применяемым</w:t>
      </w:r>
      <w:r>
        <w:rPr>
          <w:color w:val="231F20"/>
          <w:spacing w:val="-11"/>
        </w:rPr>
        <w:t> </w:t>
      </w:r>
      <w:r>
        <w:rPr>
          <w:color w:val="231F20"/>
        </w:rPr>
        <w:t>для</w:t>
      </w:r>
      <w:r>
        <w:rPr>
          <w:color w:val="231F20"/>
          <w:spacing w:val="-11"/>
        </w:rPr>
        <w:t> </w:t>
      </w:r>
      <w:r>
        <w:rPr>
          <w:color w:val="231F20"/>
        </w:rPr>
        <w:t>первичной</w:t>
      </w:r>
      <w:r>
        <w:rPr>
          <w:color w:val="231F20"/>
          <w:spacing w:val="-11"/>
        </w:rPr>
        <w:t> </w:t>
      </w:r>
      <w:r>
        <w:rPr>
          <w:color w:val="231F20"/>
        </w:rPr>
        <w:t>реа− нимации взрослым с остановкой сердца. В</w:t>
      </w:r>
      <w:r>
        <w:rPr>
          <w:color w:val="231F20"/>
          <w:spacing w:val="-12"/>
        </w:rPr>
        <w:t> </w:t>
      </w:r>
      <w:r>
        <w:rPr>
          <w:color w:val="231F20"/>
        </w:rPr>
        <w:t>них</w:t>
      </w:r>
      <w:r>
        <w:rPr>
          <w:color w:val="231F20"/>
          <w:spacing w:val="-11"/>
        </w:rPr>
        <w:t> </w:t>
      </w:r>
      <w:r>
        <w:rPr>
          <w:color w:val="231F20"/>
        </w:rPr>
        <w:t>входят</w:t>
      </w:r>
      <w:r>
        <w:rPr>
          <w:color w:val="231F20"/>
          <w:spacing w:val="-11"/>
        </w:rPr>
        <w:t> </w:t>
      </w:r>
      <w:r>
        <w:rPr>
          <w:color w:val="231F20"/>
        </w:rPr>
        <w:t>БРМ</w:t>
      </w:r>
      <w:r>
        <w:rPr>
          <w:color w:val="231F20"/>
          <w:spacing w:val="-11"/>
        </w:rPr>
        <w:t> </w:t>
      </w:r>
      <w:r>
        <w:rPr>
          <w:color w:val="231F20"/>
        </w:rPr>
        <w:t>(поддержка</w:t>
      </w:r>
      <w:r>
        <w:rPr>
          <w:color w:val="231F20"/>
          <w:spacing w:val="-12"/>
        </w:rPr>
        <w:t> </w:t>
      </w:r>
      <w:r>
        <w:rPr>
          <w:color w:val="231F20"/>
        </w:rPr>
        <w:t>дыхатель− ных путей, дыхания и кровообращения без</w:t>
      </w:r>
      <w:r>
        <w:rPr>
          <w:color w:val="231F20"/>
          <w:spacing w:val="-12"/>
        </w:rPr>
        <w:t> </w:t>
      </w:r>
      <w:r>
        <w:rPr>
          <w:color w:val="231F20"/>
        </w:rPr>
        <w:t>применения</w:t>
      </w:r>
      <w:r>
        <w:rPr>
          <w:color w:val="231F20"/>
          <w:spacing w:val="-11"/>
        </w:rPr>
        <w:t> </w:t>
      </w:r>
      <w:r>
        <w:rPr>
          <w:color w:val="231F20"/>
        </w:rPr>
        <w:t>оборудования,</w:t>
      </w:r>
      <w:r>
        <w:rPr>
          <w:color w:val="231F20"/>
          <w:spacing w:val="-11"/>
        </w:rPr>
        <w:t> </w:t>
      </w:r>
      <w:r>
        <w:rPr>
          <w:color w:val="231F20"/>
        </w:rPr>
        <w:t>за</w:t>
      </w:r>
      <w:r>
        <w:rPr>
          <w:color w:val="231F20"/>
          <w:spacing w:val="-11"/>
        </w:rPr>
        <w:t> </w:t>
      </w:r>
      <w:r>
        <w:rPr>
          <w:color w:val="231F20"/>
        </w:rPr>
        <w:t>исклю− чением защитного) и применение АНД. Кроме</w:t>
      </w:r>
      <w:r>
        <w:rPr>
          <w:color w:val="231F20"/>
          <w:spacing w:val="-12"/>
        </w:rPr>
        <w:t> </w:t>
      </w:r>
      <w:r>
        <w:rPr>
          <w:color w:val="231F20"/>
        </w:rPr>
        <w:t>того,</w:t>
      </w:r>
      <w:r>
        <w:rPr>
          <w:color w:val="231F20"/>
          <w:spacing w:val="-11"/>
        </w:rPr>
        <w:t> </w:t>
      </w:r>
      <w:r>
        <w:rPr>
          <w:color w:val="231F20"/>
        </w:rPr>
        <w:t>включены</w:t>
      </w:r>
      <w:r>
        <w:rPr>
          <w:color w:val="231F20"/>
          <w:spacing w:val="-11"/>
        </w:rPr>
        <w:t> </w:t>
      </w:r>
      <w:r>
        <w:rPr>
          <w:color w:val="231F20"/>
        </w:rPr>
        <w:t>простые</w:t>
      </w:r>
      <w:r>
        <w:rPr>
          <w:color w:val="231F20"/>
          <w:spacing w:val="-11"/>
        </w:rPr>
        <w:t> </w:t>
      </w:r>
      <w:r>
        <w:rPr>
          <w:color w:val="231F20"/>
        </w:rPr>
        <w:t>методики </w:t>
      </w:r>
      <w:r>
        <w:rPr>
          <w:color w:val="231F20"/>
          <w:spacing w:val="-2"/>
        </w:rPr>
        <w:t>устранения обструкции дыхательных пу− </w:t>
      </w:r>
      <w:r>
        <w:rPr>
          <w:color w:val="231F20"/>
        </w:rPr>
        <w:t>тей инородным телом. Рекомендации по применению</w:t>
      </w:r>
      <w:r>
        <w:rPr>
          <w:color w:val="231F20"/>
          <w:spacing w:val="-3"/>
        </w:rPr>
        <w:t> </w:t>
      </w:r>
      <w:r>
        <w:rPr>
          <w:color w:val="231F20"/>
        </w:rPr>
        <w:t>ручных</w:t>
      </w:r>
      <w:r>
        <w:rPr>
          <w:color w:val="231F20"/>
          <w:spacing w:val="-3"/>
        </w:rPr>
        <w:t> </w:t>
      </w:r>
      <w:r>
        <w:rPr>
          <w:color w:val="231F20"/>
        </w:rPr>
        <w:t>дефибрилляторов</w:t>
      </w:r>
      <w:r>
        <w:rPr>
          <w:color w:val="231F20"/>
          <w:spacing w:val="-3"/>
        </w:rPr>
        <w:t> </w:t>
      </w:r>
      <w:r>
        <w:rPr>
          <w:color w:val="231F20"/>
        </w:rPr>
        <w:t>и началу реанимации в госпитале будут представлены в разделе 3.2 Включено общее представление о положении для реанимации, более подробная информа− ция по этой теме представлена в главе, посвященной Первой Помощи.</w:t>
      </w:r>
    </w:p>
    <w:p>
      <w:pPr>
        <w:pStyle w:val="BodyText"/>
        <w:spacing w:line="278" w:lineRule="auto"/>
        <w:ind w:left="250" w:firstLine="453"/>
      </w:pPr>
      <w:r>
        <w:rPr>
          <w:color w:val="231F20"/>
        </w:rPr>
        <w:t>Рекомендации основываются на МСКР</w:t>
      </w:r>
      <w:r>
        <w:rPr>
          <w:color w:val="231F20"/>
          <w:spacing w:val="-10"/>
        </w:rPr>
        <w:t> </w:t>
      </w:r>
      <w:r>
        <w:rPr>
          <w:color w:val="231F20"/>
        </w:rPr>
        <w:t>2015</w:t>
      </w:r>
      <w:r>
        <w:rPr>
          <w:color w:val="231F20"/>
          <w:spacing w:val="-10"/>
        </w:rPr>
        <w:t> </w:t>
      </w:r>
      <w:r>
        <w:rPr>
          <w:color w:val="231F20"/>
        </w:rPr>
        <w:t>г.</w:t>
      </w:r>
      <w:r>
        <w:rPr>
          <w:color w:val="231F20"/>
          <w:spacing w:val="-10"/>
        </w:rPr>
        <w:t> </w:t>
      </w:r>
      <w:r>
        <w:rPr>
          <w:color w:val="231F20"/>
        </w:rPr>
        <w:t>Согласованных</w:t>
      </w:r>
      <w:r>
        <w:rPr>
          <w:color w:val="231F20"/>
          <w:spacing w:val="-10"/>
        </w:rPr>
        <w:t> </w:t>
      </w:r>
      <w:r>
        <w:rPr>
          <w:color w:val="231F20"/>
        </w:rPr>
        <w:t>Научных</w:t>
      </w:r>
      <w:r>
        <w:rPr>
          <w:color w:val="231F20"/>
          <w:spacing w:val="-10"/>
        </w:rPr>
        <w:t> </w:t>
      </w:r>
      <w:r>
        <w:rPr>
          <w:color w:val="231F20"/>
        </w:rPr>
        <w:t>и Лечебных Рекомендациях (CoSTR) для </w:t>
      </w:r>
      <w:r>
        <w:rPr>
          <w:color w:val="231F20"/>
          <w:spacing w:val="-4"/>
        </w:rPr>
        <w:t>БРМ/АНД</w:t>
      </w:r>
      <w:r>
        <w:rPr>
          <w:color w:val="231F20"/>
          <w:spacing w:val="-8"/>
        </w:rPr>
        <w:t> </w:t>
      </w:r>
      <w:r>
        <w:rPr>
          <w:color w:val="231F20"/>
          <w:spacing w:val="-4"/>
          <w:position w:val="6"/>
          <w:sz w:val="9"/>
        </w:rPr>
        <w:t>18</w:t>
      </w:r>
      <w:r>
        <w:rPr>
          <w:color w:val="231F20"/>
          <w:spacing w:val="-1"/>
          <w:position w:val="6"/>
          <w:sz w:val="9"/>
        </w:rPr>
        <w:t> </w:t>
      </w:r>
      <w:r>
        <w:rPr>
          <w:color w:val="231F20"/>
          <w:spacing w:val="-4"/>
        </w:rPr>
        <w:t>Обзор</w:t>
      </w:r>
      <w:r>
        <w:rPr>
          <w:color w:val="231F20"/>
          <w:spacing w:val="-8"/>
        </w:rPr>
        <w:t> </w:t>
      </w:r>
      <w:r>
        <w:rPr>
          <w:color w:val="231F20"/>
          <w:spacing w:val="-4"/>
        </w:rPr>
        <w:t>МСКР</w:t>
      </w:r>
      <w:r>
        <w:rPr>
          <w:color w:val="231F20"/>
          <w:spacing w:val="-7"/>
        </w:rPr>
        <w:t> </w:t>
      </w:r>
      <w:r>
        <w:rPr>
          <w:color w:val="231F20"/>
          <w:spacing w:val="-4"/>
        </w:rPr>
        <w:t>сфокусирован</w:t>
      </w:r>
      <w:r>
        <w:rPr>
          <w:color w:val="231F20"/>
          <w:spacing w:val="-7"/>
        </w:rPr>
        <w:t> </w:t>
      </w:r>
      <w:r>
        <w:rPr>
          <w:color w:val="231F20"/>
          <w:spacing w:val="-4"/>
        </w:rPr>
        <w:t>на </w:t>
      </w:r>
      <w:r>
        <w:rPr>
          <w:color w:val="231F20"/>
          <w:spacing w:val="-2"/>
        </w:rPr>
        <w:t>23</w:t>
      </w:r>
      <w:r>
        <w:rPr>
          <w:color w:val="231F20"/>
          <w:spacing w:val="-7"/>
        </w:rPr>
        <w:t> </w:t>
      </w:r>
      <w:r>
        <w:rPr>
          <w:color w:val="231F20"/>
          <w:spacing w:val="-2"/>
        </w:rPr>
        <w:t>ключевых</w:t>
      </w:r>
      <w:r>
        <w:rPr>
          <w:color w:val="231F20"/>
          <w:spacing w:val="-7"/>
        </w:rPr>
        <w:t> </w:t>
      </w:r>
      <w:r>
        <w:rPr>
          <w:color w:val="231F20"/>
          <w:spacing w:val="-2"/>
        </w:rPr>
        <w:t>темах,</w:t>
      </w:r>
      <w:r>
        <w:rPr>
          <w:color w:val="231F20"/>
          <w:spacing w:val="-7"/>
        </w:rPr>
        <w:t> </w:t>
      </w:r>
      <w:r>
        <w:rPr>
          <w:color w:val="231F20"/>
          <w:spacing w:val="-2"/>
        </w:rPr>
        <w:t>из</w:t>
      </w:r>
      <w:r>
        <w:rPr>
          <w:color w:val="231F20"/>
          <w:spacing w:val="-7"/>
        </w:rPr>
        <w:t> </w:t>
      </w:r>
      <w:r>
        <w:rPr>
          <w:color w:val="231F20"/>
          <w:spacing w:val="-2"/>
        </w:rPr>
        <w:t>которых</w:t>
      </w:r>
      <w:r>
        <w:rPr>
          <w:color w:val="231F20"/>
          <w:spacing w:val="-6"/>
        </w:rPr>
        <w:t> </w:t>
      </w:r>
      <w:r>
        <w:rPr>
          <w:color w:val="231F20"/>
          <w:spacing w:val="-2"/>
        </w:rPr>
        <w:t>вытекают</w:t>
      </w:r>
    </w:p>
    <w:p>
      <w:pPr>
        <w:pStyle w:val="BodyText"/>
        <w:spacing w:line="278" w:lineRule="auto"/>
        <w:ind w:left="250" w:right="1"/>
      </w:pPr>
      <w:r>
        <w:rPr>
          <w:color w:val="231F20"/>
        </w:rPr>
        <w:t>32 лечебные рекомендации в областях ускорения начала оказания помощи и предупреждения</w:t>
      </w:r>
      <w:r>
        <w:rPr>
          <w:color w:val="231F20"/>
          <w:spacing w:val="37"/>
        </w:rPr>
        <w:t> </w:t>
      </w:r>
      <w:r>
        <w:rPr>
          <w:color w:val="231F20"/>
        </w:rPr>
        <w:t>остановки</w:t>
      </w:r>
      <w:r>
        <w:rPr>
          <w:color w:val="231F20"/>
          <w:spacing w:val="38"/>
        </w:rPr>
        <w:t> </w:t>
      </w:r>
      <w:r>
        <w:rPr>
          <w:color w:val="231F20"/>
        </w:rPr>
        <w:t>сердца,</w:t>
      </w:r>
      <w:r>
        <w:rPr>
          <w:color w:val="231F20"/>
          <w:spacing w:val="37"/>
        </w:rPr>
        <w:t> </w:t>
      </w:r>
      <w:r>
        <w:rPr>
          <w:color w:val="231F20"/>
          <w:spacing w:val="-5"/>
        </w:rPr>
        <w:t>как</w:t>
      </w:r>
    </w:p>
    <w:p>
      <w:pPr>
        <w:pStyle w:val="BodyText"/>
        <w:spacing w:line="278" w:lineRule="auto" w:before="90"/>
        <w:ind w:left="196"/>
        <w:jc w:val="left"/>
      </w:pPr>
      <w:r>
        <w:rPr/>
        <w:br w:type="column"/>
      </w:r>
      <w:r>
        <w:rPr>
          <w:color w:val="231F20"/>
        </w:rPr>
        <w:t>можно более скорого начала качествен− ной СЛР и дефибрилляции.</w:t>
      </w:r>
    </w:p>
    <w:p>
      <w:pPr>
        <w:pStyle w:val="Heading1"/>
        <w:spacing w:before="99"/>
        <w:ind w:left="196"/>
      </w:pPr>
      <w:r>
        <w:rPr>
          <w:color w:val="096D97"/>
          <w:w w:val="75"/>
        </w:rPr>
        <w:t>ОСТАНОВКА</w:t>
      </w:r>
      <w:r>
        <w:rPr>
          <w:color w:val="096D97"/>
          <w:spacing w:val="56"/>
        </w:rPr>
        <w:t> </w:t>
      </w:r>
      <w:r>
        <w:rPr>
          <w:color w:val="096D97"/>
          <w:spacing w:val="-2"/>
          <w:w w:val="90"/>
        </w:rPr>
        <w:t>СЕРДЦА</w:t>
      </w:r>
    </w:p>
    <w:p>
      <w:pPr>
        <w:pStyle w:val="BodyText"/>
        <w:spacing w:line="278" w:lineRule="auto" w:before="59"/>
        <w:ind w:left="196" w:right="134" w:firstLine="453"/>
      </w:pPr>
      <w:r>
        <w:rPr>
          <w:color w:val="231F20"/>
          <w:spacing w:val="-8"/>
        </w:rPr>
        <w:t>Внезапная</w:t>
      </w:r>
      <w:r>
        <w:rPr>
          <w:color w:val="231F20"/>
          <w:spacing w:val="-3"/>
        </w:rPr>
        <w:t> </w:t>
      </w:r>
      <w:r>
        <w:rPr>
          <w:color w:val="231F20"/>
          <w:spacing w:val="-8"/>
        </w:rPr>
        <w:t>остановка</w:t>
      </w:r>
      <w:r>
        <w:rPr>
          <w:color w:val="231F20"/>
          <w:spacing w:val="-3"/>
        </w:rPr>
        <w:t> </w:t>
      </w:r>
      <w:r>
        <w:rPr>
          <w:color w:val="231F20"/>
          <w:spacing w:val="-8"/>
        </w:rPr>
        <w:t>сердца</w:t>
      </w:r>
      <w:r>
        <w:rPr>
          <w:color w:val="231F20"/>
          <w:spacing w:val="-3"/>
        </w:rPr>
        <w:t> </w:t>
      </w:r>
      <w:r>
        <w:rPr>
          <w:color w:val="231F20"/>
          <w:spacing w:val="-8"/>
        </w:rPr>
        <w:t>(ВОС)</w:t>
      </w:r>
      <w:r>
        <w:rPr>
          <w:color w:val="231F20"/>
          <w:spacing w:val="-3"/>
        </w:rPr>
        <w:t> </w:t>
      </w:r>
      <w:r>
        <w:rPr>
          <w:color w:val="231F20"/>
          <w:spacing w:val="-8"/>
        </w:rPr>
        <w:t>—</w:t>
      </w:r>
      <w:r>
        <w:rPr>
          <w:color w:val="231F20"/>
          <w:spacing w:val="-2"/>
        </w:rPr>
        <w:t> одна</w:t>
      </w:r>
      <w:r>
        <w:rPr>
          <w:color w:val="231F20"/>
          <w:spacing w:val="-9"/>
        </w:rPr>
        <w:t> </w:t>
      </w:r>
      <w:r>
        <w:rPr>
          <w:color w:val="231F20"/>
          <w:spacing w:val="-2"/>
        </w:rPr>
        <w:t>из</w:t>
      </w:r>
      <w:r>
        <w:rPr>
          <w:color w:val="231F20"/>
          <w:spacing w:val="-8"/>
        </w:rPr>
        <w:t> </w:t>
      </w:r>
      <w:r>
        <w:rPr>
          <w:color w:val="231F20"/>
          <w:spacing w:val="-2"/>
        </w:rPr>
        <w:t>ведущих</w:t>
      </w:r>
      <w:r>
        <w:rPr>
          <w:color w:val="231F20"/>
          <w:spacing w:val="-8"/>
        </w:rPr>
        <w:t> </w:t>
      </w:r>
      <w:r>
        <w:rPr>
          <w:color w:val="231F20"/>
          <w:spacing w:val="-2"/>
        </w:rPr>
        <w:t>причин</w:t>
      </w:r>
      <w:r>
        <w:rPr>
          <w:color w:val="231F20"/>
          <w:spacing w:val="-8"/>
        </w:rPr>
        <w:t> </w:t>
      </w:r>
      <w:r>
        <w:rPr>
          <w:color w:val="231F20"/>
          <w:spacing w:val="-2"/>
        </w:rPr>
        <w:t>смерти</w:t>
      </w:r>
      <w:r>
        <w:rPr>
          <w:color w:val="231F20"/>
          <w:spacing w:val="-8"/>
        </w:rPr>
        <w:t> </w:t>
      </w:r>
      <w:r>
        <w:rPr>
          <w:color w:val="231F20"/>
          <w:spacing w:val="-2"/>
        </w:rPr>
        <w:t>в</w:t>
      </w:r>
      <w:r>
        <w:rPr>
          <w:color w:val="231F20"/>
          <w:spacing w:val="-8"/>
        </w:rPr>
        <w:t> </w:t>
      </w:r>
      <w:r>
        <w:rPr>
          <w:color w:val="231F20"/>
          <w:spacing w:val="-2"/>
        </w:rPr>
        <w:t>Европе. </w:t>
      </w:r>
      <w:r>
        <w:rPr>
          <w:color w:val="231F20"/>
          <w:spacing w:val="-4"/>
        </w:rPr>
        <w:t>Данные</w:t>
      </w:r>
      <w:r>
        <w:rPr>
          <w:color w:val="231F20"/>
          <w:spacing w:val="-10"/>
        </w:rPr>
        <w:t> </w:t>
      </w:r>
      <w:r>
        <w:rPr>
          <w:color w:val="231F20"/>
          <w:spacing w:val="-4"/>
        </w:rPr>
        <w:t>первичного</w:t>
      </w:r>
      <w:r>
        <w:rPr>
          <w:color w:val="231F20"/>
          <w:spacing w:val="-7"/>
        </w:rPr>
        <w:t> </w:t>
      </w:r>
      <w:r>
        <w:rPr>
          <w:color w:val="231F20"/>
          <w:spacing w:val="-4"/>
        </w:rPr>
        <w:t>анализа</w:t>
      </w:r>
      <w:r>
        <w:rPr>
          <w:color w:val="231F20"/>
          <w:spacing w:val="-7"/>
        </w:rPr>
        <w:t> </w:t>
      </w:r>
      <w:r>
        <w:rPr>
          <w:color w:val="231F20"/>
          <w:spacing w:val="-4"/>
        </w:rPr>
        <w:t>сердечно</w:t>
      </w:r>
      <w:r>
        <w:rPr>
          <w:color w:val="231F20"/>
          <w:spacing w:val="-7"/>
        </w:rPr>
        <w:t> </w:t>
      </w:r>
      <w:r>
        <w:rPr>
          <w:color w:val="231F20"/>
          <w:spacing w:val="-4"/>
        </w:rPr>
        <w:t>рит− </w:t>
      </w:r>
      <w:r>
        <w:rPr>
          <w:color w:val="231F20"/>
          <w:spacing w:val="-8"/>
        </w:rPr>
        <w:t>ма</w:t>
      </w:r>
      <w:r>
        <w:rPr>
          <w:color w:val="231F20"/>
          <w:spacing w:val="-4"/>
        </w:rPr>
        <w:t> </w:t>
      </w:r>
      <w:r>
        <w:rPr>
          <w:color w:val="231F20"/>
          <w:spacing w:val="-8"/>
        </w:rPr>
        <w:t>показывают,</w:t>
      </w:r>
      <w:r>
        <w:rPr>
          <w:color w:val="231F20"/>
          <w:spacing w:val="-3"/>
        </w:rPr>
        <w:t> </w:t>
      </w:r>
      <w:r>
        <w:rPr>
          <w:color w:val="231F20"/>
          <w:spacing w:val="-8"/>
        </w:rPr>
        <w:t>что</w:t>
      </w:r>
      <w:r>
        <w:rPr>
          <w:color w:val="231F20"/>
          <w:spacing w:val="-3"/>
        </w:rPr>
        <w:t> </w:t>
      </w:r>
      <w:r>
        <w:rPr>
          <w:color w:val="231F20"/>
          <w:spacing w:val="-8"/>
        </w:rPr>
        <w:t>около</w:t>
      </w:r>
      <w:r>
        <w:rPr>
          <w:color w:val="231F20"/>
          <w:spacing w:val="-3"/>
        </w:rPr>
        <w:t> </w:t>
      </w:r>
      <w:r>
        <w:rPr>
          <w:color w:val="231F20"/>
          <w:spacing w:val="-8"/>
        </w:rPr>
        <w:t>25–50%</w:t>
      </w:r>
      <w:r>
        <w:rPr>
          <w:color w:val="231F20"/>
          <w:spacing w:val="-4"/>
        </w:rPr>
        <w:t> </w:t>
      </w:r>
      <w:r>
        <w:rPr>
          <w:color w:val="231F20"/>
          <w:spacing w:val="-8"/>
        </w:rPr>
        <w:t>ВОС</w:t>
      </w:r>
      <w:r>
        <w:rPr>
          <w:color w:val="231F20"/>
          <w:spacing w:val="-3"/>
        </w:rPr>
        <w:t> </w:t>
      </w:r>
      <w:r>
        <w:rPr>
          <w:color w:val="231F20"/>
          <w:spacing w:val="-8"/>
        </w:rPr>
        <w:t>бы−</w:t>
      </w:r>
      <w:r>
        <w:rPr>
          <w:color w:val="231F20"/>
        </w:rPr>
        <w:t> ли</w:t>
      </w:r>
      <w:r>
        <w:rPr>
          <w:color w:val="231F20"/>
          <w:spacing w:val="-7"/>
        </w:rPr>
        <w:t> </w:t>
      </w:r>
      <w:r>
        <w:rPr>
          <w:color w:val="231F20"/>
        </w:rPr>
        <w:t>следствием</w:t>
      </w:r>
      <w:r>
        <w:rPr>
          <w:color w:val="231F20"/>
          <w:spacing w:val="-7"/>
        </w:rPr>
        <w:t> </w:t>
      </w:r>
      <w:r>
        <w:rPr>
          <w:color w:val="231F20"/>
        </w:rPr>
        <w:t>фибрилляции</w:t>
      </w:r>
      <w:r>
        <w:rPr>
          <w:color w:val="231F20"/>
          <w:spacing w:val="-7"/>
        </w:rPr>
        <w:t> </w:t>
      </w:r>
      <w:r>
        <w:rPr>
          <w:color w:val="231F20"/>
        </w:rPr>
        <w:t>желудочков </w:t>
      </w:r>
      <w:r>
        <w:rPr>
          <w:color w:val="231F20"/>
          <w:spacing w:val="-6"/>
        </w:rPr>
        <w:t>(ФЖ)</w:t>
      </w:r>
      <w:r>
        <w:rPr>
          <w:color w:val="231F20"/>
          <w:spacing w:val="-6"/>
          <w:position w:val="6"/>
          <w:sz w:val="9"/>
        </w:rPr>
        <w:t>19–21</w:t>
      </w:r>
      <w:r>
        <w:rPr>
          <w:color w:val="231F20"/>
          <w:spacing w:val="-6"/>
        </w:rPr>
        <w:t>,</w:t>
      </w:r>
      <w:r>
        <w:rPr>
          <w:color w:val="231F20"/>
        </w:rPr>
        <w:t> </w:t>
      </w:r>
      <w:r>
        <w:rPr>
          <w:color w:val="231F20"/>
          <w:spacing w:val="-6"/>
        </w:rPr>
        <w:t>но</w:t>
      </w:r>
      <w:r>
        <w:rPr>
          <w:color w:val="231F20"/>
        </w:rPr>
        <w:t> </w:t>
      </w:r>
      <w:r>
        <w:rPr>
          <w:color w:val="231F20"/>
          <w:spacing w:val="-6"/>
        </w:rPr>
        <w:t>когда</w:t>
      </w:r>
      <w:r>
        <w:rPr>
          <w:color w:val="231F20"/>
        </w:rPr>
        <w:t> </w:t>
      </w:r>
      <w:r>
        <w:rPr>
          <w:color w:val="231F20"/>
          <w:spacing w:val="-6"/>
        </w:rPr>
        <w:t>ритм</w:t>
      </w:r>
      <w:r>
        <w:rPr>
          <w:color w:val="231F20"/>
        </w:rPr>
        <w:t> </w:t>
      </w:r>
      <w:r>
        <w:rPr>
          <w:color w:val="231F20"/>
          <w:spacing w:val="-6"/>
        </w:rPr>
        <w:t>фиксировали</w:t>
      </w:r>
      <w:r>
        <w:rPr>
          <w:color w:val="231F20"/>
        </w:rPr>
        <w:t> </w:t>
      </w:r>
      <w:r>
        <w:rPr>
          <w:color w:val="231F20"/>
          <w:spacing w:val="-6"/>
        </w:rPr>
        <w:t>вско−</w:t>
      </w:r>
      <w:r>
        <w:rPr>
          <w:color w:val="231F20"/>
          <w:spacing w:val="-2"/>
        </w:rPr>
        <w:t> ре</w:t>
      </w:r>
      <w:r>
        <w:rPr>
          <w:color w:val="231F20"/>
          <w:spacing w:val="-10"/>
        </w:rPr>
        <w:t> </w:t>
      </w:r>
      <w:r>
        <w:rPr>
          <w:color w:val="231F20"/>
          <w:spacing w:val="-2"/>
        </w:rPr>
        <w:t>после</w:t>
      </w:r>
      <w:r>
        <w:rPr>
          <w:color w:val="231F20"/>
          <w:spacing w:val="-9"/>
        </w:rPr>
        <w:t> </w:t>
      </w:r>
      <w:r>
        <w:rPr>
          <w:color w:val="231F20"/>
          <w:spacing w:val="-2"/>
        </w:rPr>
        <w:t>коллапса,</w:t>
      </w:r>
      <w:r>
        <w:rPr>
          <w:color w:val="231F20"/>
          <w:spacing w:val="-9"/>
        </w:rPr>
        <w:t> </w:t>
      </w:r>
      <w:r>
        <w:rPr>
          <w:color w:val="231F20"/>
          <w:spacing w:val="-2"/>
        </w:rPr>
        <w:t>например,</w:t>
      </w:r>
      <w:r>
        <w:rPr>
          <w:color w:val="231F20"/>
          <w:spacing w:val="-9"/>
        </w:rPr>
        <w:t> </w:t>
      </w:r>
      <w:r>
        <w:rPr>
          <w:color w:val="231F20"/>
          <w:spacing w:val="-2"/>
        </w:rPr>
        <w:t>при</w:t>
      </w:r>
      <w:r>
        <w:rPr>
          <w:color w:val="231F20"/>
          <w:spacing w:val="-10"/>
        </w:rPr>
        <w:t> </w:t>
      </w:r>
      <w:r>
        <w:rPr>
          <w:color w:val="231F20"/>
          <w:spacing w:val="-2"/>
        </w:rPr>
        <w:t>помощи оказавшегося</w:t>
      </w:r>
      <w:r>
        <w:rPr>
          <w:color w:val="231F20"/>
          <w:spacing w:val="-10"/>
        </w:rPr>
        <w:t> </w:t>
      </w:r>
      <w:r>
        <w:rPr>
          <w:color w:val="231F20"/>
          <w:spacing w:val="-2"/>
        </w:rPr>
        <w:t>на</w:t>
      </w:r>
      <w:r>
        <w:rPr>
          <w:color w:val="231F20"/>
          <w:spacing w:val="-9"/>
        </w:rPr>
        <w:t> </w:t>
      </w:r>
      <w:r>
        <w:rPr>
          <w:color w:val="231F20"/>
          <w:spacing w:val="-2"/>
        </w:rPr>
        <w:t>месте</w:t>
      </w:r>
      <w:r>
        <w:rPr>
          <w:color w:val="231F20"/>
          <w:spacing w:val="-9"/>
        </w:rPr>
        <w:t> </w:t>
      </w:r>
      <w:r>
        <w:rPr>
          <w:color w:val="231F20"/>
          <w:spacing w:val="-2"/>
        </w:rPr>
        <w:t>АНД,</w:t>
      </w:r>
      <w:r>
        <w:rPr>
          <w:color w:val="231F20"/>
          <w:spacing w:val="-9"/>
        </w:rPr>
        <w:t> </w:t>
      </w:r>
      <w:r>
        <w:rPr>
          <w:color w:val="231F20"/>
          <w:spacing w:val="-2"/>
        </w:rPr>
        <w:t>доля</w:t>
      </w:r>
      <w:r>
        <w:rPr>
          <w:color w:val="231F20"/>
          <w:spacing w:val="-10"/>
        </w:rPr>
        <w:t> </w:t>
      </w:r>
      <w:r>
        <w:rPr>
          <w:color w:val="231F20"/>
          <w:spacing w:val="-2"/>
        </w:rPr>
        <w:t>постра− </w:t>
      </w:r>
      <w:r>
        <w:rPr>
          <w:color w:val="231F20"/>
        </w:rPr>
        <w:t>давших</w:t>
      </w:r>
      <w:r>
        <w:rPr>
          <w:color w:val="231F20"/>
          <w:spacing w:val="-12"/>
        </w:rPr>
        <w:t> </w:t>
      </w:r>
      <w:r>
        <w:rPr>
          <w:color w:val="231F20"/>
        </w:rPr>
        <w:t>с</w:t>
      </w:r>
      <w:r>
        <w:rPr>
          <w:color w:val="231F20"/>
          <w:spacing w:val="-11"/>
        </w:rPr>
        <w:t> </w:t>
      </w:r>
      <w:r>
        <w:rPr>
          <w:color w:val="231F20"/>
        </w:rPr>
        <w:t>ФЖ</w:t>
      </w:r>
      <w:r>
        <w:rPr>
          <w:color w:val="231F20"/>
          <w:spacing w:val="-11"/>
        </w:rPr>
        <w:t> </w:t>
      </w:r>
      <w:r>
        <w:rPr>
          <w:color w:val="231F20"/>
        </w:rPr>
        <w:t>оказывалась</w:t>
      </w:r>
      <w:r>
        <w:rPr>
          <w:color w:val="231F20"/>
          <w:spacing w:val="-11"/>
        </w:rPr>
        <w:t> </w:t>
      </w:r>
      <w:r>
        <w:rPr>
          <w:color w:val="231F20"/>
        </w:rPr>
        <w:t>еще</w:t>
      </w:r>
      <w:r>
        <w:rPr>
          <w:color w:val="231F20"/>
          <w:spacing w:val="-12"/>
        </w:rPr>
        <w:t> </w:t>
      </w:r>
      <w:r>
        <w:rPr>
          <w:color w:val="231F20"/>
        </w:rPr>
        <w:t>больше</w:t>
      </w:r>
      <w:r>
        <w:rPr>
          <w:color w:val="231F20"/>
          <w:spacing w:val="-11"/>
        </w:rPr>
        <w:t> </w:t>
      </w:r>
      <w:r>
        <w:rPr>
          <w:color w:val="231F20"/>
        </w:rPr>
        <w:t>— </w:t>
      </w:r>
      <w:r>
        <w:rPr>
          <w:color w:val="231F20"/>
          <w:spacing w:val="-4"/>
        </w:rPr>
        <w:t>до</w:t>
      </w:r>
      <w:r>
        <w:rPr>
          <w:color w:val="231F20"/>
          <w:spacing w:val="-8"/>
        </w:rPr>
        <w:t> </w:t>
      </w:r>
      <w:r>
        <w:rPr>
          <w:color w:val="231F20"/>
          <w:spacing w:val="-4"/>
        </w:rPr>
        <w:t>76%.</w:t>
      </w:r>
      <w:r>
        <w:rPr>
          <w:color w:val="231F20"/>
          <w:spacing w:val="-4"/>
          <w:position w:val="6"/>
          <w:sz w:val="9"/>
        </w:rPr>
        <w:t>22,23</w:t>
      </w:r>
      <w:r>
        <w:rPr>
          <w:color w:val="231F20"/>
          <w:spacing w:val="15"/>
          <w:position w:val="6"/>
          <w:sz w:val="9"/>
        </w:rPr>
        <w:t> </w:t>
      </w:r>
      <w:r>
        <w:rPr>
          <w:color w:val="231F20"/>
          <w:spacing w:val="-4"/>
        </w:rPr>
        <w:t>При</w:t>
      </w:r>
      <w:r>
        <w:rPr>
          <w:color w:val="231F20"/>
          <w:spacing w:val="-8"/>
        </w:rPr>
        <w:t> </w:t>
      </w:r>
      <w:r>
        <w:rPr>
          <w:color w:val="231F20"/>
          <w:spacing w:val="-4"/>
        </w:rPr>
        <w:t>остановке</w:t>
      </w:r>
      <w:r>
        <w:rPr>
          <w:color w:val="231F20"/>
          <w:spacing w:val="-7"/>
        </w:rPr>
        <w:t> </w:t>
      </w:r>
      <w:r>
        <w:rPr>
          <w:color w:val="231F20"/>
          <w:spacing w:val="-4"/>
        </w:rPr>
        <w:t>сердца</w:t>
      </w:r>
      <w:r>
        <w:rPr>
          <w:color w:val="231F20"/>
          <w:spacing w:val="-7"/>
        </w:rPr>
        <w:t> </w:t>
      </w:r>
      <w:r>
        <w:rPr>
          <w:color w:val="231F20"/>
          <w:spacing w:val="-4"/>
        </w:rPr>
        <w:t>с</w:t>
      </w:r>
      <w:r>
        <w:rPr>
          <w:color w:val="231F20"/>
          <w:spacing w:val="-7"/>
        </w:rPr>
        <w:t> </w:t>
      </w:r>
      <w:r>
        <w:rPr>
          <w:color w:val="231F20"/>
          <w:spacing w:val="-4"/>
        </w:rPr>
        <w:t>ФЖ</w:t>
      </w:r>
      <w:r>
        <w:rPr>
          <w:color w:val="231F20"/>
          <w:spacing w:val="-8"/>
        </w:rPr>
        <w:t> </w:t>
      </w:r>
      <w:r>
        <w:rPr>
          <w:color w:val="231F20"/>
          <w:spacing w:val="-4"/>
        </w:rPr>
        <w:t>ре− </w:t>
      </w:r>
      <w:r>
        <w:rPr>
          <w:color w:val="231F20"/>
          <w:spacing w:val="-2"/>
        </w:rPr>
        <w:t>комендованное</w:t>
      </w:r>
      <w:r>
        <w:rPr>
          <w:color w:val="231F20"/>
          <w:spacing w:val="-3"/>
        </w:rPr>
        <w:t> </w:t>
      </w:r>
      <w:r>
        <w:rPr>
          <w:color w:val="231F20"/>
          <w:spacing w:val="-2"/>
        </w:rPr>
        <w:t>лечение</w:t>
      </w:r>
      <w:r>
        <w:rPr>
          <w:color w:val="231F20"/>
          <w:spacing w:val="-3"/>
        </w:rPr>
        <w:t> </w:t>
      </w:r>
      <w:r>
        <w:rPr>
          <w:color w:val="231F20"/>
          <w:spacing w:val="-2"/>
        </w:rPr>
        <w:t>включает</w:t>
      </w:r>
      <w:r>
        <w:rPr>
          <w:color w:val="231F20"/>
          <w:spacing w:val="-3"/>
        </w:rPr>
        <w:t> </w:t>
      </w:r>
      <w:r>
        <w:rPr>
          <w:color w:val="231F20"/>
          <w:spacing w:val="-2"/>
        </w:rPr>
        <w:t>немед− </w:t>
      </w:r>
      <w:r>
        <w:rPr>
          <w:color w:val="231F20"/>
        </w:rPr>
        <w:t>ленное начало СЛР окружающими и как можно более скорую дефибрилляцию. В </w:t>
      </w:r>
      <w:r>
        <w:rPr>
          <w:color w:val="231F20"/>
          <w:spacing w:val="-6"/>
        </w:rPr>
        <w:t>большинстве</w:t>
      </w:r>
      <w:r>
        <w:rPr>
          <w:color w:val="231F20"/>
          <w:spacing w:val="-2"/>
        </w:rPr>
        <w:t> </w:t>
      </w:r>
      <w:r>
        <w:rPr>
          <w:color w:val="231F20"/>
          <w:spacing w:val="-6"/>
        </w:rPr>
        <w:t>случаев</w:t>
      </w:r>
      <w:r>
        <w:rPr>
          <w:color w:val="231F20"/>
          <w:spacing w:val="-2"/>
        </w:rPr>
        <w:t> </w:t>
      </w:r>
      <w:r>
        <w:rPr>
          <w:color w:val="231F20"/>
          <w:spacing w:val="-6"/>
        </w:rPr>
        <w:t>остановки</w:t>
      </w:r>
      <w:r>
        <w:rPr>
          <w:color w:val="231F20"/>
          <w:spacing w:val="-2"/>
        </w:rPr>
        <w:t> </w:t>
      </w:r>
      <w:r>
        <w:rPr>
          <w:color w:val="231F20"/>
          <w:spacing w:val="-6"/>
        </w:rPr>
        <w:t>сердца</w:t>
      </w:r>
      <w:r>
        <w:rPr>
          <w:color w:val="231F20"/>
          <w:spacing w:val="-2"/>
        </w:rPr>
        <w:t> </w:t>
      </w:r>
      <w:r>
        <w:rPr>
          <w:color w:val="231F20"/>
          <w:spacing w:val="-6"/>
        </w:rPr>
        <w:t>не−</w:t>
      </w:r>
      <w:r>
        <w:rPr>
          <w:color w:val="231F20"/>
          <w:spacing w:val="-2"/>
        </w:rPr>
        <w:t> кардиального</w:t>
      </w:r>
      <w:r>
        <w:rPr>
          <w:color w:val="231F20"/>
          <w:spacing w:val="-10"/>
        </w:rPr>
        <w:t> </w:t>
      </w:r>
      <w:r>
        <w:rPr>
          <w:color w:val="231F20"/>
          <w:spacing w:val="-2"/>
        </w:rPr>
        <w:t>происхождения</w:t>
      </w:r>
      <w:r>
        <w:rPr>
          <w:color w:val="231F20"/>
          <w:spacing w:val="-9"/>
        </w:rPr>
        <w:t> </w:t>
      </w:r>
      <w:r>
        <w:rPr>
          <w:color w:val="231F20"/>
          <w:spacing w:val="-2"/>
        </w:rPr>
        <w:t>имеют</w:t>
      </w:r>
      <w:r>
        <w:rPr>
          <w:color w:val="231F20"/>
          <w:spacing w:val="-9"/>
        </w:rPr>
        <w:t> </w:t>
      </w:r>
      <w:r>
        <w:rPr>
          <w:color w:val="231F20"/>
          <w:spacing w:val="-2"/>
        </w:rPr>
        <w:t>рес− </w:t>
      </w:r>
      <w:r>
        <w:rPr>
          <w:color w:val="231F20"/>
          <w:spacing w:val="-4"/>
        </w:rPr>
        <w:t>пираторные</w:t>
      </w:r>
      <w:r>
        <w:rPr>
          <w:color w:val="231F20"/>
          <w:spacing w:val="-7"/>
        </w:rPr>
        <w:t> </w:t>
      </w:r>
      <w:r>
        <w:rPr>
          <w:color w:val="231F20"/>
          <w:spacing w:val="-4"/>
        </w:rPr>
        <w:t>причины,</w:t>
      </w:r>
      <w:r>
        <w:rPr>
          <w:color w:val="231F20"/>
          <w:spacing w:val="-7"/>
        </w:rPr>
        <w:t> </w:t>
      </w:r>
      <w:r>
        <w:rPr>
          <w:color w:val="231F20"/>
          <w:spacing w:val="-4"/>
        </w:rPr>
        <w:t>такие</w:t>
      </w:r>
      <w:r>
        <w:rPr>
          <w:color w:val="231F20"/>
          <w:spacing w:val="-7"/>
        </w:rPr>
        <w:t> </w:t>
      </w:r>
      <w:r>
        <w:rPr>
          <w:color w:val="231F20"/>
          <w:spacing w:val="-4"/>
        </w:rPr>
        <w:t>как</w:t>
      </w:r>
      <w:r>
        <w:rPr>
          <w:color w:val="231F20"/>
          <w:spacing w:val="-7"/>
        </w:rPr>
        <w:t> </w:t>
      </w:r>
      <w:r>
        <w:rPr>
          <w:color w:val="231F20"/>
          <w:spacing w:val="-4"/>
        </w:rPr>
        <w:t>утопление (среди таких пострадавших много детей) и </w:t>
      </w:r>
      <w:r>
        <w:rPr>
          <w:color w:val="231F20"/>
        </w:rPr>
        <w:t>асфиксия. Для успеха реанимации таких пострадавших</w:t>
      </w:r>
      <w:r>
        <w:rPr>
          <w:color w:val="231F20"/>
          <w:spacing w:val="-12"/>
        </w:rPr>
        <w:t> </w:t>
      </w:r>
      <w:r>
        <w:rPr>
          <w:color w:val="231F20"/>
        </w:rPr>
        <w:t>критически</w:t>
      </w:r>
      <w:r>
        <w:rPr>
          <w:color w:val="231F20"/>
          <w:spacing w:val="-11"/>
        </w:rPr>
        <w:t> </w:t>
      </w:r>
      <w:r>
        <w:rPr>
          <w:color w:val="231F20"/>
        </w:rPr>
        <w:t>важны</w:t>
      </w:r>
      <w:r>
        <w:rPr>
          <w:color w:val="231F20"/>
          <w:spacing w:val="-11"/>
        </w:rPr>
        <w:t> </w:t>
      </w:r>
      <w:r>
        <w:rPr>
          <w:color w:val="231F20"/>
        </w:rPr>
        <w:t>как</w:t>
      </w:r>
      <w:r>
        <w:rPr>
          <w:color w:val="231F20"/>
          <w:spacing w:val="-11"/>
        </w:rPr>
        <w:t> </w:t>
      </w:r>
      <w:r>
        <w:rPr>
          <w:color w:val="231F20"/>
        </w:rPr>
        <w:t>ис− кусственное дыхание, так и КГК.</w:t>
      </w:r>
    </w:p>
    <w:p>
      <w:pPr>
        <w:pStyle w:val="Heading1"/>
        <w:spacing w:before="97"/>
        <w:ind w:left="196"/>
      </w:pPr>
      <w:r>
        <w:rPr>
          <w:color w:val="096D97"/>
          <w:w w:val="80"/>
        </w:rPr>
        <w:t>ЦЕПЬ</w:t>
      </w:r>
      <w:r>
        <w:rPr>
          <w:color w:val="096D97"/>
          <w:spacing w:val="5"/>
        </w:rPr>
        <w:t> </w:t>
      </w:r>
      <w:r>
        <w:rPr>
          <w:color w:val="096D97"/>
          <w:spacing w:val="-2"/>
          <w:w w:val="95"/>
        </w:rPr>
        <w:t>ВЫЖИВАНИЯ</w:t>
      </w:r>
    </w:p>
    <w:p>
      <w:pPr>
        <w:pStyle w:val="BodyText"/>
        <w:spacing w:line="278" w:lineRule="auto" w:before="59"/>
        <w:ind w:left="196" w:right="133" w:firstLine="453"/>
      </w:pPr>
      <w:r>
        <w:rPr>
          <w:color w:val="231F20"/>
          <w:spacing w:val="-2"/>
        </w:rPr>
        <w:t>Цепь</w:t>
      </w:r>
      <w:r>
        <w:rPr>
          <w:color w:val="231F20"/>
          <w:spacing w:val="-7"/>
        </w:rPr>
        <w:t> </w:t>
      </w:r>
      <w:r>
        <w:rPr>
          <w:color w:val="231F20"/>
          <w:spacing w:val="-2"/>
        </w:rPr>
        <w:t>(цепочка)</w:t>
      </w:r>
      <w:r>
        <w:rPr>
          <w:color w:val="231F20"/>
          <w:spacing w:val="-7"/>
        </w:rPr>
        <w:t> </w:t>
      </w:r>
      <w:r>
        <w:rPr>
          <w:color w:val="231F20"/>
          <w:spacing w:val="-2"/>
        </w:rPr>
        <w:t>Выживания</w:t>
      </w:r>
      <w:r>
        <w:rPr>
          <w:color w:val="231F20"/>
          <w:spacing w:val="-7"/>
        </w:rPr>
        <w:t> </w:t>
      </w:r>
      <w:r>
        <w:rPr>
          <w:color w:val="231F20"/>
          <w:spacing w:val="-2"/>
        </w:rPr>
        <w:t>сумми− </w:t>
      </w:r>
      <w:r>
        <w:rPr>
          <w:color w:val="231F20"/>
        </w:rPr>
        <w:t>рует</w:t>
      </w:r>
      <w:r>
        <w:rPr>
          <w:color w:val="231F20"/>
          <w:spacing w:val="34"/>
        </w:rPr>
        <w:t> </w:t>
      </w:r>
      <w:r>
        <w:rPr>
          <w:color w:val="231F20"/>
        </w:rPr>
        <w:t>жизненно</w:t>
      </w:r>
      <w:r>
        <w:rPr>
          <w:color w:val="231F20"/>
          <w:spacing w:val="34"/>
        </w:rPr>
        <w:t> </w:t>
      </w:r>
      <w:r>
        <w:rPr>
          <w:color w:val="231F20"/>
        </w:rPr>
        <w:t>важные</w:t>
      </w:r>
      <w:r>
        <w:rPr>
          <w:color w:val="231F20"/>
          <w:spacing w:val="35"/>
        </w:rPr>
        <w:t> </w:t>
      </w:r>
      <w:r>
        <w:rPr>
          <w:color w:val="231F20"/>
        </w:rPr>
        <w:t>звенья,</w:t>
      </w:r>
      <w:r>
        <w:rPr>
          <w:color w:val="231F20"/>
          <w:spacing w:val="34"/>
        </w:rPr>
        <w:t> </w:t>
      </w:r>
      <w:r>
        <w:rPr>
          <w:color w:val="231F20"/>
          <w:spacing w:val="-2"/>
        </w:rPr>
        <w:t>необхо−</w:t>
      </w:r>
    </w:p>
    <w:p>
      <w:pPr>
        <w:spacing w:after="0" w:line="278" w:lineRule="auto"/>
        <w:sectPr>
          <w:type w:val="continuous"/>
          <w:pgSz w:w="8220" w:h="11900"/>
          <w:pgMar w:header="429" w:footer="645" w:top="680" w:bottom="0" w:left="620" w:right="620"/>
          <w:cols w:num="2" w:equalWidth="0">
            <w:col w:w="3431" w:space="40"/>
            <w:col w:w="3509"/>
          </w:cols>
        </w:sectPr>
      </w:pPr>
    </w:p>
    <w:p>
      <w:pPr>
        <w:pStyle w:val="BodyText"/>
        <w:spacing w:before="10"/>
        <w:jc w:val="left"/>
        <w:rPr>
          <w:sz w:val="5"/>
        </w:rPr>
      </w:pPr>
    </w:p>
    <w:p>
      <w:pPr>
        <w:pStyle w:val="BodyText"/>
        <w:ind w:left="117"/>
        <w:jc w:val="left"/>
        <w:rPr>
          <w:sz w:val="20"/>
        </w:rPr>
      </w:pPr>
      <w:r>
        <w:rPr>
          <w:sz w:val="20"/>
        </w:rPr>
        <w:drawing>
          <wp:inline distT="0" distB="0" distL="0" distR="0">
            <wp:extent cx="4206089" cy="1738312"/>
            <wp:effectExtent l="0" t="0" r="0" b="0"/>
            <wp:docPr id="33" name="Image 33"/>
            <wp:cNvGraphicFramePr>
              <a:graphicFrameLocks/>
            </wp:cNvGraphicFramePr>
            <a:graphic>
              <a:graphicData uri="http://schemas.openxmlformats.org/drawingml/2006/picture">
                <pic:pic>
                  <pic:nvPicPr>
                    <pic:cNvPr id="33" name="Image 33"/>
                    <pic:cNvPicPr/>
                  </pic:nvPicPr>
                  <pic:blipFill>
                    <a:blip r:embed="rId26" cstate="print"/>
                    <a:stretch>
                      <a:fillRect/>
                    </a:stretch>
                  </pic:blipFill>
                  <pic:spPr>
                    <a:xfrm>
                      <a:off x="0" y="0"/>
                      <a:ext cx="4206089" cy="1738312"/>
                    </a:xfrm>
                    <a:prstGeom prst="rect">
                      <a:avLst/>
                    </a:prstGeom>
                  </pic:spPr>
                </pic:pic>
              </a:graphicData>
            </a:graphic>
          </wp:inline>
        </w:drawing>
      </w:r>
      <w:r>
        <w:rPr>
          <w:sz w:val="20"/>
        </w:rPr>
      </w:r>
    </w:p>
    <w:p>
      <w:pPr>
        <w:pStyle w:val="BodyText"/>
        <w:spacing w:before="17"/>
        <w:jc w:val="left"/>
      </w:pPr>
    </w:p>
    <w:p>
      <w:pPr>
        <w:pStyle w:val="Heading5"/>
        <w:jc w:val="left"/>
      </w:pPr>
      <w:r>
        <w:rPr>
          <w:color w:val="231F20"/>
        </w:rPr>
        <w:t>Рис.1.2.</w:t>
      </w:r>
      <w:r>
        <w:rPr>
          <w:color w:val="231F20"/>
          <w:spacing w:val="5"/>
        </w:rPr>
        <w:t> </w:t>
      </w:r>
      <w:r>
        <w:rPr>
          <w:color w:val="231F20"/>
        </w:rPr>
        <w:t>Цепочка</w:t>
      </w:r>
      <w:r>
        <w:rPr>
          <w:color w:val="231F20"/>
          <w:spacing w:val="6"/>
        </w:rPr>
        <w:t> </w:t>
      </w:r>
      <w:r>
        <w:rPr>
          <w:color w:val="231F20"/>
          <w:spacing w:val="-2"/>
        </w:rPr>
        <w:t>выживания.</w:t>
      </w:r>
    </w:p>
    <w:p>
      <w:pPr>
        <w:pStyle w:val="BodyText"/>
        <w:jc w:val="left"/>
        <w:rPr>
          <w:b/>
          <w:sz w:val="20"/>
        </w:rPr>
      </w:pPr>
    </w:p>
    <w:p>
      <w:pPr>
        <w:pStyle w:val="BodyText"/>
        <w:spacing w:before="53"/>
        <w:jc w:val="left"/>
        <w:rPr>
          <w:b/>
          <w:sz w:val="20"/>
        </w:rPr>
      </w:pPr>
    </w:p>
    <w:p>
      <w:pPr>
        <w:spacing w:after="0"/>
        <w:jc w:val="left"/>
        <w:rPr>
          <w:sz w:val="20"/>
        </w:rPr>
        <w:sectPr>
          <w:pgSz w:w="8220" w:h="11900"/>
          <w:pgMar w:header="351" w:footer="645" w:top="540" w:bottom="840" w:left="620" w:right="620"/>
        </w:sectPr>
      </w:pPr>
    </w:p>
    <w:p>
      <w:pPr>
        <w:pStyle w:val="BodyText"/>
        <w:spacing w:line="278" w:lineRule="auto" w:before="91"/>
        <w:ind w:left="137" w:right="38"/>
        <w:rPr>
          <w:sz w:val="9"/>
        </w:rPr>
      </w:pPr>
      <w:r>
        <w:rPr>
          <w:color w:val="231F20"/>
        </w:rPr>
        <w:t>димые успешной реанимации (рис.1.2). Большинство</w:t>
      </w:r>
      <w:r>
        <w:rPr>
          <w:color w:val="231F20"/>
          <w:spacing w:val="40"/>
        </w:rPr>
        <w:t> </w:t>
      </w:r>
      <w:r>
        <w:rPr>
          <w:color w:val="231F20"/>
        </w:rPr>
        <w:t>этих</w:t>
      </w:r>
      <w:r>
        <w:rPr>
          <w:color w:val="231F20"/>
          <w:spacing w:val="40"/>
        </w:rPr>
        <w:t> </w:t>
      </w:r>
      <w:r>
        <w:rPr>
          <w:color w:val="231F20"/>
        </w:rPr>
        <w:t>звеньев</w:t>
      </w:r>
      <w:r>
        <w:rPr>
          <w:color w:val="231F20"/>
          <w:spacing w:val="40"/>
        </w:rPr>
        <w:t> </w:t>
      </w:r>
      <w:r>
        <w:rPr>
          <w:color w:val="231F20"/>
        </w:rPr>
        <w:t>применимы к жертвам остановки сердца как карди− ального, так и респираторного проис− </w:t>
      </w:r>
      <w:r>
        <w:rPr>
          <w:color w:val="231F20"/>
          <w:spacing w:val="-2"/>
        </w:rPr>
        <w:t>хождения.</w:t>
      </w:r>
      <w:r>
        <w:rPr>
          <w:color w:val="231F20"/>
          <w:spacing w:val="-2"/>
          <w:position w:val="6"/>
          <w:sz w:val="9"/>
        </w:rPr>
        <w:t>13</w:t>
      </w:r>
    </w:p>
    <w:p>
      <w:pPr>
        <w:pStyle w:val="Heading2"/>
        <w:spacing w:before="95"/>
        <w:ind w:right="42"/>
      </w:pPr>
      <w:r>
        <w:rPr>
          <w:color w:val="28B574"/>
          <w:w w:val="90"/>
        </w:rPr>
        <w:t>1:</w:t>
      </w:r>
      <w:r>
        <w:rPr>
          <w:color w:val="28B574"/>
          <w:spacing w:val="-5"/>
          <w:w w:val="90"/>
        </w:rPr>
        <w:t> </w:t>
      </w:r>
      <w:r>
        <w:rPr>
          <w:color w:val="28B574"/>
          <w:w w:val="90"/>
        </w:rPr>
        <w:t>Раннее</w:t>
      </w:r>
      <w:r>
        <w:rPr>
          <w:color w:val="28B574"/>
          <w:spacing w:val="-5"/>
          <w:w w:val="90"/>
        </w:rPr>
        <w:t> </w:t>
      </w:r>
      <w:r>
        <w:rPr>
          <w:color w:val="28B574"/>
          <w:spacing w:val="-2"/>
          <w:w w:val="90"/>
        </w:rPr>
        <w:t>распознавание</w:t>
      </w:r>
    </w:p>
    <w:p>
      <w:pPr>
        <w:spacing w:before="7"/>
        <w:ind w:left="0" w:right="42" w:firstLine="0"/>
        <w:jc w:val="right"/>
        <w:rPr>
          <w:rFonts w:ascii="Arial" w:hAnsi="Arial"/>
          <w:b/>
          <w:sz w:val="22"/>
        </w:rPr>
      </w:pPr>
      <w:r>
        <w:rPr>
          <w:rFonts w:ascii="Arial" w:hAnsi="Arial"/>
          <w:b/>
          <w:color w:val="28B574"/>
          <w:w w:val="85"/>
          <w:sz w:val="22"/>
        </w:rPr>
        <w:t>и</w:t>
      </w:r>
      <w:r>
        <w:rPr>
          <w:rFonts w:ascii="Arial" w:hAnsi="Arial"/>
          <w:b/>
          <w:color w:val="28B574"/>
          <w:spacing w:val="-4"/>
          <w:sz w:val="22"/>
        </w:rPr>
        <w:t> </w:t>
      </w:r>
      <w:r>
        <w:rPr>
          <w:rFonts w:ascii="Arial" w:hAnsi="Arial"/>
          <w:b/>
          <w:color w:val="28B574"/>
          <w:w w:val="85"/>
          <w:sz w:val="22"/>
        </w:rPr>
        <w:t>вызов</w:t>
      </w:r>
      <w:r>
        <w:rPr>
          <w:rFonts w:ascii="Arial" w:hAnsi="Arial"/>
          <w:b/>
          <w:color w:val="28B574"/>
          <w:spacing w:val="-4"/>
          <w:sz w:val="22"/>
        </w:rPr>
        <w:t> </w:t>
      </w:r>
      <w:r>
        <w:rPr>
          <w:rFonts w:ascii="Arial" w:hAnsi="Arial"/>
          <w:b/>
          <w:color w:val="28B574"/>
          <w:spacing w:val="-2"/>
          <w:w w:val="85"/>
          <w:sz w:val="22"/>
        </w:rPr>
        <w:t>помощи</w:t>
      </w:r>
    </w:p>
    <w:p>
      <w:pPr>
        <w:pStyle w:val="BodyText"/>
        <w:spacing w:line="278" w:lineRule="auto" w:before="112"/>
        <w:ind w:left="137" w:right="39" w:firstLine="453"/>
      </w:pPr>
      <w:r>
        <w:rPr>
          <w:color w:val="231F20"/>
        </w:rPr>
        <w:t>Распознавание боли за грудиной кардиального происхождения и вызов экстренных</w:t>
      </w:r>
      <w:r>
        <w:rPr>
          <w:color w:val="231F20"/>
          <w:spacing w:val="-5"/>
        </w:rPr>
        <w:t> </w:t>
      </w:r>
      <w:r>
        <w:rPr>
          <w:color w:val="231F20"/>
        </w:rPr>
        <w:t>служб</w:t>
      </w:r>
      <w:r>
        <w:rPr>
          <w:color w:val="231F20"/>
          <w:spacing w:val="-5"/>
        </w:rPr>
        <w:t> </w:t>
      </w:r>
      <w:r>
        <w:rPr>
          <w:color w:val="231F20"/>
        </w:rPr>
        <w:t>еще</w:t>
      </w:r>
      <w:r>
        <w:rPr>
          <w:color w:val="231F20"/>
          <w:spacing w:val="-5"/>
        </w:rPr>
        <w:t> </w:t>
      </w:r>
      <w:r>
        <w:rPr>
          <w:color w:val="231F20"/>
        </w:rPr>
        <w:t>до</w:t>
      </w:r>
      <w:r>
        <w:rPr>
          <w:color w:val="231F20"/>
          <w:spacing w:val="-5"/>
        </w:rPr>
        <w:t> </w:t>
      </w:r>
      <w:r>
        <w:rPr>
          <w:color w:val="231F20"/>
        </w:rPr>
        <w:t>того,</w:t>
      </w:r>
      <w:r>
        <w:rPr>
          <w:color w:val="231F20"/>
          <w:spacing w:val="-5"/>
        </w:rPr>
        <w:t> </w:t>
      </w:r>
      <w:r>
        <w:rPr>
          <w:color w:val="231F20"/>
        </w:rPr>
        <w:t>как</w:t>
      </w:r>
      <w:r>
        <w:rPr>
          <w:color w:val="231F20"/>
          <w:spacing w:val="-5"/>
        </w:rPr>
        <w:t> </w:t>
      </w:r>
      <w:r>
        <w:rPr>
          <w:color w:val="231F20"/>
        </w:rPr>
        <w:t>у</w:t>
      </w:r>
      <w:r>
        <w:rPr>
          <w:color w:val="231F20"/>
          <w:spacing w:val="-5"/>
        </w:rPr>
        <w:t> </w:t>
      </w:r>
      <w:r>
        <w:rPr>
          <w:color w:val="231F20"/>
        </w:rPr>
        <w:t>по− страдавшего</w:t>
      </w:r>
      <w:r>
        <w:rPr>
          <w:color w:val="231F20"/>
          <w:spacing w:val="-9"/>
        </w:rPr>
        <w:t> </w:t>
      </w:r>
      <w:r>
        <w:rPr>
          <w:color w:val="231F20"/>
        </w:rPr>
        <w:t>развилась</w:t>
      </w:r>
      <w:r>
        <w:rPr>
          <w:color w:val="231F20"/>
          <w:spacing w:val="-9"/>
        </w:rPr>
        <w:t> </w:t>
      </w:r>
      <w:r>
        <w:rPr>
          <w:color w:val="231F20"/>
        </w:rPr>
        <w:t>остановка</w:t>
      </w:r>
      <w:r>
        <w:rPr>
          <w:color w:val="231F20"/>
          <w:spacing w:val="-9"/>
        </w:rPr>
        <w:t> </w:t>
      </w:r>
      <w:r>
        <w:rPr>
          <w:color w:val="231F20"/>
        </w:rPr>
        <w:t>крово− обращения, дает возможность экстрен− </w:t>
      </w:r>
      <w:r>
        <w:rPr>
          <w:color w:val="231F20"/>
          <w:spacing w:val="-2"/>
        </w:rPr>
        <w:t>ным</w:t>
      </w:r>
      <w:r>
        <w:rPr>
          <w:color w:val="231F20"/>
          <w:spacing w:val="-10"/>
        </w:rPr>
        <w:t> </w:t>
      </w:r>
      <w:r>
        <w:rPr>
          <w:color w:val="231F20"/>
          <w:spacing w:val="-2"/>
        </w:rPr>
        <w:t>медицинским</w:t>
      </w:r>
      <w:r>
        <w:rPr>
          <w:color w:val="231F20"/>
          <w:spacing w:val="-9"/>
        </w:rPr>
        <w:t> </w:t>
      </w:r>
      <w:r>
        <w:rPr>
          <w:color w:val="231F20"/>
          <w:spacing w:val="-2"/>
        </w:rPr>
        <w:t>службам</w:t>
      </w:r>
      <w:r>
        <w:rPr>
          <w:color w:val="231F20"/>
          <w:spacing w:val="-9"/>
        </w:rPr>
        <w:t> </w:t>
      </w:r>
      <w:r>
        <w:rPr>
          <w:color w:val="231F20"/>
          <w:spacing w:val="-2"/>
        </w:rPr>
        <w:t>прибыть</w:t>
      </w:r>
      <w:r>
        <w:rPr>
          <w:color w:val="231F20"/>
          <w:spacing w:val="-9"/>
        </w:rPr>
        <w:t> </w:t>
      </w:r>
      <w:r>
        <w:rPr>
          <w:color w:val="231F20"/>
          <w:spacing w:val="-2"/>
        </w:rPr>
        <w:t>ско− </w:t>
      </w:r>
      <w:r>
        <w:rPr>
          <w:color w:val="231F20"/>
        </w:rPr>
        <w:t>рее, возможно еще до развития останов− ки</w:t>
      </w:r>
      <w:r>
        <w:rPr>
          <w:color w:val="231F20"/>
          <w:spacing w:val="-1"/>
        </w:rPr>
        <w:t> </w:t>
      </w:r>
      <w:r>
        <w:rPr>
          <w:color w:val="231F20"/>
        </w:rPr>
        <w:t>сердца,</w:t>
      </w:r>
      <w:r>
        <w:rPr>
          <w:color w:val="231F20"/>
          <w:spacing w:val="-1"/>
        </w:rPr>
        <w:t> </w:t>
      </w:r>
      <w:r>
        <w:rPr>
          <w:color w:val="231F20"/>
        </w:rPr>
        <w:t>что</w:t>
      </w:r>
      <w:r>
        <w:rPr>
          <w:color w:val="231F20"/>
          <w:spacing w:val="-1"/>
        </w:rPr>
        <w:t> </w:t>
      </w:r>
      <w:r>
        <w:rPr>
          <w:color w:val="231F20"/>
        </w:rPr>
        <w:t>способствует</w:t>
      </w:r>
      <w:r>
        <w:rPr>
          <w:color w:val="231F20"/>
          <w:spacing w:val="-1"/>
        </w:rPr>
        <w:t> </w:t>
      </w:r>
      <w:r>
        <w:rPr>
          <w:color w:val="231F20"/>
        </w:rPr>
        <w:t>повышению выживаемости.</w:t>
      </w:r>
      <w:r>
        <w:rPr>
          <w:color w:val="231F20"/>
          <w:position w:val="6"/>
          <w:sz w:val="9"/>
        </w:rPr>
        <w:t>24–26</w:t>
      </w:r>
      <w:r>
        <w:rPr>
          <w:color w:val="231F20"/>
          <w:spacing w:val="-6"/>
          <w:position w:val="6"/>
          <w:sz w:val="9"/>
        </w:rPr>
        <w:t> </w:t>
      </w:r>
      <w:r>
        <w:rPr>
          <w:color w:val="231F20"/>
        </w:rPr>
        <w:t>Если</w:t>
      </w:r>
      <w:r>
        <w:rPr>
          <w:color w:val="231F20"/>
          <w:spacing w:val="-11"/>
        </w:rPr>
        <w:t> </w:t>
      </w:r>
      <w:r>
        <w:rPr>
          <w:color w:val="231F20"/>
        </w:rPr>
        <w:t>остановка</w:t>
      </w:r>
      <w:r>
        <w:rPr>
          <w:color w:val="231F20"/>
          <w:spacing w:val="-12"/>
        </w:rPr>
        <w:t> </w:t>
      </w:r>
      <w:r>
        <w:rPr>
          <w:color w:val="231F20"/>
        </w:rPr>
        <w:t>сердца уже наступила, очень важно как можно </w:t>
      </w:r>
      <w:r>
        <w:rPr>
          <w:color w:val="231F20"/>
          <w:spacing w:val="-2"/>
        </w:rPr>
        <w:t>скорее</w:t>
      </w:r>
      <w:r>
        <w:rPr>
          <w:color w:val="231F20"/>
          <w:spacing w:val="-10"/>
        </w:rPr>
        <w:t> </w:t>
      </w:r>
      <w:r>
        <w:rPr>
          <w:color w:val="231F20"/>
          <w:spacing w:val="-2"/>
        </w:rPr>
        <w:t>вызвать</w:t>
      </w:r>
      <w:r>
        <w:rPr>
          <w:color w:val="231F20"/>
          <w:spacing w:val="-9"/>
        </w:rPr>
        <w:t> </w:t>
      </w:r>
      <w:r>
        <w:rPr>
          <w:color w:val="231F20"/>
          <w:spacing w:val="-2"/>
        </w:rPr>
        <w:t>ЭМС</w:t>
      </w:r>
      <w:r>
        <w:rPr>
          <w:color w:val="231F20"/>
          <w:spacing w:val="-9"/>
        </w:rPr>
        <w:t> </w:t>
      </w:r>
      <w:r>
        <w:rPr>
          <w:color w:val="231F20"/>
          <w:spacing w:val="-2"/>
        </w:rPr>
        <w:t>и</w:t>
      </w:r>
      <w:r>
        <w:rPr>
          <w:color w:val="231F20"/>
          <w:spacing w:val="-9"/>
        </w:rPr>
        <w:t> </w:t>
      </w:r>
      <w:r>
        <w:rPr>
          <w:color w:val="231F20"/>
          <w:spacing w:val="-2"/>
        </w:rPr>
        <w:t>начать</w:t>
      </w:r>
      <w:r>
        <w:rPr>
          <w:color w:val="231F20"/>
          <w:spacing w:val="-10"/>
        </w:rPr>
        <w:t> </w:t>
      </w:r>
      <w:r>
        <w:rPr>
          <w:color w:val="231F20"/>
          <w:spacing w:val="-2"/>
        </w:rPr>
        <w:t>СЛР</w:t>
      </w:r>
      <w:r>
        <w:rPr>
          <w:color w:val="231F20"/>
          <w:spacing w:val="-9"/>
        </w:rPr>
        <w:t> </w:t>
      </w:r>
      <w:r>
        <w:rPr>
          <w:color w:val="231F20"/>
          <w:spacing w:val="-2"/>
        </w:rPr>
        <w:t>силами </w:t>
      </w:r>
      <w:r>
        <w:rPr>
          <w:color w:val="231F20"/>
        </w:rPr>
        <w:t>окружающих. Ключевыми признаками являются</w:t>
      </w:r>
      <w:r>
        <w:rPr>
          <w:color w:val="231F20"/>
          <w:spacing w:val="-12"/>
        </w:rPr>
        <w:t> </w:t>
      </w:r>
      <w:r>
        <w:rPr>
          <w:color w:val="231F20"/>
        </w:rPr>
        <w:t>отсутствие</w:t>
      </w:r>
      <w:r>
        <w:rPr>
          <w:color w:val="231F20"/>
          <w:spacing w:val="-11"/>
        </w:rPr>
        <w:t> </w:t>
      </w:r>
      <w:r>
        <w:rPr>
          <w:color w:val="231F20"/>
        </w:rPr>
        <w:t>реакции</w:t>
      </w:r>
      <w:r>
        <w:rPr>
          <w:color w:val="231F20"/>
          <w:spacing w:val="-11"/>
        </w:rPr>
        <w:t> </w:t>
      </w:r>
      <w:r>
        <w:rPr>
          <w:color w:val="231F20"/>
        </w:rPr>
        <w:t>и</w:t>
      </w:r>
      <w:r>
        <w:rPr>
          <w:color w:val="231F20"/>
          <w:spacing w:val="-11"/>
        </w:rPr>
        <w:t> </w:t>
      </w:r>
      <w:r>
        <w:rPr>
          <w:color w:val="231F20"/>
        </w:rPr>
        <w:t>нормаль− ного дыхания.</w:t>
      </w:r>
    </w:p>
    <w:p>
      <w:pPr>
        <w:pStyle w:val="Heading2"/>
        <w:spacing w:before="93"/>
        <w:ind w:right="42"/>
      </w:pPr>
      <w:r>
        <w:rPr>
          <w:color w:val="28B574"/>
          <w:w w:val="85"/>
        </w:rPr>
        <w:t>2:</w:t>
      </w:r>
      <w:r>
        <w:rPr>
          <w:color w:val="28B574"/>
          <w:spacing w:val="-3"/>
          <w:w w:val="85"/>
        </w:rPr>
        <w:t> </w:t>
      </w:r>
      <w:r>
        <w:rPr>
          <w:color w:val="28B574"/>
          <w:w w:val="85"/>
        </w:rPr>
        <w:t>СЛР</w:t>
      </w:r>
      <w:r>
        <w:rPr>
          <w:color w:val="28B574"/>
          <w:spacing w:val="-3"/>
          <w:w w:val="85"/>
        </w:rPr>
        <w:t> </w:t>
      </w:r>
      <w:r>
        <w:rPr>
          <w:color w:val="28B574"/>
          <w:w w:val="85"/>
        </w:rPr>
        <w:t>силами</w:t>
      </w:r>
      <w:r>
        <w:rPr>
          <w:color w:val="28B574"/>
          <w:spacing w:val="-3"/>
          <w:w w:val="85"/>
        </w:rPr>
        <w:t> </w:t>
      </w:r>
      <w:r>
        <w:rPr>
          <w:color w:val="28B574"/>
          <w:spacing w:val="-2"/>
          <w:w w:val="85"/>
        </w:rPr>
        <w:t>окружающих</w:t>
      </w:r>
    </w:p>
    <w:p>
      <w:pPr>
        <w:pStyle w:val="BodyText"/>
        <w:spacing w:line="278" w:lineRule="auto" w:before="132"/>
        <w:ind w:left="137" w:right="44" w:firstLine="453"/>
      </w:pPr>
      <w:r>
        <w:rPr>
          <w:color w:val="231F20"/>
          <w:spacing w:val="-4"/>
        </w:rPr>
        <w:t>Сердечно−легочная,</w:t>
      </w:r>
      <w:r>
        <w:rPr>
          <w:color w:val="231F20"/>
          <w:spacing w:val="-8"/>
        </w:rPr>
        <w:t> </w:t>
      </w:r>
      <w:r>
        <w:rPr>
          <w:color w:val="231F20"/>
          <w:spacing w:val="-4"/>
        </w:rPr>
        <w:t>немедленно</w:t>
      </w:r>
      <w:r>
        <w:rPr>
          <w:color w:val="231F20"/>
          <w:spacing w:val="-7"/>
        </w:rPr>
        <w:t> </w:t>
      </w:r>
      <w:r>
        <w:rPr>
          <w:color w:val="231F20"/>
          <w:spacing w:val="-4"/>
        </w:rPr>
        <w:t>на− </w:t>
      </w:r>
      <w:r>
        <w:rPr>
          <w:color w:val="231F20"/>
          <w:spacing w:val="-2"/>
        </w:rPr>
        <w:t>чатая</w:t>
      </w:r>
      <w:r>
        <w:rPr>
          <w:color w:val="231F20"/>
          <w:spacing w:val="-10"/>
        </w:rPr>
        <w:t> </w:t>
      </w:r>
      <w:r>
        <w:rPr>
          <w:color w:val="231F20"/>
          <w:spacing w:val="-2"/>
        </w:rPr>
        <w:t>силами</w:t>
      </w:r>
      <w:r>
        <w:rPr>
          <w:color w:val="231F20"/>
          <w:spacing w:val="-9"/>
        </w:rPr>
        <w:t> </w:t>
      </w:r>
      <w:r>
        <w:rPr>
          <w:color w:val="231F20"/>
          <w:spacing w:val="-2"/>
        </w:rPr>
        <w:t>окружающих,</w:t>
      </w:r>
      <w:r>
        <w:rPr>
          <w:color w:val="231F20"/>
          <w:spacing w:val="-9"/>
        </w:rPr>
        <w:t> </w:t>
      </w:r>
      <w:r>
        <w:rPr>
          <w:color w:val="231F20"/>
          <w:spacing w:val="-2"/>
        </w:rPr>
        <w:t>может</w:t>
      </w:r>
      <w:r>
        <w:rPr>
          <w:color w:val="231F20"/>
          <w:spacing w:val="-9"/>
        </w:rPr>
        <w:t> </w:t>
      </w:r>
      <w:r>
        <w:rPr>
          <w:color w:val="231F20"/>
          <w:spacing w:val="-2"/>
        </w:rPr>
        <w:t>увели− чить</w:t>
      </w:r>
      <w:r>
        <w:rPr>
          <w:color w:val="231F20"/>
          <w:spacing w:val="-3"/>
        </w:rPr>
        <w:t> </w:t>
      </w:r>
      <w:r>
        <w:rPr>
          <w:color w:val="231F20"/>
          <w:spacing w:val="-2"/>
        </w:rPr>
        <w:t>шансы</w:t>
      </w:r>
      <w:r>
        <w:rPr>
          <w:color w:val="231F20"/>
          <w:spacing w:val="-4"/>
        </w:rPr>
        <w:t> </w:t>
      </w:r>
      <w:r>
        <w:rPr>
          <w:color w:val="231F20"/>
          <w:spacing w:val="-2"/>
        </w:rPr>
        <w:t>на</w:t>
      </w:r>
      <w:r>
        <w:rPr>
          <w:color w:val="231F20"/>
          <w:spacing w:val="-3"/>
        </w:rPr>
        <w:t> </w:t>
      </w:r>
      <w:r>
        <w:rPr>
          <w:color w:val="231F20"/>
          <w:spacing w:val="-2"/>
        </w:rPr>
        <w:t>выживание</w:t>
      </w:r>
      <w:r>
        <w:rPr>
          <w:color w:val="231F20"/>
          <w:spacing w:val="-3"/>
        </w:rPr>
        <w:t> </w:t>
      </w:r>
      <w:r>
        <w:rPr>
          <w:color w:val="231F20"/>
          <w:spacing w:val="-2"/>
        </w:rPr>
        <w:t>после</w:t>
      </w:r>
      <w:r>
        <w:rPr>
          <w:color w:val="231F20"/>
          <w:spacing w:val="-3"/>
        </w:rPr>
        <w:t> </w:t>
      </w:r>
      <w:r>
        <w:rPr>
          <w:color w:val="231F20"/>
          <w:spacing w:val="-6"/>
        </w:rPr>
        <w:t>останов−</w:t>
      </w:r>
    </w:p>
    <w:p>
      <w:pPr>
        <w:pStyle w:val="BodyText"/>
        <w:spacing w:line="278" w:lineRule="auto" w:before="91"/>
        <w:ind w:left="137" w:right="249"/>
        <w:rPr>
          <w:sz w:val="9"/>
        </w:rPr>
      </w:pPr>
      <w:r>
        <w:rPr/>
        <w:br w:type="column"/>
      </w:r>
      <w:r>
        <w:rPr>
          <w:color w:val="231F20"/>
        </w:rPr>
        <w:t>ки</w:t>
      </w:r>
      <w:r>
        <w:rPr>
          <w:color w:val="231F20"/>
          <w:spacing w:val="-2"/>
        </w:rPr>
        <w:t> </w:t>
      </w:r>
      <w:r>
        <w:rPr>
          <w:color w:val="231F20"/>
        </w:rPr>
        <w:t>сердца</w:t>
      </w:r>
      <w:r>
        <w:rPr>
          <w:color w:val="231F20"/>
          <w:spacing w:val="-2"/>
        </w:rPr>
        <w:t> </w:t>
      </w:r>
      <w:r>
        <w:rPr>
          <w:color w:val="231F20"/>
        </w:rPr>
        <w:t>в</w:t>
      </w:r>
      <w:r>
        <w:rPr>
          <w:color w:val="231F20"/>
          <w:spacing w:val="-2"/>
        </w:rPr>
        <w:t> </w:t>
      </w:r>
      <w:r>
        <w:rPr>
          <w:color w:val="231F20"/>
        </w:rPr>
        <w:t>два</w:t>
      </w:r>
      <w:r>
        <w:rPr>
          <w:color w:val="231F20"/>
          <w:spacing w:val="-2"/>
        </w:rPr>
        <w:t> </w:t>
      </w:r>
      <w:r>
        <w:rPr>
          <w:color w:val="231F20"/>
        </w:rPr>
        <w:t>или</w:t>
      </w:r>
      <w:r>
        <w:rPr>
          <w:color w:val="231F20"/>
          <w:spacing w:val="-2"/>
        </w:rPr>
        <w:t> </w:t>
      </w:r>
      <w:r>
        <w:rPr>
          <w:color w:val="231F20"/>
        </w:rPr>
        <w:t>четыре</w:t>
      </w:r>
      <w:r>
        <w:rPr>
          <w:color w:val="231F20"/>
          <w:spacing w:val="-2"/>
        </w:rPr>
        <w:t> </w:t>
      </w:r>
      <w:r>
        <w:rPr>
          <w:color w:val="231F20"/>
        </w:rPr>
        <w:t>раза.</w:t>
      </w:r>
      <w:r>
        <w:rPr>
          <w:color w:val="231F20"/>
          <w:position w:val="6"/>
          <w:sz w:val="9"/>
        </w:rPr>
        <w:t>27–29</w:t>
      </w:r>
      <w:r>
        <w:rPr>
          <w:color w:val="231F20"/>
          <w:spacing w:val="21"/>
          <w:position w:val="6"/>
          <w:sz w:val="9"/>
        </w:rPr>
        <w:t> </w:t>
      </w:r>
      <w:r>
        <w:rPr>
          <w:color w:val="231F20"/>
        </w:rPr>
        <w:t>Если на</w:t>
      </w:r>
      <w:r>
        <w:rPr>
          <w:color w:val="231F20"/>
          <w:spacing w:val="-12"/>
        </w:rPr>
        <w:t> </w:t>
      </w:r>
      <w:r>
        <w:rPr>
          <w:color w:val="231F20"/>
        </w:rPr>
        <w:t>месте</w:t>
      </w:r>
      <w:r>
        <w:rPr>
          <w:color w:val="231F20"/>
          <w:spacing w:val="-11"/>
        </w:rPr>
        <w:t> </w:t>
      </w:r>
      <w:r>
        <w:rPr>
          <w:color w:val="231F20"/>
        </w:rPr>
        <w:t>оказались</w:t>
      </w:r>
      <w:r>
        <w:rPr>
          <w:color w:val="231F20"/>
          <w:spacing w:val="-11"/>
        </w:rPr>
        <w:t> </w:t>
      </w:r>
      <w:r>
        <w:rPr>
          <w:color w:val="231F20"/>
        </w:rPr>
        <w:t>спасатели,</w:t>
      </w:r>
      <w:r>
        <w:rPr>
          <w:color w:val="231F20"/>
          <w:spacing w:val="-11"/>
        </w:rPr>
        <w:t> </w:t>
      </w:r>
      <w:r>
        <w:rPr>
          <w:color w:val="231F20"/>
        </w:rPr>
        <w:t>обученные </w:t>
      </w:r>
      <w:r>
        <w:rPr>
          <w:color w:val="231F20"/>
          <w:spacing w:val="-6"/>
        </w:rPr>
        <w:t>навыкам</w:t>
      </w:r>
      <w:r>
        <w:rPr>
          <w:color w:val="231F20"/>
          <w:spacing w:val="-4"/>
        </w:rPr>
        <w:t> </w:t>
      </w:r>
      <w:r>
        <w:rPr>
          <w:color w:val="231F20"/>
          <w:spacing w:val="-6"/>
        </w:rPr>
        <w:t>СЛР,</w:t>
      </w:r>
      <w:r>
        <w:rPr>
          <w:color w:val="231F20"/>
          <w:spacing w:val="-4"/>
        </w:rPr>
        <w:t> </w:t>
      </w:r>
      <w:r>
        <w:rPr>
          <w:color w:val="231F20"/>
          <w:spacing w:val="-6"/>
        </w:rPr>
        <w:t>они</w:t>
      </w:r>
      <w:r>
        <w:rPr>
          <w:color w:val="231F20"/>
          <w:spacing w:val="-4"/>
        </w:rPr>
        <w:t> </w:t>
      </w:r>
      <w:r>
        <w:rPr>
          <w:color w:val="231F20"/>
          <w:spacing w:val="-6"/>
        </w:rPr>
        <w:t>должны</w:t>
      </w:r>
      <w:r>
        <w:rPr>
          <w:color w:val="231F20"/>
          <w:spacing w:val="-4"/>
        </w:rPr>
        <w:t> </w:t>
      </w:r>
      <w:r>
        <w:rPr>
          <w:color w:val="231F20"/>
          <w:spacing w:val="-6"/>
        </w:rPr>
        <w:t>начать</w:t>
      </w:r>
      <w:r>
        <w:rPr>
          <w:color w:val="231F20"/>
          <w:spacing w:val="-4"/>
        </w:rPr>
        <w:t> </w:t>
      </w:r>
      <w:r>
        <w:rPr>
          <w:color w:val="231F20"/>
          <w:spacing w:val="-6"/>
        </w:rPr>
        <w:t>КГК</w:t>
      </w:r>
      <w:r>
        <w:rPr>
          <w:color w:val="231F20"/>
          <w:spacing w:val="-4"/>
        </w:rPr>
        <w:t> </w:t>
      </w:r>
      <w:r>
        <w:rPr>
          <w:color w:val="231F20"/>
          <w:spacing w:val="-6"/>
        </w:rPr>
        <w:t>од−</w:t>
      </w:r>
      <w:r>
        <w:rPr>
          <w:color w:val="231F20"/>
        </w:rPr>
        <w:t> новременно с искусственным дыханием. Если</w:t>
      </w:r>
      <w:r>
        <w:rPr>
          <w:color w:val="231F20"/>
          <w:spacing w:val="-4"/>
        </w:rPr>
        <w:t> </w:t>
      </w:r>
      <w:r>
        <w:rPr>
          <w:color w:val="231F20"/>
        </w:rPr>
        <w:t>звонящий</w:t>
      </w:r>
      <w:r>
        <w:rPr>
          <w:color w:val="231F20"/>
          <w:spacing w:val="-4"/>
        </w:rPr>
        <w:t> </w:t>
      </w:r>
      <w:r>
        <w:rPr>
          <w:color w:val="231F20"/>
        </w:rPr>
        <w:t>в</w:t>
      </w:r>
      <w:r>
        <w:rPr>
          <w:color w:val="231F20"/>
          <w:spacing w:val="-4"/>
        </w:rPr>
        <w:t> </w:t>
      </w:r>
      <w:r>
        <w:rPr>
          <w:color w:val="231F20"/>
        </w:rPr>
        <w:t>ЭМС</w:t>
      </w:r>
      <w:r>
        <w:rPr>
          <w:color w:val="231F20"/>
          <w:spacing w:val="-4"/>
        </w:rPr>
        <w:t> </w:t>
      </w:r>
      <w:r>
        <w:rPr>
          <w:color w:val="231F20"/>
        </w:rPr>
        <w:t>не</w:t>
      </w:r>
      <w:r>
        <w:rPr>
          <w:color w:val="231F20"/>
          <w:spacing w:val="-4"/>
        </w:rPr>
        <w:t> </w:t>
      </w:r>
      <w:r>
        <w:rPr>
          <w:color w:val="231F20"/>
        </w:rPr>
        <w:t>имеет</w:t>
      </w:r>
      <w:r>
        <w:rPr>
          <w:color w:val="231F20"/>
          <w:spacing w:val="-4"/>
        </w:rPr>
        <w:t> </w:t>
      </w:r>
      <w:r>
        <w:rPr>
          <w:color w:val="231F20"/>
        </w:rPr>
        <w:t>навыков </w:t>
      </w:r>
      <w:r>
        <w:rPr>
          <w:color w:val="231F20"/>
          <w:spacing w:val="-4"/>
        </w:rPr>
        <w:t>СЛР,</w:t>
      </w:r>
      <w:r>
        <w:rPr>
          <w:color w:val="231F20"/>
          <w:spacing w:val="-6"/>
        </w:rPr>
        <w:t> </w:t>
      </w:r>
      <w:r>
        <w:rPr>
          <w:color w:val="231F20"/>
          <w:spacing w:val="-4"/>
        </w:rPr>
        <w:t>диспетчер</w:t>
      </w:r>
      <w:r>
        <w:rPr>
          <w:color w:val="231F20"/>
          <w:spacing w:val="-6"/>
        </w:rPr>
        <w:t> </w:t>
      </w:r>
      <w:r>
        <w:rPr>
          <w:color w:val="231F20"/>
          <w:spacing w:val="-4"/>
        </w:rPr>
        <w:t>должен</w:t>
      </w:r>
      <w:r>
        <w:rPr>
          <w:color w:val="231F20"/>
          <w:spacing w:val="-6"/>
        </w:rPr>
        <w:t> </w:t>
      </w:r>
      <w:r>
        <w:rPr>
          <w:color w:val="231F20"/>
          <w:spacing w:val="-4"/>
        </w:rPr>
        <w:t>дать</w:t>
      </w:r>
      <w:r>
        <w:rPr>
          <w:color w:val="231F20"/>
          <w:spacing w:val="-6"/>
        </w:rPr>
        <w:t> </w:t>
      </w:r>
      <w:r>
        <w:rPr>
          <w:color w:val="231F20"/>
          <w:spacing w:val="-4"/>
        </w:rPr>
        <w:t>ему</w:t>
      </w:r>
      <w:r>
        <w:rPr>
          <w:color w:val="231F20"/>
          <w:spacing w:val="-6"/>
        </w:rPr>
        <w:t> </w:t>
      </w:r>
      <w:r>
        <w:rPr>
          <w:color w:val="231F20"/>
          <w:spacing w:val="-4"/>
        </w:rPr>
        <w:t>инструк− </w:t>
      </w:r>
      <w:r>
        <w:rPr>
          <w:color w:val="231F20"/>
        </w:rPr>
        <w:t>цию</w:t>
      </w:r>
      <w:r>
        <w:rPr>
          <w:color w:val="231F20"/>
          <w:spacing w:val="-11"/>
        </w:rPr>
        <w:t> </w:t>
      </w:r>
      <w:r>
        <w:rPr>
          <w:color w:val="231F20"/>
        </w:rPr>
        <w:t>на</w:t>
      </w:r>
      <w:r>
        <w:rPr>
          <w:color w:val="231F20"/>
          <w:spacing w:val="-11"/>
        </w:rPr>
        <w:t> </w:t>
      </w:r>
      <w:r>
        <w:rPr>
          <w:color w:val="231F20"/>
        </w:rPr>
        <w:t>проведение</w:t>
      </w:r>
      <w:r>
        <w:rPr>
          <w:color w:val="231F20"/>
          <w:spacing w:val="-11"/>
        </w:rPr>
        <w:t> </w:t>
      </w:r>
      <w:r>
        <w:rPr>
          <w:color w:val="231F20"/>
        </w:rPr>
        <w:t>СЛР</w:t>
      </w:r>
      <w:r>
        <w:rPr>
          <w:color w:val="231F20"/>
          <w:spacing w:val="-11"/>
        </w:rPr>
        <w:t> </w:t>
      </w:r>
      <w:r>
        <w:rPr>
          <w:color w:val="231F20"/>
        </w:rPr>
        <w:t>только</w:t>
      </w:r>
      <w:r>
        <w:rPr>
          <w:color w:val="231F20"/>
          <w:spacing w:val="-11"/>
        </w:rPr>
        <w:t> </w:t>
      </w:r>
      <w:r>
        <w:rPr>
          <w:color w:val="231F20"/>
        </w:rPr>
        <w:t>с</w:t>
      </w:r>
      <w:r>
        <w:rPr>
          <w:color w:val="231F20"/>
          <w:spacing w:val="-11"/>
        </w:rPr>
        <w:t> </w:t>
      </w:r>
      <w:r>
        <w:rPr>
          <w:color w:val="231F20"/>
        </w:rPr>
        <w:t>КГК,</w:t>
      </w:r>
      <w:r>
        <w:rPr>
          <w:color w:val="231F20"/>
          <w:spacing w:val="-11"/>
        </w:rPr>
        <w:t> </w:t>
      </w:r>
      <w:r>
        <w:rPr>
          <w:color w:val="231F20"/>
        </w:rPr>
        <w:t>до </w:t>
      </w:r>
      <w:r>
        <w:rPr>
          <w:color w:val="231F20"/>
          <w:spacing w:val="-2"/>
        </w:rPr>
        <w:t>прибытия</w:t>
      </w:r>
      <w:r>
        <w:rPr>
          <w:color w:val="231F20"/>
          <w:spacing w:val="-3"/>
        </w:rPr>
        <w:t> </w:t>
      </w:r>
      <w:r>
        <w:rPr>
          <w:color w:val="231F20"/>
          <w:spacing w:val="-2"/>
        </w:rPr>
        <w:t>профессиональной</w:t>
      </w:r>
      <w:r>
        <w:rPr>
          <w:color w:val="231F20"/>
          <w:spacing w:val="-1"/>
        </w:rPr>
        <w:t> </w:t>
      </w:r>
      <w:r>
        <w:rPr>
          <w:color w:val="231F20"/>
          <w:spacing w:val="-2"/>
        </w:rPr>
        <w:t>помощи.</w:t>
      </w:r>
      <w:r>
        <w:rPr>
          <w:color w:val="231F20"/>
          <w:spacing w:val="-2"/>
          <w:position w:val="6"/>
          <w:sz w:val="9"/>
        </w:rPr>
        <w:t>30–32</w:t>
      </w:r>
    </w:p>
    <w:p>
      <w:pPr>
        <w:pStyle w:val="Heading2"/>
        <w:ind w:left="761"/>
        <w:jc w:val="left"/>
      </w:pPr>
      <w:r>
        <w:rPr>
          <w:color w:val="28B574"/>
          <w:w w:val="90"/>
        </w:rPr>
        <w:t>3:</w:t>
      </w:r>
      <w:r>
        <w:rPr>
          <w:color w:val="28B574"/>
          <w:spacing w:val="-9"/>
          <w:w w:val="90"/>
        </w:rPr>
        <w:t> </w:t>
      </w:r>
      <w:r>
        <w:rPr>
          <w:color w:val="28B574"/>
          <w:w w:val="90"/>
        </w:rPr>
        <w:t>Ранняя</w:t>
      </w:r>
      <w:r>
        <w:rPr>
          <w:color w:val="28B574"/>
          <w:spacing w:val="-9"/>
          <w:w w:val="90"/>
        </w:rPr>
        <w:t> </w:t>
      </w:r>
      <w:r>
        <w:rPr>
          <w:color w:val="28B574"/>
          <w:spacing w:val="-2"/>
          <w:w w:val="90"/>
        </w:rPr>
        <w:t>дефибрилляция</w:t>
      </w:r>
    </w:p>
    <w:p>
      <w:pPr>
        <w:pStyle w:val="BodyText"/>
        <w:spacing w:line="278" w:lineRule="auto" w:before="132"/>
        <w:ind w:left="137" w:right="246" w:firstLine="453"/>
        <w:rPr>
          <w:sz w:val="9"/>
        </w:rPr>
      </w:pPr>
      <w:r>
        <w:rPr>
          <w:color w:val="231F20"/>
        </w:rPr>
        <w:t>Дефибрилляция в течение 3–5 ми− нут с момента ВОС может поднять уро− вень выживаемости до 50–70%. Этого </w:t>
      </w:r>
      <w:r>
        <w:rPr>
          <w:color w:val="231F20"/>
          <w:spacing w:val="-6"/>
        </w:rPr>
        <w:t>можно</w:t>
      </w:r>
      <w:r>
        <w:rPr>
          <w:color w:val="231F20"/>
          <w:spacing w:val="-1"/>
        </w:rPr>
        <w:t> </w:t>
      </w:r>
      <w:r>
        <w:rPr>
          <w:color w:val="231F20"/>
          <w:spacing w:val="-6"/>
        </w:rPr>
        <w:t>добиться,</w:t>
      </w:r>
      <w:r>
        <w:rPr>
          <w:color w:val="231F20"/>
          <w:spacing w:val="-1"/>
        </w:rPr>
        <w:t> </w:t>
      </w:r>
      <w:r>
        <w:rPr>
          <w:color w:val="231F20"/>
          <w:spacing w:val="-6"/>
        </w:rPr>
        <w:t>размещая</w:t>
      </w:r>
      <w:r>
        <w:rPr>
          <w:color w:val="231F20"/>
          <w:spacing w:val="-1"/>
        </w:rPr>
        <w:t> </w:t>
      </w:r>
      <w:r>
        <w:rPr>
          <w:color w:val="231F20"/>
          <w:spacing w:val="-6"/>
        </w:rPr>
        <w:t>АНД</w:t>
      </w:r>
      <w:r>
        <w:rPr>
          <w:color w:val="231F20"/>
          <w:spacing w:val="-1"/>
        </w:rPr>
        <w:t> </w:t>
      </w:r>
      <w:r>
        <w:rPr>
          <w:color w:val="231F20"/>
          <w:spacing w:val="-6"/>
        </w:rPr>
        <w:t>в</w:t>
      </w:r>
      <w:r>
        <w:rPr>
          <w:color w:val="231F20"/>
          <w:spacing w:val="-1"/>
        </w:rPr>
        <w:t> </w:t>
      </w:r>
      <w:r>
        <w:rPr>
          <w:color w:val="231F20"/>
          <w:spacing w:val="-6"/>
        </w:rPr>
        <w:t>общест−</w:t>
      </w:r>
      <w:r>
        <w:rPr>
          <w:color w:val="231F20"/>
        </w:rPr>
        <w:t> венных местах.</w:t>
      </w:r>
      <w:r>
        <w:rPr>
          <w:color w:val="231F20"/>
          <w:position w:val="6"/>
          <w:sz w:val="9"/>
        </w:rPr>
        <w:t>21,23,33</w:t>
      </w:r>
    </w:p>
    <w:p>
      <w:pPr>
        <w:pStyle w:val="Heading2"/>
        <w:spacing w:line="247" w:lineRule="auto" w:before="95"/>
        <w:ind w:left="311" w:right="247" w:firstLine="661"/>
      </w:pPr>
      <w:r>
        <w:rPr>
          <w:color w:val="28B574"/>
          <w:spacing w:val="-2"/>
          <w:w w:val="90"/>
        </w:rPr>
        <w:t>4:</w:t>
      </w:r>
      <w:r>
        <w:rPr>
          <w:color w:val="28B574"/>
          <w:spacing w:val="-8"/>
          <w:w w:val="90"/>
        </w:rPr>
        <w:t> </w:t>
      </w:r>
      <w:r>
        <w:rPr>
          <w:color w:val="28B574"/>
          <w:spacing w:val="-2"/>
          <w:w w:val="90"/>
        </w:rPr>
        <w:t>Ранние</w:t>
      </w:r>
      <w:r>
        <w:rPr>
          <w:color w:val="28B574"/>
          <w:spacing w:val="-7"/>
          <w:w w:val="90"/>
        </w:rPr>
        <w:t> </w:t>
      </w:r>
      <w:r>
        <w:rPr>
          <w:color w:val="28B574"/>
          <w:spacing w:val="-2"/>
          <w:w w:val="90"/>
        </w:rPr>
        <w:t>расширенные </w:t>
      </w:r>
      <w:r>
        <w:rPr>
          <w:color w:val="28B574"/>
          <w:w w:val="85"/>
        </w:rPr>
        <w:t>реанимационные мероприятия </w:t>
      </w:r>
      <w:r>
        <w:rPr>
          <w:color w:val="28B574"/>
          <w:spacing w:val="-2"/>
          <w:w w:val="95"/>
        </w:rPr>
        <w:t>и</w:t>
      </w:r>
      <w:r>
        <w:rPr>
          <w:color w:val="28B574"/>
          <w:spacing w:val="-11"/>
          <w:w w:val="95"/>
        </w:rPr>
        <w:t> </w:t>
      </w:r>
      <w:r>
        <w:rPr>
          <w:color w:val="28B574"/>
          <w:spacing w:val="-2"/>
          <w:w w:val="95"/>
        </w:rPr>
        <w:t>стандартизированное </w:t>
      </w:r>
      <w:r>
        <w:rPr>
          <w:color w:val="28B574"/>
          <w:w w:val="90"/>
        </w:rPr>
        <w:t>постреанимационное</w:t>
      </w:r>
      <w:r>
        <w:rPr>
          <w:color w:val="28B574"/>
          <w:spacing w:val="-10"/>
          <w:w w:val="90"/>
        </w:rPr>
        <w:t> </w:t>
      </w:r>
      <w:r>
        <w:rPr>
          <w:color w:val="28B574"/>
          <w:w w:val="90"/>
        </w:rPr>
        <w:t>лечение</w:t>
      </w:r>
    </w:p>
    <w:p>
      <w:pPr>
        <w:pStyle w:val="BodyText"/>
        <w:spacing w:line="278" w:lineRule="auto" w:before="63"/>
        <w:ind w:left="137" w:right="246" w:firstLine="453"/>
      </w:pPr>
      <w:r>
        <w:rPr>
          <w:color w:val="231F20"/>
        </w:rPr>
        <w:t>Если первые попытки реанимации оказались безуспешными, могут потре− боваться расширенные реанимационные мероприятия с обеспечением проходи− мости дыхательных путей, медикамен− тозной терапией и коррекцией причин− ных факторов.</w:t>
      </w:r>
    </w:p>
    <w:p>
      <w:pPr>
        <w:spacing w:after="0" w:line="278" w:lineRule="auto"/>
        <w:sectPr>
          <w:type w:val="continuous"/>
          <w:pgSz w:w="8220" w:h="11900"/>
          <w:pgMar w:header="351" w:footer="645" w:top="680" w:bottom="0" w:left="620" w:right="620"/>
          <w:cols w:num="2" w:equalWidth="0">
            <w:col w:w="3359" w:space="57"/>
            <w:col w:w="3564"/>
          </w:cols>
        </w:sectPr>
      </w:pPr>
    </w:p>
    <w:p>
      <w:pPr>
        <w:pStyle w:val="Heading1"/>
        <w:spacing w:before="11"/>
        <w:ind w:right="802"/>
      </w:pPr>
      <w:r>
        <w:rPr>
          <w:color w:val="096D97"/>
          <w:spacing w:val="-2"/>
          <w:w w:val="85"/>
        </w:rPr>
        <w:t>ПРИНЦИПИАЛЬНО </w:t>
      </w:r>
      <w:r>
        <w:rPr>
          <w:color w:val="096D97"/>
          <w:spacing w:val="-2"/>
          <w:w w:val="90"/>
        </w:rPr>
        <w:t>ВАЖНАЯ </w:t>
      </w:r>
      <w:r>
        <w:rPr>
          <w:color w:val="096D97"/>
          <w:spacing w:val="-2"/>
          <w:w w:val="85"/>
        </w:rPr>
        <w:t>НЕОБХОДИМОСТЬ </w:t>
      </w:r>
      <w:r>
        <w:rPr>
          <w:color w:val="096D97"/>
          <w:spacing w:val="-2"/>
          <w:w w:val="90"/>
        </w:rPr>
        <w:t>В</w:t>
      </w:r>
      <w:r>
        <w:rPr>
          <w:color w:val="096D97"/>
          <w:spacing w:val="-10"/>
          <w:w w:val="90"/>
        </w:rPr>
        <w:t> </w:t>
      </w:r>
      <w:r>
        <w:rPr>
          <w:color w:val="096D97"/>
          <w:spacing w:val="-2"/>
          <w:w w:val="90"/>
        </w:rPr>
        <w:t>ДЕЙСТВИЯХ ОКРУЖАЮЩИХ</w:t>
      </w:r>
    </w:p>
    <w:p>
      <w:pPr>
        <w:pStyle w:val="BodyText"/>
        <w:spacing w:line="278" w:lineRule="auto" w:before="222"/>
        <w:ind w:left="250" w:firstLine="453"/>
        <w:rPr>
          <w:sz w:val="9"/>
        </w:rPr>
      </w:pPr>
      <w:r>
        <w:rPr>
          <w:color w:val="231F20"/>
        </w:rPr>
        <w:t>В большинстве сообществ среднее время</w:t>
      </w:r>
      <w:r>
        <w:rPr>
          <w:color w:val="231F20"/>
          <w:spacing w:val="-12"/>
        </w:rPr>
        <w:t> </w:t>
      </w:r>
      <w:r>
        <w:rPr>
          <w:color w:val="231F20"/>
        </w:rPr>
        <w:t>от</w:t>
      </w:r>
      <w:r>
        <w:rPr>
          <w:color w:val="231F20"/>
          <w:spacing w:val="-11"/>
        </w:rPr>
        <w:t> </w:t>
      </w:r>
      <w:r>
        <w:rPr>
          <w:color w:val="231F20"/>
        </w:rPr>
        <w:t>звонка</w:t>
      </w:r>
      <w:r>
        <w:rPr>
          <w:color w:val="231F20"/>
          <w:spacing w:val="-11"/>
        </w:rPr>
        <w:t> </w:t>
      </w:r>
      <w:r>
        <w:rPr>
          <w:color w:val="231F20"/>
        </w:rPr>
        <w:t>в</w:t>
      </w:r>
      <w:r>
        <w:rPr>
          <w:color w:val="231F20"/>
          <w:spacing w:val="-11"/>
        </w:rPr>
        <w:t> </w:t>
      </w:r>
      <w:r>
        <w:rPr>
          <w:color w:val="231F20"/>
        </w:rPr>
        <w:t>ЭМС</w:t>
      </w:r>
      <w:r>
        <w:rPr>
          <w:color w:val="231F20"/>
          <w:spacing w:val="-12"/>
        </w:rPr>
        <w:t> </w:t>
      </w:r>
      <w:r>
        <w:rPr>
          <w:color w:val="231F20"/>
        </w:rPr>
        <w:t>до</w:t>
      </w:r>
      <w:r>
        <w:rPr>
          <w:color w:val="231F20"/>
          <w:spacing w:val="-11"/>
        </w:rPr>
        <w:t> </w:t>
      </w:r>
      <w:r>
        <w:rPr>
          <w:color w:val="231F20"/>
        </w:rPr>
        <w:t>прибытия</w:t>
      </w:r>
      <w:r>
        <w:rPr>
          <w:color w:val="231F20"/>
          <w:spacing w:val="-11"/>
        </w:rPr>
        <w:t> </w:t>
      </w:r>
      <w:r>
        <w:rPr>
          <w:color w:val="231F20"/>
        </w:rPr>
        <w:t>ее</w:t>
      </w:r>
      <w:r>
        <w:rPr>
          <w:color w:val="231F20"/>
          <w:spacing w:val="-11"/>
        </w:rPr>
        <w:t> </w:t>
      </w:r>
      <w:r>
        <w:rPr>
          <w:color w:val="231F20"/>
        </w:rPr>
        <w:t>на место</w:t>
      </w:r>
      <w:r>
        <w:rPr>
          <w:color w:val="231F20"/>
          <w:spacing w:val="-6"/>
        </w:rPr>
        <w:t> </w:t>
      </w:r>
      <w:r>
        <w:rPr>
          <w:color w:val="231F20"/>
        </w:rPr>
        <w:t>(интервал</w:t>
      </w:r>
      <w:r>
        <w:rPr>
          <w:color w:val="231F20"/>
          <w:spacing w:val="-6"/>
        </w:rPr>
        <w:t> </w:t>
      </w:r>
      <w:r>
        <w:rPr>
          <w:color w:val="231F20"/>
        </w:rPr>
        <w:t>реакции)</w:t>
      </w:r>
      <w:r>
        <w:rPr>
          <w:color w:val="231F20"/>
          <w:spacing w:val="-6"/>
        </w:rPr>
        <w:t> </w:t>
      </w:r>
      <w:r>
        <w:rPr>
          <w:color w:val="231F20"/>
        </w:rPr>
        <w:t>составляет</w:t>
      </w:r>
      <w:r>
        <w:rPr>
          <w:color w:val="231F20"/>
          <w:spacing w:val="-6"/>
        </w:rPr>
        <w:t> </w:t>
      </w:r>
      <w:r>
        <w:rPr>
          <w:color w:val="231F20"/>
        </w:rPr>
        <w:t>5–8 минут,</w:t>
      </w:r>
      <w:r>
        <w:rPr>
          <w:color w:val="231F20"/>
          <w:position w:val="6"/>
          <w:sz w:val="9"/>
        </w:rPr>
        <w:t>22,34–36</w:t>
      </w:r>
      <w:r>
        <w:rPr>
          <w:color w:val="231F20"/>
          <w:spacing w:val="40"/>
          <w:position w:val="6"/>
          <w:sz w:val="9"/>
        </w:rPr>
        <w:t> </w:t>
      </w:r>
      <w:r>
        <w:rPr>
          <w:color w:val="231F20"/>
        </w:rPr>
        <w:t>или 8–11 минут до первого разряда.</w:t>
      </w:r>
      <w:r>
        <w:rPr>
          <w:color w:val="231F20"/>
          <w:position w:val="6"/>
          <w:sz w:val="9"/>
        </w:rPr>
        <w:t>21,28</w:t>
      </w:r>
      <w:r>
        <w:rPr>
          <w:color w:val="231F20"/>
          <w:spacing w:val="22"/>
          <w:position w:val="6"/>
          <w:sz w:val="9"/>
        </w:rPr>
        <w:t> </w:t>
      </w:r>
      <w:r>
        <w:rPr>
          <w:color w:val="231F20"/>
        </w:rPr>
        <w:t>В течение этого времени вы− живание</w:t>
      </w:r>
      <w:r>
        <w:rPr>
          <w:color w:val="231F20"/>
          <w:spacing w:val="-12"/>
        </w:rPr>
        <w:t> </w:t>
      </w:r>
      <w:r>
        <w:rPr>
          <w:color w:val="231F20"/>
        </w:rPr>
        <w:t>пострадавшего</w:t>
      </w:r>
      <w:r>
        <w:rPr>
          <w:color w:val="231F20"/>
          <w:spacing w:val="-11"/>
        </w:rPr>
        <w:t> </w:t>
      </w:r>
      <w:r>
        <w:rPr>
          <w:color w:val="231F20"/>
        </w:rPr>
        <w:t>зависит</w:t>
      </w:r>
      <w:r>
        <w:rPr>
          <w:color w:val="231F20"/>
          <w:spacing w:val="-11"/>
        </w:rPr>
        <w:t> </w:t>
      </w:r>
      <w:r>
        <w:rPr>
          <w:color w:val="231F20"/>
        </w:rPr>
        <w:t>от</w:t>
      </w:r>
      <w:r>
        <w:rPr>
          <w:color w:val="231F20"/>
          <w:spacing w:val="-11"/>
        </w:rPr>
        <w:t> </w:t>
      </w:r>
      <w:r>
        <w:rPr>
          <w:color w:val="231F20"/>
        </w:rPr>
        <w:t>окру− жающих, которые начинают СЛР и ис− пользуют</w:t>
      </w:r>
      <w:r>
        <w:rPr>
          <w:color w:val="231F20"/>
          <w:spacing w:val="-10"/>
        </w:rPr>
        <w:t> </w:t>
      </w:r>
      <w:r>
        <w:rPr>
          <w:color w:val="231F20"/>
        </w:rPr>
        <w:t>автоматический</w:t>
      </w:r>
      <w:r>
        <w:rPr>
          <w:color w:val="231F20"/>
          <w:spacing w:val="-10"/>
        </w:rPr>
        <w:t> </w:t>
      </w:r>
      <w:r>
        <w:rPr>
          <w:color w:val="231F20"/>
        </w:rPr>
        <w:t>наружный</w:t>
      </w:r>
      <w:r>
        <w:rPr>
          <w:color w:val="231F20"/>
          <w:spacing w:val="-10"/>
        </w:rPr>
        <w:t> </w:t>
      </w:r>
      <w:r>
        <w:rPr>
          <w:color w:val="231F20"/>
        </w:rPr>
        <w:t>де− фибриллятор (АНД).</w:t>
      </w:r>
      <w:r>
        <w:rPr>
          <w:color w:val="231F20"/>
          <w:position w:val="6"/>
          <w:sz w:val="9"/>
        </w:rPr>
        <w:t>22,37</w:t>
      </w:r>
    </w:p>
    <w:p>
      <w:pPr>
        <w:pStyle w:val="Heading1"/>
        <w:spacing w:before="98"/>
      </w:pPr>
      <w:r>
        <w:rPr>
          <w:color w:val="096D97"/>
          <w:spacing w:val="-2"/>
          <w:w w:val="85"/>
        </w:rPr>
        <w:t>РАСПОЗНАВАНИЕ </w:t>
      </w:r>
      <w:r>
        <w:rPr>
          <w:color w:val="096D97"/>
          <w:w w:val="80"/>
        </w:rPr>
        <w:t>ОСТАНОВКИ</w:t>
      </w:r>
      <w:r>
        <w:rPr>
          <w:color w:val="096D97"/>
          <w:spacing w:val="-4"/>
          <w:w w:val="80"/>
        </w:rPr>
        <w:t> </w:t>
      </w:r>
      <w:r>
        <w:rPr>
          <w:color w:val="096D97"/>
          <w:w w:val="80"/>
        </w:rPr>
        <w:t>СЕРДЦА</w:t>
      </w:r>
    </w:p>
    <w:p>
      <w:pPr>
        <w:pStyle w:val="BodyText"/>
        <w:spacing w:line="278" w:lineRule="auto" w:before="217"/>
        <w:ind w:left="250" w:firstLine="453"/>
      </w:pPr>
      <w:r>
        <w:rPr>
          <w:color w:val="231F20"/>
        </w:rPr>
        <w:t>Распознать остановку сердца мо− жет</w:t>
      </w:r>
      <w:r>
        <w:rPr>
          <w:color w:val="231F20"/>
          <w:spacing w:val="-11"/>
        </w:rPr>
        <w:t> </w:t>
      </w:r>
      <w:r>
        <w:rPr>
          <w:color w:val="231F20"/>
        </w:rPr>
        <w:t>быть</w:t>
      </w:r>
      <w:r>
        <w:rPr>
          <w:color w:val="231F20"/>
          <w:spacing w:val="-11"/>
        </w:rPr>
        <w:t> </w:t>
      </w:r>
      <w:r>
        <w:rPr>
          <w:color w:val="231F20"/>
        </w:rPr>
        <w:t>не</w:t>
      </w:r>
      <w:r>
        <w:rPr>
          <w:color w:val="231F20"/>
          <w:spacing w:val="-11"/>
        </w:rPr>
        <w:t> </w:t>
      </w:r>
      <w:r>
        <w:rPr>
          <w:color w:val="231F20"/>
        </w:rPr>
        <w:t>просто.</w:t>
      </w:r>
      <w:r>
        <w:rPr>
          <w:color w:val="231F20"/>
          <w:spacing w:val="-11"/>
        </w:rPr>
        <w:t> </w:t>
      </w:r>
      <w:r>
        <w:rPr>
          <w:color w:val="231F20"/>
        </w:rPr>
        <w:t>Окружающие</w:t>
      </w:r>
      <w:r>
        <w:rPr>
          <w:color w:val="231F20"/>
          <w:spacing w:val="-11"/>
        </w:rPr>
        <w:t> </w:t>
      </w:r>
      <w:r>
        <w:rPr>
          <w:color w:val="231F20"/>
        </w:rPr>
        <w:t>и</w:t>
      </w:r>
      <w:r>
        <w:rPr>
          <w:color w:val="231F20"/>
          <w:spacing w:val="-11"/>
        </w:rPr>
        <w:t> </w:t>
      </w:r>
      <w:r>
        <w:rPr>
          <w:color w:val="231F20"/>
        </w:rPr>
        <w:t>при− нимающие</w:t>
      </w:r>
      <w:r>
        <w:rPr>
          <w:color w:val="231F20"/>
          <w:spacing w:val="-3"/>
        </w:rPr>
        <w:t> </w:t>
      </w:r>
      <w:r>
        <w:rPr>
          <w:color w:val="231F20"/>
        </w:rPr>
        <w:t>звонок</w:t>
      </w:r>
      <w:r>
        <w:rPr>
          <w:color w:val="231F20"/>
          <w:spacing w:val="-3"/>
        </w:rPr>
        <w:t> </w:t>
      </w:r>
      <w:r>
        <w:rPr>
          <w:color w:val="231F20"/>
        </w:rPr>
        <w:t>(диспетчеры</w:t>
      </w:r>
      <w:r>
        <w:rPr>
          <w:color w:val="231F20"/>
          <w:spacing w:val="-3"/>
        </w:rPr>
        <w:t> </w:t>
      </w:r>
      <w:r>
        <w:rPr>
          <w:color w:val="231F20"/>
        </w:rPr>
        <w:t>экстрен− </w:t>
      </w:r>
      <w:r>
        <w:rPr>
          <w:color w:val="231F20"/>
          <w:spacing w:val="-2"/>
        </w:rPr>
        <w:t>ных</w:t>
      </w:r>
      <w:r>
        <w:rPr>
          <w:color w:val="231F20"/>
          <w:spacing w:val="-10"/>
        </w:rPr>
        <w:t> </w:t>
      </w:r>
      <w:r>
        <w:rPr>
          <w:color w:val="231F20"/>
          <w:spacing w:val="-2"/>
        </w:rPr>
        <w:t>служб)</w:t>
      </w:r>
      <w:r>
        <w:rPr>
          <w:color w:val="231F20"/>
          <w:spacing w:val="-9"/>
        </w:rPr>
        <w:t> </w:t>
      </w:r>
      <w:r>
        <w:rPr>
          <w:color w:val="231F20"/>
          <w:spacing w:val="-2"/>
        </w:rPr>
        <w:t>должны</w:t>
      </w:r>
      <w:r>
        <w:rPr>
          <w:color w:val="231F20"/>
          <w:spacing w:val="-9"/>
        </w:rPr>
        <w:t> </w:t>
      </w:r>
      <w:r>
        <w:rPr>
          <w:color w:val="231F20"/>
          <w:spacing w:val="-2"/>
        </w:rPr>
        <w:t>быстро</w:t>
      </w:r>
      <w:r>
        <w:rPr>
          <w:color w:val="231F20"/>
          <w:spacing w:val="-9"/>
        </w:rPr>
        <w:t> </w:t>
      </w:r>
      <w:r>
        <w:rPr>
          <w:color w:val="231F20"/>
          <w:spacing w:val="-2"/>
        </w:rPr>
        <w:t>диагностиро− </w:t>
      </w:r>
      <w:r>
        <w:rPr>
          <w:color w:val="231F20"/>
        </w:rPr>
        <w:t>вать остановку сердца и инициировать цепь выживания. Доказано, что пальпа− ция пульса на сонной артерии (или лю− бого</w:t>
      </w:r>
      <w:r>
        <w:rPr>
          <w:color w:val="231F20"/>
          <w:spacing w:val="-11"/>
        </w:rPr>
        <w:t> </w:t>
      </w:r>
      <w:r>
        <w:rPr>
          <w:color w:val="231F20"/>
        </w:rPr>
        <w:t>другого</w:t>
      </w:r>
      <w:r>
        <w:rPr>
          <w:color w:val="231F20"/>
          <w:spacing w:val="-11"/>
        </w:rPr>
        <w:t> </w:t>
      </w:r>
      <w:r>
        <w:rPr>
          <w:color w:val="231F20"/>
        </w:rPr>
        <w:t>пульса)</w:t>
      </w:r>
      <w:r>
        <w:rPr>
          <w:color w:val="231F20"/>
          <w:spacing w:val="-11"/>
        </w:rPr>
        <w:t> </w:t>
      </w:r>
      <w:r>
        <w:rPr>
          <w:color w:val="231F20"/>
        </w:rPr>
        <w:t>недостаточно</w:t>
      </w:r>
      <w:r>
        <w:rPr>
          <w:color w:val="231F20"/>
          <w:spacing w:val="-11"/>
        </w:rPr>
        <w:t> </w:t>
      </w:r>
      <w:r>
        <w:rPr>
          <w:color w:val="231F20"/>
        </w:rPr>
        <w:t>точна для</w:t>
      </w:r>
      <w:r>
        <w:rPr>
          <w:color w:val="231F20"/>
          <w:spacing w:val="-7"/>
        </w:rPr>
        <w:t> </w:t>
      </w:r>
      <w:r>
        <w:rPr>
          <w:color w:val="231F20"/>
        </w:rPr>
        <w:t>диагностики</w:t>
      </w:r>
      <w:r>
        <w:rPr>
          <w:color w:val="231F20"/>
          <w:spacing w:val="-7"/>
        </w:rPr>
        <w:t> </w:t>
      </w:r>
      <w:r>
        <w:rPr>
          <w:color w:val="231F20"/>
        </w:rPr>
        <w:t>наличия</w:t>
      </w:r>
      <w:r>
        <w:rPr>
          <w:color w:val="231F20"/>
          <w:spacing w:val="-7"/>
        </w:rPr>
        <w:t> </w:t>
      </w:r>
      <w:r>
        <w:rPr>
          <w:color w:val="231F20"/>
        </w:rPr>
        <w:t>или</w:t>
      </w:r>
      <w:r>
        <w:rPr>
          <w:color w:val="231F20"/>
          <w:spacing w:val="-7"/>
        </w:rPr>
        <w:t> </w:t>
      </w:r>
      <w:r>
        <w:rPr>
          <w:color w:val="231F20"/>
        </w:rPr>
        <w:t>отсутствия кровообращения.</w:t>
      </w:r>
      <w:r>
        <w:rPr>
          <w:color w:val="231F20"/>
          <w:position w:val="6"/>
          <w:sz w:val="9"/>
        </w:rPr>
        <w:t>38–42</w:t>
      </w:r>
      <w:r>
        <w:rPr>
          <w:color w:val="231F20"/>
          <w:spacing w:val="40"/>
          <w:position w:val="6"/>
          <w:sz w:val="9"/>
        </w:rPr>
        <w:t> </w:t>
      </w:r>
      <w:r>
        <w:rPr>
          <w:color w:val="231F20"/>
        </w:rPr>
        <w:t>В первые </w:t>
      </w:r>
      <w:r>
        <w:rPr>
          <w:color w:val="231F20"/>
        </w:rPr>
        <w:t>минуты после остановки сердца агональное ды− хание</w:t>
      </w:r>
      <w:r>
        <w:rPr>
          <w:color w:val="231F20"/>
          <w:spacing w:val="-12"/>
        </w:rPr>
        <w:t> </w:t>
      </w:r>
      <w:r>
        <w:rPr>
          <w:color w:val="231F20"/>
        </w:rPr>
        <w:t>могут</w:t>
      </w:r>
      <w:r>
        <w:rPr>
          <w:color w:val="231F20"/>
          <w:spacing w:val="-11"/>
        </w:rPr>
        <w:t> </w:t>
      </w:r>
      <w:r>
        <w:rPr>
          <w:color w:val="231F20"/>
        </w:rPr>
        <w:t>иметь</w:t>
      </w:r>
      <w:r>
        <w:rPr>
          <w:color w:val="231F20"/>
          <w:spacing w:val="-11"/>
        </w:rPr>
        <w:t> </w:t>
      </w:r>
      <w:r>
        <w:rPr>
          <w:color w:val="231F20"/>
        </w:rPr>
        <w:t>до</w:t>
      </w:r>
      <w:r>
        <w:rPr>
          <w:color w:val="231F20"/>
          <w:spacing w:val="-11"/>
        </w:rPr>
        <w:t> </w:t>
      </w:r>
      <w:r>
        <w:rPr>
          <w:color w:val="231F20"/>
        </w:rPr>
        <w:t>40%</w:t>
      </w:r>
      <w:r>
        <w:rPr>
          <w:color w:val="231F20"/>
          <w:spacing w:val="-12"/>
        </w:rPr>
        <w:t> </w:t>
      </w:r>
      <w:r>
        <w:rPr>
          <w:color w:val="231F20"/>
        </w:rPr>
        <w:t>пострадавших, и реакция на него как на признак оста− </w:t>
      </w:r>
      <w:r>
        <w:rPr>
          <w:color w:val="231F20"/>
          <w:spacing w:val="-2"/>
        </w:rPr>
        <w:t>новки</w:t>
      </w:r>
      <w:r>
        <w:rPr>
          <w:color w:val="231F20"/>
          <w:spacing w:val="-6"/>
        </w:rPr>
        <w:t> </w:t>
      </w:r>
      <w:r>
        <w:rPr>
          <w:color w:val="231F20"/>
          <w:spacing w:val="-2"/>
        </w:rPr>
        <w:t>сердца</w:t>
      </w:r>
      <w:r>
        <w:rPr>
          <w:color w:val="231F20"/>
          <w:spacing w:val="-6"/>
        </w:rPr>
        <w:t> </w:t>
      </w:r>
      <w:r>
        <w:rPr>
          <w:color w:val="231F20"/>
          <w:spacing w:val="-2"/>
        </w:rPr>
        <w:t>повышает</w:t>
      </w:r>
      <w:r>
        <w:rPr>
          <w:color w:val="231F20"/>
          <w:spacing w:val="-6"/>
        </w:rPr>
        <w:t> </w:t>
      </w:r>
      <w:r>
        <w:rPr>
          <w:color w:val="231F20"/>
          <w:spacing w:val="-2"/>
        </w:rPr>
        <w:t>уровень</w:t>
      </w:r>
      <w:r>
        <w:rPr>
          <w:color w:val="231F20"/>
          <w:spacing w:val="-6"/>
        </w:rPr>
        <w:t> </w:t>
      </w:r>
      <w:r>
        <w:rPr>
          <w:color w:val="231F20"/>
          <w:spacing w:val="-2"/>
        </w:rPr>
        <w:t>выжива− </w:t>
      </w:r>
      <w:r>
        <w:rPr>
          <w:color w:val="231F20"/>
        </w:rPr>
        <w:t>емости.</w:t>
      </w:r>
      <w:r>
        <w:rPr>
          <w:color w:val="231F20"/>
          <w:position w:val="6"/>
          <w:sz w:val="9"/>
        </w:rPr>
        <w:t>43</w:t>
      </w:r>
      <w:r>
        <w:rPr>
          <w:color w:val="231F20"/>
          <w:spacing w:val="40"/>
          <w:position w:val="6"/>
          <w:sz w:val="9"/>
        </w:rPr>
        <w:t> </w:t>
      </w:r>
      <w:r>
        <w:rPr>
          <w:color w:val="231F20"/>
        </w:rPr>
        <w:t>В процессе обучения базовым реанимационным мероприятиям следует подчеркивать значение агонального ды− хания.</w:t>
      </w:r>
      <w:r>
        <w:rPr>
          <w:color w:val="231F20"/>
          <w:position w:val="6"/>
          <w:sz w:val="9"/>
        </w:rPr>
        <w:t>44,45</w:t>
      </w:r>
      <w:r>
        <w:rPr>
          <w:color w:val="231F20"/>
          <w:spacing w:val="31"/>
          <w:position w:val="6"/>
          <w:sz w:val="9"/>
        </w:rPr>
        <w:t> </w:t>
      </w:r>
      <w:r>
        <w:rPr>
          <w:color w:val="231F20"/>
        </w:rPr>
        <w:t>Окружающие должны заподо− зрить</w:t>
      </w:r>
      <w:r>
        <w:rPr>
          <w:color w:val="231F20"/>
          <w:spacing w:val="-12"/>
        </w:rPr>
        <w:t> </w:t>
      </w:r>
      <w:r>
        <w:rPr>
          <w:color w:val="231F20"/>
        </w:rPr>
        <w:t>остановку</w:t>
      </w:r>
      <w:r>
        <w:rPr>
          <w:color w:val="231F20"/>
          <w:spacing w:val="-11"/>
        </w:rPr>
        <w:t> </w:t>
      </w:r>
      <w:r>
        <w:rPr>
          <w:color w:val="231F20"/>
        </w:rPr>
        <w:t>сердца</w:t>
      </w:r>
      <w:r>
        <w:rPr>
          <w:color w:val="231F20"/>
          <w:spacing w:val="-11"/>
        </w:rPr>
        <w:t> </w:t>
      </w:r>
      <w:r>
        <w:rPr>
          <w:color w:val="231F20"/>
        </w:rPr>
        <w:t>и</w:t>
      </w:r>
      <w:r>
        <w:rPr>
          <w:color w:val="231F20"/>
          <w:spacing w:val="-11"/>
        </w:rPr>
        <w:t> </w:t>
      </w:r>
      <w:r>
        <w:rPr>
          <w:color w:val="231F20"/>
        </w:rPr>
        <w:t>начать</w:t>
      </w:r>
      <w:r>
        <w:rPr>
          <w:color w:val="231F20"/>
          <w:spacing w:val="-12"/>
        </w:rPr>
        <w:t> </w:t>
      </w:r>
      <w:r>
        <w:rPr>
          <w:color w:val="231F20"/>
        </w:rPr>
        <w:t>СЛР,</w:t>
      </w:r>
      <w:r>
        <w:rPr>
          <w:color w:val="231F20"/>
          <w:spacing w:val="-11"/>
        </w:rPr>
        <w:t> </w:t>
      </w:r>
      <w:r>
        <w:rPr>
          <w:color w:val="231F20"/>
        </w:rPr>
        <w:t>ес− ли пострадавший не реагирует на обра− щения и у него нет нормального дыха− ния.</w:t>
      </w:r>
      <w:r>
        <w:rPr>
          <w:color w:val="231F20"/>
          <w:spacing w:val="28"/>
        </w:rPr>
        <w:t> </w:t>
      </w:r>
      <w:r>
        <w:rPr>
          <w:color w:val="231F20"/>
        </w:rPr>
        <w:t>Окружающие</w:t>
      </w:r>
      <w:r>
        <w:rPr>
          <w:color w:val="231F20"/>
          <w:spacing w:val="29"/>
        </w:rPr>
        <w:t> </w:t>
      </w:r>
      <w:r>
        <w:rPr>
          <w:color w:val="231F20"/>
        </w:rPr>
        <w:t>должны</w:t>
      </w:r>
      <w:r>
        <w:rPr>
          <w:color w:val="231F20"/>
          <w:spacing w:val="28"/>
        </w:rPr>
        <w:t> </w:t>
      </w:r>
      <w:r>
        <w:rPr>
          <w:color w:val="231F20"/>
          <w:spacing w:val="-2"/>
        </w:rPr>
        <w:t>заподозрить</w:t>
      </w:r>
    </w:p>
    <w:p>
      <w:pPr>
        <w:pStyle w:val="BodyText"/>
        <w:spacing w:line="278" w:lineRule="auto" w:before="163"/>
        <w:ind w:left="198"/>
        <w:jc w:val="left"/>
        <w:rPr>
          <w:sz w:val="9"/>
        </w:rPr>
      </w:pPr>
      <w:r>
        <w:rPr/>
        <w:br w:type="column"/>
      </w:r>
      <w:r>
        <w:rPr>
          <w:color w:val="231F20"/>
        </w:rPr>
        <w:t>остановку</w:t>
      </w:r>
      <w:r>
        <w:rPr>
          <w:color w:val="231F20"/>
          <w:spacing w:val="35"/>
        </w:rPr>
        <w:t> </w:t>
      </w:r>
      <w:r>
        <w:rPr>
          <w:color w:val="231F20"/>
        </w:rPr>
        <w:t>сердца</w:t>
      </w:r>
      <w:r>
        <w:rPr>
          <w:color w:val="231F20"/>
          <w:spacing w:val="35"/>
        </w:rPr>
        <w:t> </w:t>
      </w:r>
      <w:r>
        <w:rPr>
          <w:color w:val="231F20"/>
        </w:rPr>
        <w:t>у</w:t>
      </w:r>
      <w:r>
        <w:rPr>
          <w:color w:val="231F20"/>
          <w:spacing w:val="35"/>
        </w:rPr>
        <w:t> </w:t>
      </w:r>
      <w:r>
        <w:rPr>
          <w:color w:val="231F20"/>
        </w:rPr>
        <w:t>любого</w:t>
      </w:r>
      <w:r>
        <w:rPr>
          <w:color w:val="231F20"/>
          <w:spacing w:val="35"/>
        </w:rPr>
        <w:t> </w:t>
      </w:r>
      <w:r>
        <w:rPr>
          <w:color w:val="231F20"/>
        </w:rPr>
        <w:t>пациента</w:t>
      </w:r>
      <w:r>
        <w:rPr>
          <w:color w:val="231F20"/>
          <w:spacing w:val="35"/>
        </w:rPr>
        <w:t> </w:t>
      </w:r>
      <w:r>
        <w:rPr>
          <w:color w:val="231F20"/>
        </w:rPr>
        <w:t>с </w:t>
      </w:r>
      <w:r>
        <w:rPr>
          <w:color w:val="231F20"/>
          <w:spacing w:val="-2"/>
        </w:rPr>
        <w:t>судорогами.</w:t>
      </w:r>
      <w:r>
        <w:rPr>
          <w:color w:val="231F20"/>
          <w:spacing w:val="-2"/>
          <w:position w:val="6"/>
          <w:sz w:val="9"/>
        </w:rPr>
        <w:t>46,47</w:t>
      </w:r>
    </w:p>
    <w:p>
      <w:pPr>
        <w:pStyle w:val="Heading1"/>
        <w:spacing w:before="99"/>
        <w:ind w:left="198"/>
      </w:pPr>
      <w:r>
        <w:rPr>
          <w:color w:val="096D97"/>
          <w:w w:val="85"/>
        </w:rPr>
        <w:t>РОЛЬ ДИСПЕТЧЕРА </w:t>
      </w:r>
      <w:r>
        <w:rPr>
          <w:color w:val="096D97"/>
          <w:spacing w:val="-2"/>
          <w:w w:val="90"/>
        </w:rPr>
        <w:t>ЭКСТРЕННОЙ </w:t>
      </w:r>
      <w:r>
        <w:rPr>
          <w:color w:val="096D97"/>
          <w:w w:val="80"/>
        </w:rPr>
        <w:t>МЕДИЦИНСКОЙ СЛУЖБЫ</w:t>
      </w:r>
    </w:p>
    <w:p>
      <w:pPr>
        <w:pStyle w:val="Heading2"/>
        <w:spacing w:line="247" w:lineRule="auto" w:before="160"/>
        <w:ind w:left="1415" w:hanging="532"/>
        <w:jc w:val="left"/>
      </w:pPr>
      <w:r>
        <w:rPr>
          <w:color w:val="28B574"/>
          <w:w w:val="85"/>
        </w:rPr>
        <w:t>Распознавание остановки сердца</w:t>
      </w:r>
      <w:r>
        <w:rPr>
          <w:color w:val="28B574"/>
          <w:spacing w:val="-1"/>
          <w:w w:val="85"/>
        </w:rPr>
        <w:t> </w:t>
      </w:r>
      <w:r>
        <w:rPr>
          <w:color w:val="28B574"/>
          <w:spacing w:val="-2"/>
          <w:w w:val="85"/>
        </w:rPr>
        <w:t>диспетчером</w:t>
      </w:r>
    </w:p>
    <w:p>
      <w:pPr>
        <w:pStyle w:val="BodyText"/>
        <w:spacing w:line="278" w:lineRule="auto" w:before="174"/>
        <w:ind w:left="198" w:right="133" w:firstLine="453"/>
        <w:rPr>
          <w:sz w:val="9"/>
        </w:rPr>
      </w:pPr>
      <w:r>
        <w:rPr>
          <w:color w:val="231F20"/>
          <w:spacing w:val="-2"/>
        </w:rPr>
        <w:t>Если</w:t>
      </w:r>
      <w:r>
        <w:rPr>
          <w:color w:val="231F20"/>
          <w:spacing w:val="-7"/>
        </w:rPr>
        <w:t> </w:t>
      </w:r>
      <w:r>
        <w:rPr>
          <w:color w:val="231F20"/>
          <w:spacing w:val="-2"/>
        </w:rPr>
        <w:t>пострадавший</w:t>
      </w:r>
      <w:r>
        <w:rPr>
          <w:color w:val="231F20"/>
          <w:spacing w:val="-7"/>
        </w:rPr>
        <w:t> </w:t>
      </w:r>
      <w:r>
        <w:rPr>
          <w:color w:val="231F20"/>
          <w:spacing w:val="-2"/>
        </w:rPr>
        <w:t>не</w:t>
      </w:r>
      <w:r>
        <w:rPr>
          <w:color w:val="231F20"/>
          <w:spacing w:val="-7"/>
        </w:rPr>
        <w:t> </w:t>
      </w:r>
      <w:r>
        <w:rPr>
          <w:color w:val="231F20"/>
          <w:spacing w:val="-2"/>
        </w:rPr>
        <w:t>реагирует</w:t>
      </w:r>
      <w:r>
        <w:rPr>
          <w:color w:val="231F20"/>
          <w:spacing w:val="-7"/>
        </w:rPr>
        <w:t> </w:t>
      </w:r>
      <w:r>
        <w:rPr>
          <w:color w:val="231F20"/>
          <w:spacing w:val="-2"/>
        </w:rPr>
        <w:t>на </w:t>
      </w:r>
      <w:r>
        <w:rPr>
          <w:color w:val="231F20"/>
        </w:rPr>
        <w:t>обращения</w:t>
      </w:r>
      <w:r>
        <w:rPr>
          <w:color w:val="231F20"/>
          <w:spacing w:val="-12"/>
        </w:rPr>
        <w:t> </w:t>
      </w:r>
      <w:r>
        <w:rPr>
          <w:color w:val="231F20"/>
        </w:rPr>
        <w:t>и</w:t>
      </w:r>
      <w:r>
        <w:rPr>
          <w:color w:val="231F20"/>
          <w:spacing w:val="-11"/>
        </w:rPr>
        <w:t> </w:t>
      </w:r>
      <w:r>
        <w:rPr>
          <w:color w:val="231F20"/>
        </w:rPr>
        <w:t>не</w:t>
      </w:r>
      <w:r>
        <w:rPr>
          <w:color w:val="231F20"/>
          <w:spacing w:val="-11"/>
        </w:rPr>
        <w:t> </w:t>
      </w:r>
      <w:r>
        <w:rPr>
          <w:color w:val="231F20"/>
        </w:rPr>
        <w:t>дышит</w:t>
      </w:r>
      <w:r>
        <w:rPr>
          <w:color w:val="231F20"/>
          <w:spacing w:val="-11"/>
        </w:rPr>
        <w:t> </w:t>
      </w:r>
      <w:r>
        <w:rPr>
          <w:color w:val="231F20"/>
        </w:rPr>
        <w:t>нормально,</w:t>
      </w:r>
      <w:r>
        <w:rPr>
          <w:color w:val="231F20"/>
          <w:spacing w:val="-12"/>
        </w:rPr>
        <w:t> </w:t>
      </w:r>
      <w:r>
        <w:rPr>
          <w:color w:val="231F20"/>
        </w:rPr>
        <w:t>у</w:t>
      </w:r>
      <w:r>
        <w:rPr>
          <w:color w:val="231F20"/>
          <w:spacing w:val="-11"/>
        </w:rPr>
        <w:t> </w:t>
      </w:r>
      <w:r>
        <w:rPr>
          <w:color w:val="231F20"/>
        </w:rPr>
        <w:t>него следует</w:t>
      </w:r>
      <w:r>
        <w:rPr>
          <w:color w:val="231F20"/>
          <w:spacing w:val="-11"/>
        </w:rPr>
        <w:t> </w:t>
      </w:r>
      <w:r>
        <w:rPr>
          <w:color w:val="231F20"/>
        </w:rPr>
        <w:t>предположить</w:t>
      </w:r>
      <w:r>
        <w:rPr>
          <w:color w:val="231F20"/>
          <w:spacing w:val="-11"/>
        </w:rPr>
        <w:t> </w:t>
      </w:r>
      <w:r>
        <w:rPr>
          <w:color w:val="231F20"/>
        </w:rPr>
        <w:t>остановку</w:t>
      </w:r>
      <w:r>
        <w:rPr>
          <w:color w:val="231F20"/>
          <w:spacing w:val="-11"/>
        </w:rPr>
        <w:t> </w:t>
      </w:r>
      <w:r>
        <w:rPr>
          <w:color w:val="231F20"/>
        </w:rPr>
        <w:t>сердца. Часто</w:t>
      </w:r>
      <w:r>
        <w:rPr>
          <w:color w:val="231F20"/>
          <w:spacing w:val="-12"/>
        </w:rPr>
        <w:t> </w:t>
      </w:r>
      <w:r>
        <w:rPr>
          <w:color w:val="231F20"/>
        </w:rPr>
        <w:t>сохраняется</w:t>
      </w:r>
      <w:r>
        <w:rPr>
          <w:color w:val="231F20"/>
          <w:spacing w:val="-11"/>
        </w:rPr>
        <w:t> </w:t>
      </w:r>
      <w:r>
        <w:rPr>
          <w:color w:val="231F20"/>
        </w:rPr>
        <w:t>агональное</w:t>
      </w:r>
      <w:r>
        <w:rPr>
          <w:color w:val="231F20"/>
          <w:spacing w:val="-11"/>
        </w:rPr>
        <w:t> </w:t>
      </w:r>
      <w:r>
        <w:rPr>
          <w:color w:val="231F20"/>
        </w:rPr>
        <w:t>дыхание,</w:t>
      </w:r>
      <w:r>
        <w:rPr>
          <w:color w:val="231F20"/>
          <w:spacing w:val="-11"/>
        </w:rPr>
        <w:t> </w:t>
      </w:r>
      <w:r>
        <w:rPr>
          <w:color w:val="231F20"/>
        </w:rPr>
        <w:t>и звонящий может ошибочно считать, что пострадавший все еще дышит нормаль− но.</w:t>
      </w:r>
      <w:r>
        <w:rPr>
          <w:color w:val="231F20"/>
          <w:position w:val="6"/>
          <w:sz w:val="9"/>
        </w:rPr>
        <w:t>48–57</w:t>
      </w:r>
      <w:r>
        <w:rPr>
          <w:color w:val="231F20"/>
          <w:spacing w:val="40"/>
          <w:position w:val="6"/>
          <w:sz w:val="9"/>
        </w:rPr>
        <w:t> </w:t>
      </w:r>
      <w:r>
        <w:rPr>
          <w:color w:val="231F20"/>
        </w:rPr>
        <w:t>Дополнительное специфическое обучение</w:t>
      </w:r>
      <w:r>
        <w:rPr>
          <w:color w:val="231F20"/>
          <w:spacing w:val="-8"/>
        </w:rPr>
        <w:t> </w:t>
      </w:r>
      <w:r>
        <w:rPr>
          <w:color w:val="231F20"/>
        </w:rPr>
        <w:t>диспетчеров,</w:t>
      </w:r>
      <w:r>
        <w:rPr>
          <w:color w:val="231F20"/>
          <w:spacing w:val="-8"/>
        </w:rPr>
        <w:t> </w:t>
      </w:r>
      <w:r>
        <w:rPr>
          <w:color w:val="231F20"/>
        </w:rPr>
        <w:t>сфокусированное на</w:t>
      </w:r>
      <w:r>
        <w:rPr>
          <w:color w:val="231F20"/>
          <w:spacing w:val="-10"/>
        </w:rPr>
        <w:t> </w:t>
      </w:r>
      <w:r>
        <w:rPr>
          <w:color w:val="231F20"/>
        </w:rPr>
        <w:t>распознавании</w:t>
      </w:r>
      <w:r>
        <w:rPr>
          <w:color w:val="231F20"/>
          <w:spacing w:val="-10"/>
        </w:rPr>
        <w:t> </w:t>
      </w:r>
      <w:r>
        <w:rPr>
          <w:color w:val="231F20"/>
        </w:rPr>
        <w:t>и</w:t>
      </w:r>
      <w:r>
        <w:rPr>
          <w:color w:val="231F20"/>
          <w:spacing w:val="-10"/>
        </w:rPr>
        <w:t> </w:t>
      </w:r>
      <w:r>
        <w:rPr>
          <w:color w:val="231F20"/>
        </w:rPr>
        <w:t>значении</w:t>
      </w:r>
      <w:r>
        <w:rPr>
          <w:color w:val="231F20"/>
          <w:spacing w:val="-10"/>
        </w:rPr>
        <w:t> </w:t>
      </w:r>
      <w:r>
        <w:rPr>
          <w:color w:val="231F20"/>
        </w:rPr>
        <w:t>агонально− </w:t>
      </w:r>
      <w:r>
        <w:rPr>
          <w:color w:val="231F20"/>
          <w:spacing w:val="-2"/>
        </w:rPr>
        <w:t>го</w:t>
      </w:r>
      <w:r>
        <w:rPr>
          <w:color w:val="231F20"/>
          <w:spacing w:val="-8"/>
        </w:rPr>
        <w:t> </w:t>
      </w:r>
      <w:r>
        <w:rPr>
          <w:color w:val="231F20"/>
          <w:spacing w:val="-2"/>
        </w:rPr>
        <w:t>дыхания,</w:t>
      </w:r>
      <w:r>
        <w:rPr>
          <w:color w:val="231F20"/>
          <w:spacing w:val="-8"/>
        </w:rPr>
        <w:t> </w:t>
      </w:r>
      <w:r>
        <w:rPr>
          <w:color w:val="231F20"/>
          <w:spacing w:val="-2"/>
        </w:rPr>
        <w:t>может</w:t>
      </w:r>
      <w:r>
        <w:rPr>
          <w:color w:val="231F20"/>
          <w:spacing w:val="-8"/>
        </w:rPr>
        <w:t> </w:t>
      </w:r>
      <w:r>
        <w:rPr>
          <w:color w:val="231F20"/>
          <w:spacing w:val="-2"/>
        </w:rPr>
        <w:t>улучшить</w:t>
      </w:r>
      <w:r>
        <w:rPr>
          <w:color w:val="231F20"/>
          <w:spacing w:val="-8"/>
        </w:rPr>
        <w:t> </w:t>
      </w:r>
      <w:r>
        <w:rPr>
          <w:color w:val="231F20"/>
          <w:spacing w:val="-2"/>
        </w:rPr>
        <w:t>распознава− </w:t>
      </w:r>
      <w:r>
        <w:rPr>
          <w:color w:val="231F20"/>
        </w:rPr>
        <w:t>ние</w:t>
      </w:r>
      <w:r>
        <w:rPr>
          <w:color w:val="231F20"/>
          <w:spacing w:val="-12"/>
        </w:rPr>
        <w:t> </w:t>
      </w:r>
      <w:r>
        <w:rPr>
          <w:color w:val="231F20"/>
        </w:rPr>
        <w:t>остановки</w:t>
      </w:r>
      <w:r>
        <w:rPr>
          <w:color w:val="231F20"/>
          <w:spacing w:val="-11"/>
        </w:rPr>
        <w:t> </w:t>
      </w:r>
      <w:r>
        <w:rPr>
          <w:color w:val="231F20"/>
        </w:rPr>
        <w:t>сердца,</w:t>
      </w:r>
      <w:r>
        <w:rPr>
          <w:color w:val="231F20"/>
          <w:spacing w:val="-11"/>
        </w:rPr>
        <w:t> </w:t>
      </w:r>
      <w:r>
        <w:rPr>
          <w:color w:val="231F20"/>
        </w:rPr>
        <w:t>повысить</w:t>
      </w:r>
      <w:r>
        <w:rPr>
          <w:color w:val="231F20"/>
          <w:spacing w:val="-11"/>
        </w:rPr>
        <w:t> </w:t>
      </w:r>
      <w:r>
        <w:rPr>
          <w:color w:val="231F20"/>
        </w:rPr>
        <w:t>качество </w:t>
      </w:r>
      <w:r>
        <w:rPr>
          <w:color w:val="231F20"/>
          <w:spacing w:val="-4"/>
        </w:rPr>
        <w:t>СЛР,</w:t>
      </w:r>
      <w:r>
        <w:rPr>
          <w:color w:val="231F20"/>
          <w:spacing w:val="-6"/>
        </w:rPr>
        <w:t> </w:t>
      </w:r>
      <w:r>
        <w:rPr>
          <w:color w:val="231F20"/>
          <w:spacing w:val="-4"/>
        </w:rPr>
        <w:t>направляемой</w:t>
      </w:r>
      <w:r>
        <w:rPr>
          <w:color w:val="231F20"/>
          <w:spacing w:val="-6"/>
        </w:rPr>
        <w:t> </w:t>
      </w:r>
      <w:r>
        <w:rPr>
          <w:color w:val="231F20"/>
          <w:spacing w:val="-4"/>
        </w:rPr>
        <w:t>по</w:t>
      </w:r>
      <w:r>
        <w:rPr>
          <w:color w:val="231F20"/>
          <w:spacing w:val="-6"/>
        </w:rPr>
        <w:t> </w:t>
      </w:r>
      <w:r>
        <w:rPr>
          <w:color w:val="231F20"/>
          <w:spacing w:val="-4"/>
        </w:rPr>
        <w:t>телефону,</w:t>
      </w:r>
      <w:r>
        <w:rPr>
          <w:color w:val="231F20"/>
          <w:spacing w:val="-4"/>
          <w:position w:val="6"/>
          <w:sz w:val="9"/>
        </w:rPr>
        <w:t>55,57</w:t>
      </w:r>
      <w:r>
        <w:rPr>
          <w:color w:val="231F20"/>
          <w:spacing w:val="16"/>
          <w:position w:val="6"/>
          <w:sz w:val="9"/>
        </w:rPr>
        <w:t> </w:t>
      </w:r>
      <w:r>
        <w:rPr>
          <w:color w:val="231F20"/>
          <w:spacing w:val="-4"/>
        </w:rPr>
        <w:t>и</w:t>
      </w:r>
      <w:r>
        <w:rPr>
          <w:color w:val="231F20"/>
          <w:spacing w:val="-6"/>
        </w:rPr>
        <w:t> </w:t>
      </w:r>
      <w:r>
        <w:rPr>
          <w:color w:val="231F20"/>
          <w:spacing w:val="-4"/>
        </w:rPr>
        <w:t>сни− </w:t>
      </w:r>
      <w:r>
        <w:rPr>
          <w:color w:val="231F20"/>
        </w:rPr>
        <w:t>зить число пропущенных случаев оста− новки сердца.</w:t>
      </w:r>
      <w:r>
        <w:rPr>
          <w:color w:val="231F20"/>
          <w:position w:val="6"/>
          <w:sz w:val="9"/>
        </w:rPr>
        <w:t>52</w:t>
      </w:r>
      <w:r>
        <w:rPr>
          <w:color w:val="231F20"/>
          <w:spacing w:val="23"/>
          <w:position w:val="6"/>
          <w:sz w:val="9"/>
        </w:rPr>
        <w:t> </w:t>
      </w:r>
      <w:r>
        <w:rPr>
          <w:color w:val="231F20"/>
        </w:rPr>
        <w:t>Если первый экстренный звонок сообщает о случае судорог, при− </w:t>
      </w:r>
      <w:r>
        <w:rPr>
          <w:color w:val="231F20"/>
          <w:spacing w:val="-2"/>
        </w:rPr>
        <w:t>нимающий</w:t>
      </w:r>
      <w:r>
        <w:rPr>
          <w:color w:val="231F20"/>
          <w:spacing w:val="-7"/>
        </w:rPr>
        <w:t> </w:t>
      </w:r>
      <w:r>
        <w:rPr>
          <w:color w:val="231F20"/>
          <w:spacing w:val="-2"/>
        </w:rPr>
        <w:t>звонок</w:t>
      </w:r>
      <w:r>
        <w:rPr>
          <w:color w:val="231F20"/>
          <w:spacing w:val="-7"/>
        </w:rPr>
        <w:t> </w:t>
      </w:r>
      <w:r>
        <w:rPr>
          <w:color w:val="231F20"/>
          <w:spacing w:val="-2"/>
        </w:rPr>
        <w:t>должен</w:t>
      </w:r>
      <w:r>
        <w:rPr>
          <w:color w:val="231F20"/>
          <w:spacing w:val="-7"/>
        </w:rPr>
        <w:t> </w:t>
      </w:r>
      <w:r>
        <w:rPr>
          <w:color w:val="231F20"/>
          <w:spacing w:val="-2"/>
        </w:rPr>
        <w:t>иметь</w:t>
      </w:r>
      <w:r>
        <w:rPr>
          <w:color w:val="231F20"/>
          <w:spacing w:val="-7"/>
        </w:rPr>
        <w:t> </w:t>
      </w:r>
      <w:r>
        <w:rPr>
          <w:color w:val="231F20"/>
          <w:spacing w:val="-2"/>
        </w:rPr>
        <w:t>высокий </w:t>
      </w:r>
      <w:r>
        <w:rPr>
          <w:color w:val="231F20"/>
        </w:rPr>
        <w:t>уровень настороженности в отношении возможной остановки сердца, даже если звонящий</w:t>
      </w:r>
      <w:r>
        <w:rPr>
          <w:color w:val="231F20"/>
          <w:spacing w:val="-3"/>
        </w:rPr>
        <w:t> </w:t>
      </w:r>
      <w:r>
        <w:rPr>
          <w:color w:val="231F20"/>
        </w:rPr>
        <w:t>сообщает</w:t>
      </w:r>
      <w:r>
        <w:rPr>
          <w:color w:val="231F20"/>
          <w:spacing w:val="-3"/>
        </w:rPr>
        <w:t> </w:t>
      </w:r>
      <w:r>
        <w:rPr>
          <w:color w:val="231F20"/>
        </w:rPr>
        <w:t>о</w:t>
      </w:r>
      <w:r>
        <w:rPr>
          <w:color w:val="231F20"/>
          <w:spacing w:val="-3"/>
        </w:rPr>
        <w:t> </w:t>
      </w:r>
      <w:r>
        <w:rPr>
          <w:color w:val="231F20"/>
        </w:rPr>
        <w:t>наличии</w:t>
      </w:r>
      <w:r>
        <w:rPr>
          <w:color w:val="231F20"/>
          <w:spacing w:val="-3"/>
        </w:rPr>
        <w:t> </w:t>
      </w:r>
      <w:r>
        <w:rPr>
          <w:color w:val="231F20"/>
        </w:rPr>
        <w:t>у</w:t>
      </w:r>
      <w:r>
        <w:rPr>
          <w:color w:val="231F20"/>
          <w:spacing w:val="-3"/>
        </w:rPr>
        <w:t> </w:t>
      </w:r>
      <w:r>
        <w:rPr>
          <w:color w:val="231F20"/>
        </w:rPr>
        <w:t>постра− давшего эпилепсии в анамнезе.</w:t>
      </w:r>
      <w:r>
        <w:rPr>
          <w:color w:val="231F20"/>
          <w:position w:val="6"/>
          <w:sz w:val="9"/>
        </w:rPr>
        <w:t>49,58</w:t>
      </w:r>
    </w:p>
    <w:p>
      <w:pPr>
        <w:pStyle w:val="Heading2"/>
        <w:spacing w:before="93"/>
        <w:ind w:left="309"/>
        <w:jc w:val="left"/>
      </w:pPr>
      <w:r>
        <w:rPr>
          <w:color w:val="28B574"/>
          <w:w w:val="85"/>
        </w:rPr>
        <w:t>СЛР</w:t>
      </w:r>
      <w:r>
        <w:rPr>
          <w:color w:val="28B574"/>
          <w:spacing w:val="-4"/>
        </w:rPr>
        <w:t> </w:t>
      </w:r>
      <w:r>
        <w:rPr>
          <w:color w:val="28B574"/>
          <w:w w:val="85"/>
        </w:rPr>
        <w:t>с</w:t>
      </w:r>
      <w:r>
        <w:rPr>
          <w:color w:val="28B574"/>
          <w:spacing w:val="-4"/>
        </w:rPr>
        <w:t> </w:t>
      </w:r>
      <w:r>
        <w:rPr>
          <w:color w:val="28B574"/>
          <w:w w:val="85"/>
        </w:rPr>
        <w:t>поддержкой</w:t>
      </w:r>
      <w:r>
        <w:rPr>
          <w:color w:val="28B574"/>
          <w:spacing w:val="-4"/>
        </w:rPr>
        <w:t> </w:t>
      </w:r>
      <w:r>
        <w:rPr>
          <w:color w:val="28B574"/>
          <w:spacing w:val="-2"/>
          <w:w w:val="85"/>
        </w:rPr>
        <w:t>диспетчером</w:t>
      </w:r>
    </w:p>
    <w:p>
      <w:pPr>
        <w:pStyle w:val="BodyText"/>
        <w:spacing w:line="278" w:lineRule="auto" w:before="132"/>
        <w:ind w:left="198" w:right="134" w:firstLine="453"/>
      </w:pPr>
      <w:r>
        <w:rPr>
          <w:color w:val="231F20"/>
        </w:rPr>
        <w:t>Во многих сообществах (странах) доля СЛР, выполненной окружающими, не</w:t>
      </w:r>
      <w:r>
        <w:rPr>
          <w:color w:val="231F20"/>
          <w:spacing w:val="-12"/>
        </w:rPr>
        <w:t> </w:t>
      </w:r>
      <w:r>
        <w:rPr>
          <w:color w:val="231F20"/>
        </w:rPr>
        <w:t>велика.</w:t>
      </w:r>
      <w:r>
        <w:rPr>
          <w:color w:val="231F20"/>
          <w:spacing w:val="-11"/>
        </w:rPr>
        <w:t> </w:t>
      </w:r>
      <w:r>
        <w:rPr>
          <w:color w:val="231F20"/>
        </w:rPr>
        <w:t>СЛР,</w:t>
      </w:r>
      <w:r>
        <w:rPr>
          <w:color w:val="231F20"/>
          <w:spacing w:val="-11"/>
        </w:rPr>
        <w:t> </w:t>
      </w:r>
      <w:r>
        <w:rPr>
          <w:color w:val="231F20"/>
        </w:rPr>
        <w:t>направляемая</w:t>
      </w:r>
      <w:r>
        <w:rPr>
          <w:color w:val="231F20"/>
          <w:spacing w:val="-11"/>
        </w:rPr>
        <w:t> </w:t>
      </w:r>
      <w:r>
        <w:rPr>
          <w:color w:val="231F20"/>
        </w:rPr>
        <w:t>контроли− руемая диспетчером (СЛР по телефону) </w:t>
      </w:r>
      <w:r>
        <w:rPr>
          <w:color w:val="231F20"/>
          <w:spacing w:val="-2"/>
        </w:rPr>
        <w:t>может</w:t>
      </w:r>
      <w:r>
        <w:rPr>
          <w:color w:val="231F20"/>
          <w:spacing w:val="-5"/>
        </w:rPr>
        <w:t> </w:t>
      </w:r>
      <w:r>
        <w:rPr>
          <w:color w:val="231F20"/>
          <w:spacing w:val="-2"/>
        </w:rPr>
        <w:t>этот</w:t>
      </w:r>
      <w:r>
        <w:rPr>
          <w:color w:val="231F20"/>
          <w:spacing w:val="-5"/>
        </w:rPr>
        <w:t> </w:t>
      </w:r>
      <w:r>
        <w:rPr>
          <w:color w:val="231F20"/>
          <w:spacing w:val="-2"/>
        </w:rPr>
        <w:t>показатель</w:t>
      </w:r>
      <w:r>
        <w:rPr>
          <w:color w:val="231F20"/>
          <w:spacing w:val="-5"/>
        </w:rPr>
        <w:t> </w:t>
      </w:r>
      <w:r>
        <w:rPr>
          <w:color w:val="231F20"/>
          <w:spacing w:val="-2"/>
        </w:rPr>
        <w:t>улучшить,</w:t>
      </w:r>
      <w:r>
        <w:rPr>
          <w:color w:val="231F20"/>
          <w:spacing w:val="-2"/>
          <w:position w:val="6"/>
          <w:sz w:val="9"/>
        </w:rPr>
        <w:t>56,59–62</w:t>
      </w:r>
      <w:r>
        <w:rPr>
          <w:color w:val="231F20"/>
          <w:spacing w:val="17"/>
          <w:position w:val="6"/>
          <w:sz w:val="9"/>
        </w:rPr>
        <w:t> </w:t>
      </w:r>
      <w:r>
        <w:rPr>
          <w:color w:val="231F20"/>
          <w:spacing w:val="-2"/>
        </w:rPr>
        <w:t>со− </w:t>
      </w:r>
      <w:r>
        <w:rPr>
          <w:color w:val="231F20"/>
        </w:rPr>
        <w:t>кратить</w:t>
      </w:r>
      <w:r>
        <w:rPr>
          <w:color w:val="231F20"/>
          <w:spacing w:val="-5"/>
        </w:rPr>
        <w:t> </w:t>
      </w:r>
      <w:r>
        <w:rPr>
          <w:color w:val="231F20"/>
        </w:rPr>
        <w:t>время</w:t>
      </w:r>
      <w:r>
        <w:rPr>
          <w:color w:val="231F20"/>
          <w:spacing w:val="-5"/>
        </w:rPr>
        <w:t> </w:t>
      </w:r>
      <w:r>
        <w:rPr>
          <w:color w:val="231F20"/>
        </w:rPr>
        <w:t>до</w:t>
      </w:r>
      <w:r>
        <w:rPr>
          <w:color w:val="231F20"/>
          <w:spacing w:val="-5"/>
        </w:rPr>
        <w:t> </w:t>
      </w:r>
      <w:r>
        <w:rPr>
          <w:color w:val="231F20"/>
        </w:rPr>
        <w:t>начала</w:t>
      </w:r>
      <w:r>
        <w:rPr>
          <w:color w:val="231F20"/>
          <w:spacing w:val="-5"/>
        </w:rPr>
        <w:t> </w:t>
      </w:r>
      <w:r>
        <w:rPr>
          <w:color w:val="231F20"/>
        </w:rPr>
        <w:t>СЛР,</w:t>
      </w:r>
      <w:r>
        <w:rPr>
          <w:color w:val="231F20"/>
          <w:position w:val="6"/>
          <w:sz w:val="9"/>
        </w:rPr>
        <w:t>57,59,62–64</w:t>
      </w:r>
      <w:r>
        <w:rPr>
          <w:color w:val="231F20"/>
          <w:spacing w:val="17"/>
          <w:position w:val="6"/>
          <w:sz w:val="9"/>
        </w:rPr>
        <w:t> </w:t>
      </w:r>
      <w:r>
        <w:rPr>
          <w:color w:val="231F20"/>
        </w:rPr>
        <w:t>уве− </w:t>
      </w:r>
      <w:r>
        <w:rPr>
          <w:color w:val="231F20"/>
          <w:spacing w:val="-2"/>
        </w:rPr>
        <w:t>личить</w:t>
      </w:r>
      <w:r>
        <w:rPr>
          <w:color w:val="231F20"/>
          <w:spacing w:val="-10"/>
        </w:rPr>
        <w:t> </w:t>
      </w:r>
      <w:r>
        <w:rPr>
          <w:color w:val="231F20"/>
          <w:spacing w:val="-2"/>
        </w:rPr>
        <w:t>число</w:t>
      </w:r>
      <w:r>
        <w:rPr>
          <w:color w:val="231F20"/>
          <w:spacing w:val="-9"/>
        </w:rPr>
        <w:t> </w:t>
      </w:r>
      <w:r>
        <w:rPr>
          <w:color w:val="231F20"/>
          <w:spacing w:val="-2"/>
        </w:rPr>
        <w:t>выполненных</w:t>
      </w:r>
      <w:r>
        <w:rPr>
          <w:color w:val="231F20"/>
          <w:spacing w:val="-9"/>
        </w:rPr>
        <w:t> </w:t>
      </w:r>
      <w:r>
        <w:rPr>
          <w:color w:val="231F20"/>
          <w:spacing w:val="-2"/>
        </w:rPr>
        <w:t>КГК</w:t>
      </w:r>
      <w:r>
        <w:rPr>
          <w:color w:val="231F20"/>
          <w:spacing w:val="-2"/>
          <w:position w:val="6"/>
          <w:sz w:val="9"/>
        </w:rPr>
        <w:t>60</w:t>
      </w:r>
      <w:r>
        <w:rPr>
          <w:color w:val="231F20"/>
          <w:spacing w:val="4"/>
          <w:position w:val="6"/>
          <w:sz w:val="9"/>
        </w:rPr>
        <w:t> </w:t>
      </w:r>
      <w:r>
        <w:rPr>
          <w:color w:val="231F20"/>
          <w:spacing w:val="-2"/>
        </w:rPr>
        <w:t>и</w:t>
      </w:r>
      <w:r>
        <w:rPr>
          <w:color w:val="231F20"/>
          <w:spacing w:val="-9"/>
        </w:rPr>
        <w:t> </w:t>
      </w:r>
      <w:r>
        <w:rPr>
          <w:color w:val="231F20"/>
          <w:spacing w:val="-2"/>
        </w:rPr>
        <w:t>улуч− </w:t>
      </w:r>
      <w:r>
        <w:rPr>
          <w:color w:val="231F20"/>
        </w:rPr>
        <w:t>шить результаты лечения внегоспиталь− ной остановки сердца во всех группах пациентов.</w:t>
      </w:r>
      <w:r>
        <w:rPr>
          <w:color w:val="231F20"/>
          <w:position w:val="6"/>
          <w:sz w:val="9"/>
        </w:rPr>
        <w:t>30–32,56,61,63,65</w:t>
      </w:r>
      <w:r>
        <w:rPr>
          <w:color w:val="231F20"/>
          <w:spacing w:val="20"/>
          <w:position w:val="6"/>
          <w:sz w:val="9"/>
        </w:rPr>
        <w:t> </w:t>
      </w:r>
      <w:r>
        <w:rPr>
          <w:color w:val="231F20"/>
        </w:rPr>
        <w:t>Диспетчеры</w:t>
      </w:r>
      <w:r>
        <w:rPr>
          <w:color w:val="231F20"/>
          <w:spacing w:val="-2"/>
        </w:rPr>
        <w:t> должны</w:t>
      </w:r>
    </w:p>
    <w:p>
      <w:pPr>
        <w:spacing w:after="0" w:line="278" w:lineRule="auto"/>
        <w:sectPr>
          <w:pgSz w:w="8220" w:h="11900"/>
          <w:pgMar w:header="429" w:footer="645" w:top="620" w:bottom="840" w:left="620" w:right="620"/>
          <w:cols w:num="2" w:equalWidth="0">
            <w:col w:w="3429" w:space="40"/>
            <w:col w:w="3511"/>
          </w:cols>
        </w:sectPr>
      </w:pPr>
    </w:p>
    <w:p>
      <w:pPr>
        <w:pStyle w:val="BodyText"/>
        <w:spacing w:before="9"/>
        <w:jc w:val="left"/>
        <w:rPr>
          <w:sz w:val="14"/>
        </w:rPr>
      </w:pPr>
    </w:p>
    <w:p>
      <w:pPr>
        <w:pStyle w:val="BodyText"/>
        <w:ind w:left="2015"/>
        <w:jc w:val="left"/>
        <w:rPr>
          <w:sz w:val="20"/>
        </w:rPr>
      </w:pPr>
      <w:r>
        <w:rPr>
          <w:sz w:val="20"/>
        </w:rPr>
        <w:drawing>
          <wp:inline distT="0" distB="0" distL="0" distR="0">
            <wp:extent cx="1801365" cy="3950208"/>
            <wp:effectExtent l="0" t="0" r="0" b="0"/>
            <wp:docPr id="41" name="Image 41"/>
            <wp:cNvGraphicFramePr>
              <a:graphicFrameLocks/>
            </wp:cNvGraphicFramePr>
            <a:graphic>
              <a:graphicData uri="http://schemas.openxmlformats.org/drawingml/2006/picture">
                <pic:pic>
                  <pic:nvPicPr>
                    <pic:cNvPr id="41" name="Image 41"/>
                    <pic:cNvPicPr/>
                  </pic:nvPicPr>
                  <pic:blipFill>
                    <a:blip r:embed="rId31" cstate="print"/>
                    <a:stretch>
                      <a:fillRect/>
                    </a:stretch>
                  </pic:blipFill>
                  <pic:spPr>
                    <a:xfrm>
                      <a:off x="0" y="0"/>
                      <a:ext cx="1801365" cy="3950208"/>
                    </a:xfrm>
                    <a:prstGeom prst="rect">
                      <a:avLst/>
                    </a:prstGeom>
                  </pic:spPr>
                </pic:pic>
              </a:graphicData>
            </a:graphic>
          </wp:inline>
        </w:drawing>
      </w:r>
      <w:r>
        <w:rPr>
          <w:sz w:val="20"/>
        </w:rPr>
      </w:r>
    </w:p>
    <w:p>
      <w:pPr>
        <w:pStyle w:val="BodyText"/>
        <w:spacing w:before="154"/>
        <w:jc w:val="left"/>
      </w:pPr>
    </w:p>
    <w:p>
      <w:pPr>
        <w:pStyle w:val="Heading5"/>
        <w:spacing w:line="254" w:lineRule="auto"/>
        <w:jc w:val="left"/>
      </w:pPr>
      <w:r>
        <w:rPr>
          <w:color w:val="231F20"/>
        </w:rPr>
        <w:t>Рис.1.3. Алгоритм базовых реанимационных мероприятий/применения авто-</w:t>
      </w:r>
      <w:r>
        <w:rPr>
          <w:color w:val="231F20"/>
          <w:spacing w:val="40"/>
        </w:rPr>
        <w:t> </w:t>
      </w:r>
      <w:r>
        <w:rPr>
          <w:color w:val="231F20"/>
        </w:rPr>
        <w:t>матического наружного дефибриллятора (БРМ/АНД).</w:t>
      </w:r>
    </w:p>
    <w:p>
      <w:pPr>
        <w:pStyle w:val="BodyText"/>
        <w:spacing w:before="2"/>
        <w:jc w:val="left"/>
        <w:rPr>
          <w:b/>
        </w:rPr>
      </w:pPr>
    </w:p>
    <w:p>
      <w:pPr>
        <w:spacing w:after="0"/>
        <w:jc w:val="left"/>
        <w:sectPr>
          <w:headerReference w:type="default" r:id="rId27"/>
          <w:headerReference w:type="even" r:id="rId28"/>
          <w:footerReference w:type="default" r:id="rId29"/>
          <w:footerReference w:type="even" r:id="rId30"/>
          <w:pgSz w:w="8220" w:h="11900"/>
          <w:pgMar w:header="401" w:footer="645" w:top="620" w:bottom="840" w:left="620" w:right="620"/>
          <w:pgNumType w:start="25"/>
        </w:sectPr>
      </w:pPr>
    </w:p>
    <w:p>
      <w:pPr>
        <w:pStyle w:val="BodyText"/>
        <w:spacing w:line="278" w:lineRule="auto" w:before="203"/>
        <w:ind w:left="137" w:right="38"/>
      </w:pPr>
      <w:r>
        <w:rPr>
          <w:color w:val="231F20"/>
          <w:spacing w:val="-2"/>
        </w:rPr>
        <w:t>обеспечить</w:t>
      </w:r>
      <w:r>
        <w:rPr>
          <w:color w:val="231F20"/>
          <w:spacing w:val="-9"/>
        </w:rPr>
        <w:t> </w:t>
      </w:r>
      <w:r>
        <w:rPr>
          <w:color w:val="231F20"/>
          <w:spacing w:val="-2"/>
        </w:rPr>
        <w:t>инструкции</w:t>
      </w:r>
      <w:r>
        <w:rPr>
          <w:color w:val="231F20"/>
          <w:spacing w:val="-9"/>
        </w:rPr>
        <w:t> </w:t>
      </w:r>
      <w:r>
        <w:rPr>
          <w:color w:val="231F20"/>
          <w:spacing w:val="-2"/>
        </w:rPr>
        <w:t>к</w:t>
      </w:r>
      <w:r>
        <w:rPr>
          <w:color w:val="231F20"/>
          <w:spacing w:val="-9"/>
        </w:rPr>
        <w:t> </w:t>
      </w:r>
      <w:r>
        <w:rPr>
          <w:color w:val="231F20"/>
          <w:spacing w:val="-2"/>
        </w:rPr>
        <w:t>СЛР</w:t>
      </w:r>
      <w:r>
        <w:rPr>
          <w:color w:val="231F20"/>
          <w:spacing w:val="-9"/>
        </w:rPr>
        <w:t> </w:t>
      </w:r>
      <w:r>
        <w:rPr>
          <w:color w:val="231F20"/>
          <w:spacing w:val="-2"/>
        </w:rPr>
        <w:t>по</w:t>
      </w:r>
      <w:r>
        <w:rPr>
          <w:color w:val="231F20"/>
          <w:spacing w:val="-9"/>
        </w:rPr>
        <w:t> </w:t>
      </w:r>
      <w:r>
        <w:rPr>
          <w:color w:val="231F20"/>
          <w:spacing w:val="-2"/>
        </w:rPr>
        <w:t>телефо− </w:t>
      </w:r>
      <w:r>
        <w:rPr>
          <w:color w:val="231F20"/>
        </w:rPr>
        <w:t>ну во всех случаях подозрения на оста− новку сердца, за исключением случаев, когда подготовленные спасатели уже проводят</w:t>
      </w:r>
      <w:r>
        <w:rPr>
          <w:color w:val="231F20"/>
          <w:spacing w:val="-5"/>
        </w:rPr>
        <w:t> </w:t>
      </w:r>
      <w:r>
        <w:rPr>
          <w:color w:val="231F20"/>
        </w:rPr>
        <w:t>СЛР.</w:t>
      </w:r>
      <w:r>
        <w:rPr>
          <w:color w:val="231F20"/>
          <w:spacing w:val="-5"/>
        </w:rPr>
        <w:t> </w:t>
      </w:r>
      <w:r>
        <w:rPr>
          <w:color w:val="231F20"/>
        </w:rPr>
        <w:t>Когда</w:t>
      </w:r>
      <w:r>
        <w:rPr>
          <w:color w:val="231F20"/>
          <w:spacing w:val="-5"/>
        </w:rPr>
        <w:t> </w:t>
      </w:r>
      <w:r>
        <w:rPr>
          <w:color w:val="231F20"/>
        </w:rPr>
        <w:t>инструкции</w:t>
      </w:r>
      <w:r>
        <w:rPr>
          <w:color w:val="231F20"/>
          <w:spacing w:val="-5"/>
        </w:rPr>
        <w:t> </w:t>
      </w:r>
      <w:r>
        <w:rPr>
          <w:color w:val="231F20"/>
        </w:rPr>
        <w:t>нужны для</w:t>
      </w:r>
      <w:r>
        <w:rPr>
          <w:color w:val="231F20"/>
          <w:spacing w:val="-4"/>
        </w:rPr>
        <w:t> </w:t>
      </w:r>
      <w:r>
        <w:rPr>
          <w:color w:val="231F20"/>
        </w:rPr>
        <w:t>взрослого</w:t>
      </w:r>
      <w:r>
        <w:rPr>
          <w:color w:val="231F20"/>
          <w:spacing w:val="-4"/>
        </w:rPr>
        <w:t> </w:t>
      </w:r>
      <w:r>
        <w:rPr>
          <w:color w:val="231F20"/>
        </w:rPr>
        <w:t>пострадавшего,</w:t>
      </w:r>
      <w:r>
        <w:rPr>
          <w:color w:val="231F20"/>
          <w:spacing w:val="-4"/>
        </w:rPr>
        <w:t> </w:t>
      </w:r>
      <w:r>
        <w:rPr>
          <w:color w:val="231F20"/>
        </w:rPr>
        <w:t>диспетче− ры должны рекомендовать проводить </w:t>
      </w:r>
      <w:r>
        <w:rPr>
          <w:color w:val="231F20"/>
          <w:spacing w:val="-4"/>
        </w:rPr>
        <w:t>СЛР</w:t>
      </w:r>
      <w:r>
        <w:rPr>
          <w:color w:val="231F20"/>
          <w:spacing w:val="-7"/>
        </w:rPr>
        <w:t> </w:t>
      </w:r>
      <w:r>
        <w:rPr>
          <w:color w:val="231F20"/>
          <w:spacing w:val="-4"/>
        </w:rPr>
        <w:t>только</w:t>
      </w:r>
      <w:r>
        <w:rPr>
          <w:color w:val="231F20"/>
          <w:spacing w:val="-7"/>
        </w:rPr>
        <w:t> </w:t>
      </w:r>
      <w:r>
        <w:rPr>
          <w:color w:val="231F20"/>
          <w:spacing w:val="-4"/>
        </w:rPr>
        <w:t>одними</w:t>
      </w:r>
      <w:r>
        <w:rPr>
          <w:color w:val="231F20"/>
          <w:spacing w:val="-7"/>
        </w:rPr>
        <w:t> </w:t>
      </w:r>
      <w:r>
        <w:rPr>
          <w:color w:val="231F20"/>
          <w:spacing w:val="-4"/>
        </w:rPr>
        <w:t>КГК.</w:t>
      </w:r>
      <w:r>
        <w:rPr>
          <w:color w:val="231F20"/>
          <w:spacing w:val="-7"/>
        </w:rPr>
        <w:t> </w:t>
      </w:r>
      <w:r>
        <w:rPr>
          <w:color w:val="231F20"/>
          <w:spacing w:val="-4"/>
        </w:rPr>
        <w:t>Если</w:t>
      </w:r>
      <w:r>
        <w:rPr>
          <w:color w:val="231F20"/>
          <w:spacing w:val="-7"/>
        </w:rPr>
        <w:t> </w:t>
      </w:r>
      <w:r>
        <w:rPr>
          <w:color w:val="231F20"/>
          <w:spacing w:val="-4"/>
        </w:rPr>
        <w:t>пострадав− </w:t>
      </w:r>
      <w:r>
        <w:rPr>
          <w:color w:val="231F20"/>
        </w:rPr>
        <w:t>ший ребенок, диспетчеры должны инст− руктировать звонившего проводить как искусственное дыхание, так и КГК.</w:t>
      </w:r>
    </w:p>
    <w:p>
      <w:pPr>
        <w:pStyle w:val="Heading1"/>
        <w:spacing w:before="91"/>
        <w:ind w:left="137" w:right="247"/>
      </w:pPr>
      <w:r>
        <w:rPr>
          <w:b w:val="0"/>
        </w:rPr>
        <w:br w:type="column"/>
      </w:r>
      <w:r>
        <w:rPr>
          <w:color w:val="096D97"/>
          <w:spacing w:val="-2"/>
          <w:w w:val="75"/>
        </w:rPr>
        <w:t>ПОСЛЕДОВАТЕЛЬНОСТЬ </w:t>
      </w:r>
      <w:r>
        <w:rPr>
          <w:color w:val="096D97"/>
          <w:spacing w:val="-2"/>
          <w:w w:val="90"/>
        </w:rPr>
        <w:t>БРМ</w:t>
      </w:r>
      <w:r>
        <w:rPr>
          <w:color w:val="096D97"/>
          <w:spacing w:val="-10"/>
          <w:w w:val="90"/>
        </w:rPr>
        <w:t> </w:t>
      </w:r>
      <w:r>
        <w:rPr>
          <w:color w:val="096D97"/>
          <w:spacing w:val="-2"/>
          <w:w w:val="90"/>
        </w:rPr>
        <w:t>У</w:t>
      </w:r>
      <w:r>
        <w:rPr>
          <w:color w:val="096D97"/>
          <w:spacing w:val="-10"/>
          <w:w w:val="90"/>
        </w:rPr>
        <w:t> </w:t>
      </w:r>
      <w:r>
        <w:rPr>
          <w:color w:val="096D97"/>
          <w:spacing w:val="-2"/>
          <w:w w:val="90"/>
        </w:rPr>
        <w:t>ВЗРОСЛЫХ</w:t>
      </w:r>
    </w:p>
    <w:p>
      <w:pPr>
        <w:pStyle w:val="BodyText"/>
        <w:spacing w:line="278" w:lineRule="auto" w:before="188"/>
        <w:ind w:left="137" w:right="244" w:firstLine="453"/>
      </w:pPr>
      <w:r>
        <w:rPr>
          <w:color w:val="231F20"/>
        </w:rPr>
        <w:t>На рис.1.3 детально, шаг за шагом, представлена</w:t>
      </w:r>
      <w:r>
        <w:rPr>
          <w:color w:val="231F20"/>
          <w:spacing w:val="-12"/>
        </w:rPr>
        <w:t> </w:t>
      </w:r>
      <w:r>
        <w:rPr>
          <w:color w:val="231F20"/>
        </w:rPr>
        <w:t>последовательность</w:t>
      </w:r>
      <w:r>
        <w:rPr>
          <w:color w:val="231F20"/>
          <w:spacing w:val="-11"/>
        </w:rPr>
        <w:t> </w:t>
      </w:r>
      <w:r>
        <w:rPr>
          <w:color w:val="231F20"/>
        </w:rPr>
        <w:t>дейст− вий</w:t>
      </w:r>
      <w:r>
        <w:rPr>
          <w:color w:val="231F20"/>
          <w:spacing w:val="-2"/>
        </w:rPr>
        <w:t> </w:t>
      </w:r>
      <w:r>
        <w:rPr>
          <w:color w:val="231F20"/>
        </w:rPr>
        <w:t>для</w:t>
      </w:r>
      <w:r>
        <w:rPr>
          <w:color w:val="231F20"/>
          <w:spacing w:val="-2"/>
        </w:rPr>
        <w:t> </w:t>
      </w:r>
      <w:r>
        <w:rPr>
          <w:color w:val="231F20"/>
        </w:rPr>
        <w:t>подготовленного</w:t>
      </w:r>
      <w:r>
        <w:rPr>
          <w:color w:val="231F20"/>
          <w:spacing w:val="-2"/>
        </w:rPr>
        <w:t> </w:t>
      </w:r>
      <w:r>
        <w:rPr>
          <w:color w:val="231F20"/>
        </w:rPr>
        <w:t>спасателя.</w:t>
      </w:r>
      <w:r>
        <w:rPr>
          <w:color w:val="231F20"/>
          <w:spacing w:val="-2"/>
        </w:rPr>
        <w:t> </w:t>
      </w:r>
      <w:r>
        <w:rPr>
          <w:color w:val="231F20"/>
        </w:rPr>
        <w:t>По− прежнему подчеркивается важность </w:t>
      </w:r>
      <w:r>
        <w:rPr>
          <w:color w:val="231F20"/>
          <w:spacing w:val="-2"/>
        </w:rPr>
        <w:t>обеспечения безопасности спасателя, по− </w:t>
      </w:r>
      <w:r>
        <w:rPr>
          <w:color w:val="231F20"/>
        </w:rPr>
        <w:t>страдавшего и окружающих. Вызов до− </w:t>
      </w:r>
      <w:r>
        <w:rPr>
          <w:color w:val="231F20"/>
          <w:spacing w:val="-2"/>
        </w:rPr>
        <w:t>полнительной</w:t>
      </w:r>
      <w:r>
        <w:rPr>
          <w:color w:val="231F20"/>
          <w:spacing w:val="-3"/>
        </w:rPr>
        <w:t> </w:t>
      </w:r>
      <w:r>
        <w:rPr>
          <w:color w:val="231F20"/>
          <w:spacing w:val="-2"/>
        </w:rPr>
        <w:t>помощи</w:t>
      </w:r>
      <w:r>
        <w:rPr>
          <w:color w:val="231F20"/>
          <w:spacing w:val="-3"/>
        </w:rPr>
        <w:t> </w:t>
      </w:r>
      <w:r>
        <w:rPr>
          <w:color w:val="231F20"/>
          <w:spacing w:val="-2"/>
        </w:rPr>
        <w:t>(при</w:t>
      </w:r>
      <w:r>
        <w:rPr>
          <w:color w:val="231F20"/>
          <w:spacing w:val="-3"/>
        </w:rPr>
        <w:t> </w:t>
      </w:r>
      <w:r>
        <w:rPr>
          <w:color w:val="231F20"/>
          <w:spacing w:val="-2"/>
        </w:rPr>
        <w:t>необходимо− </w:t>
      </w:r>
      <w:r>
        <w:rPr>
          <w:color w:val="231F20"/>
        </w:rPr>
        <w:t>сти)</w:t>
      </w:r>
      <w:r>
        <w:rPr>
          <w:color w:val="231F20"/>
          <w:spacing w:val="25"/>
        </w:rPr>
        <w:t> </w:t>
      </w:r>
      <w:r>
        <w:rPr>
          <w:color w:val="231F20"/>
        </w:rPr>
        <w:t>встроен</w:t>
      </w:r>
      <w:r>
        <w:rPr>
          <w:color w:val="231F20"/>
          <w:spacing w:val="25"/>
        </w:rPr>
        <w:t> </w:t>
      </w:r>
      <w:r>
        <w:rPr>
          <w:color w:val="231F20"/>
        </w:rPr>
        <w:t>в</w:t>
      </w:r>
      <w:r>
        <w:rPr>
          <w:color w:val="231F20"/>
          <w:spacing w:val="25"/>
        </w:rPr>
        <w:t> </w:t>
      </w:r>
      <w:r>
        <w:rPr>
          <w:color w:val="231F20"/>
        </w:rPr>
        <w:t>вызов</w:t>
      </w:r>
      <w:r>
        <w:rPr>
          <w:color w:val="231F20"/>
          <w:spacing w:val="25"/>
        </w:rPr>
        <w:t> </w:t>
      </w:r>
      <w:r>
        <w:rPr>
          <w:color w:val="231F20"/>
        </w:rPr>
        <w:t>экстренных</w:t>
      </w:r>
      <w:r>
        <w:rPr>
          <w:color w:val="231F20"/>
          <w:spacing w:val="25"/>
        </w:rPr>
        <w:t> </w:t>
      </w:r>
      <w:r>
        <w:rPr>
          <w:color w:val="231F20"/>
          <w:spacing w:val="-2"/>
        </w:rPr>
        <w:t>служб</w:t>
      </w:r>
    </w:p>
    <w:p>
      <w:pPr>
        <w:spacing w:after="0" w:line="278" w:lineRule="auto"/>
        <w:sectPr>
          <w:type w:val="continuous"/>
          <w:pgSz w:w="8220" w:h="11900"/>
          <w:pgMar w:header="401" w:footer="645" w:top="680" w:bottom="0" w:left="620" w:right="620"/>
          <w:cols w:num="2" w:equalWidth="0">
            <w:col w:w="3358" w:space="58"/>
            <w:col w:w="3564"/>
          </w:cols>
        </w:sectPr>
      </w:pPr>
    </w:p>
    <w:p>
      <w:pPr>
        <w:pStyle w:val="BodyText"/>
        <w:spacing w:before="182"/>
        <w:jc w:val="left"/>
        <w:rPr>
          <w:sz w:val="20"/>
        </w:rPr>
      </w:pPr>
    </w:p>
    <w:p>
      <w:pPr>
        <w:pStyle w:val="BodyText"/>
        <w:spacing w:line="20" w:lineRule="exact"/>
        <w:ind w:left="230"/>
        <w:jc w:val="left"/>
        <w:rPr>
          <w:sz w:val="2"/>
        </w:rPr>
      </w:pPr>
      <w:r>
        <w:rPr>
          <w:sz w:val="2"/>
        </w:rPr>
        <mc:AlternateContent>
          <mc:Choice Requires="wps">
            <w:drawing>
              <wp:inline distT="0" distB="0" distL="0" distR="0">
                <wp:extent cx="4211955" cy="12700"/>
                <wp:effectExtent l="9525" t="0" r="0" b="6350"/>
                <wp:docPr id="42" name="Group 42"/>
                <wp:cNvGraphicFramePr>
                  <a:graphicFrameLocks/>
                </wp:cNvGraphicFramePr>
                <a:graphic>
                  <a:graphicData uri="http://schemas.microsoft.com/office/word/2010/wordprocessingGroup">
                    <wpg:wgp>
                      <wpg:cNvPr id="42" name="Group 42"/>
                      <wpg:cNvGrpSpPr/>
                      <wpg:grpSpPr>
                        <a:xfrm>
                          <a:off x="0" y="0"/>
                          <a:ext cx="4211955" cy="12700"/>
                          <a:chExt cx="4211955" cy="12700"/>
                        </a:xfrm>
                      </wpg:grpSpPr>
                      <wps:wsp>
                        <wps:cNvPr id="43" name="Graphic 43"/>
                        <wps:cNvSpPr/>
                        <wps:spPr>
                          <a:xfrm>
                            <a:off x="0" y="635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65pt;height:1pt;mso-position-horizontal-relative:char;mso-position-vertical-relative:line" id="docshapegroup18" coordorigin="0,0" coordsize="6633,20">
                <v:line style="position:absolute" from="0,10" to="6633,10" stroked="true" strokeweight="1pt" strokecolor="#231f20">
                  <v:stroke dashstyle="solid"/>
                </v:line>
              </v:group>
            </w:pict>
          </mc:Fallback>
        </mc:AlternateContent>
      </w:r>
      <w:r>
        <w:rPr>
          <w:sz w:val="2"/>
        </w:rPr>
      </w:r>
    </w:p>
    <w:p>
      <w:pPr>
        <w:spacing w:after="0" w:line="20" w:lineRule="exact"/>
        <w:jc w:val="left"/>
        <w:rPr>
          <w:sz w:val="2"/>
        </w:rPr>
        <w:sectPr>
          <w:pgSz w:w="8220" w:h="11900"/>
          <w:pgMar w:header="429" w:footer="645" w:top="620" w:bottom="840" w:left="620" w:right="620"/>
        </w:sectPr>
      </w:pPr>
    </w:p>
    <w:p>
      <w:pPr>
        <w:spacing w:line="261" w:lineRule="auto" w:before="44"/>
        <w:ind w:left="750" w:right="1868" w:hanging="366"/>
        <w:jc w:val="left"/>
        <w:rPr>
          <w:b/>
          <w:sz w:val="16"/>
        </w:rPr>
      </w:pPr>
      <w:r>
        <w:rPr/>
        <mc:AlternateContent>
          <mc:Choice Requires="wps">
            <w:drawing>
              <wp:anchor distT="0" distB="0" distL="0" distR="0" allowOverlap="1" layoutInCell="1" locked="0" behindDoc="0" simplePos="0" relativeHeight="15733760">
                <wp:simplePos x="0" y="0"/>
                <wp:positionH relativeFrom="page">
                  <wp:posOffset>540004</wp:posOffset>
                </wp:positionH>
                <wp:positionV relativeFrom="paragraph">
                  <wp:posOffset>319404</wp:posOffset>
                </wp:positionV>
                <wp:extent cx="4211955" cy="1270"/>
                <wp:effectExtent l="0" t="0" r="0" b="0"/>
                <wp:wrapNone/>
                <wp:docPr id="44" name="Graphic 44"/>
                <wp:cNvGraphicFramePr>
                  <a:graphicFrameLocks/>
                </wp:cNvGraphicFramePr>
                <a:graphic>
                  <a:graphicData uri="http://schemas.microsoft.com/office/word/2010/wordprocessingShape">
                    <wps:wsp>
                      <wps:cNvPr id="44" name="Graphic 44"/>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3760" from="42.52pt,25.15pt" to="374.17pt,25.15pt" stroked="true" strokeweight=".5pt" strokecolor="#231f20">
                <v:stroke dashstyle="solid"/>
                <w10:wrap type="none"/>
              </v:line>
            </w:pict>
          </mc:Fallback>
        </mc:AlternateContent>
      </w:r>
      <w:r>
        <w:rPr>
          <w:b/>
          <w:color w:val="231F20"/>
          <w:spacing w:val="-6"/>
          <w:sz w:val="16"/>
        </w:rPr>
        <w:t>Последовательность</w:t>
      </w:r>
      <w:r>
        <w:rPr>
          <w:b/>
          <w:color w:val="231F20"/>
          <w:spacing w:val="40"/>
          <w:sz w:val="16"/>
        </w:rPr>
        <w:t> </w:t>
      </w:r>
      <w:r>
        <w:rPr>
          <w:b/>
          <w:color w:val="231F20"/>
          <w:spacing w:val="-2"/>
          <w:sz w:val="16"/>
        </w:rPr>
        <w:t>действий</w:t>
      </w:r>
    </w:p>
    <w:p>
      <w:pPr>
        <w:pStyle w:val="BodyText"/>
        <w:spacing w:before="15"/>
        <w:jc w:val="left"/>
        <w:rPr>
          <w:b/>
          <w:sz w:val="16"/>
        </w:rPr>
      </w:pPr>
    </w:p>
    <w:p>
      <w:pPr>
        <w:spacing w:before="0"/>
        <w:ind w:left="250" w:right="0" w:firstLine="0"/>
        <w:jc w:val="left"/>
        <w:rPr>
          <w:sz w:val="16"/>
        </w:rPr>
      </w:pPr>
      <w:r>
        <w:rPr>
          <w:color w:val="231F20"/>
          <w:spacing w:val="-2"/>
          <w:w w:val="95"/>
          <w:sz w:val="16"/>
        </w:rPr>
        <w:t>БЕЗОПАСНОСТЬ</w:t>
      </w:r>
    </w:p>
    <w:p>
      <w:pPr>
        <w:spacing w:line="261" w:lineRule="auto" w:before="16"/>
        <w:ind w:left="250" w:right="1729" w:firstLine="0"/>
        <w:jc w:val="both"/>
        <w:rPr>
          <w:sz w:val="16"/>
        </w:rPr>
      </w:pPr>
      <w:r>
        <w:rPr/>
        <mc:AlternateContent>
          <mc:Choice Requires="wps">
            <w:drawing>
              <wp:anchor distT="0" distB="0" distL="0" distR="0" allowOverlap="1" layoutInCell="1" locked="0" behindDoc="0" simplePos="0" relativeHeight="15732736">
                <wp:simplePos x="0" y="0"/>
                <wp:positionH relativeFrom="page">
                  <wp:posOffset>540004</wp:posOffset>
                </wp:positionH>
                <wp:positionV relativeFrom="paragraph">
                  <wp:posOffset>456911</wp:posOffset>
                </wp:positionV>
                <wp:extent cx="4211955" cy="1270"/>
                <wp:effectExtent l="0" t="0" r="0" b="0"/>
                <wp:wrapNone/>
                <wp:docPr id="45" name="Graphic 45"/>
                <wp:cNvGraphicFramePr>
                  <a:graphicFrameLocks/>
                </wp:cNvGraphicFramePr>
                <a:graphic>
                  <a:graphicData uri="http://schemas.microsoft.com/office/word/2010/wordprocessingShape">
                    <wps:wsp>
                      <wps:cNvPr id="45" name="Graphic 45"/>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2736" from="42.52pt,35.977264pt" to="374.17pt,35.977264pt" stroked="true" strokeweight=".5pt" strokecolor="#231f20">
                <v:stroke dashstyle="solid"/>
                <w10:wrap type="none"/>
              </v:line>
            </w:pict>
          </mc:Fallback>
        </mc:AlternateContent>
      </w:r>
      <w:r>
        <w:rPr>
          <w:color w:val="231F20"/>
          <w:spacing w:val="-2"/>
          <w:sz w:val="16"/>
        </w:rPr>
        <w:t>Убедитесь,</w:t>
      </w:r>
      <w:r>
        <w:rPr>
          <w:color w:val="231F20"/>
          <w:spacing w:val="-10"/>
          <w:sz w:val="16"/>
        </w:rPr>
        <w:t> </w:t>
      </w:r>
      <w:r>
        <w:rPr>
          <w:color w:val="231F20"/>
          <w:spacing w:val="-2"/>
          <w:sz w:val="16"/>
        </w:rPr>
        <w:t>что</w:t>
      </w:r>
      <w:r>
        <w:rPr>
          <w:color w:val="231F20"/>
          <w:spacing w:val="-8"/>
          <w:sz w:val="16"/>
        </w:rPr>
        <w:t> </w:t>
      </w:r>
      <w:r>
        <w:rPr>
          <w:color w:val="231F20"/>
          <w:spacing w:val="-2"/>
          <w:sz w:val="16"/>
        </w:rPr>
        <w:t>вы,</w:t>
      </w:r>
      <w:r>
        <w:rPr>
          <w:color w:val="231F20"/>
          <w:spacing w:val="-8"/>
          <w:sz w:val="16"/>
        </w:rPr>
        <w:t> </w:t>
      </w:r>
      <w:r>
        <w:rPr>
          <w:color w:val="231F20"/>
          <w:spacing w:val="-2"/>
          <w:sz w:val="16"/>
        </w:rPr>
        <w:t>пост−</w:t>
      </w:r>
      <w:r>
        <w:rPr>
          <w:color w:val="231F20"/>
          <w:spacing w:val="40"/>
          <w:sz w:val="16"/>
        </w:rPr>
        <w:t> </w:t>
      </w:r>
      <w:r>
        <w:rPr>
          <w:color w:val="231F20"/>
          <w:sz w:val="16"/>
        </w:rPr>
        <w:t>радавший</w:t>
      </w:r>
      <w:r>
        <w:rPr>
          <w:color w:val="231F20"/>
          <w:spacing w:val="-10"/>
          <w:sz w:val="16"/>
        </w:rPr>
        <w:t> </w:t>
      </w:r>
      <w:r>
        <w:rPr>
          <w:color w:val="231F20"/>
          <w:sz w:val="16"/>
        </w:rPr>
        <w:t>и</w:t>
      </w:r>
      <w:r>
        <w:rPr>
          <w:color w:val="231F20"/>
          <w:spacing w:val="-10"/>
          <w:sz w:val="16"/>
        </w:rPr>
        <w:t> </w:t>
      </w:r>
      <w:r>
        <w:rPr>
          <w:color w:val="231F20"/>
          <w:sz w:val="16"/>
        </w:rPr>
        <w:t>все</w:t>
      </w:r>
      <w:r>
        <w:rPr>
          <w:color w:val="231F20"/>
          <w:spacing w:val="-10"/>
          <w:sz w:val="16"/>
        </w:rPr>
        <w:t> </w:t>
      </w:r>
      <w:r>
        <w:rPr>
          <w:color w:val="231F20"/>
          <w:sz w:val="16"/>
        </w:rPr>
        <w:t>окружа−</w:t>
      </w:r>
      <w:r>
        <w:rPr>
          <w:color w:val="231F20"/>
          <w:spacing w:val="40"/>
          <w:sz w:val="16"/>
        </w:rPr>
        <w:t> </w:t>
      </w:r>
      <w:r>
        <w:rPr>
          <w:color w:val="231F20"/>
          <w:sz w:val="16"/>
        </w:rPr>
        <w:t>ющие в безопасности.</w:t>
      </w:r>
    </w:p>
    <w:p>
      <w:pPr>
        <w:pStyle w:val="BodyText"/>
        <w:spacing w:before="14"/>
        <w:jc w:val="left"/>
        <w:rPr>
          <w:sz w:val="16"/>
        </w:rPr>
      </w:pPr>
    </w:p>
    <w:p>
      <w:pPr>
        <w:spacing w:before="0"/>
        <w:ind w:left="250" w:right="0" w:firstLine="0"/>
        <w:jc w:val="left"/>
        <w:rPr>
          <w:sz w:val="16"/>
        </w:rPr>
      </w:pPr>
      <w:r>
        <w:rPr/>
        <w:drawing>
          <wp:anchor distT="0" distB="0" distL="0" distR="0" allowOverlap="1" layoutInCell="1" locked="0" behindDoc="0" simplePos="0" relativeHeight="15731712">
            <wp:simplePos x="0" y="0"/>
            <wp:positionH relativeFrom="page">
              <wp:posOffset>1673732</wp:posOffset>
            </wp:positionH>
            <wp:positionV relativeFrom="paragraph">
              <wp:posOffset>83395</wp:posOffset>
            </wp:positionV>
            <wp:extent cx="1033433" cy="1209763"/>
            <wp:effectExtent l="0" t="0" r="0" b="0"/>
            <wp:wrapNone/>
            <wp:docPr id="46" name="Image 46"/>
            <wp:cNvGraphicFramePr>
              <a:graphicFrameLocks/>
            </wp:cNvGraphicFramePr>
            <a:graphic>
              <a:graphicData uri="http://schemas.openxmlformats.org/drawingml/2006/picture">
                <pic:pic>
                  <pic:nvPicPr>
                    <pic:cNvPr id="46" name="Image 46"/>
                    <pic:cNvPicPr/>
                  </pic:nvPicPr>
                  <pic:blipFill>
                    <a:blip r:embed="rId32" cstate="print"/>
                    <a:stretch>
                      <a:fillRect/>
                    </a:stretch>
                  </pic:blipFill>
                  <pic:spPr>
                    <a:xfrm>
                      <a:off x="0" y="0"/>
                      <a:ext cx="1033433" cy="1209763"/>
                    </a:xfrm>
                    <a:prstGeom prst="rect">
                      <a:avLst/>
                    </a:prstGeom>
                  </pic:spPr>
                </pic:pic>
              </a:graphicData>
            </a:graphic>
          </wp:anchor>
        </w:drawing>
      </w:r>
      <w:r>
        <w:rPr>
          <w:color w:val="231F20"/>
          <w:spacing w:val="-2"/>
          <w:w w:val="95"/>
          <w:sz w:val="16"/>
        </w:rPr>
        <w:t>РЕАКЦИЯ</w:t>
      </w:r>
    </w:p>
    <w:p>
      <w:pPr>
        <w:spacing w:line="261" w:lineRule="auto" w:before="16"/>
        <w:ind w:left="250" w:right="1729" w:firstLine="0"/>
        <w:jc w:val="both"/>
        <w:rPr>
          <w:sz w:val="16"/>
        </w:rPr>
      </w:pPr>
      <w:r>
        <w:rPr>
          <w:color w:val="231F20"/>
          <w:sz w:val="16"/>
        </w:rPr>
        <w:t>Проверьте</w:t>
      </w:r>
      <w:r>
        <w:rPr>
          <w:color w:val="231F20"/>
          <w:spacing w:val="-10"/>
          <w:sz w:val="16"/>
        </w:rPr>
        <w:t> </w:t>
      </w:r>
      <w:r>
        <w:rPr>
          <w:color w:val="231F20"/>
          <w:sz w:val="16"/>
        </w:rPr>
        <w:t>ответную</w:t>
      </w:r>
      <w:r>
        <w:rPr>
          <w:color w:val="231F20"/>
          <w:spacing w:val="-10"/>
          <w:sz w:val="16"/>
        </w:rPr>
        <w:t> </w:t>
      </w:r>
      <w:r>
        <w:rPr>
          <w:color w:val="231F20"/>
          <w:sz w:val="16"/>
        </w:rPr>
        <w:t>ре−</w:t>
      </w:r>
      <w:r>
        <w:rPr>
          <w:color w:val="231F20"/>
          <w:spacing w:val="40"/>
          <w:sz w:val="16"/>
        </w:rPr>
        <w:t> </w:t>
      </w:r>
      <w:r>
        <w:rPr>
          <w:color w:val="231F20"/>
          <w:sz w:val="16"/>
        </w:rPr>
        <w:t>акцию</w:t>
      </w:r>
      <w:r>
        <w:rPr>
          <w:color w:val="231F20"/>
          <w:spacing w:val="-1"/>
          <w:sz w:val="16"/>
        </w:rPr>
        <w:t> </w:t>
      </w:r>
      <w:r>
        <w:rPr>
          <w:color w:val="231F20"/>
          <w:sz w:val="16"/>
        </w:rPr>
        <w:t>пострадавшего</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43"/>
        <w:jc w:val="left"/>
        <w:rPr>
          <w:sz w:val="16"/>
        </w:rPr>
      </w:pPr>
    </w:p>
    <w:p>
      <w:pPr>
        <w:spacing w:before="1"/>
        <w:ind w:left="250" w:right="0" w:firstLine="0"/>
        <w:jc w:val="left"/>
        <w:rPr>
          <w:sz w:val="16"/>
        </w:rPr>
      </w:pPr>
      <w:r>
        <w:rPr/>
        <w:drawing>
          <wp:anchor distT="0" distB="0" distL="0" distR="0" allowOverlap="1" layoutInCell="1" locked="0" behindDoc="0" simplePos="0" relativeHeight="15732224">
            <wp:simplePos x="0" y="0"/>
            <wp:positionH relativeFrom="page">
              <wp:posOffset>1682623</wp:posOffset>
            </wp:positionH>
            <wp:positionV relativeFrom="paragraph">
              <wp:posOffset>-48385</wp:posOffset>
            </wp:positionV>
            <wp:extent cx="990701" cy="1336763"/>
            <wp:effectExtent l="0" t="0" r="0" b="0"/>
            <wp:wrapNone/>
            <wp:docPr id="47" name="Image 47"/>
            <wp:cNvGraphicFramePr>
              <a:graphicFrameLocks/>
            </wp:cNvGraphicFramePr>
            <a:graphic>
              <a:graphicData uri="http://schemas.openxmlformats.org/drawingml/2006/picture">
                <pic:pic>
                  <pic:nvPicPr>
                    <pic:cNvPr id="47" name="Image 47"/>
                    <pic:cNvPicPr/>
                  </pic:nvPicPr>
                  <pic:blipFill>
                    <a:blip r:embed="rId33" cstate="print"/>
                    <a:stretch>
                      <a:fillRect/>
                    </a:stretch>
                  </pic:blipFill>
                  <pic:spPr>
                    <a:xfrm>
                      <a:off x="0" y="0"/>
                      <a:ext cx="990701" cy="1336763"/>
                    </a:xfrm>
                    <a:prstGeom prst="rect">
                      <a:avLst/>
                    </a:prstGeom>
                  </pic:spPr>
                </pic:pic>
              </a:graphicData>
            </a:graphic>
          </wp:anchor>
        </w:drawing>
      </w:r>
      <w:r>
        <w:rPr/>
        <mc:AlternateContent>
          <mc:Choice Requires="wps">
            <w:drawing>
              <wp:anchor distT="0" distB="0" distL="0" distR="0" allowOverlap="1" layoutInCell="1" locked="0" behindDoc="0" simplePos="0" relativeHeight="15733248">
                <wp:simplePos x="0" y="0"/>
                <wp:positionH relativeFrom="page">
                  <wp:posOffset>540004</wp:posOffset>
                </wp:positionH>
                <wp:positionV relativeFrom="paragraph">
                  <wp:posOffset>-97026</wp:posOffset>
                </wp:positionV>
                <wp:extent cx="4211955" cy="1270"/>
                <wp:effectExtent l="0" t="0" r="0" b="0"/>
                <wp:wrapNone/>
                <wp:docPr id="48" name="Graphic 48"/>
                <wp:cNvGraphicFramePr>
                  <a:graphicFrameLocks/>
                </wp:cNvGraphicFramePr>
                <a:graphic>
                  <a:graphicData uri="http://schemas.microsoft.com/office/word/2010/wordprocessingShape">
                    <wps:wsp>
                      <wps:cNvPr id="48" name="Graphic 48"/>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3248" from="42.52pt,-7.639883pt" to="374.17pt,-7.639883pt" stroked="true" strokeweight=".5pt" strokecolor="#231f20">
                <v:stroke dashstyle="solid"/>
                <w10:wrap type="none"/>
              </v:line>
            </w:pict>
          </mc:Fallback>
        </mc:AlternateContent>
      </w:r>
      <w:r>
        <w:rPr>
          <w:color w:val="231F20"/>
          <w:w w:val="85"/>
          <w:sz w:val="16"/>
        </w:rPr>
        <w:t>ДЫХАТЕЛЬНЫЕ</w:t>
      </w:r>
      <w:r>
        <w:rPr>
          <w:color w:val="231F20"/>
          <w:spacing w:val="-4"/>
          <w:w w:val="85"/>
          <w:sz w:val="16"/>
        </w:rPr>
        <w:t> </w:t>
      </w:r>
      <w:r>
        <w:rPr>
          <w:color w:val="231F20"/>
          <w:spacing w:val="-4"/>
          <w:w w:val="95"/>
          <w:sz w:val="16"/>
        </w:rPr>
        <w:t>ПУТИ</w:t>
      </w:r>
    </w:p>
    <w:p>
      <w:pPr>
        <w:spacing w:line="261" w:lineRule="auto" w:before="16"/>
        <w:ind w:left="250" w:right="1726" w:firstLine="0"/>
        <w:jc w:val="both"/>
        <w:rPr>
          <w:sz w:val="16"/>
        </w:rPr>
      </w:pPr>
      <w:r>
        <w:rPr>
          <w:color w:val="231F20"/>
          <w:sz w:val="16"/>
        </w:rPr>
        <w:t>Откройте </w:t>
      </w:r>
      <w:r>
        <w:rPr>
          <w:color w:val="231F20"/>
          <w:sz w:val="16"/>
        </w:rPr>
        <w:t>дыхательные</w:t>
      </w:r>
      <w:r>
        <w:rPr>
          <w:color w:val="231F20"/>
          <w:spacing w:val="40"/>
          <w:sz w:val="16"/>
        </w:rPr>
        <w:t> </w:t>
      </w:r>
      <w:r>
        <w:rPr>
          <w:color w:val="231F20"/>
          <w:spacing w:val="-4"/>
          <w:sz w:val="16"/>
        </w:rPr>
        <w:t>пути</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42"/>
        <w:jc w:val="left"/>
        <w:rPr>
          <w:sz w:val="16"/>
        </w:rPr>
      </w:pPr>
    </w:p>
    <w:p>
      <w:pPr>
        <w:spacing w:before="1"/>
        <w:ind w:left="250" w:right="0" w:firstLine="0"/>
        <w:jc w:val="left"/>
        <w:rPr>
          <w:sz w:val="16"/>
        </w:rPr>
      </w:pPr>
      <w:r>
        <w:rPr/>
        <w:drawing>
          <wp:anchor distT="0" distB="0" distL="0" distR="0" allowOverlap="1" layoutInCell="1" locked="0" behindDoc="1" simplePos="0" relativeHeight="485194240">
            <wp:simplePos x="0" y="0"/>
            <wp:positionH relativeFrom="page">
              <wp:posOffset>1354963</wp:posOffset>
            </wp:positionH>
            <wp:positionV relativeFrom="paragraph">
              <wp:posOffset>61580</wp:posOffset>
            </wp:positionV>
            <wp:extent cx="1364107" cy="951633"/>
            <wp:effectExtent l="0" t="0" r="0" b="0"/>
            <wp:wrapNone/>
            <wp:docPr id="49" name="Image 49"/>
            <wp:cNvGraphicFramePr>
              <a:graphicFrameLocks/>
            </wp:cNvGraphicFramePr>
            <a:graphic>
              <a:graphicData uri="http://schemas.openxmlformats.org/drawingml/2006/picture">
                <pic:pic>
                  <pic:nvPicPr>
                    <pic:cNvPr id="49" name="Image 49"/>
                    <pic:cNvPicPr/>
                  </pic:nvPicPr>
                  <pic:blipFill>
                    <a:blip r:embed="rId34" cstate="print"/>
                    <a:stretch>
                      <a:fillRect/>
                    </a:stretch>
                  </pic:blipFill>
                  <pic:spPr>
                    <a:xfrm>
                      <a:off x="0" y="0"/>
                      <a:ext cx="1364107" cy="951633"/>
                    </a:xfrm>
                    <a:prstGeom prst="rect">
                      <a:avLst/>
                    </a:prstGeom>
                  </pic:spPr>
                </pic:pic>
              </a:graphicData>
            </a:graphic>
          </wp:anchor>
        </w:drawing>
      </w:r>
      <w:r>
        <w:rPr/>
        <mc:AlternateContent>
          <mc:Choice Requires="wps">
            <w:drawing>
              <wp:anchor distT="0" distB="0" distL="0" distR="0" allowOverlap="1" layoutInCell="1" locked="0" behindDoc="0" simplePos="0" relativeHeight="15734272">
                <wp:simplePos x="0" y="0"/>
                <wp:positionH relativeFrom="page">
                  <wp:posOffset>540004</wp:posOffset>
                </wp:positionH>
                <wp:positionV relativeFrom="paragraph">
                  <wp:posOffset>-38815</wp:posOffset>
                </wp:positionV>
                <wp:extent cx="4211955" cy="1270"/>
                <wp:effectExtent l="0" t="0" r="0" b="0"/>
                <wp:wrapNone/>
                <wp:docPr id="50" name="Graphic 50"/>
                <wp:cNvGraphicFramePr>
                  <a:graphicFrameLocks/>
                </wp:cNvGraphicFramePr>
                <a:graphic>
                  <a:graphicData uri="http://schemas.microsoft.com/office/word/2010/wordprocessingShape">
                    <wps:wsp>
                      <wps:cNvPr id="50" name="Graphic 50"/>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4272" from="42.52pt,-3.056367pt" to="374.17pt,-3.056367pt" stroked="true" strokeweight=".5pt" strokecolor="#231f20">
                <v:stroke dashstyle="solid"/>
                <w10:wrap type="none"/>
              </v:line>
            </w:pict>
          </mc:Fallback>
        </mc:AlternateContent>
      </w:r>
      <w:r>
        <w:rPr>
          <w:color w:val="231F20"/>
          <w:spacing w:val="-2"/>
          <w:w w:val="95"/>
          <w:sz w:val="16"/>
        </w:rPr>
        <w:t>ДЫХАНИЕ</w:t>
      </w:r>
    </w:p>
    <w:p>
      <w:pPr>
        <w:spacing w:line="261" w:lineRule="auto" w:before="16"/>
        <w:ind w:left="250" w:right="1726" w:firstLine="0"/>
        <w:jc w:val="both"/>
        <w:rPr>
          <w:sz w:val="16"/>
        </w:rPr>
      </w:pPr>
      <w:r>
        <w:rPr>
          <w:color w:val="231F20"/>
          <w:spacing w:val="-2"/>
          <w:sz w:val="16"/>
        </w:rPr>
        <w:t>Наблюдайте,</w:t>
      </w:r>
      <w:r>
        <w:rPr>
          <w:color w:val="231F20"/>
          <w:spacing w:val="-8"/>
          <w:sz w:val="16"/>
        </w:rPr>
        <w:t> </w:t>
      </w:r>
      <w:r>
        <w:rPr>
          <w:color w:val="231F20"/>
          <w:spacing w:val="-2"/>
          <w:sz w:val="16"/>
        </w:rPr>
        <w:t>слушайте</w:t>
      </w:r>
      <w:r>
        <w:rPr>
          <w:color w:val="231F20"/>
          <w:spacing w:val="-8"/>
          <w:sz w:val="16"/>
        </w:rPr>
        <w:t> </w:t>
      </w:r>
      <w:r>
        <w:rPr>
          <w:color w:val="231F20"/>
          <w:spacing w:val="-2"/>
          <w:sz w:val="16"/>
        </w:rPr>
        <w:t>и</w:t>
      </w:r>
      <w:r>
        <w:rPr>
          <w:color w:val="231F20"/>
          <w:spacing w:val="40"/>
          <w:sz w:val="16"/>
        </w:rPr>
        <w:t> </w:t>
      </w:r>
      <w:r>
        <w:rPr>
          <w:color w:val="231F20"/>
          <w:sz w:val="16"/>
        </w:rPr>
        <w:t>ощущайте </w:t>
      </w:r>
      <w:r>
        <w:rPr>
          <w:color w:val="231F20"/>
          <w:sz w:val="16"/>
        </w:rPr>
        <w:t>нормальное</w:t>
      </w:r>
      <w:r>
        <w:rPr>
          <w:color w:val="231F20"/>
          <w:spacing w:val="40"/>
          <w:sz w:val="16"/>
        </w:rPr>
        <w:t> </w:t>
      </w:r>
      <w:r>
        <w:rPr>
          <w:color w:val="231F20"/>
          <w:spacing w:val="-2"/>
          <w:sz w:val="16"/>
        </w:rPr>
        <w:t>дыхание</w:t>
      </w:r>
    </w:p>
    <w:p>
      <w:pPr>
        <w:spacing w:before="44"/>
        <w:ind w:left="769" w:right="0" w:firstLine="0"/>
        <w:jc w:val="left"/>
        <w:rPr>
          <w:b/>
          <w:sz w:val="16"/>
        </w:rPr>
      </w:pPr>
      <w:r>
        <w:rPr/>
        <w:br w:type="column"/>
      </w:r>
      <w:r>
        <w:rPr>
          <w:b/>
          <w:color w:val="231F20"/>
          <w:sz w:val="16"/>
        </w:rPr>
        <w:t>Техническое</w:t>
      </w:r>
      <w:r>
        <w:rPr>
          <w:b/>
          <w:color w:val="231F20"/>
          <w:spacing w:val="-1"/>
          <w:sz w:val="16"/>
        </w:rPr>
        <w:t> </w:t>
      </w:r>
      <w:r>
        <w:rPr>
          <w:b/>
          <w:color w:val="231F20"/>
          <w:spacing w:val="-2"/>
          <w:sz w:val="16"/>
        </w:rPr>
        <w:t>описание</w:t>
      </w: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spacing w:before="128"/>
        <w:jc w:val="left"/>
        <w:rPr>
          <w:b/>
          <w:sz w:val="16"/>
        </w:rPr>
      </w:pPr>
    </w:p>
    <w:p>
      <w:pPr>
        <w:spacing w:line="261" w:lineRule="auto" w:before="0"/>
        <w:ind w:left="63" w:right="51" w:firstLine="0"/>
        <w:jc w:val="left"/>
        <w:rPr>
          <w:sz w:val="16"/>
        </w:rPr>
      </w:pPr>
      <w:r>
        <w:rPr>
          <w:color w:val="231F20"/>
          <w:sz w:val="16"/>
        </w:rPr>
        <w:t>Осторожно встряхните его за плечо и гром−</w:t>
      </w:r>
      <w:r>
        <w:rPr>
          <w:color w:val="231F20"/>
          <w:spacing w:val="40"/>
          <w:sz w:val="16"/>
        </w:rPr>
        <w:t> </w:t>
      </w:r>
      <w:r>
        <w:rPr>
          <w:color w:val="231F20"/>
          <w:sz w:val="16"/>
        </w:rPr>
        <w:t>ко спросите: «Вы в порядке?»</w:t>
      </w:r>
    </w:p>
    <w:p>
      <w:pPr>
        <w:spacing w:line="261" w:lineRule="auto" w:before="0"/>
        <w:ind w:left="63" w:right="51" w:firstLine="0"/>
        <w:jc w:val="left"/>
        <w:rPr>
          <w:sz w:val="16"/>
        </w:rPr>
      </w:pPr>
      <w:r>
        <w:rPr>
          <w:color w:val="231F20"/>
          <w:sz w:val="16"/>
        </w:rPr>
        <w:t>Если он реагирует, оставьте его в том поло−</w:t>
      </w:r>
      <w:r>
        <w:rPr>
          <w:color w:val="231F20"/>
          <w:spacing w:val="40"/>
          <w:sz w:val="16"/>
        </w:rPr>
        <w:t> </w:t>
      </w:r>
      <w:r>
        <w:rPr>
          <w:color w:val="231F20"/>
          <w:sz w:val="16"/>
        </w:rPr>
        <w:t>жении,</w:t>
      </w:r>
      <w:r>
        <w:rPr>
          <w:color w:val="231F20"/>
          <w:spacing w:val="-10"/>
          <w:sz w:val="16"/>
        </w:rPr>
        <w:t> </w:t>
      </w:r>
      <w:r>
        <w:rPr>
          <w:color w:val="231F20"/>
          <w:sz w:val="16"/>
        </w:rPr>
        <w:t>в</w:t>
      </w:r>
      <w:r>
        <w:rPr>
          <w:color w:val="231F20"/>
          <w:spacing w:val="-10"/>
          <w:sz w:val="16"/>
        </w:rPr>
        <w:t> </w:t>
      </w:r>
      <w:r>
        <w:rPr>
          <w:color w:val="231F20"/>
          <w:sz w:val="16"/>
        </w:rPr>
        <w:t>котором</w:t>
      </w:r>
      <w:r>
        <w:rPr>
          <w:color w:val="231F20"/>
          <w:spacing w:val="-10"/>
          <w:sz w:val="16"/>
        </w:rPr>
        <w:t> </w:t>
      </w:r>
      <w:r>
        <w:rPr>
          <w:color w:val="231F20"/>
          <w:sz w:val="16"/>
        </w:rPr>
        <w:t>нашли,</w:t>
      </w:r>
      <w:r>
        <w:rPr>
          <w:color w:val="231F20"/>
          <w:spacing w:val="-10"/>
          <w:sz w:val="16"/>
        </w:rPr>
        <w:t> </w:t>
      </w:r>
      <w:r>
        <w:rPr>
          <w:color w:val="231F20"/>
          <w:sz w:val="16"/>
        </w:rPr>
        <w:t>если</w:t>
      </w:r>
      <w:r>
        <w:rPr>
          <w:color w:val="231F20"/>
          <w:spacing w:val="-10"/>
          <w:sz w:val="16"/>
        </w:rPr>
        <w:t> </w:t>
      </w:r>
      <w:r>
        <w:rPr>
          <w:color w:val="231F20"/>
          <w:sz w:val="16"/>
        </w:rPr>
        <w:t>никакой</w:t>
      </w:r>
      <w:r>
        <w:rPr>
          <w:color w:val="231F20"/>
          <w:spacing w:val="-10"/>
          <w:sz w:val="16"/>
        </w:rPr>
        <w:t> </w:t>
      </w:r>
      <w:r>
        <w:rPr>
          <w:color w:val="231F20"/>
          <w:sz w:val="16"/>
        </w:rPr>
        <w:t>опас−</w:t>
      </w:r>
      <w:r>
        <w:rPr>
          <w:color w:val="231F20"/>
          <w:spacing w:val="40"/>
          <w:sz w:val="16"/>
        </w:rPr>
        <w:t> </w:t>
      </w:r>
      <w:r>
        <w:rPr>
          <w:color w:val="231F20"/>
          <w:sz w:val="16"/>
        </w:rPr>
        <w:t>ности более нет; постарайтесь понять, что с</w:t>
      </w:r>
      <w:r>
        <w:rPr>
          <w:color w:val="231F20"/>
          <w:spacing w:val="40"/>
          <w:sz w:val="16"/>
        </w:rPr>
        <w:t> </w:t>
      </w:r>
      <w:r>
        <w:rPr>
          <w:color w:val="231F20"/>
          <w:sz w:val="16"/>
        </w:rPr>
        <w:t>ним не так и при необходимости помогите;</w:t>
      </w:r>
      <w:r>
        <w:rPr>
          <w:color w:val="231F20"/>
          <w:spacing w:val="40"/>
          <w:sz w:val="16"/>
        </w:rPr>
        <w:t> </w:t>
      </w:r>
      <w:r>
        <w:rPr>
          <w:color w:val="231F20"/>
          <w:sz w:val="16"/>
        </w:rPr>
        <w:t>оценивайте его состояние регулярно.</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76"/>
        <w:jc w:val="left"/>
        <w:rPr>
          <w:sz w:val="16"/>
        </w:rPr>
      </w:pPr>
    </w:p>
    <w:p>
      <w:pPr>
        <w:spacing w:line="261" w:lineRule="auto" w:before="1"/>
        <w:ind w:left="63" w:right="134" w:firstLine="0"/>
        <w:jc w:val="both"/>
        <w:rPr>
          <w:sz w:val="16"/>
        </w:rPr>
      </w:pPr>
      <w:r>
        <w:rPr>
          <w:color w:val="231F20"/>
          <w:sz w:val="16"/>
        </w:rPr>
        <w:t>Переверните пострадавшего на спину и от−</w:t>
      </w:r>
      <w:r>
        <w:rPr>
          <w:color w:val="231F20"/>
          <w:spacing w:val="40"/>
          <w:sz w:val="16"/>
        </w:rPr>
        <w:t> </w:t>
      </w:r>
      <w:r>
        <w:rPr>
          <w:color w:val="231F20"/>
          <w:sz w:val="16"/>
        </w:rPr>
        <w:t>кройте его дыхательные пути разогнув шею</w:t>
      </w:r>
      <w:r>
        <w:rPr>
          <w:color w:val="231F20"/>
          <w:spacing w:val="40"/>
          <w:sz w:val="16"/>
        </w:rPr>
        <w:t> </w:t>
      </w:r>
      <w:r>
        <w:rPr>
          <w:color w:val="231F20"/>
          <w:sz w:val="16"/>
        </w:rPr>
        <w:t>и подняв подбородок.</w:t>
      </w:r>
    </w:p>
    <w:p>
      <w:pPr>
        <w:spacing w:line="261" w:lineRule="auto" w:before="0"/>
        <w:ind w:left="63" w:right="131" w:firstLine="0"/>
        <w:jc w:val="both"/>
        <w:rPr>
          <w:sz w:val="16"/>
        </w:rPr>
      </w:pPr>
      <w:r>
        <w:rPr>
          <w:color w:val="231F20"/>
          <w:sz w:val="16"/>
        </w:rPr>
        <w:t>Положите</w:t>
      </w:r>
      <w:r>
        <w:rPr>
          <w:color w:val="231F20"/>
          <w:spacing w:val="-10"/>
          <w:sz w:val="16"/>
        </w:rPr>
        <w:t> </w:t>
      </w:r>
      <w:r>
        <w:rPr>
          <w:color w:val="231F20"/>
          <w:sz w:val="16"/>
        </w:rPr>
        <w:t>свою</w:t>
      </w:r>
      <w:r>
        <w:rPr>
          <w:color w:val="231F20"/>
          <w:spacing w:val="-10"/>
          <w:sz w:val="16"/>
        </w:rPr>
        <w:t> </w:t>
      </w:r>
      <w:r>
        <w:rPr>
          <w:color w:val="231F20"/>
          <w:sz w:val="16"/>
        </w:rPr>
        <w:t>руку</w:t>
      </w:r>
      <w:r>
        <w:rPr>
          <w:color w:val="231F20"/>
          <w:spacing w:val="-10"/>
          <w:sz w:val="16"/>
        </w:rPr>
        <w:t> </w:t>
      </w:r>
      <w:r>
        <w:rPr>
          <w:color w:val="231F20"/>
          <w:sz w:val="16"/>
        </w:rPr>
        <w:t>ему</w:t>
      </w:r>
      <w:r>
        <w:rPr>
          <w:color w:val="231F20"/>
          <w:spacing w:val="-10"/>
          <w:sz w:val="16"/>
        </w:rPr>
        <w:t> </w:t>
      </w:r>
      <w:r>
        <w:rPr>
          <w:color w:val="231F20"/>
          <w:sz w:val="16"/>
        </w:rPr>
        <w:t>на</w:t>
      </w:r>
      <w:r>
        <w:rPr>
          <w:color w:val="231F20"/>
          <w:spacing w:val="-10"/>
          <w:sz w:val="16"/>
        </w:rPr>
        <w:t> </w:t>
      </w:r>
      <w:r>
        <w:rPr>
          <w:color w:val="231F20"/>
          <w:sz w:val="16"/>
        </w:rPr>
        <w:t>лоб</w:t>
      </w:r>
      <w:r>
        <w:rPr>
          <w:color w:val="231F20"/>
          <w:spacing w:val="-10"/>
          <w:sz w:val="16"/>
        </w:rPr>
        <w:t> </w:t>
      </w:r>
      <w:r>
        <w:rPr>
          <w:color w:val="231F20"/>
          <w:sz w:val="16"/>
        </w:rPr>
        <w:t>и</w:t>
      </w:r>
      <w:r>
        <w:rPr>
          <w:color w:val="231F20"/>
          <w:spacing w:val="-10"/>
          <w:sz w:val="16"/>
        </w:rPr>
        <w:t> </w:t>
      </w:r>
      <w:r>
        <w:rPr>
          <w:color w:val="231F20"/>
          <w:sz w:val="16"/>
        </w:rPr>
        <w:t>осторожно</w:t>
      </w:r>
      <w:r>
        <w:rPr>
          <w:color w:val="231F20"/>
          <w:spacing w:val="40"/>
          <w:sz w:val="16"/>
        </w:rPr>
        <w:t> </w:t>
      </w:r>
      <w:r>
        <w:rPr>
          <w:color w:val="231F20"/>
          <w:sz w:val="16"/>
        </w:rPr>
        <w:t>разогните голову назад; кончиками пальцев,</w:t>
      </w:r>
      <w:r>
        <w:rPr>
          <w:color w:val="231F20"/>
          <w:spacing w:val="40"/>
          <w:sz w:val="16"/>
        </w:rPr>
        <w:t> </w:t>
      </w:r>
      <w:r>
        <w:rPr>
          <w:color w:val="231F20"/>
          <w:sz w:val="16"/>
        </w:rPr>
        <w:t>размещенными под подбородком, </w:t>
      </w:r>
      <w:r>
        <w:rPr>
          <w:color w:val="231F20"/>
          <w:sz w:val="16"/>
        </w:rPr>
        <w:t>подняв</w:t>
      </w:r>
      <w:r>
        <w:rPr>
          <w:color w:val="231F20"/>
          <w:spacing w:val="40"/>
          <w:sz w:val="16"/>
        </w:rPr>
        <w:t> </w:t>
      </w:r>
      <w:r>
        <w:rPr>
          <w:color w:val="231F20"/>
          <w:sz w:val="16"/>
        </w:rPr>
        <w:t>нижнюю челюсть, откройте дыхательные</w:t>
      </w:r>
      <w:r>
        <w:rPr>
          <w:color w:val="231F20"/>
          <w:spacing w:val="40"/>
          <w:sz w:val="16"/>
        </w:rPr>
        <w:t> </w:t>
      </w:r>
      <w:r>
        <w:rPr>
          <w:color w:val="231F20"/>
          <w:spacing w:val="-2"/>
          <w:sz w:val="16"/>
        </w:rPr>
        <w:t>пути.</w:t>
      </w:r>
    </w:p>
    <w:p>
      <w:pPr>
        <w:pStyle w:val="BodyText"/>
        <w:jc w:val="left"/>
        <w:rPr>
          <w:sz w:val="16"/>
        </w:rPr>
      </w:pPr>
    </w:p>
    <w:p>
      <w:pPr>
        <w:pStyle w:val="BodyText"/>
        <w:jc w:val="left"/>
        <w:rPr>
          <w:sz w:val="16"/>
        </w:rPr>
      </w:pPr>
    </w:p>
    <w:p>
      <w:pPr>
        <w:pStyle w:val="BodyText"/>
        <w:jc w:val="left"/>
        <w:rPr>
          <w:sz w:val="16"/>
        </w:rPr>
      </w:pPr>
    </w:p>
    <w:p>
      <w:pPr>
        <w:pStyle w:val="BodyText"/>
        <w:spacing w:before="59"/>
        <w:jc w:val="left"/>
        <w:rPr>
          <w:sz w:val="16"/>
        </w:rPr>
      </w:pPr>
    </w:p>
    <w:p>
      <w:pPr>
        <w:spacing w:line="261" w:lineRule="auto" w:before="0"/>
        <w:ind w:left="63" w:right="134" w:firstLine="0"/>
        <w:jc w:val="both"/>
        <w:rPr>
          <w:sz w:val="16"/>
        </w:rPr>
      </w:pPr>
      <w:r>
        <w:rPr>
          <w:color w:val="231F20"/>
          <w:sz w:val="16"/>
        </w:rPr>
        <w:t>В</w:t>
      </w:r>
      <w:r>
        <w:rPr>
          <w:color w:val="231F20"/>
          <w:spacing w:val="-7"/>
          <w:sz w:val="16"/>
        </w:rPr>
        <w:t> </w:t>
      </w:r>
      <w:r>
        <w:rPr>
          <w:color w:val="231F20"/>
          <w:sz w:val="16"/>
        </w:rPr>
        <w:t>первые</w:t>
      </w:r>
      <w:r>
        <w:rPr>
          <w:color w:val="231F20"/>
          <w:spacing w:val="-7"/>
          <w:sz w:val="16"/>
        </w:rPr>
        <w:t> </w:t>
      </w:r>
      <w:r>
        <w:rPr>
          <w:color w:val="231F20"/>
          <w:sz w:val="16"/>
        </w:rPr>
        <w:t>несколько</w:t>
      </w:r>
      <w:r>
        <w:rPr>
          <w:color w:val="231F20"/>
          <w:spacing w:val="-7"/>
          <w:sz w:val="16"/>
        </w:rPr>
        <w:t> </w:t>
      </w:r>
      <w:r>
        <w:rPr>
          <w:color w:val="231F20"/>
          <w:sz w:val="16"/>
        </w:rPr>
        <w:t>минут</w:t>
      </w:r>
      <w:r>
        <w:rPr>
          <w:color w:val="231F20"/>
          <w:spacing w:val="-7"/>
          <w:sz w:val="16"/>
        </w:rPr>
        <w:t> </w:t>
      </w:r>
      <w:r>
        <w:rPr>
          <w:color w:val="231F20"/>
          <w:sz w:val="16"/>
        </w:rPr>
        <w:t>остановки</w:t>
      </w:r>
      <w:r>
        <w:rPr>
          <w:color w:val="231F20"/>
          <w:spacing w:val="-7"/>
          <w:sz w:val="16"/>
        </w:rPr>
        <w:t> </w:t>
      </w:r>
      <w:r>
        <w:rPr>
          <w:color w:val="231F20"/>
          <w:sz w:val="16"/>
        </w:rPr>
        <w:t>сердца</w:t>
      </w:r>
      <w:r>
        <w:rPr>
          <w:color w:val="231F20"/>
          <w:spacing w:val="40"/>
          <w:sz w:val="16"/>
        </w:rPr>
        <w:t> </w:t>
      </w:r>
      <w:r>
        <w:rPr>
          <w:color w:val="231F20"/>
          <w:sz w:val="16"/>
        </w:rPr>
        <w:t>у пострадавшего может сохраняться очень</w:t>
      </w:r>
      <w:r>
        <w:rPr>
          <w:color w:val="231F20"/>
          <w:spacing w:val="40"/>
          <w:sz w:val="16"/>
        </w:rPr>
        <w:t> </w:t>
      </w:r>
      <w:r>
        <w:rPr>
          <w:color w:val="231F20"/>
          <w:spacing w:val="-2"/>
          <w:sz w:val="16"/>
        </w:rPr>
        <w:t>слабое</w:t>
      </w:r>
      <w:r>
        <w:rPr>
          <w:color w:val="231F20"/>
          <w:spacing w:val="-6"/>
          <w:sz w:val="16"/>
        </w:rPr>
        <w:t> </w:t>
      </w:r>
      <w:r>
        <w:rPr>
          <w:color w:val="231F20"/>
          <w:spacing w:val="-2"/>
          <w:sz w:val="16"/>
        </w:rPr>
        <w:t>дыхание,</w:t>
      </w:r>
      <w:r>
        <w:rPr>
          <w:color w:val="231F20"/>
          <w:spacing w:val="-6"/>
          <w:sz w:val="16"/>
        </w:rPr>
        <w:t> </w:t>
      </w:r>
      <w:r>
        <w:rPr>
          <w:color w:val="231F20"/>
          <w:spacing w:val="-2"/>
          <w:sz w:val="16"/>
        </w:rPr>
        <w:t>или</w:t>
      </w:r>
      <w:r>
        <w:rPr>
          <w:color w:val="231F20"/>
          <w:spacing w:val="-6"/>
          <w:sz w:val="16"/>
        </w:rPr>
        <w:t> </w:t>
      </w:r>
      <w:r>
        <w:rPr>
          <w:color w:val="231F20"/>
          <w:spacing w:val="-2"/>
          <w:sz w:val="16"/>
        </w:rPr>
        <w:t>могут</w:t>
      </w:r>
      <w:r>
        <w:rPr>
          <w:color w:val="231F20"/>
          <w:spacing w:val="-6"/>
          <w:sz w:val="16"/>
        </w:rPr>
        <w:t> </w:t>
      </w:r>
      <w:r>
        <w:rPr>
          <w:color w:val="231F20"/>
          <w:spacing w:val="-2"/>
          <w:sz w:val="16"/>
        </w:rPr>
        <w:t>быть</w:t>
      </w:r>
      <w:r>
        <w:rPr>
          <w:color w:val="231F20"/>
          <w:spacing w:val="-6"/>
          <w:sz w:val="16"/>
        </w:rPr>
        <w:t> </w:t>
      </w:r>
      <w:r>
        <w:rPr>
          <w:color w:val="231F20"/>
          <w:spacing w:val="-2"/>
          <w:sz w:val="16"/>
        </w:rPr>
        <w:t>редкие,</w:t>
      </w:r>
      <w:r>
        <w:rPr>
          <w:color w:val="231F20"/>
          <w:spacing w:val="-6"/>
          <w:sz w:val="16"/>
        </w:rPr>
        <w:t> </w:t>
      </w:r>
      <w:r>
        <w:rPr>
          <w:color w:val="231F20"/>
          <w:spacing w:val="-2"/>
          <w:sz w:val="16"/>
        </w:rPr>
        <w:t>мед−</w:t>
      </w:r>
      <w:r>
        <w:rPr>
          <w:color w:val="231F20"/>
          <w:spacing w:val="40"/>
          <w:sz w:val="16"/>
        </w:rPr>
        <w:t> </w:t>
      </w:r>
      <w:r>
        <w:rPr>
          <w:color w:val="231F20"/>
          <w:sz w:val="16"/>
        </w:rPr>
        <w:t>ленные</w:t>
      </w:r>
      <w:r>
        <w:rPr>
          <w:color w:val="231F20"/>
          <w:spacing w:val="-6"/>
          <w:sz w:val="16"/>
        </w:rPr>
        <w:t> </w:t>
      </w:r>
      <w:r>
        <w:rPr>
          <w:color w:val="231F20"/>
          <w:sz w:val="16"/>
        </w:rPr>
        <w:t>и</w:t>
      </w:r>
      <w:r>
        <w:rPr>
          <w:color w:val="231F20"/>
          <w:spacing w:val="-6"/>
          <w:sz w:val="16"/>
        </w:rPr>
        <w:t> </w:t>
      </w:r>
      <w:r>
        <w:rPr>
          <w:color w:val="231F20"/>
          <w:sz w:val="16"/>
        </w:rPr>
        <w:t>шумные</w:t>
      </w:r>
      <w:r>
        <w:rPr>
          <w:color w:val="231F20"/>
          <w:spacing w:val="-6"/>
          <w:sz w:val="16"/>
        </w:rPr>
        <w:t> </w:t>
      </w:r>
      <w:r>
        <w:rPr>
          <w:color w:val="231F20"/>
          <w:sz w:val="16"/>
        </w:rPr>
        <w:t>вздохи</w:t>
      </w:r>
      <w:r>
        <w:rPr>
          <w:color w:val="231F20"/>
          <w:spacing w:val="-6"/>
          <w:sz w:val="16"/>
        </w:rPr>
        <w:t> </w:t>
      </w:r>
      <w:r>
        <w:rPr>
          <w:color w:val="231F20"/>
          <w:sz w:val="16"/>
        </w:rPr>
        <w:t>(агональное</w:t>
      </w:r>
      <w:r>
        <w:rPr>
          <w:color w:val="231F20"/>
          <w:spacing w:val="-6"/>
          <w:sz w:val="16"/>
        </w:rPr>
        <w:t> </w:t>
      </w:r>
      <w:r>
        <w:rPr>
          <w:color w:val="231F20"/>
          <w:sz w:val="16"/>
        </w:rPr>
        <w:t>дыха−</w:t>
      </w:r>
      <w:r>
        <w:rPr>
          <w:color w:val="231F20"/>
          <w:spacing w:val="40"/>
          <w:sz w:val="16"/>
        </w:rPr>
        <w:t> </w:t>
      </w:r>
      <w:r>
        <w:rPr>
          <w:color w:val="231F20"/>
          <w:spacing w:val="-2"/>
          <w:sz w:val="16"/>
        </w:rPr>
        <w:t>ние).</w:t>
      </w:r>
    </w:p>
    <w:p>
      <w:pPr>
        <w:spacing w:line="261" w:lineRule="auto" w:before="0"/>
        <w:ind w:left="63" w:right="134" w:firstLine="0"/>
        <w:jc w:val="both"/>
        <w:rPr>
          <w:sz w:val="16"/>
        </w:rPr>
      </w:pPr>
      <w:r>
        <w:rPr>
          <w:color w:val="231F20"/>
          <w:sz w:val="16"/>
        </w:rPr>
        <w:t>Не</w:t>
      </w:r>
      <w:r>
        <w:rPr>
          <w:color w:val="231F20"/>
          <w:spacing w:val="-4"/>
          <w:sz w:val="16"/>
        </w:rPr>
        <w:t> </w:t>
      </w:r>
      <w:r>
        <w:rPr>
          <w:color w:val="231F20"/>
          <w:sz w:val="16"/>
        </w:rPr>
        <w:t>путайте</w:t>
      </w:r>
      <w:r>
        <w:rPr>
          <w:color w:val="231F20"/>
          <w:spacing w:val="-4"/>
          <w:sz w:val="16"/>
        </w:rPr>
        <w:t> </w:t>
      </w:r>
      <w:r>
        <w:rPr>
          <w:color w:val="231F20"/>
          <w:sz w:val="16"/>
        </w:rPr>
        <w:t>их</w:t>
      </w:r>
      <w:r>
        <w:rPr>
          <w:color w:val="231F20"/>
          <w:spacing w:val="-4"/>
          <w:sz w:val="16"/>
        </w:rPr>
        <w:t> </w:t>
      </w:r>
      <w:r>
        <w:rPr>
          <w:color w:val="231F20"/>
          <w:sz w:val="16"/>
        </w:rPr>
        <w:t>с</w:t>
      </w:r>
      <w:r>
        <w:rPr>
          <w:color w:val="231F20"/>
          <w:spacing w:val="-4"/>
          <w:sz w:val="16"/>
        </w:rPr>
        <w:t> </w:t>
      </w:r>
      <w:r>
        <w:rPr>
          <w:color w:val="231F20"/>
          <w:sz w:val="16"/>
        </w:rPr>
        <w:t>нормальным</w:t>
      </w:r>
      <w:r>
        <w:rPr>
          <w:color w:val="231F20"/>
          <w:spacing w:val="-4"/>
          <w:sz w:val="16"/>
        </w:rPr>
        <w:t> </w:t>
      </w:r>
      <w:r>
        <w:rPr>
          <w:color w:val="231F20"/>
          <w:sz w:val="16"/>
        </w:rPr>
        <w:t>дыханием.</w:t>
      </w:r>
      <w:r>
        <w:rPr>
          <w:color w:val="231F20"/>
          <w:spacing w:val="-4"/>
          <w:sz w:val="16"/>
        </w:rPr>
        <w:t> </w:t>
      </w:r>
      <w:r>
        <w:rPr>
          <w:color w:val="231F20"/>
          <w:sz w:val="16"/>
        </w:rPr>
        <w:t>На−</w:t>
      </w:r>
      <w:r>
        <w:rPr>
          <w:color w:val="231F20"/>
          <w:spacing w:val="40"/>
          <w:sz w:val="16"/>
        </w:rPr>
        <w:t> </w:t>
      </w:r>
      <w:r>
        <w:rPr>
          <w:color w:val="231F20"/>
          <w:sz w:val="16"/>
        </w:rPr>
        <w:t>блюдайте, слушайте и ощущайте нормально</w:t>
      </w:r>
      <w:r>
        <w:rPr>
          <w:color w:val="231F20"/>
          <w:spacing w:val="40"/>
          <w:sz w:val="16"/>
        </w:rPr>
        <w:t> </w:t>
      </w:r>
      <w:r>
        <w:rPr>
          <w:color w:val="231F20"/>
          <w:sz w:val="16"/>
        </w:rPr>
        <w:t>ли дыхание не более 10 сек.</w:t>
      </w:r>
    </w:p>
    <w:p>
      <w:pPr>
        <w:spacing w:line="261" w:lineRule="auto" w:before="0"/>
        <w:ind w:left="63" w:right="134" w:firstLine="0"/>
        <w:jc w:val="both"/>
        <w:rPr>
          <w:sz w:val="16"/>
        </w:rPr>
      </w:pPr>
      <w:r>
        <w:rPr>
          <w:color w:val="231F20"/>
          <w:spacing w:val="-2"/>
          <w:sz w:val="16"/>
        </w:rPr>
        <w:t>При</w:t>
      </w:r>
      <w:r>
        <w:rPr>
          <w:color w:val="231F20"/>
          <w:spacing w:val="-8"/>
          <w:sz w:val="16"/>
        </w:rPr>
        <w:t> </w:t>
      </w:r>
      <w:r>
        <w:rPr>
          <w:color w:val="231F20"/>
          <w:spacing w:val="-2"/>
          <w:sz w:val="16"/>
        </w:rPr>
        <w:t>любых</w:t>
      </w:r>
      <w:r>
        <w:rPr>
          <w:color w:val="231F20"/>
          <w:spacing w:val="-8"/>
          <w:sz w:val="16"/>
        </w:rPr>
        <w:t> </w:t>
      </w:r>
      <w:r>
        <w:rPr>
          <w:color w:val="231F20"/>
          <w:spacing w:val="-2"/>
          <w:sz w:val="16"/>
        </w:rPr>
        <w:t>сомнениях</w:t>
      </w:r>
      <w:r>
        <w:rPr>
          <w:color w:val="231F20"/>
          <w:spacing w:val="-8"/>
          <w:sz w:val="16"/>
        </w:rPr>
        <w:t> </w:t>
      </w:r>
      <w:r>
        <w:rPr>
          <w:color w:val="231F20"/>
          <w:spacing w:val="-2"/>
          <w:sz w:val="16"/>
        </w:rPr>
        <w:t>в</w:t>
      </w:r>
      <w:r>
        <w:rPr>
          <w:color w:val="231F20"/>
          <w:spacing w:val="-8"/>
          <w:sz w:val="16"/>
        </w:rPr>
        <w:t> </w:t>
      </w:r>
      <w:r>
        <w:rPr>
          <w:color w:val="231F20"/>
          <w:spacing w:val="-2"/>
          <w:sz w:val="16"/>
        </w:rPr>
        <w:t>нормальности</w:t>
      </w:r>
      <w:r>
        <w:rPr>
          <w:color w:val="231F20"/>
          <w:spacing w:val="-8"/>
          <w:sz w:val="16"/>
        </w:rPr>
        <w:t> </w:t>
      </w:r>
      <w:r>
        <w:rPr>
          <w:color w:val="231F20"/>
          <w:spacing w:val="-2"/>
          <w:sz w:val="16"/>
        </w:rPr>
        <w:t>дыха−</w:t>
      </w:r>
      <w:r>
        <w:rPr>
          <w:color w:val="231F20"/>
          <w:spacing w:val="40"/>
          <w:sz w:val="16"/>
        </w:rPr>
        <w:t> </w:t>
      </w:r>
      <w:r>
        <w:rPr>
          <w:color w:val="231F20"/>
          <w:sz w:val="16"/>
        </w:rPr>
        <w:t>ния нужно действовать так, как если дыха−</w:t>
      </w:r>
      <w:r>
        <w:rPr>
          <w:color w:val="231F20"/>
          <w:spacing w:val="40"/>
          <w:sz w:val="16"/>
        </w:rPr>
        <w:t> </w:t>
      </w:r>
      <w:r>
        <w:rPr>
          <w:color w:val="231F20"/>
          <w:sz w:val="16"/>
        </w:rPr>
        <w:t>ние не нормально и приготовиться начать</w:t>
      </w:r>
      <w:r>
        <w:rPr>
          <w:color w:val="231F20"/>
          <w:spacing w:val="40"/>
          <w:sz w:val="16"/>
        </w:rPr>
        <w:t> </w:t>
      </w:r>
      <w:r>
        <w:rPr>
          <w:color w:val="231F20"/>
          <w:spacing w:val="-4"/>
          <w:sz w:val="16"/>
        </w:rPr>
        <w:t>СЛР</w:t>
      </w:r>
    </w:p>
    <w:p>
      <w:pPr>
        <w:spacing w:after="0" w:line="261" w:lineRule="auto"/>
        <w:jc w:val="both"/>
        <w:rPr>
          <w:sz w:val="16"/>
        </w:rPr>
        <w:sectPr>
          <w:type w:val="continuous"/>
          <w:pgSz w:w="8220" w:h="11900"/>
          <w:pgMar w:header="429" w:footer="645" w:top="680" w:bottom="0" w:left="620" w:right="620"/>
          <w:cols w:num="2" w:equalWidth="0">
            <w:col w:w="3662" w:space="40"/>
            <w:col w:w="3278"/>
          </w:cols>
        </w:sectPr>
      </w:pPr>
    </w:p>
    <w:p>
      <w:pPr>
        <w:pStyle w:val="BodyText"/>
        <w:spacing w:before="5"/>
        <w:jc w:val="left"/>
        <w:rPr>
          <w:sz w:val="2"/>
        </w:rPr>
      </w:pPr>
    </w:p>
    <w:p>
      <w:pPr>
        <w:pStyle w:val="BodyText"/>
        <w:spacing w:line="20" w:lineRule="exact"/>
        <w:ind w:left="230"/>
        <w:jc w:val="left"/>
        <w:rPr>
          <w:sz w:val="2"/>
        </w:rPr>
      </w:pPr>
      <w:r>
        <w:rPr>
          <w:sz w:val="2"/>
        </w:rPr>
        <mc:AlternateContent>
          <mc:Choice Requires="wps">
            <w:drawing>
              <wp:inline distT="0" distB="0" distL="0" distR="0">
                <wp:extent cx="4211955" cy="6350"/>
                <wp:effectExtent l="9525" t="0" r="0" b="3175"/>
                <wp:docPr id="51" name="Group 51"/>
                <wp:cNvGraphicFramePr>
                  <a:graphicFrameLocks/>
                </wp:cNvGraphicFramePr>
                <a:graphic>
                  <a:graphicData uri="http://schemas.microsoft.com/office/word/2010/wordprocessingGroup">
                    <wpg:wgp>
                      <wpg:cNvPr id="51" name="Group 51"/>
                      <wpg:cNvGrpSpPr/>
                      <wpg:grpSpPr>
                        <a:xfrm>
                          <a:off x="0" y="0"/>
                          <a:ext cx="4211955" cy="6350"/>
                          <a:chExt cx="4211955" cy="6350"/>
                        </a:xfrm>
                      </wpg:grpSpPr>
                      <wps:wsp>
                        <wps:cNvPr id="52" name="Graphic 52"/>
                        <wps:cNvSpPr/>
                        <wps:spPr>
                          <a:xfrm>
                            <a:off x="0" y="3175"/>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65pt;height:.5pt;mso-position-horizontal-relative:char;mso-position-vertical-relative:line" id="docshapegroup19" coordorigin="0,0" coordsize="6633,10">
                <v:line style="position:absolute" from="0,5" to="6633,5" stroked="true" strokeweight=".5pt" strokecolor="#231f20">
                  <v:stroke dashstyle="solid"/>
                </v:line>
              </v:group>
            </w:pict>
          </mc:Fallback>
        </mc:AlternateContent>
      </w:r>
      <w:r>
        <w:rPr>
          <w:sz w:val="2"/>
        </w:rPr>
      </w:r>
    </w:p>
    <w:p>
      <w:pPr>
        <w:pStyle w:val="BodyText"/>
        <w:spacing w:before="134"/>
        <w:jc w:val="left"/>
      </w:pPr>
    </w:p>
    <w:p>
      <w:pPr>
        <w:pStyle w:val="Heading5"/>
        <w:spacing w:line="254" w:lineRule="auto"/>
        <w:ind w:left="250" w:right="46"/>
        <w:jc w:val="left"/>
      </w:pPr>
      <w:r>
        <w:rPr>
          <w:color w:val="231F20"/>
        </w:rPr>
        <w:t>Рис.1.4. Пошаговая последовательность действий для лиц, обученных алгорит- му БРМ/АНД у взрослых.</w:t>
      </w:r>
    </w:p>
    <w:p>
      <w:pPr>
        <w:spacing w:after="0" w:line="254" w:lineRule="auto"/>
        <w:jc w:val="left"/>
        <w:sectPr>
          <w:type w:val="continuous"/>
          <w:pgSz w:w="8220" w:h="11900"/>
          <w:pgMar w:header="429" w:footer="645" w:top="680" w:bottom="0" w:left="620" w:right="620"/>
        </w:sectPr>
      </w:pPr>
    </w:p>
    <w:p>
      <w:pPr>
        <w:pStyle w:val="BodyText"/>
        <w:jc w:val="left"/>
        <w:rPr>
          <w:b/>
          <w:sz w:val="20"/>
        </w:rPr>
      </w:pPr>
    </w:p>
    <w:p>
      <w:pPr>
        <w:pStyle w:val="BodyText"/>
        <w:spacing w:before="148"/>
        <w:jc w:val="left"/>
        <w:rPr>
          <w:b/>
          <w:sz w:val="20"/>
        </w:rPr>
      </w:pPr>
    </w:p>
    <w:p>
      <w:pPr>
        <w:pStyle w:val="BodyText"/>
        <w:spacing w:line="20" w:lineRule="exact"/>
        <w:ind w:left="117"/>
        <w:jc w:val="left"/>
        <w:rPr>
          <w:sz w:val="2"/>
        </w:rPr>
      </w:pPr>
      <w:r>
        <w:rPr>
          <w:sz w:val="2"/>
        </w:rPr>
        <mc:AlternateContent>
          <mc:Choice Requires="wps">
            <w:drawing>
              <wp:inline distT="0" distB="0" distL="0" distR="0">
                <wp:extent cx="4212590" cy="12700"/>
                <wp:effectExtent l="9525" t="0" r="0" b="6350"/>
                <wp:docPr id="61" name="Group 61"/>
                <wp:cNvGraphicFramePr>
                  <a:graphicFrameLocks/>
                </wp:cNvGraphicFramePr>
                <a:graphic>
                  <a:graphicData uri="http://schemas.microsoft.com/office/word/2010/wordprocessingGroup">
                    <wpg:wgp>
                      <wpg:cNvPr id="61" name="Group 61"/>
                      <wpg:cNvGrpSpPr/>
                      <wpg:grpSpPr>
                        <a:xfrm>
                          <a:off x="0" y="0"/>
                          <a:ext cx="4212590" cy="12700"/>
                          <a:chExt cx="4212590" cy="12700"/>
                        </a:xfrm>
                      </wpg:grpSpPr>
                      <wps:wsp>
                        <wps:cNvPr id="62" name="Graphic 62"/>
                        <wps:cNvSpPr/>
                        <wps:spPr>
                          <a:xfrm>
                            <a:off x="0" y="6350"/>
                            <a:ext cx="4212590" cy="1270"/>
                          </a:xfrm>
                          <a:custGeom>
                            <a:avLst/>
                            <a:gdLst/>
                            <a:ahLst/>
                            <a:cxnLst/>
                            <a:rect l="l" t="t" r="r" b="b"/>
                            <a:pathLst>
                              <a:path w="4212590" h="0">
                                <a:moveTo>
                                  <a:pt x="0" y="0"/>
                                </a:moveTo>
                                <a:lnTo>
                                  <a:pt x="4212082"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7pt;height:1pt;mso-position-horizontal-relative:char;mso-position-vertical-relative:line" id="docshapegroup24" coordorigin="0,0" coordsize="6634,20">
                <v:line style="position:absolute" from="0,10" to="6633,10" stroked="true" strokeweight="1pt" strokecolor="#231f20">
                  <v:stroke dashstyle="solid"/>
                </v:line>
              </v:group>
            </w:pict>
          </mc:Fallback>
        </mc:AlternateContent>
      </w:r>
      <w:r>
        <w:rPr>
          <w:sz w:val="2"/>
        </w:rPr>
      </w:r>
    </w:p>
    <w:p>
      <w:pPr>
        <w:spacing w:after="0" w:line="20" w:lineRule="exact"/>
        <w:jc w:val="left"/>
        <w:rPr>
          <w:sz w:val="2"/>
        </w:rPr>
        <w:sectPr>
          <w:headerReference w:type="default" r:id="rId35"/>
          <w:headerReference w:type="even" r:id="rId36"/>
          <w:footerReference w:type="default" r:id="rId37"/>
          <w:footerReference w:type="even" r:id="rId38"/>
          <w:pgSz w:w="8220" w:h="11900"/>
          <w:pgMar w:header="401" w:footer="645" w:top="620" w:bottom="840" w:left="620" w:right="620"/>
          <w:pgNumType w:start="27"/>
        </w:sectPr>
      </w:pPr>
    </w:p>
    <w:p>
      <w:pPr>
        <w:spacing w:line="261" w:lineRule="auto" w:before="27"/>
        <w:ind w:left="637" w:right="1634" w:hanging="366"/>
        <w:jc w:val="left"/>
        <w:rPr>
          <w:b/>
          <w:sz w:val="16"/>
        </w:rPr>
      </w:pPr>
      <w:r>
        <w:rPr/>
        <mc:AlternateContent>
          <mc:Choice Requires="wps">
            <w:drawing>
              <wp:anchor distT="0" distB="0" distL="0" distR="0" allowOverlap="1" layoutInCell="1" locked="0" behindDoc="1" simplePos="0" relativeHeight="485198336">
                <wp:simplePos x="0" y="0"/>
                <wp:positionH relativeFrom="page">
                  <wp:posOffset>468248</wp:posOffset>
                </wp:positionH>
                <wp:positionV relativeFrom="paragraph">
                  <wp:posOffset>320547</wp:posOffset>
                </wp:positionV>
                <wp:extent cx="4212590" cy="3815079"/>
                <wp:effectExtent l="0" t="0" r="0" b="0"/>
                <wp:wrapNone/>
                <wp:docPr id="63" name="Group 63"/>
                <wp:cNvGraphicFramePr>
                  <a:graphicFrameLocks/>
                </wp:cNvGraphicFramePr>
                <a:graphic>
                  <a:graphicData uri="http://schemas.microsoft.com/office/word/2010/wordprocessingGroup">
                    <wpg:wgp>
                      <wpg:cNvPr id="63" name="Group 63"/>
                      <wpg:cNvGrpSpPr/>
                      <wpg:grpSpPr>
                        <a:xfrm>
                          <a:off x="0" y="0"/>
                          <a:ext cx="4212590" cy="3815079"/>
                          <a:chExt cx="4212590" cy="3815079"/>
                        </a:xfrm>
                      </wpg:grpSpPr>
                      <pic:pic>
                        <pic:nvPicPr>
                          <pic:cNvPr id="64" name="Image 64"/>
                          <pic:cNvPicPr/>
                        </pic:nvPicPr>
                        <pic:blipFill>
                          <a:blip r:embed="rId39" cstate="print"/>
                          <a:stretch>
                            <a:fillRect/>
                          </a:stretch>
                        </pic:blipFill>
                        <pic:spPr>
                          <a:xfrm>
                            <a:off x="1139316" y="24002"/>
                            <a:ext cx="1033068" cy="1439964"/>
                          </a:xfrm>
                          <a:prstGeom prst="rect">
                            <a:avLst/>
                          </a:prstGeom>
                        </pic:spPr>
                      </pic:pic>
                      <pic:pic>
                        <pic:nvPicPr>
                          <pic:cNvPr id="65" name="Image 65"/>
                          <pic:cNvPicPr/>
                        </pic:nvPicPr>
                        <pic:blipFill>
                          <a:blip r:embed="rId40" cstate="print"/>
                          <a:stretch>
                            <a:fillRect/>
                          </a:stretch>
                        </pic:blipFill>
                        <pic:spPr>
                          <a:xfrm>
                            <a:off x="1134110" y="1514601"/>
                            <a:ext cx="1041424" cy="948817"/>
                          </a:xfrm>
                          <a:prstGeom prst="rect">
                            <a:avLst/>
                          </a:prstGeom>
                        </pic:spPr>
                      </pic:pic>
                      <pic:pic>
                        <pic:nvPicPr>
                          <pic:cNvPr id="66" name="Image 66"/>
                          <pic:cNvPicPr/>
                        </pic:nvPicPr>
                        <pic:blipFill>
                          <a:blip r:embed="rId41" cstate="print"/>
                          <a:stretch>
                            <a:fillRect/>
                          </a:stretch>
                        </pic:blipFill>
                        <pic:spPr>
                          <a:xfrm>
                            <a:off x="1159510" y="2523235"/>
                            <a:ext cx="1043635" cy="1291288"/>
                          </a:xfrm>
                          <a:prstGeom prst="rect">
                            <a:avLst/>
                          </a:prstGeom>
                        </pic:spPr>
                      </pic:pic>
                      <wps:wsp>
                        <wps:cNvPr id="67" name="Graphic 67"/>
                        <wps:cNvSpPr/>
                        <wps:spPr>
                          <a:xfrm>
                            <a:off x="0" y="3175"/>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s:wsp>
                        <wps:cNvPr id="68" name="Graphic 68"/>
                        <wps:cNvSpPr/>
                        <wps:spPr>
                          <a:xfrm>
                            <a:off x="0" y="1478661"/>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s:wsp>
                        <wps:cNvPr id="69" name="Graphic 69"/>
                        <wps:cNvSpPr/>
                        <wps:spPr>
                          <a:xfrm>
                            <a:off x="0" y="2485644"/>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6.869999pt;margin-top:25.24pt;width:331.7pt;height:300.4pt;mso-position-horizontal-relative:page;mso-position-vertical-relative:paragraph;z-index:-18118144" id="docshapegroup25" coordorigin="737,505" coordsize="6634,6008">
                <v:shape style="position:absolute;left:2531;top:542;width:1627;height:2268" type="#_x0000_t75" id="docshape26" stroked="false">
                  <v:imagedata r:id="rId39" o:title=""/>
                </v:shape>
                <v:shape style="position:absolute;left:2523;top:2890;width:1641;height:1495" type="#_x0000_t75" id="docshape27" stroked="false">
                  <v:imagedata r:id="rId40" o:title=""/>
                </v:shape>
                <v:shape style="position:absolute;left:2563;top:4478;width:1644;height:2034" type="#_x0000_t75" id="docshape28" stroked="false">
                  <v:imagedata r:id="rId41" o:title=""/>
                </v:shape>
                <v:line style="position:absolute" from="737,510" to="7371,510" stroked="true" strokeweight=".5pt" strokecolor="#231f20">
                  <v:stroke dashstyle="solid"/>
                </v:line>
                <v:line style="position:absolute" from="737,2833" to="7371,2833" stroked="true" strokeweight=".5pt" strokecolor="#231f20">
                  <v:stroke dashstyle="solid"/>
                </v:line>
                <v:line style="position:absolute" from="737,4419" to="7371,4419" stroked="true" strokeweight=".5pt" strokecolor="#231f20">
                  <v:stroke dashstyle="solid"/>
                </v:line>
                <w10:wrap type="none"/>
              </v:group>
            </w:pict>
          </mc:Fallback>
        </mc:AlternateContent>
      </w:r>
      <w:r>
        <w:rPr>
          <w:b/>
          <w:color w:val="231F20"/>
          <w:spacing w:val="-6"/>
          <w:sz w:val="16"/>
        </w:rPr>
        <w:t>Последовательность</w:t>
      </w:r>
      <w:r>
        <w:rPr>
          <w:b/>
          <w:color w:val="231F20"/>
          <w:spacing w:val="40"/>
          <w:sz w:val="16"/>
        </w:rPr>
        <w:t> </w:t>
      </w:r>
      <w:r>
        <w:rPr>
          <w:b/>
          <w:color w:val="231F20"/>
          <w:spacing w:val="-2"/>
          <w:sz w:val="16"/>
        </w:rPr>
        <w:t>действий</w:t>
      </w:r>
    </w:p>
    <w:p>
      <w:pPr>
        <w:pStyle w:val="BodyText"/>
        <w:spacing w:before="15"/>
        <w:jc w:val="left"/>
        <w:rPr>
          <w:b/>
          <w:sz w:val="16"/>
        </w:rPr>
      </w:pPr>
    </w:p>
    <w:p>
      <w:pPr>
        <w:spacing w:line="261" w:lineRule="auto" w:before="0"/>
        <w:ind w:left="137" w:right="1634" w:firstLine="0"/>
        <w:jc w:val="left"/>
        <w:rPr>
          <w:sz w:val="16"/>
        </w:rPr>
      </w:pPr>
      <w:r>
        <w:rPr>
          <w:color w:val="231F20"/>
          <w:w w:val="85"/>
          <w:sz w:val="16"/>
        </w:rPr>
        <w:t>НЕ</w:t>
      </w:r>
      <w:r>
        <w:rPr>
          <w:color w:val="231F20"/>
          <w:spacing w:val="-3"/>
          <w:sz w:val="16"/>
        </w:rPr>
        <w:t> </w:t>
      </w:r>
      <w:r>
        <w:rPr>
          <w:color w:val="231F20"/>
          <w:w w:val="85"/>
          <w:sz w:val="16"/>
        </w:rPr>
        <w:t>РЕАГИРУЕТ</w:t>
      </w:r>
      <w:r>
        <w:rPr>
          <w:color w:val="231F20"/>
          <w:spacing w:val="-2"/>
          <w:sz w:val="16"/>
        </w:rPr>
        <w:t> </w:t>
      </w:r>
      <w:r>
        <w:rPr>
          <w:color w:val="231F20"/>
          <w:w w:val="85"/>
          <w:sz w:val="16"/>
        </w:rPr>
        <w:t>И</w:t>
      </w:r>
      <w:r>
        <w:rPr>
          <w:color w:val="231F20"/>
          <w:spacing w:val="-2"/>
          <w:sz w:val="16"/>
        </w:rPr>
        <w:t> </w:t>
      </w:r>
      <w:r>
        <w:rPr>
          <w:color w:val="231F20"/>
          <w:w w:val="85"/>
          <w:sz w:val="16"/>
        </w:rPr>
        <w:t>ДЫХА−</w:t>
      </w:r>
      <w:r>
        <w:rPr>
          <w:color w:val="231F20"/>
          <w:spacing w:val="40"/>
          <w:sz w:val="16"/>
        </w:rPr>
        <w:t> </w:t>
      </w:r>
      <w:r>
        <w:rPr>
          <w:color w:val="231F20"/>
          <w:w w:val="95"/>
          <w:sz w:val="16"/>
        </w:rPr>
        <w:t>НИЕ</w:t>
      </w:r>
      <w:r>
        <w:rPr>
          <w:color w:val="231F20"/>
          <w:spacing w:val="-7"/>
          <w:w w:val="95"/>
          <w:sz w:val="16"/>
        </w:rPr>
        <w:t> </w:t>
      </w:r>
      <w:r>
        <w:rPr>
          <w:color w:val="231F20"/>
          <w:w w:val="95"/>
          <w:sz w:val="16"/>
        </w:rPr>
        <w:t>НЕ</w:t>
      </w:r>
      <w:r>
        <w:rPr>
          <w:color w:val="231F20"/>
          <w:spacing w:val="-7"/>
          <w:w w:val="95"/>
          <w:sz w:val="16"/>
        </w:rPr>
        <w:t> </w:t>
      </w:r>
      <w:r>
        <w:rPr>
          <w:color w:val="231F20"/>
          <w:w w:val="95"/>
          <w:sz w:val="16"/>
        </w:rPr>
        <w:t>НОРМАЛЬНО</w:t>
      </w:r>
    </w:p>
    <w:p>
      <w:pPr>
        <w:spacing w:line="261" w:lineRule="auto" w:before="0"/>
        <w:ind w:left="137" w:right="1634" w:firstLine="0"/>
        <w:jc w:val="left"/>
        <w:rPr>
          <w:sz w:val="16"/>
        </w:rPr>
      </w:pPr>
      <w:r>
        <w:rPr>
          <w:color w:val="231F20"/>
          <w:sz w:val="16"/>
        </w:rPr>
        <w:t>Вызывайте</w:t>
      </w:r>
      <w:r>
        <w:rPr>
          <w:color w:val="231F20"/>
          <w:spacing w:val="40"/>
          <w:sz w:val="16"/>
        </w:rPr>
        <w:t> </w:t>
      </w:r>
      <w:r>
        <w:rPr>
          <w:color w:val="231F20"/>
          <w:sz w:val="16"/>
        </w:rPr>
        <w:t>экстренные</w:t>
      </w:r>
      <w:r>
        <w:rPr>
          <w:color w:val="231F20"/>
          <w:spacing w:val="40"/>
          <w:sz w:val="16"/>
        </w:rPr>
        <w:t> </w:t>
      </w:r>
      <w:r>
        <w:rPr>
          <w:color w:val="231F20"/>
          <w:spacing w:val="-2"/>
          <w:sz w:val="16"/>
        </w:rPr>
        <w:t>службы</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10"/>
        <w:jc w:val="left"/>
        <w:rPr>
          <w:sz w:val="16"/>
        </w:rPr>
      </w:pPr>
    </w:p>
    <w:p>
      <w:pPr>
        <w:spacing w:before="0"/>
        <w:ind w:left="137" w:right="0" w:firstLine="0"/>
        <w:jc w:val="left"/>
        <w:rPr>
          <w:sz w:val="16"/>
        </w:rPr>
      </w:pPr>
      <w:r>
        <w:rPr>
          <w:color w:val="231F20"/>
          <w:w w:val="85"/>
          <w:sz w:val="16"/>
        </w:rPr>
        <w:t>ПОШЛИТЕ</w:t>
      </w:r>
      <w:r>
        <w:rPr>
          <w:color w:val="231F20"/>
          <w:spacing w:val="-3"/>
          <w:w w:val="85"/>
          <w:sz w:val="16"/>
        </w:rPr>
        <w:t> </w:t>
      </w:r>
      <w:r>
        <w:rPr>
          <w:color w:val="231F20"/>
          <w:w w:val="85"/>
          <w:sz w:val="16"/>
        </w:rPr>
        <w:t>ЗА</w:t>
      </w:r>
      <w:r>
        <w:rPr>
          <w:color w:val="231F20"/>
          <w:spacing w:val="-3"/>
          <w:w w:val="85"/>
          <w:sz w:val="16"/>
        </w:rPr>
        <w:t> </w:t>
      </w:r>
      <w:r>
        <w:rPr>
          <w:color w:val="231F20"/>
          <w:spacing w:val="-5"/>
          <w:w w:val="85"/>
          <w:sz w:val="16"/>
        </w:rPr>
        <w:t>АНД</w:t>
      </w:r>
    </w:p>
    <w:p>
      <w:pPr>
        <w:spacing w:line="261" w:lineRule="auto" w:before="16"/>
        <w:ind w:left="137" w:right="1634" w:firstLine="0"/>
        <w:jc w:val="left"/>
        <w:rPr>
          <w:sz w:val="16"/>
        </w:rPr>
      </w:pPr>
      <w:r>
        <w:rPr>
          <w:color w:val="231F20"/>
          <w:sz w:val="16"/>
        </w:rPr>
        <w:t>Отправьте</w:t>
      </w:r>
      <w:r>
        <w:rPr>
          <w:color w:val="231F20"/>
          <w:spacing w:val="21"/>
          <w:sz w:val="16"/>
        </w:rPr>
        <w:t> </w:t>
      </w:r>
      <w:r>
        <w:rPr>
          <w:color w:val="231F20"/>
          <w:sz w:val="16"/>
        </w:rPr>
        <w:t>кого−нибудь</w:t>
      </w:r>
      <w:r>
        <w:rPr>
          <w:color w:val="231F20"/>
          <w:spacing w:val="40"/>
          <w:sz w:val="16"/>
        </w:rPr>
        <w:t> </w:t>
      </w:r>
      <w:r>
        <w:rPr>
          <w:color w:val="231F20"/>
          <w:sz w:val="16"/>
        </w:rPr>
        <w:t>за</w:t>
      </w:r>
      <w:r>
        <w:rPr>
          <w:color w:val="231F20"/>
          <w:spacing w:val="-1"/>
          <w:sz w:val="16"/>
        </w:rPr>
        <w:t> </w:t>
      </w:r>
      <w:r>
        <w:rPr>
          <w:color w:val="231F20"/>
          <w:sz w:val="16"/>
        </w:rPr>
        <w:t>АНД</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79"/>
        <w:jc w:val="left"/>
        <w:rPr>
          <w:sz w:val="16"/>
        </w:rPr>
      </w:pPr>
    </w:p>
    <w:p>
      <w:pPr>
        <w:spacing w:before="0"/>
        <w:ind w:left="137" w:right="0" w:firstLine="0"/>
        <w:jc w:val="left"/>
        <w:rPr>
          <w:sz w:val="16"/>
        </w:rPr>
      </w:pPr>
      <w:r>
        <w:rPr>
          <w:color w:val="231F20"/>
          <w:spacing w:val="-2"/>
          <w:w w:val="95"/>
          <w:sz w:val="16"/>
        </w:rPr>
        <w:t>КРОВООБРАЩЕНИЕ</w:t>
      </w:r>
    </w:p>
    <w:p>
      <w:pPr>
        <w:spacing w:line="261" w:lineRule="auto" w:before="16"/>
        <w:ind w:left="137" w:right="1634" w:firstLine="0"/>
        <w:jc w:val="left"/>
        <w:rPr>
          <w:sz w:val="16"/>
        </w:rPr>
      </w:pPr>
      <w:r>
        <w:rPr>
          <w:color w:val="231F20"/>
          <w:sz w:val="16"/>
        </w:rPr>
        <w:t>Начинайте</w:t>
      </w:r>
      <w:r>
        <w:rPr>
          <w:color w:val="231F20"/>
          <w:spacing w:val="40"/>
          <w:sz w:val="16"/>
        </w:rPr>
        <w:t> </w:t>
      </w:r>
      <w:r>
        <w:rPr>
          <w:color w:val="231F20"/>
          <w:sz w:val="16"/>
        </w:rPr>
        <w:t>компрессии</w:t>
      </w:r>
      <w:r>
        <w:rPr>
          <w:color w:val="231F20"/>
          <w:spacing w:val="40"/>
          <w:sz w:val="16"/>
        </w:rPr>
        <w:t> </w:t>
      </w:r>
      <w:r>
        <w:rPr>
          <w:color w:val="231F20"/>
          <w:sz w:val="16"/>
        </w:rPr>
        <w:t>грудной</w:t>
      </w:r>
      <w:r>
        <w:rPr>
          <w:color w:val="231F20"/>
          <w:spacing w:val="-1"/>
          <w:sz w:val="16"/>
        </w:rPr>
        <w:t> </w:t>
      </w:r>
      <w:r>
        <w:rPr>
          <w:color w:val="231F20"/>
          <w:sz w:val="16"/>
        </w:rPr>
        <w:t>клетки</w:t>
      </w:r>
    </w:p>
    <w:p>
      <w:pPr>
        <w:spacing w:before="27"/>
        <w:ind w:left="779" w:right="0" w:firstLine="0"/>
        <w:jc w:val="left"/>
        <w:rPr>
          <w:b/>
          <w:sz w:val="16"/>
        </w:rPr>
      </w:pPr>
      <w:r>
        <w:rPr/>
        <w:br w:type="column"/>
      </w:r>
      <w:r>
        <w:rPr>
          <w:b/>
          <w:color w:val="231F20"/>
          <w:sz w:val="16"/>
        </w:rPr>
        <w:t>Техническое</w:t>
      </w:r>
      <w:r>
        <w:rPr>
          <w:b/>
          <w:color w:val="231F20"/>
          <w:spacing w:val="-1"/>
          <w:sz w:val="16"/>
        </w:rPr>
        <w:t> </w:t>
      </w:r>
      <w:r>
        <w:rPr>
          <w:b/>
          <w:color w:val="231F20"/>
          <w:spacing w:val="-2"/>
          <w:sz w:val="16"/>
        </w:rPr>
        <w:t>описание</w:t>
      </w:r>
    </w:p>
    <w:p>
      <w:pPr>
        <w:pStyle w:val="BodyText"/>
        <w:jc w:val="left"/>
        <w:rPr>
          <w:b/>
          <w:sz w:val="16"/>
        </w:rPr>
      </w:pPr>
    </w:p>
    <w:p>
      <w:pPr>
        <w:pStyle w:val="BodyText"/>
        <w:spacing w:before="48"/>
        <w:jc w:val="left"/>
        <w:rPr>
          <w:b/>
          <w:sz w:val="16"/>
        </w:rPr>
      </w:pPr>
    </w:p>
    <w:p>
      <w:pPr>
        <w:spacing w:line="261" w:lineRule="auto" w:before="0"/>
        <w:ind w:left="74" w:right="247" w:firstLine="0"/>
        <w:jc w:val="both"/>
        <w:rPr>
          <w:sz w:val="16"/>
        </w:rPr>
      </w:pPr>
      <w:r>
        <w:rPr>
          <w:color w:val="231F20"/>
          <w:spacing w:val="-2"/>
          <w:sz w:val="16"/>
        </w:rPr>
        <w:t>Если</w:t>
      </w:r>
      <w:r>
        <w:rPr>
          <w:color w:val="231F20"/>
          <w:spacing w:val="-6"/>
          <w:sz w:val="16"/>
        </w:rPr>
        <w:t> </w:t>
      </w:r>
      <w:r>
        <w:rPr>
          <w:color w:val="231F20"/>
          <w:spacing w:val="-2"/>
          <w:sz w:val="16"/>
        </w:rPr>
        <w:t>есть</w:t>
      </w:r>
      <w:r>
        <w:rPr>
          <w:color w:val="231F20"/>
          <w:spacing w:val="-6"/>
          <w:sz w:val="16"/>
        </w:rPr>
        <w:t> </w:t>
      </w:r>
      <w:r>
        <w:rPr>
          <w:color w:val="231F20"/>
          <w:spacing w:val="-2"/>
          <w:sz w:val="16"/>
        </w:rPr>
        <w:t>возможность</w:t>
      </w:r>
      <w:r>
        <w:rPr>
          <w:color w:val="231F20"/>
          <w:spacing w:val="-6"/>
          <w:sz w:val="16"/>
        </w:rPr>
        <w:t> </w:t>
      </w:r>
      <w:r>
        <w:rPr>
          <w:color w:val="231F20"/>
          <w:spacing w:val="-2"/>
          <w:sz w:val="16"/>
        </w:rPr>
        <w:t>—</w:t>
      </w:r>
      <w:r>
        <w:rPr>
          <w:color w:val="231F20"/>
          <w:spacing w:val="-6"/>
          <w:sz w:val="16"/>
        </w:rPr>
        <w:t> </w:t>
      </w:r>
      <w:r>
        <w:rPr>
          <w:color w:val="231F20"/>
          <w:spacing w:val="-2"/>
          <w:sz w:val="16"/>
        </w:rPr>
        <w:t>попросите</w:t>
      </w:r>
      <w:r>
        <w:rPr>
          <w:color w:val="231F20"/>
          <w:spacing w:val="-6"/>
          <w:sz w:val="16"/>
        </w:rPr>
        <w:t> </w:t>
      </w:r>
      <w:r>
        <w:rPr>
          <w:color w:val="231F20"/>
          <w:spacing w:val="-2"/>
          <w:sz w:val="16"/>
        </w:rPr>
        <w:t>помощ−</w:t>
      </w:r>
      <w:r>
        <w:rPr>
          <w:color w:val="231F20"/>
          <w:spacing w:val="40"/>
          <w:sz w:val="16"/>
        </w:rPr>
        <w:t> </w:t>
      </w:r>
      <w:r>
        <w:rPr>
          <w:color w:val="231F20"/>
          <w:sz w:val="16"/>
        </w:rPr>
        <w:t>ника позвонить в экстренную службу, если</w:t>
      </w:r>
      <w:r>
        <w:rPr>
          <w:color w:val="231F20"/>
          <w:spacing w:val="40"/>
          <w:sz w:val="16"/>
        </w:rPr>
        <w:t> </w:t>
      </w:r>
      <w:r>
        <w:rPr>
          <w:color w:val="231F20"/>
          <w:sz w:val="16"/>
        </w:rPr>
        <w:t>нет — звоните сами.</w:t>
      </w:r>
    </w:p>
    <w:p>
      <w:pPr>
        <w:spacing w:line="261" w:lineRule="auto" w:before="0"/>
        <w:ind w:left="74" w:right="247" w:firstLine="0"/>
        <w:jc w:val="both"/>
        <w:rPr>
          <w:sz w:val="16"/>
        </w:rPr>
      </w:pPr>
      <w:r>
        <w:rPr>
          <w:color w:val="231F20"/>
          <w:sz w:val="16"/>
        </w:rPr>
        <w:t>Если</w:t>
      </w:r>
      <w:r>
        <w:rPr>
          <w:color w:val="231F20"/>
          <w:spacing w:val="-10"/>
          <w:sz w:val="16"/>
        </w:rPr>
        <w:t> </w:t>
      </w:r>
      <w:r>
        <w:rPr>
          <w:color w:val="231F20"/>
          <w:sz w:val="16"/>
        </w:rPr>
        <w:t>возможно,</w:t>
      </w:r>
      <w:r>
        <w:rPr>
          <w:color w:val="231F20"/>
          <w:spacing w:val="-10"/>
          <w:sz w:val="16"/>
        </w:rPr>
        <w:t> </w:t>
      </w:r>
      <w:r>
        <w:rPr>
          <w:color w:val="231F20"/>
          <w:sz w:val="16"/>
        </w:rPr>
        <w:t>в</w:t>
      </w:r>
      <w:r>
        <w:rPr>
          <w:color w:val="231F20"/>
          <w:spacing w:val="-10"/>
          <w:sz w:val="16"/>
        </w:rPr>
        <w:t> </w:t>
      </w:r>
      <w:r>
        <w:rPr>
          <w:color w:val="231F20"/>
          <w:sz w:val="16"/>
        </w:rPr>
        <w:t>время</w:t>
      </w:r>
      <w:r>
        <w:rPr>
          <w:color w:val="231F20"/>
          <w:spacing w:val="-10"/>
          <w:sz w:val="16"/>
        </w:rPr>
        <w:t> </w:t>
      </w:r>
      <w:r>
        <w:rPr>
          <w:color w:val="231F20"/>
          <w:sz w:val="16"/>
        </w:rPr>
        <w:t>звонка</w:t>
      </w:r>
      <w:r>
        <w:rPr>
          <w:color w:val="231F20"/>
          <w:spacing w:val="-10"/>
          <w:sz w:val="16"/>
        </w:rPr>
        <w:t> </w:t>
      </w:r>
      <w:r>
        <w:rPr>
          <w:color w:val="231F20"/>
          <w:sz w:val="16"/>
        </w:rPr>
        <w:t>оставайтесь</w:t>
      </w:r>
      <w:r>
        <w:rPr>
          <w:color w:val="231F20"/>
          <w:spacing w:val="-10"/>
          <w:sz w:val="16"/>
        </w:rPr>
        <w:t> </w:t>
      </w:r>
      <w:r>
        <w:rPr>
          <w:color w:val="231F20"/>
          <w:sz w:val="16"/>
        </w:rPr>
        <w:t>с</w:t>
      </w:r>
      <w:r>
        <w:rPr>
          <w:color w:val="231F20"/>
          <w:spacing w:val="40"/>
          <w:sz w:val="16"/>
        </w:rPr>
        <w:t> </w:t>
      </w:r>
      <w:r>
        <w:rPr>
          <w:color w:val="231F20"/>
          <w:spacing w:val="-2"/>
          <w:sz w:val="16"/>
        </w:rPr>
        <w:t>пострадавшим</w:t>
      </w:r>
    </w:p>
    <w:p>
      <w:pPr>
        <w:spacing w:line="261" w:lineRule="auto" w:before="0"/>
        <w:ind w:left="74" w:right="247" w:firstLine="0"/>
        <w:jc w:val="both"/>
        <w:rPr>
          <w:sz w:val="16"/>
        </w:rPr>
      </w:pPr>
      <w:r>
        <w:rPr>
          <w:color w:val="231F20"/>
          <w:spacing w:val="-2"/>
          <w:sz w:val="16"/>
        </w:rPr>
        <w:t>Активируйте</w:t>
      </w:r>
      <w:r>
        <w:rPr>
          <w:color w:val="231F20"/>
          <w:spacing w:val="-4"/>
          <w:sz w:val="16"/>
        </w:rPr>
        <w:t> </w:t>
      </w:r>
      <w:r>
        <w:rPr>
          <w:color w:val="231F20"/>
          <w:spacing w:val="-2"/>
          <w:sz w:val="16"/>
        </w:rPr>
        <w:t>функцию</w:t>
      </w:r>
      <w:r>
        <w:rPr>
          <w:color w:val="231F20"/>
          <w:spacing w:val="-4"/>
          <w:sz w:val="16"/>
        </w:rPr>
        <w:t> </w:t>
      </w:r>
      <w:r>
        <w:rPr>
          <w:color w:val="231F20"/>
          <w:spacing w:val="-2"/>
          <w:sz w:val="16"/>
        </w:rPr>
        <w:t>громкой</w:t>
      </w:r>
      <w:r>
        <w:rPr>
          <w:color w:val="231F20"/>
          <w:spacing w:val="-4"/>
          <w:sz w:val="16"/>
        </w:rPr>
        <w:t> </w:t>
      </w:r>
      <w:r>
        <w:rPr>
          <w:color w:val="231F20"/>
          <w:spacing w:val="-2"/>
          <w:sz w:val="16"/>
        </w:rPr>
        <w:t>связи</w:t>
      </w:r>
      <w:r>
        <w:rPr>
          <w:color w:val="231F20"/>
          <w:spacing w:val="-4"/>
          <w:sz w:val="16"/>
        </w:rPr>
        <w:t> </w:t>
      </w:r>
      <w:r>
        <w:rPr>
          <w:color w:val="231F20"/>
          <w:spacing w:val="-2"/>
          <w:sz w:val="16"/>
        </w:rPr>
        <w:t>в</w:t>
      </w:r>
      <w:r>
        <w:rPr>
          <w:color w:val="231F20"/>
          <w:spacing w:val="-4"/>
          <w:sz w:val="16"/>
        </w:rPr>
        <w:t> </w:t>
      </w:r>
      <w:r>
        <w:rPr>
          <w:color w:val="231F20"/>
          <w:spacing w:val="-2"/>
          <w:sz w:val="16"/>
        </w:rPr>
        <w:t>теле−</w:t>
      </w:r>
      <w:r>
        <w:rPr>
          <w:color w:val="231F20"/>
          <w:spacing w:val="40"/>
          <w:sz w:val="16"/>
        </w:rPr>
        <w:t> </w:t>
      </w:r>
      <w:r>
        <w:rPr>
          <w:color w:val="231F20"/>
          <w:sz w:val="16"/>
        </w:rPr>
        <w:t>фоне для общения с диспетчером</w:t>
      </w:r>
    </w:p>
    <w:p>
      <w:pPr>
        <w:pStyle w:val="BodyText"/>
        <w:jc w:val="left"/>
        <w:rPr>
          <w:sz w:val="16"/>
        </w:rPr>
      </w:pPr>
    </w:p>
    <w:p>
      <w:pPr>
        <w:pStyle w:val="BodyText"/>
        <w:jc w:val="left"/>
        <w:rPr>
          <w:sz w:val="16"/>
        </w:rPr>
      </w:pPr>
    </w:p>
    <w:p>
      <w:pPr>
        <w:pStyle w:val="BodyText"/>
        <w:jc w:val="left"/>
        <w:rPr>
          <w:sz w:val="16"/>
        </w:rPr>
      </w:pPr>
    </w:p>
    <w:p>
      <w:pPr>
        <w:pStyle w:val="BodyText"/>
        <w:spacing w:before="60"/>
        <w:jc w:val="left"/>
        <w:rPr>
          <w:sz w:val="16"/>
        </w:rPr>
      </w:pPr>
    </w:p>
    <w:p>
      <w:pPr>
        <w:spacing w:line="261" w:lineRule="auto" w:before="0"/>
        <w:ind w:left="74" w:right="250" w:firstLine="0"/>
        <w:jc w:val="both"/>
        <w:rPr>
          <w:sz w:val="16"/>
        </w:rPr>
      </w:pPr>
      <w:r>
        <w:rPr>
          <w:color w:val="231F20"/>
          <w:spacing w:val="-6"/>
          <w:sz w:val="16"/>
        </w:rPr>
        <w:t>Отправьте кого−нибудь</w:t>
      </w:r>
      <w:r>
        <w:rPr>
          <w:color w:val="231F20"/>
          <w:spacing w:val="-4"/>
          <w:sz w:val="16"/>
        </w:rPr>
        <w:t> </w:t>
      </w:r>
      <w:r>
        <w:rPr>
          <w:color w:val="231F20"/>
          <w:spacing w:val="-6"/>
          <w:sz w:val="16"/>
        </w:rPr>
        <w:t>найти</w:t>
      </w:r>
      <w:r>
        <w:rPr>
          <w:color w:val="231F20"/>
          <w:spacing w:val="-4"/>
          <w:sz w:val="16"/>
        </w:rPr>
        <w:t> </w:t>
      </w:r>
      <w:r>
        <w:rPr>
          <w:color w:val="231F20"/>
          <w:spacing w:val="-6"/>
          <w:sz w:val="16"/>
        </w:rPr>
        <w:t>и</w:t>
      </w:r>
      <w:r>
        <w:rPr>
          <w:color w:val="231F20"/>
          <w:spacing w:val="-4"/>
          <w:sz w:val="16"/>
        </w:rPr>
        <w:t> </w:t>
      </w:r>
      <w:r>
        <w:rPr>
          <w:color w:val="231F20"/>
          <w:spacing w:val="-6"/>
          <w:sz w:val="16"/>
        </w:rPr>
        <w:t>принести</w:t>
      </w:r>
      <w:r>
        <w:rPr>
          <w:color w:val="231F20"/>
          <w:spacing w:val="-4"/>
          <w:sz w:val="16"/>
        </w:rPr>
        <w:t> </w:t>
      </w:r>
      <w:r>
        <w:rPr>
          <w:color w:val="231F20"/>
          <w:spacing w:val="-6"/>
          <w:sz w:val="16"/>
        </w:rPr>
        <w:t>АНД,</w:t>
      </w:r>
      <w:r>
        <w:rPr>
          <w:color w:val="231F20"/>
          <w:spacing w:val="40"/>
          <w:sz w:val="16"/>
        </w:rPr>
        <w:t> </w:t>
      </w:r>
      <w:r>
        <w:rPr>
          <w:color w:val="231F20"/>
          <w:sz w:val="16"/>
        </w:rPr>
        <w:t>если</w:t>
      </w:r>
      <w:r>
        <w:rPr>
          <w:color w:val="231F20"/>
          <w:spacing w:val="-4"/>
          <w:sz w:val="16"/>
        </w:rPr>
        <w:t> </w:t>
      </w:r>
      <w:r>
        <w:rPr>
          <w:color w:val="231F20"/>
          <w:sz w:val="16"/>
        </w:rPr>
        <w:t>возможно.</w:t>
      </w:r>
      <w:r>
        <w:rPr>
          <w:color w:val="231F20"/>
          <w:spacing w:val="-4"/>
          <w:sz w:val="16"/>
        </w:rPr>
        <w:t> </w:t>
      </w:r>
      <w:r>
        <w:rPr>
          <w:color w:val="231F20"/>
          <w:sz w:val="16"/>
        </w:rPr>
        <w:t>Если</w:t>
      </w:r>
      <w:r>
        <w:rPr>
          <w:color w:val="231F20"/>
          <w:spacing w:val="-4"/>
          <w:sz w:val="16"/>
        </w:rPr>
        <w:t> </w:t>
      </w:r>
      <w:r>
        <w:rPr>
          <w:color w:val="231F20"/>
          <w:sz w:val="16"/>
        </w:rPr>
        <w:t>вы</w:t>
      </w:r>
      <w:r>
        <w:rPr>
          <w:color w:val="231F20"/>
          <w:spacing w:val="-4"/>
          <w:sz w:val="16"/>
        </w:rPr>
        <w:t> </w:t>
      </w:r>
      <w:r>
        <w:rPr>
          <w:color w:val="231F20"/>
          <w:sz w:val="16"/>
        </w:rPr>
        <w:t>в</w:t>
      </w:r>
      <w:r>
        <w:rPr>
          <w:color w:val="231F20"/>
          <w:spacing w:val="-4"/>
          <w:sz w:val="16"/>
        </w:rPr>
        <w:t> </w:t>
      </w:r>
      <w:r>
        <w:rPr>
          <w:color w:val="231F20"/>
          <w:sz w:val="16"/>
        </w:rPr>
        <w:t>одиночестве</w:t>
      </w:r>
      <w:r>
        <w:rPr>
          <w:color w:val="231F20"/>
          <w:spacing w:val="-4"/>
          <w:sz w:val="16"/>
        </w:rPr>
        <w:t> </w:t>
      </w:r>
      <w:r>
        <w:rPr>
          <w:color w:val="231F20"/>
          <w:sz w:val="16"/>
        </w:rPr>
        <w:t>—</w:t>
      </w:r>
      <w:r>
        <w:rPr>
          <w:color w:val="231F20"/>
          <w:spacing w:val="-4"/>
          <w:sz w:val="16"/>
        </w:rPr>
        <w:t> </w:t>
      </w:r>
      <w:r>
        <w:rPr>
          <w:color w:val="231F20"/>
          <w:sz w:val="16"/>
        </w:rPr>
        <w:t>не</w:t>
      </w:r>
      <w:r>
        <w:rPr>
          <w:color w:val="231F20"/>
          <w:spacing w:val="40"/>
          <w:sz w:val="16"/>
        </w:rPr>
        <w:t> </w:t>
      </w:r>
      <w:r>
        <w:rPr>
          <w:color w:val="231F20"/>
          <w:sz w:val="16"/>
        </w:rPr>
        <w:t>оставляйте</w:t>
      </w:r>
      <w:r>
        <w:rPr>
          <w:color w:val="231F20"/>
          <w:spacing w:val="-10"/>
          <w:sz w:val="16"/>
        </w:rPr>
        <w:t> </w:t>
      </w:r>
      <w:r>
        <w:rPr>
          <w:color w:val="231F20"/>
          <w:sz w:val="16"/>
        </w:rPr>
        <w:t>пострадавшего,</w:t>
      </w:r>
      <w:r>
        <w:rPr>
          <w:color w:val="231F20"/>
          <w:spacing w:val="-10"/>
          <w:sz w:val="16"/>
        </w:rPr>
        <w:t> </w:t>
      </w:r>
      <w:r>
        <w:rPr>
          <w:color w:val="231F20"/>
          <w:sz w:val="16"/>
        </w:rPr>
        <w:t>начинайте</w:t>
      </w:r>
      <w:r>
        <w:rPr>
          <w:color w:val="231F20"/>
          <w:spacing w:val="-10"/>
          <w:sz w:val="16"/>
        </w:rPr>
        <w:t> </w:t>
      </w:r>
      <w:r>
        <w:rPr>
          <w:color w:val="231F20"/>
          <w:sz w:val="16"/>
        </w:rPr>
        <w:t>СЛР</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79"/>
        <w:jc w:val="left"/>
        <w:rPr>
          <w:sz w:val="16"/>
        </w:rPr>
      </w:pPr>
    </w:p>
    <w:p>
      <w:pPr>
        <w:spacing w:line="261" w:lineRule="auto" w:before="0"/>
        <w:ind w:left="74" w:right="238" w:firstLine="0"/>
        <w:jc w:val="left"/>
        <w:rPr>
          <w:sz w:val="16"/>
        </w:rPr>
      </w:pPr>
      <w:r>
        <w:rPr>
          <w:color w:val="231F20"/>
          <w:sz w:val="16"/>
        </w:rPr>
        <w:t>Встаньте на колени сбоку от пострадавшего</w:t>
      </w:r>
      <w:r>
        <w:rPr>
          <w:color w:val="231F20"/>
          <w:spacing w:val="40"/>
          <w:sz w:val="16"/>
        </w:rPr>
        <w:t> </w:t>
      </w:r>
      <w:r>
        <w:rPr>
          <w:color w:val="231F20"/>
          <w:spacing w:val="-2"/>
          <w:sz w:val="16"/>
        </w:rPr>
        <w:t>Установите</w:t>
      </w:r>
      <w:r>
        <w:rPr>
          <w:color w:val="231F20"/>
          <w:spacing w:val="-1"/>
          <w:sz w:val="16"/>
        </w:rPr>
        <w:t> </w:t>
      </w:r>
      <w:r>
        <w:rPr>
          <w:color w:val="231F20"/>
          <w:spacing w:val="-2"/>
          <w:sz w:val="16"/>
        </w:rPr>
        <w:t>основание</w:t>
      </w:r>
      <w:r>
        <w:rPr>
          <w:color w:val="231F20"/>
          <w:sz w:val="16"/>
        </w:rPr>
        <w:t> </w:t>
      </w:r>
      <w:r>
        <w:rPr>
          <w:color w:val="231F20"/>
          <w:spacing w:val="-2"/>
          <w:sz w:val="16"/>
        </w:rPr>
        <w:t>одной</w:t>
      </w:r>
      <w:r>
        <w:rPr>
          <w:color w:val="231F20"/>
          <w:spacing w:val="-1"/>
          <w:sz w:val="16"/>
        </w:rPr>
        <w:t> </w:t>
      </w:r>
      <w:r>
        <w:rPr>
          <w:color w:val="231F20"/>
          <w:spacing w:val="-2"/>
          <w:sz w:val="16"/>
        </w:rPr>
        <w:t>ладони</w:t>
      </w:r>
      <w:r>
        <w:rPr>
          <w:color w:val="231F20"/>
          <w:sz w:val="16"/>
        </w:rPr>
        <w:t> </w:t>
      </w:r>
      <w:r>
        <w:rPr>
          <w:color w:val="231F20"/>
          <w:spacing w:val="-2"/>
          <w:sz w:val="16"/>
        </w:rPr>
        <w:t>в</w:t>
      </w:r>
      <w:r>
        <w:rPr>
          <w:color w:val="231F20"/>
          <w:sz w:val="16"/>
        </w:rPr>
        <w:t> </w:t>
      </w:r>
      <w:r>
        <w:rPr>
          <w:color w:val="231F20"/>
          <w:spacing w:val="-2"/>
          <w:sz w:val="16"/>
        </w:rPr>
        <w:t>центре</w:t>
      </w:r>
      <w:r>
        <w:rPr>
          <w:color w:val="231F20"/>
          <w:spacing w:val="40"/>
          <w:sz w:val="16"/>
        </w:rPr>
        <w:t> </w:t>
      </w:r>
      <w:r>
        <w:rPr>
          <w:color w:val="231F20"/>
          <w:spacing w:val="-4"/>
          <w:sz w:val="16"/>
        </w:rPr>
        <w:t>грудной</w:t>
      </w:r>
      <w:r>
        <w:rPr>
          <w:color w:val="231F20"/>
          <w:spacing w:val="-6"/>
          <w:sz w:val="16"/>
        </w:rPr>
        <w:t> </w:t>
      </w:r>
      <w:r>
        <w:rPr>
          <w:color w:val="231F20"/>
          <w:spacing w:val="-4"/>
          <w:sz w:val="16"/>
        </w:rPr>
        <w:t>клетки</w:t>
      </w:r>
      <w:r>
        <w:rPr>
          <w:color w:val="231F20"/>
          <w:spacing w:val="-6"/>
          <w:sz w:val="16"/>
        </w:rPr>
        <w:t> </w:t>
      </w:r>
      <w:r>
        <w:rPr>
          <w:color w:val="231F20"/>
          <w:spacing w:val="-4"/>
          <w:sz w:val="16"/>
        </w:rPr>
        <w:t>пострадавшего</w:t>
      </w:r>
      <w:r>
        <w:rPr>
          <w:color w:val="231F20"/>
          <w:spacing w:val="-6"/>
          <w:sz w:val="16"/>
        </w:rPr>
        <w:t> </w:t>
      </w:r>
      <w:r>
        <w:rPr>
          <w:color w:val="231F20"/>
          <w:spacing w:val="-4"/>
          <w:sz w:val="16"/>
        </w:rPr>
        <w:t>(которым</w:t>
      </w:r>
      <w:r>
        <w:rPr>
          <w:color w:val="231F20"/>
          <w:spacing w:val="-6"/>
          <w:sz w:val="16"/>
        </w:rPr>
        <w:t> </w:t>
      </w:r>
      <w:r>
        <w:rPr>
          <w:color w:val="231F20"/>
          <w:spacing w:val="-4"/>
          <w:sz w:val="16"/>
        </w:rPr>
        <w:t>явля−</w:t>
      </w:r>
      <w:r>
        <w:rPr>
          <w:color w:val="231F20"/>
          <w:spacing w:val="40"/>
          <w:sz w:val="16"/>
        </w:rPr>
        <w:t> </w:t>
      </w:r>
      <w:r>
        <w:rPr>
          <w:color w:val="231F20"/>
          <w:spacing w:val="-6"/>
          <w:sz w:val="16"/>
        </w:rPr>
        <w:t>ется</w:t>
      </w:r>
      <w:r>
        <w:rPr>
          <w:color w:val="231F20"/>
          <w:spacing w:val="-8"/>
          <w:sz w:val="16"/>
        </w:rPr>
        <w:t> </w:t>
      </w:r>
      <w:r>
        <w:rPr>
          <w:color w:val="231F20"/>
          <w:spacing w:val="-6"/>
          <w:sz w:val="16"/>
        </w:rPr>
        <w:t>нижняя</w:t>
      </w:r>
      <w:r>
        <w:rPr>
          <w:color w:val="231F20"/>
          <w:spacing w:val="-8"/>
          <w:sz w:val="16"/>
        </w:rPr>
        <w:t> </w:t>
      </w:r>
      <w:r>
        <w:rPr>
          <w:color w:val="231F20"/>
          <w:spacing w:val="-6"/>
          <w:sz w:val="16"/>
        </w:rPr>
        <w:t>половина</w:t>
      </w:r>
      <w:r>
        <w:rPr>
          <w:color w:val="231F20"/>
          <w:spacing w:val="-8"/>
          <w:sz w:val="16"/>
        </w:rPr>
        <w:t> </w:t>
      </w:r>
      <w:r>
        <w:rPr>
          <w:color w:val="231F20"/>
          <w:spacing w:val="-6"/>
          <w:sz w:val="16"/>
        </w:rPr>
        <w:t>грудины</w:t>
      </w:r>
      <w:r>
        <w:rPr>
          <w:color w:val="231F20"/>
          <w:spacing w:val="-8"/>
          <w:sz w:val="16"/>
        </w:rPr>
        <w:t> </w:t>
      </w:r>
      <w:r>
        <w:rPr>
          <w:color w:val="231F20"/>
          <w:spacing w:val="-6"/>
          <w:sz w:val="16"/>
        </w:rPr>
        <w:t>пострадавшего).</w:t>
      </w:r>
      <w:r>
        <w:rPr>
          <w:color w:val="231F20"/>
          <w:spacing w:val="40"/>
          <w:sz w:val="16"/>
        </w:rPr>
        <w:t> </w:t>
      </w:r>
      <w:r>
        <w:rPr>
          <w:color w:val="231F20"/>
          <w:sz w:val="16"/>
        </w:rPr>
        <w:t>Установите</w:t>
      </w:r>
      <w:r>
        <w:rPr>
          <w:color w:val="231F20"/>
          <w:spacing w:val="-1"/>
          <w:sz w:val="16"/>
        </w:rPr>
        <w:t> </w:t>
      </w:r>
      <w:r>
        <w:rPr>
          <w:color w:val="231F20"/>
          <w:sz w:val="16"/>
        </w:rPr>
        <w:t>основание</w:t>
      </w:r>
      <w:r>
        <w:rPr>
          <w:color w:val="231F20"/>
          <w:spacing w:val="-1"/>
          <w:sz w:val="16"/>
        </w:rPr>
        <w:t> </w:t>
      </w:r>
      <w:r>
        <w:rPr>
          <w:color w:val="231F20"/>
          <w:sz w:val="16"/>
        </w:rPr>
        <w:t>другой</w:t>
      </w:r>
      <w:r>
        <w:rPr>
          <w:color w:val="231F20"/>
          <w:spacing w:val="-1"/>
          <w:sz w:val="16"/>
        </w:rPr>
        <w:t> </w:t>
      </w:r>
      <w:r>
        <w:rPr>
          <w:color w:val="231F20"/>
          <w:sz w:val="16"/>
        </w:rPr>
        <w:t>вашей</w:t>
      </w:r>
      <w:r>
        <w:rPr>
          <w:color w:val="231F20"/>
          <w:spacing w:val="-1"/>
          <w:sz w:val="16"/>
        </w:rPr>
        <w:t> </w:t>
      </w:r>
      <w:r>
        <w:rPr>
          <w:color w:val="231F20"/>
          <w:sz w:val="16"/>
        </w:rPr>
        <w:t>ладони</w:t>
      </w:r>
      <w:r>
        <w:rPr>
          <w:color w:val="231F20"/>
          <w:spacing w:val="40"/>
          <w:sz w:val="16"/>
        </w:rPr>
        <w:t> </w:t>
      </w:r>
      <w:r>
        <w:rPr>
          <w:color w:val="231F20"/>
          <w:sz w:val="16"/>
        </w:rPr>
        <w:t>поверх</w:t>
      </w:r>
      <w:r>
        <w:rPr>
          <w:color w:val="231F20"/>
          <w:spacing w:val="-1"/>
          <w:sz w:val="16"/>
        </w:rPr>
        <w:t> </w:t>
      </w:r>
      <w:r>
        <w:rPr>
          <w:color w:val="231F20"/>
          <w:sz w:val="16"/>
        </w:rPr>
        <w:t>первой.</w:t>
      </w:r>
    </w:p>
    <w:p>
      <w:pPr>
        <w:spacing w:line="261" w:lineRule="auto" w:before="0"/>
        <w:ind w:left="74" w:right="0" w:firstLine="0"/>
        <w:jc w:val="left"/>
        <w:rPr>
          <w:sz w:val="16"/>
        </w:rPr>
      </w:pPr>
      <w:r>
        <w:rPr>
          <w:color w:val="231F20"/>
          <w:spacing w:val="-8"/>
          <w:sz w:val="16"/>
        </w:rPr>
        <w:t>Сомкните</w:t>
      </w:r>
      <w:r>
        <w:rPr>
          <w:color w:val="231F20"/>
          <w:spacing w:val="-20"/>
          <w:sz w:val="16"/>
        </w:rPr>
        <w:t> </w:t>
      </w:r>
      <w:r>
        <w:rPr>
          <w:color w:val="231F20"/>
          <w:spacing w:val="-8"/>
          <w:sz w:val="16"/>
        </w:rPr>
        <w:t>пальцы</w:t>
      </w:r>
      <w:r>
        <w:rPr>
          <w:color w:val="231F20"/>
          <w:spacing w:val="-20"/>
          <w:sz w:val="16"/>
        </w:rPr>
        <w:t> </w:t>
      </w:r>
      <w:r>
        <w:rPr>
          <w:color w:val="231F20"/>
          <w:spacing w:val="-8"/>
          <w:sz w:val="16"/>
        </w:rPr>
        <w:t>ваших</w:t>
      </w:r>
      <w:r>
        <w:rPr>
          <w:color w:val="231F20"/>
          <w:spacing w:val="-20"/>
          <w:sz w:val="16"/>
        </w:rPr>
        <w:t> </w:t>
      </w:r>
      <w:r>
        <w:rPr>
          <w:color w:val="231F20"/>
          <w:spacing w:val="-8"/>
          <w:sz w:val="16"/>
        </w:rPr>
        <w:t>рук</w:t>
      </w:r>
      <w:r>
        <w:rPr>
          <w:color w:val="231F20"/>
          <w:spacing w:val="-20"/>
          <w:sz w:val="16"/>
        </w:rPr>
        <w:t> </w:t>
      </w:r>
      <w:r>
        <w:rPr>
          <w:color w:val="231F20"/>
          <w:spacing w:val="-8"/>
          <w:sz w:val="16"/>
        </w:rPr>
        <w:t>и</w:t>
      </w:r>
      <w:r>
        <w:rPr>
          <w:color w:val="231F20"/>
          <w:spacing w:val="-20"/>
          <w:sz w:val="16"/>
        </w:rPr>
        <w:t> </w:t>
      </w:r>
      <w:r>
        <w:rPr>
          <w:color w:val="231F20"/>
          <w:spacing w:val="-8"/>
          <w:sz w:val="16"/>
        </w:rPr>
        <w:t>убедитесь,</w:t>
      </w:r>
      <w:r>
        <w:rPr>
          <w:color w:val="231F20"/>
          <w:spacing w:val="-20"/>
          <w:sz w:val="16"/>
        </w:rPr>
        <w:t> </w:t>
      </w:r>
      <w:r>
        <w:rPr>
          <w:color w:val="231F20"/>
          <w:spacing w:val="-8"/>
          <w:sz w:val="16"/>
        </w:rPr>
        <w:t>что</w:t>
      </w:r>
      <w:r>
        <w:rPr>
          <w:color w:val="231F20"/>
          <w:spacing w:val="-20"/>
          <w:sz w:val="16"/>
        </w:rPr>
        <w:t> </w:t>
      </w:r>
      <w:r>
        <w:rPr>
          <w:color w:val="231F20"/>
          <w:spacing w:val="-8"/>
          <w:sz w:val="16"/>
        </w:rPr>
        <w:t>дав−</w:t>
      </w:r>
      <w:r>
        <w:rPr>
          <w:color w:val="231F20"/>
          <w:spacing w:val="40"/>
          <w:sz w:val="16"/>
        </w:rPr>
        <w:t> </w:t>
      </w:r>
      <w:r>
        <w:rPr>
          <w:color w:val="231F20"/>
          <w:spacing w:val="-2"/>
          <w:sz w:val="16"/>
        </w:rPr>
        <w:t>ление</w:t>
      </w:r>
      <w:r>
        <w:rPr>
          <w:color w:val="231F20"/>
          <w:spacing w:val="-8"/>
          <w:sz w:val="16"/>
        </w:rPr>
        <w:t> </w:t>
      </w:r>
      <w:r>
        <w:rPr>
          <w:color w:val="231F20"/>
          <w:spacing w:val="-2"/>
          <w:sz w:val="16"/>
        </w:rPr>
        <w:t>не</w:t>
      </w:r>
      <w:r>
        <w:rPr>
          <w:color w:val="231F20"/>
          <w:spacing w:val="-8"/>
          <w:sz w:val="16"/>
        </w:rPr>
        <w:t> </w:t>
      </w:r>
      <w:r>
        <w:rPr>
          <w:color w:val="231F20"/>
          <w:spacing w:val="-2"/>
          <w:sz w:val="16"/>
        </w:rPr>
        <w:t>приходится</w:t>
      </w:r>
      <w:r>
        <w:rPr>
          <w:color w:val="231F20"/>
          <w:spacing w:val="-8"/>
          <w:sz w:val="16"/>
        </w:rPr>
        <w:t> </w:t>
      </w:r>
      <w:r>
        <w:rPr>
          <w:color w:val="231F20"/>
          <w:spacing w:val="-2"/>
          <w:sz w:val="16"/>
        </w:rPr>
        <w:t>на</w:t>
      </w:r>
      <w:r>
        <w:rPr>
          <w:color w:val="231F20"/>
          <w:spacing w:val="-8"/>
          <w:sz w:val="16"/>
        </w:rPr>
        <w:t> </w:t>
      </w:r>
      <w:r>
        <w:rPr>
          <w:color w:val="231F20"/>
          <w:spacing w:val="-2"/>
          <w:sz w:val="16"/>
        </w:rPr>
        <w:t>ребра</w:t>
      </w:r>
      <w:r>
        <w:rPr>
          <w:color w:val="231F20"/>
          <w:spacing w:val="-8"/>
          <w:sz w:val="16"/>
        </w:rPr>
        <w:t> </w:t>
      </w:r>
      <w:r>
        <w:rPr>
          <w:color w:val="231F20"/>
          <w:spacing w:val="-2"/>
          <w:sz w:val="16"/>
        </w:rPr>
        <w:t>пострадавшего.</w:t>
      </w:r>
      <w:r>
        <w:rPr>
          <w:color w:val="231F20"/>
          <w:spacing w:val="40"/>
          <w:sz w:val="16"/>
        </w:rPr>
        <w:t> </w:t>
      </w:r>
      <w:r>
        <w:rPr>
          <w:color w:val="231F20"/>
          <w:sz w:val="16"/>
        </w:rPr>
        <w:t>Ваши руки должны оставаться прямыми.</w:t>
      </w:r>
    </w:p>
    <w:p>
      <w:pPr>
        <w:spacing w:line="261" w:lineRule="auto" w:before="0"/>
        <w:ind w:left="74" w:right="0" w:firstLine="0"/>
        <w:jc w:val="left"/>
        <w:rPr>
          <w:sz w:val="16"/>
        </w:rPr>
      </w:pPr>
      <w:r>
        <w:rPr/>
        <w:drawing>
          <wp:anchor distT="0" distB="0" distL="0" distR="0" allowOverlap="1" layoutInCell="1" locked="0" behindDoc="0" simplePos="0" relativeHeight="15735808">
            <wp:simplePos x="0" y="0"/>
            <wp:positionH relativeFrom="page">
              <wp:posOffset>1683766</wp:posOffset>
            </wp:positionH>
            <wp:positionV relativeFrom="paragraph">
              <wp:posOffset>225470</wp:posOffset>
            </wp:positionV>
            <wp:extent cx="956703" cy="1928571"/>
            <wp:effectExtent l="0" t="0" r="0" b="0"/>
            <wp:wrapNone/>
            <wp:docPr id="70" name="Image 70"/>
            <wp:cNvGraphicFramePr>
              <a:graphicFrameLocks/>
            </wp:cNvGraphicFramePr>
            <a:graphic>
              <a:graphicData uri="http://schemas.openxmlformats.org/drawingml/2006/picture">
                <pic:pic>
                  <pic:nvPicPr>
                    <pic:cNvPr id="70" name="Image 70"/>
                    <pic:cNvPicPr/>
                  </pic:nvPicPr>
                  <pic:blipFill>
                    <a:blip r:embed="rId42" cstate="print"/>
                    <a:stretch>
                      <a:fillRect/>
                    </a:stretch>
                  </pic:blipFill>
                  <pic:spPr>
                    <a:xfrm>
                      <a:off x="0" y="0"/>
                      <a:ext cx="956703" cy="1928571"/>
                    </a:xfrm>
                    <a:prstGeom prst="rect">
                      <a:avLst/>
                    </a:prstGeom>
                  </pic:spPr>
                </pic:pic>
              </a:graphicData>
            </a:graphic>
          </wp:anchor>
        </w:drawing>
      </w:r>
      <w:r>
        <w:rPr>
          <w:color w:val="231F20"/>
          <w:spacing w:val="-4"/>
          <w:sz w:val="16"/>
        </w:rPr>
        <w:t>Не</w:t>
      </w:r>
      <w:r>
        <w:rPr>
          <w:color w:val="231F20"/>
          <w:spacing w:val="-6"/>
          <w:sz w:val="16"/>
        </w:rPr>
        <w:t> </w:t>
      </w:r>
      <w:r>
        <w:rPr>
          <w:color w:val="231F20"/>
          <w:spacing w:val="-4"/>
          <w:sz w:val="16"/>
        </w:rPr>
        <w:t>следует</w:t>
      </w:r>
      <w:r>
        <w:rPr>
          <w:color w:val="231F20"/>
          <w:spacing w:val="-6"/>
          <w:sz w:val="16"/>
        </w:rPr>
        <w:t> </w:t>
      </w:r>
      <w:r>
        <w:rPr>
          <w:color w:val="231F20"/>
          <w:spacing w:val="-4"/>
          <w:sz w:val="16"/>
        </w:rPr>
        <w:t>слишком</w:t>
      </w:r>
      <w:r>
        <w:rPr>
          <w:color w:val="231F20"/>
          <w:spacing w:val="-6"/>
          <w:sz w:val="16"/>
        </w:rPr>
        <w:t> </w:t>
      </w:r>
      <w:r>
        <w:rPr>
          <w:color w:val="231F20"/>
          <w:spacing w:val="-4"/>
          <w:sz w:val="16"/>
        </w:rPr>
        <w:t>сильно</w:t>
      </w:r>
      <w:r>
        <w:rPr>
          <w:color w:val="231F20"/>
          <w:spacing w:val="-6"/>
          <w:sz w:val="16"/>
        </w:rPr>
        <w:t> </w:t>
      </w:r>
      <w:r>
        <w:rPr>
          <w:color w:val="231F20"/>
          <w:spacing w:val="-4"/>
          <w:sz w:val="16"/>
        </w:rPr>
        <w:t>давить</w:t>
      </w:r>
      <w:r>
        <w:rPr>
          <w:color w:val="231F20"/>
          <w:spacing w:val="-6"/>
          <w:sz w:val="16"/>
        </w:rPr>
        <w:t> </w:t>
      </w:r>
      <w:r>
        <w:rPr>
          <w:color w:val="231F20"/>
          <w:spacing w:val="-4"/>
          <w:sz w:val="16"/>
        </w:rPr>
        <w:t>на</w:t>
      </w:r>
      <w:r>
        <w:rPr>
          <w:color w:val="231F20"/>
          <w:spacing w:val="-6"/>
          <w:sz w:val="16"/>
        </w:rPr>
        <w:t> </w:t>
      </w:r>
      <w:r>
        <w:rPr>
          <w:color w:val="231F20"/>
          <w:spacing w:val="-4"/>
          <w:sz w:val="16"/>
        </w:rPr>
        <w:t>верхний</w:t>
      </w:r>
      <w:r>
        <w:rPr>
          <w:color w:val="231F20"/>
          <w:spacing w:val="40"/>
          <w:sz w:val="16"/>
        </w:rPr>
        <w:t> </w:t>
      </w:r>
      <w:r>
        <w:rPr>
          <w:color w:val="231F20"/>
          <w:sz w:val="16"/>
        </w:rPr>
        <w:t>отдел живота или нижний конец грудины.</w:t>
      </w:r>
    </w:p>
    <w:p>
      <w:pPr>
        <w:spacing w:line="261" w:lineRule="auto" w:before="0"/>
        <w:ind w:left="74" w:right="238" w:firstLine="0"/>
        <w:jc w:val="left"/>
        <w:rPr>
          <w:sz w:val="16"/>
        </w:rPr>
      </w:pPr>
      <w:r>
        <w:rPr>
          <w:color w:val="231F20"/>
          <w:spacing w:val="-4"/>
          <w:sz w:val="16"/>
        </w:rPr>
        <w:t>Займите вертикальное положение над грудной</w:t>
      </w:r>
      <w:r>
        <w:rPr>
          <w:color w:val="231F20"/>
          <w:spacing w:val="40"/>
          <w:sz w:val="16"/>
        </w:rPr>
        <w:t> </w:t>
      </w:r>
      <w:r>
        <w:rPr>
          <w:color w:val="231F20"/>
          <w:spacing w:val="-2"/>
          <w:sz w:val="16"/>
        </w:rPr>
        <w:t>клеткой</w:t>
      </w:r>
      <w:r>
        <w:rPr>
          <w:color w:val="231F20"/>
          <w:spacing w:val="-8"/>
          <w:sz w:val="16"/>
        </w:rPr>
        <w:t> </w:t>
      </w:r>
      <w:r>
        <w:rPr>
          <w:color w:val="231F20"/>
          <w:spacing w:val="-2"/>
          <w:sz w:val="16"/>
        </w:rPr>
        <w:t>пострадавшего</w:t>
      </w:r>
      <w:r>
        <w:rPr>
          <w:color w:val="231F20"/>
          <w:spacing w:val="-8"/>
          <w:sz w:val="16"/>
        </w:rPr>
        <w:t> </w:t>
      </w:r>
      <w:r>
        <w:rPr>
          <w:color w:val="231F20"/>
          <w:spacing w:val="-2"/>
          <w:sz w:val="16"/>
        </w:rPr>
        <w:t>и</w:t>
      </w:r>
      <w:r>
        <w:rPr>
          <w:color w:val="231F20"/>
          <w:spacing w:val="-8"/>
          <w:sz w:val="16"/>
        </w:rPr>
        <w:t> </w:t>
      </w:r>
      <w:r>
        <w:rPr>
          <w:color w:val="231F20"/>
          <w:spacing w:val="-2"/>
          <w:sz w:val="16"/>
        </w:rPr>
        <w:t>нажмите</w:t>
      </w:r>
      <w:r>
        <w:rPr>
          <w:color w:val="231F20"/>
          <w:spacing w:val="-8"/>
          <w:sz w:val="16"/>
        </w:rPr>
        <w:t> </w:t>
      </w:r>
      <w:r>
        <w:rPr>
          <w:color w:val="231F20"/>
          <w:spacing w:val="-2"/>
          <w:sz w:val="16"/>
        </w:rPr>
        <w:t>на</w:t>
      </w:r>
      <w:r>
        <w:rPr>
          <w:color w:val="231F20"/>
          <w:spacing w:val="-8"/>
          <w:sz w:val="16"/>
        </w:rPr>
        <w:t> </w:t>
      </w:r>
      <w:r>
        <w:rPr>
          <w:color w:val="231F20"/>
          <w:spacing w:val="-2"/>
          <w:sz w:val="16"/>
        </w:rPr>
        <w:t>грудину</w:t>
      </w:r>
      <w:r>
        <w:rPr>
          <w:color w:val="231F20"/>
          <w:spacing w:val="40"/>
          <w:sz w:val="16"/>
        </w:rPr>
        <w:t> </w:t>
      </w:r>
      <w:r>
        <w:rPr>
          <w:color w:val="231F20"/>
          <w:spacing w:val="-2"/>
          <w:sz w:val="16"/>
        </w:rPr>
        <w:t>не</w:t>
      </w:r>
      <w:r>
        <w:rPr>
          <w:color w:val="231F20"/>
          <w:spacing w:val="-8"/>
          <w:sz w:val="16"/>
        </w:rPr>
        <w:t> </w:t>
      </w:r>
      <w:r>
        <w:rPr>
          <w:color w:val="231F20"/>
          <w:spacing w:val="-2"/>
          <w:sz w:val="16"/>
        </w:rPr>
        <w:t>менее,</w:t>
      </w:r>
      <w:r>
        <w:rPr>
          <w:color w:val="231F20"/>
          <w:spacing w:val="-8"/>
          <w:sz w:val="16"/>
        </w:rPr>
        <w:t> </w:t>
      </w:r>
      <w:r>
        <w:rPr>
          <w:color w:val="231F20"/>
          <w:spacing w:val="-2"/>
          <w:sz w:val="16"/>
        </w:rPr>
        <w:t>чем</w:t>
      </w:r>
      <w:r>
        <w:rPr>
          <w:color w:val="231F20"/>
          <w:spacing w:val="-8"/>
          <w:sz w:val="16"/>
        </w:rPr>
        <w:t> </w:t>
      </w:r>
      <w:r>
        <w:rPr>
          <w:color w:val="231F20"/>
          <w:spacing w:val="-2"/>
          <w:sz w:val="16"/>
        </w:rPr>
        <w:t>на</w:t>
      </w:r>
      <w:r>
        <w:rPr>
          <w:color w:val="231F20"/>
          <w:spacing w:val="-8"/>
          <w:sz w:val="16"/>
        </w:rPr>
        <w:t> </w:t>
      </w:r>
      <w:r>
        <w:rPr>
          <w:color w:val="231F20"/>
          <w:spacing w:val="-2"/>
          <w:sz w:val="16"/>
        </w:rPr>
        <w:t>5</w:t>
      </w:r>
      <w:r>
        <w:rPr>
          <w:color w:val="231F20"/>
          <w:spacing w:val="-8"/>
          <w:sz w:val="16"/>
        </w:rPr>
        <w:t> </w:t>
      </w:r>
      <w:r>
        <w:rPr>
          <w:color w:val="231F20"/>
          <w:spacing w:val="-2"/>
          <w:sz w:val="16"/>
        </w:rPr>
        <w:t>см,</w:t>
      </w:r>
      <w:r>
        <w:rPr>
          <w:color w:val="231F20"/>
          <w:spacing w:val="-8"/>
          <w:sz w:val="16"/>
        </w:rPr>
        <w:t> </w:t>
      </w:r>
      <w:r>
        <w:rPr>
          <w:color w:val="231F20"/>
          <w:spacing w:val="-2"/>
          <w:sz w:val="16"/>
        </w:rPr>
        <w:t>но</w:t>
      </w:r>
      <w:r>
        <w:rPr>
          <w:color w:val="231F20"/>
          <w:spacing w:val="-8"/>
          <w:sz w:val="16"/>
        </w:rPr>
        <w:t> </w:t>
      </w:r>
      <w:r>
        <w:rPr>
          <w:color w:val="231F20"/>
          <w:spacing w:val="-2"/>
          <w:sz w:val="16"/>
        </w:rPr>
        <w:t>не</w:t>
      </w:r>
      <w:r>
        <w:rPr>
          <w:color w:val="231F20"/>
          <w:spacing w:val="-8"/>
          <w:sz w:val="16"/>
        </w:rPr>
        <w:t> </w:t>
      </w:r>
      <w:r>
        <w:rPr>
          <w:color w:val="231F20"/>
          <w:spacing w:val="-2"/>
          <w:sz w:val="16"/>
        </w:rPr>
        <w:t>более,</w:t>
      </w:r>
      <w:r>
        <w:rPr>
          <w:color w:val="231F20"/>
          <w:spacing w:val="-8"/>
          <w:sz w:val="16"/>
        </w:rPr>
        <w:t> </w:t>
      </w:r>
      <w:r>
        <w:rPr>
          <w:color w:val="231F20"/>
          <w:spacing w:val="-2"/>
          <w:sz w:val="16"/>
        </w:rPr>
        <w:t>чем</w:t>
      </w:r>
      <w:r>
        <w:rPr>
          <w:color w:val="231F20"/>
          <w:spacing w:val="-8"/>
          <w:sz w:val="16"/>
        </w:rPr>
        <w:t> </w:t>
      </w:r>
      <w:r>
        <w:rPr>
          <w:color w:val="231F20"/>
          <w:spacing w:val="-2"/>
          <w:sz w:val="16"/>
        </w:rPr>
        <w:t>на</w:t>
      </w:r>
      <w:r>
        <w:rPr>
          <w:color w:val="231F20"/>
          <w:spacing w:val="-8"/>
          <w:sz w:val="16"/>
        </w:rPr>
        <w:t> </w:t>
      </w:r>
      <w:r>
        <w:rPr>
          <w:color w:val="231F20"/>
          <w:spacing w:val="-2"/>
          <w:sz w:val="16"/>
        </w:rPr>
        <w:t>6</w:t>
      </w:r>
      <w:r>
        <w:rPr>
          <w:color w:val="231F20"/>
          <w:spacing w:val="-8"/>
          <w:sz w:val="16"/>
        </w:rPr>
        <w:t> </w:t>
      </w:r>
      <w:r>
        <w:rPr>
          <w:color w:val="231F20"/>
          <w:spacing w:val="-2"/>
          <w:sz w:val="16"/>
        </w:rPr>
        <w:t>см.</w:t>
      </w:r>
      <w:r>
        <w:rPr>
          <w:color w:val="231F20"/>
          <w:spacing w:val="40"/>
          <w:sz w:val="16"/>
        </w:rPr>
        <w:t> </w:t>
      </w:r>
      <w:r>
        <w:rPr>
          <w:color w:val="231F20"/>
          <w:spacing w:val="-2"/>
          <w:sz w:val="16"/>
        </w:rPr>
        <w:t>После</w:t>
      </w:r>
      <w:r>
        <w:rPr>
          <w:color w:val="231F20"/>
          <w:spacing w:val="-8"/>
          <w:sz w:val="16"/>
        </w:rPr>
        <w:t> </w:t>
      </w:r>
      <w:r>
        <w:rPr>
          <w:color w:val="231F20"/>
          <w:spacing w:val="-2"/>
          <w:sz w:val="16"/>
        </w:rPr>
        <w:t>каждой</w:t>
      </w:r>
      <w:r>
        <w:rPr>
          <w:color w:val="231F20"/>
          <w:spacing w:val="-8"/>
          <w:sz w:val="16"/>
        </w:rPr>
        <w:t> </w:t>
      </w:r>
      <w:r>
        <w:rPr>
          <w:color w:val="231F20"/>
          <w:spacing w:val="-2"/>
          <w:sz w:val="16"/>
        </w:rPr>
        <w:t>компрессии</w:t>
      </w:r>
      <w:r>
        <w:rPr>
          <w:color w:val="231F20"/>
          <w:spacing w:val="-8"/>
          <w:sz w:val="16"/>
        </w:rPr>
        <w:t> </w:t>
      </w:r>
      <w:r>
        <w:rPr>
          <w:color w:val="231F20"/>
          <w:spacing w:val="-2"/>
          <w:sz w:val="16"/>
        </w:rPr>
        <w:t>снимайте</w:t>
      </w:r>
      <w:r>
        <w:rPr>
          <w:color w:val="231F20"/>
          <w:spacing w:val="-8"/>
          <w:sz w:val="16"/>
        </w:rPr>
        <w:t> </w:t>
      </w:r>
      <w:r>
        <w:rPr>
          <w:color w:val="231F20"/>
          <w:spacing w:val="-2"/>
          <w:sz w:val="16"/>
        </w:rPr>
        <w:t>давление</w:t>
      </w:r>
      <w:r>
        <w:rPr>
          <w:color w:val="231F20"/>
          <w:spacing w:val="40"/>
          <w:sz w:val="16"/>
        </w:rPr>
        <w:t> </w:t>
      </w:r>
      <w:r>
        <w:rPr>
          <w:color w:val="231F20"/>
          <w:sz w:val="16"/>
        </w:rPr>
        <w:t>на</w:t>
      </w:r>
      <w:r>
        <w:rPr>
          <w:color w:val="231F20"/>
          <w:spacing w:val="19"/>
          <w:sz w:val="16"/>
        </w:rPr>
        <w:t> </w:t>
      </w:r>
      <w:r>
        <w:rPr>
          <w:color w:val="231F20"/>
          <w:sz w:val="16"/>
        </w:rPr>
        <w:t>грудную</w:t>
      </w:r>
      <w:r>
        <w:rPr>
          <w:color w:val="231F20"/>
          <w:spacing w:val="19"/>
          <w:sz w:val="16"/>
        </w:rPr>
        <w:t> </w:t>
      </w:r>
      <w:r>
        <w:rPr>
          <w:color w:val="231F20"/>
          <w:sz w:val="16"/>
        </w:rPr>
        <w:t>клетку</w:t>
      </w:r>
      <w:r>
        <w:rPr>
          <w:color w:val="231F20"/>
          <w:spacing w:val="19"/>
          <w:sz w:val="16"/>
        </w:rPr>
        <w:t> </w:t>
      </w:r>
      <w:r>
        <w:rPr>
          <w:color w:val="231F20"/>
          <w:sz w:val="16"/>
        </w:rPr>
        <w:t>полностью,</w:t>
      </w:r>
      <w:r>
        <w:rPr>
          <w:color w:val="231F20"/>
          <w:spacing w:val="19"/>
          <w:sz w:val="16"/>
        </w:rPr>
        <w:t> </w:t>
      </w:r>
      <w:r>
        <w:rPr>
          <w:color w:val="231F20"/>
          <w:sz w:val="16"/>
        </w:rPr>
        <w:t>но</w:t>
      </w:r>
      <w:r>
        <w:rPr>
          <w:color w:val="231F20"/>
          <w:spacing w:val="19"/>
          <w:sz w:val="16"/>
        </w:rPr>
        <w:t> </w:t>
      </w:r>
      <w:r>
        <w:rPr>
          <w:color w:val="231F20"/>
          <w:sz w:val="16"/>
        </w:rPr>
        <w:t>не</w:t>
      </w:r>
      <w:r>
        <w:rPr>
          <w:color w:val="231F20"/>
          <w:spacing w:val="19"/>
          <w:sz w:val="16"/>
        </w:rPr>
        <w:t> </w:t>
      </w:r>
      <w:r>
        <w:rPr>
          <w:color w:val="231F20"/>
          <w:sz w:val="16"/>
        </w:rPr>
        <w:t>теряя</w:t>
      </w:r>
      <w:r>
        <w:rPr>
          <w:color w:val="231F20"/>
          <w:spacing w:val="40"/>
          <w:sz w:val="16"/>
        </w:rPr>
        <w:t> </w:t>
      </w:r>
      <w:r>
        <w:rPr>
          <w:color w:val="231F20"/>
          <w:sz w:val="16"/>
        </w:rPr>
        <w:t>контакта</w:t>
      </w:r>
      <w:r>
        <w:rPr>
          <w:color w:val="231F20"/>
          <w:spacing w:val="-3"/>
          <w:sz w:val="16"/>
        </w:rPr>
        <w:t> </w:t>
      </w:r>
      <w:r>
        <w:rPr>
          <w:color w:val="231F20"/>
          <w:sz w:val="16"/>
        </w:rPr>
        <w:t>между</w:t>
      </w:r>
      <w:r>
        <w:rPr>
          <w:color w:val="231F20"/>
          <w:spacing w:val="-3"/>
          <w:sz w:val="16"/>
        </w:rPr>
        <w:t> </w:t>
      </w:r>
      <w:r>
        <w:rPr>
          <w:color w:val="231F20"/>
          <w:sz w:val="16"/>
        </w:rPr>
        <w:t>вашими</w:t>
      </w:r>
      <w:r>
        <w:rPr>
          <w:color w:val="231F20"/>
          <w:spacing w:val="-3"/>
          <w:sz w:val="16"/>
        </w:rPr>
        <w:t> </w:t>
      </w:r>
      <w:r>
        <w:rPr>
          <w:color w:val="231F20"/>
          <w:sz w:val="16"/>
        </w:rPr>
        <w:t>руками</w:t>
      </w:r>
      <w:r>
        <w:rPr>
          <w:color w:val="231F20"/>
          <w:spacing w:val="-3"/>
          <w:sz w:val="16"/>
        </w:rPr>
        <w:t> </w:t>
      </w:r>
      <w:r>
        <w:rPr>
          <w:color w:val="231F20"/>
          <w:sz w:val="16"/>
        </w:rPr>
        <w:t>и</w:t>
      </w:r>
      <w:r>
        <w:rPr>
          <w:color w:val="231F20"/>
          <w:spacing w:val="-3"/>
          <w:sz w:val="16"/>
        </w:rPr>
        <w:t> </w:t>
      </w:r>
      <w:r>
        <w:rPr>
          <w:color w:val="231F20"/>
          <w:sz w:val="16"/>
        </w:rPr>
        <w:t>грудиной.</w:t>
      </w:r>
      <w:r>
        <w:rPr>
          <w:color w:val="231F20"/>
          <w:spacing w:val="40"/>
          <w:sz w:val="16"/>
        </w:rPr>
        <w:t> </w:t>
      </w:r>
      <w:r>
        <w:rPr>
          <w:color w:val="231F20"/>
          <w:spacing w:val="-4"/>
          <w:sz w:val="16"/>
        </w:rPr>
        <w:t>Повторяйте</w:t>
      </w:r>
      <w:r>
        <w:rPr>
          <w:color w:val="231F20"/>
          <w:spacing w:val="-9"/>
          <w:sz w:val="16"/>
        </w:rPr>
        <w:t> </w:t>
      </w:r>
      <w:r>
        <w:rPr>
          <w:color w:val="231F20"/>
          <w:spacing w:val="-4"/>
          <w:sz w:val="16"/>
        </w:rPr>
        <w:t>это</w:t>
      </w:r>
      <w:r>
        <w:rPr>
          <w:color w:val="231F20"/>
          <w:spacing w:val="-10"/>
          <w:sz w:val="16"/>
        </w:rPr>
        <w:t> </w:t>
      </w:r>
      <w:r>
        <w:rPr>
          <w:color w:val="231F20"/>
          <w:spacing w:val="-4"/>
          <w:sz w:val="16"/>
        </w:rPr>
        <w:t>с</w:t>
      </w:r>
      <w:r>
        <w:rPr>
          <w:color w:val="231F20"/>
          <w:spacing w:val="-9"/>
          <w:sz w:val="16"/>
        </w:rPr>
        <w:t> </w:t>
      </w:r>
      <w:r>
        <w:rPr>
          <w:color w:val="231F20"/>
          <w:spacing w:val="-4"/>
          <w:sz w:val="16"/>
        </w:rPr>
        <w:t>частотой</w:t>
      </w:r>
      <w:r>
        <w:rPr>
          <w:color w:val="231F20"/>
          <w:spacing w:val="-10"/>
          <w:sz w:val="16"/>
        </w:rPr>
        <w:t> </w:t>
      </w:r>
      <w:r>
        <w:rPr>
          <w:color w:val="231F20"/>
          <w:spacing w:val="-4"/>
          <w:sz w:val="16"/>
        </w:rPr>
        <w:t>не</w:t>
      </w:r>
      <w:r>
        <w:rPr>
          <w:color w:val="231F20"/>
          <w:spacing w:val="-9"/>
          <w:sz w:val="16"/>
        </w:rPr>
        <w:t> </w:t>
      </w:r>
      <w:r>
        <w:rPr>
          <w:color w:val="231F20"/>
          <w:spacing w:val="-4"/>
          <w:sz w:val="16"/>
        </w:rPr>
        <w:t>менее</w:t>
      </w:r>
      <w:r>
        <w:rPr>
          <w:color w:val="231F20"/>
          <w:spacing w:val="-10"/>
          <w:sz w:val="16"/>
        </w:rPr>
        <w:t> </w:t>
      </w:r>
      <w:r>
        <w:rPr>
          <w:color w:val="231F20"/>
          <w:spacing w:val="-4"/>
          <w:sz w:val="16"/>
        </w:rPr>
        <w:t>100—120</w:t>
      </w:r>
      <w:r>
        <w:rPr>
          <w:color w:val="231F20"/>
          <w:spacing w:val="-9"/>
          <w:sz w:val="16"/>
        </w:rPr>
        <w:t> </w:t>
      </w:r>
      <w:r>
        <w:rPr>
          <w:color w:val="231F20"/>
          <w:spacing w:val="-4"/>
          <w:sz w:val="16"/>
        </w:rPr>
        <w:t>в</w:t>
      </w:r>
      <w:r>
        <w:rPr>
          <w:color w:val="231F20"/>
          <w:spacing w:val="40"/>
          <w:sz w:val="16"/>
        </w:rPr>
        <w:t> </w:t>
      </w:r>
      <w:r>
        <w:rPr>
          <w:color w:val="231F20"/>
          <w:spacing w:val="-4"/>
          <w:sz w:val="16"/>
        </w:rPr>
        <w:t>мин</w:t>
      </w:r>
    </w:p>
    <w:p>
      <w:pPr>
        <w:spacing w:after="0" w:line="261" w:lineRule="auto"/>
        <w:jc w:val="left"/>
        <w:rPr>
          <w:sz w:val="16"/>
        </w:rPr>
        <w:sectPr>
          <w:type w:val="continuous"/>
          <w:pgSz w:w="8220" w:h="11900"/>
          <w:pgMar w:header="401" w:footer="645" w:top="680" w:bottom="0" w:left="620" w:right="620"/>
          <w:cols w:num="2" w:equalWidth="0">
            <w:col w:w="3539" w:space="40"/>
            <w:col w:w="3401"/>
          </w:cols>
        </w:sectPr>
      </w:pPr>
    </w:p>
    <w:p>
      <w:pPr>
        <w:pStyle w:val="BodyText"/>
        <w:spacing w:before="10"/>
        <w:jc w:val="left"/>
        <w:rPr>
          <w:sz w:val="16"/>
        </w:rPr>
      </w:pPr>
    </w:p>
    <w:p>
      <w:pPr>
        <w:pStyle w:val="BodyText"/>
        <w:spacing w:line="20" w:lineRule="exact"/>
        <w:ind w:left="230"/>
        <w:jc w:val="left"/>
        <w:rPr>
          <w:sz w:val="2"/>
        </w:rPr>
      </w:pPr>
      <w:r>
        <w:rPr>
          <w:sz w:val="2"/>
        </w:rPr>
        <mc:AlternateContent>
          <mc:Choice Requires="wps">
            <w:drawing>
              <wp:inline distT="0" distB="0" distL="0" distR="0">
                <wp:extent cx="4211955" cy="12700"/>
                <wp:effectExtent l="9525" t="0" r="0" b="6350"/>
                <wp:docPr id="71" name="Group 71"/>
                <wp:cNvGraphicFramePr>
                  <a:graphicFrameLocks/>
                </wp:cNvGraphicFramePr>
                <a:graphic>
                  <a:graphicData uri="http://schemas.microsoft.com/office/word/2010/wordprocessingGroup">
                    <wpg:wgp>
                      <wpg:cNvPr id="71" name="Group 71"/>
                      <wpg:cNvGrpSpPr/>
                      <wpg:grpSpPr>
                        <a:xfrm>
                          <a:off x="0" y="0"/>
                          <a:ext cx="4211955" cy="12700"/>
                          <a:chExt cx="4211955" cy="12700"/>
                        </a:xfrm>
                      </wpg:grpSpPr>
                      <wps:wsp>
                        <wps:cNvPr id="72" name="Graphic 72"/>
                        <wps:cNvSpPr/>
                        <wps:spPr>
                          <a:xfrm>
                            <a:off x="0" y="635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65pt;height:1pt;mso-position-horizontal-relative:char;mso-position-vertical-relative:line" id="docshapegroup29" coordorigin="0,0" coordsize="6633,20">
                <v:line style="position:absolute" from="0,10" to="6633,10" stroked="true" strokeweight="1pt" strokecolor="#231f20">
                  <v:stroke dashstyle="solid"/>
                </v:line>
              </v:group>
            </w:pict>
          </mc:Fallback>
        </mc:AlternateContent>
      </w:r>
      <w:r>
        <w:rPr>
          <w:sz w:val="2"/>
        </w:rPr>
      </w:r>
    </w:p>
    <w:p>
      <w:pPr>
        <w:spacing w:after="0" w:line="20" w:lineRule="exact"/>
        <w:jc w:val="left"/>
        <w:rPr>
          <w:sz w:val="2"/>
        </w:rPr>
        <w:sectPr>
          <w:pgSz w:w="8220" w:h="11900"/>
          <w:pgMar w:header="619" w:footer="645" w:top="860" w:bottom="840" w:left="620" w:right="620"/>
        </w:sectPr>
      </w:pPr>
    </w:p>
    <w:p>
      <w:pPr>
        <w:spacing w:line="261" w:lineRule="auto" w:before="29"/>
        <w:ind w:left="750" w:right="1590" w:hanging="366"/>
        <w:jc w:val="left"/>
        <w:rPr>
          <w:b/>
          <w:sz w:val="16"/>
        </w:rPr>
      </w:pPr>
      <w:r>
        <w:rPr/>
        <mc:AlternateContent>
          <mc:Choice Requires="wps">
            <w:drawing>
              <wp:anchor distT="0" distB="0" distL="0" distR="0" allowOverlap="1" layoutInCell="1" locked="0" behindDoc="0" simplePos="0" relativeHeight="15737856">
                <wp:simplePos x="0" y="0"/>
                <wp:positionH relativeFrom="page">
                  <wp:posOffset>540004</wp:posOffset>
                </wp:positionH>
                <wp:positionV relativeFrom="paragraph">
                  <wp:posOffset>330834</wp:posOffset>
                </wp:positionV>
                <wp:extent cx="4211955" cy="1270"/>
                <wp:effectExtent l="0" t="0" r="0" b="0"/>
                <wp:wrapNone/>
                <wp:docPr id="73" name="Graphic 73"/>
                <wp:cNvGraphicFramePr>
                  <a:graphicFrameLocks/>
                </wp:cNvGraphicFramePr>
                <a:graphic>
                  <a:graphicData uri="http://schemas.microsoft.com/office/word/2010/wordprocessingShape">
                    <wps:wsp>
                      <wps:cNvPr id="73" name="Graphic 73"/>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7856" from="42.52pt,26.049999pt" to="374.17pt,26.049999pt" stroked="true" strokeweight=".5pt" strokecolor="#231f20">
                <v:stroke dashstyle="solid"/>
                <w10:wrap type="none"/>
              </v:line>
            </w:pict>
          </mc:Fallback>
        </mc:AlternateContent>
      </w:r>
      <w:r>
        <w:rPr>
          <w:b/>
          <w:color w:val="231F20"/>
          <w:spacing w:val="-6"/>
          <w:sz w:val="16"/>
        </w:rPr>
        <w:t>Последовательность</w:t>
      </w:r>
      <w:r>
        <w:rPr>
          <w:b/>
          <w:color w:val="231F20"/>
          <w:spacing w:val="40"/>
          <w:sz w:val="16"/>
        </w:rPr>
        <w:t> </w:t>
      </w:r>
      <w:r>
        <w:rPr>
          <w:b/>
          <w:color w:val="231F20"/>
          <w:spacing w:val="-2"/>
          <w:sz w:val="16"/>
        </w:rPr>
        <w:t>действий</w:t>
      </w:r>
    </w:p>
    <w:p>
      <w:pPr>
        <w:pStyle w:val="BodyText"/>
        <w:spacing w:before="14"/>
        <w:jc w:val="left"/>
        <w:rPr>
          <w:b/>
          <w:sz w:val="16"/>
        </w:rPr>
      </w:pPr>
    </w:p>
    <w:p>
      <w:pPr>
        <w:spacing w:line="261" w:lineRule="auto" w:before="1"/>
        <w:ind w:left="250" w:right="1590" w:firstLine="0"/>
        <w:jc w:val="left"/>
        <w:rPr>
          <w:sz w:val="16"/>
        </w:rPr>
      </w:pPr>
      <w:r>
        <w:rPr/>
        <w:drawing>
          <wp:anchor distT="0" distB="0" distL="0" distR="0" allowOverlap="1" layoutInCell="1" locked="0" behindDoc="0" simplePos="0" relativeHeight="15736832">
            <wp:simplePos x="0" y="0"/>
            <wp:positionH relativeFrom="page">
              <wp:posOffset>1673986</wp:posOffset>
            </wp:positionH>
            <wp:positionV relativeFrom="paragraph">
              <wp:posOffset>38309</wp:posOffset>
            </wp:positionV>
            <wp:extent cx="1043686" cy="793534"/>
            <wp:effectExtent l="0" t="0" r="0" b="0"/>
            <wp:wrapNone/>
            <wp:docPr id="74" name="Image 74"/>
            <wp:cNvGraphicFramePr>
              <a:graphicFrameLocks/>
            </wp:cNvGraphicFramePr>
            <a:graphic>
              <a:graphicData uri="http://schemas.openxmlformats.org/drawingml/2006/picture">
                <pic:pic>
                  <pic:nvPicPr>
                    <pic:cNvPr id="74" name="Image 74"/>
                    <pic:cNvPicPr/>
                  </pic:nvPicPr>
                  <pic:blipFill>
                    <a:blip r:embed="rId43" cstate="print"/>
                    <a:stretch>
                      <a:fillRect/>
                    </a:stretch>
                  </pic:blipFill>
                  <pic:spPr>
                    <a:xfrm>
                      <a:off x="0" y="0"/>
                      <a:ext cx="1043686" cy="793534"/>
                    </a:xfrm>
                    <a:prstGeom prst="rect">
                      <a:avLst/>
                    </a:prstGeom>
                  </pic:spPr>
                </pic:pic>
              </a:graphicData>
            </a:graphic>
          </wp:anchor>
        </w:drawing>
      </w:r>
      <w:r>
        <w:rPr>
          <w:color w:val="231F20"/>
          <w:w w:val="80"/>
          <w:sz w:val="16"/>
        </w:rPr>
        <w:t>ЕСЛИ ОБУЧЕН И СПОСО−</w:t>
      </w:r>
      <w:r>
        <w:rPr>
          <w:color w:val="231F20"/>
          <w:spacing w:val="40"/>
          <w:sz w:val="16"/>
        </w:rPr>
        <w:t> </w:t>
      </w:r>
      <w:r>
        <w:rPr>
          <w:color w:val="231F20"/>
          <w:spacing w:val="-4"/>
          <w:w w:val="95"/>
          <w:sz w:val="16"/>
        </w:rPr>
        <w:t>БЕН</w:t>
      </w:r>
    </w:p>
    <w:p>
      <w:pPr>
        <w:spacing w:line="261" w:lineRule="auto" w:before="0"/>
        <w:ind w:left="250" w:right="1724" w:firstLine="0"/>
        <w:jc w:val="both"/>
        <w:rPr>
          <w:sz w:val="16"/>
        </w:rPr>
      </w:pPr>
      <w:r>
        <w:rPr>
          <w:color w:val="231F20"/>
          <w:spacing w:val="-2"/>
          <w:sz w:val="16"/>
        </w:rPr>
        <w:t>Комбинируйте</w:t>
      </w:r>
      <w:r>
        <w:rPr>
          <w:color w:val="231F20"/>
          <w:spacing w:val="-8"/>
          <w:sz w:val="16"/>
        </w:rPr>
        <w:t> </w:t>
      </w:r>
      <w:r>
        <w:rPr>
          <w:color w:val="231F20"/>
          <w:spacing w:val="-2"/>
          <w:sz w:val="16"/>
        </w:rPr>
        <w:t>компрес−</w:t>
      </w:r>
      <w:r>
        <w:rPr>
          <w:color w:val="231F20"/>
          <w:spacing w:val="40"/>
          <w:sz w:val="16"/>
        </w:rPr>
        <w:t> </w:t>
      </w:r>
      <w:r>
        <w:rPr>
          <w:color w:val="231F20"/>
          <w:sz w:val="16"/>
        </w:rPr>
        <w:t>сии грудной </w:t>
      </w:r>
      <w:r>
        <w:rPr>
          <w:color w:val="231F20"/>
          <w:sz w:val="16"/>
        </w:rPr>
        <w:t>клетки</w:t>
      </w:r>
      <w:r>
        <w:rPr>
          <w:color w:val="231F20"/>
          <w:spacing w:val="40"/>
          <w:sz w:val="16"/>
        </w:rPr>
        <w:t> </w:t>
      </w:r>
      <w:r>
        <w:rPr>
          <w:color w:val="231F20"/>
          <w:spacing w:val="-2"/>
          <w:sz w:val="16"/>
        </w:rPr>
        <w:t>(КГК)</w:t>
      </w:r>
      <w:r>
        <w:rPr>
          <w:color w:val="231F20"/>
          <w:spacing w:val="-8"/>
          <w:sz w:val="16"/>
        </w:rPr>
        <w:t> </w:t>
      </w:r>
      <w:r>
        <w:rPr>
          <w:color w:val="231F20"/>
          <w:spacing w:val="-2"/>
          <w:sz w:val="16"/>
        </w:rPr>
        <w:t>с</w:t>
      </w:r>
      <w:r>
        <w:rPr>
          <w:color w:val="231F20"/>
          <w:spacing w:val="-8"/>
          <w:sz w:val="16"/>
        </w:rPr>
        <w:t> </w:t>
      </w:r>
      <w:r>
        <w:rPr>
          <w:color w:val="231F20"/>
          <w:spacing w:val="-2"/>
          <w:sz w:val="16"/>
        </w:rPr>
        <w:t>искусственными</w:t>
      </w:r>
      <w:r>
        <w:rPr>
          <w:color w:val="231F20"/>
          <w:spacing w:val="40"/>
          <w:sz w:val="16"/>
        </w:rPr>
        <w:t> </w:t>
      </w:r>
      <w:r>
        <w:rPr>
          <w:color w:val="231F20"/>
          <w:spacing w:val="-2"/>
          <w:sz w:val="16"/>
        </w:rPr>
        <w:t>вдохами</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45"/>
        <w:jc w:val="left"/>
        <w:rPr>
          <w:sz w:val="16"/>
        </w:rPr>
      </w:pPr>
    </w:p>
    <w:p>
      <w:pPr>
        <w:spacing w:line="261" w:lineRule="auto" w:before="0"/>
        <w:ind w:left="250" w:right="1590" w:firstLine="0"/>
        <w:jc w:val="left"/>
        <w:rPr>
          <w:sz w:val="16"/>
        </w:rPr>
      </w:pPr>
      <w:r>
        <w:rPr/>
        <w:drawing>
          <wp:anchor distT="0" distB="0" distL="0" distR="0" allowOverlap="1" layoutInCell="1" locked="0" behindDoc="0" simplePos="0" relativeHeight="15737344">
            <wp:simplePos x="0" y="0"/>
            <wp:positionH relativeFrom="page">
              <wp:posOffset>1750948</wp:posOffset>
            </wp:positionH>
            <wp:positionV relativeFrom="paragraph">
              <wp:posOffset>53851</wp:posOffset>
            </wp:positionV>
            <wp:extent cx="916109" cy="1420472"/>
            <wp:effectExtent l="0" t="0" r="0" b="0"/>
            <wp:wrapNone/>
            <wp:docPr id="75" name="Image 75"/>
            <wp:cNvGraphicFramePr>
              <a:graphicFrameLocks/>
            </wp:cNvGraphicFramePr>
            <a:graphic>
              <a:graphicData uri="http://schemas.openxmlformats.org/drawingml/2006/picture">
                <pic:pic>
                  <pic:nvPicPr>
                    <pic:cNvPr id="75" name="Image 75"/>
                    <pic:cNvPicPr/>
                  </pic:nvPicPr>
                  <pic:blipFill>
                    <a:blip r:embed="rId44" cstate="print"/>
                    <a:stretch>
                      <a:fillRect/>
                    </a:stretch>
                  </pic:blipFill>
                  <pic:spPr>
                    <a:xfrm>
                      <a:off x="0" y="0"/>
                      <a:ext cx="916109" cy="1420472"/>
                    </a:xfrm>
                    <a:prstGeom prst="rect">
                      <a:avLst/>
                    </a:prstGeom>
                  </pic:spPr>
                </pic:pic>
              </a:graphicData>
            </a:graphic>
          </wp:anchor>
        </w:drawing>
      </w:r>
      <w:r>
        <w:rPr/>
        <mc:AlternateContent>
          <mc:Choice Requires="wps">
            <w:drawing>
              <wp:anchor distT="0" distB="0" distL="0" distR="0" allowOverlap="1" layoutInCell="1" locked="0" behindDoc="0" simplePos="0" relativeHeight="15738368">
                <wp:simplePos x="0" y="0"/>
                <wp:positionH relativeFrom="page">
                  <wp:posOffset>540004</wp:posOffset>
                </wp:positionH>
                <wp:positionV relativeFrom="paragraph">
                  <wp:posOffset>-67748</wp:posOffset>
                </wp:positionV>
                <wp:extent cx="4211955" cy="1270"/>
                <wp:effectExtent l="0" t="0" r="0" b="0"/>
                <wp:wrapNone/>
                <wp:docPr id="76" name="Graphic 76"/>
                <wp:cNvGraphicFramePr>
                  <a:graphicFrameLocks/>
                </wp:cNvGraphicFramePr>
                <a:graphic>
                  <a:graphicData uri="http://schemas.microsoft.com/office/word/2010/wordprocessingShape">
                    <wps:wsp>
                      <wps:cNvPr id="76" name="Graphic 76"/>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38368" from="42.52pt,-5.334531pt" to="374.17pt,-5.334531pt" stroked="true" strokeweight=".5pt" strokecolor="#231f20">
                <v:stroke dashstyle="solid"/>
                <w10:wrap type="none"/>
              </v:line>
            </w:pict>
          </mc:Fallback>
        </mc:AlternateContent>
      </w:r>
      <w:r>
        <w:rPr>
          <w:color w:val="231F20"/>
          <w:w w:val="90"/>
          <w:sz w:val="16"/>
        </w:rPr>
        <w:t>ЕСЛИ НЕ ОБУЧЕН И НЕ</w:t>
      </w:r>
      <w:r>
        <w:rPr>
          <w:color w:val="231F20"/>
          <w:spacing w:val="40"/>
          <w:sz w:val="16"/>
        </w:rPr>
        <w:t> </w:t>
      </w:r>
      <w:r>
        <w:rPr>
          <w:color w:val="231F20"/>
          <w:w w:val="85"/>
          <w:sz w:val="16"/>
        </w:rPr>
        <w:t>СПОСОБЕН</w:t>
      </w:r>
      <w:r>
        <w:rPr>
          <w:color w:val="231F20"/>
          <w:spacing w:val="-4"/>
          <w:w w:val="85"/>
          <w:sz w:val="16"/>
        </w:rPr>
        <w:t> </w:t>
      </w:r>
      <w:r>
        <w:rPr>
          <w:color w:val="231F20"/>
          <w:w w:val="85"/>
          <w:sz w:val="16"/>
        </w:rPr>
        <w:t>ВЫПОЛНЯТЬ</w:t>
      </w:r>
      <w:r>
        <w:rPr>
          <w:color w:val="231F20"/>
          <w:spacing w:val="40"/>
          <w:sz w:val="16"/>
        </w:rPr>
        <w:t> </w:t>
      </w:r>
      <w:r>
        <w:rPr>
          <w:color w:val="231F20"/>
          <w:w w:val="80"/>
          <w:sz w:val="16"/>
        </w:rPr>
        <w:t>ИСКУССТВЕННОЕ</w:t>
      </w:r>
      <w:r>
        <w:rPr>
          <w:color w:val="231F20"/>
          <w:spacing w:val="-2"/>
          <w:w w:val="80"/>
          <w:sz w:val="16"/>
        </w:rPr>
        <w:t> </w:t>
      </w:r>
      <w:r>
        <w:rPr>
          <w:color w:val="231F20"/>
          <w:w w:val="80"/>
          <w:sz w:val="16"/>
        </w:rPr>
        <w:t>ДЫХА−</w:t>
      </w:r>
      <w:r>
        <w:rPr>
          <w:color w:val="231F20"/>
          <w:spacing w:val="40"/>
          <w:sz w:val="16"/>
        </w:rPr>
        <w:t> </w:t>
      </w:r>
      <w:r>
        <w:rPr>
          <w:color w:val="231F20"/>
          <w:spacing w:val="-4"/>
          <w:w w:val="90"/>
          <w:sz w:val="16"/>
        </w:rPr>
        <w:t>НИЕ</w:t>
      </w:r>
    </w:p>
    <w:p>
      <w:pPr>
        <w:spacing w:line="261" w:lineRule="auto" w:before="0"/>
        <w:ind w:left="250" w:right="1727" w:firstLine="0"/>
        <w:jc w:val="both"/>
        <w:rPr>
          <w:sz w:val="16"/>
        </w:rPr>
      </w:pPr>
      <w:r>
        <w:rPr>
          <w:color w:val="231F20"/>
          <w:sz w:val="16"/>
        </w:rPr>
        <w:t>Выполняйте</w:t>
      </w:r>
      <w:r>
        <w:rPr>
          <w:color w:val="231F20"/>
          <w:spacing w:val="-10"/>
          <w:sz w:val="16"/>
        </w:rPr>
        <w:t> </w:t>
      </w:r>
      <w:r>
        <w:rPr>
          <w:color w:val="231F20"/>
          <w:sz w:val="16"/>
        </w:rPr>
        <w:t>СЛР</w:t>
      </w:r>
      <w:r>
        <w:rPr>
          <w:color w:val="231F20"/>
          <w:spacing w:val="-10"/>
          <w:sz w:val="16"/>
        </w:rPr>
        <w:t> </w:t>
      </w:r>
      <w:r>
        <w:rPr>
          <w:color w:val="231F20"/>
          <w:sz w:val="16"/>
        </w:rPr>
        <w:t>только</w:t>
      </w:r>
      <w:r>
        <w:rPr>
          <w:color w:val="231F20"/>
          <w:spacing w:val="40"/>
          <w:sz w:val="16"/>
        </w:rPr>
        <w:t> </w:t>
      </w:r>
      <w:r>
        <w:rPr>
          <w:color w:val="231F20"/>
          <w:sz w:val="16"/>
        </w:rPr>
        <w:t>с</w:t>
      </w:r>
      <w:r>
        <w:rPr>
          <w:color w:val="231F20"/>
          <w:spacing w:val="-1"/>
          <w:sz w:val="16"/>
        </w:rPr>
        <w:t> </w:t>
      </w:r>
      <w:r>
        <w:rPr>
          <w:color w:val="231F20"/>
          <w:sz w:val="16"/>
        </w:rPr>
        <w:t>КГК</w:t>
      </w:r>
    </w:p>
    <w:p>
      <w:pPr>
        <w:spacing w:before="29"/>
        <w:ind w:left="771" w:right="0" w:firstLine="0"/>
        <w:jc w:val="left"/>
        <w:rPr>
          <w:b/>
          <w:sz w:val="16"/>
        </w:rPr>
      </w:pPr>
      <w:r>
        <w:rPr/>
        <w:br w:type="column"/>
      </w:r>
      <w:r>
        <w:rPr>
          <w:b/>
          <w:color w:val="231F20"/>
          <w:sz w:val="16"/>
        </w:rPr>
        <w:t>Техническое</w:t>
      </w:r>
      <w:r>
        <w:rPr>
          <w:b/>
          <w:color w:val="231F20"/>
          <w:spacing w:val="-1"/>
          <w:sz w:val="16"/>
        </w:rPr>
        <w:t> </w:t>
      </w:r>
      <w:r>
        <w:rPr>
          <w:b/>
          <w:color w:val="231F20"/>
          <w:spacing w:val="-2"/>
          <w:sz w:val="16"/>
        </w:rPr>
        <w:t>описание</w:t>
      </w:r>
    </w:p>
    <w:p>
      <w:pPr>
        <w:pStyle w:val="BodyText"/>
        <w:jc w:val="left"/>
        <w:rPr>
          <w:b/>
          <w:sz w:val="16"/>
        </w:rPr>
      </w:pPr>
    </w:p>
    <w:p>
      <w:pPr>
        <w:pStyle w:val="BodyText"/>
        <w:spacing w:before="48"/>
        <w:jc w:val="left"/>
        <w:rPr>
          <w:b/>
          <w:sz w:val="16"/>
        </w:rPr>
      </w:pPr>
    </w:p>
    <w:p>
      <w:pPr>
        <w:spacing w:line="261" w:lineRule="auto" w:before="0"/>
        <w:ind w:left="65" w:right="134" w:firstLine="0"/>
        <w:jc w:val="both"/>
        <w:rPr>
          <w:sz w:val="16"/>
        </w:rPr>
      </w:pPr>
      <w:r>
        <w:rPr>
          <w:color w:val="231F20"/>
          <w:sz w:val="16"/>
        </w:rPr>
        <w:t>После</w:t>
      </w:r>
      <w:r>
        <w:rPr>
          <w:color w:val="231F20"/>
          <w:spacing w:val="-5"/>
          <w:sz w:val="16"/>
        </w:rPr>
        <w:t> </w:t>
      </w:r>
      <w:r>
        <w:rPr>
          <w:color w:val="231F20"/>
          <w:sz w:val="16"/>
        </w:rPr>
        <w:t>30</w:t>
      </w:r>
      <w:r>
        <w:rPr>
          <w:color w:val="231F20"/>
          <w:spacing w:val="-5"/>
          <w:sz w:val="16"/>
        </w:rPr>
        <w:t> </w:t>
      </w:r>
      <w:r>
        <w:rPr>
          <w:color w:val="231F20"/>
          <w:sz w:val="16"/>
        </w:rPr>
        <w:t>компрессий</w:t>
      </w:r>
      <w:r>
        <w:rPr>
          <w:color w:val="231F20"/>
          <w:spacing w:val="-5"/>
          <w:sz w:val="16"/>
        </w:rPr>
        <w:t> </w:t>
      </w:r>
      <w:r>
        <w:rPr>
          <w:color w:val="231F20"/>
          <w:sz w:val="16"/>
        </w:rPr>
        <w:t>откройте</w:t>
      </w:r>
      <w:r>
        <w:rPr>
          <w:color w:val="231F20"/>
          <w:spacing w:val="-5"/>
          <w:sz w:val="16"/>
        </w:rPr>
        <w:t> </w:t>
      </w:r>
      <w:r>
        <w:rPr>
          <w:color w:val="231F20"/>
          <w:sz w:val="16"/>
        </w:rPr>
        <w:t>дыхательные</w:t>
      </w:r>
      <w:r>
        <w:rPr>
          <w:color w:val="231F20"/>
          <w:spacing w:val="40"/>
          <w:sz w:val="16"/>
        </w:rPr>
        <w:t> </w:t>
      </w:r>
      <w:r>
        <w:rPr>
          <w:color w:val="231F20"/>
          <w:sz w:val="16"/>
        </w:rPr>
        <w:t>пути, снова используя разгибание головы и</w:t>
      </w:r>
      <w:r>
        <w:rPr>
          <w:color w:val="231F20"/>
          <w:spacing w:val="40"/>
          <w:sz w:val="16"/>
        </w:rPr>
        <w:t> </w:t>
      </w:r>
      <w:r>
        <w:rPr>
          <w:color w:val="231F20"/>
          <w:sz w:val="16"/>
        </w:rPr>
        <w:t>подъем</w:t>
      </w:r>
      <w:r>
        <w:rPr>
          <w:color w:val="231F20"/>
          <w:spacing w:val="-1"/>
          <w:sz w:val="16"/>
        </w:rPr>
        <w:t> </w:t>
      </w:r>
      <w:r>
        <w:rPr>
          <w:color w:val="231F20"/>
          <w:sz w:val="16"/>
        </w:rPr>
        <w:t>подбородка.</w:t>
      </w:r>
    </w:p>
    <w:p>
      <w:pPr>
        <w:spacing w:line="261" w:lineRule="auto" w:before="0"/>
        <w:ind w:left="65" w:right="134" w:firstLine="0"/>
        <w:jc w:val="both"/>
        <w:rPr>
          <w:sz w:val="16"/>
        </w:rPr>
      </w:pPr>
      <w:r>
        <w:rPr>
          <w:color w:val="231F20"/>
          <w:sz w:val="16"/>
        </w:rPr>
        <w:t>Сожмите</w:t>
      </w:r>
      <w:r>
        <w:rPr>
          <w:color w:val="231F20"/>
          <w:spacing w:val="-9"/>
          <w:sz w:val="16"/>
        </w:rPr>
        <w:t> </w:t>
      </w:r>
      <w:r>
        <w:rPr>
          <w:color w:val="231F20"/>
          <w:sz w:val="16"/>
        </w:rPr>
        <w:t>крылья</w:t>
      </w:r>
      <w:r>
        <w:rPr>
          <w:color w:val="231F20"/>
          <w:spacing w:val="-9"/>
          <w:sz w:val="16"/>
        </w:rPr>
        <w:t> </w:t>
      </w:r>
      <w:r>
        <w:rPr>
          <w:color w:val="231F20"/>
          <w:sz w:val="16"/>
        </w:rPr>
        <w:t>носа</w:t>
      </w:r>
      <w:r>
        <w:rPr>
          <w:color w:val="231F20"/>
          <w:spacing w:val="-9"/>
          <w:sz w:val="16"/>
        </w:rPr>
        <w:t> </w:t>
      </w:r>
      <w:r>
        <w:rPr>
          <w:color w:val="231F20"/>
          <w:sz w:val="16"/>
        </w:rPr>
        <w:t>большим</w:t>
      </w:r>
      <w:r>
        <w:rPr>
          <w:color w:val="231F20"/>
          <w:spacing w:val="-9"/>
          <w:sz w:val="16"/>
        </w:rPr>
        <w:t> </w:t>
      </w:r>
      <w:r>
        <w:rPr>
          <w:color w:val="231F20"/>
          <w:sz w:val="16"/>
        </w:rPr>
        <w:t>и</w:t>
      </w:r>
      <w:r>
        <w:rPr>
          <w:color w:val="231F20"/>
          <w:spacing w:val="-9"/>
          <w:sz w:val="16"/>
        </w:rPr>
        <w:t> </w:t>
      </w:r>
      <w:r>
        <w:rPr>
          <w:color w:val="231F20"/>
          <w:sz w:val="16"/>
        </w:rPr>
        <w:t>указатель−</w:t>
      </w:r>
      <w:r>
        <w:rPr>
          <w:color w:val="231F20"/>
          <w:spacing w:val="40"/>
          <w:sz w:val="16"/>
        </w:rPr>
        <w:t> </w:t>
      </w:r>
      <w:r>
        <w:rPr>
          <w:color w:val="231F20"/>
          <w:sz w:val="16"/>
        </w:rPr>
        <w:t>ным пальцами вашей руки, расположенной</w:t>
      </w:r>
      <w:r>
        <w:rPr>
          <w:color w:val="231F20"/>
          <w:spacing w:val="40"/>
          <w:sz w:val="16"/>
        </w:rPr>
        <w:t> </w:t>
      </w:r>
      <w:r>
        <w:rPr>
          <w:color w:val="231F20"/>
          <w:sz w:val="16"/>
        </w:rPr>
        <w:t>на лбу пострадавшего.</w:t>
      </w:r>
    </w:p>
    <w:p>
      <w:pPr>
        <w:spacing w:line="261" w:lineRule="auto" w:before="0"/>
        <w:ind w:left="65" w:right="134" w:firstLine="0"/>
        <w:jc w:val="both"/>
        <w:rPr>
          <w:sz w:val="16"/>
        </w:rPr>
      </w:pPr>
      <w:r>
        <w:rPr>
          <w:color w:val="231F20"/>
          <w:sz w:val="16"/>
        </w:rPr>
        <w:t>Откройте</w:t>
      </w:r>
      <w:r>
        <w:rPr>
          <w:color w:val="231F20"/>
          <w:spacing w:val="-3"/>
          <w:sz w:val="16"/>
        </w:rPr>
        <w:t> </w:t>
      </w:r>
      <w:r>
        <w:rPr>
          <w:color w:val="231F20"/>
          <w:sz w:val="16"/>
        </w:rPr>
        <w:t>рот</w:t>
      </w:r>
      <w:r>
        <w:rPr>
          <w:color w:val="231F20"/>
          <w:spacing w:val="-3"/>
          <w:sz w:val="16"/>
        </w:rPr>
        <w:t> </w:t>
      </w:r>
      <w:r>
        <w:rPr>
          <w:color w:val="231F20"/>
          <w:sz w:val="16"/>
        </w:rPr>
        <w:t>пострадавшего,</w:t>
      </w:r>
      <w:r>
        <w:rPr>
          <w:color w:val="231F20"/>
          <w:spacing w:val="-3"/>
          <w:sz w:val="16"/>
        </w:rPr>
        <w:t> </w:t>
      </w:r>
      <w:r>
        <w:rPr>
          <w:color w:val="231F20"/>
          <w:sz w:val="16"/>
        </w:rPr>
        <w:t>удерживая</w:t>
      </w:r>
      <w:r>
        <w:rPr>
          <w:color w:val="231F20"/>
          <w:spacing w:val="-3"/>
          <w:sz w:val="16"/>
        </w:rPr>
        <w:t> </w:t>
      </w:r>
      <w:r>
        <w:rPr>
          <w:color w:val="231F20"/>
          <w:sz w:val="16"/>
        </w:rPr>
        <w:t>его</w:t>
      </w:r>
      <w:r>
        <w:rPr>
          <w:color w:val="231F20"/>
          <w:spacing w:val="40"/>
          <w:sz w:val="16"/>
        </w:rPr>
        <w:t> </w:t>
      </w:r>
      <w:r>
        <w:rPr>
          <w:color w:val="231F20"/>
          <w:sz w:val="16"/>
        </w:rPr>
        <w:t>подбородок</w:t>
      </w:r>
      <w:r>
        <w:rPr>
          <w:color w:val="231F20"/>
          <w:spacing w:val="-1"/>
          <w:sz w:val="16"/>
        </w:rPr>
        <w:t> </w:t>
      </w:r>
      <w:r>
        <w:rPr>
          <w:color w:val="231F20"/>
          <w:sz w:val="16"/>
        </w:rPr>
        <w:t>поднятым.</w:t>
      </w:r>
    </w:p>
    <w:p>
      <w:pPr>
        <w:spacing w:line="261" w:lineRule="auto" w:before="0"/>
        <w:ind w:left="65" w:right="134" w:firstLine="0"/>
        <w:jc w:val="both"/>
        <w:rPr>
          <w:sz w:val="16"/>
        </w:rPr>
      </w:pPr>
      <w:r>
        <w:rPr>
          <w:color w:val="231F20"/>
          <w:sz w:val="16"/>
        </w:rPr>
        <w:t>Сделайте</w:t>
      </w:r>
      <w:r>
        <w:rPr>
          <w:color w:val="231F20"/>
          <w:spacing w:val="-10"/>
          <w:sz w:val="16"/>
        </w:rPr>
        <w:t> </w:t>
      </w:r>
      <w:r>
        <w:rPr>
          <w:color w:val="231F20"/>
          <w:sz w:val="16"/>
        </w:rPr>
        <w:t>нормальный</w:t>
      </w:r>
      <w:r>
        <w:rPr>
          <w:color w:val="231F20"/>
          <w:spacing w:val="-10"/>
          <w:sz w:val="16"/>
        </w:rPr>
        <w:t> </w:t>
      </w:r>
      <w:r>
        <w:rPr>
          <w:color w:val="231F20"/>
          <w:sz w:val="16"/>
        </w:rPr>
        <w:t>вдох,</w:t>
      </w:r>
      <w:r>
        <w:rPr>
          <w:color w:val="231F20"/>
          <w:spacing w:val="-10"/>
          <w:sz w:val="16"/>
        </w:rPr>
        <w:t> </w:t>
      </w:r>
      <w:r>
        <w:rPr>
          <w:color w:val="231F20"/>
          <w:sz w:val="16"/>
        </w:rPr>
        <w:t>охватите</w:t>
      </w:r>
      <w:r>
        <w:rPr>
          <w:color w:val="231F20"/>
          <w:spacing w:val="-10"/>
          <w:sz w:val="16"/>
        </w:rPr>
        <w:t> </w:t>
      </w:r>
      <w:r>
        <w:rPr>
          <w:color w:val="231F20"/>
          <w:sz w:val="16"/>
        </w:rPr>
        <w:t>губами</w:t>
      </w:r>
      <w:r>
        <w:rPr>
          <w:color w:val="231F20"/>
          <w:spacing w:val="40"/>
          <w:sz w:val="16"/>
        </w:rPr>
        <w:t> </w:t>
      </w:r>
      <w:r>
        <w:rPr>
          <w:color w:val="231F20"/>
          <w:sz w:val="16"/>
        </w:rPr>
        <w:t>его</w:t>
      </w:r>
      <w:r>
        <w:rPr>
          <w:color w:val="231F20"/>
          <w:spacing w:val="-10"/>
          <w:sz w:val="16"/>
        </w:rPr>
        <w:t> </w:t>
      </w:r>
      <w:r>
        <w:rPr>
          <w:color w:val="231F20"/>
          <w:sz w:val="16"/>
        </w:rPr>
        <w:t>рот,</w:t>
      </w:r>
      <w:r>
        <w:rPr>
          <w:color w:val="231F20"/>
          <w:spacing w:val="-10"/>
          <w:sz w:val="16"/>
        </w:rPr>
        <w:t> </w:t>
      </w:r>
      <w:r>
        <w:rPr>
          <w:color w:val="231F20"/>
          <w:sz w:val="16"/>
        </w:rPr>
        <w:t>убедитесь</w:t>
      </w:r>
      <w:r>
        <w:rPr>
          <w:color w:val="231F20"/>
          <w:spacing w:val="-10"/>
          <w:sz w:val="16"/>
        </w:rPr>
        <w:t> </w:t>
      </w:r>
      <w:r>
        <w:rPr>
          <w:color w:val="231F20"/>
          <w:sz w:val="16"/>
        </w:rPr>
        <w:t>в</w:t>
      </w:r>
      <w:r>
        <w:rPr>
          <w:color w:val="231F20"/>
          <w:spacing w:val="-10"/>
          <w:sz w:val="16"/>
        </w:rPr>
        <w:t> </w:t>
      </w:r>
      <w:r>
        <w:rPr>
          <w:color w:val="231F20"/>
          <w:sz w:val="16"/>
        </w:rPr>
        <w:t>том,</w:t>
      </w:r>
      <w:r>
        <w:rPr>
          <w:color w:val="231F20"/>
          <w:spacing w:val="-10"/>
          <w:sz w:val="16"/>
        </w:rPr>
        <w:t> </w:t>
      </w:r>
      <w:r>
        <w:rPr>
          <w:color w:val="231F20"/>
          <w:sz w:val="16"/>
        </w:rPr>
        <w:t>что</w:t>
      </w:r>
      <w:r>
        <w:rPr>
          <w:color w:val="231F20"/>
          <w:spacing w:val="-10"/>
          <w:sz w:val="16"/>
        </w:rPr>
        <w:t> </w:t>
      </w:r>
      <w:r>
        <w:rPr>
          <w:color w:val="231F20"/>
          <w:sz w:val="16"/>
        </w:rPr>
        <w:t>охват</w:t>
      </w:r>
      <w:r>
        <w:rPr>
          <w:color w:val="231F20"/>
          <w:spacing w:val="-10"/>
          <w:sz w:val="16"/>
        </w:rPr>
        <w:t> </w:t>
      </w:r>
      <w:r>
        <w:rPr>
          <w:color w:val="231F20"/>
          <w:sz w:val="16"/>
        </w:rPr>
        <w:t>достаточ−</w:t>
      </w:r>
      <w:r>
        <w:rPr>
          <w:color w:val="231F20"/>
          <w:spacing w:val="40"/>
          <w:sz w:val="16"/>
        </w:rPr>
        <w:t> </w:t>
      </w:r>
      <w:r>
        <w:rPr>
          <w:color w:val="231F20"/>
          <w:sz w:val="16"/>
        </w:rPr>
        <w:t>но</w:t>
      </w:r>
      <w:r>
        <w:rPr>
          <w:color w:val="231F20"/>
          <w:spacing w:val="-1"/>
          <w:sz w:val="16"/>
        </w:rPr>
        <w:t> </w:t>
      </w:r>
      <w:r>
        <w:rPr>
          <w:color w:val="231F20"/>
          <w:sz w:val="16"/>
        </w:rPr>
        <w:t>герметичен.</w:t>
      </w:r>
    </w:p>
    <w:p>
      <w:pPr>
        <w:spacing w:line="261" w:lineRule="auto" w:before="0"/>
        <w:ind w:left="65" w:right="131" w:firstLine="0"/>
        <w:jc w:val="both"/>
        <w:rPr>
          <w:sz w:val="16"/>
        </w:rPr>
      </w:pPr>
      <w:r>
        <w:rPr>
          <w:color w:val="231F20"/>
          <w:sz w:val="16"/>
        </w:rPr>
        <w:t>Сделайте равномерное вдувание, одновре−</w:t>
      </w:r>
      <w:r>
        <w:rPr>
          <w:color w:val="231F20"/>
          <w:spacing w:val="40"/>
          <w:sz w:val="16"/>
        </w:rPr>
        <w:t> </w:t>
      </w:r>
      <w:r>
        <w:rPr>
          <w:color w:val="231F20"/>
          <w:sz w:val="16"/>
        </w:rPr>
        <w:t>менно наблюдая за экскурсией </w:t>
      </w:r>
      <w:r>
        <w:rPr>
          <w:color w:val="231F20"/>
          <w:sz w:val="16"/>
        </w:rPr>
        <w:t>грудной</w:t>
      </w:r>
      <w:r>
        <w:rPr>
          <w:color w:val="231F20"/>
          <w:spacing w:val="40"/>
          <w:sz w:val="16"/>
        </w:rPr>
        <w:t> </w:t>
      </w:r>
      <w:r>
        <w:rPr>
          <w:color w:val="231F20"/>
          <w:sz w:val="16"/>
        </w:rPr>
        <w:t>клетки, потратив на него приблизительно 1</w:t>
      </w:r>
      <w:r>
        <w:rPr>
          <w:color w:val="231F20"/>
          <w:spacing w:val="40"/>
          <w:sz w:val="16"/>
        </w:rPr>
        <w:t> </w:t>
      </w:r>
      <w:r>
        <w:rPr>
          <w:color w:val="231F20"/>
          <w:sz w:val="16"/>
        </w:rPr>
        <w:t>секунду — как при нормальном дыхании;</w:t>
      </w:r>
      <w:r>
        <w:rPr>
          <w:color w:val="231F20"/>
          <w:spacing w:val="40"/>
          <w:sz w:val="16"/>
        </w:rPr>
        <w:t> </w:t>
      </w:r>
      <w:r>
        <w:rPr>
          <w:color w:val="231F20"/>
          <w:sz w:val="16"/>
        </w:rPr>
        <w:t>это эффективный искусственный вдох.</w:t>
      </w:r>
    </w:p>
    <w:p>
      <w:pPr>
        <w:spacing w:line="261" w:lineRule="auto" w:before="0"/>
        <w:ind w:left="65" w:right="134" w:firstLine="0"/>
        <w:jc w:val="both"/>
        <w:rPr>
          <w:sz w:val="16"/>
        </w:rPr>
      </w:pPr>
      <w:r>
        <w:rPr>
          <w:color w:val="231F20"/>
          <w:sz w:val="16"/>
        </w:rPr>
        <w:t>Удерживая его голову разогнутой, а подбо−</w:t>
      </w:r>
      <w:r>
        <w:rPr>
          <w:color w:val="231F20"/>
          <w:spacing w:val="40"/>
          <w:sz w:val="16"/>
        </w:rPr>
        <w:t> </w:t>
      </w:r>
      <w:r>
        <w:rPr>
          <w:color w:val="231F20"/>
          <w:sz w:val="16"/>
        </w:rPr>
        <w:t>родок поднятым, отнимите свой рот ото рта</w:t>
      </w:r>
      <w:r>
        <w:rPr>
          <w:color w:val="231F20"/>
          <w:spacing w:val="40"/>
          <w:sz w:val="16"/>
        </w:rPr>
        <w:t> </w:t>
      </w:r>
      <w:r>
        <w:rPr>
          <w:color w:val="231F20"/>
          <w:sz w:val="16"/>
        </w:rPr>
        <w:t>пострадавшего и наблюдайте за снижением</w:t>
      </w:r>
      <w:r>
        <w:rPr>
          <w:color w:val="231F20"/>
          <w:spacing w:val="40"/>
          <w:sz w:val="16"/>
        </w:rPr>
        <w:t> </w:t>
      </w:r>
      <w:r>
        <w:rPr>
          <w:color w:val="231F20"/>
          <w:sz w:val="16"/>
        </w:rPr>
        <w:t>грудной клетки, по мере выхода из нее воз−</w:t>
      </w:r>
      <w:r>
        <w:rPr>
          <w:color w:val="231F20"/>
          <w:spacing w:val="40"/>
          <w:sz w:val="16"/>
        </w:rPr>
        <w:t> </w:t>
      </w:r>
      <w:r>
        <w:rPr>
          <w:color w:val="231F20"/>
          <w:sz w:val="16"/>
        </w:rPr>
        <w:t>духа.</w:t>
      </w:r>
      <w:r>
        <w:rPr>
          <w:color w:val="231F20"/>
          <w:spacing w:val="-7"/>
          <w:sz w:val="16"/>
        </w:rPr>
        <w:t> </w:t>
      </w:r>
      <w:r>
        <w:rPr>
          <w:color w:val="231F20"/>
          <w:sz w:val="16"/>
        </w:rPr>
        <w:t>Сделайте</w:t>
      </w:r>
      <w:r>
        <w:rPr>
          <w:color w:val="231F20"/>
          <w:spacing w:val="-7"/>
          <w:sz w:val="16"/>
        </w:rPr>
        <w:t> </w:t>
      </w:r>
      <w:r>
        <w:rPr>
          <w:color w:val="231F20"/>
          <w:sz w:val="16"/>
        </w:rPr>
        <w:t>еще</w:t>
      </w:r>
      <w:r>
        <w:rPr>
          <w:color w:val="231F20"/>
          <w:spacing w:val="-7"/>
          <w:sz w:val="16"/>
        </w:rPr>
        <w:t> </w:t>
      </w:r>
      <w:r>
        <w:rPr>
          <w:color w:val="231F20"/>
          <w:sz w:val="16"/>
        </w:rPr>
        <w:t>один</w:t>
      </w:r>
      <w:r>
        <w:rPr>
          <w:color w:val="231F20"/>
          <w:spacing w:val="-7"/>
          <w:sz w:val="16"/>
        </w:rPr>
        <w:t> </w:t>
      </w:r>
      <w:r>
        <w:rPr>
          <w:color w:val="231F20"/>
          <w:sz w:val="16"/>
        </w:rPr>
        <w:t>нормальный</w:t>
      </w:r>
      <w:r>
        <w:rPr>
          <w:color w:val="231F20"/>
          <w:spacing w:val="-7"/>
          <w:sz w:val="16"/>
        </w:rPr>
        <w:t> </w:t>
      </w:r>
      <w:r>
        <w:rPr>
          <w:color w:val="231F20"/>
          <w:sz w:val="16"/>
        </w:rPr>
        <w:t>вдох</w:t>
      </w:r>
      <w:r>
        <w:rPr>
          <w:color w:val="231F20"/>
          <w:spacing w:val="-7"/>
          <w:sz w:val="16"/>
        </w:rPr>
        <w:t> </w:t>
      </w:r>
      <w:r>
        <w:rPr>
          <w:color w:val="231F20"/>
          <w:sz w:val="16"/>
        </w:rPr>
        <w:t>и</w:t>
      </w:r>
      <w:r>
        <w:rPr>
          <w:color w:val="231F20"/>
          <w:spacing w:val="40"/>
          <w:sz w:val="16"/>
        </w:rPr>
        <w:t> </w:t>
      </w:r>
      <w:r>
        <w:rPr>
          <w:color w:val="231F20"/>
          <w:sz w:val="16"/>
        </w:rPr>
        <w:t>снова</w:t>
      </w:r>
      <w:r>
        <w:rPr>
          <w:color w:val="231F20"/>
          <w:spacing w:val="-9"/>
          <w:sz w:val="16"/>
        </w:rPr>
        <w:t> </w:t>
      </w:r>
      <w:r>
        <w:rPr>
          <w:color w:val="231F20"/>
          <w:sz w:val="16"/>
        </w:rPr>
        <w:t>сделайте</w:t>
      </w:r>
      <w:r>
        <w:rPr>
          <w:color w:val="231F20"/>
          <w:spacing w:val="-9"/>
          <w:sz w:val="16"/>
        </w:rPr>
        <w:t> </w:t>
      </w:r>
      <w:r>
        <w:rPr>
          <w:color w:val="231F20"/>
          <w:sz w:val="16"/>
        </w:rPr>
        <w:t>вдувание</w:t>
      </w:r>
      <w:r>
        <w:rPr>
          <w:color w:val="231F20"/>
          <w:spacing w:val="-9"/>
          <w:sz w:val="16"/>
        </w:rPr>
        <w:t> </w:t>
      </w:r>
      <w:r>
        <w:rPr>
          <w:color w:val="231F20"/>
          <w:sz w:val="16"/>
        </w:rPr>
        <w:t>в</w:t>
      </w:r>
      <w:r>
        <w:rPr>
          <w:color w:val="231F20"/>
          <w:spacing w:val="-9"/>
          <w:sz w:val="16"/>
        </w:rPr>
        <w:t> </w:t>
      </w:r>
      <w:r>
        <w:rPr>
          <w:color w:val="231F20"/>
          <w:sz w:val="16"/>
        </w:rPr>
        <w:t>рот</w:t>
      </w:r>
      <w:r>
        <w:rPr>
          <w:color w:val="231F20"/>
          <w:spacing w:val="-9"/>
          <w:sz w:val="16"/>
        </w:rPr>
        <w:t> </w:t>
      </w:r>
      <w:r>
        <w:rPr>
          <w:color w:val="231F20"/>
          <w:sz w:val="16"/>
        </w:rPr>
        <w:t>пострадавше−</w:t>
      </w:r>
      <w:r>
        <w:rPr>
          <w:color w:val="231F20"/>
          <w:spacing w:val="40"/>
          <w:sz w:val="16"/>
        </w:rPr>
        <w:t> </w:t>
      </w:r>
      <w:r>
        <w:rPr>
          <w:color w:val="231F20"/>
          <w:spacing w:val="-2"/>
          <w:sz w:val="16"/>
        </w:rPr>
        <w:t>го,</w:t>
      </w:r>
      <w:r>
        <w:rPr>
          <w:color w:val="231F20"/>
          <w:spacing w:val="-4"/>
          <w:sz w:val="16"/>
        </w:rPr>
        <w:t> </w:t>
      </w:r>
      <w:r>
        <w:rPr>
          <w:color w:val="231F20"/>
          <w:spacing w:val="-2"/>
          <w:sz w:val="16"/>
        </w:rPr>
        <w:t>чтобы</w:t>
      </w:r>
      <w:r>
        <w:rPr>
          <w:color w:val="231F20"/>
          <w:spacing w:val="-4"/>
          <w:sz w:val="16"/>
        </w:rPr>
        <w:t> </w:t>
      </w:r>
      <w:r>
        <w:rPr>
          <w:color w:val="231F20"/>
          <w:spacing w:val="-2"/>
          <w:sz w:val="16"/>
        </w:rPr>
        <w:t>получить</w:t>
      </w:r>
      <w:r>
        <w:rPr>
          <w:color w:val="231F20"/>
          <w:spacing w:val="-4"/>
          <w:sz w:val="16"/>
        </w:rPr>
        <w:t> </w:t>
      </w:r>
      <w:r>
        <w:rPr>
          <w:color w:val="231F20"/>
          <w:spacing w:val="-2"/>
          <w:sz w:val="16"/>
        </w:rPr>
        <w:t>в</w:t>
      </w:r>
      <w:r>
        <w:rPr>
          <w:color w:val="231F20"/>
          <w:spacing w:val="-4"/>
          <w:sz w:val="16"/>
        </w:rPr>
        <w:t> </w:t>
      </w:r>
      <w:r>
        <w:rPr>
          <w:color w:val="231F20"/>
          <w:spacing w:val="-2"/>
          <w:sz w:val="16"/>
        </w:rPr>
        <w:t>сумме</w:t>
      </w:r>
      <w:r>
        <w:rPr>
          <w:color w:val="231F20"/>
          <w:spacing w:val="-4"/>
          <w:sz w:val="16"/>
        </w:rPr>
        <w:t> </w:t>
      </w:r>
      <w:r>
        <w:rPr>
          <w:color w:val="231F20"/>
          <w:spacing w:val="-2"/>
          <w:sz w:val="16"/>
        </w:rPr>
        <w:t>два</w:t>
      </w:r>
      <w:r>
        <w:rPr>
          <w:color w:val="231F20"/>
          <w:spacing w:val="-4"/>
          <w:sz w:val="16"/>
        </w:rPr>
        <w:t> </w:t>
      </w:r>
      <w:r>
        <w:rPr>
          <w:color w:val="231F20"/>
          <w:spacing w:val="-2"/>
          <w:sz w:val="16"/>
        </w:rPr>
        <w:t>эффективных</w:t>
      </w:r>
      <w:r>
        <w:rPr>
          <w:color w:val="231F20"/>
          <w:spacing w:val="40"/>
          <w:sz w:val="16"/>
        </w:rPr>
        <w:t> </w:t>
      </w:r>
      <w:r>
        <w:rPr>
          <w:color w:val="231F20"/>
          <w:sz w:val="16"/>
        </w:rPr>
        <w:t>искусственных вдоха. Для двух вдохов не</w:t>
      </w:r>
      <w:r>
        <w:rPr>
          <w:color w:val="231F20"/>
          <w:spacing w:val="40"/>
          <w:sz w:val="16"/>
        </w:rPr>
        <w:t> </w:t>
      </w:r>
      <w:r>
        <w:rPr>
          <w:color w:val="231F20"/>
          <w:sz w:val="16"/>
        </w:rPr>
        <w:t>прерывайте</w:t>
      </w:r>
      <w:r>
        <w:rPr>
          <w:color w:val="231F20"/>
          <w:spacing w:val="-7"/>
          <w:sz w:val="16"/>
        </w:rPr>
        <w:t> </w:t>
      </w:r>
      <w:r>
        <w:rPr>
          <w:color w:val="231F20"/>
          <w:sz w:val="16"/>
        </w:rPr>
        <w:t>КГК</w:t>
      </w:r>
      <w:r>
        <w:rPr>
          <w:color w:val="231F20"/>
          <w:spacing w:val="-7"/>
          <w:sz w:val="16"/>
        </w:rPr>
        <w:t> </w:t>
      </w:r>
      <w:r>
        <w:rPr>
          <w:color w:val="231F20"/>
          <w:sz w:val="16"/>
        </w:rPr>
        <w:t>более</w:t>
      </w:r>
      <w:r>
        <w:rPr>
          <w:color w:val="231F20"/>
          <w:spacing w:val="-7"/>
          <w:sz w:val="16"/>
        </w:rPr>
        <w:t> </w:t>
      </w:r>
      <w:r>
        <w:rPr>
          <w:color w:val="231F20"/>
          <w:sz w:val="16"/>
        </w:rPr>
        <w:t>чем</w:t>
      </w:r>
      <w:r>
        <w:rPr>
          <w:color w:val="231F20"/>
          <w:spacing w:val="-7"/>
          <w:sz w:val="16"/>
        </w:rPr>
        <w:t> </w:t>
      </w:r>
      <w:r>
        <w:rPr>
          <w:color w:val="231F20"/>
          <w:sz w:val="16"/>
        </w:rPr>
        <w:t>на</w:t>
      </w:r>
      <w:r>
        <w:rPr>
          <w:color w:val="231F20"/>
          <w:spacing w:val="-7"/>
          <w:sz w:val="16"/>
        </w:rPr>
        <w:t> </w:t>
      </w:r>
      <w:r>
        <w:rPr>
          <w:color w:val="231F20"/>
          <w:sz w:val="16"/>
        </w:rPr>
        <w:t>10</w:t>
      </w:r>
      <w:r>
        <w:rPr>
          <w:color w:val="231F20"/>
          <w:spacing w:val="-7"/>
          <w:sz w:val="16"/>
        </w:rPr>
        <w:t> </w:t>
      </w:r>
      <w:r>
        <w:rPr>
          <w:color w:val="231F20"/>
          <w:sz w:val="16"/>
        </w:rPr>
        <w:t>секунд.</w:t>
      </w:r>
      <w:r>
        <w:rPr>
          <w:color w:val="231F20"/>
          <w:spacing w:val="-7"/>
          <w:sz w:val="16"/>
        </w:rPr>
        <w:t> </w:t>
      </w:r>
      <w:r>
        <w:rPr>
          <w:color w:val="231F20"/>
          <w:sz w:val="16"/>
        </w:rPr>
        <w:t>За−</w:t>
      </w:r>
      <w:r>
        <w:rPr>
          <w:color w:val="231F20"/>
          <w:spacing w:val="40"/>
          <w:sz w:val="16"/>
        </w:rPr>
        <w:t> </w:t>
      </w:r>
      <w:r>
        <w:rPr>
          <w:color w:val="231F20"/>
          <w:sz w:val="16"/>
        </w:rPr>
        <w:t>тем без задержки переместите ваши руки в</w:t>
      </w:r>
      <w:r>
        <w:rPr>
          <w:color w:val="231F20"/>
          <w:spacing w:val="40"/>
          <w:sz w:val="16"/>
        </w:rPr>
        <w:t> </w:t>
      </w:r>
      <w:r>
        <w:rPr>
          <w:color w:val="231F20"/>
          <w:sz w:val="16"/>
        </w:rPr>
        <w:t>правильное положение на центре грудной</w:t>
      </w:r>
      <w:r>
        <w:rPr>
          <w:color w:val="231F20"/>
          <w:spacing w:val="40"/>
          <w:sz w:val="16"/>
        </w:rPr>
        <w:t> </w:t>
      </w:r>
      <w:r>
        <w:rPr>
          <w:color w:val="231F20"/>
          <w:sz w:val="16"/>
        </w:rPr>
        <w:t>клетки пациента и сделайте следующие 30</w:t>
      </w:r>
      <w:r>
        <w:rPr>
          <w:color w:val="231F20"/>
          <w:spacing w:val="40"/>
          <w:sz w:val="16"/>
        </w:rPr>
        <w:t> </w:t>
      </w:r>
      <w:r>
        <w:rPr>
          <w:color w:val="231F20"/>
          <w:spacing w:val="-2"/>
          <w:sz w:val="16"/>
        </w:rPr>
        <w:t>компрессий.</w:t>
      </w:r>
    </w:p>
    <w:p>
      <w:pPr>
        <w:spacing w:line="261" w:lineRule="auto" w:before="0"/>
        <w:ind w:left="65" w:right="134" w:firstLine="0"/>
        <w:jc w:val="both"/>
        <w:rPr>
          <w:sz w:val="16"/>
        </w:rPr>
      </w:pPr>
      <w:r>
        <w:rPr>
          <w:color w:val="231F20"/>
          <w:sz w:val="16"/>
        </w:rPr>
        <w:t>Продолжайте компрессии грудной клетки и</w:t>
      </w:r>
      <w:r>
        <w:rPr>
          <w:color w:val="231F20"/>
          <w:spacing w:val="40"/>
          <w:sz w:val="16"/>
        </w:rPr>
        <w:t> </w:t>
      </w:r>
      <w:r>
        <w:rPr>
          <w:color w:val="231F20"/>
          <w:sz w:val="16"/>
        </w:rPr>
        <w:t>искусственные вдохи в соотношении 30:2.</w:t>
      </w:r>
    </w:p>
    <w:p>
      <w:pPr>
        <w:spacing w:line="261" w:lineRule="auto" w:before="183"/>
        <w:ind w:left="65" w:right="134" w:firstLine="0"/>
        <w:jc w:val="both"/>
        <w:rPr>
          <w:sz w:val="16"/>
        </w:rPr>
      </w:pPr>
      <w:r>
        <w:rPr>
          <w:color w:val="231F20"/>
          <w:spacing w:val="-2"/>
          <w:sz w:val="16"/>
        </w:rPr>
        <w:t>Выполняйте</w:t>
      </w:r>
      <w:r>
        <w:rPr>
          <w:color w:val="231F20"/>
          <w:spacing w:val="-7"/>
          <w:sz w:val="16"/>
        </w:rPr>
        <w:t> </w:t>
      </w:r>
      <w:r>
        <w:rPr>
          <w:color w:val="231F20"/>
          <w:spacing w:val="-2"/>
          <w:sz w:val="16"/>
        </w:rPr>
        <w:t>СЛР</w:t>
      </w:r>
      <w:r>
        <w:rPr>
          <w:color w:val="231F20"/>
          <w:spacing w:val="-7"/>
          <w:sz w:val="16"/>
        </w:rPr>
        <w:t> </w:t>
      </w:r>
      <w:r>
        <w:rPr>
          <w:color w:val="231F20"/>
          <w:spacing w:val="-2"/>
          <w:sz w:val="16"/>
        </w:rPr>
        <w:t>только</w:t>
      </w:r>
      <w:r>
        <w:rPr>
          <w:color w:val="231F20"/>
          <w:spacing w:val="-7"/>
          <w:sz w:val="16"/>
        </w:rPr>
        <w:t> </w:t>
      </w:r>
      <w:r>
        <w:rPr>
          <w:color w:val="231F20"/>
          <w:spacing w:val="-2"/>
          <w:sz w:val="16"/>
        </w:rPr>
        <w:t>с</w:t>
      </w:r>
      <w:r>
        <w:rPr>
          <w:color w:val="231F20"/>
          <w:spacing w:val="-7"/>
          <w:sz w:val="16"/>
        </w:rPr>
        <w:t> </w:t>
      </w:r>
      <w:r>
        <w:rPr>
          <w:color w:val="231F20"/>
          <w:spacing w:val="-2"/>
          <w:sz w:val="16"/>
        </w:rPr>
        <w:t>КГК</w:t>
      </w:r>
      <w:r>
        <w:rPr>
          <w:color w:val="231F20"/>
          <w:spacing w:val="-7"/>
          <w:sz w:val="16"/>
        </w:rPr>
        <w:t> </w:t>
      </w:r>
      <w:r>
        <w:rPr>
          <w:color w:val="231F20"/>
          <w:spacing w:val="-2"/>
          <w:sz w:val="16"/>
        </w:rPr>
        <w:t>(с</w:t>
      </w:r>
      <w:r>
        <w:rPr>
          <w:color w:val="231F20"/>
          <w:spacing w:val="-7"/>
          <w:sz w:val="16"/>
        </w:rPr>
        <w:t> </w:t>
      </w:r>
      <w:r>
        <w:rPr>
          <w:color w:val="231F20"/>
          <w:spacing w:val="-2"/>
          <w:sz w:val="16"/>
        </w:rPr>
        <w:t>частотой</w:t>
      </w:r>
      <w:r>
        <w:rPr>
          <w:color w:val="231F20"/>
          <w:spacing w:val="-7"/>
          <w:sz w:val="16"/>
        </w:rPr>
        <w:t> </w:t>
      </w:r>
      <w:r>
        <w:rPr>
          <w:color w:val="231F20"/>
          <w:spacing w:val="-2"/>
          <w:sz w:val="16"/>
        </w:rPr>
        <w:t>не</w:t>
      </w:r>
      <w:r>
        <w:rPr>
          <w:color w:val="231F20"/>
          <w:spacing w:val="40"/>
          <w:sz w:val="16"/>
        </w:rPr>
        <w:t> </w:t>
      </w:r>
      <w:r>
        <w:rPr>
          <w:color w:val="231F20"/>
          <w:sz w:val="16"/>
        </w:rPr>
        <w:t>менее 100—120 в мин)</w:t>
      </w:r>
    </w:p>
    <w:p>
      <w:pPr>
        <w:spacing w:after="0" w:line="261" w:lineRule="auto"/>
        <w:jc w:val="both"/>
        <w:rPr>
          <w:sz w:val="16"/>
        </w:rPr>
        <w:sectPr>
          <w:type w:val="continuous"/>
          <w:pgSz w:w="8220" w:h="11900"/>
          <w:pgMar w:header="619" w:footer="645" w:top="680" w:bottom="0" w:left="620" w:right="620"/>
          <w:cols w:num="2" w:equalWidth="0">
            <w:col w:w="3660" w:space="40"/>
            <w:col w:w="3280"/>
          </w:cols>
        </w:sectPr>
      </w:pPr>
    </w:p>
    <w:p>
      <w:pPr>
        <w:pStyle w:val="BodyText"/>
        <w:spacing w:before="101"/>
        <w:jc w:val="left"/>
        <w:rPr>
          <w:sz w:val="20"/>
        </w:rPr>
      </w:pPr>
    </w:p>
    <w:p>
      <w:pPr>
        <w:pStyle w:val="BodyText"/>
        <w:spacing w:line="20" w:lineRule="exact"/>
        <w:ind w:left="117"/>
        <w:jc w:val="left"/>
        <w:rPr>
          <w:sz w:val="2"/>
        </w:rPr>
      </w:pPr>
      <w:r>
        <w:rPr>
          <w:sz w:val="2"/>
        </w:rPr>
        <mc:AlternateContent>
          <mc:Choice Requires="wps">
            <w:drawing>
              <wp:inline distT="0" distB="0" distL="0" distR="0">
                <wp:extent cx="4212590" cy="12700"/>
                <wp:effectExtent l="9525" t="0" r="0" b="6350"/>
                <wp:docPr id="77" name="Group 77"/>
                <wp:cNvGraphicFramePr>
                  <a:graphicFrameLocks/>
                </wp:cNvGraphicFramePr>
                <a:graphic>
                  <a:graphicData uri="http://schemas.microsoft.com/office/word/2010/wordprocessingGroup">
                    <wpg:wgp>
                      <wpg:cNvPr id="77" name="Group 77"/>
                      <wpg:cNvGrpSpPr/>
                      <wpg:grpSpPr>
                        <a:xfrm>
                          <a:off x="0" y="0"/>
                          <a:ext cx="4212590" cy="12700"/>
                          <a:chExt cx="4212590" cy="12700"/>
                        </a:xfrm>
                      </wpg:grpSpPr>
                      <wps:wsp>
                        <wps:cNvPr id="78" name="Graphic 78"/>
                        <wps:cNvSpPr/>
                        <wps:spPr>
                          <a:xfrm>
                            <a:off x="0" y="6350"/>
                            <a:ext cx="4212590" cy="1270"/>
                          </a:xfrm>
                          <a:custGeom>
                            <a:avLst/>
                            <a:gdLst/>
                            <a:ahLst/>
                            <a:cxnLst/>
                            <a:rect l="l" t="t" r="r" b="b"/>
                            <a:pathLst>
                              <a:path w="4212590" h="0">
                                <a:moveTo>
                                  <a:pt x="0" y="0"/>
                                </a:moveTo>
                                <a:lnTo>
                                  <a:pt x="4212082"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7pt;height:1pt;mso-position-horizontal-relative:char;mso-position-vertical-relative:line" id="docshapegroup30" coordorigin="0,0" coordsize="6634,20">
                <v:line style="position:absolute" from="0,10" to="6633,10" stroked="true" strokeweight="1pt" strokecolor="#231f20">
                  <v:stroke dashstyle="solid"/>
                </v:line>
              </v:group>
            </w:pict>
          </mc:Fallback>
        </mc:AlternateContent>
      </w:r>
      <w:r>
        <w:rPr>
          <w:sz w:val="2"/>
        </w:rPr>
      </w:r>
    </w:p>
    <w:p>
      <w:pPr>
        <w:spacing w:after="0" w:line="20" w:lineRule="exact"/>
        <w:jc w:val="left"/>
        <w:rPr>
          <w:sz w:val="2"/>
        </w:rPr>
        <w:sectPr>
          <w:pgSz w:w="8220" w:h="11900"/>
          <w:pgMar w:header="401" w:footer="645" w:top="620" w:bottom="840" w:left="620" w:right="620"/>
        </w:sectPr>
      </w:pPr>
    </w:p>
    <w:p>
      <w:pPr>
        <w:spacing w:line="261" w:lineRule="auto" w:before="25"/>
        <w:ind w:left="637" w:right="0" w:hanging="366"/>
        <w:jc w:val="left"/>
        <w:rPr>
          <w:b/>
          <w:sz w:val="16"/>
        </w:rPr>
      </w:pPr>
      <w:r>
        <w:rPr/>
        <mc:AlternateContent>
          <mc:Choice Requires="wps">
            <w:drawing>
              <wp:anchor distT="0" distB="0" distL="0" distR="0" allowOverlap="1" layoutInCell="1" locked="0" behindDoc="1" simplePos="0" relativeHeight="485202944">
                <wp:simplePos x="0" y="0"/>
                <wp:positionH relativeFrom="page">
                  <wp:posOffset>468248</wp:posOffset>
                </wp:positionH>
                <wp:positionV relativeFrom="paragraph">
                  <wp:posOffset>305943</wp:posOffset>
                </wp:positionV>
                <wp:extent cx="4212590" cy="4839970"/>
                <wp:effectExtent l="0" t="0" r="0" b="0"/>
                <wp:wrapNone/>
                <wp:docPr id="79" name="Group 79"/>
                <wp:cNvGraphicFramePr>
                  <a:graphicFrameLocks/>
                </wp:cNvGraphicFramePr>
                <a:graphic>
                  <a:graphicData uri="http://schemas.microsoft.com/office/word/2010/wordprocessingGroup">
                    <wpg:wgp>
                      <wpg:cNvPr id="79" name="Group 79"/>
                      <wpg:cNvGrpSpPr/>
                      <wpg:grpSpPr>
                        <a:xfrm>
                          <a:off x="0" y="0"/>
                          <a:ext cx="4212590" cy="4839970"/>
                          <a:chExt cx="4212590" cy="4839970"/>
                        </a:xfrm>
                      </wpg:grpSpPr>
                      <pic:pic>
                        <pic:nvPicPr>
                          <pic:cNvPr id="80" name="Image 80"/>
                          <pic:cNvPicPr/>
                        </pic:nvPicPr>
                        <pic:blipFill>
                          <a:blip r:embed="rId45" cstate="print"/>
                          <a:stretch>
                            <a:fillRect/>
                          </a:stretch>
                        </pic:blipFill>
                        <pic:spPr>
                          <a:xfrm>
                            <a:off x="1134110" y="2413761"/>
                            <a:ext cx="1043559" cy="1222806"/>
                          </a:xfrm>
                          <a:prstGeom prst="rect">
                            <a:avLst/>
                          </a:prstGeom>
                        </pic:spPr>
                      </pic:pic>
                      <pic:pic>
                        <pic:nvPicPr>
                          <pic:cNvPr id="81" name="Image 81"/>
                          <pic:cNvPicPr/>
                        </pic:nvPicPr>
                        <pic:blipFill>
                          <a:blip r:embed="rId46" cstate="print"/>
                          <a:stretch>
                            <a:fillRect/>
                          </a:stretch>
                        </pic:blipFill>
                        <pic:spPr>
                          <a:xfrm>
                            <a:off x="1148207" y="1121791"/>
                            <a:ext cx="1029462" cy="1256283"/>
                          </a:xfrm>
                          <a:prstGeom prst="rect">
                            <a:avLst/>
                          </a:prstGeom>
                        </pic:spPr>
                      </pic:pic>
                      <pic:pic>
                        <pic:nvPicPr>
                          <pic:cNvPr id="82" name="Image 82"/>
                          <pic:cNvPicPr/>
                        </pic:nvPicPr>
                        <pic:blipFill>
                          <a:blip r:embed="rId47" cstate="print"/>
                          <a:stretch>
                            <a:fillRect/>
                          </a:stretch>
                        </pic:blipFill>
                        <pic:spPr>
                          <a:xfrm>
                            <a:off x="1134363" y="24129"/>
                            <a:ext cx="1043686" cy="1058049"/>
                          </a:xfrm>
                          <a:prstGeom prst="rect">
                            <a:avLst/>
                          </a:prstGeom>
                        </pic:spPr>
                      </pic:pic>
                      <pic:pic>
                        <pic:nvPicPr>
                          <pic:cNvPr id="83" name="Image 83"/>
                          <pic:cNvPicPr/>
                        </pic:nvPicPr>
                        <pic:blipFill>
                          <a:blip r:embed="rId48" cstate="print"/>
                          <a:stretch>
                            <a:fillRect/>
                          </a:stretch>
                        </pic:blipFill>
                        <pic:spPr>
                          <a:xfrm>
                            <a:off x="1129664" y="3687317"/>
                            <a:ext cx="1043686" cy="1152029"/>
                          </a:xfrm>
                          <a:prstGeom prst="rect">
                            <a:avLst/>
                          </a:prstGeom>
                        </pic:spPr>
                      </pic:pic>
                      <wps:wsp>
                        <wps:cNvPr id="84" name="Graphic 84"/>
                        <wps:cNvSpPr/>
                        <wps:spPr>
                          <a:xfrm>
                            <a:off x="0" y="3175"/>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s:wsp>
                        <wps:cNvPr id="85" name="Graphic 85"/>
                        <wps:cNvSpPr/>
                        <wps:spPr>
                          <a:xfrm>
                            <a:off x="0" y="1100582"/>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s:wsp>
                        <wps:cNvPr id="86" name="Graphic 86"/>
                        <wps:cNvSpPr/>
                        <wps:spPr>
                          <a:xfrm>
                            <a:off x="0" y="2379598"/>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s:wsp>
                        <wps:cNvPr id="87" name="Graphic 87"/>
                        <wps:cNvSpPr/>
                        <wps:spPr>
                          <a:xfrm>
                            <a:off x="0" y="3651758"/>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6.869999pt;margin-top:24.09pt;width:331.7pt;height:381.1pt;mso-position-horizontal-relative:page;mso-position-vertical-relative:paragraph;z-index:-18113536" id="docshapegroup31" coordorigin="737,482" coordsize="6634,7622">
                <v:shape style="position:absolute;left:2523;top:4283;width:1644;height:1926" type="#_x0000_t75" id="docshape32" stroked="false">
                  <v:imagedata r:id="rId45" o:title=""/>
                </v:shape>
                <v:shape style="position:absolute;left:2545;top:2248;width:1622;height:1979" type="#_x0000_t75" id="docshape33" stroked="false">
                  <v:imagedata r:id="rId46" o:title=""/>
                </v:shape>
                <v:shape style="position:absolute;left:2523;top:519;width:1644;height:1667" type="#_x0000_t75" id="docshape34" stroked="false">
                  <v:imagedata r:id="rId47" o:title=""/>
                </v:shape>
                <v:shape style="position:absolute;left:2516;top:6288;width:1644;height:1815" type="#_x0000_t75" id="docshape35" stroked="false">
                  <v:imagedata r:id="rId48" o:title=""/>
                </v:shape>
                <v:line style="position:absolute" from="737,487" to="7371,487" stroked="true" strokeweight=".5pt" strokecolor="#231f20">
                  <v:stroke dashstyle="solid"/>
                </v:line>
                <v:line style="position:absolute" from="737,2215" to="7371,2215" stroked="true" strokeweight=".5pt" strokecolor="#231f20">
                  <v:stroke dashstyle="solid"/>
                </v:line>
                <v:line style="position:absolute" from="737,4229" to="7371,4229" stroked="true" strokeweight=".5pt" strokecolor="#231f20">
                  <v:stroke dashstyle="solid"/>
                </v:line>
                <v:line style="position:absolute" from="737,6233" to="7371,6233" stroked="true" strokeweight=".5pt" strokecolor="#231f20">
                  <v:stroke dashstyle="solid"/>
                </v:line>
                <w10:wrap type="none"/>
              </v:group>
            </w:pict>
          </mc:Fallback>
        </mc:AlternateContent>
      </w:r>
      <w:r>
        <w:rPr>
          <w:b/>
          <w:color w:val="231F20"/>
          <w:spacing w:val="-6"/>
          <w:sz w:val="16"/>
        </w:rPr>
        <w:t>Последовательность</w:t>
      </w:r>
      <w:r>
        <w:rPr>
          <w:b/>
          <w:color w:val="231F20"/>
          <w:spacing w:val="40"/>
          <w:sz w:val="16"/>
        </w:rPr>
        <w:t> </w:t>
      </w:r>
      <w:r>
        <w:rPr>
          <w:b/>
          <w:color w:val="231F20"/>
          <w:spacing w:val="-2"/>
          <w:sz w:val="16"/>
        </w:rPr>
        <w:t>действий</w:t>
      </w:r>
    </w:p>
    <w:p>
      <w:pPr>
        <w:pStyle w:val="BodyText"/>
        <w:spacing w:before="15"/>
        <w:jc w:val="left"/>
        <w:rPr>
          <w:b/>
          <w:sz w:val="16"/>
        </w:rPr>
      </w:pPr>
    </w:p>
    <w:p>
      <w:pPr>
        <w:spacing w:before="0"/>
        <w:ind w:left="137" w:right="0" w:firstLine="0"/>
        <w:jc w:val="left"/>
        <w:rPr>
          <w:sz w:val="16"/>
        </w:rPr>
      </w:pPr>
      <w:r>
        <w:rPr>
          <w:color w:val="231F20"/>
          <w:w w:val="85"/>
          <w:sz w:val="16"/>
        </w:rPr>
        <w:t>КОГДА</w:t>
      </w:r>
      <w:r>
        <w:rPr>
          <w:color w:val="231F20"/>
          <w:spacing w:val="-5"/>
          <w:sz w:val="16"/>
        </w:rPr>
        <w:t> </w:t>
      </w:r>
      <w:r>
        <w:rPr>
          <w:color w:val="231F20"/>
          <w:w w:val="85"/>
          <w:sz w:val="16"/>
        </w:rPr>
        <w:t>АНД</w:t>
      </w:r>
      <w:r>
        <w:rPr>
          <w:color w:val="231F20"/>
          <w:spacing w:val="-5"/>
          <w:sz w:val="16"/>
        </w:rPr>
        <w:t> </w:t>
      </w:r>
      <w:r>
        <w:rPr>
          <w:color w:val="231F20"/>
          <w:spacing w:val="-2"/>
          <w:w w:val="85"/>
          <w:sz w:val="16"/>
        </w:rPr>
        <w:t>ДОСТАВЛЕН</w:t>
      </w:r>
    </w:p>
    <w:p>
      <w:pPr>
        <w:spacing w:line="261" w:lineRule="auto" w:before="16"/>
        <w:ind w:left="137" w:right="0" w:firstLine="0"/>
        <w:jc w:val="left"/>
        <w:rPr>
          <w:sz w:val="16"/>
        </w:rPr>
      </w:pPr>
      <w:r>
        <w:rPr>
          <w:color w:val="231F20"/>
          <w:sz w:val="16"/>
        </w:rPr>
        <w:t>Включите</w:t>
      </w:r>
      <w:r>
        <w:rPr>
          <w:color w:val="231F20"/>
          <w:spacing w:val="22"/>
          <w:sz w:val="16"/>
        </w:rPr>
        <w:t> </w:t>
      </w:r>
      <w:r>
        <w:rPr>
          <w:color w:val="231F20"/>
          <w:sz w:val="16"/>
        </w:rPr>
        <w:t>АНД</w:t>
      </w:r>
      <w:r>
        <w:rPr>
          <w:color w:val="231F20"/>
          <w:spacing w:val="22"/>
          <w:sz w:val="16"/>
        </w:rPr>
        <w:t> </w:t>
      </w:r>
      <w:r>
        <w:rPr>
          <w:color w:val="231F20"/>
          <w:sz w:val="16"/>
        </w:rPr>
        <w:t>и</w:t>
      </w:r>
      <w:r>
        <w:rPr>
          <w:color w:val="231F20"/>
          <w:spacing w:val="22"/>
          <w:sz w:val="16"/>
        </w:rPr>
        <w:t> </w:t>
      </w:r>
      <w:r>
        <w:rPr>
          <w:color w:val="231F20"/>
          <w:sz w:val="16"/>
        </w:rPr>
        <w:t>при−</w:t>
      </w:r>
      <w:r>
        <w:rPr>
          <w:color w:val="231F20"/>
          <w:spacing w:val="40"/>
          <w:sz w:val="16"/>
        </w:rPr>
        <w:t> </w:t>
      </w:r>
      <w:r>
        <w:rPr>
          <w:color w:val="231F20"/>
          <w:sz w:val="16"/>
        </w:rPr>
        <w:t>крепите</w:t>
      </w:r>
      <w:r>
        <w:rPr>
          <w:color w:val="231F20"/>
          <w:spacing w:val="-1"/>
          <w:sz w:val="16"/>
        </w:rPr>
        <w:t> </w:t>
      </w:r>
      <w:r>
        <w:rPr>
          <w:color w:val="231F20"/>
          <w:sz w:val="16"/>
        </w:rPr>
        <w:t>электроды</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79"/>
        <w:jc w:val="left"/>
        <w:rPr>
          <w:sz w:val="16"/>
        </w:rPr>
      </w:pPr>
    </w:p>
    <w:p>
      <w:pPr>
        <w:spacing w:line="261" w:lineRule="auto" w:before="0"/>
        <w:ind w:left="137" w:right="0" w:firstLine="0"/>
        <w:jc w:val="left"/>
        <w:rPr>
          <w:sz w:val="16"/>
        </w:rPr>
      </w:pPr>
      <w:r>
        <w:rPr>
          <w:color w:val="231F20"/>
          <w:sz w:val="16"/>
        </w:rPr>
        <w:t>Следуйте</w:t>
      </w:r>
      <w:r>
        <w:rPr>
          <w:color w:val="231F20"/>
          <w:spacing w:val="40"/>
          <w:sz w:val="16"/>
        </w:rPr>
        <w:t> </w:t>
      </w:r>
      <w:r>
        <w:rPr>
          <w:color w:val="231F20"/>
          <w:sz w:val="16"/>
        </w:rPr>
        <w:t>голосовым</w:t>
      </w:r>
      <w:r>
        <w:rPr>
          <w:color w:val="231F20"/>
          <w:spacing w:val="40"/>
          <w:sz w:val="16"/>
        </w:rPr>
        <w:t> </w:t>
      </w:r>
      <w:r>
        <w:rPr>
          <w:color w:val="231F20"/>
          <w:sz w:val="16"/>
        </w:rPr>
        <w:t>и</w:t>
      </w:r>
      <w:r>
        <w:rPr>
          <w:color w:val="231F20"/>
          <w:spacing w:val="40"/>
          <w:sz w:val="16"/>
        </w:rPr>
        <w:t> </w:t>
      </w:r>
      <w:r>
        <w:rPr>
          <w:color w:val="231F20"/>
          <w:sz w:val="16"/>
        </w:rPr>
        <w:t>визуальным</w:t>
      </w:r>
      <w:r>
        <w:rPr>
          <w:color w:val="231F20"/>
          <w:spacing w:val="-1"/>
          <w:sz w:val="16"/>
        </w:rPr>
        <w:t> </w:t>
      </w:r>
      <w:r>
        <w:rPr>
          <w:color w:val="231F20"/>
          <w:sz w:val="16"/>
        </w:rPr>
        <w:t>указаниям</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27"/>
        <w:jc w:val="left"/>
        <w:rPr>
          <w:sz w:val="16"/>
        </w:rPr>
      </w:pPr>
    </w:p>
    <w:p>
      <w:pPr>
        <w:spacing w:line="261" w:lineRule="auto" w:before="0"/>
        <w:ind w:left="137" w:right="0" w:firstLine="0"/>
        <w:jc w:val="left"/>
        <w:rPr>
          <w:sz w:val="16"/>
        </w:rPr>
      </w:pPr>
      <w:r>
        <w:rPr>
          <w:color w:val="231F20"/>
          <w:spacing w:val="-2"/>
          <w:sz w:val="16"/>
        </w:rPr>
        <w:t>Если</w:t>
      </w:r>
      <w:r>
        <w:rPr>
          <w:color w:val="231F20"/>
          <w:spacing w:val="-8"/>
          <w:sz w:val="16"/>
        </w:rPr>
        <w:t> </w:t>
      </w:r>
      <w:r>
        <w:rPr>
          <w:color w:val="231F20"/>
          <w:spacing w:val="-2"/>
          <w:sz w:val="16"/>
        </w:rPr>
        <w:t>разряд</w:t>
      </w:r>
      <w:r>
        <w:rPr>
          <w:color w:val="231F20"/>
          <w:spacing w:val="-8"/>
          <w:sz w:val="16"/>
        </w:rPr>
        <w:t> </w:t>
      </w:r>
      <w:r>
        <w:rPr>
          <w:color w:val="231F20"/>
          <w:spacing w:val="-2"/>
          <w:sz w:val="16"/>
        </w:rPr>
        <w:t>показан,</w:t>
      </w:r>
      <w:r>
        <w:rPr>
          <w:color w:val="231F20"/>
          <w:spacing w:val="-8"/>
          <w:sz w:val="16"/>
        </w:rPr>
        <w:t> </w:t>
      </w:r>
      <w:r>
        <w:rPr>
          <w:color w:val="231F20"/>
          <w:spacing w:val="-2"/>
          <w:sz w:val="16"/>
        </w:rPr>
        <w:t>на−</w:t>
      </w:r>
      <w:r>
        <w:rPr>
          <w:color w:val="231F20"/>
          <w:spacing w:val="40"/>
          <w:sz w:val="16"/>
        </w:rPr>
        <w:t> </w:t>
      </w:r>
      <w:r>
        <w:rPr>
          <w:color w:val="231F20"/>
          <w:sz w:val="16"/>
        </w:rPr>
        <w:t>несите</w:t>
      </w:r>
      <w:r>
        <w:rPr>
          <w:color w:val="231F20"/>
          <w:spacing w:val="-1"/>
          <w:sz w:val="16"/>
        </w:rPr>
        <w:t> </w:t>
      </w:r>
      <w:r>
        <w:rPr>
          <w:color w:val="231F20"/>
          <w:sz w:val="16"/>
        </w:rPr>
        <w:t>его</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27"/>
        <w:jc w:val="left"/>
        <w:rPr>
          <w:sz w:val="16"/>
        </w:rPr>
      </w:pPr>
    </w:p>
    <w:p>
      <w:pPr>
        <w:spacing w:line="261" w:lineRule="auto" w:before="0"/>
        <w:ind w:left="137" w:right="0" w:firstLine="0"/>
        <w:jc w:val="left"/>
        <w:rPr>
          <w:sz w:val="16"/>
        </w:rPr>
      </w:pPr>
      <w:r>
        <w:rPr>
          <w:color w:val="231F20"/>
          <w:sz w:val="16"/>
        </w:rPr>
        <w:t>Если разряд не показан,</w:t>
      </w:r>
      <w:r>
        <w:rPr>
          <w:color w:val="231F20"/>
          <w:spacing w:val="40"/>
          <w:sz w:val="16"/>
        </w:rPr>
        <w:t> </w:t>
      </w:r>
      <w:r>
        <w:rPr>
          <w:color w:val="231F20"/>
          <w:sz w:val="16"/>
        </w:rPr>
        <w:t>продолжайте</w:t>
      </w:r>
      <w:r>
        <w:rPr>
          <w:color w:val="231F20"/>
          <w:spacing w:val="-1"/>
          <w:sz w:val="16"/>
        </w:rPr>
        <w:t> </w:t>
      </w:r>
      <w:r>
        <w:rPr>
          <w:color w:val="231F20"/>
          <w:sz w:val="16"/>
        </w:rPr>
        <w:t>СЛР</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27"/>
        <w:jc w:val="left"/>
        <w:rPr>
          <w:sz w:val="16"/>
        </w:rPr>
      </w:pPr>
    </w:p>
    <w:p>
      <w:pPr>
        <w:spacing w:line="261" w:lineRule="auto" w:before="0"/>
        <w:ind w:left="137" w:right="0" w:firstLine="0"/>
        <w:jc w:val="left"/>
        <w:rPr>
          <w:sz w:val="16"/>
        </w:rPr>
      </w:pPr>
      <w:r>
        <w:rPr/>
        <mc:AlternateContent>
          <mc:Choice Requires="wps">
            <w:drawing>
              <wp:anchor distT="0" distB="0" distL="0" distR="0" allowOverlap="1" layoutInCell="1" locked="0" behindDoc="1" simplePos="0" relativeHeight="485202432">
                <wp:simplePos x="0" y="0"/>
                <wp:positionH relativeFrom="page">
                  <wp:posOffset>468248</wp:posOffset>
                </wp:positionH>
                <wp:positionV relativeFrom="paragraph">
                  <wp:posOffset>-20920</wp:posOffset>
                </wp:positionV>
                <wp:extent cx="4212590" cy="1087755"/>
                <wp:effectExtent l="0" t="0" r="0" b="0"/>
                <wp:wrapNone/>
                <wp:docPr id="88" name="Group 88"/>
                <wp:cNvGraphicFramePr>
                  <a:graphicFrameLocks/>
                </wp:cNvGraphicFramePr>
                <a:graphic>
                  <a:graphicData uri="http://schemas.microsoft.com/office/word/2010/wordprocessingGroup">
                    <wpg:wgp>
                      <wpg:cNvPr id="88" name="Group 88"/>
                      <wpg:cNvGrpSpPr/>
                      <wpg:grpSpPr>
                        <a:xfrm>
                          <a:off x="0" y="0"/>
                          <a:ext cx="4212590" cy="1087755"/>
                          <a:chExt cx="4212590" cy="1087755"/>
                        </a:xfrm>
                      </wpg:grpSpPr>
                      <pic:pic>
                        <pic:nvPicPr>
                          <pic:cNvPr id="89" name="Image 89"/>
                          <pic:cNvPicPr/>
                        </pic:nvPicPr>
                        <pic:blipFill>
                          <a:blip r:embed="rId49" cstate="print"/>
                          <a:stretch>
                            <a:fillRect/>
                          </a:stretch>
                        </pic:blipFill>
                        <pic:spPr>
                          <a:xfrm>
                            <a:off x="1280794" y="28664"/>
                            <a:ext cx="698284" cy="1059090"/>
                          </a:xfrm>
                          <a:prstGeom prst="rect">
                            <a:avLst/>
                          </a:prstGeom>
                        </pic:spPr>
                      </pic:pic>
                      <wps:wsp>
                        <wps:cNvPr id="90" name="Graphic 90"/>
                        <wps:cNvSpPr/>
                        <wps:spPr>
                          <a:xfrm>
                            <a:off x="0" y="3175"/>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36.869999pt;margin-top:-1.647266pt;width:331.7pt;height:85.65pt;mso-position-horizontal-relative:page;mso-position-vertical-relative:paragraph;z-index:-18114048" id="docshapegroup36" coordorigin="737,-33" coordsize="6634,1713">
                <v:shape style="position:absolute;left:2754;top:12;width:1100;height:1668" type="#_x0000_t75" id="docshape37" stroked="false">
                  <v:imagedata r:id="rId49" o:title=""/>
                </v:shape>
                <v:line style="position:absolute" from="737,-28" to="7371,-28" stroked="true" strokeweight=".5pt" strokecolor="#231f20">
                  <v:stroke dashstyle="solid"/>
                </v:line>
                <w10:wrap type="none"/>
              </v:group>
            </w:pict>
          </mc:Fallback>
        </mc:AlternateContent>
      </w:r>
      <w:r>
        <w:rPr>
          <w:color w:val="231F20"/>
          <w:spacing w:val="-2"/>
          <w:w w:val="85"/>
          <w:sz w:val="16"/>
        </w:rPr>
        <w:t>ЕСЛИ</w:t>
      </w:r>
      <w:r>
        <w:rPr>
          <w:color w:val="231F20"/>
          <w:spacing w:val="-5"/>
          <w:sz w:val="16"/>
        </w:rPr>
        <w:t> </w:t>
      </w:r>
      <w:r>
        <w:rPr>
          <w:color w:val="231F20"/>
          <w:spacing w:val="-2"/>
          <w:w w:val="85"/>
          <w:sz w:val="16"/>
        </w:rPr>
        <w:t>АНД</w:t>
      </w:r>
      <w:r>
        <w:rPr>
          <w:color w:val="231F20"/>
          <w:spacing w:val="-5"/>
          <w:sz w:val="16"/>
        </w:rPr>
        <w:t> </w:t>
      </w:r>
      <w:r>
        <w:rPr>
          <w:color w:val="231F20"/>
          <w:spacing w:val="-2"/>
          <w:w w:val="85"/>
          <w:sz w:val="16"/>
        </w:rPr>
        <w:t>НЕДОСТУПЕН,</w:t>
      </w:r>
      <w:r>
        <w:rPr>
          <w:color w:val="231F20"/>
          <w:spacing w:val="40"/>
          <w:sz w:val="16"/>
        </w:rPr>
        <w:t> </w:t>
      </w:r>
      <w:r>
        <w:rPr>
          <w:color w:val="231F20"/>
          <w:w w:val="95"/>
          <w:sz w:val="16"/>
        </w:rPr>
        <w:t>ПРОДОЛЖАЙТЕ</w:t>
      </w:r>
      <w:r>
        <w:rPr>
          <w:color w:val="231F20"/>
          <w:spacing w:val="-8"/>
          <w:w w:val="95"/>
          <w:sz w:val="16"/>
        </w:rPr>
        <w:t> </w:t>
      </w:r>
      <w:r>
        <w:rPr>
          <w:color w:val="231F20"/>
          <w:w w:val="95"/>
          <w:sz w:val="16"/>
        </w:rPr>
        <w:t>СЛР</w:t>
      </w:r>
    </w:p>
    <w:p>
      <w:pPr>
        <w:spacing w:line="183" w:lineRule="exact" w:before="0"/>
        <w:ind w:left="137" w:right="0" w:firstLine="0"/>
        <w:jc w:val="left"/>
        <w:rPr>
          <w:sz w:val="16"/>
        </w:rPr>
      </w:pPr>
      <w:r>
        <w:rPr>
          <w:color w:val="231F20"/>
          <w:spacing w:val="-2"/>
          <w:sz w:val="16"/>
        </w:rPr>
        <w:t>Продолжайте</w:t>
      </w:r>
      <w:r>
        <w:rPr>
          <w:color w:val="231F20"/>
          <w:spacing w:val="-7"/>
          <w:sz w:val="16"/>
        </w:rPr>
        <w:t> </w:t>
      </w:r>
      <w:r>
        <w:rPr>
          <w:color w:val="231F20"/>
          <w:spacing w:val="-5"/>
          <w:sz w:val="16"/>
        </w:rPr>
        <w:t>СЛР</w:t>
      </w:r>
    </w:p>
    <w:p>
      <w:pPr>
        <w:spacing w:before="25"/>
        <w:ind w:left="843" w:right="0" w:firstLine="0"/>
        <w:jc w:val="left"/>
        <w:rPr>
          <w:b/>
          <w:sz w:val="16"/>
        </w:rPr>
      </w:pPr>
      <w:r>
        <w:rPr/>
        <w:br w:type="column"/>
      </w:r>
      <w:r>
        <w:rPr>
          <w:b/>
          <w:color w:val="231F20"/>
          <w:sz w:val="16"/>
        </w:rPr>
        <w:t>Техническое</w:t>
      </w:r>
      <w:r>
        <w:rPr>
          <w:b/>
          <w:color w:val="231F20"/>
          <w:spacing w:val="-1"/>
          <w:sz w:val="16"/>
        </w:rPr>
        <w:t> </w:t>
      </w:r>
      <w:r>
        <w:rPr>
          <w:b/>
          <w:color w:val="231F20"/>
          <w:spacing w:val="-2"/>
          <w:sz w:val="16"/>
        </w:rPr>
        <w:t>описание</w:t>
      </w:r>
    </w:p>
    <w:p>
      <w:pPr>
        <w:pStyle w:val="BodyText"/>
        <w:jc w:val="left"/>
        <w:rPr>
          <w:b/>
          <w:sz w:val="16"/>
        </w:rPr>
      </w:pPr>
    </w:p>
    <w:p>
      <w:pPr>
        <w:pStyle w:val="BodyText"/>
        <w:spacing w:before="48"/>
        <w:jc w:val="left"/>
        <w:rPr>
          <w:b/>
          <w:sz w:val="16"/>
        </w:rPr>
      </w:pPr>
    </w:p>
    <w:p>
      <w:pPr>
        <w:spacing w:line="261" w:lineRule="auto" w:before="0"/>
        <w:ind w:left="137" w:right="247" w:firstLine="0"/>
        <w:jc w:val="both"/>
        <w:rPr>
          <w:sz w:val="16"/>
        </w:rPr>
      </w:pPr>
      <w:r>
        <w:rPr>
          <w:color w:val="231F20"/>
          <w:sz w:val="16"/>
        </w:rPr>
        <w:t>Как</w:t>
      </w:r>
      <w:r>
        <w:rPr>
          <w:color w:val="231F20"/>
          <w:spacing w:val="-10"/>
          <w:sz w:val="16"/>
        </w:rPr>
        <w:t> </w:t>
      </w:r>
      <w:r>
        <w:rPr>
          <w:color w:val="231F20"/>
          <w:sz w:val="16"/>
        </w:rPr>
        <w:t>только</w:t>
      </w:r>
      <w:r>
        <w:rPr>
          <w:color w:val="231F20"/>
          <w:spacing w:val="-10"/>
          <w:sz w:val="16"/>
        </w:rPr>
        <w:t> </w:t>
      </w:r>
      <w:r>
        <w:rPr>
          <w:color w:val="231F20"/>
          <w:sz w:val="16"/>
        </w:rPr>
        <w:t>АНД</w:t>
      </w:r>
      <w:r>
        <w:rPr>
          <w:color w:val="231F20"/>
          <w:spacing w:val="-10"/>
          <w:sz w:val="16"/>
        </w:rPr>
        <w:t> </w:t>
      </w:r>
      <w:r>
        <w:rPr>
          <w:color w:val="231F20"/>
          <w:sz w:val="16"/>
        </w:rPr>
        <w:t>доставлен:</w:t>
      </w:r>
      <w:r>
        <w:rPr>
          <w:color w:val="231F20"/>
          <w:spacing w:val="-10"/>
          <w:sz w:val="16"/>
        </w:rPr>
        <w:t> </w:t>
      </w:r>
      <w:r>
        <w:rPr>
          <w:color w:val="231F20"/>
          <w:sz w:val="16"/>
        </w:rPr>
        <w:t>включите</w:t>
      </w:r>
      <w:r>
        <w:rPr>
          <w:color w:val="231F20"/>
          <w:spacing w:val="-10"/>
          <w:sz w:val="16"/>
        </w:rPr>
        <w:t> </w:t>
      </w:r>
      <w:r>
        <w:rPr>
          <w:color w:val="231F20"/>
          <w:sz w:val="16"/>
        </w:rPr>
        <w:t>АНД</w:t>
      </w:r>
      <w:r>
        <w:rPr>
          <w:color w:val="231F20"/>
          <w:spacing w:val="-10"/>
          <w:sz w:val="16"/>
        </w:rPr>
        <w:t> </w:t>
      </w:r>
      <w:r>
        <w:rPr>
          <w:color w:val="231F20"/>
          <w:sz w:val="16"/>
        </w:rPr>
        <w:t>и</w:t>
      </w:r>
      <w:r>
        <w:rPr>
          <w:color w:val="231F20"/>
          <w:spacing w:val="40"/>
          <w:sz w:val="16"/>
        </w:rPr>
        <w:t> </w:t>
      </w:r>
      <w:r>
        <w:rPr>
          <w:color w:val="231F20"/>
          <w:sz w:val="16"/>
        </w:rPr>
        <w:t>прикрепите электроды на грудную клетку</w:t>
      </w:r>
      <w:r>
        <w:rPr>
          <w:color w:val="231F20"/>
          <w:spacing w:val="40"/>
          <w:sz w:val="16"/>
        </w:rPr>
        <w:t> </w:t>
      </w:r>
      <w:r>
        <w:rPr>
          <w:color w:val="231F20"/>
          <w:spacing w:val="-2"/>
          <w:sz w:val="16"/>
        </w:rPr>
        <w:t>пациента.</w:t>
      </w:r>
    </w:p>
    <w:p>
      <w:pPr>
        <w:spacing w:line="261" w:lineRule="auto" w:before="0"/>
        <w:ind w:left="137" w:right="247" w:firstLine="0"/>
        <w:jc w:val="both"/>
        <w:rPr>
          <w:sz w:val="16"/>
        </w:rPr>
      </w:pPr>
      <w:r>
        <w:rPr>
          <w:color w:val="231F20"/>
          <w:sz w:val="16"/>
        </w:rPr>
        <w:t>Если есть более одного спасателя, во время</w:t>
      </w:r>
      <w:r>
        <w:rPr>
          <w:color w:val="231F20"/>
          <w:spacing w:val="40"/>
          <w:sz w:val="16"/>
        </w:rPr>
        <w:t> </w:t>
      </w:r>
      <w:r>
        <w:rPr>
          <w:color w:val="231F20"/>
          <w:sz w:val="16"/>
        </w:rPr>
        <w:t>крепления</w:t>
      </w:r>
      <w:r>
        <w:rPr>
          <w:color w:val="231F20"/>
          <w:spacing w:val="-5"/>
          <w:sz w:val="16"/>
        </w:rPr>
        <w:t> </w:t>
      </w:r>
      <w:r>
        <w:rPr>
          <w:color w:val="231F20"/>
          <w:sz w:val="16"/>
        </w:rPr>
        <w:t>электродов</w:t>
      </w:r>
      <w:r>
        <w:rPr>
          <w:color w:val="231F20"/>
          <w:spacing w:val="-5"/>
          <w:sz w:val="16"/>
        </w:rPr>
        <w:t> </w:t>
      </w:r>
      <w:r>
        <w:rPr>
          <w:color w:val="231F20"/>
          <w:sz w:val="16"/>
        </w:rPr>
        <w:t>к</w:t>
      </w:r>
      <w:r>
        <w:rPr>
          <w:color w:val="231F20"/>
          <w:spacing w:val="-5"/>
          <w:sz w:val="16"/>
        </w:rPr>
        <w:t> </w:t>
      </w:r>
      <w:r>
        <w:rPr>
          <w:color w:val="231F20"/>
          <w:sz w:val="16"/>
        </w:rPr>
        <w:t>грудной</w:t>
      </w:r>
      <w:r>
        <w:rPr>
          <w:color w:val="231F20"/>
          <w:spacing w:val="-5"/>
          <w:sz w:val="16"/>
        </w:rPr>
        <w:t> </w:t>
      </w:r>
      <w:r>
        <w:rPr>
          <w:color w:val="231F20"/>
          <w:sz w:val="16"/>
        </w:rPr>
        <w:t>клетке</w:t>
      </w:r>
      <w:r>
        <w:rPr>
          <w:color w:val="231F20"/>
          <w:spacing w:val="-5"/>
          <w:sz w:val="16"/>
        </w:rPr>
        <w:t> </w:t>
      </w:r>
      <w:r>
        <w:rPr>
          <w:color w:val="231F20"/>
          <w:sz w:val="16"/>
        </w:rPr>
        <w:t>СЛР</w:t>
      </w:r>
      <w:r>
        <w:rPr>
          <w:color w:val="231F20"/>
          <w:spacing w:val="40"/>
          <w:sz w:val="16"/>
        </w:rPr>
        <w:t> </w:t>
      </w:r>
      <w:r>
        <w:rPr>
          <w:color w:val="231F20"/>
          <w:sz w:val="16"/>
        </w:rPr>
        <w:t>следует</w:t>
      </w:r>
      <w:r>
        <w:rPr>
          <w:color w:val="231F20"/>
          <w:spacing w:val="-1"/>
          <w:sz w:val="16"/>
        </w:rPr>
        <w:t> </w:t>
      </w:r>
      <w:r>
        <w:rPr>
          <w:color w:val="231F20"/>
          <w:sz w:val="16"/>
        </w:rPr>
        <w:t>продолжать.</w:t>
      </w:r>
    </w:p>
    <w:p>
      <w:pPr>
        <w:pStyle w:val="BodyText"/>
        <w:jc w:val="left"/>
        <w:rPr>
          <w:sz w:val="16"/>
        </w:rPr>
      </w:pPr>
    </w:p>
    <w:p>
      <w:pPr>
        <w:pStyle w:val="BodyText"/>
        <w:spacing w:before="29"/>
        <w:jc w:val="left"/>
        <w:rPr>
          <w:sz w:val="16"/>
        </w:rPr>
      </w:pPr>
    </w:p>
    <w:p>
      <w:pPr>
        <w:spacing w:line="261" w:lineRule="auto" w:before="0"/>
        <w:ind w:left="137" w:right="247" w:firstLine="0"/>
        <w:jc w:val="both"/>
        <w:rPr>
          <w:sz w:val="16"/>
        </w:rPr>
      </w:pPr>
      <w:r>
        <w:rPr>
          <w:color w:val="231F20"/>
          <w:sz w:val="16"/>
        </w:rPr>
        <w:t>Убедитесь,</w:t>
      </w:r>
      <w:r>
        <w:rPr>
          <w:color w:val="231F20"/>
          <w:spacing w:val="-8"/>
          <w:sz w:val="16"/>
        </w:rPr>
        <w:t> </w:t>
      </w:r>
      <w:r>
        <w:rPr>
          <w:color w:val="231F20"/>
          <w:sz w:val="16"/>
        </w:rPr>
        <w:t>что</w:t>
      </w:r>
      <w:r>
        <w:rPr>
          <w:color w:val="231F20"/>
          <w:spacing w:val="-8"/>
          <w:sz w:val="16"/>
        </w:rPr>
        <w:t> </w:t>
      </w:r>
      <w:r>
        <w:rPr>
          <w:color w:val="231F20"/>
          <w:sz w:val="16"/>
        </w:rPr>
        <w:t>никто</w:t>
      </w:r>
      <w:r>
        <w:rPr>
          <w:color w:val="231F20"/>
          <w:spacing w:val="-8"/>
          <w:sz w:val="16"/>
        </w:rPr>
        <w:t> </w:t>
      </w:r>
      <w:r>
        <w:rPr>
          <w:color w:val="231F20"/>
          <w:sz w:val="16"/>
        </w:rPr>
        <w:t>не</w:t>
      </w:r>
      <w:r>
        <w:rPr>
          <w:color w:val="231F20"/>
          <w:spacing w:val="-8"/>
          <w:sz w:val="16"/>
        </w:rPr>
        <w:t> </w:t>
      </w:r>
      <w:r>
        <w:rPr>
          <w:color w:val="231F20"/>
          <w:sz w:val="16"/>
        </w:rPr>
        <w:t>прикасается</w:t>
      </w:r>
      <w:r>
        <w:rPr>
          <w:color w:val="231F20"/>
          <w:spacing w:val="-8"/>
          <w:sz w:val="16"/>
        </w:rPr>
        <w:t> </w:t>
      </w:r>
      <w:r>
        <w:rPr>
          <w:color w:val="231F20"/>
          <w:sz w:val="16"/>
        </w:rPr>
        <w:t>к</w:t>
      </w:r>
      <w:r>
        <w:rPr>
          <w:color w:val="231F20"/>
          <w:spacing w:val="-8"/>
          <w:sz w:val="16"/>
        </w:rPr>
        <w:t> </w:t>
      </w:r>
      <w:r>
        <w:rPr>
          <w:color w:val="231F20"/>
          <w:sz w:val="16"/>
        </w:rPr>
        <w:t>пост−</w:t>
      </w:r>
      <w:r>
        <w:rPr>
          <w:color w:val="231F20"/>
          <w:spacing w:val="40"/>
          <w:sz w:val="16"/>
        </w:rPr>
        <w:t> </w:t>
      </w:r>
      <w:r>
        <w:rPr>
          <w:color w:val="231F20"/>
          <w:sz w:val="16"/>
        </w:rPr>
        <w:t>радавшему, пока АНД анализирует ритм.</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27"/>
        <w:jc w:val="left"/>
        <w:rPr>
          <w:sz w:val="16"/>
        </w:rPr>
      </w:pPr>
    </w:p>
    <w:p>
      <w:pPr>
        <w:spacing w:line="261" w:lineRule="auto" w:before="0"/>
        <w:ind w:left="137" w:right="247" w:firstLine="0"/>
        <w:jc w:val="both"/>
        <w:rPr>
          <w:sz w:val="16"/>
        </w:rPr>
      </w:pPr>
      <w:r>
        <w:rPr>
          <w:color w:val="231F20"/>
          <w:sz w:val="16"/>
        </w:rPr>
        <w:t>Убедитесь,</w:t>
      </w:r>
      <w:r>
        <w:rPr>
          <w:color w:val="231F20"/>
          <w:spacing w:val="-8"/>
          <w:sz w:val="16"/>
        </w:rPr>
        <w:t> </w:t>
      </w:r>
      <w:r>
        <w:rPr>
          <w:color w:val="231F20"/>
          <w:sz w:val="16"/>
        </w:rPr>
        <w:t>что</w:t>
      </w:r>
      <w:r>
        <w:rPr>
          <w:color w:val="231F20"/>
          <w:spacing w:val="-8"/>
          <w:sz w:val="16"/>
        </w:rPr>
        <w:t> </w:t>
      </w:r>
      <w:r>
        <w:rPr>
          <w:color w:val="231F20"/>
          <w:sz w:val="16"/>
        </w:rPr>
        <w:t>никто</w:t>
      </w:r>
      <w:r>
        <w:rPr>
          <w:color w:val="231F20"/>
          <w:spacing w:val="-8"/>
          <w:sz w:val="16"/>
        </w:rPr>
        <w:t> </w:t>
      </w:r>
      <w:r>
        <w:rPr>
          <w:color w:val="231F20"/>
          <w:sz w:val="16"/>
        </w:rPr>
        <w:t>не</w:t>
      </w:r>
      <w:r>
        <w:rPr>
          <w:color w:val="231F20"/>
          <w:spacing w:val="-8"/>
          <w:sz w:val="16"/>
        </w:rPr>
        <w:t> </w:t>
      </w:r>
      <w:r>
        <w:rPr>
          <w:color w:val="231F20"/>
          <w:sz w:val="16"/>
        </w:rPr>
        <w:t>прикасается</w:t>
      </w:r>
      <w:r>
        <w:rPr>
          <w:color w:val="231F20"/>
          <w:spacing w:val="-8"/>
          <w:sz w:val="16"/>
        </w:rPr>
        <w:t> </w:t>
      </w:r>
      <w:r>
        <w:rPr>
          <w:color w:val="231F20"/>
          <w:sz w:val="16"/>
        </w:rPr>
        <w:t>к</w:t>
      </w:r>
      <w:r>
        <w:rPr>
          <w:color w:val="231F20"/>
          <w:spacing w:val="-8"/>
          <w:sz w:val="16"/>
        </w:rPr>
        <w:t> </w:t>
      </w:r>
      <w:r>
        <w:rPr>
          <w:color w:val="231F20"/>
          <w:sz w:val="16"/>
        </w:rPr>
        <w:t>пост−</w:t>
      </w:r>
      <w:r>
        <w:rPr>
          <w:color w:val="231F20"/>
          <w:spacing w:val="40"/>
          <w:sz w:val="16"/>
        </w:rPr>
        <w:t> </w:t>
      </w:r>
      <w:r>
        <w:rPr>
          <w:color w:val="231F20"/>
          <w:spacing w:val="-2"/>
          <w:sz w:val="16"/>
        </w:rPr>
        <w:t>радавшему.</w:t>
      </w:r>
    </w:p>
    <w:p>
      <w:pPr>
        <w:spacing w:line="261" w:lineRule="auto" w:before="0"/>
        <w:ind w:left="137" w:right="247" w:firstLine="0"/>
        <w:jc w:val="both"/>
        <w:rPr>
          <w:sz w:val="16"/>
        </w:rPr>
      </w:pPr>
      <w:r>
        <w:rPr>
          <w:color w:val="231F20"/>
          <w:sz w:val="16"/>
        </w:rPr>
        <w:t>Нажмите</w:t>
      </w:r>
      <w:r>
        <w:rPr>
          <w:color w:val="231F20"/>
          <w:spacing w:val="-5"/>
          <w:sz w:val="16"/>
        </w:rPr>
        <w:t> </w:t>
      </w:r>
      <w:r>
        <w:rPr>
          <w:color w:val="231F20"/>
          <w:sz w:val="16"/>
        </w:rPr>
        <w:t>кнопку</w:t>
      </w:r>
      <w:r>
        <w:rPr>
          <w:color w:val="231F20"/>
          <w:spacing w:val="-5"/>
          <w:sz w:val="16"/>
        </w:rPr>
        <w:t> </w:t>
      </w:r>
      <w:r>
        <w:rPr>
          <w:color w:val="231F20"/>
          <w:sz w:val="16"/>
        </w:rPr>
        <w:t>разряда</w:t>
      </w:r>
      <w:r>
        <w:rPr>
          <w:color w:val="231F20"/>
          <w:spacing w:val="-5"/>
          <w:sz w:val="16"/>
        </w:rPr>
        <w:t> </w:t>
      </w:r>
      <w:r>
        <w:rPr>
          <w:color w:val="231F20"/>
          <w:sz w:val="16"/>
        </w:rPr>
        <w:t>как</w:t>
      </w:r>
      <w:r>
        <w:rPr>
          <w:color w:val="231F20"/>
          <w:spacing w:val="-5"/>
          <w:sz w:val="16"/>
        </w:rPr>
        <w:t> </w:t>
      </w:r>
      <w:r>
        <w:rPr>
          <w:color w:val="231F20"/>
          <w:sz w:val="16"/>
        </w:rPr>
        <w:t>показано</w:t>
      </w:r>
      <w:r>
        <w:rPr>
          <w:color w:val="231F20"/>
          <w:spacing w:val="-5"/>
          <w:sz w:val="16"/>
        </w:rPr>
        <w:t> </w:t>
      </w:r>
      <w:r>
        <w:rPr>
          <w:color w:val="231F20"/>
          <w:sz w:val="16"/>
        </w:rPr>
        <w:t>(пол−</w:t>
      </w:r>
      <w:r>
        <w:rPr>
          <w:color w:val="231F20"/>
          <w:spacing w:val="40"/>
          <w:sz w:val="16"/>
        </w:rPr>
        <w:t> </w:t>
      </w:r>
      <w:r>
        <w:rPr>
          <w:color w:val="231F20"/>
          <w:sz w:val="16"/>
        </w:rPr>
        <w:t>ностью</w:t>
      </w:r>
      <w:r>
        <w:rPr>
          <w:color w:val="231F20"/>
          <w:spacing w:val="-8"/>
          <w:sz w:val="16"/>
        </w:rPr>
        <w:t> </w:t>
      </w:r>
      <w:r>
        <w:rPr>
          <w:color w:val="231F20"/>
          <w:sz w:val="16"/>
        </w:rPr>
        <w:t>автоматический</w:t>
      </w:r>
      <w:r>
        <w:rPr>
          <w:color w:val="231F20"/>
          <w:spacing w:val="-8"/>
          <w:sz w:val="16"/>
        </w:rPr>
        <w:t> </w:t>
      </w:r>
      <w:r>
        <w:rPr>
          <w:color w:val="231F20"/>
          <w:sz w:val="16"/>
        </w:rPr>
        <w:t>АНД</w:t>
      </w:r>
      <w:r>
        <w:rPr>
          <w:color w:val="231F20"/>
          <w:spacing w:val="-8"/>
          <w:sz w:val="16"/>
        </w:rPr>
        <w:t> </w:t>
      </w:r>
      <w:r>
        <w:rPr>
          <w:color w:val="231F20"/>
          <w:sz w:val="16"/>
        </w:rPr>
        <w:t>нанесет</w:t>
      </w:r>
      <w:r>
        <w:rPr>
          <w:color w:val="231F20"/>
          <w:spacing w:val="-8"/>
          <w:sz w:val="16"/>
        </w:rPr>
        <w:t> </w:t>
      </w:r>
      <w:r>
        <w:rPr>
          <w:color w:val="231F20"/>
          <w:sz w:val="16"/>
        </w:rPr>
        <w:t>разряд</w:t>
      </w:r>
      <w:r>
        <w:rPr>
          <w:color w:val="231F20"/>
          <w:spacing w:val="40"/>
          <w:sz w:val="16"/>
        </w:rPr>
        <w:t> </w:t>
      </w:r>
      <w:r>
        <w:rPr>
          <w:color w:val="231F20"/>
          <w:spacing w:val="-2"/>
          <w:sz w:val="16"/>
        </w:rPr>
        <w:t>автоматически).</w:t>
      </w:r>
    </w:p>
    <w:p>
      <w:pPr>
        <w:spacing w:line="261" w:lineRule="auto" w:before="0"/>
        <w:ind w:left="137" w:right="0" w:firstLine="0"/>
        <w:jc w:val="left"/>
        <w:rPr>
          <w:sz w:val="16"/>
        </w:rPr>
      </w:pPr>
      <w:r>
        <w:rPr>
          <w:color w:val="231F20"/>
          <w:sz w:val="16"/>
        </w:rPr>
        <w:t>Немедленно возобновляйте СЛР 30:2</w:t>
      </w:r>
      <w:r>
        <w:rPr>
          <w:color w:val="231F20"/>
          <w:spacing w:val="40"/>
          <w:sz w:val="16"/>
        </w:rPr>
        <w:t> </w:t>
      </w:r>
      <w:r>
        <w:rPr>
          <w:color w:val="231F20"/>
          <w:sz w:val="16"/>
        </w:rPr>
        <w:t>Продолжайте</w:t>
      </w:r>
      <w:r>
        <w:rPr>
          <w:color w:val="231F20"/>
          <w:spacing w:val="-10"/>
          <w:sz w:val="16"/>
        </w:rPr>
        <w:t> </w:t>
      </w:r>
      <w:r>
        <w:rPr>
          <w:color w:val="231F20"/>
          <w:sz w:val="16"/>
        </w:rPr>
        <w:t>в</w:t>
      </w:r>
      <w:r>
        <w:rPr>
          <w:color w:val="231F20"/>
          <w:spacing w:val="-10"/>
          <w:sz w:val="16"/>
        </w:rPr>
        <w:t> </w:t>
      </w:r>
      <w:r>
        <w:rPr>
          <w:color w:val="231F20"/>
          <w:sz w:val="16"/>
        </w:rPr>
        <w:t>соответствии</w:t>
      </w:r>
      <w:r>
        <w:rPr>
          <w:color w:val="231F20"/>
          <w:spacing w:val="-10"/>
          <w:sz w:val="16"/>
        </w:rPr>
        <w:t> </w:t>
      </w:r>
      <w:r>
        <w:rPr>
          <w:color w:val="231F20"/>
          <w:sz w:val="16"/>
        </w:rPr>
        <w:t>с</w:t>
      </w:r>
      <w:r>
        <w:rPr>
          <w:color w:val="231F20"/>
          <w:spacing w:val="-10"/>
          <w:sz w:val="16"/>
        </w:rPr>
        <w:t> </w:t>
      </w:r>
      <w:r>
        <w:rPr>
          <w:color w:val="231F20"/>
          <w:sz w:val="16"/>
        </w:rPr>
        <w:t>голосовыми</w:t>
      </w:r>
      <w:r>
        <w:rPr>
          <w:color w:val="231F20"/>
          <w:spacing w:val="-10"/>
          <w:sz w:val="16"/>
        </w:rPr>
        <w:t> </w:t>
      </w:r>
      <w:r>
        <w:rPr>
          <w:color w:val="231F20"/>
          <w:sz w:val="16"/>
        </w:rPr>
        <w:t>и</w:t>
      </w:r>
      <w:r>
        <w:rPr>
          <w:color w:val="231F20"/>
          <w:spacing w:val="40"/>
          <w:sz w:val="16"/>
        </w:rPr>
        <w:t> </w:t>
      </w:r>
      <w:r>
        <w:rPr>
          <w:color w:val="231F20"/>
          <w:sz w:val="16"/>
        </w:rPr>
        <w:t>визуальными подсказками АНД.</w:t>
      </w:r>
    </w:p>
    <w:p>
      <w:pPr>
        <w:pStyle w:val="BodyText"/>
        <w:jc w:val="left"/>
        <w:rPr>
          <w:sz w:val="16"/>
        </w:rPr>
      </w:pPr>
    </w:p>
    <w:p>
      <w:pPr>
        <w:pStyle w:val="BodyText"/>
        <w:spacing w:before="27"/>
        <w:jc w:val="left"/>
        <w:rPr>
          <w:sz w:val="16"/>
        </w:rPr>
      </w:pPr>
    </w:p>
    <w:p>
      <w:pPr>
        <w:spacing w:before="1"/>
        <w:ind w:left="137" w:right="0" w:firstLine="0"/>
        <w:jc w:val="left"/>
        <w:rPr>
          <w:sz w:val="16"/>
        </w:rPr>
      </w:pPr>
      <w:r>
        <w:rPr>
          <w:color w:val="231F20"/>
          <w:sz w:val="16"/>
        </w:rPr>
        <w:t>Немедленно</w:t>
      </w:r>
      <w:r>
        <w:rPr>
          <w:color w:val="231F20"/>
          <w:spacing w:val="-10"/>
          <w:sz w:val="16"/>
        </w:rPr>
        <w:t> </w:t>
      </w:r>
      <w:r>
        <w:rPr>
          <w:color w:val="231F20"/>
          <w:sz w:val="16"/>
        </w:rPr>
        <w:t>возобновите</w:t>
      </w:r>
      <w:r>
        <w:rPr>
          <w:color w:val="231F20"/>
          <w:spacing w:val="-9"/>
          <w:sz w:val="16"/>
        </w:rPr>
        <w:t> </w:t>
      </w:r>
      <w:r>
        <w:rPr>
          <w:color w:val="231F20"/>
          <w:spacing w:val="-4"/>
          <w:sz w:val="16"/>
        </w:rPr>
        <w:t>СЛР.</w:t>
      </w:r>
    </w:p>
    <w:p>
      <w:pPr>
        <w:spacing w:line="261" w:lineRule="auto" w:before="16"/>
        <w:ind w:left="137" w:right="0" w:firstLine="0"/>
        <w:jc w:val="left"/>
        <w:rPr>
          <w:sz w:val="16"/>
        </w:rPr>
      </w:pPr>
      <w:r>
        <w:rPr>
          <w:color w:val="231F20"/>
          <w:sz w:val="16"/>
        </w:rPr>
        <w:t>Продолжайте</w:t>
      </w:r>
      <w:r>
        <w:rPr>
          <w:color w:val="231F20"/>
          <w:spacing w:val="-10"/>
          <w:sz w:val="16"/>
        </w:rPr>
        <w:t> </w:t>
      </w:r>
      <w:r>
        <w:rPr>
          <w:color w:val="231F20"/>
          <w:sz w:val="16"/>
        </w:rPr>
        <w:t>в</w:t>
      </w:r>
      <w:r>
        <w:rPr>
          <w:color w:val="231F20"/>
          <w:spacing w:val="-10"/>
          <w:sz w:val="16"/>
        </w:rPr>
        <w:t> </w:t>
      </w:r>
      <w:r>
        <w:rPr>
          <w:color w:val="231F20"/>
          <w:sz w:val="16"/>
        </w:rPr>
        <w:t>соответствии</w:t>
      </w:r>
      <w:r>
        <w:rPr>
          <w:color w:val="231F20"/>
          <w:spacing w:val="-10"/>
          <w:sz w:val="16"/>
        </w:rPr>
        <w:t> </w:t>
      </w:r>
      <w:r>
        <w:rPr>
          <w:color w:val="231F20"/>
          <w:sz w:val="16"/>
        </w:rPr>
        <w:t>с</w:t>
      </w:r>
      <w:r>
        <w:rPr>
          <w:color w:val="231F20"/>
          <w:spacing w:val="-10"/>
          <w:sz w:val="16"/>
        </w:rPr>
        <w:t> </w:t>
      </w:r>
      <w:r>
        <w:rPr>
          <w:color w:val="231F20"/>
          <w:sz w:val="16"/>
        </w:rPr>
        <w:t>голосовыми</w:t>
      </w:r>
      <w:r>
        <w:rPr>
          <w:color w:val="231F20"/>
          <w:spacing w:val="-10"/>
          <w:sz w:val="16"/>
        </w:rPr>
        <w:t> </w:t>
      </w:r>
      <w:r>
        <w:rPr>
          <w:color w:val="231F20"/>
          <w:sz w:val="16"/>
        </w:rPr>
        <w:t>и</w:t>
      </w:r>
      <w:r>
        <w:rPr>
          <w:color w:val="231F20"/>
          <w:spacing w:val="40"/>
          <w:sz w:val="16"/>
        </w:rPr>
        <w:t> </w:t>
      </w:r>
      <w:r>
        <w:rPr>
          <w:color w:val="231F20"/>
          <w:sz w:val="16"/>
        </w:rPr>
        <w:t>визуальными подсказками АНД.</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110"/>
        <w:jc w:val="left"/>
        <w:rPr>
          <w:sz w:val="16"/>
        </w:rPr>
      </w:pPr>
    </w:p>
    <w:p>
      <w:pPr>
        <w:spacing w:line="261" w:lineRule="auto" w:before="1"/>
        <w:ind w:left="137" w:right="247" w:firstLine="0"/>
        <w:jc w:val="both"/>
        <w:rPr>
          <w:sz w:val="16"/>
        </w:rPr>
      </w:pPr>
      <w:r>
        <w:rPr>
          <w:color w:val="231F20"/>
          <w:sz w:val="16"/>
        </w:rPr>
        <w:t>Прерывать</w:t>
      </w:r>
      <w:r>
        <w:rPr>
          <w:color w:val="231F20"/>
          <w:spacing w:val="-10"/>
          <w:sz w:val="16"/>
        </w:rPr>
        <w:t> </w:t>
      </w:r>
      <w:r>
        <w:rPr>
          <w:color w:val="231F20"/>
          <w:sz w:val="16"/>
        </w:rPr>
        <w:t>реанимацию</w:t>
      </w:r>
      <w:r>
        <w:rPr>
          <w:color w:val="231F20"/>
          <w:spacing w:val="-10"/>
          <w:sz w:val="16"/>
        </w:rPr>
        <w:t> </w:t>
      </w:r>
      <w:r>
        <w:rPr>
          <w:color w:val="231F20"/>
          <w:sz w:val="16"/>
        </w:rPr>
        <w:t>можно</w:t>
      </w:r>
      <w:r>
        <w:rPr>
          <w:color w:val="231F20"/>
          <w:spacing w:val="-10"/>
          <w:sz w:val="16"/>
        </w:rPr>
        <w:t> </w:t>
      </w:r>
      <w:r>
        <w:rPr>
          <w:color w:val="231F20"/>
          <w:sz w:val="16"/>
        </w:rPr>
        <w:t>в</w:t>
      </w:r>
      <w:r>
        <w:rPr>
          <w:color w:val="231F20"/>
          <w:spacing w:val="-10"/>
          <w:sz w:val="16"/>
        </w:rPr>
        <w:t> </w:t>
      </w:r>
      <w:r>
        <w:rPr>
          <w:color w:val="231F20"/>
          <w:sz w:val="16"/>
        </w:rPr>
        <w:t>следующих</w:t>
      </w:r>
      <w:r>
        <w:rPr>
          <w:color w:val="231F20"/>
          <w:spacing w:val="40"/>
          <w:sz w:val="16"/>
        </w:rPr>
        <w:t> </w:t>
      </w:r>
      <w:r>
        <w:rPr>
          <w:color w:val="231F20"/>
          <w:spacing w:val="-2"/>
          <w:sz w:val="16"/>
        </w:rPr>
        <w:t>случаях:</w:t>
      </w:r>
    </w:p>
    <w:p>
      <w:pPr>
        <w:pStyle w:val="ListParagraph"/>
        <w:numPr>
          <w:ilvl w:val="0"/>
          <w:numId w:val="3"/>
        </w:numPr>
        <w:tabs>
          <w:tab w:pos="717" w:val="left" w:leader="none"/>
        </w:tabs>
        <w:spacing w:line="261" w:lineRule="auto" w:before="0" w:after="0"/>
        <w:ind w:left="137" w:right="247" w:firstLine="271"/>
        <w:jc w:val="both"/>
        <w:rPr>
          <w:sz w:val="16"/>
        </w:rPr>
      </w:pPr>
      <w:r>
        <w:rPr>
          <w:color w:val="231F20"/>
          <w:sz w:val="16"/>
        </w:rPr>
        <w:t>профессиональные медики сказали</w:t>
      </w:r>
      <w:r>
        <w:rPr>
          <w:color w:val="231F20"/>
          <w:spacing w:val="40"/>
          <w:sz w:val="16"/>
        </w:rPr>
        <w:t> </w:t>
      </w:r>
      <w:r>
        <w:rPr>
          <w:color w:val="231F20"/>
          <w:sz w:val="16"/>
        </w:rPr>
        <w:t>вам сделать это;</w:t>
      </w:r>
    </w:p>
    <w:p>
      <w:pPr>
        <w:pStyle w:val="ListParagraph"/>
        <w:numPr>
          <w:ilvl w:val="0"/>
          <w:numId w:val="3"/>
        </w:numPr>
        <w:tabs>
          <w:tab w:pos="717" w:val="left" w:leader="none"/>
        </w:tabs>
        <w:spacing w:line="261" w:lineRule="auto" w:before="0" w:after="0"/>
        <w:ind w:left="137" w:right="244" w:firstLine="271"/>
        <w:jc w:val="both"/>
        <w:rPr>
          <w:sz w:val="16"/>
        </w:rPr>
      </w:pPr>
      <w:r>
        <w:rPr>
          <w:color w:val="231F20"/>
          <w:sz w:val="16"/>
        </w:rPr>
        <w:t>пострадавший определенно </w:t>
      </w:r>
      <w:r>
        <w:rPr>
          <w:color w:val="231F20"/>
          <w:sz w:val="16"/>
        </w:rPr>
        <w:t>про−</w:t>
      </w:r>
      <w:r>
        <w:rPr>
          <w:color w:val="231F20"/>
          <w:spacing w:val="40"/>
          <w:sz w:val="16"/>
        </w:rPr>
        <w:t> </w:t>
      </w:r>
      <w:r>
        <w:rPr>
          <w:color w:val="231F20"/>
          <w:sz w:val="16"/>
        </w:rPr>
        <w:t>снулся, начал двигаться, открывать глаза,</w:t>
      </w:r>
      <w:r>
        <w:rPr>
          <w:color w:val="231F20"/>
          <w:spacing w:val="40"/>
          <w:sz w:val="16"/>
        </w:rPr>
        <w:t> </w:t>
      </w:r>
      <w:r>
        <w:rPr>
          <w:color w:val="231F20"/>
          <w:sz w:val="16"/>
        </w:rPr>
        <w:t>дышит</w:t>
      </w:r>
      <w:r>
        <w:rPr>
          <w:color w:val="231F20"/>
          <w:spacing w:val="-1"/>
          <w:sz w:val="16"/>
        </w:rPr>
        <w:t> </w:t>
      </w:r>
      <w:r>
        <w:rPr>
          <w:color w:val="231F20"/>
          <w:sz w:val="16"/>
        </w:rPr>
        <w:t>нормально;</w:t>
      </w:r>
    </w:p>
    <w:p>
      <w:pPr>
        <w:pStyle w:val="ListParagraph"/>
        <w:numPr>
          <w:ilvl w:val="0"/>
          <w:numId w:val="3"/>
        </w:numPr>
        <w:tabs>
          <w:tab w:pos="718" w:val="left" w:leader="none"/>
        </w:tabs>
        <w:spacing w:line="182" w:lineRule="exact" w:before="0" w:after="0"/>
        <w:ind w:left="718" w:right="0" w:hanging="309"/>
        <w:jc w:val="both"/>
        <w:rPr>
          <w:sz w:val="16"/>
        </w:rPr>
      </w:pPr>
      <w:r>
        <w:rPr>
          <w:color w:val="231F20"/>
          <w:spacing w:val="-2"/>
          <w:sz w:val="16"/>
        </w:rPr>
        <w:t>вы</w:t>
      </w:r>
      <w:r>
        <w:rPr>
          <w:color w:val="231F20"/>
          <w:spacing w:val="-4"/>
          <w:sz w:val="16"/>
        </w:rPr>
        <w:t> </w:t>
      </w:r>
      <w:r>
        <w:rPr>
          <w:color w:val="231F20"/>
          <w:spacing w:val="-2"/>
          <w:sz w:val="16"/>
        </w:rPr>
        <w:t>истощились</w:t>
      </w:r>
      <w:r>
        <w:rPr>
          <w:color w:val="231F20"/>
          <w:spacing w:val="-3"/>
          <w:sz w:val="16"/>
        </w:rPr>
        <w:t> </w:t>
      </w:r>
      <w:r>
        <w:rPr>
          <w:color w:val="231F20"/>
          <w:spacing w:val="-2"/>
          <w:sz w:val="16"/>
        </w:rPr>
        <w:t>физически.</w:t>
      </w:r>
    </w:p>
    <w:p>
      <w:pPr>
        <w:spacing w:after="0" w:line="182" w:lineRule="exact"/>
        <w:jc w:val="both"/>
        <w:rPr>
          <w:sz w:val="16"/>
        </w:rPr>
        <w:sectPr>
          <w:type w:val="continuous"/>
          <w:pgSz w:w="8220" w:h="11900"/>
          <w:pgMar w:header="401" w:footer="645" w:top="680" w:bottom="0" w:left="620" w:right="620"/>
          <w:cols w:num="2" w:equalWidth="0">
            <w:col w:w="1860" w:space="1655"/>
            <w:col w:w="3465"/>
          </w:cols>
        </w:sectPr>
      </w:pPr>
    </w:p>
    <w:p>
      <w:pPr>
        <w:spacing w:line="261" w:lineRule="auto" w:before="116"/>
        <w:ind w:left="750" w:right="1909" w:hanging="366"/>
        <w:jc w:val="left"/>
        <w:rPr>
          <w:b/>
          <w:sz w:val="16"/>
        </w:rPr>
      </w:pPr>
      <w:r>
        <w:rPr/>
        <mc:AlternateContent>
          <mc:Choice Requires="wps">
            <w:drawing>
              <wp:anchor distT="0" distB="0" distL="0" distR="0" allowOverlap="1" layoutInCell="1" locked="0" behindDoc="0" simplePos="0" relativeHeight="15741440">
                <wp:simplePos x="0" y="0"/>
                <wp:positionH relativeFrom="page">
                  <wp:posOffset>540004</wp:posOffset>
                </wp:positionH>
                <wp:positionV relativeFrom="paragraph">
                  <wp:posOffset>59712</wp:posOffset>
                </wp:positionV>
                <wp:extent cx="4211955" cy="1270"/>
                <wp:effectExtent l="0" t="0" r="0" b="0"/>
                <wp:wrapNone/>
                <wp:docPr id="91" name="Graphic 91"/>
                <wp:cNvGraphicFramePr>
                  <a:graphicFrameLocks/>
                </wp:cNvGraphicFramePr>
                <a:graphic>
                  <a:graphicData uri="http://schemas.microsoft.com/office/word/2010/wordprocessingShape">
                    <wps:wsp>
                      <wps:cNvPr id="91" name="Graphic 91"/>
                      <wps:cNvSpPr/>
                      <wps:spPr>
                        <a:xfrm>
                          <a:off x="0" y="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41440" from="42.52pt,4.701800pt" to="374.17pt,4.701800pt" stroked="true" strokeweight="1pt" strokecolor="#231f20">
                <v:stroke dashstyle="solid"/>
                <w10:wrap type="none"/>
              </v:line>
            </w:pict>
          </mc:Fallback>
        </mc:AlternateContent>
      </w:r>
      <w:r>
        <w:rPr/>
        <mc:AlternateContent>
          <mc:Choice Requires="wps">
            <w:drawing>
              <wp:anchor distT="0" distB="0" distL="0" distR="0" allowOverlap="1" layoutInCell="1" locked="0" behindDoc="0" simplePos="0" relativeHeight="15741952">
                <wp:simplePos x="0" y="0"/>
                <wp:positionH relativeFrom="page">
                  <wp:posOffset>540004</wp:posOffset>
                </wp:positionH>
                <wp:positionV relativeFrom="paragraph">
                  <wp:posOffset>361718</wp:posOffset>
                </wp:positionV>
                <wp:extent cx="4211955" cy="1270"/>
                <wp:effectExtent l="0" t="0" r="0" b="0"/>
                <wp:wrapNone/>
                <wp:docPr id="92" name="Graphic 92"/>
                <wp:cNvGraphicFramePr>
                  <a:graphicFrameLocks/>
                </wp:cNvGraphicFramePr>
                <a:graphic>
                  <a:graphicData uri="http://schemas.microsoft.com/office/word/2010/wordprocessingShape">
                    <wps:wsp>
                      <wps:cNvPr id="92" name="Graphic 92"/>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41952" from="42.52pt,28.4818pt" to="374.17pt,28.4818pt" stroked="true" strokeweight=".5pt" strokecolor="#231f20">
                <v:stroke dashstyle="solid"/>
                <w10:wrap type="none"/>
              </v:line>
            </w:pict>
          </mc:Fallback>
        </mc:AlternateContent>
      </w:r>
      <w:r>
        <w:rPr>
          <w:b/>
          <w:color w:val="231F20"/>
          <w:spacing w:val="-6"/>
          <w:sz w:val="16"/>
        </w:rPr>
        <w:t>Последовательность</w:t>
      </w:r>
      <w:r>
        <w:rPr>
          <w:b/>
          <w:color w:val="231F20"/>
          <w:spacing w:val="40"/>
          <w:sz w:val="16"/>
        </w:rPr>
        <w:t> </w:t>
      </w:r>
      <w:r>
        <w:rPr>
          <w:b/>
          <w:color w:val="231F20"/>
          <w:spacing w:val="-2"/>
          <w:sz w:val="16"/>
        </w:rPr>
        <w:t>действий</w:t>
      </w:r>
    </w:p>
    <w:p>
      <w:pPr>
        <w:pStyle w:val="BodyText"/>
        <w:spacing w:before="14"/>
        <w:jc w:val="left"/>
        <w:rPr>
          <w:b/>
          <w:sz w:val="16"/>
        </w:rPr>
      </w:pPr>
    </w:p>
    <w:p>
      <w:pPr>
        <w:spacing w:line="261" w:lineRule="auto" w:before="0"/>
        <w:ind w:left="250" w:right="1770" w:firstLine="0"/>
        <w:jc w:val="both"/>
        <w:rPr>
          <w:sz w:val="16"/>
        </w:rPr>
      </w:pPr>
      <w:r>
        <w:rPr>
          <w:color w:val="231F20"/>
          <w:w w:val="85"/>
          <w:sz w:val="16"/>
        </w:rPr>
        <w:t>ЕСЛИ</w:t>
      </w:r>
      <w:r>
        <w:rPr>
          <w:color w:val="231F20"/>
          <w:spacing w:val="-4"/>
          <w:w w:val="85"/>
          <w:sz w:val="16"/>
        </w:rPr>
        <w:t> </w:t>
      </w:r>
      <w:r>
        <w:rPr>
          <w:color w:val="231F20"/>
          <w:w w:val="85"/>
          <w:sz w:val="16"/>
        </w:rPr>
        <w:t>БЕЗ</w:t>
      </w:r>
      <w:r>
        <w:rPr>
          <w:color w:val="231F20"/>
          <w:spacing w:val="-4"/>
          <w:w w:val="85"/>
          <w:sz w:val="16"/>
        </w:rPr>
        <w:t> </w:t>
      </w:r>
      <w:r>
        <w:rPr>
          <w:color w:val="231F20"/>
          <w:w w:val="85"/>
          <w:sz w:val="16"/>
        </w:rPr>
        <w:t>СОЗНАНИЯ,</w:t>
      </w:r>
      <w:r>
        <w:rPr>
          <w:color w:val="231F20"/>
          <w:spacing w:val="-4"/>
          <w:w w:val="85"/>
          <w:sz w:val="16"/>
        </w:rPr>
        <w:t> </w:t>
      </w:r>
      <w:r>
        <w:rPr>
          <w:color w:val="231F20"/>
          <w:w w:val="85"/>
          <w:sz w:val="16"/>
        </w:rPr>
        <w:t>НО</w:t>
      </w:r>
      <w:r>
        <w:rPr>
          <w:color w:val="231F20"/>
          <w:spacing w:val="40"/>
          <w:sz w:val="16"/>
        </w:rPr>
        <w:t> </w:t>
      </w:r>
      <w:r>
        <w:rPr>
          <w:color w:val="231F20"/>
          <w:w w:val="95"/>
          <w:sz w:val="16"/>
        </w:rPr>
        <w:t>ДЫШИТ</w:t>
      </w:r>
      <w:r>
        <w:rPr>
          <w:color w:val="231F20"/>
          <w:spacing w:val="-8"/>
          <w:w w:val="95"/>
          <w:sz w:val="16"/>
        </w:rPr>
        <w:t> </w:t>
      </w:r>
      <w:r>
        <w:rPr>
          <w:color w:val="231F20"/>
          <w:w w:val="95"/>
          <w:sz w:val="16"/>
        </w:rPr>
        <w:t>НОРМАЛЬНО</w:t>
      </w:r>
    </w:p>
    <w:p>
      <w:pPr>
        <w:spacing w:line="261" w:lineRule="auto" w:before="0"/>
        <w:ind w:left="250" w:right="1770" w:firstLine="0"/>
        <w:jc w:val="both"/>
        <w:rPr>
          <w:sz w:val="16"/>
        </w:rPr>
      </w:pPr>
      <w:r>
        <w:rPr/>
        <w:drawing>
          <wp:anchor distT="0" distB="0" distL="0" distR="0" allowOverlap="1" layoutInCell="1" locked="0" behindDoc="0" simplePos="0" relativeHeight="15740928">
            <wp:simplePos x="0" y="0"/>
            <wp:positionH relativeFrom="page">
              <wp:posOffset>1701419</wp:posOffset>
            </wp:positionH>
            <wp:positionV relativeFrom="paragraph">
              <wp:posOffset>69900</wp:posOffset>
            </wp:positionV>
            <wp:extent cx="1043609" cy="309410"/>
            <wp:effectExtent l="0" t="0" r="0" b="0"/>
            <wp:wrapNone/>
            <wp:docPr id="93" name="Image 93"/>
            <wp:cNvGraphicFramePr>
              <a:graphicFrameLocks/>
            </wp:cNvGraphicFramePr>
            <a:graphic>
              <a:graphicData uri="http://schemas.openxmlformats.org/drawingml/2006/picture">
                <pic:pic>
                  <pic:nvPicPr>
                    <pic:cNvPr id="93" name="Image 93"/>
                    <pic:cNvPicPr/>
                  </pic:nvPicPr>
                  <pic:blipFill>
                    <a:blip r:embed="rId50" cstate="print"/>
                    <a:stretch>
                      <a:fillRect/>
                    </a:stretch>
                  </pic:blipFill>
                  <pic:spPr>
                    <a:xfrm>
                      <a:off x="0" y="0"/>
                      <a:ext cx="1043609" cy="309410"/>
                    </a:xfrm>
                    <a:prstGeom prst="rect">
                      <a:avLst/>
                    </a:prstGeom>
                  </pic:spPr>
                </pic:pic>
              </a:graphicData>
            </a:graphic>
          </wp:anchor>
        </w:drawing>
      </w:r>
      <w:r>
        <w:rPr>
          <w:color w:val="231F20"/>
          <w:spacing w:val="-2"/>
          <w:sz w:val="16"/>
        </w:rPr>
        <w:t>Если</w:t>
      </w:r>
      <w:r>
        <w:rPr>
          <w:color w:val="231F20"/>
          <w:spacing w:val="-8"/>
          <w:sz w:val="16"/>
        </w:rPr>
        <w:t> </w:t>
      </w:r>
      <w:r>
        <w:rPr>
          <w:color w:val="231F20"/>
          <w:spacing w:val="-2"/>
          <w:sz w:val="16"/>
        </w:rPr>
        <w:t>пациент</w:t>
      </w:r>
      <w:r>
        <w:rPr>
          <w:color w:val="231F20"/>
          <w:spacing w:val="-8"/>
          <w:sz w:val="16"/>
        </w:rPr>
        <w:t> </w:t>
      </w:r>
      <w:r>
        <w:rPr>
          <w:color w:val="231F20"/>
          <w:spacing w:val="-2"/>
          <w:sz w:val="16"/>
        </w:rPr>
        <w:t>без</w:t>
      </w:r>
      <w:r>
        <w:rPr>
          <w:color w:val="231F20"/>
          <w:spacing w:val="-8"/>
          <w:sz w:val="16"/>
        </w:rPr>
        <w:t> </w:t>
      </w:r>
      <w:r>
        <w:rPr>
          <w:color w:val="231F20"/>
          <w:spacing w:val="-2"/>
          <w:sz w:val="16"/>
        </w:rPr>
        <w:t>сомне−</w:t>
      </w:r>
      <w:r>
        <w:rPr>
          <w:color w:val="231F20"/>
          <w:spacing w:val="40"/>
          <w:sz w:val="16"/>
        </w:rPr>
        <w:t> </w:t>
      </w:r>
      <w:r>
        <w:rPr>
          <w:color w:val="231F20"/>
          <w:sz w:val="16"/>
        </w:rPr>
        <w:t>ния</w:t>
      </w:r>
      <w:r>
        <w:rPr>
          <w:color w:val="231F20"/>
          <w:spacing w:val="-6"/>
          <w:sz w:val="16"/>
        </w:rPr>
        <w:t> </w:t>
      </w:r>
      <w:r>
        <w:rPr>
          <w:color w:val="231F20"/>
          <w:sz w:val="16"/>
        </w:rPr>
        <w:t>нормальной</w:t>
      </w:r>
      <w:r>
        <w:rPr>
          <w:color w:val="231F20"/>
          <w:spacing w:val="-6"/>
          <w:sz w:val="16"/>
        </w:rPr>
        <w:t> </w:t>
      </w:r>
      <w:r>
        <w:rPr>
          <w:color w:val="231F20"/>
          <w:sz w:val="16"/>
        </w:rPr>
        <w:t>дышит,</w:t>
      </w:r>
      <w:r>
        <w:rPr>
          <w:color w:val="231F20"/>
          <w:spacing w:val="40"/>
          <w:sz w:val="16"/>
        </w:rPr>
        <w:t> </w:t>
      </w:r>
      <w:r>
        <w:rPr>
          <w:color w:val="231F20"/>
          <w:sz w:val="16"/>
        </w:rPr>
        <w:t>но</w:t>
      </w:r>
      <w:r>
        <w:rPr>
          <w:color w:val="231F20"/>
          <w:spacing w:val="-10"/>
          <w:sz w:val="16"/>
        </w:rPr>
        <w:t> </w:t>
      </w:r>
      <w:r>
        <w:rPr>
          <w:color w:val="231F20"/>
          <w:sz w:val="16"/>
        </w:rPr>
        <w:t>все</w:t>
      </w:r>
      <w:r>
        <w:rPr>
          <w:color w:val="231F20"/>
          <w:spacing w:val="-10"/>
          <w:sz w:val="16"/>
        </w:rPr>
        <w:t> </w:t>
      </w:r>
      <w:r>
        <w:rPr>
          <w:color w:val="231F20"/>
          <w:sz w:val="16"/>
        </w:rPr>
        <w:t>еще</w:t>
      </w:r>
      <w:r>
        <w:rPr>
          <w:color w:val="231F20"/>
          <w:spacing w:val="-10"/>
          <w:sz w:val="16"/>
        </w:rPr>
        <w:t> </w:t>
      </w:r>
      <w:r>
        <w:rPr>
          <w:color w:val="231F20"/>
          <w:sz w:val="16"/>
        </w:rPr>
        <w:t>без</w:t>
      </w:r>
      <w:r>
        <w:rPr>
          <w:color w:val="231F20"/>
          <w:spacing w:val="-10"/>
          <w:sz w:val="16"/>
        </w:rPr>
        <w:t> </w:t>
      </w:r>
      <w:r>
        <w:rPr>
          <w:color w:val="231F20"/>
          <w:sz w:val="16"/>
        </w:rPr>
        <w:t>сознания,</w:t>
      </w:r>
      <w:r>
        <w:rPr>
          <w:color w:val="231F20"/>
          <w:spacing w:val="40"/>
          <w:sz w:val="16"/>
        </w:rPr>
        <w:t> </w:t>
      </w:r>
      <w:r>
        <w:rPr>
          <w:color w:val="231F20"/>
          <w:sz w:val="16"/>
        </w:rPr>
        <w:t>его следует уложить в</w:t>
      </w:r>
      <w:r>
        <w:rPr>
          <w:color w:val="231F20"/>
          <w:spacing w:val="40"/>
          <w:sz w:val="16"/>
        </w:rPr>
        <w:t> </w:t>
      </w:r>
      <w:r>
        <w:rPr>
          <w:color w:val="231F20"/>
          <w:sz w:val="16"/>
        </w:rPr>
        <w:t>положение</w:t>
      </w:r>
      <w:r>
        <w:rPr>
          <w:color w:val="231F20"/>
          <w:spacing w:val="-10"/>
          <w:sz w:val="16"/>
        </w:rPr>
        <w:t> </w:t>
      </w:r>
      <w:r>
        <w:rPr>
          <w:color w:val="231F20"/>
          <w:sz w:val="16"/>
        </w:rPr>
        <w:t>для</w:t>
      </w:r>
      <w:r>
        <w:rPr>
          <w:color w:val="231F20"/>
          <w:spacing w:val="-10"/>
          <w:sz w:val="16"/>
        </w:rPr>
        <w:t> </w:t>
      </w:r>
      <w:r>
        <w:rPr>
          <w:color w:val="231F20"/>
          <w:sz w:val="16"/>
        </w:rPr>
        <w:t>пробуж−</w:t>
      </w:r>
      <w:r>
        <w:rPr>
          <w:color w:val="231F20"/>
          <w:spacing w:val="40"/>
          <w:sz w:val="16"/>
        </w:rPr>
        <w:t> </w:t>
      </w:r>
      <w:r>
        <w:rPr>
          <w:color w:val="231F20"/>
          <w:sz w:val="16"/>
        </w:rPr>
        <w:t>дения</w:t>
      </w:r>
      <w:r>
        <w:rPr>
          <w:color w:val="231F20"/>
          <w:spacing w:val="-9"/>
          <w:sz w:val="16"/>
        </w:rPr>
        <w:t> </w:t>
      </w:r>
      <w:r>
        <w:rPr>
          <w:color w:val="231F20"/>
          <w:sz w:val="16"/>
        </w:rPr>
        <w:t>(см.</w:t>
      </w:r>
      <w:r>
        <w:rPr>
          <w:color w:val="231F20"/>
          <w:spacing w:val="-9"/>
          <w:sz w:val="16"/>
        </w:rPr>
        <w:t> </w:t>
      </w:r>
      <w:r>
        <w:rPr>
          <w:color w:val="231F20"/>
          <w:sz w:val="16"/>
        </w:rPr>
        <w:t>Главу</w:t>
      </w:r>
      <w:r>
        <w:rPr>
          <w:color w:val="231F20"/>
          <w:spacing w:val="-9"/>
          <w:sz w:val="16"/>
        </w:rPr>
        <w:t> </w:t>
      </w:r>
      <w:r>
        <w:rPr>
          <w:color w:val="231F20"/>
          <w:sz w:val="16"/>
        </w:rPr>
        <w:t>Первая</w:t>
      </w:r>
      <w:r>
        <w:rPr>
          <w:color w:val="231F20"/>
          <w:spacing w:val="40"/>
          <w:sz w:val="16"/>
        </w:rPr>
        <w:t> </w:t>
      </w:r>
      <w:r>
        <w:rPr>
          <w:color w:val="231F20"/>
          <w:spacing w:val="-2"/>
          <w:sz w:val="16"/>
        </w:rPr>
        <w:t>помощь).</w:t>
      </w:r>
    </w:p>
    <w:p>
      <w:pPr>
        <w:spacing w:before="116"/>
        <w:ind w:left="727" w:right="0" w:firstLine="0"/>
        <w:jc w:val="left"/>
        <w:rPr>
          <w:b/>
          <w:sz w:val="16"/>
        </w:rPr>
      </w:pPr>
      <w:r>
        <w:rPr/>
        <w:br w:type="column"/>
      </w:r>
      <w:r>
        <w:rPr>
          <w:b/>
          <w:color w:val="231F20"/>
          <w:sz w:val="16"/>
        </w:rPr>
        <w:t>Техническое</w:t>
      </w:r>
      <w:r>
        <w:rPr>
          <w:b/>
          <w:color w:val="231F20"/>
          <w:spacing w:val="-1"/>
          <w:sz w:val="16"/>
        </w:rPr>
        <w:t> </w:t>
      </w:r>
      <w:r>
        <w:rPr>
          <w:b/>
          <w:color w:val="231F20"/>
          <w:spacing w:val="-2"/>
          <w:sz w:val="16"/>
        </w:rPr>
        <w:t>описание</w:t>
      </w:r>
    </w:p>
    <w:p>
      <w:pPr>
        <w:pStyle w:val="BodyText"/>
        <w:jc w:val="left"/>
        <w:rPr>
          <w:b/>
          <w:sz w:val="16"/>
        </w:rPr>
      </w:pPr>
    </w:p>
    <w:p>
      <w:pPr>
        <w:pStyle w:val="BodyText"/>
        <w:spacing w:before="47"/>
        <w:jc w:val="left"/>
        <w:rPr>
          <w:b/>
          <w:sz w:val="16"/>
        </w:rPr>
      </w:pPr>
    </w:p>
    <w:p>
      <w:pPr>
        <w:spacing w:line="261" w:lineRule="auto" w:before="1"/>
        <w:ind w:left="21" w:right="135" w:firstLine="0"/>
        <w:jc w:val="both"/>
        <w:rPr>
          <w:sz w:val="16"/>
        </w:rPr>
      </w:pPr>
      <w:r>
        <w:rPr>
          <w:color w:val="231F20"/>
          <w:spacing w:val="-2"/>
          <w:sz w:val="16"/>
        </w:rPr>
        <w:t>Только</w:t>
      </w:r>
      <w:r>
        <w:rPr>
          <w:color w:val="231F20"/>
          <w:spacing w:val="-8"/>
          <w:sz w:val="16"/>
        </w:rPr>
        <w:t> </w:t>
      </w:r>
      <w:r>
        <w:rPr>
          <w:color w:val="231F20"/>
          <w:spacing w:val="-2"/>
          <w:sz w:val="16"/>
        </w:rPr>
        <w:t>СЛР</w:t>
      </w:r>
      <w:r>
        <w:rPr>
          <w:color w:val="231F20"/>
          <w:spacing w:val="-8"/>
          <w:sz w:val="16"/>
        </w:rPr>
        <w:t> </w:t>
      </w:r>
      <w:r>
        <w:rPr>
          <w:color w:val="231F20"/>
          <w:spacing w:val="-2"/>
          <w:sz w:val="16"/>
        </w:rPr>
        <w:t>редко</w:t>
      </w:r>
      <w:r>
        <w:rPr>
          <w:color w:val="231F20"/>
          <w:spacing w:val="-8"/>
          <w:sz w:val="16"/>
        </w:rPr>
        <w:t> </w:t>
      </w:r>
      <w:r>
        <w:rPr>
          <w:color w:val="231F20"/>
          <w:spacing w:val="-2"/>
          <w:sz w:val="16"/>
        </w:rPr>
        <w:t>запускает</w:t>
      </w:r>
      <w:r>
        <w:rPr>
          <w:color w:val="231F20"/>
          <w:spacing w:val="-8"/>
          <w:sz w:val="16"/>
        </w:rPr>
        <w:t> </w:t>
      </w:r>
      <w:r>
        <w:rPr>
          <w:color w:val="231F20"/>
          <w:spacing w:val="-2"/>
          <w:sz w:val="16"/>
        </w:rPr>
        <w:t>сердце.</w:t>
      </w:r>
      <w:r>
        <w:rPr>
          <w:color w:val="231F20"/>
          <w:spacing w:val="-8"/>
          <w:sz w:val="16"/>
        </w:rPr>
        <w:t> </w:t>
      </w:r>
      <w:r>
        <w:rPr>
          <w:color w:val="231F20"/>
          <w:spacing w:val="-2"/>
          <w:sz w:val="16"/>
        </w:rPr>
        <w:t>Продол−</w:t>
      </w:r>
      <w:r>
        <w:rPr>
          <w:color w:val="231F20"/>
          <w:spacing w:val="40"/>
          <w:sz w:val="16"/>
        </w:rPr>
        <w:t> </w:t>
      </w:r>
      <w:r>
        <w:rPr>
          <w:color w:val="231F20"/>
          <w:sz w:val="16"/>
        </w:rPr>
        <w:t>жайте СЛР, если нет полной уверенности в</w:t>
      </w:r>
      <w:r>
        <w:rPr>
          <w:color w:val="231F20"/>
          <w:spacing w:val="40"/>
          <w:sz w:val="16"/>
        </w:rPr>
        <w:t> </w:t>
      </w:r>
      <w:r>
        <w:rPr>
          <w:color w:val="231F20"/>
          <w:sz w:val="16"/>
        </w:rPr>
        <w:t>том, что пострадавший реанимирован.</w:t>
      </w:r>
    </w:p>
    <w:p>
      <w:pPr>
        <w:spacing w:line="182" w:lineRule="exact" w:before="0"/>
        <w:ind w:left="21" w:right="0" w:firstLine="0"/>
        <w:jc w:val="both"/>
        <w:rPr>
          <w:sz w:val="16"/>
        </w:rPr>
      </w:pPr>
      <w:r>
        <w:rPr>
          <w:color w:val="231F20"/>
          <w:spacing w:val="-2"/>
          <w:sz w:val="16"/>
        </w:rPr>
        <w:t>Признаки</w:t>
      </w:r>
      <w:r>
        <w:rPr>
          <w:color w:val="231F20"/>
          <w:spacing w:val="2"/>
          <w:sz w:val="16"/>
        </w:rPr>
        <w:t> </w:t>
      </w:r>
      <w:r>
        <w:rPr>
          <w:color w:val="231F20"/>
          <w:spacing w:val="-2"/>
          <w:sz w:val="16"/>
        </w:rPr>
        <w:t>жизни:</w:t>
      </w:r>
    </w:p>
    <w:p>
      <w:pPr>
        <w:pStyle w:val="ListParagraph"/>
        <w:numPr>
          <w:ilvl w:val="0"/>
          <w:numId w:val="4"/>
        </w:numPr>
        <w:tabs>
          <w:tab w:pos="574" w:val="left" w:leader="none"/>
        </w:tabs>
        <w:spacing w:line="240" w:lineRule="auto" w:before="16" w:after="0"/>
        <w:ind w:left="574" w:right="0" w:hanging="269"/>
        <w:jc w:val="left"/>
        <w:rPr>
          <w:sz w:val="16"/>
        </w:rPr>
      </w:pPr>
      <w:r>
        <w:rPr>
          <w:color w:val="231F20"/>
          <w:spacing w:val="-2"/>
          <w:sz w:val="16"/>
        </w:rPr>
        <w:t>пробуждение;</w:t>
      </w:r>
    </w:p>
    <w:p>
      <w:pPr>
        <w:pStyle w:val="ListParagraph"/>
        <w:numPr>
          <w:ilvl w:val="0"/>
          <w:numId w:val="4"/>
        </w:numPr>
        <w:tabs>
          <w:tab w:pos="574" w:val="left" w:leader="none"/>
        </w:tabs>
        <w:spacing w:line="240" w:lineRule="auto" w:before="16" w:after="0"/>
        <w:ind w:left="574" w:right="0" w:hanging="269"/>
        <w:jc w:val="left"/>
        <w:rPr>
          <w:sz w:val="16"/>
        </w:rPr>
      </w:pPr>
      <w:r>
        <w:rPr>
          <w:color w:val="231F20"/>
          <w:spacing w:val="-2"/>
          <w:sz w:val="16"/>
        </w:rPr>
        <w:t>движения;</w:t>
      </w:r>
    </w:p>
    <w:p>
      <w:pPr>
        <w:pStyle w:val="ListParagraph"/>
        <w:numPr>
          <w:ilvl w:val="0"/>
          <w:numId w:val="4"/>
        </w:numPr>
        <w:tabs>
          <w:tab w:pos="574" w:val="left" w:leader="none"/>
        </w:tabs>
        <w:spacing w:line="240" w:lineRule="auto" w:before="16" w:after="0"/>
        <w:ind w:left="574" w:right="0" w:hanging="269"/>
        <w:jc w:val="left"/>
        <w:rPr>
          <w:sz w:val="16"/>
        </w:rPr>
      </w:pPr>
      <w:r>
        <w:rPr>
          <w:color w:val="231F20"/>
          <w:sz w:val="16"/>
        </w:rPr>
        <w:t>открывание</w:t>
      </w:r>
      <w:r>
        <w:rPr>
          <w:color w:val="231F20"/>
          <w:spacing w:val="-1"/>
          <w:sz w:val="16"/>
        </w:rPr>
        <w:t> </w:t>
      </w:r>
      <w:r>
        <w:rPr>
          <w:color w:val="231F20"/>
          <w:spacing w:val="-2"/>
          <w:sz w:val="16"/>
        </w:rPr>
        <w:t>глаз;</w:t>
      </w:r>
    </w:p>
    <w:p>
      <w:pPr>
        <w:pStyle w:val="ListParagraph"/>
        <w:numPr>
          <w:ilvl w:val="0"/>
          <w:numId w:val="4"/>
        </w:numPr>
        <w:tabs>
          <w:tab w:pos="574" w:val="left" w:leader="none"/>
        </w:tabs>
        <w:spacing w:line="240" w:lineRule="auto" w:before="16" w:after="0"/>
        <w:ind w:left="574" w:right="0" w:hanging="269"/>
        <w:jc w:val="left"/>
        <w:rPr>
          <w:sz w:val="16"/>
        </w:rPr>
      </w:pPr>
      <w:r>
        <w:rPr>
          <w:color w:val="231F20"/>
          <w:sz w:val="16"/>
        </w:rPr>
        <w:t>нормальное</w:t>
      </w:r>
      <w:r>
        <w:rPr>
          <w:color w:val="231F20"/>
          <w:spacing w:val="-9"/>
          <w:sz w:val="16"/>
        </w:rPr>
        <w:t> </w:t>
      </w:r>
      <w:r>
        <w:rPr>
          <w:color w:val="231F20"/>
          <w:spacing w:val="-2"/>
          <w:sz w:val="16"/>
        </w:rPr>
        <w:t>дыхание.</w:t>
      </w:r>
    </w:p>
    <w:p>
      <w:pPr>
        <w:spacing w:line="261" w:lineRule="auto" w:before="16"/>
        <w:ind w:left="21" w:right="0" w:firstLine="0"/>
        <w:jc w:val="left"/>
        <w:rPr>
          <w:sz w:val="16"/>
        </w:rPr>
      </w:pPr>
      <w:r>
        <w:rPr>
          <w:color w:val="231F20"/>
          <w:sz w:val="16"/>
        </w:rPr>
        <w:t>Будьте</w:t>
      </w:r>
      <w:r>
        <w:rPr>
          <w:color w:val="231F20"/>
          <w:spacing w:val="-7"/>
          <w:sz w:val="16"/>
        </w:rPr>
        <w:t> </w:t>
      </w:r>
      <w:r>
        <w:rPr>
          <w:color w:val="231F20"/>
          <w:sz w:val="16"/>
        </w:rPr>
        <w:t>готовы</w:t>
      </w:r>
      <w:r>
        <w:rPr>
          <w:color w:val="231F20"/>
          <w:spacing w:val="-7"/>
          <w:sz w:val="16"/>
        </w:rPr>
        <w:t> </w:t>
      </w:r>
      <w:r>
        <w:rPr>
          <w:color w:val="231F20"/>
          <w:sz w:val="16"/>
        </w:rPr>
        <w:t>немедленно</w:t>
      </w:r>
      <w:r>
        <w:rPr>
          <w:color w:val="231F20"/>
          <w:spacing w:val="-7"/>
          <w:sz w:val="16"/>
        </w:rPr>
        <w:t> </w:t>
      </w:r>
      <w:r>
        <w:rPr>
          <w:color w:val="231F20"/>
          <w:sz w:val="16"/>
        </w:rPr>
        <w:t>возобновить</w:t>
      </w:r>
      <w:r>
        <w:rPr>
          <w:color w:val="231F20"/>
          <w:spacing w:val="-7"/>
          <w:sz w:val="16"/>
        </w:rPr>
        <w:t> </w:t>
      </w:r>
      <w:r>
        <w:rPr>
          <w:color w:val="231F20"/>
          <w:sz w:val="16"/>
        </w:rPr>
        <w:t>СЛР</w:t>
      </w:r>
      <w:r>
        <w:rPr>
          <w:color w:val="231F20"/>
          <w:spacing w:val="40"/>
          <w:sz w:val="16"/>
        </w:rPr>
        <w:t> </w:t>
      </w:r>
      <w:r>
        <w:rPr>
          <w:color w:val="231F20"/>
          <w:sz w:val="16"/>
        </w:rPr>
        <w:t>при ухудшении состояния пострадавшего.</w:t>
      </w:r>
    </w:p>
    <w:p>
      <w:pPr>
        <w:spacing w:after="0" w:line="261" w:lineRule="auto"/>
        <w:jc w:val="left"/>
        <w:rPr>
          <w:sz w:val="16"/>
        </w:rPr>
        <w:sectPr>
          <w:pgSz w:w="8220" w:h="11900"/>
          <w:pgMar w:header="619" w:footer="645" w:top="860" w:bottom="840" w:left="620" w:right="620"/>
          <w:cols w:num="2" w:equalWidth="0">
            <w:col w:w="3703" w:space="40"/>
            <w:col w:w="3237"/>
          </w:cols>
        </w:sectPr>
      </w:pPr>
    </w:p>
    <w:p>
      <w:pPr>
        <w:pStyle w:val="BodyText"/>
        <w:spacing w:before="2"/>
        <w:jc w:val="left"/>
        <w:rPr>
          <w:sz w:val="5"/>
        </w:rPr>
      </w:pPr>
    </w:p>
    <w:p>
      <w:pPr>
        <w:pStyle w:val="BodyText"/>
        <w:spacing w:line="20" w:lineRule="exact"/>
        <w:ind w:left="230"/>
        <w:jc w:val="left"/>
        <w:rPr>
          <w:sz w:val="2"/>
        </w:rPr>
      </w:pPr>
      <w:r>
        <w:rPr>
          <w:sz w:val="2"/>
        </w:rPr>
        <mc:AlternateContent>
          <mc:Choice Requires="wps">
            <w:drawing>
              <wp:inline distT="0" distB="0" distL="0" distR="0">
                <wp:extent cx="4211955" cy="12700"/>
                <wp:effectExtent l="9525" t="0" r="0" b="6350"/>
                <wp:docPr id="94" name="Group 94"/>
                <wp:cNvGraphicFramePr>
                  <a:graphicFrameLocks/>
                </wp:cNvGraphicFramePr>
                <a:graphic>
                  <a:graphicData uri="http://schemas.microsoft.com/office/word/2010/wordprocessingGroup">
                    <wpg:wgp>
                      <wpg:cNvPr id="94" name="Group 94"/>
                      <wpg:cNvGrpSpPr/>
                      <wpg:grpSpPr>
                        <a:xfrm>
                          <a:off x="0" y="0"/>
                          <a:ext cx="4211955" cy="12700"/>
                          <a:chExt cx="4211955" cy="12700"/>
                        </a:xfrm>
                      </wpg:grpSpPr>
                      <wps:wsp>
                        <wps:cNvPr id="95" name="Graphic 95"/>
                        <wps:cNvSpPr/>
                        <wps:spPr>
                          <a:xfrm>
                            <a:off x="0" y="635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65pt;height:1pt;mso-position-horizontal-relative:char;mso-position-vertical-relative:line" id="docshapegroup38" coordorigin="0,0" coordsize="6633,20">
                <v:line style="position:absolute" from="0,10" to="6633,10" stroked="true" strokeweight="1pt" strokecolor="#231f20">
                  <v:stroke dashstyle="solid"/>
                </v:line>
              </v:group>
            </w:pict>
          </mc:Fallback>
        </mc:AlternateContent>
      </w:r>
      <w:r>
        <w:rPr>
          <w:sz w:val="2"/>
        </w:rPr>
      </w:r>
    </w:p>
    <w:p>
      <w:pPr>
        <w:pStyle w:val="BodyText"/>
        <w:spacing w:before="11"/>
        <w:jc w:val="left"/>
        <w:rPr>
          <w:sz w:val="12"/>
        </w:rPr>
      </w:pPr>
    </w:p>
    <w:p>
      <w:pPr>
        <w:spacing w:after="0"/>
        <w:jc w:val="left"/>
        <w:rPr>
          <w:sz w:val="12"/>
        </w:rPr>
        <w:sectPr>
          <w:type w:val="continuous"/>
          <w:pgSz w:w="8220" w:h="11900"/>
          <w:pgMar w:header="619" w:footer="645" w:top="680" w:bottom="0" w:left="620" w:right="620"/>
        </w:sectPr>
      </w:pPr>
    </w:p>
    <w:p>
      <w:pPr>
        <w:pStyle w:val="BodyText"/>
        <w:spacing w:line="278" w:lineRule="auto" w:before="90"/>
        <w:ind w:left="250" w:right="1"/>
      </w:pPr>
      <w:r>
        <w:rPr>
          <w:color w:val="231F20"/>
        </w:rPr>
        <w:t>на шаг ниже. Для ясности алгоритм </w:t>
      </w:r>
      <w:r>
        <w:rPr>
          <w:color w:val="231F20"/>
        </w:rPr>
        <w:t>со− ставлен как линейная последователь− ность шагов. Установлено, что первые </w:t>
      </w:r>
      <w:r>
        <w:rPr>
          <w:color w:val="231F20"/>
          <w:spacing w:val="-2"/>
        </w:rPr>
        <w:t>шаги</w:t>
      </w:r>
      <w:r>
        <w:rPr>
          <w:color w:val="231F20"/>
          <w:spacing w:val="-10"/>
        </w:rPr>
        <w:t> </w:t>
      </w:r>
      <w:r>
        <w:rPr>
          <w:color w:val="231F20"/>
          <w:spacing w:val="-2"/>
        </w:rPr>
        <w:t>по</w:t>
      </w:r>
      <w:r>
        <w:rPr>
          <w:color w:val="231F20"/>
          <w:spacing w:val="-9"/>
        </w:rPr>
        <w:t> </w:t>
      </w:r>
      <w:r>
        <w:rPr>
          <w:color w:val="231F20"/>
          <w:spacing w:val="-2"/>
        </w:rPr>
        <w:t>проверке</w:t>
      </w:r>
      <w:r>
        <w:rPr>
          <w:color w:val="231F20"/>
          <w:spacing w:val="-9"/>
        </w:rPr>
        <w:t> </w:t>
      </w:r>
      <w:r>
        <w:rPr>
          <w:color w:val="231F20"/>
          <w:spacing w:val="-2"/>
        </w:rPr>
        <w:t>реакции,</w:t>
      </w:r>
      <w:r>
        <w:rPr>
          <w:color w:val="231F20"/>
          <w:spacing w:val="-9"/>
        </w:rPr>
        <w:t> </w:t>
      </w:r>
      <w:r>
        <w:rPr>
          <w:color w:val="231F20"/>
          <w:spacing w:val="-2"/>
        </w:rPr>
        <w:t>открытию</w:t>
      </w:r>
      <w:r>
        <w:rPr>
          <w:color w:val="231F20"/>
          <w:spacing w:val="-10"/>
        </w:rPr>
        <w:t> </w:t>
      </w:r>
      <w:r>
        <w:rPr>
          <w:color w:val="231F20"/>
          <w:spacing w:val="-2"/>
        </w:rPr>
        <w:t>ды− </w:t>
      </w:r>
      <w:r>
        <w:rPr>
          <w:color w:val="231F20"/>
        </w:rPr>
        <w:t>хательных путей, проверке дыхания и звонок диспетчеру экстренной службы можно выполнять одновременно или в быстрой последовательности.</w:t>
      </w:r>
    </w:p>
    <w:p>
      <w:pPr>
        <w:pStyle w:val="BodyText"/>
        <w:spacing w:line="278" w:lineRule="auto"/>
        <w:ind w:left="250" w:right="4" w:firstLine="453"/>
      </w:pPr>
      <w:r>
        <w:rPr>
          <w:color w:val="231F20"/>
          <w:spacing w:val="-2"/>
        </w:rPr>
        <w:t>Лица,</w:t>
      </w:r>
      <w:r>
        <w:rPr>
          <w:color w:val="231F20"/>
          <w:spacing w:val="-10"/>
        </w:rPr>
        <w:t> </w:t>
      </w:r>
      <w:r>
        <w:rPr>
          <w:color w:val="231F20"/>
          <w:spacing w:val="-2"/>
        </w:rPr>
        <w:t>не</w:t>
      </w:r>
      <w:r>
        <w:rPr>
          <w:color w:val="231F20"/>
          <w:spacing w:val="-9"/>
        </w:rPr>
        <w:t> </w:t>
      </w:r>
      <w:r>
        <w:rPr>
          <w:color w:val="231F20"/>
          <w:spacing w:val="-2"/>
        </w:rPr>
        <w:t>имеющие</w:t>
      </w:r>
      <w:r>
        <w:rPr>
          <w:color w:val="231F20"/>
          <w:spacing w:val="-9"/>
        </w:rPr>
        <w:t> </w:t>
      </w:r>
      <w:r>
        <w:rPr>
          <w:color w:val="231F20"/>
          <w:spacing w:val="-2"/>
        </w:rPr>
        <w:t>навыков</w:t>
      </w:r>
      <w:r>
        <w:rPr>
          <w:color w:val="231F20"/>
          <w:spacing w:val="-9"/>
        </w:rPr>
        <w:t> </w:t>
      </w:r>
      <w:r>
        <w:rPr>
          <w:color w:val="231F20"/>
          <w:spacing w:val="-2"/>
        </w:rPr>
        <w:t>распоз− </w:t>
      </w:r>
      <w:r>
        <w:rPr>
          <w:color w:val="231F20"/>
        </w:rPr>
        <w:t>навания</w:t>
      </w:r>
      <w:r>
        <w:rPr>
          <w:color w:val="231F20"/>
          <w:spacing w:val="-1"/>
        </w:rPr>
        <w:t> </w:t>
      </w:r>
      <w:r>
        <w:rPr>
          <w:color w:val="231F20"/>
        </w:rPr>
        <w:t>остановки</w:t>
      </w:r>
      <w:r>
        <w:rPr>
          <w:color w:val="231F20"/>
          <w:spacing w:val="-1"/>
        </w:rPr>
        <w:t> </w:t>
      </w:r>
      <w:r>
        <w:rPr>
          <w:color w:val="231F20"/>
        </w:rPr>
        <w:t>сердца</w:t>
      </w:r>
      <w:r>
        <w:rPr>
          <w:color w:val="231F20"/>
          <w:spacing w:val="-1"/>
        </w:rPr>
        <w:t> </w:t>
      </w:r>
      <w:r>
        <w:rPr>
          <w:color w:val="231F20"/>
        </w:rPr>
        <w:t>и</w:t>
      </w:r>
      <w:r>
        <w:rPr>
          <w:color w:val="231F20"/>
          <w:spacing w:val="-1"/>
        </w:rPr>
        <w:t> </w:t>
      </w:r>
      <w:r>
        <w:rPr>
          <w:color w:val="231F20"/>
        </w:rPr>
        <w:t>начала</w:t>
      </w:r>
      <w:r>
        <w:rPr>
          <w:color w:val="231F20"/>
          <w:spacing w:val="-1"/>
        </w:rPr>
        <w:t> </w:t>
      </w:r>
      <w:r>
        <w:rPr>
          <w:color w:val="231F20"/>
        </w:rPr>
        <w:t>СЛР, вряд</w:t>
      </w:r>
      <w:r>
        <w:rPr>
          <w:color w:val="231F20"/>
          <w:spacing w:val="-12"/>
        </w:rPr>
        <w:t> </w:t>
      </w:r>
      <w:r>
        <w:rPr>
          <w:color w:val="231F20"/>
        </w:rPr>
        <w:t>ли</w:t>
      </w:r>
      <w:r>
        <w:rPr>
          <w:color w:val="231F20"/>
          <w:spacing w:val="-11"/>
        </w:rPr>
        <w:t> </w:t>
      </w:r>
      <w:r>
        <w:rPr>
          <w:color w:val="231F20"/>
        </w:rPr>
        <w:t>будут</w:t>
      </w:r>
      <w:r>
        <w:rPr>
          <w:color w:val="231F20"/>
          <w:spacing w:val="-11"/>
        </w:rPr>
        <w:t> </w:t>
      </w:r>
      <w:r>
        <w:rPr>
          <w:color w:val="231F20"/>
        </w:rPr>
        <w:t>осведомлены</w:t>
      </w:r>
      <w:r>
        <w:rPr>
          <w:color w:val="231F20"/>
          <w:spacing w:val="-11"/>
        </w:rPr>
        <w:t> </w:t>
      </w:r>
      <w:r>
        <w:rPr>
          <w:color w:val="231F20"/>
        </w:rPr>
        <w:t>об</w:t>
      </w:r>
      <w:r>
        <w:rPr>
          <w:color w:val="231F20"/>
          <w:spacing w:val="-12"/>
        </w:rPr>
        <w:t> </w:t>
      </w:r>
      <w:r>
        <w:rPr>
          <w:color w:val="231F20"/>
        </w:rPr>
        <w:t>этих</w:t>
      </w:r>
      <w:r>
        <w:rPr>
          <w:color w:val="231F20"/>
          <w:spacing w:val="-11"/>
        </w:rPr>
        <w:t> </w:t>
      </w:r>
      <w:r>
        <w:rPr>
          <w:color w:val="231F20"/>
        </w:rPr>
        <w:t>реко− мендациях,</w:t>
      </w:r>
      <w:r>
        <w:rPr>
          <w:color w:val="231F20"/>
          <w:spacing w:val="-3"/>
        </w:rPr>
        <w:t> </w:t>
      </w:r>
      <w:r>
        <w:rPr>
          <w:color w:val="231F20"/>
        </w:rPr>
        <w:t>в</w:t>
      </w:r>
      <w:r>
        <w:rPr>
          <w:color w:val="231F20"/>
          <w:spacing w:val="-3"/>
        </w:rPr>
        <w:t> </w:t>
      </w:r>
      <w:r>
        <w:rPr>
          <w:color w:val="231F20"/>
        </w:rPr>
        <w:t>связи</w:t>
      </w:r>
      <w:r>
        <w:rPr>
          <w:color w:val="231F20"/>
          <w:spacing w:val="-3"/>
        </w:rPr>
        <w:t> </w:t>
      </w:r>
      <w:r>
        <w:rPr>
          <w:color w:val="231F20"/>
        </w:rPr>
        <w:t>с</w:t>
      </w:r>
      <w:r>
        <w:rPr>
          <w:color w:val="231F20"/>
          <w:spacing w:val="-3"/>
        </w:rPr>
        <w:t> </w:t>
      </w:r>
      <w:r>
        <w:rPr>
          <w:color w:val="231F20"/>
        </w:rPr>
        <w:t>чем</w:t>
      </w:r>
      <w:r>
        <w:rPr>
          <w:color w:val="231F20"/>
          <w:spacing w:val="-3"/>
        </w:rPr>
        <w:t> </w:t>
      </w:r>
      <w:r>
        <w:rPr>
          <w:color w:val="231F20"/>
        </w:rPr>
        <w:t>им</w:t>
      </w:r>
      <w:r>
        <w:rPr>
          <w:color w:val="231F20"/>
          <w:spacing w:val="-3"/>
        </w:rPr>
        <w:t> </w:t>
      </w:r>
      <w:r>
        <w:rPr>
          <w:color w:val="231F20"/>
        </w:rPr>
        <w:t>потребуется помощь диспетчера — если они решат </w:t>
      </w:r>
      <w:r>
        <w:rPr>
          <w:color w:val="231F20"/>
          <w:spacing w:val="-2"/>
        </w:rPr>
        <w:t>позвонить.</w:t>
      </w:r>
    </w:p>
    <w:p>
      <w:pPr>
        <w:pStyle w:val="Heading2"/>
        <w:ind w:right="4"/>
      </w:pPr>
      <w:r>
        <w:rPr>
          <w:color w:val="28B574"/>
          <w:spacing w:val="-2"/>
          <w:w w:val="85"/>
        </w:rPr>
        <w:t>Открытие</w:t>
      </w:r>
      <w:r>
        <w:rPr>
          <w:color w:val="28B574"/>
          <w:spacing w:val="3"/>
        </w:rPr>
        <w:t> </w:t>
      </w:r>
      <w:r>
        <w:rPr>
          <w:color w:val="28B574"/>
          <w:spacing w:val="-2"/>
          <w:w w:val="85"/>
        </w:rPr>
        <w:t>дыхательных</w:t>
      </w:r>
      <w:r>
        <w:rPr>
          <w:color w:val="28B574"/>
          <w:spacing w:val="3"/>
        </w:rPr>
        <w:t> </w:t>
      </w:r>
      <w:r>
        <w:rPr>
          <w:color w:val="28B574"/>
          <w:spacing w:val="-2"/>
          <w:w w:val="85"/>
        </w:rPr>
        <w:t>путей</w:t>
      </w:r>
    </w:p>
    <w:p>
      <w:pPr>
        <w:spacing w:before="7"/>
        <w:ind w:left="0" w:right="4" w:firstLine="0"/>
        <w:jc w:val="right"/>
        <w:rPr>
          <w:rFonts w:ascii="Arial" w:hAnsi="Arial"/>
          <w:b/>
          <w:sz w:val="22"/>
        </w:rPr>
      </w:pPr>
      <w:r>
        <w:rPr>
          <w:rFonts w:ascii="Arial" w:hAnsi="Arial"/>
          <w:b/>
          <w:color w:val="28B574"/>
          <w:w w:val="85"/>
          <w:sz w:val="22"/>
        </w:rPr>
        <w:t>и</w:t>
      </w:r>
      <w:r>
        <w:rPr>
          <w:rFonts w:ascii="Arial" w:hAnsi="Arial"/>
          <w:b/>
          <w:color w:val="28B574"/>
          <w:spacing w:val="10"/>
          <w:sz w:val="22"/>
        </w:rPr>
        <w:t> </w:t>
      </w:r>
      <w:r>
        <w:rPr>
          <w:rFonts w:ascii="Arial" w:hAnsi="Arial"/>
          <w:b/>
          <w:color w:val="28B574"/>
          <w:w w:val="85"/>
          <w:sz w:val="22"/>
        </w:rPr>
        <w:t>проверка</w:t>
      </w:r>
      <w:r>
        <w:rPr>
          <w:rFonts w:ascii="Arial" w:hAnsi="Arial"/>
          <w:b/>
          <w:color w:val="28B574"/>
          <w:spacing w:val="10"/>
          <w:sz w:val="22"/>
        </w:rPr>
        <w:t> </w:t>
      </w:r>
      <w:r>
        <w:rPr>
          <w:rFonts w:ascii="Arial" w:hAnsi="Arial"/>
          <w:b/>
          <w:color w:val="28B574"/>
          <w:spacing w:val="-2"/>
          <w:w w:val="85"/>
          <w:sz w:val="22"/>
        </w:rPr>
        <w:t>дыхания</w:t>
      </w:r>
    </w:p>
    <w:p>
      <w:pPr>
        <w:pStyle w:val="BodyText"/>
        <w:spacing w:line="278" w:lineRule="auto" w:before="112"/>
        <w:ind w:left="250" w:right="4" w:firstLine="453"/>
      </w:pPr>
      <w:r>
        <w:rPr>
          <w:color w:val="231F20"/>
        </w:rPr>
        <w:t>Подготовленный</w:t>
      </w:r>
      <w:r>
        <w:rPr>
          <w:color w:val="231F20"/>
          <w:spacing w:val="-12"/>
        </w:rPr>
        <w:t> </w:t>
      </w:r>
      <w:r>
        <w:rPr>
          <w:color w:val="231F20"/>
        </w:rPr>
        <w:t>спасатель</w:t>
      </w:r>
      <w:r>
        <w:rPr>
          <w:color w:val="231F20"/>
          <w:spacing w:val="-11"/>
        </w:rPr>
        <w:t> </w:t>
      </w:r>
      <w:r>
        <w:rPr>
          <w:color w:val="231F20"/>
        </w:rPr>
        <w:t>должен быстро оценить пострадавшего, опреде− лить</w:t>
      </w:r>
      <w:r>
        <w:rPr>
          <w:color w:val="231F20"/>
          <w:spacing w:val="-10"/>
        </w:rPr>
        <w:t> </w:t>
      </w:r>
      <w:r>
        <w:rPr>
          <w:color w:val="231F20"/>
        </w:rPr>
        <w:t>его</w:t>
      </w:r>
      <w:r>
        <w:rPr>
          <w:color w:val="231F20"/>
          <w:spacing w:val="-10"/>
        </w:rPr>
        <w:t> </w:t>
      </w:r>
      <w:r>
        <w:rPr>
          <w:color w:val="231F20"/>
        </w:rPr>
        <w:t>реакцию</w:t>
      </w:r>
      <w:r>
        <w:rPr>
          <w:color w:val="231F20"/>
          <w:spacing w:val="-10"/>
        </w:rPr>
        <w:t> </w:t>
      </w:r>
      <w:r>
        <w:rPr>
          <w:color w:val="231F20"/>
        </w:rPr>
        <w:t>и</w:t>
      </w:r>
      <w:r>
        <w:rPr>
          <w:color w:val="231F20"/>
          <w:spacing w:val="-10"/>
        </w:rPr>
        <w:t> </w:t>
      </w:r>
      <w:r>
        <w:rPr>
          <w:color w:val="231F20"/>
        </w:rPr>
        <w:t>насколько</w:t>
      </w:r>
      <w:r>
        <w:rPr>
          <w:color w:val="231F20"/>
          <w:spacing w:val="-10"/>
        </w:rPr>
        <w:t> </w:t>
      </w:r>
      <w:r>
        <w:rPr>
          <w:color w:val="231F20"/>
        </w:rPr>
        <w:t>нормально он дышит. Открыть дыхательные пути, разогнув</w:t>
      </w:r>
      <w:r>
        <w:rPr>
          <w:color w:val="231F20"/>
          <w:spacing w:val="-12"/>
        </w:rPr>
        <w:t> </w:t>
      </w:r>
      <w:r>
        <w:rPr>
          <w:color w:val="231F20"/>
        </w:rPr>
        <w:t>шею</w:t>
      </w:r>
      <w:r>
        <w:rPr>
          <w:color w:val="231F20"/>
          <w:spacing w:val="-11"/>
        </w:rPr>
        <w:t> </w:t>
      </w:r>
      <w:r>
        <w:rPr>
          <w:color w:val="231F20"/>
        </w:rPr>
        <w:t>и</w:t>
      </w:r>
      <w:r>
        <w:rPr>
          <w:color w:val="231F20"/>
          <w:spacing w:val="-11"/>
        </w:rPr>
        <w:t> </w:t>
      </w:r>
      <w:r>
        <w:rPr>
          <w:color w:val="231F20"/>
        </w:rPr>
        <w:t>подняв</w:t>
      </w:r>
      <w:r>
        <w:rPr>
          <w:color w:val="231F20"/>
          <w:spacing w:val="-11"/>
        </w:rPr>
        <w:t> </w:t>
      </w:r>
      <w:r>
        <w:rPr>
          <w:color w:val="231F20"/>
        </w:rPr>
        <w:t>подбородок,</w:t>
      </w:r>
      <w:r>
        <w:rPr>
          <w:color w:val="231F20"/>
          <w:spacing w:val="-12"/>
        </w:rPr>
        <w:t> </w:t>
      </w:r>
      <w:r>
        <w:rPr>
          <w:color w:val="231F20"/>
        </w:rPr>
        <w:t>оце− нить, нормально ли дыхание.</w:t>
      </w:r>
    </w:p>
    <w:p>
      <w:pPr>
        <w:pStyle w:val="Heading2"/>
      </w:pPr>
      <w:r>
        <w:rPr>
          <w:color w:val="28B574"/>
          <w:w w:val="85"/>
        </w:rPr>
        <w:t>Вызов</w:t>
      </w:r>
      <w:r>
        <w:rPr>
          <w:color w:val="28B574"/>
          <w:spacing w:val="-9"/>
        </w:rPr>
        <w:t> </w:t>
      </w:r>
      <w:r>
        <w:rPr>
          <w:color w:val="28B574"/>
          <w:w w:val="85"/>
        </w:rPr>
        <w:t>экстренных</w:t>
      </w:r>
      <w:r>
        <w:rPr>
          <w:color w:val="28B574"/>
          <w:spacing w:val="-9"/>
        </w:rPr>
        <w:t> </w:t>
      </w:r>
      <w:r>
        <w:rPr>
          <w:color w:val="28B574"/>
          <w:spacing w:val="-2"/>
          <w:w w:val="85"/>
        </w:rPr>
        <w:t>служб</w:t>
      </w:r>
    </w:p>
    <w:p>
      <w:pPr>
        <w:pStyle w:val="BodyText"/>
        <w:spacing w:line="278" w:lineRule="auto" w:before="132"/>
        <w:ind w:left="250" w:firstLine="453"/>
      </w:pPr>
      <w:r>
        <w:rPr>
          <w:color w:val="231F20"/>
        </w:rPr>
        <w:t>В Европе телефон </w:t>
      </w:r>
      <w:r>
        <w:rPr>
          <w:color w:val="231F20"/>
        </w:rPr>
        <w:t>экстренных случаев 112 доступен в ЕС повсеместно</w:t>
      </w:r>
      <w:r>
        <w:rPr>
          <w:color w:val="231F20"/>
          <w:spacing w:val="40"/>
        </w:rPr>
        <w:t> </w:t>
      </w:r>
      <w:r>
        <w:rPr>
          <w:color w:val="231F20"/>
        </w:rPr>
        <w:t>и бесплатно. С мобильного или стацио− нарного</w:t>
      </w:r>
      <w:r>
        <w:rPr>
          <w:color w:val="231F20"/>
          <w:spacing w:val="63"/>
        </w:rPr>
        <w:t> </w:t>
      </w:r>
      <w:r>
        <w:rPr>
          <w:color w:val="231F20"/>
        </w:rPr>
        <w:t>телефона</w:t>
      </w:r>
      <w:r>
        <w:rPr>
          <w:color w:val="231F20"/>
          <w:spacing w:val="64"/>
        </w:rPr>
        <w:t> </w:t>
      </w:r>
      <w:r>
        <w:rPr>
          <w:color w:val="231F20"/>
        </w:rPr>
        <w:t>можно</w:t>
      </w:r>
      <w:r>
        <w:rPr>
          <w:color w:val="231F20"/>
          <w:spacing w:val="63"/>
        </w:rPr>
        <w:t> </w:t>
      </w:r>
      <w:r>
        <w:rPr>
          <w:color w:val="231F20"/>
        </w:rPr>
        <w:t>позвонить</w:t>
      </w:r>
      <w:r>
        <w:rPr>
          <w:color w:val="231F20"/>
          <w:spacing w:val="64"/>
        </w:rPr>
        <w:t> </w:t>
      </w:r>
      <w:r>
        <w:rPr>
          <w:color w:val="231F20"/>
          <w:spacing w:val="-10"/>
        </w:rPr>
        <w:t>в</w:t>
      </w:r>
    </w:p>
    <w:p>
      <w:pPr>
        <w:pStyle w:val="BodyText"/>
        <w:spacing w:line="278" w:lineRule="auto" w:before="90"/>
        <w:ind w:left="193" w:right="128"/>
        <w:rPr>
          <w:sz w:val="9"/>
        </w:rPr>
      </w:pPr>
      <w:r>
        <w:rPr/>
        <w:br w:type="column"/>
      </w:r>
      <w:r>
        <w:rPr>
          <w:color w:val="231F20"/>
        </w:rPr>
        <w:t>любую экстренную службу: скорую по− мощь, пожарным или в полицию. Быст− рый</w:t>
      </w:r>
      <w:r>
        <w:rPr>
          <w:color w:val="231F20"/>
        </w:rPr>
        <w:t> контакт с экстренными службами облегчит диспетчерам оказание помо− щи в распознавании остановки сердца, выдаче инструкций по выполнению</w:t>
      </w:r>
      <w:r>
        <w:rPr>
          <w:color w:val="231F20"/>
          <w:spacing w:val="40"/>
        </w:rPr>
        <w:t> </w:t>
      </w:r>
      <w:r>
        <w:rPr>
          <w:color w:val="231F20"/>
        </w:rPr>
        <w:t>СЛР, отправке бригады и поиске бли− жайшего АНД.</w:t>
      </w:r>
      <w:r>
        <w:rPr>
          <w:color w:val="231F20"/>
          <w:position w:val="6"/>
          <w:sz w:val="9"/>
        </w:rPr>
        <w:t>66–69</w:t>
      </w:r>
    </w:p>
    <w:p>
      <w:pPr>
        <w:pStyle w:val="Heading2"/>
        <w:spacing w:line="247" w:lineRule="auto" w:before="95"/>
        <w:ind w:left="1868" w:right="134" w:hanging="390"/>
        <w:jc w:val="left"/>
      </w:pPr>
      <w:r>
        <w:rPr>
          <w:color w:val="28B574"/>
          <w:w w:val="85"/>
        </w:rPr>
        <w:t>Начало компрессий грудной</w:t>
      </w:r>
      <w:r>
        <w:rPr>
          <w:color w:val="28B574"/>
          <w:spacing w:val="15"/>
        </w:rPr>
        <w:t> </w:t>
      </w:r>
      <w:r>
        <w:rPr>
          <w:color w:val="28B574"/>
          <w:spacing w:val="-2"/>
          <w:w w:val="90"/>
        </w:rPr>
        <w:t>клетки</w:t>
      </w:r>
    </w:p>
    <w:p>
      <w:pPr>
        <w:pStyle w:val="BodyText"/>
        <w:spacing w:line="278" w:lineRule="auto" w:before="103"/>
        <w:ind w:left="193" w:right="134" w:firstLine="453"/>
      </w:pPr>
      <w:r>
        <w:rPr>
          <w:color w:val="231F20"/>
        </w:rPr>
        <w:t>У взрослых, нуждающихся в СЛР, высока</w:t>
      </w:r>
      <w:r>
        <w:rPr>
          <w:color w:val="231F20"/>
          <w:spacing w:val="-8"/>
        </w:rPr>
        <w:t> </w:t>
      </w:r>
      <w:r>
        <w:rPr>
          <w:color w:val="231F20"/>
        </w:rPr>
        <w:t>вероятность</w:t>
      </w:r>
      <w:r>
        <w:rPr>
          <w:color w:val="231F20"/>
          <w:spacing w:val="-8"/>
        </w:rPr>
        <w:t> </w:t>
      </w:r>
      <w:r>
        <w:rPr>
          <w:color w:val="231F20"/>
        </w:rPr>
        <w:t>кардиальной</w:t>
      </w:r>
      <w:r>
        <w:rPr>
          <w:color w:val="231F20"/>
          <w:spacing w:val="-8"/>
        </w:rPr>
        <w:t> </w:t>
      </w:r>
      <w:r>
        <w:rPr>
          <w:color w:val="231F20"/>
        </w:rPr>
        <w:t>причи− ны ВОС. Когда после остановки сердца прекращается</w:t>
      </w:r>
      <w:r>
        <w:rPr>
          <w:color w:val="231F20"/>
          <w:spacing w:val="-6"/>
        </w:rPr>
        <w:t> </w:t>
      </w:r>
      <w:r>
        <w:rPr>
          <w:color w:val="231F20"/>
        </w:rPr>
        <w:t>кровоток,</w:t>
      </w:r>
      <w:r>
        <w:rPr>
          <w:color w:val="231F20"/>
          <w:spacing w:val="-6"/>
        </w:rPr>
        <w:t> </w:t>
      </w:r>
      <w:r>
        <w:rPr>
          <w:color w:val="231F20"/>
        </w:rPr>
        <w:t>кровь</w:t>
      </w:r>
      <w:r>
        <w:rPr>
          <w:color w:val="231F20"/>
          <w:spacing w:val="-6"/>
        </w:rPr>
        <w:t> </w:t>
      </w:r>
      <w:r>
        <w:rPr>
          <w:color w:val="231F20"/>
        </w:rPr>
        <w:t>в</w:t>
      </w:r>
      <w:r>
        <w:rPr>
          <w:color w:val="231F20"/>
          <w:spacing w:val="-6"/>
        </w:rPr>
        <w:t> </w:t>
      </w:r>
      <w:r>
        <w:rPr>
          <w:color w:val="231F20"/>
        </w:rPr>
        <w:t>легких</w:t>
      </w:r>
      <w:r>
        <w:rPr>
          <w:color w:val="231F20"/>
          <w:spacing w:val="-6"/>
        </w:rPr>
        <w:t> </w:t>
      </w:r>
      <w:r>
        <w:rPr>
          <w:color w:val="231F20"/>
        </w:rPr>
        <w:t>и артериях в течение нескольких минут остается оксигенированной. В связи </w:t>
      </w:r>
      <w:r>
        <w:rPr>
          <w:color w:val="231F20"/>
        </w:rPr>
        <w:t>с этим КГК важнее, и именно с них реко− мендуется</w:t>
      </w:r>
      <w:r>
        <w:rPr>
          <w:color w:val="231F20"/>
          <w:spacing w:val="-9"/>
        </w:rPr>
        <w:t> </w:t>
      </w:r>
      <w:r>
        <w:rPr>
          <w:color w:val="231F20"/>
        </w:rPr>
        <w:t>начинать</w:t>
      </w:r>
      <w:r>
        <w:rPr>
          <w:color w:val="231F20"/>
          <w:spacing w:val="-9"/>
        </w:rPr>
        <w:t> </w:t>
      </w:r>
      <w:r>
        <w:rPr>
          <w:color w:val="231F20"/>
        </w:rPr>
        <w:t>СЛР</w:t>
      </w:r>
      <w:r>
        <w:rPr>
          <w:color w:val="231F20"/>
          <w:spacing w:val="-9"/>
        </w:rPr>
        <w:t> </w:t>
      </w:r>
      <w:r>
        <w:rPr>
          <w:color w:val="231F20"/>
        </w:rPr>
        <w:t>—</w:t>
      </w:r>
      <w:r>
        <w:rPr>
          <w:color w:val="231F20"/>
          <w:spacing w:val="-9"/>
        </w:rPr>
        <w:t> </w:t>
      </w:r>
      <w:r>
        <w:rPr>
          <w:color w:val="231F20"/>
        </w:rPr>
        <w:t>а</w:t>
      </w:r>
      <w:r>
        <w:rPr>
          <w:color w:val="231F20"/>
          <w:spacing w:val="-9"/>
        </w:rPr>
        <w:t> </w:t>
      </w:r>
      <w:r>
        <w:rPr>
          <w:color w:val="231F20"/>
        </w:rPr>
        <w:t>не</w:t>
      </w:r>
      <w:r>
        <w:rPr>
          <w:color w:val="231F20"/>
          <w:spacing w:val="-9"/>
        </w:rPr>
        <w:t> </w:t>
      </w:r>
      <w:r>
        <w:rPr>
          <w:color w:val="231F20"/>
        </w:rPr>
        <w:t>с</w:t>
      </w:r>
      <w:r>
        <w:rPr>
          <w:color w:val="231F20"/>
          <w:spacing w:val="-9"/>
        </w:rPr>
        <w:t> </w:t>
      </w:r>
      <w:r>
        <w:rPr>
          <w:color w:val="231F20"/>
        </w:rPr>
        <w:t>искус− ственного дыхания.</w:t>
      </w:r>
    </w:p>
    <w:p>
      <w:pPr>
        <w:pStyle w:val="BodyText"/>
        <w:spacing w:line="206" w:lineRule="exact"/>
        <w:ind w:left="647"/>
      </w:pPr>
      <w:r>
        <w:rPr>
          <w:color w:val="231F20"/>
          <w:spacing w:val="-4"/>
        </w:rPr>
        <w:t>При проведении КГК вручную:</w:t>
      </w:r>
    </w:p>
    <w:p>
      <w:pPr>
        <w:pStyle w:val="ListParagraph"/>
        <w:numPr>
          <w:ilvl w:val="0"/>
          <w:numId w:val="5"/>
        </w:numPr>
        <w:tabs>
          <w:tab w:pos="911" w:val="left" w:leader="none"/>
        </w:tabs>
        <w:spacing w:line="278" w:lineRule="auto" w:before="33" w:after="0"/>
        <w:ind w:left="193" w:right="137" w:firstLine="453"/>
        <w:jc w:val="both"/>
        <w:rPr>
          <w:sz w:val="18"/>
        </w:rPr>
      </w:pPr>
      <w:r>
        <w:rPr>
          <w:color w:val="231F20"/>
          <w:spacing w:val="-6"/>
          <w:sz w:val="18"/>
        </w:rPr>
        <w:t>Прикладывать их</w:t>
      </w:r>
      <w:r>
        <w:rPr>
          <w:color w:val="231F20"/>
          <w:spacing w:val="-5"/>
          <w:sz w:val="18"/>
        </w:rPr>
        <w:t> </w:t>
      </w:r>
      <w:r>
        <w:rPr>
          <w:color w:val="231F20"/>
          <w:spacing w:val="-6"/>
          <w:sz w:val="18"/>
        </w:rPr>
        <w:t>следует</w:t>
      </w:r>
      <w:r>
        <w:rPr>
          <w:color w:val="231F20"/>
          <w:spacing w:val="-5"/>
          <w:sz w:val="18"/>
        </w:rPr>
        <w:t> </w:t>
      </w:r>
      <w:r>
        <w:rPr>
          <w:color w:val="231F20"/>
          <w:spacing w:val="-6"/>
          <w:sz w:val="18"/>
        </w:rPr>
        <w:t>«к</w:t>
      </w:r>
      <w:r>
        <w:rPr>
          <w:color w:val="231F20"/>
          <w:spacing w:val="-5"/>
          <w:sz w:val="18"/>
        </w:rPr>
        <w:t> </w:t>
      </w:r>
      <w:r>
        <w:rPr>
          <w:color w:val="231F20"/>
          <w:spacing w:val="-6"/>
          <w:sz w:val="18"/>
        </w:rPr>
        <w:t>цен−</w:t>
      </w:r>
      <w:r>
        <w:rPr>
          <w:color w:val="231F20"/>
          <w:sz w:val="18"/>
        </w:rPr>
        <w:t> тру грудной клетки».</w:t>
      </w:r>
    </w:p>
    <w:p>
      <w:pPr>
        <w:pStyle w:val="ListParagraph"/>
        <w:numPr>
          <w:ilvl w:val="0"/>
          <w:numId w:val="5"/>
        </w:numPr>
        <w:tabs>
          <w:tab w:pos="911" w:val="left" w:leader="none"/>
        </w:tabs>
        <w:spacing w:line="278" w:lineRule="auto" w:before="0" w:after="0"/>
        <w:ind w:left="193" w:right="134" w:firstLine="453"/>
        <w:jc w:val="both"/>
        <w:rPr>
          <w:sz w:val="18"/>
        </w:rPr>
      </w:pPr>
      <w:r>
        <w:rPr>
          <w:color w:val="231F20"/>
          <w:sz w:val="18"/>
        </w:rPr>
        <w:t>У среднего взрослого глубина компрессии</w:t>
      </w:r>
      <w:r>
        <w:rPr>
          <w:color w:val="231F20"/>
          <w:spacing w:val="-4"/>
          <w:sz w:val="18"/>
        </w:rPr>
        <w:t> </w:t>
      </w:r>
      <w:r>
        <w:rPr>
          <w:color w:val="231F20"/>
          <w:sz w:val="18"/>
        </w:rPr>
        <w:t>должна</w:t>
      </w:r>
      <w:r>
        <w:rPr>
          <w:color w:val="231F20"/>
          <w:spacing w:val="-4"/>
          <w:sz w:val="18"/>
        </w:rPr>
        <w:t> </w:t>
      </w:r>
      <w:r>
        <w:rPr>
          <w:color w:val="231F20"/>
          <w:sz w:val="18"/>
        </w:rPr>
        <w:t>быть</w:t>
      </w:r>
      <w:r>
        <w:rPr>
          <w:color w:val="231F20"/>
          <w:spacing w:val="-4"/>
          <w:sz w:val="18"/>
        </w:rPr>
        <w:t> </w:t>
      </w:r>
      <w:r>
        <w:rPr>
          <w:color w:val="231F20"/>
          <w:sz w:val="18"/>
        </w:rPr>
        <w:t>приблизитель− но 5 см, но не более 6 см</w:t>
      </w:r>
    </w:p>
    <w:p>
      <w:pPr>
        <w:pStyle w:val="ListParagraph"/>
        <w:numPr>
          <w:ilvl w:val="0"/>
          <w:numId w:val="5"/>
        </w:numPr>
        <w:tabs>
          <w:tab w:pos="911" w:val="left" w:leader="none"/>
        </w:tabs>
        <w:spacing w:line="278" w:lineRule="auto" w:before="0" w:after="0"/>
        <w:ind w:left="193" w:right="134" w:firstLine="453"/>
        <w:jc w:val="both"/>
        <w:rPr>
          <w:sz w:val="18"/>
        </w:rPr>
      </w:pPr>
      <w:r>
        <w:rPr>
          <w:color w:val="231F20"/>
          <w:sz w:val="18"/>
        </w:rPr>
        <w:t>Частота должна быть 100–120 мин</w:t>
      </w:r>
      <w:r>
        <w:rPr>
          <w:color w:val="231F20"/>
          <w:position w:val="6"/>
          <w:sz w:val="9"/>
        </w:rPr>
        <w:t>−1</w:t>
      </w:r>
      <w:r>
        <w:rPr>
          <w:color w:val="231F20"/>
          <w:sz w:val="18"/>
        </w:rPr>
        <w:t>,</w:t>
      </w:r>
      <w:r>
        <w:rPr>
          <w:color w:val="231F20"/>
          <w:spacing w:val="-12"/>
          <w:sz w:val="18"/>
        </w:rPr>
        <w:t> </w:t>
      </w:r>
      <w:r>
        <w:rPr>
          <w:color w:val="231F20"/>
          <w:sz w:val="18"/>
        </w:rPr>
        <w:t>с</w:t>
      </w:r>
      <w:r>
        <w:rPr>
          <w:color w:val="231F20"/>
          <w:spacing w:val="-11"/>
          <w:sz w:val="18"/>
        </w:rPr>
        <w:t> </w:t>
      </w:r>
      <w:r>
        <w:rPr>
          <w:color w:val="231F20"/>
          <w:sz w:val="18"/>
        </w:rPr>
        <w:t>перерывами</w:t>
      </w:r>
      <w:r>
        <w:rPr>
          <w:color w:val="231F20"/>
          <w:spacing w:val="-11"/>
          <w:sz w:val="18"/>
        </w:rPr>
        <w:t> </w:t>
      </w:r>
      <w:r>
        <w:rPr>
          <w:color w:val="231F20"/>
          <w:sz w:val="18"/>
        </w:rPr>
        <w:t>как</w:t>
      </w:r>
      <w:r>
        <w:rPr>
          <w:color w:val="231F20"/>
          <w:spacing w:val="-11"/>
          <w:sz w:val="18"/>
        </w:rPr>
        <w:t> </w:t>
      </w:r>
      <w:r>
        <w:rPr>
          <w:color w:val="231F20"/>
          <w:sz w:val="18"/>
        </w:rPr>
        <w:t>можно</w:t>
      </w:r>
      <w:r>
        <w:rPr>
          <w:color w:val="231F20"/>
          <w:spacing w:val="-12"/>
          <w:sz w:val="18"/>
        </w:rPr>
        <w:t> </w:t>
      </w:r>
      <w:r>
        <w:rPr>
          <w:color w:val="231F20"/>
          <w:sz w:val="18"/>
        </w:rPr>
        <w:t>более</w:t>
      </w:r>
      <w:r>
        <w:rPr>
          <w:color w:val="231F20"/>
          <w:spacing w:val="-11"/>
          <w:sz w:val="18"/>
        </w:rPr>
        <w:t> </w:t>
      </w:r>
      <w:r>
        <w:rPr>
          <w:color w:val="231F20"/>
          <w:sz w:val="18"/>
        </w:rPr>
        <w:t>ко− </w:t>
      </w:r>
      <w:r>
        <w:rPr>
          <w:color w:val="231F20"/>
          <w:spacing w:val="-2"/>
          <w:sz w:val="18"/>
        </w:rPr>
        <w:t>роткими.</w:t>
      </w:r>
    </w:p>
    <w:p>
      <w:pPr>
        <w:spacing w:after="0" w:line="278" w:lineRule="auto"/>
        <w:jc w:val="both"/>
        <w:rPr>
          <w:sz w:val="18"/>
        </w:rPr>
        <w:sectPr>
          <w:type w:val="continuous"/>
          <w:pgSz w:w="8220" w:h="11900"/>
          <w:pgMar w:header="619" w:footer="645" w:top="680" w:bottom="0" w:left="620" w:right="620"/>
          <w:cols w:num="2" w:equalWidth="0">
            <w:col w:w="3434" w:space="40"/>
            <w:col w:w="3506"/>
          </w:cols>
        </w:sectPr>
      </w:pPr>
    </w:p>
    <w:p>
      <w:pPr>
        <w:pStyle w:val="ListParagraph"/>
        <w:numPr>
          <w:ilvl w:val="0"/>
          <w:numId w:val="5"/>
        </w:numPr>
        <w:tabs>
          <w:tab w:pos="855" w:val="left" w:leader="none"/>
        </w:tabs>
        <w:spacing w:line="278" w:lineRule="auto" w:before="163" w:after="0"/>
        <w:ind w:left="137" w:right="44" w:firstLine="453"/>
        <w:jc w:val="both"/>
        <w:rPr>
          <w:sz w:val="18"/>
        </w:rPr>
      </w:pPr>
      <w:r>
        <w:rPr>
          <w:color w:val="231F20"/>
          <w:spacing w:val="-4"/>
          <w:sz w:val="18"/>
        </w:rPr>
        <w:t>После каждой компрессии груд− </w:t>
      </w:r>
      <w:r>
        <w:rPr>
          <w:color w:val="231F20"/>
          <w:sz w:val="18"/>
        </w:rPr>
        <w:t>ная клетка должна расправиться полно− </w:t>
      </w:r>
      <w:r>
        <w:rPr>
          <w:color w:val="231F20"/>
          <w:spacing w:val="-4"/>
          <w:sz w:val="18"/>
        </w:rPr>
        <w:t>стью;</w:t>
      </w:r>
      <w:r>
        <w:rPr>
          <w:color w:val="231F20"/>
          <w:spacing w:val="-11"/>
          <w:sz w:val="18"/>
        </w:rPr>
        <w:t> </w:t>
      </w:r>
      <w:r>
        <w:rPr>
          <w:color w:val="231F20"/>
          <w:spacing w:val="-4"/>
          <w:sz w:val="18"/>
        </w:rPr>
        <w:t>нельзя</w:t>
      </w:r>
      <w:r>
        <w:rPr>
          <w:color w:val="231F20"/>
          <w:spacing w:val="-11"/>
          <w:sz w:val="18"/>
        </w:rPr>
        <w:t> </w:t>
      </w:r>
      <w:r>
        <w:rPr>
          <w:color w:val="231F20"/>
          <w:spacing w:val="-4"/>
          <w:sz w:val="18"/>
        </w:rPr>
        <w:t>опираться</w:t>
      </w:r>
      <w:r>
        <w:rPr>
          <w:color w:val="231F20"/>
          <w:spacing w:val="-11"/>
          <w:sz w:val="18"/>
        </w:rPr>
        <w:t> </w:t>
      </w:r>
      <w:r>
        <w:rPr>
          <w:color w:val="231F20"/>
          <w:spacing w:val="-4"/>
          <w:sz w:val="18"/>
        </w:rPr>
        <w:t>на</w:t>
      </w:r>
      <w:r>
        <w:rPr>
          <w:color w:val="231F20"/>
          <w:spacing w:val="-11"/>
          <w:sz w:val="18"/>
        </w:rPr>
        <w:t> </w:t>
      </w:r>
      <w:r>
        <w:rPr>
          <w:color w:val="231F20"/>
          <w:spacing w:val="-4"/>
          <w:sz w:val="18"/>
        </w:rPr>
        <w:t>грудную</w:t>
      </w:r>
      <w:r>
        <w:rPr>
          <w:color w:val="231F20"/>
          <w:spacing w:val="-11"/>
          <w:sz w:val="18"/>
        </w:rPr>
        <w:t> </w:t>
      </w:r>
      <w:r>
        <w:rPr>
          <w:color w:val="231F20"/>
          <w:spacing w:val="-4"/>
          <w:sz w:val="18"/>
        </w:rPr>
        <w:t>клетку.</w:t>
      </w:r>
    </w:p>
    <w:p>
      <w:pPr>
        <w:pStyle w:val="Heading4"/>
        <w:ind w:right="39"/>
      </w:pPr>
      <w:r>
        <w:rPr>
          <w:color w:val="9BCB52"/>
          <w:w w:val="85"/>
        </w:rPr>
        <w:t>Положение</w:t>
      </w:r>
      <w:r>
        <w:rPr>
          <w:color w:val="9BCB52"/>
          <w:spacing w:val="2"/>
        </w:rPr>
        <w:t> </w:t>
      </w:r>
      <w:r>
        <w:rPr>
          <w:color w:val="9BCB52"/>
          <w:spacing w:val="-5"/>
          <w:w w:val="95"/>
        </w:rPr>
        <w:t>рук</w:t>
      </w:r>
    </w:p>
    <w:p>
      <w:pPr>
        <w:pStyle w:val="BodyText"/>
        <w:spacing w:line="278" w:lineRule="auto" w:before="175"/>
        <w:ind w:left="137" w:right="39" w:firstLine="453"/>
        <w:rPr>
          <w:sz w:val="9"/>
        </w:rPr>
      </w:pPr>
      <w:r>
        <w:rPr>
          <w:color w:val="231F20"/>
        </w:rPr>
        <w:t>Экспериментальные исследования показали,</w:t>
      </w:r>
      <w:r>
        <w:rPr>
          <w:color w:val="231F20"/>
          <w:spacing w:val="-12"/>
        </w:rPr>
        <w:t> </w:t>
      </w:r>
      <w:r>
        <w:rPr>
          <w:color w:val="231F20"/>
        </w:rPr>
        <w:t>что</w:t>
      </w:r>
      <w:r>
        <w:rPr>
          <w:color w:val="231F20"/>
          <w:spacing w:val="-11"/>
        </w:rPr>
        <w:t> </w:t>
      </w:r>
      <w:r>
        <w:rPr>
          <w:color w:val="231F20"/>
        </w:rPr>
        <w:t>гемодинамическая</w:t>
      </w:r>
      <w:r>
        <w:rPr>
          <w:color w:val="231F20"/>
          <w:spacing w:val="-11"/>
        </w:rPr>
        <w:t> </w:t>
      </w:r>
      <w:r>
        <w:rPr>
          <w:color w:val="231F20"/>
        </w:rPr>
        <w:t>реакция </w:t>
      </w:r>
      <w:r>
        <w:rPr>
          <w:color w:val="231F20"/>
          <w:spacing w:val="-6"/>
        </w:rPr>
        <w:t>лучше,</w:t>
      </w:r>
      <w:r>
        <w:rPr>
          <w:color w:val="231F20"/>
          <w:spacing w:val="-1"/>
        </w:rPr>
        <w:t> </w:t>
      </w:r>
      <w:r>
        <w:rPr>
          <w:color w:val="231F20"/>
          <w:spacing w:val="-6"/>
        </w:rPr>
        <w:t>если</w:t>
      </w:r>
      <w:r>
        <w:rPr>
          <w:color w:val="231F20"/>
          <w:spacing w:val="-1"/>
        </w:rPr>
        <w:t> </w:t>
      </w:r>
      <w:r>
        <w:rPr>
          <w:color w:val="231F20"/>
          <w:spacing w:val="-6"/>
        </w:rPr>
        <w:t>компрессии</w:t>
      </w:r>
      <w:r>
        <w:rPr>
          <w:color w:val="231F20"/>
          <w:spacing w:val="-1"/>
        </w:rPr>
        <w:t> </w:t>
      </w:r>
      <w:r>
        <w:rPr>
          <w:color w:val="231F20"/>
          <w:spacing w:val="-6"/>
        </w:rPr>
        <w:t>прикладываются</w:t>
      </w:r>
      <w:r>
        <w:rPr>
          <w:color w:val="231F20"/>
          <w:spacing w:val="-1"/>
        </w:rPr>
        <w:t> </w:t>
      </w:r>
      <w:r>
        <w:rPr>
          <w:color w:val="231F20"/>
          <w:spacing w:val="-6"/>
        </w:rPr>
        <w:t>к</w:t>
      </w:r>
      <w:r>
        <w:rPr>
          <w:color w:val="231F20"/>
        </w:rPr>
        <w:t> нижней половине грудины.</w:t>
      </w:r>
      <w:r>
        <w:rPr>
          <w:color w:val="231F20"/>
          <w:position w:val="6"/>
          <w:sz w:val="9"/>
        </w:rPr>
        <w:t>70–72</w:t>
      </w:r>
      <w:r>
        <w:rPr>
          <w:color w:val="231F20"/>
          <w:spacing w:val="40"/>
          <w:position w:val="6"/>
          <w:sz w:val="9"/>
        </w:rPr>
        <w:t> </w:t>
      </w:r>
      <w:r>
        <w:rPr>
          <w:color w:val="231F20"/>
        </w:rPr>
        <w:t>Обучать </w:t>
      </w:r>
      <w:r>
        <w:rPr>
          <w:color w:val="231F20"/>
          <w:spacing w:val="-4"/>
        </w:rPr>
        <w:t>этому</w:t>
      </w:r>
      <w:r>
        <w:rPr>
          <w:color w:val="231F20"/>
          <w:spacing w:val="-6"/>
        </w:rPr>
        <w:t> </w:t>
      </w:r>
      <w:r>
        <w:rPr>
          <w:color w:val="231F20"/>
          <w:spacing w:val="-4"/>
        </w:rPr>
        <w:t>следует</w:t>
      </w:r>
      <w:r>
        <w:rPr>
          <w:color w:val="231F20"/>
          <w:spacing w:val="-6"/>
        </w:rPr>
        <w:t> </w:t>
      </w:r>
      <w:r>
        <w:rPr>
          <w:color w:val="231F20"/>
          <w:spacing w:val="-4"/>
        </w:rPr>
        <w:t>упрощенным</w:t>
      </w:r>
      <w:r>
        <w:rPr>
          <w:color w:val="231F20"/>
          <w:spacing w:val="-6"/>
        </w:rPr>
        <w:t> </w:t>
      </w:r>
      <w:r>
        <w:rPr>
          <w:color w:val="231F20"/>
          <w:spacing w:val="-4"/>
        </w:rPr>
        <w:t>путем,</w:t>
      </w:r>
      <w:r>
        <w:rPr>
          <w:color w:val="231F20"/>
          <w:spacing w:val="-6"/>
        </w:rPr>
        <w:t> </w:t>
      </w:r>
      <w:r>
        <w:rPr>
          <w:color w:val="231F20"/>
          <w:spacing w:val="-4"/>
        </w:rPr>
        <w:t>напри− </w:t>
      </w:r>
      <w:r>
        <w:rPr>
          <w:color w:val="231F20"/>
          <w:spacing w:val="-8"/>
        </w:rPr>
        <w:t>мер:</w:t>
      </w:r>
      <w:r>
        <w:rPr>
          <w:color w:val="231F20"/>
          <w:spacing w:val="-4"/>
        </w:rPr>
        <w:t> </w:t>
      </w:r>
      <w:r>
        <w:rPr>
          <w:color w:val="231F20"/>
          <w:spacing w:val="-8"/>
        </w:rPr>
        <w:t>«установите</w:t>
      </w:r>
      <w:r>
        <w:rPr>
          <w:color w:val="231F20"/>
          <w:spacing w:val="-3"/>
        </w:rPr>
        <w:t> </w:t>
      </w:r>
      <w:r>
        <w:rPr>
          <w:color w:val="231F20"/>
          <w:spacing w:val="-8"/>
        </w:rPr>
        <w:t>основание</w:t>
      </w:r>
      <w:r>
        <w:rPr>
          <w:color w:val="231F20"/>
          <w:spacing w:val="-3"/>
        </w:rPr>
        <w:t> </w:t>
      </w:r>
      <w:r>
        <w:rPr>
          <w:color w:val="231F20"/>
          <w:spacing w:val="-8"/>
        </w:rPr>
        <w:t>одной</w:t>
      </w:r>
      <w:r>
        <w:rPr>
          <w:color w:val="231F20"/>
          <w:spacing w:val="-3"/>
        </w:rPr>
        <w:t> </w:t>
      </w:r>
      <w:r>
        <w:rPr>
          <w:color w:val="231F20"/>
          <w:spacing w:val="-8"/>
        </w:rPr>
        <w:t>своей</w:t>
      </w:r>
      <w:r>
        <w:rPr>
          <w:color w:val="231F20"/>
          <w:spacing w:val="-4"/>
        </w:rPr>
        <w:t> </w:t>
      </w:r>
      <w:r>
        <w:rPr>
          <w:color w:val="231F20"/>
          <w:spacing w:val="-8"/>
        </w:rPr>
        <w:t>ла−</w:t>
      </w:r>
      <w:r>
        <w:rPr>
          <w:color w:val="231F20"/>
          <w:spacing w:val="-4"/>
        </w:rPr>
        <w:t> дони</w:t>
      </w:r>
      <w:r>
        <w:rPr>
          <w:color w:val="231F20"/>
          <w:spacing w:val="-7"/>
        </w:rPr>
        <w:t> </w:t>
      </w:r>
      <w:r>
        <w:rPr>
          <w:color w:val="231F20"/>
          <w:spacing w:val="-4"/>
        </w:rPr>
        <w:t>в</w:t>
      </w:r>
      <w:r>
        <w:rPr>
          <w:color w:val="231F20"/>
          <w:spacing w:val="-7"/>
        </w:rPr>
        <w:t> </w:t>
      </w:r>
      <w:r>
        <w:rPr>
          <w:color w:val="231F20"/>
          <w:spacing w:val="-4"/>
        </w:rPr>
        <w:t>центре</w:t>
      </w:r>
      <w:r>
        <w:rPr>
          <w:color w:val="231F20"/>
          <w:spacing w:val="-7"/>
        </w:rPr>
        <w:t> </w:t>
      </w:r>
      <w:r>
        <w:rPr>
          <w:color w:val="231F20"/>
          <w:spacing w:val="-4"/>
        </w:rPr>
        <w:t>грудной</w:t>
      </w:r>
      <w:r>
        <w:rPr>
          <w:color w:val="231F20"/>
          <w:spacing w:val="-7"/>
        </w:rPr>
        <w:t> </w:t>
      </w:r>
      <w:r>
        <w:rPr>
          <w:color w:val="231F20"/>
          <w:spacing w:val="-4"/>
        </w:rPr>
        <w:t>клетки,</w:t>
      </w:r>
      <w:r>
        <w:rPr>
          <w:color w:val="231F20"/>
          <w:spacing w:val="-7"/>
        </w:rPr>
        <w:t> </w:t>
      </w:r>
      <w:r>
        <w:rPr>
          <w:color w:val="231F20"/>
          <w:spacing w:val="-4"/>
        </w:rPr>
        <w:t>а</w:t>
      </w:r>
      <w:r>
        <w:rPr>
          <w:color w:val="231F20"/>
          <w:spacing w:val="-7"/>
        </w:rPr>
        <w:t> </w:t>
      </w:r>
      <w:r>
        <w:rPr>
          <w:color w:val="231F20"/>
          <w:spacing w:val="-4"/>
        </w:rPr>
        <w:t>другую</w:t>
      </w:r>
      <w:r>
        <w:rPr>
          <w:color w:val="231F20"/>
          <w:spacing w:val="-7"/>
        </w:rPr>
        <w:t> </w:t>
      </w:r>
      <w:r>
        <w:rPr>
          <w:color w:val="231F20"/>
          <w:spacing w:val="-4"/>
        </w:rPr>
        <w:t>— </w:t>
      </w:r>
      <w:r>
        <w:rPr>
          <w:color w:val="231F20"/>
        </w:rPr>
        <w:t>поверх нее». Такую инструкцию следует </w:t>
      </w:r>
      <w:r>
        <w:rPr>
          <w:color w:val="231F20"/>
          <w:spacing w:val="-4"/>
        </w:rPr>
        <w:t>сопровождать демонстрацией размещения </w:t>
      </w:r>
      <w:r>
        <w:rPr>
          <w:color w:val="231F20"/>
        </w:rPr>
        <w:t>рук на нижней части грудины.</w:t>
      </w:r>
      <w:r>
        <w:rPr>
          <w:color w:val="231F20"/>
          <w:position w:val="6"/>
          <w:sz w:val="9"/>
        </w:rPr>
        <w:t>73,74</w:t>
      </w:r>
    </w:p>
    <w:p>
      <w:pPr>
        <w:pStyle w:val="BodyText"/>
        <w:spacing w:line="278" w:lineRule="auto"/>
        <w:ind w:left="137" w:right="39" w:firstLine="453"/>
        <w:rPr>
          <w:sz w:val="9"/>
        </w:rPr>
      </w:pPr>
      <w:r>
        <w:rPr>
          <w:color w:val="231F20"/>
          <w:spacing w:val="-2"/>
        </w:rPr>
        <w:t>Если</w:t>
      </w:r>
      <w:r>
        <w:rPr>
          <w:color w:val="231F20"/>
          <w:spacing w:val="-10"/>
        </w:rPr>
        <w:t> </w:t>
      </w:r>
      <w:r>
        <w:rPr>
          <w:color w:val="231F20"/>
          <w:spacing w:val="-2"/>
        </w:rPr>
        <w:t>СЛР</w:t>
      </w:r>
      <w:r>
        <w:rPr>
          <w:color w:val="231F20"/>
          <w:spacing w:val="-9"/>
        </w:rPr>
        <w:t> </w:t>
      </w:r>
      <w:r>
        <w:rPr>
          <w:color w:val="231F20"/>
          <w:spacing w:val="-2"/>
        </w:rPr>
        <w:t>проводит</w:t>
      </w:r>
      <w:r>
        <w:rPr>
          <w:color w:val="231F20"/>
          <w:spacing w:val="-9"/>
        </w:rPr>
        <w:t> </w:t>
      </w:r>
      <w:r>
        <w:rPr>
          <w:color w:val="231F20"/>
          <w:spacing w:val="-2"/>
        </w:rPr>
        <w:t>один</w:t>
      </w:r>
      <w:r>
        <w:rPr>
          <w:color w:val="231F20"/>
          <w:spacing w:val="-9"/>
        </w:rPr>
        <w:t> </w:t>
      </w:r>
      <w:r>
        <w:rPr>
          <w:color w:val="231F20"/>
          <w:spacing w:val="-2"/>
        </w:rPr>
        <w:t>спасатель, </w:t>
      </w:r>
      <w:r>
        <w:rPr>
          <w:color w:val="231F20"/>
        </w:rPr>
        <w:t>КГК</w:t>
      </w:r>
      <w:r>
        <w:rPr>
          <w:color w:val="231F20"/>
          <w:spacing w:val="-10"/>
        </w:rPr>
        <w:t> </w:t>
      </w:r>
      <w:r>
        <w:rPr>
          <w:color w:val="231F20"/>
        </w:rPr>
        <w:t>легче</w:t>
      </w:r>
      <w:r>
        <w:rPr>
          <w:color w:val="231F20"/>
          <w:spacing w:val="-10"/>
        </w:rPr>
        <w:t> </w:t>
      </w:r>
      <w:r>
        <w:rPr>
          <w:color w:val="231F20"/>
        </w:rPr>
        <w:t>выполнять,</w:t>
      </w:r>
      <w:r>
        <w:rPr>
          <w:color w:val="231F20"/>
          <w:spacing w:val="-10"/>
        </w:rPr>
        <w:t> </w:t>
      </w:r>
      <w:r>
        <w:rPr>
          <w:color w:val="231F20"/>
        </w:rPr>
        <w:t>встав</w:t>
      </w:r>
      <w:r>
        <w:rPr>
          <w:color w:val="231F20"/>
          <w:spacing w:val="-10"/>
        </w:rPr>
        <w:t> </w:t>
      </w:r>
      <w:r>
        <w:rPr>
          <w:color w:val="231F20"/>
        </w:rPr>
        <w:t>сбоку</w:t>
      </w:r>
      <w:r>
        <w:rPr>
          <w:color w:val="231F20"/>
          <w:spacing w:val="-10"/>
        </w:rPr>
        <w:t> </w:t>
      </w:r>
      <w:r>
        <w:rPr>
          <w:color w:val="231F20"/>
        </w:rPr>
        <w:t>от</w:t>
      </w:r>
      <w:r>
        <w:rPr>
          <w:color w:val="231F20"/>
          <w:spacing w:val="-10"/>
        </w:rPr>
        <w:t> </w:t>
      </w:r>
      <w:r>
        <w:rPr>
          <w:color w:val="231F20"/>
        </w:rPr>
        <w:t>по− страдавшего на колени, так как это об− легчает перемещение от компрессии к </w:t>
      </w:r>
      <w:r>
        <w:rPr>
          <w:color w:val="231F20"/>
          <w:spacing w:val="-2"/>
        </w:rPr>
        <w:t>искусственному</w:t>
      </w:r>
      <w:r>
        <w:rPr>
          <w:color w:val="231F20"/>
          <w:spacing w:val="-10"/>
        </w:rPr>
        <w:t> </w:t>
      </w:r>
      <w:r>
        <w:rPr>
          <w:color w:val="231F20"/>
          <w:spacing w:val="-2"/>
        </w:rPr>
        <w:t>дыханию</w:t>
      </w:r>
      <w:r>
        <w:rPr>
          <w:color w:val="231F20"/>
          <w:spacing w:val="-9"/>
        </w:rPr>
        <w:t> </w:t>
      </w:r>
      <w:r>
        <w:rPr>
          <w:color w:val="231F20"/>
          <w:spacing w:val="-2"/>
        </w:rPr>
        <w:t>и</w:t>
      </w:r>
      <w:r>
        <w:rPr>
          <w:color w:val="231F20"/>
          <w:spacing w:val="-9"/>
        </w:rPr>
        <w:t> </w:t>
      </w:r>
      <w:r>
        <w:rPr>
          <w:color w:val="231F20"/>
          <w:spacing w:val="-2"/>
        </w:rPr>
        <w:t>минимизиру− </w:t>
      </w:r>
      <w:r>
        <w:rPr>
          <w:color w:val="231F20"/>
        </w:rPr>
        <w:t>ет перерывы. Если компрессии невоз− можно выполнять из положения сбоку, например,</w:t>
      </w:r>
      <w:r>
        <w:rPr>
          <w:color w:val="231F20"/>
          <w:spacing w:val="-11"/>
        </w:rPr>
        <w:t> </w:t>
      </w:r>
      <w:r>
        <w:rPr>
          <w:color w:val="231F20"/>
        </w:rPr>
        <w:t>когда</w:t>
      </w:r>
      <w:r>
        <w:rPr>
          <w:color w:val="231F20"/>
          <w:spacing w:val="-11"/>
        </w:rPr>
        <w:t> </w:t>
      </w:r>
      <w:r>
        <w:rPr>
          <w:color w:val="231F20"/>
        </w:rPr>
        <w:t>пострадавший</w:t>
      </w:r>
      <w:r>
        <w:rPr>
          <w:color w:val="231F20"/>
          <w:spacing w:val="-11"/>
        </w:rPr>
        <w:t> </w:t>
      </w:r>
      <w:r>
        <w:rPr>
          <w:color w:val="231F20"/>
        </w:rPr>
        <w:t>находит− ся</w:t>
      </w:r>
      <w:r>
        <w:rPr>
          <w:color w:val="231F20"/>
          <w:spacing w:val="-9"/>
        </w:rPr>
        <w:t> </w:t>
      </w:r>
      <w:r>
        <w:rPr>
          <w:color w:val="231F20"/>
        </w:rPr>
        <w:t>в</w:t>
      </w:r>
      <w:r>
        <w:rPr>
          <w:color w:val="231F20"/>
          <w:spacing w:val="-9"/>
        </w:rPr>
        <w:t> </w:t>
      </w:r>
      <w:r>
        <w:rPr>
          <w:color w:val="231F20"/>
        </w:rPr>
        <w:t>ограниченном</w:t>
      </w:r>
      <w:r>
        <w:rPr>
          <w:color w:val="231F20"/>
          <w:spacing w:val="-9"/>
        </w:rPr>
        <w:t> </w:t>
      </w:r>
      <w:r>
        <w:rPr>
          <w:color w:val="231F20"/>
        </w:rPr>
        <w:t>пространстве,</w:t>
      </w:r>
      <w:r>
        <w:rPr>
          <w:color w:val="231F20"/>
          <w:spacing w:val="-9"/>
        </w:rPr>
        <w:t> </w:t>
      </w:r>
      <w:r>
        <w:rPr>
          <w:color w:val="231F20"/>
        </w:rPr>
        <w:t>выпол− няющий СЛР в одиночку может сделать </w:t>
      </w:r>
      <w:r>
        <w:rPr>
          <w:color w:val="231F20"/>
          <w:spacing w:val="-2"/>
        </w:rPr>
        <w:t>это</w:t>
      </w:r>
      <w:r>
        <w:rPr>
          <w:color w:val="231F20"/>
          <w:spacing w:val="-6"/>
        </w:rPr>
        <w:t> </w:t>
      </w:r>
      <w:r>
        <w:rPr>
          <w:color w:val="231F20"/>
          <w:spacing w:val="-2"/>
        </w:rPr>
        <w:t>из−за</w:t>
      </w:r>
      <w:r>
        <w:rPr>
          <w:color w:val="231F20"/>
          <w:spacing w:val="-6"/>
        </w:rPr>
        <w:t> </w:t>
      </w:r>
      <w:r>
        <w:rPr>
          <w:color w:val="231F20"/>
          <w:spacing w:val="-2"/>
        </w:rPr>
        <w:t>головы,</w:t>
      </w:r>
      <w:r>
        <w:rPr>
          <w:color w:val="231F20"/>
          <w:spacing w:val="-6"/>
        </w:rPr>
        <w:t> </w:t>
      </w:r>
      <w:r>
        <w:rPr>
          <w:color w:val="231F20"/>
          <w:spacing w:val="-2"/>
        </w:rPr>
        <w:t>если</w:t>
      </w:r>
      <w:r>
        <w:rPr>
          <w:color w:val="231F20"/>
          <w:spacing w:val="-6"/>
        </w:rPr>
        <w:t> </w:t>
      </w:r>
      <w:r>
        <w:rPr>
          <w:color w:val="231F20"/>
          <w:spacing w:val="-2"/>
        </w:rPr>
        <w:t>спасателей</w:t>
      </w:r>
      <w:r>
        <w:rPr>
          <w:color w:val="231F20"/>
          <w:spacing w:val="-6"/>
        </w:rPr>
        <w:t> </w:t>
      </w:r>
      <w:r>
        <w:rPr>
          <w:color w:val="231F20"/>
          <w:spacing w:val="-2"/>
        </w:rPr>
        <w:t>двое</w:t>
      </w:r>
      <w:r>
        <w:rPr>
          <w:color w:val="231F20"/>
          <w:spacing w:val="-6"/>
        </w:rPr>
        <w:t> </w:t>
      </w:r>
      <w:r>
        <w:rPr>
          <w:color w:val="231F20"/>
          <w:spacing w:val="-2"/>
        </w:rPr>
        <w:t>— </w:t>
      </w:r>
      <w:r>
        <w:rPr>
          <w:color w:val="231F20"/>
        </w:rPr>
        <w:t>из положения между ног.</w:t>
      </w:r>
      <w:r>
        <w:rPr>
          <w:color w:val="231F20"/>
          <w:position w:val="6"/>
          <w:sz w:val="9"/>
        </w:rPr>
        <w:t>75,76</w:t>
      </w:r>
    </w:p>
    <w:p>
      <w:pPr>
        <w:pStyle w:val="Heading4"/>
        <w:spacing w:before="71"/>
        <w:ind w:right="39"/>
      </w:pPr>
      <w:r>
        <w:rPr>
          <w:color w:val="9BCB52"/>
          <w:w w:val="85"/>
        </w:rPr>
        <w:t>Глубина</w:t>
      </w:r>
      <w:r>
        <w:rPr>
          <w:color w:val="9BCB52"/>
          <w:spacing w:val="-6"/>
          <w:w w:val="95"/>
        </w:rPr>
        <w:t> </w:t>
      </w:r>
      <w:r>
        <w:rPr>
          <w:color w:val="9BCB52"/>
          <w:spacing w:val="-2"/>
          <w:w w:val="95"/>
        </w:rPr>
        <w:t>компрессий</w:t>
      </w:r>
    </w:p>
    <w:p>
      <w:pPr>
        <w:pStyle w:val="BodyText"/>
        <w:spacing w:line="278" w:lineRule="auto" w:before="174"/>
        <w:ind w:left="137" w:right="38" w:firstLine="453"/>
        <w:rPr>
          <w:sz w:val="9"/>
        </w:rPr>
      </w:pPr>
      <w:r>
        <w:rPr>
          <w:color w:val="231F20"/>
        </w:rPr>
        <w:t>Данные четырех недавних обсер− вационных исследований дают основа− ния</w:t>
      </w:r>
      <w:r>
        <w:rPr>
          <w:color w:val="231F20"/>
          <w:spacing w:val="-5"/>
        </w:rPr>
        <w:t> </w:t>
      </w:r>
      <w:r>
        <w:rPr>
          <w:color w:val="231F20"/>
        </w:rPr>
        <w:t>полагать,</w:t>
      </w:r>
      <w:r>
        <w:rPr>
          <w:color w:val="231F20"/>
          <w:spacing w:val="-5"/>
        </w:rPr>
        <w:t> </w:t>
      </w:r>
      <w:r>
        <w:rPr>
          <w:color w:val="231F20"/>
        </w:rPr>
        <w:t>что</w:t>
      </w:r>
      <w:r>
        <w:rPr>
          <w:color w:val="231F20"/>
          <w:spacing w:val="-5"/>
        </w:rPr>
        <w:t> </w:t>
      </w:r>
      <w:r>
        <w:rPr>
          <w:color w:val="231F20"/>
        </w:rPr>
        <w:t>во</w:t>
      </w:r>
      <w:r>
        <w:rPr>
          <w:color w:val="231F20"/>
          <w:spacing w:val="-5"/>
        </w:rPr>
        <w:t> </w:t>
      </w:r>
      <w:r>
        <w:rPr>
          <w:color w:val="231F20"/>
        </w:rPr>
        <w:t>время</w:t>
      </w:r>
      <w:r>
        <w:rPr>
          <w:color w:val="231F20"/>
          <w:spacing w:val="-5"/>
        </w:rPr>
        <w:t> </w:t>
      </w:r>
      <w:r>
        <w:rPr>
          <w:color w:val="231F20"/>
        </w:rPr>
        <w:t>СЛР</w:t>
      </w:r>
      <w:r>
        <w:rPr>
          <w:color w:val="231F20"/>
          <w:spacing w:val="-5"/>
        </w:rPr>
        <w:t> </w:t>
      </w:r>
      <w:r>
        <w:rPr>
          <w:color w:val="231F20"/>
        </w:rPr>
        <w:t>вручную у</w:t>
      </w:r>
      <w:r>
        <w:rPr>
          <w:color w:val="231F20"/>
          <w:spacing w:val="-5"/>
        </w:rPr>
        <w:t> </w:t>
      </w:r>
      <w:r>
        <w:rPr>
          <w:color w:val="231F20"/>
        </w:rPr>
        <w:t>взрослых,</w:t>
      </w:r>
      <w:r>
        <w:rPr>
          <w:color w:val="231F20"/>
          <w:spacing w:val="-5"/>
        </w:rPr>
        <w:t> </w:t>
      </w:r>
      <w:r>
        <w:rPr>
          <w:color w:val="231F20"/>
        </w:rPr>
        <w:t>компрессии</w:t>
      </w:r>
      <w:r>
        <w:rPr>
          <w:color w:val="231F20"/>
          <w:spacing w:val="-5"/>
        </w:rPr>
        <w:t> </w:t>
      </w:r>
      <w:r>
        <w:rPr>
          <w:color w:val="231F20"/>
        </w:rPr>
        <w:t>глубиной</w:t>
      </w:r>
      <w:r>
        <w:rPr>
          <w:color w:val="231F20"/>
          <w:spacing w:val="-5"/>
        </w:rPr>
        <w:t> </w:t>
      </w:r>
      <w:r>
        <w:rPr>
          <w:color w:val="231F20"/>
        </w:rPr>
        <w:t>в</w:t>
      </w:r>
      <w:r>
        <w:rPr>
          <w:color w:val="231F20"/>
          <w:spacing w:val="-5"/>
        </w:rPr>
        <w:t> </w:t>
      </w:r>
      <w:r>
        <w:rPr>
          <w:color w:val="231F20"/>
        </w:rPr>
        <w:t>диа− пазоне 4,5–5,5 см дают результат лучше, чем</w:t>
      </w:r>
      <w:r>
        <w:rPr>
          <w:color w:val="231F20"/>
          <w:spacing w:val="-6"/>
        </w:rPr>
        <w:t> </w:t>
      </w:r>
      <w:r>
        <w:rPr>
          <w:color w:val="231F20"/>
        </w:rPr>
        <w:t>все</w:t>
      </w:r>
      <w:r>
        <w:rPr>
          <w:color w:val="231F20"/>
          <w:spacing w:val="-6"/>
        </w:rPr>
        <w:t> </w:t>
      </w:r>
      <w:r>
        <w:rPr>
          <w:color w:val="231F20"/>
        </w:rPr>
        <w:t>остальные</w:t>
      </w:r>
      <w:r>
        <w:rPr>
          <w:color w:val="231F20"/>
          <w:spacing w:val="-6"/>
        </w:rPr>
        <w:t> </w:t>
      </w:r>
      <w:r>
        <w:rPr>
          <w:color w:val="231F20"/>
        </w:rPr>
        <w:t>варианты</w:t>
      </w:r>
      <w:r>
        <w:rPr>
          <w:color w:val="231F20"/>
          <w:spacing w:val="-6"/>
        </w:rPr>
        <w:t> </w:t>
      </w:r>
      <w:r>
        <w:rPr>
          <w:color w:val="231F20"/>
        </w:rPr>
        <w:t>глубины.</w:t>
      </w:r>
      <w:r>
        <w:rPr>
          <w:color w:val="231F20"/>
          <w:position w:val="6"/>
          <w:sz w:val="9"/>
        </w:rPr>
        <w:t>77–80</w:t>
      </w:r>
      <w:r>
        <w:rPr>
          <w:color w:val="231F20"/>
          <w:spacing w:val="40"/>
          <w:position w:val="6"/>
          <w:sz w:val="9"/>
        </w:rPr>
        <w:t> </w:t>
      </w:r>
      <w:r>
        <w:rPr>
          <w:color w:val="231F20"/>
        </w:rPr>
        <w:t>В одном из исследований глубина 46 мм показала наивысший уровень выжива− </w:t>
      </w:r>
      <w:r>
        <w:rPr>
          <w:color w:val="231F20"/>
          <w:spacing w:val="-2"/>
        </w:rPr>
        <w:t>ния.</w:t>
      </w:r>
      <w:r>
        <w:rPr>
          <w:color w:val="231F20"/>
          <w:spacing w:val="-2"/>
          <w:position w:val="6"/>
          <w:sz w:val="9"/>
        </w:rPr>
        <w:t>79</w:t>
      </w:r>
      <w:r>
        <w:rPr>
          <w:color w:val="231F20"/>
          <w:spacing w:val="11"/>
          <w:position w:val="6"/>
          <w:sz w:val="9"/>
        </w:rPr>
        <w:t> </w:t>
      </w:r>
      <w:r>
        <w:rPr>
          <w:color w:val="231F20"/>
          <w:spacing w:val="-2"/>
        </w:rPr>
        <w:t>По</w:t>
      </w:r>
      <w:r>
        <w:rPr>
          <w:color w:val="231F20"/>
          <w:spacing w:val="-10"/>
        </w:rPr>
        <w:t> </w:t>
      </w:r>
      <w:r>
        <w:rPr>
          <w:color w:val="231F20"/>
          <w:spacing w:val="-2"/>
        </w:rPr>
        <w:t>этой</w:t>
      </w:r>
      <w:r>
        <w:rPr>
          <w:color w:val="231F20"/>
          <w:spacing w:val="-9"/>
        </w:rPr>
        <w:t> </w:t>
      </w:r>
      <w:r>
        <w:rPr>
          <w:color w:val="231F20"/>
          <w:spacing w:val="-2"/>
        </w:rPr>
        <w:t>причине</w:t>
      </w:r>
      <w:r>
        <w:rPr>
          <w:color w:val="231F20"/>
          <w:spacing w:val="-9"/>
        </w:rPr>
        <w:t> </w:t>
      </w:r>
      <w:r>
        <w:rPr>
          <w:color w:val="231F20"/>
          <w:spacing w:val="-2"/>
        </w:rPr>
        <w:t>ЕСР</w:t>
      </w:r>
      <w:r>
        <w:rPr>
          <w:color w:val="231F20"/>
          <w:spacing w:val="-9"/>
        </w:rPr>
        <w:t> </w:t>
      </w:r>
      <w:r>
        <w:rPr>
          <w:color w:val="231F20"/>
          <w:spacing w:val="-2"/>
        </w:rPr>
        <w:t>поддерживает рекомендацию</w:t>
      </w:r>
      <w:r>
        <w:rPr>
          <w:color w:val="231F20"/>
          <w:spacing w:val="-10"/>
        </w:rPr>
        <w:t> </w:t>
      </w:r>
      <w:r>
        <w:rPr>
          <w:color w:val="231F20"/>
          <w:spacing w:val="-2"/>
        </w:rPr>
        <w:t>МСКР</w:t>
      </w:r>
      <w:r>
        <w:rPr>
          <w:color w:val="231F20"/>
          <w:spacing w:val="-9"/>
        </w:rPr>
        <w:t> </w:t>
      </w:r>
      <w:r>
        <w:rPr>
          <w:color w:val="231F20"/>
          <w:spacing w:val="-2"/>
        </w:rPr>
        <w:t>о</w:t>
      </w:r>
      <w:r>
        <w:rPr>
          <w:color w:val="231F20"/>
          <w:spacing w:val="-9"/>
        </w:rPr>
        <w:t> </w:t>
      </w:r>
      <w:r>
        <w:rPr>
          <w:color w:val="231F20"/>
          <w:spacing w:val="-2"/>
        </w:rPr>
        <w:t>том,</w:t>
      </w:r>
      <w:r>
        <w:rPr>
          <w:color w:val="231F20"/>
          <w:spacing w:val="-9"/>
        </w:rPr>
        <w:t> </w:t>
      </w:r>
      <w:r>
        <w:rPr>
          <w:color w:val="231F20"/>
          <w:spacing w:val="-2"/>
        </w:rPr>
        <w:t>что</w:t>
      </w:r>
      <w:r>
        <w:rPr>
          <w:color w:val="231F20"/>
          <w:spacing w:val="-10"/>
        </w:rPr>
        <w:t> </w:t>
      </w:r>
      <w:r>
        <w:rPr>
          <w:color w:val="231F20"/>
          <w:spacing w:val="-2"/>
        </w:rPr>
        <w:t>разумной </w:t>
      </w:r>
      <w:r>
        <w:rPr>
          <w:color w:val="231F20"/>
        </w:rPr>
        <w:t>целью при КГК должна быть глубина приблизительно</w:t>
      </w:r>
      <w:r>
        <w:rPr>
          <w:color w:val="231F20"/>
          <w:spacing w:val="-2"/>
        </w:rPr>
        <w:t> </w:t>
      </w:r>
      <w:r>
        <w:rPr>
          <w:color w:val="231F20"/>
        </w:rPr>
        <w:t>равная</w:t>
      </w:r>
      <w:r>
        <w:rPr>
          <w:color w:val="231F20"/>
          <w:spacing w:val="-2"/>
        </w:rPr>
        <w:t> </w:t>
      </w:r>
      <w:r>
        <w:rPr>
          <w:color w:val="231F20"/>
        </w:rPr>
        <w:t>5</w:t>
      </w:r>
      <w:r>
        <w:rPr>
          <w:color w:val="231F20"/>
          <w:spacing w:val="-2"/>
        </w:rPr>
        <w:t> </w:t>
      </w:r>
      <w:r>
        <w:rPr>
          <w:color w:val="231F20"/>
        </w:rPr>
        <w:t>см,</w:t>
      </w:r>
      <w:r>
        <w:rPr>
          <w:color w:val="231F20"/>
          <w:spacing w:val="-2"/>
        </w:rPr>
        <w:t> </w:t>
      </w:r>
      <w:r>
        <w:rPr>
          <w:color w:val="231F20"/>
        </w:rPr>
        <w:t>но</w:t>
      </w:r>
      <w:r>
        <w:rPr>
          <w:color w:val="231F20"/>
          <w:spacing w:val="-2"/>
        </w:rPr>
        <w:t> </w:t>
      </w:r>
      <w:r>
        <w:rPr>
          <w:color w:val="231F20"/>
        </w:rPr>
        <w:t>не</w:t>
      </w:r>
      <w:r>
        <w:rPr>
          <w:color w:val="231F20"/>
          <w:spacing w:val="-2"/>
        </w:rPr>
        <w:t> </w:t>
      </w:r>
      <w:r>
        <w:rPr>
          <w:color w:val="231F20"/>
        </w:rPr>
        <w:t>более 6 см у взрослого средних размеров.</w:t>
      </w:r>
      <w:r>
        <w:rPr>
          <w:color w:val="231F20"/>
          <w:position w:val="6"/>
          <w:sz w:val="9"/>
        </w:rPr>
        <w:t>81</w:t>
      </w:r>
    </w:p>
    <w:p>
      <w:pPr>
        <w:pStyle w:val="Heading4"/>
        <w:spacing w:before="28"/>
        <w:ind w:right="247"/>
      </w:pPr>
      <w:r>
        <w:rPr>
          <w:i w:val="0"/>
        </w:rPr>
        <w:br w:type="column"/>
      </w:r>
      <w:r>
        <w:rPr>
          <w:color w:val="9BCB52"/>
          <w:w w:val="85"/>
        </w:rPr>
        <w:t>Частота</w:t>
      </w:r>
      <w:r>
        <w:rPr>
          <w:color w:val="9BCB52"/>
          <w:spacing w:val="1"/>
        </w:rPr>
        <w:t> </w:t>
      </w:r>
      <w:r>
        <w:rPr>
          <w:color w:val="9BCB52"/>
          <w:spacing w:val="-2"/>
          <w:w w:val="95"/>
        </w:rPr>
        <w:t>компрессий</w:t>
      </w:r>
    </w:p>
    <w:p>
      <w:pPr>
        <w:pStyle w:val="BodyText"/>
        <w:spacing w:line="278" w:lineRule="auto" w:before="143"/>
        <w:ind w:left="137" w:right="247" w:firstLine="453"/>
      </w:pPr>
      <w:r>
        <w:rPr>
          <w:color w:val="231F20"/>
        </w:rPr>
        <w:t>Два исследования показали более </w:t>
      </w:r>
      <w:r>
        <w:rPr>
          <w:color w:val="231F20"/>
          <w:spacing w:val="-2"/>
        </w:rPr>
        <w:t>высокий</w:t>
      </w:r>
      <w:r>
        <w:rPr>
          <w:color w:val="231F20"/>
          <w:spacing w:val="-5"/>
        </w:rPr>
        <w:t> </w:t>
      </w:r>
      <w:r>
        <w:rPr>
          <w:color w:val="231F20"/>
          <w:spacing w:val="-2"/>
        </w:rPr>
        <w:t>уровень</w:t>
      </w:r>
      <w:r>
        <w:rPr>
          <w:color w:val="231F20"/>
          <w:spacing w:val="-5"/>
        </w:rPr>
        <w:t> </w:t>
      </w:r>
      <w:r>
        <w:rPr>
          <w:color w:val="231F20"/>
          <w:spacing w:val="-2"/>
        </w:rPr>
        <w:t>выживания</w:t>
      </w:r>
      <w:r>
        <w:rPr>
          <w:color w:val="231F20"/>
          <w:spacing w:val="-5"/>
        </w:rPr>
        <w:t> </w:t>
      </w:r>
      <w:r>
        <w:rPr>
          <w:color w:val="231F20"/>
          <w:spacing w:val="-2"/>
        </w:rPr>
        <w:t>среди</w:t>
      </w:r>
      <w:r>
        <w:rPr>
          <w:color w:val="231F20"/>
          <w:spacing w:val="-5"/>
        </w:rPr>
        <w:t> </w:t>
      </w:r>
      <w:r>
        <w:rPr>
          <w:color w:val="231F20"/>
          <w:spacing w:val="-2"/>
        </w:rPr>
        <w:t>паци− </w:t>
      </w:r>
      <w:r>
        <w:rPr>
          <w:color w:val="231F20"/>
        </w:rPr>
        <w:t>ентов,</w:t>
      </w:r>
      <w:r>
        <w:rPr>
          <w:color w:val="231F20"/>
          <w:spacing w:val="-5"/>
        </w:rPr>
        <w:t> </w:t>
      </w:r>
      <w:r>
        <w:rPr>
          <w:color w:val="231F20"/>
        </w:rPr>
        <w:t>которым</w:t>
      </w:r>
      <w:r>
        <w:rPr>
          <w:color w:val="231F20"/>
          <w:spacing w:val="-5"/>
        </w:rPr>
        <w:t> </w:t>
      </w:r>
      <w:r>
        <w:rPr>
          <w:color w:val="231F20"/>
        </w:rPr>
        <w:t>КГК</w:t>
      </w:r>
      <w:r>
        <w:rPr>
          <w:color w:val="231F20"/>
          <w:spacing w:val="-5"/>
        </w:rPr>
        <w:t> </w:t>
      </w:r>
      <w:r>
        <w:rPr>
          <w:color w:val="231F20"/>
        </w:rPr>
        <w:t>выполняли</w:t>
      </w:r>
      <w:r>
        <w:rPr>
          <w:color w:val="231F20"/>
          <w:spacing w:val="-5"/>
        </w:rPr>
        <w:t> </w:t>
      </w:r>
      <w:r>
        <w:rPr>
          <w:color w:val="231F20"/>
        </w:rPr>
        <w:t>с</w:t>
      </w:r>
      <w:r>
        <w:rPr>
          <w:color w:val="231F20"/>
          <w:spacing w:val="-5"/>
        </w:rPr>
        <w:t> </w:t>
      </w:r>
      <w:r>
        <w:rPr>
          <w:color w:val="231F20"/>
        </w:rPr>
        <w:t>часто− той</w:t>
      </w:r>
      <w:r>
        <w:rPr>
          <w:color w:val="231F20"/>
          <w:spacing w:val="-11"/>
        </w:rPr>
        <w:t> </w:t>
      </w:r>
      <w:r>
        <w:rPr>
          <w:color w:val="231F20"/>
        </w:rPr>
        <w:t>100–120</w:t>
      </w:r>
      <w:r>
        <w:rPr>
          <w:color w:val="231F20"/>
          <w:spacing w:val="-11"/>
        </w:rPr>
        <w:t> </w:t>
      </w:r>
      <w:r>
        <w:rPr>
          <w:color w:val="231F20"/>
        </w:rPr>
        <w:t>мин</w:t>
      </w:r>
      <w:r>
        <w:rPr>
          <w:color w:val="231F20"/>
          <w:position w:val="6"/>
          <w:sz w:val="9"/>
        </w:rPr>
        <w:t>−1</w:t>
      </w:r>
      <w:r>
        <w:rPr>
          <w:color w:val="231F20"/>
        </w:rPr>
        <w:t>.</w:t>
      </w:r>
      <w:r>
        <w:rPr>
          <w:color w:val="231F20"/>
          <w:spacing w:val="-11"/>
        </w:rPr>
        <w:t> </w:t>
      </w:r>
      <w:r>
        <w:rPr>
          <w:color w:val="231F20"/>
        </w:rPr>
        <w:t>Очень</w:t>
      </w:r>
      <w:r>
        <w:rPr>
          <w:color w:val="231F20"/>
          <w:spacing w:val="-11"/>
        </w:rPr>
        <w:t> </w:t>
      </w:r>
      <w:r>
        <w:rPr>
          <w:color w:val="231F20"/>
        </w:rPr>
        <w:t>высокая</w:t>
      </w:r>
      <w:r>
        <w:rPr>
          <w:color w:val="231F20"/>
          <w:spacing w:val="-11"/>
        </w:rPr>
        <w:t> </w:t>
      </w:r>
      <w:r>
        <w:rPr>
          <w:color w:val="231F20"/>
        </w:rPr>
        <w:t>часто− </w:t>
      </w:r>
      <w:r>
        <w:rPr>
          <w:color w:val="231F20"/>
          <w:spacing w:val="-2"/>
        </w:rPr>
        <w:t>та компрессий сопровождается снижени− </w:t>
      </w:r>
      <w:r>
        <w:rPr>
          <w:color w:val="231F20"/>
        </w:rPr>
        <w:t>ем</w:t>
      </w:r>
      <w:r>
        <w:rPr>
          <w:color w:val="231F20"/>
          <w:spacing w:val="-12"/>
        </w:rPr>
        <w:t> </w:t>
      </w:r>
      <w:r>
        <w:rPr>
          <w:color w:val="231F20"/>
        </w:rPr>
        <w:t>их</w:t>
      </w:r>
      <w:r>
        <w:rPr>
          <w:color w:val="231F20"/>
          <w:spacing w:val="-11"/>
        </w:rPr>
        <w:t> </w:t>
      </w:r>
      <w:r>
        <w:rPr>
          <w:color w:val="231F20"/>
        </w:rPr>
        <w:t>глубины.</w:t>
      </w:r>
      <w:r>
        <w:rPr>
          <w:color w:val="231F20"/>
          <w:position w:val="6"/>
          <w:sz w:val="9"/>
        </w:rPr>
        <w:t>82,83</w:t>
      </w:r>
      <w:r>
        <w:rPr>
          <w:color w:val="231F20"/>
          <w:spacing w:val="11"/>
          <w:position w:val="6"/>
          <w:sz w:val="9"/>
        </w:rPr>
        <w:t> </w:t>
      </w:r>
      <w:r>
        <w:rPr>
          <w:color w:val="231F20"/>
        </w:rPr>
        <w:t>В</w:t>
      </w:r>
      <w:r>
        <w:rPr>
          <w:color w:val="231F20"/>
          <w:spacing w:val="-12"/>
        </w:rPr>
        <w:t> </w:t>
      </w:r>
      <w:r>
        <w:rPr>
          <w:color w:val="231F20"/>
        </w:rPr>
        <w:t>связи</w:t>
      </w:r>
      <w:r>
        <w:rPr>
          <w:color w:val="231F20"/>
          <w:spacing w:val="-11"/>
        </w:rPr>
        <w:t> </w:t>
      </w:r>
      <w:r>
        <w:rPr>
          <w:color w:val="231F20"/>
        </w:rPr>
        <w:t>с</w:t>
      </w:r>
      <w:r>
        <w:rPr>
          <w:color w:val="231F20"/>
          <w:spacing w:val="-11"/>
        </w:rPr>
        <w:t> </w:t>
      </w:r>
      <w:r>
        <w:rPr>
          <w:color w:val="231F20"/>
        </w:rPr>
        <w:t>этим</w:t>
      </w:r>
      <w:r>
        <w:rPr>
          <w:color w:val="231F20"/>
          <w:spacing w:val="-11"/>
        </w:rPr>
        <w:t> </w:t>
      </w:r>
      <w:r>
        <w:rPr>
          <w:color w:val="231F20"/>
        </w:rPr>
        <w:t>ЕСР</w:t>
      </w:r>
      <w:r>
        <w:rPr>
          <w:color w:val="231F20"/>
          <w:spacing w:val="-12"/>
        </w:rPr>
        <w:t> </w:t>
      </w:r>
      <w:r>
        <w:rPr>
          <w:color w:val="231F20"/>
        </w:rPr>
        <w:t>ре− комендует частоту 100–120 мин</w:t>
      </w:r>
      <w:r>
        <w:rPr>
          <w:color w:val="231F20"/>
          <w:position w:val="6"/>
          <w:sz w:val="9"/>
        </w:rPr>
        <w:t>−1</w:t>
      </w:r>
      <w:r>
        <w:rPr>
          <w:color w:val="231F20"/>
        </w:rPr>
        <w:t>.</w:t>
      </w:r>
    </w:p>
    <w:p>
      <w:pPr>
        <w:pStyle w:val="Heading4"/>
        <w:spacing w:line="226" w:lineRule="exact"/>
        <w:ind w:right="247"/>
      </w:pPr>
      <w:r>
        <w:rPr>
          <w:color w:val="9BCB52"/>
          <w:w w:val="85"/>
        </w:rPr>
        <w:t>Минимизация</w:t>
      </w:r>
      <w:r>
        <w:rPr>
          <w:color w:val="9BCB52"/>
          <w:spacing w:val="-6"/>
        </w:rPr>
        <w:t> </w:t>
      </w:r>
      <w:r>
        <w:rPr>
          <w:color w:val="9BCB52"/>
          <w:w w:val="85"/>
        </w:rPr>
        <w:t>пауз</w:t>
      </w:r>
      <w:r>
        <w:rPr>
          <w:color w:val="9BCB52"/>
          <w:spacing w:val="-6"/>
        </w:rPr>
        <w:t> </w:t>
      </w:r>
      <w:r>
        <w:rPr>
          <w:color w:val="9BCB52"/>
          <w:w w:val="85"/>
        </w:rPr>
        <w:t>в</w:t>
      </w:r>
      <w:r>
        <w:rPr>
          <w:color w:val="9BCB52"/>
          <w:spacing w:val="-5"/>
        </w:rPr>
        <w:t> </w:t>
      </w:r>
      <w:r>
        <w:rPr>
          <w:color w:val="9BCB52"/>
          <w:spacing w:val="-2"/>
          <w:w w:val="85"/>
        </w:rPr>
        <w:t>компрессиях</w:t>
      </w:r>
    </w:p>
    <w:p>
      <w:pPr>
        <w:spacing w:line="226" w:lineRule="exact" w:before="0"/>
        <w:ind w:left="0" w:right="247" w:firstLine="0"/>
        <w:jc w:val="right"/>
        <w:rPr>
          <w:rFonts w:ascii="Trebuchet MS" w:hAnsi="Trebuchet MS"/>
          <w:i/>
          <w:sz w:val="20"/>
        </w:rPr>
      </w:pPr>
      <w:r>
        <w:rPr>
          <w:rFonts w:ascii="Trebuchet MS" w:hAnsi="Trebuchet MS"/>
          <w:i/>
          <w:color w:val="9BCB52"/>
          <w:w w:val="85"/>
          <w:sz w:val="20"/>
        </w:rPr>
        <w:t>грудной</w:t>
      </w:r>
      <w:r>
        <w:rPr>
          <w:rFonts w:ascii="Trebuchet MS" w:hAnsi="Trebuchet MS"/>
          <w:i/>
          <w:color w:val="9BCB52"/>
          <w:spacing w:val="-6"/>
          <w:w w:val="95"/>
          <w:sz w:val="20"/>
        </w:rPr>
        <w:t> </w:t>
      </w:r>
      <w:r>
        <w:rPr>
          <w:rFonts w:ascii="Trebuchet MS" w:hAnsi="Trebuchet MS"/>
          <w:i/>
          <w:color w:val="9BCB52"/>
          <w:spacing w:val="-2"/>
          <w:w w:val="95"/>
          <w:sz w:val="20"/>
        </w:rPr>
        <w:t>клетки</w:t>
      </w:r>
    </w:p>
    <w:p>
      <w:pPr>
        <w:pStyle w:val="BodyText"/>
        <w:spacing w:line="278" w:lineRule="auto" w:before="194"/>
        <w:ind w:left="137" w:right="243" w:firstLine="453"/>
      </w:pPr>
      <w:r>
        <w:rPr>
          <w:color w:val="231F20"/>
          <w:spacing w:val="-2"/>
        </w:rPr>
        <w:t>Исходы</w:t>
      </w:r>
      <w:r>
        <w:rPr>
          <w:color w:val="231F20"/>
          <w:spacing w:val="-9"/>
        </w:rPr>
        <w:t> </w:t>
      </w:r>
      <w:r>
        <w:rPr>
          <w:color w:val="231F20"/>
          <w:spacing w:val="-2"/>
        </w:rPr>
        <w:t>СЛР</w:t>
      </w:r>
      <w:r>
        <w:rPr>
          <w:color w:val="231F20"/>
          <w:spacing w:val="-9"/>
        </w:rPr>
        <w:t> </w:t>
      </w:r>
      <w:r>
        <w:rPr>
          <w:color w:val="231F20"/>
          <w:spacing w:val="-2"/>
        </w:rPr>
        <w:t>лучше,</w:t>
      </w:r>
      <w:r>
        <w:rPr>
          <w:color w:val="231F20"/>
          <w:spacing w:val="-9"/>
        </w:rPr>
        <w:t> </w:t>
      </w:r>
      <w:r>
        <w:rPr>
          <w:color w:val="231F20"/>
          <w:spacing w:val="-2"/>
        </w:rPr>
        <w:t>если</w:t>
      </w:r>
      <w:r>
        <w:rPr>
          <w:color w:val="231F20"/>
          <w:spacing w:val="-9"/>
        </w:rPr>
        <w:t> </w:t>
      </w:r>
      <w:r>
        <w:rPr>
          <w:color w:val="231F20"/>
          <w:spacing w:val="-2"/>
        </w:rPr>
        <w:t>паузы</w:t>
      </w:r>
      <w:r>
        <w:rPr>
          <w:color w:val="231F20"/>
          <w:spacing w:val="-9"/>
        </w:rPr>
        <w:t> </w:t>
      </w:r>
      <w:r>
        <w:rPr>
          <w:color w:val="231F20"/>
          <w:spacing w:val="-2"/>
        </w:rPr>
        <w:t>пе− </w:t>
      </w:r>
      <w:r>
        <w:rPr>
          <w:color w:val="231F20"/>
        </w:rPr>
        <w:t>ред и после разряда менее 10 секунд, и фракция компрессий грудной клетки </w:t>
      </w:r>
      <w:r>
        <w:rPr>
          <w:color w:val="231F20"/>
          <w:spacing w:val="-2"/>
        </w:rPr>
        <w:t>больше</w:t>
      </w:r>
      <w:r>
        <w:rPr>
          <w:color w:val="231F20"/>
          <w:spacing w:val="-9"/>
        </w:rPr>
        <w:t> </w:t>
      </w:r>
      <w:r>
        <w:rPr>
          <w:color w:val="231F20"/>
          <w:spacing w:val="-2"/>
        </w:rPr>
        <w:t>60%.</w:t>
      </w:r>
      <w:r>
        <w:rPr>
          <w:color w:val="231F20"/>
          <w:spacing w:val="-2"/>
          <w:position w:val="6"/>
          <w:sz w:val="9"/>
        </w:rPr>
        <w:t>84–88</w:t>
      </w:r>
      <w:r>
        <w:rPr>
          <w:color w:val="231F20"/>
          <w:spacing w:val="13"/>
          <w:position w:val="6"/>
          <w:sz w:val="9"/>
        </w:rPr>
        <w:t> </w:t>
      </w:r>
      <w:r>
        <w:rPr>
          <w:color w:val="231F20"/>
          <w:spacing w:val="-2"/>
        </w:rPr>
        <w:t>Паузы</w:t>
      </w:r>
      <w:r>
        <w:rPr>
          <w:color w:val="231F20"/>
          <w:spacing w:val="-9"/>
        </w:rPr>
        <w:t> </w:t>
      </w:r>
      <w:r>
        <w:rPr>
          <w:color w:val="231F20"/>
          <w:spacing w:val="-2"/>
        </w:rPr>
        <w:t>в</w:t>
      </w:r>
      <w:r>
        <w:rPr>
          <w:color w:val="231F20"/>
          <w:spacing w:val="-9"/>
        </w:rPr>
        <w:t> </w:t>
      </w:r>
      <w:r>
        <w:rPr>
          <w:color w:val="231F20"/>
          <w:spacing w:val="-2"/>
        </w:rPr>
        <w:t>КГК</w:t>
      </w:r>
      <w:r>
        <w:rPr>
          <w:color w:val="231F20"/>
          <w:spacing w:val="-9"/>
        </w:rPr>
        <w:t> </w:t>
      </w:r>
      <w:r>
        <w:rPr>
          <w:color w:val="231F20"/>
          <w:spacing w:val="-2"/>
        </w:rPr>
        <w:t>следует</w:t>
      </w:r>
      <w:r>
        <w:rPr>
          <w:color w:val="231F20"/>
          <w:spacing w:val="-9"/>
        </w:rPr>
        <w:t> </w:t>
      </w:r>
      <w:r>
        <w:rPr>
          <w:color w:val="231F20"/>
          <w:spacing w:val="-2"/>
        </w:rPr>
        <w:t>ми− нимизировать.</w:t>
      </w:r>
    </w:p>
    <w:p>
      <w:pPr>
        <w:pStyle w:val="Heading4"/>
        <w:ind w:right="247"/>
      </w:pPr>
      <w:r>
        <w:rPr>
          <w:color w:val="9BCB52"/>
          <w:w w:val="80"/>
        </w:rPr>
        <w:t>Твердая</w:t>
      </w:r>
      <w:r>
        <w:rPr>
          <w:color w:val="9BCB52"/>
          <w:spacing w:val="15"/>
        </w:rPr>
        <w:t> </w:t>
      </w:r>
      <w:r>
        <w:rPr>
          <w:color w:val="9BCB52"/>
          <w:spacing w:val="-2"/>
          <w:w w:val="90"/>
        </w:rPr>
        <w:t>поверхность</w:t>
      </w:r>
    </w:p>
    <w:p>
      <w:pPr>
        <w:pStyle w:val="BodyText"/>
        <w:spacing w:line="278" w:lineRule="auto" w:before="174"/>
        <w:ind w:left="137" w:right="248" w:firstLine="453"/>
      </w:pPr>
      <w:r>
        <w:rPr>
          <w:color w:val="231F20"/>
        </w:rPr>
        <w:t>Всегда,</w:t>
      </w:r>
      <w:r>
        <w:rPr>
          <w:color w:val="231F20"/>
          <w:spacing w:val="-12"/>
        </w:rPr>
        <w:t> </w:t>
      </w:r>
      <w:r>
        <w:rPr>
          <w:color w:val="231F20"/>
        </w:rPr>
        <w:t>когда</w:t>
      </w:r>
      <w:r>
        <w:rPr>
          <w:color w:val="231F20"/>
          <w:spacing w:val="-11"/>
        </w:rPr>
        <w:t> </w:t>
      </w:r>
      <w:r>
        <w:rPr>
          <w:color w:val="231F20"/>
        </w:rPr>
        <w:t>только</w:t>
      </w:r>
      <w:r>
        <w:rPr>
          <w:color w:val="231F20"/>
          <w:spacing w:val="-11"/>
        </w:rPr>
        <w:t> </w:t>
      </w:r>
      <w:r>
        <w:rPr>
          <w:color w:val="231F20"/>
        </w:rPr>
        <w:t>это</w:t>
      </w:r>
      <w:r>
        <w:rPr>
          <w:color w:val="231F20"/>
          <w:spacing w:val="-11"/>
        </w:rPr>
        <w:t> </w:t>
      </w:r>
      <w:r>
        <w:rPr>
          <w:color w:val="231F20"/>
        </w:rPr>
        <w:t>возможно, СЛР следует выполнять на твердой по− </w:t>
      </w:r>
      <w:r>
        <w:rPr>
          <w:color w:val="231F20"/>
          <w:spacing w:val="-2"/>
        </w:rPr>
        <w:t>верхности.</w:t>
      </w:r>
      <w:r>
        <w:rPr>
          <w:color w:val="231F20"/>
          <w:spacing w:val="-8"/>
        </w:rPr>
        <w:t> </w:t>
      </w:r>
      <w:r>
        <w:rPr>
          <w:color w:val="231F20"/>
          <w:spacing w:val="-2"/>
        </w:rPr>
        <w:t>Из</w:t>
      </w:r>
      <w:r>
        <w:rPr>
          <w:color w:val="231F20"/>
          <w:spacing w:val="-8"/>
        </w:rPr>
        <w:t> </w:t>
      </w:r>
      <w:r>
        <w:rPr>
          <w:color w:val="231F20"/>
          <w:spacing w:val="-2"/>
        </w:rPr>
        <w:t>надувных</w:t>
      </w:r>
      <w:r>
        <w:rPr>
          <w:color w:val="231F20"/>
          <w:spacing w:val="-8"/>
        </w:rPr>
        <w:t> </w:t>
      </w:r>
      <w:r>
        <w:rPr>
          <w:color w:val="231F20"/>
          <w:spacing w:val="-2"/>
        </w:rPr>
        <w:t>матрацев</w:t>
      </w:r>
      <w:r>
        <w:rPr>
          <w:color w:val="231F20"/>
          <w:spacing w:val="-8"/>
        </w:rPr>
        <w:t> </w:t>
      </w:r>
      <w:r>
        <w:rPr>
          <w:color w:val="231F20"/>
          <w:spacing w:val="-2"/>
        </w:rPr>
        <w:t>во</w:t>
      </w:r>
      <w:r>
        <w:rPr>
          <w:color w:val="231F20"/>
          <w:spacing w:val="-8"/>
        </w:rPr>
        <w:t> </w:t>
      </w:r>
      <w:r>
        <w:rPr>
          <w:color w:val="231F20"/>
          <w:spacing w:val="-2"/>
        </w:rPr>
        <w:t>вре− </w:t>
      </w:r>
      <w:r>
        <w:rPr>
          <w:color w:val="231F20"/>
        </w:rPr>
        <w:t>мя СЛР воздух необходимо выпускать.</w:t>
      </w:r>
      <w:r>
        <w:rPr>
          <w:color w:val="231F20"/>
          <w:position w:val="6"/>
          <w:sz w:val="9"/>
        </w:rPr>
        <w:t>89</w:t>
      </w:r>
      <w:r>
        <w:rPr>
          <w:color w:val="231F20"/>
          <w:spacing w:val="40"/>
          <w:position w:val="6"/>
          <w:sz w:val="9"/>
        </w:rPr>
        <w:t> </w:t>
      </w:r>
      <w:r>
        <w:rPr>
          <w:color w:val="231F20"/>
          <w:spacing w:val="-2"/>
        </w:rPr>
        <w:t>Доказательства</w:t>
      </w:r>
      <w:r>
        <w:rPr>
          <w:color w:val="231F20"/>
          <w:spacing w:val="-10"/>
        </w:rPr>
        <w:t> </w:t>
      </w:r>
      <w:r>
        <w:rPr>
          <w:color w:val="231F20"/>
          <w:spacing w:val="-2"/>
        </w:rPr>
        <w:t>преимуществ</w:t>
      </w:r>
      <w:r>
        <w:rPr>
          <w:color w:val="231F20"/>
          <w:spacing w:val="-9"/>
        </w:rPr>
        <w:t> </w:t>
      </w:r>
      <w:r>
        <w:rPr>
          <w:color w:val="231F20"/>
          <w:spacing w:val="-2"/>
        </w:rPr>
        <w:t>укладки</w:t>
      </w:r>
      <w:r>
        <w:rPr>
          <w:color w:val="231F20"/>
          <w:spacing w:val="-9"/>
        </w:rPr>
        <w:t> </w:t>
      </w:r>
      <w:r>
        <w:rPr>
          <w:color w:val="231F20"/>
          <w:spacing w:val="-2"/>
        </w:rPr>
        <w:t>под </w:t>
      </w:r>
      <w:r>
        <w:rPr>
          <w:color w:val="231F20"/>
        </w:rPr>
        <w:t>спину</w:t>
      </w:r>
      <w:r>
        <w:rPr>
          <w:color w:val="231F20"/>
          <w:spacing w:val="-8"/>
        </w:rPr>
        <w:t> </w:t>
      </w:r>
      <w:r>
        <w:rPr>
          <w:color w:val="231F20"/>
        </w:rPr>
        <w:t>щита</w:t>
      </w:r>
      <w:r>
        <w:rPr>
          <w:color w:val="231F20"/>
          <w:spacing w:val="-8"/>
        </w:rPr>
        <w:t> </w:t>
      </w:r>
      <w:r>
        <w:rPr>
          <w:color w:val="231F20"/>
        </w:rPr>
        <w:t>не</w:t>
      </w:r>
      <w:r>
        <w:rPr>
          <w:color w:val="231F20"/>
          <w:spacing w:val="-8"/>
        </w:rPr>
        <w:t> </w:t>
      </w:r>
      <w:r>
        <w:rPr>
          <w:color w:val="231F20"/>
        </w:rPr>
        <w:t>очевидны.</w:t>
      </w:r>
      <w:r>
        <w:rPr>
          <w:color w:val="231F20"/>
          <w:position w:val="6"/>
          <w:sz w:val="9"/>
        </w:rPr>
        <w:t>90–94</w:t>
      </w:r>
      <w:r>
        <w:rPr>
          <w:color w:val="231F20"/>
          <w:spacing w:val="15"/>
          <w:position w:val="6"/>
          <w:sz w:val="9"/>
        </w:rPr>
        <w:t> </w:t>
      </w:r>
      <w:r>
        <w:rPr>
          <w:color w:val="231F20"/>
        </w:rPr>
        <w:t>Если</w:t>
      </w:r>
      <w:r>
        <w:rPr>
          <w:color w:val="231F20"/>
          <w:spacing w:val="-8"/>
        </w:rPr>
        <w:t> </w:t>
      </w:r>
      <w:r>
        <w:rPr>
          <w:color w:val="231F20"/>
        </w:rPr>
        <w:t>его</w:t>
      </w:r>
      <w:r>
        <w:rPr>
          <w:color w:val="231F20"/>
          <w:spacing w:val="-8"/>
        </w:rPr>
        <w:t> </w:t>
      </w:r>
      <w:r>
        <w:rPr>
          <w:color w:val="231F20"/>
        </w:rPr>
        <w:t>все </w:t>
      </w:r>
      <w:r>
        <w:rPr>
          <w:color w:val="231F20"/>
          <w:spacing w:val="-2"/>
        </w:rPr>
        <w:t>же</w:t>
      </w:r>
      <w:r>
        <w:rPr>
          <w:color w:val="231F20"/>
          <w:spacing w:val="-7"/>
        </w:rPr>
        <w:t> </w:t>
      </w:r>
      <w:r>
        <w:rPr>
          <w:color w:val="231F20"/>
          <w:spacing w:val="-2"/>
        </w:rPr>
        <w:t>используют,</w:t>
      </w:r>
      <w:r>
        <w:rPr>
          <w:color w:val="231F20"/>
          <w:spacing w:val="-7"/>
        </w:rPr>
        <w:t> </w:t>
      </w:r>
      <w:r>
        <w:rPr>
          <w:color w:val="231F20"/>
          <w:spacing w:val="-2"/>
        </w:rPr>
        <w:t>нужно</w:t>
      </w:r>
      <w:r>
        <w:rPr>
          <w:color w:val="231F20"/>
          <w:spacing w:val="-7"/>
        </w:rPr>
        <w:t> </w:t>
      </w:r>
      <w:r>
        <w:rPr>
          <w:color w:val="231F20"/>
          <w:spacing w:val="-2"/>
        </w:rPr>
        <w:t>следить,</w:t>
      </w:r>
      <w:r>
        <w:rPr>
          <w:color w:val="231F20"/>
          <w:spacing w:val="-7"/>
        </w:rPr>
        <w:t> </w:t>
      </w:r>
      <w:r>
        <w:rPr>
          <w:color w:val="231F20"/>
          <w:spacing w:val="-2"/>
        </w:rPr>
        <w:t>чтобы</w:t>
      </w:r>
      <w:r>
        <w:rPr>
          <w:color w:val="231F20"/>
          <w:spacing w:val="-7"/>
        </w:rPr>
        <w:t> </w:t>
      </w:r>
      <w:r>
        <w:rPr>
          <w:color w:val="231F20"/>
          <w:spacing w:val="-2"/>
        </w:rPr>
        <w:t>его </w:t>
      </w:r>
      <w:r>
        <w:rPr>
          <w:color w:val="231F20"/>
        </w:rPr>
        <w:t>укладка</w:t>
      </w:r>
      <w:r>
        <w:rPr>
          <w:color w:val="231F20"/>
          <w:spacing w:val="-12"/>
        </w:rPr>
        <w:t> </w:t>
      </w:r>
      <w:r>
        <w:rPr>
          <w:color w:val="231F20"/>
        </w:rPr>
        <w:t>не</w:t>
      </w:r>
      <w:r>
        <w:rPr>
          <w:color w:val="231F20"/>
          <w:spacing w:val="-11"/>
        </w:rPr>
        <w:t> </w:t>
      </w:r>
      <w:r>
        <w:rPr>
          <w:color w:val="231F20"/>
        </w:rPr>
        <w:t>привела</w:t>
      </w:r>
      <w:r>
        <w:rPr>
          <w:color w:val="231F20"/>
          <w:spacing w:val="-11"/>
        </w:rPr>
        <w:t> </w:t>
      </w:r>
      <w:r>
        <w:rPr>
          <w:color w:val="231F20"/>
        </w:rPr>
        <w:t>к</w:t>
      </w:r>
      <w:r>
        <w:rPr>
          <w:color w:val="231F20"/>
          <w:spacing w:val="-11"/>
        </w:rPr>
        <w:t> </w:t>
      </w:r>
      <w:r>
        <w:rPr>
          <w:color w:val="231F20"/>
        </w:rPr>
        <w:t>перерыву</w:t>
      </w:r>
      <w:r>
        <w:rPr>
          <w:color w:val="231F20"/>
          <w:spacing w:val="-12"/>
        </w:rPr>
        <w:t> </w:t>
      </w:r>
      <w:r>
        <w:rPr>
          <w:color w:val="231F20"/>
        </w:rPr>
        <w:t>в</w:t>
      </w:r>
      <w:r>
        <w:rPr>
          <w:color w:val="231F20"/>
          <w:spacing w:val="-11"/>
        </w:rPr>
        <w:t> </w:t>
      </w:r>
      <w:r>
        <w:rPr>
          <w:color w:val="231F20"/>
        </w:rPr>
        <w:t>СЛР</w:t>
      </w:r>
      <w:r>
        <w:rPr>
          <w:color w:val="231F20"/>
          <w:spacing w:val="-11"/>
        </w:rPr>
        <w:t> </w:t>
      </w:r>
      <w:r>
        <w:rPr>
          <w:color w:val="231F20"/>
        </w:rPr>
        <w:t>или </w:t>
      </w:r>
      <w:r>
        <w:rPr>
          <w:color w:val="231F20"/>
          <w:spacing w:val="-4"/>
        </w:rPr>
        <w:t>дислокации</w:t>
      </w:r>
      <w:r>
        <w:rPr>
          <w:color w:val="231F20"/>
          <w:spacing w:val="-2"/>
        </w:rPr>
        <w:t> </w:t>
      </w:r>
      <w:r>
        <w:rPr>
          <w:color w:val="231F20"/>
          <w:spacing w:val="-4"/>
        </w:rPr>
        <w:t>капельниц</w:t>
      </w:r>
      <w:r>
        <w:rPr>
          <w:color w:val="231F20"/>
          <w:spacing w:val="-2"/>
        </w:rPr>
        <w:t> </w:t>
      </w:r>
      <w:r>
        <w:rPr>
          <w:color w:val="231F20"/>
          <w:spacing w:val="-4"/>
        </w:rPr>
        <w:t>или</w:t>
      </w:r>
      <w:r>
        <w:rPr>
          <w:color w:val="231F20"/>
          <w:spacing w:val="-1"/>
        </w:rPr>
        <w:t> </w:t>
      </w:r>
      <w:r>
        <w:rPr>
          <w:color w:val="231F20"/>
          <w:spacing w:val="-4"/>
        </w:rPr>
        <w:t>других</w:t>
      </w:r>
      <w:r>
        <w:rPr>
          <w:color w:val="231F20"/>
          <w:spacing w:val="-2"/>
        </w:rPr>
        <w:t> </w:t>
      </w:r>
      <w:r>
        <w:rPr>
          <w:color w:val="231F20"/>
          <w:spacing w:val="-4"/>
        </w:rPr>
        <w:t>трубок.</w:t>
      </w:r>
    </w:p>
    <w:p>
      <w:pPr>
        <w:pStyle w:val="Heading4"/>
        <w:ind w:right="247"/>
      </w:pPr>
      <w:r>
        <w:rPr>
          <w:color w:val="9BCB52"/>
          <w:w w:val="85"/>
        </w:rPr>
        <w:t>Расправление</w:t>
      </w:r>
      <w:r>
        <w:rPr>
          <w:color w:val="9BCB52"/>
          <w:spacing w:val="-2"/>
        </w:rPr>
        <w:t> </w:t>
      </w:r>
      <w:r>
        <w:rPr>
          <w:color w:val="9BCB52"/>
          <w:w w:val="85"/>
        </w:rPr>
        <w:t>грудной</w:t>
      </w:r>
      <w:r>
        <w:rPr>
          <w:color w:val="9BCB52"/>
          <w:spacing w:val="-2"/>
        </w:rPr>
        <w:t> </w:t>
      </w:r>
      <w:r>
        <w:rPr>
          <w:color w:val="9BCB52"/>
          <w:spacing w:val="-2"/>
          <w:w w:val="85"/>
        </w:rPr>
        <w:t>клетки</w:t>
      </w:r>
    </w:p>
    <w:p>
      <w:pPr>
        <w:pStyle w:val="BodyText"/>
        <w:spacing w:line="278" w:lineRule="auto" w:before="174"/>
        <w:ind w:left="137" w:right="243" w:firstLine="453"/>
      </w:pPr>
      <w:r>
        <w:rPr>
          <w:color w:val="231F20"/>
        </w:rPr>
        <w:t>Грудной</w:t>
      </w:r>
      <w:r>
        <w:rPr>
          <w:color w:val="231F20"/>
          <w:spacing w:val="-11"/>
        </w:rPr>
        <w:t> </w:t>
      </w:r>
      <w:r>
        <w:rPr>
          <w:color w:val="231F20"/>
        </w:rPr>
        <w:t>клетке</w:t>
      </w:r>
      <w:r>
        <w:rPr>
          <w:color w:val="231F20"/>
          <w:spacing w:val="-11"/>
        </w:rPr>
        <w:t> </w:t>
      </w:r>
      <w:r>
        <w:rPr>
          <w:color w:val="231F20"/>
        </w:rPr>
        <w:t>нужно</w:t>
      </w:r>
      <w:r>
        <w:rPr>
          <w:color w:val="231F20"/>
          <w:spacing w:val="-11"/>
        </w:rPr>
        <w:t> </w:t>
      </w:r>
      <w:r>
        <w:rPr>
          <w:color w:val="231F20"/>
        </w:rPr>
        <w:t>дать</w:t>
      </w:r>
      <w:r>
        <w:rPr>
          <w:color w:val="231F20"/>
          <w:spacing w:val="-11"/>
        </w:rPr>
        <w:t> </w:t>
      </w:r>
      <w:r>
        <w:rPr>
          <w:color w:val="231F20"/>
        </w:rPr>
        <w:t>полно− стью расправиться после каждой ком− прессии,</w:t>
      </w:r>
      <w:r>
        <w:rPr>
          <w:color w:val="231F20"/>
          <w:spacing w:val="-5"/>
        </w:rPr>
        <w:t> </w:t>
      </w:r>
      <w:r>
        <w:rPr>
          <w:color w:val="231F20"/>
        </w:rPr>
        <w:t>что</w:t>
      </w:r>
      <w:r>
        <w:rPr>
          <w:color w:val="231F20"/>
          <w:spacing w:val="-3"/>
        </w:rPr>
        <w:t> </w:t>
      </w:r>
      <w:r>
        <w:rPr>
          <w:color w:val="231F20"/>
        </w:rPr>
        <w:t>улучшает</w:t>
      </w:r>
      <w:r>
        <w:rPr>
          <w:color w:val="231F20"/>
          <w:spacing w:val="-3"/>
        </w:rPr>
        <w:t> </w:t>
      </w:r>
      <w:r>
        <w:rPr>
          <w:color w:val="231F20"/>
        </w:rPr>
        <w:t>венозный</w:t>
      </w:r>
      <w:r>
        <w:rPr>
          <w:color w:val="231F20"/>
          <w:spacing w:val="-3"/>
        </w:rPr>
        <w:t> </w:t>
      </w:r>
      <w:r>
        <w:rPr>
          <w:color w:val="231F20"/>
        </w:rPr>
        <w:t>возврат и может улучшить эффективность </w:t>
      </w:r>
      <w:r>
        <w:rPr>
          <w:color w:val="231F20"/>
          <w:spacing w:val="-4"/>
        </w:rPr>
        <w:t>СЛР.</w:t>
      </w:r>
      <w:r>
        <w:rPr>
          <w:color w:val="231F20"/>
          <w:spacing w:val="-4"/>
          <w:position w:val="6"/>
          <w:sz w:val="9"/>
        </w:rPr>
        <w:t>95–98</w:t>
      </w:r>
      <w:r>
        <w:rPr>
          <w:color w:val="231F20"/>
          <w:spacing w:val="14"/>
          <w:position w:val="6"/>
          <w:sz w:val="9"/>
        </w:rPr>
        <w:t> </w:t>
      </w:r>
      <w:r>
        <w:rPr>
          <w:color w:val="231F20"/>
          <w:spacing w:val="-4"/>
        </w:rPr>
        <w:t>Выполняющий</w:t>
      </w:r>
      <w:r>
        <w:rPr>
          <w:color w:val="231F20"/>
          <w:spacing w:val="-8"/>
        </w:rPr>
        <w:t> </w:t>
      </w:r>
      <w:r>
        <w:rPr>
          <w:color w:val="231F20"/>
          <w:spacing w:val="-4"/>
        </w:rPr>
        <w:t>СЛР</w:t>
      </w:r>
      <w:r>
        <w:rPr>
          <w:color w:val="231F20"/>
          <w:spacing w:val="-7"/>
        </w:rPr>
        <w:t> </w:t>
      </w:r>
      <w:r>
        <w:rPr>
          <w:color w:val="231F20"/>
          <w:spacing w:val="-4"/>
        </w:rPr>
        <w:t>должен</w:t>
      </w:r>
      <w:r>
        <w:rPr>
          <w:color w:val="231F20"/>
          <w:spacing w:val="-7"/>
        </w:rPr>
        <w:t> </w:t>
      </w:r>
      <w:r>
        <w:rPr>
          <w:color w:val="231F20"/>
          <w:spacing w:val="-4"/>
        </w:rPr>
        <w:t>избе− </w:t>
      </w:r>
      <w:r>
        <w:rPr>
          <w:color w:val="231F20"/>
        </w:rPr>
        <w:t>гать</w:t>
      </w:r>
      <w:r>
        <w:rPr>
          <w:color w:val="231F20"/>
          <w:spacing w:val="-2"/>
        </w:rPr>
        <w:t> </w:t>
      </w:r>
      <w:r>
        <w:rPr>
          <w:color w:val="231F20"/>
        </w:rPr>
        <w:t>наваливания</w:t>
      </w:r>
      <w:r>
        <w:rPr>
          <w:color w:val="231F20"/>
          <w:spacing w:val="-2"/>
        </w:rPr>
        <w:t> </w:t>
      </w:r>
      <w:r>
        <w:rPr>
          <w:color w:val="231F20"/>
        </w:rPr>
        <w:t>на</w:t>
      </w:r>
      <w:r>
        <w:rPr>
          <w:color w:val="231F20"/>
          <w:spacing w:val="-2"/>
        </w:rPr>
        <w:t> </w:t>
      </w:r>
      <w:r>
        <w:rPr>
          <w:color w:val="231F20"/>
        </w:rPr>
        <w:t>грудную</w:t>
      </w:r>
      <w:r>
        <w:rPr>
          <w:color w:val="231F20"/>
          <w:spacing w:val="-2"/>
        </w:rPr>
        <w:t> </w:t>
      </w:r>
      <w:r>
        <w:rPr>
          <w:color w:val="231F20"/>
        </w:rPr>
        <w:t>клетку</w:t>
      </w:r>
      <w:r>
        <w:rPr>
          <w:color w:val="231F20"/>
          <w:spacing w:val="-2"/>
        </w:rPr>
        <w:t> </w:t>
      </w:r>
      <w:r>
        <w:rPr>
          <w:color w:val="231F20"/>
        </w:rPr>
        <w:t>по− сле каждой компрессии</w:t>
      </w:r>
    </w:p>
    <w:p>
      <w:pPr>
        <w:pStyle w:val="Heading4"/>
        <w:ind w:right="247"/>
      </w:pPr>
      <w:r>
        <w:rPr>
          <w:color w:val="9BCB52"/>
          <w:w w:val="85"/>
        </w:rPr>
        <w:t>Цикл</w:t>
      </w:r>
      <w:r>
        <w:rPr>
          <w:color w:val="9BCB52"/>
          <w:spacing w:val="-6"/>
          <w:w w:val="85"/>
        </w:rPr>
        <w:t> </w:t>
      </w:r>
      <w:r>
        <w:rPr>
          <w:color w:val="9BCB52"/>
          <w:w w:val="85"/>
        </w:rPr>
        <w:t>смены</w:t>
      </w:r>
      <w:r>
        <w:rPr>
          <w:color w:val="9BCB52"/>
          <w:spacing w:val="-5"/>
          <w:w w:val="85"/>
        </w:rPr>
        <w:t> </w:t>
      </w:r>
      <w:r>
        <w:rPr>
          <w:color w:val="9BCB52"/>
          <w:spacing w:val="-2"/>
          <w:w w:val="85"/>
        </w:rPr>
        <w:t>спасателя</w:t>
      </w:r>
    </w:p>
    <w:p>
      <w:pPr>
        <w:pStyle w:val="BodyText"/>
        <w:spacing w:line="278" w:lineRule="auto" w:before="174"/>
        <w:ind w:left="137" w:right="247" w:firstLine="453"/>
      </w:pPr>
      <w:r>
        <w:rPr>
          <w:color w:val="231F20"/>
          <w:spacing w:val="-6"/>
        </w:rPr>
        <w:t>Данных,</w:t>
      </w:r>
      <w:r>
        <w:rPr>
          <w:color w:val="231F20"/>
        </w:rPr>
        <w:t> </w:t>
      </w:r>
      <w:r>
        <w:rPr>
          <w:color w:val="231F20"/>
          <w:spacing w:val="-6"/>
        </w:rPr>
        <w:t>рекомендующих</w:t>
      </w:r>
      <w:r>
        <w:rPr>
          <w:color w:val="231F20"/>
        </w:rPr>
        <w:t> </w:t>
      </w:r>
      <w:r>
        <w:rPr>
          <w:color w:val="231F20"/>
          <w:spacing w:val="-6"/>
        </w:rPr>
        <w:t>какой−ли−</w:t>
      </w:r>
      <w:r>
        <w:rPr>
          <w:color w:val="231F20"/>
        </w:rPr>
        <w:t> бо специфический цикл, очень мало, и, таким</w:t>
      </w:r>
      <w:r>
        <w:rPr>
          <w:color w:val="231F20"/>
          <w:spacing w:val="-12"/>
        </w:rPr>
        <w:t> </w:t>
      </w:r>
      <w:r>
        <w:rPr>
          <w:color w:val="231F20"/>
        </w:rPr>
        <w:t>образом,</w:t>
      </w:r>
      <w:r>
        <w:rPr>
          <w:color w:val="231F20"/>
          <w:spacing w:val="-11"/>
        </w:rPr>
        <w:t> </w:t>
      </w:r>
      <w:r>
        <w:rPr>
          <w:color w:val="231F20"/>
        </w:rPr>
        <w:t>нет</w:t>
      </w:r>
      <w:r>
        <w:rPr>
          <w:color w:val="231F20"/>
          <w:spacing w:val="-11"/>
        </w:rPr>
        <w:t> </w:t>
      </w:r>
      <w:r>
        <w:rPr>
          <w:color w:val="231F20"/>
        </w:rPr>
        <w:t>оснований</w:t>
      </w:r>
      <w:r>
        <w:rPr>
          <w:color w:val="231F20"/>
          <w:spacing w:val="-11"/>
        </w:rPr>
        <w:t> </w:t>
      </w:r>
      <w:r>
        <w:rPr>
          <w:color w:val="231F20"/>
        </w:rPr>
        <w:t>менять</w:t>
      </w:r>
      <w:r>
        <w:rPr>
          <w:color w:val="231F20"/>
          <w:spacing w:val="-12"/>
        </w:rPr>
        <w:t> </w:t>
      </w:r>
      <w:r>
        <w:rPr>
          <w:color w:val="231F20"/>
        </w:rPr>
        <w:t>ра− нее рекомендованное соотношение 50%.</w:t>
      </w:r>
    </w:p>
    <w:p>
      <w:pPr>
        <w:spacing w:after="0" w:line="278" w:lineRule="auto"/>
        <w:sectPr>
          <w:headerReference w:type="default" r:id="rId51"/>
          <w:headerReference w:type="even" r:id="rId52"/>
          <w:footerReference w:type="default" r:id="rId53"/>
          <w:footerReference w:type="even" r:id="rId54"/>
          <w:pgSz w:w="8220" w:h="11900"/>
          <w:pgMar w:header="401" w:footer="645" w:top="620" w:bottom="840" w:left="620" w:right="620"/>
          <w:pgNumType w:start="31"/>
          <w:cols w:num="2" w:equalWidth="0">
            <w:col w:w="3356" w:space="60"/>
            <w:col w:w="3564"/>
          </w:cols>
        </w:sectPr>
      </w:pPr>
    </w:p>
    <w:p>
      <w:pPr>
        <w:pStyle w:val="Heading2"/>
        <w:spacing w:line="247" w:lineRule="auto" w:before="24"/>
        <w:ind w:left="1775" w:right="2" w:firstLine="171"/>
      </w:pPr>
      <w:r>
        <w:rPr>
          <w:color w:val="28B574"/>
          <w:spacing w:val="-2"/>
          <w:w w:val="85"/>
        </w:rPr>
        <w:t>Обратная</w:t>
      </w:r>
      <w:r>
        <w:rPr>
          <w:color w:val="28B574"/>
          <w:spacing w:val="-5"/>
          <w:w w:val="85"/>
        </w:rPr>
        <w:t> </w:t>
      </w:r>
      <w:r>
        <w:rPr>
          <w:color w:val="28B574"/>
          <w:spacing w:val="-2"/>
          <w:w w:val="85"/>
        </w:rPr>
        <w:t>связь </w:t>
      </w:r>
      <w:r>
        <w:rPr>
          <w:color w:val="28B574"/>
          <w:w w:val="85"/>
        </w:rPr>
        <w:t>при компрессиях </w:t>
      </w:r>
      <w:r>
        <w:rPr>
          <w:color w:val="28B574"/>
          <w:w w:val="95"/>
        </w:rPr>
        <w:t>грудной клетки</w:t>
      </w:r>
    </w:p>
    <w:p>
      <w:pPr>
        <w:pStyle w:val="BodyText"/>
        <w:spacing w:line="278" w:lineRule="auto" w:before="77"/>
        <w:ind w:left="250" w:firstLine="453"/>
      </w:pPr>
      <w:r>
        <w:rPr>
          <w:color w:val="231F20"/>
        </w:rPr>
        <w:t>Ни одно из исследований обрат− ной связи или подсказывающих </w:t>
      </w:r>
      <w:r>
        <w:rPr>
          <w:color w:val="231F20"/>
        </w:rPr>
        <w:t>уст− ройств не продемонстрировало повы− шения выживаемости при их использо− вании.</w:t>
      </w:r>
      <w:r>
        <w:rPr>
          <w:color w:val="231F20"/>
          <w:position w:val="6"/>
          <w:sz w:val="9"/>
        </w:rPr>
        <w:t>99</w:t>
      </w:r>
      <w:r>
        <w:rPr>
          <w:color w:val="231F20"/>
          <w:spacing w:val="40"/>
          <w:position w:val="6"/>
          <w:sz w:val="9"/>
        </w:rPr>
        <w:t> </w:t>
      </w:r>
      <w:r>
        <w:rPr>
          <w:color w:val="231F20"/>
        </w:rPr>
        <w:t>Применение при СЛР обратной связи или подсказывающих устройств следует рассматривать только как ком− понент более широкой системы лече− ния, которая должна включать инициа− тивы, повышающие качество полноцен− ной СЛР,</w:t>
      </w:r>
      <w:r>
        <w:rPr>
          <w:color w:val="231F20"/>
          <w:position w:val="6"/>
          <w:sz w:val="9"/>
        </w:rPr>
        <w:t>99,100 </w:t>
      </w:r>
      <w:r>
        <w:rPr>
          <w:color w:val="231F20"/>
        </w:rPr>
        <w:t>но не как изолированное </w:t>
      </w:r>
      <w:r>
        <w:rPr>
          <w:color w:val="231F20"/>
          <w:spacing w:val="-2"/>
        </w:rPr>
        <w:t>вмешательство.</w:t>
      </w:r>
    </w:p>
    <w:p>
      <w:pPr>
        <w:pStyle w:val="Heading2"/>
        <w:ind w:left="1111"/>
        <w:jc w:val="left"/>
      </w:pPr>
      <w:r>
        <w:rPr>
          <w:color w:val="28B574"/>
          <w:w w:val="85"/>
        </w:rPr>
        <w:t>Искусственное</w:t>
      </w:r>
      <w:r>
        <w:rPr>
          <w:color w:val="28B574"/>
          <w:spacing w:val="-1"/>
        </w:rPr>
        <w:t> </w:t>
      </w:r>
      <w:r>
        <w:rPr>
          <w:color w:val="28B574"/>
          <w:spacing w:val="-4"/>
          <w:w w:val="90"/>
        </w:rPr>
        <w:t>дыхание</w:t>
      </w:r>
    </w:p>
    <w:p>
      <w:pPr>
        <w:pStyle w:val="BodyText"/>
        <w:spacing w:line="278" w:lineRule="auto" w:before="132"/>
        <w:ind w:left="250" w:firstLine="453"/>
        <w:rPr>
          <w:sz w:val="9"/>
        </w:rPr>
      </w:pPr>
      <w:r>
        <w:rPr>
          <w:color w:val="231F20"/>
          <w:spacing w:val="-2"/>
        </w:rPr>
        <w:t>Мы</w:t>
      </w:r>
      <w:r>
        <w:rPr>
          <w:color w:val="231F20"/>
          <w:spacing w:val="-9"/>
        </w:rPr>
        <w:t> </w:t>
      </w:r>
      <w:r>
        <w:rPr>
          <w:color w:val="231F20"/>
          <w:spacing w:val="-2"/>
        </w:rPr>
        <w:t>полагаем,</w:t>
      </w:r>
      <w:r>
        <w:rPr>
          <w:color w:val="231F20"/>
          <w:spacing w:val="-9"/>
        </w:rPr>
        <w:t> </w:t>
      </w:r>
      <w:r>
        <w:rPr>
          <w:color w:val="231F20"/>
          <w:spacing w:val="-2"/>
        </w:rPr>
        <w:t>что</w:t>
      </w:r>
      <w:r>
        <w:rPr>
          <w:color w:val="231F20"/>
          <w:spacing w:val="-9"/>
        </w:rPr>
        <w:t> </w:t>
      </w:r>
      <w:r>
        <w:rPr>
          <w:color w:val="231F20"/>
          <w:spacing w:val="-2"/>
        </w:rPr>
        <w:t>при</w:t>
      </w:r>
      <w:r>
        <w:rPr>
          <w:color w:val="231F20"/>
          <w:spacing w:val="-9"/>
        </w:rPr>
        <w:t> </w:t>
      </w:r>
      <w:r>
        <w:rPr>
          <w:color w:val="231F20"/>
          <w:spacing w:val="-2"/>
        </w:rPr>
        <w:t>СЛР</w:t>
      </w:r>
      <w:r>
        <w:rPr>
          <w:color w:val="231F20"/>
          <w:spacing w:val="-9"/>
        </w:rPr>
        <w:t> </w:t>
      </w:r>
      <w:r>
        <w:rPr>
          <w:color w:val="231F20"/>
          <w:spacing w:val="-2"/>
        </w:rPr>
        <w:t>у</w:t>
      </w:r>
      <w:r>
        <w:rPr>
          <w:color w:val="231F20"/>
          <w:spacing w:val="-9"/>
        </w:rPr>
        <w:t> </w:t>
      </w:r>
      <w:r>
        <w:rPr>
          <w:color w:val="231F20"/>
          <w:spacing w:val="-2"/>
        </w:rPr>
        <w:t>взрос− </w:t>
      </w:r>
      <w:r>
        <w:rPr>
          <w:color w:val="231F20"/>
          <w:spacing w:val="-6"/>
        </w:rPr>
        <w:t>лых</w:t>
      </w:r>
      <w:r>
        <w:rPr>
          <w:color w:val="231F20"/>
          <w:spacing w:val="-8"/>
        </w:rPr>
        <w:t> </w:t>
      </w:r>
      <w:r>
        <w:rPr>
          <w:color w:val="231F20"/>
          <w:spacing w:val="-6"/>
        </w:rPr>
        <w:t>дыхательный</w:t>
      </w:r>
      <w:r>
        <w:rPr>
          <w:color w:val="231F20"/>
          <w:spacing w:val="-5"/>
        </w:rPr>
        <w:t> </w:t>
      </w:r>
      <w:r>
        <w:rPr>
          <w:color w:val="231F20"/>
          <w:spacing w:val="-6"/>
        </w:rPr>
        <w:t>объем</w:t>
      </w:r>
      <w:r>
        <w:rPr>
          <w:color w:val="231F20"/>
          <w:spacing w:val="-5"/>
        </w:rPr>
        <w:t> </w:t>
      </w:r>
      <w:r>
        <w:rPr>
          <w:color w:val="231F20"/>
          <w:spacing w:val="-6"/>
        </w:rPr>
        <w:t>должен</w:t>
      </w:r>
      <w:r>
        <w:rPr>
          <w:color w:val="231F20"/>
          <w:spacing w:val="-5"/>
        </w:rPr>
        <w:t> </w:t>
      </w:r>
      <w:r>
        <w:rPr>
          <w:color w:val="231F20"/>
          <w:spacing w:val="-6"/>
        </w:rPr>
        <w:t>составлять</w:t>
      </w:r>
      <w:r>
        <w:rPr>
          <w:color w:val="231F20"/>
        </w:rPr>
        <w:t> </w:t>
      </w:r>
      <w:r>
        <w:rPr>
          <w:color w:val="231F20"/>
          <w:spacing w:val="-6"/>
        </w:rPr>
        <w:t>приблизительно</w:t>
      </w:r>
      <w:r>
        <w:rPr>
          <w:color w:val="231F20"/>
          <w:spacing w:val="-2"/>
        </w:rPr>
        <w:t> </w:t>
      </w:r>
      <w:r>
        <w:rPr>
          <w:color w:val="231F20"/>
          <w:spacing w:val="-6"/>
        </w:rPr>
        <w:t>500–600</w:t>
      </w:r>
      <w:r>
        <w:rPr>
          <w:color w:val="231F20"/>
          <w:spacing w:val="-2"/>
        </w:rPr>
        <w:t> </w:t>
      </w:r>
      <w:r>
        <w:rPr>
          <w:color w:val="231F20"/>
          <w:spacing w:val="-6"/>
        </w:rPr>
        <w:t>мл</w:t>
      </w:r>
      <w:r>
        <w:rPr>
          <w:color w:val="231F20"/>
          <w:spacing w:val="-2"/>
        </w:rPr>
        <w:t> </w:t>
      </w:r>
      <w:r>
        <w:rPr>
          <w:color w:val="231F20"/>
          <w:spacing w:val="-6"/>
        </w:rPr>
        <w:t>(6–7</w:t>
      </w:r>
      <w:r>
        <w:rPr>
          <w:color w:val="231F20"/>
          <w:spacing w:val="-2"/>
        </w:rPr>
        <w:t> </w:t>
      </w:r>
      <w:r>
        <w:rPr>
          <w:color w:val="231F20"/>
          <w:spacing w:val="-6"/>
        </w:rPr>
        <w:t>мл</w:t>
      </w:r>
      <w:r>
        <w:rPr>
          <w:color w:val="231F20"/>
          <w:spacing w:val="-2"/>
        </w:rPr>
        <w:t> </w:t>
      </w:r>
      <w:r>
        <w:rPr>
          <w:color w:val="231F20"/>
          <w:spacing w:val="-6"/>
        </w:rPr>
        <w:t>кг</w:t>
      </w:r>
      <w:r>
        <w:rPr>
          <w:color w:val="231F20"/>
          <w:spacing w:val="-6"/>
          <w:position w:val="6"/>
          <w:sz w:val="9"/>
        </w:rPr>
        <w:t>−1</w:t>
      </w:r>
      <w:r>
        <w:rPr>
          <w:color w:val="231F20"/>
          <w:spacing w:val="-6"/>
        </w:rPr>
        <w:t>).</w:t>
      </w:r>
      <w:r>
        <w:rPr>
          <w:color w:val="231F20"/>
        </w:rPr>
        <w:t> </w:t>
      </w:r>
      <w:r>
        <w:rPr>
          <w:color w:val="231F20"/>
          <w:spacing w:val="-6"/>
        </w:rPr>
        <w:t>С</w:t>
      </w:r>
      <w:r>
        <w:rPr>
          <w:color w:val="231F20"/>
        </w:rPr>
        <w:t> практической точки зрения это объем, необходимый для видимого расправле− ния грудной клетки.</w:t>
      </w:r>
      <w:r>
        <w:rPr>
          <w:color w:val="231F20"/>
          <w:position w:val="6"/>
          <w:sz w:val="9"/>
        </w:rPr>
        <w:t>101</w:t>
      </w:r>
      <w:r>
        <w:rPr>
          <w:color w:val="231F20"/>
          <w:spacing w:val="33"/>
          <w:position w:val="6"/>
          <w:sz w:val="9"/>
        </w:rPr>
        <w:t> </w:t>
      </w:r>
      <w:r>
        <w:rPr>
          <w:color w:val="231F20"/>
        </w:rPr>
        <w:t>При СЛР целевая скорость заполнения грудной </w:t>
      </w:r>
      <w:r>
        <w:rPr>
          <w:color w:val="231F20"/>
        </w:rPr>
        <w:t>клетки должна быть около 1 секунды, с объе− мом, достаточным для ее наполнения,</w:t>
      </w:r>
      <w:r>
        <w:rPr>
          <w:color w:val="231F20"/>
          <w:spacing w:val="80"/>
        </w:rPr>
        <w:t> </w:t>
      </w:r>
      <w:r>
        <w:rPr>
          <w:color w:val="231F20"/>
        </w:rPr>
        <w:t>но быстрых или вдохов с усилием сле− дует</w:t>
      </w:r>
      <w:r>
        <w:rPr>
          <w:color w:val="231F20"/>
          <w:spacing w:val="40"/>
        </w:rPr>
        <w:t> </w:t>
      </w:r>
      <w:r>
        <w:rPr>
          <w:color w:val="231F20"/>
        </w:rPr>
        <w:t>избегать.</w:t>
      </w:r>
      <w:r>
        <w:rPr>
          <w:color w:val="231F20"/>
          <w:spacing w:val="40"/>
        </w:rPr>
        <w:t> </w:t>
      </w:r>
      <w:r>
        <w:rPr>
          <w:color w:val="231F20"/>
        </w:rPr>
        <w:t>Максимальный</w:t>
      </w:r>
      <w:r>
        <w:rPr>
          <w:color w:val="231F20"/>
          <w:spacing w:val="40"/>
        </w:rPr>
        <w:t> </w:t>
      </w:r>
      <w:r>
        <w:rPr>
          <w:color w:val="231F20"/>
        </w:rPr>
        <w:t>перерыв в</w:t>
      </w:r>
      <w:r>
        <w:rPr>
          <w:color w:val="231F20"/>
          <w:spacing w:val="-11"/>
        </w:rPr>
        <w:t> </w:t>
      </w:r>
      <w:r>
        <w:rPr>
          <w:color w:val="231F20"/>
        </w:rPr>
        <w:t>КГК</w:t>
      </w:r>
      <w:r>
        <w:rPr>
          <w:color w:val="231F20"/>
          <w:spacing w:val="-11"/>
        </w:rPr>
        <w:t> </w:t>
      </w:r>
      <w:r>
        <w:rPr>
          <w:color w:val="231F20"/>
        </w:rPr>
        <w:t>для</w:t>
      </w:r>
      <w:r>
        <w:rPr>
          <w:color w:val="231F20"/>
          <w:spacing w:val="-11"/>
        </w:rPr>
        <w:t> </w:t>
      </w:r>
      <w:r>
        <w:rPr>
          <w:color w:val="231F20"/>
        </w:rPr>
        <w:t>двух</w:t>
      </w:r>
      <w:r>
        <w:rPr>
          <w:color w:val="231F20"/>
          <w:spacing w:val="-11"/>
        </w:rPr>
        <w:t> </w:t>
      </w:r>
      <w:r>
        <w:rPr>
          <w:color w:val="231F20"/>
        </w:rPr>
        <w:t>вдохов</w:t>
      </w:r>
      <w:r>
        <w:rPr>
          <w:color w:val="231F20"/>
          <w:spacing w:val="-11"/>
        </w:rPr>
        <w:t> </w:t>
      </w:r>
      <w:r>
        <w:rPr>
          <w:color w:val="231F20"/>
        </w:rPr>
        <w:t>не</w:t>
      </w:r>
      <w:r>
        <w:rPr>
          <w:color w:val="231F20"/>
          <w:spacing w:val="-11"/>
        </w:rPr>
        <w:t> </w:t>
      </w:r>
      <w:r>
        <w:rPr>
          <w:color w:val="231F20"/>
        </w:rPr>
        <w:t>должен</w:t>
      </w:r>
      <w:r>
        <w:rPr>
          <w:color w:val="231F20"/>
          <w:spacing w:val="-11"/>
        </w:rPr>
        <w:t> </w:t>
      </w:r>
      <w:r>
        <w:rPr>
          <w:color w:val="231F20"/>
        </w:rPr>
        <w:t>превы− шать 10 сек.</w:t>
      </w:r>
      <w:r>
        <w:rPr>
          <w:color w:val="231F20"/>
          <w:position w:val="6"/>
          <w:sz w:val="9"/>
        </w:rPr>
        <w:t>102</w:t>
      </w:r>
    </w:p>
    <w:p>
      <w:pPr>
        <w:pStyle w:val="Heading2"/>
        <w:spacing w:line="247" w:lineRule="auto"/>
        <w:ind w:left="1507" w:right="2" w:firstLine="635"/>
      </w:pPr>
      <w:r>
        <w:rPr>
          <w:color w:val="28B574"/>
          <w:spacing w:val="-2"/>
          <w:w w:val="85"/>
        </w:rPr>
        <w:t>Соотношение компрессий/вдохов</w:t>
      </w:r>
    </w:p>
    <w:p>
      <w:pPr>
        <w:pStyle w:val="BodyText"/>
        <w:spacing w:line="278" w:lineRule="auto" w:before="104"/>
        <w:ind w:left="250" w:firstLine="453"/>
      </w:pPr>
      <w:r>
        <w:rPr>
          <w:color w:val="231F20"/>
        </w:rPr>
        <w:t>Рекомендации</w:t>
      </w:r>
      <w:r>
        <w:rPr>
          <w:color w:val="231F20"/>
          <w:spacing w:val="-10"/>
        </w:rPr>
        <w:t> </w:t>
      </w:r>
      <w:r>
        <w:rPr>
          <w:color w:val="231F20"/>
        </w:rPr>
        <w:t>ЕСР</w:t>
      </w:r>
      <w:r>
        <w:rPr>
          <w:color w:val="231F20"/>
          <w:spacing w:val="-10"/>
        </w:rPr>
        <w:t> </w:t>
      </w:r>
      <w:r>
        <w:rPr>
          <w:color w:val="231F20"/>
        </w:rPr>
        <w:t>2010</w:t>
      </w:r>
      <w:r>
        <w:rPr>
          <w:color w:val="231F20"/>
          <w:spacing w:val="-10"/>
        </w:rPr>
        <w:t> </w:t>
      </w:r>
      <w:r>
        <w:rPr>
          <w:color w:val="231F20"/>
        </w:rPr>
        <w:t>г.</w:t>
      </w:r>
      <w:r>
        <w:rPr>
          <w:color w:val="231F20"/>
          <w:spacing w:val="-10"/>
        </w:rPr>
        <w:t> </w:t>
      </w:r>
      <w:r>
        <w:rPr>
          <w:color w:val="231F20"/>
        </w:rPr>
        <w:t>предла− гали при СЛР у взрослого, выполняемой одним спасателем, соотношение 30:2. Несколько обсервационных исследова− ний сообщили о некотором улучшении результатов после принятия измене− ний, включавших переключение с 15:2</w:t>
      </w:r>
      <w:r>
        <w:rPr>
          <w:color w:val="231F20"/>
          <w:spacing w:val="40"/>
        </w:rPr>
        <w:t> </w:t>
      </w:r>
      <w:r>
        <w:rPr>
          <w:color w:val="231F20"/>
        </w:rPr>
        <w:t>на 30:2.</w:t>
      </w:r>
      <w:r>
        <w:rPr>
          <w:color w:val="231F20"/>
          <w:position w:val="6"/>
          <w:sz w:val="9"/>
        </w:rPr>
        <w:t>103–106</w:t>
      </w:r>
      <w:r>
        <w:rPr>
          <w:color w:val="231F20"/>
          <w:spacing w:val="22"/>
          <w:position w:val="6"/>
          <w:sz w:val="9"/>
        </w:rPr>
        <w:t> </w:t>
      </w:r>
      <w:r>
        <w:rPr>
          <w:color w:val="231F20"/>
        </w:rPr>
        <w:t>В связи с этим ЕСР продол− жает рекомендовать 30:2.</w:t>
      </w:r>
    </w:p>
    <w:p>
      <w:pPr>
        <w:pStyle w:val="Heading2"/>
        <w:spacing w:before="24"/>
        <w:ind w:left="697"/>
        <w:jc w:val="left"/>
      </w:pPr>
      <w:r>
        <w:rPr>
          <w:b w:val="0"/>
        </w:rPr>
        <w:br w:type="column"/>
      </w:r>
      <w:r>
        <w:rPr>
          <w:color w:val="28B574"/>
          <w:w w:val="80"/>
        </w:rPr>
        <w:t>СЛР</w:t>
      </w:r>
      <w:r>
        <w:rPr>
          <w:color w:val="28B574"/>
          <w:spacing w:val="1"/>
        </w:rPr>
        <w:t> </w:t>
      </w:r>
      <w:r>
        <w:rPr>
          <w:color w:val="28B574"/>
          <w:w w:val="80"/>
        </w:rPr>
        <w:t>только</w:t>
      </w:r>
      <w:r>
        <w:rPr>
          <w:color w:val="28B574"/>
          <w:spacing w:val="2"/>
        </w:rPr>
        <w:t> </w:t>
      </w:r>
      <w:r>
        <w:rPr>
          <w:color w:val="28B574"/>
          <w:w w:val="80"/>
        </w:rPr>
        <w:t>с</w:t>
      </w:r>
      <w:r>
        <w:rPr>
          <w:color w:val="28B574"/>
          <w:spacing w:val="2"/>
        </w:rPr>
        <w:t> </w:t>
      </w:r>
      <w:r>
        <w:rPr>
          <w:color w:val="28B574"/>
          <w:spacing w:val="-2"/>
          <w:w w:val="80"/>
        </w:rPr>
        <w:t>компрессиями</w:t>
      </w:r>
    </w:p>
    <w:p>
      <w:pPr>
        <w:pStyle w:val="BodyText"/>
        <w:spacing w:line="278" w:lineRule="auto" w:before="126"/>
        <w:ind w:left="195" w:right="135" w:firstLine="453"/>
        <w:rPr>
          <w:sz w:val="9"/>
        </w:rPr>
      </w:pPr>
      <w:r>
        <w:rPr>
          <w:color w:val="231F20"/>
          <w:spacing w:val="-6"/>
        </w:rPr>
        <w:t>Обсервационные исследования,</w:t>
      </w:r>
      <w:r>
        <w:rPr>
          <w:color w:val="231F20"/>
          <w:spacing w:val="-5"/>
        </w:rPr>
        <w:t> </w:t>
      </w:r>
      <w:r>
        <w:rPr>
          <w:color w:val="231F20"/>
          <w:spacing w:val="-6"/>
        </w:rPr>
        <w:t>в</w:t>
      </w:r>
      <w:r>
        <w:rPr>
          <w:color w:val="231F20"/>
          <w:spacing w:val="-5"/>
        </w:rPr>
        <w:t> </w:t>
      </w:r>
      <w:r>
        <w:rPr>
          <w:color w:val="231F20"/>
          <w:spacing w:val="-6"/>
        </w:rPr>
        <w:t>ос−</w:t>
      </w:r>
      <w:r>
        <w:rPr>
          <w:color w:val="231F20"/>
          <w:spacing w:val="-2"/>
        </w:rPr>
        <w:t> новном</w:t>
      </w:r>
      <w:r>
        <w:rPr>
          <w:color w:val="231F20"/>
          <w:spacing w:val="-8"/>
        </w:rPr>
        <w:t> </w:t>
      </w:r>
      <w:r>
        <w:rPr>
          <w:color w:val="231F20"/>
          <w:spacing w:val="-2"/>
        </w:rPr>
        <w:t>с</w:t>
      </w:r>
      <w:r>
        <w:rPr>
          <w:color w:val="231F20"/>
          <w:spacing w:val="-8"/>
        </w:rPr>
        <w:t> </w:t>
      </w:r>
      <w:r>
        <w:rPr>
          <w:color w:val="231F20"/>
          <w:spacing w:val="-2"/>
        </w:rPr>
        <w:t>низким</w:t>
      </w:r>
      <w:r>
        <w:rPr>
          <w:color w:val="231F20"/>
          <w:spacing w:val="-8"/>
        </w:rPr>
        <w:t> </w:t>
      </w:r>
      <w:r>
        <w:rPr>
          <w:color w:val="231F20"/>
          <w:spacing w:val="-2"/>
        </w:rPr>
        <w:t>уровнем</w:t>
      </w:r>
      <w:r>
        <w:rPr>
          <w:color w:val="231F20"/>
          <w:spacing w:val="-8"/>
        </w:rPr>
        <w:t> </w:t>
      </w:r>
      <w:r>
        <w:rPr>
          <w:color w:val="231F20"/>
          <w:spacing w:val="-2"/>
        </w:rPr>
        <w:t>доказательнос− </w:t>
      </w:r>
      <w:r>
        <w:rPr>
          <w:color w:val="231F20"/>
        </w:rPr>
        <w:t>ти, дают основания полагать приблизи− тельно одинаковую эффективность СЛР </w:t>
      </w:r>
      <w:r>
        <w:rPr>
          <w:color w:val="231F20"/>
          <w:spacing w:val="-8"/>
        </w:rPr>
        <w:t>только</w:t>
      </w:r>
      <w:r>
        <w:rPr>
          <w:color w:val="231F20"/>
        </w:rPr>
        <w:t> </w:t>
      </w:r>
      <w:r>
        <w:rPr>
          <w:color w:val="231F20"/>
          <w:spacing w:val="-8"/>
        </w:rPr>
        <w:t>с</w:t>
      </w:r>
      <w:r>
        <w:rPr>
          <w:color w:val="231F20"/>
        </w:rPr>
        <w:t> </w:t>
      </w:r>
      <w:r>
        <w:rPr>
          <w:color w:val="231F20"/>
          <w:spacing w:val="-8"/>
        </w:rPr>
        <w:t>компрессиями</w:t>
      </w:r>
      <w:r>
        <w:rPr>
          <w:color w:val="231F20"/>
        </w:rPr>
        <w:t> </w:t>
      </w:r>
      <w:r>
        <w:rPr>
          <w:color w:val="231F20"/>
          <w:spacing w:val="-8"/>
        </w:rPr>
        <w:t>и</w:t>
      </w:r>
      <w:r>
        <w:rPr>
          <w:color w:val="231F20"/>
        </w:rPr>
        <w:t> </w:t>
      </w:r>
      <w:r>
        <w:rPr>
          <w:color w:val="231F20"/>
          <w:spacing w:val="-8"/>
        </w:rPr>
        <w:t>СЛР</w:t>
      </w:r>
      <w:r>
        <w:rPr>
          <w:color w:val="231F20"/>
        </w:rPr>
        <w:t> </w:t>
      </w:r>
      <w:r>
        <w:rPr>
          <w:color w:val="231F20"/>
          <w:spacing w:val="-8"/>
        </w:rPr>
        <w:t>с</w:t>
      </w:r>
      <w:r>
        <w:rPr>
          <w:color w:val="231F20"/>
        </w:rPr>
        <w:t> </w:t>
      </w:r>
      <w:r>
        <w:rPr>
          <w:color w:val="231F20"/>
          <w:spacing w:val="-8"/>
        </w:rPr>
        <w:t>компресси−</w:t>
      </w:r>
      <w:r>
        <w:rPr>
          <w:color w:val="231F20"/>
          <w:spacing w:val="-4"/>
        </w:rPr>
        <w:t> ями/искусственным</w:t>
      </w:r>
      <w:r>
        <w:rPr>
          <w:color w:val="231F20"/>
          <w:spacing w:val="-8"/>
        </w:rPr>
        <w:t> </w:t>
      </w:r>
      <w:r>
        <w:rPr>
          <w:color w:val="231F20"/>
          <w:spacing w:val="-4"/>
        </w:rPr>
        <w:t>дыхание</w:t>
      </w:r>
      <w:r>
        <w:rPr>
          <w:color w:val="231F20"/>
          <w:spacing w:val="-7"/>
        </w:rPr>
        <w:t> </w:t>
      </w:r>
      <w:r>
        <w:rPr>
          <w:color w:val="231F20"/>
          <w:spacing w:val="-4"/>
        </w:rPr>
        <w:t>при</w:t>
      </w:r>
      <w:r>
        <w:rPr>
          <w:color w:val="231F20"/>
          <w:spacing w:val="-7"/>
        </w:rPr>
        <w:t> </w:t>
      </w:r>
      <w:r>
        <w:rPr>
          <w:color w:val="231F20"/>
          <w:spacing w:val="-4"/>
        </w:rPr>
        <w:t>останов− </w:t>
      </w:r>
      <w:r>
        <w:rPr>
          <w:color w:val="231F20"/>
          <w:spacing w:val="-2"/>
        </w:rPr>
        <w:t>ках</w:t>
      </w:r>
      <w:r>
        <w:rPr>
          <w:color w:val="231F20"/>
          <w:spacing w:val="-10"/>
        </w:rPr>
        <w:t> </w:t>
      </w:r>
      <w:r>
        <w:rPr>
          <w:color w:val="231F20"/>
          <w:spacing w:val="-2"/>
        </w:rPr>
        <w:t>сердца</w:t>
      </w:r>
      <w:r>
        <w:rPr>
          <w:color w:val="231F20"/>
          <w:spacing w:val="-9"/>
        </w:rPr>
        <w:t> </w:t>
      </w:r>
      <w:r>
        <w:rPr>
          <w:color w:val="231F20"/>
          <w:spacing w:val="-2"/>
        </w:rPr>
        <w:t>у</w:t>
      </w:r>
      <w:r>
        <w:rPr>
          <w:color w:val="231F20"/>
          <w:spacing w:val="-9"/>
        </w:rPr>
        <w:t> </w:t>
      </w:r>
      <w:r>
        <w:rPr>
          <w:color w:val="231F20"/>
          <w:spacing w:val="-2"/>
        </w:rPr>
        <w:t>взрослых,</w:t>
      </w:r>
      <w:r>
        <w:rPr>
          <w:color w:val="231F20"/>
          <w:spacing w:val="-9"/>
        </w:rPr>
        <w:t> </w:t>
      </w:r>
      <w:r>
        <w:rPr>
          <w:color w:val="231F20"/>
          <w:spacing w:val="-2"/>
        </w:rPr>
        <w:t>предположительно </w:t>
      </w:r>
      <w:r>
        <w:rPr>
          <w:color w:val="231F20"/>
        </w:rPr>
        <w:t>кардиального</w:t>
      </w:r>
      <w:r>
        <w:rPr>
          <w:color w:val="231F20"/>
          <w:spacing w:val="-12"/>
        </w:rPr>
        <w:t> </w:t>
      </w:r>
      <w:r>
        <w:rPr>
          <w:color w:val="231F20"/>
        </w:rPr>
        <w:t>происхождения.</w:t>
      </w:r>
      <w:r>
        <w:rPr>
          <w:color w:val="231F20"/>
          <w:position w:val="6"/>
          <w:sz w:val="9"/>
        </w:rPr>
        <w:t>27,107–118</w:t>
      </w:r>
      <w:r>
        <w:rPr>
          <w:color w:val="231F20"/>
          <w:spacing w:val="-5"/>
          <w:position w:val="6"/>
          <w:sz w:val="9"/>
        </w:rPr>
        <w:t> </w:t>
      </w:r>
      <w:r>
        <w:rPr>
          <w:color w:val="231F20"/>
        </w:rPr>
        <w:t>Пока </w:t>
      </w:r>
      <w:r>
        <w:rPr>
          <w:color w:val="231F20"/>
          <w:spacing w:val="-2"/>
        </w:rPr>
        <w:t>что</w:t>
      </w:r>
      <w:r>
        <w:rPr>
          <w:color w:val="231F20"/>
          <w:spacing w:val="-10"/>
        </w:rPr>
        <w:t> </w:t>
      </w:r>
      <w:r>
        <w:rPr>
          <w:color w:val="231F20"/>
          <w:spacing w:val="-2"/>
        </w:rPr>
        <w:t>данных</w:t>
      </w:r>
      <w:r>
        <w:rPr>
          <w:color w:val="231F20"/>
          <w:spacing w:val="-9"/>
        </w:rPr>
        <w:t> </w:t>
      </w:r>
      <w:r>
        <w:rPr>
          <w:color w:val="231F20"/>
          <w:spacing w:val="-2"/>
        </w:rPr>
        <w:t>о</w:t>
      </w:r>
      <w:r>
        <w:rPr>
          <w:color w:val="231F20"/>
          <w:spacing w:val="-9"/>
        </w:rPr>
        <w:t> </w:t>
      </w:r>
      <w:r>
        <w:rPr>
          <w:color w:val="231F20"/>
          <w:spacing w:val="-2"/>
        </w:rPr>
        <w:t>равноценности</w:t>
      </w:r>
      <w:r>
        <w:rPr>
          <w:color w:val="231F20"/>
          <w:spacing w:val="-9"/>
        </w:rPr>
        <w:t> </w:t>
      </w:r>
      <w:r>
        <w:rPr>
          <w:color w:val="231F20"/>
          <w:spacing w:val="-2"/>
        </w:rPr>
        <w:t>СЛР</w:t>
      </w:r>
      <w:r>
        <w:rPr>
          <w:color w:val="231F20"/>
          <w:spacing w:val="-10"/>
        </w:rPr>
        <w:t> </w:t>
      </w:r>
      <w:r>
        <w:rPr>
          <w:color w:val="231F20"/>
          <w:spacing w:val="-2"/>
        </w:rPr>
        <w:t>только</w:t>
      </w:r>
      <w:r>
        <w:rPr>
          <w:color w:val="231F20"/>
          <w:spacing w:val="-9"/>
        </w:rPr>
        <w:t> </w:t>
      </w:r>
      <w:r>
        <w:rPr>
          <w:color w:val="231F20"/>
          <w:spacing w:val="-2"/>
        </w:rPr>
        <w:t>с </w:t>
      </w:r>
      <w:r>
        <w:rPr>
          <w:color w:val="231F20"/>
          <w:spacing w:val="-6"/>
        </w:rPr>
        <w:t>компрессиями и</w:t>
      </w:r>
      <w:r>
        <w:rPr>
          <w:color w:val="231F20"/>
          <w:spacing w:val="-5"/>
        </w:rPr>
        <w:t> </w:t>
      </w:r>
      <w:r>
        <w:rPr>
          <w:color w:val="231F20"/>
          <w:spacing w:val="-6"/>
        </w:rPr>
        <w:t>стандартной</w:t>
      </w:r>
      <w:r>
        <w:rPr>
          <w:color w:val="231F20"/>
          <w:spacing w:val="-5"/>
        </w:rPr>
        <w:t> </w:t>
      </w:r>
      <w:r>
        <w:rPr>
          <w:color w:val="231F20"/>
          <w:spacing w:val="-6"/>
        </w:rPr>
        <w:t>СЛР</w:t>
      </w:r>
      <w:r>
        <w:rPr>
          <w:color w:val="231F20"/>
          <w:spacing w:val="-5"/>
        </w:rPr>
        <w:t> </w:t>
      </w:r>
      <w:r>
        <w:rPr>
          <w:color w:val="231F20"/>
          <w:spacing w:val="-6"/>
        </w:rPr>
        <w:t>недоста−</w:t>
      </w:r>
      <w:r>
        <w:rPr>
          <w:color w:val="231F20"/>
          <w:spacing w:val="-4"/>
        </w:rPr>
        <w:t> точно</w:t>
      </w:r>
      <w:r>
        <w:rPr>
          <w:color w:val="231F20"/>
          <w:spacing w:val="-7"/>
        </w:rPr>
        <w:t> </w:t>
      </w:r>
      <w:r>
        <w:rPr>
          <w:color w:val="231F20"/>
          <w:spacing w:val="-4"/>
        </w:rPr>
        <w:t>для</w:t>
      </w:r>
      <w:r>
        <w:rPr>
          <w:color w:val="231F20"/>
          <w:spacing w:val="-7"/>
        </w:rPr>
        <w:t> </w:t>
      </w:r>
      <w:r>
        <w:rPr>
          <w:color w:val="231F20"/>
          <w:spacing w:val="-4"/>
        </w:rPr>
        <w:t>внесения</w:t>
      </w:r>
      <w:r>
        <w:rPr>
          <w:color w:val="231F20"/>
          <w:spacing w:val="-7"/>
        </w:rPr>
        <w:t> </w:t>
      </w:r>
      <w:r>
        <w:rPr>
          <w:color w:val="231F20"/>
          <w:spacing w:val="-4"/>
        </w:rPr>
        <w:t>изменений</w:t>
      </w:r>
      <w:r>
        <w:rPr>
          <w:color w:val="231F20"/>
          <w:spacing w:val="-7"/>
        </w:rPr>
        <w:t> </w:t>
      </w:r>
      <w:r>
        <w:rPr>
          <w:color w:val="231F20"/>
          <w:spacing w:val="-4"/>
        </w:rPr>
        <w:t>в</w:t>
      </w:r>
      <w:r>
        <w:rPr>
          <w:color w:val="231F20"/>
          <w:spacing w:val="-7"/>
        </w:rPr>
        <w:t> </w:t>
      </w:r>
      <w:r>
        <w:rPr>
          <w:color w:val="231F20"/>
          <w:spacing w:val="-4"/>
        </w:rPr>
        <w:t>имеющи− </w:t>
      </w:r>
      <w:r>
        <w:rPr>
          <w:color w:val="231F20"/>
        </w:rPr>
        <w:t>еся</w:t>
      </w:r>
      <w:r>
        <w:rPr>
          <w:color w:val="231F20"/>
          <w:spacing w:val="-9"/>
        </w:rPr>
        <w:t> </w:t>
      </w:r>
      <w:r>
        <w:rPr>
          <w:color w:val="231F20"/>
        </w:rPr>
        <w:t>рекомендации.</w:t>
      </w:r>
      <w:r>
        <w:rPr>
          <w:color w:val="231F20"/>
          <w:spacing w:val="-9"/>
        </w:rPr>
        <w:t> </w:t>
      </w:r>
      <w:r>
        <w:rPr>
          <w:color w:val="231F20"/>
        </w:rPr>
        <w:t>Европейский</w:t>
      </w:r>
      <w:r>
        <w:rPr>
          <w:color w:val="231F20"/>
          <w:spacing w:val="-9"/>
        </w:rPr>
        <w:t> </w:t>
      </w:r>
      <w:r>
        <w:rPr>
          <w:color w:val="231F20"/>
        </w:rPr>
        <w:t>совет</w:t>
      </w:r>
      <w:r>
        <w:rPr>
          <w:color w:val="231F20"/>
          <w:spacing w:val="-9"/>
        </w:rPr>
        <w:t> </w:t>
      </w:r>
      <w:r>
        <w:rPr>
          <w:color w:val="231F20"/>
        </w:rPr>
        <w:t>по реанимации</w:t>
      </w:r>
      <w:r>
        <w:rPr>
          <w:color w:val="231F20"/>
          <w:spacing w:val="-12"/>
        </w:rPr>
        <w:t> </w:t>
      </w:r>
      <w:r>
        <w:rPr>
          <w:color w:val="231F20"/>
        </w:rPr>
        <w:t>подтверждает</w:t>
      </w:r>
      <w:r>
        <w:rPr>
          <w:color w:val="231F20"/>
          <w:spacing w:val="-11"/>
        </w:rPr>
        <w:t> </w:t>
      </w:r>
      <w:r>
        <w:rPr>
          <w:color w:val="231F20"/>
        </w:rPr>
        <w:t>рекомендации </w:t>
      </w:r>
      <w:r>
        <w:rPr>
          <w:color w:val="231F20"/>
          <w:spacing w:val="-8"/>
        </w:rPr>
        <w:t>МСКР</w:t>
      </w:r>
      <w:r>
        <w:rPr>
          <w:color w:val="231F20"/>
          <w:spacing w:val="-2"/>
        </w:rPr>
        <w:t> </w:t>
      </w:r>
      <w:r>
        <w:rPr>
          <w:color w:val="231F20"/>
          <w:spacing w:val="-8"/>
        </w:rPr>
        <w:t>выполнять</w:t>
      </w:r>
      <w:r>
        <w:rPr>
          <w:color w:val="231F20"/>
          <w:spacing w:val="-2"/>
        </w:rPr>
        <w:t> </w:t>
      </w:r>
      <w:r>
        <w:rPr>
          <w:color w:val="231F20"/>
          <w:spacing w:val="-8"/>
        </w:rPr>
        <w:t>компрессии</w:t>
      </w:r>
      <w:r>
        <w:rPr>
          <w:color w:val="231F20"/>
          <w:spacing w:val="-2"/>
        </w:rPr>
        <w:t> </w:t>
      </w:r>
      <w:r>
        <w:rPr>
          <w:color w:val="231F20"/>
          <w:spacing w:val="-8"/>
        </w:rPr>
        <w:t>всем</w:t>
      </w:r>
      <w:r>
        <w:rPr>
          <w:color w:val="231F20"/>
          <w:spacing w:val="-2"/>
        </w:rPr>
        <w:t> </w:t>
      </w:r>
      <w:r>
        <w:rPr>
          <w:color w:val="231F20"/>
          <w:spacing w:val="-8"/>
        </w:rPr>
        <w:t>пациен−</w:t>
      </w:r>
      <w:r>
        <w:rPr>
          <w:color w:val="231F20"/>
          <w:spacing w:val="-2"/>
        </w:rPr>
        <w:t> там</w:t>
      </w:r>
      <w:r>
        <w:rPr>
          <w:color w:val="231F20"/>
          <w:spacing w:val="-5"/>
        </w:rPr>
        <w:t> </w:t>
      </w:r>
      <w:r>
        <w:rPr>
          <w:color w:val="231F20"/>
          <w:spacing w:val="-2"/>
        </w:rPr>
        <w:t>с</w:t>
      </w:r>
      <w:r>
        <w:rPr>
          <w:color w:val="231F20"/>
          <w:spacing w:val="-5"/>
        </w:rPr>
        <w:t> </w:t>
      </w:r>
      <w:r>
        <w:rPr>
          <w:color w:val="231F20"/>
          <w:spacing w:val="-2"/>
        </w:rPr>
        <w:t>остановкой</w:t>
      </w:r>
      <w:r>
        <w:rPr>
          <w:color w:val="231F20"/>
          <w:spacing w:val="-5"/>
        </w:rPr>
        <w:t> </w:t>
      </w:r>
      <w:r>
        <w:rPr>
          <w:color w:val="231F20"/>
          <w:spacing w:val="-2"/>
        </w:rPr>
        <w:t>сердца.</w:t>
      </w:r>
      <w:r>
        <w:rPr>
          <w:color w:val="231F20"/>
          <w:spacing w:val="-5"/>
        </w:rPr>
        <w:t> </w:t>
      </w:r>
      <w:r>
        <w:rPr>
          <w:color w:val="231F20"/>
          <w:spacing w:val="-2"/>
        </w:rPr>
        <w:t>Спасатели,</w:t>
      </w:r>
      <w:r>
        <w:rPr>
          <w:color w:val="231F20"/>
          <w:spacing w:val="-5"/>
        </w:rPr>
        <w:t> </w:t>
      </w:r>
      <w:r>
        <w:rPr>
          <w:color w:val="231F20"/>
          <w:spacing w:val="-2"/>
        </w:rPr>
        <w:t>обу− </w:t>
      </w:r>
      <w:r>
        <w:rPr>
          <w:color w:val="231F20"/>
          <w:spacing w:val="-4"/>
        </w:rPr>
        <w:t>ченные</w:t>
      </w:r>
      <w:r>
        <w:rPr>
          <w:color w:val="231F20"/>
          <w:spacing w:val="-7"/>
        </w:rPr>
        <w:t> </w:t>
      </w:r>
      <w:r>
        <w:rPr>
          <w:color w:val="231F20"/>
          <w:spacing w:val="-4"/>
        </w:rPr>
        <w:t>навыкам</w:t>
      </w:r>
      <w:r>
        <w:rPr>
          <w:color w:val="231F20"/>
          <w:spacing w:val="-7"/>
        </w:rPr>
        <w:t> </w:t>
      </w:r>
      <w:r>
        <w:rPr>
          <w:color w:val="231F20"/>
          <w:spacing w:val="-4"/>
        </w:rPr>
        <w:t>СЛР</w:t>
      </w:r>
      <w:r>
        <w:rPr>
          <w:color w:val="231F20"/>
          <w:spacing w:val="-7"/>
        </w:rPr>
        <w:t> </w:t>
      </w:r>
      <w:r>
        <w:rPr>
          <w:color w:val="231F20"/>
          <w:spacing w:val="-4"/>
        </w:rPr>
        <w:t>и</w:t>
      </w:r>
      <w:r>
        <w:rPr>
          <w:color w:val="231F20"/>
          <w:spacing w:val="-7"/>
        </w:rPr>
        <w:t> </w:t>
      </w:r>
      <w:r>
        <w:rPr>
          <w:color w:val="231F20"/>
          <w:spacing w:val="-4"/>
        </w:rPr>
        <w:t>способные</w:t>
      </w:r>
      <w:r>
        <w:rPr>
          <w:color w:val="231F20"/>
          <w:spacing w:val="-7"/>
        </w:rPr>
        <w:t> </w:t>
      </w:r>
      <w:r>
        <w:rPr>
          <w:color w:val="231F20"/>
          <w:spacing w:val="-4"/>
        </w:rPr>
        <w:t>выпол− </w:t>
      </w:r>
      <w:r>
        <w:rPr>
          <w:color w:val="231F20"/>
          <w:spacing w:val="-2"/>
        </w:rPr>
        <w:t>нять</w:t>
      </w:r>
      <w:r>
        <w:rPr>
          <w:color w:val="231F20"/>
          <w:spacing w:val="-10"/>
        </w:rPr>
        <w:t> </w:t>
      </w:r>
      <w:r>
        <w:rPr>
          <w:color w:val="231F20"/>
          <w:spacing w:val="-2"/>
        </w:rPr>
        <w:t>искусственное</w:t>
      </w:r>
      <w:r>
        <w:rPr>
          <w:color w:val="231F20"/>
          <w:spacing w:val="-9"/>
        </w:rPr>
        <w:t> </w:t>
      </w:r>
      <w:r>
        <w:rPr>
          <w:color w:val="231F20"/>
          <w:spacing w:val="-2"/>
        </w:rPr>
        <w:t>дыхание,</w:t>
      </w:r>
      <w:r>
        <w:rPr>
          <w:color w:val="231F20"/>
          <w:spacing w:val="-9"/>
        </w:rPr>
        <w:t> </w:t>
      </w:r>
      <w:r>
        <w:rPr>
          <w:color w:val="231F20"/>
          <w:spacing w:val="-2"/>
        </w:rPr>
        <w:t>должны</w:t>
      </w:r>
      <w:r>
        <w:rPr>
          <w:color w:val="231F20"/>
          <w:spacing w:val="-9"/>
        </w:rPr>
        <w:t> </w:t>
      </w:r>
      <w:r>
        <w:rPr>
          <w:color w:val="231F20"/>
          <w:spacing w:val="-2"/>
        </w:rPr>
        <w:t>вы− полнять</w:t>
      </w:r>
      <w:r>
        <w:rPr>
          <w:color w:val="231F20"/>
          <w:spacing w:val="-8"/>
        </w:rPr>
        <w:t> </w:t>
      </w:r>
      <w:r>
        <w:rPr>
          <w:color w:val="231F20"/>
          <w:spacing w:val="-2"/>
        </w:rPr>
        <w:t>компрессии</w:t>
      </w:r>
      <w:r>
        <w:rPr>
          <w:color w:val="231F20"/>
          <w:spacing w:val="-8"/>
        </w:rPr>
        <w:t> </w:t>
      </w:r>
      <w:r>
        <w:rPr>
          <w:color w:val="231F20"/>
          <w:spacing w:val="-2"/>
        </w:rPr>
        <w:t>и</w:t>
      </w:r>
      <w:r>
        <w:rPr>
          <w:color w:val="231F20"/>
          <w:spacing w:val="-8"/>
        </w:rPr>
        <w:t> </w:t>
      </w:r>
      <w:r>
        <w:rPr>
          <w:color w:val="231F20"/>
          <w:spacing w:val="-2"/>
        </w:rPr>
        <w:t>искусственное</w:t>
      </w:r>
      <w:r>
        <w:rPr>
          <w:color w:val="231F20"/>
          <w:spacing w:val="-8"/>
        </w:rPr>
        <w:t> </w:t>
      </w:r>
      <w:r>
        <w:rPr>
          <w:color w:val="231F20"/>
          <w:spacing w:val="-2"/>
        </w:rPr>
        <w:t>ды− </w:t>
      </w:r>
      <w:r>
        <w:rPr>
          <w:color w:val="231F20"/>
        </w:rPr>
        <w:t>хание, так как это может дать дополни− тельные</w:t>
      </w:r>
      <w:r>
        <w:rPr>
          <w:color w:val="231F20"/>
          <w:spacing w:val="-12"/>
        </w:rPr>
        <w:t> </w:t>
      </w:r>
      <w:r>
        <w:rPr>
          <w:color w:val="231F20"/>
        </w:rPr>
        <w:t>преимущества</w:t>
      </w:r>
      <w:r>
        <w:rPr>
          <w:color w:val="231F20"/>
          <w:spacing w:val="-11"/>
        </w:rPr>
        <w:t> </w:t>
      </w:r>
      <w:r>
        <w:rPr>
          <w:color w:val="231F20"/>
        </w:rPr>
        <w:t>у</w:t>
      </w:r>
      <w:r>
        <w:rPr>
          <w:color w:val="231F20"/>
          <w:spacing w:val="-11"/>
        </w:rPr>
        <w:t> </w:t>
      </w:r>
      <w:r>
        <w:rPr>
          <w:color w:val="231F20"/>
        </w:rPr>
        <w:t>детей</w:t>
      </w:r>
      <w:r>
        <w:rPr>
          <w:color w:val="231F20"/>
          <w:spacing w:val="-11"/>
        </w:rPr>
        <w:t> </w:t>
      </w:r>
      <w:r>
        <w:rPr>
          <w:color w:val="231F20"/>
        </w:rPr>
        <w:t>и</w:t>
      </w:r>
      <w:r>
        <w:rPr>
          <w:color w:val="231F20"/>
          <w:spacing w:val="-12"/>
        </w:rPr>
        <w:t> </w:t>
      </w:r>
      <w:r>
        <w:rPr>
          <w:color w:val="231F20"/>
        </w:rPr>
        <w:t>пациен− тов</w:t>
      </w:r>
      <w:r>
        <w:rPr>
          <w:color w:val="231F20"/>
          <w:spacing w:val="-4"/>
        </w:rPr>
        <w:t> </w:t>
      </w:r>
      <w:r>
        <w:rPr>
          <w:color w:val="231F20"/>
        </w:rPr>
        <w:t>с</w:t>
      </w:r>
      <w:r>
        <w:rPr>
          <w:color w:val="231F20"/>
          <w:spacing w:val="-4"/>
        </w:rPr>
        <w:t> </w:t>
      </w:r>
      <w:r>
        <w:rPr>
          <w:color w:val="231F20"/>
        </w:rPr>
        <w:t>остановкой</w:t>
      </w:r>
      <w:r>
        <w:rPr>
          <w:color w:val="231F20"/>
          <w:spacing w:val="-4"/>
        </w:rPr>
        <w:t> </w:t>
      </w:r>
      <w:r>
        <w:rPr>
          <w:color w:val="231F20"/>
        </w:rPr>
        <w:t>сердца</w:t>
      </w:r>
      <w:r>
        <w:rPr>
          <w:color w:val="231F20"/>
          <w:spacing w:val="-4"/>
        </w:rPr>
        <w:t> </w:t>
      </w:r>
      <w:r>
        <w:rPr>
          <w:color w:val="231F20"/>
        </w:rPr>
        <w:t>в</w:t>
      </w:r>
      <w:r>
        <w:rPr>
          <w:color w:val="231F20"/>
          <w:spacing w:val="-4"/>
        </w:rPr>
        <w:t> </w:t>
      </w:r>
      <w:r>
        <w:rPr>
          <w:color w:val="231F20"/>
        </w:rPr>
        <w:t>результате</w:t>
      </w:r>
      <w:r>
        <w:rPr>
          <w:color w:val="231F20"/>
          <w:spacing w:val="-4"/>
        </w:rPr>
        <w:t> </w:t>
      </w:r>
      <w:r>
        <w:rPr>
          <w:color w:val="231F20"/>
        </w:rPr>
        <w:t>ас− фиксии,</w:t>
      </w:r>
      <w:r>
        <w:rPr>
          <w:color w:val="231F20"/>
          <w:position w:val="6"/>
          <w:sz w:val="9"/>
        </w:rPr>
        <w:t>111,119,120</w:t>
      </w:r>
      <w:r>
        <w:rPr>
          <w:color w:val="231F20"/>
          <w:spacing w:val="18"/>
          <w:position w:val="6"/>
          <w:sz w:val="9"/>
        </w:rPr>
        <w:t> </w:t>
      </w:r>
      <w:r>
        <w:rPr>
          <w:color w:val="231F20"/>
        </w:rPr>
        <w:t>или</w:t>
      </w:r>
      <w:r>
        <w:rPr>
          <w:color w:val="231F20"/>
          <w:spacing w:val="-6"/>
        </w:rPr>
        <w:t> </w:t>
      </w:r>
      <w:r>
        <w:rPr>
          <w:color w:val="231F20"/>
        </w:rPr>
        <w:t>когда</w:t>
      </w:r>
      <w:r>
        <w:rPr>
          <w:color w:val="231F20"/>
          <w:spacing w:val="-6"/>
        </w:rPr>
        <w:t> </w:t>
      </w:r>
      <w:r>
        <w:rPr>
          <w:color w:val="231F20"/>
        </w:rPr>
        <w:t>время</w:t>
      </w:r>
      <w:r>
        <w:rPr>
          <w:color w:val="231F20"/>
          <w:spacing w:val="-6"/>
        </w:rPr>
        <w:t> </w:t>
      </w:r>
      <w:r>
        <w:rPr>
          <w:color w:val="231F20"/>
        </w:rPr>
        <w:t>прибытия ЭМС</w:t>
      </w:r>
      <w:r>
        <w:rPr>
          <w:color w:val="231F20"/>
          <w:spacing w:val="-6"/>
        </w:rPr>
        <w:t> </w:t>
      </w:r>
      <w:r>
        <w:rPr>
          <w:color w:val="231F20"/>
        </w:rPr>
        <w:t>оказалось</w:t>
      </w:r>
      <w:r>
        <w:rPr>
          <w:color w:val="231F20"/>
          <w:spacing w:val="-6"/>
        </w:rPr>
        <w:t> </w:t>
      </w:r>
      <w:r>
        <w:rPr>
          <w:color w:val="231F20"/>
        </w:rPr>
        <w:t>длительным.</w:t>
      </w:r>
      <w:r>
        <w:rPr>
          <w:color w:val="231F20"/>
          <w:position w:val="6"/>
          <w:sz w:val="9"/>
        </w:rPr>
        <w:t>115</w:t>
      </w:r>
    </w:p>
    <w:p>
      <w:pPr>
        <w:pStyle w:val="Heading1"/>
        <w:spacing w:before="97"/>
        <w:ind w:left="195" w:right="961"/>
      </w:pPr>
      <w:bookmarkStart w:name="_TOC_250013" w:id="7"/>
      <w:r>
        <w:rPr>
          <w:color w:val="096D97"/>
          <w:spacing w:val="-2"/>
          <w:w w:val="90"/>
        </w:rPr>
        <w:t>ПРИМЕНЕНИЕ </w:t>
      </w:r>
      <w:r>
        <w:rPr>
          <w:color w:val="096D97"/>
          <w:spacing w:val="-2"/>
          <w:w w:val="80"/>
        </w:rPr>
        <w:t>АВТОМАТИЧЕСКОГО </w:t>
      </w:r>
      <w:r>
        <w:rPr>
          <w:color w:val="096D97"/>
          <w:spacing w:val="-2"/>
          <w:w w:val="90"/>
        </w:rPr>
        <w:t>НАРУЖНОГО </w:t>
      </w:r>
      <w:bookmarkEnd w:id="7"/>
      <w:r>
        <w:rPr>
          <w:color w:val="096D97"/>
          <w:spacing w:val="-2"/>
          <w:w w:val="80"/>
        </w:rPr>
        <w:t>ДЕФИБРИЛЛЯТОРА</w:t>
      </w:r>
    </w:p>
    <w:p>
      <w:pPr>
        <w:pStyle w:val="BodyText"/>
        <w:spacing w:line="278" w:lineRule="auto" w:before="53"/>
        <w:ind w:left="195" w:right="134" w:firstLine="453"/>
      </w:pPr>
      <w:r>
        <w:rPr>
          <w:color w:val="231F20"/>
          <w:spacing w:val="-2"/>
        </w:rPr>
        <w:t>АНД</w:t>
      </w:r>
      <w:r>
        <w:rPr>
          <w:color w:val="231F20"/>
          <w:spacing w:val="-10"/>
        </w:rPr>
        <w:t> </w:t>
      </w:r>
      <w:r>
        <w:rPr>
          <w:color w:val="231F20"/>
          <w:spacing w:val="-2"/>
        </w:rPr>
        <w:t>безопасны</w:t>
      </w:r>
      <w:r>
        <w:rPr>
          <w:color w:val="231F20"/>
          <w:spacing w:val="-9"/>
        </w:rPr>
        <w:t> </w:t>
      </w:r>
      <w:r>
        <w:rPr>
          <w:color w:val="231F20"/>
          <w:spacing w:val="-2"/>
        </w:rPr>
        <w:t>и</w:t>
      </w:r>
      <w:r>
        <w:rPr>
          <w:color w:val="231F20"/>
          <w:spacing w:val="-9"/>
        </w:rPr>
        <w:t> </w:t>
      </w:r>
      <w:r>
        <w:rPr>
          <w:color w:val="231F20"/>
          <w:spacing w:val="-2"/>
        </w:rPr>
        <w:t>эффективны</w:t>
      </w:r>
      <w:r>
        <w:rPr>
          <w:color w:val="231F20"/>
          <w:spacing w:val="-9"/>
        </w:rPr>
        <w:t> </w:t>
      </w:r>
      <w:r>
        <w:rPr>
          <w:color w:val="231F20"/>
          <w:spacing w:val="-2"/>
        </w:rPr>
        <w:t>даже </w:t>
      </w:r>
      <w:r>
        <w:rPr>
          <w:color w:val="231F20"/>
        </w:rPr>
        <w:t>при использовании лицами с минималь− </w:t>
      </w:r>
      <w:r>
        <w:rPr>
          <w:color w:val="231F20"/>
          <w:spacing w:val="-2"/>
        </w:rPr>
        <w:t>ной</w:t>
      </w:r>
      <w:r>
        <w:rPr>
          <w:color w:val="231F20"/>
          <w:spacing w:val="-10"/>
        </w:rPr>
        <w:t> </w:t>
      </w:r>
      <w:r>
        <w:rPr>
          <w:color w:val="231F20"/>
          <w:spacing w:val="-2"/>
        </w:rPr>
        <w:t>подготовкой</w:t>
      </w:r>
      <w:r>
        <w:rPr>
          <w:color w:val="231F20"/>
          <w:spacing w:val="-9"/>
        </w:rPr>
        <w:t> </w:t>
      </w:r>
      <w:r>
        <w:rPr>
          <w:color w:val="231F20"/>
          <w:spacing w:val="-2"/>
        </w:rPr>
        <w:t>или</w:t>
      </w:r>
      <w:r>
        <w:rPr>
          <w:color w:val="231F20"/>
          <w:spacing w:val="-9"/>
        </w:rPr>
        <w:t> </w:t>
      </w:r>
      <w:r>
        <w:rPr>
          <w:color w:val="231F20"/>
          <w:spacing w:val="-2"/>
        </w:rPr>
        <w:t>совсем</w:t>
      </w:r>
      <w:r>
        <w:rPr>
          <w:color w:val="231F20"/>
          <w:spacing w:val="-9"/>
        </w:rPr>
        <w:t> </w:t>
      </w:r>
      <w:r>
        <w:rPr>
          <w:color w:val="231F20"/>
          <w:spacing w:val="-2"/>
        </w:rPr>
        <w:t>без</w:t>
      </w:r>
      <w:r>
        <w:rPr>
          <w:color w:val="231F20"/>
          <w:spacing w:val="-10"/>
        </w:rPr>
        <w:t> </w:t>
      </w:r>
      <w:r>
        <w:rPr>
          <w:color w:val="231F20"/>
          <w:spacing w:val="-2"/>
        </w:rPr>
        <w:t>нее.</w:t>
      </w:r>
      <w:r>
        <w:rPr>
          <w:color w:val="231F20"/>
          <w:spacing w:val="-9"/>
        </w:rPr>
        <w:t> </w:t>
      </w:r>
      <w:r>
        <w:rPr>
          <w:color w:val="231F20"/>
          <w:spacing w:val="-2"/>
        </w:rPr>
        <w:t>АНД </w:t>
      </w:r>
      <w:r>
        <w:rPr>
          <w:color w:val="231F20"/>
        </w:rPr>
        <w:t>дают возможность дефибриллировать за </w:t>
      </w:r>
      <w:r>
        <w:rPr>
          <w:color w:val="231F20"/>
          <w:spacing w:val="-4"/>
        </w:rPr>
        <w:t>много</w:t>
      </w:r>
      <w:r>
        <w:rPr>
          <w:color w:val="231F20"/>
          <w:spacing w:val="-10"/>
        </w:rPr>
        <w:t> </w:t>
      </w:r>
      <w:r>
        <w:rPr>
          <w:color w:val="231F20"/>
          <w:spacing w:val="-4"/>
        </w:rPr>
        <w:t>минут</w:t>
      </w:r>
      <w:r>
        <w:rPr>
          <w:color w:val="231F20"/>
          <w:spacing w:val="-7"/>
        </w:rPr>
        <w:t> </w:t>
      </w:r>
      <w:r>
        <w:rPr>
          <w:color w:val="231F20"/>
          <w:spacing w:val="-4"/>
        </w:rPr>
        <w:t>до</w:t>
      </w:r>
      <w:r>
        <w:rPr>
          <w:color w:val="231F20"/>
          <w:spacing w:val="-7"/>
        </w:rPr>
        <w:t> </w:t>
      </w:r>
      <w:r>
        <w:rPr>
          <w:color w:val="231F20"/>
          <w:spacing w:val="-4"/>
        </w:rPr>
        <w:t>прибытия</w:t>
      </w:r>
      <w:r>
        <w:rPr>
          <w:color w:val="231F20"/>
          <w:spacing w:val="-7"/>
        </w:rPr>
        <w:t> </w:t>
      </w:r>
      <w:r>
        <w:rPr>
          <w:color w:val="231F20"/>
          <w:spacing w:val="-4"/>
        </w:rPr>
        <w:t>профессиональ− </w:t>
      </w:r>
      <w:r>
        <w:rPr>
          <w:color w:val="231F20"/>
        </w:rPr>
        <w:t>ной</w:t>
      </w:r>
      <w:r>
        <w:rPr>
          <w:color w:val="231F20"/>
          <w:spacing w:val="-12"/>
        </w:rPr>
        <w:t> </w:t>
      </w:r>
      <w:r>
        <w:rPr>
          <w:color w:val="231F20"/>
        </w:rPr>
        <w:t>помощи.</w:t>
      </w:r>
      <w:r>
        <w:rPr>
          <w:color w:val="231F20"/>
          <w:spacing w:val="-11"/>
        </w:rPr>
        <w:t> </w:t>
      </w:r>
      <w:r>
        <w:rPr>
          <w:color w:val="231F20"/>
        </w:rPr>
        <w:t>Во</w:t>
      </w:r>
      <w:r>
        <w:rPr>
          <w:color w:val="231F20"/>
          <w:spacing w:val="-11"/>
        </w:rPr>
        <w:t> </w:t>
      </w:r>
      <w:r>
        <w:rPr>
          <w:color w:val="231F20"/>
        </w:rPr>
        <w:t>время</w:t>
      </w:r>
      <w:r>
        <w:rPr>
          <w:color w:val="231F20"/>
          <w:spacing w:val="-11"/>
        </w:rPr>
        <w:t> </w:t>
      </w:r>
      <w:r>
        <w:rPr>
          <w:color w:val="231F20"/>
        </w:rPr>
        <w:t>фиксации</w:t>
      </w:r>
      <w:r>
        <w:rPr>
          <w:color w:val="231F20"/>
          <w:spacing w:val="-12"/>
        </w:rPr>
        <w:t> </w:t>
      </w:r>
      <w:r>
        <w:rPr>
          <w:color w:val="231F20"/>
        </w:rPr>
        <w:t>наклеи− </w:t>
      </w:r>
      <w:r>
        <w:rPr>
          <w:color w:val="231F20"/>
          <w:spacing w:val="-4"/>
        </w:rPr>
        <w:t>ваемых</w:t>
      </w:r>
      <w:r>
        <w:rPr>
          <w:color w:val="231F20"/>
          <w:spacing w:val="-7"/>
        </w:rPr>
        <w:t> </w:t>
      </w:r>
      <w:r>
        <w:rPr>
          <w:color w:val="231F20"/>
          <w:spacing w:val="-4"/>
        </w:rPr>
        <w:t>электродов</w:t>
      </w:r>
      <w:r>
        <w:rPr>
          <w:color w:val="231F20"/>
          <w:spacing w:val="-7"/>
        </w:rPr>
        <w:t> </w:t>
      </w:r>
      <w:r>
        <w:rPr>
          <w:color w:val="231F20"/>
          <w:spacing w:val="-4"/>
        </w:rPr>
        <w:t>АНД</w:t>
      </w:r>
      <w:r>
        <w:rPr>
          <w:color w:val="231F20"/>
          <w:spacing w:val="-7"/>
        </w:rPr>
        <w:t> </w:t>
      </w:r>
      <w:r>
        <w:rPr>
          <w:color w:val="231F20"/>
          <w:spacing w:val="-4"/>
        </w:rPr>
        <w:t>и</w:t>
      </w:r>
      <w:r>
        <w:rPr>
          <w:color w:val="231F20"/>
          <w:spacing w:val="-7"/>
        </w:rPr>
        <w:t> </w:t>
      </w:r>
      <w:r>
        <w:rPr>
          <w:color w:val="231F20"/>
          <w:spacing w:val="-4"/>
        </w:rPr>
        <w:t>его</w:t>
      </w:r>
      <w:r>
        <w:rPr>
          <w:color w:val="231F20"/>
          <w:spacing w:val="-7"/>
        </w:rPr>
        <w:t> </w:t>
      </w:r>
      <w:r>
        <w:rPr>
          <w:color w:val="231F20"/>
          <w:spacing w:val="-4"/>
        </w:rPr>
        <w:t>применения </w:t>
      </w:r>
      <w:r>
        <w:rPr>
          <w:color w:val="231F20"/>
          <w:spacing w:val="-2"/>
        </w:rPr>
        <w:t>спасатели</w:t>
      </w:r>
      <w:r>
        <w:rPr>
          <w:color w:val="231F20"/>
          <w:spacing w:val="-9"/>
        </w:rPr>
        <w:t> </w:t>
      </w:r>
      <w:r>
        <w:rPr>
          <w:color w:val="231F20"/>
          <w:spacing w:val="-2"/>
        </w:rPr>
        <w:t>должны</w:t>
      </w:r>
      <w:r>
        <w:rPr>
          <w:color w:val="231F20"/>
          <w:spacing w:val="-9"/>
        </w:rPr>
        <w:t> </w:t>
      </w:r>
      <w:r>
        <w:rPr>
          <w:color w:val="231F20"/>
          <w:spacing w:val="-2"/>
        </w:rPr>
        <w:t>продолжать</w:t>
      </w:r>
      <w:r>
        <w:rPr>
          <w:color w:val="231F20"/>
          <w:spacing w:val="-9"/>
        </w:rPr>
        <w:t> </w:t>
      </w:r>
      <w:r>
        <w:rPr>
          <w:color w:val="231F20"/>
          <w:spacing w:val="-2"/>
        </w:rPr>
        <w:t>СЛР</w:t>
      </w:r>
      <w:r>
        <w:rPr>
          <w:color w:val="231F20"/>
          <w:spacing w:val="-9"/>
        </w:rPr>
        <w:t> </w:t>
      </w:r>
      <w:r>
        <w:rPr>
          <w:color w:val="231F20"/>
          <w:spacing w:val="-2"/>
        </w:rPr>
        <w:t>с</w:t>
      </w:r>
      <w:r>
        <w:rPr>
          <w:color w:val="231F20"/>
          <w:spacing w:val="-9"/>
        </w:rPr>
        <w:t> </w:t>
      </w:r>
      <w:r>
        <w:rPr>
          <w:color w:val="231F20"/>
          <w:spacing w:val="-2"/>
        </w:rPr>
        <w:t>ми− </w:t>
      </w:r>
      <w:r>
        <w:rPr>
          <w:color w:val="231F20"/>
          <w:spacing w:val="-4"/>
        </w:rPr>
        <w:t>нимальными</w:t>
      </w:r>
      <w:r>
        <w:rPr>
          <w:color w:val="231F20"/>
          <w:spacing w:val="-5"/>
        </w:rPr>
        <w:t> </w:t>
      </w:r>
      <w:r>
        <w:rPr>
          <w:color w:val="231F20"/>
          <w:spacing w:val="-4"/>
        </w:rPr>
        <w:t>перерывами</w:t>
      </w:r>
      <w:r>
        <w:rPr>
          <w:color w:val="231F20"/>
          <w:spacing w:val="-5"/>
        </w:rPr>
        <w:t> </w:t>
      </w:r>
      <w:r>
        <w:rPr>
          <w:color w:val="231F20"/>
          <w:spacing w:val="-4"/>
        </w:rPr>
        <w:t>в</w:t>
      </w:r>
      <w:r>
        <w:rPr>
          <w:color w:val="231F20"/>
          <w:spacing w:val="-5"/>
        </w:rPr>
        <w:t> </w:t>
      </w:r>
      <w:r>
        <w:rPr>
          <w:color w:val="231F20"/>
          <w:spacing w:val="-4"/>
        </w:rPr>
        <w:t>КГК.</w:t>
      </w:r>
      <w:r>
        <w:rPr>
          <w:color w:val="231F20"/>
          <w:spacing w:val="-5"/>
        </w:rPr>
        <w:t> </w:t>
      </w:r>
      <w:r>
        <w:rPr>
          <w:color w:val="231F20"/>
          <w:spacing w:val="-4"/>
        </w:rPr>
        <w:t>Спасате− лям</w:t>
      </w:r>
      <w:r>
        <w:rPr>
          <w:color w:val="231F20"/>
          <w:spacing w:val="-8"/>
        </w:rPr>
        <w:t> </w:t>
      </w:r>
      <w:r>
        <w:rPr>
          <w:color w:val="231F20"/>
          <w:spacing w:val="-4"/>
        </w:rPr>
        <w:t>следует</w:t>
      </w:r>
      <w:r>
        <w:rPr>
          <w:color w:val="231F20"/>
          <w:spacing w:val="-7"/>
        </w:rPr>
        <w:t> </w:t>
      </w:r>
      <w:r>
        <w:rPr>
          <w:color w:val="231F20"/>
          <w:spacing w:val="-4"/>
        </w:rPr>
        <w:t>сосредоточиться</w:t>
      </w:r>
      <w:r>
        <w:rPr>
          <w:color w:val="231F20"/>
          <w:spacing w:val="-7"/>
        </w:rPr>
        <w:t> </w:t>
      </w:r>
      <w:r>
        <w:rPr>
          <w:color w:val="231F20"/>
          <w:spacing w:val="-4"/>
        </w:rPr>
        <w:t>на</w:t>
      </w:r>
      <w:r>
        <w:rPr>
          <w:color w:val="231F20"/>
          <w:spacing w:val="-7"/>
        </w:rPr>
        <w:t> </w:t>
      </w:r>
      <w:r>
        <w:rPr>
          <w:color w:val="231F20"/>
          <w:spacing w:val="-4"/>
        </w:rPr>
        <w:t>немедлен− </w:t>
      </w:r>
      <w:r>
        <w:rPr>
          <w:color w:val="231F20"/>
        </w:rPr>
        <w:t>ном</w:t>
      </w:r>
      <w:r>
        <w:rPr>
          <w:color w:val="231F20"/>
          <w:spacing w:val="-1"/>
        </w:rPr>
        <w:t> </w:t>
      </w:r>
      <w:r>
        <w:rPr>
          <w:color w:val="231F20"/>
        </w:rPr>
        <w:t>выполнении</w:t>
      </w:r>
      <w:r>
        <w:rPr>
          <w:color w:val="231F20"/>
          <w:spacing w:val="-1"/>
        </w:rPr>
        <w:t> </w:t>
      </w:r>
      <w:r>
        <w:rPr>
          <w:color w:val="231F20"/>
        </w:rPr>
        <w:t>голосовых</w:t>
      </w:r>
      <w:r>
        <w:rPr>
          <w:color w:val="231F20"/>
          <w:spacing w:val="-1"/>
        </w:rPr>
        <w:t> </w:t>
      </w:r>
      <w:r>
        <w:rPr>
          <w:color w:val="231F20"/>
        </w:rPr>
        <w:t>подсказок,</w:t>
      </w:r>
      <w:r>
        <w:rPr>
          <w:color w:val="231F20"/>
          <w:spacing w:val="-1"/>
        </w:rPr>
        <w:t> </w:t>
      </w:r>
      <w:r>
        <w:rPr>
          <w:color w:val="231F20"/>
        </w:rPr>
        <w:t>в </w:t>
      </w:r>
      <w:r>
        <w:rPr>
          <w:color w:val="231F20"/>
          <w:spacing w:val="-4"/>
        </w:rPr>
        <w:t>частности</w:t>
      </w:r>
      <w:r>
        <w:rPr>
          <w:color w:val="231F20"/>
          <w:spacing w:val="-2"/>
        </w:rPr>
        <w:t> </w:t>
      </w:r>
      <w:r>
        <w:rPr>
          <w:color w:val="231F20"/>
          <w:spacing w:val="-4"/>
        </w:rPr>
        <w:t>возобновляя</w:t>
      </w:r>
      <w:r>
        <w:rPr>
          <w:color w:val="231F20"/>
          <w:spacing w:val="-1"/>
        </w:rPr>
        <w:t> </w:t>
      </w:r>
      <w:r>
        <w:rPr>
          <w:color w:val="231F20"/>
          <w:spacing w:val="-4"/>
        </w:rPr>
        <w:t>СЛР,</w:t>
      </w:r>
      <w:r>
        <w:rPr>
          <w:color w:val="231F20"/>
          <w:spacing w:val="-2"/>
        </w:rPr>
        <w:t> </w:t>
      </w:r>
      <w:r>
        <w:rPr>
          <w:color w:val="231F20"/>
          <w:spacing w:val="-4"/>
        </w:rPr>
        <w:t>как</w:t>
      </w:r>
      <w:r>
        <w:rPr>
          <w:color w:val="231F20"/>
          <w:spacing w:val="-1"/>
        </w:rPr>
        <w:t> </w:t>
      </w:r>
      <w:r>
        <w:rPr>
          <w:color w:val="231F20"/>
          <w:spacing w:val="-4"/>
        </w:rPr>
        <w:t>только</w:t>
      </w:r>
      <w:r>
        <w:rPr>
          <w:color w:val="231F20"/>
          <w:spacing w:val="-2"/>
        </w:rPr>
        <w:t> </w:t>
      </w:r>
      <w:r>
        <w:rPr>
          <w:color w:val="231F20"/>
          <w:spacing w:val="-5"/>
        </w:rPr>
        <w:t>на</w:t>
      </w:r>
    </w:p>
    <w:p>
      <w:pPr>
        <w:spacing w:after="0" w:line="278" w:lineRule="auto"/>
        <w:sectPr>
          <w:pgSz w:w="8220" w:h="11900"/>
          <w:pgMar w:header="429" w:footer="645" w:top="620" w:bottom="840" w:left="620" w:right="620"/>
          <w:cols w:num="2" w:equalWidth="0">
            <w:col w:w="3432" w:space="40"/>
            <w:col w:w="3508"/>
          </w:cols>
        </w:sectPr>
      </w:pPr>
    </w:p>
    <w:p>
      <w:pPr>
        <w:pStyle w:val="BodyText"/>
        <w:spacing w:line="278" w:lineRule="auto" w:before="163"/>
        <w:ind w:left="250" w:right="3"/>
      </w:pPr>
      <w:r>
        <w:rPr>
          <w:color w:val="231F20"/>
          <w:spacing w:val="-4"/>
        </w:rPr>
        <w:t>это</w:t>
      </w:r>
      <w:r>
        <w:rPr>
          <w:color w:val="231F20"/>
          <w:spacing w:val="-8"/>
        </w:rPr>
        <w:t> </w:t>
      </w:r>
      <w:r>
        <w:rPr>
          <w:color w:val="231F20"/>
          <w:spacing w:val="-4"/>
        </w:rPr>
        <w:t>прозвучит</w:t>
      </w:r>
      <w:r>
        <w:rPr>
          <w:color w:val="231F20"/>
          <w:spacing w:val="-7"/>
        </w:rPr>
        <w:t> </w:t>
      </w:r>
      <w:r>
        <w:rPr>
          <w:color w:val="231F20"/>
          <w:spacing w:val="-4"/>
        </w:rPr>
        <w:t>команда</w:t>
      </w:r>
      <w:r>
        <w:rPr>
          <w:color w:val="231F20"/>
          <w:spacing w:val="-7"/>
        </w:rPr>
        <w:t> </w:t>
      </w:r>
      <w:r>
        <w:rPr>
          <w:color w:val="231F20"/>
          <w:spacing w:val="-4"/>
        </w:rPr>
        <w:t>и</w:t>
      </w:r>
      <w:r>
        <w:rPr>
          <w:color w:val="231F20"/>
          <w:spacing w:val="-7"/>
        </w:rPr>
        <w:t> </w:t>
      </w:r>
      <w:r>
        <w:rPr>
          <w:color w:val="231F20"/>
          <w:spacing w:val="-4"/>
        </w:rPr>
        <w:t>минимизируя</w:t>
      </w:r>
      <w:r>
        <w:rPr>
          <w:color w:val="231F20"/>
          <w:spacing w:val="-8"/>
        </w:rPr>
        <w:t> </w:t>
      </w:r>
      <w:r>
        <w:rPr>
          <w:color w:val="231F20"/>
          <w:spacing w:val="-4"/>
        </w:rPr>
        <w:t>пе− </w:t>
      </w:r>
      <w:r>
        <w:rPr>
          <w:color w:val="231F20"/>
          <w:spacing w:val="-6"/>
        </w:rPr>
        <w:t>рерывы в</w:t>
      </w:r>
      <w:r>
        <w:rPr>
          <w:color w:val="231F20"/>
          <w:spacing w:val="-5"/>
        </w:rPr>
        <w:t> </w:t>
      </w:r>
      <w:r>
        <w:rPr>
          <w:color w:val="231F20"/>
          <w:spacing w:val="-6"/>
        </w:rPr>
        <w:t>КГК.</w:t>
      </w:r>
      <w:r>
        <w:rPr>
          <w:color w:val="231F20"/>
          <w:spacing w:val="-5"/>
        </w:rPr>
        <w:t> </w:t>
      </w:r>
      <w:r>
        <w:rPr>
          <w:color w:val="231F20"/>
          <w:spacing w:val="-6"/>
        </w:rPr>
        <w:t>Стандартные</w:t>
      </w:r>
      <w:r>
        <w:rPr>
          <w:color w:val="231F20"/>
          <w:spacing w:val="-5"/>
        </w:rPr>
        <w:t> </w:t>
      </w:r>
      <w:r>
        <w:rPr>
          <w:color w:val="231F20"/>
          <w:spacing w:val="-6"/>
        </w:rPr>
        <w:t>АНД подходят</w:t>
      </w:r>
      <w:r>
        <w:rPr>
          <w:color w:val="231F20"/>
        </w:rPr>
        <w:t> для</w:t>
      </w:r>
      <w:r>
        <w:rPr>
          <w:color w:val="231F20"/>
          <w:spacing w:val="-12"/>
        </w:rPr>
        <w:t> </w:t>
      </w:r>
      <w:r>
        <w:rPr>
          <w:color w:val="231F20"/>
        </w:rPr>
        <w:t>применения</w:t>
      </w:r>
      <w:r>
        <w:rPr>
          <w:color w:val="231F20"/>
          <w:spacing w:val="-11"/>
        </w:rPr>
        <w:t> </w:t>
      </w:r>
      <w:r>
        <w:rPr>
          <w:color w:val="231F20"/>
        </w:rPr>
        <w:t>у</w:t>
      </w:r>
      <w:r>
        <w:rPr>
          <w:color w:val="231F20"/>
          <w:spacing w:val="-11"/>
        </w:rPr>
        <w:t> </w:t>
      </w:r>
      <w:r>
        <w:rPr>
          <w:color w:val="231F20"/>
        </w:rPr>
        <w:t>детей</w:t>
      </w:r>
      <w:r>
        <w:rPr>
          <w:color w:val="231F20"/>
          <w:spacing w:val="-11"/>
        </w:rPr>
        <w:t> </w:t>
      </w:r>
      <w:r>
        <w:rPr>
          <w:color w:val="231F20"/>
        </w:rPr>
        <w:t>старше</w:t>
      </w:r>
      <w:r>
        <w:rPr>
          <w:color w:val="231F20"/>
          <w:spacing w:val="-12"/>
        </w:rPr>
        <w:t> </w:t>
      </w:r>
      <w:r>
        <w:rPr>
          <w:color w:val="231F20"/>
        </w:rPr>
        <w:t>8</w:t>
      </w:r>
      <w:r>
        <w:rPr>
          <w:color w:val="231F20"/>
          <w:spacing w:val="-11"/>
        </w:rPr>
        <w:t> </w:t>
      </w:r>
      <w:r>
        <w:rPr>
          <w:color w:val="231F20"/>
        </w:rPr>
        <w:t>лет.</w:t>
      </w:r>
      <w:r>
        <w:rPr>
          <w:color w:val="231F20"/>
          <w:position w:val="6"/>
          <w:sz w:val="9"/>
        </w:rPr>
        <w:t>122–124</w:t>
      </w:r>
      <w:r>
        <w:rPr>
          <w:color w:val="231F20"/>
          <w:spacing w:val="40"/>
          <w:position w:val="6"/>
          <w:sz w:val="9"/>
        </w:rPr>
        <w:t> </w:t>
      </w:r>
      <w:r>
        <w:rPr>
          <w:color w:val="231F20"/>
          <w:spacing w:val="-4"/>
        </w:rPr>
        <w:t>Для</w:t>
      </w:r>
      <w:r>
        <w:rPr>
          <w:color w:val="231F20"/>
          <w:spacing w:val="-6"/>
        </w:rPr>
        <w:t> </w:t>
      </w:r>
      <w:r>
        <w:rPr>
          <w:color w:val="231F20"/>
          <w:spacing w:val="-4"/>
        </w:rPr>
        <w:t>детей</w:t>
      </w:r>
      <w:r>
        <w:rPr>
          <w:color w:val="231F20"/>
          <w:spacing w:val="-6"/>
        </w:rPr>
        <w:t> </w:t>
      </w:r>
      <w:r>
        <w:rPr>
          <w:color w:val="231F20"/>
          <w:spacing w:val="-4"/>
        </w:rPr>
        <w:t>от</w:t>
      </w:r>
      <w:r>
        <w:rPr>
          <w:color w:val="231F20"/>
          <w:spacing w:val="-6"/>
        </w:rPr>
        <w:t> </w:t>
      </w:r>
      <w:r>
        <w:rPr>
          <w:color w:val="231F20"/>
          <w:spacing w:val="-4"/>
        </w:rPr>
        <w:t>1</w:t>
      </w:r>
      <w:r>
        <w:rPr>
          <w:color w:val="231F20"/>
          <w:spacing w:val="-6"/>
        </w:rPr>
        <w:t> </w:t>
      </w:r>
      <w:r>
        <w:rPr>
          <w:color w:val="231F20"/>
          <w:spacing w:val="-4"/>
        </w:rPr>
        <w:t>до</w:t>
      </w:r>
      <w:r>
        <w:rPr>
          <w:color w:val="231F20"/>
          <w:spacing w:val="-6"/>
        </w:rPr>
        <w:t> </w:t>
      </w:r>
      <w:r>
        <w:rPr>
          <w:color w:val="231F20"/>
          <w:spacing w:val="-4"/>
        </w:rPr>
        <w:t>8</w:t>
      </w:r>
      <w:r>
        <w:rPr>
          <w:color w:val="231F20"/>
          <w:spacing w:val="-6"/>
        </w:rPr>
        <w:t> </w:t>
      </w:r>
      <w:r>
        <w:rPr>
          <w:color w:val="231F20"/>
          <w:spacing w:val="-4"/>
        </w:rPr>
        <w:t>лет</w:t>
      </w:r>
      <w:r>
        <w:rPr>
          <w:color w:val="231F20"/>
          <w:spacing w:val="-6"/>
        </w:rPr>
        <w:t> </w:t>
      </w:r>
      <w:r>
        <w:rPr>
          <w:color w:val="231F20"/>
          <w:spacing w:val="-4"/>
        </w:rPr>
        <w:t>используют</w:t>
      </w:r>
      <w:r>
        <w:rPr>
          <w:color w:val="231F20"/>
          <w:spacing w:val="-6"/>
        </w:rPr>
        <w:t> </w:t>
      </w:r>
      <w:r>
        <w:rPr>
          <w:color w:val="231F20"/>
          <w:spacing w:val="-4"/>
        </w:rPr>
        <w:t>педиа− </w:t>
      </w:r>
      <w:r>
        <w:rPr>
          <w:color w:val="231F20"/>
        </w:rPr>
        <w:t>трические</w:t>
      </w:r>
      <w:r>
        <w:rPr>
          <w:color w:val="231F20"/>
          <w:spacing w:val="-12"/>
        </w:rPr>
        <w:t> </w:t>
      </w:r>
      <w:r>
        <w:rPr>
          <w:color w:val="231F20"/>
        </w:rPr>
        <w:t>электроды,</w:t>
      </w:r>
      <w:r>
        <w:rPr>
          <w:color w:val="231F20"/>
          <w:spacing w:val="-11"/>
        </w:rPr>
        <w:t> </w:t>
      </w:r>
      <w:r>
        <w:rPr>
          <w:color w:val="231F20"/>
        </w:rPr>
        <w:t>вместе</w:t>
      </w:r>
      <w:r>
        <w:rPr>
          <w:color w:val="231F20"/>
          <w:spacing w:val="-11"/>
        </w:rPr>
        <w:t> </w:t>
      </w:r>
      <w:r>
        <w:rPr>
          <w:color w:val="231F20"/>
        </w:rPr>
        <w:t>с</w:t>
      </w:r>
      <w:r>
        <w:rPr>
          <w:color w:val="231F20"/>
          <w:spacing w:val="-11"/>
        </w:rPr>
        <w:t> </w:t>
      </w:r>
      <w:r>
        <w:rPr>
          <w:color w:val="231F20"/>
        </w:rPr>
        <w:t>регулято− </w:t>
      </w:r>
      <w:r>
        <w:rPr>
          <w:color w:val="231F20"/>
          <w:spacing w:val="-4"/>
        </w:rPr>
        <w:t>ром</w:t>
      </w:r>
      <w:r>
        <w:rPr>
          <w:color w:val="231F20"/>
          <w:spacing w:val="-8"/>
        </w:rPr>
        <w:t> </w:t>
      </w:r>
      <w:r>
        <w:rPr>
          <w:color w:val="231F20"/>
          <w:spacing w:val="-4"/>
        </w:rPr>
        <w:t>дозы</w:t>
      </w:r>
      <w:r>
        <w:rPr>
          <w:color w:val="231F20"/>
          <w:spacing w:val="-7"/>
        </w:rPr>
        <w:t> </w:t>
      </w:r>
      <w:r>
        <w:rPr>
          <w:color w:val="231F20"/>
          <w:spacing w:val="-4"/>
        </w:rPr>
        <w:t>энергии,</w:t>
      </w:r>
      <w:r>
        <w:rPr>
          <w:color w:val="231F20"/>
          <w:spacing w:val="-7"/>
        </w:rPr>
        <w:t> </w:t>
      </w:r>
      <w:r>
        <w:rPr>
          <w:color w:val="231F20"/>
          <w:spacing w:val="-4"/>
        </w:rPr>
        <w:t>или</w:t>
      </w:r>
      <w:r>
        <w:rPr>
          <w:color w:val="231F20"/>
          <w:spacing w:val="-7"/>
        </w:rPr>
        <w:t> </w:t>
      </w:r>
      <w:r>
        <w:rPr>
          <w:color w:val="231F20"/>
          <w:spacing w:val="-4"/>
        </w:rPr>
        <w:t>педиатрический</w:t>
      </w:r>
      <w:r>
        <w:rPr>
          <w:color w:val="231F20"/>
          <w:spacing w:val="-8"/>
        </w:rPr>
        <w:t> </w:t>
      </w:r>
      <w:r>
        <w:rPr>
          <w:color w:val="231F20"/>
          <w:spacing w:val="-4"/>
        </w:rPr>
        <w:t>де− </w:t>
      </w:r>
      <w:r>
        <w:rPr>
          <w:color w:val="231F20"/>
        </w:rPr>
        <w:t>фибриллятор — если он доступен.</w:t>
      </w:r>
    </w:p>
    <w:p>
      <w:pPr>
        <w:pStyle w:val="Heading2"/>
        <w:ind w:right="2"/>
      </w:pPr>
      <w:r>
        <w:rPr>
          <w:color w:val="28B574"/>
          <w:w w:val="85"/>
        </w:rPr>
        <w:t>СЛР</w:t>
      </w:r>
      <w:r>
        <w:rPr>
          <w:color w:val="28B574"/>
          <w:spacing w:val="-6"/>
          <w:w w:val="85"/>
        </w:rPr>
        <w:t> </w:t>
      </w:r>
      <w:r>
        <w:rPr>
          <w:color w:val="28B574"/>
          <w:w w:val="85"/>
        </w:rPr>
        <w:t>перед</w:t>
      </w:r>
      <w:r>
        <w:rPr>
          <w:color w:val="28B574"/>
          <w:spacing w:val="-5"/>
          <w:w w:val="85"/>
        </w:rPr>
        <w:t> </w:t>
      </w:r>
      <w:r>
        <w:rPr>
          <w:color w:val="28B574"/>
          <w:spacing w:val="-2"/>
          <w:w w:val="85"/>
        </w:rPr>
        <w:t>дефибрилляцией</w:t>
      </w:r>
    </w:p>
    <w:p>
      <w:pPr>
        <w:pStyle w:val="BodyText"/>
        <w:spacing w:line="278" w:lineRule="auto" w:before="132"/>
        <w:ind w:left="250" w:right="3" w:firstLine="453"/>
      </w:pPr>
      <w:r>
        <w:rPr>
          <w:color w:val="231F20"/>
        </w:rPr>
        <w:t>СЛР</w:t>
      </w:r>
      <w:r>
        <w:rPr>
          <w:color w:val="231F20"/>
          <w:spacing w:val="-7"/>
        </w:rPr>
        <w:t> </w:t>
      </w:r>
      <w:r>
        <w:rPr>
          <w:color w:val="231F20"/>
        </w:rPr>
        <w:t>нужно</w:t>
      </w:r>
      <w:r>
        <w:rPr>
          <w:color w:val="231F20"/>
          <w:spacing w:val="-7"/>
        </w:rPr>
        <w:t> </w:t>
      </w:r>
      <w:r>
        <w:rPr>
          <w:color w:val="231F20"/>
        </w:rPr>
        <w:t>продолжать</w:t>
      </w:r>
      <w:r>
        <w:rPr>
          <w:color w:val="231F20"/>
          <w:spacing w:val="-7"/>
        </w:rPr>
        <w:t> </w:t>
      </w:r>
      <w:r>
        <w:rPr>
          <w:color w:val="231F20"/>
        </w:rPr>
        <w:t>до</w:t>
      </w:r>
      <w:r>
        <w:rPr>
          <w:color w:val="231F20"/>
          <w:spacing w:val="-7"/>
        </w:rPr>
        <w:t> </w:t>
      </w:r>
      <w:r>
        <w:rPr>
          <w:color w:val="231F20"/>
        </w:rPr>
        <w:t>прибы− </w:t>
      </w:r>
      <w:r>
        <w:rPr>
          <w:color w:val="231F20"/>
          <w:spacing w:val="-2"/>
        </w:rPr>
        <w:t>тия</w:t>
      </w:r>
      <w:r>
        <w:rPr>
          <w:color w:val="231F20"/>
          <w:spacing w:val="-10"/>
        </w:rPr>
        <w:t> </w:t>
      </w:r>
      <w:r>
        <w:rPr>
          <w:color w:val="231F20"/>
          <w:spacing w:val="-2"/>
        </w:rPr>
        <w:t>на</w:t>
      </w:r>
      <w:r>
        <w:rPr>
          <w:color w:val="231F20"/>
          <w:spacing w:val="-9"/>
        </w:rPr>
        <w:t> </w:t>
      </w:r>
      <w:r>
        <w:rPr>
          <w:color w:val="231F20"/>
          <w:spacing w:val="-2"/>
        </w:rPr>
        <w:t>место</w:t>
      </w:r>
      <w:r>
        <w:rPr>
          <w:color w:val="231F20"/>
          <w:spacing w:val="-9"/>
        </w:rPr>
        <w:t> </w:t>
      </w:r>
      <w:r>
        <w:rPr>
          <w:color w:val="231F20"/>
          <w:spacing w:val="-2"/>
        </w:rPr>
        <w:t>и</w:t>
      </w:r>
      <w:r>
        <w:rPr>
          <w:color w:val="231F20"/>
          <w:spacing w:val="-9"/>
        </w:rPr>
        <w:t> </w:t>
      </w:r>
      <w:r>
        <w:rPr>
          <w:color w:val="231F20"/>
          <w:spacing w:val="-2"/>
        </w:rPr>
        <w:t>подготовки</w:t>
      </w:r>
      <w:r>
        <w:rPr>
          <w:color w:val="231F20"/>
          <w:spacing w:val="-10"/>
        </w:rPr>
        <w:t> </w:t>
      </w:r>
      <w:r>
        <w:rPr>
          <w:color w:val="231F20"/>
          <w:spacing w:val="-2"/>
        </w:rPr>
        <w:t>дефибриллято− </w:t>
      </w:r>
      <w:r>
        <w:rPr>
          <w:color w:val="231F20"/>
        </w:rPr>
        <w:t>ра</w:t>
      </w:r>
      <w:r>
        <w:rPr>
          <w:color w:val="231F20"/>
          <w:spacing w:val="-12"/>
        </w:rPr>
        <w:t> </w:t>
      </w:r>
      <w:r>
        <w:rPr>
          <w:color w:val="231F20"/>
        </w:rPr>
        <w:t>или</w:t>
      </w:r>
      <w:r>
        <w:rPr>
          <w:color w:val="231F20"/>
          <w:spacing w:val="-11"/>
        </w:rPr>
        <w:t> </w:t>
      </w:r>
      <w:r>
        <w:rPr>
          <w:color w:val="231F20"/>
        </w:rPr>
        <w:t>АНД,</w:t>
      </w:r>
      <w:r>
        <w:rPr>
          <w:color w:val="231F20"/>
          <w:spacing w:val="-11"/>
        </w:rPr>
        <w:t> </w:t>
      </w:r>
      <w:r>
        <w:rPr>
          <w:color w:val="231F20"/>
        </w:rPr>
        <w:t>но</w:t>
      </w:r>
      <w:r>
        <w:rPr>
          <w:color w:val="231F20"/>
          <w:spacing w:val="-11"/>
        </w:rPr>
        <w:t> </w:t>
      </w:r>
      <w:r>
        <w:rPr>
          <w:color w:val="231F20"/>
        </w:rPr>
        <w:t>после</w:t>
      </w:r>
      <w:r>
        <w:rPr>
          <w:color w:val="231F20"/>
          <w:spacing w:val="-12"/>
        </w:rPr>
        <w:t> </w:t>
      </w:r>
      <w:r>
        <w:rPr>
          <w:color w:val="231F20"/>
        </w:rPr>
        <w:t>этого</w:t>
      </w:r>
      <w:r>
        <w:rPr>
          <w:color w:val="231F20"/>
          <w:spacing w:val="-11"/>
        </w:rPr>
        <w:t> </w:t>
      </w:r>
      <w:r>
        <w:rPr>
          <w:color w:val="231F20"/>
        </w:rPr>
        <w:t>задержка</w:t>
      </w:r>
      <w:r>
        <w:rPr>
          <w:color w:val="231F20"/>
          <w:spacing w:val="-11"/>
        </w:rPr>
        <w:t> </w:t>
      </w:r>
      <w:r>
        <w:rPr>
          <w:color w:val="231F20"/>
        </w:rPr>
        <w:t>вы− полнения дефибрилляции недопустима.</w:t>
      </w:r>
    </w:p>
    <w:p>
      <w:pPr>
        <w:pStyle w:val="Heading2"/>
        <w:spacing w:line="247" w:lineRule="auto" w:before="95"/>
        <w:ind w:left="1632" w:firstLine="197"/>
        <w:jc w:val="left"/>
      </w:pPr>
      <w:r>
        <w:rPr>
          <w:color w:val="28B574"/>
          <w:w w:val="85"/>
        </w:rPr>
        <w:t>Интервал между проверками</w:t>
      </w:r>
      <w:r>
        <w:rPr>
          <w:color w:val="28B574"/>
          <w:spacing w:val="25"/>
        </w:rPr>
        <w:t> </w:t>
      </w:r>
      <w:r>
        <w:rPr>
          <w:color w:val="28B574"/>
          <w:spacing w:val="-2"/>
          <w:w w:val="85"/>
        </w:rPr>
        <w:t>ритма</w:t>
      </w:r>
    </w:p>
    <w:p>
      <w:pPr>
        <w:pStyle w:val="BodyText"/>
        <w:spacing w:line="278" w:lineRule="auto" w:before="104"/>
        <w:ind w:left="250" w:right="2" w:firstLine="453"/>
      </w:pPr>
      <w:r>
        <w:rPr>
          <w:color w:val="231F20"/>
        </w:rPr>
        <w:t>Для проверки ритма паузы в КГК делают каждые две минуты.</w:t>
      </w:r>
    </w:p>
    <w:p>
      <w:pPr>
        <w:pStyle w:val="Heading2"/>
        <w:spacing w:before="95"/>
        <w:ind w:right="2"/>
      </w:pPr>
      <w:r>
        <w:rPr>
          <w:color w:val="28B574"/>
          <w:w w:val="80"/>
        </w:rPr>
        <w:t>Голосовые</w:t>
      </w:r>
      <w:r>
        <w:rPr>
          <w:color w:val="28B574"/>
          <w:spacing w:val="36"/>
        </w:rPr>
        <w:t> </w:t>
      </w:r>
      <w:r>
        <w:rPr>
          <w:color w:val="28B574"/>
          <w:spacing w:val="-2"/>
          <w:w w:val="95"/>
        </w:rPr>
        <w:t>подсказки</w:t>
      </w:r>
    </w:p>
    <w:p>
      <w:pPr>
        <w:pStyle w:val="BodyText"/>
        <w:spacing w:line="278" w:lineRule="auto" w:before="132"/>
        <w:ind w:left="250" w:firstLine="453"/>
      </w:pPr>
      <w:r>
        <w:rPr>
          <w:color w:val="231F20"/>
        </w:rPr>
        <w:t>Для спасателей, выполняющих СЛР, принципиально важно следить за голосовыми</w:t>
      </w:r>
      <w:r>
        <w:rPr>
          <w:color w:val="231F20"/>
          <w:spacing w:val="-2"/>
        </w:rPr>
        <w:t> </w:t>
      </w:r>
      <w:r>
        <w:rPr>
          <w:color w:val="231F20"/>
        </w:rPr>
        <w:t>подсказками</w:t>
      </w:r>
      <w:r>
        <w:rPr>
          <w:color w:val="231F20"/>
          <w:spacing w:val="-2"/>
        </w:rPr>
        <w:t> </w:t>
      </w:r>
      <w:r>
        <w:rPr>
          <w:color w:val="231F20"/>
        </w:rPr>
        <w:t>и</w:t>
      </w:r>
      <w:r>
        <w:rPr>
          <w:color w:val="231F20"/>
          <w:spacing w:val="-2"/>
        </w:rPr>
        <w:t> </w:t>
      </w:r>
      <w:r>
        <w:rPr>
          <w:color w:val="231F20"/>
        </w:rPr>
        <w:t>следовать</w:t>
      </w:r>
      <w:r>
        <w:rPr>
          <w:color w:val="231F20"/>
          <w:spacing w:val="-2"/>
        </w:rPr>
        <w:t> </w:t>
      </w:r>
      <w:r>
        <w:rPr>
          <w:color w:val="231F20"/>
        </w:rPr>
        <w:t>им без промедления. Голосовые подсказки обычно программируемы, рекомендует− ся настроить их в соответствии с после− довательностью разрядов и СЛР, приве− денной выше. Устройства, измеряющие </w:t>
      </w:r>
      <w:r>
        <w:rPr>
          <w:color w:val="231F20"/>
          <w:spacing w:val="-2"/>
        </w:rPr>
        <w:t>качество</w:t>
      </w:r>
      <w:r>
        <w:rPr>
          <w:color w:val="231F20"/>
          <w:spacing w:val="-12"/>
        </w:rPr>
        <w:t> </w:t>
      </w:r>
      <w:r>
        <w:rPr>
          <w:color w:val="231F20"/>
          <w:spacing w:val="-2"/>
        </w:rPr>
        <w:t>СЛР</w:t>
      </w:r>
      <w:r>
        <w:rPr>
          <w:color w:val="231F20"/>
          <w:spacing w:val="-9"/>
        </w:rPr>
        <w:t> </w:t>
      </w:r>
      <w:r>
        <w:rPr>
          <w:color w:val="231F20"/>
          <w:spacing w:val="-2"/>
        </w:rPr>
        <w:t>могут</w:t>
      </w:r>
      <w:r>
        <w:rPr>
          <w:color w:val="231F20"/>
          <w:spacing w:val="-9"/>
        </w:rPr>
        <w:t> </w:t>
      </w:r>
      <w:r>
        <w:rPr>
          <w:color w:val="231F20"/>
          <w:spacing w:val="-2"/>
        </w:rPr>
        <w:t>дополнительно</w:t>
      </w:r>
      <w:r>
        <w:rPr>
          <w:color w:val="231F20"/>
          <w:spacing w:val="-9"/>
        </w:rPr>
        <w:t> </w:t>
      </w:r>
      <w:r>
        <w:rPr>
          <w:color w:val="231F20"/>
          <w:spacing w:val="-2"/>
        </w:rPr>
        <w:t>обес− </w:t>
      </w:r>
      <w:r>
        <w:rPr>
          <w:color w:val="231F20"/>
        </w:rPr>
        <w:t>печивать обратную связь и вспомога− тельные голосовые/визуальные под− сказки. На практике АНД в основном применяют</w:t>
      </w:r>
      <w:r>
        <w:rPr>
          <w:color w:val="231F20"/>
          <w:spacing w:val="-4"/>
        </w:rPr>
        <w:t> </w:t>
      </w:r>
      <w:r>
        <w:rPr>
          <w:color w:val="231F20"/>
        </w:rPr>
        <w:t>подготовленные</w:t>
      </w:r>
      <w:r>
        <w:rPr>
          <w:color w:val="231F20"/>
          <w:spacing w:val="-4"/>
        </w:rPr>
        <w:t> </w:t>
      </w:r>
      <w:r>
        <w:rPr>
          <w:color w:val="231F20"/>
        </w:rPr>
        <w:t>спасатели,</w:t>
      </w:r>
      <w:r>
        <w:rPr>
          <w:color w:val="231F20"/>
          <w:spacing w:val="-4"/>
        </w:rPr>
        <w:t> </w:t>
      </w:r>
      <w:r>
        <w:rPr>
          <w:color w:val="231F20"/>
        </w:rPr>
        <w:t>в связи</w:t>
      </w:r>
      <w:r>
        <w:rPr>
          <w:color w:val="231F20"/>
          <w:spacing w:val="-10"/>
        </w:rPr>
        <w:t> </w:t>
      </w:r>
      <w:r>
        <w:rPr>
          <w:color w:val="231F20"/>
        </w:rPr>
        <w:t>с</w:t>
      </w:r>
      <w:r>
        <w:rPr>
          <w:color w:val="231F20"/>
          <w:spacing w:val="-10"/>
        </w:rPr>
        <w:t> </w:t>
      </w:r>
      <w:r>
        <w:rPr>
          <w:color w:val="231F20"/>
        </w:rPr>
        <w:t>чем</w:t>
      </w:r>
      <w:r>
        <w:rPr>
          <w:color w:val="231F20"/>
          <w:spacing w:val="-10"/>
        </w:rPr>
        <w:t> </w:t>
      </w:r>
      <w:r>
        <w:rPr>
          <w:color w:val="231F20"/>
        </w:rPr>
        <w:t>подсказки</w:t>
      </w:r>
      <w:r>
        <w:rPr>
          <w:color w:val="231F20"/>
          <w:spacing w:val="-10"/>
        </w:rPr>
        <w:t> </w:t>
      </w:r>
      <w:r>
        <w:rPr>
          <w:color w:val="231F20"/>
        </w:rPr>
        <w:t>АНД</w:t>
      </w:r>
      <w:r>
        <w:rPr>
          <w:color w:val="231F20"/>
          <w:spacing w:val="-10"/>
        </w:rPr>
        <w:t> </w:t>
      </w:r>
      <w:r>
        <w:rPr>
          <w:color w:val="231F20"/>
        </w:rPr>
        <w:t>должны</w:t>
      </w:r>
      <w:r>
        <w:rPr>
          <w:color w:val="231F20"/>
          <w:spacing w:val="-10"/>
        </w:rPr>
        <w:t> </w:t>
      </w:r>
      <w:r>
        <w:rPr>
          <w:color w:val="231F20"/>
        </w:rPr>
        <w:t>быть по умолчанию настроены на соотноше− ние компрессий к вдохам как 30:2. Если (и исключительно) АНД расположен в месте, где подготовленных спасателей нет</w:t>
      </w:r>
      <w:r>
        <w:rPr>
          <w:color w:val="231F20"/>
          <w:spacing w:val="-5"/>
        </w:rPr>
        <w:t> </w:t>
      </w:r>
      <w:r>
        <w:rPr>
          <w:color w:val="231F20"/>
        </w:rPr>
        <w:t>и</w:t>
      </w:r>
      <w:r>
        <w:rPr>
          <w:color w:val="231F20"/>
          <w:spacing w:val="-5"/>
        </w:rPr>
        <w:t> </w:t>
      </w:r>
      <w:r>
        <w:rPr>
          <w:color w:val="231F20"/>
        </w:rPr>
        <w:t>вероятность</w:t>
      </w:r>
      <w:r>
        <w:rPr>
          <w:color w:val="231F20"/>
          <w:spacing w:val="-5"/>
        </w:rPr>
        <w:t> </w:t>
      </w:r>
      <w:r>
        <w:rPr>
          <w:color w:val="231F20"/>
        </w:rPr>
        <w:t>их</w:t>
      </w:r>
      <w:r>
        <w:rPr>
          <w:color w:val="231F20"/>
          <w:spacing w:val="-5"/>
        </w:rPr>
        <w:t> </w:t>
      </w:r>
      <w:r>
        <w:rPr>
          <w:color w:val="231F20"/>
        </w:rPr>
        <w:t>появления</w:t>
      </w:r>
      <w:r>
        <w:rPr>
          <w:color w:val="231F20"/>
          <w:spacing w:val="-5"/>
        </w:rPr>
        <w:t> </w:t>
      </w:r>
      <w:r>
        <w:rPr>
          <w:color w:val="231F20"/>
        </w:rPr>
        <w:t>не</w:t>
      </w:r>
      <w:r>
        <w:rPr>
          <w:color w:val="231F20"/>
          <w:spacing w:val="-5"/>
        </w:rPr>
        <w:t> </w:t>
      </w:r>
      <w:r>
        <w:rPr>
          <w:color w:val="231F20"/>
        </w:rPr>
        <w:t>вели− ка, владелец или дистрибьютор должен изменить настройки на СЛР только с </w:t>
      </w:r>
      <w:r>
        <w:rPr>
          <w:color w:val="231F20"/>
          <w:spacing w:val="-2"/>
        </w:rPr>
        <w:t>компрессиями.</w:t>
      </w:r>
    </w:p>
    <w:p>
      <w:pPr>
        <w:pStyle w:val="Heading2"/>
        <w:spacing w:line="247" w:lineRule="auto" w:before="24"/>
        <w:ind w:left="829" w:firstLine="251"/>
        <w:jc w:val="left"/>
      </w:pPr>
      <w:r>
        <w:rPr>
          <w:b w:val="0"/>
        </w:rPr>
        <w:br w:type="column"/>
      </w:r>
      <w:r>
        <w:rPr>
          <w:color w:val="28B574"/>
          <w:w w:val="85"/>
        </w:rPr>
        <w:t>Программы публичного доступа</w:t>
      </w:r>
      <w:r>
        <w:rPr>
          <w:color w:val="28B574"/>
          <w:spacing w:val="-4"/>
        </w:rPr>
        <w:t> </w:t>
      </w:r>
      <w:r>
        <w:rPr>
          <w:color w:val="28B574"/>
          <w:w w:val="85"/>
        </w:rPr>
        <w:t>к</w:t>
      </w:r>
      <w:r>
        <w:rPr>
          <w:color w:val="28B574"/>
          <w:spacing w:val="-4"/>
        </w:rPr>
        <w:t> </w:t>
      </w:r>
      <w:r>
        <w:rPr>
          <w:color w:val="28B574"/>
          <w:spacing w:val="-2"/>
          <w:w w:val="85"/>
        </w:rPr>
        <w:t>дефибрилляции</w:t>
      </w:r>
    </w:p>
    <w:p>
      <w:pPr>
        <w:pStyle w:val="BodyText"/>
        <w:spacing w:line="278" w:lineRule="auto" w:before="98"/>
        <w:ind w:left="195" w:right="127" w:firstLine="453"/>
        <w:rPr>
          <w:sz w:val="9"/>
        </w:rPr>
      </w:pPr>
      <w:r>
        <w:rPr>
          <w:color w:val="231F20"/>
        </w:rPr>
        <w:t>Размещение АНД в зонах, </w:t>
      </w:r>
      <w:r>
        <w:rPr>
          <w:color w:val="231F20"/>
        </w:rPr>
        <w:t>где можно ожидать одной остановки серд− ца за 5 лет считается экономически це− лесообразным и сравнимым с другими медицинскими вмешательствами.</w:t>
      </w:r>
      <w:r>
        <w:rPr>
          <w:color w:val="231F20"/>
          <w:position w:val="6"/>
          <w:sz w:val="9"/>
        </w:rPr>
        <w:t>125–127</w:t>
      </w:r>
      <w:r>
        <w:rPr>
          <w:color w:val="231F20"/>
          <w:spacing w:val="40"/>
          <w:position w:val="6"/>
          <w:sz w:val="9"/>
        </w:rPr>
        <w:t> </w:t>
      </w:r>
      <w:r>
        <w:rPr>
          <w:color w:val="231F20"/>
        </w:rPr>
        <w:t>Оптимизации результатов может также способствовать регистрация АНД, рас− положенных в общественных местах,</w:t>
      </w:r>
      <w:r>
        <w:rPr>
          <w:color w:val="231F20"/>
          <w:spacing w:val="80"/>
        </w:rPr>
        <w:t> </w:t>
      </w:r>
      <w:r>
        <w:rPr>
          <w:color w:val="231F20"/>
        </w:rPr>
        <w:t>так как в этом случае диспетчеры могут сообщать спасателям о ближайшем АНД.</w:t>
      </w:r>
      <w:r>
        <w:rPr>
          <w:color w:val="231F20"/>
          <w:position w:val="6"/>
          <w:sz w:val="9"/>
        </w:rPr>
        <w:t>128</w:t>
      </w:r>
      <w:r>
        <w:rPr>
          <w:color w:val="231F20"/>
          <w:spacing w:val="-6"/>
          <w:position w:val="6"/>
          <w:sz w:val="9"/>
        </w:rPr>
        <w:t> </w:t>
      </w:r>
      <w:r>
        <w:rPr>
          <w:color w:val="231F20"/>
        </w:rPr>
        <w:t>Эффективность</w:t>
      </w:r>
      <w:r>
        <w:rPr>
          <w:color w:val="231F20"/>
          <w:spacing w:val="-11"/>
        </w:rPr>
        <w:t> </w:t>
      </w:r>
      <w:r>
        <w:rPr>
          <w:color w:val="231F20"/>
        </w:rPr>
        <w:t>применения</w:t>
      </w:r>
      <w:r>
        <w:rPr>
          <w:color w:val="231F20"/>
          <w:spacing w:val="-12"/>
        </w:rPr>
        <w:t> </w:t>
      </w:r>
      <w:r>
        <w:rPr>
          <w:color w:val="231F20"/>
        </w:rPr>
        <w:t>АНД для</w:t>
      </w:r>
      <w:r>
        <w:rPr>
          <w:color w:val="231F20"/>
          <w:spacing w:val="-6"/>
        </w:rPr>
        <w:t> </w:t>
      </w:r>
      <w:r>
        <w:rPr>
          <w:color w:val="231F20"/>
        </w:rPr>
        <w:t>пострадавших</w:t>
      </w:r>
      <w:r>
        <w:rPr>
          <w:color w:val="231F20"/>
          <w:spacing w:val="-6"/>
        </w:rPr>
        <w:t> </w:t>
      </w:r>
      <w:r>
        <w:rPr>
          <w:color w:val="231F20"/>
        </w:rPr>
        <w:t>дома</w:t>
      </w:r>
      <w:r>
        <w:rPr>
          <w:color w:val="231F20"/>
          <w:spacing w:val="-6"/>
        </w:rPr>
        <w:t> </w:t>
      </w:r>
      <w:r>
        <w:rPr>
          <w:color w:val="231F20"/>
        </w:rPr>
        <w:t>не</w:t>
      </w:r>
      <w:r>
        <w:rPr>
          <w:color w:val="231F20"/>
          <w:spacing w:val="-6"/>
        </w:rPr>
        <w:t> </w:t>
      </w:r>
      <w:r>
        <w:rPr>
          <w:color w:val="231F20"/>
        </w:rPr>
        <w:t>высока.</w:t>
      </w:r>
      <w:r>
        <w:rPr>
          <w:color w:val="231F20"/>
          <w:position w:val="6"/>
          <w:sz w:val="9"/>
        </w:rPr>
        <w:t>129</w:t>
      </w:r>
      <w:r>
        <w:rPr>
          <w:color w:val="231F20"/>
          <w:spacing w:val="15"/>
          <w:position w:val="6"/>
          <w:sz w:val="9"/>
        </w:rPr>
        <w:t> </w:t>
      </w:r>
      <w:r>
        <w:rPr>
          <w:color w:val="231F20"/>
        </w:rPr>
        <w:t>До− ля пациентов с ФЖ обнаруженных дома ниже, чем в общественных местах, хотя абсолютное число потенциально изле− чимых пациентов, обнаруженных дома, выше.</w:t>
      </w:r>
      <w:r>
        <w:rPr>
          <w:color w:val="231F20"/>
          <w:position w:val="6"/>
          <w:sz w:val="9"/>
        </w:rPr>
        <w:t>129</w:t>
      </w:r>
      <w:r>
        <w:rPr>
          <w:color w:val="231F20"/>
          <w:spacing w:val="18"/>
          <w:position w:val="6"/>
          <w:sz w:val="9"/>
        </w:rPr>
        <w:t> </w:t>
      </w:r>
      <w:r>
        <w:rPr>
          <w:color w:val="231F20"/>
        </w:rPr>
        <w:t>Публичный</w:t>
      </w:r>
      <w:r>
        <w:rPr>
          <w:color w:val="231F20"/>
          <w:spacing w:val="-2"/>
        </w:rPr>
        <w:t> </w:t>
      </w:r>
      <w:r>
        <w:rPr>
          <w:color w:val="231F20"/>
        </w:rPr>
        <w:t>доступ</w:t>
      </w:r>
      <w:r>
        <w:rPr>
          <w:color w:val="231F20"/>
          <w:spacing w:val="-2"/>
        </w:rPr>
        <w:t> </w:t>
      </w:r>
      <w:r>
        <w:rPr>
          <w:color w:val="231F20"/>
        </w:rPr>
        <w:t>к</w:t>
      </w:r>
      <w:r>
        <w:rPr>
          <w:color w:val="231F20"/>
          <w:spacing w:val="-2"/>
        </w:rPr>
        <w:t> </w:t>
      </w:r>
      <w:r>
        <w:rPr>
          <w:color w:val="231F20"/>
        </w:rPr>
        <w:t>дефибрил− ляции редко доступен для пострадав− ших дома.</w:t>
      </w:r>
      <w:r>
        <w:rPr>
          <w:color w:val="231F20"/>
          <w:position w:val="6"/>
          <w:sz w:val="9"/>
        </w:rPr>
        <w:t>130</w:t>
      </w:r>
      <w:r>
        <w:rPr>
          <w:color w:val="231F20"/>
          <w:spacing w:val="40"/>
          <w:position w:val="6"/>
          <w:sz w:val="9"/>
        </w:rPr>
        <w:t> </w:t>
      </w:r>
      <w:r>
        <w:rPr>
          <w:color w:val="231F20"/>
        </w:rPr>
        <w:t>Информация о ближайшем АНД, переданная диспетчером, может улучшить результаты СЛР, выполняе− мой окружающими, и поможет снизить время до первого разряда.</w:t>
      </w:r>
      <w:r>
        <w:rPr>
          <w:color w:val="231F20"/>
          <w:position w:val="6"/>
          <w:sz w:val="9"/>
        </w:rPr>
        <w:t>37</w:t>
      </w:r>
    </w:p>
    <w:p>
      <w:pPr>
        <w:pStyle w:val="Heading4"/>
        <w:spacing w:before="71"/>
        <w:ind w:left="678"/>
        <w:jc w:val="left"/>
      </w:pPr>
      <w:r>
        <w:rPr>
          <w:color w:val="9BCB52"/>
          <w:w w:val="85"/>
        </w:rPr>
        <w:t>Универсальное</w:t>
      </w:r>
      <w:r>
        <w:rPr>
          <w:color w:val="9BCB52"/>
          <w:spacing w:val="-3"/>
        </w:rPr>
        <w:t> </w:t>
      </w:r>
      <w:r>
        <w:rPr>
          <w:color w:val="9BCB52"/>
          <w:w w:val="85"/>
        </w:rPr>
        <w:t>обозначение</w:t>
      </w:r>
      <w:r>
        <w:rPr>
          <w:color w:val="9BCB52"/>
          <w:spacing w:val="-2"/>
        </w:rPr>
        <w:t> </w:t>
      </w:r>
      <w:r>
        <w:rPr>
          <w:color w:val="9BCB52"/>
          <w:spacing w:val="-5"/>
          <w:w w:val="85"/>
        </w:rPr>
        <w:t>АНД</w:t>
      </w:r>
    </w:p>
    <w:p>
      <w:pPr>
        <w:pStyle w:val="BodyText"/>
        <w:spacing w:line="278" w:lineRule="auto" w:before="174"/>
        <w:ind w:left="195" w:right="134" w:firstLine="453"/>
        <w:rPr>
          <w:sz w:val="9"/>
        </w:rPr>
      </w:pPr>
      <w:r>
        <w:rPr>
          <w:color w:val="231F20"/>
          <w:spacing w:val="-2"/>
        </w:rPr>
        <w:t>МСКР</w:t>
      </w:r>
      <w:r>
        <w:rPr>
          <w:color w:val="231F20"/>
          <w:spacing w:val="-10"/>
        </w:rPr>
        <w:t> </w:t>
      </w:r>
      <w:r>
        <w:rPr>
          <w:color w:val="231F20"/>
          <w:spacing w:val="-2"/>
        </w:rPr>
        <w:t>разработал</w:t>
      </w:r>
      <w:r>
        <w:rPr>
          <w:color w:val="231F20"/>
          <w:spacing w:val="-9"/>
        </w:rPr>
        <w:t> </w:t>
      </w:r>
      <w:r>
        <w:rPr>
          <w:color w:val="231F20"/>
          <w:spacing w:val="-2"/>
        </w:rPr>
        <w:t>простой</w:t>
      </w:r>
      <w:r>
        <w:rPr>
          <w:color w:val="231F20"/>
          <w:spacing w:val="-9"/>
        </w:rPr>
        <w:t> </w:t>
      </w:r>
      <w:r>
        <w:rPr>
          <w:color w:val="231F20"/>
          <w:spacing w:val="-2"/>
        </w:rPr>
        <w:t>и</w:t>
      </w:r>
      <w:r>
        <w:rPr>
          <w:color w:val="231F20"/>
          <w:spacing w:val="-9"/>
        </w:rPr>
        <w:t> </w:t>
      </w:r>
      <w:r>
        <w:rPr>
          <w:color w:val="231F20"/>
          <w:spacing w:val="-2"/>
        </w:rPr>
        <w:t>понят− </w:t>
      </w:r>
      <w:r>
        <w:rPr>
          <w:color w:val="231F20"/>
        </w:rPr>
        <w:t>ный</w:t>
      </w:r>
      <w:r>
        <w:rPr>
          <w:color w:val="231F20"/>
          <w:spacing w:val="-3"/>
        </w:rPr>
        <w:t> </w:t>
      </w:r>
      <w:r>
        <w:rPr>
          <w:color w:val="231F20"/>
        </w:rPr>
        <w:t>знак</w:t>
      </w:r>
      <w:r>
        <w:rPr>
          <w:color w:val="231F20"/>
          <w:spacing w:val="-3"/>
        </w:rPr>
        <w:t> </w:t>
      </w:r>
      <w:r>
        <w:rPr>
          <w:color w:val="231F20"/>
        </w:rPr>
        <w:t>АНД,</w:t>
      </w:r>
      <w:r>
        <w:rPr>
          <w:color w:val="231F20"/>
          <w:spacing w:val="-3"/>
        </w:rPr>
        <w:t> </w:t>
      </w:r>
      <w:r>
        <w:rPr>
          <w:color w:val="231F20"/>
        </w:rPr>
        <w:t>который</w:t>
      </w:r>
      <w:r>
        <w:rPr>
          <w:color w:val="231F20"/>
          <w:spacing w:val="-3"/>
        </w:rPr>
        <w:t> </w:t>
      </w:r>
      <w:r>
        <w:rPr>
          <w:color w:val="231F20"/>
        </w:rPr>
        <w:t>можно</w:t>
      </w:r>
      <w:r>
        <w:rPr>
          <w:color w:val="231F20"/>
          <w:spacing w:val="-3"/>
        </w:rPr>
        <w:t> </w:t>
      </w:r>
      <w:r>
        <w:rPr>
          <w:color w:val="231F20"/>
        </w:rPr>
        <w:t>опознать в</w:t>
      </w:r>
      <w:r>
        <w:rPr>
          <w:color w:val="231F20"/>
          <w:spacing w:val="-3"/>
        </w:rPr>
        <w:t> </w:t>
      </w:r>
      <w:r>
        <w:rPr>
          <w:color w:val="231F20"/>
        </w:rPr>
        <w:t>любой</w:t>
      </w:r>
      <w:r>
        <w:rPr>
          <w:color w:val="231F20"/>
          <w:spacing w:val="-3"/>
        </w:rPr>
        <w:t> </w:t>
      </w:r>
      <w:r>
        <w:rPr>
          <w:color w:val="231F20"/>
        </w:rPr>
        <w:t>точке</w:t>
      </w:r>
      <w:r>
        <w:rPr>
          <w:color w:val="231F20"/>
          <w:spacing w:val="-3"/>
        </w:rPr>
        <w:t> </w:t>
      </w:r>
      <w:r>
        <w:rPr>
          <w:color w:val="231F20"/>
        </w:rPr>
        <w:t>мира,</w:t>
      </w:r>
      <w:r>
        <w:rPr>
          <w:color w:val="231F20"/>
          <w:spacing w:val="-3"/>
        </w:rPr>
        <w:t> </w:t>
      </w:r>
      <w:r>
        <w:rPr>
          <w:color w:val="231F20"/>
        </w:rPr>
        <w:t>и</w:t>
      </w:r>
      <w:r>
        <w:rPr>
          <w:color w:val="231F20"/>
          <w:spacing w:val="-3"/>
        </w:rPr>
        <w:t> </w:t>
      </w:r>
      <w:r>
        <w:rPr>
          <w:color w:val="231F20"/>
        </w:rPr>
        <w:t>рекомендует</w:t>
      </w:r>
      <w:r>
        <w:rPr>
          <w:color w:val="231F20"/>
          <w:spacing w:val="-3"/>
        </w:rPr>
        <w:t> </w:t>
      </w:r>
      <w:r>
        <w:rPr>
          <w:color w:val="231F20"/>
        </w:rPr>
        <w:t>обо− значать им место нахождения АНД.</w:t>
      </w:r>
      <w:r>
        <w:rPr>
          <w:color w:val="231F20"/>
          <w:position w:val="6"/>
          <w:sz w:val="9"/>
        </w:rPr>
        <w:t>131</w:t>
      </w:r>
    </w:p>
    <w:p>
      <w:pPr>
        <w:pStyle w:val="Heading2"/>
        <w:spacing w:line="247" w:lineRule="auto" w:before="95"/>
        <w:ind w:left="921" w:right="91" w:firstLine="791"/>
        <w:jc w:val="left"/>
      </w:pPr>
      <w:r>
        <w:rPr>
          <w:color w:val="28B574"/>
          <w:w w:val="85"/>
        </w:rPr>
        <w:t>Применение АНД в</w:t>
      </w:r>
      <w:r>
        <w:rPr>
          <w:color w:val="28B574"/>
          <w:spacing w:val="-2"/>
          <w:w w:val="85"/>
        </w:rPr>
        <w:t> </w:t>
      </w:r>
      <w:r>
        <w:rPr>
          <w:color w:val="28B574"/>
          <w:w w:val="85"/>
        </w:rPr>
        <w:t>госпитальных</w:t>
      </w:r>
      <w:r>
        <w:rPr>
          <w:color w:val="28B574"/>
          <w:spacing w:val="-3"/>
          <w:w w:val="85"/>
        </w:rPr>
        <w:t> </w:t>
      </w:r>
      <w:r>
        <w:rPr>
          <w:color w:val="28B574"/>
          <w:spacing w:val="-2"/>
          <w:w w:val="85"/>
        </w:rPr>
        <w:t>условиях</w:t>
      </w:r>
    </w:p>
    <w:p>
      <w:pPr>
        <w:pStyle w:val="BodyText"/>
        <w:spacing w:line="278" w:lineRule="auto" w:before="104"/>
        <w:ind w:left="195" w:right="130" w:firstLine="453"/>
      </w:pPr>
      <w:r>
        <w:rPr>
          <w:color w:val="231F20"/>
        </w:rPr>
        <w:t>До настоящего времени отсутст− вуют опубликованные результаты ран− домизированных клинических исследо− ваний, сравнивающих применение в госпитальных условиях АНД и ручных дефибрилляторов. Три обсервационных исследования не показали улучшения доживания</w:t>
      </w:r>
      <w:r>
        <w:rPr>
          <w:color w:val="231F20"/>
          <w:spacing w:val="57"/>
          <w:w w:val="150"/>
        </w:rPr>
        <w:t> </w:t>
      </w:r>
      <w:r>
        <w:rPr>
          <w:color w:val="231F20"/>
        </w:rPr>
        <w:t>до</w:t>
      </w:r>
      <w:r>
        <w:rPr>
          <w:color w:val="231F20"/>
          <w:spacing w:val="58"/>
          <w:w w:val="150"/>
        </w:rPr>
        <w:t> </w:t>
      </w:r>
      <w:r>
        <w:rPr>
          <w:color w:val="231F20"/>
        </w:rPr>
        <w:t>выписки</w:t>
      </w:r>
      <w:r>
        <w:rPr>
          <w:color w:val="231F20"/>
          <w:spacing w:val="58"/>
          <w:w w:val="150"/>
        </w:rPr>
        <w:t> </w:t>
      </w:r>
      <w:r>
        <w:rPr>
          <w:color w:val="231F20"/>
        </w:rPr>
        <w:t>из</w:t>
      </w:r>
      <w:r>
        <w:rPr>
          <w:color w:val="231F20"/>
          <w:spacing w:val="57"/>
          <w:w w:val="150"/>
        </w:rPr>
        <w:t> </w:t>
      </w:r>
      <w:r>
        <w:rPr>
          <w:color w:val="231F20"/>
          <w:spacing w:val="-2"/>
        </w:rPr>
        <w:t>госпиталя</w:t>
      </w:r>
    </w:p>
    <w:p>
      <w:pPr>
        <w:spacing w:after="0" w:line="278" w:lineRule="auto"/>
        <w:sectPr>
          <w:headerReference w:type="even" r:id="rId55"/>
          <w:headerReference w:type="default" r:id="rId56"/>
          <w:footerReference w:type="even" r:id="rId57"/>
          <w:footerReference w:type="default" r:id="rId58"/>
          <w:pgSz w:w="8220" w:h="11900"/>
          <w:pgMar w:header="429" w:footer="645" w:top="620" w:bottom="840" w:left="620" w:right="620"/>
          <w:pgNumType w:start="34"/>
          <w:cols w:num="2" w:equalWidth="0">
            <w:col w:w="3432" w:space="40"/>
            <w:col w:w="3508"/>
          </w:cols>
        </w:sectPr>
      </w:pPr>
    </w:p>
    <w:p>
      <w:pPr>
        <w:pStyle w:val="BodyText"/>
        <w:spacing w:before="3"/>
        <w:jc w:val="left"/>
        <w:rPr>
          <w:sz w:val="6"/>
        </w:rPr>
      </w:pPr>
    </w:p>
    <w:p>
      <w:pPr>
        <w:pStyle w:val="BodyText"/>
        <w:spacing w:line="20" w:lineRule="exact"/>
        <w:ind w:left="117"/>
        <w:jc w:val="left"/>
        <w:rPr>
          <w:sz w:val="2"/>
        </w:rPr>
      </w:pPr>
      <w:r>
        <w:rPr>
          <w:sz w:val="2"/>
        </w:rPr>
        <mc:AlternateContent>
          <mc:Choice Requires="wps">
            <w:drawing>
              <wp:inline distT="0" distB="0" distL="0" distR="0">
                <wp:extent cx="4212590" cy="6350"/>
                <wp:effectExtent l="9525" t="0" r="0" b="3175"/>
                <wp:docPr id="109" name="Group 109"/>
                <wp:cNvGraphicFramePr>
                  <a:graphicFrameLocks/>
                </wp:cNvGraphicFramePr>
                <a:graphic>
                  <a:graphicData uri="http://schemas.microsoft.com/office/word/2010/wordprocessingGroup">
                    <wpg:wgp>
                      <wpg:cNvPr id="109" name="Group 109"/>
                      <wpg:cNvGrpSpPr/>
                      <wpg:grpSpPr>
                        <a:xfrm>
                          <a:off x="0" y="0"/>
                          <a:ext cx="4212590" cy="6350"/>
                          <a:chExt cx="4212590" cy="6350"/>
                        </a:xfrm>
                      </wpg:grpSpPr>
                      <wps:wsp>
                        <wps:cNvPr id="110" name="Graphic 110"/>
                        <wps:cNvSpPr/>
                        <wps:spPr>
                          <a:xfrm>
                            <a:off x="0" y="3175"/>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7pt;height:.5pt;mso-position-horizontal-relative:char;mso-position-vertical-relative:line" id="docshapegroup45" coordorigin="0,0" coordsize="6634,10">
                <v:line style="position:absolute" from="0,5" to="6633,5" stroked="true" strokeweight=".5pt" strokecolor="#231f20">
                  <v:stroke dashstyle="solid"/>
                </v:line>
              </v:group>
            </w:pict>
          </mc:Fallback>
        </mc:AlternateContent>
      </w:r>
      <w:r>
        <w:rPr>
          <w:sz w:val="2"/>
        </w:rPr>
      </w:r>
    </w:p>
    <w:p>
      <w:pPr>
        <w:pStyle w:val="BodyText"/>
        <w:spacing w:before="1"/>
        <w:jc w:val="left"/>
        <w:rPr>
          <w:sz w:val="6"/>
        </w:rPr>
      </w:pPr>
    </w:p>
    <w:p>
      <w:pPr>
        <w:spacing w:after="0"/>
        <w:jc w:val="left"/>
        <w:rPr>
          <w:sz w:val="6"/>
        </w:rPr>
        <w:sectPr>
          <w:pgSz w:w="8220" w:h="11900"/>
          <w:pgMar w:header="351" w:footer="645" w:top="540" w:bottom="840" w:left="620" w:right="620"/>
        </w:sectPr>
      </w:pPr>
    </w:p>
    <w:p>
      <w:pPr>
        <w:pStyle w:val="BodyText"/>
        <w:spacing w:line="278" w:lineRule="auto" w:before="79"/>
        <w:ind w:left="137" w:right="38"/>
      </w:pPr>
      <w:r>
        <w:rPr>
          <w:color w:val="231F20"/>
        </w:rPr>
        <w:t>при сравнении АНД и ручной дефиб− рилляции в госпитальных условиях при остановке сердца у взрослых.</w:t>
      </w:r>
      <w:r>
        <w:rPr>
          <w:color w:val="231F20"/>
          <w:position w:val="6"/>
          <w:sz w:val="9"/>
        </w:rPr>
        <w:t>132–134</w:t>
      </w:r>
      <w:r>
        <w:rPr>
          <w:color w:val="231F20"/>
          <w:spacing w:val="40"/>
          <w:position w:val="6"/>
          <w:sz w:val="9"/>
        </w:rPr>
        <w:t> </w:t>
      </w:r>
      <w:r>
        <w:rPr>
          <w:color w:val="231F20"/>
        </w:rPr>
        <w:t>Дру− гое большое обсервационной исследо− вание показало, что применение АНД в госпитальных условиях сопровожда− лось снижением доживания до выписки при не применении АНД.</w:t>
      </w:r>
      <w:r>
        <w:rPr>
          <w:color w:val="231F20"/>
          <w:position w:val="6"/>
          <w:sz w:val="9"/>
        </w:rPr>
        <w:t>135</w:t>
      </w:r>
      <w:r>
        <w:rPr>
          <w:color w:val="231F20"/>
          <w:spacing w:val="25"/>
          <w:position w:val="6"/>
          <w:sz w:val="9"/>
        </w:rPr>
        <w:t> </w:t>
      </w:r>
      <w:r>
        <w:rPr>
          <w:color w:val="231F20"/>
        </w:rPr>
        <w:t>Это дает ос− нования полагать, что АНД могут быть причиной</w:t>
      </w:r>
      <w:r>
        <w:rPr>
          <w:color w:val="231F20"/>
          <w:spacing w:val="40"/>
        </w:rPr>
        <w:t> </w:t>
      </w:r>
      <w:r>
        <w:rPr>
          <w:color w:val="231F20"/>
        </w:rPr>
        <w:t>вредной</w:t>
      </w:r>
      <w:r>
        <w:rPr>
          <w:color w:val="231F20"/>
          <w:spacing w:val="40"/>
        </w:rPr>
        <w:t> </w:t>
      </w:r>
      <w:r>
        <w:rPr>
          <w:color w:val="231F20"/>
        </w:rPr>
        <w:t>задержки</w:t>
      </w:r>
      <w:r>
        <w:rPr>
          <w:color w:val="231F20"/>
          <w:spacing w:val="40"/>
        </w:rPr>
        <w:t> </w:t>
      </w:r>
      <w:r>
        <w:rPr>
          <w:color w:val="231F20"/>
        </w:rPr>
        <w:t>начала СЛР или перерыва в КГК у пациентов с нарушениями ритма, не подлежащими лечению разрядом.</w:t>
      </w:r>
      <w:r>
        <w:rPr>
          <w:color w:val="231F20"/>
          <w:position w:val="6"/>
          <w:sz w:val="9"/>
        </w:rPr>
        <w:t>136</w:t>
      </w:r>
      <w:r>
        <w:rPr>
          <w:color w:val="231F20"/>
          <w:spacing w:val="40"/>
          <w:position w:val="6"/>
          <w:sz w:val="9"/>
        </w:rPr>
        <w:t> </w:t>
      </w:r>
      <w:r>
        <w:rPr>
          <w:color w:val="231F20"/>
        </w:rPr>
        <w:t>Мы рекомендуем применять АНД в тех местах госпиталя, где есть риск задержки с дефибрилля− цией,</w:t>
      </w:r>
      <w:r>
        <w:rPr>
          <w:color w:val="231F20"/>
          <w:position w:val="6"/>
          <w:sz w:val="9"/>
        </w:rPr>
        <w:t>137</w:t>
      </w:r>
      <w:r>
        <w:rPr>
          <w:color w:val="231F20"/>
          <w:spacing w:val="40"/>
          <w:position w:val="6"/>
          <w:sz w:val="9"/>
        </w:rPr>
        <w:t> </w:t>
      </w:r>
      <w:r>
        <w:rPr>
          <w:color w:val="231F20"/>
        </w:rPr>
        <w:t>поскольку это потребует не− скольких минут для прибытия реанима− ционной бригады, а первые среагиро− вавшие на происшествие, не будут</w:t>
      </w:r>
      <w:r>
        <w:rPr>
          <w:color w:val="231F20"/>
          <w:spacing w:val="80"/>
        </w:rPr>
        <w:t> </w:t>
      </w:r>
      <w:r>
        <w:rPr>
          <w:color w:val="231F20"/>
        </w:rPr>
        <w:t>иметь опыта ручной дефибрилляции. Цель — попытка дефибрилляции в те− чении 3 минут с момента коллапса. В зонах госпиталя, где есть быстрый до− ступ к ручной дефибрилляции в испол− нении либо обученного персонала, ли− бо</w:t>
      </w:r>
      <w:r>
        <w:rPr>
          <w:color w:val="231F20"/>
          <w:spacing w:val="71"/>
          <w:w w:val="150"/>
        </w:rPr>
        <w:t> </w:t>
      </w:r>
      <w:r>
        <w:rPr>
          <w:color w:val="231F20"/>
        </w:rPr>
        <w:t>реанимационной</w:t>
      </w:r>
      <w:r>
        <w:rPr>
          <w:color w:val="231F20"/>
          <w:spacing w:val="72"/>
          <w:w w:val="150"/>
        </w:rPr>
        <w:t> </w:t>
      </w:r>
      <w:r>
        <w:rPr>
          <w:color w:val="231F20"/>
        </w:rPr>
        <w:t>бригады,</w:t>
      </w:r>
      <w:r>
        <w:rPr>
          <w:color w:val="231F20"/>
          <w:spacing w:val="71"/>
          <w:w w:val="150"/>
        </w:rPr>
        <w:t> </w:t>
      </w:r>
      <w:r>
        <w:rPr>
          <w:color w:val="231F20"/>
          <w:spacing w:val="-2"/>
        </w:rPr>
        <w:t>ручная</w:t>
      </w:r>
    </w:p>
    <w:p>
      <w:pPr>
        <w:pStyle w:val="BodyText"/>
        <w:spacing w:line="278" w:lineRule="auto" w:before="79"/>
        <w:ind w:left="137" w:right="241"/>
      </w:pPr>
      <w:r>
        <w:rPr/>
        <w:br w:type="column"/>
      </w:r>
      <w:r>
        <w:rPr>
          <w:color w:val="231F20"/>
        </w:rPr>
        <w:t>предпочтительнее автоматической. Госпитали должны мониторировать ин− тервалы от коллапса до первого разряда</w:t>
      </w:r>
      <w:r>
        <w:rPr>
          <w:color w:val="231F20"/>
          <w:spacing w:val="40"/>
        </w:rPr>
        <w:t> </w:t>
      </w:r>
      <w:r>
        <w:rPr>
          <w:color w:val="231F20"/>
        </w:rPr>
        <w:t>и анализировать исходы реанимаций.</w:t>
      </w:r>
    </w:p>
    <w:p>
      <w:pPr>
        <w:pStyle w:val="Heading2"/>
        <w:ind w:right="247"/>
      </w:pPr>
      <w:r>
        <w:rPr>
          <w:color w:val="28B574"/>
          <w:w w:val="80"/>
        </w:rPr>
        <w:t>Опасности</w:t>
      </w:r>
      <w:r>
        <w:rPr>
          <w:color w:val="28B574"/>
          <w:spacing w:val="5"/>
        </w:rPr>
        <w:t> </w:t>
      </w:r>
      <w:r>
        <w:rPr>
          <w:color w:val="28B574"/>
          <w:w w:val="80"/>
        </w:rPr>
        <w:t>СЛР</w:t>
      </w:r>
      <w:r>
        <w:rPr>
          <w:color w:val="28B574"/>
          <w:spacing w:val="5"/>
        </w:rPr>
        <w:t> </w:t>
      </w:r>
      <w:r>
        <w:rPr>
          <w:color w:val="28B574"/>
          <w:w w:val="80"/>
        </w:rPr>
        <w:t>для</w:t>
      </w:r>
      <w:r>
        <w:rPr>
          <w:color w:val="28B574"/>
          <w:spacing w:val="5"/>
        </w:rPr>
        <w:t> </w:t>
      </w:r>
      <w:r>
        <w:rPr>
          <w:color w:val="28B574"/>
          <w:spacing w:val="-2"/>
          <w:w w:val="80"/>
        </w:rPr>
        <w:t>спасателя</w:t>
      </w:r>
    </w:p>
    <w:p>
      <w:pPr>
        <w:spacing w:before="7"/>
        <w:ind w:left="0" w:right="247" w:firstLine="0"/>
        <w:jc w:val="right"/>
        <w:rPr>
          <w:rFonts w:ascii="Arial" w:hAnsi="Arial"/>
          <w:b/>
          <w:sz w:val="22"/>
        </w:rPr>
      </w:pPr>
      <w:r>
        <w:rPr>
          <w:rFonts w:ascii="Arial" w:hAnsi="Arial"/>
          <w:b/>
          <w:color w:val="28B574"/>
          <w:spacing w:val="-14"/>
          <w:sz w:val="22"/>
        </w:rPr>
        <w:t>и</w:t>
      </w:r>
      <w:r>
        <w:rPr>
          <w:rFonts w:ascii="Arial" w:hAnsi="Arial"/>
          <w:b/>
          <w:color w:val="28B574"/>
          <w:spacing w:val="-5"/>
          <w:sz w:val="22"/>
        </w:rPr>
        <w:t> пострадавших</w:t>
      </w:r>
    </w:p>
    <w:p>
      <w:pPr>
        <w:pStyle w:val="BodyText"/>
        <w:spacing w:line="278" w:lineRule="auto" w:before="112"/>
        <w:ind w:left="137" w:right="243" w:firstLine="453"/>
      </w:pPr>
      <w:r>
        <w:rPr>
          <w:color w:val="231F20"/>
        </w:rPr>
        <w:t>Если у пострадавшего на самом деле остановки сердца не оказалось, крайне маловероятно чтобы окружаю− щие, начавшие СЛР, причинили ему ка− кой−либо вред. Таким образом опасения такого рода не должны удерживать от начала СЛР.</w:t>
      </w:r>
    </w:p>
    <w:p>
      <w:pPr>
        <w:pStyle w:val="Heading1"/>
        <w:spacing w:before="98"/>
        <w:ind w:left="137"/>
      </w:pPr>
      <w:bookmarkStart w:name="_TOC_250012" w:id="8"/>
      <w:r>
        <w:rPr>
          <w:color w:val="096D97"/>
          <w:spacing w:val="-2"/>
          <w:w w:val="90"/>
        </w:rPr>
        <w:t>ОБСТРУКЦИЯ </w:t>
      </w:r>
      <w:r>
        <w:rPr>
          <w:color w:val="096D97"/>
          <w:w w:val="80"/>
        </w:rPr>
        <w:t>ДЫХАТЕЛЬНЫХ</w:t>
      </w:r>
      <w:r>
        <w:rPr>
          <w:color w:val="096D97"/>
          <w:spacing w:val="-3"/>
          <w:w w:val="80"/>
        </w:rPr>
        <w:t> </w:t>
      </w:r>
      <w:r>
        <w:rPr>
          <w:color w:val="096D97"/>
          <w:w w:val="80"/>
        </w:rPr>
        <w:t>ПУТЕЙ </w:t>
      </w:r>
      <w:bookmarkEnd w:id="8"/>
      <w:r>
        <w:rPr>
          <w:color w:val="096D97"/>
          <w:w w:val="85"/>
        </w:rPr>
        <w:t>ИНОРОДНЫМ ТЕЛОМ</w:t>
      </w:r>
    </w:p>
    <w:p>
      <w:pPr>
        <w:pStyle w:val="BodyText"/>
        <w:spacing w:line="278" w:lineRule="auto" w:before="136"/>
        <w:ind w:left="137" w:right="243" w:firstLine="453"/>
      </w:pPr>
      <w:r>
        <w:rPr>
          <w:color w:val="231F20"/>
        </w:rPr>
        <w:t>Обструкция дыхательных путей инородным</w:t>
      </w:r>
      <w:r>
        <w:rPr>
          <w:color w:val="231F20"/>
          <w:spacing w:val="-12"/>
        </w:rPr>
        <w:t> </w:t>
      </w:r>
      <w:r>
        <w:rPr>
          <w:color w:val="231F20"/>
        </w:rPr>
        <w:t>телом</w:t>
      </w:r>
      <w:r>
        <w:rPr>
          <w:color w:val="231F20"/>
          <w:spacing w:val="-11"/>
        </w:rPr>
        <w:t> </w:t>
      </w:r>
      <w:r>
        <w:rPr>
          <w:color w:val="231F20"/>
        </w:rPr>
        <w:t>(ОДПИТ)</w:t>
      </w:r>
      <w:r>
        <w:rPr>
          <w:color w:val="231F20"/>
          <w:spacing w:val="-11"/>
        </w:rPr>
        <w:t> </w:t>
      </w:r>
      <w:r>
        <w:rPr>
          <w:color w:val="231F20"/>
        </w:rPr>
        <w:t>не</w:t>
      </w:r>
      <w:r>
        <w:rPr>
          <w:color w:val="231F20"/>
          <w:spacing w:val="-11"/>
        </w:rPr>
        <w:t> </w:t>
      </w:r>
      <w:r>
        <w:rPr>
          <w:color w:val="231F20"/>
        </w:rPr>
        <w:t>типичная, и</w:t>
      </w:r>
      <w:r>
        <w:rPr>
          <w:color w:val="231F20"/>
          <w:spacing w:val="-4"/>
        </w:rPr>
        <w:t> </w:t>
      </w:r>
      <w:r>
        <w:rPr>
          <w:color w:val="231F20"/>
        </w:rPr>
        <w:t>потенциально</w:t>
      </w:r>
      <w:r>
        <w:rPr>
          <w:color w:val="231F20"/>
          <w:spacing w:val="-4"/>
        </w:rPr>
        <w:t> </w:t>
      </w:r>
      <w:r>
        <w:rPr>
          <w:color w:val="231F20"/>
        </w:rPr>
        <w:t>излечимая</w:t>
      </w:r>
      <w:r>
        <w:rPr>
          <w:color w:val="231F20"/>
          <w:spacing w:val="-4"/>
        </w:rPr>
        <w:t> </w:t>
      </w:r>
      <w:r>
        <w:rPr>
          <w:color w:val="231F20"/>
        </w:rPr>
        <w:t>причина</w:t>
      </w:r>
      <w:r>
        <w:rPr>
          <w:color w:val="231F20"/>
          <w:spacing w:val="-4"/>
        </w:rPr>
        <w:t> </w:t>
      </w:r>
      <w:r>
        <w:rPr>
          <w:color w:val="231F20"/>
        </w:rPr>
        <w:t>вне− запной</w:t>
      </w:r>
      <w:r>
        <w:rPr>
          <w:color w:val="231F20"/>
          <w:spacing w:val="-2"/>
        </w:rPr>
        <w:t> </w:t>
      </w:r>
      <w:r>
        <w:rPr>
          <w:color w:val="231F20"/>
        </w:rPr>
        <w:t>смерти.</w:t>
      </w:r>
      <w:r>
        <w:rPr>
          <w:color w:val="231F20"/>
          <w:position w:val="6"/>
          <w:sz w:val="9"/>
        </w:rPr>
        <w:t>138</w:t>
      </w:r>
      <w:r>
        <w:rPr>
          <w:color w:val="231F20"/>
          <w:spacing w:val="20"/>
          <w:position w:val="6"/>
          <w:sz w:val="9"/>
        </w:rPr>
        <w:t> </w:t>
      </w:r>
      <w:r>
        <w:rPr>
          <w:color w:val="231F20"/>
        </w:rPr>
        <w:t>В</w:t>
      </w:r>
      <w:r>
        <w:rPr>
          <w:color w:val="231F20"/>
          <w:spacing w:val="-2"/>
        </w:rPr>
        <w:t> </w:t>
      </w:r>
      <w:r>
        <w:rPr>
          <w:color w:val="231F20"/>
        </w:rPr>
        <w:t>начале</w:t>
      </w:r>
      <w:r>
        <w:rPr>
          <w:color w:val="231F20"/>
          <w:spacing w:val="-2"/>
        </w:rPr>
        <w:t> </w:t>
      </w:r>
      <w:r>
        <w:rPr>
          <w:color w:val="231F20"/>
        </w:rPr>
        <w:t>пострадавшие сохраняют</w:t>
      </w:r>
      <w:r>
        <w:rPr>
          <w:color w:val="231F20"/>
          <w:spacing w:val="-3"/>
        </w:rPr>
        <w:t> </w:t>
      </w:r>
      <w:r>
        <w:rPr>
          <w:color w:val="231F20"/>
        </w:rPr>
        <w:t>сознание</w:t>
      </w:r>
      <w:r>
        <w:rPr>
          <w:color w:val="231F20"/>
          <w:spacing w:val="-3"/>
        </w:rPr>
        <w:t> </w:t>
      </w:r>
      <w:r>
        <w:rPr>
          <w:color w:val="231F20"/>
        </w:rPr>
        <w:t>и</w:t>
      </w:r>
      <w:r>
        <w:rPr>
          <w:color w:val="231F20"/>
          <w:spacing w:val="-3"/>
        </w:rPr>
        <w:t> </w:t>
      </w:r>
      <w:r>
        <w:rPr>
          <w:color w:val="231F20"/>
        </w:rPr>
        <w:t>реакцию,</w:t>
      </w:r>
      <w:r>
        <w:rPr>
          <w:color w:val="231F20"/>
          <w:spacing w:val="-3"/>
        </w:rPr>
        <w:t> </w:t>
      </w:r>
      <w:r>
        <w:rPr>
          <w:color w:val="231F20"/>
        </w:rPr>
        <w:t>что</w:t>
      </w:r>
      <w:r>
        <w:rPr>
          <w:color w:val="231F20"/>
          <w:spacing w:val="-3"/>
        </w:rPr>
        <w:t> </w:t>
      </w:r>
      <w:r>
        <w:rPr>
          <w:color w:val="231F20"/>
        </w:rPr>
        <w:t>час− то дает шанс на своевременное жизне− спасающее вмешательство.</w:t>
      </w:r>
    </w:p>
    <w:p>
      <w:pPr>
        <w:spacing w:after="0" w:line="278" w:lineRule="auto"/>
        <w:sectPr>
          <w:type w:val="continuous"/>
          <w:pgSz w:w="8220" w:h="11900"/>
          <w:pgMar w:header="351" w:footer="645" w:top="680" w:bottom="0" w:left="620" w:right="620"/>
          <w:cols w:num="2" w:equalWidth="0">
            <w:col w:w="3361" w:space="56"/>
            <w:col w:w="3563"/>
          </w:cols>
        </w:sectPr>
      </w:pPr>
    </w:p>
    <w:p>
      <w:pPr>
        <w:pStyle w:val="BodyText"/>
        <w:spacing w:before="52"/>
        <w:jc w:val="left"/>
        <w:rPr>
          <w:sz w:val="20"/>
        </w:rPr>
      </w:pPr>
    </w:p>
    <w:p>
      <w:pPr>
        <w:pStyle w:val="BodyText"/>
        <w:spacing w:line="81" w:lineRule="exact"/>
        <w:ind w:left="107"/>
        <w:jc w:val="left"/>
        <w:rPr>
          <w:sz w:val="8"/>
        </w:rPr>
      </w:pPr>
      <w:r>
        <w:rPr>
          <w:position w:val="-1"/>
          <w:sz w:val="8"/>
        </w:rPr>
        <mc:AlternateContent>
          <mc:Choice Requires="wps">
            <w:drawing>
              <wp:inline distT="0" distB="0" distL="0" distR="0">
                <wp:extent cx="4212590" cy="52069"/>
                <wp:effectExtent l="9525" t="0" r="0" b="5080"/>
                <wp:docPr id="111" name="Group 111"/>
                <wp:cNvGraphicFramePr>
                  <a:graphicFrameLocks/>
                </wp:cNvGraphicFramePr>
                <a:graphic>
                  <a:graphicData uri="http://schemas.microsoft.com/office/word/2010/wordprocessingGroup">
                    <wpg:wgp>
                      <wpg:cNvPr id="111" name="Group 111"/>
                      <wpg:cNvGrpSpPr/>
                      <wpg:grpSpPr>
                        <a:xfrm>
                          <a:off x="0" y="0"/>
                          <a:ext cx="4212590" cy="52069"/>
                          <a:chExt cx="4212590" cy="52069"/>
                        </a:xfrm>
                      </wpg:grpSpPr>
                      <wps:wsp>
                        <wps:cNvPr id="112" name="Graphic 112"/>
                        <wps:cNvSpPr/>
                        <wps:spPr>
                          <a:xfrm>
                            <a:off x="0" y="3175"/>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s:wsp>
                        <wps:cNvPr id="113" name="Graphic 113"/>
                        <wps:cNvSpPr/>
                        <wps:spPr>
                          <a:xfrm>
                            <a:off x="0" y="45592"/>
                            <a:ext cx="4212590" cy="1270"/>
                          </a:xfrm>
                          <a:custGeom>
                            <a:avLst/>
                            <a:gdLst/>
                            <a:ahLst/>
                            <a:cxnLst/>
                            <a:rect l="l" t="t" r="r" b="b"/>
                            <a:pathLst>
                              <a:path w="4212590" h="0">
                                <a:moveTo>
                                  <a:pt x="0" y="0"/>
                                </a:moveTo>
                                <a:lnTo>
                                  <a:pt x="4212082"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7pt;height:4.1pt;mso-position-horizontal-relative:char;mso-position-vertical-relative:line" id="docshapegroup46" coordorigin="0,0" coordsize="6634,82">
                <v:line style="position:absolute" from="0,5" to="6633,5" stroked="true" strokeweight=".5pt" strokecolor="#231f20">
                  <v:stroke dashstyle="solid"/>
                </v:line>
                <v:line style="position:absolute" from="0,72" to="6633,72" stroked="true" strokeweight="1pt" strokecolor="#231f20">
                  <v:stroke dashstyle="solid"/>
                </v:line>
              </v:group>
            </w:pict>
          </mc:Fallback>
        </mc:AlternateContent>
      </w:r>
      <w:r>
        <w:rPr>
          <w:position w:val="-1"/>
          <w:sz w:val="8"/>
        </w:rPr>
      </w:r>
    </w:p>
    <w:p>
      <w:pPr>
        <w:spacing w:after="0" w:line="81" w:lineRule="exact"/>
        <w:jc w:val="left"/>
        <w:rPr>
          <w:sz w:val="8"/>
        </w:rPr>
        <w:sectPr>
          <w:type w:val="continuous"/>
          <w:pgSz w:w="8220" w:h="11900"/>
          <w:pgMar w:header="351" w:footer="645" w:top="680" w:bottom="0" w:left="620" w:right="620"/>
        </w:sectPr>
      </w:pPr>
    </w:p>
    <w:p>
      <w:pPr>
        <w:spacing w:before="46"/>
        <w:ind w:left="638" w:right="0" w:firstLine="0"/>
        <w:jc w:val="left"/>
        <w:rPr>
          <w:b/>
          <w:sz w:val="16"/>
        </w:rPr>
      </w:pPr>
      <w:r>
        <w:rPr/>
        <mc:AlternateContent>
          <mc:Choice Requires="wps">
            <w:drawing>
              <wp:anchor distT="0" distB="0" distL="0" distR="0" allowOverlap="1" layoutInCell="1" locked="0" behindDoc="0" simplePos="0" relativeHeight="15744512">
                <wp:simplePos x="0" y="0"/>
                <wp:positionH relativeFrom="page">
                  <wp:posOffset>468248</wp:posOffset>
                </wp:positionH>
                <wp:positionV relativeFrom="paragraph">
                  <wp:posOffset>186817</wp:posOffset>
                </wp:positionV>
                <wp:extent cx="4212590" cy="1270"/>
                <wp:effectExtent l="0" t="0" r="0" b="0"/>
                <wp:wrapNone/>
                <wp:docPr id="114" name="Graphic 114"/>
                <wp:cNvGraphicFramePr>
                  <a:graphicFrameLocks/>
                </wp:cNvGraphicFramePr>
                <a:graphic>
                  <a:graphicData uri="http://schemas.microsoft.com/office/word/2010/wordprocessingShape">
                    <wps:wsp>
                      <wps:cNvPr id="114" name="Graphic 114"/>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44512" from="36.869999pt,14.71pt" to="368.529999pt,14.71pt" stroked="true" strokeweight=".5pt" strokecolor="#231f20">
                <v:stroke dashstyle="solid"/>
                <w10:wrap type="none"/>
              </v:line>
            </w:pict>
          </mc:Fallback>
        </mc:AlternateContent>
      </w:r>
      <w:r>
        <w:rPr>
          <w:b/>
          <w:color w:val="231F20"/>
          <w:spacing w:val="-2"/>
          <w:sz w:val="16"/>
        </w:rPr>
        <w:t>Действие</w:t>
      </w:r>
    </w:p>
    <w:p>
      <w:pPr>
        <w:pStyle w:val="BodyText"/>
        <w:spacing w:before="32"/>
        <w:jc w:val="left"/>
        <w:rPr>
          <w:b/>
          <w:sz w:val="16"/>
        </w:rPr>
      </w:pPr>
    </w:p>
    <w:p>
      <w:pPr>
        <w:spacing w:before="0"/>
        <w:ind w:left="137" w:right="0" w:firstLine="0"/>
        <w:jc w:val="left"/>
        <w:rPr>
          <w:sz w:val="16"/>
        </w:rPr>
      </w:pPr>
      <w:r>
        <w:rPr/>
        <w:drawing>
          <wp:anchor distT="0" distB="0" distL="0" distR="0" allowOverlap="1" layoutInCell="1" locked="0" behindDoc="0" simplePos="0" relativeHeight="15744000">
            <wp:simplePos x="0" y="0"/>
            <wp:positionH relativeFrom="page">
              <wp:posOffset>1852929</wp:posOffset>
            </wp:positionH>
            <wp:positionV relativeFrom="paragraph">
              <wp:posOffset>12719</wp:posOffset>
            </wp:positionV>
            <wp:extent cx="577215" cy="1056868"/>
            <wp:effectExtent l="0" t="0" r="0" b="0"/>
            <wp:wrapNone/>
            <wp:docPr id="115" name="Image 115"/>
            <wp:cNvGraphicFramePr>
              <a:graphicFrameLocks/>
            </wp:cNvGraphicFramePr>
            <a:graphic>
              <a:graphicData uri="http://schemas.openxmlformats.org/drawingml/2006/picture">
                <pic:pic>
                  <pic:nvPicPr>
                    <pic:cNvPr id="115" name="Image 115"/>
                    <pic:cNvPicPr/>
                  </pic:nvPicPr>
                  <pic:blipFill>
                    <a:blip r:embed="rId59" cstate="print"/>
                    <a:stretch>
                      <a:fillRect/>
                    </a:stretch>
                  </pic:blipFill>
                  <pic:spPr>
                    <a:xfrm>
                      <a:off x="0" y="0"/>
                      <a:ext cx="577215" cy="1056868"/>
                    </a:xfrm>
                    <a:prstGeom prst="rect">
                      <a:avLst/>
                    </a:prstGeom>
                  </pic:spPr>
                </pic:pic>
              </a:graphicData>
            </a:graphic>
          </wp:anchor>
        </w:drawing>
      </w:r>
      <w:r>
        <w:rPr>
          <w:color w:val="231F20"/>
          <w:spacing w:val="-2"/>
          <w:w w:val="95"/>
          <w:sz w:val="16"/>
        </w:rPr>
        <w:t>ПОДОЗРЕНИЕ</w:t>
      </w:r>
    </w:p>
    <w:p>
      <w:pPr>
        <w:spacing w:line="261" w:lineRule="auto" w:before="16"/>
        <w:ind w:left="137" w:right="1554" w:firstLine="0"/>
        <w:jc w:val="left"/>
        <w:rPr>
          <w:sz w:val="16"/>
        </w:rPr>
      </w:pPr>
      <w:r>
        <w:rPr>
          <w:color w:val="231F20"/>
          <w:w w:val="95"/>
          <w:sz w:val="16"/>
        </w:rPr>
        <w:t>НА</w:t>
      </w:r>
      <w:r>
        <w:rPr>
          <w:color w:val="231F20"/>
          <w:spacing w:val="-8"/>
          <w:w w:val="95"/>
          <w:sz w:val="16"/>
        </w:rPr>
        <w:t> </w:t>
      </w:r>
      <w:r>
        <w:rPr>
          <w:color w:val="231F20"/>
          <w:w w:val="95"/>
          <w:sz w:val="16"/>
        </w:rPr>
        <w:t>ОБСТРУКЦИЮ</w:t>
      </w:r>
      <w:r>
        <w:rPr>
          <w:color w:val="231F20"/>
          <w:spacing w:val="40"/>
          <w:sz w:val="16"/>
        </w:rPr>
        <w:t> </w:t>
      </w:r>
      <w:r>
        <w:rPr>
          <w:color w:val="231F20"/>
          <w:spacing w:val="-2"/>
          <w:w w:val="85"/>
          <w:sz w:val="16"/>
        </w:rPr>
        <w:t>ДЫХАТЕЛЬНЫХ</w:t>
      </w:r>
      <w:r>
        <w:rPr>
          <w:color w:val="231F20"/>
          <w:spacing w:val="-8"/>
          <w:sz w:val="16"/>
        </w:rPr>
        <w:t> </w:t>
      </w:r>
      <w:r>
        <w:rPr>
          <w:color w:val="231F20"/>
          <w:spacing w:val="-2"/>
          <w:w w:val="85"/>
          <w:sz w:val="16"/>
        </w:rPr>
        <w:t>ПУТЕЙ</w:t>
      </w:r>
      <w:r>
        <w:rPr>
          <w:color w:val="231F20"/>
          <w:spacing w:val="40"/>
          <w:sz w:val="16"/>
        </w:rPr>
        <w:t> </w:t>
      </w:r>
      <w:r>
        <w:rPr>
          <w:color w:val="231F20"/>
          <w:spacing w:val="-2"/>
          <w:w w:val="95"/>
          <w:sz w:val="16"/>
        </w:rPr>
        <w:t>ИНОРОДНЫМ</w:t>
      </w:r>
      <w:r>
        <w:rPr>
          <w:color w:val="231F20"/>
          <w:spacing w:val="-6"/>
          <w:w w:val="95"/>
          <w:sz w:val="16"/>
        </w:rPr>
        <w:t> </w:t>
      </w:r>
      <w:r>
        <w:rPr>
          <w:color w:val="231F20"/>
          <w:spacing w:val="-2"/>
          <w:w w:val="95"/>
          <w:sz w:val="16"/>
        </w:rPr>
        <w:t>ТЕЛОМ</w:t>
      </w:r>
      <w:r>
        <w:rPr>
          <w:color w:val="231F20"/>
          <w:spacing w:val="40"/>
          <w:sz w:val="16"/>
        </w:rPr>
        <w:t> </w:t>
      </w:r>
      <w:r>
        <w:rPr>
          <w:color w:val="231F20"/>
          <w:spacing w:val="-2"/>
          <w:w w:val="95"/>
          <w:sz w:val="16"/>
        </w:rPr>
        <w:t>(ОДПИТ)</w:t>
      </w:r>
    </w:p>
    <w:p>
      <w:pPr>
        <w:spacing w:before="46"/>
        <w:ind w:left="137" w:right="0" w:firstLine="0"/>
        <w:jc w:val="left"/>
        <w:rPr>
          <w:b/>
          <w:sz w:val="16"/>
        </w:rPr>
      </w:pPr>
      <w:r>
        <w:rPr/>
        <w:br w:type="column"/>
      </w:r>
      <w:r>
        <w:rPr>
          <w:b/>
          <w:color w:val="231F20"/>
          <w:sz w:val="16"/>
        </w:rPr>
        <w:t>Техническое</w:t>
      </w:r>
      <w:r>
        <w:rPr>
          <w:b/>
          <w:color w:val="231F20"/>
          <w:spacing w:val="-1"/>
          <w:sz w:val="16"/>
        </w:rPr>
        <w:t> </w:t>
      </w:r>
      <w:r>
        <w:rPr>
          <w:b/>
          <w:color w:val="231F20"/>
          <w:spacing w:val="-2"/>
          <w:sz w:val="16"/>
        </w:rPr>
        <w:t>описание</w:t>
      </w:r>
    </w:p>
    <w:p>
      <w:pPr>
        <w:spacing w:after="0"/>
        <w:jc w:val="left"/>
        <w:rPr>
          <w:sz w:val="16"/>
        </w:rPr>
        <w:sectPr>
          <w:type w:val="continuous"/>
          <w:pgSz w:w="8220" w:h="11900"/>
          <w:pgMar w:header="351" w:footer="645" w:top="680" w:bottom="0" w:left="620" w:right="620"/>
          <w:cols w:num="2" w:equalWidth="0">
            <w:col w:w="3248" w:space="973"/>
            <w:col w:w="2759"/>
          </w:cols>
        </w:sectPr>
      </w:pPr>
    </w:p>
    <w:p>
      <w:pPr>
        <w:pStyle w:val="BodyText"/>
        <w:spacing w:before="13"/>
        <w:jc w:val="left"/>
        <w:rPr>
          <w:b/>
          <w:sz w:val="16"/>
        </w:rPr>
      </w:pPr>
    </w:p>
    <w:p>
      <w:pPr>
        <w:spacing w:line="261" w:lineRule="auto" w:before="1"/>
        <w:ind w:left="137" w:right="5304" w:firstLine="0"/>
        <w:jc w:val="left"/>
        <w:rPr>
          <w:sz w:val="16"/>
        </w:rPr>
      </w:pPr>
      <w:r>
        <w:rPr>
          <w:color w:val="231F20"/>
          <w:spacing w:val="-2"/>
          <w:sz w:val="16"/>
        </w:rPr>
        <w:t>Относительно</w:t>
      </w:r>
      <w:r>
        <w:rPr>
          <w:color w:val="231F20"/>
          <w:spacing w:val="-8"/>
          <w:sz w:val="16"/>
        </w:rPr>
        <w:t> </w:t>
      </w:r>
      <w:r>
        <w:rPr>
          <w:color w:val="231F20"/>
          <w:spacing w:val="-2"/>
          <w:sz w:val="16"/>
        </w:rPr>
        <w:t>ОДПИТ</w:t>
      </w:r>
      <w:r>
        <w:rPr>
          <w:color w:val="231F20"/>
          <w:spacing w:val="40"/>
          <w:sz w:val="16"/>
        </w:rPr>
        <w:t> </w:t>
      </w:r>
      <w:r>
        <w:rPr>
          <w:color w:val="231F20"/>
          <w:spacing w:val="-2"/>
          <w:sz w:val="16"/>
        </w:rPr>
        <w:t>настороженность</w:t>
      </w:r>
      <w:r>
        <w:rPr>
          <w:color w:val="231F20"/>
          <w:spacing w:val="40"/>
          <w:sz w:val="16"/>
        </w:rPr>
        <w:t> </w:t>
      </w:r>
      <w:r>
        <w:rPr>
          <w:color w:val="231F20"/>
          <w:spacing w:val="-2"/>
          <w:sz w:val="16"/>
        </w:rPr>
        <w:t>особенно</w:t>
      </w:r>
      <w:r>
        <w:rPr>
          <w:color w:val="231F20"/>
          <w:spacing w:val="-4"/>
          <w:sz w:val="16"/>
        </w:rPr>
        <w:t> </w:t>
      </w:r>
      <w:r>
        <w:rPr>
          <w:color w:val="231F20"/>
          <w:spacing w:val="-2"/>
          <w:sz w:val="16"/>
        </w:rPr>
        <w:t>необходима,</w:t>
      </w:r>
      <w:r>
        <w:rPr>
          <w:color w:val="231F20"/>
          <w:spacing w:val="40"/>
          <w:sz w:val="16"/>
        </w:rPr>
        <w:t> </w:t>
      </w:r>
      <w:r>
        <w:rPr>
          <w:color w:val="231F20"/>
          <w:sz w:val="16"/>
        </w:rPr>
        <w:t>если</w:t>
      </w:r>
      <w:r>
        <w:rPr>
          <w:color w:val="231F20"/>
          <w:spacing w:val="-1"/>
          <w:sz w:val="16"/>
        </w:rPr>
        <w:t> </w:t>
      </w:r>
      <w:r>
        <w:rPr>
          <w:color w:val="231F20"/>
          <w:sz w:val="16"/>
        </w:rPr>
        <w:t>симптомы</w:t>
      </w:r>
      <w:r>
        <w:rPr>
          <w:color w:val="231F20"/>
          <w:spacing w:val="40"/>
          <w:sz w:val="16"/>
        </w:rPr>
        <w:t> </w:t>
      </w:r>
      <w:r>
        <w:rPr>
          <w:color w:val="231F20"/>
          <w:sz w:val="16"/>
        </w:rPr>
        <w:t>возникли во время</w:t>
      </w:r>
      <w:r>
        <w:rPr>
          <w:color w:val="231F20"/>
          <w:spacing w:val="40"/>
          <w:sz w:val="16"/>
        </w:rPr>
        <w:t> </w:t>
      </w:r>
      <w:r>
        <w:rPr>
          <w:color w:val="231F20"/>
          <w:sz w:val="16"/>
        </w:rPr>
        <w:t>приема</w:t>
      </w:r>
      <w:r>
        <w:rPr>
          <w:color w:val="231F20"/>
          <w:spacing w:val="-1"/>
          <w:sz w:val="16"/>
        </w:rPr>
        <w:t> </w:t>
      </w:r>
      <w:r>
        <w:rPr>
          <w:color w:val="231F20"/>
          <w:sz w:val="16"/>
        </w:rPr>
        <w:t>пищи</w:t>
      </w:r>
    </w:p>
    <w:p>
      <w:pPr>
        <w:pStyle w:val="BodyText"/>
        <w:spacing w:before="8"/>
        <w:jc w:val="left"/>
        <w:rPr>
          <w:sz w:val="4"/>
        </w:rPr>
      </w:pPr>
      <w:r>
        <w:rPr/>
        <mc:AlternateContent>
          <mc:Choice Requires="wps">
            <w:drawing>
              <wp:anchor distT="0" distB="0" distL="0" distR="0" allowOverlap="1" layoutInCell="1" locked="0" behindDoc="1" simplePos="0" relativeHeight="487602688">
                <wp:simplePos x="0" y="0"/>
                <wp:positionH relativeFrom="page">
                  <wp:posOffset>468248</wp:posOffset>
                </wp:positionH>
                <wp:positionV relativeFrom="paragraph">
                  <wp:posOffset>49804</wp:posOffset>
                </wp:positionV>
                <wp:extent cx="4212590" cy="1270"/>
                <wp:effectExtent l="0" t="0" r="0" b="0"/>
                <wp:wrapTopAndBottom/>
                <wp:docPr id="116" name="Graphic 116"/>
                <wp:cNvGraphicFramePr>
                  <a:graphicFrameLocks/>
                </wp:cNvGraphicFramePr>
                <a:graphic>
                  <a:graphicData uri="http://schemas.microsoft.com/office/word/2010/wordprocessingShape">
                    <wps:wsp>
                      <wps:cNvPr id="116" name="Graphic 116"/>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shape style="position:absolute;margin-left:36.869999pt;margin-top:3.921641pt;width:331.7pt;height:.1pt;mso-position-horizontal-relative:page;mso-position-vertical-relative:paragraph;z-index:-15713792;mso-wrap-distance-left:0;mso-wrap-distance-right:0" id="docshape47" coordorigin="737,78" coordsize="6634,0" path="m737,78l7371,78e" filled="false" stroked="true" strokeweight=".5pt" strokecolor="#231f20">
                <v:path arrowok="t"/>
                <v:stroke dashstyle="solid"/>
                <w10:wrap type="topAndBottom"/>
              </v:shape>
            </w:pict>
          </mc:Fallback>
        </mc:AlternateContent>
      </w:r>
    </w:p>
    <w:p>
      <w:pPr>
        <w:pStyle w:val="Heading5"/>
        <w:spacing w:line="254" w:lineRule="auto" w:before="66"/>
        <w:jc w:val="left"/>
      </w:pPr>
      <w:r>
        <w:rPr>
          <w:color w:val="231F20"/>
        </w:rPr>
        <w:t>Рис.1.5. Пошаговая последовательность действий для лечения взрослых с обст- рукцией дыхательных путей инородным телом.</w:t>
      </w:r>
    </w:p>
    <w:p>
      <w:pPr>
        <w:spacing w:after="0" w:line="254" w:lineRule="auto"/>
        <w:jc w:val="left"/>
        <w:sectPr>
          <w:type w:val="continuous"/>
          <w:pgSz w:w="8220" w:h="11900"/>
          <w:pgMar w:header="351" w:footer="645" w:top="680" w:bottom="0" w:left="620" w:right="620"/>
        </w:sectPr>
      </w:pPr>
    </w:p>
    <w:p>
      <w:pPr>
        <w:pStyle w:val="Heading6"/>
        <w:spacing w:before="32"/>
        <w:ind w:left="250"/>
      </w:pPr>
      <w:r>
        <w:rPr>
          <w:color w:val="231F20"/>
          <w:w w:val="85"/>
        </w:rPr>
        <w:t>Продолжение</w:t>
      </w:r>
      <w:r>
        <w:rPr>
          <w:color w:val="231F20"/>
          <w:spacing w:val="35"/>
        </w:rPr>
        <w:t> </w:t>
      </w:r>
      <w:r>
        <w:rPr>
          <w:color w:val="231F20"/>
          <w:spacing w:val="-2"/>
        </w:rPr>
        <w:t>рис.1.5.</w:t>
      </w:r>
    </w:p>
    <w:p>
      <w:pPr>
        <w:spacing w:before="138"/>
        <w:ind w:left="250" w:right="0" w:firstLine="0"/>
        <w:jc w:val="left"/>
        <w:rPr>
          <w:b/>
          <w:sz w:val="16"/>
        </w:rPr>
      </w:pPr>
      <w:r>
        <w:rPr/>
        <mc:AlternateContent>
          <mc:Choice Requires="wps">
            <w:drawing>
              <wp:anchor distT="0" distB="0" distL="0" distR="0" allowOverlap="1" layoutInCell="1" locked="0" behindDoc="0" simplePos="0" relativeHeight="15748096">
                <wp:simplePos x="0" y="0"/>
                <wp:positionH relativeFrom="page">
                  <wp:posOffset>540004</wp:posOffset>
                </wp:positionH>
                <wp:positionV relativeFrom="paragraph">
                  <wp:posOffset>254392</wp:posOffset>
                </wp:positionV>
                <wp:extent cx="4211955" cy="1270"/>
                <wp:effectExtent l="0" t="0" r="0" b="0"/>
                <wp:wrapNone/>
                <wp:docPr id="117" name="Graphic 117"/>
                <wp:cNvGraphicFramePr>
                  <a:graphicFrameLocks/>
                </wp:cNvGraphicFramePr>
                <a:graphic>
                  <a:graphicData uri="http://schemas.microsoft.com/office/word/2010/wordprocessingShape">
                    <wps:wsp>
                      <wps:cNvPr id="117" name="Graphic 117"/>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48096" from="42.52pt,20.030878pt" to="374.17pt,20.030878pt" stroked="true" strokeweight=".5pt" strokecolor="#231f20">
                <v:stroke dashstyle="solid"/>
                <w10:wrap type="none"/>
              </v:line>
            </w:pict>
          </mc:Fallback>
        </mc:AlternateContent>
      </w:r>
      <w:r>
        <w:rPr/>
        <mc:AlternateContent>
          <mc:Choice Requires="wps">
            <w:drawing>
              <wp:anchor distT="0" distB="0" distL="0" distR="0" allowOverlap="1" layoutInCell="1" locked="0" behindDoc="0" simplePos="0" relativeHeight="15748608">
                <wp:simplePos x="0" y="0"/>
                <wp:positionH relativeFrom="page">
                  <wp:posOffset>540004</wp:posOffset>
                </wp:positionH>
                <wp:positionV relativeFrom="paragraph">
                  <wp:posOffset>61733</wp:posOffset>
                </wp:positionV>
                <wp:extent cx="4211955" cy="1270"/>
                <wp:effectExtent l="0" t="0" r="0" b="0"/>
                <wp:wrapNone/>
                <wp:docPr id="118" name="Graphic 118"/>
                <wp:cNvGraphicFramePr>
                  <a:graphicFrameLocks/>
                </wp:cNvGraphicFramePr>
                <a:graphic>
                  <a:graphicData uri="http://schemas.microsoft.com/office/word/2010/wordprocessingShape">
                    <wps:wsp>
                      <wps:cNvPr id="118" name="Graphic 118"/>
                      <wps:cNvSpPr/>
                      <wps:spPr>
                        <a:xfrm>
                          <a:off x="0" y="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48608" from="42.52pt,4.860879pt" to="374.17pt,4.860879pt" stroked="true" strokeweight="1pt" strokecolor="#231f20">
                <v:stroke dashstyle="solid"/>
                <w10:wrap type="none"/>
              </v:line>
            </w:pict>
          </mc:Fallback>
        </mc:AlternateContent>
      </w:r>
      <w:r>
        <w:rPr>
          <w:b/>
          <w:color w:val="231F20"/>
          <w:spacing w:val="-2"/>
          <w:sz w:val="16"/>
        </w:rPr>
        <w:t>Действие</w:t>
      </w:r>
    </w:p>
    <w:p>
      <w:pPr>
        <w:pStyle w:val="BodyText"/>
        <w:spacing w:before="32"/>
        <w:jc w:val="left"/>
        <w:rPr>
          <w:b/>
          <w:sz w:val="16"/>
        </w:rPr>
      </w:pPr>
    </w:p>
    <w:p>
      <w:pPr>
        <w:spacing w:before="0"/>
        <w:ind w:left="250" w:right="0" w:firstLine="0"/>
        <w:jc w:val="left"/>
        <w:rPr>
          <w:sz w:val="16"/>
        </w:rPr>
      </w:pPr>
      <w:r>
        <w:rPr/>
        <w:drawing>
          <wp:anchor distT="0" distB="0" distL="0" distR="0" allowOverlap="1" layoutInCell="1" locked="0" behindDoc="0" simplePos="0" relativeHeight="15745536">
            <wp:simplePos x="0" y="0"/>
            <wp:positionH relativeFrom="page">
              <wp:posOffset>1750186</wp:posOffset>
            </wp:positionH>
            <wp:positionV relativeFrom="paragraph">
              <wp:posOffset>-3270</wp:posOffset>
            </wp:positionV>
            <wp:extent cx="907770" cy="1056302"/>
            <wp:effectExtent l="0" t="0" r="0" b="0"/>
            <wp:wrapNone/>
            <wp:docPr id="119" name="Image 119"/>
            <wp:cNvGraphicFramePr>
              <a:graphicFrameLocks/>
            </wp:cNvGraphicFramePr>
            <a:graphic>
              <a:graphicData uri="http://schemas.openxmlformats.org/drawingml/2006/picture">
                <pic:pic>
                  <pic:nvPicPr>
                    <pic:cNvPr id="119" name="Image 119"/>
                    <pic:cNvPicPr/>
                  </pic:nvPicPr>
                  <pic:blipFill>
                    <a:blip r:embed="rId60" cstate="print"/>
                    <a:stretch>
                      <a:fillRect/>
                    </a:stretch>
                  </pic:blipFill>
                  <pic:spPr>
                    <a:xfrm>
                      <a:off x="0" y="0"/>
                      <a:ext cx="907770" cy="1056302"/>
                    </a:xfrm>
                    <a:prstGeom prst="rect">
                      <a:avLst/>
                    </a:prstGeom>
                  </pic:spPr>
                </pic:pic>
              </a:graphicData>
            </a:graphic>
          </wp:anchor>
        </w:drawing>
      </w:r>
      <w:r>
        <w:rPr>
          <w:color w:val="231F20"/>
          <w:w w:val="85"/>
          <w:sz w:val="16"/>
        </w:rPr>
        <w:t>ПРИЗЫВАЙТЕ</w:t>
      </w:r>
      <w:r>
        <w:rPr>
          <w:color w:val="231F20"/>
          <w:spacing w:val="1"/>
          <w:sz w:val="16"/>
        </w:rPr>
        <w:t> </w:t>
      </w:r>
      <w:r>
        <w:rPr>
          <w:color w:val="231F20"/>
          <w:spacing w:val="-2"/>
          <w:w w:val="95"/>
          <w:sz w:val="16"/>
        </w:rPr>
        <w:t>КАШЛЯТЬ</w:t>
      </w:r>
    </w:p>
    <w:p>
      <w:pPr>
        <w:pStyle w:val="BodyText"/>
        <w:spacing w:before="32"/>
        <w:jc w:val="left"/>
        <w:rPr>
          <w:sz w:val="16"/>
        </w:rPr>
      </w:pPr>
    </w:p>
    <w:p>
      <w:pPr>
        <w:spacing w:line="261" w:lineRule="auto" w:before="0"/>
        <w:ind w:left="250" w:right="1672" w:firstLine="0"/>
        <w:jc w:val="left"/>
        <w:rPr>
          <w:sz w:val="16"/>
        </w:rPr>
      </w:pPr>
      <w:r>
        <w:rPr>
          <w:color w:val="231F20"/>
          <w:spacing w:val="-2"/>
          <w:sz w:val="16"/>
        </w:rPr>
        <w:t>Инструктируйте</w:t>
      </w:r>
      <w:r>
        <w:rPr>
          <w:color w:val="231F20"/>
          <w:spacing w:val="40"/>
          <w:sz w:val="16"/>
        </w:rPr>
        <w:t> </w:t>
      </w:r>
      <w:r>
        <w:rPr>
          <w:color w:val="231F20"/>
          <w:sz w:val="16"/>
        </w:rPr>
        <w:t>пострадавшего</w:t>
      </w:r>
      <w:r>
        <w:rPr>
          <w:color w:val="231F20"/>
          <w:spacing w:val="-10"/>
          <w:sz w:val="16"/>
        </w:rPr>
        <w:t> </w:t>
      </w:r>
      <w:r>
        <w:rPr>
          <w:color w:val="231F20"/>
          <w:sz w:val="16"/>
        </w:rPr>
        <w:t>кашлять</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79"/>
        <w:jc w:val="left"/>
        <w:rPr>
          <w:sz w:val="16"/>
        </w:rPr>
      </w:pPr>
    </w:p>
    <w:p>
      <w:pPr>
        <w:spacing w:line="261" w:lineRule="auto" w:before="0"/>
        <w:ind w:left="250" w:right="1753" w:firstLine="0"/>
        <w:jc w:val="left"/>
        <w:rPr>
          <w:sz w:val="16"/>
        </w:rPr>
      </w:pPr>
      <w:r>
        <w:rPr/>
        <mc:AlternateContent>
          <mc:Choice Requires="wps">
            <w:drawing>
              <wp:anchor distT="0" distB="0" distL="0" distR="0" allowOverlap="1" layoutInCell="1" locked="0" behindDoc="1" simplePos="0" relativeHeight="485209088">
                <wp:simplePos x="0" y="0"/>
                <wp:positionH relativeFrom="page">
                  <wp:posOffset>540004</wp:posOffset>
                </wp:positionH>
                <wp:positionV relativeFrom="paragraph">
                  <wp:posOffset>-39832</wp:posOffset>
                </wp:positionV>
                <wp:extent cx="4211955" cy="1090295"/>
                <wp:effectExtent l="0" t="0" r="0" b="0"/>
                <wp:wrapNone/>
                <wp:docPr id="120" name="Group 120"/>
                <wp:cNvGraphicFramePr>
                  <a:graphicFrameLocks/>
                </wp:cNvGraphicFramePr>
                <a:graphic>
                  <a:graphicData uri="http://schemas.microsoft.com/office/word/2010/wordprocessingGroup">
                    <wpg:wgp>
                      <wpg:cNvPr id="120" name="Group 120"/>
                      <wpg:cNvGrpSpPr/>
                      <wpg:grpSpPr>
                        <a:xfrm>
                          <a:off x="0" y="0"/>
                          <a:ext cx="4211955" cy="1090295"/>
                          <a:chExt cx="4211955" cy="1090295"/>
                        </a:xfrm>
                      </wpg:grpSpPr>
                      <pic:pic>
                        <pic:nvPicPr>
                          <pic:cNvPr id="121" name="Image 121"/>
                          <pic:cNvPicPr/>
                        </pic:nvPicPr>
                        <pic:blipFill>
                          <a:blip r:embed="rId61" cstate="print"/>
                          <a:stretch>
                            <a:fillRect/>
                          </a:stretch>
                        </pic:blipFill>
                        <pic:spPr>
                          <a:xfrm>
                            <a:off x="1415033" y="32384"/>
                            <a:ext cx="518807" cy="1057351"/>
                          </a:xfrm>
                          <a:prstGeom prst="rect">
                            <a:avLst/>
                          </a:prstGeom>
                        </pic:spPr>
                      </pic:pic>
                      <wps:wsp>
                        <wps:cNvPr id="122" name="Graphic 122"/>
                        <wps:cNvSpPr/>
                        <wps:spPr>
                          <a:xfrm>
                            <a:off x="0" y="3175"/>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42.52pt;margin-top:-3.136387pt;width:331.65pt;height:85.85pt;mso-position-horizontal-relative:page;mso-position-vertical-relative:paragraph;z-index:-18107392" id="docshapegroup48" coordorigin="850,-63" coordsize="6633,1717">
                <v:shape style="position:absolute;left:3078;top:-12;width:818;height:1666" type="#_x0000_t75" id="docshape49" stroked="false">
                  <v:imagedata r:id="rId61" o:title=""/>
                </v:shape>
                <v:line style="position:absolute" from="850,-58" to="7483,-58" stroked="true" strokeweight=".5pt" strokecolor="#231f20">
                  <v:stroke dashstyle="solid"/>
                </v:line>
                <w10:wrap type="none"/>
              </v:group>
            </w:pict>
          </mc:Fallback>
        </mc:AlternateContent>
      </w:r>
      <w:r>
        <w:rPr>
          <w:color w:val="231F20"/>
          <w:spacing w:val="-2"/>
          <w:w w:val="85"/>
          <w:sz w:val="16"/>
        </w:rPr>
        <w:t>НАНЕСИТЕ</w:t>
      </w:r>
      <w:r>
        <w:rPr>
          <w:color w:val="231F20"/>
          <w:spacing w:val="-8"/>
          <w:sz w:val="16"/>
        </w:rPr>
        <w:t> </w:t>
      </w:r>
      <w:r>
        <w:rPr>
          <w:color w:val="231F20"/>
          <w:spacing w:val="-2"/>
          <w:w w:val="85"/>
          <w:sz w:val="16"/>
        </w:rPr>
        <w:t>5</w:t>
      </w:r>
      <w:r>
        <w:rPr>
          <w:color w:val="231F20"/>
          <w:spacing w:val="-8"/>
          <w:sz w:val="16"/>
        </w:rPr>
        <w:t> </w:t>
      </w:r>
      <w:r>
        <w:rPr>
          <w:color w:val="231F20"/>
          <w:spacing w:val="-2"/>
          <w:w w:val="85"/>
          <w:sz w:val="16"/>
        </w:rPr>
        <w:t>УДАРОВ</w:t>
      </w:r>
      <w:r>
        <w:rPr>
          <w:color w:val="231F20"/>
          <w:spacing w:val="40"/>
          <w:sz w:val="16"/>
        </w:rPr>
        <w:t> </w:t>
      </w:r>
      <w:r>
        <w:rPr>
          <w:color w:val="231F20"/>
          <w:w w:val="95"/>
          <w:sz w:val="16"/>
        </w:rPr>
        <w:t>ПО СПИНЕ</w:t>
      </w:r>
    </w:p>
    <w:p>
      <w:pPr>
        <w:pStyle w:val="BodyText"/>
        <w:spacing w:before="15"/>
        <w:jc w:val="left"/>
        <w:rPr>
          <w:sz w:val="16"/>
        </w:rPr>
      </w:pPr>
    </w:p>
    <w:p>
      <w:pPr>
        <w:spacing w:line="261" w:lineRule="auto" w:before="0"/>
        <w:ind w:left="250" w:right="1753" w:firstLine="0"/>
        <w:jc w:val="left"/>
        <w:rPr>
          <w:sz w:val="16"/>
        </w:rPr>
      </w:pPr>
      <w:r>
        <w:rPr>
          <w:color w:val="231F20"/>
          <w:spacing w:val="-2"/>
          <w:sz w:val="16"/>
        </w:rPr>
        <w:t>Если</w:t>
      </w:r>
      <w:r>
        <w:rPr>
          <w:color w:val="231F20"/>
          <w:spacing w:val="-8"/>
          <w:sz w:val="16"/>
        </w:rPr>
        <w:t> </w:t>
      </w:r>
      <w:r>
        <w:rPr>
          <w:color w:val="231F20"/>
          <w:spacing w:val="-2"/>
          <w:sz w:val="16"/>
        </w:rPr>
        <w:t>кашель</w:t>
      </w:r>
      <w:r>
        <w:rPr>
          <w:color w:val="231F20"/>
          <w:spacing w:val="-8"/>
          <w:sz w:val="16"/>
        </w:rPr>
        <w:t> </w:t>
      </w:r>
      <w:r>
        <w:rPr>
          <w:color w:val="231F20"/>
          <w:spacing w:val="-2"/>
          <w:sz w:val="16"/>
        </w:rPr>
        <w:t>эффекта</w:t>
      </w:r>
      <w:r>
        <w:rPr>
          <w:color w:val="231F20"/>
          <w:spacing w:val="40"/>
          <w:sz w:val="16"/>
        </w:rPr>
        <w:t> </w:t>
      </w:r>
      <w:r>
        <w:rPr>
          <w:color w:val="231F20"/>
          <w:sz w:val="16"/>
        </w:rPr>
        <w:t>не дал, нанесите</w:t>
      </w:r>
    </w:p>
    <w:p>
      <w:pPr>
        <w:spacing w:line="183" w:lineRule="exact" w:before="0"/>
        <w:ind w:left="250" w:right="0" w:firstLine="0"/>
        <w:jc w:val="left"/>
        <w:rPr>
          <w:sz w:val="16"/>
        </w:rPr>
      </w:pPr>
      <w:r>
        <w:rPr>
          <w:color w:val="231F20"/>
          <w:sz w:val="16"/>
        </w:rPr>
        <w:t>5</w:t>
      </w:r>
      <w:r>
        <w:rPr>
          <w:color w:val="231F20"/>
          <w:spacing w:val="-2"/>
          <w:sz w:val="16"/>
        </w:rPr>
        <w:t> </w:t>
      </w:r>
      <w:r>
        <w:rPr>
          <w:color w:val="231F20"/>
          <w:sz w:val="16"/>
        </w:rPr>
        <w:t>ударов</w:t>
      </w:r>
      <w:r>
        <w:rPr>
          <w:color w:val="231F20"/>
          <w:spacing w:val="-2"/>
          <w:sz w:val="16"/>
        </w:rPr>
        <w:t> </w:t>
      </w:r>
      <w:r>
        <w:rPr>
          <w:color w:val="231F20"/>
          <w:sz w:val="16"/>
        </w:rPr>
        <w:t>по</w:t>
      </w:r>
      <w:r>
        <w:rPr>
          <w:color w:val="231F20"/>
          <w:spacing w:val="-2"/>
          <w:sz w:val="16"/>
        </w:rPr>
        <w:t> спине</w:t>
      </w:r>
    </w:p>
    <w:p>
      <w:pPr>
        <w:pStyle w:val="BodyText"/>
        <w:jc w:val="left"/>
        <w:rPr>
          <w:sz w:val="16"/>
        </w:rPr>
      </w:pPr>
    </w:p>
    <w:p>
      <w:pPr>
        <w:pStyle w:val="BodyText"/>
        <w:jc w:val="left"/>
        <w:rPr>
          <w:sz w:val="16"/>
        </w:rPr>
      </w:pPr>
    </w:p>
    <w:p>
      <w:pPr>
        <w:pStyle w:val="BodyText"/>
        <w:jc w:val="left"/>
        <w:rPr>
          <w:sz w:val="16"/>
        </w:rPr>
      </w:pPr>
    </w:p>
    <w:p>
      <w:pPr>
        <w:pStyle w:val="BodyText"/>
        <w:spacing w:before="80"/>
        <w:jc w:val="left"/>
        <w:rPr>
          <w:sz w:val="16"/>
        </w:rPr>
      </w:pPr>
    </w:p>
    <w:p>
      <w:pPr>
        <w:spacing w:line="261" w:lineRule="auto" w:before="0"/>
        <w:ind w:left="250" w:right="1672" w:firstLine="0"/>
        <w:jc w:val="left"/>
        <w:rPr>
          <w:sz w:val="16"/>
        </w:rPr>
      </w:pPr>
      <w:r>
        <w:rPr/>
        <w:drawing>
          <wp:anchor distT="0" distB="0" distL="0" distR="0" allowOverlap="1" layoutInCell="1" locked="0" behindDoc="0" simplePos="0" relativeHeight="15746560">
            <wp:simplePos x="0" y="0"/>
            <wp:positionH relativeFrom="page">
              <wp:posOffset>1895094</wp:posOffset>
            </wp:positionH>
            <wp:positionV relativeFrom="paragraph">
              <wp:posOffset>47294</wp:posOffset>
            </wp:positionV>
            <wp:extent cx="599617" cy="1057986"/>
            <wp:effectExtent l="0" t="0" r="0" b="0"/>
            <wp:wrapNone/>
            <wp:docPr id="123" name="Image 123"/>
            <wp:cNvGraphicFramePr>
              <a:graphicFrameLocks/>
            </wp:cNvGraphicFramePr>
            <a:graphic>
              <a:graphicData uri="http://schemas.openxmlformats.org/drawingml/2006/picture">
                <pic:pic>
                  <pic:nvPicPr>
                    <pic:cNvPr id="123" name="Image 123"/>
                    <pic:cNvPicPr/>
                  </pic:nvPicPr>
                  <pic:blipFill>
                    <a:blip r:embed="rId62" cstate="print"/>
                    <a:stretch>
                      <a:fillRect/>
                    </a:stretch>
                  </pic:blipFill>
                  <pic:spPr>
                    <a:xfrm>
                      <a:off x="0" y="0"/>
                      <a:ext cx="599617" cy="1057986"/>
                    </a:xfrm>
                    <a:prstGeom prst="rect">
                      <a:avLst/>
                    </a:prstGeom>
                  </pic:spPr>
                </pic:pic>
              </a:graphicData>
            </a:graphic>
          </wp:anchor>
        </w:drawing>
      </w:r>
      <w:r>
        <w:rPr/>
        <mc:AlternateContent>
          <mc:Choice Requires="wps">
            <w:drawing>
              <wp:anchor distT="0" distB="0" distL="0" distR="0" allowOverlap="1" layoutInCell="1" locked="0" behindDoc="0" simplePos="0" relativeHeight="15747072">
                <wp:simplePos x="0" y="0"/>
                <wp:positionH relativeFrom="page">
                  <wp:posOffset>540004</wp:posOffset>
                </wp:positionH>
                <wp:positionV relativeFrom="paragraph">
                  <wp:posOffset>-56083</wp:posOffset>
                </wp:positionV>
                <wp:extent cx="4211955" cy="1270"/>
                <wp:effectExtent l="0" t="0" r="0" b="0"/>
                <wp:wrapNone/>
                <wp:docPr id="124" name="Graphic 124"/>
                <wp:cNvGraphicFramePr>
                  <a:graphicFrameLocks/>
                </wp:cNvGraphicFramePr>
                <a:graphic>
                  <a:graphicData uri="http://schemas.microsoft.com/office/word/2010/wordprocessingShape">
                    <wps:wsp>
                      <wps:cNvPr id="124" name="Graphic 124"/>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47072" from="42.52pt,-4.415996pt" to="374.17pt,-4.415996pt" stroked="true" strokeweight=".5pt" strokecolor="#231f20">
                <v:stroke dashstyle="solid"/>
                <w10:wrap type="none"/>
              </v:line>
            </w:pict>
          </mc:Fallback>
        </mc:AlternateContent>
      </w:r>
      <w:r>
        <w:rPr>
          <w:color w:val="231F20"/>
          <w:spacing w:val="-2"/>
          <w:w w:val="95"/>
          <w:sz w:val="16"/>
        </w:rPr>
        <w:t>ПРИМЕНИТЕ</w:t>
      </w:r>
      <w:r>
        <w:rPr>
          <w:color w:val="231F20"/>
          <w:spacing w:val="40"/>
          <w:sz w:val="16"/>
        </w:rPr>
        <w:t> </w:t>
      </w:r>
      <w:r>
        <w:rPr>
          <w:color w:val="231F20"/>
          <w:spacing w:val="-2"/>
          <w:w w:val="85"/>
          <w:sz w:val="16"/>
        </w:rPr>
        <w:t>АБДОМИНАЛЬНЫЕ</w:t>
      </w:r>
      <w:r>
        <w:rPr>
          <w:color w:val="231F20"/>
          <w:spacing w:val="40"/>
          <w:sz w:val="16"/>
        </w:rPr>
        <w:t> </w:t>
      </w:r>
      <w:r>
        <w:rPr>
          <w:color w:val="231F20"/>
          <w:spacing w:val="-2"/>
          <w:w w:val="95"/>
          <w:sz w:val="16"/>
        </w:rPr>
        <w:t>ТОЛЧКИ</w:t>
      </w:r>
    </w:p>
    <w:p>
      <w:pPr>
        <w:pStyle w:val="BodyText"/>
        <w:spacing w:before="14"/>
        <w:jc w:val="left"/>
        <w:rPr>
          <w:sz w:val="16"/>
        </w:rPr>
      </w:pPr>
    </w:p>
    <w:p>
      <w:pPr>
        <w:spacing w:line="261" w:lineRule="auto" w:before="0"/>
        <w:ind w:left="250" w:right="1672" w:firstLine="0"/>
        <w:jc w:val="left"/>
        <w:rPr>
          <w:sz w:val="16"/>
        </w:rPr>
      </w:pPr>
      <w:r>
        <w:rPr>
          <w:color w:val="231F20"/>
          <w:sz w:val="16"/>
        </w:rPr>
        <w:t>Если удары по спине</w:t>
      </w:r>
      <w:r>
        <w:rPr>
          <w:color w:val="231F20"/>
          <w:spacing w:val="40"/>
          <w:sz w:val="16"/>
        </w:rPr>
        <w:t> </w:t>
      </w:r>
      <w:r>
        <w:rPr>
          <w:color w:val="231F20"/>
          <w:sz w:val="16"/>
        </w:rPr>
        <w:t>эффекта</w:t>
      </w:r>
      <w:r>
        <w:rPr>
          <w:color w:val="231F20"/>
          <w:spacing w:val="-9"/>
          <w:sz w:val="16"/>
        </w:rPr>
        <w:t> </w:t>
      </w:r>
      <w:r>
        <w:rPr>
          <w:color w:val="231F20"/>
          <w:sz w:val="16"/>
        </w:rPr>
        <w:t>не</w:t>
      </w:r>
      <w:r>
        <w:rPr>
          <w:color w:val="231F20"/>
          <w:spacing w:val="-9"/>
          <w:sz w:val="16"/>
        </w:rPr>
        <w:t> </w:t>
      </w:r>
      <w:r>
        <w:rPr>
          <w:color w:val="231F20"/>
          <w:sz w:val="16"/>
        </w:rPr>
        <w:t>принесли,</w:t>
      </w:r>
      <w:r>
        <w:rPr>
          <w:color w:val="231F20"/>
          <w:spacing w:val="40"/>
          <w:sz w:val="16"/>
        </w:rPr>
        <w:t> </w:t>
      </w:r>
      <w:r>
        <w:rPr>
          <w:color w:val="231F20"/>
          <w:spacing w:val="-2"/>
          <w:sz w:val="16"/>
        </w:rPr>
        <w:t>сделайте</w:t>
      </w:r>
    </w:p>
    <w:p>
      <w:pPr>
        <w:spacing w:line="261" w:lineRule="auto" w:before="0"/>
        <w:ind w:left="250" w:right="1672" w:firstLine="0"/>
        <w:jc w:val="left"/>
        <w:rPr>
          <w:sz w:val="16"/>
        </w:rPr>
      </w:pPr>
      <w:r>
        <w:rPr>
          <w:color w:val="231F20"/>
          <w:spacing w:val="-2"/>
          <w:sz w:val="16"/>
        </w:rPr>
        <w:t>5</w:t>
      </w:r>
      <w:r>
        <w:rPr>
          <w:color w:val="231F20"/>
          <w:spacing w:val="-8"/>
          <w:sz w:val="16"/>
        </w:rPr>
        <w:t> </w:t>
      </w:r>
      <w:r>
        <w:rPr>
          <w:color w:val="231F20"/>
          <w:spacing w:val="-2"/>
          <w:sz w:val="16"/>
        </w:rPr>
        <w:t>абдоминальных</w:t>
      </w:r>
      <w:r>
        <w:rPr>
          <w:color w:val="231F20"/>
          <w:spacing w:val="40"/>
          <w:sz w:val="16"/>
        </w:rPr>
        <w:t> </w:t>
      </w:r>
      <w:r>
        <w:rPr>
          <w:color w:val="231F20"/>
          <w:spacing w:val="-2"/>
          <w:sz w:val="16"/>
        </w:rPr>
        <w:t>толчков</w:t>
      </w:r>
    </w:p>
    <w:p>
      <w:pPr>
        <w:pStyle w:val="BodyText"/>
        <w:jc w:val="left"/>
        <w:rPr>
          <w:sz w:val="16"/>
        </w:rPr>
      </w:pPr>
    </w:p>
    <w:p>
      <w:pPr>
        <w:pStyle w:val="BodyText"/>
        <w:jc w:val="left"/>
        <w:rPr>
          <w:sz w:val="16"/>
        </w:rPr>
      </w:pPr>
    </w:p>
    <w:p>
      <w:pPr>
        <w:pStyle w:val="BodyText"/>
        <w:jc w:val="left"/>
        <w:rPr>
          <w:sz w:val="16"/>
        </w:rPr>
      </w:pPr>
    </w:p>
    <w:p>
      <w:pPr>
        <w:pStyle w:val="BodyText"/>
        <w:jc w:val="left"/>
        <w:rPr>
          <w:sz w:val="16"/>
        </w:rPr>
      </w:pPr>
    </w:p>
    <w:p>
      <w:pPr>
        <w:pStyle w:val="BodyText"/>
        <w:spacing w:before="77"/>
        <w:jc w:val="left"/>
        <w:rPr>
          <w:sz w:val="16"/>
        </w:rPr>
      </w:pPr>
    </w:p>
    <w:p>
      <w:pPr>
        <w:spacing w:before="1"/>
        <w:ind w:left="250" w:right="0" w:firstLine="0"/>
        <w:jc w:val="left"/>
        <w:rPr>
          <w:sz w:val="16"/>
        </w:rPr>
      </w:pPr>
      <w:r>
        <w:rPr/>
        <mc:AlternateContent>
          <mc:Choice Requires="wps">
            <w:drawing>
              <wp:anchor distT="0" distB="0" distL="0" distR="0" allowOverlap="1" layoutInCell="1" locked="0" behindDoc="0" simplePos="0" relativeHeight="15747584">
                <wp:simplePos x="0" y="0"/>
                <wp:positionH relativeFrom="page">
                  <wp:posOffset>540004</wp:posOffset>
                </wp:positionH>
                <wp:positionV relativeFrom="paragraph">
                  <wp:posOffset>-40747</wp:posOffset>
                </wp:positionV>
                <wp:extent cx="4211955" cy="1270"/>
                <wp:effectExtent l="0" t="0" r="0" b="0"/>
                <wp:wrapNone/>
                <wp:docPr id="125" name="Graphic 125"/>
                <wp:cNvGraphicFramePr>
                  <a:graphicFrameLocks/>
                </wp:cNvGraphicFramePr>
                <a:graphic>
                  <a:graphicData uri="http://schemas.microsoft.com/office/word/2010/wordprocessingShape">
                    <wps:wsp>
                      <wps:cNvPr id="125" name="Graphic 125"/>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47584" from="42.52pt,-3.208496pt" to="374.17pt,-3.208496pt" stroked="true" strokeweight=".5pt" strokecolor="#231f20">
                <v:stroke dashstyle="solid"/>
                <w10:wrap type="none"/>
              </v:line>
            </w:pict>
          </mc:Fallback>
        </mc:AlternateContent>
      </w:r>
      <w:r>
        <w:rPr>
          <w:color w:val="231F20"/>
          <w:w w:val="85"/>
          <w:sz w:val="16"/>
        </w:rPr>
        <w:t>НАЧИНАЙТЕ</w:t>
      </w:r>
      <w:r>
        <w:rPr>
          <w:color w:val="231F20"/>
          <w:spacing w:val="1"/>
          <w:sz w:val="16"/>
        </w:rPr>
        <w:t> </w:t>
      </w:r>
      <w:r>
        <w:rPr>
          <w:color w:val="231F20"/>
          <w:spacing w:val="-5"/>
          <w:w w:val="95"/>
          <w:sz w:val="16"/>
        </w:rPr>
        <w:t>СЛР</w:t>
      </w:r>
    </w:p>
    <w:p>
      <w:pPr>
        <w:spacing w:line="261" w:lineRule="auto" w:before="16"/>
        <w:ind w:left="250" w:right="1672" w:firstLine="0"/>
        <w:jc w:val="left"/>
        <w:rPr>
          <w:sz w:val="16"/>
        </w:rPr>
      </w:pPr>
      <w:r>
        <w:rPr>
          <w:color w:val="231F20"/>
          <w:spacing w:val="-2"/>
          <w:sz w:val="16"/>
        </w:rPr>
        <w:t>Если</w:t>
      </w:r>
      <w:r>
        <w:rPr>
          <w:color w:val="231F20"/>
          <w:spacing w:val="-8"/>
          <w:sz w:val="16"/>
        </w:rPr>
        <w:t> </w:t>
      </w:r>
      <w:r>
        <w:rPr>
          <w:color w:val="231F20"/>
          <w:spacing w:val="-2"/>
          <w:sz w:val="16"/>
        </w:rPr>
        <w:t>пострадавший</w:t>
      </w:r>
      <w:r>
        <w:rPr>
          <w:color w:val="231F20"/>
          <w:spacing w:val="40"/>
          <w:sz w:val="16"/>
        </w:rPr>
        <w:t> </w:t>
      </w:r>
      <w:r>
        <w:rPr>
          <w:color w:val="231F20"/>
          <w:sz w:val="16"/>
        </w:rPr>
        <w:t>теряет</w:t>
      </w:r>
      <w:r>
        <w:rPr>
          <w:color w:val="231F20"/>
          <w:spacing w:val="-1"/>
          <w:sz w:val="16"/>
        </w:rPr>
        <w:t> </w:t>
      </w:r>
      <w:r>
        <w:rPr>
          <w:color w:val="231F20"/>
          <w:sz w:val="16"/>
        </w:rPr>
        <w:t>сознание,</w:t>
      </w:r>
      <w:r>
        <w:rPr>
          <w:color w:val="231F20"/>
          <w:spacing w:val="40"/>
          <w:sz w:val="16"/>
        </w:rPr>
        <w:t> </w:t>
      </w:r>
      <w:r>
        <w:rPr>
          <w:color w:val="231F20"/>
          <w:sz w:val="16"/>
        </w:rPr>
        <w:t>начинайте</w:t>
      </w:r>
      <w:r>
        <w:rPr>
          <w:color w:val="231F20"/>
          <w:spacing w:val="-1"/>
          <w:sz w:val="16"/>
        </w:rPr>
        <w:t> </w:t>
      </w:r>
      <w:r>
        <w:rPr>
          <w:color w:val="231F20"/>
          <w:sz w:val="16"/>
        </w:rPr>
        <w:t>СЛР</w:t>
      </w:r>
    </w:p>
    <w:p>
      <w:pPr>
        <w:spacing w:line="240" w:lineRule="auto" w:before="0"/>
        <w:rPr>
          <w:sz w:val="16"/>
        </w:rPr>
      </w:pPr>
      <w:r>
        <w:rPr/>
        <w:br w:type="column"/>
      </w:r>
      <w:r>
        <w:rPr>
          <w:sz w:val="16"/>
        </w:rPr>
      </w:r>
    </w:p>
    <w:p>
      <w:pPr>
        <w:pStyle w:val="BodyText"/>
        <w:spacing w:before="9"/>
        <w:jc w:val="left"/>
        <w:rPr>
          <w:sz w:val="16"/>
        </w:rPr>
      </w:pPr>
    </w:p>
    <w:p>
      <w:pPr>
        <w:spacing w:before="0"/>
        <w:ind w:left="865" w:right="0" w:firstLine="0"/>
        <w:jc w:val="left"/>
        <w:rPr>
          <w:b/>
          <w:sz w:val="16"/>
        </w:rPr>
      </w:pPr>
      <w:r>
        <w:rPr>
          <w:b/>
          <w:color w:val="231F20"/>
          <w:sz w:val="16"/>
        </w:rPr>
        <w:t>Техническое</w:t>
      </w:r>
      <w:r>
        <w:rPr>
          <w:b/>
          <w:color w:val="231F20"/>
          <w:spacing w:val="-1"/>
          <w:sz w:val="16"/>
        </w:rPr>
        <w:t> </w:t>
      </w:r>
      <w:r>
        <w:rPr>
          <w:b/>
          <w:color w:val="231F20"/>
          <w:spacing w:val="-2"/>
          <w:sz w:val="16"/>
        </w:rPr>
        <w:t>описание</w:t>
      </w: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jc w:val="left"/>
        <w:rPr>
          <w:b/>
          <w:sz w:val="16"/>
        </w:rPr>
      </w:pPr>
    </w:p>
    <w:p>
      <w:pPr>
        <w:pStyle w:val="BodyText"/>
        <w:spacing w:before="176"/>
        <w:jc w:val="left"/>
        <w:rPr>
          <w:b/>
          <w:sz w:val="16"/>
        </w:rPr>
      </w:pPr>
    </w:p>
    <w:p>
      <w:pPr>
        <w:spacing w:line="261" w:lineRule="auto" w:before="0"/>
        <w:ind w:left="159" w:right="84" w:firstLine="0"/>
        <w:jc w:val="left"/>
        <w:rPr>
          <w:sz w:val="16"/>
        </w:rPr>
      </w:pPr>
      <w:r>
        <w:rPr>
          <w:color w:val="231F20"/>
          <w:sz w:val="16"/>
        </w:rPr>
        <w:t>Если</w:t>
      </w:r>
      <w:r>
        <w:rPr>
          <w:color w:val="231F20"/>
          <w:spacing w:val="-10"/>
          <w:sz w:val="16"/>
        </w:rPr>
        <w:t> </w:t>
      </w:r>
      <w:r>
        <w:rPr>
          <w:color w:val="231F20"/>
          <w:sz w:val="16"/>
        </w:rPr>
        <w:t>у</w:t>
      </w:r>
      <w:r>
        <w:rPr>
          <w:color w:val="231F20"/>
          <w:spacing w:val="-10"/>
          <w:sz w:val="16"/>
        </w:rPr>
        <w:t> </w:t>
      </w:r>
      <w:r>
        <w:rPr>
          <w:color w:val="231F20"/>
          <w:sz w:val="16"/>
        </w:rPr>
        <w:t>пострадавшего</w:t>
      </w:r>
      <w:r>
        <w:rPr>
          <w:color w:val="231F20"/>
          <w:spacing w:val="-10"/>
          <w:sz w:val="16"/>
        </w:rPr>
        <w:t> </w:t>
      </w:r>
      <w:r>
        <w:rPr>
          <w:color w:val="231F20"/>
          <w:sz w:val="16"/>
        </w:rPr>
        <w:t>появляются</w:t>
      </w:r>
      <w:r>
        <w:rPr>
          <w:color w:val="231F20"/>
          <w:spacing w:val="-10"/>
          <w:sz w:val="16"/>
        </w:rPr>
        <w:t> </w:t>
      </w:r>
      <w:r>
        <w:rPr>
          <w:color w:val="231F20"/>
          <w:sz w:val="16"/>
        </w:rPr>
        <w:t>признаки</w:t>
      </w:r>
      <w:r>
        <w:rPr>
          <w:color w:val="231F20"/>
          <w:spacing w:val="40"/>
          <w:sz w:val="16"/>
        </w:rPr>
        <w:t> </w:t>
      </w:r>
      <w:r>
        <w:rPr>
          <w:color w:val="231F20"/>
          <w:sz w:val="16"/>
        </w:rPr>
        <w:t>тяжелой ОДПИТ и он в сознании,</w:t>
      </w:r>
    </w:p>
    <w:p>
      <w:pPr>
        <w:spacing w:line="183" w:lineRule="exact" w:before="0"/>
        <w:ind w:left="159" w:right="0" w:firstLine="0"/>
        <w:jc w:val="left"/>
        <w:rPr>
          <w:sz w:val="16"/>
        </w:rPr>
      </w:pPr>
      <w:r>
        <w:rPr>
          <w:color w:val="231F20"/>
          <w:sz w:val="16"/>
        </w:rPr>
        <w:t>нанесите</w:t>
      </w:r>
      <w:r>
        <w:rPr>
          <w:color w:val="231F20"/>
          <w:spacing w:val="-1"/>
          <w:sz w:val="16"/>
        </w:rPr>
        <w:t> </w:t>
      </w:r>
      <w:r>
        <w:rPr>
          <w:color w:val="231F20"/>
          <w:sz w:val="16"/>
        </w:rPr>
        <w:t>5 ударов по </w:t>
      </w:r>
      <w:r>
        <w:rPr>
          <w:color w:val="231F20"/>
          <w:spacing w:val="-2"/>
          <w:sz w:val="16"/>
        </w:rPr>
        <w:t>спине.</w:t>
      </w:r>
    </w:p>
    <w:p>
      <w:pPr>
        <w:spacing w:line="261" w:lineRule="auto" w:before="16"/>
        <w:ind w:left="159" w:right="84" w:firstLine="0"/>
        <w:jc w:val="left"/>
        <w:rPr>
          <w:sz w:val="16"/>
        </w:rPr>
      </w:pPr>
      <w:r>
        <w:rPr>
          <w:color w:val="231F20"/>
          <w:sz w:val="16"/>
        </w:rPr>
        <w:t>Встаньте сбоку, наклоните пострадавшего</w:t>
      </w:r>
      <w:r>
        <w:rPr>
          <w:color w:val="231F20"/>
          <w:spacing w:val="40"/>
          <w:sz w:val="16"/>
        </w:rPr>
        <w:t> </w:t>
      </w:r>
      <w:r>
        <w:rPr>
          <w:color w:val="231F20"/>
          <w:spacing w:val="-2"/>
          <w:sz w:val="16"/>
        </w:rPr>
        <w:t>так,</w:t>
      </w:r>
      <w:r>
        <w:rPr>
          <w:color w:val="231F20"/>
          <w:spacing w:val="-4"/>
          <w:sz w:val="16"/>
        </w:rPr>
        <w:t> </w:t>
      </w:r>
      <w:r>
        <w:rPr>
          <w:color w:val="231F20"/>
          <w:spacing w:val="-2"/>
          <w:sz w:val="16"/>
        </w:rPr>
        <w:t>чтобы,</w:t>
      </w:r>
      <w:r>
        <w:rPr>
          <w:color w:val="231F20"/>
          <w:spacing w:val="-4"/>
          <w:sz w:val="16"/>
        </w:rPr>
        <w:t> </w:t>
      </w:r>
      <w:r>
        <w:rPr>
          <w:color w:val="231F20"/>
          <w:spacing w:val="-2"/>
          <w:sz w:val="16"/>
        </w:rPr>
        <w:t>когда</w:t>
      </w:r>
      <w:r>
        <w:rPr>
          <w:color w:val="231F20"/>
          <w:spacing w:val="-4"/>
          <w:sz w:val="16"/>
        </w:rPr>
        <w:t> </w:t>
      </w:r>
      <w:r>
        <w:rPr>
          <w:color w:val="231F20"/>
          <w:spacing w:val="-2"/>
          <w:sz w:val="16"/>
        </w:rPr>
        <w:t>предмет</w:t>
      </w:r>
      <w:r>
        <w:rPr>
          <w:color w:val="231F20"/>
          <w:spacing w:val="-4"/>
          <w:sz w:val="16"/>
        </w:rPr>
        <w:t> </w:t>
      </w:r>
      <w:r>
        <w:rPr>
          <w:color w:val="231F20"/>
          <w:spacing w:val="-2"/>
          <w:sz w:val="16"/>
        </w:rPr>
        <w:t>обструкции</w:t>
      </w:r>
      <w:r>
        <w:rPr>
          <w:color w:val="231F20"/>
          <w:spacing w:val="-4"/>
          <w:sz w:val="16"/>
        </w:rPr>
        <w:t> </w:t>
      </w:r>
      <w:r>
        <w:rPr>
          <w:color w:val="231F20"/>
          <w:spacing w:val="-2"/>
          <w:sz w:val="16"/>
        </w:rPr>
        <w:t>смес−</w:t>
      </w:r>
      <w:r>
        <w:rPr>
          <w:color w:val="231F20"/>
          <w:spacing w:val="40"/>
          <w:sz w:val="16"/>
        </w:rPr>
        <w:t> </w:t>
      </w:r>
      <w:r>
        <w:rPr>
          <w:color w:val="231F20"/>
          <w:sz w:val="16"/>
        </w:rPr>
        <w:t>тится, он вышел изо рта, а не провалился</w:t>
      </w:r>
      <w:r>
        <w:rPr>
          <w:color w:val="231F20"/>
          <w:spacing w:val="40"/>
          <w:sz w:val="16"/>
        </w:rPr>
        <w:t> </w:t>
      </w:r>
      <w:r>
        <w:rPr>
          <w:color w:val="231F20"/>
          <w:sz w:val="16"/>
        </w:rPr>
        <w:t>назад, в дыхательные пути; нанесите</w:t>
      </w:r>
    </w:p>
    <w:p>
      <w:pPr>
        <w:spacing w:line="261" w:lineRule="auto" w:before="0"/>
        <w:ind w:left="159" w:right="235" w:firstLine="0"/>
        <w:jc w:val="left"/>
        <w:rPr>
          <w:sz w:val="16"/>
        </w:rPr>
      </w:pPr>
      <w:r>
        <w:rPr>
          <w:color w:val="231F20"/>
          <w:sz w:val="16"/>
        </w:rPr>
        <w:t>5</w:t>
      </w:r>
      <w:r>
        <w:rPr>
          <w:color w:val="231F20"/>
          <w:spacing w:val="-10"/>
          <w:sz w:val="16"/>
        </w:rPr>
        <w:t> </w:t>
      </w:r>
      <w:r>
        <w:rPr>
          <w:color w:val="231F20"/>
          <w:sz w:val="16"/>
        </w:rPr>
        <w:t>резких</w:t>
      </w:r>
      <w:r>
        <w:rPr>
          <w:color w:val="231F20"/>
          <w:spacing w:val="-10"/>
          <w:sz w:val="16"/>
        </w:rPr>
        <w:t> </w:t>
      </w:r>
      <w:r>
        <w:rPr>
          <w:color w:val="231F20"/>
          <w:sz w:val="16"/>
        </w:rPr>
        <w:t>ударов</w:t>
      </w:r>
      <w:r>
        <w:rPr>
          <w:color w:val="231F20"/>
          <w:spacing w:val="-10"/>
          <w:sz w:val="16"/>
        </w:rPr>
        <w:t> </w:t>
      </w:r>
      <w:r>
        <w:rPr>
          <w:color w:val="231F20"/>
          <w:sz w:val="16"/>
        </w:rPr>
        <w:t>между</w:t>
      </w:r>
      <w:r>
        <w:rPr>
          <w:color w:val="231F20"/>
          <w:spacing w:val="-10"/>
          <w:sz w:val="16"/>
        </w:rPr>
        <w:t> </w:t>
      </w:r>
      <w:r>
        <w:rPr>
          <w:color w:val="231F20"/>
          <w:sz w:val="16"/>
        </w:rPr>
        <w:t>лопатками</w:t>
      </w:r>
      <w:r>
        <w:rPr>
          <w:color w:val="231F20"/>
          <w:spacing w:val="-10"/>
          <w:sz w:val="16"/>
        </w:rPr>
        <w:t> </w:t>
      </w:r>
      <w:r>
        <w:rPr>
          <w:color w:val="231F20"/>
          <w:sz w:val="16"/>
        </w:rPr>
        <w:t>основа−</w:t>
      </w:r>
      <w:r>
        <w:rPr>
          <w:color w:val="231F20"/>
          <w:spacing w:val="40"/>
          <w:sz w:val="16"/>
        </w:rPr>
        <w:t> </w:t>
      </w:r>
      <w:r>
        <w:rPr>
          <w:color w:val="231F20"/>
          <w:sz w:val="16"/>
        </w:rPr>
        <w:t>нием вашей ладони.</w:t>
      </w:r>
    </w:p>
    <w:p>
      <w:pPr>
        <w:pStyle w:val="BodyText"/>
        <w:spacing w:before="13"/>
        <w:jc w:val="left"/>
        <w:rPr>
          <w:sz w:val="16"/>
        </w:rPr>
      </w:pPr>
    </w:p>
    <w:p>
      <w:pPr>
        <w:spacing w:line="261" w:lineRule="auto" w:before="0"/>
        <w:ind w:left="159" w:right="235" w:firstLine="0"/>
        <w:jc w:val="left"/>
        <w:rPr>
          <w:sz w:val="16"/>
        </w:rPr>
      </w:pPr>
      <w:r>
        <w:rPr>
          <w:color w:val="231F20"/>
          <w:sz w:val="16"/>
        </w:rPr>
        <w:t>Если 5 ударов в спину не помогли снять</w:t>
      </w:r>
      <w:r>
        <w:rPr>
          <w:color w:val="231F20"/>
          <w:spacing w:val="40"/>
          <w:sz w:val="16"/>
        </w:rPr>
        <w:t> </w:t>
      </w:r>
      <w:r>
        <w:rPr>
          <w:color w:val="231F20"/>
          <w:spacing w:val="-2"/>
          <w:sz w:val="16"/>
        </w:rPr>
        <w:t>ОДПИТ,</w:t>
      </w:r>
      <w:r>
        <w:rPr>
          <w:color w:val="231F20"/>
          <w:spacing w:val="-8"/>
          <w:sz w:val="16"/>
        </w:rPr>
        <w:t> </w:t>
      </w:r>
      <w:r>
        <w:rPr>
          <w:color w:val="231F20"/>
          <w:spacing w:val="-2"/>
          <w:sz w:val="16"/>
        </w:rPr>
        <w:t>сделайте</w:t>
      </w:r>
      <w:r>
        <w:rPr>
          <w:color w:val="231F20"/>
          <w:spacing w:val="-8"/>
          <w:sz w:val="16"/>
        </w:rPr>
        <w:t> </w:t>
      </w:r>
      <w:r>
        <w:rPr>
          <w:color w:val="231F20"/>
          <w:spacing w:val="-2"/>
          <w:sz w:val="16"/>
        </w:rPr>
        <w:t>5</w:t>
      </w:r>
      <w:r>
        <w:rPr>
          <w:color w:val="231F20"/>
          <w:spacing w:val="-8"/>
          <w:sz w:val="16"/>
        </w:rPr>
        <w:t> </w:t>
      </w:r>
      <w:r>
        <w:rPr>
          <w:color w:val="231F20"/>
          <w:spacing w:val="-2"/>
          <w:sz w:val="16"/>
        </w:rPr>
        <w:t>абдоминальных</w:t>
      </w:r>
      <w:r>
        <w:rPr>
          <w:color w:val="231F20"/>
          <w:spacing w:val="-8"/>
          <w:sz w:val="16"/>
        </w:rPr>
        <w:t> </w:t>
      </w:r>
      <w:r>
        <w:rPr>
          <w:color w:val="231F20"/>
          <w:spacing w:val="-2"/>
          <w:sz w:val="16"/>
        </w:rPr>
        <w:t>толчков</w:t>
      </w:r>
      <w:r>
        <w:rPr>
          <w:color w:val="231F20"/>
          <w:spacing w:val="40"/>
          <w:sz w:val="16"/>
        </w:rPr>
        <w:t> </w:t>
      </w:r>
      <w:r>
        <w:rPr>
          <w:color w:val="231F20"/>
          <w:sz w:val="16"/>
        </w:rPr>
        <w:t>следующим</w:t>
      </w:r>
      <w:r>
        <w:rPr>
          <w:color w:val="231F20"/>
          <w:spacing w:val="-1"/>
          <w:sz w:val="16"/>
        </w:rPr>
        <w:t> </w:t>
      </w:r>
      <w:r>
        <w:rPr>
          <w:color w:val="231F20"/>
          <w:sz w:val="16"/>
        </w:rPr>
        <w:t>образом.</w:t>
      </w:r>
    </w:p>
    <w:p>
      <w:pPr>
        <w:spacing w:line="261" w:lineRule="auto" w:before="0"/>
        <w:ind w:left="159" w:right="0" w:firstLine="0"/>
        <w:jc w:val="left"/>
        <w:rPr>
          <w:sz w:val="16"/>
        </w:rPr>
      </w:pPr>
      <w:r>
        <w:rPr>
          <w:color w:val="231F20"/>
          <w:sz w:val="16"/>
        </w:rPr>
        <w:t>Встаньте позади пострадавшего и обеими</w:t>
      </w:r>
      <w:r>
        <w:rPr>
          <w:color w:val="231F20"/>
          <w:spacing w:val="40"/>
          <w:sz w:val="16"/>
        </w:rPr>
        <w:t> </w:t>
      </w:r>
      <w:r>
        <w:rPr>
          <w:color w:val="231F20"/>
          <w:sz w:val="16"/>
        </w:rPr>
        <w:t>руками обхватите в области верхней части</w:t>
      </w:r>
      <w:r>
        <w:rPr>
          <w:color w:val="231F20"/>
          <w:spacing w:val="40"/>
          <w:sz w:val="16"/>
        </w:rPr>
        <w:t> </w:t>
      </w:r>
      <w:r>
        <w:rPr>
          <w:color w:val="231F20"/>
          <w:sz w:val="16"/>
        </w:rPr>
        <w:t>живота; наклоните пострадавшего; сожмите</w:t>
      </w:r>
      <w:r>
        <w:rPr>
          <w:color w:val="231F20"/>
          <w:spacing w:val="40"/>
          <w:sz w:val="16"/>
        </w:rPr>
        <w:t> </w:t>
      </w:r>
      <w:r>
        <w:rPr>
          <w:color w:val="231F20"/>
          <w:sz w:val="16"/>
        </w:rPr>
        <w:t>кулак</w:t>
      </w:r>
      <w:r>
        <w:rPr>
          <w:color w:val="231F20"/>
          <w:spacing w:val="-6"/>
          <w:sz w:val="16"/>
        </w:rPr>
        <w:t> </w:t>
      </w:r>
      <w:r>
        <w:rPr>
          <w:color w:val="231F20"/>
          <w:sz w:val="16"/>
        </w:rPr>
        <w:t>и</w:t>
      </w:r>
      <w:r>
        <w:rPr>
          <w:color w:val="231F20"/>
          <w:spacing w:val="-6"/>
          <w:sz w:val="16"/>
        </w:rPr>
        <w:t> </w:t>
      </w:r>
      <w:r>
        <w:rPr>
          <w:color w:val="231F20"/>
          <w:sz w:val="16"/>
        </w:rPr>
        <w:t>поместите</w:t>
      </w:r>
      <w:r>
        <w:rPr>
          <w:color w:val="231F20"/>
          <w:spacing w:val="-6"/>
          <w:sz w:val="16"/>
        </w:rPr>
        <w:t> </w:t>
      </w:r>
      <w:r>
        <w:rPr>
          <w:color w:val="231F20"/>
          <w:sz w:val="16"/>
        </w:rPr>
        <w:t>его</w:t>
      </w:r>
      <w:r>
        <w:rPr>
          <w:color w:val="231F20"/>
          <w:spacing w:val="-6"/>
          <w:sz w:val="16"/>
        </w:rPr>
        <w:t> </w:t>
      </w:r>
      <w:r>
        <w:rPr>
          <w:color w:val="231F20"/>
          <w:sz w:val="16"/>
        </w:rPr>
        <w:t>в</w:t>
      </w:r>
      <w:r>
        <w:rPr>
          <w:color w:val="231F20"/>
          <w:spacing w:val="-6"/>
          <w:sz w:val="16"/>
        </w:rPr>
        <w:t> </w:t>
      </w:r>
      <w:r>
        <w:rPr>
          <w:color w:val="231F20"/>
          <w:sz w:val="16"/>
        </w:rPr>
        <w:t>области</w:t>
      </w:r>
      <w:r>
        <w:rPr>
          <w:color w:val="231F20"/>
          <w:spacing w:val="-6"/>
          <w:sz w:val="16"/>
        </w:rPr>
        <w:t> </w:t>
      </w:r>
      <w:r>
        <w:rPr>
          <w:color w:val="231F20"/>
          <w:sz w:val="16"/>
        </w:rPr>
        <w:t>между</w:t>
      </w:r>
      <w:r>
        <w:rPr>
          <w:color w:val="231F20"/>
          <w:spacing w:val="-6"/>
          <w:sz w:val="16"/>
        </w:rPr>
        <w:t> </w:t>
      </w:r>
      <w:r>
        <w:rPr>
          <w:color w:val="231F20"/>
          <w:sz w:val="16"/>
        </w:rPr>
        <w:t>пуп−</w:t>
      </w:r>
      <w:r>
        <w:rPr>
          <w:color w:val="231F20"/>
          <w:spacing w:val="40"/>
          <w:sz w:val="16"/>
        </w:rPr>
        <w:t> </w:t>
      </w:r>
      <w:r>
        <w:rPr>
          <w:color w:val="231F20"/>
          <w:sz w:val="16"/>
        </w:rPr>
        <w:t>ком и реберной дугой; обхватите эту руку</w:t>
      </w:r>
      <w:r>
        <w:rPr>
          <w:color w:val="231F20"/>
          <w:spacing w:val="40"/>
          <w:sz w:val="16"/>
        </w:rPr>
        <w:t> </w:t>
      </w:r>
      <w:r>
        <w:rPr>
          <w:color w:val="231F20"/>
          <w:sz w:val="16"/>
        </w:rPr>
        <w:t>другой</w:t>
      </w:r>
      <w:r>
        <w:rPr>
          <w:color w:val="231F20"/>
          <w:spacing w:val="-5"/>
          <w:sz w:val="16"/>
        </w:rPr>
        <w:t> </w:t>
      </w:r>
      <w:r>
        <w:rPr>
          <w:color w:val="231F20"/>
          <w:sz w:val="16"/>
        </w:rPr>
        <w:t>и</w:t>
      </w:r>
      <w:r>
        <w:rPr>
          <w:color w:val="231F20"/>
          <w:spacing w:val="-5"/>
          <w:sz w:val="16"/>
        </w:rPr>
        <w:t> </w:t>
      </w:r>
      <w:r>
        <w:rPr>
          <w:color w:val="231F20"/>
          <w:sz w:val="16"/>
        </w:rPr>
        <w:t>резко</w:t>
      </w:r>
      <w:r>
        <w:rPr>
          <w:color w:val="231F20"/>
          <w:spacing w:val="-5"/>
          <w:sz w:val="16"/>
        </w:rPr>
        <w:t> </w:t>
      </w:r>
      <w:r>
        <w:rPr>
          <w:color w:val="231F20"/>
          <w:sz w:val="16"/>
        </w:rPr>
        <w:t>толкните</w:t>
      </w:r>
      <w:r>
        <w:rPr>
          <w:color w:val="231F20"/>
          <w:spacing w:val="-5"/>
          <w:sz w:val="16"/>
        </w:rPr>
        <w:t> </w:t>
      </w:r>
      <w:r>
        <w:rPr>
          <w:color w:val="231F20"/>
          <w:sz w:val="16"/>
        </w:rPr>
        <w:t>внутрь</w:t>
      </w:r>
      <w:r>
        <w:rPr>
          <w:color w:val="231F20"/>
          <w:spacing w:val="-5"/>
          <w:sz w:val="16"/>
        </w:rPr>
        <w:t> </w:t>
      </w:r>
      <w:r>
        <w:rPr>
          <w:color w:val="231F20"/>
          <w:sz w:val="16"/>
        </w:rPr>
        <w:t>и</w:t>
      </w:r>
      <w:r>
        <w:rPr>
          <w:color w:val="231F20"/>
          <w:spacing w:val="-5"/>
          <w:sz w:val="16"/>
        </w:rPr>
        <w:t> </w:t>
      </w:r>
      <w:r>
        <w:rPr>
          <w:color w:val="231F20"/>
          <w:sz w:val="16"/>
        </w:rPr>
        <w:t>вверх;</w:t>
      </w:r>
      <w:r>
        <w:rPr>
          <w:color w:val="231F20"/>
          <w:spacing w:val="-5"/>
          <w:sz w:val="16"/>
        </w:rPr>
        <w:t> </w:t>
      </w:r>
      <w:r>
        <w:rPr>
          <w:color w:val="231F20"/>
          <w:sz w:val="16"/>
        </w:rPr>
        <w:t>по−</w:t>
      </w:r>
      <w:r>
        <w:rPr>
          <w:color w:val="231F20"/>
          <w:spacing w:val="40"/>
          <w:sz w:val="16"/>
        </w:rPr>
        <w:t> </w:t>
      </w:r>
      <w:r>
        <w:rPr>
          <w:color w:val="231F20"/>
          <w:sz w:val="16"/>
        </w:rPr>
        <w:t>вторите это пять раз.</w:t>
      </w:r>
    </w:p>
    <w:p>
      <w:pPr>
        <w:spacing w:line="261" w:lineRule="auto" w:before="0"/>
        <w:ind w:left="159" w:right="66" w:firstLine="0"/>
        <w:jc w:val="left"/>
        <w:rPr>
          <w:sz w:val="16"/>
        </w:rPr>
      </w:pPr>
      <w:r>
        <w:rPr>
          <w:color w:val="231F20"/>
          <w:spacing w:val="-2"/>
          <w:sz w:val="16"/>
        </w:rPr>
        <w:t>Если</w:t>
      </w:r>
      <w:r>
        <w:rPr>
          <w:color w:val="231F20"/>
          <w:spacing w:val="-6"/>
          <w:sz w:val="16"/>
        </w:rPr>
        <w:t> </w:t>
      </w:r>
      <w:r>
        <w:rPr>
          <w:color w:val="231F20"/>
          <w:spacing w:val="-2"/>
          <w:sz w:val="16"/>
        </w:rPr>
        <w:t>обструкцию</w:t>
      </w:r>
      <w:r>
        <w:rPr>
          <w:color w:val="231F20"/>
          <w:spacing w:val="-6"/>
          <w:sz w:val="16"/>
        </w:rPr>
        <w:t> </w:t>
      </w:r>
      <w:r>
        <w:rPr>
          <w:color w:val="231F20"/>
          <w:spacing w:val="-2"/>
          <w:sz w:val="16"/>
        </w:rPr>
        <w:t>разрешить</w:t>
      </w:r>
      <w:r>
        <w:rPr>
          <w:color w:val="231F20"/>
          <w:spacing w:val="-6"/>
          <w:sz w:val="16"/>
        </w:rPr>
        <w:t> </w:t>
      </w:r>
      <w:r>
        <w:rPr>
          <w:color w:val="231F20"/>
          <w:spacing w:val="-2"/>
          <w:sz w:val="16"/>
        </w:rPr>
        <w:t>не</w:t>
      </w:r>
      <w:r>
        <w:rPr>
          <w:color w:val="231F20"/>
          <w:spacing w:val="-6"/>
          <w:sz w:val="16"/>
        </w:rPr>
        <w:t> </w:t>
      </w:r>
      <w:r>
        <w:rPr>
          <w:color w:val="231F20"/>
          <w:spacing w:val="-2"/>
          <w:sz w:val="16"/>
        </w:rPr>
        <w:t>удалось,</w:t>
      </w:r>
      <w:r>
        <w:rPr>
          <w:color w:val="231F20"/>
          <w:spacing w:val="-6"/>
          <w:sz w:val="16"/>
        </w:rPr>
        <w:t> </w:t>
      </w:r>
      <w:r>
        <w:rPr>
          <w:color w:val="231F20"/>
          <w:spacing w:val="-2"/>
          <w:sz w:val="16"/>
        </w:rPr>
        <w:t>по−</w:t>
      </w:r>
      <w:r>
        <w:rPr>
          <w:color w:val="231F20"/>
          <w:spacing w:val="40"/>
          <w:sz w:val="16"/>
        </w:rPr>
        <w:t> </w:t>
      </w:r>
      <w:r>
        <w:rPr>
          <w:color w:val="231F20"/>
          <w:sz w:val="16"/>
        </w:rPr>
        <w:t>вторите пять ударов по спине и пять толч−</w:t>
      </w:r>
      <w:r>
        <w:rPr>
          <w:color w:val="231F20"/>
          <w:spacing w:val="40"/>
          <w:sz w:val="16"/>
        </w:rPr>
        <w:t> </w:t>
      </w:r>
      <w:r>
        <w:rPr>
          <w:color w:val="231F20"/>
          <w:sz w:val="16"/>
        </w:rPr>
        <w:t>ков в живот.</w:t>
      </w:r>
    </w:p>
    <w:p>
      <w:pPr>
        <w:pStyle w:val="BodyText"/>
        <w:spacing w:before="9"/>
        <w:jc w:val="left"/>
        <w:rPr>
          <w:sz w:val="16"/>
        </w:rPr>
      </w:pPr>
    </w:p>
    <w:p>
      <w:pPr>
        <w:spacing w:line="261" w:lineRule="auto" w:before="0"/>
        <w:ind w:left="159" w:right="66" w:firstLine="0"/>
        <w:jc w:val="left"/>
        <w:rPr>
          <w:sz w:val="16"/>
        </w:rPr>
      </w:pPr>
      <w:r>
        <w:rPr>
          <w:color w:val="231F20"/>
          <w:spacing w:val="-2"/>
          <w:sz w:val="16"/>
        </w:rPr>
        <w:t>Если</w:t>
      </w:r>
      <w:r>
        <w:rPr>
          <w:color w:val="231F20"/>
          <w:spacing w:val="-8"/>
          <w:sz w:val="16"/>
        </w:rPr>
        <w:t> </w:t>
      </w:r>
      <w:r>
        <w:rPr>
          <w:color w:val="231F20"/>
          <w:spacing w:val="-2"/>
          <w:sz w:val="16"/>
        </w:rPr>
        <w:t>в</w:t>
      </w:r>
      <w:r>
        <w:rPr>
          <w:color w:val="231F20"/>
          <w:spacing w:val="-8"/>
          <w:sz w:val="16"/>
        </w:rPr>
        <w:t> </w:t>
      </w:r>
      <w:r>
        <w:rPr>
          <w:color w:val="231F20"/>
          <w:spacing w:val="-2"/>
          <w:sz w:val="16"/>
        </w:rPr>
        <w:t>какой−то</w:t>
      </w:r>
      <w:r>
        <w:rPr>
          <w:color w:val="231F20"/>
          <w:spacing w:val="-8"/>
          <w:sz w:val="16"/>
        </w:rPr>
        <w:t> </w:t>
      </w:r>
      <w:r>
        <w:rPr>
          <w:color w:val="231F20"/>
          <w:spacing w:val="-2"/>
          <w:sz w:val="16"/>
        </w:rPr>
        <w:t>момент,</w:t>
      </w:r>
      <w:r>
        <w:rPr>
          <w:color w:val="231F20"/>
          <w:spacing w:val="-8"/>
          <w:sz w:val="16"/>
        </w:rPr>
        <w:t> </w:t>
      </w:r>
      <w:r>
        <w:rPr>
          <w:color w:val="231F20"/>
          <w:spacing w:val="-2"/>
          <w:sz w:val="16"/>
        </w:rPr>
        <w:t>пострадавший</w:t>
      </w:r>
      <w:r>
        <w:rPr>
          <w:color w:val="231F20"/>
          <w:spacing w:val="-8"/>
          <w:sz w:val="16"/>
        </w:rPr>
        <w:t> </w:t>
      </w:r>
      <w:r>
        <w:rPr>
          <w:color w:val="231F20"/>
          <w:spacing w:val="-2"/>
          <w:sz w:val="16"/>
        </w:rPr>
        <w:t>теря−</w:t>
      </w:r>
      <w:r>
        <w:rPr>
          <w:color w:val="231F20"/>
          <w:spacing w:val="40"/>
          <w:sz w:val="16"/>
        </w:rPr>
        <w:t> </w:t>
      </w:r>
      <w:r>
        <w:rPr>
          <w:color w:val="231F20"/>
          <w:sz w:val="16"/>
        </w:rPr>
        <w:t>ет</w:t>
      </w:r>
      <w:r>
        <w:rPr>
          <w:color w:val="231F20"/>
          <w:spacing w:val="-1"/>
          <w:sz w:val="16"/>
        </w:rPr>
        <w:t> </w:t>
      </w:r>
      <w:r>
        <w:rPr>
          <w:color w:val="231F20"/>
          <w:sz w:val="16"/>
        </w:rPr>
        <w:t>сознание:</w:t>
      </w:r>
    </w:p>
    <w:p>
      <w:pPr>
        <w:pStyle w:val="ListParagraph"/>
        <w:numPr>
          <w:ilvl w:val="0"/>
          <w:numId w:val="6"/>
        </w:numPr>
        <w:tabs>
          <w:tab w:pos="471" w:val="left" w:leader="none"/>
        </w:tabs>
        <w:spacing w:line="261" w:lineRule="auto" w:before="0" w:after="0"/>
        <w:ind w:left="159" w:right="274" w:firstLine="0"/>
        <w:jc w:val="left"/>
        <w:rPr>
          <w:sz w:val="16"/>
        </w:rPr>
      </w:pPr>
      <w:r>
        <w:rPr>
          <w:color w:val="231F20"/>
          <w:spacing w:val="-2"/>
          <w:sz w:val="16"/>
        </w:rPr>
        <w:t>осторожно поддерживая, опустите на−</w:t>
      </w:r>
      <w:r>
        <w:rPr>
          <w:color w:val="231F20"/>
          <w:spacing w:val="40"/>
          <w:sz w:val="16"/>
        </w:rPr>
        <w:t> </w:t>
      </w:r>
      <w:r>
        <w:rPr>
          <w:color w:val="231F20"/>
          <w:sz w:val="16"/>
        </w:rPr>
        <w:t>чинайте СЛР пострадавшего на землю;</w:t>
      </w:r>
    </w:p>
    <w:p>
      <w:pPr>
        <w:pStyle w:val="ListParagraph"/>
        <w:numPr>
          <w:ilvl w:val="0"/>
          <w:numId w:val="6"/>
        </w:numPr>
        <w:tabs>
          <w:tab w:pos="471" w:val="left" w:leader="none"/>
        </w:tabs>
        <w:spacing w:line="261" w:lineRule="auto" w:before="0" w:after="0"/>
        <w:ind w:left="159" w:right="248" w:firstLine="0"/>
        <w:jc w:val="left"/>
        <w:rPr>
          <w:sz w:val="16"/>
        </w:rPr>
      </w:pPr>
      <w:r>
        <w:rPr>
          <w:color w:val="231F20"/>
          <w:sz w:val="16"/>
        </w:rPr>
        <w:t>немедленно</w:t>
      </w:r>
      <w:r>
        <w:rPr>
          <w:color w:val="231F20"/>
          <w:spacing w:val="-8"/>
          <w:sz w:val="16"/>
        </w:rPr>
        <w:t> </w:t>
      </w:r>
      <w:r>
        <w:rPr>
          <w:color w:val="231F20"/>
          <w:sz w:val="16"/>
        </w:rPr>
        <w:t>вызывайте</w:t>
      </w:r>
      <w:r>
        <w:rPr>
          <w:color w:val="231F20"/>
          <w:spacing w:val="-8"/>
          <w:sz w:val="16"/>
        </w:rPr>
        <w:t> </w:t>
      </w:r>
      <w:r>
        <w:rPr>
          <w:color w:val="231F20"/>
          <w:sz w:val="16"/>
        </w:rPr>
        <w:t>службу</w:t>
      </w:r>
      <w:r>
        <w:rPr>
          <w:color w:val="231F20"/>
          <w:spacing w:val="-8"/>
          <w:sz w:val="16"/>
        </w:rPr>
        <w:t> </w:t>
      </w:r>
      <w:r>
        <w:rPr>
          <w:color w:val="231F20"/>
          <w:sz w:val="16"/>
        </w:rPr>
        <w:t>скорой</w:t>
      </w:r>
      <w:r>
        <w:rPr>
          <w:color w:val="231F20"/>
          <w:spacing w:val="40"/>
          <w:sz w:val="16"/>
        </w:rPr>
        <w:t> </w:t>
      </w:r>
      <w:r>
        <w:rPr>
          <w:color w:val="231F20"/>
          <w:spacing w:val="-2"/>
          <w:sz w:val="16"/>
        </w:rPr>
        <w:t>помощи;</w:t>
      </w:r>
    </w:p>
    <w:p>
      <w:pPr>
        <w:pStyle w:val="ListParagraph"/>
        <w:numPr>
          <w:ilvl w:val="0"/>
          <w:numId w:val="6"/>
        </w:numPr>
        <w:tabs>
          <w:tab w:pos="471" w:val="left" w:leader="none"/>
        </w:tabs>
        <w:spacing w:line="261" w:lineRule="auto" w:before="0" w:after="0"/>
        <w:ind w:left="159" w:right="316" w:firstLine="0"/>
        <w:jc w:val="left"/>
        <w:rPr>
          <w:sz w:val="16"/>
        </w:rPr>
      </w:pPr>
      <w:r>
        <w:rPr>
          <w:color w:val="231F20"/>
          <w:sz w:val="16"/>
        </w:rPr>
        <w:t>начинайте</w:t>
      </w:r>
      <w:r>
        <w:rPr>
          <w:color w:val="231F20"/>
          <w:spacing w:val="-10"/>
          <w:sz w:val="16"/>
        </w:rPr>
        <w:t> </w:t>
      </w:r>
      <w:r>
        <w:rPr>
          <w:color w:val="231F20"/>
          <w:sz w:val="16"/>
        </w:rPr>
        <w:t>СЛР</w:t>
      </w:r>
      <w:r>
        <w:rPr>
          <w:color w:val="231F20"/>
          <w:spacing w:val="-10"/>
          <w:sz w:val="16"/>
        </w:rPr>
        <w:t> </w:t>
      </w:r>
      <w:r>
        <w:rPr>
          <w:color w:val="231F20"/>
          <w:sz w:val="16"/>
        </w:rPr>
        <w:t>с</w:t>
      </w:r>
      <w:r>
        <w:rPr>
          <w:color w:val="231F20"/>
          <w:spacing w:val="-10"/>
          <w:sz w:val="16"/>
        </w:rPr>
        <w:t> </w:t>
      </w:r>
      <w:r>
        <w:rPr>
          <w:color w:val="231F20"/>
          <w:sz w:val="16"/>
        </w:rPr>
        <w:t>компрессий</w:t>
      </w:r>
      <w:r>
        <w:rPr>
          <w:color w:val="231F20"/>
          <w:spacing w:val="-10"/>
          <w:sz w:val="16"/>
        </w:rPr>
        <w:t> </w:t>
      </w:r>
      <w:r>
        <w:rPr>
          <w:color w:val="231F20"/>
          <w:sz w:val="16"/>
        </w:rPr>
        <w:t>грудной</w:t>
      </w:r>
      <w:r>
        <w:rPr>
          <w:color w:val="231F20"/>
          <w:spacing w:val="40"/>
          <w:sz w:val="16"/>
        </w:rPr>
        <w:t> </w:t>
      </w:r>
      <w:r>
        <w:rPr>
          <w:color w:val="231F20"/>
          <w:spacing w:val="-2"/>
          <w:sz w:val="16"/>
        </w:rPr>
        <w:t>клетки.</w:t>
      </w:r>
    </w:p>
    <w:p>
      <w:pPr>
        <w:spacing w:after="0" w:line="261" w:lineRule="auto"/>
        <w:jc w:val="left"/>
        <w:rPr>
          <w:sz w:val="16"/>
        </w:rPr>
        <w:sectPr>
          <w:pgSz w:w="8220" w:h="11900"/>
          <w:pgMar w:header="429" w:footer="645" w:top="620" w:bottom="840" w:left="620" w:right="620"/>
          <w:cols w:num="2" w:equalWidth="0">
            <w:col w:w="3566" w:space="40"/>
            <w:col w:w="3374"/>
          </w:cols>
        </w:sectPr>
      </w:pPr>
    </w:p>
    <w:p>
      <w:pPr>
        <w:pStyle w:val="BodyText"/>
        <w:spacing w:before="1"/>
        <w:jc w:val="left"/>
        <w:rPr>
          <w:sz w:val="2"/>
        </w:rPr>
      </w:pPr>
    </w:p>
    <w:p>
      <w:pPr>
        <w:pStyle w:val="BodyText"/>
        <w:spacing w:line="20" w:lineRule="exact"/>
        <w:ind w:left="230"/>
        <w:jc w:val="left"/>
        <w:rPr>
          <w:sz w:val="2"/>
        </w:rPr>
      </w:pPr>
      <w:r>
        <w:rPr>
          <w:sz w:val="2"/>
        </w:rPr>
        <mc:AlternateContent>
          <mc:Choice Requires="wps">
            <w:drawing>
              <wp:inline distT="0" distB="0" distL="0" distR="0">
                <wp:extent cx="4211955" cy="12700"/>
                <wp:effectExtent l="9525" t="0" r="0" b="6350"/>
                <wp:docPr id="126" name="Group 126"/>
                <wp:cNvGraphicFramePr>
                  <a:graphicFrameLocks/>
                </wp:cNvGraphicFramePr>
                <a:graphic>
                  <a:graphicData uri="http://schemas.microsoft.com/office/word/2010/wordprocessingGroup">
                    <wpg:wgp>
                      <wpg:cNvPr id="126" name="Group 126"/>
                      <wpg:cNvGrpSpPr/>
                      <wpg:grpSpPr>
                        <a:xfrm>
                          <a:off x="0" y="0"/>
                          <a:ext cx="4211955" cy="12700"/>
                          <a:chExt cx="4211955" cy="12700"/>
                        </a:xfrm>
                      </wpg:grpSpPr>
                      <wps:wsp>
                        <wps:cNvPr id="127" name="Graphic 127"/>
                        <wps:cNvSpPr/>
                        <wps:spPr>
                          <a:xfrm>
                            <a:off x="0" y="635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65pt;height:1pt;mso-position-horizontal-relative:char;mso-position-vertical-relative:line" id="docshapegroup50" coordorigin="0,0" coordsize="6633,20">
                <v:line style="position:absolute" from="0,10" to="6633,10" stroked="true" strokeweight="1pt" strokecolor="#231f20">
                  <v:stroke dashstyle="solid"/>
                </v:line>
              </v:group>
            </w:pict>
          </mc:Fallback>
        </mc:AlternateContent>
      </w:r>
      <w:r>
        <w:rPr>
          <w:sz w:val="2"/>
        </w:rPr>
      </w:r>
    </w:p>
    <w:p>
      <w:pPr>
        <w:pStyle w:val="BodyText"/>
        <w:spacing w:before="9"/>
        <w:jc w:val="left"/>
        <w:rPr>
          <w:sz w:val="9"/>
        </w:rPr>
      </w:pPr>
    </w:p>
    <w:p>
      <w:pPr>
        <w:spacing w:after="0"/>
        <w:jc w:val="left"/>
        <w:rPr>
          <w:sz w:val="9"/>
        </w:rPr>
        <w:sectPr>
          <w:type w:val="continuous"/>
          <w:pgSz w:w="8220" w:h="11900"/>
          <w:pgMar w:header="429" w:footer="645" w:top="680" w:bottom="0" w:left="620" w:right="620"/>
        </w:sectPr>
      </w:pPr>
    </w:p>
    <w:p>
      <w:pPr>
        <w:pStyle w:val="BodyText"/>
        <w:spacing w:line="278" w:lineRule="auto" w:before="93"/>
        <w:ind w:left="250" w:firstLine="1727"/>
        <w:jc w:val="right"/>
      </w:pPr>
      <w:r>
        <w:rPr>
          <w:rFonts w:ascii="Arial" w:hAnsi="Arial"/>
          <w:b/>
          <w:color w:val="28B574"/>
          <w:spacing w:val="-2"/>
          <w:w w:val="85"/>
          <w:sz w:val="22"/>
        </w:rPr>
        <w:t>Распознавание </w:t>
      </w:r>
      <w:r>
        <w:rPr>
          <w:color w:val="231F20"/>
        </w:rPr>
        <w:t>ОДПИТ обычно случается во время </w:t>
      </w:r>
      <w:r>
        <w:rPr>
          <w:color w:val="231F20"/>
          <w:spacing w:val="-2"/>
        </w:rPr>
        <w:t>приема</w:t>
      </w:r>
      <w:r>
        <w:rPr>
          <w:color w:val="231F20"/>
          <w:spacing w:val="-9"/>
        </w:rPr>
        <w:t> </w:t>
      </w:r>
      <w:r>
        <w:rPr>
          <w:color w:val="231F20"/>
          <w:spacing w:val="-2"/>
        </w:rPr>
        <w:t>пострадавшим</w:t>
      </w:r>
      <w:r>
        <w:rPr>
          <w:color w:val="231F20"/>
          <w:spacing w:val="-9"/>
        </w:rPr>
        <w:t> </w:t>
      </w:r>
      <w:r>
        <w:rPr>
          <w:color w:val="231F20"/>
          <w:spacing w:val="-2"/>
        </w:rPr>
        <w:t>пищи</w:t>
      </w:r>
      <w:r>
        <w:rPr>
          <w:color w:val="231F20"/>
          <w:spacing w:val="-9"/>
        </w:rPr>
        <w:t> </w:t>
      </w:r>
      <w:r>
        <w:rPr>
          <w:color w:val="231F20"/>
          <w:spacing w:val="-2"/>
        </w:rPr>
        <w:t>или</w:t>
      </w:r>
      <w:r>
        <w:rPr>
          <w:color w:val="231F20"/>
          <w:spacing w:val="-9"/>
        </w:rPr>
        <w:t> </w:t>
      </w:r>
      <w:r>
        <w:rPr>
          <w:color w:val="231F20"/>
          <w:spacing w:val="-2"/>
        </w:rPr>
        <w:t>жидкос− </w:t>
      </w:r>
      <w:r>
        <w:rPr>
          <w:color w:val="231F20"/>
        </w:rPr>
        <w:t>ти.</w:t>
      </w:r>
      <w:r>
        <w:rPr>
          <w:color w:val="231F20"/>
          <w:spacing w:val="9"/>
        </w:rPr>
        <w:t> </w:t>
      </w:r>
      <w:r>
        <w:rPr>
          <w:color w:val="231F20"/>
        </w:rPr>
        <w:t>На</w:t>
      </w:r>
      <w:r>
        <w:rPr>
          <w:color w:val="231F20"/>
          <w:spacing w:val="10"/>
        </w:rPr>
        <w:t> </w:t>
      </w:r>
      <w:r>
        <w:rPr>
          <w:color w:val="231F20"/>
        </w:rPr>
        <w:t>рис.1.5</w:t>
      </w:r>
      <w:r>
        <w:rPr>
          <w:color w:val="231F20"/>
          <w:spacing w:val="9"/>
        </w:rPr>
        <w:t> </w:t>
      </w:r>
      <w:r>
        <w:rPr>
          <w:color w:val="231F20"/>
        </w:rPr>
        <w:t>представлен</w:t>
      </w:r>
      <w:r>
        <w:rPr>
          <w:color w:val="231F20"/>
          <w:spacing w:val="10"/>
        </w:rPr>
        <w:t> </w:t>
      </w:r>
      <w:r>
        <w:rPr>
          <w:color w:val="231F20"/>
        </w:rPr>
        <w:t>алгоритм</w:t>
      </w:r>
      <w:r>
        <w:rPr>
          <w:color w:val="231F20"/>
          <w:spacing w:val="9"/>
        </w:rPr>
        <w:t> </w:t>
      </w:r>
      <w:r>
        <w:rPr>
          <w:color w:val="231F20"/>
          <w:spacing w:val="-5"/>
        </w:rPr>
        <w:t>ле−</w:t>
      </w:r>
    </w:p>
    <w:p>
      <w:pPr>
        <w:pStyle w:val="BodyText"/>
        <w:spacing w:line="278" w:lineRule="auto" w:before="145"/>
        <w:ind w:left="199" w:right="134"/>
      </w:pPr>
      <w:r>
        <w:rPr/>
        <w:br w:type="column"/>
      </w:r>
      <w:r>
        <w:rPr>
          <w:color w:val="231F20"/>
          <w:spacing w:val="-4"/>
        </w:rPr>
        <w:t>чения</w:t>
      </w:r>
      <w:r>
        <w:rPr>
          <w:color w:val="231F20"/>
          <w:spacing w:val="-5"/>
        </w:rPr>
        <w:t> </w:t>
      </w:r>
      <w:r>
        <w:rPr>
          <w:color w:val="231F20"/>
          <w:spacing w:val="-4"/>
        </w:rPr>
        <w:t>ОДПИТ</w:t>
      </w:r>
      <w:r>
        <w:rPr>
          <w:color w:val="231F20"/>
          <w:spacing w:val="-5"/>
        </w:rPr>
        <w:t> </w:t>
      </w:r>
      <w:r>
        <w:rPr>
          <w:color w:val="231F20"/>
          <w:spacing w:val="-4"/>
        </w:rPr>
        <w:t>у</w:t>
      </w:r>
      <w:r>
        <w:rPr>
          <w:color w:val="231F20"/>
          <w:spacing w:val="-5"/>
        </w:rPr>
        <w:t> </w:t>
      </w:r>
      <w:r>
        <w:rPr>
          <w:color w:val="231F20"/>
          <w:spacing w:val="-4"/>
        </w:rPr>
        <w:t>взрослых.</w:t>
      </w:r>
      <w:r>
        <w:rPr>
          <w:color w:val="231F20"/>
          <w:spacing w:val="-5"/>
        </w:rPr>
        <w:t> </w:t>
      </w:r>
      <w:r>
        <w:rPr>
          <w:color w:val="231F20"/>
          <w:spacing w:val="-4"/>
        </w:rPr>
        <w:t>Инородные</w:t>
      </w:r>
      <w:r>
        <w:rPr>
          <w:color w:val="231F20"/>
          <w:spacing w:val="-5"/>
        </w:rPr>
        <w:t> </w:t>
      </w:r>
      <w:r>
        <w:rPr>
          <w:color w:val="231F20"/>
          <w:spacing w:val="-4"/>
        </w:rPr>
        <w:t>те− </w:t>
      </w:r>
      <w:r>
        <w:rPr>
          <w:color w:val="231F20"/>
        </w:rPr>
        <w:t>ла</w:t>
      </w:r>
      <w:r>
        <w:rPr>
          <w:color w:val="231F20"/>
          <w:spacing w:val="-9"/>
        </w:rPr>
        <w:t> </w:t>
      </w:r>
      <w:r>
        <w:rPr>
          <w:color w:val="231F20"/>
        </w:rPr>
        <w:t>могут</w:t>
      </w:r>
      <w:r>
        <w:rPr>
          <w:color w:val="231F20"/>
          <w:spacing w:val="-9"/>
        </w:rPr>
        <w:t> </w:t>
      </w:r>
      <w:r>
        <w:rPr>
          <w:color w:val="231F20"/>
        </w:rPr>
        <w:t>вызвать</w:t>
      </w:r>
      <w:r>
        <w:rPr>
          <w:color w:val="231F20"/>
          <w:spacing w:val="-9"/>
        </w:rPr>
        <w:t> </w:t>
      </w:r>
      <w:r>
        <w:rPr>
          <w:color w:val="231F20"/>
        </w:rPr>
        <w:t>как</w:t>
      </w:r>
      <w:r>
        <w:rPr>
          <w:color w:val="231F20"/>
          <w:spacing w:val="-9"/>
        </w:rPr>
        <w:t> </w:t>
      </w:r>
      <w:r>
        <w:rPr>
          <w:color w:val="231F20"/>
        </w:rPr>
        <w:t>легкую,</w:t>
      </w:r>
      <w:r>
        <w:rPr>
          <w:color w:val="231F20"/>
          <w:spacing w:val="-9"/>
        </w:rPr>
        <w:t> </w:t>
      </w:r>
      <w:r>
        <w:rPr>
          <w:color w:val="231F20"/>
        </w:rPr>
        <w:t>так</w:t>
      </w:r>
      <w:r>
        <w:rPr>
          <w:color w:val="231F20"/>
          <w:spacing w:val="-9"/>
        </w:rPr>
        <w:t> </w:t>
      </w:r>
      <w:r>
        <w:rPr>
          <w:color w:val="231F20"/>
        </w:rPr>
        <w:t>и</w:t>
      </w:r>
      <w:r>
        <w:rPr>
          <w:color w:val="231F20"/>
          <w:spacing w:val="-9"/>
        </w:rPr>
        <w:t> </w:t>
      </w:r>
      <w:r>
        <w:rPr>
          <w:color w:val="231F20"/>
        </w:rPr>
        <w:t>тяже− </w:t>
      </w:r>
      <w:r>
        <w:rPr>
          <w:color w:val="231F20"/>
          <w:spacing w:val="-2"/>
        </w:rPr>
        <w:t>лую</w:t>
      </w:r>
      <w:r>
        <w:rPr>
          <w:color w:val="231F20"/>
          <w:spacing w:val="-12"/>
        </w:rPr>
        <w:t> </w:t>
      </w:r>
      <w:r>
        <w:rPr>
          <w:color w:val="231F20"/>
          <w:spacing w:val="-2"/>
        </w:rPr>
        <w:t>обструкцию</w:t>
      </w:r>
      <w:r>
        <w:rPr>
          <w:color w:val="231F20"/>
          <w:spacing w:val="-9"/>
        </w:rPr>
        <w:t> </w:t>
      </w:r>
      <w:r>
        <w:rPr>
          <w:color w:val="231F20"/>
          <w:spacing w:val="-2"/>
        </w:rPr>
        <w:t>дыхательных</w:t>
      </w:r>
      <w:r>
        <w:rPr>
          <w:color w:val="231F20"/>
          <w:spacing w:val="-9"/>
        </w:rPr>
        <w:t> </w:t>
      </w:r>
      <w:r>
        <w:rPr>
          <w:color w:val="231F20"/>
          <w:spacing w:val="-2"/>
        </w:rPr>
        <w:t>путей.</w:t>
      </w:r>
      <w:r>
        <w:rPr>
          <w:color w:val="231F20"/>
          <w:spacing w:val="-9"/>
        </w:rPr>
        <w:t> </w:t>
      </w:r>
      <w:r>
        <w:rPr>
          <w:color w:val="231F20"/>
          <w:spacing w:val="-2"/>
        </w:rPr>
        <w:t>По− </w:t>
      </w:r>
      <w:r>
        <w:rPr>
          <w:color w:val="231F20"/>
        </w:rPr>
        <w:t>страдавшего,</w:t>
      </w:r>
      <w:r>
        <w:rPr>
          <w:color w:val="231F20"/>
          <w:spacing w:val="28"/>
        </w:rPr>
        <w:t> </w:t>
      </w:r>
      <w:r>
        <w:rPr>
          <w:color w:val="231F20"/>
        </w:rPr>
        <w:t>не</w:t>
      </w:r>
      <w:r>
        <w:rPr>
          <w:color w:val="231F20"/>
          <w:spacing w:val="28"/>
        </w:rPr>
        <w:t> </w:t>
      </w:r>
      <w:r>
        <w:rPr>
          <w:color w:val="231F20"/>
        </w:rPr>
        <w:t>потерявшего</w:t>
      </w:r>
      <w:r>
        <w:rPr>
          <w:color w:val="231F20"/>
          <w:spacing w:val="28"/>
        </w:rPr>
        <w:t> </w:t>
      </w:r>
      <w:r>
        <w:rPr>
          <w:color w:val="231F20"/>
          <w:spacing w:val="-2"/>
        </w:rPr>
        <w:t>сознание,</w:t>
      </w:r>
    </w:p>
    <w:p>
      <w:pPr>
        <w:spacing w:after="0" w:line="278" w:lineRule="auto"/>
        <w:sectPr>
          <w:type w:val="continuous"/>
          <w:pgSz w:w="8220" w:h="11900"/>
          <w:pgMar w:header="429" w:footer="645" w:top="680" w:bottom="0" w:left="620" w:right="620"/>
          <w:cols w:num="2" w:equalWidth="0">
            <w:col w:w="3428" w:space="40"/>
            <w:col w:w="3512"/>
          </w:cols>
        </w:sectPr>
      </w:pPr>
    </w:p>
    <w:p>
      <w:pPr>
        <w:pStyle w:val="BodyText"/>
        <w:spacing w:before="33"/>
        <w:jc w:val="left"/>
      </w:pPr>
    </w:p>
    <w:p>
      <w:pPr>
        <w:pStyle w:val="BodyText"/>
        <w:spacing w:line="278" w:lineRule="auto" w:before="1"/>
        <w:ind w:left="137" w:right="41"/>
      </w:pPr>
      <w:r>
        <w:rPr>
          <w:color w:val="231F20"/>
        </w:rPr>
        <w:t>важно</w:t>
      </w:r>
      <w:r>
        <w:rPr>
          <w:color w:val="231F20"/>
          <w:spacing w:val="-2"/>
        </w:rPr>
        <w:t> </w:t>
      </w:r>
      <w:r>
        <w:rPr>
          <w:color w:val="231F20"/>
        </w:rPr>
        <w:t>спросить:</w:t>
      </w:r>
      <w:r>
        <w:rPr>
          <w:color w:val="231F20"/>
          <w:spacing w:val="-2"/>
        </w:rPr>
        <w:t> </w:t>
      </w:r>
      <w:r>
        <w:rPr>
          <w:color w:val="231F20"/>
        </w:rPr>
        <w:t>«Вам</w:t>
      </w:r>
      <w:r>
        <w:rPr>
          <w:color w:val="231F20"/>
          <w:spacing w:val="-2"/>
        </w:rPr>
        <w:t> </w:t>
      </w:r>
      <w:r>
        <w:rPr>
          <w:color w:val="231F20"/>
        </w:rPr>
        <w:t>трудно</w:t>
      </w:r>
      <w:r>
        <w:rPr>
          <w:color w:val="231F20"/>
          <w:spacing w:val="-2"/>
        </w:rPr>
        <w:t> </w:t>
      </w:r>
      <w:r>
        <w:rPr>
          <w:color w:val="231F20"/>
        </w:rPr>
        <w:t>дышать?». Если пострадавший способен говорить, </w:t>
      </w:r>
      <w:r>
        <w:rPr>
          <w:color w:val="231F20"/>
          <w:spacing w:val="-2"/>
        </w:rPr>
        <w:t>кашлять</w:t>
      </w:r>
      <w:r>
        <w:rPr>
          <w:color w:val="231F20"/>
          <w:spacing w:val="-10"/>
        </w:rPr>
        <w:t> </w:t>
      </w:r>
      <w:r>
        <w:rPr>
          <w:color w:val="231F20"/>
          <w:spacing w:val="-2"/>
        </w:rPr>
        <w:t>и</w:t>
      </w:r>
      <w:r>
        <w:rPr>
          <w:color w:val="231F20"/>
          <w:spacing w:val="-9"/>
        </w:rPr>
        <w:t> </w:t>
      </w:r>
      <w:r>
        <w:rPr>
          <w:color w:val="231F20"/>
          <w:spacing w:val="-2"/>
        </w:rPr>
        <w:t>дышать,</w:t>
      </w:r>
      <w:r>
        <w:rPr>
          <w:color w:val="231F20"/>
          <w:spacing w:val="-9"/>
        </w:rPr>
        <w:t> </w:t>
      </w:r>
      <w:r>
        <w:rPr>
          <w:color w:val="231F20"/>
          <w:spacing w:val="-2"/>
        </w:rPr>
        <w:t>у</w:t>
      </w:r>
      <w:r>
        <w:rPr>
          <w:color w:val="231F20"/>
          <w:spacing w:val="-9"/>
        </w:rPr>
        <w:t> </w:t>
      </w:r>
      <w:r>
        <w:rPr>
          <w:color w:val="231F20"/>
          <w:spacing w:val="-2"/>
        </w:rPr>
        <w:t>него</w:t>
      </w:r>
      <w:r>
        <w:rPr>
          <w:color w:val="231F20"/>
          <w:spacing w:val="-10"/>
        </w:rPr>
        <w:t> </w:t>
      </w:r>
      <w:r>
        <w:rPr>
          <w:color w:val="231F20"/>
          <w:spacing w:val="-2"/>
        </w:rPr>
        <w:t>легкая</w:t>
      </w:r>
      <w:r>
        <w:rPr>
          <w:color w:val="231F20"/>
          <w:spacing w:val="-9"/>
        </w:rPr>
        <w:t> </w:t>
      </w:r>
      <w:r>
        <w:rPr>
          <w:color w:val="231F20"/>
          <w:spacing w:val="-2"/>
        </w:rPr>
        <w:t>обструк− </w:t>
      </w:r>
      <w:r>
        <w:rPr>
          <w:color w:val="231F20"/>
        </w:rPr>
        <w:t>ция.</w:t>
      </w:r>
      <w:r>
        <w:rPr>
          <w:color w:val="231F20"/>
          <w:spacing w:val="-6"/>
        </w:rPr>
        <w:t> </w:t>
      </w:r>
      <w:r>
        <w:rPr>
          <w:color w:val="231F20"/>
        </w:rPr>
        <w:t>Если</w:t>
      </w:r>
      <w:r>
        <w:rPr>
          <w:color w:val="231F20"/>
          <w:spacing w:val="-6"/>
        </w:rPr>
        <w:t> </w:t>
      </w:r>
      <w:r>
        <w:rPr>
          <w:color w:val="231F20"/>
        </w:rPr>
        <w:t>пострадавший</w:t>
      </w:r>
      <w:r>
        <w:rPr>
          <w:color w:val="231F20"/>
          <w:spacing w:val="-6"/>
        </w:rPr>
        <w:t> </w:t>
      </w:r>
      <w:r>
        <w:rPr>
          <w:color w:val="231F20"/>
        </w:rPr>
        <w:t>не</w:t>
      </w:r>
      <w:r>
        <w:rPr>
          <w:color w:val="231F20"/>
          <w:spacing w:val="-6"/>
        </w:rPr>
        <w:t> </w:t>
      </w:r>
      <w:r>
        <w:rPr>
          <w:color w:val="231F20"/>
        </w:rPr>
        <w:t>способен</w:t>
      </w:r>
      <w:r>
        <w:rPr>
          <w:color w:val="231F20"/>
          <w:spacing w:val="-6"/>
        </w:rPr>
        <w:t> </w:t>
      </w:r>
      <w:r>
        <w:rPr>
          <w:color w:val="231F20"/>
        </w:rPr>
        <w:t>го− </w:t>
      </w:r>
      <w:r>
        <w:rPr>
          <w:color w:val="231F20"/>
          <w:spacing w:val="-2"/>
        </w:rPr>
        <w:t>ворить,</w:t>
      </w:r>
      <w:r>
        <w:rPr>
          <w:color w:val="231F20"/>
          <w:spacing w:val="-9"/>
        </w:rPr>
        <w:t> </w:t>
      </w:r>
      <w:r>
        <w:rPr>
          <w:color w:val="231F20"/>
          <w:spacing w:val="-2"/>
        </w:rPr>
        <w:t>кашель</w:t>
      </w:r>
      <w:r>
        <w:rPr>
          <w:color w:val="231F20"/>
          <w:spacing w:val="-9"/>
        </w:rPr>
        <w:t> </w:t>
      </w:r>
      <w:r>
        <w:rPr>
          <w:color w:val="231F20"/>
          <w:spacing w:val="-2"/>
        </w:rPr>
        <w:t>ослаблен,</w:t>
      </w:r>
      <w:r>
        <w:rPr>
          <w:color w:val="231F20"/>
          <w:spacing w:val="-9"/>
        </w:rPr>
        <w:t> </w:t>
      </w:r>
      <w:r>
        <w:rPr>
          <w:color w:val="231F20"/>
          <w:spacing w:val="-2"/>
        </w:rPr>
        <w:t>дышит</w:t>
      </w:r>
      <w:r>
        <w:rPr>
          <w:color w:val="231F20"/>
          <w:spacing w:val="-9"/>
        </w:rPr>
        <w:t> </w:t>
      </w:r>
      <w:r>
        <w:rPr>
          <w:color w:val="231F20"/>
          <w:spacing w:val="-2"/>
        </w:rPr>
        <w:t>с</w:t>
      </w:r>
      <w:r>
        <w:rPr>
          <w:color w:val="231F20"/>
          <w:spacing w:val="-9"/>
        </w:rPr>
        <w:t> </w:t>
      </w:r>
      <w:r>
        <w:rPr>
          <w:color w:val="231F20"/>
          <w:spacing w:val="-2"/>
        </w:rPr>
        <w:t>трудом </w:t>
      </w:r>
      <w:r>
        <w:rPr>
          <w:color w:val="231F20"/>
        </w:rPr>
        <w:t>или</w:t>
      </w:r>
      <w:r>
        <w:rPr>
          <w:color w:val="231F20"/>
          <w:spacing w:val="-10"/>
        </w:rPr>
        <w:t> </w:t>
      </w:r>
      <w:r>
        <w:rPr>
          <w:color w:val="231F20"/>
        </w:rPr>
        <w:t>не</w:t>
      </w:r>
      <w:r>
        <w:rPr>
          <w:color w:val="231F20"/>
          <w:spacing w:val="-10"/>
        </w:rPr>
        <w:t> </w:t>
      </w:r>
      <w:r>
        <w:rPr>
          <w:color w:val="231F20"/>
        </w:rPr>
        <w:t>дышит</w:t>
      </w:r>
      <w:r>
        <w:rPr>
          <w:color w:val="231F20"/>
          <w:spacing w:val="-10"/>
        </w:rPr>
        <w:t> </w:t>
      </w:r>
      <w:r>
        <w:rPr>
          <w:color w:val="231F20"/>
        </w:rPr>
        <w:t>совсем,</w:t>
      </w:r>
      <w:r>
        <w:rPr>
          <w:color w:val="231F20"/>
          <w:spacing w:val="-10"/>
        </w:rPr>
        <w:t> </w:t>
      </w:r>
      <w:r>
        <w:rPr>
          <w:color w:val="231F20"/>
        </w:rPr>
        <w:t>у</w:t>
      </w:r>
      <w:r>
        <w:rPr>
          <w:color w:val="231F20"/>
          <w:spacing w:val="-10"/>
        </w:rPr>
        <w:t> </w:t>
      </w:r>
      <w:r>
        <w:rPr>
          <w:color w:val="231F20"/>
        </w:rPr>
        <w:t>него</w:t>
      </w:r>
      <w:r>
        <w:rPr>
          <w:color w:val="231F20"/>
          <w:spacing w:val="-10"/>
        </w:rPr>
        <w:t> </w:t>
      </w:r>
      <w:r>
        <w:rPr>
          <w:color w:val="231F20"/>
        </w:rPr>
        <w:t>тяжелая</w:t>
      </w:r>
      <w:r>
        <w:rPr>
          <w:color w:val="231F20"/>
          <w:spacing w:val="-10"/>
        </w:rPr>
        <w:t> </w:t>
      </w:r>
      <w:r>
        <w:rPr>
          <w:color w:val="231F20"/>
        </w:rPr>
        <w:t>об− струкция дыхательных путей.</w:t>
      </w:r>
    </w:p>
    <w:p>
      <w:pPr>
        <w:pStyle w:val="Heading2"/>
        <w:spacing w:line="247" w:lineRule="auto"/>
        <w:ind w:left="1424" w:right="41" w:hanging="805"/>
        <w:jc w:val="left"/>
      </w:pPr>
      <w:r>
        <w:rPr>
          <w:color w:val="28B574"/>
          <w:w w:val="85"/>
        </w:rPr>
        <w:t>Лечение легкой обструкции </w:t>
      </w:r>
      <w:r>
        <w:rPr>
          <w:color w:val="28B574"/>
          <w:w w:val="80"/>
        </w:rPr>
        <w:t>дыхательных</w:t>
      </w:r>
      <w:r>
        <w:rPr>
          <w:color w:val="28B574"/>
          <w:spacing w:val="45"/>
        </w:rPr>
        <w:t> </w:t>
      </w:r>
      <w:r>
        <w:rPr>
          <w:color w:val="28B574"/>
          <w:spacing w:val="-2"/>
          <w:w w:val="90"/>
        </w:rPr>
        <w:t>путей</w:t>
      </w:r>
    </w:p>
    <w:p>
      <w:pPr>
        <w:pStyle w:val="BodyText"/>
        <w:spacing w:line="278" w:lineRule="auto" w:before="104"/>
        <w:ind w:left="137" w:right="38" w:firstLine="453"/>
      </w:pPr>
      <w:r>
        <w:rPr>
          <w:color w:val="231F20"/>
        </w:rPr>
        <w:t>Пострадавшего побуждают каш− </w:t>
      </w:r>
      <w:r>
        <w:rPr>
          <w:color w:val="231F20"/>
          <w:spacing w:val="-2"/>
        </w:rPr>
        <w:t>лять,</w:t>
      </w:r>
      <w:r>
        <w:rPr>
          <w:color w:val="231F20"/>
          <w:spacing w:val="-10"/>
        </w:rPr>
        <w:t> </w:t>
      </w:r>
      <w:r>
        <w:rPr>
          <w:color w:val="231F20"/>
          <w:spacing w:val="-2"/>
        </w:rPr>
        <w:t>так</w:t>
      </w:r>
      <w:r>
        <w:rPr>
          <w:color w:val="231F20"/>
          <w:spacing w:val="-9"/>
        </w:rPr>
        <w:t> </w:t>
      </w:r>
      <w:r>
        <w:rPr>
          <w:color w:val="231F20"/>
          <w:spacing w:val="-2"/>
        </w:rPr>
        <w:t>как</w:t>
      </w:r>
      <w:r>
        <w:rPr>
          <w:color w:val="231F20"/>
          <w:spacing w:val="-9"/>
        </w:rPr>
        <w:t> </w:t>
      </w:r>
      <w:r>
        <w:rPr>
          <w:color w:val="231F20"/>
          <w:spacing w:val="-2"/>
        </w:rPr>
        <w:t>кашель</w:t>
      </w:r>
      <w:r>
        <w:rPr>
          <w:color w:val="231F20"/>
          <w:spacing w:val="-9"/>
        </w:rPr>
        <w:t> </w:t>
      </w:r>
      <w:r>
        <w:rPr>
          <w:color w:val="231F20"/>
          <w:spacing w:val="-2"/>
        </w:rPr>
        <w:t>создает</w:t>
      </w:r>
      <w:r>
        <w:rPr>
          <w:color w:val="231F20"/>
          <w:spacing w:val="-10"/>
        </w:rPr>
        <w:t> </w:t>
      </w:r>
      <w:r>
        <w:rPr>
          <w:color w:val="231F20"/>
          <w:spacing w:val="-2"/>
        </w:rPr>
        <w:t>высокое</w:t>
      </w:r>
      <w:r>
        <w:rPr>
          <w:color w:val="231F20"/>
          <w:spacing w:val="-9"/>
        </w:rPr>
        <w:t> </w:t>
      </w:r>
      <w:r>
        <w:rPr>
          <w:color w:val="231F20"/>
          <w:spacing w:val="-2"/>
        </w:rPr>
        <w:t>дав− </w:t>
      </w:r>
      <w:r>
        <w:rPr>
          <w:color w:val="231F20"/>
        </w:rPr>
        <w:t>ление в дыхательных путях, что может способствовать выталкиванию </w:t>
      </w:r>
      <w:r>
        <w:rPr>
          <w:color w:val="231F20"/>
        </w:rPr>
        <w:t>инород− ного тела.</w:t>
      </w:r>
    </w:p>
    <w:p>
      <w:pPr>
        <w:pStyle w:val="Heading2"/>
        <w:ind w:right="41"/>
      </w:pPr>
      <w:r>
        <w:rPr>
          <w:color w:val="28B574"/>
          <w:w w:val="85"/>
        </w:rPr>
        <w:t>Лечение</w:t>
      </w:r>
      <w:r>
        <w:rPr>
          <w:color w:val="28B574"/>
          <w:spacing w:val="16"/>
        </w:rPr>
        <w:t> </w:t>
      </w:r>
      <w:r>
        <w:rPr>
          <w:color w:val="28B574"/>
          <w:w w:val="85"/>
        </w:rPr>
        <w:t>тяжелой</w:t>
      </w:r>
      <w:r>
        <w:rPr>
          <w:color w:val="28B574"/>
          <w:spacing w:val="17"/>
        </w:rPr>
        <w:t> </w:t>
      </w:r>
      <w:r>
        <w:rPr>
          <w:color w:val="28B574"/>
          <w:spacing w:val="-2"/>
          <w:w w:val="85"/>
        </w:rPr>
        <w:t>обструкции</w:t>
      </w:r>
    </w:p>
    <w:p>
      <w:pPr>
        <w:spacing w:before="7"/>
        <w:ind w:left="0" w:right="41" w:firstLine="0"/>
        <w:jc w:val="right"/>
        <w:rPr>
          <w:rFonts w:ascii="Arial" w:hAnsi="Arial"/>
          <w:b/>
          <w:sz w:val="22"/>
        </w:rPr>
      </w:pPr>
      <w:r>
        <w:rPr>
          <w:rFonts w:ascii="Arial" w:hAnsi="Arial"/>
          <w:b/>
          <w:color w:val="28B574"/>
          <w:w w:val="80"/>
          <w:sz w:val="22"/>
        </w:rPr>
        <w:t>дыхательных</w:t>
      </w:r>
      <w:r>
        <w:rPr>
          <w:rFonts w:ascii="Arial" w:hAnsi="Arial"/>
          <w:b/>
          <w:color w:val="28B574"/>
          <w:spacing w:val="45"/>
          <w:sz w:val="22"/>
        </w:rPr>
        <w:t> </w:t>
      </w:r>
      <w:r>
        <w:rPr>
          <w:rFonts w:ascii="Arial" w:hAnsi="Arial"/>
          <w:b/>
          <w:color w:val="28B574"/>
          <w:spacing w:val="-2"/>
          <w:w w:val="95"/>
          <w:sz w:val="22"/>
        </w:rPr>
        <w:t>путей</w:t>
      </w:r>
    </w:p>
    <w:p>
      <w:pPr>
        <w:pStyle w:val="BodyText"/>
        <w:spacing w:line="278" w:lineRule="auto" w:before="112"/>
        <w:ind w:left="137" w:right="41" w:firstLine="453"/>
        <w:rPr>
          <w:sz w:val="9"/>
        </w:rPr>
      </w:pPr>
      <w:r>
        <w:rPr>
          <w:color w:val="231F20"/>
        </w:rPr>
        <w:t>У детей старше одного года и взрослых</w:t>
      </w:r>
      <w:r>
        <w:rPr>
          <w:color w:val="231F20"/>
          <w:spacing w:val="-6"/>
        </w:rPr>
        <w:t> </w:t>
      </w:r>
      <w:r>
        <w:rPr>
          <w:color w:val="231F20"/>
        </w:rPr>
        <w:t>с</w:t>
      </w:r>
      <w:r>
        <w:rPr>
          <w:color w:val="231F20"/>
          <w:spacing w:val="-6"/>
        </w:rPr>
        <w:t> </w:t>
      </w:r>
      <w:r>
        <w:rPr>
          <w:color w:val="231F20"/>
        </w:rPr>
        <w:t>полной</w:t>
      </w:r>
      <w:r>
        <w:rPr>
          <w:color w:val="231F20"/>
          <w:spacing w:val="-6"/>
        </w:rPr>
        <w:t> </w:t>
      </w:r>
      <w:r>
        <w:rPr>
          <w:color w:val="231F20"/>
        </w:rPr>
        <w:t>ОДПИТ</w:t>
      </w:r>
      <w:r>
        <w:rPr>
          <w:color w:val="231F20"/>
          <w:spacing w:val="-6"/>
        </w:rPr>
        <w:t> </w:t>
      </w:r>
      <w:r>
        <w:rPr>
          <w:color w:val="231F20"/>
        </w:rPr>
        <w:t>и</w:t>
      </w:r>
      <w:r>
        <w:rPr>
          <w:color w:val="231F20"/>
          <w:spacing w:val="-6"/>
        </w:rPr>
        <w:t> </w:t>
      </w:r>
      <w:r>
        <w:rPr>
          <w:color w:val="231F20"/>
        </w:rPr>
        <w:t>еще</w:t>
      </w:r>
      <w:r>
        <w:rPr>
          <w:color w:val="231F20"/>
          <w:spacing w:val="-6"/>
        </w:rPr>
        <w:t> </w:t>
      </w:r>
      <w:r>
        <w:rPr>
          <w:color w:val="231F20"/>
        </w:rPr>
        <w:t>сохра− ненным сознанием, сообщения о клини− ческих случаях демонстрируют эффек− </w:t>
      </w:r>
      <w:r>
        <w:rPr>
          <w:color w:val="231F20"/>
          <w:spacing w:val="-2"/>
        </w:rPr>
        <w:t>тивность</w:t>
      </w:r>
      <w:r>
        <w:rPr>
          <w:color w:val="231F20"/>
          <w:spacing w:val="-5"/>
        </w:rPr>
        <w:t> </w:t>
      </w:r>
      <w:r>
        <w:rPr>
          <w:color w:val="231F20"/>
          <w:spacing w:val="-2"/>
        </w:rPr>
        <w:t>ударов</w:t>
      </w:r>
      <w:r>
        <w:rPr>
          <w:color w:val="231F20"/>
          <w:spacing w:val="-5"/>
        </w:rPr>
        <w:t> </w:t>
      </w:r>
      <w:r>
        <w:rPr>
          <w:color w:val="231F20"/>
          <w:spacing w:val="-2"/>
        </w:rPr>
        <w:t>в</w:t>
      </w:r>
      <w:r>
        <w:rPr>
          <w:color w:val="231F20"/>
          <w:spacing w:val="-5"/>
        </w:rPr>
        <w:t> </w:t>
      </w:r>
      <w:r>
        <w:rPr>
          <w:color w:val="231F20"/>
          <w:spacing w:val="-2"/>
        </w:rPr>
        <w:t>спину,</w:t>
      </w:r>
      <w:r>
        <w:rPr>
          <w:color w:val="231F20"/>
          <w:spacing w:val="-5"/>
        </w:rPr>
        <w:t> </w:t>
      </w:r>
      <w:r>
        <w:rPr>
          <w:color w:val="231F20"/>
          <w:spacing w:val="-2"/>
        </w:rPr>
        <w:t>резкого</w:t>
      </w:r>
      <w:r>
        <w:rPr>
          <w:color w:val="231F20"/>
          <w:spacing w:val="-5"/>
        </w:rPr>
        <w:t> </w:t>
      </w:r>
      <w:r>
        <w:rPr>
          <w:color w:val="231F20"/>
          <w:spacing w:val="-2"/>
        </w:rPr>
        <w:t>сдавли− </w:t>
      </w:r>
      <w:r>
        <w:rPr>
          <w:color w:val="231F20"/>
        </w:rPr>
        <w:t>вания живота и грудной клетки.</w:t>
      </w:r>
      <w:r>
        <w:rPr>
          <w:color w:val="231F20"/>
          <w:position w:val="6"/>
          <w:sz w:val="9"/>
        </w:rPr>
        <w:t>139</w:t>
      </w:r>
      <w:r>
        <w:rPr>
          <w:color w:val="231F20"/>
          <w:spacing w:val="25"/>
          <w:position w:val="6"/>
          <w:sz w:val="9"/>
        </w:rPr>
        <w:t> </w:t>
      </w:r>
      <w:r>
        <w:rPr>
          <w:color w:val="231F20"/>
        </w:rPr>
        <w:t>Соче− тание этих действий повышает вероят− ность успеха.</w:t>
      </w:r>
      <w:r>
        <w:rPr>
          <w:color w:val="231F20"/>
          <w:position w:val="6"/>
          <w:sz w:val="9"/>
        </w:rPr>
        <w:t>139</w:t>
      </w:r>
    </w:p>
    <w:p>
      <w:pPr>
        <w:pStyle w:val="Heading2"/>
        <w:spacing w:line="247" w:lineRule="auto" w:before="102"/>
        <w:ind w:left="250" w:right="247" w:firstLine="1089"/>
      </w:pPr>
      <w:r>
        <w:rPr>
          <w:b w:val="0"/>
        </w:rPr>
        <w:br w:type="column"/>
      </w:r>
      <w:r>
        <w:rPr>
          <w:color w:val="28B574"/>
          <w:w w:val="85"/>
        </w:rPr>
        <w:t>Лечение обструкции дыхательных путей инородным </w:t>
      </w:r>
      <w:r>
        <w:rPr>
          <w:color w:val="28B574"/>
          <w:w w:val="90"/>
        </w:rPr>
        <w:t>телом у пострадавшего</w:t>
      </w:r>
    </w:p>
    <w:p>
      <w:pPr>
        <w:pStyle w:val="BodyText"/>
        <w:spacing w:line="280" w:lineRule="auto"/>
        <w:ind w:left="137" w:right="243" w:firstLine="1914"/>
        <w:jc w:val="right"/>
      </w:pPr>
      <w:r>
        <w:rPr>
          <w:rFonts w:ascii="Arial" w:hAnsi="Arial"/>
          <w:b/>
          <w:color w:val="28B574"/>
          <w:w w:val="85"/>
          <w:sz w:val="22"/>
        </w:rPr>
        <w:t>без сознания </w:t>
      </w:r>
      <w:r>
        <w:rPr>
          <w:color w:val="231F20"/>
        </w:rPr>
        <w:t>Рандомизированные</w:t>
      </w:r>
      <w:r>
        <w:rPr>
          <w:color w:val="231F20"/>
          <w:spacing w:val="40"/>
        </w:rPr>
        <w:t> </w:t>
      </w:r>
      <w:r>
        <w:rPr>
          <w:color w:val="231F20"/>
        </w:rPr>
        <w:t>клинические исследования</w:t>
      </w:r>
      <w:r>
        <w:rPr>
          <w:color w:val="231F20"/>
          <w:spacing w:val="-8"/>
        </w:rPr>
        <w:t> </w:t>
      </w:r>
      <w:r>
        <w:rPr>
          <w:color w:val="231F20"/>
        </w:rPr>
        <w:t>на</w:t>
      </w:r>
      <w:r>
        <w:rPr>
          <w:color w:val="231F20"/>
          <w:spacing w:val="-8"/>
        </w:rPr>
        <w:t> </w:t>
      </w:r>
      <w:r>
        <w:rPr>
          <w:color w:val="231F20"/>
        </w:rPr>
        <w:t>трупах</w:t>
      </w:r>
      <w:r>
        <w:rPr>
          <w:color w:val="231F20"/>
          <w:position w:val="6"/>
          <w:sz w:val="9"/>
        </w:rPr>
        <w:t>140</w:t>
      </w:r>
      <w:r>
        <w:rPr>
          <w:color w:val="231F20"/>
          <w:spacing w:val="14"/>
          <w:position w:val="6"/>
          <w:sz w:val="9"/>
        </w:rPr>
        <w:t> </w:t>
      </w:r>
      <w:r>
        <w:rPr>
          <w:color w:val="231F20"/>
        </w:rPr>
        <w:t>и</w:t>
      </w:r>
      <w:r>
        <w:rPr>
          <w:color w:val="231F20"/>
          <w:spacing w:val="-8"/>
        </w:rPr>
        <w:t> </w:t>
      </w:r>
      <w:r>
        <w:rPr>
          <w:color w:val="231F20"/>
        </w:rPr>
        <w:t>два</w:t>
      </w:r>
      <w:r>
        <w:rPr>
          <w:color w:val="231F20"/>
          <w:spacing w:val="-8"/>
        </w:rPr>
        <w:t> </w:t>
      </w:r>
      <w:r>
        <w:rPr>
          <w:color w:val="231F20"/>
        </w:rPr>
        <w:t>проспек− тивных исследования на анестезирован− ных</w:t>
      </w:r>
      <w:r>
        <w:rPr>
          <w:color w:val="231F20"/>
          <w:spacing w:val="-10"/>
        </w:rPr>
        <w:t> </w:t>
      </w:r>
      <w:r>
        <w:rPr>
          <w:color w:val="231F20"/>
        </w:rPr>
        <w:t>добровольцах</w:t>
      </w:r>
      <w:r>
        <w:rPr>
          <w:color w:val="231F20"/>
          <w:position w:val="6"/>
          <w:sz w:val="9"/>
        </w:rPr>
        <w:t>141,142</w:t>
      </w:r>
      <w:r>
        <w:rPr>
          <w:color w:val="231F20"/>
          <w:spacing w:val="12"/>
          <w:position w:val="6"/>
          <w:sz w:val="9"/>
        </w:rPr>
        <w:t> </w:t>
      </w:r>
      <w:r>
        <w:rPr>
          <w:color w:val="231F20"/>
        </w:rPr>
        <w:t>показали,</w:t>
      </w:r>
      <w:r>
        <w:rPr>
          <w:color w:val="231F20"/>
          <w:spacing w:val="-10"/>
        </w:rPr>
        <w:t> </w:t>
      </w:r>
      <w:r>
        <w:rPr>
          <w:color w:val="231F20"/>
        </w:rPr>
        <w:t>что</w:t>
      </w:r>
      <w:r>
        <w:rPr>
          <w:color w:val="231F20"/>
          <w:spacing w:val="-10"/>
        </w:rPr>
        <w:t> </w:t>
      </w:r>
      <w:r>
        <w:rPr>
          <w:color w:val="231F20"/>
        </w:rPr>
        <w:t>рез− кое сдавление грудной клетки повышает давление в дыхательных путях сильнее, чем</w:t>
      </w:r>
      <w:r>
        <w:rPr>
          <w:color w:val="231F20"/>
          <w:spacing w:val="34"/>
        </w:rPr>
        <w:t> </w:t>
      </w:r>
      <w:r>
        <w:rPr>
          <w:color w:val="231F20"/>
        </w:rPr>
        <w:t>сдавления</w:t>
      </w:r>
      <w:r>
        <w:rPr>
          <w:color w:val="231F20"/>
          <w:spacing w:val="34"/>
        </w:rPr>
        <w:t> </w:t>
      </w:r>
      <w:r>
        <w:rPr>
          <w:color w:val="231F20"/>
        </w:rPr>
        <w:t>живота.</w:t>
      </w:r>
      <w:r>
        <w:rPr>
          <w:color w:val="231F20"/>
          <w:spacing w:val="34"/>
        </w:rPr>
        <w:t> </w:t>
      </w:r>
      <w:r>
        <w:rPr>
          <w:color w:val="231F20"/>
        </w:rPr>
        <w:t>Таким</w:t>
      </w:r>
      <w:r>
        <w:rPr>
          <w:color w:val="231F20"/>
          <w:spacing w:val="34"/>
        </w:rPr>
        <w:t> </w:t>
      </w:r>
      <w:r>
        <w:rPr>
          <w:color w:val="231F20"/>
        </w:rPr>
        <w:t>образом, если</w:t>
      </w:r>
      <w:r>
        <w:rPr>
          <w:color w:val="231F20"/>
          <w:spacing w:val="-12"/>
        </w:rPr>
        <w:t> </w:t>
      </w:r>
      <w:r>
        <w:rPr>
          <w:color w:val="231F20"/>
        </w:rPr>
        <w:t>пострадавший</w:t>
      </w:r>
      <w:r>
        <w:rPr>
          <w:color w:val="231F20"/>
          <w:spacing w:val="-11"/>
        </w:rPr>
        <w:t> </w:t>
      </w:r>
      <w:r>
        <w:rPr>
          <w:color w:val="231F20"/>
        </w:rPr>
        <w:t>прекращает</w:t>
      </w:r>
      <w:r>
        <w:rPr>
          <w:color w:val="231F20"/>
          <w:spacing w:val="-11"/>
        </w:rPr>
        <w:t> </w:t>
      </w:r>
      <w:r>
        <w:rPr>
          <w:color w:val="231F20"/>
        </w:rPr>
        <w:t>реагиро− вать или теряет сознание нужно быстро начинать</w:t>
      </w:r>
      <w:r>
        <w:rPr>
          <w:color w:val="231F20"/>
          <w:spacing w:val="80"/>
        </w:rPr>
        <w:t> </w:t>
      </w:r>
      <w:r>
        <w:rPr>
          <w:color w:val="231F20"/>
        </w:rPr>
        <w:t>резкие</w:t>
      </w:r>
      <w:r>
        <w:rPr>
          <w:color w:val="231F20"/>
          <w:spacing w:val="80"/>
        </w:rPr>
        <w:t> </w:t>
      </w:r>
      <w:r>
        <w:rPr>
          <w:color w:val="231F20"/>
        </w:rPr>
        <w:t>сдавления</w:t>
      </w:r>
      <w:r>
        <w:rPr>
          <w:color w:val="231F20"/>
          <w:spacing w:val="80"/>
        </w:rPr>
        <w:t> </w:t>
      </w:r>
      <w:r>
        <w:rPr>
          <w:color w:val="231F20"/>
        </w:rPr>
        <w:t>грудной клетки.</w:t>
      </w:r>
      <w:r>
        <w:rPr>
          <w:color w:val="231F20"/>
          <w:spacing w:val="-4"/>
        </w:rPr>
        <w:t> </w:t>
      </w:r>
      <w:r>
        <w:rPr>
          <w:color w:val="231F20"/>
        </w:rPr>
        <w:t>После</w:t>
      </w:r>
      <w:r>
        <w:rPr>
          <w:color w:val="231F20"/>
          <w:spacing w:val="-4"/>
        </w:rPr>
        <w:t> </w:t>
      </w:r>
      <w:r>
        <w:rPr>
          <w:color w:val="231F20"/>
        </w:rPr>
        <w:t>30</w:t>
      </w:r>
      <w:r>
        <w:rPr>
          <w:color w:val="231F20"/>
          <w:spacing w:val="-4"/>
        </w:rPr>
        <w:t> </w:t>
      </w:r>
      <w:r>
        <w:rPr>
          <w:color w:val="231F20"/>
        </w:rPr>
        <w:t>сдавлений</w:t>
      </w:r>
      <w:r>
        <w:rPr>
          <w:color w:val="231F20"/>
          <w:spacing w:val="-4"/>
        </w:rPr>
        <w:t> </w:t>
      </w:r>
      <w:r>
        <w:rPr>
          <w:color w:val="231F20"/>
        </w:rPr>
        <w:t>выполнить</w:t>
      </w:r>
      <w:r>
        <w:rPr>
          <w:color w:val="231F20"/>
          <w:spacing w:val="-4"/>
        </w:rPr>
        <w:t> </w:t>
      </w:r>
      <w:r>
        <w:rPr>
          <w:color w:val="231F20"/>
        </w:rPr>
        <w:t>2 искусственных</w:t>
      </w:r>
      <w:r>
        <w:rPr>
          <w:color w:val="231F20"/>
          <w:spacing w:val="3"/>
        </w:rPr>
        <w:t> </w:t>
      </w:r>
      <w:r>
        <w:rPr>
          <w:color w:val="231F20"/>
        </w:rPr>
        <w:t>вдоха</w:t>
      </w:r>
      <w:r>
        <w:rPr>
          <w:color w:val="231F20"/>
          <w:spacing w:val="3"/>
        </w:rPr>
        <w:t> </w:t>
      </w:r>
      <w:r>
        <w:rPr>
          <w:color w:val="231F20"/>
        </w:rPr>
        <w:t>и</w:t>
      </w:r>
      <w:r>
        <w:rPr>
          <w:color w:val="231F20"/>
          <w:spacing w:val="3"/>
        </w:rPr>
        <w:t> </w:t>
      </w:r>
      <w:r>
        <w:rPr>
          <w:color w:val="231F20"/>
        </w:rPr>
        <w:t>продолжать</w:t>
      </w:r>
      <w:r>
        <w:rPr>
          <w:color w:val="231F20"/>
          <w:spacing w:val="3"/>
        </w:rPr>
        <w:t> </w:t>
      </w:r>
      <w:r>
        <w:rPr>
          <w:color w:val="231F20"/>
        </w:rPr>
        <w:t>СЛР до</w:t>
      </w:r>
      <w:r>
        <w:rPr>
          <w:color w:val="231F20"/>
          <w:spacing w:val="-10"/>
        </w:rPr>
        <w:t> </w:t>
      </w:r>
      <w:r>
        <w:rPr>
          <w:color w:val="231F20"/>
        </w:rPr>
        <w:t>тех</w:t>
      </w:r>
      <w:r>
        <w:rPr>
          <w:color w:val="231F20"/>
          <w:spacing w:val="-9"/>
        </w:rPr>
        <w:t> </w:t>
      </w:r>
      <w:r>
        <w:rPr>
          <w:color w:val="231F20"/>
        </w:rPr>
        <w:t>пор,</w:t>
      </w:r>
      <w:r>
        <w:rPr>
          <w:color w:val="231F20"/>
          <w:spacing w:val="-9"/>
        </w:rPr>
        <w:t> </w:t>
      </w:r>
      <w:r>
        <w:rPr>
          <w:color w:val="231F20"/>
        </w:rPr>
        <w:t>пока</w:t>
      </w:r>
      <w:r>
        <w:rPr>
          <w:color w:val="231F20"/>
          <w:spacing w:val="-10"/>
        </w:rPr>
        <w:t> </w:t>
      </w:r>
      <w:r>
        <w:rPr>
          <w:color w:val="231F20"/>
        </w:rPr>
        <w:t>пострадавший</w:t>
      </w:r>
      <w:r>
        <w:rPr>
          <w:color w:val="231F20"/>
          <w:spacing w:val="-9"/>
        </w:rPr>
        <w:t> </w:t>
      </w:r>
      <w:r>
        <w:rPr>
          <w:color w:val="231F20"/>
        </w:rPr>
        <w:t>не</w:t>
      </w:r>
      <w:r>
        <w:rPr>
          <w:color w:val="231F20"/>
          <w:spacing w:val="-9"/>
        </w:rPr>
        <w:t> </w:t>
      </w:r>
      <w:r>
        <w:rPr>
          <w:color w:val="231F20"/>
          <w:spacing w:val="-2"/>
        </w:rPr>
        <w:t>придет</w:t>
      </w:r>
    </w:p>
    <w:p>
      <w:pPr>
        <w:pStyle w:val="BodyText"/>
        <w:spacing w:line="201" w:lineRule="exact"/>
        <w:ind w:left="137"/>
      </w:pPr>
      <w:r>
        <w:rPr>
          <w:color w:val="231F20"/>
        </w:rPr>
        <w:t>в</w:t>
      </w:r>
      <w:r>
        <w:rPr>
          <w:color w:val="231F20"/>
          <w:spacing w:val="-1"/>
        </w:rPr>
        <w:t> </w:t>
      </w:r>
      <w:r>
        <w:rPr>
          <w:color w:val="231F20"/>
        </w:rPr>
        <w:t>себя</w:t>
      </w:r>
      <w:r>
        <w:rPr>
          <w:color w:val="231F20"/>
          <w:spacing w:val="-1"/>
        </w:rPr>
        <w:t> </w:t>
      </w:r>
      <w:r>
        <w:rPr>
          <w:color w:val="231F20"/>
        </w:rPr>
        <w:t>и</w:t>
      </w:r>
      <w:r>
        <w:rPr>
          <w:color w:val="231F20"/>
          <w:spacing w:val="-1"/>
        </w:rPr>
        <w:t> </w:t>
      </w:r>
      <w:r>
        <w:rPr>
          <w:color w:val="231F20"/>
        </w:rPr>
        <w:t>начнет</w:t>
      </w:r>
      <w:r>
        <w:rPr>
          <w:color w:val="231F20"/>
          <w:spacing w:val="-1"/>
        </w:rPr>
        <w:t> </w:t>
      </w:r>
      <w:r>
        <w:rPr>
          <w:color w:val="231F20"/>
        </w:rPr>
        <w:t>дышать</w:t>
      </w:r>
      <w:r>
        <w:rPr>
          <w:color w:val="231F20"/>
          <w:spacing w:val="-1"/>
        </w:rPr>
        <w:t> </w:t>
      </w:r>
      <w:r>
        <w:rPr>
          <w:color w:val="231F20"/>
          <w:spacing w:val="-2"/>
        </w:rPr>
        <w:t>нормально.</w:t>
      </w:r>
    </w:p>
    <w:p>
      <w:pPr>
        <w:pStyle w:val="BodyText"/>
        <w:spacing w:line="278" w:lineRule="auto" w:before="31"/>
        <w:ind w:left="137" w:right="248" w:firstLine="453"/>
      </w:pPr>
      <w:r>
        <w:rPr>
          <w:color w:val="231F20"/>
        </w:rPr>
        <w:t>Пострадавших с персистирующим </w:t>
      </w:r>
      <w:r>
        <w:rPr>
          <w:color w:val="231F20"/>
          <w:spacing w:val="-2"/>
        </w:rPr>
        <w:t>кашлем,</w:t>
      </w:r>
      <w:r>
        <w:rPr>
          <w:color w:val="231F20"/>
          <w:spacing w:val="-12"/>
        </w:rPr>
        <w:t> </w:t>
      </w:r>
      <w:r>
        <w:rPr>
          <w:color w:val="231F20"/>
          <w:spacing w:val="-2"/>
        </w:rPr>
        <w:t>затруднением</w:t>
      </w:r>
      <w:r>
        <w:rPr>
          <w:color w:val="231F20"/>
          <w:spacing w:val="-9"/>
        </w:rPr>
        <w:t> </w:t>
      </w:r>
      <w:r>
        <w:rPr>
          <w:color w:val="231F20"/>
          <w:spacing w:val="-2"/>
        </w:rPr>
        <w:t>глотания</w:t>
      </w:r>
      <w:r>
        <w:rPr>
          <w:color w:val="231F20"/>
          <w:spacing w:val="-9"/>
        </w:rPr>
        <w:t> </w:t>
      </w:r>
      <w:r>
        <w:rPr>
          <w:color w:val="231F20"/>
          <w:spacing w:val="-2"/>
        </w:rPr>
        <w:t>или</w:t>
      </w:r>
      <w:r>
        <w:rPr>
          <w:color w:val="231F20"/>
          <w:spacing w:val="-9"/>
        </w:rPr>
        <w:t> </w:t>
      </w:r>
      <w:r>
        <w:rPr>
          <w:color w:val="231F20"/>
          <w:spacing w:val="-2"/>
        </w:rPr>
        <w:t>ощу− </w:t>
      </w:r>
      <w:r>
        <w:rPr>
          <w:color w:val="231F20"/>
          <w:spacing w:val="-6"/>
        </w:rPr>
        <w:t>щением</w:t>
      </w:r>
      <w:r>
        <w:rPr>
          <w:color w:val="231F20"/>
          <w:spacing w:val="-2"/>
        </w:rPr>
        <w:t> </w:t>
      </w:r>
      <w:r>
        <w:rPr>
          <w:color w:val="231F20"/>
          <w:spacing w:val="-6"/>
        </w:rPr>
        <w:t>застрявшего</w:t>
      </w:r>
      <w:r>
        <w:rPr>
          <w:color w:val="231F20"/>
          <w:spacing w:val="-2"/>
        </w:rPr>
        <w:t> </w:t>
      </w:r>
      <w:r>
        <w:rPr>
          <w:color w:val="231F20"/>
          <w:spacing w:val="-6"/>
        </w:rPr>
        <w:t>в</w:t>
      </w:r>
      <w:r>
        <w:rPr>
          <w:color w:val="231F20"/>
          <w:spacing w:val="-2"/>
        </w:rPr>
        <w:t> </w:t>
      </w:r>
      <w:r>
        <w:rPr>
          <w:color w:val="231F20"/>
          <w:spacing w:val="-6"/>
        </w:rPr>
        <w:t>глотке</w:t>
      </w:r>
      <w:r>
        <w:rPr>
          <w:color w:val="231F20"/>
          <w:spacing w:val="-2"/>
        </w:rPr>
        <w:t> </w:t>
      </w:r>
      <w:r>
        <w:rPr>
          <w:color w:val="231F20"/>
          <w:spacing w:val="-6"/>
        </w:rPr>
        <w:t>объекта,</w:t>
      </w:r>
      <w:r>
        <w:rPr>
          <w:color w:val="231F20"/>
          <w:spacing w:val="-2"/>
        </w:rPr>
        <w:t> </w:t>
      </w:r>
      <w:r>
        <w:rPr>
          <w:color w:val="231F20"/>
          <w:spacing w:val="-6"/>
        </w:rPr>
        <w:t>сле−</w:t>
      </w:r>
      <w:r>
        <w:rPr>
          <w:color w:val="231F20"/>
          <w:spacing w:val="-2"/>
        </w:rPr>
        <w:t> дует</w:t>
      </w:r>
      <w:r>
        <w:rPr>
          <w:color w:val="231F20"/>
          <w:spacing w:val="-4"/>
        </w:rPr>
        <w:t> </w:t>
      </w:r>
      <w:r>
        <w:rPr>
          <w:color w:val="231F20"/>
          <w:spacing w:val="-2"/>
        </w:rPr>
        <w:t>направлять</w:t>
      </w:r>
      <w:r>
        <w:rPr>
          <w:color w:val="231F20"/>
          <w:spacing w:val="-4"/>
        </w:rPr>
        <w:t> </w:t>
      </w:r>
      <w:r>
        <w:rPr>
          <w:color w:val="231F20"/>
          <w:spacing w:val="-2"/>
        </w:rPr>
        <w:t>в</w:t>
      </w:r>
      <w:r>
        <w:rPr>
          <w:color w:val="231F20"/>
          <w:spacing w:val="-4"/>
        </w:rPr>
        <w:t> </w:t>
      </w:r>
      <w:r>
        <w:rPr>
          <w:color w:val="231F20"/>
          <w:spacing w:val="-2"/>
        </w:rPr>
        <w:t>медицинское</w:t>
      </w:r>
      <w:r>
        <w:rPr>
          <w:color w:val="231F20"/>
          <w:spacing w:val="-4"/>
        </w:rPr>
        <w:t> </w:t>
      </w:r>
      <w:r>
        <w:rPr>
          <w:color w:val="231F20"/>
          <w:spacing w:val="-2"/>
        </w:rPr>
        <w:t>учрежде− </w:t>
      </w:r>
      <w:r>
        <w:rPr>
          <w:color w:val="231F20"/>
          <w:spacing w:val="-4"/>
        </w:rPr>
        <w:t>ние. Резкое сдавливание живота и грудной </w:t>
      </w:r>
      <w:r>
        <w:rPr>
          <w:color w:val="231F20"/>
          <w:spacing w:val="-2"/>
        </w:rPr>
        <w:t>клетки</w:t>
      </w:r>
      <w:r>
        <w:rPr>
          <w:color w:val="231F20"/>
          <w:spacing w:val="-10"/>
        </w:rPr>
        <w:t> </w:t>
      </w:r>
      <w:r>
        <w:rPr>
          <w:color w:val="231F20"/>
          <w:spacing w:val="-2"/>
        </w:rPr>
        <w:t>потенциально</w:t>
      </w:r>
      <w:r>
        <w:rPr>
          <w:color w:val="231F20"/>
          <w:spacing w:val="-9"/>
        </w:rPr>
        <w:t> </w:t>
      </w:r>
      <w:r>
        <w:rPr>
          <w:color w:val="231F20"/>
          <w:spacing w:val="-2"/>
        </w:rPr>
        <w:t>могут</w:t>
      </w:r>
      <w:r>
        <w:rPr>
          <w:color w:val="231F20"/>
          <w:spacing w:val="-9"/>
        </w:rPr>
        <w:t> </w:t>
      </w:r>
      <w:r>
        <w:rPr>
          <w:color w:val="231F20"/>
          <w:spacing w:val="-2"/>
        </w:rPr>
        <w:t>вызвать</w:t>
      </w:r>
      <w:r>
        <w:rPr>
          <w:color w:val="231F20"/>
          <w:spacing w:val="-9"/>
        </w:rPr>
        <w:t> </w:t>
      </w:r>
      <w:r>
        <w:rPr>
          <w:color w:val="231F20"/>
          <w:spacing w:val="-2"/>
        </w:rPr>
        <w:t>серь− </w:t>
      </w:r>
      <w:r>
        <w:rPr>
          <w:color w:val="231F20"/>
          <w:spacing w:val="-4"/>
        </w:rPr>
        <w:t>езные</w:t>
      </w:r>
      <w:r>
        <w:rPr>
          <w:color w:val="231F20"/>
          <w:spacing w:val="-8"/>
        </w:rPr>
        <w:t> </w:t>
      </w:r>
      <w:r>
        <w:rPr>
          <w:color w:val="231F20"/>
          <w:spacing w:val="-4"/>
        </w:rPr>
        <w:t>внутренние</w:t>
      </w:r>
      <w:r>
        <w:rPr>
          <w:color w:val="231F20"/>
          <w:spacing w:val="-7"/>
        </w:rPr>
        <w:t> </w:t>
      </w:r>
      <w:r>
        <w:rPr>
          <w:color w:val="231F20"/>
          <w:spacing w:val="-4"/>
        </w:rPr>
        <w:t>повреждения,</w:t>
      </w:r>
      <w:r>
        <w:rPr>
          <w:color w:val="231F20"/>
          <w:spacing w:val="-7"/>
        </w:rPr>
        <w:t> </w:t>
      </w:r>
      <w:r>
        <w:rPr>
          <w:color w:val="231F20"/>
          <w:spacing w:val="-4"/>
        </w:rPr>
        <w:t>и</w:t>
      </w:r>
      <w:r>
        <w:rPr>
          <w:color w:val="231F20"/>
          <w:spacing w:val="-7"/>
        </w:rPr>
        <w:t> </w:t>
      </w:r>
      <w:r>
        <w:rPr>
          <w:color w:val="231F20"/>
          <w:spacing w:val="-4"/>
        </w:rPr>
        <w:t>всех</w:t>
      </w:r>
      <w:r>
        <w:rPr>
          <w:color w:val="231F20"/>
          <w:spacing w:val="-8"/>
        </w:rPr>
        <w:t> </w:t>
      </w:r>
      <w:r>
        <w:rPr>
          <w:color w:val="231F20"/>
          <w:spacing w:val="-4"/>
        </w:rPr>
        <w:t>по− страдавших,</w:t>
      </w:r>
      <w:r>
        <w:rPr>
          <w:color w:val="231F20"/>
          <w:spacing w:val="-8"/>
        </w:rPr>
        <w:t> </w:t>
      </w:r>
      <w:r>
        <w:rPr>
          <w:color w:val="231F20"/>
          <w:spacing w:val="-4"/>
        </w:rPr>
        <w:t>у</w:t>
      </w:r>
      <w:r>
        <w:rPr>
          <w:color w:val="231F20"/>
          <w:spacing w:val="-7"/>
        </w:rPr>
        <w:t> </w:t>
      </w:r>
      <w:r>
        <w:rPr>
          <w:color w:val="231F20"/>
          <w:spacing w:val="-4"/>
        </w:rPr>
        <w:t>которых</w:t>
      </w:r>
      <w:r>
        <w:rPr>
          <w:color w:val="231F20"/>
          <w:spacing w:val="-7"/>
        </w:rPr>
        <w:t> </w:t>
      </w:r>
      <w:r>
        <w:rPr>
          <w:color w:val="231F20"/>
          <w:spacing w:val="-4"/>
        </w:rPr>
        <w:t>эти</w:t>
      </w:r>
      <w:r>
        <w:rPr>
          <w:color w:val="231F20"/>
          <w:spacing w:val="-7"/>
        </w:rPr>
        <w:t> </w:t>
      </w:r>
      <w:r>
        <w:rPr>
          <w:color w:val="231F20"/>
          <w:spacing w:val="-4"/>
        </w:rPr>
        <w:t>меры</w:t>
      </w:r>
      <w:r>
        <w:rPr>
          <w:color w:val="231F20"/>
          <w:spacing w:val="-8"/>
        </w:rPr>
        <w:t> </w:t>
      </w:r>
      <w:r>
        <w:rPr>
          <w:color w:val="231F20"/>
          <w:spacing w:val="-4"/>
        </w:rPr>
        <w:t>оказались </w:t>
      </w:r>
      <w:r>
        <w:rPr>
          <w:color w:val="231F20"/>
          <w:spacing w:val="-2"/>
        </w:rPr>
        <w:t>успешными,</w:t>
      </w:r>
      <w:r>
        <w:rPr>
          <w:color w:val="231F20"/>
          <w:spacing w:val="-6"/>
        </w:rPr>
        <w:t> </w:t>
      </w:r>
      <w:r>
        <w:rPr>
          <w:color w:val="231F20"/>
          <w:spacing w:val="-2"/>
        </w:rPr>
        <w:t>следует</w:t>
      </w:r>
      <w:r>
        <w:rPr>
          <w:color w:val="231F20"/>
          <w:spacing w:val="-6"/>
        </w:rPr>
        <w:t> </w:t>
      </w:r>
      <w:r>
        <w:rPr>
          <w:color w:val="231F20"/>
          <w:spacing w:val="-2"/>
        </w:rPr>
        <w:t>обследовать</w:t>
      </w:r>
      <w:r>
        <w:rPr>
          <w:color w:val="231F20"/>
          <w:spacing w:val="-6"/>
        </w:rPr>
        <w:t> </w:t>
      </w:r>
      <w:r>
        <w:rPr>
          <w:color w:val="231F20"/>
          <w:spacing w:val="-2"/>
        </w:rPr>
        <w:t>с</w:t>
      </w:r>
      <w:r>
        <w:rPr>
          <w:color w:val="231F20"/>
          <w:spacing w:val="-6"/>
        </w:rPr>
        <w:t> </w:t>
      </w:r>
      <w:r>
        <w:rPr>
          <w:color w:val="231F20"/>
          <w:spacing w:val="-2"/>
        </w:rPr>
        <w:t>целью </w:t>
      </w:r>
      <w:r>
        <w:rPr>
          <w:color w:val="231F20"/>
        </w:rPr>
        <w:t>исключения такого рода повреждений.</w:t>
      </w:r>
    </w:p>
    <w:p>
      <w:pPr>
        <w:spacing w:after="0" w:line="278" w:lineRule="auto"/>
        <w:sectPr>
          <w:pgSz w:w="8220" w:h="11900"/>
          <w:pgMar w:header="351" w:footer="645" w:top="540" w:bottom="840" w:left="620" w:right="620"/>
          <w:cols w:num="2" w:equalWidth="0">
            <w:col w:w="3358" w:space="58"/>
            <w:col w:w="3564"/>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40"/>
        <w:jc w:val="left"/>
        <w:rPr>
          <w:sz w:val="28"/>
        </w:rPr>
      </w:pPr>
    </w:p>
    <w:p>
      <w:pPr>
        <w:pStyle w:val="Heading1"/>
        <w:spacing w:line="321" w:lineRule="exact"/>
      </w:pPr>
      <w:r>
        <w:rPr>
          <w:color w:val="096D97"/>
          <w:spacing w:val="2"/>
          <w:w w:val="80"/>
        </w:rPr>
        <w:t>РЕАНИМАЦИЯ</w:t>
      </w:r>
      <w:r>
        <w:rPr>
          <w:color w:val="096D97"/>
          <w:spacing w:val="44"/>
        </w:rPr>
        <w:t> </w:t>
      </w:r>
      <w:r>
        <w:rPr>
          <w:color w:val="096D97"/>
          <w:spacing w:val="-2"/>
          <w:w w:val="90"/>
        </w:rPr>
        <w:t>ДЕТЕЙ</w:t>
      </w:r>
    </w:p>
    <w:p>
      <w:pPr>
        <w:spacing w:line="321" w:lineRule="exact" w:before="0"/>
        <w:ind w:left="250" w:right="0" w:firstLine="0"/>
        <w:jc w:val="left"/>
        <w:rPr>
          <w:rFonts w:ascii="Arial" w:hAnsi="Arial"/>
          <w:b/>
          <w:sz w:val="28"/>
        </w:rPr>
      </w:pPr>
      <w:r>
        <w:rPr>
          <w:rFonts w:ascii="Arial" w:hAnsi="Arial"/>
          <w:b/>
          <w:color w:val="096D97"/>
          <w:w w:val="80"/>
          <w:sz w:val="28"/>
        </w:rPr>
        <w:t>И</w:t>
      </w:r>
      <w:r>
        <w:rPr>
          <w:rFonts w:ascii="Arial" w:hAnsi="Arial"/>
          <w:b/>
          <w:color w:val="096D97"/>
          <w:spacing w:val="-1"/>
          <w:w w:val="80"/>
          <w:sz w:val="28"/>
        </w:rPr>
        <w:t> </w:t>
      </w:r>
      <w:r>
        <w:rPr>
          <w:rFonts w:ascii="Arial" w:hAnsi="Arial"/>
          <w:b/>
          <w:color w:val="096D97"/>
          <w:w w:val="80"/>
          <w:sz w:val="28"/>
        </w:rPr>
        <w:t>ПОСТРАДАВШИХ</w:t>
      </w:r>
      <w:r>
        <w:rPr>
          <w:rFonts w:ascii="Arial" w:hAnsi="Arial"/>
          <w:b/>
          <w:color w:val="096D97"/>
          <w:spacing w:val="-1"/>
          <w:w w:val="80"/>
          <w:sz w:val="28"/>
        </w:rPr>
        <w:t> </w:t>
      </w:r>
      <w:r>
        <w:rPr>
          <w:rFonts w:ascii="Arial" w:hAnsi="Arial"/>
          <w:b/>
          <w:color w:val="096D97"/>
          <w:w w:val="80"/>
          <w:sz w:val="28"/>
        </w:rPr>
        <w:t>В РЕЗУЛЬТАТЕ</w:t>
      </w:r>
      <w:r>
        <w:rPr>
          <w:rFonts w:ascii="Arial" w:hAnsi="Arial"/>
          <w:b/>
          <w:color w:val="096D97"/>
          <w:spacing w:val="-1"/>
          <w:w w:val="80"/>
          <w:sz w:val="28"/>
        </w:rPr>
        <w:t> </w:t>
      </w:r>
      <w:r>
        <w:rPr>
          <w:rFonts w:ascii="Arial" w:hAnsi="Arial"/>
          <w:b/>
          <w:color w:val="096D97"/>
          <w:spacing w:val="-2"/>
          <w:w w:val="80"/>
          <w:sz w:val="28"/>
        </w:rPr>
        <w:t>УТОПЛЕНИЯ</w:t>
      </w:r>
    </w:p>
    <w:p>
      <w:pPr>
        <w:pStyle w:val="BodyText"/>
        <w:jc w:val="left"/>
        <w:rPr>
          <w:rFonts w:ascii="Arial"/>
          <w:b/>
          <w:sz w:val="20"/>
        </w:rPr>
      </w:pPr>
    </w:p>
    <w:p>
      <w:pPr>
        <w:pStyle w:val="BodyText"/>
        <w:jc w:val="left"/>
        <w:rPr>
          <w:rFonts w:ascii="Arial"/>
          <w:b/>
          <w:sz w:val="20"/>
        </w:rPr>
      </w:pPr>
    </w:p>
    <w:p>
      <w:pPr>
        <w:pStyle w:val="BodyText"/>
        <w:spacing w:before="128"/>
        <w:jc w:val="left"/>
        <w:rPr>
          <w:rFonts w:ascii="Arial"/>
          <w:b/>
          <w:sz w:val="20"/>
        </w:rPr>
      </w:pPr>
    </w:p>
    <w:p>
      <w:pPr>
        <w:spacing w:after="0"/>
        <w:jc w:val="left"/>
        <w:rPr>
          <w:rFonts w:ascii="Arial"/>
          <w:sz w:val="20"/>
        </w:rPr>
        <w:sectPr>
          <w:pgSz w:w="8220" w:h="11900"/>
          <w:pgMar w:header="429" w:footer="645" w:top="620" w:bottom="840" w:left="620" w:right="620"/>
        </w:sectPr>
      </w:pPr>
    </w:p>
    <w:p>
      <w:pPr>
        <w:pStyle w:val="BodyText"/>
        <w:spacing w:line="278" w:lineRule="auto" w:before="91"/>
        <w:ind w:left="250" w:firstLine="453"/>
      </w:pPr>
      <w:r>
        <w:rPr>
          <w:color w:val="231F20"/>
          <w:spacing w:val="-2"/>
        </w:rPr>
        <w:t>Из−за</w:t>
      </w:r>
      <w:r>
        <w:rPr>
          <w:color w:val="231F20"/>
          <w:spacing w:val="-10"/>
        </w:rPr>
        <w:t> </w:t>
      </w:r>
      <w:r>
        <w:rPr>
          <w:color w:val="231F20"/>
          <w:spacing w:val="-2"/>
        </w:rPr>
        <w:t>страха</w:t>
      </w:r>
      <w:r>
        <w:rPr>
          <w:color w:val="231F20"/>
          <w:spacing w:val="-9"/>
        </w:rPr>
        <w:t> </w:t>
      </w:r>
      <w:r>
        <w:rPr>
          <w:color w:val="231F20"/>
          <w:spacing w:val="-2"/>
        </w:rPr>
        <w:t>потенциальных</w:t>
      </w:r>
      <w:r>
        <w:rPr>
          <w:color w:val="231F20"/>
          <w:spacing w:val="-9"/>
        </w:rPr>
        <w:t> </w:t>
      </w:r>
      <w:r>
        <w:rPr>
          <w:color w:val="231F20"/>
          <w:spacing w:val="-2"/>
        </w:rPr>
        <w:t>спаса− </w:t>
      </w:r>
      <w:r>
        <w:rPr>
          <w:color w:val="231F20"/>
          <w:spacing w:val="-6"/>
        </w:rPr>
        <w:t>телей,</w:t>
      </w:r>
      <w:r>
        <w:rPr>
          <w:color w:val="231F20"/>
          <w:spacing w:val="-2"/>
        </w:rPr>
        <w:t> </w:t>
      </w:r>
      <w:r>
        <w:rPr>
          <w:color w:val="231F20"/>
          <w:spacing w:val="-6"/>
        </w:rPr>
        <w:t>не</w:t>
      </w:r>
      <w:r>
        <w:rPr>
          <w:color w:val="231F20"/>
          <w:spacing w:val="-2"/>
        </w:rPr>
        <w:t> </w:t>
      </w:r>
      <w:r>
        <w:rPr>
          <w:color w:val="231F20"/>
          <w:spacing w:val="-6"/>
        </w:rPr>
        <w:t>имеющих</w:t>
      </w:r>
      <w:r>
        <w:rPr>
          <w:color w:val="231F20"/>
          <w:spacing w:val="-2"/>
        </w:rPr>
        <w:t> </w:t>
      </w:r>
      <w:r>
        <w:rPr>
          <w:color w:val="231F20"/>
          <w:spacing w:val="-6"/>
        </w:rPr>
        <w:t>специальной</w:t>
      </w:r>
      <w:r>
        <w:rPr>
          <w:color w:val="231F20"/>
          <w:spacing w:val="-2"/>
        </w:rPr>
        <w:t> </w:t>
      </w:r>
      <w:r>
        <w:rPr>
          <w:color w:val="231F20"/>
          <w:spacing w:val="-6"/>
        </w:rPr>
        <w:t>подготов−</w:t>
      </w:r>
      <w:r>
        <w:rPr>
          <w:color w:val="231F20"/>
          <w:spacing w:val="-4"/>
        </w:rPr>
        <w:t> ки,</w:t>
      </w:r>
      <w:r>
        <w:rPr>
          <w:color w:val="231F20"/>
          <w:spacing w:val="-8"/>
        </w:rPr>
        <w:t> </w:t>
      </w:r>
      <w:r>
        <w:rPr>
          <w:color w:val="231F20"/>
          <w:spacing w:val="-4"/>
        </w:rPr>
        <w:t>причинить</w:t>
      </w:r>
      <w:r>
        <w:rPr>
          <w:color w:val="231F20"/>
          <w:spacing w:val="-7"/>
        </w:rPr>
        <w:t> </w:t>
      </w:r>
      <w:r>
        <w:rPr>
          <w:color w:val="231F20"/>
          <w:spacing w:val="-4"/>
        </w:rPr>
        <w:t>вред</w:t>
      </w:r>
      <w:r>
        <w:rPr>
          <w:color w:val="231F20"/>
          <w:spacing w:val="-7"/>
        </w:rPr>
        <w:t> </w:t>
      </w:r>
      <w:r>
        <w:rPr>
          <w:color w:val="231F20"/>
          <w:spacing w:val="-4"/>
        </w:rPr>
        <w:t>ребенку,</w:t>
      </w:r>
      <w:r>
        <w:rPr>
          <w:color w:val="231F20"/>
          <w:spacing w:val="-7"/>
        </w:rPr>
        <w:t> </w:t>
      </w:r>
      <w:r>
        <w:rPr>
          <w:color w:val="231F20"/>
          <w:spacing w:val="-4"/>
        </w:rPr>
        <w:t>многим</w:t>
      </w:r>
      <w:r>
        <w:rPr>
          <w:color w:val="231F20"/>
          <w:spacing w:val="-8"/>
        </w:rPr>
        <w:t> </w:t>
      </w:r>
      <w:r>
        <w:rPr>
          <w:color w:val="231F20"/>
          <w:spacing w:val="-4"/>
        </w:rPr>
        <w:t>детям </w:t>
      </w:r>
      <w:r>
        <w:rPr>
          <w:color w:val="231F20"/>
        </w:rPr>
        <w:t>реанимационные</w:t>
      </w:r>
      <w:r>
        <w:rPr>
          <w:color w:val="231F20"/>
          <w:spacing w:val="-12"/>
        </w:rPr>
        <w:t> </w:t>
      </w:r>
      <w:r>
        <w:rPr>
          <w:color w:val="231F20"/>
        </w:rPr>
        <w:t>мероприятия</w:t>
      </w:r>
      <w:r>
        <w:rPr>
          <w:color w:val="231F20"/>
          <w:spacing w:val="-11"/>
        </w:rPr>
        <w:t> </w:t>
      </w:r>
      <w:r>
        <w:rPr>
          <w:color w:val="231F20"/>
        </w:rPr>
        <w:t>вообще</w:t>
      </w:r>
      <w:r>
        <w:rPr>
          <w:color w:val="231F20"/>
          <w:spacing w:val="-11"/>
        </w:rPr>
        <w:t> </w:t>
      </w:r>
      <w:r>
        <w:rPr>
          <w:color w:val="231F20"/>
        </w:rPr>
        <w:t>не проводят.</w:t>
      </w:r>
      <w:r>
        <w:rPr>
          <w:color w:val="231F20"/>
          <w:spacing w:val="-8"/>
        </w:rPr>
        <w:t> </w:t>
      </w:r>
      <w:r>
        <w:rPr>
          <w:color w:val="231F20"/>
        </w:rPr>
        <w:t>Эти</w:t>
      </w:r>
      <w:r>
        <w:rPr>
          <w:color w:val="231F20"/>
          <w:spacing w:val="-8"/>
        </w:rPr>
        <w:t> </w:t>
      </w:r>
      <w:r>
        <w:rPr>
          <w:color w:val="231F20"/>
        </w:rPr>
        <w:t>опасения</w:t>
      </w:r>
      <w:r>
        <w:rPr>
          <w:color w:val="231F20"/>
          <w:spacing w:val="-8"/>
        </w:rPr>
        <w:t> </w:t>
      </w:r>
      <w:r>
        <w:rPr>
          <w:color w:val="231F20"/>
        </w:rPr>
        <w:t>не</w:t>
      </w:r>
      <w:r>
        <w:rPr>
          <w:color w:val="231F20"/>
          <w:spacing w:val="-8"/>
        </w:rPr>
        <w:t> </w:t>
      </w:r>
      <w:r>
        <w:rPr>
          <w:color w:val="231F20"/>
        </w:rPr>
        <w:t>обоснованны: </w:t>
      </w:r>
      <w:r>
        <w:rPr>
          <w:color w:val="231F20"/>
          <w:spacing w:val="-4"/>
        </w:rPr>
        <w:t>значительно лучше применить последова− </w:t>
      </w:r>
      <w:r>
        <w:rPr>
          <w:color w:val="231F20"/>
          <w:spacing w:val="-6"/>
        </w:rPr>
        <w:t>тельность БРМ</w:t>
      </w:r>
      <w:r>
        <w:rPr>
          <w:color w:val="231F20"/>
          <w:spacing w:val="-5"/>
        </w:rPr>
        <w:t> </w:t>
      </w:r>
      <w:r>
        <w:rPr>
          <w:color w:val="231F20"/>
          <w:spacing w:val="-6"/>
        </w:rPr>
        <w:t>для</w:t>
      </w:r>
      <w:r>
        <w:rPr>
          <w:color w:val="231F20"/>
          <w:spacing w:val="-5"/>
        </w:rPr>
        <w:t> </w:t>
      </w:r>
      <w:r>
        <w:rPr>
          <w:color w:val="231F20"/>
          <w:spacing w:val="-6"/>
        </w:rPr>
        <w:t>взрослых,</w:t>
      </w:r>
      <w:r>
        <w:rPr>
          <w:color w:val="231F20"/>
          <w:spacing w:val="-5"/>
        </w:rPr>
        <w:t> </w:t>
      </w:r>
      <w:r>
        <w:rPr>
          <w:color w:val="231F20"/>
          <w:spacing w:val="-6"/>
        </w:rPr>
        <w:t>чем не</w:t>
      </w:r>
      <w:r>
        <w:rPr>
          <w:color w:val="231F20"/>
          <w:spacing w:val="-5"/>
        </w:rPr>
        <w:t> </w:t>
      </w:r>
      <w:r>
        <w:rPr>
          <w:color w:val="231F20"/>
          <w:spacing w:val="-6"/>
        </w:rPr>
        <w:t>делать</w:t>
      </w:r>
      <w:r>
        <w:rPr>
          <w:color w:val="231F20"/>
        </w:rPr>
        <w:t> ничего.</w:t>
      </w:r>
      <w:r>
        <w:rPr>
          <w:color w:val="231F20"/>
          <w:spacing w:val="-12"/>
        </w:rPr>
        <w:t> </w:t>
      </w:r>
      <w:r>
        <w:rPr>
          <w:color w:val="231F20"/>
        </w:rPr>
        <w:t>Для</w:t>
      </w:r>
      <w:r>
        <w:rPr>
          <w:color w:val="231F20"/>
          <w:spacing w:val="-11"/>
        </w:rPr>
        <w:t> </w:t>
      </w:r>
      <w:r>
        <w:rPr>
          <w:color w:val="231F20"/>
        </w:rPr>
        <w:t>облегчения</w:t>
      </w:r>
      <w:r>
        <w:rPr>
          <w:color w:val="231F20"/>
          <w:spacing w:val="-11"/>
        </w:rPr>
        <w:t> </w:t>
      </w:r>
      <w:r>
        <w:rPr>
          <w:color w:val="231F20"/>
        </w:rPr>
        <w:t>обучения</w:t>
      </w:r>
      <w:r>
        <w:rPr>
          <w:color w:val="231F20"/>
          <w:spacing w:val="-11"/>
        </w:rPr>
        <w:t> </w:t>
      </w:r>
      <w:r>
        <w:rPr>
          <w:color w:val="231F20"/>
        </w:rPr>
        <w:t>и</w:t>
      </w:r>
      <w:r>
        <w:rPr>
          <w:color w:val="231F20"/>
          <w:spacing w:val="-12"/>
        </w:rPr>
        <w:t> </w:t>
      </w:r>
      <w:r>
        <w:rPr>
          <w:color w:val="231F20"/>
        </w:rPr>
        <w:t>запо− минания,</w:t>
      </w:r>
      <w:r>
        <w:rPr>
          <w:color w:val="231F20"/>
          <w:spacing w:val="-10"/>
        </w:rPr>
        <w:t> </w:t>
      </w:r>
      <w:r>
        <w:rPr>
          <w:color w:val="231F20"/>
        </w:rPr>
        <w:t>граждан</w:t>
      </w:r>
      <w:r>
        <w:rPr>
          <w:color w:val="231F20"/>
          <w:spacing w:val="-10"/>
        </w:rPr>
        <w:t> </w:t>
      </w:r>
      <w:r>
        <w:rPr>
          <w:color w:val="231F20"/>
        </w:rPr>
        <w:t>следует</w:t>
      </w:r>
      <w:r>
        <w:rPr>
          <w:color w:val="231F20"/>
          <w:spacing w:val="-10"/>
        </w:rPr>
        <w:t> </w:t>
      </w:r>
      <w:r>
        <w:rPr>
          <w:color w:val="231F20"/>
        </w:rPr>
        <w:t>учить,</w:t>
      </w:r>
      <w:r>
        <w:rPr>
          <w:color w:val="231F20"/>
          <w:spacing w:val="-10"/>
        </w:rPr>
        <w:t> </w:t>
      </w:r>
      <w:r>
        <w:rPr>
          <w:color w:val="231F20"/>
        </w:rPr>
        <w:t>что</w:t>
      </w:r>
      <w:r>
        <w:rPr>
          <w:color w:val="231F20"/>
          <w:spacing w:val="-10"/>
        </w:rPr>
        <w:t> </w:t>
      </w:r>
      <w:r>
        <w:rPr>
          <w:color w:val="231F20"/>
        </w:rPr>
        <w:t>по− следовательность для взрослых можно применять у детей без сознания и нор− мального</w:t>
      </w:r>
      <w:r>
        <w:rPr>
          <w:color w:val="231F20"/>
          <w:spacing w:val="-10"/>
        </w:rPr>
        <w:t> </w:t>
      </w:r>
      <w:r>
        <w:rPr>
          <w:color w:val="231F20"/>
        </w:rPr>
        <w:t>дыхания.</w:t>
      </w:r>
      <w:r>
        <w:rPr>
          <w:color w:val="231F20"/>
          <w:spacing w:val="-10"/>
        </w:rPr>
        <w:t> </w:t>
      </w:r>
      <w:r>
        <w:rPr>
          <w:color w:val="231F20"/>
        </w:rPr>
        <w:t>Ниже</w:t>
      </w:r>
      <w:r>
        <w:rPr>
          <w:color w:val="231F20"/>
          <w:spacing w:val="-10"/>
        </w:rPr>
        <w:t> </w:t>
      </w:r>
      <w:r>
        <w:rPr>
          <w:color w:val="231F20"/>
        </w:rPr>
        <w:t>приведены</w:t>
      </w:r>
      <w:r>
        <w:rPr>
          <w:color w:val="231F20"/>
          <w:spacing w:val="-10"/>
        </w:rPr>
        <w:t> </w:t>
      </w:r>
      <w:r>
        <w:rPr>
          <w:color w:val="231F20"/>
        </w:rPr>
        <w:t>ми− нимальные изменения последователь− </w:t>
      </w:r>
      <w:r>
        <w:rPr>
          <w:color w:val="231F20"/>
          <w:spacing w:val="-4"/>
        </w:rPr>
        <w:t>ность</w:t>
      </w:r>
      <w:r>
        <w:rPr>
          <w:color w:val="231F20"/>
          <w:spacing w:val="-8"/>
        </w:rPr>
        <w:t> </w:t>
      </w:r>
      <w:r>
        <w:rPr>
          <w:color w:val="231F20"/>
          <w:spacing w:val="-4"/>
        </w:rPr>
        <w:t>БРМ</w:t>
      </w:r>
      <w:r>
        <w:rPr>
          <w:color w:val="231F20"/>
          <w:spacing w:val="-7"/>
        </w:rPr>
        <w:t> </w:t>
      </w:r>
      <w:r>
        <w:rPr>
          <w:color w:val="231F20"/>
          <w:spacing w:val="-4"/>
        </w:rPr>
        <w:t>для</w:t>
      </w:r>
      <w:r>
        <w:rPr>
          <w:color w:val="231F20"/>
          <w:spacing w:val="-7"/>
        </w:rPr>
        <w:t> </w:t>
      </w:r>
      <w:r>
        <w:rPr>
          <w:color w:val="231F20"/>
          <w:spacing w:val="-4"/>
        </w:rPr>
        <w:t>взрослых,</w:t>
      </w:r>
      <w:r>
        <w:rPr>
          <w:color w:val="231F20"/>
          <w:spacing w:val="-7"/>
        </w:rPr>
        <w:t> </w:t>
      </w:r>
      <w:r>
        <w:rPr>
          <w:color w:val="231F20"/>
          <w:spacing w:val="-4"/>
        </w:rPr>
        <w:t>которые</w:t>
      </w:r>
      <w:r>
        <w:rPr>
          <w:color w:val="231F20"/>
          <w:spacing w:val="-8"/>
        </w:rPr>
        <w:t> </w:t>
      </w:r>
      <w:r>
        <w:rPr>
          <w:color w:val="231F20"/>
          <w:spacing w:val="-4"/>
        </w:rPr>
        <w:t>сделают </w:t>
      </w:r>
      <w:r>
        <w:rPr>
          <w:color w:val="231F20"/>
        </w:rPr>
        <w:t>ее более подходящей для детей:</w:t>
      </w:r>
    </w:p>
    <w:p>
      <w:pPr>
        <w:pStyle w:val="ListParagraph"/>
        <w:numPr>
          <w:ilvl w:val="0"/>
          <w:numId w:val="7"/>
        </w:numPr>
        <w:tabs>
          <w:tab w:pos="969" w:val="left" w:leader="none"/>
        </w:tabs>
        <w:spacing w:line="278" w:lineRule="auto" w:before="0" w:after="0"/>
        <w:ind w:left="250" w:right="0" w:firstLine="453"/>
        <w:jc w:val="both"/>
        <w:rPr>
          <w:sz w:val="18"/>
        </w:rPr>
      </w:pPr>
      <w:r>
        <w:rPr>
          <w:color w:val="231F20"/>
          <w:sz w:val="18"/>
        </w:rPr>
        <w:t>Прежде, чем начать КГК, сде− лать 5 искусственных вдохов</w:t>
      </w:r>
    </w:p>
    <w:p>
      <w:pPr>
        <w:pStyle w:val="ListParagraph"/>
        <w:numPr>
          <w:ilvl w:val="0"/>
          <w:numId w:val="7"/>
        </w:numPr>
        <w:tabs>
          <w:tab w:pos="969" w:val="left" w:leader="none"/>
        </w:tabs>
        <w:spacing w:line="278" w:lineRule="auto" w:before="0" w:after="0"/>
        <w:ind w:left="250" w:right="0" w:firstLine="453"/>
        <w:jc w:val="both"/>
        <w:rPr>
          <w:sz w:val="18"/>
        </w:rPr>
      </w:pPr>
      <w:r>
        <w:rPr>
          <w:color w:val="231F20"/>
          <w:sz w:val="18"/>
        </w:rPr>
        <w:t>Проводить</w:t>
      </w:r>
      <w:r>
        <w:rPr>
          <w:color w:val="231F20"/>
          <w:spacing w:val="-12"/>
          <w:sz w:val="18"/>
        </w:rPr>
        <w:t> </w:t>
      </w:r>
      <w:r>
        <w:rPr>
          <w:color w:val="231F20"/>
          <w:sz w:val="18"/>
        </w:rPr>
        <w:t>СЛР</w:t>
      </w:r>
      <w:r>
        <w:rPr>
          <w:color w:val="231F20"/>
          <w:spacing w:val="-11"/>
          <w:sz w:val="18"/>
        </w:rPr>
        <w:t> </w:t>
      </w:r>
      <w:r>
        <w:rPr>
          <w:color w:val="231F20"/>
          <w:sz w:val="18"/>
        </w:rPr>
        <w:t>в</w:t>
      </w:r>
      <w:r>
        <w:rPr>
          <w:color w:val="231F20"/>
          <w:spacing w:val="-11"/>
          <w:sz w:val="18"/>
        </w:rPr>
        <w:t> </w:t>
      </w:r>
      <w:r>
        <w:rPr>
          <w:color w:val="231F20"/>
          <w:sz w:val="18"/>
        </w:rPr>
        <w:t>течение</w:t>
      </w:r>
      <w:r>
        <w:rPr>
          <w:color w:val="231F20"/>
          <w:spacing w:val="-11"/>
          <w:sz w:val="18"/>
        </w:rPr>
        <w:t> </w:t>
      </w:r>
      <w:r>
        <w:rPr>
          <w:color w:val="231F20"/>
          <w:sz w:val="18"/>
        </w:rPr>
        <w:t>1</w:t>
      </w:r>
      <w:r>
        <w:rPr>
          <w:color w:val="231F20"/>
          <w:spacing w:val="-12"/>
          <w:sz w:val="18"/>
        </w:rPr>
        <w:t> </w:t>
      </w:r>
      <w:r>
        <w:rPr>
          <w:color w:val="231F20"/>
          <w:sz w:val="18"/>
        </w:rPr>
        <w:t>ми− нуты</w:t>
      </w:r>
      <w:r>
        <w:rPr>
          <w:color w:val="231F20"/>
          <w:spacing w:val="29"/>
          <w:sz w:val="18"/>
        </w:rPr>
        <w:t> </w:t>
      </w:r>
      <w:r>
        <w:rPr>
          <w:color w:val="231F20"/>
          <w:sz w:val="18"/>
        </w:rPr>
        <w:t>прежде,</w:t>
      </w:r>
      <w:r>
        <w:rPr>
          <w:color w:val="231F20"/>
          <w:spacing w:val="29"/>
          <w:sz w:val="18"/>
        </w:rPr>
        <w:t> </w:t>
      </w:r>
      <w:r>
        <w:rPr>
          <w:color w:val="231F20"/>
          <w:sz w:val="18"/>
        </w:rPr>
        <w:t>чем</w:t>
      </w:r>
      <w:r>
        <w:rPr>
          <w:color w:val="231F20"/>
          <w:spacing w:val="29"/>
          <w:sz w:val="18"/>
        </w:rPr>
        <w:t> </w:t>
      </w:r>
      <w:r>
        <w:rPr>
          <w:color w:val="231F20"/>
          <w:sz w:val="18"/>
        </w:rPr>
        <w:t>перейти</w:t>
      </w:r>
      <w:r>
        <w:rPr>
          <w:color w:val="231F20"/>
          <w:spacing w:val="29"/>
          <w:sz w:val="18"/>
        </w:rPr>
        <w:t> </w:t>
      </w:r>
      <w:r>
        <w:rPr>
          <w:color w:val="231F20"/>
          <w:sz w:val="18"/>
        </w:rPr>
        <w:t>к</w:t>
      </w:r>
      <w:r>
        <w:rPr>
          <w:color w:val="231F20"/>
          <w:spacing w:val="29"/>
          <w:sz w:val="18"/>
        </w:rPr>
        <w:t> </w:t>
      </w:r>
      <w:r>
        <w:rPr>
          <w:color w:val="231F20"/>
          <w:sz w:val="18"/>
        </w:rPr>
        <w:t>помощи</w:t>
      </w:r>
      <w:r>
        <w:rPr>
          <w:color w:val="231F20"/>
          <w:spacing w:val="29"/>
          <w:sz w:val="18"/>
        </w:rPr>
        <w:t> </w:t>
      </w:r>
      <w:r>
        <w:rPr>
          <w:color w:val="231F20"/>
          <w:sz w:val="18"/>
        </w:rPr>
        <w:t>в</w:t>
      </w:r>
    </w:p>
    <w:p>
      <w:pPr>
        <w:pStyle w:val="BodyText"/>
        <w:spacing w:line="278" w:lineRule="auto" w:before="91"/>
        <w:ind w:left="198" w:right="134"/>
      </w:pPr>
      <w:r>
        <w:rPr/>
        <w:br w:type="column"/>
      </w:r>
      <w:r>
        <w:rPr>
          <w:color w:val="231F20"/>
        </w:rPr>
        <w:t>том маловероятном случае, если спаса− тель поводит СЛР в одиночку.</w:t>
      </w:r>
    </w:p>
    <w:p>
      <w:pPr>
        <w:pStyle w:val="ListParagraph"/>
        <w:numPr>
          <w:ilvl w:val="0"/>
          <w:numId w:val="7"/>
        </w:numPr>
        <w:tabs>
          <w:tab w:pos="917" w:val="left" w:leader="none"/>
        </w:tabs>
        <w:spacing w:line="278" w:lineRule="auto" w:before="0" w:after="0"/>
        <w:ind w:left="198" w:right="134" w:firstLine="453"/>
        <w:jc w:val="both"/>
        <w:rPr>
          <w:sz w:val="18"/>
        </w:rPr>
      </w:pPr>
      <w:r>
        <w:rPr>
          <w:color w:val="231F20"/>
          <w:spacing w:val="-2"/>
          <w:sz w:val="18"/>
        </w:rPr>
        <w:t>Сжимать</w:t>
      </w:r>
      <w:r>
        <w:rPr>
          <w:color w:val="231F20"/>
          <w:spacing w:val="-10"/>
          <w:sz w:val="18"/>
        </w:rPr>
        <w:t> </w:t>
      </w:r>
      <w:r>
        <w:rPr>
          <w:color w:val="231F20"/>
          <w:spacing w:val="-2"/>
          <w:sz w:val="18"/>
        </w:rPr>
        <w:t>грудную</w:t>
      </w:r>
      <w:r>
        <w:rPr>
          <w:color w:val="231F20"/>
          <w:spacing w:val="-9"/>
          <w:sz w:val="18"/>
        </w:rPr>
        <w:t> </w:t>
      </w:r>
      <w:r>
        <w:rPr>
          <w:color w:val="231F20"/>
          <w:spacing w:val="-2"/>
          <w:sz w:val="18"/>
        </w:rPr>
        <w:t>клетку</w:t>
      </w:r>
      <w:r>
        <w:rPr>
          <w:color w:val="231F20"/>
          <w:spacing w:val="-9"/>
          <w:sz w:val="18"/>
        </w:rPr>
        <w:t> </w:t>
      </w:r>
      <w:r>
        <w:rPr>
          <w:color w:val="231F20"/>
          <w:spacing w:val="-2"/>
          <w:sz w:val="18"/>
        </w:rPr>
        <w:t>не</w:t>
      </w:r>
      <w:r>
        <w:rPr>
          <w:color w:val="231F20"/>
          <w:spacing w:val="-9"/>
          <w:sz w:val="18"/>
        </w:rPr>
        <w:t> </w:t>
      </w:r>
      <w:r>
        <w:rPr>
          <w:color w:val="231F20"/>
          <w:spacing w:val="-2"/>
          <w:sz w:val="18"/>
        </w:rPr>
        <w:t>ме− </w:t>
      </w:r>
      <w:r>
        <w:rPr>
          <w:color w:val="231F20"/>
          <w:sz w:val="18"/>
        </w:rPr>
        <w:t>нее, чем на треть ее глубины; детям мо− ложе года КГК выполняют 2 пальцами; детям</w:t>
      </w:r>
      <w:r>
        <w:rPr>
          <w:color w:val="231F20"/>
          <w:spacing w:val="-9"/>
          <w:sz w:val="18"/>
        </w:rPr>
        <w:t> </w:t>
      </w:r>
      <w:r>
        <w:rPr>
          <w:color w:val="231F20"/>
          <w:sz w:val="18"/>
        </w:rPr>
        <w:t>старше</w:t>
      </w:r>
      <w:r>
        <w:rPr>
          <w:color w:val="231F20"/>
          <w:spacing w:val="-9"/>
          <w:sz w:val="18"/>
        </w:rPr>
        <w:t> </w:t>
      </w:r>
      <w:r>
        <w:rPr>
          <w:color w:val="231F20"/>
          <w:sz w:val="18"/>
        </w:rPr>
        <w:t>года</w:t>
      </w:r>
      <w:r>
        <w:rPr>
          <w:color w:val="231F20"/>
          <w:spacing w:val="-9"/>
          <w:sz w:val="18"/>
        </w:rPr>
        <w:t> </w:t>
      </w:r>
      <w:r>
        <w:rPr>
          <w:color w:val="231F20"/>
          <w:sz w:val="18"/>
        </w:rPr>
        <w:t>КГК</w:t>
      </w:r>
      <w:r>
        <w:rPr>
          <w:color w:val="231F20"/>
          <w:spacing w:val="-9"/>
          <w:sz w:val="18"/>
        </w:rPr>
        <w:t> </w:t>
      </w:r>
      <w:r>
        <w:rPr>
          <w:color w:val="231F20"/>
          <w:sz w:val="18"/>
        </w:rPr>
        <w:t>выполняют</w:t>
      </w:r>
      <w:r>
        <w:rPr>
          <w:color w:val="231F20"/>
          <w:spacing w:val="-9"/>
          <w:sz w:val="18"/>
        </w:rPr>
        <w:t> </w:t>
      </w:r>
      <w:r>
        <w:rPr>
          <w:color w:val="231F20"/>
          <w:sz w:val="18"/>
        </w:rPr>
        <w:t>1</w:t>
      </w:r>
      <w:r>
        <w:rPr>
          <w:color w:val="231F20"/>
          <w:spacing w:val="-9"/>
          <w:sz w:val="18"/>
        </w:rPr>
        <w:t> </w:t>
      </w:r>
      <w:r>
        <w:rPr>
          <w:color w:val="231F20"/>
          <w:sz w:val="18"/>
        </w:rPr>
        <w:t>или 2</w:t>
      </w:r>
      <w:r>
        <w:rPr>
          <w:color w:val="231F20"/>
          <w:spacing w:val="-12"/>
          <w:sz w:val="18"/>
        </w:rPr>
        <w:t> </w:t>
      </w:r>
      <w:r>
        <w:rPr>
          <w:color w:val="231F20"/>
          <w:sz w:val="18"/>
        </w:rPr>
        <w:t>руками</w:t>
      </w:r>
      <w:r>
        <w:rPr>
          <w:color w:val="231F20"/>
          <w:spacing w:val="-11"/>
          <w:sz w:val="18"/>
        </w:rPr>
        <w:t> </w:t>
      </w:r>
      <w:r>
        <w:rPr>
          <w:color w:val="231F20"/>
          <w:sz w:val="18"/>
        </w:rPr>
        <w:t>—</w:t>
      </w:r>
      <w:r>
        <w:rPr>
          <w:color w:val="231F20"/>
          <w:spacing w:val="-11"/>
          <w:sz w:val="18"/>
        </w:rPr>
        <w:t> </w:t>
      </w:r>
      <w:r>
        <w:rPr>
          <w:color w:val="231F20"/>
          <w:sz w:val="18"/>
        </w:rPr>
        <w:t>так,</w:t>
      </w:r>
      <w:r>
        <w:rPr>
          <w:color w:val="231F20"/>
          <w:spacing w:val="-11"/>
          <w:sz w:val="18"/>
        </w:rPr>
        <w:t> </w:t>
      </w:r>
      <w:r>
        <w:rPr>
          <w:color w:val="231F20"/>
          <w:sz w:val="18"/>
        </w:rPr>
        <w:t>чтобы</w:t>
      </w:r>
      <w:r>
        <w:rPr>
          <w:color w:val="231F20"/>
          <w:spacing w:val="-12"/>
          <w:sz w:val="18"/>
        </w:rPr>
        <w:t> </w:t>
      </w:r>
      <w:r>
        <w:rPr>
          <w:color w:val="231F20"/>
          <w:sz w:val="18"/>
        </w:rPr>
        <w:t>глубина</w:t>
      </w:r>
      <w:r>
        <w:rPr>
          <w:color w:val="231F20"/>
          <w:spacing w:val="-11"/>
          <w:sz w:val="18"/>
        </w:rPr>
        <w:t> </w:t>
      </w:r>
      <w:r>
        <w:rPr>
          <w:color w:val="231F20"/>
          <w:sz w:val="18"/>
        </w:rPr>
        <w:t>компрес− сии была адекватной.</w:t>
      </w:r>
    </w:p>
    <w:p>
      <w:pPr>
        <w:pStyle w:val="BodyText"/>
        <w:spacing w:line="278" w:lineRule="auto"/>
        <w:ind w:left="198" w:right="130" w:firstLine="453"/>
      </w:pPr>
      <w:r>
        <w:rPr>
          <w:color w:val="231F20"/>
        </w:rPr>
        <w:t>Те же изменения (5 первичных вдохов</w:t>
      </w:r>
      <w:r>
        <w:rPr>
          <w:color w:val="231F20"/>
          <w:spacing w:val="-12"/>
        </w:rPr>
        <w:t> </w:t>
      </w:r>
      <w:r>
        <w:rPr>
          <w:color w:val="231F20"/>
        </w:rPr>
        <w:t>и</w:t>
      </w:r>
      <w:r>
        <w:rPr>
          <w:color w:val="231F20"/>
          <w:spacing w:val="-11"/>
        </w:rPr>
        <w:t> </w:t>
      </w:r>
      <w:r>
        <w:rPr>
          <w:color w:val="231F20"/>
        </w:rPr>
        <w:t>1</w:t>
      </w:r>
      <w:r>
        <w:rPr>
          <w:color w:val="231F20"/>
          <w:spacing w:val="-11"/>
        </w:rPr>
        <w:t> </w:t>
      </w:r>
      <w:r>
        <w:rPr>
          <w:color w:val="231F20"/>
        </w:rPr>
        <w:t>минута</w:t>
      </w:r>
      <w:r>
        <w:rPr>
          <w:color w:val="231F20"/>
          <w:spacing w:val="-11"/>
        </w:rPr>
        <w:t> </w:t>
      </w:r>
      <w:r>
        <w:rPr>
          <w:color w:val="231F20"/>
        </w:rPr>
        <w:t>СЛР</w:t>
      </w:r>
      <w:r>
        <w:rPr>
          <w:color w:val="231F20"/>
          <w:spacing w:val="-12"/>
        </w:rPr>
        <w:t> </w:t>
      </w:r>
      <w:r>
        <w:rPr>
          <w:color w:val="231F20"/>
        </w:rPr>
        <w:t>при</w:t>
      </w:r>
      <w:r>
        <w:rPr>
          <w:color w:val="231F20"/>
          <w:spacing w:val="-11"/>
        </w:rPr>
        <w:t> </w:t>
      </w:r>
      <w:r>
        <w:rPr>
          <w:color w:val="231F20"/>
        </w:rPr>
        <w:t>одиночном</w:t>
      </w:r>
      <w:r>
        <w:rPr>
          <w:color w:val="231F20"/>
          <w:spacing w:val="-11"/>
        </w:rPr>
        <w:t> </w:t>
      </w:r>
      <w:r>
        <w:rPr>
          <w:color w:val="231F20"/>
        </w:rPr>
        <w:t>ее выполнении до получения помощи) мо− гут улучшить исход у пострадавших от утопления. Этой модификации следует обучать</w:t>
      </w:r>
      <w:r>
        <w:rPr>
          <w:color w:val="231F20"/>
          <w:spacing w:val="-1"/>
        </w:rPr>
        <w:t> </w:t>
      </w:r>
      <w:r>
        <w:rPr>
          <w:color w:val="231F20"/>
        </w:rPr>
        <w:t>только</w:t>
      </w:r>
      <w:r>
        <w:rPr>
          <w:color w:val="231F20"/>
          <w:spacing w:val="-1"/>
        </w:rPr>
        <w:t> </w:t>
      </w:r>
      <w:r>
        <w:rPr>
          <w:color w:val="231F20"/>
        </w:rPr>
        <w:t>лиц</w:t>
      </w:r>
      <w:r>
        <w:rPr>
          <w:color w:val="231F20"/>
          <w:spacing w:val="-1"/>
        </w:rPr>
        <w:t> </w:t>
      </w:r>
      <w:r>
        <w:rPr>
          <w:color w:val="231F20"/>
        </w:rPr>
        <w:t>специфических</w:t>
      </w:r>
      <w:r>
        <w:rPr>
          <w:color w:val="231F20"/>
          <w:spacing w:val="-1"/>
        </w:rPr>
        <w:t> </w:t>
      </w:r>
      <w:r>
        <w:rPr>
          <w:color w:val="231F20"/>
        </w:rPr>
        <w:t>про− фессий, которые потенциально могут столкнуться с пострадавшим от утопле− ния (пляжные спасатели).</w:t>
      </w:r>
    </w:p>
    <w:p>
      <w:pPr>
        <w:spacing w:after="0" w:line="278" w:lineRule="auto"/>
        <w:sectPr>
          <w:type w:val="continuous"/>
          <w:pgSz w:w="8220" w:h="11900"/>
          <w:pgMar w:header="429" w:footer="645" w:top="680" w:bottom="0" w:left="620" w:right="620"/>
          <w:cols w:num="2" w:equalWidth="0">
            <w:col w:w="3428" w:space="40"/>
            <w:col w:w="3512"/>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166"/>
        <w:jc w:val="left"/>
        <w:rPr>
          <w:sz w:val="28"/>
        </w:rPr>
      </w:pPr>
    </w:p>
    <w:p>
      <w:pPr>
        <w:pStyle w:val="Heading1"/>
        <w:ind w:left="137" w:right="1749"/>
      </w:pPr>
      <w:bookmarkStart w:name="_TOC_250011" w:id="9"/>
      <w:r>
        <w:rPr>
          <w:color w:val="096D97"/>
          <w:w w:val="80"/>
        </w:rPr>
        <w:t>РАСШИРЕННЫЕ РЕАНИМАЦИОННЫЕ </w:t>
      </w:r>
      <w:r>
        <w:rPr>
          <w:color w:val="096D97"/>
          <w:w w:val="85"/>
        </w:rPr>
        <w:t>МЕРОПРИЯТИЯ</w:t>
      </w:r>
      <w:r>
        <w:rPr>
          <w:color w:val="096D97"/>
          <w:spacing w:val="-2"/>
          <w:w w:val="85"/>
        </w:rPr>
        <w:t> </w:t>
      </w:r>
      <w:r>
        <w:rPr>
          <w:color w:val="096D97"/>
          <w:w w:val="85"/>
        </w:rPr>
        <w:t>У</w:t>
      </w:r>
      <w:r>
        <w:rPr>
          <w:color w:val="096D97"/>
          <w:spacing w:val="-2"/>
          <w:w w:val="85"/>
        </w:rPr>
        <w:t> </w:t>
      </w:r>
      <w:bookmarkEnd w:id="9"/>
      <w:r>
        <w:rPr>
          <w:color w:val="096D97"/>
          <w:w w:val="85"/>
        </w:rPr>
        <w:t>ВЗРОСЛЫХ</w:t>
      </w:r>
    </w:p>
    <w:p>
      <w:pPr>
        <w:pStyle w:val="BodyText"/>
        <w:spacing w:before="185"/>
        <w:jc w:val="left"/>
        <w:rPr>
          <w:rFonts w:ascii="Arial"/>
          <w:b/>
          <w:sz w:val="20"/>
        </w:rPr>
      </w:pPr>
    </w:p>
    <w:p>
      <w:pPr>
        <w:spacing w:after="0"/>
        <w:jc w:val="left"/>
        <w:rPr>
          <w:rFonts w:ascii="Arial"/>
          <w:sz w:val="20"/>
        </w:rPr>
        <w:sectPr>
          <w:headerReference w:type="default" r:id="rId63"/>
          <w:headerReference w:type="even" r:id="rId64"/>
          <w:footerReference w:type="default" r:id="rId65"/>
          <w:footerReference w:type="even" r:id="rId66"/>
          <w:pgSz w:w="8220" w:h="11900"/>
          <w:pgMar w:header="401" w:footer="645" w:top="620" w:bottom="840" w:left="620" w:right="620"/>
          <w:pgNumType w:start="41"/>
        </w:sectPr>
      </w:pPr>
    </w:p>
    <w:p>
      <w:pPr>
        <w:pStyle w:val="Heading2"/>
        <w:spacing w:before="103"/>
        <w:ind w:right="43"/>
      </w:pPr>
      <w:r>
        <w:rPr>
          <w:color w:val="28B574"/>
          <w:w w:val="85"/>
        </w:rPr>
        <w:t>Рекомендации</w:t>
      </w:r>
      <w:r>
        <w:rPr>
          <w:color w:val="28B574"/>
          <w:spacing w:val="14"/>
        </w:rPr>
        <w:t> </w:t>
      </w:r>
      <w:r>
        <w:rPr>
          <w:color w:val="28B574"/>
          <w:w w:val="85"/>
        </w:rPr>
        <w:t>по</w:t>
      </w:r>
      <w:r>
        <w:rPr>
          <w:color w:val="28B574"/>
          <w:spacing w:val="14"/>
        </w:rPr>
        <w:t> </w:t>
      </w:r>
      <w:r>
        <w:rPr>
          <w:color w:val="28B574"/>
          <w:spacing w:val="-2"/>
          <w:w w:val="85"/>
        </w:rPr>
        <w:t>профилактике</w:t>
      </w:r>
    </w:p>
    <w:p>
      <w:pPr>
        <w:spacing w:line="247" w:lineRule="auto" w:before="7"/>
        <w:ind w:left="1605" w:right="43" w:hanging="275"/>
        <w:jc w:val="right"/>
        <w:rPr>
          <w:rFonts w:ascii="Arial" w:hAnsi="Arial"/>
          <w:b/>
          <w:sz w:val="22"/>
        </w:rPr>
      </w:pPr>
      <w:r>
        <w:rPr>
          <w:rFonts w:ascii="Arial" w:hAnsi="Arial"/>
          <w:b/>
          <w:color w:val="28B574"/>
          <w:spacing w:val="-2"/>
          <w:w w:val="85"/>
          <w:sz w:val="22"/>
        </w:rPr>
        <w:t>внутригоспитальной </w:t>
      </w:r>
      <w:r>
        <w:rPr>
          <w:rFonts w:ascii="Arial" w:hAnsi="Arial"/>
          <w:b/>
          <w:color w:val="28B574"/>
          <w:w w:val="85"/>
          <w:sz w:val="22"/>
        </w:rPr>
        <w:t>остановки</w:t>
      </w:r>
      <w:r>
        <w:rPr>
          <w:rFonts w:ascii="Arial" w:hAnsi="Arial"/>
          <w:b/>
          <w:color w:val="28B574"/>
          <w:spacing w:val="-2"/>
          <w:sz w:val="22"/>
        </w:rPr>
        <w:t> </w:t>
      </w:r>
      <w:r>
        <w:rPr>
          <w:rFonts w:ascii="Arial" w:hAnsi="Arial"/>
          <w:b/>
          <w:color w:val="28B574"/>
          <w:spacing w:val="-2"/>
          <w:w w:val="85"/>
          <w:sz w:val="22"/>
        </w:rPr>
        <w:t>сердца</w:t>
      </w:r>
    </w:p>
    <w:p>
      <w:pPr>
        <w:pStyle w:val="BodyText"/>
        <w:spacing w:line="278" w:lineRule="auto" w:before="38"/>
        <w:ind w:left="137" w:right="38" w:firstLine="453"/>
        <w:rPr>
          <w:sz w:val="9"/>
        </w:rPr>
      </w:pPr>
      <w:r>
        <w:rPr>
          <w:color w:val="231F20"/>
        </w:rPr>
        <w:t>Раннее выявление пациента, со− стояние которого ухудшается, и профи− лактика остановки сердца являются первым звеном цепи выживания.</w:t>
      </w:r>
      <w:r>
        <w:rPr>
          <w:color w:val="231F20"/>
          <w:position w:val="6"/>
          <w:sz w:val="9"/>
        </w:rPr>
        <w:t>13</w:t>
      </w:r>
      <w:r>
        <w:rPr>
          <w:color w:val="231F20"/>
          <w:spacing w:val="40"/>
          <w:position w:val="6"/>
          <w:sz w:val="9"/>
        </w:rPr>
        <w:t> </w:t>
      </w:r>
      <w:r>
        <w:rPr>
          <w:color w:val="231F20"/>
        </w:rPr>
        <w:t>Если остановка сердца произошла, лишь око− ло 20% пациентов с внутригоспиталь− ной остановкой сердца доживут до вы− писки домой.</w:t>
      </w:r>
      <w:r>
        <w:rPr>
          <w:color w:val="231F20"/>
          <w:position w:val="6"/>
          <w:sz w:val="9"/>
        </w:rPr>
        <w:t>143,144</w:t>
      </w:r>
      <w:r>
        <w:rPr>
          <w:color w:val="231F20"/>
          <w:spacing w:val="40"/>
          <w:position w:val="6"/>
          <w:sz w:val="9"/>
        </w:rPr>
        <w:t> </w:t>
      </w:r>
      <w:r>
        <w:rPr>
          <w:color w:val="231F20"/>
        </w:rPr>
        <w:t>В госпиталях должна быть разработана система, которая включает: (а) обучение персонала при− знакам ухудшения состояния и обосно− ванию быстрого на него реагирования; (б) адекватное, частое мониторирова− ние жизненно важных показателей па− циента, (в) четкие рекомендации (на− пример, критерии вызова или баллы ранней настороженности), помогающие персоналу в раннем выявлении пациен− тов, состояние которых ухудшается, (г) четкую,</w:t>
      </w:r>
      <w:r>
        <w:rPr>
          <w:color w:val="231F20"/>
          <w:spacing w:val="-12"/>
        </w:rPr>
        <w:t> </w:t>
      </w:r>
      <w:r>
        <w:rPr>
          <w:color w:val="231F20"/>
        </w:rPr>
        <w:t>единую</w:t>
      </w:r>
      <w:r>
        <w:rPr>
          <w:color w:val="231F20"/>
          <w:spacing w:val="-11"/>
        </w:rPr>
        <w:t> </w:t>
      </w:r>
      <w:r>
        <w:rPr>
          <w:color w:val="231F20"/>
        </w:rPr>
        <w:t>систему</w:t>
      </w:r>
      <w:r>
        <w:rPr>
          <w:color w:val="231F20"/>
          <w:spacing w:val="-11"/>
        </w:rPr>
        <w:t> </w:t>
      </w:r>
      <w:r>
        <w:rPr>
          <w:color w:val="231F20"/>
        </w:rPr>
        <w:t>вызова</w:t>
      </w:r>
      <w:r>
        <w:rPr>
          <w:color w:val="231F20"/>
          <w:spacing w:val="-11"/>
        </w:rPr>
        <w:t> </w:t>
      </w:r>
      <w:r>
        <w:rPr>
          <w:color w:val="231F20"/>
        </w:rPr>
        <w:t>помощи, (д) адекватное и своевременное реаги− рование на вызов помощи.</w:t>
      </w:r>
      <w:r>
        <w:rPr>
          <w:color w:val="231F20"/>
          <w:position w:val="6"/>
          <w:sz w:val="9"/>
        </w:rPr>
        <w:t>145</w:t>
      </w:r>
    </w:p>
    <w:p>
      <w:pPr>
        <w:pStyle w:val="Heading1"/>
        <w:spacing w:before="90"/>
        <w:ind w:left="137"/>
      </w:pPr>
      <w:r>
        <w:rPr>
          <w:b w:val="0"/>
        </w:rPr>
        <w:br w:type="column"/>
      </w:r>
      <w:r>
        <w:rPr>
          <w:color w:val="096D97"/>
          <w:spacing w:val="-2"/>
          <w:w w:val="90"/>
        </w:rPr>
        <w:t>ПРЕДУПРЕЖДЕНИЕ </w:t>
      </w:r>
      <w:r>
        <w:rPr>
          <w:color w:val="096D97"/>
          <w:spacing w:val="-2"/>
          <w:w w:val="85"/>
        </w:rPr>
        <w:t>ВНЕГОСПИТАЛЬНОЙ </w:t>
      </w:r>
      <w:r>
        <w:rPr>
          <w:color w:val="096D97"/>
          <w:w w:val="80"/>
        </w:rPr>
        <w:t>ВНЕЗАПНОЙ СЕРДЕЧНОЙ </w:t>
      </w:r>
      <w:r>
        <w:rPr>
          <w:color w:val="096D97"/>
          <w:spacing w:val="-2"/>
          <w:w w:val="90"/>
        </w:rPr>
        <w:t>СМЕРТИ</w:t>
      </w:r>
    </w:p>
    <w:p>
      <w:pPr>
        <w:pStyle w:val="BodyText"/>
        <w:spacing w:line="278" w:lineRule="auto" w:before="264"/>
        <w:ind w:left="137" w:right="246" w:firstLine="453"/>
        <w:rPr>
          <w:sz w:val="9"/>
        </w:rPr>
      </w:pPr>
      <w:r>
        <w:rPr>
          <w:color w:val="231F20"/>
        </w:rPr>
        <w:t>Большинство больных с эпизодом внезапной сердечной смерти имеют в анамнезе</w:t>
      </w:r>
      <w:r>
        <w:rPr>
          <w:color w:val="231F20"/>
          <w:spacing w:val="-12"/>
        </w:rPr>
        <w:t> </w:t>
      </w:r>
      <w:r>
        <w:rPr>
          <w:color w:val="231F20"/>
        </w:rPr>
        <w:t>болезни</w:t>
      </w:r>
      <w:r>
        <w:rPr>
          <w:color w:val="231F20"/>
          <w:spacing w:val="-11"/>
        </w:rPr>
        <w:t> </w:t>
      </w:r>
      <w:r>
        <w:rPr>
          <w:color w:val="231F20"/>
        </w:rPr>
        <w:t>сердца</w:t>
      </w:r>
      <w:r>
        <w:rPr>
          <w:color w:val="231F20"/>
          <w:spacing w:val="-11"/>
        </w:rPr>
        <w:t> </w:t>
      </w:r>
      <w:r>
        <w:rPr>
          <w:color w:val="231F20"/>
        </w:rPr>
        <w:t>и</w:t>
      </w:r>
      <w:r>
        <w:rPr>
          <w:color w:val="231F20"/>
          <w:spacing w:val="-11"/>
        </w:rPr>
        <w:t> </w:t>
      </w:r>
      <w:r>
        <w:rPr>
          <w:color w:val="231F20"/>
        </w:rPr>
        <w:t>насторажива− </w:t>
      </w:r>
      <w:r>
        <w:rPr>
          <w:color w:val="231F20"/>
          <w:spacing w:val="-4"/>
        </w:rPr>
        <w:t>ющие</w:t>
      </w:r>
      <w:r>
        <w:rPr>
          <w:color w:val="231F20"/>
          <w:spacing w:val="-8"/>
        </w:rPr>
        <w:t> </w:t>
      </w:r>
      <w:r>
        <w:rPr>
          <w:color w:val="231F20"/>
          <w:spacing w:val="-4"/>
        </w:rPr>
        <w:t>признаки,</w:t>
      </w:r>
      <w:r>
        <w:rPr>
          <w:color w:val="231F20"/>
          <w:spacing w:val="-7"/>
        </w:rPr>
        <w:t> </w:t>
      </w:r>
      <w:r>
        <w:rPr>
          <w:color w:val="231F20"/>
          <w:spacing w:val="-4"/>
        </w:rPr>
        <w:t>чаще</w:t>
      </w:r>
      <w:r>
        <w:rPr>
          <w:color w:val="231F20"/>
          <w:spacing w:val="-7"/>
        </w:rPr>
        <w:t> </w:t>
      </w:r>
      <w:r>
        <w:rPr>
          <w:color w:val="231F20"/>
          <w:spacing w:val="-4"/>
        </w:rPr>
        <w:t>всего</w:t>
      </w:r>
      <w:r>
        <w:rPr>
          <w:color w:val="231F20"/>
          <w:spacing w:val="-7"/>
        </w:rPr>
        <w:t> </w:t>
      </w:r>
      <w:r>
        <w:rPr>
          <w:color w:val="231F20"/>
          <w:spacing w:val="-4"/>
        </w:rPr>
        <w:t>боль</w:t>
      </w:r>
      <w:r>
        <w:rPr>
          <w:color w:val="231F20"/>
          <w:spacing w:val="-8"/>
        </w:rPr>
        <w:t> </w:t>
      </w:r>
      <w:r>
        <w:rPr>
          <w:color w:val="231F20"/>
          <w:spacing w:val="-4"/>
        </w:rPr>
        <w:t>за</w:t>
      </w:r>
      <w:r>
        <w:rPr>
          <w:color w:val="231F20"/>
          <w:spacing w:val="-7"/>
        </w:rPr>
        <w:t> </w:t>
      </w:r>
      <w:r>
        <w:rPr>
          <w:color w:val="231F20"/>
          <w:spacing w:val="-4"/>
        </w:rPr>
        <w:t>груди− </w:t>
      </w:r>
      <w:r>
        <w:rPr>
          <w:color w:val="231F20"/>
        </w:rPr>
        <w:t>ной</w:t>
      </w:r>
      <w:r>
        <w:rPr>
          <w:color w:val="231F20"/>
          <w:spacing w:val="-12"/>
        </w:rPr>
        <w:t> </w:t>
      </w:r>
      <w:r>
        <w:rPr>
          <w:color w:val="231F20"/>
        </w:rPr>
        <w:t>в</w:t>
      </w:r>
      <w:r>
        <w:rPr>
          <w:color w:val="231F20"/>
          <w:spacing w:val="-11"/>
        </w:rPr>
        <w:t> </w:t>
      </w:r>
      <w:r>
        <w:rPr>
          <w:color w:val="231F20"/>
        </w:rPr>
        <w:t>течение</w:t>
      </w:r>
      <w:r>
        <w:rPr>
          <w:color w:val="231F20"/>
          <w:spacing w:val="-11"/>
        </w:rPr>
        <w:t> </w:t>
      </w:r>
      <w:r>
        <w:rPr>
          <w:color w:val="231F20"/>
        </w:rPr>
        <w:t>часа</w:t>
      </w:r>
      <w:r>
        <w:rPr>
          <w:color w:val="231F20"/>
          <w:spacing w:val="-11"/>
        </w:rPr>
        <w:t> </w:t>
      </w:r>
      <w:r>
        <w:rPr>
          <w:color w:val="231F20"/>
        </w:rPr>
        <w:t>до</w:t>
      </w:r>
      <w:r>
        <w:rPr>
          <w:color w:val="231F20"/>
          <w:spacing w:val="-12"/>
        </w:rPr>
        <w:t> </w:t>
      </w:r>
      <w:r>
        <w:rPr>
          <w:color w:val="231F20"/>
        </w:rPr>
        <w:t>остановки</w:t>
      </w:r>
      <w:r>
        <w:rPr>
          <w:color w:val="231F20"/>
          <w:spacing w:val="-11"/>
        </w:rPr>
        <w:t> </w:t>
      </w:r>
      <w:r>
        <w:rPr>
          <w:color w:val="231F20"/>
        </w:rPr>
        <w:t>сердца.</w:t>
      </w:r>
      <w:r>
        <w:rPr>
          <w:color w:val="231F20"/>
          <w:position w:val="6"/>
          <w:sz w:val="9"/>
        </w:rPr>
        <w:t>146</w:t>
      </w:r>
      <w:r>
        <w:rPr>
          <w:color w:val="231F20"/>
          <w:spacing w:val="40"/>
          <w:position w:val="6"/>
          <w:sz w:val="9"/>
        </w:rPr>
        <w:t> </w:t>
      </w:r>
      <w:r>
        <w:rPr>
          <w:color w:val="231F20"/>
        </w:rPr>
        <w:t>Внешне</w:t>
      </w:r>
      <w:r>
        <w:rPr>
          <w:color w:val="231F20"/>
          <w:spacing w:val="-11"/>
        </w:rPr>
        <w:t> </w:t>
      </w:r>
      <w:r>
        <w:rPr>
          <w:color w:val="231F20"/>
        </w:rPr>
        <w:t>здоровые</w:t>
      </w:r>
      <w:r>
        <w:rPr>
          <w:color w:val="231F20"/>
          <w:spacing w:val="-11"/>
        </w:rPr>
        <w:t> </w:t>
      </w:r>
      <w:r>
        <w:rPr>
          <w:color w:val="231F20"/>
        </w:rPr>
        <w:t>дети</w:t>
      </w:r>
      <w:r>
        <w:rPr>
          <w:color w:val="231F20"/>
          <w:spacing w:val="-11"/>
        </w:rPr>
        <w:t> </w:t>
      </w:r>
      <w:r>
        <w:rPr>
          <w:color w:val="231F20"/>
        </w:rPr>
        <w:t>и</w:t>
      </w:r>
      <w:r>
        <w:rPr>
          <w:color w:val="231F20"/>
          <w:spacing w:val="-11"/>
        </w:rPr>
        <w:t> </w:t>
      </w:r>
      <w:r>
        <w:rPr>
          <w:color w:val="231F20"/>
        </w:rPr>
        <w:t>молодые</w:t>
      </w:r>
      <w:r>
        <w:rPr>
          <w:color w:val="231F20"/>
          <w:spacing w:val="-11"/>
        </w:rPr>
        <w:t> </w:t>
      </w:r>
      <w:r>
        <w:rPr>
          <w:color w:val="231F20"/>
        </w:rPr>
        <w:t>взрос− лые,</w:t>
      </w:r>
      <w:r>
        <w:rPr>
          <w:color w:val="231F20"/>
          <w:spacing w:val="-9"/>
        </w:rPr>
        <w:t> </w:t>
      </w:r>
      <w:r>
        <w:rPr>
          <w:color w:val="231F20"/>
        </w:rPr>
        <w:t>пострадавшие</w:t>
      </w:r>
      <w:r>
        <w:rPr>
          <w:color w:val="231F20"/>
          <w:spacing w:val="-9"/>
        </w:rPr>
        <w:t> </w:t>
      </w:r>
      <w:r>
        <w:rPr>
          <w:color w:val="231F20"/>
        </w:rPr>
        <w:t>от</w:t>
      </w:r>
      <w:r>
        <w:rPr>
          <w:color w:val="231F20"/>
          <w:spacing w:val="-9"/>
        </w:rPr>
        <w:t> </w:t>
      </w:r>
      <w:r>
        <w:rPr>
          <w:color w:val="231F20"/>
        </w:rPr>
        <w:t>внезапной</w:t>
      </w:r>
      <w:r>
        <w:rPr>
          <w:color w:val="231F20"/>
          <w:spacing w:val="-9"/>
        </w:rPr>
        <w:t> </w:t>
      </w:r>
      <w:r>
        <w:rPr>
          <w:color w:val="231F20"/>
        </w:rPr>
        <w:t>сердеч− </w:t>
      </w:r>
      <w:r>
        <w:rPr>
          <w:color w:val="231F20"/>
          <w:spacing w:val="-2"/>
        </w:rPr>
        <w:t>ной</w:t>
      </w:r>
      <w:r>
        <w:rPr>
          <w:color w:val="231F20"/>
          <w:spacing w:val="-10"/>
        </w:rPr>
        <w:t> </w:t>
      </w:r>
      <w:r>
        <w:rPr>
          <w:color w:val="231F20"/>
          <w:spacing w:val="-2"/>
        </w:rPr>
        <w:t>смерти,</w:t>
      </w:r>
      <w:r>
        <w:rPr>
          <w:color w:val="231F20"/>
          <w:spacing w:val="-9"/>
        </w:rPr>
        <w:t> </w:t>
      </w:r>
      <w:r>
        <w:rPr>
          <w:color w:val="231F20"/>
          <w:spacing w:val="-2"/>
        </w:rPr>
        <w:t>также</w:t>
      </w:r>
      <w:r>
        <w:rPr>
          <w:color w:val="231F20"/>
          <w:spacing w:val="-9"/>
        </w:rPr>
        <w:t> </w:t>
      </w:r>
      <w:r>
        <w:rPr>
          <w:color w:val="231F20"/>
          <w:spacing w:val="-2"/>
        </w:rPr>
        <w:t>могут</w:t>
      </w:r>
      <w:r>
        <w:rPr>
          <w:color w:val="231F20"/>
          <w:spacing w:val="-9"/>
        </w:rPr>
        <w:t> </w:t>
      </w:r>
      <w:r>
        <w:rPr>
          <w:color w:val="231F20"/>
          <w:spacing w:val="-2"/>
        </w:rPr>
        <w:t>иметь</w:t>
      </w:r>
      <w:r>
        <w:rPr>
          <w:color w:val="231F20"/>
          <w:spacing w:val="-10"/>
        </w:rPr>
        <w:t> </w:t>
      </w:r>
      <w:r>
        <w:rPr>
          <w:color w:val="231F20"/>
          <w:spacing w:val="-2"/>
        </w:rPr>
        <w:t>признаки</w:t>
      </w:r>
      <w:r>
        <w:rPr>
          <w:color w:val="231F20"/>
          <w:spacing w:val="-9"/>
        </w:rPr>
        <w:t> </w:t>
      </w:r>
      <w:r>
        <w:rPr>
          <w:color w:val="231F20"/>
          <w:spacing w:val="-2"/>
        </w:rPr>
        <w:t>и </w:t>
      </w:r>
      <w:r>
        <w:rPr>
          <w:color w:val="231F20"/>
        </w:rPr>
        <w:t>симптомы</w:t>
      </w:r>
      <w:r>
        <w:rPr>
          <w:color w:val="231F20"/>
          <w:spacing w:val="-12"/>
        </w:rPr>
        <w:t> </w:t>
      </w:r>
      <w:r>
        <w:rPr>
          <w:color w:val="231F20"/>
        </w:rPr>
        <w:t>(например,</w:t>
      </w:r>
      <w:r>
        <w:rPr>
          <w:color w:val="231F20"/>
          <w:spacing w:val="-11"/>
        </w:rPr>
        <w:t> </w:t>
      </w:r>
      <w:r>
        <w:rPr>
          <w:color w:val="231F20"/>
        </w:rPr>
        <w:t>обмороки/предоб− </w:t>
      </w:r>
      <w:r>
        <w:rPr>
          <w:color w:val="231F20"/>
          <w:spacing w:val="-4"/>
        </w:rPr>
        <w:t>мороки, боль в груди и сердцебиения), ко− </w:t>
      </w:r>
      <w:r>
        <w:rPr>
          <w:color w:val="231F20"/>
        </w:rPr>
        <w:t>торые</w:t>
      </w:r>
      <w:r>
        <w:rPr>
          <w:color w:val="231F20"/>
          <w:spacing w:val="-12"/>
        </w:rPr>
        <w:t> </w:t>
      </w:r>
      <w:r>
        <w:rPr>
          <w:color w:val="231F20"/>
        </w:rPr>
        <w:t>должны</w:t>
      </w:r>
      <w:r>
        <w:rPr>
          <w:color w:val="231F20"/>
          <w:spacing w:val="-11"/>
        </w:rPr>
        <w:t> </w:t>
      </w:r>
      <w:r>
        <w:rPr>
          <w:color w:val="231F20"/>
        </w:rPr>
        <w:t>побуждать</w:t>
      </w:r>
      <w:r>
        <w:rPr>
          <w:color w:val="231F20"/>
          <w:spacing w:val="-11"/>
        </w:rPr>
        <w:t> </w:t>
      </w:r>
      <w:r>
        <w:rPr>
          <w:color w:val="231F20"/>
        </w:rPr>
        <w:t>медработников к поиску экспертной помощи по профи− лактике</w:t>
      </w:r>
      <w:r>
        <w:rPr>
          <w:color w:val="231F20"/>
          <w:spacing w:val="-12"/>
        </w:rPr>
        <w:t> </w:t>
      </w:r>
      <w:r>
        <w:rPr>
          <w:color w:val="231F20"/>
        </w:rPr>
        <w:t>остановки</w:t>
      </w:r>
      <w:r>
        <w:rPr>
          <w:color w:val="231F20"/>
          <w:spacing w:val="-11"/>
        </w:rPr>
        <w:t> </w:t>
      </w:r>
      <w:r>
        <w:rPr>
          <w:color w:val="231F20"/>
        </w:rPr>
        <w:t>сердца.</w:t>
      </w:r>
      <w:r>
        <w:rPr>
          <w:color w:val="231F20"/>
          <w:position w:val="6"/>
          <w:sz w:val="9"/>
        </w:rPr>
        <w:t>147–151</w:t>
      </w:r>
      <w:r>
        <w:rPr>
          <w:color w:val="231F20"/>
          <w:spacing w:val="6"/>
          <w:position w:val="6"/>
          <w:sz w:val="9"/>
        </w:rPr>
        <w:t> </w:t>
      </w:r>
      <w:r>
        <w:rPr>
          <w:color w:val="231F20"/>
        </w:rPr>
        <w:t>Скринин− говые</w:t>
      </w:r>
      <w:r>
        <w:rPr>
          <w:color w:val="231F20"/>
          <w:spacing w:val="-12"/>
        </w:rPr>
        <w:t> </w:t>
      </w:r>
      <w:r>
        <w:rPr>
          <w:color w:val="231F20"/>
        </w:rPr>
        <w:t>программы</w:t>
      </w:r>
      <w:r>
        <w:rPr>
          <w:color w:val="231F20"/>
          <w:spacing w:val="-11"/>
        </w:rPr>
        <w:t> </w:t>
      </w:r>
      <w:r>
        <w:rPr>
          <w:color w:val="231F20"/>
        </w:rPr>
        <w:t>для</w:t>
      </w:r>
      <w:r>
        <w:rPr>
          <w:color w:val="231F20"/>
          <w:spacing w:val="-11"/>
        </w:rPr>
        <w:t> </w:t>
      </w:r>
      <w:r>
        <w:rPr>
          <w:color w:val="231F20"/>
        </w:rPr>
        <w:t>спортсменов</w:t>
      </w:r>
      <w:r>
        <w:rPr>
          <w:color w:val="231F20"/>
          <w:spacing w:val="-11"/>
        </w:rPr>
        <w:t> </w:t>
      </w:r>
      <w:r>
        <w:rPr>
          <w:color w:val="231F20"/>
        </w:rPr>
        <w:t>в</w:t>
      </w:r>
      <w:r>
        <w:rPr>
          <w:color w:val="231F20"/>
          <w:spacing w:val="-12"/>
        </w:rPr>
        <w:t> </w:t>
      </w:r>
      <w:r>
        <w:rPr>
          <w:color w:val="231F20"/>
        </w:rPr>
        <w:t>раз− ных странах различны.</w:t>
      </w:r>
      <w:r>
        <w:rPr>
          <w:color w:val="231F20"/>
          <w:position w:val="6"/>
          <w:sz w:val="9"/>
        </w:rPr>
        <w:t>152,153</w:t>
      </w:r>
      <w:r>
        <w:rPr>
          <w:color w:val="231F20"/>
          <w:spacing w:val="40"/>
          <w:position w:val="6"/>
          <w:sz w:val="9"/>
        </w:rPr>
        <w:t> </w:t>
      </w:r>
      <w:r>
        <w:rPr>
          <w:color w:val="231F20"/>
        </w:rPr>
        <w:t>Выявление лиц</w:t>
      </w:r>
      <w:r>
        <w:rPr>
          <w:color w:val="231F20"/>
          <w:spacing w:val="-12"/>
        </w:rPr>
        <w:t> </w:t>
      </w:r>
      <w:r>
        <w:rPr>
          <w:color w:val="231F20"/>
        </w:rPr>
        <w:t>с</w:t>
      </w:r>
      <w:r>
        <w:rPr>
          <w:color w:val="231F20"/>
          <w:spacing w:val="-11"/>
        </w:rPr>
        <w:t> </w:t>
      </w:r>
      <w:r>
        <w:rPr>
          <w:color w:val="231F20"/>
        </w:rPr>
        <w:t>врожденными</w:t>
      </w:r>
      <w:r>
        <w:rPr>
          <w:color w:val="231F20"/>
          <w:spacing w:val="-11"/>
        </w:rPr>
        <w:t> </w:t>
      </w:r>
      <w:r>
        <w:rPr>
          <w:color w:val="231F20"/>
        </w:rPr>
        <w:t>состояниями</w:t>
      </w:r>
      <w:r>
        <w:rPr>
          <w:color w:val="231F20"/>
          <w:spacing w:val="-11"/>
        </w:rPr>
        <w:t> </w:t>
      </w:r>
      <w:r>
        <w:rPr>
          <w:color w:val="231F20"/>
        </w:rPr>
        <w:t>и</w:t>
      </w:r>
      <w:r>
        <w:rPr>
          <w:color w:val="231F20"/>
          <w:spacing w:val="-12"/>
        </w:rPr>
        <w:t> </w:t>
      </w:r>
      <w:r>
        <w:rPr>
          <w:color w:val="231F20"/>
        </w:rPr>
        <w:t>скри− </w:t>
      </w:r>
      <w:r>
        <w:rPr>
          <w:color w:val="231F20"/>
          <w:spacing w:val="-2"/>
        </w:rPr>
        <w:t>нинг</w:t>
      </w:r>
      <w:r>
        <w:rPr>
          <w:color w:val="231F20"/>
          <w:spacing w:val="-8"/>
        </w:rPr>
        <w:t> </w:t>
      </w:r>
      <w:r>
        <w:rPr>
          <w:color w:val="231F20"/>
          <w:spacing w:val="-2"/>
        </w:rPr>
        <w:t>членов</w:t>
      </w:r>
      <w:r>
        <w:rPr>
          <w:color w:val="231F20"/>
          <w:spacing w:val="-8"/>
        </w:rPr>
        <w:t> </w:t>
      </w:r>
      <w:r>
        <w:rPr>
          <w:color w:val="231F20"/>
          <w:spacing w:val="-2"/>
        </w:rPr>
        <w:t>их</w:t>
      </w:r>
      <w:r>
        <w:rPr>
          <w:color w:val="231F20"/>
          <w:spacing w:val="-8"/>
        </w:rPr>
        <w:t> </w:t>
      </w:r>
      <w:r>
        <w:rPr>
          <w:color w:val="231F20"/>
          <w:spacing w:val="-2"/>
        </w:rPr>
        <w:t>семей</w:t>
      </w:r>
      <w:r>
        <w:rPr>
          <w:color w:val="231F20"/>
          <w:spacing w:val="-8"/>
        </w:rPr>
        <w:t> </w:t>
      </w:r>
      <w:r>
        <w:rPr>
          <w:color w:val="231F20"/>
          <w:spacing w:val="-2"/>
        </w:rPr>
        <w:t>поможет</w:t>
      </w:r>
      <w:r>
        <w:rPr>
          <w:color w:val="231F20"/>
          <w:spacing w:val="-8"/>
        </w:rPr>
        <w:t> </w:t>
      </w:r>
      <w:r>
        <w:rPr>
          <w:color w:val="231F20"/>
          <w:spacing w:val="-2"/>
        </w:rPr>
        <w:t>предупре− </w:t>
      </w:r>
      <w:r>
        <w:rPr>
          <w:color w:val="231F20"/>
          <w:spacing w:val="-4"/>
        </w:rPr>
        <w:t>дить</w:t>
      </w:r>
      <w:r>
        <w:rPr>
          <w:color w:val="231F20"/>
          <w:spacing w:val="-8"/>
        </w:rPr>
        <w:t> </w:t>
      </w:r>
      <w:r>
        <w:rPr>
          <w:color w:val="231F20"/>
          <w:spacing w:val="-4"/>
        </w:rPr>
        <w:t>смерть</w:t>
      </w:r>
      <w:r>
        <w:rPr>
          <w:color w:val="231F20"/>
          <w:spacing w:val="-7"/>
        </w:rPr>
        <w:t> </w:t>
      </w:r>
      <w:r>
        <w:rPr>
          <w:color w:val="231F20"/>
          <w:spacing w:val="-4"/>
        </w:rPr>
        <w:t>молодых</w:t>
      </w:r>
      <w:r>
        <w:rPr>
          <w:color w:val="231F20"/>
          <w:spacing w:val="-7"/>
        </w:rPr>
        <w:t> </w:t>
      </w:r>
      <w:r>
        <w:rPr>
          <w:color w:val="231F20"/>
          <w:spacing w:val="-4"/>
        </w:rPr>
        <w:t>людей</w:t>
      </w:r>
      <w:r>
        <w:rPr>
          <w:color w:val="231F20"/>
          <w:spacing w:val="-7"/>
        </w:rPr>
        <w:t> </w:t>
      </w:r>
      <w:r>
        <w:rPr>
          <w:color w:val="231F20"/>
          <w:spacing w:val="-4"/>
        </w:rPr>
        <w:t>с</w:t>
      </w:r>
      <w:r>
        <w:rPr>
          <w:color w:val="231F20"/>
          <w:spacing w:val="-8"/>
        </w:rPr>
        <w:t> </w:t>
      </w:r>
      <w:r>
        <w:rPr>
          <w:color w:val="231F20"/>
          <w:spacing w:val="-4"/>
        </w:rPr>
        <w:t>врожденны− </w:t>
      </w:r>
      <w:r>
        <w:rPr>
          <w:color w:val="231F20"/>
        </w:rPr>
        <w:t>ми заболеваниями сердца.</w:t>
      </w:r>
      <w:r>
        <w:rPr>
          <w:color w:val="231F20"/>
          <w:position w:val="6"/>
          <w:sz w:val="9"/>
        </w:rPr>
        <w:t>154–156</w:t>
      </w:r>
    </w:p>
    <w:p>
      <w:pPr>
        <w:spacing w:after="0" w:line="278" w:lineRule="auto"/>
        <w:rPr>
          <w:sz w:val="9"/>
        </w:rPr>
        <w:sectPr>
          <w:type w:val="continuous"/>
          <w:pgSz w:w="8220" w:h="11900"/>
          <w:pgMar w:header="401" w:footer="645" w:top="680" w:bottom="0" w:left="620" w:right="620"/>
          <w:cols w:num="2" w:equalWidth="0">
            <w:col w:w="3360" w:space="56"/>
            <w:col w:w="3564"/>
          </w:cols>
        </w:sectPr>
      </w:pPr>
    </w:p>
    <w:p>
      <w:pPr>
        <w:pStyle w:val="Heading2"/>
        <w:spacing w:before="24"/>
        <w:ind w:right="1"/>
      </w:pPr>
      <w:r>
        <w:rPr>
          <w:color w:val="28B574"/>
          <w:spacing w:val="-2"/>
          <w:w w:val="85"/>
        </w:rPr>
        <w:t>Догоспитальная</w:t>
      </w:r>
      <w:r>
        <w:rPr>
          <w:color w:val="28B574"/>
          <w:spacing w:val="10"/>
        </w:rPr>
        <w:t> </w:t>
      </w:r>
      <w:r>
        <w:rPr>
          <w:color w:val="28B574"/>
          <w:spacing w:val="-2"/>
          <w:w w:val="90"/>
        </w:rPr>
        <w:t>реанимация</w:t>
      </w:r>
    </w:p>
    <w:p>
      <w:pPr>
        <w:pStyle w:val="Heading4"/>
        <w:spacing w:line="226" w:lineRule="exact" w:before="128"/>
        <w:ind w:right="1"/>
      </w:pPr>
      <w:r>
        <w:rPr>
          <w:color w:val="9BCB52"/>
          <w:w w:val="85"/>
        </w:rPr>
        <w:t>Что</w:t>
      </w:r>
      <w:r>
        <w:rPr>
          <w:color w:val="9BCB52"/>
          <w:spacing w:val="-3"/>
        </w:rPr>
        <w:t> </w:t>
      </w:r>
      <w:r>
        <w:rPr>
          <w:color w:val="9BCB52"/>
          <w:w w:val="85"/>
        </w:rPr>
        <w:t>сначала</w:t>
      </w:r>
      <w:r>
        <w:rPr>
          <w:color w:val="9BCB52"/>
          <w:spacing w:val="-2"/>
        </w:rPr>
        <w:t> </w:t>
      </w:r>
      <w:r>
        <w:rPr>
          <w:color w:val="9BCB52"/>
          <w:w w:val="85"/>
        </w:rPr>
        <w:t>при</w:t>
      </w:r>
      <w:r>
        <w:rPr>
          <w:color w:val="9BCB52"/>
          <w:spacing w:val="-2"/>
        </w:rPr>
        <w:t> </w:t>
      </w:r>
      <w:r>
        <w:rPr>
          <w:color w:val="9BCB52"/>
          <w:spacing w:val="-2"/>
          <w:w w:val="85"/>
        </w:rPr>
        <w:t>внегоспитальной</w:t>
      </w:r>
    </w:p>
    <w:p>
      <w:pPr>
        <w:spacing w:line="228" w:lineRule="auto" w:before="3"/>
        <w:ind w:left="1426" w:right="1" w:firstLine="444"/>
        <w:jc w:val="right"/>
        <w:rPr>
          <w:rFonts w:ascii="Trebuchet MS" w:hAnsi="Trebuchet MS"/>
          <w:i/>
          <w:sz w:val="20"/>
        </w:rPr>
      </w:pPr>
      <w:r>
        <w:rPr>
          <w:rFonts w:ascii="Trebuchet MS" w:hAnsi="Trebuchet MS"/>
          <w:i/>
          <w:color w:val="9BCB52"/>
          <w:w w:val="85"/>
          <w:sz w:val="20"/>
        </w:rPr>
        <w:t>остановке</w:t>
      </w:r>
      <w:r>
        <w:rPr>
          <w:rFonts w:ascii="Trebuchet MS" w:hAnsi="Trebuchet MS"/>
          <w:i/>
          <w:color w:val="9BCB52"/>
          <w:spacing w:val="-5"/>
          <w:w w:val="85"/>
          <w:sz w:val="20"/>
        </w:rPr>
        <w:t> </w:t>
      </w:r>
      <w:r>
        <w:rPr>
          <w:rFonts w:ascii="Trebuchet MS" w:hAnsi="Trebuchet MS"/>
          <w:i/>
          <w:color w:val="9BCB52"/>
          <w:w w:val="85"/>
          <w:sz w:val="20"/>
        </w:rPr>
        <w:t>сердца: СЛР</w:t>
      </w:r>
      <w:r>
        <w:rPr>
          <w:rFonts w:ascii="Trebuchet MS" w:hAnsi="Trebuchet MS"/>
          <w:i/>
          <w:color w:val="9BCB52"/>
          <w:spacing w:val="-2"/>
          <w:w w:val="85"/>
          <w:sz w:val="20"/>
        </w:rPr>
        <w:t> </w:t>
      </w:r>
      <w:r>
        <w:rPr>
          <w:rFonts w:ascii="Trebuchet MS" w:hAnsi="Trebuchet MS"/>
          <w:i/>
          <w:color w:val="9BCB52"/>
          <w:w w:val="85"/>
          <w:sz w:val="20"/>
        </w:rPr>
        <w:t>или</w:t>
      </w:r>
      <w:r>
        <w:rPr>
          <w:rFonts w:ascii="Trebuchet MS" w:hAnsi="Trebuchet MS"/>
          <w:i/>
          <w:color w:val="9BCB52"/>
          <w:spacing w:val="-1"/>
          <w:w w:val="85"/>
          <w:sz w:val="20"/>
        </w:rPr>
        <w:t> </w:t>
      </w:r>
      <w:r>
        <w:rPr>
          <w:rFonts w:ascii="Trebuchet MS" w:hAnsi="Trebuchet MS"/>
          <w:i/>
          <w:color w:val="9BCB52"/>
          <w:spacing w:val="-2"/>
          <w:w w:val="85"/>
          <w:sz w:val="20"/>
        </w:rPr>
        <w:t>дефибрилляция</w:t>
      </w:r>
    </w:p>
    <w:p>
      <w:pPr>
        <w:pStyle w:val="BodyText"/>
        <w:spacing w:line="278" w:lineRule="auto" w:before="48"/>
        <w:ind w:left="250" w:firstLine="453"/>
      </w:pPr>
      <w:r>
        <w:rPr>
          <w:color w:val="231F20"/>
        </w:rPr>
        <w:t>Пока дефибриллятор несут, уста− навливают и заряжают, персонал ЭМС должен выполнять качественную СЛР. Дефибрилляцию</w:t>
      </w:r>
      <w:r>
        <w:rPr>
          <w:color w:val="231F20"/>
          <w:spacing w:val="-9"/>
        </w:rPr>
        <w:t> </w:t>
      </w:r>
      <w:r>
        <w:rPr>
          <w:color w:val="231F20"/>
        </w:rPr>
        <w:t>нельзя</w:t>
      </w:r>
      <w:r>
        <w:rPr>
          <w:color w:val="231F20"/>
          <w:spacing w:val="-9"/>
        </w:rPr>
        <w:t> </w:t>
      </w:r>
      <w:r>
        <w:rPr>
          <w:color w:val="231F20"/>
        </w:rPr>
        <w:t>откладывать</w:t>
      </w:r>
      <w:r>
        <w:rPr>
          <w:color w:val="231F20"/>
          <w:spacing w:val="-9"/>
        </w:rPr>
        <w:t> </w:t>
      </w:r>
      <w:r>
        <w:rPr>
          <w:color w:val="231F20"/>
        </w:rPr>
        <w:t>бо− лее</w:t>
      </w:r>
      <w:r>
        <w:rPr>
          <w:color w:val="231F20"/>
          <w:spacing w:val="-2"/>
        </w:rPr>
        <w:t> </w:t>
      </w:r>
      <w:r>
        <w:rPr>
          <w:color w:val="231F20"/>
        </w:rPr>
        <w:t>чем</w:t>
      </w:r>
      <w:r>
        <w:rPr>
          <w:color w:val="231F20"/>
          <w:spacing w:val="-2"/>
        </w:rPr>
        <w:t> </w:t>
      </w:r>
      <w:r>
        <w:rPr>
          <w:color w:val="231F20"/>
        </w:rPr>
        <w:t>на</w:t>
      </w:r>
      <w:r>
        <w:rPr>
          <w:color w:val="231F20"/>
          <w:spacing w:val="-2"/>
        </w:rPr>
        <w:t> </w:t>
      </w:r>
      <w:r>
        <w:rPr>
          <w:color w:val="231F20"/>
        </w:rPr>
        <w:t>срок,</w:t>
      </w:r>
      <w:r>
        <w:rPr>
          <w:color w:val="231F20"/>
          <w:spacing w:val="-2"/>
        </w:rPr>
        <w:t> </w:t>
      </w:r>
      <w:r>
        <w:rPr>
          <w:color w:val="231F20"/>
        </w:rPr>
        <w:t>необходимый</w:t>
      </w:r>
      <w:r>
        <w:rPr>
          <w:color w:val="231F20"/>
          <w:spacing w:val="-2"/>
        </w:rPr>
        <w:t> </w:t>
      </w:r>
      <w:r>
        <w:rPr>
          <w:color w:val="231F20"/>
        </w:rPr>
        <w:t>для</w:t>
      </w:r>
      <w:r>
        <w:rPr>
          <w:color w:val="231F20"/>
          <w:spacing w:val="-2"/>
        </w:rPr>
        <w:t> </w:t>
      </w:r>
      <w:r>
        <w:rPr>
          <w:color w:val="231F20"/>
        </w:rPr>
        <w:t>опре− деления необходимости в ней и зарядки </w:t>
      </w:r>
      <w:r>
        <w:rPr>
          <w:color w:val="231F20"/>
          <w:spacing w:val="-2"/>
        </w:rPr>
        <w:t>дефибриллятора.</w:t>
      </w:r>
    </w:p>
    <w:p>
      <w:pPr>
        <w:pStyle w:val="Heading2"/>
        <w:ind w:right="1"/>
      </w:pPr>
      <w:r>
        <w:rPr>
          <w:color w:val="28B574"/>
          <w:w w:val="85"/>
        </w:rPr>
        <w:t>Правила</w:t>
      </w:r>
      <w:r>
        <w:rPr>
          <w:color w:val="28B574"/>
          <w:spacing w:val="-2"/>
        </w:rPr>
        <w:t> прекращения</w:t>
      </w:r>
    </w:p>
    <w:p>
      <w:pPr>
        <w:spacing w:before="7"/>
        <w:ind w:left="0" w:right="1" w:firstLine="0"/>
        <w:jc w:val="right"/>
        <w:rPr>
          <w:rFonts w:ascii="Arial" w:hAnsi="Arial"/>
          <w:b/>
          <w:sz w:val="22"/>
        </w:rPr>
      </w:pPr>
      <w:r>
        <w:rPr>
          <w:rFonts w:ascii="Arial" w:hAnsi="Arial"/>
          <w:b/>
          <w:color w:val="28B574"/>
          <w:spacing w:val="-2"/>
          <w:sz w:val="22"/>
        </w:rPr>
        <w:t>реанимации</w:t>
      </w:r>
    </w:p>
    <w:p>
      <w:pPr>
        <w:pStyle w:val="BodyText"/>
        <w:spacing w:line="278" w:lineRule="auto" w:before="112"/>
        <w:ind w:left="250" w:firstLine="453"/>
      </w:pPr>
      <w:r>
        <w:rPr>
          <w:color w:val="231F20"/>
        </w:rPr>
        <w:t>«Правило прекращения базовых реанимационных мероприятий» есть прогностический критерий смерти, если применяется</w:t>
      </w:r>
      <w:r>
        <w:rPr>
          <w:color w:val="231F20"/>
          <w:spacing w:val="-12"/>
        </w:rPr>
        <w:t> </w:t>
      </w:r>
      <w:r>
        <w:rPr>
          <w:color w:val="231F20"/>
        </w:rPr>
        <w:t>медиками−техниками,</w:t>
      </w:r>
      <w:r>
        <w:rPr>
          <w:color w:val="231F20"/>
          <w:spacing w:val="-11"/>
        </w:rPr>
        <w:t> </w:t>
      </w:r>
      <w:r>
        <w:rPr>
          <w:color w:val="231F20"/>
        </w:rPr>
        <w:t>обу− ченными только экстренной дефибрил− ляции.</w:t>
      </w:r>
      <w:r>
        <w:rPr>
          <w:color w:val="231F20"/>
          <w:position w:val="6"/>
          <w:sz w:val="9"/>
        </w:rPr>
        <w:t>157</w:t>
      </w:r>
      <w:r>
        <w:rPr>
          <w:color w:val="231F20"/>
          <w:spacing w:val="40"/>
          <w:position w:val="6"/>
          <w:sz w:val="9"/>
        </w:rPr>
        <w:t> </w:t>
      </w:r>
      <w:r>
        <w:rPr>
          <w:color w:val="231F20"/>
        </w:rPr>
        <w:t>Правило рекомендует прекра− </w:t>
      </w:r>
      <w:r>
        <w:rPr>
          <w:color w:val="231F20"/>
          <w:spacing w:val="-4"/>
        </w:rPr>
        <w:t>щать</w:t>
      </w:r>
      <w:r>
        <w:rPr>
          <w:color w:val="231F20"/>
          <w:spacing w:val="-6"/>
        </w:rPr>
        <w:t> </w:t>
      </w:r>
      <w:r>
        <w:rPr>
          <w:color w:val="231F20"/>
          <w:spacing w:val="-4"/>
        </w:rPr>
        <w:t>СЛР,</w:t>
      </w:r>
      <w:r>
        <w:rPr>
          <w:color w:val="231F20"/>
          <w:spacing w:val="-6"/>
        </w:rPr>
        <w:t> </w:t>
      </w:r>
      <w:r>
        <w:rPr>
          <w:color w:val="231F20"/>
          <w:spacing w:val="-4"/>
        </w:rPr>
        <w:t>когда</w:t>
      </w:r>
      <w:r>
        <w:rPr>
          <w:color w:val="231F20"/>
          <w:spacing w:val="-6"/>
        </w:rPr>
        <w:t> </w:t>
      </w:r>
      <w:r>
        <w:rPr>
          <w:color w:val="231F20"/>
          <w:spacing w:val="-4"/>
        </w:rPr>
        <w:t>восстановления</w:t>
      </w:r>
      <w:r>
        <w:rPr>
          <w:color w:val="231F20"/>
          <w:spacing w:val="-6"/>
        </w:rPr>
        <w:t> </w:t>
      </w:r>
      <w:r>
        <w:rPr>
          <w:color w:val="231F20"/>
          <w:spacing w:val="-4"/>
        </w:rPr>
        <w:t>кровооб− </w:t>
      </w:r>
      <w:r>
        <w:rPr>
          <w:color w:val="231F20"/>
        </w:rPr>
        <w:t>ращения не происходит, разряды не на− носятся</w:t>
      </w:r>
      <w:r>
        <w:rPr>
          <w:color w:val="231F20"/>
          <w:spacing w:val="-12"/>
        </w:rPr>
        <w:t> </w:t>
      </w:r>
      <w:r>
        <w:rPr>
          <w:color w:val="231F20"/>
        </w:rPr>
        <w:t>и</w:t>
      </w:r>
      <w:r>
        <w:rPr>
          <w:color w:val="231F20"/>
          <w:spacing w:val="-11"/>
        </w:rPr>
        <w:t> </w:t>
      </w:r>
      <w:r>
        <w:rPr>
          <w:color w:val="231F20"/>
        </w:rPr>
        <w:t>персонал</w:t>
      </w:r>
      <w:r>
        <w:rPr>
          <w:color w:val="231F20"/>
          <w:spacing w:val="-11"/>
        </w:rPr>
        <w:t> </w:t>
      </w:r>
      <w:r>
        <w:rPr>
          <w:color w:val="231F20"/>
        </w:rPr>
        <w:t>ЭМС</w:t>
      </w:r>
      <w:r>
        <w:rPr>
          <w:color w:val="231F20"/>
          <w:spacing w:val="-11"/>
        </w:rPr>
        <w:t> </w:t>
      </w:r>
      <w:r>
        <w:rPr>
          <w:color w:val="231F20"/>
        </w:rPr>
        <w:t>не</w:t>
      </w:r>
      <w:r>
        <w:rPr>
          <w:color w:val="231F20"/>
          <w:spacing w:val="-12"/>
        </w:rPr>
        <w:t> </w:t>
      </w:r>
      <w:r>
        <w:rPr>
          <w:color w:val="231F20"/>
        </w:rPr>
        <w:t>был</w:t>
      </w:r>
      <w:r>
        <w:rPr>
          <w:color w:val="231F20"/>
          <w:spacing w:val="-11"/>
        </w:rPr>
        <w:t> </w:t>
      </w:r>
      <w:r>
        <w:rPr>
          <w:color w:val="231F20"/>
        </w:rPr>
        <w:t>свидете− лем начала остановки. Результаты не− скольких</w:t>
      </w:r>
      <w:r>
        <w:rPr>
          <w:color w:val="231F20"/>
          <w:spacing w:val="-12"/>
        </w:rPr>
        <w:t> </w:t>
      </w:r>
      <w:r>
        <w:rPr>
          <w:color w:val="231F20"/>
        </w:rPr>
        <w:t>исследований</w:t>
      </w:r>
      <w:r>
        <w:rPr>
          <w:color w:val="231F20"/>
          <w:spacing w:val="-11"/>
        </w:rPr>
        <w:t> </w:t>
      </w:r>
      <w:r>
        <w:rPr>
          <w:color w:val="231F20"/>
        </w:rPr>
        <w:t>показали,</w:t>
      </w:r>
      <w:r>
        <w:rPr>
          <w:color w:val="231F20"/>
          <w:spacing w:val="-11"/>
        </w:rPr>
        <w:t> </w:t>
      </w:r>
      <w:r>
        <w:rPr>
          <w:color w:val="231F20"/>
        </w:rPr>
        <w:t>что</w:t>
      </w:r>
      <w:r>
        <w:rPr>
          <w:color w:val="231F20"/>
          <w:spacing w:val="-11"/>
        </w:rPr>
        <w:t> </w:t>
      </w:r>
      <w:r>
        <w:rPr>
          <w:color w:val="231F20"/>
        </w:rPr>
        <w:t>это правило</w:t>
      </w:r>
      <w:r>
        <w:rPr>
          <w:color w:val="231F20"/>
          <w:spacing w:val="-12"/>
        </w:rPr>
        <w:t> </w:t>
      </w:r>
      <w:r>
        <w:rPr>
          <w:color w:val="231F20"/>
        </w:rPr>
        <w:t>можно</w:t>
      </w:r>
      <w:r>
        <w:rPr>
          <w:color w:val="231F20"/>
          <w:spacing w:val="-11"/>
        </w:rPr>
        <w:t> </w:t>
      </w:r>
      <w:r>
        <w:rPr>
          <w:color w:val="231F20"/>
        </w:rPr>
        <w:t>применять</w:t>
      </w:r>
      <w:r>
        <w:rPr>
          <w:color w:val="231F20"/>
          <w:spacing w:val="-11"/>
        </w:rPr>
        <w:t> </w:t>
      </w:r>
      <w:r>
        <w:rPr>
          <w:color w:val="231F20"/>
        </w:rPr>
        <w:t>шире.</w:t>
      </w:r>
      <w:r>
        <w:rPr>
          <w:color w:val="231F20"/>
          <w:position w:val="6"/>
          <w:sz w:val="9"/>
        </w:rPr>
        <w:t>158–164</w:t>
      </w:r>
      <w:r>
        <w:rPr>
          <w:color w:val="231F20"/>
          <w:spacing w:val="-6"/>
          <w:position w:val="6"/>
          <w:sz w:val="9"/>
        </w:rPr>
        <w:t> </w:t>
      </w:r>
      <w:r>
        <w:rPr>
          <w:color w:val="231F20"/>
        </w:rPr>
        <w:t>По− следние</w:t>
      </w:r>
      <w:r>
        <w:rPr>
          <w:color w:val="231F20"/>
          <w:spacing w:val="-12"/>
        </w:rPr>
        <w:t> </w:t>
      </w:r>
      <w:r>
        <w:rPr>
          <w:color w:val="231F20"/>
        </w:rPr>
        <w:t>исследования</w:t>
      </w:r>
      <w:r>
        <w:rPr>
          <w:color w:val="231F20"/>
          <w:spacing w:val="-11"/>
        </w:rPr>
        <w:t> </w:t>
      </w:r>
      <w:r>
        <w:rPr>
          <w:color w:val="231F20"/>
        </w:rPr>
        <w:t>показали,</w:t>
      </w:r>
      <w:r>
        <w:rPr>
          <w:color w:val="231F20"/>
          <w:spacing w:val="-11"/>
        </w:rPr>
        <w:t> </w:t>
      </w:r>
      <w:r>
        <w:rPr>
          <w:color w:val="231F20"/>
        </w:rPr>
        <w:t>что</w:t>
      </w:r>
      <w:r>
        <w:rPr>
          <w:color w:val="231F20"/>
          <w:spacing w:val="-11"/>
        </w:rPr>
        <w:t> </w:t>
      </w:r>
      <w:r>
        <w:rPr>
          <w:color w:val="231F20"/>
        </w:rPr>
        <w:t>сис− </w:t>
      </w:r>
      <w:r>
        <w:rPr>
          <w:color w:val="231F20"/>
          <w:spacing w:val="-6"/>
        </w:rPr>
        <w:t>темы</w:t>
      </w:r>
      <w:r>
        <w:rPr>
          <w:color w:val="231F20"/>
          <w:spacing w:val="-2"/>
        </w:rPr>
        <w:t> </w:t>
      </w:r>
      <w:r>
        <w:rPr>
          <w:color w:val="231F20"/>
          <w:spacing w:val="-6"/>
        </w:rPr>
        <w:t>ЭМС,</w:t>
      </w:r>
      <w:r>
        <w:rPr>
          <w:color w:val="231F20"/>
          <w:spacing w:val="-2"/>
        </w:rPr>
        <w:t> </w:t>
      </w:r>
      <w:r>
        <w:rPr>
          <w:color w:val="231F20"/>
          <w:spacing w:val="-6"/>
        </w:rPr>
        <w:t>выполняющие</w:t>
      </w:r>
      <w:r>
        <w:rPr>
          <w:color w:val="231F20"/>
          <w:spacing w:val="-2"/>
        </w:rPr>
        <w:t> </w:t>
      </w:r>
      <w:r>
        <w:rPr>
          <w:color w:val="231F20"/>
          <w:spacing w:val="-6"/>
        </w:rPr>
        <w:t>РРМ,</w:t>
      </w:r>
      <w:r>
        <w:rPr>
          <w:color w:val="231F20"/>
          <w:spacing w:val="-2"/>
        </w:rPr>
        <w:t> </w:t>
      </w:r>
      <w:r>
        <w:rPr>
          <w:color w:val="231F20"/>
          <w:spacing w:val="-6"/>
        </w:rPr>
        <w:t>также</w:t>
      </w:r>
      <w:r>
        <w:rPr>
          <w:color w:val="231F20"/>
          <w:spacing w:val="-2"/>
        </w:rPr>
        <w:t> </w:t>
      </w:r>
      <w:r>
        <w:rPr>
          <w:color w:val="231F20"/>
          <w:spacing w:val="-6"/>
        </w:rPr>
        <w:t>мо−</w:t>
      </w:r>
      <w:r>
        <w:rPr>
          <w:color w:val="231F20"/>
        </w:rPr>
        <w:t> гут</w:t>
      </w:r>
      <w:r>
        <w:rPr>
          <w:color w:val="231F20"/>
          <w:spacing w:val="-6"/>
        </w:rPr>
        <w:t> </w:t>
      </w:r>
      <w:r>
        <w:rPr>
          <w:color w:val="231F20"/>
        </w:rPr>
        <w:t>использовать</w:t>
      </w:r>
      <w:r>
        <w:rPr>
          <w:color w:val="231F20"/>
          <w:spacing w:val="-6"/>
        </w:rPr>
        <w:t> </w:t>
      </w:r>
      <w:r>
        <w:rPr>
          <w:color w:val="231F20"/>
        </w:rPr>
        <w:t>это</w:t>
      </w:r>
      <w:r>
        <w:rPr>
          <w:color w:val="231F20"/>
          <w:spacing w:val="-6"/>
        </w:rPr>
        <w:t> </w:t>
      </w:r>
      <w:r>
        <w:rPr>
          <w:color w:val="231F20"/>
        </w:rPr>
        <w:t>правило</w:t>
      </w:r>
      <w:r>
        <w:rPr>
          <w:color w:val="231F20"/>
          <w:spacing w:val="-6"/>
        </w:rPr>
        <w:t> </w:t>
      </w:r>
      <w:r>
        <w:rPr>
          <w:color w:val="231F20"/>
        </w:rPr>
        <w:t>БРМ</w:t>
      </w:r>
      <w:r>
        <w:rPr>
          <w:color w:val="231F20"/>
          <w:spacing w:val="-6"/>
        </w:rPr>
        <w:t> </w:t>
      </w:r>
      <w:r>
        <w:rPr>
          <w:color w:val="231F20"/>
        </w:rPr>
        <w:t>и,</w:t>
      </w:r>
      <w:r>
        <w:rPr>
          <w:color w:val="231F20"/>
          <w:spacing w:val="-6"/>
        </w:rPr>
        <w:t> </w:t>
      </w:r>
      <w:r>
        <w:rPr>
          <w:color w:val="231F20"/>
        </w:rPr>
        <w:t>та− ким</w:t>
      </w:r>
      <w:r>
        <w:rPr>
          <w:color w:val="231F20"/>
          <w:spacing w:val="66"/>
        </w:rPr>
        <w:t> </w:t>
      </w:r>
      <w:r>
        <w:rPr>
          <w:color w:val="231F20"/>
        </w:rPr>
        <w:t>образом,</w:t>
      </w:r>
      <w:r>
        <w:rPr>
          <w:color w:val="231F20"/>
          <w:spacing w:val="66"/>
        </w:rPr>
        <w:t> </w:t>
      </w:r>
      <w:r>
        <w:rPr>
          <w:color w:val="231F20"/>
        </w:rPr>
        <w:t>это</w:t>
      </w:r>
      <w:r>
        <w:rPr>
          <w:color w:val="231F20"/>
          <w:spacing w:val="66"/>
        </w:rPr>
        <w:t> </w:t>
      </w:r>
      <w:r>
        <w:rPr>
          <w:color w:val="231F20"/>
        </w:rPr>
        <w:t>правило</w:t>
      </w:r>
      <w:r>
        <w:rPr>
          <w:color w:val="231F20"/>
          <w:spacing w:val="66"/>
        </w:rPr>
        <w:t> </w:t>
      </w:r>
      <w:r>
        <w:rPr>
          <w:color w:val="231F20"/>
          <w:spacing w:val="-2"/>
        </w:rPr>
        <w:t>становится</w:t>
      </w:r>
    </w:p>
    <w:p>
      <w:pPr>
        <w:spacing w:line="205" w:lineRule="exact" w:before="0"/>
        <w:ind w:left="250" w:right="0" w:firstLine="0"/>
        <w:jc w:val="left"/>
        <w:rPr>
          <w:sz w:val="9"/>
        </w:rPr>
      </w:pPr>
      <w:r>
        <w:rPr>
          <w:color w:val="231F20"/>
          <w:spacing w:val="-2"/>
          <w:sz w:val="18"/>
        </w:rPr>
        <w:t>«универсальным».</w:t>
      </w:r>
      <w:r>
        <w:rPr>
          <w:color w:val="231F20"/>
          <w:spacing w:val="-2"/>
          <w:position w:val="6"/>
          <w:sz w:val="9"/>
        </w:rPr>
        <w:t>159,165,166</w:t>
      </w:r>
    </w:p>
    <w:p>
      <w:pPr>
        <w:pStyle w:val="Heading2"/>
        <w:spacing w:before="128"/>
        <w:ind w:right="1"/>
      </w:pPr>
      <w:r>
        <w:rPr>
          <w:color w:val="28B574"/>
          <w:w w:val="85"/>
        </w:rPr>
        <w:t>Реанимация</w:t>
      </w:r>
      <w:r>
        <w:rPr>
          <w:color w:val="28B574"/>
          <w:spacing w:val="3"/>
        </w:rPr>
        <w:t> </w:t>
      </w:r>
      <w:r>
        <w:rPr>
          <w:color w:val="28B574"/>
          <w:w w:val="85"/>
        </w:rPr>
        <w:t>в</w:t>
      </w:r>
      <w:r>
        <w:rPr>
          <w:color w:val="28B574"/>
          <w:spacing w:val="3"/>
        </w:rPr>
        <w:t> </w:t>
      </w:r>
      <w:r>
        <w:rPr>
          <w:color w:val="28B574"/>
          <w:spacing w:val="-2"/>
          <w:w w:val="85"/>
        </w:rPr>
        <w:t>стационаре</w:t>
      </w:r>
    </w:p>
    <w:p>
      <w:pPr>
        <w:pStyle w:val="BodyText"/>
        <w:spacing w:line="278" w:lineRule="auto" w:before="132"/>
        <w:ind w:left="250" w:right="1" w:firstLine="453"/>
      </w:pPr>
      <w:r>
        <w:rPr>
          <w:color w:val="231F20"/>
          <w:spacing w:val="-2"/>
        </w:rPr>
        <w:t>В</w:t>
      </w:r>
      <w:r>
        <w:rPr>
          <w:color w:val="231F20"/>
          <w:spacing w:val="-6"/>
        </w:rPr>
        <w:t> </w:t>
      </w:r>
      <w:r>
        <w:rPr>
          <w:color w:val="231F20"/>
          <w:spacing w:val="-2"/>
        </w:rPr>
        <w:t>случае</w:t>
      </w:r>
      <w:r>
        <w:rPr>
          <w:color w:val="231F20"/>
          <w:spacing w:val="-6"/>
        </w:rPr>
        <w:t> </w:t>
      </w:r>
      <w:r>
        <w:rPr>
          <w:color w:val="231F20"/>
          <w:spacing w:val="-2"/>
        </w:rPr>
        <w:t>остановки</w:t>
      </w:r>
      <w:r>
        <w:rPr>
          <w:color w:val="231F20"/>
          <w:spacing w:val="-6"/>
        </w:rPr>
        <w:t> </w:t>
      </w:r>
      <w:r>
        <w:rPr>
          <w:color w:val="231F20"/>
          <w:spacing w:val="-2"/>
        </w:rPr>
        <w:t>сердца</w:t>
      </w:r>
      <w:r>
        <w:rPr>
          <w:color w:val="231F20"/>
          <w:spacing w:val="-6"/>
        </w:rPr>
        <w:t> </w:t>
      </w:r>
      <w:r>
        <w:rPr>
          <w:color w:val="231F20"/>
          <w:spacing w:val="-2"/>
        </w:rPr>
        <w:t>в</w:t>
      </w:r>
      <w:r>
        <w:rPr>
          <w:color w:val="231F20"/>
          <w:spacing w:val="-6"/>
        </w:rPr>
        <w:t> </w:t>
      </w:r>
      <w:r>
        <w:rPr>
          <w:color w:val="231F20"/>
          <w:spacing w:val="-2"/>
        </w:rPr>
        <w:t>стаци− </w:t>
      </w:r>
      <w:r>
        <w:rPr>
          <w:color w:val="231F20"/>
        </w:rPr>
        <w:t>онаре,</w:t>
      </w:r>
      <w:r>
        <w:rPr>
          <w:color w:val="231F20"/>
          <w:spacing w:val="-12"/>
        </w:rPr>
        <w:t> </w:t>
      </w:r>
      <w:r>
        <w:rPr>
          <w:color w:val="231F20"/>
        </w:rPr>
        <w:t>деление</w:t>
      </w:r>
      <w:r>
        <w:rPr>
          <w:color w:val="231F20"/>
          <w:spacing w:val="-11"/>
        </w:rPr>
        <w:t> </w:t>
      </w:r>
      <w:r>
        <w:rPr>
          <w:color w:val="231F20"/>
        </w:rPr>
        <w:t>на</w:t>
      </w:r>
      <w:r>
        <w:rPr>
          <w:color w:val="231F20"/>
          <w:spacing w:val="-11"/>
        </w:rPr>
        <w:t> </w:t>
      </w:r>
      <w:r>
        <w:rPr>
          <w:color w:val="231F20"/>
        </w:rPr>
        <w:t>БРМ</w:t>
      </w:r>
      <w:r>
        <w:rPr>
          <w:color w:val="231F20"/>
          <w:spacing w:val="-11"/>
        </w:rPr>
        <w:t> </w:t>
      </w:r>
      <w:r>
        <w:rPr>
          <w:color w:val="231F20"/>
        </w:rPr>
        <w:t>и</w:t>
      </w:r>
      <w:r>
        <w:rPr>
          <w:color w:val="231F20"/>
          <w:spacing w:val="-12"/>
        </w:rPr>
        <w:t> </w:t>
      </w:r>
      <w:r>
        <w:rPr>
          <w:color w:val="231F20"/>
        </w:rPr>
        <w:t>РРМ</w:t>
      </w:r>
      <w:r>
        <w:rPr>
          <w:color w:val="231F20"/>
          <w:spacing w:val="-11"/>
        </w:rPr>
        <w:t> </w:t>
      </w:r>
      <w:r>
        <w:rPr>
          <w:color w:val="231F20"/>
        </w:rPr>
        <w:t>становится </w:t>
      </w:r>
      <w:r>
        <w:rPr>
          <w:color w:val="231F20"/>
          <w:spacing w:val="-2"/>
        </w:rPr>
        <w:t>условным;</w:t>
      </w:r>
      <w:r>
        <w:rPr>
          <w:color w:val="231F20"/>
          <w:spacing w:val="-4"/>
        </w:rPr>
        <w:t> </w:t>
      </w:r>
      <w:r>
        <w:rPr>
          <w:color w:val="231F20"/>
          <w:spacing w:val="-2"/>
        </w:rPr>
        <w:t>реанимационные</w:t>
      </w:r>
      <w:r>
        <w:rPr>
          <w:color w:val="231F20"/>
          <w:spacing w:val="-4"/>
        </w:rPr>
        <w:t> </w:t>
      </w:r>
      <w:r>
        <w:rPr>
          <w:color w:val="231F20"/>
          <w:spacing w:val="-2"/>
        </w:rPr>
        <w:t>мероприятия становятся</w:t>
      </w:r>
      <w:r>
        <w:rPr>
          <w:color w:val="231F20"/>
          <w:spacing w:val="-10"/>
        </w:rPr>
        <w:t> </w:t>
      </w:r>
      <w:r>
        <w:rPr>
          <w:color w:val="231F20"/>
          <w:spacing w:val="-2"/>
        </w:rPr>
        <w:t>единым</w:t>
      </w:r>
      <w:r>
        <w:rPr>
          <w:color w:val="231F20"/>
          <w:spacing w:val="-9"/>
        </w:rPr>
        <w:t> </w:t>
      </w:r>
      <w:r>
        <w:rPr>
          <w:color w:val="231F20"/>
          <w:spacing w:val="-2"/>
        </w:rPr>
        <w:t>целым</w:t>
      </w:r>
      <w:r>
        <w:rPr>
          <w:color w:val="231F20"/>
          <w:spacing w:val="-9"/>
        </w:rPr>
        <w:t> </w:t>
      </w:r>
      <w:r>
        <w:rPr>
          <w:color w:val="231F20"/>
          <w:spacing w:val="-2"/>
        </w:rPr>
        <w:t>и</w:t>
      </w:r>
      <w:r>
        <w:rPr>
          <w:color w:val="231F20"/>
          <w:spacing w:val="-9"/>
        </w:rPr>
        <w:t> </w:t>
      </w:r>
      <w:r>
        <w:rPr>
          <w:color w:val="231F20"/>
          <w:spacing w:val="-2"/>
        </w:rPr>
        <w:t>основывают− </w:t>
      </w:r>
      <w:r>
        <w:rPr>
          <w:color w:val="231F20"/>
        </w:rPr>
        <w:t>ся на логическом мышлении. Алгоритм первых</w:t>
      </w:r>
      <w:r>
        <w:rPr>
          <w:color w:val="231F20"/>
          <w:spacing w:val="-1"/>
        </w:rPr>
        <w:t> </w:t>
      </w:r>
      <w:r>
        <w:rPr>
          <w:color w:val="231F20"/>
        </w:rPr>
        <w:t>действий</w:t>
      </w:r>
      <w:r>
        <w:rPr>
          <w:color w:val="231F20"/>
          <w:spacing w:val="-1"/>
        </w:rPr>
        <w:t> </w:t>
      </w:r>
      <w:r>
        <w:rPr>
          <w:color w:val="231F20"/>
        </w:rPr>
        <w:t>при</w:t>
      </w:r>
      <w:r>
        <w:rPr>
          <w:color w:val="231F20"/>
          <w:spacing w:val="-1"/>
        </w:rPr>
        <w:t> </w:t>
      </w:r>
      <w:r>
        <w:rPr>
          <w:color w:val="231F20"/>
        </w:rPr>
        <w:t>остановке</w:t>
      </w:r>
      <w:r>
        <w:rPr>
          <w:color w:val="231F20"/>
          <w:spacing w:val="-1"/>
        </w:rPr>
        <w:t> </w:t>
      </w:r>
      <w:r>
        <w:rPr>
          <w:color w:val="231F20"/>
        </w:rPr>
        <w:t>сердца</w:t>
      </w:r>
      <w:r>
        <w:rPr>
          <w:color w:val="231F20"/>
          <w:spacing w:val="-1"/>
        </w:rPr>
        <w:t> </w:t>
      </w:r>
      <w:r>
        <w:rPr>
          <w:color w:val="231F20"/>
        </w:rPr>
        <w:t>в госпитале представлен на рис.1.6</w:t>
      </w:r>
    </w:p>
    <w:p>
      <w:pPr>
        <w:pStyle w:val="ListParagraph"/>
        <w:numPr>
          <w:ilvl w:val="0"/>
          <w:numId w:val="7"/>
        </w:numPr>
        <w:tabs>
          <w:tab w:pos="969" w:val="left" w:leader="none"/>
        </w:tabs>
        <w:spacing w:line="278" w:lineRule="auto" w:before="0" w:after="0"/>
        <w:ind w:left="250" w:right="1" w:firstLine="453"/>
        <w:jc w:val="both"/>
        <w:rPr>
          <w:sz w:val="18"/>
        </w:rPr>
      </w:pPr>
      <w:r>
        <w:rPr>
          <w:color w:val="231F20"/>
          <w:sz w:val="18"/>
        </w:rPr>
        <w:t>Убедиться</w:t>
      </w:r>
      <w:r>
        <w:rPr>
          <w:color w:val="231F20"/>
          <w:spacing w:val="-3"/>
          <w:sz w:val="18"/>
        </w:rPr>
        <w:t> </w:t>
      </w:r>
      <w:r>
        <w:rPr>
          <w:color w:val="231F20"/>
          <w:sz w:val="18"/>
        </w:rPr>
        <w:t>в</w:t>
      </w:r>
      <w:r>
        <w:rPr>
          <w:color w:val="231F20"/>
          <w:spacing w:val="-3"/>
          <w:sz w:val="18"/>
        </w:rPr>
        <w:t> </w:t>
      </w:r>
      <w:r>
        <w:rPr>
          <w:color w:val="231F20"/>
          <w:sz w:val="18"/>
        </w:rPr>
        <w:t>безопасности</w:t>
      </w:r>
      <w:r>
        <w:rPr>
          <w:color w:val="231F20"/>
          <w:spacing w:val="-3"/>
          <w:sz w:val="18"/>
        </w:rPr>
        <w:t> </w:t>
      </w:r>
      <w:r>
        <w:rPr>
          <w:color w:val="231F20"/>
          <w:sz w:val="18"/>
        </w:rPr>
        <w:t>пер− </w:t>
      </w:r>
      <w:r>
        <w:rPr>
          <w:color w:val="231F20"/>
          <w:spacing w:val="-2"/>
          <w:sz w:val="18"/>
        </w:rPr>
        <w:t>сонала.</w:t>
      </w:r>
    </w:p>
    <w:p>
      <w:pPr>
        <w:pStyle w:val="ListParagraph"/>
        <w:numPr>
          <w:ilvl w:val="0"/>
          <w:numId w:val="7"/>
        </w:numPr>
        <w:tabs>
          <w:tab w:pos="915" w:val="left" w:leader="none"/>
        </w:tabs>
        <w:spacing w:line="278" w:lineRule="auto" w:before="163" w:after="0"/>
        <w:ind w:left="196" w:right="134" w:firstLine="453"/>
        <w:jc w:val="both"/>
        <w:rPr>
          <w:sz w:val="18"/>
        </w:rPr>
      </w:pPr>
      <w:r>
        <w:rPr/>
        <w:br w:type="column"/>
      </w:r>
      <w:r>
        <w:rPr>
          <w:color w:val="231F20"/>
          <w:sz w:val="18"/>
        </w:rPr>
        <w:t>Если пациент теряет сознание при медиках или они находят пациента без сознания в клинической зоне, они в первую</w:t>
      </w:r>
      <w:r>
        <w:rPr>
          <w:color w:val="231F20"/>
          <w:spacing w:val="-12"/>
          <w:sz w:val="18"/>
        </w:rPr>
        <w:t> </w:t>
      </w:r>
      <w:r>
        <w:rPr>
          <w:color w:val="231F20"/>
          <w:sz w:val="18"/>
        </w:rPr>
        <w:t>очередь</w:t>
      </w:r>
      <w:r>
        <w:rPr>
          <w:color w:val="231F20"/>
          <w:spacing w:val="-11"/>
          <w:sz w:val="18"/>
        </w:rPr>
        <w:t> </w:t>
      </w:r>
      <w:r>
        <w:rPr>
          <w:color w:val="231F20"/>
          <w:sz w:val="18"/>
        </w:rPr>
        <w:t>должны</w:t>
      </w:r>
      <w:r>
        <w:rPr>
          <w:color w:val="231F20"/>
          <w:spacing w:val="-11"/>
          <w:sz w:val="18"/>
        </w:rPr>
        <w:t> </w:t>
      </w:r>
      <w:r>
        <w:rPr>
          <w:color w:val="231F20"/>
          <w:sz w:val="18"/>
        </w:rPr>
        <w:t>вызвать</w:t>
      </w:r>
      <w:r>
        <w:rPr>
          <w:color w:val="231F20"/>
          <w:spacing w:val="-11"/>
          <w:sz w:val="18"/>
        </w:rPr>
        <w:t> </w:t>
      </w:r>
      <w:r>
        <w:rPr>
          <w:color w:val="231F20"/>
          <w:sz w:val="18"/>
        </w:rPr>
        <w:t>помощь (например, экстренный сигнал, крик о помощи), затем оценить реакцию паци− ента.</w:t>
      </w:r>
      <w:r>
        <w:rPr>
          <w:color w:val="231F20"/>
          <w:spacing w:val="-11"/>
          <w:sz w:val="18"/>
        </w:rPr>
        <w:t> </w:t>
      </w:r>
      <w:r>
        <w:rPr>
          <w:color w:val="231F20"/>
          <w:sz w:val="18"/>
        </w:rPr>
        <w:t>Слегка</w:t>
      </w:r>
      <w:r>
        <w:rPr>
          <w:color w:val="231F20"/>
          <w:spacing w:val="-11"/>
          <w:sz w:val="18"/>
        </w:rPr>
        <w:t> </w:t>
      </w:r>
      <w:r>
        <w:rPr>
          <w:color w:val="231F20"/>
          <w:sz w:val="18"/>
        </w:rPr>
        <w:t>встряхнуть</w:t>
      </w:r>
      <w:r>
        <w:rPr>
          <w:color w:val="231F20"/>
          <w:spacing w:val="-11"/>
          <w:sz w:val="18"/>
        </w:rPr>
        <w:t> </w:t>
      </w:r>
      <w:r>
        <w:rPr>
          <w:color w:val="231F20"/>
          <w:sz w:val="18"/>
        </w:rPr>
        <w:t>за</w:t>
      </w:r>
      <w:r>
        <w:rPr>
          <w:color w:val="231F20"/>
          <w:spacing w:val="-11"/>
          <w:sz w:val="18"/>
        </w:rPr>
        <w:t> </w:t>
      </w:r>
      <w:r>
        <w:rPr>
          <w:color w:val="231F20"/>
          <w:sz w:val="18"/>
        </w:rPr>
        <w:t>плечи</w:t>
      </w:r>
      <w:r>
        <w:rPr>
          <w:color w:val="231F20"/>
          <w:spacing w:val="-11"/>
          <w:sz w:val="18"/>
        </w:rPr>
        <w:t> </w:t>
      </w:r>
      <w:r>
        <w:rPr>
          <w:color w:val="231F20"/>
          <w:sz w:val="18"/>
        </w:rPr>
        <w:t>и</w:t>
      </w:r>
      <w:r>
        <w:rPr>
          <w:color w:val="231F20"/>
          <w:spacing w:val="-11"/>
          <w:sz w:val="18"/>
        </w:rPr>
        <w:t> </w:t>
      </w:r>
      <w:r>
        <w:rPr>
          <w:color w:val="231F20"/>
          <w:sz w:val="18"/>
        </w:rPr>
        <w:t>гром− ко спросить: «Вы в порядке?».</w:t>
      </w:r>
    </w:p>
    <w:p>
      <w:pPr>
        <w:pStyle w:val="ListParagraph"/>
        <w:numPr>
          <w:ilvl w:val="0"/>
          <w:numId w:val="7"/>
        </w:numPr>
        <w:tabs>
          <w:tab w:pos="915" w:val="left" w:leader="none"/>
        </w:tabs>
        <w:spacing w:line="278" w:lineRule="auto" w:before="0" w:after="0"/>
        <w:ind w:left="196" w:right="134" w:firstLine="453"/>
        <w:jc w:val="both"/>
        <w:rPr>
          <w:sz w:val="18"/>
        </w:rPr>
      </w:pPr>
      <w:r>
        <w:rPr>
          <w:color w:val="231F20"/>
          <w:sz w:val="18"/>
        </w:rPr>
        <w:t>Если поблизости есть еще со− трудники, то эти действия можно пред− принимать одновременно.</w:t>
      </w:r>
    </w:p>
    <w:p>
      <w:pPr>
        <w:pStyle w:val="Heading4"/>
        <w:ind w:left="185" w:right="134"/>
      </w:pPr>
      <w:r>
        <w:rPr>
          <w:color w:val="9BCB52"/>
          <w:w w:val="85"/>
        </w:rPr>
        <w:t>Пациент</w:t>
      </w:r>
      <w:r>
        <w:rPr>
          <w:color w:val="9BCB52"/>
          <w:spacing w:val="-4"/>
        </w:rPr>
        <w:t> </w:t>
      </w:r>
      <w:r>
        <w:rPr>
          <w:color w:val="9BCB52"/>
          <w:w w:val="85"/>
        </w:rPr>
        <w:t>в</w:t>
      </w:r>
      <w:r>
        <w:rPr>
          <w:color w:val="9BCB52"/>
          <w:spacing w:val="-4"/>
        </w:rPr>
        <w:t> </w:t>
      </w:r>
      <w:r>
        <w:rPr>
          <w:color w:val="9BCB52"/>
          <w:spacing w:val="-2"/>
          <w:w w:val="85"/>
        </w:rPr>
        <w:t>сознании</w:t>
      </w:r>
    </w:p>
    <w:p>
      <w:pPr>
        <w:pStyle w:val="BodyText"/>
        <w:spacing w:line="278" w:lineRule="auto" w:before="174"/>
        <w:ind w:left="196" w:right="132" w:firstLine="453"/>
      </w:pPr>
      <w:r>
        <w:rPr>
          <w:color w:val="231F20"/>
        </w:rPr>
        <w:t>Необходима немедленная оценка состояния больного. В зависимости от </w:t>
      </w:r>
      <w:r>
        <w:rPr>
          <w:color w:val="231F20"/>
          <w:spacing w:val="-2"/>
        </w:rPr>
        <w:t>принятого</w:t>
      </w:r>
      <w:r>
        <w:rPr>
          <w:color w:val="231F20"/>
          <w:spacing w:val="-6"/>
        </w:rPr>
        <w:t> </w:t>
      </w:r>
      <w:r>
        <w:rPr>
          <w:color w:val="231F20"/>
          <w:spacing w:val="-2"/>
        </w:rPr>
        <w:t>локального</w:t>
      </w:r>
      <w:r>
        <w:rPr>
          <w:color w:val="231F20"/>
          <w:spacing w:val="-6"/>
        </w:rPr>
        <w:t> </w:t>
      </w:r>
      <w:r>
        <w:rPr>
          <w:color w:val="231F20"/>
          <w:spacing w:val="-2"/>
        </w:rPr>
        <w:t>протокола,</w:t>
      </w:r>
      <w:r>
        <w:rPr>
          <w:color w:val="231F20"/>
          <w:spacing w:val="-6"/>
        </w:rPr>
        <w:t> </w:t>
      </w:r>
      <w:r>
        <w:rPr>
          <w:color w:val="231F20"/>
          <w:spacing w:val="-2"/>
        </w:rPr>
        <w:t>это</w:t>
      </w:r>
      <w:r>
        <w:rPr>
          <w:color w:val="231F20"/>
          <w:spacing w:val="-6"/>
        </w:rPr>
        <w:t> </w:t>
      </w:r>
      <w:r>
        <w:rPr>
          <w:color w:val="231F20"/>
          <w:spacing w:val="-2"/>
        </w:rPr>
        <w:t>мо− </w:t>
      </w:r>
      <w:r>
        <w:rPr>
          <w:color w:val="231F20"/>
        </w:rPr>
        <w:t>жет иметь форму реанимационной бри− гады (например, Медицинская Экстрен− ная</w:t>
      </w:r>
      <w:r>
        <w:rPr>
          <w:color w:val="231F20"/>
          <w:spacing w:val="-3"/>
        </w:rPr>
        <w:t> </w:t>
      </w:r>
      <w:r>
        <w:rPr>
          <w:color w:val="231F20"/>
        </w:rPr>
        <w:t>Бригада,</w:t>
      </w:r>
      <w:r>
        <w:rPr>
          <w:color w:val="231F20"/>
          <w:spacing w:val="-3"/>
        </w:rPr>
        <w:t> </w:t>
      </w:r>
      <w:r>
        <w:rPr>
          <w:color w:val="231F20"/>
        </w:rPr>
        <w:t>Бригада</w:t>
      </w:r>
      <w:r>
        <w:rPr>
          <w:color w:val="231F20"/>
          <w:spacing w:val="-3"/>
        </w:rPr>
        <w:t> </w:t>
      </w:r>
      <w:r>
        <w:rPr>
          <w:color w:val="231F20"/>
        </w:rPr>
        <w:t>Быстрого</w:t>
      </w:r>
      <w:r>
        <w:rPr>
          <w:color w:val="231F20"/>
          <w:spacing w:val="-3"/>
        </w:rPr>
        <w:t> </w:t>
      </w:r>
      <w:r>
        <w:rPr>
          <w:color w:val="231F20"/>
        </w:rPr>
        <w:t>Реагиро− вания).</w:t>
      </w:r>
      <w:r>
        <w:rPr>
          <w:color w:val="231F20"/>
          <w:spacing w:val="-12"/>
        </w:rPr>
        <w:t> </w:t>
      </w:r>
      <w:r>
        <w:rPr>
          <w:color w:val="231F20"/>
        </w:rPr>
        <w:t>Ожидая</w:t>
      </w:r>
      <w:r>
        <w:rPr>
          <w:color w:val="231F20"/>
          <w:spacing w:val="-11"/>
        </w:rPr>
        <w:t> </w:t>
      </w:r>
      <w:r>
        <w:rPr>
          <w:color w:val="231F20"/>
        </w:rPr>
        <w:t>прибытия</w:t>
      </w:r>
      <w:r>
        <w:rPr>
          <w:color w:val="231F20"/>
          <w:spacing w:val="-11"/>
        </w:rPr>
        <w:t> </w:t>
      </w:r>
      <w:r>
        <w:rPr>
          <w:color w:val="231F20"/>
        </w:rPr>
        <w:t>такой</w:t>
      </w:r>
      <w:r>
        <w:rPr>
          <w:color w:val="231F20"/>
          <w:spacing w:val="-11"/>
        </w:rPr>
        <w:t> </w:t>
      </w:r>
      <w:r>
        <w:rPr>
          <w:color w:val="231F20"/>
        </w:rPr>
        <w:t>бригады, </w:t>
      </w:r>
      <w:r>
        <w:rPr>
          <w:color w:val="231F20"/>
          <w:spacing w:val="-2"/>
        </w:rPr>
        <w:t>следует</w:t>
      </w:r>
      <w:r>
        <w:rPr>
          <w:color w:val="231F20"/>
          <w:spacing w:val="-3"/>
        </w:rPr>
        <w:t> </w:t>
      </w:r>
      <w:r>
        <w:rPr>
          <w:color w:val="231F20"/>
          <w:spacing w:val="-2"/>
        </w:rPr>
        <w:t>дать</w:t>
      </w:r>
      <w:r>
        <w:rPr>
          <w:color w:val="231F20"/>
          <w:spacing w:val="-3"/>
        </w:rPr>
        <w:t> </w:t>
      </w:r>
      <w:r>
        <w:rPr>
          <w:color w:val="231F20"/>
          <w:spacing w:val="-2"/>
        </w:rPr>
        <w:t>кислород,</w:t>
      </w:r>
      <w:r>
        <w:rPr>
          <w:color w:val="231F20"/>
          <w:spacing w:val="-3"/>
        </w:rPr>
        <w:t> </w:t>
      </w:r>
      <w:r>
        <w:rPr>
          <w:color w:val="231F20"/>
          <w:spacing w:val="-2"/>
        </w:rPr>
        <w:t>начать</w:t>
      </w:r>
      <w:r>
        <w:rPr>
          <w:color w:val="231F20"/>
          <w:spacing w:val="-3"/>
        </w:rPr>
        <w:t> </w:t>
      </w:r>
      <w:r>
        <w:rPr>
          <w:color w:val="231F20"/>
          <w:spacing w:val="-2"/>
        </w:rPr>
        <w:t>монитори− </w:t>
      </w:r>
      <w:r>
        <w:rPr>
          <w:color w:val="231F20"/>
        </w:rPr>
        <w:t>рование и установить венозный доступ.</w:t>
      </w:r>
    </w:p>
    <w:p>
      <w:pPr>
        <w:pStyle w:val="Heading4"/>
        <w:spacing w:before="72"/>
        <w:ind w:left="185" w:right="134"/>
      </w:pPr>
      <w:r>
        <w:rPr>
          <w:color w:val="9BCB52"/>
          <w:w w:val="85"/>
        </w:rPr>
        <w:t>Пациент</w:t>
      </w:r>
      <w:r>
        <w:rPr>
          <w:color w:val="9BCB52"/>
          <w:spacing w:val="-4"/>
        </w:rPr>
        <w:t> </w:t>
      </w:r>
      <w:r>
        <w:rPr>
          <w:color w:val="9BCB52"/>
          <w:w w:val="85"/>
        </w:rPr>
        <w:t>без</w:t>
      </w:r>
      <w:r>
        <w:rPr>
          <w:color w:val="9BCB52"/>
          <w:spacing w:val="-4"/>
        </w:rPr>
        <w:t> </w:t>
      </w:r>
      <w:r>
        <w:rPr>
          <w:color w:val="9BCB52"/>
          <w:spacing w:val="-2"/>
          <w:w w:val="85"/>
        </w:rPr>
        <w:t>сознания</w:t>
      </w:r>
    </w:p>
    <w:p>
      <w:pPr>
        <w:pStyle w:val="BodyText"/>
        <w:spacing w:line="278" w:lineRule="auto" w:before="175"/>
        <w:ind w:left="196" w:right="132" w:firstLine="453"/>
      </w:pPr>
      <w:r>
        <w:rPr>
          <w:color w:val="231F20"/>
        </w:rPr>
        <w:t>Точная последовательность </w:t>
      </w:r>
      <w:r>
        <w:rPr>
          <w:color w:val="231F20"/>
        </w:rPr>
        <w:t>будет зависеть от подготовки персонала и их </w:t>
      </w:r>
      <w:r>
        <w:rPr>
          <w:color w:val="231F20"/>
          <w:spacing w:val="-2"/>
        </w:rPr>
        <w:t>опыта</w:t>
      </w:r>
      <w:r>
        <w:rPr>
          <w:color w:val="231F20"/>
          <w:spacing w:val="-10"/>
        </w:rPr>
        <w:t> </w:t>
      </w:r>
      <w:r>
        <w:rPr>
          <w:color w:val="231F20"/>
          <w:spacing w:val="-2"/>
        </w:rPr>
        <w:t>по</w:t>
      </w:r>
      <w:r>
        <w:rPr>
          <w:color w:val="231F20"/>
          <w:spacing w:val="-9"/>
        </w:rPr>
        <w:t> </w:t>
      </w:r>
      <w:r>
        <w:rPr>
          <w:color w:val="231F20"/>
          <w:spacing w:val="-2"/>
        </w:rPr>
        <w:t>оценке</w:t>
      </w:r>
      <w:r>
        <w:rPr>
          <w:color w:val="231F20"/>
          <w:spacing w:val="-9"/>
        </w:rPr>
        <w:t> </w:t>
      </w:r>
      <w:r>
        <w:rPr>
          <w:color w:val="231F20"/>
          <w:spacing w:val="-2"/>
        </w:rPr>
        <w:t>дыхания</w:t>
      </w:r>
      <w:r>
        <w:rPr>
          <w:color w:val="231F20"/>
          <w:spacing w:val="-9"/>
        </w:rPr>
        <w:t> </w:t>
      </w:r>
      <w:r>
        <w:rPr>
          <w:color w:val="231F20"/>
          <w:spacing w:val="-2"/>
        </w:rPr>
        <w:t>и</w:t>
      </w:r>
      <w:r>
        <w:rPr>
          <w:color w:val="231F20"/>
          <w:spacing w:val="-10"/>
        </w:rPr>
        <w:t> </w:t>
      </w:r>
      <w:r>
        <w:rPr>
          <w:color w:val="231F20"/>
          <w:spacing w:val="-2"/>
        </w:rPr>
        <w:t>кровообраще− </w:t>
      </w:r>
      <w:r>
        <w:rPr>
          <w:color w:val="231F20"/>
        </w:rPr>
        <w:t>ния.</w:t>
      </w:r>
      <w:r>
        <w:rPr>
          <w:color w:val="231F20"/>
          <w:spacing w:val="-8"/>
        </w:rPr>
        <w:t> </w:t>
      </w:r>
      <w:r>
        <w:rPr>
          <w:color w:val="231F20"/>
        </w:rPr>
        <w:t>Подготовленный</w:t>
      </w:r>
      <w:r>
        <w:rPr>
          <w:color w:val="231F20"/>
          <w:spacing w:val="-8"/>
        </w:rPr>
        <w:t> </w:t>
      </w:r>
      <w:r>
        <w:rPr>
          <w:color w:val="231F20"/>
        </w:rPr>
        <w:t>медицинский</w:t>
      </w:r>
      <w:r>
        <w:rPr>
          <w:color w:val="231F20"/>
          <w:spacing w:val="-8"/>
        </w:rPr>
        <w:t> </w:t>
      </w:r>
      <w:r>
        <w:rPr>
          <w:color w:val="231F20"/>
        </w:rPr>
        <w:t>пер− сонал</w:t>
      </w:r>
      <w:r>
        <w:rPr>
          <w:color w:val="231F20"/>
          <w:spacing w:val="-7"/>
        </w:rPr>
        <w:t> </w:t>
      </w:r>
      <w:r>
        <w:rPr>
          <w:color w:val="231F20"/>
        </w:rPr>
        <w:t>не</w:t>
      </w:r>
      <w:r>
        <w:rPr>
          <w:color w:val="231F20"/>
          <w:spacing w:val="-7"/>
        </w:rPr>
        <w:t> </w:t>
      </w:r>
      <w:r>
        <w:rPr>
          <w:color w:val="231F20"/>
        </w:rPr>
        <w:t>может</w:t>
      </w:r>
      <w:r>
        <w:rPr>
          <w:color w:val="231F20"/>
          <w:spacing w:val="-7"/>
        </w:rPr>
        <w:t> </w:t>
      </w:r>
      <w:r>
        <w:rPr>
          <w:color w:val="231F20"/>
        </w:rPr>
        <w:t>оценить</w:t>
      </w:r>
      <w:r>
        <w:rPr>
          <w:color w:val="231F20"/>
          <w:spacing w:val="-7"/>
        </w:rPr>
        <w:t> </w:t>
      </w:r>
      <w:r>
        <w:rPr>
          <w:color w:val="231F20"/>
        </w:rPr>
        <w:t>дыхание</w:t>
      </w:r>
      <w:r>
        <w:rPr>
          <w:color w:val="231F20"/>
          <w:spacing w:val="-7"/>
        </w:rPr>
        <w:t> </w:t>
      </w:r>
      <w:r>
        <w:rPr>
          <w:color w:val="231F20"/>
        </w:rPr>
        <w:t>и</w:t>
      </w:r>
      <w:r>
        <w:rPr>
          <w:color w:val="231F20"/>
          <w:spacing w:val="-7"/>
        </w:rPr>
        <w:t> </w:t>
      </w:r>
      <w:r>
        <w:rPr>
          <w:color w:val="231F20"/>
        </w:rPr>
        <w:t>пульс с надежностью, достаточной для под− тверждения остановки сердца.</w:t>
      </w:r>
      <w:r>
        <w:rPr>
          <w:color w:val="231F20"/>
          <w:position w:val="6"/>
          <w:sz w:val="9"/>
        </w:rPr>
        <w:t>39,40,42,44,167–172</w:t>
      </w:r>
      <w:r>
        <w:rPr>
          <w:color w:val="231F20"/>
          <w:spacing w:val="40"/>
          <w:position w:val="6"/>
          <w:sz w:val="9"/>
        </w:rPr>
        <w:t> </w:t>
      </w:r>
      <w:r>
        <w:rPr>
          <w:color w:val="231F20"/>
        </w:rPr>
        <w:t>Агональное</w:t>
      </w:r>
      <w:r>
        <w:rPr>
          <w:color w:val="231F20"/>
          <w:spacing w:val="-12"/>
        </w:rPr>
        <w:t> </w:t>
      </w:r>
      <w:r>
        <w:rPr>
          <w:color w:val="231F20"/>
        </w:rPr>
        <w:t>дыхание</w:t>
      </w:r>
      <w:r>
        <w:rPr>
          <w:color w:val="231F20"/>
          <w:spacing w:val="-11"/>
        </w:rPr>
        <w:t> </w:t>
      </w:r>
      <w:r>
        <w:rPr>
          <w:color w:val="231F20"/>
        </w:rPr>
        <w:t>(единичные</w:t>
      </w:r>
      <w:r>
        <w:rPr>
          <w:color w:val="231F20"/>
          <w:spacing w:val="-11"/>
        </w:rPr>
        <w:t> </w:t>
      </w:r>
      <w:r>
        <w:rPr>
          <w:color w:val="231F20"/>
        </w:rPr>
        <w:t>вздохи, </w:t>
      </w:r>
      <w:r>
        <w:rPr>
          <w:color w:val="231F20"/>
          <w:spacing w:val="-4"/>
        </w:rPr>
        <w:t>медленное, затрудненное или шумное ды− </w:t>
      </w:r>
      <w:r>
        <w:rPr>
          <w:color w:val="231F20"/>
        </w:rPr>
        <w:t>хание)</w:t>
      </w:r>
      <w:r>
        <w:rPr>
          <w:color w:val="231F20"/>
          <w:spacing w:val="-12"/>
        </w:rPr>
        <w:t> </w:t>
      </w:r>
      <w:r>
        <w:rPr>
          <w:color w:val="231F20"/>
        </w:rPr>
        <w:t>типично</w:t>
      </w:r>
      <w:r>
        <w:rPr>
          <w:color w:val="231F20"/>
          <w:spacing w:val="-11"/>
        </w:rPr>
        <w:t> </w:t>
      </w:r>
      <w:r>
        <w:rPr>
          <w:color w:val="231F20"/>
        </w:rPr>
        <w:t>для</w:t>
      </w:r>
      <w:r>
        <w:rPr>
          <w:color w:val="231F20"/>
          <w:spacing w:val="-11"/>
        </w:rPr>
        <w:t> </w:t>
      </w:r>
      <w:r>
        <w:rPr>
          <w:color w:val="231F20"/>
        </w:rPr>
        <w:t>ранних</w:t>
      </w:r>
      <w:r>
        <w:rPr>
          <w:color w:val="231F20"/>
          <w:spacing w:val="-11"/>
        </w:rPr>
        <w:t> </w:t>
      </w:r>
      <w:r>
        <w:rPr>
          <w:color w:val="231F20"/>
        </w:rPr>
        <w:t>стадиях</w:t>
      </w:r>
      <w:r>
        <w:rPr>
          <w:color w:val="231F20"/>
          <w:spacing w:val="-12"/>
        </w:rPr>
        <w:t> </w:t>
      </w:r>
      <w:r>
        <w:rPr>
          <w:color w:val="231F20"/>
        </w:rPr>
        <w:t>оста− новки</w:t>
      </w:r>
      <w:r>
        <w:rPr>
          <w:color w:val="231F20"/>
          <w:spacing w:val="-9"/>
        </w:rPr>
        <w:t> </w:t>
      </w:r>
      <w:r>
        <w:rPr>
          <w:color w:val="231F20"/>
        </w:rPr>
        <w:t>сердца,</w:t>
      </w:r>
      <w:r>
        <w:rPr>
          <w:color w:val="231F20"/>
          <w:spacing w:val="-9"/>
        </w:rPr>
        <w:t> </w:t>
      </w:r>
      <w:r>
        <w:rPr>
          <w:color w:val="231F20"/>
        </w:rPr>
        <w:t>относится</w:t>
      </w:r>
      <w:r>
        <w:rPr>
          <w:color w:val="231F20"/>
          <w:spacing w:val="-9"/>
        </w:rPr>
        <w:t> </w:t>
      </w:r>
      <w:r>
        <w:rPr>
          <w:color w:val="231F20"/>
        </w:rPr>
        <w:t>к</w:t>
      </w:r>
      <w:r>
        <w:rPr>
          <w:color w:val="231F20"/>
          <w:spacing w:val="-9"/>
        </w:rPr>
        <w:t> </w:t>
      </w:r>
      <w:r>
        <w:rPr>
          <w:color w:val="231F20"/>
        </w:rPr>
        <w:t>признакам</w:t>
      </w:r>
      <w:r>
        <w:rPr>
          <w:color w:val="231F20"/>
          <w:spacing w:val="-9"/>
        </w:rPr>
        <w:t> </w:t>
      </w:r>
      <w:r>
        <w:rPr>
          <w:color w:val="231F20"/>
        </w:rPr>
        <w:t>ос− </w:t>
      </w:r>
      <w:r>
        <w:rPr>
          <w:color w:val="231F20"/>
          <w:spacing w:val="-2"/>
        </w:rPr>
        <w:t>тановки</w:t>
      </w:r>
      <w:r>
        <w:rPr>
          <w:color w:val="231F20"/>
          <w:spacing w:val="-10"/>
        </w:rPr>
        <w:t> </w:t>
      </w:r>
      <w:r>
        <w:rPr>
          <w:color w:val="231F20"/>
          <w:spacing w:val="-2"/>
        </w:rPr>
        <w:t>сердца</w:t>
      </w:r>
      <w:r>
        <w:rPr>
          <w:color w:val="231F20"/>
          <w:spacing w:val="-9"/>
        </w:rPr>
        <w:t> </w:t>
      </w:r>
      <w:r>
        <w:rPr>
          <w:color w:val="231F20"/>
          <w:spacing w:val="-2"/>
        </w:rPr>
        <w:t>и</w:t>
      </w:r>
      <w:r>
        <w:rPr>
          <w:color w:val="231F20"/>
          <w:spacing w:val="-9"/>
        </w:rPr>
        <w:t> </w:t>
      </w:r>
      <w:r>
        <w:rPr>
          <w:color w:val="231F20"/>
          <w:spacing w:val="-2"/>
        </w:rPr>
        <w:t>не</w:t>
      </w:r>
      <w:r>
        <w:rPr>
          <w:color w:val="231F20"/>
          <w:spacing w:val="-9"/>
        </w:rPr>
        <w:t> </w:t>
      </w:r>
      <w:r>
        <w:rPr>
          <w:color w:val="231F20"/>
          <w:spacing w:val="-2"/>
        </w:rPr>
        <w:t>должно</w:t>
      </w:r>
      <w:r>
        <w:rPr>
          <w:color w:val="231F20"/>
          <w:spacing w:val="-10"/>
        </w:rPr>
        <w:t> </w:t>
      </w:r>
      <w:r>
        <w:rPr>
          <w:color w:val="231F20"/>
          <w:spacing w:val="-2"/>
        </w:rPr>
        <w:t>быть</w:t>
      </w:r>
      <w:r>
        <w:rPr>
          <w:color w:val="231F20"/>
          <w:spacing w:val="-9"/>
        </w:rPr>
        <w:t> </w:t>
      </w:r>
      <w:r>
        <w:rPr>
          <w:color w:val="231F20"/>
          <w:spacing w:val="-2"/>
        </w:rPr>
        <w:t>воспри− нято</w:t>
      </w:r>
      <w:r>
        <w:rPr>
          <w:color w:val="231F20"/>
          <w:spacing w:val="-10"/>
        </w:rPr>
        <w:t> </w:t>
      </w:r>
      <w:r>
        <w:rPr>
          <w:color w:val="231F20"/>
          <w:spacing w:val="-2"/>
        </w:rPr>
        <w:t>как</w:t>
      </w:r>
      <w:r>
        <w:rPr>
          <w:color w:val="231F20"/>
          <w:spacing w:val="-9"/>
        </w:rPr>
        <w:t> </w:t>
      </w:r>
      <w:r>
        <w:rPr>
          <w:color w:val="231F20"/>
          <w:spacing w:val="-2"/>
        </w:rPr>
        <w:t>признак</w:t>
      </w:r>
      <w:r>
        <w:rPr>
          <w:color w:val="231F20"/>
          <w:spacing w:val="-9"/>
        </w:rPr>
        <w:t> </w:t>
      </w:r>
      <w:r>
        <w:rPr>
          <w:color w:val="231F20"/>
          <w:spacing w:val="-2"/>
        </w:rPr>
        <w:t>жизни.</w:t>
      </w:r>
      <w:r>
        <w:rPr>
          <w:color w:val="231F20"/>
          <w:spacing w:val="-2"/>
          <w:position w:val="6"/>
          <w:sz w:val="9"/>
        </w:rPr>
        <w:t>43,53,54,56</w:t>
      </w:r>
      <w:r>
        <w:rPr>
          <w:color w:val="231F20"/>
          <w:spacing w:val="8"/>
          <w:position w:val="6"/>
          <w:sz w:val="9"/>
        </w:rPr>
        <w:t> </w:t>
      </w:r>
      <w:r>
        <w:rPr>
          <w:color w:val="231F20"/>
          <w:spacing w:val="-2"/>
        </w:rPr>
        <w:t>Агональное </w:t>
      </w:r>
      <w:r>
        <w:rPr>
          <w:color w:val="231F20"/>
        </w:rPr>
        <w:t>дыхание</w:t>
      </w:r>
      <w:r>
        <w:rPr>
          <w:color w:val="231F20"/>
          <w:spacing w:val="-12"/>
        </w:rPr>
        <w:t> </w:t>
      </w:r>
      <w:r>
        <w:rPr>
          <w:color w:val="231F20"/>
        </w:rPr>
        <w:t>также</w:t>
      </w:r>
      <w:r>
        <w:rPr>
          <w:color w:val="231F20"/>
          <w:spacing w:val="-11"/>
        </w:rPr>
        <w:t> </w:t>
      </w:r>
      <w:r>
        <w:rPr>
          <w:color w:val="231F20"/>
        </w:rPr>
        <w:t>может</w:t>
      </w:r>
      <w:r>
        <w:rPr>
          <w:color w:val="231F20"/>
          <w:spacing w:val="-11"/>
        </w:rPr>
        <w:t> </w:t>
      </w:r>
      <w:r>
        <w:rPr>
          <w:color w:val="231F20"/>
        </w:rPr>
        <w:t>возникать</w:t>
      </w:r>
      <w:r>
        <w:rPr>
          <w:color w:val="231F20"/>
          <w:spacing w:val="-11"/>
        </w:rPr>
        <w:t> </w:t>
      </w:r>
      <w:r>
        <w:rPr>
          <w:color w:val="231F20"/>
        </w:rPr>
        <w:t>во</w:t>
      </w:r>
      <w:r>
        <w:rPr>
          <w:color w:val="231F20"/>
          <w:spacing w:val="-12"/>
        </w:rPr>
        <w:t> </w:t>
      </w:r>
      <w:r>
        <w:rPr>
          <w:color w:val="231F20"/>
        </w:rPr>
        <w:t>время </w:t>
      </w:r>
      <w:r>
        <w:rPr>
          <w:color w:val="231F20"/>
          <w:spacing w:val="-2"/>
        </w:rPr>
        <w:t>КГК,</w:t>
      </w:r>
      <w:r>
        <w:rPr>
          <w:color w:val="231F20"/>
          <w:spacing w:val="-5"/>
        </w:rPr>
        <w:t> </w:t>
      </w:r>
      <w:r>
        <w:rPr>
          <w:color w:val="231F20"/>
          <w:spacing w:val="-2"/>
        </w:rPr>
        <w:t>по</w:t>
      </w:r>
      <w:r>
        <w:rPr>
          <w:color w:val="231F20"/>
          <w:spacing w:val="-5"/>
        </w:rPr>
        <w:t> </w:t>
      </w:r>
      <w:r>
        <w:rPr>
          <w:color w:val="231F20"/>
          <w:spacing w:val="-2"/>
        </w:rPr>
        <w:t>мере</w:t>
      </w:r>
      <w:r>
        <w:rPr>
          <w:color w:val="231F20"/>
          <w:spacing w:val="-5"/>
        </w:rPr>
        <w:t> </w:t>
      </w:r>
      <w:r>
        <w:rPr>
          <w:color w:val="231F20"/>
          <w:spacing w:val="-2"/>
        </w:rPr>
        <w:t>улучшения</w:t>
      </w:r>
      <w:r>
        <w:rPr>
          <w:color w:val="231F20"/>
          <w:spacing w:val="-5"/>
        </w:rPr>
        <w:t> </w:t>
      </w:r>
      <w:r>
        <w:rPr>
          <w:color w:val="231F20"/>
          <w:spacing w:val="-2"/>
        </w:rPr>
        <w:t>перфузии</w:t>
      </w:r>
      <w:r>
        <w:rPr>
          <w:color w:val="231F20"/>
          <w:spacing w:val="-5"/>
        </w:rPr>
        <w:t> </w:t>
      </w:r>
      <w:r>
        <w:rPr>
          <w:color w:val="231F20"/>
          <w:spacing w:val="-2"/>
        </w:rPr>
        <w:t>мозга, но</w:t>
      </w:r>
      <w:r>
        <w:rPr>
          <w:color w:val="231F20"/>
          <w:spacing w:val="-8"/>
        </w:rPr>
        <w:t> </w:t>
      </w:r>
      <w:r>
        <w:rPr>
          <w:color w:val="231F20"/>
          <w:spacing w:val="-2"/>
        </w:rPr>
        <w:t>это</w:t>
      </w:r>
      <w:r>
        <w:rPr>
          <w:color w:val="231F20"/>
          <w:spacing w:val="-8"/>
        </w:rPr>
        <w:t> </w:t>
      </w:r>
      <w:r>
        <w:rPr>
          <w:color w:val="231F20"/>
          <w:spacing w:val="-2"/>
        </w:rPr>
        <w:t>не</w:t>
      </w:r>
      <w:r>
        <w:rPr>
          <w:color w:val="231F20"/>
          <w:spacing w:val="-8"/>
        </w:rPr>
        <w:t> </w:t>
      </w:r>
      <w:r>
        <w:rPr>
          <w:color w:val="231F20"/>
          <w:spacing w:val="-2"/>
        </w:rPr>
        <w:t>означает</w:t>
      </w:r>
      <w:r>
        <w:rPr>
          <w:color w:val="231F20"/>
          <w:spacing w:val="-8"/>
        </w:rPr>
        <w:t> </w:t>
      </w:r>
      <w:r>
        <w:rPr>
          <w:color w:val="231F20"/>
          <w:spacing w:val="-2"/>
        </w:rPr>
        <w:t>восстановление</w:t>
      </w:r>
      <w:r>
        <w:rPr>
          <w:color w:val="231F20"/>
          <w:spacing w:val="-8"/>
        </w:rPr>
        <w:t> </w:t>
      </w:r>
      <w:r>
        <w:rPr>
          <w:color w:val="231F20"/>
          <w:spacing w:val="-2"/>
        </w:rPr>
        <w:t>крово− обращения.</w:t>
      </w:r>
      <w:r>
        <w:rPr>
          <w:color w:val="231F20"/>
          <w:spacing w:val="-9"/>
        </w:rPr>
        <w:t> </w:t>
      </w:r>
      <w:r>
        <w:rPr>
          <w:color w:val="231F20"/>
          <w:spacing w:val="-2"/>
        </w:rPr>
        <w:t>Остановка</w:t>
      </w:r>
      <w:r>
        <w:rPr>
          <w:color w:val="231F20"/>
          <w:spacing w:val="-9"/>
        </w:rPr>
        <w:t> </w:t>
      </w:r>
      <w:r>
        <w:rPr>
          <w:color w:val="231F20"/>
          <w:spacing w:val="-2"/>
        </w:rPr>
        <w:t>сердца</w:t>
      </w:r>
      <w:r>
        <w:rPr>
          <w:color w:val="231F20"/>
          <w:spacing w:val="-9"/>
        </w:rPr>
        <w:t> </w:t>
      </w:r>
      <w:r>
        <w:rPr>
          <w:color w:val="231F20"/>
          <w:spacing w:val="-2"/>
        </w:rPr>
        <w:t>может</w:t>
      </w:r>
      <w:r>
        <w:rPr>
          <w:color w:val="231F20"/>
          <w:spacing w:val="-9"/>
        </w:rPr>
        <w:t> </w:t>
      </w:r>
      <w:r>
        <w:rPr>
          <w:color w:val="231F20"/>
          <w:spacing w:val="-2"/>
        </w:rPr>
        <w:t>вна− </w:t>
      </w:r>
      <w:r>
        <w:rPr>
          <w:color w:val="231F20"/>
        </w:rPr>
        <w:t>чале</w:t>
      </w:r>
      <w:r>
        <w:rPr>
          <w:color w:val="231F20"/>
          <w:spacing w:val="25"/>
        </w:rPr>
        <w:t> </w:t>
      </w:r>
      <w:r>
        <w:rPr>
          <w:color w:val="231F20"/>
        </w:rPr>
        <w:t>вызвать</w:t>
      </w:r>
      <w:r>
        <w:rPr>
          <w:color w:val="231F20"/>
          <w:spacing w:val="25"/>
        </w:rPr>
        <w:t> </w:t>
      </w:r>
      <w:r>
        <w:rPr>
          <w:color w:val="231F20"/>
        </w:rPr>
        <w:t>короткий</w:t>
      </w:r>
      <w:r>
        <w:rPr>
          <w:color w:val="231F20"/>
          <w:spacing w:val="26"/>
        </w:rPr>
        <w:t> </w:t>
      </w:r>
      <w:r>
        <w:rPr>
          <w:color w:val="231F20"/>
        </w:rPr>
        <w:t>эпизод</w:t>
      </w:r>
      <w:r>
        <w:rPr>
          <w:color w:val="231F20"/>
          <w:spacing w:val="25"/>
        </w:rPr>
        <w:t> </w:t>
      </w:r>
      <w:r>
        <w:rPr>
          <w:color w:val="231F20"/>
          <w:spacing w:val="-8"/>
        </w:rPr>
        <w:t>судорож−</w:t>
      </w:r>
    </w:p>
    <w:p>
      <w:pPr>
        <w:spacing w:after="0" w:line="278" w:lineRule="auto"/>
        <w:sectPr>
          <w:pgSz w:w="8220" w:h="11900"/>
          <w:pgMar w:header="429" w:footer="645" w:top="620" w:bottom="840" w:left="620" w:right="620"/>
          <w:cols w:num="2" w:equalWidth="0">
            <w:col w:w="3431" w:space="40"/>
            <w:col w:w="3509"/>
          </w:cols>
        </w:sectPr>
      </w:pPr>
    </w:p>
    <w:p>
      <w:pPr>
        <w:pStyle w:val="BodyText"/>
        <w:spacing w:before="3"/>
        <w:jc w:val="left"/>
        <w:rPr>
          <w:sz w:val="19"/>
        </w:rPr>
      </w:pPr>
    </w:p>
    <w:p>
      <w:pPr>
        <w:pStyle w:val="BodyText"/>
        <w:ind w:left="755"/>
        <w:jc w:val="left"/>
        <w:rPr>
          <w:sz w:val="20"/>
        </w:rPr>
      </w:pPr>
      <w:r>
        <w:rPr>
          <w:sz w:val="20"/>
        </w:rPr>
        <w:drawing>
          <wp:inline distT="0" distB="0" distL="0" distR="0">
            <wp:extent cx="3401567" cy="4520184"/>
            <wp:effectExtent l="0" t="0" r="0" b="0"/>
            <wp:docPr id="135" name="Image 135"/>
            <wp:cNvGraphicFramePr>
              <a:graphicFrameLocks/>
            </wp:cNvGraphicFramePr>
            <a:graphic>
              <a:graphicData uri="http://schemas.openxmlformats.org/drawingml/2006/picture">
                <pic:pic>
                  <pic:nvPicPr>
                    <pic:cNvPr id="135" name="Image 135"/>
                    <pic:cNvPicPr/>
                  </pic:nvPicPr>
                  <pic:blipFill>
                    <a:blip r:embed="rId67" cstate="print"/>
                    <a:stretch>
                      <a:fillRect/>
                    </a:stretch>
                  </pic:blipFill>
                  <pic:spPr>
                    <a:xfrm>
                      <a:off x="0" y="0"/>
                      <a:ext cx="3401567" cy="4520184"/>
                    </a:xfrm>
                    <a:prstGeom prst="rect">
                      <a:avLst/>
                    </a:prstGeom>
                  </pic:spPr>
                </pic:pic>
              </a:graphicData>
            </a:graphic>
          </wp:inline>
        </w:drawing>
      </w:r>
      <w:r>
        <w:rPr>
          <w:sz w:val="20"/>
        </w:rPr>
      </w:r>
    </w:p>
    <w:p>
      <w:pPr>
        <w:pStyle w:val="BodyText"/>
        <w:spacing w:before="204"/>
        <w:jc w:val="left"/>
      </w:pPr>
    </w:p>
    <w:p>
      <w:pPr>
        <w:pStyle w:val="Heading5"/>
        <w:jc w:val="left"/>
      </w:pPr>
      <w:r>
        <w:rPr>
          <w:color w:val="231F20"/>
        </w:rPr>
        <w:t>Рис.1.6.</w:t>
      </w:r>
      <w:r>
        <w:rPr>
          <w:color w:val="231F20"/>
          <w:spacing w:val="5"/>
        </w:rPr>
        <w:t> </w:t>
      </w:r>
      <w:r>
        <w:rPr>
          <w:color w:val="231F20"/>
        </w:rPr>
        <w:t>Алгоритм</w:t>
      </w:r>
      <w:r>
        <w:rPr>
          <w:color w:val="231F20"/>
          <w:spacing w:val="5"/>
        </w:rPr>
        <w:t> </w:t>
      </w:r>
      <w:r>
        <w:rPr>
          <w:color w:val="231F20"/>
        </w:rPr>
        <w:t>реанимации</w:t>
      </w:r>
      <w:r>
        <w:rPr>
          <w:color w:val="231F20"/>
          <w:spacing w:val="5"/>
        </w:rPr>
        <w:t> </w:t>
      </w:r>
      <w:r>
        <w:rPr>
          <w:color w:val="231F20"/>
        </w:rPr>
        <w:t>в</w:t>
      </w:r>
      <w:r>
        <w:rPr>
          <w:color w:val="231F20"/>
          <w:spacing w:val="6"/>
        </w:rPr>
        <w:t> </w:t>
      </w:r>
      <w:r>
        <w:rPr>
          <w:color w:val="231F20"/>
          <w:spacing w:val="-2"/>
        </w:rPr>
        <w:t>госпитале.</w:t>
      </w:r>
    </w:p>
    <w:p>
      <w:pPr>
        <w:pStyle w:val="BodyText"/>
        <w:spacing w:line="254" w:lineRule="auto" w:before="13"/>
        <w:ind w:left="137" w:right="245"/>
        <w:jc w:val="left"/>
      </w:pPr>
      <w:r>
        <w:rPr>
          <w:color w:val="231F20"/>
        </w:rPr>
        <w:t>ABCDE</w:t>
      </w:r>
      <w:r>
        <w:rPr>
          <w:color w:val="231F20"/>
          <w:spacing w:val="6"/>
        </w:rPr>
        <w:t> </w:t>
      </w:r>
      <w:r>
        <w:rPr>
          <w:color w:val="231F20"/>
        </w:rPr>
        <w:t>—</w:t>
      </w:r>
      <w:r>
        <w:rPr>
          <w:color w:val="231F20"/>
          <w:spacing w:val="6"/>
        </w:rPr>
        <w:t> </w:t>
      </w:r>
      <w:r>
        <w:rPr>
          <w:color w:val="231F20"/>
        </w:rPr>
        <w:t>Дыхательные</w:t>
      </w:r>
      <w:r>
        <w:rPr>
          <w:color w:val="231F20"/>
          <w:spacing w:val="7"/>
        </w:rPr>
        <w:t> </w:t>
      </w:r>
      <w:r>
        <w:rPr>
          <w:color w:val="231F20"/>
        </w:rPr>
        <w:t>пути,</w:t>
      </w:r>
      <w:r>
        <w:rPr>
          <w:color w:val="231F20"/>
          <w:spacing w:val="6"/>
        </w:rPr>
        <w:t> </w:t>
      </w:r>
      <w:r>
        <w:rPr>
          <w:color w:val="231F20"/>
        </w:rPr>
        <w:t>Дыхание,</w:t>
      </w:r>
      <w:r>
        <w:rPr>
          <w:color w:val="231F20"/>
          <w:spacing w:val="6"/>
        </w:rPr>
        <w:t> </w:t>
      </w:r>
      <w:r>
        <w:rPr>
          <w:color w:val="231F20"/>
        </w:rPr>
        <w:t>Кровообращение,</w:t>
      </w:r>
      <w:r>
        <w:rPr>
          <w:color w:val="231F20"/>
          <w:spacing w:val="7"/>
        </w:rPr>
        <w:t> </w:t>
      </w:r>
      <w:r>
        <w:rPr>
          <w:color w:val="231F20"/>
        </w:rPr>
        <w:t>Неврологический</w:t>
      </w:r>
      <w:r>
        <w:rPr>
          <w:color w:val="231F20"/>
          <w:spacing w:val="6"/>
        </w:rPr>
        <w:t> </w:t>
      </w:r>
      <w:r>
        <w:rPr>
          <w:color w:val="231F20"/>
        </w:rPr>
        <w:t>статус, Внешний вид; ВВ — внутривенно; СЛР — сердечно−легочная реанимация.</w:t>
      </w:r>
    </w:p>
    <w:p>
      <w:pPr>
        <w:pStyle w:val="BodyText"/>
        <w:jc w:val="left"/>
        <w:rPr>
          <w:sz w:val="20"/>
        </w:rPr>
      </w:pPr>
    </w:p>
    <w:p>
      <w:pPr>
        <w:pStyle w:val="BodyText"/>
        <w:spacing w:before="82"/>
        <w:jc w:val="left"/>
        <w:rPr>
          <w:sz w:val="20"/>
        </w:rPr>
      </w:pPr>
    </w:p>
    <w:p>
      <w:pPr>
        <w:spacing w:after="0"/>
        <w:jc w:val="left"/>
        <w:rPr>
          <w:sz w:val="20"/>
        </w:rPr>
        <w:sectPr>
          <w:pgSz w:w="8220" w:h="11900"/>
          <w:pgMar w:header="401" w:footer="645" w:top="620" w:bottom="840" w:left="620" w:right="620"/>
        </w:sectPr>
      </w:pPr>
    </w:p>
    <w:p>
      <w:pPr>
        <w:pStyle w:val="BodyText"/>
        <w:spacing w:line="278" w:lineRule="auto" w:before="91"/>
        <w:ind w:left="137" w:right="38"/>
        <w:rPr>
          <w:sz w:val="9"/>
        </w:rPr>
      </w:pPr>
      <w:r>
        <w:rPr>
          <w:color w:val="231F20"/>
          <w:spacing w:val="-2"/>
        </w:rPr>
        <w:t>ного</w:t>
      </w:r>
      <w:r>
        <w:rPr>
          <w:color w:val="231F20"/>
          <w:spacing w:val="-10"/>
        </w:rPr>
        <w:t> </w:t>
      </w:r>
      <w:r>
        <w:rPr>
          <w:color w:val="231F20"/>
          <w:spacing w:val="-2"/>
        </w:rPr>
        <w:t>типа,</w:t>
      </w:r>
      <w:r>
        <w:rPr>
          <w:color w:val="231F20"/>
          <w:spacing w:val="-9"/>
        </w:rPr>
        <w:t> </w:t>
      </w:r>
      <w:r>
        <w:rPr>
          <w:color w:val="231F20"/>
          <w:spacing w:val="-2"/>
        </w:rPr>
        <w:t>который</w:t>
      </w:r>
      <w:r>
        <w:rPr>
          <w:color w:val="231F20"/>
          <w:spacing w:val="-9"/>
        </w:rPr>
        <w:t> </w:t>
      </w:r>
      <w:r>
        <w:rPr>
          <w:color w:val="231F20"/>
          <w:spacing w:val="-2"/>
        </w:rPr>
        <w:t>может</w:t>
      </w:r>
      <w:r>
        <w:rPr>
          <w:color w:val="231F20"/>
          <w:spacing w:val="-9"/>
        </w:rPr>
        <w:t> </w:t>
      </w:r>
      <w:r>
        <w:rPr>
          <w:color w:val="231F20"/>
          <w:spacing w:val="-2"/>
        </w:rPr>
        <w:t>быть</w:t>
      </w:r>
      <w:r>
        <w:rPr>
          <w:color w:val="231F20"/>
          <w:spacing w:val="-10"/>
        </w:rPr>
        <w:t> </w:t>
      </w:r>
      <w:r>
        <w:rPr>
          <w:color w:val="231F20"/>
          <w:spacing w:val="-2"/>
        </w:rPr>
        <w:t>ошибочно </w:t>
      </w:r>
      <w:r>
        <w:rPr>
          <w:color w:val="231F20"/>
          <w:spacing w:val="-4"/>
        </w:rPr>
        <w:t>принят</w:t>
      </w:r>
      <w:r>
        <w:rPr>
          <w:color w:val="231F20"/>
          <w:spacing w:val="-7"/>
        </w:rPr>
        <w:t> </w:t>
      </w:r>
      <w:r>
        <w:rPr>
          <w:color w:val="231F20"/>
          <w:spacing w:val="-4"/>
        </w:rPr>
        <w:t>за</w:t>
      </w:r>
      <w:r>
        <w:rPr>
          <w:color w:val="231F20"/>
          <w:spacing w:val="-7"/>
        </w:rPr>
        <w:t> </w:t>
      </w:r>
      <w:r>
        <w:rPr>
          <w:color w:val="231F20"/>
          <w:spacing w:val="-4"/>
        </w:rPr>
        <w:t>эпилепсию.</w:t>
      </w:r>
      <w:r>
        <w:rPr>
          <w:color w:val="231F20"/>
          <w:spacing w:val="-4"/>
          <w:position w:val="6"/>
          <w:sz w:val="9"/>
        </w:rPr>
        <w:t>46,47</w:t>
      </w:r>
      <w:r>
        <w:rPr>
          <w:color w:val="231F20"/>
          <w:spacing w:val="16"/>
          <w:position w:val="6"/>
          <w:sz w:val="9"/>
        </w:rPr>
        <w:t> </w:t>
      </w:r>
      <w:r>
        <w:rPr>
          <w:color w:val="231F20"/>
          <w:spacing w:val="-4"/>
        </w:rPr>
        <w:t>Финальные</w:t>
      </w:r>
      <w:r>
        <w:rPr>
          <w:color w:val="231F20"/>
          <w:spacing w:val="-7"/>
        </w:rPr>
        <w:t> </w:t>
      </w:r>
      <w:r>
        <w:rPr>
          <w:color w:val="231F20"/>
          <w:spacing w:val="-4"/>
        </w:rPr>
        <w:t>изме− </w:t>
      </w:r>
      <w:r>
        <w:rPr>
          <w:color w:val="231F20"/>
        </w:rPr>
        <w:t>нения цвета кожи, чаще всего бледность </w:t>
      </w:r>
      <w:r>
        <w:rPr>
          <w:color w:val="231F20"/>
          <w:spacing w:val="-2"/>
        </w:rPr>
        <w:t>или</w:t>
      </w:r>
      <w:r>
        <w:rPr>
          <w:color w:val="231F20"/>
          <w:spacing w:val="-10"/>
        </w:rPr>
        <w:t> </w:t>
      </w:r>
      <w:r>
        <w:rPr>
          <w:color w:val="231F20"/>
          <w:spacing w:val="-2"/>
        </w:rPr>
        <w:t>цианоз,</w:t>
      </w:r>
      <w:r>
        <w:rPr>
          <w:color w:val="231F20"/>
          <w:spacing w:val="-9"/>
        </w:rPr>
        <w:t> </w:t>
      </w:r>
      <w:r>
        <w:rPr>
          <w:color w:val="231F20"/>
          <w:spacing w:val="-2"/>
        </w:rPr>
        <w:t>не</w:t>
      </w:r>
      <w:r>
        <w:rPr>
          <w:color w:val="231F20"/>
          <w:spacing w:val="-9"/>
        </w:rPr>
        <w:t> </w:t>
      </w:r>
      <w:r>
        <w:rPr>
          <w:color w:val="231F20"/>
          <w:spacing w:val="-2"/>
        </w:rPr>
        <w:t>являются</w:t>
      </w:r>
      <w:r>
        <w:rPr>
          <w:color w:val="231F20"/>
          <w:spacing w:val="-9"/>
        </w:rPr>
        <w:t> </w:t>
      </w:r>
      <w:r>
        <w:rPr>
          <w:color w:val="231F20"/>
          <w:spacing w:val="-2"/>
        </w:rPr>
        <w:t>диагностически− </w:t>
      </w:r>
      <w:r>
        <w:rPr>
          <w:color w:val="231F20"/>
        </w:rPr>
        <w:t>ми критериями остановки сердца.</w:t>
      </w:r>
      <w:r>
        <w:rPr>
          <w:color w:val="231F20"/>
          <w:position w:val="6"/>
          <w:sz w:val="9"/>
        </w:rPr>
        <w:t>46</w:t>
      </w:r>
    </w:p>
    <w:p>
      <w:pPr>
        <w:pStyle w:val="ListParagraph"/>
        <w:numPr>
          <w:ilvl w:val="0"/>
          <w:numId w:val="7"/>
        </w:numPr>
        <w:tabs>
          <w:tab w:pos="856" w:val="left" w:leader="none"/>
        </w:tabs>
        <w:spacing w:line="278" w:lineRule="auto" w:before="91" w:after="0"/>
        <w:ind w:left="137" w:right="247" w:firstLine="453"/>
        <w:jc w:val="both"/>
        <w:rPr>
          <w:sz w:val="18"/>
        </w:rPr>
      </w:pPr>
      <w:r>
        <w:rPr/>
        <w:br w:type="column"/>
      </w:r>
      <w:r>
        <w:rPr>
          <w:color w:val="231F20"/>
          <w:sz w:val="18"/>
        </w:rPr>
        <w:t>Зовите</w:t>
      </w:r>
      <w:r>
        <w:rPr>
          <w:color w:val="231F20"/>
          <w:spacing w:val="-12"/>
          <w:sz w:val="18"/>
        </w:rPr>
        <w:t> </w:t>
      </w:r>
      <w:r>
        <w:rPr>
          <w:color w:val="231F20"/>
          <w:sz w:val="18"/>
        </w:rPr>
        <w:t>на</w:t>
      </w:r>
      <w:r>
        <w:rPr>
          <w:color w:val="231F20"/>
          <w:spacing w:val="-11"/>
          <w:sz w:val="18"/>
        </w:rPr>
        <w:t> </w:t>
      </w:r>
      <w:r>
        <w:rPr>
          <w:color w:val="231F20"/>
          <w:sz w:val="18"/>
        </w:rPr>
        <w:t>помощь</w:t>
      </w:r>
      <w:r>
        <w:rPr>
          <w:color w:val="231F20"/>
          <w:spacing w:val="-11"/>
          <w:sz w:val="18"/>
        </w:rPr>
        <w:t> </w:t>
      </w:r>
      <w:r>
        <w:rPr>
          <w:color w:val="231F20"/>
          <w:sz w:val="18"/>
        </w:rPr>
        <w:t>(если</w:t>
      </w:r>
      <w:r>
        <w:rPr>
          <w:color w:val="231F20"/>
          <w:spacing w:val="-11"/>
          <w:sz w:val="18"/>
        </w:rPr>
        <w:t> </w:t>
      </w:r>
      <w:r>
        <w:rPr>
          <w:color w:val="231F20"/>
          <w:sz w:val="18"/>
        </w:rPr>
        <w:t>это</w:t>
      </w:r>
      <w:r>
        <w:rPr>
          <w:color w:val="231F20"/>
          <w:spacing w:val="-12"/>
          <w:sz w:val="18"/>
        </w:rPr>
        <w:t> </w:t>
      </w:r>
      <w:r>
        <w:rPr>
          <w:color w:val="231F20"/>
          <w:sz w:val="18"/>
        </w:rPr>
        <w:t>еще не</w:t>
      </w:r>
      <w:r>
        <w:rPr>
          <w:color w:val="231F20"/>
          <w:spacing w:val="-9"/>
          <w:sz w:val="18"/>
        </w:rPr>
        <w:t> </w:t>
      </w:r>
      <w:r>
        <w:rPr>
          <w:color w:val="231F20"/>
          <w:sz w:val="18"/>
        </w:rPr>
        <w:t>сделано).</w:t>
      </w:r>
      <w:r>
        <w:rPr>
          <w:color w:val="231F20"/>
          <w:spacing w:val="-9"/>
          <w:sz w:val="18"/>
        </w:rPr>
        <w:t> </w:t>
      </w:r>
      <w:r>
        <w:rPr>
          <w:color w:val="231F20"/>
          <w:sz w:val="18"/>
        </w:rPr>
        <w:t>Переверните</w:t>
      </w:r>
      <w:r>
        <w:rPr>
          <w:color w:val="231F20"/>
          <w:spacing w:val="-9"/>
          <w:sz w:val="18"/>
        </w:rPr>
        <w:t> </w:t>
      </w:r>
      <w:r>
        <w:rPr>
          <w:color w:val="231F20"/>
          <w:sz w:val="18"/>
        </w:rPr>
        <w:t>пострадавшего на спину и откройте дыхательные пути:</w:t>
      </w:r>
    </w:p>
    <w:p>
      <w:pPr>
        <w:pStyle w:val="ListParagraph"/>
        <w:numPr>
          <w:ilvl w:val="0"/>
          <w:numId w:val="7"/>
        </w:numPr>
        <w:tabs>
          <w:tab w:pos="856" w:val="left" w:leader="none"/>
        </w:tabs>
        <w:spacing w:line="278" w:lineRule="auto" w:before="0" w:after="0"/>
        <w:ind w:left="137" w:right="247" w:firstLine="453"/>
        <w:jc w:val="both"/>
        <w:rPr>
          <w:sz w:val="18"/>
        </w:rPr>
      </w:pPr>
      <w:r>
        <w:rPr>
          <w:color w:val="231F20"/>
          <w:sz w:val="18"/>
        </w:rPr>
        <w:t>Откройте дыхательные пути и проверьте дыхание:</w:t>
      </w:r>
    </w:p>
    <w:p>
      <w:pPr>
        <w:spacing w:after="0" w:line="278" w:lineRule="auto"/>
        <w:jc w:val="both"/>
        <w:rPr>
          <w:sz w:val="18"/>
        </w:rPr>
        <w:sectPr>
          <w:type w:val="continuous"/>
          <w:pgSz w:w="8220" w:h="11900"/>
          <w:pgMar w:header="401" w:footer="645" w:top="680" w:bottom="0" w:left="620" w:right="620"/>
          <w:cols w:num="2" w:equalWidth="0">
            <w:col w:w="3353" w:space="64"/>
            <w:col w:w="3563"/>
          </w:cols>
        </w:sectPr>
      </w:pPr>
    </w:p>
    <w:p>
      <w:pPr>
        <w:pStyle w:val="ListParagraph"/>
        <w:numPr>
          <w:ilvl w:val="1"/>
          <w:numId w:val="7"/>
        </w:numPr>
        <w:tabs>
          <w:tab w:pos="969" w:val="left" w:leader="none"/>
        </w:tabs>
        <w:spacing w:line="278" w:lineRule="auto" w:before="163" w:after="0"/>
        <w:ind w:left="703" w:right="0" w:firstLine="0"/>
        <w:jc w:val="both"/>
        <w:rPr>
          <w:sz w:val="18"/>
        </w:rPr>
      </w:pPr>
      <w:r>
        <w:rPr>
          <w:color w:val="231F20"/>
          <w:sz w:val="18"/>
        </w:rPr>
        <w:t>Откройте дыхательные пути, разогнув</w:t>
      </w:r>
      <w:r>
        <w:rPr>
          <w:color w:val="231F20"/>
          <w:spacing w:val="-12"/>
          <w:sz w:val="18"/>
        </w:rPr>
        <w:t> </w:t>
      </w:r>
      <w:r>
        <w:rPr>
          <w:color w:val="231F20"/>
          <w:sz w:val="18"/>
        </w:rPr>
        <w:t>шею</w:t>
      </w:r>
      <w:r>
        <w:rPr>
          <w:color w:val="231F20"/>
          <w:spacing w:val="-11"/>
          <w:sz w:val="18"/>
        </w:rPr>
        <w:t> </w:t>
      </w:r>
      <w:r>
        <w:rPr>
          <w:color w:val="231F20"/>
          <w:sz w:val="18"/>
        </w:rPr>
        <w:t>и</w:t>
      </w:r>
      <w:r>
        <w:rPr>
          <w:color w:val="231F20"/>
          <w:spacing w:val="-11"/>
          <w:sz w:val="18"/>
        </w:rPr>
        <w:t> </w:t>
      </w:r>
      <w:r>
        <w:rPr>
          <w:color w:val="231F20"/>
          <w:sz w:val="18"/>
        </w:rPr>
        <w:t>подняв</w:t>
      </w:r>
      <w:r>
        <w:rPr>
          <w:color w:val="231F20"/>
          <w:spacing w:val="-11"/>
          <w:sz w:val="18"/>
        </w:rPr>
        <w:t> </w:t>
      </w:r>
      <w:r>
        <w:rPr>
          <w:color w:val="231F20"/>
          <w:sz w:val="18"/>
        </w:rPr>
        <w:t>подбородок</w:t>
      </w:r>
    </w:p>
    <w:p>
      <w:pPr>
        <w:pStyle w:val="ListParagraph"/>
        <w:numPr>
          <w:ilvl w:val="1"/>
          <w:numId w:val="7"/>
        </w:numPr>
        <w:tabs>
          <w:tab w:pos="969" w:val="left" w:leader="none"/>
        </w:tabs>
        <w:spacing w:line="278" w:lineRule="auto" w:before="0" w:after="0"/>
        <w:ind w:left="703" w:right="0" w:firstLine="0"/>
        <w:jc w:val="both"/>
        <w:rPr>
          <w:sz w:val="18"/>
        </w:rPr>
      </w:pPr>
      <w:r>
        <w:rPr>
          <w:color w:val="231F20"/>
          <w:spacing w:val="-4"/>
          <w:sz w:val="18"/>
        </w:rPr>
        <w:t>Поддерживая</w:t>
      </w:r>
      <w:r>
        <w:rPr>
          <w:color w:val="231F20"/>
          <w:spacing w:val="-5"/>
          <w:sz w:val="18"/>
        </w:rPr>
        <w:t> </w:t>
      </w:r>
      <w:r>
        <w:rPr>
          <w:color w:val="231F20"/>
          <w:spacing w:val="-4"/>
          <w:sz w:val="18"/>
        </w:rPr>
        <w:t>проходимость</w:t>
      </w:r>
      <w:r>
        <w:rPr>
          <w:color w:val="231F20"/>
          <w:spacing w:val="-5"/>
          <w:sz w:val="18"/>
        </w:rPr>
        <w:t> </w:t>
      </w:r>
      <w:r>
        <w:rPr>
          <w:color w:val="231F20"/>
          <w:spacing w:val="-4"/>
          <w:sz w:val="18"/>
        </w:rPr>
        <w:t>ды− </w:t>
      </w:r>
      <w:r>
        <w:rPr>
          <w:color w:val="231F20"/>
          <w:sz w:val="18"/>
        </w:rPr>
        <w:t>хательных путей, слушая, наблю− дая и ощущая, определите, нор− мально ли дыхание (единичные вздохи, медленное, </w:t>
      </w:r>
      <w:r>
        <w:rPr>
          <w:color w:val="231F20"/>
          <w:sz w:val="18"/>
        </w:rPr>
        <w:t>затрудненное или шумное дыхание — не нор− </w:t>
      </w:r>
      <w:r>
        <w:rPr>
          <w:color w:val="231F20"/>
          <w:spacing w:val="-2"/>
          <w:sz w:val="18"/>
        </w:rPr>
        <w:t>мальны):</w:t>
      </w:r>
    </w:p>
    <w:p>
      <w:pPr>
        <w:pStyle w:val="ListParagraph"/>
        <w:numPr>
          <w:ilvl w:val="1"/>
          <w:numId w:val="7"/>
        </w:numPr>
        <w:tabs>
          <w:tab w:pos="969" w:val="left" w:leader="none"/>
        </w:tabs>
        <w:spacing w:line="278" w:lineRule="auto" w:before="0" w:after="0"/>
        <w:ind w:left="250" w:right="1" w:firstLine="453"/>
        <w:jc w:val="left"/>
        <w:rPr>
          <w:sz w:val="18"/>
        </w:rPr>
      </w:pPr>
      <w:r>
        <w:rPr>
          <w:color w:val="231F20"/>
          <w:sz w:val="18"/>
        </w:rPr>
        <w:t>Следите за экскурсией грудной </w:t>
      </w:r>
      <w:r>
        <w:rPr>
          <w:color w:val="231F20"/>
          <w:spacing w:val="-2"/>
          <w:sz w:val="18"/>
        </w:rPr>
        <w:t>клетки</w:t>
      </w:r>
    </w:p>
    <w:p>
      <w:pPr>
        <w:pStyle w:val="ListParagraph"/>
        <w:numPr>
          <w:ilvl w:val="1"/>
          <w:numId w:val="7"/>
        </w:numPr>
        <w:tabs>
          <w:tab w:pos="969" w:val="left" w:leader="none"/>
        </w:tabs>
        <w:spacing w:line="278" w:lineRule="auto" w:before="0" w:after="0"/>
        <w:ind w:left="250" w:right="0" w:firstLine="453"/>
        <w:jc w:val="left"/>
        <w:rPr>
          <w:sz w:val="18"/>
        </w:rPr>
      </w:pPr>
      <w:r>
        <w:rPr>
          <w:color w:val="231F20"/>
          <w:sz w:val="18"/>
        </w:rPr>
        <w:t>Прислушайтесь</w:t>
      </w:r>
      <w:r>
        <w:rPr>
          <w:color w:val="231F20"/>
          <w:spacing w:val="40"/>
          <w:sz w:val="18"/>
        </w:rPr>
        <w:t> </w:t>
      </w:r>
      <w:r>
        <w:rPr>
          <w:color w:val="231F20"/>
          <w:sz w:val="18"/>
        </w:rPr>
        <w:t>к</w:t>
      </w:r>
      <w:r>
        <w:rPr>
          <w:color w:val="231F20"/>
          <w:spacing w:val="40"/>
          <w:sz w:val="18"/>
        </w:rPr>
        <w:t> </w:t>
      </w:r>
      <w:r>
        <w:rPr>
          <w:color w:val="231F20"/>
          <w:sz w:val="18"/>
        </w:rPr>
        <w:t>звукам</w:t>
      </w:r>
      <w:r>
        <w:rPr>
          <w:color w:val="231F20"/>
          <w:spacing w:val="40"/>
          <w:sz w:val="18"/>
        </w:rPr>
        <w:t> </w:t>
      </w:r>
      <w:r>
        <w:rPr>
          <w:color w:val="231F20"/>
          <w:sz w:val="18"/>
        </w:rPr>
        <w:t>изо рта пострадавшего</w:t>
      </w:r>
    </w:p>
    <w:p>
      <w:pPr>
        <w:pStyle w:val="ListParagraph"/>
        <w:numPr>
          <w:ilvl w:val="1"/>
          <w:numId w:val="7"/>
        </w:numPr>
        <w:tabs>
          <w:tab w:pos="969" w:val="left" w:leader="none"/>
        </w:tabs>
        <w:spacing w:line="207" w:lineRule="exact" w:before="0" w:after="0"/>
        <w:ind w:left="969" w:right="0" w:hanging="266"/>
        <w:jc w:val="left"/>
        <w:rPr>
          <w:sz w:val="18"/>
        </w:rPr>
      </w:pPr>
      <w:r>
        <w:rPr>
          <w:color w:val="231F20"/>
          <w:sz w:val="18"/>
        </w:rPr>
        <w:t>Ощутите</w:t>
      </w:r>
      <w:r>
        <w:rPr>
          <w:color w:val="231F20"/>
          <w:spacing w:val="17"/>
          <w:sz w:val="18"/>
        </w:rPr>
        <w:t> </w:t>
      </w:r>
      <w:r>
        <w:rPr>
          <w:color w:val="231F20"/>
          <w:sz w:val="18"/>
        </w:rPr>
        <w:t>щекой</w:t>
      </w:r>
      <w:r>
        <w:rPr>
          <w:color w:val="231F20"/>
          <w:spacing w:val="17"/>
          <w:sz w:val="18"/>
        </w:rPr>
        <w:t> </w:t>
      </w:r>
      <w:r>
        <w:rPr>
          <w:color w:val="231F20"/>
          <w:sz w:val="18"/>
        </w:rPr>
        <w:t>движение</w:t>
      </w:r>
      <w:r>
        <w:rPr>
          <w:color w:val="231F20"/>
          <w:spacing w:val="17"/>
          <w:sz w:val="18"/>
        </w:rPr>
        <w:t> </w:t>
      </w:r>
      <w:r>
        <w:rPr>
          <w:color w:val="231F20"/>
          <w:spacing w:val="-5"/>
          <w:sz w:val="18"/>
        </w:rPr>
        <w:t>воз−</w:t>
      </w:r>
    </w:p>
    <w:p>
      <w:pPr>
        <w:pStyle w:val="BodyText"/>
        <w:spacing w:before="32"/>
        <w:ind w:left="250"/>
        <w:jc w:val="left"/>
      </w:pPr>
      <w:r>
        <w:rPr>
          <w:color w:val="231F20"/>
          <w:spacing w:val="-4"/>
        </w:rPr>
        <w:t>духа</w:t>
      </w:r>
    </w:p>
    <w:p>
      <w:pPr>
        <w:pStyle w:val="ListParagraph"/>
        <w:numPr>
          <w:ilvl w:val="1"/>
          <w:numId w:val="7"/>
        </w:numPr>
        <w:tabs>
          <w:tab w:pos="969" w:val="left" w:leader="none"/>
        </w:tabs>
        <w:spacing w:line="278" w:lineRule="auto" w:before="33" w:after="0"/>
        <w:ind w:left="250" w:right="1" w:firstLine="453"/>
        <w:jc w:val="both"/>
        <w:rPr>
          <w:sz w:val="18"/>
        </w:rPr>
      </w:pPr>
      <w:r>
        <w:rPr>
          <w:color w:val="231F20"/>
          <w:sz w:val="18"/>
        </w:rPr>
        <w:t>Слушая,</w:t>
      </w:r>
      <w:r>
        <w:rPr>
          <w:color w:val="231F20"/>
          <w:spacing w:val="-12"/>
          <w:sz w:val="18"/>
        </w:rPr>
        <w:t> </w:t>
      </w:r>
      <w:r>
        <w:rPr>
          <w:color w:val="231F20"/>
          <w:sz w:val="18"/>
        </w:rPr>
        <w:t>наблюдая</w:t>
      </w:r>
      <w:r>
        <w:rPr>
          <w:color w:val="231F20"/>
          <w:spacing w:val="-11"/>
          <w:sz w:val="18"/>
        </w:rPr>
        <w:t> </w:t>
      </w:r>
      <w:r>
        <w:rPr>
          <w:color w:val="231F20"/>
          <w:sz w:val="18"/>
        </w:rPr>
        <w:t>и</w:t>
      </w:r>
      <w:r>
        <w:rPr>
          <w:color w:val="231F20"/>
          <w:spacing w:val="-11"/>
          <w:sz w:val="18"/>
        </w:rPr>
        <w:t> </w:t>
      </w:r>
      <w:r>
        <w:rPr>
          <w:color w:val="231F20"/>
          <w:sz w:val="18"/>
        </w:rPr>
        <w:t>ощущая</w:t>
      </w:r>
      <w:r>
        <w:rPr>
          <w:color w:val="231F20"/>
          <w:spacing w:val="-11"/>
          <w:sz w:val="18"/>
        </w:rPr>
        <w:t> </w:t>
      </w:r>
      <w:r>
        <w:rPr>
          <w:color w:val="231F20"/>
          <w:sz w:val="18"/>
        </w:rPr>
        <w:t>не более 10 секунд, определите, нормально ли дыхание пострадавшего</w:t>
      </w:r>
    </w:p>
    <w:p>
      <w:pPr>
        <w:pStyle w:val="ListParagraph"/>
        <w:numPr>
          <w:ilvl w:val="1"/>
          <w:numId w:val="7"/>
        </w:numPr>
        <w:tabs>
          <w:tab w:pos="969" w:val="left" w:leader="none"/>
        </w:tabs>
        <w:spacing w:line="278" w:lineRule="auto" w:before="0" w:after="0"/>
        <w:ind w:left="250" w:right="1" w:firstLine="453"/>
        <w:jc w:val="both"/>
        <w:rPr>
          <w:sz w:val="18"/>
        </w:rPr>
      </w:pPr>
      <w:r>
        <w:rPr>
          <w:color w:val="231F20"/>
          <w:sz w:val="18"/>
        </w:rPr>
        <w:t>Проверьте симптомы кровооб− </w:t>
      </w:r>
      <w:r>
        <w:rPr>
          <w:color w:val="231F20"/>
          <w:spacing w:val="-2"/>
          <w:sz w:val="18"/>
        </w:rPr>
        <w:t>ращения:</w:t>
      </w:r>
    </w:p>
    <w:p>
      <w:pPr>
        <w:pStyle w:val="ListParagraph"/>
        <w:numPr>
          <w:ilvl w:val="1"/>
          <w:numId w:val="7"/>
        </w:numPr>
        <w:tabs>
          <w:tab w:pos="969" w:val="left" w:leader="none"/>
        </w:tabs>
        <w:spacing w:line="278" w:lineRule="auto" w:before="0" w:after="0"/>
        <w:ind w:left="703" w:right="1" w:firstLine="0"/>
        <w:jc w:val="both"/>
        <w:rPr>
          <w:sz w:val="18"/>
        </w:rPr>
      </w:pPr>
      <w:r>
        <w:rPr>
          <w:color w:val="231F20"/>
          <w:sz w:val="18"/>
        </w:rPr>
        <w:t>Достоверно определить отсут− ствие пульса может быть не про− сто.</w:t>
      </w:r>
      <w:r>
        <w:rPr>
          <w:color w:val="231F20"/>
          <w:spacing w:val="-10"/>
          <w:sz w:val="18"/>
        </w:rPr>
        <w:t> </w:t>
      </w:r>
      <w:r>
        <w:rPr>
          <w:color w:val="231F20"/>
          <w:sz w:val="18"/>
        </w:rPr>
        <w:t>Если</w:t>
      </w:r>
      <w:r>
        <w:rPr>
          <w:color w:val="231F20"/>
          <w:spacing w:val="-10"/>
          <w:sz w:val="18"/>
        </w:rPr>
        <w:t> </w:t>
      </w:r>
      <w:r>
        <w:rPr>
          <w:color w:val="231F20"/>
          <w:sz w:val="18"/>
        </w:rPr>
        <w:t>у</w:t>
      </w:r>
      <w:r>
        <w:rPr>
          <w:color w:val="231F20"/>
          <w:spacing w:val="-10"/>
          <w:sz w:val="18"/>
        </w:rPr>
        <w:t> </w:t>
      </w:r>
      <w:r>
        <w:rPr>
          <w:color w:val="231F20"/>
          <w:sz w:val="18"/>
        </w:rPr>
        <w:t>пациента</w:t>
      </w:r>
      <w:r>
        <w:rPr>
          <w:color w:val="231F20"/>
          <w:spacing w:val="-10"/>
          <w:sz w:val="18"/>
        </w:rPr>
        <w:t> </w:t>
      </w:r>
      <w:r>
        <w:rPr>
          <w:color w:val="231F20"/>
          <w:sz w:val="18"/>
        </w:rPr>
        <w:t>нет</w:t>
      </w:r>
      <w:r>
        <w:rPr>
          <w:color w:val="231F20"/>
          <w:spacing w:val="-10"/>
          <w:sz w:val="18"/>
        </w:rPr>
        <w:t> </w:t>
      </w:r>
      <w:r>
        <w:rPr>
          <w:color w:val="231F20"/>
          <w:sz w:val="18"/>
        </w:rPr>
        <w:t>признаков жизни (сознания, целенаправлен− ных</w:t>
      </w:r>
      <w:r>
        <w:rPr>
          <w:color w:val="231F20"/>
          <w:spacing w:val="-12"/>
          <w:sz w:val="18"/>
        </w:rPr>
        <w:t> </w:t>
      </w:r>
      <w:r>
        <w:rPr>
          <w:color w:val="231F20"/>
          <w:sz w:val="18"/>
        </w:rPr>
        <w:t>движений,</w:t>
      </w:r>
      <w:r>
        <w:rPr>
          <w:color w:val="231F20"/>
          <w:spacing w:val="-11"/>
          <w:sz w:val="18"/>
        </w:rPr>
        <w:t> </w:t>
      </w:r>
      <w:r>
        <w:rPr>
          <w:color w:val="231F20"/>
          <w:sz w:val="18"/>
        </w:rPr>
        <w:t>нормального</w:t>
      </w:r>
      <w:r>
        <w:rPr>
          <w:color w:val="231F20"/>
          <w:spacing w:val="-11"/>
          <w:sz w:val="18"/>
        </w:rPr>
        <w:t> </w:t>
      </w:r>
      <w:r>
        <w:rPr>
          <w:color w:val="231F20"/>
          <w:sz w:val="18"/>
        </w:rPr>
        <w:t>дыха− ния или кашля), или они сомни− тельны, следует начинать СЛР не− медленно</w:t>
      </w:r>
      <w:r>
        <w:rPr>
          <w:color w:val="231F20"/>
          <w:spacing w:val="-5"/>
          <w:sz w:val="18"/>
        </w:rPr>
        <w:t> </w:t>
      </w:r>
      <w:r>
        <w:rPr>
          <w:color w:val="231F20"/>
          <w:sz w:val="18"/>
        </w:rPr>
        <w:t>и</w:t>
      </w:r>
      <w:r>
        <w:rPr>
          <w:color w:val="231F20"/>
          <w:spacing w:val="-5"/>
          <w:sz w:val="18"/>
        </w:rPr>
        <w:t> </w:t>
      </w:r>
      <w:r>
        <w:rPr>
          <w:color w:val="231F20"/>
          <w:sz w:val="18"/>
        </w:rPr>
        <w:t>продолжать</w:t>
      </w:r>
      <w:r>
        <w:rPr>
          <w:color w:val="231F20"/>
          <w:spacing w:val="-5"/>
          <w:sz w:val="18"/>
        </w:rPr>
        <w:t> </w:t>
      </w:r>
      <w:r>
        <w:rPr>
          <w:color w:val="231F20"/>
          <w:sz w:val="18"/>
        </w:rPr>
        <w:t>до</w:t>
      </w:r>
      <w:r>
        <w:rPr>
          <w:color w:val="231F20"/>
          <w:spacing w:val="-5"/>
          <w:sz w:val="18"/>
        </w:rPr>
        <w:t> </w:t>
      </w:r>
      <w:r>
        <w:rPr>
          <w:color w:val="231F20"/>
          <w:sz w:val="18"/>
        </w:rPr>
        <w:t>прибы− тия более опытных спасателей или появления признаков жизни.</w:t>
      </w:r>
    </w:p>
    <w:p>
      <w:pPr>
        <w:pStyle w:val="ListParagraph"/>
        <w:numPr>
          <w:ilvl w:val="1"/>
          <w:numId w:val="7"/>
        </w:numPr>
        <w:tabs>
          <w:tab w:pos="969" w:val="left" w:leader="none"/>
        </w:tabs>
        <w:spacing w:line="278" w:lineRule="auto" w:before="0" w:after="0"/>
        <w:ind w:left="703" w:right="0" w:firstLine="0"/>
        <w:jc w:val="both"/>
        <w:rPr>
          <w:sz w:val="18"/>
        </w:rPr>
      </w:pPr>
      <w:r>
        <w:rPr>
          <w:color w:val="231F20"/>
          <w:spacing w:val="-2"/>
          <w:sz w:val="18"/>
        </w:rPr>
        <w:t>Проведение</w:t>
      </w:r>
      <w:r>
        <w:rPr>
          <w:color w:val="231F20"/>
          <w:spacing w:val="-10"/>
          <w:sz w:val="18"/>
        </w:rPr>
        <w:t> </w:t>
      </w:r>
      <w:r>
        <w:rPr>
          <w:color w:val="231F20"/>
          <w:spacing w:val="-2"/>
          <w:sz w:val="18"/>
        </w:rPr>
        <w:t>КГК</w:t>
      </w:r>
      <w:r>
        <w:rPr>
          <w:color w:val="231F20"/>
          <w:spacing w:val="-9"/>
          <w:sz w:val="18"/>
        </w:rPr>
        <w:t> </w:t>
      </w:r>
      <w:r>
        <w:rPr>
          <w:color w:val="231F20"/>
          <w:spacing w:val="-2"/>
          <w:sz w:val="18"/>
        </w:rPr>
        <w:t>пациенту</w:t>
      </w:r>
      <w:r>
        <w:rPr>
          <w:color w:val="231F20"/>
          <w:spacing w:val="-9"/>
          <w:sz w:val="18"/>
        </w:rPr>
        <w:t> </w:t>
      </w:r>
      <w:r>
        <w:rPr>
          <w:color w:val="231F20"/>
          <w:spacing w:val="-2"/>
          <w:sz w:val="18"/>
        </w:rPr>
        <w:t>с</w:t>
      </w:r>
      <w:r>
        <w:rPr>
          <w:color w:val="231F20"/>
          <w:spacing w:val="-9"/>
          <w:sz w:val="18"/>
        </w:rPr>
        <w:t> </w:t>
      </w:r>
      <w:r>
        <w:rPr>
          <w:color w:val="231F20"/>
          <w:spacing w:val="-2"/>
          <w:sz w:val="18"/>
        </w:rPr>
        <w:t>со− </w:t>
      </w:r>
      <w:r>
        <w:rPr>
          <w:color w:val="231F20"/>
          <w:sz w:val="18"/>
        </w:rPr>
        <w:t>кращающимся сердцем вряд ли причинит сердцу вред.</w:t>
      </w:r>
      <w:r>
        <w:rPr>
          <w:color w:val="231F20"/>
          <w:position w:val="6"/>
          <w:sz w:val="9"/>
        </w:rPr>
        <w:t>173</w:t>
      </w:r>
      <w:r>
        <w:rPr>
          <w:color w:val="231F20"/>
          <w:spacing w:val="40"/>
          <w:position w:val="6"/>
          <w:sz w:val="9"/>
        </w:rPr>
        <w:t> </w:t>
      </w:r>
      <w:r>
        <w:rPr>
          <w:color w:val="231F20"/>
          <w:sz w:val="18"/>
        </w:rPr>
        <w:t>В то же время задержка из−за диагностики остановки сердца с началом СЛР существенно снизит ее эффектив− ность и их необходимо избегать.</w:t>
      </w:r>
    </w:p>
    <w:p>
      <w:pPr>
        <w:pStyle w:val="ListParagraph"/>
        <w:numPr>
          <w:ilvl w:val="1"/>
          <w:numId w:val="7"/>
        </w:numPr>
        <w:tabs>
          <w:tab w:pos="969" w:val="left" w:leader="none"/>
        </w:tabs>
        <w:spacing w:line="278" w:lineRule="auto" w:before="0" w:after="0"/>
        <w:ind w:left="703" w:right="0" w:firstLine="0"/>
        <w:jc w:val="both"/>
        <w:rPr>
          <w:sz w:val="18"/>
        </w:rPr>
      </w:pPr>
      <w:r>
        <w:rPr>
          <w:color w:val="231F20"/>
          <w:sz w:val="18"/>
        </w:rPr>
        <w:t>Только имеющим опыт в БРМ можно попытаться прощупать пульс</w:t>
      </w:r>
      <w:r>
        <w:rPr>
          <w:color w:val="231F20"/>
          <w:spacing w:val="-9"/>
          <w:sz w:val="18"/>
        </w:rPr>
        <w:t> </w:t>
      </w:r>
      <w:r>
        <w:rPr>
          <w:color w:val="231F20"/>
          <w:sz w:val="18"/>
        </w:rPr>
        <w:t>на</w:t>
      </w:r>
      <w:r>
        <w:rPr>
          <w:color w:val="231F20"/>
          <w:spacing w:val="-9"/>
          <w:sz w:val="18"/>
        </w:rPr>
        <w:t> </w:t>
      </w:r>
      <w:r>
        <w:rPr>
          <w:color w:val="231F20"/>
          <w:sz w:val="18"/>
        </w:rPr>
        <w:t>сонной</w:t>
      </w:r>
      <w:r>
        <w:rPr>
          <w:color w:val="231F20"/>
          <w:spacing w:val="-9"/>
          <w:sz w:val="18"/>
        </w:rPr>
        <w:t> </w:t>
      </w:r>
      <w:r>
        <w:rPr>
          <w:color w:val="231F20"/>
          <w:sz w:val="18"/>
        </w:rPr>
        <w:t>артерии,</w:t>
      </w:r>
      <w:r>
        <w:rPr>
          <w:color w:val="231F20"/>
          <w:spacing w:val="-9"/>
          <w:sz w:val="18"/>
        </w:rPr>
        <w:t> </w:t>
      </w:r>
      <w:r>
        <w:rPr>
          <w:color w:val="231F20"/>
          <w:sz w:val="18"/>
        </w:rPr>
        <w:t>одновре− менно присматриваясь к наличию признаков</w:t>
      </w:r>
      <w:r>
        <w:rPr>
          <w:color w:val="231F20"/>
          <w:spacing w:val="45"/>
          <w:sz w:val="18"/>
        </w:rPr>
        <w:t> </w:t>
      </w:r>
      <w:r>
        <w:rPr>
          <w:color w:val="231F20"/>
          <w:sz w:val="18"/>
        </w:rPr>
        <w:t>жизни.</w:t>
      </w:r>
      <w:r>
        <w:rPr>
          <w:color w:val="231F20"/>
          <w:spacing w:val="45"/>
          <w:sz w:val="18"/>
        </w:rPr>
        <w:t> </w:t>
      </w:r>
      <w:r>
        <w:rPr>
          <w:color w:val="231F20"/>
          <w:sz w:val="18"/>
        </w:rPr>
        <w:t>Такая</w:t>
      </w:r>
      <w:r>
        <w:rPr>
          <w:color w:val="231F20"/>
          <w:spacing w:val="45"/>
          <w:sz w:val="18"/>
        </w:rPr>
        <w:t> </w:t>
      </w:r>
      <w:r>
        <w:rPr>
          <w:color w:val="231F20"/>
          <w:spacing w:val="-2"/>
          <w:sz w:val="18"/>
        </w:rPr>
        <w:t>экстрен−</w:t>
      </w:r>
    </w:p>
    <w:p>
      <w:pPr>
        <w:pStyle w:val="BodyText"/>
        <w:spacing w:line="278" w:lineRule="auto" w:before="163"/>
        <w:ind w:left="649" w:right="132"/>
      </w:pPr>
      <w:r>
        <w:rPr/>
        <w:br w:type="column"/>
      </w:r>
      <w:r>
        <w:rPr>
          <w:color w:val="231F20"/>
        </w:rPr>
        <w:t>ная</w:t>
      </w:r>
      <w:r>
        <w:rPr>
          <w:color w:val="231F20"/>
          <w:spacing w:val="-12"/>
        </w:rPr>
        <w:t> </w:t>
      </w:r>
      <w:r>
        <w:rPr>
          <w:color w:val="231F20"/>
        </w:rPr>
        <w:t>оценка</w:t>
      </w:r>
      <w:r>
        <w:rPr>
          <w:color w:val="231F20"/>
          <w:spacing w:val="-11"/>
        </w:rPr>
        <w:t> </w:t>
      </w:r>
      <w:r>
        <w:rPr>
          <w:color w:val="231F20"/>
        </w:rPr>
        <w:t>не</w:t>
      </w:r>
      <w:r>
        <w:rPr>
          <w:color w:val="231F20"/>
          <w:spacing w:val="-11"/>
        </w:rPr>
        <w:t> </w:t>
      </w:r>
      <w:r>
        <w:rPr>
          <w:color w:val="231F20"/>
        </w:rPr>
        <w:t>должна</w:t>
      </w:r>
      <w:r>
        <w:rPr>
          <w:color w:val="231F20"/>
          <w:spacing w:val="-11"/>
        </w:rPr>
        <w:t> </w:t>
      </w:r>
      <w:r>
        <w:rPr>
          <w:color w:val="231F20"/>
        </w:rPr>
        <w:t>занимать</w:t>
      </w:r>
      <w:r>
        <w:rPr>
          <w:color w:val="231F20"/>
          <w:spacing w:val="-12"/>
        </w:rPr>
        <w:t> </w:t>
      </w:r>
      <w:r>
        <w:rPr>
          <w:color w:val="231F20"/>
        </w:rPr>
        <w:t>бо− лее 10 секунд. При любых сомне− ниях в наличии или отсутствии пульса следует начинать СЛР.</w:t>
      </w:r>
    </w:p>
    <w:p>
      <w:pPr>
        <w:pStyle w:val="ListParagraph"/>
        <w:numPr>
          <w:ilvl w:val="1"/>
          <w:numId w:val="7"/>
        </w:numPr>
        <w:tabs>
          <w:tab w:pos="915" w:val="left" w:leader="none"/>
        </w:tabs>
        <w:spacing w:line="278" w:lineRule="auto" w:before="0" w:after="0"/>
        <w:ind w:left="196" w:right="130" w:firstLine="453"/>
        <w:jc w:val="both"/>
        <w:rPr>
          <w:sz w:val="18"/>
        </w:rPr>
      </w:pPr>
      <w:r>
        <w:rPr>
          <w:color w:val="231F20"/>
          <w:sz w:val="18"/>
        </w:rPr>
        <w:t>Если признаки жизни есть, не− обходима срочная оценка состояния </w:t>
      </w:r>
      <w:r>
        <w:rPr>
          <w:color w:val="231F20"/>
          <w:spacing w:val="-2"/>
          <w:sz w:val="18"/>
        </w:rPr>
        <w:t>больного.</w:t>
      </w:r>
      <w:r>
        <w:rPr>
          <w:color w:val="231F20"/>
          <w:spacing w:val="-10"/>
          <w:sz w:val="18"/>
        </w:rPr>
        <w:t> </w:t>
      </w:r>
      <w:r>
        <w:rPr>
          <w:color w:val="231F20"/>
          <w:spacing w:val="-2"/>
          <w:sz w:val="18"/>
        </w:rPr>
        <w:t>В</w:t>
      </w:r>
      <w:r>
        <w:rPr>
          <w:color w:val="231F20"/>
          <w:spacing w:val="-9"/>
          <w:sz w:val="18"/>
        </w:rPr>
        <w:t> </w:t>
      </w:r>
      <w:r>
        <w:rPr>
          <w:color w:val="231F20"/>
          <w:spacing w:val="-2"/>
          <w:sz w:val="18"/>
        </w:rPr>
        <w:t>зависимости</w:t>
      </w:r>
      <w:r>
        <w:rPr>
          <w:color w:val="231F20"/>
          <w:spacing w:val="-9"/>
          <w:sz w:val="18"/>
        </w:rPr>
        <w:t> </w:t>
      </w:r>
      <w:r>
        <w:rPr>
          <w:color w:val="231F20"/>
          <w:spacing w:val="-2"/>
          <w:sz w:val="18"/>
        </w:rPr>
        <w:t>от</w:t>
      </w:r>
      <w:r>
        <w:rPr>
          <w:color w:val="231F20"/>
          <w:spacing w:val="-9"/>
          <w:sz w:val="18"/>
        </w:rPr>
        <w:t> </w:t>
      </w:r>
      <w:r>
        <w:rPr>
          <w:color w:val="231F20"/>
          <w:spacing w:val="-2"/>
          <w:sz w:val="18"/>
        </w:rPr>
        <w:t>принятых</w:t>
      </w:r>
      <w:r>
        <w:rPr>
          <w:color w:val="231F20"/>
          <w:spacing w:val="-10"/>
          <w:sz w:val="18"/>
        </w:rPr>
        <w:t> </w:t>
      </w:r>
      <w:r>
        <w:rPr>
          <w:color w:val="231F20"/>
          <w:spacing w:val="-2"/>
          <w:sz w:val="18"/>
        </w:rPr>
        <w:t>ло− </w:t>
      </w:r>
      <w:r>
        <w:rPr>
          <w:color w:val="231F20"/>
          <w:sz w:val="18"/>
        </w:rPr>
        <w:t>кальных протоколов, это может иметь форму осмотра реанимационной брига− дой. Ожидая прибытия такой бригады, </w:t>
      </w:r>
      <w:r>
        <w:rPr>
          <w:color w:val="231F20"/>
          <w:spacing w:val="-2"/>
          <w:sz w:val="18"/>
        </w:rPr>
        <w:t>следует</w:t>
      </w:r>
      <w:r>
        <w:rPr>
          <w:color w:val="231F20"/>
          <w:spacing w:val="-3"/>
          <w:sz w:val="18"/>
        </w:rPr>
        <w:t> </w:t>
      </w:r>
      <w:r>
        <w:rPr>
          <w:color w:val="231F20"/>
          <w:spacing w:val="-2"/>
          <w:sz w:val="18"/>
        </w:rPr>
        <w:t>дать</w:t>
      </w:r>
      <w:r>
        <w:rPr>
          <w:color w:val="231F20"/>
          <w:spacing w:val="-3"/>
          <w:sz w:val="18"/>
        </w:rPr>
        <w:t> </w:t>
      </w:r>
      <w:r>
        <w:rPr>
          <w:color w:val="231F20"/>
          <w:spacing w:val="-2"/>
          <w:sz w:val="18"/>
        </w:rPr>
        <w:t>кислород,</w:t>
      </w:r>
      <w:r>
        <w:rPr>
          <w:color w:val="231F20"/>
          <w:spacing w:val="-3"/>
          <w:sz w:val="18"/>
        </w:rPr>
        <w:t> </w:t>
      </w:r>
      <w:r>
        <w:rPr>
          <w:color w:val="231F20"/>
          <w:spacing w:val="-2"/>
          <w:sz w:val="18"/>
        </w:rPr>
        <w:t>начать</w:t>
      </w:r>
      <w:r>
        <w:rPr>
          <w:color w:val="231F20"/>
          <w:spacing w:val="-3"/>
          <w:sz w:val="18"/>
        </w:rPr>
        <w:t> </w:t>
      </w:r>
      <w:r>
        <w:rPr>
          <w:color w:val="231F20"/>
          <w:spacing w:val="-2"/>
          <w:sz w:val="18"/>
        </w:rPr>
        <w:t>монитори− </w:t>
      </w:r>
      <w:r>
        <w:rPr>
          <w:color w:val="231F20"/>
          <w:sz w:val="18"/>
        </w:rPr>
        <w:t>рование и установить венозный доступ. Как</w:t>
      </w:r>
      <w:r>
        <w:rPr>
          <w:color w:val="231F20"/>
          <w:spacing w:val="-12"/>
          <w:sz w:val="18"/>
        </w:rPr>
        <w:t> </w:t>
      </w:r>
      <w:r>
        <w:rPr>
          <w:color w:val="231F20"/>
          <w:sz w:val="18"/>
        </w:rPr>
        <w:t>только</w:t>
      </w:r>
      <w:r>
        <w:rPr>
          <w:color w:val="231F20"/>
          <w:spacing w:val="-11"/>
          <w:sz w:val="18"/>
        </w:rPr>
        <w:t> </w:t>
      </w:r>
      <w:r>
        <w:rPr>
          <w:color w:val="231F20"/>
          <w:sz w:val="18"/>
        </w:rPr>
        <w:t>появится</w:t>
      </w:r>
      <w:r>
        <w:rPr>
          <w:color w:val="231F20"/>
          <w:spacing w:val="-11"/>
          <w:sz w:val="18"/>
        </w:rPr>
        <w:t> </w:t>
      </w:r>
      <w:r>
        <w:rPr>
          <w:color w:val="231F20"/>
          <w:sz w:val="18"/>
        </w:rPr>
        <w:t>надежная</w:t>
      </w:r>
      <w:r>
        <w:rPr>
          <w:color w:val="231F20"/>
          <w:spacing w:val="-11"/>
          <w:sz w:val="18"/>
        </w:rPr>
        <w:t> </w:t>
      </w:r>
      <w:r>
        <w:rPr>
          <w:color w:val="231F20"/>
          <w:sz w:val="18"/>
        </w:rPr>
        <w:t>информа− ция о насыщении артериальной крови кислородом (пульсоксиметрия, SpO</w:t>
      </w:r>
      <w:r>
        <w:rPr>
          <w:color w:val="231F20"/>
          <w:sz w:val="18"/>
          <w:vertAlign w:val="subscript"/>
        </w:rPr>
        <w:t>2</w:t>
      </w:r>
      <w:r>
        <w:rPr>
          <w:color w:val="231F20"/>
          <w:sz w:val="18"/>
          <w:vertAlign w:val="baseline"/>
        </w:rPr>
        <w:t>), концентрацию подаваемого кислорода следует титровать, поддерживая SpO</w:t>
      </w:r>
      <w:r>
        <w:rPr>
          <w:color w:val="231F20"/>
          <w:sz w:val="18"/>
          <w:vertAlign w:val="subscript"/>
        </w:rPr>
        <w:t>2</w:t>
      </w:r>
      <w:r>
        <w:rPr>
          <w:color w:val="231F20"/>
          <w:sz w:val="18"/>
          <w:vertAlign w:val="baseline"/>
        </w:rPr>
        <w:t> на уровне 94–98%.</w:t>
      </w:r>
    </w:p>
    <w:p>
      <w:pPr>
        <w:pStyle w:val="ListParagraph"/>
        <w:numPr>
          <w:ilvl w:val="1"/>
          <w:numId w:val="7"/>
        </w:numPr>
        <w:tabs>
          <w:tab w:pos="915" w:val="left" w:leader="none"/>
        </w:tabs>
        <w:spacing w:line="278" w:lineRule="auto" w:before="0" w:after="0"/>
        <w:ind w:left="196" w:right="129" w:firstLine="453"/>
        <w:jc w:val="both"/>
        <w:rPr>
          <w:sz w:val="18"/>
        </w:rPr>
      </w:pPr>
      <w:r>
        <w:rPr>
          <w:color w:val="231F20"/>
          <w:sz w:val="18"/>
        </w:rPr>
        <w:t>Если нет дыхания, но есть</w:t>
      </w:r>
      <w:r>
        <w:rPr>
          <w:color w:val="231F20"/>
          <w:spacing w:val="40"/>
          <w:sz w:val="18"/>
        </w:rPr>
        <w:t> </w:t>
      </w:r>
      <w:r>
        <w:rPr>
          <w:color w:val="231F20"/>
          <w:sz w:val="18"/>
        </w:rPr>
        <w:t>пульс</w:t>
      </w:r>
      <w:r>
        <w:rPr>
          <w:color w:val="231F20"/>
          <w:spacing w:val="-5"/>
          <w:sz w:val="18"/>
        </w:rPr>
        <w:t> </w:t>
      </w:r>
      <w:r>
        <w:rPr>
          <w:color w:val="231F20"/>
          <w:sz w:val="18"/>
        </w:rPr>
        <w:t>(остановка</w:t>
      </w:r>
      <w:r>
        <w:rPr>
          <w:color w:val="231F20"/>
          <w:spacing w:val="-5"/>
          <w:sz w:val="18"/>
        </w:rPr>
        <w:t> </w:t>
      </w:r>
      <w:r>
        <w:rPr>
          <w:color w:val="231F20"/>
          <w:sz w:val="18"/>
        </w:rPr>
        <w:t>дыхания),</w:t>
      </w:r>
      <w:r>
        <w:rPr>
          <w:color w:val="231F20"/>
          <w:spacing w:val="-5"/>
          <w:sz w:val="18"/>
        </w:rPr>
        <w:t> </w:t>
      </w:r>
      <w:r>
        <w:rPr>
          <w:color w:val="231F20"/>
          <w:sz w:val="18"/>
        </w:rPr>
        <w:t>следует</w:t>
      </w:r>
      <w:r>
        <w:rPr>
          <w:color w:val="231F20"/>
          <w:spacing w:val="-5"/>
          <w:sz w:val="18"/>
        </w:rPr>
        <w:t> </w:t>
      </w:r>
      <w:r>
        <w:rPr>
          <w:color w:val="231F20"/>
          <w:sz w:val="18"/>
        </w:rPr>
        <w:t>вен− тилировать легкие пациента и через каждые 10 вдохов контролировать кро− вообращение. При любых сомнениях в наличии или отсутствии пульса следует начинать СЛР.</w:t>
      </w:r>
    </w:p>
    <w:p>
      <w:pPr>
        <w:pStyle w:val="Heading4"/>
        <w:spacing w:before="71"/>
        <w:ind w:left="1347"/>
        <w:jc w:val="left"/>
      </w:pPr>
      <w:r>
        <w:rPr>
          <w:color w:val="9BCB52"/>
          <w:w w:val="85"/>
        </w:rPr>
        <w:t>Начало</w:t>
      </w:r>
      <w:r>
        <w:rPr>
          <w:color w:val="9BCB52"/>
          <w:spacing w:val="-3"/>
          <w:w w:val="85"/>
        </w:rPr>
        <w:t> </w:t>
      </w:r>
      <w:r>
        <w:rPr>
          <w:color w:val="9BCB52"/>
          <w:w w:val="85"/>
        </w:rPr>
        <w:t>СЛР</w:t>
      </w:r>
      <w:r>
        <w:rPr>
          <w:color w:val="9BCB52"/>
          <w:spacing w:val="-1"/>
          <w:w w:val="85"/>
        </w:rPr>
        <w:t> </w:t>
      </w:r>
      <w:r>
        <w:rPr>
          <w:color w:val="9BCB52"/>
          <w:w w:val="85"/>
        </w:rPr>
        <w:t>в </w:t>
      </w:r>
      <w:r>
        <w:rPr>
          <w:color w:val="9BCB52"/>
          <w:spacing w:val="-2"/>
          <w:w w:val="85"/>
        </w:rPr>
        <w:t>госпитале</w:t>
      </w:r>
    </w:p>
    <w:p>
      <w:pPr>
        <w:pStyle w:val="BodyText"/>
        <w:spacing w:line="278" w:lineRule="auto" w:before="174"/>
        <w:ind w:left="196" w:right="134" w:firstLine="453"/>
      </w:pPr>
      <w:r>
        <w:rPr>
          <w:color w:val="231F20"/>
        </w:rPr>
        <w:t>Ключевые этапы перечислены ни− </w:t>
      </w:r>
      <w:r>
        <w:rPr>
          <w:color w:val="231F20"/>
          <w:spacing w:val="-2"/>
        </w:rPr>
        <w:t>же.</w:t>
      </w:r>
      <w:r>
        <w:rPr>
          <w:color w:val="231F20"/>
          <w:spacing w:val="-3"/>
        </w:rPr>
        <w:t> </w:t>
      </w:r>
      <w:r>
        <w:rPr>
          <w:color w:val="231F20"/>
          <w:spacing w:val="-2"/>
        </w:rPr>
        <w:t>Сопутствующие</w:t>
      </w:r>
      <w:r>
        <w:rPr>
          <w:color w:val="231F20"/>
          <w:spacing w:val="-3"/>
        </w:rPr>
        <w:t> </w:t>
      </w:r>
      <w:r>
        <w:rPr>
          <w:color w:val="231F20"/>
          <w:spacing w:val="-2"/>
        </w:rPr>
        <w:t>данные</w:t>
      </w:r>
      <w:r>
        <w:rPr>
          <w:color w:val="231F20"/>
          <w:spacing w:val="-3"/>
        </w:rPr>
        <w:t> </w:t>
      </w:r>
      <w:r>
        <w:rPr>
          <w:color w:val="231F20"/>
          <w:spacing w:val="-2"/>
        </w:rPr>
        <w:t>можно</w:t>
      </w:r>
      <w:r>
        <w:rPr>
          <w:color w:val="231F20"/>
          <w:spacing w:val="-3"/>
        </w:rPr>
        <w:t> </w:t>
      </w:r>
      <w:r>
        <w:rPr>
          <w:color w:val="231F20"/>
          <w:spacing w:val="-2"/>
        </w:rPr>
        <w:t>найти </w:t>
      </w:r>
      <w:r>
        <w:rPr>
          <w:color w:val="231F20"/>
        </w:rPr>
        <w:t>в разделах, посвященных специфичес− ким вмешательствам.</w:t>
      </w:r>
    </w:p>
    <w:p>
      <w:pPr>
        <w:pStyle w:val="ListParagraph"/>
        <w:numPr>
          <w:ilvl w:val="1"/>
          <w:numId w:val="7"/>
        </w:numPr>
        <w:tabs>
          <w:tab w:pos="915" w:val="left" w:leader="none"/>
        </w:tabs>
        <w:spacing w:line="278" w:lineRule="auto" w:before="0" w:after="0"/>
        <w:ind w:left="196" w:right="130" w:firstLine="453"/>
        <w:jc w:val="both"/>
        <w:rPr>
          <w:sz w:val="18"/>
        </w:rPr>
      </w:pPr>
      <w:r>
        <w:rPr>
          <w:color w:val="231F20"/>
          <w:sz w:val="18"/>
        </w:rPr>
        <w:t>Один человек начинает СЛР, </w:t>
      </w:r>
      <w:r>
        <w:rPr>
          <w:color w:val="231F20"/>
          <w:spacing w:val="-2"/>
          <w:sz w:val="18"/>
        </w:rPr>
        <w:t>другие</w:t>
      </w:r>
      <w:r>
        <w:rPr>
          <w:color w:val="231F20"/>
          <w:spacing w:val="-6"/>
          <w:sz w:val="18"/>
        </w:rPr>
        <w:t> </w:t>
      </w:r>
      <w:r>
        <w:rPr>
          <w:color w:val="231F20"/>
          <w:spacing w:val="-2"/>
          <w:sz w:val="18"/>
        </w:rPr>
        <w:t>в</w:t>
      </w:r>
      <w:r>
        <w:rPr>
          <w:color w:val="231F20"/>
          <w:spacing w:val="-6"/>
          <w:sz w:val="18"/>
        </w:rPr>
        <w:t> </w:t>
      </w:r>
      <w:r>
        <w:rPr>
          <w:color w:val="231F20"/>
          <w:spacing w:val="-2"/>
          <w:sz w:val="18"/>
        </w:rPr>
        <w:t>это</w:t>
      </w:r>
      <w:r>
        <w:rPr>
          <w:color w:val="231F20"/>
          <w:spacing w:val="-6"/>
          <w:sz w:val="18"/>
        </w:rPr>
        <w:t> </w:t>
      </w:r>
      <w:r>
        <w:rPr>
          <w:color w:val="231F20"/>
          <w:spacing w:val="-2"/>
          <w:sz w:val="18"/>
        </w:rPr>
        <w:t>время</w:t>
      </w:r>
      <w:r>
        <w:rPr>
          <w:color w:val="231F20"/>
          <w:spacing w:val="-6"/>
          <w:sz w:val="18"/>
        </w:rPr>
        <w:t> </w:t>
      </w:r>
      <w:r>
        <w:rPr>
          <w:color w:val="231F20"/>
          <w:spacing w:val="-2"/>
          <w:sz w:val="18"/>
        </w:rPr>
        <w:t>вызывают</w:t>
      </w:r>
      <w:r>
        <w:rPr>
          <w:color w:val="231F20"/>
          <w:spacing w:val="-6"/>
          <w:sz w:val="18"/>
        </w:rPr>
        <w:t> </w:t>
      </w:r>
      <w:r>
        <w:rPr>
          <w:color w:val="231F20"/>
          <w:spacing w:val="-2"/>
          <w:sz w:val="18"/>
        </w:rPr>
        <w:t>реанимаци− </w:t>
      </w:r>
      <w:r>
        <w:rPr>
          <w:color w:val="231F20"/>
          <w:sz w:val="18"/>
        </w:rPr>
        <w:t>онную бригаду, собирают оборудование для реанимации и дефибриллятор. Если из персонала присутствует только один, это</w:t>
      </w:r>
      <w:r>
        <w:rPr>
          <w:color w:val="231F20"/>
          <w:spacing w:val="-3"/>
          <w:sz w:val="18"/>
        </w:rPr>
        <w:t> </w:t>
      </w:r>
      <w:r>
        <w:rPr>
          <w:color w:val="231F20"/>
          <w:sz w:val="18"/>
        </w:rPr>
        <w:t>будет</w:t>
      </w:r>
      <w:r>
        <w:rPr>
          <w:color w:val="231F20"/>
          <w:spacing w:val="-2"/>
          <w:sz w:val="18"/>
        </w:rPr>
        <w:t> </w:t>
      </w:r>
      <w:r>
        <w:rPr>
          <w:color w:val="231F20"/>
          <w:sz w:val="18"/>
        </w:rPr>
        <w:t>означать</w:t>
      </w:r>
      <w:r>
        <w:rPr>
          <w:color w:val="231F20"/>
          <w:spacing w:val="-3"/>
          <w:sz w:val="18"/>
        </w:rPr>
        <w:t> </w:t>
      </w:r>
      <w:r>
        <w:rPr>
          <w:color w:val="231F20"/>
          <w:sz w:val="18"/>
        </w:rPr>
        <w:t>оставление</w:t>
      </w:r>
      <w:r>
        <w:rPr>
          <w:color w:val="231F20"/>
          <w:spacing w:val="-2"/>
          <w:sz w:val="18"/>
        </w:rPr>
        <w:t> пациента.</w:t>
      </w:r>
    </w:p>
    <w:p>
      <w:pPr>
        <w:pStyle w:val="ListParagraph"/>
        <w:numPr>
          <w:ilvl w:val="1"/>
          <w:numId w:val="7"/>
        </w:numPr>
        <w:tabs>
          <w:tab w:pos="915" w:val="left" w:leader="none"/>
        </w:tabs>
        <w:spacing w:line="206" w:lineRule="exact" w:before="0" w:after="0"/>
        <w:ind w:left="915" w:right="0" w:hanging="266"/>
        <w:jc w:val="both"/>
        <w:rPr>
          <w:sz w:val="18"/>
        </w:rPr>
      </w:pPr>
      <w:r>
        <w:rPr>
          <w:color w:val="231F20"/>
          <w:spacing w:val="-6"/>
          <w:sz w:val="18"/>
        </w:rPr>
        <w:t>Сделать</w:t>
      </w:r>
      <w:r>
        <w:rPr>
          <w:color w:val="231F20"/>
          <w:spacing w:val="-3"/>
          <w:sz w:val="18"/>
        </w:rPr>
        <w:t> </w:t>
      </w:r>
      <w:r>
        <w:rPr>
          <w:color w:val="231F20"/>
          <w:spacing w:val="-6"/>
          <w:sz w:val="18"/>
        </w:rPr>
        <w:t>30</w:t>
      </w:r>
      <w:r>
        <w:rPr>
          <w:color w:val="231F20"/>
          <w:spacing w:val="-2"/>
          <w:sz w:val="18"/>
        </w:rPr>
        <w:t> </w:t>
      </w:r>
      <w:r>
        <w:rPr>
          <w:color w:val="231F20"/>
          <w:spacing w:val="-6"/>
          <w:sz w:val="18"/>
        </w:rPr>
        <w:t>КГК,</w:t>
      </w:r>
      <w:r>
        <w:rPr>
          <w:color w:val="231F20"/>
          <w:spacing w:val="-3"/>
          <w:sz w:val="18"/>
        </w:rPr>
        <w:t> </w:t>
      </w:r>
      <w:r>
        <w:rPr>
          <w:color w:val="231F20"/>
          <w:spacing w:val="-6"/>
          <w:sz w:val="18"/>
        </w:rPr>
        <w:t>потом</w:t>
      </w:r>
      <w:r>
        <w:rPr>
          <w:color w:val="231F20"/>
          <w:spacing w:val="-2"/>
          <w:sz w:val="18"/>
        </w:rPr>
        <w:t> </w:t>
      </w:r>
      <w:r>
        <w:rPr>
          <w:color w:val="231F20"/>
          <w:spacing w:val="-6"/>
          <w:sz w:val="18"/>
        </w:rPr>
        <w:t>2</w:t>
      </w:r>
      <w:r>
        <w:rPr>
          <w:color w:val="231F20"/>
          <w:spacing w:val="-2"/>
          <w:sz w:val="18"/>
        </w:rPr>
        <w:t> </w:t>
      </w:r>
      <w:r>
        <w:rPr>
          <w:color w:val="231F20"/>
          <w:spacing w:val="-6"/>
          <w:sz w:val="18"/>
        </w:rPr>
        <w:t>вдоха.</w:t>
      </w:r>
    </w:p>
    <w:p>
      <w:pPr>
        <w:pStyle w:val="ListParagraph"/>
        <w:numPr>
          <w:ilvl w:val="1"/>
          <w:numId w:val="7"/>
        </w:numPr>
        <w:tabs>
          <w:tab w:pos="915" w:val="left" w:leader="none"/>
        </w:tabs>
        <w:spacing w:line="278" w:lineRule="auto" w:before="33" w:after="0"/>
        <w:ind w:left="196" w:right="134" w:firstLine="453"/>
        <w:jc w:val="both"/>
        <w:rPr>
          <w:sz w:val="18"/>
        </w:rPr>
      </w:pPr>
      <w:r>
        <w:rPr>
          <w:color w:val="231F20"/>
          <w:spacing w:val="-2"/>
          <w:sz w:val="18"/>
        </w:rPr>
        <w:t>Проводить</w:t>
      </w:r>
      <w:r>
        <w:rPr>
          <w:color w:val="231F20"/>
          <w:spacing w:val="-10"/>
          <w:sz w:val="18"/>
        </w:rPr>
        <w:t> </w:t>
      </w:r>
      <w:r>
        <w:rPr>
          <w:color w:val="231F20"/>
          <w:spacing w:val="-2"/>
          <w:sz w:val="18"/>
        </w:rPr>
        <w:t>компресии</w:t>
      </w:r>
      <w:r>
        <w:rPr>
          <w:color w:val="231F20"/>
          <w:spacing w:val="-9"/>
          <w:sz w:val="18"/>
        </w:rPr>
        <w:t> </w:t>
      </w:r>
      <w:r>
        <w:rPr>
          <w:color w:val="231F20"/>
          <w:spacing w:val="-2"/>
          <w:sz w:val="18"/>
        </w:rPr>
        <w:t>на</w:t>
      </w:r>
      <w:r>
        <w:rPr>
          <w:color w:val="231F20"/>
          <w:spacing w:val="-9"/>
          <w:sz w:val="18"/>
        </w:rPr>
        <w:t> </w:t>
      </w:r>
      <w:r>
        <w:rPr>
          <w:color w:val="231F20"/>
          <w:spacing w:val="-2"/>
          <w:sz w:val="18"/>
        </w:rPr>
        <w:t>глуби− </w:t>
      </w:r>
      <w:r>
        <w:rPr>
          <w:color w:val="231F20"/>
          <w:sz w:val="18"/>
        </w:rPr>
        <w:t>ну</w:t>
      </w:r>
      <w:r>
        <w:rPr>
          <w:color w:val="231F20"/>
          <w:spacing w:val="-8"/>
          <w:sz w:val="18"/>
        </w:rPr>
        <w:t> </w:t>
      </w:r>
      <w:r>
        <w:rPr>
          <w:color w:val="231F20"/>
          <w:sz w:val="18"/>
        </w:rPr>
        <w:t>приблизительно</w:t>
      </w:r>
      <w:r>
        <w:rPr>
          <w:color w:val="231F20"/>
          <w:spacing w:val="-8"/>
          <w:sz w:val="18"/>
        </w:rPr>
        <w:t> </w:t>
      </w:r>
      <w:r>
        <w:rPr>
          <w:color w:val="231F20"/>
          <w:sz w:val="18"/>
        </w:rPr>
        <w:t>5</w:t>
      </w:r>
      <w:r>
        <w:rPr>
          <w:color w:val="231F20"/>
          <w:spacing w:val="-8"/>
          <w:sz w:val="18"/>
        </w:rPr>
        <w:t> </w:t>
      </w:r>
      <w:r>
        <w:rPr>
          <w:color w:val="231F20"/>
          <w:sz w:val="18"/>
        </w:rPr>
        <w:t>см,</w:t>
      </w:r>
      <w:r>
        <w:rPr>
          <w:color w:val="231F20"/>
          <w:spacing w:val="-8"/>
          <w:sz w:val="18"/>
        </w:rPr>
        <w:t> </w:t>
      </w:r>
      <w:r>
        <w:rPr>
          <w:color w:val="231F20"/>
          <w:sz w:val="18"/>
        </w:rPr>
        <w:t>но</w:t>
      </w:r>
      <w:r>
        <w:rPr>
          <w:color w:val="231F20"/>
          <w:spacing w:val="-8"/>
          <w:sz w:val="18"/>
        </w:rPr>
        <w:t> </w:t>
      </w:r>
      <w:r>
        <w:rPr>
          <w:color w:val="231F20"/>
          <w:sz w:val="18"/>
        </w:rPr>
        <w:t>не</w:t>
      </w:r>
      <w:r>
        <w:rPr>
          <w:color w:val="231F20"/>
          <w:spacing w:val="-8"/>
          <w:sz w:val="18"/>
        </w:rPr>
        <w:t> </w:t>
      </w:r>
      <w:r>
        <w:rPr>
          <w:color w:val="231F20"/>
          <w:sz w:val="18"/>
        </w:rPr>
        <w:t>более</w:t>
      </w:r>
      <w:r>
        <w:rPr>
          <w:color w:val="231F20"/>
          <w:spacing w:val="-8"/>
          <w:sz w:val="18"/>
        </w:rPr>
        <w:t> </w:t>
      </w:r>
      <w:r>
        <w:rPr>
          <w:color w:val="231F20"/>
          <w:sz w:val="18"/>
        </w:rPr>
        <w:t>6</w:t>
      </w:r>
      <w:r>
        <w:rPr>
          <w:color w:val="231F20"/>
          <w:spacing w:val="-8"/>
          <w:sz w:val="18"/>
        </w:rPr>
        <w:t> </w:t>
      </w:r>
      <w:r>
        <w:rPr>
          <w:color w:val="231F20"/>
          <w:sz w:val="18"/>
        </w:rPr>
        <w:t>см</w:t>
      </w:r>
    </w:p>
    <w:p>
      <w:pPr>
        <w:pStyle w:val="ListParagraph"/>
        <w:numPr>
          <w:ilvl w:val="1"/>
          <w:numId w:val="7"/>
        </w:numPr>
        <w:tabs>
          <w:tab w:pos="915" w:val="left" w:leader="none"/>
        </w:tabs>
        <w:spacing w:line="278" w:lineRule="auto" w:before="0" w:after="0"/>
        <w:ind w:left="196" w:right="134" w:firstLine="453"/>
        <w:jc w:val="both"/>
        <w:rPr>
          <w:sz w:val="18"/>
        </w:rPr>
      </w:pPr>
      <w:r>
        <w:rPr>
          <w:color w:val="231F20"/>
          <w:spacing w:val="-2"/>
          <w:sz w:val="18"/>
        </w:rPr>
        <w:t>КГК</w:t>
      </w:r>
      <w:r>
        <w:rPr>
          <w:color w:val="231F20"/>
          <w:spacing w:val="-10"/>
          <w:sz w:val="18"/>
        </w:rPr>
        <w:t> </w:t>
      </w:r>
      <w:r>
        <w:rPr>
          <w:color w:val="231F20"/>
          <w:spacing w:val="-2"/>
          <w:sz w:val="18"/>
        </w:rPr>
        <w:t>следует</w:t>
      </w:r>
      <w:r>
        <w:rPr>
          <w:color w:val="231F20"/>
          <w:spacing w:val="-9"/>
          <w:sz w:val="18"/>
        </w:rPr>
        <w:t> </w:t>
      </w:r>
      <w:r>
        <w:rPr>
          <w:color w:val="231F20"/>
          <w:spacing w:val="-2"/>
          <w:sz w:val="18"/>
        </w:rPr>
        <w:t>выполнять</w:t>
      </w:r>
      <w:r>
        <w:rPr>
          <w:color w:val="231F20"/>
          <w:spacing w:val="-9"/>
          <w:sz w:val="18"/>
        </w:rPr>
        <w:t> </w:t>
      </w:r>
      <w:r>
        <w:rPr>
          <w:color w:val="231F20"/>
          <w:spacing w:val="-2"/>
          <w:sz w:val="18"/>
        </w:rPr>
        <w:t>с</w:t>
      </w:r>
      <w:r>
        <w:rPr>
          <w:color w:val="231F20"/>
          <w:spacing w:val="-9"/>
          <w:sz w:val="18"/>
        </w:rPr>
        <w:t> </w:t>
      </w:r>
      <w:r>
        <w:rPr>
          <w:color w:val="231F20"/>
          <w:spacing w:val="-2"/>
          <w:sz w:val="18"/>
        </w:rPr>
        <w:t>часто− </w:t>
      </w:r>
      <w:r>
        <w:rPr>
          <w:color w:val="231F20"/>
          <w:sz w:val="18"/>
        </w:rPr>
        <w:t>той 100–120 мин</w:t>
      </w:r>
      <w:r>
        <w:rPr>
          <w:color w:val="231F20"/>
          <w:position w:val="6"/>
          <w:sz w:val="9"/>
        </w:rPr>
        <w:t>−1</w:t>
      </w:r>
      <w:r>
        <w:rPr>
          <w:color w:val="231F20"/>
          <w:sz w:val="18"/>
        </w:rPr>
        <w:t>.</w:t>
      </w:r>
    </w:p>
    <w:p>
      <w:pPr>
        <w:spacing w:after="0" w:line="278" w:lineRule="auto"/>
        <w:jc w:val="both"/>
        <w:rPr>
          <w:sz w:val="18"/>
        </w:rPr>
        <w:sectPr>
          <w:pgSz w:w="8220" w:h="11900"/>
          <w:pgMar w:header="429" w:footer="645" w:top="620" w:bottom="840" w:left="620" w:right="620"/>
          <w:cols w:num="2" w:equalWidth="0">
            <w:col w:w="3431" w:space="40"/>
            <w:col w:w="3509"/>
          </w:cols>
        </w:sectPr>
      </w:pPr>
    </w:p>
    <w:p>
      <w:pPr>
        <w:pStyle w:val="ListParagraph"/>
        <w:numPr>
          <w:ilvl w:val="1"/>
          <w:numId w:val="7"/>
        </w:numPr>
        <w:tabs>
          <w:tab w:pos="856" w:val="left" w:leader="none"/>
        </w:tabs>
        <w:spacing w:line="278" w:lineRule="auto" w:before="163" w:after="0"/>
        <w:ind w:left="137" w:right="38" w:firstLine="453"/>
        <w:jc w:val="both"/>
        <w:rPr>
          <w:sz w:val="18"/>
        </w:rPr>
      </w:pPr>
      <w:r>
        <w:rPr>
          <w:color w:val="231F20"/>
          <w:sz w:val="18"/>
        </w:rPr>
        <w:t>После каждой компрессии грудная клетка должна расправляться полностью; нельзя опираться на груд− ную клетку.</w:t>
      </w:r>
    </w:p>
    <w:p>
      <w:pPr>
        <w:pStyle w:val="ListParagraph"/>
        <w:numPr>
          <w:ilvl w:val="1"/>
          <w:numId w:val="7"/>
        </w:numPr>
        <w:tabs>
          <w:tab w:pos="856" w:val="left" w:leader="none"/>
        </w:tabs>
        <w:spacing w:line="278" w:lineRule="auto" w:before="0" w:after="0"/>
        <w:ind w:left="137" w:right="41" w:firstLine="453"/>
        <w:jc w:val="both"/>
        <w:rPr>
          <w:sz w:val="18"/>
        </w:rPr>
      </w:pPr>
      <w:r>
        <w:rPr>
          <w:color w:val="231F20"/>
          <w:sz w:val="18"/>
        </w:rPr>
        <w:t>КГК должны быть качествен− ными, а перерывы между ними мини− </w:t>
      </w:r>
      <w:r>
        <w:rPr>
          <w:color w:val="231F20"/>
          <w:spacing w:val="-2"/>
          <w:sz w:val="18"/>
        </w:rPr>
        <w:t>мальными.</w:t>
      </w:r>
    </w:p>
    <w:p>
      <w:pPr>
        <w:pStyle w:val="ListParagraph"/>
        <w:numPr>
          <w:ilvl w:val="1"/>
          <w:numId w:val="7"/>
        </w:numPr>
        <w:tabs>
          <w:tab w:pos="856" w:val="left" w:leader="none"/>
        </w:tabs>
        <w:spacing w:line="278" w:lineRule="auto" w:before="0" w:after="0"/>
        <w:ind w:left="137" w:right="43" w:firstLine="453"/>
        <w:jc w:val="both"/>
        <w:rPr>
          <w:sz w:val="18"/>
        </w:rPr>
      </w:pPr>
      <w:r>
        <w:rPr>
          <w:color w:val="231F20"/>
          <w:sz w:val="18"/>
        </w:rPr>
        <w:t>Длительное выполнение каче− ственных</w:t>
      </w:r>
      <w:r>
        <w:rPr>
          <w:color w:val="231F20"/>
          <w:spacing w:val="-12"/>
          <w:sz w:val="18"/>
        </w:rPr>
        <w:t> </w:t>
      </w:r>
      <w:r>
        <w:rPr>
          <w:color w:val="231F20"/>
          <w:sz w:val="18"/>
        </w:rPr>
        <w:t>КГК</w:t>
      </w:r>
      <w:r>
        <w:rPr>
          <w:color w:val="231F20"/>
          <w:spacing w:val="-11"/>
          <w:sz w:val="18"/>
        </w:rPr>
        <w:t> </w:t>
      </w:r>
      <w:r>
        <w:rPr>
          <w:color w:val="231F20"/>
          <w:sz w:val="18"/>
        </w:rPr>
        <w:t>утомительно;</w:t>
      </w:r>
      <w:r>
        <w:rPr>
          <w:color w:val="231F20"/>
          <w:spacing w:val="-11"/>
          <w:sz w:val="18"/>
        </w:rPr>
        <w:t> </w:t>
      </w:r>
      <w:r>
        <w:rPr>
          <w:color w:val="231F20"/>
          <w:sz w:val="18"/>
        </w:rPr>
        <w:t>следует</w:t>
      </w:r>
      <w:r>
        <w:rPr>
          <w:color w:val="231F20"/>
          <w:spacing w:val="-11"/>
          <w:sz w:val="18"/>
        </w:rPr>
        <w:t> </w:t>
      </w:r>
      <w:r>
        <w:rPr>
          <w:color w:val="231F20"/>
          <w:sz w:val="18"/>
        </w:rPr>
        <w:t>пы− таться</w:t>
      </w:r>
      <w:r>
        <w:rPr>
          <w:color w:val="231F20"/>
          <w:spacing w:val="-3"/>
          <w:sz w:val="18"/>
        </w:rPr>
        <w:t> </w:t>
      </w:r>
      <w:r>
        <w:rPr>
          <w:color w:val="231F20"/>
          <w:sz w:val="18"/>
        </w:rPr>
        <w:t>менять</w:t>
      </w:r>
      <w:r>
        <w:rPr>
          <w:color w:val="231F20"/>
          <w:spacing w:val="-3"/>
          <w:sz w:val="18"/>
        </w:rPr>
        <w:t> </w:t>
      </w:r>
      <w:r>
        <w:rPr>
          <w:color w:val="231F20"/>
          <w:sz w:val="18"/>
        </w:rPr>
        <w:t>спасателей</w:t>
      </w:r>
      <w:r>
        <w:rPr>
          <w:color w:val="231F20"/>
          <w:spacing w:val="-3"/>
          <w:sz w:val="18"/>
        </w:rPr>
        <w:t> </w:t>
      </w:r>
      <w:r>
        <w:rPr>
          <w:color w:val="231F20"/>
          <w:sz w:val="18"/>
        </w:rPr>
        <w:t>каждые</w:t>
      </w:r>
      <w:r>
        <w:rPr>
          <w:color w:val="231F20"/>
          <w:spacing w:val="-3"/>
          <w:sz w:val="18"/>
        </w:rPr>
        <w:t> </w:t>
      </w:r>
      <w:r>
        <w:rPr>
          <w:color w:val="231F20"/>
          <w:sz w:val="18"/>
        </w:rPr>
        <w:t>2</w:t>
      </w:r>
      <w:r>
        <w:rPr>
          <w:color w:val="231F20"/>
          <w:spacing w:val="-3"/>
          <w:sz w:val="18"/>
        </w:rPr>
        <w:t> </w:t>
      </w:r>
      <w:r>
        <w:rPr>
          <w:color w:val="231F20"/>
          <w:sz w:val="18"/>
        </w:rPr>
        <w:t>мин., с минимальными перерывами.</w:t>
      </w:r>
    </w:p>
    <w:p>
      <w:pPr>
        <w:pStyle w:val="ListParagraph"/>
        <w:numPr>
          <w:ilvl w:val="1"/>
          <w:numId w:val="7"/>
        </w:numPr>
        <w:tabs>
          <w:tab w:pos="856" w:val="left" w:leader="none"/>
        </w:tabs>
        <w:spacing w:line="278" w:lineRule="auto" w:before="0" w:after="0"/>
        <w:ind w:left="137" w:right="39" w:firstLine="453"/>
        <w:jc w:val="both"/>
        <w:rPr>
          <w:sz w:val="18"/>
        </w:rPr>
      </w:pPr>
      <w:r>
        <w:rPr>
          <w:color w:val="231F20"/>
          <w:sz w:val="18"/>
        </w:rPr>
        <w:t>Поддерживать проходимость дыхательных</w:t>
      </w:r>
      <w:r>
        <w:rPr>
          <w:color w:val="231F20"/>
          <w:spacing w:val="-12"/>
          <w:sz w:val="18"/>
        </w:rPr>
        <w:t> </w:t>
      </w:r>
      <w:r>
        <w:rPr>
          <w:color w:val="231F20"/>
          <w:sz w:val="18"/>
        </w:rPr>
        <w:t>путей</w:t>
      </w:r>
      <w:r>
        <w:rPr>
          <w:color w:val="231F20"/>
          <w:spacing w:val="-11"/>
          <w:sz w:val="18"/>
        </w:rPr>
        <w:t> </w:t>
      </w:r>
      <w:r>
        <w:rPr>
          <w:color w:val="231F20"/>
          <w:sz w:val="18"/>
        </w:rPr>
        <w:t>и</w:t>
      </w:r>
      <w:r>
        <w:rPr>
          <w:color w:val="231F20"/>
          <w:spacing w:val="-11"/>
          <w:sz w:val="18"/>
        </w:rPr>
        <w:t> </w:t>
      </w:r>
      <w:r>
        <w:rPr>
          <w:color w:val="231F20"/>
          <w:sz w:val="18"/>
        </w:rPr>
        <w:t>вентилировать</w:t>
      </w:r>
      <w:r>
        <w:rPr>
          <w:color w:val="231F20"/>
          <w:spacing w:val="-11"/>
          <w:sz w:val="18"/>
        </w:rPr>
        <w:t> </w:t>
      </w:r>
      <w:r>
        <w:rPr>
          <w:color w:val="231F20"/>
          <w:sz w:val="18"/>
        </w:rPr>
        <w:t>лег− кие следует наиболее подходящим обо− </w:t>
      </w:r>
      <w:r>
        <w:rPr>
          <w:color w:val="231F20"/>
          <w:spacing w:val="-2"/>
          <w:sz w:val="18"/>
        </w:rPr>
        <w:t>рудованием,</w:t>
      </w:r>
      <w:r>
        <w:rPr>
          <w:color w:val="231F20"/>
          <w:spacing w:val="-4"/>
          <w:sz w:val="18"/>
        </w:rPr>
        <w:t> </w:t>
      </w:r>
      <w:r>
        <w:rPr>
          <w:color w:val="231F20"/>
          <w:spacing w:val="-2"/>
          <w:sz w:val="18"/>
        </w:rPr>
        <w:t>немедленно</w:t>
      </w:r>
      <w:r>
        <w:rPr>
          <w:color w:val="231F20"/>
          <w:spacing w:val="-4"/>
          <w:sz w:val="18"/>
        </w:rPr>
        <w:t> </w:t>
      </w:r>
      <w:r>
        <w:rPr>
          <w:color w:val="231F20"/>
          <w:spacing w:val="-2"/>
          <w:sz w:val="18"/>
        </w:rPr>
        <w:t>доступным.</w:t>
      </w:r>
      <w:r>
        <w:rPr>
          <w:color w:val="231F20"/>
          <w:spacing w:val="-4"/>
          <w:sz w:val="18"/>
        </w:rPr>
        <w:t> </w:t>
      </w:r>
      <w:r>
        <w:rPr>
          <w:color w:val="231F20"/>
          <w:spacing w:val="-2"/>
          <w:sz w:val="18"/>
        </w:rPr>
        <w:t>На− </w:t>
      </w:r>
      <w:r>
        <w:rPr>
          <w:color w:val="231F20"/>
          <w:sz w:val="18"/>
        </w:rPr>
        <w:t>чать можно с карманной маски для вен− </w:t>
      </w:r>
      <w:r>
        <w:rPr>
          <w:color w:val="231F20"/>
          <w:spacing w:val="-2"/>
          <w:sz w:val="18"/>
        </w:rPr>
        <w:t>тиляции</w:t>
      </w:r>
      <w:r>
        <w:rPr>
          <w:color w:val="231F20"/>
          <w:spacing w:val="-5"/>
          <w:sz w:val="18"/>
        </w:rPr>
        <w:t> </w:t>
      </w:r>
      <w:r>
        <w:rPr>
          <w:color w:val="231F20"/>
          <w:spacing w:val="-2"/>
          <w:sz w:val="18"/>
        </w:rPr>
        <w:t>или</w:t>
      </w:r>
      <w:r>
        <w:rPr>
          <w:color w:val="231F20"/>
          <w:spacing w:val="-5"/>
          <w:sz w:val="18"/>
        </w:rPr>
        <w:t> </w:t>
      </w:r>
      <w:r>
        <w:rPr>
          <w:color w:val="231F20"/>
          <w:spacing w:val="-2"/>
          <w:sz w:val="18"/>
        </w:rPr>
        <w:t>вентиляции</w:t>
      </w:r>
      <w:r>
        <w:rPr>
          <w:color w:val="231F20"/>
          <w:spacing w:val="-5"/>
          <w:sz w:val="18"/>
        </w:rPr>
        <w:t> </w:t>
      </w:r>
      <w:r>
        <w:rPr>
          <w:color w:val="231F20"/>
          <w:spacing w:val="-2"/>
          <w:sz w:val="18"/>
        </w:rPr>
        <w:t>мешком−маской </w:t>
      </w:r>
      <w:r>
        <w:rPr>
          <w:color w:val="231F20"/>
          <w:sz w:val="18"/>
        </w:rPr>
        <w:t>для</w:t>
      </w:r>
      <w:r>
        <w:rPr>
          <w:color w:val="231F20"/>
          <w:spacing w:val="-5"/>
          <w:sz w:val="18"/>
        </w:rPr>
        <w:t> </w:t>
      </w:r>
      <w:r>
        <w:rPr>
          <w:color w:val="231F20"/>
          <w:sz w:val="18"/>
        </w:rPr>
        <w:t>двух</w:t>
      </w:r>
      <w:r>
        <w:rPr>
          <w:color w:val="231F20"/>
          <w:spacing w:val="-5"/>
          <w:sz w:val="18"/>
        </w:rPr>
        <w:t> </w:t>
      </w:r>
      <w:r>
        <w:rPr>
          <w:color w:val="231F20"/>
          <w:sz w:val="18"/>
        </w:rPr>
        <w:t>спасателей,</w:t>
      </w:r>
      <w:r>
        <w:rPr>
          <w:color w:val="231F20"/>
          <w:spacing w:val="-5"/>
          <w:sz w:val="18"/>
        </w:rPr>
        <w:t> </w:t>
      </w:r>
      <w:r>
        <w:rPr>
          <w:color w:val="231F20"/>
          <w:sz w:val="18"/>
        </w:rPr>
        <w:t>которые</w:t>
      </w:r>
      <w:r>
        <w:rPr>
          <w:color w:val="231F20"/>
          <w:spacing w:val="-5"/>
          <w:sz w:val="18"/>
        </w:rPr>
        <w:t> </w:t>
      </w:r>
      <w:r>
        <w:rPr>
          <w:color w:val="231F20"/>
          <w:sz w:val="18"/>
        </w:rPr>
        <w:t>можно</w:t>
      </w:r>
      <w:r>
        <w:rPr>
          <w:color w:val="231F20"/>
          <w:spacing w:val="-5"/>
          <w:sz w:val="18"/>
        </w:rPr>
        <w:t> </w:t>
      </w:r>
      <w:r>
        <w:rPr>
          <w:color w:val="231F20"/>
          <w:sz w:val="18"/>
        </w:rPr>
        <w:t>до− </w:t>
      </w:r>
      <w:r>
        <w:rPr>
          <w:color w:val="231F20"/>
          <w:spacing w:val="-2"/>
          <w:sz w:val="18"/>
        </w:rPr>
        <w:t>полнить оральным воздуховодом. Можно также использовать надгортанные возду− ховодные</w:t>
      </w:r>
      <w:r>
        <w:rPr>
          <w:color w:val="231F20"/>
          <w:spacing w:val="-10"/>
          <w:sz w:val="18"/>
        </w:rPr>
        <w:t> </w:t>
      </w:r>
      <w:r>
        <w:rPr>
          <w:color w:val="231F20"/>
          <w:spacing w:val="-2"/>
          <w:sz w:val="18"/>
        </w:rPr>
        <w:t>устройства</w:t>
      </w:r>
      <w:r>
        <w:rPr>
          <w:color w:val="231F20"/>
          <w:spacing w:val="-9"/>
          <w:sz w:val="18"/>
        </w:rPr>
        <w:t> </w:t>
      </w:r>
      <w:r>
        <w:rPr>
          <w:color w:val="231F20"/>
          <w:spacing w:val="-2"/>
          <w:sz w:val="18"/>
        </w:rPr>
        <w:t>(НВУ)</w:t>
      </w:r>
      <w:r>
        <w:rPr>
          <w:color w:val="231F20"/>
          <w:spacing w:val="-9"/>
          <w:sz w:val="18"/>
        </w:rPr>
        <w:t> </w:t>
      </w:r>
      <w:r>
        <w:rPr>
          <w:color w:val="231F20"/>
          <w:spacing w:val="-2"/>
          <w:sz w:val="18"/>
        </w:rPr>
        <w:t>и</w:t>
      </w:r>
      <w:r>
        <w:rPr>
          <w:color w:val="231F20"/>
          <w:spacing w:val="-9"/>
          <w:sz w:val="18"/>
        </w:rPr>
        <w:t> </w:t>
      </w:r>
      <w:r>
        <w:rPr>
          <w:color w:val="231F20"/>
          <w:spacing w:val="-2"/>
          <w:sz w:val="18"/>
        </w:rPr>
        <w:t>саморазду− вающийся</w:t>
      </w:r>
      <w:r>
        <w:rPr>
          <w:color w:val="231F20"/>
          <w:spacing w:val="-8"/>
          <w:sz w:val="18"/>
        </w:rPr>
        <w:t> </w:t>
      </w:r>
      <w:r>
        <w:rPr>
          <w:color w:val="231F20"/>
          <w:spacing w:val="-2"/>
          <w:sz w:val="18"/>
        </w:rPr>
        <w:t>мешок.</w:t>
      </w:r>
      <w:r>
        <w:rPr>
          <w:color w:val="231F20"/>
          <w:spacing w:val="-8"/>
          <w:sz w:val="18"/>
        </w:rPr>
        <w:t> </w:t>
      </w:r>
      <w:r>
        <w:rPr>
          <w:color w:val="231F20"/>
          <w:spacing w:val="-2"/>
          <w:sz w:val="18"/>
        </w:rPr>
        <w:t>Попытку</w:t>
      </w:r>
      <w:r>
        <w:rPr>
          <w:color w:val="231F20"/>
          <w:spacing w:val="-8"/>
          <w:sz w:val="18"/>
        </w:rPr>
        <w:t> </w:t>
      </w:r>
      <w:r>
        <w:rPr>
          <w:color w:val="231F20"/>
          <w:spacing w:val="-2"/>
          <w:sz w:val="18"/>
        </w:rPr>
        <w:t>интубировать </w:t>
      </w:r>
      <w:r>
        <w:rPr>
          <w:color w:val="231F20"/>
          <w:sz w:val="18"/>
        </w:rPr>
        <w:t>трахею следует предпринимать только тем,</w:t>
      </w:r>
      <w:r>
        <w:rPr>
          <w:color w:val="231F20"/>
          <w:spacing w:val="-1"/>
          <w:sz w:val="18"/>
        </w:rPr>
        <w:t> </w:t>
      </w:r>
      <w:r>
        <w:rPr>
          <w:color w:val="231F20"/>
          <w:sz w:val="18"/>
        </w:rPr>
        <w:t>кто</w:t>
      </w:r>
      <w:r>
        <w:rPr>
          <w:color w:val="231F20"/>
          <w:spacing w:val="-1"/>
          <w:sz w:val="18"/>
        </w:rPr>
        <w:t> </w:t>
      </w:r>
      <w:r>
        <w:rPr>
          <w:color w:val="231F20"/>
          <w:sz w:val="18"/>
        </w:rPr>
        <w:t>изучил</w:t>
      </w:r>
      <w:r>
        <w:rPr>
          <w:color w:val="231F20"/>
          <w:spacing w:val="-1"/>
          <w:sz w:val="18"/>
        </w:rPr>
        <w:t> </w:t>
      </w:r>
      <w:r>
        <w:rPr>
          <w:color w:val="231F20"/>
          <w:sz w:val="18"/>
        </w:rPr>
        <w:t>эту</w:t>
      </w:r>
      <w:r>
        <w:rPr>
          <w:color w:val="231F20"/>
          <w:spacing w:val="-1"/>
          <w:sz w:val="18"/>
        </w:rPr>
        <w:t> </w:t>
      </w:r>
      <w:r>
        <w:rPr>
          <w:color w:val="231F20"/>
          <w:sz w:val="18"/>
        </w:rPr>
        <w:t>манипуляцию,</w:t>
      </w:r>
      <w:r>
        <w:rPr>
          <w:color w:val="231F20"/>
          <w:spacing w:val="-1"/>
          <w:sz w:val="18"/>
        </w:rPr>
        <w:t> </w:t>
      </w:r>
      <w:r>
        <w:rPr>
          <w:color w:val="231F20"/>
          <w:sz w:val="18"/>
        </w:rPr>
        <w:t>имеет опыт и уверенность в ее выполнении.</w:t>
      </w:r>
    </w:p>
    <w:p>
      <w:pPr>
        <w:pStyle w:val="ListParagraph"/>
        <w:numPr>
          <w:ilvl w:val="1"/>
          <w:numId w:val="7"/>
        </w:numPr>
        <w:tabs>
          <w:tab w:pos="856" w:val="left" w:leader="none"/>
        </w:tabs>
        <w:spacing w:line="278" w:lineRule="auto" w:before="0" w:after="0"/>
        <w:ind w:left="137" w:right="40" w:firstLine="453"/>
        <w:jc w:val="both"/>
        <w:rPr>
          <w:sz w:val="9"/>
        </w:rPr>
      </w:pPr>
      <w:r>
        <w:rPr>
          <w:color w:val="231F20"/>
          <w:sz w:val="18"/>
        </w:rPr>
        <w:t>Для верификации </w:t>
      </w:r>
      <w:r>
        <w:rPr>
          <w:color w:val="231F20"/>
          <w:sz w:val="18"/>
        </w:rPr>
        <w:t>положения эндотрахеальной</w:t>
      </w:r>
      <w:r>
        <w:rPr>
          <w:color w:val="231F20"/>
          <w:spacing w:val="-12"/>
          <w:sz w:val="18"/>
        </w:rPr>
        <w:t> </w:t>
      </w:r>
      <w:r>
        <w:rPr>
          <w:color w:val="231F20"/>
          <w:sz w:val="18"/>
        </w:rPr>
        <w:t>трубки</w:t>
      </w:r>
      <w:r>
        <w:rPr>
          <w:color w:val="231F20"/>
          <w:spacing w:val="-11"/>
          <w:sz w:val="18"/>
        </w:rPr>
        <w:t> </w:t>
      </w:r>
      <w:r>
        <w:rPr>
          <w:color w:val="231F20"/>
          <w:sz w:val="18"/>
        </w:rPr>
        <w:t>необходимо</w:t>
      </w:r>
      <w:r>
        <w:rPr>
          <w:color w:val="231F20"/>
          <w:spacing w:val="-11"/>
          <w:sz w:val="18"/>
        </w:rPr>
        <w:t> </w:t>
      </w:r>
      <w:r>
        <w:rPr>
          <w:color w:val="231F20"/>
          <w:sz w:val="18"/>
        </w:rPr>
        <w:t>ис− пользовать капнографию. Ее же можно использовать с устройствами типа ме− </w:t>
      </w:r>
      <w:r>
        <w:rPr>
          <w:color w:val="231F20"/>
          <w:spacing w:val="-2"/>
          <w:sz w:val="18"/>
        </w:rPr>
        <w:t>шок−маска</w:t>
      </w:r>
      <w:r>
        <w:rPr>
          <w:color w:val="231F20"/>
          <w:spacing w:val="-12"/>
          <w:sz w:val="18"/>
        </w:rPr>
        <w:t> </w:t>
      </w:r>
      <w:r>
        <w:rPr>
          <w:color w:val="231F20"/>
          <w:spacing w:val="-2"/>
          <w:sz w:val="18"/>
        </w:rPr>
        <w:t>и</w:t>
      </w:r>
      <w:r>
        <w:rPr>
          <w:color w:val="231F20"/>
          <w:spacing w:val="-9"/>
          <w:sz w:val="18"/>
        </w:rPr>
        <w:t> </w:t>
      </w:r>
      <w:r>
        <w:rPr>
          <w:color w:val="231F20"/>
          <w:spacing w:val="-2"/>
          <w:sz w:val="18"/>
        </w:rPr>
        <w:t>НВУ.</w:t>
      </w:r>
      <w:r>
        <w:rPr>
          <w:color w:val="231F20"/>
          <w:spacing w:val="-9"/>
          <w:sz w:val="18"/>
        </w:rPr>
        <w:t> </w:t>
      </w:r>
      <w:r>
        <w:rPr>
          <w:color w:val="231F20"/>
          <w:spacing w:val="-2"/>
          <w:sz w:val="18"/>
        </w:rPr>
        <w:t>Дальнейшее</w:t>
      </w:r>
      <w:r>
        <w:rPr>
          <w:color w:val="231F20"/>
          <w:spacing w:val="-9"/>
          <w:sz w:val="18"/>
        </w:rPr>
        <w:t> </w:t>
      </w:r>
      <w:r>
        <w:rPr>
          <w:color w:val="231F20"/>
          <w:spacing w:val="-2"/>
          <w:sz w:val="18"/>
        </w:rPr>
        <w:t>примене− </w:t>
      </w:r>
      <w:r>
        <w:rPr>
          <w:color w:val="231F20"/>
          <w:sz w:val="18"/>
        </w:rPr>
        <w:t>ние капнографии для мониторирования качества СЛР и потенциальной иденти− фикации восстановления кровообраще− ния описано ниже в этом разделе.</w:t>
      </w:r>
      <w:r>
        <w:rPr>
          <w:color w:val="231F20"/>
          <w:position w:val="6"/>
          <w:sz w:val="9"/>
        </w:rPr>
        <w:t>174</w:t>
      </w:r>
    </w:p>
    <w:p>
      <w:pPr>
        <w:pStyle w:val="ListParagraph"/>
        <w:numPr>
          <w:ilvl w:val="1"/>
          <w:numId w:val="7"/>
        </w:numPr>
        <w:tabs>
          <w:tab w:pos="856" w:val="left" w:leader="none"/>
        </w:tabs>
        <w:spacing w:line="278" w:lineRule="auto" w:before="0" w:after="0"/>
        <w:ind w:left="137" w:right="43" w:firstLine="453"/>
        <w:jc w:val="both"/>
        <w:rPr>
          <w:sz w:val="9"/>
        </w:rPr>
      </w:pPr>
      <w:r>
        <w:rPr>
          <w:color w:val="231F20"/>
          <w:sz w:val="18"/>
        </w:rPr>
        <w:t>Время</w:t>
      </w:r>
      <w:r>
        <w:rPr>
          <w:color w:val="231F20"/>
          <w:spacing w:val="-7"/>
          <w:sz w:val="18"/>
        </w:rPr>
        <w:t> </w:t>
      </w:r>
      <w:r>
        <w:rPr>
          <w:color w:val="231F20"/>
          <w:sz w:val="18"/>
        </w:rPr>
        <w:t>вдоха</w:t>
      </w:r>
      <w:r>
        <w:rPr>
          <w:color w:val="231F20"/>
          <w:spacing w:val="-7"/>
          <w:sz w:val="18"/>
        </w:rPr>
        <w:t> </w:t>
      </w:r>
      <w:r>
        <w:rPr>
          <w:color w:val="231F20"/>
          <w:sz w:val="18"/>
        </w:rPr>
        <w:t>должно</w:t>
      </w:r>
      <w:r>
        <w:rPr>
          <w:color w:val="231F20"/>
          <w:spacing w:val="-7"/>
          <w:sz w:val="18"/>
        </w:rPr>
        <w:t> </w:t>
      </w:r>
      <w:r>
        <w:rPr>
          <w:color w:val="231F20"/>
          <w:sz w:val="18"/>
        </w:rPr>
        <w:t>быть</w:t>
      </w:r>
      <w:r>
        <w:rPr>
          <w:color w:val="231F20"/>
          <w:spacing w:val="-7"/>
          <w:sz w:val="18"/>
        </w:rPr>
        <w:t> </w:t>
      </w:r>
      <w:r>
        <w:rPr>
          <w:color w:val="231F20"/>
          <w:sz w:val="18"/>
        </w:rPr>
        <w:t>1</w:t>
      </w:r>
      <w:r>
        <w:rPr>
          <w:color w:val="231F20"/>
          <w:spacing w:val="-7"/>
          <w:sz w:val="18"/>
        </w:rPr>
        <w:t> </w:t>
      </w:r>
      <w:r>
        <w:rPr>
          <w:color w:val="231F20"/>
          <w:sz w:val="18"/>
        </w:rPr>
        <w:t>се− кунда, объем — достаточный для види− мой</w:t>
      </w:r>
      <w:r>
        <w:rPr>
          <w:color w:val="231F20"/>
          <w:spacing w:val="-12"/>
          <w:sz w:val="18"/>
        </w:rPr>
        <w:t> </w:t>
      </w:r>
      <w:r>
        <w:rPr>
          <w:color w:val="231F20"/>
          <w:sz w:val="18"/>
        </w:rPr>
        <w:t>экскурсии</w:t>
      </w:r>
      <w:r>
        <w:rPr>
          <w:color w:val="231F20"/>
          <w:spacing w:val="-11"/>
          <w:sz w:val="18"/>
        </w:rPr>
        <w:t> </w:t>
      </w:r>
      <w:r>
        <w:rPr>
          <w:color w:val="231F20"/>
          <w:sz w:val="18"/>
        </w:rPr>
        <w:t>грудной</w:t>
      </w:r>
      <w:r>
        <w:rPr>
          <w:color w:val="231F20"/>
          <w:spacing w:val="-11"/>
          <w:sz w:val="18"/>
        </w:rPr>
        <w:t> </w:t>
      </w:r>
      <w:r>
        <w:rPr>
          <w:color w:val="231F20"/>
          <w:sz w:val="18"/>
        </w:rPr>
        <w:t>клетки.</w:t>
      </w:r>
      <w:r>
        <w:rPr>
          <w:color w:val="231F20"/>
          <w:spacing w:val="-11"/>
          <w:sz w:val="18"/>
        </w:rPr>
        <w:t> </w:t>
      </w:r>
      <w:r>
        <w:rPr>
          <w:color w:val="231F20"/>
          <w:sz w:val="18"/>
        </w:rPr>
        <w:t>Как</w:t>
      </w:r>
      <w:r>
        <w:rPr>
          <w:color w:val="231F20"/>
          <w:spacing w:val="-12"/>
          <w:sz w:val="18"/>
        </w:rPr>
        <w:t> </w:t>
      </w:r>
      <w:r>
        <w:rPr>
          <w:color w:val="231F20"/>
          <w:sz w:val="18"/>
        </w:rPr>
        <w:t>мож− но</w:t>
      </w:r>
      <w:r>
        <w:rPr>
          <w:color w:val="231F20"/>
          <w:spacing w:val="-3"/>
          <w:sz w:val="18"/>
        </w:rPr>
        <w:t> </w:t>
      </w:r>
      <w:r>
        <w:rPr>
          <w:color w:val="231F20"/>
          <w:sz w:val="18"/>
        </w:rPr>
        <w:t>скорее</w:t>
      </w:r>
      <w:r>
        <w:rPr>
          <w:color w:val="231F20"/>
          <w:spacing w:val="-3"/>
          <w:sz w:val="18"/>
        </w:rPr>
        <w:t> </w:t>
      </w:r>
      <w:r>
        <w:rPr>
          <w:color w:val="231F20"/>
          <w:sz w:val="18"/>
        </w:rPr>
        <w:t>нужно</w:t>
      </w:r>
      <w:r>
        <w:rPr>
          <w:color w:val="231F20"/>
          <w:spacing w:val="-3"/>
          <w:sz w:val="18"/>
        </w:rPr>
        <w:t> </w:t>
      </w:r>
      <w:r>
        <w:rPr>
          <w:color w:val="231F20"/>
          <w:sz w:val="18"/>
        </w:rPr>
        <w:t>подключить</w:t>
      </w:r>
      <w:r>
        <w:rPr>
          <w:color w:val="231F20"/>
          <w:spacing w:val="-3"/>
          <w:sz w:val="18"/>
        </w:rPr>
        <w:t> </w:t>
      </w:r>
      <w:r>
        <w:rPr>
          <w:color w:val="231F20"/>
          <w:sz w:val="18"/>
        </w:rPr>
        <w:t>кислород</w:t>
      </w:r>
      <w:r>
        <w:rPr>
          <w:color w:val="231F20"/>
          <w:spacing w:val="-3"/>
          <w:sz w:val="18"/>
        </w:rPr>
        <w:t> </w:t>
      </w:r>
      <w:r>
        <w:rPr>
          <w:color w:val="231F20"/>
          <w:sz w:val="18"/>
        </w:rPr>
        <w:t>в максимальной концентрации.</w:t>
      </w:r>
      <w:r>
        <w:rPr>
          <w:color w:val="231F20"/>
          <w:position w:val="6"/>
          <w:sz w:val="9"/>
        </w:rPr>
        <w:t>175</w:t>
      </w:r>
    </w:p>
    <w:p>
      <w:pPr>
        <w:pStyle w:val="ListParagraph"/>
        <w:numPr>
          <w:ilvl w:val="1"/>
          <w:numId w:val="7"/>
        </w:numPr>
        <w:tabs>
          <w:tab w:pos="856" w:val="left" w:leader="none"/>
        </w:tabs>
        <w:spacing w:line="278" w:lineRule="auto" w:before="0" w:after="0"/>
        <w:ind w:left="137" w:right="43" w:firstLine="453"/>
        <w:jc w:val="both"/>
        <w:rPr>
          <w:sz w:val="18"/>
        </w:rPr>
      </w:pPr>
      <w:r>
        <w:rPr>
          <w:color w:val="231F20"/>
          <w:sz w:val="18"/>
        </w:rPr>
        <w:t>Как</w:t>
      </w:r>
      <w:r>
        <w:rPr>
          <w:color w:val="231F20"/>
          <w:spacing w:val="-6"/>
          <w:sz w:val="18"/>
        </w:rPr>
        <w:t> </w:t>
      </w:r>
      <w:r>
        <w:rPr>
          <w:color w:val="231F20"/>
          <w:sz w:val="18"/>
        </w:rPr>
        <w:t>только</w:t>
      </w:r>
      <w:r>
        <w:rPr>
          <w:color w:val="231F20"/>
          <w:spacing w:val="-6"/>
          <w:sz w:val="18"/>
        </w:rPr>
        <w:t> </w:t>
      </w:r>
      <w:r>
        <w:rPr>
          <w:color w:val="231F20"/>
          <w:sz w:val="18"/>
        </w:rPr>
        <w:t>трахея</w:t>
      </w:r>
      <w:r>
        <w:rPr>
          <w:color w:val="231F20"/>
          <w:spacing w:val="-6"/>
          <w:sz w:val="18"/>
        </w:rPr>
        <w:t> </w:t>
      </w:r>
      <w:r>
        <w:rPr>
          <w:color w:val="231F20"/>
          <w:sz w:val="18"/>
        </w:rPr>
        <w:t>интубирова− </w:t>
      </w:r>
      <w:r>
        <w:rPr>
          <w:color w:val="231F20"/>
          <w:spacing w:val="-2"/>
          <w:sz w:val="18"/>
        </w:rPr>
        <w:t>на</w:t>
      </w:r>
      <w:r>
        <w:rPr>
          <w:color w:val="231F20"/>
          <w:spacing w:val="-10"/>
          <w:sz w:val="18"/>
        </w:rPr>
        <w:t> </w:t>
      </w:r>
      <w:r>
        <w:rPr>
          <w:color w:val="231F20"/>
          <w:spacing w:val="-2"/>
          <w:sz w:val="18"/>
        </w:rPr>
        <w:t>или</w:t>
      </w:r>
      <w:r>
        <w:rPr>
          <w:color w:val="231F20"/>
          <w:spacing w:val="-9"/>
          <w:sz w:val="18"/>
        </w:rPr>
        <w:t> </w:t>
      </w:r>
      <w:r>
        <w:rPr>
          <w:color w:val="231F20"/>
          <w:spacing w:val="-2"/>
          <w:sz w:val="18"/>
        </w:rPr>
        <w:t>установлено</w:t>
      </w:r>
      <w:r>
        <w:rPr>
          <w:color w:val="231F20"/>
          <w:spacing w:val="-9"/>
          <w:sz w:val="18"/>
        </w:rPr>
        <w:t> </w:t>
      </w:r>
      <w:r>
        <w:rPr>
          <w:color w:val="231F20"/>
          <w:spacing w:val="-2"/>
          <w:sz w:val="18"/>
        </w:rPr>
        <w:t>НВУ,</w:t>
      </w:r>
      <w:r>
        <w:rPr>
          <w:color w:val="231F20"/>
          <w:spacing w:val="-9"/>
          <w:sz w:val="18"/>
        </w:rPr>
        <w:t> </w:t>
      </w:r>
      <w:r>
        <w:rPr>
          <w:color w:val="231F20"/>
          <w:spacing w:val="-2"/>
          <w:sz w:val="18"/>
        </w:rPr>
        <w:t>КГК</w:t>
      </w:r>
      <w:r>
        <w:rPr>
          <w:color w:val="231F20"/>
          <w:spacing w:val="-10"/>
          <w:sz w:val="18"/>
        </w:rPr>
        <w:t> </w:t>
      </w:r>
      <w:r>
        <w:rPr>
          <w:color w:val="231F20"/>
          <w:spacing w:val="-2"/>
          <w:sz w:val="18"/>
        </w:rPr>
        <w:t>продолжа− </w:t>
      </w:r>
      <w:r>
        <w:rPr>
          <w:color w:val="231F20"/>
          <w:sz w:val="18"/>
        </w:rPr>
        <w:t>ют</w:t>
      </w:r>
      <w:r>
        <w:rPr>
          <w:color w:val="231F20"/>
          <w:spacing w:val="22"/>
          <w:sz w:val="18"/>
        </w:rPr>
        <w:t> </w:t>
      </w:r>
      <w:r>
        <w:rPr>
          <w:color w:val="231F20"/>
          <w:sz w:val="18"/>
        </w:rPr>
        <w:t>без</w:t>
      </w:r>
      <w:r>
        <w:rPr>
          <w:color w:val="231F20"/>
          <w:spacing w:val="22"/>
          <w:sz w:val="18"/>
        </w:rPr>
        <w:t> </w:t>
      </w:r>
      <w:r>
        <w:rPr>
          <w:color w:val="231F20"/>
          <w:sz w:val="18"/>
        </w:rPr>
        <w:t>перерывов</w:t>
      </w:r>
      <w:r>
        <w:rPr>
          <w:color w:val="231F20"/>
          <w:spacing w:val="22"/>
          <w:sz w:val="18"/>
        </w:rPr>
        <w:t> </w:t>
      </w:r>
      <w:r>
        <w:rPr>
          <w:color w:val="231F20"/>
          <w:sz w:val="18"/>
        </w:rPr>
        <w:t>(за</w:t>
      </w:r>
      <w:r>
        <w:rPr>
          <w:color w:val="231F20"/>
          <w:spacing w:val="22"/>
          <w:sz w:val="18"/>
        </w:rPr>
        <w:t> </w:t>
      </w:r>
      <w:r>
        <w:rPr>
          <w:color w:val="231F20"/>
          <w:sz w:val="18"/>
        </w:rPr>
        <w:t>исключением</w:t>
      </w:r>
      <w:r>
        <w:rPr>
          <w:color w:val="231F20"/>
          <w:spacing w:val="22"/>
          <w:sz w:val="18"/>
        </w:rPr>
        <w:t> </w:t>
      </w:r>
      <w:r>
        <w:rPr>
          <w:color w:val="231F20"/>
          <w:sz w:val="18"/>
        </w:rPr>
        <w:t>де−</w:t>
      </w:r>
    </w:p>
    <w:p>
      <w:pPr>
        <w:pStyle w:val="BodyText"/>
        <w:spacing w:line="278" w:lineRule="auto" w:before="163"/>
        <w:ind w:left="137" w:right="245"/>
      </w:pPr>
      <w:r>
        <w:rPr/>
        <w:br w:type="column"/>
      </w:r>
      <w:r>
        <w:rPr>
          <w:color w:val="231F20"/>
        </w:rPr>
        <w:t>фибрилляции</w:t>
      </w:r>
      <w:r>
        <w:rPr>
          <w:color w:val="231F20"/>
          <w:spacing w:val="-12"/>
        </w:rPr>
        <w:t> </w:t>
      </w:r>
      <w:r>
        <w:rPr>
          <w:color w:val="231F20"/>
        </w:rPr>
        <w:t>или,</w:t>
      </w:r>
      <w:r>
        <w:rPr>
          <w:color w:val="231F20"/>
          <w:spacing w:val="-11"/>
        </w:rPr>
        <w:t> </w:t>
      </w:r>
      <w:r>
        <w:rPr>
          <w:color w:val="231F20"/>
        </w:rPr>
        <w:t>при</w:t>
      </w:r>
      <w:r>
        <w:rPr>
          <w:color w:val="231F20"/>
          <w:spacing w:val="-11"/>
        </w:rPr>
        <w:t> </w:t>
      </w:r>
      <w:r>
        <w:rPr>
          <w:color w:val="231F20"/>
        </w:rPr>
        <w:t>показаниях,</w:t>
      </w:r>
      <w:r>
        <w:rPr>
          <w:color w:val="231F20"/>
          <w:spacing w:val="-11"/>
        </w:rPr>
        <w:t> </w:t>
      </w:r>
      <w:r>
        <w:rPr>
          <w:color w:val="231F20"/>
        </w:rPr>
        <w:t>паль− пация</w:t>
      </w:r>
      <w:r>
        <w:rPr>
          <w:color w:val="231F20"/>
          <w:spacing w:val="-9"/>
        </w:rPr>
        <w:t> </w:t>
      </w:r>
      <w:r>
        <w:rPr>
          <w:color w:val="231F20"/>
        </w:rPr>
        <w:t>пульса)</w:t>
      </w:r>
      <w:r>
        <w:rPr>
          <w:color w:val="231F20"/>
          <w:spacing w:val="-9"/>
        </w:rPr>
        <w:t> </w:t>
      </w:r>
      <w:r>
        <w:rPr>
          <w:color w:val="231F20"/>
        </w:rPr>
        <w:t>с</w:t>
      </w:r>
      <w:r>
        <w:rPr>
          <w:color w:val="231F20"/>
          <w:spacing w:val="-9"/>
        </w:rPr>
        <w:t> </w:t>
      </w:r>
      <w:r>
        <w:rPr>
          <w:color w:val="231F20"/>
        </w:rPr>
        <w:t>частотой</w:t>
      </w:r>
      <w:r>
        <w:rPr>
          <w:color w:val="231F20"/>
          <w:spacing w:val="-9"/>
        </w:rPr>
        <w:t> </w:t>
      </w:r>
      <w:r>
        <w:rPr>
          <w:color w:val="231F20"/>
        </w:rPr>
        <w:t>100–120</w:t>
      </w:r>
      <w:r>
        <w:rPr>
          <w:color w:val="231F20"/>
          <w:spacing w:val="-9"/>
        </w:rPr>
        <w:t> </w:t>
      </w:r>
      <w:r>
        <w:rPr>
          <w:color w:val="231F20"/>
        </w:rPr>
        <w:t>мин</w:t>
      </w:r>
      <w:r>
        <w:rPr>
          <w:color w:val="231F20"/>
          <w:position w:val="6"/>
          <w:sz w:val="9"/>
        </w:rPr>
        <w:t>−1</w:t>
      </w:r>
      <w:r>
        <w:rPr>
          <w:color w:val="231F20"/>
          <w:spacing w:val="13"/>
          <w:position w:val="6"/>
          <w:sz w:val="9"/>
        </w:rPr>
        <w:t> </w:t>
      </w:r>
      <w:r>
        <w:rPr>
          <w:color w:val="231F20"/>
        </w:rPr>
        <w:t>и вентилировать легкие приблизительно</w:t>
      </w:r>
      <w:r>
        <w:rPr>
          <w:color w:val="231F20"/>
          <w:spacing w:val="40"/>
        </w:rPr>
        <w:t> </w:t>
      </w:r>
      <w:r>
        <w:rPr>
          <w:color w:val="231F20"/>
          <w:spacing w:val="-2"/>
        </w:rPr>
        <w:t>10</w:t>
      </w:r>
      <w:r>
        <w:rPr>
          <w:color w:val="231F20"/>
          <w:spacing w:val="-6"/>
        </w:rPr>
        <w:t> </w:t>
      </w:r>
      <w:r>
        <w:rPr>
          <w:color w:val="231F20"/>
          <w:spacing w:val="-2"/>
        </w:rPr>
        <w:t>раз</w:t>
      </w:r>
      <w:r>
        <w:rPr>
          <w:color w:val="231F20"/>
          <w:spacing w:val="-6"/>
        </w:rPr>
        <w:t> </w:t>
      </w:r>
      <w:r>
        <w:rPr>
          <w:color w:val="231F20"/>
          <w:spacing w:val="-2"/>
        </w:rPr>
        <w:t>в</w:t>
      </w:r>
      <w:r>
        <w:rPr>
          <w:color w:val="231F20"/>
          <w:spacing w:val="-6"/>
        </w:rPr>
        <w:t> </w:t>
      </w:r>
      <w:r>
        <w:rPr>
          <w:color w:val="231F20"/>
          <w:spacing w:val="-2"/>
        </w:rPr>
        <w:t>минуту.</w:t>
      </w:r>
      <w:r>
        <w:rPr>
          <w:color w:val="231F20"/>
          <w:spacing w:val="-6"/>
        </w:rPr>
        <w:t> </w:t>
      </w:r>
      <w:r>
        <w:rPr>
          <w:color w:val="231F20"/>
          <w:spacing w:val="-2"/>
        </w:rPr>
        <w:t>Гипервентиляции</w:t>
      </w:r>
      <w:r>
        <w:rPr>
          <w:color w:val="231F20"/>
          <w:spacing w:val="-6"/>
        </w:rPr>
        <w:t> </w:t>
      </w:r>
      <w:r>
        <w:rPr>
          <w:color w:val="231F20"/>
          <w:spacing w:val="-2"/>
        </w:rPr>
        <w:t>следу− </w:t>
      </w:r>
      <w:r>
        <w:rPr>
          <w:color w:val="231F20"/>
        </w:rPr>
        <w:t>ет</w:t>
      </w:r>
      <w:r>
        <w:rPr>
          <w:color w:val="231F20"/>
          <w:spacing w:val="-2"/>
        </w:rPr>
        <w:t> </w:t>
      </w:r>
      <w:r>
        <w:rPr>
          <w:color w:val="231F20"/>
        </w:rPr>
        <w:t>избегать</w:t>
      </w:r>
      <w:r>
        <w:rPr>
          <w:color w:val="231F20"/>
          <w:spacing w:val="-2"/>
        </w:rPr>
        <w:t> </w:t>
      </w:r>
      <w:r>
        <w:rPr>
          <w:color w:val="231F20"/>
        </w:rPr>
        <w:t>(как</w:t>
      </w:r>
      <w:r>
        <w:rPr>
          <w:color w:val="231F20"/>
          <w:spacing w:val="-2"/>
        </w:rPr>
        <w:t> </w:t>
      </w:r>
      <w:r>
        <w:rPr>
          <w:color w:val="231F20"/>
        </w:rPr>
        <w:t>за</w:t>
      </w:r>
      <w:r>
        <w:rPr>
          <w:color w:val="231F20"/>
          <w:spacing w:val="-2"/>
        </w:rPr>
        <w:t> </w:t>
      </w:r>
      <w:r>
        <w:rPr>
          <w:color w:val="231F20"/>
        </w:rPr>
        <w:t>счет</w:t>
      </w:r>
      <w:r>
        <w:rPr>
          <w:color w:val="231F20"/>
          <w:spacing w:val="-2"/>
        </w:rPr>
        <w:t> </w:t>
      </w:r>
      <w:r>
        <w:rPr>
          <w:color w:val="231F20"/>
        </w:rPr>
        <w:t>избыточной</w:t>
      </w:r>
      <w:r>
        <w:rPr>
          <w:color w:val="231F20"/>
          <w:spacing w:val="-2"/>
        </w:rPr>
        <w:t> </w:t>
      </w:r>
      <w:r>
        <w:rPr>
          <w:color w:val="231F20"/>
        </w:rPr>
        <w:t>час− тоты, так и избыточного дыхательного </w:t>
      </w:r>
      <w:r>
        <w:rPr>
          <w:color w:val="231F20"/>
          <w:spacing w:val="-2"/>
        </w:rPr>
        <w:t>объема).</w:t>
      </w:r>
    </w:p>
    <w:p>
      <w:pPr>
        <w:pStyle w:val="ListParagraph"/>
        <w:numPr>
          <w:ilvl w:val="1"/>
          <w:numId w:val="7"/>
        </w:numPr>
        <w:tabs>
          <w:tab w:pos="856" w:val="left" w:leader="none"/>
        </w:tabs>
        <w:spacing w:line="278" w:lineRule="auto" w:before="0" w:after="0"/>
        <w:ind w:left="137" w:right="247" w:firstLine="453"/>
        <w:jc w:val="both"/>
        <w:rPr>
          <w:sz w:val="18"/>
        </w:rPr>
      </w:pPr>
      <w:r>
        <w:rPr>
          <w:color w:val="231F20"/>
          <w:sz w:val="18"/>
        </w:rPr>
        <w:t>Если</w:t>
      </w:r>
      <w:r>
        <w:rPr>
          <w:color w:val="231F20"/>
          <w:spacing w:val="-12"/>
          <w:sz w:val="18"/>
        </w:rPr>
        <w:t> </w:t>
      </w:r>
      <w:r>
        <w:rPr>
          <w:color w:val="231F20"/>
          <w:sz w:val="18"/>
        </w:rPr>
        <w:t>воздуховода</w:t>
      </w:r>
      <w:r>
        <w:rPr>
          <w:color w:val="231F20"/>
          <w:spacing w:val="-11"/>
          <w:sz w:val="18"/>
        </w:rPr>
        <w:t> </w:t>
      </w:r>
      <w:r>
        <w:rPr>
          <w:color w:val="231F20"/>
          <w:sz w:val="18"/>
        </w:rPr>
        <w:t>или</w:t>
      </w:r>
      <w:r>
        <w:rPr>
          <w:color w:val="231F20"/>
          <w:spacing w:val="-11"/>
          <w:sz w:val="18"/>
        </w:rPr>
        <w:t> </w:t>
      </w:r>
      <w:r>
        <w:rPr>
          <w:color w:val="231F20"/>
          <w:sz w:val="18"/>
        </w:rPr>
        <w:t>оборудо− вания для вентиляции нет, подумать о </w:t>
      </w:r>
      <w:r>
        <w:rPr>
          <w:color w:val="231F20"/>
          <w:spacing w:val="-2"/>
          <w:sz w:val="18"/>
        </w:rPr>
        <w:t>дыхании</w:t>
      </w:r>
      <w:r>
        <w:rPr>
          <w:color w:val="231F20"/>
          <w:spacing w:val="-3"/>
          <w:sz w:val="18"/>
        </w:rPr>
        <w:t> </w:t>
      </w:r>
      <w:r>
        <w:rPr>
          <w:color w:val="231F20"/>
          <w:spacing w:val="-2"/>
          <w:sz w:val="18"/>
        </w:rPr>
        <w:t>рот−в−рот.</w:t>
      </w:r>
      <w:r>
        <w:rPr>
          <w:color w:val="231F20"/>
          <w:spacing w:val="-3"/>
          <w:sz w:val="18"/>
        </w:rPr>
        <w:t> </w:t>
      </w:r>
      <w:r>
        <w:rPr>
          <w:color w:val="231F20"/>
          <w:spacing w:val="-2"/>
          <w:sz w:val="18"/>
        </w:rPr>
        <w:t>Если</w:t>
      </w:r>
      <w:r>
        <w:rPr>
          <w:color w:val="231F20"/>
          <w:spacing w:val="-3"/>
          <w:sz w:val="18"/>
        </w:rPr>
        <w:t> </w:t>
      </w:r>
      <w:r>
        <w:rPr>
          <w:color w:val="231F20"/>
          <w:spacing w:val="-2"/>
          <w:sz w:val="18"/>
        </w:rPr>
        <w:t>есть</w:t>
      </w:r>
      <w:r>
        <w:rPr>
          <w:color w:val="231F20"/>
          <w:spacing w:val="-3"/>
          <w:sz w:val="18"/>
        </w:rPr>
        <w:t> </w:t>
      </w:r>
      <w:r>
        <w:rPr>
          <w:color w:val="231F20"/>
          <w:spacing w:val="-2"/>
          <w:sz w:val="18"/>
        </w:rPr>
        <w:t>клиничес− </w:t>
      </w:r>
      <w:r>
        <w:rPr>
          <w:color w:val="231F20"/>
          <w:sz w:val="18"/>
        </w:rPr>
        <w:t>кие причины избегать контакта рот−в− рот,</w:t>
      </w:r>
      <w:r>
        <w:rPr>
          <w:color w:val="231F20"/>
          <w:spacing w:val="-10"/>
          <w:sz w:val="18"/>
        </w:rPr>
        <w:t> </w:t>
      </w:r>
      <w:r>
        <w:rPr>
          <w:color w:val="231F20"/>
          <w:sz w:val="18"/>
        </w:rPr>
        <w:t>или</w:t>
      </w:r>
      <w:r>
        <w:rPr>
          <w:color w:val="231F20"/>
          <w:spacing w:val="-10"/>
          <w:sz w:val="18"/>
        </w:rPr>
        <w:t> </w:t>
      </w:r>
      <w:r>
        <w:rPr>
          <w:color w:val="231F20"/>
          <w:sz w:val="18"/>
        </w:rPr>
        <w:t>вы</w:t>
      </w:r>
      <w:r>
        <w:rPr>
          <w:color w:val="231F20"/>
          <w:spacing w:val="-10"/>
          <w:sz w:val="18"/>
        </w:rPr>
        <w:t> </w:t>
      </w:r>
      <w:r>
        <w:rPr>
          <w:color w:val="231F20"/>
          <w:sz w:val="18"/>
        </w:rPr>
        <w:t>не</w:t>
      </w:r>
      <w:r>
        <w:rPr>
          <w:color w:val="231F20"/>
          <w:spacing w:val="-10"/>
          <w:sz w:val="18"/>
        </w:rPr>
        <w:t> </w:t>
      </w:r>
      <w:r>
        <w:rPr>
          <w:color w:val="231F20"/>
          <w:sz w:val="18"/>
        </w:rPr>
        <w:t>способны</w:t>
      </w:r>
      <w:r>
        <w:rPr>
          <w:color w:val="231F20"/>
          <w:spacing w:val="-10"/>
          <w:sz w:val="18"/>
        </w:rPr>
        <w:t> </w:t>
      </w:r>
      <w:r>
        <w:rPr>
          <w:color w:val="231F20"/>
          <w:sz w:val="18"/>
        </w:rPr>
        <w:t>сделать</w:t>
      </w:r>
      <w:r>
        <w:rPr>
          <w:color w:val="231F20"/>
          <w:spacing w:val="-10"/>
          <w:sz w:val="18"/>
        </w:rPr>
        <w:t> </w:t>
      </w:r>
      <w:r>
        <w:rPr>
          <w:color w:val="231F20"/>
          <w:sz w:val="18"/>
        </w:rPr>
        <w:t>это,</w:t>
      </w:r>
      <w:r>
        <w:rPr>
          <w:color w:val="231F20"/>
          <w:spacing w:val="-10"/>
          <w:sz w:val="18"/>
        </w:rPr>
        <w:t> </w:t>
      </w:r>
      <w:r>
        <w:rPr>
          <w:color w:val="231F20"/>
          <w:sz w:val="18"/>
        </w:rPr>
        <w:t>вы− </w:t>
      </w:r>
      <w:r>
        <w:rPr>
          <w:color w:val="231F20"/>
          <w:spacing w:val="-2"/>
          <w:sz w:val="18"/>
        </w:rPr>
        <w:t>полняйте</w:t>
      </w:r>
      <w:r>
        <w:rPr>
          <w:color w:val="231F20"/>
          <w:spacing w:val="-9"/>
          <w:sz w:val="18"/>
        </w:rPr>
        <w:t> </w:t>
      </w:r>
      <w:r>
        <w:rPr>
          <w:color w:val="231F20"/>
          <w:spacing w:val="-2"/>
          <w:sz w:val="18"/>
        </w:rPr>
        <w:t>КГК</w:t>
      </w:r>
      <w:r>
        <w:rPr>
          <w:color w:val="231F20"/>
          <w:spacing w:val="-9"/>
          <w:sz w:val="18"/>
        </w:rPr>
        <w:t> </w:t>
      </w:r>
      <w:r>
        <w:rPr>
          <w:color w:val="231F20"/>
          <w:spacing w:val="-2"/>
          <w:sz w:val="18"/>
        </w:rPr>
        <w:t>до</w:t>
      </w:r>
      <w:r>
        <w:rPr>
          <w:color w:val="231F20"/>
          <w:spacing w:val="-9"/>
          <w:sz w:val="18"/>
        </w:rPr>
        <w:t> </w:t>
      </w:r>
      <w:r>
        <w:rPr>
          <w:color w:val="231F20"/>
          <w:spacing w:val="-2"/>
          <w:sz w:val="18"/>
        </w:rPr>
        <w:t>прибытия</w:t>
      </w:r>
      <w:r>
        <w:rPr>
          <w:color w:val="231F20"/>
          <w:spacing w:val="-9"/>
          <w:sz w:val="18"/>
        </w:rPr>
        <w:t> </w:t>
      </w:r>
      <w:r>
        <w:rPr>
          <w:color w:val="231F20"/>
          <w:spacing w:val="-2"/>
          <w:sz w:val="18"/>
        </w:rPr>
        <w:t>помощи</w:t>
      </w:r>
      <w:r>
        <w:rPr>
          <w:color w:val="231F20"/>
          <w:spacing w:val="-9"/>
          <w:sz w:val="18"/>
        </w:rPr>
        <w:t> </w:t>
      </w:r>
      <w:r>
        <w:rPr>
          <w:color w:val="231F20"/>
          <w:spacing w:val="-2"/>
          <w:sz w:val="18"/>
        </w:rPr>
        <w:t>и</w:t>
      </w:r>
      <w:r>
        <w:rPr>
          <w:color w:val="231F20"/>
          <w:spacing w:val="-9"/>
          <w:sz w:val="18"/>
        </w:rPr>
        <w:t> </w:t>
      </w:r>
      <w:r>
        <w:rPr>
          <w:color w:val="231F20"/>
          <w:spacing w:val="-2"/>
          <w:sz w:val="18"/>
        </w:rPr>
        <w:t>со− </w:t>
      </w:r>
      <w:r>
        <w:rPr>
          <w:color w:val="231F20"/>
          <w:sz w:val="18"/>
        </w:rPr>
        <w:t>ответствующего оборудования.</w:t>
      </w:r>
    </w:p>
    <w:p>
      <w:pPr>
        <w:pStyle w:val="ListParagraph"/>
        <w:numPr>
          <w:ilvl w:val="1"/>
          <w:numId w:val="7"/>
        </w:numPr>
        <w:tabs>
          <w:tab w:pos="856" w:val="left" w:leader="none"/>
        </w:tabs>
        <w:spacing w:line="278" w:lineRule="auto" w:before="0" w:after="0"/>
        <w:ind w:left="137" w:right="243" w:firstLine="453"/>
        <w:jc w:val="both"/>
        <w:rPr>
          <w:sz w:val="18"/>
        </w:rPr>
      </w:pPr>
      <w:r>
        <w:rPr>
          <w:color w:val="231F20"/>
          <w:sz w:val="18"/>
        </w:rPr>
        <w:t>Как только доставлен дефиб− риллятор,</w:t>
      </w:r>
      <w:r>
        <w:rPr>
          <w:color w:val="231F20"/>
          <w:spacing w:val="-4"/>
          <w:sz w:val="18"/>
        </w:rPr>
        <w:t> </w:t>
      </w:r>
      <w:r>
        <w:rPr>
          <w:color w:val="231F20"/>
          <w:sz w:val="18"/>
        </w:rPr>
        <w:t>наложить</w:t>
      </w:r>
      <w:r>
        <w:rPr>
          <w:color w:val="231F20"/>
          <w:spacing w:val="-4"/>
          <w:sz w:val="18"/>
        </w:rPr>
        <w:t> </w:t>
      </w:r>
      <w:r>
        <w:rPr>
          <w:color w:val="231F20"/>
          <w:sz w:val="18"/>
        </w:rPr>
        <w:t>самоклеящиеся</w:t>
      </w:r>
      <w:r>
        <w:rPr>
          <w:color w:val="231F20"/>
          <w:spacing w:val="-4"/>
          <w:sz w:val="18"/>
        </w:rPr>
        <w:t> </w:t>
      </w:r>
      <w:r>
        <w:rPr>
          <w:color w:val="231F20"/>
          <w:sz w:val="18"/>
        </w:rPr>
        <w:t>эле− ктроды на грудную клетку следует, не прерывая КГК, затем быстро оценить ритм. Если самоклеящихся </w:t>
      </w:r>
      <w:r>
        <w:rPr>
          <w:color w:val="231F20"/>
          <w:sz w:val="18"/>
        </w:rPr>
        <w:t>электродов </w:t>
      </w:r>
      <w:r>
        <w:rPr>
          <w:color w:val="231F20"/>
          <w:spacing w:val="-2"/>
          <w:sz w:val="18"/>
        </w:rPr>
        <w:t>нет,</w:t>
      </w:r>
      <w:r>
        <w:rPr>
          <w:color w:val="231F20"/>
          <w:spacing w:val="-10"/>
          <w:sz w:val="18"/>
        </w:rPr>
        <w:t> </w:t>
      </w:r>
      <w:r>
        <w:rPr>
          <w:color w:val="231F20"/>
          <w:spacing w:val="-2"/>
          <w:sz w:val="18"/>
        </w:rPr>
        <w:t>используйте</w:t>
      </w:r>
      <w:r>
        <w:rPr>
          <w:color w:val="231F20"/>
          <w:spacing w:val="-9"/>
          <w:sz w:val="18"/>
        </w:rPr>
        <w:t> </w:t>
      </w:r>
      <w:r>
        <w:rPr>
          <w:color w:val="231F20"/>
          <w:spacing w:val="-2"/>
          <w:sz w:val="18"/>
        </w:rPr>
        <w:t>обычные.</w:t>
      </w:r>
      <w:r>
        <w:rPr>
          <w:color w:val="231F20"/>
          <w:spacing w:val="-9"/>
          <w:sz w:val="18"/>
        </w:rPr>
        <w:t> </w:t>
      </w:r>
      <w:r>
        <w:rPr>
          <w:color w:val="231F20"/>
          <w:spacing w:val="-2"/>
          <w:sz w:val="18"/>
        </w:rPr>
        <w:t>Сделайте</w:t>
      </w:r>
      <w:r>
        <w:rPr>
          <w:color w:val="231F20"/>
          <w:spacing w:val="-9"/>
          <w:sz w:val="18"/>
        </w:rPr>
        <w:t> </w:t>
      </w:r>
      <w:r>
        <w:rPr>
          <w:color w:val="231F20"/>
          <w:spacing w:val="-2"/>
          <w:sz w:val="18"/>
        </w:rPr>
        <w:t>пау− зу</w:t>
      </w:r>
      <w:r>
        <w:rPr>
          <w:color w:val="231F20"/>
          <w:spacing w:val="-8"/>
          <w:sz w:val="18"/>
        </w:rPr>
        <w:t> </w:t>
      </w:r>
      <w:r>
        <w:rPr>
          <w:color w:val="231F20"/>
          <w:spacing w:val="-2"/>
          <w:sz w:val="18"/>
        </w:rPr>
        <w:t>для</w:t>
      </w:r>
      <w:r>
        <w:rPr>
          <w:color w:val="231F20"/>
          <w:spacing w:val="-8"/>
          <w:sz w:val="18"/>
        </w:rPr>
        <w:t> </w:t>
      </w:r>
      <w:r>
        <w:rPr>
          <w:color w:val="231F20"/>
          <w:spacing w:val="-2"/>
          <w:sz w:val="18"/>
        </w:rPr>
        <w:t>быстрой</w:t>
      </w:r>
      <w:r>
        <w:rPr>
          <w:color w:val="231F20"/>
          <w:spacing w:val="-8"/>
          <w:sz w:val="18"/>
        </w:rPr>
        <w:t> </w:t>
      </w:r>
      <w:r>
        <w:rPr>
          <w:color w:val="231F20"/>
          <w:spacing w:val="-2"/>
          <w:sz w:val="18"/>
        </w:rPr>
        <w:t>оценки</w:t>
      </w:r>
      <w:r>
        <w:rPr>
          <w:color w:val="231F20"/>
          <w:spacing w:val="-8"/>
          <w:sz w:val="18"/>
        </w:rPr>
        <w:t> </w:t>
      </w:r>
      <w:r>
        <w:rPr>
          <w:color w:val="231F20"/>
          <w:spacing w:val="-2"/>
          <w:sz w:val="18"/>
        </w:rPr>
        <w:t>ритма.</w:t>
      </w:r>
      <w:r>
        <w:rPr>
          <w:color w:val="231F20"/>
          <w:spacing w:val="-8"/>
          <w:sz w:val="18"/>
        </w:rPr>
        <w:t> </w:t>
      </w:r>
      <w:r>
        <w:rPr>
          <w:color w:val="231F20"/>
          <w:spacing w:val="-2"/>
          <w:sz w:val="18"/>
        </w:rPr>
        <w:t>Если</w:t>
      </w:r>
      <w:r>
        <w:rPr>
          <w:color w:val="231F20"/>
          <w:spacing w:val="-8"/>
          <w:sz w:val="18"/>
        </w:rPr>
        <w:t> </w:t>
      </w:r>
      <w:r>
        <w:rPr>
          <w:color w:val="231F20"/>
          <w:spacing w:val="-2"/>
          <w:sz w:val="18"/>
        </w:rPr>
        <w:t>дефи− </w:t>
      </w:r>
      <w:r>
        <w:rPr>
          <w:color w:val="231F20"/>
          <w:sz w:val="18"/>
        </w:rPr>
        <w:t>бриллятор</w:t>
      </w:r>
      <w:r>
        <w:rPr>
          <w:color w:val="231F20"/>
          <w:spacing w:val="-10"/>
          <w:sz w:val="18"/>
        </w:rPr>
        <w:t> </w:t>
      </w:r>
      <w:r>
        <w:rPr>
          <w:color w:val="231F20"/>
          <w:sz w:val="18"/>
        </w:rPr>
        <w:t>ручной,</w:t>
      </w:r>
      <w:r>
        <w:rPr>
          <w:color w:val="231F20"/>
          <w:spacing w:val="-10"/>
          <w:sz w:val="18"/>
        </w:rPr>
        <w:t> </w:t>
      </w:r>
      <w:r>
        <w:rPr>
          <w:color w:val="231F20"/>
          <w:sz w:val="18"/>
        </w:rPr>
        <w:t>а</w:t>
      </w:r>
      <w:r>
        <w:rPr>
          <w:color w:val="231F20"/>
          <w:spacing w:val="-10"/>
          <w:sz w:val="18"/>
        </w:rPr>
        <w:t> </w:t>
      </w:r>
      <w:r>
        <w:rPr>
          <w:color w:val="231F20"/>
          <w:sz w:val="18"/>
        </w:rPr>
        <w:t>ритм</w:t>
      </w:r>
      <w:r>
        <w:rPr>
          <w:color w:val="231F20"/>
          <w:spacing w:val="-10"/>
          <w:sz w:val="18"/>
        </w:rPr>
        <w:t> </w:t>
      </w:r>
      <w:r>
        <w:rPr>
          <w:color w:val="231F20"/>
          <w:sz w:val="18"/>
        </w:rPr>
        <w:t>ФЖ/ЖТбп,</w:t>
      </w:r>
      <w:r>
        <w:rPr>
          <w:color w:val="231F20"/>
          <w:spacing w:val="-10"/>
          <w:sz w:val="18"/>
        </w:rPr>
        <w:t> </w:t>
      </w:r>
      <w:r>
        <w:rPr>
          <w:color w:val="231F20"/>
          <w:sz w:val="18"/>
        </w:rPr>
        <w:t>за− ряжайте дефибриллятор, пока другой спасатель продолжает КГК. Как только дефибриллятор заряжен, сделайте паузу</w:t>
      </w:r>
      <w:r>
        <w:rPr>
          <w:color w:val="231F20"/>
          <w:spacing w:val="40"/>
          <w:sz w:val="18"/>
        </w:rPr>
        <w:t> </w:t>
      </w:r>
      <w:r>
        <w:rPr>
          <w:color w:val="231F20"/>
          <w:sz w:val="18"/>
        </w:rPr>
        <w:t>в</w:t>
      </w:r>
      <w:r>
        <w:rPr>
          <w:color w:val="231F20"/>
          <w:spacing w:val="-12"/>
          <w:sz w:val="18"/>
        </w:rPr>
        <w:t> </w:t>
      </w:r>
      <w:r>
        <w:rPr>
          <w:color w:val="231F20"/>
          <w:sz w:val="18"/>
        </w:rPr>
        <w:t>КГК,</w:t>
      </w:r>
      <w:r>
        <w:rPr>
          <w:color w:val="231F20"/>
          <w:spacing w:val="-11"/>
          <w:sz w:val="18"/>
        </w:rPr>
        <w:t> </w:t>
      </w:r>
      <w:r>
        <w:rPr>
          <w:color w:val="231F20"/>
          <w:sz w:val="18"/>
        </w:rPr>
        <w:t>нанесите</w:t>
      </w:r>
      <w:r>
        <w:rPr>
          <w:color w:val="231F20"/>
          <w:spacing w:val="-11"/>
          <w:sz w:val="18"/>
        </w:rPr>
        <w:t> </w:t>
      </w:r>
      <w:r>
        <w:rPr>
          <w:color w:val="231F20"/>
          <w:sz w:val="18"/>
        </w:rPr>
        <w:t>один</w:t>
      </w:r>
      <w:r>
        <w:rPr>
          <w:color w:val="231F20"/>
          <w:spacing w:val="-11"/>
          <w:sz w:val="18"/>
        </w:rPr>
        <w:t> </w:t>
      </w:r>
      <w:r>
        <w:rPr>
          <w:color w:val="231F20"/>
          <w:sz w:val="18"/>
        </w:rPr>
        <w:t>разряд</w:t>
      </w:r>
      <w:r>
        <w:rPr>
          <w:color w:val="231F20"/>
          <w:spacing w:val="-12"/>
          <w:sz w:val="18"/>
        </w:rPr>
        <w:t> </w:t>
      </w:r>
      <w:r>
        <w:rPr>
          <w:color w:val="231F20"/>
          <w:sz w:val="18"/>
        </w:rPr>
        <w:t>и</w:t>
      </w:r>
      <w:r>
        <w:rPr>
          <w:color w:val="231F20"/>
          <w:spacing w:val="-11"/>
          <w:sz w:val="18"/>
        </w:rPr>
        <w:t> </w:t>
      </w:r>
      <w:r>
        <w:rPr>
          <w:color w:val="231F20"/>
          <w:sz w:val="18"/>
        </w:rPr>
        <w:t>немедлен− но возобновляйте КГК. Убедитесь, что никто</w:t>
      </w:r>
      <w:r>
        <w:rPr>
          <w:color w:val="231F20"/>
          <w:spacing w:val="-3"/>
          <w:sz w:val="18"/>
        </w:rPr>
        <w:t> </w:t>
      </w:r>
      <w:r>
        <w:rPr>
          <w:color w:val="231F20"/>
          <w:sz w:val="18"/>
        </w:rPr>
        <w:t>не</w:t>
      </w:r>
      <w:r>
        <w:rPr>
          <w:color w:val="231F20"/>
          <w:spacing w:val="-3"/>
          <w:sz w:val="18"/>
        </w:rPr>
        <w:t> </w:t>
      </w:r>
      <w:r>
        <w:rPr>
          <w:color w:val="231F20"/>
          <w:sz w:val="18"/>
        </w:rPr>
        <w:t>прикасается</w:t>
      </w:r>
      <w:r>
        <w:rPr>
          <w:color w:val="231F20"/>
          <w:spacing w:val="-3"/>
          <w:sz w:val="18"/>
        </w:rPr>
        <w:t> </w:t>
      </w:r>
      <w:r>
        <w:rPr>
          <w:color w:val="231F20"/>
          <w:sz w:val="18"/>
        </w:rPr>
        <w:t>к</w:t>
      </w:r>
      <w:r>
        <w:rPr>
          <w:color w:val="231F20"/>
          <w:spacing w:val="-3"/>
          <w:sz w:val="18"/>
        </w:rPr>
        <w:t> </w:t>
      </w:r>
      <w:r>
        <w:rPr>
          <w:color w:val="231F20"/>
          <w:sz w:val="18"/>
        </w:rPr>
        <w:t>пациенту</w:t>
      </w:r>
      <w:r>
        <w:rPr>
          <w:color w:val="231F20"/>
          <w:spacing w:val="-3"/>
          <w:sz w:val="18"/>
        </w:rPr>
        <w:t> </w:t>
      </w:r>
      <w:r>
        <w:rPr>
          <w:color w:val="231F20"/>
          <w:sz w:val="18"/>
        </w:rPr>
        <w:t>во</w:t>
      </w:r>
      <w:r>
        <w:rPr>
          <w:color w:val="231F20"/>
          <w:spacing w:val="-3"/>
          <w:sz w:val="18"/>
        </w:rPr>
        <w:t> </w:t>
      </w:r>
      <w:r>
        <w:rPr>
          <w:color w:val="231F20"/>
          <w:sz w:val="18"/>
        </w:rPr>
        <w:t>вре− мя</w:t>
      </w:r>
      <w:r>
        <w:rPr>
          <w:color w:val="231F20"/>
          <w:spacing w:val="-9"/>
          <w:sz w:val="18"/>
        </w:rPr>
        <w:t> </w:t>
      </w:r>
      <w:r>
        <w:rPr>
          <w:color w:val="231F20"/>
          <w:sz w:val="18"/>
        </w:rPr>
        <w:t>выполнения</w:t>
      </w:r>
      <w:r>
        <w:rPr>
          <w:color w:val="231F20"/>
          <w:spacing w:val="-9"/>
          <w:sz w:val="18"/>
        </w:rPr>
        <w:t> </w:t>
      </w:r>
      <w:r>
        <w:rPr>
          <w:color w:val="231F20"/>
          <w:sz w:val="18"/>
        </w:rPr>
        <w:t>разряда.</w:t>
      </w:r>
      <w:r>
        <w:rPr>
          <w:color w:val="231F20"/>
          <w:spacing w:val="-9"/>
          <w:sz w:val="18"/>
        </w:rPr>
        <w:t> </w:t>
      </w:r>
      <w:r>
        <w:rPr>
          <w:color w:val="231F20"/>
          <w:sz w:val="18"/>
        </w:rPr>
        <w:t>Планируйте</w:t>
      </w:r>
      <w:r>
        <w:rPr>
          <w:color w:val="231F20"/>
          <w:spacing w:val="-9"/>
          <w:sz w:val="18"/>
        </w:rPr>
        <w:t> </w:t>
      </w:r>
      <w:r>
        <w:rPr>
          <w:color w:val="231F20"/>
          <w:sz w:val="18"/>
        </w:rPr>
        <w:t>вы− полнение дефибрилляции и убедитесь в ее безопасности до начала паузы в КГК.</w:t>
      </w:r>
    </w:p>
    <w:p>
      <w:pPr>
        <w:pStyle w:val="ListParagraph"/>
        <w:numPr>
          <w:ilvl w:val="1"/>
          <w:numId w:val="7"/>
        </w:numPr>
        <w:tabs>
          <w:tab w:pos="856" w:val="left" w:leader="none"/>
        </w:tabs>
        <w:spacing w:line="278" w:lineRule="auto" w:before="0" w:after="0"/>
        <w:ind w:left="137" w:right="244" w:firstLine="453"/>
        <w:jc w:val="both"/>
        <w:rPr>
          <w:sz w:val="18"/>
        </w:rPr>
      </w:pPr>
      <w:r>
        <w:rPr>
          <w:color w:val="231F20"/>
          <w:spacing w:val="-4"/>
          <w:sz w:val="18"/>
        </w:rPr>
        <w:t>Если</w:t>
      </w:r>
      <w:r>
        <w:rPr>
          <w:color w:val="231F20"/>
          <w:spacing w:val="-6"/>
          <w:sz w:val="18"/>
        </w:rPr>
        <w:t> </w:t>
      </w:r>
      <w:r>
        <w:rPr>
          <w:color w:val="231F20"/>
          <w:spacing w:val="-4"/>
          <w:sz w:val="18"/>
        </w:rPr>
        <w:t>применяется</w:t>
      </w:r>
      <w:r>
        <w:rPr>
          <w:color w:val="231F20"/>
          <w:spacing w:val="-6"/>
          <w:sz w:val="18"/>
        </w:rPr>
        <w:t> </w:t>
      </w:r>
      <w:r>
        <w:rPr>
          <w:color w:val="231F20"/>
          <w:spacing w:val="-4"/>
          <w:sz w:val="18"/>
        </w:rPr>
        <w:t>АНД,</w:t>
      </w:r>
      <w:r>
        <w:rPr>
          <w:color w:val="231F20"/>
          <w:spacing w:val="-6"/>
          <w:sz w:val="18"/>
        </w:rPr>
        <w:t> </w:t>
      </w:r>
      <w:r>
        <w:rPr>
          <w:color w:val="231F20"/>
          <w:spacing w:val="-4"/>
          <w:sz w:val="18"/>
        </w:rPr>
        <w:t>следуй− </w:t>
      </w:r>
      <w:r>
        <w:rPr>
          <w:color w:val="231F20"/>
          <w:sz w:val="18"/>
        </w:rPr>
        <w:t>те его аудио−визуальным подсказкам, аналогичным</w:t>
      </w:r>
      <w:r>
        <w:rPr>
          <w:color w:val="231F20"/>
          <w:spacing w:val="-12"/>
          <w:sz w:val="18"/>
        </w:rPr>
        <w:t> </w:t>
      </w:r>
      <w:r>
        <w:rPr>
          <w:color w:val="231F20"/>
          <w:sz w:val="18"/>
        </w:rPr>
        <w:t>образом</w:t>
      </w:r>
      <w:r>
        <w:rPr>
          <w:color w:val="231F20"/>
          <w:spacing w:val="-11"/>
          <w:sz w:val="18"/>
        </w:rPr>
        <w:t> </w:t>
      </w:r>
      <w:r>
        <w:rPr>
          <w:color w:val="231F20"/>
          <w:sz w:val="18"/>
        </w:rPr>
        <w:t>минимизируя</w:t>
      </w:r>
      <w:r>
        <w:rPr>
          <w:color w:val="231F20"/>
          <w:spacing w:val="-11"/>
          <w:sz w:val="18"/>
        </w:rPr>
        <w:t> </w:t>
      </w:r>
      <w:r>
        <w:rPr>
          <w:color w:val="231F20"/>
          <w:sz w:val="18"/>
        </w:rPr>
        <w:t>пау− зы в КГК.</w:t>
      </w:r>
    </w:p>
    <w:p>
      <w:pPr>
        <w:pStyle w:val="ListParagraph"/>
        <w:numPr>
          <w:ilvl w:val="1"/>
          <w:numId w:val="7"/>
        </w:numPr>
        <w:tabs>
          <w:tab w:pos="856" w:val="left" w:leader="none"/>
        </w:tabs>
        <w:spacing w:line="278" w:lineRule="auto" w:before="0" w:after="0"/>
        <w:ind w:left="137" w:right="247" w:firstLine="453"/>
        <w:jc w:val="both"/>
        <w:rPr>
          <w:sz w:val="18"/>
        </w:rPr>
      </w:pPr>
      <w:r>
        <w:rPr>
          <w:color w:val="231F20"/>
          <w:sz w:val="18"/>
        </w:rPr>
        <w:t>В</w:t>
      </w:r>
      <w:r>
        <w:rPr>
          <w:color w:val="231F20"/>
          <w:spacing w:val="-9"/>
          <w:sz w:val="18"/>
        </w:rPr>
        <w:t> </w:t>
      </w:r>
      <w:r>
        <w:rPr>
          <w:color w:val="231F20"/>
          <w:sz w:val="18"/>
        </w:rPr>
        <w:t>некоторых</w:t>
      </w:r>
      <w:r>
        <w:rPr>
          <w:color w:val="231F20"/>
          <w:spacing w:val="-9"/>
          <w:sz w:val="18"/>
        </w:rPr>
        <w:t> </w:t>
      </w:r>
      <w:r>
        <w:rPr>
          <w:color w:val="231F20"/>
          <w:sz w:val="18"/>
        </w:rPr>
        <w:t>случаях,</w:t>
      </w:r>
      <w:r>
        <w:rPr>
          <w:color w:val="231F20"/>
          <w:spacing w:val="-9"/>
          <w:sz w:val="18"/>
        </w:rPr>
        <w:t> </w:t>
      </w:r>
      <w:r>
        <w:rPr>
          <w:color w:val="231F20"/>
          <w:sz w:val="18"/>
        </w:rPr>
        <w:t>когда</w:t>
      </w:r>
      <w:r>
        <w:rPr>
          <w:color w:val="231F20"/>
          <w:spacing w:val="-9"/>
          <w:sz w:val="18"/>
        </w:rPr>
        <w:t> </w:t>
      </w:r>
      <w:r>
        <w:rPr>
          <w:color w:val="231F20"/>
          <w:sz w:val="18"/>
        </w:rPr>
        <w:t>са− </w:t>
      </w:r>
      <w:r>
        <w:rPr>
          <w:color w:val="231F20"/>
          <w:spacing w:val="-2"/>
          <w:sz w:val="18"/>
        </w:rPr>
        <w:t>моклеящихся</w:t>
      </w:r>
      <w:r>
        <w:rPr>
          <w:color w:val="231F20"/>
          <w:spacing w:val="-4"/>
          <w:sz w:val="18"/>
        </w:rPr>
        <w:t> </w:t>
      </w:r>
      <w:r>
        <w:rPr>
          <w:color w:val="231F20"/>
          <w:spacing w:val="-2"/>
          <w:sz w:val="18"/>
        </w:rPr>
        <w:t>электродов</w:t>
      </w:r>
      <w:r>
        <w:rPr>
          <w:color w:val="231F20"/>
          <w:spacing w:val="-4"/>
          <w:sz w:val="18"/>
        </w:rPr>
        <w:t> </w:t>
      </w:r>
      <w:r>
        <w:rPr>
          <w:color w:val="231F20"/>
          <w:spacing w:val="-2"/>
          <w:sz w:val="18"/>
        </w:rPr>
        <w:t>нет,</w:t>
      </w:r>
      <w:r>
        <w:rPr>
          <w:color w:val="231F20"/>
          <w:spacing w:val="-4"/>
          <w:sz w:val="18"/>
        </w:rPr>
        <w:t> </w:t>
      </w:r>
      <w:r>
        <w:rPr>
          <w:color w:val="231F20"/>
          <w:spacing w:val="-2"/>
          <w:sz w:val="18"/>
        </w:rPr>
        <w:t>используй− </w:t>
      </w:r>
      <w:r>
        <w:rPr>
          <w:color w:val="231F20"/>
          <w:sz w:val="18"/>
        </w:rPr>
        <w:t>те другие стратегии дефибрилляции, с использованием ручных электродов </w:t>
      </w:r>
      <w:r>
        <w:rPr>
          <w:color w:val="231F20"/>
          <w:sz w:val="18"/>
        </w:rPr>
        <w:t>и минимизируя паузу перед разрядом.</w:t>
      </w:r>
    </w:p>
    <w:p>
      <w:pPr>
        <w:pStyle w:val="ListParagraph"/>
        <w:numPr>
          <w:ilvl w:val="1"/>
          <w:numId w:val="7"/>
        </w:numPr>
        <w:tabs>
          <w:tab w:pos="856" w:val="left" w:leader="none"/>
        </w:tabs>
        <w:spacing w:line="278" w:lineRule="auto" w:before="0" w:after="0"/>
        <w:ind w:left="137" w:right="247" w:firstLine="453"/>
        <w:jc w:val="both"/>
        <w:rPr>
          <w:sz w:val="18"/>
        </w:rPr>
      </w:pPr>
      <w:r>
        <w:rPr>
          <w:color w:val="231F20"/>
          <w:sz w:val="18"/>
        </w:rPr>
        <w:t>В</w:t>
      </w:r>
      <w:r>
        <w:rPr>
          <w:color w:val="231F20"/>
          <w:spacing w:val="-4"/>
          <w:sz w:val="18"/>
        </w:rPr>
        <w:t> </w:t>
      </w:r>
      <w:r>
        <w:rPr>
          <w:color w:val="231F20"/>
          <w:sz w:val="18"/>
        </w:rPr>
        <w:t>некоторых</w:t>
      </w:r>
      <w:r>
        <w:rPr>
          <w:color w:val="231F20"/>
          <w:spacing w:val="-4"/>
          <w:sz w:val="18"/>
        </w:rPr>
        <w:t> </w:t>
      </w:r>
      <w:r>
        <w:rPr>
          <w:color w:val="231F20"/>
          <w:sz w:val="18"/>
        </w:rPr>
        <w:t>странах</w:t>
      </w:r>
      <w:r>
        <w:rPr>
          <w:color w:val="231F20"/>
          <w:spacing w:val="-4"/>
          <w:sz w:val="18"/>
        </w:rPr>
        <w:t> </w:t>
      </w:r>
      <w:r>
        <w:rPr>
          <w:color w:val="231F20"/>
          <w:sz w:val="18"/>
        </w:rPr>
        <w:t>применя− ется</w:t>
      </w:r>
      <w:r>
        <w:rPr>
          <w:color w:val="231F20"/>
          <w:spacing w:val="5"/>
          <w:sz w:val="18"/>
        </w:rPr>
        <w:t> </w:t>
      </w:r>
      <w:r>
        <w:rPr>
          <w:color w:val="231F20"/>
          <w:sz w:val="18"/>
        </w:rPr>
        <w:t>стратегия</w:t>
      </w:r>
      <w:r>
        <w:rPr>
          <w:color w:val="231F20"/>
          <w:spacing w:val="5"/>
          <w:sz w:val="18"/>
        </w:rPr>
        <w:t> </w:t>
      </w:r>
      <w:r>
        <w:rPr>
          <w:color w:val="231F20"/>
          <w:sz w:val="18"/>
        </w:rPr>
        <w:t>дефибрилляции,</w:t>
      </w:r>
      <w:r>
        <w:rPr>
          <w:color w:val="231F20"/>
          <w:spacing w:val="5"/>
          <w:sz w:val="18"/>
        </w:rPr>
        <w:t> </w:t>
      </w:r>
      <w:r>
        <w:rPr>
          <w:color w:val="231F20"/>
          <w:sz w:val="18"/>
        </w:rPr>
        <w:t>включа−</w:t>
      </w:r>
    </w:p>
    <w:p>
      <w:pPr>
        <w:spacing w:after="0" w:line="278" w:lineRule="auto"/>
        <w:jc w:val="both"/>
        <w:rPr>
          <w:sz w:val="18"/>
        </w:rPr>
        <w:sectPr>
          <w:pgSz w:w="8220" w:h="11900"/>
          <w:pgMar w:header="401" w:footer="645" w:top="620" w:bottom="840" w:left="620" w:right="620"/>
          <w:cols w:num="2" w:equalWidth="0">
            <w:col w:w="3360" w:space="57"/>
            <w:col w:w="3563"/>
          </w:cols>
        </w:sectPr>
      </w:pPr>
    </w:p>
    <w:p>
      <w:pPr>
        <w:pStyle w:val="BodyText"/>
        <w:spacing w:line="278" w:lineRule="auto" w:before="163"/>
        <w:ind w:left="250" w:right="3"/>
      </w:pPr>
      <w:r>
        <w:rPr>
          <w:color w:val="231F20"/>
        </w:rPr>
        <w:t>ющая</w:t>
      </w:r>
      <w:r>
        <w:rPr>
          <w:color w:val="231F20"/>
          <w:spacing w:val="-12"/>
        </w:rPr>
        <w:t> </w:t>
      </w:r>
      <w:r>
        <w:rPr>
          <w:color w:val="231F20"/>
        </w:rPr>
        <w:t>зарядку</w:t>
      </w:r>
      <w:r>
        <w:rPr>
          <w:color w:val="231F20"/>
          <w:spacing w:val="-11"/>
        </w:rPr>
        <w:t> </w:t>
      </w:r>
      <w:r>
        <w:rPr>
          <w:color w:val="231F20"/>
        </w:rPr>
        <w:t>дефибриллятора</w:t>
      </w:r>
      <w:r>
        <w:rPr>
          <w:color w:val="231F20"/>
          <w:spacing w:val="-11"/>
        </w:rPr>
        <w:t> </w:t>
      </w:r>
      <w:r>
        <w:rPr>
          <w:color w:val="231F20"/>
        </w:rPr>
        <w:t>под</w:t>
      </w:r>
      <w:r>
        <w:rPr>
          <w:color w:val="231F20"/>
          <w:spacing w:val="-11"/>
        </w:rPr>
        <w:t> </w:t>
      </w:r>
      <w:r>
        <w:rPr>
          <w:color w:val="231F20"/>
        </w:rPr>
        <w:t>конец каждого двухминутного цикла СЛР для подготовки</w:t>
      </w:r>
      <w:r>
        <w:rPr>
          <w:color w:val="231F20"/>
          <w:spacing w:val="-12"/>
        </w:rPr>
        <w:t> </w:t>
      </w:r>
      <w:r>
        <w:rPr>
          <w:color w:val="231F20"/>
        </w:rPr>
        <w:t>к</w:t>
      </w:r>
      <w:r>
        <w:rPr>
          <w:color w:val="231F20"/>
          <w:spacing w:val="-11"/>
        </w:rPr>
        <w:t> </w:t>
      </w:r>
      <w:r>
        <w:rPr>
          <w:color w:val="231F20"/>
        </w:rPr>
        <w:t>проверке</w:t>
      </w:r>
      <w:r>
        <w:rPr>
          <w:color w:val="231F20"/>
          <w:spacing w:val="-11"/>
        </w:rPr>
        <w:t> </w:t>
      </w:r>
      <w:r>
        <w:rPr>
          <w:color w:val="231F20"/>
        </w:rPr>
        <w:t>пульса.</w:t>
      </w:r>
      <w:r>
        <w:rPr>
          <w:color w:val="231F20"/>
          <w:spacing w:val="-11"/>
        </w:rPr>
        <w:t> </w:t>
      </w:r>
      <w:r>
        <w:rPr>
          <w:color w:val="231F20"/>
        </w:rPr>
        <w:t>Если</w:t>
      </w:r>
      <w:r>
        <w:rPr>
          <w:color w:val="231F20"/>
          <w:spacing w:val="-12"/>
        </w:rPr>
        <w:t> </w:t>
      </w:r>
      <w:r>
        <w:rPr>
          <w:color w:val="231F20"/>
        </w:rPr>
        <w:t>ритм ФЖ/ЖТбп, дают разряд и возобновляют </w:t>
      </w:r>
      <w:r>
        <w:rPr>
          <w:color w:val="231F20"/>
          <w:spacing w:val="-2"/>
        </w:rPr>
        <w:t>СЛР.</w:t>
      </w:r>
      <w:r>
        <w:rPr>
          <w:color w:val="231F20"/>
          <w:spacing w:val="-10"/>
        </w:rPr>
        <w:t> </w:t>
      </w:r>
      <w:r>
        <w:rPr>
          <w:color w:val="231F20"/>
          <w:spacing w:val="-2"/>
        </w:rPr>
        <w:t>Неизвестно,</w:t>
      </w:r>
      <w:r>
        <w:rPr>
          <w:color w:val="231F20"/>
          <w:spacing w:val="-9"/>
        </w:rPr>
        <w:t> </w:t>
      </w:r>
      <w:r>
        <w:rPr>
          <w:color w:val="231F20"/>
          <w:spacing w:val="-2"/>
        </w:rPr>
        <w:t>дает</w:t>
      </w:r>
      <w:r>
        <w:rPr>
          <w:color w:val="231F20"/>
          <w:spacing w:val="-9"/>
        </w:rPr>
        <w:t> </w:t>
      </w:r>
      <w:r>
        <w:rPr>
          <w:color w:val="231F20"/>
          <w:spacing w:val="-2"/>
        </w:rPr>
        <w:t>ли</w:t>
      </w:r>
      <w:r>
        <w:rPr>
          <w:color w:val="231F20"/>
          <w:spacing w:val="-9"/>
        </w:rPr>
        <w:t> </w:t>
      </w:r>
      <w:r>
        <w:rPr>
          <w:color w:val="231F20"/>
          <w:spacing w:val="-2"/>
        </w:rPr>
        <w:t>это</w:t>
      </w:r>
      <w:r>
        <w:rPr>
          <w:color w:val="231F20"/>
          <w:spacing w:val="-10"/>
        </w:rPr>
        <w:t> </w:t>
      </w:r>
      <w:r>
        <w:rPr>
          <w:color w:val="231F20"/>
          <w:spacing w:val="-2"/>
        </w:rPr>
        <w:t>какую−либо </w:t>
      </w:r>
      <w:r>
        <w:rPr>
          <w:color w:val="231F20"/>
        </w:rPr>
        <w:t>пользу, но это ведет к тому, что дефиб− риллятор заряжается и при ритмах, не подлежащих дефибрилляции.</w:t>
      </w:r>
    </w:p>
    <w:p>
      <w:pPr>
        <w:pStyle w:val="ListParagraph"/>
        <w:numPr>
          <w:ilvl w:val="2"/>
          <w:numId w:val="7"/>
        </w:numPr>
        <w:tabs>
          <w:tab w:pos="969" w:val="left" w:leader="none"/>
        </w:tabs>
        <w:spacing w:line="278" w:lineRule="auto" w:before="0" w:after="0"/>
        <w:ind w:left="250" w:right="0" w:firstLine="453"/>
        <w:jc w:val="both"/>
        <w:rPr>
          <w:sz w:val="18"/>
        </w:rPr>
      </w:pPr>
      <w:r>
        <w:rPr>
          <w:color w:val="231F20"/>
          <w:sz w:val="18"/>
        </w:rPr>
        <w:t>После попытки дефибрилля− ции КГК следует возобновить немед− ленно, минимизируя перерывы в них. При использовании ручного дефибрил− лятора можно сократить паузу между остановками</w:t>
      </w:r>
      <w:r>
        <w:rPr>
          <w:color w:val="231F20"/>
          <w:spacing w:val="40"/>
          <w:sz w:val="18"/>
        </w:rPr>
        <w:t> </w:t>
      </w:r>
      <w:r>
        <w:rPr>
          <w:color w:val="231F20"/>
          <w:sz w:val="18"/>
        </w:rPr>
        <w:t>и</w:t>
      </w:r>
      <w:r>
        <w:rPr>
          <w:color w:val="231F20"/>
          <w:spacing w:val="40"/>
          <w:sz w:val="18"/>
        </w:rPr>
        <w:t> </w:t>
      </w:r>
      <w:r>
        <w:rPr>
          <w:color w:val="231F20"/>
          <w:sz w:val="18"/>
        </w:rPr>
        <w:t>возобновлениями</w:t>
      </w:r>
      <w:r>
        <w:rPr>
          <w:color w:val="231F20"/>
          <w:spacing w:val="40"/>
          <w:sz w:val="18"/>
        </w:rPr>
        <w:t> </w:t>
      </w:r>
      <w:r>
        <w:rPr>
          <w:color w:val="231F20"/>
          <w:sz w:val="18"/>
        </w:rPr>
        <w:t>КГК до 5 секунд.</w:t>
      </w:r>
    </w:p>
    <w:p>
      <w:pPr>
        <w:pStyle w:val="ListParagraph"/>
        <w:numPr>
          <w:ilvl w:val="2"/>
          <w:numId w:val="7"/>
        </w:numPr>
        <w:tabs>
          <w:tab w:pos="969" w:val="left" w:leader="none"/>
        </w:tabs>
        <w:spacing w:line="278" w:lineRule="auto" w:before="0" w:after="0"/>
        <w:ind w:left="250" w:right="0" w:firstLine="453"/>
        <w:jc w:val="both"/>
        <w:rPr>
          <w:sz w:val="18"/>
        </w:rPr>
      </w:pPr>
      <w:r>
        <w:rPr>
          <w:color w:val="231F20"/>
          <w:sz w:val="18"/>
        </w:rPr>
        <w:t>Реанимацию следует продол− жать</w:t>
      </w:r>
      <w:r>
        <w:rPr>
          <w:color w:val="231F20"/>
          <w:spacing w:val="-4"/>
          <w:sz w:val="18"/>
        </w:rPr>
        <w:t> </w:t>
      </w:r>
      <w:r>
        <w:rPr>
          <w:color w:val="231F20"/>
          <w:sz w:val="18"/>
        </w:rPr>
        <w:t>до</w:t>
      </w:r>
      <w:r>
        <w:rPr>
          <w:color w:val="231F20"/>
          <w:spacing w:val="-4"/>
          <w:sz w:val="18"/>
        </w:rPr>
        <w:t> </w:t>
      </w:r>
      <w:r>
        <w:rPr>
          <w:color w:val="231F20"/>
          <w:sz w:val="18"/>
        </w:rPr>
        <w:t>прибытия</w:t>
      </w:r>
      <w:r>
        <w:rPr>
          <w:color w:val="231F20"/>
          <w:spacing w:val="-4"/>
          <w:sz w:val="18"/>
        </w:rPr>
        <w:t> </w:t>
      </w:r>
      <w:r>
        <w:rPr>
          <w:color w:val="231F20"/>
          <w:sz w:val="18"/>
        </w:rPr>
        <w:t>реанимационной</w:t>
      </w:r>
      <w:r>
        <w:rPr>
          <w:color w:val="231F20"/>
          <w:spacing w:val="-4"/>
          <w:sz w:val="18"/>
        </w:rPr>
        <w:t> </w:t>
      </w:r>
      <w:r>
        <w:rPr>
          <w:color w:val="231F20"/>
          <w:sz w:val="18"/>
        </w:rPr>
        <w:t>бри− гады или появления у пациента призна− ков</w:t>
      </w:r>
      <w:r>
        <w:rPr>
          <w:color w:val="231F20"/>
          <w:sz w:val="18"/>
        </w:rPr>
        <w:t> жизни. При использовании АНД — следовать голосовым подсказкам.</w:t>
      </w:r>
    </w:p>
    <w:p>
      <w:pPr>
        <w:pStyle w:val="ListParagraph"/>
        <w:numPr>
          <w:ilvl w:val="2"/>
          <w:numId w:val="7"/>
        </w:numPr>
        <w:tabs>
          <w:tab w:pos="969" w:val="left" w:leader="none"/>
        </w:tabs>
        <w:spacing w:line="278" w:lineRule="auto" w:before="0" w:after="0"/>
        <w:ind w:left="250" w:right="1" w:firstLine="453"/>
        <w:jc w:val="both"/>
        <w:rPr>
          <w:sz w:val="18"/>
        </w:rPr>
      </w:pPr>
      <w:r>
        <w:rPr>
          <w:color w:val="231F20"/>
          <w:sz w:val="18"/>
        </w:rPr>
        <w:t>По</w:t>
      </w:r>
      <w:r>
        <w:rPr>
          <w:color w:val="231F20"/>
          <w:spacing w:val="-6"/>
          <w:sz w:val="18"/>
        </w:rPr>
        <w:t> </w:t>
      </w:r>
      <w:r>
        <w:rPr>
          <w:color w:val="231F20"/>
          <w:sz w:val="18"/>
        </w:rPr>
        <w:t>ходу</w:t>
      </w:r>
      <w:r>
        <w:rPr>
          <w:color w:val="231F20"/>
          <w:spacing w:val="-6"/>
          <w:sz w:val="18"/>
        </w:rPr>
        <w:t> </w:t>
      </w:r>
      <w:r>
        <w:rPr>
          <w:color w:val="231F20"/>
          <w:sz w:val="18"/>
        </w:rPr>
        <w:t>реанимации,</w:t>
      </w:r>
      <w:r>
        <w:rPr>
          <w:color w:val="231F20"/>
          <w:spacing w:val="-6"/>
          <w:sz w:val="18"/>
        </w:rPr>
        <w:t> </w:t>
      </w:r>
      <w:r>
        <w:rPr>
          <w:color w:val="231F20"/>
          <w:sz w:val="18"/>
        </w:rPr>
        <w:t>если</w:t>
      </w:r>
      <w:r>
        <w:rPr>
          <w:color w:val="231F20"/>
          <w:spacing w:val="-6"/>
          <w:sz w:val="18"/>
        </w:rPr>
        <w:t> </w:t>
      </w:r>
      <w:r>
        <w:rPr>
          <w:color w:val="231F20"/>
          <w:sz w:val="18"/>
        </w:rPr>
        <w:t>пер− сонала достаточно — следует подгото− вить внутривенную канюлю и лекарст− ва, которые вероятно будет использо− вать реанимационная бригада (напри− мер, адреналин).</w:t>
      </w:r>
    </w:p>
    <w:p>
      <w:pPr>
        <w:pStyle w:val="ListParagraph"/>
        <w:numPr>
          <w:ilvl w:val="2"/>
          <w:numId w:val="7"/>
        </w:numPr>
        <w:tabs>
          <w:tab w:pos="969" w:val="left" w:leader="none"/>
        </w:tabs>
        <w:spacing w:line="278" w:lineRule="auto" w:before="0" w:after="0"/>
        <w:ind w:left="250" w:right="3" w:firstLine="453"/>
        <w:jc w:val="both"/>
        <w:rPr>
          <w:sz w:val="18"/>
        </w:rPr>
      </w:pPr>
      <w:r>
        <w:rPr>
          <w:color w:val="231F20"/>
          <w:sz w:val="18"/>
        </w:rPr>
        <w:t>Нужно выделить одного чело− века, ответственного за передачу паци− ента лидеру реанимационной бригады. Для этого нужно использовать структу− рированные способы общения (напри− мер, SBAR, RSVP).</w:t>
      </w:r>
      <w:r>
        <w:rPr>
          <w:color w:val="231F20"/>
          <w:position w:val="6"/>
          <w:sz w:val="9"/>
        </w:rPr>
        <w:t>178,179</w:t>
      </w:r>
      <w:r>
        <w:rPr>
          <w:color w:val="231F20"/>
          <w:spacing w:val="27"/>
          <w:position w:val="6"/>
          <w:sz w:val="9"/>
        </w:rPr>
        <w:t> </w:t>
      </w:r>
      <w:r>
        <w:rPr>
          <w:color w:val="231F20"/>
          <w:sz w:val="18"/>
        </w:rPr>
        <w:t>Соберите записи </w:t>
      </w:r>
      <w:r>
        <w:rPr>
          <w:color w:val="231F20"/>
          <w:spacing w:val="-2"/>
          <w:sz w:val="18"/>
        </w:rPr>
        <w:t>сделанного.</w:t>
      </w:r>
    </w:p>
    <w:p>
      <w:pPr>
        <w:pStyle w:val="ListParagraph"/>
        <w:numPr>
          <w:ilvl w:val="2"/>
          <w:numId w:val="7"/>
        </w:numPr>
        <w:tabs>
          <w:tab w:pos="969" w:val="left" w:leader="none"/>
        </w:tabs>
        <w:spacing w:line="278" w:lineRule="auto" w:before="0" w:after="0"/>
        <w:ind w:left="250" w:right="0" w:firstLine="453"/>
        <w:jc w:val="both"/>
        <w:rPr>
          <w:sz w:val="18"/>
        </w:rPr>
      </w:pPr>
      <w:r>
        <w:rPr>
          <w:color w:val="231F20"/>
          <w:sz w:val="18"/>
        </w:rPr>
        <w:t>Часто</w:t>
      </w:r>
      <w:r>
        <w:rPr>
          <w:color w:val="231F20"/>
          <w:spacing w:val="-12"/>
          <w:sz w:val="18"/>
        </w:rPr>
        <w:t> </w:t>
      </w:r>
      <w:r>
        <w:rPr>
          <w:color w:val="231F20"/>
          <w:sz w:val="18"/>
        </w:rPr>
        <w:t>качество</w:t>
      </w:r>
      <w:r>
        <w:rPr>
          <w:color w:val="231F20"/>
          <w:spacing w:val="-11"/>
          <w:sz w:val="18"/>
        </w:rPr>
        <w:t> </w:t>
      </w:r>
      <w:r>
        <w:rPr>
          <w:color w:val="231F20"/>
          <w:sz w:val="18"/>
        </w:rPr>
        <w:t>КГК,</w:t>
      </w:r>
      <w:r>
        <w:rPr>
          <w:color w:val="231F20"/>
          <w:spacing w:val="-11"/>
          <w:sz w:val="18"/>
        </w:rPr>
        <w:t> </w:t>
      </w:r>
      <w:r>
        <w:rPr>
          <w:color w:val="231F20"/>
          <w:sz w:val="18"/>
        </w:rPr>
        <w:t>выполняе− мых</w:t>
      </w:r>
      <w:r>
        <w:rPr>
          <w:color w:val="231F20"/>
          <w:spacing w:val="-4"/>
          <w:sz w:val="18"/>
        </w:rPr>
        <w:t> </w:t>
      </w:r>
      <w:r>
        <w:rPr>
          <w:color w:val="231F20"/>
          <w:sz w:val="18"/>
        </w:rPr>
        <w:t>при</w:t>
      </w:r>
      <w:r>
        <w:rPr>
          <w:color w:val="231F20"/>
          <w:spacing w:val="-4"/>
          <w:sz w:val="18"/>
        </w:rPr>
        <w:t> </w:t>
      </w:r>
      <w:r>
        <w:rPr>
          <w:color w:val="231F20"/>
          <w:sz w:val="18"/>
        </w:rPr>
        <w:t>СЛР</w:t>
      </w:r>
      <w:r>
        <w:rPr>
          <w:color w:val="231F20"/>
          <w:spacing w:val="-4"/>
          <w:sz w:val="18"/>
        </w:rPr>
        <w:t> </w:t>
      </w:r>
      <w:r>
        <w:rPr>
          <w:color w:val="231F20"/>
          <w:sz w:val="18"/>
        </w:rPr>
        <w:t>в</w:t>
      </w:r>
      <w:r>
        <w:rPr>
          <w:color w:val="231F20"/>
          <w:spacing w:val="-4"/>
          <w:sz w:val="18"/>
        </w:rPr>
        <w:t> </w:t>
      </w:r>
      <w:r>
        <w:rPr>
          <w:color w:val="231F20"/>
          <w:sz w:val="18"/>
        </w:rPr>
        <w:t>госпитале,</w:t>
      </w:r>
      <w:r>
        <w:rPr>
          <w:color w:val="231F20"/>
          <w:spacing w:val="-4"/>
          <w:sz w:val="18"/>
        </w:rPr>
        <w:t> </w:t>
      </w:r>
      <w:r>
        <w:rPr>
          <w:color w:val="231F20"/>
          <w:sz w:val="18"/>
        </w:rPr>
        <w:t>субоптималь− но.</w:t>
      </w:r>
      <w:r>
        <w:rPr>
          <w:color w:val="231F20"/>
          <w:position w:val="6"/>
          <w:sz w:val="9"/>
        </w:rPr>
        <w:t>180,181</w:t>
      </w:r>
      <w:r>
        <w:rPr>
          <w:color w:val="231F20"/>
          <w:spacing w:val="40"/>
          <w:position w:val="6"/>
          <w:sz w:val="9"/>
        </w:rPr>
        <w:t> </w:t>
      </w:r>
      <w:r>
        <w:rPr>
          <w:color w:val="231F20"/>
          <w:sz w:val="18"/>
        </w:rPr>
        <w:t>Значение непрерывности КГК невозможно переоценить. Даже корот− кие перерывы в КГК могут привести к катастрофическим последствиям. Необ− ходимо сделать все, чтобы обеспечить постоянные, эффективные КГК на про− тяжении</w:t>
      </w:r>
      <w:r>
        <w:rPr>
          <w:color w:val="231F20"/>
          <w:spacing w:val="41"/>
          <w:sz w:val="18"/>
        </w:rPr>
        <w:t> </w:t>
      </w:r>
      <w:r>
        <w:rPr>
          <w:color w:val="231F20"/>
          <w:sz w:val="18"/>
        </w:rPr>
        <w:t>всей</w:t>
      </w:r>
      <w:r>
        <w:rPr>
          <w:color w:val="231F20"/>
          <w:spacing w:val="42"/>
          <w:sz w:val="18"/>
        </w:rPr>
        <w:t> </w:t>
      </w:r>
      <w:r>
        <w:rPr>
          <w:color w:val="231F20"/>
          <w:sz w:val="18"/>
        </w:rPr>
        <w:t>последовательности</w:t>
      </w:r>
      <w:r>
        <w:rPr>
          <w:color w:val="231F20"/>
          <w:spacing w:val="42"/>
          <w:sz w:val="18"/>
        </w:rPr>
        <w:t> </w:t>
      </w:r>
      <w:r>
        <w:rPr>
          <w:color w:val="231F20"/>
          <w:spacing w:val="-4"/>
          <w:sz w:val="18"/>
        </w:rPr>
        <w:t>реа−</w:t>
      </w:r>
    </w:p>
    <w:p>
      <w:pPr>
        <w:pStyle w:val="BodyText"/>
        <w:spacing w:line="278" w:lineRule="auto" w:before="163"/>
        <w:ind w:left="194" w:right="131"/>
      </w:pPr>
      <w:r>
        <w:rPr/>
        <w:br w:type="column"/>
      </w:r>
      <w:r>
        <w:rPr>
          <w:color w:val="231F20"/>
        </w:rPr>
        <w:t>нимации. КГК необходимо начинать как можно раньше, их нельзя прерывать, за исключением пауз для специфических действий (проверка ритма). Большую часть таких действий можно выполнить, не прерывая КГК. Лидер реанимацион− ной бригады должен следить за качест− вом</w:t>
      </w:r>
      <w:r>
        <w:rPr>
          <w:color w:val="231F20"/>
          <w:spacing w:val="-10"/>
        </w:rPr>
        <w:t> </w:t>
      </w:r>
      <w:r>
        <w:rPr>
          <w:color w:val="231F20"/>
        </w:rPr>
        <w:t>СЛР</w:t>
      </w:r>
      <w:r>
        <w:rPr>
          <w:color w:val="231F20"/>
          <w:spacing w:val="-11"/>
        </w:rPr>
        <w:t> </w:t>
      </w:r>
      <w:r>
        <w:rPr>
          <w:color w:val="231F20"/>
        </w:rPr>
        <w:t>и</w:t>
      </w:r>
      <w:r>
        <w:rPr>
          <w:color w:val="231F20"/>
          <w:spacing w:val="-10"/>
        </w:rPr>
        <w:t> </w:t>
      </w:r>
      <w:r>
        <w:rPr>
          <w:color w:val="231F20"/>
        </w:rPr>
        <w:t>менять</w:t>
      </w:r>
      <w:r>
        <w:rPr>
          <w:color w:val="231F20"/>
          <w:spacing w:val="-11"/>
        </w:rPr>
        <w:t> </w:t>
      </w:r>
      <w:r>
        <w:rPr>
          <w:color w:val="231F20"/>
        </w:rPr>
        <w:t>спасателей,</w:t>
      </w:r>
      <w:r>
        <w:rPr>
          <w:color w:val="231F20"/>
          <w:spacing w:val="-10"/>
        </w:rPr>
        <w:t> </w:t>
      </w:r>
      <w:r>
        <w:rPr>
          <w:color w:val="231F20"/>
        </w:rPr>
        <w:t>если</w:t>
      </w:r>
      <w:r>
        <w:rPr>
          <w:color w:val="231F20"/>
          <w:spacing w:val="-11"/>
        </w:rPr>
        <w:t> </w:t>
      </w:r>
      <w:r>
        <w:rPr>
          <w:color w:val="231F20"/>
        </w:rPr>
        <w:t>каче− ство снижается.</w:t>
      </w:r>
    </w:p>
    <w:p>
      <w:pPr>
        <w:pStyle w:val="ListParagraph"/>
        <w:numPr>
          <w:ilvl w:val="2"/>
          <w:numId w:val="7"/>
        </w:numPr>
        <w:tabs>
          <w:tab w:pos="913" w:val="left" w:leader="none"/>
        </w:tabs>
        <w:spacing w:line="278" w:lineRule="auto" w:before="0" w:after="0"/>
        <w:ind w:left="194" w:right="134" w:firstLine="453"/>
        <w:jc w:val="both"/>
        <w:rPr>
          <w:sz w:val="9"/>
        </w:rPr>
      </w:pPr>
      <w:r>
        <w:rPr>
          <w:color w:val="231F20"/>
          <w:sz w:val="18"/>
        </w:rPr>
        <w:t>Постоянный мониторинг etСО</w:t>
      </w:r>
      <w:r>
        <w:rPr>
          <w:color w:val="231F20"/>
          <w:sz w:val="18"/>
          <w:vertAlign w:val="subscript"/>
        </w:rPr>
        <w:t>2</w:t>
      </w:r>
      <w:r>
        <w:rPr>
          <w:color w:val="231F20"/>
          <w:sz w:val="18"/>
          <w:vertAlign w:val="baseline"/>
        </w:rPr>
        <w:t> во время СЛР можно использовать для контроля за ее качеством, а рост etСО</w:t>
      </w:r>
      <w:r>
        <w:rPr>
          <w:color w:val="231F20"/>
          <w:sz w:val="18"/>
          <w:vertAlign w:val="subscript"/>
        </w:rPr>
        <w:t>2</w:t>
      </w:r>
      <w:r>
        <w:rPr>
          <w:color w:val="231F20"/>
          <w:sz w:val="18"/>
          <w:vertAlign w:val="baseline"/>
        </w:rPr>
        <w:t> может быть признаком восстановления кровообращения во время КГК.</w:t>
      </w:r>
      <w:r>
        <w:rPr>
          <w:color w:val="231F20"/>
          <w:position w:val="6"/>
          <w:sz w:val="9"/>
          <w:vertAlign w:val="baseline"/>
        </w:rPr>
        <w:t>174,182–184</w:t>
      </w:r>
    </w:p>
    <w:p>
      <w:pPr>
        <w:pStyle w:val="ListParagraph"/>
        <w:numPr>
          <w:ilvl w:val="2"/>
          <w:numId w:val="7"/>
        </w:numPr>
        <w:tabs>
          <w:tab w:pos="913" w:val="left" w:leader="none"/>
        </w:tabs>
        <w:spacing w:line="278" w:lineRule="auto" w:before="0" w:after="0"/>
        <w:ind w:left="194" w:right="132" w:firstLine="453"/>
        <w:jc w:val="both"/>
        <w:rPr>
          <w:sz w:val="18"/>
        </w:rPr>
      </w:pPr>
      <w:r>
        <w:rPr>
          <w:color w:val="231F20"/>
          <w:sz w:val="18"/>
        </w:rPr>
        <w:t>При возможности спасателей, выполняющих</w:t>
      </w:r>
      <w:r>
        <w:rPr>
          <w:color w:val="231F20"/>
          <w:spacing w:val="-12"/>
          <w:sz w:val="18"/>
        </w:rPr>
        <w:t> </w:t>
      </w:r>
      <w:r>
        <w:rPr>
          <w:color w:val="231F20"/>
          <w:sz w:val="18"/>
        </w:rPr>
        <w:t>КГК,</w:t>
      </w:r>
      <w:r>
        <w:rPr>
          <w:color w:val="231F20"/>
          <w:spacing w:val="-11"/>
          <w:sz w:val="18"/>
        </w:rPr>
        <w:t> </w:t>
      </w:r>
      <w:r>
        <w:rPr>
          <w:color w:val="231F20"/>
          <w:sz w:val="18"/>
        </w:rPr>
        <w:t>следует</w:t>
      </w:r>
      <w:r>
        <w:rPr>
          <w:color w:val="231F20"/>
          <w:spacing w:val="-11"/>
          <w:sz w:val="18"/>
        </w:rPr>
        <w:t> </w:t>
      </w:r>
      <w:r>
        <w:rPr>
          <w:color w:val="231F20"/>
          <w:sz w:val="18"/>
        </w:rPr>
        <w:t>менять</w:t>
      </w:r>
      <w:r>
        <w:rPr>
          <w:color w:val="231F20"/>
          <w:spacing w:val="-11"/>
          <w:sz w:val="18"/>
        </w:rPr>
        <w:t> </w:t>
      </w:r>
      <w:r>
        <w:rPr>
          <w:color w:val="231F20"/>
          <w:sz w:val="18"/>
        </w:rPr>
        <w:t>каж− дые 2 минуты, но не прерывая КГК.</w:t>
      </w:r>
    </w:p>
    <w:p>
      <w:pPr>
        <w:pStyle w:val="Heading2"/>
        <w:spacing w:line="247" w:lineRule="auto" w:before="93"/>
        <w:ind w:left="940" w:right="63" w:hanging="586"/>
        <w:jc w:val="left"/>
      </w:pPr>
      <w:r>
        <w:rPr>
          <w:color w:val="28B574"/>
          <w:w w:val="85"/>
        </w:rPr>
        <w:t>Алгоритм расширенных реани- мационных</w:t>
      </w:r>
      <w:r>
        <w:rPr>
          <w:color w:val="28B574"/>
          <w:spacing w:val="-1"/>
        </w:rPr>
        <w:t> </w:t>
      </w:r>
      <w:r>
        <w:rPr>
          <w:color w:val="28B574"/>
          <w:spacing w:val="-2"/>
          <w:w w:val="85"/>
        </w:rPr>
        <w:t>мероприятий</w:t>
      </w:r>
    </w:p>
    <w:p>
      <w:pPr>
        <w:pStyle w:val="BodyText"/>
        <w:spacing w:line="278" w:lineRule="auto" w:before="104"/>
        <w:ind w:left="194" w:right="134" w:firstLine="453"/>
        <w:rPr>
          <w:sz w:val="9"/>
        </w:rPr>
      </w:pPr>
      <w:r>
        <w:rPr>
          <w:color w:val="231F20"/>
        </w:rPr>
        <w:t>Несмотря</w:t>
      </w:r>
      <w:r>
        <w:rPr>
          <w:color w:val="231F20"/>
          <w:spacing w:val="-2"/>
        </w:rPr>
        <w:t> </w:t>
      </w:r>
      <w:r>
        <w:rPr>
          <w:color w:val="231F20"/>
        </w:rPr>
        <w:t>на</w:t>
      </w:r>
      <w:r>
        <w:rPr>
          <w:color w:val="231F20"/>
          <w:spacing w:val="-2"/>
        </w:rPr>
        <w:t> </w:t>
      </w:r>
      <w:r>
        <w:rPr>
          <w:color w:val="231F20"/>
        </w:rPr>
        <w:t>то,</w:t>
      </w:r>
      <w:r>
        <w:rPr>
          <w:color w:val="231F20"/>
          <w:spacing w:val="-2"/>
        </w:rPr>
        <w:t> </w:t>
      </w:r>
      <w:r>
        <w:rPr>
          <w:color w:val="231F20"/>
        </w:rPr>
        <w:t>что</w:t>
      </w:r>
      <w:r>
        <w:rPr>
          <w:color w:val="231F20"/>
          <w:spacing w:val="-2"/>
        </w:rPr>
        <w:t> </w:t>
      </w:r>
      <w:r>
        <w:rPr>
          <w:color w:val="231F20"/>
        </w:rPr>
        <w:t>алгоритм</w:t>
      </w:r>
      <w:r>
        <w:rPr>
          <w:color w:val="231F20"/>
          <w:spacing w:val="-2"/>
        </w:rPr>
        <w:t> </w:t>
      </w:r>
      <w:r>
        <w:rPr>
          <w:color w:val="231F20"/>
        </w:rPr>
        <w:t>РРМ для остановки сердца (рис.1.7) приме− ним</w:t>
      </w:r>
      <w:r>
        <w:rPr>
          <w:color w:val="231F20"/>
          <w:spacing w:val="-12"/>
        </w:rPr>
        <w:t> </w:t>
      </w:r>
      <w:r>
        <w:rPr>
          <w:color w:val="231F20"/>
        </w:rPr>
        <w:t>ко</w:t>
      </w:r>
      <w:r>
        <w:rPr>
          <w:color w:val="231F20"/>
          <w:spacing w:val="-11"/>
        </w:rPr>
        <w:t> </w:t>
      </w:r>
      <w:r>
        <w:rPr>
          <w:color w:val="231F20"/>
        </w:rPr>
        <w:t>всем</w:t>
      </w:r>
      <w:r>
        <w:rPr>
          <w:color w:val="231F20"/>
          <w:spacing w:val="-11"/>
        </w:rPr>
        <w:t> </w:t>
      </w:r>
      <w:r>
        <w:rPr>
          <w:color w:val="231F20"/>
        </w:rPr>
        <w:t>вариантам</w:t>
      </w:r>
      <w:r>
        <w:rPr>
          <w:color w:val="231F20"/>
          <w:spacing w:val="-11"/>
        </w:rPr>
        <w:t> </w:t>
      </w:r>
      <w:r>
        <w:rPr>
          <w:color w:val="231F20"/>
        </w:rPr>
        <w:t>остановки</w:t>
      </w:r>
      <w:r>
        <w:rPr>
          <w:color w:val="231F20"/>
          <w:spacing w:val="-12"/>
        </w:rPr>
        <w:t> </w:t>
      </w:r>
      <w:r>
        <w:rPr>
          <w:color w:val="231F20"/>
        </w:rPr>
        <w:t>сердца, при</w:t>
      </w:r>
      <w:r>
        <w:rPr>
          <w:color w:val="231F20"/>
          <w:spacing w:val="-9"/>
        </w:rPr>
        <w:t> </w:t>
      </w:r>
      <w:r>
        <w:rPr>
          <w:color w:val="231F20"/>
        </w:rPr>
        <w:t>специфических</w:t>
      </w:r>
      <w:r>
        <w:rPr>
          <w:color w:val="231F20"/>
          <w:spacing w:val="-9"/>
        </w:rPr>
        <w:t> </w:t>
      </w:r>
      <w:r>
        <w:rPr>
          <w:color w:val="231F20"/>
        </w:rPr>
        <w:t>обстоятельствах</w:t>
      </w:r>
      <w:r>
        <w:rPr>
          <w:color w:val="231F20"/>
          <w:spacing w:val="-9"/>
        </w:rPr>
        <w:t> </w:t>
      </w:r>
      <w:r>
        <w:rPr>
          <w:color w:val="231F20"/>
        </w:rPr>
        <w:t>мо− гут</w:t>
      </w:r>
      <w:r>
        <w:rPr>
          <w:color w:val="231F20"/>
          <w:spacing w:val="-10"/>
        </w:rPr>
        <w:t> </w:t>
      </w:r>
      <w:r>
        <w:rPr>
          <w:color w:val="231F20"/>
        </w:rPr>
        <w:t>быть</w:t>
      </w:r>
      <w:r>
        <w:rPr>
          <w:color w:val="231F20"/>
          <w:spacing w:val="-10"/>
        </w:rPr>
        <w:t> </w:t>
      </w:r>
      <w:r>
        <w:rPr>
          <w:color w:val="231F20"/>
        </w:rPr>
        <w:t>показаны</w:t>
      </w:r>
      <w:r>
        <w:rPr>
          <w:color w:val="231F20"/>
          <w:spacing w:val="-10"/>
        </w:rPr>
        <w:t> </w:t>
      </w:r>
      <w:r>
        <w:rPr>
          <w:color w:val="231F20"/>
        </w:rPr>
        <w:t>дополнительные</w:t>
      </w:r>
      <w:r>
        <w:rPr>
          <w:color w:val="231F20"/>
          <w:spacing w:val="-10"/>
        </w:rPr>
        <w:t> </w:t>
      </w:r>
      <w:r>
        <w:rPr>
          <w:color w:val="231F20"/>
        </w:rPr>
        <w:t>вме− шательства (см. Раздел 4).</w:t>
      </w:r>
      <w:r>
        <w:rPr>
          <w:color w:val="231F20"/>
          <w:position w:val="6"/>
          <w:sz w:val="9"/>
        </w:rPr>
        <w:t>3</w:t>
      </w:r>
    </w:p>
    <w:p>
      <w:pPr>
        <w:pStyle w:val="BodyText"/>
        <w:spacing w:line="278" w:lineRule="auto"/>
        <w:ind w:left="194" w:right="130" w:firstLine="453"/>
      </w:pPr>
      <w:r>
        <w:rPr>
          <w:color w:val="231F20"/>
        </w:rPr>
        <w:t>К вмешательствам, без сомнения позитивно влияющими на повышение выживаемости после остановки сердца, относятся быстро и эффективно выпол− ненные</w:t>
      </w:r>
      <w:r>
        <w:rPr>
          <w:color w:val="231F20"/>
          <w:spacing w:val="-12"/>
        </w:rPr>
        <w:t> </w:t>
      </w:r>
      <w:r>
        <w:rPr>
          <w:color w:val="231F20"/>
        </w:rPr>
        <w:t>окружающими</w:t>
      </w:r>
      <w:r>
        <w:rPr>
          <w:color w:val="231F20"/>
          <w:spacing w:val="-11"/>
        </w:rPr>
        <w:t> </w:t>
      </w:r>
      <w:r>
        <w:rPr>
          <w:color w:val="231F20"/>
        </w:rPr>
        <w:t>базовые</w:t>
      </w:r>
      <w:r>
        <w:rPr>
          <w:color w:val="231F20"/>
          <w:spacing w:val="-11"/>
        </w:rPr>
        <w:t> </w:t>
      </w:r>
      <w:r>
        <w:rPr>
          <w:color w:val="231F20"/>
        </w:rPr>
        <w:t>реанима− ционные</w:t>
      </w:r>
      <w:r>
        <w:rPr>
          <w:color w:val="231F20"/>
          <w:spacing w:val="-12"/>
        </w:rPr>
        <w:t> </w:t>
      </w:r>
      <w:r>
        <w:rPr>
          <w:color w:val="231F20"/>
        </w:rPr>
        <w:t>мероприятия</w:t>
      </w:r>
      <w:r>
        <w:rPr>
          <w:color w:val="231F20"/>
          <w:spacing w:val="-11"/>
        </w:rPr>
        <w:t> </w:t>
      </w:r>
      <w:r>
        <w:rPr>
          <w:color w:val="231F20"/>
        </w:rPr>
        <w:t>(БРМ),</w:t>
      </w:r>
      <w:r>
        <w:rPr>
          <w:color w:val="231F20"/>
          <w:spacing w:val="-11"/>
        </w:rPr>
        <w:t> </w:t>
      </w:r>
      <w:r>
        <w:rPr>
          <w:color w:val="231F20"/>
        </w:rPr>
        <w:t>непрерыв− ные, высококачественные КГК и ранняя дефибрилляция при ФЖ/ЖТбп. Было продемонстрировано,</w:t>
      </w:r>
      <w:r>
        <w:rPr>
          <w:color w:val="231F20"/>
          <w:spacing w:val="-3"/>
        </w:rPr>
        <w:t> </w:t>
      </w:r>
      <w:r>
        <w:rPr>
          <w:color w:val="231F20"/>
        </w:rPr>
        <w:t>что</w:t>
      </w:r>
      <w:r>
        <w:rPr>
          <w:color w:val="231F20"/>
          <w:spacing w:val="-3"/>
        </w:rPr>
        <w:t> </w:t>
      </w:r>
      <w:r>
        <w:rPr>
          <w:color w:val="231F20"/>
        </w:rPr>
        <w:t>адреналин</w:t>
      </w:r>
      <w:r>
        <w:rPr>
          <w:color w:val="231F20"/>
          <w:spacing w:val="-3"/>
        </w:rPr>
        <w:t> </w:t>
      </w:r>
      <w:r>
        <w:rPr>
          <w:color w:val="231F20"/>
        </w:rPr>
        <w:t>по− вышает</w:t>
      </w:r>
      <w:r>
        <w:rPr>
          <w:color w:val="231F20"/>
          <w:spacing w:val="-6"/>
        </w:rPr>
        <w:t> </w:t>
      </w:r>
      <w:r>
        <w:rPr>
          <w:color w:val="231F20"/>
        </w:rPr>
        <w:t>частоту</w:t>
      </w:r>
      <w:r>
        <w:rPr>
          <w:color w:val="231F20"/>
          <w:spacing w:val="-6"/>
        </w:rPr>
        <w:t> </w:t>
      </w:r>
      <w:r>
        <w:rPr>
          <w:color w:val="231F20"/>
        </w:rPr>
        <w:t>оживления,</w:t>
      </w:r>
      <w:r>
        <w:rPr>
          <w:color w:val="231F20"/>
          <w:spacing w:val="-6"/>
        </w:rPr>
        <w:t> </w:t>
      </w:r>
      <w:r>
        <w:rPr>
          <w:color w:val="231F20"/>
        </w:rPr>
        <w:t>но</w:t>
      </w:r>
      <w:r>
        <w:rPr>
          <w:color w:val="231F20"/>
          <w:spacing w:val="-6"/>
        </w:rPr>
        <w:t> </w:t>
      </w:r>
      <w:r>
        <w:rPr>
          <w:color w:val="231F20"/>
        </w:rPr>
        <w:t>не</w:t>
      </w:r>
      <w:r>
        <w:rPr>
          <w:color w:val="231F20"/>
          <w:spacing w:val="-6"/>
        </w:rPr>
        <w:t> </w:t>
      </w:r>
      <w:r>
        <w:rPr>
          <w:color w:val="231F20"/>
        </w:rPr>
        <w:t>выжи− ваемость до выписки из стационара. Бо− лее того, есть вероятность, что он ухуд− шает неврологический статус при отда− ленной выживаемости. Данные, доказы− вающие пользу применения расширен− </w:t>
      </w:r>
      <w:r>
        <w:rPr>
          <w:color w:val="231F20"/>
          <w:spacing w:val="-2"/>
        </w:rPr>
        <w:t>ных</w:t>
      </w:r>
      <w:r>
        <w:rPr>
          <w:color w:val="231F20"/>
          <w:spacing w:val="-1"/>
        </w:rPr>
        <w:t> </w:t>
      </w:r>
      <w:r>
        <w:rPr>
          <w:color w:val="231F20"/>
          <w:spacing w:val="-2"/>
        </w:rPr>
        <w:t>вмешательств</w:t>
      </w:r>
      <w:r>
        <w:rPr>
          <w:color w:val="231F20"/>
          <w:spacing w:val="-1"/>
        </w:rPr>
        <w:t> </w:t>
      </w:r>
      <w:r>
        <w:rPr>
          <w:color w:val="231F20"/>
          <w:spacing w:val="-2"/>
        </w:rPr>
        <w:t>на</w:t>
      </w:r>
      <w:r>
        <w:rPr>
          <w:color w:val="231F20"/>
          <w:spacing w:val="-1"/>
        </w:rPr>
        <w:t> </w:t>
      </w:r>
      <w:r>
        <w:rPr>
          <w:color w:val="231F20"/>
          <w:spacing w:val="-2"/>
        </w:rPr>
        <w:t>дыхательных</w:t>
      </w:r>
      <w:r>
        <w:rPr>
          <w:color w:val="231F20"/>
        </w:rPr>
        <w:t> </w:t>
      </w:r>
      <w:r>
        <w:rPr>
          <w:color w:val="231F20"/>
          <w:spacing w:val="-2"/>
        </w:rPr>
        <w:t>путях</w:t>
      </w:r>
    </w:p>
    <w:p>
      <w:pPr>
        <w:spacing w:after="0" w:line="278" w:lineRule="auto"/>
        <w:sectPr>
          <w:pgSz w:w="8220" w:h="11900"/>
          <w:pgMar w:header="429" w:footer="645" w:top="620" w:bottom="840" w:left="620" w:right="620"/>
          <w:cols w:num="2" w:equalWidth="0">
            <w:col w:w="3433" w:space="40"/>
            <w:col w:w="3507"/>
          </w:cols>
        </w:sectPr>
      </w:pPr>
    </w:p>
    <w:p>
      <w:pPr>
        <w:pStyle w:val="BodyText"/>
        <w:spacing w:before="8"/>
        <w:jc w:val="left"/>
        <w:rPr>
          <w:sz w:val="13"/>
        </w:rPr>
      </w:pPr>
    </w:p>
    <w:p>
      <w:pPr>
        <w:pStyle w:val="BodyText"/>
        <w:ind w:left="137"/>
        <w:jc w:val="left"/>
        <w:rPr>
          <w:sz w:val="20"/>
        </w:rPr>
      </w:pPr>
      <w:r>
        <w:rPr>
          <w:sz w:val="20"/>
        </w:rPr>
        <w:drawing>
          <wp:inline distT="0" distB="0" distL="0" distR="0">
            <wp:extent cx="4165093" cy="5937885"/>
            <wp:effectExtent l="0" t="0" r="0" b="0"/>
            <wp:docPr id="136" name="Image 136"/>
            <wp:cNvGraphicFramePr>
              <a:graphicFrameLocks/>
            </wp:cNvGraphicFramePr>
            <a:graphic>
              <a:graphicData uri="http://schemas.openxmlformats.org/drawingml/2006/picture">
                <pic:pic>
                  <pic:nvPicPr>
                    <pic:cNvPr id="136" name="Image 136"/>
                    <pic:cNvPicPr/>
                  </pic:nvPicPr>
                  <pic:blipFill>
                    <a:blip r:embed="rId68" cstate="print"/>
                    <a:stretch>
                      <a:fillRect/>
                    </a:stretch>
                  </pic:blipFill>
                  <pic:spPr>
                    <a:xfrm>
                      <a:off x="0" y="0"/>
                      <a:ext cx="4165093" cy="5937885"/>
                    </a:xfrm>
                    <a:prstGeom prst="rect">
                      <a:avLst/>
                    </a:prstGeom>
                  </pic:spPr>
                </pic:pic>
              </a:graphicData>
            </a:graphic>
          </wp:inline>
        </w:drawing>
      </w:r>
      <w:r>
        <w:rPr>
          <w:sz w:val="20"/>
        </w:rPr>
      </w:r>
    </w:p>
    <w:p>
      <w:pPr>
        <w:pStyle w:val="BodyText"/>
        <w:spacing w:before="196"/>
        <w:jc w:val="left"/>
      </w:pPr>
    </w:p>
    <w:p>
      <w:pPr>
        <w:pStyle w:val="Heading5"/>
        <w:jc w:val="left"/>
      </w:pPr>
      <w:r>
        <w:rPr>
          <w:color w:val="231F20"/>
        </w:rPr>
        <w:t>Рис.1.7.</w:t>
      </w:r>
      <w:r>
        <w:rPr>
          <w:color w:val="231F20"/>
          <w:spacing w:val="11"/>
        </w:rPr>
        <w:t> </w:t>
      </w:r>
      <w:r>
        <w:rPr>
          <w:color w:val="231F20"/>
        </w:rPr>
        <w:t>Алгоритм</w:t>
      </w:r>
      <w:r>
        <w:rPr>
          <w:color w:val="231F20"/>
          <w:spacing w:val="11"/>
        </w:rPr>
        <w:t> </w:t>
      </w:r>
      <w:r>
        <w:rPr>
          <w:color w:val="231F20"/>
        </w:rPr>
        <w:t>расширенных</w:t>
      </w:r>
      <w:r>
        <w:rPr>
          <w:color w:val="231F20"/>
          <w:spacing w:val="11"/>
        </w:rPr>
        <w:t> </w:t>
      </w:r>
      <w:r>
        <w:rPr>
          <w:color w:val="231F20"/>
        </w:rPr>
        <w:t>реанимационных</w:t>
      </w:r>
      <w:r>
        <w:rPr>
          <w:color w:val="231F20"/>
          <w:spacing w:val="11"/>
        </w:rPr>
        <w:t> </w:t>
      </w:r>
      <w:r>
        <w:rPr>
          <w:color w:val="231F20"/>
          <w:spacing w:val="-2"/>
        </w:rPr>
        <w:t>мероприятий.</w:t>
      </w:r>
    </w:p>
    <w:p>
      <w:pPr>
        <w:spacing w:after="0"/>
        <w:jc w:val="left"/>
        <w:sectPr>
          <w:pgSz w:w="8220" w:h="11900"/>
          <w:pgMar w:header="401" w:footer="645" w:top="620" w:bottom="840" w:left="620" w:right="620"/>
        </w:sectPr>
      </w:pPr>
    </w:p>
    <w:p>
      <w:pPr>
        <w:pStyle w:val="BodyText"/>
        <w:spacing w:line="278" w:lineRule="auto" w:before="163"/>
        <w:ind w:left="250" w:right="1"/>
      </w:pPr>
      <w:r>
        <w:rPr>
          <w:color w:val="231F20"/>
        </w:rPr>
        <w:t>в процессе РРМ, ограничены.</w:t>
      </w:r>
      <w:r>
        <w:rPr>
          <w:color w:val="231F20"/>
          <w:position w:val="6"/>
          <w:sz w:val="9"/>
        </w:rPr>
        <w:t>175,185–192</w:t>
      </w:r>
      <w:r>
        <w:rPr>
          <w:color w:val="231F20"/>
          <w:spacing w:val="36"/>
          <w:position w:val="6"/>
          <w:sz w:val="9"/>
        </w:rPr>
        <w:t> </w:t>
      </w:r>
      <w:r>
        <w:rPr>
          <w:color w:val="231F20"/>
        </w:rPr>
        <w:t>Та− ким</w:t>
      </w:r>
      <w:r>
        <w:rPr>
          <w:color w:val="231F20"/>
          <w:spacing w:val="-12"/>
        </w:rPr>
        <w:t> </w:t>
      </w:r>
      <w:r>
        <w:rPr>
          <w:color w:val="231F20"/>
        </w:rPr>
        <w:t>образом,</w:t>
      </w:r>
      <w:r>
        <w:rPr>
          <w:color w:val="231F20"/>
          <w:spacing w:val="-11"/>
        </w:rPr>
        <w:t> </w:t>
      </w:r>
      <w:r>
        <w:rPr>
          <w:color w:val="231F20"/>
        </w:rPr>
        <w:t>хотя</w:t>
      </w:r>
      <w:r>
        <w:rPr>
          <w:color w:val="231F20"/>
          <w:spacing w:val="-11"/>
        </w:rPr>
        <w:t> </w:t>
      </w:r>
      <w:r>
        <w:rPr>
          <w:color w:val="231F20"/>
        </w:rPr>
        <w:t>лекарства</w:t>
      </w:r>
      <w:r>
        <w:rPr>
          <w:color w:val="231F20"/>
          <w:spacing w:val="-11"/>
        </w:rPr>
        <w:t> </w:t>
      </w:r>
      <w:r>
        <w:rPr>
          <w:color w:val="231F20"/>
        </w:rPr>
        <w:t>и</w:t>
      </w:r>
      <w:r>
        <w:rPr>
          <w:color w:val="231F20"/>
          <w:spacing w:val="-12"/>
        </w:rPr>
        <w:t> </w:t>
      </w:r>
      <w:r>
        <w:rPr>
          <w:color w:val="231F20"/>
        </w:rPr>
        <w:t>современ− ные воздуховоды все еще входят в ком− плекс РРМ, их значение вторично, при− оритетны</w:t>
      </w:r>
      <w:r>
        <w:rPr>
          <w:color w:val="231F20"/>
          <w:spacing w:val="-12"/>
        </w:rPr>
        <w:t> </w:t>
      </w:r>
      <w:r>
        <w:rPr>
          <w:color w:val="231F20"/>
        </w:rPr>
        <w:t>ранняя</w:t>
      </w:r>
      <w:r>
        <w:rPr>
          <w:color w:val="231F20"/>
          <w:spacing w:val="-11"/>
        </w:rPr>
        <w:t> </w:t>
      </w:r>
      <w:r>
        <w:rPr>
          <w:color w:val="231F20"/>
        </w:rPr>
        <w:t>дефибрилляция</w:t>
      </w:r>
      <w:r>
        <w:rPr>
          <w:color w:val="231F20"/>
          <w:spacing w:val="-11"/>
        </w:rPr>
        <w:t> </w:t>
      </w:r>
      <w:r>
        <w:rPr>
          <w:color w:val="231F20"/>
        </w:rPr>
        <w:t>и</w:t>
      </w:r>
      <w:r>
        <w:rPr>
          <w:color w:val="231F20"/>
          <w:spacing w:val="-11"/>
        </w:rPr>
        <w:t> </w:t>
      </w:r>
      <w:r>
        <w:rPr>
          <w:color w:val="231F20"/>
        </w:rPr>
        <w:t>высо− кокачественные, непрерываемые КГК.</w:t>
      </w:r>
    </w:p>
    <w:p>
      <w:pPr>
        <w:pStyle w:val="BodyText"/>
        <w:spacing w:line="278" w:lineRule="auto"/>
        <w:ind w:left="250" w:right="3" w:firstLine="453"/>
        <w:rPr>
          <w:sz w:val="9"/>
        </w:rPr>
      </w:pPr>
      <w:r>
        <w:rPr>
          <w:color w:val="231F20"/>
        </w:rPr>
        <w:t>Как</w:t>
      </w:r>
      <w:r>
        <w:rPr>
          <w:color w:val="231F20"/>
          <w:spacing w:val="-12"/>
        </w:rPr>
        <w:t> </w:t>
      </w:r>
      <w:r>
        <w:rPr>
          <w:color w:val="231F20"/>
        </w:rPr>
        <w:t>и</w:t>
      </w:r>
      <w:r>
        <w:rPr>
          <w:color w:val="231F20"/>
          <w:spacing w:val="-11"/>
        </w:rPr>
        <w:t> </w:t>
      </w:r>
      <w:r>
        <w:rPr>
          <w:color w:val="231F20"/>
        </w:rPr>
        <w:t>в</w:t>
      </w:r>
      <w:r>
        <w:rPr>
          <w:color w:val="231F20"/>
          <w:spacing w:val="-11"/>
        </w:rPr>
        <w:t> </w:t>
      </w:r>
      <w:r>
        <w:rPr>
          <w:color w:val="231F20"/>
        </w:rPr>
        <w:t>предыдущих</w:t>
      </w:r>
      <w:r>
        <w:rPr>
          <w:color w:val="231F20"/>
          <w:spacing w:val="-11"/>
        </w:rPr>
        <w:t> </w:t>
      </w:r>
      <w:r>
        <w:rPr>
          <w:color w:val="231F20"/>
        </w:rPr>
        <w:t>рекомендаци− </w:t>
      </w:r>
      <w:r>
        <w:rPr>
          <w:color w:val="231F20"/>
          <w:spacing w:val="-6"/>
        </w:rPr>
        <w:t>ях,</w:t>
      </w:r>
      <w:r>
        <w:rPr>
          <w:color w:val="231F20"/>
          <w:spacing w:val="-3"/>
        </w:rPr>
        <w:t> </w:t>
      </w:r>
      <w:r>
        <w:rPr>
          <w:color w:val="231F20"/>
          <w:spacing w:val="-6"/>
        </w:rPr>
        <w:t>алгоритм</w:t>
      </w:r>
      <w:r>
        <w:rPr>
          <w:color w:val="231F20"/>
          <w:spacing w:val="-3"/>
        </w:rPr>
        <w:t> </w:t>
      </w:r>
      <w:r>
        <w:rPr>
          <w:color w:val="231F20"/>
          <w:spacing w:val="-6"/>
        </w:rPr>
        <w:t>РРМ</w:t>
      </w:r>
      <w:r>
        <w:rPr>
          <w:color w:val="231F20"/>
          <w:spacing w:val="-3"/>
        </w:rPr>
        <w:t> </w:t>
      </w:r>
      <w:r>
        <w:rPr>
          <w:color w:val="231F20"/>
          <w:spacing w:val="-6"/>
        </w:rPr>
        <w:t>для</w:t>
      </w:r>
      <w:r>
        <w:rPr>
          <w:color w:val="231F20"/>
          <w:spacing w:val="-3"/>
        </w:rPr>
        <w:t> </w:t>
      </w:r>
      <w:r>
        <w:rPr>
          <w:color w:val="231F20"/>
          <w:spacing w:val="-6"/>
        </w:rPr>
        <w:t>ритмов,</w:t>
      </w:r>
      <w:r>
        <w:rPr>
          <w:color w:val="231F20"/>
          <w:spacing w:val="-3"/>
        </w:rPr>
        <w:t> </w:t>
      </w:r>
      <w:r>
        <w:rPr>
          <w:color w:val="231F20"/>
          <w:spacing w:val="-6"/>
        </w:rPr>
        <w:t>подлежащих</w:t>
      </w:r>
      <w:r>
        <w:rPr>
          <w:color w:val="231F20"/>
          <w:spacing w:val="-2"/>
        </w:rPr>
        <w:t> лечению разрядом, отличается от ритмов, такому</w:t>
      </w:r>
      <w:r>
        <w:rPr>
          <w:color w:val="231F20"/>
          <w:spacing w:val="-5"/>
        </w:rPr>
        <w:t> </w:t>
      </w:r>
      <w:r>
        <w:rPr>
          <w:color w:val="231F20"/>
          <w:spacing w:val="-2"/>
        </w:rPr>
        <w:t>лечению</w:t>
      </w:r>
      <w:r>
        <w:rPr>
          <w:color w:val="231F20"/>
          <w:spacing w:val="-5"/>
        </w:rPr>
        <w:t> </w:t>
      </w:r>
      <w:r>
        <w:rPr>
          <w:color w:val="231F20"/>
          <w:spacing w:val="-2"/>
        </w:rPr>
        <w:t>не</w:t>
      </w:r>
      <w:r>
        <w:rPr>
          <w:color w:val="231F20"/>
          <w:spacing w:val="-5"/>
        </w:rPr>
        <w:t> </w:t>
      </w:r>
      <w:r>
        <w:rPr>
          <w:color w:val="231F20"/>
          <w:spacing w:val="-2"/>
        </w:rPr>
        <w:t>подлежащих.</w:t>
      </w:r>
      <w:r>
        <w:rPr>
          <w:color w:val="231F20"/>
          <w:spacing w:val="-5"/>
        </w:rPr>
        <w:t> </w:t>
      </w:r>
      <w:r>
        <w:rPr>
          <w:color w:val="231F20"/>
          <w:spacing w:val="-2"/>
        </w:rPr>
        <w:t>Каждый </w:t>
      </w:r>
      <w:r>
        <w:rPr>
          <w:color w:val="231F20"/>
          <w:spacing w:val="-6"/>
        </w:rPr>
        <w:t>цикл</w:t>
      </w:r>
      <w:r>
        <w:rPr>
          <w:color w:val="231F20"/>
          <w:spacing w:val="-4"/>
        </w:rPr>
        <w:t> </w:t>
      </w:r>
      <w:r>
        <w:rPr>
          <w:color w:val="231F20"/>
          <w:spacing w:val="-6"/>
        </w:rPr>
        <w:t>в</w:t>
      </w:r>
      <w:r>
        <w:rPr>
          <w:color w:val="231F20"/>
          <w:spacing w:val="-4"/>
        </w:rPr>
        <w:t> </w:t>
      </w:r>
      <w:r>
        <w:rPr>
          <w:color w:val="231F20"/>
          <w:spacing w:val="-6"/>
        </w:rPr>
        <w:t>целом</w:t>
      </w:r>
      <w:r>
        <w:rPr>
          <w:color w:val="231F20"/>
          <w:spacing w:val="-4"/>
        </w:rPr>
        <w:t> </w:t>
      </w:r>
      <w:r>
        <w:rPr>
          <w:color w:val="231F20"/>
          <w:spacing w:val="-6"/>
        </w:rPr>
        <w:t>похож</w:t>
      </w:r>
      <w:r>
        <w:rPr>
          <w:color w:val="231F20"/>
          <w:spacing w:val="-4"/>
        </w:rPr>
        <w:t> </w:t>
      </w:r>
      <w:r>
        <w:rPr>
          <w:color w:val="231F20"/>
          <w:spacing w:val="-6"/>
        </w:rPr>
        <w:t>на</w:t>
      </w:r>
      <w:r>
        <w:rPr>
          <w:color w:val="231F20"/>
          <w:spacing w:val="-4"/>
        </w:rPr>
        <w:t> </w:t>
      </w:r>
      <w:r>
        <w:rPr>
          <w:color w:val="231F20"/>
          <w:spacing w:val="-6"/>
        </w:rPr>
        <w:t>остальные,</w:t>
      </w:r>
      <w:r>
        <w:rPr>
          <w:color w:val="231F20"/>
          <w:spacing w:val="-4"/>
        </w:rPr>
        <w:t> </w:t>
      </w:r>
      <w:r>
        <w:rPr>
          <w:color w:val="231F20"/>
          <w:spacing w:val="-6"/>
        </w:rPr>
        <w:t>и</w:t>
      </w:r>
      <w:r>
        <w:rPr>
          <w:color w:val="231F20"/>
          <w:spacing w:val="-4"/>
        </w:rPr>
        <w:t> </w:t>
      </w:r>
      <w:r>
        <w:rPr>
          <w:color w:val="231F20"/>
          <w:spacing w:val="-6"/>
        </w:rPr>
        <w:t>состо−</w:t>
      </w:r>
      <w:r>
        <w:rPr>
          <w:color w:val="231F20"/>
          <w:spacing w:val="-2"/>
        </w:rPr>
        <w:t> ит</w:t>
      </w:r>
      <w:r>
        <w:rPr>
          <w:color w:val="231F20"/>
          <w:spacing w:val="-10"/>
        </w:rPr>
        <w:t> </w:t>
      </w:r>
      <w:r>
        <w:rPr>
          <w:color w:val="231F20"/>
          <w:spacing w:val="-2"/>
        </w:rPr>
        <w:t>из</w:t>
      </w:r>
      <w:r>
        <w:rPr>
          <w:color w:val="231F20"/>
          <w:spacing w:val="-9"/>
        </w:rPr>
        <w:t> </w:t>
      </w:r>
      <w:r>
        <w:rPr>
          <w:color w:val="231F20"/>
          <w:spacing w:val="-2"/>
        </w:rPr>
        <w:t>2</w:t>
      </w:r>
      <w:r>
        <w:rPr>
          <w:color w:val="231F20"/>
          <w:spacing w:val="-9"/>
        </w:rPr>
        <w:t> </w:t>
      </w:r>
      <w:r>
        <w:rPr>
          <w:color w:val="231F20"/>
          <w:spacing w:val="-2"/>
        </w:rPr>
        <w:t>минут</w:t>
      </w:r>
      <w:r>
        <w:rPr>
          <w:color w:val="231F20"/>
          <w:spacing w:val="-9"/>
        </w:rPr>
        <w:t> </w:t>
      </w:r>
      <w:r>
        <w:rPr>
          <w:color w:val="231F20"/>
          <w:spacing w:val="-2"/>
        </w:rPr>
        <w:t>СЛР</w:t>
      </w:r>
      <w:r>
        <w:rPr>
          <w:color w:val="231F20"/>
          <w:spacing w:val="-10"/>
        </w:rPr>
        <w:t> </w:t>
      </w:r>
      <w:r>
        <w:rPr>
          <w:color w:val="231F20"/>
          <w:spacing w:val="-2"/>
        </w:rPr>
        <w:t>перед</w:t>
      </w:r>
      <w:r>
        <w:rPr>
          <w:color w:val="231F20"/>
          <w:spacing w:val="-9"/>
        </w:rPr>
        <w:t> </w:t>
      </w:r>
      <w:r>
        <w:rPr>
          <w:color w:val="231F20"/>
          <w:spacing w:val="-2"/>
        </w:rPr>
        <w:t>оценкой</w:t>
      </w:r>
      <w:r>
        <w:rPr>
          <w:color w:val="231F20"/>
          <w:spacing w:val="-9"/>
        </w:rPr>
        <w:t> </w:t>
      </w:r>
      <w:r>
        <w:rPr>
          <w:color w:val="231F20"/>
          <w:spacing w:val="-2"/>
        </w:rPr>
        <w:t>ритма</w:t>
      </w:r>
      <w:r>
        <w:rPr>
          <w:color w:val="231F20"/>
          <w:spacing w:val="-9"/>
        </w:rPr>
        <w:t> </w:t>
      </w:r>
      <w:r>
        <w:rPr>
          <w:color w:val="231F20"/>
          <w:spacing w:val="-2"/>
        </w:rPr>
        <w:t>и, если</w:t>
      </w:r>
      <w:r>
        <w:rPr>
          <w:color w:val="231F20"/>
          <w:spacing w:val="-10"/>
        </w:rPr>
        <w:t> </w:t>
      </w:r>
      <w:r>
        <w:rPr>
          <w:color w:val="231F20"/>
          <w:spacing w:val="-2"/>
        </w:rPr>
        <w:t>это</w:t>
      </w:r>
      <w:r>
        <w:rPr>
          <w:color w:val="231F20"/>
          <w:spacing w:val="-9"/>
        </w:rPr>
        <w:t> </w:t>
      </w:r>
      <w:r>
        <w:rPr>
          <w:color w:val="231F20"/>
          <w:spacing w:val="-2"/>
        </w:rPr>
        <w:t>показано,</w:t>
      </w:r>
      <w:r>
        <w:rPr>
          <w:color w:val="231F20"/>
          <w:spacing w:val="-9"/>
        </w:rPr>
        <w:t> </w:t>
      </w:r>
      <w:r>
        <w:rPr>
          <w:color w:val="231F20"/>
          <w:spacing w:val="-2"/>
        </w:rPr>
        <w:t>проверки</w:t>
      </w:r>
      <w:r>
        <w:rPr>
          <w:color w:val="231F20"/>
          <w:spacing w:val="-9"/>
        </w:rPr>
        <w:t> </w:t>
      </w:r>
      <w:r>
        <w:rPr>
          <w:color w:val="231F20"/>
          <w:spacing w:val="-2"/>
        </w:rPr>
        <w:t>пульса.</w:t>
      </w:r>
      <w:r>
        <w:rPr>
          <w:color w:val="231F20"/>
          <w:spacing w:val="-10"/>
        </w:rPr>
        <w:t> </w:t>
      </w:r>
      <w:r>
        <w:rPr>
          <w:color w:val="231F20"/>
          <w:spacing w:val="-2"/>
        </w:rPr>
        <w:t>Каж− </w:t>
      </w:r>
      <w:r>
        <w:rPr>
          <w:color w:val="231F20"/>
        </w:rPr>
        <w:t>дые</w:t>
      </w:r>
      <w:r>
        <w:rPr>
          <w:color w:val="231F20"/>
          <w:spacing w:val="-6"/>
        </w:rPr>
        <w:t> </w:t>
      </w:r>
      <w:r>
        <w:rPr>
          <w:color w:val="231F20"/>
        </w:rPr>
        <w:t>3–5</w:t>
      </w:r>
      <w:r>
        <w:rPr>
          <w:color w:val="231F20"/>
          <w:spacing w:val="-6"/>
        </w:rPr>
        <w:t> </w:t>
      </w:r>
      <w:r>
        <w:rPr>
          <w:color w:val="231F20"/>
        </w:rPr>
        <w:t>минут</w:t>
      </w:r>
      <w:r>
        <w:rPr>
          <w:color w:val="231F20"/>
          <w:spacing w:val="-6"/>
        </w:rPr>
        <w:t> </w:t>
      </w:r>
      <w:r>
        <w:rPr>
          <w:color w:val="231F20"/>
        </w:rPr>
        <w:t>вводят</w:t>
      </w:r>
      <w:r>
        <w:rPr>
          <w:color w:val="231F20"/>
          <w:spacing w:val="-6"/>
        </w:rPr>
        <w:t> </w:t>
      </w:r>
      <w:r>
        <w:rPr>
          <w:color w:val="231F20"/>
        </w:rPr>
        <w:t>адреналин</w:t>
      </w:r>
      <w:r>
        <w:rPr>
          <w:color w:val="231F20"/>
          <w:spacing w:val="-6"/>
        </w:rPr>
        <w:t> </w:t>
      </w:r>
      <w:r>
        <w:rPr>
          <w:color w:val="231F20"/>
        </w:rPr>
        <w:t>по</w:t>
      </w:r>
      <w:r>
        <w:rPr>
          <w:color w:val="231F20"/>
          <w:spacing w:val="-6"/>
        </w:rPr>
        <w:t> </w:t>
      </w:r>
      <w:r>
        <w:rPr>
          <w:color w:val="231F20"/>
        </w:rPr>
        <w:t>1</w:t>
      </w:r>
      <w:r>
        <w:rPr>
          <w:color w:val="231F20"/>
          <w:spacing w:val="-6"/>
        </w:rPr>
        <w:t> </w:t>
      </w:r>
      <w:r>
        <w:rPr>
          <w:color w:val="231F20"/>
        </w:rPr>
        <w:t>мг, </w:t>
      </w:r>
      <w:r>
        <w:rPr>
          <w:color w:val="231F20"/>
          <w:spacing w:val="-4"/>
        </w:rPr>
        <w:t>пока</w:t>
      </w:r>
      <w:r>
        <w:rPr>
          <w:color w:val="231F20"/>
          <w:spacing w:val="-8"/>
        </w:rPr>
        <w:t> </w:t>
      </w:r>
      <w:r>
        <w:rPr>
          <w:color w:val="231F20"/>
          <w:spacing w:val="-4"/>
        </w:rPr>
        <w:t>не</w:t>
      </w:r>
      <w:r>
        <w:rPr>
          <w:color w:val="231F20"/>
          <w:spacing w:val="-7"/>
        </w:rPr>
        <w:t> </w:t>
      </w:r>
      <w:r>
        <w:rPr>
          <w:color w:val="231F20"/>
          <w:spacing w:val="-4"/>
        </w:rPr>
        <w:t>наступит</w:t>
      </w:r>
      <w:r>
        <w:rPr>
          <w:color w:val="231F20"/>
          <w:spacing w:val="-7"/>
        </w:rPr>
        <w:t> </w:t>
      </w:r>
      <w:r>
        <w:rPr>
          <w:color w:val="231F20"/>
          <w:spacing w:val="-4"/>
        </w:rPr>
        <w:t>восстановление</w:t>
      </w:r>
      <w:r>
        <w:rPr>
          <w:color w:val="231F20"/>
          <w:spacing w:val="-7"/>
        </w:rPr>
        <w:t> </w:t>
      </w:r>
      <w:r>
        <w:rPr>
          <w:color w:val="231F20"/>
          <w:spacing w:val="-4"/>
        </w:rPr>
        <w:t>кровооб− </w:t>
      </w:r>
      <w:r>
        <w:rPr>
          <w:color w:val="231F20"/>
        </w:rPr>
        <w:t>ращения — время введения первой дозы </w:t>
      </w:r>
      <w:r>
        <w:rPr>
          <w:color w:val="231F20"/>
          <w:spacing w:val="-4"/>
        </w:rPr>
        <w:t>адреналина</w:t>
      </w:r>
      <w:r>
        <w:rPr>
          <w:color w:val="231F20"/>
          <w:spacing w:val="-8"/>
        </w:rPr>
        <w:t> </w:t>
      </w:r>
      <w:r>
        <w:rPr>
          <w:color w:val="231F20"/>
          <w:spacing w:val="-4"/>
        </w:rPr>
        <w:t>описано</w:t>
      </w:r>
      <w:r>
        <w:rPr>
          <w:color w:val="231F20"/>
          <w:spacing w:val="-7"/>
        </w:rPr>
        <w:t> </w:t>
      </w:r>
      <w:r>
        <w:rPr>
          <w:color w:val="231F20"/>
          <w:spacing w:val="-4"/>
        </w:rPr>
        <w:t>ниже.</w:t>
      </w:r>
      <w:r>
        <w:rPr>
          <w:color w:val="231F20"/>
          <w:spacing w:val="-7"/>
        </w:rPr>
        <w:t> </w:t>
      </w:r>
      <w:r>
        <w:rPr>
          <w:color w:val="231F20"/>
          <w:spacing w:val="-4"/>
        </w:rPr>
        <w:t>При</w:t>
      </w:r>
      <w:r>
        <w:rPr>
          <w:color w:val="231F20"/>
          <w:spacing w:val="-7"/>
        </w:rPr>
        <w:t> </w:t>
      </w:r>
      <w:r>
        <w:rPr>
          <w:color w:val="231F20"/>
          <w:spacing w:val="-4"/>
        </w:rPr>
        <w:t>ФЖ/ЖТбп, </w:t>
      </w:r>
      <w:r>
        <w:rPr>
          <w:color w:val="231F20"/>
        </w:rPr>
        <w:t>после трех разрядов показано однократ− ное введение амиодарона 300 мг, введе− ние</w:t>
      </w:r>
      <w:r>
        <w:rPr>
          <w:color w:val="231F20"/>
          <w:spacing w:val="-10"/>
        </w:rPr>
        <w:t> </w:t>
      </w:r>
      <w:r>
        <w:rPr>
          <w:color w:val="231F20"/>
        </w:rPr>
        <w:t>дополнительных</w:t>
      </w:r>
      <w:r>
        <w:rPr>
          <w:color w:val="231F20"/>
          <w:spacing w:val="-10"/>
        </w:rPr>
        <w:t> </w:t>
      </w:r>
      <w:r>
        <w:rPr>
          <w:color w:val="231F20"/>
        </w:rPr>
        <w:t>150</w:t>
      </w:r>
      <w:r>
        <w:rPr>
          <w:color w:val="231F20"/>
          <w:spacing w:val="-10"/>
        </w:rPr>
        <w:t> </w:t>
      </w:r>
      <w:r>
        <w:rPr>
          <w:color w:val="231F20"/>
        </w:rPr>
        <w:t>мг</w:t>
      </w:r>
      <w:r>
        <w:rPr>
          <w:color w:val="231F20"/>
          <w:spacing w:val="-10"/>
        </w:rPr>
        <w:t> </w:t>
      </w:r>
      <w:r>
        <w:rPr>
          <w:color w:val="231F20"/>
        </w:rPr>
        <w:t>следует</w:t>
      </w:r>
      <w:r>
        <w:rPr>
          <w:color w:val="231F20"/>
          <w:spacing w:val="-10"/>
        </w:rPr>
        <w:t> </w:t>
      </w:r>
      <w:r>
        <w:rPr>
          <w:color w:val="231F20"/>
        </w:rPr>
        <w:t>рас− смотреть</w:t>
      </w:r>
      <w:r>
        <w:rPr>
          <w:color w:val="231F20"/>
          <w:spacing w:val="-5"/>
        </w:rPr>
        <w:t> </w:t>
      </w:r>
      <w:r>
        <w:rPr>
          <w:color w:val="231F20"/>
        </w:rPr>
        <w:t>после</w:t>
      </w:r>
      <w:r>
        <w:rPr>
          <w:color w:val="231F20"/>
          <w:spacing w:val="-5"/>
        </w:rPr>
        <w:t> </w:t>
      </w:r>
      <w:r>
        <w:rPr>
          <w:color w:val="231F20"/>
        </w:rPr>
        <w:t>5</w:t>
      </w:r>
      <w:r>
        <w:rPr>
          <w:color w:val="231F20"/>
          <w:spacing w:val="-5"/>
        </w:rPr>
        <w:t> </w:t>
      </w:r>
      <w:r>
        <w:rPr>
          <w:color w:val="231F20"/>
        </w:rPr>
        <w:t>разрядов.</w:t>
      </w:r>
      <w:r>
        <w:rPr>
          <w:color w:val="231F20"/>
          <w:spacing w:val="-5"/>
        </w:rPr>
        <w:t> </w:t>
      </w:r>
      <w:r>
        <w:rPr>
          <w:color w:val="231F20"/>
        </w:rPr>
        <w:t>Оптимальное </w:t>
      </w:r>
      <w:r>
        <w:rPr>
          <w:color w:val="231F20"/>
          <w:spacing w:val="-2"/>
        </w:rPr>
        <w:t>время</w:t>
      </w:r>
      <w:r>
        <w:rPr>
          <w:color w:val="231F20"/>
          <w:spacing w:val="-10"/>
        </w:rPr>
        <w:t> </w:t>
      </w:r>
      <w:r>
        <w:rPr>
          <w:color w:val="231F20"/>
          <w:spacing w:val="-2"/>
        </w:rPr>
        <w:t>цикла</w:t>
      </w:r>
      <w:r>
        <w:rPr>
          <w:color w:val="231F20"/>
          <w:spacing w:val="-9"/>
        </w:rPr>
        <w:t> </w:t>
      </w:r>
      <w:r>
        <w:rPr>
          <w:color w:val="231F20"/>
          <w:spacing w:val="-2"/>
        </w:rPr>
        <w:t>СЛР</w:t>
      </w:r>
      <w:r>
        <w:rPr>
          <w:color w:val="231F20"/>
          <w:spacing w:val="-9"/>
        </w:rPr>
        <w:t> </w:t>
      </w:r>
      <w:r>
        <w:rPr>
          <w:color w:val="231F20"/>
          <w:spacing w:val="-2"/>
        </w:rPr>
        <w:t>не</w:t>
      </w:r>
      <w:r>
        <w:rPr>
          <w:color w:val="231F20"/>
          <w:spacing w:val="-9"/>
        </w:rPr>
        <w:t> </w:t>
      </w:r>
      <w:r>
        <w:rPr>
          <w:color w:val="231F20"/>
          <w:spacing w:val="-2"/>
        </w:rPr>
        <w:t>установлено,</w:t>
      </w:r>
      <w:r>
        <w:rPr>
          <w:color w:val="231F20"/>
          <w:spacing w:val="-10"/>
        </w:rPr>
        <w:t> </w:t>
      </w:r>
      <w:r>
        <w:rPr>
          <w:color w:val="231F20"/>
          <w:spacing w:val="-2"/>
        </w:rPr>
        <w:t>и</w:t>
      </w:r>
      <w:r>
        <w:rPr>
          <w:color w:val="231F20"/>
          <w:spacing w:val="-9"/>
        </w:rPr>
        <w:t> </w:t>
      </w:r>
      <w:r>
        <w:rPr>
          <w:color w:val="231F20"/>
          <w:spacing w:val="-2"/>
        </w:rPr>
        <w:t>суще− </w:t>
      </w:r>
      <w:r>
        <w:rPr>
          <w:color w:val="231F20"/>
        </w:rPr>
        <w:t>ствует алгоритм для более длительных циклов</w:t>
      </w:r>
      <w:r>
        <w:rPr>
          <w:color w:val="231F20"/>
          <w:spacing w:val="-11"/>
        </w:rPr>
        <w:t> </w:t>
      </w:r>
      <w:r>
        <w:rPr>
          <w:color w:val="231F20"/>
        </w:rPr>
        <w:t>(3</w:t>
      </w:r>
      <w:r>
        <w:rPr>
          <w:color w:val="231F20"/>
          <w:spacing w:val="-11"/>
        </w:rPr>
        <w:t> </w:t>
      </w:r>
      <w:r>
        <w:rPr>
          <w:color w:val="231F20"/>
        </w:rPr>
        <w:t>минуты),</w:t>
      </w:r>
      <w:r>
        <w:rPr>
          <w:color w:val="231F20"/>
          <w:spacing w:val="-11"/>
        </w:rPr>
        <w:t> </w:t>
      </w:r>
      <w:r>
        <w:rPr>
          <w:color w:val="231F20"/>
        </w:rPr>
        <w:t>в</w:t>
      </w:r>
      <w:r>
        <w:rPr>
          <w:color w:val="231F20"/>
          <w:spacing w:val="-11"/>
        </w:rPr>
        <w:t> </w:t>
      </w:r>
      <w:r>
        <w:rPr>
          <w:color w:val="231F20"/>
        </w:rPr>
        <w:t>которых</w:t>
      </w:r>
      <w:r>
        <w:rPr>
          <w:color w:val="231F20"/>
          <w:spacing w:val="-11"/>
        </w:rPr>
        <w:t> </w:t>
      </w:r>
      <w:r>
        <w:rPr>
          <w:color w:val="231F20"/>
        </w:rPr>
        <w:t>время</w:t>
      </w:r>
      <w:r>
        <w:rPr>
          <w:color w:val="231F20"/>
          <w:spacing w:val="-11"/>
        </w:rPr>
        <w:t> </w:t>
      </w:r>
      <w:r>
        <w:rPr>
          <w:color w:val="231F20"/>
        </w:rPr>
        <w:t>вве− дения адреналина отличается.</w:t>
      </w:r>
      <w:r>
        <w:rPr>
          <w:color w:val="231F20"/>
          <w:position w:val="6"/>
          <w:sz w:val="9"/>
        </w:rPr>
        <w:t>193</w:t>
      </w:r>
    </w:p>
    <w:p>
      <w:pPr>
        <w:pStyle w:val="Heading4"/>
        <w:spacing w:line="228" w:lineRule="auto" w:before="81"/>
        <w:ind w:left="305" w:right="1" w:firstLine="77"/>
      </w:pPr>
      <w:r>
        <w:rPr>
          <w:color w:val="9BCB52"/>
          <w:w w:val="85"/>
        </w:rPr>
        <w:t>Ритмы,</w:t>
      </w:r>
      <w:r>
        <w:rPr>
          <w:color w:val="9BCB52"/>
          <w:spacing w:val="-3"/>
          <w:w w:val="85"/>
        </w:rPr>
        <w:t> </w:t>
      </w:r>
      <w:r>
        <w:rPr>
          <w:color w:val="9BCB52"/>
          <w:w w:val="85"/>
        </w:rPr>
        <w:t>подлежащие</w:t>
      </w:r>
      <w:r>
        <w:rPr>
          <w:color w:val="9BCB52"/>
          <w:spacing w:val="-3"/>
          <w:w w:val="85"/>
        </w:rPr>
        <w:t> </w:t>
      </w:r>
      <w:r>
        <w:rPr>
          <w:color w:val="9BCB52"/>
          <w:w w:val="85"/>
        </w:rPr>
        <w:t>лечению</w:t>
      </w:r>
      <w:r>
        <w:rPr>
          <w:color w:val="9BCB52"/>
          <w:spacing w:val="-3"/>
          <w:w w:val="85"/>
        </w:rPr>
        <w:t> </w:t>
      </w:r>
      <w:r>
        <w:rPr>
          <w:color w:val="9BCB52"/>
          <w:w w:val="85"/>
        </w:rPr>
        <w:t>разря( дом (фибрилляция желудочков/желу( </w:t>
      </w:r>
      <w:r>
        <w:rPr>
          <w:color w:val="9BCB52"/>
          <w:w w:val="90"/>
        </w:rPr>
        <w:t>дочковая тахикардия без пульса)</w:t>
      </w:r>
    </w:p>
    <w:p>
      <w:pPr>
        <w:pStyle w:val="BodyText"/>
        <w:spacing w:line="278" w:lineRule="auto" w:before="215"/>
        <w:ind w:left="250" w:firstLine="453"/>
      </w:pPr>
      <w:r>
        <w:rPr>
          <w:color w:val="231F20"/>
        </w:rPr>
        <w:t>После подтверждения остановки сердца, необходимо вызвать помощь (включая просьбу о дефибрилляторе) </w:t>
      </w:r>
      <w:r>
        <w:rPr>
          <w:color w:val="231F20"/>
        </w:rPr>
        <w:t>и </w:t>
      </w:r>
      <w:r>
        <w:rPr>
          <w:color w:val="231F20"/>
          <w:spacing w:val="-4"/>
        </w:rPr>
        <w:t>начать</w:t>
      </w:r>
      <w:r>
        <w:rPr>
          <w:color w:val="231F20"/>
          <w:spacing w:val="-5"/>
        </w:rPr>
        <w:t> </w:t>
      </w:r>
      <w:r>
        <w:rPr>
          <w:color w:val="231F20"/>
          <w:spacing w:val="-4"/>
        </w:rPr>
        <w:t>СЛР</w:t>
      </w:r>
      <w:r>
        <w:rPr>
          <w:color w:val="231F20"/>
          <w:spacing w:val="-5"/>
        </w:rPr>
        <w:t> </w:t>
      </w:r>
      <w:r>
        <w:rPr>
          <w:color w:val="231F20"/>
          <w:spacing w:val="-4"/>
        </w:rPr>
        <w:t>с</w:t>
      </w:r>
      <w:r>
        <w:rPr>
          <w:color w:val="231F20"/>
          <w:spacing w:val="-5"/>
        </w:rPr>
        <w:t> </w:t>
      </w:r>
      <w:r>
        <w:rPr>
          <w:color w:val="231F20"/>
          <w:spacing w:val="-4"/>
        </w:rPr>
        <w:t>соотношением</w:t>
      </w:r>
      <w:r>
        <w:rPr>
          <w:color w:val="231F20"/>
          <w:spacing w:val="-5"/>
        </w:rPr>
        <w:t> </w:t>
      </w:r>
      <w:r>
        <w:rPr>
          <w:color w:val="231F20"/>
          <w:spacing w:val="-4"/>
        </w:rPr>
        <w:t>КГК</w:t>
      </w:r>
      <w:r>
        <w:rPr>
          <w:color w:val="231F20"/>
          <w:spacing w:val="-5"/>
        </w:rPr>
        <w:t> </w:t>
      </w:r>
      <w:r>
        <w:rPr>
          <w:color w:val="231F20"/>
          <w:spacing w:val="-4"/>
        </w:rPr>
        <w:t>к</w:t>
      </w:r>
      <w:r>
        <w:rPr>
          <w:color w:val="231F20"/>
          <w:spacing w:val="-5"/>
        </w:rPr>
        <w:t> </w:t>
      </w:r>
      <w:r>
        <w:rPr>
          <w:color w:val="231F20"/>
          <w:spacing w:val="-4"/>
        </w:rPr>
        <w:t>искус− ственным</w:t>
      </w:r>
      <w:r>
        <w:rPr>
          <w:color w:val="231F20"/>
          <w:spacing w:val="-5"/>
        </w:rPr>
        <w:t> </w:t>
      </w:r>
      <w:r>
        <w:rPr>
          <w:color w:val="231F20"/>
          <w:spacing w:val="-4"/>
        </w:rPr>
        <w:t>вдохам</w:t>
      </w:r>
      <w:r>
        <w:rPr>
          <w:color w:val="231F20"/>
          <w:spacing w:val="-5"/>
        </w:rPr>
        <w:t> </w:t>
      </w:r>
      <w:r>
        <w:rPr>
          <w:color w:val="231F20"/>
          <w:spacing w:val="-4"/>
        </w:rPr>
        <w:t>30:2.</w:t>
      </w:r>
      <w:r>
        <w:rPr>
          <w:color w:val="231F20"/>
          <w:spacing w:val="-5"/>
        </w:rPr>
        <w:t> </w:t>
      </w:r>
      <w:r>
        <w:rPr>
          <w:color w:val="231F20"/>
          <w:spacing w:val="-4"/>
        </w:rPr>
        <w:t>Как</w:t>
      </w:r>
      <w:r>
        <w:rPr>
          <w:color w:val="231F20"/>
          <w:spacing w:val="-5"/>
        </w:rPr>
        <w:t> </w:t>
      </w:r>
      <w:r>
        <w:rPr>
          <w:color w:val="231F20"/>
          <w:spacing w:val="-4"/>
        </w:rPr>
        <w:t>только</w:t>
      </w:r>
      <w:r>
        <w:rPr>
          <w:color w:val="231F20"/>
          <w:spacing w:val="-5"/>
        </w:rPr>
        <w:t> </w:t>
      </w:r>
      <w:r>
        <w:rPr>
          <w:color w:val="231F20"/>
          <w:spacing w:val="-4"/>
        </w:rPr>
        <w:t>достав− </w:t>
      </w:r>
      <w:r>
        <w:rPr>
          <w:color w:val="231F20"/>
        </w:rPr>
        <w:t>лен дефибриллятор, его электроды ук− репляют</w:t>
      </w:r>
      <w:r>
        <w:rPr>
          <w:color w:val="231F20"/>
          <w:spacing w:val="-4"/>
        </w:rPr>
        <w:t> </w:t>
      </w:r>
      <w:r>
        <w:rPr>
          <w:color w:val="231F20"/>
        </w:rPr>
        <w:t>на</w:t>
      </w:r>
      <w:r>
        <w:rPr>
          <w:color w:val="231F20"/>
          <w:spacing w:val="-4"/>
        </w:rPr>
        <w:t> </w:t>
      </w:r>
      <w:r>
        <w:rPr>
          <w:color w:val="231F20"/>
        </w:rPr>
        <w:t>грудной</w:t>
      </w:r>
      <w:r>
        <w:rPr>
          <w:color w:val="231F20"/>
          <w:spacing w:val="-4"/>
        </w:rPr>
        <w:t> </w:t>
      </w:r>
      <w:r>
        <w:rPr>
          <w:color w:val="231F20"/>
        </w:rPr>
        <w:t>клетке</w:t>
      </w:r>
      <w:r>
        <w:rPr>
          <w:color w:val="231F20"/>
          <w:spacing w:val="-4"/>
        </w:rPr>
        <w:t> </w:t>
      </w:r>
      <w:r>
        <w:rPr>
          <w:color w:val="231F20"/>
        </w:rPr>
        <w:t>—</w:t>
      </w:r>
      <w:r>
        <w:rPr>
          <w:color w:val="231F20"/>
          <w:spacing w:val="-4"/>
        </w:rPr>
        <w:t> </w:t>
      </w:r>
      <w:r>
        <w:rPr>
          <w:color w:val="231F20"/>
        </w:rPr>
        <w:t>не</w:t>
      </w:r>
      <w:r>
        <w:rPr>
          <w:color w:val="231F20"/>
          <w:spacing w:val="-4"/>
        </w:rPr>
        <w:t> </w:t>
      </w:r>
      <w:r>
        <w:rPr>
          <w:color w:val="231F20"/>
        </w:rPr>
        <w:t>преры− вая КГК. Затем определяют ритм и при− ступают к лечению по алгоритму РРМ.</w:t>
      </w:r>
    </w:p>
    <w:p>
      <w:pPr>
        <w:pStyle w:val="ListParagraph"/>
        <w:numPr>
          <w:ilvl w:val="2"/>
          <w:numId w:val="7"/>
        </w:numPr>
        <w:tabs>
          <w:tab w:pos="969" w:val="left" w:leader="none"/>
        </w:tabs>
        <w:spacing w:line="278" w:lineRule="auto" w:before="0" w:after="0"/>
        <w:ind w:left="250" w:right="0" w:firstLine="453"/>
        <w:jc w:val="both"/>
        <w:rPr>
          <w:sz w:val="18"/>
        </w:rPr>
      </w:pPr>
      <w:r>
        <w:rPr>
          <w:color w:val="231F20"/>
          <w:sz w:val="18"/>
        </w:rPr>
        <w:t>Если пульс определен как </w:t>
      </w:r>
      <w:r>
        <w:rPr>
          <w:color w:val="231F20"/>
          <w:spacing w:val="-2"/>
          <w:sz w:val="18"/>
        </w:rPr>
        <w:t>ФЖ/ЖТбп,</w:t>
      </w:r>
      <w:r>
        <w:rPr>
          <w:color w:val="231F20"/>
          <w:spacing w:val="-7"/>
          <w:sz w:val="18"/>
        </w:rPr>
        <w:t> </w:t>
      </w:r>
      <w:r>
        <w:rPr>
          <w:color w:val="231F20"/>
          <w:spacing w:val="-2"/>
          <w:sz w:val="18"/>
        </w:rPr>
        <w:t>дефибриллятор</w:t>
      </w:r>
      <w:r>
        <w:rPr>
          <w:color w:val="231F20"/>
          <w:spacing w:val="-7"/>
          <w:sz w:val="18"/>
        </w:rPr>
        <w:t> </w:t>
      </w:r>
      <w:r>
        <w:rPr>
          <w:color w:val="231F20"/>
          <w:spacing w:val="-2"/>
          <w:sz w:val="18"/>
        </w:rPr>
        <w:t>заряжают</w:t>
      </w:r>
      <w:r>
        <w:rPr>
          <w:color w:val="231F20"/>
          <w:spacing w:val="-7"/>
          <w:sz w:val="18"/>
        </w:rPr>
        <w:t> </w:t>
      </w:r>
      <w:r>
        <w:rPr>
          <w:color w:val="231F20"/>
          <w:spacing w:val="-2"/>
          <w:sz w:val="18"/>
        </w:rPr>
        <w:t>—</w:t>
      </w:r>
      <w:r>
        <w:rPr>
          <w:color w:val="231F20"/>
          <w:spacing w:val="-7"/>
          <w:sz w:val="18"/>
        </w:rPr>
        <w:t> </w:t>
      </w:r>
      <w:r>
        <w:rPr>
          <w:color w:val="231F20"/>
          <w:spacing w:val="-2"/>
          <w:sz w:val="18"/>
        </w:rPr>
        <w:t>в </w:t>
      </w:r>
      <w:r>
        <w:rPr>
          <w:color w:val="231F20"/>
          <w:sz w:val="18"/>
        </w:rPr>
        <w:t>это время другой спасатель продолжает </w:t>
      </w:r>
      <w:r>
        <w:rPr>
          <w:color w:val="231F20"/>
          <w:spacing w:val="-2"/>
          <w:sz w:val="18"/>
        </w:rPr>
        <w:t>КГК.</w:t>
      </w:r>
      <w:r>
        <w:rPr>
          <w:color w:val="231F20"/>
          <w:spacing w:val="-5"/>
          <w:sz w:val="18"/>
        </w:rPr>
        <w:t> </w:t>
      </w:r>
      <w:r>
        <w:rPr>
          <w:color w:val="231F20"/>
          <w:spacing w:val="-2"/>
          <w:sz w:val="18"/>
        </w:rPr>
        <w:t>Как</w:t>
      </w:r>
      <w:r>
        <w:rPr>
          <w:color w:val="231F20"/>
          <w:spacing w:val="-5"/>
          <w:sz w:val="18"/>
        </w:rPr>
        <w:t> </w:t>
      </w:r>
      <w:r>
        <w:rPr>
          <w:color w:val="231F20"/>
          <w:spacing w:val="-2"/>
          <w:sz w:val="18"/>
        </w:rPr>
        <w:t>только</w:t>
      </w:r>
      <w:r>
        <w:rPr>
          <w:color w:val="231F20"/>
          <w:spacing w:val="-5"/>
          <w:sz w:val="18"/>
        </w:rPr>
        <w:t> </w:t>
      </w:r>
      <w:r>
        <w:rPr>
          <w:color w:val="231F20"/>
          <w:spacing w:val="-2"/>
          <w:sz w:val="18"/>
        </w:rPr>
        <w:t>дефибриллятор</w:t>
      </w:r>
      <w:r>
        <w:rPr>
          <w:color w:val="231F20"/>
          <w:spacing w:val="-5"/>
          <w:sz w:val="18"/>
        </w:rPr>
        <w:t> </w:t>
      </w:r>
      <w:r>
        <w:rPr>
          <w:color w:val="231F20"/>
          <w:spacing w:val="-2"/>
          <w:sz w:val="18"/>
        </w:rPr>
        <w:t>заряжен,</w:t>
      </w:r>
    </w:p>
    <w:p>
      <w:pPr>
        <w:pStyle w:val="BodyText"/>
        <w:spacing w:line="278" w:lineRule="auto" w:before="163"/>
        <w:ind w:left="196" w:right="134"/>
      </w:pPr>
      <w:r>
        <w:rPr/>
        <w:br w:type="column"/>
      </w:r>
      <w:r>
        <w:rPr>
          <w:color w:val="231F20"/>
        </w:rPr>
        <w:t>делают</w:t>
      </w:r>
      <w:r>
        <w:rPr>
          <w:color w:val="231F20"/>
          <w:spacing w:val="-10"/>
        </w:rPr>
        <w:t> </w:t>
      </w:r>
      <w:r>
        <w:rPr>
          <w:color w:val="231F20"/>
        </w:rPr>
        <w:t>паузу</w:t>
      </w:r>
      <w:r>
        <w:rPr>
          <w:color w:val="231F20"/>
          <w:spacing w:val="-10"/>
        </w:rPr>
        <w:t> </w:t>
      </w:r>
      <w:r>
        <w:rPr>
          <w:color w:val="231F20"/>
        </w:rPr>
        <w:t>в</w:t>
      </w:r>
      <w:r>
        <w:rPr>
          <w:color w:val="231F20"/>
          <w:spacing w:val="-10"/>
        </w:rPr>
        <w:t> </w:t>
      </w:r>
      <w:r>
        <w:rPr>
          <w:color w:val="231F20"/>
        </w:rPr>
        <w:t>КГК,</w:t>
      </w:r>
      <w:r>
        <w:rPr>
          <w:color w:val="231F20"/>
          <w:spacing w:val="-10"/>
        </w:rPr>
        <w:t> </w:t>
      </w:r>
      <w:r>
        <w:rPr>
          <w:color w:val="231F20"/>
        </w:rPr>
        <w:t>проверяют</w:t>
      </w:r>
      <w:r>
        <w:rPr>
          <w:color w:val="231F20"/>
          <w:spacing w:val="-10"/>
        </w:rPr>
        <w:t> </w:t>
      </w:r>
      <w:r>
        <w:rPr>
          <w:color w:val="231F20"/>
        </w:rPr>
        <w:t>отсутст− </w:t>
      </w:r>
      <w:r>
        <w:rPr>
          <w:color w:val="231F20"/>
          <w:spacing w:val="-2"/>
        </w:rPr>
        <w:t>вие</w:t>
      </w:r>
      <w:r>
        <w:rPr>
          <w:color w:val="231F20"/>
          <w:spacing w:val="-10"/>
        </w:rPr>
        <w:t> </w:t>
      </w:r>
      <w:r>
        <w:rPr>
          <w:color w:val="231F20"/>
          <w:spacing w:val="-2"/>
        </w:rPr>
        <w:t>контакта</w:t>
      </w:r>
      <w:r>
        <w:rPr>
          <w:color w:val="231F20"/>
          <w:spacing w:val="-9"/>
        </w:rPr>
        <w:t> </w:t>
      </w:r>
      <w:r>
        <w:rPr>
          <w:color w:val="231F20"/>
          <w:spacing w:val="-2"/>
        </w:rPr>
        <w:t>пациента</w:t>
      </w:r>
      <w:r>
        <w:rPr>
          <w:color w:val="231F20"/>
          <w:spacing w:val="-9"/>
        </w:rPr>
        <w:t> </w:t>
      </w:r>
      <w:r>
        <w:rPr>
          <w:color w:val="231F20"/>
          <w:spacing w:val="-2"/>
        </w:rPr>
        <w:t>с</w:t>
      </w:r>
      <w:r>
        <w:rPr>
          <w:color w:val="231F20"/>
          <w:spacing w:val="-9"/>
        </w:rPr>
        <w:t> </w:t>
      </w:r>
      <w:r>
        <w:rPr>
          <w:color w:val="231F20"/>
          <w:spacing w:val="-2"/>
        </w:rPr>
        <w:t>кем−либо</w:t>
      </w:r>
      <w:r>
        <w:rPr>
          <w:color w:val="231F20"/>
          <w:spacing w:val="-10"/>
        </w:rPr>
        <w:t> </w:t>
      </w:r>
      <w:r>
        <w:rPr>
          <w:color w:val="231F20"/>
          <w:spacing w:val="-2"/>
        </w:rPr>
        <w:t>из</w:t>
      </w:r>
      <w:r>
        <w:rPr>
          <w:color w:val="231F20"/>
          <w:spacing w:val="-9"/>
        </w:rPr>
        <w:t> </w:t>
      </w:r>
      <w:r>
        <w:rPr>
          <w:color w:val="231F20"/>
          <w:spacing w:val="-2"/>
        </w:rPr>
        <w:t>спа− </w:t>
      </w:r>
      <w:r>
        <w:rPr>
          <w:color w:val="231F20"/>
        </w:rPr>
        <w:t>сателей и дают один разряд.</w:t>
      </w:r>
    </w:p>
    <w:p>
      <w:pPr>
        <w:pStyle w:val="ListParagraph"/>
        <w:numPr>
          <w:ilvl w:val="2"/>
          <w:numId w:val="7"/>
        </w:numPr>
        <w:tabs>
          <w:tab w:pos="915" w:val="left" w:leader="none"/>
        </w:tabs>
        <w:spacing w:line="278" w:lineRule="auto" w:before="0" w:after="0"/>
        <w:ind w:left="196" w:right="134" w:firstLine="453"/>
        <w:jc w:val="both"/>
        <w:rPr>
          <w:sz w:val="9"/>
        </w:rPr>
      </w:pPr>
      <w:r>
        <w:rPr>
          <w:color w:val="231F20"/>
          <w:sz w:val="18"/>
        </w:rPr>
        <w:t>Дозы энергии разряда дефиб− риллятора не изменились по сравнению</w:t>
      </w:r>
      <w:r>
        <w:rPr>
          <w:color w:val="231F20"/>
          <w:spacing w:val="40"/>
          <w:sz w:val="18"/>
        </w:rPr>
        <w:t> </w:t>
      </w:r>
      <w:r>
        <w:rPr>
          <w:color w:val="231F20"/>
          <w:spacing w:val="-2"/>
          <w:sz w:val="18"/>
        </w:rPr>
        <w:t>с</w:t>
      </w:r>
      <w:r>
        <w:rPr>
          <w:color w:val="231F20"/>
          <w:spacing w:val="-10"/>
          <w:sz w:val="18"/>
        </w:rPr>
        <w:t> </w:t>
      </w:r>
      <w:r>
        <w:rPr>
          <w:color w:val="231F20"/>
          <w:spacing w:val="-2"/>
          <w:sz w:val="18"/>
        </w:rPr>
        <w:t>Рекомендациями</w:t>
      </w:r>
      <w:r>
        <w:rPr>
          <w:color w:val="231F20"/>
          <w:spacing w:val="-9"/>
          <w:sz w:val="18"/>
        </w:rPr>
        <w:t> </w:t>
      </w:r>
      <w:r>
        <w:rPr>
          <w:color w:val="231F20"/>
          <w:spacing w:val="-2"/>
          <w:sz w:val="18"/>
        </w:rPr>
        <w:t>2010</w:t>
      </w:r>
      <w:r>
        <w:rPr>
          <w:color w:val="231F20"/>
          <w:spacing w:val="-9"/>
          <w:sz w:val="18"/>
        </w:rPr>
        <w:t> </w:t>
      </w:r>
      <w:r>
        <w:rPr>
          <w:color w:val="231F20"/>
          <w:spacing w:val="-2"/>
          <w:sz w:val="18"/>
        </w:rPr>
        <w:t>г.</w:t>
      </w:r>
      <w:r>
        <w:rPr>
          <w:color w:val="231F20"/>
          <w:spacing w:val="-2"/>
          <w:position w:val="6"/>
          <w:sz w:val="9"/>
        </w:rPr>
        <w:t>194</w:t>
      </w:r>
      <w:r>
        <w:rPr>
          <w:color w:val="231F20"/>
          <w:spacing w:val="6"/>
          <w:position w:val="6"/>
          <w:sz w:val="9"/>
        </w:rPr>
        <w:t> </w:t>
      </w:r>
      <w:r>
        <w:rPr>
          <w:color w:val="231F20"/>
          <w:spacing w:val="-2"/>
          <w:sz w:val="18"/>
        </w:rPr>
        <w:t>Для</w:t>
      </w:r>
      <w:r>
        <w:rPr>
          <w:color w:val="231F20"/>
          <w:spacing w:val="-9"/>
          <w:sz w:val="18"/>
        </w:rPr>
        <w:t> </w:t>
      </w:r>
      <w:r>
        <w:rPr>
          <w:color w:val="231F20"/>
          <w:spacing w:val="-2"/>
          <w:sz w:val="18"/>
        </w:rPr>
        <w:t>бифазно− </w:t>
      </w:r>
      <w:r>
        <w:rPr>
          <w:color w:val="231F20"/>
          <w:sz w:val="18"/>
        </w:rPr>
        <w:t>го разряда сначала используют энергию разряда</w:t>
      </w:r>
      <w:r>
        <w:rPr>
          <w:color w:val="231F20"/>
          <w:spacing w:val="-12"/>
          <w:sz w:val="18"/>
        </w:rPr>
        <w:t> </w:t>
      </w:r>
      <w:r>
        <w:rPr>
          <w:color w:val="231F20"/>
          <w:sz w:val="18"/>
        </w:rPr>
        <w:t>150</w:t>
      </w:r>
      <w:r>
        <w:rPr>
          <w:color w:val="231F20"/>
          <w:spacing w:val="-11"/>
          <w:sz w:val="18"/>
        </w:rPr>
        <w:t> </w:t>
      </w:r>
      <w:r>
        <w:rPr>
          <w:color w:val="231F20"/>
          <w:sz w:val="18"/>
        </w:rPr>
        <w:t>Дж.</w:t>
      </w:r>
      <w:r>
        <w:rPr>
          <w:color w:val="231F20"/>
          <w:spacing w:val="-11"/>
          <w:sz w:val="18"/>
        </w:rPr>
        <w:t> </w:t>
      </w:r>
      <w:r>
        <w:rPr>
          <w:color w:val="231F20"/>
          <w:sz w:val="18"/>
        </w:rPr>
        <w:t>При</w:t>
      </w:r>
      <w:r>
        <w:rPr>
          <w:color w:val="231F20"/>
          <w:spacing w:val="-11"/>
          <w:sz w:val="18"/>
        </w:rPr>
        <w:t> </w:t>
      </w:r>
      <w:r>
        <w:rPr>
          <w:color w:val="231F20"/>
          <w:sz w:val="18"/>
        </w:rPr>
        <w:t>использования</w:t>
      </w:r>
      <w:r>
        <w:rPr>
          <w:color w:val="231F20"/>
          <w:spacing w:val="-12"/>
          <w:sz w:val="18"/>
        </w:rPr>
        <w:t> </w:t>
      </w:r>
      <w:r>
        <w:rPr>
          <w:color w:val="231F20"/>
          <w:sz w:val="18"/>
        </w:rPr>
        <w:t>руч− ного дефибриллятора можно подумать о усилении энергии разряда — если это возможно — после каждой безуспешной попытки</w:t>
      </w:r>
      <w:r>
        <w:rPr>
          <w:color w:val="231F20"/>
          <w:spacing w:val="-6"/>
          <w:sz w:val="18"/>
        </w:rPr>
        <w:t> </w:t>
      </w:r>
      <w:r>
        <w:rPr>
          <w:color w:val="231F20"/>
          <w:sz w:val="18"/>
        </w:rPr>
        <w:t>или</w:t>
      </w:r>
      <w:r>
        <w:rPr>
          <w:color w:val="231F20"/>
          <w:spacing w:val="-6"/>
          <w:sz w:val="18"/>
        </w:rPr>
        <w:t> </w:t>
      </w:r>
      <w:r>
        <w:rPr>
          <w:color w:val="231F20"/>
          <w:sz w:val="18"/>
        </w:rPr>
        <w:t>если</w:t>
      </w:r>
      <w:r>
        <w:rPr>
          <w:color w:val="231F20"/>
          <w:spacing w:val="-6"/>
          <w:sz w:val="18"/>
        </w:rPr>
        <w:t> </w:t>
      </w:r>
      <w:r>
        <w:rPr>
          <w:color w:val="231F20"/>
          <w:sz w:val="18"/>
        </w:rPr>
        <w:t>у</w:t>
      </w:r>
      <w:r>
        <w:rPr>
          <w:color w:val="231F20"/>
          <w:spacing w:val="-6"/>
          <w:sz w:val="18"/>
        </w:rPr>
        <w:t> </w:t>
      </w:r>
      <w:r>
        <w:rPr>
          <w:color w:val="231F20"/>
          <w:sz w:val="18"/>
        </w:rPr>
        <w:t>пациента</w:t>
      </w:r>
      <w:r>
        <w:rPr>
          <w:color w:val="231F20"/>
          <w:spacing w:val="-6"/>
          <w:sz w:val="18"/>
        </w:rPr>
        <w:t> </w:t>
      </w:r>
      <w:r>
        <w:rPr>
          <w:color w:val="231F20"/>
          <w:sz w:val="18"/>
        </w:rPr>
        <w:t>фибрилля− ция восстановилась.</w:t>
      </w:r>
      <w:r>
        <w:rPr>
          <w:color w:val="231F20"/>
          <w:position w:val="6"/>
          <w:sz w:val="9"/>
        </w:rPr>
        <w:t>195,196</w:t>
      </w:r>
    </w:p>
    <w:p>
      <w:pPr>
        <w:pStyle w:val="ListParagraph"/>
        <w:numPr>
          <w:ilvl w:val="2"/>
          <w:numId w:val="7"/>
        </w:numPr>
        <w:tabs>
          <w:tab w:pos="915" w:val="left" w:leader="none"/>
        </w:tabs>
        <w:spacing w:line="278" w:lineRule="auto" w:before="0" w:after="0"/>
        <w:ind w:left="196" w:right="130" w:firstLine="453"/>
        <w:jc w:val="both"/>
        <w:rPr>
          <w:sz w:val="9"/>
        </w:rPr>
      </w:pPr>
      <w:r>
        <w:rPr>
          <w:color w:val="231F20"/>
          <w:sz w:val="18"/>
        </w:rPr>
        <w:t>Необходимо минимизировать задержку</w:t>
      </w:r>
      <w:r>
        <w:rPr>
          <w:color w:val="231F20"/>
          <w:spacing w:val="-12"/>
          <w:sz w:val="18"/>
        </w:rPr>
        <w:t> </w:t>
      </w:r>
      <w:r>
        <w:rPr>
          <w:color w:val="231F20"/>
          <w:sz w:val="18"/>
        </w:rPr>
        <w:t>между</w:t>
      </w:r>
      <w:r>
        <w:rPr>
          <w:color w:val="231F20"/>
          <w:spacing w:val="-11"/>
          <w:sz w:val="18"/>
        </w:rPr>
        <w:t> </w:t>
      </w:r>
      <w:r>
        <w:rPr>
          <w:color w:val="231F20"/>
          <w:sz w:val="18"/>
        </w:rPr>
        <w:t>остановкой</w:t>
      </w:r>
      <w:r>
        <w:rPr>
          <w:color w:val="231F20"/>
          <w:spacing w:val="-11"/>
          <w:sz w:val="18"/>
        </w:rPr>
        <w:t> </w:t>
      </w:r>
      <w:r>
        <w:rPr>
          <w:color w:val="231F20"/>
          <w:sz w:val="18"/>
        </w:rPr>
        <w:t>КГК</w:t>
      </w:r>
      <w:r>
        <w:rPr>
          <w:color w:val="231F20"/>
          <w:spacing w:val="-11"/>
          <w:sz w:val="18"/>
        </w:rPr>
        <w:t> </w:t>
      </w:r>
      <w:r>
        <w:rPr>
          <w:color w:val="231F20"/>
          <w:sz w:val="18"/>
        </w:rPr>
        <w:t>и</w:t>
      </w:r>
      <w:r>
        <w:rPr>
          <w:color w:val="231F20"/>
          <w:spacing w:val="-12"/>
          <w:sz w:val="18"/>
        </w:rPr>
        <w:t> </w:t>
      </w:r>
      <w:r>
        <w:rPr>
          <w:color w:val="231F20"/>
          <w:sz w:val="18"/>
        </w:rPr>
        <w:t>нане− сением разряда (предразрядной паузы); </w:t>
      </w:r>
      <w:r>
        <w:rPr>
          <w:color w:val="231F20"/>
          <w:spacing w:val="-2"/>
          <w:sz w:val="18"/>
        </w:rPr>
        <w:t>задержка</w:t>
      </w:r>
      <w:r>
        <w:rPr>
          <w:color w:val="231F20"/>
          <w:spacing w:val="-6"/>
          <w:sz w:val="18"/>
        </w:rPr>
        <w:t> </w:t>
      </w:r>
      <w:r>
        <w:rPr>
          <w:color w:val="231F20"/>
          <w:spacing w:val="-2"/>
          <w:sz w:val="18"/>
        </w:rPr>
        <w:t>даже</w:t>
      </w:r>
      <w:r>
        <w:rPr>
          <w:color w:val="231F20"/>
          <w:spacing w:val="-6"/>
          <w:sz w:val="18"/>
        </w:rPr>
        <w:t> </w:t>
      </w:r>
      <w:r>
        <w:rPr>
          <w:color w:val="231F20"/>
          <w:spacing w:val="-2"/>
          <w:sz w:val="18"/>
        </w:rPr>
        <w:t>в</w:t>
      </w:r>
      <w:r>
        <w:rPr>
          <w:color w:val="231F20"/>
          <w:spacing w:val="-6"/>
          <w:sz w:val="18"/>
        </w:rPr>
        <w:t> </w:t>
      </w:r>
      <w:r>
        <w:rPr>
          <w:color w:val="231F20"/>
          <w:spacing w:val="-2"/>
          <w:sz w:val="18"/>
        </w:rPr>
        <w:t>5–10</w:t>
      </w:r>
      <w:r>
        <w:rPr>
          <w:color w:val="231F20"/>
          <w:spacing w:val="-6"/>
          <w:sz w:val="18"/>
        </w:rPr>
        <w:t> </w:t>
      </w:r>
      <w:r>
        <w:rPr>
          <w:color w:val="231F20"/>
          <w:spacing w:val="-2"/>
          <w:sz w:val="18"/>
        </w:rPr>
        <w:t>секунд</w:t>
      </w:r>
      <w:r>
        <w:rPr>
          <w:color w:val="231F20"/>
          <w:spacing w:val="-6"/>
          <w:sz w:val="18"/>
        </w:rPr>
        <w:t> </w:t>
      </w:r>
      <w:r>
        <w:rPr>
          <w:color w:val="231F20"/>
          <w:spacing w:val="-2"/>
          <w:sz w:val="18"/>
        </w:rPr>
        <w:t>будет</w:t>
      </w:r>
      <w:r>
        <w:rPr>
          <w:color w:val="231F20"/>
          <w:spacing w:val="-6"/>
          <w:sz w:val="18"/>
        </w:rPr>
        <w:t> </w:t>
      </w:r>
      <w:r>
        <w:rPr>
          <w:color w:val="231F20"/>
          <w:spacing w:val="-2"/>
          <w:sz w:val="18"/>
        </w:rPr>
        <w:t>суще− ственно</w:t>
      </w:r>
      <w:r>
        <w:rPr>
          <w:color w:val="231F20"/>
          <w:spacing w:val="-3"/>
          <w:sz w:val="18"/>
        </w:rPr>
        <w:t> </w:t>
      </w:r>
      <w:r>
        <w:rPr>
          <w:color w:val="231F20"/>
          <w:spacing w:val="-2"/>
          <w:sz w:val="18"/>
        </w:rPr>
        <w:t>снижать</w:t>
      </w:r>
      <w:r>
        <w:rPr>
          <w:color w:val="231F20"/>
          <w:spacing w:val="-3"/>
          <w:sz w:val="18"/>
        </w:rPr>
        <w:t> </w:t>
      </w:r>
      <w:r>
        <w:rPr>
          <w:color w:val="231F20"/>
          <w:spacing w:val="-2"/>
          <w:sz w:val="18"/>
        </w:rPr>
        <w:t>вероятность</w:t>
      </w:r>
      <w:r>
        <w:rPr>
          <w:color w:val="231F20"/>
          <w:spacing w:val="-3"/>
          <w:sz w:val="18"/>
        </w:rPr>
        <w:t> </w:t>
      </w:r>
      <w:r>
        <w:rPr>
          <w:color w:val="231F20"/>
          <w:spacing w:val="-2"/>
          <w:sz w:val="18"/>
        </w:rPr>
        <w:t>успеха</w:t>
      </w:r>
      <w:r>
        <w:rPr>
          <w:color w:val="231F20"/>
          <w:spacing w:val="-3"/>
          <w:sz w:val="18"/>
        </w:rPr>
        <w:t> </w:t>
      </w:r>
      <w:r>
        <w:rPr>
          <w:color w:val="231F20"/>
          <w:spacing w:val="-2"/>
          <w:sz w:val="18"/>
        </w:rPr>
        <w:t>сле− </w:t>
      </w:r>
      <w:r>
        <w:rPr>
          <w:color w:val="231F20"/>
          <w:sz w:val="18"/>
        </w:rPr>
        <w:t>дующего разряда.</w:t>
      </w:r>
      <w:r>
        <w:rPr>
          <w:color w:val="231F20"/>
          <w:position w:val="6"/>
          <w:sz w:val="9"/>
        </w:rPr>
        <w:t>84,85,197,198</w:t>
      </w:r>
    </w:p>
    <w:p>
      <w:pPr>
        <w:pStyle w:val="ListParagraph"/>
        <w:numPr>
          <w:ilvl w:val="2"/>
          <w:numId w:val="7"/>
        </w:numPr>
        <w:tabs>
          <w:tab w:pos="915" w:val="left" w:leader="none"/>
        </w:tabs>
        <w:spacing w:line="278" w:lineRule="auto" w:before="0" w:after="0"/>
        <w:ind w:left="196" w:right="134" w:firstLine="453"/>
        <w:jc w:val="both"/>
        <w:rPr>
          <w:sz w:val="9"/>
        </w:rPr>
      </w:pPr>
      <w:r>
        <w:rPr>
          <w:color w:val="231F20"/>
          <w:sz w:val="18"/>
        </w:rPr>
        <w:t>Немедленно после разряда не− обходимо возобновить СЛР </w:t>
      </w:r>
      <w:r>
        <w:rPr>
          <w:color w:val="231F20"/>
          <w:sz w:val="18"/>
        </w:rPr>
        <w:t>(соотноше− ние</w:t>
      </w:r>
      <w:r>
        <w:rPr>
          <w:color w:val="231F20"/>
          <w:spacing w:val="-5"/>
          <w:sz w:val="18"/>
        </w:rPr>
        <w:t> </w:t>
      </w:r>
      <w:r>
        <w:rPr>
          <w:color w:val="231F20"/>
          <w:sz w:val="18"/>
        </w:rPr>
        <w:t>30:2)</w:t>
      </w:r>
      <w:r>
        <w:rPr>
          <w:color w:val="231F20"/>
          <w:spacing w:val="-5"/>
          <w:sz w:val="18"/>
        </w:rPr>
        <w:t> </w:t>
      </w:r>
      <w:r>
        <w:rPr>
          <w:color w:val="231F20"/>
          <w:sz w:val="18"/>
        </w:rPr>
        <w:t>без</w:t>
      </w:r>
      <w:r>
        <w:rPr>
          <w:color w:val="231F20"/>
          <w:spacing w:val="-5"/>
          <w:sz w:val="18"/>
        </w:rPr>
        <w:t> </w:t>
      </w:r>
      <w:r>
        <w:rPr>
          <w:color w:val="231F20"/>
          <w:sz w:val="18"/>
        </w:rPr>
        <w:t>паузы</w:t>
      </w:r>
      <w:r>
        <w:rPr>
          <w:color w:val="231F20"/>
          <w:spacing w:val="-5"/>
          <w:sz w:val="18"/>
        </w:rPr>
        <w:t> </w:t>
      </w:r>
      <w:r>
        <w:rPr>
          <w:color w:val="231F20"/>
          <w:sz w:val="18"/>
        </w:rPr>
        <w:t>для</w:t>
      </w:r>
      <w:r>
        <w:rPr>
          <w:color w:val="231F20"/>
          <w:spacing w:val="-5"/>
          <w:sz w:val="18"/>
        </w:rPr>
        <w:t> </w:t>
      </w:r>
      <w:r>
        <w:rPr>
          <w:color w:val="231F20"/>
          <w:sz w:val="18"/>
        </w:rPr>
        <w:t>повторной</w:t>
      </w:r>
      <w:r>
        <w:rPr>
          <w:color w:val="231F20"/>
          <w:spacing w:val="-5"/>
          <w:sz w:val="18"/>
        </w:rPr>
        <w:t> </w:t>
      </w:r>
      <w:r>
        <w:rPr>
          <w:color w:val="231F20"/>
          <w:sz w:val="18"/>
        </w:rPr>
        <w:t>оцен− </w:t>
      </w:r>
      <w:r>
        <w:rPr>
          <w:color w:val="231F20"/>
          <w:spacing w:val="-4"/>
          <w:sz w:val="18"/>
        </w:rPr>
        <w:t>ки</w:t>
      </w:r>
      <w:r>
        <w:rPr>
          <w:color w:val="231F20"/>
          <w:spacing w:val="-7"/>
          <w:sz w:val="18"/>
        </w:rPr>
        <w:t> </w:t>
      </w:r>
      <w:r>
        <w:rPr>
          <w:color w:val="231F20"/>
          <w:spacing w:val="-4"/>
          <w:sz w:val="18"/>
        </w:rPr>
        <w:t>ритма</w:t>
      </w:r>
      <w:r>
        <w:rPr>
          <w:color w:val="231F20"/>
          <w:spacing w:val="-7"/>
          <w:sz w:val="18"/>
        </w:rPr>
        <w:t> </w:t>
      </w:r>
      <w:r>
        <w:rPr>
          <w:color w:val="231F20"/>
          <w:spacing w:val="-4"/>
          <w:sz w:val="18"/>
        </w:rPr>
        <w:t>или</w:t>
      </w:r>
      <w:r>
        <w:rPr>
          <w:color w:val="231F20"/>
          <w:spacing w:val="-7"/>
          <w:sz w:val="18"/>
        </w:rPr>
        <w:t> </w:t>
      </w:r>
      <w:r>
        <w:rPr>
          <w:color w:val="231F20"/>
          <w:spacing w:val="-4"/>
          <w:sz w:val="18"/>
        </w:rPr>
        <w:t>пульса,</w:t>
      </w:r>
      <w:r>
        <w:rPr>
          <w:color w:val="231F20"/>
          <w:spacing w:val="-7"/>
          <w:sz w:val="18"/>
        </w:rPr>
        <w:t> </w:t>
      </w:r>
      <w:r>
        <w:rPr>
          <w:color w:val="231F20"/>
          <w:spacing w:val="-4"/>
          <w:sz w:val="18"/>
        </w:rPr>
        <w:t>начав</w:t>
      </w:r>
      <w:r>
        <w:rPr>
          <w:color w:val="231F20"/>
          <w:spacing w:val="-7"/>
          <w:sz w:val="18"/>
        </w:rPr>
        <w:t> </w:t>
      </w:r>
      <w:r>
        <w:rPr>
          <w:color w:val="231F20"/>
          <w:spacing w:val="-4"/>
          <w:sz w:val="18"/>
        </w:rPr>
        <w:t>с</w:t>
      </w:r>
      <w:r>
        <w:rPr>
          <w:color w:val="231F20"/>
          <w:spacing w:val="-7"/>
          <w:sz w:val="18"/>
        </w:rPr>
        <w:t> </w:t>
      </w:r>
      <w:r>
        <w:rPr>
          <w:color w:val="231F20"/>
          <w:spacing w:val="-4"/>
          <w:sz w:val="18"/>
        </w:rPr>
        <w:t>КГК,</w:t>
      </w:r>
      <w:r>
        <w:rPr>
          <w:color w:val="231F20"/>
          <w:spacing w:val="-7"/>
          <w:sz w:val="18"/>
        </w:rPr>
        <w:t> </w:t>
      </w:r>
      <w:r>
        <w:rPr>
          <w:color w:val="231F20"/>
          <w:spacing w:val="-4"/>
          <w:sz w:val="18"/>
        </w:rPr>
        <w:t>для</w:t>
      </w:r>
      <w:r>
        <w:rPr>
          <w:color w:val="231F20"/>
          <w:spacing w:val="-7"/>
          <w:sz w:val="18"/>
        </w:rPr>
        <w:t> </w:t>
      </w:r>
      <w:r>
        <w:rPr>
          <w:color w:val="231F20"/>
          <w:spacing w:val="-4"/>
          <w:sz w:val="18"/>
        </w:rPr>
        <w:t>ми− </w:t>
      </w:r>
      <w:r>
        <w:rPr>
          <w:color w:val="231F20"/>
          <w:sz w:val="18"/>
        </w:rPr>
        <w:t>нимизации</w:t>
      </w:r>
      <w:r>
        <w:rPr>
          <w:color w:val="231F20"/>
          <w:spacing w:val="-12"/>
          <w:sz w:val="18"/>
        </w:rPr>
        <w:t> </w:t>
      </w:r>
      <w:r>
        <w:rPr>
          <w:color w:val="231F20"/>
          <w:sz w:val="18"/>
        </w:rPr>
        <w:t>постразрядной</w:t>
      </w:r>
      <w:r>
        <w:rPr>
          <w:color w:val="231F20"/>
          <w:spacing w:val="-11"/>
          <w:sz w:val="18"/>
        </w:rPr>
        <w:t> </w:t>
      </w:r>
      <w:r>
        <w:rPr>
          <w:color w:val="231F20"/>
          <w:sz w:val="18"/>
        </w:rPr>
        <w:t>паузы</w:t>
      </w:r>
      <w:r>
        <w:rPr>
          <w:color w:val="231F20"/>
          <w:spacing w:val="-11"/>
          <w:sz w:val="18"/>
        </w:rPr>
        <w:t> </w:t>
      </w:r>
      <w:r>
        <w:rPr>
          <w:color w:val="231F20"/>
          <w:sz w:val="18"/>
        </w:rPr>
        <w:t>и</w:t>
      </w:r>
      <w:r>
        <w:rPr>
          <w:color w:val="231F20"/>
          <w:spacing w:val="-11"/>
          <w:sz w:val="18"/>
        </w:rPr>
        <w:t> </w:t>
      </w:r>
      <w:r>
        <w:rPr>
          <w:color w:val="231F20"/>
          <w:sz w:val="18"/>
        </w:rPr>
        <w:t>обще− го времени, потраченного на разряд.</w:t>
      </w:r>
      <w:r>
        <w:rPr>
          <w:color w:val="231F20"/>
          <w:position w:val="6"/>
          <w:sz w:val="9"/>
        </w:rPr>
        <w:t>84,85</w:t>
      </w:r>
    </w:p>
    <w:p>
      <w:pPr>
        <w:pStyle w:val="ListParagraph"/>
        <w:numPr>
          <w:ilvl w:val="2"/>
          <w:numId w:val="7"/>
        </w:numPr>
        <w:tabs>
          <w:tab w:pos="915" w:val="left" w:leader="none"/>
        </w:tabs>
        <w:spacing w:line="278" w:lineRule="auto" w:before="0" w:after="0"/>
        <w:ind w:left="196" w:right="134" w:firstLine="453"/>
        <w:jc w:val="both"/>
        <w:rPr>
          <w:sz w:val="18"/>
        </w:rPr>
      </w:pPr>
      <w:r>
        <w:rPr>
          <w:color w:val="231F20"/>
          <w:sz w:val="18"/>
        </w:rPr>
        <w:t>Продолжать</w:t>
      </w:r>
      <w:r>
        <w:rPr>
          <w:color w:val="231F20"/>
          <w:spacing w:val="-9"/>
          <w:sz w:val="18"/>
        </w:rPr>
        <w:t> </w:t>
      </w:r>
      <w:r>
        <w:rPr>
          <w:color w:val="231F20"/>
          <w:sz w:val="18"/>
        </w:rPr>
        <w:t>СЛР</w:t>
      </w:r>
      <w:r>
        <w:rPr>
          <w:color w:val="231F20"/>
          <w:spacing w:val="-9"/>
          <w:sz w:val="18"/>
        </w:rPr>
        <w:t> </w:t>
      </w:r>
      <w:r>
        <w:rPr>
          <w:color w:val="231F20"/>
          <w:sz w:val="18"/>
        </w:rPr>
        <w:t>2</w:t>
      </w:r>
      <w:r>
        <w:rPr>
          <w:color w:val="231F20"/>
          <w:spacing w:val="-9"/>
          <w:sz w:val="18"/>
        </w:rPr>
        <w:t> </w:t>
      </w:r>
      <w:r>
        <w:rPr>
          <w:color w:val="231F20"/>
          <w:sz w:val="18"/>
        </w:rPr>
        <w:t>минуты,</w:t>
      </w:r>
      <w:r>
        <w:rPr>
          <w:color w:val="231F20"/>
          <w:spacing w:val="-9"/>
          <w:sz w:val="18"/>
        </w:rPr>
        <w:t> </w:t>
      </w:r>
      <w:r>
        <w:rPr>
          <w:color w:val="231F20"/>
          <w:sz w:val="18"/>
        </w:rPr>
        <w:t>за− тем</w:t>
      </w:r>
      <w:r>
        <w:rPr>
          <w:color w:val="231F20"/>
          <w:spacing w:val="-9"/>
          <w:sz w:val="18"/>
        </w:rPr>
        <w:t> </w:t>
      </w:r>
      <w:r>
        <w:rPr>
          <w:color w:val="231F20"/>
          <w:sz w:val="18"/>
        </w:rPr>
        <w:t>пауза</w:t>
      </w:r>
      <w:r>
        <w:rPr>
          <w:color w:val="231F20"/>
          <w:spacing w:val="-9"/>
          <w:sz w:val="18"/>
        </w:rPr>
        <w:t> </w:t>
      </w:r>
      <w:r>
        <w:rPr>
          <w:color w:val="231F20"/>
          <w:sz w:val="18"/>
        </w:rPr>
        <w:t>для</w:t>
      </w:r>
      <w:r>
        <w:rPr>
          <w:color w:val="231F20"/>
          <w:spacing w:val="-9"/>
          <w:sz w:val="18"/>
        </w:rPr>
        <w:t> </w:t>
      </w:r>
      <w:r>
        <w:rPr>
          <w:color w:val="231F20"/>
          <w:sz w:val="18"/>
        </w:rPr>
        <w:t>быстрой</w:t>
      </w:r>
      <w:r>
        <w:rPr>
          <w:color w:val="231F20"/>
          <w:spacing w:val="-9"/>
          <w:sz w:val="18"/>
        </w:rPr>
        <w:t> </w:t>
      </w:r>
      <w:r>
        <w:rPr>
          <w:color w:val="231F20"/>
          <w:sz w:val="18"/>
        </w:rPr>
        <w:t>оценки</w:t>
      </w:r>
      <w:r>
        <w:rPr>
          <w:color w:val="231F20"/>
          <w:spacing w:val="-9"/>
          <w:sz w:val="18"/>
        </w:rPr>
        <w:t> </w:t>
      </w:r>
      <w:r>
        <w:rPr>
          <w:color w:val="231F20"/>
          <w:sz w:val="18"/>
        </w:rPr>
        <w:t>ритма;</w:t>
      </w:r>
      <w:r>
        <w:rPr>
          <w:color w:val="231F20"/>
          <w:spacing w:val="-9"/>
          <w:sz w:val="18"/>
        </w:rPr>
        <w:t> </w:t>
      </w:r>
      <w:r>
        <w:rPr>
          <w:color w:val="231F20"/>
          <w:sz w:val="18"/>
        </w:rPr>
        <w:t>ес− </w:t>
      </w:r>
      <w:r>
        <w:rPr>
          <w:color w:val="231F20"/>
          <w:spacing w:val="-4"/>
          <w:sz w:val="18"/>
        </w:rPr>
        <w:t>ли</w:t>
      </w:r>
      <w:r>
        <w:rPr>
          <w:color w:val="231F20"/>
          <w:spacing w:val="-5"/>
          <w:sz w:val="18"/>
        </w:rPr>
        <w:t> </w:t>
      </w:r>
      <w:r>
        <w:rPr>
          <w:color w:val="231F20"/>
          <w:spacing w:val="-4"/>
          <w:sz w:val="18"/>
        </w:rPr>
        <w:t>это</w:t>
      </w:r>
      <w:r>
        <w:rPr>
          <w:color w:val="231F20"/>
          <w:spacing w:val="-5"/>
          <w:sz w:val="18"/>
        </w:rPr>
        <w:t> </w:t>
      </w:r>
      <w:r>
        <w:rPr>
          <w:color w:val="231F20"/>
          <w:spacing w:val="-4"/>
          <w:sz w:val="18"/>
        </w:rPr>
        <w:t>все</w:t>
      </w:r>
      <w:r>
        <w:rPr>
          <w:color w:val="231F20"/>
          <w:spacing w:val="-5"/>
          <w:sz w:val="18"/>
        </w:rPr>
        <w:t> </w:t>
      </w:r>
      <w:r>
        <w:rPr>
          <w:color w:val="231F20"/>
          <w:spacing w:val="-4"/>
          <w:sz w:val="18"/>
        </w:rPr>
        <w:t>еще</w:t>
      </w:r>
      <w:r>
        <w:rPr>
          <w:color w:val="231F20"/>
          <w:spacing w:val="-5"/>
          <w:sz w:val="18"/>
        </w:rPr>
        <w:t> </w:t>
      </w:r>
      <w:r>
        <w:rPr>
          <w:color w:val="231F20"/>
          <w:spacing w:val="-4"/>
          <w:sz w:val="18"/>
        </w:rPr>
        <w:t>ФЖ/ЖТбп,</w:t>
      </w:r>
      <w:r>
        <w:rPr>
          <w:color w:val="231F20"/>
          <w:spacing w:val="-5"/>
          <w:sz w:val="18"/>
        </w:rPr>
        <w:t> </w:t>
      </w:r>
      <w:r>
        <w:rPr>
          <w:color w:val="231F20"/>
          <w:spacing w:val="-4"/>
          <w:sz w:val="18"/>
        </w:rPr>
        <w:t>выполнить</w:t>
      </w:r>
      <w:r>
        <w:rPr>
          <w:color w:val="231F20"/>
          <w:spacing w:val="-5"/>
          <w:sz w:val="18"/>
        </w:rPr>
        <w:t> </w:t>
      </w:r>
      <w:r>
        <w:rPr>
          <w:color w:val="231F20"/>
          <w:spacing w:val="-4"/>
          <w:sz w:val="18"/>
        </w:rPr>
        <w:t>вто− </w:t>
      </w:r>
      <w:r>
        <w:rPr>
          <w:color w:val="231F20"/>
          <w:sz w:val="18"/>
        </w:rPr>
        <w:t>рой разряд (150–360 Дж бифазный). Не− медленно</w:t>
      </w:r>
      <w:r>
        <w:rPr>
          <w:color w:val="231F20"/>
          <w:spacing w:val="-2"/>
          <w:sz w:val="18"/>
        </w:rPr>
        <w:t> </w:t>
      </w:r>
      <w:r>
        <w:rPr>
          <w:color w:val="231F20"/>
          <w:sz w:val="18"/>
        </w:rPr>
        <w:t>после</w:t>
      </w:r>
      <w:r>
        <w:rPr>
          <w:color w:val="231F20"/>
          <w:spacing w:val="-2"/>
          <w:sz w:val="18"/>
        </w:rPr>
        <w:t> </w:t>
      </w:r>
      <w:r>
        <w:rPr>
          <w:color w:val="231F20"/>
          <w:sz w:val="18"/>
        </w:rPr>
        <w:t>разряда</w:t>
      </w:r>
      <w:r>
        <w:rPr>
          <w:color w:val="231F20"/>
          <w:spacing w:val="-2"/>
          <w:sz w:val="18"/>
        </w:rPr>
        <w:t> </w:t>
      </w:r>
      <w:r>
        <w:rPr>
          <w:color w:val="231F20"/>
          <w:sz w:val="18"/>
        </w:rPr>
        <w:t>необходимо</w:t>
      </w:r>
      <w:r>
        <w:rPr>
          <w:color w:val="231F20"/>
          <w:spacing w:val="-2"/>
          <w:sz w:val="18"/>
        </w:rPr>
        <w:t> </w:t>
      </w:r>
      <w:r>
        <w:rPr>
          <w:color w:val="231F20"/>
          <w:sz w:val="18"/>
        </w:rPr>
        <w:t>во− зобновить СЛР (соотношение 30:2) без паузы для повторной оценки ритма или пульса, начав с КГК.</w:t>
      </w:r>
    </w:p>
    <w:p>
      <w:pPr>
        <w:pStyle w:val="ListParagraph"/>
        <w:numPr>
          <w:ilvl w:val="2"/>
          <w:numId w:val="7"/>
        </w:numPr>
        <w:tabs>
          <w:tab w:pos="915" w:val="left" w:leader="none"/>
        </w:tabs>
        <w:spacing w:line="278" w:lineRule="auto" w:before="0" w:after="0"/>
        <w:ind w:left="196" w:right="139" w:firstLine="453"/>
        <w:jc w:val="both"/>
        <w:rPr>
          <w:sz w:val="18"/>
        </w:rPr>
      </w:pPr>
      <w:r>
        <w:rPr>
          <w:color w:val="231F20"/>
          <w:spacing w:val="-8"/>
          <w:sz w:val="18"/>
        </w:rPr>
        <w:t>Продолжать</w:t>
      </w:r>
      <w:r>
        <w:rPr>
          <w:color w:val="231F20"/>
          <w:spacing w:val="-1"/>
          <w:sz w:val="18"/>
        </w:rPr>
        <w:t> </w:t>
      </w:r>
      <w:r>
        <w:rPr>
          <w:color w:val="231F20"/>
          <w:spacing w:val="-8"/>
          <w:sz w:val="18"/>
        </w:rPr>
        <w:t>СЛР</w:t>
      </w:r>
      <w:r>
        <w:rPr>
          <w:color w:val="231F20"/>
          <w:spacing w:val="-1"/>
          <w:sz w:val="18"/>
        </w:rPr>
        <w:t> </w:t>
      </w:r>
      <w:r>
        <w:rPr>
          <w:color w:val="231F20"/>
          <w:spacing w:val="-8"/>
          <w:sz w:val="18"/>
        </w:rPr>
        <w:t>2</w:t>
      </w:r>
      <w:r>
        <w:rPr>
          <w:color w:val="231F20"/>
          <w:spacing w:val="-1"/>
          <w:sz w:val="18"/>
        </w:rPr>
        <w:t> </w:t>
      </w:r>
      <w:r>
        <w:rPr>
          <w:color w:val="231F20"/>
          <w:spacing w:val="-8"/>
          <w:sz w:val="18"/>
        </w:rPr>
        <w:t>минуты,</w:t>
      </w:r>
      <w:r>
        <w:rPr>
          <w:color w:val="231F20"/>
          <w:spacing w:val="-1"/>
          <w:sz w:val="18"/>
        </w:rPr>
        <w:t> </w:t>
      </w:r>
      <w:r>
        <w:rPr>
          <w:color w:val="231F20"/>
          <w:spacing w:val="-8"/>
          <w:sz w:val="18"/>
        </w:rPr>
        <w:t>затем</w:t>
      </w:r>
      <w:r>
        <w:rPr>
          <w:color w:val="231F20"/>
          <w:spacing w:val="-2"/>
          <w:sz w:val="18"/>
        </w:rPr>
        <w:t> пауза</w:t>
      </w:r>
      <w:r>
        <w:rPr>
          <w:color w:val="231F20"/>
          <w:spacing w:val="-8"/>
          <w:sz w:val="18"/>
        </w:rPr>
        <w:t> </w:t>
      </w:r>
      <w:r>
        <w:rPr>
          <w:color w:val="231F20"/>
          <w:spacing w:val="-2"/>
          <w:sz w:val="18"/>
        </w:rPr>
        <w:t>для</w:t>
      </w:r>
      <w:r>
        <w:rPr>
          <w:color w:val="231F20"/>
          <w:spacing w:val="-8"/>
          <w:sz w:val="18"/>
        </w:rPr>
        <w:t> </w:t>
      </w:r>
      <w:r>
        <w:rPr>
          <w:color w:val="231F20"/>
          <w:spacing w:val="-2"/>
          <w:sz w:val="18"/>
        </w:rPr>
        <w:t>быстрой</w:t>
      </w:r>
      <w:r>
        <w:rPr>
          <w:color w:val="231F20"/>
          <w:spacing w:val="-8"/>
          <w:sz w:val="18"/>
        </w:rPr>
        <w:t> </w:t>
      </w:r>
      <w:r>
        <w:rPr>
          <w:color w:val="231F20"/>
          <w:spacing w:val="-2"/>
          <w:sz w:val="18"/>
        </w:rPr>
        <w:t>оценки</w:t>
      </w:r>
      <w:r>
        <w:rPr>
          <w:color w:val="231F20"/>
          <w:spacing w:val="-8"/>
          <w:sz w:val="18"/>
        </w:rPr>
        <w:t> </w:t>
      </w:r>
      <w:r>
        <w:rPr>
          <w:color w:val="231F20"/>
          <w:spacing w:val="-2"/>
          <w:sz w:val="18"/>
        </w:rPr>
        <w:t>ритма;</w:t>
      </w:r>
      <w:r>
        <w:rPr>
          <w:color w:val="231F20"/>
          <w:spacing w:val="-8"/>
          <w:sz w:val="18"/>
        </w:rPr>
        <w:t> </w:t>
      </w:r>
      <w:r>
        <w:rPr>
          <w:color w:val="231F20"/>
          <w:spacing w:val="-2"/>
          <w:sz w:val="18"/>
        </w:rPr>
        <w:t>если</w:t>
      </w:r>
      <w:r>
        <w:rPr>
          <w:color w:val="231F20"/>
          <w:spacing w:val="-8"/>
          <w:sz w:val="18"/>
        </w:rPr>
        <w:t> </w:t>
      </w:r>
      <w:r>
        <w:rPr>
          <w:color w:val="231F20"/>
          <w:spacing w:val="-2"/>
          <w:sz w:val="18"/>
        </w:rPr>
        <w:t>это </w:t>
      </w:r>
      <w:r>
        <w:rPr>
          <w:color w:val="231F20"/>
          <w:spacing w:val="-4"/>
          <w:sz w:val="18"/>
        </w:rPr>
        <w:t>все</w:t>
      </w:r>
      <w:r>
        <w:rPr>
          <w:color w:val="231F20"/>
          <w:spacing w:val="-8"/>
          <w:sz w:val="18"/>
        </w:rPr>
        <w:t> </w:t>
      </w:r>
      <w:r>
        <w:rPr>
          <w:color w:val="231F20"/>
          <w:spacing w:val="-4"/>
          <w:sz w:val="18"/>
        </w:rPr>
        <w:t>еще</w:t>
      </w:r>
      <w:r>
        <w:rPr>
          <w:color w:val="231F20"/>
          <w:spacing w:val="-7"/>
          <w:sz w:val="18"/>
        </w:rPr>
        <w:t> </w:t>
      </w:r>
      <w:r>
        <w:rPr>
          <w:color w:val="231F20"/>
          <w:spacing w:val="-4"/>
          <w:sz w:val="18"/>
        </w:rPr>
        <w:t>ФЖ/ЖТбп,</w:t>
      </w:r>
      <w:r>
        <w:rPr>
          <w:color w:val="231F20"/>
          <w:spacing w:val="-7"/>
          <w:sz w:val="18"/>
        </w:rPr>
        <w:t> </w:t>
      </w:r>
      <w:r>
        <w:rPr>
          <w:color w:val="231F20"/>
          <w:spacing w:val="-4"/>
          <w:sz w:val="18"/>
        </w:rPr>
        <w:t>выполнить</w:t>
      </w:r>
      <w:r>
        <w:rPr>
          <w:color w:val="231F20"/>
          <w:spacing w:val="-7"/>
          <w:sz w:val="18"/>
        </w:rPr>
        <w:t> </w:t>
      </w:r>
      <w:r>
        <w:rPr>
          <w:color w:val="231F20"/>
          <w:spacing w:val="-4"/>
          <w:sz w:val="18"/>
        </w:rPr>
        <w:t>третий</w:t>
      </w:r>
      <w:r>
        <w:rPr>
          <w:color w:val="231F20"/>
          <w:spacing w:val="-8"/>
          <w:sz w:val="18"/>
        </w:rPr>
        <w:t> </w:t>
      </w:r>
      <w:r>
        <w:rPr>
          <w:color w:val="231F20"/>
          <w:spacing w:val="-4"/>
          <w:sz w:val="18"/>
        </w:rPr>
        <w:t>раз− </w:t>
      </w:r>
      <w:r>
        <w:rPr>
          <w:color w:val="231F20"/>
          <w:sz w:val="18"/>
        </w:rPr>
        <w:t>ряд</w:t>
      </w:r>
      <w:r>
        <w:rPr>
          <w:color w:val="231F20"/>
          <w:spacing w:val="-12"/>
          <w:sz w:val="18"/>
        </w:rPr>
        <w:t> </w:t>
      </w:r>
      <w:r>
        <w:rPr>
          <w:color w:val="231F20"/>
          <w:sz w:val="18"/>
        </w:rPr>
        <w:t>(150–360</w:t>
      </w:r>
      <w:r>
        <w:rPr>
          <w:color w:val="231F20"/>
          <w:spacing w:val="-11"/>
          <w:sz w:val="18"/>
        </w:rPr>
        <w:t> </w:t>
      </w:r>
      <w:r>
        <w:rPr>
          <w:color w:val="231F20"/>
          <w:sz w:val="18"/>
        </w:rPr>
        <w:t>Дж</w:t>
      </w:r>
      <w:r>
        <w:rPr>
          <w:color w:val="231F20"/>
          <w:spacing w:val="-11"/>
          <w:sz w:val="18"/>
        </w:rPr>
        <w:t> </w:t>
      </w:r>
      <w:r>
        <w:rPr>
          <w:color w:val="231F20"/>
          <w:sz w:val="18"/>
        </w:rPr>
        <w:t>бифазный).</w:t>
      </w:r>
      <w:r>
        <w:rPr>
          <w:color w:val="231F20"/>
          <w:spacing w:val="-11"/>
          <w:sz w:val="18"/>
        </w:rPr>
        <w:t> </w:t>
      </w:r>
      <w:r>
        <w:rPr>
          <w:color w:val="231F20"/>
          <w:sz w:val="18"/>
        </w:rPr>
        <w:t>Немедленно </w:t>
      </w:r>
      <w:r>
        <w:rPr>
          <w:color w:val="231F20"/>
          <w:spacing w:val="-8"/>
          <w:sz w:val="18"/>
        </w:rPr>
        <w:t>после</w:t>
      </w:r>
      <w:r>
        <w:rPr>
          <w:color w:val="231F20"/>
          <w:spacing w:val="-2"/>
          <w:sz w:val="18"/>
        </w:rPr>
        <w:t> </w:t>
      </w:r>
      <w:r>
        <w:rPr>
          <w:color w:val="231F20"/>
          <w:spacing w:val="-8"/>
          <w:sz w:val="18"/>
        </w:rPr>
        <w:t>разряда</w:t>
      </w:r>
      <w:r>
        <w:rPr>
          <w:color w:val="231F20"/>
          <w:spacing w:val="-2"/>
          <w:sz w:val="18"/>
        </w:rPr>
        <w:t> </w:t>
      </w:r>
      <w:r>
        <w:rPr>
          <w:color w:val="231F20"/>
          <w:spacing w:val="-8"/>
          <w:sz w:val="18"/>
        </w:rPr>
        <w:t>необходимо</w:t>
      </w:r>
      <w:r>
        <w:rPr>
          <w:color w:val="231F20"/>
          <w:spacing w:val="-2"/>
          <w:sz w:val="18"/>
        </w:rPr>
        <w:t> </w:t>
      </w:r>
      <w:r>
        <w:rPr>
          <w:color w:val="231F20"/>
          <w:spacing w:val="-8"/>
          <w:sz w:val="18"/>
        </w:rPr>
        <w:t>возобновить</w:t>
      </w:r>
      <w:r>
        <w:rPr>
          <w:color w:val="231F20"/>
          <w:spacing w:val="-2"/>
          <w:sz w:val="18"/>
        </w:rPr>
        <w:t> </w:t>
      </w:r>
      <w:r>
        <w:rPr>
          <w:color w:val="231F20"/>
          <w:spacing w:val="-8"/>
          <w:sz w:val="18"/>
        </w:rPr>
        <w:t>СЛР</w:t>
      </w:r>
      <w:r>
        <w:rPr>
          <w:color w:val="231F20"/>
          <w:spacing w:val="-2"/>
          <w:sz w:val="18"/>
        </w:rPr>
        <w:t> (соотношение</w:t>
      </w:r>
      <w:r>
        <w:rPr>
          <w:color w:val="231F20"/>
          <w:spacing w:val="-10"/>
          <w:sz w:val="18"/>
        </w:rPr>
        <w:t> </w:t>
      </w:r>
      <w:r>
        <w:rPr>
          <w:color w:val="231F20"/>
          <w:spacing w:val="-2"/>
          <w:sz w:val="18"/>
        </w:rPr>
        <w:t>30:2)</w:t>
      </w:r>
      <w:r>
        <w:rPr>
          <w:color w:val="231F20"/>
          <w:spacing w:val="-9"/>
          <w:sz w:val="18"/>
        </w:rPr>
        <w:t> </w:t>
      </w:r>
      <w:r>
        <w:rPr>
          <w:color w:val="231F20"/>
          <w:spacing w:val="-2"/>
          <w:sz w:val="18"/>
        </w:rPr>
        <w:t>без</w:t>
      </w:r>
      <w:r>
        <w:rPr>
          <w:color w:val="231F20"/>
          <w:spacing w:val="-9"/>
          <w:sz w:val="18"/>
        </w:rPr>
        <w:t> </w:t>
      </w:r>
      <w:r>
        <w:rPr>
          <w:color w:val="231F20"/>
          <w:spacing w:val="-2"/>
          <w:sz w:val="18"/>
        </w:rPr>
        <w:t>паузы</w:t>
      </w:r>
      <w:r>
        <w:rPr>
          <w:color w:val="231F20"/>
          <w:spacing w:val="-9"/>
          <w:sz w:val="18"/>
        </w:rPr>
        <w:t> </w:t>
      </w:r>
      <w:r>
        <w:rPr>
          <w:color w:val="231F20"/>
          <w:spacing w:val="-2"/>
          <w:sz w:val="18"/>
        </w:rPr>
        <w:t>для</w:t>
      </w:r>
      <w:r>
        <w:rPr>
          <w:color w:val="231F20"/>
          <w:spacing w:val="-10"/>
          <w:sz w:val="18"/>
        </w:rPr>
        <w:t> </w:t>
      </w:r>
      <w:r>
        <w:rPr>
          <w:color w:val="231F20"/>
          <w:spacing w:val="-2"/>
          <w:sz w:val="18"/>
        </w:rPr>
        <w:t>повтор− </w:t>
      </w:r>
      <w:r>
        <w:rPr>
          <w:color w:val="231F20"/>
          <w:spacing w:val="-4"/>
          <w:sz w:val="18"/>
        </w:rPr>
        <w:t>ной</w:t>
      </w:r>
      <w:r>
        <w:rPr>
          <w:color w:val="231F20"/>
          <w:spacing w:val="-10"/>
          <w:sz w:val="18"/>
        </w:rPr>
        <w:t> </w:t>
      </w:r>
      <w:r>
        <w:rPr>
          <w:color w:val="231F20"/>
          <w:spacing w:val="-4"/>
          <w:sz w:val="18"/>
        </w:rPr>
        <w:t>оценки</w:t>
      </w:r>
      <w:r>
        <w:rPr>
          <w:color w:val="231F20"/>
          <w:spacing w:val="-10"/>
          <w:sz w:val="18"/>
        </w:rPr>
        <w:t> </w:t>
      </w:r>
      <w:r>
        <w:rPr>
          <w:color w:val="231F20"/>
          <w:spacing w:val="-4"/>
          <w:sz w:val="18"/>
        </w:rPr>
        <w:t>ритма</w:t>
      </w:r>
      <w:r>
        <w:rPr>
          <w:color w:val="231F20"/>
          <w:spacing w:val="-10"/>
          <w:sz w:val="18"/>
        </w:rPr>
        <w:t> </w:t>
      </w:r>
      <w:r>
        <w:rPr>
          <w:color w:val="231F20"/>
          <w:spacing w:val="-4"/>
          <w:sz w:val="18"/>
        </w:rPr>
        <w:t>или</w:t>
      </w:r>
      <w:r>
        <w:rPr>
          <w:color w:val="231F20"/>
          <w:spacing w:val="-10"/>
          <w:sz w:val="18"/>
        </w:rPr>
        <w:t> </w:t>
      </w:r>
      <w:r>
        <w:rPr>
          <w:color w:val="231F20"/>
          <w:spacing w:val="-4"/>
          <w:sz w:val="18"/>
        </w:rPr>
        <w:t>пульса,</w:t>
      </w:r>
      <w:r>
        <w:rPr>
          <w:color w:val="231F20"/>
          <w:spacing w:val="-10"/>
          <w:sz w:val="18"/>
        </w:rPr>
        <w:t> </w:t>
      </w:r>
      <w:r>
        <w:rPr>
          <w:color w:val="231F20"/>
          <w:spacing w:val="-4"/>
          <w:sz w:val="18"/>
        </w:rPr>
        <w:t>начав</w:t>
      </w:r>
      <w:r>
        <w:rPr>
          <w:color w:val="231F20"/>
          <w:spacing w:val="-10"/>
          <w:sz w:val="18"/>
        </w:rPr>
        <w:t> </w:t>
      </w:r>
      <w:r>
        <w:rPr>
          <w:color w:val="231F20"/>
          <w:spacing w:val="-4"/>
          <w:sz w:val="18"/>
        </w:rPr>
        <w:t>с</w:t>
      </w:r>
      <w:r>
        <w:rPr>
          <w:color w:val="231F20"/>
          <w:spacing w:val="-10"/>
          <w:sz w:val="18"/>
        </w:rPr>
        <w:t> </w:t>
      </w:r>
      <w:r>
        <w:rPr>
          <w:color w:val="231F20"/>
          <w:spacing w:val="-4"/>
          <w:sz w:val="18"/>
        </w:rPr>
        <w:t>КГК.</w:t>
      </w:r>
    </w:p>
    <w:p>
      <w:pPr>
        <w:pStyle w:val="ListParagraph"/>
        <w:numPr>
          <w:ilvl w:val="2"/>
          <w:numId w:val="7"/>
        </w:numPr>
        <w:tabs>
          <w:tab w:pos="915" w:val="left" w:leader="none"/>
        </w:tabs>
        <w:spacing w:line="278" w:lineRule="auto" w:before="0" w:after="0"/>
        <w:ind w:left="196" w:right="134" w:firstLine="453"/>
        <w:jc w:val="both"/>
        <w:rPr>
          <w:sz w:val="18"/>
        </w:rPr>
      </w:pPr>
      <w:r>
        <w:rPr>
          <w:color w:val="231F20"/>
          <w:sz w:val="18"/>
        </w:rPr>
        <w:t>Если</w:t>
      </w:r>
      <w:r>
        <w:rPr>
          <w:color w:val="231F20"/>
          <w:spacing w:val="-14"/>
          <w:sz w:val="18"/>
        </w:rPr>
        <w:t> </w:t>
      </w:r>
      <w:r>
        <w:rPr>
          <w:color w:val="231F20"/>
          <w:sz w:val="18"/>
        </w:rPr>
        <w:t>венозный</w:t>
      </w:r>
      <w:r>
        <w:rPr>
          <w:color w:val="231F20"/>
          <w:spacing w:val="-11"/>
          <w:sz w:val="18"/>
        </w:rPr>
        <w:t> </w:t>
      </w:r>
      <w:r>
        <w:rPr>
          <w:color w:val="231F20"/>
          <w:sz w:val="18"/>
        </w:rPr>
        <w:t>доступ</w:t>
      </w:r>
      <w:r>
        <w:rPr>
          <w:color w:val="231F20"/>
          <w:spacing w:val="-11"/>
          <w:sz w:val="18"/>
        </w:rPr>
        <w:t> </w:t>
      </w:r>
      <w:r>
        <w:rPr>
          <w:color w:val="231F20"/>
          <w:sz w:val="18"/>
        </w:rPr>
        <w:t>уже</w:t>
      </w:r>
      <w:r>
        <w:rPr>
          <w:color w:val="231F20"/>
          <w:spacing w:val="-11"/>
          <w:sz w:val="18"/>
        </w:rPr>
        <w:t> </w:t>
      </w:r>
      <w:r>
        <w:rPr>
          <w:color w:val="231F20"/>
          <w:sz w:val="18"/>
        </w:rPr>
        <w:t>есть, </w:t>
      </w:r>
      <w:r>
        <w:rPr>
          <w:color w:val="231F20"/>
          <w:spacing w:val="-2"/>
          <w:sz w:val="18"/>
        </w:rPr>
        <w:t>в</w:t>
      </w:r>
      <w:r>
        <w:rPr>
          <w:color w:val="231F20"/>
          <w:spacing w:val="-10"/>
          <w:sz w:val="18"/>
        </w:rPr>
        <w:t> </w:t>
      </w:r>
      <w:r>
        <w:rPr>
          <w:color w:val="231F20"/>
          <w:spacing w:val="-2"/>
          <w:sz w:val="18"/>
        </w:rPr>
        <w:t>течение</w:t>
      </w:r>
      <w:r>
        <w:rPr>
          <w:color w:val="231F20"/>
          <w:spacing w:val="-9"/>
          <w:sz w:val="18"/>
        </w:rPr>
        <w:t> </w:t>
      </w:r>
      <w:r>
        <w:rPr>
          <w:color w:val="231F20"/>
          <w:spacing w:val="-2"/>
          <w:sz w:val="18"/>
        </w:rPr>
        <w:t>следующих</w:t>
      </w:r>
      <w:r>
        <w:rPr>
          <w:color w:val="231F20"/>
          <w:spacing w:val="-9"/>
          <w:sz w:val="18"/>
        </w:rPr>
        <w:t> </w:t>
      </w:r>
      <w:r>
        <w:rPr>
          <w:color w:val="231F20"/>
          <w:spacing w:val="-2"/>
          <w:sz w:val="18"/>
        </w:rPr>
        <w:t>2</w:t>
      </w:r>
      <w:r>
        <w:rPr>
          <w:color w:val="231F20"/>
          <w:spacing w:val="-9"/>
          <w:sz w:val="18"/>
        </w:rPr>
        <w:t> </w:t>
      </w:r>
      <w:r>
        <w:rPr>
          <w:color w:val="231F20"/>
          <w:spacing w:val="-2"/>
          <w:sz w:val="18"/>
        </w:rPr>
        <w:t>минут</w:t>
      </w:r>
      <w:r>
        <w:rPr>
          <w:color w:val="231F20"/>
          <w:spacing w:val="-10"/>
          <w:sz w:val="18"/>
        </w:rPr>
        <w:t> </w:t>
      </w:r>
      <w:r>
        <w:rPr>
          <w:color w:val="231F20"/>
          <w:spacing w:val="-2"/>
          <w:sz w:val="18"/>
        </w:rPr>
        <w:t>СЛР</w:t>
      </w:r>
      <w:r>
        <w:rPr>
          <w:color w:val="231F20"/>
          <w:spacing w:val="-9"/>
          <w:sz w:val="18"/>
        </w:rPr>
        <w:t> </w:t>
      </w:r>
      <w:r>
        <w:rPr>
          <w:color w:val="231F20"/>
          <w:spacing w:val="-2"/>
          <w:sz w:val="18"/>
        </w:rPr>
        <w:t>следу−</w:t>
      </w:r>
    </w:p>
    <w:p>
      <w:pPr>
        <w:spacing w:after="0" w:line="278" w:lineRule="auto"/>
        <w:jc w:val="both"/>
        <w:rPr>
          <w:sz w:val="18"/>
        </w:rPr>
        <w:sectPr>
          <w:pgSz w:w="8220" w:h="11900"/>
          <w:pgMar w:header="429" w:footer="645" w:top="620" w:bottom="840" w:left="620" w:right="620"/>
          <w:cols w:num="2" w:equalWidth="0">
            <w:col w:w="3431" w:space="40"/>
            <w:col w:w="3509"/>
          </w:cols>
        </w:sectPr>
      </w:pPr>
    </w:p>
    <w:p>
      <w:pPr>
        <w:pStyle w:val="BodyText"/>
        <w:spacing w:line="278" w:lineRule="auto" w:before="163"/>
        <w:ind w:left="137" w:right="41"/>
        <w:rPr>
          <w:sz w:val="9"/>
        </w:rPr>
      </w:pPr>
      <w:r>
        <w:rPr>
          <w:color w:val="231F20"/>
        </w:rPr>
        <w:t>ет ввести адреналина 1 мг и амиодарона 300 мг.</w:t>
      </w:r>
      <w:r>
        <w:rPr>
          <w:color w:val="231F20"/>
          <w:position w:val="6"/>
          <w:sz w:val="9"/>
        </w:rPr>
        <w:t>199</w:t>
      </w:r>
    </w:p>
    <w:p>
      <w:pPr>
        <w:pStyle w:val="ListParagraph"/>
        <w:numPr>
          <w:ilvl w:val="2"/>
          <w:numId w:val="7"/>
        </w:numPr>
        <w:tabs>
          <w:tab w:pos="856" w:val="left" w:leader="none"/>
        </w:tabs>
        <w:spacing w:line="278" w:lineRule="auto" w:before="0" w:after="0"/>
        <w:ind w:left="137" w:right="41" w:firstLine="453"/>
        <w:jc w:val="both"/>
        <w:rPr>
          <w:sz w:val="18"/>
        </w:rPr>
      </w:pPr>
      <w:r>
        <w:rPr>
          <w:color w:val="231F20"/>
          <w:spacing w:val="-4"/>
          <w:sz w:val="18"/>
        </w:rPr>
        <w:t>Применение</w:t>
      </w:r>
      <w:r>
        <w:rPr>
          <w:color w:val="231F20"/>
          <w:spacing w:val="-8"/>
          <w:sz w:val="18"/>
        </w:rPr>
        <w:t> </w:t>
      </w:r>
      <w:r>
        <w:rPr>
          <w:color w:val="231F20"/>
          <w:spacing w:val="-4"/>
          <w:sz w:val="18"/>
        </w:rPr>
        <w:t>капнографии</w:t>
      </w:r>
      <w:r>
        <w:rPr>
          <w:color w:val="231F20"/>
          <w:spacing w:val="-7"/>
          <w:sz w:val="18"/>
        </w:rPr>
        <w:t> </w:t>
      </w:r>
      <w:r>
        <w:rPr>
          <w:color w:val="231F20"/>
          <w:spacing w:val="-4"/>
          <w:sz w:val="18"/>
        </w:rPr>
        <w:t>помо− </w:t>
      </w:r>
      <w:r>
        <w:rPr>
          <w:color w:val="231F20"/>
          <w:sz w:val="18"/>
        </w:rPr>
        <w:t>жет определить восстановление эффек− тивного</w:t>
      </w:r>
      <w:r>
        <w:rPr>
          <w:color w:val="231F20"/>
          <w:spacing w:val="-12"/>
          <w:sz w:val="18"/>
        </w:rPr>
        <w:t> </w:t>
      </w:r>
      <w:r>
        <w:rPr>
          <w:color w:val="231F20"/>
          <w:sz w:val="18"/>
        </w:rPr>
        <w:t>кровообращения</w:t>
      </w:r>
      <w:r>
        <w:rPr>
          <w:color w:val="231F20"/>
          <w:spacing w:val="-11"/>
          <w:sz w:val="18"/>
        </w:rPr>
        <w:t> </w:t>
      </w:r>
      <w:r>
        <w:rPr>
          <w:color w:val="231F20"/>
          <w:sz w:val="18"/>
        </w:rPr>
        <w:t>без</w:t>
      </w:r>
      <w:r>
        <w:rPr>
          <w:color w:val="231F20"/>
          <w:spacing w:val="-11"/>
          <w:sz w:val="18"/>
        </w:rPr>
        <w:t> </w:t>
      </w:r>
      <w:r>
        <w:rPr>
          <w:color w:val="231F20"/>
          <w:sz w:val="18"/>
        </w:rPr>
        <w:t>прерывания </w:t>
      </w:r>
      <w:r>
        <w:rPr>
          <w:color w:val="231F20"/>
          <w:spacing w:val="-6"/>
          <w:sz w:val="18"/>
        </w:rPr>
        <w:t>КГК и</w:t>
      </w:r>
      <w:r>
        <w:rPr>
          <w:color w:val="231F20"/>
          <w:spacing w:val="-5"/>
          <w:sz w:val="18"/>
        </w:rPr>
        <w:t> </w:t>
      </w:r>
      <w:r>
        <w:rPr>
          <w:color w:val="231F20"/>
          <w:spacing w:val="-6"/>
          <w:sz w:val="18"/>
        </w:rPr>
        <w:t>ее</w:t>
      </w:r>
      <w:r>
        <w:rPr>
          <w:color w:val="231F20"/>
          <w:spacing w:val="-5"/>
          <w:sz w:val="18"/>
        </w:rPr>
        <w:t> </w:t>
      </w:r>
      <w:r>
        <w:rPr>
          <w:color w:val="231F20"/>
          <w:spacing w:val="-6"/>
          <w:sz w:val="18"/>
        </w:rPr>
        <w:t>можно</w:t>
      </w:r>
      <w:r>
        <w:rPr>
          <w:color w:val="231F20"/>
          <w:spacing w:val="-5"/>
          <w:sz w:val="18"/>
        </w:rPr>
        <w:t> </w:t>
      </w:r>
      <w:r>
        <w:rPr>
          <w:color w:val="231F20"/>
          <w:spacing w:val="-6"/>
          <w:sz w:val="18"/>
        </w:rPr>
        <w:t>использовать способ</w:t>
      </w:r>
      <w:r>
        <w:rPr>
          <w:color w:val="231F20"/>
          <w:spacing w:val="-5"/>
          <w:sz w:val="18"/>
        </w:rPr>
        <w:t> </w:t>
      </w:r>
      <w:r>
        <w:rPr>
          <w:color w:val="231F20"/>
          <w:spacing w:val="-6"/>
          <w:sz w:val="18"/>
        </w:rPr>
        <w:t>избе−</w:t>
      </w:r>
      <w:r>
        <w:rPr>
          <w:color w:val="231F20"/>
          <w:spacing w:val="-2"/>
          <w:sz w:val="18"/>
        </w:rPr>
        <w:t> жать</w:t>
      </w:r>
      <w:r>
        <w:rPr>
          <w:color w:val="231F20"/>
          <w:spacing w:val="-6"/>
          <w:sz w:val="18"/>
        </w:rPr>
        <w:t> </w:t>
      </w:r>
      <w:r>
        <w:rPr>
          <w:color w:val="231F20"/>
          <w:spacing w:val="-2"/>
          <w:sz w:val="18"/>
        </w:rPr>
        <w:t>болюсной</w:t>
      </w:r>
      <w:r>
        <w:rPr>
          <w:color w:val="231F20"/>
          <w:spacing w:val="-6"/>
          <w:sz w:val="18"/>
        </w:rPr>
        <w:t> </w:t>
      </w:r>
      <w:r>
        <w:rPr>
          <w:color w:val="231F20"/>
          <w:spacing w:val="-2"/>
          <w:sz w:val="18"/>
        </w:rPr>
        <w:t>инъекции</w:t>
      </w:r>
      <w:r>
        <w:rPr>
          <w:color w:val="231F20"/>
          <w:spacing w:val="-6"/>
          <w:sz w:val="18"/>
        </w:rPr>
        <w:t> </w:t>
      </w:r>
      <w:r>
        <w:rPr>
          <w:color w:val="231F20"/>
          <w:spacing w:val="-2"/>
          <w:sz w:val="18"/>
        </w:rPr>
        <w:t>адреналина</w:t>
      </w:r>
      <w:r>
        <w:rPr>
          <w:color w:val="231F20"/>
          <w:spacing w:val="-6"/>
          <w:sz w:val="18"/>
        </w:rPr>
        <w:t> </w:t>
      </w:r>
      <w:r>
        <w:rPr>
          <w:color w:val="231F20"/>
          <w:spacing w:val="-2"/>
          <w:sz w:val="18"/>
        </w:rPr>
        <w:t>уже после</w:t>
      </w:r>
      <w:r>
        <w:rPr>
          <w:color w:val="231F20"/>
          <w:spacing w:val="-8"/>
          <w:sz w:val="18"/>
        </w:rPr>
        <w:t> </w:t>
      </w:r>
      <w:r>
        <w:rPr>
          <w:color w:val="231F20"/>
          <w:spacing w:val="-2"/>
          <w:sz w:val="18"/>
        </w:rPr>
        <w:t>восстановления</w:t>
      </w:r>
      <w:r>
        <w:rPr>
          <w:color w:val="231F20"/>
          <w:spacing w:val="-8"/>
          <w:sz w:val="18"/>
        </w:rPr>
        <w:t> </w:t>
      </w:r>
      <w:r>
        <w:rPr>
          <w:color w:val="231F20"/>
          <w:spacing w:val="-2"/>
          <w:sz w:val="18"/>
        </w:rPr>
        <w:t>кровообращения.</w:t>
      </w:r>
      <w:r>
        <w:rPr>
          <w:color w:val="231F20"/>
          <w:spacing w:val="-8"/>
          <w:sz w:val="18"/>
        </w:rPr>
        <w:t> </w:t>
      </w:r>
      <w:r>
        <w:rPr>
          <w:color w:val="231F20"/>
          <w:spacing w:val="-2"/>
          <w:sz w:val="18"/>
        </w:rPr>
        <w:t>В </w:t>
      </w:r>
      <w:r>
        <w:rPr>
          <w:color w:val="231F20"/>
          <w:sz w:val="18"/>
        </w:rPr>
        <w:t>нескольких</w:t>
      </w:r>
      <w:r>
        <w:rPr>
          <w:color w:val="231F20"/>
          <w:spacing w:val="-8"/>
          <w:sz w:val="18"/>
        </w:rPr>
        <w:t> </w:t>
      </w:r>
      <w:r>
        <w:rPr>
          <w:color w:val="231F20"/>
          <w:sz w:val="18"/>
        </w:rPr>
        <w:t>исследованиях</w:t>
      </w:r>
      <w:r>
        <w:rPr>
          <w:color w:val="231F20"/>
          <w:spacing w:val="-8"/>
          <w:sz w:val="18"/>
        </w:rPr>
        <w:t> </w:t>
      </w:r>
      <w:r>
        <w:rPr>
          <w:color w:val="231F20"/>
          <w:sz w:val="18"/>
        </w:rPr>
        <w:t>у</w:t>
      </w:r>
      <w:r>
        <w:rPr>
          <w:color w:val="231F20"/>
          <w:spacing w:val="-8"/>
          <w:sz w:val="18"/>
        </w:rPr>
        <w:t> </w:t>
      </w:r>
      <w:r>
        <w:rPr>
          <w:color w:val="231F20"/>
          <w:sz w:val="18"/>
        </w:rPr>
        <w:t>людей</w:t>
      </w:r>
      <w:r>
        <w:rPr>
          <w:color w:val="231F20"/>
          <w:spacing w:val="-8"/>
          <w:sz w:val="18"/>
        </w:rPr>
        <w:t> </w:t>
      </w:r>
      <w:r>
        <w:rPr>
          <w:color w:val="231F20"/>
          <w:sz w:val="18"/>
        </w:rPr>
        <w:t>было </w:t>
      </w:r>
      <w:r>
        <w:rPr>
          <w:color w:val="231F20"/>
          <w:spacing w:val="-2"/>
          <w:sz w:val="18"/>
        </w:rPr>
        <w:t>показано,</w:t>
      </w:r>
      <w:r>
        <w:rPr>
          <w:color w:val="231F20"/>
          <w:spacing w:val="-10"/>
          <w:sz w:val="18"/>
        </w:rPr>
        <w:t> </w:t>
      </w:r>
      <w:r>
        <w:rPr>
          <w:color w:val="231F20"/>
          <w:spacing w:val="-2"/>
          <w:sz w:val="18"/>
        </w:rPr>
        <w:t>что</w:t>
      </w:r>
      <w:r>
        <w:rPr>
          <w:color w:val="231F20"/>
          <w:spacing w:val="-9"/>
          <w:sz w:val="18"/>
        </w:rPr>
        <w:t> </w:t>
      </w:r>
      <w:r>
        <w:rPr>
          <w:color w:val="231F20"/>
          <w:spacing w:val="-2"/>
          <w:sz w:val="18"/>
        </w:rPr>
        <w:t>при</w:t>
      </w:r>
      <w:r>
        <w:rPr>
          <w:color w:val="231F20"/>
          <w:spacing w:val="-9"/>
          <w:sz w:val="18"/>
        </w:rPr>
        <w:t> </w:t>
      </w:r>
      <w:r>
        <w:rPr>
          <w:color w:val="231F20"/>
          <w:spacing w:val="-2"/>
          <w:sz w:val="18"/>
        </w:rPr>
        <w:t>достижении</w:t>
      </w:r>
      <w:r>
        <w:rPr>
          <w:color w:val="231F20"/>
          <w:spacing w:val="-9"/>
          <w:sz w:val="18"/>
        </w:rPr>
        <w:t> </w:t>
      </w:r>
      <w:r>
        <w:rPr>
          <w:color w:val="231F20"/>
          <w:spacing w:val="-2"/>
          <w:sz w:val="18"/>
        </w:rPr>
        <w:t>восстанов− ления</w:t>
      </w:r>
      <w:r>
        <w:rPr>
          <w:color w:val="231F20"/>
          <w:spacing w:val="-4"/>
          <w:sz w:val="18"/>
        </w:rPr>
        <w:t> </w:t>
      </w:r>
      <w:r>
        <w:rPr>
          <w:color w:val="231F20"/>
          <w:spacing w:val="-2"/>
          <w:sz w:val="18"/>
        </w:rPr>
        <w:t>кровообращения</w:t>
      </w:r>
      <w:r>
        <w:rPr>
          <w:color w:val="231F20"/>
          <w:spacing w:val="-4"/>
          <w:sz w:val="18"/>
        </w:rPr>
        <w:t> </w:t>
      </w:r>
      <w:r>
        <w:rPr>
          <w:color w:val="231F20"/>
          <w:spacing w:val="-2"/>
          <w:sz w:val="18"/>
        </w:rPr>
        <w:t>etСО</w:t>
      </w:r>
      <w:r>
        <w:rPr>
          <w:color w:val="231F20"/>
          <w:spacing w:val="-2"/>
          <w:sz w:val="18"/>
          <w:vertAlign w:val="subscript"/>
        </w:rPr>
        <w:t>2</w:t>
      </w:r>
      <w:r>
        <w:rPr>
          <w:color w:val="231F20"/>
          <w:spacing w:val="-4"/>
          <w:sz w:val="18"/>
          <w:vertAlign w:val="baseline"/>
        </w:rPr>
        <w:t> </w:t>
      </w:r>
      <w:r>
        <w:rPr>
          <w:color w:val="231F20"/>
          <w:spacing w:val="-2"/>
          <w:sz w:val="18"/>
          <w:vertAlign w:val="baseline"/>
        </w:rPr>
        <w:t>существен− </w:t>
      </w:r>
      <w:r>
        <w:rPr>
          <w:color w:val="231F20"/>
          <w:sz w:val="18"/>
          <w:vertAlign w:val="baseline"/>
        </w:rPr>
        <w:t>но повышается.</w:t>
      </w:r>
      <w:r>
        <w:rPr>
          <w:color w:val="231F20"/>
          <w:position w:val="6"/>
          <w:sz w:val="9"/>
          <w:vertAlign w:val="baseline"/>
        </w:rPr>
        <w:t>174,182–184,200,201</w:t>
      </w:r>
      <w:r>
        <w:rPr>
          <w:color w:val="231F20"/>
          <w:spacing w:val="24"/>
          <w:position w:val="6"/>
          <w:sz w:val="9"/>
          <w:vertAlign w:val="baseline"/>
        </w:rPr>
        <w:t> </w:t>
      </w:r>
      <w:r>
        <w:rPr>
          <w:color w:val="231F20"/>
          <w:sz w:val="18"/>
          <w:vertAlign w:val="baseline"/>
        </w:rPr>
        <w:t>Если во время </w:t>
      </w:r>
      <w:r>
        <w:rPr>
          <w:color w:val="231F20"/>
          <w:spacing w:val="-2"/>
          <w:sz w:val="18"/>
          <w:vertAlign w:val="baseline"/>
        </w:rPr>
        <w:t>СЛР</w:t>
      </w:r>
      <w:r>
        <w:rPr>
          <w:color w:val="231F20"/>
          <w:spacing w:val="-5"/>
          <w:sz w:val="18"/>
          <w:vertAlign w:val="baseline"/>
        </w:rPr>
        <w:t> </w:t>
      </w:r>
      <w:r>
        <w:rPr>
          <w:color w:val="231F20"/>
          <w:spacing w:val="-2"/>
          <w:sz w:val="18"/>
          <w:vertAlign w:val="baseline"/>
        </w:rPr>
        <w:t>появились</w:t>
      </w:r>
      <w:r>
        <w:rPr>
          <w:color w:val="231F20"/>
          <w:spacing w:val="-5"/>
          <w:sz w:val="18"/>
          <w:vertAlign w:val="baseline"/>
        </w:rPr>
        <w:t> </w:t>
      </w:r>
      <w:r>
        <w:rPr>
          <w:color w:val="231F20"/>
          <w:spacing w:val="-2"/>
          <w:sz w:val="18"/>
          <w:vertAlign w:val="baseline"/>
        </w:rPr>
        <w:t>признаки</w:t>
      </w:r>
      <w:r>
        <w:rPr>
          <w:color w:val="231F20"/>
          <w:spacing w:val="-5"/>
          <w:sz w:val="18"/>
          <w:vertAlign w:val="baseline"/>
        </w:rPr>
        <w:t> </w:t>
      </w:r>
      <w:r>
        <w:rPr>
          <w:color w:val="231F20"/>
          <w:spacing w:val="-2"/>
          <w:sz w:val="18"/>
          <w:vertAlign w:val="baseline"/>
        </w:rPr>
        <w:t>ВК,</w:t>
      </w:r>
      <w:r>
        <w:rPr>
          <w:color w:val="231F20"/>
          <w:spacing w:val="-5"/>
          <w:sz w:val="18"/>
          <w:vertAlign w:val="baseline"/>
        </w:rPr>
        <w:t> </w:t>
      </w:r>
      <w:r>
        <w:rPr>
          <w:color w:val="231F20"/>
          <w:spacing w:val="-2"/>
          <w:sz w:val="18"/>
          <w:vertAlign w:val="baseline"/>
        </w:rPr>
        <w:t>от</w:t>
      </w:r>
      <w:r>
        <w:rPr>
          <w:color w:val="231F20"/>
          <w:spacing w:val="-5"/>
          <w:sz w:val="18"/>
          <w:vertAlign w:val="baseline"/>
        </w:rPr>
        <w:t> </w:t>
      </w:r>
      <w:r>
        <w:rPr>
          <w:color w:val="231F20"/>
          <w:spacing w:val="-2"/>
          <w:sz w:val="18"/>
          <w:vertAlign w:val="baseline"/>
        </w:rPr>
        <w:t>введения </w:t>
      </w:r>
      <w:r>
        <w:rPr>
          <w:color w:val="231F20"/>
          <w:sz w:val="18"/>
          <w:vertAlign w:val="baseline"/>
        </w:rPr>
        <w:t>адреналина</w:t>
      </w:r>
      <w:r>
        <w:rPr>
          <w:color w:val="231F20"/>
          <w:spacing w:val="-12"/>
          <w:sz w:val="18"/>
          <w:vertAlign w:val="baseline"/>
        </w:rPr>
        <w:t> </w:t>
      </w:r>
      <w:r>
        <w:rPr>
          <w:color w:val="231F20"/>
          <w:sz w:val="18"/>
          <w:vertAlign w:val="baseline"/>
        </w:rPr>
        <w:t>следует</w:t>
      </w:r>
      <w:r>
        <w:rPr>
          <w:color w:val="231F20"/>
          <w:spacing w:val="-11"/>
          <w:sz w:val="18"/>
          <w:vertAlign w:val="baseline"/>
        </w:rPr>
        <w:t> </w:t>
      </w:r>
      <w:r>
        <w:rPr>
          <w:color w:val="231F20"/>
          <w:sz w:val="18"/>
          <w:vertAlign w:val="baseline"/>
        </w:rPr>
        <w:t>воздержаться.</w:t>
      </w:r>
      <w:r>
        <w:rPr>
          <w:color w:val="231F20"/>
          <w:spacing w:val="-11"/>
          <w:sz w:val="18"/>
          <w:vertAlign w:val="baseline"/>
        </w:rPr>
        <w:t> </w:t>
      </w:r>
      <w:r>
        <w:rPr>
          <w:color w:val="231F20"/>
          <w:sz w:val="18"/>
          <w:vertAlign w:val="baseline"/>
        </w:rPr>
        <w:t>Адре− </w:t>
      </w:r>
      <w:r>
        <w:rPr>
          <w:color w:val="231F20"/>
          <w:spacing w:val="-2"/>
          <w:sz w:val="18"/>
          <w:vertAlign w:val="baseline"/>
        </w:rPr>
        <w:t>налин</w:t>
      </w:r>
      <w:r>
        <w:rPr>
          <w:color w:val="231F20"/>
          <w:spacing w:val="-10"/>
          <w:sz w:val="18"/>
          <w:vertAlign w:val="baseline"/>
        </w:rPr>
        <w:t> </w:t>
      </w:r>
      <w:r>
        <w:rPr>
          <w:color w:val="231F20"/>
          <w:spacing w:val="-2"/>
          <w:sz w:val="18"/>
          <w:vertAlign w:val="baseline"/>
        </w:rPr>
        <w:t>следует</w:t>
      </w:r>
      <w:r>
        <w:rPr>
          <w:color w:val="231F20"/>
          <w:spacing w:val="-9"/>
          <w:sz w:val="18"/>
          <w:vertAlign w:val="baseline"/>
        </w:rPr>
        <w:t> </w:t>
      </w:r>
      <w:r>
        <w:rPr>
          <w:color w:val="231F20"/>
          <w:spacing w:val="-2"/>
          <w:sz w:val="18"/>
          <w:vertAlign w:val="baseline"/>
        </w:rPr>
        <w:t>ввести,</w:t>
      </w:r>
      <w:r>
        <w:rPr>
          <w:color w:val="231F20"/>
          <w:spacing w:val="-9"/>
          <w:sz w:val="18"/>
          <w:vertAlign w:val="baseline"/>
        </w:rPr>
        <w:t> </w:t>
      </w:r>
      <w:r>
        <w:rPr>
          <w:color w:val="231F20"/>
          <w:spacing w:val="-2"/>
          <w:sz w:val="18"/>
          <w:vertAlign w:val="baseline"/>
        </w:rPr>
        <w:t>если</w:t>
      </w:r>
      <w:r>
        <w:rPr>
          <w:color w:val="231F20"/>
          <w:spacing w:val="-9"/>
          <w:sz w:val="18"/>
          <w:vertAlign w:val="baseline"/>
        </w:rPr>
        <w:t> </w:t>
      </w:r>
      <w:r>
        <w:rPr>
          <w:color w:val="231F20"/>
          <w:spacing w:val="-2"/>
          <w:sz w:val="18"/>
          <w:vertAlign w:val="baseline"/>
        </w:rPr>
        <w:t>после</w:t>
      </w:r>
      <w:r>
        <w:rPr>
          <w:color w:val="231F20"/>
          <w:spacing w:val="-10"/>
          <w:sz w:val="18"/>
          <w:vertAlign w:val="baseline"/>
        </w:rPr>
        <w:t> </w:t>
      </w:r>
      <w:r>
        <w:rPr>
          <w:color w:val="231F20"/>
          <w:spacing w:val="-2"/>
          <w:sz w:val="18"/>
          <w:vertAlign w:val="baseline"/>
        </w:rPr>
        <w:t>следую− </w:t>
      </w:r>
      <w:r>
        <w:rPr>
          <w:color w:val="231F20"/>
          <w:sz w:val="18"/>
          <w:vertAlign w:val="baseline"/>
        </w:rPr>
        <w:t>щей</w:t>
      </w:r>
      <w:r>
        <w:rPr>
          <w:color w:val="231F20"/>
          <w:spacing w:val="-11"/>
          <w:sz w:val="18"/>
          <w:vertAlign w:val="baseline"/>
        </w:rPr>
        <w:t> </w:t>
      </w:r>
      <w:r>
        <w:rPr>
          <w:color w:val="231F20"/>
          <w:sz w:val="18"/>
          <w:vertAlign w:val="baseline"/>
        </w:rPr>
        <w:t>проверки</w:t>
      </w:r>
      <w:r>
        <w:rPr>
          <w:color w:val="231F20"/>
          <w:spacing w:val="-11"/>
          <w:sz w:val="18"/>
          <w:vertAlign w:val="baseline"/>
        </w:rPr>
        <w:t> </w:t>
      </w:r>
      <w:r>
        <w:rPr>
          <w:color w:val="231F20"/>
          <w:sz w:val="18"/>
          <w:vertAlign w:val="baseline"/>
        </w:rPr>
        <w:t>ритма</w:t>
      </w:r>
      <w:r>
        <w:rPr>
          <w:color w:val="231F20"/>
          <w:spacing w:val="-11"/>
          <w:sz w:val="18"/>
          <w:vertAlign w:val="baseline"/>
        </w:rPr>
        <w:t> </w:t>
      </w:r>
      <w:r>
        <w:rPr>
          <w:color w:val="231F20"/>
          <w:sz w:val="18"/>
          <w:vertAlign w:val="baseline"/>
        </w:rPr>
        <w:t>подтверждена</w:t>
      </w:r>
      <w:r>
        <w:rPr>
          <w:color w:val="231F20"/>
          <w:spacing w:val="-11"/>
          <w:sz w:val="18"/>
          <w:vertAlign w:val="baseline"/>
        </w:rPr>
        <w:t> </w:t>
      </w:r>
      <w:r>
        <w:rPr>
          <w:color w:val="231F20"/>
          <w:sz w:val="18"/>
          <w:vertAlign w:val="baseline"/>
        </w:rPr>
        <w:t>оста− новка</w:t>
      </w:r>
      <w:r>
        <w:rPr>
          <w:color w:val="231F20"/>
          <w:spacing w:val="-2"/>
          <w:sz w:val="18"/>
          <w:vertAlign w:val="baseline"/>
        </w:rPr>
        <w:t> </w:t>
      </w:r>
      <w:r>
        <w:rPr>
          <w:color w:val="231F20"/>
          <w:sz w:val="18"/>
          <w:vertAlign w:val="baseline"/>
        </w:rPr>
        <w:t>сердца.</w:t>
      </w:r>
    </w:p>
    <w:p>
      <w:pPr>
        <w:pStyle w:val="ListParagraph"/>
        <w:numPr>
          <w:ilvl w:val="2"/>
          <w:numId w:val="7"/>
        </w:numPr>
        <w:tabs>
          <w:tab w:pos="856" w:val="left" w:leader="none"/>
        </w:tabs>
        <w:spacing w:line="278" w:lineRule="auto" w:before="0" w:after="0"/>
        <w:ind w:left="137" w:right="38" w:firstLine="453"/>
        <w:jc w:val="both"/>
        <w:rPr>
          <w:sz w:val="18"/>
        </w:rPr>
      </w:pPr>
      <w:r>
        <w:rPr>
          <w:color w:val="231F20"/>
          <w:sz w:val="18"/>
        </w:rPr>
        <w:t>Если восстановление эффек− тивного кровообращения не было до− стигнуто после этого третьего разряда, </w:t>
      </w:r>
      <w:r>
        <w:rPr>
          <w:color w:val="231F20"/>
          <w:spacing w:val="-2"/>
          <w:sz w:val="18"/>
        </w:rPr>
        <w:t>адреналин</w:t>
      </w:r>
      <w:r>
        <w:rPr>
          <w:color w:val="231F20"/>
          <w:spacing w:val="-7"/>
          <w:sz w:val="18"/>
        </w:rPr>
        <w:t> </w:t>
      </w:r>
      <w:r>
        <w:rPr>
          <w:color w:val="231F20"/>
          <w:spacing w:val="-2"/>
          <w:sz w:val="18"/>
        </w:rPr>
        <w:t>может</w:t>
      </w:r>
      <w:r>
        <w:rPr>
          <w:color w:val="231F20"/>
          <w:spacing w:val="-7"/>
          <w:sz w:val="18"/>
        </w:rPr>
        <w:t> </w:t>
      </w:r>
      <w:r>
        <w:rPr>
          <w:color w:val="231F20"/>
          <w:spacing w:val="-2"/>
          <w:sz w:val="18"/>
        </w:rPr>
        <w:t>улучшить</w:t>
      </w:r>
      <w:r>
        <w:rPr>
          <w:color w:val="231F20"/>
          <w:spacing w:val="-7"/>
          <w:sz w:val="18"/>
        </w:rPr>
        <w:t> </w:t>
      </w:r>
      <w:r>
        <w:rPr>
          <w:color w:val="231F20"/>
          <w:spacing w:val="-2"/>
          <w:sz w:val="18"/>
        </w:rPr>
        <w:t>кровоток</w:t>
      </w:r>
      <w:r>
        <w:rPr>
          <w:color w:val="231F20"/>
          <w:spacing w:val="-7"/>
          <w:sz w:val="18"/>
        </w:rPr>
        <w:t> </w:t>
      </w:r>
      <w:r>
        <w:rPr>
          <w:color w:val="231F20"/>
          <w:spacing w:val="-2"/>
          <w:sz w:val="18"/>
        </w:rPr>
        <w:t>ми− </w:t>
      </w:r>
      <w:r>
        <w:rPr>
          <w:color w:val="231F20"/>
          <w:sz w:val="18"/>
        </w:rPr>
        <w:t>окарда</w:t>
      </w:r>
      <w:r>
        <w:rPr>
          <w:color w:val="231F20"/>
          <w:spacing w:val="-12"/>
          <w:sz w:val="18"/>
        </w:rPr>
        <w:t> </w:t>
      </w:r>
      <w:r>
        <w:rPr>
          <w:color w:val="231F20"/>
          <w:sz w:val="18"/>
        </w:rPr>
        <w:t>и</w:t>
      </w:r>
      <w:r>
        <w:rPr>
          <w:color w:val="231F20"/>
          <w:spacing w:val="-11"/>
          <w:sz w:val="18"/>
        </w:rPr>
        <w:t> </w:t>
      </w:r>
      <w:r>
        <w:rPr>
          <w:color w:val="231F20"/>
          <w:sz w:val="18"/>
        </w:rPr>
        <w:t>повысить</w:t>
      </w:r>
      <w:r>
        <w:rPr>
          <w:color w:val="231F20"/>
          <w:spacing w:val="-11"/>
          <w:sz w:val="18"/>
        </w:rPr>
        <w:t> </w:t>
      </w:r>
      <w:r>
        <w:rPr>
          <w:color w:val="231F20"/>
          <w:sz w:val="18"/>
        </w:rPr>
        <w:t>шансы</w:t>
      </w:r>
      <w:r>
        <w:rPr>
          <w:color w:val="231F20"/>
          <w:spacing w:val="-11"/>
          <w:sz w:val="18"/>
        </w:rPr>
        <w:t> </w:t>
      </w:r>
      <w:r>
        <w:rPr>
          <w:color w:val="231F20"/>
          <w:sz w:val="18"/>
        </w:rPr>
        <w:t>на</w:t>
      </w:r>
      <w:r>
        <w:rPr>
          <w:color w:val="231F20"/>
          <w:spacing w:val="-12"/>
          <w:sz w:val="18"/>
        </w:rPr>
        <w:t> </w:t>
      </w:r>
      <w:r>
        <w:rPr>
          <w:color w:val="231F20"/>
          <w:sz w:val="18"/>
        </w:rPr>
        <w:t>успех</w:t>
      </w:r>
      <w:r>
        <w:rPr>
          <w:color w:val="231F20"/>
          <w:spacing w:val="-11"/>
          <w:sz w:val="18"/>
        </w:rPr>
        <w:t> </w:t>
      </w:r>
      <w:r>
        <w:rPr>
          <w:color w:val="231F20"/>
          <w:sz w:val="18"/>
        </w:rPr>
        <w:t>дефи− брилляции при следующем разряде.</w:t>
      </w:r>
    </w:p>
    <w:p>
      <w:pPr>
        <w:pStyle w:val="ListParagraph"/>
        <w:numPr>
          <w:ilvl w:val="2"/>
          <w:numId w:val="7"/>
        </w:numPr>
        <w:tabs>
          <w:tab w:pos="856" w:val="left" w:leader="none"/>
        </w:tabs>
        <w:spacing w:line="278" w:lineRule="auto" w:before="0" w:after="0"/>
        <w:ind w:left="137" w:right="41" w:firstLine="453"/>
        <w:jc w:val="both"/>
        <w:rPr>
          <w:sz w:val="9"/>
        </w:rPr>
      </w:pPr>
      <w:r>
        <w:rPr>
          <w:color w:val="231F20"/>
          <w:spacing w:val="-2"/>
          <w:sz w:val="18"/>
        </w:rPr>
        <w:t>Время</w:t>
      </w:r>
      <w:r>
        <w:rPr>
          <w:color w:val="231F20"/>
          <w:spacing w:val="-10"/>
          <w:sz w:val="18"/>
        </w:rPr>
        <w:t> </w:t>
      </w:r>
      <w:r>
        <w:rPr>
          <w:color w:val="231F20"/>
          <w:spacing w:val="-2"/>
          <w:sz w:val="18"/>
        </w:rPr>
        <w:t>введения</w:t>
      </w:r>
      <w:r>
        <w:rPr>
          <w:color w:val="231F20"/>
          <w:spacing w:val="-9"/>
          <w:sz w:val="18"/>
        </w:rPr>
        <w:t> </w:t>
      </w:r>
      <w:r>
        <w:rPr>
          <w:color w:val="231F20"/>
          <w:spacing w:val="-2"/>
          <w:sz w:val="18"/>
        </w:rPr>
        <w:t>адреналина</w:t>
      </w:r>
      <w:r>
        <w:rPr>
          <w:color w:val="231F20"/>
          <w:spacing w:val="-9"/>
          <w:sz w:val="18"/>
        </w:rPr>
        <w:t> </w:t>
      </w:r>
      <w:r>
        <w:rPr>
          <w:color w:val="231F20"/>
          <w:spacing w:val="-2"/>
          <w:sz w:val="18"/>
        </w:rPr>
        <w:t>мо− </w:t>
      </w:r>
      <w:r>
        <w:rPr>
          <w:color w:val="231F20"/>
          <w:spacing w:val="-4"/>
          <w:sz w:val="18"/>
        </w:rPr>
        <w:t>жет вызвать недопонимание среди выпол− </w:t>
      </w:r>
      <w:r>
        <w:rPr>
          <w:color w:val="231F20"/>
          <w:spacing w:val="-6"/>
          <w:sz w:val="18"/>
        </w:rPr>
        <w:t>няющих БРМ</w:t>
      </w:r>
      <w:r>
        <w:rPr>
          <w:color w:val="231F20"/>
          <w:spacing w:val="-5"/>
          <w:sz w:val="18"/>
        </w:rPr>
        <w:t> </w:t>
      </w:r>
      <w:r>
        <w:rPr>
          <w:color w:val="231F20"/>
          <w:spacing w:val="-6"/>
          <w:sz w:val="18"/>
        </w:rPr>
        <w:t>и</w:t>
      </w:r>
      <w:r>
        <w:rPr>
          <w:color w:val="231F20"/>
          <w:spacing w:val="-5"/>
          <w:sz w:val="18"/>
        </w:rPr>
        <w:t> </w:t>
      </w:r>
      <w:r>
        <w:rPr>
          <w:color w:val="231F20"/>
          <w:spacing w:val="-6"/>
          <w:sz w:val="18"/>
        </w:rPr>
        <w:t>этот</w:t>
      </w:r>
      <w:r>
        <w:rPr>
          <w:color w:val="231F20"/>
          <w:spacing w:val="-5"/>
          <w:sz w:val="18"/>
        </w:rPr>
        <w:t> </w:t>
      </w:r>
      <w:r>
        <w:rPr>
          <w:color w:val="231F20"/>
          <w:spacing w:val="-6"/>
          <w:sz w:val="18"/>
        </w:rPr>
        <w:t>аспект необходимо</w:t>
      </w:r>
      <w:r>
        <w:rPr>
          <w:color w:val="231F20"/>
          <w:spacing w:val="-5"/>
          <w:sz w:val="18"/>
        </w:rPr>
        <w:t> </w:t>
      </w:r>
      <w:r>
        <w:rPr>
          <w:color w:val="231F20"/>
          <w:spacing w:val="-6"/>
          <w:sz w:val="18"/>
        </w:rPr>
        <w:t>ак−</w:t>
      </w:r>
      <w:r>
        <w:rPr>
          <w:color w:val="231F20"/>
          <w:spacing w:val="-4"/>
          <w:sz w:val="18"/>
        </w:rPr>
        <w:t> центировать</w:t>
      </w:r>
      <w:r>
        <w:rPr>
          <w:color w:val="231F20"/>
          <w:spacing w:val="-8"/>
          <w:sz w:val="18"/>
        </w:rPr>
        <w:t> </w:t>
      </w:r>
      <w:r>
        <w:rPr>
          <w:color w:val="231F20"/>
          <w:spacing w:val="-4"/>
          <w:sz w:val="18"/>
        </w:rPr>
        <w:t>во</w:t>
      </w:r>
      <w:r>
        <w:rPr>
          <w:color w:val="231F20"/>
          <w:spacing w:val="-7"/>
          <w:sz w:val="18"/>
        </w:rPr>
        <w:t> </w:t>
      </w:r>
      <w:r>
        <w:rPr>
          <w:color w:val="231F20"/>
          <w:spacing w:val="-4"/>
          <w:sz w:val="18"/>
        </w:rPr>
        <w:t>время</w:t>
      </w:r>
      <w:r>
        <w:rPr>
          <w:color w:val="231F20"/>
          <w:spacing w:val="-7"/>
          <w:sz w:val="18"/>
        </w:rPr>
        <w:t> </w:t>
      </w:r>
      <w:r>
        <w:rPr>
          <w:color w:val="231F20"/>
          <w:spacing w:val="-4"/>
          <w:sz w:val="18"/>
        </w:rPr>
        <w:t>обучения.</w:t>
      </w:r>
      <w:r>
        <w:rPr>
          <w:color w:val="231F20"/>
          <w:spacing w:val="-4"/>
          <w:position w:val="6"/>
          <w:sz w:val="9"/>
        </w:rPr>
        <w:t>202</w:t>
      </w:r>
      <w:r>
        <w:rPr>
          <w:color w:val="231F20"/>
          <w:spacing w:val="-2"/>
          <w:position w:val="6"/>
          <w:sz w:val="9"/>
        </w:rPr>
        <w:t> </w:t>
      </w:r>
      <w:r>
        <w:rPr>
          <w:color w:val="231F20"/>
          <w:spacing w:val="-4"/>
          <w:sz w:val="18"/>
        </w:rPr>
        <w:t>Во</w:t>
      </w:r>
      <w:r>
        <w:rPr>
          <w:color w:val="231F20"/>
          <w:spacing w:val="-7"/>
          <w:sz w:val="18"/>
        </w:rPr>
        <w:t> </w:t>
      </w:r>
      <w:r>
        <w:rPr>
          <w:color w:val="231F20"/>
          <w:spacing w:val="-4"/>
          <w:sz w:val="18"/>
        </w:rPr>
        <w:t>время </w:t>
      </w:r>
      <w:r>
        <w:rPr>
          <w:color w:val="231F20"/>
          <w:spacing w:val="-8"/>
          <w:sz w:val="18"/>
        </w:rPr>
        <w:t>обучения</w:t>
      </w:r>
      <w:r>
        <w:rPr>
          <w:color w:val="231F20"/>
          <w:spacing w:val="-4"/>
          <w:sz w:val="18"/>
        </w:rPr>
        <w:t> </w:t>
      </w:r>
      <w:r>
        <w:rPr>
          <w:color w:val="231F20"/>
          <w:spacing w:val="-8"/>
          <w:sz w:val="18"/>
        </w:rPr>
        <w:t>необходимо</w:t>
      </w:r>
      <w:r>
        <w:rPr>
          <w:color w:val="231F20"/>
          <w:spacing w:val="-3"/>
          <w:sz w:val="18"/>
        </w:rPr>
        <w:t> </w:t>
      </w:r>
      <w:r>
        <w:rPr>
          <w:color w:val="231F20"/>
          <w:spacing w:val="-8"/>
          <w:sz w:val="18"/>
        </w:rPr>
        <w:t>подчеркнуть,</w:t>
      </w:r>
      <w:r>
        <w:rPr>
          <w:color w:val="231F20"/>
          <w:spacing w:val="-3"/>
          <w:sz w:val="18"/>
        </w:rPr>
        <w:t> </w:t>
      </w:r>
      <w:r>
        <w:rPr>
          <w:color w:val="231F20"/>
          <w:spacing w:val="-8"/>
          <w:sz w:val="18"/>
        </w:rPr>
        <w:t>что</w:t>
      </w:r>
      <w:r>
        <w:rPr>
          <w:color w:val="231F20"/>
          <w:spacing w:val="-3"/>
          <w:sz w:val="18"/>
        </w:rPr>
        <w:t> </w:t>
      </w:r>
      <w:r>
        <w:rPr>
          <w:color w:val="231F20"/>
          <w:spacing w:val="-8"/>
          <w:sz w:val="18"/>
        </w:rPr>
        <w:t>вве−</w:t>
      </w:r>
      <w:r>
        <w:rPr>
          <w:color w:val="231F20"/>
          <w:sz w:val="18"/>
        </w:rPr>
        <w:t> </w:t>
      </w:r>
      <w:r>
        <w:rPr>
          <w:color w:val="231F20"/>
          <w:spacing w:val="-6"/>
          <w:sz w:val="18"/>
        </w:rPr>
        <w:t>дение лекарств</w:t>
      </w:r>
      <w:r>
        <w:rPr>
          <w:color w:val="231F20"/>
          <w:spacing w:val="-5"/>
          <w:sz w:val="18"/>
        </w:rPr>
        <w:t> </w:t>
      </w:r>
      <w:r>
        <w:rPr>
          <w:color w:val="231F20"/>
          <w:spacing w:val="-6"/>
          <w:sz w:val="18"/>
        </w:rPr>
        <w:t>не</w:t>
      </w:r>
      <w:r>
        <w:rPr>
          <w:color w:val="231F20"/>
          <w:spacing w:val="-5"/>
          <w:sz w:val="18"/>
        </w:rPr>
        <w:t> </w:t>
      </w:r>
      <w:r>
        <w:rPr>
          <w:color w:val="231F20"/>
          <w:spacing w:val="-6"/>
          <w:sz w:val="18"/>
        </w:rPr>
        <w:t>должно</w:t>
      </w:r>
      <w:r>
        <w:rPr>
          <w:color w:val="231F20"/>
          <w:spacing w:val="-5"/>
          <w:sz w:val="18"/>
        </w:rPr>
        <w:t> </w:t>
      </w:r>
      <w:r>
        <w:rPr>
          <w:color w:val="231F20"/>
          <w:spacing w:val="-6"/>
          <w:sz w:val="18"/>
        </w:rPr>
        <w:t>прерывать СЛР</w:t>
      </w:r>
      <w:r>
        <w:rPr>
          <w:color w:val="231F20"/>
          <w:spacing w:val="-5"/>
          <w:sz w:val="18"/>
        </w:rPr>
        <w:t> </w:t>
      </w:r>
      <w:r>
        <w:rPr>
          <w:color w:val="231F20"/>
          <w:spacing w:val="-6"/>
          <w:sz w:val="18"/>
        </w:rPr>
        <w:t>и</w:t>
      </w:r>
      <w:r>
        <w:rPr>
          <w:color w:val="231F20"/>
          <w:spacing w:val="-4"/>
          <w:sz w:val="18"/>
        </w:rPr>
        <w:t> задерживать такие вмешательства, как де− фибрилляция.</w:t>
      </w:r>
      <w:r>
        <w:rPr>
          <w:color w:val="231F20"/>
          <w:spacing w:val="-10"/>
          <w:sz w:val="18"/>
        </w:rPr>
        <w:t> </w:t>
      </w:r>
      <w:r>
        <w:rPr>
          <w:color w:val="231F20"/>
          <w:spacing w:val="-4"/>
          <w:sz w:val="18"/>
        </w:rPr>
        <w:t>Данные</w:t>
      </w:r>
      <w:r>
        <w:rPr>
          <w:color w:val="231F20"/>
          <w:spacing w:val="-7"/>
          <w:sz w:val="18"/>
        </w:rPr>
        <w:t> </w:t>
      </w:r>
      <w:r>
        <w:rPr>
          <w:color w:val="231F20"/>
          <w:spacing w:val="-4"/>
          <w:sz w:val="18"/>
        </w:rPr>
        <w:t>исследований</w:t>
      </w:r>
      <w:r>
        <w:rPr>
          <w:color w:val="231F20"/>
          <w:spacing w:val="-7"/>
          <w:sz w:val="18"/>
        </w:rPr>
        <w:t> </w:t>
      </w:r>
      <w:r>
        <w:rPr>
          <w:color w:val="231F20"/>
          <w:spacing w:val="-4"/>
          <w:sz w:val="18"/>
        </w:rPr>
        <w:t>у</w:t>
      </w:r>
      <w:r>
        <w:rPr>
          <w:color w:val="231F20"/>
          <w:spacing w:val="-7"/>
          <w:sz w:val="18"/>
        </w:rPr>
        <w:t> </w:t>
      </w:r>
      <w:r>
        <w:rPr>
          <w:color w:val="231F20"/>
          <w:spacing w:val="-4"/>
          <w:sz w:val="18"/>
        </w:rPr>
        <w:t>лю− </w:t>
      </w:r>
      <w:r>
        <w:rPr>
          <w:color w:val="231F20"/>
          <w:spacing w:val="-6"/>
          <w:sz w:val="18"/>
        </w:rPr>
        <w:t>дей дают</w:t>
      </w:r>
      <w:r>
        <w:rPr>
          <w:color w:val="231F20"/>
          <w:spacing w:val="-5"/>
          <w:sz w:val="18"/>
        </w:rPr>
        <w:t> </w:t>
      </w:r>
      <w:r>
        <w:rPr>
          <w:color w:val="231F20"/>
          <w:spacing w:val="-6"/>
          <w:sz w:val="18"/>
        </w:rPr>
        <w:t>основания</w:t>
      </w:r>
      <w:r>
        <w:rPr>
          <w:color w:val="231F20"/>
          <w:spacing w:val="-5"/>
          <w:sz w:val="18"/>
        </w:rPr>
        <w:t> </w:t>
      </w:r>
      <w:r>
        <w:rPr>
          <w:color w:val="231F20"/>
          <w:spacing w:val="-6"/>
          <w:sz w:val="18"/>
        </w:rPr>
        <w:t>полагать,</w:t>
      </w:r>
      <w:r>
        <w:rPr>
          <w:color w:val="231F20"/>
          <w:spacing w:val="-5"/>
          <w:sz w:val="18"/>
        </w:rPr>
        <w:t> </w:t>
      </w:r>
      <w:r>
        <w:rPr>
          <w:color w:val="231F20"/>
          <w:spacing w:val="-6"/>
          <w:sz w:val="18"/>
        </w:rPr>
        <w:t>что лекарства</w:t>
      </w:r>
      <w:r>
        <w:rPr>
          <w:color w:val="231F20"/>
          <w:spacing w:val="-2"/>
          <w:sz w:val="18"/>
        </w:rPr>
        <w:t> можно</w:t>
      </w:r>
      <w:r>
        <w:rPr>
          <w:color w:val="231F20"/>
          <w:spacing w:val="-10"/>
          <w:sz w:val="18"/>
        </w:rPr>
        <w:t> </w:t>
      </w:r>
      <w:r>
        <w:rPr>
          <w:color w:val="231F20"/>
          <w:spacing w:val="-2"/>
          <w:sz w:val="18"/>
        </w:rPr>
        <w:t>вводить</w:t>
      </w:r>
      <w:r>
        <w:rPr>
          <w:color w:val="231F20"/>
          <w:spacing w:val="-10"/>
          <w:sz w:val="18"/>
        </w:rPr>
        <w:t> </w:t>
      </w:r>
      <w:r>
        <w:rPr>
          <w:color w:val="231F20"/>
          <w:spacing w:val="-2"/>
          <w:sz w:val="18"/>
        </w:rPr>
        <w:t>не</w:t>
      </w:r>
      <w:r>
        <w:rPr>
          <w:color w:val="231F20"/>
          <w:spacing w:val="-10"/>
          <w:sz w:val="18"/>
        </w:rPr>
        <w:t> </w:t>
      </w:r>
      <w:r>
        <w:rPr>
          <w:color w:val="231F20"/>
          <w:spacing w:val="-2"/>
          <w:sz w:val="18"/>
        </w:rPr>
        <w:t>снижая</w:t>
      </w:r>
      <w:r>
        <w:rPr>
          <w:color w:val="231F20"/>
          <w:spacing w:val="-10"/>
          <w:sz w:val="18"/>
        </w:rPr>
        <w:t> </w:t>
      </w:r>
      <w:r>
        <w:rPr>
          <w:color w:val="231F20"/>
          <w:spacing w:val="-2"/>
          <w:sz w:val="18"/>
        </w:rPr>
        <w:t>качества</w:t>
      </w:r>
      <w:r>
        <w:rPr>
          <w:color w:val="231F20"/>
          <w:spacing w:val="-10"/>
          <w:sz w:val="18"/>
        </w:rPr>
        <w:t> </w:t>
      </w:r>
      <w:r>
        <w:rPr>
          <w:color w:val="231F20"/>
          <w:spacing w:val="-2"/>
          <w:sz w:val="18"/>
        </w:rPr>
        <w:t>СЛР.</w:t>
      </w:r>
      <w:r>
        <w:rPr>
          <w:color w:val="231F20"/>
          <w:spacing w:val="-2"/>
          <w:position w:val="6"/>
          <w:sz w:val="9"/>
        </w:rPr>
        <w:t>186</w:t>
      </w:r>
    </w:p>
    <w:p>
      <w:pPr>
        <w:pStyle w:val="ListParagraph"/>
        <w:numPr>
          <w:ilvl w:val="2"/>
          <w:numId w:val="7"/>
        </w:numPr>
        <w:tabs>
          <w:tab w:pos="856" w:val="left" w:leader="none"/>
        </w:tabs>
        <w:spacing w:line="278" w:lineRule="auto" w:before="0" w:after="0"/>
        <w:ind w:left="137" w:right="42" w:firstLine="453"/>
        <w:jc w:val="both"/>
        <w:rPr>
          <w:sz w:val="18"/>
        </w:rPr>
      </w:pPr>
      <w:r>
        <w:rPr>
          <w:color w:val="231F20"/>
          <w:sz w:val="18"/>
        </w:rPr>
        <w:t>После каждого </w:t>
      </w:r>
      <w:r>
        <w:rPr>
          <w:color w:val="231F20"/>
          <w:sz w:val="18"/>
        </w:rPr>
        <w:t>двухминутного </w:t>
      </w:r>
      <w:r>
        <w:rPr>
          <w:color w:val="231F20"/>
          <w:spacing w:val="-4"/>
          <w:sz w:val="18"/>
        </w:rPr>
        <w:t>цикла</w:t>
      </w:r>
      <w:r>
        <w:rPr>
          <w:color w:val="231F20"/>
          <w:spacing w:val="-6"/>
          <w:sz w:val="18"/>
        </w:rPr>
        <w:t> </w:t>
      </w:r>
      <w:r>
        <w:rPr>
          <w:color w:val="231F20"/>
          <w:spacing w:val="-4"/>
          <w:sz w:val="18"/>
        </w:rPr>
        <w:t>СЛР,</w:t>
      </w:r>
      <w:r>
        <w:rPr>
          <w:color w:val="231F20"/>
          <w:spacing w:val="-6"/>
          <w:sz w:val="18"/>
        </w:rPr>
        <w:t> </w:t>
      </w:r>
      <w:r>
        <w:rPr>
          <w:color w:val="231F20"/>
          <w:spacing w:val="-4"/>
          <w:sz w:val="18"/>
        </w:rPr>
        <w:t>если</w:t>
      </w:r>
      <w:r>
        <w:rPr>
          <w:color w:val="231F20"/>
          <w:spacing w:val="-6"/>
          <w:sz w:val="18"/>
        </w:rPr>
        <w:t> </w:t>
      </w:r>
      <w:r>
        <w:rPr>
          <w:color w:val="231F20"/>
          <w:spacing w:val="-4"/>
          <w:sz w:val="18"/>
        </w:rPr>
        <w:t>ритм</w:t>
      </w:r>
      <w:r>
        <w:rPr>
          <w:color w:val="231F20"/>
          <w:spacing w:val="-6"/>
          <w:sz w:val="18"/>
        </w:rPr>
        <w:t> </w:t>
      </w:r>
      <w:r>
        <w:rPr>
          <w:color w:val="231F20"/>
          <w:spacing w:val="-4"/>
          <w:sz w:val="18"/>
        </w:rPr>
        <w:t>меняется</w:t>
      </w:r>
      <w:r>
        <w:rPr>
          <w:color w:val="231F20"/>
          <w:spacing w:val="-6"/>
          <w:sz w:val="18"/>
        </w:rPr>
        <w:t> </w:t>
      </w:r>
      <w:r>
        <w:rPr>
          <w:color w:val="231F20"/>
          <w:spacing w:val="-4"/>
          <w:sz w:val="18"/>
        </w:rPr>
        <w:t>на</w:t>
      </w:r>
      <w:r>
        <w:rPr>
          <w:color w:val="231F20"/>
          <w:spacing w:val="-6"/>
          <w:sz w:val="18"/>
        </w:rPr>
        <w:t> </w:t>
      </w:r>
      <w:r>
        <w:rPr>
          <w:color w:val="231F20"/>
          <w:spacing w:val="-4"/>
          <w:sz w:val="18"/>
        </w:rPr>
        <w:t>асисто− </w:t>
      </w:r>
      <w:r>
        <w:rPr>
          <w:color w:val="231F20"/>
          <w:spacing w:val="-2"/>
          <w:sz w:val="18"/>
        </w:rPr>
        <w:t>лию</w:t>
      </w:r>
      <w:r>
        <w:rPr>
          <w:color w:val="231F20"/>
          <w:spacing w:val="-10"/>
          <w:sz w:val="18"/>
        </w:rPr>
        <w:t> </w:t>
      </w:r>
      <w:r>
        <w:rPr>
          <w:color w:val="231F20"/>
          <w:spacing w:val="-2"/>
          <w:sz w:val="18"/>
        </w:rPr>
        <w:t>или</w:t>
      </w:r>
      <w:r>
        <w:rPr>
          <w:color w:val="231F20"/>
          <w:spacing w:val="-9"/>
          <w:sz w:val="18"/>
        </w:rPr>
        <w:t> </w:t>
      </w:r>
      <w:r>
        <w:rPr>
          <w:color w:val="231F20"/>
          <w:spacing w:val="-2"/>
          <w:sz w:val="18"/>
        </w:rPr>
        <w:t>электромеханическую</w:t>
      </w:r>
      <w:r>
        <w:rPr>
          <w:color w:val="231F20"/>
          <w:spacing w:val="-9"/>
          <w:sz w:val="18"/>
        </w:rPr>
        <w:t> </w:t>
      </w:r>
      <w:r>
        <w:rPr>
          <w:color w:val="231F20"/>
          <w:spacing w:val="-2"/>
          <w:sz w:val="18"/>
        </w:rPr>
        <w:t>диссоциа− </w:t>
      </w:r>
      <w:r>
        <w:rPr>
          <w:color w:val="231F20"/>
          <w:spacing w:val="-6"/>
          <w:sz w:val="18"/>
        </w:rPr>
        <w:t>цию</w:t>
      </w:r>
      <w:r>
        <w:rPr>
          <w:color w:val="231F20"/>
          <w:spacing w:val="-5"/>
          <w:sz w:val="18"/>
        </w:rPr>
        <w:t> </w:t>
      </w:r>
      <w:r>
        <w:rPr>
          <w:color w:val="231F20"/>
          <w:spacing w:val="-6"/>
          <w:sz w:val="18"/>
        </w:rPr>
        <w:t>(ЭМД),</w:t>
      </w:r>
      <w:r>
        <w:rPr>
          <w:color w:val="231F20"/>
          <w:spacing w:val="-5"/>
          <w:sz w:val="18"/>
        </w:rPr>
        <w:t> </w:t>
      </w:r>
      <w:r>
        <w:rPr>
          <w:color w:val="231F20"/>
          <w:spacing w:val="-6"/>
          <w:sz w:val="18"/>
        </w:rPr>
        <w:t>см.</w:t>
      </w:r>
      <w:r>
        <w:rPr>
          <w:color w:val="231F20"/>
          <w:spacing w:val="-5"/>
          <w:sz w:val="18"/>
        </w:rPr>
        <w:t> </w:t>
      </w:r>
      <w:r>
        <w:rPr>
          <w:color w:val="231F20"/>
          <w:spacing w:val="-6"/>
          <w:sz w:val="18"/>
        </w:rPr>
        <w:t>ниже</w:t>
      </w:r>
      <w:r>
        <w:rPr>
          <w:color w:val="231F20"/>
          <w:spacing w:val="-5"/>
          <w:sz w:val="18"/>
        </w:rPr>
        <w:t> </w:t>
      </w:r>
      <w:r>
        <w:rPr>
          <w:color w:val="231F20"/>
          <w:spacing w:val="-6"/>
          <w:sz w:val="18"/>
        </w:rPr>
        <w:t>«ритмы,</w:t>
      </w:r>
      <w:r>
        <w:rPr>
          <w:color w:val="231F20"/>
          <w:spacing w:val="-5"/>
          <w:sz w:val="18"/>
        </w:rPr>
        <w:t> </w:t>
      </w:r>
      <w:r>
        <w:rPr>
          <w:color w:val="231F20"/>
          <w:spacing w:val="-6"/>
          <w:sz w:val="18"/>
        </w:rPr>
        <w:t>не</w:t>
      </w:r>
      <w:r>
        <w:rPr>
          <w:color w:val="231F20"/>
          <w:spacing w:val="-5"/>
          <w:sz w:val="18"/>
        </w:rPr>
        <w:t> </w:t>
      </w:r>
      <w:r>
        <w:rPr>
          <w:color w:val="231F20"/>
          <w:spacing w:val="-6"/>
          <w:sz w:val="18"/>
        </w:rPr>
        <w:t>подлежа−</w:t>
      </w:r>
      <w:r>
        <w:rPr>
          <w:color w:val="231F20"/>
          <w:sz w:val="18"/>
        </w:rPr>
        <w:t> щие лечению разрядом». Если зарегист− рирован ритм, не подлежащий лечению разрядом, и он организован (комплексы выглядят</w:t>
      </w:r>
      <w:r>
        <w:rPr>
          <w:color w:val="231F20"/>
          <w:spacing w:val="-7"/>
          <w:sz w:val="18"/>
        </w:rPr>
        <w:t> </w:t>
      </w:r>
      <w:r>
        <w:rPr>
          <w:color w:val="231F20"/>
          <w:sz w:val="18"/>
        </w:rPr>
        <w:t>организованными</w:t>
      </w:r>
      <w:r>
        <w:rPr>
          <w:color w:val="231F20"/>
          <w:spacing w:val="-7"/>
          <w:sz w:val="18"/>
        </w:rPr>
        <w:t> </w:t>
      </w:r>
      <w:r>
        <w:rPr>
          <w:color w:val="231F20"/>
          <w:sz w:val="18"/>
        </w:rPr>
        <w:t>или</w:t>
      </w:r>
      <w:r>
        <w:rPr>
          <w:color w:val="231F20"/>
          <w:spacing w:val="-7"/>
          <w:sz w:val="18"/>
        </w:rPr>
        <w:t> </w:t>
      </w:r>
      <w:r>
        <w:rPr>
          <w:color w:val="231F20"/>
          <w:sz w:val="18"/>
        </w:rPr>
        <w:t>узкими), попробуйте</w:t>
      </w:r>
      <w:r>
        <w:rPr>
          <w:color w:val="231F20"/>
          <w:spacing w:val="-8"/>
          <w:sz w:val="18"/>
        </w:rPr>
        <w:t> </w:t>
      </w:r>
      <w:r>
        <w:rPr>
          <w:color w:val="231F20"/>
          <w:sz w:val="18"/>
        </w:rPr>
        <w:t>пальпировать</w:t>
      </w:r>
      <w:r>
        <w:rPr>
          <w:color w:val="231F20"/>
          <w:spacing w:val="-6"/>
          <w:sz w:val="18"/>
        </w:rPr>
        <w:t> </w:t>
      </w:r>
      <w:r>
        <w:rPr>
          <w:color w:val="231F20"/>
          <w:sz w:val="18"/>
        </w:rPr>
        <w:t>пульс.</w:t>
      </w:r>
      <w:r>
        <w:rPr>
          <w:color w:val="231F20"/>
          <w:spacing w:val="-5"/>
          <w:sz w:val="18"/>
        </w:rPr>
        <w:t> </w:t>
      </w:r>
      <w:r>
        <w:rPr>
          <w:color w:val="231F20"/>
          <w:spacing w:val="-8"/>
          <w:sz w:val="18"/>
        </w:rPr>
        <w:t>Провер−</w:t>
      </w:r>
    </w:p>
    <w:p>
      <w:pPr>
        <w:pStyle w:val="BodyText"/>
        <w:spacing w:line="278" w:lineRule="auto" w:before="163"/>
        <w:ind w:left="137" w:right="249"/>
      </w:pPr>
      <w:r>
        <w:rPr/>
        <w:br w:type="column"/>
      </w:r>
      <w:r>
        <w:rPr>
          <w:color w:val="231F20"/>
        </w:rPr>
        <w:t>ка пульса должна быть короткой, и ее </w:t>
      </w:r>
      <w:r>
        <w:rPr>
          <w:color w:val="231F20"/>
          <w:spacing w:val="-4"/>
        </w:rPr>
        <w:t>можно</w:t>
      </w:r>
      <w:r>
        <w:rPr>
          <w:color w:val="231F20"/>
          <w:spacing w:val="-8"/>
        </w:rPr>
        <w:t> </w:t>
      </w:r>
      <w:r>
        <w:rPr>
          <w:color w:val="231F20"/>
          <w:spacing w:val="-4"/>
        </w:rPr>
        <w:t>предпринять</w:t>
      </w:r>
      <w:r>
        <w:rPr>
          <w:color w:val="231F20"/>
          <w:spacing w:val="-7"/>
        </w:rPr>
        <w:t> </w:t>
      </w:r>
      <w:r>
        <w:rPr>
          <w:color w:val="231F20"/>
          <w:spacing w:val="-4"/>
        </w:rPr>
        <w:t>только</w:t>
      </w:r>
      <w:r>
        <w:rPr>
          <w:color w:val="231F20"/>
          <w:spacing w:val="-7"/>
        </w:rPr>
        <w:t> </w:t>
      </w:r>
      <w:r>
        <w:rPr>
          <w:color w:val="231F20"/>
          <w:spacing w:val="-4"/>
        </w:rPr>
        <w:t>если</w:t>
      </w:r>
      <w:r>
        <w:rPr>
          <w:color w:val="231F20"/>
          <w:spacing w:val="-7"/>
        </w:rPr>
        <w:t> </w:t>
      </w:r>
      <w:r>
        <w:rPr>
          <w:color w:val="231F20"/>
          <w:spacing w:val="-4"/>
        </w:rPr>
        <w:t>наблюда− </w:t>
      </w:r>
      <w:r>
        <w:rPr>
          <w:color w:val="231F20"/>
        </w:rPr>
        <w:t>ется</w:t>
      </w:r>
      <w:r>
        <w:rPr>
          <w:color w:val="231F20"/>
          <w:spacing w:val="-7"/>
        </w:rPr>
        <w:t> </w:t>
      </w:r>
      <w:r>
        <w:rPr>
          <w:color w:val="231F20"/>
        </w:rPr>
        <w:t>организованный</w:t>
      </w:r>
      <w:r>
        <w:rPr>
          <w:color w:val="231F20"/>
          <w:spacing w:val="-7"/>
        </w:rPr>
        <w:t> </w:t>
      </w:r>
      <w:r>
        <w:rPr>
          <w:color w:val="231F20"/>
        </w:rPr>
        <w:t>ритм.</w:t>
      </w:r>
      <w:r>
        <w:rPr>
          <w:color w:val="231F20"/>
          <w:spacing w:val="-7"/>
        </w:rPr>
        <w:t> </w:t>
      </w:r>
      <w:r>
        <w:rPr>
          <w:color w:val="231F20"/>
        </w:rPr>
        <w:t>Если</w:t>
      </w:r>
      <w:r>
        <w:rPr>
          <w:color w:val="231F20"/>
          <w:spacing w:val="-7"/>
        </w:rPr>
        <w:t> </w:t>
      </w:r>
      <w:r>
        <w:rPr>
          <w:color w:val="231F20"/>
        </w:rPr>
        <w:t>при</w:t>
      </w:r>
      <w:r>
        <w:rPr>
          <w:color w:val="231F20"/>
          <w:spacing w:val="-7"/>
        </w:rPr>
        <w:t> </w:t>
      </w:r>
      <w:r>
        <w:rPr>
          <w:color w:val="231F20"/>
        </w:rPr>
        <w:t>ор− ганизованном ритме наличие пульса со− </w:t>
      </w:r>
      <w:r>
        <w:rPr>
          <w:color w:val="231F20"/>
          <w:spacing w:val="-2"/>
        </w:rPr>
        <w:t>мнительно,</w:t>
      </w:r>
      <w:r>
        <w:rPr>
          <w:color w:val="231F20"/>
          <w:spacing w:val="-5"/>
        </w:rPr>
        <w:t> </w:t>
      </w:r>
      <w:r>
        <w:rPr>
          <w:color w:val="231F20"/>
          <w:spacing w:val="-2"/>
        </w:rPr>
        <w:t>следует</w:t>
      </w:r>
      <w:r>
        <w:rPr>
          <w:color w:val="231F20"/>
          <w:spacing w:val="-5"/>
        </w:rPr>
        <w:t> </w:t>
      </w:r>
      <w:r>
        <w:rPr>
          <w:color w:val="231F20"/>
          <w:spacing w:val="-2"/>
        </w:rPr>
        <w:t>немедленно</w:t>
      </w:r>
      <w:r>
        <w:rPr>
          <w:color w:val="231F20"/>
          <w:spacing w:val="-5"/>
        </w:rPr>
        <w:t> </w:t>
      </w:r>
      <w:r>
        <w:rPr>
          <w:color w:val="231F20"/>
          <w:spacing w:val="-2"/>
        </w:rPr>
        <w:t>возобно− </w:t>
      </w:r>
      <w:r>
        <w:rPr>
          <w:color w:val="231F20"/>
        </w:rPr>
        <w:t>вить</w:t>
      </w:r>
      <w:r>
        <w:rPr>
          <w:color w:val="231F20"/>
          <w:spacing w:val="-12"/>
        </w:rPr>
        <w:t> </w:t>
      </w:r>
      <w:r>
        <w:rPr>
          <w:color w:val="231F20"/>
        </w:rPr>
        <w:t>СЛР.</w:t>
      </w:r>
      <w:r>
        <w:rPr>
          <w:color w:val="231F20"/>
          <w:spacing w:val="-11"/>
        </w:rPr>
        <w:t> </w:t>
      </w:r>
      <w:r>
        <w:rPr>
          <w:color w:val="231F20"/>
        </w:rPr>
        <w:t>Если</w:t>
      </w:r>
      <w:r>
        <w:rPr>
          <w:color w:val="231F20"/>
          <w:spacing w:val="-11"/>
        </w:rPr>
        <w:t> </w:t>
      </w:r>
      <w:r>
        <w:rPr>
          <w:color w:val="231F20"/>
        </w:rPr>
        <w:t>достигнуто</w:t>
      </w:r>
      <w:r>
        <w:rPr>
          <w:color w:val="231F20"/>
          <w:spacing w:val="-11"/>
        </w:rPr>
        <w:t> </w:t>
      </w:r>
      <w:r>
        <w:rPr>
          <w:color w:val="231F20"/>
        </w:rPr>
        <w:t>восстановле− ние эффективного кровообращения, </w:t>
      </w:r>
      <w:r>
        <w:rPr>
          <w:color w:val="231F20"/>
        </w:rPr>
        <w:t>на− чинают постреанимационное лечение.</w:t>
      </w:r>
    </w:p>
    <w:p>
      <w:pPr>
        <w:pStyle w:val="BodyText"/>
        <w:spacing w:line="278" w:lineRule="auto"/>
        <w:ind w:left="137" w:right="245" w:firstLine="453"/>
        <w:rPr>
          <w:sz w:val="9"/>
        </w:rPr>
      </w:pPr>
      <w:r>
        <w:rPr>
          <w:color w:val="231F20"/>
          <w:spacing w:val="-4"/>
        </w:rPr>
        <w:t>В</w:t>
      </w:r>
      <w:r>
        <w:rPr>
          <w:color w:val="231F20"/>
          <w:spacing w:val="-6"/>
        </w:rPr>
        <w:t> </w:t>
      </w:r>
      <w:r>
        <w:rPr>
          <w:color w:val="231F20"/>
          <w:spacing w:val="-4"/>
        </w:rPr>
        <w:t>процессе</w:t>
      </w:r>
      <w:r>
        <w:rPr>
          <w:color w:val="231F20"/>
          <w:spacing w:val="-6"/>
        </w:rPr>
        <w:t> </w:t>
      </w:r>
      <w:r>
        <w:rPr>
          <w:color w:val="231F20"/>
          <w:spacing w:val="-4"/>
        </w:rPr>
        <w:t>лечения</w:t>
      </w:r>
      <w:r>
        <w:rPr>
          <w:color w:val="231F20"/>
          <w:spacing w:val="-6"/>
        </w:rPr>
        <w:t> </w:t>
      </w:r>
      <w:r>
        <w:rPr>
          <w:color w:val="231F20"/>
          <w:spacing w:val="-4"/>
        </w:rPr>
        <w:t>ФЖ/ЖТбп,</w:t>
      </w:r>
      <w:r>
        <w:rPr>
          <w:color w:val="231F20"/>
          <w:spacing w:val="-6"/>
        </w:rPr>
        <w:t> </w:t>
      </w:r>
      <w:r>
        <w:rPr>
          <w:color w:val="231F20"/>
          <w:spacing w:val="-4"/>
        </w:rPr>
        <w:t>спа− сатели</w:t>
      </w:r>
      <w:r>
        <w:rPr>
          <w:color w:val="231F20"/>
          <w:spacing w:val="-8"/>
        </w:rPr>
        <w:t> </w:t>
      </w:r>
      <w:r>
        <w:rPr>
          <w:color w:val="231F20"/>
          <w:spacing w:val="-4"/>
        </w:rPr>
        <w:t>должны</w:t>
      </w:r>
      <w:r>
        <w:rPr>
          <w:color w:val="231F20"/>
          <w:spacing w:val="-7"/>
        </w:rPr>
        <w:t> </w:t>
      </w:r>
      <w:r>
        <w:rPr>
          <w:color w:val="231F20"/>
          <w:spacing w:val="-4"/>
        </w:rPr>
        <w:t>четко</w:t>
      </w:r>
      <w:r>
        <w:rPr>
          <w:color w:val="231F20"/>
          <w:spacing w:val="-7"/>
        </w:rPr>
        <w:t> </w:t>
      </w:r>
      <w:r>
        <w:rPr>
          <w:color w:val="231F20"/>
          <w:spacing w:val="-4"/>
        </w:rPr>
        <w:t>координировать</w:t>
      </w:r>
      <w:r>
        <w:rPr>
          <w:color w:val="231F20"/>
          <w:spacing w:val="-7"/>
        </w:rPr>
        <w:t> </w:t>
      </w:r>
      <w:r>
        <w:rPr>
          <w:color w:val="231F20"/>
          <w:spacing w:val="-4"/>
        </w:rPr>
        <w:t>СЛР </w:t>
      </w:r>
      <w:r>
        <w:rPr>
          <w:color w:val="231F20"/>
        </w:rPr>
        <w:t>и</w:t>
      </w:r>
      <w:r>
        <w:rPr>
          <w:color w:val="231F20"/>
          <w:spacing w:val="-12"/>
        </w:rPr>
        <w:t> </w:t>
      </w:r>
      <w:r>
        <w:rPr>
          <w:color w:val="231F20"/>
        </w:rPr>
        <w:t>нанесение</w:t>
      </w:r>
      <w:r>
        <w:rPr>
          <w:color w:val="231F20"/>
          <w:spacing w:val="-11"/>
        </w:rPr>
        <w:t> </w:t>
      </w:r>
      <w:r>
        <w:rPr>
          <w:color w:val="231F20"/>
        </w:rPr>
        <w:t>разрядов,</w:t>
      </w:r>
      <w:r>
        <w:rPr>
          <w:color w:val="231F20"/>
          <w:spacing w:val="-11"/>
        </w:rPr>
        <w:t> </w:t>
      </w:r>
      <w:r>
        <w:rPr>
          <w:color w:val="231F20"/>
        </w:rPr>
        <w:t>используют</w:t>
      </w:r>
      <w:r>
        <w:rPr>
          <w:color w:val="231F20"/>
          <w:spacing w:val="-11"/>
        </w:rPr>
        <w:t> </w:t>
      </w:r>
      <w:r>
        <w:rPr>
          <w:color w:val="231F20"/>
        </w:rPr>
        <w:t>ли</w:t>
      </w:r>
      <w:r>
        <w:rPr>
          <w:color w:val="231F20"/>
          <w:spacing w:val="-12"/>
        </w:rPr>
        <w:t> </w:t>
      </w:r>
      <w:r>
        <w:rPr>
          <w:color w:val="231F20"/>
        </w:rPr>
        <w:t>они АНД</w:t>
      </w:r>
      <w:r>
        <w:rPr>
          <w:color w:val="231F20"/>
          <w:spacing w:val="-12"/>
        </w:rPr>
        <w:t> </w:t>
      </w:r>
      <w:r>
        <w:rPr>
          <w:color w:val="231F20"/>
        </w:rPr>
        <w:t>или</w:t>
      </w:r>
      <w:r>
        <w:rPr>
          <w:color w:val="231F20"/>
          <w:spacing w:val="-11"/>
        </w:rPr>
        <w:t> </w:t>
      </w:r>
      <w:r>
        <w:rPr>
          <w:color w:val="231F20"/>
        </w:rPr>
        <w:t>ручной</w:t>
      </w:r>
      <w:r>
        <w:rPr>
          <w:color w:val="231F20"/>
          <w:spacing w:val="-11"/>
        </w:rPr>
        <w:t> </w:t>
      </w:r>
      <w:r>
        <w:rPr>
          <w:color w:val="231F20"/>
        </w:rPr>
        <w:t>дефибриллятор.</w:t>
      </w:r>
      <w:r>
        <w:rPr>
          <w:color w:val="231F20"/>
          <w:spacing w:val="-11"/>
        </w:rPr>
        <w:t> </w:t>
      </w:r>
      <w:r>
        <w:rPr>
          <w:color w:val="231F20"/>
        </w:rPr>
        <w:t>Сокра− щение паузы, связанной с выполнением разряда (интервал между прекращением </w:t>
      </w:r>
      <w:r>
        <w:rPr>
          <w:color w:val="231F20"/>
          <w:spacing w:val="-4"/>
        </w:rPr>
        <w:t>КГК</w:t>
      </w:r>
      <w:r>
        <w:rPr>
          <w:color w:val="231F20"/>
          <w:spacing w:val="-6"/>
        </w:rPr>
        <w:t> </w:t>
      </w:r>
      <w:r>
        <w:rPr>
          <w:color w:val="231F20"/>
          <w:spacing w:val="-4"/>
        </w:rPr>
        <w:t>и</w:t>
      </w:r>
      <w:r>
        <w:rPr>
          <w:color w:val="231F20"/>
          <w:spacing w:val="-6"/>
        </w:rPr>
        <w:t> </w:t>
      </w:r>
      <w:r>
        <w:rPr>
          <w:color w:val="231F20"/>
          <w:spacing w:val="-4"/>
        </w:rPr>
        <w:t>их</w:t>
      </w:r>
      <w:r>
        <w:rPr>
          <w:color w:val="231F20"/>
          <w:spacing w:val="-6"/>
        </w:rPr>
        <w:t> </w:t>
      </w:r>
      <w:r>
        <w:rPr>
          <w:color w:val="231F20"/>
          <w:spacing w:val="-4"/>
        </w:rPr>
        <w:t>возобновлением</w:t>
      </w:r>
      <w:r>
        <w:rPr>
          <w:color w:val="231F20"/>
          <w:spacing w:val="-6"/>
        </w:rPr>
        <w:t> </w:t>
      </w:r>
      <w:r>
        <w:rPr>
          <w:color w:val="231F20"/>
          <w:spacing w:val="-4"/>
        </w:rPr>
        <w:t>после</w:t>
      </w:r>
      <w:r>
        <w:rPr>
          <w:color w:val="231F20"/>
          <w:spacing w:val="-6"/>
        </w:rPr>
        <w:t> </w:t>
      </w:r>
      <w:r>
        <w:rPr>
          <w:color w:val="231F20"/>
          <w:spacing w:val="-4"/>
        </w:rPr>
        <w:t>выполне− </w:t>
      </w:r>
      <w:r>
        <w:rPr>
          <w:color w:val="231F20"/>
        </w:rPr>
        <w:t>ния разряда), даже на несколько секунд может повысить вероятность успе− </w:t>
      </w:r>
      <w:r>
        <w:rPr>
          <w:color w:val="231F20"/>
          <w:spacing w:val="-2"/>
        </w:rPr>
        <w:t>ха.</w:t>
      </w:r>
      <w:r>
        <w:rPr>
          <w:color w:val="231F20"/>
          <w:spacing w:val="-2"/>
          <w:position w:val="6"/>
          <w:sz w:val="9"/>
        </w:rPr>
        <w:t>84,85,197,198</w:t>
      </w:r>
      <w:r>
        <w:rPr>
          <w:color w:val="231F20"/>
          <w:spacing w:val="15"/>
          <w:position w:val="6"/>
          <w:sz w:val="9"/>
        </w:rPr>
        <w:t> </w:t>
      </w:r>
      <w:r>
        <w:rPr>
          <w:color w:val="231F20"/>
          <w:spacing w:val="-2"/>
        </w:rPr>
        <w:t>Качественная</w:t>
      </w:r>
      <w:r>
        <w:rPr>
          <w:color w:val="231F20"/>
          <w:spacing w:val="-8"/>
        </w:rPr>
        <w:t> </w:t>
      </w:r>
      <w:r>
        <w:rPr>
          <w:color w:val="231F20"/>
          <w:spacing w:val="-2"/>
        </w:rPr>
        <w:t>СЛР</w:t>
      </w:r>
      <w:r>
        <w:rPr>
          <w:color w:val="231F20"/>
          <w:spacing w:val="-8"/>
        </w:rPr>
        <w:t> </w:t>
      </w:r>
      <w:r>
        <w:rPr>
          <w:color w:val="231F20"/>
          <w:spacing w:val="-2"/>
        </w:rPr>
        <w:t>может</w:t>
      </w:r>
      <w:r>
        <w:rPr>
          <w:color w:val="231F20"/>
          <w:spacing w:val="-8"/>
        </w:rPr>
        <w:t> </w:t>
      </w:r>
      <w:r>
        <w:rPr>
          <w:color w:val="231F20"/>
          <w:spacing w:val="-2"/>
        </w:rPr>
        <w:t>улуч− </w:t>
      </w:r>
      <w:r>
        <w:rPr>
          <w:color w:val="231F20"/>
          <w:spacing w:val="-4"/>
        </w:rPr>
        <w:t>шить</w:t>
      </w:r>
      <w:r>
        <w:rPr>
          <w:color w:val="231F20"/>
          <w:spacing w:val="-6"/>
        </w:rPr>
        <w:t> </w:t>
      </w:r>
      <w:r>
        <w:rPr>
          <w:color w:val="231F20"/>
          <w:spacing w:val="-4"/>
        </w:rPr>
        <w:t>амплитуду</w:t>
      </w:r>
      <w:r>
        <w:rPr>
          <w:color w:val="231F20"/>
          <w:spacing w:val="-6"/>
        </w:rPr>
        <w:t> </w:t>
      </w:r>
      <w:r>
        <w:rPr>
          <w:color w:val="231F20"/>
          <w:spacing w:val="-4"/>
        </w:rPr>
        <w:t>и</w:t>
      </w:r>
      <w:r>
        <w:rPr>
          <w:color w:val="231F20"/>
          <w:spacing w:val="-6"/>
        </w:rPr>
        <w:t> </w:t>
      </w:r>
      <w:r>
        <w:rPr>
          <w:color w:val="231F20"/>
          <w:spacing w:val="-4"/>
        </w:rPr>
        <w:t>частоту</w:t>
      </w:r>
      <w:r>
        <w:rPr>
          <w:color w:val="231F20"/>
          <w:spacing w:val="-6"/>
        </w:rPr>
        <w:t> </w:t>
      </w:r>
      <w:r>
        <w:rPr>
          <w:color w:val="231F20"/>
          <w:spacing w:val="-4"/>
        </w:rPr>
        <w:t>ФЖ</w:t>
      </w:r>
      <w:r>
        <w:rPr>
          <w:color w:val="231F20"/>
          <w:spacing w:val="-6"/>
        </w:rPr>
        <w:t> </w:t>
      </w:r>
      <w:r>
        <w:rPr>
          <w:color w:val="231F20"/>
          <w:spacing w:val="-4"/>
        </w:rPr>
        <w:t>и</w:t>
      </w:r>
      <w:r>
        <w:rPr>
          <w:color w:val="231F20"/>
          <w:spacing w:val="-6"/>
        </w:rPr>
        <w:t> </w:t>
      </w:r>
      <w:r>
        <w:rPr>
          <w:color w:val="231F20"/>
          <w:spacing w:val="-4"/>
        </w:rPr>
        <w:t>повысить </w:t>
      </w:r>
      <w:r>
        <w:rPr>
          <w:color w:val="231F20"/>
        </w:rPr>
        <w:t>вероятность успешной дефибрилляции с переводом ритма в перфузирующий.</w:t>
      </w:r>
      <w:r>
        <w:rPr>
          <w:color w:val="231F20"/>
          <w:position w:val="6"/>
          <w:sz w:val="9"/>
        </w:rPr>
        <w:t>203–205</w:t>
      </w:r>
    </w:p>
    <w:p>
      <w:pPr>
        <w:pStyle w:val="BodyText"/>
        <w:spacing w:line="278" w:lineRule="auto"/>
        <w:ind w:left="137" w:right="247" w:firstLine="453"/>
      </w:pPr>
      <w:r>
        <w:rPr>
          <w:color w:val="231F20"/>
        </w:rPr>
        <w:t>Независимо</w:t>
      </w:r>
      <w:r>
        <w:rPr>
          <w:color w:val="231F20"/>
          <w:spacing w:val="-12"/>
        </w:rPr>
        <w:t> </w:t>
      </w:r>
      <w:r>
        <w:rPr>
          <w:color w:val="231F20"/>
        </w:rPr>
        <w:t>от</w:t>
      </w:r>
      <w:r>
        <w:rPr>
          <w:color w:val="231F20"/>
          <w:spacing w:val="-11"/>
        </w:rPr>
        <w:t> </w:t>
      </w:r>
      <w:r>
        <w:rPr>
          <w:color w:val="231F20"/>
        </w:rPr>
        <w:t>ритма,</w:t>
      </w:r>
      <w:r>
        <w:rPr>
          <w:color w:val="231F20"/>
          <w:spacing w:val="-11"/>
        </w:rPr>
        <w:t> </w:t>
      </w:r>
      <w:r>
        <w:rPr>
          <w:color w:val="231F20"/>
        </w:rPr>
        <w:t>сопровожда− ющего</w:t>
      </w:r>
      <w:r>
        <w:rPr>
          <w:color w:val="231F20"/>
          <w:spacing w:val="-8"/>
        </w:rPr>
        <w:t> </w:t>
      </w:r>
      <w:r>
        <w:rPr>
          <w:color w:val="231F20"/>
        </w:rPr>
        <w:t>остановку</w:t>
      </w:r>
      <w:r>
        <w:rPr>
          <w:color w:val="231F20"/>
          <w:spacing w:val="-8"/>
        </w:rPr>
        <w:t> </w:t>
      </w:r>
      <w:r>
        <w:rPr>
          <w:color w:val="231F20"/>
        </w:rPr>
        <w:t>сердца,</w:t>
      </w:r>
      <w:r>
        <w:rPr>
          <w:color w:val="231F20"/>
          <w:spacing w:val="-8"/>
        </w:rPr>
        <w:t> </w:t>
      </w:r>
      <w:r>
        <w:rPr>
          <w:color w:val="231F20"/>
        </w:rPr>
        <w:t>после</w:t>
      </w:r>
      <w:r>
        <w:rPr>
          <w:color w:val="231F20"/>
          <w:spacing w:val="-8"/>
        </w:rPr>
        <w:t> </w:t>
      </w:r>
      <w:r>
        <w:rPr>
          <w:color w:val="231F20"/>
        </w:rPr>
        <w:t>введения первой дозы адреналина его вводят по 1 мг</w:t>
      </w:r>
      <w:r>
        <w:rPr>
          <w:color w:val="231F20"/>
          <w:spacing w:val="-8"/>
        </w:rPr>
        <w:t> </w:t>
      </w:r>
      <w:r>
        <w:rPr>
          <w:color w:val="231F20"/>
        </w:rPr>
        <w:t>каждые</w:t>
      </w:r>
      <w:r>
        <w:rPr>
          <w:color w:val="231F20"/>
          <w:spacing w:val="-8"/>
        </w:rPr>
        <w:t> </w:t>
      </w:r>
      <w:r>
        <w:rPr>
          <w:color w:val="231F20"/>
        </w:rPr>
        <w:t>3–5</w:t>
      </w:r>
      <w:r>
        <w:rPr>
          <w:color w:val="231F20"/>
          <w:spacing w:val="-8"/>
        </w:rPr>
        <w:t> </w:t>
      </w:r>
      <w:r>
        <w:rPr>
          <w:color w:val="231F20"/>
        </w:rPr>
        <w:t>минут,</w:t>
      </w:r>
      <w:r>
        <w:rPr>
          <w:color w:val="231F20"/>
          <w:spacing w:val="-8"/>
        </w:rPr>
        <w:t> </w:t>
      </w:r>
      <w:r>
        <w:rPr>
          <w:color w:val="231F20"/>
        </w:rPr>
        <w:t>до</w:t>
      </w:r>
      <w:r>
        <w:rPr>
          <w:color w:val="231F20"/>
          <w:spacing w:val="-8"/>
        </w:rPr>
        <w:t> </w:t>
      </w:r>
      <w:r>
        <w:rPr>
          <w:color w:val="231F20"/>
        </w:rPr>
        <w:t>восстановления эффективного</w:t>
      </w:r>
      <w:r>
        <w:rPr>
          <w:color w:val="231F20"/>
          <w:spacing w:val="-4"/>
        </w:rPr>
        <w:t> </w:t>
      </w:r>
      <w:r>
        <w:rPr>
          <w:color w:val="231F20"/>
        </w:rPr>
        <w:t>кровообращения;</w:t>
      </w:r>
      <w:r>
        <w:rPr>
          <w:color w:val="231F20"/>
          <w:spacing w:val="-4"/>
        </w:rPr>
        <w:t> </w:t>
      </w:r>
      <w:r>
        <w:rPr>
          <w:color w:val="231F20"/>
        </w:rPr>
        <w:t>практи− </w:t>
      </w:r>
      <w:r>
        <w:rPr>
          <w:color w:val="231F20"/>
          <w:spacing w:val="-2"/>
        </w:rPr>
        <w:t>чески</w:t>
      </w:r>
      <w:r>
        <w:rPr>
          <w:color w:val="231F20"/>
          <w:spacing w:val="-9"/>
        </w:rPr>
        <w:t> </w:t>
      </w:r>
      <w:r>
        <w:rPr>
          <w:color w:val="231F20"/>
          <w:spacing w:val="-2"/>
        </w:rPr>
        <w:t>это</w:t>
      </w:r>
      <w:r>
        <w:rPr>
          <w:color w:val="231F20"/>
          <w:spacing w:val="-9"/>
        </w:rPr>
        <w:t> </w:t>
      </w:r>
      <w:r>
        <w:rPr>
          <w:color w:val="231F20"/>
          <w:spacing w:val="-2"/>
        </w:rPr>
        <w:t>будет</w:t>
      </w:r>
      <w:r>
        <w:rPr>
          <w:color w:val="231F20"/>
          <w:spacing w:val="-9"/>
        </w:rPr>
        <w:t> </w:t>
      </w:r>
      <w:r>
        <w:rPr>
          <w:color w:val="231F20"/>
          <w:spacing w:val="-2"/>
        </w:rPr>
        <w:t>один</w:t>
      </w:r>
      <w:r>
        <w:rPr>
          <w:color w:val="231F20"/>
          <w:spacing w:val="-9"/>
        </w:rPr>
        <w:t> </w:t>
      </w:r>
      <w:r>
        <w:rPr>
          <w:color w:val="231F20"/>
          <w:spacing w:val="-2"/>
        </w:rPr>
        <w:t>раз</w:t>
      </w:r>
      <w:r>
        <w:rPr>
          <w:color w:val="231F20"/>
          <w:spacing w:val="-9"/>
        </w:rPr>
        <w:t> </w:t>
      </w:r>
      <w:r>
        <w:rPr>
          <w:color w:val="231F20"/>
          <w:spacing w:val="-2"/>
        </w:rPr>
        <w:t>каждые</w:t>
      </w:r>
      <w:r>
        <w:rPr>
          <w:color w:val="231F20"/>
          <w:spacing w:val="-9"/>
        </w:rPr>
        <w:t> </w:t>
      </w:r>
      <w:r>
        <w:rPr>
          <w:color w:val="231F20"/>
          <w:spacing w:val="-2"/>
        </w:rPr>
        <w:t>два</w:t>
      </w:r>
      <w:r>
        <w:rPr>
          <w:color w:val="231F20"/>
          <w:spacing w:val="-9"/>
        </w:rPr>
        <w:t> </w:t>
      </w:r>
      <w:r>
        <w:rPr>
          <w:color w:val="231F20"/>
          <w:spacing w:val="-2"/>
        </w:rPr>
        <w:t>цик− </w:t>
      </w:r>
      <w:r>
        <w:rPr>
          <w:color w:val="231F20"/>
          <w:spacing w:val="-4"/>
        </w:rPr>
        <w:t>ла</w:t>
      </w:r>
      <w:r>
        <w:rPr>
          <w:color w:val="231F20"/>
          <w:spacing w:val="-8"/>
        </w:rPr>
        <w:t> </w:t>
      </w:r>
      <w:r>
        <w:rPr>
          <w:color w:val="231F20"/>
          <w:spacing w:val="-4"/>
        </w:rPr>
        <w:t>алгоритма.</w:t>
      </w:r>
      <w:r>
        <w:rPr>
          <w:color w:val="231F20"/>
          <w:spacing w:val="-7"/>
        </w:rPr>
        <w:t> </w:t>
      </w:r>
      <w:r>
        <w:rPr>
          <w:color w:val="231F20"/>
          <w:spacing w:val="-4"/>
        </w:rPr>
        <w:t>Если</w:t>
      </w:r>
      <w:r>
        <w:rPr>
          <w:color w:val="231F20"/>
          <w:spacing w:val="-7"/>
        </w:rPr>
        <w:t> </w:t>
      </w:r>
      <w:r>
        <w:rPr>
          <w:color w:val="231F20"/>
          <w:spacing w:val="-4"/>
        </w:rPr>
        <w:t>в</w:t>
      </w:r>
      <w:r>
        <w:rPr>
          <w:color w:val="231F20"/>
          <w:spacing w:val="-7"/>
        </w:rPr>
        <w:t> </w:t>
      </w:r>
      <w:r>
        <w:rPr>
          <w:color w:val="231F20"/>
          <w:spacing w:val="-4"/>
        </w:rPr>
        <w:t>процессе</w:t>
      </w:r>
      <w:r>
        <w:rPr>
          <w:color w:val="231F20"/>
          <w:spacing w:val="-8"/>
        </w:rPr>
        <w:t> </w:t>
      </w:r>
      <w:r>
        <w:rPr>
          <w:color w:val="231F20"/>
          <w:spacing w:val="-4"/>
        </w:rPr>
        <w:t>СЛР</w:t>
      </w:r>
      <w:r>
        <w:rPr>
          <w:color w:val="231F20"/>
          <w:spacing w:val="-7"/>
        </w:rPr>
        <w:t> </w:t>
      </w:r>
      <w:r>
        <w:rPr>
          <w:color w:val="231F20"/>
          <w:spacing w:val="-4"/>
        </w:rPr>
        <w:t>появи− </w:t>
      </w:r>
      <w:r>
        <w:rPr>
          <w:color w:val="231F20"/>
        </w:rPr>
        <w:t>лись</w:t>
      </w:r>
      <w:r>
        <w:rPr>
          <w:color w:val="231F20"/>
          <w:spacing w:val="-12"/>
        </w:rPr>
        <w:t> </w:t>
      </w:r>
      <w:r>
        <w:rPr>
          <w:color w:val="231F20"/>
        </w:rPr>
        <w:t>признаки</w:t>
      </w:r>
      <w:r>
        <w:rPr>
          <w:color w:val="231F20"/>
          <w:spacing w:val="-11"/>
        </w:rPr>
        <w:t> </w:t>
      </w:r>
      <w:r>
        <w:rPr>
          <w:color w:val="231F20"/>
        </w:rPr>
        <w:t>жизни</w:t>
      </w:r>
      <w:r>
        <w:rPr>
          <w:color w:val="231F20"/>
          <w:spacing w:val="-11"/>
        </w:rPr>
        <w:t> </w:t>
      </w:r>
      <w:r>
        <w:rPr>
          <w:color w:val="231F20"/>
        </w:rPr>
        <w:t>(целенаправленные движения, нормальное дыхание или ка− </w:t>
      </w:r>
      <w:r>
        <w:rPr>
          <w:color w:val="231F20"/>
          <w:spacing w:val="-4"/>
        </w:rPr>
        <w:t>шель),</w:t>
      </w:r>
      <w:r>
        <w:rPr>
          <w:color w:val="231F20"/>
          <w:spacing w:val="-8"/>
        </w:rPr>
        <w:t> </w:t>
      </w:r>
      <w:r>
        <w:rPr>
          <w:color w:val="231F20"/>
          <w:spacing w:val="-4"/>
        </w:rPr>
        <w:t>или</w:t>
      </w:r>
      <w:r>
        <w:rPr>
          <w:color w:val="231F20"/>
          <w:spacing w:val="-7"/>
        </w:rPr>
        <w:t> </w:t>
      </w:r>
      <w:r>
        <w:rPr>
          <w:color w:val="231F20"/>
          <w:spacing w:val="-4"/>
        </w:rPr>
        <w:t>повысилась</w:t>
      </w:r>
      <w:r>
        <w:rPr>
          <w:color w:val="231F20"/>
          <w:spacing w:val="-7"/>
        </w:rPr>
        <w:t> </w:t>
      </w:r>
      <w:r>
        <w:rPr>
          <w:color w:val="231F20"/>
          <w:spacing w:val="-4"/>
        </w:rPr>
        <w:t>etСО</w:t>
      </w:r>
      <w:r>
        <w:rPr>
          <w:color w:val="231F20"/>
          <w:spacing w:val="-4"/>
          <w:vertAlign w:val="subscript"/>
        </w:rPr>
        <w:t>2</w:t>
      </w:r>
      <w:r>
        <w:rPr>
          <w:color w:val="231F20"/>
          <w:spacing w:val="-4"/>
          <w:vertAlign w:val="baseline"/>
        </w:rPr>
        <w:t>,</w:t>
      </w:r>
      <w:r>
        <w:rPr>
          <w:color w:val="231F20"/>
          <w:spacing w:val="-7"/>
          <w:vertAlign w:val="baseline"/>
        </w:rPr>
        <w:t> </w:t>
      </w:r>
      <w:r>
        <w:rPr>
          <w:color w:val="231F20"/>
          <w:spacing w:val="-4"/>
          <w:vertAlign w:val="baseline"/>
        </w:rPr>
        <w:t>по</w:t>
      </w:r>
      <w:r>
        <w:rPr>
          <w:color w:val="231F20"/>
          <w:spacing w:val="-8"/>
          <w:vertAlign w:val="baseline"/>
        </w:rPr>
        <w:t> </w:t>
      </w:r>
      <w:r>
        <w:rPr>
          <w:color w:val="231F20"/>
          <w:spacing w:val="-4"/>
          <w:vertAlign w:val="baseline"/>
        </w:rPr>
        <w:t>монитору </w:t>
      </w:r>
      <w:r>
        <w:rPr>
          <w:color w:val="231F20"/>
          <w:vertAlign w:val="baseline"/>
        </w:rPr>
        <w:t>нужно</w:t>
      </w:r>
      <w:r>
        <w:rPr>
          <w:color w:val="231F20"/>
          <w:spacing w:val="-12"/>
          <w:vertAlign w:val="baseline"/>
        </w:rPr>
        <w:t> </w:t>
      </w:r>
      <w:r>
        <w:rPr>
          <w:color w:val="231F20"/>
          <w:vertAlign w:val="baseline"/>
        </w:rPr>
        <w:t>определить</w:t>
      </w:r>
      <w:r>
        <w:rPr>
          <w:color w:val="231F20"/>
          <w:spacing w:val="-11"/>
          <w:vertAlign w:val="baseline"/>
        </w:rPr>
        <w:t> </w:t>
      </w:r>
      <w:r>
        <w:rPr>
          <w:color w:val="231F20"/>
          <w:vertAlign w:val="baseline"/>
        </w:rPr>
        <w:t>наличие</w:t>
      </w:r>
      <w:r>
        <w:rPr>
          <w:color w:val="231F20"/>
          <w:spacing w:val="-11"/>
          <w:vertAlign w:val="baseline"/>
        </w:rPr>
        <w:t> </w:t>
      </w:r>
      <w:r>
        <w:rPr>
          <w:color w:val="231F20"/>
          <w:vertAlign w:val="baseline"/>
        </w:rPr>
        <w:t>организован− ного ритма, и если он есть, проверить пульс.</w:t>
      </w:r>
      <w:r>
        <w:rPr>
          <w:color w:val="231F20"/>
          <w:spacing w:val="-3"/>
          <w:vertAlign w:val="baseline"/>
        </w:rPr>
        <w:t> </w:t>
      </w:r>
      <w:r>
        <w:rPr>
          <w:color w:val="231F20"/>
          <w:vertAlign w:val="baseline"/>
        </w:rPr>
        <w:t>Если</w:t>
      </w:r>
      <w:r>
        <w:rPr>
          <w:color w:val="231F20"/>
          <w:spacing w:val="-3"/>
          <w:vertAlign w:val="baseline"/>
        </w:rPr>
        <w:t> </w:t>
      </w:r>
      <w:r>
        <w:rPr>
          <w:color w:val="231F20"/>
          <w:vertAlign w:val="baseline"/>
        </w:rPr>
        <w:t>удается</w:t>
      </w:r>
      <w:r>
        <w:rPr>
          <w:color w:val="231F20"/>
          <w:spacing w:val="-3"/>
          <w:vertAlign w:val="baseline"/>
        </w:rPr>
        <w:t> </w:t>
      </w:r>
      <w:r>
        <w:rPr>
          <w:color w:val="231F20"/>
          <w:vertAlign w:val="baseline"/>
        </w:rPr>
        <w:t>пальпировать</w:t>
      </w:r>
      <w:r>
        <w:rPr>
          <w:color w:val="231F20"/>
          <w:spacing w:val="-3"/>
          <w:vertAlign w:val="baseline"/>
        </w:rPr>
        <w:t> </w:t>
      </w:r>
      <w:r>
        <w:rPr>
          <w:color w:val="231F20"/>
          <w:vertAlign w:val="baseline"/>
        </w:rPr>
        <w:t>пульс, начинают постреанимационное лечение. Если пульса нет — продолжать СЛР.</w:t>
      </w:r>
    </w:p>
    <w:p>
      <w:pPr>
        <w:pStyle w:val="BodyText"/>
        <w:spacing w:before="29"/>
        <w:jc w:val="left"/>
      </w:pPr>
    </w:p>
    <w:p>
      <w:pPr>
        <w:pStyle w:val="Heading5"/>
        <w:spacing w:line="278" w:lineRule="auto"/>
        <w:ind w:right="247"/>
      </w:pPr>
      <w:r>
        <w:rPr>
          <w:color w:val="231F20"/>
        </w:rPr>
        <w:t>ФЖ/ЖТбп,</w:t>
      </w:r>
      <w:r>
        <w:rPr>
          <w:color w:val="231F20"/>
          <w:spacing w:val="-10"/>
        </w:rPr>
        <w:t> </w:t>
      </w:r>
      <w:r>
        <w:rPr>
          <w:color w:val="231F20"/>
        </w:rPr>
        <w:t>произошедшая</w:t>
      </w:r>
      <w:r>
        <w:rPr>
          <w:color w:val="231F20"/>
          <w:spacing w:val="-10"/>
        </w:rPr>
        <w:t> </w:t>
      </w:r>
      <w:r>
        <w:rPr>
          <w:color w:val="231F20"/>
        </w:rPr>
        <w:t>в</w:t>
      </w:r>
      <w:r>
        <w:rPr>
          <w:color w:val="231F20"/>
          <w:spacing w:val="-10"/>
        </w:rPr>
        <w:t> </w:t>
      </w:r>
      <w:r>
        <w:rPr>
          <w:color w:val="231F20"/>
        </w:rPr>
        <w:t>присутст- вии персонала и в условиях монито- </w:t>
      </w:r>
      <w:r>
        <w:rPr>
          <w:color w:val="231F20"/>
          <w:spacing w:val="-2"/>
        </w:rPr>
        <w:t>рирования.</w:t>
      </w:r>
    </w:p>
    <w:p>
      <w:pPr>
        <w:pStyle w:val="BodyText"/>
        <w:spacing w:line="278" w:lineRule="auto"/>
        <w:ind w:left="137" w:right="247" w:firstLine="453"/>
      </w:pPr>
      <w:r>
        <w:rPr>
          <w:color w:val="231F20"/>
          <w:spacing w:val="-2"/>
        </w:rPr>
        <w:t>Если</w:t>
      </w:r>
      <w:r>
        <w:rPr>
          <w:color w:val="231F20"/>
          <w:spacing w:val="-7"/>
        </w:rPr>
        <w:t> </w:t>
      </w:r>
      <w:r>
        <w:rPr>
          <w:color w:val="231F20"/>
          <w:spacing w:val="-2"/>
        </w:rPr>
        <w:t>остановка</w:t>
      </w:r>
      <w:r>
        <w:rPr>
          <w:color w:val="231F20"/>
          <w:spacing w:val="-7"/>
        </w:rPr>
        <w:t> </w:t>
      </w:r>
      <w:r>
        <w:rPr>
          <w:color w:val="231F20"/>
          <w:spacing w:val="-2"/>
        </w:rPr>
        <w:t>сердца</w:t>
      </w:r>
      <w:r>
        <w:rPr>
          <w:color w:val="231F20"/>
          <w:spacing w:val="-7"/>
        </w:rPr>
        <w:t> </w:t>
      </w:r>
      <w:r>
        <w:rPr>
          <w:color w:val="231F20"/>
          <w:spacing w:val="-2"/>
        </w:rPr>
        <w:t>произошла</w:t>
      </w:r>
      <w:r>
        <w:rPr>
          <w:color w:val="231F20"/>
          <w:spacing w:val="-7"/>
        </w:rPr>
        <w:t> </w:t>
      </w:r>
      <w:r>
        <w:rPr>
          <w:color w:val="231F20"/>
          <w:spacing w:val="-2"/>
        </w:rPr>
        <w:t>у </w:t>
      </w:r>
      <w:r>
        <w:rPr>
          <w:color w:val="231F20"/>
          <w:spacing w:val="-4"/>
        </w:rPr>
        <w:t>мониторируемого</w:t>
      </w:r>
      <w:r>
        <w:rPr>
          <w:color w:val="231F20"/>
          <w:spacing w:val="4"/>
        </w:rPr>
        <w:t> </w:t>
      </w:r>
      <w:r>
        <w:rPr>
          <w:color w:val="231F20"/>
          <w:spacing w:val="-4"/>
        </w:rPr>
        <w:t>пациента</w:t>
      </w:r>
      <w:r>
        <w:rPr>
          <w:color w:val="231F20"/>
          <w:spacing w:val="5"/>
        </w:rPr>
        <w:t> </w:t>
      </w:r>
      <w:r>
        <w:rPr>
          <w:color w:val="231F20"/>
          <w:spacing w:val="-4"/>
        </w:rPr>
        <w:t>в</w:t>
      </w:r>
      <w:r>
        <w:rPr>
          <w:color w:val="231F20"/>
          <w:spacing w:val="5"/>
        </w:rPr>
        <w:t> </w:t>
      </w:r>
      <w:r>
        <w:rPr>
          <w:color w:val="231F20"/>
          <w:spacing w:val="-4"/>
        </w:rPr>
        <w:t>присутствии</w:t>
      </w:r>
    </w:p>
    <w:p>
      <w:pPr>
        <w:spacing w:after="0" w:line="278" w:lineRule="auto"/>
        <w:sectPr>
          <w:pgSz w:w="8220" w:h="11900"/>
          <w:pgMar w:header="401" w:footer="645" w:top="620" w:bottom="840" w:left="620" w:right="620"/>
          <w:cols w:num="2" w:equalWidth="0">
            <w:col w:w="3358" w:space="58"/>
            <w:col w:w="3564"/>
          </w:cols>
        </w:sectPr>
      </w:pPr>
    </w:p>
    <w:p>
      <w:pPr>
        <w:pStyle w:val="BodyText"/>
        <w:spacing w:line="278" w:lineRule="auto" w:before="163"/>
        <w:ind w:left="250"/>
      </w:pPr>
      <w:r>
        <w:rPr>
          <w:color w:val="231F20"/>
          <w:spacing w:val="-4"/>
        </w:rPr>
        <w:t>персонала в катетеризационной лаборато− </w:t>
      </w:r>
      <w:r>
        <w:rPr>
          <w:color w:val="231F20"/>
        </w:rPr>
        <w:t>рии, кардиореанимации или в условиях мониторирования после операции на сердце, и ручной дефибриллятор рядом:</w:t>
      </w:r>
    </w:p>
    <w:p>
      <w:pPr>
        <w:pStyle w:val="ListParagraph"/>
        <w:numPr>
          <w:ilvl w:val="0"/>
          <w:numId w:val="8"/>
        </w:numPr>
        <w:tabs>
          <w:tab w:pos="969" w:val="left" w:leader="none"/>
        </w:tabs>
        <w:spacing w:line="278" w:lineRule="auto" w:before="0" w:after="0"/>
        <w:ind w:left="250" w:right="0" w:firstLine="453"/>
        <w:jc w:val="both"/>
        <w:rPr>
          <w:sz w:val="18"/>
        </w:rPr>
      </w:pPr>
      <w:r>
        <w:rPr>
          <w:color w:val="231F20"/>
          <w:sz w:val="18"/>
        </w:rPr>
        <w:t>Убедиться</w:t>
      </w:r>
      <w:r>
        <w:rPr>
          <w:color w:val="231F20"/>
          <w:spacing w:val="-10"/>
          <w:sz w:val="18"/>
        </w:rPr>
        <w:t> </w:t>
      </w:r>
      <w:r>
        <w:rPr>
          <w:color w:val="231F20"/>
          <w:sz w:val="18"/>
        </w:rPr>
        <w:t>в</w:t>
      </w:r>
      <w:r>
        <w:rPr>
          <w:color w:val="231F20"/>
          <w:spacing w:val="-10"/>
          <w:sz w:val="18"/>
        </w:rPr>
        <w:t> </w:t>
      </w:r>
      <w:r>
        <w:rPr>
          <w:color w:val="231F20"/>
          <w:sz w:val="18"/>
        </w:rPr>
        <w:t>остановке</w:t>
      </w:r>
      <w:r>
        <w:rPr>
          <w:color w:val="231F20"/>
          <w:spacing w:val="-10"/>
          <w:sz w:val="18"/>
        </w:rPr>
        <w:t> </w:t>
      </w:r>
      <w:r>
        <w:rPr>
          <w:color w:val="231F20"/>
          <w:sz w:val="18"/>
        </w:rPr>
        <w:t>сердца</w:t>
      </w:r>
      <w:r>
        <w:rPr>
          <w:color w:val="231F20"/>
          <w:spacing w:val="-10"/>
          <w:sz w:val="18"/>
        </w:rPr>
        <w:t> </w:t>
      </w:r>
      <w:r>
        <w:rPr>
          <w:color w:val="231F20"/>
          <w:sz w:val="18"/>
        </w:rPr>
        <w:t>и звать на помощь.</w:t>
      </w:r>
    </w:p>
    <w:p>
      <w:pPr>
        <w:pStyle w:val="ListParagraph"/>
        <w:numPr>
          <w:ilvl w:val="0"/>
          <w:numId w:val="8"/>
        </w:numPr>
        <w:tabs>
          <w:tab w:pos="969" w:val="left" w:leader="none"/>
        </w:tabs>
        <w:spacing w:line="278" w:lineRule="auto" w:before="0" w:after="0"/>
        <w:ind w:left="250" w:right="0" w:firstLine="453"/>
        <w:jc w:val="both"/>
        <w:rPr>
          <w:sz w:val="18"/>
        </w:rPr>
      </w:pPr>
      <w:r>
        <w:rPr>
          <w:color w:val="231F20"/>
          <w:spacing w:val="-6"/>
          <w:sz w:val="18"/>
        </w:rPr>
        <w:t>Если первичный</w:t>
      </w:r>
      <w:r>
        <w:rPr>
          <w:color w:val="231F20"/>
          <w:spacing w:val="-5"/>
          <w:sz w:val="18"/>
        </w:rPr>
        <w:t> </w:t>
      </w:r>
      <w:r>
        <w:rPr>
          <w:color w:val="231F20"/>
          <w:spacing w:val="-6"/>
          <w:sz w:val="18"/>
        </w:rPr>
        <w:t>ритм</w:t>
      </w:r>
      <w:r>
        <w:rPr>
          <w:color w:val="231F20"/>
          <w:spacing w:val="-5"/>
          <w:sz w:val="18"/>
        </w:rPr>
        <w:t> </w:t>
      </w:r>
      <w:r>
        <w:rPr>
          <w:color w:val="231F20"/>
          <w:spacing w:val="-6"/>
          <w:sz w:val="18"/>
        </w:rPr>
        <w:t>ФЖ/ЖТбп,</w:t>
      </w:r>
      <w:r>
        <w:rPr>
          <w:color w:val="231F20"/>
          <w:sz w:val="18"/>
        </w:rPr>
        <w:t> нанести последовательно три разряда.</w:t>
      </w:r>
    </w:p>
    <w:p>
      <w:pPr>
        <w:pStyle w:val="ListParagraph"/>
        <w:numPr>
          <w:ilvl w:val="0"/>
          <w:numId w:val="8"/>
        </w:numPr>
        <w:tabs>
          <w:tab w:pos="969" w:val="left" w:leader="none"/>
        </w:tabs>
        <w:spacing w:line="278" w:lineRule="auto" w:before="0" w:after="0"/>
        <w:ind w:left="250" w:right="0" w:firstLine="453"/>
        <w:jc w:val="both"/>
        <w:rPr>
          <w:sz w:val="18"/>
        </w:rPr>
      </w:pPr>
      <w:r>
        <w:rPr>
          <w:color w:val="231F20"/>
          <w:sz w:val="18"/>
        </w:rPr>
        <w:t>После каждой попытки дефиб− рилляции быстро проверить изменения ритма</w:t>
      </w:r>
      <w:r>
        <w:rPr>
          <w:color w:val="231F20"/>
          <w:spacing w:val="-12"/>
          <w:sz w:val="18"/>
        </w:rPr>
        <w:t> </w:t>
      </w:r>
      <w:r>
        <w:rPr>
          <w:color w:val="231F20"/>
          <w:sz w:val="18"/>
        </w:rPr>
        <w:t>и,</w:t>
      </w:r>
      <w:r>
        <w:rPr>
          <w:color w:val="231F20"/>
          <w:spacing w:val="-11"/>
          <w:sz w:val="18"/>
        </w:rPr>
        <w:t> </w:t>
      </w:r>
      <w:r>
        <w:rPr>
          <w:color w:val="231F20"/>
          <w:sz w:val="18"/>
        </w:rPr>
        <w:t>возможно,</w:t>
      </w:r>
      <w:r>
        <w:rPr>
          <w:color w:val="231F20"/>
          <w:spacing w:val="-11"/>
          <w:sz w:val="18"/>
        </w:rPr>
        <w:t> </w:t>
      </w:r>
      <w:r>
        <w:rPr>
          <w:color w:val="231F20"/>
          <w:sz w:val="18"/>
        </w:rPr>
        <w:t>признаки</w:t>
      </w:r>
      <w:r>
        <w:rPr>
          <w:color w:val="231F20"/>
          <w:spacing w:val="-11"/>
          <w:sz w:val="18"/>
        </w:rPr>
        <w:t> </w:t>
      </w:r>
      <w:r>
        <w:rPr>
          <w:color w:val="231F20"/>
          <w:sz w:val="18"/>
        </w:rPr>
        <w:t>оживления.</w:t>
      </w:r>
    </w:p>
    <w:p>
      <w:pPr>
        <w:pStyle w:val="ListParagraph"/>
        <w:numPr>
          <w:ilvl w:val="0"/>
          <w:numId w:val="8"/>
        </w:numPr>
        <w:tabs>
          <w:tab w:pos="969" w:val="left" w:leader="none"/>
        </w:tabs>
        <w:spacing w:line="278" w:lineRule="auto" w:before="0" w:after="0"/>
        <w:ind w:left="250" w:right="1" w:firstLine="453"/>
        <w:jc w:val="right"/>
        <w:rPr>
          <w:sz w:val="18"/>
        </w:rPr>
      </w:pPr>
      <w:r>
        <w:rPr>
          <w:color w:val="231F20"/>
          <w:spacing w:val="-2"/>
          <w:sz w:val="18"/>
        </w:rPr>
        <w:t>Если</w:t>
      </w:r>
      <w:r>
        <w:rPr>
          <w:color w:val="231F20"/>
          <w:spacing w:val="-5"/>
          <w:sz w:val="18"/>
        </w:rPr>
        <w:t> </w:t>
      </w:r>
      <w:r>
        <w:rPr>
          <w:color w:val="231F20"/>
          <w:spacing w:val="-2"/>
          <w:sz w:val="18"/>
        </w:rPr>
        <w:t>третий</w:t>
      </w:r>
      <w:r>
        <w:rPr>
          <w:color w:val="231F20"/>
          <w:spacing w:val="-5"/>
          <w:sz w:val="18"/>
        </w:rPr>
        <w:t> </w:t>
      </w:r>
      <w:r>
        <w:rPr>
          <w:color w:val="231F20"/>
          <w:spacing w:val="-2"/>
          <w:sz w:val="18"/>
        </w:rPr>
        <w:t>разряд</w:t>
      </w:r>
      <w:r>
        <w:rPr>
          <w:color w:val="231F20"/>
          <w:spacing w:val="-5"/>
          <w:sz w:val="18"/>
        </w:rPr>
        <w:t> </w:t>
      </w:r>
      <w:r>
        <w:rPr>
          <w:color w:val="231F20"/>
          <w:spacing w:val="-2"/>
          <w:sz w:val="18"/>
        </w:rPr>
        <w:t>безуспешен, </w:t>
      </w:r>
      <w:r>
        <w:rPr>
          <w:color w:val="231F20"/>
          <w:spacing w:val="-6"/>
          <w:sz w:val="18"/>
        </w:rPr>
        <w:t>начать КГК</w:t>
      </w:r>
      <w:r>
        <w:rPr>
          <w:color w:val="231F20"/>
          <w:spacing w:val="-5"/>
          <w:sz w:val="18"/>
        </w:rPr>
        <w:t> </w:t>
      </w:r>
      <w:r>
        <w:rPr>
          <w:color w:val="231F20"/>
          <w:spacing w:val="-6"/>
          <w:sz w:val="18"/>
        </w:rPr>
        <w:t>и</w:t>
      </w:r>
      <w:r>
        <w:rPr>
          <w:color w:val="231F20"/>
          <w:spacing w:val="-5"/>
          <w:sz w:val="18"/>
        </w:rPr>
        <w:t> </w:t>
      </w:r>
      <w:r>
        <w:rPr>
          <w:color w:val="231F20"/>
          <w:spacing w:val="-6"/>
          <w:sz w:val="18"/>
        </w:rPr>
        <w:t>продолжать</w:t>
      </w:r>
      <w:r>
        <w:rPr>
          <w:color w:val="231F20"/>
          <w:spacing w:val="-5"/>
          <w:sz w:val="18"/>
        </w:rPr>
        <w:t> </w:t>
      </w:r>
      <w:r>
        <w:rPr>
          <w:color w:val="231F20"/>
          <w:spacing w:val="-6"/>
          <w:sz w:val="18"/>
        </w:rPr>
        <w:t>СЛР две</w:t>
      </w:r>
      <w:r>
        <w:rPr>
          <w:color w:val="231F20"/>
          <w:spacing w:val="-5"/>
          <w:sz w:val="18"/>
        </w:rPr>
        <w:t> </w:t>
      </w:r>
      <w:r>
        <w:rPr>
          <w:color w:val="231F20"/>
          <w:spacing w:val="-6"/>
          <w:sz w:val="18"/>
        </w:rPr>
        <w:t>минуты.</w:t>
      </w:r>
      <w:r>
        <w:rPr>
          <w:color w:val="231F20"/>
          <w:sz w:val="18"/>
        </w:rPr>
        <w:t> Такую же трехразрядную стратегию можно</w:t>
      </w:r>
      <w:r>
        <w:rPr>
          <w:color w:val="231F20"/>
          <w:spacing w:val="7"/>
          <w:sz w:val="18"/>
        </w:rPr>
        <w:t> </w:t>
      </w:r>
      <w:r>
        <w:rPr>
          <w:color w:val="231F20"/>
          <w:sz w:val="18"/>
        </w:rPr>
        <w:t>применить</w:t>
      </w:r>
      <w:r>
        <w:rPr>
          <w:color w:val="231F20"/>
          <w:spacing w:val="7"/>
          <w:sz w:val="18"/>
        </w:rPr>
        <w:t> </w:t>
      </w:r>
      <w:r>
        <w:rPr>
          <w:color w:val="231F20"/>
          <w:sz w:val="18"/>
        </w:rPr>
        <w:t>при</w:t>
      </w:r>
      <w:r>
        <w:rPr>
          <w:color w:val="231F20"/>
          <w:spacing w:val="7"/>
          <w:sz w:val="18"/>
        </w:rPr>
        <w:t> </w:t>
      </w:r>
      <w:r>
        <w:rPr>
          <w:color w:val="231F20"/>
          <w:sz w:val="18"/>
        </w:rPr>
        <w:t>остановке</w:t>
      </w:r>
      <w:r>
        <w:rPr>
          <w:color w:val="231F20"/>
          <w:spacing w:val="7"/>
          <w:sz w:val="18"/>
        </w:rPr>
        <w:t> </w:t>
      </w:r>
      <w:r>
        <w:rPr>
          <w:color w:val="231F20"/>
          <w:sz w:val="18"/>
        </w:rPr>
        <w:t>сердца, </w:t>
      </w:r>
      <w:r>
        <w:rPr>
          <w:color w:val="231F20"/>
          <w:spacing w:val="-2"/>
          <w:sz w:val="18"/>
        </w:rPr>
        <w:t>произошедшей</w:t>
      </w:r>
      <w:r>
        <w:rPr>
          <w:color w:val="231F20"/>
          <w:spacing w:val="10"/>
          <w:sz w:val="18"/>
        </w:rPr>
        <w:t> </w:t>
      </w:r>
      <w:r>
        <w:rPr>
          <w:color w:val="231F20"/>
          <w:spacing w:val="-2"/>
          <w:sz w:val="18"/>
        </w:rPr>
        <w:t>в</w:t>
      </w:r>
      <w:r>
        <w:rPr>
          <w:color w:val="231F20"/>
          <w:spacing w:val="10"/>
          <w:sz w:val="18"/>
        </w:rPr>
        <w:t> </w:t>
      </w:r>
      <w:r>
        <w:rPr>
          <w:color w:val="231F20"/>
          <w:spacing w:val="-2"/>
          <w:sz w:val="18"/>
        </w:rPr>
        <w:t>присутствии</w:t>
      </w:r>
      <w:r>
        <w:rPr>
          <w:color w:val="231F20"/>
          <w:spacing w:val="10"/>
          <w:sz w:val="18"/>
        </w:rPr>
        <w:t> </w:t>
      </w:r>
      <w:r>
        <w:rPr>
          <w:color w:val="231F20"/>
          <w:spacing w:val="-2"/>
          <w:sz w:val="18"/>
        </w:rPr>
        <w:t>персонала, </w:t>
      </w:r>
      <w:r>
        <w:rPr>
          <w:color w:val="231F20"/>
          <w:spacing w:val="-6"/>
          <w:sz w:val="18"/>
        </w:rPr>
        <w:t>если первичный ритм ФЖ/ЖТбп, а пациент</w:t>
      </w:r>
      <w:r>
        <w:rPr>
          <w:color w:val="231F20"/>
          <w:spacing w:val="-4"/>
          <w:sz w:val="18"/>
        </w:rPr>
        <w:t> уже подключен к ручному дефибриллято− </w:t>
      </w:r>
      <w:r>
        <w:rPr>
          <w:color w:val="231F20"/>
          <w:spacing w:val="-2"/>
          <w:sz w:val="18"/>
        </w:rPr>
        <w:t>ру.</w:t>
      </w:r>
      <w:r>
        <w:rPr>
          <w:color w:val="231F20"/>
          <w:spacing w:val="-10"/>
          <w:sz w:val="18"/>
        </w:rPr>
        <w:t> </w:t>
      </w:r>
      <w:r>
        <w:rPr>
          <w:color w:val="231F20"/>
          <w:spacing w:val="-2"/>
          <w:sz w:val="18"/>
        </w:rPr>
        <w:t>Хотя</w:t>
      </w:r>
      <w:r>
        <w:rPr>
          <w:color w:val="231F20"/>
          <w:spacing w:val="-9"/>
          <w:sz w:val="18"/>
        </w:rPr>
        <w:t> </w:t>
      </w:r>
      <w:r>
        <w:rPr>
          <w:color w:val="231F20"/>
          <w:spacing w:val="-2"/>
          <w:sz w:val="18"/>
        </w:rPr>
        <w:t>данных</w:t>
      </w:r>
      <w:r>
        <w:rPr>
          <w:color w:val="231F20"/>
          <w:spacing w:val="-9"/>
          <w:sz w:val="18"/>
        </w:rPr>
        <w:t> </w:t>
      </w:r>
      <w:r>
        <w:rPr>
          <w:color w:val="231F20"/>
          <w:spacing w:val="-2"/>
          <w:sz w:val="18"/>
        </w:rPr>
        <w:t>в</w:t>
      </w:r>
      <w:r>
        <w:rPr>
          <w:color w:val="231F20"/>
          <w:spacing w:val="-9"/>
          <w:sz w:val="18"/>
        </w:rPr>
        <w:t> </w:t>
      </w:r>
      <w:r>
        <w:rPr>
          <w:color w:val="231F20"/>
          <w:spacing w:val="-2"/>
          <w:sz w:val="18"/>
        </w:rPr>
        <w:t>поддержку</w:t>
      </w:r>
      <w:r>
        <w:rPr>
          <w:color w:val="231F20"/>
          <w:spacing w:val="-10"/>
          <w:sz w:val="18"/>
        </w:rPr>
        <w:t> </w:t>
      </w:r>
      <w:r>
        <w:rPr>
          <w:color w:val="231F20"/>
          <w:spacing w:val="-2"/>
          <w:sz w:val="18"/>
        </w:rPr>
        <w:t>трехразряд− </w:t>
      </w:r>
      <w:r>
        <w:rPr>
          <w:color w:val="231F20"/>
          <w:sz w:val="18"/>
        </w:rPr>
        <w:t>ной стратегии в любой из этих ситуаций </w:t>
      </w:r>
      <w:r>
        <w:rPr>
          <w:color w:val="231F20"/>
          <w:spacing w:val="-2"/>
          <w:sz w:val="18"/>
        </w:rPr>
        <w:t>нет,</w:t>
      </w:r>
      <w:r>
        <w:rPr>
          <w:color w:val="231F20"/>
          <w:spacing w:val="-9"/>
          <w:sz w:val="18"/>
        </w:rPr>
        <w:t> </w:t>
      </w:r>
      <w:r>
        <w:rPr>
          <w:color w:val="231F20"/>
          <w:spacing w:val="-2"/>
          <w:sz w:val="18"/>
        </w:rPr>
        <w:t>маловероятно,</w:t>
      </w:r>
      <w:r>
        <w:rPr>
          <w:color w:val="231F20"/>
          <w:spacing w:val="-9"/>
          <w:sz w:val="18"/>
        </w:rPr>
        <w:t> </w:t>
      </w:r>
      <w:r>
        <w:rPr>
          <w:color w:val="231F20"/>
          <w:spacing w:val="-2"/>
          <w:sz w:val="18"/>
        </w:rPr>
        <w:t>что</w:t>
      </w:r>
      <w:r>
        <w:rPr>
          <w:color w:val="231F20"/>
          <w:spacing w:val="-8"/>
          <w:sz w:val="18"/>
        </w:rPr>
        <w:t> </w:t>
      </w:r>
      <w:r>
        <w:rPr>
          <w:color w:val="231F20"/>
          <w:spacing w:val="-2"/>
          <w:sz w:val="18"/>
        </w:rPr>
        <w:t>КГК</w:t>
      </w:r>
      <w:r>
        <w:rPr>
          <w:color w:val="231F20"/>
          <w:spacing w:val="-9"/>
          <w:sz w:val="18"/>
        </w:rPr>
        <w:t> </w:t>
      </w:r>
      <w:r>
        <w:rPr>
          <w:color w:val="231F20"/>
          <w:spacing w:val="-2"/>
          <w:sz w:val="18"/>
        </w:rPr>
        <w:t>повысят</w:t>
      </w:r>
      <w:r>
        <w:rPr>
          <w:color w:val="231F20"/>
          <w:spacing w:val="-8"/>
          <w:sz w:val="18"/>
        </w:rPr>
        <w:t> </w:t>
      </w:r>
      <w:r>
        <w:rPr>
          <w:color w:val="231F20"/>
          <w:spacing w:val="-2"/>
          <w:sz w:val="18"/>
        </w:rPr>
        <w:t>и</w:t>
      </w:r>
      <w:r>
        <w:rPr>
          <w:color w:val="231F20"/>
          <w:spacing w:val="-9"/>
          <w:sz w:val="18"/>
        </w:rPr>
        <w:t> </w:t>
      </w:r>
      <w:r>
        <w:rPr>
          <w:color w:val="231F20"/>
          <w:spacing w:val="-2"/>
          <w:sz w:val="18"/>
        </w:rPr>
        <w:t>так уже</w:t>
      </w:r>
      <w:r>
        <w:rPr>
          <w:color w:val="231F20"/>
          <w:spacing w:val="-10"/>
          <w:sz w:val="18"/>
        </w:rPr>
        <w:t> </w:t>
      </w:r>
      <w:r>
        <w:rPr>
          <w:color w:val="231F20"/>
          <w:spacing w:val="-2"/>
          <w:sz w:val="18"/>
        </w:rPr>
        <w:t>высокую</w:t>
      </w:r>
      <w:r>
        <w:rPr>
          <w:color w:val="231F20"/>
          <w:spacing w:val="-9"/>
          <w:sz w:val="18"/>
        </w:rPr>
        <w:t> </w:t>
      </w:r>
      <w:r>
        <w:rPr>
          <w:color w:val="231F20"/>
          <w:spacing w:val="-2"/>
          <w:sz w:val="18"/>
        </w:rPr>
        <w:t>вероятность</w:t>
      </w:r>
      <w:r>
        <w:rPr>
          <w:color w:val="231F20"/>
          <w:spacing w:val="-9"/>
          <w:sz w:val="18"/>
        </w:rPr>
        <w:t> </w:t>
      </w:r>
      <w:r>
        <w:rPr>
          <w:color w:val="231F20"/>
          <w:spacing w:val="-2"/>
          <w:sz w:val="18"/>
        </w:rPr>
        <w:t>восстановления </w:t>
      </w:r>
      <w:r>
        <w:rPr>
          <w:color w:val="231F20"/>
          <w:spacing w:val="-4"/>
          <w:sz w:val="18"/>
        </w:rPr>
        <w:t>кровообращения, при выполнении дефиб− </w:t>
      </w:r>
      <w:r>
        <w:rPr>
          <w:color w:val="231F20"/>
          <w:sz w:val="18"/>
        </w:rPr>
        <w:t>рилляции</w:t>
      </w:r>
      <w:r>
        <w:rPr>
          <w:color w:val="231F20"/>
          <w:spacing w:val="27"/>
          <w:sz w:val="18"/>
        </w:rPr>
        <w:t> </w:t>
      </w:r>
      <w:r>
        <w:rPr>
          <w:color w:val="231F20"/>
          <w:sz w:val="18"/>
        </w:rPr>
        <w:t>в</w:t>
      </w:r>
      <w:r>
        <w:rPr>
          <w:color w:val="231F20"/>
          <w:spacing w:val="28"/>
          <w:sz w:val="18"/>
        </w:rPr>
        <w:t> </w:t>
      </w:r>
      <w:r>
        <w:rPr>
          <w:color w:val="231F20"/>
          <w:sz w:val="18"/>
        </w:rPr>
        <w:t>ранней</w:t>
      </w:r>
      <w:r>
        <w:rPr>
          <w:color w:val="231F20"/>
          <w:spacing w:val="28"/>
          <w:sz w:val="18"/>
        </w:rPr>
        <w:t> </w:t>
      </w:r>
      <w:r>
        <w:rPr>
          <w:color w:val="231F20"/>
          <w:sz w:val="18"/>
        </w:rPr>
        <w:t>электрической</w:t>
      </w:r>
      <w:r>
        <w:rPr>
          <w:color w:val="231F20"/>
          <w:spacing w:val="28"/>
          <w:sz w:val="18"/>
        </w:rPr>
        <w:t> </w:t>
      </w:r>
      <w:r>
        <w:rPr>
          <w:color w:val="231F20"/>
          <w:spacing w:val="-2"/>
          <w:sz w:val="18"/>
        </w:rPr>
        <w:t>фазе,</w:t>
      </w:r>
    </w:p>
    <w:p>
      <w:pPr>
        <w:pStyle w:val="BodyText"/>
        <w:spacing w:line="206" w:lineRule="exact"/>
        <w:ind w:left="250"/>
      </w:pPr>
      <w:r>
        <w:rPr>
          <w:color w:val="231F20"/>
          <w:spacing w:val="-4"/>
        </w:rPr>
        <w:t>немедленно</w:t>
      </w:r>
      <w:r>
        <w:rPr>
          <w:color w:val="231F20"/>
          <w:spacing w:val="7"/>
        </w:rPr>
        <w:t> </w:t>
      </w:r>
      <w:r>
        <w:rPr>
          <w:color w:val="231F20"/>
          <w:spacing w:val="-4"/>
        </w:rPr>
        <w:t>после</w:t>
      </w:r>
      <w:r>
        <w:rPr>
          <w:color w:val="231F20"/>
          <w:spacing w:val="8"/>
        </w:rPr>
        <w:t> </w:t>
      </w:r>
      <w:r>
        <w:rPr>
          <w:color w:val="231F20"/>
          <w:spacing w:val="-4"/>
        </w:rPr>
        <w:t>возникновения</w:t>
      </w:r>
      <w:r>
        <w:rPr>
          <w:color w:val="231F20"/>
          <w:spacing w:val="8"/>
        </w:rPr>
        <w:t> </w:t>
      </w:r>
      <w:r>
        <w:rPr>
          <w:color w:val="231F20"/>
          <w:spacing w:val="-5"/>
        </w:rPr>
        <w:t>ФЖ.</w:t>
      </w:r>
    </w:p>
    <w:p>
      <w:pPr>
        <w:pStyle w:val="BodyText"/>
        <w:spacing w:before="65"/>
        <w:jc w:val="left"/>
      </w:pPr>
    </w:p>
    <w:p>
      <w:pPr>
        <w:pStyle w:val="Heading5"/>
        <w:ind w:left="250"/>
      </w:pPr>
      <w:r>
        <w:rPr>
          <w:color w:val="231F20"/>
        </w:rPr>
        <w:t>Дыхательные</w:t>
      </w:r>
      <w:r>
        <w:rPr>
          <w:color w:val="231F20"/>
          <w:spacing w:val="-1"/>
        </w:rPr>
        <w:t> </w:t>
      </w:r>
      <w:r>
        <w:rPr>
          <w:color w:val="231F20"/>
        </w:rPr>
        <w:t>пути</w:t>
      </w:r>
      <w:r>
        <w:rPr>
          <w:color w:val="231F20"/>
          <w:spacing w:val="-1"/>
        </w:rPr>
        <w:t> </w:t>
      </w:r>
      <w:r>
        <w:rPr>
          <w:color w:val="231F20"/>
        </w:rPr>
        <w:t>и </w:t>
      </w:r>
      <w:r>
        <w:rPr>
          <w:color w:val="231F20"/>
          <w:spacing w:val="-2"/>
        </w:rPr>
        <w:t>вентиляция.</w:t>
      </w:r>
    </w:p>
    <w:p>
      <w:pPr>
        <w:pStyle w:val="BodyText"/>
        <w:spacing w:line="278" w:lineRule="auto" w:before="33"/>
        <w:ind w:left="250" w:right="1" w:firstLine="453"/>
      </w:pPr>
      <w:r>
        <w:rPr>
          <w:color w:val="231F20"/>
        </w:rPr>
        <w:t>В</w:t>
      </w:r>
      <w:r>
        <w:rPr>
          <w:color w:val="231F20"/>
          <w:spacing w:val="-12"/>
        </w:rPr>
        <w:t> </w:t>
      </w:r>
      <w:r>
        <w:rPr>
          <w:color w:val="231F20"/>
        </w:rPr>
        <w:t>процессе</w:t>
      </w:r>
      <w:r>
        <w:rPr>
          <w:color w:val="231F20"/>
          <w:spacing w:val="-11"/>
        </w:rPr>
        <w:t> </w:t>
      </w:r>
      <w:r>
        <w:rPr>
          <w:color w:val="231F20"/>
        </w:rPr>
        <w:t>лечения</w:t>
      </w:r>
      <w:r>
        <w:rPr>
          <w:color w:val="231F20"/>
          <w:spacing w:val="-11"/>
        </w:rPr>
        <w:t> </w:t>
      </w:r>
      <w:r>
        <w:rPr>
          <w:color w:val="231F20"/>
        </w:rPr>
        <w:t>ФЖ</w:t>
      </w:r>
      <w:r>
        <w:rPr>
          <w:color w:val="231F20"/>
          <w:spacing w:val="-11"/>
        </w:rPr>
        <w:t> </w:t>
      </w:r>
      <w:r>
        <w:rPr>
          <w:color w:val="231F20"/>
        </w:rPr>
        <w:t>между</w:t>
      </w:r>
      <w:r>
        <w:rPr>
          <w:color w:val="231F20"/>
          <w:spacing w:val="-12"/>
        </w:rPr>
        <w:t> </w:t>
      </w:r>
      <w:r>
        <w:rPr>
          <w:color w:val="231F20"/>
        </w:rPr>
        <w:t>по− </w:t>
      </w:r>
      <w:r>
        <w:rPr>
          <w:color w:val="231F20"/>
          <w:spacing w:val="-8"/>
        </w:rPr>
        <w:t>пытками</w:t>
      </w:r>
      <w:r>
        <w:rPr>
          <w:color w:val="231F20"/>
        </w:rPr>
        <w:t> </w:t>
      </w:r>
      <w:r>
        <w:rPr>
          <w:color w:val="231F20"/>
          <w:spacing w:val="-8"/>
        </w:rPr>
        <w:t>дефибрилляции</w:t>
      </w:r>
      <w:r>
        <w:rPr>
          <w:color w:val="231F20"/>
        </w:rPr>
        <w:t> </w:t>
      </w:r>
      <w:r>
        <w:rPr>
          <w:color w:val="231F20"/>
          <w:spacing w:val="-8"/>
        </w:rPr>
        <w:t>необходимо</w:t>
      </w:r>
      <w:r>
        <w:rPr>
          <w:color w:val="231F20"/>
        </w:rPr>
        <w:t> </w:t>
      </w:r>
      <w:r>
        <w:rPr>
          <w:color w:val="231F20"/>
          <w:spacing w:val="-8"/>
        </w:rPr>
        <w:t>обес−</w:t>
      </w:r>
      <w:r>
        <w:rPr>
          <w:color w:val="231F20"/>
        </w:rPr>
        <w:t> </w:t>
      </w:r>
      <w:r>
        <w:rPr>
          <w:color w:val="231F20"/>
          <w:spacing w:val="-8"/>
        </w:rPr>
        <w:t>печить</w:t>
      </w:r>
      <w:r>
        <w:rPr>
          <w:color w:val="231F20"/>
          <w:spacing w:val="-4"/>
        </w:rPr>
        <w:t> </w:t>
      </w:r>
      <w:r>
        <w:rPr>
          <w:color w:val="231F20"/>
          <w:spacing w:val="-8"/>
        </w:rPr>
        <w:t>КГК</w:t>
      </w:r>
      <w:r>
        <w:rPr>
          <w:color w:val="231F20"/>
          <w:spacing w:val="-3"/>
        </w:rPr>
        <w:t> </w:t>
      </w:r>
      <w:r>
        <w:rPr>
          <w:color w:val="231F20"/>
          <w:spacing w:val="-8"/>
        </w:rPr>
        <w:t>высокого</w:t>
      </w:r>
      <w:r>
        <w:rPr>
          <w:color w:val="231F20"/>
          <w:spacing w:val="-3"/>
        </w:rPr>
        <w:t> </w:t>
      </w:r>
      <w:r>
        <w:rPr>
          <w:color w:val="231F20"/>
          <w:spacing w:val="-8"/>
        </w:rPr>
        <w:t>качества.</w:t>
      </w:r>
      <w:r>
        <w:rPr>
          <w:color w:val="231F20"/>
          <w:spacing w:val="-3"/>
        </w:rPr>
        <w:t> </w:t>
      </w:r>
      <w:r>
        <w:rPr>
          <w:color w:val="231F20"/>
          <w:spacing w:val="-8"/>
        </w:rPr>
        <w:t>Следует</w:t>
      </w:r>
      <w:r>
        <w:rPr>
          <w:color w:val="231F20"/>
          <w:spacing w:val="-4"/>
        </w:rPr>
        <w:t> </w:t>
      </w:r>
      <w:r>
        <w:rPr>
          <w:color w:val="231F20"/>
          <w:spacing w:val="-8"/>
        </w:rPr>
        <w:t>вы−</w:t>
      </w:r>
      <w:r>
        <w:rPr>
          <w:color w:val="231F20"/>
        </w:rPr>
        <w:t> </w:t>
      </w:r>
      <w:r>
        <w:rPr>
          <w:color w:val="231F20"/>
          <w:spacing w:val="-6"/>
        </w:rPr>
        <w:t>явить, и,</w:t>
      </w:r>
      <w:r>
        <w:rPr>
          <w:color w:val="231F20"/>
          <w:spacing w:val="-5"/>
        </w:rPr>
        <w:t> </w:t>
      </w:r>
      <w:r>
        <w:rPr>
          <w:color w:val="231F20"/>
          <w:spacing w:val="-6"/>
        </w:rPr>
        <w:t>при</w:t>
      </w:r>
      <w:r>
        <w:rPr>
          <w:color w:val="231F20"/>
          <w:spacing w:val="-5"/>
        </w:rPr>
        <w:t> </w:t>
      </w:r>
      <w:r>
        <w:rPr>
          <w:color w:val="231F20"/>
          <w:spacing w:val="-6"/>
        </w:rPr>
        <w:t>возможности,</w:t>
      </w:r>
      <w:r>
        <w:rPr>
          <w:color w:val="231F20"/>
          <w:spacing w:val="-5"/>
        </w:rPr>
        <w:t> </w:t>
      </w:r>
      <w:r>
        <w:rPr>
          <w:color w:val="231F20"/>
          <w:spacing w:val="-6"/>
        </w:rPr>
        <w:t>устранить обра−</w:t>
      </w:r>
      <w:r>
        <w:rPr>
          <w:color w:val="231F20"/>
        </w:rPr>
        <w:t> </w:t>
      </w:r>
      <w:r>
        <w:rPr>
          <w:color w:val="231F20"/>
          <w:spacing w:val="-6"/>
        </w:rPr>
        <w:t>тимые причины</w:t>
      </w:r>
      <w:r>
        <w:rPr>
          <w:color w:val="231F20"/>
          <w:spacing w:val="-5"/>
        </w:rPr>
        <w:t> </w:t>
      </w:r>
      <w:r>
        <w:rPr>
          <w:color w:val="231F20"/>
          <w:spacing w:val="-6"/>
        </w:rPr>
        <w:t>(4</w:t>
      </w:r>
      <w:r>
        <w:rPr>
          <w:color w:val="231F20"/>
          <w:spacing w:val="-5"/>
        </w:rPr>
        <w:t> </w:t>
      </w:r>
      <w:r>
        <w:rPr>
          <w:color w:val="231F20"/>
          <w:spacing w:val="-6"/>
        </w:rPr>
        <w:t>Г</w:t>
      </w:r>
      <w:r>
        <w:rPr>
          <w:color w:val="231F20"/>
          <w:spacing w:val="-5"/>
        </w:rPr>
        <w:t> </w:t>
      </w:r>
      <w:r>
        <w:rPr>
          <w:color w:val="231F20"/>
          <w:spacing w:val="-6"/>
        </w:rPr>
        <w:t>и 4</w:t>
      </w:r>
      <w:r>
        <w:rPr>
          <w:color w:val="231F20"/>
          <w:spacing w:val="-5"/>
        </w:rPr>
        <w:t> </w:t>
      </w:r>
      <w:r>
        <w:rPr>
          <w:color w:val="231F20"/>
          <w:spacing w:val="-6"/>
        </w:rPr>
        <w:t>Т).</w:t>
      </w:r>
      <w:r>
        <w:rPr>
          <w:color w:val="231F20"/>
          <w:spacing w:val="-5"/>
        </w:rPr>
        <w:t> </w:t>
      </w:r>
      <w:r>
        <w:rPr>
          <w:color w:val="231F20"/>
          <w:spacing w:val="-6"/>
        </w:rPr>
        <w:t>Интубация</w:t>
      </w:r>
      <w:r>
        <w:rPr>
          <w:color w:val="231F20"/>
          <w:spacing w:val="-5"/>
        </w:rPr>
        <w:t> </w:t>
      </w:r>
      <w:r>
        <w:rPr>
          <w:color w:val="231F20"/>
          <w:spacing w:val="-6"/>
        </w:rPr>
        <w:t>тра−</w:t>
      </w:r>
      <w:r>
        <w:rPr>
          <w:color w:val="231F20"/>
          <w:spacing w:val="-2"/>
        </w:rPr>
        <w:t> хеи</w:t>
      </w:r>
      <w:r>
        <w:rPr>
          <w:color w:val="231F20"/>
          <w:spacing w:val="-3"/>
        </w:rPr>
        <w:t> </w:t>
      </w:r>
      <w:r>
        <w:rPr>
          <w:color w:val="231F20"/>
          <w:spacing w:val="-2"/>
        </w:rPr>
        <w:t>наиболее</w:t>
      </w:r>
      <w:r>
        <w:rPr>
          <w:color w:val="231F20"/>
          <w:spacing w:val="-3"/>
        </w:rPr>
        <w:t> </w:t>
      </w:r>
      <w:r>
        <w:rPr>
          <w:color w:val="231F20"/>
          <w:spacing w:val="-2"/>
        </w:rPr>
        <w:t>надежно</w:t>
      </w:r>
      <w:r>
        <w:rPr>
          <w:color w:val="231F20"/>
          <w:spacing w:val="-3"/>
        </w:rPr>
        <w:t> </w:t>
      </w:r>
      <w:r>
        <w:rPr>
          <w:color w:val="231F20"/>
          <w:spacing w:val="-2"/>
        </w:rPr>
        <w:t>обеспечивает</w:t>
      </w:r>
      <w:r>
        <w:rPr>
          <w:color w:val="231F20"/>
          <w:spacing w:val="-3"/>
        </w:rPr>
        <w:t> </w:t>
      </w:r>
      <w:r>
        <w:rPr>
          <w:color w:val="231F20"/>
          <w:spacing w:val="-2"/>
        </w:rPr>
        <w:t>про− </w:t>
      </w:r>
      <w:r>
        <w:rPr>
          <w:color w:val="231F20"/>
          <w:spacing w:val="-6"/>
        </w:rPr>
        <w:t>ходимость</w:t>
      </w:r>
      <w:r>
        <w:rPr>
          <w:color w:val="231F20"/>
        </w:rPr>
        <w:t> </w:t>
      </w:r>
      <w:r>
        <w:rPr>
          <w:color w:val="231F20"/>
          <w:spacing w:val="-6"/>
        </w:rPr>
        <w:t>дыхательных</w:t>
      </w:r>
      <w:r>
        <w:rPr>
          <w:color w:val="231F20"/>
        </w:rPr>
        <w:t> </w:t>
      </w:r>
      <w:r>
        <w:rPr>
          <w:color w:val="231F20"/>
          <w:spacing w:val="-6"/>
        </w:rPr>
        <w:t>путей,</w:t>
      </w:r>
      <w:r>
        <w:rPr>
          <w:color w:val="231F20"/>
        </w:rPr>
        <w:t> </w:t>
      </w:r>
      <w:r>
        <w:rPr>
          <w:color w:val="231F20"/>
          <w:spacing w:val="-6"/>
        </w:rPr>
        <w:t>но</w:t>
      </w:r>
      <w:r>
        <w:rPr>
          <w:color w:val="231F20"/>
        </w:rPr>
        <w:t> </w:t>
      </w:r>
      <w:r>
        <w:rPr>
          <w:color w:val="231F20"/>
          <w:spacing w:val="-6"/>
        </w:rPr>
        <w:t>попытку</w:t>
      </w:r>
      <w:r>
        <w:rPr>
          <w:color w:val="231F20"/>
          <w:spacing w:val="-2"/>
        </w:rPr>
        <w:t> интубировать</w:t>
      </w:r>
      <w:r>
        <w:rPr>
          <w:color w:val="231F20"/>
          <w:spacing w:val="-10"/>
        </w:rPr>
        <w:t> </w:t>
      </w:r>
      <w:r>
        <w:rPr>
          <w:color w:val="231F20"/>
          <w:spacing w:val="-2"/>
        </w:rPr>
        <w:t>можно</w:t>
      </w:r>
      <w:r>
        <w:rPr>
          <w:color w:val="231F20"/>
          <w:spacing w:val="-9"/>
        </w:rPr>
        <w:t> </w:t>
      </w:r>
      <w:r>
        <w:rPr>
          <w:color w:val="231F20"/>
          <w:spacing w:val="-2"/>
        </w:rPr>
        <w:t>предпринять</w:t>
      </w:r>
      <w:r>
        <w:rPr>
          <w:color w:val="231F20"/>
          <w:spacing w:val="-9"/>
        </w:rPr>
        <w:t> </w:t>
      </w:r>
      <w:r>
        <w:rPr>
          <w:color w:val="231F20"/>
          <w:spacing w:val="-2"/>
        </w:rPr>
        <w:t>только, </w:t>
      </w:r>
      <w:r>
        <w:rPr>
          <w:color w:val="231F20"/>
          <w:spacing w:val="-8"/>
        </w:rPr>
        <w:t>если</w:t>
      </w:r>
      <w:r>
        <w:rPr>
          <w:color w:val="231F20"/>
        </w:rPr>
        <w:t> </w:t>
      </w:r>
      <w:r>
        <w:rPr>
          <w:color w:val="231F20"/>
          <w:spacing w:val="-8"/>
        </w:rPr>
        <w:t>есть</w:t>
      </w:r>
      <w:r>
        <w:rPr>
          <w:color w:val="231F20"/>
        </w:rPr>
        <w:t> </w:t>
      </w:r>
      <w:r>
        <w:rPr>
          <w:color w:val="231F20"/>
          <w:spacing w:val="-8"/>
        </w:rPr>
        <w:t>соответствующим</w:t>
      </w:r>
      <w:r>
        <w:rPr>
          <w:color w:val="231F20"/>
        </w:rPr>
        <w:t> </w:t>
      </w:r>
      <w:r>
        <w:rPr>
          <w:color w:val="231F20"/>
          <w:spacing w:val="-8"/>
        </w:rPr>
        <w:t>образом</w:t>
      </w:r>
      <w:r>
        <w:rPr>
          <w:color w:val="231F20"/>
        </w:rPr>
        <w:t> </w:t>
      </w:r>
      <w:r>
        <w:rPr>
          <w:color w:val="231F20"/>
          <w:spacing w:val="-8"/>
        </w:rPr>
        <w:t>подго−</w:t>
      </w:r>
      <w:r>
        <w:rPr>
          <w:color w:val="231F20"/>
        </w:rPr>
        <w:t> </w:t>
      </w:r>
      <w:r>
        <w:rPr>
          <w:color w:val="231F20"/>
          <w:spacing w:val="-6"/>
        </w:rPr>
        <w:t>товленный спасатель,</w:t>
      </w:r>
      <w:r>
        <w:rPr>
          <w:color w:val="231F20"/>
          <w:spacing w:val="-5"/>
        </w:rPr>
        <w:t> </w:t>
      </w:r>
      <w:r>
        <w:rPr>
          <w:color w:val="231F20"/>
          <w:spacing w:val="-6"/>
        </w:rPr>
        <w:t>имеющий</w:t>
      </w:r>
      <w:r>
        <w:rPr>
          <w:color w:val="231F20"/>
          <w:spacing w:val="-5"/>
        </w:rPr>
        <w:t> </w:t>
      </w:r>
      <w:r>
        <w:rPr>
          <w:color w:val="231F20"/>
          <w:spacing w:val="-6"/>
        </w:rPr>
        <w:t>опыт</w:t>
      </w:r>
      <w:r>
        <w:rPr>
          <w:color w:val="231F20"/>
          <w:spacing w:val="-5"/>
        </w:rPr>
        <w:t> </w:t>
      </w:r>
      <w:r>
        <w:rPr>
          <w:color w:val="231F20"/>
          <w:spacing w:val="-6"/>
        </w:rPr>
        <w:t>регу−</w:t>
      </w:r>
      <w:r>
        <w:rPr>
          <w:color w:val="231F20"/>
        </w:rPr>
        <w:t> </w:t>
      </w:r>
      <w:r>
        <w:rPr>
          <w:color w:val="231F20"/>
          <w:spacing w:val="-6"/>
        </w:rPr>
        <w:t>лярного</w:t>
      </w:r>
      <w:r>
        <w:rPr>
          <w:color w:val="231F20"/>
          <w:spacing w:val="-8"/>
        </w:rPr>
        <w:t> </w:t>
      </w:r>
      <w:r>
        <w:rPr>
          <w:color w:val="231F20"/>
          <w:spacing w:val="-6"/>
        </w:rPr>
        <w:t>применения</w:t>
      </w:r>
      <w:r>
        <w:rPr>
          <w:color w:val="231F20"/>
          <w:spacing w:val="-5"/>
        </w:rPr>
        <w:t> </w:t>
      </w:r>
      <w:r>
        <w:rPr>
          <w:color w:val="231F20"/>
          <w:spacing w:val="-6"/>
        </w:rPr>
        <w:t>этой</w:t>
      </w:r>
      <w:r>
        <w:rPr>
          <w:color w:val="231F20"/>
          <w:spacing w:val="-5"/>
        </w:rPr>
        <w:t> </w:t>
      </w:r>
      <w:r>
        <w:rPr>
          <w:color w:val="231F20"/>
          <w:spacing w:val="-6"/>
        </w:rPr>
        <w:t>методики.</w:t>
      </w:r>
      <w:r>
        <w:rPr>
          <w:color w:val="231F20"/>
          <w:spacing w:val="-5"/>
        </w:rPr>
        <w:t> </w:t>
      </w:r>
      <w:r>
        <w:rPr>
          <w:color w:val="231F20"/>
          <w:spacing w:val="-6"/>
        </w:rPr>
        <w:t>Спаса−</w:t>
      </w:r>
      <w:r>
        <w:rPr>
          <w:color w:val="231F20"/>
        </w:rPr>
        <w:t> </w:t>
      </w:r>
      <w:r>
        <w:rPr>
          <w:color w:val="231F20"/>
          <w:spacing w:val="-8"/>
        </w:rPr>
        <w:t>тели,</w:t>
      </w:r>
      <w:r>
        <w:rPr>
          <w:color w:val="231F20"/>
        </w:rPr>
        <w:t> </w:t>
      </w:r>
      <w:r>
        <w:rPr>
          <w:color w:val="231F20"/>
          <w:spacing w:val="-8"/>
        </w:rPr>
        <w:t>достаточно</w:t>
      </w:r>
      <w:r>
        <w:rPr>
          <w:color w:val="231F20"/>
        </w:rPr>
        <w:t> </w:t>
      </w:r>
      <w:r>
        <w:rPr>
          <w:color w:val="231F20"/>
          <w:spacing w:val="-8"/>
        </w:rPr>
        <w:t>опытные,</w:t>
      </w:r>
      <w:r>
        <w:rPr>
          <w:color w:val="231F20"/>
        </w:rPr>
        <w:t> </w:t>
      </w:r>
      <w:r>
        <w:rPr>
          <w:color w:val="231F20"/>
          <w:spacing w:val="-8"/>
        </w:rPr>
        <w:t>должны</w:t>
      </w:r>
      <w:r>
        <w:rPr>
          <w:color w:val="231F20"/>
        </w:rPr>
        <w:t> </w:t>
      </w:r>
      <w:r>
        <w:rPr>
          <w:color w:val="231F20"/>
          <w:spacing w:val="-8"/>
        </w:rPr>
        <w:t>пытать−</w:t>
      </w:r>
      <w:r>
        <w:rPr>
          <w:color w:val="231F20"/>
          <w:spacing w:val="-4"/>
        </w:rPr>
        <w:t> ся</w:t>
      </w:r>
      <w:r>
        <w:rPr>
          <w:color w:val="231F20"/>
          <w:spacing w:val="-8"/>
        </w:rPr>
        <w:t> </w:t>
      </w:r>
      <w:r>
        <w:rPr>
          <w:color w:val="231F20"/>
          <w:spacing w:val="-4"/>
        </w:rPr>
        <w:t>интубировать,</w:t>
      </w:r>
      <w:r>
        <w:rPr>
          <w:color w:val="231F20"/>
          <w:spacing w:val="-7"/>
        </w:rPr>
        <w:t> </w:t>
      </w:r>
      <w:r>
        <w:rPr>
          <w:color w:val="231F20"/>
          <w:spacing w:val="-4"/>
        </w:rPr>
        <w:t>не</w:t>
      </w:r>
      <w:r>
        <w:rPr>
          <w:color w:val="231F20"/>
          <w:spacing w:val="-7"/>
        </w:rPr>
        <w:t> </w:t>
      </w:r>
      <w:r>
        <w:rPr>
          <w:color w:val="231F20"/>
          <w:spacing w:val="-4"/>
        </w:rPr>
        <w:t>прерывая</w:t>
      </w:r>
      <w:r>
        <w:rPr>
          <w:color w:val="231F20"/>
          <w:spacing w:val="-7"/>
        </w:rPr>
        <w:t> </w:t>
      </w:r>
      <w:r>
        <w:rPr>
          <w:color w:val="231F20"/>
          <w:spacing w:val="-4"/>
        </w:rPr>
        <w:t>КГК;</w:t>
      </w:r>
      <w:r>
        <w:rPr>
          <w:color w:val="231F20"/>
          <w:spacing w:val="-8"/>
        </w:rPr>
        <w:t> </w:t>
      </w:r>
      <w:r>
        <w:rPr>
          <w:color w:val="231F20"/>
          <w:spacing w:val="-4"/>
        </w:rPr>
        <w:t>корот− </w:t>
      </w:r>
      <w:r>
        <w:rPr>
          <w:color w:val="231F20"/>
        </w:rPr>
        <w:t>кая</w:t>
      </w:r>
      <w:r>
        <w:rPr>
          <w:color w:val="231F20"/>
          <w:spacing w:val="-12"/>
        </w:rPr>
        <w:t> </w:t>
      </w:r>
      <w:r>
        <w:rPr>
          <w:color w:val="231F20"/>
        </w:rPr>
        <w:t>пауза</w:t>
      </w:r>
      <w:r>
        <w:rPr>
          <w:color w:val="231F20"/>
          <w:spacing w:val="-11"/>
        </w:rPr>
        <w:t> </w:t>
      </w:r>
      <w:r>
        <w:rPr>
          <w:color w:val="231F20"/>
        </w:rPr>
        <w:t>в</w:t>
      </w:r>
      <w:r>
        <w:rPr>
          <w:color w:val="231F20"/>
          <w:spacing w:val="-11"/>
        </w:rPr>
        <w:t> </w:t>
      </w:r>
      <w:r>
        <w:rPr>
          <w:color w:val="231F20"/>
        </w:rPr>
        <w:t>КГК</w:t>
      </w:r>
      <w:r>
        <w:rPr>
          <w:color w:val="231F20"/>
          <w:spacing w:val="-11"/>
        </w:rPr>
        <w:t> </w:t>
      </w:r>
      <w:r>
        <w:rPr>
          <w:color w:val="231F20"/>
        </w:rPr>
        <w:t>может</w:t>
      </w:r>
      <w:r>
        <w:rPr>
          <w:color w:val="231F20"/>
          <w:spacing w:val="-12"/>
        </w:rPr>
        <w:t> </w:t>
      </w:r>
      <w:r>
        <w:rPr>
          <w:color w:val="231F20"/>
        </w:rPr>
        <w:t>потребоваться</w:t>
      </w:r>
      <w:r>
        <w:rPr>
          <w:color w:val="231F20"/>
          <w:spacing w:val="-11"/>
        </w:rPr>
        <w:t> </w:t>
      </w:r>
      <w:r>
        <w:rPr>
          <w:color w:val="231F20"/>
        </w:rPr>
        <w:t>для проведения</w:t>
      </w:r>
      <w:r>
        <w:rPr>
          <w:color w:val="231F20"/>
          <w:spacing w:val="62"/>
        </w:rPr>
        <w:t> </w:t>
      </w:r>
      <w:r>
        <w:rPr>
          <w:color w:val="231F20"/>
        </w:rPr>
        <w:t>трубки</w:t>
      </w:r>
      <w:r>
        <w:rPr>
          <w:color w:val="231F20"/>
          <w:spacing w:val="63"/>
        </w:rPr>
        <w:t> </w:t>
      </w:r>
      <w:r>
        <w:rPr>
          <w:color w:val="231F20"/>
        </w:rPr>
        <w:t>между</w:t>
      </w:r>
      <w:r>
        <w:rPr>
          <w:color w:val="231F20"/>
          <w:spacing w:val="63"/>
        </w:rPr>
        <w:t> </w:t>
      </w:r>
      <w:r>
        <w:rPr>
          <w:color w:val="231F20"/>
          <w:spacing w:val="-2"/>
        </w:rPr>
        <w:t>голосовыми</w:t>
      </w:r>
    </w:p>
    <w:p>
      <w:pPr>
        <w:pStyle w:val="BodyText"/>
        <w:spacing w:line="278" w:lineRule="auto" w:before="163"/>
        <w:ind w:left="198" w:right="136"/>
      </w:pPr>
      <w:r>
        <w:rPr/>
        <w:br w:type="column"/>
      </w:r>
      <w:r>
        <w:rPr>
          <w:color w:val="231F20"/>
          <w:spacing w:val="-6"/>
        </w:rPr>
        <w:t>складками, но</w:t>
      </w:r>
      <w:r>
        <w:rPr>
          <w:color w:val="231F20"/>
          <w:spacing w:val="-5"/>
        </w:rPr>
        <w:t> </w:t>
      </w:r>
      <w:r>
        <w:rPr>
          <w:color w:val="231F20"/>
          <w:spacing w:val="-6"/>
        </w:rPr>
        <w:t>и</w:t>
      </w:r>
      <w:r>
        <w:rPr>
          <w:color w:val="231F20"/>
          <w:spacing w:val="-5"/>
        </w:rPr>
        <w:t> </w:t>
      </w:r>
      <w:r>
        <w:rPr>
          <w:color w:val="231F20"/>
          <w:spacing w:val="-6"/>
        </w:rPr>
        <w:t>эта</w:t>
      </w:r>
      <w:r>
        <w:rPr>
          <w:color w:val="231F20"/>
          <w:spacing w:val="-5"/>
        </w:rPr>
        <w:t> </w:t>
      </w:r>
      <w:r>
        <w:rPr>
          <w:color w:val="231F20"/>
          <w:spacing w:val="-6"/>
        </w:rPr>
        <w:t>пауза не</w:t>
      </w:r>
      <w:r>
        <w:rPr>
          <w:color w:val="231F20"/>
          <w:spacing w:val="-5"/>
        </w:rPr>
        <w:t> </w:t>
      </w:r>
      <w:r>
        <w:rPr>
          <w:color w:val="231F20"/>
          <w:spacing w:val="-6"/>
        </w:rPr>
        <w:t>должна</w:t>
      </w:r>
      <w:r>
        <w:rPr>
          <w:color w:val="231F20"/>
          <w:spacing w:val="-5"/>
        </w:rPr>
        <w:t> </w:t>
      </w:r>
      <w:r>
        <w:rPr>
          <w:color w:val="231F20"/>
          <w:spacing w:val="-6"/>
        </w:rPr>
        <w:t>длить−</w:t>
      </w:r>
      <w:r>
        <w:rPr>
          <w:color w:val="231F20"/>
        </w:rPr>
        <w:t> </w:t>
      </w:r>
      <w:r>
        <w:rPr>
          <w:color w:val="231F20"/>
          <w:spacing w:val="-8"/>
        </w:rPr>
        <w:t>ся</w:t>
      </w:r>
      <w:r>
        <w:rPr>
          <w:color w:val="231F20"/>
          <w:spacing w:val="-4"/>
        </w:rPr>
        <w:t> </w:t>
      </w:r>
      <w:r>
        <w:rPr>
          <w:color w:val="231F20"/>
          <w:spacing w:val="-8"/>
        </w:rPr>
        <w:t>более</w:t>
      </w:r>
      <w:r>
        <w:rPr>
          <w:color w:val="231F20"/>
          <w:spacing w:val="-3"/>
        </w:rPr>
        <w:t> </w:t>
      </w:r>
      <w:r>
        <w:rPr>
          <w:color w:val="231F20"/>
          <w:spacing w:val="-8"/>
        </w:rPr>
        <w:t>5</w:t>
      </w:r>
      <w:r>
        <w:rPr>
          <w:color w:val="231F20"/>
          <w:spacing w:val="-3"/>
        </w:rPr>
        <w:t> </w:t>
      </w:r>
      <w:r>
        <w:rPr>
          <w:color w:val="231F20"/>
          <w:spacing w:val="-8"/>
        </w:rPr>
        <w:t>секунд.</w:t>
      </w:r>
      <w:r>
        <w:rPr>
          <w:color w:val="231F20"/>
          <w:spacing w:val="-3"/>
        </w:rPr>
        <w:t> </w:t>
      </w:r>
      <w:r>
        <w:rPr>
          <w:color w:val="231F20"/>
          <w:spacing w:val="-8"/>
        </w:rPr>
        <w:t>По−другому</w:t>
      </w:r>
      <w:r>
        <w:rPr>
          <w:color w:val="231F20"/>
          <w:spacing w:val="-4"/>
        </w:rPr>
        <w:t> </w:t>
      </w:r>
      <w:r>
        <w:rPr>
          <w:color w:val="231F20"/>
          <w:spacing w:val="-8"/>
        </w:rPr>
        <w:t>избежать</w:t>
      </w:r>
      <w:r>
        <w:rPr>
          <w:color w:val="231F20"/>
          <w:spacing w:val="-3"/>
        </w:rPr>
        <w:t> </w:t>
      </w:r>
      <w:r>
        <w:rPr>
          <w:color w:val="231F20"/>
          <w:spacing w:val="-8"/>
        </w:rPr>
        <w:t>па−</w:t>
      </w:r>
      <w:r>
        <w:rPr>
          <w:color w:val="231F20"/>
        </w:rPr>
        <w:t> </w:t>
      </w:r>
      <w:r>
        <w:rPr>
          <w:color w:val="231F20"/>
          <w:spacing w:val="-6"/>
        </w:rPr>
        <w:t>уз в</w:t>
      </w:r>
      <w:r>
        <w:rPr>
          <w:color w:val="231F20"/>
          <w:spacing w:val="-5"/>
        </w:rPr>
        <w:t> </w:t>
      </w:r>
      <w:r>
        <w:rPr>
          <w:color w:val="231F20"/>
          <w:spacing w:val="-6"/>
        </w:rPr>
        <w:t>КГК</w:t>
      </w:r>
      <w:r>
        <w:rPr>
          <w:color w:val="231F20"/>
          <w:spacing w:val="-5"/>
        </w:rPr>
        <w:t> </w:t>
      </w:r>
      <w:r>
        <w:rPr>
          <w:color w:val="231F20"/>
          <w:spacing w:val="-6"/>
        </w:rPr>
        <w:t>можно,</w:t>
      </w:r>
      <w:r>
        <w:rPr>
          <w:color w:val="231F20"/>
          <w:spacing w:val="-5"/>
        </w:rPr>
        <w:t> </w:t>
      </w:r>
      <w:r>
        <w:rPr>
          <w:color w:val="231F20"/>
          <w:spacing w:val="-6"/>
        </w:rPr>
        <w:t>отложив попытку</w:t>
      </w:r>
      <w:r>
        <w:rPr>
          <w:color w:val="231F20"/>
          <w:spacing w:val="-5"/>
        </w:rPr>
        <w:t> </w:t>
      </w:r>
      <w:r>
        <w:rPr>
          <w:color w:val="231F20"/>
          <w:spacing w:val="-6"/>
        </w:rPr>
        <w:t>интуба−</w:t>
      </w:r>
      <w:r>
        <w:rPr>
          <w:color w:val="231F20"/>
        </w:rPr>
        <w:t> ции</w:t>
      </w:r>
      <w:r>
        <w:rPr>
          <w:color w:val="231F20"/>
          <w:spacing w:val="-4"/>
        </w:rPr>
        <w:t> </w:t>
      </w:r>
      <w:r>
        <w:rPr>
          <w:color w:val="231F20"/>
        </w:rPr>
        <w:t>до</w:t>
      </w:r>
      <w:r>
        <w:rPr>
          <w:color w:val="231F20"/>
          <w:spacing w:val="-4"/>
        </w:rPr>
        <w:t> </w:t>
      </w:r>
      <w:r>
        <w:rPr>
          <w:color w:val="231F20"/>
        </w:rPr>
        <w:t>восстановления</w:t>
      </w:r>
      <w:r>
        <w:rPr>
          <w:color w:val="231F20"/>
          <w:spacing w:val="-4"/>
        </w:rPr>
        <w:t> </w:t>
      </w:r>
      <w:r>
        <w:rPr>
          <w:color w:val="231F20"/>
        </w:rPr>
        <w:t>кровообращения. </w:t>
      </w:r>
      <w:r>
        <w:rPr>
          <w:color w:val="231F20"/>
          <w:spacing w:val="-6"/>
        </w:rPr>
        <w:t>Ни</w:t>
      </w:r>
      <w:r>
        <w:rPr>
          <w:color w:val="231F20"/>
        </w:rPr>
        <w:t> </w:t>
      </w:r>
      <w:r>
        <w:rPr>
          <w:color w:val="231F20"/>
          <w:spacing w:val="-6"/>
        </w:rPr>
        <w:t>одно</w:t>
      </w:r>
      <w:r>
        <w:rPr>
          <w:color w:val="231F20"/>
        </w:rPr>
        <w:t> </w:t>
      </w:r>
      <w:r>
        <w:rPr>
          <w:color w:val="231F20"/>
          <w:spacing w:val="-6"/>
        </w:rPr>
        <w:t>рандомизированное</w:t>
      </w:r>
      <w:r>
        <w:rPr>
          <w:color w:val="231F20"/>
        </w:rPr>
        <w:t> </w:t>
      </w:r>
      <w:r>
        <w:rPr>
          <w:color w:val="231F20"/>
          <w:spacing w:val="-6"/>
        </w:rPr>
        <w:t>контролируе−</w:t>
      </w:r>
      <w:r>
        <w:rPr>
          <w:color w:val="231F20"/>
        </w:rPr>
        <w:t> </w:t>
      </w:r>
      <w:r>
        <w:rPr>
          <w:color w:val="231F20"/>
          <w:spacing w:val="-6"/>
        </w:rPr>
        <w:t>мое</w:t>
      </w:r>
      <w:r>
        <w:rPr>
          <w:color w:val="231F20"/>
        </w:rPr>
        <w:t> </w:t>
      </w:r>
      <w:r>
        <w:rPr>
          <w:color w:val="231F20"/>
          <w:spacing w:val="-6"/>
        </w:rPr>
        <w:t>исследование</w:t>
      </w:r>
      <w:r>
        <w:rPr>
          <w:color w:val="231F20"/>
        </w:rPr>
        <w:t> </w:t>
      </w:r>
      <w:r>
        <w:rPr>
          <w:color w:val="231F20"/>
          <w:spacing w:val="-6"/>
        </w:rPr>
        <w:t>не</w:t>
      </w:r>
      <w:r>
        <w:rPr>
          <w:color w:val="231F20"/>
        </w:rPr>
        <w:t> </w:t>
      </w:r>
      <w:r>
        <w:rPr>
          <w:color w:val="231F20"/>
          <w:spacing w:val="-6"/>
        </w:rPr>
        <w:t>показало,</w:t>
      </w:r>
      <w:r>
        <w:rPr>
          <w:color w:val="231F20"/>
        </w:rPr>
        <w:t> </w:t>
      </w:r>
      <w:r>
        <w:rPr>
          <w:color w:val="231F20"/>
          <w:spacing w:val="-6"/>
        </w:rPr>
        <w:t>что</w:t>
      </w:r>
      <w:r>
        <w:rPr>
          <w:color w:val="231F20"/>
        </w:rPr>
        <w:t> </w:t>
      </w:r>
      <w:r>
        <w:rPr>
          <w:color w:val="231F20"/>
          <w:spacing w:val="-6"/>
        </w:rPr>
        <w:t>интуба−</w:t>
      </w:r>
      <w:r>
        <w:rPr>
          <w:color w:val="231F20"/>
          <w:spacing w:val="-4"/>
        </w:rPr>
        <w:t> ция</w:t>
      </w:r>
      <w:r>
        <w:rPr>
          <w:color w:val="231F20"/>
          <w:spacing w:val="-5"/>
        </w:rPr>
        <w:t> </w:t>
      </w:r>
      <w:r>
        <w:rPr>
          <w:color w:val="231F20"/>
          <w:spacing w:val="-4"/>
        </w:rPr>
        <w:t>трахеи</w:t>
      </w:r>
      <w:r>
        <w:rPr>
          <w:color w:val="231F20"/>
          <w:spacing w:val="-5"/>
        </w:rPr>
        <w:t> </w:t>
      </w:r>
      <w:r>
        <w:rPr>
          <w:color w:val="231F20"/>
          <w:spacing w:val="-4"/>
        </w:rPr>
        <w:t>повышает</w:t>
      </w:r>
      <w:r>
        <w:rPr>
          <w:color w:val="231F20"/>
          <w:spacing w:val="-5"/>
        </w:rPr>
        <w:t> </w:t>
      </w:r>
      <w:r>
        <w:rPr>
          <w:color w:val="231F20"/>
          <w:spacing w:val="-4"/>
        </w:rPr>
        <w:t>выживаемость</w:t>
      </w:r>
      <w:r>
        <w:rPr>
          <w:color w:val="231F20"/>
          <w:spacing w:val="-5"/>
        </w:rPr>
        <w:t> </w:t>
      </w:r>
      <w:r>
        <w:rPr>
          <w:color w:val="231F20"/>
          <w:spacing w:val="-4"/>
        </w:rPr>
        <w:t>после остановки сердца. После интубации необ− </w:t>
      </w:r>
      <w:r>
        <w:rPr>
          <w:color w:val="231F20"/>
          <w:spacing w:val="-2"/>
        </w:rPr>
        <w:t>ходимо</w:t>
      </w:r>
      <w:r>
        <w:rPr>
          <w:color w:val="231F20"/>
          <w:spacing w:val="-7"/>
        </w:rPr>
        <w:t> </w:t>
      </w:r>
      <w:r>
        <w:rPr>
          <w:color w:val="231F20"/>
          <w:spacing w:val="-2"/>
        </w:rPr>
        <w:t>подтвердить</w:t>
      </w:r>
      <w:r>
        <w:rPr>
          <w:color w:val="231F20"/>
          <w:spacing w:val="-7"/>
        </w:rPr>
        <w:t> </w:t>
      </w:r>
      <w:r>
        <w:rPr>
          <w:color w:val="231F20"/>
          <w:spacing w:val="-2"/>
        </w:rPr>
        <w:t>правильное</w:t>
      </w:r>
      <w:r>
        <w:rPr>
          <w:color w:val="231F20"/>
          <w:spacing w:val="-7"/>
        </w:rPr>
        <w:t> </w:t>
      </w:r>
      <w:r>
        <w:rPr>
          <w:color w:val="231F20"/>
          <w:spacing w:val="-2"/>
        </w:rPr>
        <w:t>положе− </w:t>
      </w:r>
      <w:r>
        <w:rPr>
          <w:color w:val="231F20"/>
        </w:rPr>
        <w:t>ние трубки и адекватно ее фиксировать. Легкие</w:t>
      </w:r>
      <w:r>
        <w:rPr>
          <w:color w:val="231F20"/>
          <w:spacing w:val="-12"/>
        </w:rPr>
        <w:t> </w:t>
      </w:r>
      <w:r>
        <w:rPr>
          <w:color w:val="231F20"/>
        </w:rPr>
        <w:t>следует</w:t>
      </w:r>
      <w:r>
        <w:rPr>
          <w:color w:val="231F20"/>
          <w:spacing w:val="-11"/>
        </w:rPr>
        <w:t> </w:t>
      </w:r>
      <w:r>
        <w:rPr>
          <w:color w:val="231F20"/>
        </w:rPr>
        <w:t>вентилировать</w:t>
      </w:r>
      <w:r>
        <w:rPr>
          <w:color w:val="231F20"/>
          <w:spacing w:val="-11"/>
        </w:rPr>
        <w:t> </w:t>
      </w:r>
      <w:r>
        <w:rPr>
          <w:color w:val="231F20"/>
        </w:rPr>
        <w:t>с</w:t>
      </w:r>
      <w:r>
        <w:rPr>
          <w:color w:val="231F20"/>
          <w:spacing w:val="-11"/>
        </w:rPr>
        <w:t> </w:t>
      </w:r>
      <w:r>
        <w:rPr>
          <w:color w:val="231F20"/>
        </w:rPr>
        <w:t>частотой 10</w:t>
      </w:r>
      <w:r>
        <w:rPr>
          <w:color w:val="231F20"/>
          <w:spacing w:val="-12"/>
        </w:rPr>
        <w:t> </w:t>
      </w:r>
      <w:r>
        <w:rPr>
          <w:color w:val="231F20"/>
        </w:rPr>
        <w:t>вдохов</w:t>
      </w:r>
      <w:r>
        <w:rPr>
          <w:color w:val="231F20"/>
          <w:spacing w:val="-11"/>
        </w:rPr>
        <w:t> </w:t>
      </w:r>
      <w:r>
        <w:rPr>
          <w:color w:val="231F20"/>
        </w:rPr>
        <w:t>мин</w:t>
      </w:r>
      <w:r>
        <w:rPr>
          <w:color w:val="231F20"/>
          <w:position w:val="6"/>
          <w:sz w:val="9"/>
        </w:rPr>
        <w:t>−1</w:t>
      </w:r>
      <w:r>
        <w:rPr>
          <w:color w:val="231F20"/>
        </w:rPr>
        <w:t>;</w:t>
      </w:r>
      <w:r>
        <w:rPr>
          <w:color w:val="231F20"/>
          <w:spacing w:val="-11"/>
        </w:rPr>
        <w:t> </w:t>
      </w:r>
      <w:r>
        <w:rPr>
          <w:color w:val="231F20"/>
        </w:rPr>
        <w:t>нельзя</w:t>
      </w:r>
      <w:r>
        <w:rPr>
          <w:color w:val="231F20"/>
          <w:spacing w:val="-11"/>
        </w:rPr>
        <w:t> </w:t>
      </w:r>
      <w:r>
        <w:rPr>
          <w:color w:val="231F20"/>
        </w:rPr>
        <w:t>гипервентилиро− вать пациента. После интубации трахеи </w:t>
      </w:r>
      <w:r>
        <w:rPr>
          <w:color w:val="231F20"/>
          <w:spacing w:val="-2"/>
        </w:rPr>
        <w:t>продолжать</w:t>
      </w:r>
      <w:r>
        <w:rPr>
          <w:color w:val="231F20"/>
          <w:spacing w:val="-10"/>
        </w:rPr>
        <w:t> </w:t>
      </w:r>
      <w:r>
        <w:rPr>
          <w:color w:val="231F20"/>
          <w:spacing w:val="-2"/>
        </w:rPr>
        <w:t>КГК</w:t>
      </w:r>
      <w:r>
        <w:rPr>
          <w:color w:val="231F20"/>
          <w:spacing w:val="-9"/>
        </w:rPr>
        <w:t> </w:t>
      </w:r>
      <w:r>
        <w:rPr>
          <w:color w:val="231F20"/>
          <w:spacing w:val="-2"/>
        </w:rPr>
        <w:t>с</w:t>
      </w:r>
      <w:r>
        <w:rPr>
          <w:color w:val="231F20"/>
          <w:spacing w:val="-9"/>
        </w:rPr>
        <w:t> </w:t>
      </w:r>
      <w:r>
        <w:rPr>
          <w:color w:val="231F20"/>
          <w:spacing w:val="-2"/>
        </w:rPr>
        <w:t>частотой</w:t>
      </w:r>
      <w:r>
        <w:rPr>
          <w:color w:val="231F20"/>
          <w:spacing w:val="-9"/>
        </w:rPr>
        <w:t> </w:t>
      </w:r>
      <w:r>
        <w:rPr>
          <w:color w:val="231F20"/>
          <w:spacing w:val="-2"/>
        </w:rPr>
        <w:t>100–120</w:t>
      </w:r>
      <w:r>
        <w:rPr>
          <w:color w:val="231F20"/>
          <w:spacing w:val="-10"/>
        </w:rPr>
        <w:t> </w:t>
      </w:r>
      <w:r>
        <w:rPr>
          <w:color w:val="231F20"/>
          <w:spacing w:val="-2"/>
        </w:rPr>
        <w:t>мин</w:t>
      </w:r>
      <w:r>
        <w:rPr>
          <w:color w:val="231F20"/>
          <w:spacing w:val="-2"/>
          <w:position w:val="6"/>
          <w:sz w:val="9"/>
        </w:rPr>
        <w:t>−1</w:t>
      </w:r>
      <w:r>
        <w:rPr>
          <w:color w:val="231F20"/>
          <w:spacing w:val="40"/>
          <w:position w:val="6"/>
          <w:sz w:val="9"/>
        </w:rPr>
        <w:t> </w:t>
      </w:r>
      <w:r>
        <w:rPr>
          <w:color w:val="231F20"/>
        </w:rPr>
        <w:t>без перерывов во время вентиляции.</w:t>
      </w:r>
    </w:p>
    <w:p>
      <w:pPr>
        <w:pStyle w:val="BodyText"/>
        <w:spacing w:line="278" w:lineRule="auto"/>
        <w:ind w:left="198" w:right="131" w:firstLine="453"/>
      </w:pPr>
      <w:r>
        <w:rPr>
          <w:color w:val="231F20"/>
        </w:rPr>
        <w:t>Если нет человека, достаточно опытного</w:t>
      </w:r>
      <w:r>
        <w:rPr>
          <w:color w:val="231F20"/>
          <w:spacing w:val="-11"/>
        </w:rPr>
        <w:t> </w:t>
      </w:r>
      <w:r>
        <w:rPr>
          <w:color w:val="231F20"/>
        </w:rPr>
        <w:t>для</w:t>
      </w:r>
      <w:r>
        <w:rPr>
          <w:color w:val="231F20"/>
          <w:spacing w:val="-11"/>
        </w:rPr>
        <w:t> </w:t>
      </w:r>
      <w:r>
        <w:rPr>
          <w:color w:val="231F20"/>
        </w:rPr>
        <w:t>интубации</w:t>
      </w:r>
      <w:r>
        <w:rPr>
          <w:color w:val="231F20"/>
          <w:spacing w:val="-11"/>
        </w:rPr>
        <w:t> </w:t>
      </w:r>
      <w:r>
        <w:rPr>
          <w:color w:val="231F20"/>
        </w:rPr>
        <w:t>трахеи,</w:t>
      </w:r>
      <w:r>
        <w:rPr>
          <w:color w:val="231F20"/>
          <w:spacing w:val="-11"/>
        </w:rPr>
        <w:t> </w:t>
      </w:r>
      <w:r>
        <w:rPr>
          <w:color w:val="231F20"/>
        </w:rPr>
        <w:t>надгор− танное</w:t>
      </w:r>
      <w:r>
        <w:rPr>
          <w:color w:val="231F20"/>
          <w:spacing w:val="-4"/>
        </w:rPr>
        <w:t> </w:t>
      </w:r>
      <w:r>
        <w:rPr>
          <w:color w:val="231F20"/>
        </w:rPr>
        <w:t>воздуховодное</w:t>
      </w:r>
      <w:r>
        <w:rPr>
          <w:color w:val="231F20"/>
          <w:spacing w:val="-4"/>
        </w:rPr>
        <w:t> </w:t>
      </w:r>
      <w:r>
        <w:rPr>
          <w:color w:val="231F20"/>
        </w:rPr>
        <w:t>устройство</w:t>
      </w:r>
      <w:r>
        <w:rPr>
          <w:color w:val="231F20"/>
          <w:spacing w:val="-4"/>
        </w:rPr>
        <w:t> </w:t>
      </w:r>
      <w:r>
        <w:rPr>
          <w:color w:val="231F20"/>
        </w:rPr>
        <w:t>(НВУ) (например, ларингеальная маска, ларин− геальная трубка или I−gel) могут </w:t>
      </w:r>
      <w:r>
        <w:rPr>
          <w:color w:val="231F20"/>
        </w:rPr>
        <w:t>быть </w:t>
      </w:r>
      <w:r>
        <w:rPr>
          <w:color w:val="231F20"/>
          <w:spacing w:val="-2"/>
        </w:rPr>
        <w:t>приемлемой</w:t>
      </w:r>
      <w:r>
        <w:rPr>
          <w:color w:val="231F20"/>
          <w:spacing w:val="-10"/>
        </w:rPr>
        <w:t> </w:t>
      </w:r>
      <w:r>
        <w:rPr>
          <w:color w:val="231F20"/>
          <w:spacing w:val="-2"/>
        </w:rPr>
        <w:t>альтернативой.</w:t>
      </w:r>
      <w:r>
        <w:rPr>
          <w:color w:val="231F20"/>
          <w:spacing w:val="-9"/>
        </w:rPr>
        <w:t> </w:t>
      </w:r>
      <w:r>
        <w:rPr>
          <w:color w:val="231F20"/>
          <w:spacing w:val="-2"/>
        </w:rPr>
        <w:t>После</w:t>
      </w:r>
      <w:r>
        <w:rPr>
          <w:color w:val="231F20"/>
          <w:spacing w:val="-9"/>
        </w:rPr>
        <w:t> </w:t>
      </w:r>
      <w:r>
        <w:rPr>
          <w:color w:val="231F20"/>
          <w:spacing w:val="-2"/>
        </w:rPr>
        <w:t>введе− </w:t>
      </w:r>
      <w:r>
        <w:rPr>
          <w:color w:val="231F20"/>
        </w:rPr>
        <w:t>ния НВУ следует пытаться продолжать </w:t>
      </w:r>
      <w:r>
        <w:rPr>
          <w:color w:val="231F20"/>
          <w:spacing w:val="-4"/>
        </w:rPr>
        <w:t>КГК,</w:t>
      </w:r>
      <w:r>
        <w:rPr>
          <w:color w:val="231F20"/>
          <w:spacing w:val="-8"/>
        </w:rPr>
        <w:t> </w:t>
      </w:r>
      <w:r>
        <w:rPr>
          <w:color w:val="231F20"/>
          <w:spacing w:val="-4"/>
        </w:rPr>
        <w:t>не</w:t>
      </w:r>
      <w:r>
        <w:rPr>
          <w:color w:val="231F20"/>
          <w:spacing w:val="-7"/>
        </w:rPr>
        <w:t> </w:t>
      </w:r>
      <w:r>
        <w:rPr>
          <w:color w:val="231F20"/>
          <w:spacing w:val="-4"/>
        </w:rPr>
        <w:t>прерываемые</w:t>
      </w:r>
      <w:r>
        <w:rPr>
          <w:color w:val="231F20"/>
          <w:spacing w:val="-7"/>
        </w:rPr>
        <w:t> </w:t>
      </w:r>
      <w:r>
        <w:rPr>
          <w:color w:val="231F20"/>
          <w:spacing w:val="-4"/>
        </w:rPr>
        <w:t>для</w:t>
      </w:r>
      <w:r>
        <w:rPr>
          <w:color w:val="231F20"/>
          <w:spacing w:val="-7"/>
        </w:rPr>
        <w:t> </w:t>
      </w:r>
      <w:r>
        <w:rPr>
          <w:color w:val="231F20"/>
          <w:spacing w:val="-4"/>
        </w:rPr>
        <w:t>ИВЛ.</w:t>
      </w:r>
      <w:r>
        <w:rPr>
          <w:color w:val="231F20"/>
          <w:spacing w:val="-4"/>
          <w:position w:val="6"/>
          <w:sz w:val="9"/>
        </w:rPr>
        <w:t>206</w:t>
      </w:r>
      <w:r>
        <w:rPr>
          <w:color w:val="231F20"/>
          <w:spacing w:val="4"/>
          <w:position w:val="6"/>
          <w:sz w:val="9"/>
        </w:rPr>
        <w:t> </w:t>
      </w:r>
      <w:r>
        <w:rPr>
          <w:color w:val="231F20"/>
          <w:spacing w:val="-4"/>
        </w:rPr>
        <w:t>Если</w:t>
      </w:r>
      <w:r>
        <w:rPr>
          <w:color w:val="231F20"/>
          <w:spacing w:val="-8"/>
        </w:rPr>
        <w:t> </w:t>
      </w:r>
      <w:r>
        <w:rPr>
          <w:color w:val="231F20"/>
          <w:spacing w:val="-4"/>
        </w:rPr>
        <w:t>из− </w:t>
      </w:r>
      <w:r>
        <w:rPr>
          <w:color w:val="231F20"/>
        </w:rPr>
        <w:t>за</w:t>
      </w:r>
      <w:r>
        <w:rPr>
          <w:color w:val="231F20"/>
          <w:spacing w:val="-12"/>
        </w:rPr>
        <w:t> </w:t>
      </w:r>
      <w:r>
        <w:rPr>
          <w:color w:val="231F20"/>
        </w:rPr>
        <w:t>избыточной</w:t>
      </w:r>
      <w:r>
        <w:rPr>
          <w:color w:val="231F20"/>
          <w:spacing w:val="-11"/>
        </w:rPr>
        <w:t> </w:t>
      </w:r>
      <w:r>
        <w:rPr>
          <w:color w:val="231F20"/>
        </w:rPr>
        <w:t>утечки</w:t>
      </w:r>
      <w:r>
        <w:rPr>
          <w:color w:val="231F20"/>
          <w:spacing w:val="-11"/>
        </w:rPr>
        <w:t> </w:t>
      </w:r>
      <w:r>
        <w:rPr>
          <w:color w:val="231F20"/>
        </w:rPr>
        <w:t>газовой</w:t>
      </w:r>
      <w:r>
        <w:rPr>
          <w:color w:val="231F20"/>
          <w:spacing w:val="-11"/>
        </w:rPr>
        <w:t> </w:t>
      </w:r>
      <w:r>
        <w:rPr>
          <w:color w:val="231F20"/>
        </w:rPr>
        <w:t>смеси</w:t>
      </w:r>
      <w:r>
        <w:rPr>
          <w:color w:val="231F20"/>
          <w:spacing w:val="-12"/>
        </w:rPr>
        <w:t> </w:t>
      </w:r>
      <w:r>
        <w:rPr>
          <w:color w:val="231F20"/>
        </w:rPr>
        <w:t>вен− </w:t>
      </w:r>
      <w:r>
        <w:rPr>
          <w:color w:val="231F20"/>
          <w:spacing w:val="-2"/>
        </w:rPr>
        <w:t>тиляция легких становится неадекватной, КГК</w:t>
      </w:r>
      <w:r>
        <w:rPr>
          <w:color w:val="231F20"/>
          <w:spacing w:val="-10"/>
        </w:rPr>
        <w:t> </w:t>
      </w:r>
      <w:r>
        <w:rPr>
          <w:color w:val="231F20"/>
          <w:spacing w:val="-2"/>
        </w:rPr>
        <w:t>придется</w:t>
      </w:r>
      <w:r>
        <w:rPr>
          <w:color w:val="231F20"/>
          <w:spacing w:val="-9"/>
        </w:rPr>
        <w:t> </w:t>
      </w:r>
      <w:r>
        <w:rPr>
          <w:color w:val="231F20"/>
          <w:spacing w:val="-2"/>
        </w:rPr>
        <w:t>прерывать</w:t>
      </w:r>
      <w:r>
        <w:rPr>
          <w:color w:val="231F20"/>
          <w:spacing w:val="-9"/>
        </w:rPr>
        <w:t> </w:t>
      </w:r>
      <w:r>
        <w:rPr>
          <w:color w:val="231F20"/>
          <w:spacing w:val="-2"/>
        </w:rPr>
        <w:t>для</w:t>
      </w:r>
      <w:r>
        <w:rPr>
          <w:color w:val="231F20"/>
          <w:spacing w:val="-9"/>
        </w:rPr>
        <w:t> </w:t>
      </w:r>
      <w:r>
        <w:rPr>
          <w:color w:val="231F20"/>
          <w:spacing w:val="-2"/>
        </w:rPr>
        <w:t>обеспечения </w:t>
      </w:r>
      <w:r>
        <w:rPr>
          <w:color w:val="231F20"/>
        </w:rPr>
        <w:t>вентиляции (с соотношением 30:2).</w:t>
      </w:r>
    </w:p>
    <w:p>
      <w:pPr>
        <w:pStyle w:val="BodyText"/>
        <w:spacing w:before="30"/>
        <w:jc w:val="left"/>
      </w:pPr>
    </w:p>
    <w:p>
      <w:pPr>
        <w:pStyle w:val="Heading5"/>
        <w:spacing w:line="278" w:lineRule="auto"/>
        <w:ind w:left="198" w:right="134"/>
      </w:pPr>
      <w:r>
        <w:rPr>
          <w:color w:val="231F20"/>
        </w:rPr>
        <w:t>Внутривенный доступ и лекарствен- ные препараты.</w:t>
      </w:r>
    </w:p>
    <w:p>
      <w:pPr>
        <w:pStyle w:val="BodyText"/>
        <w:spacing w:line="278" w:lineRule="auto"/>
        <w:ind w:left="198" w:right="133" w:firstLine="453"/>
      </w:pPr>
      <w:r>
        <w:rPr>
          <w:color w:val="231F20"/>
        </w:rPr>
        <w:t>Если</w:t>
      </w:r>
      <w:r>
        <w:rPr>
          <w:color w:val="231F20"/>
          <w:spacing w:val="-6"/>
        </w:rPr>
        <w:t> </w:t>
      </w:r>
      <w:r>
        <w:rPr>
          <w:color w:val="231F20"/>
        </w:rPr>
        <w:t>венозного</w:t>
      </w:r>
      <w:r>
        <w:rPr>
          <w:color w:val="231F20"/>
          <w:spacing w:val="-6"/>
        </w:rPr>
        <w:t> </w:t>
      </w:r>
      <w:r>
        <w:rPr>
          <w:color w:val="231F20"/>
        </w:rPr>
        <w:t>доступа</w:t>
      </w:r>
      <w:r>
        <w:rPr>
          <w:color w:val="231F20"/>
          <w:spacing w:val="-6"/>
        </w:rPr>
        <w:t> </w:t>
      </w:r>
      <w:r>
        <w:rPr>
          <w:color w:val="231F20"/>
        </w:rPr>
        <w:t>еще</w:t>
      </w:r>
      <w:r>
        <w:rPr>
          <w:color w:val="231F20"/>
          <w:spacing w:val="-6"/>
        </w:rPr>
        <w:t> </w:t>
      </w:r>
      <w:r>
        <w:rPr>
          <w:color w:val="231F20"/>
        </w:rPr>
        <w:t>нет</w:t>
      </w:r>
      <w:r>
        <w:rPr>
          <w:color w:val="231F20"/>
          <w:spacing w:val="-6"/>
        </w:rPr>
        <w:t> </w:t>
      </w:r>
      <w:r>
        <w:rPr>
          <w:color w:val="231F20"/>
        </w:rPr>
        <w:t>— </w:t>
      </w:r>
      <w:r>
        <w:rPr>
          <w:color w:val="231F20"/>
          <w:spacing w:val="-4"/>
        </w:rPr>
        <w:t>его</w:t>
      </w:r>
      <w:r>
        <w:rPr>
          <w:color w:val="231F20"/>
          <w:spacing w:val="-8"/>
        </w:rPr>
        <w:t> </w:t>
      </w:r>
      <w:r>
        <w:rPr>
          <w:color w:val="231F20"/>
          <w:spacing w:val="-4"/>
        </w:rPr>
        <w:t>необходимо</w:t>
      </w:r>
      <w:r>
        <w:rPr>
          <w:color w:val="231F20"/>
          <w:spacing w:val="-7"/>
        </w:rPr>
        <w:t> </w:t>
      </w:r>
      <w:r>
        <w:rPr>
          <w:color w:val="231F20"/>
          <w:spacing w:val="-4"/>
        </w:rPr>
        <w:t>установить.</w:t>
      </w:r>
      <w:r>
        <w:rPr>
          <w:color w:val="231F20"/>
          <w:spacing w:val="-7"/>
        </w:rPr>
        <w:t> </w:t>
      </w:r>
      <w:r>
        <w:rPr>
          <w:color w:val="231F20"/>
          <w:spacing w:val="-4"/>
        </w:rPr>
        <w:t>Канюлю</w:t>
      </w:r>
      <w:r>
        <w:rPr>
          <w:color w:val="231F20"/>
          <w:spacing w:val="-7"/>
        </w:rPr>
        <w:t> </w:t>
      </w:r>
      <w:r>
        <w:rPr>
          <w:color w:val="231F20"/>
          <w:spacing w:val="-4"/>
        </w:rPr>
        <w:t>в</w:t>
      </w:r>
      <w:r>
        <w:rPr>
          <w:color w:val="231F20"/>
          <w:spacing w:val="-8"/>
        </w:rPr>
        <w:t> </w:t>
      </w:r>
      <w:r>
        <w:rPr>
          <w:color w:val="231F20"/>
          <w:spacing w:val="-4"/>
        </w:rPr>
        <w:t>пе− </w:t>
      </w:r>
      <w:r>
        <w:rPr>
          <w:color w:val="231F20"/>
        </w:rPr>
        <w:t>риферическую вену можно </w:t>
      </w:r>
      <w:r>
        <w:rPr>
          <w:color w:val="231F20"/>
        </w:rPr>
        <w:t>установить </w:t>
      </w:r>
      <w:r>
        <w:rPr>
          <w:color w:val="231F20"/>
          <w:spacing w:val="-2"/>
        </w:rPr>
        <w:t>быстрее,</w:t>
      </w:r>
      <w:r>
        <w:rPr>
          <w:color w:val="231F20"/>
          <w:spacing w:val="-7"/>
        </w:rPr>
        <w:t> </w:t>
      </w:r>
      <w:r>
        <w:rPr>
          <w:color w:val="231F20"/>
          <w:spacing w:val="-2"/>
        </w:rPr>
        <w:t>проще</w:t>
      </w:r>
      <w:r>
        <w:rPr>
          <w:color w:val="231F20"/>
          <w:spacing w:val="-7"/>
        </w:rPr>
        <w:t> </w:t>
      </w:r>
      <w:r>
        <w:rPr>
          <w:color w:val="231F20"/>
          <w:spacing w:val="-2"/>
        </w:rPr>
        <w:t>и</w:t>
      </w:r>
      <w:r>
        <w:rPr>
          <w:color w:val="231F20"/>
          <w:spacing w:val="-7"/>
        </w:rPr>
        <w:t> </w:t>
      </w:r>
      <w:r>
        <w:rPr>
          <w:color w:val="231F20"/>
          <w:spacing w:val="-2"/>
        </w:rPr>
        <w:t>безопаснее,</w:t>
      </w:r>
      <w:r>
        <w:rPr>
          <w:color w:val="231F20"/>
          <w:spacing w:val="-7"/>
        </w:rPr>
        <w:t> </w:t>
      </w:r>
      <w:r>
        <w:rPr>
          <w:color w:val="231F20"/>
          <w:spacing w:val="-2"/>
        </w:rPr>
        <w:t>чем</w:t>
      </w:r>
      <w:r>
        <w:rPr>
          <w:color w:val="231F20"/>
          <w:spacing w:val="-7"/>
        </w:rPr>
        <w:t> </w:t>
      </w:r>
      <w:r>
        <w:rPr>
          <w:color w:val="231F20"/>
          <w:spacing w:val="-2"/>
        </w:rPr>
        <w:t>катете− ризировать</w:t>
      </w:r>
      <w:r>
        <w:rPr>
          <w:color w:val="231F20"/>
          <w:spacing w:val="-10"/>
        </w:rPr>
        <w:t> </w:t>
      </w:r>
      <w:r>
        <w:rPr>
          <w:color w:val="231F20"/>
          <w:spacing w:val="-2"/>
        </w:rPr>
        <w:t>центральную</w:t>
      </w:r>
      <w:r>
        <w:rPr>
          <w:color w:val="231F20"/>
          <w:spacing w:val="-9"/>
        </w:rPr>
        <w:t> </w:t>
      </w:r>
      <w:r>
        <w:rPr>
          <w:color w:val="231F20"/>
          <w:spacing w:val="-2"/>
        </w:rPr>
        <w:t>вену.</w:t>
      </w:r>
      <w:r>
        <w:rPr>
          <w:color w:val="231F20"/>
          <w:spacing w:val="-9"/>
        </w:rPr>
        <w:t> </w:t>
      </w:r>
      <w:r>
        <w:rPr>
          <w:color w:val="231F20"/>
          <w:spacing w:val="-2"/>
        </w:rPr>
        <w:t>После</w:t>
      </w:r>
      <w:r>
        <w:rPr>
          <w:color w:val="231F20"/>
          <w:spacing w:val="-9"/>
        </w:rPr>
        <w:t> </w:t>
      </w:r>
      <w:r>
        <w:rPr>
          <w:color w:val="231F20"/>
          <w:spacing w:val="-2"/>
        </w:rPr>
        <w:t>вве− </w:t>
      </w:r>
      <w:r>
        <w:rPr>
          <w:color w:val="231F20"/>
          <w:spacing w:val="-4"/>
        </w:rPr>
        <w:t>дения лекарств в периферическую вену,</w:t>
      </w:r>
      <w:r>
        <w:rPr>
          <w:color w:val="231F20"/>
          <w:spacing w:val="-8"/>
        </w:rPr>
        <w:t> </w:t>
      </w:r>
      <w:r>
        <w:rPr>
          <w:color w:val="231F20"/>
          <w:spacing w:val="-4"/>
        </w:rPr>
        <w:t>ее </w:t>
      </w:r>
      <w:r>
        <w:rPr>
          <w:color w:val="231F20"/>
          <w:spacing w:val="-8"/>
        </w:rPr>
        <w:t>следует</w:t>
      </w:r>
      <w:r>
        <w:rPr>
          <w:color w:val="231F20"/>
          <w:spacing w:val="-4"/>
        </w:rPr>
        <w:t> </w:t>
      </w:r>
      <w:r>
        <w:rPr>
          <w:color w:val="231F20"/>
          <w:spacing w:val="-8"/>
        </w:rPr>
        <w:t>промыть</w:t>
      </w:r>
      <w:r>
        <w:rPr>
          <w:color w:val="231F20"/>
          <w:spacing w:val="-3"/>
        </w:rPr>
        <w:t> </w:t>
      </w:r>
      <w:r>
        <w:rPr>
          <w:color w:val="231F20"/>
          <w:spacing w:val="-8"/>
        </w:rPr>
        <w:t>не</w:t>
      </w:r>
      <w:r>
        <w:rPr>
          <w:color w:val="231F20"/>
          <w:spacing w:val="-3"/>
        </w:rPr>
        <w:t> </w:t>
      </w:r>
      <w:r>
        <w:rPr>
          <w:color w:val="231F20"/>
          <w:spacing w:val="-8"/>
        </w:rPr>
        <w:t>менее</w:t>
      </w:r>
      <w:r>
        <w:rPr>
          <w:color w:val="231F20"/>
          <w:spacing w:val="-3"/>
        </w:rPr>
        <w:t> </w:t>
      </w:r>
      <w:r>
        <w:rPr>
          <w:color w:val="231F20"/>
          <w:spacing w:val="-8"/>
        </w:rPr>
        <w:t>чем</w:t>
      </w:r>
      <w:r>
        <w:rPr>
          <w:color w:val="231F20"/>
          <w:spacing w:val="-4"/>
        </w:rPr>
        <w:t> </w:t>
      </w:r>
      <w:r>
        <w:rPr>
          <w:color w:val="231F20"/>
          <w:spacing w:val="-8"/>
        </w:rPr>
        <w:t>20</w:t>
      </w:r>
      <w:r>
        <w:rPr>
          <w:color w:val="231F20"/>
          <w:spacing w:val="-3"/>
        </w:rPr>
        <w:t> </w:t>
      </w:r>
      <w:r>
        <w:rPr>
          <w:color w:val="231F20"/>
          <w:spacing w:val="-8"/>
        </w:rPr>
        <w:t>мл</w:t>
      </w:r>
      <w:r>
        <w:rPr>
          <w:color w:val="231F20"/>
          <w:spacing w:val="-3"/>
        </w:rPr>
        <w:t> </w:t>
      </w:r>
      <w:r>
        <w:rPr>
          <w:color w:val="231F20"/>
          <w:spacing w:val="-8"/>
        </w:rPr>
        <w:t>жидко−</w:t>
      </w:r>
      <w:r>
        <w:rPr>
          <w:color w:val="231F20"/>
          <w:spacing w:val="-2"/>
        </w:rPr>
        <w:t> сти</w:t>
      </w:r>
      <w:r>
        <w:rPr>
          <w:color w:val="231F20"/>
          <w:spacing w:val="-10"/>
        </w:rPr>
        <w:t> </w:t>
      </w:r>
      <w:r>
        <w:rPr>
          <w:color w:val="231F20"/>
          <w:spacing w:val="-2"/>
        </w:rPr>
        <w:t>и</w:t>
      </w:r>
      <w:r>
        <w:rPr>
          <w:color w:val="231F20"/>
          <w:spacing w:val="-9"/>
        </w:rPr>
        <w:t> </w:t>
      </w:r>
      <w:r>
        <w:rPr>
          <w:color w:val="231F20"/>
          <w:spacing w:val="-2"/>
        </w:rPr>
        <w:t>поднять</w:t>
      </w:r>
      <w:r>
        <w:rPr>
          <w:color w:val="231F20"/>
          <w:spacing w:val="-9"/>
        </w:rPr>
        <w:t> </w:t>
      </w:r>
      <w:r>
        <w:rPr>
          <w:color w:val="231F20"/>
          <w:spacing w:val="-2"/>
        </w:rPr>
        <w:t>конечность</w:t>
      </w:r>
      <w:r>
        <w:rPr>
          <w:color w:val="231F20"/>
          <w:spacing w:val="-9"/>
        </w:rPr>
        <w:t> </w:t>
      </w:r>
      <w:r>
        <w:rPr>
          <w:color w:val="231F20"/>
          <w:spacing w:val="-2"/>
        </w:rPr>
        <w:t>на</w:t>
      </w:r>
      <w:r>
        <w:rPr>
          <w:color w:val="231F20"/>
          <w:spacing w:val="-10"/>
        </w:rPr>
        <w:t> </w:t>
      </w:r>
      <w:r>
        <w:rPr>
          <w:color w:val="231F20"/>
          <w:spacing w:val="-2"/>
        </w:rPr>
        <w:t>10–20</w:t>
      </w:r>
      <w:r>
        <w:rPr>
          <w:color w:val="231F20"/>
          <w:spacing w:val="-9"/>
        </w:rPr>
        <w:t> </w:t>
      </w:r>
      <w:r>
        <w:rPr>
          <w:color w:val="231F20"/>
          <w:spacing w:val="-2"/>
        </w:rPr>
        <w:t>сек</w:t>
      </w:r>
      <w:r>
        <w:rPr>
          <w:color w:val="231F20"/>
          <w:spacing w:val="-9"/>
        </w:rPr>
        <w:t> </w:t>
      </w:r>
      <w:r>
        <w:rPr>
          <w:color w:val="231F20"/>
          <w:spacing w:val="-2"/>
        </w:rPr>
        <w:t>для </w:t>
      </w:r>
      <w:r>
        <w:rPr>
          <w:color w:val="231F20"/>
          <w:spacing w:val="-4"/>
        </w:rPr>
        <w:t>ускорения</w:t>
      </w:r>
      <w:r>
        <w:rPr>
          <w:color w:val="231F20"/>
          <w:spacing w:val="-7"/>
        </w:rPr>
        <w:t> </w:t>
      </w:r>
      <w:r>
        <w:rPr>
          <w:color w:val="231F20"/>
          <w:spacing w:val="-4"/>
        </w:rPr>
        <w:t>доставки</w:t>
      </w:r>
      <w:r>
        <w:rPr>
          <w:color w:val="231F20"/>
          <w:spacing w:val="-7"/>
        </w:rPr>
        <w:t> </w:t>
      </w:r>
      <w:r>
        <w:rPr>
          <w:color w:val="231F20"/>
          <w:spacing w:val="-4"/>
        </w:rPr>
        <w:t>препарата</w:t>
      </w:r>
      <w:r>
        <w:rPr>
          <w:color w:val="231F20"/>
          <w:spacing w:val="-7"/>
        </w:rPr>
        <w:t> </w:t>
      </w:r>
      <w:r>
        <w:rPr>
          <w:color w:val="231F20"/>
          <w:spacing w:val="-4"/>
        </w:rPr>
        <w:t>в</w:t>
      </w:r>
      <w:r>
        <w:rPr>
          <w:color w:val="231F20"/>
          <w:spacing w:val="-7"/>
        </w:rPr>
        <w:t> </w:t>
      </w:r>
      <w:r>
        <w:rPr>
          <w:color w:val="231F20"/>
          <w:spacing w:val="-4"/>
        </w:rPr>
        <w:t>централь− ную циркуляцию. Если внутривенный до− </w:t>
      </w:r>
      <w:r>
        <w:rPr>
          <w:color w:val="231F20"/>
        </w:rPr>
        <w:t>ступ</w:t>
      </w:r>
      <w:r>
        <w:rPr>
          <w:color w:val="231F20"/>
          <w:spacing w:val="-1"/>
        </w:rPr>
        <w:t> </w:t>
      </w:r>
      <w:r>
        <w:rPr>
          <w:color w:val="231F20"/>
        </w:rPr>
        <w:t>затруднен</w:t>
      </w:r>
      <w:r>
        <w:rPr>
          <w:color w:val="231F20"/>
          <w:spacing w:val="-1"/>
        </w:rPr>
        <w:t> </w:t>
      </w:r>
      <w:r>
        <w:rPr>
          <w:color w:val="231F20"/>
        </w:rPr>
        <w:t>или</w:t>
      </w:r>
      <w:r>
        <w:rPr>
          <w:color w:val="231F20"/>
          <w:spacing w:val="-1"/>
        </w:rPr>
        <w:t> </w:t>
      </w:r>
      <w:r>
        <w:rPr>
          <w:color w:val="231F20"/>
        </w:rPr>
        <w:t>невозможен,</w:t>
      </w:r>
      <w:r>
        <w:rPr>
          <w:color w:val="231F20"/>
          <w:spacing w:val="-1"/>
        </w:rPr>
        <w:t> </w:t>
      </w:r>
      <w:r>
        <w:rPr>
          <w:color w:val="231F20"/>
        </w:rPr>
        <w:t>следует переходить</w:t>
      </w:r>
      <w:r>
        <w:rPr>
          <w:color w:val="231F20"/>
          <w:spacing w:val="56"/>
        </w:rPr>
        <w:t> </w:t>
      </w:r>
      <w:r>
        <w:rPr>
          <w:color w:val="231F20"/>
        </w:rPr>
        <w:t>к</w:t>
      </w:r>
      <w:r>
        <w:rPr>
          <w:color w:val="231F20"/>
          <w:spacing w:val="57"/>
        </w:rPr>
        <w:t> </w:t>
      </w:r>
      <w:r>
        <w:rPr>
          <w:color w:val="231F20"/>
        </w:rPr>
        <w:t>внутрикостному</w:t>
      </w:r>
      <w:r>
        <w:rPr>
          <w:color w:val="231F20"/>
          <w:spacing w:val="57"/>
        </w:rPr>
        <w:t> </w:t>
      </w:r>
      <w:r>
        <w:rPr>
          <w:color w:val="231F20"/>
          <w:spacing w:val="-2"/>
        </w:rPr>
        <w:t>доступу</w:t>
      </w:r>
    </w:p>
    <w:p>
      <w:pPr>
        <w:spacing w:after="0" w:line="278" w:lineRule="auto"/>
        <w:sectPr>
          <w:pgSz w:w="8220" w:h="11900"/>
          <w:pgMar w:header="429" w:footer="645" w:top="620" w:bottom="840" w:left="620" w:right="620"/>
          <w:cols w:num="2" w:equalWidth="0">
            <w:col w:w="3428" w:space="40"/>
            <w:col w:w="3512"/>
          </w:cols>
        </w:sectPr>
      </w:pPr>
    </w:p>
    <w:p>
      <w:pPr>
        <w:pStyle w:val="BodyText"/>
        <w:spacing w:line="278" w:lineRule="auto" w:before="163"/>
        <w:ind w:left="137" w:right="46"/>
        <w:rPr>
          <w:sz w:val="9"/>
        </w:rPr>
      </w:pPr>
      <w:r>
        <w:rPr>
          <w:color w:val="231F20"/>
          <w:spacing w:val="-2"/>
        </w:rPr>
        <w:t>(ВК).</w:t>
      </w:r>
      <w:r>
        <w:rPr>
          <w:color w:val="231F20"/>
          <w:spacing w:val="-10"/>
        </w:rPr>
        <w:t> </w:t>
      </w:r>
      <w:r>
        <w:rPr>
          <w:color w:val="231F20"/>
          <w:spacing w:val="-2"/>
        </w:rPr>
        <w:t>В</w:t>
      </w:r>
      <w:r>
        <w:rPr>
          <w:color w:val="231F20"/>
          <w:spacing w:val="-9"/>
        </w:rPr>
        <w:t> </w:t>
      </w:r>
      <w:r>
        <w:rPr>
          <w:color w:val="231F20"/>
          <w:spacing w:val="-2"/>
        </w:rPr>
        <w:t>настоящее</w:t>
      </w:r>
      <w:r>
        <w:rPr>
          <w:color w:val="231F20"/>
          <w:spacing w:val="-9"/>
        </w:rPr>
        <w:t> </w:t>
      </w:r>
      <w:r>
        <w:rPr>
          <w:color w:val="231F20"/>
          <w:spacing w:val="-2"/>
        </w:rPr>
        <w:t>время</w:t>
      </w:r>
      <w:r>
        <w:rPr>
          <w:color w:val="231F20"/>
          <w:spacing w:val="-9"/>
        </w:rPr>
        <w:t> </w:t>
      </w:r>
      <w:r>
        <w:rPr>
          <w:color w:val="231F20"/>
          <w:spacing w:val="-2"/>
        </w:rPr>
        <w:t>установлено,</w:t>
      </w:r>
      <w:r>
        <w:rPr>
          <w:color w:val="231F20"/>
          <w:spacing w:val="-10"/>
        </w:rPr>
        <w:t> </w:t>
      </w:r>
      <w:r>
        <w:rPr>
          <w:color w:val="231F20"/>
          <w:spacing w:val="-2"/>
        </w:rPr>
        <w:t>что этот</w:t>
      </w:r>
      <w:r>
        <w:rPr>
          <w:color w:val="231F20"/>
          <w:spacing w:val="-10"/>
        </w:rPr>
        <w:t> </w:t>
      </w:r>
      <w:r>
        <w:rPr>
          <w:color w:val="231F20"/>
          <w:spacing w:val="-2"/>
        </w:rPr>
        <w:t>доступ</w:t>
      </w:r>
      <w:r>
        <w:rPr>
          <w:color w:val="231F20"/>
          <w:spacing w:val="-9"/>
        </w:rPr>
        <w:t> </w:t>
      </w:r>
      <w:r>
        <w:rPr>
          <w:color w:val="231F20"/>
          <w:spacing w:val="-2"/>
        </w:rPr>
        <w:t>вполне</w:t>
      </w:r>
      <w:r>
        <w:rPr>
          <w:color w:val="231F20"/>
          <w:spacing w:val="-9"/>
        </w:rPr>
        <w:t> </w:t>
      </w:r>
      <w:r>
        <w:rPr>
          <w:color w:val="231F20"/>
          <w:spacing w:val="-2"/>
        </w:rPr>
        <w:t>эффективен</w:t>
      </w:r>
      <w:r>
        <w:rPr>
          <w:color w:val="231F20"/>
          <w:spacing w:val="-9"/>
        </w:rPr>
        <w:t> </w:t>
      </w:r>
      <w:r>
        <w:rPr>
          <w:color w:val="231F20"/>
          <w:spacing w:val="-2"/>
        </w:rPr>
        <w:t>и</w:t>
      </w:r>
      <w:r>
        <w:rPr>
          <w:color w:val="231F20"/>
          <w:spacing w:val="-10"/>
        </w:rPr>
        <w:t> </w:t>
      </w:r>
      <w:r>
        <w:rPr>
          <w:color w:val="231F20"/>
          <w:spacing w:val="-2"/>
        </w:rPr>
        <w:t>у</w:t>
      </w:r>
      <w:r>
        <w:rPr>
          <w:color w:val="231F20"/>
          <w:spacing w:val="-9"/>
        </w:rPr>
        <w:t> </w:t>
      </w:r>
      <w:r>
        <w:rPr>
          <w:color w:val="231F20"/>
          <w:spacing w:val="-2"/>
        </w:rPr>
        <w:t>взрос− </w:t>
      </w:r>
      <w:r>
        <w:rPr>
          <w:color w:val="231F20"/>
          <w:spacing w:val="-4"/>
        </w:rPr>
        <w:t>лых.</w:t>
      </w:r>
      <w:r>
        <w:rPr>
          <w:color w:val="231F20"/>
          <w:spacing w:val="-4"/>
          <w:position w:val="6"/>
          <w:sz w:val="9"/>
        </w:rPr>
        <w:t>207–270</w:t>
      </w:r>
      <w:r>
        <w:rPr>
          <w:color w:val="231F20"/>
          <w:spacing w:val="17"/>
          <w:position w:val="6"/>
          <w:sz w:val="9"/>
        </w:rPr>
        <w:t> </w:t>
      </w:r>
      <w:r>
        <w:rPr>
          <w:color w:val="231F20"/>
          <w:spacing w:val="-4"/>
        </w:rPr>
        <w:t>При</w:t>
      </w:r>
      <w:r>
        <w:rPr>
          <w:color w:val="231F20"/>
          <w:spacing w:val="-7"/>
        </w:rPr>
        <w:t> </w:t>
      </w:r>
      <w:r>
        <w:rPr>
          <w:color w:val="231F20"/>
          <w:spacing w:val="-4"/>
        </w:rPr>
        <w:t>внутрикостном</w:t>
      </w:r>
      <w:r>
        <w:rPr>
          <w:color w:val="231F20"/>
          <w:spacing w:val="-7"/>
        </w:rPr>
        <w:t> </w:t>
      </w:r>
      <w:r>
        <w:rPr>
          <w:color w:val="231F20"/>
          <w:spacing w:val="-4"/>
        </w:rPr>
        <w:t>введении</w:t>
      </w:r>
      <w:r>
        <w:rPr>
          <w:color w:val="231F20"/>
          <w:spacing w:val="-7"/>
        </w:rPr>
        <w:t> </w:t>
      </w:r>
      <w:r>
        <w:rPr>
          <w:color w:val="231F20"/>
          <w:spacing w:val="-4"/>
        </w:rPr>
        <w:t>ле− </w:t>
      </w:r>
      <w:r>
        <w:rPr>
          <w:color w:val="231F20"/>
          <w:spacing w:val="-6"/>
        </w:rPr>
        <w:t>карств</w:t>
      </w:r>
      <w:r>
        <w:rPr>
          <w:color w:val="231F20"/>
        </w:rPr>
        <w:t> </w:t>
      </w:r>
      <w:r>
        <w:rPr>
          <w:color w:val="231F20"/>
          <w:spacing w:val="-6"/>
        </w:rPr>
        <w:t>их</w:t>
      </w:r>
      <w:r>
        <w:rPr>
          <w:color w:val="231F20"/>
        </w:rPr>
        <w:t> </w:t>
      </w:r>
      <w:r>
        <w:rPr>
          <w:color w:val="231F20"/>
          <w:spacing w:val="-6"/>
        </w:rPr>
        <w:t>адекватная</w:t>
      </w:r>
      <w:r>
        <w:rPr>
          <w:color w:val="231F20"/>
        </w:rPr>
        <w:t> </w:t>
      </w:r>
      <w:r>
        <w:rPr>
          <w:color w:val="231F20"/>
          <w:spacing w:val="-6"/>
        </w:rPr>
        <w:t>концентрация</w:t>
      </w:r>
      <w:r>
        <w:rPr>
          <w:color w:val="231F20"/>
        </w:rPr>
        <w:t> </w:t>
      </w:r>
      <w:r>
        <w:rPr>
          <w:color w:val="231F20"/>
          <w:spacing w:val="-6"/>
        </w:rPr>
        <w:t>в</w:t>
      </w:r>
      <w:r>
        <w:rPr>
          <w:color w:val="231F20"/>
        </w:rPr>
        <w:t> </w:t>
      </w:r>
      <w:r>
        <w:rPr>
          <w:color w:val="231F20"/>
          <w:spacing w:val="-6"/>
        </w:rPr>
        <w:t>плаз−</w:t>
      </w:r>
      <w:r>
        <w:rPr>
          <w:color w:val="231F20"/>
        </w:rPr>
        <w:t> ме достигается приблизительно с той же </w:t>
      </w:r>
      <w:r>
        <w:rPr>
          <w:color w:val="231F20"/>
          <w:spacing w:val="-2"/>
        </w:rPr>
        <w:t>скоростью,</w:t>
      </w:r>
      <w:r>
        <w:rPr>
          <w:color w:val="231F20"/>
          <w:spacing w:val="-7"/>
        </w:rPr>
        <w:t> </w:t>
      </w:r>
      <w:r>
        <w:rPr>
          <w:color w:val="231F20"/>
          <w:spacing w:val="-2"/>
        </w:rPr>
        <w:t>что</w:t>
      </w:r>
      <w:r>
        <w:rPr>
          <w:color w:val="231F20"/>
          <w:spacing w:val="-7"/>
        </w:rPr>
        <w:t> </w:t>
      </w:r>
      <w:r>
        <w:rPr>
          <w:color w:val="231F20"/>
          <w:spacing w:val="-2"/>
        </w:rPr>
        <w:t>и</w:t>
      </w:r>
      <w:r>
        <w:rPr>
          <w:color w:val="231F20"/>
          <w:spacing w:val="-7"/>
        </w:rPr>
        <w:t> </w:t>
      </w:r>
      <w:r>
        <w:rPr>
          <w:color w:val="231F20"/>
          <w:spacing w:val="-2"/>
        </w:rPr>
        <w:t>при</w:t>
      </w:r>
      <w:r>
        <w:rPr>
          <w:color w:val="231F20"/>
          <w:spacing w:val="-7"/>
        </w:rPr>
        <w:t> </w:t>
      </w:r>
      <w:r>
        <w:rPr>
          <w:color w:val="231F20"/>
          <w:spacing w:val="-2"/>
        </w:rPr>
        <w:t>введении</w:t>
      </w:r>
      <w:r>
        <w:rPr>
          <w:color w:val="231F20"/>
          <w:spacing w:val="-7"/>
        </w:rPr>
        <w:t> </w:t>
      </w:r>
      <w:r>
        <w:rPr>
          <w:color w:val="231F20"/>
          <w:spacing w:val="-2"/>
        </w:rPr>
        <w:t>в</w:t>
      </w:r>
      <w:r>
        <w:rPr>
          <w:color w:val="231F20"/>
          <w:spacing w:val="-7"/>
        </w:rPr>
        <w:t> </w:t>
      </w:r>
      <w:r>
        <w:rPr>
          <w:color w:val="231F20"/>
          <w:spacing w:val="-2"/>
        </w:rPr>
        <w:t>вену.</w:t>
      </w:r>
      <w:r>
        <w:rPr>
          <w:color w:val="231F20"/>
          <w:spacing w:val="-2"/>
          <w:position w:val="6"/>
          <w:sz w:val="9"/>
        </w:rPr>
        <w:t>211,212</w:t>
      </w:r>
    </w:p>
    <w:p>
      <w:pPr>
        <w:pStyle w:val="Heading4"/>
        <w:spacing w:line="228" w:lineRule="auto" w:before="82"/>
        <w:ind w:left="297" w:right="41" w:hanging="80"/>
      </w:pPr>
      <w:r>
        <w:rPr>
          <w:color w:val="9BCB52"/>
          <w:w w:val="85"/>
        </w:rPr>
        <w:t>Ритмы,</w:t>
      </w:r>
      <w:r>
        <w:rPr>
          <w:color w:val="9BCB52"/>
          <w:spacing w:val="-2"/>
          <w:w w:val="85"/>
        </w:rPr>
        <w:t> </w:t>
      </w:r>
      <w:r>
        <w:rPr>
          <w:color w:val="9BCB52"/>
          <w:w w:val="85"/>
        </w:rPr>
        <w:t>не</w:t>
      </w:r>
      <w:r>
        <w:rPr>
          <w:color w:val="9BCB52"/>
          <w:spacing w:val="-2"/>
          <w:w w:val="85"/>
        </w:rPr>
        <w:t> </w:t>
      </w:r>
      <w:r>
        <w:rPr>
          <w:color w:val="9BCB52"/>
          <w:w w:val="85"/>
        </w:rPr>
        <w:t>подлежащие</w:t>
      </w:r>
      <w:r>
        <w:rPr>
          <w:color w:val="9BCB52"/>
          <w:spacing w:val="-2"/>
          <w:w w:val="85"/>
        </w:rPr>
        <w:t> </w:t>
      </w:r>
      <w:r>
        <w:rPr>
          <w:color w:val="9BCB52"/>
          <w:w w:val="85"/>
        </w:rPr>
        <w:t>лечению</w:t>
      </w:r>
      <w:r>
        <w:rPr>
          <w:color w:val="9BCB52"/>
          <w:spacing w:val="-2"/>
          <w:w w:val="85"/>
        </w:rPr>
        <w:t> </w:t>
      </w:r>
      <w:r>
        <w:rPr>
          <w:color w:val="9BCB52"/>
          <w:w w:val="85"/>
        </w:rPr>
        <w:t>раз( рядом</w:t>
      </w:r>
      <w:r>
        <w:rPr>
          <w:color w:val="9BCB52"/>
          <w:spacing w:val="-3"/>
        </w:rPr>
        <w:t> </w:t>
      </w:r>
      <w:r>
        <w:rPr>
          <w:color w:val="9BCB52"/>
          <w:w w:val="85"/>
        </w:rPr>
        <w:t>(электромеханическая</w:t>
      </w:r>
      <w:r>
        <w:rPr>
          <w:color w:val="9BCB52"/>
          <w:spacing w:val="-3"/>
        </w:rPr>
        <w:t> </w:t>
      </w:r>
      <w:r>
        <w:rPr>
          <w:color w:val="9BCB52"/>
          <w:spacing w:val="-2"/>
          <w:w w:val="85"/>
        </w:rPr>
        <w:t>диссо(</w:t>
      </w:r>
    </w:p>
    <w:p>
      <w:pPr>
        <w:spacing w:line="222" w:lineRule="exact" w:before="0"/>
        <w:ind w:left="0" w:right="41" w:firstLine="0"/>
        <w:jc w:val="right"/>
        <w:rPr>
          <w:rFonts w:ascii="Trebuchet MS" w:hAnsi="Trebuchet MS"/>
          <w:i/>
          <w:sz w:val="20"/>
        </w:rPr>
      </w:pPr>
      <w:r>
        <w:rPr>
          <w:rFonts w:ascii="Trebuchet MS" w:hAnsi="Trebuchet MS"/>
          <w:i/>
          <w:color w:val="9BCB52"/>
          <w:w w:val="85"/>
          <w:sz w:val="20"/>
        </w:rPr>
        <w:t>циация</w:t>
      </w:r>
      <w:r>
        <w:rPr>
          <w:rFonts w:ascii="Trebuchet MS" w:hAnsi="Trebuchet MS"/>
          <w:i/>
          <w:color w:val="9BCB52"/>
          <w:spacing w:val="-5"/>
          <w:sz w:val="20"/>
        </w:rPr>
        <w:t> </w:t>
      </w:r>
      <w:r>
        <w:rPr>
          <w:rFonts w:ascii="Trebuchet MS" w:hAnsi="Trebuchet MS"/>
          <w:i/>
          <w:color w:val="9BCB52"/>
          <w:w w:val="85"/>
          <w:sz w:val="20"/>
        </w:rPr>
        <w:t>и</w:t>
      </w:r>
      <w:r>
        <w:rPr>
          <w:rFonts w:ascii="Trebuchet MS" w:hAnsi="Trebuchet MS"/>
          <w:i/>
          <w:color w:val="9BCB52"/>
          <w:spacing w:val="-5"/>
          <w:sz w:val="20"/>
        </w:rPr>
        <w:t> </w:t>
      </w:r>
      <w:r>
        <w:rPr>
          <w:rFonts w:ascii="Trebuchet MS" w:hAnsi="Trebuchet MS"/>
          <w:i/>
          <w:color w:val="9BCB52"/>
          <w:spacing w:val="-2"/>
          <w:w w:val="85"/>
          <w:sz w:val="20"/>
        </w:rPr>
        <w:t>асистолия)</w:t>
      </w:r>
    </w:p>
    <w:p>
      <w:pPr>
        <w:pStyle w:val="BodyText"/>
        <w:spacing w:line="278" w:lineRule="auto" w:before="215"/>
        <w:ind w:left="137" w:right="38" w:firstLine="453"/>
      </w:pPr>
      <w:r>
        <w:rPr>
          <w:color w:val="231F20"/>
        </w:rPr>
        <w:t>Электромеханическая</w:t>
      </w:r>
      <w:r>
        <w:rPr>
          <w:color w:val="231F20"/>
          <w:spacing w:val="-12"/>
        </w:rPr>
        <w:t> </w:t>
      </w:r>
      <w:r>
        <w:rPr>
          <w:color w:val="231F20"/>
        </w:rPr>
        <w:t>диссоциация (ЭМД)</w:t>
      </w:r>
      <w:r>
        <w:rPr>
          <w:color w:val="231F20"/>
          <w:spacing w:val="-10"/>
        </w:rPr>
        <w:t> </w:t>
      </w:r>
      <w:r>
        <w:rPr>
          <w:color w:val="231F20"/>
        </w:rPr>
        <w:t>—</w:t>
      </w:r>
      <w:r>
        <w:rPr>
          <w:color w:val="231F20"/>
          <w:spacing w:val="-10"/>
        </w:rPr>
        <w:t> </w:t>
      </w:r>
      <w:r>
        <w:rPr>
          <w:color w:val="231F20"/>
        </w:rPr>
        <w:t>это</w:t>
      </w:r>
      <w:r>
        <w:rPr>
          <w:color w:val="231F20"/>
          <w:spacing w:val="-10"/>
        </w:rPr>
        <w:t> </w:t>
      </w:r>
      <w:r>
        <w:rPr>
          <w:color w:val="231F20"/>
        </w:rPr>
        <w:t>остановка</w:t>
      </w:r>
      <w:r>
        <w:rPr>
          <w:color w:val="231F20"/>
          <w:spacing w:val="-10"/>
        </w:rPr>
        <w:t> </w:t>
      </w:r>
      <w:r>
        <w:rPr>
          <w:color w:val="231F20"/>
        </w:rPr>
        <w:t>кровообращения с сохранением электрической активнос− ти</w:t>
      </w:r>
      <w:r>
        <w:rPr>
          <w:color w:val="231F20"/>
          <w:spacing w:val="-12"/>
        </w:rPr>
        <w:t> </w:t>
      </w:r>
      <w:r>
        <w:rPr>
          <w:color w:val="231F20"/>
        </w:rPr>
        <w:t>сердца</w:t>
      </w:r>
      <w:r>
        <w:rPr>
          <w:color w:val="231F20"/>
          <w:spacing w:val="-11"/>
        </w:rPr>
        <w:t> </w:t>
      </w:r>
      <w:r>
        <w:rPr>
          <w:color w:val="231F20"/>
        </w:rPr>
        <w:t>(но</w:t>
      </w:r>
      <w:r>
        <w:rPr>
          <w:color w:val="231F20"/>
          <w:spacing w:val="-11"/>
        </w:rPr>
        <w:t> </w:t>
      </w:r>
      <w:r>
        <w:rPr>
          <w:color w:val="231F20"/>
        </w:rPr>
        <w:t>не</w:t>
      </w:r>
      <w:r>
        <w:rPr>
          <w:color w:val="231F20"/>
          <w:spacing w:val="-11"/>
        </w:rPr>
        <w:t> </w:t>
      </w:r>
      <w:r>
        <w:rPr>
          <w:color w:val="231F20"/>
        </w:rPr>
        <w:t>желудочковая</w:t>
      </w:r>
      <w:r>
        <w:rPr>
          <w:color w:val="231F20"/>
          <w:spacing w:val="-12"/>
        </w:rPr>
        <w:t> </w:t>
      </w:r>
      <w:r>
        <w:rPr>
          <w:color w:val="231F20"/>
        </w:rPr>
        <w:t>тахиарит− мия), которая в норме должна была бы сопровождаться определяемым пуль− сом.</w:t>
      </w:r>
      <w:r>
        <w:rPr>
          <w:color w:val="231F20"/>
          <w:position w:val="6"/>
          <w:sz w:val="9"/>
        </w:rPr>
        <w:t>213</w:t>
      </w:r>
      <w:r>
        <w:rPr>
          <w:color w:val="231F20"/>
          <w:spacing w:val="-6"/>
          <w:position w:val="6"/>
          <w:sz w:val="9"/>
        </w:rPr>
        <w:t> </w:t>
      </w:r>
      <w:r>
        <w:rPr>
          <w:color w:val="231F20"/>
        </w:rPr>
        <w:t>Выживание</w:t>
      </w:r>
      <w:r>
        <w:rPr>
          <w:color w:val="231F20"/>
          <w:spacing w:val="-11"/>
        </w:rPr>
        <w:t> </w:t>
      </w:r>
      <w:r>
        <w:rPr>
          <w:color w:val="231F20"/>
        </w:rPr>
        <w:t>после</w:t>
      </w:r>
      <w:r>
        <w:rPr>
          <w:color w:val="231F20"/>
          <w:spacing w:val="-12"/>
        </w:rPr>
        <w:t> </w:t>
      </w:r>
      <w:r>
        <w:rPr>
          <w:color w:val="231F20"/>
        </w:rPr>
        <w:t>остановки</w:t>
      </w:r>
      <w:r>
        <w:rPr>
          <w:color w:val="231F20"/>
          <w:spacing w:val="-11"/>
        </w:rPr>
        <w:t> </w:t>
      </w:r>
      <w:r>
        <w:rPr>
          <w:color w:val="231F20"/>
        </w:rPr>
        <w:t>серд− ца</w:t>
      </w:r>
      <w:r>
        <w:rPr>
          <w:color w:val="231F20"/>
          <w:spacing w:val="-1"/>
        </w:rPr>
        <w:t> </w:t>
      </w:r>
      <w:r>
        <w:rPr>
          <w:color w:val="231F20"/>
        </w:rPr>
        <w:t>с</w:t>
      </w:r>
      <w:r>
        <w:rPr>
          <w:color w:val="231F20"/>
          <w:spacing w:val="-1"/>
        </w:rPr>
        <w:t> </w:t>
      </w:r>
      <w:r>
        <w:rPr>
          <w:color w:val="231F20"/>
        </w:rPr>
        <w:t>асистолией</w:t>
      </w:r>
      <w:r>
        <w:rPr>
          <w:color w:val="231F20"/>
          <w:spacing w:val="-1"/>
        </w:rPr>
        <w:t> </w:t>
      </w:r>
      <w:r>
        <w:rPr>
          <w:color w:val="231F20"/>
        </w:rPr>
        <w:t>или</w:t>
      </w:r>
      <w:r>
        <w:rPr>
          <w:color w:val="231F20"/>
          <w:spacing w:val="-1"/>
        </w:rPr>
        <w:t> </w:t>
      </w:r>
      <w:r>
        <w:rPr>
          <w:color w:val="231F20"/>
        </w:rPr>
        <w:t>ЭМД</w:t>
      </w:r>
      <w:r>
        <w:rPr>
          <w:color w:val="231F20"/>
          <w:spacing w:val="-1"/>
        </w:rPr>
        <w:t> </w:t>
      </w:r>
      <w:r>
        <w:rPr>
          <w:color w:val="231F20"/>
        </w:rPr>
        <w:t>маловероятно, за</w:t>
      </w:r>
      <w:r>
        <w:rPr>
          <w:color w:val="231F20"/>
          <w:spacing w:val="-3"/>
        </w:rPr>
        <w:t> </w:t>
      </w:r>
      <w:r>
        <w:rPr>
          <w:color w:val="231F20"/>
        </w:rPr>
        <w:t>исключением</w:t>
      </w:r>
      <w:r>
        <w:rPr>
          <w:color w:val="231F20"/>
          <w:spacing w:val="-3"/>
        </w:rPr>
        <w:t> </w:t>
      </w:r>
      <w:r>
        <w:rPr>
          <w:color w:val="231F20"/>
        </w:rPr>
        <w:t>случаев,</w:t>
      </w:r>
      <w:r>
        <w:rPr>
          <w:color w:val="231F20"/>
          <w:spacing w:val="-3"/>
        </w:rPr>
        <w:t> </w:t>
      </w:r>
      <w:r>
        <w:rPr>
          <w:color w:val="231F20"/>
        </w:rPr>
        <w:t>в</w:t>
      </w:r>
      <w:r>
        <w:rPr>
          <w:color w:val="231F20"/>
          <w:spacing w:val="-3"/>
        </w:rPr>
        <w:t> </w:t>
      </w:r>
      <w:r>
        <w:rPr>
          <w:color w:val="231F20"/>
        </w:rPr>
        <w:t>которых</w:t>
      </w:r>
      <w:r>
        <w:rPr>
          <w:color w:val="231F20"/>
          <w:spacing w:val="-3"/>
        </w:rPr>
        <w:t> </w:t>
      </w:r>
      <w:r>
        <w:rPr>
          <w:color w:val="231F20"/>
        </w:rPr>
        <w:t>уда− лось найти устранимую причину и эф− фективно ее вылечить.</w:t>
      </w:r>
    </w:p>
    <w:p>
      <w:pPr>
        <w:pStyle w:val="BodyText"/>
        <w:spacing w:line="278" w:lineRule="auto"/>
        <w:ind w:left="137" w:right="40" w:firstLine="453"/>
      </w:pPr>
      <w:r>
        <w:rPr>
          <w:color w:val="231F20"/>
        </w:rPr>
        <w:t>Если первым выявленным ритмом оказалась</w:t>
      </w:r>
      <w:r>
        <w:rPr>
          <w:color w:val="231F20"/>
          <w:spacing w:val="-9"/>
        </w:rPr>
        <w:t> </w:t>
      </w:r>
      <w:r>
        <w:rPr>
          <w:color w:val="231F20"/>
        </w:rPr>
        <w:t>ЭМД</w:t>
      </w:r>
      <w:r>
        <w:rPr>
          <w:color w:val="231F20"/>
          <w:spacing w:val="-9"/>
        </w:rPr>
        <w:t> </w:t>
      </w:r>
      <w:r>
        <w:rPr>
          <w:color w:val="231F20"/>
        </w:rPr>
        <w:t>или</w:t>
      </w:r>
      <w:r>
        <w:rPr>
          <w:color w:val="231F20"/>
          <w:spacing w:val="-9"/>
        </w:rPr>
        <w:t> </w:t>
      </w:r>
      <w:r>
        <w:rPr>
          <w:color w:val="231F20"/>
        </w:rPr>
        <w:t>асистолия,</w:t>
      </w:r>
      <w:r>
        <w:rPr>
          <w:color w:val="231F20"/>
          <w:spacing w:val="-9"/>
        </w:rPr>
        <w:t> </w:t>
      </w:r>
      <w:r>
        <w:rPr>
          <w:color w:val="231F20"/>
        </w:rPr>
        <w:t>начинают СЛР</w:t>
      </w:r>
      <w:r>
        <w:rPr>
          <w:color w:val="231F20"/>
          <w:spacing w:val="-12"/>
        </w:rPr>
        <w:t> </w:t>
      </w:r>
      <w:r>
        <w:rPr>
          <w:color w:val="231F20"/>
        </w:rPr>
        <w:t>30:2.</w:t>
      </w:r>
      <w:r>
        <w:rPr>
          <w:color w:val="231F20"/>
          <w:spacing w:val="-11"/>
        </w:rPr>
        <w:t> </w:t>
      </w:r>
      <w:r>
        <w:rPr>
          <w:color w:val="231F20"/>
        </w:rPr>
        <w:t>Если</w:t>
      </w:r>
      <w:r>
        <w:rPr>
          <w:color w:val="231F20"/>
          <w:spacing w:val="-11"/>
        </w:rPr>
        <w:t> </w:t>
      </w:r>
      <w:r>
        <w:rPr>
          <w:color w:val="231F20"/>
        </w:rPr>
        <w:t>на</w:t>
      </w:r>
      <w:r>
        <w:rPr>
          <w:color w:val="231F20"/>
          <w:spacing w:val="-11"/>
        </w:rPr>
        <w:t> </w:t>
      </w:r>
      <w:r>
        <w:rPr>
          <w:color w:val="231F20"/>
        </w:rPr>
        <w:t>экране</w:t>
      </w:r>
      <w:r>
        <w:rPr>
          <w:color w:val="231F20"/>
          <w:spacing w:val="-12"/>
        </w:rPr>
        <w:t> </w:t>
      </w:r>
      <w:r>
        <w:rPr>
          <w:color w:val="231F20"/>
        </w:rPr>
        <w:t>мониторе</w:t>
      </w:r>
      <w:r>
        <w:rPr>
          <w:color w:val="231F20"/>
          <w:spacing w:val="-11"/>
        </w:rPr>
        <w:t> </w:t>
      </w:r>
      <w:r>
        <w:rPr>
          <w:color w:val="231F20"/>
        </w:rPr>
        <w:t>асис− толия, не прекращая СЛР необходимо проверить, правильно ли прикреплены </w:t>
      </w:r>
      <w:r>
        <w:rPr>
          <w:color w:val="231F20"/>
          <w:spacing w:val="-2"/>
        </w:rPr>
        <w:t>электроды. После установки воздуховод− ного</w:t>
      </w:r>
      <w:r>
        <w:rPr>
          <w:color w:val="231F20"/>
          <w:spacing w:val="-10"/>
        </w:rPr>
        <w:t> </w:t>
      </w:r>
      <w:r>
        <w:rPr>
          <w:color w:val="231F20"/>
          <w:spacing w:val="-2"/>
        </w:rPr>
        <w:t>устройства</w:t>
      </w:r>
      <w:r>
        <w:rPr>
          <w:color w:val="231F20"/>
          <w:spacing w:val="-9"/>
        </w:rPr>
        <w:t> </w:t>
      </w:r>
      <w:r>
        <w:rPr>
          <w:color w:val="231F20"/>
          <w:spacing w:val="-2"/>
        </w:rPr>
        <w:t>КГК</w:t>
      </w:r>
      <w:r>
        <w:rPr>
          <w:color w:val="231F20"/>
          <w:spacing w:val="-9"/>
        </w:rPr>
        <w:t> </w:t>
      </w:r>
      <w:r>
        <w:rPr>
          <w:color w:val="231F20"/>
          <w:spacing w:val="-2"/>
        </w:rPr>
        <w:t>продолжают</w:t>
      </w:r>
      <w:r>
        <w:rPr>
          <w:color w:val="231F20"/>
          <w:spacing w:val="-9"/>
        </w:rPr>
        <w:t> </w:t>
      </w:r>
      <w:r>
        <w:rPr>
          <w:color w:val="231F20"/>
          <w:spacing w:val="-2"/>
        </w:rPr>
        <w:t>без</w:t>
      </w:r>
      <w:r>
        <w:rPr>
          <w:color w:val="231F20"/>
          <w:spacing w:val="-10"/>
        </w:rPr>
        <w:t> </w:t>
      </w:r>
      <w:r>
        <w:rPr>
          <w:color w:val="231F20"/>
          <w:spacing w:val="-2"/>
        </w:rPr>
        <w:t>пе− </w:t>
      </w:r>
      <w:r>
        <w:rPr>
          <w:color w:val="231F20"/>
        </w:rPr>
        <w:t>рерывов для вентиляции. После 2 минут СЛР</w:t>
      </w:r>
      <w:r>
        <w:rPr>
          <w:color w:val="231F20"/>
          <w:spacing w:val="-12"/>
        </w:rPr>
        <w:t> </w:t>
      </w:r>
      <w:r>
        <w:rPr>
          <w:color w:val="231F20"/>
        </w:rPr>
        <w:t>перепроверяют</w:t>
      </w:r>
      <w:r>
        <w:rPr>
          <w:color w:val="231F20"/>
          <w:spacing w:val="-11"/>
        </w:rPr>
        <w:t> </w:t>
      </w:r>
      <w:r>
        <w:rPr>
          <w:color w:val="231F20"/>
        </w:rPr>
        <w:t>ритм.</w:t>
      </w:r>
      <w:r>
        <w:rPr>
          <w:color w:val="231F20"/>
          <w:spacing w:val="-11"/>
        </w:rPr>
        <w:t> </w:t>
      </w:r>
      <w:r>
        <w:rPr>
          <w:color w:val="231F20"/>
        </w:rPr>
        <w:t>Если</w:t>
      </w:r>
      <w:r>
        <w:rPr>
          <w:color w:val="231F20"/>
          <w:spacing w:val="-11"/>
        </w:rPr>
        <w:t> </w:t>
      </w:r>
      <w:r>
        <w:rPr>
          <w:color w:val="231F20"/>
        </w:rPr>
        <w:t>сохраня− ется асистолия, СЛР немедленно возоб− новляют. Если пульса нет (или относи− тельно наличия пульса есть какие−либо сомнения), СЛР продолжают.</w:t>
      </w:r>
    </w:p>
    <w:p>
      <w:pPr>
        <w:pStyle w:val="BodyText"/>
        <w:spacing w:line="278" w:lineRule="auto"/>
        <w:ind w:left="137" w:right="41" w:firstLine="453"/>
      </w:pPr>
      <w:r>
        <w:rPr>
          <w:color w:val="231F20"/>
        </w:rPr>
        <w:t>Необходимо немедленно ввести </w:t>
      </w:r>
      <w:r>
        <w:rPr>
          <w:color w:val="231F20"/>
        </w:rPr>
        <w:t>1 мг</w:t>
      </w:r>
      <w:r>
        <w:rPr>
          <w:color w:val="231F20"/>
          <w:spacing w:val="-12"/>
        </w:rPr>
        <w:t> </w:t>
      </w:r>
      <w:r>
        <w:rPr>
          <w:color w:val="231F20"/>
        </w:rPr>
        <w:t>адреналина</w:t>
      </w:r>
      <w:r>
        <w:rPr>
          <w:color w:val="231F20"/>
          <w:spacing w:val="-11"/>
        </w:rPr>
        <w:t> </w:t>
      </w:r>
      <w:r>
        <w:rPr>
          <w:color w:val="231F20"/>
        </w:rPr>
        <w:t>в</w:t>
      </w:r>
      <w:r>
        <w:rPr>
          <w:color w:val="231F20"/>
          <w:spacing w:val="-11"/>
        </w:rPr>
        <w:t> </w:t>
      </w:r>
      <w:r>
        <w:rPr>
          <w:color w:val="231F20"/>
        </w:rPr>
        <w:t>венозный</w:t>
      </w:r>
      <w:r>
        <w:rPr>
          <w:color w:val="231F20"/>
          <w:spacing w:val="-11"/>
        </w:rPr>
        <w:t> </w:t>
      </w:r>
      <w:r>
        <w:rPr>
          <w:color w:val="231F20"/>
        </w:rPr>
        <w:t>или</w:t>
      </w:r>
      <w:r>
        <w:rPr>
          <w:color w:val="231F20"/>
          <w:spacing w:val="-12"/>
        </w:rPr>
        <w:t> </w:t>
      </w:r>
      <w:r>
        <w:rPr>
          <w:color w:val="231F20"/>
        </w:rPr>
        <w:t>внутрико− стный доступ — как только он установ− </w:t>
      </w:r>
      <w:r>
        <w:rPr>
          <w:color w:val="231F20"/>
          <w:spacing w:val="-4"/>
        </w:rPr>
        <w:t>лен,</w:t>
      </w:r>
      <w:r>
        <w:rPr>
          <w:color w:val="231F20"/>
          <w:spacing w:val="-7"/>
        </w:rPr>
        <w:t> </w:t>
      </w:r>
      <w:r>
        <w:rPr>
          <w:color w:val="231F20"/>
          <w:spacing w:val="-4"/>
        </w:rPr>
        <w:t>и</w:t>
      </w:r>
      <w:r>
        <w:rPr>
          <w:color w:val="231F20"/>
          <w:spacing w:val="-7"/>
        </w:rPr>
        <w:t> </w:t>
      </w:r>
      <w:r>
        <w:rPr>
          <w:color w:val="231F20"/>
          <w:spacing w:val="-4"/>
        </w:rPr>
        <w:t>повторять</w:t>
      </w:r>
      <w:r>
        <w:rPr>
          <w:color w:val="231F20"/>
          <w:spacing w:val="-7"/>
        </w:rPr>
        <w:t> </w:t>
      </w:r>
      <w:r>
        <w:rPr>
          <w:color w:val="231F20"/>
          <w:spacing w:val="-4"/>
        </w:rPr>
        <w:t>после</w:t>
      </w:r>
      <w:r>
        <w:rPr>
          <w:color w:val="231F20"/>
          <w:spacing w:val="-7"/>
        </w:rPr>
        <w:t> </w:t>
      </w:r>
      <w:r>
        <w:rPr>
          <w:color w:val="231F20"/>
          <w:spacing w:val="-4"/>
        </w:rPr>
        <w:t>каждого</w:t>
      </w:r>
      <w:r>
        <w:rPr>
          <w:color w:val="231F20"/>
          <w:spacing w:val="-7"/>
        </w:rPr>
        <w:t> </w:t>
      </w:r>
      <w:r>
        <w:rPr>
          <w:color w:val="231F20"/>
          <w:spacing w:val="-4"/>
        </w:rPr>
        <w:t>цикла</w:t>
      </w:r>
      <w:r>
        <w:rPr>
          <w:color w:val="231F20"/>
          <w:spacing w:val="-7"/>
        </w:rPr>
        <w:t> </w:t>
      </w:r>
      <w:r>
        <w:rPr>
          <w:color w:val="231F20"/>
          <w:spacing w:val="-4"/>
        </w:rPr>
        <w:t>СЛР </w:t>
      </w:r>
      <w:r>
        <w:rPr>
          <w:color w:val="231F20"/>
        </w:rPr>
        <w:t>(т.е.</w:t>
      </w:r>
      <w:r>
        <w:rPr>
          <w:color w:val="231F20"/>
          <w:spacing w:val="-7"/>
        </w:rPr>
        <w:t> </w:t>
      </w:r>
      <w:r>
        <w:rPr>
          <w:color w:val="231F20"/>
        </w:rPr>
        <w:t>приблизительно</w:t>
      </w:r>
      <w:r>
        <w:rPr>
          <w:color w:val="231F20"/>
          <w:spacing w:val="-7"/>
        </w:rPr>
        <w:t> </w:t>
      </w:r>
      <w:r>
        <w:rPr>
          <w:color w:val="231F20"/>
        </w:rPr>
        <w:t>каждые</w:t>
      </w:r>
      <w:r>
        <w:rPr>
          <w:color w:val="231F20"/>
          <w:spacing w:val="-7"/>
        </w:rPr>
        <w:t> </w:t>
      </w:r>
      <w:r>
        <w:rPr>
          <w:color w:val="231F20"/>
        </w:rPr>
        <w:t>3–5</w:t>
      </w:r>
      <w:r>
        <w:rPr>
          <w:color w:val="231F20"/>
          <w:spacing w:val="-7"/>
        </w:rPr>
        <w:t> </w:t>
      </w:r>
      <w:r>
        <w:rPr>
          <w:color w:val="231F20"/>
        </w:rPr>
        <w:t>минут). Если</w:t>
      </w:r>
      <w:r>
        <w:rPr>
          <w:color w:val="231F20"/>
          <w:spacing w:val="-12"/>
        </w:rPr>
        <w:t> </w:t>
      </w:r>
      <w:r>
        <w:rPr>
          <w:color w:val="231F20"/>
        </w:rPr>
        <w:t>появился</w:t>
      </w:r>
      <w:r>
        <w:rPr>
          <w:color w:val="231F20"/>
          <w:spacing w:val="-11"/>
        </w:rPr>
        <w:t> </w:t>
      </w:r>
      <w:r>
        <w:rPr>
          <w:color w:val="231F20"/>
        </w:rPr>
        <w:t>пульс,</w:t>
      </w:r>
      <w:r>
        <w:rPr>
          <w:color w:val="231F20"/>
          <w:spacing w:val="-11"/>
        </w:rPr>
        <w:t> </w:t>
      </w:r>
      <w:r>
        <w:rPr>
          <w:color w:val="231F20"/>
        </w:rPr>
        <w:t>начинают</w:t>
      </w:r>
      <w:r>
        <w:rPr>
          <w:color w:val="231F20"/>
          <w:spacing w:val="-11"/>
        </w:rPr>
        <w:t> </w:t>
      </w:r>
      <w:r>
        <w:rPr>
          <w:color w:val="231F20"/>
        </w:rPr>
        <w:t>постреа− нимационное лечение. Если в процессе </w:t>
      </w:r>
      <w:r>
        <w:rPr>
          <w:color w:val="231F20"/>
          <w:spacing w:val="-2"/>
        </w:rPr>
        <w:t>СЛР</w:t>
      </w:r>
      <w:r>
        <w:rPr>
          <w:color w:val="231F20"/>
          <w:spacing w:val="12"/>
        </w:rPr>
        <w:t> </w:t>
      </w:r>
      <w:r>
        <w:rPr>
          <w:color w:val="231F20"/>
          <w:spacing w:val="-2"/>
        </w:rPr>
        <w:t>появляются</w:t>
      </w:r>
      <w:r>
        <w:rPr>
          <w:color w:val="231F20"/>
          <w:spacing w:val="12"/>
        </w:rPr>
        <w:t> </w:t>
      </w:r>
      <w:r>
        <w:rPr>
          <w:color w:val="231F20"/>
          <w:spacing w:val="-2"/>
        </w:rPr>
        <w:t>признаки</w:t>
      </w:r>
      <w:r>
        <w:rPr>
          <w:color w:val="231F20"/>
          <w:spacing w:val="13"/>
        </w:rPr>
        <w:t> </w:t>
      </w:r>
      <w:r>
        <w:rPr>
          <w:color w:val="231F20"/>
          <w:spacing w:val="-2"/>
        </w:rPr>
        <w:t>жизни,</w:t>
      </w:r>
      <w:r>
        <w:rPr>
          <w:color w:val="231F20"/>
          <w:spacing w:val="12"/>
        </w:rPr>
        <w:t> </w:t>
      </w:r>
      <w:r>
        <w:rPr>
          <w:color w:val="231F20"/>
          <w:spacing w:val="-2"/>
        </w:rPr>
        <w:t>нужно</w:t>
      </w:r>
    </w:p>
    <w:p>
      <w:pPr>
        <w:pStyle w:val="BodyText"/>
        <w:spacing w:line="278" w:lineRule="auto" w:before="163"/>
        <w:ind w:left="137" w:right="249"/>
      </w:pPr>
      <w:r>
        <w:rPr/>
        <w:br w:type="column"/>
      </w:r>
      <w:r>
        <w:rPr>
          <w:color w:val="231F20"/>
        </w:rPr>
        <w:t>проверить</w:t>
      </w:r>
      <w:r>
        <w:rPr>
          <w:color w:val="231F20"/>
          <w:spacing w:val="-6"/>
        </w:rPr>
        <w:t> </w:t>
      </w:r>
      <w:r>
        <w:rPr>
          <w:color w:val="231F20"/>
        </w:rPr>
        <w:t>ритм</w:t>
      </w:r>
      <w:r>
        <w:rPr>
          <w:color w:val="231F20"/>
          <w:spacing w:val="-6"/>
        </w:rPr>
        <w:t> </w:t>
      </w:r>
      <w:r>
        <w:rPr>
          <w:color w:val="231F20"/>
        </w:rPr>
        <w:t>и</w:t>
      </w:r>
      <w:r>
        <w:rPr>
          <w:color w:val="231F20"/>
          <w:spacing w:val="-6"/>
        </w:rPr>
        <w:t> </w:t>
      </w:r>
      <w:r>
        <w:rPr>
          <w:color w:val="231F20"/>
        </w:rPr>
        <w:t>пульс.</w:t>
      </w:r>
      <w:r>
        <w:rPr>
          <w:color w:val="231F20"/>
          <w:spacing w:val="-6"/>
        </w:rPr>
        <w:t> </w:t>
      </w:r>
      <w:r>
        <w:rPr>
          <w:color w:val="231F20"/>
        </w:rPr>
        <w:t>Если</w:t>
      </w:r>
      <w:r>
        <w:rPr>
          <w:color w:val="231F20"/>
          <w:spacing w:val="-6"/>
        </w:rPr>
        <w:t> </w:t>
      </w:r>
      <w:r>
        <w:rPr>
          <w:color w:val="231F20"/>
        </w:rPr>
        <w:t>в</w:t>
      </w:r>
      <w:r>
        <w:rPr>
          <w:color w:val="231F20"/>
          <w:spacing w:val="-6"/>
        </w:rPr>
        <w:t> </w:t>
      </w:r>
      <w:r>
        <w:rPr>
          <w:color w:val="231F20"/>
        </w:rPr>
        <w:t>процессе СЛР</w:t>
      </w:r>
      <w:r>
        <w:rPr>
          <w:color w:val="231F20"/>
          <w:spacing w:val="-12"/>
        </w:rPr>
        <w:t> </w:t>
      </w:r>
      <w:r>
        <w:rPr>
          <w:color w:val="231F20"/>
        </w:rPr>
        <w:t>появились</w:t>
      </w:r>
      <w:r>
        <w:rPr>
          <w:color w:val="231F20"/>
          <w:spacing w:val="-11"/>
        </w:rPr>
        <w:t> </w:t>
      </w:r>
      <w:r>
        <w:rPr>
          <w:color w:val="231F20"/>
        </w:rPr>
        <w:t>признаки</w:t>
      </w:r>
      <w:r>
        <w:rPr>
          <w:color w:val="231F20"/>
          <w:spacing w:val="-11"/>
        </w:rPr>
        <w:t> </w:t>
      </w:r>
      <w:r>
        <w:rPr>
          <w:color w:val="231F20"/>
        </w:rPr>
        <w:t>восстановления </w:t>
      </w:r>
      <w:r>
        <w:rPr>
          <w:color w:val="231F20"/>
          <w:spacing w:val="-2"/>
        </w:rPr>
        <w:t>эффективного кровообращения, введение адреналина</w:t>
      </w:r>
      <w:r>
        <w:rPr>
          <w:color w:val="231F20"/>
          <w:spacing w:val="-10"/>
        </w:rPr>
        <w:t> </w:t>
      </w:r>
      <w:r>
        <w:rPr>
          <w:color w:val="231F20"/>
          <w:spacing w:val="-2"/>
        </w:rPr>
        <w:t>следует</w:t>
      </w:r>
      <w:r>
        <w:rPr>
          <w:color w:val="231F20"/>
          <w:spacing w:val="-9"/>
        </w:rPr>
        <w:t> </w:t>
      </w:r>
      <w:r>
        <w:rPr>
          <w:color w:val="231F20"/>
          <w:spacing w:val="-2"/>
        </w:rPr>
        <w:t>приостановить</w:t>
      </w:r>
      <w:r>
        <w:rPr>
          <w:color w:val="231F20"/>
          <w:spacing w:val="-9"/>
        </w:rPr>
        <w:t> </w:t>
      </w:r>
      <w:r>
        <w:rPr>
          <w:color w:val="231F20"/>
          <w:spacing w:val="-2"/>
        </w:rPr>
        <w:t>и</w:t>
      </w:r>
      <w:r>
        <w:rPr>
          <w:color w:val="231F20"/>
          <w:spacing w:val="-9"/>
        </w:rPr>
        <w:t> </w:t>
      </w:r>
      <w:r>
        <w:rPr>
          <w:color w:val="231F20"/>
          <w:spacing w:val="-2"/>
        </w:rPr>
        <w:t>про− </w:t>
      </w:r>
      <w:r>
        <w:rPr>
          <w:color w:val="231F20"/>
          <w:spacing w:val="-6"/>
        </w:rPr>
        <w:t>должать</w:t>
      </w:r>
      <w:r>
        <w:rPr>
          <w:color w:val="231F20"/>
          <w:spacing w:val="-1"/>
        </w:rPr>
        <w:t> </w:t>
      </w:r>
      <w:r>
        <w:rPr>
          <w:color w:val="231F20"/>
          <w:spacing w:val="-6"/>
        </w:rPr>
        <w:t>СЛР.</w:t>
      </w:r>
      <w:r>
        <w:rPr>
          <w:color w:val="231F20"/>
          <w:spacing w:val="-1"/>
        </w:rPr>
        <w:t> </w:t>
      </w:r>
      <w:r>
        <w:rPr>
          <w:color w:val="231F20"/>
          <w:spacing w:val="-6"/>
        </w:rPr>
        <w:t>Если</w:t>
      </w:r>
      <w:r>
        <w:rPr>
          <w:color w:val="231F20"/>
          <w:spacing w:val="-1"/>
        </w:rPr>
        <w:t> </w:t>
      </w:r>
      <w:r>
        <w:rPr>
          <w:color w:val="231F20"/>
          <w:spacing w:val="-6"/>
        </w:rPr>
        <w:t>при</w:t>
      </w:r>
      <w:r>
        <w:rPr>
          <w:color w:val="231F20"/>
          <w:spacing w:val="-1"/>
        </w:rPr>
        <w:t> </w:t>
      </w:r>
      <w:r>
        <w:rPr>
          <w:color w:val="231F20"/>
          <w:spacing w:val="-6"/>
        </w:rPr>
        <w:t>очередной</w:t>
      </w:r>
      <w:r>
        <w:rPr>
          <w:color w:val="231F20"/>
          <w:spacing w:val="-1"/>
        </w:rPr>
        <w:t> </w:t>
      </w:r>
      <w:r>
        <w:rPr>
          <w:color w:val="231F20"/>
          <w:spacing w:val="-6"/>
        </w:rPr>
        <w:t>провер−</w:t>
      </w:r>
      <w:r>
        <w:rPr>
          <w:color w:val="231F20"/>
          <w:spacing w:val="-2"/>
        </w:rPr>
        <w:t> ке</w:t>
      </w:r>
      <w:r>
        <w:rPr>
          <w:color w:val="231F20"/>
          <w:spacing w:val="-4"/>
        </w:rPr>
        <w:t> </w:t>
      </w:r>
      <w:r>
        <w:rPr>
          <w:color w:val="231F20"/>
          <w:spacing w:val="-2"/>
        </w:rPr>
        <w:t>ритма</w:t>
      </w:r>
      <w:r>
        <w:rPr>
          <w:color w:val="231F20"/>
          <w:spacing w:val="-4"/>
        </w:rPr>
        <w:t> </w:t>
      </w:r>
      <w:r>
        <w:rPr>
          <w:color w:val="231F20"/>
          <w:spacing w:val="-2"/>
        </w:rPr>
        <w:t>подтверждается</w:t>
      </w:r>
      <w:r>
        <w:rPr>
          <w:color w:val="231F20"/>
          <w:spacing w:val="-4"/>
        </w:rPr>
        <w:t> </w:t>
      </w:r>
      <w:r>
        <w:rPr>
          <w:color w:val="231F20"/>
          <w:spacing w:val="-2"/>
        </w:rPr>
        <w:t>асистолия,</w:t>
      </w:r>
      <w:r>
        <w:rPr>
          <w:color w:val="231F20"/>
          <w:spacing w:val="-4"/>
        </w:rPr>
        <w:t> </w:t>
      </w:r>
      <w:r>
        <w:rPr>
          <w:color w:val="231F20"/>
          <w:spacing w:val="-2"/>
        </w:rPr>
        <w:t>сно− </w:t>
      </w:r>
      <w:r>
        <w:rPr>
          <w:color w:val="231F20"/>
        </w:rPr>
        <w:t>ва вводят адреналин.</w:t>
      </w:r>
    </w:p>
    <w:p>
      <w:pPr>
        <w:pStyle w:val="BodyText"/>
        <w:spacing w:line="278" w:lineRule="auto"/>
        <w:ind w:left="137" w:right="251" w:firstLine="453"/>
        <w:rPr>
          <w:sz w:val="9"/>
        </w:rPr>
      </w:pPr>
      <w:r>
        <w:rPr>
          <w:color w:val="231F20"/>
          <w:spacing w:val="-8"/>
        </w:rPr>
        <w:t>При</w:t>
      </w:r>
      <w:r>
        <w:rPr>
          <w:color w:val="231F20"/>
          <w:spacing w:val="-2"/>
        </w:rPr>
        <w:t> </w:t>
      </w:r>
      <w:r>
        <w:rPr>
          <w:color w:val="231F20"/>
          <w:spacing w:val="-8"/>
        </w:rPr>
        <w:t>любом</w:t>
      </w:r>
      <w:r>
        <w:rPr>
          <w:color w:val="231F20"/>
          <w:spacing w:val="-2"/>
        </w:rPr>
        <w:t> </w:t>
      </w:r>
      <w:r>
        <w:rPr>
          <w:color w:val="231F20"/>
          <w:spacing w:val="-8"/>
        </w:rPr>
        <w:t>случае</w:t>
      </w:r>
      <w:r>
        <w:rPr>
          <w:color w:val="231F20"/>
          <w:spacing w:val="-2"/>
        </w:rPr>
        <w:t> </w:t>
      </w:r>
      <w:r>
        <w:rPr>
          <w:color w:val="231F20"/>
          <w:spacing w:val="-8"/>
        </w:rPr>
        <w:t>диагностики</w:t>
      </w:r>
      <w:r>
        <w:rPr>
          <w:color w:val="231F20"/>
          <w:spacing w:val="-2"/>
        </w:rPr>
        <w:t> </w:t>
      </w:r>
      <w:r>
        <w:rPr>
          <w:color w:val="231F20"/>
          <w:spacing w:val="-8"/>
        </w:rPr>
        <w:t>асис−</w:t>
      </w:r>
      <w:r>
        <w:rPr>
          <w:color w:val="231F20"/>
          <w:spacing w:val="-4"/>
        </w:rPr>
        <w:t> толии,</w:t>
      </w:r>
      <w:r>
        <w:rPr>
          <w:color w:val="231F20"/>
          <w:spacing w:val="-8"/>
        </w:rPr>
        <w:t> </w:t>
      </w:r>
      <w:r>
        <w:rPr>
          <w:color w:val="231F20"/>
          <w:spacing w:val="-4"/>
        </w:rPr>
        <w:t>следует</w:t>
      </w:r>
      <w:r>
        <w:rPr>
          <w:color w:val="231F20"/>
          <w:spacing w:val="-7"/>
        </w:rPr>
        <w:t> </w:t>
      </w:r>
      <w:r>
        <w:rPr>
          <w:color w:val="231F20"/>
          <w:spacing w:val="-4"/>
        </w:rPr>
        <w:t>тщательно</w:t>
      </w:r>
      <w:r>
        <w:rPr>
          <w:color w:val="231F20"/>
          <w:spacing w:val="-7"/>
        </w:rPr>
        <w:t> </w:t>
      </w:r>
      <w:r>
        <w:rPr>
          <w:color w:val="231F20"/>
          <w:spacing w:val="-4"/>
        </w:rPr>
        <w:t>проверять</w:t>
      </w:r>
      <w:r>
        <w:rPr>
          <w:color w:val="231F20"/>
          <w:spacing w:val="-7"/>
        </w:rPr>
        <w:t> </w:t>
      </w:r>
      <w:r>
        <w:rPr>
          <w:color w:val="231F20"/>
          <w:spacing w:val="-4"/>
        </w:rPr>
        <w:t>нет</w:t>
      </w:r>
      <w:r>
        <w:rPr>
          <w:color w:val="231F20"/>
          <w:spacing w:val="-8"/>
        </w:rPr>
        <w:t> </w:t>
      </w:r>
      <w:r>
        <w:rPr>
          <w:color w:val="231F20"/>
          <w:spacing w:val="-4"/>
        </w:rPr>
        <w:t>ли </w:t>
      </w:r>
      <w:r>
        <w:rPr>
          <w:color w:val="231F20"/>
          <w:spacing w:val="-8"/>
        </w:rPr>
        <w:t>на</w:t>
      </w:r>
      <w:r>
        <w:rPr>
          <w:color w:val="231F20"/>
          <w:spacing w:val="-4"/>
        </w:rPr>
        <w:t> </w:t>
      </w:r>
      <w:r>
        <w:rPr>
          <w:color w:val="231F20"/>
          <w:spacing w:val="-8"/>
        </w:rPr>
        <w:t>ЭКГ</w:t>
      </w:r>
      <w:r>
        <w:rPr>
          <w:color w:val="231F20"/>
          <w:spacing w:val="-3"/>
        </w:rPr>
        <w:t> </w:t>
      </w:r>
      <w:r>
        <w:rPr>
          <w:color w:val="231F20"/>
          <w:spacing w:val="-8"/>
        </w:rPr>
        <w:t>зубца</w:t>
      </w:r>
      <w:r>
        <w:rPr>
          <w:color w:val="231F20"/>
          <w:spacing w:val="-3"/>
        </w:rPr>
        <w:t> </w:t>
      </w:r>
      <w:r>
        <w:rPr>
          <w:color w:val="231F20"/>
          <w:spacing w:val="-8"/>
        </w:rPr>
        <w:t>Р.</w:t>
      </w:r>
      <w:r>
        <w:rPr>
          <w:color w:val="231F20"/>
          <w:spacing w:val="-3"/>
        </w:rPr>
        <w:t> </w:t>
      </w:r>
      <w:r>
        <w:rPr>
          <w:color w:val="231F20"/>
          <w:spacing w:val="-8"/>
        </w:rPr>
        <w:t>В</w:t>
      </w:r>
      <w:r>
        <w:rPr>
          <w:color w:val="231F20"/>
          <w:spacing w:val="-4"/>
        </w:rPr>
        <w:t> </w:t>
      </w:r>
      <w:r>
        <w:rPr>
          <w:color w:val="231F20"/>
          <w:spacing w:val="-8"/>
        </w:rPr>
        <w:t>этом</w:t>
      </w:r>
      <w:r>
        <w:rPr>
          <w:color w:val="231F20"/>
          <w:spacing w:val="-3"/>
        </w:rPr>
        <w:t> </w:t>
      </w:r>
      <w:r>
        <w:rPr>
          <w:color w:val="231F20"/>
          <w:spacing w:val="-8"/>
        </w:rPr>
        <w:t>случае</w:t>
      </w:r>
      <w:r>
        <w:rPr>
          <w:color w:val="231F20"/>
          <w:spacing w:val="-3"/>
        </w:rPr>
        <w:t> </w:t>
      </w:r>
      <w:r>
        <w:rPr>
          <w:color w:val="231F20"/>
          <w:spacing w:val="-8"/>
        </w:rPr>
        <w:t>возможен</w:t>
      </w:r>
      <w:r>
        <w:rPr>
          <w:color w:val="231F20"/>
          <w:spacing w:val="-3"/>
        </w:rPr>
        <w:t> </w:t>
      </w:r>
      <w:r>
        <w:rPr>
          <w:color w:val="231F20"/>
          <w:spacing w:val="-8"/>
        </w:rPr>
        <w:t>от−</w:t>
      </w:r>
      <w:r>
        <w:rPr>
          <w:color w:val="231F20"/>
        </w:rPr>
        <w:t> </w:t>
      </w:r>
      <w:r>
        <w:rPr>
          <w:color w:val="231F20"/>
          <w:spacing w:val="-6"/>
        </w:rPr>
        <w:t>вет на</w:t>
      </w:r>
      <w:r>
        <w:rPr>
          <w:color w:val="231F20"/>
          <w:spacing w:val="-5"/>
        </w:rPr>
        <w:t> </w:t>
      </w:r>
      <w:r>
        <w:rPr>
          <w:color w:val="231F20"/>
          <w:spacing w:val="-6"/>
        </w:rPr>
        <w:t>кардиостимуляцию.</w:t>
      </w:r>
      <w:r>
        <w:rPr>
          <w:color w:val="231F20"/>
          <w:spacing w:val="-5"/>
        </w:rPr>
        <w:t> </w:t>
      </w:r>
      <w:r>
        <w:rPr>
          <w:color w:val="231F20"/>
          <w:spacing w:val="-6"/>
        </w:rPr>
        <w:t>Истинную</w:t>
      </w:r>
      <w:r>
        <w:rPr>
          <w:color w:val="231F20"/>
          <w:spacing w:val="-5"/>
        </w:rPr>
        <w:t> </w:t>
      </w:r>
      <w:r>
        <w:rPr>
          <w:color w:val="231F20"/>
          <w:spacing w:val="-6"/>
        </w:rPr>
        <w:t>асис−</w:t>
      </w:r>
      <w:r>
        <w:rPr>
          <w:color w:val="231F20"/>
          <w:spacing w:val="-4"/>
        </w:rPr>
        <w:t> толию</w:t>
      </w:r>
      <w:r>
        <w:rPr>
          <w:color w:val="231F20"/>
          <w:spacing w:val="-8"/>
        </w:rPr>
        <w:t> </w:t>
      </w:r>
      <w:r>
        <w:rPr>
          <w:color w:val="231F20"/>
          <w:spacing w:val="-4"/>
        </w:rPr>
        <w:t>пытаться</w:t>
      </w:r>
      <w:r>
        <w:rPr>
          <w:color w:val="231F20"/>
          <w:spacing w:val="-7"/>
        </w:rPr>
        <w:t> </w:t>
      </w:r>
      <w:r>
        <w:rPr>
          <w:color w:val="231F20"/>
          <w:spacing w:val="-4"/>
        </w:rPr>
        <w:t>лечить</w:t>
      </w:r>
      <w:r>
        <w:rPr>
          <w:color w:val="231F20"/>
          <w:spacing w:val="-7"/>
        </w:rPr>
        <w:t> </w:t>
      </w:r>
      <w:r>
        <w:rPr>
          <w:color w:val="231F20"/>
          <w:spacing w:val="-4"/>
        </w:rPr>
        <w:t>кардиостимуляци− ей бесполезно. Кроме того, если не понят− </w:t>
      </w:r>
      <w:r>
        <w:rPr>
          <w:color w:val="231F20"/>
        </w:rPr>
        <w:t>но, является ли ритм асистолией или это </w:t>
      </w:r>
      <w:r>
        <w:rPr>
          <w:color w:val="231F20"/>
          <w:spacing w:val="-10"/>
        </w:rPr>
        <w:t>мелковолновая</w:t>
      </w:r>
      <w:r>
        <w:rPr>
          <w:color w:val="231F20"/>
        </w:rPr>
        <w:t> </w:t>
      </w:r>
      <w:r>
        <w:rPr>
          <w:color w:val="231F20"/>
          <w:spacing w:val="-10"/>
        </w:rPr>
        <w:t>ФЖ,</w:t>
      </w:r>
      <w:r>
        <w:rPr>
          <w:color w:val="231F20"/>
        </w:rPr>
        <w:t> </w:t>
      </w:r>
      <w:r>
        <w:rPr>
          <w:color w:val="231F20"/>
          <w:spacing w:val="-10"/>
        </w:rPr>
        <w:t>не</w:t>
      </w:r>
      <w:r>
        <w:rPr>
          <w:color w:val="231F20"/>
        </w:rPr>
        <w:t> </w:t>
      </w:r>
      <w:r>
        <w:rPr>
          <w:color w:val="231F20"/>
          <w:spacing w:val="-10"/>
        </w:rPr>
        <w:t>следует</w:t>
      </w:r>
      <w:r>
        <w:rPr>
          <w:color w:val="231F20"/>
        </w:rPr>
        <w:t> </w:t>
      </w:r>
      <w:r>
        <w:rPr>
          <w:color w:val="231F20"/>
          <w:spacing w:val="-10"/>
        </w:rPr>
        <w:t>пытаться</w:t>
      </w:r>
      <w:r>
        <w:rPr>
          <w:color w:val="231F20"/>
        </w:rPr>
        <w:t> </w:t>
      </w:r>
      <w:r>
        <w:rPr>
          <w:color w:val="231F20"/>
          <w:spacing w:val="-10"/>
        </w:rPr>
        <w:t>де−</w:t>
      </w:r>
      <w:r>
        <w:rPr>
          <w:color w:val="231F20"/>
          <w:spacing w:val="-4"/>
        </w:rPr>
        <w:t> фибриллировать;</w:t>
      </w:r>
      <w:r>
        <w:rPr>
          <w:color w:val="231F20"/>
          <w:spacing w:val="-8"/>
        </w:rPr>
        <w:t> </w:t>
      </w:r>
      <w:r>
        <w:rPr>
          <w:color w:val="231F20"/>
          <w:spacing w:val="-4"/>
        </w:rPr>
        <w:t>следует</w:t>
      </w:r>
      <w:r>
        <w:rPr>
          <w:color w:val="231F20"/>
          <w:spacing w:val="-7"/>
        </w:rPr>
        <w:t> </w:t>
      </w:r>
      <w:r>
        <w:rPr>
          <w:color w:val="231F20"/>
          <w:spacing w:val="-4"/>
        </w:rPr>
        <w:t>продолжать</w:t>
      </w:r>
      <w:r>
        <w:rPr>
          <w:color w:val="231F20"/>
          <w:spacing w:val="-7"/>
        </w:rPr>
        <w:t> </w:t>
      </w:r>
      <w:r>
        <w:rPr>
          <w:color w:val="231F20"/>
          <w:spacing w:val="-4"/>
        </w:rPr>
        <w:t>КГК и</w:t>
      </w:r>
      <w:r>
        <w:rPr>
          <w:color w:val="231F20"/>
          <w:spacing w:val="-8"/>
        </w:rPr>
        <w:t> </w:t>
      </w:r>
      <w:r>
        <w:rPr>
          <w:color w:val="231F20"/>
          <w:spacing w:val="-4"/>
        </w:rPr>
        <w:t>вентиляцию.</w:t>
      </w:r>
      <w:r>
        <w:rPr>
          <w:color w:val="231F20"/>
          <w:spacing w:val="-7"/>
        </w:rPr>
        <w:t> </w:t>
      </w:r>
      <w:r>
        <w:rPr>
          <w:color w:val="231F20"/>
          <w:spacing w:val="-4"/>
        </w:rPr>
        <w:t>Несмотря</w:t>
      </w:r>
      <w:r>
        <w:rPr>
          <w:color w:val="231F20"/>
          <w:spacing w:val="-7"/>
        </w:rPr>
        <w:t> </w:t>
      </w:r>
      <w:r>
        <w:rPr>
          <w:color w:val="231F20"/>
          <w:spacing w:val="-4"/>
        </w:rPr>
        <w:t>на</w:t>
      </w:r>
      <w:r>
        <w:rPr>
          <w:color w:val="231F20"/>
          <w:spacing w:val="-7"/>
        </w:rPr>
        <w:t> </w:t>
      </w:r>
      <w:r>
        <w:rPr>
          <w:color w:val="231F20"/>
          <w:spacing w:val="-4"/>
        </w:rPr>
        <w:t>это</w:t>
      </w:r>
      <w:r>
        <w:rPr>
          <w:color w:val="231F20"/>
          <w:spacing w:val="-8"/>
        </w:rPr>
        <w:t> </w:t>
      </w:r>
      <w:r>
        <w:rPr>
          <w:color w:val="231F20"/>
          <w:spacing w:val="-4"/>
        </w:rPr>
        <w:t>продолже− </w:t>
      </w:r>
      <w:r>
        <w:rPr>
          <w:color w:val="231F20"/>
          <w:spacing w:val="-8"/>
        </w:rPr>
        <w:t>ние</w:t>
      </w:r>
      <w:r>
        <w:rPr>
          <w:color w:val="231F20"/>
          <w:spacing w:val="-1"/>
        </w:rPr>
        <w:t> </w:t>
      </w:r>
      <w:r>
        <w:rPr>
          <w:color w:val="231F20"/>
          <w:spacing w:val="-8"/>
        </w:rPr>
        <w:t>высококачественной</w:t>
      </w:r>
      <w:r>
        <w:rPr>
          <w:color w:val="231F20"/>
          <w:spacing w:val="-1"/>
        </w:rPr>
        <w:t> </w:t>
      </w:r>
      <w:r>
        <w:rPr>
          <w:color w:val="231F20"/>
          <w:spacing w:val="-8"/>
        </w:rPr>
        <w:t>СЛР</w:t>
      </w:r>
      <w:r>
        <w:rPr>
          <w:color w:val="231F20"/>
          <w:spacing w:val="-1"/>
        </w:rPr>
        <w:t> </w:t>
      </w:r>
      <w:r>
        <w:rPr>
          <w:color w:val="231F20"/>
          <w:spacing w:val="-8"/>
        </w:rPr>
        <w:t>может</w:t>
      </w:r>
      <w:r>
        <w:rPr>
          <w:color w:val="231F20"/>
          <w:spacing w:val="-1"/>
        </w:rPr>
        <w:t> </w:t>
      </w:r>
      <w:r>
        <w:rPr>
          <w:color w:val="231F20"/>
          <w:spacing w:val="-8"/>
        </w:rPr>
        <w:t>увели−</w:t>
      </w:r>
      <w:r>
        <w:rPr>
          <w:color w:val="231F20"/>
          <w:spacing w:val="-2"/>
        </w:rPr>
        <w:t> чить</w:t>
      </w:r>
      <w:r>
        <w:rPr>
          <w:color w:val="231F20"/>
          <w:spacing w:val="-10"/>
        </w:rPr>
        <w:t> </w:t>
      </w:r>
      <w:r>
        <w:rPr>
          <w:color w:val="231F20"/>
          <w:spacing w:val="-2"/>
        </w:rPr>
        <w:t>амплитуду</w:t>
      </w:r>
      <w:r>
        <w:rPr>
          <w:color w:val="231F20"/>
          <w:spacing w:val="-9"/>
        </w:rPr>
        <w:t> </w:t>
      </w:r>
      <w:r>
        <w:rPr>
          <w:color w:val="231F20"/>
          <w:spacing w:val="-2"/>
        </w:rPr>
        <w:t>и</w:t>
      </w:r>
      <w:r>
        <w:rPr>
          <w:color w:val="231F20"/>
          <w:spacing w:val="-9"/>
        </w:rPr>
        <w:t> </w:t>
      </w:r>
      <w:r>
        <w:rPr>
          <w:color w:val="231F20"/>
          <w:spacing w:val="-2"/>
        </w:rPr>
        <w:t>частоту</w:t>
      </w:r>
      <w:r>
        <w:rPr>
          <w:color w:val="231F20"/>
          <w:spacing w:val="-9"/>
        </w:rPr>
        <w:t> </w:t>
      </w:r>
      <w:r>
        <w:rPr>
          <w:color w:val="231F20"/>
          <w:spacing w:val="-2"/>
        </w:rPr>
        <w:t>ФЖ</w:t>
      </w:r>
      <w:r>
        <w:rPr>
          <w:color w:val="231F20"/>
          <w:spacing w:val="-10"/>
        </w:rPr>
        <w:t> </w:t>
      </w:r>
      <w:r>
        <w:rPr>
          <w:color w:val="231F20"/>
          <w:spacing w:val="-2"/>
        </w:rPr>
        <w:t>и</w:t>
      </w:r>
      <w:r>
        <w:rPr>
          <w:color w:val="231F20"/>
          <w:spacing w:val="-9"/>
        </w:rPr>
        <w:t> </w:t>
      </w:r>
      <w:r>
        <w:rPr>
          <w:color w:val="231F20"/>
          <w:spacing w:val="-2"/>
        </w:rPr>
        <w:t>повысить </w:t>
      </w:r>
      <w:r>
        <w:rPr>
          <w:color w:val="231F20"/>
          <w:spacing w:val="-4"/>
        </w:rPr>
        <w:t>шанс</w:t>
      </w:r>
      <w:r>
        <w:rPr>
          <w:color w:val="231F20"/>
          <w:spacing w:val="-6"/>
        </w:rPr>
        <w:t> </w:t>
      </w:r>
      <w:r>
        <w:rPr>
          <w:color w:val="231F20"/>
          <w:spacing w:val="-4"/>
        </w:rPr>
        <w:t>на</w:t>
      </w:r>
      <w:r>
        <w:rPr>
          <w:color w:val="231F20"/>
          <w:spacing w:val="-6"/>
        </w:rPr>
        <w:t> </w:t>
      </w:r>
      <w:r>
        <w:rPr>
          <w:color w:val="231F20"/>
          <w:spacing w:val="-4"/>
        </w:rPr>
        <w:t>успешную</w:t>
      </w:r>
      <w:r>
        <w:rPr>
          <w:color w:val="231F20"/>
          <w:spacing w:val="-6"/>
        </w:rPr>
        <w:t> </w:t>
      </w:r>
      <w:r>
        <w:rPr>
          <w:color w:val="231F20"/>
          <w:spacing w:val="-4"/>
        </w:rPr>
        <w:t>дефибрилляцию</w:t>
      </w:r>
      <w:r>
        <w:rPr>
          <w:color w:val="231F20"/>
          <w:spacing w:val="-6"/>
        </w:rPr>
        <w:t> </w:t>
      </w:r>
      <w:r>
        <w:rPr>
          <w:color w:val="231F20"/>
          <w:spacing w:val="-4"/>
        </w:rPr>
        <w:t>до</w:t>
      </w:r>
      <w:r>
        <w:rPr>
          <w:color w:val="231F20"/>
          <w:spacing w:val="-6"/>
        </w:rPr>
        <w:t> </w:t>
      </w:r>
      <w:r>
        <w:rPr>
          <w:color w:val="231F20"/>
          <w:spacing w:val="-4"/>
        </w:rPr>
        <w:t>ге− </w:t>
      </w:r>
      <w:r>
        <w:rPr>
          <w:color w:val="231F20"/>
          <w:spacing w:val="-2"/>
        </w:rPr>
        <w:t>модинамически эффективного ритма.</w:t>
      </w:r>
      <w:r>
        <w:rPr>
          <w:color w:val="231F20"/>
          <w:spacing w:val="-2"/>
          <w:position w:val="6"/>
          <w:sz w:val="9"/>
        </w:rPr>
        <w:t>203–205</w:t>
      </w:r>
    </w:p>
    <w:p>
      <w:pPr>
        <w:pStyle w:val="BodyText"/>
        <w:spacing w:line="278" w:lineRule="auto"/>
        <w:ind w:left="137" w:right="246" w:firstLine="453"/>
      </w:pPr>
      <w:r>
        <w:rPr>
          <w:color w:val="231F20"/>
          <w:spacing w:val="-6"/>
        </w:rPr>
        <w:t>Оптимальное время</w:t>
      </w:r>
      <w:r>
        <w:rPr>
          <w:color w:val="231F20"/>
          <w:spacing w:val="-5"/>
        </w:rPr>
        <w:t> </w:t>
      </w:r>
      <w:r>
        <w:rPr>
          <w:color w:val="231F20"/>
          <w:spacing w:val="-6"/>
        </w:rPr>
        <w:t>СЛР</w:t>
      </w:r>
      <w:r>
        <w:rPr>
          <w:color w:val="231F20"/>
          <w:spacing w:val="-5"/>
        </w:rPr>
        <w:t> </w:t>
      </w:r>
      <w:r>
        <w:rPr>
          <w:color w:val="231F20"/>
          <w:spacing w:val="-6"/>
        </w:rPr>
        <w:t>между</w:t>
      </w:r>
      <w:r>
        <w:rPr>
          <w:color w:val="231F20"/>
          <w:spacing w:val="-5"/>
        </w:rPr>
        <w:t> </w:t>
      </w:r>
      <w:r>
        <w:rPr>
          <w:color w:val="231F20"/>
          <w:spacing w:val="-6"/>
        </w:rPr>
        <w:t>про−</w:t>
      </w:r>
      <w:r>
        <w:rPr>
          <w:color w:val="231F20"/>
          <w:spacing w:val="-2"/>
        </w:rPr>
        <w:t> верками</w:t>
      </w:r>
      <w:r>
        <w:rPr>
          <w:color w:val="231F20"/>
          <w:spacing w:val="-10"/>
        </w:rPr>
        <w:t> </w:t>
      </w:r>
      <w:r>
        <w:rPr>
          <w:color w:val="231F20"/>
          <w:spacing w:val="-2"/>
        </w:rPr>
        <w:t>ритма</w:t>
      </w:r>
      <w:r>
        <w:rPr>
          <w:color w:val="231F20"/>
          <w:spacing w:val="-9"/>
        </w:rPr>
        <w:t> </w:t>
      </w:r>
      <w:r>
        <w:rPr>
          <w:color w:val="231F20"/>
          <w:spacing w:val="-2"/>
        </w:rPr>
        <w:t>может</w:t>
      </w:r>
      <w:r>
        <w:rPr>
          <w:color w:val="231F20"/>
          <w:spacing w:val="-9"/>
        </w:rPr>
        <w:t> </w:t>
      </w:r>
      <w:r>
        <w:rPr>
          <w:color w:val="231F20"/>
          <w:spacing w:val="-2"/>
        </w:rPr>
        <w:t>варьировать</w:t>
      </w:r>
      <w:r>
        <w:rPr>
          <w:color w:val="231F20"/>
          <w:spacing w:val="-9"/>
        </w:rPr>
        <w:t> </w:t>
      </w:r>
      <w:r>
        <w:rPr>
          <w:color w:val="231F20"/>
          <w:spacing w:val="-2"/>
        </w:rPr>
        <w:t>в</w:t>
      </w:r>
      <w:r>
        <w:rPr>
          <w:color w:val="231F20"/>
          <w:spacing w:val="-10"/>
        </w:rPr>
        <w:t> </w:t>
      </w:r>
      <w:r>
        <w:rPr>
          <w:color w:val="231F20"/>
          <w:spacing w:val="-2"/>
        </w:rPr>
        <w:t>зави− </w:t>
      </w:r>
      <w:r>
        <w:rPr>
          <w:color w:val="231F20"/>
        </w:rPr>
        <w:t>симости</w:t>
      </w:r>
      <w:r>
        <w:rPr>
          <w:color w:val="231F20"/>
          <w:spacing w:val="-10"/>
        </w:rPr>
        <w:t> </w:t>
      </w:r>
      <w:r>
        <w:rPr>
          <w:color w:val="231F20"/>
        </w:rPr>
        <w:t>от</w:t>
      </w:r>
      <w:r>
        <w:rPr>
          <w:color w:val="231F20"/>
          <w:spacing w:val="-10"/>
        </w:rPr>
        <w:t> </w:t>
      </w:r>
      <w:r>
        <w:rPr>
          <w:color w:val="231F20"/>
        </w:rPr>
        <w:t>ритма</w:t>
      </w:r>
      <w:r>
        <w:rPr>
          <w:color w:val="231F20"/>
          <w:spacing w:val="-10"/>
        </w:rPr>
        <w:t> </w:t>
      </w:r>
      <w:r>
        <w:rPr>
          <w:color w:val="231F20"/>
        </w:rPr>
        <w:t>остановки</w:t>
      </w:r>
      <w:r>
        <w:rPr>
          <w:color w:val="231F20"/>
          <w:spacing w:val="-10"/>
        </w:rPr>
        <w:t> </w:t>
      </w:r>
      <w:r>
        <w:rPr>
          <w:color w:val="231F20"/>
        </w:rPr>
        <w:t>сердца</w:t>
      </w:r>
      <w:r>
        <w:rPr>
          <w:color w:val="231F20"/>
          <w:spacing w:val="-10"/>
        </w:rPr>
        <w:t> </w:t>
      </w:r>
      <w:r>
        <w:rPr>
          <w:color w:val="231F20"/>
        </w:rPr>
        <w:t>и</w:t>
      </w:r>
      <w:r>
        <w:rPr>
          <w:color w:val="231F20"/>
          <w:spacing w:val="-10"/>
        </w:rPr>
        <w:t> </w:t>
      </w:r>
      <w:r>
        <w:rPr>
          <w:color w:val="231F20"/>
        </w:rPr>
        <w:t>то− го,</w:t>
      </w:r>
      <w:r>
        <w:rPr>
          <w:color w:val="231F20"/>
          <w:spacing w:val="-2"/>
        </w:rPr>
        <w:t> </w:t>
      </w:r>
      <w:r>
        <w:rPr>
          <w:color w:val="231F20"/>
        </w:rPr>
        <w:t>какой</w:t>
      </w:r>
      <w:r>
        <w:rPr>
          <w:color w:val="231F20"/>
          <w:spacing w:val="-2"/>
        </w:rPr>
        <w:t> </w:t>
      </w:r>
      <w:r>
        <w:rPr>
          <w:color w:val="231F20"/>
        </w:rPr>
        <w:t>по</w:t>
      </w:r>
      <w:r>
        <w:rPr>
          <w:color w:val="231F20"/>
          <w:spacing w:val="-2"/>
        </w:rPr>
        <w:t> </w:t>
      </w:r>
      <w:r>
        <w:rPr>
          <w:color w:val="231F20"/>
        </w:rPr>
        <w:t>счету</w:t>
      </w:r>
      <w:r>
        <w:rPr>
          <w:color w:val="231F20"/>
          <w:spacing w:val="-2"/>
        </w:rPr>
        <w:t> </w:t>
      </w:r>
      <w:r>
        <w:rPr>
          <w:color w:val="231F20"/>
        </w:rPr>
        <w:t>этот</w:t>
      </w:r>
      <w:r>
        <w:rPr>
          <w:color w:val="231F20"/>
          <w:spacing w:val="-2"/>
        </w:rPr>
        <w:t> </w:t>
      </w:r>
      <w:r>
        <w:rPr>
          <w:color w:val="231F20"/>
        </w:rPr>
        <w:t>цикл.</w:t>
      </w:r>
      <w:r>
        <w:rPr>
          <w:color w:val="231F20"/>
          <w:position w:val="6"/>
          <w:sz w:val="9"/>
        </w:rPr>
        <w:t>214</w:t>
      </w:r>
      <w:r>
        <w:rPr>
          <w:color w:val="231F20"/>
          <w:spacing w:val="21"/>
          <w:position w:val="6"/>
          <w:sz w:val="9"/>
        </w:rPr>
        <w:t> </w:t>
      </w:r>
      <w:r>
        <w:rPr>
          <w:color w:val="231F20"/>
        </w:rPr>
        <w:t>Эксперты сходятся во мнении, что при асистолии или</w:t>
      </w:r>
      <w:r>
        <w:rPr>
          <w:color w:val="231F20"/>
          <w:spacing w:val="-12"/>
        </w:rPr>
        <w:t> </w:t>
      </w:r>
      <w:r>
        <w:rPr>
          <w:color w:val="231F20"/>
        </w:rPr>
        <w:t>ЭМД,</w:t>
      </w:r>
      <w:r>
        <w:rPr>
          <w:color w:val="231F20"/>
          <w:spacing w:val="-11"/>
        </w:rPr>
        <w:t> </w:t>
      </w:r>
      <w:r>
        <w:rPr>
          <w:color w:val="231F20"/>
        </w:rPr>
        <w:t>если</w:t>
      </w:r>
      <w:r>
        <w:rPr>
          <w:color w:val="231F20"/>
          <w:spacing w:val="-11"/>
        </w:rPr>
        <w:t> </w:t>
      </w:r>
      <w:r>
        <w:rPr>
          <w:color w:val="231F20"/>
        </w:rPr>
        <w:t>после</w:t>
      </w:r>
      <w:r>
        <w:rPr>
          <w:color w:val="231F20"/>
          <w:spacing w:val="-11"/>
        </w:rPr>
        <w:t> </w:t>
      </w:r>
      <w:r>
        <w:rPr>
          <w:color w:val="231F20"/>
        </w:rPr>
        <w:t>2−минутного</w:t>
      </w:r>
      <w:r>
        <w:rPr>
          <w:color w:val="231F20"/>
          <w:spacing w:val="-12"/>
        </w:rPr>
        <w:t> </w:t>
      </w:r>
      <w:r>
        <w:rPr>
          <w:color w:val="231F20"/>
        </w:rPr>
        <w:t>цикла </w:t>
      </w:r>
      <w:r>
        <w:rPr>
          <w:color w:val="231F20"/>
          <w:spacing w:val="-8"/>
        </w:rPr>
        <w:t>СЛР</w:t>
      </w:r>
      <w:r>
        <w:rPr>
          <w:color w:val="231F20"/>
          <w:spacing w:val="-1"/>
        </w:rPr>
        <w:t> </w:t>
      </w:r>
      <w:r>
        <w:rPr>
          <w:color w:val="231F20"/>
          <w:spacing w:val="-8"/>
        </w:rPr>
        <w:t>ритм</w:t>
      </w:r>
      <w:r>
        <w:rPr>
          <w:color w:val="231F20"/>
          <w:spacing w:val="-1"/>
        </w:rPr>
        <w:t> </w:t>
      </w:r>
      <w:r>
        <w:rPr>
          <w:color w:val="231F20"/>
          <w:spacing w:val="-8"/>
        </w:rPr>
        <w:t>изменился</w:t>
      </w:r>
      <w:r>
        <w:rPr>
          <w:color w:val="231F20"/>
          <w:spacing w:val="-1"/>
        </w:rPr>
        <w:t> </w:t>
      </w:r>
      <w:r>
        <w:rPr>
          <w:color w:val="231F20"/>
          <w:spacing w:val="-8"/>
        </w:rPr>
        <w:t>на</w:t>
      </w:r>
      <w:r>
        <w:rPr>
          <w:color w:val="231F20"/>
          <w:spacing w:val="-1"/>
        </w:rPr>
        <w:t> </w:t>
      </w:r>
      <w:r>
        <w:rPr>
          <w:color w:val="231F20"/>
          <w:spacing w:val="-8"/>
        </w:rPr>
        <w:t>ФЖ,</w:t>
      </w:r>
      <w:r>
        <w:rPr>
          <w:color w:val="231F20"/>
          <w:spacing w:val="-1"/>
        </w:rPr>
        <w:t> </w:t>
      </w:r>
      <w:r>
        <w:rPr>
          <w:color w:val="231F20"/>
          <w:spacing w:val="-8"/>
        </w:rPr>
        <w:t>нужно</w:t>
      </w:r>
      <w:r>
        <w:rPr>
          <w:color w:val="231F20"/>
          <w:spacing w:val="-1"/>
        </w:rPr>
        <w:t> </w:t>
      </w:r>
      <w:r>
        <w:rPr>
          <w:color w:val="231F20"/>
          <w:spacing w:val="-8"/>
        </w:rPr>
        <w:t>приме−</w:t>
      </w:r>
      <w:r>
        <w:rPr>
          <w:color w:val="231F20"/>
        </w:rPr>
        <w:t> нять алгоритм для ритмов, подлежащих лечению разрядом. В противном случае продолжить СЛР и вводить адреналин каждые</w:t>
      </w:r>
      <w:r>
        <w:rPr>
          <w:color w:val="231F20"/>
          <w:spacing w:val="-10"/>
        </w:rPr>
        <w:t> </w:t>
      </w:r>
      <w:r>
        <w:rPr>
          <w:color w:val="231F20"/>
        </w:rPr>
        <w:t>3–5</w:t>
      </w:r>
      <w:r>
        <w:rPr>
          <w:color w:val="231F20"/>
          <w:spacing w:val="-10"/>
        </w:rPr>
        <w:t> </w:t>
      </w:r>
      <w:r>
        <w:rPr>
          <w:color w:val="231F20"/>
        </w:rPr>
        <w:t>минут</w:t>
      </w:r>
      <w:r>
        <w:rPr>
          <w:color w:val="231F20"/>
          <w:spacing w:val="-10"/>
        </w:rPr>
        <w:t> </w:t>
      </w:r>
      <w:r>
        <w:rPr>
          <w:color w:val="231F20"/>
        </w:rPr>
        <w:t>после</w:t>
      </w:r>
      <w:r>
        <w:rPr>
          <w:color w:val="231F20"/>
          <w:spacing w:val="-10"/>
        </w:rPr>
        <w:t> </w:t>
      </w:r>
      <w:r>
        <w:rPr>
          <w:color w:val="231F20"/>
        </w:rPr>
        <w:t>каждой</w:t>
      </w:r>
      <w:r>
        <w:rPr>
          <w:color w:val="231F20"/>
          <w:spacing w:val="-10"/>
        </w:rPr>
        <w:t> </w:t>
      </w:r>
      <w:r>
        <w:rPr>
          <w:color w:val="231F20"/>
        </w:rPr>
        <w:t>неудач− ной</w:t>
      </w:r>
      <w:r>
        <w:rPr>
          <w:color w:val="231F20"/>
          <w:spacing w:val="-12"/>
        </w:rPr>
        <w:t> </w:t>
      </w:r>
      <w:r>
        <w:rPr>
          <w:color w:val="231F20"/>
        </w:rPr>
        <w:t>попытки</w:t>
      </w:r>
      <w:r>
        <w:rPr>
          <w:color w:val="231F20"/>
          <w:spacing w:val="-11"/>
        </w:rPr>
        <w:t> </w:t>
      </w:r>
      <w:r>
        <w:rPr>
          <w:color w:val="231F20"/>
        </w:rPr>
        <w:t>найти</w:t>
      </w:r>
      <w:r>
        <w:rPr>
          <w:color w:val="231F20"/>
          <w:spacing w:val="-11"/>
        </w:rPr>
        <w:t> </w:t>
      </w:r>
      <w:r>
        <w:rPr>
          <w:color w:val="231F20"/>
        </w:rPr>
        <w:t>пальпируемый</w:t>
      </w:r>
      <w:r>
        <w:rPr>
          <w:color w:val="231F20"/>
          <w:spacing w:val="-11"/>
        </w:rPr>
        <w:t> </w:t>
      </w:r>
      <w:r>
        <w:rPr>
          <w:color w:val="231F20"/>
        </w:rPr>
        <w:t>пульс. Если</w:t>
      </w:r>
      <w:r>
        <w:rPr>
          <w:color w:val="231F20"/>
          <w:spacing w:val="-10"/>
        </w:rPr>
        <w:t> </w:t>
      </w:r>
      <w:r>
        <w:rPr>
          <w:color w:val="231F20"/>
        </w:rPr>
        <w:t>в</w:t>
      </w:r>
      <w:r>
        <w:rPr>
          <w:color w:val="231F20"/>
          <w:spacing w:val="-10"/>
        </w:rPr>
        <w:t> </w:t>
      </w:r>
      <w:r>
        <w:rPr>
          <w:color w:val="231F20"/>
        </w:rPr>
        <w:t>середине</w:t>
      </w:r>
      <w:r>
        <w:rPr>
          <w:color w:val="231F20"/>
          <w:spacing w:val="-10"/>
        </w:rPr>
        <w:t> </w:t>
      </w:r>
      <w:r>
        <w:rPr>
          <w:color w:val="231F20"/>
        </w:rPr>
        <w:t>2−минутного</w:t>
      </w:r>
      <w:r>
        <w:rPr>
          <w:color w:val="231F20"/>
          <w:spacing w:val="-10"/>
        </w:rPr>
        <w:t> </w:t>
      </w:r>
      <w:r>
        <w:rPr>
          <w:color w:val="231F20"/>
        </w:rPr>
        <w:t>цикла</w:t>
      </w:r>
      <w:r>
        <w:rPr>
          <w:color w:val="231F20"/>
          <w:spacing w:val="-10"/>
        </w:rPr>
        <w:t> </w:t>
      </w:r>
      <w:r>
        <w:rPr>
          <w:color w:val="231F20"/>
        </w:rPr>
        <w:t>СЛР </w:t>
      </w:r>
      <w:r>
        <w:rPr>
          <w:color w:val="231F20"/>
          <w:spacing w:val="-6"/>
        </w:rPr>
        <w:t>на мониторе</w:t>
      </w:r>
      <w:r>
        <w:rPr>
          <w:color w:val="231F20"/>
          <w:spacing w:val="-5"/>
        </w:rPr>
        <w:t> </w:t>
      </w:r>
      <w:r>
        <w:rPr>
          <w:color w:val="231F20"/>
          <w:spacing w:val="-6"/>
        </w:rPr>
        <w:t>появилась</w:t>
      </w:r>
      <w:r>
        <w:rPr>
          <w:color w:val="231F20"/>
          <w:spacing w:val="-5"/>
        </w:rPr>
        <w:t> </w:t>
      </w:r>
      <w:r>
        <w:rPr>
          <w:color w:val="231F20"/>
          <w:spacing w:val="-6"/>
        </w:rPr>
        <w:t>ФЖ,</w:t>
      </w:r>
      <w:r>
        <w:rPr>
          <w:color w:val="231F20"/>
          <w:spacing w:val="-5"/>
        </w:rPr>
        <w:t> </w:t>
      </w:r>
      <w:r>
        <w:rPr>
          <w:color w:val="231F20"/>
          <w:spacing w:val="-6"/>
        </w:rPr>
        <w:t>цикл СЛР</w:t>
      </w:r>
      <w:r>
        <w:rPr>
          <w:color w:val="231F20"/>
          <w:spacing w:val="-5"/>
        </w:rPr>
        <w:t> </w:t>
      </w:r>
      <w:r>
        <w:rPr>
          <w:color w:val="231F20"/>
          <w:spacing w:val="-6"/>
        </w:rPr>
        <w:t>сле−</w:t>
      </w:r>
      <w:r>
        <w:rPr>
          <w:color w:val="231F20"/>
        </w:rPr>
        <w:t> дует завершить, если получится, перед нанесением разряда — такая стратегия минимизирует перерывы в КГК.</w:t>
      </w:r>
    </w:p>
    <w:p>
      <w:pPr>
        <w:pStyle w:val="Heading4"/>
        <w:spacing w:before="70"/>
        <w:ind w:left="317"/>
        <w:jc w:val="left"/>
      </w:pPr>
      <w:r>
        <w:rPr>
          <w:color w:val="9BCB52"/>
          <w:w w:val="85"/>
        </w:rPr>
        <w:t>Потенциально</w:t>
      </w:r>
      <w:r>
        <w:rPr>
          <w:color w:val="9BCB52"/>
          <w:spacing w:val="-4"/>
          <w:w w:val="85"/>
        </w:rPr>
        <w:t> </w:t>
      </w:r>
      <w:r>
        <w:rPr>
          <w:color w:val="9BCB52"/>
          <w:w w:val="85"/>
        </w:rPr>
        <w:t>обратимые</w:t>
      </w:r>
      <w:r>
        <w:rPr>
          <w:color w:val="9BCB52"/>
          <w:spacing w:val="-3"/>
          <w:w w:val="85"/>
        </w:rPr>
        <w:t> </w:t>
      </w:r>
      <w:r>
        <w:rPr>
          <w:color w:val="9BCB52"/>
          <w:spacing w:val="-2"/>
          <w:w w:val="85"/>
        </w:rPr>
        <w:t>причины</w:t>
      </w:r>
    </w:p>
    <w:p>
      <w:pPr>
        <w:pStyle w:val="BodyText"/>
        <w:spacing w:line="278" w:lineRule="auto" w:before="174"/>
        <w:ind w:left="137" w:right="250" w:firstLine="453"/>
      </w:pPr>
      <w:r>
        <w:rPr>
          <w:color w:val="231F20"/>
          <w:spacing w:val="-2"/>
        </w:rPr>
        <w:t>Во</w:t>
      </w:r>
      <w:r>
        <w:rPr>
          <w:color w:val="231F20"/>
          <w:spacing w:val="-10"/>
        </w:rPr>
        <w:t> </w:t>
      </w:r>
      <w:r>
        <w:rPr>
          <w:color w:val="231F20"/>
          <w:spacing w:val="-2"/>
        </w:rPr>
        <w:t>время</w:t>
      </w:r>
      <w:r>
        <w:rPr>
          <w:color w:val="231F20"/>
          <w:spacing w:val="-9"/>
        </w:rPr>
        <w:t> </w:t>
      </w:r>
      <w:r>
        <w:rPr>
          <w:color w:val="231F20"/>
          <w:spacing w:val="-2"/>
        </w:rPr>
        <w:t>остановки</w:t>
      </w:r>
      <w:r>
        <w:rPr>
          <w:color w:val="231F20"/>
          <w:spacing w:val="-9"/>
        </w:rPr>
        <w:t> </w:t>
      </w:r>
      <w:r>
        <w:rPr>
          <w:color w:val="231F20"/>
          <w:spacing w:val="-2"/>
        </w:rPr>
        <w:t>сердца</w:t>
      </w:r>
      <w:r>
        <w:rPr>
          <w:color w:val="231F20"/>
          <w:spacing w:val="-9"/>
        </w:rPr>
        <w:t> </w:t>
      </w:r>
      <w:r>
        <w:rPr>
          <w:color w:val="231F20"/>
          <w:spacing w:val="-2"/>
        </w:rPr>
        <w:t>необхо− димо</w:t>
      </w:r>
      <w:r>
        <w:rPr>
          <w:color w:val="231F20"/>
          <w:spacing w:val="4"/>
        </w:rPr>
        <w:t> </w:t>
      </w:r>
      <w:r>
        <w:rPr>
          <w:color w:val="231F20"/>
          <w:spacing w:val="-2"/>
        </w:rPr>
        <w:t>рассмотреть</w:t>
      </w:r>
      <w:r>
        <w:rPr>
          <w:color w:val="231F20"/>
          <w:spacing w:val="5"/>
        </w:rPr>
        <w:t> </w:t>
      </w:r>
      <w:r>
        <w:rPr>
          <w:color w:val="231F20"/>
          <w:spacing w:val="-2"/>
        </w:rPr>
        <w:t>все</w:t>
      </w:r>
      <w:r>
        <w:rPr>
          <w:color w:val="231F20"/>
          <w:spacing w:val="5"/>
        </w:rPr>
        <w:t> </w:t>
      </w:r>
      <w:r>
        <w:rPr>
          <w:color w:val="231F20"/>
          <w:spacing w:val="-2"/>
        </w:rPr>
        <w:t>потенциальные</w:t>
      </w:r>
      <w:r>
        <w:rPr>
          <w:color w:val="231F20"/>
          <w:spacing w:val="5"/>
        </w:rPr>
        <w:t> </w:t>
      </w:r>
      <w:r>
        <w:rPr>
          <w:color w:val="231F20"/>
          <w:spacing w:val="-5"/>
        </w:rPr>
        <w:t>его</w:t>
      </w:r>
    </w:p>
    <w:p>
      <w:pPr>
        <w:spacing w:after="0" w:line="278" w:lineRule="auto"/>
        <w:sectPr>
          <w:pgSz w:w="8220" w:h="11900"/>
          <w:pgMar w:header="401" w:footer="645" w:top="620" w:bottom="840" w:left="620" w:right="620"/>
          <w:cols w:num="2" w:equalWidth="0">
            <w:col w:w="3358" w:space="58"/>
            <w:col w:w="3564"/>
          </w:cols>
        </w:sectPr>
      </w:pPr>
    </w:p>
    <w:p>
      <w:pPr>
        <w:pStyle w:val="BodyText"/>
        <w:spacing w:line="278" w:lineRule="auto" w:before="163"/>
        <w:ind w:left="250" w:right="4"/>
        <w:rPr>
          <w:sz w:val="9"/>
        </w:rPr>
      </w:pPr>
      <w:r>
        <w:rPr>
          <w:color w:val="231F20"/>
        </w:rPr>
        <w:t>причины или провоцирующие факторы, </w:t>
      </w:r>
      <w:r>
        <w:rPr>
          <w:color w:val="231F20"/>
          <w:spacing w:val="-2"/>
        </w:rPr>
        <w:t>для</w:t>
      </w:r>
      <w:r>
        <w:rPr>
          <w:color w:val="231F20"/>
          <w:spacing w:val="-8"/>
        </w:rPr>
        <w:t> </w:t>
      </w:r>
      <w:r>
        <w:rPr>
          <w:color w:val="231F20"/>
          <w:spacing w:val="-2"/>
        </w:rPr>
        <w:t>которых</w:t>
      </w:r>
      <w:r>
        <w:rPr>
          <w:color w:val="231F20"/>
          <w:spacing w:val="-8"/>
        </w:rPr>
        <w:t> </w:t>
      </w:r>
      <w:r>
        <w:rPr>
          <w:color w:val="231F20"/>
          <w:spacing w:val="-2"/>
        </w:rPr>
        <w:t>есть</w:t>
      </w:r>
      <w:r>
        <w:rPr>
          <w:color w:val="231F20"/>
          <w:spacing w:val="-8"/>
        </w:rPr>
        <w:t> </w:t>
      </w:r>
      <w:r>
        <w:rPr>
          <w:color w:val="231F20"/>
          <w:spacing w:val="-2"/>
        </w:rPr>
        <w:t>специфические</w:t>
      </w:r>
      <w:r>
        <w:rPr>
          <w:color w:val="231F20"/>
          <w:spacing w:val="-8"/>
        </w:rPr>
        <w:t> </w:t>
      </w:r>
      <w:r>
        <w:rPr>
          <w:color w:val="231F20"/>
          <w:spacing w:val="-2"/>
        </w:rPr>
        <w:t>способы </w:t>
      </w:r>
      <w:r>
        <w:rPr>
          <w:color w:val="231F20"/>
        </w:rPr>
        <w:t>лечения.</w:t>
      </w:r>
      <w:r>
        <w:rPr>
          <w:color w:val="231F20"/>
          <w:spacing w:val="-12"/>
        </w:rPr>
        <w:t> </w:t>
      </w:r>
      <w:r>
        <w:rPr>
          <w:color w:val="231F20"/>
        </w:rPr>
        <w:t>Для</w:t>
      </w:r>
      <w:r>
        <w:rPr>
          <w:color w:val="231F20"/>
          <w:spacing w:val="-11"/>
        </w:rPr>
        <w:t> </w:t>
      </w:r>
      <w:r>
        <w:rPr>
          <w:color w:val="231F20"/>
        </w:rPr>
        <w:t>упрощения</w:t>
      </w:r>
      <w:r>
        <w:rPr>
          <w:color w:val="231F20"/>
          <w:spacing w:val="-11"/>
        </w:rPr>
        <w:t> </w:t>
      </w:r>
      <w:r>
        <w:rPr>
          <w:color w:val="231F20"/>
        </w:rPr>
        <w:t>запоминания</w:t>
      </w:r>
      <w:r>
        <w:rPr>
          <w:color w:val="231F20"/>
          <w:spacing w:val="-11"/>
        </w:rPr>
        <w:t> </w:t>
      </w:r>
      <w:r>
        <w:rPr>
          <w:color w:val="231F20"/>
        </w:rPr>
        <w:t>их </w:t>
      </w:r>
      <w:r>
        <w:rPr>
          <w:color w:val="231F20"/>
          <w:spacing w:val="-4"/>
        </w:rPr>
        <w:t>можно</w:t>
      </w:r>
      <w:r>
        <w:rPr>
          <w:color w:val="231F20"/>
          <w:spacing w:val="-8"/>
        </w:rPr>
        <w:t> </w:t>
      </w:r>
      <w:r>
        <w:rPr>
          <w:color w:val="231F20"/>
          <w:spacing w:val="-4"/>
        </w:rPr>
        <w:t>разделить</w:t>
      </w:r>
      <w:r>
        <w:rPr>
          <w:color w:val="231F20"/>
          <w:spacing w:val="-7"/>
        </w:rPr>
        <w:t> </w:t>
      </w:r>
      <w:r>
        <w:rPr>
          <w:color w:val="231F20"/>
          <w:spacing w:val="-4"/>
        </w:rPr>
        <w:t>на</w:t>
      </w:r>
      <w:r>
        <w:rPr>
          <w:color w:val="231F20"/>
          <w:spacing w:val="-7"/>
        </w:rPr>
        <w:t> </w:t>
      </w:r>
      <w:r>
        <w:rPr>
          <w:color w:val="231F20"/>
          <w:spacing w:val="-4"/>
        </w:rPr>
        <w:t>две</w:t>
      </w:r>
      <w:r>
        <w:rPr>
          <w:color w:val="231F20"/>
          <w:spacing w:val="-7"/>
        </w:rPr>
        <w:t> </w:t>
      </w:r>
      <w:r>
        <w:rPr>
          <w:color w:val="231F20"/>
          <w:spacing w:val="-4"/>
        </w:rPr>
        <w:t>группы</w:t>
      </w:r>
      <w:r>
        <w:rPr>
          <w:color w:val="231F20"/>
          <w:spacing w:val="-8"/>
        </w:rPr>
        <w:t> </w:t>
      </w:r>
      <w:r>
        <w:rPr>
          <w:color w:val="231F20"/>
          <w:spacing w:val="-4"/>
        </w:rPr>
        <w:t>по</w:t>
      </w:r>
      <w:r>
        <w:rPr>
          <w:color w:val="231F20"/>
          <w:spacing w:val="-7"/>
        </w:rPr>
        <w:t> </w:t>
      </w:r>
      <w:r>
        <w:rPr>
          <w:color w:val="231F20"/>
          <w:spacing w:val="-4"/>
        </w:rPr>
        <w:t>четыре, по</w:t>
      </w:r>
      <w:r>
        <w:rPr>
          <w:color w:val="231F20"/>
          <w:spacing w:val="-10"/>
        </w:rPr>
        <w:t> </w:t>
      </w:r>
      <w:r>
        <w:rPr>
          <w:color w:val="231F20"/>
          <w:spacing w:val="-4"/>
        </w:rPr>
        <w:t>их</w:t>
      </w:r>
      <w:r>
        <w:rPr>
          <w:color w:val="231F20"/>
          <w:spacing w:val="-7"/>
        </w:rPr>
        <w:t> </w:t>
      </w:r>
      <w:r>
        <w:rPr>
          <w:color w:val="231F20"/>
          <w:spacing w:val="-4"/>
        </w:rPr>
        <w:t>первым</w:t>
      </w:r>
      <w:r>
        <w:rPr>
          <w:color w:val="231F20"/>
          <w:spacing w:val="-7"/>
        </w:rPr>
        <w:t> </w:t>
      </w:r>
      <w:r>
        <w:rPr>
          <w:color w:val="231F20"/>
          <w:spacing w:val="-4"/>
        </w:rPr>
        <w:t>буквам:</w:t>
      </w:r>
      <w:r>
        <w:rPr>
          <w:color w:val="231F20"/>
          <w:spacing w:val="-7"/>
        </w:rPr>
        <w:t> </w:t>
      </w:r>
      <w:r>
        <w:rPr>
          <w:color w:val="231F20"/>
          <w:spacing w:val="-4"/>
        </w:rPr>
        <w:t>четыре</w:t>
      </w:r>
      <w:r>
        <w:rPr>
          <w:color w:val="231F20"/>
          <w:spacing w:val="-8"/>
        </w:rPr>
        <w:t> </w:t>
      </w:r>
      <w:r>
        <w:rPr>
          <w:color w:val="231F20"/>
          <w:spacing w:val="-4"/>
        </w:rPr>
        <w:t>Г</w:t>
      </w:r>
      <w:r>
        <w:rPr>
          <w:color w:val="231F20"/>
          <w:spacing w:val="-7"/>
        </w:rPr>
        <w:t> </w:t>
      </w:r>
      <w:r>
        <w:rPr>
          <w:color w:val="231F20"/>
          <w:spacing w:val="-4"/>
        </w:rPr>
        <w:t>и</w:t>
      </w:r>
      <w:r>
        <w:rPr>
          <w:color w:val="231F20"/>
          <w:spacing w:val="-7"/>
        </w:rPr>
        <w:t> </w:t>
      </w:r>
      <w:r>
        <w:rPr>
          <w:color w:val="231F20"/>
          <w:spacing w:val="-4"/>
        </w:rPr>
        <w:t>четыре</w:t>
      </w:r>
      <w:r>
        <w:rPr>
          <w:color w:val="231F20"/>
          <w:spacing w:val="-7"/>
        </w:rPr>
        <w:t> </w:t>
      </w:r>
      <w:r>
        <w:rPr>
          <w:color w:val="231F20"/>
          <w:spacing w:val="-4"/>
        </w:rPr>
        <w:t>Т. </w:t>
      </w:r>
      <w:r>
        <w:rPr>
          <w:color w:val="231F20"/>
          <w:spacing w:val="-6"/>
        </w:rPr>
        <w:t>Более</w:t>
      </w:r>
      <w:r>
        <w:rPr>
          <w:color w:val="231F20"/>
        </w:rPr>
        <w:t> </w:t>
      </w:r>
      <w:r>
        <w:rPr>
          <w:color w:val="231F20"/>
          <w:spacing w:val="-6"/>
        </w:rPr>
        <w:t>подробно</w:t>
      </w:r>
      <w:r>
        <w:rPr>
          <w:color w:val="231F20"/>
        </w:rPr>
        <w:t> </w:t>
      </w:r>
      <w:r>
        <w:rPr>
          <w:color w:val="231F20"/>
          <w:spacing w:val="-6"/>
        </w:rPr>
        <w:t>эти</w:t>
      </w:r>
      <w:r>
        <w:rPr>
          <w:color w:val="231F20"/>
        </w:rPr>
        <w:t> </w:t>
      </w:r>
      <w:r>
        <w:rPr>
          <w:color w:val="231F20"/>
          <w:spacing w:val="-6"/>
        </w:rPr>
        <w:t>состояния</w:t>
      </w:r>
      <w:r>
        <w:rPr>
          <w:color w:val="231F20"/>
        </w:rPr>
        <w:t> </w:t>
      </w:r>
      <w:r>
        <w:rPr>
          <w:color w:val="231F20"/>
          <w:spacing w:val="-6"/>
        </w:rPr>
        <w:t>представле−</w:t>
      </w:r>
      <w:r>
        <w:rPr>
          <w:color w:val="231F20"/>
        </w:rPr>
        <w:t> ны</w:t>
      </w:r>
      <w:r>
        <w:rPr>
          <w:color w:val="231F20"/>
          <w:spacing w:val="-12"/>
        </w:rPr>
        <w:t> </w:t>
      </w:r>
      <w:r>
        <w:rPr>
          <w:color w:val="231F20"/>
        </w:rPr>
        <w:t>в</w:t>
      </w:r>
      <w:r>
        <w:rPr>
          <w:color w:val="231F20"/>
          <w:spacing w:val="-11"/>
        </w:rPr>
        <w:t> </w:t>
      </w:r>
      <w:r>
        <w:rPr>
          <w:color w:val="231F20"/>
        </w:rPr>
        <w:t>Разделе</w:t>
      </w:r>
      <w:r>
        <w:rPr>
          <w:color w:val="231F20"/>
          <w:spacing w:val="-11"/>
        </w:rPr>
        <w:t> </w:t>
      </w:r>
      <w:r>
        <w:rPr>
          <w:color w:val="231F20"/>
        </w:rPr>
        <w:t>4</w:t>
      </w:r>
      <w:r>
        <w:rPr>
          <w:color w:val="231F20"/>
          <w:spacing w:val="-11"/>
        </w:rPr>
        <w:t> </w:t>
      </w:r>
      <w:r>
        <w:rPr>
          <w:color w:val="231F20"/>
        </w:rPr>
        <w:t>(Особые</w:t>
      </w:r>
      <w:r>
        <w:rPr>
          <w:color w:val="231F20"/>
          <w:spacing w:val="-12"/>
        </w:rPr>
        <w:t> </w:t>
      </w:r>
      <w:r>
        <w:rPr>
          <w:color w:val="231F20"/>
        </w:rPr>
        <w:t>Обстоятельства).</w:t>
      </w:r>
      <w:r>
        <w:rPr>
          <w:color w:val="231F20"/>
          <w:position w:val="6"/>
          <w:sz w:val="9"/>
        </w:rPr>
        <w:t>3</w:t>
      </w:r>
    </w:p>
    <w:p>
      <w:pPr>
        <w:pStyle w:val="BodyText"/>
        <w:spacing w:before="32"/>
        <w:jc w:val="left"/>
      </w:pPr>
    </w:p>
    <w:p>
      <w:pPr>
        <w:spacing w:line="278" w:lineRule="auto" w:before="0"/>
        <w:ind w:left="250" w:right="1" w:firstLine="0"/>
        <w:jc w:val="both"/>
        <w:rPr>
          <w:b/>
          <w:sz w:val="18"/>
        </w:rPr>
      </w:pPr>
      <w:r>
        <w:rPr>
          <w:b/>
          <w:color w:val="28B574"/>
          <w:sz w:val="18"/>
        </w:rPr>
        <w:t>Применение ультразвуковой </w:t>
      </w:r>
      <w:r>
        <w:rPr>
          <w:b/>
          <w:color w:val="28B574"/>
          <w:sz w:val="18"/>
        </w:rPr>
        <w:t>визуа- лизации во время расширенных реа- нимационных мероприятий</w:t>
      </w:r>
    </w:p>
    <w:p>
      <w:pPr>
        <w:pStyle w:val="BodyText"/>
        <w:spacing w:line="278" w:lineRule="auto"/>
        <w:ind w:left="250" w:firstLine="453"/>
      </w:pPr>
      <w:r>
        <w:rPr>
          <w:color w:val="231F20"/>
        </w:rPr>
        <w:t>В нескольких исследованиях было рассмотрено применение ультразвука во время остановки сердца для выявления потенциально устранимых ее при− чин.</w:t>
      </w:r>
      <w:r>
        <w:rPr>
          <w:color w:val="231F20"/>
          <w:position w:val="6"/>
          <w:sz w:val="9"/>
        </w:rPr>
        <w:t>215–217</w:t>
      </w:r>
      <w:r>
        <w:rPr>
          <w:color w:val="231F20"/>
          <w:spacing w:val="26"/>
          <w:position w:val="6"/>
          <w:sz w:val="9"/>
        </w:rPr>
        <w:t> </w:t>
      </w:r>
      <w:r>
        <w:rPr>
          <w:color w:val="231F20"/>
        </w:rPr>
        <w:t>Несмотря на то, что ни в одном из них не было </w:t>
      </w:r>
      <w:r>
        <w:rPr>
          <w:color w:val="231F20"/>
        </w:rPr>
        <w:t>продемонстрировано улучшения исходов, эхокардиография несомненно</w:t>
      </w:r>
      <w:r>
        <w:rPr>
          <w:color w:val="231F20"/>
          <w:spacing w:val="-12"/>
        </w:rPr>
        <w:t> </w:t>
      </w:r>
      <w:r>
        <w:rPr>
          <w:color w:val="231F20"/>
        </w:rPr>
        <w:t>обладает</w:t>
      </w:r>
      <w:r>
        <w:rPr>
          <w:color w:val="231F20"/>
          <w:spacing w:val="-11"/>
        </w:rPr>
        <w:t> </w:t>
      </w:r>
      <w:r>
        <w:rPr>
          <w:color w:val="231F20"/>
        </w:rPr>
        <w:t>хорошим</w:t>
      </w:r>
      <w:r>
        <w:rPr>
          <w:color w:val="231F20"/>
          <w:spacing w:val="-11"/>
        </w:rPr>
        <w:t> </w:t>
      </w:r>
      <w:r>
        <w:rPr>
          <w:color w:val="231F20"/>
        </w:rPr>
        <w:t>потенци− алом для выявления обратимых причин </w:t>
      </w:r>
      <w:r>
        <w:rPr>
          <w:color w:val="231F20"/>
          <w:spacing w:val="-2"/>
        </w:rPr>
        <w:t>остановки</w:t>
      </w:r>
      <w:r>
        <w:rPr>
          <w:color w:val="231F20"/>
          <w:spacing w:val="-10"/>
        </w:rPr>
        <w:t> </w:t>
      </w:r>
      <w:r>
        <w:rPr>
          <w:color w:val="231F20"/>
          <w:spacing w:val="-2"/>
        </w:rPr>
        <w:t>сердца.</w:t>
      </w:r>
      <w:r>
        <w:rPr>
          <w:color w:val="231F20"/>
          <w:spacing w:val="-9"/>
        </w:rPr>
        <w:t> </w:t>
      </w:r>
      <w:r>
        <w:rPr>
          <w:color w:val="231F20"/>
          <w:spacing w:val="-2"/>
        </w:rPr>
        <w:t>Интеграция</w:t>
      </w:r>
      <w:r>
        <w:rPr>
          <w:color w:val="231F20"/>
          <w:spacing w:val="-9"/>
        </w:rPr>
        <w:t> </w:t>
      </w:r>
      <w:r>
        <w:rPr>
          <w:color w:val="231F20"/>
          <w:spacing w:val="-2"/>
        </w:rPr>
        <w:t>УЗИ</w:t>
      </w:r>
      <w:r>
        <w:rPr>
          <w:color w:val="231F20"/>
          <w:spacing w:val="-9"/>
        </w:rPr>
        <w:t> </w:t>
      </w:r>
      <w:r>
        <w:rPr>
          <w:color w:val="231F20"/>
          <w:spacing w:val="-2"/>
        </w:rPr>
        <w:t>в</w:t>
      </w:r>
      <w:r>
        <w:rPr>
          <w:color w:val="231F20"/>
          <w:spacing w:val="-10"/>
        </w:rPr>
        <w:t> </w:t>
      </w:r>
      <w:r>
        <w:rPr>
          <w:color w:val="231F20"/>
          <w:spacing w:val="-2"/>
        </w:rPr>
        <w:t>рас− </w:t>
      </w:r>
      <w:r>
        <w:rPr>
          <w:color w:val="231F20"/>
        </w:rPr>
        <w:t>ширенные реанимационные мероприя− тия требует определенной подготовки для минимизации перерывов в КГК.</w:t>
      </w:r>
    </w:p>
    <w:p>
      <w:pPr>
        <w:pStyle w:val="Heading4"/>
        <w:spacing w:line="228" w:lineRule="auto" w:before="82"/>
        <w:ind w:left="851" w:hanging="402"/>
        <w:jc w:val="left"/>
      </w:pPr>
      <w:r>
        <w:rPr>
          <w:color w:val="9BCB52"/>
          <w:w w:val="85"/>
        </w:rPr>
        <w:t>Мониторинг во время расширенных реанимационных</w:t>
      </w:r>
      <w:r>
        <w:rPr>
          <w:color w:val="9BCB52"/>
          <w:spacing w:val="-7"/>
        </w:rPr>
        <w:t> </w:t>
      </w:r>
      <w:r>
        <w:rPr>
          <w:color w:val="9BCB52"/>
          <w:spacing w:val="-2"/>
          <w:w w:val="85"/>
        </w:rPr>
        <w:t>мероприятий</w:t>
      </w:r>
    </w:p>
    <w:p>
      <w:pPr>
        <w:pStyle w:val="BodyText"/>
        <w:spacing w:line="278" w:lineRule="auto" w:before="196"/>
        <w:ind w:left="250" w:right="3" w:firstLine="453"/>
      </w:pPr>
      <w:r>
        <w:rPr>
          <w:color w:val="231F20"/>
        </w:rPr>
        <w:t>Есть</w:t>
      </w:r>
      <w:r>
        <w:rPr>
          <w:color w:val="231F20"/>
          <w:spacing w:val="-10"/>
        </w:rPr>
        <w:t> </w:t>
      </w:r>
      <w:r>
        <w:rPr>
          <w:color w:val="231F20"/>
        </w:rPr>
        <w:t>несколько</w:t>
      </w:r>
      <w:r>
        <w:rPr>
          <w:color w:val="231F20"/>
          <w:spacing w:val="-10"/>
        </w:rPr>
        <w:t> </w:t>
      </w:r>
      <w:r>
        <w:rPr>
          <w:color w:val="231F20"/>
        </w:rPr>
        <w:t>методов</w:t>
      </w:r>
      <w:r>
        <w:rPr>
          <w:color w:val="231F20"/>
          <w:spacing w:val="-10"/>
        </w:rPr>
        <w:t> </w:t>
      </w:r>
      <w:r>
        <w:rPr>
          <w:color w:val="231F20"/>
        </w:rPr>
        <w:t>и</w:t>
      </w:r>
      <w:r>
        <w:rPr>
          <w:color w:val="231F20"/>
          <w:spacing w:val="-10"/>
        </w:rPr>
        <w:t> </w:t>
      </w:r>
      <w:r>
        <w:rPr>
          <w:color w:val="231F20"/>
        </w:rPr>
        <w:t>разраба− тываемых технологий для </w:t>
      </w:r>
      <w:r>
        <w:rPr>
          <w:color w:val="231F20"/>
        </w:rPr>
        <w:t>мониторинга </w:t>
      </w:r>
      <w:r>
        <w:rPr>
          <w:color w:val="231F20"/>
          <w:spacing w:val="-6"/>
        </w:rPr>
        <w:t>пациента во</w:t>
      </w:r>
      <w:r>
        <w:rPr>
          <w:color w:val="231F20"/>
          <w:spacing w:val="-5"/>
        </w:rPr>
        <w:t> </w:t>
      </w:r>
      <w:r>
        <w:rPr>
          <w:color w:val="231F20"/>
          <w:spacing w:val="-6"/>
        </w:rPr>
        <w:t>время</w:t>
      </w:r>
      <w:r>
        <w:rPr>
          <w:color w:val="231F20"/>
          <w:spacing w:val="-5"/>
        </w:rPr>
        <w:t> </w:t>
      </w:r>
      <w:r>
        <w:rPr>
          <w:color w:val="231F20"/>
          <w:spacing w:val="-6"/>
        </w:rPr>
        <w:t>СЛР,</w:t>
      </w:r>
      <w:r>
        <w:rPr>
          <w:color w:val="231F20"/>
          <w:spacing w:val="-5"/>
        </w:rPr>
        <w:t> </w:t>
      </w:r>
      <w:r>
        <w:rPr>
          <w:color w:val="231F20"/>
          <w:spacing w:val="-6"/>
        </w:rPr>
        <w:t>потенциально спо−</w:t>
      </w:r>
      <w:r>
        <w:rPr>
          <w:color w:val="231F20"/>
          <w:spacing w:val="-4"/>
        </w:rPr>
        <w:t> собных</w:t>
      </w:r>
      <w:r>
        <w:rPr>
          <w:color w:val="231F20"/>
          <w:spacing w:val="-5"/>
        </w:rPr>
        <w:t> </w:t>
      </w:r>
      <w:r>
        <w:rPr>
          <w:color w:val="231F20"/>
          <w:spacing w:val="-4"/>
        </w:rPr>
        <w:t>направлять</w:t>
      </w:r>
      <w:r>
        <w:rPr>
          <w:color w:val="231F20"/>
          <w:spacing w:val="-5"/>
        </w:rPr>
        <w:t> </w:t>
      </w:r>
      <w:r>
        <w:rPr>
          <w:color w:val="231F20"/>
          <w:spacing w:val="-4"/>
        </w:rPr>
        <w:t>РРМ.</w:t>
      </w:r>
      <w:r>
        <w:rPr>
          <w:color w:val="231F20"/>
          <w:spacing w:val="-5"/>
        </w:rPr>
        <w:t> </w:t>
      </w:r>
      <w:r>
        <w:rPr>
          <w:color w:val="231F20"/>
          <w:spacing w:val="-4"/>
        </w:rPr>
        <w:t>К</w:t>
      </w:r>
      <w:r>
        <w:rPr>
          <w:color w:val="231F20"/>
          <w:spacing w:val="-5"/>
        </w:rPr>
        <w:t> </w:t>
      </w:r>
      <w:r>
        <w:rPr>
          <w:color w:val="231F20"/>
          <w:spacing w:val="-4"/>
        </w:rPr>
        <w:t>ним</w:t>
      </w:r>
      <w:r>
        <w:rPr>
          <w:color w:val="231F20"/>
          <w:spacing w:val="-5"/>
        </w:rPr>
        <w:t> </w:t>
      </w:r>
      <w:r>
        <w:rPr>
          <w:color w:val="231F20"/>
          <w:spacing w:val="-4"/>
        </w:rPr>
        <w:t>относятся:</w:t>
      </w:r>
    </w:p>
    <w:p>
      <w:pPr>
        <w:pStyle w:val="ListParagraph"/>
        <w:numPr>
          <w:ilvl w:val="0"/>
          <w:numId w:val="8"/>
        </w:numPr>
        <w:tabs>
          <w:tab w:pos="969" w:val="left" w:leader="none"/>
        </w:tabs>
        <w:spacing w:line="278" w:lineRule="auto" w:before="0" w:after="0"/>
        <w:ind w:left="250" w:right="1" w:firstLine="453"/>
        <w:jc w:val="both"/>
        <w:rPr>
          <w:sz w:val="9"/>
        </w:rPr>
      </w:pPr>
      <w:r>
        <w:rPr>
          <w:color w:val="231F20"/>
          <w:spacing w:val="-4"/>
          <w:sz w:val="18"/>
        </w:rPr>
        <w:t>Во</w:t>
      </w:r>
      <w:r>
        <w:rPr>
          <w:color w:val="231F20"/>
          <w:spacing w:val="-10"/>
          <w:sz w:val="18"/>
        </w:rPr>
        <w:t> </w:t>
      </w:r>
      <w:r>
        <w:rPr>
          <w:color w:val="231F20"/>
          <w:spacing w:val="-4"/>
          <w:sz w:val="18"/>
        </w:rPr>
        <w:t>время</w:t>
      </w:r>
      <w:r>
        <w:rPr>
          <w:color w:val="231F20"/>
          <w:spacing w:val="-7"/>
          <w:sz w:val="18"/>
        </w:rPr>
        <w:t> </w:t>
      </w:r>
      <w:r>
        <w:rPr>
          <w:color w:val="231F20"/>
          <w:spacing w:val="-4"/>
          <w:sz w:val="18"/>
        </w:rPr>
        <w:t>СЛР</w:t>
      </w:r>
      <w:r>
        <w:rPr>
          <w:color w:val="231F20"/>
          <w:spacing w:val="-7"/>
          <w:sz w:val="18"/>
        </w:rPr>
        <w:t> </w:t>
      </w:r>
      <w:r>
        <w:rPr>
          <w:color w:val="231F20"/>
          <w:spacing w:val="-4"/>
          <w:sz w:val="18"/>
        </w:rPr>
        <w:t>возможно</w:t>
      </w:r>
      <w:r>
        <w:rPr>
          <w:color w:val="231F20"/>
          <w:spacing w:val="-7"/>
          <w:sz w:val="18"/>
        </w:rPr>
        <w:t> </w:t>
      </w:r>
      <w:r>
        <w:rPr>
          <w:color w:val="231F20"/>
          <w:spacing w:val="-4"/>
          <w:sz w:val="18"/>
        </w:rPr>
        <w:t>появле− </w:t>
      </w:r>
      <w:r>
        <w:rPr>
          <w:color w:val="231F20"/>
          <w:sz w:val="18"/>
        </w:rPr>
        <w:t>ние таких клинических признаков, как попытки вдоха, движения и открывание глаз.</w:t>
      </w:r>
      <w:r>
        <w:rPr>
          <w:color w:val="231F20"/>
          <w:spacing w:val="-8"/>
          <w:sz w:val="18"/>
        </w:rPr>
        <w:t> </w:t>
      </w:r>
      <w:r>
        <w:rPr>
          <w:color w:val="231F20"/>
          <w:sz w:val="18"/>
        </w:rPr>
        <w:t>Это</w:t>
      </w:r>
      <w:r>
        <w:rPr>
          <w:color w:val="231F20"/>
          <w:spacing w:val="-8"/>
          <w:sz w:val="18"/>
        </w:rPr>
        <w:t> </w:t>
      </w:r>
      <w:r>
        <w:rPr>
          <w:color w:val="231F20"/>
          <w:sz w:val="18"/>
        </w:rPr>
        <w:t>может</w:t>
      </w:r>
      <w:r>
        <w:rPr>
          <w:color w:val="231F20"/>
          <w:spacing w:val="-8"/>
          <w:sz w:val="18"/>
        </w:rPr>
        <w:t> </w:t>
      </w:r>
      <w:r>
        <w:rPr>
          <w:color w:val="231F20"/>
          <w:sz w:val="18"/>
        </w:rPr>
        <w:t>указывать</w:t>
      </w:r>
      <w:r>
        <w:rPr>
          <w:color w:val="231F20"/>
          <w:spacing w:val="-8"/>
          <w:sz w:val="18"/>
        </w:rPr>
        <w:t> </w:t>
      </w:r>
      <w:r>
        <w:rPr>
          <w:color w:val="231F20"/>
          <w:sz w:val="18"/>
        </w:rPr>
        <w:t>на</w:t>
      </w:r>
      <w:r>
        <w:rPr>
          <w:color w:val="231F20"/>
          <w:spacing w:val="-8"/>
          <w:sz w:val="18"/>
        </w:rPr>
        <w:t> </w:t>
      </w:r>
      <w:r>
        <w:rPr>
          <w:color w:val="231F20"/>
          <w:sz w:val="18"/>
        </w:rPr>
        <w:t>восстанов− ление эффективного кровообращения, для</w:t>
      </w:r>
      <w:r>
        <w:rPr>
          <w:color w:val="231F20"/>
          <w:spacing w:val="-10"/>
          <w:sz w:val="18"/>
        </w:rPr>
        <w:t> </w:t>
      </w:r>
      <w:r>
        <w:rPr>
          <w:color w:val="231F20"/>
          <w:sz w:val="18"/>
        </w:rPr>
        <w:t>верификации</w:t>
      </w:r>
      <w:r>
        <w:rPr>
          <w:color w:val="231F20"/>
          <w:spacing w:val="-10"/>
          <w:sz w:val="18"/>
        </w:rPr>
        <w:t> </w:t>
      </w:r>
      <w:r>
        <w:rPr>
          <w:color w:val="231F20"/>
          <w:sz w:val="18"/>
        </w:rPr>
        <w:t>которого</w:t>
      </w:r>
      <w:r>
        <w:rPr>
          <w:color w:val="231F20"/>
          <w:spacing w:val="-10"/>
          <w:sz w:val="18"/>
        </w:rPr>
        <w:t> </w:t>
      </w:r>
      <w:r>
        <w:rPr>
          <w:color w:val="231F20"/>
          <w:sz w:val="18"/>
        </w:rPr>
        <w:t>может</w:t>
      </w:r>
      <w:r>
        <w:rPr>
          <w:color w:val="231F20"/>
          <w:spacing w:val="-10"/>
          <w:sz w:val="18"/>
        </w:rPr>
        <w:t> </w:t>
      </w:r>
      <w:r>
        <w:rPr>
          <w:color w:val="231F20"/>
          <w:sz w:val="18"/>
        </w:rPr>
        <w:t>потре− бовать определение ритма и пульса, но также может быть следствием того, что СЛР</w:t>
      </w:r>
      <w:r>
        <w:rPr>
          <w:color w:val="231F20"/>
          <w:spacing w:val="-12"/>
          <w:sz w:val="18"/>
        </w:rPr>
        <w:t> </w:t>
      </w:r>
      <w:r>
        <w:rPr>
          <w:color w:val="231F20"/>
          <w:sz w:val="18"/>
        </w:rPr>
        <w:t>генерирует</w:t>
      </w:r>
      <w:r>
        <w:rPr>
          <w:color w:val="231F20"/>
          <w:spacing w:val="-11"/>
          <w:sz w:val="18"/>
        </w:rPr>
        <w:t> </w:t>
      </w:r>
      <w:r>
        <w:rPr>
          <w:color w:val="231F20"/>
          <w:sz w:val="18"/>
        </w:rPr>
        <w:t>кровообращение,</w:t>
      </w:r>
      <w:r>
        <w:rPr>
          <w:color w:val="231F20"/>
          <w:spacing w:val="-11"/>
          <w:sz w:val="18"/>
        </w:rPr>
        <w:t> </w:t>
      </w:r>
      <w:r>
        <w:rPr>
          <w:color w:val="231F20"/>
          <w:sz w:val="18"/>
        </w:rPr>
        <w:t>доста− точное для появления признаков жизни, включая сознание.</w:t>
      </w:r>
      <w:r>
        <w:rPr>
          <w:color w:val="231F20"/>
          <w:position w:val="6"/>
          <w:sz w:val="9"/>
        </w:rPr>
        <w:t>218</w:t>
      </w:r>
    </w:p>
    <w:p>
      <w:pPr>
        <w:pStyle w:val="ListParagraph"/>
        <w:numPr>
          <w:ilvl w:val="0"/>
          <w:numId w:val="8"/>
        </w:numPr>
        <w:tabs>
          <w:tab w:pos="915" w:val="left" w:leader="none"/>
        </w:tabs>
        <w:spacing w:line="278" w:lineRule="auto" w:before="163" w:after="0"/>
        <w:ind w:left="196" w:right="131" w:firstLine="453"/>
        <w:jc w:val="both"/>
        <w:rPr>
          <w:sz w:val="9"/>
        </w:rPr>
      </w:pPr>
      <w:r>
        <w:rPr/>
        <w:br w:type="column"/>
      </w:r>
      <w:r>
        <w:rPr>
          <w:color w:val="231F20"/>
          <w:spacing w:val="-2"/>
          <w:sz w:val="18"/>
        </w:rPr>
        <w:t>Применение</w:t>
      </w:r>
      <w:r>
        <w:rPr>
          <w:color w:val="231F20"/>
          <w:spacing w:val="-5"/>
          <w:sz w:val="18"/>
        </w:rPr>
        <w:t> </w:t>
      </w:r>
      <w:r>
        <w:rPr>
          <w:color w:val="231F20"/>
          <w:spacing w:val="-2"/>
          <w:sz w:val="18"/>
        </w:rPr>
        <w:t>при</w:t>
      </w:r>
      <w:r>
        <w:rPr>
          <w:color w:val="231F20"/>
          <w:spacing w:val="-5"/>
          <w:sz w:val="18"/>
        </w:rPr>
        <w:t> </w:t>
      </w:r>
      <w:r>
        <w:rPr>
          <w:color w:val="231F20"/>
          <w:spacing w:val="-2"/>
          <w:sz w:val="18"/>
        </w:rPr>
        <w:t>СЛР</w:t>
      </w:r>
      <w:r>
        <w:rPr>
          <w:color w:val="231F20"/>
          <w:spacing w:val="-5"/>
          <w:sz w:val="18"/>
        </w:rPr>
        <w:t> </w:t>
      </w:r>
      <w:r>
        <w:rPr>
          <w:color w:val="231F20"/>
          <w:spacing w:val="-2"/>
          <w:sz w:val="18"/>
        </w:rPr>
        <w:t>устройств с</w:t>
      </w:r>
      <w:r>
        <w:rPr>
          <w:color w:val="231F20"/>
          <w:spacing w:val="-10"/>
          <w:sz w:val="18"/>
        </w:rPr>
        <w:t> </w:t>
      </w:r>
      <w:r>
        <w:rPr>
          <w:color w:val="231F20"/>
          <w:spacing w:val="-2"/>
          <w:sz w:val="18"/>
        </w:rPr>
        <w:t>обратной</w:t>
      </w:r>
      <w:r>
        <w:rPr>
          <w:color w:val="231F20"/>
          <w:spacing w:val="-9"/>
          <w:sz w:val="18"/>
        </w:rPr>
        <w:t> </w:t>
      </w:r>
      <w:r>
        <w:rPr>
          <w:color w:val="231F20"/>
          <w:spacing w:val="-2"/>
          <w:sz w:val="18"/>
        </w:rPr>
        <w:t>связью</w:t>
      </w:r>
      <w:r>
        <w:rPr>
          <w:color w:val="231F20"/>
          <w:spacing w:val="-9"/>
          <w:sz w:val="18"/>
        </w:rPr>
        <w:t> </w:t>
      </w:r>
      <w:r>
        <w:rPr>
          <w:color w:val="231F20"/>
          <w:spacing w:val="-2"/>
          <w:sz w:val="18"/>
        </w:rPr>
        <w:t>и</w:t>
      </w:r>
      <w:r>
        <w:rPr>
          <w:color w:val="231F20"/>
          <w:spacing w:val="-9"/>
          <w:sz w:val="18"/>
        </w:rPr>
        <w:t> </w:t>
      </w:r>
      <w:r>
        <w:rPr>
          <w:color w:val="231F20"/>
          <w:spacing w:val="-2"/>
          <w:sz w:val="18"/>
        </w:rPr>
        <w:t>подсказками</w:t>
      </w:r>
      <w:r>
        <w:rPr>
          <w:color w:val="231F20"/>
          <w:spacing w:val="-10"/>
          <w:sz w:val="18"/>
        </w:rPr>
        <w:t> </w:t>
      </w:r>
      <w:r>
        <w:rPr>
          <w:color w:val="231F20"/>
          <w:spacing w:val="-2"/>
          <w:sz w:val="18"/>
        </w:rPr>
        <w:t>освеще− </w:t>
      </w:r>
      <w:r>
        <w:rPr>
          <w:color w:val="231F20"/>
          <w:sz w:val="18"/>
        </w:rPr>
        <w:t>но</w:t>
      </w:r>
      <w:r>
        <w:rPr>
          <w:color w:val="231F20"/>
          <w:spacing w:val="-12"/>
          <w:sz w:val="18"/>
        </w:rPr>
        <w:t> </w:t>
      </w:r>
      <w:r>
        <w:rPr>
          <w:color w:val="231F20"/>
          <w:sz w:val="18"/>
        </w:rPr>
        <w:t>в</w:t>
      </w:r>
      <w:r>
        <w:rPr>
          <w:color w:val="231F20"/>
          <w:spacing w:val="-11"/>
          <w:sz w:val="18"/>
        </w:rPr>
        <w:t> </w:t>
      </w:r>
      <w:r>
        <w:rPr>
          <w:color w:val="231F20"/>
          <w:sz w:val="18"/>
        </w:rPr>
        <w:t>Разделе</w:t>
      </w:r>
      <w:r>
        <w:rPr>
          <w:color w:val="231F20"/>
          <w:spacing w:val="-11"/>
          <w:sz w:val="18"/>
        </w:rPr>
        <w:t> </w:t>
      </w:r>
      <w:r>
        <w:rPr>
          <w:color w:val="231F20"/>
          <w:sz w:val="18"/>
        </w:rPr>
        <w:t>2</w:t>
      </w:r>
      <w:r>
        <w:rPr>
          <w:color w:val="231F20"/>
          <w:spacing w:val="-11"/>
          <w:sz w:val="18"/>
        </w:rPr>
        <w:t> </w:t>
      </w:r>
      <w:r>
        <w:rPr>
          <w:color w:val="231F20"/>
          <w:sz w:val="18"/>
        </w:rPr>
        <w:t>«Базовые</w:t>
      </w:r>
      <w:r>
        <w:rPr>
          <w:color w:val="231F20"/>
          <w:spacing w:val="-12"/>
          <w:sz w:val="18"/>
        </w:rPr>
        <w:t> </w:t>
      </w:r>
      <w:r>
        <w:rPr>
          <w:color w:val="231F20"/>
          <w:sz w:val="18"/>
        </w:rPr>
        <w:t>Реанимационные </w:t>
      </w:r>
      <w:r>
        <w:rPr>
          <w:color w:val="231F20"/>
          <w:spacing w:val="-4"/>
          <w:sz w:val="18"/>
        </w:rPr>
        <w:t>Мероприятия».</w:t>
      </w:r>
      <w:r>
        <w:rPr>
          <w:color w:val="231F20"/>
          <w:spacing w:val="-4"/>
          <w:position w:val="6"/>
          <w:sz w:val="9"/>
        </w:rPr>
        <w:t>1</w:t>
      </w:r>
      <w:r>
        <w:rPr>
          <w:color w:val="231F20"/>
          <w:spacing w:val="-2"/>
          <w:position w:val="6"/>
          <w:sz w:val="9"/>
        </w:rPr>
        <w:t> </w:t>
      </w:r>
      <w:r>
        <w:rPr>
          <w:color w:val="231F20"/>
          <w:spacing w:val="-4"/>
          <w:sz w:val="18"/>
        </w:rPr>
        <w:t>Применение</w:t>
      </w:r>
      <w:r>
        <w:rPr>
          <w:color w:val="231F20"/>
          <w:spacing w:val="-7"/>
          <w:sz w:val="18"/>
        </w:rPr>
        <w:t> </w:t>
      </w:r>
      <w:r>
        <w:rPr>
          <w:color w:val="231F20"/>
          <w:spacing w:val="-4"/>
          <w:sz w:val="18"/>
        </w:rPr>
        <w:t>при</w:t>
      </w:r>
      <w:r>
        <w:rPr>
          <w:color w:val="231F20"/>
          <w:spacing w:val="-8"/>
          <w:sz w:val="18"/>
        </w:rPr>
        <w:t> </w:t>
      </w:r>
      <w:r>
        <w:rPr>
          <w:color w:val="231F20"/>
          <w:spacing w:val="-4"/>
          <w:sz w:val="18"/>
        </w:rPr>
        <w:t>СЛР</w:t>
      </w:r>
      <w:r>
        <w:rPr>
          <w:color w:val="231F20"/>
          <w:spacing w:val="-7"/>
          <w:sz w:val="18"/>
        </w:rPr>
        <w:t> </w:t>
      </w:r>
      <w:r>
        <w:rPr>
          <w:color w:val="231F20"/>
          <w:spacing w:val="-4"/>
          <w:sz w:val="18"/>
        </w:rPr>
        <w:t>уст− </w:t>
      </w:r>
      <w:r>
        <w:rPr>
          <w:color w:val="231F20"/>
          <w:sz w:val="18"/>
        </w:rPr>
        <w:t>ройств</w:t>
      </w:r>
      <w:r>
        <w:rPr>
          <w:color w:val="231F20"/>
          <w:spacing w:val="-1"/>
          <w:sz w:val="18"/>
        </w:rPr>
        <w:t> </w:t>
      </w:r>
      <w:r>
        <w:rPr>
          <w:color w:val="231F20"/>
          <w:sz w:val="18"/>
        </w:rPr>
        <w:t>с</w:t>
      </w:r>
      <w:r>
        <w:rPr>
          <w:color w:val="231F20"/>
          <w:spacing w:val="-1"/>
          <w:sz w:val="18"/>
        </w:rPr>
        <w:t> </w:t>
      </w:r>
      <w:r>
        <w:rPr>
          <w:color w:val="231F20"/>
          <w:sz w:val="18"/>
        </w:rPr>
        <w:t>обратной</w:t>
      </w:r>
      <w:r>
        <w:rPr>
          <w:color w:val="231F20"/>
          <w:spacing w:val="-1"/>
          <w:sz w:val="18"/>
        </w:rPr>
        <w:t> </w:t>
      </w:r>
      <w:r>
        <w:rPr>
          <w:color w:val="231F20"/>
          <w:sz w:val="18"/>
        </w:rPr>
        <w:t>связью</w:t>
      </w:r>
      <w:r>
        <w:rPr>
          <w:color w:val="231F20"/>
          <w:spacing w:val="-1"/>
          <w:sz w:val="18"/>
        </w:rPr>
        <w:t> </w:t>
      </w:r>
      <w:r>
        <w:rPr>
          <w:color w:val="231F20"/>
          <w:sz w:val="18"/>
        </w:rPr>
        <w:t>и</w:t>
      </w:r>
      <w:r>
        <w:rPr>
          <w:color w:val="231F20"/>
          <w:spacing w:val="-1"/>
          <w:sz w:val="18"/>
        </w:rPr>
        <w:t> </w:t>
      </w:r>
      <w:r>
        <w:rPr>
          <w:color w:val="231F20"/>
          <w:sz w:val="18"/>
        </w:rPr>
        <w:t>подсказками </w:t>
      </w:r>
      <w:r>
        <w:rPr>
          <w:color w:val="231F20"/>
          <w:spacing w:val="-2"/>
          <w:sz w:val="18"/>
        </w:rPr>
        <w:t>следует</w:t>
      </w:r>
      <w:r>
        <w:rPr>
          <w:color w:val="231F20"/>
          <w:spacing w:val="-7"/>
          <w:sz w:val="18"/>
        </w:rPr>
        <w:t> </w:t>
      </w:r>
      <w:r>
        <w:rPr>
          <w:color w:val="231F20"/>
          <w:spacing w:val="-2"/>
          <w:sz w:val="18"/>
        </w:rPr>
        <w:t>рассматривать</w:t>
      </w:r>
      <w:r>
        <w:rPr>
          <w:color w:val="231F20"/>
          <w:spacing w:val="-7"/>
          <w:sz w:val="18"/>
        </w:rPr>
        <w:t> </w:t>
      </w:r>
      <w:r>
        <w:rPr>
          <w:color w:val="231F20"/>
          <w:spacing w:val="-2"/>
          <w:sz w:val="18"/>
        </w:rPr>
        <w:t>только</w:t>
      </w:r>
      <w:r>
        <w:rPr>
          <w:color w:val="231F20"/>
          <w:spacing w:val="-7"/>
          <w:sz w:val="18"/>
        </w:rPr>
        <w:t> </w:t>
      </w:r>
      <w:r>
        <w:rPr>
          <w:color w:val="231F20"/>
          <w:spacing w:val="-2"/>
          <w:sz w:val="18"/>
        </w:rPr>
        <w:t>как</w:t>
      </w:r>
      <w:r>
        <w:rPr>
          <w:color w:val="231F20"/>
          <w:spacing w:val="-7"/>
          <w:sz w:val="18"/>
        </w:rPr>
        <w:t> </w:t>
      </w:r>
      <w:r>
        <w:rPr>
          <w:color w:val="231F20"/>
          <w:spacing w:val="-2"/>
          <w:sz w:val="18"/>
        </w:rPr>
        <w:t>компо− </w:t>
      </w:r>
      <w:r>
        <w:rPr>
          <w:color w:val="231F20"/>
          <w:sz w:val="18"/>
        </w:rPr>
        <w:t>нент комплексной системы лечения, включающей полноценную СЛР.</w:t>
      </w:r>
      <w:r>
        <w:rPr>
          <w:color w:val="231F20"/>
          <w:position w:val="6"/>
          <w:sz w:val="9"/>
        </w:rPr>
        <w:t>99,219</w:t>
      </w:r>
    </w:p>
    <w:p>
      <w:pPr>
        <w:pStyle w:val="ListParagraph"/>
        <w:numPr>
          <w:ilvl w:val="0"/>
          <w:numId w:val="8"/>
        </w:numPr>
        <w:tabs>
          <w:tab w:pos="915" w:val="left" w:leader="none"/>
        </w:tabs>
        <w:spacing w:line="278" w:lineRule="auto" w:before="0" w:after="0"/>
        <w:ind w:left="196" w:right="134" w:firstLine="453"/>
        <w:jc w:val="both"/>
        <w:rPr>
          <w:sz w:val="18"/>
        </w:rPr>
      </w:pPr>
      <w:r>
        <w:rPr>
          <w:color w:val="231F20"/>
          <w:sz w:val="18"/>
        </w:rPr>
        <w:t>Проверки пульса при ритме по </w:t>
      </w:r>
      <w:r>
        <w:rPr>
          <w:color w:val="231F20"/>
          <w:spacing w:val="-2"/>
          <w:sz w:val="18"/>
        </w:rPr>
        <w:t>ЭКГ</w:t>
      </w:r>
      <w:r>
        <w:rPr>
          <w:color w:val="231F20"/>
          <w:spacing w:val="-7"/>
          <w:sz w:val="18"/>
        </w:rPr>
        <w:t> </w:t>
      </w:r>
      <w:r>
        <w:rPr>
          <w:color w:val="231F20"/>
          <w:spacing w:val="-2"/>
          <w:sz w:val="18"/>
        </w:rPr>
        <w:t>совместимом</w:t>
      </w:r>
      <w:r>
        <w:rPr>
          <w:color w:val="231F20"/>
          <w:spacing w:val="-7"/>
          <w:sz w:val="18"/>
        </w:rPr>
        <w:t> </w:t>
      </w:r>
      <w:r>
        <w:rPr>
          <w:color w:val="231F20"/>
          <w:spacing w:val="-2"/>
          <w:sz w:val="18"/>
        </w:rPr>
        <w:t>с</w:t>
      </w:r>
      <w:r>
        <w:rPr>
          <w:color w:val="231F20"/>
          <w:spacing w:val="-7"/>
          <w:sz w:val="18"/>
        </w:rPr>
        <w:t> </w:t>
      </w:r>
      <w:r>
        <w:rPr>
          <w:color w:val="231F20"/>
          <w:spacing w:val="-2"/>
          <w:sz w:val="18"/>
        </w:rPr>
        <w:t>сердечным</w:t>
      </w:r>
      <w:r>
        <w:rPr>
          <w:color w:val="231F20"/>
          <w:spacing w:val="-7"/>
          <w:sz w:val="18"/>
        </w:rPr>
        <w:t> </w:t>
      </w:r>
      <w:r>
        <w:rPr>
          <w:color w:val="231F20"/>
          <w:spacing w:val="-2"/>
          <w:sz w:val="18"/>
        </w:rPr>
        <w:t>выбросом </w:t>
      </w:r>
      <w:r>
        <w:rPr>
          <w:color w:val="231F20"/>
          <w:sz w:val="18"/>
        </w:rPr>
        <w:t>можно использовать для выявления ВС, но</w:t>
      </w:r>
      <w:r>
        <w:rPr>
          <w:color w:val="231F20"/>
          <w:spacing w:val="-10"/>
          <w:sz w:val="18"/>
        </w:rPr>
        <w:t> </w:t>
      </w:r>
      <w:r>
        <w:rPr>
          <w:color w:val="231F20"/>
          <w:sz w:val="18"/>
        </w:rPr>
        <w:t>они</w:t>
      </w:r>
      <w:r>
        <w:rPr>
          <w:color w:val="231F20"/>
          <w:spacing w:val="-10"/>
          <w:sz w:val="18"/>
        </w:rPr>
        <w:t> </w:t>
      </w:r>
      <w:r>
        <w:rPr>
          <w:color w:val="231F20"/>
          <w:sz w:val="18"/>
        </w:rPr>
        <w:t>могут</w:t>
      </w:r>
      <w:r>
        <w:rPr>
          <w:color w:val="231F20"/>
          <w:spacing w:val="-10"/>
          <w:sz w:val="18"/>
        </w:rPr>
        <w:t> </w:t>
      </w:r>
      <w:r>
        <w:rPr>
          <w:color w:val="231F20"/>
          <w:sz w:val="18"/>
        </w:rPr>
        <w:t>не</w:t>
      </w:r>
      <w:r>
        <w:rPr>
          <w:color w:val="231F20"/>
          <w:spacing w:val="-10"/>
          <w:sz w:val="18"/>
        </w:rPr>
        <w:t> </w:t>
      </w:r>
      <w:r>
        <w:rPr>
          <w:color w:val="231F20"/>
          <w:sz w:val="18"/>
        </w:rPr>
        <w:t>выявить</w:t>
      </w:r>
      <w:r>
        <w:rPr>
          <w:color w:val="231F20"/>
          <w:spacing w:val="-10"/>
          <w:sz w:val="18"/>
        </w:rPr>
        <w:t> </w:t>
      </w:r>
      <w:r>
        <w:rPr>
          <w:color w:val="231F20"/>
          <w:sz w:val="18"/>
        </w:rPr>
        <w:t>пульса</w:t>
      </w:r>
      <w:r>
        <w:rPr>
          <w:color w:val="231F20"/>
          <w:spacing w:val="-10"/>
          <w:sz w:val="18"/>
        </w:rPr>
        <w:t> </w:t>
      </w:r>
      <w:r>
        <w:rPr>
          <w:color w:val="231F20"/>
          <w:sz w:val="18"/>
        </w:rPr>
        <w:t>при</w:t>
      </w:r>
      <w:r>
        <w:rPr>
          <w:color w:val="231F20"/>
          <w:spacing w:val="-10"/>
          <w:sz w:val="18"/>
        </w:rPr>
        <w:t> </w:t>
      </w:r>
      <w:r>
        <w:rPr>
          <w:color w:val="231F20"/>
          <w:sz w:val="18"/>
        </w:rPr>
        <w:t>рит− мах</w:t>
      </w:r>
      <w:r>
        <w:rPr>
          <w:color w:val="231F20"/>
          <w:spacing w:val="-5"/>
          <w:sz w:val="18"/>
        </w:rPr>
        <w:t> </w:t>
      </w:r>
      <w:r>
        <w:rPr>
          <w:color w:val="231F20"/>
          <w:sz w:val="18"/>
        </w:rPr>
        <w:t>с</w:t>
      </w:r>
      <w:r>
        <w:rPr>
          <w:color w:val="231F20"/>
          <w:spacing w:val="-5"/>
          <w:sz w:val="18"/>
        </w:rPr>
        <w:t> </w:t>
      </w:r>
      <w:r>
        <w:rPr>
          <w:color w:val="231F20"/>
          <w:sz w:val="18"/>
        </w:rPr>
        <w:t>низким</w:t>
      </w:r>
      <w:r>
        <w:rPr>
          <w:color w:val="231F20"/>
          <w:spacing w:val="-5"/>
          <w:sz w:val="18"/>
        </w:rPr>
        <w:t> </w:t>
      </w:r>
      <w:r>
        <w:rPr>
          <w:color w:val="231F20"/>
          <w:sz w:val="18"/>
        </w:rPr>
        <w:t>сердечным</w:t>
      </w:r>
      <w:r>
        <w:rPr>
          <w:color w:val="231F20"/>
          <w:spacing w:val="-5"/>
          <w:sz w:val="18"/>
        </w:rPr>
        <w:t> </w:t>
      </w:r>
      <w:r>
        <w:rPr>
          <w:color w:val="231F20"/>
          <w:sz w:val="18"/>
        </w:rPr>
        <w:t>выбросом</w:t>
      </w:r>
      <w:r>
        <w:rPr>
          <w:color w:val="231F20"/>
          <w:spacing w:val="-5"/>
          <w:sz w:val="18"/>
        </w:rPr>
        <w:t> </w:t>
      </w:r>
      <w:r>
        <w:rPr>
          <w:color w:val="231F20"/>
          <w:sz w:val="18"/>
        </w:rPr>
        <w:t>и</w:t>
      </w:r>
      <w:r>
        <w:rPr>
          <w:color w:val="231F20"/>
          <w:spacing w:val="-5"/>
          <w:sz w:val="18"/>
        </w:rPr>
        <w:t> </w:t>
      </w:r>
      <w:r>
        <w:rPr>
          <w:color w:val="231F20"/>
          <w:sz w:val="18"/>
        </w:rPr>
        <w:t>ги− потензией.</w:t>
      </w:r>
      <w:r>
        <w:rPr>
          <w:color w:val="231F20"/>
          <w:position w:val="6"/>
          <w:sz w:val="9"/>
        </w:rPr>
        <w:t>220</w:t>
      </w:r>
      <w:r>
        <w:rPr>
          <w:color w:val="231F20"/>
          <w:spacing w:val="28"/>
          <w:position w:val="6"/>
          <w:sz w:val="9"/>
        </w:rPr>
        <w:t> </w:t>
      </w:r>
      <w:r>
        <w:rPr>
          <w:color w:val="231F20"/>
          <w:sz w:val="18"/>
        </w:rPr>
        <w:t>Ценность попыток пальпа− ции</w:t>
      </w:r>
      <w:r>
        <w:rPr>
          <w:color w:val="231F20"/>
          <w:spacing w:val="-12"/>
          <w:sz w:val="18"/>
        </w:rPr>
        <w:t> </w:t>
      </w:r>
      <w:r>
        <w:rPr>
          <w:color w:val="231F20"/>
          <w:sz w:val="18"/>
        </w:rPr>
        <w:t>пульса</w:t>
      </w:r>
      <w:r>
        <w:rPr>
          <w:color w:val="231F20"/>
          <w:spacing w:val="-11"/>
          <w:sz w:val="18"/>
        </w:rPr>
        <w:t> </w:t>
      </w:r>
      <w:r>
        <w:rPr>
          <w:color w:val="231F20"/>
          <w:sz w:val="18"/>
        </w:rPr>
        <w:t>на</w:t>
      </w:r>
      <w:r>
        <w:rPr>
          <w:color w:val="231F20"/>
          <w:spacing w:val="-11"/>
          <w:sz w:val="18"/>
        </w:rPr>
        <w:t> </w:t>
      </w:r>
      <w:r>
        <w:rPr>
          <w:color w:val="231F20"/>
          <w:sz w:val="18"/>
        </w:rPr>
        <w:t>артериях</w:t>
      </w:r>
      <w:r>
        <w:rPr>
          <w:color w:val="231F20"/>
          <w:spacing w:val="-11"/>
          <w:sz w:val="18"/>
        </w:rPr>
        <w:t> </w:t>
      </w:r>
      <w:r>
        <w:rPr>
          <w:color w:val="231F20"/>
          <w:sz w:val="18"/>
        </w:rPr>
        <w:t>во</w:t>
      </w:r>
      <w:r>
        <w:rPr>
          <w:color w:val="231F20"/>
          <w:spacing w:val="-12"/>
          <w:sz w:val="18"/>
        </w:rPr>
        <w:t> </w:t>
      </w:r>
      <w:r>
        <w:rPr>
          <w:color w:val="231F20"/>
          <w:sz w:val="18"/>
        </w:rPr>
        <w:t>время</w:t>
      </w:r>
      <w:r>
        <w:rPr>
          <w:color w:val="231F20"/>
          <w:spacing w:val="-11"/>
          <w:sz w:val="18"/>
        </w:rPr>
        <w:t> </w:t>
      </w:r>
      <w:r>
        <w:rPr>
          <w:color w:val="231F20"/>
          <w:sz w:val="18"/>
        </w:rPr>
        <w:t>КГК</w:t>
      </w:r>
      <w:r>
        <w:rPr>
          <w:color w:val="231F20"/>
          <w:spacing w:val="-11"/>
          <w:sz w:val="18"/>
        </w:rPr>
        <w:t> </w:t>
      </w:r>
      <w:r>
        <w:rPr>
          <w:color w:val="231F20"/>
          <w:sz w:val="18"/>
        </w:rPr>
        <w:t>для оценки</w:t>
      </w:r>
      <w:r>
        <w:rPr>
          <w:color w:val="231F20"/>
          <w:spacing w:val="-10"/>
          <w:sz w:val="18"/>
        </w:rPr>
        <w:t> </w:t>
      </w:r>
      <w:r>
        <w:rPr>
          <w:color w:val="231F20"/>
          <w:sz w:val="18"/>
        </w:rPr>
        <w:t>их</w:t>
      </w:r>
      <w:r>
        <w:rPr>
          <w:color w:val="231F20"/>
          <w:spacing w:val="-10"/>
          <w:sz w:val="18"/>
        </w:rPr>
        <w:t> </w:t>
      </w:r>
      <w:r>
        <w:rPr>
          <w:color w:val="231F20"/>
          <w:sz w:val="18"/>
        </w:rPr>
        <w:t>эффективности</w:t>
      </w:r>
      <w:r>
        <w:rPr>
          <w:color w:val="231F20"/>
          <w:spacing w:val="-10"/>
          <w:sz w:val="18"/>
        </w:rPr>
        <w:t> </w:t>
      </w:r>
      <w:r>
        <w:rPr>
          <w:color w:val="231F20"/>
          <w:sz w:val="18"/>
        </w:rPr>
        <w:t>не</w:t>
      </w:r>
      <w:r>
        <w:rPr>
          <w:color w:val="231F20"/>
          <w:spacing w:val="-10"/>
          <w:sz w:val="18"/>
        </w:rPr>
        <w:t> </w:t>
      </w:r>
      <w:r>
        <w:rPr>
          <w:color w:val="231F20"/>
          <w:sz w:val="18"/>
        </w:rPr>
        <w:t>очевидна.</w:t>
      </w:r>
      <w:r>
        <w:rPr>
          <w:color w:val="231F20"/>
          <w:spacing w:val="-10"/>
          <w:sz w:val="18"/>
        </w:rPr>
        <w:t> </w:t>
      </w:r>
      <w:r>
        <w:rPr>
          <w:color w:val="231F20"/>
          <w:sz w:val="18"/>
        </w:rPr>
        <w:t>В нижней полой вене нет клапанов, и рет− роградный</w:t>
      </w:r>
      <w:r>
        <w:rPr>
          <w:color w:val="231F20"/>
          <w:spacing w:val="-6"/>
          <w:sz w:val="18"/>
        </w:rPr>
        <w:t> </w:t>
      </w:r>
      <w:r>
        <w:rPr>
          <w:color w:val="231F20"/>
          <w:sz w:val="18"/>
        </w:rPr>
        <w:t>выброс</w:t>
      </w:r>
      <w:r>
        <w:rPr>
          <w:color w:val="231F20"/>
          <w:spacing w:val="-6"/>
          <w:sz w:val="18"/>
        </w:rPr>
        <w:t> </w:t>
      </w:r>
      <w:r>
        <w:rPr>
          <w:color w:val="231F20"/>
          <w:sz w:val="18"/>
        </w:rPr>
        <w:t>крови</w:t>
      </w:r>
      <w:r>
        <w:rPr>
          <w:color w:val="231F20"/>
          <w:spacing w:val="-6"/>
          <w:sz w:val="18"/>
        </w:rPr>
        <w:t> </w:t>
      </w:r>
      <w:r>
        <w:rPr>
          <w:color w:val="231F20"/>
          <w:sz w:val="18"/>
        </w:rPr>
        <w:t>в</w:t>
      </w:r>
      <w:r>
        <w:rPr>
          <w:color w:val="231F20"/>
          <w:spacing w:val="-6"/>
          <w:sz w:val="18"/>
        </w:rPr>
        <w:t> </w:t>
      </w:r>
      <w:r>
        <w:rPr>
          <w:color w:val="231F20"/>
          <w:sz w:val="18"/>
        </w:rPr>
        <w:t>венозную</w:t>
      </w:r>
      <w:r>
        <w:rPr>
          <w:color w:val="231F20"/>
          <w:spacing w:val="-6"/>
          <w:sz w:val="18"/>
        </w:rPr>
        <w:t> </w:t>
      </w:r>
      <w:r>
        <w:rPr>
          <w:color w:val="231F20"/>
          <w:sz w:val="18"/>
        </w:rPr>
        <w:t>си− стему может создавать пульсацию бед− ренных</w:t>
      </w:r>
      <w:r>
        <w:rPr>
          <w:color w:val="231F20"/>
          <w:spacing w:val="-2"/>
          <w:sz w:val="18"/>
        </w:rPr>
        <w:t> </w:t>
      </w:r>
      <w:r>
        <w:rPr>
          <w:color w:val="231F20"/>
          <w:sz w:val="18"/>
        </w:rPr>
        <w:t>вен.</w:t>
      </w:r>
      <w:r>
        <w:rPr>
          <w:color w:val="231F20"/>
          <w:position w:val="6"/>
          <w:sz w:val="9"/>
        </w:rPr>
        <w:t>221</w:t>
      </w:r>
      <w:r>
        <w:rPr>
          <w:color w:val="231F20"/>
          <w:spacing w:val="20"/>
          <w:position w:val="6"/>
          <w:sz w:val="9"/>
        </w:rPr>
        <w:t> </w:t>
      </w:r>
      <w:r>
        <w:rPr>
          <w:color w:val="231F20"/>
          <w:sz w:val="18"/>
        </w:rPr>
        <w:t>Пульс</w:t>
      </w:r>
      <w:r>
        <w:rPr>
          <w:color w:val="231F20"/>
          <w:spacing w:val="-2"/>
          <w:sz w:val="18"/>
        </w:rPr>
        <w:t> </w:t>
      </w:r>
      <w:r>
        <w:rPr>
          <w:color w:val="231F20"/>
          <w:sz w:val="18"/>
        </w:rPr>
        <w:t>на</w:t>
      </w:r>
      <w:r>
        <w:rPr>
          <w:color w:val="231F20"/>
          <w:spacing w:val="-2"/>
          <w:sz w:val="18"/>
        </w:rPr>
        <w:t> </w:t>
      </w:r>
      <w:r>
        <w:rPr>
          <w:color w:val="231F20"/>
          <w:sz w:val="18"/>
        </w:rPr>
        <w:t>сонных</w:t>
      </w:r>
      <w:r>
        <w:rPr>
          <w:color w:val="231F20"/>
          <w:spacing w:val="-2"/>
          <w:sz w:val="18"/>
        </w:rPr>
        <w:t> </w:t>
      </w:r>
      <w:r>
        <w:rPr>
          <w:color w:val="231F20"/>
          <w:sz w:val="18"/>
        </w:rPr>
        <w:t>артериях во время СЛР не всегда указывает на адекватную перфузию сердца и мозга.</w:t>
      </w:r>
    </w:p>
    <w:p>
      <w:pPr>
        <w:pStyle w:val="ListParagraph"/>
        <w:numPr>
          <w:ilvl w:val="0"/>
          <w:numId w:val="8"/>
        </w:numPr>
        <w:tabs>
          <w:tab w:pos="915" w:val="left" w:leader="none"/>
        </w:tabs>
        <w:spacing w:line="278" w:lineRule="auto" w:before="0" w:after="0"/>
        <w:ind w:left="196" w:right="132" w:firstLine="453"/>
        <w:jc w:val="both"/>
        <w:rPr>
          <w:sz w:val="9"/>
        </w:rPr>
      </w:pPr>
      <w:r>
        <w:rPr>
          <w:color w:val="231F20"/>
          <w:sz w:val="18"/>
        </w:rPr>
        <w:t>Стандартной</w:t>
      </w:r>
      <w:r>
        <w:rPr>
          <w:color w:val="231F20"/>
          <w:spacing w:val="-12"/>
          <w:sz w:val="18"/>
        </w:rPr>
        <w:t> </w:t>
      </w:r>
      <w:r>
        <w:rPr>
          <w:color w:val="231F20"/>
          <w:sz w:val="18"/>
        </w:rPr>
        <w:t>частью</w:t>
      </w:r>
      <w:r>
        <w:rPr>
          <w:color w:val="231F20"/>
          <w:spacing w:val="-11"/>
          <w:sz w:val="18"/>
        </w:rPr>
        <w:t> </w:t>
      </w:r>
      <w:r>
        <w:rPr>
          <w:color w:val="231F20"/>
          <w:sz w:val="18"/>
        </w:rPr>
        <w:t>РРМ</w:t>
      </w:r>
      <w:r>
        <w:rPr>
          <w:color w:val="231F20"/>
          <w:spacing w:val="-11"/>
          <w:sz w:val="18"/>
        </w:rPr>
        <w:t> </w:t>
      </w:r>
      <w:r>
        <w:rPr>
          <w:color w:val="231F20"/>
          <w:sz w:val="18"/>
        </w:rPr>
        <w:t>явля− ется</w:t>
      </w:r>
      <w:r>
        <w:rPr>
          <w:color w:val="231F20"/>
          <w:spacing w:val="-2"/>
          <w:sz w:val="18"/>
        </w:rPr>
        <w:t> </w:t>
      </w:r>
      <w:r>
        <w:rPr>
          <w:color w:val="231F20"/>
          <w:sz w:val="18"/>
        </w:rPr>
        <w:t>мониторирование</w:t>
      </w:r>
      <w:r>
        <w:rPr>
          <w:color w:val="231F20"/>
          <w:spacing w:val="-2"/>
          <w:sz w:val="18"/>
        </w:rPr>
        <w:t> </w:t>
      </w:r>
      <w:r>
        <w:rPr>
          <w:color w:val="231F20"/>
          <w:sz w:val="18"/>
        </w:rPr>
        <w:t>сердечного</w:t>
      </w:r>
      <w:r>
        <w:rPr>
          <w:color w:val="231F20"/>
          <w:spacing w:val="-2"/>
          <w:sz w:val="18"/>
        </w:rPr>
        <w:t> </w:t>
      </w:r>
      <w:r>
        <w:rPr>
          <w:color w:val="231F20"/>
          <w:sz w:val="18"/>
        </w:rPr>
        <w:t>ритма через электроды дефибриллятора или ЭКГ.</w:t>
      </w:r>
      <w:r>
        <w:rPr>
          <w:color w:val="231F20"/>
          <w:spacing w:val="-12"/>
          <w:sz w:val="18"/>
        </w:rPr>
        <w:t> </w:t>
      </w:r>
      <w:r>
        <w:rPr>
          <w:color w:val="231F20"/>
          <w:sz w:val="18"/>
        </w:rPr>
        <w:t>Артефакты,</w:t>
      </w:r>
      <w:r>
        <w:rPr>
          <w:color w:val="231F20"/>
          <w:spacing w:val="-11"/>
          <w:sz w:val="18"/>
        </w:rPr>
        <w:t> </w:t>
      </w:r>
      <w:r>
        <w:rPr>
          <w:color w:val="231F20"/>
          <w:sz w:val="18"/>
        </w:rPr>
        <w:t>связанные</w:t>
      </w:r>
      <w:r>
        <w:rPr>
          <w:color w:val="231F20"/>
          <w:spacing w:val="-11"/>
          <w:sz w:val="18"/>
        </w:rPr>
        <w:t> </w:t>
      </w:r>
      <w:r>
        <w:rPr>
          <w:color w:val="231F20"/>
          <w:sz w:val="18"/>
        </w:rPr>
        <w:t>с</w:t>
      </w:r>
      <w:r>
        <w:rPr>
          <w:color w:val="231F20"/>
          <w:spacing w:val="-11"/>
          <w:sz w:val="18"/>
        </w:rPr>
        <w:t> </w:t>
      </w:r>
      <w:r>
        <w:rPr>
          <w:color w:val="231F20"/>
          <w:sz w:val="18"/>
        </w:rPr>
        <w:t>движением во время КГК и делающие оценку ритма ненадежной, вынуждают спасателей ос− танавливать КГК для оценки ритма, что мешает своевременному выявлению ре− цидива</w:t>
      </w:r>
      <w:r>
        <w:rPr>
          <w:color w:val="231F20"/>
          <w:sz w:val="18"/>
        </w:rPr>
        <w:t> ФЖ/ЖТбп. В некоторых совре− менных дефибрилляторах есть фильтры, устраняющие артефакты, связанные с КГК, но исследований их применения у </w:t>
      </w:r>
      <w:r>
        <w:rPr>
          <w:color w:val="231F20"/>
          <w:spacing w:val="-2"/>
          <w:sz w:val="18"/>
        </w:rPr>
        <w:t>людей,</w:t>
      </w:r>
      <w:r>
        <w:rPr>
          <w:color w:val="231F20"/>
          <w:spacing w:val="-10"/>
          <w:sz w:val="18"/>
        </w:rPr>
        <w:t> </w:t>
      </w:r>
      <w:r>
        <w:rPr>
          <w:color w:val="231F20"/>
          <w:spacing w:val="-2"/>
          <w:sz w:val="18"/>
        </w:rPr>
        <w:t>подтвердивших</w:t>
      </w:r>
      <w:r>
        <w:rPr>
          <w:color w:val="231F20"/>
          <w:spacing w:val="-9"/>
          <w:sz w:val="18"/>
        </w:rPr>
        <w:t> </w:t>
      </w:r>
      <w:r>
        <w:rPr>
          <w:color w:val="231F20"/>
          <w:spacing w:val="-2"/>
          <w:sz w:val="18"/>
        </w:rPr>
        <w:t>бы</w:t>
      </w:r>
      <w:r>
        <w:rPr>
          <w:color w:val="231F20"/>
          <w:spacing w:val="-9"/>
          <w:sz w:val="18"/>
        </w:rPr>
        <w:t> </w:t>
      </w:r>
      <w:r>
        <w:rPr>
          <w:color w:val="231F20"/>
          <w:spacing w:val="-2"/>
          <w:sz w:val="18"/>
        </w:rPr>
        <w:t>улучшение</w:t>
      </w:r>
      <w:r>
        <w:rPr>
          <w:color w:val="231F20"/>
          <w:spacing w:val="-9"/>
          <w:sz w:val="18"/>
        </w:rPr>
        <w:t> </w:t>
      </w:r>
      <w:r>
        <w:rPr>
          <w:color w:val="231F20"/>
          <w:spacing w:val="-2"/>
          <w:sz w:val="18"/>
        </w:rPr>
        <w:t>ис− </w:t>
      </w:r>
      <w:r>
        <w:rPr>
          <w:color w:val="231F20"/>
          <w:sz w:val="18"/>
        </w:rPr>
        <w:t>ходов</w:t>
      </w:r>
      <w:r>
        <w:rPr>
          <w:color w:val="231F20"/>
          <w:spacing w:val="-9"/>
          <w:sz w:val="18"/>
        </w:rPr>
        <w:t> </w:t>
      </w:r>
      <w:r>
        <w:rPr>
          <w:color w:val="231F20"/>
          <w:sz w:val="18"/>
        </w:rPr>
        <w:t>лечения,</w:t>
      </w:r>
      <w:r>
        <w:rPr>
          <w:color w:val="231F20"/>
          <w:spacing w:val="-9"/>
          <w:sz w:val="18"/>
        </w:rPr>
        <w:t> </w:t>
      </w:r>
      <w:r>
        <w:rPr>
          <w:color w:val="231F20"/>
          <w:sz w:val="18"/>
        </w:rPr>
        <w:t>пока</w:t>
      </w:r>
      <w:r>
        <w:rPr>
          <w:color w:val="231F20"/>
          <w:spacing w:val="-9"/>
          <w:sz w:val="18"/>
        </w:rPr>
        <w:t> </w:t>
      </w:r>
      <w:r>
        <w:rPr>
          <w:color w:val="231F20"/>
          <w:sz w:val="18"/>
        </w:rPr>
        <w:t>нет.</w:t>
      </w:r>
      <w:r>
        <w:rPr>
          <w:color w:val="231F20"/>
          <w:spacing w:val="-9"/>
          <w:sz w:val="18"/>
        </w:rPr>
        <w:t> </w:t>
      </w:r>
      <w:r>
        <w:rPr>
          <w:color w:val="231F20"/>
          <w:sz w:val="18"/>
        </w:rPr>
        <w:t>Мы</w:t>
      </w:r>
      <w:r>
        <w:rPr>
          <w:color w:val="231F20"/>
          <w:spacing w:val="-9"/>
          <w:sz w:val="18"/>
        </w:rPr>
        <w:t> </w:t>
      </w:r>
      <w:r>
        <w:rPr>
          <w:color w:val="231F20"/>
          <w:sz w:val="18"/>
        </w:rPr>
        <w:t>полагаем</w:t>
      </w:r>
      <w:r>
        <w:rPr>
          <w:color w:val="231F20"/>
          <w:spacing w:val="-9"/>
          <w:sz w:val="18"/>
        </w:rPr>
        <w:t> </w:t>
      </w:r>
      <w:r>
        <w:rPr>
          <w:color w:val="231F20"/>
          <w:sz w:val="18"/>
        </w:rPr>
        <w:t>не целесообразным рутинное применение артефакт−фильтрующих алгоритмов для </w:t>
      </w:r>
      <w:r>
        <w:rPr>
          <w:color w:val="231F20"/>
          <w:spacing w:val="-6"/>
          <w:sz w:val="18"/>
        </w:rPr>
        <w:t>анализа ритма</w:t>
      </w:r>
      <w:r>
        <w:rPr>
          <w:color w:val="231F20"/>
          <w:spacing w:val="-5"/>
          <w:sz w:val="18"/>
        </w:rPr>
        <w:t> </w:t>
      </w:r>
      <w:r>
        <w:rPr>
          <w:color w:val="231F20"/>
          <w:spacing w:val="-6"/>
          <w:sz w:val="18"/>
        </w:rPr>
        <w:t>по</w:t>
      </w:r>
      <w:r>
        <w:rPr>
          <w:color w:val="231F20"/>
          <w:spacing w:val="-5"/>
          <w:sz w:val="18"/>
        </w:rPr>
        <w:t> </w:t>
      </w:r>
      <w:r>
        <w:rPr>
          <w:color w:val="231F20"/>
          <w:spacing w:val="-6"/>
          <w:sz w:val="18"/>
        </w:rPr>
        <w:t>ЭКГ</w:t>
      </w:r>
      <w:r>
        <w:rPr>
          <w:color w:val="231F20"/>
          <w:spacing w:val="-5"/>
          <w:sz w:val="18"/>
        </w:rPr>
        <w:t> </w:t>
      </w:r>
      <w:r>
        <w:rPr>
          <w:color w:val="231F20"/>
          <w:spacing w:val="-6"/>
          <w:sz w:val="18"/>
        </w:rPr>
        <w:t>во время</w:t>
      </w:r>
      <w:r>
        <w:rPr>
          <w:color w:val="231F20"/>
          <w:spacing w:val="-5"/>
          <w:sz w:val="18"/>
        </w:rPr>
        <w:t> </w:t>
      </w:r>
      <w:r>
        <w:rPr>
          <w:color w:val="231F20"/>
          <w:spacing w:val="-6"/>
          <w:sz w:val="18"/>
        </w:rPr>
        <w:t>СЛР,</w:t>
      </w:r>
      <w:r>
        <w:rPr>
          <w:color w:val="231F20"/>
          <w:spacing w:val="-5"/>
          <w:sz w:val="18"/>
        </w:rPr>
        <w:t> </w:t>
      </w:r>
      <w:r>
        <w:rPr>
          <w:color w:val="231F20"/>
          <w:spacing w:val="-6"/>
          <w:sz w:val="18"/>
        </w:rPr>
        <w:t>за</w:t>
      </w:r>
      <w:r>
        <w:rPr>
          <w:color w:val="231F20"/>
          <w:spacing w:val="-5"/>
          <w:sz w:val="18"/>
        </w:rPr>
        <w:t> </w:t>
      </w:r>
      <w:r>
        <w:rPr>
          <w:color w:val="231F20"/>
          <w:spacing w:val="-6"/>
          <w:sz w:val="18"/>
        </w:rPr>
        <w:t>ис−</w:t>
      </w:r>
      <w:r>
        <w:rPr>
          <w:color w:val="231F20"/>
          <w:sz w:val="18"/>
        </w:rPr>
        <w:t> ключением научных исследований.</w:t>
      </w:r>
      <w:r>
        <w:rPr>
          <w:color w:val="231F20"/>
          <w:position w:val="6"/>
          <w:sz w:val="9"/>
        </w:rPr>
        <w:t>18</w:t>
      </w:r>
    </w:p>
    <w:p>
      <w:pPr>
        <w:pStyle w:val="ListParagraph"/>
        <w:numPr>
          <w:ilvl w:val="0"/>
          <w:numId w:val="8"/>
        </w:numPr>
        <w:tabs>
          <w:tab w:pos="915" w:val="left" w:leader="none"/>
        </w:tabs>
        <w:spacing w:line="278" w:lineRule="auto" w:before="0" w:after="0"/>
        <w:ind w:left="196" w:right="134" w:firstLine="453"/>
        <w:jc w:val="both"/>
        <w:rPr>
          <w:sz w:val="18"/>
        </w:rPr>
      </w:pPr>
      <w:r>
        <w:rPr>
          <w:color w:val="231F20"/>
          <w:sz w:val="18"/>
        </w:rPr>
        <w:t>В Рекомендациях 2015 г. еще более настойчиво подчеркнуто значение</w:t>
      </w:r>
    </w:p>
    <w:p>
      <w:pPr>
        <w:spacing w:after="0" w:line="278" w:lineRule="auto"/>
        <w:jc w:val="both"/>
        <w:rPr>
          <w:sz w:val="18"/>
        </w:rPr>
        <w:sectPr>
          <w:pgSz w:w="8220" w:h="11900"/>
          <w:pgMar w:header="429" w:footer="645" w:top="620" w:bottom="840" w:left="620" w:right="620"/>
          <w:cols w:num="2" w:equalWidth="0">
            <w:col w:w="3431" w:space="40"/>
            <w:col w:w="3509"/>
          </w:cols>
        </w:sectPr>
      </w:pPr>
    </w:p>
    <w:p>
      <w:pPr>
        <w:pStyle w:val="BodyText"/>
        <w:spacing w:line="278" w:lineRule="auto" w:before="163"/>
        <w:ind w:left="137" w:right="41"/>
      </w:pPr>
      <w:r>
        <w:rPr>
          <w:color w:val="231F20"/>
        </w:rPr>
        <w:t>капнографии во время СЛР, о чем более подробно будет сказано ниже.</w:t>
      </w:r>
    </w:p>
    <w:p>
      <w:pPr>
        <w:pStyle w:val="ListParagraph"/>
        <w:numPr>
          <w:ilvl w:val="0"/>
          <w:numId w:val="8"/>
        </w:numPr>
        <w:tabs>
          <w:tab w:pos="856" w:val="left" w:leader="none"/>
        </w:tabs>
        <w:spacing w:line="278" w:lineRule="auto" w:before="0" w:after="0"/>
        <w:ind w:left="137" w:right="44" w:firstLine="453"/>
        <w:jc w:val="both"/>
        <w:rPr>
          <w:sz w:val="18"/>
        </w:rPr>
      </w:pPr>
      <w:r>
        <w:rPr>
          <w:color w:val="231F20"/>
          <w:spacing w:val="-6"/>
          <w:sz w:val="18"/>
        </w:rPr>
        <w:t>Для выявления</w:t>
      </w:r>
      <w:r>
        <w:rPr>
          <w:color w:val="231F20"/>
          <w:spacing w:val="-5"/>
          <w:sz w:val="18"/>
        </w:rPr>
        <w:t> </w:t>
      </w:r>
      <w:r>
        <w:rPr>
          <w:color w:val="231F20"/>
          <w:spacing w:val="-6"/>
          <w:sz w:val="18"/>
        </w:rPr>
        <w:t>потенциально</w:t>
      </w:r>
      <w:r>
        <w:rPr>
          <w:color w:val="231F20"/>
          <w:spacing w:val="-5"/>
          <w:sz w:val="18"/>
        </w:rPr>
        <w:t> </w:t>
      </w:r>
      <w:r>
        <w:rPr>
          <w:color w:val="231F20"/>
          <w:spacing w:val="-6"/>
          <w:sz w:val="18"/>
        </w:rPr>
        <w:t>об−</w:t>
      </w:r>
      <w:r>
        <w:rPr>
          <w:color w:val="231F20"/>
          <w:spacing w:val="-4"/>
          <w:sz w:val="18"/>
        </w:rPr>
        <w:t> ратимых</w:t>
      </w:r>
      <w:r>
        <w:rPr>
          <w:color w:val="231F20"/>
          <w:spacing w:val="-5"/>
          <w:sz w:val="18"/>
        </w:rPr>
        <w:t> </w:t>
      </w:r>
      <w:r>
        <w:rPr>
          <w:color w:val="231F20"/>
          <w:spacing w:val="-4"/>
          <w:sz w:val="18"/>
        </w:rPr>
        <w:t>причин</w:t>
      </w:r>
      <w:r>
        <w:rPr>
          <w:color w:val="231F20"/>
          <w:spacing w:val="-5"/>
          <w:sz w:val="18"/>
        </w:rPr>
        <w:t> </w:t>
      </w:r>
      <w:r>
        <w:rPr>
          <w:color w:val="231F20"/>
          <w:spacing w:val="-4"/>
          <w:sz w:val="18"/>
        </w:rPr>
        <w:t>остановки</w:t>
      </w:r>
      <w:r>
        <w:rPr>
          <w:color w:val="231F20"/>
          <w:spacing w:val="-5"/>
          <w:sz w:val="18"/>
        </w:rPr>
        <w:t> </w:t>
      </w:r>
      <w:r>
        <w:rPr>
          <w:color w:val="231F20"/>
          <w:spacing w:val="-4"/>
          <w:sz w:val="18"/>
        </w:rPr>
        <w:t>сердца</w:t>
      </w:r>
      <w:r>
        <w:rPr>
          <w:color w:val="231F20"/>
          <w:spacing w:val="-5"/>
          <w:sz w:val="18"/>
        </w:rPr>
        <w:t> </w:t>
      </w:r>
      <w:r>
        <w:rPr>
          <w:color w:val="231F20"/>
          <w:spacing w:val="-4"/>
          <w:sz w:val="18"/>
        </w:rPr>
        <w:t>во</w:t>
      </w:r>
      <w:r>
        <w:rPr>
          <w:color w:val="231F20"/>
          <w:spacing w:val="-5"/>
          <w:sz w:val="18"/>
        </w:rPr>
        <w:t> </w:t>
      </w:r>
      <w:r>
        <w:rPr>
          <w:color w:val="231F20"/>
          <w:spacing w:val="-4"/>
          <w:sz w:val="18"/>
        </w:rPr>
        <w:t>вре− </w:t>
      </w:r>
      <w:r>
        <w:rPr>
          <w:color w:val="231F20"/>
          <w:spacing w:val="-2"/>
          <w:sz w:val="18"/>
        </w:rPr>
        <w:t>мя</w:t>
      </w:r>
      <w:r>
        <w:rPr>
          <w:color w:val="231F20"/>
          <w:spacing w:val="-10"/>
          <w:sz w:val="18"/>
        </w:rPr>
        <w:t> </w:t>
      </w:r>
      <w:r>
        <w:rPr>
          <w:color w:val="231F20"/>
          <w:spacing w:val="-2"/>
          <w:sz w:val="18"/>
        </w:rPr>
        <w:t>СЛР</w:t>
      </w:r>
      <w:r>
        <w:rPr>
          <w:color w:val="231F20"/>
          <w:spacing w:val="-9"/>
          <w:sz w:val="18"/>
        </w:rPr>
        <w:t> </w:t>
      </w:r>
      <w:r>
        <w:rPr>
          <w:color w:val="231F20"/>
          <w:spacing w:val="-2"/>
          <w:sz w:val="18"/>
        </w:rPr>
        <w:t>возможен</w:t>
      </w:r>
      <w:r>
        <w:rPr>
          <w:color w:val="231F20"/>
          <w:spacing w:val="-9"/>
          <w:sz w:val="18"/>
        </w:rPr>
        <w:t> </w:t>
      </w:r>
      <w:r>
        <w:rPr>
          <w:color w:val="231F20"/>
          <w:spacing w:val="-2"/>
          <w:sz w:val="18"/>
        </w:rPr>
        <w:t>забор</w:t>
      </w:r>
      <w:r>
        <w:rPr>
          <w:color w:val="231F20"/>
          <w:spacing w:val="-9"/>
          <w:sz w:val="18"/>
        </w:rPr>
        <w:t> </w:t>
      </w:r>
      <w:r>
        <w:rPr>
          <w:color w:val="231F20"/>
          <w:spacing w:val="-2"/>
          <w:sz w:val="18"/>
        </w:rPr>
        <w:t>проб</w:t>
      </w:r>
      <w:r>
        <w:rPr>
          <w:color w:val="231F20"/>
          <w:spacing w:val="-10"/>
          <w:sz w:val="18"/>
        </w:rPr>
        <w:t> </w:t>
      </w:r>
      <w:r>
        <w:rPr>
          <w:color w:val="231F20"/>
          <w:spacing w:val="-2"/>
          <w:sz w:val="18"/>
        </w:rPr>
        <w:t>крови.</w:t>
      </w:r>
      <w:r>
        <w:rPr>
          <w:color w:val="231F20"/>
          <w:spacing w:val="-9"/>
          <w:sz w:val="18"/>
        </w:rPr>
        <w:t> </w:t>
      </w:r>
      <w:r>
        <w:rPr>
          <w:color w:val="231F20"/>
          <w:spacing w:val="-2"/>
          <w:sz w:val="18"/>
        </w:rPr>
        <w:t>У</w:t>
      </w:r>
      <w:r>
        <w:rPr>
          <w:color w:val="231F20"/>
          <w:spacing w:val="-9"/>
          <w:sz w:val="18"/>
        </w:rPr>
        <w:t> </w:t>
      </w:r>
      <w:r>
        <w:rPr>
          <w:color w:val="231F20"/>
          <w:spacing w:val="-2"/>
          <w:sz w:val="18"/>
        </w:rPr>
        <w:t>па− </w:t>
      </w:r>
      <w:r>
        <w:rPr>
          <w:color w:val="231F20"/>
          <w:spacing w:val="-4"/>
          <w:sz w:val="18"/>
        </w:rPr>
        <w:t>циентов</w:t>
      </w:r>
      <w:r>
        <w:rPr>
          <w:color w:val="231F20"/>
          <w:spacing w:val="-8"/>
          <w:sz w:val="18"/>
        </w:rPr>
        <w:t> </w:t>
      </w:r>
      <w:r>
        <w:rPr>
          <w:color w:val="231F20"/>
          <w:spacing w:val="-4"/>
          <w:sz w:val="18"/>
        </w:rPr>
        <w:t>в</w:t>
      </w:r>
      <w:r>
        <w:rPr>
          <w:color w:val="231F20"/>
          <w:spacing w:val="-7"/>
          <w:sz w:val="18"/>
        </w:rPr>
        <w:t> </w:t>
      </w:r>
      <w:r>
        <w:rPr>
          <w:color w:val="231F20"/>
          <w:spacing w:val="-4"/>
          <w:sz w:val="18"/>
        </w:rPr>
        <w:t>критических</w:t>
      </w:r>
      <w:r>
        <w:rPr>
          <w:color w:val="231F20"/>
          <w:spacing w:val="-7"/>
          <w:sz w:val="18"/>
        </w:rPr>
        <w:t> </w:t>
      </w:r>
      <w:r>
        <w:rPr>
          <w:color w:val="231F20"/>
          <w:spacing w:val="-4"/>
          <w:sz w:val="18"/>
        </w:rPr>
        <w:t>состояниях</w:t>
      </w:r>
      <w:r>
        <w:rPr>
          <w:color w:val="231F20"/>
          <w:spacing w:val="-7"/>
          <w:sz w:val="18"/>
        </w:rPr>
        <w:t> </w:t>
      </w:r>
      <w:r>
        <w:rPr>
          <w:color w:val="231F20"/>
          <w:spacing w:val="-4"/>
          <w:sz w:val="18"/>
        </w:rPr>
        <w:t>следует </w:t>
      </w:r>
      <w:r>
        <w:rPr>
          <w:color w:val="231F20"/>
          <w:sz w:val="18"/>
        </w:rPr>
        <w:t>избегать забора проб из прокола пальца, так</w:t>
      </w:r>
      <w:r>
        <w:rPr>
          <w:color w:val="231F20"/>
          <w:spacing w:val="-12"/>
          <w:sz w:val="18"/>
        </w:rPr>
        <w:t> </w:t>
      </w:r>
      <w:r>
        <w:rPr>
          <w:color w:val="231F20"/>
          <w:sz w:val="18"/>
        </w:rPr>
        <w:t>как</w:t>
      </w:r>
      <w:r>
        <w:rPr>
          <w:color w:val="231F20"/>
          <w:spacing w:val="-11"/>
          <w:sz w:val="18"/>
        </w:rPr>
        <w:t> </w:t>
      </w:r>
      <w:r>
        <w:rPr>
          <w:color w:val="231F20"/>
          <w:sz w:val="18"/>
        </w:rPr>
        <w:t>они</w:t>
      </w:r>
      <w:r>
        <w:rPr>
          <w:color w:val="231F20"/>
          <w:spacing w:val="-11"/>
          <w:sz w:val="18"/>
        </w:rPr>
        <w:t> </w:t>
      </w:r>
      <w:r>
        <w:rPr>
          <w:color w:val="231F20"/>
          <w:sz w:val="18"/>
        </w:rPr>
        <w:t>могут</w:t>
      </w:r>
      <w:r>
        <w:rPr>
          <w:color w:val="231F20"/>
          <w:spacing w:val="-11"/>
          <w:sz w:val="18"/>
        </w:rPr>
        <w:t> </w:t>
      </w:r>
      <w:r>
        <w:rPr>
          <w:color w:val="231F20"/>
          <w:sz w:val="18"/>
        </w:rPr>
        <w:t>быть</w:t>
      </w:r>
      <w:r>
        <w:rPr>
          <w:color w:val="231F20"/>
          <w:spacing w:val="-12"/>
          <w:sz w:val="18"/>
        </w:rPr>
        <w:t> </w:t>
      </w:r>
      <w:r>
        <w:rPr>
          <w:color w:val="231F20"/>
          <w:sz w:val="18"/>
        </w:rPr>
        <w:t>не</w:t>
      </w:r>
      <w:r>
        <w:rPr>
          <w:color w:val="231F20"/>
          <w:spacing w:val="-11"/>
          <w:sz w:val="18"/>
        </w:rPr>
        <w:t> </w:t>
      </w:r>
      <w:r>
        <w:rPr>
          <w:color w:val="231F20"/>
          <w:sz w:val="18"/>
        </w:rPr>
        <w:t>достоверными, надежнее пробы из артерии или вены.</w:t>
      </w:r>
    </w:p>
    <w:p>
      <w:pPr>
        <w:pStyle w:val="ListParagraph"/>
        <w:numPr>
          <w:ilvl w:val="0"/>
          <w:numId w:val="8"/>
        </w:numPr>
        <w:tabs>
          <w:tab w:pos="856" w:val="left" w:leader="none"/>
        </w:tabs>
        <w:spacing w:line="278" w:lineRule="auto" w:before="0" w:after="0"/>
        <w:ind w:left="137" w:right="45" w:firstLine="453"/>
        <w:jc w:val="both"/>
        <w:rPr>
          <w:sz w:val="18"/>
        </w:rPr>
      </w:pPr>
      <w:r>
        <w:rPr>
          <w:color w:val="231F20"/>
          <w:sz w:val="18"/>
        </w:rPr>
        <w:t>Значения газов крови во время </w:t>
      </w:r>
      <w:r>
        <w:rPr>
          <w:color w:val="231F20"/>
          <w:spacing w:val="-8"/>
          <w:sz w:val="18"/>
        </w:rPr>
        <w:t>СЛР</w:t>
      </w:r>
      <w:r>
        <w:rPr>
          <w:color w:val="231F20"/>
          <w:spacing w:val="-4"/>
          <w:sz w:val="18"/>
        </w:rPr>
        <w:t> </w:t>
      </w:r>
      <w:r>
        <w:rPr>
          <w:color w:val="231F20"/>
          <w:spacing w:val="-8"/>
          <w:sz w:val="18"/>
        </w:rPr>
        <w:t>трудно</w:t>
      </w:r>
      <w:r>
        <w:rPr>
          <w:color w:val="231F20"/>
          <w:spacing w:val="-3"/>
          <w:sz w:val="18"/>
        </w:rPr>
        <w:t> </w:t>
      </w:r>
      <w:r>
        <w:rPr>
          <w:color w:val="231F20"/>
          <w:spacing w:val="-8"/>
          <w:sz w:val="18"/>
        </w:rPr>
        <w:t>интерпретировать.</w:t>
      </w:r>
      <w:r>
        <w:rPr>
          <w:color w:val="231F20"/>
          <w:spacing w:val="-3"/>
          <w:sz w:val="18"/>
        </w:rPr>
        <w:t> </w:t>
      </w:r>
      <w:r>
        <w:rPr>
          <w:color w:val="231F20"/>
          <w:spacing w:val="-8"/>
          <w:sz w:val="18"/>
        </w:rPr>
        <w:t>Во</w:t>
      </w:r>
      <w:r>
        <w:rPr>
          <w:color w:val="231F20"/>
          <w:spacing w:val="-3"/>
          <w:sz w:val="18"/>
        </w:rPr>
        <w:t> </w:t>
      </w:r>
      <w:r>
        <w:rPr>
          <w:color w:val="231F20"/>
          <w:spacing w:val="-8"/>
          <w:sz w:val="18"/>
        </w:rPr>
        <w:t>время</w:t>
      </w:r>
      <w:r>
        <w:rPr>
          <w:color w:val="231F20"/>
          <w:spacing w:val="-4"/>
          <w:sz w:val="18"/>
        </w:rPr>
        <w:t> </w:t>
      </w:r>
      <w:r>
        <w:rPr>
          <w:color w:val="231F20"/>
          <w:spacing w:val="-8"/>
          <w:sz w:val="18"/>
        </w:rPr>
        <w:t>ос−</w:t>
      </w:r>
      <w:r>
        <w:rPr>
          <w:color w:val="231F20"/>
          <w:spacing w:val="-2"/>
          <w:sz w:val="18"/>
        </w:rPr>
        <w:t> тановки</w:t>
      </w:r>
      <w:r>
        <w:rPr>
          <w:color w:val="231F20"/>
          <w:spacing w:val="-10"/>
          <w:sz w:val="18"/>
        </w:rPr>
        <w:t> </w:t>
      </w:r>
      <w:r>
        <w:rPr>
          <w:color w:val="231F20"/>
          <w:spacing w:val="-2"/>
          <w:sz w:val="18"/>
        </w:rPr>
        <w:t>сердца</w:t>
      </w:r>
      <w:r>
        <w:rPr>
          <w:color w:val="231F20"/>
          <w:spacing w:val="-9"/>
          <w:sz w:val="18"/>
        </w:rPr>
        <w:t> </w:t>
      </w:r>
      <w:r>
        <w:rPr>
          <w:color w:val="231F20"/>
          <w:spacing w:val="-2"/>
          <w:sz w:val="18"/>
        </w:rPr>
        <w:t>значения</w:t>
      </w:r>
      <w:r>
        <w:rPr>
          <w:color w:val="231F20"/>
          <w:spacing w:val="-9"/>
          <w:sz w:val="18"/>
        </w:rPr>
        <w:t> </w:t>
      </w:r>
      <w:r>
        <w:rPr>
          <w:color w:val="231F20"/>
          <w:spacing w:val="-2"/>
          <w:sz w:val="18"/>
        </w:rPr>
        <w:t>газов</w:t>
      </w:r>
      <w:r>
        <w:rPr>
          <w:color w:val="231F20"/>
          <w:spacing w:val="-9"/>
          <w:sz w:val="18"/>
        </w:rPr>
        <w:t> </w:t>
      </w:r>
      <w:r>
        <w:rPr>
          <w:color w:val="231F20"/>
          <w:spacing w:val="-2"/>
          <w:sz w:val="18"/>
        </w:rPr>
        <w:t>артериаль− </w:t>
      </w:r>
      <w:r>
        <w:rPr>
          <w:color w:val="231F20"/>
          <w:spacing w:val="-4"/>
          <w:sz w:val="18"/>
        </w:rPr>
        <w:t>ной</w:t>
      </w:r>
      <w:r>
        <w:rPr>
          <w:color w:val="231F20"/>
          <w:spacing w:val="-8"/>
          <w:sz w:val="18"/>
        </w:rPr>
        <w:t> </w:t>
      </w:r>
      <w:r>
        <w:rPr>
          <w:color w:val="231F20"/>
          <w:spacing w:val="-4"/>
          <w:sz w:val="18"/>
        </w:rPr>
        <w:t>крови</w:t>
      </w:r>
      <w:r>
        <w:rPr>
          <w:color w:val="231F20"/>
          <w:spacing w:val="-7"/>
          <w:sz w:val="18"/>
        </w:rPr>
        <w:t> </w:t>
      </w:r>
      <w:r>
        <w:rPr>
          <w:color w:val="231F20"/>
          <w:spacing w:val="-4"/>
          <w:sz w:val="18"/>
        </w:rPr>
        <w:t>могут</w:t>
      </w:r>
      <w:r>
        <w:rPr>
          <w:color w:val="231F20"/>
          <w:spacing w:val="-7"/>
          <w:sz w:val="18"/>
        </w:rPr>
        <w:t> </w:t>
      </w:r>
      <w:r>
        <w:rPr>
          <w:color w:val="231F20"/>
          <w:spacing w:val="-4"/>
          <w:sz w:val="18"/>
        </w:rPr>
        <w:t>сбивать</w:t>
      </w:r>
      <w:r>
        <w:rPr>
          <w:color w:val="231F20"/>
          <w:spacing w:val="-7"/>
          <w:sz w:val="18"/>
        </w:rPr>
        <w:t> </w:t>
      </w:r>
      <w:r>
        <w:rPr>
          <w:color w:val="231F20"/>
          <w:spacing w:val="-4"/>
          <w:sz w:val="18"/>
        </w:rPr>
        <w:t>с</w:t>
      </w:r>
      <w:r>
        <w:rPr>
          <w:color w:val="231F20"/>
          <w:spacing w:val="-8"/>
          <w:sz w:val="18"/>
        </w:rPr>
        <w:t> </w:t>
      </w:r>
      <w:r>
        <w:rPr>
          <w:color w:val="231F20"/>
          <w:spacing w:val="-4"/>
          <w:sz w:val="18"/>
        </w:rPr>
        <w:t>толку</w:t>
      </w:r>
      <w:r>
        <w:rPr>
          <w:color w:val="231F20"/>
          <w:spacing w:val="-7"/>
          <w:sz w:val="18"/>
        </w:rPr>
        <w:t> </w:t>
      </w:r>
      <w:r>
        <w:rPr>
          <w:color w:val="231F20"/>
          <w:spacing w:val="-4"/>
          <w:sz w:val="18"/>
        </w:rPr>
        <w:t>и</w:t>
      </w:r>
      <w:r>
        <w:rPr>
          <w:color w:val="231F20"/>
          <w:spacing w:val="-7"/>
          <w:sz w:val="18"/>
        </w:rPr>
        <w:t> </w:t>
      </w:r>
      <w:r>
        <w:rPr>
          <w:color w:val="231F20"/>
          <w:spacing w:val="-4"/>
          <w:sz w:val="18"/>
        </w:rPr>
        <w:t>не</w:t>
      </w:r>
      <w:r>
        <w:rPr>
          <w:color w:val="231F20"/>
          <w:spacing w:val="-7"/>
          <w:sz w:val="18"/>
        </w:rPr>
        <w:t> </w:t>
      </w:r>
      <w:r>
        <w:rPr>
          <w:color w:val="231F20"/>
          <w:spacing w:val="-4"/>
          <w:sz w:val="18"/>
        </w:rPr>
        <w:t>отра− </w:t>
      </w:r>
      <w:r>
        <w:rPr>
          <w:color w:val="231F20"/>
          <w:spacing w:val="-2"/>
          <w:sz w:val="18"/>
        </w:rPr>
        <w:t>жать</w:t>
      </w:r>
      <w:r>
        <w:rPr>
          <w:color w:val="231F20"/>
          <w:spacing w:val="-7"/>
          <w:sz w:val="18"/>
        </w:rPr>
        <w:t> </w:t>
      </w:r>
      <w:r>
        <w:rPr>
          <w:color w:val="231F20"/>
          <w:spacing w:val="-2"/>
          <w:sz w:val="18"/>
        </w:rPr>
        <w:t>кислотно−основного</w:t>
      </w:r>
      <w:r>
        <w:rPr>
          <w:color w:val="231F20"/>
          <w:spacing w:val="-7"/>
          <w:sz w:val="18"/>
        </w:rPr>
        <w:t> </w:t>
      </w:r>
      <w:r>
        <w:rPr>
          <w:color w:val="231F20"/>
          <w:spacing w:val="-2"/>
          <w:sz w:val="18"/>
        </w:rPr>
        <w:t>состояния</w:t>
      </w:r>
      <w:r>
        <w:rPr>
          <w:color w:val="231F20"/>
          <w:spacing w:val="-7"/>
          <w:sz w:val="18"/>
        </w:rPr>
        <w:t> </w:t>
      </w:r>
      <w:r>
        <w:rPr>
          <w:color w:val="231F20"/>
          <w:spacing w:val="-2"/>
          <w:sz w:val="18"/>
        </w:rPr>
        <w:t>тка− </w:t>
      </w:r>
      <w:r>
        <w:rPr>
          <w:color w:val="231F20"/>
          <w:spacing w:val="-4"/>
          <w:sz w:val="18"/>
        </w:rPr>
        <w:t>ней.</w:t>
      </w:r>
      <w:r>
        <w:rPr>
          <w:color w:val="231F20"/>
          <w:spacing w:val="-4"/>
          <w:position w:val="6"/>
          <w:sz w:val="9"/>
        </w:rPr>
        <w:t>222</w:t>
      </w:r>
      <w:r>
        <w:rPr>
          <w:color w:val="231F20"/>
          <w:spacing w:val="2"/>
          <w:position w:val="6"/>
          <w:sz w:val="9"/>
        </w:rPr>
        <w:t> </w:t>
      </w:r>
      <w:r>
        <w:rPr>
          <w:color w:val="231F20"/>
          <w:spacing w:val="-4"/>
          <w:sz w:val="18"/>
        </w:rPr>
        <w:t>Анализ</w:t>
      </w:r>
      <w:r>
        <w:rPr>
          <w:color w:val="231F20"/>
          <w:spacing w:val="-7"/>
          <w:sz w:val="18"/>
        </w:rPr>
        <w:t> </w:t>
      </w:r>
      <w:r>
        <w:rPr>
          <w:color w:val="231F20"/>
          <w:spacing w:val="-4"/>
          <w:sz w:val="18"/>
        </w:rPr>
        <w:t>центральной</w:t>
      </w:r>
      <w:r>
        <w:rPr>
          <w:color w:val="231F20"/>
          <w:spacing w:val="-7"/>
          <w:sz w:val="18"/>
        </w:rPr>
        <w:t> </w:t>
      </w:r>
      <w:r>
        <w:rPr>
          <w:color w:val="231F20"/>
          <w:spacing w:val="-4"/>
          <w:sz w:val="18"/>
        </w:rPr>
        <w:t>венозной</w:t>
      </w:r>
      <w:r>
        <w:rPr>
          <w:color w:val="231F20"/>
          <w:spacing w:val="-8"/>
          <w:sz w:val="18"/>
        </w:rPr>
        <w:t> </w:t>
      </w:r>
      <w:r>
        <w:rPr>
          <w:color w:val="231F20"/>
          <w:spacing w:val="-4"/>
          <w:sz w:val="18"/>
        </w:rPr>
        <w:t>крови может более надежно отражать рН тканей. </w:t>
      </w:r>
      <w:r>
        <w:rPr>
          <w:color w:val="231F20"/>
          <w:spacing w:val="-6"/>
          <w:sz w:val="18"/>
        </w:rPr>
        <w:t>Мониторинг сатурации</w:t>
      </w:r>
      <w:r>
        <w:rPr>
          <w:color w:val="231F20"/>
          <w:spacing w:val="-5"/>
          <w:sz w:val="18"/>
        </w:rPr>
        <w:t> </w:t>
      </w:r>
      <w:r>
        <w:rPr>
          <w:color w:val="231F20"/>
          <w:spacing w:val="-6"/>
          <w:sz w:val="18"/>
        </w:rPr>
        <w:t>центральной</w:t>
      </w:r>
      <w:r>
        <w:rPr>
          <w:color w:val="231F20"/>
          <w:spacing w:val="-5"/>
          <w:sz w:val="18"/>
        </w:rPr>
        <w:t> </w:t>
      </w:r>
      <w:r>
        <w:rPr>
          <w:color w:val="231F20"/>
          <w:spacing w:val="-6"/>
          <w:sz w:val="18"/>
        </w:rPr>
        <w:t>веноз−</w:t>
      </w:r>
      <w:r>
        <w:rPr>
          <w:color w:val="231F20"/>
          <w:sz w:val="18"/>
        </w:rPr>
        <w:t> </w:t>
      </w:r>
      <w:r>
        <w:rPr>
          <w:color w:val="231F20"/>
          <w:spacing w:val="-8"/>
          <w:sz w:val="18"/>
        </w:rPr>
        <w:t>ной</w:t>
      </w:r>
      <w:r>
        <w:rPr>
          <w:color w:val="231F20"/>
          <w:spacing w:val="-4"/>
          <w:sz w:val="18"/>
        </w:rPr>
        <w:t> </w:t>
      </w:r>
      <w:r>
        <w:rPr>
          <w:color w:val="231F20"/>
          <w:spacing w:val="-8"/>
          <w:sz w:val="18"/>
        </w:rPr>
        <w:t>крови</w:t>
      </w:r>
      <w:r>
        <w:rPr>
          <w:color w:val="231F20"/>
          <w:spacing w:val="-3"/>
          <w:sz w:val="18"/>
        </w:rPr>
        <w:t> </w:t>
      </w:r>
      <w:r>
        <w:rPr>
          <w:color w:val="231F20"/>
          <w:spacing w:val="-8"/>
          <w:sz w:val="18"/>
        </w:rPr>
        <w:t>кислородом</w:t>
      </w:r>
      <w:r>
        <w:rPr>
          <w:color w:val="231F20"/>
          <w:spacing w:val="-3"/>
          <w:sz w:val="18"/>
        </w:rPr>
        <w:t> </w:t>
      </w:r>
      <w:r>
        <w:rPr>
          <w:color w:val="231F20"/>
          <w:spacing w:val="-8"/>
          <w:sz w:val="18"/>
        </w:rPr>
        <w:t>во</w:t>
      </w:r>
      <w:r>
        <w:rPr>
          <w:color w:val="231F20"/>
          <w:spacing w:val="-3"/>
          <w:sz w:val="18"/>
        </w:rPr>
        <w:t> </w:t>
      </w:r>
      <w:r>
        <w:rPr>
          <w:color w:val="231F20"/>
          <w:spacing w:val="-8"/>
          <w:sz w:val="18"/>
        </w:rPr>
        <w:t>время</w:t>
      </w:r>
      <w:r>
        <w:rPr>
          <w:color w:val="231F20"/>
          <w:spacing w:val="-4"/>
          <w:sz w:val="18"/>
        </w:rPr>
        <w:t> </w:t>
      </w:r>
      <w:r>
        <w:rPr>
          <w:color w:val="231F20"/>
          <w:spacing w:val="-8"/>
          <w:sz w:val="18"/>
        </w:rPr>
        <w:t>СЛР</w:t>
      </w:r>
      <w:r>
        <w:rPr>
          <w:color w:val="231F20"/>
          <w:spacing w:val="-3"/>
          <w:sz w:val="18"/>
        </w:rPr>
        <w:t> </w:t>
      </w:r>
      <w:r>
        <w:rPr>
          <w:color w:val="231F20"/>
          <w:spacing w:val="-8"/>
          <w:sz w:val="18"/>
        </w:rPr>
        <w:t>возмо−</w:t>
      </w:r>
      <w:r>
        <w:rPr>
          <w:color w:val="231F20"/>
          <w:spacing w:val="-2"/>
          <w:sz w:val="18"/>
        </w:rPr>
        <w:t> жен,</w:t>
      </w:r>
      <w:r>
        <w:rPr>
          <w:color w:val="231F20"/>
          <w:spacing w:val="-10"/>
          <w:sz w:val="18"/>
        </w:rPr>
        <w:t> </w:t>
      </w:r>
      <w:r>
        <w:rPr>
          <w:color w:val="231F20"/>
          <w:spacing w:val="-2"/>
          <w:sz w:val="18"/>
        </w:rPr>
        <w:t>но</w:t>
      </w:r>
      <w:r>
        <w:rPr>
          <w:color w:val="231F20"/>
          <w:spacing w:val="-9"/>
          <w:sz w:val="18"/>
        </w:rPr>
        <w:t> </w:t>
      </w:r>
      <w:r>
        <w:rPr>
          <w:color w:val="231F20"/>
          <w:spacing w:val="-2"/>
          <w:sz w:val="18"/>
        </w:rPr>
        <w:t>его</w:t>
      </w:r>
      <w:r>
        <w:rPr>
          <w:color w:val="231F20"/>
          <w:spacing w:val="-9"/>
          <w:sz w:val="18"/>
        </w:rPr>
        <w:t> </w:t>
      </w:r>
      <w:r>
        <w:rPr>
          <w:color w:val="231F20"/>
          <w:spacing w:val="-2"/>
          <w:sz w:val="18"/>
        </w:rPr>
        <w:t>роль</w:t>
      </w:r>
      <w:r>
        <w:rPr>
          <w:color w:val="231F20"/>
          <w:spacing w:val="-9"/>
          <w:sz w:val="18"/>
        </w:rPr>
        <w:t> </w:t>
      </w:r>
      <w:r>
        <w:rPr>
          <w:color w:val="231F20"/>
          <w:spacing w:val="-2"/>
          <w:sz w:val="18"/>
        </w:rPr>
        <w:t>в</w:t>
      </w:r>
      <w:r>
        <w:rPr>
          <w:color w:val="231F20"/>
          <w:spacing w:val="-10"/>
          <w:sz w:val="18"/>
        </w:rPr>
        <w:t> </w:t>
      </w:r>
      <w:r>
        <w:rPr>
          <w:color w:val="231F20"/>
          <w:spacing w:val="-2"/>
          <w:sz w:val="18"/>
        </w:rPr>
        <w:t>комплексе</w:t>
      </w:r>
      <w:r>
        <w:rPr>
          <w:color w:val="231F20"/>
          <w:spacing w:val="-9"/>
          <w:sz w:val="18"/>
        </w:rPr>
        <w:t> </w:t>
      </w:r>
      <w:r>
        <w:rPr>
          <w:color w:val="231F20"/>
          <w:spacing w:val="-2"/>
          <w:sz w:val="18"/>
        </w:rPr>
        <w:t>СЛР</w:t>
      </w:r>
      <w:r>
        <w:rPr>
          <w:color w:val="231F20"/>
          <w:spacing w:val="-9"/>
          <w:sz w:val="18"/>
        </w:rPr>
        <w:t> </w:t>
      </w:r>
      <w:r>
        <w:rPr>
          <w:color w:val="231F20"/>
          <w:spacing w:val="-2"/>
          <w:sz w:val="18"/>
        </w:rPr>
        <w:t>не</w:t>
      </w:r>
      <w:r>
        <w:rPr>
          <w:color w:val="231F20"/>
          <w:spacing w:val="-9"/>
          <w:sz w:val="18"/>
        </w:rPr>
        <w:t> </w:t>
      </w:r>
      <w:r>
        <w:rPr>
          <w:color w:val="231F20"/>
          <w:spacing w:val="-2"/>
          <w:sz w:val="18"/>
        </w:rPr>
        <w:t>ясна.</w:t>
      </w:r>
    </w:p>
    <w:p>
      <w:pPr>
        <w:pStyle w:val="ListParagraph"/>
        <w:numPr>
          <w:ilvl w:val="0"/>
          <w:numId w:val="8"/>
        </w:numPr>
        <w:tabs>
          <w:tab w:pos="856" w:val="left" w:leader="none"/>
        </w:tabs>
        <w:spacing w:line="278" w:lineRule="auto" w:before="0" w:after="0"/>
        <w:ind w:left="137" w:right="39" w:firstLine="453"/>
        <w:jc w:val="both"/>
        <w:rPr>
          <w:sz w:val="9"/>
        </w:rPr>
      </w:pPr>
      <w:r>
        <w:rPr>
          <w:color w:val="231F20"/>
          <w:sz w:val="18"/>
        </w:rPr>
        <w:t>Инвазивный мониторинг арте− риального давления делает возможным выявление восстановления кровообра− щения даже при низких значениях дав− ления.</w:t>
      </w:r>
      <w:r>
        <w:rPr>
          <w:color w:val="231F20"/>
          <w:spacing w:val="-12"/>
          <w:sz w:val="18"/>
        </w:rPr>
        <w:t> </w:t>
      </w:r>
      <w:r>
        <w:rPr>
          <w:color w:val="231F20"/>
          <w:sz w:val="18"/>
        </w:rPr>
        <w:t>Во</w:t>
      </w:r>
      <w:r>
        <w:rPr>
          <w:color w:val="231F20"/>
          <w:spacing w:val="-11"/>
          <w:sz w:val="18"/>
        </w:rPr>
        <w:t> </w:t>
      </w:r>
      <w:r>
        <w:rPr>
          <w:color w:val="231F20"/>
          <w:sz w:val="18"/>
        </w:rPr>
        <w:t>время</w:t>
      </w:r>
      <w:r>
        <w:rPr>
          <w:color w:val="231F20"/>
          <w:spacing w:val="-11"/>
          <w:sz w:val="18"/>
        </w:rPr>
        <w:t> </w:t>
      </w:r>
      <w:r>
        <w:rPr>
          <w:color w:val="231F20"/>
          <w:sz w:val="18"/>
        </w:rPr>
        <w:t>СЛР</w:t>
      </w:r>
      <w:r>
        <w:rPr>
          <w:color w:val="231F20"/>
          <w:spacing w:val="-11"/>
          <w:sz w:val="18"/>
        </w:rPr>
        <w:t> </w:t>
      </w:r>
      <w:r>
        <w:rPr>
          <w:color w:val="231F20"/>
          <w:sz w:val="18"/>
        </w:rPr>
        <w:t>следует</w:t>
      </w:r>
      <w:r>
        <w:rPr>
          <w:color w:val="231F20"/>
          <w:spacing w:val="-12"/>
          <w:sz w:val="18"/>
        </w:rPr>
        <w:t> </w:t>
      </w:r>
      <w:r>
        <w:rPr>
          <w:color w:val="231F20"/>
          <w:sz w:val="18"/>
        </w:rPr>
        <w:t>считать</w:t>
      </w:r>
      <w:r>
        <w:rPr>
          <w:color w:val="231F20"/>
          <w:spacing w:val="-11"/>
          <w:sz w:val="18"/>
        </w:rPr>
        <w:t> </w:t>
      </w:r>
      <w:r>
        <w:rPr>
          <w:color w:val="231F20"/>
          <w:sz w:val="18"/>
        </w:rPr>
        <w:t>оп− тимальными</w:t>
      </w:r>
      <w:r>
        <w:rPr>
          <w:color w:val="231F20"/>
          <w:spacing w:val="-12"/>
          <w:sz w:val="18"/>
        </w:rPr>
        <w:t> </w:t>
      </w:r>
      <w:r>
        <w:rPr>
          <w:color w:val="231F20"/>
          <w:sz w:val="18"/>
        </w:rPr>
        <w:t>КГК,</w:t>
      </w:r>
      <w:r>
        <w:rPr>
          <w:color w:val="231F20"/>
          <w:spacing w:val="-11"/>
          <w:sz w:val="18"/>
        </w:rPr>
        <w:t> </w:t>
      </w:r>
      <w:r>
        <w:rPr>
          <w:color w:val="231F20"/>
          <w:sz w:val="18"/>
        </w:rPr>
        <w:t>обеспечивающие</w:t>
      </w:r>
      <w:r>
        <w:rPr>
          <w:color w:val="231F20"/>
          <w:spacing w:val="-11"/>
          <w:sz w:val="18"/>
        </w:rPr>
        <w:t> </w:t>
      </w:r>
      <w:r>
        <w:rPr>
          <w:color w:val="231F20"/>
          <w:sz w:val="18"/>
        </w:rPr>
        <w:t>диа− </w:t>
      </w:r>
      <w:r>
        <w:rPr>
          <w:color w:val="231F20"/>
          <w:spacing w:val="-2"/>
          <w:sz w:val="18"/>
        </w:rPr>
        <w:t>столическое</w:t>
      </w:r>
      <w:r>
        <w:rPr>
          <w:color w:val="231F20"/>
          <w:spacing w:val="-7"/>
          <w:sz w:val="18"/>
        </w:rPr>
        <w:t> </w:t>
      </w:r>
      <w:r>
        <w:rPr>
          <w:color w:val="231F20"/>
          <w:spacing w:val="-2"/>
          <w:sz w:val="18"/>
        </w:rPr>
        <w:t>давление</w:t>
      </w:r>
      <w:r>
        <w:rPr>
          <w:color w:val="231F20"/>
          <w:spacing w:val="-7"/>
          <w:sz w:val="18"/>
        </w:rPr>
        <w:t> </w:t>
      </w:r>
      <w:r>
        <w:rPr>
          <w:color w:val="231F20"/>
          <w:spacing w:val="-2"/>
          <w:sz w:val="18"/>
        </w:rPr>
        <w:t>в</w:t>
      </w:r>
      <w:r>
        <w:rPr>
          <w:color w:val="231F20"/>
          <w:spacing w:val="-7"/>
          <w:sz w:val="18"/>
        </w:rPr>
        <w:t> </w:t>
      </w:r>
      <w:r>
        <w:rPr>
          <w:color w:val="231F20"/>
          <w:spacing w:val="-2"/>
          <w:sz w:val="18"/>
        </w:rPr>
        <w:t>аорте</w:t>
      </w:r>
      <w:r>
        <w:rPr>
          <w:color w:val="231F20"/>
          <w:spacing w:val="-7"/>
          <w:sz w:val="18"/>
        </w:rPr>
        <w:t> </w:t>
      </w:r>
      <w:r>
        <w:rPr>
          <w:color w:val="231F20"/>
          <w:spacing w:val="-2"/>
          <w:sz w:val="18"/>
        </w:rPr>
        <w:t>выше</w:t>
      </w:r>
      <w:r>
        <w:rPr>
          <w:color w:val="231F20"/>
          <w:spacing w:val="-7"/>
          <w:sz w:val="18"/>
        </w:rPr>
        <w:t> </w:t>
      </w:r>
      <w:r>
        <w:rPr>
          <w:color w:val="231F20"/>
          <w:spacing w:val="-2"/>
          <w:sz w:val="18"/>
        </w:rPr>
        <w:t>25</w:t>
      </w:r>
      <w:r>
        <w:rPr>
          <w:color w:val="231F20"/>
          <w:spacing w:val="-7"/>
          <w:sz w:val="18"/>
        </w:rPr>
        <w:t> </w:t>
      </w:r>
      <w:r>
        <w:rPr>
          <w:color w:val="231F20"/>
          <w:spacing w:val="-2"/>
          <w:sz w:val="18"/>
        </w:rPr>
        <w:t>мм </w:t>
      </w:r>
      <w:r>
        <w:rPr>
          <w:color w:val="231F20"/>
          <w:sz w:val="18"/>
        </w:rPr>
        <w:t>рт. ст.</w:t>
      </w:r>
      <w:r>
        <w:rPr>
          <w:color w:val="231F20"/>
          <w:position w:val="6"/>
          <w:sz w:val="9"/>
        </w:rPr>
        <w:t>223</w:t>
      </w:r>
      <w:r>
        <w:rPr>
          <w:color w:val="231F20"/>
          <w:spacing w:val="28"/>
          <w:position w:val="6"/>
          <w:sz w:val="9"/>
        </w:rPr>
        <w:t> </w:t>
      </w:r>
      <w:r>
        <w:rPr>
          <w:color w:val="231F20"/>
          <w:sz w:val="18"/>
        </w:rPr>
        <w:t>На практике это означает изме− рение</w:t>
      </w:r>
      <w:r>
        <w:rPr>
          <w:color w:val="231F20"/>
          <w:spacing w:val="-12"/>
          <w:sz w:val="18"/>
        </w:rPr>
        <w:t> </w:t>
      </w:r>
      <w:r>
        <w:rPr>
          <w:color w:val="231F20"/>
          <w:sz w:val="18"/>
        </w:rPr>
        <w:t>среднего</w:t>
      </w:r>
      <w:r>
        <w:rPr>
          <w:color w:val="231F20"/>
          <w:spacing w:val="-11"/>
          <w:sz w:val="18"/>
        </w:rPr>
        <w:t> </w:t>
      </w:r>
      <w:r>
        <w:rPr>
          <w:color w:val="231F20"/>
          <w:sz w:val="18"/>
        </w:rPr>
        <w:t>артериального</w:t>
      </w:r>
      <w:r>
        <w:rPr>
          <w:color w:val="231F20"/>
          <w:spacing w:val="-11"/>
          <w:sz w:val="18"/>
        </w:rPr>
        <w:t> </w:t>
      </w:r>
      <w:r>
        <w:rPr>
          <w:color w:val="231F20"/>
          <w:sz w:val="18"/>
        </w:rPr>
        <w:t>диастоли− ческого давления. Хотя ориентируемая по гемодинамике СЛР продемонстриро− вала некоторые преимущества в экспе− риментальных исследованиях</w:t>
      </w:r>
      <w:r>
        <w:rPr>
          <w:color w:val="231F20"/>
          <w:position w:val="6"/>
          <w:sz w:val="9"/>
        </w:rPr>
        <w:t>224–227</w:t>
      </w:r>
      <w:r>
        <w:rPr>
          <w:color w:val="231F20"/>
          <w:sz w:val="18"/>
        </w:rPr>
        <w:t>, в на− стоящее время нет доказательств улуч− шения выживания при использовании этого подхода у людей.</w:t>
      </w:r>
      <w:r>
        <w:rPr>
          <w:color w:val="231F20"/>
          <w:position w:val="6"/>
          <w:sz w:val="9"/>
        </w:rPr>
        <w:t>175</w:t>
      </w:r>
    </w:p>
    <w:p>
      <w:pPr>
        <w:pStyle w:val="ListParagraph"/>
        <w:numPr>
          <w:ilvl w:val="0"/>
          <w:numId w:val="8"/>
        </w:numPr>
        <w:tabs>
          <w:tab w:pos="856" w:val="left" w:leader="none"/>
        </w:tabs>
        <w:spacing w:line="278" w:lineRule="auto" w:before="0" w:after="0"/>
        <w:ind w:left="137" w:right="41" w:firstLine="453"/>
        <w:jc w:val="both"/>
        <w:rPr>
          <w:sz w:val="18"/>
        </w:rPr>
      </w:pPr>
      <w:r>
        <w:rPr>
          <w:color w:val="231F20"/>
          <w:sz w:val="18"/>
        </w:rPr>
        <w:t>Упомянутое</w:t>
      </w:r>
      <w:r>
        <w:rPr>
          <w:color w:val="231F20"/>
          <w:spacing w:val="-4"/>
          <w:sz w:val="18"/>
        </w:rPr>
        <w:t> </w:t>
      </w:r>
      <w:r>
        <w:rPr>
          <w:color w:val="231F20"/>
          <w:sz w:val="18"/>
        </w:rPr>
        <w:t>выше</w:t>
      </w:r>
      <w:r>
        <w:rPr>
          <w:color w:val="231F20"/>
          <w:spacing w:val="-4"/>
          <w:sz w:val="18"/>
        </w:rPr>
        <w:t> </w:t>
      </w:r>
      <w:r>
        <w:rPr>
          <w:color w:val="231F20"/>
          <w:sz w:val="18"/>
        </w:rPr>
        <w:t>УЗИ</w:t>
      </w:r>
      <w:r>
        <w:rPr>
          <w:color w:val="231F20"/>
          <w:spacing w:val="-4"/>
          <w:sz w:val="18"/>
        </w:rPr>
        <w:t> </w:t>
      </w:r>
      <w:r>
        <w:rPr>
          <w:color w:val="231F20"/>
          <w:sz w:val="18"/>
        </w:rPr>
        <w:t>приме− няется</w:t>
      </w:r>
      <w:r>
        <w:rPr>
          <w:color w:val="231F20"/>
          <w:spacing w:val="-2"/>
          <w:sz w:val="18"/>
        </w:rPr>
        <w:t> </w:t>
      </w:r>
      <w:r>
        <w:rPr>
          <w:color w:val="231F20"/>
          <w:sz w:val="18"/>
        </w:rPr>
        <w:t>для</w:t>
      </w:r>
      <w:r>
        <w:rPr>
          <w:color w:val="231F20"/>
          <w:spacing w:val="-2"/>
          <w:sz w:val="18"/>
        </w:rPr>
        <w:t> </w:t>
      </w:r>
      <w:r>
        <w:rPr>
          <w:color w:val="231F20"/>
          <w:sz w:val="18"/>
        </w:rPr>
        <w:t>выявления</w:t>
      </w:r>
      <w:r>
        <w:rPr>
          <w:color w:val="231F20"/>
          <w:spacing w:val="-2"/>
          <w:sz w:val="18"/>
        </w:rPr>
        <w:t> </w:t>
      </w:r>
      <w:r>
        <w:rPr>
          <w:color w:val="231F20"/>
          <w:sz w:val="18"/>
        </w:rPr>
        <w:t>и</w:t>
      </w:r>
      <w:r>
        <w:rPr>
          <w:color w:val="231F20"/>
          <w:spacing w:val="-2"/>
          <w:sz w:val="18"/>
        </w:rPr>
        <w:t> </w:t>
      </w:r>
      <w:r>
        <w:rPr>
          <w:color w:val="231F20"/>
          <w:sz w:val="18"/>
        </w:rPr>
        <w:t>лечения</w:t>
      </w:r>
      <w:r>
        <w:rPr>
          <w:color w:val="231F20"/>
          <w:spacing w:val="-2"/>
          <w:sz w:val="18"/>
        </w:rPr>
        <w:t> </w:t>
      </w:r>
      <w:r>
        <w:rPr>
          <w:color w:val="231F20"/>
          <w:sz w:val="18"/>
        </w:rPr>
        <w:t>обрати− мых причин остановки сердца, а также выявления состояний с низким сердеч− ным выбросом («псевдо−ЭМД»).</w:t>
      </w:r>
    </w:p>
    <w:p>
      <w:pPr>
        <w:pStyle w:val="ListParagraph"/>
        <w:numPr>
          <w:ilvl w:val="0"/>
          <w:numId w:val="8"/>
        </w:numPr>
        <w:tabs>
          <w:tab w:pos="856" w:val="left" w:leader="none"/>
        </w:tabs>
        <w:spacing w:line="278" w:lineRule="auto" w:before="0" w:after="0"/>
        <w:ind w:left="137" w:right="38" w:firstLine="453"/>
        <w:jc w:val="both"/>
        <w:rPr>
          <w:sz w:val="18"/>
        </w:rPr>
      </w:pPr>
      <w:r>
        <w:rPr>
          <w:color w:val="231F20"/>
          <w:sz w:val="18"/>
        </w:rPr>
        <w:t>Церебральная</w:t>
      </w:r>
      <w:r>
        <w:rPr>
          <w:color w:val="231F20"/>
          <w:spacing w:val="-12"/>
          <w:sz w:val="18"/>
        </w:rPr>
        <w:t> </w:t>
      </w:r>
      <w:r>
        <w:rPr>
          <w:color w:val="231F20"/>
          <w:sz w:val="18"/>
        </w:rPr>
        <w:t>оксиметрия</w:t>
      </w:r>
      <w:r>
        <w:rPr>
          <w:color w:val="231F20"/>
          <w:spacing w:val="-11"/>
          <w:sz w:val="18"/>
        </w:rPr>
        <w:t> </w:t>
      </w:r>
      <w:r>
        <w:rPr>
          <w:color w:val="231F20"/>
          <w:sz w:val="18"/>
        </w:rPr>
        <w:t>с</w:t>
      </w:r>
      <w:r>
        <w:rPr>
          <w:color w:val="231F20"/>
          <w:spacing w:val="-11"/>
          <w:sz w:val="18"/>
        </w:rPr>
        <w:t> </w:t>
      </w:r>
      <w:r>
        <w:rPr>
          <w:color w:val="231F20"/>
          <w:sz w:val="18"/>
        </w:rPr>
        <w:t>ис− пользованием</w:t>
      </w:r>
      <w:r>
        <w:rPr>
          <w:color w:val="231F20"/>
          <w:spacing w:val="40"/>
          <w:sz w:val="18"/>
        </w:rPr>
        <w:t> </w:t>
      </w:r>
      <w:r>
        <w:rPr>
          <w:color w:val="231F20"/>
          <w:sz w:val="18"/>
        </w:rPr>
        <w:t>инфракрасной</w:t>
      </w:r>
      <w:r>
        <w:rPr>
          <w:color w:val="231F20"/>
          <w:spacing w:val="40"/>
          <w:sz w:val="18"/>
        </w:rPr>
        <w:t> </w:t>
      </w:r>
      <w:r>
        <w:rPr>
          <w:color w:val="231F20"/>
          <w:sz w:val="18"/>
        </w:rPr>
        <w:t>спектро−</w:t>
      </w:r>
    </w:p>
    <w:p>
      <w:pPr>
        <w:pStyle w:val="BodyText"/>
        <w:spacing w:line="278" w:lineRule="auto" w:before="163"/>
        <w:ind w:left="137" w:right="243"/>
        <w:rPr>
          <w:sz w:val="9"/>
        </w:rPr>
      </w:pPr>
      <w:r>
        <w:rPr/>
        <w:br w:type="column"/>
      </w:r>
      <w:r>
        <w:rPr>
          <w:color w:val="231F20"/>
        </w:rPr>
        <w:t>скопии неинвазивно измеряет регио− нальную сатурацию мозга кислородом (rSO</w:t>
      </w:r>
      <w:r>
        <w:rPr>
          <w:color w:val="231F20"/>
          <w:vertAlign w:val="subscript"/>
        </w:rPr>
        <w:t>2</w:t>
      </w:r>
      <w:r>
        <w:rPr>
          <w:color w:val="231F20"/>
          <w:vertAlign w:val="baseline"/>
        </w:rPr>
        <w:t>).</w:t>
      </w:r>
      <w:r>
        <w:rPr>
          <w:color w:val="231F20"/>
          <w:position w:val="6"/>
          <w:sz w:val="9"/>
          <w:vertAlign w:val="baseline"/>
        </w:rPr>
        <w:t>228–230</w:t>
      </w:r>
      <w:r>
        <w:rPr>
          <w:color w:val="231F20"/>
          <w:spacing w:val="21"/>
          <w:position w:val="6"/>
          <w:sz w:val="9"/>
          <w:vertAlign w:val="baseline"/>
        </w:rPr>
        <w:t> </w:t>
      </w:r>
      <w:r>
        <w:rPr>
          <w:color w:val="231F20"/>
          <w:vertAlign w:val="baseline"/>
        </w:rPr>
        <w:t>Эта</w:t>
      </w:r>
      <w:r>
        <w:rPr>
          <w:color w:val="231F20"/>
          <w:spacing w:val="-1"/>
          <w:vertAlign w:val="baseline"/>
        </w:rPr>
        <w:t> </w:t>
      </w:r>
      <w:r>
        <w:rPr>
          <w:color w:val="231F20"/>
          <w:vertAlign w:val="baseline"/>
        </w:rPr>
        <w:t>технология</w:t>
      </w:r>
      <w:r>
        <w:rPr>
          <w:color w:val="231F20"/>
          <w:spacing w:val="-1"/>
          <w:vertAlign w:val="baseline"/>
        </w:rPr>
        <w:t> </w:t>
      </w:r>
      <w:r>
        <w:rPr>
          <w:color w:val="231F20"/>
          <w:vertAlign w:val="baseline"/>
        </w:rPr>
        <w:t>остается</w:t>
      </w:r>
      <w:r>
        <w:rPr>
          <w:color w:val="231F20"/>
          <w:spacing w:val="-2"/>
          <w:vertAlign w:val="baseline"/>
        </w:rPr>
        <w:t> </w:t>
      </w:r>
      <w:r>
        <w:rPr>
          <w:color w:val="231F20"/>
          <w:vertAlign w:val="baseline"/>
        </w:rPr>
        <w:t>раз− рабатываемой и выполнима при СЛР. Ее роль в направлении действий при СЛР еще только предстоит установить.</w:t>
      </w:r>
      <w:r>
        <w:rPr>
          <w:color w:val="231F20"/>
          <w:position w:val="6"/>
          <w:sz w:val="9"/>
          <w:vertAlign w:val="baseline"/>
        </w:rPr>
        <w:t>231</w:t>
      </w:r>
    </w:p>
    <w:p>
      <w:pPr>
        <w:pStyle w:val="BodyText"/>
        <w:spacing w:before="32"/>
        <w:jc w:val="left"/>
      </w:pPr>
    </w:p>
    <w:p>
      <w:pPr>
        <w:pStyle w:val="Heading5"/>
        <w:spacing w:line="278" w:lineRule="auto"/>
        <w:ind w:right="243"/>
      </w:pPr>
      <w:r>
        <w:rPr>
          <w:color w:val="231F20"/>
        </w:rPr>
        <w:t>Капнография при проведении рас- ширенных реанимационных </w:t>
      </w:r>
      <w:r>
        <w:rPr>
          <w:color w:val="231F20"/>
        </w:rPr>
        <w:t>меро- </w:t>
      </w:r>
      <w:r>
        <w:rPr>
          <w:color w:val="231F20"/>
          <w:spacing w:val="-2"/>
        </w:rPr>
        <w:t>приятий.</w:t>
      </w:r>
    </w:p>
    <w:p>
      <w:pPr>
        <w:pStyle w:val="BodyText"/>
        <w:spacing w:line="278" w:lineRule="auto"/>
        <w:ind w:left="137" w:right="247" w:firstLine="453"/>
      </w:pPr>
      <w:r>
        <w:rPr>
          <w:color w:val="231F20"/>
          <w:spacing w:val="-2"/>
        </w:rPr>
        <w:t>Капнография</w:t>
      </w:r>
      <w:r>
        <w:rPr>
          <w:color w:val="231F20"/>
          <w:spacing w:val="-10"/>
        </w:rPr>
        <w:t> </w:t>
      </w:r>
      <w:r>
        <w:rPr>
          <w:color w:val="231F20"/>
          <w:spacing w:val="-2"/>
        </w:rPr>
        <w:t>дает</w:t>
      </w:r>
      <w:r>
        <w:rPr>
          <w:color w:val="231F20"/>
          <w:spacing w:val="-9"/>
        </w:rPr>
        <w:t> </w:t>
      </w:r>
      <w:r>
        <w:rPr>
          <w:color w:val="231F20"/>
          <w:spacing w:val="-2"/>
        </w:rPr>
        <w:t>возможность</w:t>
      </w:r>
      <w:r>
        <w:rPr>
          <w:color w:val="231F20"/>
          <w:spacing w:val="-9"/>
        </w:rPr>
        <w:t> </w:t>
      </w:r>
      <w:r>
        <w:rPr>
          <w:color w:val="231F20"/>
          <w:spacing w:val="-2"/>
        </w:rPr>
        <w:t>мо− </w:t>
      </w:r>
      <w:r>
        <w:rPr>
          <w:color w:val="231F20"/>
        </w:rPr>
        <w:t>ниторировать во время СЛР СО</w:t>
      </w:r>
      <w:r>
        <w:rPr>
          <w:color w:val="231F20"/>
          <w:vertAlign w:val="subscript"/>
        </w:rPr>
        <w:t>2</w:t>
      </w:r>
      <w:r>
        <w:rPr>
          <w:color w:val="231F20"/>
          <w:vertAlign w:val="baseline"/>
        </w:rPr>
        <w:t> в конце выдоха</w:t>
      </w:r>
      <w:r>
        <w:rPr>
          <w:color w:val="231F20"/>
          <w:spacing w:val="-1"/>
          <w:vertAlign w:val="baseline"/>
        </w:rPr>
        <w:t> </w:t>
      </w:r>
      <w:r>
        <w:rPr>
          <w:color w:val="231F20"/>
          <w:vertAlign w:val="baseline"/>
        </w:rPr>
        <w:t>(etСО</w:t>
      </w:r>
      <w:r>
        <w:rPr>
          <w:color w:val="231F20"/>
          <w:vertAlign w:val="subscript"/>
        </w:rPr>
        <w:t>2</w:t>
      </w:r>
      <w:r>
        <w:rPr>
          <w:color w:val="231F20"/>
          <w:vertAlign w:val="baseline"/>
        </w:rPr>
        <w:t>)</w:t>
      </w:r>
      <w:r>
        <w:rPr>
          <w:color w:val="231F20"/>
          <w:spacing w:val="-1"/>
          <w:vertAlign w:val="baseline"/>
        </w:rPr>
        <w:t> </w:t>
      </w:r>
      <w:r>
        <w:rPr>
          <w:color w:val="231F20"/>
          <w:vertAlign w:val="baseline"/>
        </w:rPr>
        <w:t>в</w:t>
      </w:r>
      <w:r>
        <w:rPr>
          <w:color w:val="231F20"/>
          <w:spacing w:val="-1"/>
          <w:vertAlign w:val="baseline"/>
        </w:rPr>
        <w:t> </w:t>
      </w:r>
      <w:r>
        <w:rPr>
          <w:color w:val="231F20"/>
          <w:vertAlign w:val="baseline"/>
        </w:rPr>
        <w:t>режиме</w:t>
      </w:r>
      <w:r>
        <w:rPr>
          <w:color w:val="231F20"/>
          <w:spacing w:val="-1"/>
          <w:vertAlign w:val="baseline"/>
        </w:rPr>
        <w:t> </w:t>
      </w:r>
      <w:r>
        <w:rPr>
          <w:color w:val="231F20"/>
          <w:vertAlign w:val="baseline"/>
        </w:rPr>
        <w:t>реального</w:t>
      </w:r>
      <w:r>
        <w:rPr>
          <w:color w:val="231F20"/>
          <w:spacing w:val="-1"/>
          <w:vertAlign w:val="baseline"/>
        </w:rPr>
        <w:t> </w:t>
      </w:r>
      <w:r>
        <w:rPr>
          <w:color w:val="231F20"/>
          <w:vertAlign w:val="baseline"/>
        </w:rPr>
        <w:t>вре− мени. Во время СЛР показатели etСО</w:t>
      </w:r>
      <w:r>
        <w:rPr>
          <w:color w:val="231F20"/>
          <w:vertAlign w:val="subscript"/>
        </w:rPr>
        <w:t>2</w:t>
      </w:r>
      <w:r>
        <w:rPr>
          <w:color w:val="231F20"/>
          <w:vertAlign w:val="baseline"/>
        </w:rPr>
        <w:t> низкие, что отражает низкий сердечный выброс,</w:t>
      </w:r>
      <w:r>
        <w:rPr>
          <w:color w:val="231F20"/>
          <w:spacing w:val="-12"/>
          <w:vertAlign w:val="baseline"/>
        </w:rPr>
        <w:t> </w:t>
      </w:r>
      <w:r>
        <w:rPr>
          <w:color w:val="231F20"/>
          <w:vertAlign w:val="baseline"/>
        </w:rPr>
        <w:t>генерируемый</w:t>
      </w:r>
      <w:r>
        <w:rPr>
          <w:color w:val="231F20"/>
          <w:spacing w:val="-11"/>
          <w:vertAlign w:val="baseline"/>
        </w:rPr>
        <w:t> </w:t>
      </w:r>
      <w:r>
        <w:rPr>
          <w:color w:val="231F20"/>
          <w:vertAlign w:val="baseline"/>
        </w:rPr>
        <w:t>КГК.</w:t>
      </w:r>
      <w:r>
        <w:rPr>
          <w:color w:val="231F20"/>
          <w:spacing w:val="-11"/>
          <w:vertAlign w:val="baseline"/>
        </w:rPr>
        <w:t> </w:t>
      </w:r>
      <w:r>
        <w:rPr>
          <w:color w:val="231F20"/>
          <w:vertAlign w:val="baseline"/>
        </w:rPr>
        <w:t>В</w:t>
      </w:r>
      <w:r>
        <w:rPr>
          <w:color w:val="231F20"/>
          <w:spacing w:val="-11"/>
          <w:vertAlign w:val="baseline"/>
        </w:rPr>
        <w:t> </w:t>
      </w:r>
      <w:r>
        <w:rPr>
          <w:color w:val="231F20"/>
          <w:vertAlign w:val="baseline"/>
        </w:rPr>
        <w:t>настоящее время</w:t>
      </w:r>
      <w:r>
        <w:rPr>
          <w:color w:val="231F20"/>
          <w:spacing w:val="-12"/>
          <w:vertAlign w:val="baseline"/>
        </w:rPr>
        <w:t> </w:t>
      </w:r>
      <w:r>
        <w:rPr>
          <w:color w:val="231F20"/>
          <w:vertAlign w:val="baseline"/>
        </w:rPr>
        <w:t>нет</w:t>
      </w:r>
      <w:r>
        <w:rPr>
          <w:color w:val="231F20"/>
          <w:spacing w:val="-11"/>
          <w:vertAlign w:val="baseline"/>
        </w:rPr>
        <w:t> </w:t>
      </w:r>
      <w:r>
        <w:rPr>
          <w:color w:val="231F20"/>
          <w:vertAlign w:val="baseline"/>
        </w:rPr>
        <w:t>доказательств</w:t>
      </w:r>
      <w:r>
        <w:rPr>
          <w:color w:val="231F20"/>
          <w:spacing w:val="-11"/>
          <w:vertAlign w:val="baseline"/>
        </w:rPr>
        <w:t> </w:t>
      </w:r>
      <w:r>
        <w:rPr>
          <w:color w:val="231F20"/>
          <w:vertAlign w:val="baseline"/>
        </w:rPr>
        <w:t>того,</w:t>
      </w:r>
      <w:r>
        <w:rPr>
          <w:color w:val="231F20"/>
          <w:spacing w:val="-11"/>
          <w:vertAlign w:val="baseline"/>
        </w:rPr>
        <w:t> </w:t>
      </w:r>
      <w:r>
        <w:rPr>
          <w:color w:val="231F20"/>
          <w:vertAlign w:val="baseline"/>
        </w:rPr>
        <w:t>что</w:t>
      </w:r>
      <w:r>
        <w:rPr>
          <w:color w:val="231F20"/>
          <w:spacing w:val="-12"/>
          <w:vertAlign w:val="baseline"/>
        </w:rPr>
        <w:t> </w:t>
      </w:r>
      <w:r>
        <w:rPr>
          <w:color w:val="231F20"/>
          <w:vertAlign w:val="baseline"/>
        </w:rPr>
        <w:t>приме− нение капнографии во время СЛР улуч− шает исходы лечения, хотя выявление непреднамеренной интубации пищевода является очевидно полезным. Роль кап− нографии во время СЛР включает:</w:t>
      </w:r>
    </w:p>
    <w:p>
      <w:pPr>
        <w:pStyle w:val="ListParagraph"/>
        <w:numPr>
          <w:ilvl w:val="0"/>
          <w:numId w:val="8"/>
        </w:numPr>
        <w:tabs>
          <w:tab w:pos="856" w:val="left" w:leader="none"/>
        </w:tabs>
        <w:spacing w:line="278" w:lineRule="auto" w:before="0" w:after="0"/>
        <w:ind w:left="137" w:right="243" w:firstLine="453"/>
        <w:jc w:val="both"/>
        <w:rPr>
          <w:sz w:val="18"/>
        </w:rPr>
      </w:pPr>
      <w:r>
        <w:rPr>
          <w:color w:val="231F20"/>
          <w:sz w:val="18"/>
        </w:rPr>
        <w:t>Подтверждение правильного положения</w:t>
      </w:r>
      <w:r>
        <w:rPr>
          <w:color w:val="231F20"/>
          <w:spacing w:val="-12"/>
          <w:sz w:val="18"/>
        </w:rPr>
        <w:t> </w:t>
      </w:r>
      <w:r>
        <w:rPr>
          <w:color w:val="231F20"/>
          <w:sz w:val="18"/>
        </w:rPr>
        <w:t>интубационной</w:t>
      </w:r>
      <w:r>
        <w:rPr>
          <w:color w:val="231F20"/>
          <w:spacing w:val="-11"/>
          <w:sz w:val="18"/>
        </w:rPr>
        <w:t> </w:t>
      </w:r>
      <w:r>
        <w:rPr>
          <w:color w:val="231F20"/>
          <w:sz w:val="18"/>
        </w:rPr>
        <w:t>трубки</w:t>
      </w:r>
      <w:r>
        <w:rPr>
          <w:color w:val="231F20"/>
          <w:spacing w:val="-11"/>
          <w:sz w:val="18"/>
        </w:rPr>
        <w:t> </w:t>
      </w:r>
      <w:r>
        <w:rPr>
          <w:color w:val="231F20"/>
          <w:sz w:val="18"/>
        </w:rPr>
        <w:t>(дета− ли см. ниже).</w:t>
      </w:r>
    </w:p>
    <w:p>
      <w:pPr>
        <w:pStyle w:val="ListParagraph"/>
        <w:numPr>
          <w:ilvl w:val="0"/>
          <w:numId w:val="8"/>
        </w:numPr>
        <w:tabs>
          <w:tab w:pos="856" w:val="left" w:leader="none"/>
        </w:tabs>
        <w:spacing w:line="278" w:lineRule="auto" w:before="0" w:after="0"/>
        <w:ind w:left="137" w:right="246" w:firstLine="453"/>
        <w:jc w:val="both"/>
        <w:rPr>
          <w:sz w:val="18"/>
        </w:rPr>
      </w:pPr>
      <w:r>
        <w:rPr>
          <w:color w:val="231F20"/>
          <w:sz w:val="18"/>
        </w:rPr>
        <w:t>Мониторинг частоты дыхания во время СЛР и предупреждение гипер− </w:t>
      </w:r>
      <w:r>
        <w:rPr>
          <w:color w:val="231F20"/>
          <w:spacing w:val="-2"/>
          <w:sz w:val="18"/>
        </w:rPr>
        <w:t>вентиляции.</w:t>
      </w:r>
    </w:p>
    <w:p>
      <w:pPr>
        <w:pStyle w:val="ListParagraph"/>
        <w:numPr>
          <w:ilvl w:val="0"/>
          <w:numId w:val="8"/>
        </w:numPr>
        <w:tabs>
          <w:tab w:pos="856" w:val="left" w:leader="none"/>
        </w:tabs>
        <w:spacing w:line="278" w:lineRule="auto" w:before="0" w:after="0"/>
        <w:ind w:left="137" w:right="244" w:firstLine="453"/>
        <w:jc w:val="both"/>
        <w:rPr>
          <w:sz w:val="9"/>
        </w:rPr>
      </w:pPr>
      <w:r>
        <w:rPr>
          <w:color w:val="231F20"/>
          <w:sz w:val="18"/>
        </w:rPr>
        <w:t>Мониторинг качества КГК во время СЛР. Показатели etСО</w:t>
      </w:r>
      <w:r>
        <w:rPr>
          <w:color w:val="231F20"/>
          <w:sz w:val="18"/>
          <w:vertAlign w:val="subscript"/>
        </w:rPr>
        <w:t>2</w:t>
      </w:r>
      <w:r>
        <w:rPr>
          <w:color w:val="231F20"/>
          <w:sz w:val="18"/>
          <w:vertAlign w:val="baseline"/>
        </w:rPr>
        <w:t> связаны с глубиной КГК и частотой дыхания, уве− личение</w:t>
      </w:r>
      <w:r>
        <w:rPr>
          <w:color w:val="231F20"/>
          <w:spacing w:val="-2"/>
          <w:sz w:val="18"/>
          <w:vertAlign w:val="baseline"/>
        </w:rPr>
        <w:t> </w:t>
      </w:r>
      <w:r>
        <w:rPr>
          <w:color w:val="231F20"/>
          <w:sz w:val="18"/>
          <w:vertAlign w:val="baseline"/>
        </w:rPr>
        <w:t>глубины</w:t>
      </w:r>
      <w:r>
        <w:rPr>
          <w:color w:val="231F20"/>
          <w:spacing w:val="-2"/>
          <w:sz w:val="18"/>
          <w:vertAlign w:val="baseline"/>
        </w:rPr>
        <w:t> </w:t>
      </w:r>
      <w:r>
        <w:rPr>
          <w:color w:val="231F20"/>
          <w:sz w:val="18"/>
          <w:vertAlign w:val="baseline"/>
        </w:rPr>
        <w:t>КГК</w:t>
      </w:r>
      <w:r>
        <w:rPr>
          <w:color w:val="231F20"/>
          <w:spacing w:val="-2"/>
          <w:sz w:val="18"/>
          <w:vertAlign w:val="baseline"/>
        </w:rPr>
        <w:t> </w:t>
      </w:r>
      <w:r>
        <w:rPr>
          <w:color w:val="231F20"/>
          <w:sz w:val="18"/>
          <w:vertAlign w:val="baseline"/>
        </w:rPr>
        <w:t>будет</w:t>
      </w:r>
      <w:r>
        <w:rPr>
          <w:color w:val="231F20"/>
          <w:spacing w:val="-2"/>
          <w:sz w:val="18"/>
          <w:vertAlign w:val="baseline"/>
        </w:rPr>
        <w:t> </w:t>
      </w:r>
      <w:r>
        <w:rPr>
          <w:color w:val="231F20"/>
          <w:sz w:val="18"/>
          <w:vertAlign w:val="baseline"/>
        </w:rPr>
        <w:t>эти</w:t>
      </w:r>
      <w:r>
        <w:rPr>
          <w:color w:val="231F20"/>
          <w:spacing w:val="-2"/>
          <w:sz w:val="18"/>
          <w:vertAlign w:val="baseline"/>
        </w:rPr>
        <w:t> </w:t>
      </w:r>
      <w:r>
        <w:rPr>
          <w:color w:val="231F20"/>
          <w:sz w:val="18"/>
          <w:vertAlign w:val="baseline"/>
        </w:rPr>
        <w:t>показа− тели</w:t>
      </w:r>
      <w:r>
        <w:rPr>
          <w:color w:val="231F20"/>
          <w:spacing w:val="-2"/>
          <w:sz w:val="18"/>
          <w:vertAlign w:val="baseline"/>
        </w:rPr>
        <w:t> </w:t>
      </w:r>
      <w:r>
        <w:rPr>
          <w:color w:val="231F20"/>
          <w:sz w:val="18"/>
          <w:vertAlign w:val="baseline"/>
        </w:rPr>
        <w:t>повышать.</w:t>
      </w:r>
      <w:r>
        <w:rPr>
          <w:color w:val="231F20"/>
          <w:position w:val="6"/>
          <w:sz w:val="9"/>
          <w:vertAlign w:val="baseline"/>
        </w:rPr>
        <w:t>232</w:t>
      </w:r>
      <w:r>
        <w:rPr>
          <w:color w:val="231F20"/>
          <w:spacing w:val="20"/>
          <w:position w:val="6"/>
          <w:sz w:val="9"/>
          <w:vertAlign w:val="baseline"/>
        </w:rPr>
        <w:t> </w:t>
      </w:r>
      <w:r>
        <w:rPr>
          <w:color w:val="231F20"/>
          <w:sz w:val="18"/>
          <w:vertAlign w:val="baseline"/>
        </w:rPr>
        <w:t>Можно</w:t>
      </w:r>
      <w:r>
        <w:rPr>
          <w:color w:val="231F20"/>
          <w:spacing w:val="-2"/>
          <w:sz w:val="18"/>
          <w:vertAlign w:val="baseline"/>
        </w:rPr>
        <w:t> </w:t>
      </w:r>
      <w:r>
        <w:rPr>
          <w:color w:val="231F20"/>
          <w:sz w:val="18"/>
          <w:vertAlign w:val="baseline"/>
        </w:rPr>
        <w:t>ли</w:t>
      </w:r>
      <w:r>
        <w:rPr>
          <w:color w:val="231F20"/>
          <w:spacing w:val="-2"/>
          <w:sz w:val="18"/>
          <w:vertAlign w:val="baseline"/>
        </w:rPr>
        <w:t> </w:t>
      </w:r>
      <w:r>
        <w:rPr>
          <w:color w:val="231F20"/>
          <w:sz w:val="18"/>
          <w:vertAlign w:val="baseline"/>
        </w:rPr>
        <w:t>это</w:t>
      </w:r>
      <w:r>
        <w:rPr>
          <w:color w:val="231F20"/>
          <w:spacing w:val="-2"/>
          <w:sz w:val="18"/>
          <w:vertAlign w:val="baseline"/>
        </w:rPr>
        <w:t> </w:t>
      </w:r>
      <w:r>
        <w:rPr>
          <w:color w:val="231F20"/>
          <w:sz w:val="18"/>
          <w:vertAlign w:val="baseline"/>
        </w:rPr>
        <w:t>исполь− зовать для направления лечения и улуч− шения его исхода — требует дополни− тельного изучения.</w:t>
      </w:r>
      <w:r>
        <w:rPr>
          <w:color w:val="231F20"/>
          <w:position w:val="6"/>
          <w:sz w:val="9"/>
          <w:vertAlign w:val="baseline"/>
        </w:rPr>
        <w:t>174</w:t>
      </w:r>
    </w:p>
    <w:p>
      <w:pPr>
        <w:pStyle w:val="ListParagraph"/>
        <w:numPr>
          <w:ilvl w:val="0"/>
          <w:numId w:val="8"/>
        </w:numPr>
        <w:tabs>
          <w:tab w:pos="856" w:val="left" w:leader="none"/>
        </w:tabs>
        <w:spacing w:line="278" w:lineRule="auto" w:before="0" w:after="0"/>
        <w:ind w:left="137" w:right="251" w:firstLine="453"/>
        <w:jc w:val="both"/>
        <w:rPr>
          <w:sz w:val="18"/>
        </w:rPr>
      </w:pPr>
      <w:r>
        <w:rPr>
          <w:color w:val="231F20"/>
          <w:spacing w:val="-4"/>
          <w:sz w:val="18"/>
        </w:rPr>
        <w:t>Выявление восстановления кро− </w:t>
      </w:r>
      <w:r>
        <w:rPr>
          <w:color w:val="231F20"/>
          <w:sz w:val="18"/>
        </w:rPr>
        <w:t>вообращения во время СЛР. Повышение показателей etСО</w:t>
      </w:r>
      <w:r>
        <w:rPr>
          <w:color w:val="231F20"/>
          <w:sz w:val="18"/>
          <w:vertAlign w:val="subscript"/>
        </w:rPr>
        <w:t>2</w:t>
      </w:r>
      <w:r>
        <w:rPr>
          <w:color w:val="231F20"/>
          <w:sz w:val="18"/>
          <w:vertAlign w:val="baseline"/>
        </w:rPr>
        <w:t> во время СЛР </w:t>
      </w:r>
      <w:r>
        <w:rPr>
          <w:color w:val="231F20"/>
          <w:sz w:val="18"/>
          <w:vertAlign w:val="baseline"/>
        </w:rPr>
        <w:t>может указывать на восстановление эффектив− </w:t>
      </w:r>
      <w:r>
        <w:rPr>
          <w:color w:val="231F20"/>
          <w:spacing w:val="-4"/>
          <w:sz w:val="18"/>
          <w:vertAlign w:val="baseline"/>
        </w:rPr>
        <w:t>ного</w:t>
      </w:r>
      <w:r>
        <w:rPr>
          <w:color w:val="231F20"/>
          <w:spacing w:val="-8"/>
          <w:sz w:val="18"/>
          <w:vertAlign w:val="baseline"/>
        </w:rPr>
        <w:t> </w:t>
      </w:r>
      <w:r>
        <w:rPr>
          <w:color w:val="231F20"/>
          <w:spacing w:val="-4"/>
          <w:sz w:val="18"/>
          <w:vertAlign w:val="baseline"/>
        </w:rPr>
        <w:t>кровообращения</w:t>
      </w:r>
      <w:r>
        <w:rPr>
          <w:color w:val="231F20"/>
          <w:spacing w:val="-7"/>
          <w:sz w:val="18"/>
          <w:vertAlign w:val="baseline"/>
        </w:rPr>
        <w:t> </w:t>
      </w:r>
      <w:r>
        <w:rPr>
          <w:color w:val="231F20"/>
          <w:spacing w:val="-4"/>
          <w:sz w:val="18"/>
          <w:vertAlign w:val="baseline"/>
        </w:rPr>
        <w:t>и</w:t>
      </w:r>
      <w:r>
        <w:rPr>
          <w:color w:val="231F20"/>
          <w:spacing w:val="-7"/>
          <w:sz w:val="18"/>
          <w:vertAlign w:val="baseline"/>
        </w:rPr>
        <w:t> </w:t>
      </w:r>
      <w:r>
        <w:rPr>
          <w:color w:val="231F20"/>
          <w:spacing w:val="-4"/>
          <w:sz w:val="18"/>
          <w:vertAlign w:val="baseline"/>
        </w:rPr>
        <w:t>предотвратить</w:t>
      </w:r>
      <w:r>
        <w:rPr>
          <w:color w:val="231F20"/>
          <w:spacing w:val="-7"/>
          <w:sz w:val="18"/>
          <w:vertAlign w:val="baseline"/>
        </w:rPr>
        <w:t> </w:t>
      </w:r>
      <w:r>
        <w:rPr>
          <w:color w:val="231F20"/>
          <w:spacing w:val="-4"/>
          <w:sz w:val="18"/>
          <w:vertAlign w:val="baseline"/>
        </w:rPr>
        <w:t>не− </w:t>
      </w:r>
      <w:r>
        <w:rPr>
          <w:color w:val="231F20"/>
          <w:spacing w:val="-2"/>
          <w:sz w:val="18"/>
          <w:vertAlign w:val="baseline"/>
        </w:rPr>
        <w:t>нужное</w:t>
      </w:r>
      <w:r>
        <w:rPr>
          <w:color w:val="231F20"/>
          <w:spacing w:val="-7"/>
          <w:sz w:val="18"/>
          <w:vertAlign w:val="baseline"/>
        </w:rPr>
        <w:t> </w:t>
      </w:r>
      <w:r>
        <w:rPr>
          <w:color w:val="231F20"/>
          <w:spacing w:val="-2"/>
          <w:sz w:val="18"/>
          <w:vertAlign w:val="baseline"/>
        </w:rPr>
        <w:t>и</w:t>
      </w:r>
      <w:r>
        <w:rPr>
          <w:color w:val="231F20"/>
          <w:spacing w:val="-6"/>
          <w:sz w:val="18"/>
          <w:vertAlign w:val="baseline"/>
        </w:rPr>
        <w:t> </w:t>
      </w:r>
      <w:r>
        <w:rPr>
          <w:color w:val="231F20"/>
          <w:spacing w:val="-2"/>
          <w:sz w:val="18"/>
          <w:vertAlign w:val="baseline"/>
        </w:rPr>
        <w:t>потенциально</w:t>
      </w:r>
      <w:r>
        <w:rPr>
          <w:color w:val="231F20"/>
          <w:spacing w:val="-6"/>
          <w:sz w:val="18"/>
          <w:vertAlign w:val="baseline"/>
        </w:rPr>
        <w:t> </w:t>
      </w:r>
      <w:r>
        <w:rPr>
          <w:color w:val="231F20"/>
          <w:spacing w:val="-2"/>
          <w:sz w:val="18"/>
          <w:vertAlign w:val="baseline"/>
        </w:rPr>
        <w:t>вредное</w:t>
      </w:r>
      <w:r>
        <w:rPr>
          <w:color w:val="231F20"/>
          <w:spacing w:val="-7"/>
          <w:sz w:val="18"/>
          <w:vertAlign w:val="baseline"/>
        </w:rPr>
        <w:t> </w:t>
      </w:r>
      <w:r>
        <w:rPr>
          <w:color w:val="231F20"/>
          <w:spacing w:val="-2"/>
          <w:sz w:val="18"/>
          <w:vertAlign w:val="baseline"/>
        </w:rPr>
        <w:t>введение</w:t>
      </w:r>
    </w:p>
    <w:p>
      <w:pPr>
        <w:spacing w:after="0" w:line="278" w:lineRule="auto"/>
        <w:jc w:val="both"/>
        <w:rPr>
          <w:sz w:val="18"/>
        </w:rPr>
        <w:sectPr>
          <w:pgSz w:w="8220" w:h="11900"/>
          <w:pgMar w:header="401" w:footer="645" w:top="620" w:bottom="840" w:left="620" w:right="620"/>
          <w:cols w:num="2" w:equalWidth="0">
            <w:col w:w="3358" w:space="59"/>
            <w:col w:w="3563"/>
          </w:cols>
        </w:sectPr>
      </w:pPr>
    </w:p>
    <w:p>
      <w:pPr>
        <w:pStyle w:val="BodyText"/>
        <w:spacing w:line="278" w:lineRule="auto" w:before="163"/>
        <w:ind w:left="250" w:right="3"/>
      </w:pPr>
      <w:r>
        <w:rPr>
          <w:color w:val="231F20"/>
        </w:rPr>
        <w:t>адреналина пациенту с восстановлением кровообращения.</w:t>
      </w:r>
      <w:r>
        <w:rPr>
          <w:color w:val="231F20"/>
          <w:position w:val="6"/>
          <w:sz w:val="9"/>
        </w:rPr>
        <w:t>174,182,200,201</w:t>
      </w:r>
      <w:r>
        <w:rPr>
          <w:color w:val="231F20"/>
          <w:spacing w:val="40"/>
          <w:position w:val="6"/>
          <w:sz w:val="9"/>
        </w:rPr>
        <w:t> </w:t>
      </w:r>
      <w:r>
        <w:rPr>
          <w:color w:val="231F20"/>
        </w:rPr>
        <w:t>Если во время </w:t>
      </w:r>
      <w:r>
        <w:rPr>
          <w:color w:val="231F20"/>
          <w:spacing w:val="-4"/>
        </w:rPr>
        <w:t>СЛР</w:t>
      </w:r>
      <w:r>
        <w:rPr>
          <w:color w:val="231F20"/>
          <w:spacing w:val="-8"/>
        </w:rPr>
        <w:t> </w:t>
      </w:r>
      <w:r>
        <w:rPr>
          <w:color w:val="231F20"/>
          <w:spacing w:val="-4"/>
        </w:rPr>
        <w:t>появляются</w:t>
      </w:r>
      <w:r>
        <w:rPr>
          <w:color w:val="231F20"/>
          <w:spacing w:val="-7"/>
        </w:rPr>
        <w:t> </w:t>
      </w:r>
      <w:r>
        <w:rPr>
          <w:color w:val="231F20"/>
          <w:spacing w:val="-4"/>
        </w:rPr>
        <w:t>признаки</w:t>
      </w:r>
      <w:r>
        <w:rPr>
          <w:color w:val="231F20"/>
          <w:spacing w:val="-7"/>
        </w:rPr>
        <w:t> </w:t>
      </w:r>
      <w:r>
        <w:rPr>
          <w:color w:val="231F20"/>
          <w:spacing w:val="-4"/>
        </w:rPr>
        <w:t>оживления</w:t>
      </w:r>
      <w:r>
        <w:rPr>
          <w:color w:val="231F20"/>
          <w:spacing w:val="-7"/>
        </w:rPr>
        <w:t> </w:t>
      </w:r>
      <w:r>
        <w:rPr>
          <w:color w:val="231F20"/>
          <w:spacing w:val="-4"/>
        </w:rPr>
        <w:t>вве− дение адреналина следует прекратить. Ес− </w:t>
      </w:r>
      <w:r>
        <w:rPr>
          <w:color w:val="231F20"/>
        </w:rPr>
        <w:t>ли</w:t>
      </w:r>
      <w:r>
        <w:rPr>
          <w:color w:val="231F20"/>
          <w:spacing w:val="-5"/>
        </w:rPr>
        <w:t> </w:t>
      </w:r>
      <w:r>
        <w:rPr>
          <w:color w:val="231F20"/>
        </w:rPr>
        <w:t>при</w:t>
      </w:r>
      <w:r>
        <w:rPr>
          <w:color w:val="231F20"/>
          <w:spacing w:val="-5"/>
        </w:rPr>
        <w:t> </w:t>
      </w:r>
      <w:r>
        <w:rPr>
          <w:color w:val="231F20"/>
        </w:rPr>
        <w:t>следующей</w:t>
      </w:r>
      <w:r>
        <w:rPr>
          <w:color w:val="231F20"/>
          <w:spacing w:val="-5"/>
        </w:rPr>
        <w:t> </w:t>
      </w:r>
      <w:r>
        <w:rPr>
          <w:color w:val="231F20"/>
        </w:rPr>
        <w:t>проверке</w:t>
      </w:r>
      <w:r>
        <w:rPr>
          <w:color w:val="231F20"/>
          <w:spacing w:val="-5"/>
        </w:rPr>
        <w:t> </w:t>
      </w:r>
      <w:r>
        <w:rPr>
          <w:color w:val="231F20"/>
        </w:rPr>
        <w:t>ритма</w:t>
      </w:r>
      <w:r>
        <w:rPr>
          <w:color w:val="231F20"/>
          <w:spacing w:val="-5"/>
        </w:rPr>
        <w:t> </w:t>
      </w:r>
      <w:r>
        <w:rPr>
          <w:color w:val="231F20"/>
        </w:rPr>
        <w:t>снова </w:t>
      </w:r>
      <w:r>
        <w:rPr>
          <w:color w:val="231F20"/>
          <w:spacing w:val="-4"/>
        </w:rPr>
        <w:t>подтвердится</w:t>
      </w:r>
      <w:r>
        <w:rPr>
          <w:color w:val="231F20"/>
          <w:spacing w:val="-7"/>
        </w:rPr>
        <w:t> </w:t>
      </w:r>
      <w:r>
        <w:rPr>
          <w:color w:val="231F20"/>
          <w:spacing w:val="-4"/>
        </w:rPr>
        <w:t>остановка</w:t>
      </w:r>
      <w:r>
        <w:rPr>
          <w:color w:val="231F20"/>
          <w:spacing w:val="-7"/>
        </w:rPr>
        <w:t> </w:t>
      </w:r>
      <w:r>
        <w:rPr>
          <w:color w:val="231F20"/>
          <w:spacing w:val="-4"/>
        </w:rPr>
        <w:t>сердца</w:t>
      </w:r>
      <w:r>
        <w:rPr>
          <w:color w:val="231F20"/>
          <w:spacing w:val="-7"/>
        </w:rPr>
        <w:t> </w:t>
      </w:r>
      <w:r>
        <w:rPr>
          <w:color w:val="231F20"/>
          <w:spacing w:val="-4"/>
        </w:rPr>
        <w:t>—</w:t>
      </w:r>
      <w:r>
        <w:rPr>
          <w:color w:val="231F20"/>
          <w:spacing w:val="-7"/>
        </w:rPr>
        <w:t> </w:t>
      </w:r>
      <w:r>
        <w:rPr>
          <w:color w:val="231F20"/>
          <w:spacing w:val="-4"/>
        </w:rPr>
        <w:t>адрена− </w:t>
      </w:r>
      <w:r>
        <w:rPr>
          <w:color w:val="231F20"/>
        </w:rPr>
        <w:t>лин следует ввести снова.</w:t>
      </w:r>
    </w:p>
    <w:p>
      <w:pPr>
        <w:pStyle w:val="ListParagraph"/>
        <w:numPr>
          <w:ilvl w:val="1"/>
          <w:numId w:val="8"/>
        </w:numPr>
        <w:tabs>
          <w:tab w:pos="969" w:val="left" w:leader="none"/>
        </w:tabs>
        <w:spacing w:line="278" w:lineRule="auto" w:before="0" w:after="0"/>
        <w:ind w:left="250" w:right="1" w:firstLine="453"/>
        <w:jc w:val="both"/>
        <w:rPr>
          <w:sz w:val="18"/>
        </w:rPr>
      </w:pPr>
      <w:r>
        <w:rPr>
          <w:color w:val="231F20"/>
          <w:spacing w:val="-2"/>
          <w:sz w:val="18"/>
        </w:rPr>
        <w:t>Прогнозирование</w:t>
      </w:r>
      <w:r>
        <w:rPr>
          <w:color w:val="231F20"/>
          <w:spacing w:val="-10"/>
          <w:sz w:val="18"/>
        </w:rPr>
        <w:t> </w:t>
      </w:r>
      <w:r>
        <w:rPr>
          <w:color w:val="231F20"/>
          <w:spacing w:val="-2"/>
          <w:sz w:val="18"/>
        </w:rPr>
        <w:t>во</w:t>
      </w:r>
      <w:r>
        <w:rPr>
          <w:color w:val="231F20"/>
          <w:spacing w:val="-9"/>
          <w:sz w:val="18"/>
        </w:rPr>
        <w:t> </w:t>
      </w:r>
      <w:r>
        <w:rPr>
          <w:color w:val="231F20"/>
          <w:spacing w:val="-2"/>
          <w:sz w:val="18"/>
        </w:rPr>
        <w:t>время</w:t>
      </w:r>
      <w:r>
        <w:rPr>
          <w:color w:val="231F20"/>
          <w:spacing w:val="-9"/>
          <w:sz w:val="18"/>
        </w:rPr>
        <w:t> </w:t>
      </w:r>
      <w:r>
        <w:rPr>
          <w:color w:val="231F20"/>
          <w:spacing w:val="-2"/>
          <w:sz w:val="18"/>
        </w:rPr>
        <w:t>СЛР. </w:t>
      </w:r>
      <w:r>
        <w:rPr>
          <w:color w:val="231F20"/>
          <w:spacing w:val="-8"/>
          <w:sz w:val="18"/>
        </w:rPr>
        <w:t>Низкие</w:t>
      </w:r>
      <w:r>
        <w:rPr>
          <w:color w:val="231F20"/>
          <w:spacing w:val="-1"/>
          <w:sz w:val="18"/>
        </w:rPr>
        <w:t> </w:t>
      </w:r>
      <w:r>
        <w:rPr>
          <w:color w:val="231F20"/>
          <w:spacing w:val="-8"/>
          <w:sz w:val="18"/>
        </w:rPr>
        <w:t>показатели</w:t>
      </w:r>
      <w:r>
        <w:rPr>
          <w:color w:val="231F20"/>
          <w:spacing w:val="-1"/>
          <w:sz w:val="18"/>
        </w:rPr>
        <w:t> </w:t>
      </w:r>
      <w:r>
        <w:rPr>
          <w:color w:val="231F20"/>
          <w:spacing w:val="-8"/>
          <w:sz w:val="18"/>
        </w:rPr>
        <w:t>etСО</w:t>
      </w:r>
      <w:r>
        <w:rPr>
          <w:color w:val="231F20"/>
          <w:spacing w:val="-8"/>
          <w:sz w:val="18"/>
          <w:vertAlign w:val="subscript"/>
        </w:rPr>
        <w:t>2</w:t>
      </w:r>
      <w:r>
        <w:rPr>
          <w:color w:val="231F20"/>
          <w:sz w:val="18"/>
          <w:vertAlign w:val="baseline"/>
        </w:rPr>
        <w:t> </w:t>
      </w:r>
      <w:r>
        <w:rPr>
          <w:color w:val="231F20"/>
          <w:spacing w:val="-8"/>
          <w:sz w:val="18"/>
          <w:vertAlign w:val="baseline"/>
        </w:rPr>
        <w:t>могут</w:t>
      </w:r>
      <w:r>
        <w:rPr>
          <w:color w:val="231F20"/>
          <w:spacing w:val="-1"/>
          <w:sz w:val="18"/>
          <w:vertAlign w:val="baseline"/>
        </w:rPr>
        <w:t> </w:t>
      </w:r>
      <w:r>
        <w:rPr>
          <w:color w:val="231F20"/>
          <w:spacing w:val="-8"/>
          <w:sz w:val="18"/>
          <w:vertAlign w:val="baseline"/>
        </w:rPr>
        <w:t>быть</w:t>
      </w:r>
      <w:r>
        <w:rPr>
          <w:color w:val="231F20"/>
          <w:spacing w:val="-1"/>
          <w:sz w:val="18"/>
          <w:vertAlign w:val="baseline"/>
        </w:rPr>
        <w:t> </w:t>
      </w:r>
      <w:r>
        <w:rPr>
          <w:color w:val="231F20"/>
          <w:spacing w:val="-8"/>
          <w:sz w:val="18"/>
          <w:vertAlign w:val="baseline"/>
        </w:rPr>
        <w:t>крите−</w:t>
      </w:r>
      <w:r>
        <w:rPr>
          <w:color w:val="231F20"/>
          <w:spacing w:val="-4"/>
          <w:sz w:val="18"/>
          <w:vertAlign w:val="baseline"/>
        </w:rPr>
        <w:t> рием</w:t>
      </w:r>
      <w:r>
        <w:rPr>
          <w:color w:val="231F20"/>
          <w:spacing w:val="-8"/>
          <w:sz w:val="18"/>
          <w:vertAlign w:val="baseline"/>
        </w:rPr>
        <w:t> </w:t>
      </w:r>
      <w:r>
        <w:rPr>
          <w:color w:val="231F20"/>
          <w:spacing w:val="-4"/>
          <w:sz w:val="18"/>
          <w:vertAlign w:val="baseline"/>
        </w:rPr>
        <w:t>плохого</w:t>
      </w:r>
      <w:r>
        <w:rPr>
          <w:color w:val="231F20"/>
          <w:spacing w:val="-7"/>
          <w:sz w:val="18"/>
          <w:vertAlign w:val="baseline"/>
        </w:rPr>
        <w:t> </w:t>
      </w:r>
      <w:r>
        <w:rPr>
          <w:color w:val="231F20"/>
          <w:spacing w:val="-4"/>
          <w:sz w:val="18"/>
          <w:vertAlign w:val="baseline"/>
        </w:rPr>
        <w:t>прогноза</w:t>
      </w:r>
      <w:r>
        <w:rPr>
          <w:color w:val="231F20"/>
          <w:spacing w:val="-7"/>
          <w:sz w:val="18"/>
          <w:vertAlign w:val="baseline"/>
        </w:rPr>
        <w:t> </w:t>
      </w:r>
      <w:r>
        <w:rPr>
          <w:color w:val="231F20"/>
          <w:spacing w:val="-4"/>
          <w:sz w:val="18"/>
          <w:vertAlign w:val="baseline"/>
        </w:rPr>
        <w:t>и</w:t>
      </w:r>
      <w:r>
        <w:rPr>
          <w:color w:val="231F20"/>
          <w:spacing w:val="-7"/>
          <w:sz w:val="18"/>
          <w:vertAlign w:val="baseline"/>
        </w:rPr>
        <w:t> </w:t>
      </w:r>
      <w:r>
        <w:rPr>
          <w:color w:val="231F20"/>
          <w:spacing w:val="-4"/>
          <w:sz w:val="18"/>
          <w:vertAlign w:val="baseline"/>
        </w:rPr>
        <w:t>снижения</w:t>
      </w:r>
      <w:r>
        <w:rPr>
          <w:color w:val="231F20"/>
          <w:spacing w:val="-8"/>
          <w:sz w:val="18"/>
          <w:vertAlign w:val="baseline"/>
        </w:rPr>
        <w:t> </w:t>
      </w:r>
      <w:r>
        <w:rPr>
          <w:color w:val="231F20"/>
          <w:spacing w:val="-4"/>
          <w:sz w:val="18"/>
          <w:vertAlign w:val="baseline"/>
        </w:rPr>
        <w:t>шансов </w:t>
      </w:r>
      <w:r>
        <w:rPr>
          <w:color w:val="231F20"/>
          <w:spacing w:val="-6"/>
          <w:sz w:val="18"/>
          <w:vertAlign w:val="baseline"/>
        </w:rPr>
        <w:t>на оживление;</w:t>
      </w:r>
      <w:r>
        <w:rPr>
          <w:color w:val="231F20"/>
          <w:spacing w:val="-6"/>
          <w:position w:val="6"/>
          <w:sz w:val="9"/>
          <w:vertAlign w:val="baseline"/>
        </w:rPr>
        <w:t>175</w:t>
      </w:r>
      <w:r>
        <w:rPr>
          <w:color w:val="231F20"/>
          <w:spacing w:val="18"/>
          <w:position w:val="6"/>
          <w:sz w:val="9"/>
          <w:vertAlign w:val="baseline"/>
        </w:rPr>
        <w:t> </w:t>
      </w:r>
      <w:r>
        <w:rPr>
          <w:color w:val="231F20"/>
          <w:spacing w:val="-6"/>
          <w:sz w:val="18"/>
          <w:vertAlign w:val="baseline"/>
        </w:rPr>
        <w:t>тем не</w:t>
      </w:r>
      <w:r>
        <w:rPr>
          <w:color w:val="231F20"/>
          <w:spacing w:val="-5"/>
          <w:sz w:val="18"/>
          <w:vertAlign w:val="baseline"/>
        </w:rPr>
        <w:t> </w:t>
      </w:r>
      <w:r>
        <w:rPr>
          <w:color w:val="231F20"/>
          <w:spacing w:val="-6"/>
          <w:sz w:val="18"/>
          <w:vertAlign w:val="baseline"/>
        </w:rPr>
        <w:t>менее,</w:t>
      </w:r>
      <w:r>
        <w:rPr>
          <w:color w:val="231F20"/>
          <w:spacing w:val="-5"/>
          <w:sz w:val="18"/>
          <w:vertAlign w:val="baseline"/>
        </w:rPr>
        <w:t> </w:t>
      </w:r>
      <w:r>
        <w:rPr>
          <w:color w:val="231F20"/>
          <w:spacing w:val="-6"/>
          <w:sz w:val="18"/>
          <w:vertAlign w:val="baseline"/>
        </w:rPr>
        <w:t>мы</w:t>
      </w:r>
      <w:r>
        <w:rPr>
          <w:color w:val="231F20"/>
          <w:spacing w:val="-5"/>
          <w:sz w:val="18"/>
          <w:vertAlign w:val="baseline"/>
        </w:rPr>
        <w:t> </w:t>
      </w:r>
      <w:r>
        <w:rPr>
          <w:color w:val="231F20"/>
          <w:spacing w:val="-6"/>
          <w:sz w:val="18"/>
          <w:vertAlign w:val="baseline"/>
        </w:rPr>
        <w:t>рекомен−</w:t>
      </w:r>
      <w:r>
        <w:rPr>
          <w:color w:val="231F20"/>
          <w:sz w:val="18"/>
          <w:vertAlign w:val="baseline"/>
        </w:rPr>
        <w:t> </w:t>
      </w:r>
      <w:r>
        <w:rPr>
          <w:color w:val="231F20"/>
          <w:spacing w:val="-6"/>
          <w:sz w:val="18"/>
          <w:vertAlign w:val="baseline"/>
        </w:rPr>
        <w:t>дуем не</w:t>
      </w:r>
      <w:r>
        <w:rPr>
          <w:color w:val="231F20"/>
          <w:spacing w:val="-5"/>
          <w:sz w:val="18"/>
          <w:vertAlign w:val="baseline"/>
        </w:rPr>
        <w:t> </w:t>
      </w:r>
      <w:r>
        <w:rPr>
          <w:color w:val="231F20"/>
          <w:spacing w:val="-6"/>
          <w:sz w:val="18"/>
          <w:vertAlign w:val="baseline"/>
        </w:rPr>
        <w:t>использовать</w:t>
      </w:r>
      <w:r>
        <w:rPr>
          <w:color w:val="231F20"/>
          <w:spacing w:val="-5"/>
          <w:sz w:val="18"/>
          <w:vertAlign w:val="baseline"/>
        </w:rPr>
        <w:t> </w:t>
      </w:r>
      <w:r>
        <w:rPr>
          <w:color w:val="231F20"/>
          <w:spacing w:val="-6"/>
          <w:sz w:val="18"/>
          <w:vertAlign w:val="baseline"/>
        </w:rPr>
        <w:t>специфические</w:t>
      </w:r>
      <w:r>
        <w:rPr>
          <w:color w:val="231F20"/>
          <w:spacing w:val="-5"/>
          <w:sz w:val="18"/>
          <w:vertAlign w:val="baseline"/>
        </w:rPr>
        <w:t> </w:t>
      </w:r>
      <w:r>
        <w:rPr>
          <w:color w:val="231F20"/>
          <w:spacing w:val="-6"/>
          <w:sz w:val="18"/>
          <w:vertAlign w:val="baseline"/>
        </w:rPr>
        <w:t>пока−</w:t>
      </w:r>
      <w:r>
        <w:rPr>
          <w:color w:val="231F20"/>
          <w:sz w:val="18"/>
          <w:vertAlign w:val="baseline"/>
        </w:rPr>
        <w:t> </w:t>
      </w:r>
      <w:r>
        <w:rPr>
          <w:color w:val="231F20"/>
          <w:spacing w:val="-12"/>
          <w:sz w:val="18"/>
          <w:vertAlign w:val="baseline"/>
        </w:rPr>
        <w:t>затели</w:t>
      </w:r>
      <w:r>
        <w:rPr>
          <w:color w:val="231F20"/>
          <w:spacing w:val="3"/>
          <w:sz w:val="18"/>
          <w:vertAlign w:val="baseline"/>
        </w:rPr>
        <w:t> </w:t>
      </w:r>
      <w:r>
        <w:rPr>
          <w:color w:val="231F20"/>
          <w:spacing w:val="-12"/>
          <w:sz w:val="18"/>
          <w:vertAlign w:val="baseline"/>
        </w:rPr>
        <w:t>etСО</w:t>
      </w:r>
      <w:r>
        <w:rPr>
          <w:color w:val="231F20"/>
          <w:spacing w:val="-12"/>
          <w:sz w:val="18"/>
          <w:vertAlign w:val="subscript"/>
        </w:rPr>
        <w:t>2</w:t>
      </w:r>
      <w:r>
        <w:rPr>
          <w:color w:val="231F20"/>
          <w:spacing w:val="7"/>
          <w:sz w:val="18"/>
          <w:vertAlign w:val="baseline"/>
        </w:rPr>
        <w:t> </w:t>
      </w:r>
      <w:r>
        <w:rPr>
          <w:color w:val="231F20"/>
          <w:spacing w:val="-12"/>
          <w:sz w:val="18"/>
          <w:vertAlign w:val="baseline"/>
        </w:rPr>
        <w:t>в</w:t>
      </w:r>
      <w:r>
        <w:rPr>
          <w:color w:val="231F20"/>
          <w:spacing w:val="3"/>
          <w:sz w:val="18"/>
          <w:vertAlign w:val="baseline"/>
        </w:rPr>
        <w:t> </w:t>
      </w:r>
      <w:r>
        <w:rPr>
          <w:color w:val="231F20"/>
          <w:spacing w:val="-12"/>
          <w:sz w:val="18"/>
          <w:vertAlign w:val="baseline"/>
        </w:rPr>
        <w:t>любой</w:t>
      </w:r>
      <w:r>
        <w:rPr>
          <w:color w:val="231F20"/>
          <w:spacing w:val="3"/>
          <w:sz w:val="18"/>
          <w:vertAlign w:val="baseline"/>
        </w:rPr>
        <w:t> </w:t>
      </w:r>
      <w:r>
        <w:rPr>
          <w:color w:val="231F20"/>
          <w:spacing w:val="-12"/>
          <w:sz w:val="18"/>
          <w:vertAlign w:val="baseline"/>
        </w:rPr>
        <w:t>стадии</w:t>
      </w:r>
      <w:r>
        <w:rPr>
          <w:color w:val="231F20"/>
          <w:spacing w:val="3"/>
          <w:sz w:val="18"/>
          <w:vertAlign w:val="baseline"/>
        </w:rPr>
        <w:t> </w:t>
      </w:r>
      <w:r>
        <w:rPr>
          <w:color w:val="231F20"/>
          <w:spacing w:val="-12"/>
          <w:sz w:val="18"/>
          <w:vertAlign w:val="baseline"/>
        </w:rPr>
        <w:t>СЛР</w:t>
      </w:r>
      <w:r>
        <w:rPr>
          <w:color w:val="231F20"/>
          <w:spacing w:val="3"/>
          <w:sz w:val="18"/>
          <w:vertAlign w:val="baseline"/>
        </w:rPr>
        <w:t> </w:t>
      </w:r>
      <w:r>
        <w:rPr>
          <w:color w:val="231F20"/>
          <w:spacing w:val="-12"/>
          <w:sz w:val="18"/>
          <w:vertAlign w:val="baseline"/>
        </w:rPr>
        <w:t>для</w:t>
      </w:r>
      <w:r>
        <w:rPr>
          <w:color w:val="231F20"/>
          <w:spacing w:val="3"/>
          <w:sz w:val="18"/>
          <w:vertAlign w:val="baseline"/>
        </w:rPr>
        <w:t> </w:t>
      </w:r>
      <w:r>
        <w:rPr>
          <w:color w:val="231F20"/>
          <w:spacing w:val="-12"/>
          <w:sz w:val="18"/>
          <w:vertAlign w:val="baseline"/>
        </w:rPr>
        <w:t>приня−</w:t>
      </w:r>
      <w:r>
        <w:rPr>
          <w:color w:val="231F20"/>
          <w:sz w:val="18"/>
          <w:vertAlign w:val="baseline"/>
        </w:rPr>
        <w:t> тия</w:t>
      </w:r>
      <w:r>
        <w:rPr>
          <w:color w:val="231F20"/>
          <w:spacing w:val="-12"/>
          <w:sz w:val="18"/>
          <w:vertAlign w:val="baseline"/>
        </w:rPr>
        <w:t> </w:t>
      </w:r>
      <w:r>
        <w:rPr>
          <w:color w:val="231F20"/>
          <w:sz w:val="18"/>
          <w:vertAlign w:val="baseline"/>
        </w:rPr>
        <w:t>решения</w:t>
      </w:r>
      <w:r>
        <w:rPr>
          <w:color w:val="231F20"/>
          <w:spacing w:val="-11"/>
          <w:sz w:val="18"/>
          <w:vertAlign w:val="baseline"/>
        </w:rPr>
        <w:t> </w:t>
      </w:r>
      <w:r>
        <w:rPr>
          <w:color w:val="231F20"/>
          <w:sz w:val="18"/>
          <w:vertAlign w:val="baseline"/>
        </w:rPr>
        <w:t>об</w:t>
      </w:r>
      <w:r>
        <w:rPr>
          <w:color w:val="231F20"/>
          <w:spacing w:val="-11"/>
          <w:sz w:val="18"/>
          <w:vertAlign w:val="baseline"/>
        </w:rPr>
        <w:t> </w:t>
      </w:r>
      <w:r>
        <w:rPr>
          <w:color w:val="231F20"/>
          <w:sz w:val="18"/>
          <w:vertAlign w:val="baseline"/>
        </w:rPr>
        <w:t>ее</w:t>
      </w:r>
      <w:r>
        <w:rPr>
          <w:color w:val="231F20"/>
          <w:spacing w:val="-11"/>
          <w:sz w:val="18"/>
          <w:vertAlign w:val="baseline"/>
        </w:rPr>
        <w:t> </w:t>
      </w:r>
      <w:r>
        <w:rPr>
          <w:color w:val="231F20"/>
          <w:sz w:val="18"/>
          <w:vertAlign w:val="baseline"/>
        </w:rPr>
        <w:t>прекращении</w:t>
      </w:r>
      <w:r>
        <w:rPr>
          <w:color w:val="231F20"/>
          <w:spacing w:val="-12"/>
          <w:sz w:val="18"/>
          <w:vertAlign w:val="baseline"/>
        </w:rPr>
        <w:t> </w:t>
      </w:r>
      <w:r>
        <w:rPr>
          <w:color w:val="231F20"/>
          <w:sz w:val="18"/>
          <w:vertAlign w:val="baseline"/>
        </w:rPr>
        <w:t>отдельно от</w:t>
      </w:r>
      <w:r>
        <w:rPr>
          <w:color w:val="231F20"/>
          <w:spacing w:val="-10"/>
          <w:sz w:val="18"/>
          <w:vertAlign w:val="baseline"/>
        </w:rPr>
        <w:t> </w:t>
      </w:r>
      <w:r>
        <w:rPr>
          <w:color w:val="231F20"/>
          <w:sz w:val="18"/>
          <w:vertAlign w:val="baseline"/>
        </w:rPr>
        <w:t>других</w:t>
      </w:r>
      <w:r>
        <w:rPr>
          <w:color w:val="231F20"/>
          <w:spacing w:val="-10"/>
          <w:sz w:val="18"/>
          <w:vertAlign w:val="baseline"/>
        </w:rPr>
        <w:t> </w:t>
      </w:r>
      <w:r>
        <w:rPr>
          <w:color w:val="231F20"/>
          <w:sz w:val="18"/>
          <w:vertAlign w:val="baseline"/>
        </w:rPr>
        <w:t>показателей.</w:t>
      </w:r>
      <w:r>
        <w:rPr>
          <w:color w:val="231F20"/>
          <w:spacing w:val="-10"/>
          <w:sz w:val="18"/>
          <w:vertAlign w:val="baseline"/>
        </w:rPr>
        <w:t> </w:t>
      </w:r>
      <w:r>
        <w:rPr>
          <w:color w:val="231F20"/>
          <w:sz w:val="18"/>
          <w:vertAlign w:val="baseline"/>
        </w:rPr>
        <w:t>Показатели</w:t>
      </w:r>
      <w:r>
        <w:rPr>
          <w:color w:val="231F20"/>
          <w:spacing w:val="-10"/>
          <w:sz w:val="18"/>
          <w:vertAlign w:val="baseline"/>
        </w:rPr>
        <w:t> </w:t>
      </w:r>
      <w:r>
        <w:rPr>
          <w:color w:val="231F20"/>
          <w:sz w:val="18"/>
          <w:vertAlign w:val="baseline"/>
        </w:rPr>
        <w:t>etСО</w:t>
      </w:r>
      <w:r>
        <w:rPr>
          <w:color w:val="231F20"/>
          <w:sz w:val="18"/>
          <w:vertAlign w:val="subscript"/>
        </w:rPr>
        <w:t>2</w:t>
      </w:r>
      <w:r>
        <w:rPr>
          <w:color w:val="231F20"/>
          <w:sz w:val="18"/>
          <w:vertAlign w:val="baseline"/>
        </w:rPr>
        <w:t> следует рассматривать только как часть </w:t>
      </w:r>
      <w:r>
        <w:rPr>
          <w:color w:val="231F20"/>
          <w:spacing w:val="-4"/>
          <w:sz w:val="18"/>
          <w:vertAlign w:val="baseline"/>
        </w:rPr>
        <w:t>мультимодального</w:t>
      </w:r>
      <w:r>
        <w:rPr>
          <w:color w:val="231F20"/>
          <w:spacing w:val="-4"/>
          <w:sz w:val="18"/>
          <w:vertAlign w:val="baseline"/>
        </w:rPr>
        <w:t> подхода</w:t>
      </w:r>
      <w:r>
        <w:rPr>
          <w:color w:val="231F20"/>
          <w:spacing w:val="-4"/>
          <w:sz w:val="18"/>
          <w:vertAlign w:val="baseline"/>
        </w:rPr>
        <w:t> к</w:t>
      </w:r>
      <w:r>
        <w:rPr>
          <w:color w:val="231F20"/>
          <w:spacing w:val="-4"/>
          <w:sz w:val="18"/>
          <w:vertAlign w:val="baseline"/>
        </w:rPr>
        <w:t> прогнозиро− ванию</w:t>
      </w:r>
      <w:r>
        <w:rPr>
          <w:color w:val="231F20"/>
          <w:spacing w:val="-8"/>
          <w:sz w:val="18"/>
          <w:vertAlign w:val="baseline"/>
        </w:rPr>
        <w:t> </w:t>
      </w:r>
      <w:r>
        <w:rPr>
          <w:color w:val="231F20"/>
          <w:spacing w:val="-4"/>
          <w:sz w:val="18"/>
          <w:vertAlign w:val="baseline"/>
        </w:rPr>
        <w:t>и</w:t>
      </w:r>
      <w:r>
        <w:rPr>
          <w:color w:val="231F20"/>
          <w:spacing w:val="-8"/>
          <w:sz w:val="18"/>
          <w:vertAlign w:val="baseline"/>
        </w:rPr>
        <w:t> </w:t>
      </w:r>
      <w:r>
        <w:rPr>
          <w:color w:val="231F20"/>
          <w:spacing w:val="-4"/>
          <w:sz w:val="18"/>
          <w:vertAlign w:val="baseline"/>
        </w:rPr>
        <w:t>принятию</w:t>
      </w:r>
      <w:r>
        <w:rPr>
          <w:color w:val="231F20"/>
          <w:spacing w:val="-8"/>
          <w:sz w:val="18"/>
          <w:vertAlign w:val="baseline"/>
        </w:rPr>
        <w:t> </w:t>
      </w:r>
      <w:r>
        <w:rPr>
          <w:color w:val="231F20"/>
          <w:spacing w:val="-4"/>
          <w:sz w:val="18"/>
          <w:vertAlign w:val="baseline"/>
        </w:rPr>
        <w:t>решений</w:t>
      </w:r>
      <w:r>
        <w:rPr>
          <w:color w:val="231F20"/>
          <w:spacing w:val="-8"/>
          <w:sz w:val="18"/>
          <w:vertAlign w:val="baseline"/>
        </w:rPr>
        <w:t> </w:t>
      </w:r>
      <w:r>
        <w:rPr>
          <w:color w:val="231F20"/>
          <w:spacing w:val="-4"/>
          <w:sz w:val="18"/>
          <w:vertAlign w:val="baseline"/>
        </w:rPr>
        <w:t>во</w:t>
      </w:r>
      <w:r>
        <w:rPr>
          <w:color w:val="231F20"/>
          <w:spacing w:val="-8"/>
          <w:sz w:val="18"/>
          <w:vertAlign w:val="baseline"/>
        </w:rPr>
        <w:t> </w:t>
      </w:r>
      <w:r>
        <w:rPr>
          <w:color w:val="231F20"/>
          <w:spacing w:val="-4"/>
          <w:sz w:val="18"/>
          <w:vertAlign w:val="baseline"/>
        </w:rPr>
        <w:t>время</w:t>
      </w:r>
      <w:r>
        <w:rPr>
          <w:color w:val="231F20"/>
          <w:spacing w:val="-8"/>
          <w:sz w:val="18"/>
          <w:vertAlign w:val="baseline"/>
        </w:rPr>
        <w:t> </w:t>
      </w:r>
      <w:r>
        <w:rPr>
          <w:color w:val="231F20"/>
          <w:spacing w:val="-4"/>
          <w:sz w:val="18"/>
          <w:vertAlign w:val="baseline"/>
        </w:rPr>
        <w:t>СЛР.</w:t>
      </w:r>
    </w:p>
    <w:p>
      <w:pPr>
        <w:pStyle w:val="Heading2"/>
        <w:spacing w:line="247" w:lineRule="auto" w:before="93"/>
        <w:ind w:left="620" w:hanging="215"/>
        <w:jc w:val="left"/>
      </w:pPr>
      <w:r>
        <w:rPr>
          <w:color w:val="28B574"/>
          <w:w w:val="85"/>
        </w:rPr>
        <w:t>Экстракорпоральная сердечно- легочная</w:t>
      </w:r>
      <w:r>
        <w:rPr>
          <w:color w:val="28B574"/>
          <w:spacing w:val="10"/>
        </w:rPr>
        <w:t> </w:t>
      </w:r>
      <w:r>
        <w:rPr>
          <w:color w:val="28B574"/>
          <w:w w:val="85"/>
        </w:rPr>
        <w:t>реанимация</w:t>
      </w:r>
      <w:r>
        <w:rPr>
          <w:color w:val="28B574"/>
          <w:spacing w:val="10"/>
        </w:rPr>
        <w:t> </w:t>
      </w:r>
      <w:r>
        <w:rPr>
          <w:color w:val="28B574"/>
          <w:spacing w:val="-2"/>
          <w:w w:val="85"/>
        </w:rPr>
        <w:t>(эСЛР)</w:t>
      </w:r>
    </w:p>
    <w:p>
      <w:pPr>
        <w:pStyle w:val="BodyText"/>
        <w:spacing w:line="278" w:lineRule="auto" w:before="104"/>
        <w:ind w:left="250" w:firstLine="453"/>
        <w:rPr>
          <w:sz w:val="9"/>
        </w:rPr>
      </w:pPr>
      <w:r>
        <w:rPr>
          <w:color w:val="231F20"/>
        </w:rPr>
        <w:t>Экстракорпоральную СЛР (эСЛР) </w:t>
      </w:r>
      <w:r>
        <w:rPr>
          <w:color w:val="231F20"/>
          <w:spacing w:val="-2"/>
        </w:rPr>
        <w:t>следует рассматривать как жизнеспасаю− </w:t>
      </w:r>
      <w:r>
        <w:rPr>
          <w:color w:val="231F20"/>
        </w:rPr>
        <w:t>щее мероприятие в тех ситуациях, когда первичные БРМ не привели к </w:t>
      </w:r>
      <w:r>
        <w:rPr>
          <w:color w:val="231F20"/>
        </w:rPr>
        <w:t>успеху и/или для обеспечения специфических вмешательств</w:t>
      </w:r>
      <w:r>
        <w:rPr>
          <w:color w:val="231F20"/>
          <w:spacing w:val="-12"/>
        </w:rPr>
        <w:t> </w:t>
      </w:r>
      <w:r>
        <w:rPr>
          <w:color w:val="231F20"/>
        </w:rPr>
        <w:t>(например,</w:t>
      </w:r>
      <w:r>
        <w:rPr>
          <w:color w:val="231F20"/>
          <w:spacing w:val="-11"/>
        </w:rPr>
        <w:t> </w:t>
      </w:r>
      <w:r>
        <w:rPr>
          <w:color w:val="231F20"/>
        </w:rPr>
        <w:t>коронароанги− </w:t>
      </w:r>
      <w:r>
        <w:rPr>
          <w:color w:val="231F20"/>
          <w:spacing w:val="-2"/>
        </w:rPr>
        <w:t>ографии</w:t>
      </w:r>
      <w:r>
        <w:rPr>
          <w:color w:val="231F20"/>
          <w:spacing w:val="-10"/>
        </w:rPr>
        <w:t> </w:t>
      </w:r>
      <w:r>
        <w:rPr>
          <w:color w:val="231F20"/>
          <w:spacing w:val="-2"/>
        </w:rPr>
        <w:t>и</w:t>
      </w:r>
      <w:r>
        <w:rPr>
          <w:color w:val="231F20"/>
          <w:spacing w:val="-9"/>
        </w:rPr>
        <w:t> </w:t>
      </w:r>
      <w:r>
        <w:rPr>
          <w:color w:val="231F20"/>
          <w:spacing w:val="-2"/>
        </w:rPr>
        <w:t>ЧКВ,</w:t>
      </w:r>
      <w:r>
        <w:rPr>
          <w:color w:val="231F20"/>
          <w:spacing w:val="-9"/>
        </w:rPr>
        <w:t> </w:t>
      </w:r>
      <w:r>
        <w:rPr>
          <w:color w:val="231F20"/>
          <w:spacing w:val="-2"/>
        </w:rPr>
        <w:t>или</w:t>
      </w:r>
      <w:r>
        <w:rPr>
          <w:color w:val="231F20"/>
          <w:spacing w:val="-9"/>
        </w:rPr>
        <w:t> </w:t>
      </w:r>
      <w:r>
        <w:rPr>
          <w:color w:val="231F20"/>
          <w:spacing w:val="-2"/>
        </w:rPr>
        <w:t>легочной</w:t>
      </w:r>
      <w:r>
        <w:rPr>
          <w:color w:val="231F20"/>
          <w:spacing w:val="-10"/>
        </w:rPr>
        <w:t> </w:t>
      </w:r>
      <w:r>
        <w:rPr>
          <w:color w:val="231F20"/>
          <w:spacing w:val="-2"/>
        </w:rPr>
        <w:t>тромбэкто− </w:t>
      </w:r>
      <w:r>
        <w:rPr>
          <w:color w:val="231F20"/>
        </w:rPr>
        <w:t>мии при массивной ТЭЛА).</w:t>
      </w:r>
      <w:r>
        <w:rPr>
          <w:color w:val="231F20"/>
          <w:position w:val="6"/>
          <w:sz w:val="9"/>
        </w:rPr>
        <w:t>234,233</w:t>
      </w:r>
      <w:r>
        <w:rPr>
          <w:color w:val="231F20"/>
          <w:spacing w:val="36"/>
          <w:position w:val="6"/>
          <w:sz w:val="9"/>
        </w:rPr>
        <w:t> </w:t>
      </w:r>
      <w:r>
        <w:rPr>
          <w:color w:val="231F20"/>
        </w:rPr>
        <w:t>Назрела необходимость в рандомизированных исследованиях эСЛР для выявления об− стоятельств, в которых ее применение наиболее целесообразно, выработки ру− ководств по ее применению, преиму− ществ, стоимости и рисков.</w:t>
      </w:r>
      <w:r>
        <w:rPr>
          <w:color w:val="231F20"/>
          <w:position w:val="6"/>
          <w:sz w:val="9"/>
        </w:rPr>
        <w:t>235,236</w:t>
      </w:r>
    </w:p>
    <w:p>
      <w:pPr>
        <w:pStyle w:val="Heading2"/>
        <w:ind w:left="703" w:firstLine="1148"/>
        <w:jc w:val="left"/>
      </w:pPr>
      <w:r>
        <w:rPr>
          <w:color w:val="28B574"/>
          <w:spacing w:val="-2"/>
          <w:w w:val="85"/>
        </w:rPr>
        <w:t>Дефибрилляция</w:t>
      </w:r>
    </w:p>
    <w:p>
      <w:pPr>
        <w:pStyle w:val="BodyText"/>
        <w:spacing w:line="278" w:lineRule="auto" w:before="132"/>
        <w:ind w:left="250" w:right="4" w:firstLine="453"/>
      </w:pPr>
      <w:r>
        <w:rPr>
          <w:color w:val="231F20"/>
        </w:rPr>
        <w:t>Стратегия дефибрилляции в Реко− </w:t>
      </w:r>
      <w:r>
        <w:rPr>
          <w:color w:val="231F20"/>
          <w:spacing w:val="-8"/>
        </w:rPr>
        <w:t>мендациях</w:t>
      </w:r>
      <w:r>
        <w:rPr>
          <w:color w:val="231F20"/>
          <w:spacing w:val="-3"/>
        </w:rPr>
        <w:t> </w:t>
      </w:r>
      <w:r>
        <w:rPr>
          <w:color w:val="231F20"/>
          <w:spacing w:val="-8"/>
        </w:rPr>
        <w:t>ЕСР</w:t>
      </w:r>
      <w:r>
        <w:rPr>
          <w:color w:val="231F20"/>
          <w:spacing w:val="-3"/>
        </w:rPr>
        <w:t> </w:t>
      </w:r>
      <w:r>
        <w:rPr>
          <w:color w:val="231F20"/>
          <w:spacing w:val="-8"/>
        </w:rPr>
        <w:t>2015</w:t>
      </w:r>
      <w:r>
        <w:rPr>
          <w:color w:val="231F20"/>
          <w:spacing w:val="-3"/>
        </w:rPr>
        <w:t> </w:t>
      </w:r>
      <w:r>
        <w:rPr>
          <w:color w:val="231F20"/>
          <w:spacing w:val="-8"/>
        </w:rPr>
        <w:t>г.</w:t>
      </w:r>
      <w:r>
        <w:rPr>
          <w:color w:val="231F20"/>
          <w:spacing w:val="-3"/>
        </w:rPr>
        <w:t> </w:t>
      </w:r>
      <w:r>
        <w:rPr>
          <w:color w:val="231F20"/>
          <w:spacing w:val="-8"/>
        </w:rPr>
        <w:t>по</w:t>
      </w:r>
      <w:r>
        <w:rPr>
          <w:color w:val="231F20"/>
          <w:spacing w:val="-3"/>
        </w:rPr>
        <w:t> </w:t>
      </w:r>
      <w:r>
        <w:rPr>
          <w:color w:val="231F20"/>
          <w:spacing w:val="-8"/>
        </w:rPr>
        <w:t>сравнению</w:t>
      </w:r>
      <w:r>
        <w:rPr>
          <w:color w:val="231F20"/>
          <w:spacing w:val="-3"/>
        </w:rPr>
        <w:t> </w:t>
      </w:r>
      <w:r>
        <w:rPr>
          <w:color w:val="231F20"/>
          <w:spacing w:val="-8"/>
        </w:rPr>
        <w:t>с</w:t>
      </w:r>
      <w:r>
        <w:rPr>
          <w:color w:val="231F20"/>
          <w:spacing w:val="-3"/>
        </w:rPr>
        <w:t> </w:t>
      </w:r>
      <w:r>
        <w:rPr>
          <w:color w:val="231F20"/>
          <w:spacing w:val="-8"/>
        </w:rPr>
        <w:t>пре−</w:t>
      </w:r>
      <w:r>
        <w:rPr>
          <w:color w:val="231F20"/>
        </w:rPr>
        <w:t> дыдущими изменилась незначительно:</w:t>
      </w:r>
    </w:p>
    <w:p>
      <w:pPr>
        <w:pStyle w:val="ListParagraph"/>
        <w:numPr>
          <w:ilvl w:val="1"/>
          <w:numId w:val="8"/>
        </w:numPr>
        <w:tabs>
          <w:tab w:pos="969" w:val="left" w:leader="none"/>
        </w:tabs>
        <w:spacing w:line="278" w:lineRule="auto" w:before="0" w:after="0"/>
        <w:ind w:left="250" w:right="0" w:firstLine="453"/>
        <w:jc w:val="both"/>
        <w:rPr>
          <w:sz w:val="18"/>
        </w:rPr>
      </w:pPr>
      <w:r>
        <w:rPr>
          <w:color w:val="231F20"/>
          <w:sz w:val="18"/>
        </w:rPr>
        <w:t>В настоящих рекомендациях по−прежнему</w:t>
      </w:r>
      <w:r>
        <w:rPr>
          <w:color w:val="231F20"/>
          <w:spacing w:val="33"/>
          <w:sz w:val="18"/>
        </w:rPr>
        <w:t> </w:t>
      </w:r>
      <w:r>
        <w:rPr>
          <w:color w:val="231F20"/>
          <w:sz w:val="18"/>
        </w:rPr>
        <w:t>подчеркивается</w:t>
      </w:r>
      <w:r>
        <w:rPr>
          <w:color w:val="231F20"/>
          <w:spacing w:val="33"/>
          <w:sz w:val="18"/>
        </w:rPr>
        <w:t> </w:t>
      </w:r>
      <w:r>
        <w:rPr>
          <w:color w:val="231F20"/>
          <w:sz w:val="18"/>
        </w:rPr>
        <w:t>важность</w:t>
      </w:r>
    </w:p>
    <w:p>
      <w:pPr>
        <w:pStyle w:val="BodyText"/>
        <w:spacing w:line="278" w:lineRule="auto" w:before="163"/>
        <w:ind w:left="196" w:right="134"/>
      </w:pPr>
      <w:r>
        <w:rPr/>
        <w:br w:type="column"/>
      </w:r>
      <w:r>
        <w:rPr>
          <w:color w:val="231F20"/>
        </w:rPr>
        <w:t>как</w:t>
      </w:r>
      <w:r>
        <w:rPr>
          <w:color w:val="231F20"/>
          <w:spacing w:val="-12"/>
        </w:rPr>
        <w:t> </w:t>
      </w:r>
      <w:r>
        <w:rPr>
          <w:color w:val="231F20"/>
        </w:rPr>
        <w:t>можно</w:t>
      </w:r>
      <w:r>
        <w:rPr>
          <w:color w:val="231F20"/>
          <w:spacing w:val="-11"/>
        </w:rPr>
        <w:t> </w:t>
      </w:r>
      <w:r>
        <w:rPr>
          <w:color w:val="231F20"/>
        </w:rPr>
        <w:t>быстрее</w:t>
      </w:r>
      <w:r>
        <w:rPr>
          <w:color w:val="231F20"/>
          <w:spacing w:val="-11"/>
        </w:rPr>
        <w:t> </w:t>
      </w:r>
      <w:r>
        <w:rPr>
          <w:color w:val="231F20"/>
        </w:rPr>
        <w:t>начинать</w:t>
      </w:r>
      <w:r>
        <w:rPr>
          <w:color w:val="231F20"/>
          <w:spacing w:val="-11"/>
        </w:rPr>
        <w:t> </w:t>
      </w:r>
      <w:r>
        <w:rPr>
          <w:color w:val="231F20"/>
        </w:rPr>
        <w:t>и</w:t>
      </w:r>
      <w:r>
        <w:rPr>
          <w:color w:val="231F20"/>
          <w:spacing w:val="-12"/>
        </w:rPr>
        <w:t> </w:t>
      </w:r>
      <w:r>
        <w:rPr>
          <w:color w:val="231F20"/>
        </w:rPr>
        <w:t>не</w:t>
      </w:r>
      <w:r>
        <w:rPr>
          <w:color w:val="231F20"/>
          <w:spacing w:val="-11"/>
        </w:rPr>
        <w:t> </w:t>
      </w:r>
      <w:r>
        <w:rPr>
          <w:color w:val="231F20"/>
        </w:rPr>
        <w:t>преры− </w:t>
      </w:r>
      <w:r>
        <w:rPr>
          <w:color w:val="231F20"/>
          <w:spacing w:val="-2"/>
        </w:rPr>
        <w:t>вать</w:t>
      </w:r>
      <w:r>
        <w:rPr>
          <w:color w:val="231F20"/>
          <w:spacing w:val="-8"/>
        </w:rPr>
        <w:t> </w:t>
      </w:r>
      <w:r>
        <w:rPr>
          <w:color w:val="231F20"/>
          <w:spacing w:val="-2"/>
        </w:rPr>
        <w:t>КГК,</w:t>
      </w:r>
      <w:r>
        <w:rPr>
          <w:color w:val="231F20"/>
          <w:spacing w:val="-8"/>
        </w:rPr>
        <w:t> </w:t>
      </w:r>
      <w:r>
        <w:rPr>
          <w:color w:val="231F20"/>
          <w:spacing w:val="-2"/>
        </w:rPr>
        <w:t>наряду</w:t>
      </w:r>
      <w:r>
        <w:rPr>
          <w:color w:val="231F20"/>
          <w:spacing w:val="-8"/>
        </w:rPr>
        <w:t> </w:t>
      </w:r>
      <w:r>
        <w:rPr>
          <w:color w:val="231F20"/>
          <w:spacing w:val="-2"/>
        </w:rPr>
        <w:t>с</w:t>
      </w:r>
      <w:r>
        <w:rPr>
          <w:color w:val="231F20"/>
          <w:spacing w:val="-8"/>
        </w:rPr>
        <w:t> </w:t>
      </w:r>
      <w:r>
        <w:rPr>
          <w:color w:val="231F20"/>
          <w:spacing w:val="-2"/>
        </w:rPr>
        <w:t>минимизацией</w:t>
      </w:r>
      <w:r>
        <w:rPr>
          <w:color w:val="231F20"/>
          <w:spacing w:val="-8"/>
        </w:rPr>
        <w:t> </w:t>
      </w:r>
      <w:r>
        <w:rPr>
          <w:color w:val="231F20"/>
          <w:spacing w:val="-2"/>
        </w:rPr>
        <w:t>пауз</w:t>
      </w:r>
      <w:r>
        <w:rPr>
          <w:color w:val="231F20"/>
          <w:spacing w:val="-8"/>
        </w:rPr>
        <w:t> </w:t>
      </w:r>
      <w:r>
        <w:rPr>
          <w:color w:val="231F20"/>
          <w:spacing w:val="-2"/>
        </w:rPr>
        <w:t>до </w:t>
      </w:r>
      <w:r>
        <w:rPr>
          <w:color w:val="231F20"/>
        </w:rPr>
        <w:t>и после разряда.</w:t>
      </w:r>
    </w:p>
    <w:p>
      <w:pPr>
        <w:pStyle w:val="ListParagraph"/>
        <w:numPr>
          <w:ilvl w:val="1"/>
          <w:numId w:val="8"/>
        </w:numPr>
        <w:tabs>
          <w:tab w:pos="915" w:val="left" w:leader="none"/>
        </w:tabs>
        <w:spacing w:line="278" w:lineRule="auto" w:before="0" w:after="0"/>
        <w:ind w:left="196" w:right="138" w:firstLine="453"/>
        <w:jc w:val="both"/>
        <w:rPr>
          <w:sz w:val="18"/>
        </w:rPr>
      </w:pPr>
      <w:r>
        <w:rPr>
          <w:color w:val="231F20"/>
          <w:spacing w:val="-6"/>
          <w:sz w:val="18"/>
        </w:rPr>
        <w:t>Продолжать КГК</w:t>
      </w:r>
      <w:r>
        <w:rPr>
          <w:color w:val="231F20"/>
          <w:spacing w:val="-5"/>
          <w:sz w:val="18"/>
        </w:rPr>
        <w:t> </w:t>
      </w:r>
      <w:r>
        <w:rPr>
          <w:color w:val="231F20"/>
          <w:spacing w:val="-6"/>
          <w:sz w:val="18"/>
        </w:rPr>
        <w:t>во</w:t>
      </w:r>
      <w:r>
        <w:rPr>
          <w:color w:val="231F20"/>
          <w:spacing w:val="-5"/>
          <w:sz w:val="18"/>
        </w:rPr>
        <w:t> </w:t>
      </w:r>
      <w:r>
        <w:rPr>
          <w:color w:val="231F20"/>
          <w:spacing w:val="-6"/>
          <w:sz w:val="18"/>
        </w:rPr>
        <w:t>время</w:t>
      </w:r>
      <w:r>
        <w:rPr>
          <w:color w:val="231F20"/>
          <w:spacing w:val="-5"/>
          <w:sz w:val="18"/>
        </w:rPr>
        <w:t> </w:t>
      </w:r>
      <w:r>
        <w:rPr>
          <w:color w:val="231F20"/>
          <w:spacing w:val="-6"/>
          <w:sz w:val="18"/>
        </w:rPr>
        <w:t>заряда</w:t>
      </w:r>
      <w:r>
        <w:rPr>
          <w:color w:val="231F20"/>
          <w:sz w:val="18"/>
        </w:rPr>
        <w:t> </w:t>
      </w:r>
      <w:r>
        <w:rPr>
          <w:color w:val="231F20"/>
          <w:spacing w:val="-6"/>
          <w:sz w:val="18"/>
        </w:rPr>
        <w:t>дефибриллятора,</w:t>
      </w:r>
      <w:r>
        <w:rPr>
          <w:color w:val="231F20"/>
          <w:sz w:val="18"/>
        </w:rPr>
        <w:t> </w:t>
      </w:r>
      <w:r>
        <w:rPr>
          <w:color w:val="231F20"/>
          <w:spacing w:val="-6"/>
          <w:sz w:val="18"/>
        </w:rPr>
        <w:t>нанести</w:t>
      </w:r>
      <w:r>
        <w:rPr>
          <w:color w:val="231F20"/>
          <w:sz w:val="18"/>
        </w:rPr>
        <w:t> </w:t>
      </w:r>
      <w:r>
        <w:rPr>
          <w:color w:val="231F20"/>
          <w:spacing w:val="-6"/>
          <w:sz w:val="18"/>
        </w:rPr>
        <w:t>разряд</w:t>
      </w:r>
      <w:r>
        <w:rPr>
          <w:color w:val="231F20"/>
          <w:sz w:val="18"/>
        </w:rPr>
        <w:t> </w:t>
      </w:r>
      <w:r>
        <w:rPr>
          <w:color w:val="231F20"/>
          <w:spacing w:val="-6"/>
          <w:sz w:val="18"/>
        </w:rPr>
        <w:t>с</w:t>
      </w:r>
      <w:r>
        <w:rPr>
          <w:color w:val="231F20"/>
          <w:sz w:val="18"/>
        </w:rPr>
        <w:t> </w:t>
      </w:r>
      <w:r>
        <w:rPr>
          <w:color w:val="231F20"/>
          <w:spacing w:val="-6"/>
          <w:sz w:val="18"/>
        </w:rPr>
        <w:t>переры−</w:t>
      </w:r>
      <w:r>
        <w:rPr>
          <w:color w:val="231F20"/>
          <w:sz w:val="18"/>
        </w:rPr>
        <w:t> вом</w:t>
      </w:r>
      <w:r>
        <w:rPr>
          <w:color w:val="231F20"/>
          <w:spacing w:val="-12"/>
          <w:sz w:val="18"/>
        </w:rPr>
        <w:t> </w:t>
      </w:r>
      <w:r>
        <w:rPr>
          <w:color w:val="231F20"/>
          <w:sz w:val="18"/>
        </w:rPr>
        <w:t>в</w:t>
      </w:r>
      <w:r>
        <w:rPr>
          <w:color w:val="231F20"/>
          <w:spacing w:val="-11"/>
          <w:sz w:val="18"/>
        </w:rPr>
        <w:t> </w:t>
      </w:r>
      <w:r>
        <w:rPr>
          <w:color w:val="231F20"/>
          <w:sz w:val="18"/>
        </w:rPr>
        <w:t>КГК</w:t>
      </w:r>
      <w:r>
        <w:rPr>
          <w:color w:val="231F20"/>
          <w:spacing w:val="-11"/>
          <w:sz w:val="18"/>
        </w:rPr>
        <w:t> </w:t>
      </w:r>
      <w:r>
        <w:rPr>
          <w:color w:val="231F20"/>
          <w:sz w:val="18"/>
        </w:rPr>
        <w:t>не</w:t>
      </w:r>
      <w:r>
        <w:rPr>
          <w:color w:val="231F20"/>
          <w:spacing w:val="-11"/>
          <w:sz w:val="18"/>
        </w:rPr>
        <w:t> </w:t>
      </w:r>
      <w:r>
        <w:rPr>
          <w:color w:val="231F20"/>
          <w:sz w:val="18"/>
        </w:rPr>
        <w:t>более,</w:t>
      </w:r>
      <w:r>
        <w:rPr>
          <w:color w:val="231F20"/>
          <w:spacing w:val="-12"/>
          <w:sz w:val="18"/>
        </w:rPr>
        <w:t> </w:t>
      </w:r>
      <w:r>
        <w:rPr>
          <w:color w:val="231F20"/>
          <w:sz w:val="18"/>
        </w:rPr>
        <w:t>чем</w:t>
      </w:r>
      <w:r>
        <w:rPr>
          <w:color w:val="231F20"/>
          <w:spacing w:val="-11"/>
          <w:sz w:val="18"/>
        </w:rPr>
        <w:t> </w:t>
      </w:r>
      <w:r>
        <w:rPr>
          <w:color w:val="231F20"/>
          <w:sz w:val="18"/>
        </w:rPr>
        <w:t>на</w:t>
      </w:r>
      <w:r>
        <w:rPr>
          <w:color w:val="231F20"/>
          <w:spacing w:val="-11"/>
          <w:sz w:val="18"/>
        </w:rPr>
        <w:t> </w:t>
      </w:r>
      <w:r>
        <w:rPr>
          <w:color w:val="231F20"/>
          <w:sz w:val="18"/>
        </w:rPr>
        <w:t>5</w:t>
      </w:r>
      <w:r>
        <w:rPr>
          <w:color w:val="231F20"/>
          <w:spacing w:val="-11"/>
          <w:sz w:val="18"/>
        </w:rPr>
        <w:t> </w:t>
      </w:r>
      <w:r>
        <w:rPr>
          <w:color w:val="231F20"/>
          <w:sz w:val="18"/>
        </w:rPr>
        <w:t>секунд</w:t>
      </w:r>
      <w:r>
        <w:rPr>
          <w:color w:val="231F20"/>
          <w:spacing w:val="-12"/>
          <w:sz w:val="18"/>
        </w:rPr>
        <w:t> </w:t>
      </w:r>
      <w:r>
        <w:rPr>
          <w:color w:val="231F20"/>
          <w:sz w:val="18"/>
        </w:rPr>
        <w:t>и</w:t>
      </w:r>
      <w:r>
        <w:rPr>
          <w:color w:val="231F20"/>
          <w:spacing w:val="-11"/>
          <w:sz w:val="18"/>
        </w:rPr>
        <w:t> </w:t>
      </w:r>
      <w:r>
        <w:rPr>
          <w:color w:val="231F20"/>
          <w:sz w:val="18"/>
        </w:rPr>
        <w:t>не− </w:t>
      </w:r>
      <w:r>
        <w:rPr>
          <w:color w:val="231F20"/>
          <w:spacing w:val="-4"/>
          <w:sz w:val="18"/>
        </w:rPr>
        <w:t>медленно возобновить КГК после разряда.</w:t>
      </w:r>
    </w:p>
    <w:p>
      <w:pPr>
        <w:pStyle w:val="ListParagraph"/>
        <w:numPr>
          <w:ilvl w:val="1"/>
          <w:numId w:val="8"/>
        </w:numPr>
        <w:tabs>
          <w:tab w:pos="915" w:val="left" w:leader="none"/>
        </w:tabs>
        <w:spacing w:line="278" w:lineRule="auto" w:before="0" w:after="0"/>
        <w:ind w:left="196" w:right="138" w:firstLine="453"/>
        <w:jc w:val="both"/>
        <w:rPr>
          <w:sz w:val="18"/>
        </w:rPr>
      </w:pPr>
      <w:r>
        <w:rPr>
          <w:color w:val="231F20"/>
          <w:spacing w:val="-8"/>
          <w:sz w:val="18"/>
        </w:rPr>
        <w:t>Самоклеящиеся</w:t>
      </w:r>
      <w:r>
        <w:rPr>
          <w:color w:val="231F20"/>
          <w:sz w:val="18"/>
        </w:rPr>
        <w:t> </w:t>
      </w:r>
      <w:r>
        <w:rPr>
          <w:color w:val="231F20"/>
          <w:spacing w:val="-8"/>
          <w:sz w:val="18"/>
        </w:rPr>
        <w:t>электроды</w:t>
      </w:r>
      <w:r>
        <w:rPr>
          <w:color w:val="231F20"/>
          <w:sz w:val="18"/>
        </w:rPr>
        <w:t> </w:t>
      </w:r>
      <w:r>
        <w:rPr>
          <w:color w:val="231F20"/>
          <w:spacing w:val="-8"/>
          <w:sz w:val="18"/>
        </w:rPr>
        <w:t>имеют</w:t>
      </w:r>
      <w:r>
        <w:rPr>
          <w:color w:val="231F20"/>
          <w:spacing w:val="-4"/>
          <w:sz w:val="18"/>
        </w:rPr>
        <w:t> ряд</w:t>
      </w:r>
      <w:r>
        <w:rPr>
          <w:color w:val="231F20"/>
          <w:spacing w:val="-8"/>
          <w:sz w:val="18"/>
        </w:rPr>
        <w:t> </w:t>
      </w:r>
      <w:r>
        <w:rPr>
          <w:color w:val="231F20"/>
          <w:spacing w:val="-4"/>
          <w:sz w:val="18"/>
        </w:rPr>
        <w:t>преимуществ</w:t>
      </w:r>
      <w:r>
        <w:rPr>
          <w:color w:val="231F20"/>
          <w:spacing w:val="-7"/>
          <w:sz w:val="18"/>
        </w:rPr>
        <w:t> </w:t>
      </w:r>
      <w:r>
        <w:rPr>
          <w:color w:val="231F20"/>
          <w:spacing w:val="-4"/>
          <w:sz w:val="18"/>
        </w:rPr>
        <w:t>перед</w:t>
      </w:r>
      <w:r>
        <w:rPr>
          <w:color w:val="231F20"/>
          <w:spacing w:val="-7"/>
          <w:sz w:val="18"/>
        </w:rPr>
        <w:t> </w:t>
      </w:r>
      <w:r>
        <w:rPr>
          <w:color w:val="231F20"/>
          <w:spacing w:val="-4"/>
          <w:sz w:val="18"/>
        </w:rPr>
        <w:t>ручными</w:t>
      </w:r>
      <w:r>
        <w:rPr>
          <w:color w:val="231F20"/>
          <w:spacing w:val="-7"/>
          <w:sz w:val="18"/>
        </w:rPr>
        <w:t> </w:t>
      </w:r>
      <w:r>
        <w:rPr>
          <w:color w:val="231F20"/>
          <w:spacing w:val="-4"/>
          <w:sz w:val="18"/>
        </w:rPr>
        <w:t>и</w:t>
      </w:r>
      <w:r>
        <w:rPr>
          <w:color w:val="231F20"/>
          <w:spacing w:val="-8"/>
          <w:sz w:val="18"/>
        </w:rPr>
        <w:t> </w:t>
      </w:r>
      <w:r>
        <w:rPr>
          <w:color w:val="231F20"/>
          <w:spacing w:val="-4"/>
          <w:sz w:val="18"/>
        </w:rPr>
        <w:t>их</w:t>
      </w:r>
      <w:r>
        <w:rPr>
          <w:color w:val="231F20"/>
          <w:spacing w:val="-7"/>
          <w:sz w:val="18"/>
        </w:rPr>
        <w:t> </w:t>
      </w:r>
      <w:r>
        <w:rPr>
          <w:color w:val="231F20"/>
          <w:spacing w:val="-4"/>
          <w:sz w:val="18"/>
        </w:rPr>
        <w:t>сле− </w:t>
      </w:r>
      <w:r>
        <w:rPr>
          <w:color w:val="231F20"/>
          <w:spacing w:val="-6"/>
          <w:sz w:val="18"/>
        </w:rPr>
        <w:t>дует</w:t>
      </w:r>
      <w:r>
        <w:rPr>
          <w:color w:val="231F20"/>
          <w:spacing w:val="-9"/>
          <w:sz w:val="18"/>
        </w:rPr>
        <w:t> </w:t>
      </w:r>
      <w:r>
        <w:rPr>
          <w:color w:val="231F20"/>
          <w:spacing w:val="-6"/>
          <w:sz w:val="18"/>
        </w:rPr>
        <w:t>применять</w:t>
      </w:r>
      <w:r>
        <w:rPr>
          <w:color w:val="231F20"/>
          <w:spacing w:val="-9"/>
          <w:sz w:val="18"/>
        </w:rPr>
        <w:t> </w:t>
      </w:r>
      <w:r>
        <w:rPr>
          <w:color w:val="231F20"/>
          <w:spacing w:val="-6"/>
          <w:sz w:val="18"/>
        </w:rPr>
        <w:t>всегда,</w:t>
      </w:r>
      <w:r>
        <w:rPr>
          <w:color w:val="231F20"/>
          <w:spacing w:val="-9"/>
          <w:sz w:val="18"/>
        </w:rPr>
        <w:t> </w:t>
      </w:r>
      <w:r>
        <w:rPr>
          <w:color w:val="231F20"/>
          <w:spacing w:val="-6"/>
          <w:sz w:val="18"/>
        </w:rPr>
        <w:t>когда</w:t>
      </w:r>
      <w:r>
        <w:rPr>
          <w:color w:val="231F20"/>
          <w:spacing w:val="-9"/>
          <w:sz w:val="18"/>
        </w:rPr>
        <w:t> </w:t>
      </w:r>
      <w:r>
        <w:rPr>
          <w:color w:val="231F20"/>
          <w:spacing w:val="-6"/>
          <w:sz w:val="18"/>
        </w:rPr>
        <w:t>это</w:t>
      </w:r>
      <w:r>
        <w:rPr>
          <w:color w:val="231F20"/>
          <w:spacing w:val="-9"/>
          <w:sz w:val="18"/>
        </w:rPr>
        <w:t> </w:t>
      </w:r>
      <w:r>
        <w:rPr>
          <w:color w:val="231F20"/>
          <w:spacing w:val="-6"/>
          <w:sz w:val="18"/>
        </w:rPr>
        <w:t>возможно.</w:t>
      </w:r>
    </w:p>
    <w:p>
      <w:pPr>
        <w:pStyle w:val="ListParagraph"/>
        <w:numPr>
          <w:ilvl w:val="1"/>
          <w:numId w:val="8"/>
        </w:numPr>
        <w:tabs>
          <w:tab w:pos="915" w:val="left" w:leader="none"/>
        </w:tabs>
        <w:spacing w:line="278" w:lineRule="auto" w:before="0" w:after="0"/>
        <w:ind w:left="196" w:right="131" w:firstLine="453"/>
        <w:jc w:val="both"/>
        <w:rPr>
          <w:sz w:val="18"/>
        </w:rPr>
      </w:pPr>
      <w:r>
        <w:rPr>
          <w:color w:val="231F20"/>
          <w:sz w:val="18"/>
        </w:rPr>
        <w:t>Во время поиска и подготовки дефибриллятора или АНД СЛР следует продолжать, но дефибрилляцию нельзя задерживать больше, чем необходимо для выявления надобности в ней и заря− да дефибриллятора.</w:t>
      </w:r>
    </w:p>
    <w:p>
      <w:pPr>
        <w:pStyle w:val="ListParagraph"/>
        <w:numPr>
          <w:ilvl w:val="1"/>
          <w:numId w:val="8"/>
        </w:numPr>
        <w:tabs>
          <w:tab w:pos="915" w:val="left" w:leader="none"/>
        </w:tabs>
        <w:spacing w:line="278" w:lineRule="auto" w:before="0" w:after="0"/>
        <w:ind w:left="196" w:right="134" w:firstLine="453"/>
        <w:jc w:val="both"/>
        <w:rPr>
          <w:sz w:val="18"/>
        </w:rPr>
      </w:pPr>
      <w:r>
        <w:rPr>
          <w:color w:val="231F20"/>
          <w:spacing w:val="-2"/>
          <w:sz w:val="18"/>
        </w:rPr>
        <w:t>Если</w:t>
      </w:r>
      <w:r>
        <w:rPr>
          <w:color w:val="231F20"/>
          <w:spacing w:val="-10"/>
          <w:sz w:val="18"/>
        </w:rPr>
        <w:t> </w:t>
      </w:r>
      <w:r>
        <w:rPr>
          <w:color w:val="231F20"/>
          <w:spacing w:val="-2"/>
          <w:sz w:val="18"/>
        </w:rPr>
        <w:t>первичная</w:t>
      </w:r>
      <w:r>
        <w:rPr>
          <w:color w:val="231F20"/>
          <w:spacing w:val="-9"/>
          <w:sz w:val="18"/>
        </w:rPr>
        <w:t> </w:t>
      </w:r>
      <w:r>
        <w:rPr>
          <w:color w:val="231F20"/>
          <w:spacing w:val="-2"/>
          <w:sz w:val="18"/>
        </w:rPr>
        <w:t>ФЖ/ЖТбп</w:t>
      </w:r>
      <w:r>
        <w:rPr>
          <w:color w:val="231F20"/>
          <w:spacing w:val="-9"/>
          <w:sz w:val="18"/>
        </w:rPr>
        <w:t> </w:t>
      </w:r>
      <w:r>
        <w:rPr>
          <w:color w:val="231F20"/>
          <w:spacing w:val="-2"/>
          <w:sz w:val="18"/>
        </w:rPr>
        <w:t>про− </w:t>
      </w:r>
      <w:r>
        <w:rPr>
          <w:color w:val="231F20"/>
          <w:sz w:val="18"/>
        </w:rPr>
        <w:t>изошла</w:t>
      </w:r>
      <w:r>
        <w:rPr>
          <w:color w:val="231F20"/>
          <w:spacing w:val="-12"/>
          <w:sz w:val="18"/>
        </w:rPr>
        <w:t> </w:t>
      </w:r>
      <w:r>
        <w:rPr>
          <w:color w:val="231F20"/>
          <w:sz w:val="18"/>
        </w:rPr>
        <w:t>в</w:t>
      </w:r>
      <w:r>
        <w:rPr>
          <w:color w:val="231F20"/>
          <w:spacing w:val="-11"/>
          <w:sz w:val="18"/>
        </w:rPr>
        <w:t> </w:t>
      </w:r>
      <w:r>
        <w:rPr>
          <w:color w:val="231F20"/>
          <w:sz w:val="18"/>
        </w:rPr>
        <w:t>присутствии</w:t>
      </w:r>
      <w:r>
        <w:rPr>
          <w:color w:val="231F20"/>
          <w:spacing w:val="-11"/>
          <w:sz w:val="18"/>
        </w:rPr>
        <w:t> </w:t>
      </w:r>
      <w:r>
        <w:rPr>
          <w:color w:val="231F20"/>
          <w:sz w:val="18"/>
        </w:rPr>
        <w:t>персонала</w:t>
      </w:r>
      <w:r>
        <w:rPr>
          <w:color w:val="231F20"/>
          <w:spacing w:val="-11"/>
          <w:sz w:val="18"/>
        </w:rPr>
        <w:t> </w:t>
      </w:r>
      <w:r>
        <w:rPr>
          <w:color w:val="231F20"/>
          <w:sz w:val="18"/>
        </w:rPr>
        <w:t>у</w:t>
      </w:r>
      <w:r>
        <w:rPr>
          <w:color w:val="231F20"/>
          <w:spacing w:val="-12"/>
          <w:sz w:val="18"/>
        </w:rPr>
        <w:t> </w:t>
      </w:r>
      <w:r>
        <w:rPr>
          <w:color w:val="231F20"/>
          <w:sz w:val="18"/>
        </w:rPr>
        <w:t>мони− торируемого пациента при наличии ря− дом с ним дефибриллятора (например, при катетеризации сердца), можно рас− смотреть</w:t>
      </w:r>
      <w:r>
        <w:rPr>
          <w:color w:val="231F20"/>
          <w:spacing w:val="-11"/>
          <w:sz w:val="18"/>
        </w:rPr>
        <w:t> </w:t>
      </w:r>
      <w:r>
        <w:rPr>
          <w:color w:val="231F20"/>
          <w:sz w:val="18"/>
        </w:rPr>
        <w:t>возможность</w:t>
      </w:r>
      <w:r>
        <w:rPr>
          <w:color w:val="231F20"/>
          <w:spacing w:val="-11"/>
          <w:sz w:val="18"/>
        </w:rPr>
        <w:t> </w:t>
      </w:r>
      <w:r>
        <w:rPr>
          <w:color w:val="231F20"/>
          <w:sz w:val="18"/>
        </w:rPr>
        <w:t>нанесения</w:t>
      </w:r>
      <w:r>
        <w:rPr>
          <w:color w:val="231F20"/>
          <w:spacing w:val="-11"/>
          <w:sz w:val="18"/>
        </w:rPr>
        <w:t> </w:t>
      </w:r>
      <w:r>
        <w:rPr>
          <w:color w:val="231F20"/>
          <w:sz w:val="18"/>
        </w:rPr>
        <w:t>до</w:t>
      </w:r>
      <w:r>
        <w:rPr>
          <w:color w:val="231F20"/>
          <w:spacing w:val="-11"/>
          <w:sz w:val="18"/>
        </w:rPr>
        <w:t> </w:t>
      </w:r>
      <w:r>
        <w:rPr>
          <w:color w:val="231F20"/>
          <w:sz w:val="18"/>
        </w:rPr>
        <w:t>трех последовательных разрядов.</w:t>
      </w:r>
    </w:p>
    <w:p>
      <w:pPr>
        <w:pStyle w:val="ListParagraph"/>
        <w:numPr>
          <w:ilvl w:val="1"/>
          <w:numId w:val="8"/>
        </w:numPr>
        <w:tabs>
          <w:tab w:pos="915" w:val="left" w:leader="none"/>
        </w:tabs>
        <w:spacing w:line="278" w:lineRule="auto" w:before="0" w:after="0"/>
        <w:ind w:left="196" w:right="130" w:firstLine="453"/>
        <w:jc w:val="both"/>
        <w:rPr>
          <w:sz w:val="9"/>
        </w:rPr>
      </w:pPr>
      <w:r>
        <w:rPr>
          <w:color w:val="231F20"/>
          <w:sz w:val="18"/>
        </w:rPr>
        <w:t>Рекомендации по дозам энер− гии дефибриллирующего разряда с 2010 г. не изменились.</w:t>
      </w:r>
      <w:r>
        <w:rPr>
          <w:color w:val="231F20"/>
          <w:position w:val="6"/>
          <w:sz w:val="9"/>
        </w:rPr>
        <w:t>194</w:t>
      </w:r>
      <w:r>
        <w:rPr>
          <w:color w:val="231F20"/>
          <w:spacing w:val="40"/>
          <w:position w:val="6"/>
          <w:sz w:val="9"/>
        </w:rPr>
        <w:t> </w:t>
      </w:r>
      <w:r>
        <w:rPr>
          <w:color w:val="231F20"/>
          <w:sz w:val="18"/>
        </w:rPr>
        <w:t>Первый разряд би− фазной</w:t>
      </w:r>
      <w:r>
        <w:rPr>
          <w:color w:val="231F20"/>
          <w:spacing w:val="-10"/>
          <w:sz w:val="18"/>
        </w:rPr>
        <w:t> </w:t>
      </w:r>
      <w:r>
        <w:rPr>
          <w:color w:val="231F20"/>
          <w:sz w:val="18"/>
        </w:rPr>
        <w:t>формы</w:t>
      </w:r>
      <w:r>
        <w:rPr>
          <w:color w:val="231F20"/>
          <w:spacing w:val="-10"/>
          <w:sz w:val="18"/>
        </w:rPr>
        <w:t> </w:t>
      </w:r>
      <w:r>
        <w:rPr>
          <w:color w:val="231F20"/>
          <w:sz w:val="18"/>
        </w:rPr>
        <w:t>наносят</w:t>
      </w:r>
      <w:r>
        <w:rPr>
          <w:color w:val="231F20"/>
          <w:spacing w:val="-10"/>
          <w:sz w:val="18"/>
        </w:rPr>
        <w:t> </w:t>
      </w:r>
      <w:r>
        <w:rPr>
          <w:color w:val="231F20"/>
          <w:sz w:val="18"/>
        </w:rPr>
        <w:t>с</w:t>
      </w:r>
      <w:r>
        <w:rPr>
          <w:color w:val="231F20"/>
          <w:spacing w:val="-10"/>
          <w:sz w:val="18"/>
        </w:rPr>
        <w:t> </w:t>
      </w:r>
      <w:r>
        <w:rPr>
          <w:color w:val="231F20"/>
          <w:sz w:val="18"/>
        </w:rPr>
        <w:t>энергией</w:t>
      </w:r>
      <w:r>
        <w:rPr>
          <w:color w:val="231F20"/>
          <w:spacing w:val="-10"/>
          <w:sz w:val="18"/>
        </w:rPr>
        <w:t> </w:t>
      </w:r>
      <w:r>
        <w:rPr>
          <w:color w:val="231F20"/>
          <w:sz w:val="18"/>
        </w:rPr>
        <w:t>не</w:t>
      </w:r>
      <w:r>
        <w:rPr>
          <w:color w:val="231F20"/>
          <w:spacing w:val="-10"/>
          <w:sz w:val="18"/>
        </w:rPr>
        <w:t> </w:t>
      </w:r>
      <w:r>
        <w:rPr>
          <w:color w:val="231F20"/>
          <w:sz w:val="18"/>
        </w:rPr>
        <w:t>ме− нее 150 Дж, второй и последующие — 150–360 Дж. Энергия разряда для кон− кретного дефибриллятора должна соот− ветствовать рекомендациям производи− теля.</w:t>
      </w:r>
      <w:r>
        <w:rPr>
          <w:color w:val="231F20"/>
          <w:spacing w:val="-6"/>
          <w:sz w:val="18"/>
        </w:rPr>
        <w:t> </w:t>
      </w:r>
      <w:r>
        <w:rPr>
          <w:color w:val="231F20"/>
          <w:sz w:val="18"/>
        </w:rPr>
        <w:t>Если</w:t>
      </w:r>
      <w:r>
        <w:rPr>
          <w:color w:val="231F20"/>
          <w:spacing w:val="-6"/>
          <w:sz w:val="18"/>
        </w:rPr>
        <w:t> </w:t>
      </w:r>
      <w:r>
        <w:rPr>
          <w:color w:val="231F20"/>
          <w:sz w:val="18"/>
        </w:rPr>
        <w:t>разряд</w:t>
      </w:r>
      <w:r>
        <w:rPr>
          <w:color w:val="231F20"/>
          <w:spacing w:val="-6"/>
          <w:sz w:val="18"/>
        </w:rPr>
        <w:t> </w:t>
      </w:r>
      <w:r>
        <w:rPr>
          <w:color w:val="231F20"/>
          <w:sz w:val="18"/>
        </w:rPr>
        <w:t>к</w:t>
      </w:r>
      <w:r>
        <w:rPr>
          <w:color w:val="231F20"/>
          <w:spacing w:val="-6"/>
          <w:sz w:val="18"/>
        </w:rPr>
        <w:t> </w:t>
      </w:r>
      <w:r>
        <w:rPr>
          <w:color w:val="231F20"/>
          <w:sz w:val="18"/>
        </w:rPr>
        <w:t>успеху</w:t>
      </w:r>
      <w:r>
        <w:rPr>
          <w:color w:val="231F20"/>
          <w:spacing w:val="-6"/>
          <w:sz w:val="18"/>
        </w:rPr>
        <w:t> </w:t>
      </w:r>
      <w:r>
        <w:rPr>
          <w:color w:val="231F20"/>
          <w:sz w:val="18"/>
        </w:rPr>
        <w:t>не</w:t>
      </w:r>
      <w:r>
        <w:rPr>
          <w:color w:val="231F20"/>
          <w:spacing w:val="-6"/>
          <w:sz w:val="18"/>
        </w:rPr>
        <w:t> </w:t>
      </w:r>
      <w:r>
        <w:rPr>
          <w:color w:val="231F20"/>
          <w:sz w:val="18"/>
        </w:rPr>
        <w:t>привел</w:t>
      </w:r>
      <w:r>
        <w:rPr>
          <w:color w:val="231F20"/>
          <w:spacing w:val="-6"/>
          <w:sz w:val="18"/>
        </w:rPr>
        <w:t> </w:t>
      </w:r>
      <w:r>
        <w:rPr>
          <w:color w:val="231F20"/>
          <w:sz w:val="18"/>
        </w:rPr>
        <w:t>или фибрилляция рецидивировала, можно рассмотреть увеличение энергии следу− ющего разряда, если это выполнимо.</w:t>
      </w:r>
      <w:r>
        <w:rPr>
          <w:color w:val="231F20"/>
          <w:position w:val="6"/>
          <w:sz w:val="9"/>
        </w:rPr>
        <w:t>195,196</w:t>
      </w:r>
    </w:p>
    <w:p>
      <w:pPr>
        <w:pStyle w:val="Heading4"/>
        <w:spacing w:line="228" w:lineRule="auto" w:before="80"/>
        <w:ind w:left="1536" w:hanging="254"/>
        <w:jc w:val="left"/>
      </w:pPr>
      <w:r>
        <w:rPr>
          <w:color w:val="9BCB52"/>
          <w:w w:val="85"/>
        </w:rPr>
        <w:t>Стратегии</w:t>
      </w:r>
      <w:r>
        <w:rPr>
          <w:color w:val="9BCB52"/>
          <w:spacing w:val="-7"/>
          <w:w w:val="85"/>
        </w:rPr>
        <w:t> </w:t>
      </w:r>
      <w:r>
        <w:rPr>
          <w:color w:val="9BCB52"/>
          <w:w w:val="85"/>
        </w:rPr>
        <w:t>минимизации паузы</w:t>
      </w:r>
      <w:r>
        <w:rPr>
          <w:color w:val="9BCB52"/>
          <w:spacing w:val="-6"/>
        </w:rPr>
        <w:t> </w:t>
      </w:r>
      <w:r>
        <w:rPr>
          <w:color w:val="9BCB52"/>
          <w:w w:val="85"/>
        </w:rPr>
        <w:t>перед</w:t>
      </w:r>
      <w:r>
        <w:rPr>
          <w:color w:val="9BCB52"/>
          <w:spacing w:val="-6"/>
        </w:rPr>
        <w:t> </w:t>
      </w:r>
      <w:r>
        <w:rPr>
          <w:color w:val="9BCB52"/>
          <w:spacing w:val="-2"/>
          <w:w w:val="85"/>
        </w:rPr>
        <w:t>разрядом</w:t>
      </w:r>
    </w:p>
    <w:p>
      <w:pPr>
        <w:pStyle w:val="BodyText"/>
        <w:spacing w:line="278" w:lineRule="auto" w:before="195"/>
        <w:ind w:left="196" w:right="131" w:firstLine="453"/>
      </w:pPr>
      <w:r>
        <w:rPr>
          <w:color w:val="231F20"/>
        </w:rPr>
        <w:t>Задержку между прекращением КГК и нанесением разряда следует сво− дить к абсолютному минимуму; даже 5–10</w:t>
      </w:r>
      <w:r>
        <w:rPr>
          <w:color w:val="231F20"/>
          <w:spacing w:val="-10"/>
        </w:rPr>
        <w:t> </w:t>
      </w:r>
      <w:r>
        <w:rPr>
          <w:color w:val="231F20"/>
        </w:rPr>
        <w:t>секунд</w:t>
      </w:r>
      <w:r>
        <w:rPr>
          <w:color w:val="231F20"/>
          <w:spacing w:val="-9"/>
        </w:rPr>
        <w:t> </w:t>
      </w:r>
      <w:r>
        <w:rPr>
          <w:color w:val="231F20"/>
        </w:rPr>
        <w:t>уменьшают</w:t>
      </w:r>
      <w:r>
        <w:rPr>
          <w:color w:val="231F20"/>
          <w:spacing w:val="-9"/>
        </w:rPr>
        <w:t> </w:t>
      </w:r>
      <w:r>
        <w:rPr>
          <w:color w:val="231F20"/>
        </w:rPr>
        <w:t>шансы</w:t>
      </w:r>
      <w:r>
        <w:rPr>
          <w:color w:val="231F20"/>
          <w:spacing w:val="-9"/>
        </w:rPr>
        <w:t> </w:t>
      </w:r>
      <w:r>
        <w:rPr>
          <w:color w:val="231F20"/>
        </w:rPr>
        <w:t>на</w:t>
      </w:r>
      <w:r>
        <w:rPr>
          <w:color w:val="231F20"/>
          <w:spacing w:val="-9"/>
        </w:rPr>
        <w:t> </w:t>
      </w:r>
      <w:r>
        <w:rPr>
          <w:color w:val="231F20"/>
        </w:rPr>
        <w:t>его</w:t>
      </w:r>
      <w:r>
        <w:rPr>
          <w:color w:val="231F20"/>
          <w:spacing w:val="-9"/>
        </w:rPr>
        <w:t> </w:t>
      </w:r>
      <w:r>
        <w:rPr>
          <w:color w:val="231F20"/>
          <w:spacing w:val="-11"/>
        </w:rPr>
        <w:t>ус−</w:t>
      </w:r>
    </w:p>
    <w:p>
      <w:pPr>
        <w:spacing w:after="0" w:line="278" w:lineRule="auto"/>
        <w:sectPr>
          <w:pgSz w:w="8220" w:h="11900"/>
          <w:pgMar w:header="429" w:footer="645" w:top="620" w:bottom="840" w:left="620" w:right="620"/>
          <w:cols w:num="2" w:equalWidth="0">
            <w:col w:w="3431" w:space="40"/>
            <w:col w:w="3509"/>
          </w:cols>
        </w:sectPr>
      </w:pPr>
    </w:p>
    <w:p>
      <w:pPr>
        <w:pStyle w:val="BodyText"/>
        <w:spacing w:line="278" w:lineRule="auto" w:before="163"/>
        <w:ind w:left="137" w:right="41"/>
      </w:pPr>
      <w:r>
        <w:rPr>
          <w:color w:val="231F20"/>
        </w:rPr>
        <w:t>пех.</w:t>
      </w:r>
      <w:r>
        <w:rPr>
          <w:color w:val="231F20"/>
          <w:position w:val="6"/>
          <w:sz w:val="9"/>
        </w:rPr>
        <w:t>84,85,87,197,198,237</w:t>
      </w:r>
      <w:r>
        <w:rPr>
          <w:color w:val="231F20"/>
          <w:spacing w:val="40"/>
          <w:position w:val="6"/>
          <w:sz w:val="9"/>
        </w:rPr>
        <w:t> </w:t>
      </w:r>
      <w:r>
        <w:rPr>
          <w:color w:val="231F20"/>
        </w:rPr>
        <w:t>Паузу перед разрядом </w:t>
      </w:r>
      <w:r>
        <w:rPr>
          <w:color w:val="231F20"/>
          <w:spacing w:val="-4"/>
        </w:rPr>
        <w:t>можно</w:t>
      </w:r>
      <w:r>
        <w:rPr>
          <w:color w:val="231F20"/>
          <w:spacing w:val="-7"/>
        </w:rPr>
        <w:t> </w:t>
      </w:r>
      <w:r>
        <w:rPr>
          <w:color w:val="231F20"/>
          <w:spacing w:val="-4"/>
        </w:rPr>
        <w:t>уменьшить</w:t>
      </w:r>
      <w:r>
        <w:rPr>
          <w:color w:val="231F20"/>
          <w:spacing w:val="-7"/>
        </w:rPr>
        <w:t> </w:t>
      </w:r>
      <w:r>
        <w:rPr>
          <w:color w:val="231F20"/>
          <w:spacing w:val="-4"/>
        </w:rPr>
        <w:t>до</w:t>
      </w:r>
      <w:r>
        <w:rPr>
          <w:color w:val="231F20"/>
          <w:spacing w:val="-7"/>
        </w:rPr>
        <w:t> </w:t>
      </w:r>
      <w:r>
        <w:rPr>
          <w:color w:val="231F20"/>
          <w:spacing w:val="-4"/>
        </w:rPr>
        <w:t>менее</w:t>
      </w:r>
      <w:r>
        <w:rPr>
          <w:color w:val="231F20"/>
          <w:spacing w:val="-7"/>
        </w:rPr>
        <w:t> </w:t>
      </w:r>
      <w:r>
        <w:rPr>
          <w:color w:val="231F20"/>
          <w:spacing w:val="-4"/>
        </w:rPr>
        <w:t>5</w:t>
      </w:r>
      <w:r>
        <w:rPr>
          <w:color w:val="231F20"/>
          <w:spacing w:val="-7"/>
        </w:rPr>
        <w:t> </w:t>
      </w:r>
      <w:r>
        <w:rPr>
          <w:color w:val="231F20"/>
          <w:spacing w:val="-4"/>
        </w:rPr>
        <w:t>секунд,</w:t>
      </w:r>
      <w:r>
        <w:rPr>
          <w:color w:val="231F20"/>
          <w:spacing w:val="-7"/>
        </w:rPr>
        <w:t> </w:t>
      </w:r>
      <w:r>
        <w:rPr>
          <w:color w:val="231F20"/>
          <w:spacing w:val="-4"/>
        </w:rPr>
        <w:t>про− </w:t>
      </w:r>
      <w:r>
        <w:rPr>
          <w:color w:val="231F20"/>
          <w:spacing w:val="-2"/>
        </w:rPr>
        <w:t>должая</w:t>
      </w:r>
      <w:r>
        <w:rPr>
          <w:color w:val="231F20"/>
          <w:spacing w:val="-10"/>
        </w:rPr>
        <w:t> </w:t>
      </w:r>
      <w:r>
        <w:rPr>
          <w:color w:val="231F20"/>
          <w:spacing w:val="-2"/>
        </w:rPr>
        <w:t>КГК</w:t>
      </w:r>
      <w:r>
        <w:rPr>
          <w:color w:val="231F20"/>
          <w:spacing w:val="-9"/>
        </w:rPr>
        <w:t> </w:t>
      </w:r>
      <w:r>
        <w:rPr>
          <w:color w:val="231F20"/>
          <w:spacing w:val="-2"/>
        </w:rPr>
        <w:t>во</w:t>
      </w:r>
      <w:r>
        <w:rPr>
          <w:color w:val="231F20"/>
          <w:spacing w:val="-9"/>
        </w:rPr>
        <w:t> </w:t>
      </w:r>
      <w:r>
        <w:rPr>
          <w:color w:val="231F20"/>
          <w:spacing w:val="-2"/>
        </w:rPr>
        <w:t>время</w:t>
      </w:r>
      <w:r>
        <w:rPr>
          <w:color w:val="231F20"/>
          <w:spacing w:val="-9"/>
        </w:rPr>
        <w:t> </w:t>
      </w:r>
      <w:r>
        <w:rPr>
          <w:color w:val="231F20"/>
          <w:spacing w:val="-2"/>
        </w:rPr>
        <w:t>заряда</w:t>
      </w:r>
      <w:r>
        <w:rPr>
          <w:color w:val="231F20"/>
          <w:spacing w:val="-10"/>
        </w:rPr>
        <w:t> </w:t>
      </w:r>
      <w:r>
        <w:rPr>
          <w:color w:val="231F20"/>
          <w:spacing w:val="-2"/>
        </w:rPr>
        <w:t>дефибрилля− </w:t>
      </w:r>
      <w:r>
        <w:rPr>
          <w:color w:val="231F20"/>
        </w:rPr>
        <w:t>тора</w:t>
      </w:r>
      <w:r>
        <w:rPr>
          <w:color w:val="231F20"/>
          <w:spacing w:val="-6"/>
        </w:rPr>
        <w:t> </w:t>
      </w:r>
      <w:r>
        <w:rPr>
          <w:color w:val="231F20"/>
        </w:rPr>
        <w:t>и</w:t>
      </w:r>
      <w:r>
        <w:rPr>
          <w:color w:val="231F20"/>
          <w:spacing w:val="-6"/>
        </w:rPr>
        <w:t> </w:t>
      </w:r>
      <w:r>
        <w:rPr>
          <w:color w:val="231F20"/>
        </w:rPr>
        <w:t>за</w:t>
      </w:r>
      <w:r>
        <w:rPr>
          <w:color w:val="231F20"/>
          <w:spacing w:val="-6"/>
        </w:rPr>
        <w:t> </w:t>
      </w:r>
      <w:r>
        <w:rPr>
          <w:color w:val="231F20"/>
        </w:rPr>
        <w:t>счет</w:t>
      </w:r>
      <w:r>
        <w:rPr>
          <w:color w:val="231F20"/>
          <w:spacing w:val="-6"/>
        </w:rPr>
        <w:t> </w:t>
      </w:r>
      <w:r>
        <w:rPr>
          <w:color w:val="231F20"/>
        </w:rPr>
        <w:t>эффективной</w:t>
      </w:r>
      <w:r>
        <w:rPr>
          <w:color w:val="231F20"/>
          <w:spacing w:val="-6"/>
        </w:rPr>
        <w:t> </w:t>
      </w:r>
      <w:r>
        <w:rPr>
          <w:color w:val="231F20"/>
        </w:rPr>
        <w:t>координации действий команды.</w:t>
      </w:r>
      <w:r>
        <w:rPr>
          <w:color w:val="231F20"/>
          <w:position w:val="6"/>
          <w:sz w:val="9"/>
        </w:rPr>
        <w:t>176,238</w:t>
      </w:r>
      <w:r>
        <w:rPr>
          <w:color w:val="231F20"/>
          <w:spacing w:val="40"/>
          <w:position w:val="6"/>
          <w:sz w:val="9"/>
        </w:rPr>
        <w:t> </w:t>
      </w:r>
      <w:r>
        <w:rPr>
          <w:color w:val="231F20"/>
        </w:rPr>
        <w:t>Проверка безо− </w:t>
      </w:r>
      <w:r>
        <w:rPr>
          <w:color w:val="231F20"/>
          <w:spacing w:val="-2"/>
        </w:rPr>
        <w:t>пасности</w:t>
      </w:r>
      <w:r>
        <w:rPr>
          <w:color w:val="231F20"/>
          <w:spacing w:val="-10"/>
        </w:rPr>
        <w:t> </w:t>
      </w:r>
      <w:r>
        <w:rPr>
          <w:color w:val="231F20"/>
          <w:spacing w:val="-2"/>
        </w:rPr>
        <w:t>во</w:t>
      </w:r>
      <w:r>
        <w:rPr>
          <w:color w:val="231F20"/>
          <w:spacing w:val="-9"/>
        </w:rPr>
        <w:t> </w:t>
      </w:r>
      <w:r>
        <w:rPr>
          <w:color w:val="231F20"/>
          <w:spacing w:val="-2"/>
        </w:rPr>
        <w:t>избежание</w:t>
      </w:r>
      <w:r>
        <w:rPr>
          <w:color w:val="231F20"/>
          <w:spacing w:val="-9"/>
        </w:rPr>
        <w:t> </w:t>
      </w:r>
      <w:r>
        <w:rPr>
          <w:color w:val="231F20"/>
          <w:spacing w:val="-2"/>
        </w:rPr>
        <w:t>контакта</w:t>
      </w:r>
      <w:r>
        <w:rPr>
          <w:color w:val="231F20"/>
          <w:spacing w:val="-9"/>
        </w:rPr>
        <w:t> </w:t>
      </w:r>
      <w:r>
        <w:rPr>
          <w:color w:val="231F20"/>
          <w:spacing w:val="-2"/>
        </w:rPr>
        <w:t>кого−ли− </w:t>
      </w:r>
      <w:r>
        <w:rPr>
          <w:color w:val="231F20"/>
        </w:rPr>
        <w:t>бо из спасателей с пациентом во время дефибрилляции должна быть выполнена эффективно</w:t>
      </w:r>
      <w:r>
        <w:rPr>
          <w:color w:val="231F20"/>
          <w:spacing w:val="-10"/>
        </w:rPr>
        <w:t> </w:t>
      </w:r>
      <w:r>
        <w:rPr>
          <w:color w:val="231F20"/>
        </w:rPr>
        <w:t>и</w:t>
      </w:r>
      <w:r>
        <w:rPr>
          <w:color w:val="231F20"/>
          <w:spacing w:val="-10"/>
        </w:rPr>
        <w:t> </w:t>
      </w:r>
      <w:r>
        <w:rPr>
          <w:color w:val="231F20"/>
        </w:rPr>
        <w:t>быстро.</w:t>
      </w:r>
      <w:r>
        <w:rPr>
          <w:color w:val="231F20"/>
          <w:spacing w:val="-10"/>
        </w:rPr>
        <w:t> </w:t>
      </w:r>
      <w:r>
        <w:rPr>
          <w:color w:val="231F20"/>
        </w:rPr>
        <w:t>Паузу</w:t>
      </w:r>
      <w:r>
        <w:rPr>
          <w:color w:val="231F20"/>
          <w:spacing w:val="-10"/>
        </w:rPr>
        <w:t> </w:t>
      </w:r>
      <w:r>
        <w:rPr>
          <w:color w:val="231F20"/>
        </w:rPr>
        <w:t>после</w:t>
      </w:r>
      <w:r>
        <w:rPr>
          <w:color w:val="231F20"/>
          <w:spacing w:val="-10"/>
        </w:rPr>
        <w:t> </w:t>
      </w:r>
      <w:r>
        <w:rPr>
          <w:color w:val="231F20"/>
        </w:rPr>
        <w:t>нане− сения</w:t>
      </w:r>
      <w:r>
        <w:rPr>
          <w:color w:val="231F20"/>
          <w:spacing w:val="-6"/>
        </w:rPr>
        <w:t> </w:t>
      </w:r>
      <w:r>
        <w:rPr>
          <w:color w:val="231F20"/>
        </w:rPr>
        <w:t>разряда</w:t>
      </w:r>
      <w:r>
        <w:rPr>
          <w:color w:val="231F20"/>
          <w:spacing w:val="-6"/>
        </w:rPr>
        <w:t> </w:t>
      </w:r>
      <w:r>
        <w:rPr>
          <w:color w:val="231F20"/>
        </w:rPr>
        <w:t>минимизируют</w:t>
      </w:r>
      <w:r>
        <w:rPr>
          <w:color w:val="231F20"/>
          <w:spacing w:val="-6"/>
        </w:rPr>
        <w:t> </w:t>
      </w:r>
      <w:r>
        <w:rPr>
          <w:color w:val="231F20"/>
        </w:rPr>
        <w:t>немедлен− ным</w:t>
      </w:r>
      <w:r>
        <w:rPr>
          <w:color w:val="231F20"/>
          <w:spacing w:val="-5"/>
        </w:rPr>
        <w:t> </w:t>
      </w:r>
      <w:r>
        <w:rPr>
          <w:color w:val="231F20"/>
        </w:rPr>
        <w:t>возобновлением</w:t>
      </w:r>
      <w:r>
        <w:rPr>
          <w:color w:val="231F20"/>
          <w:spacing w:val="-5"/>
        </w:rPr>
        <w:t> </w:t>
      </w:r>
      <w:r>
        <w:rPr>
          <w:color w:val="231F20"/>
        </w:rPr>
        <w:t>КГК</w:t>
      </w:r>
      <w:r>
        <w:rPr>
          <w:color w:val="231F20"/>
          <w:spacing w:val="-5"/>
        </w:rPr>
        <w:t> </w:t>
      </w:r>
      <w:r>
        <w:rPr>
          <w:color w:val="231F20"/>
        </w:rPr>
        <w:t>(см.</w:t>
      </w:r>
      <w:r>
        <w:rPr>
          <w:color w:val="231F20"/>
          <w:spacing w:val="-5"/>
        </w:rPr>
        <w:t> </w:t>
      </w:r>
      <w:r>
        <w:rPr>
          <w:color w:val="231F20"/>
        </w:rPr>
        <w:t>ниже).</w:t>
      </w:r>
      <w:r>
        <w:rPr>
          <w:color w:val="231F20"/>
          <w:spacing w:val="-5"/>
        </w:rPr>
        <w:t> </w:t>
      </w:r>
      <w:r>
        <w:rPr>
          <w:color w:val="231F20"/>
        </w:rPr>
        <w:t>На весь процесс дефибрилляции должно пойти менее 5 секунд перерыва КГК.</w:t>
      </w:r>
    </w:p>
    <w:p>
      <w:pPr>
        <w:pStyle w:val="Heading2"/>
        <w:ind w:right="44"/>
      </w:pPr>
      <w:r>
        <w:rPr>
          <w:color w:val="28B574"/>
          <w:w w:val="85"/>
        </w:rPr>
        <w:t>Ведение</w:t>
      </w:r>
      <w:r>
        <w:rPr>
          <w:color w:val="28B574"/>
          <w:spacing w:val="-3"/>
          <w:w w:val="85"/>
        </w:rPr>
        <w:t> </w:t>
      </w:r>
      <w:r>
        <w:rPr>
          <w:color w:val="28B574"/>
          <w:w w:val="85"/>
        </w:rPr>
        <w:t>дыхательных</w:t>
      </w:r>
      <w:r>
        <w:rPr>
          <w:color w:val="28B574"/>
          <w:spacing w:val="-2"/>
          <w:w w:val="85"/>
        </w:rPr>
        <w:t> путей</w:t>
      </w:r>
    </w:p>
    <w:p>
      <w:pPr>
        <w:spacing w:before="7"/>
        <w:ind w:left="0" w:right="44" w:firstLine="0"/>
        <w:jc w:val="right"/>
        <w:rPr>
          <w:rFonts w:ascii="Arial" w:hAnsi="Arial"/>
          <w:b/>
          <w:sz w:val="22"/>
        </w:rPr>
      </w:pPr>
      <w:r>
        <w:rPr>
          <w:rFonts w:ascii="Arial" w:hAnsi="Arial"/>
          <w:b/>
          <w:color w:val="28B574"/>
          <w:spacing w:val="-14"/>
          <w:sz w:val="22"/>
        </w:rPr>
        <w:t>и</w:t>
      </w:r>
      <w:r>
        <w:rPr>
          <w:rFonts w:ascii="Arial" w:hAnsi="Arial"/>
          <w:b/>
          <w:color w:val="28B574"/>
          <w:spacing w:val="-5"/>
          <w:sz w:val="22"/>
        </w:rPr>
        <w:t> </w:t>
      </w:r>
      <w:r>
        <w:rPr>
          <w:rFonts w:ascii="Arial" w:hAnsi="Arial"/>
          <w:b/>
          <w:color w:val="28B574"/>
          <w:spacing w:val="-2"/>
          <w:sz w:val="22"/>
        </w:rPr>
        <w:t>вентиляция</w:t>
      </w:r>
    </w:p>
    <w:p>
      <w:pPr>
        <w:pStyle w:val="BodyText"/>
        <w:spacing w:line="278" w:lineRule="auto" w:before="112"/>
        <w:ind w:left="137" w:right="38" w:firstLine="453"/>
        <w:rPr>
          <w:sz w:val="9"/>
        </w:rPr>
      </w:pPr>
      <w:r>
        <w:rPr>
          <w:color w:val="231F20"/>
        </w:rPr>
        <w:t>Оптимальная стратегия ведения дыхательных путей еще ждет своего оп− ределения. Результаты нескольких об− сервационных исследований дают осно− вания полагать, что более сложные спо− собы ведения дыхательных путей (ин− тубация трахеи или надгортанные воз− духоводные устройства) улучшают ис− ходы лечения.</w:t>
      </w:r>
      <w:r>
        <w:rPr>
          <w:color w:val="231F20"/>
          <w:position w:val="6"/>
          <w:sz w:val="9"/>
        </w:rPr>
        <w:t>239</w:t>
      </w:r>
      <w:r>
        <w:rPr>
          <w:color w:val="231F20"/>
          <w:spacing w:val="26"/>
          <w:position w:val="6"/>
          <w:sz w:val="9"/>
        </w:rPr>
        <w:t> </w:t>
      </w:r>
      <w:r>
        <w:rPr>
          <w:color w:val="231F20"/>
        </w:rPr>
        <w:t>Целевая группа по РРМ МСКР предложила использовать при СЛР</w:t>
      </w:r>
      <w:r>
        <w:rPr>
          <w:color w:val="231F20"/>
          <w:spacing w:val="-10"/>
        </w:rPr>
        <w:t> </w:t>
      </w:r>
      <w:r>
        <w:rPr>
          <w:color w:val="231F20"/>
        </w:rPr>
        <w:t>для</w:t>
      </w:r>
      <w:r>
        <w:rPr>
          <w:color w:val="231F20"/>
          <w:spacing w:val="-10"/>
        </w:rPr>
        <w:t> </w:t>
      </w:r>
      <w:r>
        <w:rPr>
          <w:color w:val="231F20"/>
        </w:rPr>
        <w:t>ведения</w:t>
      </w:r>
      <w:r>
        <w:rPr>
          <w:color w:val="231F20"/>
          <w:spacing w:val="-10"/>
        </w:rPr>
        <w:t> </w:t>
      </w:r>
      <w:r>
        <w:rPr>
          <w:color w:val="231F20"/>
        </w:rPr>
        <w:t>дыхательных</w:t>
      </w:r>
      <w:r>
        <w:rPr>
          <w:color w:val="231F20"/>
          <w:spacing w:val="-10"/>
        </w:rPr>
        <w:t> </w:t>
      </w:r>
      <w:r>
        <w:rPr>
          <w:color w:val="231F20"/>
        </w:rPr>
        <w:t>путей</w:t>
      </w:r>
      <w:r>
        <w:rPr>
          <w:color w:val="231F20"/>
          <w:spacing w:val="-10"/>
        </w:rPr>
        <w:t> </w:t>
      </w:r>
      <w:r>
        <w:rPr>
          <w:color w:val="231F20"/>
        </w:rPr>
        <w:t>ли− бо более сложные способы (интубация трахеи или надгортанные воздуховод− ные устройства) или вентиляцию меш− ком−маской.</w:t>
      </w:r>
      <w:r>
        <w:rPr>
          <w:color w:val="231F20"/>
          <w:position w:val="6"/>
          <w:sz w:val="9"/>
        </w:rPr>
        <w:t>175</w:t>
      </w:r>
      <w:r>
        <w:rPr>
          <w:color w:val="231F20"/>
          <w:spacing w:val="10"/>
          <w:position w:val="6"/>
          <w:sz w:val="9"/>
        </w:rPr>
        <w:t> </w:t>
      </w:r>
      <w:r>
        <w:rPr>
          <w:color w:val="231F20"/>
        </w:rPr>
        <w:t>Такая</w:t>
      </w:r>
      <w:r>
        <w:rPr>
          <w:color w:val="231F20"/>
          <w:spacing w:val="-11"/>
        </w:rPr>
        <w:t> </w:t>
      </w:r>
      <w:r>
        <w:rPr>
          <w:color w:val="231F20"/>
        </w:rPr>
        <w:t>широта</w:t>
      </w:r>
      <w:r>
        <w:rPr>
          <w:color w:val="231F20"/>
          <w:spacing w:val="-11"/>
        </w:rPr>
        <w:t> </w:t>
      </w:r>
      <w:r>
        <w:rPr>
          <w:color w:val="231F20"/>
        </w:rPr>
        <w:t>рекоменда− ции обусловлена полным отсутствием качественных данных, которые позво− лили бы судить, какой способ ведения дыхательных путей лучший. На практи− ке,</w:t>
      </w:r>
      <w:r>
        <w:rPr>
          <w:color w:val="231F20"/>
          <w:spacing w:val="-5"/>
        </w:rPr>
        <w:t> </w:t>
      </w:r>
      <w:r>
        <w:rPr>
          <w:color w:val="231F20"/>
        </w:rPr>
        <w:t>во</w:t>
      </w:r>
      <w:r>
        <w:rPr>
          <w:color w:val="231F20"/>
          <w:spacing w:val="-5"/>
        </w:rPr>
        <w:t> </w:t>
      </w:r>
      <w:r>
        <w:rPr>
          <w:color w:val="231F20"/>
        </w:rPr>
        <w:t>время</w:t>
      </w:r>
      <w:r>
        <w:rPr>
          <w:color w:val="231F20"/>
          <w:spacing w:val="-5"/>
        </w:rPr>
        <w:t> </w:t>
      </w:r>
      <w:r>
        <w:rPr>
          <w:color w:val="231F20"/>
        </w:rPr>
        <w:t>СЛР,</w:t>
      </w:r>
      <w:r>
        <w:rPr>
          <w:color w:val="231F20"/>
          <w:spacing w:val="-5"/>
        </w:rPr>
        <w:t> </w:t>
      </w:r>
      <w:r>
        <w:rPr>
          <w:color w:val="231F20"/>
        </w:rPr>
        <w:t>сочетание</w:t>
      </w:r>
      <w:r>
        <w:rPr>
          <w:color w:val="231F20"/>
          <w:spacing w:val="-5"/>
        </w:rPr>
        <w:t> </w:t>
      </w:r>
      <w:r>
        <w:rPr>
          <w:color w:val="231F20"/>
        </w:rPr>
        <w:t>методик</w:t>
      </w:r>
      <w:r>
        <w:rPr>
          <w:color w:val="231F20"/>
          <w:spacing w:val="-5"/>
        </w:rPr>
        <w:t> </w:t>
      </w:r>
      <w:r>
        <w:rPr>
          <w:color w:val="231F20"/>
        </w:rPr>
        <w:t>ве− дения дыхательных путей будет приме− няться ступенчато.</w:t>
      </w:r>
      <w:r>
        <w:rPr>
          <w:color w:val="231F20"/>
          <w:position w:val="6"/>
          <w:sz w:val="9"/>
        </w:rPr>
        <w:t>240</w:t>
      </w:r>
      <w:r>
        <w:rPr>
          <w:color w:val="231F20"/>
          <w:spacing w:val="40"/>
          <w:position w:val="6"/>
          <w:sz w:val="9"/>
        </w:rPr>
        <w:t> </w:t>
      </w:r>
      <w:r>
        <w:rPr>
          <w:color w:val="231F20"/>
        </w:rPr>
        <w:t>Какой воздуховод или методика лучше — будет зависеть</w:t>
      </w:r>
      <w:r>
        <w:rPr>
          <w:color w:val="231F20"/>
          <w:spacing w:val="40"/>
        </w:rPr>
        <w:t> </w:t>
      </w:r>
      <w:r>
        <w:rPr>
          <w:color w:val="231F20"/>
        </w:rPr>
        <w:t>от конкретного пациента, фазы реани− мации (во время СЛР, после оживления) и опыта спасателей.</w:t>
      </w:r>
      <w:r>
        <w:rPr>
          <w:color w:val="231F20"/>
          <w:position w:val="6"/>
          <w:sz w:val="9"/>
        </w:rPr>
        <w:t>192</w:t>
      </w:r>
    </w:p>
    <w:p>
      <w:pPr>
        <w:pStyle w:val="Heading4"/>
        <w:spacing w:line="228" w:lineRule="auto" w:before="38"/>
        <w:ind w:left="954" w:right="194" w:hanging="70"/>
        <w:jc w:val="left"/>
      </w:pPr>
      <w:r>
        <w:rPr>
          <w:i w:val="0"/>
        </w:rPr>
        <w:br w:type="column"/>
      </w:r>
      <w:r>
        <w:rPr>
          <w:color w:val="9BCB52"/>
          <w:w w:val="85"/>
        </w:rPr>
        <w:t>Подтверждение правильного положения</w:t>
      </w:r>
      <w:r>
        <w:rPr>
          <w:color w:val="9BCB52"/>
          <w:spacing w:val="-4"/>
        </w:rPr>
        <w:t> </w:t>
      </w:r>
      <w:r>
        <w:rPr>
          <w:color w:val="9BCB52"/>
          <w:w w:val="85"/>
        </w:rPr>
        <w:t>трубки</w:t>
      </w:r>
      <w:r>
        <w:rPr>
          <w:color w:val="9BCB52"/>
          <w:spacing w:val="-4"/>
        </w:rPr>
        <w:t> </w:t>
      </w:r>
      <w:r>
        <w:rPr>
          <w:color w:val="9BCB52"/>
          <w:w w:val="85"/>
        </w:rPr>
        <w:t>в</w:t>
      </w:r>
      <w:r>
        <w:rPr>
          <w:color w:val="9BCB52"/>
          <w:spacing w:val="-4"/>
        </w:rPr>
        <w:t> </w:t>
      </w:r>
      <w:r>
        <w:rPr>
          <w:color w:val="9BCB52"/>
          <w:spacing w:val="-2"/>
          <w:w w:val="85"/>
        </w:rPr>
        <w:t>трахее</w:t>
      </w:r>
    </w:p>
    <w:p>
      <w:pPr>
        <w:pStyle w:val="BodyText"/>
        <w:spacing w:line="278" w:lineRule="auto" w:before="164"/>
        <w:ind w:left="137" w:right="243" w:firstLine="453"/>
      </w:pPr>
      <w:r>
        <w:rPr>
          <w:color w:val="231F20"/>
        </w:rPr>
        <w:t>Нераспознанная интубация пище− вода — наиболее серьезное осложнение попытки интубации трахеи. Обязатель− ное</w:t>
      </w:r>
      <w:r>
        <w:rPr>
          <w:color w:val="231F20"/>
          <w:spacing w:val="-3"/>
        </w:rPr>
        <w:t> </w:t>
      </w:r>
      <w:r>
        <w:rPr>
          <w:color w:val="231F20"/>
        </w:rPr>
        <w:t>использование</w:t>
      </w:r>
      <w:r>
        <w:rPr>
          <w:color w:val="231F20"/>
          <w:spacing w:val="-3"/>
        </w:rPr>
        <w:t> </w:t>
      </w:r>
      <w:r>
        <w:rPr>
          <w:color w:val="231F20"/>
        </w:rPr>
        <w:t>первичных</w:t>
      </w:r>
      <w:r>
        <w:rPr>
          <w:color w:val="231F20"/>
          <w:spacing w:val="-3"/>
        </w:rPr>
        <w:t> </w:t>
      </w:r>
      <w:r>
        <w:rPr>
          <w:color w:val="231F20"/>
        </w:rPr>
        <w:t>и</w:t>
      </w:r>
      <w:r>
        <w:rPr>
          <w:color w:val="231F20"/>
          <w:spacing w:val="-3"/>
        </w:rPr>
        <w:t> </w:t>
      </w:r>
      <w:r>
        <w:rPr>
          <w:color w:val="231F20"/>
        </w:rPr>
        <w:t>вторич− ных</w:t>
      </w:r>
      <w:r>
        <w:rPr>
          <w:color w:val="231F20"/>
          <w:spacing w:val="-10"/>
        </w:rPr>
        <w:t> </w:t>
      </w:r>
      <w:r>
        <w:rPr>
          <w:color w:val="231F20"/>
        </w:rPr>
        <w:t>методик</w:t>
      </w:r>
      <w:r>
        <w:rPr>
          <w:color w:val="231F20"/>
          <w:spacing w:val="-10"/>
        </w:rPr>
        <w:t> </w:t>
      </w:r>
      <w:r>
        <w:rPr>
          <w:color w:val="231F20"/>
        </w:rPr>
        <w:t>подтверждения</w:t>
      </w:r>
      <w:r>
        <w:rPr>
          <w:color w:val="231F20"/>
          <w:spacing w:val="-10"/>
        </w:rPr>
        <w:t> </w:t>
      </w:r>
      <w:r>
        <w:rPr>
          <w:color w:val="231F20"/>
        </w:rPr>
        <w:t>правильно− го</w:t>
      </w:r>
      <w:r>
        <w:rPr>
          <w:color w:val="231F20"/>
          <w:spacing w:val="-6"/>
        </w:rPr>
        <w:t> </w:t>
      </w:r>
      <w:r>
        <w:rPr>
          <w:color w:val="231F20"/>
        </w:rPr>
        <w:t>положения</w:t>
      </w:r>
      <w:r>
        <w:rPr>
          <w:color w:val="231F20"/>
          <w:spacing w:val="-6"/>
        </w:rPr>
        <w:t> </w:t>
      </w:r>
      <w:r>
        <w:rPr>
          <w:color w:val="231F20"/>
        </w:rPr>
        <w:t>трахеальной</w:t>
      </w:r>
      <w:r>
        <w:rPr>
          <w:color w:val="231F20"/>
          <w:spacing w:val="-6"/>
        </w:rPr>
        <w:t> </w:t>
      </w:r>
      <w:r>
        <w:rPr>
          <w:color w:val="231F20"/>
        </w:rPr>
        <w:t>трубки</w:t>
      </w:r>
      <w:r>
        <w:rPr>
          <w:color w:val="231F20"/>
          <w:spacing w:val="-6"/>
        </w:rPr>
        <w:t> </w:t>
      </w:r>
      <w:r>
        <w:rPr>
          <w:color w:val="231F20"/>
        </w:rPr>
        <w:t>может снизить этот риск. Целевая группа по РРМ МСКР рекомендует использовать капнографию для подтверждения и по− стоянного мониторирования положения трахеальной трубки во время СЛР, в до− полнение к клинической оценке (силь− ная рекомендация, качество доказатель− ности низкое). Капнографии присвоен уровень сильной рекомендации потому, что</w:t>
      </w:r>
      <w:r>
        <w:rPr>
          <w:color w:val="231F20"/>
          <w:spacing w:val="-12"/>
        </w:rPr>
        <w:t> </w:t>
      </w:r>
      <w:r>
        <w:rPr>
          <w:color w:val="231F20"/>
        </w:rPr>
        <w:t>во</w:t>
      </w:r>
      <w:r>
        <w:rPr>
          <w:color w:val="231F20"/>
          <w:spacing w:val="-11"/>
        </w:rPr>
        <w:t> </w:t>
      </w:r>
      <w:r>
        <w:rPr>
          <w:color w:val="231F20"/>
        </w:rPr>
        <w:t>время</w:t>
      </w:r>
      <w:r>
        <w:rPr>
          <w:color w:val="231F20"/>
          <w:spacing w:val="-11"/>
        </w:rPr>
        <w:t> </w:t>
      </w:r>
      <w:r>
        <w:rPr>
          <w:color w:val="231F20"/>
        </w:rPr>
        <w:t>СЛР</w:t>
      </w:r>
      <w:r>
        <w:rPr>
          <w:color w:val="231F20"/>
          <w:spacing w:val="-11"/>
        </w:rPr>
        <w:t> </w:t>
      </w:r>
      <w:r>
        <w:rPr>
          <w:color w:val="231F20"/>
        </w:rPr>
        <w:t>потенциально</w:t>
      </w:r>
      <w:r>
        <w:rPr>
          <w:color w:val="231F20"/>
          <w:spacing w:val="-12"/>
        </w:rPr>
        <w:t> </w:t>
      </w:r>
      <w:r>
        <w:rPr>
          <w:color w:val="231F20"/>
        </w:rPr>
        <w:t>возмож− ны и другие ее применения (например, мониторирование частоты вентиляции, оценка качества СЛР). При отсутствии </w:t>
      </w:r>
      <w:r>
        <w:rPr>
          <w:color w:val="231F20"/>
          <w:spacing w:val="-2"/>
        </w:rPr>
        <w:t>капнографа</w:t>
      </w:r>
      <w:r>
        <w:rPr>
          <w:color w:val="231F20"/>
          <w:spacing w:val="-10"/>
        </w:rPr>
        <w:t> </w:t>
      </w:r>
      <w:r>
        <w:rPr>
          <w:color w:val="231F20"/>
          <w:spacing w:val="-2"/>
        </w:rPr>
        <w:t>целевая</w:t>
      </w:r>
      <w:r>
        <w:rPr>
          <w:color w:val="231F20"/>
          <w:spacing w:val="-9"/>
        </w:rPr>
        <w:t> </w:t>
      </w:r>
      <w:r>
        <w:rPr>
          <w:color w:val="231F20"/>
          <w:spacing w:val="-2"/>
        </w:rPr>
        <w:t>группа</w:t>
      </w:r>
      <w:r>
        <w:rPr>
          <w:color w:val="231F20"/>
          <w:spacing w:val="-9"/>
        </w:rPr>
        <w:t> </w:t>
      </w:r>
      <w:r>
        <w:rPr>
          <w:color w:val="231F20"/>
          <w:spacing w:val="-2"/>
        </w:rPr>
        <w:t>по</w:t>
      </w:r>
      <w:r>
        <w:rPr>
          <w:color w:val="231F20"/>
          <w:spacing w:val="-9"/>
        </w:rPr>
        <w:t> </w:t>
      </w:r>
      <w:r>
        <w:rPr>
          <w:color w:val="231F20"/>
          <w:spacing w:val="-2"/>
        </w:rPr>
        <w:t>РРМ</w:t>
      </w:r>
      <w:r>
        <w:rPr>
          <w:color w:val="231F20"/>
          <w:spacing w:val="-10"/>
        </w:rPr>
        <w:t> </w:t>
      </w:r>
      <w:r>
        <w:rPr>
          <w:color w:val="231F20"/>
          <w:spacing w:val="-2"/>
        </w:rPr>
        <w:t>МСКР </w:t>
      </w:r>
      <w:r>
        <w:rPr>
          <w:color w:val="231F20"/>
        </w:rPr>
        <w:t>рекомендует</w:t>
      </w:r>
      <w:r>
        <w:rPr>
          <w:color w:val="231F20"/>
          <w:spacing w:val="-9"/>
        </w:rPr>
        <w:t> </w:t>
      </w:r>
      <w:r>
        <w:rPr>
          <w:color w:val="231F20"/>
        </w:rPr>
        <w:t>применять</w:t>
      </w:r>
      <w:r>
        <w:rPr>
          <w:color w:val="231F20"/>
          <w:spacing w:val="-9"/>
        </w:rPr>
        <w:t> </w:t>
      </w:r>
      <w:r>
        <w:rPr>
          <w:color w:val="231F20"/>
        </w:rPr>
        <w:t>безволновой</w:t>
      </w:r>
      <w:r>
        <w:rPr>
          <w:color w:val="231F20"/>
          <w:spacing w:val="-9"/>
        </w:rPr>
        <w:t> </w:t>
      </w:r>
      <w:r>
        <w:rPr>
          <w:color w:val="231F20"/>
        </w:rPr>
        <w:t>де− тектор</w:t>
      </w:r>
      <w:r>
        <w:rPr>
          <w:color w:val="231F20"/>
          <w:spacing w:val="-10"/>
        </w:rPr>
        <w:t> </w:t>
      </w:r>
      <w:r>
        <w:rPr>
          <w:color w:val="231F20"/>
        </w:rPr>
        <w:t>углекислоты,</w:t>
      </w:r>
      <w:r>
        <w:rPr>
          <w:color w:val="231F20"/>
          <w:spacing w:val="-10"/>
        </w:rPr>
        <w:t> </w:t>
      </w:r>
      <w:r>
        <w:rPr>
          <w:color w:val="231F20"/>
        </w:rPr>
        <w:t>пищеводный</w:t>
      </w:r>
      <w:r>
        <w:rPr>
          <w:color w:val="231F20"/>
          <w:spacing w:val="-10"/>
        </w:rPr>
        <w:t> </w:t>
      </w:r>
      <w:r>
        <w:rPr>
          <w:color w:val="231F20"/>
        </w:rPr>
        <w:t>детек− тор или ультразвук — в дополнение к клинической оценке.</w:t>
      </w:r>
    </w:p>
    <w:p>
      <w:pPr>
        <w:pStyle w:val="Heading2"/>
        <w:spacing w:line="247" w:lineRule="auto" w:before="93"/>
        <w:ind w:left="1203" w:right="194" w:hanging="36"/>
        <w:jc w:val="left"/>
      </w:pPr>
      <w:r>
        <w:rPr>
          <w:color w:val="28B574"/>
          <w:w w:val="85"/>
        </w:rPr>
        <w:t>Лекарства и жидкости при</w:t>
      </w:r>
      <w:r>
        <w:rPr>
          <w:color w:val="28B574"/>
          <w:spacing w:val="1"/>
        </w:rPr>
        <w:t> </w:t>
      </w:r>
      <w:r>
        <w:rPr>
          <w:color w:val="28B574"/>
          <w:w w:val="85"/>
        </w:rPr>
        <w:t>остановке</w:t>
      </w:r>
      <w:r>
        <w:rPr>
          <w:color w:val="28B574"/>
          <w:spacing w:val="2"/>
        </w:rPr>
        <w:t> </w:t>
      </w:r>
      <w:r>
        <w:rPr>
          <w:color w:val="28B574"/>
          <w:spacing w:val="-2"/>
          <w:w w:val="85"/>
        </w:rPr>
        <w:t>сердца</w:t>
      </w:r>
    </w:p>
    <w:p>
      <w:pPr>
        <w:pStyle w:val="Heading4"/>
        <w:spacing w:before="119"/>
        <w:ind w:left="2171"/>
        <w:jc w:val="left"/>
      </w:pPr>
      <w:r>
        <w:rPr>
          <w:color w:val="9BCB52"/>
          <w:spacing w:val="-2"/>
        </w:rPr>
        <w:t>Вазопрессоры</w:t>
      </w:r>
    </w:p>
    <w:p>
      <w:pPr>
        <w:pStyle w:val="BodyText"/>
        <w:jc w:val="left"/>
        <w:rPr>
          <w:rFonts w:ascii="Trebuchet MS"/>
          <w:i/>
          <w:sz w:val="20"/>
        </w:rPr>
      </w:pPr>
    </w:p>
    <w:p>
      <w:pPr>
        <w:pStyle w:val="BodyText"/>
        <w:spacing w:line="278" w:lineRule="auto"/>
        <w:ind w:left="137" w:right="241" w:firstLine="453"/>
        <w:rPr>
          <w:sz w:val="9"/>
        </w:rPr>
      </w:pPr>
      <w:r>
        <w:rPr>
          <w:color w:val="231F20"/>
        </w:rPr>
        <w:t>Несмотря на широкое применение во время реанимации адреналина и, в некоторых странах, вазопрессина, нет плацебо−контролируемых исследова− ний, которые продемонстрировали бы повышение выживаемости до выписки</w:t>
      </w:r>
      <w:r>
        <w:rPr>
          <w:color w:val="231F20"/>
          <w:spacing w:val="40"/>
        </w:rPr>
        <w:t> </w:t>
      </w:r>
      <w:r>
        <w:rPr>
          <w:color w:val="231F20"/>
        </w:rPr>
        <w:t>из стационара при рутинном примене− нии вазопрессоров при остановке серд− ца у людей, хотя повышение ближай− шей выживаемости было задокументи− </w:t>
      </w:r>
      <w:r>
        <w:rPr>
          <w:color w:val="231F20"/>
          <w:spacing w:val="-2"/>
          <w:position w:val="-5"/>
        </w:rPr>
        <w:t>ровано.</w:t>
      </w:r>
      <w:r>
        <w:rPr>
          <w:color w:val="231F20"/>
          <w:spacing w:val="-2"/>
          <w:sz w:val="9"/>
        </w:rPr>
        <w:t>186,187,189</w:t>
      </w:r>
    </w:p>
    <w:p>
      <w:pPr>
        <w:spacing w:after="0" w:line="278" w:lineRule="auto"/>
        <w:rPr>
          <w:sz w:val="9"/>
        </w:rPr>
        <w:sectPr>
          <w:pgSz w:w="8220" w:h="11900"/>
          <w:pgMar w:header="401" w:footer="645" w:top="620" w:bottom="840" w:left="620" w:right="620"/>
          <w:cols w:num="2" w:equalWidth="0">
            <w:col w:w="3361" w:space="56"/>
            <w:col w:w="3563"/>
          </w:cols>
        </w:sectPr>
      </w:pPr>
    </w:p>
    <w:p>
      <w:pPr>
        <w:pStyle w:val="BodyText"/>
        <w:spacing w:line="278" w:lineRule="auto" w:before="163"/>
        <w:ind w:left="250" w:firstLine="453"/>
      </w:pPr>
      <w:r>
        <w:rPr>
          <w:color w:val="231F20"/>
          <w:spacing w:val="-6"/>
        </w:rPr>
        <w:t>Мы по−прежнему</w:t>
      </w:r>
      <w:r>
        <w:rPr>
          <w:color w:val="231F20"/>
          <w:spacing w:val="-5"/>
        </w:rPr>
        <w:t> </w:t>
      </w:r>
      <w:r>
        <w:rPr>
          <w:color w:val="231F20"/>
          <w:spacing w:val="-6"/>
        </w:rPr>
        <w:t>рекомендуем</w:t>
      </w:r>
      <w:r>
        <w:rPr>
          <w:color w:val="231F20"/>
          <w:spacing w:val="-5"/>
        </w:rPr>
        <w:t> </w:t>
      </w:r>
      <w:r>
        <w:rPr>
          <w:color w:val="231F20"/>
          <w:spacing w:val="-6"/>
        </w:rPr>
        <w:t>при−</w:t>
      </w:r>
      <w:r>
        <w:rPr>
          <w:color w:val="231F20"/>
          <w:spacing w:val="-2"/>
        </w:rPr>
        <w:t> менение</w:t>
      </w:r>
      <w:r>
        <w:rPr>
          <w:color w:val="231F20"/>
          <w:spacing w:val="-10"/>
        </w:rPr>
        <w:t> </w:t>
      </w:r>
      <w:r>
        <w:rPr>
          <w:color w:val="231F20"/>
          <w:spacing w:val="-2"/>
        </w:rPr>
        <w:t>адреналина</w:t>
      </w:r>
      <w:r>
        <w:rPr>
          <w:color w:val="231F20"/>
          <w:spacing w:val="-9"/>
        </w:rPr>
        <w:t> </w:t>
      </w:r>
      <w:r>
        <w:rPr>
          <w:color w:val="231F20"/>
          <w:spacing w:val="-2"/>
        </w:rPr>
        <w:t>во</w:t>
      </w:r>
      <w:r>
        <w:rPr>
          <w:color w:val="231F20"/>
          <w:spacing w:val="-9"/>
        </w:rPr>
        <w:t> </w:t>
      </w:r>
      <w:r>
        <w:rPr>
          <w:color w:val="231F20"/>
          <w:spacing w:val="-2"/>
        </w:rPr>
        <w:t>время</w:t>
      </w:r>
      <w:r>
        <w:rPr>
          <w:color w:val="231F20"/>
          <w:spacing w:val="-9"/>
        </w:rPr>
        <w:t> </w:t>
      </w:r>
      <w:r>
        <w:rPr>
          <w:color w:val="231F20"/>
          <w:spacing w:val="-2"/>
        </w:rPr>
        <w:t>СЛР,</w:t>
      </w:r>
      <w:r>
        <w:rPr>
          <w:color w:val="231F20"/>
          <w:spacing w:val="-10"/>
        </w:rPr>
        <w:t> </w:t>
      </w:r>
      <w:r>
        <w:rPr>
          <w:color w:val="231F20"/>
          <w:spacing w:val="-2"/>
        </w:rPr>
        <w:t>как</w:t>
      </w:r>
      <w:r>
        <w:rPr>
          <w:color w:val="231F20"/>
          <w:spacing w:val="-9"/>
        </w:rPr>
        <w:t> </w:t>
      </w:r>
      <w:r>
        <w:rPr>
          <w:color w:val="231F20"/>
          <w:spacing w:val="-2"/>
        </w:rPr>
        <w:t>и</w:t>
      </w:r>
      <w:r>
        <w:rPr>
          <w:color w:val="231F20"/>
          <w:spacing w:val="-9"/>
        </w:rPr>
        <w:t> </w:t>
      </w:r>
      <w:r>
        <w:rPr>
          <w:color w:val="231F20"/>
          <w:spacing w:val="-2"/>
        </w:rPr>
        <w:t>в </w:t>
      </w:r>
      <w:r>
        <w:rPr>
          <w:color w:val="231F20"/>
        </w:rPr>
        <w:t>Рекомендациях 2010 г. Мы приняли во внимание</w:t>
      </w:r>
      <w:r>
        <w:rPr>
          <w:color w:val="231F20"/>
          <w:spacing w:val="-6"/>
        </w:rPr>
        <w:t> </w:t>
      </w:r>
      <w:r>
        <w:rPr>
          <w:color w:val="231F20"/>
        </w:rPr>
        <w:t>преимущества</w:t>
      </w:r>
      <w:r>
        <w:rPr>
          <w:color w:val="231F20"/>
          <w:spacing w:val="-6"/>
        </w:rPr>
        <w:t> </w:t>
      </w:r>
      <w:r>
        <w:rPr>
          <w:color w:val="231F20"/>
        </w:rPr>
        <w:t>для</w:t>
      </w:r>
      <w:r>
        <w:rPr>
          <w:color w:val="231F20"/>
          <w:spacing w:val="-6"/>
        </w:rPr>
        <w:t> </w:t>
      </w:r>
      <w:r>
        <w:rPr>
          <w:color w:val="231F20"/>
        </w:rPr>
        <w:t>ближайших исходов (до восстановления кровообра− щения или доставки в госпиталь) и наша неуверенность</w:t>
      </w:r>
      <w:r>
        <w:rPr>
          <w:color w:val="231F20"/>
          <w:spacing w:val="-11"/>
        </w:rPr>
        <w:t> </w:t>
      </w:r>
      <w:r>
        <w:rPr>
          <w:color w:val="231F20"/>
        </w:rPr>
        <w:t>в</w:t>
      </w:r>
      <w:r>
        <w:rPr>
          <w:color w:val="231F20"/>
          <w:spacing w:val="-11"/>
        </w:rPr>
        <w:t> </w:t>
      </w:r>
      <w:r>
        <w:rPr>
          <w:color w:val="231F20"/>
        </w:rPr>
        <w:t>том,</w:t>
      </w:r>
      <w:r>
        <w:rPr>
          <w:color w:val="231F20"/>
          <w:spacing w:val="-11"/>
        </w:rPr>
        <w:t> </w:t>
      </w:r>
      <w:r>
        <w:rPr>
          <w:color w:val="231F20"/>
        </w:rPr>
        <w:t>полезно</w:t>
      </w:r>
      <w:r>
        <w:rPr>
          <w:color w:val="231F20"/>
          <w:spacing w:val="-11"/>
        </w:rPr>
        <w:t> </w:t>
      </w:r>
      <w:r>
        <w:rPr>
          <w:color w:val="231F20"/>
        </w:rPr>
        <w:t>или</w:t>
      </w:r>
      <w:r>
        <w:rPr>
          <w:color w:val="231F20"/>
          <w:spacing w:val="-11"/>
        </w:rPr>
        <w:t> </w:t>
      </w:r>
      <w:r>
        <w:rPr>
          <w:color w:val="231F20"/>
        </w:rPr>
        <w:t>вредно </w:t>
      </w:r>
      <w:r>
        <w:rPr>
          <w:color w:val="231F20"/>
          <w:spacing w:val="-2"/>
        </w:rPr>
        <w:t>это</w:t>
      </w:r>
      <w:r>
        <w:rPr>
          <w:color w:val="231F20"/>
          <w:spacing w:val="-10"/>
        </w:rPr>
        <w:t> </w:t>
      </w:r>
      <w:r>
        <w:rPr>
          <w:color w:val="231F20"/>
          <w:spacing w:val="-2"/>
        </w:rPr>
        <w:t>для</w:t>
      </w:r>
      <w:r>
        <w:rPr>
          <w:color w:val="231F20"/>
          <w:spacing w:val="-9"/>
        </w:rPr>
        <w:t> </w:t>
      </w:r>
      <w:r>
        <w:rPr>
          <w:color w:val="231F20"/>
          <w:spacing w:val="-2"/>
        </w:rPr>
        <w:t>выживаемости</w:t>
      </w:r>
      <w:r>
        <w:rPr>
          <w:color w:val="231F20"/>
          <w:spacing w:val="-9"/>
        </w:rPr>
        <w:t> </w:t>
      </w:r>
      <w:r>
        <w:rPr>
          <w:color w:val="231F20"/>
          <w:spacing w:val="-2"/>
        </w:rPr>
        <w:t>до</w:t>
      </w:r>
      <w:r>
        <w:rPr>
          <w:color w:val="231F20"/>
          <w:spacing w:val="-9"/>
        </w:rPr>
        <w:t> </w:t>
      </w:r>
      <w:r>
        <w:rPr>
          <w:color w:val="231F20"/>
          <w:spacing w:val="-2"/>
        </w:rPr>
        <w:t>выписки</w:t>
      </w:r>
      <w:r>
        <w:rPr>
          <w:color w:val="231F20"/>
          <w:spacing w:val="-10"/>
        </w:rPr>
        <w:t> </w:t>
      </w:r>
      <w:r>
        <w:rPr>
          <w:color w:val="231F20"/>
          <w:spacing w:val="-2"/>
        </w:rPr>
        <w:t>из</w:t>
      </w:r>
      <w:r>
        <w:rPr>
          <w:color w:val="231F20"/>
          <w:spacing w:val="-9"/>
        </w:rPr>
        <w:t> </w:t>
      </w:r>
      <w:r>
        <w:rPr>
          <w:color w:val="231F20"/>
          <w:spacing w:val="-2"/>
        </w:rPr>
        <w:t>гос− </w:t>
      </w:r>
      <w:r>
        <w:rPr>
          <w:color w:val="231F20"/>
        </w:rPr>
        <w:t>питаля</w:t>
      </w:r>
      <w:r>
        <w:rPr>
          <w:color w:val="231F20"/>
          <w:spacing w:val="-12"/>
        </w:rPr>
        <w:t> </w:t>
      </w:r>
      <w:r>
        <w:rPr>
          <w:color w:val="231F20"/>
        </w:rPr>
        <w:t>и</w:t>
      </w:r>
      <w:r>
        <w:rPr>
          <w:color w:val="231F20"/>
          <w:spacing w:val="-11"/>
        </w:rPr>
        <w:t> </w:t>
      </w:r>
      <w:r>
        <w:rPr>
          <w:color w:val="231F20"/>
        </w:rPr>
        <w:t>неврологического</w:t>
      </w:r>
      <w:r>
        <w:rPr>
          <w:color w:val="231F20"/>
          <w:spacing w:val="-11"/>
        </w:rPr>
        <w:t> </w:t>
      </w:r>
      <w:r>
        <w:rPr>
          <w:color w:val="231F20"/>
        </w:rPr>
        <w:t>исхода,</w:t>
      </w:r>
      <w:r>
        <w:rPr>
          <w:color w:val="231F20"/>
          <w:spacing w:val="-11"/>
        </w:rPr>
        <w:t> </w:t>
      </w:r>
      <w:r>
        <w:rPr>
          <w:color w:val="231F20"/>
        </w:rPr>
        <w:t>огра− ничивает проведение обсервационных исследований.</w:t>
      </w:r>
      <w:r>
        <w:rPr>
          <w:color w:val="231F20"/>
          <w:position w:val="6"/>
          <w:sz w:val="9"/>
        </w:rPr>
        <w:t>175,241,242</w:t>
      </w:r>
      <w:r>
        <w:rPr>
          <w:color w:val="231F20"/>
          <w:spacing w:val="18"/>
          <w:position w:val="6"/>
          <w:sz w:val="9"/>
        </w:rPr>
        <w:t> </w:t>
      </w:r>
      <w:r>
        <w:rPr>
          <w:color w:val="231F20"/>
        </w:rPr>
        <w:t>Мы</w:t>
      </w:r>
      <w:r>
        <w:rPr>
          <w:color w:val="231F20"/>
          <w:spacing w:val="-5"/>
        </w:rPr>
        <w:t> </w:t>
      </w:r>
      <w:r>
        <w:rPr>
          <w:color w:val="231F20"/>
        </w:rPr>
        <w:t>решили</w:t>
      </w:r>
      <w:r>
        <w:rPr>
          <w:color w:val="231F20"/>
          <w:spacing w:val="-5"/>
        </w:rPr>
        <w:t> </w:t>
      </w:r>
      <w:r>
        <w:rPr>
          <w:color w:val="231F20"/>
        </w:rPr>
        <w:t>не</w:t>
      </w:r>
      <w:r>
        <w:rPr>
          <w:color w:val="231F20"/>
          <w:spacing w:val="-5"/>
        </w:rPr>
        <w:t> </w:t>
      </w:r>
      <w:r>
        <w:rPr>
          <w:color w:val="231F20"/>
        </w:rPr>
        <w:t>вно− сить изменений в текущую практику до появления</w:t>
      </w:r>
      <w:r>
        <w:rPr>
          <w:color w:val="231F20"/>
          <w:spacing w:val="-7"/>
        </w:rPr>
        <w:t> </w:t>
      </w:r>
      <w:r>
        <w:rPr>
          <w:color w:val="231F20"/>
        </w:rPr>
        <w:t>качественных</w:t>
      </w:r>
      <w:r>
        <w:rPr>
          <w:color w:val="231F20"/>
          <w:spacing w:val="-7"/>
        </w:rPr>
        <w:t> </w:t>
      </w:r>
      <w:r>
        <w:rPr>
          <w:color w:val="231F20"/>
        </w:rPr>
        <w:t>данных</w:t>
      </w:r>
      <w:r>
        <w:rPr>
          <w:color w:val="231F20"/>
          <w:spacing w:val="-7"/>
        </w:rPr>
        <w:t> </w:t>
      </w:r>
      <w:r>
        <w:rPr>
          <w:color w:val="231F20"/>
        </w:rPr>
        <w:t>о</w:t>
      </w:r>
      <w:r>
        <w:rPr>
          <w:color w:val="231F20"/>
          <w:spacing w:val="-7"/>
        </w:rPr>
        <w:t> </w:t>
      </w:r>
      <w:r>
        <w:rPr>
          <w:color w:val="231F20"/>
        </w:rPr>
        <w:t>влия− нии на отдаленные результаты.</w:t>
      </w:r>
    </w:p>
    <w:p>
      <w:pPr>
        <w:pStyle w:val="BodyText"/>
        <w:spacing w:line="278" w:lineRule="auto"/>
        <w:ind w:left="250" w:firstLine="453"/>
        <w:rPr>
          <w:sz w:val="9"/>
        </w:rPr>
      </w:pPr>
      <w:r>
        <w:rPr>
          <w:color w:val="231F20"/>
        </w:rPr>
        <w:t>В нескольких </w:t>
      </w:r>
      <w:r>
        <w:rPr>
          <w:color w:val="231F20"/>
        </w:rPr>
        <w:t>рандомизированных </w:t>
      </w:r>
      <w:r>
        <w:rPr>
          <w:color w:val="231F20"/>
          <w:spacing w:val="-2"/>
        </w:rPr>
        <w:t>контролируемых</w:t>
      </w:r>
      <w:r>
        <w:rPr>
          <w:color w:val="231F20"/>
          <w:spacing w:val="-10"/>
        </w:rPr>
        <w:t> </w:t>
      </w:r>
      <w:r>
        <w:rPr>
          <w:color w:val="231F20"/>
          <w:spacing w:val="-2"/>
        </w:rPr>
        <w:t>исследованиях</w:t>
      </w:r>
      <w:r>
        <w:rPr>
          <w:color w:val="231F20"/>
          <w:spacing w:val="-2"/>
          <w:position w:val="6"/>
          <w:sz w:val="9"/>
        </w:rPr>
        <w:t>243–247</w:t>
      </w:r>
      <w:r>
        <w:rPr>
          <w:color w:val="231F20"/>
          <w:spacing w:val="8"/>
          <w:position w:val="6"/>
          <w:sz w:val="9"/>
        </w:rPr>
        <w:t> </w:t>
      </w:r>
      <w:r>
        <w:rPr>
          <w:color w:val="231F20"/>
          <w:spacing w:val="-2"/>
        </w:rPr>
        <w:t>было </w:t>
      </w:r>
      <w:r>
        <w:rPr>
          <w:color w:val="231F20"/>
          <w:spacing w:val="-4"/>
        </w:rPr>
        <w:t>продемонстрировано отсутствие различий </w:t>
      </w:r>
      <w:r>
        <w:rPr>
          <w:color w:val="231F20"/>
          <w:spacing w:val="-2"/>
        </w:rPr>
        <w:t>в</w:t>
      </w:r>
      <w:r>
        <w:rPr>
          <w:color w:val="231F20"/>
          <w:spacing w:val="-4"/>
        </w:rPr>
        <w:t> </w:t>
      </w:r>
      <w:r>
        <w:rPr>
          <w:color w:val="231F20"/>
          <w:spacing w:val="-2"/>
        </w:rPr>
        <w:t>исходах</w:t>
      </w:r>
      <w:r>
        <w:rPr>
          <w:color w:val="231F20"/>
          <w:spacing w:val="-4"/>
        </w:rPr>
        <w:t> </w:t>
      </w:r>
      <w:r>
        <w:rPr>
          <w:color w:val="231F20"/>
          <w:spacing w:val="-2"/>
        </w:rPr>
        <w:t>(восстановление</w:t>
      </w:r>
      <w:r>
        <w:rPr>
          <w:color w:val="231F20"/>
          <w:spacing w:val="-4"/>
        </w:rPr>
        <w:t> </w:t>
      </w:r>
      <w:r>
        <w:rPr>
          <w:color w:val="231F20"/>
          <w:spacing w:val="-2"/>
        </w:rPr>
        <w:t>кровообраще− </w:t>
      </w:r>
      <w:r>
        <w:rPr>
          <w:color w:val="231F20"/>
          <w:spacing w:val="-4"/>
        </w:rPr>
        <w:t>ния,</w:t>
      </w:r>
      <w:r>
        <w:rPr>
          <w:color w:val="231F20"/>
          <w:spacing w:val="-8"/>
        </w:rPr>
        <w:t> </w:t>
      </w:r>
      <w:r>
        <w:rPr>
          <w:color w:val="231F20"/>
          <w:spacing w:val="-4"/>
        </w:rPr>
        <w:t>выживаемость</w:t>
      </w:r>
      <w:r>
        <w:rPr>
          <w:color w:val="231F20"/>
          <w:spacing w:val="-7"/>
        </w:rPr>
        <w:t> </w:t>
      </w:r>
      <w:r>
        <w:rPr>
          <w:color w:val="231F20"/>
          <w:spacing w:val="-4"/>
        </w:rPr>
        <w:t>до</w:t>
      </w:r>
      <w:r>
        <w:rPr>
          <w:color w:val="231F20"/>
          <w:spacing w:val="-7"/>
        </w:rPr>
        <w:t> </w:t>
      </w:r>
      <w:r>
        <w:rPr>
          <w:color w:val="231F20"/>
          <w:spacing w:val="-4"/>
        </w:rPr>
        <w:t>выписки</w:t>
      </w:r>
      <w:r>
        <w:rPr>
          <w:color w:val="231F20"/>
          <w:spacing w:val="-7"/>
        </w:rPr>
        <w:t> </w:t>
      </w:r>
      <w:r>
        <w:rPr>
          <w:color w:val="231F20"/>
          <w:spacing w:val="-4"/>
        </w:rPr>
        <w:t>или</w:t>
      </w:r>
      <w:r>
        <w:rPr>
          <w:color w:val="231F20"/>
          <w:spacing w:val="-8"/>
        </w:rPr>
        <w:t> </w:t>
      </w:r>
      <w:r>
        <w:rPr>
          <w:color w:val="231F20"/>
          <w:spacing w:val="-4"/>
        </w:rPr>
        <w:t>невро− </w:t>
      </w:r>
      <w:r>
        <w:rPr>
          <w:color w:val="231F20"/>
          <w:spacing w:val="-2"/>
        </w:rPr>
        <w:t>логический</w:t>
      </w:r>
      <w:r>
        <w:rPr>
          <w:color w:val="231F20"/>
          <w:spacing w:val="-10"/>
        </w:rPr>
        <w:t> </w:t>
      </w:r>
      <w:r>
        <w:rPr>
          <w:color w:val="231F20"/>
          <w:spacing w:val="-2"/>
        </w:rPr>
        <w:t>исход)</w:t>
      </w:r>
      <w:r>
        <w:rPr>
          <w:color w:val="231F20"/>
          <w:spacing w:val="-9"/>
        </w:rPr>
        <w:t> </w:t>
      </w:r>
      <w:r>
        <w:rPr>
          <w:color w:val="231F20"/>
          <w:spacing w:val="-2"/>
        </w:rPr>
        <w:t>при</w:t>
      </w:r>
      <w:r>
        <w:rPr>
          <w:color w:val="231F20"/>
          <w:spacing w:val="-9"/>
        </w:rPr>
        <w:t> </w:t>
      </w:r>
      <w:r>
        <w:rPr>
          <w:color w:val="231F20"/>
          <w:spacing w:val="-2"/>
        </w:rPr>
        <w:t>использовании</w:t>
      </w:r>
      <w:r>
        <w:rPr>
          <w:color w:val="231F20"/>
          <w:spacing w:val="-9"/>
        </w:rPr>
        <w:t> </w:t>
      </w:r>
      <w:r>
        <w:rPr>
          <w:color w:val="231F20"/>
          <w:spacing w:val="-2"/>
        </w:rPr>
        <w:t>ва− </w:t>
      </w:r>
      <w:r>
        <w:rPr>
          <w:color w:val="231F20"/>
        </w:rPr>
        <w:t>зопрессина или адреналина в качестве препарата</w:t>
      </w:r>
      <w:r>
        <w:rPr>
          <w:color w:val="231F20"/>
          <w:spacing w:val="-7"/>
        </w:rPr>
        <w:t> </w:t>
      </w:r>
      <w:r>
        <w:rPr>
          <w:color w:val="231F20"/>
        </w:rPr>
        <w:t>первого</w:t>
      </w:r>
      <w:r>
        <w:rPr>
          <w:color w:val="231F20"/>
          <w:spacing w:val="-7"/>
        </w:rPr>
        <w:t> </w:t>
      </w:r>
      <w:r>
        <w:rPr>
          <w:color w:val="231F20"/>
        </w:rPr>
        <w:t>выбора</w:t>
      </w:r>
      <w:r>
        <w:rPr>
          <w:color w:val="231F20"/>
          <w:spacing w:val="-7"/>
        </w:rPr>
        <w:t> </w:t>
      </w:r>
      <w:r>
        <w:rPr>
          <w:color w:val="231F20"/>
        </w:rPr>
        <w:t>при</w:t>
      </w:r>
      <w:r>
        <w:rPr>
          <w:color w:val="231F20"/>
          <w:spacing w:val="-7"/>
        </w:rPr>
        <w:t> </w:t>
      </w:r>
      <w:r>
        <w:rPr>
          <w:color w:val="231F20"/>
        </w:rPr>
        <w:t>остановке </w:t>
      </w:r>
      <w:r>
        <w:rPr>
          <w:color w:val="231F20"/>
          <w:spacing w:val="-2"/>
        </w:rPr>
        <w:t>сердца.</w:t>
      </w:r>
      <w:r>
        <w:rPr>
          <w:color w:val="231F20"/>
          <w:spacing w:val="-4"/>
        </w:rPr>
        <w:t> </w:t>
      </w:r>
      <w:r>
        <w:rPr>
          <w:color w:val="231F20"/>
          <w:spacing w:val="-2"/>
        </w:rPr>
        <w:t>Другие</w:t>
      </w:r>
      <w:r>
        <w:rPr>
          <w:color w:val="231F20"/>
          <w:spacing w:val="-4"/>
        </w:rPr>
        <w:t> </w:t>
      </w:r>
      <w:r>
        <w:rPr>
          <w:color w:val="231F20"/>
          <w:spacing w:val="-2"/>
        </w:rPr>
        <w:t>исследования,</w:t>
      </w:r>
      <w:r>
        <w:rPr>
          <w:color w:val="231F20"/>
          <w:spacing w:val="-4"/>
        </w:rPr>
        <w:t> </w:t>
      </w:r>
      <w:r>
        <w:rPr>
          <w:color w:val="231F20"/>
          <w:spacing w:val="-2"/>
        </w:rPr>
        <w:t>сравнивав− </w:t>
      </w:r>
      <w:r>
        <w:rPr>
          <w:color w:val="231F20"/>
        </w:rPr>
        <w:t>шие только адреналин и его сочетание с </w:t>
      </w:r>
      <w:r>
        <w:rPr>
          <w:color w:val="231F20"/>
          <w:spacing w:val="-4"/>
        </w:rPr>
        <w:t>вазопрессином, также продемонстрирова− </w:t>
      </w:r>
      <w:r>
        <w:rPr>
          <w:color w:val="231F20"/>
        </w:rPr>
        <w:t>ли отсутствие различий в частоте </w:t>
      </w:r>
      <w:r>
        <w:rPr>
          <w:color w:val="231F20"/>
          <w:spacing w:val="-4"/>
        </w:rPr>
        <w:t>оживления,</w:t>
      </w:r>
      <w:r>
        <w:rPr>
          <w:color w:val="231F20"/>
          <w:spacing w:val="-8"/>
        </w:rPr>
        <w:t> </w:t>
      </w:r>
      <w:r>
        <w:rPr>
          <w:color w:val="231F20"/>
          <w:spacing w:val="-4"/>
        </w:rPr>
        <w:t>выживаемости</w:t>
      </w:r>
      <w:r>
        <w:rPr>
          <w:color w:val="231F20"/>
          <w:spacing w:val="-7"/>
        </w:rPr>
        <w:t> </w:t>
      </w:r>
      <w:r>
        <w:rPr>
          <w:color w:val="231F20"/>
          <w:spacing w:val="-4"/>
        </w:rPr>
        <w:t>до</w:t>
      </w:r>
      <w:r>
        <w:rPr>
          <w:color w:val="231F20"/>
          <w:spacing w:val="-7"/>
        </w:rPr>
        <w:t> </w:t>
      </w:r>
      <w:r>
        <w:rPr>
          <w:color w:val="231F20"/>
          <w:spacing w:val="-4"/>
        </w:rPr>
        <w:t>выписки</w:t>
      </w:r>
      <w:r>
        <w:rPr>
          <w:color w:val="231F20"/>
          <w:spacing w:val="-7"/>
        </w:rPr>
        <w:t> </w:t>
      </w:r>
      <w:r>
        <w:rPr>
          <w:color w:val="231F20"/>
          <w:spacing w:val="-4"/>
        </w:rPr>
        <w:t>или </w:t>
      </w:r>
      <w:r>
        <w:rPr>
          <w:color w:val="231F20"/>
          <w:spacing w:val="-2"/>
        </w:rPr>
        <w:t>неврологическом</w:t>
      </w:r>
      <w:r>
        <w:rPr>
          <w:color w:val="231F20"/>
          <w:spacing w:val="-10"/>
        </w:rPr>
        <w:t> </w:t>
      </w:r>
      <w:r>
        <w:rPr>
          <w:color w:val="231F20"/>
          <w:spacing w:val="-2"/>
        </w:rPr>
        <w:t>исходе.</w:t>
      </w:r>
      <w:r>
        <w:rPr>
          <w:color w:val="231F20"/>
          <w:spacing w:val="-2"/>
          <w:position w:val="6"/>
          <w:sz w:val="9"/>
        </w:rPr>
        <w:t>248–250</w:t>
      </w:r>
      <w:r>
        <w:rPr>
          <w:color w:val="231F20"/>
          <w:spacing w:val="8"/>
          <w:position w:val="6"/>
          <w:sz w:val="9"/>
        </w:rPr>
        <w:t> </w:t>
      </w:r>
      <w:r>
        <w:rPr>
          <w:color w:val="231F20"/>
          <w:spacing w:val="-2"/>
        </w:rPr>
        <w:t>Мы</w:t>
      </w:r>
      <w:r>
        <w:rPr>
          <w:color w:val="231F20"/>
          <w:spacing w:val="-9"/>
        </w:rPr>
        <w:t> </w:t>
      </w:r>
      <w:r>
        <w:rPr>
          <w:color w:val="231F20"/>
          <w:spacing w:val="-2"/>
        </w:rPr>
        <w:t>полага− ем,</w:t>
      </w:r>
      <w:r>
        <w:rPr>
          <w:color w:val="231F20"/>
          <w:spacing w:val="-9"/>
        </w:rPr>
        <w:t> </w:t>
      </w:r>
      <w:r>
        <w:rPr>
          <w:color w:val="231F20"/>
          <w:spacing w:val="-2"/>
        </w:rPr>
        <w:t>что</w:t>
      </w:r>
      <w:r>
        <w:rPr>
          <w:color w:val="231F20"/>
          <w:spacing w:val="-9"/>
        </w:rPr>
        <w:t> </w:t>
      </w:r>
      <w:r>
        <w:rPr>
          <w:color w:val="231F20"/>
          <w:spacing w:val="-2"/>
        </w:rPr>
        <w:t>вазопрессин</w:t>
      </w:r>
      <w:r>
        <w:rPr>
          <w:color w:val="231F20"/>
          <w:spacing w:val="-9"/>
        </w:rPr>
        <w:t> </w:t>
      </w:r>
      <w:r>
        <w:rPr>
          <w:color w:val="231F20"/>
          <w:spacing w:val="-2"/>
        </w:rPr>
        <w:t>не</w:t>
      </w:r>
      <w:r>
        <w:rPr>
          <w:color w:val="231F20"/>
          <w:spacing w:val="-9"/>
        </w:rPr>
        <w:t> </w:t>
      </w:r>
      <w:r>
        <w:rPr>
          <w:color w:val="231F20"/>
          <w:spacing w:val="-2"/>
        </w:rPr>
        <w:t>следует</w:t>
      </w:r>
      <w:r>
        <w:rPr>
          <w:color w:val="231F20"/>
          <w:spacing w:val="-9"/>
        </w:rPr>
        <w:t> </w:t>
      </w:r>
      <w:r>
        <w:rPr>
          <w:color w:val="231F20"/>
          <w:spacing w:val="-2"/>
        </w:rPr>
        <w:t>применять </w:t>
      </w:r>
      <w:r>
        <w:rPr>
          <w:color w:val="231F20"/>
        </w:rPr>
        <w:t>при</w:t>
      </w:r>
      <w:r>
        <w:rPr>
          <w:color w:val="231F20"/>
          <w:spacing w:val="-12"/>
        </w:rPr>
        <w:t> </w:t>
      </w:r>
      <w:r>
        <w:rPr>
          <w:color w:val="231F20"/>
        </w:rPr>
        <w:t>остановке</w:t>
      </w:r>
      <w:r>
        <w:rPr>
          <w:color w:val="231F20"/>
          <w:spacing w:val="-11"/>
        </w:rPr>
        <w:t> </w:t>
      </w:r>
      <w:r>
        <w:rPr>
          <w:color w:val="231F20"/>
        </w:rPr>
        <w:t>сердца</w:t>
      </w:r>
      <w:r>
        <w:rPr>
          <w:color w:val="231F20"/>
          <w:spacing w:val="-11"/>
        </w:rPr>
        <w:t> </w:t>
      </w:r>
      <w:r>
        <w:rPr>
          <w:color w:val="231F20"/>
        </w:rPr>
        <w:t>вместо</w:t>
      </w:r>
      <w:r>
        <w:rPr>
          <w:color w:val="231F20"/>
          <w:spacing w:val="-11"/>
        </w:rPr>
        <w:t> </w:t>
      </w:r>
      <w:r>
        <w:rPr>
          <w:color w:val="231F20"/>
        </w:rPr>
        <w:t>адреналина. </w:t>
      </w:r>
      <w:r>
        <w:rPr>
          <w:color w:val="231F20"/>
          <w:spacing w:val="-4"/>
        </w:rPr>
        <w:t>Медики,</w:t>
      </w:r>
      <w:r>
        <w:rPr>
          <w:color w:val="231F20"/>
          <w:spacing w:val="-7"/>
        </w:rPr>
        <w:t> </w:t>
      </w:r>
      <w:r>
        <w:rPr>
          <w:color w:val="231F20"/>
          <w:spacing w:val="-4"/>
        </w:rPr>
        <w:t>работающие</w:t>
      </w:r>
      <w:r>
        <w:rPr>
          <w:color w:val="231F20"/>
          <w:spacing w:val="-7"/>
        </w:rPr>
        <w:t> </w:t>
      </w:r>
      <w:r>
        <w:rPr>
          <w:color w:val="231F20"/>
          <w:spacing w:val="-4"/>
        </w:rPr>
        <w:t>в</w:t>
      </w:r>
      <w:r>
        <w:rPr>
          <w:color w:val="231F20"/>
          <w:spacing w:val="-7"/>
        </w:rPr>
        <w:t> </w:t>
      </w:r>
      <w:r>
        <w:rPr>
          <w:color w:val="231F20"/>
          <w:spacing w:val="-4"/>
        </w:rPr>
        <w:t>системах</w:t>
      </w:r>
      <w:r>
        <w:rPr>
          <w:color w:val="231F20"/>
          <w:spacing w:val="-7"/>
        </w:rPr>
        <w:t> </w:t>
      </w:r>
      <w:r>
        <w:rPr>
          <w:color w:val="231F20"/>
          <w:spacing w:val="-4"/>
        </w:rPr>
        <w:t>уже</w:t>
      </w:r>
      <w:r>
        <w:rPr>
          <w:color w:val="231F20"/>
          <w:spacing w:val="-7"/>
        </w:rPr>
        <w:t> </w:t>
      </w:r>
      <w:r>
        <w:rPr>
          <w:color w:val="231F20"/>
          <w:spacing w:val="-4"/>
        </w:rPr>
        <w:t>при− меняющих</w:t>
      </w:r>
      <w:r>
        <w:rPr>
          <w:color w:val="231F20"/>
          <w:spacing w:val="-8"/>
        </w:rPr>
        <w:t> </w:t>
      </w:r>
      <w:r>
        <w:rPr>
          <w:color w:val="231F20"/>
          <w:spacing w:val="-4"/>
        </w:rPr>
        <w:t>вазопрессин,</w:t>
      </w:r>
      <w:r>
        <w:rPr>
          <w:color w:val="231F20"/>
          <w:spacing w:val="-7"/>
        </w:rPr>
        <w:t> </w:t>
      </w:r>
      <w:r>
        <w:rPr>
          <w:color w:val="231F20"/>
          <w:spacing w:val="-4"/>
        </w:rPr>
        <w:t>могут</w:t>
      </w:r>
      <w:r>
        <w:rPr>
          <w:color w:val="231F20"/>
          <w:spacing w:val="-7"/>
        </w:rPr>
        <w:t> </w:t>
      </w:r>
      <w:r>
        <w:rPr>
          <w:color w:val="231F20"/>
          <w:spacing w:val="-4"/>
        </w:rPr>
        <w:t>продолжать </w:t>
      </w:r>
      <w:r>
        <w:rPr>
          <w:color w:val="231F20"/>
          <w:spacing w:val="-2"/>
        </w:rPr>
        <w:t>делать</w:t>
      </w:r>
      <w:r>
        <w:rPr>
          <w:color w:val="231F20"/>
          <w:spacing w:val="-10"/>
        </w:rPr>
        <w:t> </w:t>
      </w:r>
      <w:r>
        <w:rPr>
          <w:color w:val="231F20"/>
          <w:spacing w:val="-2"/>
        </w:rPr>
        <w:t>это,</w:t>
      </w:r>
      <w:r>
        <w:rPr>
          <w:color w:val="231F20"/>
          <w:spacing w:val="-9"/>
        </w:rPr>
        <w:t> </w:t>
      </w:r>
      <w:r>
        <w:rPr>
          <w:color w:val="231F20"/>
          <w:spacing w:val="-2"/>
        </w:rPr>
        <w:t>так</w:t>
      </w:r>
      <w:r>
        <w:rPr>
          <w:color w:val="231F20"/>
          <w:spacing w:val="-9"/>
        </w:rPr>
        <w:t> </w:t>
      </w:r>
      <w:r>
        <w:rPr>
          <w:color w:val="231F20"/>
          <w:spacing w:val="-2"/>
        </w:rPr>
        <w:t>как</w:t>
      </w:r>
      <w:r>
        <w:rPr>
          <w:color w:val="231F20"/>
          <w:spacing w:val="-9"/>
        </w:rPr>
        <w:t> </w:t>
      </w:r>
      <w:r>
        <w:rPr>
          <w:color w:val="231F20"/>
          <w:spacing w:val="-2"/>
        </w:rPr>
        <w:t>доказательств</w:t>
      </w:r>
      <w:r>
        <w:rPr>
          <w:color w:val="231F20"/>
          <w:spacing w:val="-10"/>
        </w:rPr>
        <w:t> </w:t>
      </w:r>
      <w:r>
        <w:rPr>
          <w:color w:val="231F20"/>
          <w:spacing w:val="-2"/>
        </w:rPr>
        <w:t>того,</w:t>
      </w:r>
      <w:r>
        <w:rPr>
          <w:color w:val="231F20"/>
          <w:spacing w:val="-9"/>
        </w:rPr>
        <w:t> </w:t>
      </w:r>
      <w:r>
        <w:rPr>
          <w:color w:val="231F20"/>
          <w:spacing w:val="-2"/>
        </w:rPr>
        <w:t>что </w:t>
      </w:r>
      <w:r>
        <w:rPr>
          <w:color w:val="231F20"/>
        </w:rPr>
        <w:t>он хуже адреналина, нет.</w:t>
      </w:r>
      <w:r>
        <w:rPr>
          <w:color w:val="231F20"/>
          <w:position w:val="6"/>
          <w:sz w:val="9"/>
        </w:rPr>
        <w:t>175</w:t>
      </w:r>
    </w:p>
    <w:p>
      <w:pPr>
        <w:pStyle w:val="Heading4"/>
        <w:spacing w:before="70"/>
        <w:ind w:left="791"/>
        <w:jc w:val="left"/>
      </w:pPr>
      <w:r>
        <w:rPr>
          <w:color w:val="9BCB52"/>
          <w:w w:val="85"/>
        </w:rPr>
        <w:t>Антиаритмические</w:t>
      </w:r>
      <w:r>
        <w:rPr>
          <w:color w:val="9BCB52"/>
          <w:spacing w:val="-6"/>
        </w:rPr>
        <w:t> </w:t>
      </w:r>
      <w:r>
        <w:rPr>
          <w:color w:val="9BCB52"/>
          <w:spacing w:val="-2"/>
          <w:w w:val="90"/>
        </w:rPr>
        <w:t>препараты</w:t>
      </w:r>
    </w:p>
    <w:p>
      <w:pPr>
        <w:pStyle w:val="BodyText"/>
        <w:spacing w:line="278" w:lineRule="auto" w:before="174"/>
        <w:ind w:left="250" w:right="2" w:firstLine="453"/>
      </w:pPr>
      <w:r>
        <w:rPr>
          <w:color w:val="231F20"/>
        </w:rPr>
        <w:t>Как и в отношении вазопрессоров, данные</w:t>
      </w:r>
      <w:r>
        <w:rPr>
          <w:color w:val="231F20"/>
          <w:spacing w:val="-2"/>
        </w:rPr>
        <w:t> </w:t>
      </w:r>
      <w:r>
        <w:rPr>
          <w:color w:val="231F20"/>
        </w:rPr>
        <w:t>о</w:t>
      </w:r>
      <w:r>
        <w:rPr>
          <w:color w:val="231F20"/>
          <w:spacing w:val="-2"/>
        </w:rPr>
        <w:t> </w:t>
      </w:r>
      <w:r>
        <w:rPr>
          <w:color w:val="231F20"/>
        </w:rPr>
        <w:t>пользе</w:t>
      </w:r>
      <w:r>
        <w:rPr>
          <w:color w:val="231F20"/>
          <w:spacing w:val="-2"/>
        </w:rPr>
        <w:t> </w:t>
      </w:r>
      <w:r>
        <w:rPr>
          <w:color w:val="231F20"/>
        </w:rPr>
        <w:t>антиаритмических</w:t>
      </w:r>
      <w:r>
        <w:rPr>
          <w:color w:val="231F20"/>
          <w:spacing w:val="-2"/>
        </w:rPr>
        <w:t> </w:t>
      </w:r>
      <w:r>
        <w:rPr>
          <w:color w:val="231F20"/>
        </w:rPr>
        <w:t>пре− паратов</w:t>
      </w:r>
      <w:r>
        <w:rPr>
          <w:color w:val="231F20"/>
          <w:spacing w:val="-3"/>
        </w:rPr>
        <w:t> </w:t>
      </w:r>
      <w:r>
        <w:rPr>
          <w:color w:val="231F20"/>
        </w:rPr>
        <w:t>при</w:t>
      </w:r>
      <w:r>
        <w:rPr>
          <w:color w:val="231F20"/>
          <w:spacing w:val="-3"/>
        </w:rPr>
        <w:t> </w:t>
      </w:r>
      <w:r>
        <w:rPr>
          <w:color w:val="231F20"/>
        </w:rPr>
        <w:t>остановке</w:t>
      </w:r>
      <w:r>
        <w:rPr>
          <w:color w:val="231F20"/>
          <w:spacing w:val="-3"/>
        </w:rPr>
        <w:t> </w:t>
      </w:r>
      <w:r>
        <w:rPr>
          <w:color w:val="231F20"/>
        </w:rPr>
        <w:t>сердца</w:t>
      </w:r>
      <w:r>
        <w:rPr>
          <w:color w:val="231F20"/>
          <w:spacing w:val="-3"/>
        </w:rPr>
        <w:t> </w:t>
      </w:r>
      <w:r>
        <w:rPr>
          <w:color w:val="231F20"/>
        </w:rPr>
        <w:t>ограниче− </w:t>
      </w:r>
      <w:r>
        <w:rPr>
          <w:color w:val="231F20"/>
          <w:spacing w:val="-4"/>
        </w:rPr>
        <w:t>ны.</w:t>
      </w:r>
      <w:r>
        <w:rPr>
          <w:color w:val="231F20"/>
          <w:spacing w:val="-8"/>
        </w:rPr>
        <w:t> </w:t>
      </w:r>
      <w:r>
        <w:rPr>
          <w:color w:val="231F20"/>
          <w:spacing w:val="-4"/>
        </w:rPr>
        <w:t>Нет</w:t>
      </w:r>
      <w:r>
        <w:rPr>
          <w:color w:val="231F20"/>
          <w:spacing w:val="-7"/>
        </w:rPr>
        <w:t> </w:t>
      </w:r>
      <w:r>
        <w:rPr>
          <w:color w:val="231F20"/>
          <w:spacing w:val="-4"/>
        </w:rPr>
        <w:t>данных</w:t>
      </w:r>
      <w:r>
        <w:rPr>
          <w:color w:val="231F20"/>
          <w:spacing w:val="-7"/>
        </w:rPr>
        <w:t> </w:t>
      </w:r>
      <w:r>
        <w:rPr>
          <w:color w:val="231F20"/>
          <w:spacing w:val="-4"/>
        </w:rPr>
        <w:t>о</w:t>
      </w:r>
      <w:r>
        <w:rPr>
          <w:color w:val="231F20"/>
          <w:spacing w:val="-7"/>
        </w:rPr>
        <w:t> </w:t>
      </w:r>
      <w:r>
        <w:rPr>
          <w:color w:val="231F20"/>
          <w:spacing w:val="-4"/>
        </w:rPr>
        <w:t>том,</w:t>
      </w:r>
      <w:r>
        <w:rPr>
          <w:color w:val="231F20"/>
          <w:spacing w:val="-8"/>
        </w:rPr>
        <w:t> </w:t>
      </w:r>
      <w:r>
        <w:rPr>
          <w:color w:val="231F20"/>
          <w:spacing w:val="-4"/>
        </w:rPr>
        <w:t>что</w:t>
      </w:r>
      <w:r>
        <w:rPr>
          <w:color w:val="231F20"/>
          <w:spacing w:val="-7"/>
        </w:rPr>
        <w:t> </w:t>
      </w:r>
      <w:r>
        <w:rPr>
          <w:color w:val="231F20"/>
          <w:spacing w:val="-4"/>
        </w:rPr>
        <w:t>антиаритмичес− </w:t>
      </w:r>
      <w:r>
        <w:rPr>
          <w:color w:val="231F20"/>
        </w:rPr>
        <w:t>кие</w:t>
      </w:r>
      <w:r>
        <w:rPr>
          <w:color w:val="231F20"/>
          <w:spacing w:val="-8"/>
        </w:rPr>
        <w:t> </w:t>
      </w:r>
      <w:r>
        <w:rPr>
          <w:color w:val="231F20"/>
        </w:rPr>
        <w:t>препараты,</w:t>
      </w:r>
      <w:r>
        <w:rPr>
          <w:color w:val="231F20"/>
          <w:spacing w:val="-8"/>
        </w:rPr>
        <w:t> </w:t>
      </w:r>
      <w:r>
        <w:rPr>
          <w:color w:val="231F20"/>
        </w:rPr>
        <w:t>введенные</w:t>
      </w:r>
      <w:r>
        <w:rPr>
          <w:color w:val="231F20"/>
          <w:spacing w:val="-8"/>
        </w:rPr>
        <w:t> </w:t>
      </w:r>
      <w:r>
        <w:rPr>
          <w:color w:val="231F20"/>
        </w:rPr>
        <w:t>при</w:t>
      </w:r>
      <w:r>
        <w:rPr>
          <w:color w:val="231F20"/>
          <w:spacing w:val="-8"/>
        </w:rPr>
        <w:t> </w:t>
      </w:r>
      <w:r>
        <w:rPr>
          <w:color w:val="231F20"/>
        </w:rPr>
        <w:t>остановке сердца</w:t>
      </w:r>
      <w:r>
        <w:rPr>
          <w:color w:val="231F20"/>
          <w:spacing w:val="23"/>
        </w:rPr>
        <w:t> </w:t>
      </w:r>
      <w:r>
        <w:rPr>
          <w:color w:val="231F20"/>
        </w:rPr>
        <w:t>у</w:t>
      </w:r>
      <w:r>
        <w:rPr>
          <w:color w:val="231F20"/>
          <w:spacing w:val="24"/>
        </w:rPr>
        <w:t> </w:t>
      </w:r>
      <w:r>
        <w:rPr>
          <w:color w:val="231F20"/>
        </w:rPr>
        <w:t>человека,</w:t>
      </w:r>
      <w:r>
        <w:rPr>
          <w:color w:val="231F20"/>
          <w:spacing w:val="24"/>
        </w:rPr>
        <w:t> </w:t>
      </w:r>
      <w:r>
        <w:rPr>
          <w:color w:val="231F20"/>
        </w:rPr>
        <w:t>повышают</w:t>
      </w:r>
      <w:r>
        <w:rPr>
          <w:color w:val="231F20"/>
          <w:spacing w:val="24"/>
        </w:rPr>
        <w:t> </w:t>
      </w:r>
      <w:r>
        <w:rPr>
          <w:color w:val="231F20"/>
          <w:spacing w:val="-7"/>
        </w:rPr>
        <w:t>выживае−</w:t>
      </w:r>
    </w:p>
    <w:p>
      <w:pPr>
        <w:pStyle w:val="BodyText"/>
        <w:spacing w:line="278" w:lineRule="auto" w:before="163"/>
        <w:ind w:left="198" w:right="134"/>
      </w:pPr>
      <w:r>
        <w:rPr/>
        <w:br w:type="column"/>
      </w:r>
      <w:r>
        <w:rPr>
          <w:color w:val="231F20"/>
          <w:spacing w:val="-4"/>
        </w:rPr>
        <w:t>мость до выписки из стационара, хотя бы− </w:t>
      </w:r>
      <w:r>
        <w:rPr>
          <w:color w:val="231F20"/>
        </w:rPr>
        <w:t>ло показано, что амиодарон ее повыша− ет.</w:t>
      </w:r>
      <w:r>
        <w:rPr>
          <w:color w:val="231F20"/>
          <w:position w:val="6"/>
          <w:sz w:val="9"/>
        </w:rPr>
        <w:t>251,252</w:t>
      </w:r>
      <w:r>
        <w:rPr>
          <w:color w:val="231F20"/>
          <w:spacing w:val="19"/>
          <w:position w:val="6"/>
          <w:sz w:val="9"/>
        </w:rPr>
        <w:t> </w:t>
      </w:r>
      <w:r>
        <w:rPr>
          <w:color w:val="231F20"/>
        </w:rPr>
        <w:t>Несмотря</w:t>
      </w:r>
      <w:r>
        <w:rPr>
          <w:color w:val="231F20"/>
          <w:spacing w:val="-5"/>
        </w:rPr>
        <w:t> </w:t>
      </w:r>
      <w:r>
        <w:rPr>
          <w:color w:val="231F20"/>
        </w:rPr>
        <w:t>на</w:t>
      </w:r>
      <w:r>
        <w:rPr>
          <w:color w:val="231F20"/>
          <w:spacing w:val="-5"/>
        </w:rPr>
        <w:t> </w:t>
      </w:r>
      <w:r>
        <w:rPr>
          <w:color w:val="231F20"/>
        </w:rPr>
        <w:t>недостаток</w:t>
      </w:r>
      <w:r>
        <w:rPr>
          <w:color w:val="231F20"/>
          <w:spacing w:val="-5"/>
        </w:rPr>
        <w:t> </w:t>
      </w:r>
      <w:r>
        <w:rPr>
          <w:color w:val="231F20"/>
        </w:rPr>
        <w:t>данных</w:t>
      </w:r>
      <w:r>
        <w:rPr>
          <w:color w:val="231F20"/>
          <w:spacing w:val="-5"/>
        </w:rPr>
        <w:t> </w:t>
      </w:r>
      <w:r>
        <w:rPr>
          <w:color w:val="231F20"/>
        </w:rPr>
        <w:t>о долговременных</w:t>
      </w:r>
      <w:r>
        <w:rPr>
          <w:color w:val="231F20"/>
          <w:spacing w:val="-12"/>
        </w:rPr>
        <w:t> </w:t>
      </w:r>
      <w:r>
        <w:rPr>
          <w:color w:val="231F20"/>
        </w:rPr>
        <w:t>исходах,</w:t>
      </w:r>
      <w:r>
        <w:rPr>
          <w:color w:val="231F20"/>
          <w:spacing w:val="-11"/>
        </w:rPr>
        <w:t> </w:t>
      </w:r>
      <w:r>
        <w:rPr>
          <w:color w:val="231F20"/>
        </w:rPr>
        <w:t>общее</w:t>
      </w:r>
      <w:r>
        <w:rPr>
          <w:color w:val="231F20"/>
          <w:spacing w:val="-11"/>
        </w:rPr>
        <w:t> </w:t>
      </w:r>
      <w:r>
        <w:rPr>
          <w:color w:val="231F20"/>
        </w:rPr>
        <w:t>соотно− </w:t>
      </w:r>
      <w:r>
        <w:rPr>
          <w:color w:val="231F20"/>
          <w:spacing w:val="-4"/>
        </w:rPr>
        <w:t>шение</w:t>
      </w:r>
      <w:r>
        <w:rPr>
          <w:color w:val="231F20"/>
          <w:spacing w:val="-10"/>
        </w:rPr>
        <w:t> </w:t>
      </w:r>
      <w:r>
        <w:rPr>
          <w:color w:val="231F20"/>
          <w:spacing w:val="-4"/>
        </w:rPr>
        <w:t>доказательств</w:t>
      </w:r>
      <w:r>
        <w:rPr>
          <w:color w:val="231F20"/>
          <w:spacing w:val="-7"/>
        </w:rPr>
        <w:t> </w:t>
      </w:r>
      <w:r>
        <w:rPr>
          <w:color w:val="231F20"/>
          <w:spacing w:val="-4"/>
        </w:rPr>
        <w:t>складывается</w:t>
      </w:r>
      <w:r>
        <w:rPr>
          <w:color w:val="231F20"/>
          <w:spacing w:val="-7"/>
        </w:rPr>
        <w:t> </w:t>
      </w:r>
      <w:r>
        <w:rPr>
          <w:color w:val="231F20"/>
          <w:spacing w:val="-4"/>
        </w:rPr>
        <w:t>в</w:t>
      </w:r>
      <w:r>
        <w:rPr>
          <w:color w:val="231F20"/>
          <w:spacing w:val="-7"/>
        </w:rPr>
        <w:t> </w:t>
      </w:r>
      <w:r>
        <w:rPr>
          <w:color w:val="231F20"/>
          <w:spacing w:val="-4"/>
        </w:rPr>
        <w:t>поль− </w:t>
      </w:r>
      <w:r>
        <w:rPr>
          <w:color w:val="231F20"/>
        </w:rPr>
        <w:t>зу</w:t>
      </w:r>
      <w:r>
        <w:rPr>
          <w:color w:val="231F20"/>
          <w:spacing w:val="-12"/>
        </w:rPr>
        <w:t> </w:t>
      </w:r>
      <w:r>
        <w:rPr>
          <w:color w:val="231F20"/>
        </w:rPr>
        <w:t>применения</w:t>
      </w:r>
      <w:r>
        <w:rPr>
          <w:color w:val="231F20"/>
          <w:spacing w:val="-11"/>
        </w:rPr>
        <w:t> </w:t>
      </w:r>
      <w:r>
        <w:rPr>
          <w:color w:val="231F20"/>
        </w:rPr>
        <w:t>антиаритмических</w:t>
      </w:r>
      <w:r>
        <w:rPr>
          <w:color w:val="231F20"/>
          <w:spacing w:val="-11"/>
        </w:rPr>
        <w:t> </w:t>
      </w:r>
      <w:r>
        <w:rPr>
          <w:color w:val="231F20"/>
        </w:rPr>
        <w:t>препа− </w:t>
      </w:r>
      <w:r>
        <w:rPr>
          <w:color w:val="231F20"/>
          <w:spacing w:val="-2"/>
        </w:rPr>
        <w:t>ратов</w:t>
      </w:r>
      <w:r>
        <w:rPr>
          <w:color w:val="231F20"/>
          <w:spacing w:val="-10"/>
        </w:rPr>
        <w:t> </w:t>
      </w:r>
      <w:r>
        <w:rPr>
          <w:color w:val="231F20"/>
          <w:spacing w:val="-2"/>
        </w:rPr>
        <w:t>для</w:t>
      </w:r>
      <w:r>
        <w:rPr>
          <w:color w:val="231F20"/>
          <w:spacing w:val="-9"/>
        </w:rPr>
        <w:t> </w:t>
      </w:r>
      <w:r>
        <w:rPr>
          <w:color w:val="231F20"/>
          <w:spacing w:val="-2"/>
        </w:rPr>
        <w:t>лечения</w:t>
      </w:r>
      <w:r>
        <w:rPr>
          <w:color w:val="231F20"/>
          <w:spacing w:val="-9"/>
        </w:rPr>
        <w:t> </w:t>
      </w:r>
      <w:r>
        <w:rPr>
          <w:color w:val="231F20"/>
          <w:spacing w:val="-2"/>
        </w:rPr>
        <w:t>аритмий</w:t>
      </w:r>
      <w:r>
        <w:rPr>
          <w:color w:val="231F20"/>
          <w:spacing w:val="-9"/>
        </w:rPr>
        <w:t> </w:t>
      </w:r>
      <w:r>
        <w:rPr>
          <w:color w:val="231F20"/>
          <w:spacing w:val="-2"/>
        </w:rPr>
        <w:t>во</w:t>
      </w:r>
      <w:r>
        <w:rPr>
          <w:color w:val="231F20"/>
          <w:spacing w:val="-10"/>
        </w:rPr>
        <w:t> </w:t>
      </w:r>
      <w:r>
        <w:rPr>
          <w:color w:val="231F20"/>
          <w:spacing w:val="-2"/>
        </w:rPr>
        <w:t>время</w:t>
      </w:r>
      <w:r>
        <w:rPr>
          <w:color w:val="231F20"/>
          <w:spacing w:val="-9"/>
        </w:rPr>
        <w:t> </w:t>
      </w:r>
      <w:r>
        <w:rPr>
          <w:color w:val="231F20"/>
          <w:spacing w:val="-2"/>
        </w:rPr>
        <w:t>оста− </w:t>
      </w:r>
      <w:r>
        <w:rPr>
          <w:color w:val="231F20"/>
        </w:rPr>
        <w:t>новки сердца. После трех первых разря− дов,</w:t>
      </w:r>
      <w:r>
        <w:rPr>
          <w:color w:val="231F20"/>
          <w:spacing w:val="-12"/>
        </w:rPr>
        <w:t> </w:t>
      </w:r>
      <w:r>
        <w:rPr>
          <w:color w:val="231F20"/>
        </w:rPr>
        <w:t>амиодарон</w:t>
      </w:r>
      <w:r>
        <w:rPr>
          <w:color w:val="231F20"/>
          <w:spacing w:val="-11"/>
        </w:rPr>
        <w:t> </w:t>
      </w:r>
      <w:r>
        <w:rPr>
          <w:color w:val="231F20"/>
        </w:rPr>
        <w:t>улучшает</w:t>
      </w:r>
      <w:r>
        <w:rPr>
          <w:color w:val="231F20"/>
          <w:spacing w:val="-11"/>
        </w:rPr>
        <w:t> </w:t>
      </w:r>
      <w:r>
        <w:rPr>
          <w:color w:val="231F20"/>
        </w:rPr>
        <w:t>результаты</w:t>
      </w:r>
      <w:r>
        <w:rPr>
          <w:color w:val="231F20"/>
          <w:spacing w:val="-11"/>
        </w:rPr>
        <w:t> </w:t>
      </w:r>
      <w:r>
        <w:rPr>
          <w:color w:val="231F20"/>
        </w:rPr>
        <w:t>ле− </w:t>
      </w:r>
      <w:r>
        <w:rPr>
          <w:color w:val="231F20"/>
          <w:spacing w:val="-4"/>
        </w:rPr>
        <w:t>чения</w:t>
      </w:r>
      <w:r>
        <w:rPr>
          <w:color w:val="231F20"/>
          <w:spacing w:val="-5"/>
        </w:rPr>
        <w:t> </w:t>
      </w:r>
      <w:r>
        <w:rPr>
          <w:color w:val="231F20"/>
          <w:spacing w:val="-4"/>
        </w:rPr>
        <w:t>в</w:t>
      </w:r>
      <w:r>
        <w:rPr>
          <w:color w:val="231F20"/>
          <w:spacing w:val="-5"/>
        </w:rPr>
        <w:t> </w:t>
      </w:r>
      <w:r>
        <w:rPr>
          <w:color w:val="231F20"/>
          <w:spacing w:val="-4"/>
        </w:rPr>
        <w:t>виде</w:t>
      </w:r>
      <w:r>
        <w:rPr>
          <w:color w:val="231F20"/>
          <w:spacing w:val="-5"/>
        </w:rPr>
        <w:t> </w:t>
      </w:r>
      <w:r>
        <w:rPr>
          <w:color w:val="231F20"/>
          <w:spacing w:val="-4"/>
        </w:rPr>
        <w:t>выживаемости</w:t>
      </w:r>
      <w:r>
        <w:rPr>
          <w:color w:val="231F20"/>
          <w:spacing w:val="-5"/>
        </w:rPr>
        <w:t> </w:t>
      </w:r>
      <w:r>
        <w:rPr>
          <w:color w:val="231F20"/>
          <w:spacing w:val="-4"/>
        </w:rPr>
        <w:t>до</w:t>
      </w:r>
      <w:r>
        <w:rPr>
          <w:color w:val="231F20"/>
          <w:spacing w:val="-5"/>
        </w:rPr>
        <w:t> </w:t>
      </w:r>
      <w:r>
        <w:rPr>
          <w:color w:val="231F20"/>
          <w:spacing w:val="-4"/>
        </w:rPr>
        <w:t>выписки</w:t>
      </w:r>
      <w:r>
        <w:rPr>
          <w:color w:val="231F20"/>
          <w:spacing w:val="-5"/>
        </w:rPr>
        <w:t> </w:t>
      </w:r>
      <w:r>
        <w:rPr>
          <w:color w:val="231F20"/>
          <w:spacing w:val="-4"/>
        </w:rPr>
        <w:t>из </w:t>
      </w:r>
      <w:r>
        <w:rPr>
          <w:color w:val="231F20"/>
        </w:rPr>
        <w:t>стационара</w:t>
      </w:r>
      <w:r>
        <w:rPr>
          <w:color w:val="231F20"/>
          <w:spacing w:val="-12"/>
        </w:rPr>
        <w:t> </w:t>
      </w:r>
      <w:r>
        <w:rPr>
          <w:color w:val="231F20"/>
        </w:rPr>
        <w:t>при</w:t>
      </w:r>
      <w:r>
        <w:rPr>
          <w:color w:val="231F20"/>
          <w:spacing w:val="-11"/>
        </w:rPr>
        <w:t> </w:t>
      </w:r>
      <w:r>
        <w:rPr>
          <w:color w:val="231F20"/>
        </w:rPr>
        <w:t>рефрактерной</w:t>
      </w:r>
      <w:r>
        <w:rPr>
          <w:color w:val="231F20"/>
          <w:spacing w:val="-11"/>
        </w:rPr>
        <w:t> </w:t>
      </w:r>
      <w:r>
        <w:rPr>
          <w:color w:val="231F20"/>
        </w:rPr>
        <w:t>к</w:t>
      </w:r>
      <w:r>
        <w:rPr>
          <w:color w:val="231F20"/>
          <w:spacing w:val="-11"/>
        </w:rPr>
        <w:t> </w:t>
      </w:r>
      <w:r>
        <w:rPr>
          <w:color w:val="231F20"/>
        </w:rPr>
        <w:t>разрядам </w:t>
      </w:r>
      <w:r>
        <w:rPr>
          <w:color w:val="231F20"/>
          <w:spacing w:val="-6"/>
        </w:rPr>
        <w:t>ФЖ, по</w:t>
      </w:r>
      <w:r>
        <w:rPr>
          <w:color w:val="231F20"/>
          <w:spacing w:val="-5"/>
        </w:rPr>
        <w:t> </w:t>
      </w:r>
      <w:r>
        <w:rPr>
          <w:color w:val="231F20"/>
          <w:spacing w:val="-6"/>
        </w:rPr>
        <w:t>сравнению</w:t>
      </w:r>
      <w:r>
        <w:rPr>
          <w:color w:val="231F20"/>
          <w:spacing w:val="-5"/>
        </w:rPr>
        <w:t> </w:t>
      </w:r>
      <w:r>
        <w:rPr>
          <w:color w:val="231F20"/>
          <w:spacing w:val="-6"/>
        </w:rPr>
        <w:t>с</w:t>
      </w:r>
      <w:r>
        <w:rPr>
          <w:color w:val="231F20"/>
          <w:spacing w:val="-5"/>
        </w:rPr>
        <w:t> </w:t>
      </w:r>
      <w:r>
        <w:rPr>
          <w:color w:val="231F20"/>
          <w:spacing w:val="-6"/>
        </w:rPr>
        <w:t>плацебо</w:t>
      </w:r>
      <w:r>
        <w:rPr>
          <w:color w:val="231F20"/>
          <w:spacing w:val="-6"/>
          <w:position w:val="6"/>
          <w:sz w:val="9"/>
        </w:rPr>
        <w:t>251</w:t>
      </w:r>
      <w:r>
        <w:rPr>
          <w:color w:val="231F20"/>
          <w:position w:val="6"/>
          <w:sz w:val="9"/>
        </w:rPr>
        <w:t> </w:t>
      </w:r>
      <w:r>
        <w:rPr>
          <w:color w:val="231F20"/>
          <w:spacing w:val="-6"/>
        </w:rPr>
        <w:t>или</w:t>
      </w:r>
      <w:r>
        <w:rPr>
          <w:color w:val="231F20"/>
          <w:spacing w:val="-5"/>
        </w:rPr>
        <w:t> </w:t>
      </w:r>
      <w:r>
        <w:rPr>
          <w:color w:val="231F20"/>
          <w:spacing w:val="-6"/>
        </w:rPr>
        <w:t>лидока−</w:t>
      </w:r>
      <w:r>
        <w:rPr>
          <w:color w:val="231F20"/>
        </w:rPr>
        <w:t> ином.</w:t>
      </w:r>
      <w:r>
        <w:rPr>
          <w:color w:val="231F20"/>
          <w:position w:val="6"/>
          <w:sz w:val="9"/>
        </w:rPr>
        <w:t>252</w:t>
      </w:r>
      <w:r>
        <w:rPr>
          <w:color w:val="231F20"/>
          <w:spacing w:val="-6"/>
          <w:position w:val="6"/>
          <w:sz w:val="9"/>
        </w:rPr>
        <w:t> </w:t>
      </w:r>
      <w:r>
        <w:rPr>
          <w:color w:val="231F20"/>
        </w:rPr>
        <w:t>Также</w:t>
      </w:r>
      <w:r>
        <w:rPr>
          <w:color w:val="231F20"/>
          <w:spacing w:val="-11"/>
        </w:rPr>
        <w:t> </w:t>
      </w:r>
      <w:r>
        <w:rPr>
          <w:color w:val="231F20"/>
        </w:rPr>
        <w:t>создается</w:t>
      </w:r>
      <w:r>
        <w:rPr>
          <w:color w:val="231F20"/>
          <w:spacing w:val="-12"/>
        </w:rPr>
        <w:t> </w:t>
      </w:r>
      <w:r>
        <w:rPr>
          <w:color w:val="231F20"/>
        </w:rPr>
        <w:t>впечатление,</w:t>
      </w:r>
      <w:r>
        <w:rPr>
          <w:color w:val="231F20"/>
          <w:spacing w:val="-11"/>
        </w:rPr>
        <w:t> </w:t>
      </w:r>
      <w:r>
        <w:rPr>
          <w:color w:val="231F20"/>
        </w:rPr>
        <w:t>что амиодарон</w:t>
      </w:r>
      <w:r>
        <w:rPr>
          <w:color w:val="231F20"/>
          <w:spacing w:val="-7"/>
        </w:rPr>
        <w:t> </w:t>
      </w:r>
      <w:r>
        <w:rPr>
          <w:color w:val="231F20"/>
        </w:rPr>
        <w:t>улучшает</w:t>
      </w:r>
      <w:r>
        <w:rPr>
          <w:color w:val="231F20"/>
          <w:spacing w:val="-7"/>
        </w:rPr>
        <w:t> </w:t>
      </w:r>
      <w:r>
        <w:rPr>
          <w:color w:val="231F20"/>
        </w:rPr>
        <w:t>реакцию</w:t>
      </w:r>
      <w:r>
        <w:rPr>
          <w:color w:val="231F20"/>
          <w:spacing w:val="-7"/>
        </w:rPr>
        <w:t> </w:t>
      </w:r>
      <w:r>
        <w:rPr>
          <w:color w:val="231F20"/>
        </w:rPr>
        <w:t>на</w:t>
      </w:r>
      <w:r>
        <w:rPr>
          <w:color w:val="231F20"/>
          <w:spacing w:val="-7"/>
        </w:rPr>
        <w:t> </w:t>
      </w:r>
      <w:r>
        <w:rPr>
          <w:color w:val="231F20"/>
        </w:rPr>
        <w:t>дефиб− рилляцию при введении людям или жи− </w:t>
      </w:r>
      <w:r>
        <w:rPr>
          <w:color w:val="231F20"/>
          <w:spacing w:val="-6"/>
        </w:rPr>
        <w:t>вотным</w:t>
      </w:r>
      <w:r>
        <w:rPr>
          <w:color w:val="231F20"/>
          <w:spacing w:val="-5"/>
        </w:rPr>
        <w:t> </w:t>
      </w:r>
      <w:r>
        <w:rPr>
          <w:color w:val="231F20"/>
          <w:spacing w:val="-6"/>
        </w:rPr>
        <w:t>с</w:t>
      </w:r>
      <w:r>
        <w:rPr>
          <w:color w:val="231F20"/>
          <w:spacing w:val="-5"/>
        </w:rPr>
        <w:t> </w:t>
      </w:r>
      <w:r>
        <w:rPr>
          <w:color w:val="231F20"/>
          <w:spacing w:val="-6"/>
        </w:rPr>
        <w:t>ФЖ</w:t>
      </w:r>
      <w:r>
        <w:rPr>
          <w:color w:val="231F20"/>
          <w:spacing w:val="-5"/>
        </w:rPr>
        <w:t> </w:t>
      </w:r>
      <w:r>
        <w:rPr>
          <w:color w:val="231F20"/>
          <w:spacing w:val="-6"/>
        </w:rPr>
        <w:t>или</w:t>
      </w:r>
      <w:r>
        <w:rPr>
          <w:color w:val="231F20"/>
          <w:spacing w:val="-5"/>
        </w:rPr>
        <w:t> </w:t>
      </w:r>
      <w:r>
        <w:rPr>
          <w:color w:val="231F20"/>
          <w:spacing w:val="-6"/>
        </w:rPr>
        <w:t>гемодинамически</w:t>
      </w:r>
      <w:r>
        <w:rPr>
          <w:color w:val="231F20"/>
          <w:spacing w:val="-5"/>
        </w:rPr>
        <w:t> </w:t>
      </w:r>
      <w:r>
        <w:rPr>
          <w:color w:val="231F20"/>
          <w:spacing w:val="-6"/>
        </w:rPr>
        <w:t>неста−</w:t>
      </w:r>
      <w:r>
        <w:rPr>
          <w:color w:val="231F20"/>
        </w:rPr>
        <w:t> бильной</w:t>
      </w:r>
      <w:r>
        <w:rPr>
          <w:color w:val="231F20"/>
          <w:spacing w:val="-12"/>
        </w:rPr>
        <w:t> </w:t>
      </w:r>
      <w:r>
        <w:rPr>
          <w:color w:val="231F20"/>
        </w:rPr>
        <w:t>ЖТ.</w:t>
      </w:r>
      <w:r>
        <w:rPr>
          <w:color w:val="231F20"/>
          <w:position w:val="6"/>
          <w:sz w:val="9"/>
        </w:rPr>
        <w:t>253–257</w:t>
      </w:r>
      <w:r>
        <w:rPr>
          <w:color w:val="231F20"/>
          <w:spacing w:val="-5"/>
          <w:position w:val="6"/>
          <w:sz w:val="9"/>
        </w:rPr>
        <w:t> </w:t>
      </w:r>
      <w:r>
        <w:rPr>
          <w:color w:val="231F20"/>
        </w:rPr>
        <w:t>Нет</w:t>
      </w:r>
      <w:r>
        <w:rPr>
          <w:color w:val="231F20"/>
          <w:spacing w:val="-12"/>
        </w:rPr>
        <w:t> </w:t>
      </w:r>
      <w:r>
        <w:rPr>
          <w:color w:val="231F20"/>
        </w:rPr>
        <w:t>данных,</w:t>
      </w:r>
      <w:r>
        <w:rPr>
          <w:color w:val="231F20"/>
          <w:spacing w:val="-11"/>
        </w:rPr>
        <w:t> </w:t>
      </w:r>
      <w:r>
        <w:rPr>
          <w:color w:val="231F20"/>
        </w:rPr>
        <w:t>указываю− </w:t>
      </w:r>
      <w:r>
        <w:rPr>
          <w:color w:val="231F20"/>
          <w:spacing w:val="-4"/>
        </w:rPr>
        <w:t>щих</w:t>
      </w:r>
      <w:r>
        <w:rPr>
          <w:color w:val="231F20"/>
          <w:spacing w:val="-8"/>
        </w:rPr>
        <w:t> </w:t>
      </w:r>
      <w:r>
        <w:rPr>
          <w:color w:val="231F20"/>
          <w:spacing w:val="-4"/>
        </w:rPr>
        <w:t>на</w:t>
      </w:r>
      <w:r>
        <w:rPr>
          <w:color w:val="231F20"/>
          <w:spacing w:val="-7"/>
        </w:rPr>
        <w:t> </w:t>
      </w:r>
      <w:r>
        <w:rPr>
          <w:color w:val="231F20"/>
          <w:spacing w:val="-4"/>
        </w:rPr>
        <w:t>оптимальное</w:t>
      </w:r>
      <w:r>
        <w:rPr>
          <w:color w:val="231F20"/>
          <w:spacing w:val="-7"/>
        </w:rPr>
        <w:t> </w:t>
      </w:r>
      <w:r>
        <w:rPr>
          <w:color w:val="231F20"/>
          <w:spacing w:val="-4"/>
        </w:rPr>
        <w:t>время,</w:t>
      </w:r>
      <w:r>
        <w:rPr>
          <w:color w:val="231F20"/>
          <w:spacing w:val="-7"/>
        </w:rPr>
        <w:t> </w:t>
      </w:r>
      <w:r>
        <w:rPr>
          <w:color w:val="231F20"/>
          <w:spacing w:val="-4"/>
        </w:rPr>
        <w:t>в</w:t>
      </w:r>
      <w:r>
        <w:rPr>
          <w:color w:val="231F20"/>
          <w:spacing w:val="-8"/>
        </w:rPr>
        <w:t> </w:t>
      </w:r>
      <w:r>
        <w:rPr>
          <w:color w:val="231F20"/>
          <w:spacing w:val="-4"/>
        </w:rPr>
        <w:t>которое</w:t>
      </w:r>
      <w:r>
        <w:rPr>
          <w:color w:val="231F20"/>
          <w:spacing w:val="-7"/>
        </w:rPr>
        <w:t> </w:t>
      </w:r>
      <w:r>
        <w:rPr>
          <w:color w:val="231F20"/>
          <w:spacing w:val="-4"/>
        </w:rPr>
        <w:t>ами− одарон</w:t>
      </w:r>
      <w:r>
        <w:rPr>
          <w:color w:val="231F20"/>
          <w:spacing w:val="-10"/>
        </w:rPr>
        <w:t> </w:t>
      </w:r>
      <w:r>
        <w:rPr>
          <w:color w:val="231F20"/>
          <w:spacing w:val="-4"/>
        </w:rPr>
        <w:t>следует</w:t>
      </w:r>
      <w:r>
        <w:rPr>
          <w:color w:val="231F20"/>
          <w:spacing w:val="-7"/>
        </w:rPr>
        <w:t> </w:t>
      </w:r>
      <w:r>
        <w:rPr>
          <w:color w:val="231F20"/>
          <w:spacing w:val="-4"/>
        </w:rPr>
        <w:t>вводить</w:t>
      </w:r>
      <w:r>
        <w:rPr>
          <w:color w:val="231F20"/>
          <w:spacing w:val="-7"/>
        </w:rPr>
        <w:t> </w:t>
      </w:r>
      <w:r>
        <w:rPr>
          <w:color w:val="231F20"/>
          <w:spacing w:val="-4"/>
        </w:rPr>
        <w:t>при</w:t>
      </w:r>
      <w:r>
        <w:rPr>
          <w:color w:val="231F20"/>
          <w:spacing w:val="-7"/>
        </w:rPr>
        <w:t> </w:t>
      </w:r>
      <w:r>
        <w:rPr>
          <w:color w:val="231F20"/>
          <w:spacing w:val="-4"/>
        </w:rPr>
        <w:t>персистирую− щей</w:t>
      </w:r>
      <w:r>
        <w:rPr>
          <w:color w:val="231F20"/>
          <w:spacing w:val="-8"/>
        </w:rPr>
        <w:t> </w:t>
      </w:r>
      <w:r>
        <w:rPr>
          <w:color w:val="231F20"/>
          <w:spacing w:val="-4"/>
        </w:rPr>
        <w:t>ФЖ/ЖТбп</w:t>
      </w:r>
      <w:r>
        <w:rPr>
          <w:color w:val="231F20"/>
          <w:spacing w:val="-7"/>
        </w:rPr>
        <w:t> </w:t>
      </w:r>
      <w:r>
        <w:rPr>
          <w:color w:val="231F20"/>
          <w:spacing w:val="-4"/>
        </w:rPr>
        <w:t>после</w:t>
      </w:r>
      <w:r>
        <w:rPr>
          <w:color w:val="231F20"/>
          <w:spacing w:val="-7"/>
        </w:rPr>
        <w:t> </w:t>
      </w:r>
      <w:r>
        <w:rPr>
          <w:color w:val="231F20"/>
          <w:spacing w:val="-4"/>
        </w:rPr>
        <w:t>не</w:t>
      </w:r>
      <w:r>
        <w:rPr>
          <w:color w:val="231F20"/>
          <w:spacing w:val="-7"/>
        </w:rPr>
        <w:t> </w:t>
      </w:r>
      <w:r>
        <w:rPr>
          <w:color w:val="231F20"/>
          <w:spacing w:val="-4"/>
        </w:rPr>
        <w:t>менее</w:t>
      </w:r>
      <w:r>
        <w:rPr>
          <w:color w:val="231F20"/>
          <w:spacing w:val="-8"/>
        </w:rPr>
        <w:t> </w:t>
      </w:r>
      <w:r>
        <w:rPr>
          <w:color w:val="231F20"/>
          <w:spacing w:val="-4"/>
        </w:rPr>
        <w:t>трех</w:t>
      </w:r>
      <w:r>
        <w:rPr>
          <w:color w:val="231F20"/>
          <w:spacing w:val="-7"/>
        </w:rPr>
        <w:t> </w:t>
      </w:r>
      <w:r>
        <w:rPr>
          <w:color w:val="231F20"/>
          <w:spacing w:val="-4"/>
        </w:rPr>
        <w:t>разря− дов.</w:t>
      </w:r>
      <w:r>
        <w:rPr>
          <w:color w:val="231F20"/>
          <w:spacing w:val="-8"/>
        </w:rPr>
        <w:t> </w:t>
      </w:r>
      <w:r>
        <w:rPr>
          <w:color w:val="231F20"/>
          <w:spacing w:val="-4"/>
        </w:rPr>
        <w:t>По</w:t>
      </w:r>
      <w:r>
        <w:rPr>
          <w:color w:val="231F20"/>
          <w:spacing w:val="-7"/>
        </w:rPr>
        <w:t> </w:t>
      </w:r>
      <w:r>
        <w:rPr>
          <w:color w:val="231F20"/>
          <w:spacing w:val="-4"/>
        </w:rPr>
        <w:t>этой</w:t>
      </w:r>
      <w:r>
        <w:rPr>
          <w:color w:val="231F20"/>
          <w:spacing w:val="-7"/>
        </w:rPr>
        <w:t> </w:t>
      </w:r>
      <w:r>
        <w:rPr>
          <w:color w:val="231F20"/>
          <w:spacing w:val="-4"/>
        </w:rPr>
        <w:t>причине,</w:t>
      </w:r>
      <w:r>
        <w:rPr>
          <w:color w:val="231F20"/>
          <w:spacing w:val="-7"/>
        </w:rPr>
        <w:t> </w:t>
      </w:r>
      <w:r>
        <w:rPr>
          <w:color w:val="231F20"/>
          <w:spacing w:val="-4"/>
        </w:rPr>
        <w:t>а</w:t>
      </w:r>
      <w:r>
        <w:rPr>
          <w:color w:val="231F20"/>
          <w:spacing w:val="-8"/>
        </w:rPr>
        <w:t> </w:t>
      </w:r>
      <w:r>
        <w:rPr>
          <w:color w:val="231F20"/>
          <w:spacing w:val="-4"/>
        </w:rPr>
        <w:t>также</w:t>
      </w:r>
      <w:r>
        <w:rPr>
          <w:color w:val="231F20"/>
          <w:spacing w:val="-7"/>
        </w:rPr>
        <w:t> </w:t>
      </w:r>
      <w:r>
        <w:rPr>
          <w:color w:val="231F20"/>
          <w:spacing w:val="-4"/>
        </w:rPr>
        <w:t>в</w:t>
      </w:r>
      <w:r>
        <w:rPr>
          <w:color w:val="231F20"/>
          <w:spacing w:val="-7"/>
        </w:rPr>
        <w:t> </w:t>
      </w:r>
      <w:r>
        <w:rPr>
          <w:color w:val="231F20"/>
          <w:spacing w:val="-4"/>
        </w:rPr>
        <w:t>отсутствие </w:t>
      </w:r>
      <w:r>
        <w:rPr>
          <w:color w:val="231F20"/>
          <w:spacing w:val="-2"/>
        </w:rPr>
        <w:t>других</w:t>
      </w:r>
      <w:r>
        <w:rPr>
          <w:color w:val="231F20"/>
          <w:spacing w:val="-7"/>
        </w:rPr>
        <w:t> </w:t>
      </w:r>
      <w:r>
        <w:rPr>
          <w:color w:val="231F20"/>
          <w:spacing w:val="-2"/>
        </w:rPr>
        <w:t>данных,</w:t>
      </w:r>
      <w:r>
        <w:rPr>
          <w:color w:val="231F20"/>
          <w:spacing w:val="-7"/>
        </w:rPr>
        <w:t> </w:t>
      </w:r>
      <w:r>
        <w:rPr>
          <w:color w:val="231F20"/>
          <w:spacing w:val="-2"/>
        </w:rPr>
        <w:t>мы</w:t>
      </w:r>
      <w:r>
        <w:rPr>
          <w:color w:val="231F20"/>
          <w:spacing w:val="-7"/>
        </w:rPr>
        <w:t> </w:t>
      </w:r>
      <w:r>
        <w:rPr>
          <w:color w:val="231F20"/>
          <w:spacing w:val="-2"/>
        </w:rPr>
        <w:t>рекомендуем</w:t>
      </w:r>
      <w:r>
        <w:rPr>
          <w:color w:val="231F20"/>
          <w:spacing w:val="-7"/>
        </w:rPr>
        <w:t> </w:t>
      </w:r>
      <w:r>
        <w:rPr>
          <w:color w:val="231F20"/>
          <w:spacing w:val="-2"/>
        </w:rPr>
        <w:t>амиода− </w:t>
      </w:r>
      <w:r>
        <w:rPr>
          <w:color w:val="231F20"/>
        </w:rPr>
        <w:t>рон</w:t>
      </w:r>
      <w:r>
        <w:rPr>
          <w:color w:val="231F20"/>
          <w:spacing w:val="-12"/>
        </w:rPr>
        <w:t> </w:t>
      </w:r>
      <w:r>
        <w:rPr>
          <w:color w:val="231F20"/>
        </w:rPr>
        <w:t>300</w:t>
      </w:r>
      <w:r>
        <w:rPr>
          <w:color w:val="231F20"/>
          <w:spacing w:val="-11"/>
        </w:rPr>
        <w:t> </w:t>
      </w:r>
      <w:r>
        <w:rPr>
          <w:color w:val="231F20"/>
        </w:rPr>
        <w:t>мг,</w:t>
      </w:r>
      <w:r>
        <w:rPr>
          <w:color w:val="231F20"/>
          <w:spacing w:val="-11"/>
        </w:rPr>
        <w:t> </w:t>
      </w:r>
      <w:r>
        <w:rPr>
          <w:color w:val="231F20"/>
        </w:rPr>
        <w:t>если</w:t>
      </w:r>
      <w:r>
        <w:rPr>
          <w:color w:val="231F20"/>
          <w:spacing w:val="-11"/>
        </w:rPr>
        <w:t> </w:t>
      </w:r>
      <w:r>
        <w:rPr>
          <w:color w:val="231F20"/>
        </w:rPr>
        <w:t>ФЖ/ЖТбп</w:t>
      </w:r>
      <w:r>
        <w:rPr>
          <w:color w:val="231F20"/>
          <w:spacing w:val="-12"/>
        </w:rPr>
        <w:t> </w:t>
      </w:r>
      <w:r>
        <w:rPr>
          <w:color w:val="231F20"/>
        </w:rPr>
        <w:t>персистирует после не менее, чем трех разрядов.</w:t>
      </w:r>
    </w:p>
    <w:p>
      <w:pPr>
        <w:pStyle w:val="BodyText"/>
        <w:spacing w:line="278" w:lineRule="auto"/>
        <w:ind w:left="198" w:right="134" w:firstLine="453"/>
      </w:pPr>
      <w:r>
        <w:rPr>
          <w:color w:val="231F20"/>
        </w:rPr>
        <w:t>Применение лидокаина в процессе </w:t>
      </w:r>
      <w:r>
        <w:rPr>
          <w:color w:val="231F20"/>
          <w:spacing w:val="-2"/>
        </w:rPr>
        <w:t>РРМ</w:t>
      </w:r>
      <w:r>
        <w:rPr>
          <w:color w:val="231F20"/>
          <w:spacing w:val="-10"/>
        </w:rPr>
        <w:t> </w:t>
      </w:r>
      <w:r>
        <w:rPr>
          <w:color w:val="231F20"/>
          <w:spacing w:val="-2"/>
        </w:rPr>
        <w:t>рекомендуется</w:t>
      </w:r>
      <w:r>
        <w:rPr>
          <w:color w:val="231F20"/>
          <w:spacing w:val="-9"/>
        </w:rPr>
        <w:t> </w:t>
      </w:r>
      <w:r>
        <w:rPr>
          <w:color w:val="231F20"/>
          <w:spacing w:val="-2"/>
        </w:rPr>
        <w:t>в</w:t>
      </w:r>
      <w:r>
        <w:rPr>
          <w:color w:val="231F20"/>
          <w:spacing w:val="-9"/>
        </w:rPr>
        <w:t> </w:t>
      </w:r>
      <w:r>
        <w:rPr>
          <w:color w:val="231F20"/>
          <w:spacing w:val="-2"/>
        </w:rPr>
        <w:t>случаях,</w:t>
      </w:r>
      <w:r>
        <w:rPr>
          <w:color w:val="231F20"/>
          <w:spacing w:val="-9"/>
        </w:rPr>
        <w:t> </w:t>
      </w:r>
      <w:r>
        <w:rPr>
          <w:color w:val="231F20"/>
          <w:spacing w:val="-2"/>
        </w:rPr>
        <w:t>когда</w:t>
      </w:r>
      <w:r>
        <w:rPr>
          <w:color w:val="231F20"/>
          <w:spacing w:val="-10"/>
        </w:rPr>
        <w:t> </w:t>
      </w:r>
      <w:r>
        <w:rPr>
          <w:color w:val="231F20"/>
          <w:spacing w:val="-2"/>
        </w:rPr>
        <w:t>ами− </w:t>
      </w:r>
      <w:r>
        <w:rPr>
          <w:color w:val="231F20"/>
        </w:rPr>
        <w:t>одарон</w:t>
      </w:r>
      <w:r>
        <w:rPr>
          <w:color w:val="231F20"/>
          <w:spacing w:val="-6"/>
        </w:rPr>
        <w:t> </w:t>
      </w:r>
      <w:r>
        <w:rPr>
          <w:color w:val="231F20"/>
        </w:rPr>
        <w:t>не</w:t>
      </w:r>
      <w:r>
        <w:rPr>
          <w:color w:val="231F20"/>
          <w:spacing w:val="-6"/>
        </w:rPr>
        <w:t> </w:t>
      </w:r>
      <w:r>
        <w:rPr>
          <w:color w:val="231F20"/>
        </w:rPr>
        <w:t>доступен.</w:t>
      </w:r>
      <w:r>
        <w:rPr>
          <w:color w:val="231F20"/>
          <w:position w:val="6"/>
          <w:sz w:val="9"/>
        </w:rPr>
        <w:t>252</w:t>
      </w:r>
      <w:r>
        <w:rPr>
          <w:color w:val="231F20"/>
          <w:spacing w:val="16"/>
          <w:position w:val="6"/>
          <w:sz w:val="9"/>
        </w:rPr>
        <w:t> </w:t>
      </w:r>
      <w:r>
        <w:rPr>
          <w:color w:val="231F20"/>
        </w:rPr>
        <w:t>Магнезию</w:t>
      </w:r>
      <w:r>
        <w:rPr>
          <w:color w:val="231F20"/>
          <w:spacing w:val="-6"/>
        </w:rPr>
        <w:t> </w:t>
      </w:r>
      <w:r>
        <w:rPr>
          <w:color w:val="231F20"/>
        </w:rPr>
        <w:t>при</w:t>
      </w:r>
      <w:r>
        <w:rPr>
          <w:color w:val="231F20"/>
          <w:spacing w:val="-6"/>
        </w:rPr>
        <w:t> </w:t>
      </w:r>
      <w:r>
        <w:rPr>
          <w:color w:val="231F20"/>
        </w:rPr>
        <w:t>ле− чении</w:t>
      </w:r>
      <w:r>
        <w:rPr>
          <w:color w:val="231F20"/>
          <w:spacing w:val="-5"/>
        </w:rPr>
        <w:t> </w:t>
      </w:r>
      <w:r>
        <w:rPr>
          <w:color w:val="231F20"/>
        </w:rPr>
        <w:t>остановки</w:t>
      </w:r>
      <w:r>
        <w:rPr>
          <w:color w:val="231F20"/>
          <w:spacing w:val="-5"/>
        </w:rPr>
        <w:t> </w:t>
      </w:r>
      <w:r>
        <w:rPr>
          <w:color w:val="231F20"/>
        </w:rPr>
        <w:t>сердца</w:t>
      </w:r>
      <w:r>
        <w:rPr>
          <w:color w:val="231F20"/>
          <w:spacing w:val="-5"/>
        </w:rPr>
        <w:t> </w:t>
      </w:r>
      <w:r>
        <w:rPr>
          <w:color w:val="231F20"/>
        </w:rPr>
        <w:t>рутинно</w:t>
      </w:r>
      <w:r>
        <w:rPr>
          <w:color w:val="231F20"/>
          <w:spacing w:val="-5"/>
        </w:rPr>
        <w:t> </w:t>
      </w:r>
      <w:r>
        <w:rPr>
          <w:color w:val="231F20"/>
        </w:rPr>
        <w:t>приме− нять не следует.</w:t>
      </w:r>
    </w:p>
    <w:p>
      <w:pPr>
        <w:pStyle w:val="Heading4"/>
        <w:spacing w:before="71"/>
        <w:ind w:left="1876"/>
        <w:jc w:val="left"/>
      </w:pPr>
      <w:r>
        <w:rPr>
          <w:color w:val="9BCB52"/>
          <w:w w:val="85"/>
        </w:rPr>
        <w:t>Другие</w:t>
      </w:r>
      <w:r>
        <w:rPr>
          <w:color w:val="9BCB52"/>
          <w:spacing w:val="-6"/>
          <w:w w:val="95"/>
        </w:rPr>
        <w:t> </w:t>
      </w:r>
      <w:r>
        <w:rPr>
          <w:color w:val="9BCB52"/>
          <w:spacing w:val="-2"/>
          <w:w w:val="95"/>
        </w:rPr>
        <w:t>лекарства</w:t>
      </w:r>
    </w:p>
    <w:p>
      <w:pPr>
        <w:pStyle w:val="BodyText"/>
        <w:spacing w:line="278" w:lineRule="auto" w:before="174"/>
        <w:ind w:left="198" w:right="131" w:firstLine="453"/>
      </w:pPr>
      <w:r>
        <w:rPr>
          <w:color w:val="231F20"/>
        </w:rPr>
        <w:t>Натрия</w:t>
      </w:r>
      <w:r>
        <w:rPr>
          <w:color w:val="231F20"/>
          <w:spacing w:val="-12"/>
        </w:rPr>
        <w:t> </w:t>
      </w:r>
      <w:r>
        <w:rPr>
          <w:color w:val="231F20"/>
        </w:rPr>
        <w:t>бикарбонат</w:t>
      </w:r>
      <w:r>
        <w:rPr>
          <w:color w:val="231F20"/>
          <w:spacing w:val="-11"/>
        </w:rPr>
        <w:t> </w:t>
      </w:r>
      <w:r>
        <w:rPr>
          <w:color w:val="231F20"/>
        </w:rPr>
        <w:t>в</w:t>
      </w:r>
      <w:r>
        <w:rPr>
          <w:color w:val="231F20"/>
          <w:spacing w:val="-11"/>
        </w:rPr>
        <w:t> </w:t>
      </w:r>
      <w:r>
        <w:rPr>
          <w:color w:val="231F20"/>
        </w:rPr>
        <w:t>процессе</w:t>
      </w:r>
      <w:r>
        <w:rPr>
          <w:color w:val="231F20"/>
          <w:spacing w:val="-11"/>
        </w:rPr>
        <w:t> </w:t>
      </w:r>
      <w:r>
        <w:rPr>
          <w:color w:val="231F20"/>
        </w:rPr>
        <w:t>СЛР при остановке сердца или после ВК ру− тинно применять не следует. Его можно использовать при лечении угрожающей жизни гиперкалиемии, при остановке сердца, связанной с гиперкалиемией и при передозировке трициклических ан− </w:t>
      </w:r>
      <w:r>
        <w:rPr>
          <w:color w:val="231F20"/>
          <w:spacing w:val="-2"/>
        </w:rPr>
        <w:t>тидепрессантов.</w:t>
      </w:r>
    </w:p>
    <w:p>
      <w:pPr>
        <w:pStyle w:val="BodyText"/>
        <w:spacing w:line="278" w:lineRule="auto"/>
        <w:ind w:left="198" w:right="134" w:firstLine="453"/>
      </w:pPr>
      <w:r>
        <w:rPr>
          <w:color w:val="231F20"/>
        </w:rPr>
        <w:t>Фибринолитическую терапию при остановке сердца рутинно применять не следует.</w:t>
      </w:r>
      <w:r>
        <w:rPr>
          <w:color w:val="231F20"/>
          <w:spacing w:val="-4"/>
        </w:rPr>
        <w:t> </w:t>
      </w:r>
      <w:r>
        <w:rPr>
          <w:color w:val="231F20"/>
        </w:rPr>
        <w:t>О</w:t>
      </w:r>
      <w:r>
        <w:rPr>
          <w:color w:val="231F20"/>
          <w:spacing w:val="-3"/>
        </w:rPr>
        <w:t> </w:t>
      </w:r>
      <w:r>
        <w:rPr>
          <w:color w:val="231F20"/>
        </w:rPr>
        <w:t>ней</w:t>
      </w:r>
      <w:r>
        <w:rPr>
          <w:color w:val="231F20"/>
          <w:spacing w:val="-3"/>
        </w:rPr>
        <w:t> </w:t>
      </w:r>
      <w:r>
        <w:rPr>
          <w:color w:val="231F20"/>
        </w:rPr>
        <w:t>нужно</w:t>
      </w:r>
      <w:r>
        <w:rPr>
          <w:color w:val="231F20"/>
          <w:spacing w:val="-3"/>
        </w:rPr>
        <w:t> </w:t>
      </w:r>
      <w:r>
        <w:rPr>
          <w:color w:val="231F20"/>
        </w:rPr>
        <w:t>подумать,</w:t>
      </w:r>
      <w:r>
        <w:rPr>
          <w:color w:val="231F20"/>
          <w:spacing w:val="-3"/>
        </w:rPr>
        <w:t> </w:t>
      </w:r>
      <w:r>
        <w:rPr>
          <w:color w:val="231F20"/>
        </w:rPr>
        <w:t>если</w:t>
      </w:r>
      <w:r>
        <w:rPr>
          <w:color w:val="231F20"/>
          <w:spacing w:val="-3"/>
        </w:rPr>
        <w:t> </w:t>
      </w:r>
      <w:r>
        <w:rPr>
          <w:color w:val="231F20"/>
          <w:spacing w:val="-6"/>
        </w:rPr>
        <w:t>до−</w:t>
      </w:r>
    </w:p>
    <w:p>
      <w:pPr>
        <w:spacing w:after="0" w:line="278" w:lineRule="auto"/>
        <w:sectPr>
          <w:pgSz w:w="8220" w:h="11900"/>
          <w:pgMar w:header="429" w:footer="645" w:top="620" w:bottom="840" w:left="620" w:right="620"/>
          <w:cols w:num="2" w:equalWidth="0">
            <w:col w:w="3429" w:space="40"/>
            <w:col w:w="3511"/>
          </w:cols>
        </w:sectPr>
      </w:pPr>
    </w:p>
    <w:p>
      <w:pPr>
        <w:pStyle w:val="BodyText"/>
        <w:spacing w:line="278" w:lineRule="auto" w:before="163"/>
        <w:ind w:left="137" w:right="41"/>
      </w:pPr>
      <w:r>
        <w:rPr>
          <w:color w:val="231F20"/>
        </w:rPr>
        <w:t>казано, что остановка сердца вызвана тромбоэмболией легочной артерии, или есть</w:t>
      </w:r>
      <w:r>
        <w:rPr>
          <w:color w:val="231F20"/>
          <w:spacing w:val="-10"/>
        </w:rPr>
        <w:t> </w:t>
      </w:r>
      <w:r>
        <w:rPr>
          <w:color w:val="231F20"/>
        </w:rPr>
        <w:t>основания</w:t>
      </w:r>
      <w:r>
        <w:rPr>
          <w:color w:val="231F20"/>
          <w:spacing w:val="-10"/>
        </w:rPr>
        <w:t> </w:t>
      </w:r>
      <w:r>
        <w:rPr>
          <w:color w:val="231F20"/>
        </w:rPr>
        <w:t>это</w:t>
      </w:r>
      <w:r>
        <w:rPr>
          <w:color w:val="231F20"/>
          <w:spacing w:val="-10"/>
        </w:rPr>
        <w:t> </w:t>
      </w:r>
      <w:r>
        <w:rPr>
          <w:color w:val="231F20"/>
        </w:rPr>
        <w:t>подозревать.</w:t>
      </w:r>
      <w:r>
        <w:rPr>
          <w:color w:val="231F20"/>
          <w:spacing w:val="-10"/>
        </w:rPr>
        <w:t> </w:t>
      </w:r>
      <w:r>
        <w:rPr>
          <w:color w:val="231F20"/>
        </w:rPr>
        <w:t>Есть</w:t>
      </w:r>
      <w:r>
        <w:rPr>
          <w:color w:val="231F20"/>
          <w:spacing w:val="-10"/>
        </w:rPr>
        <w:t> </w:t>
      </w:r>
      <w:r>
        <w:rPr>
          <w:color w:val="231F20"/>
        </w:rPr>
        <w:t>со− общения</w:t>
      </w:r>
      <w:r>
        <w:rPr>
          <w:color w:val="231F20"/>
          <w:spacing w:val="-12"/>
        </w:rPr>
        <w:t> </w:t>
      </w:r>
      <w:r>
        <w:rPr>
          <w:color w:val="231F20"/>
        </w:rPr>
        <w:t>о</w:t>
      </w:r>
      <w:r>
        <w:rPr>
          <w:color w:val="231F20"/>
          <w:spacing w:val="-11"/>
        </w:rPr>
        <w:t> </w:t>
      </w:r>
      <w:r>
        <w:rPr>
          <w:color w:val="231F20"/>
        </w:rPr>
        <w:t>выживании</w:t>
      </w:r>
      <w:r>
        <w:rPr>
          <w:color w:val="231F20"/>
          <w:spacing w:val="-11"/>
        </w:rPr>
        <w:t> </w:t>
      </w:r>
      <w:r>
        <w:rPr>
          <w:color w:val="231F20"/>
        </w:rPr>
        <w:t>и</w:t>
      </w:r>
      <w:r>
        <w:rPr>
          <w:color w:val="231F20"/>
          <w:spacing w:val="-11"/>
        </w:rPr>
        <w:t> </w:t>
      </w:r>
      <w:r>
        <w:rPr>
          <w:color w:val="231F20"/>
        </w:rPr>
        <w:t>хорошем</w:t>
      </w:r>
      <w:r>
        <w:rPr>
          <w:color w:val="231F20"/>
          <w:spacing w:val="-12"/>
        </w:rPr>
        <w:t> </w:t>
      </w:r>
      <w:r>
        <w:rPr>
          <w:color w:val="231F20"/>
        </w:rPr>
        <w:t>невро− логическом исходе после фибринолиза, выполненного</w:t>
      </w:r>
      <w:r>
        <w:rPr>
          <w:color w:val="231F20"/>
          <w:spacing w:val="-4"/>
        </w:rPr>
        <w:t> </w:t>
      </w:r>
      <w:r>
        <w:rPr>
          <w:color w:val="231F20"/>
        </w:rPr>
        <w:t>в</w:t>
      </w:r>
      <w:r>
        <w:rPr>
          <w:color w:val="231F20"/>
          <w:spacing w:val="-4"/>
        </w:rPr>
        <w:t> </w:t>
      </w:r>
      <w:r>
        <w:rPr>
          <w:color w:val="231F20"/>
        </w:rPr>
        <w:t>процессе</w:t>
      </w:r>
      <w:r>
        <w:rPr>
          <w:color w:val="231F20"/>
          <w:spacing w:val="-4"/>
        </w:rPr>
        <w:t> </w:t>
      </w:r>
      <w:r>
        <w:rPr>
          <w:color w:val="231F20"/>
        </w:rPr>
        <w:t>СЛР</w:t>
      </w:r>
      <w:r>
        <w:rPr>
          <w:color w:val="231F20"/>
          <w:spacing w:val="-4"/>
        </w:rPr>
        <w:t> </w:t>
      </w:r>
      <w:r>
        <w:rPr>
          <w:color w:val="231F20"/>
        </w:rPr>
        <w:t>для</w:t>
      </w:r>
      <w:r>
        <w:rPr>
          <w:color w:val="231F20"/>
          <w:spacing w:val="-4"/>
        </w:rPr>
        <w:t> </w:t>
      </w:r>
      <w:r>
        <w:rPr>
          <w:color w:val="231F20"/>
        </w:rPr>
        <w:t>лече− ния тромбоэмболии легочной артерии в случаях, потребовавших СЛР в течение более чем 60 минут. Если фибринолиз применяется в этих условиях, </w:t>
      </w:r>
      <w:r>
        <w:rPr>
          <w:color w:val="231F20"/>
        </w:rPr>
        <w:t>следует подумать</w:t>
      </w:r>
      <w:r>
        <w:rPr>
          <w:color w:val="231F20"/>
          <w:spacing w:val="-10"/>
        </w:rPr>
        <w:t> </w:t>
      </w:r>
      <w:r>
        <w:rPr>
          <w:color w:val="231F20"/>
        </w:rPr>
        <w:t>о</w:t>
      </w:r>
      <w:r>
        <w:rPr>
          <w:color w:val="231F20"/>
          <w:spacing w:val="-10"/>
        </w:rPr>
        <w:t> </w:t>
      </w:r>
      <w:r>
        <w:rPr>
          <w:color w:val="231F20"/>
        </w:rPr>
        <w:t>продлении</w:t>
      </w:r>
      <w:r>
        <w:rPr>
          <w:color w:val="231F20"/>
          <w:spacing w:val="-10"/>
        </w:rPr>
        <w:t> </w:t>
      </w:r>
      <w:r>
        <w:rPr>
          <w:color w:val="231F20"/>
        </w:rPr>
        <w:t>СЛР</w:t>
      </w:r>
      <w:r>
        <w:rPr>
          <w:color w:val="231F20"/>
          <w:spacing w:val="-10"/>
        </w:rPr>
        <w:t> </w:t>
      </w:r>
      <w:r>
        <w:rPr>
          <w:color w:val="231F20"/>
        </w:rPr>
        <w:t>до</w:t>
      </w:r>
      <w:r>
        <w:rPr>
          <w:color w:val="231F20"/>
          <w:spacing w:val="-10"/>
        </w:rPr>
        <w:t> </w:t>
      </w:r>
      <w:r>
        <w:rPr>
          <w:color w:val="231F20"/>
        </w:rPr>
        <w:t>60–90</w:t>
      </w:r>
      <w:r>
        <w:rPr>
          <w:color w:val="231F20"/>
          <w:spacing w:val="-10"/>
        </w:rPr>
        <w:t> </w:t>
      </w:r>
      <w:r>
        <w:rPr>
          <w:color w:val="231F20"/>
        </w:rPr>
        <w:t>ми− нут.</w:t>
      </w:r>
      <w:r>
        <w:rPr>
          <w:color w:val="231F20"/>
          <w:position w:val="6"/>
          <w:sz w:val="9"/>
        </w:rPr>
        <w:t>258–260</w:t>
      </w:r>
      <w:r>
        <w:rPr>
          <w:color w:val="231F20"/>
          <w:spacing w:val="-6"/>
          <w:position w:val="6"/>
          <w:sz w:val="9"/>
        </w:rPr>
        <w:t> </w:t>
      </w:r>
      <w:r>
        <w:rPr>
          <w:color w:val="231F20"/>
        </w:rPr>
        <w:t>Уже</w:t>
      </w:r>
      <w:r>
        <w:rPr>
          <w:color w:val="231F20"/>
          <w:spacing w:val="-11"/>
        </w:rPr>
        <w:t> </w:t>
      </w:r>
      <w:r>
        <w:rPr>
          <w:color w:val="231F20"/>
        </w:rPr>
        <w:t>проводимая</w:t>
      </w:r>
      <w:r>
        <w:rPr>
          <w:color w:val="231F20"/>
          <w:spacing w:val="-12"/>
        </w:rPr>
        <w:t> </w:t>
      </w:r>
      <w:r>
        <w:rPr>
          <w:color w:val="231F20"/>
        </w:rPr>
        <w:t>СЛР</w:t>
      </w:r>
      <w:r>
        <w:rPr>
          <w:color w:val="231F20"/>
          <w:spacing w:val="-11"/>
        </w:rPr>
        <w:t> </w:t>
      </w:r>
      <w:r>
        <w:rPr>
          <w:color w:val="231F20"/>
        </w:rPr>
        <w:t>не</w:t>
      </w:r>
      <w:r>
        <w:rPr>
          <w:color w:val="231F20"/>
          <w:spacing w:val="-11"/>
        </w:rPr>
        <w:t> </w:t>
      </w:r>
      <w:r>
        <w:rPr>
          <w:color w:val="231F20"/>
        </w:rPr>
        <w:t>являет− ся</w:t>
      </w:r>
      <w:r>
        <w:rPr>
          <w:color w:val="231F20"/>
          <w:spacing w:val="-5"/>
        </w:rPr>
        <w:t> </w:t>
      </w:r>
      <w:r>
        <w:rPr>
          <w:color w:val="231F20"/>
        </w:rPr>
        <w:t>противопоказанием</w:t>
      </w:r>
      <w:r>
        <w:rPr>
          <w:color w:val="231F20"/>
          <w:spacing w:val="-4"/>
        </w:rPr>
        <w:t> </w:t>
      </w:r>
      <w:r>
        <w:rPr>
          <w:color w:val="231F20"/>
        </w:rPr>
        <w:t>для</w:t>
      </w:r>
      <w:r>
        <w:rPr>
          <w:color w:val="231F20"/>
          <w:spacing w:val="-4"/>
        </w:rPr>
        <w:t> </w:t>
      </w:r>
      <w:r>
        <w:rPr>
          <w:color w:val="231F20"/>
          <w:spacing w:val="-2"/>
        </w:rPr>
        <w:t>фибринолиза.</w:t>
      </w:r>
    </w:p>
    <w:p>
      <w:pPr>
        <w:pStyle w:val="Heading4"/>
        <w:spacing w:before="72"/>
        <w:ind w:right="41"/>
      </w:pPr>
      <w:r>
        <w:rPr>
          <w:color w:val="9BCB52"/>
          <w:spacing w:val="-2"/>
        </w:rPr>
        <w:t>Инфузии</w:t>
      </w:r>
    </w:p>
    <w:p>
      <w:pPr>
        <w:pStyle w:val="BodyText"/>
        <w:spacing w:line="278" w:lineRule="auto" w:before="175"/>
        <w:ind w:left="137" w:right="38" w:firstLine="453"/>
        <w:rPr>
          <w:sz w:val="9"/>
        </w:rPr>
      </w:pPr>
      <w:r>
        <w:rPr>
          <w:color w:val="231F20"/>
        </w:rPr>
        <w:t>Гиповолемия есть потенциально обратимая причина остановки сердца. При подозрении на гиповолемию необ− ходима быстрая инфузия жидкостей. На начальных стадиях реанимации коллои− ды очевидных преимуществ не имеют, в связи с чем следует применять изотони− ческие растворы кристаллоидов, такие как 0,9% раствора натрия хлорида или раствор</w:t>
      </w:r>
      <w:r>
        <w:rPr>
          <w:color w:val="231F20"/>
          <w:spacing w:val="-12"/>
        </w:rPr>
        <w:t> </w:t>
      </w:r>
      <w:r>
        <w:rPr>
          <w:color w:val="231F20"/>
        </w:rPr>
        <w:t>Гартмана.</w:t>
      </w:r>
      <w:r>
        <w:rPr>
          <w:color w:val="231F20"/>
          <w:spacing w:val="-11"/>
        </w:rPr>
        <w:t> </w:t>
      </w:r>
      <w:r>
        <w:rPr>
          <w:color w:val="231F20"/>
        </w:rPr>
        <w:t>Следует</w:t>
      </w:r>
      <w:r>
        <w:rPr>
          <w:color w:val="231F20"/>
          <w:spacing w:val="-11"/>
        </w:rPr>
        <w:t> </w:t>
      </w:r>
      <w:r>
        <w:rPr>
          <w:color w:val="231F20"/>
        </w:rPr>
        <w:t>избегать</w:t>
      </w:r>
      <w:r>
        <w:rPr>
          <w:color w:val="231F20"/>
          <w:spacing w:val="-11"/>
        </w:rPr>
        <w:t> </w:t>
      </w:r>
      <w:r>
        <w:rPr>
          <w:color w:val="231F20"/>
        </w:rPr>
        <w:t>при− менения глюкозы (декстрозы), которая быстро уходит из внутрисосудистого пространства и вызывает гиперкалие− мию,</w:t>
      </w:r>
      <w:r>
        <w:rPr>
          <w:color w:val="231F20"/>
          <w:spacing w:val="-12"/>
        </w:rPr>
        <w:t> </w:t>
      </w:r>
      <w:r>
        <w:rPr>
          <w:color w:val="231F20"/>
        </w:rPr>
        <w:t>что</w:t>
      </w:r>
      <w:r>
        <w:rPr>
          <w:color w:val="231F20"/>
          <w:spacing w:val="-11"/>
        </w:rPr>
        <w:t> </w:t>
      </w:r>
      <w:r>
        <w:rPr>
          <w:color w:val="231F20"/>
        </w:rPr>
        <w:t>может</w:t>
      </w:r>
      <w:r>
        <w:rPr>
          <w:color w:val="231F20"/>
          <w:spacing w:val="-11"/>
        </w:rPr>
        <w:t> </w:t>
      </w:r>
      <w:r>
        <w:rPr>
          <w:color w:val="231F20"/>
        </w:rPr>
        <w:t>ухудшить</w:t>
      </w:r>
      <w:r>
        <w:rPr>
          <w:color w:val="231F20"/>
          <w:spacing w:val="-11"/>
        </w:rPr>
        <w:t> </w:t>
      </w:r>
      <w:r>
        <w:rPr>
          <w:color w:val="231F20"/>
        </w:rPr>
        <w:t>неврологичес− кий исход после остановки сердца.</w:t>
      </w:r>
      <w:r>
        <w:rPr>
          <w:color w:val="231F20"/>
          <w:position w:val="6"/>
          <w:sz w:val="9"/>
        </w:rPr>
        <w:t>261</w:t>
      </w:r>
    </w:p>
    <w:p>
      <w:pPr>
        <w:pStyle w:val="Heading2"/>
        <w:spacing w:before="93"/>
        <w:ind w:left="267"/>
        <w:jc w:val="left"/>
      </w:pPr>
      <w:r>
        <w:rPr>
          <w:color w:val="28B574"/>
          <w:w w:val="85"/>
        </w:rPr>
        <w:t>Методики</w:t>
      </w:r>
      <w:r>
        <w:rPr>
          <w:color w:val="28B574"/>
          <w:spacing w:val="-4"/>
        </w:rPr>
        <w:t> </w:t>
      </w:r>
      <w:r>
        <w:rPr>
          <w:color w:val="28B574"/>
          <w:w w:val="85"/>
        </w:rPr>
        <w:t>и</w:t>
      </w:r>
      <w:r>
        <w:rPr>
          <w:color w:val="28B574"/>
          <w:spacing w:val="-4"/>
        </w:rPr>
        <w:t> </w:t>
      </w:r>
      <w:r>
        <w:rPr>
          <w:color w:val="28B574"/>
          <w:w w:val="85"/>
        </w:rPr>
        <w:t>устройства</w:t>
      </w:r>
      <w:r>
        <w:rPr>
          <w:color w:val="28B574"/>
          <w:spacing w:val="-4"/>
        </w:rPr>
        <w:t> </w:t>
      </w:r>
      <w:r>
        <w:rPr>
          <w:color w:val="28B574"/>
          <w:w w:val="85"/>
        </w:rPr>
        <w:t>для</w:t>
      </w:r>
      <w:r>
        <w:rPr>
          <w:color w:val="28B574"/>
          <w:spacing w:val="-4"/>
        </w:rPr>
        <w:t> </w:t>
      </w:r>
      <w:r>
        <w:rPr>
          <w:color w:val="28B574"/>
          <w:spacing w:val="-5"/>
          <w:w w:val="85"/>
        </w:rPr>
        <w:t>СЛР</w:t>
      </w:r>
    </w:p>
    <w:p>
      <w:pPr>
        <w:pStyle w:val="BodyText"/>
        <w:spacing w:line="278" w:lineRule="auto" w:before="132"/>
        <w:ind w:left="137" w:right="38" w:firstLine="453"/>
      </w:pPr>
      <w:r>
        <w:rPr>
          <w:color w:val="231F20"/>
          <w:spacing w:val="-4"/>
        </w:rPr>
        <w:t>Хотя</w:t>
      </w:r>
      <w:r>
        <w:rPr>
          <w:color w:val="231F20"/>
          <w:spacing w:val="-10"/>
        </w:rPr>
        <w:t> </w:t>
      </w:r>
      <w:r>
        <w:rPr>
          <w:color w:val="231F20"/>
          <w:spacing w:val="-4"/>
        </w:rPr>
        <w:t>КГК,</w:t>
      </w:r>
      <w:r>
        <w:rPr>
          <w:color w:val="231F20"/>
          <w:spacing w:val="-7"/>
        </w:rPr>
        <w:t> </w:t>
      </w:r>
      <w:r>
        <w:rPr>
          <w:color w:val="231F20"/>
          <w:spacing w:val="-4"/>
        </w:rPr>
        <w:t>проводимые</w:t>
      </w:r>
      <w:r>
        <w:rPr>
          <w:color w:val="231F20"/>
          <w:spacing w:val="-7"/>
        </w:rPr>
        <w:t> </w:t>
      </w:r>
      <w:r>
        <w:rPr>
          <w:color w:val="231F20"/>
          <w:spacing w:val="-4"/>
        </w:rPr>
        <w:t>вручную</w:t>
      </w:r>
      <w:r>
        <w:rPr>
          <w:color w:val="231F20"/>
          <w:spacing w:val="-7"/>
        </w:rPr>
        <w:t> </w:t>
      </w:r>
      <w:r>
        <w:rPr>
          <w:color w:val="231F20"/>
          <w:spacing w:val="-4"/>
        </w:rPr>
        <w:t>ча− </w:t>
      </w:r>
      <w:r>
        <w:rPr>
          <w:color w:val="231F20"/>
        </w:rPr>
        <w:t>сто выполняются очень некачествен− но,</w:t>
      </w:r>
      <w:r>
        <w:rPr>
          <w:color w:val="231F20"/>
          <w:position w:val="6"/>
          <w:sz w:val="9"/>
        </w:rPr>
        <w:t>262–264</w:t>
      </w:r>
      <w:r>
        <w:rPr>
          <w:color w:val="231F20"/>
          <w:spacing w:val="40"/>
          <w:position w:val="6"/>
          <w:sz w:val="9"/>
        </w:rPr>
        <w:t> </w:t>
      </w:r>
      <w:r>
        <w:rPr>
          <w:color w:val="231F20"/>
        </w:rPr>
        <w:t>нет никаких вспомогательных средств,</w:t>
      </w:r>
      <w:r>
        <w:rPr>
          <w:color w:val="231F20"/>
          <w:spacing w:val="-7"/>
        </w:rPr>
        <w:t> </w:t>
      </w:r>
      <w:r>
        <w:rPr>
          <w:color w:val="231F20"/>
        </w:rPr>
        <w:t>которые</w:t>
      </w:r>
      <w:r>
        <w:rPr>
          <w:color w:val="231F20"/>
          <w:spacing w:val="-7"/>
        </w:rPr>
        <w:t> </w:t>
      </w:r>
      <w:r>
        <w:rPr>
          <w:color w:val="231F20"/>
        </w:rPr>
        <w:t>бы</w:t>
      </w:r>
      <w:r>
        <w:rPr>
          <w:color w:val="231F20"/>
          <w:spacing w:val="-7"/>
        </w:rPr>
        <w:t> </w:t>
      </w:r>
      <w:r>
        <w:rPr>
          <w:color w:val="231F20"/>
        </w:rPr>
        <w:t>отчетливо</w:t>
      </w:r>
      <w:r>
        <w:rPr>
          <w:color w:val="231F20"/>
          <w:spacing w:val="-7"/>
        </w:rPr>
        <w:t> </w:t>
      </w:r>
      <w:r>
        <w:rPr>
          <w:color w:val="231F20"/>
        </w:rPr>
        <w:t>демонст− рировали</w:t>
      </w:r>
      <w:r>
        <w:rPr>
          <w:color w:val="231F20"/>
          <w:spacing w:val="-9"/>
        </w:rPr>
        <w:t> </w:t>
      </w:r>
      <w:r>
        <w:rPr>
          <w:color w:val="231F20"/>
        </w:rPr>
        <w:t>их</w:t>
      </w:r>
      <w:r>
        <w:rPr>
          <w:color w:val="231F20"/>
          <w:spacing w:val="-9"/>
        </w:rPr>
        <w:t> </w:t>
      </w:r>
      <w:r>
        <w:rPr>
          <w:color w:val="231F20"/>
        </w:rPr>
        <w:t>преимущество</w:t>
      </w:r>
      <w:r>
        <w:rPr>
          <w:color w:val="231F20"/>
          <w:spacing w:val="-9"/>
        </w:rPr>
        <w:t> </w:t>
      </w:r>
      <w:r>
        <w:rPr>
          <w:color w:val="231F20"/>
        </w:rPr>
        <w:t>перед</w:t>
      </w:r>
      <w:r>
        <w:rPr>
          <w:color w:val="231F20"/>
          <w:spacing w:val="-9"/>
        </w:rPr>
        <w:t> </w:t>
      </w:r>
      <w:r>
        <w:rPr>
          <w:color w:val="231F20"/>
        </w:rPr>
        <w:t>тради− ционной СЛР, проводимой вручную.</w:t>
      </w:r>
    </w:p>
    <w:p>
      <w:pPr>
        <w:pStyle w:val="Heading4"/>
        <w:ind w:right="41"/>
      </w:pPr>
      <w:r>
        <w:rPr>
          <w:color w:val="9BCB52"/>
          <w:w w:val="85"/>
        </w:rPr>
        <w:t>Устройства</w:t>
      </w:r>
      <w:r>
        <w:rPr>
          <w:color w:val="9BCB52"/>
          <w:spacing w:val="-5"/>
          <w:w w:val="85"/>
        </w:rPr>
        <w:t> </w:t>
      </w:r>
      <w:r>
        <w:rPr>
          <w:color w:val="9BCB52"/>
          <w:w w:val="85"/>
        </w:rPr>
        <w:t>для</w:t>
      </w:r>
      <w:r>
        <w:rPr>
          <w:color w:val="9BCB52"/>
          <w:spacing w:val="-4"/>
          <w:w w:val="85"/>
        </w:rPr>
        <w:t> </w:t>
      </w:r>
      <w:r>
        <w:rPr>
          <w:color w:val="9BCB52"/>
          <w:w w:val="85"/>
        </w:rPr>
        <w:t>механической</w:t>
      </w:r>
      <w:r>
        <w:rPr>
          <w:color w:val="9BCB52"/>
          <w:spacing w:val="-5"/>
          <w:w w:val="85"/>
        </w:rPr>
        <w:t> КГК</w:t>
      </w:r>
    </w:p>
    <w:p>
      <w:pPr>
        <w:pStyle w:val="BodyText"/>
        <w:spacing w:line="278" w:lineRule="auto" w:before="174"/>
        <w:ind w:left="137" w:right="41" w:firstLine="453"/>
      </w:pPr>
      <w:r>
        <w:rPr>
          <w:color w:val="231F20"/>
        </w:rPr>
        <w:t>Со времени выхода Рекомендаций 2010</w:t>
      </w:r>
      <w:r>
        <w:rPr>
          <w:color w:val="231F20"/>
          <w:spacing w:val="7"/>
        </w:rPr>
        <w:t> </w:t>
      </w:r>
      <w:r>
        <w:rPr>
          <w:color w:val="231F20"/>
        </w:rPr>
        <w:t>г.</w:t>
      </w:r>
      <w:r>
        <w:rPr>
          <w:color w:val="231F20"/>
          <w:spacing w:val="8"/>
        </w:rPr>
        <w:t> </w:t>
      </w:r>
      <w:r>
        <w:rPr>
          <w:color w:val="231F20"/>
        </w:rPr>
        <w:t>было</w:t>
      </w:r>
      <w:r>
        <w:rPr>
          <w:color w:val="231F20"/>
          <w:spacing w:val="7"/>
        </w:rPr>
        <w:t> </w:t>
      </w:r>
      <w:r>
        <w:rPr>
          <w:color w:val="231F20"/>
        </w:rPr>
        <w:t>выполнено</w:t>
      </w:r>
      <w:r>
        <w:rPr>
          <w:color w:val="231F20"/>
          <w:spacing w:val="8"/>
        </w:rPr>
        <w:t> </w:t>
      </w:r>
      <w:r>
        <w:rPr>
          <w:color w:val="231F20"/>
        </w:rPr>
        <w:t>3</w:t>
      </w:r>
      <w:r>
        <w:rPr>
          <w:color w:val="231F20"/>
          <w:spacing w:val="7"/>
        </w:rPr>
        <w:t> </w:t>
      </w:r>
      <w:r>
        <w:rPr>
          <w:color w:val="231F20"/>
        </w:rPr>
        <w:t>больших</w:t>
      </w:r>
      <w:r>
        <w:rPr>
          <w:color w:val="231F20"/>
          <w:spacing w:val="8"/>
        </w:rPr>
        <w:t> </w:t>
      </w:r>
      <w:r>
        <w:rPr>
          <w:color w:val="231F20"/>
          <w:spacing w:val="-4"/>
        </w:rPr>
        <w:t>ран−</w:t>
      </w:r>
    </w:p>
    <w:p>
      <w:pPr>
        <w:pStyle w:val="BodyText"/>
        <w:spacing w:line="278" w:lineRule="auto" w:before="163"/>
        <w:ind w:left="137" w:right="243"/>
      </w:pPr>
      <w:r>
        <w:rPr/>
        <w:br w:type="column"/>
      </w:r>
      <w:r>
        <w:rPr>
          <w:color w:val="231F20"/>
        </w:rPr>
        <w:t>домизированных контролируемых ис− следования, включивших 7582 больных, и которые не показали отчетливых пре− имуществ рутинного применения авто− матических устройств для механической </w:t>
      </w:r>
      <w:r>
        <w:rPr>
          <w:color w:val="231F20"/>
          <w:spacing w:val="-4"/>
        </w:rPr>
        <w:t>КГК</w:t>
      </w:r>
      <w:r>
        <w:rPr>
          <w:color w:val="231F20"/>
          <w:spacing w:val="-8"/>
        </w:rPr>
        <w:t> </w:t>
      </w:r>
      <w:r>
        <w:rPr>
          <w:color w:val="231F20"/>
          <w:spacing w:val="-4"/>
        </w:rPr>
        <w:t>при</w:t>
      </w:r>
      <w:r>
        <w:rPr>
          <w:color w:val="231F20"/>
          <w:spacing w:val="-7"/>
        </w:rPr>
        <w:t> </w:t>
      </w:r>
      <w:r>
        <w:rPr>
          <w:color w:val="231F20"/>
          <w:spacing w:val="-4"/>
        </w:rPr>
        <w:t>ВГОС.</w:t>
      </w:r>
      <w:r>
        <w:rPr>
          <w:color w:val="231F20"/>
          <w:spacing w:val="-4"/>
          <w:position w:val="6"/>
          <w:sz w:val="9"/>
        </w:rPr>
        <w:t>36,265,266</w:t>
      </w:r>
      <w:r>
        <w:rPr>
          <w:color w:val="231F20"/>
          <w:spacing w:val="-2"/>
          <w:position w:val="6"/>
          <w:sz w:val="9"/>
        </w:rPr>
        <w:t> </w:t>
      </w:r>
      <w:r>
        <w:rPr>
          <w:color w:val="231F20"/>
          <w:spacing w:val="-4"/>
        </w:rPr>
        <w:t>Мы</w:t>
      </w:r>
      <w:r>
        <w:rPr>
          <w:color w:val="231F20"/>
          <w:spacing w:val="-7"/>
        </w:rPr>
        <w:t> </w:t>
      </w:r>
      <w:r>
        <w:rPr>
          <w:color w:val="231F20"/>
          <w:spacing w:val="-4"/>
        </w:rPr>
        <w:t>полагаем,</w:t>
      </w:r>
      <w:r>
        <w:rPr>
          <w:color w:val="231F20"/>
          <w:spacing w:val="-7"/>
        </w:rPr>
        <w:t> </w:t>
      </w:r>
      <w:r>
        <w:rPr>
          <w:color w:val="231F20"/>
          <w:spacing w:val="-4"/>
        </w:rPr>
        <w:t>что</w:t>
      </w:r>
      <w:r>
        <w:rPr>
          <w:color w:val="231F20"/>
          <w:spacing w:val="-7"/>
        </w:rPr>
        <w:t> </w:t>
      </w:r>
      <w:r>
        <w:rPr>
          <w:color w:val="231F20"/>
          <w:spacing w:val="-4"/>
        </w:rPr>
        <w:t>ав− </w:t>
      </w:r>
      <w:r>
        <w:rPr>
          <w:color w:val="231F20"/>
        </w:rPr>
        <w:t>томатические</w:t>
      </w:r>
      <w:r>
        <w:rPr>
          <w:color w:val="231F20"/>
          <w:spacing w:val="-12"/>
        </w:rPr>
        <w:t> </w:t>
      </w:r>
      <w:r>
        <w:rPr>
          <w:color w:val="231F20"/>
        </w:rPr>
        <w:t>устройства</w:t>
      </w:r>
      <w:r>
        <w:rPr>
          <w:color w:val="231F20"/>
          <w:spacing w:val="-11"/>
        </w:rPr>
        <w:t> </w:t>
      </w:r>
      <w:r>
        <w:rPr>
          <w:color w:val="231F20"/>
        </w:rPr>
        <w:t>для</w:t>
      </w:r>
      <w:r>
        <w:rPr>
          <w:color w:val="231F20"/>
          <w:spacing w:val="-11"/>
        </w:rPr>
        <w:t> </w:t>
      </w:r>
      <w:r>
        <w:rPr>
          <w:color w:val="231F20"/>
        </w:rPr>
        <w:t>механичес− кой КГК вместо КГК вручную рутинно применять</w:t>
      </w:r>
      <w:r>
        <w:rPr>
          <w:color w:val="231F20"/>
          <w:spacing w:val="-4"/>
        </w:rPr>
        <w:t> </w:t>
      </w:r>
      <w:r>
        <w:rPr>
          <w:color w:val="231F20"/>
        </w:rPr>
        <w:t>не</w:t>
      </w:r>
      <w:r>
        <w:rPr>
          <w:color w:val="231F20"/>
          <w:spacing w:val="-4"/>
        </w:rPr>
        <w:t> </w:t>
      </w:r>
      <w:r>
        <w:rPr>
          <w:color w:val="231F20"/>
        </w:rPr>
        <w:t>следует.</w:t>
      </w:r>
      <w:r>
        <w:rPr>
          <w:color w:val="231F20"/>
          <w:spacing w:val="-4"/>
        </w:rPr>
        <w:t> </w:t>
      </w:r>
      <w:r>
        <w:rPr>
          <w:color w:val="231F20"/>
        </w:rPr>
        <w:t>Полагаем,</w:t>
      </w:r>
      <w:r>
        <w:rPr>
          <w:color w:val="231F20"/>
          <w:spacing w:val="-4"/>
        </w:rPr>
        <w:t> </w:t>
      </w:r>
      <w:r>
        <w:rPr>
          <w:color w:val="231F20"/>
        </w:rPr>
        <w:t>что</w:t>
      </w:r>
      <w:r>
        <w:rPr>
          <w:color w:val="231F20"/>
          <w:spacing w:val="-4"/>
        </w:rPr>
        <w:t> </w:t>
      </w:r>
      <w:r>
        <w:rPr>
          <w:color w:val="231F20"/>
        </w:rPr>
        <w:t>ав− томатические</w:t>
      </w:r>
      <w:r>
        <w:rPr>
          <w:color w:val="231F20"/>
          <w:spacing w:val="-12"/>
        </w:rPr>
        <w:t> </w:t>
      </w:r>
      <w:r>
        <w:rPr>
          <w:color w:val="231F20"/>
        </w:rPr>
        <w:t>устройства</w:t>
      </w:r>
      <w:r>
        <w:rPr>
          <w:color w:val="231F20"/>
          <w:spacing w:val="-11"/>
        </w:rPr>
        <w:t> </w:t>
      </w:r>
      <w:r>
        <w:rPr>
          <w:color w:val="231F20"/>
        </w:rPr>
        <w:t>для</w:t>
      </w:r>
      <w:r>
        <w:rPr>
          <w:color w:val="231F20"/>
          <w:spacing w:val="-11"/>
        </w:rPr>
        <w:t> </w:t>
      </w:r>
      <w:r>
        <w:rPr>
          <w:color w:val="231F20"/>
        </w:rPr>
        <w:t>механичес− кой</w:t>
      </w:r>
      <w:r>
        <w:rPr>
          <w:color w:val="231F20"/>
          <w:spacing w:val="-5"/>
        </w:rPr>
        <w:t> </w:t>
      </w:r>
      <w:r>
        <w:rPr>
          <w:color w:val="231F20"/>
        </w:rPr>
        <w:t>КГК</w:t>
      </w:r>
      <w:r>
        <w:rPr>
          <w:color w:val="231F20"/>
          <w:spacing w:val="-5"/>
        </w:rPr>
        <w:t> </w:t>
      </w:r>
      <w:r>
        <w:rPr>
          <w:color w:val="231F20"/>
        </w:rPr>
        <w:t>могут</w:t>
      </w:r>
      <w:r>
        <w:rPr>
          <w:color w:val="231F20"/>
          <w:spacing w:val="-5"/>
        </w:rPr>
        <w:t> </w:t>
      </w:r>
      <w:r>
        <w:rPr>
          <w:color w:val="231F20"/>
        </w:rPr>
        <w:t>быть</w:t>
      </w:r>
      <w:r>
        <w:rPr>
          <w:color w:val="231F20"/>
          <w:spacing w:val="-5"/>
        </w:rPr>
        <w:t> </w:t>
      </w:r>
      <w:r>
        <w:rPr>
          <w:color w:val="231F20"/>
        </w:rPr>
        <w:t>разумной</w:t>
      </w:r>
      <w:r>
        <w:rPr>
          <w:color w:val="231F20"/>
          <w:spacing w:val="-5"/>
        </w:rPr>
        <w:t> </w:t>
      </w:r>
      <w:r>
        <w:rPr>
          <w:color w:val="231F20"/>
        </w:rPr>
        <w:t>альтерна− тивой качественным КГК вручную в си− туациях,</w:t>
      </w:r>
      <w:r>
        <w:rPr>
          <w:color w:val="231F20"/>
          <w:spacing w:val="-10"/>
        </w:rPr>
        <w:t> </w:t>
      </w:r>
      <w:r>
        <w:rPr>
          <w:color w:val="231F20"/>
        </w:rPr>
        <w:t>когда</w:t>
      </w:r>
      <w:r>
        <w:rPr>
          <w:color w:val="231F20"/>
          <w:spacing w:val="-10"/>
        </w:rPr>
        <w:t> </w:t>
      </w:r>
      <w:r>
        <w:rPr>
          <w:color w:val="231F20"/>
        </w:rPr>
        <w:t>последние</w:t>
      </w:r>
      <w:r>
        <w:rPr>
          <w:color w:val="231F20"/>
          <w:spacing w:val="-10"/>
        </w:rPr>
        <w:t> </w:t>
      </w:r>
      <w:r>
        <w:rPr>
          <w:color w:val="231F20"/>
        </w:rPr>
        <w:t>трудно</w:t>
      </w:r>
      <w:r>
        <w:rPr>
          <w:color w:val="231F20"/>
          <w:spacing w:val="-10"/>
        </w:rPr>
        <w:t> </w:t>
      </w:r>
      <w:r>
        <w:rPr>
          <w:color w:val="231F20"/>
        </w:rPr>
        <w:t>выпол− нимы практически или представляют опасность для спасателя, например, в движущемся автомобиле, при длитель− ной</w:t>
      </w:r>
      <w:r>
        <w:rPr>
          <w:color w:val="231F20"/>
          <w:spacing w:val="-12"/>
        </w:rPr>
        <w:t> </w:t>
      </w:r>
      <w:r>
        <w:rPr>
          <w:color w:val="231F20"/>
        </w:rPr>
        <w:t>СЛР</w:t>
      </w:r>
      <w:r>
        <w:rPr>
          <w:color w:val="231F20"/>
          <w:spacing w:val="-11"/>
        </w:rPr>
        <w:t> </w:t>
      </w:r>
      <w:r>
        <w:rPr>
          <w:color w:val="231F20"/>
        </w:rPr>
        <w:t>(остановка</w:t>
      </w:r>
      <w:r>
        <w:rPr>
          <w:color w:val="231F20"/>
          <w:spacing w:val="-11"/>
        </w:rPr>
        <w:t> </w:t>
      </w:r>
      <w:r>
        <w:rPr>
          <w:color w:val="231F20"/>
        </w:rPr>
        <w:t>при</w:t>
      </w:r>
      <w:r>
        <w:rPr>
          <w:color w:val="231F20"/>
          <w:spacing w:val="-11"/>
        </w:rPr>
        <w:t> </w:t>
      </w:r>
      <w:r>
        <w:rPr>
          <w:color w:val="231F20"/>
        </w:rPr>
        <w:t>гипотермии)</w:t>
      </w:r>
      <w:r>
        <w:rPr>
          <w:color w:val="231F20"/>
          <w:spacing w:val="-12"/>
        </w:rPr>
        <w:t> </w:t>
      </w:r>
      <w:r>
        <w:rPr>
          <w:color w:val="231F20"/>
        </w:rPr>
        <w:t>или во</w:t>
      </w:r>
      <w:r>
        <w:rPr>
          <w:color w:val="231F20"/>
          <w:spacing w:val="-10"/>
        </w:rPr>
        <w:t> </w:t>
      </w:r>
      <w:r>
        <w:rPr>
          <w:color w:val="231F20"/>
        </w:rPr>
        <w:t>время</w:t>
      </w:r>
      <w:r>
        <w:rPr>
          <w:color w:val="231F20"/>
          <w:spacing w:val="-10"/>
        </w:rPr>
        <w:t> </w:t>
      </w:r>
      <w:r>
        <w:rPr>
          <w:color w:val="231F20"/>
        </w:rPr>
        <w:t>СЛР</w:t>
      </w:r>
      <w:r>
        <w:rPr>
          <w:color w:val="231F20"/>
          <w:spacing w:val="-10"/>
        </w:rPr>
        <w:t> </w:t>
      </w:r>
      <w:r>
        <w:rPr>
          <w:color w:val="231F20"/>
        </w:rPr>
        <w:t>при</w:t>
      </w:r>
      <w:r>
        <w:rPr>
          <w:color w:val="231F20"/>
          <w:spacing w:val="-10"/>
        </w:rPr>
        <w:t> </w:t>
      </w:r>
      <w:r>
        <w:rPr>
          <w:color w:val="231F20"/>
        </w:rPr>
        <w:t>некоторых</w:t>
      </w:r>
      <w:r>
        <w:rPr>
          <w:color w:val="231F20"/>
          <w:spacing w:val="-10"/>
        </w:rPr>
        <w:t> </w:t>
      </w:r>
      <w:r>
        <w:rPr>
          <w:color w:val="231F20"/>
        </w:rPr>
        <w:t>процедурах (коронароангиография или подготовка к экстракорпоральной СЛР).</w:t>
      </w:r>
      <w:r>
        <w:rPr>
          <w:color w:val="231F20"/>
          <w:position w:val="6"/>
          <w:sz w:val="9"/>
        </w:rPr>
        <w:t>175</w:t>
      </w:r>
      <w:r>
        <w:rPr>
          <w:color w:val="231F20"/>
          <w:spacing w:val="40"/>
          <w:position w:val="6"/>
          <w:sz w:val="9"/>
        </w:rPr>
        <w:t> </w:t>
      </w:r>
      <w:r>
        <w:rPr>
          <w:color w:val="231F20"/>
        </w:rPr>
        <w:t>Перерывов СЛР</w:t>
      </w:r>
      <w:r>
        <w:rPr>
          <w:color w:val="231F20"/>
          <w:spacing w:val="-6"/>
        </w:rPr>
        <w:t> </w:t>
      </w:r>
      <w:r>
        <w:rPr>
          <w:color w:val="231F20"/>
        </w:rPr>
        <w:t>при</w:t>
      </w:r>
      <w:r>
        <w:rPr>
          <w:color w:val="231F20"/>
          <w:spacing w:val="-6"/>
        </w:rPr>
        <w:t> </w:t>
      </w:r>
      <w:r>
        <w:rPr>
          <w:color w:val="231F20"/>
        </w:rPr>
        <w:t>установке</w:t>
      </w:r>
      <w:r>
        <w:rPr>
          <w:color w:val="231F20"/>
          <w:spacing w:val="-6"/>
        </w:rPr>
        <w:t> </w:t>
      </w:r>
      <w:r>
        <w:rPr>
          <w:color w:val="231F20"/>
        </w:rPr>
        <w:t>таких</w:t>
      </w:r>
      <w:r>
        <w:rPr>
          <w:color w:val="231F20"/>
          <w:spacing w:val="-6"/>
        </w:rPr>
        <w:t> </w:t>
      </w:r>
      <w:r>
        <w:rPr>
          <w:color w:val="231F20"/>
        </w:rPr>
        <w:t>устройств</w:t>
      </w:r>
      <w:r>
        <w:rPr>
          <w:color w:val="231F20"/>
          <w:spacing w:val="-6"/>
        </w:rPr>
        <w:t> </w:t>
      </w:r>
      <w:r>
        <w:rPr>
          <w:color w:val="231F20"/>
        </w:rPr>
        <w:t>сле− дует</w:t>
      </w:r>
      <w:r>
        <w:rPr>
          <w:color w:val="231F20"/>
          <w:spacing w:val="-12"/>
        </w:rPr>
        <w:t> </w:t>
      </w:r>
      <w:r>
        <w:rPr>
          <w:color w:val="231F20"/>
        </w:rPr>
        <w:t>избегать.</w:t>
      </w:r>
      <w:r>
        <w:rPr>
          <w:color w:val="231F20"/>
          <w:spacing w:val="-11"/>
        </w:rPr>
        <w:t> </w:t>
      </w:r>
      <w:r>
        <w:rPr>
          <w:color w:val="231F20"/>
        </w:rPr>
        <w:t>Медперсонал</w:t>
      </w:r>
      <w:r>
        <w:rPr>
          <w:color w:val="231F20"/>
          <w:spacing w:val="-11"/>
        </w:rPr>
        <w:t> </w:t>
      </w:r>
      <w:r>
        <w:rPr>
          <w:color w:val="231F20"/>
        </w:rPr>
        <w:t>должен</w:t>
      </w:r>
      <w:r>
        <w:rPr>
          <w:color w:val="231F20"/>
          <w:spacing w:val="-11"/>
        </w:rPr>
        <w:t> </w:t>
      </w:r>
      <w:r>
        <w:rPr>
          <w:color w:val="231F20"/>
        </w:rPr>
        <w:t>при− </w:t>
      </w:r>
      <w:r>
        <w:rPr>
          <w:color w:val="231F20"/>
          <w:spacing w:val="-4"/>
        </w:rPr>
        <w:t>менять</w:t>
      </w:r>
      <w:r>
        <w:rPr>
          <w:color w:val="231F20"/>
          <w:spacing w:val="-5"/>
        </w:rPr>
        <w:t> </w:t>
      </w:r>
      <w:r>
        <w:rPr>
          <w:color w:val="231F20"/>
          <w:spacing w:val="-4"/>
        </w:rPr>
        <w:t>механическую</w:t>
      </w:r>
      <w:r>
        <w:rPr>
          <w:color w:val="231F20"/>
          <w:spacing w:val="-5"/>
        </w:rPr>
        <w:t> </w:t>
      </w:r>
      <w:r>
        <w:rPr>
          <w:color w:val="231F20"/>
          <w:spacing w:val="-4"/>
        </w:rPr>
        <w:t>СЛР</w:t>
      </w:r>
      <w:r>
        <w:rPr>
          <w:color w:val="231F20"/>
          <w:spacing w:val="-5"/>
        </w:rPr>
        <w:t> </w:t>
      </w:r>
      <w:r>
        <w:rPr>
          <w:color w:val="231F20"/>
          <w:spacing w:val="-4"/>
        </w:rPr>
        <w:t>только</w:t>
      </w:r>
      <w:r>
        <w:rPr>
          <w:color w:val="231F20"/>
          <w:spacing w:val="-5"/>
        </w:rPr>
        <w:t> </w:t>
      </w:r>
      <w:r>
        <w:rPr>
          <w:color w:val="231F20"/>
          <w:spacing w:val="-4"/>
        </w:rPr>
        <w:t>при</w:t>
      </w:r>
      <w:r>
        <w:rPr>
          <w:color w:val="231F20"/>
          <w:spacing w:val="-5"/>
        </w:rPr>
        <w:t> </w:t>
      </w:r>
      <w:r>
        <w:rPr>
          <w:color w:val="231F20"/>
          <w:spacing w:val="-4"/>
        </w:rPr>
        <w:t>на− </w:t>
      </w:r>
      <w:r>
        <w:rPr>
          <w:color w:val="231F20"/>
        </w:rPr>
        <w:t>личии</w:t>
      </w:r>
      <w:r>
        <w:rPr>
          <w:color w:val="231F20"/>
          <w:spacing w:val="-4"/>
        </w:rPr>
        <w:t> </w:t>
      </w:r>
      <w:r>
        <w:rPr>
          <w:color w:val="231F20"/>
        </w:rPr>
        <w:t>структурируемой</w:t>
      </w:r>
      <w:r>
        <w:rPr>
          <w:color w:val="231F20"/>
          <w:spacing w:val="-4"/>
        </w:rPr>
        <w:t> </w:t>
      </w:r>
      <w:r>
        <w:rPr>
          <w:color w:val="231F20"/>
        </w:rPr>
        <w:t>и</w:t>
      </w:r>
      <w:r>
        <w:rPr>
          <w:color w:val="231F20"/>
          <w:spacing w:val="-4"/>
        </w:rPr>
        <w:t> </w:t>
      </w:r>
      <w:r>
        <w:rPr>
          <w:color w:val="231F20"/>
        </w:rPr>
        <w:t>мониторируе− мой</w:t>
      </w:r>
      <w:r>
        <w:rPr>
          <w:color w:val="231F20"/>
          <w:spacing w:val="-12"/>
        </w:rPr>
        <w:t> </w:t>
      </w:r>
      <w:r>
        <w:rPr>
          <w:color w:val="231F20"/>
        </w:rPr>
        <w:t>программы,</w:t>
      </w:r>
      <w:r>
        <w:rPr>
          <w:color w:val="231F20"/>
          <w:spacing w:val="-11"/>
        </w:rPr>
        <w:t> </w:t>
      </w:r>
      <w:r>
        <w:rPr>
          <w:color w:val="231F20"/>
        </w:rPr>
        <w:t>включающей</w:t>
      </w:r>
      <w:r>
        <w:rPr>
          <w:color w:val="231F20"/>
          <w:spacing w:val="-11"/>
        </w:rPr>
        <w:t> </w:t>
      </w:r>
      <w:r>
        <w:rPr>
          <w:color w:val="231F20"/>
        </w:rPr>
        <w:t>полноцен− ную подготовку, исходящую из уровня </w:t>
      </w:r>
      <w:r>
        <w:rPr>
          <w:color w:val="231F20"/>
          <w:spacing w:val="-2"/>
        </w:rPr>
        <w:t>компетентности,</w:t>
      </w:r>
      <w:r>
        <w:rPr>
          <w:color w:val="231F20"/>
          <w:spacing w:val="-3"/>
        </w:rPr>
        <w:t> </w:t>
      </w:r>
      <w:r>
        <w:rPr>
          <w:color w:val="231F20"/>
          <w:spacing w:val="-2"/>
        </w:rPr>
        <w:t>и,</w:t>
      </w:r>
      <w:r>
        <w:rPr>
          <w:color w:val="231F20"/>
          <w:spacing w:val="-3"/>
        </w:rPr>
        <w:t> </w:t>
      </w:r>
      <w:r>
        <w:rPr>
          <w:color w:val="231F20"/>
          <w:spacing w:val="-2"/>
        </w:rPr>
        <w:t>при</w:t>
      </w:r>
      <w:r>
        <w:rPr>
          <w:color w:val="231F20"/>
          <w:spacing w:val="-3"/>
        </w:rPr>
        <w:t> </w:t>
      </w:r>
      <w:r>
        <w:rPr>
          <w:color w:val="231F20"/>
          <w:spacing w:val="-2"/>
        </w:rPr>
        <w:t>возможности,</w:t>
      </w:r>
      <w:r>
        <w:rPr>
          <w:color w:val="231F20"/>
          <w:spacing w:val="-3"/>
        </w:rPr>
        <w:t> </w:t>
      </w:r>
      <w:r>
        <w:rPr>
          <w:color w:val="231F20"/>
          <w:spacing w:val="-2"/>
        </w:rPr>
        <w:t>ре− </w:t>
      </w:r>
      <w:r>
        <w:rPr>
          <w:color w:val="231F20"/>
        </w:rPr>
        <w:t>гулярно обновлять навыки.</w:t>
      </w:r>
    </w:p>
    <w:p>
      <w:pPr>
        <w:pStyle w:val="Heading4"/>
        <w:spacing w:line="228" w:lineRule="auto" w:before="80"/>
        <w:ind w:left="1749" w:right="240" w:hanging="413"/>
        <w:jc w:val="left"/>
      </w:pPr>
      <w:r>
        <w:rPr>
          <w:color w:val="9BCB52"/>
          <w:w w:val="85"/>
        </w:rPr>
        <w:t>Импедансное пороговое устройство</w:t>
      </w:r>
      <w:r>
        <w:rPr>
          <w:color w:val="9BCB52"/>
          <w:spacing w:val="-5"/>
          <w:w w:val="95"/>
        </w:rPr>
        <w:t> </w:t>
      </w:r>
      <w:r>
        <w:rPr>
          <w:color w:val="9BCB52"/>
          <w:spacing w:val="-2"/>
          <w:w w:val="95"/>
        </w:rPr>
        <w:t>(ИПУ)</w:t>
      </w:r>
    </w:p>
    <w:p>
      <w:pPr>
        <w:pStyle w:val="BodyText"/>
        <w:spacing w:line="278" w:lineRule="auto" w:before="196"/>
        <w:ind w:left="137" w:right="245" w:firstLine="453"/>
      </w:pPr>
      <w:r>
        <w:rPr>
          <w:color w:val="231F20"/>
        </w:rPr>
        <w:t>Рандомизированное контролируе− мое исследование, сравнивавшее стан− дартную</w:t>
      </w:r>
      <w:r>
        <w:rPr>
          <w:color w:val="231F20"/>
          <w:spacing w:val="-2"/>
        </w:rPr>
        <w:t> </w:t>
      </w:r>
      <w:r>
        <w:rPr>
          <w:color w:val="231F20"/>
        </w:rPr>
        <w:t>СЛР</w:t>
      </w:r>
      <w:r>
        <w:rPr>
          <w:color w:val="231F20"/>
          <w:spacing w:val="-2"/>
        </w:rPr>
        <w:t> </w:t>
      </w:r>
      <w:r>
        <w:rPr>
          <w:color w:val="231F20"/>
        </w:rPr>
        <w:t>с</w:t>
      </w:r>
      <w:r>
        <w:rPr>
          <w:color w:val="231F20"/>
          <w:spacing w:val="-2"/>
        </w:rPr>
        <w:t> </w:t>
      </w:r>
      <w:r>
        <w:rPr>
          <w:color w:val="231F20"/>
        </w:rPr>
        <w:t>ИПУ</w:t>
      </w:r>
      <w:r>
        <w:rPr>
          <w:color w:val="231F20"/>
          <w:spacing w:val="-2"/>
        </w:rPr>
        <w:t> </w:t>
      </w:r>
      <w:r>
        <w:rPr>
          <w:color w:val="231F20"/>
        </w:rPr>
        <w:t>и</w:t>
      </w:r>
      <w:r>
        <w:rPr>
          <w:color w:val="231F20"/>
          <w:spacing w:val="-2"/>
        </w:rPr>
        <w:t> </w:t>
      </w:r>
      <w:r>
        <w:rPr>
          <w:color w:val="231F20"/>
        </w:rPr>
        <w:t>без</w:t>
      </w:r>
      <w:r>
        <w:rPr>
          <w:color w:val="231F20"/>
          <w:spacing w:val="-2"/>
        </w:rPr>
        <w:t> </w:t>
      </w:r>
      <w:r>
        <w:rPr>
          <w:color w:val="231F20"/>
        </w:rPr>
        <w:t>него,</w:t>
      </w:r>
      <w:r>
        <w:rPr>
          <w:color w:val="231F20"/>
          <w:spacing w:val="-2"/>
        </w:rPr>
        <w:t> </w:t>
      </w:r>
      <w:r>
        <w:rPr>
          <w:color w:val="231F20"/>
        </w:rPr>
        <w:t>охваты− вавшее</w:t>
      </w:r>
      <w:r>
        <w:rPr>
          <w:color w:val="231F20"/>
          <w:spacing w:val="-12"/>
        </w:rPr>
        <w:t> </w:t>
      </w:r>
      <w:r>
        <w:rPr>
          <w:color w:val="231F20"/>
        </w:rPr>
        <w:t>8718</w:t>
      </w:r>
      <w:r>
        <w:rPr>
          <w:color w:val="231F20"/>
          <w:spacing w:val="-11"/>
        </w:rPr>
        <w:t> </w:t>
      </w:r>
      <w:r>
        <w:rPr>
          <w:color w:val="231F20"/>
        </w:rPr>
        <w:t>пациентов</w:t>
      </w:r>
      <w:r>
        <w:rPr>
          <w:color w:val="231F20"/>
          <w:spacing w:val="-11"/>
        </w:rPr>
        <w:t> </w:t>
      </w:r>
      <w:r>
        <w:rPr>
          <w:color w:val="231F20"/>
        </w:rPr>
        <w:t>с</w:t>
      </w:r>
      <w:r>
        <w:rPr>
          <w:color w:val="231F20"/>
          <w:spacing w:val="-11"/>
        </w:rPr>
        <w:t> </w:t>
      </w:r>
      <w:r>
        <w:rPr>
          <w:color w:val="231F20"/>
        </w:rPr>
        <w:t>ВГОС,</w:t>
      </w:r>
      <w:r>
        <w:rPr>
          <w:color w:val="231F20"/>
          <w:spacing w:val="-12"/>
        </w:rPr>
        <w:t> </w:t>
      </w:r>
      <w:r>
        <w:rPr>
          <w:color w:val="231F20"/>
        </w:rPr>
        <w:t>не</w:t>
      </w:r>
      <w:r>
        <w:rPr>
          <w:color w:val="231F20"/>
          <w:spacing w:val="-11"/>
        </w:rPr>
        <w:t> </w:t>
      </w:r>
      <w:r>
        <w:rPr>
          <w:color w:val="231F20"/>
        </w:rPr>
        <w:t>смог− ло показать преимуществ применения ИПУ</w:t>
      </w:r>
      <w:r>
        <w:rPr>
          <w:color w:val="231F20"/>
          <w:spacing w:val="-11"/>
        </w:rPr>
        <w:t> </w:t>
      </w:r>
      <w:r>
        <w:rPr>
          <w:color w:val="231F20"/>
        </w:rPr>
        <w:t>с</w:t>
      </w:r>
      <w:r>
        <w:rPr>
          <w:color w:val="231F20"/>
          <w:spacing w:val="-11"/>
        </w:rPr>
        <w:t> </w:t>
      </w:r>
      <w:r>
        <w:rPr>
          <w:color w:val="231F20"/>
        </w:rPr>
        <w:t>точки</w:t>
      </w:r>
      <w:r>
        <w:rPr>
          <w:color w:val="231F20"/>
          <w:spacing w:val="-11"/>
        </w:rPr>
        <w:t> </w:t>
      </w:r>
      <w:r>
        <w:rPr>
          <w:color w:val="231F20"/>
        </w:rPr>
        <w:t>зрения</w:t>
      </w:r>
      <w:r>
        <w:rPr>
          <w:color w:val="231F20"/>
          <w:spacing w:val="-11"/>
        </w:rPr>
        <w:t> </w:t>
      </w:r>
      <w:r>
        <w:rPr>
          <w:color w:val="231F20"/>
        </w:rPr>
        <w:t>выживания</w:t>
      </w:r>
      <w:r>
        <w:rPr>
          <w:color w:val="231F20"/>
          <w:spacing w:val="-11"/>
        </w:rPr>
        <w:t> </w:t>
      </w:r>
      <w:r>
        <w:rPr>
          <w:color w:val="231F20"/>
        </w:rPr>
        <w:t>и</w:t>
      </w:r>
      <w:r>
        <w:rPr>
          <w:color w:val="231F20"/>
          <w:spacing w:val="-11"/>
        </w:rPr>
        <w:t> </w:t>
      </w:r>
      <w:r>
        <w:rPr>
          <w:color w:val="231F20"/>
        </w:rPr>
        <w:t>невро− логического исхода.</w:t>
      </w:r>
      <w:r>
        <w:rPr>
          <w:color w:val="231F20"/>
          <w:position w:val="6"/>
          <w:sz w:val="9"/>
        </w:rPr>
        <w:t>267</w:t>
      </w:r>
      <w:r>
        <w:rPr>
          <w:color w:val="231F20"/>
          <w:spacing w:val="40"/>
          <w:position w:val="6"/>
          <w:sz w:val="9"/>
        </w:rPr>
        <w:t> </w:t>
      </w:r>
      <w:r>
        <w:rPr>
          <w:color w:val="231F20"/>
        </w:rPr>
        <w:t>Мы, таким обра− зом,</w:t>
      </w:r>
      <w:r>
        <w:rPr>
          <w:color w:val="231F20"/>
          <w:spacing w:val="-1"/>
        </w:rPr>
        <w:t> </w:t>
      </w:r>
      <w:r>
        <w:rPr>
          <w:color w:val="231F20"/>
        </w:rPr>
        <w:t>не</w:t>
      </w:r>
      <w:r>
        <w:rPr>
          <w:color w:val="231F20"/>
          <w:spacing w:val="-1"/>
        </w:rPr>
        <w:t> </w:t>
      </w:r>
      <w:r>
        <w:rPr>
          <w:color w:val="231F20"/>
        </w:rPr>
        <w:t>рекомендуем</w:t>
      </w:r>
      <w:r>
        <w:rPr>
          <w:color w:val="231F20"/>
          <w:spacing w:val="-1"/>
        </w:rPr>
        <w:t> </w:t>
      </w:r>
      <w:r>
        <w:rPr>
          <w:color w:val="231F20"/>
        </w:rPr>
        <w:t>рутинно</w:t>
      </w:r>
      <w:r>
        <w:rPr>
          <w:color w:val="231F20"/>
          <w:spacing w:val="-1"/>
        </w:rPr>
        <w:t> </w:t>
      </w:r>
      <w:r>
        <w:rPr>
          <w:color w:val="231F20"/>
        </w:rPr>
        <w:t>применять ИПУ в комплексе стандартной СЛР. В двух рандомизированных контролируе− мых</w:t>
      </w:r>
      <w:r>
        <w:rPr>
          <w:color w:val="231F20"/>
          <w:spacing w:val="54"/>
        </w:rPr>
        <w:t> </w:t>
      </w:r>
      <w:r>
        <w:rPr>
          <w:color w:val="231F20"/>
        </w:rPr>
        <w:t>исследованиях</w:t>
      </w:r>
      <w:r>
        <w:rPr>
          <w:color w:val="231F20"/>
          <w:spacing w:val="54"/>
        </w:rPr>
        <w:t> </w:t>
      </w:r>
      <w:r>
        <w:rPr>
          <w:color w:val="231F20"/>
        </w:rPr>
        <w:t>не</w:t>
      </w:r>
      <w:r>
        <w:rPr>
          <w:color w:val="231F20"/>
          <w:spacing w:val="54"/>
        </w:rPr>
        <w:t> </w:t>
      </w:r>
      <w:r>
        <w:rPr>
          <w:color w:val="231F20"/>
        </w:rPr>
        <w:t>было</w:t>
      </w:r>
      <w:r>
        <w:rPr>
          <w:color w:val="231F20"/>
          <w:spacing w:val="54"/>
        </w:rPr>
        <w:t> </w:t>
      </w:r>
      <w:r>
        <w:rPr>
          <w:color w:val="231F20"/>
          <w:spacing w:val="-2"/>
        </w:rPr>
        <w:t>показано</w:t>
      </w:r>
    </w:p>
    <w:p>
      <w:pPr>
        <w:spacing w:after="0" w:line="278" w:lineRule="auto"/>
        <w:sectPr>
          <w:pgSz w:w="8220" w:h="11900"/>
          <w:pgMar w:header="401" w:footer="645" w:top="620" w:bottom="840" w:left="620" w:right="620"/>
          <w:cols w:num="2" w:equalWidth="0">
            <w:col w:w="3358" w:space="58"/>
            <w:col w:w="3564"/>
          </w:cols>
        </w:sectPr>
      </w:pPr>
    </w:p>
    <w:p>
      <w:pPr>
        <w:pStyle w:val="BodyText"/>
        <w:spacing w:line="278" w:lineRule="auto" w:before="163"/>
        <w:ind w:left="250"/>
        <w:rPr>
          <w:sz w:val="9"/>
        </w:rPr>
      </w:pPr>
      <w:r>
        <w:rPr>
          <w:color w:val="231F20"/>
        </w:rPr>
        <w:t>преимуществ с точки зрения выживания до выписки из стационара при сравне− нии</w:t>
      </w:r>
      <w:r>
        <w:rPr>
          <w:color w:val="231F20"/>
          <w:spacing w:val="-12"/>
        </w:rPr>
        <w:t> </w:t>
      </w:r>
      <w:r>
        <w:rPr>
          <w:color w:val="231F20"/>
        </w:rPr>
        <w:t>СЛР</w:t>
      </w:r>
      <w:r>
        <w:rPr>
          <w:color w:val="231F20"/>
          <w:spacing w:val="-11"/>
        </w:rPr>
        <w:t> </w:t>
      </w:r>
      <w:r>
        <w:rPr>
          <w:color w:val="231F20"/>
        </w:rPr>
        <w:t>с</w:t>
      </w:r>
      <w:r>
        <w:rPr>
          <w:color w:val="231F20"/>
          <w:spacing w:val="-11"/>
        </w:rPr>
        <w:t> </w:t>
      </w:r>
      <w:r>
        <w:rPr>
          <w:color w:val="231F20"/>
        </w:rPr>
        <w:t>активной</w:t>
      </w:r>
      <w:r>
        <w:rPr>
          <w:color w:val="231F20"/>
          <w:spacing w:val="-11"/>
        </w:rPr>
        <w:t> </w:t>
      </w:r>
      <w:r>
        <w:rPr>
          <w:color w:val="231F20"/>
        </w:rPr>
        <w:t>компрессией/деком− прессией</w:t>
      </w:r>
      <w:r>
        <w:rPr>
          <w:color w:val="231F20"/>
          <w:spacing w:val="-12"/>
        </w:rPr>
        <w:t> </w:t>
      </w:r>
      <w:r>
        <w:rPr>
          <w:color w:val="231F20"/>
        </w:rPr>
        <w:t>с</w:t>
      </w:r>
      <w:r>
        <w:rPr>
          <w:color w:val="231F20"/>
          <w:spacing w:val="-11"/>
        </w:rPr>
        <w:t> </w:t>
      </w:r>
      <w:r>
        <w:rPr>
          <w:color w:val="231F20"/>
        </w:rPr>
        <w:t>ИПУ</w:t>
      </w:r>
      <w:r>
        <w:rPr>
          <w:color w:val="231F20"/>
          <w:spacing w:val="-11"/>
        </w:rPr>
        <w:t> </w:t>
      </w:r>
      <w:r>
        <w:rPr>
          <w:color w:val="231F20"/>
        </w:rPr>
        <w:t>и</w:t>
      </w:r>
      <w:r>
        <w:rPr>
          <w:color w:val="231F20"/>
          <w:spacing w:val="-11"/>
        </w:rPr>
        <w:t> </w:t>
      </w:r>
      <w:r>
        <w:rPr>
          <w:color w:val="231F20"/>
        </w:rPr>
        <w:t>без</w:t>
      </w:r>
      <w:r>
        <w:rPr>
          <w:color w:val="231F20"/>
          <w:spacing w:val="-12"/>
        </w:rPr>
        <w:t> </w:t>
      </w:r>
      <w:r>
        <w:rPr>
          <w:color w:val="231F20"/>
        </w:rPr>
        <w:t>него.</w:t>
      </w:r>
      <w:r>
        <w:rPr>
          <w:color w:val="231F20"/>
          <w:position w:val="6"/>
          <w:sz w:val="9"/>
        </w:rPr>
        <w:t>268,269</w:t>
      </w:r>
      <w:r>
        <w:rPr>
          <w:color w:val="231F20"/>
          <w:spacing w:val="-5"/>
          <w:position w:val="6"/>
          <w:sz w:val="9"/>
        </w:rPr>
        <w:t> </w:t>
      </w:r>
      <w:r>
        <w:rPr>
          <w:color w:val="231F20"/>
        </w:rPr>
        <w:t>Результа− ты большого клинического исследова− ния, сравнивавших сочетание СЛР с ак− тивной компрессией/декомпрессией и </w:t>
      </w:r>
      <w:r>
        <w:rPr>
          <w:color w:val="231F20"/>
          <w:spacing w:val="-2"/>
        </w:rPr>
        <w:t>ИПУ</w:t>
      </w:r>
      <w:r>
        <w:rPr>
          <w:color w:val="231F20"/>
          <w:spacing w:val="-10"/>
        </w:rPr>
        <w:t> </w:t>
      </w:r>
      <w:r>
        <w:rPr>
          <w:color w:val="231F20"/>
          <w:spacing w:val="-2"/>
        </w:rPr>
        <w:t>со</w:t>
      </w:r>
      <w:r>
        <w:rPr>
          <w:color w:val="231F20"/>
          <w:spacing w:val="-9"/>
        </w:rPr>
        <w:t> </w:t>
      </w:r>
      <w:r>
        <w:rPr>
          <w:color w:val="231F20"/>
          <w:spacing w:val="-2"/>
        </w:rPr>
        <w:t>стандартной</w:t>
      </w:r>
      <w:r>
        <w:rPr>
          <w:color w:val="231F20"/>
          <w:spacing w:val="-9"/>
        </w:rPr>
        <w:t> </w:t>
      </w:r>
      <w:r>
        <w:rPr>
          <w:color w:val="231F20"/>
          <w:spacing w:val="-2"/>
        </w:rPr>
        <w:t>СЛР</w:t>
      </w:r>
      <w:r>
        <w:rPr>
          <w:color w:val="231F20"/>
          <w:spacing w:val="-9"/>
        </w:rPr>
        <w:t> </w:t>
      </w:r>
      <w:r>
        <w:rPr>
          <w:color w:val="231F20"/>
          <w:spacing w:val="-2"/>
        </w:rPr>
        <w:t>были</w:t>
      </w:r>
      <w:r>
        <w:rPr>
          <w:color w:val="231F20"/>
          <w:spacing w:val="-10"/>
        </w:rPr>
        <w:t> </w:t>
      </w:r>
      <w:r>
        <w:rPr>
          <w:color w:val="231F20"/>
          <w:spacing w:val="-2"/>
        </w:rPr>
        <w:t>доложены </w:t>
      </w:r>
      <w:r>
        <w:rPr>
          <w:color w:val="231F20"/>
        </w:rPr>
        <w:t>в двух публикациях.</w:t>
      </w:r>
      <w:r>
        <w:rPr>
          <w:color w:val="231F20"/>
          <w:position w:val="6"/>
          <w:sz w:val="9"/>
        </w:rPr>
        <w:t>270,271</w:t>
      </w:r>
      <w:r>
        <w:rPr>
          <w:color w:val="231F20"/>
          <w:spacing w:val="40"/>
          <w:position w:val="6"/>
          <w:sz w:val="9"/>
        </w:rPr>
        <w:t> </w:t>
      </w:r>
      <w:r>
        <w:rPr>
          <w:color w:val="231F20"/>
        </w:rPr>
        <w:t>Различий по выживаемости</w:t>
      </w:r>
      <w:r>
        <w:rPr>
          <w:color w:val="231F20"/>
          <w:spacing w:val="-1"/>
        </w:rPr>
        <w:t> </w:t>
      </w:r>
      <w:r>
        <w:rPr>
          <w:color w:val="231F20"/>
        </w:rPr>
        <w:t>до</w:t>
      </w:r>
      <w:r>
        <w:rPr>
          <w:color w:val="231F20"/>
          <w:spacing w:val="-1"/>
        </w:rPr>
        <w:t> </w:t>
      </w:r>
      <w:r>
        <w:rPr>
          <w:color w:val="231F20"/>
        </w:rPr>
        <w:t>выписки</w:t>
      </w:r>
      <w:r>
        <w:rPr>
          <w:color w:val="231F20"/>
          <w:spacing w:val="-1"/>
        </w:rPr>
        <w:t> </w:t>
      </w:r>
      <w:r>
        <w:rPr>
          <w:color w:val="231F20"/>
        </w:rPr>
        <w:t>и</w:t>
      </w:r>
      <w:r>
        <w:rPr>
          <w:color w:val="231F20"/>
          <w:spacing w:val="-1"/>
        </w:rPr>
        <w:t> </w:t>
      </w:r>
      <w:r>
        <w:rPr>
          <w:color w:val="231F20"/>
        </w:rPr>
        <w:t>неврологи− ческим</w:t>
      </w:r>
      <w:r>
        <w:rPr>
          <w:color w:val="231F20"/>
          <w:spacing w:val="-7"/>
        </w:rPr>
        <w:t> </w:t>
      </w:r>
      <w:r>
        <w:rPr>
          <w:color w:val="231F20"/>
        </w:rPr>
        <w:t>исходам</w:t>
      </w:r>
      <w:r>
        <w:rPr>
          <w:color w:val="231F20"/>
          <w:spacing w:val="-7"/>
        </w:rPr>
        <w:t> </w:t>
      </w:r>
      <w:r>
        <w:rPr>
          <w:color w:val="231F20"/>
        </w:rPr>
        <w:t>к</w:t>
      </w:r>
      <w:r>
        <w:rPr>
          <w:color w:val="231F20"/>
          <w:spacing w:val="-7"/>
        </w:rPr>
        <w:t> </w:t>
      </w:r>
      <w:r>
        <w:rPr>
          <w:color w:val="231F20"/>
        </w:rPr>
        <w:t>12</w:t>
      </w:r>
      <w:r>
        <w:rPr>
          <w:color w:val="231F20"/>
          <w:spacing w:val="-7"/>
        </w:rPr>
        <w:t> </w:t>
      </w:r>
      <w:r>
        <w:rPr>
          <w:color w:val="231F20"/>
        </w:rPr>
        <w:t>месяцам</w:t>
      </w:r>
      <w:r>
        <w:rPr>
          <w:color w:val="231F20"/>
          <w:spacing w:val="-7"/>
        </w:rPr>
        <w:t> </w:t>
      </w:r>
      <w:r>
        <w:rPr>
          <w:color w:val="231F20"/>
        </w:rPr>
        <w:t>обнаруже− но не было, и на основании этого мы приняли решение не рекомендовать ру− тинное применение ИПУ и </w:t>
      </w:r>
      <w:r>
        <w:rPr>
          <w:color w:val="231F20"/>
        </w:rPr>
        <w:t>активной </w:t>
      </w:r>
      <w:r>
        <w:rPr>
          <w:color w:val="231F20"/>
          <w:spacing w:val="-2"/>
        </w:rPr>
        <w:t>компрессии−декомпресии.</w:t>
      </w:r>
      <w:r>
        <w:rPr>
          <w:color w:val="231F20"/>
          <w:spacing w:val="-2"/>
          <w:position w:val="6"/>
          <w:sz w:val="9"/>
        </w:rPr>
        <w:t>175</w:t>
      </w:r>
    </w:p>
    <w:p>
      <w:pPr>
        <w:pStyle w:val="Heading2"/>
        <w:spacing w:line="247" w:lineRule="auto"/>
        <w:ind w:left="894" w:right="2" w:hanging="341"/>
      </w:pPr>
      <w:r>
        <w:rPr>
          <w:color w:val="28B574"/>
          <w:w w:val="90"/>
        </w:rPr>
        <w:t>Угрожающие</w:t>
      </w:r>
      <w:r>
        <w:rPr>
          <w:color w:val="28B574"/>
          <w:spacing w:val="-10"/>
          <w:w w:val="90"/>
        </w:rPr>
        <w:t> </w:t>
      </w:r>
      <w:r>
        <w:rPr>
          <w:color w:val="28B574"/>
          <w:w w:val="90"/>
        </w:rPr>
        <w:t>жизни</w:t>
      </w:r>
      <w:r>
        <w:rPr>
          <w:color w:val="28B574"/>
          <w:spacing w:val="-9"/>
          <w:w w:val="90"/>
        </w:rPr>
        <w:t> </w:t>
      </w:r>
      <w:r>
        <w:rPr>
          <w:color w:val="28B574"/>
          <w:w w:val="90"/>
        </w:rPr>
        <w:t>аритмии, </w:t>
      </w:r>
      <w:r>
        <w:rPr>
          <w:color w:val="28B574"/>
          <w:w w:val="85"/>
        </w:rPr>
        <w:t>провоцирующие</w:t>
      </w:r>
      <w:r>
        <w:rPr>
          <w:color w:val="28B574"/>
          <w:spacing w:val="19"/>
        </w:rPr>
        <w:t> </w:t>
      </w:r>
      <w:r>
        <w:rPr>
          <w:color w:val="28B574"/>
          <w:spacing w:val="-2"/>
          <w:w w:val="90"/>
        </w:rPr>
        <w:t>развитие</w:t>
      </w:r>
    </w:p>
    <w:p>
      <w:pPr>
        <w:spacing w:line="247" w:lineRule="auto" w:before="0"/>
        <w:ind w:left="1009" w:right="2" w:firstLine="709"/>
        <w:jc w:val="right"/>
        <w:rPr>
          <w:rFonts w:ascii="Arial" w:hAnsi="Arial"/>
          <w:b/>
          <w:sz w:val="22"/>
        </w:rPr>
      </w:pPr>
      <w:r>
        <w:rPr>
          <w:rFonts w:ascii="Arial" w:hAnsi="Arial"/>
          <w:b/>
          <w:color w:val="28B574"/>
          <w:w w:val="85"/>
          <w:sz w:val="22"/>
        </w:rPr>
        <w:t>остановки</w:t>
      </w:r>
      <w:r>
        <w:rPr>
          <w:rFonts w:ascii="Arial" w:hAnsi="Arial"/>
          <w:b/>
          <w:color w:val="28B574"/>
          <w:spacing w:val="-5"/>
          <w:w w:val="85"/>
          <w:sz w:val="22"/>
        </w:rPr>
        <w:t> </w:t>
      </w:r>
      <w:r>
        <w:rPr>
          <w:rFonts w:ascii="Arial" w:hAnsi="Arial"/>
          <w:b/>
          <w:color w:val="28B574"/>
          <w:w w:val="85"/>
          <w:sz w:val="22"/>
        </w:rPr>
        <w:t>сердца у</w:t>
      </w:r>
      <w:r>
        <w:rPr>
          <w:rFonts w:ascii="Arial" w:hAnsi="Arial"/>
          <w:b/>
          <w:color w:val="28B574"/>
          <w:spacing w:val="-2"/>
          <w:w w:val="85"/>
          <w:sz w:val="22"/>
        </w:rPr>
        <w:t> </w:t>
      </w:r>
      <w:r>
        <w:rPr>
          <w:rFonts w:ascii="Arial" w:hAnsi="Arial"/>
          <w:b/>
          <w:color w:val="28B574"/>
          <w:w w:val="85"/>
          <w:sz w:val="22"/>
        </w:rPr>
        <w:t>нестабильных</w:t>
      </w:r>
      <w:r>
        <w:rPr>
          <w:rFonts w:ascii="Arial" w:hAnsi="Arial"/>
          <w:b/>
          <w:color w:val="28B574"/>
          <w:spacing w:val="-1"/>
          <w:w w:val="85"/>
          <w:sz w:val="22"/>
        </w:rPr>
        <w:t> </w:t>
      </w:r>
      <w:r>
        <w:rPr>
          <w:rFonts w:ascii="Arial" w:hAnsi="Arial"/>
          <w:b/>
          <w:color w:val="28B574"/>
          <w:spacing w:val="-2"/>
          <w:w w:val="85"/>
          <w:sz w:val="22"/>
        </w:rPr>
        <w:t>больных</w:t>
      </w:r>
    </w:p>
    <w:p>
      <w:pPr>
        <w:pStyle w:val="BodyText"/>
        <w:spacing w:line="278" w:lineRule="auto" w:before="62"/>
        <w:ind w:left="250" w:firstLine="453"/>
      </w:pPr>
      <w:r>
        <w:rPr>
          <w:color w:val="231F20"/>
        </w:rPr>
        <w:t>Корректное выявление и лечение аритмий у пациентов в критических со− стояниях</w:t>
      </w:r>
      <w:r>
        <w:rPr>
          <w:color w:val="231F20"/>
          <w:spacing w:val="-6"/>
        </w:rPr>
        <w:t> </w:t>
      </w:r>
      <w:r>
        <w:rPr>
          <w:color w:val="231F20"/>
        </w:rPr>
        <w:t>может</w:t>
      </w:r>
      <w:r>
        <w:rPr>
          <w:color w:val="231F20"/>
          <w:spacing w:val="-6"/>
        </w:rPr>
        <w:t> </w:t>
      </w:r>
      <w:r>
        <w:rPr>
          <w:color w:val="231F20"/>
        </w:rPr>
        <w:t>предупредить</w:t>
      </w:r>
      <w:r>
        <w:rPr>
          <w:color w:val="231F20"/>
          <w:spacing w:val="-6"/>
        </w:rPr>
        <w:t> </w:t>
      </w:r>
      <w:r>
        <w:rPr>
          <w:color w:val="231F20"/>
        </w:rPr>
        <w:t>остановку сердца</w:t>
      </w:r>
      <w:r>
        <w:rPr>
          <w:color w:val="231F20"/>
          <w:spacing w:val="-8"/>
        </w:rPr>
        <w:t> </w:t>
      </w:r>
      <w:r>
        <w:rPr>
          <w:color w:val="231F20"/>
        </w:rPr>
        <w:t>или</w:t>
      </w:r>
      <w:r>
        <w:rPr>
          <w:color w:val="231F20"/>
          <w:spacing w:val="-8"/>
        </w:rPr>
        <w:t> </w:t>
      </w:r>
      <w:r>
        <w:rPr>
          <w:color w:val="231F20"/>
        </w:rPr>
        <w:t>ее</w:t>
      </w:r>
      <w:r>
        <w:rPr>
          <w:color w:val="231F20"/>
          <w:spacing w:val="-8"/>
        </w:rPr>
        <w:t> </w:t>
      </w:r>
      <w:r>
        <w:rPr>
          <w:color w:val="231F20"/>
        </w:rPr>
        <w:t>рецидив</w:t>
      </w:r>
      <w:r>
        <w:rPr>
          <w:color w:val="231F20"/>
          <w:spacing w:val="-8"/>
        </w:rPr>
        <w:t> </w:t>
      </w:r>
      <w:r>
        <w:rPr>
          <w:color w:val="231F20"/>
        </w:rPr>
        <w:t>после</w:t>
      </w:r>
      <w:r>
        <w:rPr>
          <w:color w:val="231F20"/>
          <w:spacing w:val="-8"/>
        </w:rPr>
        <w:t> </w:t>
      </w:r>
      <w:r>
        <w:rPr>
          <w:color w:val="231F20"/>
        </w:rPr>
        <w:t>успеха</w:t>
      </w:r>
      <w:r>
        <w:rPr>
          <w:color w:val="231F20"/>
          <w:spacing w:val="-8"/>
        </w:rPr>
        <w:t> </w:t>
      </w:r>
      <w:r>
        <w:rPr>
          <w:color w:val="231F20"/>
        </w:rPr>
        <w:t>пер− вичной реанимации. Первичная оценка</w:t>
      </w:r>
      <w:r>
        <w:rPr>
          <w:color w:val="231F20"/>
          <w:spacing w:val="80"/>
        </w:rPr>
        <w:t> </w:t>
      </w:r>
      <w:r>
        <w:rPr>
          <w:color w:val="231F20"/>
        </w:rPr>
        <w:t>и лечение пациента с аритмиями долж− </w:t>
      </w:r>
      <w:r>
        <w:rPr>
          <w:color w:val="231F20"/>
          <w:spacing w:val="-2"/>
        </w:rPr>
        <w:t>ны</w:t>
      </w:r>
      <w:r>
        <w:rPr>
          <w:color w:val="231F20"/>
          <w:spacing w:val="-10"/>
        </w:rPr>
        <w:t> </w:t>
      </w:r>
      <w:r>
        <w:rPr>
          <w:color w:val="231F20"/>
          <w:spacing w:val="-2"/>
        </w:rPr>
        <w:t>следовать</w:t>
      </w:r>
      <w:r>
        <w:rPr>
          <w:color w:val="231F20"/>
          <w:spacing w:val="-9"/>
        </w:rPr>
        <w:t> </w:t>
      </w:r>
      <w:r>
        <w:rPr>
          <w:color w:val="231F20"/>
          <w:spacing w:val="-2"/>
        </w:rPr>
        <w:t>принципу</w:t>
      </w:r>
      <w:r>
        <w:rPr>
          <w:color w:val="231F20"/>
          <w:spacing w:val="-9"/>
        </w:rPr>
        <w:t> </w:t>
      </w:r>
      <w:r>
        <w:rPr>
          <w:color w:val="231F20"/>
          <w:spacing w:val="-2"/>
        </w:rPr>
        <w:t>ABCDE.</w:t>
      </w:r>
      <w:r>
        <w:rPr>
          <w:color w:val="231F20"/>
          <w:spacing w:val="-9"/>
        </w:rPr>
        <w:t> </w:t>
      </w:r>
      <w:r>
        <w:rPr>
          <w:color w:val="231F20"/>
          <w:spacing w:val="-2"/>
        </w:rPr>
        <w:t>Оценка</w:t>
      </w:r>
      <w:r>
        <w:rPr>
          <w:color w:val="231F20"/>
          <w:spacing w:val="-10"/>
        </w:rPr>
        <w:t> </w:t>
      </w:r>
      <w:r>
        <w:rPr>
          <w:color w:val="231F20"/>
          <w:spacing w:val="-2"/>
        </w:rPr>
        <w:t>и </w:t>
      </w:r>
      <w:r>
        <w:rPr>
          <w:color w:val="231F20"/>
        </w:rPr>
        <w:t>лечение всех аритмий сводится к двум факторам:</w:t>
      </w:r>
      <w:r>
        <w:rPr>
          <w:color w:val="231F20"/>
          <w:spacing w:val="-6"/>
        </w:rPr>
        <w:t> </w:t>
      </w:r>
      <w:r>
        <w:rPr>
          <w:color w:val="231F20"/>
        </w:rPr>
        <w:t>состояние</w:t>
      </w:r>
      <w:r>
        <w:rPr>
          <w:color w:val="231F20"/>
          <w:spacing w:val="-6"/>
        </w:rPr>
        <w:t> </w:t>
      </w:r>
      <w:r>
        <w:rPr>
          <w:color w:val="231F20"/>
        </w:rPr>
        <w:t>пациента</w:t>
      </w:r>
      <w:r>
        <w:rPr>
          <w:color w:val="231F20"/>
          <w:spacing w:val="-6"/>
        </w:rPr>
        <w:t> </w:t>
      </w:r>
      <w:r>
        <w:rPr>
          <w:color w:val="231F20"/>
        </w:rPr>
        <w:t>(стабиль− ное/нестабильное) и природу аритмии. Действие антиаритмических препаратов развивается медленнее, и они менее на− дежны, чем электрическая кардиовер− сия, конвертирующая тахикардию в си− нусовый</w:t>
      </w:r>
      <w:r>
        <w:rPr>
          <w:color w:val="231F20"/>
          <w:spacing w:val="-1"/>
        </w:rPr>
        <w:t> </w:t>
      </w:r>
      <w:r>
        <w:rPr>
          <w:color w:val="231F20"/>
        </w:rPr>
        <w:t>ритм;</w:t>
      </w:r>
      <w:r>
        <w:rPr>
          <w:color w:val="231F20"/>
          <w:spacing w:val="-1"/>
        </w:rPr>
        <w:t> </w:t>
      </w:r>
      <w:r>
        <w:rPr>
          <w:color w:val="231F20"/>
        </w:rPr>
        <w:t>таким</w:t>
      </w:r>
      <w:r>
        <w:rPr>
          <w:color w:val="231F20"/>
          <w:spacing w:val="-1"/>
        </w:rPr>
        <w:t> </w:t>
      </w:r>
      <w:r>
        <w:rPr>
          <w:color w:val="231F20"/>
        </w:rPr>
        <w:t>образом,</w:t>
      </w:r>
      <w:r>
        <w:rPr>
          <w:color w:val="231F20"/>
          <w:spacing w:val="-1"/>
        </w:rPr>
        <w:t> </w:t>
      </w:r>
      <w:r>
        <w:rPr>
          <w:color w:val="231F20"/>
        </w:rPr>
        <w:t>лекарства следует оставить для лечения стабиль− ных пациентов без тревожных симпто− мов, а электрическая кардиоверсия обычно бывает предпочтительной мето− дикой лечения нестабильных пациентов</w:t>
      </w:r>
      <w:r>
        <w:rPr>
          <w:color w:val="231F20"/>
          <w:spacing w:val="40"/>
        </w:rPr>
        <w:t> </w:t>
      </w:r>
      <w:r>
        <w:rPr>
          <w:color w:val="231F20"/>
        </w:rPr>
        <w:t>с тревожными симптомами. Алгоритмы лечения</w:t>
      </w:r>
      <w:r>
        <w:rPr>
          <w:color w:val="231F20"/>
          <w:spacing w:val="75"/>
        </w:rPr>
        <w:t> </w:t>
      </w:r>
      <w:r>
        <w:rPr>
          <w:color w:val="231F20"/>
        </w:rPr>
        <w:t>тахикардии</w:t>
      </w:r>
      <w:r>
        <w:rPr>
          <w:color w:val="231F20"/>
          <w:spacing w:val="75"/>
        </w:rPr>
        <w:t> </w:t>
      </w:r>
      <w:r>
        <w:rPr>
          <w:color w:val="231F20"/>
        </w:rPr>
        <w:t>и</w:t>
      </w:r>
      <w:r>
        <w:rPr>
          <w:color w:val="231F20"/>
          <w:spacing w:val="75"/>
        </w:rPr>
        <w:t> </w:t>
      </w:r>
      <w:r>
        <w:rPr>
          <w:color w:val="231F20"/>
        </w:rPr>
        <w:t>брадикардии</w:t>
      </w:r>
      <w:r>
        <w:rPr>
          <w:color w:val="231F20"/>
          <w:spacing w:val="76"/>
        </w:rPr>
        <w:t> </w:t>
      </w:r>
      <w:r>
        <w:rPr>
          <w:color w:val="231F20"/>
          <w:spacing w:val="-10"/>
        </w:rPr>
        <w:t>с</w:t>
      </w:r>
    </w:p>
    <w:p>
      <w:pPr>
        <w:pStyle w:val="BodyText"/>
        <w:spacing w:line="278" w:lineRule="auto" w:before="163"/>
        <w:ind w:left="195" w:right="133"/>
      </w:pPr>
      <w:r>
        <w:rPr/>
        <w:br w:type="column"/>
      </w:r>
      <w:r>
        <w:rPr>
          <w:color w:val="231F20"/>
        </w:rPr>
        <w:t>2010 г. не изменились и представлены</w:t>
      </w:r>
      <w:r>
        <w:rPr>
          <w:color w:val="231F20"/>
          <w:spacing w:val="80"/>
        </w:rPr>
        <w:t> </w:t>
      </w:r>
      <w:r>
        <w:rPr>
          <w:color w:val="231F20"/>
        </w:rPr>
        <w:t>на рис.1.8 и 1.9.</w:t>
      </w:r>
    </w:p>
    <w:p>
      <w:pPr>
        <w:pStyle w:val="BodyText"/>
        <w:spacing w:line="278" w:lineRule="auto"/>
        <w:ind w:left="195" w:right="130" w:firstLine="453"/>
      </w:pPr>
      <w:r>
        <w:rPr>
          <w:color w:val="231F20"/>
        </w:rPr>
        <w:t>Наличие или отсутствие неблаго− приятных признаков и симптомов будет определять соответствующее лечение</w:t>
      </w:r>
      <w:r>
        <w:rPr>
          <w:color w:val="231F20"/>
          <w:spacing w:val="40"/>
        </w:rPr>
        <w:t> </w:t>
      </w:r>
      <w:r>
        <w:rPr>
          <w:color w:val="231F20"/>
        </w:rPr>
        <w:t>для большинства аритмий. Ниже пере− числены неблагоприятные призна− ки/симптомы, характерные для неста− бильных</w:t>
      </w:r>
      <w:r>
        <w:rPr>
          <w:color w:val="231F20"/>
          <w:spacing w:val="-10"/>
        </w:rPr>
        <w:t> </w:t>
      </w:r>
      <w:r>
        <w:rPr>
          <w:color w:val="231F20"/>
        </w:rPr>
        <w:t>пациентов,</w:t>
      </w:r>
      <w:r>
        <w:rPr>
          <w:color w:val="231F20"/>
          <w:spacing w:val="-10"/>
        </w:rPr>
        <w:t> </w:t>
      </w:r>
      <w:r>
        <w:rPr>
          <w:color w:val="231F20"/>
        </w:rPr>
        <w:t>вследствие</w:t>
      </w:r>
      <w:r>
        <w:rPr>
          <w:color w:val="231F20"/>
          <w:spacing w:val="-10"/>
        </w:rPr>
        <w:t> </w:t>
      </w:r>
      <w:r>
        <w:rPr>
          <w:color w:val="231F20"/>
        </w:rPr>
        <w:t>развития </w:t>
      </w:r>
      <w:r>
        <w:rPr>
          <w:color w:val="231F20"/>
          <w:spacing w:val="-2"/>
        </w:rPr>
        <w:t>аритмии.</w:t>
      </w:r>
    </w:p>
    <w:p>
      <w:pPr>
        <w:pStyle w:val="ListParagraph"/>
        <w:numPr>
          <w:ilvl w:val="0"/>
          <w:numId w:val="9"/>
        </w:numPr>
        <w:tabs>
          <w:tab w:pos="914" w:val="left" w:leader="none"/>
        </w:tabs>
        <w:spacing w:line="278" w:lineRule="auto" w:before="0" w:after="0"/>
        <w:ind w:left="195" w:right="134" w:firstLine="453"/>
        <w:jc w:val="both"/>
        <w:rPr>
          <w:sz w:val="18"/>
        </w:rPr>
      </w:pPr>
      <w:r>
        <w:rPr>
          <w:color w:val="231F20"/>
          <w:spacing w:val="-4"/>
          <w:sz w:val="18"/>
        </w:rPr>
        <w:t>Шок</w:t>
      </w:r>
      <w:r>
        <w:rPr>
          <w:color w:val="231F20"/>
          <w:spacing w:val="-8"/>
          <w:sz w:val="18"/>
        </w:rPr>
        <w:t> </w:t>
      </w:r>
      <w:r>
        <w:rPr>
          <w:color w:val="231F20"/>
          <w:spacing w:val="-4"/>
          <w:sz w:val="18"/>
        </w:rPr>
        <w:t>—</w:t>
      </w:r>
      <w:r>
        <w:rPr>
          <w:color w:val="231F20"/>
          <w:spacing w:val="-7"/>
          <w:sz w:val="18"/>
        </w:rPr>
        <w:t> </w:t>
      </w:r>
      <w:r>
        <w:rPr>
          <w:color w:val="231F20"/>
          <w:spacing w:val="-4"/>
          <w:sz w:val="18"/>
        </w:rPr>
        <w:t>кожные</w:t>
      </w:r>
      <w:r>
        <w:rPr>
          <w:color w:val="231F20"/>
          <w:spacing w:val="-7"/>
          <w:sz w:val="18"/>
        </w:rPr>
        <w:t> </w:t>
      </w:r>
      <w:r>
        <w:rPr>
          <w:color w:val="231F20"/>
          <w:spacing w:val="-4"/>
          <w:sz w:val="18"/>
        </w:rPr>
        <w:t>покровы</w:t>
      </w:r>
      <w:r>
        <w:rPr>
          <w:color w:val="231F20"/>
          <w:spacing w:val="-7"/>
          <w:sz w:val="18"/>
        </w:rPr>
        <w:t> </w:t>
      </w:r>
      <w:r>
        <w:rPr>
          <w:color w:val="231F20"/>
          <w:spacing w:val="-4"/>
          <w:sz w:val="18"/>
        </w:rPr>
        <w:t>бледны </w:t>
      </w:r>
      <w:r>
        <w:rPr>
          <w:color w:val="231F20"/>
          <w:spacing w:val="-2"/>
          <w:sz w:val="18"/>
        </w:rPr>
        <w:t>и</w:t>
      </w:r>
      <w:r>
        <w:rPr>
          <w:color w:val="231F20"/>
          <w:spacing w:val="-9"/>
          <w:sz w:val="18"/>
        </w:rPr>
        <w:t> </w:t>
      </w:r>
      <w:r>
        <w:rPr>
          <w:color w:val="231F20"/>
          <w:spacing w:val="-2"/>
          <w:sz w:val="18"/>
        </w:rPr>
        <w:t>покрыты</w:t>
      </w:r>
      <w:r>
        <w:rPr>
          <w:color w:val="231F20"/>
          <w:spacing w:val="-9"/>
          <w:sz w:val="18"/>
        </w:rPr>
        <w:t> </w:t>
      </w:r>
      <w:r>
        <w:rPr>
          <w:color w:val="231F20"/>
          <w:spacing w:val="-2"/>
          <w:sz w:val="18"/>
        </w:rPr>
        <w:t>холодным</w:t>
      </w:r>
      <w:r>
        <w:rPr>
          <w:color w:val="231F20"/>
          <w:spacing w:val="-9"/>
          <w:sz w:val="18"/>
        </w:rPr>
        <w:t> </w:t>
      </w:r>
      <w:r>
        <w:rPr>
          <w:color w:val="231F20"/>
          <w:spacing w:val="-2"/>
          <w:sz w:val="18"/>
        </w:rPr>
        <w:t>липким</w:t>
      </w:r>
      <w:r>
        <w:rPr>
          <w:color w:val="231F20"/>
          <w:spacing w:val="-9"/>
          <w:sz w:val="18"/>
        </w:rPr>
        <w:t> </w:t>
      </w:r>
      <w:r>
        <w:rPr>
          <w:color w:val="231F20"/>
          <w:spacing w:val="-2"/>
          <w:sz w:val="18"/>
        </w:rPr>
        <w:t>потом,</w:t>
      </w:r>
      <w:r>
        <w:rPr>
          <w:color w:val="231F20"/>
          <w:spacing w:val="-9"/>
          <w:sz w:val="18"/>
        </w:rPr>
        <w:t> </w:t>
      </w:r>
      <w:r>
        <w:rPr>
          <w:color w:val="231F20"/>
          <w:spacing w:val="-2"/>
          <w:sz w:val="18"/>
        </w:rPr>
        <w:t>осо− бенно</w:t>
      </w:r>
      <w:r>
        <w:rPr>
          <w:color w:val="231F20"/>
          <w:spacing w:val="-10"/>
          <w:sz w:val="18"/>
        </w:rPr>
        <w:t> </w:t>
      </w:r>
      <w:r>
        <w:rPr>
          <w:color w:val="231F20"/>
          <w:spacing w:val="-2"/>
          <w:sz w:val="18"/>
        </w:rPr>
        <w:t>конечности</w:t>
      </w:r>
      <w:r>
        <w:rPr>
          <w:color w:val="231F20"/>
          <w:spacing w:val="-9"/>
          <w:sz w:val="18"/>
        </w:rPr>
        <w:t> </w:t>
      </w:r>
      <w:r>
        <w:rPr>
          <w:color w:val="231F20"/>
          <w:spacing w:val="-2"/>
          <w:sz w:val="18"/>
        </w:rPr>
        <w:t>(повышена</w:t>
      </w:r>
      <w:r>
        <w:rPr>
          <w:color w:val="231F20"/>
          <w:spacing w:val="-9"/>
          <w:sz w:val="18"/>
        </w:rPr>
        <w:t> </w:t>
      </w:r>
      <w:r>
        <w:rPr>
          <w:color w:val="231F20"/>
          <w:spacing w:val="-2"/>
          <w:sz w:val="18"/>
        </w:rPr>
        <w:t>симпатиче− </w:t>
      </w:r>
      <w:r>
        <w:rPr>
          <w:color w:val="231F20"/>
          <w:sz w:val="18"/>
        </w:rPr>
        <w:t>ская активность), нарушения сознания (снижен</w:t>
      </w:r>
      <w:r>
        <w:rPr>
          <w:color w:val="231F20"/>
          <w:spacing w:val="-2"/>
          <w:sz w:val="18"/>
        </w:rPr>
        <w:t> </w:t>
      </w:r>
      <w:r>
        <w:rPr>
          <w:color w:val="231F20"/>
          <w:sz w:val="18"/>
        </w:rPr>
        <w:t>мозговой</w:t>
      </w:r>
      <w:r>
        <w:rPr>
          <w:color w:val="231F20"/>
          <w:spacing w:val="-2"/>
          <w:sz w:val="18"/>
        </w:rPr>
        <w:t> </w:t>
      </w:r>
      <w:r>
        <w:rPr>
          <w:color w:val="231F20"/>
          <w:sz w:val="18"/>
        </w:rPr>
        <w:t>кровоток),</w:t>
      </w:r>
      <w:r>
        <w:rPr>
          <w:color w:val="231F20"/>
          <w:spacing w:val="-2"/>
          <w:sz w:val="18"/>
        </w:rPr>
        <w:t> </w:t>
      </w:r>
      <w:r>
        <w:rPr>
          <w:color w:val="231F20"/>
          <w:sz w:val="18"/>
        </w:rPr>
        <w:t>гипотензия (систолическое АД менее 90 мм рт. ст.).</w:t>
      </w:r>
    </w:p>
    <w:p>
      <w:pPr>
        <w:pStyle w:val="ListParagraph"/>
        <w:numPr>
          <w:ilvl w:val="0"/>
          <w:numId w:val="9"/>
        </w:numPr>
        <w:tabs>
          <w:tab w:pos="913" w:val="left" w:leader="none"/>
        </w:tabs>
        <w:spacing w:line="278" w:lineRule="auto" w:before="0" w:after="0"/>
        <w:ind w:left="195" w:right="131" w:firstLine="453"/>
        <w:jc w:val="both"/>
        <w:rPr>
          <w:sz w:val="18"/>
        </w:rPr>
      </w:pPr>
      <w:r>
        <w:rPr>
          <w:color w:val="231F20"/>
          <w:sz w:val="18"/>
        </w:rPr>
        <w:t>Обморок — потеря </w:t>
      </w:r>
      <w:r>
        <w:rPr>
          <w:color w:val="231F20"/>
          <w:sz w:val="18"/>
        </w:rPr>
        <w:t>сознания вследствие снижения мозгового крово− </w:t>
      </w:r>
      <w:r>
        <w:rPr>
          <w:color w:val="231F20"/>
          <w:spacing w:val="-2"/>
          <w:sz w:val="18"/>
        </w:rPr>
        <w:t>тока.</w:t>
      </w:r>
    </w:p>
    <w:p>
      <w:pPr>
        <w:pStyle w:val="ListParagraph"/>
        <w:numPr>
          <w:ilvl w:val="0"/>
          <w:numId w:val="9"/>
        </w:numPr>
        <w:tabs>
          <w:tab w:pos="913" w:val="left" w:leader="none"/>
        </w:tabs>
        <w:spacing w:line="278" w:lineRule="auto" w:before="0" w:after="0"/>
        <w:ind w:left="195" w:right="132" w:firstLine="453"/>
        <w:jc w:val="both"/>
        <w:rPr>
          <w:sz w:val="18"/>
        </w:rPr>
      </w:pPr>
      <w:r>
        <w:rPr>
          <w:color w:val="231F20"/>
          <w:sz w:val="18"/>
        </w:rPr>
        <w:t>Сердечная недостаточность — аритмии снижают коронарный кровоток </w:t>
      </w:r>
      <w:r>
        <w:rPr>
          <w:color w:val="231F20"/>
          <w:spacing w:val="-2"/>
          <w:sz w:val="18"/>
        </w:rPr>
        <w:t>и,</w:t>
      </w:r>
      <w:r>
        <w:rPr>
          <w:color w:val="231F20"/>
          <w:spacing w:val="-12"/>
          <w:sz w:val="18"/>
        </w:rPr>
        <w:t> </w:t>
      </w:r>
      <w:r>
        <w:rPr>
          <w:color w:val="231F20"/>
          <w:spacing w:val="-2"/>
          <w:sz w:val="18"/>
        </w:rPr>
        <w:t>как</w:t>
      </w:r>
      <w:r>
        <w:rPr>
          <w:color w:val="231F20"/>
          <w:spacing w:val="-9"/>
          <w:sz w:val="18"/>
        </w:rPr>
        <w:t> </w:t>
      </w:r>
      <w:r>
        <w:rPr>
          <w:color w:val="231F20"/>
          <w:spacing w:val="-2"/>
          <w:sz w:val="18"/>
        </w:rPr>
        <w:t>следствие,</w:t>
      </w:r>
      <w:r>
        <w:rPr>
          <w:color w:val="231F20"/>
          <w:spacing w:val="-9"/>
          <w:sz w:val="18"/>
        </w:rPr>
        <w:t> </w:t>
      </w:r>
      <w:r>
        <w:rPr>
          <w:color w:val="231F20"/>
          <w:spacing w:val="-2"/>
          <w:sz w:val="18"/>
        </w:rPr>
        <w:t>производительность</w:t>
      </w:r>
      <w:r>
        <w:rPr>
          <w:color w:val="231F20"/>
          <w:spacing w:val="-9"/>
          <w:sz w:val="18"/>
        </w:rPr>
        <w:t> </w:t>
      </w:r>
      <w:r>
        <w:rPr>
          <w:color w:val="231F20"/>
          <w:spacing w:val="-2"/>
          <w:sz w:val="18"/>
        </w:rPr>
        <w:t>ми− </w:t>
      </w:r>
      <w:r>
        <w:rPr>
          <w:color w:val="231F20"/>
          <w:sz w:val="18"/>
        </w:rPr>
        <w:t>окарда. В острых ситуациях она может манифестировать отеком легких (лево− желудочковая недостаточность) и/или повышением давления в яремных венах, увеличением печени (правожелудочко− вая недостаточность).</w:t>
      </w:r>
    </w:p>
    <w:p>
      <w:pPr>
        <w:pStyle w:val="ListParagraph"/>
        <w:numPr>
          <w:ilvl w:val="0"/>
          <w:numId w:val="9"/>
        </w:numPr>
        <w:tabs>
          <w:tab w:pos="913" w:val="left" w:leader="none"/>
        </w:tabs>
        <w:spacing w:line="278" w:lineRule="auto" w:before="0" w:after="0"/>
        <w:ind w:left="195" w:right="130" w:firstLine="453"/>
        <w:jc w:val="both"/>
        <w:rPr>
          <w:sz w:val="18"/>
        </w:rPr>
      </w:pPr>
      <w:r>
        <w:rPr>
          <w:color w:val="231F20"/>
          <w:sz w:val="18"/>
        </w:rPr>
        <w:t>Ишемия миокарда — развива− ется</w:t>
      </w:r>
      <w:r>
        <w:rPr>
          <w:color w:val="231F20"/>
          <w:spacing w:val="-12"/>
          <w:sz w:val="18"/>
        </w:rPr>
        <w:t> </w:t>
      </w:r>
      <w:r>
        <w:rPr>
          <w:color w:val="231F20"/>
          <w:sz w:val="18"/>
        </w:rPr>
        <w:t>из−за</w:t>
      </w:r>
      <w:r>
        <w:rPr>
          <w:color w:val="231F20"/>
          <w:spacing w:val="-11"/>
          <w:sz w:val="18"/>
        </w:rPr>
        <w:t> </w:t>
      </w:r>
      <w:r>
        <w:rPr>
          <w:color w:val="231F20"/>
          <w:sz w:val="18"/>
        </w:rPr>
        <w:t>того,</w:t>
      </w:r>
      <w:r>
        <w:rPr>
          <w:color w:val="231F20"/>
          <w:spacing w:val="-11"/>
          <w:sz w:val="18"/>
        </w:rPr>
        <w:t> </w:t>
      </w:r>
      <w:r>
        <w:rPr>
          <w:color w:val="231F20"/>
          <w:sz w:val="18"/>
        </w:rPr>
        <w:t>что</w:t>
      </w:r>
      <w:r>
        <w:rPr>
          <w:color w:val="231F20"/>
          <w:spacing w:val="-11"/>
          <w:sz w:val="18"/>
        </w:rPr>
        <w:t> </w:t>
      </w:r>
      <w:r>
        <w:rPr>
          <w:color w:val="231F20"/>
          <w:sz w:val="18"/>
        </w:rPr>
        <w:t>потребность</w:t>
      </w:r>
      <w:r>
        <w:rPr>
          <w:color w:val="231F20"/>
          <w:spacing w:val="-12"/>
          <w:sz w:val="18"/>
        </w:rPr>
        <w:t> </w:t>
      </w:r>
      <w:r>
        <w:rPr>
          <w:color w:val="231F20"/>
          <w:sz w:val="18"/>
        </w:rPr>
        <w:t>миокар− да в кислороде начинает превышать его доставку. Ишемия миокарда может про− являться болью за грудиной (стенокар− </w:t>
      </w:r>
      <w:r>
        <w:rPr>
          <w:color w:val="231F20"/>
          <w:spacing w:val="-2"/>
          <w:sz w:val="18"/>
        </w:rPr>
        <w:t>дия)</w:t>
      </w:r>
      <w:r>
        <w:rPr>
          <w:color w:val="231F20"/>
          <w:spacing w:val="-7"/>
          <w:sz w:val="18"/>
        </w:rPr>
        <w:t> </w:t>
      </w:r>
      <w:r>
        <w:rPr>
          <w:color w:val="231F20"/>
          <w:spacing w:val="-2"/>
          <w:sz w:val="18"/>
        </w:rPr>
        <w:t>или</w:t>
      </w:r>
      <w:r>
        <w:rPr>
          <w:color w:val="231F20"/>
          <w:spacing w:val="-7"/>
          <w:sz w:val="18"/>
        </w:rPr>
        <w:t> </w:t>
      </w:r>
      <w:r>
        <w:rPr>
          <w:color w:val="231F20"/>
          <w:spacing w:val="-2"/>
          <w:sz w:val="18"/>
        </w:rPr>
        <w:t>может</w:t>
      </w:r>
      <w:r>
        <w:rPr>
          <w:color w:val="231F20"/>
          <w:spacing w:val="-7"/>
          <w:sz w:val="18"/>
        </w:rPr>
        <w:t> </w:t>
      </w:r>
      <w:r>
        <w:rPr>
          <w:color w:val="231F20"/>
          <w:spacing w:val="-2"/>
          <w:sz w:val="18"/>
        </w:rPr>
        <w:t>протекать</w:t>
      </w:r>
      <w:r>
        <w:rPr>
          <w:color w:val="231F20"/>
          <w:spacing w:val="-7"/>
          <w:sz w:val="18"/>
        </w:rPr>
        <w:t> </w:t>
      </w:r>
      <w:r>
        <w:rPr>
          <w:color w:val="231F20"/>
          <w:spacing w:val="-2"/>
          <w:sz w:val="18"/>
        </w:rPr>
        <w:t>без</w:t>
      </w:r>
      <w:r>
        <w:rPr>
          <w:color w:val="231F20"/>
          <w:spacing w:val="-7"/>
          <w:sz w:val="18"/>
        </w:rPr>
        <w:t> </w:t>
      </w:r>
      <w:r>
        <w:rPr>
          <w:color w:val="231F20"/>
          <w:spacing w:val="-2"/>
          <w:sz w:val="18"/>
        </w:rPr>
        <w:t>боли,</w:t>
      </w:r>
      <w:r>
        <w:rPr>
          <w:color w:val="231F20"/>
          <w:spacing w:val="-7"/>
          <w:sz w:val="18"/>
        </w:rPr>
        <w:t> </w:t>
      </w:r>
      <w:r>
        <w:rPr>
          <w:color w:val="231F20"/>
          <w:spacing w:val="-2"/>
          <w:sz w:val="18"/>
        </w:rPr>
        <w:t>обна− </w:t>
      </w:r>
      <w:r>
        <w:rPr>
          <w:color w:val="231F20"/>
          <w:sz w:val="18"/>
        </w:rPr>
        <w:t>руживаясь</w:t>
      </w:r>
      <w:r>
        <w:rPr>
          <w:color w:val="231F20"/>
          <w:spacing w:val="-12"/>
          <w:sz w:val="18"/>
        </w:rPr>
        <w:t> </w:t>
      </w:r>
      <w:r>
        <w:rPr>
          <w:color w:val="231F20"/>
          <w:sz w:val="18"/>
        </w:rPr>
        <w:t>как</w:t>
      </w:r>
      <w:r>
        <w:rPr>
          <w:color w:val="231F20"/>
          <w:spacing w:val="-11"/>
          <w:sz w:val="18"/>
        </w:rPr>
        <w:t> </w:t>
      </w:r>
      <w:r>
        <w:rPr>
          <w:color w:val="231F20"/>
          <w:sz w:val="18"/>
        </w:rPr>
        <w:t>случайная</w:t>
      </w:r>
      <w:r>
        <w:rPr>
          <w:color w:val="231F20"/>
          <w:spacing w:val="-11"/>
          <w:sz w:val="18"/>
        </w:rPr>
        <w:t> </w:t>
      </w:r>
      <w:r>
        <w:rPr>
          <w:color w:val="231F20"/>
          <w:sz w:val="18"/>
        </w:rPr>
        <w:t>находка</w:t>
      </w:r>
      <w:r>
        <w:rPr>
          <w:color w:val="231F20"/>
          <w:spacing w:val="-11"/>
          <w:sz w:val="18"/>
        </w:rPr>
        <w:t> </w:t>
      </w:r>
      <w:r>
        <w:rPr>
          <w:color w:val="231F20"/>
          <w:sz w:val="18"/>
        </w:rPr>
        <w:t>на</w:t>
      </w:r>
      <w:r>
        <w:rPr>
          <w:color w:val="231F20"/>
          <w:spacing w:val="-12"/>
          <w:sz w:val="18"/>
        </w:rPr>
        <w:t> </w:t>
      </w:r>
      <w:r>
        <w:rPr>
          <w:color w:val="231F20"/>
          <w:sz w:val="18"/>
        </w:rPr>
        <w:t>ЭКГ в 12 отведениях (безболевая ишемия). Наличие ишемии миокарда особенно важно,</w:t>
      </w:r>
      <w:r>
        <w:rPr>
          <w:color w:val="231F20"/>
          <w:spacing w:val="-12"/>
          <w:sz w:val="18"/>
        </w:rPr>
        <w:t> </w:t>
      </w:r>
      <w:r>
        <w:rPr>
          <w:color w:val="231F20"/>
          <w:sz w:val="18"/>
        </w:rPr>
        <w:t>если</w:t>
      </w:r>
      <w:r>
        <w:rPr>
          <w:color w:val="231F20"/>
          <w:spacing w:val="-11"/>
          <w:sz w:val="18"/>
        </w:rPr>
        <w:t> </w:t>
      </w:r>
      <w:r>
        <w:rPr>
          <w:color w:val="231F20"/>
          <w:sz w:val="18"/>
        </w:rPr>
        <w:t>у</w:t>
      </w:r>
      <w:r>
        <w:rPr>
          <w:color w:val="231F20"/>
          <w:spacing w:val="-11"/>
          <w:sz w:val="18"/>
        </w:rPr>
        <w:t> </w:t>
      </w:r>
      <w:r>
        <w:rPr>
          <w:color w:val="231F20"/>
          <w:sz w:val="18"/>
        </w:rPr>
        <w:t>пациента</w:t>
      </w:r>
      <w:r>
        <w:rPr>
          <w:color w:val="231F20"/>
          <w:spacing w:val="-11"/>
          <w:sz w:val="18"/>
        </w:rPr>
        <w:t> </w:t>
      </w:r>
      <w:r>
        <w:rPr>
          <w:color w:val="231F20"/>
          <w:sz w:val="18"/>
        </w:rPr>
        <w:t>есть</w:t>
      </w:r>
      <w:r>
        <w:rPr>
          <w:color w:val="231F20"/>
          <w:spacing w:val="-12"/>
          <w:sz w:val="18"/>
        </w:rPr>
        <w:t> </w:t>
      </w:r>
      <w:r>
        <w:rPr>
          <w:color w:val="231F20"/>
          <w:sz w:val="18"/>
        </w:rPr>
        <w:t>сопутствую− щая патология коронарных артерий или болезни структур сердца, поскольку мо− жет вызвать угрожающие жизни ослож− нения, вплоть до остановки сердца.</w:t>
      </w:r>
    </w:p>
    <w:p>
      <w:pPr>
        <w:spacing w:after="0" w:line="278" w:lineRule="auto"/>
        <w:jc w:val="both"/>
        <w:rPr>
          <w:sz w:val="18"/>
        </w:rPr>
        <w:sectPr>
          <w:pgSz w:w="8220" w:h="11900"/>
          <w:pgMar w:header="429" w:footer="645" w:top="620" w:bottom="840" w:left="620" w:right="620"/>
          <w:cols w:num="2" w:equalWidth="0">
            <w:col w:w="3432" w:space="40"/>
            <w:col w:w="3508"/>
          </w:cols>
        </w:sectPr>
      </w:pPr>
    </w:p>
    <w:p>
      <w:pPr>
        <w:pStyle w:val="BodyText"/>
        <w:jc w:val="left"/>
        <w:rPr>
          <w:sz w:val="11"/>
        </w:rPr>
      </w:pPr>
    </w:p>
    <w:p>
      <w:pPr>
        <w:pStyle w:val="BodyText"/>
        <w:ind w:left="380"/>
        <w:jc w:val="left"/>
        <w:rPr>
          <w:sz w:val="20"/>
        </w:rPr>
      </w:pPr>
      <w:r>
        <w:rPr>
          <w:sz w:val="20"/>
        </w:rPr>
        <w:drawing>
          <wp:inline distT="0" distB="0" distL="0" distR="0">
            <wp:extent cx="3952580" cy="6029325"/>
            <wp:effectExtent l="0" t="0" r="0" b="0"/>
            <wp:docPr id="137" name="Image 137"/>
            <wp:cNvGraphicFramePr>
              <a:graphicFrameLocks/>
            </wp:cNvGraphicFramePr>
            <a:graphic>
              <a:graphicData uri="http://schemas.openxmlformats.org/drawingml/2006/picture">
                <pic:pic>
                  <pic:nvPicPr>
                    <pic:cNvPr id="137" name="Image 137"/>
                    <pic:cNvPicPr/>
                  </pic:nvPicPr>
                  <pic:blipFill>
                    <a:blip r:embed="rId69" cstate="print"/>
                    <a:stretch>
                      <a:fillRect/>
                    </a:stretch>
                  </pic:blipFill>
                  <pic:spPr>
                    <a:xfrm>
                      <a:off x="0" y="0"/>
                      <a:ext cx="3952580" cy="6029325"/>
                    </a:xfrm>
                    <a:prstGeom prst="rect">
                      <a:avLst/>
                    </a:prstGeom>
                  </pic:spPr>
                </pic:pic>
              </a:graphicData>
            </a:graphic>
          </wp:inline>
        </w:drawing>
      </w:r>
      <w:r>
        <w:rPr>
          <w:sz w:val="20"/>
        </w:rPr>
      </w:r>
    </w:p>
    <w:p>
      <w:pPr>
        <w:pStyle w:val="BodyText"/>
        <w:spacing w:before="83"/>
        <w:jc w:val="left"/>
      </w:pPr>
    </w:p>
    <w:p>
      <w:pPr>
        <w:pStyle w:val="Heading5"/>
        <w:jc w:val="left"/>
      </w:pPr>
      <w:r>
        <w:rPr>
          <w:color w:val="231F20"/>
        </w:rPr>
        <w:t>Рис.1.8.</w:t>
      </w:r>
      <w:r>
        <w:rPr>
          <w:color w:val="231F20"/>
          <w:spacing w:val="5"/>
        </w:rPr>
        <w:t> </w:t>
      </w:r>
      <w:r>
        <w:rPr>
          <w:color w:val="231F20"/>
        </w:rPr>
        <w:t>Алгоритм</w:t>
      </w:r>
      <w:r>
        <w:rPr>
          <w:color w:val="231F20"/>
          <w:spacing w:val="6"/>
        </w:rPr>
        <w:t> </w:t>
      </w:r>
      <w:r>
        <w:rPr>
          <w:color w:val="231F20"/>
        </w:rPr>
        <w:t>лечения</w:t>
      </w:r>
      <w:r>
        <w:rPr>
          <w:color w:val="231F20"/>
          <w:spacing w:val="6"/>
        </w:rPr>
        <w:t> </w:t>
      </w:r>
      <w:r>
        <w:rPr>
          <w:color w:val="231F20"/>
        </w:rPr>
        <w:t>тахикардии</w:t>
      </w:r>
      <w:r>
        <w:rPr>
          <w:color w:val="231F20"/>
          <w:spacing w:val="6"/>
        </w:rPr>
        <w:t> </w:t>
      </w:r>
      <w:r>
        <w:rPr>
          <w:color w:val="231F20"/>
        </w:rPr>
        <w:t>(с</w:t>
      </w:r>
      <w:r>
        <w:rPr>
          <w:color w:val="231F20"/>
          <w:spacing w:val="6"/>
        </w:rPr>
        <w:t> </w:t>
      </w:r>
      <w:r>
        <w:rPr>
          <w:color w:val="231F20"/>
          <w:spacing w:val="-2"/>
        </w:rPr>
        <w:t>пульсом).</w:t>
      </w:r>
    </w:p>
    <w:p>
      <w:pPr>
        <w:spacing w:after="0"/>
        <w:jc w:val="left"/>
        <w:sectPr>
          <w:pgSz w:w="8220" w:h="11900"/>
          <w:pgMar w:header="401" w:footer="645" w:top="620" w:bottom="840" w:left="620" w:right="620"/>
        </w:sectPr>
      </w:pPr>
    </w:p>
    <w:p>
      <w:pPr>
        <w:pStyle w:val="BodyText"/>
        <w:spacing w:before="4"/>
        <w:jc w:val="left"/>
        <w:rPr>
          <w:b/>
          <w:sz w:val="15"/>
        </w:rPr>
      </w:pPr>
    </w:p>
    <w:p>
      <w:pPr>
        <w:pStyle w:val="BodyText"/>
        <w:ind w:left="305"/>
        <w:jc w:val="left"/>
        <w:rPr>
          <w:sz w:val="20"/>
        </w:rPr>
      </w:pPr>
      <w:r>
        <w:rPr>
          <w:sz w:val="20"/>
        </w:rPr>
        <w:drawing>
          <wp:inline distT="0" distB="0" distL="0" distR="0">
            <wp:extent cx="4076356" cy="5893689"/>
            <wp:effectExtent l="0" t="0" r="0" b="0"/>
            <wp:docPr id="138" name="Image 138"/>
            <wp:cNvGraphicFramePr>
              <a:graphicFrameLocks/>
            </wp:cNvGraphicFramePr>
            <a:graphic>
              <a:graphicData uri="http://schemas.openxmlformats.org/drawingml/2006/picture">
                <pic:pic>
                  <pic:nvPicPr>
                    <pic:cNvPr id="138" name="Image 138"/>
                    <pic:cNvPicPr/>
                  </pic:nvPicPr>
                  <pic:blipFill>
                    <a:blip r:embed="rId70" cstate="print"/>
                    <a:stretch>
                      <a:fillRect/>
                    </a:stretch>
                  </pic:blipFill>
                  <pic:spPr>
                    <a:xfrm>
                      <a:off x="0" y="0"/>
                      <a:ext cx="4076356" cy="5893689"/>
                    </a:xfrm>
                    <a:prstGeom prst="rect">
                      <a:avLst/>
                    </a:prstGeom>
                  </pic:spPr>
                </pic:pic>
              </a:graphicData>
            </a:graphic>
          </wp:inline>
        </w:drawing>
      </w:r>
      <w:r>
        <w:rPr>
          <w:sz w:val="20"/>
        </w:rPr>
      </w:r>
    </w:p>
    <w:p>
      <w:pPr>
        <w:pStyle w:val="BodyText"/>
        <w:jc w:val="left"/>
        <w:rPr>
          <w:b/>
        </w:rPr>
      </w:pPr>
    </w:p>
    <w:p>
      <w:pPr>
        <w:pStyle w:val="BodyText"/>
        <w:spacing w:before="39"/>
        <w:jc w:val="left"/>
        <w:rPr>
          <w:b/>
        </w:rPr>
      </w:pPr>
    </w:p>
    <w:p>
      <w:pPr>
        <w:spacing w:before="0"/>
        <w:ind w:left="250" w:right="0" w:firstLine="0"/>
        <w:jc w:val="left"/>
        <w:rPr>
          <w:b/>
          <w:sz w:val="18"/>
        </w:rPr>
      </w:pPr>
      <w:r>
        <w:rPr>
          <w:b/>
          <w:color w:val="231F20"/>
          <w:sz w:val="18"/>
        </w:rPr>
        <w:t>Рис.1.9.</w:t>
      </w:r>
      <w:r>
        <w:rPr>
          <w:b/>
          <w:color w:val="231F20"/>
          <w:spacing w:val="7"/>
          <w:sz w:val="18"/>
        </w:rPr>
        <w:t> </w:t>
      </w:r>
      <w:r>
        <w:rPr>
          <w:b/>
          <w:color w:val="231F20"/>
          <w:sz w:val="18"/>
        </w:rPr>
        <w:t>Алгоритм</w:t>
      </w:r>
      <w:r>
        <w:rPr>
          <w:b/>
          <w:color w:val="231F20"/>
          <w:spacing w:val="8"/>
          <w:sz w:val="18"/>
        </w:rPr>
        <w:t> </w:t>
      </w:r>
      <w:r>
        <w:rPr>
          <w:b/>
          <w:color w:val="231F20"/>
          <w:sz w:val="18"/>
        </w:rPr>
        <w:t>лечения</w:t>
      </w:r>
      <w:r>
        <w:rPr>
          <w:b/>
          <w:color w:val="231F20"/>
          <w:spacing w:val="8"/>
          <w:sz w:val="18"/>
        </w:rPr>
        <w:t> </w:t>
      </w:r>
      <w:r>
        <w:rPr>
          <w:b/>
          <w:color w:val="231F20"/>
          <w:sz w:val="18"/>
        </w:rPr>
        <w:t>брадикардии</w:t>
      </w:r>
      <w:r>
        <w:rPr>
          <w:b/>
          <w:color w:val="231F20"/>
          <w:spacing w:val="7"/>
          <w:sz w:val="18"/>
        </w:rPr>
        <w:t> </w:t>
      </w:r>
      <w:r>
        <w:rPr>
          <w:b/>
          <w:color w:val="231F20"/>
          <w:sz w:val="18"/>
        </w:rPr>
        <w:t>(с</w:t>
      </w:r>
      <w:r>
        <w:rPr>
          <w:b/>
          <w:color w:val="231F20"/>
          <w:spacing w:val="8"/>
          <w:sz w:val="18"/>
        </w:rPr>
        <w:t> </w:t>
      </w:r>
      <w:r>
        <w:rPr>
          <w:b/>
          <w:color w:val="231F20"/>
          <w:spacing w:val="-2"/>
          <w:sz w:val="18"/>
        </w:rPr>
        <w:t>пульсом)</w:t>
      </w:r>
    </w:p>
    <w:p>
      <w:pPr>
        <w:spacing w:after="0"/>
        <w:jc w:val="left"/>
        <w:rPr>
          <w:sz w:val="18"/>
        </w:rPr>
        <w:sectPr>
          <w:pgSz w:w="8220" w:h="11900"/>
          <w:pgMar w:header="429" w:footer="645" w:top="620" w:bottom="840" w:left="620" w:right="620"/>
        </w:sectPr>
      </w:pPr>
    </w:p>
    <w:p>
      <w:pPr>
        <w:pStyle w:val="BodyText"/>
        <w:spacing w:line="278" w:lineRule="auto" w:before="163"/>
        <w:ind w:left="137" w:right="39" w:firstLine="453"/>
      </w:pPr>
      <w:r>
        <w:rPr>
          <w:color w:val="231F20"/>
        </w:rPr>
        <w:t>После определения ритма и нали− чия/отсутствия неблагоприятных при− знаков, возможны следующие варианты немедленного лечения:</w:t>
      </w:r>
    </w:p>
    <w:p>
      <w:pPr>
        <w:pStyle w:val="ListParagraph"/>
        <w:numPr>
          <w:ilvl w:val="0"/>
          <w:numId w:val="10"/>
        </w:numPr>
        <w:tabs>
          <w:tab w:pos="855" w:val="left" w:leader="none"/>
        </w:tabs>
        <w:spacing w:line="278" w:lineRule="auto" w:before="0" w:after="0"/>
        <w:ind w:left="137" w:right="38" w:firstLine="453"/>
        <w:jc w:val="both"/>
        <w:rPr>
          <w:sz w:val="18"/>
        </w:rPr>
      </w:pPr>
      <w:r>
        <w:rPr>
          <w:color w:val="231F20"/>
          <w:sz w:val="18"/>
        </w:rPr>
        <w:t>Электрическое </w:t>
      </w:r>
      <w:r>
        <w:rPr>
          <w:color w:val="231F20"/>
          <w:sz w:val="18"/>
        </w:rPr>
        <w:t>(кардиоверсия, </w:t>
      </w:r>
      <w:r>
        <w:rPr>
          <w:color w:val="231F20"/>
          <w:spacing w:val="-2"/>
          <w:sz w:val="18"/>
        </w:rPr>
        <w:t>кардиостимуляция).</w:t>
      </w:r>
    </w:p>
    <w:p>
      <w:pPr>
        <w:pStyle w:val="ListParagraph"/>
        <w:numPr>
          <w:ilvl w:val="0"/>
          <w:numId w:val="10"/>
        </w:numPr>
        <w:tabs>
          <w:tab w:pos="855" w:val="left" w:leader="none"/>
        </w:tabs>
        <w:spacing w:line="278" w:lineRule="auto" w:before="0" w:after="0"/>
        <w:ind w:left="137" w:right="40" w:firstLine="453"/>
        <w:jc w:val="both"/>
        <w:rPr>
          <w:sz w:val="18"/>
        </w:rPr>
      </w:pPr>
      <w:r>
        <w:rPr>
          <w:color w:val="231F20"/>
          <w:spacing w:val="-2"/>
          <w:sz w:val="18"/>
        </w:rPr>
        <w:t>Медикаментозное</w:t>
      </w:r>
      <w:r>
        <w:rPr>
          <w:color w:val="231F20"/>
          <w:spacing w:val="-10"/>
          <w:sz w:val="18"/>
        </w:rPr>
        <w:t> </w:t>
      </w:r>
      <w:r>
        <w:rPr>
          <w:color w:val="231F20"/>
          <w:spacing w:val="-2"/>
          <w:sz w:val="18"/>
        </w:rPr>
        <w:t>(антиаритми− </w:t>
      </w:r>
      <w:r>
        <w:rPr>
          <w:color w:val="231F20"/>
          <w:sz w:val="18"/>
        </w:rPr>
        <w:t>ческие (и другие) препараты).</w:t>
      </w:r>
    </w:p>
    <w:p>
      <w:pPr>
        <w:pStyle w:val="Heading1"/>
        <w:spacing w:before="98"/>
        <w:ind w:left="137" w:right="651"/>
      </w:pPr>
      <w:bookmarkStart w:name="_TOC_250010" w:id="10"/>
      <w:r>
        <w:rPr>
          <w:color w:val="096D97"/>
          <w:spacing w:val="-2"/>
          <w:w w:val="80"/>
        </w:rPr>
        <w:t>ОСТАНОВКА</w:t>
      </w:r>
      <w:r>
        <w:rPr>
          <w:color w:val="096D97"/>
          <w:spacing w:val="-18"/>
        </w:rPr>
        <w:t> </w:t>
      </w:r>
      <w:r>
        <w:rPr>
          <w:color w:val="096D97"/>
          <w:spacing w:val="-2"/>
          <w:w w:val="80"/>
        </w:rPr>
        <w:t>СЕРДЦА </w:t>
      </w:r>
      <w:r>
        <w:rPr>
          <w:color w:val="096D97"/>
          <w:w w:val="90"/>
        </w:rPr>
        <w:t>В</w:t>
      </w:r>
      <w:r>
        <w:rPr>
          <w:color w:val="096D97"/>
          <w:spacing w:val="-12"/>
          <w:w w:val="90"/>
        </w:rPr>
        <w:t> </w:t>
      </w:r>
      <w:r>
        <w:rPr>
          <w:color w:val="096D97"/>
          <w:w w:val="90"/>
        </w:rPr>
        <w:t>ОСОБЫХ </w:t>
      </w:r>
      <w:bookmarkEnd w:id="10"/>
      <w:r>
        <w:rPr>
          <w:color w:val="096D97"/>
          <w:spacing w:val="-2"/>
          <w:w w:val="80"/>
        </w:rPr>
        <w:t>ОБСТОЯТЕЛЬСТВАХ</w:t>
      </w:r>
    </w:p>
    <w:p>
      <w:pPr>
        <w:pStyle w:val="Heading2"/>
        <w:spacing w:before="160"/>
        <w:ind w:left="1666"/>
        <w:jc w:val="left"/>
      </w:pPr>
      <w:r>
        <w:rPr>
          <w:color w:val="28B574"/>
          <w:w w:val="80"/>
        </w:rPr>
        <w:t>Особые</w:t>
      </w:r>
      <w:r>
        <w:rPr>
          <w:color w:val="28B574"/>
          <w:spacing w:val="16"/>
        </w:rPr>
        <w:t> </w:t>
      </w:r>
      <w:r>
        <w:rPr>
          <w:color w:val="28B574"/>
          <w:spacing w:val="-2"/>
          <w:w w:val="90"/>
        </w:rPr>
        <w:t>причины</w:t>
      </w:r>
    </w:p>
    <w:p>
      <w:pPr>
        <w:pStyle w:val="BodyText"/>
        <w:spacing w:line="302" w:lineRule="auto" w:before="128"/>
        <w:ind w:left="137" w:right="40" w:firstLine="2425"/>
        <w:jc w:val="right"/>
      </w:pPr>
      <w:r>
        <w:rPr>
          <w:rFonts w:ascii="Trebuchet MS" w:hAnsi="Trebuchet MS"/>
          <w:i/>
          <w:color w:val="9BCB52"/>
          <w:spacing w:val="-2"/>
          <w:w w:val="85"/>
          <w:sz w:val="20"/>
        </w:rPr>
        <w:t>Гипоксия </w:t>
      </w:r>
      <w:r>
        <w:rPr>
          <w:color w:val="231F20"/>
        </w:rPr>
        <w:t>Остановка сердца, вызванная гипо− ксемией,</w:t>
      </w:r>
      <w:r>
        <w:rPr>
          <w:color w:val="231F20"/>
          <w:spacing w:val="15"/>
        </w:rPr>
        <w:t> </w:t>
      </w:r>
      <w:r>
        <w:rPr>
          <w:color w:val="231F20"/>
        </w:rPr>
        <w:t>обычно</w:t>
      </w:r>
      <w:r>
        <w:rPr>
          <w:color w:val="231F20"/>
          <w:spacing w:val="16"/>
        </w:rPr>
        <w:t> </w:t>
      </w:r>
      <w:r>
        <w:rPr>
          <w:color w:val="231F20"/>
        </w:rPr>
        <w:t>бывает</w:t>
      </w:r>
      <w:r>
        <w:rPr>
          <w:color w:val="231F20"/>
          <w:spacing w:val="16"/>
        </w:rPr>
        <w:t> </w:t>
      </w:r>
      <w:r>
        <w:rPr>
          <w:color w:val="231F20"/>
        </w:rPr>
        <w:t>следствием</w:t>
      </w:r>
      <w:r>
        <w:rPr>
          <w:color w:val="231F20"/>
          <w:spacing w:val="16"/>
        </w:rPr>
        <w:t> </w:t>
      </w:r>
      <w:r>
        <w:rPr>
          <w:color w:val="231F20"/>
          <w:spacing w:val="-5"/>
        </w:rPr>
        <w:t>ас−</w:t>
      </w:r>
    </w:p>
    <w:p>
      <w:pPr>
        <w:pStyle w:val="BodyText"/>
        <w:spacing w:line="187" w:lineRule="exact"/>
        <w:ind w:left="104" w:right="40"/>
        <w:jc w:val="right"/>
      </w:pPr>
      <w:r>
        <w:rPr>
          <w:color w:val="231F20"/>
        </w:rPr>
        <w:t>фиксии,</w:t>
      </w:r>
      <w:r>
        <w:rPr>
          <w:color w:val="231F20"/>
          <w:spacing w:val="-2"/>
        </w:rPr>
        <w:t> </w:t>
      </w:r>
      <w:r>
        <w:rPr>
          <w:color w:val="231F20"/>
        </w:rPr>
        <w:t>и</w:t>
      </w:r>
      <w:r>
        <w:rPr>
          <w:color w:val="231F20"/>
          <w:spacing w:val="-2"/>
        </w:rPr>
        <w:t> </w:t>
      </w:r>
      <w:r>
        <w:rPr>
          <w:color w:val="231F20"/>
        </w:rPr>
        <w:t>включает</w:t>
      </w:r>
      <w:r>
        <w:rPr>
          <w:color w:val="231F20"/>
          <w:spacing w:val="-1"/>
        </w:rPr>
        <w:t> </w:t>
      </w:r>
      <w:r>
        <w:rPr>
          <w:color w:val="231F20"/>
        </w:rPr>
        <w:t>большую</w:t>
      </w:r>
      <w:r>
        <w:rPr>
          <w:color w:val="231F20"/>
          <w:spacing w:val="-2"/>
        </w:rPr>
        <w:t> </w:t>
      </w:r>
      <w:r>
        <w:rPr>
          <w:color w:val="231F20"/>
        </w:rPr>
        <w:t>часть</w:t>
      </w:r>
      <w:r>
        <w:rPr>
          <w:color w:val="231F20"/>
          <w:spacing w:val="-2"/>
        </w:rPr>
        <w:t> </w:t>
      </w:r>
      <w:r>
        <w:rPr>
          <w:color w:val="231F20"/>
          <w:spacing w:val="-4"/>
        </w:rPr>
        <w:t>при−</w:t>
      </w:r>
    </w:p>
    <w:p>
      <w:pPr>
        <w:pStyle w:val="BodyText"/>
        <w:spacing w:line="278" w:lineRule="auto" w:before="33"/>
        <w:ind w:left="137" w:right="40"/>
        <w:rPr>
          <w:sz w:val="9"/>
        </w:rPr>
      </w:pPr>
      <w:r>
        <w:rPr>
          <w:color w:val="231F20"/>
        </w:rPr>
        <w:t>чин не кардиальной остановки сердца. После остановки сердца обусловленной </w:t>
      </w:r>
      <w:r>
        <w:rPr>
          <w:color w:val="231F20"/>
          <w:spacing w:val="-2"/>
        </w:rPr>
        <w:t>асфиксией</w:t>
      </w:r>
      <w:r>
        <w:rPr>
          <w:color w:val="231F20"/>
          <w:spacing w:val="-10"/>
        </w:rPr>
        <w:t> </w:t>
      </w:r>
      <w:r>
        <w:rPr>
          <w:color w:val="231F20"/>
          <w:spacing w:val="-2"/>
        </w:rPr>
        <w:t>выживают</w:t>
      </w:r>
      <w:r>
        <w:rPr>
          <w:color w:val="231F20"/>
          <w:spacing w:val="-9"/>
        </w:rPr>
        <w:t> </w:t>
      </w:r>
      <w:r>
        <w:rPr>
          <w:color w:val="231F20"/>
          <w:spacing w:val="-2"/>
        </w:rPr>
        <w:t>редко</w:t>
      </w:r>
      <w:r>
        <w:rPr>
          <w:color w:val="231F20"/>
          <w:spacing w:val="-9"/>
        </w:rPr>
        <w:t> </w:t>
      </w:r>
      <w:r>
        <w:rPr>
          <w:color w:val="231F20"/>
          <w:spacing w:val="-2"/>
        </w:rPr>
        <w:t>и</w:t>
      </w:r>
      <w:r>
        <w:rPr>
          <w:color w:val="231F20"/>
          <w:spacing w:val="-9"/>
        </w:rPr>
        <w:t> </w:t>
      </w:r>
      <w:r>
        <w:rPr>
          <w:color w:val="231F20"/>
          <w:spacing w:val="-2"/>
        </w:rPr>
        <w:t>у</w:t>
      </w:r>
      <w:r>
        <w:rPr>
          <w:color w:val="231F20"/>
          <w:spacing w:val="-10"/>
        </w:rPr>
        <w:t> </w:t>
      </w:r>
      <w:r>
        <w:rPr>
          <w:color w:val="231F20"/>
          <w:spacing w:val="-2"/>
        </w:rPr>
        <w:t>большин− ства</w:t>
      </w:r>
      <w:r>
        <w:rPr>
          <w:color w:val="231F20"/>
          <w:spacing w:val="-10"/>
        </w:rPr>
        <w:t> </w:t>
      </w:r>
      <w:r>
        <w:rPr>
          <w:color w:val="231F20"/>
          <w:spacing w:val="-2"/>
        </w:rPr>
        <w:t>выживших</w:t>
      </w:r>
      <w:r>
        <w:rPr>
          <w:color w:val="231F20"/>
          <w:spacing w:val="-9"/>
        </w:rPr>
        <w:t> </w:t>
      </w:r>
      <w:r>
        <w:rPr>
          <w:color w:val="231F20"/>
          <w:spacing w:val="-2"/>
        </w:rPr>
        <w:t>остаются</w:t>
      </w:r>
      <w:r>
        <w:rPr>
          <w:color w:val="231F20"/>
          <w:spacing w:val="-9"/>
        </w:rPr>
        <w:t> </w:t>
      </w:r>
      <w:r>
        <w:rPr>
          <w:color w:val="231F20"/>
          <w:spacing w:val="-2"/>
        </w:rPr>
        <w:t>тяжелые</w:t>
      </w:r>
      <w:r>
        <w:rPr>
          <w:color w:val="231F20"/>
          <w:spacing w:val="-9"/>
        </w:rPr>
        <w:t> </w:t>
      </w:r>
      <w:r>
        <w:rPr>
          <w:color w:val="231F20"/>
          <w:spacing w:val="-2"/>
        </w:rPr>
        <w:t>невро− </w:t>
      </w:r>
      <w:r>
        <w:rPr>
          <w:color w:val="231F20"/>
        </w:rPr>
        <w:t>логические</w:t>
      </w:r>
      <w:r>
        <w:rPr>
          <w:color w:val="231F20"/>
          <w:spacing w:val="-6"/>
        </w:rPr>
        <w:t> </w:t>
      </w:r>
      <w:r>
        <w:rPr>
          <w:color w:val="231F20"/>
        </w:rPr>
        <w:t>последствия.</w:t>
      </w:r>
      <w:r>
        <w:rPr>
          <w:color w:val="231F20"/>
          <w:spacing w:val="-6"/>
        </w:rPr>
        <w:t> </w:t>
      </w:r>
      <w:r>
        <w:rPr>
          <w:color w:val="231F20"/>
        </w:rPr>
        <w:t>В</w:t>
      </w:r>
      <w:r>
        <w:rPr>
          <w:color w:val="231F20"/>
          <w:spacing w:val="-6"/>
        </w:rPr>
        <w:t> </w:t>
      </w:r>
      <w:r>
        <w:rPr>
          <w:color w:val="231F20"/>
        </w:rPr>
        <w:t>случаях,</w:t>
      </w:r>
      <w:r>
        <w:rPr>
          <w:color w:val="231F20"/>
          <w:spacing w:val="-6"/>
        </w:rPr>
        <w:t> </w:t>
      </w:r>
      <w:r>
        <w:rPr>
          <w:color w:val="231F20"/>
        </w:rPr>
        <w:t>ког− да потеря сознания не перерастает в ос− тановку сердца, хорошее неврологичес− кое восстановление значительно более </w:t>
      </w:r>
      <w:r>
        <w:rPr>
          <w:color w:val="231F20"/>
          <w:spacing w:val="-2"/>
        </w:rPr>
        <w:t>вероятно.</w:t>
      </w:r>
      <w:r>
        <w:rPr>
          <w:color w:val="231F20"/>
          <w:spacing w:val="-2"/>
          <w:position w:val="6"/>
          <w:sz w:val="9"/>
        </w:rPr>
        <w:t>272,273</w:t>
      </w:r>
    </w:p>
    <w:p>
      <w:pPr>
        <w:pStyle w:val="Heading4"/>
        <w:spacing w:line="228" w:lineRule="auto" w:before="82"/>
        <w:ind w:left="252" w:right="35" w:firstLine="1343"/>
        <w:jc w:val="left"/>
      </w:pPr>
      <w:r>
        <w:rPr>
          <w:color w:val="9BCB52"/>
          <w:spacing w:val="-2"/>
          <w:w w:val="85"/>
        </w:rPr>
        <w:t>Гипо/гиперкалиемия </w:t>
      </w:r>
      <w:r>
        <w:rPr>
          <w:color w:val="9BCB52"/>
          <w:w w:val="85"/>
        </w:rPr>
        <w:t>и</w:t>
      </w:r>
      <w:r>
        <w:rPr>
          <w:color w:val="9BCB52"/>
          <w:spacing w:val="-8"/>
        </w:rPr>
        <w:t> </w:t>
      </w:r>
      <w:r>
        <w:rPr>
          <w:color w:val="9BCB52"/>
          <w:w w:val="85"/>
        </w:rPr>
        <w:t>другие</w:t>
      </w:r>
      <w:r>
        <w:rPr>
          <w:color w:val="9BCB52"/>
          <w:spacing w:val="-8"/>
        </w:rPr>
        <w:t> </w:t>
      </w:r>
      <w:r>
        <w:rPr>
          <w:color w:val="9BCB52"/>
          <w:w w:val="85"/>
        </w:rPr>
        <w:t>электролитные</w:t>
      </w:r>
      <w:r>
        <w:rPr>
          <w:color w:val="9BCB52"/>
          <w:spacing w:val="-7"/>
        </w:rPr>
        <w:t> </w:t>
      </w:r>
      <w:r>
        <w:rPr>
          <w:color w:val="9BCB52"/>
          <w:spacing w:val="-2"/>
          <w:w w:val="85"/>
        </w:rPr>
        <w:t>нарушения</w:t>
      </w:r>
    </w:p>
    <w:p>
      <w:pPr>
        <w:pStyle w:val="BodyText"/>
        <w:spacing w:line="278" w:lineRule="auto" w:before="196"/>
        <w:ind w:left="137" w:right="39" w:firstLine="453"/>
      </w:pPr>
      <w:r>
        <w:rPr>
          <w:color w:val="231F20"/>
        </w:rPr>
        <w:t>Электролитные нарушения </w:t>
      </w:r>
      <w:r>
        <w:rPr>
          <w:color w:val="231F20"/>
        </w:rPr>
        <w:t>могут стать причиной аритмии и остановки сердца.</w:t>
      </w:r>
      <w:r>
        <w:rPr>
          <w:color w:val="231F20"/>
          <w:spacing w:val="-11"/>
        </w:rPr>
        <w:t> </w:t>
      </w:r>
      <w:r>
        <w:rPr>
          <w:color w:val="231F20"/>
        </w:rPr>
        <w:t>Угрожающие</w:t>
      </w:r>
      <w:r>
        <w:rPr>
          <w:color w:val="231F20"/>
          <w:spacing w:val="-11"/>
        </w:rPr>
        <w:t> </w:t>
      </w:r>
      <w:r>
        <w:rPr>
          <w:color w:val="231F20"/>
        </w:rPr>
        <w:t>жизни</w:t>
      </w:r>
      <w:r>
        <w:rPr>
          <w:color w:val="231F20"/>
          <w:spacing w:val="-11"/>
        </w:rPr>
        <w:t> </w:t>
      </w:r>
      <w:r>
        <w:rPr>
          <w:color w:val="231F20"/>
        </w:rPr>
        <w:t>аритмии</w:t>
      </w:r>
      <w:r>
        <w:rPr>
          <w:color w:val="231F20"/>
          <w:spacing w:val="-11"/>
        </w:rPr>
        <w:t> </w:t>
      </w:r>
      <w:r>
        <w:rPr>
          <w:color w:val="231F20"/>
        </w:rPr>
        <w:t>со− </w:t>
      </w:r>
      <w:r>
        <w:rPr>
          <w:color w:val="231F20"/>
          <w:spacing w:val="-2"/>
        </w:rPr>
        <w:t>провождают</w:t>
      </w:r>
      <w:r>
        <w:rPr>
          <w:color w:val="231F20"/>
          <w:spacing w:val="-10"/>
        </w:rPr>
        <w:t> </w:t>
      </w:r>
      <w:r>
        <w:rPr>
          <w:color w:val="231F20"/>
          <w:spacing w:val="-2"/>
        </w:rPr>
        <w:t>большинство</w:t>
      </w:r>
      <w:r>
        <w:rPr>
          <w:color w:val="231F20"/>
          <w:spacing w:val="-9"/>
        </w:rPr>
        <w:t> </w:t>
      </w:r>
      <w:r>
        <w:rPr>
          <w:color w:val="231F20"/>
          <w:spacing w:val="-2"/>
        </w:rPr>
        <w:t>случаев</w:t>
      </w:r>
      <w:r>
        <w:rPr>
          <w:color w:val="231F20"/>
          <w:spacing w:val="-9"/>
        </w:rPr>
        <w:t> </w:t>
      </w:r>
      <w:r>
        <w:rPr>
          <w:color w:val="231F20"/>
          <w:spacing w:val="-2"/>
        </w:rPr>
        <w:t>дисба− </w:t>
      </w:r>
      <w:r>
        <w:rPr>
          <w:color w:val="231F20"/>
        </w:rPr>
        <w:t>ланса калия, особенно гиперкалиемию.</w:t>
      </w:r>
    </w:p>
    <w:p>
      <w:pPr>
        <w:pStyle w:val="Heading4"/>
        <w:ind w:left="104" w:right="40"/>
      </w:pPr>
      <w:r>
        <w:rPr>
          <w:color w:val="9BCB52"/>
          <w:spacing w:val="-2"/>
          <w:w w:val="95"/>
        </w:rPr>
        <w:t>Гипотермия</w:t>
      </w:r>
    </w:p>
    <w:p>
      <w:pPr>
        <w:pStyle w:val="BodyText"/>
        <w:spacing w:line="278" w:lineRule="auto" w:before="174"/>
        <w:ind w:left="137" w:right="38" w:firstLine="453"/>
      </w:pPr>
      <w:r>
        <w:rPr>
          <w:color w:val="231F20"/>
        </w:rPr>
        <w:t>Непреднамеренная</w:t>
      </w:r>
      <w:r>
        <w:rPr>
          <w:color w:val="231F20"/>
          <w:spacing w:val="-12"/>
        </w:rPr>
        <w:t> </w:t>
      </w:r>
      <w:r>
        <w:rPr>
          <w:color w:val="231F20"/>
        </w:rPr>
        <w:t>гипотермия</w:t>
      </w:r>
      <w:r>
        <w:rPr>
          <w:color w:val="231F20"/>
          <w:spacing w:val="-11"/>
        </w:rPr>
        <w:t> </w:t>
      </w:r>
      <w:r>
        <w:rPr>
          <w:color w:val="231F20"/>
        </w:rPr>
        <w:t>оп− ределяется как снижение внутренней температуры тела ниже 35°С. Охлажде− ние</w:t>
      </w:r>
      <w:r>
        <w:rPr>
          <w:color w:val="231F20"/>
          <w:spacing w:val="11"/>
        </w:rPr>
        <w:t> </w:t>
      </w:r>
      <w:r>
        <w:rPr>
          <w:color w:val="231F20"/>
        </w:rPr>
        <w:t>человеческого</w:t>
      </w:r>
      <w:r>
        <w:rPr>
          <w:color w:val="231F20"/>
          <w:spacing w:val="11"/>
        </w:rPr>
        <w:t> </w:t>
      </w:r>
      <w:r>
        <w:rPr>
          <w:color w:val="231F20"/>
        </w:rPr>
        <w:t>тела</w:t>
      </w:r>
      <w:r>
        <w:rPr>
          <w:color w:val="231F20"/>
          <w:spacing w:val="11"/>
        </w:rPr>
        <w:t> </w:t>
      </w:r>
      <w:r>
        <w:rPr>
          <w:color w:val="231F20"/>
        </w:rPr>
        <w:t>снижает</w:t>
      </w:r>
      <w:r>
        <w:rPr>
          <w:color w:val="231F20"/>
          <w:spacing w:val="12"/>
        </w:rPr>
        <w:t> </w:t>
      </w:r>
      <w:r>
        <w:rPr>
          <w:color w:val="231F20"/>
          <w:spacing w:val="-5"/>
        </w:rPr>
        <w:t>потреб−</w:t>
      </w:r>
    </w:p>
    <w:p>
      <w:pPr>
        <w:pStyle w:val="BodyText"/>
        <w:spacing w:line="278" w:lineRule="auto" w:before="163"/>
        <w:ind w:left="137" w:right="244"/>
        <w:rPr>
          <w:sz w:val="9"/>
        </w:rPr>
      </w:pPr>
      <w:r>
        <w:rPr/>
        <w:br w:type="column"/>
      </w:r>
      <w:r>
        <w:rPr>
          <w:color w:val="231F20"/>
        </w:rPr>
        <w:t>ление кислорода клетками приблизи− тельно на 6% на 1°С снижения.</w:t>
      </w:r>
      <w:r>
        <w:rPr>
          <w:color w:val="231F20"/>
          <w:position w:val="6"/>
          <w:sz w:val="9"/>
        </w:rPr>
        <w:t>274</w:t>
      </w:r>
      <w:r>
        <w:rPr>
          <w:color w:val="231F20"/>
          <w:spacing w:val="40"/>
          <w:position w:val="6"/>
          <w:sz w:val="9"/>
        </w:rPr>
        <w:t> </w:t>
      </w:r>
      <w:r>
        <w:rPr>
          <w:color w:val="231F20"/>
        </w:rPr>
        <w:t>При </w:t>
      </w:r>
      <w:r>
        <w:rPr>
          <w:color w:val="231F20"/>
          <w:spacing w:val="-2"/>
        </w:rPr>
        <w:t>18°С</w:t>
      </w:r>
      <w:r>
        <w:rPr>
          <w:color w:val="231F20"/>
          <w:spacing w:val="-10"/>
        </w:rPr>
        <w:t> </w:t>
      </w:r>
      <w:r>
        <w:rPr>
          <w:color w:val="231F20"/>
          <w:spacing w:val="-2"/>
        </w:rPr>
        <w:t>головной</w:t>
      </w:r>
      <w:r>
        <w:rPr>
          <w:color w:val="231F20"/>
          <w:spacing w:val="-9"/>
        </w:rPr>
        <w:t> </w:t>
      </w:r>
      <w:r>
        <w:rPr>
          <w:color w:val="231F20"/>
          <w:spacing w:val="-2"/>
        </w:rPr>
        <w:t>мозг</w:t>
      </w:r>
      <w:r>
        <w:rPr>
          <w:color w:val="231F20"/>
          <w:spacing w:val="-9"/>
        </w:rPr>
        <w:t> </w:t>
      </w:r>
      <w:r>
        <w:rPr>
          <w:color w:val="231F20"/>
          <w:spacing w:val="-2"/>
        </w:rPr>
        <w:t>может</w:t>
      </w:r>
      <w:r>
        <w:rPr>
          <w:color w:val="231F20"/>
          <w:spacing w:val="-9"/>
        </w:rPr>
        <w:t> </w:t>
      </w:r>
      <w:r>
        <w:rPr>
          <w:color w:val="231F20"/>
          <w:spacing w:val="-2"/>
        </w:rPr>
        <w:t>переносить</w:t>
      </w:r>
      <w:r>
        <w:rPr>
          <w:color w:val="231F20"/>
          <w:spacing w:val="-10"/>
        </w:rPr>
        <w:t> </w:t>
      </w:r>
      <w:r>
        <w:rPr>
          <w:color w:val="231F20"/>
          <w:spacing w:val="-2"/>
        </w:rPr>
        <w:t>ос− </w:t>
      </w:r>
      <w:r>
        <w:rPr>
          <w:color w:val="231F20"/>
        </w:rPr>
        <w:t>тановку сердца в 10 раз длительнее, чем при 37°С. Это создает защитный эффект </w:t>
      </w:r>
      <w:r>
        <w:rPr>
          <w:color w:val="231F20"/>
          <w:spacing w:val="-2"/>
        </w:rPr>
        <w:t>для</w:t>
      </w:r>
      <w:r>
        <w:rPr>
          <w:color w:val="231F20"/>
          <w:spacing w:val="-10"/>
        </w:rPr>
        <w:t> </w:t>
      </w:r>
      <w:r>
        <w:rPr>
          <w:color w:val="231F20"/>
          <w:spacing w:val="-2"/>
        </w:rPr>
        <w:t>мозга</w:t>
      </w:r>
      <w:r>
        <w:rPr>
          <w:color w:val="231F20"/>
          <w:spacing w:val="-9"/>
        </w:rPr>
        <w:t> </w:t>
      </w:r>
      <w:r>
        <w:rPr>
          <w:color w:val="231F20"/>
          <w:spacing w:val="-2"/>
        </w:rPr>
        <w:t>и</w:t>
      </w:r>
      <w:r>
        <w:rPr>
          <w:color w:val="231F20"/>
          <w:spacing w:val="-9"/>
        </w:rPr>
        <w:t> </w:t>
      </w:r>
      <w:r>
        <w:rPr>
          <w:color w:val="231F20"/>
          <w:spacing w:val="-2"/>
        </w:rPr>
        <w:t>сердца,</w:t>
      </w:r>
      <w:r>
        <w:rPr>
          <w:color w:val="231F20"/>
          <w:spacing w:val="-2"/>
          <w:position w:val="6"/>
          <w:sz w:val="9"/>
        </w:rPr>
        <w:t>275</w:t>
      </w:r>
      <w:r>
        <w:rPr>
          <w:color w:val="231F20"/>
          <w:spacing w:val="-4"/>
          <w:position w:val="6"/>
          <w:sz w:val="9"/>
        </w:rPr>
        <w:t> </w:t>
      </w:r>
      <w:r>
        <w:rPr>
          <w:color w:val="231F20"/>
          <w:spacing w:val="-2"/>
        </w:rPr>
        <w:t>и</w:t>
      </w:r>
      <w:r>
        <w:rPr>
          <w:color w:val="231F20"/>
          <w:spacing w:val="-9"/>
        </w:rPr>
        <w:t> </w:t>
      </w:r>
      <w:r>
        <w:rPr>
          <w:color w:val="231F20"/>
          <w:spacing w:val="-2"/>
        </w:rPr>
        <w:t>полное</w:t>
      </w:r>
      <w:r>
        <w:rPr>
          <w:color w:val="231F20"/>
          <w:spacing w:val="-9"/>
        </w:rPr>
        <w:t> </w:t>
      </w:r>
      <w:r>
        <w:rPr>
          <w:color w:val="231F20"/>
          <w:spacing w:val="-2"/>
        </w:rPr>
        <w:t>неврологи− </w:t>
      </w:r>
      <w:r>
        <w:rPr>
          <w:color w:val="231F20"/>
        </w:rPr>
        <w:t>ческое восстановление становится воз− можным после более длительной </w:t>
      </w:r>
      <w:r>
        <w:rPr>
          <w:color w:val="231F20"/>
        </w:rPr>
        <w:t>оста− новки</w:t>
      </w:r>
      <w:r>
        <w:rPr>
          <w:color w:val="231F20"/>
          <w:spacing w:val="-1"/>
        </w:rPr>
        <w:t> </w:t>
      </w:r>
      <w:r>
        <w:rPr>
          <w:color w:val="231F20"/>
        </w:rPr>
        <w:t>сердца</w:t>
      </w:r>
      <w:r>
        <w:rPr>
          <w:color w:val="231F20"/>
          <w:spacing w:val="-1"/>
        </w:rPr>
        <w:t> </w:t>
      </w:r>
      <w:r>
        <w:rPr>
          <w:color w:val="231F20"/>
        </w:rPr>
        <w:t>—</w:t>
      </w:r>
      <w:r>
        <w:rPr>
          <w:color w:val="231F20"/>
          <w:spacing w:val="-1"/>
        </w:rPr>
        <w:t> </w:t>
      </w:r>
      <w:r>
        <w:rPr>
          <w:color w:val="231F20"/>
        </w:rPr>
        <w:t>если</w:t>
      </w:r>
      <w:r>
        <w:rPr>
          <w:color w:val="231F20"/>
          <w:spacing w:val="-1"/>
        </w:rPr>
        <w:t> </w:t>
      </w:r>
      <w:r>
        <w:rPr>
          <w:color w:val="231F20"/>
        </w:rPr>
        <w:t>гипотермия</w:t>
      </w:r>
      <w:r>
        <w:rPr>
          <w:color w:val="231F20"/>
          <w:spacing w:val="-1"/>
        </w:rPr>
        <w:t> </w:t>
      </w:r>
      <w:r>
        <w:rPr>
          <w:color w:val="231F20"/>
        </w:rPr>
        <w:t>разви− лась</w:t>
      </w:r>
      <w:r>
        <w:rPr>
          <w:color w:val="231F20"/>
          <w:spacing w:val="-12"/>
        </w:rPr>
        <w:t> </w:t>
      </w:r>
      <w:r>
        <w:rPr>
          <w:color w:val="231F20"/>
        </w:rPr>
        <w:t>до</w:t>
      </w:r>
      <w:r>
        <w:rPr>
          <w:color w:val="231F20"/>
          <w:spacing w:val="-11"/>
        </w:rPr>
        <w:t> </w:t>
      </w:r>
      <w:r>
        <w:rPr>
          <w:color w:val="231F20"/>
        </w:rPr>
        <w:t>асфиксии.</w:t>
      </w:r>
      <w:r>
        <w:rPr>
          <w:color w:val="231F20"/>
          <w:spacing w:val="-11"/>
        </w:rPr>
        <w:t> </w:t>
      </w:r>
      <w:r>
        <w:rPr>
          <w:color w:val="231F20"/>
        </w:rPr>
        <w:t>Если</w:t>
      </w:r>
      <w:r>
        <w:rPr>
          <w:color w:val="231F20"/>
          <w:spacing w:val="-11"/>
        </w:rPr>
        <w:t> </w:t>
      </w:r>
      <w:r>
        <w:rPr>
          <w:color w:val="231F20"/>
        </w:rPr>
        <w:t>центра</w:t>
      </w:r>
      <w:r>
        <w:rPr>
          <w:color w:val="231F20"/>
          <w:spacing w:val="-12"/>
        </w:rPr>
        <w:t> </w:t>
      </w:r>
      <w:r>
        <w:rPr>
          <w:color w:val="231F20"/>
        </w:rPr>
        <w:t>с</w:t>
      </w:r>
      <w:r>
        <w:rPr>
          <w:color w:val="231F20"/>
          <w:spacing w:val="-11"/>
        </w:rPr>
        <w:t> </w:t>
      </w:r>
      <w:r>
        <w:rPr>
          <w:color w:val="231F20"/>
        </w:rPr>
        <w:t>возмож− ностью</w:t>
      </w:r>
      <w:r>
        <w:rPr>
          <w:color w:val="231F20"/>
          <w:spacing w:val="-12"/>
        </w:rPr>
        <w:t> </w:t>
      </w:r>
      <w:r>
        <w:rPr>
          <w:color w:val="231F20"/>
        </w:rPr>
        <w:t>проведения</w:t>
      </w:r>
      <w:r>
        <w:rPr>
          <w:color w:val="231F20"/>
          <w:spacing w:val="-11"/>
        </w:rPr>
        <w:t> </w:t>
      </w:r>
      <w:r>
        <w:rPr>
          <w:color w:val="231F20"/>
        </w:rPr>
        <w:t>экстракорпорального жизнеобеспечения</w:t>
      </w:r>
      <w:r>
        <w:rPr>
          <w:color w:val="231F20"/>
          <w:spacing w:val="-12"/>
        </w:rPr>
        <w:t> </w:t>
      </w:r>
      <w:r>
        <w:rPr>
          <w:color w:val="231F20"/>
        </w:rPr>
        <w:t>поблизости</w:t>
      </w:r>
      <w:r>
        <w:rPr>
          <w:color w:val="231F20"/>
          <w:spacing w:val="-11"/>
        </w:rPr>
        <w:t> </w:t>
      </w:r>
      <w:r>
        <w:rPr>
          <w:color w:val="231F20"/>
        </w:rPr>
        <w:t>нет,</w:t>
      </w:r>
      <w:r>
        <w:rPr>
          <w:color w:val="231F20"/>
          <w:spacing w:val="-11"/>
        </w:rPr>
        <w:t> </w:t>
      </w:r>
      <w:r>
        <w:rPr>
          <w:color w:val="231F20"/>
        </w:rPr>
        <w:t>мож− но</w:t>
      </w:r>
      <w:r>
        <w:rPr>
          <w:color w:val="231F20"/>
          <w:spacing w:val="-11"/>
        </w:rPr>
        <w:t> </w:t>
      </w:r>
      <w:r>
        <w:rPr>
          <w:color w:val="231F20"/>
        </w:rPr>
        <w:t>попытаться</w:t>
      </w:r>
      <w:r>
        <w:rPr>
          <w:color w:val="231F20"/>
          <w:spacing w:val="-11"/>
        </w:rPr>
        <w:t> </w:t>
      </w:r>
      <w:r>
        <w:rPr>
          <w:color w:val="231F20"/>
        </w:rPr>
        <w:t>согреть</w:t>
      </w:r>
      <w:r>
        <w:rPr>
          <w:color w:val="231F20"/>
          <w:spacing w:val="-11"/>
        </w:rPr>
        <w:t> </w:t>
      </w:r>
      <w:r>
        <w:rPr>
          <w:color w:val="231F20"/>
        </w:rPr>
        <w:t>пациента</w:t>
      </w:r>
      <w:r>
        <w:rPr>
          <w:color w:val="231F20"/>
          <w:spacing w:val="-11"/>
        </w:rPr>
        <w:t> </w:t>
      </w:r>
      <w:r>
        <w:rPr>
          <w:color w:val="231F20"/>
        </w:rPr>
        <w:t>в</w:t>
      </w:r>
      <w:r>
        <w:rPr>
          <w:color w:val="231F20"/>
          <w:spacing w:val="-12"/>
        </w:rPr>
        <w:t> </w:t>
      </w:r>
      <w:r>
        <w:rPr>
          <w:color w:val="231F20"/>
        </w:rPr>
        <w:t>госпи− тале</w:t>
      </w:r>
      <w:r>
        <w:rPr>
          <w:color w:val="231F20"/>
          <w:spacing w:val="-12"/>
        </w:rPr>
        <w:t> </w:t>
      </w:r>
      <w:r>
        <w:rPr>
          <w:color w:val="231F20"/>
        </w:rPr>
        <w:t>при</w:t>
      </w:r>
      <w:r>
        <w:rPr>
          <w:color w:val="231F20"/>
          <w:spacing w:val="-11"/>
        </w:rPr>
        <w:t> </w:t>
      </w:r>
      <w:r>
        <w:rPr>
          <w:color w:val="231F20"/>
        </w:rPr>
        <w:t>помощи</w:t>
      </w:r>
      <w:r>
        <w:rPr>
          <w:color w:val="231F20"/>
          <w:spacing w:val="-11"/>
        </w:rPr>
        <w:t> </w:t>
      </w:r>
      <w:r>
        <w:rPr>
          <w:color w:val="231F20"/>
        </w:rPr>
        <w:t>различных</w:t>
      </w:r>
      <w:r>
        <w:rPr>
          <w:color w:val="231F20"/>
          <w:spacing w:val="-11"/>
        </w:rPr>
        <w:t> </w:t>
      </w:r>
      <w:r>
        <w:rPr>
          <w:color w:val="231F20"/>
        </w:rPr>
        <w:t>методик</w:t>
      </w:r>
      <w:r>
        <w:rPr>
          <w:color w:val="231F20"/>
          <w:spacing w:val="-12"/>
        </w:rPr>
        <w:t> </w:t>
      </w:r>
      <w:r>
        <w:rPr>
          <w:color w:val="231F20"/>
        </w:rPr>
        <w:t>на− ружного и внутреннего согревания (на− </w:t>
      </w:r>
      <w:r>
        <w:rPr>
          <w:color w:val="231F20"/>
          <w:spacing w:val="-2"/>
        </w:rPr>
        <w:t>пример,</w:t>
      </w:r>
      <w:r>
        <w:rPr>
          <w:color w:val="231F20"/>
          <w:spacing w:val="-6"/>
        </w:rPr>
        <w:t> </w:t>
      </w:r>
      <w:r>
        <w:rPr>
          <w:color w:val="231F20"/>
          <w:spacing w:val="-2"/>
        </w:rPr>
        <w:t>обдувание</w:t>
      </w:r>
      <w:r>
        <w:rPr>
          <w:color w:val="231F20"/>
          <w:spacing w:val="-6"/>
        </w:rPr>
        <w:t> </w:t>
      </w:r>
      <w:r>
        <w:rPr>
          <w:color w:val="231F20"/>
          <w:spacing w:val="-2"/>
        </w:rPr>
        <w:t>теплым</w:t>
      </w:r>
      <w:r>
        <w:rPr>
          <w:color w:val="231F20"/>
          <w:spacing w:val="-6"/>
        </w:rPr>
        <w:t> </w:t>
      </w:r>
      <w:r>
        <w:rPr>
          <w:color w:val="231F20"/>
          <w:spacing w:val="-2"/>
        </w:rPr>
        <w:t>воздухом,</w:t>
      </w:r>
      <w:r>
        <w:rPr>
          <w:color w:val="231F20"/>
          <w:spacing w:val="-6"/>
        </w:rPr>
        <w:t> </w:t>
      </w:r>
      <w:r>
        <w:rPr>
          <w:color w:val="231F20"/>
          <w:spacing w:val="-2"/>
        </w:rPr>
        <w:t>ин− </w:t>
      </w:r>
      <w:r>
        <w:rPr>
          <w:color w:val="231F20"/>
        </w:rPr>
        <w:t>фузия подогретых жидкостей, форсиро− ванный перитонеальный лаваж).</w:t>
      </w:r>
      <w:r>
        <w:rPr>
          <w:color w:val="231F20"/>
          <w:position w:val="6"/>
          <w:sz w:val="9"/>
        </w:rPr>
        <w:t>276</w:t>
      </w:r>
    </w:p>
    <w:p>
      <w:pPr>
        <w:pStyle w:val="Heading4"/>
        <w:spacing w:before="72"/>
        <w:ind w:left="2202"/>
        <w:jc w:val="left"/>
      </w:pPr>
      <w:r>
        <w:rPr>
          <w:color w:val="9BCB52"/>
          <w:spacing w:val="-2"/>
          <w:w w:val="95"/>
        </w:rPr>
        <w:t>Гипертермия</w:t>
      </w:r>
    </w:p>
    <w:p>
      <w:pPr>
        <w:pStyle w:val="BodyText"/>
        <w:spacing w:line="278" w:lineRule="auto" w:before="174"/>
        <w:ind w:left="137" w:right="243" w:firstLine="453"/>
      </w:pPr>
      <w:r>
        <w:rPr>
          <w:color w:val="231F20"/>
        </w:rPr>
        <w:t>Гипертермия развивается при ут− рате</w:t>
      </w:r>
      <w:r>
        <w:rPr>
          <w:color w:val="231F20"/>
          <w:spacing w:val="-12"/>
        </w:rPr>
        <w:t> </w:t>
      </w:r>
      <w:r>
        <w:rPr>
          <w:color w:val="231F20"/>
        </w:rPr>
        <w:t>организмом</w:t>
      </w:r>
      <w:r>
        <w:rPr>
          <w:color w:val="231F20"/>
          <w:spacing w:val="-11"/>
        </w:rPr>
        <w:t> </w:t>
      </w:r>
      <w:r>
        <w:rPr>
          <w:color w:val="231F20"/>
        </w:rPr>
        <w:t>способности</w:t>
      </w:r>
      <w:r>
        <w:rPr>
          <w:color w:val="231F20"/>
          <w:spacing w:val="-11"/>
        </w:rPr>
        <w:t> </w:t>
      </w:r>
      <w:r>
        <w:rPr>
          <w:color w:val="231F20"/>
        </w:rPr>
        <w:t>к</w:t>
      </w:r>
      <w:r>
        <w:rPr>
          <w:color w:val="231F20"/>
          <w:spacing w:val="-11"/>
        </w:rPr>
        <w:t> </w:t>
      </w:r>
      <w:r>
        <w:rPr>
          <w:color w:val="231F20"/>
        </w:rPr>
        <w:t>терморе− гуляции, когда внутренняя температура превышает</w:t>
      </w:r>
      <w:r>
        <w:rPr>
          <w:color w:val="231F20"/>
          <w:spacing w:val="-12"/>
        </w:rPr>
        <w:t> </w:t>
      </w:r>
      <w:r>
        <w:rPr>
          <w:color w:val="231F20"/>
        </w:rPr>
        <w:t>величину,</w:t>
      </w:r>
      <w:r>
        <w:rPr>
          <w:color w:val="231F20"/>
          <w:spacing w:val="-11"/>
        </w:rPr>
        <w:t> </w:t>
      </w:r>
      <w:r>
        <w:rPr>
          <w:color w:val="231F20"/>
        </w:rPr>
        <w:t>в</w:t>
      </w:r>
      <w:r>
        <w:rPr>
          <w:color w:val="231F20"/>
          <w:spacing w:val="-11"/>
        </w:rPr>
        <w:t> </w:t>
      </w:r>
      <w:r>
        <w:rPr>
          <w:color w:val="231F20"/>
        </w:rPr>
        <w:t>норме</w:t>
      </w:r>
      <w:r>
        <w:rPr>
          <w:color w:val="231F20"/>
          <w:spacing w:val="-11"/>
        </w:rPr>
        <w:t> </w:t>
      </w:r>
      <w:r>
        <w:rPr>
          <w:color w:val="231F20"/>
        </w:rPr>
        <w:t>поддержи− ваемую</w:t>
      </w:r>
      <w:r>
        <w:rPr>
          <w:color w:val="231F20"/>
          <w:spacing w:val="-12"/>
        </w:rPr>
        <w:t> </w:t>
      </w:r>
      <w:r>
        <w:rPr>
          <w:color w:val="231F20"/>
        </w:rPr>
        <w:t>механизмами</w:t>
      </w:r>
      <w:r>
        <w:rPr>
          <w:color w:val="231F20"/>
          <w:spacing w:val="-11"/>
        </w:rPr>
        <w:t> </w:t>
      </w:r>
      <w:r>
        <w:rPr>
          <w:color w:val="231F20"/>
        </w:rPr>
        <w:t>гомеостаза.</w:t>
      </w:r>
      <w:r>
        <w:rPr>
          <w:color w:val="231F20"/>
          <w:spacing w:val="-11"/>
        </w:rPr>
        <w:t> </w:t>
      </w:r>
      <w:r>
        <w:rPr>
          <w:color w:val="231F20"/>
        </w:rPr>
        <w:t>Гипер− термия есть последовательность связан− ных</w:t>
      </w:r>
      <w:r>
        <w:rPr>
          <w:color w:val="231F20"/>
          <w:spacing w:val="-11"/>
        </w:rPr>
        <w:t> </w:t>
      </w:r>
      <w:r>
        <w:rPr>
          <w:color w:val="231F20"/>
        </w:rPr>
        <w:t>состояний</w:t>
      </w:r>
      <w:r>
        <w:rPr>
          <w:color w:val="231F20"/>
          <w:spacing w:val="-11"/>
        </w:rPr>
        <w:t> </w:t>
      </w:r>
      <w:r>
        <w:rPr>
          <w:color w:val="231F20"/>
        </w:rPr>
        <w:t>с</w:t>
      </w:r>
      <w:r>
        <w:rPr>
          <w:color w:val="231F20"/>
          <w:spacing w:val="-11"/>
        </w:rPr>
        <w:t> </w:t>
      </w:r>
      <w:r>
        <w:rPr>
          <w:color w:val="231F20"/>
        </w:rPr>
        <w:t>воздействием</w:t>
      </w:r>
      <w:r>
        <w:rPr>
          <w:color w:val="231F20"/>
          <w:spacing w:val="-11"/>
        </w:rPr>
        <w:t> </w:t>
      </w:r>
      <w:r>
        <w:rPr>
          <w:color w:val="231F20"/>
        </w:rPr>
        <w:t>тепла,</w:t>
      </w:r>
      <w:r>
        <w:rPr>
          <w:color w:val="231F20"/>
          <w:spacing w:val="-11"/>
        </w:rPr>
        <w:t> </w:t>
      </w:r>
      <w:r>
        <w:rPr>
          <w:color w:val="231F20"/>
        </w:rPr>
        <w:t>на− чиная с теплового дистресса, перераста− ющего в тепловое истощение, тепловой удар, полиорганную недостаточность и остановку сердца.</w:t>
      </w:r>
      <w:r>
        <w:rPr>
          <w:color w:val="231F20"/>
          <w:position w:val="6"/>
          <w:sz w:val="9"/>
        </w:rPr>
        <w:t>277</w:t>
      </w:r>
      <w:r>
        <w:rPr>
          <w:color w:val="231F20"/>
          <w:spacing w:val="40"/>
          <w:position w:val="6"/>
          <w:sz w:val="9"/>
        </w:rPr>
        <w:t> </w:t>
      </w:r>
      <w:r>
        <w:rPr>
          <w:color w:val="231F20"/>
        </w:rPr>
        <w:t>В основе лечения поддерживающая</w:t>
      </w:r>
      <w:r>
        <w:rPr>
          <w:color w:val="231F20"/>
          <w:spacing w:val="-3"/>
        </w:rPr>
        <w:t> </w:t>
      </w:r>
      <w:r>
        <w:rPr>
          <w:color w:val="231F20"/>
        </w:rPr>
        <w:t>терапия</w:t>
      </w:r>
      <w:r>
        <w:rPr>
          <w:color w:val="231F20"/>
          <w:spacing w:val="-3"/>
        </w:rPr>
        <w:t> </w:t>
      </w:r>
      <w:r>
        <w:rPr>
          <w:color w:val="231F20"/>
        </w:rPr>
        <w:t>и</w:t>
      </w:r>
      <w:r>
        <w:rPr>
          <w:color w:val="231F20"/>
          <w:spacing w:val="-3"/>
        </w:rPr>
        <w:t> </w:t>
      </w:r>
      <w:r>
        <w:rPr>
          <w:color w:val="231F20"/>
        </w:rPr>
        <w:t>быстрое</w:t>
      </w:r>
      <w:r>
        <w:rPr>
          <w:color w:val="231F20"/>
          <w:spacing w:val="-3"/>
        </w:rPr>
        <w:t> </w:t>
      </w:r>
      <w:r>
        <w:rPr>
          <w:color w:val="231F20"/>
        </w:rPr>
        <w:t>ох− лаждение пациента.</w:t>
      </w:r>
      <w:r>
        <w:rPr>
          <w:color w:val="231F20"/>
          <w:position w:val="6"/>
          <w:sz w:val="9"/>
        </w:rPr>
        <w:t>278–280</w:t>
      </w:r>
      <w:r>
        <w:rPr>
          <w:color w:val="231F20"/>
          <w:spacing w:val="40"/>
          <w:position w:val="6"/>
          <w:sz w:val="9"/>
        </w:rPr>
        <w:t> </w:t>
      </w:r>
      <w:r>
        <w:rPr>
          <w:color w:val="231F20"/>
        </w:rPr>
        <w:t>Охлаждение по возможности следует начать еще на до− </w:t>
      </w:r>
      <w:r>
        <w:rPr>
          <w:color w:val="231F20"/>
          <w:spacing w:val="-2"/>
        </w:rPr>
        <w:t>госпитальном</w:t>
      </w:r>
      <w:r>
        <w:rPr>
          <w:color w:val="231F20"/>
          <w:spacing w:val="-6"/>
        </w:rPr>
        <w:t> </w:t>
      </w:r>
      <w:r>
        <w:rPr>
          <w:color w:val="231F20"/>
          <w:spacing w:val="-2"/>
        </w:rPr>
        <w:t>этапе.</w:t>
      </w:r>
      <w:r>
        <w:rPr>
          <w:color w:val="231F20"/>
          <w:spacing w:val="-6"/>
        </w:rPr>
        <w:t> </w:t>
      </w:r>
      <w:r>
        <w:rPr>
          <w:color w:val="231F20"/>
          <w:spacing w:val="-2"/>
        </w:rPr>
        <w:t>Цель</w:t>
      </w:r>
      <w:r>
        <w:rPr>
          <w:color w:val="231F20"/>
          <w:spacing w:val="-6"/>
        </w:rPr>
        <w:t> </w:t>
      </w:r>
      <w:r>
        <w:rPr>
          <w:color w:val="231F20"/>
          <w:spacing w:val="-2"/>
        </w:rPr>
        <w:t>—</w:t>
      </w:r>
      <w:r>
        <w:rPr>
          <w:color w:val="231F20"/>
          <w:spacing w:val="-6"/>
        </w:rPr>
        <w:t> </w:t>
      </w:r>
      <w:r>
        <w:rPr>
          <w:color w:val="231F20"/>
          <w:spacing w:val="-2"/>
        </w:rPr>
        <w:t>быстро</w:t>
      </w:r>
      <w:r>
        <w:rPr>
          <w:color w:val="231F20"/>
          <w:spacing w:val="-6"/>
        </w:rPr>
        <w:t> </w:t>
      </w:r>
      <w:r>
        <w:rPr>
          <w:color w:val="231F20"/>
          <w:spacing w:val="-2"/>
        </w:rPr>
        <w:t>сни− </w:t>
      </w:r>
      <w:r>
        <w:rPr>
          <w:color w:val="231F20"/>
        </w:rPr>
        <w:t>зить температуру приблизительно до </w:t>
      </w:r>
      <w:r>
        <w:rPr>
          <w:color w:val="231F20"/>
          <w:spacing w:val="-2"/>
        </w:rPr>
        <w:t>39°С.</w:t>
      </w:r>
      <w:r>
        <w:rPr>
          <w:color w:val="231F20"/>
          <w:spacing w:val="-5"/>
        </w:rPr>
        <w:t> </w:t>
      </w:r>
      <w:r>
        <w:rPr>
          <w:color w:val="231F20"/>
          <w:spacing w:val="-2"/>
        </w:rPr>
        <w:t>Если</w:t>
      </w:r>
      <w:r>
        <w:rPr>
          <w:color w:val="231F20"/>
          <w:spacing w:val="-5"/>
        </w:rPr>
        <w:t> </w:t>
      </w:r>
      <w:r>
        <w:rPr>
          <w:color w:val="231F20"/>
          <w:spacing w:val="-2"/>
        </w:rPr>
        <w:t>остановка</w:t>
      </w:r>
      <w:r>
        <w:rPr>
          <w:color w:val="231F20"/>
          <w:spacing w:val="-5"/>
        </w:rPr>
        <w:t> </w:t>
      </w:r>
      <w:r>
        <w:rPr>
          <w:color w:val="231F20"/>
          <w:spacing w:val="-2"/>
        </w:rPr>
        <w:t>сердца</w:t>
      </w:r>
      <w:r>
        <w:rPr>
          <w:color w:val="231F20"/>
          <w:spacing w:val="-5"/>
        </w:rPr>
        <w:t> </w:t>
      </w:r>
      <w:r>
        <w:rPr>
          <w:color w:val="231F20"/>
          <w:spacing w:val="-2"/>
        </w:rPr>
        <w:t>уже</w:t>
      </w:r>
      <w:r>
        <w:rPr>
          <w:color w:val="231F20"/>
          <w:spacing w:val="-5"/>
        </w:rPr>
        <w:t> </w:t>
      </w:r>
      <w:r>
        <w:rPr>
          <w:color w:val="231F20"/>
          <w:spacing w:val="-2"/>
        </w:rPr>
        <w:t>произо− шла,</w:t>
      </w:r>
      <w:r>
        <w:rPr>
          <w:color w:val="231F20"/>
          <w:spacing w:val="-8"/>
        </w:rPr>
        <w:t> </w:t>
      </w:r>
      <w:r>
        <w:rPr>
          <w:color w:val="231F20"/>
          <w:spacing w:val="-2"/>
        </w:rPr>
        <w:t>нужно</w:t>
      </w:r>
      <w:r>
        <w:rPr>
          <w:color w:val="231F20"/>
          <w:spacing w:val="-8"/>
        </w:rPr>
        <w:t> </w:t>
      </w:r>
      <w:r>
        <w:rPr>
          <w:color w:val="231F20"/>
          <w:spacing w:val="-2"/>
        </w:rPr>
        <w:t>следовать</w:t>
      </w:r>
      <w:r>
        <w:rPr>
          <w:color w:val="231F20"/>
          <w:spacing w:val="-8"/>
        </w:rPr>
        <w:t> </w:t>
      </w:r>
      <w:r>
        <w:rPr>
          <w:color w:val="231F20"/>
          <w:spacing w:val="-2"/>
        </w:rPr>
        <w:t>стандартным</w:t>
      </w:r>
      <w:r>
        <w:rPr>
          <w:color w:val="231F20"/>
          <w:spacing w:val="-8"/>
        </w:rPr>
        <w:t> </w:t>
      </w:r>
      <w:r>
        <w:rPr>
          <w:color w:val="231F20"/>
          <w:spacing w:val="-2"/>
        </w:rPr>
        <w:t>реко− </w:t>
      </w:r>
      <w:r>
        <w:rPr>
          <w:color w:val="231F20"/>
        </w:rPr>
        <w:t>мендациям и продолжать охлаждать па− </w:t>
      </w:r>
      <w:r>
        <w:rPr>
          <w:color w:val="231F20"/>
          <w:spacing w:val="-2"/>
        </w:rPr>
        <w:t>циента.</w:t>
      </w:r>
      <w:r>
        <w:rPr>
          <w:color w:val="231F20"/>
          <w:spacing w:val="-7"/>
        </w:rPr>
        <w:t> </w:t>
      </w:r>
      <w:r>
        <w:rPr>
          <w:color w:val="231F20"/>
          <w:spacing w:val="-2"/>
        </w:rPr>
        <w:t>При</w:t>
      </w:r>
      <w:r>
        <w:rPr>
          <w:color w:val="231F20"/>
          <w:spacing w:val="-7"/>
        </w:rPr>
        <w:t> </w:t>
      </w:r>
      <w:r>
        <w:rPr>
          <w:color w:val="231F20"/>
          <w:spacing w:val="-2"/>
        </w:rPr>
        <w:t>этом</w:t>
      </w:r>
      <w:r>
        <w:rPr>
          <w:color w:val="231F20"/>
          <w:spacing w:val="-7"/>
        </w:rPr>
        <w:t> </w:t>
      </w:r>
      <w:r>
        <w:rPr>
          <w:color w:val="231F20"/>
          <w:spacing w:val="-2"/>
        </w:rPr>
        <w:t>используются</w:t>
      </w:r>
      <w:r>
        <w:rPr>
          <w:color w:val="231F20"/>
          <w:spacing w:val="-7"/>
        </w:rPr>
        <w:t> </w:t>
      </w:r>
      <w:r>
        <w:rPr>
          <w:color w:val="231F20"/>
          <w:spacing w:val="-2"/>
        </w:rPr>
        <w:t>те</w:t>
      </w:r>
      <w:r>
        <w:rPr>
          <w:color w:val="231F20"/>
          <w:spacing w:val="-7"/>
        </w:rPr>
        <w:t> </w:t>
      </w:r>
      <w:r>
        <w:rPr>
          <w:color w:val="231F20"/>
          <w:spacing w:val="-2"/>
        </w:rPr>
        <w:t>же</w:t>
      </w:r>
      <w:r>
        <w:rPr>
          <w:color w:val="231F20"/>
          <w:spacing w:val="-7"/>
        </w:rPr>
        <w:t> </w:t>
      </w:r>
      <w:r>
        <w:rPr>
          <w:color w:val="231F20"/>
          <w:spacing w:val="-2"/>
        </w:rPr>
        <w:t>ме− </w:t>
      </w:r>
      <w:r>
        <w:rPr>
          <w:color w:val="231F20"/>
        </w:rPr>
        <w:t>тодики, что и при целевом поддержании температуры при остановке сердца.</w:t>
      </w:r>
    </w:p>
    <w:p>
      <w:pPr>
        <w:spacing w:after="0" w:line="278" w:lineRule="auto"/>
        <w:sectPr>
          <w:pgSz w:w="8220" w:h="11900"/>
          <w:pgMar w:header="401" w:footer="645" w:top="620" w:bottom="840" w:left="620" w:right="620"/>
          <w:cols w:num="2" w:equalWidth="0">
            <w:col w:w="3357" w:space="59"/>
            <w:col w:w="3564"/>
          </w:cols>
        </w:sectPr>
      </w:pPr>
    </w:p>
    <w:p>
      <w:pPr>
        <w:pStyle w:val="Heading4"/>
        <w:spacing w:before="28"/>
        <w:ind w:right="1"/>
      </w:pPr>
      <w:r>
        <w:rPr>
          <w:color w:val="9BCB52"/>
          <w:spacing w:val="-2"/>
          <w:w w:val="95"/>
        </w:rPr>
        <w:t>Гиповолемия</w:t>
      </w:r>
    </w:p>
    <w:p>
      <w:pPr>
        <w:pStyle w:val="BodyText"/>
        <w:spacing w:line="278" w:lineRule="auto" w:before="143"/>
        <w:ind w:left="250" w:right="1" w:firstLine="453"/>
      </w:pPr>
      <w:r>
        <w:rPr>
          <w:color w:val="231F20"/>
          <w:spacing w:val="-4"/>
        </w:rPr>
        <w:t>Гиповолемия входит в число </w:t>
      </w:r>
      <w:r>
        <w:rPr>
          <w:color w:val="231F20"/>
          <w:spacing w:val="-4"/>
        </w:rPr>
        <w:t>потен− </w:t>
      </w:r>
      <w:r>
        <w:rPr>
          <w:color w:val="231F20"/>
        </w:rPr>
        <w:t>циально устранимых причин остановки </w:t>
      </w:r>
      <w:r>
        <w:rPr>
          <w:color w:val="231F20"/>
          <w:spacing w:val="-2"/>
        </w:rPr>
        <w:t>сердца,</w:t>
      </w:r>
      <w:r>
        <w:rPr>
          <w:color w:val="231F20"/>
          <w:spacing w:val="-8"/>
        </w:rPr>
        <w:t> </w:t>
      </w:r>
      <w:r>
        <w:rPr>
          <w:color w:val="231F20"/>
          <w:spacing w:val="-2"/>
        </w:rPr>
        <w:t>которая</w:t>
      </w:r>
      <w:r>
        <w:rPr>
          <w:color w:val="231F20"/>
          <w:spacing w:val="-8"/>
        </w:rPr>
        <w:t> </w:t>
      </w:r>
      <w:r>
        <w:rPr>
          <w:color w:val="231F20"/>
          <w:spacing w:val="-2"/>
        </w:rPr>
        <w:t>происходит</w:t>
      </w:r>
      <w:r>
        <w:rPr>
          <w:color w:val="231F20"/>
          <w:spacing w:val="-8"/>
        </w:rPr>
        <w:t> </w:t>
      </w:r>
      <w:r>
        <w:rPr>
          <w:color w:val="231F20"/>
          <w:spacing w:val="-2"/>
        </w:rPr>
        <w:t>из−за</w:t>
      </w:r>
      <w:r>
        <w:rPr>
          <w:color w:val="231F20"/>
          <w:spacing w:val="-8"/>
        </w:rPr>
        <w:t> </w:t>
      </w:r>
      <w:r>
        <w:rPr>
          <w:color w:val="231F20"/>
          <w:spacing w:val="-2"/>
        </w:rPr>
        <w:t>сниже− </w:t>
      </w:r>
      <w:r>
        <w:rPr>
          <w:color w:val="231F20"/>
        </w:rPr>
        <w:t>ния внутрисосудистого объема (напри− мер, при кровотечении), но относитель− </w:t>
      </w:r>
      <w:r>
        <w:rPr>
          <w:color w:val="231F20"/>
          <w:spacing w:val="-2"/>
        </w:rPr>
        <w:t>ная</w:t>
      </w:r>
      <w:r>
        <w:rPr>
          <w:color w:val="231F20"/>
          <w:spacing w:val="-6"/>
        </w:rPr>
        <w:t> </w:t>
      </w:r>
      <w:r>
        <w:rPr>
          <w:color w:val="231F20"/>
          <w:spacing w:val="-2"/>
        </w:rPr>
        <w:t>гиповолемия</w:t>
      </w:r>
      <w:r>
        <w:rPr>
          <w:color w:val="231F20"/>
          <w:spacing w:val="-6"/>
        </w:rPr>
        <w:t> </w:t>
      </w:r>
      <w:r>
        <w:rPr>
          <w:color w:val="231F20"/>
          <w:spacing w:val="-2"/>
        </w:rPr>
        <w:t>также</w:t>
      </w:r>
      <w:r>
        <w:rPr>
          <w:color w:val="231F20"/>
          <w:spacing w:val="-6"/>
        </w:rPr>
        <w:t> </w:t>
      </w:r>
      <w:r>
        <w:rPr>
          <w:color w:val="231F20"/>
          <w:spacing w:val="-2"/>
        </w:rPr>
        <w:t>может</w:t>
      </w:r>
      <w:r>
        <w:rPr>
          <w:color w:val="231F20"/>
          <w:spacing w:val="-6"/>
        </w:rPr>
        <w:t> </w:t>
      </w:r>
      <w:r>
        <w:rPr>
          <w:color w:val="231F20"/>
          <w:spacing w:val="-2"/>
        </w:rPr>
        <w:t>быть</w:t>
      </w:r>
      <w:r>
        <w:rPr>
          <w:color w:val="231F20"/>
          <w:spacing w:val="-6"/>
        </w:rPr>
        <w:t> </w:t>
      </w:r>
      <w:r>
        <w:rPr>
          <w:color w:val="231F20"/>
          <w:spacing w:val="-2"/>
        </w:rPr>
        <w:t>след− </w:t>
      </w:r>
      <w:r>
        <w:rPr>
          <w:color w:val="231F20"/>
        </w:rPr>
        <w:t>ствием тяжелой вазодилатации (напри− </w:t>
      </w:r>
      <w:r>
        <w:rPr>
          <w:color w:val="231F20"/>
          <w:spacing w:val="-2"/>
        </w:rPr>
        <w:t>мер,</w:t>
      </w:r>
      <w:r>
        <w:rPr>
          <w:color w:val="231F20"/>
          <w:spacing w:val="-9"/>
        </w:rPr>
        <w:t> </w:t>
      </w:r>
      <w:r>
        <w:rPr>
          <w:color w:val="231F20"/>
          <w:spacing w:val="-2"/>
        </w:rPr>
        <w:t>анафилаксия,</w:t>
      </w:r>
      <w:r>
        <w:rPr>
          <w:color w:val="231F20"/>
          <w:spacing w:val="-9"/>
        </w:rPr>
        <w:t> </w:t>
      </w:r>
      <w:r>
        <w:rPr>
          <w:color w:val="231F20"/>
          <w:spacing w:val="-2"/>
        </w:rPr>
        <w:t>сепсис).</w:t>
      </w:r>
      <w:r>
        <w:rPr>
          <w:color w:val="231F20"/>
          <w:spacing w:val="-9"/>
        </w:rPr>
        <w:t> </w:t>
      </w:r>
      <w:r>
        <w:rPr>
          <w:color w:val="231F20"/>
          <w:spacing w:val="-2"/>
        </w:rPr>
        <w:t>В</w:t>
      </w:r>
      <w:r>
        <w:rPr>
          <w:color w:val="231F20"/>
          <w:spacing w:val="-9"/>
        </w:rPr>
        <w:t> </w:t>
      </w:r>
      <w:r>
        <w:rPr>
          <w:color w:val="231F20"/>
          <w:spacing w:val="-2"/>
        </w:rPr>
        <w:t>зависимости </w:t>
      </w:r>
      <w:r>
        <w:rPr>
          <w:color w:val="231F20"/>
        </w:rPr>
        <w:t>от предполагаемой причины, инфузию начинают</w:t>
      </w:r>
      <w:r>
        <w:rPr>
          <w:color w:val="231F20"/>
          <w:spacing w:val="-3"/>
        </w:rPr>
        <w:t> </w:t>
      </w:r>
      <w:r>
        <w:rPr>
          <w:color w:val="231F20"/>
        </w:rPr>
        <w:t>с</w:t>
      </w:r>
      <w:r>
        <w:rPr>
          <w:color w:val="231F20"/>
          <w:spacing w:val="-3"/>
        </w:rPr>
        <w:t> </w:t>
      </w:r>
      <w:r>
        <w:rPr>
          <w:color w:val="231F20"/>
        </w:rPr>
        <w:t>подогретых</w:t>
      </w:r>
      <w:r>
        <w:rPr>
          <w:color w:val="231F20"/>
          <w:spacing w:val="-3"/>
        </w:rPr>
        <w:t> </w:t>
      </w:r>
      <w:r>
        <w:rPr>
          <w:color w:val="231F20"/>
        </w:rPr>
        <w:t>препаратов</w:t>
      </w:r>
      <w:r>
        <w:rPr>
          <w:color w:val="231F20"/>
          <w:spacing w:val="-3"/>
        </w:rPr>
        <w:t> </w:t>
      </w:r>
      <w:r>
        <w:rPr>
          <w:color w:val="231F20"/>
        </w:rPr>
        <w:t>кро− ви и/или кристаллоидов, для быстрого восполнения</w:t>
      </w:r>
      <w:r>
        <w:rPr>
          <w:color w:val="231F20"/>
          <w:spacing w:val="-3"/>
        </w:rPr>
        <w:t> </w:t>
      </w:r>
      <w:r>
        <w:rPr>
          <w:color w:val="231F20"/>
        </w:rPr>
        <w:t>внутрисосудистого</w:t>
      </w:r>
      <w:r>
        <w:rPr>
          <w:color w:val="231F20"/>
          <w:spacing w:val="-3"/>
        </w:rPr>
        <w:t> </w:t>
      </w:r>
      <w:r>
        <w:rPr>
          <w:color w:val="231F20"/>
        </w:rPr>
        <w:t>объема. </w:t>
      </w:r>
      <w:r>
        <w:rPr>
          <w:color w:val="231F20"/>
          <w:spacing w:val="-2"/>
        </w:rPr>
        <w:t>Одновременно</w:t>
      </w:r>
      <w:r>
        <w:rPr>
          <w:color w:val="231F20"/>
          <w:spacing w:val="-10"/>
        </w:rPr>
        <w:t> </w:t>
      </w:r>
      <w:r>
        <w:rPr>
          <w:color w:val="231F20"/>
          <w:spacing w:val="-2"/>
        </w:rPr>
        <w:t>с</w:t>
      </w:r>
      <w:r>
        <w:rPr>
          <w:color w:val="231F20"/>
          <w:spacing w:val="-9"/>
        </w:rPr>
        <w:t> </w:t>
      </w:r>
      <w:r>
        <w:rPr>
          <w:color w:val="231F20"/>
          <w:spacing w:val="-2"/>
        </w:rPr>
        <w:t>этим</w:t>
      </w:r>
      <w:r>
        <w:rPr>
          <w:color w:val="231F20"/>
          <w:spacing w:val="-9"/>
        </w:rPr>
        <w:t> </w:t>
      </w:r>
      <w:r>
        <w:rPr>
          <w:color w:val="231F20"/>
          <w:spacing w:val="-2"/>
        </w:rPr>
        <w:t>необходимо</w:t>
      </w:r>
      <w:r>
        <w:rPr>
          <w:color w:val="231F20"/>
          <w:spacing w:val="-9"/>
        </w:rPr>
        <w:t> </w:t>
      </w:r>
      <w:r>
        <w:rPr>
          <w:color w:val="231F20"/>
          <w:spacing w:val="-2"/>
        </w:rPr>
        <w:t>немед− ленно</w:t>
      </w:r>
      <w:r>
        <w:rPr>
          <w:color w:val="231F20"/>
          <w:spacing w:val="-3"/>
        </w:rPr>
        <w:t> </w:t>
      </w:r>
      <w:r>
        <w:rPr>
          <w:color w:val="231F20"/>
          <w:spacing w:val="-2"/>
        </w:rPr>
        <w:t>начинать</w:t>
      </w:r>
      <w:r>
        <w:rPr>
          <w:color w:val="231F20"/>
          <w:spacing w:val="-3"/>
        </w:rPr>
        <w:t> </w:t>
      </w:r>
      <w:r>
        <w:rPr>
          <w:color w:val="231F20"/>
          <w:spacing w:val="-2"/>
        </w:rPr>
        <w:t>мероприятия</w:t>
      </w:r>
      <w:r>
        <w:rPr>
          <w:color w:val="231F20"/>
          <w:spacing w:val="-3"/>
        </w:rPr>
        <w:t> </w:t>
      </w:r>
      <w:r>
        <w:rPr>
          <w:color w:val="231F20"/>
          <w:spacing w:val="-2"/>
        </w:rPr>
        <w:t>по</w:t>
      </w:r>
      <w:r>
        <w:rPr>
          <w:color w:val="231F20"/>
          <w:spacing w:val="-3"/>
        </w:rPr>
        <w:t> </w:t>
      </w:r>
      <w:r>
        <w:rPr>
          <w:color w:val="231F20"/>
          <w:spacing w:val="-2"/>
        </w:rPr>
        <w:t>останов− </w:t>
      </w:r>
      <w:r>
        <w:rPr>
          <w:color w:val="231F20"/>
        </w:rPr>
        <w:t>ке</w:t>
      </w:r>
      <w:r>
        <w:rPr>
          <w:color w:val="231F20"/>
          <w:spacing w:val="-8"/>
        </w:rPr>
        <w:t> </w:t>
      </w:r>
      <w:r>
        <w:rPr>
          <w:color w:val="231F20"/>
        </w:rPr>
        <w:t>кровотечения,</w:t>
      </w:r>
      <w:r>
        <w:rPr>
          <w:color w:val="231F20"/>
          <w:spacing w:val="-8"/>
        </w:rPr>
        <w:t> </w:t>
      </w:r>
      <w:r>
        <w:rPr>
          <w:color w:val="231F20"/>
        </w:rPr>
        <w:t>например,</w:t>
      </w:r>
      <w:r>
        <w:rPr>
          <w:color w:val="231F20"/>
          <w:spacing w:val="-8"/>
        </w:rPr>
        <w:t> </w:t>
      </w:r>
      <w:r>
        <w:rPr>
          <w:color w:val="231F20"/>
        </w:rPr>
        <w:t>хирургичес− кое,</w:t>
      </w:r>
      <w:r>
        <w:rPr>
          <w:color w:val="231F20"/>
          <w:spacing w:val="-12"/>
        </w:rPr>
        <w:t> </w:t>
      </w:r>
      <w:r>
        <w:rPr>
          <w:color w:val="231F20"/>
        </w:rPr>
        <w:t>эндоскопическое</w:t>
      </w:r>
      <w:r>
        <w:rPr>
          <w:color w:val="231F20"/>
          <w:spacing w:val="-11"/>
        </w:rPr>
        <w:t> </w:t>
      </w:r>
      <w:r>
        <w:rPr>
          <w:color w:val="231F20"/>
        </w:rPr>
        <w:t>или</w:t>
      </w:r>
      <w:r>
        <w:rPr>
          <w:color w:val="231F20"/>
          <w:spacing w:val="-11"/>
        </w:rPr>
        <w:t> </w:t>
      </w:r>
      <w:r>
        <w:rPr>
          <w:color w:val="231F20"/>
        </w:rPr>
        <w:t>внутрисосуди− </w:t>
      </w:r>
      <w:r>
        <w:rPr>
          <w:color w:val="231F20"/>
          <w:spacing w:val="-2"/>
        </w:rPr>
        <w:t>стое</w:t>
      </w:r>
      <w:r>
        <w:rPr>
          <w:color w:val="231F20"/>
          <w:spacing w:val="-8"/>
        </w:rPr>
        <w:t> </w:t>
      </w:r>
      <w:r>
        <w:rPr>
          <w:color w:val="231F20"/>
          <w:spacing w:val="-2"/>
        </w:rPr>
        <w:t>вмешательство,</w:t>
      </w:r>
      <w:r>
        <w:rPr>
          <w:color w:val="231F20"/>
          <w:spacing w:val="-2"/>
          <w:position w:val="6"/>
          <w:sz w:val="9"/>
        </w:rPr>
        <w:t>281</w:t>
      </w:r>
      <w:r>
        <w:rPr>
          <w:color w:val="231F20"/>
          <w:spacing w:val="14"/>
          <w:position w:val="6"/>
          <w:sz w:val="9"/>
        </w:rPr>
        <w:t> </w:t>
      </w:r>
      <w:r>
        <w:rPr>
          <w:color w:val="231F20"/>
          <w:spacing w:val="-2"/>
        </w:rPr>
        <w:t>или</w:t>
      </w:r>
      <w:r>
        <w:rPr>
          <w:color w:val="231F20"/>
          <w:spacing w:val="-8"/>
        </w:rPr>
        <w:t> </w:t>
      </w:r>
      <w:r>
        <w:rPr>
          <w:color w:val="231F20"/>
          <w:spacing w:val="-2"/>
        </w:rPr>
        <w:t>лечение</w:t>
      </w:r>
      <w:r>
        <w:rPr>
          <w:color w:val="231F20"/>
          <w:spacing w:val="-8"/>
        </w:rPr>
        <w:t> </w:t>
      </w:r>
      <w:r>
        <w:rPr>
          <w:color w:val="231F20"/>
          <w:spacing w:val="-2"/>
        </w:rPr>
        <w:t>по</w:t>
      </w:r>
      <w:r>
        <w:rPr>
          <w:color w:val="231F20"/>
          <w:spacing w:val="-8"/>
        </w:rPr>
        <w:t> </w:t>
      </w:r>
      <w:r>
        <w:rPr>
          <w:color w:val="231F20"/>
          <w:spacing w:val="-2"/>
        </w:rPr>
        <w:t>ус− </w:t>
      </w:r>
      <w:r>
        <w:rPr>
          <w:color w:val="231F20"/>
        </w:rPr>
        <w:t>транению первичной причины (напри− мер, анафилактический шок).</w:t>
      </w:r>
    </w:p>
    <w:p>
      <w:pPr>
        <w:pStyle w:val="BodyText"/>
        <w:spacing w:before="31"/>
        <w:jc w:val="left"/>
      </w:pPr>
    </w:p>
    <w:p>
      <w:pPr>
        <w:pStyle w:val="Heading5"/>
        <w:ind w:left="250"/>
        <w:jc w:val="left"/>
      </w:pPr>
      <w:r>
        <w:rPr>
          <w:color w:val="231F20"/>
          <w:spacing w:val="-2"/>
        </w:rPr>
        <w:t>Анафилаксия.</w:t>
      </w:r>
    </w:p>
    <w:p>
      <w:pPr>
        <w:pStyle w:val="BodyText"/>
        <w:spacing w:line="278" w:lineRule="auto" w:before="33"/>
        <w:ind w:left="250" w:firstLine="453"/>
      </w:pPr>
      <w:r>
        <w:rPr>
          <w:color w:val="231F20"/>
          <w:spacing w:val="-2"/>
        </w:rPr>
        <w:t>Анафилаксия</w:t>
      </w:r>
      <w:r>
        <w:rPr>
          <w:color w:val="231F20"/>
          <w:spacing w:val="-10"/>
        </w:rPr>
        <w:t> </w:t>
      </w:r>
      <w:r>
        <w:rPr>
          <w:color w:val="231F20"/>
          <w:spacing w:val="-2"/>
        </w:rPr>
        <w:t>—</w:t>
      </w:r>
      <w:r>
        <w:rPr>
          <w:color w:val="231F20"/>
          <w:spacing w:val="-9"/>
        </w:rPr>
        <w:t> </w:t>
      </w:r>
      <w:r>
        <w:rPr>
          <w:color w:val="231F20"/>
          <w:spacing w:val="-2"/>
        </w:rPr>
        <w:t>тяжелая,</w:t>
      </w:r>
      <w:r>
        <w:rPr>
          <w:color w:val="231F20"/>
          <w:spacing w:val="-9"/>
        </w:rPr>
        <w:t> </w:t>
      </w:r>
      <w:r>
        <w:rPr>
          <w:color w:val="231F20"/>
          <w:spacing w:val="-2"/>
        </w:rPr>
        <w:t>угрожаю− </w:t>
      </w:r>
      <w:r>
        <w:rPr>
          <w:color w:val="231F20"/>
        </w:rPr>
        <w:t>щая жизни, генерализованная или сис− темная реакция гиперчувствительности. Для</w:t>
      </w:r>
      <w:r>
        <w:rPr>
          <w:color w:val="231F20"/>
          <w:spacing w:val="-12"/>
        </w:rPr>
        <w:t> </w:t>
      </w:r>
      <w:r>
        <w:rPr>
          <w:color w:val="231F20"/>
        </w:rPr>
        <w:t>нее</w:t>
      </w:r>
      <w:r>
        <w:rPr>
          <w:color w:val="231F20"/>
          <w:spacing w:val="-11"/>
        </w:rPr>
        <w:t> </w:t>
      </w:r>
      <w:r>
        <w:rPr>
          <w:color w:val="231F20"/>
        </w:rPr>
        <w:t>характерно</w:t>
      </w:r>
      <w:r>
        <w:rPr>
          <w:color w:val="231F20"/>
          <w:spacing w:val="-11"/>
        </w:rPr>
        <w:t> </w:t>
      </w:r>
      <w:r>
        <w:rPr>
          <w:color w:val="231F20"/>
        </w:rPr>
        <w:t>быстрое</w:t>
      </w:r>
      <w:r>
        <w:rPr>
          <w:color w:val="231F20"/>
          <w:spacing w:val="-11"/>
        </w:rPr>
        <w:t> </w:t>
      </w:r>
      <w:r>
        <w:rPr>
          <w:color w:val="231F20"/>
        </w:rPr>
        <w:t>развитие</w:t>
      </w:r>
      <w:r>
        <w:rPr>
          <w:color w:val="231F20"/>
          <w:spacing w:val="-12"/>
        </w:rPr>
        <w:t> </w:t>
      </w:r>
      <w:r>
        <w:rPr>
          <w:color w:val="231F20"/>
        </w:rPr>
        <w:t>уг− </w:t>
      </w:r>
      <w:r>
        <w:rPr>
          <w:color w:val="231F20"/>
          <w:spacing w:val="-4"/>
        </w:rPr>
        <w:t>рожающих жизни проблем с дыхательны− </w:t>
      </w:r>
      <w:r>
        <w:rPr>
          <w:color w:val="231F20"/>
        </w:rPr>
        <w:t>ми</w:t>
      </w:r>
      <w:r>
        <w:rPr>
          <w:color w:val="231F20"/>
          <w:spacing w:val="-5"/>
        </w:rPr>
        <w:t> </w:t>
      </w:r>
      <w:r>
        <w:rPr>
          <w:color w:val="231F20"/>
        </w:rPr>
        <w:t>путями</w:t>
      </w:r>
      <w:r>
        <w:rPr>
          <w:color w:val="231F20"/>
          <w:spacing w:val="-5"/>
        </w:rPr>
        <w:t> </w:t>
      </w:r>
      <w:r>
        <w:rPr>
          <w:color w:val="231F20"/>
        </w:rPr>
        <w:t>и/или</w:t>
      </w:r>
      <w:r>
        <w:rPr>
          <w:color w:val="231F20"/>
          <w:spacing w:val="-5"/>
        </w:rPr>
        <w:t> </w:t>
      </w:r>
      <w:r>
        <w:rPr>
          <w:color w:val="231F20"/>
        </w:rPr>
        <w:t>дыханием</w:t>
      </w:r>
      <w:r>
        <w:rPr>
          <w:color w:val="231F20"/>
          <w:spacing w:val="-5"/>
        </w:rPr>
        <w:t> </w:t>
      </w:r>
      <w:r>
        <w:rPr>
          <w:color w:val="231F20"/>
        </w:rPr>
        <w:t>и/или</w:t>
      </w:r>
      <w:r>
        <w:rPr>
          <w:color w:val="231F20"/>
          <w:spacing w:val="-5"/>
        </w:rPr>
        <w:t> </w:t>
      </w:r>
      <w:r>
        <w:rPr>
          <w:color w:val="231F20"/>
        </w:rPr>
        <w:t>крово− </w:t>
      </w:r>
      <w:r>
        <w:rPr>
          <w:color w:val="231F20"/>
          <w:spacing w:val="-4"/>
        </w:rPr>
        <w:t>обращением, обычно сопровождающими− </w:t>
      </w:r>
      <w:r>
        <w:rPr>
          <w:color w:val="231F20"/>
        </w:rPr>
        <w:t>ся изменениями кожи и слизистых.</w:t>
      </w:r>
      <w:r>
        <w:rPr>
          <w:color w:val="231F20"/>
          <w:position w:val="6"/>
          <w:sz w:val="9"/>
        </w:rPr>
        <w:t>282–285</w:t>
      </w:r>
      <w:r>
        <w:rPr>
          <w:color w:val="231F20"/>
          <w:spacing w:val="40"/>
          <w:position w:val="6"/>
          <w:sz w:val="9"/>
        </w:rPr>
        <w:t> </w:t>
      </w:r>
      <w:r>
        <w:rPr>
          <w:color w:val="231F20"/>
        </w:rPr>
        <w:t>Наиболее важное лекарство для лечения </w:t>
      </w:r>
      <w:r>
        <w:rPr>
          <w:color w:val="231F20"/>
          <w:spacing w:val="-2"/>
        </w:rPr>
        <w:t>анафилаксии</w:t>
      </w:r>
      <w:r>
        <w:rPr>
          <w:color w:val="231F20"/>
          <w:spacing w:val="-9"/>
        </w:rPr>
        <w:t> </w:t>
      </w:r>
      <w:r>
        <w:rPr>
          <w:color w:val="231F20"/>
          <w:spacing w:val="-2"/>
        </w:rPr>
        <w:t>—</w:t>
      </w:r>
      <w:r>
        <w:rPr>
          <w:color w:val="231F20"/>
          <w:spacing w:val="-9"/>
        </w:rPr>
        <w:t> </w:t>
      </w:r>
      <w:r>
        <w:rPr>
          <w:color w:val="231F20"/>
          <w:spacing w:val="-2"/>
        </w:rPr>
        <w:t>адреналин.</w:t>
      </w:r>
      <w:r>
        <w:rPr>
          <w:color w:val="231F20"/>
          <w:spacing w:val="-9"/>
        </w:rPr>
        <w:t> </w:t>
      </w:r>
      <w:r>
        <w:rPr>
          <w:color w:val="231F20"/>
          <w:spacing w:val="-2"/>
        </w:rPr>
        <w:t>Алгоритм</w:t>
      </w:r>
      <w:r>
        <w:rPr>
          <w:color w:val="231F20"/>
          <w:spacing w:val="-9"/>
        </w:rPr>
        <w:t> </w:t>
      </w:r>
      <w:r>
        <w:rPr>
          <w:color w:val="231F20"/>
          <w:spacing w:val="-2"/>
        </w:rPr>
        <w:t>ле− </w:t>
      </w:r>
      <w:r>
        <w:rPr>
          <w:color w:val="231F20"/>
        </w:rPr>
        <w:t>чения</w:t>
      </w:r>
      <w:r>
        <w:rPr>
          <w:color w:val="231F20"/>
          <w:spacing w:val="-12"/>
        </w:rPr>
        <w:t> </w:t>
      </w:r>
      <w:r>
        <w:rPr>
          <w:color w:val="231F20"/>
        </w:rPr>
        <w:t>анафилаксии,</w:t>
      </w:r>
      <w:r>
        <w:rPr>
          <w:color w:val="231F20"/>
          <w:spacing w:val="-11"/>
        </w:rPr>
        <w:t> </w:t>
      </w:r>
      <w:r>
        <w:rPr>
          <w:color w:val="231F20"/>
        </w:rPr>
        <w:t>включая</w:t>
      </w:r>
      <w:r>
        <w:rPr>
          <w:color w:val="231F20"/>
          <w:spacing w:val="-11"/>
        </w:rPr>
        <w:t> </w:t>
      </w:r>
      <w:r>
        <w:rPr>
          <w:color w:val="231F20"/>
        </w:rPr>
        <w:t>правильные дозы адреналина, представлен на ри− с.1.10.</w:t>
      </w:r>
      <w:r>
        <w:rPr>
          <w:color w:val="231F20"/>
          <w:spacing w:val="-1"/>
        </w:rPr>
        <w:t> </w:t>
      </w:r>
      <w:r>
        <w:rPr>
          <w:color w:val="231F20"/>
        </w:rPr>
        <w:t>Чем</w:t>
      </w:r>
      <w:r>
        <w:rPr>
          <w:color w:val="231F20"/>
          <w:spacing w:val="-1"/>
        </w:rPr>
        <w:t> </w:t>
      </w:r>
      <w:r>
        <w:rPr>
          <w:color w:val="231F20"/>
        </w:rPr>
        <w:t>раньше</w:t>
      </w:r>
      <w:r>
        <w:rPr>
          <w:color w:val="231F20"/>
          <w:spacing w:val="-1"/>
        </w:rPr>
        <w:t> </w:t>
      </w:r>
      <w:r>
        <w:rPr>
          <w:color w:val="231F20"/>
        </w:rPr>
        <w:t>после</w:t>
      </w:r>
      <w:r>
        <w:rPr>
          <w:color w:val="231F20"/>
          <w:spacing w:val="-1"/>
        </w:rPr>
        <w:t> </w:t>
      </w:r>
      <w:r>
        <w:rPr>
          <w:color w:val="231F20"/>
        </w:rPr>
        <w:t>развития</w:t>
      </w:r>
      <w:r>
        <w:rPr>
          <w:color w:val="231F20"/>
          <w:spacing w:val="-1"/>
        </w:rPr>
        <w:t> </w:t>
      </w:r>
      <w:r>
        <w:rPr>
          <w:color w:val="231F20"/>
        </w:rPr>
        <w:t>реак− ции</w:t>
      </w:r>
      <w:r>
        <w:rPr>
          <w:color w:val="231F20"/>
          <w:spacing w:val="-4"/>
        </w:rPr>
        <w:t> </w:t>
      </w:r>
      <w:r>
        <w:rPr>
          <w:color w:val="231F20"/>
        </w:rPr>
        <w:t>введен</w:t>
      </w:r>
      <w:r>
        <w:rPr>
          <w:color w:val="231F20"/>
          <w:spacing w:val="-4"/>
        </w:rPr>
        <w:t> </w:t>
      </w:r>
      <w:r>
        <w:rPr>
          <w:color w:val="231F20"/>
        </w:rPr>
        <w:t>адреналин,</w:t>
      </w:r>
      <w:r>
        <w:rPr>
          <w:color w:val="231F20"/>
          <w:spacing w:val="-4"/>
        </w:rPr>
        <w:t> </w:t>
      </w:r>
      <w:r>
        <w:rPr>
          <w:color w:val="231F20"/>
        </w:rPr>
        <w:t>тем</w:t>
      </w:r>
      <w:r>
        <w:rPr>
          <w:color w:val="231F20"/>
          <w:spacing w:val="-4"/>
        </w:rPr>
        <w:t> </w:t>
      </w:r>
      <w:r>
        <w:rPr>
          <w:color w:val="231F20"/>
        </w:rPr>
        <w:t>выше</w:t>
      </w:r>
      <w:r>
        <w:rPr>
          <w:color w:val="231F20"/>
          <w:spacing w:val="-4"/>
        </w:rPr>
        <w:t> </w:t>
      </w:r>
      <w:r>
        <w:rPr>
          <w:color w:val="231F20"/>
        </w:rPr>
        <w:t>его</w:t>
      </w:r>
      <w:r>
        <w:rPr>
          <w:color w:val="231F20"/>
          <w:spacing w:val="-4"/>
        </w:rPr>
        <w:t> </w:t>
      </w:r>
      <w:r>
        <w:rPr>
          <w:color w:val="231F20"/>
        </w:rPr>
        <w:t>эф− фективность,</w:t>
      </w:r>
      <w:r>
        <w:rPr>
          <w:color w:val="231F20"/>
          <w:position w:val="6"/>
          <w:sz w:val="9"/>
        </w:rPr>
        <w:t>288</w:t>
      </w:r>
      <w:r>
        <w:rPr>
          <w:color w:val="231F20"/>
          <w:spacing w:val="38"/>
          <w:position w:val="6"/>
          <w:sz w:val="9"/>
        </w:rPr>
        <w:t> </w:t>
      </w:r>
      <w:r>
        <w:rPr>
          <w:color w:val="231F20"/>
        </w:rPr>
        <w:t>и при правильно подоб− ранных дозах ВМ осложнения крайне редки.</w:t>
      </w:r>
      <w:r>
        <w:rPr>
          <w:color w:val="231F20"/>
          <w:spacing w:val="-12"/>
        </w:rPr>
        <w:t> </w:t>
      </w:r>
      <w:r>
        <w:rPr>
          <w:color w:val="231F20"/>
        </w:rPr>
        <w:t>Если</w:t>
      </w:r>
      <w:r>
        <w:rPr>
          <w:color w:val="231F20"/>
          <w:spacing w:val="-11"/>
        </w:rPr>
        <w:t> </w:t>
      </w:r>
      <w:r>
        <w:rPr>
          <w:color w:val="231F20"/>
        </w:rPr>
        <w:t>в</w:t>
      </w:r>
      <w:r>
        <w:rPr>
          <w:color w:val="231F20"/>
          <w:spacing w:val="-11"/>
        </w:rPr>
        <w:t> </w:t>
      </w:r>
      <w:r>
        <w:rPr>
          <w:color w:val="231F20"/>
        </w:rPr>
        <w:t>состояние</w:t>
      </w:r>
      <w:r>
        <w:rPr>
          <w:color w:val="231F20"/>
          <w:spacing w:val="-11"/>
        </w:rPr>
        <w:t> </w:t>
      </w:r>
      <w:r>
        <w:rPr>
          <w:color w:val="231F20"/>
        </w:rPr>
        <w:t>пациента</w:t>
      </w:r>
      <w:r>
        <w:rPr>
          <w:color w:val="231F20"/>
          <w:spacing w:val="-12"/>
        </w:rPr>
        <w:t> </w:t>
      </w:r>
      <w:r>
        <w:rPr>
          <w:color w:val="231F20"/>
        </w:rPr>
        <w:t>в</w:t>
      </w:r>
      <w:r>
        <w:rPr>
          <w:color w:val="231F20"/>
          <w:spacing w:val="-11"/>
        </w:rPr>
        <w:t> </w:t>
      </w:r>
      <w:r>
        <w:rPr>
          <w:color w:val="231F20"/>
        </w:rPr>
        <w:t>тече− ние 5 минут не улучшилось, адреналин ВМ</w:t>
      </w:r>
      <w:r>
        <w:rPr>
          <w:color w:val="231F20"/>
          <w:spacing w:val="-2"/>
        </w:rPr>
        <w:t> </w:t>
      </w:r>
      <w:r>
        <w:rPr>
          <w:color w:val="231F20"/>
        </w:rPr>
        <w:t>следует</w:t>
      </w:r>
      <w:r>
        <w:rPr>
          <w:color w:val="231F20"/>
          <w:spacing w:val="-2"/>
        </w:rPr>
        <w:t> </w:t>
      </w:r>
      <w:r>
        <w:rPr>
          <w:color w:val="231F20"/>
        </w:rPr>
        <w:t>повторить.</w:t>
      </w:r>
      <w:r>
        <w:rPr>
          <w:color w:val="231F20"/>
          <w:spacing w:val="-2"/>
        </w:rPr>
        <w:t> </w:t>
      </w:r>
      <w:r>
        <w:rPr>
          <w:color w:val="231F20"/>
        </w:rPr>
        <w:t>Вводить</w:t>
      </w:r>
      <w:r>
        <w:rPr>
          <w:color w:val="231F20"/>
          <w:spacing w:val="-2"/>
        </w:rPr>
        <w:t> </w:t>
      </w:r>
      <w:r>
        <w:rPr>
          <w:color w:val="231F20"/>
        </w:rPr>
        <w:t>адрена− </w:t>
      </w:r>
      <w:r>
        <w:rPr>
          <w:color w:val="231F20"/>
          <w:spacing w:val="-2"/>
        </w:rPr>
        <w:t>лин</w:t>
      </w:r>
      <w:r>
        <w:rPr>
          <w:color w:val="231F20"/>
          <w:spacing w:val="-4"/>
        </w:rPr>
        <w:t> </w:t>
      </w:r>
      <w:r>
        <w:rPr>
          <w:color w:val="231F20"/>
          <w:spacing w:val="-2"/>
        </w:rPr>
        <w:t>ВВ</w:t>
      </w:r>
      <w:r>
        <w:rPr>
          <w:color w:val="231F20"/>
          <w:spacing w:val="-4"/>
        </w:rPr>
        <w:t> </w:t>
      </w:r>
      <w:r>
        <w:rPr>
          <w:color w:val="231F20"/>
          <w:spacing w:val="-2"/>
        </w:rPr>
        <w:t>может</w:t>
      </w:r>
      <w:r>
        <w:rPr>
          <w:color w:val="231F20"/>
          <w:spacing w:val="-3"/>
        </w:rPr>
        <w:t> </w:t>
      </w:r>
      <w:r>
        <w:rPr>
          <w:color w:val="231F20"/>
          <w:spacing w:val="-2"/>
        </w:rPr>
        <w:t>только</w:t>
      </w:r>
      <w:r>
        <w:rPr>
          <w:color w:val="231F20"/>
          <w:spacing w:val="-4"/>
        </w:rPr>
        <w:t> </w:t>
      </w:r>
      <w:r>
        <w:rPr>
          <w:color w:val="231F20"/>
          <w:spacing w:val="-2"/>
        </w:rPr>
        <w:t>персонал,</w:t>
      </w:r>
      <w:r>
        <w:rPr>
          <w:color w:val="231F20"/>
          <w:spacing w:val="-3"/>
        </w:rPr>
        <w:t> </w:t>
      </w:r>
      <w:r>
        <w:rPr>
          <w:color w:val="231F20"/>
          <w:spacing w:val="-4"/>
        </w:rPr>
        <w:t>имеющий</w:t>
      </w:r>
    </w:p>
    <w:p>
      <w:pPr>
        <w:pStyle w:val="BodyText"/>
        <w:spacing w:line="278" w:lineRule="auto" w:before="163"/>
        <w:ind w:left="198" w:right="135"/>
      </w:pPr>
      <w:r>
        <w:rPr/>
        <w:br w:type="column"/>
      </w:r>
      <w:r>
        <w:rPr>
          <w:color w:val="231F20"/>
        </w:rPr>
        <w:t>опыт</w:t>
      </w:r>
      <w:r>
        <w:rPr>
          <w:color w:val="231F20"/>
          <w:spacing w:val="-12"/>
        </w:rPr>
        <w:t> </w:t>
      </w:r>
      <w:r>
        <w:rPr>
          <w:color w:val="231F20"/>
        </w:rPr>
        <w:t>в</w:t>
      </w:r>
      <w:r>
        <w:rPr>
          <w:color w:val="231F20"/>
          <w:spacing w:val="-11"/>
        </w:rPr>
        <w:t> </w:t>
      </w:r>
      <w:r>
        <w:rPr>
          <w:color w:val="231F20"/>
        </w:rPr>
        <w:t>титровании</w:t>
      </w:r>
      <w:r>
        <w:rPr>
          <w:color w:val="231F20"/>
          <w:spacing w:val="-11"/>
        </w:rPr>
        <w:t> </w:t>
      </w:r>
      <w:r>
        <w:rPr>
          <w:color w:val="231F20"/>
        </w:rPr>
        <w:t>вазопрессоров</w:t>
      </w:r>
      <w:r>
        <w:rPr>
          <w:color w:val="231F20"/>
          <w:spacing w:val="-11"/>
        </w:rPr>
        <w:t> </w:t>
      </w:r>
      <w:r>
        <w:rPr>
          <w:color w:val="231F20"/>
        </w:rPr>
        <w:t>в</w:t>
      </w:r>
      <w:r>
        <w:rPr>
          <w:color w:val="231F20"/>
          <w:spacing w:val="-12"/>
        </w:rPr>
        <w:t> </w:t>
      </w:r>
      <w:r>
        <w:rPr>
          <w:color w:val="231F20"/>
        </w:rPr>
        <w:t>своей повседневной клинической практике.</w:t>
      </w:r>
    </w:p>
    <w:p>
      <w:pPr>
        <w:pStyle w:val="BodyText"/>
        <w:spacing w:before="33"/>
        <w:jc w:val="left"/>
      </w:pPr>
    </w:p>
    <w:p>
      <w:pPr>
        <w:pStyle w:val="Heading5"/>
        <w:ind w:left="198"/>
      </w:pPr>
      <w:r>
        <w:rPr>
          <w:color w:val="231F20"/>
          <w:spacing w:val="-4"/>
        </w:rPr>
        <w:t>Травматическая</w:t>
      </w:r>
      <w:r>
        <w:rPr>
          <w:color w:val="231F20"/>
          <w:spacing w:val="11"/>
        </w:rPr>
        <w:t> </w:t>
      </w:r>
      <w:r>
        <w:rPr>
          <w:color w:val="231F20"/>
          <w:spacing w:val="-4"/>
        </w:rPr>
        <w:t>остановка</w:t>
      </w:r>
      <w:r>
        <w:rPr>
          <w:color w:val="231F20"/>
          <w:spacing w:val="12"/>
        </w:rPr>
        <w:t> </w:t>
      </w:r>
      <w:r>
        <w:rPr>
          <w:color w:val="231F20"/>
          <w:spacing w:val="-4"/>
        </w:rPr>
        <w:t>сердца.</w:t>
      </w:r>
    </w:p>
    <w:p>
      <w:pPr>
        <w:pStyle w:val="BodyText"/>
        <w:spacing w:line="278" w:lineRule="auto" w:before="33"/>
        <w:ind w:left="198" w:right="132" w:firstLine="453"/>
      </w:pPr>
      <w:r>
        <w:rPr>
          <w:color w:val="231F20"/>
        </w:rPr>
        <w:t>Травматическая остановка сердца сопровождается очень высокой леталь− ностью,</w:t>
      </w:r>
      <w:r>
        <w:rPr>
          <w:color w:val="231F20"/>
          <w:spacing w:val="-3"/>
        </w:rPr>
        <w:t> </w:t>
      </w:r>
      <w:r>
        <w:rPr>
          <w:color w:val="231F20"/>
        </w:rPr>
        <w:t>но</w:t>
      </w:r>
      <w:r>
        <w:rPr>
          <w:color w:val="231F20"/>
          <w:spacing w:val="-3"/>
        </w:rPr>
        <w:t> </w:t>
      </w:r>
      <w:r>
        <w:rPr>
          <w:color w:val="231F20"/>
        </w:rPr>
        <w:t>у</w:t>
      </w:r>
      <w:r>
        <w:rPr>
          <w:color w:val="231F20"/>
          <w:spacing w:val="-3"/>
        </w:rPr>
        <w:t> </w:t>
      </w:r>
      <w:r>
        <w:rPr>
          <w:color w:val="231F20"/>
        </w:rPr>
        <w:t>тех,</w:t>
      </w:r>
      <w:r>
        <w:rPr>
          <w:color w:val="231F20"/>
          <w:spacing w:val="-3"/>
        </w:rPr>
        <w:t> </w:t>
      </w:r>
      <w:r>
        <w:rPr>
          <w:color w:val="231F20"/>
        </w:rPr>
        <w:t>кто</w:t>
      </w:r>
      <w:r>
        <w:rPr>
          <w:color w:val="231F20"/>
          <w:spacing w:val="-3"/>
        </w:rPr>
        <w:t> </w:t>
      </w:r>
      <w:r>
        <w:rPr>
          <w:color w:val="231F20"/>
        </w:rPr>
        <w:t>выжил,</w:t>
      </w:r>
      <w:r>
        <w:rPr>
          <w:color w:val="231F20"/>
          <w:spacing w:val="-3"/>
        </w:rPr>
        <w:t> </w:t>
      </w:r>
      <w:r>
        <w:rPr>
          <w:color w:val="231F20"/>
        </w:rPr>
        <w:t>неврологи− ческий исход обычно значительно луч− ше, чем при остановках сердца другой этиологии.</w:t>
      </w:r>
      <w:r>
        <w:rPr>
          <w:color w:val="231F20"/>
          <w:position w:val="6"/>
          <w:sz w:val="9"/>
        </w:rPr>
        <w:t>289,290</w:t>
      </w:r>
      <w:r>
        <w:rPr>
          <w:color w:val="231F20"/>
          <w:spacing w:val="24"/>
          <w:position w:val="6"/>
          <w:sz w:val="9"/>
        </w:rPr>
        <w:t> </w:t>
      </w:r>
      <w:r>
        <w:rPr>
          <w:color w:val="231F20"/>
        </w:rPr>
        <w:t>Крайне важно, чтобы ос− тановка сердца, имеющая терапевтичес− кие</w:t>
      </w:r>
      <w:r>
        <w:rPr>
          <w:color w:val="231F20"/>
          <w:spacing w:val="-11"/>
        </w:rPr>
        <w:t> </w:t>
      </w:r>
      <w:r>
        <w:rPr>
          <w:color w:val="231F20"/>
        </w:rPr>
        <w:t>причины,</w:t>
      </w:r>
      <w:r>
        <w:rPr>
          <w:color w:val="231F20"/>
          <w:spacing w:val="-11"/>
        </w:rPr>
        <w:t> </w:t>
      </w:r>
      <w:r>
        <w:rPr>
          <w:color w:val="231F20"/>
        </w:rPr>
        <w:t>не</w:t>
      </w:r>
      <w:r>
        <w:rPr>
          <w:color w:val="231F20"/>
          <w:spacing w:val="-11"/>
        </w:rPr>
        <w:t> </w:t>
      </w:r>
      <w:r>
        <w:rPr>
          <w:color w:val="231F20"/>
        </w:rPr>
        <w:t>была</w:t>
      </w:r>
      <w:r>
        <w:rPr>
          <w:color w:val="231F20"/>
          <w:spacing w:val="-11"/>
        </w:rPr>
        <w:t> </w:t>
      </w:r>
      <w:r>
        <w:rPr>
          <w:color w:val="231F20"/>
        </w:rPr>
        <w:t>ошибочно</w:t>
      </w:r>
      <w:r>
        <w:rPr>
          <w:color w:val="231F20"/>
          <w:spacing w:val="-11"/>
        </w:rPr>
        <w:t> </w:t>
      </w:r>
      <w:r>
        <w:rPr>
          <w:color w:val="231F20"/>
        </w:rPr>
        <w:t>диагно− стирована</w:t>
      </w:r>
      <w:r>
        <w:rPr>
          <w:color w:val="231F20"/>
          <w:spacing w:val="-5"/>
        </w:rPr>
        <w:t> </w:t>
      </w:r>
      <w:r>
        <w:rPr>
          <w:color w:val="231F20"/>
        </w:rPr>
        <w:t>как</w:t>
      </w:r>
      <w:r>
        <w:rPr>
          <w:color w:val="231F20"/>
          <w:spacing w:val="-5"/>
        </w:rPr>
        <w:t> </w:t>
      </w:r>
      <w:r>
        <w:rPr>
          <w:color w:val="231F20"/>
        </w:rPr>
        <w:t>травматическая,</w:t>
      </w:r>
      <w:r>
        <w:rPr>
          <w:color w:val="231F20"/>
          <w:spacing w:val="-5"/>
        </w:rPr>
        <w:t> </w:t>
      </w:r>
      <w:r>
        <w:rPr>
          <w:color w:val="231F20"/>
        </w:rPr>
        <w:t>так</w:t>
      </w:r>
      <w:r>
        <w:rPr>
          <w:color w:val="231F20"/>
          <w:spacing w:val="-5"/>
        </w:rPr>
        <w:t> </w:t>
      </w:r>
      <w:r>
        <w:rPr>
          <w:color w:val="231F20"/>
        </w:rPr>
        <w:t>как</w:t>
      </w:r>
      <w:r>
        <w:rPr>
          <w:color w:val="231F20"/>
          <w:spacing w:val="-5"/>
        </w:rPr>
        <w:t> </w:t>
      </w:r>
      <w:r>
        <w:rPr>
          <w:color w:val="231F20"/>
        </w:rPr>
        <w:t>ее необходимо лечить по универсальному алгоритму РРМ. При остановках сердца, вызванных гиповолемией, тампонадой сердца или напряженным пневмоторак− сом,</w:t>
      </w:r>
      <w:r>
        <w:rPr>
          <w:color w:val="231F20"/>
          <w:spacing w:val="-12"/>
        </w:rPr>
        <w:t> </w:t>
      </w:r>
      <w:r>
        <w:rPr>
          <w:color w:val="231F20"/>
        </w:rPr>
        <w:t>КГК</w:t>
      </w:r>
      <w:r>
        <w:rPr>
          <w:color w:val="231F20"/>
          <w:spacing w:val="-11"/>
        </w:rPr>
        <w:t> </w:t>
      </w:r>
      <w:r>
        <w:rPr>
          <w:color w:val="231F20"/>
        </w:rPr>
        <w:t>вряд</w:t>
      </w:r>
      <w:r>
        <w:rPr>
          <w:color w:val="231F20"/>
          <w:spacing w:val="-11"/>
        </w:rPr>
        <w:t> </w:t>
      </w:r>
      <w:r>
        <w:rPr>
          <w:color w:val="231F20"/>
        </w:rPr>
        <w:t>ли</w:t>
      </w:r>
      <w:r>
        <w:rPr>
          <w:color w:val="231F20"/>
          <w:spacing w:val="-11"/>
        </w:rPr>
        <w:t> </w:t>
      </w:r>
      <w:r>
        <w:rPr>
          <w:color w:val="231F20"/>
        </w:rPr>
        <w:t>будут</w:t>
      </w:r>
      <w:r>
        <w:rPr>
          <w:color w:val="231F20"/>
          <w:spacing w:val="-12"/>
        </w:rPr>
        <w:t> </w:t>
      </w:r>
      <w:r>
        <w:rPr>
          <w:color w:val="231F20"/>
        </w:rPr>
        <w:t>также</w:t>
      </w:r>
      <w:r>
        <w:rPr>
          <w:color w:val="231F20"/>
          <w:spacing w:val="-11"/>
        </w:rPr>
        <w:t> </w:t>
      </w:r>
      <w:r>
        <w:rPr>
          <w:color w:val="231F20"/>
        </w:rPr>
        <w:t>эффектив− ны,</w:t>
      </w:r>
      <w:r>
        <w:rPr>
          <w:color w:val="231F20"/>
          <w:spacing w:val="-11"/>
        </w:rPr>
        <w:t> </w:t>
      </w:r>
      <w:r>
        <w:rPr>
          <w:color w:val="231F20"/>
        </w:rPr>
        <w:t>как</w:t>
      </w:r>
      <w:r>
        <w:rPr>
          <w:color w:val="231F20"/>
          <w:spacing w:val="-11"/>
        </w:rPr>
        <w:t> </w:t>
      </w:r>
      <w:r>
        <w:rPr>
          <w:color w:val="231F20"/>
        </w:rPr>
        <w:t>при</w:t>
      </w:r>
      <w:r>
        <w:rPr>
          <w:color w:val="231F20"/>
          <w:spacing w:val="-11"/>
        </w:rPr>
        <w:t> </w:t>
      </w:r>
      <w:r>
        <w:rPr>
          <w:color w:val="231F20"/>
        </w:rPr>
        <w:t>остановке</w:t>
      </w:r>
      <w:r>
        <w:rPr>
          <w:color w:val="231F20"/>
          <w:spacing w:val="-11"/>
        </w:rPr>
        <w:t> </w:t>
      </w:r>
      <w:r>
        <w:rPr>
          <w:color w:val="231F20"/>
        </w:rPr>
        <w:t>сердца</w:t>
      </w:r>
      <w:r>
        <w:rPr>
          <w:color w:val="231F20"/>
          <w:spacing w:val="-11"/>
        </w:rPr>
        <w:t> </w:t>
      </w:r>
      <w:r>
        <w:rPr>
          <w:color w:val="231F20"/>
        </w:rPr>
        <w:t>у</w:t>
      </w:r>
      <w:r>
        <w:rPr>
          <w:color w:val="231F20"/>
          <w:spacing w:val="-11"/>
        </w:rPr>
        <w:t> </w:t>
      </w:r>
      <w:r>
        <w:rPr>
          <w:color w:val="231F20"/>
        </w:rPr>
        <w:t>нормово− лемичного</w:t>
      </w:r>
      <w:r>
        <w:rPr>
          <w:color w:val="231F20"/>
          <w:spacing w:val="-9"/>
        </w:rPr>
        <w:t> </w:t>
      </w:r>
      <w:r>
        <w:rPr>
          <w:color w:val="231F20"/>
        </w:rPr>
        <w:t>пациента.</w:t>
      </w:r>
      <w:r>
        <w:rPr>
          <w:color w:val="231F20"/>
          <w:position w:val="6"/>
          <w:sz w:val="9"/>
        </w:rPr>
        <w:t>291,292</w:t>
      </w:r>
      <w:r>
        <w:rPr>
          <w:color w:val="231F20"/>
          <w:spacing w:val="13"/>
          <w:position w:val="6"/>
          <w:sz w:val="9"/>
        </w:rPr>
        <w:t> </w:t>
      </w:r>
      <w:r>
        <w:rPr>
          <w:color w:val="231F20"/>
        </w:rPr>
        <w:t>По</w:t>
      </w:r>
      <w:r>
        <w:rPr>
          <w:color w:val="231F20"/>
          <w:spacing w:val="-9"/>
        </w:rPr>
        <w:t> </w:t>
      </w:r>
      <w:r>
        <w:rPr>
          <w:color w:val="231F20"/>
        </w:rPr>
        <w:t>этой</w:t>
      </w:r>
      <w:r>
        <w:rPr>
          <w:color w:val="231F20"/>
          <w:spacing w:val="-9"/>
        </w:rPr>
        <w:t> </w:t>
      </w:r>
      <w:r>
        <w:rPr>
          <w:color w:val="231F20"/>
        </w:rPr>
        <w:t>причи− не КГК имеют меньший приоритет, чем немедленное лечение обратимых при− чин, например, торакотомией, останов− кой кровотечения и т.д. (рис.1.11).</w:t>
      </w:r>
    </w:p>
    <w:p>
      <w:pPr>
        <w:pStyle w:val="Heading4"/>
        <w:spacing w:before="72"/>
        <w:ind w:left="981"/>
        <w:jc w:val="left"/>
      </w:pPr>
      <w:r>
        <w:rPr>
          <w:color w:val="9BCB52"/>
          <w:w w:val="85"/>
        </w:rPr>
        <w:t>Напряженный</w:t>
      </w:r>
      <w:r>
        <w:rPr>
          <w:color w:val="9BCB52"/>
          <w:spacing w:val="19"/>
        </w:rPr>
        <w:t> </w:t>
      </w:r>
      <w:r>
        <w:rPr>
          <w:color w:val="9BCB52"/>
          <w:spacing w:val="-2"/>
          <w:w w:val="95"/>
        </w:rPr>
        <w:t>пневмоторакс</w:t>
      </w:r>
    </w:p>
    <w:p>
      <w:pPr>
        <w:pStyle w:val="BodyText"/>
        <w:spacing w:line="278" w:lineRule="auto" w:before="174"/>
        <w:ind w:left="198" w:right="132" w:firstLine="453"/>
      </w:pPr>
      <w:r>
        <w:rPr>
          <w:color w:val="231F20"/>
        </w:rPr>
        <w:t>При</w:t>
      </w:r>
      <w:r>
        <w:rPr>
          <w:color w:val="231F20"/>
          <w:spacing w:val="-8"/>
        </w:rPr>
        <w:t> </w:t>
      </w:r>
      <w:r>
        <w:rPr>
          <w:color w:val="231F20"/>
        </w:rPr>
        <w:t>тяжелой</w:t>
      </w:r>
      <w:r>
        <w:rPr>
          <w:color w:val="231F20"/>
          <w:spacing w:val="-8"/>
        </w:rPr>
        <w:t> </w:t>
      </w:r>
      <w:r>
        <w:rPr>
          <w:color w:val="231F20"/>
        </w:rPr>
        <w:t>сочетанной</w:t>
      </w:r>
      <w:r>
        <w:rPr>
          <w:color w:val="231F20"/>
          <w:spacing w:val="-8"/>
        </w:rPr>
        <w:t> </w:t>
      </w:r>
      <w:r>
        <w:rPr>
          <w:color w:val="231F20"/>
        </w:rPr>
        <w:t>травме</w:t>
      </w:r>
      <w:r>
        <w:rPr>
          <w:color w:val="231F20"/>
          <w:spacing w:val="-8"/>
        </w:rPr>
        <w:t> </w:t>
      </w:r>
      <w:r>
        <w:rPr>
          <w:color w:val="231F20"/>
        </w:rPr>
        <w:t>на </w:t>
      </w:r>
      <w:r>
        <w:rPr>
          <w:color w:val="231F20"/>
          <w:spacing w:val="-2"/>
        </w:rPr>
        <w:t>догоспитальном</w:t>
      </w:r>
      <w:r>
        <w:rPr>
          <w:color w:val="231F20"/>
          <w:spacing w:val="-4"/>
        </w:rPr>
        <w:t> </w:t>
      </w:r>
      <w:r>
        <w:rPr>
          <w:color w:val="231F20"/>
          <w:spacing w:val="-2"/>
        </w:rPr>
        <w:t>этапе</w:t>
      </w:r>
      <w:r>
        <w:rPr>
          <w:color w:val="231F20"/>
          <w:spacing w:val="-4"/>
        </w:rPr>
        <w:t> </w:t>
      </w:r>
      <w:r>
        <w:rPr>
          <w:color w:val="231F20"/>
          <w:spacing w:val="-2"/>
        </w:rPr>
        <w:t>частота</w:t>
      </w:r>
      <w:r>
        <w:rPr>
          <w:color w:val="231F20"/>
          <w:spacing w:val="-4"/>
        </w:rPr>
        <w:t> </w:t>
      </w:r>
      <w:r>
        <w:rPr>
          <w:color w:val="231F20"/>
          <w:spacing w:val="-2"/>
        </w:rPr>
        <w:t>напряжен− </w:t>
      </w:r>
      <w:r>
        <w:rPr>
          <w:color w:val="231F20"/>
        </w:rPr>
        <w:t>ного пневмоторакса составляет прибли− зительно 5% (у 13% которых развилась травматическая остановка сердца).</w:t>
      </w:r>
      <w:r>
        <w:rPr>
          <w:color w:val="231F20"/>
          <w:position w:val="6"/>
          <w:sz w:val="9"/>
        </w:rPr>
        <w:t>293–295</w:t>
      </w:r>
      <w:r>
        <w:rPr>
          <w:color w:val="231F20"/>
          <w:spacing w:val="40"/>
          <w:position w:val="6"/>
          <w:sz w:val="9"/>
        </w:rPr>
        <w:t> </w:t>
      </w:r>
      <w:r>
        <w:rPr>
          <w:color w:val="231F20"/>
        </w:rPr>
        <w:t>Пункционную декомпрессию грудной </w:t>
      </w:r>
      <w:r>
        <w:rPr>
          <w:color w:val="231F20"/>
          <w:spacing w:val="-4"/>
        </w:rPr>
        <w:t>клетки</w:t>
      </w:r>
      <w:r>
        <w:rPr>
          <w:color w:val="231F20"/>
          <w:spacing w:val="-8"/>
        </w:rPr>
        <w:t> </w:t>
      </w:r>
      <w:r>
        <w:rPr>
          <w:color w:val="231F20"/>
          <w:spacing w:val="-4"/>
        </w:rPr>
        <w:t>можно</w:t>
      </w:r>
      <w:r>
        <w:rPr>
          <w:color w:val="231F20"/>
          <w:spacing w:val="-7"/>
        </w:rPr>
        <w:t> </w:t>
      </w:r>
      <w:r>
        <w:rPr>
          <w:color w:val="231F20"/>
          <w:spacing w:val="-4"/>
        </w:rPr>
        <w:t>выполнить</w:t>
      </w:r>
      <w:r>
        <w:rPr>
          <w:color w:val="231F20"/>
          <w:spacing w:val="-7"/>
        </w:rPr>
        <w:t> </w:t>
      </w:r>
      <w:r>
        <w:rPr>
          <w:color w:val="231F20"/>
          <w:spacing w:val="-4"/>
        </w:rPr>
        <w:t>быстро,</w:t>
      </w:r>
      <w:r>
        <w:rPr>
          <w:color w:val="231F20"/>
          <w:spacing w:val="-7"/>
        </w:rPr>
        <w:t> </w:t>
      </w:r>
      <w:r>
        <w:rPr>
          <w:color w:val="231F20"/>
          <w:spacing w:val="-4"/>
        </w:rPr>
        <w:t>она</w:t>
      </w:r>
      <w:r>
        <w:rPr>
          <w:color w:val="231F20"/>
          <w:spacing w:val="-8"/>
        </w:rPr>
        <w:t> </w:t>
      </w:r>
      <w:r>
        <w:rPr>
          <w:color w:val="231F20"/>
          <w:spacing w:val="-4"/>
        </w:rPr>
        <w:t>вхо− дит</w:t>
      </w:r>
      <w:r>
        <w:rPr>
          <w:color w:val="231F20"/>
          <w:spacing w:val="-5"/>
        </w:rPr>
        <w:t> </w:t>
      </w:r>
      <w:r>
        <w:rPr>
          <w:color w:val="231F20"/>
          <w:spacing w:val="-4"/>
        </w:rPr>
        <w:t>в</w:t>
      </w:r>
      <w:r>
        <w:rPr>
          <w:color w:val="231F20"/>
          <w:spacing w:val="-5"/>
        </w:rPr>
        <w:t> </w:t>
      </w:r>
      <w:r>
        <w:rPr>
          <w:color w:val="231F20"/>
          <w:spacing w:val="-4"/>
        </w:rPr>
        <w:t>набор</w:t>
      </w:r>
      <w:r>
        <w:rPr>
          <w:color w:val="231F20"/>
          <w:spacing w:val="-5"/>
        </w:rPr>
        <w:t> </w:t>
      </w:r>
      <w:r>
        <w:rPr>
          <w:color w:val="231F20"/>
          <w:spacing w:val="-4"/>
        </w:rPr>
        <w:t>навыков</w:t>
      </w:r>
      <w:r>
        <w:rPr>
          <w:color w:val="231F20"/>
          <w:spacing w:val="-5"/>
        </w:rPr>
        <w:t> </w:t>
      </w:r>
      <w:r>
        <w:rPr>
          <w:color w:val="231F20"/>
          <w:spacing w:val="-4"/>
        </w:rPr>
        <w:t>большинства</w:t>
      </w:r>
      <w:r>
        <w:rPr>
          <w:color w:val="231F20"/>
          <w:spacing w:val="-5"/>
        </w:rPr>
        <w:t> </w:t>
      </w:r>
      <w:r>
        <w:rPr>
          <w:color w:val="231F20"/>
          <w:spacing w:val="-4"/>
        </w:rPr>
        <w:t>сотруд− </w:t>
      </w:r>
      <w:r>
        <w:rPr>
          <w:color w:val="231F20"/>
        </w:rPr>
        <w:t>ников</w:t>
      </w:r>
      <w:r>
        <w:rPr>
          <w:color w:val="231F20"/>
          <w:spacing w:val="-12"/>
        </w:rPr>
        <w:t> </w:t>
      </w:r>
      <w:r>
        <w:rPr>
          <w:color w:val="231F20"/>
        </w:rPr>
        <w:t>скорой</w:t>
      </w:r>
      <w:r>
        <w:rPr>
          <w:color w:val="231F20"/>
          <w:spacing w:val="-11"/>
        </w:rPr>
        <w:t> </w:t>
      </w:r>
      <w:r>
        <w:rPr>
          <w:color w:val="231F20"/>
        </w:rPr>
        <w:t>помощи,</w:t>
      </w:r>
      <w:r>
        <w:rPr>
          <w:color w:val="231F20"/>
          <w:spacing w:val="-11"/>
        </w:rPr>
        <w:t> </w:t>
      </w:r>
      <w:r>
        <w:rPr>
          <w:color w:val="231F20"/>
        </w:rPr>
        <w:t>но</w:t>
      </w:r>
      <w:r>
        <w:rPr>
          <w:color w:val="231F20"/>
          <w:spacing w:val="-11"/>
        </w:rPr>
        <w:t> </w:t>
      </w:r>
      <w:r>
        <w:rPr>
          <w:color w:val="231F20"/>
        </w:rPr>
        <w:t>эффективность ее невысока.</w:t>
      </w:r>
      <w:r>
        <w:rPr>
          <w:color w:val="231F20"/>
          <w:position w:val="6"/>
          <w:sz w:val="9"/>
        </w:rPr>
        <w:t>296,297</w:t>
      </w:r>
      <w:r>
        <w:rPr>
          <w:color w:val="231F20"/>
          <w:spacing w:val="40"/>
          <w:position w:val="6"/>
          <w:sz w:val="9"/>
        </w:rPr>
        <w:t> </w:t>
      </w:r>
      <w:r>
        <w:rPr>
          <w:color w:val="231F20"/>
        </w:rPr>
        <w:t>Простое дренирование </w:t>
      </w:r>
      <w:r>
        <w:rPr>
          <w:color w:val="231F20"/>
          <w:spacing w:val="-2"/>
        </w:rPr>
        <w:t>плевральной</w:t>
      </w:r>
      <w:r>
        <w:rPr>
          <w:color w:val="231F20"/>
          <w:spacing w:val="-10"/>
        </w:rPr>
        <w:t> </w:t>
      </w:r>
      <w:r>
        <w:rPr>
          <w:color w:val="231F20"/>
          <w:spacing w:val="-2"/>
        </w:rPr>
        <w:t>полости</w:t>
      </w:r>
      <w:r>
        <w:rPr>
          <w:color w:val="231F20"/>
          <w:spacing w:val="-9"/>
        </w:rPr>
        <w:t> </w:t>
      </w:r>
      <w:r>
        <w:rPr>
          <w:color w:val="231F20"/>
          <w:spacing w:val="-2"/>
        </w:rPr>
        <w:t>выполнить</w:t>
      </w:r>
      <w:r>
        <w:rPr>
          <w:color w:val="231F20"/>
          <w:spacing w:val="-9"/>
        </w:rPr>
        <w:t> </w:t>
      </w:r>
      <w:r>
        <w:rPr>
          <w:color w:val="231F20"/>
          <w:spacing w:val="-2"/>
        </w:rPr>
        <w:t>не</w:t>
      </w:r>
      <w:r>
        <w:rPr>
          <w:color w:val="231F20"/>
          <w:spacing w:val="-9"/>
        </w:rPr>
        <w:t> </w:t>
      </w:r>
      <w:r>
        <w:rPr>
          <w:color w:val="231F20"/>
          <w:spacing w:val="-2"/>
        </w:rPr>
        <w:t>слож− </w:t>
      </w:r>
      <w:r>
        <w:rPr>
          <w:color w:val="231F20"/>
        </w:rPr>
        <w:t>но и некоторые догоспитальные врачеб− ные</w:t>
      </w:r>
      <w:r>
        <w:rPr>
          <w:color w:val="231F20"/>
          <w:spacing w:val="-6"/>
        </w:rPr>
        <w:t> </w:t>
      </w:r>
      <w:r>
        <w:rPr>
          <w:color w:val="231F20"/>
        </w:rPr>
        <w:t>службы</w:t>
      </w:r>
      <w:r>
        <w:rPr>
          <w:color w:val="231F20"/>
          <w:spacing w:val="-6"/>
        </w:rPr>
        <w:t> </w:t>
      </w:r>
      <w:r>
        <w:rPr>
          <w:color w:val="231F20"/>
        </w:rPr>
        <w:t>применяют</w:t>
      </w:r>
      <w:r>
        <w:rPr>
          <w:color w:val="231F20"/>
          <w:spacing w:val="-6"/>
        </w:rPr>
        <w:t> </w:t>
      </w:r>
      <w:r>
        <w:rPr>
          <w:color w:val="231F20"/>
        </w:rPr>
        <w:t>его</w:t>
      </w:r>
      <w:r>
        <w:rPr>
          <w:color w:val="231F20"/>
          <w:spacing w:val="-6"/>
        </w:rPr>
        <w:t> </w:t>
      </w:r>
      <w:r>
        <w:rPr>
          <w:color w:val="231F20"/>
        </w:rPr>
        <w:t>рутинно.</w:t>
      </w:r>
      <w:r>
        <w:rPr>
          <w:color w:val="231F20"/>
          <w:position w:val="6"/>
          <w:sz w:val="9"/>
        </w:rPr>
        <w:t>298,299</w:t>
      </w:r>
      <w:r>
        <w:rPr>
          <w:color w:val="231F20"/>
          <w:spacing w:val="40"/>
          <w:position w:val="6"/>
          <w:sz w:val="9"/>
        </w:rPr>
        <w:t> </w:t>
      </w:r>
      <w:r>
        <w:rPr>
          <w:color w:val="231F20"/>
          <w:spacing w:val="-4"/>
        </w:rPr>
        <w:t>Оно</w:t>
      </w:r>
      <w:r>
        <w:rPr>
          <w:color w:val="231F20"/>
          <w:spacing w:val="-8"/>
        </w:rPr>
        <w:t> </w:t>
      </w:r>
      <w:r>
        <w:rPr>
          <w:color w:val="231F20"/>
          <w:spacing w:val="-4"/>
        </w:rPr>
        <w:t>состоит</w:t>
      </w:r>
      <w:r>
        <w:rPr>
          <w:color w:val="231F20"/>
          <w:spacing w:val="-7"/>
        </w:rPr>
        <w:t> </w:t>
      </w:r>
      <w:r>
        <w:rPr>
          <w:color w:val="231F20"/>
          <w:spacing w:val="-4"/>
        </w:rPr>
        <w:t>из</w:t>
      </w:r>
      <w:r>
        <w:rPr>
          <w:color w:val="231F20"/>
          <w:spacing w:val="-7"/>
        </w:rPr>
        <w:t> </w:t>
      </w:r>
      <w:r>
        <w:rPr>
          <w:color w:val="231F20"/>
          <w:spacing w:val="-4"/>
        </w:rPr>
        <w:t>первой</w:t>
      </w:r>
      <w:r>
        <w:rPr>
          <w:color w:val="231F20"/>
          <w:spacing w:val="-7"/>
        </w:rPr>
        <w:t> </w:t>
      </w:r>
      <w:r>
        <w:rPr>
          <w:color w:val="231F20"/>
          <w:spacing w:val="-4"/>
        </w:rPr>
        <w:t>стадии</w:t>
      </w:r>
      <w:r>
        <w:rPr>
          <w:color w:val="231F20"/>
          <w:spacing w:val="-8"/>
        </w:rPr>
        <w:t> </w:t>
      </w:r>
      <w:r>
        <w:rPr>
          <w:color w:val="231F20"/>
          <w:spacing w:val="-4"/>
        </w:rPr>
        <w:t>стандартно− </w:t>
      </w:r>
      <w:r>
        <w:rPr>
          <w:color w:val="231F20"/>
        </w:rPr>
        <w:t>го введения плеврального дренажа — простого</w:t>
      </w:r>
      <w:r>
        <w:rPr>
          <w:color w:val="231F20"/>
          <w:spacing w:val="-5"/>
        </w:rPr>
        <w:t> </w:t>
      </w:r>
      <w:r>
        <w:rPr>
          <w:color w:val="231F20"/>
        </w:rPr>
        <w:t>разреза</w:t>
      </w:r>
      <w:r>
        <w:rPr>
          <w:color w:val="231F20"/>
          <w:spacing w:val="-5"/>
        </w:rPr>
        <w:t> </w:t>
      </w:r>
      <w:r>
        <w:rPr>
          <w:color w:val="231F20"/>
        </w:rPr>
        <w:t>и</w:t>
      </w:r>
      <w:r>
        <w:rPr>
          <w:color w:val="231F20"/>
          <w:spacing w:val="-5"/>
        </w:rPr>
        <w:t> </w:t>
      </w:r>
      <w:r>
        <w:rPr>
          <w:color w:val="231F20"/>
        </w:rPr>
        <w:t>быстрого</w:t>
      </w:r>
      <w:r>
        <w:rPr>
          <w:color w:val="231F20"/>
          <w:spacing w:val="-5"/>
        </w:rPr>
        <w:t> </w:t>
      </w:r>
      <w:r>
        <w:rPr>
          <w:color w:val="231F20"/>
        </w:rPr>
        <w:t>входа</w:t>
      </w:r>
      <w:r>
        <w:rPr>
          <w:color w:val="231F20"/>
          <w:spacing w:val="-5"/>
        </w:rPr>
        <w:t> </w:t>
      </w:r>
      <w:r>
        <w:rPr>
          <w:color w:val="231F20"/>
        </w:rPr>
        <w:t>в</w:t>
      </w:r>
      <w:r>
        <w:rPr>
          <w:color w:val="231F20"/>
          <w:spacing w:val="-5"/>
        </w:rPr>
        <w:t> </w:t>
      </w:r>
      <w:r>
        <w:rPr>
          <w:color w:val="231F20"/>
          <w:spacing w:val="-7"/>
        </w:rPr>
        <w:t>пле−</w:t>
      </w:r>
    </w:p>
    <w:p>
      <w:pPr>
        <w:spacing w:after="0" w:line="278" w:lineRule="auto"/>
        <w:sectPr>
          <w:pgSz w:w="8220" w:h="11900"/>
          <w:pgMar w:header="429" w:footer="645" w:top="620" w:bottom="840" w:left="620" w:right="620"/>
          <w:cols w:num="2" w:equalWidth="0">
            <w:col w:w="3429" w:space="40"/>
            <w:col w:w="3511"/>
          </w:cols>
        </w:sectPr>
      </w:pPr>
    </w:p>
    <w:p>
      <w:pPr>
        <w:pStyle w:val="BodyText"/>
        <w:spacing w:before="11"/>
        <w:jc w:val="left"/>
        <w:rPr>
          <w:sz w:val="7"/>
        </w:rPr>
      </w:pPr>
    </w:p>
    <w:p>
      <w:pPr>
        <w:pStyle w:val="BodyText"/>
        <w:ind w:left="337"/>
        <w:jc w:val="left"/>
        <w:rPr>
          <w:sz w:val="20"/>
        </w:rPr>
      </w:pPr>
      <w:r>
        <w:rPr>
          <w:sz w:val="20"/>
        </w:rPr>
        <w:drawing>
          <wp:inline distT="0" distB="0" distL="0" distR="0">
            <wp:extent cx="3949876" cy="6029325"/>
            <wp:effectExtent l="0" t="0" r="0" b="0"/>
            <wp:docPr id="139" name="Image 139"/>
            <wp:cNvGraphicFramePr>
              <a:graphicFrameLocks/>
            </wp:cNvGraphicFramePr>
            <a:graphic>
              <a:graphicData uri="http://schemas.openxmlformats.org/drawingml/2006/picture">
                <pic:pic>
                  <pic:nvPicPr>
                    <pic:cNvPr id="139" name="Image 139"/>
                    <pic:cNvPicPr/>
                  </pic:nvPicPr>
                  <pic:blipFill>
                    <a:blip r:embed="rId71" cstate="print"/>
                    <a:stretch>
                      <a:fillRect/>
                    </a:stretch>
                  </pic:blipFill>
                  <pic:spPr>
                    <a:xfrm>
                      <a:off x="0" y="0"/>
                      <a:ext cx="3949876" cy="6029325"/>
                    </a:xfrm>
                    <a:prstGeom prst="rect">
                      <a:avLst/>
                    </a:prstGeom>
                  </pic:spPr>
                </pic:pic>
              </a:graphicData>
            </a:graphic>
          </wp:inline>
        </w:drawing>
      </w:r>
      <w:r>
        <w:rPr>
          <w:sz w:val="20"/>
        </w:rPr>
      </w:r>
    </w:p>
    <w:p>
      <w:pPr>
        <w:pStyle w:val="BodyText"/>
        <w:spacing w:before="118"/>
        <w:jc w:val="left"/>
      </w:pPr>
    </w:p>
    <w:p>
      <w:pPr>
        <w:pStyle w:val="Heading5"/>
        <w:jc w:val="left"/>
      </w:pPr>
      <w:r>
        <w:rPr>
          <w:color w:val="231F20"/>
        </w:rPr>
        <w:t>Рис.1.10.</w:t>
      </w:r>
      <w:r>
        <w:rPr>
          <w:color w:val="231F20"/>
          <w:spacing w:val="34"/>
        </w:rPr>
        <w:t> </w:t>
      </w:r>
      <w:r>
        <w:rPr>
          <w:color w:val="231F20"/>
          <w:spacing w:val="-2"/>
        </w:rPr>
        <w:t>Анафилаксия.</w:t>
      </w:r>
    </w:p>
    <w:p>
      <w:pPr>
        <w:spacing w:after="0"/>
        <w:jc w:val="left"/>
        <w:sectPr>
          <w:pgSz w:w="8220" w:h="11900"/>
          <w:pgMar w:header="401" w:footer="645" w:top="620" w:bottom="840" w:left="620" w:right="620"/>
        </w:sectPr>
      </w:pPr>
    </w:p>
    <w:p>
      <w:pPr>
        <w:pStyle w:val="BodyText"/>
        <w:spacing w:before="84"/>
        <w:jc w:val="left"/>
        <w:rPr>
          <w:b/>
          <w:sz w:val="20"/>
        </w:rPr>
      </w:pPr>
    </w:p>
    <w:p>
      <w:pPr>
        <w:pStyle w:val="BodyText"/>
        <w:ind w:left="250"/>
        <w:jc w:val="left"/>
        <w:rPr>
          <w:sz w:val="20"/>
        </w:rPr>
      </w:pPr>
      <w:r>
        <w:rPr>
          <w:sz w:val="20"/>
        </w:rPr>
        <w:drawing>
          <wp:inline distT="0" distB="0" distL="0" distR="0">
            <wp:extent cx="4214697" cy="5809488"/>
            <wp:effectExtent l="0" t="0" r="0" b="0"/>
            <wp:docPr id="140" name="Image 140"/>
            <wp:cNvGraphicFramePr>
              <a:graphicFrameLocks/>
            </wp:cNvGraphicFramePr>
            <a:graphic>
              <a:graphicData uri="http://schemas.openxmlformats.org/drawingml/2006/picture">
                <pic:pic>
                  <pic:nvPicPr>
                    <pic:cNvPr id="140" name="Image 140"/>
                    <pic:cNvPicPr/>
                  </pic:nvPicPr>
                  <pic:blipFill>
                    <a:blip r:embed="rId72" cstate="print"/>
                    <a:stretch>
                      <a:fillRect/>
                    </a:stretch>
                  </pic:blipFill>
                  <pic:spPr>
                    <a:xfrm>
                      <a:off x="0" y="0"/>
                      <a:ext cx="4214697" cy="5809488"/>
                    </a:xfrm>
                    <a:prstGeom prst="rect">
                      <a:avLst/>
                    </a:prstGeom>
                  </pic:spPr>
                </pic:pic>
              </a:graphicData>
            </a:graphic>
          </wp:inline>
        </w:drawing>
      </w:r>
      <w:r>
        <w:rPr>
          <w:sz w:val="20"/>
        </w:rPr>
      </w:r>
    </w:p>
    <w:p>
      <w:pPr>
        <w:pStyle w:val="BodyText"/>
        <w:jc w:val="left"/>
        <w:rPr>
          <w:b/>
        </w:rPr>
      </w:pPr>
    </w:p>
    <w:p>
      <w:pPr>
        <w:pStyle w:val="BodyText"/>
        <w:spacing w:before="35"/>
        <w:jc w:val="left"/>
        <w:rPr>
          <w:b/>
        </w:rPr>
      </w:pPr>
    </w:p>
    <w:p>
      <w:pPr>
        <w:spacing w:before="0"/>
        <w:ind w:left="250" w:right="0" w:firstLine="0"/>
        <w:jc w:val="left"/>
        <w:rPr>
          <w:b/>
          <w:sz w:val="18"/>
        </w:rPr>
      </w:pPr>
      <w:r>
        <w:rPr>
          <w:b/>
          <w:color w:val="231F20"/>
          <w:sz w:val="18"/>
        </w:rPr>
        <w:t>Рис.1.11.</w:t>
      </w:r>
      <w:r>
        <w:rPr>
          <w:b/>
          <w:color w:val="231F20"/>
          <w:spacing w:val="-12"/>
          <w:sz w:val="18"/>
        </w:rPr>
        <w:t> </w:t>
      </w:r>
      <w:r>
        <w:rPr>
          <w:b/>
          <w:color w:val="231F20"/>
          <w:sz w:val="18"/>
        </w:rPr>
        <w:t>Травматическая</w:t>
      </w:r>
      <w:r>
        <w:rPr>
          <w:b/>
          <w:color w:val="231F20"/>
          <w:spacing w:val="-11"/>
          <w:sz w:val="18"/>
        </w:rPr>
        <w:t> </w:t>
      </w:r>
      <w:r>
        <w:rPr>
          <w:b/>
          <w:color w:val="231F20"/>
          <w:sz w:val="18"/>
        </w:rPr>
        <w:t>остановка</w:t>
      </w:r>
      <w:r>
        <w:rPr>
          <w:b/>
          <w:color w:val="231F20"/>
          <w:spacing w:val="-11"/>
          <w:sz w:val="18"/>
        </w:rPr>
        <w:t> </w:t>
      </w:r>
      <w:r>
        <w:rPr>
          <w:b/>
          <w:color w:val="231F20"/>
          <w:spacing w:val="-2"/>
          <w:sz w:val="18"/>
        </w:rPr>
        <w:t>сердца.</w:t>
      </w:r>
    </w:p>
    <w:p>
      <w:pPr>
        <w:spacing w:after="0"/>
        <w:jc w:val="left"/>
        <w:rPr>
          <w:sz w:val="18"/>
        </w:rPr>
        <w:sectPr>
          <w:pgSz w:w="8220" w:h="11900"/>
          <w:pgMar w:header="429" w:footer="645" w:top="620" w:bottom="840" w:left="620" w:right="620"/>
        </w:sectPr>
      </w:pPr>
    </w:p>
    <w:p>
      <w:pPr>
        <w:pStyle w:val="BodyText"/>
        <w:spacing w:line="278" w:lineRule="auto" w:before="163"/>
        <w:ind w:left="137" w:right="43"/>
      </w:pPr>
      <w:r>
        <w:rPr>
          <w:color w:val="231F20"/>
          <w:spacing w:val="-4"/>
        </w:rPr>
        <w:t>вральную полость у пациента, </w:t>
      </w:r>
      <w:r>
        <w:rPr>
          <w:color w:val="231F20"/>
          <w:spacing w:val="-4"/>
        </w:rPr>
        <w:t>вентилиру− </w:t>
      </w:r>
      <w:r>
        <w:rPr>
          <w:color w:val="231F20"/>
        </w:rPr>
        <w:t>емого положительным давлением.</w:t>
      </w:r>
    </w:p>
    <w:p>
      <w:pPr>
        <w:pStyle w:val="Heading4"/>
        <w:ind w:right="41"/>
      </w:pPr>
      <w:r>
        <w:rPr>
          <w:color w:val="9BCB52"/>
          <w:w w:val="80"/>
        </w:rPr>
        <w:t>Тампонада</w:t>
      </w:r>
      <w:r>
        <w:rPr>
          <w:color w:val="9BCB52"/>
          <w:spacing w:val="23"/>
        </w:rPr>
        <w:t> </w:t>
      </w:r>
      <w:r>
        <w:rPr>
          <w:color w:val="9BCB52"/>
          <w:spacing w:val="-2"/>
          <w:w w:val="95"/>
        </w:rPr>
        <w:t>сердца</w:t>
      </w:r>
    </w:p>
    <w:p>
      <w:pPr>
        <w:pStyle w:val="BodyText"/>
        <w:spacing w:line="278" w:lineRule="auto" w:before="175"/>
        <w:ind w:left="137" w:right="42" w:firstLine="453"/>
      </w:pPr>
      <w:r>
        <w:rPr>
          <w:color w:val="231F20"/>
        </w:rPr>
        <w:t>Тампонада сердца сопровождается </w:t>
      </w:r>
      <w:r>
        <w:rPr>
          <w:color w:val="231F20"/>
          <w:spacing w:val="-6"/>
        </w:rPr>
        <w:t>высокой</w:t>
      </w:r>
      <w:r>
        <w:rPr>
          <w:color w:val="231F20"/>
          <w:spacing w:val="-1"/>
        </w:rPr>
        <w:t> </w:t>
      </w:r>
      <w:r>
        <w:rPr>
          <w:color w:val="231F20"/>
          <w:spacing w:val="-6"/>
        </w:rPr>
        <w:t>летальностью,</w:t>
      </w:r>
      <w:r>
        <w:rPr>
          <w:color w:val="231F20"/>
          <w:spacing w:val="-1"/>
        </w:rPr>
        <w:t> </w:t>
      </w:r>
      <w:r>
        <w:rPr>
          <w:color w:val="231F20"/>
          <w:spacing w:val="-6"/>
        </w:rPr>
        <w:t>и</w:t>
      </w:r>
      <w:r>
        <w:rPr>
          <w:color w:val="231F20"/>
          <w:spacing w:val="-1"/>
        </w:rPr>
        <w:t> </w:t>
      </w:r>
      <w:r>
        <w:rPr>
          <w:color w:val="231F20"/>
          <w:spacing w:val="-6"/>
        </w:rPr>
        <w:t>чтобы</w:t>
      </w:r>
      <w:r>
        <w:rPr>
          <w:color w:val="231F20"/>
          <w:spacing w:val="-1"/>
        </w:rPr>
        <w:t> </w:t>
      </w:r>
      <w:r>
        <w:rPr>
          <w:color w:val="231F20"/>
          <w:spacing w:val="-6"/>
        </w:rPr>
        <w:t>дать</w:t>
      </w:r>
      <w:r>
        <w:rPr>
          <w:color w:val="231F20"/>
          <w:spacing w:val="-1"/>
        </w:rPr>
        <w:t> </w:t>
      </w:r>
      <w:r>
        <w:rPr>
          <w:color w:val="231F20"/>
          <w:spacing w:val="-6"/>
        </w:rPr>
        <w:t>паци−</w:t>
      </w:r>
      <w:r>
        <w:rPr>
          <w:color w:val="231F20"/>
        </w:rPr>
        <w:t> енту хоть какой−то шанс на выживание, необходима немедленная декомпрессия перикарда.</w:t>
      </w:r>
      <w:r>
        <w:rPr>
          <w:color w:val="231F20"/>
          <w:spacing w:val="-4"/>
        </w:rPr>
        <w:t> </w:t>
      </w:r>
      <w:r>
        <w:rPr>
          <w:color w:val="231F20"/>
        </w:rPr>
        <w:t>Для</w:t>
      </w:r>
      <w:r>
        <w:rPr>
          <w:color w:val="231F20"/>
          <w:spacing w:val="-4"/>
        </w:rPr>
        <w:t> </w:t>
      </w:r>
      <w:r>
        <w:rPr>
          <w:color w:val="231F20"/>
        </w:rPr>
        <w:t>лечения</w:t>
      </w:r>
      <w:r>
        <w:rPr>
          <w:color w:val="231F20"/>
          <w:spacing w:val="-4"/>
        </w:rPr>
        <w:t> </w:t>
      </w:r>
      <w:r>
        <w:rPr>
          <w:color w:val="231F20"/>
        </w:rPr>
        <w:t>остановки</w:t>
      </w:r>
      <w:r>
        <w:rPr>
          <w:color w:val="231F20"/>
          <w:spacing w:val="-4"/>
        </w:rPr>
        <w:t> </w:t>
      </w:r>
      <w:r>
        <w:rPr>
          <w:color w:val="231F20"/>
        </w:rPr>
        <w:t>серд− ца, связанной с травматической или не− травматической его тампонадой, можно </w:t>
      </w:r>
      <w:r>
        <w:rPr>
          <w:color w:val="231F20"/>
          <w:spacing w:val="-2"/>
        </w:rPr>
        <w:t>попытаться выполнить перикардиоцентез под</w:t>
      </w:r>
      <w:r>
        <w:rPr>
          <w:color w:val="231F20"/>
          <w:spacing w:val="-10"/>
        </w:rPr>
        <w:t> </w:t>
      </w:r>
      <w:r>
        <w:rPr>
          <w:color w:val="231F20"/>
          <w:spacing w:val="-2"/>
        </w:rPr>
        <w:t>УЗИ</w:t>
      </w:r>
      <w:r>
        <w:rPr>
          <w:color w:val="231F20"/>
          <w:spacing w:val="-9"/>
        </w:rPr>
        <w:t> </w:t>
      </w:r>
      <w:r>
        <w:rPr>
          <w:color w:val="231F20"/>
          <w:spacing w:val="-2"/>
        </w:rPr>
        <w:t>наведением</w:t>
      </w:r>
      <w:r>
        <w:rPr>
          <w:color w:val="231F20"/>
          <w:spacing w:val="-9"/>
        </w:rPr>
        <w:t> </w:t>
      </w:r>
      <w:r>
        <w:rPr>
          <w:color w:val="231F20"/>
          <w:spacing w:val="-2"/>
        </w:rPr>
        <w:t>—</w:t>
      </w:r>
      <w:r>
        <w:rPr>
          <w:color w:val="231F20"/>
          <w:spacing w:val="-9"/>
        </w:rPr>
        <w:t> </w:t>
      </w:r>
      <w:r>
        <w:rPr>
          <w:color w:val="231F20"/>
          <w:spacing w:val="-2"/>
        </w:rPr>
        <w:t>если</w:t>
      </w:r>
      <w:r>
        <w:rPr>
          <w:color w:val="231F20"/>
          <w:spacing w:val="-10"/>
        </w:rPr>
        <w:t> </w:t>
      </w:r>
      <w:r>
        <w:rPr>
          <w:color w:val="231F20"/>
          <w:spacing w:val="-2"/>
        </w:rPr>
        <w:t>торакотомия невозможна.</w:t>
      </w:r>
      <w:r>
        <w:rPr>
          <w:color w:val="231F20"/>
          <w:spacing w:val="-7"/>
        </w:rPr>
        <w:t> </w:t>
      </w:r>
      <w:r>
        <w:rPr>
          <w:color w:val="231F20"/>
          <w:spacing w:val="-2"/>
        </w:rPr>
        <w:t>Перикардиоцентез</w:t>
      </w:r>
      <w:r>
        <w:rPr>
          <w:color w:val="231F20"/>
          <w:spacing w:val="-7"/>
        </w:rPr>
        <w:t> </w:t>
      </w:r>
      <w:r>
        <w:rPr>
          <w:color w:val="231F20"/>
          <w:spacing w:val="-2"/>
        </w:rPr>
        <w:t>без</w:t>
      </w:r>
      <w:r>
        <w:rPr>
          <w:color w:val="231F20"/>
          <w:spacing w:val="-7"/>
        </w:rPr>
        <w:t> </w:t>
      </w:r>
      <w:r>
        <w:rPr>
          <w:color w:val="231F20"/>
          <w:spacing w:val="-2"/>
        </w:rPr>
        <w:t>визу− ализирующего</w:t>
      </w:r>
      <w:r>
        <w:rPr>
          <w:color w:val="231F20"/>
          <w:spacing w:val="-10"/>
        </w:rPr>
        <w:t> </w:t>
      </w:r>
      <w:r>
        <w:rPr>
          <w:color w:val="231F20"/>
          <w:spacing w:val="-2"/>
        </w:rPr>
        <w:t>контроля</w:t>
      </w:r>
      <w:r>
        <w:rPr>
          <w:color w:val="231F20"/>
          <w:spacing w:val="-9"/>
        </w:rPr>
        <w:t> </w:t>
      </w:r>
      <w:r>
        <w:rPr>
          <w:color w:val="231F20"/>
          <w:spacing w:val="-2"/>
        </w:rPr>
        <w:t>возможен</w:t>
      </w:r>
      <w:r>
        <w:rPr>
          <w:color w:val="231F20"/>
          <w:spacing w:val="-9"/>
        </w:rPr>
        <w:t> </w:t>
      </w:r>
      <w:r>
        <w:rPr>
          <w:color w:val="231F20"/>
          <w:spacing w:val="-2"/>
        </w:rPr>
        <w:t>только </w:t>
      </w:r>
      <w:r>
        <w:rPr>
          <w:color w:val="231F20"/>
        </w:rPr>
        <w:t>в том случае, если УЗИ недоступно.</w:t>
      </w:r>
    </w:p>
    <w:p>
      <w:pPr>
        <w:pStyle w:val="Heading4"/>
        <w:spacing w:before="72"/>
        <w:ind w:right="41"/>
      </w:pPr>
      <w:r>
        <w:rPr>
          <w:color w:val="9BCB52"/>
          <w:spacing w:val="-2"/>
          <w:w w:val="90"/>
        </w:rPr>
        <w:t>Тромбоз</w:t>
      </w:r>
    </w:p>
    <w:p>
      <w:pPr>
        <w:pStyle w:val="Heading5"/>
        <w:spacing w:before="174"/>
      </w:pPr>
      <w:r>
        <w:rPr>
          <w:color w:val="231F20"/>
        </w:rPr>
        <w:t>Тромбоэмболия</w:t>
      </w:r>
      <w:r>
        <w:rPr>
          <w:color w:val="231F20"/>
          <w:spacing w:val="2"/>
        </w:rPr>
        <w:t> </w:t>
      </w:r>
      <w:r>
        <w:rPr>
          <w:color w:val="231F20"/>
        </w:rPr>
        <w:t>легочной</w:t>
      </w:r>
      <w:r>
        <w:rPr>
          <w:color w:val="231F20"/>
          <w:spacing w:val="3"/>
        </w:rPr>
        <w:t> </w:t>
      </w:r>
      <w:r>
        <w:rPr>
          <w:color w:val="231F20"/>
          <w:spacing w:val="-2"/>
        </w:rPr>
        <w:t>артерии.</w:t>
      </w:r>
    </w:p>
    <w:p>
      <w:pPr>
        <w:pStyle w:val="BodyText"/>
        <w:spacing w:line="278" w:lineRule="auto" w:before="33"/>
        <w:ind w:left="137" w:right="38" w:firstLine="453"/>
      </w:pPr>
      <w:r>
        <w:rPr>
          <w:color w:val="231F20"/>
          <w:spacing w:val="-6"/>
        </w:rPr>
        <w:t>Остановка</w:t>
      </w:r>
      <w:r>
        <w:rPr>
          <w:color w:val="231F20"/>
          <w:spacing w:val="-2"/>
        </w:rPr>
        <w:t> </w:t>
      </w:r>
      <w:r>
        <w:rPr>
          <w:color w:val="231F20"/>
          <w:spacing w:val="-6"/>
        </w:rPr>
        <w:t>сердца</w:t>
      </w:r>
      <w:r>
        <w:rPr>
          <w:color w:val="231F20"/>
          <w:spacing w:val="-2"/>
        </w:rPr>
        <w:t> </w:t>
      </w:r>
      <w:r>
        <w:rPr>
          <w:color w:val="231F20"/>
          <w:spacing w:val="-6"/>
        </w:rPr>
        <w:t>в</w:t>
      </w:r>
      <w:r>
        <w:rPr>
          <w:color w:val="231F20"/>
          <w:spacing w:val="-2"/>
        </w:rPr>
        <w:t> </w:t>
      </w:r>
      <w:r>
        <w:rPr>
          <w:color w:val="231F20"/>
          <w:spacing w:val="-6"/>
        </w:rPr>
        <w:t>результате</w:t>
      </w:r>
      <w:r>
        <w:rPr>
          <w:color w:val="231F20"/>
          <w:spacing w:val="-2"/>
        </w:rPr>
        <w:t> </w:t>
      </w:r>
      <w:r>
        <w:rPr>
          <w:color w:val="231F20"/>
          <w:spacing w:val="-6"/>
        </w:rPr>
        <w:t>тром−</w:t>
      </w:r>
      <w:r>
        <w:rPr>
          <w:color w:val="231F20"/>
        </w:rPr>
        <w:t> боэмоблии легочной артерии (ТЭЛА) — наиболее серьезное проявление веноз− ной</w:t>
      </w:r>
      <w:r>
        <w:rPr>
          <w:color w:val="231F20"/>
          <w:spacing w:val="-12"/>
        </w:rPr>
        <w:t> </w:t>
      </w:r>
      <w:r>
        <w:rPr>
          <w:color w:val="231F20"/>
        </w:rPr>
        <w:t>тромбоэмболии.</w:t>
      </w:r>
      <w:r>
        <w:rPr>
          <w:color w:val="231F20"/>
          <w:position w:val="6"/>
          <w:sz w:val="9"/>
        </w:rPr>
        <w:t>300</w:t>
      </w:r>
      <w:r>
        <w:rPr>
          <w:color w:val="231F20"/>
          <w:spacing w:val="-5"/>
          <w:position w:val="6"/>
          <w:sz w:val="9"/>
        </w:rPr>
        <w:t> </w:t>
      </w:r>
      <w:r>
        <w:rPr>
          <w:color w:val="231F20"/>
        </w:rPr>
        <w:t>Сообщается</w:t>
      </w:r>
      <w:r>
        <w:rPr>
          <w:color w:val="231F20"/>
          <w:spacing w:val="-12"/>
        </w:rPr>
        <w:t> </w:t>
      </w:r>
      <w:r>
        <w:rPr>
          <w:color w:val="231F20"/>
        </w:rPr>
        <w:t>о</w:t>
      </w:r>
      <w:r>
        <w:rPr>
          <w:color w:val="231F20"/>
          <w:spacing w:val="-11"/>
        </w:rPr>
        <w:t> </w:t>
      </w:r>
      <w:r>
        <w:rPr>
          <w:color w:val="231F20"/>
        </w:rPr>
        <w:t>час− </w:t>
      </w:r>
      <w:r>
        <w:rPr>
          <w:color w:val="231F20"/>
          <w:spacing w:val="-2"/>
        </w:rPr>
        <w:t>тоте</w:t>
      </w:r>
      <w:r>
        <w:rPr>
          <w:color w:val="231F20"/>
          <w:spacing w:val="-6"/>
        </w:rPr>
        <w:t> </w:t>
      </w:r>
      <w:r>
        <w:rPr>
          <w:color w:val="231F20"/>
          <w:spacing w:val="-2"/>
        </w:rPr>
        <w:t>остановки</w:t>
      </w:r>
      <w:r>
        <w:rPr>
          <w:color w:val="231F20"/>
          <w:spacing w:val="-6"/>
        </w:rPr>
        <w:t> </w:t>
      </w:r>
      <w:r>
        <w:rPr>
          <w:color w:val="231F20"/>
          <w:spacing w:val="-2"/>
        </w:rPr>
        <w:t>сердца</w:t>
      </w:r>
      <w:r>
        <w:rPr>
          <w:color w:val="231F20"/>
          <w:spacing w:val="-6"/>
        </w:rPr>
        <w:t> </w:t>
      </w:r>
      <w:r>
        <w:rPr>
          <w:color w:val="231F20"/>
          <w:spacing w:val="-2"/>
        </w:rPr>
        <w:t>в</w:t>
      </w:r>
      <w:r>
        <w:rPr>
          <w:color w:val="231F20"/>
          <w:spacing w:val="-6"/>
        </w:rPr>
        <w:t> </w:t>
      </w:r>
      <w:r>
        <w:rPr>
          <w:color w:val="231F20"/>
          <w:spacing w:val="-2"/>
        </w:rPr>
        <w:t>результате</w:t>
      </w:r>
      <w:r>
        <w:rPr>
          <w:color w:val="231F20"/>
          <w:spacing w:val="-6"/>
        </w:rPr>
        <w:t> </w:t>
      </w:r>
      <w:r>
        <w:rPr>
          <w:color w:val="231F20"/>
          <w:spacing w:val="-2"/>
        </w:rPr>
        <w:t>ТЭЛА </w:t>
      </w:r>
      <w:r>
        <w:rPr>
          <w:color w:val="231F20"/>
        </w:rPr>
        <w:t>составляют 2–9% всех ВГОС,</w:t>
      </w:r>
      <w:r>
        <w:rPr>
          <w:color w:val="231F20"/>
          <w:position w:val="6"/>
          <w:sz w:val="9"/>
        </w:rPr>
        <w:t>183,301–303</w:t>
      </w:r>
      <w:r>
        <w:rPr>
          <w:color w:val="231F20"/>
          <w:spacing w:val="40"/>
          <w:position w:val="6"/>
          <w:sz w:val="9"/>
        </w:rPr>
        <w:t> </w:t>
      </w:r>
      <w:r>
        <w:rPr>
          <w:color w:val="231F20"/>
        </w:rPr>
        <w:t>и 5–6%</w:t>
      </w:r>
      <w:r>
        <w:rPr>
          <w:color w:val="231F20"/>
          <w:spacing w:val="-4"/>
        </w:rPr>
        <w:t> </w:t>
      </w:r>
      <w:r>
        <w:rPr>
          <w:color w:val="231F20"/>
        </w:rPr>
        <w:t>всех</w:t>
      </w:r>
      <w:r>
        <w:rPr>
          <w:color w:val="231F20"/>
          <w:spacing w:val="-4"/>
        </w:rPr>
        <w:t> </w:t>
      </w:r>
      <w:r>
        <w:rPr>
          <w:color w:val="231F20"/>
        </w:rPr>
        <w:t>остановок</w:t>
      </w:r>
      <w:r>
        <w:rPr>
          <w:color w:val="231F20"/>
          <w:spacing w:val="-4"/>
        </w:rPr>
        <w:t> </w:t>
      </w:r>
      <w:r>
        <w:rPr>
          <w:color w:val="231F20"/>
        </w:rPr>
        <w:t>сердца</w:t>
      </w:r>
      <w:r>
        <w:rPr>
          <w:color w:val="231F20"/>
          <w:spacing w:val="-4"/>
        </w:rPr>
        <w:t> </w:t>
      </w:r>
      <w:r>
        <w:rPr>
          <w:color w:val="231F20"/>
        </w:rPr>
        <w:t>в</w:t>
      </w:r>
      <w:r>
        <w:rPr>
          <w:color w:val="231F20"/>
          <w:spacing w:val="-4"/>
        </w:rPr>
        <w:t> </w:t>
      </w:r>
      <w:r>
        <w:rPr>
          <w:color w:val="231F20"/>
        </w:rPr>
        <w:t>стациона− ре.</w:t>
      </w:r>
      <w:r>
        <w:rPr>
          <w:color w:val="231F20"/>
          <w:position w:val="6"/>
          <w:sz w:val="9"/>
        </w:rPr>
        <w:t>304,305</w:t>
      </w:r>
      <w:r>
        <w:rPr>
          <w:color w:val="231F20"/>
          <w:spacing w:val="29"/>
          <w:position w:val="6"/>
          <w:sz w:val="9"/>
        </w:rPr>
        <w:t> </w:t>
      </w:r>
      <w:r>
        <w:rPr>
          <w:color w:val="231F20"/>
        </w:rPr>
        <w:t>Диагностировать ТЭЛА во время уже</w:t>
      </w:r>
      <w:r>
        <w:rPr>
          <w:color w:val="231F20"/>
          <w:spacing w:val="-12"/>
        </w:rPr>
        <w:t> </w:t>
      </w:r>
      <w:r>
        <w:rPr>
          <w:color w:val="231F20"/>
        </w:rPr>
        <w:t>развившейся</w:t>
      </w:r>
      <w:r>
        <w:rPr>
          <w:color w:val="231F20"/>
          <w:spacing w:val="-11"/>
        </w:rPr>
        <w:t> </w:t>
      </w:r>
      <w:r>
        <w:rPr>
          <w:color w:val="231F20"/>
        </w:rPr>
        <w:t>остановки</w:t>
      </w:r>
      <w:r>
        <w:rPr>
          <w:color w:val="231F20"/>
          <w:spacing w:val="-11"/>
        </w:rPr>
        <w:t> </w:t>
      </w:r>
      <w:r>
        <w:rPr>
          <w:color w:val="231F20"/>
        </w:rPr>
        <w:t>сердца</w:t>
      </w:r>
      <w:r>
        <w:rPr>
          <w:color w:val="231F20"/>
          <w:spacing w:val="-11"/>
        </w:rPr>
        <w:t> </w:t>
      </w:r>
      <w:r>
        <w:rPr>
          <w:color w:val="231F20"/>
        </w:rPr>
        <w:t>труд− но.</w:t>
      </w:r>
      <w:r>
        <w:rPr>
          <w:color w:val="231F20"/>
          <w:spacing w:val="-2"/>
        </w:rPr>
        <w:t> </w:t>
      </w:r>
      <w:r>
        <w:rPr>
          <w:color w:val="231F20"/>
        </w:rPr>
        <w:t>Клинический</w:t>
      </w:r>
      <w:r>
        <w:rPr>
          <w:color w:val="231F20"/>
          <w:spacing w:val="-2"/>
        </w:rPr>
        <w:t> </w:t>
      </w:r>
      <w:r>
        <w:rPr>
          <w:color w:val="231F20"/>
        </w:rPr>
        <w:t>анамнез</w:t>
      </w:r>
      <w:r>
        <w:rPr>
          <w:color w:val="231F20"/>
          <w:spacing w:val="-2"/>
        </w:rPr>
        <w:t> </w:t>
      </w:r>
      <w:r>
        <w:rPr>
          <w:color w:val="231F20"/>
        </w:rPr>
        <w:t>и</w:t>
      </w:r>
      <w:r>
        <w:rPr>
          <w:color w:val="231F20"/>
          <w:spacing w:val="-2"/>
        </w:rPr>
        <w:t> </w:t>
      </w:r>
      <w:r>
        <w:rPr>
          <w:color w:val="231F20"/>
        </w:rPr>
        <w:t>осмотр,</w:t>
      </w:r>
      <w:r>
        <w:rPr>
          <w:color w:val="231F20"/>
          <w:spacing w:val="-2"/>
        </w:rPr>
        <w:t> </w:t>
      </w:r>
      <w:r>
        <w:rPr>
          <w:color w:val="231F20"/>
        </w:rPr>
        <w:t>кап− нография и эхокардиография (если до− ступны)</w:t>
      </w:r>
      <w:r>
        <w:rPr>
          <w:color w:val="231F20"/>
          <w:spacing w:val="-6"/>
        </w:rPr>
        <w:t> </w:t>
      </w:r>
      <w:r>
        <w:rPr>
          <w:color w:val="231F20"/>
        </w:rPr>
        <w:t>могут</w:t>
      </w:r>
      <w:r>
        <w:rPr>
          <w:color w:val="231F20"/>
          <w:spacing w:val="-6"/>
        </w:rPr>
        <w:t> </w:t>
      </w:r>
      <w:r>
        <w:rPr>
          <w:color w:val="231F20"/>
        </w:rPr>
        <w:t>помочь</w:t>
      </w:r>
      <w:r>
        <w:rPr>
          <w:color w:val="231F20"/>
          <w:spacing w:val="-6"/>
        </w:rPr>
        <w:t> </w:t>
      </w:r>
      <w:r>
        <w:rPr>
          <w:color w:val="231F20"/>
        </w:rPr>
        <w:t>диагнозу</w:t>
      </w:r>
      <w:r>
        <w:rPr>
          <w:color w:val="231F20"/>
          <w:spacing w:val="-6"/>
        </w:rPr>
        <w:t> </w:t>
      </w:r>
      <w:r>
        <w:rPr>
          <w:color w:val="231F20"/>
        </w:rPr>
        <w:t>во</w:t>
      </w:r>
      <w:r>
        <w:rPr>
          <w:color w:val="231F20"/>
          <w:spacing w:val="-6"/>
        </w:rPr>
        <w:t> </w:t>
      </w:r>
      <w:r>
        <w:rPr>
          <w:color w:val="231F20"/>
        </w:rPr>
        <w:t>время СЛР</w:t>
      </w:r>
      <w:r>
        <w:rPr>
          <w:color w:val="231F20"/>
          <w:spacing w:val="-12"/>
        </w:rPr>
        <w:t> </w:t>
      </w:r>
      <w:r>
        <w:rPr>
          <w:color w:val="231F20"/>
        </w:rPr>
        <w:t>—</w:t>
      </w:r>
      <w:r>
        <w:rPr>
          <w:color w:val="231F20"/>
          <w:spacing w:val="-11"/>
        </w:rPr>
        <w:t> </w:t>
      </w:r>
      <w:r>
        <w:rPr>
          <w:color w:val="231F20"/>
        </w:rPr>
        <w:t>с</w:t>
      </w:r>
      <w:r>
        <w:rPr>
          <w:color w:val="231F20"/>
          <w:spacing w:val="-11"/>
        </w:rPr>
        <w:t> </w:t>
      </w:r>
      <w:r>
        <w:rPr>
          <w:color w:val="231F20"/>
        </w:rPr>
        <w:t>разной</w:t>
      </w:r>
      <w:r>
        <w:rPr>
          <w:color w:val="231F20"/>
          <w:spacing w:val="-11"/>
        </w:rPr>
        <w:t> </w:t>
      </w:r>
      <w:r>
        <w:rPr>
          <w:color w:val="231F20"/>
        </w:rPr>
        <w:t>степенью</w:t>
      </w:r>
      <w:r>
        <w:rPr>
          <w:color w:val="231F20"/>
          <w:spacing w:val="-12"/>
        </w:rPr>
        <w:t> </w:t>
      </w:r>
      <w:r>
        <w:rPr>
          <w:color w:val="231F20"/>
        </w:rPr>
        <w:t>специфичнос− ти и чувствительности. Если известно, </w:t>
      </w:r>
      <w:r>
        <w:rPr>
          <w:color w:val="231F20"/>
          <w:spacing w:val="-2"/>
        </w:rPr>
        <w:t>что</w:t>
      </w:r>
      <w:r>
        <w:rPr>
          <w:color w:val="231F20"/>
          <w:spacing w:val="-10"/>
        </w:rPr>
        <w:t> </w:t>
      </w:r>
      <w:r>
        <w:rPr>
          <w:color w:val="231F20"/>
          <w:spacing w:val="-2"/>
        </w:rPr>
        <w:t>причиной</w:t>
      </w:r>
      <w:r>
        <w:rPr>
          <w:color w:val="231F20"/>
          <w:spacing w:val="-9"/>
        </w:rPr>
        <w:t> </w:t>
      </w:r>
      <w:r>
        <w:rPr>
          <w:color w:val="231F20"/>
          <w:spacing w:val="-2"/>
        </w:rPr>
        <w:t>остановки</w:t>
      </w:r>
      <w:r>
        <w:rPr>
          <w:color w:val="231F20"/>
          <w:spacing w:val="-9"/>
        </w:rPr>
        <w:t> </w:t>
      </w:r>
      <w:r>
        <w:rPr>
          <w:color w:val="231F20"/>
          <w:spacing w:val="-2"/>
        </w:rPr>
        <w:t>сердца</w:t>
      </w:r>
      <w:r>
        <w:rPr>
          <w:color w:val="231F20"/>
          <w:spacing w:val="-9"/>
        </w:rPr>
        <w:t> </w:t>
      </w:r>
      <w:r>
        <w:rPr>
          <w:color w:val="231F20"/>
          <w:spacing w:val="-2"/>
        </w:rPr>
        <w:t>стала</w:t>
      </w:r>
      <w:r>
        <w:rPr>
          <w:color w:val="231F20"/>
          <w:spacing w:val="-10"/>
        </w:rPr>
        <w:t> </w:t>
      </w:r>
      <w:r>
        <w:rPr>
          <w:color w:val="231F20"/>
          <w:spacing w:val="-2"/>
        </w:rPr>
        <w:t>ТЭ− </w:t>
      </w:r>
      <w:r>
        <w:rPr>
          <w:color w:val="231F20"/>
        </w:rPr>
        <w:t>ЛА,</w:t>
      </w:r>
      <w:r>
        <w:rPr>
          <w:color w:val="231F20"/>
          <w:spacing w:val="-3"/>
        </w:rPr>
        <w:t> </w:t>
      </w:r>
      <w:r>
        <w:rPr>
          <w:color w:val="231F20"/>
        </w:rPr>
        <w:t>или</w:t>
      </w:r>
      <w:r>
        <w:rPr>
          <w:color w:val="231F20"/>
          <w:spacing w:val="-3"/>
        </w:rPr>
        <w:t> </w:t>
      </w:r>
      <w:r>
        <w:rPr>
          <w:color w:val="231F20"/>
        </w:rPr>
        <w:t>есть</w:t>
      </w:r>
      <w:r>
        <w:rPr>
          <w:color w:val="231F20"/>
          <w:spacing w:val="-3"/>
        </w:rPr>
        <w:t> </w:t>
      </w:r>
      <w:r>
        <w:rPr>
          <w:color w:val="231F20"/>
        </w:rPr>
        <w:t>основания</w:t>
      </w:r>
      <w:r>
        <w:rPr>
          <w:color w:val="231F20"/>
          <w:spacing w:val="-3"/>
        </w:rPr>
        <w:t> </w:t>
      </w:r>
      <w:r>
        <w:rPr>
          <w:color w:val="231F20"/>
        </w:rPr>
        <w:t>ее</w:t>
      </w:r>
      <w:r>
        <w:rPr>
          <w:color w:val="231F20"/>
          <w:spacing w:val="-3"/>
        </w:rPr>
        <w:t> </w:t>
      </w:r>
      <w:r>
        <w:rPr>
          <w:color w:val="231F20"/>
        </w:rPr>
        <w:t>предполагать, следует подумать о фибринолитической терапии. Проведение СЛР противопока− занием к фибринолизу не является. По− тенциальный положительный эффект фибринолиза, с точки зрения улучшения выживаемости, перевешивает потенци− </w:t>
      </w:r>
      <w:r>
        <w:rPr>
          <w:color w:val="231F20"/>
          <w:spacing w:val="-2"/>
        </w:rPr>
        <w:t>альные</w:t>
      </w:r>
      <w:r>
        <w:rPr>
          <w:color w:val="231F20"/>
          <w:spacing w:val="-5"/>
        </w:rPr>
        <w:t> </w:t>
      </w:r>
      <w:r>
        <w:rPr>
          <w:color w:val="231F20"/>
          <w:spacing w:val="-2"/>
        </w:rPr>
        <w:t>опасности</w:t>
      </w:r>
      <w:r>
        <w:rPr>
          <w:color w:val="231F20"/>
          <w:spacing w:val="-4"/>
        </w:rPr>
        <w:t> </w:t>
      </w:r>
      <w:r>
        <w:rPr>
          <w:color w:val="231F20"/>
          <w:spacing w:val="-2"/>
        </w:rPr>
        <w:t>в</w:t>
      </w:r>
      <w:r>
        <w:rPr>
          <w:color w:val="231F20"/>
          <w:spacing w:val="-4"/>
        </w:rPr>
        <w:t> </w:t>
      </w:r>
      <w:r>
        <w:rPr>
          <w:color w:val="231F20"/>
          <w:spacing w:val="-2"/>
        </w:rPr>
        <w:t>ситуациях,</w:t>
      </w:r>
      <w:r>
        <w:rPr>
          <w:color w:val="231F20"/>
          <w:spacing w:val="-4"/>
        </w:rPr>
        <w:t> </w:t>
      </w:r>
      <w:r>
        <w:rPr>
          <w:color w:val="231F20"/>
          <w:spacing w:val="-2"/>
        </w:rPr>
        <w:t>когда</w:t>
      </w:r>
      <w:r>
        <w:rPr>
          <w:color w:val="231F20"/>
          <w:spacing w:val="-4"/>
        </w:rPr>
        <w:t> аль−</w:t>
      </w:r>
    </w:p>
    <w:p>
      <w:pPr>
        <w:pStyle w:val="BodyText"/>
        <w:spacing w:line="278" w:lineRule="auto" w:before="163"/>
        <w:ind w:left="137" w:right="247"/>
        <w:rPr>
          <w:sz w:val="9"/>
        </w:rPr>
      </w:pPr>
      <w:r>
        <w:rPr/>
        <w:br w:type="column"/>
      </w:r>
      <w:r>
        <w:rPr>
          <w:color w:val="231F20"/>
        </w:rPr>
        <w:t>тернативы ему нет, например, на догос− питальном</w:t>
      </w:r>
      <w:r>
        <w:rPr>
          <w:color w:val="231F20"/>
          <w:spacing w:val="-7"/>
        </w:rPr>
        <w:t> </w:t>
      </w:r>
      <w:r>
        <w:rPr>
          <w:color w:val="231F20"/>
        </w:rPr>
        <w:t>этапе.</w:t>
      </w:r>
      <w:r>
        <w:rPr>
          <w:color w:val="231F20"/>
          <w:position w:val="6"/>
          <w:sz w:val="9"/>
        </w:rPr>
        <w:t>258</w:t>
      </w:r>
      <w:r>
        <w:rPr>
          <w:color w:val="231F20"/>
          <w:spacing w:val="15"/>
          <w:position w:val="6"/>
          <w:sz w:val="9"/>
        </w:rPr>
        <w:t> </w:t>
      </w:r>
      <w:r>
        <w:rPr>
          <w:color w:val="231F20"/>
        </w:rPr>
        <w:t>После</w:t>
      </w:r>
      <w:r>
        <w:rPr>
          <w:color w:val="231F20"/>
          <w:spacing w:val="-7"/>
        </w:rPr>
        <w:t> </w:t>
      </w:r>
      <w:r>
        <w:rPr>
          <w:color w:val="231F20"/>
        </w:rPr>
        <w:t>введения</w:t>
      </w:r>
      <w:r>
        <w:rPr>
          <w:color w:val="231F20"/>
          <w:spacing w:val="-7"/>
        </w:rPr>
        <w:t> </w:t>
      </w:r>
      <w:r>
        <w:rPr>
          <w:color w:val="231F20"/>
        </w:rPr>
        <w:t>фиб− </w:t>
      </w:r>
      <w:r>
        <w:rPr>
          <w:color w:val="231F20"/>
          <w:spacing w:val="-2"/>
        </w:rPr>
        <w:t>ринолитиков,</w:t>
      </w:r>
      <w:r>
        <w:rPr>
          <w:color w:val="231F20"/>
          <w:spacing w:val="-9"/>
        </w:rPr>
        <w:t> </w:t>
      </w:r>
      <w:r>
        <w:rPr>
          <w:color w:val="231F20"/>
          <w:spacing w:val="-2"/>
        </w:rPr>
        <w:t>СЛР</w:t>
      </w:r>
      <w:r>
        <w:rPr>
          <w:color w:val="231F20"/>
          <w:spacing w:val="-9"/>
        </w:rPr>
        <w:t> </w:t>
      </w:r>
      <w:r>
        <w:rPr>
          <w:color w:val="231F20"/>
          <w:spacing w:val="-2"/>
        </w:rPr>
        <w:t>следует</w:t>
      </w:r>
      <w:r>
        <w:rPr>
          <w:color w:val="231F20"/>
          <w:spacing w:val="-9"/>
        </w:rPr>
        <w:t> </w:t>
      </w:r>
      <w:r>
        <w:rPr>
          <w:color w:val="231F20"/>
          <w:spacing w:val="-2"/>
        </w:rPr>
        <w:t>продолжать</w:t>
      </w:r>
      <w:r>
        <w:rPr>
          <w:color w:val="231F20"/>
          <w:spacing w:val="-9"/>
        </w:rPr>
        <w:t> </w:t>
      </w:r>
      <w:r>
        <w:rPr>
          <w:color w:val="231F20"/>
          <w:spacing w:val="-2"/>
        </w:rPr>
        <w:t>не </w:t>
      </w:r>
      <w:r>
        <w:rPr>
          <w:color w:val="231F20"/>
        </w:rPr>
        <w:t>менее 60–90 минут прежде, чем прекра− тить попытки реанимации.</w:t>
      </w:r>
      <w:r>
        <w:rPr>
          <w:color w:val="231F20"/>
          <w:position w:val="6"/>
          <w:sz w:val="9"/>
        </w:rPr>
        <w:t>258,259</w:t>
      </w:r>
    </w:p>
    <w:p>
      <w:pPr>
        <w:pStyle w:val="BodyText"/>
        <w:spacing w:before="32"/>
        <w:jc w:val="left"/>
      </w:pPr>
    </w:p>
    <w:p>
      <w:pPr>
        <w:pStyle w:val="Heading5"/>
        <w:spacing w:before="1"/>
      </w:pPr>
      <w:r>
        <w:rPr>
          <w:color w:val="231F20"/>
        </w:rPr>
        <w:t>Коронарный</w:t>
      </w:r>
      <w:r>
        <w:rPr>
          <w:color w:val="231F20"/>
          <w:spacing w:val="-10"/>
        </w:rPr>
        <w:t> </w:t>
      </w:r>
      <w:r>
        <w:rPr>
          <w:color w:val="231F20"/>
          <w:spacing w:val="-2"/>
        </w:rPr>
        <w:t>тромбоз.</w:t>
      </w:r>
    </w:p>
    <w:p>
      <w:pPr>
        <w:pStyle w:val="BodyText"/>
        <w:spacing w:line="278" w:lineRule="auto" w:before="33"/>
        <w:ind w:left="137" w:right="245" w:firstLine="453"/>
        <w:rPr>
          <w:sz w:val="9"/>
        </w:rPr>
      </w:pPr>
      <w:r>
        <w:rPr>
          <w:color w:val="231F20"/>
        </w:rPr>
        <w:t>Хотя достоверный диагноз причин </w:t>
      </w:r>
      <w:r>
        <w:rPr>
          <w:color w:val="231F20"/>
          <w:spacing w:val="-2"/>
        </w:rPr>
        <w:t>остановки</w:t>
      </w:r>
      <w:r>
        <w:rPr>
          <w:color w:val="231F20"/>
          <w:spacing w:val="-10"/>
        </w:rPr>
        <w:t> </w:t>
      </w:r>
      <w:r>
        <w:rPr>
          <w:color w:val="231F20"/>
          <w:spacing w:val="-2"/>
        </w:rPr>
        <w:t>сердца</w:t>
      </w:r>
      <w:r>
        <w:rPr>
          <w:color w:val="231F20"/>
          <w:spacing w:val="-9"/>
        </w:rPr>
        <w:t> </w:t>
      </w:r>
      <w:r>
        <w:rPr>
          <w:color w:val="231F20"/>
          <w:spacing w:val="-2"/>
        </w:rPr>
        <w:t>в</w:t>
      </w:r>
      <w:r>
        <w:rPr>
          <w:color w:val="231F20"/>
          <w:spacing w:val="-9"/>
        </w:rPr>
        <w:t> </w:t>
      </w:r>
      <w:r>
        <w:rPr>
          <w:color w:val="231F20"/>
          <w:spacing w:val="-2"/>
        </w:rPr>
        <w:t>случаях,</w:t>
      </w:r>
      <w:r>
        <w:rPr>
          <w:color w:val="231F20"/>
          <w:spacing w:val="-9"/>
        </w:rPr>
        <w:t> </w:t>
      </w:r>
      <w:r>
        <w:rPr>
          <w:color w:val="231F20"/>
          <w:spacing w:val="-2"/>
        </w:rPr>
        <w:t>когда</w:t>
      </w:r>
      <w:r>
        <w:rPr>
          <w:color w:val="231F20"/>
          <w:spacing w:val="-10"/>
        </w:rPr>
        <w:t> </w:t>
      </w:r>
      <w:r>
        <w:rPr>
          <w:color w:val="231F20"/>
          <w:spacing w:val="-2"/>
        </w:rPr>
        <w:t>она</w:t>
      </w:r>
      <w:r>
        <w:rPr>
          <w:color w:val="231F20"/>
          <w:spacing w:val="-9"/>
        </w:rPr>
        <w:t> </w:t>
      </w:r>
      <w:r>
        <w:rPr>
          <w:color w:val="231F20"/>
          <w:spacing w:val="-2"/>
        </w:rPr>
        <w:t>уже </w:t>
      </w:r>
      <w:r>
        <w:rPr>
          <w:color w:val="231F20"/>
        </w:rPr>
        <w:t>произошла,</w:t>
      </w:r>
      <w:r>
        <w:rPr>
          <w:color w:val="231F20"/>
          <w:spacing w:val="-4"/>
        </w:rPr>
        <w:t> </w:t>
      </w:r>
      <w:r>
        <w:rPr>
          <w:color w:val="231F20"/>
        </w:rPr>
        <w:t>может</w:t>
      </w:r>
      <w:r>
        <w:rPr>
          <w:color w:val="231F20"/>
          <w:spacing w:val="-4"/>
        </w:rPr>
        <w:t> </w:t>
      </w:r>
      <w:r>
        <w:rPr>
          <w:color w:val="231F20"/>
        </w:rPr>
        <w:t>быть</w:t>
      </w:r>
      <w:r>
        <w:rPr>
          <w:color w:val="231F20"/>
          <w:spacing w:val="-4"/>
        </w:rPr>
        <w:t> </w:t>
      </w:r>
      <w:r>
        <w:rPr>
          <w:color w:val="231F20"/>
        </w:rPr>
        <w:t>проблемой,</w:t>
      </w:r>
      <w:r>
        <w:rPr>
          <w:color w:val="231F20"/>
          <w:spacing w:val="-4"/>
        </w:rPr>
        <w:t> </w:t>
      </w:r>
      <w:r>
        <w:rPr>
          <w:color w:val="231F20"/>
        </w:rPr>
        <w:t>если первичный ритм ФЖ, вероятнее </w:t>
      </w:r>
      <w:r>
        <w:rPr>
          <w:color w:val="231F20"/>
        </w:rPr>
        <w:t>всего </w:t>
      </w:r>
      <w:r>
        <w:rPr>
          <w:color w:val="231F20"/>
          <w:spacing w:val="-2"/>
        </w:rPr>
        <w:t>причина</w:t>
      </w:r>
      <w:r>
        <w:rPr>
          <w:color w:val="231F20"/>
          <w:spacing w:val="-5"/>
        </w:rPr>
        <w:t> </w:t>
      </w:r>
      <w:r>
        <w:rPr>
          <w:color w:val="231F20"/>
          <w:spacing w:val="-2"/>
        </w:rPr>
        <w:t>в</w:t>
      </w:r>
      <w:r>
        <w:rPr>
          <w:color w:val="231F20"/>
          <w:spacing w:val="-5"/>
        </w:rPr>
        <w:t> </w:t>
      </w:r>
      <w:r>
        <w:rPr>
          <w:color w:val="231F20"/>
          <w:spacing w:val="-2"/>
        </w:rPr>
        <w:t>заболевании</w:t>
      </w:r>
      <w:r>
        <w:rPr>
          <w:color w:val="231F20"/>
          <w:spacing w:val="-5"/>
        </w:rPr>
        <w:t> </w:t>
      </w:r>
      <w:r>
        <w:rPr>
          <w:color w:val="231F20"/>
          <w:spacing w:val="-2"/>
        </w:rPr>
        <w:t>коронарных</w:t>
      </w:r>
      <w:r>
        <w:rPr>
          <w:color w:val="231F20"/>
          <w:spacing w:val="-5"/>
        </w:rPr>
        <w:t> </w:t>
      </w:r>
      <w:r>
        <w:rPr>
          <w:color w:val="231F20"/>
          <w:spacing w:val="-2"/>
        </w:rPr>
        <w:t>арте− </w:t>
      </w:r>
      <w:r>
        <w:rPr>
          <w:color w:val="231F20"/>
        </w:rPr>
        <w:t>рий с окклюзией большого коронарного </w:t>
      </w:r>
      <w:r>
        <w:rPr>
          <w:color w:val="231F20"/>
          <w:spacing w:val="-4"/>
        </w:rPr>
        <w:t>сосуда.</w:t>
      </w:r>
      <w:r>
        <w:rPr>
          <w:color w:val="231F20"/>
          <w:spacing w:val="-6"/>
        </w:rPr>
        <w:t> </w:t>
      </w:r>
      <w:r>
        <w:rPr>
          <w:color w:val="231F20"/>
          <w:spacing w:val="-4"/>
        </w:rPr>
        <w:t>В</w:t>
      </w:r>
      <w:r>
        <w:rPr>
          <w:color w:val="231F20"/>
          <w:spacing w:val="-6"/>
        </w:rPr>
        <w:t> </w:t>
      </w:r>
      <w:r>
        <w:rPr>
          <w:color w:val="231F20"/>
          <w:spacing w:val="-4"/>
        </w:rPr>
        <w:t>таких</w:t>
      </w:r>
      <w:r>
        <w:rPr>
          <w:color w:val="231F20"/>
          <w:spacing w:val="-6"/>
        </w:rPr>
        <w:t> </w:t>
      </w:r>
      <w:r>
        <w:rPr>
          <w:color w:val="231F20"/>
          <w:spacing w:val="-4"/>
        </w:rPr>
        <w:t>случаях,</w:t>
      </w:r>
      <w:r>
        <w:rPr>
          <w:color w:val="231F20"/>
          <w:spacing w:val="-6"/>
        </w:rPr>
        <w:t> </w:t>
      </w:r>
      <w:r>
        <w:rPr>
          <w:color w:val="231F20"/>
          <w:spacing w:val="-4"/>
        </w:rPr>
        <w:t>не</w:t>
      </w:r>
      <w:r>
        <w:rPr>
          <w:color w:val="231F20"/>
          <w:spacing w:val="-6"/>
        </w:rPr>
        <w:t> </w:t>
      </w:r>
      <w:r>
        <w:rPr>
          <w:color w:val="231F20"/>
          <w:spacing w:val="-4"/>
        </w:rPr>
        <w:t>прерывая</w:t>
      </w:r>
      <w:r>
        <w:rPr>
          <w:color w:val="231F20"/>
          <w:spacing w:val="-6"/>
        </w:rPr>
        <w:t> </w:t>
      </w:r>
      <w:r>
        <w:rPr>
          <w:color w:val="231F20"/>
          <w:spacing w:val="-4"/>
        </w:rPr>
        <w:t>СЛР, </w:t>
      </w:r>
      <w:r>
        <w:rPr>
          <w:color w:val="231F20"/>
        </w:rPr>
        <w:t>пациента необходимо как можно скорее </w:t>
      </w:r>
      <w:r>
        <w:rPr>
          <w:color w:val="231F20"/>
          <w:spacing w:val="-4"/>
        </w:rPr>
        <w:t>транспортировать в госпиталь с круглосу− </w:t>
      </w:r>
      <w:r>
        <w:rPr>
          <w:color w:val="231F20"/>
        </w:rPr>
        <w:t>точно</w:t>
      </w:r>
      <w:r>
        <w:rPr>
          <w:color w:val="231F20"/>
          <w:spacing w:val="-1"/>
        </w:rPr>
        <w:t> </w:t>
      </w:r>
      <w:r>
        <w:rPr>
          <w:color w:val="231F20"/>
        </w:rPr>
        <w:t>доступной</w:t>
      </w:r>
      <w:r>
        <w:rPr>
          <w:color w:val="231F20"/>
          <w:spacing w:val="-1"/>
        </w:rPr>
        <w:t> </w:t>
      </w:r>
      <w:r>
        <w:rPr>
          <w:color w:val="231F20"/>
        </w:rPr>
        <w:t>катетеризационной</w:t>
      </w:r>
      <w:r>
        <w:rPr>
          <w:color w:val="231F20"/>
          <w:spacing w:val="-1"/>
        </w:rPr>
        <w:t> </w:t>
      </w:r>
      <w:r>
        <w:rPr>
          <w:color w:val="231F20"/>
        </w:rPr>
        <w:t>ла− бораторией, персонал которой имеет </w:t>
      </w:r>
      <w:r>
        <w:rPr>
          <w:color w:val="231F20"/>
          <w:spacing w:val="-4"/>
        </w:rPr>
        <w:t>опыт механической поддержки гемодина− </w:t>
      </w:r>
      <w:r>
        <w:rPr>
          <w:color w:val="231F20"/>
          <w:spacing w:val="-2"/>
        </w:rPr>
        <w:t>мики</w:t>
      </w:r>
      <w:r>
        <w:rPr>
          <w:color w:val="231F20"/>
          <w:spacing w:val="-10"/>
        </w:rPr>
        <w:t> </w:t>
      </w:r>
      <w:r>
        <w:rPr>
          <w:color w:val="231F20"/>
          <w:spacing w:val="-2"/>
        </w:rPr>
        <w:t>и</w:t>
      </w:r>
      <w:r>
        <w:rPr>
          <w:color w:val="231F20"/>
          <w:spacing w:val="-9"/>
        </w:rPr>
        <w:t> </w:t>
      </w:r>
      <w:r>
        <w:rPr>
          <w:color w:val="231F20"/>
          <w:spacing w:val="-2"/>
        </w:rPr>
        <w:t>первичного</w:t>
      </w:r>
      <w:r>
        <w:rPr>
          <w:color w:val="231F20"/>
          <w:spacing w:val="-9"/>
        </w:rPr>
        <w:t> </w:t>
      </w:r>
      <w:r>
        <w:rPr>
          <w:color w:val="231F20"/>
          <w:spacing w:val="-2"/>
        </w:rPr>
        <w:t>чрезкожного</w:t>
      </w:r>
      <w:r>
        <w:rPr>
          <w:color w:val="231F20"/>
          <w:spacing w:val="-9"/>
        </w:rPr>
        <w:t> </w:t>
      </w:r>
      <w:r>
        <w:rPr>
          <w:color w:val="231F20"/>
          <w:spacing w:val="-2"/>
        </w:rPr>
        <w:t>коронар− </w:t>
      </w:r>
      <w:r>
        <w:rPr>
          <w:color w:val="231F20"/>
        </w:rPr>
        <w:t>ного вмешательства в условиях продол− жающейся СЛР. Решение о транспорти− ровке в условиях продолжающейся СЛР </w:t>
      </w:r>
      <w:r>
        <w:rPr>
          <w:color w:val="231F20"/>
          <w:spacing w:val="-2"/>
        </w:rPr>
        <w:t>должно</w:t>
      </w:r>
      <w:r>
        <w:rPr>
          <w:color w:val="231F20"/>
          <w:spacing w:val="-4"/>
        </w:rPr>
        <w:t> </w:t>
      </w:r>
      <w:r>
        <w:rPr>
          <w:color w:val="231F20"/>
          <w:spacing w:val="-2"/>
        </w:rPr>
        <w:t>учитывать</w:t>
      </w:r>
      <w:r>
        <w:rPr>
          <w:color w:val="231F20"/>
          <w:spacing w:val="-4"/>
        </w:rPr>
        <w:t> </w:t>
      </w:r>
      <w:r>
        <w:rPr>
          <w:color w:val="231F20"/>
          <w:spacing w:val="-2"/>
        </w:rPr>
        <w:t>реалистичный</w:t>
      </w:r>
      <w:r>
        <w:rPr>
          <w:color w:val="231F20"/>
          <w:spacing w:val="-4"/>
        </w:rPr>
        <w:t> </w:t>
      </w:r>
      <w:r>
        <w:rPr>
          <w:color w:val="231F20"/>
          <w:spacing w:val="-2"/>
        </w:rPr>
        <w:t>прогноз </w:t>
      </w:r>
      <w:r>
        <w:rPr>
          <w:color w:val="231F20"/>
        </w:rPr>
        <w:t>на</w:t>
      </w:r>
      <w:r>
        <w:rPr>
          <w:color w:val="231F20"/>
          <w:spacing w:val="-12"/>
        </w:rPr>
        <w:t> </w:t>
      </w:r>
      <w:r>
        <w:rPr>
          <w:color w:val="231F20"/>
        </w:rPr>
        <w:t>выживание</w:t>
      </w:r>
      <w:r>
        <w:rPr>
          <w:color w:val="231F20"/>
          <w:spacing w:val="-11"/>
        </w:rPr>
        <w:t> </w:t>
      </w:r>
      <w:r>
        <w:rPr>
          <w:color w:val="231F20"/>
        </w:rPr>
        <w:t>пациента</w:t>
      </w:r>
      <w:r>
        <w:rPr>
          <w:color w:val="231F20"/>
          <w:spacing w:val="-11"/>
        </w:rPr>
        <w:t> </w:t>
      </w:r>
      <w:r>
        <w:rPr>
          <w:color w:val="231F20"/>
        </w:rPr>
        <w:t>(например,</w:t>
      </w:r>
      <w:r>
        <w:rPr>
          <w:color w:val="231F20"/>
          <w:spacing w:val="-11"/>
        </w:rPr>
        <w:t> </w:t>
      </w:r>
      <w:r>
        <w:rPr>
          <w:color w:val="231F20"/>
        </w:rPr>
        <w:t>оста− новка сердца в присутствии персонала с ритмом, подлежащем лечению разрядом (ФЖ/ЖТбп) и СЛР, немедленно начатой присутствующими). Отдельные случаи </w:t>
      </w:r>
      <w:r>
        <w:rPr>
          <w:color w:val="231F20"/>
          <w:spacing w:val="-2"/>
        </w:rPr>
        <w:t>оживления</w:t>
      </w:r>
      <w:r>
        <w:rPr>
          <w:color w:val="231F20"/>
          <w:spacing w:val="-10"/>
        </w:rPr>
        <w:t> </w:t>
      </w:r>
      <w:r>
        <w:rPr>
          <w:color w:val="231F20"/>
          <w:spacing w:val="-2"/>
        </w:rPr>
        <w:t>также</w:t>
      </w:r>
      <w:r>
        <w:rPr>
          <w:color w:val="231F20"/>
          <w:spacing w:val="-9"/>
        </w:rPr>
        <w:t> </w:t>
      </w:r>
      <w:r>
        <w:rPr>
          <w:color w:val="231F20"/>
          <w:spacing w:val="-2"/>
        </w:rPr>
        <w:t>прямо</w:t>
      </w:r>
      <w:r>
        <w:rPr>
          <w:color w:val="231F20"/>
          <w:spacing w:val="-9"/>
        </w:rPr>
        <w:t> </w:t>
      </w:r>
      <w:r>
        <w:rPr>
          <w:color w:val="231F20"/>
          <w:spacing w:val="-2"/>
        </w:rPr>
        <w:t>указывают</w:t>
      </w:r>
      <w:r>
        <w:rPr>
          <w:color w:val="231F20"/>
          <w:spacing w:val="-9"/>
        </w:rPr>
        <w:t> </w:t>
      </w:r>
      <w:r>
        <w:rPr>
          <w:color w:val="231F20"/>
          <w:spacing w:val="-2"/>
        </w:rPr>
        <w:t>на</w:t>
      </w:r>
      <w:r>
        <w:rPr>
          <w:color w:val="231F20"/>
          <w:spacing w:val="-10"/>
        </w:rPr>
        <w:t> </w:t>
      </w:r>
      <w:r>
        <w:rPr>
          <w:color w:val="231F20"/>
          <w:spacing w:val="-2"/>
        </w:rPr>
        <w:t>це− лесообразность</w:t>
      </w:r>
      <w:r>
        <w:rPr>
          <w:color w:val="231F20"/>
          <w:spacing w:val="-6"/>
        </w:rPr>
        <w:t> </w:t>
      </w:r>
      <w:r>
        <w:rPr>
          <w:color w:val="231F20"/>
          <w:spacing w:val="-2"/>
        </w:rPr>
        <w:t>такой</w:t>
      </w:r>
      <w:r>
        <w:rPr>
          <w:color w:val="231F20"/>
          <w:spacing w:val="-6"/>
        </w:rPr>
        <w:t> </w:t>
      </w:r>
      <w:r>
        <w:rPr>
          <w:color w:val="231F20"/>
          <w:spacing w:val="-2"/>
        </w:rPr>
        <w:t>транспортировки.</w:t>
      </w:r>
      <w:r>
        <w:rPr>
          <w:color w:val="231F20"/>
          <w:spacing w:val="-2"/>
          <w:position w:val="6"/>
          <w:sz w:val="9"/>
        </w:rPr>
        <w:t>306</w:t>
      </w:r>
    </w:p>
    <w:p>
      <w:pPr>
        <w:pStyle w:val="Heading4"/>
        <w:spacing w:before="71"/>
        <w:ind w:right="247"/>
      </w:pPr>
      <w:r>
        <w:rPr>
          <w:color w:val="9BCB52"/>
          <w:spacing w:val="-2"/>
          <w:w w:val="95"/>
        </w:rPr>
        <w:t>Токсины</w:t>
      </w:r>
    </w:p>
    <w:p>
      <w:pPr>
        <w:pStyle w:val="BodyText"/>
        <w:spacing w:line="278" w:lineRule="auto" w:before="174"/>
        <w:ind w:left="137" w:right="246" w:firstLine="453"/>
      </w:pPr>
      <w:r>
        <w:rPr>
          <w:color w:val="231F20"/>
        </w:rPr>
        <w:t>В целом отравления редко стано− вятся причиной остановки сердца и смерти.</w:t>
      </w:r>
      <w:r>
        <w:rPr>
          <w:color w:val="231F20"/>
          <w:position w:val="6"/>
          <w:sz w:val="9"/>
        </w:rPr>
        <w:t>307</w:t>
      </w:r>
      <w:r>
        <w:rPr>
          <w:color w:val="231F20"/>
          <w:spacing w:val="17"/>
          <w:position w:val="6"/>
          <w:sz w:val="9"/>
        </w:rPr>
        <w:t> </w:t>
      </w:r>
      <w:r>
        <w:rPr>
          <w:color w:val="231F20"/>
        </w:rPr>
        <w:t>Специфических</w:t>
      </w:r>
      <w:r>
        <w:rPr>
          <w:color w:val="231F20"/>
          <w:spacing w:val="-6"/>
        </w:rPr>
        <w:t> </w:t>
      </w:r>
      <w:r>
        <w:rPr>
          <w:color w:val="231F20"/>
        </w:rPr>
        <w:t>терапевтичес− ких мер, способных улучшить исходы при</w:t>
      </w:r>
      <w:r>
        <w:rPr>
          <w:color w:val="231F20"/>
          <w:spacing w:val="-6"/>
        </w:rPr>
        <w:t> </w:t>
      </w:r>
      <w:r>
        <w:rPr>
          <w:color w:val="231F20"/>
        </w:rPr>
        <w:t>отравлениях</w:t>
      </w:r>
      <w:r>
        <w:rPr>
          <w:color w:val="231F20"/>
          <w:spacing w:val="-6"/>
        </w:rPr>
        <w:t> </w:t>
      </w:r>
      <w:r>
        <w:rPr>
          <w:color w:val="231F20"/>
        </w:rPr>
        <w:t>немного:</w:t>
      </w:r>
      <w:r>
        <w:rPr>
          <w:color w:val="231F20"/>
          <w:spacing w:val="-6"/>
        </w:rPr>
        <w:t> </w:t>
      </w:r>
      <w:r>
        <w:rPr>
          <w:color w:val="231F20"/>
        </w:rPr>
        <w:t>деконтамина− ция, усиление выведения и применение специфических антидотов.</w:t>
      </w:r>
      <w:r>
        <w:rPr>
          <w:color w:val="231F20"/>
          <w:position w:val="6"/>
          <w:sz w:val="9"/>
        </w:rPr>
        <w:t>308–310</w:t>
      </w:r>
      <w:r>
        <w:rPr>
          <w:color w:val="231F20"/>
          <w:spacing w:val="40"/>
          <w:position w:val="6"/>
          <w:sz w:val="9"/>
        </w:rPr>
        <w:t> </w:t>
      </w:r>
      <w:r>
        <w:rPr>
          <w:color w:val="231F20"/>
        </w:rPr>
        <w:t>Предпо− </w:t>
      </w:r>
      <w:r>
        <w:rPr>
          <w:color w:val="231F20"/>
          <w:spacing w:val="-2"/>
        </w:rPr>
        <w:t>чтительным</w:t>
      </w:r>
      <w:r>
        <w:rPr>
          <w:color w:val="231F20"/>
          <w:spacing w:val="-7"/>
        </w:rPr>
        <w:t> </w:t>
      </w:r>
      <w:r>
        <w:rPr>
          <w:color w:val="231F20"/>
          <w:spacing w:val="-2"/>
        </w:rPr>
        <w:t>методом</w:t>
      </w:r>
      <w:r>
        <w:rPr>
          <w:color w:val="231F20"/>
          <w:spacing w:val="-7"/>
        </w:rPr>
        <w:t> </w:t>
      </w:r>
      <w:r>
        <w:rPr>
          <w:color w:val="231F20"/>
          <w:spacing w:val="-2"/>
        </w:rPr>
        <w:t>гастроинтестиналь− </w:t>
      </w:r>
      <w:r>
        <w:rPr>
          <w:color w:val="231F20"/>
        </w:rPr>
        <w:t>ной</w:t>
      </w:r>
      <w:r>
        <w:rPr>
          <w:color w:val="231F20"/>
          <w:spacing w:val="25"/>
        </w:rPr>
        <w:t> </w:t>
      </w:r>
      <w:r>
        <w:rPr>
          <w:color w:val="231F20"/>
        </w:rPr>
        <w:t>деконтаминации</w:t>
      </w:r>
      <w:r>
        <w:rPr>
          <w:color w:val="231F20"/>
          <w:spacing w:val="25"/>
        </w:rPr>
        <w:t> </w:t>
      </w:r>
      <w:r>
        <w:rPr>
          <w:color w:val="231F20"/>
        </w:rPr>
        <w:t>у</w:t>
      </w:r>
      <w:r>
        <w:rPr>
          <w:color w:val="231F20"/>
          <w:spacing w:val="25"/>
        </w:rPr>
        <w:t> </w:t>
      </w:r>
      <w:r>
        <w:rPr>
          <w:color w:val="231F20"/>
        </w:rPr>
        <w:t>пациентов</w:t>
      </w:r>
      <w:r>
        <w:rPr>
          <w:color w:val="231F20"/>
          <w:spacing w:val="25"/>
        </w:rPr>
        <w:t> </w:t>
      </w:r>
      <w:r>
        <w:rPr>
          <w:color w:val="231F20"/>
        </w:rPr>
        <w:t>с</w:t>
      </w:r>
      <w:r>
        <w:rPr>
          <w:color w:val="231F20"/>
          <w:spacing w:val="25"/>
        </w:rPr>
        <w:t> </w:t>
      </w:r>
      <w:r>
        <w:rPr>
          <w:color w:val="231F20"/>
          <w:spacing w:val="-5"/>
        </w:rPr>
        <w:t>ин−</w:t>
      </w:r>
    </w:p>
    <w:p>
      <w:pPr>
        <w:spacing w:after="0" w:line="278" w:lineRule="auto"/>
        <w:sectPr>
          <w:pgSz w:w="8220" w:h="11900"/>
          <w:pgMar w:header="401" w:footer="645" w:top="620" w:bottom="840" w:left="620" w:right="620"/>
          <w:cols w:num="2" w:equalWidth="0">
            <w:col w:w="3358" w:space="58"/>
            <w:col w:w="3564"/>
          </w:cols>
        </w:sectPr>
      </w:pPr>
    </w:p>
    <w:p>
      <w:pPr>
        <w:pStyle w:val="BodyText"/>
        <w:spacing w:line="278" w:lineRule="auto" w:before="163"/>
        <w:ind w:left="250" w:right="1"/>
        <w:rPr>
          <w:sz w:val="9"/>
        </w:rPr>
      </w:pPr>
      <w:r>
        <w:rPr>
          <w:color w:val="231F20"/>
        </w:rPr>
        <w:t>тактными или защищенными дыхатель− ными путями является активированный уголь.</w:t>
      </w:r>
      <w:r>
        <w:rPr>
          <w:color w:val="231F20"/>
          <w:spacing w:val="-11"/>
        </w:rPr>
        <w:t> </w:t>
      </w:r>
      <w:r>
        <w:rPr>
          <w:color w:val="231F20"/>
        </w:rPr>
        <w:t>Он</w:t>
      </w:r>
      <w:r>
        <w:rPr>
          <w:color w:val="231F20"/>
          <w:spacing w:val="-11"/>
        </w:rPr>
        <w:t> </w:t>
      </w:r>
      <w:r>
        <w:rPr>
          <w:color w:val="231F20"/>
        </w:rPr>
        <w:t>наиболее</w:t>
      </w:r>
      <w:r>
        <w:rPr>
          <w:color w:val="231F20"/>
          <w:spacing w:val="-11"/>
        </w:rPr>
        <w:t> </w:t>
      </w:r>
      <w:r>
        <w:rPr>
          <w:color w:val="231F20"/>
        </w:rPr>
        <w:t>эффективен</w:t>
      </w:r>
      <w:r>
        <w:rPr>
          <w:color w:val="231F20"/>
          <w:spacing w:val="-11"/>
        </w:rPr>
        <w:t> </w:t>
      </w:r>
      <w:r>
        <w:rPr>
          <w:color w:val="231F20"/>
        </w:rPr>
        <w:t>в</w:t>
      </w:r>
      <w:r>
        <w:rPr>
          <w:color w:val="231F20"/>
          <w:spacing w:val="-11"/>
        </w:rPr>
        <w:t> </w:t>
      </w:r>
      <w:r>
        <w:rPr>
          <w:color w:val="231F20"/>
        </w:rPr>
        <w:t>первый час после отравления.</w:t>
      </w:r>
      <w:r>
        <w:rPr>
          <w:color w:val="231F20"/>
          <w:position w:val="6"/>
          <w:sz w:val="9"/>
        </w:rPr>
        <w:t>311</w:t>
      </w:r>
    </w:p>
    <w:p>
      <w:pPr>
        <w:pStyle w:val="Heading2"/>
        <w:spacing w:before="95"/>
        <w:ind w:left="1171"/>
        <w:jc w:val="left"/>
      </w:pPr>
      <w:r>
        <w:rPr>
          <w:color w:val="28B574"/>
          <w:w w:val="80"/>
        </w:rPr>
        <w:t>Особые</w:t>
      </w:r>
      <w:r>
        <w:rPr>
          <w:color w:val="28B574"/>
          <w:spacing w:val="16"/>
        </w:rPr>
        <w:t> </w:t>
      </w:r>
      <w:r>
        <w:rPr>
          <w:color w:val="28B574"/>
          <w:spacing w:val="-2"/>
          <w:w w:val="85"/>
        </w:rPr>
        <w:t>обстоятельства</w:t>
      </w:r>
    </w:p>
    <w:p>
      <w:pPr>
        <w:pStyle w:val="Heading4"/>
        <w:spacing w:line="228" w:lineRule="auto" w:before="136"/>
        <w:ind w:left="993" w:right="1" w:firstLine="918"/>
      </w:pPr>
      <w:r>
        <w:rPr>
          <w:color w:val="9BCB52"/>
          <w:w w:val="85"/>
        </w:rPr>
        <w:t>Остановка</w:t>
      </w:r>
      <w:r>
        <w:rPr>
          <w:color w:val="9BCB52"/>
          <w:spacing w:val="-7"/>
          <w:w w:val="85"/>
        </w:rPr>
        <w:t> </w:t>
      </w:r>
      <w:r>
        <w:rPr>
          <w:color w:val="9BCB52"/>
          <w:w w:val="85"/>
        </w:rPr>
        <w:t>сердца в</w:t>
      </w:r>
      <w:r>
        <w:rPr>
          <w:color w:val="9BCB52"/>
          <w:spacing w:val="1"/>
        </w:rPr>
        <w:t> </w:t>
      </w:r>
      <w:r>
        <w:rPr>
          <w:color w:val="9BCB52"/>
          <w:w w:val="85"/>
        </w:rPr>
        <w:t>периоперационном</w:t>
      </w:r>
      <w:r>
        <w:rPr>
          <w:color w:val="9BCB52"/>
          <w:spacing w:val="1"/>
        </w:rPr>
        <w:t> </w:t>
      </w:r>
      <w:r>
        <w:rPr>
          <w:color w:val="9BCB52"/>
          <w:spacing w:val="-2"/>
          <w:w w:val="85"/>
        </w:rPr>
        <w:t>периоде</w:t>
      </w:r>
    </w:p>
    <w:p>
      <w:pPr>
        <w:pStyle w:val="BodyText"/>
        <w:spacing w:before="42"/>
        <w:jc w:val="left"/>
        <w:rPr>
          <w:rFonts w:ascii="Trebuchet MS"/>
          <w:i/>
          <w:sz w:val="20"/>
        </w:rPr>
      </w:pPr>
    </w:p>
    <w:p>
      <w:pPr>
        <w:pStyle w:val="BodyText"/>
        <w:spacing w:line="278" w:lineRule="auto"/>
        <w:ind w:left="250" w:firstLine="453"/>
      </w:pPr>
      <w:r>
        <w:rPr>
          <w:color w:val="231F20"/>
        </w:rPr>
        <w:t>Наиболее типичная причина оста− </w:t>
      </w:r>
      <w:r>
        <w:rPr>
          <w:color w:val="231F20"/>
          <w:spacing w:val="-2"/>
        </w:rPr>
        <w:t>новки</w:t>
      </w:r>
      <w:r>
        <w:rPr>
          <w:color w:val="231F20"/>
          <w:spacing w:val="-10"/>
        </w:rPr>
        <w:t> </w:t>
      </w:r>
      <w:r>
        <w:rPr>
          <w:color w:val="231F20"/>
          <w:spacing w:val="-2"/>
        </w:rPr>
        <w:t>сердца</w:t>
      </w:r>
      <w:r>
        <w:rPr>
          <w:color w:val="231F20"/>
          <w:spacing w:val="-9"/>
        </w:rPr>
        <w:t> </w:t>
      </w:r>
      <w:r>
        <w:rPr>
          <w:color w:val="231F20"/>
          <w:spacing w:val="-2"/>
        </w:rPr>
        <w:t>во</w:t>
      </w:r>
      <w:r>
        <w:rPr>
          <w:color w:val="231F20"/>
          <w:spacing w:val="-9"/>
        </w:rPr>
        <w:t> </w:t>
      </w:r>
      <w:r>
        <w:rPr>
          <w:color w:val="231F20"/>
          <w:spacing w:val="-2"/>
        </w:rPr>
        <w:t>время</w:t>
      </w:r>
      <w:r>
        <w:rPr>
          <w:color w:val="231F20"/>
          <w:spacing w:val="-9"/>
        </w:rPr>
        <w:t> </w:t>
      </w:r>
      <w:r>
        <w:rPr>
          <w:color w:val="231F20"/>
          <w:spacing w:val="-2"/>
        </w:rPr>
        <w:t>анестезии</w:t>
      </w:r>
      <w:r>
        <w:rPr>
          <w:color w:val="231F20"/>
          <w:spacing w:val="-10"/>
        </w:rPr>
        <w:t> </w:t>
      </w:r>
      <w:r>
        <w:rPr>
          <w:color w:val="231F20"/>
          <w:spacing w:val="-2"/>
        </w:rPr>
        <w:t>связана</w:t>
      </w:r>
      <w:r>
        <w:rPr>
          <w:color w:val="231F20"/>
          <w:spacing w:val="-9"/>
        </w:rPr>
        <w:t> </w:t>
      </w:r>
      <w:r>
        <w:rPr>
          <w:color w:val="231F20"/>
          <w:spacing w:val="-2"/>
        </w:rPr>
        <w:t>с проблемами</w:t>
      </w:r>
      <w:r>
        <w:rPr>
          <w:color w:val="231F20"/>
          <w:spacing w:val="-10"/>
        </w:rPr>
        <w:t> </w:t>
      </w:r>
      <w:r>
        <w:rPr>
          <w:color w:val="231F20"/>
          <w:spacing w:val="-2"/>
        </w:rPr>
        <w:t>в</w:t>
      </w:r>
      <w:r>
        <w:rPr>
          <w:color w:val="231F20"/>
          <w:spacing w:val="-9"/>
        </w:rPr>
        <w:t> </w:t>
      </w:r>
      <w:r>
        <w:rPr>
          <w:color w:val="231F20"/>
          <w:spacing w:val="-2"/>
        </w:rPr>
        <w:t>обеспечении</w:t>
      </w:r>
      <w:r>
        <w:rPr>
          <w:color w:val="231F20"/>
          <w:spacing w:val="-9"/>
        </w:rPr>
        <w:t> </w:t>
      </w:r>
      <w:r>
        <w:rPr>
          <w:color w:val="231F20"/>
          <w:spacing w:val="-2"/>
        </w:rPr>
        <w:t>проходимости </w:t>
      </w:r>
      <w:r>
        <w:rPr>
          <w:color w:val="231F20"/>
          <w:spacing w:val="-4"/>
        </w:rPr>
        <w:t>дыхательных путей.</w:t>
      </w:r>
      <w:r>
        <w:rPr>
          <w:color w:val="231F20"/>
          <w:spacing w:val="-4"/>
          <w:position w:val="6"/>
          <w:sz w:val="9"/>
        </w:rPr>
        <w:t>312,313</w:t>
      </w:r>
      <w:r>
        <w:rPr>
          <w:color w:val="231F20"/>
          <w:spacing w:val="22"/>
          <w:position w:val="6"/>
          <w:sz w:val="9"/>
        </w:rPr>
        <w:t> </w:t>
      </w:r>
      <w:r>
        <w:rPr>
          <w:color w:val="231F20"/>
          <w:spacing w:val="-4"/>
        </w:rPr>
        <w:t>Остановка сердца, </w:t>
      </w:r>
      <w:r>
        <w:rPr>
          <w:color w:val="231F20"/>
        </w:rPr>
        <w:t>связанная</w:t>
      </w:r>
      <w:r>
        <w:rPr>
          <w:color w:val="231F20"/>
          <w:spacing w:val="-12"/>
        </w:rPr>
        <w:t> </w:t>
      </w:r>
      <w:r>
        <w:rPr>
          <w:color w:val="231F20"/>
        </w:rPr>
        <w:t>с</w:t>
      </w:r>
      <w:r>
        <w:rPr>
          <w:color w:val="231F20"/>
          <w:spacing w:val="-11"/>
        </w:rPr>
        <w:t> </w:t>
      </w:r>
      <w:r>
        <w:rPr>
          <w:color w:val="231F20"/>
        </w:rPr>
        <w:t>кровотечением,</w:t>
      </w:r>
      <w:r>
        <w:rPr>
          <w:color w:val="231F20"/>
          <w:spacing w:val="-11"/>
        </w:rPr>
        <w:t> </w:t>
      </w:r>
      <w:r>
        <w:rPr>
          <w:color w:val="231F20"/>
        </w:rPr>
        <w:t>сопровожда− ется</w:t>
      </w:r>
      <w:r>
        <w:rPr>
          <w:color w:val="231F20"/>
          <w:spacing w:val="-8"/>
        </w:rPr>
        <w:t> </w:t>
      </w:r>
      <w:r>
        <w:rPr>
          <w:color w:val="231F20"/>
        </w:rPr>
        <w:t>самой</w:t>
      </w:r>
      <w:r>
        <w:rPr>
          <w:color w:val="231F20"/>
          <w:spacing w:val="-8"/>
        </w:rPr>
        <w:t> </w:t>
      </w:r>
      <w:r>
        <w:rPr>
          <w:color w:val="231F20"/>
        </w:rPr>
        <w:t>высокой</w:t>
      </w:r>
      <w:r>
        <w:rPr>
          <w:color w:val="231F20"/>
          <w:spacing w:val="-8"/>
        </w:rPr>
        <w:t> </w:t>
      </w:r>
      <w:r>
        <w:rPr>
          <w:color w:val="231F20"/>
        </w:rPr>
        <w:t>летальностью</w:t>
      </w:r>
      <w:r>
        <w:rPr>
          <w:color w:val="231F20"/>
          <w:spacing w:val="-8"/>
        </w:rPr>
        <w:t> </w:t>
      </w:r>
      <w:r>
        <w:rPr>
          <w:color w:val="231F20"/>
        </w:rPr>
        <w:t>при</w:t>
      </w:r>
      <w:r>
        <w:rPr>
          <w:color w:val="231F20"/>
          <w:spacing w:val="-8"/>
        </w:rPr>
        <w:t> </w:t>
      </w:r>
      <w:r>
        <w:rPr>
          <w:color w:val="231F20"/>
        </w:rPr>
        <w:t>не кардиальных операциях, до выписки из </w:t>
      </w:r>
      <w:r>
        <w:rPr>
          <w:color w:val="231F20"/>
          <w:spacing w:val="-6"/>
        </w:rPr>
        <w:t>госпиталя</w:t>
      </w:r>
      <w:r>
        <w:rPr>
          <w:color w:val="231F20"/>
          <w:spacing w:val="-2"/>
        </w:rPr>
        <w:t> </w:t>
      </w:r>
      <w:r>
        <w:rPr>
          <w:color w:val="231F20"/>
          <w:spacing w:val="-6"/>
        </w:rPr>
        <w:t>доживают</w:t>
      </w:r>
      <w:r>
        <w:rPr>
          <w:color w:val="231F20"/>
          <w:spacing w:val="-2"/>
        </w:rPr>
        <w:t> </w:t>
      </w:r>
      <w:r>
        <w:rPr>
          <w:color w:val="231F20"/>
          <w:spacing w:val="-6"/>
        </w:rPr>
        <w:t>всего</w:t>
      </w:r>
      <w:r>
        <w:rPr>
          <w:color w:val="231F20"/>
          <w:spacing w:val="-2"/>
        </w:rPr>
        <w:t> </w:t>
      </w:r>
      <w:r>
        <w:rPr>
          <w:color w:val="231F20"/>
          <w:spacing w:val="-6"/>
        </w:rPr>
        <w:t>10,3%</w:t>
      </w:r>
      <w:r>
        <w:rPr>
          <w:color w:val="231F20"/>
          <w:spacing w:val="-2"/>
        </w:rPr>
        <w:t> </w:t>
      </w:r>
      <w:r>
        <w:rPr>
          <w:color w:val="231F20"/>
          <w:spacing w:val="-6"/>
        </w:rPr>
        <w:t>таких</w:t>
      </w:r>
      <w:r>
        <w:rPr>
          <w:color w:val="231F20"/>
          <w:spacing w:val="-2"/>
        </w:rPr>
        <w:t> </w:t>
      </w:r>
      <w:r>
        <w:rPr>
          <w:color w:val="231F20"/>
          <w:spacing w:val="-6"/>
        </w:rPr>
        <w:t>па−</w:t>
      </w:r>
      <w:r>
        <w:rPr>
          <w:color w:val="231F20"/>
        </w:rPr>
        <w:t> циентов.</w:t>
      </w:r>
      <w:r>
        <w:rPr>
          <w:color w:val="231F20"/>
          <w:position w:val="6"/>
          <w:sz w:val="9"/>
        </w:rPr>
        <w:t>314</w:t>
      </w:r>
      <w:r>
        <w:rPr>
          <w:color w:val="231F20"/>
          <w:spacing w:val="40"/>
          <w:position w:val="6"/>
          <w:sz w:val="9"/>
        </w:rPr>
        <w:t> </w:t>
      </w:r>
      <w:r>
        <w:rPr>
          <w:color w:val="231F20"/>
        </w:rPr>
        <w:t>Пациенты в операционной </w:t>
      </w:r>
      <w:r>
        <w:rPr>
          <w:color w:val="231F20"/>
          <w:spacing w:val="-2"/>
        </w:rPr>
        <w:t>обычно</w:t>
      </w:r>
      <w:r>
        <w:rPr>
          <w:color w:val="231F20"/>
          <w:spacing w:val="-12"/>
        </w:rPr>
        <w:t> </w:t>
      </w:r>
      <w:r>
        <w:rPr>
          <w:color w:val="231F20"/>
          <w:spacing w:val="-2"/>
        </w:rPr>
        <w:t>находятся</w:t>
      </w:r>
      <w:r>
        <w:rPr>
          <w:color w:val="231F20"/>
          <w:spacing w:val="-9"/>
        </w:rPr>
        <w:t> </w:t>
      </w:r>
      <w:r>
        <w:rPr>
          <w:color w:val="231F20"/>
          <w:spacing w:val="-2"/>
        </w:rPr>
        <w:t>под</w:t>
      </w:r>
      <w:r>
        <w:rPr>
          <w:color w:val="231F20"/>
          <w:spacing w:val="-9"/>
        </w:rPr>
        <w:t> </w:t>
      </w:r>
      <w:r>
        <w:rPr>
          <w:color w:val="231F20"/>
          <w:spacing w:val="-2"/>
        </w:rPr>
        <w:t>постоянным</w:t>
      </w:r>
      <w:r>
        <w:rPr>
          <w:color w:val="231F20"/>
          <w:spacing w:val="-9"/>
        </w:rPr>
        <w:t> </w:t>
      </w:r>
      <w:r>
        <w:rPr>
          <w:color w:val="231F20"/>
          <w:spacing w:val="-2"/>
        </w:rPr>
        <w:t>мони− торингом,</w:t>
      </w:r>
      <w:r>
        <w:rPr>
          <w:color w:val="231F20"/>
          <w:spacing w:val="-10"/>
        </w:rPr>
        <w:t> </w:t>
      </w:r>
      <w:r>
        <w:rPr>
          <w:color w:val="231F20"/>
          <w:spacing w:val="-2"/>
        </w:rPr>
        <w:t>в</w:t>
      </w:r>
      <w:r>
        <w:rPr>
          <w:color w:val="231F20"/>
          <w:spacing w:val="-9"/>
        </w:rPr>
        <w:t> </w:t>
      </w:r>
      <w:r>
        <w:rPr>
          <w:color w:val="231F20"/>
          <w:spacing w:val="-2"/>
        </w:rPr>
        <w:t>связи</w:t>
      </w:r>
      <w:r>
        <w:rPr>
          <w:color w:val="231F20"/>
          <w:spacing w:val="-9"/>
        </w:rPr>
        <w:t> </w:t>
      </w:r>
      <w:r>
        <w:rPr>
          <w:color w:val="231F20"/>
          <w:spacing w:val="-2"/>
        </w:rPr>
        <w:t>с</w:t>
      </w:r>
      <w:r>
        <w:rPr>
          <w:color w:val="231F20"/>
          <w:spacing w:val="-9"/>
        </w:rPr>
        <w:t> </w:t>
      </w:r>
      <w:r>
        <w:rPr>
          <w:color w:val="231F20"/>
          <w:spacing w:val="-2"/>
        </w:rPr>
        <w:t>чем</w:t>
      </w:r>
      <w:r>
        <w:rPr>
          <w:color w:val="231F20"/>
          <w:spacing w:val="-10"/>
        </w:rPr>
        <w:t> </w:t>
      </w:r>
      <w:r>
        <w:rPr>
          <w:color w:val="231F20"/>
          <w:spacing w:val="-2"/>
        </w:rPr>
        <w:t>диагностика</w:t>
      </w:r>
      <w:r>
        <w:rPr>
          <w:color w:val="231F20"/>
          <w:spacing w:val="-9"/>
        </w:rPr>
        <w:t> </w:t>
      </w:r>
      <w:r>
        <w:rPr>
          <w:color w:val="231F20"/>
          <w:spacing w:val="-2"/>
        </w:rPr>
        <w:t>оста− </w:t>
      </w:r>
      <w:r>
        <w:rPr>
          <w:color w:val="231F20"/>
          <w:spacing w:val="-4"/>
        </w:rPr>
        <w:t>новки</w:t>
      </w:r>
      <w:r>
        <w:rPr>
          <w:color w:val="231F20"/>
          <w:spacing w:val="-5"/>
        </w:rPr>
        <w:t> </w:t>
      </w:r>
      <w:r>
        <w:rPr>
          <w:color w:val="231F20"/>
          <w:spacing w:val="-4"/>
        </w:rPr>
        <w:t>сердца</w:t>
      </w:r>
      <w:r>
        <w:rPr>
          <w:color w:val="231F20"/>
          <w:spacing w:val="-5"/>
        </w:rPr>
        <w:t> </w:t>
      </w:r>
      <w:r>
        <w:rPr>
          <w:color w:val="231F20"/>
          <w:spacing w:val="-4"/>
        </w:rPr>
        <w:t>происходит</w:t>
      </w:r>
      <w:r>
        <w:rPr>
          <w:color w:val="231F20"/>
          <w:spacing w:val="-5"/>
        </w:rPr>
        <w:t> </w:t>
      </w:r>
      <w:r>
        <w:rPr>
          <w:color w:val="231F20"/>
          <w:spacing w:val="-4"/>
        </w:rPr>
        <w:t>немедленно,</w:t>
      </w:r>
      <w:r>
        <w:rPr>
          <w:color w:val="231F20"/>
          <w:spacing w:val="-5"/>
        </w:rPr>
        <w:t> </w:t>
      </w:r>
      <w:r>
        <w:rPr>
          <w:color w:val="231F20"/>
          <w:spacing w:val="-4"/>
        </w:rPr>
        <w:t>ли− </w:t>
      </w:r>
      <w:r>
        <w:rPr>
          <w:color w:val="231F20"/>
        </w:rPr>
        <w:t>бо с минимальной задержкой.</w:t>
      </w:r>
    </w:p>
    <w:p>
      <w:pPr>
        <w:pStyle w:val="Heading4"/>
        <w:spacing w:line="228" w:lineRule="auto" w:before="82"/>
        <w:ind w:left="325" w:right="1" w:firstLine="1586"/>
      </w:pPr>
      <w:r>
        <w:rPr>
          <w:color w:val="9BCB52"/>
          <w:w w:val="85"/>
        </w:rPr>
        <w:t>Остановка</w:t>
      </w:r>
      <w:r>
        <w:rPr>
          <w:color w:val="9BCB52"/>
          <w:spacing w:val="-7"/>
          <w:w w:val="85"/>
        </w:rPr>
        <w:t> </w:t>
      </w:r>
      <w:r>
        <w:rPr>
          <w:color w:val="9BCB52"/>
          <w:w w:val="85"/>
        </w:rPr>
        <w:t>сердца после</w:t>
      </w:r>
      <w:r>
        <w:rPr>
          <w:color w:val="9BCB52"/>
          <w:spacing w:val="-9"/>
        </w:rPr>
        <w:t> </w:t>
      </w:r>
      <w:r>
        <w:rPr>
          <w:color w:val="9BCB52"/>
          <w:w w:val="85"/>
        </w:rPr>
        <w:t>кардиохирургической</w:t>
      </w:r>
      <w:r>
        <w:rPr>
          <w:color w:val="9BCB52"/>
          <w:spacing w:val="-8"/>
        </w:rPr>
        <w:t> </w:t>
      </w:r>
      <w:r>
        <w:rPr>
          <w:color w:val="9BCB52"/>
          <w:spacing w:val="-2"/>
          <w:w w:val="85"/>
        </w:rPr>
        <w:t>операции</w:t>
      </w:r>
    </w:p>
    <w:p>
      <w:pPr>
        <w:pStyle w:val="BodyText"/>
        <w:spacing w:line="278" w:lineRule="auto" w:before="196"/>
        <w:ind w:left="250" w:firstLine="453"/>
      </w:pPr>
      <w:r>
        <w:rPr>
          <w:color w:val="231F20"/>
        </w:rPr>
        <w:t>Остановка</w:t>
      </w:r>
      <w:r>
        <w:rPr>
          <w:color w:val="231F20"/>
          <w:spacing w:val="-11"/>
        </w:rPr>
        <w:t> </w:t>
      </w:r>
      <w:r>
        <w:rPr>
          <w:color w:val="231F20"/>
        </w:rPr>
        <w:t>сердца</w:t>
      </w:r>
      <w:r>
        <w:rPr>
          <w:color w:val="231F20"/>
          <w:spacing w:val="-11"/>
        </w:rPr>
        <w:t> </w:t>
      </w:r>
      <w:r>
        <w:rPr>
          <w:color w:val="231F20"/>
        </w:rPr>
        <w:t>после</w:t>
      </w:r>
      <w:r>
        <w:rPr>
          <w:color w:val="231F20"/>
          <w:spacing w:val="-11"/>
        </w:rPr>
        <w:t> </w:t>
      </w:r>
      <w:r>
        <w:rPr>
          <w:color w:val="231F20"/>
        </w:rPr>
        <w:t>кардиохи− рургической</w:t>
      </w:r>
      <w:r>
        <w:rPr>
          <w:color w:val="231F20"/>
          <w:spacing w:val="-4"/>
        </w:rPr>
        <w:t> </w:t>
      </w:r>
      <w:r>
        <w:rPr>
          <w:color w:val="231F20"/>
        </w:rPr>
        <w:t>операции</w:t>
      </w:r>
      <w:r>
        <w:rPr>
          <w:color w:val="231F20"/>
          <w:spacing w:val="-4"/>
        </w:rPr>
        <w:t> </w:t>
      </w:r>
      <w:r>
        <w:rPr>
          <w:color w:val="231F20"/>
        </w:rPr>
        <w:t>в</w:t>
      </w:r>
      <w:r>
        <w:rPr>
          <w:color w:val="231F20"/>
          <w:spacing w:val="-4"/>
        </w:rPr>
        <w:t> </w:t>
      </w:r>
      <w:r>
        <w:rPr>
          <w:color w:val="231F20"/>
        </w:rPr>
        <w:t>ближайшем</w:t>
      </w:r>
      <w:r>
        <w:rPr>
          <w:color w:val="231F20"/>
          <w:spacing w:val="-4"/>
        </w:rPr>
        <w:t> </w:t>
      </w:r>
      <w:r>
        <w:rPr>
          <w:color w:val="231F20"/>
        </w:rPr>
        <w:t>по− слеоперационном периоде относительно типична, сообщается о частоте 0,7–8,0%.</w:t>
      </w:r>
      <w:r>
        <w:rPr>
          <w:color w:val="231F20"/>
          <w:position w:val="6"/>
          <w:sz w:val="9"/>
        </w:rPr>
        <w:t>315,316</w:t>
      </w:r>
      <w:r>
        <w:rPr>
          <w:color w:val="231F20"/>
          <w:spacing w:val="16"/>
          <w:position w:val="6"/>
          <w:sz w:val="9"/>
        </w:rPr>
        <w:t> </w:t>
      </w:r>
      <w:r>
        <w:rPr>
          <w:color w:val="231F20"/>
        </w:rPr>
        <w:t>Экстренная</w:t>
      </w:r>
      <w:r>
        <w:rPr>
          <w:color w:val="231F20"/>
          <w:spacing w:val="-7"/>
        </w:rPr>
        <w:t> </w:t>
      </w:r>
      <w:r>
        <w:rPr>
          <w:color w:val="231F20"/>
        </w:rPr>
        <w:t>рестернотомия есть составная часть реанимации после кардиальных операций, так как все ос− тальные обратимые причины исключе− ны.</w:t>
      </w:r>
      <w:r>
        <w:rPr>
          <w:color w:val="231F20"/>
          <w:spacing w:val="-12"/>
        </w:rPr>
        <w:t> </w:t>
      </w:r>
      <w:r>
        <w:rPr>
          <w:color w:val="231F20"/>
        </w:rPr>
        <w:t>После</w:t>
      </w:r>
      <w:r>
        <w:rPr>
          <w:color w:val="231F20"/>
          <w:spacing w:val="-11"/>
        </w:rPr>
        <w:t> </w:t>
      </w:r>
      <w:r>
        <w:rPr>
          <w:color w:val="231F20"/>
        </w:rPr>
        <w:t>того,</w:t>
      </w:r>
      <w:r>
        <w:rPr>
          <w:color w:val="231F20"/>
          <w:spacing w:val="-11"/>
        </w:rPr>
        <w:t> </w:t>
      </w:r>
      <w:r>
        <w:rPr>
          <w:color w:val="231F20"/>
        </w:rPr>
        <w:t>как</w:t>
      </w:r>
      <w:r>
        <w:rPr>
          <w:color w:val="231F20"/>
          <w:spacing w:val="-11"/>
        </w:rPr>
        <w:t> </w:t>
      </w:r>
      <w:r>
        <w:rPr>
          <w:color w:val="231F20"/>
        </w:rPr>
        <w:t>обеспечена</w:t>
      </w:r>
      <w:r>
        <w:rPr>
          <w:color w:val="231F20"/>
          <w:spacing w:val="-12"/>
        </w:rPr>
        <w:t> </w:t>
      </w:r>
      <w:r>
        <w:rPr>
          <w:color w:val="231F20"/>
        </w:rPr>
        <w:t>проходи− мость дыхательных путей и вентиляция, и если три попытки дефибрилляции ФЖ/ЖТбп не удались, рестернотомию следует выполнить без задержки. Экс− тренная рестернотомия также показана при</w:t>
      </w:r>
      <w:r>
        <w:rPr>
          <w:color w:val="231F20"/>
          <w:spacing w:val="-12"/>
        </w:rPr>
        <w:t> </w:t>
      </w:r>
      <w:r>
        <w:rPr>
          <w:color w:val="231F20"/>
        </w:rPr>
        <w:t>асистолии</w:t>
      </w:r>
      <w:r>
        <w:rPr>
          <w:color w:val="231F20"/>
          <w:spacing w:val="-11"/>
        </w:rPr>
        <w:t> </w:t>
      </w:r>
      <w:r>
        <w:rPr>
          <w:color w:val="231F20"/>
        </w:rPr>
        <w:t>и</w:t>
      </w:r>
      <w:r>
        <w:rPr>
          <w:color w:val="231F20"/>
          <w:spacing w:val="-11"/>
        </w:rPr>
        <w:t> </w:t>
      </w:r>
      <w:r>
        <w:rPr>
          <w:color w:val="231F20"/>
        </w:rPr>
        <w:t>ЭМД,</w:t>
      </w:r>
      <w:r>
        <w:rPr>
          <w:color w:val="231F20"/>
          <w:spacing w:val="-11"/>
        </w:rPr>
        <w:t> </w:t>
      </w:r>
      <w:r>
        <w:rPr>
          <w:color w:val="231F20"/>
        </w:rPr>
        <w:t>когда</w:t>
      </w:r>
      <w:r>
        <w:rPr>
          <w:color w:val="231F20"/>
          <w:spacing w:val="-12"/>
        </w:rPr>
        <w:t> </w:t>
      </w:r>
      <w:r>
        <w:rPr>
          <w:color w:val="231F20"/>
        </w:rPr>
        <w:t>другие</w:t>
      </w:r>
      <w:r>
        <w:rPr>
          <w:color w:val="231F20"/>
          <w:spacing w:val="-11"/>
        </w:rPr>
        <w:t> </w:t>
      </w:r>
      <w:r>
        <w:rPr>
          <w:color w:val="231F20"/>
        </w:rPr>
        <w:t>виды лечения успеха не принесли. Ее должен выполнить</w:t>
      </w:r>
      <w:r>
        <w:rPr>
          <w:color w:val="231F20"/>
          <w:spacing w:val="-6"/>
        </w:rPr>
        <w:t> </w:t>
      </w:r>
      <w:r>
        <w:rPr>
          <w:color w:val="231F20"/>
        </w:rPr>
        <w:t>не</w:t>
      </w:r>
      <w:r>
        <w:rPr>
          <w:color w:val="231F20"/>
          <w:spacing w:val="-6"/>
        </w:rPr>
        <w:t> </w:t>
      </w:r>
      <w:r>
        <w:rPr>
          <w:color w:val="231F20"/>
        </w:rPr>
        <w:t>позднее</w:t>
      </w:r>
      <w:r>
        <w:rPr>
          <w:color w:val="231F20"/>
          <w:spacing w:val="-5"/>
        </w:rPr>
        <w:t> </w:t>
      </w:r>
      <w:r>
        <w:rPr>
          <w:color w:val="231F20"/>
        </w:rPr>
        <w:t>5</w:t>
      </w:r>
      <w:r>
        <w:rPr>
          <w:color w:val="231F20"/>
          <w:spacing w:val="-6"/>
        </w:rPr>
        <w:t> </w:t>
      </w:r>
      <w:r>
        <w:rPr>
          <w:color w:val="231F20"/>
        </w:rPr>
        <w:t>минут</w:t>
      </w:r>
      <w:r>
        <w:rPr>
          <w:color w:val="231F20"/>
          <w:spacing w:val="-5"/>
        </w:rPr>
        <w:t> </w:t>
      </w:r>
      <w:r>
        <w:rPr>
          <w:color w:val="231F20"/>
        </w:rPr>
        <w:t>с</w:t>
      </w:r>
      <w:r>
        <w:rPr>
          <w:color w:val="231F20"/>
          <w:spacing w:val="-6"/>
        </w:rPr>
        <w:t> </w:t>
      </w:r>
      <w:r>
        <w:rPr>
          <w:color w:val="231F20"/>
          <w:spacing w:val="-2"/>
        </w:rPr>
        <w:t>момента</w:t>
      </w:r>
    </w:p>
    <w:p>
      <w:pPr>
        <w:pStyle w:val="BodyText"/>
        <w:spacing w:line="278" w:lineRule="auto" w:before="163"/>
        <w:ind w:left="196" w:right="133"/>
        <w:jc w:val="left"/>
      </w:pPr>
      <w:r>
        <w:rPr/>
        <w:br w:type="column"/>
      </w:r>
      <w:r>
        <w:rPr>
          <w:color w:val="231F20"/>
        </w:rPr>
        <w:t>остановки</w:t>
      </w:r>
      <w:r>
        <w:rPr>
          <w:color w:val="231F20"/>
          <w:spacing w:val="5"/>
        </w:rPr>
        <w:t> </w:t>
      </w:r>
      <w:r>
        <w:rPr>
          <w:color w:val="231F20"/>
        </w:rPr>
        <w:t>сердца</w:t>
      </w:r>
      <w:r>
        <w:rPr>
          <w:color w:val="231F20"/>
          <w:spacing w:val="6"/>
        </w:rPr>
        <w:t> </w:t>
      </w:r>
      <w:r>
        <w:rPr>
          <w:color w:val="231F20"/>
        </w:rPr>
        <w:t>кто−нибудь,</w:t>
      </w:r>
      <w:r>
        <w:rPr>
          <w:color w:val="231F20"/>
          <w:spacing w:val="6"/>
        </w:rPr>
        <w:t> </w:t>
      </w:r>
      <w:r>
        <w:rPr>
          <w:color w:val="231F20"/>
        </w:rPr>
        <w:t>имеющий достаточную подготовку.</w:t>
      </w:r>
    </w:p>
    <w:p>
      <w:pPr>
        <w:pStyle w:val="Heading4"/>
        <w:spacing w:line="228" w:lineRule="auto" w:before="83"/>
        <w:ind w:left="487" w:right="134" w:firstLine="1370"/>
      </w:pPr>
      <w:r>
        <w:rPr>
          <w:color w:val="9BCB52"/>
          <w:w w:val="85"/>
        </w:rPr>
        <w:t>Остановка</w:t>
      </w:r>
      <w:r>
        <w:rPr>
          <w:color w:val="9BCB52"/>
          <w:spacing w:val="-7"/>
          <w:w w:val="85"/>
        </w:rPr>
        <w:t> </w:t>
      </w:r>
      <w:r>
        <w:rPr>
          <w:color w:val="9BCB52"/>
          <w:w w:val="85"/>
        </w:rPr>
        <w:t>сердца </w:t>
      </w:r>
      <w:r>
        <w:rPr>
          <w:color w:val="9BCB52"/>
          <w:w w:val="95"/>
        </w:rPr>
        <w:t>в</w:t>
      </w:r>
      <w:r>
        <w:rPr>
          <w:color w:val="9BCB52"/>
          <w:spacing w:val="-13"/>
          <w:w w:val="95"/>
        </w:rPr>
        <w:t> </w:t>
      </w:r>
      <w:r>
        <w:rPr>
          <w:color w:val="9BCB52"/>
          <w:w w:val="95"/>
        </w:rPr>
        <w:t>кардиологической </w:t>
      </w:r>
      <w:r>
        <w:rPr>
          <w:color w:val="9BCB52"/>
          <w:w w:val="85"/>
        </w:rPr>
        <w:t>катетеризационной</w:t>
      </w:r>
      <w:r>
        <w:rPr>
          <w:color w:val="9BCB52"/>
          <w:spacing w:val="13"/>
        </w:rPr>
        <w:t> </w:t>
      </w:r>
      <w:r>
        <w:rPr>
          <w:color w:val="9BCB52"/>
          <w:spacing w:val="-2"/>
          <w:w w:val="90"/>
        </w:rPr>
        <w:t>лаборатории</w:t>
      </w:r>
    </w:p>
    <w:p>
      <w:pPr>
        <w:pStyle w:val="BodyText"/>
        <w:spacing w:line="278" w:lineRule="auto" w:before="215"/>
        <w:ind w:left="196" w:right="131" w:firstLine="453"/>
        <w:rPr>
          <w:sz w:val="9"/>
        </w:rPr>
      </w:pPr>
      <w:r>
        <w:rPr>
          <w:color w:val="231F20"/>
          <w:spacing w:val="-4"/>
        </w:rPr>
        <w:t>Остановка сердца (обычно ФЖ) </w:t>
      </w:r>
      <w:r>
        <w:rPr>
          <w:color w:val="231F20"/>
          <w:spacing w:val="-4"/>
        </w:rPr>
        <w:t>мо− </w:t>
      </w:r>
      <w:r>
        <w:rPr>
          <w:color w:val="231F20"/>
        </w:rPr>
        <w:t>жет</w:t>
      </w:r>
      <w:r>
        <w:rPr>
          <w:color w:val="231F20"/>
          <w:spacing w:val="-1"/>
        </w:rPr>
        <w:t> </w:t>
      </w:r>
      <w:r>
        <w:rPr>
          <w:color w:val="231F20"/>
        </w:rPr>
        <w:t>развиться</w:t>
      </w:r>
      <w:r>
        <w:rPr>
          <w:color w:val="231F20"/>
          <w:spacing w:val="-1"/>
        </w:rPr>
        <w:t> </w:t>
      </w:r>
      <w:r>
        <w:rPr>
          <w:color w:val="231F20"/>
        </w:rPr>
        <w:t>во</w:t>
      </w:r>
      <w:r>
        <w:rPr>
          <w:color w:val="231F20"/>
          <w:spacing w:val="-1"/>
        </w:rPr>
        <w:t> </w:t>
      </w:r>
      <w:r>
        <w:rPr>
          <w:color w:val="231F20"/>
        </w:rPr>
        <w:t>время</w:t>
      </w:r>
      <w:r>
        <w:rPr>
          <w:color w:val="231F20"/>
          <w:spacing w:val="-1"/>
        </w:rPr>
        <w:t> </w:t>
      </w:r>
      <w:r>
        <w:rPr>
          <w:color w:val="231F20"/>
        </w:rPr>
        <w:t>чрезкожного</w:t>
      </w:r>
      <w:r>
        <w:rPr>
          <w:color w:val="231F20"/>
          <w:spacing w:val="-1"/>
        </w:rPr>
        <w:t> </w:t>
      </w:r>
      <w:r>
        <w:rPr>
          <w:color w:val="231F20"/>
        </w:rPr>
        <w:t>ко− ронарного вмешательства при инфаркте </w:t>
      </w:r>
      <w:r>
        <w:rPr>
          <w:color w:val="231F20"/>
          <w:spacing w:val="-2"/>
        </w:rPr>
        <w:t>миокарда</w:t>
      </w:r>
      <w:r>
        <w:rPr>
          <w:color w:val="231F20"/>
          <w:spacing w:val="-10"/>
        </w:rPr>
        <w:t> </w:t>
      </w:r>
      <w:r>
        <w:rPr>
          <w:color w:val="231F20"/>
          <w:spacing w:val="-2"/>
        </w:rPr>
        <w:t>с</w:t>
      </w:r>
      <w:r>
        <w:rPr>
          <w:color w:val="231F20"/>
          <w:spacing w:val="-9"/>
        </w:rPr>
        <w:t> </w:t>
      </w:r>
      <w:r>
        <w:rPr>
          <w:color w:val="231F20"/>
          <w:spacing w:val="-2"/>
        </w:rPr>
        <w:t>подъемом</w:t>
      </w:r>
      <w:r>
        <w:rPr>
          <w:color w:val="231F20"/>
          <w:spacing w:val="-9"/>
        </w:rPr>
        <w:t> </w:t>
      </w:r>
      <w:r>
        <w:rPr>
          <w:color w:val="231F20"/>
          <w:spacing w:val="-2"/>
        </w:rPr>
        <w:t>сегмента</w:t>
      </w:r>
      <w:r>
        <w:rPr>
          <w:color w:val="231F20"/>
          <w:spacing w:val="-9"/>
        </w:rPr>
        <w:t> </w:t>
      </w:r>
      <w:r>
        <w:rPr>
          <w:color w:val="231F20"/>
          <w:spacing w:val="-2"/>
        </w:rPr>
        <w:t>ST</w:t>
      </w:r>
      <w:r>
        <w:rPr>
          <w:color w:val="231F20"/>
          <w:spacing w:val="-10"/>
        </w:rPr>
        <w:t> </w:t>
      </w:r>
      <w:r>
        <w:rPr>
          <w:color w:val="231F20"/>
          <w:spacing w:val="-2"/>
        </w:rPr>
        <w:t>или</w:t>
      </w:r>
      <w:r>
        <w:rPr>
          <w:color w:val="231F20"/>
          <w:spacing w:val="-9"/>
        </w:rPr>
        <w:t> </w:t>
      </w:r>
      <w:r>
        <w:rPr>
          <w:color w:val="231F20"/>
          <w:spacing w:val="-2"/>
        </w:rPr>
        <w:t>без </w:t>
      </w:r>
      <w:r>
        <w:rPr>
          <w:color w:val="231F20"/>
        </w:rPr>
        <w:t>него,</w:t>
      </w:r>
      <w:r>
        <w:rPr>
          <w:color w:val="231F20"/>
          <w:spacing w:val="-2"/>
        </w:rPr>
        <w:t> </w:t>
      </w:r>
      <w:r>
        <w:rPr>
          <w:color w:val="231F20"/>
        </w:rPr>
        <w:t>но</w:t>
      </w:r>
      <w:r>
        <w:rPr>
          <w:color w:val="231F20"/>
          <w:spacing w:val="-2"/>
        </w:rPr>
        <w:t> </w:t>
      </w:r>
      <w:r>
        <w:rPr>
          <w:color w:val="231F20"/>
        </w:rPr>
        <w:t>это</w:t>
      </w:r>
      <w:r>
        <w:rPr>
          <w:color w:val="231F20"/>
          <w:spacing w:val="-2"/>
        </w:rPr>
        <w:t> </w:t>
      </w:r>
      <w:r>
        <w:rPr>
          <w:color w:val="231F20"/>
        </w:rPr>
        <w:t>также</w:t>
      </w:r>
      <w:r>
        <w:rPr>
          <w:color w:val="231F20"/>
          <w:spacing w:val="-2"/>
        </w:rPr>
        <w:t> </w:t>
      </w:r>
      <w:r>
        <w:rPr>
          <w:color w:val="231F20"/>
        </w:rPr>
        <w:t>может</w:t>
      </w:r>
      <w:r>
        <w:rPr>
          <w:color w:val="231F20"/>
          <w:spacing w:val="-2"/>
        </w:rPr>
        <w:t> </w:t>
      </w:r>
      <w:r>
        <w:rPr>
          <w:color w:val="231F20"/>
        </w:rPr>
        <w:t>быть</w:t>
      </w:r>
      <w:r>
        <w:rPr>
          <w:color w:val="231F20"/>
          <w:spacing w:val="-2"/>
        </w:rPr>
        <w:t> </w:t>
      </w:r>
      <w:r>
        <w:rPr>
          <w:color w:val="231F20"/>
        </w:rPr>
        <w:t>осложне− нием ангиографии. В этих специфичес− ких обстоятельствах, с немедленной ре− </w:t>
      </w:r>
      <w:r>
        <w:rPr>
          <w:color w:val="231F20"/>
          <w:spacing w:val="-4"/>
        </w:rPr>
        <w:t>акцией</w:t>
      </w:r>
      <w:r>
        <w:rPr>
          <w:color w:val="231F20"/>
          <w:spacing w:val="-10"/>
        </w:rPr>
        <w:t> </w:t>
      </w:r>
      <w:r>
        <w:rPr>
          <w:color w:val="231F20"/>
          <w:spacing w:val="-4"/>
        </w:rPr>
        <w:t>на</w:t>
      </w:r>
      <w:r>
        <w:rPr>
          <w:color w:val="231F20"/>
          <w:spacing w:val="-7"/>
        </w:rPr>
        <w:t> </w:t>
      </w:r>
      <w:r>
        <w:rPr>
          <w:color w:val="231F20"/>
          <w:spacing w:val="-4"/>
        </w:rPr>
        <w:t>мониторируемую</w:t>
      </w:r>
      <w:r>
        <w:rPr>
          <w:color w:val="231F20"/>
          <w:spacing w:val="-7"/>
        </w:rPr>
        <w:t> </w:t>
      </w:r>
      <w:r>
        <w:rPr>
          <w:color w:val="231F20"/>
          <w:spacing w:val="-4"/>
        </w:rPr>
        <w:t>ФЖ,</w:t>
      </w:r>
      <w:r>
        <w:rPr>
          <w:color w:val="231F20"/>
          <w:spacing w:val="-7"/>
        </w:rPr>
        <w:t> </w:t>
      </w:r>
      <w:r>
        <w:rPr>
          <w:color w:val="231F20"/>
          <w:spacing w:val="-4"/>
        </w:rPr>
        <w:t>рекомен− </w:t>
      </w:r>
      <w:r>
        <w:rPr>
          <w:color w:val="231F20"/>
        </w:rPr>
        <w:t>дуется дефибриллировать без предвари− тельных КГК. Если первая дефибрилля− ция не удалась или ФЖ немедленно во− зобновилась, немедленно повторить де− фибрилляцию можно до трех раз. Если ФЖ персистирует после трех серийных </w:t>
      </w:r>
      <w:r>
        <w:rPr>
          <w:color w:val="231F20"/>
          <w:spacing w:val="-2"/>
        </w:rPr>
        <w:t>разрядов,</w:t>
      </w:r>
      <w:r>
        <w:rPr>
          <w:color w:val="231F20"/>
          <w:spacing w:val="-6"/>
        </w:rPr>
        <w:t> </w:t>
      </w:r>
      <w:r>
        <w:rPr>
          <w:color w:val="231F20"/>
          <w:spacing w:val="-2"/>
        </w:rPr>
        <w:t>или</w:t>
      </w:r>
      <w:r>
        <w:rPr>
          <w:color w:val="231F20"/>
          <w:spacing w:val="-6"/>
        </w:rPr>
        <w:t> </w:t>
      </w:r>
      <w:r>
        <w:rPr>
          <w:color w:val="231F20"/>
          <w:spacing w:val="-2"/>
        </w:rPr>
        <w:t>не</w:t>
      </w:r>
      <w:r>
        <w:rPr>
          <w:color w:val="231F20"/>
          <w:spacing w:val="-6"/>
        </w:rPr>
        <w:t> </w:t>
      </w:r>
      <w:r>
        <w:rPr>
          <w:color w:val="231F20"/>
          <w:spacing w:val="-2"/>
        </w:rPr>
        <w:t>произошло</w:t>
      </w:r>
      <w:r>
        <w:rPr>
          <w:color w:val="231F20"/>
          <w:spacing w:val="-6"/>
        </w:rPr>
        <w:t> </w:t>
      </w:r>
      <w:r>
        <w:rPr>
          <w:color w:val="231F20"/>
          <w:spacing w:val="-2"/>
        </w:rPr>
        <w:t>немедленно− </w:t>
      </w:r>
      <w:r>
        <w:rPr>
          <w:color w:val="231F20"/>
        </w:rPr>
        <w:t>го и отчетливого восстановления крово− обращения, следует без дальнейших за− держек начать КГК и вентиляцию и ис− кать причину неразрешенной проблемы, продолжив коронароангиографию. На ангиографическом</w:t>
      </w:r>
      <w:r>
        <w:rPr>
          <w:color w:val="231F20"/>
          <w:spacing w:val="-7"/>
        </w:rPr>
        <w:t> </w:t>
      </w:r>
      <w:r>
        <w:rPr>
          <w:color w:val="231F20"/>
        </w:rPr>
        <w:t>столе,</w:t>
      </w:r>
      <w:r>
        <w:rPr>
          <w:color w:val="231F20"/>
          <w:spacing w:val="-7"/>
        </w:rPr>
        <w:t> </w:t>
      </w:r>
      <w:r>
        <w:rPr>
          <w:color w:val="231F20"/>
        </w:rPr>
        <w:t>с</w:t>
      </w:r>
      <w:r>
        <w:rPr>
          <w:color w:val="231F20"/>
          <w:spacing w:val="-7"/>
        </w:rPr>
        <w:t> </w:t>
      </w:r>
      <w:r>
        <w:rPr>
          <w:color w:val="231F20"/>
        </w:rPr>
        <w:t>рентгенаппа− ратом над пациентом, выполнение КГК адекватной</w:t>
      </w:r>
      <w:r>
        <w:rPr>
          <w:color w:val="231F20"/>
          <w:spacing w:val="-11"/>
        </w:rPr>
        <w:t> </w:t>
      </w:r>
      <w:r>
        <w:rPr>
          <w:color w:val="231F20"/>
        </w:rPr>
        <w:t>глубины</w:t>
      </w:r>
      <w:r>
        <w:rPr>
          <w:color w:val="231F20"/>
          <w:spacing w:val="-11"/>
        </w:rPr>
        <w:t> </w:t>
      </w:r>
      <w:r>
        <w:rPr>
          <w:color w:val="231F20"/>
        </w:rPr>
        <w:t>и</w:t>
      </w:r>
      <w:r>
        <w:rPr>
          <w:color w:val="231F20"/>
          <w:spacing w:val="-11"/>
        </w:rPr>
        <w:t> </w:t>
      </w:r>
      <w:r>
        <w:rPr>
          <w:color w:val="231F20"/>
        </w:rPr>
        <w:t>частоты</w:t>
      </w:r>
      <w:r>
        <w:rPr>
          <w:color w:val="231F20"/>
          <w:spacing w:val="-11"/>
        </w:rPr>
        <w:t> </w:t>
      </w:r>
      <w:r>
        <w:rPr>
          <w:color w:val="231F20"/>
        </w:rPr>
        <w:t>почти</w:t>
      </w:r>
      <w:r>
        <w:rPr>
          <w:color w:val="231F20"/>
          <w:spacing w:val="-11"/>
        </w:rPr>
        <w:t> </w:t>
      </w:r>
      <w:r>
        <w:rPr>
          <w:color w:val="231F20"/>
        </w:rPr>
        <w:t>не− возможно,</w:t>
      </w:r>
      <w:r>
        <w:rPr>
          <w:color w:val="231F20"/>
          <w:spacing w:val="-12"/>
        </w:rPr>
        <w:t> </w:t>
      </w:r>
      <w:r>
        <w:rPr>
          <w:color w:val="231F20"/>
        </w:rPr>
        <w:t>а</w:t>
      </w:r>
      <w:r>
        <w:rPr>
          <w:color w:val="231F20"/>
          <w:spacing w:val="-11"/>
        </w:rPr>
        <w:t> </w:t>
      </w:r>
      <w:r>
        <w:rPr>
          <w:color w:val="231F20"/>
        </w:rPr>
        <w:t>спасатель</w:t>
      </w:r>
      <w:r>
        <w:rPr>
          <w:color w:val="231F20"/>
          <w:spacing w:val="-11"/>
        </w:rPr>
        <w:t> </w:t>
      </w:r>
      <w:r>
        <w:rPr>
          <w:color w:val="231F20"/>
        </w:rPr>
        <w:t>подвергается</w:t>
      </w:r>
      <w:r>
        <w:rPr>
          <w:color w:val="231F20"/>
          <w:spacing w:val="-11"/>
        </w:rPr>
        <w:t> </w:t>
      </w:r>
      <w:r>
        <w:rPr>
          <w:color w:val="231F20"/>
        </w:rPr>
        <w:t>рис− </w:t>
      </w:r>
      <w:r>
        <w:rPr>
          <w:color w:val="231F20"/>
          <w:spacing w:val="-2"/>
        </w:rPr>
        <w:t>ку</w:t>
      </w:r>
      <w:r>
        <w:rPr>
          <w:color w:val="231F20"/>
          <w:spacing w:val="-10"/>
        </w:rPr>
        <w:t> </w:t>
      </w:r>
      <w:r>
        <w:rPr>
          <w:color w:val="231F20"/>
          <w:spacing w:val="-2"/>
        </w:rPr>
        <w:t>опасного</w:t>
      </w:r>
      <w:r>
        <w:rPr>
          <w:color w:val="231F20"/>
          <w:spacing w:val="-9"/>
        </w:rPr>
        <w:t> </w:t>
      </w:r>
      <w:r>
        <w:rPr>
          <w:color w:val="231F20"/>
          <w:spacing w:val="-2"/>
        </w:rPr>
        <w:t>облучения.</w:t>
      </w:r>
      <w:r>
        <w:rPr>
          <w:color w:val="231F20"/>
          <w:spacing w:val="-9"/>
        </w:rPr>
        <w:t> </w:t>
      </w:r>
      <w:r>
        <w:rPr>
          <w:color w:val="231F20"/>
          <w:spacing w:val="-2"/>
        </w:rPr>
        <w:t>В</w:t>
      </w:r>
      <w:r>
        <w:rPr>
          <w:color w:val="231F20"/>
          <w:spacing w:val="-9"/>
        </w:rPr>
        <w:t> </w:t>
      </w:r>
      <w:r>
        <w:rPr>
          <w:color w:val="231F20"/>
          <w:spacing w:val="-2"/>
        </w:rPr>
        <w:t>связи</w:t>
      </w:r>
      <w:r>
        <w:rPr>
          <w:color w:val="231F20"/>
          <w:spacing w:val="-10"/>
        </w:rPr>
        <w:t> </w:t>
      </w:r>
      <w:r>
        <w:rPr>
          <w:color w:val="231F20"/>
          <w:spacing w:val="-2"/>
        </w:rPr>
        <w:t>с</w:t>
      </w:r>
      <w:r>
        <w:rPr>
          <w:color w:val="231F20"/>
          <w:spacing w:val="-9"/>
        </w:rPr>
        <w:t> </w:t>
      </w:r>
      <w:r>
        <w:rPr>
          <w:color w:val="231F20"/>
          <w:spacing w:val="-2"/>
        </w:rPr>
        <w:t>этим</w:t>
      </w:r>
      <w:r>
        <w:rPr>
          <w:color w:val="231F20"/>
          <w:spacing w:val="-9"/>
        </w:rPr>
        <w:t> </w:t>
      </w:r>
      <w:r>
        <w:rPr>
          <w:color w:val="231F20"/>
          <w:spacing w:val="-2"/>
        </w:rPr>
        <w:t>на− </w:t>
      </w:r>
      <w:r>
        <w:rPr>
          <w:color w:val="231F20"/>
        </w:rPr>
        <w:t>стоятельно рекомендуется как можно скорее применить устройство для меха− </w:t>
      </w:r>
      <w:r>
        <w:rPr>
          <w:color w:val="231F20"/>
          <w:spacing w:val="-2"/>
        </w:rPr>
        <w:t>нических</w:t>
      </w:r>
      <w:r>
        <w:rPr>
          <w:color w:val="231F20"/>
          <w:spacing w:val="-8"/>
        </w:rPr>
        <w:t> </w:t>
      </w:r>
      <w:r>
        <w:rPr>
          <w:color w:val="231F20"/>
          <w:spacing w:val="-2"/>
        </w:rPr>
        <w:t>КГК.</w:t>
      </w:r>
      <w:r>
        <w:rPr>
          <w:color w:val="231F20"/>
          <w:spacing w:val="-2"/>
          <w:position w:val="6"/>
          <w:sz w:val="9"/>
        </w:rPr>
        <w:t>317,318</w:t>
      </w:r>
      <w:r>
        <w:rPr>
          <w:color w:val="231F20"/>
          <w:spacing w:val="14"/>
          <w:position w:val="6"/>
          <w:sz w:val="9"/>
        </w:rPr>
        <w:t> </w:t>
      </w:r>
      <w:r>
        <w:rPr>
          <w:color w:val="231F20"/>
          <w:spacing w:val="-2"/>
        </w:rPr>
        <w:t>Если</w:t>
      </w:r>
      <w:r>
        <w:rPr>
          <w:color w:val="231F20"/>
          <w:spacing w:val="-8"/>
        </w:rPr>
        <w:t> </w:t>
      </w:r>
      <w:r>
        <w:rPr>
          <w:color w:val="231F20"/>
          <w:spacing w:val="-2"/>
        </w:rPr>
        <w:t>проблему</w:t>
      </w:r>
      <w:r>
        <w:rPr>
          <w:color w:val="231F20"/>
          <w:spacing w:val="-8"/>
        </w:rPr>
        <w:t> </w:t>
      </w:r>
      <w:r>
        <w:rPr>
          <w:color w:val="231F20"/>
          <w:spacing w:val="-2"/>
        </w:rPr>
        <w:t>быстро </w:t>
      </w:r>
      <w:r>
        <w:rPr>
          <w:color w:val="231F20"/>
        </w:rPr>
        <w:t>разрешить не удается, есть данные с очень низким качеством доказательнос− ти,</w:t>
      </w:r>
      <w:r>
        <w:rPr>
          <w:color w:val="231F20"/>
          <w:spacing w:val="-12"/>
        </w:rPr>
        <w:t> </w:t>
      </w:r>
      <w:r>
        <w:rPr>
          <w:color w:val="231F20"/>
        </w:rPr>
        <w:t>что</w:t>
      </w:r>
      <w:r>
        <w:rPr>
          <w:color w:val="231F20"/>
          <w:spacing w:val="-11"/>
        </w:rPr>
        <w:t> </w:t>
      </w:r>
      <w:r>
        <w:rPr>
          <w:color w:val="231F20"/>
        </w:rPr>
        <w:t>применение</w:t>
      </w:r>
      <w:r>
        <w:rPr>
          <w:color w:val="231F20"/>
          <w:spacing w:val="-11"/>
        </w:rPr>
        <w:t> </w:t>
      </w:r>
      <w:r>
        <w:rPr>
          <w:color w:val="231F20"/>
        </w:rPr>
        <w:t>экстракорпорального жизнеобеспечения можно рассмотреть как</w:t>
      </w:r>
      <w:r>
        <w:rPr>
          <w:color w:val="231F20"/>
          <w:spacing w:val="-12"/>
        </w:rPr>
        <w:t> </w:t>
      </w:r>
      <w:r>
        <w:rPr>
          <w:color w:val="231F20"/>
        </w:rPr>
        <w:t>стратегию</w:t>
      </w:r>
      <w:r>
        <w:rPr>
          <w:color w:val="231F20"/>
          <w:spacing w:val="-11"/>
        </w:rPr>
        <w:t> </w:t>
      </w:r>
      <w:r>
        <w:rPr>
          <w:color w:val="231F20"/>
        </w:rPr>
        <w:t>спасения</w:t>
      </w:r>
      <w:r>
        <w:rPr>
          <w:color w:val="231F20"/>
          <w:spacing w:val="-11"/>
        </w:rPr>
        <w:t> </w:t>
      </w:r>
      <w:r>
        <w:rPr>
          <w:color w:val="231F20"/>
        </w:rPr>
        <w:t>(если</w:t>
      </w:r>
      <w:r>
        <w:rPr>
          <w:color w:val="231F20"/>
          <w:spacing w:val="-11"/>
        </w:rPr>
        <w:t> </w:t>
      </w:r>
      <w:r>
        <w:rPr>
          <w:color w:val="231F20"/>
        </w:rPr>
        <w:t>возможно− сти стационара позволяют). Возможно </w:t>
      </w:r>
      <w:r>
        <w:rPr>
          <w:color w:val="231F20"/>
          <w:spacing w:val="-2"/>
        </w:rPr>
        <w:t>такой</w:t>
      </w:r>
      <w:r>
        <w:rPr>
          <w:color w:val="231F20"/>
          <w:spacing w:val="-7"/>
        </w:rPr>
        <w:t> </w:t>
      </w:r>
      <w:r>
        <w:rPr>
          <w:color w:val="231F20"/>
          <w:spacing w:val="-2"/>
        </w:rPr>
        <w:t>подход</w:t>
      </w:r>
      <w:r>
        <w:rPr>
          <w:color w:val="231F20"/>
          <w:spacing w:val="-7"/>
        </w:rPr>
        <w:t> </w:t>
      </w:r>
      <w:r>
        <w:rPr>
          <w:color w:val="231F20"/>
          <w:spacing w:val="-2"/>
        </w:rPr>
        <w:t>предпочтительнее</w:t>
      </w:r>
      <w:r>
        <w:rPr>
          <w:color w:val="231F20"/>
          <w:spacing w:val="-7"/>
        </w:rPr>
        <w:t> </w:t>
      </w:r>
      <w:r>
        <w:rPr>
          <w:color w:val="231F20"/>
          <w:spacing w:val="-2"/>
        </w:rPr>
        <w:t>внутриа− </w:t>
      </w:r>
      <w:r>
        <w:rPr>
          <w:color w:val="231F20"/>
        </w:rPr>
        <w:t>ортальной баллонной контрпульсации.</w:t>
      </w:r>
      <w:r>
        <w:rPr>
          <w:color w:val="231F20"/>
          <w:position w:val="6"/>
          <w:sz w:val="9"/>
        </w:rPr>
        <w:t>319</w:t>
      </w:r>
    </w:p>
    <w:p>
      <w:pPr>
        <w:spacing w:after="0" w:line="278" w:lineRule="auto"/>
        <w:rPr>
          <w:sz w:val="9"/>
        </w:rPr>
        <w:sectPr>
          <w:pgSz w:w="8220" w:h="11900"/>
          <w:pgMar w:header="429" w:footer="645" w:top="620" w:bottom="840" w:left="620" w:right="620"/>
          <w:cols w:num="2" w:equalWidth="0">
            <w:col w:w="3431" w:space="40"/>
            <w:col w:w="3509"/>
          </w:cols>
        </w:sectPr>
      </w:pPr>
    </w:p>
    <w:p>
      <w:pPr>
        <w:pStyle w:val="Heading4"/>
        <w:spacing w:line="228" w:lineRule="auto" w:before="38"/>
        <w:ind w:left="1159" w:right="41" w:firstLine="640"/>
      </w:pPr>
      <w:r>
        <w:rPr>
          <w:color w:val="9BCB52"/>
          <w:w w:val="85"/>
        </w:rPr>
        <w:t>Остановка</w:t>
      </w:r>
      <w:r>
        <w:rPr>
          <w:color w:val="9BCB52"/>
          <w:spacing w:val="-7"/>
          <w:w w:val="85"/>
        </w:rPr>
        <w:t> </w:t>
      </w:r>
      <w:r>
        <w:rPr>
          <w:color w:val="9BCB52"/>
          <w:w w:val="85"/>
        </w:rPr>
        <w:t>сердца в</w:t>
      </w:r>
      <w:r>
        <w:rPr>
          <w:color w:val="9BCB52"/>
          <w:spacing w:val="-9"/>
        </w:rPr>
        <w:t> </w:t>
      </w:r>
      <w:r>
        <w:rPr>
          <w:color w:val="9BCB52"/>
          <w:w w:val="85"/>
        </w:rPr>
        <w:t>отделении</w:t>
      </w:r>
      <w:r>
        <w:rPr>
          <w:color w:val="9BCB52"/>
          <w:spacing w:val="-8"/>
        </w:rPr>
        <w:t> </w:t>
      </w:r>
      <w:r>
        <w:rPr>
          <w:color w:val="9BCB52"/>
          <w:spacing w:val="-2"/>
          <w:w w:val="85"/>
        </w:rPr>
        <w:t>гемодиализа</w:t>
      </w:r>
    </w:p>
    <w:p>
      <w:pPr>
        <w:pStyle w:val="BodyText"/>
        <w:spacing w:line="278" w:lineRule="auto" w:before="164"/>
        <w:ind w:left="137" w:right="39" w:firstLine="453"/>
        <w:rPr>
          <w:sz w:val="9"/>
        </w:rPr>
      </w:pPr>
      <w:r>
        <w:rPr>
          <w:color w:val="231F20"/>
        </w:rPr>
        <w:t>Внезапная</w:t>
      </w:r>
      <w:r>
        <w:rPr>
          <w:color w:val="231F20"/>
          <w:spacing w:val="-10"/>
        </w:rPr>
        <w:t> </w:t>
      </w:r>
      <w:r>
        <w:rPr>
          <w:color w:val="231F20"/>
        </w:rPr>
        <w:t>остановка</w:t>
      </w:r>
      <w:r>
        <w:rPr>
          <w:color w:val="231F20"/>
          <w:spacing w:val="-10"/>
        </w:rPr>
        <w:t> </w:t>
      </w:r>
      <w:r>
        <w:rPr>
          <w:color w:val="231F20"/>
        </w:rPr>
        <w:t>сердца</w:t>
      </w:r>
      <w:r>
        <w:rPr>
          <w:color w:val="231F20"/>
          <w:spacing w:val="-10"/>
        </w:rPr>
        <w:t> </w:t>
      </w:r>
      <w:r>
        <w:rPr>
          <w:color w:val="231F20"/>
        </w:rPr>
        <w:t>—</w:t>
      </w:r>
      <w:r>
        <w:rPr>
          <w:color w:val="231F20"/>
          <w:spacing w:val="-10"/>
        </w:rPr>
        <w:t> </w:t>
      </w:r>
      <w:r>
        <w:rPr>
          <w:color w:val="231F20"/>
        </w:rPr>
        <w:t>на− иболее типичная причина смерти паци− ентов на гемодиализе, ей обычно пред− шествуют желудочковые аритмии.</w:t>
      </w:r>
      <w:r>
        <w:rPr>
          <w:color w:val="231F20"/>
          <w:position w:val="6"/>
          <w:sz w:val="9"/>
        </w:rPr>
        <w:t>320</w:t>
      </w:r>
      <w:r>
        <w:rPr>
          <w:color w:val="231F20"/>
          <w:spacing w:val="40"/>
          <w:position w:val="6"/>
          <w:sz w:val="9"/>
        </w:rPr>
        <w:t> </w:t>
      </w:r>
      <w:r>
        <w:rPr>
          <w:color w:val="231F20"/>
        </w:rPr>
        <w:t>Смерть в результате гиперкалиемии со− ставляет</w:t>
      </w:r>
      <w:r>
        <w:rPr>
          <w:color w:val="231F20"/>
          <w:spacing w:val="-6"/>
        </w:rPr>
        <w:t> </w:t>
      </w:r>
      <w:r>
        <w:rPr>
          <w:color w:val="231F20"/>
        </w:rPr>
        <w:t>2–5%</w:t>
      </w:r>
      <w:r>
        <w:rPr>
          <w:color w:val="231F20"/>
          <w:spacing w:val="-6"/>
        </w:rPr>
        <w:t> </w:t>
      </w:r>
      <w:r>
        <w:rPr>
          <w:color w:val="231F20"/>
        </w:rPr>
        <w:t>среди</w:t>
      </w:r>
      <w:r>
        <w:rPr>
          <w:color w:val="231F20"/>
          <w:spacing w:val="-6"/>
        </w:rPr>
        <w:t> </w:t>
      </w:r>
      <w:r>
        <w:rPr>
          <w:color w:val="231F20"/>
        </w:rPr>
        <w:t>пациентов</w:t>
      </w:r>
      <w:r>
        <w:rPr>
          <w:color w:val="231F20"/>
          <w:spacing w:val="-6"/>
        </w:rPr>
        <w:t> </w:t>
      </w:r>
      <w:r>
        <w:rPr>
          <w:color w:val="231F20"/>
        </w:rPr>
        <w:t>на</w:t>
      </w:r>
      <w:r>
        <w:rPr>
          <w:color w:val="231F20"/>
          <w:spacing w:val="-6"/>
        </w:rPr>
        <w:t> </w:t>
      </w:r>
      <w:r>
        <w:rPr>
          <w:color w:val="231F20"/>
        </w:rPr>
        <w:t>гемо− диализе.</w:t>
      </w:r>
      <w:r>
        <w:rPr>
          <w:color w:val="231F20"/>
          <w:position w:val="6"/>
          <w:sz w:val="9"/>
        </w:rPr>
        <w:t>321</w:t>
      </w:r>
      <w:r>
        <w:rPr>
          <w:color w:val="231F20"/>
          <w:spacing w:val="33"/>
          <w:position w:val="6"/>
          <w:sz w:val="9"/>
        </w:rPr>
        <w:t> </w:t>
      </w:r>
      <w:r>
        <w:rPr>
          <w:color w:val="231F20"/>
        </w:rPr>
        <w:t>Ритмы, подлежащие лечению разрядом (ФЖ/ЖТбп) более характерны для пациентов на гемодиализе.</w:t>
      </w:r>
      <w:r>
        <w:rPr>
          <w:color w:val="231F20"/>
          <w:position w:val="6"/>
          <w:sz w:val="9"/>
        </w:rPr>
        <w:t>320,322,323</w:t>
      </w:r>
      <w:r>
        <w:rPr>
          <w:color w:val="231F20"/>
          <w:spacing w:val="40"/>
          <w:position w:val="6"/>
          <w:sz w:val="9"/>
        </w:rPr>
        <w:t> </w:t>
      </w:r>
      <w:r>
        <w:rPr>
          <w:color w:val="231F20"/>
        </w:rPr>
        <w:t>Большинство</w:t>
      </w:r>
      <w:r>
        <w:rPr>
          <w:color w:val="231F20"/>
          <w:spacing w:val="-2"/>
        </w:rPr>
        <w:t> </w:t>
      </w:r>
      <w:r>
        <w:rPr>
          <w:color w:val="231F20"/>
        </w:rPr>
        <w:t>производителей</w:t>
      </w:r>
      <w:r>
        <w:rPr>
          <w:color w:val="231F20"/>
          <w:spacing w:val="-2"/>
        </w:rPr>
        <w:t> </w:t>
      </w:r>
      <w:r>
        <w:rPr>
          <w:color w:val="231F20"/>
        </w:rPr>
        <w:t>аппарату− </w:t>
      </w:r>
      <w:r>
        <w:rPr>
          <w:color w:val="231F20"/>
          <w:spacing w:val="-2"/>
        </w:rPr>
        <w:t>ры</w:t>
      </w:r>
      <w:r>
        <w:rPr>
          <w:color w:val="231F20"/>
          <w:spacing w:val="-6"/>
        </w:rPr>
        <w:t> </w:t>
      </w:r>
      <w:r>
        <w:rPr>
          <w:color w:val="231F20"/>
          <w:spacing w:val="-2"/>
        </w:rPr>
        <w:t>для</w:t>
      </w:r>
      <w:r>
        <w:rPr>
          <w:color w:val="231F20"/>
          <w:spacing w:val="-7"/>
        </w:rPr>
        <w:t> </w:t>
      </w:r>
      <w:r>
        <w:rPr>
          <w:color w:val="231F20"/>
          <w:spacing w:val="-2"/>
        </w:rPr>
        <w:t>гемодиализа</w:t>
      </w:r>
      <w:r>
        <w:rPr>
          <w:color w:val="231F20"/>
          <w:spacing w:val="-6"/>
        </w:rPr>
        <w:t> </w:t>
      </w:r>
      <w:r>
        <w:rPr>
          <w:color w:val="231F20"/>
          <w:spacing w:val="-2"/>
        </w:rPr>
        <w:t>рекомендуют</w:t>
      </w:r>
      <w:r>
        <w:rPr>
          <w:color w:val="231F20"/>
          <w:spacing w:val="-7"/>
        </w:rPr>
        <w:t> </w:t>
      </w:r>
      <w:r>
        <w:rPr>
          <w:color w:val="231F20"/>
          <w:spacing w:val="-2"/>
        </w:rPr>
        <w:t>отклю− </w:t>
      </w:r>
      <w:r>
        <w:rPr>
          <w:color w:val="231F20"/>
        </w:rPr>
        <w:t>чать ее перед дефибрилляцией.</w:t>
      </w:r>
      <w:r>
        <w:rPr>
          <w:color w:val="231F20"/>
          <w:position w:val="6"/>
          <w:sz w:val="9"/>
        </w:rPr>
        <w:t>324</w:t>
      </w:r>
    </w:p>
    <w:p>
      <w:pPr>
        <w:pStyle w:val="Heading4"/>
        <w:spacing w:line="228" w:lineRule="auto" w:before="82"/>
        <w:ind w:left="1002" w:right="41" w:firstLine="797"/>
      </w:pPr>
      <w:r>
        <w:rPr>
          <w:color w:val="9BCB52"/>
          <w:w w:val="85"/>
        </w:rPr>
        <w:t>Остановка</w:t>
      </w:r>
      <w:r>
        <w:rPr>
          <w:color w:val="9BCB52"/>
          <w:spacing w:val="-7"/>
          <w:w w:val="85"/>
        </w:rPr>
        <w:t> </w:t>
      </w:r>
      <w:r>
        <w:rPr>
          <w:color w:val="9BCB52"/>
          <w:w w:val="85"/>
        </w:rPr>
        <w:t>сердца в</w:t>
      </w:r>
      <w:r>
        <w:rPr>
          <w:color w:val="9BCB52"/>
          <w:spacing w:val="-8"/>
        </w:rPr>
        <w:t> </w:t>
      </w:r>
      <w:r>
        <w:rPr>
          <w:color w:val="9BCB52"/>
          <w:w w:val="85"/>
        </w:rPr>
        <w:t>транспортных</w:t>
      </w:r>
      <w:r>
        <w:rPr>
          <w:color w:val="9BCB52"/>
          <w:spacing w:val="-8"/>
        </w:rPr>
        <w:t> </w:t>
      </w:r>
      <w:r>
        <w:rPr>
          <w:color w:val="9BCB52"/>
          <w:spacing w:val="-2"/>
          <w:w w:val="85"/>
        </w:rPr>
        <w:t>средствах</w:t>
      </w:r>
    </w:p>
    <w:p>
      <w:pPr>
        <w:pStyle w:val="Heading5"/>
        <w:spacing w:line="278" w:lineRule="auto" w:before="195"/>
        <w:ind w:right="41"/>
      </w:pPr>
      <w:r>
        <w:rPr>
          <w:color w:val="231F20"/>
        </w:rPr>
        <w:t>Неотложные ситуации во время авиа- </w:t>
      </w:r>
      <w:r>
        <w:rPr>
          <w:color w:val="231F20"/>
          <w:spacing w:val="-2"/>
        </w:rPr>
        <w:t>перелетов.</w:t>
      </w:r>
    </w:p>
    <w:p>
      <w:pPr>
        <w:pStyle w:val="BodyText"/>
        <w:spacing w:line="278" w:lineRule="auto"/>
        <w:ind w:left="137" w:right="41" w:firstLine="453"/>
        <w:rPr>
          <w:sz w:val="9"/>
        </w:rPr>
      </w:pPr>
      <w:r>
        <w:rPr>
          <w:color w:val="231F20"/>
        </w:rPr>
        <w:t>Остановка сердца на борту случа− ется</w:t>
      </w:r>
      <w:r>
        <w:rPr>
          <w:color w:val="231F20"/>
          <w:spacing w:val="-12"/>
        </w:rPr>
        <w:t> </w:t>
      </w:r>
      <w:r>
        <w:rPr>
          <w:color w:val="231F20"/>
        </w:rPr>
        <w:t>с</w:t>
      </w:r>
      <w:r>
        <w:rPr>
          <w:color w:val="231F20"/>
          <w:spacing w:val="-11"/>
        </w:rPr>
        <w:t> </w:t>
      </w:r>
      <w:r>
        <w:rPr>
          <w:color w:val="231F20"/>
        </w:rPr>
        <w:t>частотой</w:t>
      </w:r>
      <w:r>
        <w:rPr>
          <w:color w:val="231F20"/>
          <w:spacing w:val="-11"/>
        </w:rPr>
        <w:t> </w:t>
      </w:r>
      <w:r>
        <w:rPr>
          <w:color w:val="231F20"/>
        </w:rPr>
        <w:t>1</w:t>
      </w:r>
      <w:r>
        <w:rPr>
          <w:color w:val="231F20"/>
          <w:spacing w:val="-11"/>
        </w:rPr>
        <w:t> </w:t>
      </w:r>
      <w:r>
        <w:rPr>
          <w:color w:val="231F20"/>
        </w:rPr>
        <w:t>на</w:t>
      </w:r>
      <w:r>
        <w:rPr>
          <w:color w:val="231F20"/>
          <w:spacing w:val="-12"/>
        </w:rPr>
        <w:t> </w:t>
      </w:r>
      <w:r>
        <w:rPr>
          <w:color w:val="231F20"/>
        </w:rPr>
        <w:t>5–10</w:t>
      </w:r>
      <w:r>
        <w:rPr>
          <w:color w:val="231F20"/>
          <w:spacing w:val="-11"/>
        </w:rPr>
        <w:t> </w:t>
      </w:r>
      <w:r>
        <w:rPr>
          <w:color w:val="231F20"/>
        </w:rPr>
        <w:t>миллионов</w:t>
      </w:r>
      <w:r>
        <w:rPr>
          <w:color w:val="231F20"/>
          <w:spacing w:val="-11"/>
        </w:rPr>
        <w:t> </w:t>
      </w:r>
      <w:r>
        <w:rPr>
          <w:color w:val="231F20"/>
        </w:rPr>
        <w:t>пас− сажирских рейсов. У 25–31% пациентов первичный</w:t>
      </w:r>
      <w:r>
        <w:rPr>
          <w:color w:val="231F20"/>
          <w:spacing w:val="-7"/>
        </w:rPr>
        <w:t> </w:t>
      </w:r>
      <w:r>
        <w:rPr>
          <w:color w:val="231F20"/>
        </w:rPr>
        <w:t>ритм</w:t>
      </w:r>
      <w:r>
        <w:rPr>
          <w:color w:val="231F20"/>
          <w:spacing w:val="-7"/>
        </w:rPr>
        <w:t> </w:t>
      </w:r>
      <w:r>
        <w:rPr>
          <w:color w:val="231F20"/>
        </w:rPr>
        <w:t>подлежит</w:t>
      </w:r>
      <w:r>
        <w:rPr>
          <w:color w:val="231F20"/>
          <w:spacing w:val="-7"/>
        </w:rPr>
        <w:t> </w:t>
      </w:r>
      <w:r>
        <w:rPr>
          <w:color w:val="231F20"/>
        </w:rPr>
        <w:t>лечению</w:t>
      </w:r>
      <w:r>
        <w:rPr>
          <w:color w:val="231F20"/>
          <w:spacing w:val="-7"/>
        </w:rPr>
        <w:t> </w:t>
      </w:r>
      <w:r>
        <w:rPr>
          <w:color w:val="231F20"/>
        </w:rPr>
        <w:t>раз− рядом,</w:t>
      </w:r>
      <w:r>
        <w:rPr>
          <w:color w:val="231F20"/>
          <w:position w:val="6"/>
          <w:sz w:val="9"/>
        </w:rPr>
        <w:t>325–328</w:t>
      </w:r>
      <w:r>
        <w:rPr>
          <w:color w:val="231F20"/>
          <w:spacing w:val="39"/>
          <w:position w:val="6"/>
          <w:sz w:val="9"/>
        </w:rPr>
        <w:t> </w:t>
      </w:r>
      <w:r>
        <w:rPr>
          <w:color w:val="231F20"/>
        </w:rPr>
        <w:t>и применение АНД в полете помогает</w:t>
      </w:r>
      <w:r>
        <w:rPr>
          <w:color w:val="231F20"/>
          <w:spacing w:val="-12"/>
        </w:rPr>
        <w:t> </w:t>
      </w:r>
      <w:r>
        <w:rPr>
          <w:color w:val="231F20"/>
        </w:rPr>
        <w:t>дожить</w:t>
      </w:r>
      <w:r>
        <w:rPr>
          <w:color w:val="231F20"/>
          <w:spacing w:val="-11"/>
        </w:rPr>
        <w:t> </w:t>
      </w:r>
      <w:r>
        <w:rPr>
          <w:color w:val="231F20"/>
        </w:rPr>
        <w:t>до</w:t>
      </w:r>
      <w:r>
        <w:rPr>
          <w:color w:val="231F20"/>
          <w:spacing w:val="-11"/>
        </w:rPr>
        <w:t> </w:t>
      </w:r>
      <w:r>
        <w:rPr>
          <w:color w:val="231F20"/>
        </w:rPr>
        <w:t>выписки</w:t>
      </w:r>
      <w:r>
        <w:rPr>
          <w:color w:val="231F20"/>
          <w:spacing w:val="-11"/>
        </w:rPr>
        <w:t> </w:t>
      </w:r>
      <w:r>
        <w:rPr>
          <w:color w:val="231F20"/>
        </w:rPr>
        <w:t>из</w:t>
      </w:r>
      <w:r>
        <w:rPr>
          <w:color w:val="231F20"/>
          <w:spacing w:val="-12"/>
        </w:rPr>
        <w:t> </w:t>
      </w:r>
      <w:r>
        <w:rPr>
          <w:color w:val="231F20"/>
        </w:rPr>
        <w:t>госпита− ля 33–50% таких пациентов.</w:t>
      </w:r>
      <w:r>
        <w:rPr>
          <w:color w:val="231F20"/>
          <w:position w:val="6"/>
          <w:sz w:val="9"/>
        </w:rPr>
        <w:t>325,328,329</w:t>
      </w:r>
    </w:p>
    <w:p>
      <w:pPr>
        <w:pStyle w:val="BodyText"/>
        <w:spacing w:before="32"/>
        <w:jc w:val="left"/>
      </w:pPr>
    </w:p>
    <w:p>
      <w:pPr>
        <w:pStyle w:val="Heading5"/>
        <w:spacing w:line="278" w:lineRule="auto" w:before="1"/>
        <w:ind w:right="41"/>
      </w:pPr>
      <w:r>
        <w:rPr>
          <w:color w:val="231F20"/>
        </w:rPr>
        <w:t>Остановка</w:t>
      </w:r>
      <w:r>
        <w:rPr>
          <w:color w:val="231F20"/>
          <w:spacing w:val="-12"/>
        </w:rPr>
        <w:t> </w:t>
      </w:r>
      <w:r>
        <w:rPr>
          <w:color w:val="231F20"/>
        </w:rPr>
        <w:t>сердца</w:t>
      </w:r>
      <w:r>
        <w:rPr>
          <w:color w:val="231F20"/>
          <w:spacing w:val="-11"/>
        </w:rPr>
        <w:t> </w:t>
      </w:r>
      <w:r>
        <w:rPr>
          <w:color w:val="231F20"/>
        </w:rPr>
        <w:t>в</w:t>
      </w:r>
      <w:r>
        <w:rPr>
          <w:color w:val="231F20"/>
          <w:spacing w:val="-11"/>
        </w:rPr>
        <w:t> </w:t>
      </w:r>
      <w:r>
        <w:rPr>
          <w:color w:val="231F20"/>
        </w:rPr>
        <w:t>санитарных</w:t>
      </w:r>
      <w:r>
        <w:rPr>
          <w:color w:val="231F20"/>
          <w:spacing w:val="-11"/>
        </w:rPr>
        <w:t> </w:t>
      </w:r>
      <w:r>
        <w:rPr>
          <w:color w:val="231F20"/>
        </w:rPr>
        <w:t>верто- летах и самолетах.</w:t>
      </w:r>
    </w:p>
    <w:p>
      <w:pPr>
        <w:pStyle w:val="BodyText"/>
        <w:spacing w:line="278" w:lineRule="auto"/>
        <w:ind w:left="137" w:right="38" w:firstLine="453"/>
      </w:pPr>
      <w:r>
        <w:rPr>
          <w:color w:val="231F20"/>
        </w:rPr>
        <w:t>Санитарная авиация рутинно ис− пользует для транспортировки пациен− тов</w:t>
      </w:r>
      <w:r>
        <w:rPr>
          <w:color w:val="231F20"/>
          <w:spacing w:val="-3"/>
        </w:rPr>
        <w:t> </w:t>
      </w:r>
      <w:r>
        <w:rPr>
          <w:color w:val="231F20"/>
        </w:rPr>
        <w:t>в</w:t>
      </w:r>
      <w:r>
        <w:rPr>
          <w:color w:val="231F20"/>
          <w:spacing w:val="-3"/>
        </w:rPr>
        <w:t> </w:t>
      </w:r>
      <w:r>
        <w:rPr>
          <w:color w:val="231F20"/>
        </w:rPr>
        <w:t>критических</w:t>
      </w:r>
      <w:r>
        <w:rPr>
          <w:color w:val="231F20"/>
          <w:spacing w:val="-3"/>
        </w:rPr>
        <w:t> </w:t>
      </w:r>
      <w:r>
        <w:rPr>
          <w:color w:val="231F20"/>
        </w:rPr>
        <w:t>состояниях</w:t>
      </w:r>
      <w:r>
        <w:rPr>
          <w:color w:val="231F20"/>
          <w:spacing w:val="-3"/>
        </w:rPr>
        <w:t> </w:t>
      </w:r>
      <w:r>
        <w:rPr>
          <w:color w:val="231F20"/>
        </w:rPr>
        <w:t>вертолеты и самолеты. Остановка сердца в полете возможна как у пациентов, транспорти− руемых с места происшествия, так и транспортируемых из одного госпиталя</w:t>
      </w:r>
      <w:r>
        <w:rPr>
          <w:color w:val="231F20"/>
          <w:spacing w:val="40"/>
        </w:rPr>
        <w:t> </w:t>
      </w:r>
      <w:r>
        <w:rPr>
          <w:color w:val="231F20"/>
        </w:rPr>
        <w:t>в</w:t>
      </w:r>
      <w:r>
        <w:rPr>
          <w:color w:val="231F20"/>
          <w:spacing w:val="-4"/>
        </w:rPr>
        <w:t> </w:t>
      </w:r>
      <w:r>
        <w:rPr>
          <w:color w:val="231F20"/>
        </w:rPr>
        <w:t>другой.</w:t>
      </w:r>
      <w:r>
        <w:rPr>
          <w:color w:val="231F20"/>
          <w:position w:val="6"/>
          <w:sz w:val="9"/>
        </w:rPr>
        <w:t>330,331</w:t>
      </w:r>
      <w:r>
        <w:rPr>
          <w:color w:val="231F20"/>
          <w:spacing w:val="18"/>
          <w:position w:val="6"/>
          <w:sz w:val="9"/>
        </w:rPr>
        <w:t> </w:t>
      </w:r>
      <w:r>
        <w:rPr>
          <w:color w:val="231F20"/>
        </w:rPr>
        <w:t>Если</w:t>
      </w:r>
      <w:r>
        <w:rPr>
          <w:color w:val="231F20"/>
          <w:spacing w:val="-4"/>
        </w:rPr>
        <w:t> </w:t>
      </w:r>
      <w:r>
        <w:rPr>
          <w:color w:val="231F20"/>
        </w:rPr>
        <w:t>диагностирован</w:t>
      </w:r>
      <w:r>
        <w:rPr>
          <w:color w:val="231F20"/>
          <w:spacing w:val="-4"/>
        </w:rPr>
        <w:t> </w:t>
      </w:r>
      <w:r>
        <w:rPr>
          <w:color w:val="231F20"/>
        </w:rPr>
        <w:t>ритм, подлежащий лечению разрядом </w:t>
      </w:r>
      <w:r>
        <w:rPr>
          <w:color w:val="231F20"/>
          <w:spacing w:val="-2"/>
        </w:rPr>
        <w:t>(ФЖ/ЖТбп),</w:t>
      </w:r>
      <w:r>
        <w:rPr>
          <w:color w:val="231F20"/>
          <w:spacing w:val="-7"/>
        </w:rPr>
        <w:t> </w:t>
      </w:r>
      <w:r>
        <w:rPr>
          <w:color w:val="231F20"/>
          <w:spacing w:val="-2"/>
        </w:rPr>
        <w:t>у</w:t>
      </w:r>
      <w:r>
        <w:rPr>
          <w:color w:val="231F20"/>
          <w:spacing w:val="-7"/>
        </w:rPr>
        <w:t> </w:t>
      </w:r>
      <w:r>
        <w:rPr>
          <w:color w:val="231F20"/>
          <w:spacing w:val="-2"/>
        </w:rPr>
        <w:t>мониторируемого</w:t>
      </w:r>
      <w:r>
        <w:rPr>
          <w:color w:val="231F20"/>
          <w:spacing w:val="-7"/>
        </w:rPr>
        <w:t> </w:t>
      </w:r>
      <w:r>
        <w:rPr>
          <w:color w:val="231F20"/>
          <w:spacing w:val="-2"/>
        </w:rPr>
        <w:t>пациен− </w:t>
      </w:r>
      <w:r>
        <w:rPr>
          <w:color w:val="231F20"/>
        </w:rPr>
        <w:t>та и дефибрилляцию можно выполнить </w:t>
      </w:r>
      <w:r>
        <w:rPr>
          <w:color w:val="231F20"/>
          <w:spacing w:val="-2"/>
        </w:rPr>
        <w:t>быстро,</w:t>
      </w:r>
      <w:r>
        <w:rPr>
          <w:color w:val="231F20"/>
          <w:spacing w:val="-10"/>
        </w:rPr>
        <w:t> </w:t>
      </w:r>
      <w:r>
        <w:rPr>
          <w:color w:val="231F20"/>
          <w:spacing w:val="-2"/>
        </w:rPr>
        <w:t>до</w:t>
      </w:r>
      <w:r>
        <w:rPr>
          <w:color w:val="231F20"/>
          <w:spacing w:val="-9"/>
        </w:rPr>
        <w:t> </w:t>
      </w:r>
      <w:r>
        <w:rPr>
          <w:color w:val="231F20"/>
          <w:spacing w:val="-2"/>
        </w:rPr>
        <w:t>начала</w:t>
      </w:r>
      <w:r>
        <w:rPr>
          <w:color w:val="231F20"/>
          <w:spacing w:val="-9"/>
        </w:rPr>
        <w:t> </w:t>
      </w:r>
      <w:r>
        <w:rPr>
          <w:color w:val="231F20"/>
          <w:spacing w:val="-2"/>
        </w:rPr>
        <w:t>КГК</w:t>
      </w:r>
      <w:r>
        <w:rPr>
          <w:color w:val="231F20"/>
          <w:spacing w:val="-9"/>
        </w:rPr>
        <w:t> </w:t>
      </w:r>
      <w:r>
        <w:rPr>
          <w:color w:val="231F20"/>
          <w:spacing w:val="-2"/>
        </w:rPr>
        <w:t>следует</w:t>
      </w:r>
      <w:r>
        <w:rPr>
          <w:color w:val="231F20"/>
          <w:spacing w:val="-10"/>
        </w:rPr>
        <w:t> </w:t>
      </w:r>
      <w:r>
        <w:rPr>
          <w:color w:val="231F20"/>
          <w:spacing w:val="-2"/>
        </w:rPr>
        <w:t>немедлен− </w:t>
      </w:r>
      <w:r>
        <w:rPr>
          <w:color w:val="231F20"/>
        </w:rPr>
        <w:t>но</w:t>
      </w:r>
      <w:r>
        <w:rPr>
          <w:color w:val="231F20"/>
          <w:spacing w:val="-5"/>
        </w:rPr>
        <w:t> </w:t>
      </w:r>
      <w:r>
        <w:rPr>
          <w:color w:val="231F20"/>
        </w:rPr>
        <w:t>нанести</w:t>
      </w:r>
      <w:r>
        <w:rPr>
          <w:color w:val="231F20"/>
          <w:spacing w:val="-5"/>
        </w:rPr>
        <w:t> </w:t>
      </w:r>
      <w:r>
        <w:rPr>
          <w:color w:val="231F20"/>
        </w:rPr>
        <w:t>подряд</w:t>
      </w:r>
      <w:r>
        <w:rPr>
          <w:color w:val="231F20"/>
          <w:spacing w:val="-5"/>
        </w:rPr>
        <w:t> </w:t>
      </w:r>
      <w:r>
        <w:rPr>
          <w:color w:val="231F20"/>
        </w:rPr>
        <w:t>до</w:t>
      </w:r>
      <w:r>
        <w:rPr>
          <w:color w:val="231F20"/>
          <w:spacing w:val="-5"/>
        </w:rPr>
        <w:t> </w:t>
      </w:r>
      <w:r>
        <w:rPr>
          <w:color w:val="231F20"/>
        </w:rPr>
        <w:t>трех</w:t>
      </w:r>
      <w:r>
        <w:rPr>
          <w:color w:val="231F20"/>
          <w:spacing w:val="-5"/>
        </w:rPr>
        <w:t> </w:t>
      </w:r>
      <w:r>
        <w:rPr>
          <w:color w:val="231F20"/>
        </w:rPr>
        <w:t>разрядов.</w:t>
      </w:r>
      <w:r>
        <w:rPr>
          <w:color w:val="231F20"/>
          <w:spacing w:val="-5"/>
        </w:rPr>
        <w:t> </w:t>
      </w:r>
      <w:r>
        <w:rPr>
          <w:color w:val="231F20"/>
          <w:spacing w:val="-4"/>
          <w:w w:val="90"/>
        </w:rPr>
        <w:t>Уст−</w:t>
      </w:r>
    </w:p>
    <w:p>
      <w:pPr>
        <w:pStyle w:val="BodyText"/>
        <w:spacing w:line="278" w:lineRule="auto" w:before="163"/>
        <w:ind w:left="137" w:right="247"/>
        <w:rPr>
          <w:sz w:val="9"/>
        </w:rPr>
      </w:pPr>
      <w:r>
        <w:rPr/>
        <w:br w:type="column"/>
      </w:r>
      <w:r>
        <w:rPr>
          <w:color w:val="231F20"/>
        </w:rPr>
        <w:t>ройства для механических КГК делают возможным</w:t>
      </w:r>
      <w:r>
        <w:rPr>
          <w:color w:val="231F20"/>
          <w:spacing w:val="-5"/>
        </w:rPr>
        <w:t> </w:t>
      </w:r>
      <w:r>
        <w:rPr>
          <w:color w:val="231F20"/>
        </w:rPr>
        <w:t>выполнять</w:t>
      </w:r>
      <w:r>
        <w:rPr>
          <w:color w:val="231F20"/>
          <w:spacing w:val="-5"/>
        </w:rPr>
        <w:t> </w:t>
      </w:r>
      <w:r>
        <w:rPr>
          <w:color w:val="231F20"/>
        </w:rPr>
        <w:t>их</w:t>
      </w:r>
      <w:r>
        <w:rPr>
          <w:color w:val="231F20"/>
          <w:spacing w:val="-5"/>
        </w:rPr>
        <w:t> </w:t>
      </w:r>
      <w:r>
        <w:rPr>
          <w:color w:val="231F20"/>
        </w:rPr>
        <w:t>с</w:t>
      </w:r>
      <w:r>
        <w:rPr>
          <w:color w:val="231F20"/>
          <w:spacing w:val="-5"/>
        </w:rPr>
        <w:t> </w:t>
      </w:r>
      <w:r>
        <w:rPr>
          <w:color w:val="231F20"/>
        </w:rPr>
        <w:t>высоким</w:t>
      </w:r>
      <w:r>
        <w:rPr>
          <w:color w:val="231F20"/>
          <w:spacing w:val="-5"/>
        </w:rPr>
        <w:t> </w:t>
      </w:r>
      <w:r>
        <w:rPr>
          <w:color w:val="231F20"/>
        </w:rPr>
        <w:t>ка− чеством в ограниченном пространстве санитарного</w:t>
      </w:r>
      <w:r>
        <w:rPr>
          <w:color w:val="231F20"/>
          <w:spacing w:val="-12"/>
        </w:rPr>
        <w:t> </w:t>
      </w:r>
      <w:r>
        <w:rPr>
          <w:color w:val="231F20"/>
        </w:rPr>
        <w:t>авиатранспорта</w:t>
      </w:r>
      <w:r>
        <w:rPr>
          <w:color w:val="231F20"/>
          <w:spacing w:val="-11"/>
        </w:rPr>
        <w:t> </w:t>
      </w:r>
      <w:r>
        <w:rPr>
          <w:color w:val="231F20"/>
        </w:rPr>
        <w:t>и</w:t>
      </w:r>
      <w:r>
        <w:rPr>
          <w:color w:val="231F20"/>
          <w:spacing w:val="-11"/>
        </w:rPr>
        <w:t> </w:t>
      </w:r>
      <w:r>
        <w:rPr>
          <w:color w:val="231F20"/>
        </w:rPr>
        <w:t>их</w:t>
      </w:r>
      <w:r>
        <w:rPr>
          <w:color w:val="231F20"/>
          <w:spacing w:val="-11"/>
        </w:rPr>
        <w:t> </w:t>
      </w:r>
      <w:r>
        <w:rPr>
          <w:color w:val="231F20"/>
        </w:rPr>
        <w:t>приме− нение следует предусмотреть.</w:t>
      </w:r>
      <w:r>
        <w:rPr>
          <w:color w:val="231F20"/>
          <w:position w:val="6"/>
          <w:sz w:val="9"/>
        </w:rPr>
        <w:t>332,333</w:t>
      </w:r>
      <w:r>
        <w:rPr>
          <w:color w:val="231F20"/>
          <w:spacing w:val="40"/>
          <w:position w:val="6"/>
          <w:sz w:val="9"/>
        </w:rPr>
        <w:t> </w:t>
      </w:r>
      <w:r>
        <w:rPr>
          <w:color w:val="231F20"/>
        </w:rPr>
        <w:t>Если предполагается, что в полете возможна остановка</w:t>
      </w:r>
      <w:r>
        <w:rPr>
          <w:color w:val="231F20"/>
          <w:spacing w:val="-2"/>
        </w:rPr>
        <w:t> </w:t>
      </w:r>
      <w:r>
        <w:rPr>
          <w:color w:val="231F20"/>
        </w:rPr>
        <w:t>сердца,</w:t>
      </w:r>
      <w:r>
        <w:rPr>
          <w:color w:val="231F20"/>
          <w:spacing w:val="-2"/>
        </w:rPr>
        <w:t> </w:t>
      </w:r>
      <w:r>
        <w:rPr>
          <w:color w:val="231F20"/>
        </w:rPr>
        <w:t>можно</w:t>
      </w:r>
      <w:r>
        <w:rPr>
          <w:color w:val="231F20"/>
          <w:spacing w:val="-2"/>
        </w:rPr>
        <w:t> </w:t>
      </w:r>
      <w:r>
        <w:rPr>
          <w:color w:val="231F20"/>
        </w:rPr>
        <w:t>уложить</w:t>
      </w:r>
      <w:r>
        <w:rPr>
          <w:color w:val="231F20"/>
          <w:spacing w:val="-2"/>
        </w:rPr>
        <w:t> </w:t>
      </w:r>
      <w:r>
        <w:rPr>
          <w:color w:val="231F20"/>
        </w:rPr>
        <w:t>паци− ента</w:t>
      </w:r>
      <w:r>
        <w:rPr>
          <w:color w:val="231F20"/>
          <w:spacing w:val="-11"/>
        </w:rPr>
        <w:t> </w:t>
      </w:r>
      <w:r>
        <w:rPr>
          <w:color w:val="231F20"/>
        </w:rPr>
        <w:t>в</w:t>
      </w:r>
      <w:r>
        <w:rPr>
          <w:color w:val="231F20"/>
          <w:spacing w:val="-11"/>
        </w:rPr>
        <w:t> </w:t>
      </w:r>
      <w:r>
        <w:rPr>
          <w:color w:val="231F20"/>
        </w:rPr>
        <w:t>устройство</w:t>
      </w:r>
      <w:r>
        <w:rPr>
          <w:color w:val="231F20"/>
          <w:spacing w:val="-11"/>
        </w:rPr>
        <w:t> </w:t>
      </w:r>
      <w:r>
        <w:rPr>
          <w:color w:val="231F20"/>
        </w:rPr>
        <w:t>для</w:t>
      </w:r>
      <w:r>
        <w:rPr>
          <w:color w:val="231F20"/>
          <w:spacing w:val="-11"/>
        </w:rPr>
        <w:t> </w:t>
      </w:r>
      <w:r>
        <w:rPr>
          <w:color w:val="231F20"/>
        </w:rPr>
        <w:t>механических</w:t>
      </w:r>
      <w:r>
        <w:rPr>
          <w:color w:val="231F20"/>
          <w:spacing w:val="-11"/>
        </w:rPr>
        <w:t> </w:t>
      </w:r>
      <w:r>
        <w:rPr>
          <w:color w:val="231F20"/>
        </w:rPr>
        <w:t>КГК еще до взлета.</w:t>
      </w:r>
      <w:r>
        <w:rPr>
          <w:color w:val="231F20"/>
          <w:position w:val="6"/>
          <w:sz w:val="9"/>
        </w:rPr>
        <w:t>334,335</w:t>
      </w:r>
    </w:p>
    <w:p>
      <w:pPr>
        <w:pStyle w:val="Heading4"/>
        <w:spacing w:line="228" w:lineRule="auto" w:before="82"/>
        <w:ind w:left="1108" w:right="240" w:hanging="86"/>
        <w:jc w:val="left"/>
      </w:pPr>
      <w:r>
        <w:rPr>
          <w:color w:val="9BCB52"/>
          <w:w w:val="85"/>
        </w:rPr>
        <w:t>Остановка</w:t>
      </w:r>
      <w:r>
        <w:rPr>
          <w:color w:val="9BCB52"/>
          <w:spacing w:val="-4"/>
          <w:w w:val="85"/>
        </w:rPr>
        <w:t> </w:t>
      </w:r>
      <w:r>
        <w:rPr>
          <w:color w:val="9BCB52"/>
          <w:w w:val="85"/>
        </w:rPr>
        <w:t>сердца</w:t>
      </w:r>
      <w:r>
        <w:rPr>
          <w:color w:val="9BCB52"/>
          <w:spacing w:val="-4"/>
          <w:w w:val="85"/>
        </w:rPr>
        <w:t> </w:t>
      </w:r>
      <w:r>
        <w:rPr>
          <w:color w:val="9BCB52"/>
          <w:w w:val="85"/>
        </w:rPr>
        <w:t>во</w:t>
      </w:r>
      <w:r>
        <w:rPr>
          <w:color w:val="9BCB52"/>
          <w:spacing w:val="-4"/>
          <w:w w:val="85"/>
        </w:rPr>
        <w:t> </w:t>
      </w:r>
      <w:r>
        <w:rPr>
          <w:color w:val="9BCB52"/>
          <w:w w:val="85"/>
        </w:rPr>
        <w:t>время спортивных</w:t>
      </w:r>
      <w:r>
        <w:rPr>
          <w:color w:val="9BCB52"/>
          <w:spacing w:val="-2"/>
          <w:w w:val="90"/>
        </w:rPr>
        <w:t> соревнований</w:t>
      </w:r>
    </w:p>
    <w:p>
      <w:pPr>
        <w:pStyle w:val="BodyText"/>
        <w:spacing w:line="278" w:lineRule="auto" w:before="196"/>
        <w:ind w:left="137" w:right="247" w:firstLine="453"/>
      </w:pPr>
      <w:r>
        <w:rPr>
          <w:color w:val="231F20"/>
          <w:spacing w:val="-4"/>
        </w:rPr>
        <w:t>Внезапный</w:t>
      </w:r>
      <w:r>
        <w:rPr>
          <w:color w:val="231F20"/>
          <w:spacing w:val="-5"/>
        </w:rPr>
        <w:t> </w:t>
      </w:r>
      <w:r>
        <w:rPr>
          <w:color w:val="231F20"/>
          <w:spacing w:val="-4"/>
        </w:rPr>
        <w:t>и</w:t>
      </w:r>
      <w:r>
        <w:rPr>
          <w:color w:val="231F20"/>
          <w:spacing w:val="-5"/>
        </w:rPr>
        <w:t> </w:t>
      </w:r>
      <w:r>
        <w:rPr>
          <w:color w:val="231F20"/>
          <w:spacing w:val="-4"/>
        </w:rPr>
        <w:t>неожиданный</w:t>
      </w:r>
      <w:r>
        <w:rPr>
          <w:color w:val="231F20"/>
          <w:spacing w:val="-5"/>
        </w:rPr>
        <w:t> </w:t>
      </w:r>
      <w:r>
        <w:rPr>
          <w:color w:val="231F20"/>
          <w:spacing w:val="-4"/>
        </w:rPr>
        <w:t>коллапс, </w:t>
      </w:r>
      <w:r>
        <w:rPr>
          <w:color w:val="231F20"/>
        </w:rPr>
        <w:t>не</w:t>
      </w:r>
      <w:r>
        <w:rPr>
          <w:color w:val="231F20"/>
          <w:spacing w:val="-1"/>
        </w:rPr>
        <w:t> </w:t>
      </w:r>
      <w:r>
        <w:rPr>
          <w:color w:val="231F20"/>
        </w:rPr>
        <w:t>связанный</w:t>
      </w:r>
      <w:r>
        <w:rPr>
          <w:color w:val="231F20"/>
          <w:spacing w:val="-1"/>
        </w:rPr>
        <w:t> </w:t>
      </w:r>
      <w:r>
        <w:rPr>
          <w:color w:val="231F20"/>
        </w:rPr>
        <w:t>с</w:t>
      </w:r>
      <w:r>
        <w:rPr>
          <w:color w:val="231F20"/>
          <w:spacing w:val="-1"/>
        </w:rPr>
        <w:t> </w:t>
      </w:r>
      <w:r>
        <w:rPr>
          <w:color w:val="231F20"/>
        </w:rPr>
        <w:t>контактом</w:t>
      </w:r>
      <w:r>
        <w:rPr>
          <w:color w:val="231F20"/>
          <w:spacing w:val="-1"/>
        </w:rPr>
        <w:t> </w:t>
      </w:r>
      <w:r>
        <w:rPr>
          <w:color w:val="231F20"/>
        </w:rPr>
        <w:t>или</w:t>
      </w:r>
      <w:r>
        <w:rPr>
          <w:color w:val="231F20"/>
          <w:spacing w:val="-1"/>
        </w:rPr>
        <w:t> </w:t>
      </w:r>
      <w:r>
        <w:rPr>
          <w:color w:val="231F20"/>
        </w:rPr>
        <w:t>травмой</w:t>
      </w:r>
      <w:r>
        <w:rPr>
          <w:color w:val="231F20"/>
          <w:spacing w:val="-1"/>
        </w:rPr>
        <w:t> </w:t>
      </w:r>
      <w:r>
        <w:rPr>
          <w:color w:val="231F20"/>
        </w:rPr>
        <w:t>у спортсмена на поле, скорее всего имеет кардиальное происхождение и требует быстрого</w:t>
      </w:r>
      <w:r>
        <w:rPr>
          <w:color w:val="231F20"/>
          <w:spacing w:val="-7"/>
        </w:rPr>
        <w:t> </w:t>
      </w:r>
      <w:r>
        <w:rPr>
          <w:color w:val="231F20"/>
        </w:rPr>
        <w:t>распознавания</w:t>
      </w:r>
      <w:r>
        <w:rPr>
          <w:color w:val="231F20"/>
          <w:spacing w:val="-7"/>
        </w:rPr>
        <w:t> </w:t>
      </w:r>
      <w:r>
        <w:rPr>
          <w:color w:val="231F20"/>
        </w:rPr>
        <w:t>и</w:t>
      </w:r>
      <w:r>
        <w:rPr>
          <w:color w:val="231F20"/>
          <w:spacing w:val="-7"/>
        </w:rPr>
        <w:t> </w:t>
      </w:r>
      <w:r>
        <w:rPr>
          <w:color w:val="231F20"/>
        </w:rPr>
        <w:t>эффективного лечения. Если немедленного эффекта от </w:t>
      </w:r>
      <w:r>
        <w:rPr>
          <w:color w:val="231F20"/>
          <w:spacing w:val="-2"/>
        </w:rPr>
        <w:t>лечения</w:t>
      </w:r>
      <w:r>
        <w:rPr>
          <w:color w:val="231F20"/>
          <w:spacing w:val="-10"/>
        </w:rPr>
        <w:t> </w:t>
      </w:r>
      <w:r>
        <w:rPr>
          <w:color w:val="231F20"/>
          <w:spacing w:val="-2"/>
        </w:rPr>
        <w:t>нет,</w:t>
      </w:r>
      <w:r>
        <w:rPr>
          <w:color w:val="231F20"/>
          <w:spacing w:val="-9"/>
        </w:rPr>
        <w:t> </w:t>
      </w:r>
      <w:r>
        <w:rPr>
          <w:color w:val="231F20"/>
          <w:spacing w:val="-2"/>
        </w:rPr>
        <w:t>и</w:t>
      </w:r>
      <w:r>
        <w:rPr>
          <w:color w:val="231F20"/>
          <w:spacing w:val="-9"/>
        </w:rPr>
        <w:t> </w:t>
      </w:r>
      <w:r>
        <w:rPr>
          <w:color w:val="231F20"/>
          <w:spacing w:val="-2"/>
        </w:rPr>
        <w:t>присутствует</w:t>
      </w:r>
      <w:r>
        <w:rPr>
          <w:color w:val="231F20"/>
          <w:spacing w:val="-9"/>
        </w:rPr>
        <w:t> </w:t>
      </w:r>
      <w:r>
        <w:rPr>
          <w:color w:val="231F20"/>
          <w:spacing w:val="-2"/>
        </w:rPr>
        <w:t>организован− </w:t>
      </w:r>
      <w:r>
        <w:rPr>
          <w:color w:val="231F20"/>
        </w:rPr>
        <w:t>ная</w:t>
      </w:r>
      <w:r>
        <w:rPr>
          <w:color w:val="231F20"/>
          <w:spacing w:val="-2"/>
        </w:rPr>
        <w:t> </w:t>
      </w:r>
      <w:r>
        <w:rPr>
          <w:color w:val="231F20"/>
        </w:rPr>
        <w:t>медицинская</w:t>
      </w:r>
      <w:r>
        <w:rPr>
          <w:color w:val="231F20"/>
          <w:spacing w:val="-2"/>
        </w:rPr>
        <w:t> </w:t>
      </w:r>
      <w:r>
        <w:rPr>
          <w:color w:val="231F20"/>
        </w:rPr>
        <w:t>бригада,</w:t>
      </w:r>
      <w:r>
        <w:rPr>
          <w:color w:val="231F20"/>
          <w:spacing w:val="-2"/>
        </w:rPr>
        <w:t> </w:t>
      </w:r>
      <w:r>
        <w:rPr>
          <w:color w:val="231F20"/>
        </w:rPr>
        <w:t>следует</w:t>
      </w:r>
      <w:r>
        <w:rPr>
          <w:color w:val="231F20"/>
          <w:spacing w:val="-2"/>
        </w:rPr>
        <w:t> </w:t>
      </w:r>
      <w:r>
        <w:rPr>
          <w:color w:val="231F20"/>
        </w:rPr>
        <w:t>поду− мать</w:t>
      </w:r>
      <w:r>
        <w:rPr>
          <w:color w:val="231F20"/>
          <w:spacing w:val="-10"/>
        </w:rPr>
        <w:t> </w:t>
      </w:r>
      <w:r>
        <w:rPr>
          <w:color w:val="231F20"/>
        </w:rPr>
        <w:t>о</w:t>
      </w:r>
      <w:r>
        <w:rPr>
          <w:color w:val="231F20"/>
          <w:spacing w:val="-10"/>
        </w:rPr>
        <w:t> </w:t>
      </w:r>
      <w:r>
        <w:rPr>
          <w:color w:val="231F20"/>
        </w:rPr>
        <w:t>перемещении</w:t>
      </w:r>
      <w:r>
        <w:rPr>
          <w:color w:val="231F20"/>
          <w:spacing w:val="-10"/>
        </w:rPr>
        <w:t> </w:t>
      </w:r>
      <w:r>
        <w:rPr>
          <w:color w:val="231F20"/>
        </w:rPr>
        <w:t>пациента</w:t>
      </w:r>
      <w:r>
        <w:rPr>
          <w:color w:val="231F20"/>
          <w:spacing w:val="-10"/>
        </w:rPr>
        <w:t> </w:t>
      </w:r>
      <w:r>
        <w:rPr>
          <w:color w:val="231F20"/>
        </w:rPr>
        <w:t>в</w:t>
      </w:r>
      <w:r>
        <w:rPr>
          <w:color w:val="231F20"/>
          <w:spacing w:val="-10"/>
        </w:rPr>
        <w:t> </w:t>
      </w:r>
      <w:r>
        <w:rPr>
          <w:color w:val="231F20"/>
        </w:rPr>
        <w:t>зону,</w:t>
      </w:r>
      <w:r>
        <w:rPr>
          <w:color w:val="231F20"/>
          <w:spacing w:val="-10"/>
        </w:rPr>
        <w:t> </w:t>
      </w:r>
      <w:r>
        <w:rPr>
          <w:color w:val="231F20"/>
        </w:rPr>
        <w:t>за− щищенную</w:t>
      </w:r>
      <w:r>
        <w:rPr>
          <w:color w:val="231F20"/>
          <w:spacing w:val="-1"/>
        </w:rPr>
        <w:t> </w:t>
      </w:r>
      <w:r>
        <w:rPr>
          <w:color w:val="231F20"/>
        </w:rPr>
        <w:t>от</w:t>
      </w:r>
      <w:r>
        <w:rPr>
          <w:color w:val="231F20"/>
          <w:spacing w:val="-1"/>
        </w:rPr>
        <w:t> </w:t>
      </w:r>
      <w:r>
        <w:rPr>
          <w:color w:val="231F20"/>
        </w:rPr>
        <w:t>прессы</w:t>
      </w:r>
      <w:r>
        <w:rPr>
          <w:color w:val="231F20"/>
          <w:spacing w:val="-1"/>
        </w:rPr>
        <w:t> </w:t>
      </w:r>
      <w:r>
        <w:rPr>
          <w:color w:val="231F20"/>
        </w:rPr>
        <w:t>и</w:t>
      </w:r>
      <w:r>
        <w:rPr>
          <w:color w:val="231F20"/>
          <w:spacing w:val="-1"/>
        </w:rPr>
        <w:t> </w:t>
      </w:r>
      <w:r>
        <w:rPr>
          <w:color w:val="231F20"/>
        </w:rPr>
        <w:t>зрителей.</w:t>
      </w:r>
      <w:r>
        <w:rPr>
          <w:color w:val="231F20"/>
          <w:spacing w:val="-1"/>
        </w:rPr>
        <w:t> </w:t>
      </w:r>
      <w:r>
        <w:rPr>
          <w:color w:val="231F20"/>
        </w:rPr>
        <w:t>Если</w:t>
      </w:r>
      <w:r>
        <w:rPr>
          <w:color w:val="231F20"/>
          <w:spacing w:val="-1"/>
        </w:rPr>
        <w:t> </w:t>
      </w:r>
      <w:r>
        <w:rPr>
          <w:color w:val="231F20"/>
        </w:rPr>
        <w:t>у </w:t>
      </w:r>
      <w:r>
        <w:rPr>
          <w:color w:val="231F20"/>
          <w:spacing w:val="-2"/>
        </w:rPr>
        <w:t>пациента</w:t>
      </w:r>
      <w:r>
        <w:rPr>
          <w:color w:val="231F20"/>
          <w:spacing w:val="-10"/>
        </w:rPr>
        <w:t> </w:t>
      </w:r>
      <w:r>
        <w:rPr>
          <w:color w:val="231F20"/>
          <w:spacing w:val="-2"/>
        </w:rPr>
        <w:t>ФЖ/ЖТбп,</w:t>
      </w:r>
      <w:r>
        <w:rPr>
          <w:color w:val="231F20"/>
          <w:spacing w:val="-9"/>
        </w:rPr>
        <w:t> </w:t>
      </w:r>
      <w:r>
        <w:rPr>
          <w:color w:val="231F20"/>
          <w:spacing w:val="-2"/>
        </w:rPr>
        <w:t>данное</w:t>
      </w:r>
      <w:r>
        <w:rPr>
          <w:color w:val="231F20"/>
          <w:spacing w:val="-9"/>
        </w:rPr>
        <w:t> </w:t>
      </w:r>
      <w:r>
        <w:rPr>
          <w:color w:val="231F20"/>
          <w:spacing w:val="-2"/>
        </w:rPr>
        <w:t>перемещение </w:t>
      </w:r>
      <w:r>
        <w:rPr>
          <w:color w:val="231F20"/>
        </w:rPr>
        <w:t>необходимо выполнить после нанесения </w:t>
      </w:r>
      <w:r>
        <w:rPr>
          <w:color w:val="231F20"/>
          <w:spacing w:val="-4"/>
        </w:rPr>
        <w:t>первых</w:t>
      </w:r>
      <w:r>
        <w:rPr>
          <w:color w:val="231F20"/>
          <w:spacing w:val="-7"/>
        </w:rPr>
        <w:t> </w:t>
      </w:r>
      <w:r>
        <w:rPr>
          <w:color w:val="231F20"/>
          <w:spacing w:val="-4"/>
        </w:rPr>
        <w:t>трех</w:t>
      </w:r>
      <w:r>
        <w:rPr>
          <w:color w:val="231F20"/>
          <w:spacing w:val="-7"/>
        </w:rPr>
        <w:t> </w:t>
      </w:r>
      <w:r>
        <w:rPr>
          <w:color w:val="231F20"/>
          <w:spacing w:val="-4"/>
        </w:rPr>
        <w:t>разрядов</w:t>
      </w:r>
      <w:r>
        <w:rPr>
          <w:color w:val="231F20"/>
          <w:spacing w:val="-7"/>
        </w:rPr>
        <w:t> </w:t>
      </w:r>
      <w:r>
        <w:rPr>
          <w:color w:val="231F20"/>
          <w:spacing w:val="-4"/>
        </w:rPr>
        <w:t>дефибрилляции</w:t>
      </w:r>
      <w:r>
        <w:rPr>
          <w:color w:val="231F20"/>
          <w:spacing w:val="-7"/>
        </w:rPr>
        <w:t> </w:t>
      </w:r>
      <w:r>
        <w:rPr>
          <w:color w:val="231F20"/>
          <w:spacing w:val="-4"/>
        </w:rPr>
        <w:t>(ус− </w:t>
      </w:r>
      <w:r>
        <w:rPr>
          <w:color w:val="231F20"/>
          <w:spacing w:val="-2"/>
        </w:rPr>
        <w:t>пех</w:t>
      </w:r>
      <w:r>
        <w:rPr>
          <w:color w:val="231F20"/>
          <w:spacing w:val="-4"/>
        </w:rPr>
        <w:t> </w:t>
      </w:r>
      <w:r>
        <w:rPr>
          <w:color w:val="231F20"/>
          <w:spacing w:val="-2"/>
        </w:rPr>
        <w:t>дефибрилляции</w:t>
      </w:r>
      <w:r>
        <w:rPr>
          <w:color w:val="231F20"/>
          <w:spacing w:val="-4"/>
        </w:rPr>
        <w:t> </w:t>
      </w:r>
      <w:r>
        <w:rPr>
          <w:color w:val="231F20"/>
          <w:spacing w:val="-2"/>
        </w:rPr>
        <w:t>наиболее</w:t>
      </w:r>
      <w:r>
        <w:rPr>
          <w:color w:val="231F20"/>
          <w:spacing w:val="-4"/>
        </w:rPr>
        <w:t> </w:t>
      </w:r>
      <w:r>
        <w:rPr>
          <w:color w:val="231F20"/>
          <w:spacing w:val="-2"/>
        </w:rPr>
        <w:t>вероятен</w:t>
      </w:r>
      <w:r>
        <w:rPr>
          <w:color w:val="231F20"/>
          <w:spacing w:val="-4"/>
        </w:rPr>
        <w:t> </w:t>
      </w:r>
      <w:r>
        <w:rPr>
          <w:color w:val="231F20"/>
          <w:spacing w:val="-2"/>
        </w:rPr>
        <w:t>во </w:t>
      </w:r>
      <w:r>
        <w:rPr>
          <w:color w:val="231F20"/>
        </w:rPr>
        <w:t>время первых трех разрядов).</w:t>
      </w:r>
    </w:p>
    <w:p>
      <w:pPr>
        <w:pStyle w:val="Heading4"/>
        <w:spacing w:before="72"/>
        <w:ind w:left="772"/>
        <w:jc w:val="left"/>
      </w:pPr>
      <w:r>
        <w:rPr>
          <w:color w:val="9BCB52"/>
          <w:w w:val="85"/>
        </w:rPr>
        <w:t>Спасение</w:t>
      </w:r>
      <w:r>
        <w:rPr>
          <w:color w:val="9BCB52"/>
          <w:spacing w:val="-8"/>
        </w:rPr>
        <w:t> </w:t>
      </w:r>
      <w:r>
        <w:rPr>
          <w:color w:val="9BCB52"/>
          <w:w w:val="85"/>
        </w:rPr>
        <w:t>из</w:t>
      </w:r>
      <w:r>
        <w:rPr>
          <w:color w:val="9BCB52"/>
          <w:spacing w:val="-7"/>
        </w:rPr>
        <w:t> </w:t>
      </w:r>
      <w:r>
        <w:rPr>
          <w:color w:val="9BCB52"/>
          <w:w w:val="85"/>
        </w:rPr>
        <w:t>воды</w:t>
      </w:r>
      <w:r>
        <w:rPr>
          <w:color w:val="9BCB52"/>
          <w:spacing w:val="-7"/>
        </w:rPr>
        <w:t> </w:t>
      </w:r>
      <w:r>
        <w:rPr>
          <w:color w:val="9BCB52"/>
          <w:w w:val="85"/>
        </w:rPr>
        <w:t>и</w:t>
      </w:r>
      <w:r>
        <w:rPr>
          <w:color w:val="9BCB52"/>
          <w:spacing w:val="-8"/>
        </w:rPr>
        <w:t> </w:t>
      </w:r>
      <w:r>
        <w:rPr>
          <w:color w:val="9BCB52"/>
          <w:spacing w:val="-2"/>
          <w:w w:val="85"/>
        </w:rPr>
        <w:t>утопление</w:t>
      </w:r>
    </w:p>
    <w:p>
      <w:pPr>
        <w:pStyle w:val="BodyText"/>
        <w:spacing w:line="278" w:lineRule="auto" w:before="174"/>
        <w:ind w:left="137" w:right="248" w:firstLine="453"/>
      </w:pPr>
      <w:r>
        <w:rPr>
          <w:color w:val="231F20"/>
        </w:rPr>
        <w:t>Утопление</w:t>
      </w:r>
      <w:r>
        <w:rPr>
          <w:color w:val="231F20"/>
          <w:spacing w:val="-9"/>
        </w:rPr>
        <w:t> </w:t>
      </w:r>
      <w:r>
        <w:rPr>
          <w:color w:val="231F20"/>
        </w:rPr>
        <w:t>есть</w:t>
      </w:r>
      <w:r>
        <w:rPr>
          <w:color w:val="231F20"/>
          <w:spacing w:val="-9"/>
        </w:rPr>
        <w:t> </w:t>
      </w:r>
      <w:r>
        <w:rPr>
          <w:color w:val="231F20"/>
        </w:rPr>
        <w:t>наиболее</w:t>
      </w:r>
      <w:r>
        <w:rPr>
          <w:color w:val="231F20"/>
          <w:spacing w:val="-9"/>
        </w:rPr>
        <w:t> </w:t>
      </w:r>
      <w:r>
        <w:rPr>
          <w:color w:val="231F20"/>
        </w:rPr>
        <w:t>типичная причина</w:t>
      </w:r>
      <w:r>
        <w:rPr>
          <w:color w:val="231F20"/>
          <w:spacing w:val="-6"/>
        </w:rPr>
        <w:t> </w:t>
      </w:r>
      <w:r>
        <w:rPr>
          <w:color w:val="231F20"/>
        </w:rPr>
        <w:t>смерти</w:t>
      </w:r>
      <w:r>
        <w:rPr>
          <w:color w:val="231F20"/>
          <w:spacing w:val="-6"/>
        </w:rPr>
        <w:t> </w:t>
      </w:r>
      <w:r>
        <w:rPr>
          <w:color w:val="231F20"/>
        </w:rPr>
        <w:t>от</w:t>
      </w:r>
      <w:r>
        <w:rPr>
          <w:color w:val="231F20"/>
          <w:spacing w:val="-6"/>
        </w:rPr>
        <w:t> </w:t>
      </w:r>
      <w:r>
        <w:rPr>
          <w:color w:val="231F20"/>
        </w:rPr>
        <w:t>несчастного</w:t>
      </w:r>
      <w:r>
        <w:rPr>
          <w:color w:val="231F20"/>
          <w:spacing w:val="-6"/>
        </w:rPr>
        <w:t> </w:t>
      </w:r>
      <w:r>
        <w:rPr>
          <w:color w:val="231F20"/>
        </w:rPr>
        <w:t>случая.</w:t>
      </w:r>
      <w:r>
        <w:rPr>
          <w:color w:val="231F20"/>
          <w:position w:val="6"/>
          <w:sz w:val="9"/>
        </w:rPr>
        <w:t>336</w:t>
      </w:r>
      <w:r>
        <w:rPr>
          <w:color w:val="231F20"/>
          <w:spacing w:val="40"/>
          <w:position w:val="6"/>
          <w:sz w:val="9"/>
        </w:rPr>
        <w:t> </w:t>
      </w:r>
      <w:r>
        <w:rPr>
          <w:color w:val="231F20"/>
        </w:rPr>
        <w:t>Цепь</w:t>
      </w:r>
      <w:r>
        <w:rPr>
          <w:color w:val="231F20"/>
          <w:spacing w:val="-6"/>
        </w:rPr>
        <w:t> </w:t>
      </w:r>
      <w:r>
        <w:rPr>
          <w:color w:val="231F20"/>
        </w:rPr>
        <w:t>Выживания</w:t>
      </w:r>
      <w:r>
        <w:rPr>
          <w:color w:val="231F20"/>
          <w:spacing w:val="-6"/>
        </w:rPr>
        <w:t> </w:t>
      </w:r>
      <w:r>
        <w:rPr>
          <w:color w:val="231F20"/>
        </w:rPr>
        <w:t>при</w:t>
      </w:r>
      <w:r>
        <w:rPr>
          <w:color w:val="231F20"/>
          <w:spacing w:val="-6"/>
        </w:rPr>
        <w:t> </w:t>
      </w:r>
      <w:r>
        <w:rPr>
          <w:color w:val="231F20"/>
        </w:rPr>
        <w:t>утоплении</w:t>
      </w:r>
      <w:r>
        <w:rPr>
          <w:color w:val="231F20"/>
          <w:spacing w:val="-6"/>
        </w:rPr>
        <w:t> </w:t>
      </w:r>
      <w:r>
        <w:rPr>
          <w:color w:val="231F20"/>
        </w:rPr>
        <w:t>состоит </w:t>
      </w:r>
      <w:r>
        <w:rPr>
          <w:color w:val="231F20"/>
          <w:spacing w:val="-4"/>
        </w:rPr>
        <w:t>из</w:t>
      </w:r>
      <w:r>
        <w:rPr>
          <w:color w:val="231F20"/>
          <w:spacing w:val="-10"/>
        </w:rPr>
        <w:t> </w:t>
      </w:r>
      <w:r>
        <w:rPr>
          <w:color w:val="231F20"/>
          <w:spacing w:val="-4"/>
        </w:rPr>
        <w:t>пяти</w:t>
      </w:r>
      <w:r>
        <w:rPr>
          <w:color w:val="231F20"/>
          <w:spacing w:val="-7"/>
        </w:rPr>
        <w:t> </w:t>
      </w:r>
      <w:r>
        <w:rPr>
          <w:color w:val="231F20"/>
          <w:spacing w:val="-4"/>
        </w:rPr>
        <w:t>критических</w:t>
      </w:r>
      <w:r>
        <w:rPr>
          <w:color w:val="231F20"/>
          <w:spacing w:val="-7"/>
        </w:rPr>
        <w:t> </w:t>
      </w:r>
      <w:r>
        <w:rPr>
          <w:color w:val="231F20"/>
          <w:spacing w:val="-4"/>
        </w:rPr>
        <w:t>звеньев,</w:t>
      </w:r>
      <w:r>
        <w:rPr>
          <w:color w:val="231F20"/>
          <w:spacing w:val="-7"/>
        </w:rPr>
        <w:t> </w:t>
      </w:r>
      <w:r>
        <w:rPr>
          <w:color w:val="231F20"/>
          <w:spacing w:val="-4"/>
        </w:rPr>
        <w:t>улучшающих </w:t>
      </w:r>
      <w:r>
        <w:rPr>
          <w:color w:val="231F20"/>
        </w:rPr>
        <w:t>выживаемость пострадавших (рис.1.12). Присутствующие</w:t>
      </w:r>
      <w:r>
        <w:rPr>
          <w:color w:val="231F20"/>
          <w:spacing w:val="-12"/>
        </w:rPr>
        <w:t> </w:t>
      </w:r>
      <w:r>
        <w:rPr>
          <w:color w:val="231F20"/>
        </w:rPr>
        <w:t>на</w:t>
      </w:r>
      <w:r>
        <w:rPr>
          <w:color w:val="231F20"/>
          <w:spacing w:val="-11"/>
        </w:rPr>
        <w:t> </w:t>
      </w:r>
      <w:r>
        <w:rPr>
          <w:color w:val="231F20"/>
        </w:rPr>
        <w:t>месте</w:t>
      </w:r>
      <w:r>
        <w:rPr>
          <w:color w:val="231F20"/>
          <w:spacing w:val="-11"/>
        </w:rPr>
        <w:t> </w:t>
      </w:r>
      <w:r>
        <w:rPr>
          <w:color w:val="231F20"/>
        </w:rPr>
        <w:t>происшествия </w:t>
      </w:r>
      <w:r>
        <w:rPr>
          <w:color w:val="231F20"/>
          <w:spacing w:val="-2"/>
        </w:rPr>
        <w:t>играют</w:t>
      </w:r>
      <w:r>
        <w:rPr>
          <w:color w:val="231F20"/>
          <w:spacing w:val="-10"/>
        </w:rPr>
        <w:t> </w:t>
      </w:r>
      <w:r>
        <w:rPr>
          <w:color w:val="231F20"/>
          <w:spacing w:val="-2"/>
        </w:rPr>
        <w:t>критически</w:t>
      </w:r>
      <w:r>
        <w:rPr>
          <w:color w:val="231F20"/>
          <w:spacing w:val="-9"/>
        </w:rPr>
        <w:t> </w:t>
      </w:r>
      <w:r>
        <w:rPr>
          <w:color w:val="231F20"/>
          <w:spacing w:val="-2"/>
        </w:rPr>
        <w:t>важную</w:t>
      </w:r>
      <w:r>
        <w:rPr>
          <w:color w:val="231F20"/>
          <w:spacing w:val="-9"/>
        </w:rPr>
        <w:t> </w:t>
      </w:r>
      <w:r>
        <w:rPr>
          <w:color w:val="231F20"/>
          <w:spacing w:val="-2"/>
        </w:rPr>
        <w:t>роль</w:t>
      </w:r>
      <w:r>
        <w:rPr>
          <w:color w:val="231F20"/>
          <w:spacing w:val="-9"/>
        </w:rPr>
        <w:t> </w:t>
      </w:r>
      <w:r>
        <w:rPr>
          <w:color w:val="231F20"/>
          <w:spacing w:val="-2"/>
        </w:rPr>
        <w:t>для</w:t>
      </w:r>
      <w:r>
        <w:rPr>
          <w:color w:val="231F20"/>
          <w:spacing w:val="-10"/>
        </w:rPr>
        <w:t> </w:t>
      </w:r>
      <w:r>
        <w:rPr>
          <w:color w:val="231F20"/>
          <w:spacing w:val="-2"/>
        </w:rPr>
        <w:t>пер− </w:t>
      </w:r>
      <w:r>
        <w:rPr>
          <w:color w:val="231F20"/>
        </w:rPr>
        <w:t>вых</w:t>
      </w:r>
      <w:r>
        <w:rPr>
          <w:color w:val="231F20"/>
          <w:spacing w:val="-12"/>
        </w:rPr>
        <w:t> </w:t>
      </w:r>
      <w:r>
        <w:rPr>
          <w:color w:val="231F20"/>
        </w:rPr>
        <w:t>попыток</w:t>
      </w:r>
      <w:r>
        <w:rPr>
          <w:color w:val="231F20"/>
          <w:spacing w:val="-11"/>
        </w:rPr>
        <w:t> </w:t>
      </w:r>
      <w:r>
        <w:rPr>
          <w:color w:val="231F20"/>
        </w:rPr>
        <w:t>спасения</w:t>
      </w:r>
      <w:r>
        <w:rPr>
          <w:color w:val="231F20"/>
          <w:spacing w:val="-11"/>
        </w:rPr>
        <w:t> </w:t>
      </w:r>
      <w:r>
        <w:rPr>
          <w:color w:val="231F20"/>
        </w:rPr>
        <w:t>и</w:t>
      </w:r>
      <w:r>
        <w:rPr>
          <w:color w:val="231F20"/>
          <w:spacing w:val="-11"/>
        </w:rPr>
        <w:t> </w:t>
      </w:r>
      <w:r>
        <w:rPr>
          <w:color w:val="231F20"/>
        </w:rPr>
        <w:t>реанимации.</w:t>
      </w:r>
      <w:r>
        <w:rPr>
          <w:color w:val="231F20"/>
          <w:position w:val="6"/>
          <w:sz w:val="9"/>
        </w:rPr>
        <w:t>338–340</w:t>
      </w:r>
      <w:r>
        <w:rPr>
          <w:color w:val="231F20"/>
          <w:spacing w:val="40"/>
          <w:position w:val="6"/>
          <w:sz w:val="9"/>
        </w:rPr>
        <w:t> </w:t>
      </w:r>
      <w:r>
        <w:rPr>
          <w:color w:val="231F20"/>
          <w:spacing w:val="-2"/>
        </w:rPr>
        <w:t>МСКР</w:t>
      </w:r>
      <w:r>
        <w:rPr>
          <w:color w:val="231F20"/>
          <w:spacing w:val="-8"/>
        </w:rPr>
        <w:t> </w:t>
      </w:r>
      <w:r>
        <w:rPr>
          <w:color w:val="231F20"/>
          <w:spacing w:val="-2"/>
        </w:rPr>
        <w:t>выполнила</w:t>
      </w:r>
      <w:r>
        <w:rPr>
          <w:color w:val="231F20"/>
          <w:spacing w:val="-8"/>
        </w:rPr>
        <w:t> </w:t>
      </w:r>
      <w:r>
        <w:rPr>
          <w:color w:val="231F20"/>
          <w:spacing w:val="-2"/>
        </w:rPr>
        <w:t>обзор</w:t>
      </w:r>
      <w:r>
        <w:rPr>
          <w:color w:val="231F20"/>
          <w:spacing w:val="-8"/>
        </w:rPr>
        <w:t> </w:t>
      </w:r>
      <w:r>
        <w:rPr>
          <w:color w:val="231F20"/>
          <w:spacing w:val="-2"/>
        </w:rPr>
        <w:t>прогностических </w:t>
      </w:r>
      <w:r>
        <w:rPr>
          <w:color w:val="231F20"/>
          <w:spacing w:val="-4"/>
        </w:rPr>
        <w:t>индикаторов</w:t>
      </w:r>
      <w:r>
        <w:rPr>
          <w:color w:val="231F20"/>
          <w:spacing w:val="-6"/>
        </w:rPr>
        <w:t> </w:t>
      </w:r>
      <w:r>
        <w:rPr>
          <w:color w:val="231F20"/>
          <w:spacing w:val="-4"/>
        </w:rPr>
        <w:t>и</w:t>
      </w:r>
      <w:r>
        <w:rPr>
          <w:color w:val="231F20"/>
          <w:spacing w:val="-6"/>
        </w:rPr>
        <w:t> </w:t>
      </w:r>
      <w:r>
        <w:rPr>
          <w:color w:val="231F20"/>
          <w:spacing w:val="-4"/>
        </w:rPr>
        <w:t>отметила,</w:t>
      </w:r>
      <w:r>
        <w:rPr>
          <w:color w:val="231F20"/>
          <w:spacing w:val="-6"/>
        </w:rPr>
        <w:t> </w:t>
      </w:r>
      <w:r>
        <w:rPr>
          <w:color w:val="231F20"/>
          <w:spacing w:val="-4"/>
        </w:rPr>
        <w:t>что</w:t>
      </w:r>
      <w:r>
        <w:rPr>
          <w:color w:val="231F20"/>
          <w:spacing w:val="-6"/>
        </w:rPr>
        <w:t> </w:t>
      </w:r>
      <w:r>
        <w:rPr>
          <w:color w:val="231F20"/>
          <w:spacing w:val="-4"/>
        </w:rPr>
        <w:t>длительность </w:t>
      </w:r>
      <w:r>
        <w:rPr>
          <w:color w:val="231F20"/>
          <w:spacing w:val="-2"/>
        </w:rPr>
        <w:t>погружения</w:t>
      </w:r>
      <w:r>
        <w:rPr>
          <w:color w:val="231F20"/>
          <w:spacing w:val="-10"/>
        </w:rPr>
        <w:t> </w:t>
      </w:r>
      <w:r>
        <w:rPr>
          <w:color w:val="231F20"/>
          <w:spacing w:val="-2"/>
        </w:rPr>
        <w:t>менее</w:t>
      </w:r>
      <w:r>
        <w:rPr>
          <w:color w:val="231F20"/>
          <w:spacing w:val="-9"/>
        </w:rPr>
        <w:t> </w:t>
      </w:r>
      <w:r>
        <w:rPr>
          <w:color w:val="231F20"/>
          <w:spacing w:val="-2"/>
        </w:rPr>
        <w:t>10</w:t>
      </w:r>
      <w:r>
        <w:rPr>
          <w:color w:val="231F20"/>
          <w:spacing w:val="-9"/>
        </w:rPr>
        <w:t> </w:t>
      </w:r>
      <w:r>
        <w:rPr>
          <w:color w:val="231F20"/>
          <w:spacing w:val="-2"/>
        </w:rPr>
        <w:t>минут</w:t>
      </w:r>
      <w:r>
        <w:rPr>
          <w:color w:val="231F20"/>
          <w:spacing w:val="-9"/>
        </w:rPr>
        <w:t> </w:t>
      </w:r>
      <w:r>
        <w:rPr>
          <w:color w:val="231F20"/>
          <w:spacing w:val="-2"/>
        </w:rPr>
        <w:t>ассоциирова− лась</w:t>
      </w:r>
      <w:r>
        <w:rPr>
          <w:color w:val="231F20"/>
          <w:spacing w:val="-7"/>
        </w:rPr>
        <w:t> </w:t>
      </w:r>
      <w:r>
        <w:rPr>
          <w:color w:val="231F20"/>
          <w:spacing w:val="-2"/>
        </w:rPr>
        <w:t>с</w:t>
      </w:r>
      <w:r>
        <w:rPr>
          <w:color w:val="231F20"/>
          <w:spacing w:val="-7"/>
        </w:rPr>
        <w:t> </w:t>
      </w:r>
      <w:r>
        <w:rPr>
          <w:color w:val="231F20"/>
          <w:spacing w:val="-2"/>
        </w:rPr>
        <w:t>высокими</w:t>
      </w:r>
      <w:r>
        <w:rPr>
          <w:color w:val="231F20"/>
          <w:spacing w:val="-7"/>
        </w:rPr>
        <w:t> </w:t>
      </w:r>
      <w:r>
        <w:rPr>
          <w:color w:val="231F20"/>
          <w:spacing w:val="-2"/>
        </w:rPr>
        <w:t>шансами</w:t>
      </w:r>
      <w:r>
        <w:rPr>
          <w:color w:val="231F20"/>
          <w:spacing w:val="-7"/>
        </w:rPr>
        <w:t> </w:t>
      </w:r>
      <w:r>
        <w:rPr>
          <w:color w:val="231F20"/>
          <w:spacing w:val="-2"/>
        </w:rPr>
        <w:t>на</w:t>
      </w:r>
      <w:r>
        <w:rPr>
          <w:color w:val="231F20"/>
          <w:spacing w:val="-7"/>
        </w:rPr>
        <w:t> </w:t>
      </w:r>
      <w:r>
        <w:rPr>
          <w:color w:val="231F20"/>
          <w:spacing w:val="-2"/>
        </w:rPr>
        <w:t>благоприят− </w:t>
      </w:r>
      <w:r>
        <w:rPr>
          <w:color w:val="231F20"/>
          <w:w w:val="95"/>
        </w:rPr>
        <w:t>ный</w:t>
      </w:r>
      <w:r>
        <w:rPr>
          <w:color w:val="231F20"/>
          <w:spacing w:val="-3"/>
          <w:w w:val="95"/>
        </w:rPr>
        <w:t> </w:t>
      </w:r>
      <w:r>
        <w:rPr>
          <w:color w:val="231F20"/>
          <w:w w:val="95"/>
        </w:rPr>
        <w:t>исход.</w:t>
      </w:r>
      <w:r>
        <w:rPr>
          <w:color w:val="231F20"/>
          <w:w w:val="95"/>
          <w:position w:val="6"/>
          <w:sz w:val="9"/>
        </w:rPr>
        <w:t>18</w:t>
      </w:r>
      <w:r>
        <w:rPr>
          <w:color w:val="231F20"/>
          <w:spacing w:val="20"/>
          <w:position w:val="6"/>
          <w:sz w:val="9"/>
        </w:rPr>
        <w:t> </w:t>
      </w:r>
      <w:r>
        <w:rPr>
          <w:color w:val="231F20"/>
          <w:w w:val="95"/>
        </w:rPr>
        <w:t>Возраст,</w:t>
      </w:r>
      <w:r>
        <w:rPr>
          <w:color w:val="231F20"/>
          <w:spacing w:val="-3"/>
          <w:w w:val="95"/>
        </w:rPr>
        <w:t> </w:t>
      </w:r>
      <w:r>
        <w:rPr>
          <w:color w:val="231F20"/>
          <w:w w:val="95"/>
        </w:rPr>
        <w:t>время</w:t>
      </w:r>
      <w:r>
        <w:rPr>
          <w:color w:val="231F20"/>
          <w:spacing w:val="-2"/>
          <w:w w:val="95"/>
        </w:rPr>
        <w:t> </w:t>
      </w:r>
      <w:r>
        <w:rPr>
          <w:color w:val="231F20"/>
          <w:w w:val="95"/>
        </w:rPr>
        <w:t>прибытия</w:t>
      </w:r>
      <w:r>
        <w:rPr>
          <w:color w:val="231F20"/>
          <w:spacing w:val="-2"/>
          <w:w w:val="95"/>
        </w:rPr>
        <w:t> </w:t>
      </w:r>
      <w:r>
        <w:rPr>
          <w:color w:val="231F20"/>
          <w:spacing w:val="-4"/>
          <w:w w:val="80"/>
        </w:rPr>
        <w:t>ЭМС,</w:t>
      </w:r>
    </w:p>
    <w:p>
      <w:pPr>
        <w:spacing w:after="0" w:line="278" w:lineRule="auto"/>
        <w:sectPr>
          <w:pgSz w:w="8220" w:h="11900"/>
          <w:pgMar w:header="401" w:footer="645" w:top="620" w:bottom="840" w:left="620" w:right="620"/>
          <w:cols w:num="2" w:equalWidth="0">
            <w:col w:w="3358" w:space="58"/>
            <w:col w:w="3564"/>
          </w:cols>
        </w:sectPr>
      </w:pPr>
    </w:p>
    <w:p>
      <w:pPr>
        <w:pStyle w:val="BodyText"/>
        <w:spacing w:before="5"/>
        <w:jc w:val="left"/>
        <w:rPr>
          <w:sz w:val="14"/>
        </w:rPr>
      </w:pPr>
    </w:p>
    <w:p>
      <w:pPr>
        <w:pStyle w:val="BodyText"/>
        <w:ind w:left="345"/>
        <w:jc w:val="left"/>
        <w:rPr>
          <w:sz w:val="20"/>
        </w:rPr>
      </w:pPr>
      <w:r>
        <w:rPr>
          <w:sz w:val="20"/>
        </w:rPr>
        <w:drawing>
          <wp:inline distT="0" distB="0" distL="0" distR="0">
            <wp:extent cx="4073608" cy="926591"/>
            <wp:effectExtent l="0" t="0" r="0" b="0"/>
            <wp:docPr id="141" name="Image 141"/>
            <wp:cNvGraphicFramePr>
              <a:graphicFrameLocks/>
            </wp:cNvGraphicFramePr>
            <a:graphic>
              <a:graphicData uri="http://schemas.openxmlformats.org/drawingml/2006/picture">
                <pic:pic>
                  <pic:nvPicPr>
                    <pic:cNvPr id="141" name="Image 141"/>
                    <pic:cNvPicPr/>
                  </pic:nvPicPr>
                  <pic:blipFill>
                    <a:blip r:embed="rId73" cstate="print"/>
                    <a:stretch>
                      <a:fillRect/>
                    </a:stretch>
                  </pic:blipFill>
                  <pic:spPr>
                    <a:xfrm>
                      <a:off x="0" y="0"/>
                      <a:ext cx="4073608" cy="926591"/>
                    </a:xfrm>
                    <a:prstGeom prst="rect">
                      <a:avLst/>
                    </a:prstGeom>
                  </pic:spPr>
                </pic:pic>
              </a:graphicData>
            </a:graphic>
          </wp:inline>
        </w:drawing>
      </w:r>
      <w:r>
        <w:rPr>
          <w:sz w:val="20"/>
        </w:rPr>
      </w:r>
    </w:p>
    <w:p>
      <w:pPr>
        <w:pStyle w:val="BodyText"/>
        <w:spacing w:before="119"/>
        <w:jc w:val="left"/>
      </w:pPr>
    </w:p>
    <w:p>
      <w:pPr>
        <w:pStyle w:val="Heading5"/>
        <w:ind w:left="250"/>
        <w:jc w:val="left"/>
      </w:pPr>
      <w:r>
        <w:rPr>
          <w:color w:val="231F20"/>
        </w:rPr>
        <w:t>Рис.1.12.</w:t>
      </w:r>
      <w:r>
        <w:rPr>
          <w:color w:val="231F20"/>
          <w:spacing w:val="8"/>
        </w:rPr>
        <w:t> </w:t>
      </w:r>
      <w:r>
        <w:rPr>
          <w:color w:val="231F20"/>
        </w:rPr>
        <w:t>Цепь</w:t>
      </w:r>
      <w:r>
        <w:rPr>
          <w:color w:val="231F20"/>
          <w:spacing w:val="9"/>
        </w:rPr>
        <w:t> </w:t>
      </w:r>
      <w:r>
        <w:rPr>
          <w:color w:val="231F20"/>
        </w:rPr>
        <w:t>выживания</w:t>
      </w:r>
      <w:r>
        <w:rPr>
          <w:color w:val="231F20"/>
          <w:spacing w:val="9"/>
        </w:rPr>
        <w:t> </w:t>
      </w:r>
      <w:r>
        <w:rPr>
          <w:color w:val="231F20"/>
        </w:rPr>
        <w:t>при</w:t>
      </w:r>
      <w:r>
        <w:rPr>
          <w:color w:val="231F20"/>
          <w:spacing w:val="9"/>
        </w:rPr>
        <w:t> </w:t>
      </w:r>
      <w:r>
        <w:rPr>
          <w:color w:val="231F20"/>
          <w:spacing w:val="-2"/>
        </w:rPr>
        <w:t>утоплении.</w:t>
      </w:r>
    </w:p>
    <w:p>
      <w:pPr>
        <w:pStyle w:val="BodyText"/>
        <w:jc w:val="left"/>
        <w:rPr>
          <w:b/>
          <w:sz w:val="20"/>
        </w:rPr>
      </w:pPr>
    </w:p>
    <w:p>
      <w:pPr>
        <w:pStyle w:val="BodyText"/>
        <w:spacing w:before="93"/>
        <w:jc w:val="left"/>
        <w:rPr>
          <w:b/>
          <w:sz w:val="20"/>
        </w:rPr>
      </w:pPr>
    </w:p>
    <w:p>
      <w:pPr>
        <w:spacing w:after="0"/>
        <w:jc w:val="left"/>
        <w:rPr>
          <w:sz w:val="20"/>
        </w:rPr>
        <w:sectPr>
          <w:pgSz w:w="8220" w:h="11900"/>
          <w:pgMar w:header="429" w:footer="645" w:top="620" w:bottom="840" w:left="620" w:right="620"/>
        </w:sectPr>
      </w:pPr>
    </w:p>
    <w:p>
      <w:pPr>
        <w:pStyle w:val="BodyText"/>
        <w:spacing w:line="278" w:lineRule="auto" w:before="90"/>
        <w:ind w:left="250" w:right="1"/>
      </w:pPr>
      <w:r>
        <w:rPr>
          <w:color w:val="231F20"/>
        </w:rPr>
        <w:t>соленая</w:t>
      </w:r>
      <w:r>
        <w:rPr>
          <w:color w:val="231F20"/>
          <w:spacing w:val="-12"/>
        </w:rPr>
        <w:t> </w:t>
      </w:r>
      <w:r>
        <w:rPr>
          <w:color w:val="231F20"/>
        </w:rPr>
        <w:t>или</w:t>
      </w:r>
      <w:r>
        <w:rPr>
          <w:color w:val="231F20"/>
          <w:spacing w:val="-11"/>
        </w:rPr>
        <w:t> </w:t>
      </w:r>
      <w:r>
        <w:rPr>
          <w:color w:val="231F20"/>
        </w:rPr>
        <w:t>пресная</w:t>
      </w:r>
      <w:r>
        <w:rPr>
          <w:color w:val="231F20"/>
          <w:spacing w:val="-11"/>
        </w:rPr>
        <w:t> </w:t>
      </w:r>
      <w:r>
        <w:rPr>
          <w:color w:val="231F20"/>
        </w:rPr>
        <w:t>вода,</w:t>
      </w:r>
      <w:r>
        <w:rPr>
          <w:color w:val="231F20"/>
          <w:spacing w:val="-11"/>
        </w:rPr>
        <w:t> </w:t>
      </w:r>
      <w:r>
        <w:rPr>
          <w:color w:val="231F20"/>
        </w:rPr>
        <w:t>ее</w:t>
      </w:r>
      <w:r>
        <w:rPr>
          <w:color w:val="231F20"/>
          <w:spacing w:val="-12"/>
        </w:rPr>
        <w:t> </w:t>
      </w:r>
      <w:r>
        <w:rPr>
          <w:color w:val="231F20"/>
        </w:rPr>
        <w:t>температура </w:t>
      </w:r>
      <w:r>
        <w:rPr>
          <w:color w:val="231F20"/>
          <w:spacing w:val="-4"/>
        </w:rPr>
        <w:t>и</w:t>
      </w:r>
      <w:r>
        <w:rPr>
          <w:color w:val="231F20"/>
          <w:spacing w:val="-8"/>
        </w:rPr>
        <w:t> </w:t>
      </w:r>
      <w:r>
        <w:rPr>
          <w:color w:val="231F20"/>
          <w:spacing w:val="-4"/>
        </w:rPr>
        <w:t>статус</w:t>
      </w:r>
      <w:r>
        <w:rPr>
          <w:color w:val="231F20"/>
          <w:spacing w:val="-7"/>
        </w:rPr>
        <w:t> </w:t>
      </w:r>
      <w:r>
        <w:rPr>
          <w:color w:val="231F20"/>
          <w:spacing w:val="-4"/>
        </w:rPr>
        <w:t>свидетелей</w:t>
      </w:r>
      <w:r>
        <w:rPr>
          <w:color w:val="231F20"/>
          <w:spacing w:val="-7"/>
        </w:rPr>
        <w:t> </w:t>
      </w:r>
      <w:r>
        <w:rPr>
          <w:color w:val="231F20"/>
          <w:spacing w:val="-4"/>
        </w:rPr>
        <w:t>не</w:t>
      </w:r>
      <w:r>
        <w:rPr>
          <w:color w:val="231F20"/>
          <w:spacing w:val="-7"/>
        </w:rPr>
        <w:t> </w:t>
      </w:r>
      <w:r>
        <w:rPr>
          <w:color w:val="231F20"/>
          <w:spacing w:val="-4"/>
        </w:rPr>
        <w:t>оказались</w:t>
      </w:r>
      <w:r>
        <w:rPr>
          <w:color w:val="231F20"/>
          <w:spacing w:val="-8"/>
        </w:rPr>
        <w:t> </w:t>
      </w:r>
      <w:r>
        <w:rPr>
          <w:color w:val="231F20"/>
          <w:spacing w:val="-4"/>
        </w:rPr>
        <w:t>полезны− </w:t>
      </w:r>
      <w:r>
        <w:rPr>
          <w:color w:val="231F20"/>
        </w:rPr>
        <w:t>ми</w:t>
      </w:r>
      <w:r>
        <w:rPr>
          <w:color w:val="231F20"/>
          <w:spacing w:val="-12"/>
        </w:rPr>
        <w:t> </w:t>
      </w:r>
      <w:r>
        <w:rPr>
          <w:color w:val="231F20"/>
        </w:rPr>
        <w:t>для</w:t>
      </w:r>
      <w:r>
        <w:rPr>
          <w:color w:val="231F20"/>
          <w:spacing w:val="-11"/>
        </w:rPr>
        <w:t> </w:t>
      </w:r>
      <w:r>
        <w:rPr>
          <w:color w:val="231F20"/>
        </w:rPr>
        <w:t>прогнозирования</w:t>
      </w:r>
      <w:r>
        <w:rPr>
          <w:color w:val="231F20"/>
          <w:spacing w:val="-11"/>
        </w:rPr>
        <w:t> </w:t>
      </w:r>
      <w:r>
        <w:rPr>
          <w:color w:val="231F20"/>
        </w:rPr>
        <w:t>выживания.</w:t>
      </w:r>
      <w:r>
        <w:rPr>
          <w:color w:val="231F20"/>
          <w:spacing w:val="-11"/>
        </w:rPr>
        <w:t> </w:t>
      </w:r>
      <w:r>
        <w:rPr>
          <w:color w:val="231F20"/>
        </w:rPr>
        <w:t>По− </w:t>
      </w:r>
      <w:r>
        <w:rPr>
          <w:color w:val="231F20"/>
          <w:spacing w:val="-2"/>
        </w:rPr>
        <w:t>гружение</w:t>
      </w:r>
      <w:r>
        <w:rPr>
          <w:color w:val="231F20"/>
          <w:spacing w:val="-10"/>
        </w:rPr>
        <w:t> </w:t>
      </w:r>
      <w:r>
        <w:rPr>
          <w:color w:val="231F20"/>
          <w:spacing w:val="-2"/>
        </w:rPr>
        <w:t>в</w:t>
      </w:r>
      <w:r>
        <w:rPr>
          <w:color w:val="231F20"/>
          <w:spacing w:val="-9"/>
        </w:rPr>
        <w:t> </w:t>
      </w:r>
      <w:r>
        <w:rPr>
          <w:color w:val="231F20"/>
          <w:spacing w:val="-2"/>
        </w:rPr>
        <w:t>ледяную</w:t>
      </w:r>
      <w:r>
        <w:rPr>
          <w:color w:val="231F20"/>
          <w:spacing w:val="-9"/>
        </w:rPr>
        <w:t> </w:t>
      </w:r>
      <w:r>
        <w:rPr>
          <w:color w:val="231F20"/>
          <w:spacing w:val="-2"/>
        </w:rPr>
        <w:t>воду</w:t>
      </w:r>
      <w:r>
        <w:rPr>
          <w:color w:val="231F20"/>
          <w:spacing w:val="-9"/>
        </w:rPr>
        <w:t> </w:t>
      </w:r>
      <w:r>
        <w:rPr>
          <w:color w:val="231F20"/>
          <w:spacing w:val="-2"/>
        </w:rPr>
        <w:t>может</w:t>
      </w:r>
      <w:r>
        <w:rPr>
          <w:color w:val="231F20"/>
          <w:spacing w:val="-10"/>
        </w:rPr>
        <w:t> </w:t>
      </w:r>
      <w:r>
        <w:rPr>
          <w:color w:val="231F20"/>
          <w:spacing w:val="-2"/>
        </w:rPr>
        <w:t>удлинить </w:t>
      </w:r>
      <w:r>
        <w:rPr>
          <w:color w:val="231F20"/>
          <w:spacing w:val="-4"/>
        </w:rPr>
        <w:t>окно</w:t>
      </w:r>
      <w:r>
        <w:rPr>
          <w:color w:val="231F20"/>
          <w:spacing w:val="-5"/>
        </w:rPr>
        <w:t> </w:t>
      </w:r>
      <w:r>
        <w:rPr>
          <w:color w:val="231F20"/>
          <w:spacing w:val="-4"/>
        </w:rPr>
        <w:t>выживания</w:t>
      </w:r>
      <w:r>
        <w:rPr>
          <w:color w:val="231F20"/>
          <w:spacing w:val="-5"/>
        </w:rPr>
        <w:t> </w:t>
      </w:r>
      <w:r>
        <w:rPr>
          <w:color w:val="231F20"/>
          <w:spacing w:val="-4"/>
        </w:rPr>
        <w:t>и</w:t>
      </w:r>
      <w:r>
        <w:rPr>
          <w:color w:val="231F20"/>
          <w:spacing w:val="-5"/>
        </w:rPr>
        <w:t> </w:t>
      </w:r>
      <w:r>
        <w:rPr>
          <w:color w:val="231F20"/>
          <w:spacing w:val="-4"/>
        </w:rPr>
        <w:t>оправдывает</w:t>
      </w:r>
      <w:r>
        <w:rPr>
          <w:color w:val="231F20"/>
          <w:spacing w:val="-5"/>
        </w:rPr>
        <w:t> </w:t>
      </w:r>
      <w:r>
        <w:rPr>
          <w:color w:val="231F20"/>
          <w:spacing w:val="-4"/>
        </w:rPr>
        <w:t>продление </w:t>
      </w:r>
      <w:r>
        <w:rPr>
          <w:color w:val="231F20"/>
        </w:rPr>
        <w:t>поиска</w:t>
      </w:r>
      <w:r>
        <w:rPr>
          <w:color w:val="231F20"/>
          <w:spacing w:val="-6"/>
        </w:rPr>
        <w:t> </w:t>
      </w:r>
      <w:r>
        <w:rPr>
          <w:color w:val="231F20"/>
        </w:rPr>
        <w:t>и</w:t>
      </w:r>
      <w:r>
        <w:rPr>
          <w:color w:val="231F20"/>
          <w:spacing w:val="-6"/>
        </w:rPr>
        <w:t> </w:t>
      </w:r>
      <w:r>
        <w:rPr>
          <w:color w:val="231F20"/>
        </w:rPr>
        <w:t>действий</w:t>
      </w:r>
      <w:r>
        <w:rPr>
          <w:color w:val="231F20"/>
          <w:spacing w:val="-6"/>
        </w:rPr>
        <w:t> </w:t>
      </w:r>
      <w:r>
        <w:rPr>
          <w:color w:val="231F20"/>
        </w:rPr>
        <w:t>по</w:t>
      </w:r>
      <w:r>
        <w:rPr>
          <w:color w:val="231F20"/>
          <w:spacing w:val="-6"/>
        </w:rPr>
        <w:t> </w:t>
      </w:r>
      <w:r>
        <w:rPr>
          <w:color w:val="231F20"/>
        </w:rPr>
        <w:t>спасению.</w:t>
      </w:r>
      <w:r>
        <w:rPr>
          <w:color w:val="231F20"/>
          <w:position w:val="6"/>
          <w:sz w:val="9"/>
        </w:rPr>
        <w:t>341–343</w:t>
      </w:r>
      <w:r>
        <w:rPr>
          <w:color w:val="231F20"/>
          <w:spacing w:val="17"/>
          <w:position w:val="6"/>
          <w:sz w:val="9"/>
        </w:rPr>
        <w:t> </w:t>
      </w:r>
      <w:r>
        <w:rPr>
          <w:color w:val="231F20"/>
        </w:rPr>
        <w:t>По− следовательность БРМ при утоплении (рис.1.13) отражает критическую </w:t>
      </w:r>
      <w:r>
        <w:rPr>
          <w:color w:val="231F20"/>
        </w:rPr>
        <w:t>важ− ность быстрого устранения гипоксии.</w:t>
      </w:r>
    </w:p>
    <w:p>
      <w:pPr>
        <w:pStyle w:val="Heading4"/>
        <w:spacing w:line="228" w:lineRule="auto" w:before="83"/>
        <w:ind w:left="714" w:right="1" w:firstLine="654"/>
      </w:pPr>
      <w:r>
        <w:rPr>
          <w:color w:val="9BCB52"/>
          <w:w w:val="85"/>
        </w:rPr>
        <w:t>Неотложные</w:t>
      </w:r>
      <w:r>
        <w:rPr>
          <w:color w:val="9BCB52"/>
          <w:spacing w:val="-4"/>
          <w:w w:val="85"/>
        </w:rPr>
        <w:t> </w:t>
      </w:r>
      <w:r>
        <w:rPr>
          <w:color w:val="9BCB52"/>
          <w:w w:val="85"/>
        </w:rPr>
        <w:t>состояния, связанные с окружающей средой </w:t>
      </w:r>
      <w:r>
        <w:rPr>
          <w:color w:val="9BCB52"/>
          <w:spacing w:val="-2"/>
          <w:w w:val="95"/>
        </w:rPr>
        <w:t>и</w:t>
      </w:r>
      <w:r>
        <w:rPr>
          <w:color w:val="9BCB52"/>
          <w:spacing w:val="-11"/>
          <w:w w:val="95"/>
        </w:rPr>
        <w:t> </w:t>
      </w:r>
      <w:r>
        <w:rPr>
          <w:color w:val="9BCB52"/>
          <w:spacing w:val="-2"/>
          <w:w w:val="95"/>
        </w:rPr>
        <w:t>пустынной</w:t>
      </w:r>
      <w:r>
        <w:rPr>
          <w:color w:val="9BCB52"/>
          <w:spacing w:val="-10"/>
          <w:w w:val="95"/>
        </w:rPr>
        <w:t> </w:t>
      </w:r>
      <w:r>
        <w:rPr>
          <w:color w:val="9BCB52"/>
          <w:spacing w:val="-2"/>
          <w:w w:val="95"/>
        </w:rPr>
        <w:t>местностью</w:t>
      </w:r>
    </w:p>
    <w:p>
      <w:pPr>
        <w:pStyle w:val="Heading5"/>
        <w:spacing w:before="215"/>
        <w:ind w:left="250"/>
      </w:pPr>
      <w:r>
        <w:rPr>
          <w:color w:val="231F20"/>
        </w:rPr>
        <w:t>Сложные</w:t>
      </w:r>
      <w:r>
        <w:rPr>
          <w:color w:val="231F20"/>
          <w:spacing w:val="1"/>
        </w:rPr>
        <w:t> </w:t>
      </w:r>
      <w:r>
        <w:rPr>
          <w:color w:val="231F20"/>
        </w:rPr>
        <w:t>и</w:t>
      </w:r>
      <w:r>
        <w:rPr>
          <w:color w:val="231F20"/>
          <w:spacing w:val="2"/>
        </w:rPr>
        <w:t> </w:t>
      </w:r>
      <w:r>
        <w:rPr>
          <w:color w:val="231F20"/>
        </w:rPr>
        <w:t>отдаленные</w:t>
      </w:r>
      <w:r>
        <w:rPr>
          <w:color w:val="231F20"/>
          <w:spacing w:val="2"/>
        </w:rPr>
        <w:t> </w:t>
      </w:r>
      <w:r>
        <w:rPr>
          <w:color w:val="231F20"/>
          <w:spacing w:val="-2"/>
        </w:rPr>
        <w:t>территории.</w:t>
      </w:r>
    </w:p>
    <w:p>
      <w:pPr>
        <w:pStyle w:val="BodyText"/>
        <w:spacing w:line="278" w:lineRule="auto" w:before="33"/>
        <w:ind w:left="250" w:firstLine="453"/>
        <w:rPr>
          <w:sz w:val="9"/>
        </w:rPr>
      </w:pPr>
      <w:r>
        <w:rPr>
          <w:color w:val="231F20"/>
        </w:rPr>
        <w:t>По сравнению с городскими усло− виями, некоторые территории удалены</w:t>
      </w:r>
      <w:r>
        <w:rPr>
          <w:color w:val="231F20"/>
          <w:spacing w:val="40"/>
        </w:rPr>
        <w:t> </w:t>
      </w:r>
      <w:r>
        <w:rPr>
          <w:color w:val="231F20"/>
        </w:rPr>
        <w:t>от</w:t>
      </w:r>
      <w:r>
        <w:rPr>
          <w:color w:val="231F20"/>
          <w:spacing w:val="-12"/>
        </w:rPr>
        <w:t> </w:t>
      </w:r>
      <w:r>
        <w:rPr>
          <w:color w:val="231F20"/>
        </w:rPr>
        <w:t>организованной</w:t>
      </w:r>
      <w:r>
        <w:rPr>
          <w:color w:val="231F20"/>
          <w:spacing w:val="-11"/>
        </w:rPr>
        <w:t> </w:t>
      </w:r>
      <w:r>
        <w:rPr>
          <w:color w:val="231F20"/>
        </w:rPr>
        <w:t>медицинской</w:t>
      </w:r>
      <w:r>
        <w:rPr>
          <w:color w:val="231F20"/>
          <w:spacing w:val="-11"/>
        </w:rPr>
        <w:t> </w:t>
      </w:r>
      <w:r>
        <w:rPr>
          <w:color w:val="231F20"/>
        </w:rPr>
        <w:t>помощи и до них может быть трудно добраться. Шанс</w:t>
      </w:r>
      <w:r>
        <w:rPr>
          <w:color w:val="231F20"/>
          <w:spacing w:val="-12"/>
        </w:rPr>
        <w:t> </w:t>
      </w:r>
      <w:r>
        <w:rPr>
          <w:color w:val="231F20"/>
        </w:rPr>
        <w:t>на</w:t>
      </w:r>
      <w:r>
        <w:rPr>
          <w:color w:val="231F20"/>
          <w:spacing w:val="-11"/>
        </w:rPr>
        <w:t> </w:t>
      </w:r>
      <w:r>
        <w:rPr>
          <w:color w:val="231F20"/>
        </w:rPr>
        <w:t>хороший</w:t>
      </w:r>
      <w:r>
        <w:rPr>
          <w:color w:val="231F20"/>
          <w:spacing w:val="-11"/>
        </w:rPr>
        <w:t> </w:t>
      </w:r>
      <w:r>
        <w:rPr>
          <w:color w:val="231F20"/>
        </w:rPr>
        <w:t>исход</w:t>
      </w:r>
      <w:r>
        <w:rPr>
          <w:color w:val="231F20"/>
          <w:spacing w:val="-11"/>
        </w:rPr>
        <w:t> </w:t>
      </w:r>
      <w:r>
        <w:rPr>
          <w:color w:val="231F20"/>
        </w:rPr>
        <w:t>остановки</w:t>
      </w:r>
      <w:r>
        <w:rPr>
          <w:color w:val="231F20"/>
          <w:spacing w:val="-12"/>
        </w:rPr>
        <w:t> </w:t>
      </w:r>
      <w:r>
        <w:rPr>
          <w:color w:val="231F20"/>
        </w:rPr>
        <w:t>серд− ца может уменьшится из−за задержки с прибытием помощи и длительностью транспортировки. По возможности в та− ких</w:t>
      </w:r>
      <w:r>
        <w:rPr>
          <w:color w:val="231F20"/>
          <w:spacing w:val="-3"/>
        </w:rPr>
        <w:t> </w:t>
      </w:r>
      <w:r>
        <w:rPr>
          <w:color w:val="231F20"/>
        </w:rPr>
        <w:t>случаях</w:t>
      </w:r>
      <w:r>
        <w:rPr>
          <w:color w:val="231F20"/>
          <w:spacing w:val="-3"/>
        </w:rPr>
        <w:t> </w:t>
      </w:r>
      <w:r>
        <w:rPr>
          <w:color w:val="231F20"/>
        </w:rPr>
        <w:t>пациента</w:t>
      </w:r>
      <w:r>
        <w:rPr>
          <w:color w:val="231F20"/>
          <w:spacing w:val="-3"/>
        </w:rPr>
        <w:t> </w:t>
      </w:r>
      <w:r>
        <w:rPr>
          <w:color w:val="231F20"/>
        </w:rPr>
        <w:t>следует</w:t>
      </w:r>
      <w:r>
        <w:rPr>
          <w:color w:val="231F20"/>
          <w:spacing w:val="-3"/>
        </w:rPr>
        <w:t> </w:t>
      </w:r>
      <w:r>
        <w:rPr>
          <w:color w:val="231F20"/>
        </w:rPr>
        <w:t>транспор− тировать по воздуху.</w:t>
      </w:r>
      <w:r>
        <w:rPr>
          <w:color w:val="231F20"/>
          <w:position w:val="6"/>
          <w:sz w:val="9"/>
        </w:rPr>
        <w:t>344,345</w:t>
      </w:r>
      <w:r>
        <w:rPr>
          <w:color w:val="231F20"/>
          <w:spacing w:val="40"/>
          <w:position w:val="6"/>
          <w:sz w:val="9"/>
        </w:rPr>
        <w:t> </w:t>
      </w:r>
      <w:r>
        <w:rPr>
          <w:color w:val="231F20"/>
        </w:rPr>
        <w:t>Организация вертолетной экстренной медицинской службы может повлиять на исход.</w:t>
      </w:r>
      <w:r>
        <w:rPr>
          <w:color w:val="231F20"/>
          <w:position w:val="6"/>
          <w:sz w:val="9"/>
        </w:rPr>
        <w:t>346–348</w:t>
      </w:r>
    </w:p>
    <w:p>
      <w:pPr>
        <w:pStyle w:val="BodyText"/>
        <w:spacing w:before="31"/>
        <w:jc w:val="left"/>
      </w:pPr>
    </w:p>
    <w:p>
      <w:pPr>
        <w:pStyle w:val="Heading5"/>
        <w:spacing w:before="1"/>
        <w:ind w:left="250"/>
      </w:pPr>
      <w:r>
        <w:rPr>
          <w:color w:val="231F20"/>
          <w:spacing w:val="-4"/>
        </w:rPr>
        <w:t>Горная</w:t>
      </w:r>
      <w:r>
        <w:rPr>
          <w:color w:val="231F20"/>
          <w:spacing w:val="2"/>
        </w:rPr>
        <w:t> </w:t>
      </w:r>
      <w:r>
        <w:rPr>
          <w:color w:val="231F20"/>
          <w:spacing w:val="-2"/>
        </w:rPr>
        <w:t>болезнь.</w:t>
      </w:r>
    </w:p>
    <w:p>
      <w:pPr>
        <w:pStyle w:val="BodyText"/>
        <w:spacing w:line="278" w:lineRule="auto" w:before="33"/>
        <w:ind w:left="250" w:right="5" w:firstLine="453"/>
      </w:pPr>
      <w:r>
        <w:rPr>
          <w:color w:val="231F20"/>
          <w:spacing w:val="-6"/>
        </w:rPr>
        <w:t>С</w:t>
      </w:r>
      <w:r>
        <w:rPr>
          <w:color w:val="231F20"/>
          <w:spacing w:val="-5"/>
        </w:rPr>
        <w:t> </w:t>
      </w:r>
      <w:r>
        <w:rPr>
          <w:color w:val="231F20"/>
          <w:spacing w:val="-6"/>
        </w:rPr>
        <w:t>учетом</w:t>
      </w:r>
      <w:r>
        <w:rPr>
          <w:color w:val="231F20"/>
          <w:spacing w:val="-5"/>
        </w:rPr>
        <w:t> </w:t>
      </w:r>
      <w:r>
        <w:rPr>
          <w:color w:val="231F20"/>
          <w:spacing w:val="-6"/>
        </w:rPr>
        <w:t>роста</w:t>
      </w:r>
      <w:r>
        <w:rPr>
          <w:color w:val="231F20"/>
          <w:spacing w:val="-5"/>
        </w:rPr>
        <w:t> </w:t>
      </w:r>
      <w:r>
        <w:rPr>
          <w:color w:val="231F20"/>
          <w:spacing w:val="-6"/>
        </w:rPr>
        <w:t>популярности</w:t>
      </w:r>
      <w:r>
        <w:rPr>
          <w:color w:val="231F20"/>
          <w:spacing w:val="-5"/>
        </w:rPr>
        <w:t> </w:t>
      </w:r>
      <w:r>
        <w:rPr>
          <w:color w:val="231F20"/>
          <w:spacing w:val="-6"/>
        </w:rPr>
        <w:t>горно−</w:t>
      </w:r>
      <w:r>
        <w:rPr>
          <w:color w:val="231F20"/>
          <w:spacing w:val="-4"/>
        </w:rPr>
        <w:t> го</w:t>
      </w:r>
      <w:r>
        <w:rPr>
          <w:color w:val="231F20"/>
          <w:spacing w:val="-6"/>
        </w:rPr>
        <w:t> </w:t>
      </w:r>
      <w:r>
        <w:rPr>
          <w:color w:val="231F20"/>
          <w:spacing w:val="-4"/>
        </w:rPr>
        <w:t>туризма,</w:t>
      </w:r>
      <w:r>
        <w:rPr>
          <w:color w:val="231F20"/>
          <w:spacing w:val="-6"/>
        </w:rPr>
        <w:t> </w:t>
      </w:r>
      <w:r>
        <w:rPr>
          <w:color w:val="231F20"/>
          <w:spacing w:val="-4"/>
        </w:rPr>
        <w:t>растет</w:t>
      </w:r>
      <w:r>
        <w:rPr>
          <w:color w:val="231F20"/>
          <w:spacing w:val="-6"/>
        </w:rPr>
        <w:t> </w:t>
      </w:r>
      <w:r>
        <w:rPr>
          <w:color w:val="231F20"/>
          <w:spacing w:val="-4"/>
        </w:rPr>
        <w:t>число</w:t>
      </w:r>
      <w:r>
        <w:rPr>
          <w:color w:val="231F20"/>
          <w:spacing w:val="-6"/>
        </w:rPr>
        <w:t> </w:t>
      </w:r>
      <w:r>
        <w:rPr>
          <w:color w:val="231F20"/>
          <w:spacing w:val="-4"/>
        </w:rPr>
        <w:t>людей,</w:t>
      </w:r>
      <w:r>
        <w:rPr>
          <w:color w:val="231F20"/>
          <w:spacing w:val="-6"/>
        </w:rPr>
        <w:t> </w:t>
      </w:r>
      <w:r>
        <w:rPr>
          <w:color w:val="231F20"/>
          <w:spacing w:val="-4"/>
        </w:rPr>
        <w:t>у</w:t>
      </w:r>
      <w:r>
        <w:rPr>
          <w:color w:val="231F20"/>
          <w:spacing w:val="-6"/>
        </w:rPr>
        <w:t> </w:t>
      </w:r>
      <w:r>
        <w:rPr>
          <w:color w:val="231F20"/>
          <w:spacing w:val="-4"/>
        </w:rPr>
        <w:t>которых </w:t>
      </w:r>
      <w:r>
        <w:rPr>
          <w:color w:val="231F20"/>
        </w:rPr>
        <w:t>есть</w:t>
      </w:r>
      <w:r>
        <w:rPr>
          <w:color w:val="231F20"/>
          <w:spacing w:val="7"/>
        </w:rPr>
        <w:t> </w:t>
      </w:r>
      <w:r>
        <w:rPr>
          <w:color w:val="231F20"/>
        </w:rPr>
        <w:t>сердечнососудистые</w:t>
      </w:r>
      <w:r>
        <w:rPr>
          <w:color w:val="231F20"/>
          <w:spacing w:val="8"/>
        </w:rPr>
        <w:t> </w:t>
      </w:r>
      <w:r>
        <w:rPr>
          <w:color w:val="231F20"/>
        </w:rPr>
        <w:t>и</w:t>
      </w:r>
      <w:r>
        <w:rPr>
          <w:color w:val="231F20"/>
          <w:spacing w:val="7"/>
        </w:rPr>
        <w:t> </w:t>
      </w:r>
      <w:r>
        <w:rPr>
          <w:color w:val="231F20"/>
          <w:spacing w:val="-7"/>
        </w:rPr>
        <w:t>метаболичес−</w:t>
      </w:r>
    </w:p>
    <w:p>
      <w:pPr>
        <w:pStyle w:val="BodyText"/>
        <w:spacing w:line="278" w:lineRule="auto" w:before="90"/>
        <w:ind w:left="196" w:right="137"/>
      </w:pPr>
      <w:r>
        <w:rPr/>
        <w:br w:type="column"/>
      </w:r>
      <w:r>
        <w:rPr>
          <w:color w:val="231F20"/>
          <w:spacing w:val="-2"/>
        </w:rPr>
        <w:t>кие</w:t>
      </w:r>
      <w:r>
        <w:rPr>
          <w:color w:val="231F20"/>
          <w:spacing w:val="-10"/>
        </w:rPr>
        <w:t> </w:t>
      </w:r>
      <w:r>
        <w:rPr>
          <w:color w:val="231F20"/>
          <w:spacing w:val="-2"/>
        </w:rPr>
        <w:t>факторы</w:t>
      </w:r>
      <w:r>
        <w:rPr>
          <w:color w:val="231F20"/>
          <w:spacing w:val="-9"/>
        </w:rPr>
        <w:t> </w:t>
      </w:r>
      <w:r>
        <w:rPr>
          <w:color w:val="231F20"/>
          <w:spacing w:val="-2"/>
        </w:rPr>
        <w:t>риска</w:t>
      </w:r>
      <w:r>
        <w:rPr>
          <w:color w:val="231F20"/>
          <w:spacing w:val="-9"/>
        </w:rPr>
        <w:t> </w:t>
      </w:r>
      <w:r>
        <w:rPr>
          <w:color w:val="231F20"/>
          <w:spacing w:val="-2"/>
        </w:rPr>
        <w:t>остановки</w:t>
      </w:r>
      <w:r>
        <w:rPr>
          <w:color w:val="231F20"/>
          <w:spacing w:val="-9"/>
        </w:rPr>
        <w:t> </w:t>
      </w:r>
      <w:r>
        <w:rPr>
          <w:color w:val="231F20"/>
          <w:spacing w:val="-2"/>
        </w:rPr>
        <w:t>сердца</w:t>
      </w:r>
      <w:r>
        <w:rPr>
          <w:color w:val="231F20"/>
          <w:spacing w:val="-10"/>
        </w:rPr>
        <w:t> </w:t>
      </w:r>
      <w:r>
        <w:rPr>
          <w:color w:val="231F20"/>
          <w:spacing w:val="-2"/>
        </w:rPr>
        <w:t>в</w:t>
      </w:r>
      <w:r>
        <w:rPr>
          <w:color w:val="231F20"/>
          <w:spacing w:val="-9"/>
        </w:rPr>
        <w:t> </w:t>
      </w:r>
      <w:r>
        <w:rPr>
          <w:color w:val="231F20"/>
          <w:spacing w:val="-2"/>
        </w:rPr>
        <w:t>ус− </w:t>
      </w:r>
      <w:r>
        <w:rPr>
          <w:color w:val="231F20"/>
          <w:spacing w:val="-6"/>
        </w:rPr>
        <w:t>ловиях</w:t>
      </w:r>
      <w:r>
        <w:rPr>
          <w:color w:val="231F20"/>
          <w:spacing w:val="-5"/>
        </w:rPr>
        <w:t> </w:t>
      </w:r>
      <w:r>
        <w:rPr>
          <w:color w:val="231F20"/>
          <w:spacing w:val="-6"/>
        </w:rPr>
        <w:t>высокогорья.</w:t>
      </w:r>
      <w:r>
        <w:rPr>
          <w:color w:val="231F20"/>
          <w:spacing w:val="-5"/>
        </w:rPr>
        <w:t> </w:t>
      </w:r>
      <w:r>
        <w:rPr>
          <w:color w:val="231F20"/>
          <w:spacing w:val="-6"/>
        </w:rPr>
        <w:t>Реанимация</w:t>
      </w:r>
      <w:r>
        <w:rPr>
          <w:color w:val="231F20"/>
          <w:spacing w:val="-5"/>
        </w:rPr>
        <w:t> </w:t>
      </w:r>
      <w:r>
        <w:rPr>
          <w:color w:val="231F20"/>
          <w:spacing w:val="-6"/>
        </w:rPr>
        <w:t>в</w:t>
      </w:r>
      <w:r>
        <w:rPr>
          <w:color w:val="231F20"/>
          <w:spacing w:val="-5"/>
        </w:rPr>
        <w:t> </w:t>
      </w:r>
      <w:r>
        <w:rPr>
          <w:color w:val="231F20"/>
          <w:spacing w:val="-6"/>
        </w:rPr>
        <w:t>услови−</w:t>
      </w:r>
      <w:r>
        <w:rPr>
          <w:color w:val="231F20"/>
          <w:spacing w:val="-4"/>
        </w:rPr>
        <w:t> ях</w:t>
      </w:r>
      <w:r>
        <w:rPr>
          <w:color w:val="231F20"/>
          <w:spacing w:val="-8"/>
        </w:rPr>
        <w:t> </w:t>
      </w:r>
      <w:r>
        <w:rPr>
          <w:color w:val="231F20"/>
          <w:spacing w:val="-4"/>
        </w:rPr>
        <w:t>высокогорья</w:t>
      </w:r>
      <w:r>
        <w:rPr>
          <w:color w:val="231F20"/>
          <w:spacing w:val="-7"/>
        </w:rPr>
        <w:t> </w:t>
      </w:r>
      <w:r>
        <w:rPr>
          <w:color w:val="231F20"/>
          <w:spacing w:val="-4"/>
        </w:rPr>
        <w:t>не</w:t>
      </w:r>
      <w:r>
        <w:rPr>
          <w:color w:val="231F20"/>
          <w:spacing w:val="-7"/>
        </w:rPr>
        <w:t> </w:t>
      </w:r>
      <w:r>
        <w:rPr>
          <w:color w:val="231F20"/>
          <w:spacing w:val="-4"/>
        </w:rPr>
        <w:t>отличается</w:t>
      </w:r>
      <w:r>
        <w:rPr>
          <w:color w:val="231F20"/>
          <w:spacing w:val="-7"/>
        </w:rPr>
        <w:t> </w:t>
      </w:r>
      <w:r>
        <w:rPr>
          <w:color w:val="231F20"/>
          <w:spacing w:val="-4"/>
        </w:rPr>
        <w:t>от</w:t>
      </w:r>
      <w:r>
        <w:rPr>
          <w:color w:val="231F20"/>
          <w:spacing w:val="-8"/>
        </w:rPr>
        <w:t> </w:t>
      </w:r>
      <w:r>
        <w:rPr>
          <w:color w:val="231F20"/>
          <w:spacing w:val="-4"/>
        </w:rPr>
        <w:t>стандарт− ной</w:t>
      </w:r>
      <w:r>
        <w:rPr>
          <w:color w:val="231F20"/>
          <w:spacing w:val="-8"/>
        </w:rPr>
        <w:t> </w:t>
      </w:r>
      <w:r>
        <w:rPr>
          <w:color w:val="231F20"/>
          <w:spacing w:val="-4"/>
        </w:rPr>
        <w:t>СЛР.</w:t>
      </w:r>
      <w:r>
        <w:rPr>
          <w:color w:val="231F20"/>
          <w:spacing w:val="-7"/>
        </w:rPr>
        <w:t> </w:t>
      </w:r>
      <w:r>
        <w:rPr>
          <w:color w:val="231F20"/>
          <w:spacing w:val="-4"/>
        </w:rPr>
        <w:t>При</w:t>
      </w:r>
      <w:r>
        <w:rPr>
          <w:color w:val="231F20"/>
          <w:spacing w:val="-7"/>
        </w:rPr>
        <w:t> </w:t>
      </w:r>
      <w:r>
        <w:rPr>
          <w:color w:val="231F20"/>
          <w:spacing w:val="-4"/>
        </w:rPr>
        <w:t>более</w:t>
      </w:r>
      <w:r>
        <w:rPr>
          <w:color w:val="231F20"/>
          <w:spacing w:val="-7"/>
        </w:rPr>
        <w:t> </w:t>
      </w:r>
      <w:r>
        <w:rPr>
          <w:color w:val="231F20"/>
          <w:spacing w:val="-4"/>
        </w:rPr>
        <w:t>низком</w:t>
      </w:r>
      <w:r>
        <w:rPr>
          <w:color w:val="231F20"/>
          <w:spacing w:val="-8"/>
        </w:rPr>
        <w:t> </w:t>
      </w:r>
      <w:r>
        <w:rPr>
          <w:color w:val="231F20"/>
          <w:spacing w:val="-4"/>
        </w:rPr>
        <w:t>рО</w:t>
      </w:r>
      <w:r>
        <w:rPr>
          <w:color w:val="231F20"/>
          <w:spacing w:val="-4"/>
          <w:vertAlign w:val="subscript"/>
        </w:rPr>
        <w:t>2</w:t>
      </w:r>
      <w:r>
        <w:rPr>
          <w:color w:val="231F20"/>
          <w:spacing w:val="-7"/>
          <w:vertAlign w:val="baseline"/>
        </w:rPr>
        <w:t> </w:t>
      </w:r>
      <w:r>
        <w:rPr>
          <w:color w:val="231F20"/>
          <w:spacing w:val="-4"/>
          <w:vertAlign w:val="baseline"/>
        </w:rPr>
        <w:t>СЛР</w:t>
      </w:r>
      <w:r>
        <w:rPr>
          <w:color w:val="231F20"/>
          <w:spacing w:val="-7"/>
          <w:vertAlign w:val="baseline"/>
        </w:rPr>
        <w:t> </w:t>
      </w:r>
      <w:r>
        <w:rPr>
          <w:color w:val="231F20"/>
          <w:spacing w:val="-4"/>
          <w:vertAlign w:val="baseline"/>
        </w:rPr>
        <w:t>более </w:t>
      </w:r>
      <w:r>
        <w:rPr>
          <w:color w:val="231F20"/>
          <w:spacing w:val="-2"/>
          <w:vertAlign w:val="baseline"/>
        </w:rPr>
        <w:t>утомительна</w:t>
      </w:r>
      <w:r>
        <w:rPr>
          <w:color w:val="231F20"/>
          <w:spacing w:val="-9"/>
          <w:vertAlign w:val="baseline"/>
        </w:rPr>
        <w:t> </w:t>
      </w:r>
      <w:r>
        <w:rPr>
          <w:color w:val="231F20"/>
          <w:spacing w:val="-2"/>
          <w:vertAlign w:val="baseline"/>
        </w:rPr>
        <w:t>для</w:t>
      </w:r>
      <w:r>
        <w:rPr>
          <w:color w:val="231F20"/>
          <w:spacing w:val="-9"/>
          <w:vertAlign w:val="baseline"/>
        </w:rPr>
        <w:t> </w:t>
      </w:r>
      <w:r>
        <w:rPr>
          <w:color w:val="231F20"/>
          <w:spacing w:val="-2"/>
          <w:vertAlign w:val="baseline"/>
        </w:rPr>
        <w:t>спасателя,</w:t>
      </w:r>
      <w:r>
        <w:rPr>
          <w:color w:val="231F20"/>
          <w:spacing w:val="-9"/>
          <w:vertAlign w:val="baseline"/>
        </w:rPr>
        <w:t> </w:t>
      </w:r>
      <w:r>
        <w:rPr>
          <w:color w:val="231F20"/>
          <w:spacing w:val="-2"/>
          <w:vertAlign w:val="baseline"/>
        </w:rPr>
        <w:t>чем</w:t>
      </w:r>
      <w:r>
        <w:rPr>
          <w:color w:val="231F20"/>
          <w:spacing w:val="-9"/>
          <w:vertAlign w:val="baseline"/>
        </w:rPr>
        <w:t> </w:t>
      </w:r>
      <w:r>
        <w:rPr>
          <w:color w:val="231F20"/>
          <w:spacing w:val="-2"/>
          <w:vertAlign w:val="baseline"/>
        </w:rPr>
        <w:t>на</w:t>
      </w:r>
      <w:r>
        <w:rPr>
          <w:color w:val="231F20"/>
          <w:spacing w:val="-9"/>
          <w:vertAlign w:val="baseline"/>
        </w:rPr>
        <w:t> </w:t>
      </w:r>
      <w:r>
        <w:rPr>
          <w:color w:val="231F20"/>
          <w:spacing w:val="-2"/>
          <w:vertAlign w:val="baseline"/>
        </w:rPr>
        <w:t>уровне </w:t>
      </w:r>
      <w:r>
        <w:rPr>
          <w:color w:val="231F20"/>
          <w:vertAlign w:val="baseline"/>
        </w:rPr>
        <w:t>моря,</w:t>
      </w:r>
      <w:r>
        <w:rPr>
          <w:color w:val="231F20"/>
          <w:spacing w:val="-9"/>
          <w:vertAlign w:val="baseline"/>
        </w:rPr>
        <w:t> </w:t>
      </w:r>
      <w:r>
        <w:rPr>
          <w:color w:val="231F20"/>
          <w:vertAlign w:val="baseline"/>
        </w:rPr>
        <w:t>и</w:t>
      </w:r>
      <w:r>
        <w:rPr>
          <w:color w:val="231F20"/>
          <w:spacing w:val="-9"/>
          <w:vertAlign w:val="baseline"/>
        </w:rPr>
        <w:t> </w:t>
      </w:r>
      <w:r>
        <w:rPr>
          <w:color w:val="231F20"/>
          <w:vertAlign w:val="baseline"/>
        </w:rPr>
        <w:t>среднее</w:t>
      </w:r>
      <w:r>
        <w:rPr>
          <w:color w:val="231F20"/>
          <w:spacing w:val="-9"/>
          <w:vertAlign w:val="baseline"/>
        </w:rPr>
        <w:t> </w:t>
      </w:r>
      <w:r>
        <w:rPr>
          <w:color w:val="231F20"/>
          <w:vertAlign w:val="baseline"/>
        </w:rPr>
        <w:t>число</w:t>
      </w:r>
      <w:r>
        <w:rPr>
          <w:color w:val="231F20"/>
          <w:spacing w:val="-9"/>
          <w:vertAlign w:val="baseline"/>
        </w:rPr>
        <w:t> </w:t>
      </w:r>
      <w:r>
        <w:rPr>
          <w:color w:val="231F20"/>
          <w:vertAlign w:val="baseline"/>
        </w:rPr>
        <w:t>эффективных</w:t>
      </w:r>
      <w:r>
        <w:rPr>
          <w:color w:val="231F20"/>
          <w:spacing w:val="-9"/>
          <w:vertAlign w:val="baseline"/>
        </w:rPr>
        <w:t> </w:t>
      </w:r>
      <w:r>
        <w:rPr>
          <w:color w:val="231F20"/>
          <w:vertAlign w:val="baseline"/>
        </w:rPr>
        <w:t>КГК может снизиться в течение первых не− </w:t>
      </w:r>
      <w:r>
        <w:rPr>
          <w:color w:val="231F20"/>
          <w:spacing w:val="-4"/>
          <w:vertAlign w:val="baseline"/>
        </w:rPr>
        <w:t>скольких</w:t>
      </w:r>
      <w:r>
        <w:rPr>
          <w:color w:val="231F20"/>
          <w:spacing w:val="-5"/>
          <w:vertAlign w:val="baseline"/>
        </w:rPr>
        <w:t> </w:t>
      </w:r>
      <w:r>
        <w:rPr>
          <w:color w:val="231F20"/>
          <w:spacing w:val="-4"/>
          <w:vertAlign w:val="baseline"/>
        </w:rPr>
        <w:t>минут.</w:t>
      </w:r>
      <w:r>
        <w:rPr>
          <w:color w:val="231F20"/>
          <w:spacing w:val="-4"/>
          <w:position w:val="6"/>
          <w:sz w:val="9"/>
          <w:vertAlign w:val="baseline"/>
        </w:rPr>
        <w:t>349–351</w:t>
      </w:r>
      <w:r>
        <w:rPr>
          <w:color w:val="231F20"/>
          <w:spacing w:val="19"/>
          <w:position w:val="6"/>
          <w:sz w:val="9"/>
          <w:vertAlign w:val="baseline"/>
        </w:rPr>
        <w:t> </w:t>
      </w:r>
      <w:r>
        <w:rPr>
          <w:color w:val="231F20"/>
          <w:spacing w:val="-4"/>
          <w:vertAlign w:val="baseline"/>
        </w:rPr>
        <w:t>По</w:t>
      </w:r>
      <w:r>
        <w:rPr>
          <w:color w:val="231F20"/>
          <w:spacing w:val="-5"/>
          <w:vertAlign w:val="baseline"/>
        </w:rPr>
        <w:t> </w:t>
      </w:r>
      <w:r>
        <w:rPr>
          <w:color w:val="231F20"/>
          <w:spacing w:val="-4"/>
          <w:vertAlign w:val="baseline"/>
        </w:rPr>
        <w:t>возможности</w:t>
      </w:r>
      <w:r>
        <w:rPr>
          <w:color w:val="231F20"/>
          <w:spacing w:val="-5"/>
          <w:vertAlign w:val="baseline"/>
        </w:rPr>
        <w:t> </w:t>
      </w:r>
      <w:r>
        <w:rPr>
          <w:color w:val="231F20"/>
          <w:spacing w:val="-4"/>
          <w:vertAlign w:val="baseline"/>
        </w:rPr>
        <w:t>сле− </w:t>
      </w:r>
      <w:r>
        <w:rPr>
          <w:color w:val="231F20"/>
          <w:spacing w:val="-6"/>
          <w:vertAlign w:val="baseline"/>
        </w:rPr>
        <w:t>дует</w:t>
      </w:r>
      <w:r>
        <w:rPr>
          <w:color w:val="231F20"/>
          <w:spacing w:val="-2"/>
          <w:vertAlign w:val="baseline"/>
        </w:rPr>
        <w:t> </w:t>
      </w:r>
      <w:r>
        <w:rPr>
          <w:color w:val="231F20"/>
          <w:spacing w:val="-6"/>
          <w:vertAlign w:val="baseline"/>
        </w:rPr>
        <w:t>применять</w:t>
      </w:r>
      <w:r>
        <w:rPr>
          <w:color w:val="231F20"/>
          <w:spacing w:val="-2"/>
          <w:vertAlign w:val="baseline"/>
        </w:rPr>
        <w:t> </w:t>
      </w:r>
      <w:r>
        <w:rPr>
          <w:color w:val="231F20"/>
          <w:spacing w:val="-6"/>
          <w:vertAlign w:val="baseline"/>
        </w:rPr>
        <w:t>устройства</w:t>
      </w:r>
      <w:r>
        <w:rPr>
          <w:color w:val="231F20"/>
          <w:spacing w:val="-2"/>
          <w:vertAlign w:val="baseline"/>
        </w:rPr>
        <w:t> </w:t>
      </w:r>
      <w:r>
        <w:rPr>
          <w:color w:val="231F20"/>
          <w:spacing w:val="-6"/>
          <w:vertAlign w:val="baseline"/>
        </w:rPr>
        <w:t>для</w:t>
      </w:r>
      <w:r>
        <w:rPr>
          <w:color w:val="231F20"/>
          <w:spacing w:val="-2"/>
          <w:vertAlign w:val="baseline"/>
        </w:rPr>
        <w:t> </w:t>
      </w:r>
      <w:r>
        <w:rPr>
          <w:color w:val="231F20"/>
          <w:spacing w:val="-6"/>
          <w:vertAlign w:val="baseline"/>
        </w:rPr>
        <w:t>механичес−</w:t>
      </w:r>
      <w:r>
        <w:rPr>
          <w:color w:val="231F20"/>
          <w:vertAlign w:val="baseline"/>
        </w:rPr>
        <w:t> </w:t>
      </w:r>
      <w:r>
        <w:rPr>
          <w:color w:val="231F20"/>
          <w:spacing w:val="-6"/>
          <w:vertAlign w:val="baseline"/>
        </w:rPr>
        <w:t>ких</w:t>
      </w:r>
      <w:r>
        <w:rPr>
          <w:color w:val="231F20"/>
          <w:spacing w:val="-8"/>
          <w:vertAlign w:val="baseline"/>
        </w:rPr>
        <w:t> </w:t>
      </w:r>
      <w:r>
        <w:rPr>
          <w:color w:val="231F20"/>
          <w:spacing w:val="-6"/>
          <w:vertAlign w:val="baseline"/>
        </w:rPr>
        <w:t>КГК.</w:t>
      </w:r>
      <w:r>
        <w:rPr>
          <w:color w:val="231F20"/>
          <w:spacing w:val="-5"/>
          <w:vertAlign w:val="baseline"/>
        </w:rPr>
        <w:t> </w:t>
      </w:r>
      <w:r>
        <w:rPr>
          <w:color w:val="231F20"/>
          <w:spacing w:val="-6"/>
          <w:vertAlign w:val="baseline"/>
        </w:rPr>
        <w:t>Если</w:t>
      </w:r>
      <w:r>
        <w:rPr>
          <w:color w:val="231F20"/>
          <w:spacing w:val="-5"/>
          <w:vertAlign w:val="baseline"/>
        </w:rPr>
        <w:t> </w:t>
      </w:r>
      <w:r>
        <w:rPr>
          <w:color w:val="231F20"/>
          <w:spacing w:val="-6"/>
          <w:vertAlign w:val="baseline"/>
        </w:rPr>
        <w:t>транспортировка</w:t>
      </w:r>
      <w:r>
        <w:rPr>
          <w:color w:val="231F20"/>
          <w:spacing w:val="-5"/>
          <w:vertAlign w:val="baseline"/>
        </w:rPr>
        <w:t> </w:t>
      </w:r>
      <w:r>
        <w:rPr>
          <w:color w:val="231F20"/>
          <w:spacing w:val="-6"/>
          <w:vertAlign w:val="baseline"/>
        </w:rPr>
        <w:t>невозмож−</w:t>
      </w:r>
      <w:r>
        <w:rPr>
          <w:color w:val="231F20"/>
          <w:vertAlign w:val="baseline"/>
        </w:rPr>
        <w:t> </w:t>
      </w:r>
      <w:r>
        <w:rPr>
          <w:color w:val="231F20"/>
          <w:spacing w:val="-6"/>
          <w:vertAlign w:val="baseline"/>
        </w:rPr>
        <w:t>на,</w:t>
      </w:r>
      <w:r>
        <w:rPr>
          <w:color w:val="231F20"/>
          <w:spacing w:val="-2"/>
          <w:vertAlign w:val="baseline"/>
        </w:rPr>
        <w:t> </w:t>
      </w:r>
      <w:r>
        <w:rPr>
          <w:color w:val="231F20"/>
          <w:spacing w:val="-6"/>
          <w:vertAlign w:val="baseline"/>
        </w:rPr>
        <w:t>а</w:t>
      </w:r>
      <w:r>
        <w:rPr>
          <w:color w:val="231F20"/>
          <w:spacing w:val="-2"/>
          <w:vertAlign w:val="baseline"/>
        </w:rPr>
        <w:t> </w:t>
      </w:r>
      <w:r>
        <w:rPr>
          <w:color w:val="231F20"/>
          <w:spacing w:val="-6"/>
          <w:vertAlign w:val="baseline"/>
        </w:rPr>
        <w:t>равно</w:t>
      </w:r>
      <w:r>
        <w:rPr>
          <w:color w:val="231F20"/>
          <w:spacing w:val="-2"/>
          <w:vertAlign w:val="baseline"/>
        </w:rPr>
        <w:t> </w:t>
      </w:r>
      <w:r>
        <w:rPr>
          <w:color w:val="231F20"/>
          <w:spacing w:val="-6"/>
          <w:vertAlign w:val="baseline"/>
        </w:rPr>
        <w:t>невозможна</w:t>
      </w:r>
      <w:r>
        <w:rPr>
          <w:color w:val="231F20"/>
          <w:spacing w:val="-2"/>
          <w:vertAlign w:val="baseline"/>
        </w:rPr>
        <w:t> </w:t>
      </w:r>
      <w:r>
        <w:rPr>
          <w:color w:val="231F20"/>
          <w:spacing w:val="-6"/>
          <w:vertAlign w:val="baseline"/>
        </w:rPr>
        <w:t>и</w:t>
      </w:r>
      <w:r>
        <w:rPr>
          <w:color w:val="231F20"/>
          <w:spacing w:val="-2"/>
          <w:vertAlign w:val="baseline"/>
        </w:rPr>
        <w:t> </w:t>
      </w:r>
      <w:r>
        <w:rPr>
          <w:color w:val="231F20"/>
          <w:spacing w:val="-6"/>
          <w:vertAlign w:val="baseline"/>
        </w:rPr>
        <w:t>коррекция</w:t>
      </w:r>
      <w:r>
        <w:rPr>
          <w:color w:val="231F20"/>
          <w:spacing w:val="-2"/>
          <w:vertAlign w:val="baseline"/>
        </w:rPr>
        <w:t> </w:t>
      </w:r>
      <w:r>
        <w:rPr>
          <w:color w:val="231F20"/>
          <w:spacing w:val="-6"/>
          <w:vertAlign w:val="baseline"/>
        </w:rPr>
        <w:t>устра−</w:t>
      </w:r>
      <w:r>
        <w:rPr>
          <w:color w:val="231F20"/>
          <w:vertAlign w:val="baseline"/>
        </w:rPr>
        <w:t> нимых причин, дальнейшая </w:t>
      </w:r>
      <w:r>
        <w:rPr>
          <w:color w:val="231F20"/>
          <w:vertAlign w:val="baseline"/>
        </w:rPr>
        <w:t>реанимация безнадежна и СЛР следует прекратить.</w:t>
      </w:r>
    </w:p>
    <w:p>
      <w:pPr>
        <w:pStyle w:val="BodyText"/>
        <w:spacing w:before="32"/>
        <w:jc w:val="left"/>
      </w:pPr>
    </w:p>
    <w:p>
      <w:pPr>
        <w:pStyle w:val="Heading5"/>
        <w:ind w:left="196"/>
      </w:pPr>
      <w:r>
        <w:rPr>
          <w:color w:val="231F20"/>
        </w:rPr>
        <w:t>Завал</w:t>
      </w:r>
      <w:r>
        <w:rPr>
          <w:color w:val="231F20"/>
          <w:spacing w:val="1"/>
        </w:rPr>
        <w:t> </w:t>
      </w:r>
      <w:r>
        <w:rPr>
          <w:color w:val="231F20"/>
        </w:rPr>
        <w:t>под</w:t>
      </w:r>
      <w:r>
        <w:rPr>
          <w:color w:val="231F20"/>
          <w:spacing w:val="1"/>
        </w:rPr>
        <w:t> </w:t>
      </w:r>
      <w:r>
        <w:rPr>
          <w:color w:val="231F20"/>
          <w:spacing w:val="-2"/>
        </w:rPr>
        <w:t>лавиной.</w:t>
      </w:r>
    </w:p>
    <w:p>
      <w:pPr>
        <w:pStyle w:val="BodyText"/>
        <w:spacing w:line="278" w:lineRule="auto" w:before="33"/>
        <w:ind w:left="196" w:right="131" w:firstLine="453"/>
      </w:pPr>
      <w:r>
        <w:rPr>
          <w:color w:val="231F20"/>
          <w:spacing w:val="-4"/>
        </w:rPr>
        <w:t>Общее</w:t>
      </w:r>
      <w:r>
        <w:rPr>
          <w:color w:val="231F20"/>
          <w:spacing w:val="-7"/>
        </w:rPr>
        <w:t> </w:t>
      </w:r>
      <w:r>
        <w:rPr>
          <w:color w:val="231F20"/>
          <w:spacing w:val="-4"/>
        </w:rPr>
        <w:t>число</w:t>
      </w:r>
      <w:r>
        <w:rPr>
          <w:color w:val="231F20"/>
          <w:spacing w:val="-7"/>
        </w:rPr>
        <w:t> </w:t>
      </w:r>
      <w:r>
        <w:rPr>
          <w:color w:val="231F20"/>
          <w:spacing w:val="-4"/>
        </w:rPr>
        <w:t>погибших</w:t>
      </w:r>
      <w:r>
        <w:rPr>
          <w:color w:val="231F20"/>
          <w:spacing w:val="-7"/>
        </w:rPr>
        <w:t> </w:t>
      </w:r>
      <w:r>
        <w:rPr>
          <w:color w:val="231F20"/>
          <w:spacing w:val="-4"/>
        </w:rPr>
        <w:t>под</w:t>
      </w:r>
      <w:r>
        <w:rPr>
          <w:color w:val="231F20"/>
          <w:spacing w:val="-7"/>
        </w:rPr>
        <w:t> </w:t>
      </w:r>
      <w:r>
        <w:rPr>
          <w:color w:val="231F20"/>
          <w:spacing w:val="-4"/>
        </w:rPr>
        <w:t>лавина− </w:t>
      </w:r>
      <w:r>
        <w:rPr>
          <w:color w:val="231F20"/>
        </w:rPr>
        <w:t>ми</w:t>
      </w:r>
      <w:r>
        <w:rPr>
          <w:color w:val="231F20"/>
          <w:spacing w:val="-12"/>
        </w:rPr>
        <w:t> </w:t>
      </w:r>
      <w:r>
        <w:rPr>
          <w:color w:val="231F20"/>
        </w:rPr>
        <w:t>в</w:t>
      </w:r>
      <w:r>
        <w:rPr>
          <w:color w:val="231F20"/>
          <w:spacing w:val="-11"/>
        </w:rPr>
        <w:t> </w:t>
      </w:r>
      <w:r>
        <w:rPr>
          <w:color w:val="231F20"/>
        </w:rPr>
        <w:t>Европе</w:t>
      </w:r>
      <w:r>
        <w:rPr>
          <w:color w:val="231F20"/>
          <w:spacing w:val="-11"/>
        </w:rPr>
        <w:t> </w:t>
      </w:r>
      <w:r>
        <w:rPr>
          <w:color w:val="231F20"/>
        </w:rPr>
        <w:t>и</w:t>
      </w:r>
      <w:r>
        <w:rPr>
          <w:color w:val="231F20"/>
          <w:spacing w:val="-11"/>
        </w:rPr>
        <w:t> </w:t>
      </w:r>
      <w:r>
        <w:rPr>
          <w:color w:val="231F20"/>
        </w:rPr>
        <w:t>Северной</w:t>
      </w:r>
      <w:r>
        <w:rPr>
          <w:color w:val="231F20"/>
          <w:spacing w:val="-12"/>
        </w:rPr>
        <w:t> </w:t>
      </w:r>
      <w:r>
        <w:rPr>
          <w:color w:val="231F20"/>
        </w:rPr>
        <w:t>Америке</w:t>
      </w:r>
      <w:r>
        <w:rPr>
          <w:color w:val="231F20"/>
          <w:spacing w:val="-11"/>
        </w:rPr>
        <w:t> </w:t>
      </w:r>
      <w:r>
        <w:rPr>
          <w:color w:val="231F20"/>
        </w:rPr>
        <w:t>каждый </w:t>
      </w:r>
      <w:r>
        <w:rPr>
          <w:color w:val="231F20"/>
          <w:spacing w:val="-2"/>
        </w:rPr>
        <w:t>год</w:t>
      </w:r>
      <w:r>
        <w:rPr>
          <w:color w:val="231F20"/>
          <w:spacing w:val="-6"/>
        </w:rPr>
        <w:t> </w:t>
      </w:r>
      <w:r>
        <w:rPr>
          <w:color w:val="231F20"/>
          <w:spacing w:val="-2"/>
        </w:rPr>
        <w:t>достигает</w:t>
      </w:r>
      <w:r>
        <w:rPr>
          <w:color w:val="231F20"/>
          <w:spacing w:val="-6"/>
        </w:rPr>
        <w:t> </w:t>
      </w:r>
      <w:r>
        <w:rPr>
          <w:color w:val="231F20"/>
          <w:spacing w:val="-2"/>
        </w:rPr>
        <w:t>160</w:t>
      </w:r>
      <w:r>
        <w:rPr>
          <w:color w:val="231F20"/>
          <w:spacing w:val="-6"/>
        </w:rPr>
        <w:t> </w:t>
      </w:r>
      <w:r>
        <w:rPr>
          <w:color w:val="231F20"/>
          <w:spacing w:val="-2"/>
        </w:rPr>
        <w:t>человек.</w:t>
      </w:r>
      <w:r>
        <w:rPr>
          <w:color w:val="231F20"/>
          <w:spacing w:val="-6"/>
        </w:rPr>
        <w:t> </w:t>
      </w:r>
      <w:r>
        <w:rPr>
          <w:color w:val="231F20"/>
          <w:spacing w:val="-2"/>
        </w:rPr>
        <w:t>Смерть</w:t>
      </w:r>
      <w:r>
        <w:rPr>
          <w:color w:val="231F20"/>
          <w:spacing w:val="-6"/>
        </w:rPr>
        <w:t> </w:t>
      </w:r>
      <w:r>
        <w:rPr>
          <w:color w:val="231F20"/>
          <w:spacing w:val="-2"/>
        </w:rPr>
        <w:t>насту− пает</w:t>
      </w:r>
      <w:r>
        <w:rPr>
          <w:color w:val="231F20"/>
          <w:spacing w:val="-8"/>
        </w:rPr>
        <w:t> </w:t>
      </w:r>
      <w:r>
        <w:rPr>
          <w:color w:val="231F20"/>
          <w:spacing w:val="-2"/>
        </w:rPr>
        <w:t>в</w:t>
      </w:r>
      <w:r>
        <w:rPr>
          <w:color w:val="231F20"/>
          <w:spacing w:val="-8"/>
        </w:rPr>
        <w:t> </w:t>
      </w:r>
      <w:r>
        <w:rPr>
          <w:color w:val="231F20"/>
          <w:spacing w:val="-2"/>
        </w:rPr>
        <w:t>основном</w:t>
      </w:r>
      <w:r>
        <w:rPr>
          <w:color w:val="231F20"/>
          <w:spacing w:val="-8"/>
        </w:rPr>
        <w:t> </w:t>
      </w:r>
      <w:r>
        <w:rPr>
          <w:color w:val="231F20"/>
          <w:spacing w:val="-2"/>
        </w:rPr>
        <w:t>от</w:t>
      </w:r>
      <w:r>
        <w:rPr>
          <w:color w:val="231F20"/>
          <w:spacing w:val="-8"/>
        </w:rPr>
        <w:t> </w:t>
      </w:r>
      <w:r>
        <w:rPr>
          <w:color w:val="231F20"/>
          <w:spacing w:val="-2"/>
        </w:rPr>
        <w:t>асфиксии,</w:t>
      </w:r>
      <w:r>
        <w:rPr>
          <w:color w:val="231F20"/>
          <w:spacing w:val="-8"/>
        </w:rPr>
        <w:t> </w:t>
      </w:r>
      <w:r>
        <w:rPr>
          <w:color w:val="231F20"/>
          <w:spacing w:val="-2"/>
        </w:rPr>
        <w:t>иногда</w:t>
      </w:r>
      <w:r>
        <w:rPr>
          <w:color w:val="231F20"/>
          <w:spacing w:val="-8"/>
        </w:rPr>
        <w:t> </w:t>
      </w:r>
      <w:r>
        <w:rPr>
          <w:color w:val="231F20"/>
          <w:spacing w:val="-2"/>
        </w:rPr>
        <w:t>свя− </w:t>
      </w:r>
      <w:r>
        <w:rPr>
          <w:color w:val="231F20"/>
        </w:rPr>
        <w:t>зана</w:t>
      </w:r>
      <w:r>
        <w:rPr>
          <w:color w:val="231F20"/>
          <w:spacing w:val="-10"/>
        </w:rPr>
        <w:t> </w:t>
      </w:r>
      <w:r>
        <w:rPr>
          <w:color w:val="231F20"/>
        </w:rPr>
        <w:t>с</w:t>
      </w:r>
      <w:r>
        <w:rPr>
          <w:color w:val="231F20"/>
          <w:spacing w:val="-10"/>
        </w:rPr>
        <w:t> </w:t>
      </w:r>
      <w:r>
        <w:rPr>
          <w:color w:val="231F20"/>
        </w:rPr>
        <w:t>травмой</w:t>
      </w:r>
      <w:r>
        <w:rPr>
          <w:color w:val="231F20"/>
          <w:spacing w:val="-10"/>
        </w:rPr>
        <w:t> </w:t>
      </w:r>
      <w:r>
        <w:rPr>
          <w:color w:val="231F20"/>
        </w:rPr>
        <w:t>и</w:t>
      </w:r>
      <w:r>
        <w:rPr>
          <w:color w:val="231F20"/>
          <w:spacing w:val="-10"/>
        </w:rPr>
        <w:t> </w:t>
      </w:r>
      <w:r>
        <w:rPr>
          <w:color w:val="231F20"/>
        </w:rPr>
        <w:t>гипотермией.</w:t>
      </w:r>
      <w:r>
        <w:rPr>
          <w:color w:val="231F20"/>
          <w:spacing w:val="-10"/>
        </w:rPr>
        <w:t> </w:t>
      </w:r>
      <w:r>
        <w:rPr>
          <w:color w:val="231F20"/>
        </w:rPr>
        <w:t>К</w:t>
      </w:r>
      <w:r>
        <w:rPr>
          <w:color w:val="231F20"/>
          <w:spacing w:val="-10"/>
        </w:rPr>
        <w:t> </w:t>
      </w:r>
      <w:r>
        <w:rPr>
          <w:color w:val="231F20"/>
        </w:rPr>
        <w:t>прогно− стическим факторам относятся тяжесть травмы, длительность нахождения под </w:t>
      </w:r>
      <w:r>
        <w:rPr>
          <w:color w:val="231F20"/>
          <w:spacing w:val="-4"/>
        </w:rPr>
        <w:t>полным</w:t>
      </w:r>
      <w:r>
        <w:rPr>
          <w:color w:val="231F20"/>
          <w:spacing w:val="-7"/>
        </w:rPr>
        <w:t> </w:t>
      </w:r>
      <w:r>
        <w:rPr>
          <w:color w:val="231F20"/>
          <w:spacing w:val="-4"/>
        </w:rPr>
        <w:t>завалом,</w:t>
      </w:r>
      <w:r>
        <w:rPr>
          <w:color w:val="231F20"/>
          <w:spacing w:val="-7"/>
        </w:rPr>
        <w:t> </w:t>
      </w:r>
      <w:r>
        <w:rPr>
          <w:color w:val="231F20"/>
          <w:spacing w:val="-4"/>
        </w:rPr>
        <w:t>проходимость</w:t>
      </w:r>
      <w:r>
        <w:rPr>
          <w:color w:val="231F20"/>
          <w:spacing w:val="-7"/>
        </w:rPr>
        <w:t> </w:t>
      </w:r>
      <w:r>
        <w:rPr>
          <w:color w:val="231F20"/>
          <w:spacing w:val="-4"/>
        </w:rPr>
        <w:t>дыхатель− </w:t>
      </w:r>
      <w:r>
        <w:rPr>
          <w:color w:val="231F20"/>
        </w:rPr>
        <w:t>ных путей, внутренняя температура тела и</w:t>
      </w:r>
      <w:r>
        <w:rPr>
          <w:color w:val="231F20"/>
          <w:spacing w:val="-12"/>
        </w:rPr>
        <w:t> </w:t>
      </w:r>
      <w:r>
        <w:rPr>
          <w:color w:val="231F20"/>
        </w:rPr>
        <w:t>содержание</w:t>
      </w:r>
      <w:r>
        <w:rPr>
          <w:color w:val="231F20"/>
          <w:spacing w:val="-11"/>
        </w:rPr>
        <w:t> </w:t>
      </w:r>
      <w:r>
        <w:rPr>
          <w:color w:val="231F20"/>
        </w:rPr>
        <w:t>калия</w:t>
      </w:r>
      <w:r>
        <w:rPr>
          <w:color w:val="231F20"/>
          <w:spacing w:val="-11"/>
        </w:rPr>
        <w:t> </w:t>
      </w:r>
      <w:r>
        <w:rPr>
          <w:color w:val="231F20"/>
        </w:rPr>
        <w:t>в</w:t>
      </w:r>
      <w:r>
        <w:rPr>
          <w:color w:val="231F20"/>
          <w:spacing w:val="-11"/>
        </w:rPr>
        <w:t> </w:t>
      </w:r>
      <w:r>
        <w:rPr>
          <w:color w:val="231F20"/>
        </w:rPr>
        <w:t>плазме.</w:t>
      </w:r>
      <w:r>
        <w:rPr>
          <w:color w:val="231F20"/>
          <w:position w:val="6"/>
          <w:sz w:val="9"/>
        </w:rPr>
        <w:t>352</w:t>
      </w:r>
      <w:r>
        <w:rPr>
          <w:color w:val="231F20"/>
          <w:spacing w:val="-1"/>
          <w:position w:val="6"/>
          <w:sz w:val="9"/>
        </w:rPr>
        <w:t> </w:t>
      </w:r>
      <w:r>
        <w:rPr>
          <w:color w:val="231F20"/>
        </w:rPr>
        <w:t>Критерии прекращения длительной СЛР и экстра− корпорального</w:t>
      </w:r>
      <w:r>
        <w:rPr>
          <w:color w:val="231F20"/>
          <w:spacing w:val="-12"/>
        </w:rPr>
        <w:t> </w:t>
      </w:r>
      <w:r>
        <w:rPr>
          <w:color w:val="231F20"/>
        </w:rPr>
        <w:t>согревания</w:t>
      </w:r>
      <w:r>
        <w:rPr>
          <w:color w:val="231F20"/>
          <w:spacing w:val="-11"/>
        </w:rPr>
        <w:t> </w:t>
      </w:r>
      <w:r>
        <w:rPr>
          <w:color w:val="231F20"/>
        </w:rPr>
        <w:t>пострадавших под лавинами с остановкой сердца стали более строгими, чтобы избежать числа случаев безнадежного применения экс− тракорпорального</w:t>
      </w:r>
      <w:r>
        <w:rPr>
          <w:color w:val="231F20"/>
          <w:spacing w:val="59"/>
        </w:rPr>
        <w:t>  </w:t>
      </w:r>
      <w:r>
        <w:rPr>
          <w:color w:val="231F20"/>
          <w:spacing w:val="-2"/>
        </w:rPr>
        <w:t>жизнеобеспечения.</w:t>
      </w:r>
    </w:p>
    <w:p>
      <w:pPr>
        <w:spacing w:after="0" w:line="278" w:lineRule="auto"/>
        <w:sectPr>
          <w:type w:val="continuous"/>
          <w:pgSz w:w="8220" w:h="11900"/>
          <w:pgMar w:header="429" w:footer="645" w:top="680" w:bottom="0" w:left="620" w:right="620"/>
          <w:cols w:num="2" w:equalWidth="0">
            <w:col w:w="3431" w:space="40"/>
            <w:col w:w="3509"/>
          </w:cols>
        </w:sectPr>
      </w:pPr>
    </w:p>
    <w:p>
      <w:pPr>
        <w:pStyle w:val="BodyText"/>
        <w:spacing w:before="3"/>
        <w:jc w:val="left"/>
        <w:rPr>
          <w:sz w:val="19"/>
        </w:rPr>
      </w:pPr>
    </w:p>
    <w:p>
      <w:pPr>
        <w:pStyle w:val="BodyText"/>
        <w:ind w:left="2015"/>
        <w:jc w:val="left"/>
        <w:rPr>
          <w:sz w:val="20"/>
        </w:rPr>
      </w:pPr>
      <w:r>
        <w:rPr>
          <w:sz w:val="20"/>
        </w:rPr>
        <w:drawing>
          <wp:inline distT="0" distB="0" distL="0" distR="0">
            <wp:extent cx="1801367" cy="3593591"/>
            <wp:effectExtent l="0" t="0" r="0" b="0"/>
            <wp:docPr id="142" name="Image 142"/>
            <wp:cNvGraphicFramePr>
              <a:graphicFrameLocks/>
            </wp:cNvGraphicFramePr>
            <a:graphic>
              <a:graphicData uri="http://schemas.openxmlformats.org/drawingml/2006/picture">
                <pic:pic>
                  <pic:nvPicPr>
                    <pic:cNvPr id="142" name="Image 142"/>
                    <pic:cNvPicPr/>
                  </pic:nvPicPr>
                  <pic:blipFill>
                    <a:blip r:embed="rId74" cstate="print"/>
                    <a:stretch>
                      <a:fillRect/>
                    </a:stretch>
                  </pic:blipFill>
                  <pic:spPr>
                    <a:xfrm>
                      <a:off x="0" y="0"/>
                      <a:ext cx="1801367" cy="3593591"/>
                    </a:xfrm>
                    <a:prstGeom prst="rect">
                      <a:avLst/>
                    </a:prstGeom>
                  </pic:spPr>
                </pic:pic>
              </a:graphicData>
            </a:graphic>
          </wp:inline>
        </w:drawing>
      </w:r>
      <w:r>
        <w:rPr>
          <w:sz w:val="20"/>
        </w:rPr>
      </w:r>
    </w:p>
    <w:p>
      <w:pPr>
        <w:pStyle w:val="BodyText"/>
        <w:spacing w:before="183"/>
        <w:jc w:val="left"/>
      </w:pPr>
    </w:p>
    <w:p>
      <w:pPr>
        <w:pStyle w:val="Heading5"/>
        <w:jc w:val="left"/>
      </w:pPr>
      <w:r>
        <w:rPr>
          <w:color w:val="231F20"/>
          <w:spacing w:val="-2"/>
        </w:rPr>
        <w:t>Рис.1.13.</w:t>
      </w:r>
      <w:r>
        <w:rPr>
          <w:color w:val="231F20"/>
          <w:spacing w:val="3"/>
        </w:rPr>
        <w:t> </w:t>
      </w:r>
      <w:r>
        <w:rPr>
          <w:color w:val="231F20"/>
          <w:spacing w:val="-2"/>
        </w:rPr>
        <w:t>Последовательность</w:t>
      </w:r>
      <w:r>
        <w:rPr>
          <w:color w:val="231F20"/>
          <w:spacing w:val="4"/>
        </w:rPr>
        <w:t> </w:t>
      </w:r>
      <w:r>
        <w:rPr>
          <w:color w:val="231F20"/>
          <w:spacing w:val="-2"/>
        </w:rPr>
        <w:t>БРМ</w:t>
      </w:r>
      <w:r>
        <w:rPr>
          <w:color w:val="231F20"/>
          <w:spacing w:val="4"/>
        </w:rPr>
        <w:t> </w:t>
      </w:r>
      <w:r>
        <w:rPr>
          <w:color w:val="231F20"/>
          <w:spacing w:val="-2"/>
        </w:rPr>
        <w:t>при</w:t>
      </w:r>
      <w:r>
        <w:rPr>
          <w:color w:val="231F20"/>
          <w:spacing w:val="4"/>
        </w:rPr>
        <w:t> </w:t>
      </w:r>
      <w:r>
        <w:rPr>
          <w:color w:val="231F20"/>
          <w:spacing w:val="-2"/>
        </w:rPr>
        <w:t>утоплении.</w:t>
      </w:r>
    </w:p>
    <w:p>
      <w:pPr>
        <w:pStyle w:val="BodyText"/>
        <w:jc w:val="left"/>
        <w:rPr>
          <w:b/>
          <w:sz w:val="20"/>
        </w:rPr>
      </w:pPr>
    </w:p>
    <w:p>
      <w:pPr>
        <w:pStyle w:val="BodyText"/>
        <w:spacing w:before="93"/>
        <w:jc w:val="left"/>
        <w:rPr>
          <w:b/>
          <w:sz w:val="20"/>
        </w:rPr>
      </w:pPr>
    </w:p>
    <w:p>
      <w:pPr>
        <w:spacing w:after="0"/>
        <w:jc w:val="left"/>
        <w:rPr>
          <w:sz w:val="20"/>
        </w:rPr>
        <w:sectPr>
          <w:pgSz w:w="8220" w:h="11900"/>
          <w:pgMar w:header="401" w:footer="645" w:top="620" w:bottom="840" w:left="620" w:right="620"/>
        </w:sectPr>
      </w:pPr>
    </w:p>
    <w:p>
      <w:pPr>
        <w:pStyle w:val="BodyText"/>
        <w:spacing w:line="278" w:lineRule="auto" w:before="91"/>
        <w:ind w:left="137" w:right="39"/>
      </w:pPr>
      <w:r>
        <w:rPr>
          <w:color w:val="231F20"/>
        </w:rPr>
        <w:t>Алгоритм</w:t>
      </w:r>
      <w:r>
        <w:rPr>
          <w:color w:val="231F20"/>
          <w:spacing w:val="-12"/>
        </w:rPr>
        <w:t> </w:t>
      </w:r>
      <w:r>
        <w:rPr>
          <w:color w:val="231F20"/>
        </w:rPr>
        <w:t>ведения</w:t>
      </w:r>
      <w:r>
        <w:rPr>
          <w:color w:val="231F20"/>
          <w:spacing w:val="-11"/>
        </w:rPr>
        <w:t> </w:t>
      </w:r>
      <w:r>
        <w:rPr>
          <w:color w:val="231F20"/>
        </w:rPr>
        <w:t>пострадавших</w:t>
      </w:r>
      <w:r>
        <w:rPr>
          <w:color w:val="231F20"/>
          <w:spacing w:val="-11"/>
        </w:rPr>
        <w:t> </w:t>
      </w:r>
      <w:r>
        <w:rPr>
          <w:color w:val="231F20"/>
        </w:rPr>
        <w:t>под</w:t>
      </w:r>
      <w:r>
        <w:rPr>
          <w:color w:val="231F20"/>
          <w:spacing w:val="-11"/>
        </w:rPr>
        <w:t> </w:t>
      </w:r>
      <w:r>
        <w:rPr>
          <w:color w:val="231F20"/>
        </w:rPr>
        <w:t>ла− винами представлен на рис.1.14</w:t>
      </w:r>
    </w:p>
    <w:p>
      <w:pPr>
        <w:pStyle w:val="BodyText"/>
        <w:spacing w:before="33"/>
        <w:jc w:val="left"/>
      </w:pPr>
    </w:p>
    <w:p>
      <w:pPr>
        <w:pStyle w:val="Heading5"/>
        <w:spacing w:line="278" w:lineRule="auto"/>
        <w:ind w:right="38"/>
      </w:pPr>
      <w:r>
        <w:rPr>
          <w:color w:val="231F20"/>
        </w:rPr>
        <w:t>Поражение электрическим током и ударом молнии.</w:t>
      </w:r>
    </w:p>
    <w:p>
      <w:pPr>
        <w:pStyle w:val="BodyText"/>
        <w:spacing w:line="278" w:lineRule="auto"/>
        <w:ind w:left="137" w:right="38" w:firstLine="453"/>
      </w:pPr>
      <w:r>
        <w:rPr>
          <w:color w:val="231F20"/>
        </w:rPr>
        <w:t>Поражение электрическим током случается</w:t>
      </w:r>
      <w:r>
        <w:rPr>
          <w:color w:val="231F20"/>
          <w:spacing w:val="-12"/>
        </w:rPr>
        <w:t> </w:t>
      </w:r>
      <w:r>
        <w:rPr>
          <w:color w:val="231F20"/>
        </w:rPr>
        <w:t>относительно</w:t>
      </w:r>
      <w:r>
        <w:rPr>
          <w:color w:val="231F20"/>
          <w:spacing w:val="-11"/>
        </w:rPr>
        <w:t> </w:t>
      </w:r>
      <w:r>
        <w:rPr>
          <w:color w:val="231F20"/>
        </w:rPr>
        <w:t>редко,</w:t>
      </w:r>
      <w:r>
        <w:rPr>
          <w:color w:val="231F20"/>
          <w:spacing w:val="-11"/>
        </w:rPr>
        <w:t> </w:t>
      </w:r>
      <w:r>
        <w:rPr>
          <w:color w:val="231F20"/>
        </w:rPr>
        <w:t>но</w:t>
      </w:r>
      <w:r>
        <w:rPr>
          <w:color w:val="231F20"/>
          <w:spacing w:val="-11"/>
        </w:rPr>
        <w:t> </w:t>
      </w:r>
      <w:r>
        <w:rPr>
          <w:color w:val="231F20"/>
        </w:rPr>
        <w:t>потен− циально</w:t>
      </w:r>
      <w:r>
        <w:rPr>
          <w:color w:val="231F20"/>
          <w:spacing w:val="-12"/>
        </w:rPr>
        <w:t> </w:t>
      </w:r>
      <w:r>
        <w:rPr>
          <w:color w:val="231F20"/>
        </w:rPr>
        <w:t>может</w:t>
      </w:r>
      <w:r>
        <w:rPr>
          <w:color w:val="231F20"/>
          <w:spacing w:val="-11"/>
        </w:rPr>
        <w:t> </w:t>
      </w:r>
      <w:r>
        <w:rPr>
          <w:color w:val="231F20"/>
        </w:rPr>
        <w:t>вызвать</w:t>
      </w:r>
      <w:r>
        <w:rPr>
          <w:color w:val="231F20"/>
          <w:spacing w:val="-11"/>
        </w:rPr>
        <w:t> </w:t>
      </w:r>
      <w:r>
        <w:rPr>
          <w:color w:val="231F20"/>
        </w:rPr>
        <w:t>тяжелые</w:t>
      </w:r>
      <w:r>
        <w:rPr>
          <w:color w:val="231F20"/>
          <w:spacing w:val="-11"/>
        </w:rPr>
        <w:t> </w:t>
      </w:r>
      <w:r>
        <w:rPr>
          <w:color w:val="231F20"/>
        </w:rPr>
        <w:t>полиор− </w:t>
      </w:r>
      <w:r>
        <w:rPr>
          <w:color w:val="231F20"/>
          <w:spacing w:val="-2"/>
        </w:rPr>
        <w:t>ганные</w:t>
      </w:r>
      <w:r>
        <w:rPr>
          <w:color w:val="231F20"/>
          <w:spacing w:val="-10"/>
        </w:rPr>
        <w:t> </w:t>
      </w:r>
      <w:r>
        <w:rPr>
          <w:color w:val="231F20"/>
          <w:spacing w:val="-2"/>
        </w:rPr>
        <w:t>повреждения</w:t>
      </w:r>
      <w:r>
        <w:rPr>
          <w:color w:val="231F20"/>
          <w:spacing w:val="-9"/>
        </w:rPr>
        <w:t> </w:t>
      </w:r>
      <w:r>
        <w:rPr>
          <w:color w:val="231F20"/>
          <w:spacing w:val="-2"/>
        </w:rPr>
        <w:t>с</w:t>
      </w:r>
      <w:r>
        <w:rPr>
          <w:color w:val="231F20"/>
          <w:spacing w:val="-9"/>
        </w:rPr>
        <w:t> </w:t>
      </w:r>
      <w:r>
        <w:rPr>
          <w:color w:val="231F20"/>
          <w:spacing w:val="-2"/>
        </w:rPr>
        <w:t>высокой</w:t>
      </w:r>
      <w:r>
        <w:rPr>
          <w:color w:val="231F20"/>
          <w:spacing w:val="-9"/>
        </w:rPr>
        <w:t> </w:t>
      </w:r>
      <w:r>
        <w:rPr>
          <w:color w:val="231F20"/>
          <w:spacing w:val="-2"/>
        </w:rPr>
        <w:t>летально− </w:t>
      </w:r>
      <w:r>
        <w:rPr>
          <w:color w:val="231F20"/>
        </w:rPr>
        <w:t>стью</w:t>
      </w:r>
      <w:r>
        <w:rPr>
          <w:color w:val="231F20"/>
          <w:spacing w:val="-12"/>
        </w:rPr>
        <w:t> </w:t>
      </w:r>
      <w:r>
        <w:rPr>
          <w:color w:val="231F20"/>
        </w:rPr>
        <w:t>и</w:t>
      </w:r>
      <w:r>
        <w:rPr>
          <w:color w:val="231F20"/>
          <w:spacing w:val="-11"/>
        </w:rPr>
        <w:t> </w:t>
      </w:r>
      <w:r>
        <w:rPr>
          <w:color w:val="231F20"/>
        </w:rPr>
        <w:t>осложнениями,</w:t>
      </w:r>
      <w:r>
        <w:rPr>
          <w:color w:val="231F20"/>
          <w:spacing w:val="-11"/>
        </w:rPr>
        <w:t> </w:t>
      </w:r>
      <w:r>
        <w:rPr>
          <w:color w:val="231F20"/>
        </w:rPr>
        <w:t>и</w:t>
      </w:r>
      <w:r>
        <w:rPr>
          <w:color w:val="231F20"/>
          <w:spacing w:val="-11"/>
        </w:rPr>
        <w:t> </w:t>
      </w:r>
      <w:r>
        <w:rPr>
          <w:color w:val="231F20"/>
        </w:rPr>
        <w:t>становится</w:t>
      </w:r>
      <w:r>
        <w:rPr>
          <w:color w:val="231F20"/>
          <w:spacing w:val="-12"/>
        </w:rPr>
        <w:t> </w:t>
      </w:r>
      <w:r>
        <w:rPr>
          <w:color w:val="231F20"/>
        </w:rPr>
        <w:t>при− </w:t>
      </w:r>
      <w:r>
        <w:rPr>
          <w:color w:val="231F20"/>
          <w:spacing w:val="-2"/>
        </w:rPr>
        <w:t>чиной</w:t>
      </w:r>
      <w:r>
        <w:rPr>
          <w:color w:val="231F20"/>
          <w:spacing w:val="-8"/>
        </w:rPr>
        <w:t> </w:t>
      </w:r>
      <w:r>
        <w:rPr>
          <w:color w:val="231F20"/>
          <w:spacing w:val="-2"/>
        </w:rPr>
        <w:t>0,54</w:t>
      </w:r>
      <w:r>
        <w:rPr>
          <w:color w:val="231F20"/>
          <w:spacing w:val="-8"/>
        </w:rPr>
        <w:t> </w:t>
      </w:r>
      <w:r>
        <w:rPr>
          <w:color w:val="231F20"/>
          <w:spacing w:val="-2"/>
        </w:rPr>
        <w:t>смертей</w:t>
      </w:r>
      <w:r>
        <w:rPr>
          <w:color w:val="231F20"/>
          <w:spacing w:val="-8"/>
        </w:rPr>
        <w:t> </w:t>
      </w:r>
      <w:r>
        <w:rPr>
          <w:color w:val="231F20"/>
          <w:spacing w:val="-2"/>
        </w:rPr>
        <w:t>на</w:t>
      </w:r>
      <w:r>
        <w:rPr>
          <w:color w:val="231F20"/>
          <w:spacing w:val="-8"/>
        </w:rPr>
        <w:t> </w:t>
      </w:r>
      <w:r>
        <w:rPr>
          <w:color w:val="231F20"/>
          <w:spacing w:val="-2"/>
        </w:rPr>
        <w:t>100000</w:t>
      </w:r>
      <w:r>
        <w:rPr>
          <w:color w:val="231F20"/>
          <w:spacing w:val="-8"/>
        </w:rPr>
        <w:t> </w:t>
      </w:r>
      <w:r>
        <w:rPr>
          <w:color w:val="231F20"/>
          <w:spacing w:val="-2"/>
        </w:rPr>
        <w:t>населения</w:t>
      </w:r>
      <w:r>
        <w:rPr>
          <w:color w:val="231F20"/>
          <w:spacing w:val="-8"/>
        </w:rPr>
        <w:t> </w:t>
      </w:r>
      <w:r>
        <w:rPr>
          <w:color w:val="231F20"/>
          <w:spacing w:val="-2"/>
        </w:rPr>
        <w:t>в </w:t>
      </w:r>
      <w:r>
        <w:rPr>
          <w:color w:val="231F20"/>
        </w:rPr>
        <w:t>год. Сначала необходимо убедиться, что все</w:t>
      </w:r>
      <w:r>
        <w:rPr>
          <w:color w:val="231F20"/>
          <w:spacing w:val="1"/>
        </w:rPr>
        <w:t> </w:t>
      </w:r>
      <w:r>
        <w:rPr>
          <w:color w:val="231F20"/>
        </w:rPr>
        <w:t>источники</w:t>
      </w:r>
      <w:r>
        <w:rPr>
          <w:color w:val="231F20"/>
          <w:spacing w:val="2"/>
        </w:rPr>
        <w:t> </w:t>
      </w:r>
      <w:r>
        <w:rPr>
          <w:color w:val="231F20"/>
        </w:rPr>
        <w:t>тока</w:t>
      </w:r>
      <w:r>
        <w:rPr>
          <w:color w:val="231F20"/>
          <w:spacing w:val="2"/>
        </w:rPr>
        <w:t> </w:t>
      </w:r>
      <w:r>
        <w:rPr>
          <w:color w:val="231F20"/>
        </w:rPr>
        <w:t>выключены;</w:t>
      </w:r>
      <w:r>
        <w:rPr>
          <w:color w:val="231F20"/>
          <w:spacing w:val="1"/>
        </w:rPr>
        <w:t> </w:t>
      </w:r>
      <w:r>
        <w:rPr>
          <w:color w:val="231F20"/>
          <w:spacing w:val="-5"/>
        </w:rPr>
        <w:t>прибли−</w:t>
      </w:r>
    </w:p>
    <w:p>
      <w:pPr>
        <w:pStyle w:val="BodyText"/>
        <w:spacing w:line="278" w:lineRule="auto" w:before="91"/>
        <w:ind w:left="137" w:right="249"/>
      </w:pPr>
      <w:r>
        <w:rPr/>
        <w:br w:type="column"/>
      </w:r>
      <w:r>
        <w:rPr>
          <w:color w:val="231F20"/>
          <w:spacing w:val="-4"/>
        </w:rPr>
        <w:t>жаться</w:t>
      </w:r>
      <w:r>
        <w:rPr>
          <w:color w:val="231F20"/>
          <w:spacing w:val="-8"/>
        </w:rPr>
        <w:t> </w:t>
      </w:r>
      <w:r>
        <w:rPr>
          <w:color w:val="231F20"/>
          <w:spacing w:val="-4"/>
        </w:rPr>
        <w:t>к</w:t>
      </w:r>
      <w:r>
        <w:rPr>
          <w:color w:val="231F20"/>
          <w:spacing w:val="-7"/>
        </w:rPr>
        <w:t> </w:t>
      </w:r>
      <w:r>
        <w:rPr>
          <w:color w:val="231F20"/>
          <w:spacing w:val="-4"/>
        </w:rPr>
        <w:t>пострадавшему</w:t>
      </w:r>
      <w:r>
        <w:rPr>
          <w:color w:val="231F20"/>
          <w:spacing w:val="-7"/>
        </w:rPr>
        <w:t> </w:t>
      </w:r>
      <w:r>
        <w:rPr>
          <w:color w:val="231F20"/>
          <w:spacing w:val="-4"/>
        </w:rPr>
        <w:t>не</w:t>
      </w:r>
      <w:r>
        <w:rPr>
          <w:color w:val="231F20"/>
          <w:spacing w:val="-7"/>
        </w:rPr>
        <w:t> </w:t>
      </w:r>
      <w:r>
        <w:rPr>
          <w:color w:val="231F20"/>
          <w:spacing w:val="-4"/>
        </w:rPr>
        <w:t>нельзя,</w:t>
      </w:r>
      <w:r>
        <w:rPr>
          <w:color w:val="231F20"/>
          <w:spacing w:val="-8"/>
        </w:rPr>
        <w:t> </w:t>
      </w:r>
      <w:r>
        <w:rPr>
          <w:color w:val="231F20"/>
          <w:spacing w:val="-4"/>
        </w:rPr>
        <w:t>не</w:t>
      </w:r>
      <w:r>
        <w:rPr>
          <w:color w:val="231F20"/>
          <w:spacing w:val="-7"/>
        </w:rPr>
        <w:t> </w:t>
      </w:r>
      <w:r>
        <w:rPr>
          <w:color w:val="231F20"/>
          <w:spacing w:val="-4"/>
        </w:rPr>
        <w:t>убе− </w:t>
      </w:r>
      <w:r>
        <w:rPr>
          <w:color w:val="231F20"/>
        </w:rPr>
        <w:t>дившись</w:t>
      </w:r>
      <w:r>
        <w:rPr>
          <w:color w:val="231F20"/>
          <w:spacing w:val="-5"/>
        </w:rPr>
        <w:t> </w:t>
      </w:r>
      <w:r>
        <w:rPr>
          <w:color w:val="231F20"/>
        </w:rPr>
        <w:t>в</w:t>
      </w:r>
      <w:r>
        <w:rPr>
          <w:color w:val="231F20"/>
          <w:spacing w:val="-5"/>
        </w:rPr>
        <w:t> </w:t>
      </w:r>
      <w:r>
        <w:rPr>
          <w:color w:val="231F20"/>
        </w:rPr>
        <w:t>безопасности</w:t>
      </w:r>
      <w:r>
        <w:rPr>
          <w:color w:val="231F20"/>
          <w:spacing w:val="-5"/>
        </w:rPr>
        <w:t> </w:t>
      </w:r>
      <w:r>
        <w:rPr>
          <w:color w:val="231F20"/>
        </w:rPr>
        <w:t>этого.</w:t>
      </w:r>
      <w:r>
        <w:rPr>
          <w:color w:val="231F20"/>
          <w:spacing w:val="-5"/>
        </w:rPr>
        <w:t> </w:t>
      </w:r>
      <w:r>
        <w:rPr>
          <w:color w:val="231F20"/>
        </w:rPr>
        <w:t>Электро− </w:t>
      </w:r>
      <w:r>
        <w:rPr>
          <w:color w:val="231F20"/>
          <w:spacing w:val="-4"/>
        </w:rPr>
        <w:t>шок</w:t>
      </w:r>
      <w:r>
        <w:rPr>
          <w:color w:val="231F20"/>
          <w:spacing w:val="-7"/>
        </w:rPr>
        <w:t> </w:t>
      </w:r>
      <w:r>
        <w:rPr>
          <w:color w:val="231F20"/>
          <w:spacing w:val="-4"/>
        </w:rPr>
        <w:t>от</w:t>
      </w:r>
      <w:r>
        <w:rPr>
          <w:color w:val="231F20"/>
          <w:spacing w:val="-7"/>
        </w:rPr>
        <w:t> </w:t>
      </w:r>
      <w:r>
        <w:rPr>
          <w:color w:val="231F20"/>
          <w:spacing w:val="-4"/>
        </w:rPr>
        <w:t>удара</w:t>
      </w:r>
      <w:r>
        <w:rPr>
          <w:color w:val="231F20"/>
          <w:spacing w:val="-7"/>
        </w:rPr>
        <w:t> </w:t>
      </w:r>
      <w:r>
        <w:rPr>
          <w:color w:val="231F20"/>
          <w:spacing w:val="-4"/>
        </w:rPr>
        <w:t>молнии</w:t>
      </w:r>
      <w:r>
        <w:rPr>
          <w:color w:val="231F20"/>
          <w:spacing w:val="-7"/>
        </w:rPr>
        <w:t> </w:t>
      </w:r>
      <w:r>
        <w:rPr>
          <w:color w:val="231F20"/>
          <w:spacing w:val="-4"/>
        </w:rPr>
        <w:t>случается</w:t>
      </w:r>
      <w:r>
        <w:rPr>
          <w:color w:val="231F20"/>
          <w:spacing w:val="-7"/>
        </w:rPr>
        <w:t> </w:t>
      </w:r>
      <w:r>
        <w:rPr>
          <w:color w:val="231F20"/>
          <w:spacing w:val="-4"/>
        </w:rPr>
        <w:t>редко,</w:t>
      </w:r>
      <w:r>
        <w:rPr>
          <w:color w:val="231F20"/>
          <w:spacing w:val="-7"/>
        </w:rPr>
        <w:t> </w:t>
      </w:r>
      <w:r>
        <w:rPr>
          <w:color w:val="231F20"/>
          <w:spacing w:val="-4"/>
        </w:rPr>
        <w:t>и</w:t>
      </w:r>
      <w:r>
        <w:rPr>
          <w:color w:val="231F20"/>
          <w:spacing w:val="-7"/>
        </w:rPr>
        <w:t> </w:t>
      </w:r>
      <w:r>
        <w:rPr>
          <w:color w:val="231F20"/>
          <w:spacing w:val="-4"/>
        </w:rPr>
        <w:t>во всем</w:t>
      </w:r>
      <w:r>
        <w:rPr>
          <w:color w:val="231F20"/>
          <w:spacing w:val="-5"/>
        </w:rPr>
        <w:t> </w:t>
      </w:r>
      <w:r>
        <w:rPr>
          <w:color w:val="231F20"/>
          <w:spacing w:val="-4"/>
        </w:rPr>
        <w:t>мире</w:t>
      </w:r>
      <w:r>
        <w:rPr>
          <w:color w:val="231F20"/>
          <w:spacing w:val="-5"/>
        </w:rPr>
        <w:t> </w:t>
      </w:r>
      <w:r>
        <w:rPr>
          <w:color w:val="231F20"/>
          <w:spacing w:val="-4"/>
        </w:rPr>
        <w:t>он</w:t>
      </w:r>
      <w:r>
        <w:rPr>
          <w:color w:val="231F20"/>
          <w:spacing w:val="-5"/>
        </w:rPr>
        <w:t> </w:t>
      </w:r>
      <w:r>
        <w:rPr>
          <w:color w:val="231F20"/>
          <w:spacing w:val="-4"/>
        </w:rPr>
        <w:t>ежегодно</w:t>
      </w:r>
      <w:r>
        <w:rPr>
          <w:color w:val="231F20"/>
          <w:spacing w:val="-5"/>
        </w:rPr>
        <w:t> </w:t>
      </w:r>
      <w:r>
        <w:rPr>
          <w:color w:val="231F20"/>
          <w:spacing w:val="-4"/>
        </w:rPr>
        <w:t>становится</w:t>
      </w:r>
      <w:r>
        <w:rPr>
          <w:color w:val="231F20"/>
          <w:spacing w:val="-5"/>
        </w:rPr>
        <w:t> </w:t>
      </w:r>
      <w:r>
        <w:rPr>
          <w:color w:val="231F20"/>
          <w:spacing w:val="-4"/>
        </w:rPr>
        <w:t>причи− </w:t>
      </w:r>
      <w:r>
        <w:rPr>
          <w:color w:val="231F20"/>
        </w:rPr>
        <w:t>ной</w:t>
      </w:r>
      <w:r>
        <w:rPr>
          <w:color w:val="231F20"/>
          <w:spacing w:val="-6"/>
        </w:rPr>
        <w:t> </w:t>
      </w:r>
      <w:r>
        <w:rPr>
          <w:color w:val="231F20"/>
        </w:rPr>
        <w:t>1000</w:t>
      </w:r>
      <w:r>
        <w:rPr>
          <w:color w:val="231F20"/>
          <w:spacing w:val="-6"/>
        </w:rPr>
        <w:t> </w:t>
      </w:r>
      <w:r>
        <w:rPr>
          <w:color w:val="231F20"/>
        </w:rPr>
        <w:t>смертей.</w:t>
      </w:r>
      <w:r>
        <w:rPr>
          <w:color w:val="231F20"/>
          <w:position w:val="6"/>
          <w:sz w:val="9"/>
        </w:rPr>
        <w:t>353</w:t>
      </w:r>
      <w:r>
        <w:rPr>
          <w:color w:val="231F20"/>
          <w:spacing w:val="17"/>
          <w:position w:val="6"/>
          <w:sz w:val="9"/>
        </w:rPr>
        <w:t> </w:t>
      </w:r>
      <w:r>
        <w:rPr>
          <w:color w:val="231F20"/>
        </w:rPr>
        <w:t>Пациента</w:t>
      </w:r>
      <w:r>
        <w:rPr>
          <w:color w:val="231F20"/>
          <w:spacing w:val="-6"/>
        </w:rPr>
        <w:t> </w:t>
      </w:r>
      <w:r>
        <w:rPr>
          <w:color w:val="231F20"/>
        </w:rPr>
        <w:t>без</w:t>
      </w:r>
      <w:r>
        <w:rPr>
          <w:color w:val="231F20"/>
          <w:spacing w:val="-6"/>
        </w:rPr>
        <w:t> </w:t>
      </w:r>
      <w:r>
        <w:rPr>
          <w:color w:val="231F20"/>
        </w:rPr>
        <w:t>созна− </w:t>
      </w:r>
      <w:r>
        <w:rPr>
          <w:color w:val="231F20"/>
          <w:spacing w:val="-2"/>
        </w:rPr>
        <w:t>ния</w:t>
      </w:r>
      <w:r>
        <w:rPr>
          <w:color w:val="231F20"/>
          <w:spacing w:val="-10"/>
        </w:rPr>
        <w:t> </w:t>
      </w:r>
      <w:r>
        <w:rPr>
          <w:color w:val="231F20"/>
          <w:spacing w:val="-2"/>
        </w:rPr>
        <w:t>с</w:t>
      </w:r>
      <w:r>
        <w:rPr>
          <w:color w:val="231F20"/>
          <w:spacing w:val="-9"/>
        </w:rPr>
        <w:t> </w:t>
      </w:r>
      <w:r>
        <w:rPr>
          <w:color w:val="231F20"/>
          <w:spacing w:val="-2"/>
        </w:rPr>
        <w:t>линейными</w:t>
      </w:r>
      <w:r>
        <w:rPr>
          <w:color w:val="231F20"/>
          <w:spacing w:val="-9"/>
        </w:rPr>
        <w:t> </w:t>
      </w:r>
      <w:r>
        <w:rPr>
          <w:color w:val="231F20"/>
          <w:spacing w:val="-2"/>
        </w:rPr>
        <w:t>или</w:t>
      </w:r>
      <w:r>
        <w:rPr>
          <w:color w:val="231F20"/>
          <w:spacing w:val="-9"/>
        </w:rPr>
        <w:t> </w:t>
      </w:r>
      <w:r>
        <w:rPr>
          <w:color w:val="231F20"/>
          <w:spacing w:val="-2"/>
        </w:rPr>
        <w:t>точечными</w:t>
      </w:r>
      <w:r>
        <w:rPr>
          <w:color w:val="231F20"/>
          <w:spacing w:val="-10"/>
        </w:rPr>
        <w:t> </w:t>
      </w:r>
      <w:r>
        <w:rPr>
          <w:color w:val="231F20"/>
          <w:spacing w:val="-2"/>
        </w:rPr>
        <w:t>ожогами </w:t>
      </w:r>
      <w:r>
        <w:rPr>
          <w:color w:val="231F20"/>
        </w:rPr>
        <w:t>(перистыми) следует лечить как постра− </w:t>
      </w:r>
      <w:r>
        <w:rPr>
          <w:color w:val="231F20"/>
          <w:spacing w:val="-2"/>
        </w:rPr>
        <w:t>давшего</w:t>
      </w:r>
      <w:r>
        <w:rPr>
          <w:color w:val="231F20"/>
          <w:spacing w:val="-10"/>
        </w:rPr>
        <w:t> </w:t>
      </w:r>
      <w:r>
        <w:rPr>
          <w:color w:val="231F20"/>
          <w:spacing w:val="-2"/>
        </w:rPr>
        <w:t>от</w:t>
      </w:r>
      <w:r>
        <w:rPr>
          <w:color w:val="231F20"/>
          <w:spacing w:val="-9"/>
        </w:rPr>
        <w:t> </w:t>
      </w:r>
      <w:r>
        <w:rPr>
          <w:color w:val="231F20"/>
          <w:spacing w:val="-2"/>
        </w:rPr>
        <w:t>удара</w:t>
      </w:r>
      <w:r>
        <w:rPr>
          <w:color w:val="231F20"/>
          <w:spacing w:val="-9"/>
        </w:rPr>
        <w:t> </w:t>
      </w:r>
      <w:r>
        <w:rPr>
          <w:color w:val="231F20"/>
          <w:spacing w:val="-2"/>
        </w:rPr>
        <w:t>молнией.</w:t>
      </w:r>
      <w:r>
        <w:rPr>
          <w:color w:val="231F20"/>
          <w:spacing w:val="-9"/>
        </w:rPr>
        <w:t> </w:t>
      </w:r>
      <w:r>
        <w:rPr>
          <w:color w:val="231F20"/>
          <w:spacing w:val="-2"/>
        </w:rPr>
        <w:t>Тяжелые</w:t>
      </w:r>
      <w:r>
        <w:rPr>
          <w:color w:val="231F20"/>
          <w:spacing w:val="-10"/>
        </w:rPr>
        <w:t> </w:t>
      </w:r>
      <w:r>
        <w:rPr>
          <w:color w:val="231F20"/>
          <w:spacing w:val="-2"/>
        </w:rPr>
        <w:t>ожо− </w:t>
      </w:r>
      <w:r>
        <w:rPr>
          <w:color w:val="231F20"/>
        </w:rPr>
        <w:t>ги</w:t>
      </w:r>
      <w:r>
        <w:rPr>
          <w:color w:val="231F20"/>
          <w:spacing w:val="-6"/>
        </w:rPr>
        <w:t> </w:t>
      </w:r>
      <w:r>
        <w:rPr>
          <w:color w:val="231F20"/>
        </w:rPr>
        <w:t>(термические</w:t>
      </w:r>
      <w:r>
        <w:rPr>
          <w:color w:val="231F20"/>
          <w:spacing w:val="-6"/>
        </w:rPr>
        <w:t> </w:t>
      </w:r>
      <w:r>
        <w:rPr>
          <w:color w:val="231F20"/>
        </w:rPr>
        <w:t>или</w:t>
      </w:r>
      <w:r>
        <w:rPr>
          <w:color w:val="231F20"/>
          <w:spacing w:val="-6"/>
        </w:rPr>
        <w:t> </w:t>
      </w:r>
      <w:r>
        <w:rPr>
          <w:color w:val="231F20"/>
        </w:rPr>
        <w:t>электрические),</w:t>
      </w:r>
      <w:r>
        <w:rPr>
          <w:color w:val="231F20"/>
          <w:spacing w:val="-6"/>
        </w:rPr>
        <w:t> </w:t>
      </w:r>
      <w:r>
        <w:rPr>
          <w:color w:val="231F20"/>
        </w:rPr>
        <w:t>не− </w:t>
      </w:r>
      <w:r>
        <w:rPr>
          <w:color w:val="231F20"/>
          <w:spacing w:val="-4"/>
        </w:rPr>
        <w:t>кроз</w:t>
      </w:r>
      <w:r>
        <w:rPr>
          <w:color w:val="231F20"/>
          <w:spacing w:val="-8"/>
        </w:rPr>
        <w:t> </w:t>
      </w:r>
      <w:r>
        <w:rPr>
          <w:color w:val="231F20"/>
          <w:spacing w:val="-4"/>
        </w:rPr>
        <w:t>миокарда,</w:t>
      </w:r>
      <w:r>
        <w:rPr>
          <w:color w:val="231F20"/>
          <w:spacing w:val="-7"/>
        </w:rPr>
        <w:t> </w:t>
      </w:r>
      <w:r>
        <w:rPr>
          <w:color w:val="231F20"/>
          <w:spacing w:val="-4"/>
        </w:rPr>
        <w:t>обширные</w:t>
      </w:r>
      <w:r>
        <w:rPr>
          <w:color w:val="231F20"/>
          <w:spacing w:val="-7"/>
        </w:rPr>
        <w:t> </w:t>
      </w:r>
      <w:r>
        <w:rPr>
          <w:color w:val="231F20"/>
          <w:spacing w:val="-4"/>
        </w:rPr>
        <w:t>поражения</w:t>
      </w:r>
      <w:r>
        <w:rPr>
          <w:color w:val="231F20"/>
          <w:spacing w:val="-7"/>
        </w:rPr>
        <w:t> </w:t>
      </w:r>
      <w:r>
        <w:rPr>
          <w:color w:val="231F20"/>
          <w:spacing w:val="-4"/>
        </w:rPr>
        <w:t>цен− </w:t>
      </w:r>
      <w:r>
        <w:rPr>
          <w:color w:val="231F20"/>
        </w:rPr>
        <w:t>тральной нервной системы и вторичная </w:t>
      </w:r>
      <w:r>
        <w:rPr>
          <w:color w:val="231F20"/>
          <w:spacing w:val="-2"/>
        </w:rPr>
        <w:t>полиорганная</w:t>
      </w:r>
      <w:r>
        <w:rPr>
          <w:color w:val="231F20"/>
          <w:spacing w:val="-10"/>
        </w:rPr>
        <w:t> </w:t>
      </w:r>
      <w:r>
        <w:rPr>
          <w:color w:val="231F20"/>
          <w:spacing w:val="-2"/>
        </w:rPr>
        <w:t>недостаточность</w:t>
      </w:r>
      <w:r>
        <w:rPr>
          <w:color w:val="231F20"/>
          <w:spacing w:val="-9"/>
        </w:rPr>
        <w:t> </w:t>
      </w:r>
      <w:r>
        <w:rPr>
          <w:color w:val="231F20"/>
          <w:spacing w:val="-2"/>
        </w:rPr>
        <w:t>определя− </w:t>
      </w:r>
      <w:r>
        <w:rPr>
          <w:color w:val="231F20"/>
        </w:rPr>
        <w:t>ют летальность и отдаленный прогноз.</w:t>
      </w:r>
    </w:p>
    <w:p>
      <w:pPr>
        <w:spacing w:after="0" w:line="278" w:lineRule="auto"/>
        <w:sectPr>
          <w:type w:val="continuous"/>
          <w:pgSz w:w="8220" w:h="11900"/>
          <w:pgMar w:header="401" w:footer="645" w:top="680" w:bottom="0" w:left="620" w:right="620"/>
          <w:cols w:num="2" w:equalWidth="0">
            <w:col w:w="3355" w:space="61"/>
            <w:col w:w="3564"/>
          </w:cols>
        </w:sectPr>
      </w:pPr>
    </w:p>
    <w:p>
      <w:pPr>
        <w:pStyle w:val="BodyText"/>
        <w:jc w:val="left"/>
        <w:rPr>
          <w:sz w:val="20"/>
        </w:rPr>
      </w:pPr>
    </w:p>
    <w:p>
      <w:pPr>
        <w:pStyle w:val="BodyText"/>
        <w:spacing w:before="95"/>
        <w:jc w:val="left"/>
        <w:rPr>
          <w:sz w:val="20"/>
        </w:rPr>
      </w:pPr>
    </w:p>
    <w:p>
      <w:pPr>
        <w:pStyle w:val="BodyText"/>
        <w:ind w:left="296"/>
        <w:jc w:val="left"/>
        <w:rPr>
          <w:sz w:val="20"/>
        </w:rPr>
      </w:pPr>
      <w:r>
        <w:rPr>
          <w:sz w:val="20"/>
        </w:rPr>
        <w:drawing>
          <wp:inline distT="0" distB="0" distL="0" distR="0">
            <wp:extent cx="4080701" cy="5418296"/>
            <wp:effectExtent l="0" t="0" r="0" b="0"/>
            <wp:docPr id="143" name="Image 143"/>
            <wp:cNvGraphicFramePr>
              <a:graphicFrameLocks/>
            </wp:cNvGraphicFramePr>
            <a:graphic>
              <a:graphicData uri="http://schemas.openxmlformats.org/drawingml/2006/picture">
                <pic:pic>
                  <pic:nvPicPr>
                    <pic:cNvPr id="143" name="Image 143"/>
                    <pic:cNvPicPr/>
                  </pic:nvPicPr>
                  <pic:blipFill>
                    <a:blip r:embed="rId75" cstate="print"/>
                    <a:stretch>
                      <a:fillRect/>
                    </a:stretch>
                  </pic:blipFill>
                  <pic:spPr>
                    <a:xfrm>
                      <a:off x="0" y="0"/>
                      <a:ext cx="4080701" cy="5418296"/>
                    </a:xfrm>
                    <a:prstGeom prst="rect">
                      <a:avLst/>
                    </a:prstGeom>
                  </pic:spPr>
                </pic:pic>
              </a:graphicData>
            </a:graphic>
          </wp:inline>
        </w:drawing>
      </w:r>
      <w:r>
        <w:rPr>
          <w:sz w:val="20"/>
        </w:rPr>
      </w:r>
    </w:p>
    <w:p>
      <w:pPr>
        <w:pStyle w:val="BodyText"/>
        <w:jc w:val="left"/>
      </w:pPr>
    </w:p>
    <w:p>
      <w:pPr>
        <w:pStyle w:val="BodyText"/>
        <w:jc w:val="left"/>
      </w:pPr>
    </w:p>
    <w:p>
      <w:pPr>
        <w:pStyle w:val="BodyText"/>
        <w:spacing w:before="202"/>
        <w:jc w:val="left"/>
      </w:pPr>
    </w:p>
    <w:p>
      <w:pPr>
        <w:spacing w:before="1"/>
        <w:ind w:left="250" w:right="0" w:firstLine="0"/>
        <w:jc w:val="left"/>
        <w:rPr>
          <w:b/>
          <w:sz w:val="18"/>
        </w:rPr>
      </w:pPr>
      <w:r>
        <w:rPr>
          <w:b/>
          <w:color w:val="231F20"/>
          <w:sz w:val="18"/>
        </w:rPr>
        <w:t>Рис.1.14.</w:t>
      </w:r>
      <w:r>
        <w:rPr>
          <w:b/>
          <w:color w:val="231F20"/>
          <w:spacing w:val="10"/>
          <w:sz w:val="18"/>
        </w:rPr>
        <w:t> </w:t>
      </w:r>
      <w:r>
        <w:rPr>
          <w:b/>
          <w:color w:val="231F20"/>
          <w:sz w:val="18"/>
        </w:rPr>
        <w:t>Оказание</w:t>
      </w:r>
      <w:r>
        <w:rPr>
          <w:b/>
          <w:color w:val="231F20"/>
          <w:spacing w:val="11"/>
          <w:sz w:val="18"/>
        </w:rPr>
        <w:t> </w:t>
      </w:r>
      <w:r>
        <w:rPr>
          <w:b/>
          <w:color w:val="231F20"/>
          <w:sz w:val="18"/>
        </w:rPr>
        <w:t>помощи</w:t>
      </w:r>
      <w:r>
        <w:rPr>
          <w:b/>
          <w:color w:val="231F20"/>
          <w:spacing w:val="11"/>
          <w:sz w:val="18"/>
        </w:rPr>
        <w:t> </w:t>
      </w:r>
      <w:r>
        <w:rPr>
          <w:b/>
          <w:color w:val="231F20"/>
          <w:sz w:val="18"/>
        </w:rPr>
        <w:t>при</w:t>
      </w:r>
      <w:r>
        <w:rPr>
          <w:b/>
          <w:color w:val="231F20"/>
          <w:spacing w:val="11"/>
          <w:sz w:val="18"/>
        </w:rPr>
        <w:t> </w:t>
      </w:r>
      <w:r>
        <w:rPr>
          <w:b/>
          <w:color w:val="231F20"/>
          <w:sz w:val="18"/>
        </w:rPr>
        <w:t>завале</w:t>
      </w:r>
      <w:r>
        <w:rPr>
          <w:b/>
          <w:color w:val="231F20"/>
          <w:spacing w:val="11"/>
          <w:sz w:val="18"/>
        </w:rPr>
        <w:t> </w:t>
      </w:r>
      <w:r>
        <w:rPr>
          <w:b/>
          <w:color w:val="231F20"/>
          <w:sz w:val="18"/>
        </w:rPr>
        <w:t>снежной</w:t>
      </w:r>
      <w:r>
        <w:rPr>
          <w:b/>
          <w:color w:val="231F20"/>
          <w:spacing w:val="11"/>
          <w:sz w:val="18"/>
        </w:rPr>
        <w:t> </w:t>
      </w:r>
      <w:r>
        <w:rPr>
          <w:b/>
          <w:color w:val="231F20"/>
          <w:spacing w:val="-2"/>
          <w:sz w:val="18"/>
        </w:rPr>
        <w:t>лавиной.</w:t>
      </w:r>
    </w:p>
    <w:p>
      <w:pPr>
        <w:spacing w:after="0"/>
        <w:jc w:val="left"/>
        <w:rPr>
          <w:sz w:val="18"/>
        </w:rPr>
        <w:sectPr>
          <w:pgSz w:w="8220" w:h="11900"/>
          <w:pgMar w:header="429" w:footer="645" w:top="620" w:bottom="840" w:left="620" w:right="620"/>
        </w:sectPr>
      </w:pPr>
    </w:p>
    <w:p>
      <w:pPr>
        <w:pStyle w:val="Heading4"/>
        <w:spacing w:before="28"/>
        <w:ind w:left="761"/>
        <w:jc w:val="left"/>
      </w:pPr>
      <w:r>
        <w:rPr>
          <w:color w:val="9BCB52"/>
          <w:w w:val="85"/>
        </w:rPr>
        <w:t>Жертвы</w:t>
      </w:r>
      <w:r>
        <w:rPr>
          <w:color w:val="9BCB52"/>
          <w:spacing w:val="-4"/>
          <w:w w:val="85"/>
        </w:rPr>
        <w:t> </w:t>
      </w:r>
      <w:r>
        <w:rPr>
          <w:color w:val="9BCB52"/>
          <w:w w:val="85"/>
        </w:rPr>
        <w:t>массовых</w:t>
      </w:r>
      <w:r>
        <w:rPr>
          <w:color w:val="9BCB52"/>
          <w:spacing w:val="-3"/>
          <w:w w:val="85"/>
        </w:rPr>
        <w:t> </w:t>
      </w:r>
      <w:r>
        <w:rPr>
          <w:color w:val="9BCB52"/>
          <w:spacing w:val="-2"/>
          <w:w w:val="85"/>
        </w:rPr>
        <w:t>катастроф</w:t>
      </w:r>
    </w:p>
    <w:p>
      <w:pPr>
        <w:pStyle w:val="BodyText"/>
        <w:spacing w:line="278" w:lineRule="auto" w:before="143"/>
        <w:ind w:left="137" w:right="41" w:firstLine="453"/>
      </w:pPr>
      <w:r>
        <w:rPr>
          <w:color w:val="231F20"/>
        </w:rPr>
        <w:t>Необходимо</w:t>
      </w:r>
      <w:r>
        <w:rPr>
          <w:color w:val="231F20"/>
          <w:spacing w:val="-4"/>
        </w:rPr>
        <w:t> </w:t>
      </w:r>
      <w:r>
        <w:rPr>
          <w:color w:val="231F20"/>
        </w:rPr>
        <w:t>использовать</w:t>
      </w:r>
      <w:r>
        <w:rPr>
          <w:color w:val="231F20"/>
          <w:spacing w:val="-4"/>
        </w:rPr>
        <w:t> </w:t>
      </w:r>
      <w:r>
        <w:rPr>
          <w:color w:val="231F20"/>
        </w:rPr>
        <w:t>систему сортировки для определения приорите− тов оказания помощи. Ответственность за</w:t>
      </w:r>
      <w:r>
        <w:rPr>
          <w:color w:val="231F20"/>
          <w:spacing w:val="-12"/>
        </w:rPr>
        <w:t> </w:t>
      </w:r>
      <w:r>
        <w:rPr>
          <w:color w:val="231F20"/>
        </w:rPr>
        <w:t>решение</w:t>
      </w:r>
      <w:r>
        <w:rPr>
          <w:color w:val="231F20"/>
          <w:spacing w:val="-11"/>
        </w:rPr>
        <w:t> </w:t>
      </w:r>
      <w:r>
        <w:rPr>
          <w:color w:val="231F20"/>
        </w:rPr>
        <w:t>о</w:t>
      </w:r>
      <w:r>
        <w:rPr>
          <w:color w:val="231F20"/>
          <w:spacing w:val="-11"/>
        </w:rPr>
        <w:t> </w:t>
      </w:r>
      <w:r>
        <w:rPr>
          <w:color w:val="231F20"/>
        </w:rPr>
        <w:t>применении</w:t>
      </w:r>
      <w:r>
        <w:rPr>
          <w:color w:val="231F20"/>
          <w:spacing w:val="-11"/>
        </w:rPr>
        <w:t> </w:t>
      </w:r>
      <w:r>
        <w:rPr>
          <w:color w:val="231F20"/>
        </w:rPr>
        <w:t>такой</w:t>
      </w:r>
      <w:r>
        <w:rPr>
          <w:color w:val="231F20"/>
          <w:spacing w:val="-12"/>
        </w:rPr>
        <w:t> </w:t>
      </w:r>
      <w:r>
        <w:rPr>
          <w:color w:val="231F20"/>
        </w:rPr>
        <w:t>системы, </w:t>
      </w:r>
      <w:r>
        <w:rPr>
          <w:color w:val="231F20"/>
          <w:spacing w:val="-2"/>
        </w:rPr>
        <w:t>и</w:t>
      </w:r>
      <w:r>
        <w:rPr>
          <w:color w:val="231F20"/>
          <w:spacing w:val="-9"/>
        </w:rPr>
        <w:t> </w:t>
      </w:r>
      <w:r>
        <w:rPr>
          <w:color w:val="231F20"/>
          <w:spacing w:val="-2"/>
        </w:rPr>
        <w:t>прекращении</w:t>
      </w:r>
      <w:r>
        <w:rPr>
          <w:color w:val="231F20"/>
          <w:spacing w:val="-9"/>
        </w:rPr>
        <w:t> </w:t>
      </w:r>
      <w:r>
        <w:rPr>
          <w:color w:val="231F20"/>
          <w:spacing w:val="-2"/>
        </w:rPr>
        <w:t>СЛР</w:t>
      </w:r>
      <w:r>
        <w:rPr>
          <w:color w:val="231F20"/>
          <w:spacing w:val="-9"/>
        </w:rPr>
        <w:t> </w:t>
      </w:r>
      <w:r>
        <w:rPr>
          <w:color w:val="231F20"/>
          <w:spacing w:val="-2"/>
        </w:rPr>
        <w:t>тем,</w:t>
      </w:r>
      <w:r>
        <w:rPr>
          <w:color w:val="231F20"/>
          <w:spacing w:val="-9"/>
        </w:rPr>
        <w:t> </w:t>
      </w:r>
      <w:r>
        <w:rPr>
          <w:color w:val="231F20"/>
          <w:spacing w:val="-2"/>
        </w:rPr>
        <w:t>кто</w:t>
      </w:r>
      <w:r>
        <w:rPr>
          <w:color w:val="231F20"/>
          <w:spacing w:val="-9"/>
        </w:rPr>
        <w:t> </w:t>
      </w:r>
      <w:r>
        <w:rPr>
          <w:color w:val="231F20"/>
          <w:spacing w:val="-2"/>
        </w:rPr>
        <w:t>умрет</w:t>
      </w:r>
      <w:r>
        <w:rPr>
          <w:color w:val="231F20"/>
          <w:spacing w:val="-9"/>
        </w:rPr>
        <w:t> </w:t>
      </w:r>
      <w:r>
        <w:rPr>
          <w:color w:val="231F20"/>
          <w:spacing w:val="-2"/>
        </w:rPr>
        <w:t>неми− </w:t>
      </w:r>
      <w:r>
        <w:rPr>
          <w:color w:val="231F20"/>
        </w:rPr>
        <w:t>нуемо (включая пострадавших, не пода− ющих</w:t>
      </w:r>
      <w:r>
        <w:rPr>
          <w:color w:val="231F20"/>
          <w:spacing w:val="-11"/>
        </w:rPr>
        <w:t> </w:t>
      </w:r>
      <w:r>
        <w:rPr>
          <w:color w:val="231F20"/>
        </w:rPr>
        <w:t>признаков</w:t>
      </w:r>
      <w:r>
        <w:rPr>
          <w:color w:val="231F20"/>
          <w:spacing w:val="-11"/>
        </w:rPr>
        <w:t> </w:t>
      </w:r>
      <w:r>
        <w:rPr>
          <w:color w:val="231F20"/>
        </w:rPr>
        <w:t>жизни),</w:t>
      </w:r>
      <w:r>
        <w:rPr>
          <w:color w:val="231F20"/>
          <w:spacing w:val="-11"/>
        </w:rPr>
        <w:t> </w:t>
      </w:r>
      <w:r>
        <w:rPr>
          <w:color w:val="231F20"/>
        </w:rPr>
        <w:t>лежит</w:t>
      </w:r>
      <w:r>
        <w:rPr>
          <w:color w:val="231F20"/>
          <w:spacing w:val="-11"/>
        </w:rPr>
        <w:t> </w:t>
      </w:r>
      <w:r>
        <w:rPr>
          <w:color w:val="231F20"/>
        </w:rPr>
        <w:t>на</w:t>
      </w:r>
      <w:r>
        <w:rPr>
          <w:color w:val="231F20"/>
          <w:spacing w:val="-11"/>
        </w:rPr>
        <w:t> </w:t>
      </w:r>
      <w:r>
        <w:rPr>
          <w:color w:val="231F20"/>
        </w:rPr>
        <w:t>меди− цинском</w:t>
      </w:r>
      <w:r>
        <w:rPr>
          <w:color w:val="231F20"/>
          <w:spacing w:val="-11"/>
        </w:rPr>
        <w:t> </w:t>
      </w:r>
      <w:r>
        <w:rPr>
          <w:color w:val="231F20"/>
        </w:rPr>
        <w:t>руководителе,</w:t>
      </w:r>
      <w:r>
        <w:rPr>
          <w:color w:val="231F20"/>
          <w:spacing w:val="-11"/>
        </w:rPr>
        <w:t> </w:t>
      </w:r>
      <w:r>
        <w:rPr>
          <w:color w:val="231F20"/>
        </w:rPr>
        <w:t>обычно</w:t>
      </w:r>
      <w:r>
        <w:rPr>
          <w:color w:val="231F20"/>
          <w:spacing w:val="-11"/>
        </w:rPr>
        <w:t> </w:t>
      </w:r>
      <w:r>
        <w:rPr>
          <w:color w:val="231F20"/>
        </w:rPr>
        <w:t>наиболее </w:t>
      </w:r>
      <w:r>
        <w:rPr>
          <w:color w:val="231F20"/>
          <w:spacing w:val="-4"/>
        </w:rPr>
        <w:t>опытном сотруднике ЭМС из работающих </w:t>
      </w:r>
      <w:r>
        <w:rPr>
          <w:color w:val="231F20"/>
        </w:rPr>
        <w:t>на</w:t>
      </w:r>
      <w:r>
        <w:rPr>
          <w:color w:val="231F20"/>
          <w:spacing w:val="-12"/>
        </w:rPr>
        <w:t> </w:t>
      </w:r>
      <w:r>
        <w:rPr>
          <w:color w:val="231F20"/>
        </w:rPr>
        <w:t>месте</w:t>
      </w:r>
      <w:r>
        <w:rPr>
          <w:color w:val="231F20"/>
          <w:spacing w:val="-11"/>
        </w:rPr>
        <w:t> </w:t>
      </w:r>
      <w:r>
        <w:rPr>
          <w:color w:val="231F20"/>
        </w:rPr>
        <w:t>происшествия.</w:t>
      </w:r>
      <w:r>
        <w:rPr>
          <w:color w:val="231F20"/>
          <w:spacing w:val="-11"/>
        </w:rPr>
        <w:t> </w:t>
      </w:r>
      <w:r>
        <w:rPr>
          <w:color w:val="231F20"/>
        </w:rPr>
        <w:t>Тренировка</w:t>
      </w:r>
      <w:r>
        <w:rPr>
          <w:color w:val="231F20"/>
          <w:spacing w:val="-11"/>
        </w:rPr>
        <w:t> </w:t>
      </w:r>
      <w:r>
        <w:rPr>
          <w:color w:val="231F20"/>
        </w:rPr>
        <w:t>поз− </w:t>
      </w:r>
      <w:r>
        <w:rPr>
          <w:color w:val="231F20"/>
          <w:spacing w:val="-2"/>
        </w:rPr>
        <w:t>воляет</w:t>
      </w:r>
      <w:r>
        <w:rPr>
          <w:color w:val="231F20"/>
          <w:spacing w:val="-5"/>
        </w:rPr>
        <w:t> </w:t>
      </w:r>
      <w:r>
        <w:rPr>
          <w:color w:val="231F20"/>
          <w:spacing w:val="-2"/>
        </w:rPr>
        <w:t>быстро</w:t>
      </w:r>
      <w:r>
        <w:rPr>
          <w:color w:val="231F20"/>
          <w:spacing w:val="-5"/>
        </w:rPr>
        <w:t> </w:t>
      </w:r>
      <w:r>
        <w:rPr>
          <w:color w:val="231F20"/>
          <w:spacing w:val="-2"/>
        </w:rPr>
        <w:t>и</w:t>
      </w:r>
      <w:r>
        <w:rPr>
          <w:color w:val="231F20"/>
          <w:spacing w:val="-5"/>
        </w:rPr>
        <w:t> </w:t>
      </w:r>
      <w:r>
        <w:rPr>
          <w:color w:val="231F20"/>
          <w:spacing w:val="-2"/>
        </w:rPr>
        <w:t>правильно</w:t>
      </w:r>
      <w:r>
        <w:rPr>
          <w:color w:val="231F20"/>
          <w:spacing w:val="-5"/>
        </w:rPr>
        <w:t> </w:t>
      </w:r>
      <w:r>
        <w:rPr>
          <w:color w:val="231F20"/>
          <w:spacing w:val="-2"/>
        </w:rPr>
        <w:t>выявить</w:t>
      </w:r>
      <w:r>
        <w:rPr>
          <w:color w:val="231F20"/>
          <w:spacing w:val="-5"/>
        </w:rPr>
        <w:t> </w:t>
      </w:r>
      <w:r>
        <w:rPr>
          <w:color w:val="231F20"/>
          <w:spacing w:val="-2"/>
        </w:rPr>
        <w:t>нуж− </w:t>
      </w:r>
      <w:r>
        <w:rPr>
          <w:color w:val="231F20"/>
        </w:rPr>
        <w:t>дающихся в жизнеспасающих процеду− рах</w:t>
      </w:r>
      <w:r>
        <w:rPr>
          <w:color w:val="231F20"/>
          <w:spacing w:val="-4"/>
        </w:rPr>
        <w:t> </w:t>
      </w:r>
      <w:r>
        <w:rPr>
          <w:color w:val="231F20"/>
        </w:rPr>
        <w:t>и</w:t>
      </w:r>
      <w:r>
        <w:rPr>
          <w:color w:val="231F20"/>
          <w:spacing w:val="-4"/>
        </w:rPr>
        <w:t> </w:t>
      </w:r>
      <w:r>
        <w:rPr>
          <w:color w:val="231F20"/>
        </w:rPr>
        <w:t>снижает</w:t>
      </w:r>
      <w:r>
        <w:rPr>
          <w:color w:val="231F20"/>
          <w:spacing w:val="-4"/>
        </w:rPr>
        <w:t> </w:t>
      </w:r>
      <w:r>
        <w:rPr>
          <w:color w:val="231F20"/>
        </w:rPr>
        <w:t>риск</w:t>
      </w:r>
      <w:r>
        <w:rPr>
          <w:color w:val="231F20"/>
          <w:spacing w:val="-4"/>
        </w:rPr>
        <w:t> </w:t>
      </w:r>
      <w:r>
        <w:rPr>
          <w:color w:val="231F20"/>
        </w:rPr>
        <w:t>неоправданного</w:t>
      </w:r>
      <w:r>
        <w:rPr>
          <w:color w:val="231F20"/>
          <w:spacing w:val="-4"/>
        </w:rPr>
        <w:t> </w:t>
      </w:r>
      <w:r>
        <w:rPr>
          <w:color w:val="231F20"/>
        </w:rPr>
        <w:t>рас− хода ресурсов на безнадежные случаи.</w:t>
      </w:r>
    </w:p>
    <w:p>
      <w:pPr>
        <w:pStyle w:val="Heading2"/>
        <w:ind w:left="458" w:firstLine="1131"/>
        <w:jc w:val="left"/>
      </w:pPr>
      <w:r>
        <w:rPr>
          <w:color w:val="28B574"/>
          <w:w w:val="80"/>
        </w:rPr>
        <w:t>Особые</w:t>
      </w:r>
      <w:r>
        <w:rPr>
          <w:color w:val="28B574"/>
          <w:spacing w:val="16"/>
        </w:rPr>
        <w:t> </w:t>
      </w:r>
      <w:r>
        <w:rPr>
          <w:color w:val="28B574"/>
          <w:spacing w:val="-2"/>
          <w:w w:val="90"/>
        </w:rPr>
        <w:t>пациенты</w:t>
      </w:r>
    </w:p>
    <w:p>
      <w:pPr>
        <w:pStyle w:val="Heading4"/>
        <w:spacing w:line="228" w:lineRule="auto" w:before="136"/>
        <w:ind w:left="687" w:hanging="229"/>
        <w:jc w:val="left"/>
      </w:pPr>
      <w:r>
        <w:rPr>
          <w:color w:val="9BCB52"/>
          <w:w w:val="85"/>
        </w:rPr>
        <w:t>Остановка сердца, связанная с со( </w:t>
      </w:r>
      <w:r>
        <w:rPr>
          <w:color w:val="9BCB52"/>
          <w:spacing w:val="-2"/>
          <w:w w:val="85"/>
        </w:rPr>
        <w:t>путствующими</w:t>
      </w:r>
      <w:r>
        <w:rPr>
          <w:color w:val="9BCB52"/>
          <w:spacing w:val="3"/>
        </w:rPr>
        <w:t> </w:t>
      </w:r>
      <w:r>
        <w:rPr>
          <w:color w:val="9BCB52"/>
          <w:spacing w:val="-2"/>
          <w:w w:val="85"/>
        </w:rPr>
        <w:t>заболеваниями</w:t>
      </w:r>
    </w:p>
    <w:p>
      <w:pPr>
        <w:pStyle w:val="BodyText"/>
        <w:spacing w:before="42"/>
        <w:jc w:val="left"/>
        <w:rPr>
          <w:rFonts w:ascii="Trebuchet MS"/>
          <w:i/>
          <w:sz w:val="20"/>
        </w:rPr>
      </w:pPr>
    </w:p>
    <w:p>
      <w:pPr>
        <w:pStyle w:val="Heading5"/>
        <w:jc w:val="left"/>
      </w:pPr>
      <w:r>
        <w:rPr>
          <w:color w:val="231F20"/>
          <w:spacing w:val="-2"/>
        </w:rPr>
        <w:t>Астма.</w:t>
      </w:r>
    </w:p>
    <w:p>
      <w:pPr>
        <w:pStyle w:val="BodyText"/>
        <w:spacing w:line="278" w:lineRule="auto" w:before="33"/>
        <w:ind w:left="137" w:right="38" w:firstLine="453"/>
      </w:pPr>
      <w:r>
        <w:rPr>
          <w:color w:val="231F20"/>
        </w:rPr>
        <w:t>В большинстве случаев смерть от астмы происходит на догоспитальном этапе.</w:t>
      </w:r>
      <w:r>
        <w:rPr>
          <w:color w:val="231F20"/>
          <w:position w:val="6"/>
          <w:sz w:val="9"/>
        </w:rPr>
        <w:t>355</w:t>
      </w:r>
      <w:r>
        <w:rPr>
          <w:color w:val="231F20"/>
          <w:spacing w:val="28"/>
          <w:position w:val="6"/>
          <w:sz w:val="9"/>
        </w:rPr>
        <w:t> </w:t>
      </w:r>
      <w:r>
        <w:rPr>
          <w:color w:val="231F20"/>
        </w:rPr>
        <w:t>Остановка сердца у пациентов с астмой часто становится терминальным </w:t>
      </w:r>
      <w:r>
        <w:rPr>
          <w:color w:val="231F20"/>
          <w:spacing w:val="-2"/>
        </w:rPr>
        <w:t>событием</w:t>
      </w:r>
      <w:r>
        <w:rPr>
          <w:color w:val="231F20"/>
          <w:spacing w:val="-4"/>
        </w:rPr>
        <w:t> </w:t>
      </w:r>
      <w:r>
        <w:rPr>
          <w:color w:val="231F20"/>
          <w:spacing w:val="-2"/>
        </w:rPr>
        <w:t>периода</w:t>
      </w:r>
      <w:r>
        <w:rPr>
          <w:color w:val="231F20"/>
          <w:spacing w:val="-4"/>
        </w:rPr>
        <w:t> </w:t>
      </w:r>
      <w:r>
        <w:rPr>
          <w:color w:val="231F20"/>
          <w:spacing w:val="-2"/>
        </w:rPr>
        <w:t>гипоксемии.</w:t>
      </w:r>
      <w:r>
        <w:rPr>
          <w:color w:val="231F20"/>
          <w:spacing w:val="-4"/>
        </w:rPr>
        <w:t> </w:t>
      </w:r>
      <w:r>
        <w:rPr>
          <w:color w:val="231F20"/>
          <w:spacing w:val="-2"/>
        </w:rPr>
        <w:t>Модифи− </w:t>
      </w:r>
      <w:r>
        <w:rPr>
          <w:color w:val="231F20"/>
        </w:rPr>
        <w:t>кации стандартных рекомендаций по РРМ включают необходимость ранней интубации.</w:t>
      </w:r>
      <w:r>
        <w:rPr>
          <w:color w:val="231F20"/>
          <w:spacing w:val="-12"/>
        </w:rPr>
        <w:t> </w:t>
      </w:r>
      <w:r>
        <w:rPr>
          <w:color w:val="231F20"/>
        </w:rPr>
        <w:t>Если</w:t>
      </w:r>
      <w:r>
        <w:rPr>
          <w:color w:val="231F20"/>
          <w:spacing w:val="-11"/>
        </w:rPr>
        <w:t> </w:t>
      </w:r>
      <w:r>
        <w:rPr>
          <w:color w:val="231F20"/>
        </w:rPr>
        <w:t>в</w:t>
      </w:r>
      <w:r>
        <w:rPr>
          <w:color w:val="231F20"/>
          <w:spacing w:val="-11"/>
        </w:rPr>
        <w:t> </w:t>
      </w:r>
      <w:r>
        <w:rPr>
          <w:color w:val="231F20"/>
        </w:rPr>
        <w:t>процессе</w:t>
      </w:r>
      <w:r>
        <w:rPr>
          <w:color w:val="231F20"/>
          <w:spacing w:val="-11"/>
        </w:rPr>
        <w:t> </w:t>
      </w:r>
      <w:r>
        <w:rPr>
          <w:color w:val="231F20"/>
        </w:rPr>
        <w:t>СЛР</w:t>
      </w:r>
      <w:r>
        <w:rPr>
          <w:color w:val="231F20"/>
          <w:spacing w:val="-12"/>
        </w:rPr>
        <w:t> </w:t>
      </w:r>
      <w:r>
        <w:rPr>
          <w:color w:val="231F20"/>
        </w:rPr>
        <w:t>возник− ло</w:t>
      </w:r>
      <w:r>
        <w:rPr>
          <w:color w:val="231F20"/>
          <w:spacing w:val="-12"/>
        </w:rPr>
        <w:t> </w:t>
      </w:r>
      <w:r>
        <w:rPr>
          <w:color w:val="231F20"/>
        </w:rPr>
        <w:t>подозрение</w:t>
      </w:r>
      <w:r>
        <w:rPr>
          <w:color w:val="231F20"/>
          <w:spacing w:val="-11"/>
        </w:rPr>
        <w:t> </w:t>
      </w:r>
      <w:r>
        <w:rPr>
          <w:color w:val="231F20"/>
        </w:rPr>
        <w:t>на</w:t>
      </w:r>
      <w:r>
        <w:rPr>
          <w:color w:val="231F20"/>
          <w:spacing w:val="-11"/>
        </w:rPr>
        <w:t> </w:t>
      </w:r>
      <w:r>
        <w:rPr>
          <w:color w:val="231F20"/>
        </w:rPr>
        <w:t>динамическое</w:t>
      </w:r>
      <w:r>
        <w:rPr>
          <w:color w:val="231F20"/>
          <w:spacing w:val="-11"/>
        </w:rPr>
        <w:t> </w:t>
      </w:r>
      <w:r>
        <w:rPr>
          <w:color w:val="231F20"/>
        </w:rPr>
        <w:t>перераз− дувание</w:t>
      </w:r>
      <w:r>
        <w:rPr>
          <w:color w:val="231F20"/>
          <w:spacing w:val="-12"/>
        </w:rPr>
        <w:t> </w:t>
      </w:r>
      <w:r>
        <w:rPr>
          <w:color w:val="231F20"/>
        </w:rPr>
        <w:t>легких,</w:t>
      </w:r>
      <w:r>
        <w:rPr>
          <w:color w:val="231F20"/>
          <w:spacing w:val="-11"/>
        </w:rPr>
        <w:t> </w:t>
      </w:r>
      <w:r>
        <w:rPr>
          <w:color w:val="231F20"/>
        </w:rPr>
        <w:t>отсоединение</w:t>
      </w:r>
      <w:r>
        <w:rPr>
          <w:color w:val="231F20"/>
          <w:spacing w:val="-11"/>
        </w:rPr>
        <w:t> </w:t>
      </w:r>
      <w:r>
        <w:rPr>
          <w:color w:val="231F20"/>
        </w:rPr>
        <w:t>интубаци− онной</w:t>
      </w:r>
      <w:r>
        <w:rPr>
          <w:color w:val="231F20"/>
          <w:spacing w:val="-12"/>
        </w:rPr>
        <w:t> </w:t>
      </w:r>
      <w:r>
        <w:rPr>
          <w:color w:val="231F20"/>
        </w:rPr>
        <w:t>трубки</w:t>
      </w:r>
      <w:r>
        <w:rPr>
          <w:color w:val="231F20"/>
          <w:spacing w:val="-11"/>
        </w:rPr>
        <w:t> </w:t>
      </w:r>
      <w:r>
        <w:rPr>
          <w:color w:val="231F20"/>
        </w:rPr>
        <w:t>может</w:t>
      </w:r>
      <w:r>
        <w:rPr>
          <w:color w:val="231F20"/>
          <w:spacing w:val="-11"/>
        </w:rPr>
        <w:t> </w:t>
      </w:r>
      <w:r>
        <w:rPr>
          <w:color w:val="231F20"/>
        </w:rPr>
        <w:t>выпустить</w:t>
      </w:r>
      <w:r>
        <w:rPr>
          <w:color w:val="231F20"/>
          <w:spacing w:val="-11"/>
        </w:rPr>
        <w:t> </w:t>
      </w:r>
      <w:r>
        <w:rPr>
          <w:color w:val="231F20"/>
        </w:rPr>
        <w:t>задержи− вающийся в легких воздух.</w:t>
      </w:r>
    </w:p>
    <w:p>
      <w:pPr>
        <w:pStyle w:val="BodyText"/>
        <w:spacing w:before="32"/>
        <w:jc w:val="left"/>
      </w:pPr>
    </w:p>
    <w:p>
      <w:pPr>
        <w:pStyle w:val="Heading5"/>
        <w:spacing w:line="278" w:lineRule="auto"/>
        <w:ind w:right="41"/>
      </w:pPr>
      <w:r>
        <w:rPr>
          <w:color w:val="231F20"/>
        </w:rPr>
        <w:t>Пациенты с устройствами поддержки работы желудочков.</w:t>
      </w:r>
    </w:p>
    <w:p>
      <w:pPr>
        <w:pStyle w:val="BodyText"/>
        <w:spacing w:line="278" w:lineRule="auto"/>
        <w:ind w:left="137" w:right="40" w:firstLine="453"/>
      </w:pPr>
      <w:r>
        <w:rPr>
          <w:color w:val="231F20"/>
        </w:rPr>
        <w:t>Подтвердить остановку сердца у таких</w:t>
      </w:r>
      <w:r>
        <w:rPr>
          <w:color w:val="231F20"/>
          <w:spacing w:val="-12"/>
        </w:rPr>
        <w:t> </w:t>
      </w:r>
      <w:r>
        <w:rPr>
          <w:color w:val="231F20"/>
        </w:rPr>
        <w:t>пациентов</w:t>
      </w:r>
      <w:r>
        <w:rPr>
          <w:color w:val="231F20"/>
          <w:spacing w:val="-11"/>
        </w:rPr>
        <w:t> </w:t>
      </w:r>
      <w:r>
        <w:rPr>
          <w:color w:val="231F20"/>
        </w:rPr>
        <w:t>может</w:t>
      </w:r>
      <w:r>
        <w:rPr>
          <w:color w:val="231F20"/>
          <w:spacing w:val="-11"/>
        </w:rPr>
        <w:t> </w:t>
      </w:r>
      <w:r>
        <w:rPr>
          <w:color w:val="231F20"/>
        </w:rPr>
        <w:t>быть</w:t>
      </w:r>
      <w:r>
        <w:rPr>
          <w:color w:val="231F20"/>
          <w:spacing w:val="-11"/>
        </w:rPr>
        <w:t> </w:t>
      </w:r>
      <w:r>
        <w:rPr>
          <w:color w:val="231F20"/>
        </w:rPr>
        <w:t>не</w:t>
      </w:r>
      <w:r>
        <w:rPr>
          <w:color w:val="231F20"/>
          <w:spacing w:val="-12"/>
        </w:rPr>
        <w:t> </w:t>
      </w:r>
      <w:r>
        <w:rPr>
          <w:color w:val="231F20"/>
        </w:rPr>
        <w:t>просто.</w:t>
      </w:r>
      <w:r>
        <w:rPr>
          <w:color w:val="231F20"/>
          <w:spacing w:val="-11"/>
        </w:rPr>
        <w:t> </w:t>
      </w:r>
      <w:r>
        <w:rPr>
          <w:color w:val="231F20"/>
        </w:rPr>
        <w:t>У пациентов с инвазивным мониторингом остановку сердца можно считать под− твержденной, если из артериальной ли− нии</w:t>
      </w:r>
      <w:r>
        <w:rPr>
          <w:color w:val="231F20"/>
          <w:spacing w:val="13"/>
        </w:rPr>
        <w:t> </w:t>
      </w:r>
      <w:r>
        <w:rPr>
          <w:color w:val="231F20"/>
        </w:rPr>
        <w:t>считывается</w:t>
      </w:r>
      <w:r>
        <w:rPr>
          <w:color w:val="231F20"/>
          <w:spacing w:val="14"/>
        </w:rPr>
        <w:t> </w:t>
      </w:r>
      <w:r>
        <w:rPr>
          <w:color w:val="231F20"/>
        </w:rPr>
        <w:t>такая</w:t>
      </w:r>
      <w:r>
        <w:rPr>
          <w:color w:val="231F20"/>
          <w:spacing w:val="14"/>
        </w:rPr>
        <w:t> </w:t>
      </w:r>
      <w:r>
        <w:rPr>
          <w:color w:val="231F20"/>
        </w:rPr>
        <w:t>же</w:t>
      </w:r>
      <w:r>
        <w:rPr>
          <w:color w:val="231F20"/>
          <w:spacing w:val="13"/>
        </w:rPr>
        <w:t> </w:t>
      </w:r>
      <w:r>
        <w:rPr>
          <w:color w:val="231F20"/>
        </w:rPr>
        <w:t>кривая,</w:t>
      </w:r>
      <w:r>
        <w:rPr>
          <w:color w:val="231F20"/>
          <w:spacing w:val="14"/>
        </w:rPr>
        <w:t> </w:t>
      </w:r>
      <w:r>
        <w:rPr>
          <w:color w:val="231F20"/>
        </w:rPr>
        <w:t>как</w:t>
      </w:r>
      <w:r>
        <w:rPr>
          <w:color w:val="231F20"/>
          <w:spacing w:val="14"/>
        </w:rPr>
        <w:t> </w:t>
      </w:r>
      <w:r>
        <w:rPr>
          <w:color w:val="231F20"/>
          <w:spacing w:val="-10"/>
        </w:rPr>
        <w:t>и</w:t>
      </w:r>
    </w:p>
    <w:p>
      <w:pPr>
        <w:pStyle w:val="BodyText"/>
        <w:spacing w:line="278" w:lineRule="auto" w:before="163"/>
        <w:ind w:left="137" w:right="245"/>
      </w:pPr>
      <w:r>
        <w:rPr/>
        <w:br w:type="column"/>
      </w:r>
      <w:r>
        <w:rPr>
          <w:color w:val="231F20"/>
        </w:rPr>
        <w:t>из</w:t>
      </w:r>
      <w:r>
        <w:rPr>
          <w:color w:val="231F20"/>
          <w:spacing w:val="-7"/>
        </w:rPr>
        <w:t> </w:t>
      </w:r>
      <w:r>
        <w:rPr>
          <w:color w:val="231F20"/>
        </w:rPr>
        <w:t>линии</w:t>
      </w:r>
      <w:r>
        <w:rPr>
          <w:color w:val="231F20"/>
          <w:spacing w:val="-7"/>
        </w:rPr>
        <w:t> </w:t>
      </w:r>
      <w:r>
        <w:rPr>
          <w:color w:val="231F20"/>
        </w:rPr>
        <w:t>центрального</w:t>
      </w:r>
      <w:r>
        <w:rPr>
          <w:color w:val="231F20"/>
          <w:spacing w:val="-7"/>
        </w:rPr>
        <w:t> </w:t>
      </w:r>
      <w:r>
        <w:rPr>
          <w:color w:val="231F20"/>
        </w:rPr>
        <w:t>венозного</w:t>
      </w:r>
      <w:r>
        <w:rPr>
          <w:color w:val="231F20"/>
          <w:spacing w:val="-7"/>
        </w:rPr>
        <w:t> </w:t>
      </w:r>
      <w:r>
        <w:rPr>
          <w:color w:val="231F20"/>
        </w:rPr>
        <w:t>давле− ния.</w:t>
      </w:r>
      <w:r>
        <w:rPr>
          <w:color w:val="231F20"/>
          <w:spacing w:val="-7"/>
        </w:rPr>
        <w:t> </w:t>
      </w:r>
      <w:r>
        <w:rPr>
          <w:color w:val="231F20"/>
        </w:rPr>
        <w:t>У</w:t>
      </w:r>
      <w:r>
        <w:rPr>
          <w:color w:val="231F20"/>
          <w:spacing w:val="-7"/>
        </w:rPr>
        <w:t> </w:t>
      </w:r>
      <w:r>
        <w:rPr>
          <w:color w:val="231F20"/>
        </w:rPr>
        <w:t>пациентов</w:t>
      </w:r>
      <w:r>
        <w:rPr>
          <w:color w:val="231F20"/>
          <w:spacing w:val="-7"/>
        </w:rPr>
        <w:t> </w:t>
      </w:r>
      <w:r>
        <w:rPr>
          <w:color w:val="231F20"/>
        </w:rPr>
        <w:t>без</w:t>
      </w:r>
      <w:r>
        <w:rPr>
          <w:color w:val="231F20"/>
          <w:spacing w:val="-7"/>
        </w:rPr>
        <w:t> </w:t>
      </w:r>
      <w:r>
        <w:rPr>
          <w:color w:val="231F20"/>
        </w:rPr>
        <w:t>инвазивного</w:t>
      </w:r>
      <w:r>
        <w:rPr>
          <w:color w:val="231F20"/>
          <w:spacing w:val="-7"/>
        </w:rPr>
        <w:t> </w:t>
      </w:r>
      <w:r>
        <w:rPr>
          <w:color w:val="231F20"/>
        </w:rPr>
        <w:t>мони− торинга на остановку сердца указывают отсутствие признаков жизни и дыхания. </w:t>
      </w:r>
      <w:r>
        <w:rPr>
          <w:color w:val="231F20"/>
          <w:spacing w:val="-2"/>
        </w:rPr>
        <w:t>Пациентам с имплантированным устрой− </w:t>
      </w:r>
      <w:r>
        <w:rPr>
          <w:color w:val="231F20"/>
        </w:rPr>
        <w:t>ством</w:t>
      </w:r>
      <w:r>
        <w:rPr>
          <w:color w:val="231F20"/>
          <w:spacing w:val="-5"/>
        </w:rPr>
        <w:t> </w:t>
      </w:r>
      <w:r>
        <w:rPr>
          <w:color w:val="231F20"/>
        </w:rPr>
        <w:t>поддержки</w:t>
      </w:r>
      <w:r>
        <w:rPr>
          <w:color w:val="231F20"/>
          <w:spacing w:val="-5"/>
        </w:rPr>
        <w:t> </w:t>
      </w:r>
      <w:r>
        <w:rPr>
          <w:color w:val="231F20"/>
        </w:rPr>
        <w:t>левого</w:t>
      </w:r>
      <w:r>
        <w:rPr>
          <w:color w:val="231F20"/>
          <w:spacing w:val="-5"/>
        </w:rPr>
        <w:t> </w:t>
      </w:r>
      <w:r>
        <w:rPr>
          <w:color w:val="231F20"/>
        </w:rPr>
        <w:t>желудочка</w:t>
      </w:r>
      <w:r>
        <w:rPr>
          <w:color w:val="231F20"/>
          <w:spacing w:val="-5"/>
        </w:rPr>
        <w:t> </w:t>
      </w:r>
      <w:r>
        <w:rPr>
          <w:color w:val="231F20"/>
        </w:rPr>
        <w:t>сле− дует</w:t>
      </w:r>
      <w:r>
        <w:rPr>
          <w:color w:val="231F20"/>
          <w:spacing w:val="-6"/>
        </w:rPr>
        <w:t> </w:t>
      </w:r>
      <w:r>
        <w:rPr>
          <w:color w:val="231F20"/>
        </w:rPr>
        <w:t>применять</w:t>
      </w:r>
      <w:r>
        <w:rPr>
          <w:color w:val="231F20"/>
          <w:spacing w:val="-6"/>
        </w:rPr>
        <w:t> </w:t>
      </w:r>
      <w:r>
        <w:rPr>
          <w:color w:val="231F20"/>
        </w:rPr>
        <w:t>такой</w:t>
      </w:r>
      <w:r>
        <w:rPr>
          <w:color w:val="231F20"/>
          <w:spacing w:val="-6"/>
        </w:rPr>
        <w:t> </w:t>
      </w:r>
      <w:r>
        <w:rPr>
          <w:color w:val="231F20"/>
        </w:rPr>
        <w:t>же</w:t>
      </w:r>
      <w:r>
        <w:rPr>
          <w:color w:val="231F20"/>
          <w:spacing w:val="-6"/>
        </w:rPr>
        <w:t> </w:t>
      </w:r>
      <w:r>
        <w:rPr>
          <w:color w:val="231F20"/>
        </w:rPr>
        <w:t>алгоритм,</w:t>
      </w:r>
      <w:r>
        <w:rPr>
          <w:color w:val="231F20"/>
          <w:spacing w:val="-6"/>
        </w:rPr>
        <w:t> </w:t>
      </w:r>
      <w:r>
        <w:rPr>
          <w:color w:val="231F20"/>
        </w:rPr>
        <w:t>что</w:t>
      </w:r>
      <w:r>
        <w:rPr>
          <w:color w:val="231F20"/>
          <w:spacing w:val="-6"/>
        </w:rPr>
        <w:t> </w:t>
      </w:r>
      <w:r>
        <w:rPr>
          <w:color w:val="231F20"/>
        </w:rPr>
        <w:t>и после</w:t>
      </w:r>
      <w:r>
        <w:rPr>
          <w:color w:val="231F20"/>
          <w:spacing w:val="-1"/>
        </w:rPr>
        <w:t> </w:t>
      </w:r>
      <w:r>
        <w:rPr>
          <w:color w:val="231F20"/>
        </w:rPr>
        <w:t>операций</w:t>
      </w:r>
      <w:r>
        <w:rPr>
          <w:color w:val="231F20"/>
          <w:spacing w:val="-1"/>
        </w:rPr>
        <w:t> </w:t>
      </w:r>
      <w:r>
        <w:rPr>
          <w:color w:val="231F20"/>
        </w:rPr>
        <w:t>на</w:t>
      </w:r>
      <w:r>
        <w:rPr>
          <w:color w:val="231F20"/>
          <w:spacing w:val="-1"/>
        </w:rPr>
        <w:t> </w:t>
      </w:r>
      <w:r>
        <w:rPr>
          <w:color w:val="231F20"/>
        </w:rPr>
        <w:t>сердце.</w:t>
      </w:r>
      <w:r>
        <w:rPr>
          <w:color w:val="231F20"/>
          <w:spacing w:val="-1"/>
        </w:rPr>
        <w:t> </w:t>
      </w:r>
      <w:r>
        <w:rPr>
          <w:color w:val="231F20"/>
        </w:rPr>
        <w:t>При</w:t>
      </w:r>
      <w:r>
        <w:rPr>
          <w:color w:val="231F20"/>
          <w:spacing w:val="-1"/>
        </w:rPr>
        <w:t> </w:t>
      </w:r>
      <w:r>
        <w:rPr>
          <w:color w:val="231F20"/>
        </w:rPr>
        <w:t>электри− ческой активности сердца без пульса, кардиостимуляцию</w:t>
      </w:r>
      <w:r>
        <w:rPr>
          <w:color w:val="231F20"/>
          <w:spacing w:val="-12"/>
        </w:rPr>
        <w:t> </w:t>
      </w:r>
      <w:r>
        <w:rPr>
          <w:color w:val="231F20"/>
        </w:rPr>
        <w:t>следует</w:t>
      </w:r>
      <w:r>
        <w:rPr>
          <w:color w:val="231F20"/>
          <w:spacing w:val="-11"/>
        </w:rPr>
        <w:t> </w:t>
      </w:r>
      <w:r>
        <w:rPr>
          <w:color w:val="231F20"/>
        </w:rPr>
        <w:t>выключить</w:t>
      </w:r>
      <w:r>
        <w:rPr>
          <w:color w:val="231F20"/>
          <w:spacing w:val="-11"/>
        </w:rPr>
        <w:t> </w:t>
      </w:r>
      <w:r>
        <w:rPr>
          <w:color w:val="231F20"/>
        </w:rPr>
        <w:t>и убедиться</w:t>
      </w:r>
      <w:r>
        <w:rPr>
          <w:color w:val="231F20"/>
          <w:spacing w:val="-12"/>
        </w:rPr>
        <w:t> </w:t>
      </w:r>
      <w:r>
        <w:rPr>
          <w:color w:val="231F20"/>
        </w:rPr>
        <w:t>в</w:t>
      </w:r>
      <w:r>
        <w:rPr>
          <w:color w:val="231F20"/>
          <w:spacing w:val="-11"/>
        </w:rPr>
        <w:t> </w:t>
      </w:r>
      <w:r>
        <w:rPr>
          <w:color w:val="231F20"/>
        </w:rPr>
        <w:t>отсутствии</w:t>
      </w:r>
      <w:r>
        <w:rPr>
          <w:color w:val="231F20"/>
          <w:spacing w:val="-11"/>
        </w:rPr>
        <w:t> </w:t>
      </w:r>
      <w:r>
        <w:rPr>
          <w:color w:val="231F20"/>
        </w:rPr>
        <w:t>ФЖ,</w:t>
      </w:r>
      <w:r>
        <w:rPr>
          <w:color w:val="231F20"/>
          <w:spacing w:val="-11"/>
        </w:rPr>
        <w:t> </w:t>
      </w:r>
      <w:r>
        <w:rPr>
          <w:color w:val="231F20"/>
        </w:rPr>
        <w:t>которую</w:t>
      </w:r>
      <w:r>
        <w:rPr>
          <w:color w:val="231F20"/>
          <w:spacing w:val="-12"/>
        </w:rPr>
        <w:t> </w:t>
      </w:r>
      <w:r>
        <w:rPr>
          <w:color w:val="231F20"/>
        </w:rPr>
        <w:t>не− обходимо лечить дефибрилляцией. Если первые попытки реанимации эффекта не принесли,</w:t>
      </w:r>
      <w:r>
        <w:rPr>
          <w:color w:val="231F20"/>
          <w:spacing w:val="-12"/>
        </w:rPr>
        <w:t> </w:t>
      </w:r>
      <w:r>
        <w:rPr>
          <w:color w:val="231F20"/>
        </w:rPr>
        <w:t>следует</w:t>
      </w:r>
      <w:r>
        <w:rPr>
          <w:color w:val="231F20"/>
          <w:spacing w:val="-11"/>
        </w:rPr>
        <w:t> </w:t>
      </w:r>
      <w:r>
        <w:rPr>
          <w:color w:val="231F20"/>
        </w:rPr>
        <w:t>начать</w:t>
      </w:r>
      <w:r>
        <w:rPr>
          <w:color w:val="231F20"/>
          <w:spacing w:val="-11"/>
        </w:rPr>
        <w:t> </w:t>
      </w:r>
      <w:r>
        <w:rPr>
          <w:color w:val="231F20"/>
        </w:rPr>
        <w:t>наружные</w:t>
      </w:r>
      <w:r>
        <w:rPr>
          <w:color w:val="231F20"/>
          <w:spacing w:val="-11"/>
        </w:rPr>
        <w:t> </w:t>
      </w:r>
      <w:r>
        <w:rPr>
          <w:color w:val="231F20"/>
        </w:rPr>
        <w:t>КГК. Важно постоянно проверять </w:t>
      </w:r>
      <w:r>
        <w:rPr>
          <w:color w:val="231F20"/>
        </w:rPr>
        <w:t>проходи− мость</w:t>
      </w:r>
      <w:r>
        <w:rPr>
          <w:color w:val="231F20"/>
          <w:spacing w:val="-12"/>
        </w:rPr>
        <w:t> </w:t>
      </w:r>
      <w:r>
        <w:rPr>
          <w:color w:val="231F20"/>
        </w:rPr>
        <w:t>дыхательных</w:t>
      </w:r>
      <w:r>
        <w:rPr>
          <w:color w:val="231F20"/>
          <w:spacing w:val="-11"/>
        </w:rPr>
        <w:t> </w:t>
      </w:r>
      <w:r>
        <w:rPr>
          <w:color w:val="231F20"/>
        </w:rPr>
        <w:t>путей</w:t>
      </w:r>
      <w:r>
        <w:rPr>
          <w:color w:val="231F20"/>
          <w:spacing w:val="-11"/>
        </w:rPr>
        <w:t> </w:t>
      </w:r>
      <w:r>
        <w:rPr>
          <w:color w:val="231F20"/>
        </w:rPr>
        <w:t>и</w:t>
      </w:r>
      <w:r>
        <w:rPr>
          <w:color w:val="231F20"/>
          <w:spacing w:val="-11"/>
        </w:rPr>
        <w:t> </w:t>
      </w:r>
      <w:r>
        <w:rPr>
          <w:color w:val="231F20"/>
        </w:rPr>
        <w:t>дыхание.</w:t>
      </w:r>
      <w:r>
        <w:rPr>
          <w:color w:val="231F20"/>
          <w:spacing w:val="-12"/>
        </w:rPr>
        <w:t> </w:t>
      </w:r>
      <w:r>
        <w:rPr>
          <w:color w:val="231F20"/>
        </w:rPr>
        <w:t>Это возможно у пациента с асистолией или ФЖ, но все еще сохраненным мозговым кровотоком за счет адекватных и посто− янных КГК. Если пациент в сознании и реагирует на окружающее, у вас будет больше времени на решение проблемы </w:t>
      </w:r>
      <w:r>
        <w:rPr>
          <w:color w:val="231F20"/>
          <w:spacing w:val="-4"/>
        </w:rPr>
        <w:t>аритмии,</w:t>
      </w:r>
      <w:r>
        <w:rPr>
          <w:color w:val="231F20"/>
          <w:spacing w:val="-8"/>
        </w:rPr>
        <w:t> </w:t>
      </w:r>
      <w:r>
        <w:rPr>
          <w:color w:val="231F20"/>
          <w:spacing w:val="-4"/>
        </w:rPr>
        <w:t>а</w:t>
      </w:r>
      <w:r>
        <w:rPr>
          <w:color w:val="231F20"/>
          <w:spacing w:val="-7"/>
        </w:rPr>
        <w:t> </w:t>
      </w:r>
      <w:r>
        <w:rPr>
          <w:color w:val="231F20"/>
          <w:spacing w:val="-4"/>
        </w:rPr>
        <w:t>КГК</w:t>
      </w:r>
      <w:r>
        <w:rPr>
          <w:color w:val="231F20"/>
          <w:spacing w:val="-7"/>
        </w:rPr>
        <w:t> </w:t>
      </w:r>
      <w:r>
        <w:rPr>
          <w:color w:val="231F20"/>
          <w:spacing w:val="-4"/>
        </w:rPr>
        <w:t>будут</w:t>
      </w:r>
      <w:r>
        <w:rPr>
          <w:color w:val="231F20"/>
          <w:spacing w:val="-7"/>
        </w:rPr>
        <w:t> </w:t>
      </w:r>
      <w:r>
        <w:rPr>
          <w:color w:val="231F20"/>
          <w:spacing w:val="-4"/>
        </w:rPr>
        <w:t>не</w:t>
      </w:r>
      <w:r>
        <w:rPr>
          <w:color w:val="231F20"/>
          <w:spacing w:val="-8"/>
        </w:rPr>
        <w:t> </w:t>
      </w:r>
      <w:r>
        <w:rPr>
          <w:color w:val="231F20"/>
          <w:spacing w:val="-4"/>
        </w:rPr>
        <w:t>нужны.</w:t>
      </w:r>
      <w:r>
        <w:rPr>
          <w:color w:val="231F20"/>
          <w:spacing w:val="-7"/>
        </w:rPr>
        <w:t> </w:t>
      </w:r>
      <w:r>
        <w:rPr>
          <w:color w:val="231F20"/>
          <w:spacing w:val="-4"/>
        </w:rPr>
        <w:t>При</w:t>
      </w:r>
      <w:r>
        <w:rPr>
          <w:color w:val="231F20"/>
          <w:spacing w:val="-7"/>
        </w:rPr>
        <w:t> </w:t>
      </w:r>
      <w:r>
        <w:rPr>
          <w:color w:val="231F20"/>
          <w:spacing w:val="-4"/>
        </w:rPr>
        <w:t>под− </w:t>
      </w:r>
      <w:r>
        <w:rPr>
          <w:color w:val="231F20"/>
        </w:rPr>
        <w:t>твержденной остановке сердца рестер− нотомию</w:t>
      </w:r>
      <w:r>
        <w:rPr>
          <w:color w:val="231F20"/>
          <w:spacing w:val="-6"/>
        </w:rPr>
        <w:t> </w:t>
      </w:r>
      <w:r>
        <w:rPr>
          <w:color w:val="231F20"/>
        </w:rPr>
        <w:t>следует</w:t>
      </w:r>
      <w:r>
        <w:rPr>
          <w:color w:val="231F20"/>
          <w:spacing w:val="-6"/>
        </w:rPr>
        <w:t> </w:t>
      </w:r>
      <w:r>
        <w:rPr>
          <w:color w:val="231F20"/>
        </w:rPr>
        <w:t>выполнять,</w:t>
      </w:r>
      <w:r>
        <w:rPr>
          <w:color w:val="231F20"/>
          <w:spacing w:val="-6"/>
        </w:rPr>
        <w:t> </w:t>
      </w:r>
      <w:r>
        <w:rPr>
          <w:color w:val="231F20"/>
        </w:rPr>
        <w:t>если</w:t>
      </w:r>
      <w:r>
        <w:rPr>
          <w:color w:val="231F20"/>
          <w:spacing w:val="-6"/>
        </w:rPr>
        <w:t> </w:t>
      </w:r>
      <w:r>
        <w:rPr>
          <w:color w:val="231F20"/>
        </w:rPr>
        <w:t>со</w:t>
      </w:r>
      <w:r>
        <w:rPr>
          <w:color w:val="231F20"/>
          <w:spacing w:val="-6"/>
        </w:rPr>
        <w:t> </w:t>
      </w:r>
      <w:r>
        <w:rPr>
          <w:color w:val="231F20"/>
        </w:rPr>
        <w:t>дня операции прошло менее 10 дней.</w:t>
      </w:r>
    </w:p>
    <w:p>
      <w:pPr>
        <w:pStyle w:val="BodyText"/>
        <w:spacing w:before="30"/>
        <w:jc w:val="left"/>
      </w:pPr>
    </w:p>
    <w:p>
      <w:pPr>
        <w:pStyle w:val="Heading5"/>
        <w:spacing w:line="278" w:lineRule="auto"/>
        <w:ind w:right="247"/>
      </w:pPr>
      <w:r>
        <w:rPr>
          <w:color w:val="231F20"/>
        </w:rPr>
        <w:t>Остановка сердца, связанная с невро- логическими заболеваниями.</w:t>
      </w:r>
    </w:p>
    <w:p>
      <w:pPr>
        <w:pStyle w:val="BodyText"/>
        <w:spacing w:line="278" w:lineRule="auto"/>
        <w:ind w:left="137" w:right="246" w:firstLine="453"/>
      </w:pPr>
      <w:r>
        <w:rPr>
          <w:color w:val="231F20"/>
        </w:rPr>
        <w:t>Остановка</w:t>
      </w:r>
      <w:r>
        <w:rPr>
          <w:color w:val="231F20"/>
          <w:spacing w:val="-12"/>
        </w:rPr>
        <w:t> </w:t>
      </w:r>
      <w:r>
        <w:rPr>
          <w:color w:val="231F20"/>
        </w:rPr>
        <w:t>сердца,</w:t>
      </w:r>
      <w:r>
        <w:rPr>
          <w:color w:val="231F20"/>
          <w:spacing w:val="-11"/>
        </w:rPr>
        <w:t> </w:t>
      </w:r>
      <w:r>
        <w:rPr>
          <w:color w:val="231F20"/>
        </w:rPr>
        <w:t>связанная</w:t>
      </w:r>
      <w:r>
        <w:rPr>
          <w:color w:val="231F20"/>
          <w:spacing w:val="-11"/>
        </w:rPr>
        <w:t> </w:t>
      </w:r>
      <w:r>
        <w:rPr>
          <w:color w:val="231F20"/>
        </w:rPr>
        <w:t>с</w:t>
      </w:r>
      <w:r>
        <w:rPr>
          <w:color w:val="231F20"/>
          <w:spacing w:val="-11"/>
        </w:rPr>
        <w:t> </w:t>
      </w:r>
      <w:r>
        <w:rPr>
          <w:color w:val="231F20"/>
        </w:rPr>
        <w:t>ост− рыми</w:t>
      </w:r>
      <w:r>
        <w:rPr>
          <w:color w:val="231F20"/>
          <w:spacing w:val="-2"/>
        </w:rPr>
        <w:t> </w:t>
      </w:r>
      <w:r>
        <w:rPr>
          <w:color w:val="231F20"/>
        </w:rPr>
        <w:t>неврологическими</w:t>
      </w:r>
      <w:r>
        <w:rPr>
          <w:color w:val="231F20"/>
          <w:spacing w:val="-2"/>
        </w:rPr>
        <w:t> </w:t>
      </w:r>
      <w:r>
        <w:rPr>
          <w:color w:val="231F20"/>
        </w:rPr>
        <w:t>заболеваниями, относительно</w:t>
      </w:r>
      <w:r>
        <w:rPr>
          <w:color w:val="231F20"/>
          <w:spacing w:val="-7"/>
        </w:rPr>
        <w:t> </w:t>
      </w:r>
      <w:r>
        <w:rPr>
          <w:color w:val="231F20"/>
        </w:rPr>
        <w:t>нетипична</w:t>
      </w:r>
      <w:r>
        <w:rPr>
          <w:color w:val="231F20"/>
          <w:spacing w:val="-7"/>
        </w:rPr>
        <w:t> </w:t>
      </w:r>
      <w:r>
        <w:rPr>
          <w:color w:val="231F20"/>
        </w:rPr>
        <w:t>и</w:t>
      </w:r>
      <w:r>
        <w:rPr>
          <w:color w:val="231F20"/>
          <w:spacing w:val="-7"/>
        </w:rPr>
        <w:t> </w:t>
      </w:r>
      <w:r>
        <w:rPr>
          <w:color w:val="231F20"/>
        </w:rPr>
        <w:t>возможна</w:t>
      </w:r>
      <w:r>
        <w:rPr>
          <w:color w:val="231F20"/>
          <w:spacing w:val="-7"/>
        </w:rPr>
        <w:t> </w:t>
      </w:r>
      <w:r>
        <w:rPr>
          <w:color w:val="231F20"/>
        </w:rPr>
        <w:t>при </w:t>
      </w:r>
      <w:r>
        <w:rPr>
          <w:color w:val="231F20"/>
          <w:spacing w:val="-2"/>
        </w:rPr>
        <w:t>субарахноидальном кровоизлиянии, вну− </w:t>
      </w:r>
      <w:r>
        <w:rPr>
          <w:color w:val="231F20"/>
        </w:rPr>
        <w:t>тримозговом кровоизлиянии, эпилепти− ческих судорогах и ишемическом ин− сульте.</w:t>
      </w:r>
      <w:r>
        <w:rPr>
          <w:color w:val="231F20"/>
          <w:position w:val="6"/>
          <w:sz w:val="9"/>
        </w:rPr>
        <w:t>356</w:t>
      </w:r>
      <w:r>
        <w:rPr>
          <w:color w:val="231F20"/>
          <w:spacing w:val="26"/>
          <w:position w:val="6"/>
          <w:sz w:val="9"/>
        </w:rPr>
        <w:t> </w:t>
      </w:r>
      <w:r>
        <w:rPr>
          <w:color w:val="231F20"/>
        </w:rPr>
        <w:t>Остановка сердца или дыхания наблюдаются у 3–11% пациентов с суб− арахноидальным кровоизлиянием,</w:t>
      </w:r>
      <w:r>
        <w:rPr>
          <w:color w:val="231F20"/>
          <w:position w:val="6"/>
          <w:sz w:val="9"/>
        </w:rPr>
        <w:t>357</w:t>
      </w:r>
      <w:r>
        <w:rPr>
          <w:color w:val="231F20"/>
          <w:spacing w:val="40"/>
          <w:position w:val="6"/>
          <w:sz w:val="9"/>
        </w:rPr>
        <w:t> </w:t>
      </w:r>
      <w:r>
        <w:rPr>
          <w:color w:val="231F20"/>
        </w:rPr>
        <w:t>и </w:t>
      </w:r>
      <w:r>
        <w:rPr>
          <w:color w:val="231F20"/>
          <w:spacing w:val="-2"/>
        </w:rPr>
        <w:t>первичный</w:t>
      </w:r>
      <w:r>
        <w:rPr>
          <w:color w:val="231F20"/>
          <w:spacing w:val="-5"/>
        </w:rPr>
        <w:t> </w:t>
      </w:r>
      <w:r>
        <w:rPr>
          <w:color w:val="231F20"/>
          <w:spacing w:val="-2"/>
        </w:rPr>
        <w:t>ритм</w:t>
      </w:r>
      <w:r>
        <w:rPr>
          <w:color w:val="231F20"/>
          <w:spacing w:val="-5"/>
        </w:rPr>
        <w:t> </w:t>
      </w:r>
      <w:r>
        <w:rPr>
          <w:color w:val="231F20"/>
          <w:spacing w:val="-2"/>
        </w:rPr>
        <w:t>обычно</w:t>
      </w:r>
      <w:r>
        <w:rPr>
          <w:color w:val="231F20"/>
          <w:spacing w:val="-5"/>
        </w:rPr>
        <w:t> </w:t>
      </w:r>
      <w:r>
        <w:rPr>
          <w:color w:val="231F20"/>
          <w:spacing w:val="-2"/>
        </w:rPr>
        <w:t>не</w:t>
      </w:r>
      <w:r>
        <w:rPr>
          <w:color w:val="231F20"/>
          <w:spacing w:val="-5"/>
        </w:rPr>
        <w:t> </w:t>
      </w:r>
      <w:r>
        <w:rPr>
          <w:color w:val="231F20"/>
          <w:spacing w:val="-2"/>
        </w:rPr>
        <w:t>подлежит</w:t>
      </w:r>
      <w:r>
        <w:rPr>
          <w:color w:val="231F20"/>
          <w:spacing w:val="-5"/>
        </w:rPr>
        <w:t> </w:t>
      </w:r>
      <w:r>
        <w:rPr>
          <w:color w:val="231F20"/>
          <w:spacing w:val="-2"/>
        </w:rPr>
        <w:t>ле− чению</w:t>
      </w:r>
      <w:r>
        <w:rPr>
          <w:color w:val="231F20"/>
          <w:spacing w:val="-7"/>
        </w:rPr>
        <w:t> </w:t>
      </w:r>
      <w:r>
        <w:rPr>
          <w:color w:val="231F20"/>
          <w:spacing w:val="-2"/>
        </w:rPr>
        <w:t>разрядом.</w:t>
      </w:r>
      <w:r>
        <w:rPr>
          <w:color w:val="231F20"/>
          <w:spacing w:val="-7"/>
        </w:rPr>
        <w:t> </w:t>
      </w:r>
      <w:r>
        <w:rPr>
          <w:color w:val="231F20"/>
          <w:spacing w:val="-2"/>
        </w:rPr>
        <w:t>Однако</w:t>
      </w:r>
      <w:r>
        <w:rPr>
          <w:color w:val="231F20"/>
          <w:spacing w:val="-7"/>
        </w:rPr>
        <w:t> </w:t>
      </w:r>
      <w:r>
        <w:rPr>
          <w:color w:val="231F20"/>
          <w:spacing w:val="-2"/>
        </w:rPr>
        <w:t>пациенты</w:t>
      </w:r>
      <w:r>
        <w:rPr>
          <w:color w:val="231F20"/>
          <w:spacing w:val="-7"/>
        </w:rPr>
        <w:t> </w:t>
      </w:r>
      <w:r>
        <w:rPr>
          <w:color w:val="231F20"/>
          <w:spacing w:val="-2"/>
        </w:rPr>
        <w:t>с</w:t>
      </w:r>
      <w:r>
        <w:rPr>
          <w:color w:val="231F20"/>
          <w:spacing w:val="-7"/>
        </w:rPr>
        <w:t> </w:t>
      </w:r>
      <w:r>
        <w:rPr>
          <w:color w:val="231F20"/>
          <w:spacing w:val="-2"/>
        </w:rPr>
        <w:t>суб− </w:t>
      </w:r>
      <w:r>
        <w:rPr>
          <w:color w:val="231F20"/>
        </w:rPr>
        <w:t>арахноидальным кровоизлиянием могут иметь</w:t>
      </w:r>
      <w:r>
        <w:rPr>
          <w:color w:val="231F20"/>
          <w:spacing w:val="-7"/>
        </w:rPr>
        <w:t> </w:t>
      </w:r>
      <w:r>
        <w:rPr>
          <w:color w:val="231F20"/>
        </w:rPr>
        <w:t>изменения</w:t>
      </w:r>
      <w:r>
        <w:rPr>
          <w:color w:val="231F20"/>
          <w:spacing w:val="-6"/>
        </w:rPr>
        <w:t> </w:t>
      </w:r>
      <w:r>
        <w:rPr>
          <w:color w:val="231F20"/>
        </w:rPr>
        <w:t>на</w:t>
      </w:r>
      <w:r>
        <w:rPr>
          <w:color w:val="231F20"/>
          <w:spacing w:val="-7"/>
        </w:rPr>
        <w:t> </w:t>
      </w:r>
      <w:r>
        <w:rPr>
          <w:color w:val="231F20"/>
        </w:rPr>
        <w:t>ЭКГ,</w:t>
      </w:r>
      <w:r>
        <w:rPr>
          <w:color w:val="231F20"/>
          <w:spacing w:val="-6"/>
        </w:rPr>
        <w:t> </w:t>
      </w:r>
      <w:r>
        <w:rPr>
          <w:color w:val="231F20"/>
        </w:rPr>
        <w:t>похожие</w:t>
      </w:r>
      <w:r>
        <w:rPr>
          <w:color w:val="231F20"/>
          <w:spacing w:val="-7"/>
        </w:rPr>
        <w:t> </w:t>
      </w:r>
      <w:r>
        <w:rPr>
          <w:color w:val="231F20"/>
        </w:rPr>
        <w:t>на</w:t>
      </w:r>
      <w:r>
        <w:rPr>
          <w:color w:val="231F20"/>
          <w:spacing w:val="-6"/>
        </w:rPr>
        <w:t> </w:t>
      </w:r>
      <w:r>
        <w:rPr>
          <w:color w:val="231F20"/>
          <w:spacing w:val="-5"/>
        </w:rPr>
        <w:t>из−</w:t>
      </w:r>
    </w:p>
    <w:p>
      <w:pPr>
        <w:spacing w:after="0" w:line="278" w:lineRule="auto"/>
        <w:sectPr>
          <w:pgSz w:w="8220" w:h="11900"/>
          <w:pgMar w:header="401" w:footer="645" w:top="620" w:bottom="840" w:left="620" w:right="620"/>
          <w:cols w:num="2" w:equalWidth="0">
            <w:col w:w="3358" w:space="58"/>
            <w:col w:w="3564"/>
          </w:cols>
        </w:sectPr>
      </w:pPr>
    </w:p>
    <w:p>
      <w:pPr>
        <w:pStyle w:val="BodyText"/>
        <w:spacing w:line="278" w:lineRule="auto" w:before="163"/>
        <w:ind w:left="250"/>
        <w:rPr>
          <w:sz w:val="9"/>
        </w:rPr>
      </w:pPr>
      <w:r>
        <w:rPr>
          <w:color w:val="231F20"/>
          <w:spacing w:val="-2"/>
        </w:rPr>
        <w:t>менения</w:t>
      </w:r>
      <w:r>
        <w:rPr>
          <w:color w:val="231F20"/>
          <w:spacing w:val="-4"/>
        </w:rPr>
        <w:t> </w:t>
      </w:r>
      <w:r>
        <w:rPr>
          <w:color w:val="231F20"/>
          <w:spacing w:val="-2"/>
        </w:rPr>
        <w:t>при</w:t>
      </w:r>
      <w:r>
        <w:rPr>
          <w:color w:val="231F20"/>
          <w:spacing w:val="-4"/>
        </w:rPr>
        <w:t> </w:t>
      </w:r>
      <w:r>
        <w:rPr>
          <w:color w:val="231F20"/>
          <w:spacing w:val="-2"/>
        </w:rPr>
        <w:t>остром</w:t>
      </w:r>
      <w:r>
        <w:rPr>
          <w:color w:val="231F20"/>
          <w:spacing w:val="-4"/>
        </w:rPr>
        <w:t> </w:t>
      </w:r>
      <w:r>
        <w:rPr>
          <w:color w:val="231F20"/>
          <w:spacing w:val="-2"/>
        </w:rPr>
        <w:t>коронарном</w:t>
      </w:r>
      <w:r>
        <w:rPr>
          <w:color w:val="231F20"/>
          <w:spacing w:val="-4"/>
        </w:rPr>
        <w:t> </w:t>
      </w:r>
      <w:r>
        <w:rPr>
          <w:color w:val="231F20"/>
          <w:spacing w:val="-2"/>
        </w:rPr>
        <w:t>синдро− </w:t>
      </w:r>
      <w:r>
        <w:rPr>
          <w:color w:val="231F20"/>
        </w:rPr>
        <w:t>ме.</w:t>
      </w:r>
      <w:r>
        <w:rPr>
          <w:color w:val="231F20"/>
          <w:position w:val="6"/>
          <w:sz w:val="9"/>
        </w:rPr>
        <w:t>358</w:t>
      </w:r>
      <w:r>
        <w:rPr>
          <w:color w:val="231F20"/>
          <w:spacing w:val="30"/>
          <w:position w:val="6"/>
          <w:sz w:val="9"/>
        </w:rPr>
        <w:t> </w:t>
      </w:r>
      <w:r>
        <w:rPr>
          <w:color w:val="231F20"/>
        </w:rPr>
        <w:t>Лицам с неврологической продро− мальной симптоматикой после </w:t>
      </w:r>
      <w:r>
        <w:rPr>
          <w:color w:val="231F20"/>
        </w:rPr>
        <w:t>восста− новления кровообращения может быть показана</w:t>
      </w:r>
      <w:r>
        <w:rPr>
          <w:color w:val="231F20"/>
          <w:spacing w:val="-12"/>
        </w:rPr>
        <w:t> </w:t>
      </w:r>
      <w:r>
        <w:rPr>
          <w:color w:val="231F20"/>
        </w:rPr>
        <w:t>КТ</w:t>
      </w:r>
      <w:r>
        <w:rPr>
          <w:color w:val="231F20"/>
          <w:spacing w:val="-11"/>
        </w:rPr>
        <w:t> </w:t>
      </w:r>
      <w:r>
        <w:rPr>
          <w:color w:val="231F20"/>
        </w:rPr>
        <w:t>головного</w:t>
      </w:r>
      <w:r>
        <w:rPr>
          <w:color w:val="231F20"/>
          <w:spacing w:val="-11"/>
        </w:rPr>
        <w:t> </w:t>
      </w:r>
      <w:r>
        <w:rPr>
          <w:color w:val="231F20"/>
        </w:rPr>
        <w:t>мозга.</w:t>
      </w:r>
      <w:r>
        <w:rPr>
          <w:color w:val="231F20"/>
          <w:spacing w:val="-11"/>
        </w:rPr>
        <w:t> </w:t>
      </w:r>
      <w:r>
        <w:rPr>
          <w:color w:val="231F20"/>
        </w:rPr>
        <w:t>Выполнять ли КТ до коронарной ангиографии или после</w:t>
      </w:r>
      <w:r>
        <w:rPr>
          <w:color w:val="231F20"/>
          <w:spacing w:val="-12"/>
        </w:rPr>
        <w:t> </w:t>
      </w:r>
      <w:r>
        <w:rPr>
          <w:color w:val="231F20"/>
        </w:rPr>
        <w:t>—</w:t>
      </w:r>
      <w:r>
        <w:rPr>
          <w:color w:val="231F20"/>
          <w:spacing w:val="-11"/>
        </w:rPr>
        <w:t> </w:t>
      </w:r>
      <w:r>
        <w:rPr>
          <w:color w:val="231F20"/>
        </w:rPr>
        <w:t>зависит</w:t>
      </w:r>
      <w:r>
        <w:rPr>
          <w:color w:val="231F20"/>
          <w:spacing w:val="-11"/>
        </w:rPr>
        <w:t> </w:t>
      </w:r>
      <w:r>
        <w:rPr>
          <w:color w:val="231F20"/>
        </w:rPr>
        <w:t>от</w:t>
      </w:r>
      <w:r>
        <w:rPr>
          <w:color w:val="231F20"/>
          <w:spacing w:val="-11"/>
        </w:rPr>
        <w:t> </w:t>
      </w:r>
      <w:r>
        <w:rPr>
          <w:color w:val="231F20"/>
        </w:rPr>
        <w:t>клинического</w:t>
      </w:r>
      <w:r>
        <w:rPr>
          <w:color w:val="231F20"/>
          <w:spacing w:val="-12"/>
        </w:rPr>
        <w:t> </w:t>
      </w:r>
      <w:r>
        <w:rPr>
          <w:color w:val="231F20"/>
        </w:rPr>
        <w:t>сужде− ния с учетом того, что более вероятно, субарахноидальное кровоизлияние или острый коронарный синдром.</w:t>
      </w:r>
      <w:r>
        <w:rPr>
          <w:color w:val="231F20"/>
          <w:position w:val="6"/>
          <w:sz w:val="9"/>
        </w:rPr>
        <w:t>4</w:t>
      </w:r>
    </w:p>
    <w:p>
      <w:pPr>
        <w:pStyle w:val="BodyText"/>
        <w:spacing w:before="32"/>
        <w:jc w:val="left"/>
      </w:pPr>
    </w:p>
    <w:p>
      <w:pPr>
        <w:pStyle w:val="Heading5"/>
        <w:ind w:left="250"/>
        <w:jc w:val="left"/>
      </w:pPr>
      <w:r>
        <w:rPr>
          <w:color w:val="231F20"/>
          <w:spacing w:val="-2"/>
        </w:rPr>
        <w:t>Ожирение.</w:t>
      </w:r>
    </w:p>
    <w:p>
      <w:pPr>
        <w:pStyle w:val="BodyText"/>
        <w:spacing w:line="278" w:lineRule="auto" w:before="33"/>
        <w:ind w:left="250" w:firstLine="453"/>
      </w:pPr>
      <w:r>
        <w:rPr>
          <w:color w:val="231F20"/>
        </w:rPr>
        <w:t>В</w:t>
      </w:r>
      <w:r>
        <w:rPr>
          <w:color w:val="231F20"/>
          <w:spacing w:val="-4"/>
        </w:rPr>
        <w:t> </w:t>
      </w:r>
      <w:r>
        <w:rPr>
          <w:color w:val="231F20"/>
        </w:rPr>
        <w:t>2014</w:t>
      </w:r>
      <w:r>
        <w:rPr>
          <w:color w:val="231F20"/>
          <w:spacing w:val="-4"/>
        </w:rPr>
        <w:t> </w:t>
      </w:r>
      <w:r>
        <w:rPr>
          <w:color w:val="231F20"/>
        </w:rPr>
        <w:t>более</w:t>
      </w:r>
      <w:r>
        <w:rPr>
          <w:color w:val="231F20"/>
          <w:spacing w:val="-4"/>
        </w:rPr>
        <w:t> </w:t>
      </w:r>
      <w:r>
        <w:rPr>
          <w:color w:val="231F20"/>
        </w:rPr>
        <w:t>1,9</w:t>
      </w:r>
      <w:r>
        <w:rPr>
          <w:color w:val="231F20"/>
          <w:spacing w:val="-4"/>
        </w:rPr>
        <w:t> </w:t>
      </w:r>
      <w:r>
        <w:rPr>
          <w:color w:val="231F20"/>
        </w:rPr>
        <w:t>миллиарда</w:t>
      </w:r>
      <w:r>
        <w:rPr>
          <w:color w:val="231F20"/>
          <w:spacing w:val="-4"/>
        </w:rPr>
        <w:t> </w:t>
      </w:r>
      <w:r>
        <w:rPr>
          <w:color w:val="231F20"/>
        </w:rPr>
        <w:t>взрос− лых (39%) имели лишний вес, из них </w:t>
      </w:r>
      <w:r>
        <w:rPr>
          <w:color w:val="231F20"/>
        </w:rPr>
        <w:t>у </w:t>
      </w:r>
      <w:r>
        <w:rPr>
          <w:color w:val="231F20"/>
          <w:spacing w:val="-2"/>
        </w:rPr>
        <w:t>600</w:t>
      </w:r>
      <w:r>
        <w:rPr>
          <w:color w:val="231F20"/>
          <w:spacing w:val="-5"/>
        </w:rPr>
        <w:t> </w:t>
      </w:r>
      <w:r>
        <w:rPr>
          <w:color w:val="231F20"/>
          <w:spacing w:val="-2"/>
        </w:rPr>
        <w:t>миллионов</w:t>
      </w:r>
      <w:r>
        <w:rPr>
          <w:color w:val="231F20"/>
          <w:spacing w:val="-5"/>
        </w:rPr>
        <w:t> </w:t>
      </w:r>
      <w:r>
        <w:rPr>
          <w:color w:val="231F20"/>
          <w:spacing w:val="-2"/>
        </w:rPr>
        <w:t>(13%)</w:t>
      </w:r>
      <w:r>
        <w:rPr>
          <w:color w:val="231F20"/>
          <w:spacing w:val="-5"/>
        </w:rPr>
        <w:t> </w:t>
      </w:r>
      <w:r>
        <w:rPr>
          <w:color w:val="231F20"/>
          <w:spacing w:val="-2"/>
        </w:rPr>
        <w:t>это</w:t>
      </w:r>
      <w:r>
        <w:rPr>
          <w:color w:val="231F20"/>
          <w:spacing w:val="-5"/>
        </w:rPr>
        <w:t> </w:t>
      </w:r>
      <w:r>
        <w:rPr>
          <w:color w:val="231F20"/>
          <w:spacing w:val="-2"/>
        </w:rPr>
        <w:t>было</w:t>
      </w:r>
      <w:r>
        <w:rPr>
          <w:color w:val="231F20"/>
          <w:spacing w:val="-5"/>
        </w:rPr>
        <w:t> </w:t>
      </w:r>
      <w:r>
        <w:rPr>
          <w:color w:val="231F20"/>
          <w:spacing w:val="-2"/>
        </w:rPr>
        <w:t>ожирение. </w:t>
      </w:r>
      <w:r>
        <w:rPr>
          <w:color w:val="231F20"/>
        </w:rPr>
        <w:t>Для пациентов с ожирением типичны традиционные</w:t>
      </w:r>
      <w:r>
        <w:rPr>
          <w:color w:val="231F20"/>
          <w:spacing w:val="-12"/>
        </w:rPr>
        <w:t> </w:t>
      </w:r>
      <w:r>
        <w:rPr>
          <w:color w:val="231F20"/>
        </w:rPr>
        <w:t>сердечнососудистые</w:t>
      </w:r>
      <w:r>
        <w:rPr>
          <w:color w:val="231F20"/>
          <w:spacing w:val="-11"/>
        </w:rPr>
        <w:t> </w:t>
      </w:r>
      <w:r>
        <w:rPr>
          <w:color w:val="231F20"/>
        </w:rPr>
        <w:t>фак− торы</w:t>
      </w:r>
      <w:r>
        <w:rPr>
          <w:color w:val="231F20"/>
          <w:spacing w:val="-5"/>
        </w:rPr>
        <w:t> </w:t>
      </w:r>
      <w:r>
        <w:rPr>
          <w:color w:val="231F20"/>
        </w:rPr>
        <w:t>риска</w:t>
      </w:r>
      <w:r>
        <w:rPr>
          <w:color w:val="231F20"/>
          <w:spacing w:val="-5"/>
        </w:rPr>
        <w:t> </w:t>
      </w:r>
      <w:r>
        <w:rPr>
          <w:color w:val="231F20"/>
        </w:rPr>
        <w:t>(гипертензия,</w:t>
      </w:r>
      <w:r>
        <w:rPr>
          <w:color w:val="231F20"/>
          <w:spacing w:val="-5"/>
        </w:rPr>
        <w:t> </w:t>
      </w:r>
      <w:r>
        <w:rPr>
          <w:color w:val="231F20"/>
        </w:rPr>
        <w:t>диабет,</w:t>
      </w:r>
      <w:r>
        <w:rPr>
          <w:color w:val="231F20"/>
          <w:spacing w:val="-5"/>
        </w:rPr>
        <w:t> </w:t>
      </w:r>
      <w:r>
        <w:rPr>
          <w:color w:val="231F20"/>
        </w:rPr>
        <w:t>дисли− пидемии, ишемическая болезнь сердца, сердечная недостаточность и гипертро− </w:t>
      </w:r>
      <w:r>
        <w:rPr>
          <w:color w:val="231F20"/>
          <w:spacing w:val="-2"/>
        </w:rPr>
        <w:t>фия</w:t>
      </w:r>
      <w:r>
        <w:rPr>
          <w:color w:val="231F20"/>
          <w:spacing w:val="-12"/>
        </w:rPr>
        <w:t> </w:t>
      </w:r>
      <w:r>
        <w:rPr>
          <w:color w:val="231F20"/>
          <w:spacing w:val="-2"/>
        </w:rPr>
        <w:t>левого</w:t>
      </w:r>
      <w:r>
        <w:rPr>
          <w:color w:val="231F20"/>
          <w:spacing w:val="-9"/>
        </w:rPr>
        <w:t> </w:t>
      </w:r>
      <w:r>
        <w:rPr>
          <w:color w:val="231F20"/>
          <w:spacing w:val="-2"/>
        </w:rPr>
        <w:t>желудочка).</w:t>
      </w:r>
      <w:r>
        <w:rPr>
          <w:color w:val="231F20"/>
          <w:spacing w:val="-9"/>
        </w:rPr>
        <w:t> </w:t>
      </w:r>
      <w:r>
        <w:rPr>
          <w:color w:val="231F20"/>
          <w:spacing w:val="-2"/>
        </w:rPr>
        <w:t>Ожирение</w:t>
      </w:r>
      <w:r>
        <w:rPr>
          <w:color w:val="231F20"/>
          <w:spacing w:val="-9"/>
        </w:rPr>
        <w:t> </w:t>
      </w:r>
      <w:r>
        <w:rPr>
          <w:color w:val="231F20"/>
          <w:spacing w:val="-2"/>
        </w:rPr>
        <w:t>сопря− </w:t>
      </w:r>
      <w:r>
        <w:rPr>
          <w:color w:val="231F20"/>
        </w:rPr>
        <w:t>жено с повышенным риском внезапной кардиальной смерти.</w:t>
      </w:r>
      <w:r>
        <w:rPr>
          <w:color w:val="231F20"/>
          <w:position w:val="6"/>
          <w:sz w:val="9"/>
        </w:rPr>
        <w:t>359</w:t>
      </w:r>
      <w:r>
        <w:rPr>
          <w:color w:val="231F20"/>
          <w:spacing w:val="34"/>
          <w:position w:val="6"/>
          <w:sz w:val="9"/>
        </w:rPr>
        <w:t> </w:t>
      </w:r>
      <w:r>
        <w:rPr>
          <w:color w:val="231F20"/>
        </w:rPr>
        <w:t>Изменений в ре− </w:t>
      </w:r>
      <w:r>
        <w:rPr>
          <w:color w:val="231F20"/>
          <w:spacing w:val="-2"/>
        </w:rPr>
        <w:t>комендациях</w:t>
      </w:r>
      <w:r>
        <w:rPr>
          <w:color w:val="231F20"/>
          <w:spacing w:val="-10"/>
        </w:rPr>
        <w:t> </w:t>
      </w:r>
      <w:r>
        <w:rPr>
          <w:color w:val="231F20"/>
          <w:spacing w:val="-2"/>
        </w:rPr>
        <w:t>по</w:t>
      </w:r>
      <w:r>
        <w:rPr>
          <w:color w:val="231F20"/>
          <w:spacing w:val="-9"/>
        </w:rPr>
        <w:t> </w:t>
      </w:r>
      <w:r>
        <w:rPr>
          <w:color w:val="231F20"/>
          <w:spacing w:val="-2"/>
        </w:rPr>
        <w:t>последовательности</w:t>
      </w:r>
      <w:r>
        <w:rPr>
          <w:color w:val="231F20"/>
          <w:spacing w:val="-9"/>
        </w:rPr>
        <w:t> </w:t>
      </w:r>
      <w:r>
        <w:rPr>
          <w:color w:val="231F20"/>
          <w:spacing w:val="-2"/>
        </w:rPr>
        <w:t>дей− </w:t>
      </w:r>
      <w:r>
        <w:rPr>
          <w:color w:val="231F20"/>
        </w:rPr>
        <w:t>ствий</w:t>
      </w:r>
      <w:r>
        <w:rPr>
          <w:color w:val="231F20"/>
          <w:spacing w:val="-4"/>
        </w:rPr>
        <w:t> </w:t>
      </w:r>
      <w:r>
        <w:rPr>
          <w:color w:val="231F20"/>
        </w:rPr>
        <w:t>при</w:t>
      </w:r>
      <w:r>
        <w:rPr>
          <w:color w:val="231F20"/>
          <w:spacing w:val="-4"/>
        </w:rPr>
        <w:t> </w:t>
      </w:r>
      <w:r>
        <w:rPr>
          <w:color w:val="231F20"/>
        </w:rPr>
        <w:t>реанимации</w:t>
      </w:r>
      <w:r>
        <w:rPr>
          <w:color w:val="231F20"/>
          <w:spacing w:val="-4"/>
        </w:rPr>
        <w:t> </w:t>
      </w:r>
      <w:r>
        <w:rPr>
          <w:color w:val="231F20"/>
        </w:rPr>
        <w:t>пациентов</w:t>
      </w:r>
      <w:r>
        <w:rPr>
          <w:color w:val="231F20"/>
          <w:spacing w:val="-4"/>
        </w:rPr>
        <w:t> </w:t>
      </w:r>
      <w:r>
        <w:rPr>
          <w:color w:val="231F20"/>
        </w:rPr>
        <w:t>с</w:t>
      </w:r>
      <w:r>
        <w:rPr>
          <w:color w:val="231F20"/>
          <w:spacing w:val="-4"/>
        </w:rPr>
        <w:t> </w:t>
      </w:r>
      <w:r>
        <w:rPr>
          <w:color w:val="231F20"/>
        </w:rPr>
        <w:t>ожи− рением</w:t>
      </w:r>
      <w:r>
        <w:rPr>
          <w:color w:val="231F20"/>
          <w:spacing w:val="-9"/>
        </w:rPr>
        <w:t> </w:t>
      </w:r>
      <w:r>
        <w:rPr>
          <w:color w:val="231F20"/>
        </w:rPr>
        <w:t>нет,</w:t>
      </w:r>
      <w:r>
        <w:rPr>
          <w:color w:val="231F20"/>
          <w:spacing w:val="-9"/>
        </w:rPr>
        <w:t> </w:t>
      </w:r>
      <w:r>
        <w:rPr>
          <w:color w:val="231F20"/>
        </w:rPr>
        <w:t>но</w:t>
      </w:r>
      <w:r>
        <w:rPr>
          <w:color w:val="231F20"/>
          <w:spacing w:val="-9"/>
        </w:rPr>
        <w:t> </w:t>
      </w:r>
      <w:r>
        <w:rPr>
          <w:color w:val="231F20"/>
        </w:rPr>
        <w:t>выполнение</w:t>
      </w:r>
      <w:r>
        <w:rPr>
          <w:color w:val="231F20"/>
          <w:spacing w:val="-9"/>
        </w:rPr>
        <w:t> </w:t>
      </w:r>
      <w:r>
        <w:rPr>
          <w:color w:val="231F20"/>
        </w:rPr>
        <w:t>эффективной СЛР может быть проблемой.</w:t>
      </w:r>
    </w:p>
    <w:p>
      <w:pPr>
        <w:pStyle w:val="Heading4"/>
        <w:spacing w:line="228" w:lineRule="auto" w:before="82"/>
        <w:ind w:left="1101" w:right="-4" w:firstLine="769"/>
        <w:jc w:val="left"/>
      </w:pPr>
      <w:r>
        <w:rPr>
          <w:color w:val="9BCB52"/>
          <w:w w:val="85"/>
        </w:rPr>
        <w:t>Остановка</w:t>
      </w:r>
      <w:r>
        <w:rPr>
          <w:color w:val="9BCB52"/>
          <w:spacing w:val="-7"/>
          <w:w w:val="85"/>
        </w:rPr>
        <w:t> </w:t>
      </w:r>
      <w:r>
        <w:rPr>
          <w:color w:val="9BCB52"/>
          <w:w w:val="85"/>
        </w:rPr>
        <w:t>сердца, связанная</w:t>
      </w:r>
      <w:r>
        <w:rPr>
          <w:color w:val="9BCB52"/>
        </w:rPr>
        <w:t> </w:t>
      </w:r>
      <w:r>
        <w:rPr>
          <w:color w:val="9BCB52"/>
          <w:w w:val="85"/>
        </w:rPr>
        <w:t>с</w:t>
      </w:r>
      <w:r>
        <w:rPr>
          <w:color w:val="9BCB52"/>
          <w:spacing w:val="1"/>
        </w:rPr>
        <w:t> </w:t>
      </w:r>
      <w:r>
        <w:rPr>
          <w:color w:val="9BCB52"/>
          <w:spacing w:val="-2"/>
          <w:w w:val="85"/>
        </w:rPr>
        <w:t>беременностью</w:t>
      </w:r>
    </w:p>
    <w:p>
      <w:pPr>
        <w:pStyle w:val="BodyText"/>
        <w:spacing w:line="278" w:lineRule="auto" w:before="195"/>
        <w:ind w:left="250" w:firstLine="453"/>
      </w:pPr>
      <w:r>
        <w:rPr>
          <w:color w:val="231F20"/>
        </w:rPr>
        <w:t>Начиная с 20 недели, матка может сдавливать</w:t>
      </w:r>
      <w:r>
        <w:rPr>
          <w:color w:val="231F20"/>
          <w:spacing w:val="78"/>
        </w:rPr>
        <w:t> </w:t>
      </w:r>
      <w:r>
        <w:rPr>
          <w:color w:val="231F20"/>
        </w:rPr>
        <w:t>как</w:t>
      </w:r>
      <w:r>
        <w:rPr>
          <w:color w:val="231F20"/>
          <w:spacing w:val="78"/>
        </w:rPr>
        <w:t> </w:t>
      </w:r>
      <w:r>
        <w:rPr>
          <w:color w:val="231F20"/>
        </w:rPr>
        <w:t>нижнюю</w:t>
      </w:r>
      <w:r>
        <w:rPr>
          <w:color w:val="231F20"/>
          <w:spacing w:val="79"/>
        </w:rPr>
        <w:t> </w:t>
      </w:r>
      <w:r>
        <w:rPr>
          <w:color w:val="231F20"/>
        </w:rPr>
        <w:t>полую</w:t>
      </w:r>
      <w:r>
        <w:rPr>
          <w:color w:val="231F20"/>
          <w:spacing w:val="78"/>
        </w:rPr>
        <w:t> </w:t>
      </w:r>
      <w:r>
        <w:rPr>
          <w:color w:val="231F20"/>
          <w:spacing w:val="-4"/>
        </w:rPr>
        <w:t>вену</w:t>
      </w:r>
    </w:p>
    <w:p>
      <w:pPr>
        <w:pStyle w:val="BodyText"/>
        <w:spacing w:line="278" w:lineRule="auto" w:before="163"/>
        <w:ind w:left="196" w:right="132"/>
        <w:rPr>
          <w:sz w:val="9"/>
        </w:rPr>
      </w:pPr>
      <w:r>
        <w:rPr/>
        <w:br w:type="column"/>
      </w:r>
      <w:r>
        <w:rPr>
          <w:color w:val="231F20"/>
        </w:rPr>
        <w:t>(НПВ), так и аорту, нарушая венозный </w:t>
      </w:r>
      <w:r>
        <w:rPr>
          <w:color w:val="231F20"/>
          <w:spacing w:val="-2"/>
        </w:rPr>
        <w:t>возврат</w:t>
      </w:r>
      <w:r>
        <w:rPr>
          <w:color w:val="231F20"/>
          <w:spacing w:val="-10"/>
        </w:rPr>
        <w:t> </w:t>
      </w:r>
      <w:r>
        <w:rPr>
          <w:color w:val="231F20"/>
          <w:spacing w:val="-2"/>
        </w:rPr>
        <w:t>и</w:t>
      </w:r>
      <w:r>
        <w:rPr>
          <w:color w:val="231F20"/>
          <w:spacing w:val="-9"/>
        </w:rPr>
        <w:t> </w:t>
      </w:r>
      <w:r>
        <w:rPr>
          <w:color w:val="231F20"/>
          <w:spacing w:val="-2"/>
        </w:rPr>
        <w:t>сердечный</w:t>
      </w:r>
      <w:r>
        <w:rPr>
          <w:color w:val="231F20"/>
          <w:spacing w:val="-9"/>
        </w:rPr>
        <w:t> </w:t>
      </w:r>
      <w:r>
        <w:rPr>
          <w:color w:val="231F20"/>
          <w:spacing w:val="-2"/>
        </w:rPr>
        <w:t>выброс.</w:t>
      </w:r>
      <w:r>
        <w:rPr>
          <w:color w:val="231F20"/>
          <w:spacing w:val="-9"/>
        </w:rPr>
        <w:t> </w:t>
      </w:r>
      <w:r>
        <w:rPr>
          <w:color w:val="231F20"/>
          <w:spacing w:val="-2"/>
        </w:rPr>
        <w:t>Для</w:t>
      </w:r>
      <w:r>
        <w:rPr>
          <w:color w:val="231F20"/>
          <w:spacing w:val="-10"/>
        </w:rPr>
        <w:t> </w:t>
      </w:r>
      <w:r>
        <w:rPr>
          <w:color w:val="231F20"/>
          <w:spacing w:val="-2"/>
        </w:rPr>
        <w:t>КГК</w:t>
      </w:r>
      <w:r>
        <w:rPr>
          <w:color w:val="231F20"/>
          <w:spacing w:val="-9"/>
        </w:rPr>
        <w:t> </w:t>
      </w:r>
      <w:r>
        <w:rPr>
          <w:color w:val="231F20"/>
          <w:spacing w:val="-2"/>
        </w:rPr>
        <w:t>па− </w:t>
      </w:r>
      <w:r>
        <w:rPr>
          <w:color w:val="231F20"/>
        </w:rPr>
        <w:t>циенток на поздних сроках беременнос− ти</w:t>
      </w:r>
      <w:r>
        <w:rPr>
          <w:color w:val="231F20"/>
          <w:spacing w:val="-9"/>
        </w:rPr>
        <w:t> </w:t>
      </w:r>
      <w:r>
        <w:rPr>
          <w:color w:val="231F20"/>
        </w:rPr>
        <w:t>(т.е.</w:t>
      </w:r>
      <w:r>
        <w:rPr>
          <w:color w:val="231F20"/>
          <w:spacing w:val="-9"/>
        </w:rPr>
        <w:t> </w:t>
      </w:r>
      <w:r>
        <w:rPr>
          <w:color w:val="231F20"/>
        </w:rPr>
        <w:t>третьем</w:t>
      </w:r>
      <w:r>
        <w:rPr>
          <w:color w:val="231F20"/>
          <w:spacing w:val="-9"/>
        </w:rPr>
        <w:t> </w:t>
      </w:r>
      <w:r>
        <w:rPr>
          <w:color w:val="231F20"/>
        </w:rPr>
        <w:t>триместре)</w:t>
      </w:r>
      <w:r>
        <w:rPr>
          <w:color w:val="231F20"/>
          <w:spacing w:val="-9"/>
        </w:rPr>
        <w:t> </w:t>
      </w:r>
      <w:r>
        <w:rPr>
          <w:color w:val="231F20"/>
        </w:rPr>
        <w:t>может</w:t>
      </w:r>
      <w:r>
        <w:rPr>
          <w:color w:val="231F20"/>
          <w:spacing w:val="-9"/>
        </w:rPr>
        <w:t> </w:t>
      </w:r>
      <w:r>
        <w:rPr>
          <w:color w:val="231F20"/>
        </w:rPr>
        <w:t>потре− боваться устанавливать руки на грудине немного выше, чем обычно.</w:t>
      </w:r>
      <w:r>
        <w:rPr>
          <w:color w:val="231F20"/>
          <w:position w:val="6"/>
          <w:sz w:val="9"/>
        </w:rPr>
        <w:t>360</w:t>
      </w:r>
      <w:r>
        <w:rPr>
          <w:color w:val="231F20"/>
          <w:spacing w:val="40"/>
          <w:position w:val="6"/>
          <w:sz w:val="9"/>
        </w:rPr>
        <w:t> </w:t>
      </w:r>
      <w:r>
        <w:rPr>
          <w:color w:val="231F20"/>
        </w:rPr>
        <w:t>Ручное смещение матки влево уменьшает сдав− ление</w:t>
      </w:r>
      <w:r>
        <w:rPr>
          <w:color w:val="231F20"/>
          <w:spacing w:val="-12"/>
        </w:rPr>
        <w:t> </w:t>
      </w:r>
      <w:r>
        <w:rPr>
          <w:color w:val="231F20"/>
        </w:rPr>
        <w:t>НПВ.</w:t>
      </w:r>
      <w:r>
        <w:rPr>
          <w:color w:val="231F20"/>
          <w:spacing w:val="-11"/>
        </w:rPr>
        <w:t> </w:t>
      </w:r>
      <w:r>
        <w:rPr>
          <w:color w:val="231F20"/>
        </w:rPr>
        <w:t>Необходимо</w:t>
      </w:r>
      <w:r>
        <w:rPr>
          <w:color w:val="231F20"/>
          <w:spacing w:val="-11"/>
        </w:rPr>
        <w:t> </w:t>
      </w:r>
      <w:r>
        <w:rPr>
          <w:color w:val="231F20"/>
        </w:rPr>
        <w:t>также</w:t>
      </w:r>
      <w:r>
        <w:rPr>
          <w:color w:val="231F20"/>
          <w:spacing w:val="-11"/>
        </w:rPr>
        <w:t> </w:t>
      </w:r>
      <w:r>
        <w:rPr>
          <w:color w:val="231F20"/>
        </w:rPr>
        <w:t>примене− ние</w:t>
      </w:r>
      <w:r>
        <w:rPr>
          <w:color w:val="231F20"/>
          <w:spacing w:val="-9"/>
        </w:rPr>
        <w:t> </w:t>
      </w:r>
      <w:r>
        <w:rPr>
          <w:color w:val="231F20"/>
        </w:rPr>
        <w:t>наклона</w:t>
      </w:r>
      <w:r>
        <w:rPr>
          <w:color w:val="231F20"/>
          <w:spacing w:val="-9"/>
        </w:rPr>
        <w:t> </w:t>
      </w:r>
      <w:r>
        <w:rPr>
          <w:color w:val="231F20"/>
        </w:rPr>
        <w:t>пациентки</w:t>
      </w:r>
      <w:r>
        <w:rPr>
          <w:color w:val="231F20"/>
          <w:spacing w:val="-9"/>
        </w:rPr>
        <w:t> </w:t>
      </w:r>
      <w:r>
        <w:rPr>
          <w:color w:val="231F20"/>
        </w:rPr>
        <w:t>на</w:t>
      </w:r>
      <w:r>
        <w:rPr>
          <w:color w:val="231F20"/>
          <w:spacing w:val="-9"/>
        </w:rPr>
        <w:t> </w:t>
      </w:r>
      <w:r>
        <w:rPr>
          <w:color w:val="231F20"/>
        </w:rPr>
        <w:t>левый</w:t>
      </w:r>
      <w:r>
        <w:rPr>
          <w:color w:val="231F20"/>
          <w:spacing w:val="-9"/>
        </w:rPr>
        <w:t> </w:t>
      </w:r>
      <w:r>
        <w:rPr>
          <w:color w:val="231F20"/>
        </w:rPr>
        <w:t>бок,</w:t>
      </w:r>
      <w:r>
        <w:rPr>
          <w:color w:val="231F20"/>
          <w:spacing w:val="-9"/>
        </w:rPr>
        <w:t> </w:t>
      </w:r>
      <w:r>
        <w:rPr>
          <w:color w:val="231F20"/>
        </w:rPr>
        <w:t>ес− ли</w:t>
      </w:r>
      <w:r>
        <w:rPr>
          <w:color w:val="231F20"/>
          <w:spacing w:val="-12"/>
        </w:rPr>
        <w:t> </w:t>
      </w:r>
      <w:r>
        <w:rPr>
          <w:color w:val="231F20"/>
        </w:rPr>
        <w:t>это</w:t>
      </w:r>
      <w:r>
        <w:rPr>
          <w:color w:val="231F20"/>
          <w:spacing w:val="-11"/>
        </w:rPr>
        <w:t> </w:t>
      </w:r>
      <w:r>
        <w:rPr>
          <w:color w:val="231F20"/>
        </w:rPr>
        <w:t>выполнимо,</w:t>
      </w:r>
      <w:r>
        <w:rPr>
          <w:color w:val="231F20"/>
          <w:spacing w:val="-11"/>
        </w:rPr>
        <w:t> </w:t>
      </w:r>
      <w:r>
        <w:rPr>
          <w:color w:val="231F20"/>
        </w:rPr>
        <w:t>и</w:t>
      </w:r>
      <w:r>
        <w:rPr>
          <w:color w:val="231F20"/>
          <w:spacing w:val="-11"/>
        </w:rPr>
        <w:t> </w:t>
      </w:r>
      <w:r>
        <w:rPr>
          <w:color w:val="231F20"/>
        </w:rPr>
        <w:t>обеспечение</w:t>
      </w:r>
      <w:r>
        <w:rPr>
          <w:color w:val="231F20"/>
          <w:spacing w:val="-12"/>
        </w:rPr>
        <w:t> </w:t>
      </w:r>
      <w:r>
        <w:rPr>
          <w:color w:val="231F20"/>
        </w:rPr>
        <w:t>выпол− нения КГК на твердой поверхности (на− пример, в операционной). У беременной с остановкой следует как можно скорее организовать экстренное родоразреше− </w:t>
      </w:r>
      <w:r>
        <w:rPr>
          <w:color w:val="231F20"/>
          <w:spacing w:val="-2"/>
        </w:rPr>
        <w:t>ние</w:t>
      </w:r>
      <w:r>
        <w:rPr>
          <w:color w:val="231F20"/>
          <w:spacing w:val="-3"/>
        </w:rPr>
        <w:t> </w:t>
      </w:r>
      <w:r>
        <w:rPr>
          <w:color w:val="231F20"/>
          <w:spacing w:val="-2"/>
        </w:rPr>
        <w:t>кесаревым</w:t>
      </w:r>
      <w:r>
        <w:rPr>
          <w:color w:val="231F20"/>
          <w:spacing w:val="-3"/>
        </w:rPr>
        <w:t> </w:t>
      </w:r>
      <w:r>
        <w:rPr>
          <w:color w:val="231F20"/>
          <w:spacing w:val="-2"/>
        </w:rPr>
        <w:t>сечением.</w:t>
      </w:r>
      <w:r>
        <w:rPr>
          <w:color w:val="231F20"/>
          <w:spacing w:val="-3"/>
        </w:rPr>
        <w:t> </w:t>
      </w:r>
      <w:r>
        <w:rPr>
          <w:color w:val="231F20"/>
          <w:spacing w:val="-2"/>
        </w:rPr>
        <w:t>Самый</w:t>
      </w:r>
      <w:r>
        <w:rPr>
          <w:color w:val="231F20"/>
          <w:spacing w:val="-3"/>
        </w:rPr>
        <w:t> </w:t>
      </w:r>
      <w:r>
        <w:rPr>
          <w:color w:val="231F20"/>
          <w:spacing w:val="-2"/>
        </w:rPr>
        <w:t>высокий </w:t>
      </w:r>
      <w:r>
        <w:rPr>
          <w:color w:val="231F20"/>
        </w:rPr>
        <w:t>уровень выживаемости младенцев стар− ше</w:t>
      </w:r>
      <w:r>
        <w:rPr>
          <w:color w:val="231F20"/>
          <w:spacing w:val="-12"/>
        </w:rPr>
        <w:t> </w:t>
      </w:r>
      <w:r>
        <w:rPr>
          <w:color w:val="231F20"/>
        </w:rPr>
        <w:t>24–25</w:t>
      </w:r>
      <w:r>
        <w:rPr>
          <w:color w:val="231F20"/>
          <w:spacing w:val="-11"/>
        </w:rPr>
        <w:t> </w:t>
      </w:r>
      <w:r>
        <w:rPr>
          <w:color w:val="231F20"/>
        </w:rPr>
        <w:t>недель</w:t>
      </w:r>
      <w:r>
        <w:rPr>
          <w:color w:val="231F20"/>
          <w:spacing w:val="-11"/>
        </w:rPr>
        <w:t> </w:t>
      </w:r>
      <w:r>
        <w:rPr>
          <w:color w:val="231F20"/>
        </w:rPr>
        <w:t>беременности</w:t>
      </w:r>
      <w:r>
        <w:rPr>
          <w:color w:val="231F20"/>
          <w:spacing w:val="-11"/>
        </w:rPr>
        <w:t> </w:t>
      </w:r>
      <w:r>
        <w:rPr>
          <w:color w:val="231F20"/>
        </w:rPr>
        <w:t>наблюда− ется в ситуациях, когда извлечь ребенка </w:t>
      </w:r>
      <w:r>
        <w:rPr>
          <w:color w:val="231F20"/>
          <w:spacing w:val="-2"/>
        </w:rPr>
        <w:t>удалось</w:t>
      </w:r>
      <w:r>
        <w:rPr>
          <w:color w:val="231F20"/>
          <w:spacing w:val="-9"/>
        </w:rPr>
        <w:t> </w:t>
      </w:r>
      <w:r>
        <w:rPr>
          <w:color w:val="231F20"/>
          <w:spacing w:val="-2"/>
        </w:rPr>
        <w:t>в</w:t>
      </w:r>
      <w:r>
        <w:rPr>
          <w:color w:val="231F20"/>
          <w:spacing w:val="-9"/>
        </w:rPr>
        <w:t> </w:t>
      </w:r>
      <w:r>
        <w:rPr>
          <w:color w:val="231F20"/>
          <w:spacing w:val="-2"/>
        </w:rPr>
        <w:t>пределах</w:t>
      </w:r>
      <w:r>
        <w:rPr>
          <w:color w:val="231F20"/>
          <w:spacing w:val="-9"/>
        </w:rPr>
        <w:t> </w:t>
      </w:r>
      <w:r>
        <w:rPr>
          <w:color w:val="231F20"/>
          <w:spacing w:val="-2"/>
        </w:rPr>
        <w:t>5</w:t>
      </w:r>
      <w:r>
        <w:rPr>
          <w:color w:val="231F20"/>
          <w:spacing w:val="-9"/>
        </w:rPr>
        <w:t> </w:t>
      </w:r>
      <w:r>
        <w:rPr>
          <w:color w:val="231F20"/>
          <w:spacing w:val="-2"/>
        </w:rPr>
        <w:t>минут</w:t>
      </w:r>
      <w:r>
        <w:rPr>
          <w:color w:val="231F20"/>
          <w:spacing w:val="-9"/>
        </w:rPr>
        <w:t> </w:t>
      </w:r>
      <w:r>
        <w:rPr>
          <w:color w:val="231F20"/>
          <w:spacing w:val="-2"/>
        </w:rPr>
        <w:t>с</w:t>
      </w:r>
      <w:r>
        <w:rPr>
          <w:color w:val="231F20"/>
          <w:spacing w:val="-9"/>
        </w:rPr>
        <w:t> </w:t>
      </w:r>
      <w:r>
        <w:rPr>
          <w:color w:val="231F20"/>
          <w:spacing w:val="-2"/>
        </w:rPr>
        <w:t>момента</w:t>
      </w:r>
      <w:r>
        <w:rPr>
          <w:color w:val="231F20"/>
          <w:spacing w:val="-9"/>
        </w:rPr>
        <w:t> </w:t>
      </w:r>
      <w:r>
        <w:rPr>
          <w:color w:val="231F20"/>
          <w:spacing w:val="-2"/>
        </w:rPr>
        <w:t>ос− </w:t>
      </w:r>
      <w:r>
        <w:rPr>
          <w:color w:val="231F20"/>
        </w:rPr>
        <w:t>тановки сердца матери.</w:t>
      </w:r>
      <w:r>
        <w:rPr>
          <w:color w:val="231F20"/>
          <w:position w:val="6"/>
          <w:sz w:val="9"/>
        </w:rPr>
        <w:t>361</w:t>
      </w:r>
    </w:p>
    <w:p>
      <w:pPr>
        <w:pStyle w:val="Heading4"/>
        <w:spacing w:before="72"/>
        <w:ind w:left="185" w:right="134"/>
      </w:pPr>
      <w:r>
        <w:rPr>
          <w:color w:val="9BCB52"/>
          <w:spacing w:val="-2"/>
          <w:w w:val="95"/>
        </w:rPr>
        <w:t>Пожилые</w:t>
      </w:r>
    </w:p>
    <w:p>
      <w:pPr>
        <w:pStyle w:val="BodyText"/>
        <w:spacing w:line="278" w:lineRule="auto" w:before="174"/>
        <w:ind w:left="196" w:right="134" w:firstLine="453"/>
        <w:rPr>
          <w:sz w:val="9"/>
        </w:rPr>
      </w:pPr>
      <w:r>
        <w:rPr>
          <w:color w:val="231F20"/>
          <w:spacing w:val="-2"/>
        </w:rPr>
        <w:t>Более</w:t>
      </w:r>
      <w:r>
        <w:rPr>
          <w:color w:val="231F20"/>
          <w:spacing w:val="-12"/>
        </w:rPr>
        <w:t> </w:t>
      </w:r>
      <w:r>
        <w:rPr>
          <w:color w:val="231F20"/>
          <w:spacing w:val="-2"/>
        </w:rPr>
        <w:t>50%</w:t>
      </w:r>
      <w:r>
        <w:rPr>
          <w:color w:val="231F20"/>
          <w:spacing w:val="-9"/>
        </w:rPr>
        <w:t> </w:t>
      </w:r>
      <w:r>
        <w:rPr>
          <w:color w:val="231F20"/>
          <w:spacing w:val="-2"/>
        </w:rPr>
        <w:t>людей,</w:t>
      </w:r>
      <w:r>
        <w:rPr>
          <w:color w:val="231F20"/>
          <w:spacing w:val="-9"/>
        </w:rPr>
        <w:t> </w:t>
      </w:r>
      <w:r>
        <w:rPr>
          <w:color w:val="231F20"/>
          <w:spacing w:val="-2"/>
        </w:rPr>
        <w:t>получавших</w:t>
      </w:r>
      <w:r>
        <w:rPr>
          <w:color w:val="231F20"/>
          <w:spacing w:val="-9"/>
        </w:rPr>
        <w:t> </w:t>
      </w:r>
      <w:r>
        <w:rPr>
          <w:color w:val="231F20"/>
          <w:spacing w:val="-2"/>
        </w:rPr>
        <w:t>реа− </w:t>
      </w:r>
      <w:r>
        <w:rPr>
          <w:color w:val="231F20"/>
          <w:spacing w:val="-8"/>
        </w:rPr>
        <w:t>нимацию</w:t>
      </w:r>
      <w:r>
        <w:rPr>
          <w:color w:val="231F20"/>
          <w:spacing w:val="-3"/>
        </w:rPr>
        <w:t> </w:t>
      </w:r>
      <w:r>
        <w:rPr>
          <w:color w:val="231F20"/>
          <w:spacing w:val="-8"/>
        </w:rPr>
        <w:t>в</w:t>
      </w:r>
      <w:r>
        <w:rPr>
          <w:color w:val="231F20"/>
          <w:spacing w:val="-3"/>
        </w:rPr>
        <w:t> </w:t>
      </w:r>
      <w:r>
        <w:rPr>
          <w:color w:val="231F20"/>
          <w:spacing w:val="-8"/>
        </w:rPr>
        <w:t>связи</w:t>
      </w:r>
      <w:r>
        <w:rPr>
          <w:color w:val="231F20"/>
          <w:spacing w:val="-3"/>
        </w:rPr>
        <w:t> </w:t>
      </w:r>
      <w:r>
        <w:rPr>
          <w:color w:val="231F20"/>
          <w:spacing w:val="-8"/>
        </w:rPr>
        <w:t>с</w:t>
      </w:r>
      <w:r>
        <w:rPr>
          <w:color w:val="231F20"/>
          <w:spacing w:val="-3"/>
        </w:rPr>
        <w:t> </w:t>
      </w:r>
      <w:r>
        <w:rPr>
          <w:color w:val="231F20"/>
          <w:spacing w:val="-8"/>
        </w:rPr>
        <w:t>ВГОС,</w:t>
      </w:r>
      <w:r>
        <w:rPr>
          <w:color w:val="231F20"/>
          <w:spacing w:val="-3"/>
        </w:rPr>
        <w:t> </w:t>
      </w:r>
      <w:r>
        <w:rPr>
          <w:color w:val="231F20"/>
          <w:spacing w:val="-8"/>
        </w:rPr>
        <w:t>были</w:t>
      </w:r>
      <w:r>
        <w:rPr>
          <w:color w:val="231F20"/>
          <w:spacing w:val="-3"/>
        </w:rPr>
        <w:t> </w:t>
      </w:r>
      <w:r>
        <w:rPr>
          <w:color w:val="231F20"/>
          <w:spacing w:val="-8"/>
        </w:rPr>
        <w:t>старше</w:t>
      </w:r>
      <w:r>
        <w:rPr>
          <w:color w:val="231F20"/>
          <w:spacing w:val="-3"/>
        </w:rPr>
        <w:t> </w:t>
      </w:r>
      <w:r>
        <w:rPr>
          <w:color w:val="231F20"/>
          <w:spacing w:val="-8"/>
        </w:rPr>
        <w:t>65.</w:t>
      </w:r>
      <w:r>
        <w:rPr>
          <w:color w:val="231F20"/>
          <w:spacing w:val="-8"/>
          <w:position w:val="6"/>
          <w:sz w:val="9"/>
        </w:rPr>
        <w:t>362</w:t>
      </w:r>
      <w:r>
        <w:rPr>
          <w:color w:val="231F20"/>
          <w:spacing w:val="40"/>
          <w:position w:val="6"/>
          <w:sz w:val="9"/>
        </w:rPr>
        <w:t> </w:t>
      </w:r>
      <w:r>
        <w:rPr>
          <w:color w:val="231F20"/>
          <w:spacing w:val="-2"/>
        </w:rPr>
        <w:t>При</w:t>
      </w:r>
      <w:r>
        <w:rPr>
          <w:color w:val="231F20"/>
          <w:spacing w:val="-10"/>
        </w:rPr>
        <w:t> </w:t>
      </w:r>
      <w:r>
        <w:rPr>
          <w:color w:val="231F20"/>
          <w:spacing w:val="-2"/>
        </w:rPr>
        <w:t>лечении</w:t>
      </w:r>
      <w:r>
        <w:rPr>
          <w:color w:val="231F20"/>
          <w:spacing w:val="-9"/>
        </w:rPr>
        <w:t> </w:t>
      </w:r>
      <w:r>
        <w:rPr>
          <w:color w:val="231F20"/>
          <w:spacing w:val="-2"/>
        </w:rPr>
        <w:t>остановки</w:t>
      </w:r>
      <w:r>
        <w:rPr>
          <w:color w:val="231F20"/>
          <w:spacing w:val="-9"/>
        </w:rPr>
        <w:t> </w:t>
      </w:r>
      <w:r>
        <w:rPr>
          <w:color w:val="231F20"/>
          <w:spacing w:val="-2"/>
        </w:rPr>
        <w:t>сердца</w:t>
      </w:r>
      <w:r>
        <w:rPr>
          <w:color w:val="231F20"/>
          <w:spacing w:val="-9"/>
        </w:rPr>
        <w:t> </w:t>
      </w:r>
      <w:r>
        <w:rPr>
          <w:color w:val="231F20"/>
          <w:spacing w:val="-2"/>
        </w:rPr>
        <w:t>у</w:t>
      </w:r>
      <w:r>
        <w:rPr>
          <w:color w:val="231F20"/>
          <w:spacing w:val="-10"/>
        </w:rPr>
        <w:t> </w:t>
      </w:r>
      <w:r>
        <w:rPr>
          <w:color w:val="231F20"/>
          <w:spacing w:val="-2"/>
        </w:rPr>
        <w:t>пожилых </w:t>
      </w:r>
      <w:r>
        <w:rPr>
          <w:color w:val="231F20"/>
        </w:rPr>
        <w:t>никаких</w:t>
      </w:r>
      <w:r>
        <w:rPr>
          <w:color w:val="231F20"/>
          <w:spacing w:val="-12"/>
        </w:rPr>
        <w:t> </w:t>
      </w:r>
      <w:r>
        <w:rPr>
          <w:color w:val="231F20"/>
        </w:rPr>
        <w:t>модификаций</w:t>
      </w:r>
      <w:r>
        <w:rPr>
          <w:color w:val="231F20"/>
          <w:spacing w:val="-11"/>
        </w:rPr>
        <w:t> </w:t>
      </w:r>
      <w:r>
        <w:rPr>
          <w:color w:val="231F20"/>
        </w:rPr>
        <w:t>стандартных</w:t>
      </w:r>
      <w:r>
        <w:rPr>
          <w:color w:val="231F20"/>
          <w:spacing w:val="-11"/>
        </w:rPr>
        <w:t> </w:t>
      </w:r>
      <w:r>
        <w:rPr>
          <w:color w:val="231F20"/>
        </w:rPr>
        <w:t>про− токолов не требуется. Спасатели, тем не менее,</w:t>
      </w:r>
      <w:r>
        <w:rPr>
          <w:color w:val="231F20"/>
          <w:spacing w:val="-8"/>
        </w:rPr>
        <w:t> </w:t>
      </w:r>
      <w:r>
        <w:rPr>
          <w:color w:val="231F20"/>
        </w:rPr>
        <w:t>должны</w:t>
      </w:r>
      <w:r>
        <w:rPr>
          <w:color w:val="231F20"/>
          <w:spacing w:val="-8"/>
        </w:rPr>
        <w:t> </w:t>
      </w:r>
      <w:r>
        <w:rPr>
          <w:color w:val="231F20"/>
        </w:rPr>
        <w:t>помнить</w:t>
      </w:r>
      <w:r>
        <w:rPr>
          <w:color w:val="231F20"/>
          <w:spacing w:val="-8"/>
        </w:rPr>
        <w:t> </w:t>
      </w:r>
      <w:r>
        <w:rPr>
          <w:color w:val="231F20"/>
        </w:rPr>
        <w:t>о</w:t>
      </w:r>
      <w:r>
        <w:rPr>
          <w:color w:val="231F20"/>
          <w:spacing w:val="-8"/>
        </w:rPr>
        <w:t> </w:t>
      </w:r>
      <w:r>
        <w:rPr>
          <w:color w:val="231F20"/>
        </w:rPr>
        <w:t>повышенном</w:t>
      </w:r>
      <w:r>
        <w:rPr>
          <w:color w:val="231F20"/>
          <w:spacing w:val="-8"/>
        </w:rPr>
        <w:t> </w:t>
      </w:r>
      <w:r>
        <w:rPr>
          <w:color w:val="231F20"/>
        </w:rPr>
        <w:t>у пожилых</w:t>
      </w:r>
      <w:r>
        <w:rPr>
          <w:color w:val="231F20"/>
          <w:spacing w:val="-12"/>
        </w:rPr>
        <w:t> </w:t>
      </w:r>
      <w:r>
        <w:rPr>
          <w:color w:val="231F20"/>
        </w:rPr>
        <w:t>риске</w:t>
      </w:r>
      <w:r>
        <w:rPr>
          <w:color w:val="231F20"/>
          <w:spacing w:val="-11"/>
        </w:rPr>
        <w:t> </w:t>
      </w:r>
      <w:r>
        <w:rPr>
          <w:color w:val="231F20"/>
        </w:rPr>
        <w:t>переломов</w:t>
      </w:r>
      <w:r>
        <w:rPr>
          <w:color w:val="231F20"/>
          <w:spacing w:val="-11"/>
        </w:rPr>
        <w:t> </w:t>
      </w:r>
      <w:r>
        <w:rPr>
          <w:color w:val="231F20"/>
        </w:rPr>
        <w:t>грудины</w:t>
      </w:r>
      <w:r>
        <w:rPr>
          <w:color w:val="231F20"/>
          <w:spacing w:val="-11"/>
        </w:rPr>
        <w:t> </w:t>
      </w:r>
      <w:r>
        <w:rPr>
          <w:color w:val="231F20"/>
        </w:rPr>
        <w:t>и</w:t>
      </w:r>
      <w:r>
        <w:rPr>
          <w:color w:val="231F20"/>
          <w:spacing w:val="-12"/>
        </w:rPr>
        <w:t> </w:t>
      </w:r>
      <w:r>
        <w:rPr>
          <w:color w:val="231F20"/>
        </w:rPr>
        <w:t>ре− бер.</w:t>
      </w:r>
      <w:r>
        <w:rPr>
          <w:color w:val="231F20"/>
          <w:position w:val="6"/>
          <w:sz w:val="9"/>
        </w:rPr>
        <w:t>363–365</w:t>
      </w:r>
      <w:r>
        <w:rPr>
          <w:color w:val="231F20"/>
          <w:spacing w:val="20"/>
          <w:position w:val="6"/>
          <w:sz w:val="9"/>
        </w:rPr>
        <w:t> </w:t>
      </w:r>
      <w:r>
        <w:rPr>
          <w:color w:val="231F20"/>
        </w:rPr>
        <w:t>Вероятность</w:t>
      </w:r>
      <w:r>
        <w:rPr>
          <w:color w:val="231F20"/>
          <w:spacing w:val="-3"/>
        </w:rPr>
        <w:t> </w:t>
      </w:r>
      <w:r>
        <w:rPr>
          <w:color w:val="231F20"/>
        </w:rPr>
        <w:t>повреждений,</w:t>
      </w:r>
      <w:r>
        <w:rPr>
          <w:color w:val="231F20"/>
          <w:spacing w:val="-3"/>
        </w:rPr>
        <w:t> </w:t>
      </w:r>
      <w:r>
        <w:rPr>
          <w:color w:val="231F20"/>
        </w:rPr>
        <w:t>свя− занных</w:t>
      </w:r>
      <w:r>
        <w:rPr>
          <w:color w:val="231F20"/>
          <w:spacing w:val="-12"/>
        </w:rPr>
        <w:t> </w:t>
      </w:r>
      <w:r>
        <w:rPr>
          <w:color w:val="231F20"/>
        </w:rPr>
        <w:t>с</w:t>
      </w:r>
      <w:r>
        <w:rPr>
          <w:color w:val="231F20"/>
          <w:spacing w:val="-11"/>
        </w:rPr>
        <w:t> </w:t>
      </w:r>
      <w:r>
        <w:rPr>
          <w:color w:val="231F20"/>
        </w:rPr>
        <w:t>СЛР</w:t>
      </w:r>
      <w:r>
        <w:rPr>
          <w:color w:val="231F20"/>
          <w:spacing w:val="-11"/>
        </w:rPr>
        <w:t> </w:t>
      </w:r>
      <w:r>
        <w:rPr>
          <w:color w:val="231F20"/>
        </w:rPr>
        <w:t>увеличивается</w:t>
      </w:r>
      <w:r>
        <w:rPr>
          <w:color w:val="231F20"/>
          <w:spacing w:val="-11"/>
        </w:rPr>
        <w:t> </w:t>
      </w:r>
      <w:r>
        <w:rPr>
          <w:color w:val="231F20"/>
        </w:rPr>
        <w:t>пропорцио− нально ее длительности.</w:t>
      </w:r>
      <w:r>
        <w:rPr>
          <w:color w:val="231F20"/>
          <w:position w:val="6"/>
          <w:sz w:val="9"/>
        </w:rPr>
        <w:t>365</w:t>
      </w:r>
    </w:p>
    <w:p>
      <w:pPr>
        <w:spacing w:after="0" w:line="278" w:lineRule="auto"/>
        <w:rPr>
          <w:sz w:val="9"/>
        </w:rPr>
        <w:sectPr>
          <w:pgSz w:w="8220" w:h="11900"/>
          <w:pgMar w:header="429" w:footer="645" w:top="620" w:bottom="840" w:left="620" w:right="620"/>
          <w:cols w:num="2" w:equalWidth="0">
            <w:col w:w="3431" w:space="40"/>
            <w:col w:w="3509"/>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6"/>
        <w:jc w:val="left"/>
        <w:rPr>
          <w:sz w:val="28"/>
        </w:rPr>
      </w:pPr>
    </w:p>
    <w:p>
      <w:pPr>
        <w:pStyle w:val="Heading1"/>
        <w:ind w:left="137"/>
      </w:pPr>
      <w:bookmarkStart w:name="_TOC_250009" w:id="11"/>
      <w:r>
        <w:rPr>
          <w:color w:val="096D97"/>
          <w:w w:val="80"/>
        </w:rPr>
        <w:t>ЛЕЧЕНИЕ</w:t>
      </w:r>
      <w:r>
        <w:rPr>
          <w:color w:val="096D97"/>
          <w:spacing w:val="-9"/>
        </w:rPr>
        <w:t> </w:t>
      </w:r>
      <w:r>
        <w:rPr>
          <w:color w:val="096D97"/>
          <w:w w:val="80"/>
        </w:rPr>
        <w:t>В</w:t>
      </w:r>
      <w:r>
        <w:rPr>
          <w:color w:val="096D97"/>
          <w:spacing w:val="-1"/>
          <w:w w:val="80"/>
        </w:rPr>
        <w:t> </w:t>
      </w:r>
      <w:r>
        <w:rPr>
          <w:color w:val="096D97"/>
          <w:w w:val="80"/>
        </w:rPr>
        <w:t>ПОСТРЕАНИМАЦИОННОМ</w:t>
      </w:r>
      <w:bookmarkEnd w:id="11"/>
      <w:r>
        <w:rPr>
          <w:color w:val="096D97"/>
          <w:spacing w:val="-2"/>
          <w:w w:val="80"/>
        </w:rPr>
        <w:t> ПЕРИОДЕ</w:t>
      </w:r>
    </w:p>
    <w:p>
      <w:pPr>
        <w:pStyle w:val="BodyText"/>
        <w:spacing w:before="99"/>
        <w:jc w:val="left"/>
        <w:rPr>
          <w:rFonts w:ascii="Arial"/>
          <w:b/>
          <w:sz w:val="20"/>
        </w:rPr>
      </w:pPr>
    </w:p>
    <w:p>
      <w:pPr>
        <w:spacing w:after="0"/>
        <w:jc w:val="left"/>
        <w:rPr>
          <w:rFonts w:ascii="Arial"/>
          <w:sz w:val="20"/>
        </w:rPr>
        <w:sectPr>
          <w:pgSz w:w="8220" w:h="11900"/>
          <w:pgMar w:header="401" w:footer="645" w:top="620" w:bottom="840" w:left="620" w:right="620"/>
        </w:sectPr>
      </w:pPr>
    </w:p>
    <w:p>
      <w:pPr>
        <w:pStyle w:val="BodyText"/>
        <w:spacing w:line="278" w:lineRule="auto" w:before="90"/>
        <w:ind w:left="137" w:right="38" w:firstLine="453"/>
      </w:pPr>
      <w:r>
        <w:rPr>
          <w:color w:val="231F20"/>
        </w:rPr>
        <w:t>Успешное восстановление эффек− тивного кровообращения есть первый шаг к цели — полному восстановлению после</w:t>
      </w:r>
      <w:r>
        <w:rPr>
          <w:color w:val="231F20"/>
          <w:spacing w:val="-6"/>
        </w:rPr>
        <w:t> </w:t>
      </w:r>
      <w:r>
        <w:rPr>
          <w:color w:val="231F20"/>
        </w:rPr>
        <w:t>остановки</w:t>
      </w:r>
      <w:r>
        <w:rPr>
          <w:color w:val="231F20"/>
          <w:spacing w:val="-6"/>
        </w:rPr>
        <w:t> </w:t>
      </w:r>
      <w:r>
        <w:rPr>
          <w:color w:val="231F20"/>
        </w:rPr>
        <w:t>сердца.</w:t>
      </w:r>
      <w:r>
        <w:rPr>
          <w:color w:val="231F20"/>
          <w:spacing w:val="-6"/>
        </w:rPr>
        <w:t> </w:t>
      </w:r>
      <w:r>
        <w:rPr>
          <w:color w:val="231F20"/>
        </w:rPr>
        <w:t>Комплекс</w:t>
      </w:r>
      <w:r>
        <w:rPr>
          <w:color w:val="231F20"/>
          <w:spacing w:val="-6"/>
        </w:rPr>
        <w:t> </w:t>
      </w:r>
      <w:r>
        <w:rPr>
          <w:color w:val="231F20"/>
        </w:rPr>
        <w:t>пато− физиологических</w:t>
      </w:r>
      <w:r>
        <w:rPr>
          <w:color w:val="231F20"/>
          <w:spacing w:val="-12"/>
        </w:rPr>
        <w:t> </w:t>
      </w:r>
      <w:r>
        <w:rPr>
          <w:color w:val="231F20"/>
        </w:rPr>
        <w:t>процессов,</w:t>
      </w:r>
      <w:r>
        <w:rPr>
          <w:color w:val="231F20"/>
          <w:spacing w:val="-11"/>
        </w:rPr>
        <w:t> </w:t>
      </w:r>
      <w:r>
        <w:rPr>
          <w:color w:val="231F20"/>
        </w:rPr>
        <w:t>происходя− щих после тотальной ишемии организма во время остановки сердца и последую− щей реперфузионной реакции во время СЛР</w:t>
      </w:r>
      <w:r>
        <w:rPr>
          <w:color w:val="231F20"/>
          <w:spacing w:val="-12"/>
        </w:rPr>
        <w:t> </w:t>
      </w:r>
      <w:r>
        <w:rPr>
          <w:color w:val="231F20"/>
        </w:rPr>
        <w:t>и</w:t>
      </w:r>
      <w:r>
        <w:rPr>
          <w:color w:val="231F20"/>
          <w:spacing w:val="-11"/>
        </w:rPr>
        <w:t> </w:t>
      </w:r>
      <w:r>
        <w:rPr>
          <w:color w:val="231F20"/>
        </w:rPr>
        <w:t>последующей</w:t>
      </w:r>
      <w:r>
        <w:rPr>
          <w:color w:val="231F20"/>
          <w:spacing w:val="-11"/>
        </w:rPr>
        <w:t> </w:t>
      </w:r>
      <w:r>
        <w:rPr>
          <w:color w:val="231F20"/>
        </w:rPr>
        <w:t>успешной</w:t>
      </w:r>
      <w:r>
        <w:rPr>
          <w:color w:val="231F20"/>
          <w:spacing w:val="-11"/>
        </w:rPr>
        <w:t> </w:t>
      </w:r>
      <w:r>
        <w:rPr>
          <w:color w:val="231F20"/>
        </w:rPr>
        <w:t>реанима− ции называется постреанимационной болезнью после остановки сердца.</w:t>
      </w:r>
      <w:r>
        <w:rPr>
          <w:color w:val="231F20"/>
          <w:position w:val="6"/>
          <w:sz w:val="9"/>
        </w:rPr>
        <w:t>366</w:t>
      </w:r>
      <w:r>
        <w:rPr>
          <w:color w:val="231F20"/>
          <w:spacing w:val="40"/>
          <w:position w:val="6"/>
          <w:sz w:val="9"/>
        </w:rPr>
        <w:t> </w:t>
      </w:r>
      <w:r>
        <w:rPr>
          <w:color w:val="231F20"/>
        </w:rPr>
        <w:t>В зависимости от причины остановки, и тяжести</w:t>
      </w:r>
      <w:r>
        <w:rPr>
          <w:color w:val="231F20"/>
          <w:spacing w:val="-12"/>
        </w:rPr>
        <w:t> </w:t>
      </w:r>
      <w:r>
        <w:rPr>
          <w:color w:val="231F20"/>
        </w:rPr>
        <w:t>синдрома</w:t>
      </w:r>
      <w:r>
        <w:rPr>
          <w:color w:val="231F20"/>
          <w:spacing w:val="-11"/>
        </w:rPr>
        <w:t> </w:t>
      </w:r>
      <w:r>
        <w:rPr>
          <w:color w:val="231F20"/>
        </w:rPr>
        <w:t>после</w:t>
      </w:r>
      <w:r>
        <w:rPr>
          <w:color w:val="231F20"/>
          <w:spacing w:val="-11"/>
        </w:rPr>
        <w:t> </w:t>
      </w:r>
      <w:r>
        <w:rPr>
          <w:color w:val="231F20"/>
        </w:rPr>
        <w:t>остановки</w:t>
      </w:r>
      <w:r>
        <w:rPr>
          <w:color w:val="231F20"/>
          <w:spacing w:val="-11"/>
        </w:rPr>
        <w:t> </w:t>
      </w:r>
      <w:r>
        <w:rPr>
          <w:color w:val="231F20"/>
        </w:rPr>
        <w:t>серд− ца, многим пациентам потребуется вре− менное замещение жизненно−важных функций, которое они будут получать в постреанимационном периоде и которое существенно повлияет на окончатель− ных</w:t>
      </w:r>
      <w:r>
        <w:rPr>
          <w:color w:val="231F20"/>
          <w:spacing w:val="-9"/>
        </w:rPr>
        <w:t> </w:t>
      </w:r>
      <w:r>
        <w:rPr>
          <w:color w:val="231F20"/>
        </w:rPr>
        <w:t>исход</w:t>
      </w:r>
      <w:r>
        <w:rPr>
          <w:color w:val="231F20"/>
          <w:spacing w:val="-9"/>
        </w:rPr>
        <w:t> </w:t>
      </w:r>
      <w:r>
        <w:rPr>
          <w:color w:val="231F20"/>
        </w:rPr>
        <w:t>и</w:t>
      </w:r>
      <w:r>
        <w:rPr>
          <w:color w:val="231F20"/>
          <w:spacing w:val="-9"/>
        </w:rPr>
        <w:t> </w:t>
      </w:r>
      <w:r>
        <w:rPr>
          <w:color w:val="231F20"/>
        </w:rPr>
        <w:t>особенно</w:t>
      </w:r>
      <w:r>
        <w:rPr>
          <w:color w:val="231F20"/>
          <w:spacing w:val="-9"/>
        </w:rPr>
        <w:t> </w:t>
      </w:r>
      <w:r>
        <w:rPr>
          <w:color w:val="231F20"/>
        </w:rPr>
        <w:t>качество</w:t>
      </w:r>
      <w:r>
        <w:rPr>
          <w:color w:val="231F20"/>
          <w:spacing w:val="-9"/>
        </w:rPr>
        <w:t> </w:t>
      </w:r>
      <w:r>
        <w:rPr>
          <w:color w:val="231F20"/>
        </w:rPr>
        <w:t>невроло− гического восстановления.</w:t>
      </w:r>
      <w:r>
        <w:rPr>
          <w:color w:val="231F20"/>
          <w:position w:val="6"/>
          <w:sz w:val="9"/>
        </w:rPr>
        <w:t>367–373</w:t>
      </w:r>
      <w:r>
        <w:rPr>
          <w:color w:val="231F20"/>
          <w:spacing w:val="40"/>
          <w:position w:val="6"/>
          <w:sz w:val="9"/>
        </w:rPr>
        <w:t> </w:t>
      </w:r>
      <w:r>
        <w:rPr>
          <w:color w:val="231F20"/>
        </w:rPr>
        <w:t>Алго− ритм постреанимационного лечения (рис.1.15) очерчивает некоторые ключе− вые вмешательства, необходимые </w:t>
      </w:r>
      <w:r>
        <w:rPr>
          <w:color w:val="231F20"/>
        </w:rPr>
        <w:t>для оптимизации исхода лечения.</w:t>
      </w:r>
    </w:p>
    <w:p>
      <w:pPr>
        <w:pStyle w:val="Heading2"/>
        <w:spacing w:before="93"/>
        <w:ind w:left="591" w:hanging="177"/>
        <w:jc w:val="left"/>
      </w:pPr>
      <w:r>
        <w:rPr>
          <w:color w:val="28B574"/>
          <w:w w:val="85"/>
        </w:rPr>
        <w:t>Постреанимационная</w:t>
      </w:r>
      <w:r>
        <w:rPr>
          <w:color w:val="28B574"/>
          <w:spacing w:val="1"/>
        </w:rPr>
        <w:t> </w:t>
      </w:r>
      <w:r>
        <w:rPr>
          <w:color w:val="28B574"/>
          <w:spacing w:val="-2"/>
          <w:w w:val="95"/>
        </w:rPr>
        <w:t>болезнь</w:t>
      </w:r>
    </w:p>
    <w:p>
      <w:pPr>
        <w:pStyle w:val="BodyText"/>
        <w:spacing w:line="278" w:lineRule="auto" w:before="132"/>
        <w:ind w:left="137" w:right="42" w:firstLine="453"/>
      </w:pPr>
      <w:r>
        <w:rPr>
          <w:color w:val="231F20"/>
        </w:rPr>
        <w:t>Постреанимационная болезнь со− стоит</w:t>
      </w:r>
      <w:r>
        <w:rPr>
          <w:color w:val="231F20"/>
          <w:spacing w:val="15"/>
        </w:rPr>
        <w:t> </w:t>
      </w:r>
      <w:r>
        <w:rPr>
          <w:color w:val="231F20"/>
        </w:rPr>
        <w:t>из</w:t>
      </w:r>
      <w:r>
        <w:rPr>
          <w:color w:val="231F20"/>
          <w:spacing w:val="15"/>
        </w:rPr>
        <w:t> </w:t>
      </w:r>
      <w:r>
        <w:rPr>
          <w:color w:val="231F20"/>
        </w:rPr>
        <w:t>повреждения</w:t>
      </w:r>
      <w:r>
        <w:rPr>
          <w:color w:val="231F20"/>
          <w:spacing w:val="16"/>
        </w:rPr>
        <w:t> </w:t>
      </w:r>
      <w:r>
        <w:rPr>
          <w:color w:val="231F20"/>
        </w:rPr>
        <w:t>мозга</w:t>
      </w:r>
      <w:r>
        <w:rPr>
          <w:color w:val="231F20"/>
          <w:spacing w:val="15"/>
        </w:rPr>
        <w:t> </w:t>
      </w:r>
      <w:r>
        <w:rPr>
          <w:color w:val="231F20"/>
        </w:rPr>
        <w:t>после</w:t>
      </w:r>
      <w:r>
        <w:rPr>
          <w:color w:val="231F20"/>
          <w:spacing w:val="16"/>
        </w:rPr>
        <w:t> </w:t>
      </w:r>
      <w:r>
        <w:rPr>
          <w:color w:val="231F20"/>
          <w:spacing w:val="-8"/>
        </w:rPr>
        <w:t>оста−</w:t>
      </w:r>
    </w:p>
    <w:p>
      <w:pPr>
        <w:pStyle w:val="BodyText"/>
        <w:spacing w:line="278" w:lineRule="auto" w:before="90"/>
        <w:ind w:left="137" w:right="246"/>
      </w:pPr>
      <w:r>
        <w:rPr/>
        <w:br w:type="column"/>
      </w:r>
      <w:r>
        <w:rPr>
          <w:color w:val="231F20"/>
        </w:rPr>
        <w:t>новки сердца, системной </w:t>
      </w:r>
      <w:r>
        <w:rPr>
          <w:color w:val="231F20"/>
        </w:rPr>
        <w:t>реперфузион− но/ишемической реакции и персистиру− ющей результирующей патологии.</w:t>
      </w:r>
      <w:r>
        <w:rPr>
          <w:color w:val="231F20"/>
          <w:position w:val="6"/>
          <w:sz w:val="9"/>
        </w:rPr>
        <w:t>366,374,375</w:t>
      </w:r>
      <w:r>
        <w:rPr>
          <w:color w:val="231F20"/>
          <w:spacing w:val="40"/>
          <w:position w:val="6"/>
          <w:sz w:val="9"/>
        </w:rPr>
        <w:t> </w:t>
      </w:r>
      <w:r>
        <w:rPr>
          <w:color w:val="231F20"/>
        </w:rPr>
        <w:t>Тяжесть</w:t>
      </w:r>
      <w:r>
        <w:rPr>
          <w:color w:val="231F20"/>
          <w:spacing w:val="-2"/>
        </w:rPr>
        <w:t> </w:t>
      </w:r>
      <w:r>
        <w:rPr>
          <w:color w:val="231F20"/>
        </w:rPr>
        <w:t>этой</w:t>
      </w:r>
      <w:r>
        <w:rPr>
          <w:color w:val="231F20"/>
          <w:spacing w:val="-2"/>
        </w:rPr>
        <w:t> </w:t>
      </w:r>
      <w:r>
        <w:rPr>
          <w:color w:val="231F20"/>
        </w:rPr>
        <w:t>болезни</w:t>
      </w:r>
      <w:r>
        <w:rPr>
          <w:color w:val="231F20"/>
          <w:spacing w:val="-2"/>
        </w:rPr>
        <w:t> </w:t>
      </w:r>
      <w:r>
        <w:rPr>
          <w:color w:val="231F20"/>
        </w:rPr>
        <w:t>будет</w:t>
      </w:r>
      <w:r>
        <w:rPr>
          <w:color w:val="231F20"/>
          <w:spacing w:val="-2"/>
        </w:rPr>
        <w:t> </w:t>
      </w:r>
      <w:r>
        <w:rPr>
          <w:color w:val="231F20"/>
        </w:rPr>
        <w:t>варьировать в</w:t>
      </w:r>
      <w:r>
        <w:rPr>
          <w:color w:val="231F20"/>
          <w:spacing w:val="-4"/>
        </w:rPr>
        <w:t> </w:t>
      </w:r>
      <w:r>
        <w:rPr>
          <w:color w:val="231F20"/>
        </w:rPr>
        <w:t>зависимости</w:t>
      </w:r>
      <w:r>
        <w:rPr>
          <w:color w:val="231F20"/>
          <w:spacing w:val="-4"/>
        </w:rPr>
        <w:t> </w:t>
      </w:r>
      <w:r>
        <w:rPr>
          <w:color w:val="231F20"/>
        </w:rPr>
        <w:t>от</w:t>
      </w:r>
      <w:r>
        <w:rPr>
          <w:color w:val="231F20"/>
          <w:spacing w:val="-4"/>
        </w:rPr>
        <w:t> </w:t>
      </w:r>
      <w:r>
        <w:rPr>
          <w:color w:val="231F20"/>
        </w:rPr>
        <w:t>причин</w:t>
      </w:r>
      <w:r>
        <w:rPr>
          <w:color w:val="231F20"/>
          <w:spacing w:val="-4"/>
        </w:rPr>
        <w:t> </w:t>
      </w:r>
      <w:r>
        <w:rPr>
          <w:color w:val="231F20"/>
        </w:rPr>
        <w:t>и</w:t>
      </w:r>
      <w:r>
        <w:rPr>
          <w:color w:val="231F20"/>
          <w:spacing w:val="-4"/>
        </w:rPr>
        <w:t> </w:t>
      </w:r>
      <w:r>
        <w:rPr>
          <w:color w:val="231F20"/>
        </w:rPr>
        <w:t>длительности остановки сердца. Его совсем может не быть, если остановка сердца оказалась кратковременной. Сердечно−сосудистая </w:t>
      </w:r>
      <w:r>
        <w:rPr>
          <w:color w:val="231F20"/>
          <w:spacing w:val="-2"/>
        </w:rPr>
        <w:t>недостаточность</w:t>
      </w:r>
      <w:r>
        <w:rPr>
          <w:color w:val="231F20"/>
          <w:spacing w:val="-4"/>
        </w:rPr>
        <w:t> </w:t>
      </w:r>
      <w:r>
        <w:rPr>
          <w:color w:val="231F20"/>
          <w:spacing w:val="-2"/>
        </w:rPr>
        <w:t>вносит</w:t>
      </w:r>
      <w:r>
        <w:rPr>
          <w:color w:val="231F20"/>
          <w:spacing w:val="-4"/>
        </w:rPr>
        <w:t> </w:t>
      </w:r>
      <w:r>
        <w:rPr>
          <w:color w:val="231F20"/>
          <w:spacing w:val="-2"/>
        </w:rPr>
        <w:t>вклад</w:t>
      </w:r>
      <w:r>
        <w:rPr>
          <w:color w:val="231F20"/>
          <w:spacing w:val="-4"/>
        </w:rPr>
        <w:t> </w:t>
      </w:r>
      <w:r>
        <w:rPr>
          <w:color w:val="231F20"/>
          <w:spacing w:val="-2"/>
        </w:rPr>
        <w:t>в</w:t>
      </w:r>
      <w:r>
        <w:rPr>
          <w:color w:val="231F20"/>
          <w:spacing w:val="-4"/>
        </w:rPr>
        <w:t> </w:t>
      </w:r>
      <w:r>
        <w:rPr>
          <w:color w:val="231F20"/>
          <w:spacing w:val="-2"/>
        </w:rPr>
        <w:t>большую </w:t>
      </w:r>
      <w:r>
        <w:rPr>
          <w:color w:val="231F20"/>
        </w:rPr>
        <w:t>часть</w:t>
      </w:r>
      <w:r>
        <w:rPr>
          <w:color w:val="231F20"/>
          <w:spacing w:val="-12"/>
        </w:rPr>
        <w:t> </w:t>
      </w:r>
      <w:r>
        <w:rPr>
          <w:color w:val="231F20"/>
        </w:rPr>
        <w:t>смертей</w:t>
      </w:r>
      <w:r>
        <w:rPr>
          <w:color w:val="231F20"/>
          <w:spacing w:val="-11"/>
        </w:rPr>
        <w:t> </w:t>
      </w:r>
      <w:r>
        <w:rPr>
          <w:color w:val="231F20"/>
        </w:rPr>
        <w:t>в</w:t>
      </w:r>
      <w:r>
        <w:rPr>
          <w:color w:val="231F20"/>
          <w:spacing w:val="-11"/>
        </w:rPr>
        <w:t> </w:t>
      </w:r>
      <w:r>
        <w:rPr>
          <w:color w:val="231F20"/>
        </w:rPr>
        <w:t>первые</w:t>
      </w:r>
      <w:r>
        <w:rPr>
          <w:color w:val="231F20"/>
          <w:spacing w:val="-11"/>
        </w:rPr>
        <w:t> </w:t>
      </w:r>
      <w:r>
        <w:rPr>
          <w:color w:val="231F20"/>
        </w:rPr>
        <w:t>три</w:t>
      </w:r>
      <w:r>
        <w:rPr>
          <w:color w:val="231F20"/>
          <w:spacing w:val="-12"/>
        </w:rPr>
        <w:t> </w:t>
      </w:r>
      <w:r>
        <w:rPr>
          <w:color w:val="231F20"/>
        </w:rPr>
        <w:t>дня,</w:t>
      </w:r>
      <w:r>
        <w:rPr>
          <w:color w:val="231F20"/>
          <w:spacing w:val="-11"/>
        </w:rPr>
        <w:t> </w:t>
      </w:r>
      <w:r>
        <w:rPr>
          <w:color w:val="231F20"/>
        </w:rPr>
        <w:t>тогда</w:t>
      </w:r>
      <w:r>
        <w:rPr>
          <w:color w:val="231F20"/>
          <w:spacing w:val="-11"/>
        </w:rPr>
        <w:t> </w:t>
      </w:r>
      <w:r>
        <w:rPr>
          <w:color w:val="231F20"/>
        </w:rPr>
        <w:t>как повреждение мозга сказывается в боль− </w:t>
      </w:r>
      <w:r>
        <w:rPr>
          <w:color w:val="231F20"/>
          <w:spacing w:val="-4"/>
        </w:rPr>
        <w:t>шей</w:t>
      </w:r>
      <w:r>
        <w:rPr>
          <w:color w:val="231F20"/>
          <w:spacing w:val="-5"/>
        </w:rPr>
        <w:t> </w:t>
      </w:r>
      <w:r>
        <w:rPr>
          <w:color w:val="231F20"/>
          <w:spacing w:val="-4"/>
        </w:rPr>
        <w:t>части</w:t>
      </w:r>
      <w:r>
        <w:rPr>
          <w:color w:val="231F20"/>
          <w:spacing w:val="-5"/>
        </w:rPr>
        <w:t> </w:t>
      </w:r>
      <w:r>
        <w:rPr>
          <w:color w:val="231F20"/>
          <w:spacing w:val="-4"/>
        </w:rPr>
        <w:t>более</w:t>
      </w:r>
      <w:r>
        <w:rPr>
          <w:color w:val="231F20"/>
          <w:spacing w:val="-5"/>
        </w:rPr>
        <w:t> </w:t>
      </w:r>
      <w:r>
        <w:rPr>
          <w:color w:val="231F20"/>
          <w:spacing w:val="-4"/>
        </w:rPr>
        <w:t>поздних</w:t>
      </w:r>
      <w:r>
        <w:rPr>
          <w:color w:val="231F20"/>
          <w:spacing w:val="-5"/>
        </w:rPr>
        <w:t> </w:t>
      </w:r>
      <w:r>
        <w:rPr>
          <w:color w:val="231F20"/>
          <w:spacing w:val="-4"/>
        </w:rPr>
        <w:t>смертей.</w:t>
      </w:r>
      <w:r>
        <w:rPr>
          <w:color w:val="231F20"/>
          <w:spacing w:val="-4"/>
          <w:position w:val="6"/>
          <w:sz w:val="9"/>
        </w:rPr>
        <w:t>376–378</w:t>
      </w:r>
      <w:r>
        <w:rPr>
          <w:color w:val="231F20"/>
          <w:spacing w:val="18"/>
          <w:position w:val="6"/>
          <w:sz w:val="9"/>
        </w:rPr>
        <w:t> </w:t>
      </w:r>
      <w:r>
        <w:rPr>
          <w:color w:val="231F20"/>
          <w:spacing w:val="-4"/>
        </w:rPr>
        <w:t>От− </w:t>
      </w:r>
      <w:r>
        <w:rPr>
          <w:color w:val="231F20"/>
        </w:rPr>
        <w:t>мена</w:t>
      </w:r>
      <w:r>
        <w:rPr>
          <w:color w:val="231F20"/>
          <w:spacing w:val="-5"/>
        </w:rPr>
        <w:t> </w:t>
      </w:r>
      <w:r>
        <w:rPr>
          <w:color w:val="231F20"/>
        </w:rPr>
        <w:t>жизнеобеспечивающего</w:t>
      </w:r>
      <w:r>
        <w:rPr>
          <w:color w:val="231F20"/>
          <w:spacing w:val="-5"/>
        </w:rPr>
        <w:t> </w:t>
      </w:r>
      <w:r>
        <w:rPr>
          <w:color w:val="231F20"/>
        </w:rPr>
        <w:t>лечения</w:t>
      </w:r>
      <w:r>
        <w:rPr>
          <w:color w:val="231F20"/>
          <w:spacing w:val="-5"/>
        </w:rPr>
        <w:t> </w:t>
      </w:r>
      <w:r>
        <w:rPr>
          <w:color w:val="231F20"/>
        </w:rPr>
        <w:t>— наиболее частая (приблизительно 50%) </w:t>
      </w:r>
      <w:r>
        <w:rPr>
          <w:color w:val="231F20"/>
          <w:spacing w:val="-2"/>
        </w:rPr>
        <w:t>причина</w:t>
      </w:r>
      <w:r>
        <w:rPr>
          <w:color w:val="231F20"/>
          <w:spacing w:val="-5"/>
        </w:rPr>
        <w:t> </w:t>
      </w:r>
      <w:r>
        <w:rPr>
          <w:color w:val="231F20"/>
          <w:spacing w:val="-2"/>
        </w:rPr>
        <w:t>смерти</w:t>
      </w:r>
      <w:r>
        <w:rPr>
          <w:color w:val="231F20"/>
          <w:spacing w:val="-5"/>
        </w:rPr>
        <w:t> </w:t>
      </w:r>
      <w:r>
        <w:rPr>
          <w:color w:val="231F20"/>
          <w:spacing w:val="-2"/>
        </w:rPr>
        <w:t>пациентов</w:t>
      </w:r>
      <w:r>
        <w:rPr>
          <w:color w:val="231F20"/>
          <w:spacing w:val="-5"/>
        </w:rPr>
        <w:t> </w:t>
      </w:r>
      <w:r>
        <w:rPr>
          <w:color w:val="231F20"/>
          <w:spacing w:val="-2"/>
        </w:rPr>
        <w:t>с</w:t>
      </w:r>
      <w:r>
        <w:rPr>
          <w:color w:val="231F20"/>
          <w:spacing w:val="-5"/>
        </w:rPr>
        <w:t> </w:t>
      </w:r>
      <w:r>
        <w:rPr>
          <w:color w:val="231F20"/>
          <w:spacing w:val="-2"/>
        </w:rPr>
        <w:t>прогнозиру− емо</w:t>
      </w:r>
      <w:r>
        <w:rPr>
          <w:color w:val="231F20"/>
          <w:spacing w:val="-10"/>
        </w:rPr>
        <w:t> </w:t>
      </w:r>
      <w:r>
        <w:rPr>
          <w:color w:val="231F20"/>
          <w:spacing w:val="-2"/>
        </w:rPr>
        <w:t>плохим</w:t>
      </w:r>
      <w:r>
        <w:rPr>
          <w:color w:val="231F20"/>
          <w:spacing w:val="-9"/>
        </w:rPr>
        <w:t> </w:t>
      </w:r>
      <w:r>
        <w:rPr>
          <w:color w:val="231F20"/>
          <w:spacing w:val="-2"/>
        </w:rPr>
        <w:t>исходом,</w:t>
      </w:r>
      <w:r>
        <w:rPr>
          <w:color w:val="231F20"/>
          <w:spacing w:val="-2"/>
          <w:position w:val="6"/>
          <w:sz w:val="9"/>
        </w:rPr>
        <w:t>378,379</w:t>
      </w:r>
      <w:r>
        <w:rPr>
          <w:color w:val="231F20"/>
          <w:spacing w:val="-4"/>
          <w:position w:val="6"/>
          <w:sz w:val="9"/>
        </w:rPr>
        <w:t> </w:t>
      </w:r>
      <w:r>
        <w:rPr>
          <w:color w:val="231F20"/>
          <w:spacing w:val="-2"/>
        </w:rPr>
        <w:t>что</w:t>
      </w:r>
      <w:r>
        <w:rPr>
          <w:color w:val="231F20"/>
          <w:spacing w:val="-9"/>
        </w:rPr>
        <w:t> </w:t>
      </w:r>
      <w:r>
        <w:rPr>
          <w:color w:val="231F20"/>
          <w:spacing w:val="-2"/>
        </w:rPr>
        <w:t>подчеркива− </w:t>
      </w:r>
      <w:r>
        <w:rPr>
          <w:color w:val="231F20"/>
        </w:rPr>
        <w:t>ет большое значение прогнозирующего плана</w:t>
      </w:r>
      <w:r>
        <w:rPr>
          <w:color w:val="231F20"/>
          <w:spacing w:val="-11"/>
        </w:rPr>
        <w:t> </w:t>
      </w:r>
      <w:r>
        <w:rPr>
          <w:color w:val="231F20"/>
        </w:rPr>
        <w:t>(см.</w:t>
      </w:r>
      <w:r>
        <w:rPr>
          <w:color w:val="231F20"/>
          <w:spacing w:val="-11"/>
        </w:rPr>
        <w:t> </w:t>
      </w:r>
      <w:r>
        <w:rPr>
          <w:color w:val="231F20"/>
        </w:rPr>
        <w:t>ниже).</w:t>
      </w:r>
      <w:r>
        <w:rPr>
          <w:color w:val="231F20"/>
          <w:spacing w:val="-11"/>
        </w:rPr>
        <w:t> </w:t>
      </w:r>
      <w:r>
        <w:rPr>
          <w:color w:val="231F20"/>
        </w:rPr>
        <w:t>Повреждение</w:t>
      </w:r>
      <w:r>
        <w:rPr>
          <w:color w:val="231F20"/>
          <w:spacing w:val="-11"/>
        </w:rPr>
        <w:t> </w:t>
      </w:r>
      <w:r>
        <w:rPr>
          <w:color w:val="231F20"/>
        </w:rPr>
        <w:t>головно− го</w:t>
      </w:r>
      <w:r>
        <w:rPr>
          <w:color w:val="231F20"/>
          <w:spacing w:val="-12"/>
        </w:rPr>
        <w:t> </w:t>
      </w:r>
      <w:r>
        <w:rPr>
          <w:color w:val="231F20"/>
        </w:rPr>
        <w:t>мозга</w:t>
      </w:r>
      <w:r>
        <w:rPr>
          <w:color w:val="231F20"/>
          <w:spacing w:val="-11"/>
        </w:rPr>
        <w:t> </w:t>
      </w:r>
      <w:r>
        <w:rPr>
          <w:color w:val="231F20"/>
        </w:rPr>
        <w:t>могут</w:t>
      </w:r>
      <w:r>
        <w:rPr>
          <w:color w:val="231F20"/>
          <w:spacing w:val="-11"/>
        </w:rPr>
        <w:t> </w:t>
      </w:r>
      <w:r>
        <w:rPr>
          <w:color w:val="231F20"/>
        </w:rPr>
        <w:t>усугубить</w:t>
      </w:r>
      <w:r>
        <w:rPr>
          <w:color w:val="231F20"/>
          <w:spacing w:val="-11"/>
        </w:rPr>
        <w:t> </w:t>
      </w:r>
      <w:r>
        <w:rPr>
          <w:color w:val="231F20"/>
        </w:rPr>
        <w:t>микроциркуля− торная недостаточность, нарушения ау− торегуляции, гипотензия, гиперкарбия, </w:t>
      </w:r>
      <w:r>
        <w:rPr>
          <w:color w:val="231F20"/>
          <w:spacing w:val="-2"/>
        </w:rPr>
        <w:t>гипоксемия, гипероксемия, пирексия, ги− </w:t>
      </w:r>
      <w:r>
        <w:rPr>
          <w:color w:val="231F20"/>
        </w:rPr>
        <w:t>погликемия, гипергликемия и судороги. Значительная дисфункция миокарда по− сле</w:t>
      </w:r>
      <w:r>
        <w:rPr>
          <w:color w:val="231F20"/>
          <w:spacing w:val="-12"/>
        </w:rPr>
        <w:t> </w:t>
      </w:r>
      <w:r>
        <w:rPr>
          <w:color w:val="231F20"/>
        </w:rPr>
        <w:t>остановки</w:t>
      </w:r>
      <w:r>
        <w:rPr>
          <w:color w:val="231F20"/>
          <w:spacing w:val="-11"/>
        </w:rPr>
        <w:t> </w:t>
      </w:r>
      <w:r>
        <w:rPr>
          <w:color w:val="231F20"/>
        </w:rPr>
        <w:t>сердца</w:t>
      </w:r>
      <w:r>
        <w:rPr>
          <w:color w:val="231F20"/>
          <w:spacing w:val="-11"/>
        </w:rPr>
        <w:t> </w:t>
      </w:r>
      <w:r>
        <w:rPr>
          <w:color w:val="231F20"/>
        </w:rPr>
        <w:t>типична,</w:t>
      </w:r>
      <w:r>
        <w:rPr>
          <w:color w:val="231F20"/>
          <w:spacing w:val="-11"/>
        </w:rPr>
        <w:t> </w:t>
      </w:r>
      <w:r>
        <w:rPr>
          <w:color w:val="231F20"/>
        </w:rPr>
        <w:t>но</w:t>
      </w:r>
      <w:r>
        <w:rPr>
          <w:color w:val="231F20"/>
          <w:spacing w:val="-12"/>
        </w:rPr>
        <w:t> </w:t>
      </w:r>
      <w:r>
        <w:rPr>
          <w:color w:val="231F20"/>
        </w:rPr>
        <w:t>обычно начинает восстанавливаться через 2–3 дня, хотя полное восстановление может потребовать</w:t>
      </w:r>
      <w:r>
        <w:rPr>
          <w:color w:val="231F20"/>
          <w:spacing w:val="12"/>
        </w:rPr>
        <w:t> </w:t>
      </w:r>
      <w:r>
        <w:rPr>
          <w:color w:val="231F20"/>
        </w:rPr>
        <w:t>значительно</w:t>
      </w:r>
      <w:r>
        <w:rPr>
          <w:color w:val="231F20"/>
          <w:spacing w:val="12"/>
        </w:rPr>
        <w:t> </w:t>
      </w:r>
      <w:r>
        <w:rPr>
          <w:color w:val="231F20"/>
        </w:rPr>
        <w:t>более</w:t>
      </w:r>
      <w:r>
        <w:rPr>
          <w:color w:val="231F20"/>
          <w:spacing w:val="12"/>
        </w:rPr>
        <w:t> </w:t>
      </w:r>
      <w:r>
        <w:rPr>
          <w:color w:val="231F20"/>
          <w:spacing w:val="-6"/>
        </w:rPr>
        <w:t>длитель−</w:t>
      </w:r>
    </w:p>
    <w:p>
      <w:pPr>
        <w:spacing w:after="0" w:line="278" w:lineRule="auto"/>
        <w:sectPr>
          <w:type w:val="continuous"/>
          <w:pgSz w:w="8220" w:h="11900"/>
          <w:pgMar w:header="401" w:footer="645" w:top="680" w:bottom="0" w:left="620" w:right="620"/>
          <w:cols w:num="2" w:equalWidth="0">
            <w:col w:w="3359" w:space="57"/>
            <w:col w:w="3564"/>
          </w:cols>
        </w:sectPr>
      </w:pPr>
    </w:p>
    <w:p>
      <w:pPr>
        <w:pStyle w:val="BodyText"/>
        <w:spacing w:before="11"/>
        <w:jc w:val="left"/>
        <w:rPr>
          <w:sz w:val="7"/>
        </w:rPr>
      </w:pPr>
    </w:p>
    <w:p>
      <w:pPr>
        <w:pStyle w:val="BodyText"/>
        <w:ind w:left="422"/>
        <w:jc w:val="left"/>
        <w:rPr>
          <w:sz w:val="20"/>
        </w:rPr>
      </w:pPr>
      <w:r>
        <w:rPr>
          <w:sz w:val="20"/>
        </w:rPr>
        <w:drawing>
          <wp:inline distT="0" distB="0" distL="0" distR="0">
            <wp:extent cx="3951930" cy="5980747"/>
            <wp:effectExtent l="0" t="0" r="0" b="0"/>
            <wp:docPr id="144" name="Image 144"/>
            <wp:cNvGraphicFramePr>
              <a:graphicFrameLocks/>
            </wp:cNvGraphicFramePr>
            <a:graphic>
              <a:graphicData uri="http://schemas.openxmlformats.org/drawingml/2006/picture">
                <pic:pic>
                  <pic:nvPicPr>
                    <pic:cNvPr id="144" name="Image 144"/>
                    <pic:cNvPicPr/>
                  </pic:nvPicPr>
                  <pic:blipFill>
                    <a:blip r:embed="rId76" cstate="print"/>
                    <a:stretch>
                      <a:fillRect/>
                    </a:stretch>
                  </pic:blipFill>
                  <pic:spPr>
                    <a:xfrm>
                      <a:off x="0" y="0"/>
                      <a:ext cx="3951930" cy="5980747"/>
                    </a:xfrm>
                    <a:prstGeom prst="rect">
                      <a:avLst/>
                    </a:prstGeom>
                  </pic:spPr>
                </pic:pic>
              </a:graphicData>
            </a:graphic>
          </wp:inline>
        </w:drawing>
      </w:r>
      <w:r>
        <w:rPr>
          <w:sz w:val="20"/>
        </w:rPr>
      </w:r>
    </w:p>
    <w:p>
      <w:pPr>
        <w:pStyle w:val="BodyText"/>
        <w:spacing w:before="194"/>
        <w:jc w:val="left"/>
      </w:pPr>
    </w:p>
    <w:p>
      <w:pPr>
        <w:pStyle w:val="Heading5"/>
        <w:ind w:left="250"/>
        <w:jc w:val="left"/>
      </w:pPr>
      <w:r>
        <w:rPr>
          <w:color w:val="231F20"/>
        </w:rPr>
        <w:t>Рис.1.15.</w:t>
      </w:r>
      <w:r>
        <w:rPr>
          <w:color w:val="231F20"/>
          <w:spacing w:val="7"/>
        </w:rPr>
        <w:t> </w:t>
      </w:r>
      <w:r>
        <w:rPr>
          <w:color w:val="231F20"/>
        </w:rPr>
        <w:t>Алгоритм</w:t>
      </w:r>
      <w:r>
        <w:rPr>
          <w:color w:val="231F20"/>
          <w:spacing w:val="8"/>
        </w:rPr>
        <w:t> </w:t>
      </w:r>
      <w:r>
        <w:rPr>
          <w:color w:val="231F20"/>
        </w:rPr>
        <w:t>постреанимационного</w:t>
      </w:r>
      <w:r>
        <w:rPr>
          <w:color w:val="231F20"/>
          <w:spacing w:val="8"/>
        </w:rPr>
        <w:t> </w:t>
      </w:r>
      <w:r>
        <w:rPr>
          <w:color w:val="231F20"/>
          <w:spacing w:val="-2"/>
        </w:rPr>
        <w:t>лечения.</w:t>
      </w:r>
    </w:p>
    <w:p>
      <w:pPr>
        <w:spacing w:after="0"/>
        <w:jc w:val="left"/>
        <w:sectPr>
          <w:pgSz w:w="8220" w:h="11900"/>
          <w:pgMar w:header="429" w:footer="645" w:top="620" w:bottom="840" w:left="620" w:right="620"/>
        </w:sectPr>
      </w:pPr>
    </w:p>
    <w:p>
      <w:pPr>
        <w:pStyle w:val="BodyText"/>
        <w:spacing w:line="278" w:lineRule="auto" w:before="163"/>
        <w:ind w:left="137" w:right="38"/>
        <w:rPr>
          <w:sz w:val="9"/>
        </w:rPr>
      </w:pPr>
      <w:r>
        <w:rPr>
          <w:color w:val="231F20"/>
        </w:rPr>
        <w:t>ного времени.</w:t>
      </w:r>
      <w:r>
        <w:rPr>
          <w:color w:val="231F20"/>
          <w:position w:val="6"/>
          <w:sz w:val="9"/>
        </w:rPr>
        <w:t>380–382</w:t>
      </w:r>
      <w:r>
        <w:rPr>
          <w:color w:val="231F20"/>
          <w:spacing w:val="40"/>
          <w:position w:val="6"/>
          <w:sz w:val="9"/>
        </w:rPr>
        <w:t> </w:t>
      </w:r>
      <w:r>
        <w:rPr>
          <w:color w:val="231F20"/>
        </w:rPr>
        <w:t>Полная </w:t>
      </w:r>
      <w:r>
        <w:rPr>
          <w:color w:val="231F20"/>
        </w:rPr>
        <w:t>ишемия/ре− перфузия организма в результате оста− </w:t>
      </w:r>
      <w:r>
        <w:rPr>
          <w:color w:val="231F20"/>
          <w:spacing w:val="-2"/>
        </w:rPr>
        <w:t>новки</w:t>
      </w:r>
      <w:r>
        <w:rPr>
          <w:color w:val="231F20"/>
          <w:spacing w:val="-8"/>
        </w:rPr>
        <w:t> </w:t>
      </w:r>
      <w:r>
        <w:rPr>
          <w:color w:val="231F20"/>
          <w:spacing w:val="-2"/>
        </w:rPr>
        <w:t>сердца</w:t>
      </w:r>
      <w:r>
        <w:rPr>
          <w:color w:val="231F20"/>
          <w:spacing w:val="-8"/>
        </w:rPr>
        <w:t> </w:t>
      </w:r>
      <w:r>
        <w:rPr>
          <w:color w:val="231F20"/>
          <w:spacing w:val="-2"/>
        </w:rPr>
        <w:t>активирует</w:t>
      </w:r>
      <w:r>
        <w:rPr>
          <w:color w:val="231F20"/>
          <w:spacing w:val="-8"/>
        </w:rPr>
        <w:t> </w:t>
      </w:r>
      <w:r>
        <w:rPr>
          <w:color w:val="231F20"/>
          <w:spacing w:val="-2"/>
        </w:rPr>
        <w:t>иммунные</w:t>
      </w:r>
      <w:r>
        <w:rPr>
          <w:color w:val="231F20"/>
          <w:spacing w:val="-8"/>
        </w:rPr>
        <w:t> </w:t>
      </w:r>
      <w:r>
        <w:rPr>
          <w:color w:val="231F20"/>
          <w:spacing w:val="-2"/>
        </w:rPr>
        <w:t>и</w:t>
      </w:r>
      <w:r>
        <w:rPr>
          <w:color w:val="231F20"/>
          <w:spacing w:val="-8"/>
        </w:rPr>
        <w:t> </w:t>
      </w:r>
      <w:r>
        <w:rPr>
          <w:color w:val="231F20"/>
          <w:spacing w:val="-2"/>
        </w:rPr>
        <w:t>ко− </w:t>
      </w:r>
      <w:r>
        <w:rPr>
          <w:color w:val="231F20"/>
        </w:rPr>
        <w:t>агуляционные</w:t>
      </w:r>
      <w:r>
        <w:rPr>
          <w:color w:val="231F20"/>
          <w:spacing w:val="-12"/>
        </w:rPr>
        <w:t> </w:t>
      </w:r>
      <w:r>
        <w:rPr>
          <w:color w:val="231F20"/>
        </w:rPr>
        <w:t>каскады,</w:t>
      </w:r>
      <w:r>
        <w:rPr>
          <w:color w:val="231F20"/>
          <w:spacing w:val="-11"/>
        </w:rPr>
        <w:t> </w:t>
      </w:r>
      <w:r>
        <w:rPr>
          <w:color w:val="231F20"/>
        </w:rPr>
        <w:t>что</w:t>
      </w:r>
      <w:r>
        <w:rPr>
          <w:color w:val="231F20"/>
          <w:spacing w:val="-11"/>
        </w:rPr>
        <w:t> </w:t>
      </w:r>
      <w:r>
        <w:rPr>
          <w:color w:val="231F20"/>
        </w:rPr>
        <w:t>ведет</w:t>
      </w:r>
      <w:r>
        <w:rPr>
          <w:color w:val="231F20"/>
          <w:spacing w:val="-11"/>
        </w:rPr>
        <w:t> </w:t>
      </w:r>
      <w:r>
        <w:rPr>
          <w:color w:val="231F20"/>
        </w:rPr>
        <w:t>к</w:t>
      </w:r>
      <w:r>
        <w:rPr>
          <w:color w:val="231F20"/>
          <w:spacing w:val="-12"/>
        </w:rPr>
        <w:t> </w:t>
      </w:r>
      <w:r>
        <w:rPr>
          <w:color w:val="231F20"/>
        </w:rPr>
        <w:t>поли− органной недостаточности и увеличива− ет</w:t>
      </w:r>
      <w:r>
        <w:rPr>
          <w:color w:val="231F20"/>
          <w:spacing w:val="-12"/>
        </w:rPr>
        <w:t> </w:t>
      </w:r>
      <w:r>
        <w:rPr>
          <w:color w:val="231F20"/>
        </w:rPr>
        <w:t>риск</w:t>
      </w:r>
      <w:r>
        <w:rPr>
          <w:color w:val="231F20"/>
          <w:spacing w:val="-11"/>
        </w:rPr>
        <w:t> </w:t>
      </w:r>
      <w:r>
        <w:rPr>
          <w:color w:val="231F20"/>
        </w:rPr>
        <w:t>инфекций.</w:t>
      </w:r>
      <w:r>
        <w:rPr>
          <w:color w:val="231F20"/>
          <w:position w:val="6"/>
          <w:sz w:val="9"/>
        </w:rPr>
        <w:t>383</w:t>
      </w:r>
      <w:r>
        <w:rPr>
          <w:color w:val="231F20"/>
          <w:spacing w:val="-6"/>
          <w:position w:val="6"/>
          <w:sz w:val="9"/>
        </w:rPr>
        <w:t> </w:t>
      </w:r>
      <w:r>
        <w:rPr>
          <w:color w:val="231F20"/>
        </w:rPr>
        <w:t>Таким</w:t>
      </w:r>
      <w:r>
        <w:rPr>
          <w:color w:val="231F20"/>
          <w:spacing w:val="-11"/>
        </w:rPr>
        <w:t> </w:t>
      </w:r>
      <w:r>
        <w:rPr>
          <w:color w:val="231F20"/>
        </w:rPr>
        <w:t>образом,</w:t>
      </w:r>
      <w:r>
        <w:rPr>
          <w:color w:val="231F20"/>
          <w:spacing w:val="-11"/>
        </w:rPr>
        <w:t> </w:t>
      </w:r>
      <w:r>
        <w:rPr>
          <w:color w:val="231F20"/>
        </w:rPr>
        <w:t>син− </w:t>
      </w:r>
      <w:r>
        <w:rPr>
          <w:color w:val="231F20"/>
          <w:spacing w:val="-2"/>
        </w:rPr>
        <w:t>дром</w:t>
      </w:r>
      <w:r>
        <w:rPr>
          <w:color w:val="231F20"/>
          <w:spacing w:val="-8"/>
        </w:rPr>
        <w:t> </w:t>
      </w:r>
      <w:r>
        <w:rPr>
          <w:color w:val="231F20"/>
          <w:spacing w:val="-2"/>
        </w:rPr>
        <w:t>после</w:t>
      </w:r>
      <w:r>
        <w:rPr>
          <w:color w:val="231F20"/>
          <w:spacing w:val="-8"/>
        </w:rPr>
        <w:t> </w:t>
      </w:r>
      <w:r>
        <w:rPr>
          <w:color w:val="231F20"/>
          <w:spacing w:val="-2"/>
        </w:rPr>
        <w:t>остановки</w:t>
      </w:r>
      <w:r>
        <w:rPr>
          <w:color w:val="231F20"/>
          <w:spacing w:val="-8"/>
        </w:rPr>
        <w:t> </w:t>
      </w:r>
      <w:r>
        <w:rPr>
          <w:color w:val="231F20"/>
          <w:spacing w:val="-2"/>
        </w:rPr>
        <w:t>сердца,</w:t>
      </w:r>
      <w:r>
        <w:rPr>
          <w:color w:val="231F20"/>
          <w:spacing w:val="-8"/>
        </w:rPr>
        <w:t> </w:t>
      </w:r>
      <w:r>
        <w:rPr>
          <w:color w:val="231F20"/>
          <w:spacing w:val="-2"/>
        </w:rPr>
        <w:t>имеет</w:t>
      </w:r>
      <w:r>
        <w:rPr>
          <w:color w:val="231F20"/>
          <w:spacing w:val="-8"/>
        </w:rPr>
        <w:t> </w:t>
      </w:r>
      <w:r>
        <w:rPr>
          <w:color w:val="231F20"/>
          <w:spacing w:val="-2"/>
        </w:rPr>
        <w:t>мно− </w:t>
      </w:r>
      <w:r>
        <w:rPr>
          <w:color w:val="231F20"/>
        </w:rPr>
        <w:t>го</w:t>
      </w:r>
      <w:r>
        <w:rPr>
          <w:color w:val="231F20"/>
          <w:spacing w:val="-12"/>
        </w:rPr>
        <w:t> </w:t>
      </w:r>
      <w:r>
        <w:rPr>
          <w:color w:val="231F20"/>
        </w:rPr>
        <w:t>общего</w:t>
      </w:r>
      <w:r>
        <w:rPr>
          <w:color w:val="231F20"/>
          <w:spacing w:val="-11"/>
        </w:rPr>
        <w:t> </w:t>
      </w:r>
      <w:r>
        <w:rPr>
          <w:color w:val="231F20"/>
        </w:rPr>
        <w:t>с</w:t>
      </w:r>
      <w:r>
        <w:rPr>
          <w:color w:val="231F20"/>
          <w:spacing w:val="-11"/>
        </w:rPr>
        <w:t> </w:t>
      </w:r>
      <w:r>
        <w:rPr>
          <w:color w:val="231F20"/>
        </w:rPr>
        <w:t>сепсисом,</w:t>
      </w:r>
      <w:r>
        <w:rPr>
          <w:color w:val="231F20"/>
          <w:spacing w:val="-11"/>
        </w:rPr>
        <w:t> </w:t>
      </w:r>
      <w:r>
        <w:rPr>
          <w:color w:val="231F20"/>
        </w:rPr>
        <w:t>включая</w:t>
      </w:r>
      <w:r>
        <w:rPr>
          <w:color w:val="231F20"/>
          <w:spacing w:val="-12"/>
        </w:rPr>
        <w:t> </w:t>
      </w:r>
      <w:r>
        <w:rPr>
          <w:color w:val="231F20"/>
        </w:rPr>
        <w:t>уменьше− </w:t>
      </w:r>
      <w:r>
        <w:rPr>
          <w:color w:val="231F20"/>
          <w:spacing w:val="-2"/>
        </w:rPr>
        <w:t>ние</w:t>
      </w:r>
      <w:r>
        <w:rPr>
          <w:color w:val="231F20"/>
          <w:spacing w:val="-10"/>
        </w:rPr>
        <w:t> </w:t>
      </w:r>
      <w:r>
        <w:rPr>
          <w:color w:val="231F20"/>
          <w:spacing w:val="-2"/>
        </w:rPr>
        <w:t>внутрисосудистого</w:t>
      </w:r>
      <w:r>
        <w:rPr>
          <w:color w:val="231F20"/>
          <w:spacing w:val="-9"/>
        </w:rPr>
        <w:t> </w:t>
      </w:r>
      <w:r>
        <w:rPr>
          <w:color w:val="231F20"/>
          <w:spacing w:val="-2"/>
        </w:rPr>
        <w:t>объема,</w:t>
      </w:r>
      <w:r>
        <w:rPr>
          <w:color w:val="231F20"/>
          <w:spacing w:val="-9"/>
        </w:rPr>
        <w:t> </w:t>
      </w:r>
      <w:r>
        <w:rPr>
          <w:color w:val="231F20"/>
          <w:spacing w:val="-2"/>
        </w:rPr>
        <w:t>вазодила− </w:t>
      </w:r>
      <w:r>
        <w:rPr>
          <w:color w:val="231F20"/>
        </w:rPr>
        <w:t>тацию, повреждение эндотелия и нару− шения микроциркуляции.</w:t>
      </w:r>
      <w:r>
        <w:rPr>
          <w:color w:val="231F20"/>
          <w:position w:val="6"/>
          <w:sz w:val="9"/>
        </w:rPr>
        <w:t>384–390</w:t>
      </w:r>
    </w:p>
    <w:p>
      <w:pPr>
        <w:pStyle w:val="Heading2"/>
        <w:ind w:left="443"/>
        <w:jc w:val="left"/>
      </w:pPr>
      <w:r>
        <w:rPr>
          <w:color w:val="28B574"/>
          <w:w w:val="85"/>
        </w:rPr>
        <w:t>Дыхательные</w:t>
      </w:r>
      <w:r>
        <w:rPr>
          <w:color w:val="28B574"/>
          <w:spacing w:val="-4"/>
        </w:rPr>
        <w:t> </w:t>
      </w:r>
      <w:r>
        <w:rPr>
          <w:color w:val="28B574"/>
          <w:w w:val="85"/>
        </w:rPr>
        <w:t>пути</w:t>
      </w:r>
      <w:r>
        <w:rPr>
          <w:color w:val="28B574"/>
          <w:spacing w:val="-4"/>
        </w:rPr>
        <w:t> </w:t>
      </w:r>
      <w:r>
        <w:rPr>
          <w:color w:val="28B574"/>
          <w:w w:val="85"/>
        </w:rPr>
        <w:t>и</w:t>
      </w:r>
      <w:r>
        <w:rPr>
          <w:color w:val="28B574"/>
          <w:spacing w:val="-4"/>
        </w:rPr>
        <w:t> </w:t>
      </w:r>
      <w:r>
        <w:rPr>
          <w:color w:val="28B574"/>
          <w:spacing w:val="-2"/>
          <w:w w:val="85"/>
        </w:rPr>
        <w:t>дыхание</w:t>
      </w:r>
    </w:p>
    <w:p>
      <w:pPr>
        <w:pStyle w:val="BodyText"/>
        <w:spacing w:line="278" w:lineRule="auto" w:before="132"/>
        <w:ind w:left="137" w:right="38" w:firstLine="453"/>
      </w:pPr>
      <w:r>
        <w:rPr>
          <w:color w:val="231F20"/>
          <w:spacing w:val="-4"/>
        </w:rPr>
        <w:t>Гиперкарбия</w:t>
      </w:r>
      <w:r>
        <w:rPr>
          <w:color w:val="231F20"/>
          <w:spacing w:val="-8"/>
        </w:rPr>
        <w:t> </w:t>
      </w:r>
      <w:r>
        <w:rPr>
          <w:color w:val="231F20"/>
          <w:spacing w:val="-4"/>
        </w:rPr>
        <w:t>и</w:t>
      </w:r>
      <w:r>
        <w:rPr>
          <w:color w:val="231F20"/>
          <w:spacing w:val="-7"/>
        </w:rPr>
        <w:t> </w:t>
      </w:r>
      <w:r>
        <w:rPr>
          <w:color w:val="231F20"/>
          <w:spacing w:val="-4"/>
        </w:rPr>
        <w:t>гипоксемия</w:t>
      </w:r>
      <w:r>
        <w:rPr>
          <w:color w:val="231F20"/>
          <w:spacing w:val="-7"/>
        </w:rPr>
        <w:t> </w:t>
      </w:r>
      <w:r>
        <w:rPr>
          <w:color w:val="231F20"/>
          <w:spacing w:val="-4"/>
        </w:rPr>
        <w:t>повыша− </w:t>
      </w:r>
      <w:r>
        <w:rPr>
          <w:color w:val="231F20"/>
        </w:rPr>
        <w:t>ют</w:t>
      </w:r>
      <w:r>
        <w:rPr>
          <w:color w:val="231F20"/>
          <w:spacing w:val="-12"/>
        </w:rPr>
        <w:t> </w:t>
      </w:r>
      <w:r>
        <w:rPr>
          <w:color w:val="231F20"/>
        </w:rPr>
        <w:t>вероятность</w:t>
      </w:r>
      <w:r>
        <w:rPr>
          <w:color w:val="231F20"/>
          <w:spacing w:val="-11"/>
        </w:rPr>
        <w:t> </w:t>
      </w:r>
      <w:r>
        <w:rPr>
          <w:color w:val="231F20"/>
        </w:rPr>
        <w:t>остановки</w:t>
      </w:r>
      <w:r>
        <w:rPr>
          <w:color w:val="231F20"/>
          <w:spacing w:val="-11"/>
        </w:rPr>
        <w:t> </w:t>
      </w:r>
      <w:r>
        <w:rPr>
          <w:color w:val="231F20"/>
        </w:rPr>
        <w:t>сердца</w:t>
      </w:r>
      <w:r>
        <w:rPr>
          <w:color w:val="231F20"/>
          <w:spacing w:val="-11"/>
        </w:rPr>
        <w:t> </w:t>
      </w:r>
      <w:r>
        <w:rPr>
          <w:color w:val="231F20"/>
        </w:rPr>
        <w:t>в</w:t>
      </w:r>
      <w:r>
        <w:rPr>
          <w:color w:val="231F20"/>
          <w:spacing w:val="-12"/>
        </w:rPr>
        <w:t> </w:t>
      </w:r>
      <w:r>
        <w:rPr>
          <w:color w:val="231F20"/>
        </w:rPr>
        <w:t>буду− </w:t>
      </w:r>
      <w:r>
        <w:rPr>
          <w:color w:val="231F20"/>
          <w:spacing w:val="-2"/>
        </w:rPr>
        <w:t>щем</w:t>
      </w:r>
      <w:r>
        <w:rPr>
          <w:color w:val="231F20"/>
          <w:spacing w:val="-7"/>
        </w:rPr>
        <w:t> </w:t>
      </w:r>
      <w:r>
        <w:rPr>
          <w:color w:val="231F20"/>
          <w:spacing w:val="-2"/>
        </w:rPr>
        <w:t>и</w:t>
      </w:r>
      <w:r>
        <w:rPr>
          <w:color w:val="231F20"/>
          <w:spacing w:val="-7"/>
        </w:rPr>
        <w:t> </w:t>
      </w:r>
      <w:r>
        <w:rPr>
          <w:color w:val="231F20"/>
          <w:spacing w:val="-2"/>
        </w:rPr>
        <w:t>могут</w:t>
      </w:r>
      <w:r>
        <w:rPr>
          <w:color w:val="231F20"/>
          <w:spacing w:val="-7"/>
        </w:rPr>
        <w:t> </w:t>
      </w:r>
      <w:r>
        <w:rPr>
          <w:color w:val="231F20"/>
          <w:spacing w:val="-2"/>
        </w:rPr>
        <w:t>негативно</w:t>
      </w:r>
      <w:r>
        <w:rPr>
          <w:color w:val="231F20"/>
          <w:spacing w:val="-7"/>
        </w:rPr>
        <w:t> </w:t>
      </w:r>
      <w:r>
        <w:rPr>
          <w:color w:val="231F20"/>
          <w:spacing w:val="-2"/>
        </w:rPr>
        <w:t>влиять</w:t>
      </w:r>
      <w:r>
        <w:rPr>
          <w:color w:val="231F20"/>
          <w:spacing w:val="-7"/>
        </w:rPr>
        <w:t> </w:t>
      </w:r>
      <w:r>
        <w:rPr>
          <w:color w:val="231F20"/>
          <w:spacing w:val="-2"/>
        </w:rPr>
        <w:t>на</w:t>
      </w:r>
      <w:r>
        <w:rPr>
          <w:color w:val="231F20"/>
          <w:spacing w:val="-7"/>
        </w:rPr>
        <w:t> </w:t>
      </w:r>
      <w:r>
        <w:rPr>
          <w:color w:val="231F20"/>
          <w:spacing w:val="-2"/>
        </w:rPr>
        <w:t>вторич− </w:t>
      </w:r>
      <w:r>
        <w:rPr>
          <w:color w:val="231F20"/>
        </w:rPr>
        <w:t>ное повреждение головного мозга. Не− </w:t>
      </w:r>
      <w:r>
        <w:rPr>
          <w:color w:val="231F20"/>
          <w:spacing w:val="-4"/>
        </w:rPr>
        <w:t>сколько исследований показали, что гипе− роксиемия</w:t>
      </w:r>
      <w:r>
        <w:rPr>
          <w:color w:val="231F20"/>
          <w:spacing w:val="-8"/>
        </w:rPr>
        <w:t> </w:t>
      </w:r>
      <w:r>
        <w:rPr>
          <w:color w:val="231F20"/>
          <w:spacing w:val="-4"/>
        </w:rPr>
        <w:t>в</w:t>
      </w:r>
      <w:r>
        <w:rPr>
          <w:color w:val="231F20"/>
          <w:spacing w:val="-7"/>
        </w:rPr>
        <w:t> </w:t>
      </w:r>
      <w:r>
        <w:rPr>
          <w:color w:val="231F20"/>
          <w:spacing w:val="-4"/>
        </w:rPr>
        <w:t>раннем</w:t>
      </w:r>
      <w:r>
        <w:rPr>
          <w:color w:val="231F20"/>
          <w:spacing w:val="-7"/>
        </w:rPr>
        <w:t> </w:t>
      </w:r>
      <w:r>
        <w:rPr>
          <w:color w:val="231F20"/>
          <w:spacing w:val="-4"/>
        </w:rPr>
        <w:t>периоде</w:t>
      </w:r>
      <w:r>
        <w:rPr>
          <w:color w:val="231F20"/>
          <w:spacing w:val="-7"/>
        </w:rPr>
        <w:t> </w:t>
      </w:r>
      <w:r>
        <w:rPr>
          <w:color w:val="231F20"/>
          <w:spacing w:val="-4"/>
        </w:rPr>
        <w:t>после</w:t>
      </w:r>
      <w:r>
        <w:rPr>
          <w:color w:val="231F20"/>
          <w:spacing w:val="-8"/>
        </w:rPr>
        <w:t> </w:t>
      </w:r>
      <w:r>
        <w:rPr>
          <w:color w:val="231F20"/>
          <w:spacing w:val="-4"/>
        </w:rPr>
        <w:t>восста− </w:t>
      </w:r>
      <w:r>
        <w:rPr>
          <w:color w:val="231F20"/>
        </w:rPr>
        <w:t>новления кровообращения вызывает ок− сидативный стресс и вредит нейронам, </w:t>
      </w:r>
      <w:r>
        <w:rPr>
          <w:color w:val="231F20"/>
          <w:spacing w:val="-2"/>
        </w:rPr>
        <w:t>только</w:t>
      </w:r>
      <w:r>
        <w:rPr>
          <w:color w:val="231F20"/>
          <w:spacing w:val="-10"/>
        </w:rPr>
        <w:t> </w:t>
      </w:r>
      <w:r>
        <w:rPr>
          <w:color w:val="231F20"/>
          <w:spacing w:val="-2"/>
        </w:rPr>
        <w:t>что</w:t>
      </w:r>
      <w:r>
        <w:rPr>
          <w:color w:val="231F20"/>
          <w:spacing w:val="-9"/>
        </w:rPr>
        <w:t> </w:t>
      </w:r>
      <w:r>
        <w:rPr>
          <w:color w:val="231F20"/>
          <w:spacing w:val="-2"/>
        </w:rPr>
        <w:t>пережившим</w:t>
      </w:r>
      <w:r>
        <w:rPr>
          <w:color w:val="231F20"/>
          <w:spacing w:val="-9"/>
        </w:rPr>
        <w:t> </w:t>
      </w:r>
      <w:r>
        <w:rPr>
          <w:color w:val="231F20"/>
          <w:spacing w:val="-2"/>
        </w:rPr>
        <w:t>ишемию.</w:t>
      </w:r>
      <w:r>
        <w:rPr>
          <w:color w:val="231F20"/>
          <w:spacing w:val="-2"/>
          <w:position w:val="6"/>
          <w:sz w:val="9"/>
        </w:rPr>
        <w:t>391</w:t>
      </w:r>
      <w:r>
        <w:rPr>
          <w:color w:val="231F20"/>
          <w:spacing w:val="-4"/>
          <w:position w:val="6"/>
          <w:sz w:val="9"/>
        </w:rPr>
        <w:t> </w:t>
      </w:r>
      <w:r>
        <w:rPr>
          <w:color w:val="231F20"/>
          <w:spacing w:val="-2"/>
        </w:rPr>
        <w:t>Прак− </w:t>
      </w:r>
      <w:r>
        <w:rPr>
          <w:color w:val="231F20"/>
        </w:rPr>
        <w:t>тически</w:t>
      </w:r>
      <w:r>
        <w:rPr>
          <w:color w:val="231F20"/>
          <w:spacing w:val="-7"/>
        </w:rPr>
        <w:t> </w:t>
      </w:r>
      <w:r>
        <w:rPr>
          <w:color w:val="231F20"/>
        </w:rPr>
        <w:t>все</w:t>
      </w:r>
      <w:r>
        <w:rPr>
          <w:color w:val="231F20"/>
          <w:spacing w:val="-7"/>
        </w:rPr>
        <w:t> </w:t>
      </w:r>
      <w:r>
        <w:rPr>
          <w:color w:val="231F20"/>
        </w:rPr>
        <w:t>данные</w:t>
      </w:r>
      <w:r>
        <w:rPr>
          <w:color w:val="231F20"/>
          <w:spacing w:val="-7"/>
        </w:rPr>
        <w:t> </w:t>
      </w:r>
      <w:r>
        <w:rPr>
          <w:color w:val="231F20"/>
        </w:rPr>
        <w:t>о</w:t>
      </w:r>
      <w:r>
        <w:rPr>
          <w:color w:val="231F20"/>
          <w:spacing w:val="-7"/>
        </w:rPr>
        <w:t> </w:t>
      </w:r>
      <w:r>
        <w:rPr>
          <w:color w:val="231F20"/>
        </w:rPr>
        <w:t>человеке</w:t>
      </w:r>
      <w:r>
        <w:rPr>
          <w:color w:val="231F20"/>
          <w:spacing w:val="-7"/>
        </w:rPr>
        <w:t> </w:t>
      </w:r>
      <w:r>
        <w:rPr>
          <w:color w:val="231F20"/>
        </w:rPr>
        <w:t>получены </w:t>
      </w:r>
      <w:r>
        <w:rPr>
          <w:color w:val="231F20"/>
          <w:spacing w:val="-4"/>
        </w:rPr>
        <w:t>из</w:t>
      </w:r>
      <w:r>
        <w:rPr>
          <w:color w:val="231F20"/>
          <w:spacing w:val="-8"/>
        </w:rPr>
        <w:t> </w:t>
      </w:r>
      <w:r>
        <w:rPr>
          <w:color w:val="231F20"/>
          <w:spacing w:val="-4"/>
        </w:rPr>
        <w:t>отделений</w:t>
      </w:r>
      <w:r>
        <w:rPr>
          <w:color w:val="231F20"/>
          <w:spacing w:val="-7"/>
        </w:rPr>
        <w:t> </w:t>
      </w:r>
      <w:r>
        <w:rPr>
          <w:color w:val="231F20"/>
          <w:spacing w:val="-4"/>
        </w:rPr>
        <w:t>реанимации</w:t>
      </w:r>
      <w:r>
        <w:rPr>
          <w:color w:val="231F20"/>
          <w:spacing w:val="-7"/>
        </w:rPr>
        <w:t> </w:t>
      </w:r>
      <w:r>
        <w:rPr>
          <w:color w:val="231F20"/>
          <w:spacing w:val="-4"/>
        </w:rPr>
        <w:t>и</w:t>
      </w:r>
      <w:r>
        <w:rPr>
          <w:color w:val="231F20"/>
          <w:spacing w:val="-7"/>
        </w:rPr>
        <w:t> </w:t>
      </w:r>
      <w:r>
        <w:rPr>
          <w:color w:val="231F20"/>
          <w:spacing w:val="-4"/>
        </w:rPr>
        <w:t>дают</w:t>
      </w:r>
      <w:r>
        <w:rPr>
          <w:color w:val="231F20"/>
          <w:spacing w:val="-8"/>
        </w:rPr>
        <w:t> </w:t>
      </w:r>
      <w:r>
        <w:rPr>
          <w:color w:val="231F20"/>
          <w:spacing w:val="-4"/>
        </w:rPr>
        <w:t>противо− </w:t>
      </w:r>
      <w:r>
        <w:rPr>
          <w:color w:val="231F20"/>
        </w:rPr>
        <w:t>речивые результаты по потенциальному </w:t>
      </w:r>
      <w:r>
        <w:rPr>
          <w:color w:val="231F20"/>
          <w:spacing w:val="-2"/>
        </w:rPr>
        <w:t>повреждающему</w:t>
      </w:r>
      <w:r>
        <w:rPr>
          <w:color w:val="231F20"/>
          <w:spacing w:val="-2"/>
        </w:rPr>
        <w:t> действию</w:t>
      </w:r>
      <w:r>
        <w:rPr>
          <w:color w:val="231F20"/>
          <w:spacing w:val="-2"/>
        </w:rPr>
        <w:t> гипероксемии </w:t>
      </w:r>
      <w:r>
        <w:rPr>
          <w:color w:val="231F20"/>
        </w:rPr>
        <w:t>после</w:t>
      </w:r>
      <w:r>
        <w:rPr>
          <w:color w:val="231F20"/>
          <w:spacing w:val="-12"/>
        </w:rPr>
        <w:t> </w:t>
      </w:r>
      <w:r>
        <w:rPr>
          <w:color w:val="231F20"/>
        </w:rPr>
        <w:t>остановки</w:t>
      </w:r>
      <w:r>
        <w:rPr>
          <w:color w:val="231F20"/>
          <w:spacing w:val="-11"/>
        </w:rPr>
        <w:t> </w:t>
      </w:r>
      <w:r>
        <w:rPr>
          <w:color w:val="231F20"/>
        </w:rPr>
        <w:t>сердца.</w:t>
      </w:r>
      <w:r>
        <w:rPr>
          <w:color w:val="231F20"/>
          <w:position w:val="6"/>
          <w:sz w:val="9"/>
        </w:rPr>
        <w:t>392</w:t>
      </w:r>
      <w:r>
        <w:rPr>
          <w:color w:val="231F20"/>
          <w:spacing w:val="-6"/>
          <w:position w:val="6"/>
          <w:sz w:val="9"/>
        </w:rPr>
        <w:t> </w:t>
      </w:r>
      <w:r>
        <w:rPr>
          <w:color w:val="231F20"/>
        </w:rPr>
        <w:t>Последние</w:t>
      </w:r>
      <w:r>
        <w:rPr>
          <w:color w:val="231F20"/>
          <w:spacing w:val="-11"/>
        </w:rPr>
        <w:t> </w:t>
      </w:r>
      <w:r>
        <w:rPr>
          <w:color w:val="231F20"/>
        </w:rPr>
        <w:t>ис− </w:t>
      </w:r>
      <w:r>
        <w:rPr>
          <w:color w:val="231F20"/>
          <w:spacing w:val="-4"/>
        </w:rPr>
        <w:t>следования,</w:t>
      </w:r>
      <w:r>
        <w:rPr>
          <w:color w:val="231F20"/>
          <w:spacing w:val="-7"/>
        </w:rPr>
        <w:t> </w:t>
      </w:r>
      <w:r>
        <w:rPr>
          <w:color w:val="231F20"/>
          <w:spacing w:val="-4"/>
        </w:rPr>
        <w:t>сравнивающие</w:t>
      </w:r>
      <w:r>
        <w:rPr>
          <w:color w:val="231F20"/>
          <w:spacing w:val="-7"/>
        </w:rPr>
        <w:t> </w:t>
      </w:r>
      <w:r>
        <w:rPr>
          <w:color w:val="231F20"/>
          <w:spacing w:val="-4"/>
        </w:rPr>
        <w:t>воздух</w:t>
      </w:r>
      <w:r>
        <w:rPr>
          <w:color w:val="231F20"/>
          <w:spacing w:val="-7"/>
        </w:rPr>
        <w:t> </w:t>
      </w:r>
      <w:r>
        <w:rPr>
          <w:color w:val="231F20"/>
          <w:spacing w:val="-4"/>
        </w:rPr>
        <w:t>и</w:t>
      </w:r>
      <w:r>
        <w:rPr>
          <w:color w:val="231F20"/>
          <w:spacing w:val="-7"/>
        </w:rPr>
        <w:t> </w:t>
      </w:r>
      <w:r>
        <w:rPr>
          <w:color w:val="231F20"/>
          <w:spacing w:val="-4"/>
        </w:rPr>
        <w:t>вспо− могательный</w:t>
      </w:r>
      <w:r>
        <w:rPr>
          <w:color w:val="231F20"/>
          <w:spacing w:val="-10"/>
        </w:rPr>
        <w:t> </w:t>
      </w:r>
      <w:r>
        <w:rPr>
          <w:color w:val="231F20"/>
          <w:spacing w:val="-4"/>
        </w:rPr>
        <w:t>кислород</w:t>
      </w:r>
      <w:r>
        <w:rPr>
          <w:color w:val="231F20"/>
          <w:spacing w:val="-7"/>
        </w:rPr>
        <w:t> </w:t>
      </w:r>
      <w:r>
        <w:rPr>
          <w:color w:val="231F20"/>
          <w:spacing w:val="-4"/>
        </w:rPr>
        <w:t>при</w:t>
      </w:r>
      <w:r>
        <w:rPr>
          <w:color w:val="231F20"/>
          <w:spacing w:val="-7"/>
        </w:rPr>
        <w:t> </w:t>
      </w:r>
      <w:r>
        <w:rPr>
          <w:color w:val="231F20"/>
          <w:spacing w:val="-4"/>
        </w:rPr>
        <w:t>инфаркте</w:t>
      </w:r>
      <w:r>
        <w:rPr>
          <w:color w:val="231F20"/>
          <w:spacing w:val="-7"/>
        </w:rPr>
        <w:t> </w:t>
      </w:r>
      <w:r>
        <w:rPr>
          <w:color w:val="231F20"/>
          <w:spacing w:val="-4"/>
        </w:rPr>
        <w:t>мио− </w:t>
      </w:r>
      <w:r>
        <w:rPr>
          <w:color w:val="231F20"/>
          <w:spacing w:val="-6"/>
        </w:rPr>
        <w:t>карда</w:t>
      </w:r>
      <w:r>
        <w:rPr>
          <w:color w:val="231F20"/>
          <w:spacing w:val="-2"/>
        </w:rPr>
        <w:t> </w:t>
      </w:r>
      <w:r>
        <w:rPr>
          <w:color w:val="231F20"/>
          <w:spacing w:val="-6"/>
        </w:rPr>
        <w:t>с</w:t>
      </w:r>
      <w:r>
        <w:rPr>
          <w:color w:val="231F20"/>
          <w:spacing w:val="-2"/>
        </w:rPr>
        <w:t> </w:t>
      </w:r>
      <w:r>
        <w:rPr>
          <w:color w:val="231F20"/>
          <w:spacing w:val="-6"/>
        </w:rPr>
        <w:t>подъемом</w:t>
      </w:r>
      <w:r>
        <w:rPr>
          <w:color w:val="231F20"/>
          <w:spacing w:val="-2"/>
        </w:rPr>
        <w:t> </w:t>
      </w:r>
      <w:r>
        <w:rPr>
          <w:color w:val="231F20"/>
          <w:spacing w:val="-6"/>
        </w:rPr>
        <w:t>ST</w:t>
      </w:r>
      <w:r>
        <w:rPr>
          <w:color w:val="231F20"/>
          <w:spacing w:val="-2"/>
        </w:rPr>
        <w:t> </w:t>
      </w:r>
      <w:r>
        <w:rPr>
          <w:color w:val="231F20"/>
          <w:spacing w:val="-6"/>
        </w:rPr>
        <w:t>показали,</w:t>
      </w:r>
      <w:r>
        <w:rPr>
          <w:color w:val="231F20"/>
          <w:spacing w:val="-2"/>
        </w:rPr>
        <w:t> </w:t>
      </w:r>
      <w:r>
        <w:rPr>
          <w:color w:val="231F20"/>
          <w:spacing w:val="-6"/>
        </w:rPr>
        <w:t>что</w:t>
      </w:r>
      <w:r>
        <w:rPr>
          <w:color w:val="231F20"/>
          <w:spacing w:val="-2"/>
        </w:rPr>
        <w:t> </w:t>
      </w:r>
      <w:r>
        <w:rPr>
          <w:color w:val="231F20"/>
          <w:spacing w:val="-6"/>
        </w:rPr>
        <w:t>оксиге−</w:t>
      </w:r>
      <w:r>
        <w:rPr>
          <w:color w:val="231F20"/>
          <w:spacing w:val="-4"/>
        </w:rPr>
        <w:t> нотерапия увеличивает повреждение мио− </w:t>
      </w:r>
      <w:r>
        <w:rPr>
          <w:color w:val="231F20"/>
        </w:rPr>
        <w:t>карда, рецидивы инфаркта и большие </w:t>
      </w:r>
      <w:r>
        <w:rPr>
          <w:color w:val="231F20"/>
          <w:w w:val="95"/>
        </w:rPr>
        <w:t>аритмии,</w:t>
      </w:r>
      <w:r>
        <w:rPr>
          <w:color w:val="231F20"/>
          <w:spacing w:val="-11"/>
          <w:w w:val="95"/>
        </w:rPr>
        <w:t> </w:t>
      </w:r>
      <w:r>
        <w:rPr>
          <w:color w:val="231F20"/>
          <w:w w:val="95"/>
        </w:rPr>
        <w:t>и</w:t>
      </w:r>
      <w:r>
        <w:rPr>
          <w:color w:val="231F20"/>
          <w:spacing w:val="-9"/>
          <w:w w:val="95"/>
        </w:rPr>
        <w:t> </w:t>
      </w:r>
      <w:r>
        <w:rPr>
          <w:color w:val="231F20"/>
          <w:w w:val="95"/>
        </w:rPr>
        <w:t>сопровождается</w:t>
      </w:r>
      <w:r>
        <w:rPr>
          <w:color w:val="231F20"/>
          <w:spacing w:val="-9"/>
          <w:w w:val="95"/>
        </w:rPr>
        <w:t> </w:t>
      </w:r>
      <w:r>
        <w:rPr>
          <w:color w:val="231F20"/>
          <w:spacing w:val="-1"/>
          <w:w w:val="109"/>
        </w:rPr>
        <w:t>бо</w:t>
      </w:r>
      <w:r>
        <w:rPr>
          <w:color w:val="231F20"/>
          <w:spacing w:val="1"/>
          <w:w w:val="11"/>
        </w:rPr>
        <w:t>´</w:t>
      </w:r>
      <w:r>
        <w:rPr>
          <w:color w:val="231F20"/>
          <w:spacing w:val="-1"/>
          <w:w w:val="106"/>
        </w:rPr>
        <w:t>льши</w:t>
      </w:r>
      <w:r>
        <w:rPr>
          <w:color w:val="231F20"/>
          <w:spacing w:val="2"/>
          <w:w w:val="106"/>
        </w:rPr>
        <w:t>м</w:t>
      </w:r>
      <w:r>
        <w:rPr>
          <w:color w:val="231F20"/>
          <w:spacing w:val="-8"/>
          <w:w w:val="94"/>
        </w:rPr>
        <w:t> </w:t>
      </w:r>
      <w:r>
        <w:rPr>
          <w:color w:val="231F20"/>
          <w:w w:val="95"/>
        </w:rPr>
        <w:t>раз− </w:t>
      </w:r>
      <w:r>
        <w:rPr>
          <w:color w:val="231F20"/>
        </w:rPr>
        <w:t>мером</w:t>
      </w:r>
      <w:r>
        <w:rPr>
          <w:color w:val="231F20"/>
          <w:spacing w:val="-12"/>
        </w:rPr>
        <w:t> </w:t>
      </w:r>
      <w:r>
        <w:rPr>
          <w:color w:val="231F20"/>
        </w:rPr>
        <w:t>инфаркта</w:t>
      </w:r>
      <w:r>
        <w:rPr>
          <w:color w:val="231F20"/>
          <w:spacing w:val="-11"/>
        </w:rPr>
        <w:t> </w:t>
      </w:r>
      <w:r>
        <w:rPr>
          <w:color w:val="231F20"/>
        </w:rPr>
        <w:t>к</w:t>
      </w:r>
      <w:r>
        <w:rPr>
          <w:color w:val="231F20"/>
          <w:spacing w:val="-11"/>
        </w:rPr>
        <w:t> </w:t>
      </w:r>
      <w:r>
        <w:rPr>
          <w:color w:val="231F20"/>
        </w:rPr>
        <w:t>6</w:t>
      </w:r>
      <w:r>
        <w:rPr>
          <w:color w:val="231F20"/>
          <w:spacing w:val="-11"/>
        </w:rPr>
        <w:t> </w:t>
      </w:r>
      <w:r>
        <w:rPr>
          <w:color w:val="231F20"/>
        </w:rPr>
        <w:t>месяцам.</w:t>
      </w:r>
      <w:r>
        <w:rPr>
          <w:color w:val="231F20"/>
          <w:position w:val="6"/>
          <w:sz w:val="9"/>
        </w:rPr>
        <w:t>393</w:t>
      </w:r>
      <w:r>
        <w:rPr>
          <w:color w:val="231F20"/>
          <w:spacing w:val="3"/>
          <w:position w:val="6"/>
          <w:sz w:val="9"/>
        </w:rPr>
        <w:t> </w:t>
      </w:r>
      <w:r>
        <w:rPr>
          <w:color w:val="231F20"/>
        </w:rPr>
        <w:t>Учитывая </w:t>
      </w:r>
      <w:r>
        <w:rPr>
          <w:color w:val="231F20"/>
          <w:spacing w:val="-2"/>
        </w:rPr>
        <w:t>свидетельства</w:t>
      </w:r>
      <w:r>
        <w:rPr>
          <w:color w:val="231F20"/>
          <w:spacing w:val="-10"/>
        </w:rPr>
        <w:t> </w:t>
      </w:r>
      <w:r>
        <w:rPr>
          <w:color w:val="231F20"/>
          <w:spacing w:val="-2"/>
        </w:rPr>
        <w:t>вреда</w:t>
      </w:r>
      <w:r>
        <w:rPr>
          <w:color w:val="231F20"/>
          <w:spacing w:val="-9"/>
        </w:rPr>
        <w:t> </w:t>
      </w:r>
      <w:r>
        <w:rPr>
          <w:color w:val="231F20"/>
          <w:spacing w:val="-2"/>
        </w:rPr>
        <w:t>после</w:t>
      </w:r>
      <w:r>
        <w:rPr>
          <w:color w:val="231F20"/>
          <w:spacing w:val="-9"/>
        </w:rPr>
        <w:t> </w:t>
      </w:r>
      <w:r>
        <w:rPr>
          <w:color w:val="231F20"/>
          <w:spacing w:val="-2"/>
        </w:rPr>
        <w:t>инфаркта</w:t>
      </w:r>
      <w:r>
        <w:rPr>
          <w:color w:val="231F20"/>
          <w:spacing w:val="-9"/>
        </w:rPr>
        <w:t> </w:t>
      </w:r>
      <w:r>
        <w:rPr>
          <w:color w:val="231F20"/>
          <w:spacing w:val="-2"/>
        </w:rPr>
        <w:t>мио− карда</w:t>
      </w:r>
      <w:r>
        <w:rPr>
          <w:color w:val="231F20"/>
          <w:spacing w:val="-9"/>
        </w:rPr>
        <w:t> </w:t>
      </w:r>
      <w:r>
        <w:rPr>
          <w:color w:val="231F20"/>
          <w:spacing w:val="-2"/>
        </w:rPr>
        <w:t>и</w:t>
      </w:r>
      <w:r>
        <w:rPr>
          <w:color w:val="231F20"/>
          <w:spacing w:val="-9"/>
        </w:rPr>
        <w:t> </w:t>
      </w:r>
      <w:r>
        <w:rPr>
          <w:color w:val="231F20"/>
          <w:spacing w:val="-2"/>
        </w:rPr>
        <w:t>вероятность</w:t>
      </w:r>
      <w:r>
        <w:rPr>
          <w:color w:val="231F20"/>
          <w:spacing w:val="-9"/>
        </w:rPr>
        <w:t> </w:t>
      </w:r>
      <w:r>
        <w:rPr>
          <w:color w:val="231F20"/>
          <w:spacing w:val="-2"/>
        </w:rPr>
        <w:t>усиления</w:t>
      </w:r>
      <w:r>
        <w:rPr>
          <w:color w:val="231F20"/>
          <w:spacing w:val="-9"/>
        </w:rPr>
        <w:t> </w:t>
      </w:r>
      <w:r>
        <w:rPr>
          <w:color w:val="231F20"/>
          <w:spacing w:val="-2"/>
        </w:rPr>
        <w:t>неврологи− </w:t>
      </w:r>
      <w:r>
        <w:rPr>
          <w:color w:val="231F20"/>
        </w:rPr>
        <w:t>ческого повреждения после остановки сердца, как только появляется возмож− ность</w:t>
      </w:r>
      <w:r>
        <w:rPr>
          <w:color w:val="231F20"/>
          <w:spacing w:val="-4"/>
        </w:rPr>
        <w:t> </w:t>
      </w:r>
      <w:r>
        <w:rPr>
          <w:color w:val="231F20"/>
        </w:rPr>
        <w:t>надежно</w:t>
      </w:r>
      <w:r>
        <w:rPr>
          <w:color w:val="231F20"/>
          <w:spacing w:val="-4"/>
        </w:rPr>
        <w:t> </w:t>
      </w:r>
      <w:r>
        <w:rPr>
          <w:color w:val="231F20"/>
        </w:rPr>
        <w:t>мониторировать</w:t>
      </w:r>
      <w:r>
        <w:rPr>
          <w:color w:val="231F20"/>
          <w:spacing w:val="-4"/>
        </w:rPr>
        <w:t> </w:t>
      </w:r>
      <w:r>
        <w:rPr>
          <w:color w:val="231F20"/>
        </w:rPr>
        <w:t>(при</w:t>
      </w:r>
      <w:r>
        <w:rPr>
          <w:color w:val="231F20"/>
          <w:spacing w:val="-4"/>
        </w:rPr>
        <w:t> </w:t>
      </w:r>
      <w:r>
        <w:rPr>
          <w:color w:val="231F20"/>
        </w:rPr>
        <w:t>по− мощи</w:t>
      </w:r>
      <w:r>
        <w:rPr>
          <w:color w:val="231F20"/>
          <w:spacing w:val="-1"/>
        </w:rPr>
        <w:t> </w:t>
      </w:r>
      <w:r>
        <w:rPr>
          <w:color w:val="231F20"/>
        </w:rPr>
        <w:t>газоанализатора</w:t>
      </w:r>
      <w:r>
        <w:rPr>
          <w:color w:val="231F20"/>
          <w:spacing w:val="-1"/>
        </w:rPr>
        <w:t> </w:t>
      </w:r>
      <w:r>
        <w:rPr>
          <w:color w:val="231F20"/>
        </w:rPr>
        <w:t>или/и</w:t>
      </w:r>
      <w:r>
        <w:rPr>
          <w:color w:val="231F20"/>
          <w:spacing w:val="-1"/>
        </w:rPr>
        <w:t> </w:t>
      </w:r>
      <w:r>
        <w:rPr>
          <w:color w:val="231F20"/>
        </w:rPr>
        <w:t>пульсокси− </w:t>
      </w:r>
      <w:r>
        <w:rPr>
          <w:color w:val="231F20"/>
          <w:spacing w:val="-2"/>
        </w:rPr>
        <w:t>метра),</w:t>
      </w:r>
      <w:r>
        <w:rPr>
          <w:color w:val="231F20"/>
          <w:spacing w:val="-10"/>
        </w:rPr>
        <w:t> </w:t>
      </w:r>
      <w:r>
        <w:rPr>
          <w:color w:val="231F20"/>
          <w:spacing w:val="-2"/>
        </w:rPr>
        <w:t>концентрацию</w:t>
      </w:r>
      <w:r>
        <w:rPr>
          <w:color w:val="231F20"/>
          <w:spacing w:val="-9"/>
        </w:rPr>
        <w:t> </w:t>
      </w:r>
      <w:r>
        <w:rPr>
          <w:color w:val="231F20"/>
          <w:spacing w:val="-2"/>
        </w:rPr>
        <w:t>вдыхаемого</w:t>
      </w:r>
      <w:r>
        <w:rPr>
          <w:color w:val="231F20"/>
          <w:spacing w:val="-9"/>
        </w:rPr>
        <w:t> </w:t>
      </w:r>
      <w:r>
        <w:rPr>
          <w:color w:val="231F20"/>
          <w:spacing w:val="-2"/>
        </w:rPr>
        <w:t>кисло− рода</w:t>
      </w:r>
      <w:r>
        <w:rPr>
          <w:color w:val="231F20"/>
          <w:spacing w:val="-9"/>
        </w:rPr>
        <w:t> </w:t>
      </w:r>
      <w:r>
        <w:rPr>
          <w:color w:val="231F20"/>
          <w:spacing w:val="-2"/>
        </w:rPr>
        <w:t>следует</w:t>
      </w:r>
      <w:r>
        <w:rPr>
          <w:color w:val="231F20"/>
          <w:spacing w:val="-9"/>
        </w:rPr>
        <w:t> </w:t>
      </w:r>
      <w:r>
        <w:rPr>
          <w:color w:val="231F20"/>
          <w:spacing w:val="-2"/>
        </w:rPr>
        <w:t>титровать</w:t>
      </w:r>
      <w:r>
        <w:rPr>
          <w:color w:val="231F20"/>
          <w:spacing w:val="-9"/>
        </w:rPr>
        <w:t> </w:t>
      </w:r>
      <w:r>
        <w:rPr>
          <w:color w:val="231F20"/>
          <w:spacing w:val="-2"/>
        </w:rPr>
        <w:t>по</w:t>
      </w:r>
      <w:r>
        <w:rPr>
          <w:color w:val="231F20"/>
          <w:spacing w:val="-9"/>
        </w:rPr>
        <w:t> </w:t>
      </w:r>
      <w:r>
        <w:rPr>
          <w:color w:val="231F20"/>
          <w:spacing w:val="-2"/>
        </w:rPr>
        <w:t>сатурации</w:t>
      </w:r>
      <w:r>
        <w:rPr>
          <w:color w:val="231F20"/>
          <w:spacing w:val="-9"/>
        </w:rPr>
        <w:t> </w:t>
      </w:r>
      <w:r>
        <w:rPr>
          <w:color w:val="231F20"/>
          <w:spacing w:val="-2"/>
        </w:rPr>
        <w:t>в</w:t>
      </w:r>
      <w:r>
        <w:rPr>
          <w:color w:val="231F20"/>
          <w:spacing w:val="-9"/>
        </w:rPr>
        <w:t> </w:t>
      </w:r>
      <w:r>
        <w:rPr>
          <w:color w:val="231F20"/>
          <w:spacing w:val="-12"/>
        </w:rPr>
        <w:t>ди−</w:t>
      </w:r>
    </w:p>
    <w:p>
      <w:pPr>
        <w:pStyle w:val="BodyText"/>
        <w:spacing w:line="278" w:lineRule="auto" w:before="163"/>
        <w:ind w:left="137" w:right="249"/>
      </w:pPr>
      <w:r>
        <w:rPr/>
        <w:br w:type="column"/>
      </w:r>
      <w:r>
        <w:rPr>
          <w:color w:val="231F20"/>
          <w:spacing w:val="-2"/>
        </w:rPr>
        <w:t>апазоне</w:t>
      </w:r>
      <w:r>
        <w:rPr>
          <w:color w:val="231F20"/>
          <w:spacing w:val="-9"/>
        </w:rPr>
        <w:t> </w:t>
      </w:r>
      <w:r>
        <w:rPr>
          <w:color w:val="231F20"/>
          <w:spacing w:val="-2"/>
        </w:rPr>
        <w:t>94–98%.</w:t>
      </w:r>
      <w:r>
        <w:rPr>
          <w:color w:val="231F20"/>
          <w:spacing w:val="-9"/>
        </w:rPr>
        <w:t> </w:t>
      </w:r>
      <w:r>
        <w:rPr>
          <w:color w:val="231F20"/>
          <w:spacing w:val="-2"/>
        </w:rPr>
        <w:t>Гипоксемия</w:t>
      </w:r>
      <w:r>
        <w:rPr>
          <w:color w:val="231F20"/>
          <w:spacing w:val="-9"/>
        </w:rPr>
        <w:t> </w:t>
      </w:r>
      <w:r>
        <w:rPr>
          <w:color w:val="231F20"/>
          <w:spacing w:val="-2"/>
        </w:rPr>
        <w:t>тоже</w:t>
      </w:r>
      <w:r>
        <w:rPr>
          <w:color w:val="231F20"/>
          <w:spacing w:val="-9"/>
        </w:rPr>
        <w:t> </w:t>
      </w:r>
      <w:r>
        <w:rPr>
          <w:color w:val="231F20"/>
          <w:spacing w:val="-2"/>
        </w:rPr>
        <w:t>вредна </w:t>
      </w:r>
      <w:r>
        <w:rPr>
          <w:color w:val="231F20"/>
          <w:spacing w:val="-4"/>
        </w:rPr>
        <w:t>и</w:t>
      </w:r>
      <w:r>
        <w:rPr>
          <w:color w:val="231F20"/>
          <w:spacing w:val="-7"/>
        </w:rPr>
        <w:t> </w:t>
      </w:r>
      <w:r>
        <w:rPr>
          <w:color w:val="231F20"/>
          <w:spacing w:val="-4"/>
        </w:rPr>
        <w:t>ее</w:t>
      </w:r>
      <w:r>
        <w:rPr>
          <w:color w:val="231F20"/>
          <w:spacing w:val="-7"/>
        </w:rPr>
        <w:t> </w:t>
      </w:r>
      <w:r>
        <w:rPr>
          <w:color w:val="231F20"/>
          <w:spacing w:val="-4"/>
        </w:rPr>
        <w:t>тоже</w:t>
      </w:r>
      <w:r>
        <w:rPr>
          <w:color w:val="231F20"/>
          <w:spacing w:val="-7"/>
        </w:rPr>
        <w:t> </w:t>
      </w:r>
      <w:r>
        <w:rPr>
          <w:color w:val="231F20"/>
          <w:spacing w:val="-4"/>
        </w:rPr>
        <w:t>следует</w:t>
      </w:r>
      <w:r>
        <w:rPr>
          <w:color w:val="231F20"/>
          <w:spacing w:val="-7"/>
        </w:rPr>
        <w:t> </w:t>
      </w:r>
      <w:r>
        <w:rPr>
          <w:color w:val="231F20"/>
          <w:spacing w:val="-4"/>
        </w:rPr>
        <w:t>избегать,</w:t>
      </w:r>
      <w:r>
        <w:rPr>
          <w:color w:val="231F20"/>
          <w:spacing w:val="-7"/>
        </w:rPr>
        <w:t> </w:t>
      </w:r>
      <w:r>
        <w:rPr>
          <w:color w:val="231F20"/>
          <w:spacing w:val="-4"/>
        </w:rPr>
        <w:t>поэтому</w:t>
      </w:r>
      <w:r>
        <w:rPr>
          <w:color w:val="231F20"/>
          <w:spacing w:val="-7"/>
        </w:rPr>
        <w:t> </w:t>
      </w:r>
      <w:r>
        <w:rPr>
          <w:color w:val="231F20"/>
          <w:spacing w:val="-4"/>
        </w:rPr>
        <w:t>преж− де,</w:t>
      </w:r>
      <w:r>
        <w:rPr>
          <w:color w:val="231F20"/>
          <w:spacing w:val="-5"/>
        </w:rPr>
        <w:t> </w:t>
      </w:r>
      <w:r>
        <w:rPr>
          <w:color w:val="231F20"/>
          <w:spacing w:val="-4"/>
        </w:rPr>
        <w:t>чем</w:t>
      </w:r>
      <w:r>
        <w:rPr>
          <w:color w:val="231F20"/>
          <w:spacing w:val="-5"/>
        </w:rPr>
        <w:t> </w:t>
      </w:r>
      <w:r>
        <w:rPr>
          <w:color w:val="231F20"/>
          <w:spacing w:val="-4"/>
        </w:rPr>
        <w:t>снижать</w:t>
      </w:r>
      <w:r>
        <w:rPr>
          <w:color w:val="231F20"/>
          <w:spacing w:val="-5"/>
        </w:rPr>
        <w:t> </w:t>
      </w:r>
      <w:r>
        <w:rPr>
          <w:color w:val="231F20"/>
          <w:spacing w:val="-4"/>
        </w:rPr>
        <w:t>концентрацию</w:t>
      </w:r>
      <w:r>
        <w:rPr>
          <w:color w:val="231F20"/>
          <w:spacing w:val="-5"/>
        </w:rPr>
        <w:t> </w:t>
      </w:r>
      <w:r>
        <w:rPr>
          <w:color w:val="231F20"/>
          <w:spacing w:val="-4"/>
        </w:rPr>
        <w:t>вдыхаемо− </w:t>
      </w:r>
      <w:r>
        <w:rPr>
          <w:color w:val="231F20"/>
          <w:spacing w:val="-2"/>
        </w:rPr>
        <w:t>го</w:t>
      </w:r>
      <w:r>
        <w:rPr>
          <w:color w:val="231F20"/>
          <w:spacing w:val="-10"/>
        </w:rPr>
        <w:t> </w:t>
      </w:r>
      <w:r>
        <w:rPr>
          <w:color w:val="231F20"/>
          <w:spacing w:val="-2"/>
        </w:rPr>
        <w:t>кислорода,</w:t>
      </w:r>
      <w:r>
        <w:rPr>
          <w:color w:val="231F20"/>
          <w:spacing w:val="-9"/>
        </w:rPr>
        <w:t> </w:t>
      </w:r>
      <w:r>
        <w:rPr>
          <w:color w:val="231F20"/>
          <w:spacing w:val="-2"/>
        </w:rPr>
        <w:t>необходимо</w:t>
      </w:r>
      <w:r>
        <w:rPr>
          <w:color w:val="231F20"/>
          <w:spacing w:val="-9"/>
        </w:rPr>
        <w:t> </w:t>
      </w:r>
      <w:r>
        <w:rPr>
          <w:color w:val="231F20"/>
          <w:spacing w:val="-2"/>
        </w:rPr>
        <w:t>обеспечить</w:t>
      </w:r>
      <w:r>
        <w:rPr>
          <w:color w:val="231F20"/>
          <w:spacing w:val="-9"/>
        </w:rPr>
        <w:t> </w:t>
      </w:r>
      <w:r>
        <w:rPr>
          <w:color w:val="231F20"/>
          <w:spacing w:val="-2"/>
        </w:rPr>
        <w:t>на− </w:t>
      </w:r>
      <w:r>
        <w:rPr>
          <w:color w:val="231F20"/>
        </w:rPr>
        <w:t>дежный мониторинг сатурации артери− альной крови кислородом.</w:t>
      </w:r>
    </w:p>
    <w:p>
      <w:pPr>
        <w:pStyle w:val="BodyText"/>
        <w:spacing w:line="278" w:lineRule="auto"/>
        <w:ind w:left="137" w:right="246" w:firstLine="453"/>
      </w:pPr>
      <w:r>
        <w:rPr>
          <w:color w:val="231F20"/>
        </w:rPr>
        <w:t>У всех пациентов с нарушениями функций мозга следует подумать об ин− тубации</w:t>
      </w:r>
      <w:r>
        <w:rPr>
          <w:color w:val="231F20"/>
          <w:spacing w:val="-7"/>
        </w:rPr>
        <w:t> </w:t>
      </w:r>
      <w:r>
        <w:rPr>
          <w:color w:val="231F20"/>
        </w:rPr>
        <w:t>трахеи,</w:t>
      </w:r>
      <w:r>
        <w:rPr>
          <w:color w:val="231F20"/>
          <w:spacing w:val="-7"/>
        </w:rPr>
        <w:t> </w:t>
      </w:r>
      <w:r>
        <w:rPr>
          <w:color w:val="231F20"/>
        </w:rPr>
        <w:t>седации</w:t>
      </w:r>
      <w:r>
        <w:rPr>
          <w:color w:val="231F20"/>
          <w:spacing w:val="-7"/>
        </w:rPr>
        <w:t> </w:t>
      </w:r>
      <w:r>
        <w:rPr>
          <w:color w:val="231F20"/>
        </w:rPr>
        <w:t>и</w:t>
      </w:r>
      <w:r>
        <w:rPr>
          <w:color w:val="231F20"/>
          <w:spacing w:val="-7"/>
        </w:rPr>
        <w:t> </w:t>
      </w:r>
      <w:r>
        <w:rPr>
          <w:color w:val="231F20"/>
        </w:rPr>
        <w:t>контролируе− мой</w:t>
      </w:r>
      <w:r>
        <w:rPr>
          <w:color w:val="231F20"/>
          <w:spacing w:val="-12"/>
        </w:rPr>
        <w:t> </w:t>
      </w:r>
      <w:r>
        <w:rPr>
          <w:color w:val="231F20"/>
        </w:rPr>
        <w:t>вентиляции.</w:t>
      </w:r>
      <w:r>
        <w:rPr>
          <w:color w:val="231F20"/>
          <w:spacing w:val="-11"/>
        </w:rPr>
        <w:t> </w:t>
      </w:r>
      <w:r>
        <w:rPr>
          <w:color w:val="231F20"/>
        </w:rPr>
        <w:t>После</w:t>
      </w:r>
      <w:r>
        <w:rPr>
          <w:color w:val="231F20"/>
          <w:spacing w:val="-11"/>
        </w:rPr>
        <w:t> </w:t>
      </w:r>
      <w:r>
        <w:rPr>
          <w:color w:val="231F20"/>
        </w:rPr>
        <w:t>остановки</w:t>
      </w:r>
      <w:r>
        <w:rPr>
          <w:color w:val="231F20"/>
          <w:spacing w:val="-11"/>
        </w:rPr>
        <w:t> </w:t>
      </w:r>
      <w:r>
        <w:rPr>
          <w:color w:val="231F20"/>
        </w:rPr>
        <w:t>сердца гипокапния,</w:t>
      </w:r>
      <w:r>
        <w:rPr>
          <w:color w:val="231F20"/>
          <w:spacing w:val="-12"/>
        </w:rPr>
        <w:t> </w:t>
      </w:r>
      <w:r>
        <w:rPr>
          <w:color w:val="231F20"/>
        </w:rPr>
        <w:t>вызванная</w:t>
      </w:r>
      <w:r>
        <w:rPr>
          <w:color w:val="231F20"/>
          <w:spacing w:val="-11"/>
        </w:rPr>
        <w:t> </w:t>
      </w:r>
      <w:r>
        <w:rPr>
          <w:color w:val="231F20"/>
        </w:rPr>
        <w:t>гипервентиляци− ей, может стать причиной ишемии моз− га.</w:t>
      </w:r>
      <w:r>
        <w:rPr>
          <w:color w:val="231F20"/>
          <w:position w:val="6"/>
          <w:sz w:val="9"/>
        </w:rPr>
        <w:t>394–396</w:t>
      </w:r>
      <w:r>
        <w:rPr>
          <w:color w:val="231F20"/>
          <w:spacing w:val="40"/>
          <w:position w:val="6"/>
          <w:sz w:val="9"/>
        </w:rPr>
        <w:t> </w:t>
      </w:r>
      <w:r>
        <w:rPr>
          <w:color w:val="231F20"/>
        </w:rPr>
        <w:t>Обсервационные исследования с использованием данных, </w:t>
      </w:r>
      <w:r>
        <w:rPr>
          <w:color w:val="231F20"/>
        </w:rPr>
        <w:t>регистрирую− щих</w:t>
      </w:r>
      <w:r>
        <w:rPr>
          <w:color w:val="231F20"/>
          <w:spacing w:val="-5"/>
        </w:rPr>
        <w:t> </w:t>
      </w:r>
      <w:r>
        <w:rPr>
          <w:color w:val="231F20"/>
        </w:rPr>
        <w:t>остановку</w:t>
      </w:r>
      <w:r>
        <w:rPr>
          <w:color w:val="231F20"/>
          <w:spacing w:val="-5"/>
        </w:rPr>
        <w:t> </w:t>
      </w:r>
      <w:r>
        <w:rPr>
          <w:color w:val="231F20"/>
        </w:rPr>
        <w:t>сердца,</w:t>
      </w:r>
      <w:r>
        <w:rPr>
          <w:color w:val="231F20"/>
          <w:spacing w:val="-5"/>
        </w:rPr>
        <w:t> </w:t>
      </w:r>
      <w:r>
        <w:rPr>
          <w:color w:val="231F20"/>
        </w:rPr>
        <w:t>документировали связь</w:t>
      </w:r>
      <w:r>
        <w:rPr>
          <w:color w:val="231F20"/>
          <w:spacing w:val="-3"/>
        </w:rPr>
        <w:t> </w:t>
      </w:r>
      <w:r>
        <w:rPr>
          <w:color w:val="231F20"/>
        </w:rPr>
        <w:t>между</w:t>
      </w:r>
      <w:r>
        <w:rPr>
          <w:color w:val="231F20"/>
          <w:spacing w:val="-3"/>
        </w:rPr>
        <w:t> </w:t>
      </w:r>
      <w:r>
        <w:rPr>
          <w:color w:val="231F20"/>
        </w:rPr>
        <w:t>гипокапнией</w:t>
      </w:r>
      <w:r>
        <w:rPr>
          <w:color w:val="231F20"/>
          <w:spacing w:val="-3"/>
        </w:rPr>
        <w:t> </w:t>
      </w:r>
      <w:r>
        <w:rPr>
          <w:color w:val="231F20"/>
        </w:rPr>
        <w:t>и</w:t>
      </w:r>
      <w:r>
        <w:rPr>
          <w:color w:val="231F20"/>
          <w:spacing w:val="-3"/>
        </w:rPr>
        <w:t> </w:t>
      </w:r>
      <w:r>
        <w:rPr>
          <w:color w:val="231F20"/>
        </w:rPr>
        <w:t>неблагопри− ятным</w:t>
      </w:r>
      <w:r>
        <w:rPr>
          <w:color w:val="231F20"/>
          <w:spacing w:val="-10"/>
        </w:rPr>
        <w:t> </w:t>
      </w:r>
      <w:r>
        <w:rPr>
          <w:color w:val="231F20"/>
        </w:rPr>
        <w:t>неврологическим</w:t>
      </w:r>
      <w:r>
        <w:rPr>
          <w:color w:val="231F20"/>
          <w:spacing w:val="-10"/>
        </w:rPr>
        <w:t> </w:t>
      </w:r>
      <w:r>
        <w:rPr>
          <w:color w:val="231F20"/>
        </w:rPr>
        <w:t>исходом.</w:t>
      </w:r>
      <w:r>
        <w:rPr>
          <w:color w:val="231F20"/>
          <w:position w:val="6"/>
          <w:sz w:val="9"/>
        </w:rPr>
        <w:t>397,398</w:t>
      </w:r>
      <w:r>
        <w:rPr>
          <w:color w:val="231F20"/>
          <w:spacing w:val="12"/>
          <w:position w:val="6"/>
          <w:sz w:val="9"/>
        </w:rPr>
        <w:t> </w:t>
      </w:r>
      <w:r>
        <w:rPr>
          <w:color w:val="231F20"/>
        </w:rPr>
        <w:t>До получения данных проспективных ис− следований, целесообразно ориентиро− вать вентиляцию на нормокарбию и мо− ниторировать ее по содержанию СО</w:t>
      </w:r>
      <w:r>
        <w:rPr>
          <w:color w:val="231F20"/>
          <w:vertAlign w:val="subscript"/>
        </w:rPr>
        <w:t>2</w:t>
      </w:r>
      <w:r>
        <w:rPr>
          <w:color w:val="231F20"/>
          <w:vertAlign w:val="baseline"/>
        </w:rPr>
        <w:t> и показатели газов артериальной крови.</w:t>
      </w:r>
    </w:p>
    <w:p>
      <w:pPr>
        <w:pStyle w:val="Heading2"/>
        <w:spacing w:before="93"/>
        <w:ind w:left="1644"/>
        <w:jc w:val="left"/>
      </w:pPr>
      <w:r>
        <w:rPr>
          <w:color w:val="28B574"/>
          <w:spacing w:val="-2"/>
          <w:w w:val="95"/>
        </w:rPr>
        <w:t>Кровообращение</w:t>
      </w:r>
    </w:p>
    <w:p>
      <w:pPr>
        <w:pStyle w:val="BodyText"/>
        <w:spacing w:line="278" w:lineRule="auto" w:before="132"/>
        <w:ind w:left="137" w:right="247" w:firstLine="453"/>
      </w:pPr>
      <w:r>
        <w:rPr>
          <w:color w:val="231F20"/>
          <w:spacing w:val="-4"/>
        </w:rPr>
        <w:t>Острый</w:t>
      </w:r>
      <w:r>
        <w:rPr>
          <w:color w:val="231F20"/>
          <w:spacing w:val="-6"/>
        </w:rPr>
        <w:t> </w:t>
      </w:r>
      <w:r>
        <w:rPr>
          <w:color w:val="231F20"/>
          <w:spacing w:val="-4"/>
        </w:rPr>
        <w:t>коронарный</w:t>
      </w:r>
      <w:r>
        <w:rPr>
          <w:color w:val="231F20"/>
          <w:spacing w:val="-6"/>
        </w:rPr>
        <w:t> </w:t>
      </w:r>
      <w:r>
        <w:rPr>
          <w:color w:val="231F20"/>
          <w:spacing w:val="-4"/>
        </w:rPr>
        <w:t>синдром</w:t>
      </w:r>
      <w:r>
        <w:rPr>
          <w:color w:val="231F20"/>
          <w:spacing w:val="-6"/>
        </w:rPr>
        <w:t> </w:t>
      </w:r>
      <w:r>
        <w:rPr>
          <w:color w:val="231F20"/>
          <w:spacing w:val="-4"/>
        </w:rPr>
        <w:t>(ОКС) часто становится причиной внегоспиталь− </w:t>
      </w:r>
      <w:r>
        <w:rPr>
          <w:color w:val="231F20"/>
          <w:spacing w:val="-6"/>
        </w:rPr>
        <w:t>ной</w:t>
      </w:r>
      <w:r>
        <w:rPr>
          <w:color w:val="231F20"/>
          <w:spacing w:val="-3"/>
        </w:rPr>
        <w:t> </w:t>
      </w:r>
      <w:r>
        <w:rPr>
          <w:color w:val="231F20"/>
          <w:spacing w:val="-6"/>
        </w:rPr>
        <w:t>остановки</w:t>
      </w:r>
      <w:r>
        <w:rPr>
          <w:color w:val="231F20"/>
          <w:spacing w:val="-3"/>
        </w:rPr>
        <w:t> </w:t>
      </w:r>
      <w:r>
        <w:rPr>
          <w:color w:val="231F20"/>
          <w:spacing w:val="-6"/>
        </w:rPr>
        <w:t>сердца:</w:t>
      </w:r>
      <w:r>
        <w:rPr>
          <w:color w:val="231F20"/>
          <w:spacing w:val="-3"/>
        </w:rPr>
        <w:t> </w:t>
      </w:r>
      <w:r>
        <w:rPr>
          <w:color w:val="231F20"/>
          <w:spacing w:val="-6"/>
        </w:rPr>
        <w:t>недавно</w:t>
      </w:r>
      <w:r>
        <w:rPr>
          <w:color w:val="231F20"/>
          <w:spacing w:val="-3"/>
        </w:rPr>
        <w:t> </w:t>
      </w:r>
      <w:r>
        <w:rPr>
          <w:color w:val="231F20"/>
          <w:spacing w:val="-6"/>
        </w:rPr>
        <w:t>был</w:t>
      </w:r>
      <w:r>
        <w:rPr>
          <w:color w:val="231F20"/>
          <w:spacing w:val="-3"/>
        </w:rPr>
        <w:t> </w:t>
      </w:r>
      <w:r>
        <w:rPr>
          <w:color w:val="231F20"/>
          <w:spacing w:val="-6"/>
        </w:rPr>
        <w:t>выпол−</w:t>
      </w:r>
      <w:r>
        <w:rPr>
          <w:color w:val="231F20"/>
        </w:rPr>
        <w:t> </w:t>
      </w:r>
      <w:r>
        <w:rPr>
          <w:color w:val="231F20"/>
          <w:spacing w:val="-6"/>
        </w:rPr>
        <w:t>нен мета−анализ,</w:t>
      </w:r>
      <w:r>
        <w:rPr>
          <w:color w:val="231F20"/>
          <w:spacing w:val="-5"/>
        </w:rPr>
        <w:t> </w:t>
      </w:r>
      <w:r>
        <w:rPr>
          <w:color w:val="231F20"/>
          <w:spacing w:val="-6"/>
        </w:rPr>
        <w:t>в</w:t>
      </w:r>
      <w:r>
        <w:rPr>
          <w:color w:val="231F20"/>
          <w:spacing w:val="-5"/>
        </w:rPr>
        <w:t> </w:t>
      </w:r>
      <w:r>
        <w:rPr>
          <w:color w:val="231F20"/>
          <w:spacing w:val="-6"/>
        </w:rPr>
        <w:t>котором</w:t>
      </w:r>
      <w:r>
        <w:rPr>
          <w:color w:val="231F20"/>
          <w:spacing w:val="-5"/>
        </w:rPr>
        <w:t> </w:t>
      </w:r>
      <w:r>
        <w:rPr>
          <w:color w:val="231F20"/>
          <w:spacing w:val="-6"/>
        </w:rPr>
        <w:t>острое пораже−</w:t>
      </w:r>
      <w:r>
        <w:rPr>
          <w:color w:val="231F20"/>
          <w:spacing w:val="-2"/>
        </w:rPr>
        <w:t> ние</w:t>
      </w:r>
      <w:r>
        <w:rPr>
          <w:color w:val="231F20"/>
          <w:spacing w:val="-4"/>
        </w:rPr>
        <w:t> </w:t>
      </w:r>
      <w:r>
        <w:rPr>
          <w:color w:val="231F20"/>
          <w:spacing w:val="-2"/>
        </w:rPr>
        <w:t>коронарных</w:t>
      </w:r>
      <w:r>
        <w:rPr>
          <w:color w:val="231F20"/>
          <w:spacing w:val="-4"/>
        </w:rPr>
        <w:t> </w:t>
      </w:r>
      <w:r>
        <w:rPr>
          <w:color w:val="231F20"/>
          <w:spacing w:val="-2"/>
        </w:rPr>
        <w:t>артерий</w:t>
      </w:r>
      <w:r>
        <w:rPr>
          <w:color w:val="231F20"/>
          <w:spacing w:val="-4"/>
        </w:rPr>
        <w:t> </w:t>
      </w:r>
      <w:r>
        <w:rPr>
          <w:color w:val="231F20"/>
          <w:spacing w:val="-2"/>
        </w:rPr>
        <w:t>превалировало</w:t>
      </w:r>
      <w:r>
        <w:rPr>
          <w:color w:val="231F20"/>
          <w:spacing w:val="-4"/>
        </w:rPr>
        <w:t> </w:t>
      </w:r>
      <w:r>
        <w:rPr>
          <w:color w:val="231F20"/>
          <w:spacing w:val="-2"/>
        </w:rPr>
        <w:t>в </w:t>
      </w:r>
      <w:r>
        <w:rPr>
          <w:color w:val="231F20"/>
          <w:spacing w:val="-6"/>
        </w:rPr>
        <w:t>диапазоне</w:t>
      </w:r>
      <w:r>
        <w:rPr>
          <w:color w:val="231F20"/>
          <w:spacing w:val="-3"/>
        </w:rPr>
        <w:t> </w:t>
      </w:r>
      <w:r>
        <w:rPr>
          <w:color w:val="231F20"/>
          <w:spacing w:val="-6"/>
        </w:rPr>
        <w:t>от</w:t>
      </w:r>
      <w:r>
        <w:rPr>
          <w:color w:val="231F20"/>
          <w:spacing w:val="-3"/>
        </w:rPr>
        <w:t> </w:t>
      </w:r>
      <w:r>
        <w:rPr>
          <w:color w:val="231F20"/>
          <w:spacing w:val="-6"/>
        </w:rPr>
        <w:t>59</w:t>
      </w:r>
      <w:r>
        <w:rPr>
          <w:color w:val="231F20"/>
          <w:spacing w:val="-3"/>
        </w:rPr>
        <w:t> </w:t>
      </w:r>
      <w:r>
        <w:rPr>
          <w:color w:val="231F20"/>
          <w:spacing w:val="-6"/>
        </w:rPr>
        <w:t>до</w:t>
      </w:r>
      <w:r>
        <w:rPr>
          <w:color w:val="231F20"/>
          <w:spacing w:val="-3"/>
        </w:rPr>
        <w:t> </w:t>
      </w:r>
      <w:r>
        <w:rPr>
          <w:color w:val="231F20"/>
          <w:spacing w:val="-6"/>
        </w:rPr>
        <w:t>71%</w:t>
      </w:r>
      <w:r>
        <w:rPr>
          <w:color w:val="231F20"/>
          <w:spacing w:val="-3"/>
        </w:rPr>
        <w:t> </w:t>
      </w:r>
      <w:r>
        <w:rPr>
          <w:color w:val="231F20"/>
          <w:spacing w:val="-6"/>
        </w:rPr>
        <w:t>пациентов</w:t>
      </w:r>
      <w:r>
        <w:rPr>
          <w:color w:val="231F20"/>
          <w:spacing w:val="-3"/>
        </w:rPr>
        <w:t> </w:t>
      </w:r>
      <w:r>
        <w:rPr>
          <w:color w:val="231F20"/>
          <w:spacing w:val="-6"/>
        </w:rPr>
        <w:t>без</w:t>
      </w:r>
      <w:r>
        <w:rPr>
          <w:color w:val="231F20"/>
          <w:spacing w:val="-3"/>
        </w:rPr>
        <w:t> </w:t>
      </w:r>
      <w:r>
        <w:rPr>
          <w:color w:val="231F20"/>
          <w:spacing w:val="-6"/>
        </w:rPr>
        <w:t>оче−</w:t>
      </w:r>
      <w:r>
        <w:rPr>
          <w:color w:val="231F20"/>
          <w:spacing w:val="-4"/>
        </w:rPr>
        <w:t> видной</w:t>
      </w:r>
      <w:r>
        <w:rPr>
          <w:color w:val="231F20"/>
          <w:spacing w:val="-7"/>
        </w:rPr>
        <w:t> </w:t>
      </w:r>
      <w:r>
        <w:rPr>
          <w:color w:val="231F20"/>
          <w:spacing w:val="-4"/>
        </w:rPr>
        <w:t>не</w:t>
      </w:r>
      <w:r>
        <w:rPr>
          <w:color w:val="231F20"/>
          <w:spacing w:val="-7"/>
        </w:rPr>
        <w:t> </w:t>
      </w:r>
      <w:r>
        <w:rPr>
          <w:color w:val="231F20"/>
          <w:spacing w:val="-4"/>
        </w:rPr>
        <w:t>кардиальной</w:t>
      </w:r>
      <w:r>
        <w:rPr>
          <w:color w:val="231F20"/>
          <w:spacing w:val="-7"/>
        </w:rPr>
        <w:t> </w:t>
      </w:r>
      <w:r>
        <w:rPr>
          <w:color w:val="231F20"/>
          <w:spacing w:val="-4"/>
        </w:rPr>
        <w:t>этиологии.</w:t>
      </w:r>
      <w:r>
        <w:rPr>
          <w:color w:val="231F20"/>
          <w:spacing w:val="-4"/>
          <w:position w:val="6"/>
          <w:sz w:val="9"/>
        </w:rPr>
        <w:t>399</w:t>
      </w:r>
      <w:r>
        <w:rPr>
          <w:color w:val="231F20"/>
          <w:spacing w:val="17"/>
          <w:position w:val="6"/>
          <w:sz w:val="9"/>
        </w:rPr>
        <w:t> </w:t>
      </w:r>
      <w:r>
        <w:rPr>
          <w:color w:val="231F20"/>
          <w:spacing w:val="-4"/>
        </w:rPr>
        <w:t>Мно− </w:t>
      </w:r>
      <w:r>
        <w:rPr>
          <w:color w:val="231F20"/>
        </w:rPr>
        <w:t>гими обсервационными исследованиями </w:t>
      </w:r>
      <w:r>
        <w:rPr>
          <w:color w:val="231F20"/>
          <w:spacing w:val="-4"/>
        </w:rPr>
        <w:t>было доказано, что экстренное обследова− </w:t>
      </w:r>
      <w:r>
        <w:rPr>
          <w:color w:val="231F20"/>
          <w:spacing w:val="-2"/>
        </w:rPr>
        <w:t>ние</w:t>
      </w:r>
      <w:r>
        <w:rPr>
          <w:color w:val="231F20"/>
          <w:spacing w:val="-10"/>
        </w:rPr>
        <w:t> </w:t>
      </w:r>
      <w:r>
        <w:rPr>
          <w:color w:val="231F20"/>
          <w:spacing w:val="-2"/>
        </w:rPr>
        <w:t>в</w:t>
      </w:r>
      <w:r>
        <w:rPr>
          <w:color w:val="231F20"/>
          <w:spacing w:val="-9"/>
        </w:rPr>
        <w:t> </w:t>
      </w:r>
      <w:r>
        <w:rPr>
          <w:color w:val="231F20"/>
          <w:spacing w:val="-2"/>
        </w:rPr>
        <w:t>кардиальной</w:t>
      </w:r>
      <w:r>
        <w:rPr>
          <w:color w:val="231F20"/>
          <w:spacing w:val="-9"/>
        </w:rPr>
        <w:t> </w:t>
      </w:r>
      <w:r>
        <w:rPr>
          <w:color w:val="231F20"/>
          <w:spacing w:val="-2"/>
        </w:rPr>
        <w:t>катетеризационной</w:t>
      </w:r>
      <w:r>
        <w:rPr>
          <w:color w:val="231F20"/>
          <w:spacing w:val="-9"/>
        </w:rPr>
        <w:t> </w:t>
      </w:r>
      <w:r>
        <w:rPr>
          <w:color w:val="231F20"/>
          <w:spacing w:val="-2"/>
        </w:rPr>
        <w:t>ла− </w:t>
      </w:r>
      <w:r>
        <w:rPr>
          <w:color w:val="231F20"/>
        </w:rPr>
        <w:t>боратории, включая раннее чрезкожное коронарное</w:t>
      </w:r>
      <w:r>
        <w:rPr>
          <w:color w:val="231F20"/>
          <w:spacing w:val="-12"/>
        </w:rPr>
        <w:t> </w:t>
      </w:r>
      <w:r>
        <w:rPr>
          <w:color w:val="231F20"/>
        </w:rPr>
        <w:t>вмешательство,</w:t>
      </w:r>
      <w:r>
        <w:rPr>
          <w:color w:val="231F20"/>
          <w:spacing w:val="-11"/>
        </w:rPr>
        <w:t> </w:t>
      </w:r>
      <w:r>
        <w:rPr>
          <w:color w:val="231F20"/>
        </w:rPr>
        <w:t>выполнимо</w:t>
      </w:r>
      <w:r>
        <w:rPr>
          <w:color w:val="231F20"/>
          <w:spacing w:val="-11"/>
        </w:rPr>
        <w:t> </w:t>
      </w:r>
      <w:r>
        <w:rPr>
          <w:color w:val="231F20"/>
        </w:rPr>
        <w:t>у </w:t>
      </w:r>
      <w:r>
        <w:rPr>
          <w:color w:val="231F20"/>
          <w:spacing w:val="-2"/>
        </w:rPr>
        <w:t>пациентов</w:t>
      </w:r>
      <w:r>
        <w:rPr>
          <w:color w:val="231F20"/>
          <w:spacing w:val="-7"/>
        </w:rPr>
        <w:t> </w:t>
      </w:r>
      <w:r>
        <w:rPr>
          <w:color w:val="231F20"/>
          <w:spacing w:val="-2"/>
        </w:rPr>
        <w:t>с</w:t>
      </w:r>
      <w:r>
        <w:rPr>
          <w:color w:val="231F20"/>
          <w:spacing w:val="-7"/>
        </w:rPr>
        <w:t> </w:t>
      </w:r>
      <w:r>
        <w:rPr>
          <w:color w:val="231F20"/>
          <w:spacing w:val="-2"/>
        </w:rPr>
        <w:t>восстановлением</w:t>
      </w:r>
      <w:r>
        <w:rPr>
          <w:color w:val="231F20"/>
          <w:spacing w:val="-7"/>
        </w:rPr>
        <w:t> </w:t>
      </w:r>
      <w:r>
        <w:rPr>
          <w:color w:val="231F20"/>
          <w:spacing w:val="-2"/>
        </w:rPr>
        <w:t>кровообра− щения</w:t>
      </w:r>
      <w:r>
        <w:rPr>
          <w:color w:val="231F20"/>
          <w:spacing w:val="-7"/>
        </w:rPr>
        <w:t> </w:t>
      </w:r>
      <w:r>
        <w:rPr>
          <w:color w:val="231F20"/>
          <w:spacing w:val="-2"/>
        </w:rPr>
        <w:t>после</w:t>
      </w:r>
      <w:r>
        <w:rPr>
          <w:color w:val="231F20"/>
          <w:spacing w:val="-7"/>
        </w:rPr>
        <w:t> </w:t>
      </w:r>
      <w:r>
        <w:rPr>
          <w:color w:val="231F20"/>
          <w:spacing w:val="-2"/>
        </w:rPr>
        <w:t>остановки</w:t>
      </w:r>
      <w:r>
        <w:rPr>
          <w:color w:val="231F20"/>
          <w:spacing w:val="-7"/>
        </w:rPr>
        <w:t> </w:t>
      </w:r>
      <w:r>
        <w:rPr>
          <w:color w:val="231F20"/>
          <w:spacing w:val="-2"/>
        </w:rPr>
        <w:t>сердца.</w:t>
      </w:r>
      <w:r>
        <w:rPr>
          <w:color w:val="231F20"/>
          <w:spacing w:val="-2"/>
          <w:position w:val="6"/>
          <w:sz w:val="9"/>
        </w:rPr>
        <w:t>400,401</w:t>
      </w:r>
      <w:r>
        <w:rPr>
          <w:color w:val="231F20"/>
          <w:spacing w:val="16"/>
          <w:position w:val="6"/>
          <w:sz w:val="9"/>
        </w:rPr>
        <w:t> </w:t>
      </w:r>
      <w:r>
        <w:rPr>
          <w:color w:val="231F20"/>
          <w:spacing w:val="-2"/>
        </w:rPr>
        <w:t>Инва− </w:t>
      </w:r>
      <w:r>
        <w:rPr>
          <w:color w:val="231F20"/>
        </w:rPr>
        <w:t>зивное</w:t>
      </w:r>
      <w:r>
        <w:rPr>
          <w:color w:val="231F20"/>
          <w:spacing w:val="-9"/>
        </w:rPr>
        <w:t> </w:t>
      </w:r>
      <w:r>
        <w:rPr>
          <w:color w:val="231F20"/>
        </w:rPr>
        <w:t>ведение</w:t>
      </w:r>
      <w:r>
        <w:rPr>
          <w:color w:val="231F20"/>
          <w:spacing w:val="-9"/>
        </w:rPr>
        <w:t> </w:t>
      </w:r>
      <w:r>
        <w:rPr>
          <w:color w:val="231F20"/>
        </w:rPr>
        <w:t>(т.е.</w:t>
      </w:r>
      <w:r>
        <w:rPr>
          <w:color w:val="231F20"/>
          <w:spacing w:val="-9"/>
        </w:rPr>
        <w:t> </w:t>
      </w:r>
      <w:r>
        <w:rPr>
          <w:color w:val="231F20"/>
        </w:rPr>
        <w:t>коронарокардиогра− фия</w:t>
      </w:r>
      <w:r>
        <w:rPr>
          <w:color w:val="231F20"/>
          <w:spacing w:val="-12"/>
        </w:rPr>
        <w:t> </w:t>
      </w:r>
      <w:r>
        <w:rPr>
          <w:color w:val="231F20"/>
        </w:rPr>
        <w:t>с</w:t>
      </w:r>
      <w:r>
        <w:rPr>
          <w:color w:val="231F20"/>
          <w:spacing w:val="-11"/>
        </w:rPr>
        <w:t> </w:t>
      </w:r>
      <w:r>
        <w:rPr>
          <w:color w:val="231F20"/>
        </w:rPr>
        <w:t>последующей</w:t>
      </w:r>
      <w:r>
        <w:rPr>
          <w:color w:val="231F20"/>
          <w:spacing w:val="-11"/>
        </w:rPr>
        <w:t> </w:t>
      </w:r>
      <w:r>
        <w:rPr>
          <w:color w:val="231F20"/>
        </w:rPr>
        <w:t>немедленной</w:t>
      </w:r>
      <w:r>
        <w:rPr>
          <w:color w:val="231F20"/>
          <w:spacing w:val="-11"/>
        </w:rPr>
        <w:t> </w:t>
      </w:r>
      <w:r>
        <w:rPr>
          <w:color w:val="231F20"/>
        </w:rPr>
        <w:t>ЧКВ</w:t>
      </w:r>
      <w:r>
        <w:rPr>
          <w:color w:val="231F20"/>
          <w:spacing w:val="-12"/>
        </w:rPr>
        <w:t> </w:t>
      </w:r>
      <w:r>
        <w:rPr>
          <w:color w:val="231F20"/>
        </w:rPr>
        <w:t>— </w:t>
      </w:r>
      <w:r>
        <w:rPr>
          <w:color w:val="231F20"/>
          <w:spacing w:val="-6"/>
        </w:rPr>
        <w:t>при</w:t>
      </w:r>
      <w:r>
        <w:rPr>
          <w:color w:val="231F20"/>
        </w:rPr>
        <w:t> </w:t>
      </w:r>
      <w:r>
        <w:rPr>
          <w:color w:val="231F20"/>
          <w:spacing w:val="-6"/>
        </w:rPr>
        <w:t>необходимости)</w:t>
      </w:r>
      <w:r>
        <w:rPr>
          <w:color w:val="231F20"/>
        </w:rPr>
        <w:t> </w:t>
      </w:r>
      <w:r>
        <w:rPr>
          <w:color w:val="231F20"/>
          <w:spacing w:val="-6"/>
        </w:rPr>
        <w:t>таких</w:t>
      </w:r>
      <w:r>
        <w:rPr>
          <w:color w:val="231F20"/>
        </w:rPr>
        <w:t> </w:t>
      </w:r>
      <w:r>
        <w:rPr>
          <w:color w:val="231F20"/>
          <w:spacing w:val="-6"/>
        </w:rPr>
        <w:t>пациентов,</w:t>
      </w:r>
      <w:r>
        <w:rPr>
          <w:color w:val="231F20"/>
        </w:rPr>
        <w:t> </w:t>
      </w:r>
      <w:r>
        <w:rPr>
          <w:color w:val="231F20"/>
          <w:spacing w:val="-6"/>
        </w:rPr>
        <w:t>осо−</w:t>
      </w:r>
      <w:r>
        <w:rPr>
          <w:color w:val="231F20"/>
          <w:spacing w:val="-4"/>
        </w:rPr>
        <w:t> бенно</w:t>
      </w:r>
      <w:r>
        <w:rPr>
          <w:color w:val="231F20"/>
          <w:spacing w:val="1"/>
        </w:rPr>
        <w:t> </w:t>
      </w:r>
      <w:r>
        <w:rPr>
          <w:color w:val="231F20"/>
          <w:spacing w:val="-4"/>
        </w:rPr>
        <w:t>после</w:t>
      </w:r>
      <w:r>
        <w:rPr>
          <w:color w:val="231F20"/>
          <w:spacing w:val="2"/>
        </w:rPr>
        <w:t> </w:t>
      </w:r>
      <w:r>
        <w:rPr>
          <w:color w:val="231F20"/>
          <w:spacing w:val="-4"/>
        </w:rPr>
        <w:t>длительной</w:t>
      </w:r>
      <w:r>
        <w:rPr>
          <w:color w:val="231F20"/>
          <w:spacing w:val="2"/>
        </w:rPr>
        <w:t> </w:t>
      </w:r>
      <w:r>
        <w:rPr>
          <w:color w:val="231F20"/>
          <w:spacing w:val="-4"/>
        </w:rPr>
        <w:t>реанимации</w:t>
      </w:r>
      <w:r>
        <w:rPr>
          <w:color w:val="231F20"/>
          <w:spacing w:val="2"/>
        </w:rPr>
        <w:t> </w:t>
      </w:r>
      <w:r>
        <w:rPr>
          <w:color w:val="231F20"/>
          <w:spacing w:val="-4"/>
        </w:rPr>
        <w:t>и</w:t>
      </w:r>
      <w:r>
        <w:rPr>
          <w:color w:val="231F20"/>
          <w:spacing w:val="2"/>
        </w:rPr>
        <w:t> </w:t>
      </w:r>
      <w:r>
        <w:rPr>
          <w:color w:val="231F20"/>
          <w:spacing w:val="-8"/>
        </w:rPr>
        <w:t>не−</w:t>
      </w:r>
    </w:p>
    <w:p>
      <w:pPr>
        <w:spacing w:after="0" w:line="278" w:lineRule="auto"/>
        <w:sectPr>
          <w:pgSz w:w="8220" w:h="11900"/>
          <w:pgMar w:header="401" w:footer="645" w:top="620" w:bottom="840" w:left="620" w:right="620"/>
          <w:cols w:num="2" w:equalWidth="0">
            <w:col w:w="3355" w:space="61"/>
            <w:col w:w="3564"/>
          </w:cols>
        </w:sectPr>
      </w:pPr>
    </w:p>
    <w:p>
      <w:pPr>
        <w:pStyle w:val="BodyText"/>
        <w:spacing w:line="278" w:lineRule="auto" w:before="163"/>
        <w:ind w:left="250"/>
      </w:pPr>
      <w:r>
        <w:rPr>
          <w:color w:val="231F20"/>
          <w:spacing w:val="-6"/>
        </w:rPr>
        <w:t>специфических</w:t>
      </w:r>
      <w:r>
        <w:rPr>
          <w:color w:val="231F20"/>
        </w:rPr>
        <w:t> </w:t>
      </w:r>
      <w:r>
        <w:rPr>
          <w:color w:val="231F20"/>
          <w:spacing w:val="-6"/>
        </w:rPr>
        <w:t>изменениях</w:t>
      </w:r>
      <w:r>
        <w:rPr>
          <w:color w:val="231F20"/>
        </w:rPr>
        <w:t> </w:t>
      </w:r>
      <w:r>
        <w:rPr>
          <w:color w:val="231F20"/>
          <w:spacing w:val="-6"/>
        </w:rPr>
        <w:t>на</w:t>
      </w:r>
      <w:r>
        <w:rPr>
          <w:color w:val="231F20"/>
        </w:rPr>
        <w:t> </w:t>
      </w:r>
      <w:r>
        <w:rPr>
          <w:color w:val="231F20"/>
          <w:spacing w:val="-6"/>
        </w:rPr>
        <w:t>ЭКГ,</w:t>
      </w:r>
      <w:r>
        <w:rPr>
          <w:color w:val="231F20"/>
        </w:rPr>
        <w:t> </w:t>
      </w:r>
      <w:r>
        <w:rPr>
          <w:color w:val="231F20"/>
          <w:spacing w:val="-6"/>
        </w:rPr>
        <w:t>оказа−</w:t>
      </w:r>
      <w:r>
        <w:rPr>
          <w:color w:val="231F20"/>
        </w:rPr>
        <w:t> лось противоречивым из−за недостатка специфических доказательств и значи− </w:t>
      </w:r>
      <w:r>
        <w:rPr>
          <w:color w:val="231F20"/>
          <w:spacing w:val="-2"/>
        </w:rPr>
        <w:t>тельного</w:t>
      </w:r>
      <w:r>
        <w:rPr>
          <w:color w:val="231F20"/>
          <w:spacing w:val="-7"/>
        </w:rPr>
        <w:t> </w:t>
      </w:r>
      <w:r>
        <w:rPr>
          <w:color w:val="231F20"/>
          <w:spacing w:val="-2"/>
        </w:rPr>
        <w:t>влияния</w:t>
      </w:r>
      <w:r>
        <w:rPr>
          <w:color w:val="231F20"/>
          <w:spacing w:val="-7"/>
        </w:rPr>
        <w:t> </w:t>
      </w:r>
      <w:r>
        <w:rPr>
          <w:color w:val="231F20"/>
          <w:spacing w:val="-2"/>
        </w:rPr>
        <w:t>используемых</w:t>
      </w:r>
      <w:r>
        <w:rPr>
          <w:color w:val="231F20"/>
          <w:spacing w:val="-7"/>
        </w:rPr>
        <w:t> </w:t>
      </w:r>
      <w:r>
        <w:rPr>
          <w:color w:val="231F20"/>
          <w:spacing w:val="-2"/>
        </w:rPr>
        <w:t>ресурсов (включая</w:t>
      </w:r>
      <w:r>
        <w:rPr>
          <w:color w:val="231F20"/>
          <w:spacing w:val="-8"/>
        </w:rPr>
        <w:t> </w:t>
      </w:r>
      <w:r>
        <w:rPr>
          <w:color w:val="231F20"/>
          <w:spacing w:val="-2"/>
        </w:rPr>
        <w:t>перевод</w:t>
      </w:r>
      <w:r>
        <w:rPr>
          <w:color w:val="231F20"/>
          <w:spacing w:val="-8"/>
        </w:rPr>
        <w:t> </w:t>
      </w:r>
      <w:r>
        <w:rPr>
          <w:color w:val="231F20"/>
          <w:spacing w:val="-2"/>
        </w:rPr>
        <w:t>пациента</w:t>
      </w:r>
      <w:r>
        <w:rPr>
          <w:color w:val="231F20"/>
          <w:spacing w:val="-8"/>
        </w:rPr>
        <w:t> </w:t>
      </w:r>
      <w:r>
        <w:rPr>
          <w:color w:val="231F20"/>
          <w:spacing w:val="-2"/>
        </w:rPr>
        <w:t>в</w:t>
      </w:r>
      <w:r>
        <w:rPr>
          <w:color w:val="231F20"/>
          <w:spacing w:val="-8"/>
        </w:rPr>
        <w:t> </w:t>
      </w:r>
      <w:r>
        <w:rPr>
          <w:color w:val="231F20"/>
          <w:spacing w:val="-2"/>
        </w:rPr>
        <w:t>центр</w:t>
      </w:r>
      <w:r>
        <w:rPr>
          <w:color w:val="231F20"/>
          <w:spacing w:val="-8"/>
        </w:rPr>
        <w:t> </w:t>
      </w:r>
      <w:r>
        <w:rPr>
          <w:color w:val="231F20"/>
          <w:spacing w:val="-2"/>
        </w:rPr>
        <w:t>с</w:t>
      </w:r>
      <w:r>
        <w:rPr>
          <w:color w:val="231F20"/>
          <w:spacing w:val="-8"/>
        </w:rPr>
        <w:t> </w:t>
      </w:r>
      <w:r>
        <w:rPr>
          <w:color w:val="231F20"/>
          <w:spacing w:val="-2"/>
        </w:rPr>
        <w:t>воз− </w:t>
      </w:r>
      <w:r>
        <w:rPr>
          <w:color w:val="231F20"/>
        </w:rPr>
        <w:t>можностью</w:t>
      </w:r>
      <w:r>
        <w:rPr>
          <w:color w:val="231F20"/>
          <w:spacing w:val="-10"/>
        </w:rPr>
        <w:t> </w:t>
      </w:r>
      <w:r>
        <w:rPr>
          <w:color w:val="231F20"/>
        </w:rPr>
        <w:t>ЧКВ).</w:t>
      </w:r>
    </w:p>
    <w:p>
      <w:pPr>
        <w:pStyle w:val="Heading4"/>
        <w:spacing w:line="228" w:lineRule="auto" w:before="82"/>
        <w:ind w:left="275" w:firstLine="1164"/>
      </w:pPr>
      <w:r>
        <w:rPr>
          <w:color w:val="9BCB52"/>
          <w:w w:val="85"/>
        </w:rPr>
        <w:t>Чрезкожное коронарное </w:t>
      </w:r>
      <w:r>
        <w:rPr>
          <w:color w:val="9BCB52"/>
          <w:spacing w:val="-4"/>
          <w:w w:val="85"/>
        </w:rPr>
        <w:t>вмешательство после восстановления </w:t>
      </w:r>
      <w:r>
        <w:rPr>
          <w:color w:val="9BCB52"/>
          <w:w w:val="90"/>
        </w:rPr>
        <w:t>кровообращения</w:t>
      </w:r>
      <w:r>
        <w:rPr>
          <w:color w:val="9BCB52"/>
          <w:spacing w:val="-5"/>
          <w:w w:val="90"/>
        </w:rPr>
        <w:t> </w:t>
      </w:r>
      <w:r>
        <w:rPr>
          <w:color w:val="9BCB52"/>
          <w:w w:val="90"/>
        </w:rPr>
        <w:t>с</w:t>
      </w:r>
      <w:r>
        <w:rPr>
          <w:color w:val="9BCB52"/>
          <w:spacing w:val="-5"/>
          <w:w w:val="90"/>
        </w:rPr>
        <w:t> </w:t>
      </w:r>
      <w:r>
        <w:rPr>
          <w:color w:val="9BCB52"/>
          <w:w w:val="90"/>
        </w:rPr>
        <w:t>подъемом</w:t>
      </w:r>
      <w:r>
        <w:rPr>
          <w:color w:val="9BCB52"/>
          <w:spacing w:val="-5"/>
          <w:w w:val="90"/>
        </w:rPr>
        <w:t> </w:t>
      </w:r>
      <w:r>
        <w:rPr>
          <w:color w:val="9BCB52"/>
          <w:w w:val="90"/>
        </w:rPr>
        <w:t>ST</w:t>
      </w:r>
    </w:p>
    <w:p>
      <w:pPr>
        <w:pStyle w:val="BodyText"/>
        <w:spacing w:line="278" w:lineRule="auto" w:before="216"/>
        <w:ind w:left="250" w:firstLine="453"/>
        <w:rPr>
          <w:sz w:val="9"/>
        </w:rPr>
      </w:pPr>
      <w:r>
        <w:rPr>
          <w:color w:val="231F20"/>
        </w:rPr>
        <w:t>Имеющиеся</w:t>
      </w:r>
      <w:r>
        <w:rPr>
          <w:color w:val="231F20"/>
          <w:spacing w:val="-1"/>
        </w:rPr>
        <w:t> </w:t>
      </w:r>
      <w:r>
        <w:rPr>
          <w:color w:val="231F20"/>
        </w:rPr>
        <w:t>данные</w:t>
      </w:r>
      <w:r>
        <w:rPr>
          <w:color w:val="231F20"/>
          <w:spacing w:val="-1"/>
        </w:rPr>
        <w:t> </w:t>
      </w:r>
      <w:r>
        <w:rPr>
          <w:color w:val="231F20"/>
        </w:rPr>
        <w:t>говорят</w:t>
      </w:r>
      <w:r>
        <w:rPr>
          <w:color w:val="231F20"/>
          <w:spacing w:val="-1"/>
        </w:rPr>
        <w:t> </w:t>
      </w:r>
      <w:r>
        <w:rPr>
          <w:color w:val="231F20"/>
        </w:rPr>
        <w:t>о</w:t>
      </w:r>
      <w:r>
        <w:rPr>
          <w:color w:val="231F20"/>
          <w:spacing w:val="-1"/>
        </w:rPr>
        <w:t> </w:t>
      </w:r>
      <w:r>
        <w:rPr>
          <w:color w:val="231F20"/>
        </w:rPr>
        <w:t>том, что взрослым пациентам с восстановле− </w:t>
      </w:r>
      <w:r>
        <w:rPr>
          <w:color w:val="231F20"/>
          <w:spacing w:val="-2"/>
        </w:rPr>
        <w:t>нием</w:t>
      </w:r>
      <w:r>
        <w:rPr>
          <w:color w:val="231F20"/>
          <w:spacing w:val="-5"/>
        </w:rPr>
        <w:t> </w:t>
      </w:r>
      <w:r>
        <w:rPr>
          <w:color w:val="231F20"/>
          <w:spacing w:val="-2"/>
        </w:rPr>
        <w:t>кровообращения</w:t>
      </w:r>
      <w:r>
        <w:rPr>
          <w:color w:val="231F20"/>
          <w:spacing w:val="-5"/>
        </w:rPr>
        <w:t> </w:t>
      </w:r>
      <w:r>
        <w:rPr>
          <w:color w:val="231F20"/>
          <w:spacing w:val="-2"/>
        </w:rPr>
        <w:t>после</w:t>
      </w:r>
      <w:r>
        <w:rPr>
          <w:color w:val="231F20"/>
          <w:spacing w:val="-5"/>
        </w:rPr>
        <w:t> </w:t>
      </w:r>
      <w:r>
        <w:rPr>
          <w:color w:val="231F20"/>
          <w:spacing w:val="-2"/>
        </w:rPr>
        <w:t>ВГОС</w:t>
      </w:r>
      <w:r>
        <w:rPr>
          <w:color w:val="231F20"/>
          <w:spacing w:val="-5"/>
        </w:rPr>
        <w:t> </w:t>
      </w:r>
      <w:r>
        <w:rPr>
          <w:color w:val="231F20"/>
          <w:spacing w:val="-2"/>
        </w:rPr>
        <w:t>пред− </w:t>
      </w:r>
      <w:r>
        <w:rPr>
          <w:color w:val="231F20"/>
        </w:rPr>
        <w:t>положительно кардиального происхож− </w:t>
      </w:r>
      <w:r>
        <w:rPr>
          <w:color w:val="231F20"/>
          <w:spacing w:val="-4"/>
        </w:rPr>
        <w:t>дения</w:t>
      </w:r>
      <w:r>
        <w:rPr>
          <w:color w:val="231F20"/>
          <w:spacing w:val="-8"/>
        </w:rPr>
        <w:t> </w:t>
      </w:r>
      <w:r>
        <w:rPr>
          <w:color w:val="231F20"/>
          <w:spacing w:val="-4"/>
        </w:rPr>
        <w:t>с</w:t>
      </w:r>
      <w:r>
        <w:rPr>
          <w:color w:val="231F20"/>
          <w:spacing w:val="-7"/>
        </w:rPr>
        <w:t> </w:t>
      </w:r>
      <w:r>
        <w:rPr>
          <w:color w:val="231F20"/>
          <w:spacing w:val="-4"/>
        </w:rPr>
        <w:t>подъемом</w:t>
      </w:r>
      <w:r>
        <w:rPr>
          <w:color w:val="231F20"/>
          <w:spacing w:val="-7"/>
        </w:rPr>
        <w:t> </w:t>
      </w:r>
      <w:r>
        <w:rPr>
          <w:color w:val="231F20"/>
          <w:spacing w:val="-4"/>
        </w:rPr>
        <w:t>ST</w:t>
      </w:r>
      <w:r>
        <w:rPr>
          <w:color w:val="231F20"/>
          <w:spacing w:val="-7"/>
        </w:rPr>
        <w:t> </w:t>
      </w:r>
      <w:r>
        <w:rPr>
          <w:color w:val="231F20"/>
          <w:spacing w:val="-4"/>
        </w:rPr>
        <w:t>на</w:t>
      </w:r>
      <w:r>
        <w:rPr>
          <w:color w:val="231F20"/>
          <w:spacing w:val="-8"/>
        </w:rPr>
        <w:t> </w:t>
      </w:r>
      <w:r>
        <w:rPr>
          <w:color w:val="231F20"/>
          <w:spacing w:val="-4"/>
        </w:rPr>
        <w:t>ЭКГ,</w:t>
      </w:r>
      <w:r>
        <w:rPr>
          <w:color w:val="231F20"/>
          <w:spacing w:val="-7"/>
        </w:rPr>
        <w:t> </w:t>
      </w:r>
      <w:r>
        <w:rPr>
          <w:color w:val="231F20"/>
          <w:spacing w:val="-4"/>
        </w:rPr>
        <w:t>должно</w:t>
      </w:r>
      <w:r>
        <w:rPr>
          <w:color w:val="231F20"/>
          <w:spacing w:val="-7"/>
        </w:rPr>
        <w:t> </w:t>
      </w:r>
      <w:r>
        <w:rPr>
          <w:color w:val="231F20"/>
          <w:spacing w:val="-4"/>
        </w:rPr>
        <w:t>быть </w:t>
      </w:r>
      <w:r>
        <w:rPr>
          <w:color w:val="231F20"/>
        </w:rPr>
        <w:t>выполнено экстренное обследование в кардиальной</w:t>
      </w:r>
      <w:r>
        <w:rPr>
          <w:color w:val="231F20"/>
          <w:spacing w:val="-12"/>
        </w:rPr>
        <w:t> </w:t>
      </w:r>
      <w:r>
        <w:rPr>
          <w:color w:val="231F20"/>
        </w:rPr>
        <w:t>катетеризационной</w:t>
      </w:r>
      <w:r>
        <w:rPr>
          <w:color w:val="231F20"/>
          <w:spacing w:val="-11"/>
        </w:rPr>
        <w:t> </w:t>
      </w:r>
      <w:r>
        <w:rPr>
          <w:color w:val="231F20"/>
        </w:rPr>
        <w:t>лабора− тории</w:t>
      </w:r>
      <w:r>
        <w:rPr>
          <w:color w:val="231F20"/>
          <w:spacing w:val="-6"/>
        </w:rPr>
        <w:t> </w:t>
      </w:r>
      <w:r>
        <w:rPr>
          <w:color w:val="231F20"/>
        </w:rPr>
        <w:t>(и</w:t>
      </w:r>
      <w:r>
        <w:rPr>
          <w:color w:val="231F20"/>
          <w:spacing w:val="-6"/>
        </w:rPr>
        <w:t> </w:t>
      </w:r>
      <w:r>
        <w:rPr>
          <w:color w:val="231F20"/>
        </w:rPr>
        <w:t>немедленное</w:t>
      </w:r>
      <w:r>
        <w:rPr>
          <w:color w:val="231F20"/>
          <w:spacing w:val="-6"/>
        </w:rPr>
        <w:t> </w:t>
      </w:r>
      <w:r>
        <w:rPr>
          <w:color w:val="231F20"/>
        </w:rPr>
        <w:t>ЧКВ</w:t>
      </w:r>
      <w:r>
        <w:rPr>
          <w:color w:val="231F20"/>
          <w:spacing w:val="-6"/>
        </w:rPr>
        <w:t> </w:t>
      </w:r>
      <w:r>
        <w:rPr>
          <w:color w:val="231F20"/>
        </w:rPr>
        <w:t>по</w:t>
      </w:r>
      <w:r>
        <w:rPr>
          <w:color w:val="231F20"/>
          <w:spacing w:val="-6"/>
        </w:rPr>
        <w:t> </w:t>
      </w:r>
      <w:r>
        <w:rPr>
          <w:color w:val="231F20"/>
        </w:rPr>
        <w:t>показани− ям).</w:t>
      </w:r>
      <w:r>
        <w:rPr>
          <w:color w:val="231F20"/>
          <w:spacing w:val="-12"/>
        </w:rPr>
        <w:t> </w:t>
      </w:r>
      <w:r>
        <w:rPr>
          <w:color w:val="231F20"/>
        </w:rPr>
        <w:t>Эта</w:t>
      </w:r>
      <w:r>
        <w:rPr>
          <w:color w:val="231F20"/>
          <w:spacing w:val="-11"/>
        </w:rPr>
        <w:t> </w:t>
      </w:r>
      <w:r>
        <w:rPr>
          <w:color w:val="231F20"/>
        </w:rPr>
        <w:t>рекомендация</w:t>
      </w:r>
      <w:r>
        <w:rPr>
          <w:color w:val="231F20"/>
          <w:spacing w:val="-11"/>
        </w:rPr>
        <w:t> </w:t>
      </w:r>
      <w:r>
        <w:rPr>
          <w:color w:val="231F20"/>
        </w:rPr>
        <w:t>основана</w:t>
      </w:r>
      <w:r>
        <w:rPr>
          <w:color w:val="231F20"/>
          <w:spacing w:val="-11"/>
        </w:rPr>
        <w:t> </w:t>
      </w:r>
      <w:r>
        <w:rPr>
          <w:color w:val="231F20"/>
        </w:rPr>
        <w:t>на</w:t>
      </w:r>
      <w:r>
        <w:rPr>
          <w:color w:val="231F20"/>
          <w:spacing w:val="-12"/>
        </w:rPr>
        <w:t> </w:t>
      </w:r>
      <w:r>
        <w:rPr>
          <w:color w:val="231F20"/>
        </w:rPr>
        <w:t>дока− зательствах низкого качества, получен− ных</w:t>
      </w:r>
      <w:r>
        <w:rPr>
          <w:color w:val="231F20"/>
          <w:spacing w:val="-2"/>
        </w:rPr>
        <w:t> </w:t>
      </w:r>
      <w:r>
        <w:rPr>
          <w:color w:val="231F20"/>
        </w:rPr>
        <w:t>на</w:t>
      </w:r>
      <w:r>
        <w:rPr>
          <w:color w:val="231F20"/>
          <w:spacing w:val="-2"/>
        </w:rPr>
        <w:t> </w:t>
      </w:r>
      <w:r>
        <w:rPr>
          <w:color w:val="231F20"/>
        </w:rPr>
        <w:t>ограниченных</w:t>
      </w:r>
      <w:r>
        <w:rPr>
          <w:color w:val="231F20"/>
          <w:spacing w:val="-2"/>
        </w:rPr>
        <w:t> </w:t>
      </w:r>
      <w:r>
        <w:rPr>
          <w:color w:val="231F20"/>
        </w:rPr>
        <w:t>популяциях</w:t>
      </w:r>
      <w:r>
        <w:rPr>
          <w:color w:val="231F20"/>
          <w:spacing w:val="-2"/>
        </w:rPr>
        <w:t> </w:t>
      </w:r>
      <w:r>
        <w:rPr>
          <w:color w:val="231F20"/>
        </w:rPr>
        <w:t>паци− ентов. Обсервационные исследования также</w:t>
      </w:r>
      <w:r>
        <w:rPr>
          <w:color w:val="231F20"/>
          <w:spacing w:val="-8"/>
        </w:rPr>
        <w:t> </w:t>
      </w:r>
      <w:r>
        <w:rPr>
          <w:color w:val="231F20"/>
        </w:rPr>
        <w:t>указывают</w:t>
      </w:r>
      <w:r>
        <w:rPr>
          <w:color w:val="231F20"/>
          <w:spacing w:val="-8"/>
        </w:rPr>
        <w:t> </w:t>
      </w:r>
      <w:r>
        <w:rPr>
          <w:color w:val="231F20"/>
        </w:rPr>
        <w:t>на</w:t>
      </w:r>
      <w:r>
        <w:rPr>
          <w:color w:val="231F20"/>
          <w:spacing w:val="-8"/>
        </w:rPr>
        <w:t> </w:t>
      </w:r>
      <w:r>
        <w:rPr>
          <w:color w:val="231F20"/>
        </w:rPr>
        <w:t>то,</w:t>
      </w:r>
      <w:r>
        <w:rPr>
          <w:color w:val="231F20"/>
          <w:spacing w:val="-8"/>
        </w:rPr>
        <w:t> </w:t>
      </w:r>
      <w:r>
        <w:rPr>
          <w:color w:val="231F20"/>
        </w:rPr>
        <w:t>что</w:t>
      </w:r>
      <w:r>
        <w:rPr>
          <w:color w:val="231F20"/>
          <w:spacing w:val="-8"/>
        </w:rPr>
        <w:t> </w:t>
      </w:r>
      <w:r>
        <w:rPr>
          <w:color w:val="231F20"/>
        </w:rPr>
        <w:t>оптимальные </w:t>
      </w:r>
      <w:r>
        <w:rPr>
          <w:color w:val="231F20"/>
          <w:spacing w:val="-2"/>
        </w:rPr>
        <w:t>исходы</w:t>
      </w:r>
      <w:r>
        <w:rPr>
          <w:color w:val="231F20"/>
          <w:spacing w:val="-6"/>
        </w:rPr>
        <w:t> </w:t>
      </w:r>
      <w:r>
        <w:rPr>
          <w:color w:val="231F20"/>
          <w:spacing w:val="-2"/>
        </w:rPr>
        <w:t>после</w:t>
      </w:r>
      <w:r>
        <w:rPr>
          <w:color w:val="231F20"/>
          <w:spacing w:val="-6"/>
        </w:rPr>
        <w:t> </w:t>
      </w:r>
      <w:r>
        <w:rPr>
          <w:color w:val="231F20"/>
          <w:spacing w:val="-2"/>
        </w:rPr>
        <w:t>ВГОС</w:t>
      </w:r>
      <w:r>
        <w:rPr>
          <w:color w:val="231F20"/>
          <w:spacing w:val="-6"/>
        </w:rPr>
        <w:t> </w:t>
      </w:r>
      <w:r>
        <w:rPr>
          <w:color w:val="231F20"/>
          <w:spacing w:val="-2"/>
        </w:rPr>
        <w:t>достигаются</w:t>
      </w:r>
      <w:r>
        <w:rPr>
          <w:color w:val="231F20"/>
          <w:spacing w:val="-6"/>
        </w:rPr>
        <w:t> </w:t>
      </w:r>
      <w:r>
        <w:rPr>
          <w:color w:val="231F20"/>
          <w:spacing w:val="-2"/>
        </w:rPr>
        <w:t>при</w:t>
      </w:r>
      <w:r>
        <w:rPr>
          <w:color w:val="231F20"/>
          <w:spacing w:val="-6"/>
        </w:rPr>
        <w:t> </w:t>
      </w:r>
      <w:r>
        <w:rPr>
          <w:color w:val="231F20"/>
          <w:spacing w:val="-2"/>
        </w:rPr>
        <w:t>ис− </w:t>
      </w:r>
      <w:r>
        <w:rPr>
          <w:color w:val="231F20"/>
        </w:rPr>
        <w:t>пользовании</w:t>
      </w:r>
      <w:r>
        <w:rPr>
          <w:color w:val="231F20"/>
          <w:spacing w:val="-12"/>
        </w:rPr>
        <w:t> </w:t>
      </w:r>
      <w:r>
        <w:rPr>
          <w:color w:val="231F20"/>
        </w:rPr>
        <w:t>сочетания</w:t>
      </w:r>
      <w:r>
        <w:rPr>
          <w:color w:val="231F20"/>
          <w:spacing w:val="-11"/>
        </w:rPr>
        <w:t> </w:t>
      </w:r>
      <w:r>
        <w:rPr>
          <w:color w:val="231F20"/>
        </w:rPr>
        <w:t>поддержания</w:t>
      </w:r>
      <w:r>
        <w:rPr>
          <w:color w:val="231F20"/>
          <w:spacing w:val="-11"/>
        </w:rPr>
        <w:t> </w:t>
      </w:r>
      <w:r>
        <w:rPr>
          <w:color w:val="231F20"/>
        </w:rPr>
        <w:t>це− </w:t>
      </w:r>
      <w:r>
        <w:rPr>
          <w:color w:val="231F20"/>
          <w:spacing w:val="-4"/>
        </w:rPr>
        <w:t>левой</w:t>
      </w:r>
      <w:r>
        <w:rPr>
          <w:color w:val="231F20"/>
          <w:spacing w:val="-6"/>
        </w:rPr>
        <w:t> </w:t>
      </w:r>
      <w:r>
        <w:rPr>
          <w:color w:val="231F20"/>
          <w:spacing w:val="-4"/>
        </w:rPr>
        <w:t>температуры</w:t>
      </w:r>
      <w:r>
        <w:rPr>
          <w:color w:val="231F20"/>
          <w:spacing w:val="-6"/>
        </w:rPr>
        <w:t> </w:t>
      </w:r>
      <w:r>
        <w:rPr>
          <w:color w:val="231F20"/>
          <w:spacing w:val="-4"/>
        </w:rPr>
        <w:t>тела</w:t>
      </w:r>
      <w:r>
        <w:rPr>
          <w:color w:val="231F20"/>
          <w:spacing w:val="-6"/>
        </w:rPr>
        <w:t> </w:t>
      </w:r>
      <w:r>
        <w:rPr>
          <w:color w:val="231F20"/>
          <w:spacing w:val="-4"/>
        </w:rPr>
        <w:t>(ПЦТ)</w:t>
      </w:r>
      <w:r>
        <w:rPr>
          <w:color w:val="231F20"/>
          <w:spacing w:val="-6"/>
        </w:rPr>
        <w:t> </w:t>
      </w:r>
      <w:r>
        <w:rPr>
          <w:color w:val="231F20"/>
          <w:spacing w:val="-4"/>
        </w:rPr>
        <w:t>и</w:t>
      </w:r>
      <w:r>
        <w:rPr>
          <w:color w:val="231F20"/>
          <w:spacing w:val="-6"/>
        </w:rPr>
        <w:t> </w:t>
      </w:r>
      <w:r>
        <w:rPr>
          <w:color w:val="231F20"/>
          <w:spacing w:val="-4"/>
        </w:rPr>
        <w:t>ЧКВ,</w:t>
      </w:r>
      <w:r>
        <w:rPr>
          <w:color w:val="231F20"/>
          <w:spacing w:val="-6"/>
        </w:rPr>
        <w:t> </w:t>
      </w:r>
      <w:r>
        <w:rPr>
          <w:color w:val="231F20"/>
          <w:spacing w:val="-4"/>
        </w:rPr>
        <w:t>ко− </w:t>
      </w:r>
      <w:r>
        <w:rPr>
          <w:color w:val="231F20"/>
        </w:rPr>
        <w:t>торые</w:t>
      </w:r>
      <w:r>
        <w:rPr>
          <w:color w:val="231F20"/>
          <w:spacing w:val="-12"/>
        </w:rPr>
        <w:t> </w:t>
      </w:r>
      <w:r>
        <w:rPr>
          <w:color w:val="231F20"/>
        </w:rPr>
        <w:t>можно</w:t>
      </w:r>
      <w:r>
        <w:rPr>
          <w:color w:val="231F20"/>
          <w:spacing w:val="-11"/>
        </w:rPr>
        <w:t> </w:t>
      </w:r>
      <w:r>
        <w:rPr>
          <w:color w:val="231F20"/>
        </w:rPr>
        <w:t>включать</w:t>
      </w:r>
      <w:r>
        <w:rPr>
          <w:color w:val="231F20"/>
          <w:spacing w:val="-11"/>
        </w:rPr>
        <w:t> </w:t>
      </w:r>
      <w:r>
        <w:rPr>
          <w:color w:val="231F20"/>
        </w:rPr>
        <w:t>в</w:t>
      </w:r>
      <w:r>
        <w:rPr>
          <w:color w:val="231F20"/>
          <w:spacing w:val="-11"/>
        </w:rPr>
        <w:t> </w:t>
      </w:r>
      <w:r>
        <w:rPr>
          <w:color w:val="231F20"/>
        </w:rPr>
        <w:t>стандартизиро− </w:t>
      </w:r>
      <w:r>
        <w:rPr>
          <w:color w:val="231F20"/>
          <w:spacing w:val="-2"/>
        </w:rPr>
        <w:t>ванный</w:t>
      </w:r>
      <w:r>
        <w:rPr>
          <w:color w:val="231F20"/>
          <w:spacing w:val="-4"/>
        </w:rPr>
        <w:t> </w:t>
      </w:r>
      <w:r>
        <w:rPr>
          <w:color w:val="231F20"/>
          <w:spacing w:val="-2"/>
        </w:rPr>
        <w:t>протокол</w:t>
      </w:r>
      <w:r>
        <w:rPr>
          <w:color w:val="231F20"/>
          <w:spacing w:val="-4"/>
        </w:rPr>
        <w:t> </w:t>
      </w:r>
      <w:r>
        <w:rPr>
          <w:color w:val="231F20"/>
          <w:spacing w:val="-2"/>
        </w:rPr>
        <w:t>лечения</w:t>
      </w:r>
      <w:r>
        <w:rPr>
          <w:color w:val="231F20"/>
          <w:spacing w:val="-4"/>
        </w:rPr>
        <w:t> </w:t>
      </w:r>
      <w:r>
        <w:rPr>
          <w:color w:val="231F20"/>
          <w:spacing w:val="-2"/>
        </w:rPr>
        <w:t>после</w:t>
      </w:r>
      <w:r>
        <w:rPr>
          <w:color w:val="231F20"/>
          <w:spacing w:val="-4"/>
        </w:rPr>
        <w:t> </w:t>
      </w:r>
      <w:r>
        <w:rPr>
          <w:color w:val="231F20"/>
          <w:spacing w:val="-2"/>
        </w:rPr>
        <w:t>останов− </w:t>
      </w:r>
      <w:r>
        <w:rPr>
          <w:color w:val="231F20"/>
        </w:rPr>
        <w:t>ки</w:t>
      </w:r>
      <w:r>
        <w:rPr>
          <w:color w:val="231F20"/>
          <w:spacing w:val="-2"/>
        </w:rPr>
        <w:t> </w:t>
      </w:r>
      <w:r>
        <w:rPr>
          <w:color w:val="231F20"/>
        </w:rPr>
        <w:t>сердца</w:t>
      </w:r>
      <w:r>
        <w:rPr>
          <w:color w:val="231F20"/>
          <w:spacing w:val="-2"/>
        </w:rPr>
        <w:t> </w:t>
      </w:r>
      <w:r>
        <w:rPr>
          <w:color w:val="231F20"/>
        </w:rPr>
        <w:t>как</w:t>
      </w:r>
      <w:r>
        <w:rPr>
          <w:color w:val="231F20"/>
          <w:spacing w:val="-2"/>
        </w:rPr>
        <w:t> </w:t>
      </w:r>
      <w:r>
        <w:rPr>
          <w:color w:val="231F20"/>
        </w:rPr>
        <w:t>часть</w:t>
      </w:r>
      <w:r>
        <w:rPr>
          <w:color w:val="231F20"/>
          <w:spacing w:val="-2"/>
        </w:rPr>
        <w:t> </w:t>
      </w:r>
      <w:r>
        <w:rPr>
          <w:color w:val="231F20"/>
        </w:rPr>
        <w:t>общей</w:t>
      </w:r>
      <w:r>
        <w:rPr>
          <w:color w:val="231F20"/>
          <w:spacing w:val="-2"/>
        </w:rPr>
        <w:t> </w:t>
      </w:r>
      <w:r>
        <w:rPr>
          <w:color w:val="231F20"/>
        </w:rPr>
        <w:t>стратегии</w:t>
      </w:r>
      <w:r>
        <w:rPr>
          <w:color w:val="231F20"/>
          <w:spacing w:val="-2"/>
        </w:rPr>
        <w:t> </w:t>
      </w:r>
      <w:r>
        <w:rPr>
          <w:color w:val="231F20"/>
        </w:rPr>
        <w:t>для повышения</w:t>
      </w:r>
      <w:r>
        <w:rPr>
          <w:color w:val="231F20"/>
          <w:spacing w:val="-5"/>
        </w:rPr>
        <w:t> </w:t>
      </w:r>
      <w:r>
        <w:rPr>
          <w:color w:val="231F20"/>
        </w:rPr>
        <w:t>вероятности</w:t>
      </w:r>
      <w:r>
        <w:rPr>
          <w:color w:val="231F20"/>
          <w:spacing w:val="-5"/>
        </w:rPr>
        <w:t> </w:t>
      </w:r>
      <w:r>
        <w:rPr>
          <w:color w:val="231F20"/>
        </w:rPr>
        <w:t>неврологически интактного выживания.</w:t>
      </w:r>
      <w:r>
        <w:rPr>
          <w:color w:val="231F20"/>
          <w:position w:val="6"/>
          <w:sz w:val="9"/>
        </w:rPr>
        <w:t>401–403</w:t>
      </w:r>
    </w:p>
    <w:p>
      <w:pPr>
        <w:pStyle w:val="Heading4"/>
        <w:spacing w:line="228" w:lineRule="auto" w:before="81"/>
        <w:ind w:left="275" w:firstLine="1164"/>
      </w:pPr>
      <w:r>
        <w:rPr>
          <w:color w:val="9BCB52"/>
          <w:w w:val="85"/>
        </w:rPr>
        <w:t>Чрезкожное коронарное </w:t>
      </w:r>
      <w:r>
        <w:rPr>
          <w:color w:val="9BCB52"/>
          <w:spacing w:val="-4"/>
          <w:w w:val="85"/>
        </w:rPr>
        <w:t>вмешательство после восстановления </w:t>
      </w:r>
      <w:r>
        <w:rPr>
          <w:color w:val="9BCB52"/>
          <w:w w:val="90"/>
        </w:rPr>
        <w:t>кровообращения</w:t>
      </w:r>
      <w:r>
        <w:rPr>
          <w:color w:val="9BCB52"/>
          <w:spacing w:val="-1"/>
          <w:w w:val="90"/>
        </w:rPr>
        <w:t> </w:t>
      </w:r>
      <w:r>
        <w:rPr>
          <w:color w:val="9BCB52"/>
          <w:w w:val="90"/>
        </w:rPr>
        <w:t>без</w:t>
      </w:r>
      <w:r>
        <w:rPr>
          <w:color w:val="9BCB52"/>
          <w:spacing w:val="-1"/>
          <w:w w:val="90"/>
        </w:rPr>
        <w:t> </w:t>
      </w:r>
      <w:r>
        <w:rPr>
          <w:color w:val="9BCB52"/>
          <w:w w:val="90"/>
        </w:rPr>
        <w:t>подъема</w:t>
      </w:r>
      <w:r>
        <w:rPr>
          <w:color w:val="9BCB52"/>
          <w:spacing w:val="-1"/>
          <w:w w:val="90"/>
        </w:rPr>
        <w:t> </w:t>
      </w:r>
      <w:r>
        <w:rPr>
          <w:color w:val="9BCB52"/>
          <w:w w:val="90"/>
        </w:rPr>
        <w:t>ST</w:t>
      </w:r>
    </w:p>
    <w:p>
      <w:pPr>
        <w:pStyle w:val="BodyText"/>
        <w:spacing w:line="278" w:lineRule="auto" w:before="215"/>
        <w:ind w:left="250" w:right="1" w:firstLine="453"/>
      </w:pPr>
      <w:r>
        <w:rPr>
          <w:color w:val="231F20"/>
          <w:spacing w:val="-6"/>
        </w:rPr>
        <w:t>В противоположность</w:t>
      </w:r>
      <w:r>
        <w:rPr>
          <w:color w:val="231F20"/>
          <w:spacing w:val="-5"/>
        </w:rPr>
        <w:t> </w:t>
      </w:r>
      <w:r>
        <w:rPr>
          <w:color w:val="231F20"/>
          <w:spacing w:val="-6"/>
        </w:rPr>
        <w:t>обычным</w:t>
      </w:r>
      <w:r>
        <w:rPr>
          <w:color w:val="231F20"/>
          <w:spacing w:val="-5"/>
        </w:rPr>
        <w:t> </w:t>
      </w:r>
      <w:r>
        <w:rPr>
          <w:color w:val="231F20"/>
          <w:spacing w:val="-6"/>
        </w:rPr>
        <w:t>про−</w:t>
      </w:r>
      <w:r>
        <w:rPr>
          <w:color w:val="231F20"/>
        </w:rPr>
        <w:t> </w:t>
      </w:r>
      <w:r>
        <w:rPr>
          <w:color w:val="231F20"/>
          <w:spacing w:val="-8"/>
        </w:rPr>
        <w:t>явлениям</w:t>
      </w:r>
      <w:r>
        <w:rPr>
          <w:color w:val="231F20"/>
          <w:spacing w:val="-4"/>
        </w:rPr>
        <w:t> </w:t>
      </w:r>
      <w:r>
        <w:rPr>
          <w:color w:val="231F20"/>
          <w:spacing w:val="-8"/>
        </w:rPr>
        <w:t>ОКС</w:t>
      </w:r>
      <w:r>
        <w:rPr>
          <w:color w:val="231F20"/>
          <w:spacing w:val="-3"/>
        </w:rPr>
        <w:t> </w:t>
      </w:r>
      <w:r>
        <w:rPr>
          <w:color w:val="231F20"/>
          <w:spacing w:val="-8"/>
        </w:rPr>
        <w:t>у</w:t>
      </w:r>
      <w:r>
        <w:rPr>
          <w:color w:val="231F20"/>
          <w:spacing w:val="-3"/>
        </w:rPr>
        <w:t> </w:t>
      </w:r>
      <w:r>
        <w:rPr>
          <w:color w:val="231F20"/>
          <w:spacing w:val="-8"/>
        </w:rPr>
        <w:t>пациентов</w:t>
      </w:r>
      <w:r>
        <w:rPr>
          <w:color w:val="231F20"/>
          <w:spacing w:val="-3"/>
        </w:rPr>
        <w:t> </w:t>
      </w:r>
      <w:r>
        <w:rPr>
          <w:color w:val="231F20"/>
          <w:spacing w:val="-8"/>
        </w:rPr>
        <w:t>с</w:t>
      </w:r>
      <w:r>
        <w:rPr>
          <w:color w:val="231F20"/>
          <w:spacing w:val="-4"/>
        </w:rPr>
        <w:t> </w:t>
      </w:r>
      <w:r>
        <w:rPr>
          <w:color w:val="231F20"/>
          <w:spacing w:val="-8"/>
        </w:rPr>
        <w:t>некардиальной</w:t>
      </w:r>
      <w:r>
        <w:rPr>
          <w:color w:val="231F20"/>
        </w:rPr>
        <w:t> </w:t>
      </w:r>
      <w:r>
        <w:rPr>
          <w:color w:val="231F20"/>
          <w:spacing w:val="-8"/>
        </w:rPr>
        <w:t>остановкой</w:t>
      </w:r>
      <w:r>
        <w:rPr>
          <w:color w:val="231F20"/>
          <w:spacing w:val="-4"/>
        </w:rPr>
        <w:t> </w:t>
      </w:r>
      <w:r>
        <w:rPr>
          <w:color w:val="231F20"/>
          <w:spacing w:val="-8"/>
        </w:rPr>
        <w:t>сердца,</w:t>
      </w:r>
      <w:r>
        <w:rPr>
          <w:color w:val="231F20"/>
          <w:spacing w:val="-3"/>
        </w:rPr>
        <w:t> </w:t>
      </w:r>
      <w:r>
        <w:rPr>
          <w:color w:val="231F20"/>
          <w:spacing w:val="-8"/>
        </w:rPr>
        <w:t>стандартные</w:t>
      </w:r>
      <w:r>
        <w:rPr>
          <w:color w:val="231F20"/>
          <w:spacing w:val="-3"/>
        </w:rPr>
        <w:t> </w:t>
      </w:r>
      <w:r>
        <w:rPr>
          <w:color w:val="231F20"/>
          <w:spacing w:val="-8"/>
        </w:rPr>
        <w:t>инструмен−</w:t>
      </w:r>
      <w:r>
        <w:rPr>
          <w:color w:val="231F20"/>
        </w:rPr>
        <w:t> </w:t>
      </w:r>
      <w:r>
        <w:rPr>
          <w:color w:val="231F20"/>
          <w:spacing w:val="-6"/>
        </w:rPr>
        <w:t>ты для</w:t>
      </w:r>
      <w:r>
        <w:rPr>
          <w:color w:val="231F20"/>
          <w:spacing w:val="-5"/>
        </w:rPr>
        <w:t> </w:t>
      </w:r>
      <w:r>
        <w:rPr>
          <w:color w:val="231F20"/>
          <w:spacing w:val="-6"/>
        </w:rPr>
        <w:t>оценки</w:t>
      </w:r>
      <w:r>
        <w:rPr>
          <w:color w:val="231F20"/>
          <w:spacing w:val="-5"/>
        </w:rPr>
        <w:t> </w:t>
      </w:r>
      <w:r>
        <w:rPr>
          <w:color w:val="231F20"/>
          <w:spacing w:val="-6"/>
        </w:rPr>
        <w:t>коронарной</w:t>
      </w:r>
      <w:r>
        <w:rPr>
          <w:color w:val="231F20"/>
          <w:spacing w:val="-5"/>
        </w:rPr>
        <w:t> </w:t>
      </w:r>
      <w:r>
        <w:rPr>
          <w:color w:val="231F20"/>
          <w:spacing w:val="-6"/>
        </w:rPr>
        <w:t>ишемии у</w:t>
      </w:r>
      <w:r>
        <w:rPr>
          <w:color w:val="231F20"/>
          <w:spacing w:val="-5"/>
        </w:rPr>
        <w:t> </w:t>
      </w:r>
      <w:r>
        <w:rPr>
          <w:color w:val="231F20"/>
          <w:spacing w:val="-6"/>
        </w:rPr>
        <w:t>паци−</w:t>
      </w:r>
      <w:r>
        <w:rPr>
          <w:color w:val="231F20"/>
        </w:rPr>
        <w:t> </w:t>
      </w:r>
      <w:r>
        <w:rPr>
          <w:color w:val="231F20"/>
          <w:spacing w:val="-6"/>
        </w:rPr>
        <w:t>ентов с</w:t>
      </w:r>
      <w:r>
        <w:rPr>
          <w:color w:val="231F20"/>
          <w:spacing w:val="-5"/>
        </w:rPr>
        <w:t> </w:t>
      </w:r>
      <w:r>
        <w:rPr>
          <w:color w:val="231F20"/>
          <w:spacing w:val="-6"/>
        </w:rPr>
        <w:t>кардиальной</w:t>
      </w:r>
      <w:r>
        <w:rPr>
          <w:color w:val="231F20"/>
          <w:spacing w:val="-5"/>
        </w:rPr>
        <w:t> </w:t>
      </w:r>
      <w:r>
        <w:rPr>
          <w:color w:val="231F20"/>
          <w:spacing w:val="-6"/>
        </w:rPr>
        <w:t>остановкой</w:t>
      </w:r>
      <w:r>
        <w:rPr>
          <w:color w:val="231F20"/>
          <w:spacing w:val="-5"/>
        </w:rPr>
        <w:t> </w:t>
      </w:r>
      <w:r>
        <w:rPr>
          <w:color w:val="231F20"/>
          <w:spacing w:val="-6"/>
        </w:rPr>
        <w:t>сердца ме−</w:t>
      </w:r>
      <w:r>
        <w:rPr>
          <w:color w:val="231F20"/>
          <w:spacing w:val="-4"/>
        </w:rPr>
        <w:t> нее</w:t>
      </w:r>
      <w:r>
        <w:rPr>
          <w:color w:val="231F20"/>
          <w:spacing w:val="-5"/>
        </w:rPr>
        <w:t> </w:t>
      </w:r>
      <w:r>
        <w:rPr>
          <w:color w:val="231F20"/>
          <w:spacing w:val="-4"/>
        </w:rPr>
        <w:t>точны.</w:t>
      </w:r>
      <w:r>
        <w:rPr>
          <w:color w:val="231F20"/>
          <w:spacing w:val="-5"/>
        </w:rPr>
        <w:t> </w:t>
      </w:r>
      <w:r>
        <w:rPr>
          <w:color w:val="231F20"/>
          <w:spacing w:val="-4"/>
        </w:rPr>
        <w:t>Чувствительность</w:t>
      </w:r>
      <w:r>
        <w:rPr>
          <w:color w:val="231F20"/>
          <w:spacing w:val="-5"/>
        </w:rPr>
        <w:t> </w:t>
      </w:r>
      <w:r>
        <w:rPr>
          <w:color w:val="231F20"/>
          <w:spacing w:val="-4"/>
        </w:rPr>
        <w:t>и</w:t>
      </w:r>
      <w:r>
        <w:rPr>
          <w:color w:val="231F20"/>
          <w:spacing w:val="-5"/>
        </w:rPr>
        <w:t> </w:t>
      </w:r>
      <w:r>
        <w:rPr>
          <w:color w:val="231F20"/>
          <w:spacing w:val="-4"/>
        </w:rPr>
        <w:t>специфич− </w:t>
      </w:r>
      <w:r>
        <w:rPr>
          <w:color w:val="231F20"/>
          <w:spacing w:val="-8"/>
        </w:rPr>
        <w:t>ность</w:t>
      </w:r>
      <w:r>
        <w:rPr>
          <w:color w:val="231F20"/>
        </w:rPr>
        <w:t> </w:t>
      </w:r>
      <w:r>
        <w:rPr>
          <w:color w:val="231F20"/>
          <w:spacing w:val="-8"/>
        </w:rPr>
        <w:t>обычных</w:t>
      </w:r>
      <w:r>
        <w:rPr>
          <w:color w:val="231F20"/>
        </w:rPr>
        <w:t> </w:t>
      </w:r>
      <w:r>
        <w:rPr>
          <w:color w:val="231F20"/>
          <w:spacing w:val="-8"/>
        </w:rPr>
        <w:t>клинических</w:t>
      </w:r>
      <w:r>
        <w:rPr>
          <w:color w:val="231F20"/>
          <w:spacing w:val="1"/>
        </w:rPr>
        <w:t> </w:t>
      </w:r>
      <w:r>
        <w:rPr>
          <w:color w:val="231F20"/>
          <w:spacing w:val="-8"/>
        </w:rPr>
        <w:t>данных,</w:t>
      </w:r>
      <w:r>
        <w:rPr>
          <w:color w:val="231F20"/>
        </w:rPr>
        <w:t> </w:t>
      </w:r>
      <w:r>
        <w:rPr>
          <w:color w:val="231F20"/>
          <w:spacing w:val="-8"/>
        </w:rPr>
        <w:t>ЭКГ</w:t>
      </w:r>
      <w:r>
        <w:rPr>
          <w:color w:val="231F20"/>
          <w:spacing w:val="1"/>
        </w:rPr>
        <w:t> </w:t>
      </w:r>
      <w:r>
        <w:rPr>
          <w:color w:val="231F20"/>
          <w:spacing w:val="-10"/>
        </w:rPr>
        <w:t>и</w:t>
      </w:r>
    </w:p>
    <w:p>
      <w:pPr>
        <w:pStyle w:val="BodyText"/>
        <w:spacing w:line="278" w:lineRule="auto" w:before="163"/>
        <w:ind w:left="197" w:right="134"/>
      </w:pPr>
      <w:r>
        <w:rPr/>
        <w:br w:type="column"/>
      </w:r>
      <w:r>
        <w:rPr>
          <w:color w:val="231F20"/>
          <w:spacing w:val="-2"/>
        </w:rPr>
        <w:t>биомаркеров</w:t>
      </w:r>
      <w:r>
        <w:rPr>
          <w:color w:val="231F20"/>
          <w:spacing w:val="-4"/>
        </w:rPr>
        <w:t> </w:t>
      </w:r>
      <w:r>
        <w:rPr>
          <w:color w:val="231F20"/>
          <w:spacing w:val="-2"/>
        </w:rPr>
        <w:t>по</w:t>
      </w:r>
      <w:r>
        <w:rPr>
          <w:color w:val="231F20"/>
          <w:spacing w:val="-4"/>
        </w:rPr>
        <w:t> </w:t>
      </w:r>
      <w:r>
        <w:rPr>
          <w:color w:val="231F20"/>
          <w:spacing w:val="-2"/>
        </w:rPr>
        <w:t>прогнозированию</w:t>
      </w:r>
      <w:r>
        <w:rPr>
          <w:color w:val="231F20"/>
          <w:spacing w:val="-4"/>
        </w:rPr>
        <w:t> </w:t>
      </w:r>
      <w:r>
        <w:rPr>
          <w:color w:val="231F20"/>
          <w:spacing w:val="-2"/>
        </w:rPr>
        <w:t>острой </w:t>
      </w:r>
      <w:r>
        <w:rPr>
          <w:color w:val="231F20"/>
          <w:spacing w:val="-6"/>
        </w:rPr>
        <w:t>окклюзии коронарной</w:t>
      </w:r>
      <w:r>
        <w:rPr>
          <w:color w:val="231F20"/>
          <w:spacing w:val="-5"/>
        </w:rPr>
        <w:t> </w:t>
      </w:r>
      <w:r>
        <w:rPr>
          <w:color w:val="231F20"/>
          <w:spacing w:val="-6"/>
        </w:rPr>
        <w:t>артерии</w:t>
      </w:r>
      <w:r>
        <w:rPr>
          <w:color w:val="231F20"/>
          <w:spacing w:val="-5"/>
        </w:rPr>
        <w:t> </w:t>
      </w:r>
      <w:r>
        <w:rPr>
          <w:color w:val="231F20"/>
          <w:spacing w:val="-6"/>
        </w:rPr>
        <w:t>как</w:t>
      </w:r>
      <w:r>
        <w:rPr>
          <w:color w:val="231F20"/>
          <w:spacing w:val="-5"/>
        </w:rPr>
        <w:t> </w:t>
      </w:r>
      <w:r>
        <w:rPr>
          <w:color w:val="231F20"/>
          <w:spacing w:val="-6"/>
        </w:rPr>
        <w:t>причины</w:t>
      </w:r>
      <w:r>
        <w:rPr>
          <w:color w:val="231F20"/>
        </w:rPr>
        <w:t> </w:t>
      </w:r>
      <w:r>
        <w:rPr>
          <w:color w:val="231F20"/>
          <w:spacing w:val="-6"/>
        </w:rPr>
        <w:t>ВГОС не</w:t>
      </w:r>
      <w:r>
        <w:rPr>
          <w:color w:val="231F20"/>
          <w:spacing w:val="-5"/>
        </w:rPr>
        <w:t> </w:t>
      </w:r>
      <w:r>
        <w:rPr>
          <w:color w:val="231F20"/>
          <w:spacing w:val="-6"/>
        </w:rPr>
        <w:t>ясны.</w:t>
      </w:r>
      <w:r>
        <w:rPr>
          <w:color w:val="231F20"/>
          <w:spacing w:val="-6"/>
          <w:position w:val="6"/>
          <w:sz w:val="9"/>
        </w:rPr>
        <w:t>404–407</w:t>
      </w:r>
      <w:r>
        <w:rPr>
          <w:color w:val="231F20"/>
          <w:spacing w:val="11"/>
          <w:position w:val="6"/>
          <w:sz w:val="9"/>
        </w:rPr>
        <w:t> </w:t>
      </w:r>
      <w:r>
        <w:rPr>
          <w:color w:val="231F20"/>
          <w:spacing w:val="-6"/>
        </w:rPr>
        <w:t>Несколько</w:t>
      </w:r>
      <w:r>
        <w:rPr>
          <w:color w:val="231F20"/>
          <w:spacing w:val="-5"/>
        </w:rPr>
        <w:t> </w:t>
      </w:r>
      <w:r>
        <w:rPr>
          <w:color w:val="231F20"/>
          <w:spacing w:val="-6"/>
        </w:rPr>
        <w:t>больших об−</w:t>
      </w:r>
      <w:r>
        <w:rPr>
          <w:color w:val="231F20"/>
        </w:rPr>
        <w:t> </w:t>
      </w:r>
      <w:r>
        <w:rPr>
          <w:color w:val="231F20"/>
          <w:spacing w:val="-6"/>
        </w:rPr>
        <w:t>сервационных серий</w:t>
      </w:r>
      <w:r>
        <w:rPr>
          <w:color w:val="231F20"/>
          <w:spacing w:val="-5"/>
        </w:rPr>
        <w:t> </w:t>
      </w:r>
      <w:r>
        <w:rPr>
          <w:color w:val="231F20"/>
          <w:spacing w:val="-6"/>
        </w:rPr>
        <w:t>показали,</w:t>
      </w:r>
      <w:r>
        <w:rPr>
          <w:color w:val="231F20"/>
          <w:spacing w:val="-5"/>
        </w:rPr>
        <w:t> </w:t>
      </w:r>
      <w:r>
        <w:rPr>
          <w:color w:val="231F20"/>
          <w:spacing w:val="-6"/>
        </w:rPr>
        <w:t>что</w:t>
      </w:r>
      <w:r>
        <w:rPr>
          <w:color w:val="231F20"/>
          <w:spacing w:val="-5"/>
        </w:rPr>
        <w:t> </w:t>
      </w:r>
      <w:r>
        <w:rPr>
          <w:color w:val="231F20"/>
          <w:spacing w:val="-6"/>
        </w:rPr>
        <w:t>отсутст−</w:t>
      </w:r>
      <w:r>
        <w:rPr>
          <w:color w:val="231F20"/>
        </w:rPr>
        <w:t> </w:t>
      </w:r>
      <w:r>
        <w:rPr>
          <w:color w:val="231F20"/>
          <w:spacing w:val="-10"/>
        </w:rPr>
        <w:t>вие</w:t>
      </w:r>
      <w:r>
        <w:rPr>
          <w:color w:val="231F20"/>
          <w:spacing w:val="-2"/>
        </w:rPr>
        <w:t> </w:t>
      </w:r>
      <w:r>
        <w:rPr>
          <w:color w:val="231F20"/>
          <w:spacing w:val="-10"/>
        </w:rPr>
        <w:t>подъема</w:t>
      </w:r>
      <w:r>
        <w:rPr>
          <w:color w:val="231F20"/>
          <w:spacing w:val="-1"/>
        </w:rPr>
        <w:t> </w:t>
      </w:r>
      <w:r>
        <w:rPr>
          <w:color w:val="231F20"/>
          <w:spacing w:val="-10"/>
        </w:rPr>
        <w:t>ST</w:t>
      </w:r>
      <w:r>
        <w:rPr>
          <w:color w:val="231F20"/>
          <w:spacing w:val="-1"/>
        </w:rPr>
        <w:t> </w:t>
      </w:r>
      <w:r>
        <w:rPr>
          <w:color w:val="231F20"/>
          <w:spacing w:val="-10"/>
        </w:rPr>
        <w:t>может</w:t>
      </w:r>
      <w:r>
        <w:rPr>
          <w:color w:val="231F20"/>
          <w:spacing w:val="-1"/>
        </w:rPr>
        <w:t> </w:t>
      </w:r>
      <w:r>
        <w:rPr>
          <w:color w:val="231F20"/>
          <w:spacing w:val="-10"/>
        </w:rPr>
        <w:t>также</w:t>
      </w:r>
      <w:r>
        <w:rPr>
          <w:color w:val="231F20"/>
          <w:spacing w:val="-2"/>
        </w:rPr>
        <w:t> </w:t>
      </w:r>
      <w:r>
        <w:rPr>
          <w:color w:val="231F20"/>
          <w:spacing w:val="-10"/>
        </w:rPr>
        <w:t>быть</w:t>
      </w:r>
      <w:r>
        <w:rPr>
          <w:color w:val="231F20"/>
          <w:spacing w:val="-1"/>
        </w:rPr>
        <w:t> </w:t>
      </w:r>
      <w:r>
        <w:rPr>
          <w:color w:val="231F20"/>
          <w:spacing w:val="-10"/>
        </w:rPr>
        <w:t>связанным</w:t>
      </w:r>
      <w:r>
        <w:rPr>
          <w:color w:val="231F20"/>
        </w:rPr>
        <w:t> </w:t>
      </w:r>
      <w:r>
        <w:rPr>
          <w:color w:val="231F20"/>
          <w:spacing w:val="-12"/>
        </w:rPr>
        <w:t>с</w:t>
      </w:r>
      <w:r>
        <w:rPr>
          <w:color w:val="231F20"/>
          <w:spacing w:val="2"/>
        </w:rPr>
        <w:t> </w:t>
      </w:r>
      <w:r>
        <w:rPr>
          <w:color w:val="231F20"/>
          <w:spacing w:val="-12"/>
        </w:rPr>
        <w:t>ОКС</w:t>
      </w:r>
      <w:r>
        <w:rPr>
          <w:color w:val="231F20"/>
          <w:spacing w:val="2"/>
        </w:rPr>
        <w:t> </w:t>
      </w:r>
      <w:r>
        <w:rPr>
          <w:color w:val="231F20"/>
          <w:spacing w:val="-12"/>
        </w:rPr>
        <w:t>у</w:t>
      </w:r>
      <w:r>
        <w:rPr>
          <w:color w:val="231F20"/>
          <w:spacing w:val="2"/>
        </w:rPr>
        <w:t> </w:t>
      </w:r>
      <w:r>
        <w:rPr>
          <w:color w:val="231F20"/>
          <w:spacing w:val="-12"/>
        </w:rPr>
        <w:t>пациентов</w:t>
      </w:r>
      <w:r>
        <w:rPr>
          <w:color w:val="231F20"/>
          <w:spacing w:val="2"/>
        </w:rPr>
        <w:t> </w:t>
      </w:r>
      <w:r>
        <w:rPr>
          <w:color w:val="231F20"/>
          <w:spacing w:val="-12"/>
        </w:rPr>
        <w:t>с</w:t>
      </w:r>
      <w:r>
        <w:rPr>
          <w:color w:val="231F20"/>
          <w:spacing w:val="2"/>
        </w:rPr>
        <w:t> </w:t>
      </w:r>
      <w:r>
        <w:rPr>
          <w:color w:val="231F20"/>
          <w:spacing w:val="-12"/>
        </w:rPr>
        <w:t>восстановлением</w:t>
      </w:r>
      <w:r>
        <w:rPr>
          <w:color w:val="231F20"/>
          <w:spacing w:val="2"/>
        </w:rPr>
        <w:t> </w:t>
      </w:r>
      <w:r>
        <w:rPr>
          <w:color w:val="231F20"/>
          <w:spacing w:val="-12"/>
        </w:rPr>
        <w:t>крово−</w:t>
      </w:r>
      <w:r>
        <w:rPr>
          <w:color w:val="231F20"/>
        </w:rPr>
        <w:t> </w:t>
      </w:r>
      <w:r>
        <w:rPr>
          <w:color w:val="231F20"/>
          <w:spacing w:val="-10"/>
        </w:rPr>
        <w:t>обращения</w:t>
      </w:r>
      <w:r>
        <w:rPr>
          <w:color w:val="231F20"/>
          <w:spacing w:val="-2"/>
        </w:rPr>
        <w:t> </w:t>
      </w:r>
      <w:r>
        <w:rPr>
          <w:color w:val="231F20"/>
          <w:spacing w:val="-10"/>
        </w:rPr>
        <w:t>после</w:t>
      </w:r>
      <w:r>
        <w:rPr>
          <w:color w:val="231F20"/>
          <w:spacing w:val="-1"/>
        </w:rPr>
        <w:t> </w:t>
      </w:r>
      <w:r>
        <w:rPr>
          <w:color w:val="231F20"/>
          <w:spacing w:val="-10"/>
        </w:rPr>
        <w:t>ВГОС.</w:t>
      </w:r>
      <w:r>
        <w:rPr>
          <w:color w:val="231F20"/>
          <w:spacing w:val="-10"/>
          <w:position w:val="6"/>
          <w:sz w:val="9"/>
        </w:rPr>
        <w:t>408–411</w:t>
      </w:r>
      <w:r>
        <w:rPr>
          <w:color w:val="231F20"/>
          <w:spacing w:val="4"/>
          <w:position w:val="6"/>
          <w:sz w:val="9"/>
        </w:rPr>
        <w:t> </w:t>
      </w:r>
      <w:r>
        <w:rPr>
          <w:color w:val="231F20"/>
          <w:spacing w:val="-10"/>
        </w:rPr>
        <w:t>По</w:t>
      </w:r>
      <w:r>
        <w:rPr>
          <w:color w:val="231F20"/>
          <w:spacing w:val="-1"/>
        </w:rPr>
        <w:t> </w:t>
      </w:r>
      <w:r>
        <w:rPr>
          <w:color w:val="231F20"/>
          <w:spacing w:val="-10"/>
        </w:rPr>
        <w:t>этим</w:t>
      </w:r>
      <w:r>
        <w:rPr>
          <w:color w:val="231F20"/>
          <w:spacing w:val="-1"/>
        </w:rPr>
        <w:t> </w:t>
      </w:r>
      <w:r>
        <w:rPr>
          <w:color w:val="231F20"/>
          <w:spacing w:val="-10"/>
        </w:rPr>
        <w:t>пациен−</w:t>
      </w:r>
      <w:r>
        <w:rPr>
          <w:color w:val="231F20"/>
        </w:rPr>
        <w:t> </w:t>
      </w:r>
      <w:r>
        <w:rPr>
          <w:color w:val="231F20"/>
          <w:spacing w:val="-8"/>
        </w:rPr>
        <w:t>там</w:t>
      </w:r>
      <w:r>
        <w:rPr>
          <w:color w:val="231F20"/>
          <w:spacing w:val="-4"/>
        </w:rPr>
        <w:t> </w:t>
      </w:r>
      <w:r>
        <w:rPr>
          <w:color w:val="231F20"/>
          <w:spacing w:val="-8"/>
        </w:rPr>
        <w:t>без</w:t>
      </w:r>
      <w:r>
        <w:rPr>
          <w:color w:val="231F20"/>
          <w:spacing w:val="-3"/>
        </w:rPr>
        <w:t> </w:t>
      </w:r>
      <w:r>
        <w:rPr>
          <w:color w:val="231F20"/>
          <w:spacing w:val="-8"/>
        </w:rPr>
        <w:t>подъема</w:t>
      </w:r>
      <w:r>
        <w:rPr>
          <w:color w:val="231F20"/>
          <w:spacing w:val="-3"/>
        </w:rPr>
        <w:t> </w:t>
      </w:r>
      <w:r>
        <w:rPr>
          <w:color w:val="231F20"/>
          <w:spacing w:val="-8"/>
        </w:rPr>
        <w:t>ST</w:t>
      </w:r>
      <w:r>
        <w:rPr>
          <w:color w:val="231F20"/>
          <w:spacing w:val="-3"/>
        </w:rPr>
        <w:t> </w:t>
      </w:r>
      <w:r>
        <w:rPr>
          <w:color w:val="231F20"/>
          <w:spacing w:val="-8"/>
        </w:rPr>
        <w:t>данные</w:t>
      </w:r>
      <w:r>
        <w:rPr>
          <w:color w:val="231F20"/>
          <w:spacing w:val="-4"/>
        </w:rPr>
        <w:t> </w:t>
      </w:r>
      <w:r>
        <w:rPr>
          <w:color w:val="231F20"/>
          <w:spacing w:val="-8"/>
        </w:rPr>
        <w:t>обсервационных</w:t>
      </w:r>
      <w:r>
        <w:rPr>
          <w:color w:val="231F20"/>
        </w:rPr>
        <w:t> </w:t>
      </w:r>
      <w:r>
        <w:rPr>
          <w:color w:val="231F20"/>
          <w:spacing w:val="-6"/>
        </w:rPr>
        <w:t>исследований потенциальных</w:t>
      </w:r>
      <w:r>
        <w:rPr>
          <w:color w:val="231F20"/>
          <w:spacing w:val="-5"/>
        </w:rPr>
        <w:t> </w:t>
      </w:r>
      <w:r>
        <w:rPr>
          <w:color w:val="231F20"/>
          <w:spacing w:val="-6"/>
        </w:rPr>
        <w:t>преимуществ</w:t>
      </w:r>
      <w:r>
        <w:rPr>
          <w:color w:val="231F20"/>
        </w:rPr>
        <w:t> экстренного</w:t>
      </w:r>
      <w:r>
        <w:rPr>
          <w:color w:val="231F20"/>
          <w:spacing w:val="-12"/>
        </w:rPr>
        <w:t> </w:t>
      </w:r>
      <w:r>
        <w:rPr>
          <w:color w:val="231F20"/>
        </w:rPr>
        <w:t>обследования</w:t>
      </w:r>
      <w:r>
        <w:rPr>
          <w:color w:val="231F20"/>
          <w:spacing w:val="-11"/>
        </w:rPr>
        <w:t> </w:t>
      </w:r>
      <w:r>
        <w:rPr>
          <w:color w:val="231F20"/>
        </w:rPr>
        <w:t>в</w:t>
      </w:r>
      <w:r>
        <w:rPr>
          <w:color w:val="231F20"/>
          <w:spacing w:val="-11"/>
        </w:rPr>
        <w:t> </w:t>
      </w:r>
      <w:r>
        <w:rPr>
          <w:color w:val="231F20"/>
        </w:rPr>
        <w:t>кардиальной </w:t>
      </w:r>
      <w:r>
        <w:rPr>
          <w:color w:val="231F20"/>
          <w:spacing w:val="-4"/>
        </w:rPr>
        <w:t>катетеризационной</w:t>
      </w:r>
      <w:r>
        <w:rPr>
          <w:color w:val="231F20"/>
          <w:spacing w:val="-4"/>
        </w:rPr>
        <w:t> лаборатории</w:t>
      </w:r>
      <w:r>
        <w:rPr>
          <w:color w:val="231F20"/>
          <w:spacing w:val="-4"/>
        </w:rPr>
        <w:t> противо− </w:t>
      </w:r>
      <w:r>
        <w:rPr>
          <w:color w:val="231F20"/>
        </w:rPr>
        <w:t>речивы.</w:t>
      </w:r>
      <w:r>
        <w:rPr>
          <w:color w:val="231F20"/>
          <w:position w:val="6"/>
          <w:sz w:val="9"/>
        </w:rPr>
        <w:t>410,412,413</w:t>
      </w:r>
      <w:r>
        <w:rPr>
          <w:color w:val="231F20"/>
          <w:spacing w:val="20"/>
          <w:position w:val="6"/>
          <w:sz w:val="9"/>
        </w:rPr>
        <w:t> </w:t>
      </w:r>
      <w:r>
        <w:rPr>
          <w:color w:val="231F20"/>
        </w:rPr>
        <w:t>Целесообразно</w:t>
      </w:r>
      <w:r>
        <w:rPr>
          <w:color w:val="231F20"/>
          <w:spacing w:val="-4"/>
        </w:rPr>
        <w:t> </w:t>
      </w:r>
      <w:r>
        <w:rPr>
          <w:color w:val="231F20"/>
        </w:rPr>
        <w:t>обсудить</w:t>
      </w:r>
      <w:r>
        <w:rPr>
          <w:color w:val="231F20"/>
          <w:spacing w:val="-4"/>
        </w:rPr>
        <w:t> </w:t>
      </w:r>
      <w:r>
        <w:rPr>
          <w:color w:val="231F20"/>
        </w:rPr>
        <w:t>и рассмотреть экстренное обследование в </w:t>
      </w:r>
      <w:r>
        <w:rPr>
          <w:color w:val="231F20"/>
          <w:spacing w:val="-6"/>
        </w:rPr>
        <w:t>кардиальной</w:t>
      </w:r>
      <w:r>
        <w:rPr>
          <w:color w:val="231F20"/>
        </w:rPr>
        <w:t> </w:t>
      </w:r>
      <w:r>
        <w:rPr>
          <w:color w:val="231F20"/>
          <w:spacing w:val="-6"/>
        </w:rPr>
        <w:t>катетеризационной</w:t>
      </w:r>
      <w:r>
        <w:rPr>
          <w:color w:val="231F20"/>
        </w:rPr>
        <w:t> </w:t>
      </w:r>
      <w:r>
        <w:rPr>
          <w:color w:val="231F20"/>
          <w:spacing w:val="-6"/>
        </w:rPr>
        <w:t>лаборато−</w:t>
      </w:r>
      <w:r>
        <w:rPr>
          <w:color w:val="231F20"/>
        </w:rPr>
        <w:t> </w:t>
      </w:r>
      <w:r>
        <w:rPr>
          <w:color w:val="231F20"/>
          <w:spacing w:val="-6"/>
        </w:rPr>
        <w:t>рии</w:t>
      </w:r>
      <w:r>
        <w:rPr>
          <w:color w:val="231F20"/>
        </w:rPr>
        <w:t> </w:t>
      </w:r>
      <w:r>
        <w:rPr>
          <w:color w:val="231F20"/>
          <w:spacing w:val="-6"/>
        </w:rPr>
        <w:t>после</w:t>
      </w:r>
      <w:r>
        <w:rPr>
          <w:color w:val="231F20"/>
        </w:rPr>
        <w:t> </w:t>
      </w:r>
      <w:r>
        <w:rPr>
          <w:color w:val="231F20"/>
          <w:spacing w:val="-6"/>
        </w:rPr>
        <w:t>восстановления</w:t>
      </w:r>
      <w:r>
        <w:rPr>
          <w:color w:val="231F20"/>
        </w:rPr>
        <w:t> </w:t>
      </w:r>
      <w:r>
        <w:rPr>
          <w:color w:val="231F20"/>
          <w:spacing w:val="-6"/>
        </w:rPr>
        <w:t>кровообращения</w:t>
      </w:r>
      <w:r>
        <w:rPr>
          <w:color w:val="231F20"/>
        </w:rPr>
        <w:t> у</w:t>
      </w:r>
      <w:r>
        <w:rPr>
          <w:color w:val="231F20"/>
          <w:spacing w:val="-12"/>
        </w:rPr>
        <w:t> </w:t>
      </w:r>
      <w:r>
        <w:rPr>
          <w:color w:val="231F20"/>
        </w:rPr>
        <w:t>пациентов</w:t>
      </w:r>
      <w:r>
        <w:rPr>
          <w:color w:val="231F20"/>
          <w:spacing w:val="-11"/>
        </w:rPr>
        <w:t> </w:t>
      </w:r>
      <w:r>
        <w:rPr>
          <w:color w:val="231F20"/>
        </w:rPr>
        <w:t>с</w:t>
      </w:r>
      <w:r>
        <w:rPr>
          <w:color w:val="231F20"/>
          <w:spacing w:val="-11"/>
        </w:rPr>
        <w:t> </w:t>
      </w:r>
      <w:r>
        <w:rPr>
          <w:color w:val="231F20"/>
        </w:rPr>
        <w:t>высоким</w:t>
      </w:r>
      <w:r>
        <w:rPr>
          <w:color w:val="231F20"/>
          <w:spacing w:val="-11"/>
        </w:rPr>
        <w:t> </w:t>
      </w:r>
      <w:r>
        <w:rPr>
          <w:color w:val="231F20"/>
        </w:rPr>
        <w:t>риском</w:t>
      </w:r>
      <w:r>
        <w:rPr>
          <w:color w:val="231F20"/>
          <w:spacing w:val="-12"/>
        </w:rPr>
        <w:t> </w:t>
      </w:r>
      <w:r>
        <w:rPr>
          <w:color w:val="231F20"/>
        </w:rPr>
        <w:t>остановки </w:t>
      </w:r>
      <w:r>
        <w:rPr>
          <w:color w:val="231F20"/>
          <w:spacing w:val="-8"/>
        </w:rPr>
        <w:t>сердца</w:t>
      </w:r>
      <w:r>
        <w:rPr>
          <w:color w:val="231F20"/>
          <w:spacing w:val="-3"/>
        </w:rPr>
        <w:t> </w:t>
      </w:r>
      <w:r>
        <w:rPr>
          <w:color w:val="231F20"/>
          <w:spacing w:val="-8"/>
        </w:rPr>
        <w:t>коронарной</w:t>
      </w:r>
      <w:r>
        <w:rPr>
          <w:color w:val="231F20"/>
          <w:spacing w:val="-3"/>
        </w:rPr>
        <w:t> </w:t>
      </w:r>
      <w:r>
        <w:rPr>
          <w:color w:val="231F20"/>
          <w:spacing w:val="-8"/>
        </w:rPr>
        <w:t>этиологии.</w:t>
      </w:r>
      <w:r>
        <w:rPr>
          <w:color w:val="231F20"/>
          <w:spacing w:val="-3"/>
        </w:rPr>
        <w:t> </w:t>
      </w:r>
      <w:r>
        <w:rPr>
          <w:color w:val="231F20"/>
          <w:spacing w:val="-8"/>
        </w:rPr>
        <w:t>Такие</w:t>
      </w:r>
      <w:r>
        <w:rPr>
          <w:color w:val="231F20"/>
          <w:spacing w:val="-3"/>
        </w:rPr>
        <w:t> </w:t>
      </w:r>
      <w:r>
        <w:rPr>
          <w:color w:val="231F20"/>
          <w:spacing w:val="-8"/>
        </w:rPr>
        <w:t>факто−</w:t>
      </w:r>
      <w:r>
        <w:rPr>
          <w:color w:val="231F20"/>
        </w:rPr>
        <w:t> </w:t>
      </w:r>
      <w:r>
        <w:rPr>
          <w:color w:val="231F20"/>
          <w:spacing w:val="-8"/>
        </w:rPr>
        <w:t>ры,</w:t>
      </w:r>
      <w:r>
        <w:rPr>
          <w:color w:val="231F20"/>
          <w:spacing w:val="-4"/>
        </w:rPr>
        <w:t> </w:t>
      </w:r>
      <w:r>
        <w:rPr>
          <w:color w:val="231F20"/>
          <w:spacing w:val="-8"/>
        </w:rPr>
        <w:t>как</w:t>
      </w:r>
      <w:r>
        <w:rPr>
          <w:color w:val="231F20"/>
          <w:spacing w:val="-3"/>
        </w:rPr>
        <w:t> </w:t>
      </w:r>
      <w:r>
        <w:rPr>
          <w:color w:val="231F20"/>
          <w:spacing w:val="-8"/>
        </w:rPr>
        <w:t>возраст</w:t>
      </w:r>
      <w:r>
        <w:rPr>
          <w:color w:val="231F20"/>
          <w:spacing w:val="-3"/>
        </w:rPr>
        <w:t> </w:t>
      </w:r>
      <w:r>
        <w:rPr>
          <w:color w:val="231F20"/>
          <w:spacing w:val="-8"/>
        </w:rPr>
        <w:t>пациента,</w:t>
      </w:r>
      <w:r>
        <w:rPr>
          <w:color w:val="231F20"/>
          <w:spacing w:val="-3"/>
        </w:rPr>
        <w:t> </w:t>
      </w:r>
      <w:r>
        <w:rPr>
          <w:color w:val="231F20"/>
          <w:spacing w:val="-8"/>
        </w:rPr>
        <w:t>длительность</w:t>
      </w:r>
      <w:r>
        <w:rPr>
          <w:color w:val="231F20"/>
          <w:spacing w:val="-4"/>
        </w:rPr>
        <w:t> </w:t>
      </w:r>
      <w:r>
        <w:rPr>
          <w:color w:val="231F20"/>
          <w:spacing w:val="-8"/>
        </w:rPr>
        <w:t>СЛР,</w:t>
      </w:r>
      <w:r>
        <w:rPr>
          <w:color w:val="231F20"/>
        </w:rPr>
        <w:t> </w:t>
      </w:r>
      <w:r>
        <w:rPr>
          <w:color w:val="231F20"/>
          <w:spacing w:val="-6"/>
        </w:rPr>
        <w:t>нестабильность гемодинамики,</w:t>
      </w:r>
      <w:r>
        <w:rPr>
          <w:color w:val="231F20"/>
          <w:spacing w:val="-5"/>
        </w:rPr>
        <w:t> </w:t>
      </w:r>
      <w:r>
        <w:rPr>
          <w:color w:val="231F20"/>
          <w:spacing w:val="-6"/>
        </w:rPr>
        <w:t>имеющийся</w:t>
      </w:r>
      <w:r>
        <w:rPr>
          <w:color w:val="231F20"/>
        </w:rPr>
        <w:t> ритм сердца, неврологический статус по </w:t>
      </w:r>
      <w:r>
        <w:rPr>
          <w:color w:val="231F20"/>
          <w:spacing w:val="-6"/>
        </w:rPr>
        <w:t>прибытии в</w:t>
      </w:r>
      <w:r>
        <w:rPr>
          <w:color w:val="231F20"/>
          <w:spacing w:val="-5"/>
        </w:rPr>
        <w:t> </w:t>
      </w:r>
      <w:r>
        <w:rPr>
          <w:color w:val="231F20"/>
          <w:spacing w:val="-6"/>
        </w:rPr>
        <w:t>стационар,</w:t>
      </w:r>
      <w:r>
        <w:rPr>
          <w:color w:val="231F20"/>
          <w:spacing w:val="-5"/>
        </w:rPr>
        <w:t> </w:t>
      </w:r>
      <w:r>
        <w:rPr>
          <w:color w:val="231F20"/>
          <w:spacing w:val="-6"/>
        </w:rPr>
        <w:t>и</w:t>
      </w:r>
      <w:r>
        <w:rPr>
          <w:color w:val="231F20"/>
          <w:spacing w:val="-5"/>
        </w:rPr>
        <w:t> </w:t>
      </w:r>
      <w:r>
        <w:rPr>
          <w:color w:val="231F20"/>
          <w:spacing w:val="-6"/>
        </w:rPr>
        <w:t>понимаемая веро−</w:t>
      </w:r>
      <w:r>
        <w:rPr>
          <w:color w:val="231F20"/>
        </w:rPr>
        <w:t> </w:t>
      </w:r>
      <w:r>
        <w:rPr>
          <w:color w:val="231F20"/>
          <w:spacing w:val="-6"/>
        </w:rPr>
        <w:t>ятность</w:t>
      </w:r>
      <w:r>
        <w:rPr>
          <w:color w:val="231F20"/>
          <w:spacing w:val="-1"/>
        </w:rPr>
        <w:t> </w:t>
      </w:r>
      <w:r>
        <w:rPr>
          <w:color w:val="231F20"/>
          <w:spacing w:val="-6"/>
        </w:rPr>
        <w:t>кардиальной</w:t>
      </w:r>
      <w:r>
        <w:rPr>
          <w:color w:val="231F20"/>
          <w:spacing w:val="-1"/>
        </w:rPr>
        <w:t> </w:t>
      </w:r>
      <w:r>
        <w:rPr>
          <w:color w:val="231F20"/>
          <w:spacing w:val="-6"/>
        </w:rPr>
        <w:t>этиологии</w:t>
      </w:r>
      <w:r>
        <w:rPr>
          <w:color w:val="231F20"/>
          <w:spacing w:val="-1"/>
        </w:rPr>
        <w:t> </w:t>
      </w:r>
      <w:r>
        <w:rPr>
          <w:color w:val="231F20"/>
          <w:spacing w:val="-6"/>
        </w:rPr>
        <w:t>могут</w:t>
      </w:r>
      <w:r>
        <w:rPr>
          <w:color w:val="231F20"/>
          <w:spacing w:val="-1"/>
        </w:rPr>
        <w:t> </w:t>
      </w:r>
      <w:r>
        <w:rPr>
          <w:color w:val="231F20"/>
          <w:spacing w:val="-6"/>
        </w:rPr>
        <w:t>вли−</w:t>
      </w:r>
      <w:r>
        <w:rPr>
          <w:color w:val="231F20"/>
        </w:rPr>
        <w:t> </w:t>
      </w:r>
      <w:r>
        <w:rPr>
          <w:color w:val="231F20"/>
          <w:spacing w:val="-8"/>
        </w:rPr>
        <w:t>ять</w:t>
      </w:r>
      <w:r>
        <w:rPr>
          <w:color w:val="231F20"/>
          <w:spacing w:val="-3"/>
        </w:rPr>
        <w:t> </w:t>
      </w:r>
      <w:r>
        <w:rPr>
          <w:color w:val="231F20"/>
          <w:spacing w:val="-8"/>
        </w:rPr>
        <w:t>на</w:t>
      </w:r>
      <w:r>
        <w:rPr>
          <w:color w:val="231F20"/>
          <w:spacing w:val="-3"/>
        </w:rPr>
        <w:t> </w:t>
      </w:r>
      <w:r>
        <w:rPr>
          <w:color w:val="231F20"/>
          <w:spacing w:val="-8"/>
        </w:rPr>
        <w:t>решение</w:t>
      </w:r>
      <w:r>
        <w:rPr>
          <w:color w:val="231F20"/>
          <w:spacing w:val="-3"/>
        </w:rPr>
        <w:t> </w:t>
      </w:r>
      <w:r>
        <w:rPr>
          <w:color w:val="231F20"/>
          <w:spacing w:val="-8"/>
        </w:rPr>
        <w:t>о</w:t>
      </w:r>
      <w:r>
        <w:rPr>
          <w:color w:val="231F20"/>
          <w:spacing w:val="-3"/>
        </w:rPr>
        <w:t> </w:t>
      </w:r>
      <w:r>
        <w:rPr>
          <w:color w:val="231F20"/>
          <w:spacing w:val="-8"/>
        </w:rPr>
        <w:t>выполнении</w:t>
      </w:r>
      <w:r>
        <w:rPr>
          <w:color w:val="231F20"/>
          <w:spacing w:val="-3"/>
        </w:rPr>
        <w:t> </w:t>
      </w:r>
      <w:r>
        <w:rPr>
          <w:color w:val="231F20"/>
          <w:spacing w:val="-8"/>
        </w:rPr>
        <w:t>вмешательст−</w:t>
      </w:r>
      <w:r>
        <w:rPr>
          <w:color w:val="231F20"/>
          <w:spacing w:val="-2"/>
        </w:rPr>
        <w:t> ва</w:t>
      </w:r>
      <w:r>
        <w:rPr>
          <w:color w:val="231F20"/>
          <w:spacing w:val="-10"/>
        </w:rPr>
        <w:t> </w:t>
      </w:r>
      <w:r>
        <w:rPr>
          <w:color w:val="231F20"/>
          <w:spacing w:val="-2"/>
        </w:rPr>
        <w:t>в</w:t>
      </w:r>
      <w:r>
        <w:rPr>
          <w:color w:val="231F20"/>
          <w:spacing w:val="-9"/>
        </w:rPr>
        <w:t> </w:t>
      </w:r>
      <w:r>
        <w:rPr>
          <w:color w:val="231F20"/>
          <w:spacing w:val="-2"/>
        </w:rPr>
        <w:t>острой</w:t>
      </w:r>
      <w:r>
        <w:rPr>
          <w:color w:val="231F20"/>
          <w:spacing w:val="-9"/>
        </w:rPr>
        <w:t> </w:t>
      </w:r>
      <w:r>
        <w:rPr>
          <w:color w:val="231F20"/>
          <w:spacing w:val="-2"/>
        </w:rPr>
        <w:t>фазе</w:t>
      </w:r>
      <w:r>
        <w:rPr>
          <w:color w:val="231F20"/>
          <w:spacing w:val="-9"/>
        </w:rPr>
        <w:t> </w:t>
      </w:r>
      <w:r>
        <w:rPr>
          <w:color w:val="231F20"/>
          <w:spacing w:val="-2"/>
        </w:rPr>
        <w:t>или</w:t>
      </w:r>
      <w:r>
        <w:rPr>
          <w:color w:val="231F20"/>
          <w:spacing w:val="-10"/>
        </w:rPr>
        <w:t> </w:t>
      </w:r>
      <w:r>
        <w:rPr>
          <w:color w:val="231F20"/>
          <w:spacing w:val="-2"/>
        </w:rPr>
        <w:t>переносе</w:t>
      </w:r>
      <w:r>
        <w:rPr>
          <w:color w:val="231F20"/>
          <w:spacing w:val="-9"/>
        </w:rPr>
        <w:t> </w:t>
      </w:r>
      <w:r>
        <w:rPr>
          <w:color w:val="231F20"/>
          <w:spacing w:val="-2"/>
        </w:rPr>
        <w:t>его</w:t>
      </w:r>
      <w:r>
        <w:rPr>
          <w:color w:val="231F20"/>
          <w:spacing w:val="-9"/>
        </w:rPr>
        <w:t> </w:t>
      </w:r>
      <w:r>
        <w:rPr>
          <w:color w:val="231F20"/>
          <w:spacing w:val="-2"/>
        </w:rPr>
        <w:t>на</w:t>
      </w:r>
      <w:r>
        <w:rPr>
          <w:color w:val="231F20"/>
          <w:spacing w:val="-9"/>
        </w:rPr>
        <w:t> </w:t>
      </w:r>
      <w:r>
        <w:rPr>
          <w:color w:val="231F20"/>
          <w:spacing w:val="-2"/>
        </w:rPr>
        <w:t>более </w:t>
      </w:r>
      <w:r>
        <w:rPr>
          <w:color w:val="231F20"/>
        </w:rPr>
        <w:t>поздний</w:t>
      </w:r>
      <w:r>
        <w:rPr>
          <w:color w:val="231F20"/>
          <w:spacing w:val="-2"/>
        </w:rPr>
        <w:t> </w:t>
      </w:r>
      <w:r>
        <w:rPr>
          <w:color w:val="231F20"/>
        </w:rPr>
        <w:t>срок</w:t>
      </w:r>
      <w:r>
        <w:rPr>
          <w:color w:val="231F20"/>
          <w:spacing w:val="-2"/>
        </w:rPr>
        <w:t> </w:t>
      </w:r>
      <w:r>
        <w:rPr>
          <w:color w:val="231F20"/>
        </w:rPr>
        <w:t>пребывания</w:t>
      </w:r>
      <w:r>
        <w:rPr>
          <w:color w:val="231F20"/>
          <w:spacing w:val="-2"/>
        </w:rPr>
        <w:t> </w:t>
      </w:r>
      <w:r>
        <w:rPr>
          <w:color w:val="231F20"/>
        </w:rPr>
        <w:t>в</w:t>
      </w:r>
      <w:r>
        <w:rPr>
          <w:color w:val="231F20"/>
          <w:spacing w:val="-2"/>
        </w:rPr>
        <w:t> </w:t>
      </w:r>
      <w:r>
        <w:rPr>
          <w:color w:val="231F20"/>
        </w:rPr>
        <w:t>госпитале.</w:t>
      </w:r>
    </w:p>
    <w:p>
      <w:pPr>
        <w:pStyle w:val="Heading4"/>
        <w:spacing w:line="228" w:lineRule="auto" w:before="81"/>
        <w:ind w:left="268" w:firstLine="1573"/>
        <w:jc w:val="left"/>
      </w:pPr>
      <w:r>
        <w:rPr>
          <w:color w:val="9BCB52"/>
          <w:w w:val="85"/>
        </w:rPr>
        <w:t>Показания и сроки для</w:t>
      </w:r>
      <w:r>
        <w:rPr>
          <w:color w:val="9BCB52"/>
          <w:spacing w:val="-9"/>
        </w:rPr>
        <w:t> </w:t>
      </w:r>
      <w:r>
        <w:rPr>
          <w:color w:val="9BCB52"/>
          <w:w w:val="85"/>
        </w:rPr>
        <w:t>компьютерной</w:t>
      </w:r>
      <w:r>
        <w:rPr>
          <w:color w:val="9BCB52"/>
          <w:spacing w:val="-8"/>
        </w:rPr>
        <w:t> </w:t>
      </w:r>
      <w:r>
        <w:rPr>
          <w:color w:val="9BCB52"/>
          <w:w w:val="85"/>
        </w:rPr>
        <w:t>томографии</w:t>
      </w:r>
      <w:r>
        <w:rPr>
          <w:color w:val="9BCB52"/>
          <w:spacing w:val="-9"/>
        </w:rPr>
        <w:t> </w:t>
      </w:r>
      <w:r>
        <w:rPr>
          <w:color w:val="9BCB52"/>
          <w:spacing w:val="-4"/>
          <w:w w:val="85"/>
        </w:rPr>
        <w:t>(КТ)</w:t>
      </w:r>
    </w:p>
    <w:p>
      <w:pPr>
        <w:pStyle w:val="BodyText"/>
        <w:spacing w:line="278" w:lineRule="auto" w:before="195"/>
        <w:ind w:left="197" w:right="134" w:firstLine="453"/>
      </w:pPr>
      <w:r>
        <w:rPr>
          <w:color w:val="231F20"/>
        </w:rPr>
        <w:t>В последние десятилетия </w:t>
      </w:r>
      <w:r>
        <w:rPr>
          <w:color w:val="231F20"/>
        </w:rPr>
        <w:t>широко </w:t>
      </w:r>
      <w:r>
        <w:rPr>
          <w:color w:val="231F20"/>
          <w:spacing w:val="-2"/>
        </w:rPr>
        <w:t>изучались</w:t>
      </w:r>
      <w:r>
        <w:rPr>
          <w:color w:val="231F20"/>
          <w:spacing w:val="-10"/>
        </w:rPr>
        <w:t> </w:t>
      </w:r>
      <w:r>
        <w:rPr>
          <w:color w:val="231F20"/>
          <w:spacing w:val="-2"/>
        </w:rPr>
        <w:t>кардиальные</w:t>
      </w:r>
      <w:r>
        <w:rPr>
          <w:color w:val="231F20"/>
          <w:spacing w:val="-9"/>
        </w:rPr>
        <w:t> </w:t>
      </w:r>
      <w:r>
        <w:rPr>
          <w:color w:val="231F20"/>
          <w:spacing w:val="-2"/>
        </w:rPr>
        <w:t>причины</w:t>
      </w:r>
      <w:r>
        <w:rPr>
          <w:color w:val="231F20"/>
          <w:spacing w:val="-9"/>
        </w:rPr>
        <w:t> </w:t>
      </w:r>
      <w:r>
        <w:rPr>
          <w:color w:val="231F20"/>
          <w:spacing w:val="-2"/>
        </w:rPr>
        <w:t>ВГОС;</w:t>
      </w:r>
      <w:r>
        <w:rPr>
          <w:color w:val="231F20"/>
          <w:spacing w:val="-9"/>
        </w:rPr>
        <w:t> </w:t>
      </w:r>
      <w:r>
        <w:rPr>
          <w:color w:val="231F20"/>
          <w:spacing w:val="-2"/>
        </w:rPr>
        <w:t>о </w:t>
      </w:r>
      <w:r>
        <w:rPr>
          <w:color w:val="231F20"/>
          <w:spacing w:val="-4"/>
        </w:rPr>
        <w:t>некардиальных</w:t>
      </w:r>
      <w:r>
        <w:rPr>
          <w:color w:val="231F20"/>
          <w:spacing w:val="-8"/>
        </w:rPr>
        <w:t> </w:t>
      </w:r>
      <w:r>
        <w:rPr>
          <w:color w:val="231F20"/>
          <w:spacing w:val="-4"/>
        </w:rPr>
        <w:t>же</w:t>
      </w:r>
      <w:r>
        <w:rPr>
          <w:color w:val="231F20"/>
          <w:spacing w:val="-7"/>
        </w:rPr>
        <w:t> </w:t>
      </w:r>
      <w:r>
        <w:rPr>
          <w:color w:val="231F20"/>
          <w:spacing w:val="-4"/>
        </w:rPr>
        <w:t>причинах</w:t>
      </w:r>
      <w:r>
        <w:rPr>
          <w:color w:val="231F20"/>
          <w:spacing w:val="-7"/>
        </w:rPr>
        <w:t> </w:t>
      </w:r>
      <w:r>
        <w:rPr>
          <w:color w:val="231F20"/>
          <w:spacing w:val="-4"/>
        </w:rPr>
        <w:t>напротив,</w:t>
      </w:r>
      <w:r>
        <w:rPr>
          <w:color w:val="231F20"/>
          <w:spacing w:val="-7"/>
        </w:rPr>
        <w:t> </w:t>
      </w:r>
      <w:r>
        <w:rPr>
          <w:color w:val="231F20"/>
          <w:spacing w:val="-4"/>
        </w:rPr>
        <w:t>из− </w:t>
      </w:r>
      <w:r>
        <w:rPr>
          <w:color w:val="231F20"/>
        </w:rPr>
        <w:t>вестно</w:t>
      </w:r>
      <w:r>
        <w:rPr>
          <w:color w:val="231F20"/>
          <w:spacing w:val="-8"/>
        </w:rPr>
        <w:t> </w:t>
      </w:r>
      <w:r>
        <w:rPr>
          <w:color w:val="231F20"/>
        </w:rPr>
        <w:t>мало.</w:t>
      </w:r>
      <w:r>
        <w:rPr>
          <w:color w:val="231F20"/>
          <w:spacing w:val="-8"/>
        </w:rPr>
        <w:t> </w:t>
      </w:r>
      <w:r>
        <w:rPr>
          <w:color w:val="231F20"/>
        </w:rPr>
        <w:t>Раннее</w:t>
      </w:r>
      <w:r>
        <w:rPr>
          <w:color w:val="231F20"/>
          <w:spacing w:val="-8"/>
        </w:rPr>
        <w:t> </w:t>
      </w:r>
      <w:r>
        <w:rPr>
          <w:color w:val="231F20"/>
        </w:rPr>
        <w:t>выявление</w:t>
      </w:r>
      <w:r>
        <w:rPr>
          <w:color w:val="231F20"/>
          <w:spacing w:val="-8"/>
        </w:rPr>
        <w:t> </w:t>
      </w:r>
      <w:r>
        <w:rPr>
          <w:color w:val="231F20"/>
        </w:rPr>
        <w:t>респира− </w:t>
      </w:r>
      <w:r>
        <w:rPr>
          <w:color w:val="231F20"/>
          <w:spacing w:val="-2"/>
        </w:rPr>
        <w:t>торных</w:t>
      </w:r>
      <w:r>
        <w:rPr>
          <w:color w:val="231F20"/>
          <w:spacing w:val="-10"/>
        </w:rPr>
        <w:t> </w:t>
      </w:r>
      <w:r>
        <w:rPr>
          <w:color w:val="231F20"/>
          <w:spacing w:val="-2"/>
        </w:rPr>
        <w:t>или</w:t>
      </w:r>
      <w:r>
        <w:rPr>
          <w:color w:val="231F20"/>
          <w:spacing w:val="-9"/>
        </w:rPr>
        <w:t> </w:t>
      </w:r>
      <w:r>
        <w:rPr>
          <w:color w:val="231F20"/>
          <w:spacing w:val="-2"/>
        </w:rPr>
        <w:t>неврологических</w:t>
      </w:r>
      <w:r>
        <w:rPr>
          <w:color w:val="231F20"/>
          <w:spacing w:val="-9"/>
        </w:rPr>
        <w:t> </w:t>
      </w:r>
      <w:r>
        <w:rPr>
          <w:color w:val="231F20"/>
          <w:spacing w:val="-2"/>
        </w:rPr>
        <w:t>причин</w:t>
      </w:r>
      <w:r>
        <w:rPr>
          <w:color w:val="231F20"/>
          <w:spacing w:val="-9"/>
        </w:rPr>
        <w:t> </w:t>
      </w:r>
      <w:r>
        <w:rPr>
          <w:color w:val="231F20"/>
          <w:spacing w:val="-2"/>
        </w:rPr>
        <w:t>сде− </w:t>
      </w:r>
      <w:r>
        <w:rPr>
          <w:color w:val="231F20"/>
        </w:rPr>
        <w:t>лало бы возможным перевод пациента в </w:t>
      </w:r>
      <w:r>
        <w:rPr>
          <w:color w:val="231F20"/>
          <w:spacing w:val="-2"/>
        </w:rPr>
        <w:t>специализированное</w:t>
      </w:r>
      <w:r>
        <w:rPr>
          <w:color w:val="231F20"/>
          <w:spacing w:val="-2"/>
        </w:rPr>
        <w:t> отделение</w:t>
      </w:r>
      <w:r>
        <w:rPr>
          <w:color w:val="231F20"/>
          <w:spacing w:val="-2"/>
        </w:rPr>
        <w:t> реанима− ции</w:t>
      </w:r>
      <w:r>
        <w:rPr>
          <w:color w:val="231F20"/>
          <w:spacing w:val="-8"/>
        </w:rPr>
        <w:t> </w:t>
      </w:r>
      <w:r>
        <w:rPr>
          <w:color w:val="231F20"/>
          <w:spacing w:val="-2"/>
        </w:rPr>
        <w:t>для</w:t>
      </w:r>
      <w:r>
        <w:rPr>
          <w:color w:val="231F20"/>
          <w:spacing w:val="-8"/>
        </w:rPr>
        <w:t> </w:t>
      </w:r>
      <w:r>
        <w:rPr>
          <w:color w:val="231F20"/>
          <w:spacing w:val="-2"/>
        </w:rPr>
        <w:t>оптимального</w:t>
      </w:r>
      <w:r>
        <w:rPr>
          <w:color w:val="231F20"/>
          <w:spacing w:val="-8"/>
        </w:rPr>
        <w:t> </w:t>
      </w:r>
      <w:r>
        <w:rPr>
          <w:color w:val="231F20"/>
          <w:spacing w:val="-2"/>
        </w:rPr>
        <w:t>лечения.</w:t>
      </w:r>
      <w:r>
        <w:rPr>
          <w:color w:val="231F20"/>
          <w:spacing w:val="-8"/>
        </w:rPr>
        <w:t> </w:t>
      </w:r>
      <w:r>
        <w:rPr>
          <w:color w:val="231F20"/>
          <w:spacing w:val="-2"/>
        </w:rPr>
        <w:t>Расшире− </w:t>
      </w:r>
      <w:r>
        <w:rPr>
          <w:color w:val="231F20"/>
        </w:rPr>
        <w:t>ние знаний по прогнозированию также </w:t>
      </w:r>
      <w:r>
        <w:rPr>
          <w:color w:val="231F20"/>
          <w:spacing w:val="-6"/>
        </w:rPr>
        <w:t>сделало</w:t>
      </w:r>
      <w:r>
        <w:rPr>
          <w:color w:val="231F20"/>
          <w:spacing w:val="-5"/>
        </w:rPr>
        <w:t> </w:t>
      </w:r>
      <w:r>
        <w:rPr>
          <w:color w:val="231F20"/>
          <w:spacing w:val="-6"/>
        </w:rPr>
        <w:t>бы</w:t>
      </w:r>
      <w:r>
        <w:rPr>
          <w:color w:val="231F20"/>
          <w:spacing w:val="-5"/>
        </w:rPr>
        <w:t> </w:t>
      </w:r>
      <w:r>
        <w:rPr>
          <w:color w:val="231F20"/>
          <w:spacing w:val="-6"/>
        </w:rPr>
        <w:t>возможным</w:t>
      </w:r>
      <w:r>
        <w:rPr>
          <w:color w:val="231F20"/>
          <w:spacing w:val="-5"/>
        </w:rPr>
        <w:t> </w:t>
      </w:r>
      <w:r>
        <w:rPr>
          <w:color w:val="231F20"/>
          <w:spacing w:val="-6"/>
        </w:rPr>
        <w:t>обсуждение</w:t>
      </w:r>
      <w:r>
        <w:rPr>
          <w:color w:val="231F20"/>
          <w:spacing w:val="-5"/>
        </w:rPr>
        <w:t> </w:t>
      </w:r>
      <w:r>
        <w:rPr>
          <w:color w:val="231F20"/>
          <w:spacing w:val="-6"/>
        </w:rPr>
        <w:t>право−</w:t>
      </w:r>
      <w:r>
        <w:rPr>
          <w:color w:val="231F20"/>
          <w:spacing w:val="-2"/>
        </w:rPr>
        <w:t> мерности</w:t>
      </w:r>
      <w:r>
        <w:rPr>
          <w:color w:val="231F20"/>
          <w:spacing w:val="-10"/>
        </w:rPr>
        <w:t> </w:t>
      </w:r>
      <w:r>
        <w:rPr>
          <w:color w:val="231F20"/>
          <w:spacing w:val="-2"/>
        </w:rPr>
        <w:t>применения</w:t>
      </w:r>
      <w:r>
        <w:rPr>
          <w:color w:val="231F20"/>
          <w:spacing w:val="-9"/>
        </w:rPr>
        <w:t> </w:t>
      </w:r>
      <w:r>
        <w:rPr>
          <w:color w:val="231F20"/>
          <w:spacing w:val="-2"/>
        </w:rPr>
        <w:t>специфических</w:t>
      </w:r>
      <w:r>
        <w:rPr>
          <w:color w:val="231F20"/>
          <w:spacing w:val="-9"/>
        </w:rPr>
        <w:t> </w:t>
      </w:r>
      <w:r>
        <w:rPr>
          <w:color w:val="231F20"/>
          <w:spacing w:val="-2"/>
        </w:rPr>
        <w:t>ви− дов</w:t>
      </w:r>
      <w:r>
        <w:rPr>
          <w:color w:val="231F20"/>
          <w:spacing w:val="-4"/>
        </w:rPr>
        <w:t> </w:t>
      </w:r>
      <w:r>
        <w:rPr>
          <w:color w:val="231F20"/>
          <w:spacing w:val="-2"/>
        </w:rPr>
        <w:t>лечения,</w:t>
      </w:r>
      <w:r>
        <w:rPr>
          <w:color w:val="231F20"/>
          <w:spacing w:val="-4"/>
        </w:rPr>
        <w:t> </w:t>
      </w:r>
      <w:r>
        <w:rPr>
          <w:color w:val="231F20"/>
          <w:spacing w:val="-2"/>
        </w:rPr>
        <w:t>включая</w:t>
      </w:r>
      <w:r>
        <w:rPr>
          <w:color w:val="231F20"/>
          <w:spacing w:val="-4"/>
        </w:rPr>
        <w:t> </w:t>
      </w:r>
      <w:r>
        <w:rPr>
          <w:color w:val="231F20"/>
          <w:spacing w:val="-2"/>
        </w:rPr>
        <w:t>поддержание</w:t>
      </w:r>
      <w:r>
        <w:rPr>
          <w:color w:val="231F20"/>
          <w:spacing w:val="-4"/>
        </w:rPr>
        <w:t> </w:t>
      </w:r>
      <w:r>
        <w:rPr>
          <w:color w:val="231F20"/>
          <w:spacing w:val="-2"/>
        </w:rPr>
        <w:t>целе− вой</w:t>
      </w:r>
      <w:r>
        <w:rPr>
          <w:color w:val="231F20"/>
          <w:spacing w:val="-10"/>
        </w:rPr>
        <w:t> </w:t>
      </w:r>
      <w:r>
        <w:rPr>
          <w:color w:val="231F20"/>
          <w:spacing w:val="-2"/>
        </w:rPr>
        <w:t>температуры</w:t>
      </w:r>
      <w:r>
        <w:rPr>
          <w:color w:val="231F20"/>
          <w:spacing w:val="-9"/>
        </w:rPr>
        <w:t> </w:t>
      </w:r>
      <w:r>
        <w:rPr>
          <w:color w:val="231F20"/>
          <w:spacing w:val="-2"/>
        </w:rPr>
        <w:t>тела.</w:t>
      </w:r>
      <w:r>
        <w:rPr>
          <w:color w:val="231F20"/>
          <w:spacing w:val="-9"/>
        </w:rPr>
        <w:t> </w:t>
      </w:r>
      <w:r>
        <w:rPr>
          <w:color w:val="231F20"/>
          <w:spacing w:val="-2"/>
        </w:rPr>
        <w:t>Раннего</w:t>
      </w:r>
      <w:r>
        <w:rPr>
          <w:color w:val="231F20"/>
          <w:spacing w:val="-9"/>
        </w:rPr>
        <w:t> </w:t>
      </w:r>
      <w:r>
        <w:rPr>
          <w:color w:val="231F20"/>
          <w:spacing w:val="-2"/>
        </w:rPr>
        <w:t>выявления </w:t>
      </w:r>
      <w:r>
        <w:rPr>
          <w:color w:val="231F20"/>
          <w:spacing w:val="-4"/>
        </w:rPr>
        <w:t>респираторных</w:t>
      </w:r>
      <w:r>
        <w:rPr>
          <w:color w:val="231F20"/>
          <w:spacing w:val="8"/>
        </w:rPr>
        <w:t> </w:t>
      </w:r>
      <w:r>
        <w:rPr>
          <w:color w:val="231F20"/>
          <w:spacing w:val="-4"/>
        </w:rPr>
        <w:t>или</w:t>
      </w:r>
      <w:r>
        <w:rPr>
          <w:color w:val="231F20"/>
          <w:spacing w:val="8"/>
        </w:rPr>
        <w:t> </w:t>
      </w:r>
      <w:r>
        <w:rPr>
          <w:color w:val="231F20"/>
          <w:spacing w:val="-4"/>
        </w:rPr>
        <w:t>неврологических</w:t>
      </w:r>
      <w:r>
        <w:rPr>
          <w:color w:val="231F20"/>
          <w:spacing w:val="8"/>
        </w:rPr>
        <w:t> </w:t>
      </w:r>
      <w:r>
        <w:rPr>
          <w:color w:val="231F20"/>
          <w:spacing w:val="-8"/>
        </w:rPr>
        <w:t>при−</w:t>
      </w:r>
    </w:p>
    <w:p>
      <w:pPr>
        <w:spacing w:after="0" w:line="278" w:lineRule="auto"/>
        <w:sectPr>
          <w:pgSz w:w="8220" w:h="11900"/>
          <w:pgMar w:header="429" w:footer="645" w:top="620" w:bottom="840" w:left="620" w:right="620"/>
          <w:cols w:num="2" w:equalWidth="0">
            <w:col w:w="3430" w:space="40"/>
            <w:col w:w="3510"/>
          </w:cols>
        </w:sectPr>
      </w:pPr>
    </w:p>
    <w:p>
      <w:pPr>
        <w:pStyle w:val="BodyText"/>
        <w:spacing w:line="278" w:lineRule="auto" w:before="163"/>
        <w:ind w:left="137" w:right="39"/>
        <w:rPr>
          <w:sz w:val="9"/>
        </w:rPr>
      </w:pPr>
      <w:r>
        <w:rPr>
          <w:color w:val="231F20"/>
          <w:spacing w:val="-6"/>
        </w:rPr>
        <w:t>чин</w:t>
      </w:r>
      <w:r>
        <w:rPr>
          <w:color w:val="231F20"/>
          <w:spacing w:val="-2"/>
        </w:rPr>
        <w:t> </w:t>
      </w:r>
      <w:r>
        <w:rPr>
          <w:color w:val="231F20"/>
          <w:spacing w:val="-6"/>
        </w:rPr>
        <w:t>можно</w:t>
      </w:r>
      <w:r>
        <w:rPr>
          <w:color w:val="231F20"/>
          <w:spacing w:val="-2"/>
        </w:rPr>
        <w:t> </w:t>
      </w:r>
      <w:r>
        <w:rPr>
          <w:color w:val="231F20"/>
          <w:spacing w:val="-6"/>
        </w:rPr>
        <w:t>добиться</w:t>
      </w:r>
      <w:r>
        <w:rPr>
          <w:color w:val="231F20"/>
          <w:spacing w:val="-2"/>
        </w:rPr>
        <w:t> </w:t>
      </w:r>
      <w:r>
        <w:rPr>
          <w:color w:val="231F20"/>
          <w:spacing w:val="-6"/>
        </w:rPr>
        <w:t>при</w:t>
      </w:r>
      <w:r>
        <w:rPr>
          <w:color w:val="231F20"/>
          <w:spacing w:val="-2"/>
        </w:rPr>
        <w:t> </w:t>
      </w:r>
      <w:r>
        <w:rPr>
          <w:color w:val="231F20"/>
          <w:spacing w:val="-6"/>
        </w:rPr>
        <w:t>помощи</w:t>
      </w:r>
      <w:r>
        <w:rPr>
          <w:color w:val="231F20"/>
          <w:spacing w:val="-2"/>
        </w:rPr>
        <w:t> </w:t>
      </w:r>
      <w:r>
        <w:rPr>
          <w:color w:val="231F20"/>
          <w:spacing w:val="-6"/>
        </w:rPr>
        <w:t>КТ</w:t>
      </w:r>
      <w:r>
        <w:rPr>
          <w:color w:val="231F20"/>
          <w:spacing w:val="-2"/>
        </w:rPr>
        <w:t> </w:t>
      </w:r>
      <w:r>
        <w:rPr>
          <w:color w:val="231F20"/>
          <w:spacing w:val="-6"/>
        </w:rPr>
        <w:t>голо−</w:t>
      </w:r>
      <w:r>
        <w:rPr>
          <w:color w:val="231F20"/>
        </w:rPr>
        <w:t> вного</w:t>
      </w:r>
      <w:r>
        <w:rPr>
          <w:color w:val="231F20"/>
          <w:spacing w:val="-12"/>
        </w:rPr>
        <w:t> </w:t>
      </w:r>
      <w:r>
        <w:rPr>
          <w:color w:val="231F20"/>
        </w:rPr>
        <w:t>мозга</w:t>
      </w:r>
      <w:r>
        <w:rPr>
          <w:color w:val="231F20"/>
          <w:spacing w:val="-11"/>
        </w:rPr>
        <w:t> </w:t>
      </w:r>
      <w:r>
        <w:rPr>
          <w:color w:val="231F20"/>
        </w:rPr>
        <w:t>и</w:t>
      </w:r>
      <w:r>
        <w:rPr>
          <w:color w:val="231F20"/>
          <w:spacing w:val="-11"/>
        </w:rPr>
        <w:t> </w:t>
      </w:r>
      <w:r>
        <w:rPr>
          <w:color w:val="231F20"/>
        </w:rPr>
        <w:t>грудной</w:t>
      </w:r>
      <w:r>
        <w:rPr>
          <w:color w:val="231F20"/>
          <w:spacing w:val="-11"/>
        </w:rPr>
        <w:t> </w:t>
      </w:r>
      <w:r>
        <w:rPr>
          <w:color w:val="231F20"/>
        </w:rPr>
        <w:t>клетки</w:t>
      </w:r>
      <w:r>
        <w:rPr>
          <w:color w:val="231F20"/>
          <w:spacing w:val="-12"/>
        </w:rPr>
        <w:t> </w:t>
      </w:r>
      <w:r>
        <w:rPr>
          <w:color w:val="231F20"/>
        </w:rPr>
        <w:t>сразу</w:t>
      </w:r>
      <w:r>
        <w:rPr>
          <w:color w:val="231F20"/>
          <w:spacing w:val="-11"/>
        </w:rPr>
        <w:t> </w:t>
      </w:r>
      <w:r>
        <w:rPr>
          <w:color w:val="231F20"/>
        </w:rPr>
        <w:t>после </w:t>
      </w:r>
      <w:r>
        <w:rPr>
          <w:color w:val="231F20"/>
          <w:spacing w:val="-2"/>
        </w:rPr>
        <w:t>госпитализации,</w:t>
      </w:r>
      <w:r>
        <w:rPr>
          <w:color w:val="231F20"/>
          <w:spacing w:val="-10"/>
        </w:rPr>
        <w:t> </w:t>
      </w:r>
      <w:r>
        <w:rPr>
          <w:color w:val="231F20"/>
          <w:spacing w:val="-2"/>
        </w:rPr>
        <w:t>до</w:t>
      </w:r>
      <w:r>
        <w:rPr>
          <w:color w:val="231F20"/>
          <w:spacing w:val="-9"/>
        </w:rPr>
        <w:t> </w:t>
      </w:r>
      <w:r>
        <w:rPr>
          <w:color w:val="231F20"/>
          <w:spacing w:val="-2"/>
        </w:rPr>
        <w:t>коронароангиографии </w:t>
      </w:r>
      <w:r>
        <w:rPr>
          <w:color w:val="231F20"/>
          <w:spacing w:val="-4"/>
        </w:rPr>
        <w:t>или</w:t>
      </w:r>
      <w:r>
        <w:rPr>
          <w:color w:val="231F20"/>
          <w:spacing w:val="-8"/>
        </w:rPr>
        <w:t> </w:t>
      </w:r>
      <w:r>
        <w:rPr>
          <w:color w:val="231F20"/>
          <w:spacing w:val="-4"/>
        </w:rPr>
        <w:t>после</w:t>
      </w:r>
      <w:r>
        <w:rPr>
          <w:color w:val="231F20"/>
          <w:spacing w:val="-7"/>
        </w:rPr>
        <w:t> </w:t>
      </w:r>
      <w:r>
        <w:rPr>
          <w:color w:val="231F20"/>
          <w:spacing w:val="-4"/>
        </w:rPr>
        <w:t>нее.</w:t>
      </w:r>
      <w:r>
        <w:rPr>
          <w:color w:val="231F20"/>
          <w:spacing w:val="-7"/>
        </w:rPr>
        <w:t> </w:t>
      </w:r>
      <w:r>
        <w:rPr>
          <w:color w:val="231F20"/>
          <w:spacing w:val="-4"/>
        </w:rPr>
        <w:t>Если</w:t>
      </w:r>
      <w:r>
        <w:rPr>
          <w:color w:val="231F20"/>
          <w:spacing w:val="-7"/>
        </w:rPr>
        <w:t> </w:t>
      </w:r>
      <w:r>
        <w:rPr>
          <w:color w:val="231F20"/>
          <w:spacing w:val="-4"/>
        </w:rPr>
        <w:t>симптоматики,</w:t>
      </w:r>
      <w:r>
        <w:rPr>
          <w:color w:val="231F20"/>
          <w:spacing w:val="-8"/>
        </w:rPr>
        <w:t> </w:t>
      </w:r>
      <w:r>
        <w:rPr>
          <w:color w:val="231F20"/>
          <w:spacing w:val="-4"/>
        </w:rPr>
        <w:t>застав− </w:t>
      </w:r>
      <w:r>
        <w:rPr>
          <w:color w:val="231F20"/>
        </w:rPr>
        <w:t>ляющей</w:t>
      </w:r>
      <w:r>
        <w:rPr>
          <w:color w:val="231F20"/>
          <w:spacing w:val="-12"/>
        </w:rPr>
        <w:t> </w:t>
      </w:r>
      <w:r>
        <w:rPr>
          <w:color w:val="231F20"/>
        </w:rPr>
        <w:t>думать</w:t>
      </w:r>
      <w:r>
        <w:rPr>
          <w:color w:val="231F20"/>
          <w:spacing w:val="-11"/>
        </w:rPr>
        <w:t> </w:t>
      </w:r>
      <w:r>
        <w:rPr>
          <w:color w:val="231F20"/>
        </w:rPr>
        <w:t>о</w:t>
      </w:r>
      <w:r>
        <w:rPr>
          <w:color w:val="231F20"/>
          <w:spacing w:val="-11"/>
        </w:rPr>
        <w:t> </w:t>
      </w:r>
      <w:r>
        <w:rPr>
          <w:color w:val="231F20"/>
        </w:rPr>
        <w:t>респираторных</w:t>
      </w:r>
      <w:r>
        <w:rPr>
          <w:color w:val="231F20"/>
          <w:spacing w:val="-11"/>
        </w:rPr>
        <w:t> </w:t>
      </w:r>
      <w:r>
        <w:rPr>
          <w:color w:val="231F20"/>
        </w:rPr>
        <w:t>или</w:t>
      </w:r>
      <w:r>
        <w:rPr>
          <w:color w:val="231F20"/>
          <w:spacing w:val="-12"/>
        </w:rPr>
        <w:t> </w:t>
      </w:r>
      <w:r>
        <w:rPr>
          <w:color w:val="231F20"/>
        </w:rPr>
        <w:t>не− врологических причинах (т.е. головной </w:t>
      </w:r>
      <w:r>
        <w:rPr>
          <w:color w:val="231F20"/>
          <w:spacing w:val="-4"/>
        </w:rPr>
        <w:t>боли,</w:t>
      </w:r>
      <w:r>
        <w:rPr>
          <w:color w:val="231F20"/>
          <w:spacing w:val="-6"/>
        </w:rPr>
        <w:t> </w:t>
      </w:r>
      <w:r>
        <w:rPr>
          <w:color w:val="231F20"/>
          <w:spacing w:val="-4"/>
        </w:rPr>
        <w:t>судорогах</w:t>
      </w:r>
      <w:r>
        <w:rPr>
          <w:color w:val="231F20"/>
          <w:spacing w:val="-6"/>
        </w:rPr>
        <w:t> </w:t>
      </w:r>
      <w:r>
        <w:rPr>
          <w:color w:val="231F20"/>
          <w:spacing w:val="-4"/>
        </w:rPr>
        <w:t>или</w:t>
      </w:r>
      <w:r>
        <w:rPr>
          <w:color w:val="231F20"/>
          <w:spacing w:val="-6"/>
        </w:rPr>
        <w:t> </w:t>
      </w:r>
      <w:r>
        <w:rPr>
          <w:color w:val="231F20"/>
          <w:spacing w:val="-4"/>
        </w:rPr>
        <w:t>неврологического</w:t>
      </w:r>
      <w:r>
        <w:rPr>
          <w:color w:val="231F20"/>
          <w:spacing w:val="-6"/>
        </w:rPr>
        <w:t> </w:t>
      </w:r>
      <w:r>
        <w:rPr>
          <w:color w:val="231F20"/>
          <w:spacing w:val="-4"/>
        </w:rPr>
        <w:t>де− </w:t>
      </w:r>
      <w:r>
        <w:rPr>
          <w:color w:val="231F20"/>
        </w:rPr>
        <w:t>фицита для неврологических причин, </w:t>
      </w:r>
      <w:r>
        <w:rPr>
          <w:color w:val="231F20"/>
          <w:spacing w:val="-4"/>
        </w:rPr>
        <w:t>одышки</w:t>
      </w:r>
      <w:r>
        <w:rPr>
          <w:color w:val="231F20"/>
          <w:spacing w:val="-8"/>
        </w:rPr>
        <w:t> </w:t>
      </w:r>
      <w:r>
        <w:rPr>
          <w:color w:val="231F20"/>
          <w:spacing w:val="-4"/>
        </w:rPr>
        <w:t>или</w:t>
      </w:r>
      <w:r>
        <w:rPr>
          <w:color w:val="231F20"/>
          <w:spacing w:val="-7"/>
        </w:rPr>
        <w:t> </w:t>
      </w:r>
      <w:r>
        <w:rPr>
          <w:color w:val="231F20"/>
          <w:spacing w:val="-4"/>
        </w:rPr>
        <w:t>документированной</w:t>
      </w:r>
      <w:r>
        <w:rPr>
          <w:color w:val="231F20"/>
          <w:spacing w:val="-7"/>
        </w:rPr>
        <w:t> </w:t>
      </w:r>
      <w:r>
        <w:rPr>
          <w:color w:val="231F20"/>
          <w:spacing w:val="-4"/>
        </w:rPr>
        <w:t>гипоксии у пациентов страдающих респираторными </w:t>
      </w:r>
      <w:r>
        <w:rPr>
          <w:color w:val="231F20"/>
          <w:spacing w:val="-2"/>
        </w:rPr>
        <w:t>заболеваниями)</w:t>
      </w:r>
      <w:r>
        <w:rPr>
          <w:color w:val="231F20"/>
          <w:spacing w:val="-10"/>
        </w:rPr>
        <w:t> </w:t>
      </w:r>
      <w:r>
        <w:rPr>
          <w:color w:val="231F20"/>
          <w:spacing w:val="-2"/>
        </w:rPr>
        <w:t>нет,</w:t>
      </w:r>
      <w:r>
        <w:rPr>
          <w:color w:val="231F20"/>
          <w:spacing w:val="-9"/>
        </w:rPr>
        <w:t> </w:t>
      </w:r>
      <w:r>
        <w:rPr>
          <w:color w:val="231F20"/>
          <w:spacing w:val="-2"/>
        </w:rPr>
        <w:t>или</w:t>
      </w:r>
      <w:r>
        <w:rPr>
          <w:color w:val="231F20"/>
          <w:spacing w:val="-9"/>
        </w:rPr>
        <w:t> </w:t>
      </w:r>
      <w:r>
        <w:rPr>
          <w:color w:val="231F20"/>
          <w:spacing w:val="-2"/>
        </w:rPr>
        <w:t>есть</w:t>
      </w:r>
      <w:r>
        <w:rPr>
          <w:color w:val="231F20"/>
          <w:spacing w:val="-9"/>
        </w:rPr>
        <w:t> </w:t>
      </w:r>
      <w:r>
        <w:rPr>
          <w:color w:val="231F20"/>
          <w:spacing w:val="-2"/>
        </w:rPr>
        <w:t>клинические </w:t>
      </w:r>
      <w:r>
        <w:rPr>
          <w:color w:val="231F20"/>
          <w:spacing w:val="-6"/>
        </w:rPr>
        <w:t>или ЭКГ−признаки</w:t>
      </w:r>
      <w:r>
        <w:rPr>
          <w:color w:val="231F20"/>
          <w:spacing w:val="-5"/>
        </w:rPr>
        <w:t> </w:t>
      </w:r>
      <w:r>
        <w:rPr>
          <w:color w:val="231F20"/>
          <w:spacing w:val="-6"/>
        </w:rPr>
        <w:t>ишемии</w:t>
      </w:r>
      <w:r>
        <w:rPr>
          <w:color w:val="231F20"/>
          <w:spacing w:val="-5"/>
        </w:rPr>
        <w:t> </w:t>
      </w:r>
      <w:r>
        <w:rPr>
          <w:color w:val="231F20"/>
          <w:spacing w:val="-6"/>
        </w:rPr>
        <w:t>миокарда,</w:t>
      </w:r>
      <w:r>
        <w:rPr>
          <w:color w:val="231F20"/>
          <w:spacing w:val="-5"/>
        </w:rPr>
        <w:t> </w:t>
      </w:r>
      <w:r>
        <w:rPr>
          <w:color w:val="231F20"/>
          <w:spacing w:val="-6"/>
        </w:rPr>
        <w:t>сна−</w:t>
      </w:r>
      <w:r>
        <w:rPr>
          <w:color w:val="231F20"/>
        </w:rPr>
        <w:t> чала</w:t>
      </w:r>
      <w:r>
        <w:rPr>
          <w:color w:val="231F20"/>
          <w:spacing w:val="-5"/>
        </w:rPr>
        <w:t> </w:t>
      </w:r>
      <w:r>
        <w:rPr>
          <w:color w:val="231F20"/>
        </w:rPr>
        <w:t>следует</w:t>
      </w:r>
      <w:r>
        <w:rPr>
          <w:color w:val="231F20"/>
          <w:spacing w:val="-5"/>
        </w:rPr>
        <w:t> </w:t>
      </w:r>
      <w:r>
        <w:rPr>
          <w:color w:val="231F20"/>
        </w:rPr>
        <w:t>выполнить</w:t>
      </w:r>
      <w:r>
        <w:rPr>
          <w:color w:val="231F20"/>
          <w:spacing w:val="-5"/>
        </w:rPr>
        <w:t> </w:t>
      </w:r>
      <w:r>
        <w:rPr>
          <w:color w:val="231F20"/>
        </w:rPr>
        <w:t>коронароангио− </w:t>
      </w:r>
      <w:r>
        <w:rPr>
          <w:color w:val="231F20"/>
          <w:spacing w:val="-2"/>
        </w:rPr>
        <w:t>графию,</w:t>
      </w:r>
      <w:r>
        <w:rPr>
          <w:color w:val="231F20"/>
          <w:spacing w:val="-10"/>
        </w:rPr>
        <w:t> </w:t>
      </w:r>
      <w:r>
        <w:rPr>
          <w:color w:val="231F20"/>
          <w:spacing w:val="-2"/>
        </w:rPr>
        <w:t>и</w:t>
      </w:r>
      <w:r>
        <w:rPr>
          <w:color w:val="231F20"/>
          <w:spacing w:val="-9"/>
        </w:rPr>
        <w:t> </w:t>
      </w:r>
      <w:r>
        <w:rPr>
          <w:color w:val="231F20"/>
          <w:spacing w:val="-2"/>
        </w:rPr>
        <w:t>уже</w:t>
      </w:r>
      <w:r>
        <w:rPr>
          <w:color w:val="231F20"/>
          <w:spacing w:val="-9"/>
        </w:rPr>
        <w:t> </w:t>
      </w:r>
      <w:r>
        <w:rPr>
          <w:color w:val="231F20"/>
          <w:spacing w:val="-2"/>
        </w:rPr>
        <w:t>затем,</w:t>
      </w:r>
      <w:r>
        <w:rPr>
          <w:color w:val="231F20"/>
          <w:spacing w:val="-9"/>
        </w:rPr>
        <w:t> </w:t>
      </w:r>
      <w:r>
        <w:rPr>
          <w:color w:val="231F20"/>
          <w:spacing w:val="-2"/>
        </w:rPr>
        <w:t>при</w:t>
      </w:r>
      <w:r>
        <w:rPr>
          <w:color w:val="231F20"/>
          <w:spacing w:val="-10"/>
        </w:rPr>
        <w:t> </w:t>
      </w:r>
      <w:r>
        <w:rPr>
          <w:color w:val="231F20"/>
          <w:spacing w:val="-2"/>
        </w:rPr>
        <w:t>отсутствии</w:t>
      </w:r>
      <w:r>
        <w:rPr>
          <w:color w:val="231F20"/>
          <w:spacing w:val="-9"/>
        </w:rPr>
        <w:t> </w:t>
      </w:r>
      <w:r>
        <w:rPr>
          <w:color w:val="231F20"/>
          <w:spacing w:val="-2"/>
        </w:rPr>
        <w:t>при− </w:t>
      </w:r>
      <w:r>
        <w:rPr>
          <w:color w:val="231F20"/>
        </w:rPr>
        <w:t>чинного</w:t>
      </w:r>
      <w:r>
        <w:rPr>
          <w:color w:val="231F20"/>
          <w:spacing w:val="-5"/>
        </w:rPr>
        <w:t> </w:t>
      </w:r>
      <w:r>
        <w:rPr>
          <w:color w:val="231F20"/>
        </w:rPr>
        <w:t>повреждения</w:t>
      </w:r>
      <w:r>
        <w:rPr>
          <w:color w:val="231F20"/>
          <w:spacing w:val="-5"/>
        </w:rPr>
        <w:t> </w:t>
      </w:r>
      <w:r>
        <w:rPr>
          <w:color w:val="231F20"/>
        </w:rPr>
        <w:t>коронарных</w:t>
      </w:r>
      <w:r>
        <w:rPr>
          <w:color w:val="231F20"/>
          <w:spacing w:val="-5"/>
        </w:rPr>
        <w:t> </w:t>
      </w:r>
      <w:r>
        <w:rPr>
          <w:color w:val="231F20"/>
        </w:rPr>
        <w:t>сосу− </w:t>
      </w:r>
      <w:r>
        <w:rPr>
          <w:color w:val="231F20"/>
          <w:spacing w:val="-4"/>
        </w:rPr>
        <w:t>дов,</w:t>
      </w:r>
      <w:r>
        <w:rPr>
          <w:color w:val="231F20"/>
          <w:spacing w:val="-8"/>
        </w:rPr>
        <w:t> </w:t>
      </w:r>
      <w:r>
        <w:rPr>
          <w:color w:val="231F20"/>
          <w:spacing w:val="-4"/>
        </w:rPr>
        <w:t>компьютерную</w:t>
      </w:r>
      <w:r>
        <w:rPr>
          <w:color w:val="231F20"/>
          <w:spacing w:val="-7"/>
        </w:rPr>
        <w:t> </w:t>
      </w:r>
      <w:r>
        <w:rPr>
          <w:color w:val="231F20"/>
          <w:spacing w:val="-4"/>
        </w:rPr>
        <w:t>томографию</w:t>
      </w:r>
      <w:r>
        <w:rPr>
          <w:color w:val="231F20"/>
          <w:spacing w:val="-7"/>
        </w:rPr>
        <w:t> </w:t>
      </w:r>
      <w:r>
        <w:rPr>
          <w:color w:val="231F20"/>
          <w:spacing w:val="-4"/>
        </w:rPr>
        <w:t>Несколь− ко исследований клинических случаев по− </w:t>
      </w:r>
      <w:r>
        <w:rPr>
          <w:color w:val="231F20"/>
        </w:rPr>
        <w:t>казали,</w:t>
      </w:r>
      <w:r>
        <w:rPr>
          <w:color w:val="231F20"/>
          <w:spacing w:val="-10"/>
        </w:rPr>
        <w:t> </w:t>
      </w:r>
      <w:r>
        <w:rPr>
          <w:color w:val="231F20"/>
        </w:rPr>
        <w:t>что</w:t>
      </w:r>
      <w:r>
        <w:rPr>
          <w:color w:val="231F20"/>
          <w:spacing w:val="-10"/>
        </w:rPr>
        <w:t> </w:t>
      </w:r>
      <w:r>
        <w:rPr>
          <w:color w:val="231F20"/>
        </w:rPr>
        <w:t>такая</w:t>
      </w:r>
      <w:r>
        <w:rPr>
          <w:color w:val="231F20"/>
          <w:spacing w:val="-10"/>
        </w:rPr>
        <w:t> </w:t>
      </w:r>
      <w:r>
        <w:rPr>
          <w:color w:val="231F20"/>
        </w:rPr>
        <w:t>стратегия</w:t>
      </w:r>
      <w:r>
        <w:rPr>
          <w:color w:val="231F20"/>
          <w:spacing w:val="-10"/>
        </w:rPr>
        <w:t> </w:t>
      </w:r>
      <w:r>
        <w:rPr>
          <w:color w:val="231F20"/>
        </w:rPr>
        <w:t>дает</w:t>
      </w:r>
      <w:r>
        <w:rPr>
          <w:color w:val="231F20"/>
          <w:spacing w:val="-10"/>
        </w:rPr>
        <w:t> </w:t>
      </w:r>
      <w:r>
        <w:rPr>
          <w:color w:val="231F20"/>
        </w:rPr>
        <w:t>возмож− ность диагностировать некардиальные </w:t>
      </w:r>
      <w:r>
        <w:rPr>
          <w:color w:val="231F20"/>
          <w:spacing w:val="-4"/>
        </w:rPr>
        <w:t>причины</w:t>
      </w:r>
      <w:r>
        <w:rPr>
          <w:color w:val="231F20"/>
          <w:spacing w:val="-7"/>
        </w:rPr>
        <w:t> </w:t>
      </w:r>
      <w:r>
        <w:rPr>
          <w:color w:val="231F20"/>
          <w:spacing w:val="-4"/>
        </w:rPr>
        <w:t>остановки</w:t>
      </w:r>
      <w:r>
        <w:rPr>
          <w:color w:val="231F20"/>
          <w:spacing w:val="-7"/>
        </w:rPr>
        <w:t> </w:t>
      </w:r>
      <w:r>
        <w:rPr>
          <w:color w:val="231F20"/>
          <w:spacing w:val="-4"/>
        </w:rPr>
        <w:t>сердца</w:t>
      </w:r>
      <w:r>
        <w:rPr>
          <w:color w:val="231F20"/>
          <w:spacing w:val="-7"/>
        </w:rPr>
        <w:t> </w:t>
      </w:r>
      <w:r>
        <w:rPr>
          <w:color w:val="231F20"/>
          <w:spacing w:val="-4"/>
        </w:rPr>
        <w:t>у</w:t>
      </w:r>
      <w:r>
        <w:rPr>
          <w:color w:val="231F20"/>
          <w:spacing w:val="-7"/>
        </w:rPr>
        <w:t> </w:t>
      </w:r>
      <w:r>
        <w:rPr>
          <w:color w:val="231F20"/>
          <w:spacing w:val="-4"/>
        </w:rPr>
        <w:t>значительной </w:t>
      </w:r>
      <w:r>
        <w:rPr>
          <w:color w:val="231F20"/>
        </w:rPr>
        <w:t>части</w:t>
      </w:r>
      <w:r>
        <w:rPr>
          <w:color w:val="231F20"/>
          <w:spacing w:val="-10"/>
        </w:rPr>
        <w:t> </w:t>
      </w:r>
      <w:r>
        <w:rPr>
          <w:color w:val="231F20"/>
        </w:rPr>
        <w:t>пациентов.</w:t>
      </w:r>
      <w:r>
        <w:rPr>
          <w:color w:val="231F20"/>
          <w:position w:val="6"/>
          <w:sz w:val="9"/>
        </w:rPr>
        <w:t>358,414</w:t>
      </w:r>
    </w:p>
    <w:p>
      <w:pPr>
        <w:pStyle w:val="Heading4"/>
        <w:spacing w:before="72"/>
        <w:ind w:left="1411"/>
        <w:jc w:val="left"/>
      </w:pPr>
      <w:r>
        <w:rPr>
          <w:color w:val="9BCB52"/>
          <w:w w:val="85"/>
        </w:rPr>
        <w:t>Ведение</w:t>
      </w:r>
      <w:r>
        <w:rPr>
          <w:color w:val="9BCB52"/>
          <w:spacing w:val="6"/>
        </w:rPr>
        <w:t> </w:t>
      </w:r>
      <w:r>
        <w:rPr>
          <w:color w:val="9BCB52"/>
          <w:spacing w:val="-2"/>
          <w:w w:val="85"/>
        </w:rPr>
        <w:t>гемодинамики</w:t>
      </w:r>
    </w:p>
    <w:p>
      <w:pPr>
        <w:pStyle w:val="BodyText"/>
        <w:spacing w:line="278" w:lineRule="auto" w:before="174"/>
        <w:ind w:left="137" w:right="38" w:firstLine="453"/>
      </w:pPr>
      <w:r>
        <w:rPr>
          <w:color w:val="231F20"/>
        </w:rPr>
        <w:t>Постреанимационная </w:t>
      </w:r>
      <w:r>
        <w:rPr>
          <w:color w:val="231F20"/>
        </w:rPr>
        <w:t>дисфункция миокарда вызывает гемодинамическую нестабильность,</w:t>
      </w:r>
      <w:r>
        <w:rPr>
          <w:color w:val="231F20"/>
          <w:spacing w:val="-10"/>
        </w:rPr>
        <w:t> </w:t>
      </w:r>
      <w:r>
        <w:rPr>
          <w:color w:val="231F20"/>
        </w:rPr>
        <w:t>которая</w:t>
      </w:r>
      <w:r>
        <w:rPr>
          <w:color w:val="231F20"/>
          <w:spacing w:val="-10"/>
        </w:rPr>
        <w:t> </w:t>
      </w:r>
      <w:r>
        <w:rPr>
          <w:color w:val="231F20"/>
        </w:rPr>
        <w:t>приводит</w:t>
      </w:r>
      <w:r>
        <w:rPr>
          <w:color w:val="231F20"/>
          <w:spacing w:val="-10"/>
        </w:rPr>
        <w:t> </w:t>
      </w:r>
      <w:r>
        <w:rPr>
          <w:color w:val="231F20"/>
        </w:rPr>
        <w:t>к</w:t>
      </w:r>
      <w:r>
        <w:rPr>
          <w:color w:val="231F20"/>
          <w:spacing w:val="-10"/>
        </w:rPr>
        <w:t> </w:t>
      </w:r>
      <w:r>
        <w:rPr>
          <w:color w:val="231F20"/>
        </w:rPr>
        <w:t>раз− витию</w:t>
      </w:r>
      <w:r>
        <w:rPr>
          <w:color w:val="231F20"/>
          <w:spacing w:val="-3"/>
        </w:rPr>
        <w:t> </w:t>
      </w:r>
      <w:r>
        <w:rPr>
          <w:color w:val="231F20"/>
        </w:rPr>
        <w:t>гипотензии,</w:t>
      </w:r>
      <w:r>
        <w:rPr>
          <w:color w:val="231F20"/>
          <w:spacing w:val="-3"/>
        </w:rPr>
        <w:t> </w:t>
      </w:r>
      <w:r>
        <w:rPr>
          <w:color w:val="231F20"/>
        </w:rPr>
        <w:t>снижению</w:t>
      </w:r>
      <w:r>
        <w:rPr>
          <w:color w:val="231F20"/>
          <w:spacing w:val="-3"/>
        </w:rPr>
        <w:t> </w:t>
      </w:r>
      <w:r>
        <w:rPr>
          <w:color w:val="231F20"/>
        </w:rPr>
        <w:t>кардиаль− ного</w:t>
      </w:r>
      <w:r>
        <w:rPr>
          <w:color w:val="231F20"/>
          <w:spacing w:val="-1"/>
        </w:rPr>
        <w:t> </w:t>
      </w:r>
      <w:r>
        <w:rPr>
          <w:color w:val="231F20"/>
        </w:rPr>
        <w:t>индекса</w:t>
      </w:r>
      <w:r>
        <w:rPr>
          <w:color w:val="231F20"/>
          <w:spacing w:val="-1"/>
        </w:rPr>
        <w:t> </w:t>
      </w:r>
      <w:r>
        <w:rPr>
          <w:color w:val="231F20"/>
        </w:rPr>
        <w:t>и</w:t>
      </w:r>
      <w:r>
        <w:rPr>
          <w:color w:val="231F20"/>
          <w:spacing w:val="-1"/>
        </w:rPr>
        <w:t> </w:t>
      </w:r>
      <w:r>
        <w:rPr>
          <w:color w:val="231F20"/>
        </w:rPr>
        <w:t>аритмиям.</w:t>
      </w:r>
      <w:r>
        <w:rPr>
          <w:color w:val="231F20"/>
          <w:position w:val="6"/>
          <w:sz w:val="9"/>
        </w:rPr>
        <w:t>380,415</w:t>
      </w:r>
      <w:r>
        <w:rPr>
          <w:color w:val="231F20"/>
          <w:spacing w:val="21"/>
          <w:position w:val="6"/>
          <w:sz w:val="9"/>
        </w:rPr>
        <w:t> </w:t>
      </w:r>
      <w:r>
        <w:rPr>
          <w:color w:val="231F20"/>
        </w:rPr>
        <w:t>Для</w:t>
      </w:r>
      <w:r>
        <w:rPr>
          <w:color w:val="231F20"/>
          <w:spacing w:val="-1"/>
        </w:rPr>
        <w:t> </w:t>
      </w:r>
      <w:r>
        <w:rPr>
          <w:color w:val="231F20"/>
        </w:rPr>
        <w:t>выяв− ления и количественной оценки степени дисфункции миокарда всем пациентам необходимо как можно скорее выпол− нить эхокардиографию.</w:t>
      </w:r>
      <w:r>
        <w:rPr>
          <w:color w:val="231F20"/>
          <w:position w:val="6"/>
          <w:sz w:val="9"/>
        </w:rPr>
        <w:t>381,416</w:t>
      </w:r>
      <w:r>
        <w:rPr>
          <w:color w:val="231F20"/>
          <w:spacing w:val="40"/>
          <w:position w:val="6"/>
          <w:sz w:val="9"/>
        </w:rPr>
        <w:t> </w:t>
      </w:r>
      <w:r>
        <w:rPr>
          <w:color w:val="231F20"/>
        </w:rPr>
        <w:t>Постреани− мационная дисфункция миокарда часто </w:t>
      </w:r>
      <w:r>
        <w:rPr>
          <w:color w:val="231F20"/>
          <w:spacing w:val="-2"/>
        </w:rPr>
        <w:t>требует</w:t>
      </w:r>
      <w:r>
        <w:rPr>
          <w:color w:val="231F20"/>
          <w:spacing w:val="-4"/>
        </w:rPr>
        <w:t> </w:t>
      </w:r>
      <w:r>
        <w:rPr>
          <w:color w:val="231F20"/>
          <w:spacing w:val="-2"/>
        </w:rPr>
        <w:t>инотропной</w:t>
      </w:r>
      <w:r>
        <w:rPr>
          <w:color w:val="231F20"/>
          <w:spacing w:val="-4"/>
        </w:rPr>
        <w:t> </w:t>
      </w:r>
      <w:r>
        <w:rPr>
          <w:color w:val="231F20"/>
          <w:spacing w:val="-2"/>
        </w:rPr>
        <w:t>поддержки,</w:t>
      </w:r>
      <w:r>
        <w:rPr>
          <w:color w:val="231F20"/>
          <w:spacing w:val="-4"/>
        </w:rPr>
        <w:t> </w:t>
      </w:r>
      <w:r>
        <w:rPr>
          <w:color w:val="231F20"/>
          <w:spacing w:val="-2"/>
        </w:rPr>
        <w:t>по</w:t>
      </w:r>
      <w:r>
        <w:rPr>
          <w:color w:val="231F20"/>
          <w:spacing w:val="-4"/>
        </w:rPr>
        <w:t> </w:t>
      </w:r>
      <w:r>
        <w:rPr>
          <w:color w:val="231F20"/>
          <w:spacing w:val="-2"/>
        </w:rPr>
        <w:t>край− </w:t>
      </w:r>
      <w:r>
        <w:rPr>
          <w:color w:val="231F20"/>
        </w:rPr>
        <w:t>ней мере какое−то время.</w:t>
      </w:r>
    </w:p>
    <w:p>
      <w:pPr>
        <w:pStyle w:val="BodyText"/>
        <w:spacing w:line="278" w:lineRule="auto"/>
        <w:ind w:left="137" w:right="41" w:firstLine="453"/>
      </w:pPr>
      <w:r>
        <w:rPr>
          <w:color w:val="231F20"/>
        </w:rPr>
        <w:t>Лечение</w:t>
      </w:r>
      <w:r>
        <w:rPr>
          <w:color w:val="231F20"/>
          <w:spacing w:val="-7"/>
        </w:rPr>
        <w:t> </w:t>
      </w:r>
      <w:r>
        <w:rPr>
          <w:color w:val="231F20"/>
        </w:rPr>
        <w:t>можно</w:t>
      </w:r>
      <w:r>
        <w:rPr>
          <w:color w:val="231F20"/>
          <w:spacing w:val="-7"/>
        </w:rPr>
        <w:t> </w:t>
      </w:r>
      <w:r>
        <w:rPr>
          <w:color w:val="231F20"/>
        </w:rPr>
        <w:t>контролировать</w:t>
      </w:r>
      <w:r>
        <w:rPr>
          <w:color w:val="231F20"/>
          <w:spacing w:val="-7"/>
        </w:rPr>
        <w:t> </w:t>
      </w:r>
      <w:r>
        <w:rPr>
          <w:color w:val="231F20"/>
        </w:rPr>
        <w:t>по </w:t>
      </w:r>
      <w:r>
        <w:rPr>
          <w:color w:val="231F20"/>
          <w:spacing w:val="-2"/>
        </w:rPr>
        <w:t>уровню</w:t>
      </w:r>
      <w:r>
        <w:rPr>
          <w:color w:val="231F20"/>
          <w:spacing w:val="-6"/>
        </w:rPr>
        <w:t> </w:t>
      </w:r>
      <w:r>
        <w:rPr>
          <w:color w:val="231F20"/>
          <w:spacing w:val="-2"/>
        </w:rPr>
        <w:t>АД,</w:t>
      </w:r>
      <w:r>
        <w:rPr>
          <w:color w:val="231F20"/>
          <w:spacing w:val="-6"/>
        </w:rPr>
        <w:t> </w:t>
      </w:r>
      <w:r>
        <w:rPr>
          <w:color w:val="231F20"/>
          <w:spacing w:val="-2"/>
        </w:rPr>
        <w:t>ЧСС,</w:t>
      </w:r>
      <w:r>
        <w:rPr>
          <w:color w:val="231F20"/>
          <w:spacing w:val="-6"/>
        </w:rPr>
        <w:t> </w:t>
      </w:r>
      <w:r>
        <w:rPr>
          <w:color w:val="231F20"/>
          <w:spacing w:val="-2"/>
        </w:rPr>
        <w:t>диурезу,</w:t>
      </w:r>
      <w:r>
        <w:rPr>
          <w:color w:val="231F20"/>
          <w:spacing w:val="-6"/>
        </w:rPr>
        <w:t> </w:t>
      </w:r>
      <w:r>
        <w:rPr>
          <w:color w:val="231F20"/>
          <w:spacing w:val="-2"/>
        </w:rPr>
        <w:t>скорости</w:t>
      </w:r>
      <w:r>
        <w:rPr>
          <w:color w:val="231F20"/>
          <w:spacing w:val="-6"/>
        </w:rPr>
        <w:t> </w:t>
      </w:r>
      <w:r>
        <w:rPr>
          <w:color w:val="231F20"/>
          <w:spacing w:val="-2"/>
        </w:rPr>
        <w:t>кли− ренса</w:t>
      </w:r>
      <w:r>
        <w:rPr>
          <w:color w:val="231F20"/>
          <w:spacing w:val="-5"/>
        </w:rPr>
        <w:t> </w:t>
      </w:r>
      <w:r>
        <w:rPr>
          <w:color w:val="231F20"/>
          <w:spacing w:val="-2"/>
        </w:rPr>
        <w:t>лактата</w:t>
      </w:r>
      <w:r>
        <w:rPr>
          <w:color w:val="231F20"/>
          <w:spacing w:val="-5"/>
        </w:rPr>
        <w:t> </w:t>
      </w:r>
      <w:r>
        <w:rPr>
          <w:color w:val="231F20"/>
          <w:spacing w:val="-2"/>
        </w:rPr>
        <w:t>плазмы</w:t>
      </w:r>
      <w:r>
        <w:rPr>
          <w:color w:val="231F20"/>
          <w:spacing w:val="-5"/>
        </w:rPr>
        <w:t> </w:t>
      </w:r>
      <w:r>
        <w:rPr>
          <w:color w:val="231F20"/>
          <w:spacing w:val="-2"/>
        </w:rPr>
        <w:t>и</w:t>
      </w:r>
      <w:r>
        <w:rPr>
          <w:color w:val="231F20"/>
          <w:spacing w:val="-5"/>
        </w:rPr>
        <w:t> </w:t>
      </w:r>
      <w:r>
        <w:rPr>
          <w:color w:val="231F20"/>
          <w:spacing w:val="-2"/>
        </w:rPr>
        <w:t>сатурации</w:t>
      </w:r>
      <w:r>
        <w:rPr>
          <w:color w:val="231F20"/>
          <w:spacing w:val="-5"/>
        </w:rPr>
        <w:t> </w:t>
      </w:r>
      <w:r>
        <w:rPr>
          <w:color w:val="231F20"/>
          <w:spacing w:val="-2"/>
        </w:rPr>
        <w:t>кисло− </w:t>
      </w:r>
      <w:r>
        <w:rPr>
          <w:color w:val="231F20"/>
          <w:spacing w:val="-4"/>
        </w:rPr>
        <w:t>родом</w:t>
      </w:r>
      <w:r>
        <w:rPr>
          <w:color w:val="231F20"/>
          <w:spacing w:val="-10"/>
        </w:rPr>
        <w:t> </w:t>
      </w:r>
      <w:r>
        <w:rPr>
          <w:color w:val="231F20"/>
          <w:spacing w:val="-4"/>
        </w:rPr>
        <w:t>центральной</w:t>
      </w:r>
      <w:r>
        <w:rPr>
          <w:color w:val="231F20"/>
          <w:spacing w:val="-7"/>
        </w:rPr>
        <w:t> </w:t>
      </w:r>
      <w:r>
        <w:rPr>
          <w:color w:val="231F20"/>
          <w:spacing w:val="-4"/>
        </w:rPr>
        <w:t>венозной</w:t>
      </w:r>
      <w:r>
        <w:rPr>
          <w:color w:val="231F20"/>
          <w:spacing w:val="-7"/>
        </w:rPr>
        <w:t> </w:t>
      </w:r>
      <w:r>
        <w:rPr>
          <w:color w:val="231F20"/>
          <w:spacing w:val="-4"/>
        </w:rPr>
        <w:t>крови.</w:t>
      </w:r>
      <w:r>
        <w:rPr>
          <w:color w:val="231F20"/>
          <w:spacing w:val="-7"/>
        </w:rPr>
        <w:t> </w:t>
      </w:r>
      <w:r>
        <w:rPr>
          <w:color w:val="231F20"/>
          <w:spacing w:val="-4"/>
        </w:rPr>
        <w:t>Мож− но</w:t>
      </w:r>
      <w:r>
        <w:rPr>
          <w:color w:val="231F20"/>
          <w:spacing w:val="-7"/>
        </w:rPr>
        <w:t> </w:t>
      </w:r>
      <w:r>
        <w:rPr>
          <w:color w:val="231F20"/>
          <w:spacing w:val="-4"/>
        </w:rPr>
        <w:t>также</w:t>
      </w:r>
      <w:r>
        <w:rPr>
          <w:color w:val="231F20"/>
          <w:spacing w:val="-7"/>
        </w:rPr>
        <w:t> </w:t>
      </w:r>
      <w:r>
        <w:rPr>
          <w:color w:val="231F20"/>
          <w:spacing w:val="-4"/>
        </w:rPr>
        <w:t>использовать</w:t>
      </w:r>
      <w:r>
        <w:rPr>
          <w:color w:val="231F20"/>
          <w:spacing w:val="-7"/>
        </w:rPr>
        <w:t> </w:t>
      </w:r>
      <w:r>
        <w:rPr>
          <w:color w:val="231F20"/>
          <w:spacing w:val="-4"/>
        </w:rPr>
        <w:t>повторную</w:t>
      </w:r>
      <w:r>
        <w:rPr>
          <w:color w:val="231F20"/>
          <w:spacing w:val="-7"/>
        </w:rPr>
        <w:t> </w:t>
      </w:r>
      <w:r>
        <w:rPr>
          <w:color w:val="231F20"/>
          <w:spacing w:val="-4"/>
        </w:rPr>
        <w:t>эхокар− </w:t>
      </w:r>
      <w:r>
        <w:rPr>
          <w:color w:val="231F20"/>
          <w:spacing w:val="-2"/>
        </w:rPr>
        <w:t>диографию,</w:t>
      </w:r>
      <w:r>
        <w:rPr>
          <w:color w:val="231F20"/>
          <w:spacing w:val="-5"/>
        </w:rPr>
        <w:t> </w:t>
      </w:r>
      <w:r>
        <w:rPr>
          <w:color w:val="231F20"/>
          <w:spacing w:val="-2"/>
        </w:rPr>
        <w:t>особенно</w:t>
      </w:r>
      <w:r>
        <w:rPr>
          <w:color w:val="231F20"/>
          <w:spacing w:val="-5"/>
        </w:rPr>
        <w:t> </w:t>
      </w:r>
      <w:r>
        <w:rPr>
          <w:color w:val="231F20"/>
          <w:spacing w:val="-2"/>
        </w:rPr>
        <w:t>у</w:t>
      </w:r>
      <w:r>
        <w:rPr>
          <w:color w:val="231F20"/>
          <w:spacing w:val="-5"/>
        </w:rPr>
        <w:t> </w:t>
      </w:r>
      <w:r>
        <w:rPr>
          <w:color w:val="231F20"/>
          <w:spacing w:val="-2"/>
        </w:rPr>
        <w:t>гемодинамически </w:t>
      </w:r>
      <w:r>
        <w:rPr>
          <w:color w:val="231F20"/>
          <w:spacing w:val="-4"/>
        </w:rPr>
        <w:t>не</w:t>
      </w:r>
      <w:r>
        <w:rPr>
          <w:color w:val="231F20"/>
          <w:spacing w:val="-5"/>
        </w:rPr>
        <w:t> </w:t>
      </w:r>
      <w:r>
        <w:rPr>
          <w:color w:val="231F20"/>
          <w:spacing w:val="-4"/>
        </w:rPr>
        <w:t>стабильных</w:t>
      </w:r>
      <w:r>
        <w:rPr>
          <w:color w:val="231F20"/>
          <w:spacing w:val="-5"/>
        </w:rPr>
        <w:t> </w:t>
      </w:r>
      <w:r>
        <w:rPr>
          <w:color w:val="231F20"/>
          <w:spacing w:val="-4"/>
        </w:rPr>
        <w:t>пациентов. В</w:t>
      </w:r>
      <w:r>
        <w:rPr>
          <w:color w:val="231F20"/>
          <w:spacing w:val="-5"/>
        </w:rPr>
        <w:t> </w:t>
      </w:r>
      <w:r>
        <w:rPr>
          <w:color w:val="231F20"/>
          <w:spacing w:val="-4"/>
        </w:rPr>
        <w:t>отделении</w:t>
      </w:r>
      <w:r>
        <w:rPr>
          <w:color w:val="231F20"/>
          <w:spacing w:val="-7"/>
        </w:rPr>
        <w:t> </w:t>
      </w:r>
      <w:r>
        <w:rPr>
          <w:color w:val="231F20"/>
          <w:spacing w:val="-8"/>
        </w:rPr>
        <w:t>ре−</w:t>
      </w:r>
    </w:p>
    <w:p>
      <w:pPr>
        <w:pStyle w:val="BodyText"/>
        <w:spacing w:line="278" w:lineRule="auto" w:before="163"/>
        <w:ind w:left="137" w:right="250"/>
      </w:pPr>
      <w:r>
        <w:rPr/>
        <w:br w:type="column"/>
      </w:r>
      <w:r>
        <w:rPr>
          <w:color w:val="231F20"/>
          <w:spacing w:val="-4"/>
        </w:rPr>
        <w:t>аниматологии</w:t>
      </w:r>
      <w:r>
        <w:rPr>
          <w:color w:val="231F20"/>
          <w:spacing w:val="-8"/>
        </w:rPr>
        <w:t> </w:t>
      </w:r>
      <w:r>
        <w:rPr>
          <w:color w:val="231F20"/>
          <w:spacing w:val="-4"/>
        </w:rPr>
        <w:t>артериальная</w:t>
      </w:r>
      <w:r>
        <w:rPr>
          <w:color w:val="231F20"/>
          <w:spacing w:val="-7"/>
        </w:rPr>
        <w:t> </w:t>
      </w:r>
      <w:r>
        <w:rPr>
          <w:color w:val="231F20"/>
          <w:spacing w:val="-4"/>
        </w:rPr>
        <w:t>линия</w:t>
      </w:r>
      <w:r>
        <w:rPr>
          <w:color w:val="231F20"/>
          <w:spacing w:val="-5"/>
        </w:rPr>
        <w:t> </w:t>
      </w:r>
      <w:r>
        <w:rPr>
          <w:color w:val="231F20"/>
          <w:spacing w:val="-4"/>
        </w:rPr>
        <w:t>для</w:t>
      </w:r>
      <w:r>
        <w:rPr>
          <w:color w:val="231F20"/>
          <w:spacing w:val="-6"/>
        </w:rPr>
        <w:t> </w:t>
      </w:r>
      <w:r>
        <w:rPr>
          <w:color w:val="231F20"/>
          <w:spacing w:val="-4"/>
        </w:rPr>
        <w:t>по− </w:t>
      </w:r>
      <w:r>
        <w:rPr>
          <w:color w:val="231F20"/>
        </w:rPr>
        <w:t>стоянного</w:t>
      </w:r>
      <w:r>
        <w:rPr>
          <w:color w:val="231F20"/>
          <w:spacing w:val="-7"/>
        </w:rPr>
        <w:t> </w:t>
      </w:r>
      <w:r>
        <w:rPr>
          <w:color w:val="231F20"/>
        </w:rPr>
        <w:t>мониторинга</w:t>
      </w:r>
      <w:r>
        <w:rPr>
          <w:color w:val="231F20"/>
          <w:spacing w:val="-7"/>
        </w:rPr>
        <w:t> </w:t>
      </w:r>
      <w:r>
        <w:rPr>
          <w:color w:val="231F20"/>
        </w:rPr>
        <w:t>АД</w:t>
      </w:r>
      <w:r>
        <w:rPr>
          <w:color w:val="231F20"/>
          <w:spacing w:val="-7"/>
        </w:rPr>
        <w:t> </w:t>
      </w:r>
      <w:r>
        <w:rPr>
          <w:color w:val="231F20"/>
        </w:rPr>
        <w:t>очень</w:t>
      </w:r>
      <w:r>
        <w:rPr>
          <w:color w:val="231F20"/>
          <w:spacing w:val="-7"/>
        </w:rPr>
        <w:t> </w:t>
      </w:r>
      <w:r>
        <w:rPr>
          <w:color w:val="231F20"/>
        </w:rPr>
        <w:t>важна.</w:t>
      </w:r>
    </w:p>
    <w:p>
      <w:pPr>
        <w:pStyle w:val="BodyText"/>
        <w:spacing w:line="278" w:lineRule="auto"/>
        <w:ind w:left="137" w:right="249" w:firstLine="453"/>
        <w:rPr>
          <w:sz w:val="9"/>
        </w:rPr>
      </w:pPr>
      <w:r>
        <w:rPr>
          <w:color w:val="231F20"/>
        </w:rPr>
        <w:t>Подобно</w:t>
      </w:r>
      <w:r>
        <w:rPr>
          <w:color w:val="231F20"/>
          <w:spacing w:val="-12"/>
        </w:rPr>
        <w:t> </w:t>
      </w:r>
      <w:r>
        <w:rPr>
          <w:color w:val="231F20"/>
        </w:rPr>
        <w:t>ранней</w:t>
      </w:r>
      <w:r>
        <w:rPr>
          <w:color w:val="231F20"/>
          <w:spacing w:val="-11"/>
        </w:rPr>
        <w:t> </w:t>
      </w:r>
      <w:r>
        <w:rPr>
          <w:color w:val="231F20"/>
        </w:rPr>
        <w:t>целенаправленной терапии, рекомендованной для лечения </w:t>
      </w:r>
      <w:r>
        <w:rPr>
          <w:color w:val="231F20"/>
          <w:spacing w:val="-6"/>
        </w:rPr>
        <w:t>сепсиса,</w:t>
      </w:r>
      <w:r>
        <w:rPr>
          <w:color w:val="231F20"/>
          <w:spacing w:val="-6"/>
          <w:position w:val="6"/>
          <w:sz w:val="9"/>
        </w:rPr>
        <w:t>417</w:t>
      </w:r>
      <w:r>
        <w:rPr>
          <w:color w:val="231F20"/>
          <w:spacing w:val="21"/>
          <w:position w:val="6"/>
          <w:sz w:val="9"/>
        </w:rPr>
        <w:t> </w:t>
      </w:r>
      <w:r>
        <w:rPr>
          <w:color w:val="231F20"/>
          <w:spacing w:val="-6"/>
        </w:rPr>
        <w:t>(хотя</w:t>
      </w:r>
      <w:r>
        <w:rPr>
          <w:color w:val="231F20"/>
          <w:spacing w:val="-4"/>
        </w:rPr>
        <w:t> </w:t>
      </w:r>
      <w:r>
        <w:rPr>
          <w:color w:val="231F20"/>
          <w:spacing w:val="-6"/>
        </w:rPr>
        <w:t>результаты</w:t>
      </w:r>
      <w:r>
        <w:rPr>
          <w:color w:val="231F20"/>
          <w:spacing w:val="-4"/>
        </w:rPr>
        <w:t> </w:t>
      </w:r>
      <w:r>
        <w:rPr>
          <w:color w:val="231F20"/>
          <w:spacing w:val="-6"/>
        </w:rPr>
        <w:t>нескольких</w:t>
      </w:r>
      <w:r>
        <w:rPr>
          <w:color w:val="231F20"/>
          <w:spacing w:val="-4"/>
        </w:rPr>
        <w:t> </w:t>
      </w:r>
      <w:r>
        <w:rPr>
          <w:color w:val="231F20"/>
          <w:spacing w:val="-6"/>
        </w:rPr>
        <w:t>по−</w:t>
      </w:r>
      <w:r>
        <w:rPr>
          <w:color w:val="231F20"/>
          <w:spacing w:val="-4"/>
        </w:rPr>
        <w:t> следних исследований подвергают это со− </w:t>
      </w:r>
      <w:r>
        <w:rPr>
          <w:color w:val="231F20"/>
          <w:spacing w:val="-6"/>
        </w:rPr>
        <w:t>мнениям,</w:t>
      </w:r>
      <w:r>
        <w:rPr>
          <w:color w:val="231F20"/>
          <w:spacing w:val="-6"/>
          <w:position w:val="6"/>
          <w:sz w:val="9"/>
        </w:rPr>
        <w:t>418–420</w:t>
      </w:r>
      <w:r>
        <w:rPr>
          <w:color w:val="231F20"/>
          <w:spacing w:val="-6"/>
        </w:rPr>
        <w:t>) ряд</w:t>
      </w:r>
      <w:r>
        <w:rPr>
          <w:color w:val="231F20"/>
          <w:spacing w:val="-5"/>
        </w:rPr>
        <w:t> </w:t>
      </w:r>
      <w:r>
        <w:rPr>
          <w:color w:val="231F20"/>
          <w:spacing w:val="-6"/>
        </w:rPr>
        <w:t>терапий,</w:t>
      </w:r>
      <w:r>
        <w:rPr>
          <w:color w:val="231F20"/>
          <w:spacing w:val="-5"/>
        </w:rPr>
        <w:t> </w:t>
      </w:r>
      <w:r>
        <w:rPr>
          <w:color w:val="231F20"/>
          <w:spacing w:val="-6"/>
        </w:rPr>
        <w:t>включая</w:t>
      </w:r>
      <w:r>
        <w:rPr>
          <w:color w:val="231F20"/>
          <w:spacing w:val="-5"/>
        </w:rPr>
        <w:t> </w:t>
      </w:r>
      <w:r>
        <w:rPr>
          <w:color w:val="231F20"/>
          <w:spacing w:val="-6"/>
        </w:rPr>
        <w:t>ориен−</w:t>
      </w:r>
      <w:r>
        <w:rPr>
          <w:color w:val="231F20"/>
          <w:spacing w:val="-4"/>
        </w:rPr>
        <w:t> тированные</w:t>
      </w:r>
      <w:r>
        <w:rPr>
          <w:color w:val="231F20"/>
          <w:spacing w:val="-5"/>
        </w:rPr>
        <w:t> </w:t>
      </w:r>
      <w:r>
        <w:rPr>
          <w:color w:val="231F20"/>
          <w:spacing w:val="-4"/>
        </w:rPr>
        <w:t>на</w:t>
      </w:r>
      <w:r>
        <w:rPr>
          <w:color w:val="231F20"/>
          <w:spacing w:val="-5"/>
        </w:rPr>
        <w:t> </w:t>
      </w:r>
      <w:r>
        <w:rPr>
          <w:color w:val="231F20"/>
          <w:spacing w:val="-4"/>
        </w:rPr>
        <w:t>специфические</w:t>
      </w:r>
      <w:r>
        <w:rPr>
          <w:color w:val="231F20"/>
          <w:spacing w:val="-5"/>
        </w:rPr>
        <w:t> </w:t>
      </w:r>
      <w:r>
        <w:rPr>
          <w:color w:val="231F20"/>
          <w:spacing w:val="-4"/>
        </w:rPr>
        <w:t>уровни</w:t>
      </w:r>
      <w:r>
        <w:rPr>
          <w:color w:val="231F20"/>
          <w:spacing w:val="-5"/>
        </w:rPr>
        <w:t> </w:t>
      </w:r>
      <w:r>
        <w:rPr>
          <w:color w:val="231F20"/>
          <w:spacing w:val="-4"/>
        </w:rPr>
        <w:t>АД, </w:t>
      </w:r>
      <w:r>
        <w:rPr>
          <w:color w:val="231F20"/>
        </w:rPr>
        <w:t>были предложены в качестве лечебной </w:t>
      </w:r>
      <w:r>
        <w:rPr>
          <w:color w:val="231F20"/>
          <w:spacing w:val="-2"/>
        </w:rPr>
        <w:t>стратегии</w:t>
      </w:r>
      <w:r>
        <w:rPr>
          <w:color w:val="231F20"/>
          <w:spacing w:val="-10"/>
        </w:rPr>
        <w:t> </w:t>
      </w:r>
      <w:r>
        <w:rPr>
          <w:color w:val="231F20"/>
          <w:spacing w:val="-2"/>
        </w:rPr>
        <w:t>после</w:t>
      </w:r>
      <w:r>
        <w:rPr>
          <w:color w:val="231F20"/>
          <w:spacing w:val="-9"/>
        </w:rPr>
        <w:t> </w:t>
      </w:r>
      <w:r>
        <w:rPr>
          <w:color w:val="231F20"/>
          <w:spacing w:val="-2"/>
        </w:rPr>
        <w:t>остановки</w:t>
      </w:r>
      <w:r>
        <w:rPr>
          <w:color w:val="231F20"/>
          <w:spacing w:val="-9"/>
        </w:rPr>
        <w:t> </w:t>
      </w:r>
      <w:r>
        <w:rPr>
          <w:color w:val="231F20"/>
          <w:spacing w:val="-2"/>
        </w:rPr>
        <w:t>сердца.</w:t>
      </w:r>
      <w:r>
        <w:rPr>
          <w:color w:val="231F20"/>
          <w:spacing w:val="-2"/>
          <w:position w:val="6"/>
          <w:sz w:val="9"/>
        </w:rPr>
        <w:t>370</w:t>
      </w:r>
      <w:r>
        <w:rPr>
          <w:color w:val="231F20"/>
          <w:spacing w:val="-4"/>
          <w:position w:val="6"/>
          <w:sz w:val="9"/>
        </w:rPr>
        <w:t> </w:t>
      </w:r>
      <w:r>
        <w:rPr>
          <w:color w:val="231F20"/>
          <w:spacing w:val="-2"/>
        </w:rPr>
        <w:t>В</w:t>
      </w:r>
      <w:r>
        <w:rPr>
          <w:color w:val="231F20"/>
          <w:spacing w:val="-9"/>
        </w:rPr>
        <w:t> </w:t>
      </w:r>
      <w:r>
        <w:rPr>
          <w:color w:val="231F20"/>
          <w:spacing w:val="-2"/>
        </w:rPr>
        <w:t>от− </w:t>
      </w:r>
      <w:r>
        <w:rPr>
          <w:color w:val="231F20"/>
        </w:rPr>
        <w:t>сутствие</w:t>
      </w:r>
      <w:r>
        <w:rPr>
          <w:color w:val="231F20"/>
          <w:spacing w:val="-10"/>
        </w:rPr>
        <w:t> </w:t>
      </w:r>
      <w:r>
        <w:rPr>
          <w:color w:val="231F20"/>
        </w:rPr>
        <w:t>определенных</w:t>
      </w:r>
      <w:r>
        <w:rPr>
          <w:color w:val="231F20"/>
          <w:spacing w:val="-10"/>
        </w:rPr>
        <w:t> </w:t>
      </w:r>
      <w:r>
        <w:rPr>
          <w:color w:val="231F20"/>
        </w:rPr>
        <w:t>данных,</w:t>
      </w:r>
      <w:r>
        <w:rPr>
          <w:color w:val="231F20"/>
          <w:spacing w:val="-10"/>
        </w:rPr>
        <w:t> </w:t>
      </w:r>
      <w:r>
        <w:rPr>
          <w:color w:val="231F20"/>
        </w:rPr>
        <w:t>стреми− </w:t>
      </w:r>
      <w:r>
        <w:rPr>
          <w:color w:val="231F20"/>
          <w:spacing w:val="-4"/>
        </w:rPr>
        <w:t>тесь</w:t>
      </w:r>
      <w:r>
        <w:rPr>
          <w:color w:val="231F20"/>
          <w:spacing w:val="-8"/>
        </w:rPr>
        <w:t> </w:t>
      </w:r>
      <w:r>
        <w:rPr>
          <w:color w:val="231F20"/>
          <w:spacing w:val="-4"/>
        </w:rPr>
        <w:t>достигнуть</w:t>
      </w:r>
      <w:r>
        <w:rPr>
          <w:color w:val="231F20"/>
          <w:spacing w:val="-7"/>
        </w:rPr>
        <w:t> </w:t>
      </w:r>
      <w:r>
        <w:rPr>
          <w:color w:val="231F20"/>
          <w:spacing w:val="-4"/>
        </w:rPr>
        <w:t>целевое</w:t>
      </w:r>
      <w:r>
        <w:rPr>
          <w:color w:val="231F20"/>
          <w:spacing w:val="-7"/>
        </w:rPr>
        <w:t> </w:t>
      </w:r>
      <w:r>
        <w:rPr>
          <w:color w:val="231F20"/>
          <w:spacing w:val="-4"/>
        </w:rPr>
        <w:t>среднее</w:t>
      </w:r>
      <w:r>
        <w:rPr>
          <w:color w:val="231F20"/>
          <w:spacing w:val="-7"/>
        </w:rPr>
        <w:t> </w:t>
      </w:r>
      <w:r>
        <w:rPr>
          <w:color w:val="231F20"/>
          <w:spacing w:val="-4"/>
        </w:rPr>
        <w:t>АД,</w:t>
      </w:r>
      <w:r>
        <w:rPr>
          <w:color w:val="231F20"/>
          <w:spacing w:val="-8"/>
        </w:rPr>
        <w:t> </w:t>
      </w:r>
      <w:r>
        <w:rPr>
          <w:color w:val="231F20"/>
          <w:spacing w:val="-4"/>
        </w:rPr>
        <w:t>обес− печивающее</w:t>
      </w:r>
      <w:r>
        <w:rPr>
          <w:color w:val="231F20"/>
          <w:spacing w:val="-8"/>
        </w:rPr>
        <w:t> </w:t>
      </w:r>
      <w:r>
        <w:rPr>
          <w:color w:val="231F20"/>
          <w:spacing w:val="-4"/>
        </w:rPr>
        <w:t>адекватный</w:t>
      </w:r>
      <w:r>
        <w:rPr>
          <w:color w:val="231F20"/>
          <w:spacing w:val="-7"/>
        </w:rPr>
        <w:t> </w:t>
      </w:r>
      <w:r>
        <w:rPr>
          <w:color w:val="231F20"/>
          <w:spacing w:val="-4"/>
        </w:rPr>
        <w:t>почасовой</w:t>
      </w:r>
      <w:r>
        <w:rPr>
          <w:color w:val="231F20"/>
          <w:spacing w:val="-7"/>
        </w:rPr>
        <w:t> </w:t>
      </w:r>
      <w:r>
        <w:rPr>
          <w:color w:val="231F20"/>
          <w:spacing w:val="-4"/>
        </w:rPr>
        <w:t>диурез (1</w:t>
      </w:r>
      <w:r>
        <w:rPr>
          <w:color w:val="231F20"/>
          <w:spacing w:val="-7"/>
        </w:rPr>
        <w:t> </w:t>
      </w:r>
      <w:r>
        <w:rPr>
          <w:color w:val="231F20"/>
          <w:spacing w:val="-4"/>
        </w:rPr>
        <w:t>мл</w:t>
      </w:r>
      <w:r>
        <w:rPr>
          <w:color w:val="231F20"/>
          <w:spacing w:val="-7"/>
        </w:rPr>
        <w:t> </w:t>
      </w:r>
      <w:r>
        <w:rPr>
          <w:color w:val="231F20"/>
          <w:spacing w:val="-4"/>
        </w:rPr>
        <w:t>кг</w:t>
      </w:r>
      <w:r>
        <w:rPr>
          <w:color w:val="231F20"/>
          <w:spacing w:val="-4"/>
          <w:position w:val="6"/>
          <w:sz w:val="9"/>
        </w:rPr>
        <w:t>−1</w:t>
      </w:r>
      <w:r>
        <w:rPr>
          <w:color w:val="231F20"/>
          <w:spacing w:val="16"/>
          <w:position w:val="6"/>
          <w:sz w:val="9"/>
        </w:rPr>
        <w:t> </w:t>
      </w:r>
      <w:r>
        <w:rPr>
          <w:color w:val="231F20"/>
          <w:spacing w:val="-4"/>
        </w:rPr>
        <w:t>час</w:t>
      </w:r>
      <w:r>
        <w:rPr>
          <w:color w:val="231F20"/>
          <w:spacing w:val="-4"/>
          <w:position w:val="6"/>
          <w:sz w:val="9"/>
        </w:rPr>
        <w:t>−1</w:t>
      </w:r>
      <w:r>
        <w:rPr>
          <w:color w:val="231F20"/>
          <w:spacing w:val="-4"/>
        </w:rPr>
        <w:t>)</w:t>
      </w:r>
      <w:r>
        <w:rPr>
          <w:color w:val="231F20"/>
          <w:spacing w:val="-7"/>
        </w:rPr>
        <w:t> </w:t>
      </w:r>
      <w:r>
        <w:rPr>
          <w:color w:val="231F20"/>
          <w:spacing w:val="-4"/>
        </w:rPr>
        <w:t>и</w:t>
      </w:r>
      <w:r>
        <w:rPr>
          <w:color w:val="231F20"/>
          <w:spacing w:val="-7"/>
        </w:rPr>
        <w:t> </w:t>
      </w:r>
      <w:r>
        <w:rPr>
          <w:color w:val="231F20"/>
          <w:spacing w:val="-4"/>
        </w:rPr>
        <w:t>нормальные</w:t>
      </w:r>
      <w:r>
        <w:rPr>
          <w:color w:val="231F20"/>
          <w:spacing w:val="-7"/>
        </w:rPr>
        <w:t> </w:t>
      </w:r>
      <w:r>
        <w:rPr>
          <w:color w:val="231F20"/>
          <w:spacing w:val="-4"/>
        </w:rPr>
        <w:t>или</w:t>
      </w:r>
      <w:r>
        <w:rPr>
          <w:color w:val="231F20"/>
          <w:spacing w:val="-7"/>
        </w:rPr>
        <w:t> </w:t>
      </w:r>
      <w:r>
        <w:rPr>
          <w:color w:val="231F20"/>
          <w:spacing w:val="-4"/>
        </w:rPr>
        <w:t>снижен− </w:t>
      </w:r>
      <w:r>
        <w:rPr>
          <w:color w:val="231F20"/>
          <w:spacing w:val="-2"/>
        </w:rPr>
        <w:t>ные</w:t>
      </w:r>
      <w:r>
        <w:rPr>
          <w:color w:val="231F20"/>
          <w:spacing w:val="-10"/>
        </w:rPr>
        <w:t> </w:t>
      </w:r>
      <w:r>
        <w:rPr>
          <w:color w:val="231F20"/>
          <w:spacing w:val="-2"/>
        </w:rPr>
        <w:t>показатели</w:t>
      </w:r>
      <w:r>
        <w:rPr>
          <w:color w:val="231F20"/>
          <w:spacing w:val="-9"/>
        </w:rPr>
        <w:t> </w:t>
      </w:r>
      <w:r>
        <w:rPr>
          <w:color w:val="231F20"/>
          <w:spacing w:val="-2"/>
        </w:rPr>
        <w:t>лактата</w:t>
      </w:r>
      <w:r>
        <w:rPr>
          <w:color w:val="231F20"/>
          <w:spacing w:val="-9"/>
        </w:rPr>
        <w:t> </w:t>
      </w:r>
      <w:r>
        <w:rPr>
          <w:color w:val="231F20"/>
          <w:spacing w:val="-2"/>
        </w:rPr>
        <w:t>плазмы,</w:t>
      </w:r>
      <w:r>
        <w:rPr>
          <w:color w:val="231F20"/>
          <w:spacing w:val="-9"/>
        </w:rPr>
        <w:t> </w:t>
      </w:r>
      <w:r>
        <w:rPr>
          <w:color w:val="231F20"/>
          <w:spacing w:val="-2"/>
        </w:rPr>
        <w:t>принимая </w:t>
      </w:r>
      <w:r>
        <w:rPr>
          <w:color w:val="231F20"/>
          <w:spacing w:val="-8"/>
        </w:rPr>
        <w:t>во</w:t>
      </w:r>
      <w:r>
        <w:rPr>
          <w:color w:val="231F20"/>
          <w:spacing w:val="-4"/>
        </w:rPr>
        <w:t> </w:t>
      </w:r>
      <w:r>
        <w:rPr>
          <w:color w:val="231F20"/>
          <w:spacing w:val="-8"/>
        </w:rPr>
        <w:t>внимание</w:t>
      </w:r>
      <w:r>
        <w:rPr>
          <w:color w:val="231F20"/>
          <w:spacing w:val="-3"/>
        </w:rPr>
        <w:t> </w:t>
      </w:r>
      <w:r>
        <w:rPr>
          <w:color w:val="231F20"/>
          <w:spacing w:val="-8"/>
        </w:rPr>
        <w:t>нормальное</w:t>
      </w:r>
      <w:r>
        <w:rPr>
          <w:color w:val="231F20"/>
          <w:spacing w:val="-3"/>
        </w:rPr>
        <w:t> </w:t>
      </w:r>
      <w:r>
        <w:rPr>
          <w:color w:val="231F20"/>
          <w:spacing w:val="-8"/>
        </w:rPr>
        <w:t>АД</w:t>
      </w:r>
      <w:r>
        <w:rPr>
          <w:color w:val="231F20"/>
          <w:spacing w:val="-3"/>
        </w:rPr>
        <w:t> </w:t>
      </w:r>
      <w:r>
        <w:rPr>
          <w:color w:val="231F20"/>
          <w:spacing w:val="-8"/>
        </w:rPr>
        <w:t>пациента,</w:t>
      </w:r>
      <w:r>
        <w:rPr>
          <w:color w:val="231F20"/>
          <w:spacing w:val="-4"/>
        </w:rPr>
        <w:t> </w:t>
      </w:r>
      <w:r>
        <w:rPr>
          <w:color w:val="231F20"/>
          <w:spacing w:val="-8"/>
        </w:rPr>
        <w:t>при−</w:t>
      </w:r>
      <w:r>
        <w:rPr>
          <w:color w:val="231F20"/>
          <w:spacing w:val="-4"/>
        </w:rPr>
        <w:t> чину</w:t>
      </w:r>
      <w:r>
        <w:rPr>
          <w:color w:val="231F20"/>
          <w:spacing w:val="-8"/>
        </w:rPr>
        <w:t> </w:t>
      </w:r>
      <w:r>
        <w:rPr>
          <w:color w:val="231F20"/>
          <w:spacing w:val="-4"/>
        </w:rPr>
        <w:t>остановки</w:t>
      </w:r>
      <w:r>
        <w:rPr>
          <w:color w:val="231F20"/>
          <w:spacing w:val="-7"/>
        </w:rPr>
        <w:t> </w:t>
      </w:r>
      <w:r>
        <w:rPr>
          <w:color w:val="231F20"/>
          <w:spacing w:val="-4"/>
        </w:rPr>
        <w:t>кровообращения</w:t>
      </w:r>
      <w:r>
        <w:rPr>
          <w:color w:val="231F20"/>
          <w:spacing w:val="-7"/>
        </w:rPr>
        <w:t> </w:t>
      </w:r>
      <w:r>
        <w:rPr>
          <w:color w:val="231F20"/>
          <w:spacing w:val="-4"/>
        </w:rPr>
        <w:t>и</w:t>
      </w:r>
      <w:r>
        <w:rPr>
          <w:color w:val="231F20"/>
          <w:spacing w:val="-7"/>
        </w:rPr>
        <w:t> </w:t>
      </w:r>
      <w:r>
        <w:rPr>
          <w:color w:val="231F20"/>
          <w:spacing w:val="-4"/>
        </w:rPr>
        <w:t>тяжесть </w:t>
      </w:r>
      <w:r>
        <w:rPr>
          <w:color w:val="231F20"/>
        </w:rPr>
        <w:t>дисфункции</w:t>
      </w:r>
      <w:r>
        <w:rPr>
          <w:color w:val="231F20"/>
          <w:spacing w:val="-1"/>
        </w:rPr>
        <w:t> </w:t>
      </w:r>
      <w:r>
        <w:rPr>
          <w:color w:val="231F20"/>
        </w:rPr>
        <w:t>миокарда.</w:t>
      </w:r>
      <w:r>
        <w:rPr>
          <w:color w:val="231F20"/>
          <w:position w:val="6"/>
          <w:sz w:val="9"/>
        </w:rPr>
        <w:t>366</w:t>
      </w:r>
      <w:r>
        <w:rPr>
          <w:color w:val="231F20"/>
          <w:spacing w:val="22"/>
          <w:position w:val="6"/>
          <w:sz w:val="9"/>
        </w:rPr>
        <w:t> </w:t>
      </w:r>
      <w:r>
        <w:rPr>
          <w:color w:val="231F20"/>
        </w:rPr>
        <w:t>Эти</w:t>
      </w:r>
      <w:r>
        <w:rPr>
          <w:color w:val="231F20"/>
          <w:spacing w:val="-1"/>
        </w:rPr>
        <w:t> </w:t>
      </w:r>
      <w:r>
        <w:rPr>
          <w:color w:val="231F20"/>
        </w:rPr>
        <w:t>цели</w:t>
      </w:r>
      <w:r>
        <w:rPr>
          <w:color w:val="231F20"/>
          <w:spacing w:val="-1"/>
        </w:rPr>
        <w:t> </w:t>
      </w:r>
      <w:r>
        <w:rPr>
          <w:color w:val="231F20"/>
        </w:rPr>
        <w:t>могут меняться</w:t>
      </w:r>
      <w:r>
        <w:rPr>
          <w:color w:val="231F20"/>
          <w:spacing w:val="-12"/>
        </w:rPr>
        <w:t> </w:t>
      </w:r>
      <w:r>
        <w:rPr>
          <w:color w:val="231F20"/>
        </w:rPr>
        <w:t>в</w:t>
      </w:r>
      <w:r>
        <w:rPr>
          <w:color w:val="231F20"/>
          <w:spacing w:val="-11"/>
        </w:rPr>
        <w:t> </w:t>
      </w:r>
      <w:r>
        <w:rPr>
          <w:color w:val="231F20"/>
        </w:rPr>
        <w:t>зависимости</w:t>
      </w:r>
      <w:r>
        <w:rPr>
          <w:color w:val="231F20"/>
          <w:spacing w:val="-11"/>
        </w:rPr>
        <w:t> </w:t>
      </w:r>
      <w:r>
        <w:rPr>
          <w:color w:val="231F20"/>
        </w:rPr>
        <w:t>от</w:t>
      </w:r>
      <w:r>
        <w:rPr>
          <w:color w:val="231F20"/>
          <w:spacing w:val="-11"/>
        </w:rPr>
        <w:t> </w:t>
      </w:r>
      <w:r>
        <w:rPr>
          <w:color w:val="231F20"/>
        </w:rPr>
        <w:t>индивидуаль− </w:t>
      </w:r>
      <w:r>
        <w:rPr>
          <w:color w:val="231F20"/>
          <w:spacing w:val="-2"/>
        </w:rPr>
        <w:t>ных</w:t>
      </w:r>
      <w:r>
        <w:rPr>
          <w:color w:val="231F20"/>
          <w:spacing w:val="-10"/>
        </w:rPr>
        <w:t> </w:t>
      </w:r>
      <w:r>
        <w:rPr>
          <w:color w:val="231F20"/>
          <w:spacing w:val="-2"/>
        </w:rPr>
        <w:t>особенностей</w:t>
      </w:r>
      <w:r>
        <w:rPr>
          <w:color w:val="231F20"/>
          <w:spacing w:val="-9"/>
        </w:rPr>
        <w:t> </w:t>
      </w:r>
      <w:r>
        <w:rPr>
          <w:color w:val="231F20"/>
          <w:spacing w:val="-2"/>
        </w:rPr>
        <w:t>физиологии</w:t>
      </w:r>
      <w:r>
        <w:rPr>
          <w:color w:val="231F20"/>
          <w:spacing w:val="-9"/>
        </w:rPr>
        <w:t> </w:t>
      </w:r>
      <w:r>
        <w:rPr>
          <w:color w:val="231F20"/>
          <w:spacing w:val="-2"/>
        </w:rPr>
        <w:t>и</w:t>
      </w:r>
      <w:r>
        <w:rPr>
          <w:color w:val="231F20"/>
          <w:spacing w:val="-9"/>
        </w:rPr>
        <w:t> </w:t>
      </w:r>
      <w:r>
        <w:rPr>
          <w:color w:val="231F20"/>
          <w:spacing w:val="-2"/>
        </w:rPr>
        <w:t>сопутст− </w:t>
      </w:r>
      <w:r>
        <w:rPr>
          <w:color w:val="231F20"/>
          <w:spacing w:val="-4"/>
        </w:rPr>
        <w:t>вующих</w:t>
      </w:r>
      <w:r>
        <w:rPr>
          <w:color w:val="231F20"/>
          <w:spacing w:val="-8"/>
        </w:rPr>
        <w:t> </w:t>
      </w:r>
      <w:r>
        <w:rPr>
          <w:color w:val="231F20"/>
          <w:spacing w:val="-4"/>
        </w:rPr>
        <w:t>заболеваний.</w:t>
      </w:r>
      <w:r>
        <w:rPr>
          <w:color w:val="231F20"/>
          <w:spacing w:val="-7"/>
        </w:rPr>
        <w:t> </w:t>
      </w:r>
      <w:r>
        <w:rPr>
          <w:color w:val="231F20"/>
          <w:spacing w:val="-4"/>
        </w:rPr>
        <w:t>Важно</w:t>
      </w:r>
      <w:r>
        <w:rPr>
          <w:color w:val="231F20"/>
          <w:spacing w:val="-7"/>
        </w:rPr>
        <w:t> </w:t>
      </w:r>
      <w:r>
        <w:rPr>
          <w:color w:val="231F20"/>
          <w:spacing w:val="-4"/>
        </w:rPr>
        <w:t>отметить,</w:t>
      </w:r>
      <w:r>
        <w:rPr>
          <w:color w:val="231F20"/>
          <w:spacing w:val="-7"/>
        </w:rPr>
        <w:t> </w:t>
      </w:r>
      <w:r>
        <w:rPr>
          <w:color w:val="231F20"/>
          <w:spacing w:val="-4"/>
        </w:rPr>
        <w:t>что </w:t>
      </w:r>
      <w:r>
        <w:rPr>
          <w:color w:val="231F20"/>
        </w:rPr>
        <w:t>гипотермия</w:t>
      </w:r>
      <w:r>
        <w:rPr>
          <w:color w:val="231F20"/>
          <w:spacing w:val="-12"/>
        </w:rPr>
        <w:t> </w:t>
      </w:r>
      <w:r>
        <w:rPr>
          <w:color w:val="231F20"/>
        </w:rPr>
        <w:t>может</w:t>
      </w:r>
      <w:r>
        <w:rPr>
          <w:color w:val="231F20"/>
          <w:spacing w:val="-11"/>
        </w:rPr>
        <w:t> </w:t>
      </w:r>
      <w:r>
        <w:rPr>
          <w:color w:val="231F20"/>
        </w:rPr>
        <w:t>увеличить</w:t>
      </w:r>
      <w:r>
        <w:rPr>
          <w:color w:val="231F20"/>
          <w:spacing w:val="-11"/>
        </w:rPr>
        <w:t> </w:t>
      </w:r>
      <w:r>
        <w:rPr>
          <w:color w:val="231F20"/>
        </w:rPr>
        <w:t>продукцию мочи и нарушить клиренс лактата.</w:t>
      </w:r>
      <w:r>
        <w:rPr>
          <w:color w:val="231F20"/>
          <w:position w:val="6"/>
          <w:sz w:val="9"/>
        </w:rPr>
        <w:t>415</w:t>
      </w:r>
    </w:p>
    <w:p>
      <w:pPr>
        <w:pStyle w:val="Heading4"/>
        <w:spacing w:line="228" w:lineRule="auto" w:before="81"/>
        <w:ind w:left="480" w:right="194" w:firstLine="1360"/>
        <w:jc w:val="left"/>
      </w:pPr>
      <w:r>
        <w:rPr>
          <w:color w:val="9BCB52"/>
          <w:spacing w:val="-2"/>
          <w:w w:val="85"/>
        </w:rPr>
        <w:t>Имплантируемые кардиовертеры(дефибрилляторы</w:t>
      </w:r>
    </w:p>
    <w:p>
      <w:pPr>
        <w:pStyle w:val="BodyText"/>
        <w:spacing w:line="278" w:lineRule="auto" w:before="196"/>
        <w:ind w:left="137" w:right="246" w:firstLine="453"/>
        <w:rPr>
          <w:sz w:val="9"/>
        </w:rPr>
      </w:pPr>
      <w:r>
        <w:rPr>
          <w:color w:val="231F20"/>
        </w:rPr>
        <w:t>Установку имплантируемого кар− диовертера−дефибриллятора</w:t>
      </w:r>
      <w:r>
        <w:rPr>
          <w:color w:val="231F20"/>
          <w:spacing w:val="-12"/>
        </w:rPr>
        <w:t> </w:t>
      </w:r>
      <w:r>
        <w:rPr>
          <w:color w:val="231F20"/>
        </w:rPr>
        <w:t>можно</w:t>
      </w:r>
      <w:r>
        <w:rPr>
          <w:color w:val="231F20"/>
          <w:spacing w:val="-11"/>
        </w:rPr>
        <w:t> </w:t>
      </w:r>
      <w:r>
        <w:rPr>
          <w:color w:val="231F20"/>
        </w:rPr>
        <w:t>рас− </w:t>
      </w:r>
      <w:r>
        <w:rPr>
          <w:color w:val="231F20"/>
          <w:spacing w:val="-2"/>
        </w:rPr>
        <w:t>смотреть</w:t>
      </w:r>
      <w:r>
        <w:rPr>
          <w:color w:val="231F20"/>
          <w:spacing w:val="-6"/>
        </w:rPr>
        <w:t> </w:t>
      </w:r>
      <w:r>
        <w:rPr>
          <w:color w:val="231F20"/>
          <w:spacing w:val="-2"/>
        </w:rPr>
        <w:t>для</w:t>
      </w:r>
      <w:r>
        <w:rPr>
          <w:color w:val="231F20"/>
          <w:spacing w:val="-7"/>
        </w:rPr>
        <w:t> </w:t>
      </w:r>
      <w:r>
        <w:rPr>
          <w:color w:val="231F20"/>
          <w:spacing w:val="-2"/>
        </w:rPr>
        <w:t>пациента</w:t>
      </w:r>
      <w:r>
        <w:rPr>
          <w:color w:val="231F20"/>
          <w:spacing w:val="-6"/>
        </w:rPr>
        <w:t> </w:t>
      </w:r>
      <w:r>
        <w:rPr>
          <w:color w:val="231F20"/>
          <w:spacing w:val="-2"/>
        </w:rPr>
        <w:t>с</w:t>
      </w:r>
      <w:r>
        <w:rPr>
          <w:color w:val="231F20"/>
          <w:spacing w:val="-7"/>
        </w:rPr>
        <w:t> </w:t>
      </w:r>
      <w:r>
        <w:rPr>
          <w:color w:val="231F20"/>
          <w:spacing w:val="-2"/>
        </w:rPr>
        <w:t>ишемией</w:t>
      </w:r>
      <w:r>
        <w:rPr>
          <w:color w:val="231F20"/>
          <w:spacing w:val="-6"/>
        </w:rPr>
        <w:t> </w:t>
      </w:r>
      <w:r>
        <w:rPr>
          <w:color w:val="231F20"/>
          <w:spacing w:val="-2"/>
        </w:rPr>
        <w:t>и</w:t>
      </w:r>
      <w:r>
        <w:rPr>
          <w:color w:val="231F20"/>
          <w:spacing w:val="-7"/>
        </w:rPr>
        <w:t> </w:t>
      </w:r>
      <w:r>
        <w:rPr>
          <w:color w:val="231F20"/>
          <w:spacing w:val="-2"/>
        </w:rPr>
        <w:t>серь− </w:t>
      </w:r>
      <w:r>
        <w:rPr>
          <w:color w:val="231F20"/>
        </w:rPr>
        <w:t>езной дисфункцией левого желудочка, который</w:t>
      </w:r>
      <w:r>
        <w:rPr>
          <w:color w:val="231F20"/>
          <w:spacing w:val="-9"/>
        </w:rPr>
        <w:t> </w:t>
      </w:r>
      <w:r>
        <w:rPr>
          <w:color w:val="231F20"/>
        </w:rPr>
        <w:t>был</w:t>
      </w:r>
      <w:r>
        <w:rPr>
          <w:color w:val="231F20"/>
          <w:spacing w:val="-9"/>
        </w:rPr>
        <w:t> </w:t>
      </w:r>
      <w:r>
        <w:rPr>
          <w:color w:val="231F20"/>
        </w:rPr>
        <w:t>реанимирован</w:t>
      </w:r>
      <w:r>
        <w:rPr>
          <w:color w:val="231F20"/>
          <w:spacing w:val="-9"/>
        </w:rPr>
        <w:t> </w:t>
      </w:r>
      <w:r>
        <w:rPr>
          <w:color w:val="231F20"/>
        </w:rPr>
        <w:t>из−за</w:t>
      </w:r>
      <w:r>
        <w:rPr>
          <w:color w:val="231F20"/>
          <w:spacing w:val="-9"/>
        </w:rPr>
        <w:t> </w:t>
      </w:r>
      <w:r>
        <w:rPr>
          <w:color w:val="231F20"/>
        </w:rPr>
        <w:t>разви− тия желудочковой аритмии, возникшей через 24–48 часов после первичного ко− ронарного события.</w:t>
      </w:r>
      <w:r>
        <w:rPr>
          <w:color w:val="231F20"/>
          <w:position w:val="6"/>
          <w:sz w:val="9"/>
        </w:rPr>
        <w:t>422–424</w:t>
      </w:r>
    </w:p>
    <w:p>
      <w:pPr>
        <w:pStyle w:val="Heading2"/>
        <w:spacing w:line="247" w:lineRule="auto"/>
        <w:ind w:left="146" w:right="194" w:firstLine="1654"/>
        <w:jc w:val="left"/>
      </w:pPr>
      <w:r>
        <w:rPr>
          <w:color w:val="28B574"/>
          <w:spacing w:val="-2"/>
          <w:w w:val="85"/>
        </w:rPr>
        <w:t>Инвалидизация </w:t>
      </w:r>
      <w:r>
        <w:rPr>
          <w:color w:val="28B574"/>
          <w:w w:val="85"/>
        </w:rPr>
        <w:t>(оптимизация</w:t>
      </w:r>
      <w:r>
        <w:rPr>
          <w:color w:val="28B574"/>
          <w:spacing w:val="44"/>
        </w:rPr>
        <w:t> </w:t>
      </w:r>
      <w:r>
        <w:rPr>
          <w:color w:val="28B574"/>
          <w:spacing w:val="-2"/>
          <w:w w:val="85"/>
        </w:rPr>
        <w:t>неврологического</w:t>
      </w:r>
    </w:p>
    <w:p>
      <w:pPr>
        <w:spacing w:line="252" w:lineRule="exact" w:before="0"/>
        <w:ind w:left="1673" w:right="0" w:firstLine="0"/>
        <w:jc w:val="left"/>
        <w:rPr>
          <w:rFonts w:ascii="Arial" w:hAnsi="Arial"/>
          <w:b/>
          <w:sz w:val="22"/>
        </w:rPr>
      </w:pPr>
      <w:r>
        <w:rPr>
          <w:rFonts w:ascii="Arial" w:hAnsi="Arial"/>
          <w:b/>
          <w:color w:val="28B574"/>
          <w:spacing w:val="-2"/>
          <w:w w:val="95"/>
          <w:sz w:val="22"/>
        </w:rPr>
        <w:t>восстановления)</w:t>
      </w:r>
    </w:p>
    <w:p>
      <w:pPr>
        <w:pStyle w:val="Heading4"/>
        <w:spacing w:before="127"/>
        <w:ind w:left="1722"/>
        <w:jc w:val="left"/>
      </w:pPr>
      <w:r>
        <w:rPr>
          <w:color w:val="9BCB52"/>
          <w:w w:val="85"/>
        </w:rPr>
        <w:t>Мозговая</w:t>
      </w:r>
      <w:r>
        <w:rPr>
          <w:color w:val="9BCB52"/>
          <w:spacing w:val="9"/>
        </w:rPr>
        <w:t> </w:t>
      </w:r>
      <w:r>
        <w:rPr>
          <w:color w:val="9BCB52"/>
          <w:spacing w:val="-2"/>
          <w:w w:val="95"/>
        </w:rPr>
        <w:t>перфузия</w:t>
      </w:r>
    </w:p>
    <w:p>
      <w:pPr>
        <w:pStyle w:val="BodyText"/>
        <w:spacing w:line="278" w:lineRule="auto" w:before="213"/>
        <w:ind w:left="137" w:right="250" w:firstLine="453"/>
      </w:pPr>
      <w:r>
        <w:rPr>
          <w:color w:val="231F20"/>
          <w:spacing w:val="-2"/>
        </w:rPr>
        <w:t>Исследования</w:t>
      </w:r>
      <w:r>
        <w:rPr>
          <w:color w:val="231F20"/>
          <w:spacing w:val="-10"/>
        </w:rPr>
        <w:t> </w:t>
      </w:r>
      <w:r>
        <w:rPr>
          <w:color w:val="231F20"/>
          <w:spacing w:val="-2"/>
        </w:rPr>
        <w:t>на</w:t>
      </w:r>
      <w:r>
        <w:rPr>
          <w:color w:val="231F20"/>
          <w:spacing w:val="-9"/>
        </w:rPr>
        <w:t> </w:t>
      </w:r>
      <w:r>
        <w:rPr>
          <w:color w:val="231F20"/>
          <w:spacing w:val="-2"/>
        </w:rPr>
        <w:t>животных</w:t>
      </w:r>
      <w:r>
        <w:rPr>
          <w:color w:val="231F20"/>
          <w:spacing w:val="-9"/>
        </w:rPr>
        <w:t> </w:t>
      </w:r>
      <w:r>
        <w:rPr>
          <w:color w:val="231F20"/>
          <w:spacing w:val="-2"/>
        </w:rPr>
        <w:t>показа− </w:t>
      </w:r>
      <w:r>
        <w:rPr>
          <w:color w:val="231F20"/>
          <w:spacing w:val="-4"/>
        </w:rPr>
        <w:t>ли,</w:t>
      </w:r>
      <w:r>
        <w:rPr>
          <w:color w:val="231F20"/>
        </w:rPr>
        <w:t> </w:t>
      </w:r>
      <w:r>
        <w:rPr>
          <w:color w:val="231F20"/>
          <w:spacing w:val="-4"/>
        </w:rPr>
        <w:t>что</w:t>
      </w:r>
      <w:r>
        <w:rPr>
          <w:color w:val="231F20"/>
          <w:spacing w:val="1"/>
        </w:rPr>
        <w:t> </w:t>
      </w:r>
      <w:r>
        <w:rPr>
          <w:color w:val="231F20"/>
          <w:spacing w:val="-4"/>
        </w:rPr>
        <w:t>сразу</w:t>
      </w:r>
      <w:r>
        <w:rPr>
          <w:color w:val="231F20"/>
        </w:rPr>
        <w:t> </w:t>
      </w:r>
      <w:r>
        <w:rPr>
          <w:color w:val="231F20"/>
          <w:spacing w:val="-4"/>
        </w:rPr>
        <w:t>после</w:t>
      </w:r>
      <w:r>
        <w:rPr>
          <w:color w:val="231F20"/>
          <w:spacing w:val="1"/>
        </w:rPr>
        <w:t> </w:t>
      </w:r>
      <w:r>
        <w:rPr>
          <w:color w:val="231F20"/>
          <w:spacing w:val="-4"/>
        </w:rPr>
        <w:t>оживления</w:t>
      </w:r>
      <w:r>
        <w:rPr>
          <w:color w:val="231F20"/>
        </w:rPr>
        <w:t> </w:t>
      </w:r>
      <w:r>
        <w:rPr>
          <w:color w:val="231F20"/>
          <w:spacing w:val="-4"/>
        </w:rPr>
        <w:t>существует</w:t>
      </w:r>
    </w:p>
    <w:p>
      <w:pPr>
        <w:spacing w:after="0" w:line="278" w:lineRule="auto"/>
        <w:sectPr>
          <w:pgSz w:w="8220" w:h="11900"/>
          <w:pgMar w:header="401" w:footer="645" w:top="620" w:bottom="840" w:left="620" w:right="620"/>
          <w:cols w:num="2" w:equalWidth="0">
            <w:col w:w="3356" w:space="61"/>
            <w:col w:w="3563"/>
          </w:cols>
        </w:sectPr>
      </w:pPr>
    </w:p>
    <w:p>
      <w:pPr>
        <w:pStyle w:val="BodyText"/>
        <w:spacing w:line="278" w:lineRule="auto" w:before="163"/>
        <w:ind w:left="250"/>
        <w:rPr>
          <w:sz w:val="9"/>
        </w:rPr>
      </w:pPr>
      <w:r>
        <w:rPr>
          <w:color w:val="231F20"/>
        </w:rPr>
        <w:t>короткий период мультифокального от− </w:t>
      </w:r>
      <w:r>
        <w:rPr>
          <w:color w:val="231F20"/>
          <w:spacing w:val="-4"/>
        </w:rPr>
        <w:t>сутствия обратного кровотока мозга, с по− следующей преходящей глобальной гипе− </w:t>
      </w:r>
      <w:r>
        <w:rPr>
          <w:color w:val="231F20"/>
          <w:spacing w:val="-2"/>
        </w:rPr>
        <w:t>ремией</w:t>
      </w:r>
      <w:r>
        <w:rPr>
          <w:color w:val="231F20"/>
          <w:spacing w:val="-10"/>
        </w:rPr>
        <w:t> </w:t>
      </w:r>
      <w:r>
        <w:rPr>
          <w:color w:val="231F20"/>
          <w:spacing w:val="-2"/>
        </w:rPr>
        <w:t>мозга,</w:t>
      </w:r>
      <w:r>
        <w:rPr>
          <w:color w:val="231F20"/>
          <w:spacing w:val="-9"/>
        </w:rPr>
        <w:t> </w:t>
      </w:r>
      <w:r>
        <w:rPr>
          <w:color w:val="231F20"/>
          <w:spacing w:val="-2"/>
        </w:rPr>
        <w:t>длящейся</w:t>
      </w:r>
      <w:r>
        <w:rPr>
          <w:color w:val="231F20"/>
          <w:spacing w:val="-9"/>
        </w:rPr>
        <w:t> </w:t>
      </w:r>
      <w:r>
        <w:rPr>
          <w:color w:val="231F20"/>
          <w:spacing w:val="-2"/>
        </w:rPr>
        <w:t>15–30</w:t>
      </w:r>
      <w:r>
        <w:rPr>
          <w:color w:val="231F20"/>
          <w:spacing w:val="-9"/>
        </w:rPr>
        <w:t> </w:t>
      </w:r>
      <w:r>
        <w:rPr>
          <w:color w:val="231F20"/>
          <w:spacing w:val="-2"/>
        </w:rPr>
        <w:t>мин.</w:t>
      </w:r>
      <w:r>
        <w:rPr>
          <w:color w:val="231F20"/>
          <w:spacing w:val="-2"/>
          <w:position w:val="6"/>
          <w:sz w:val="9"/>
        </w:rPr>
        <w:t>425–427</w:t>
      </w:r>
      <w:r>
        <w:rPr>
          <w:color w:val="231F20"/>
          <w:spacing w:val="-4"/>
          <w:position w:val="6"/>
          <w:sz w:val="9"/>
        </w:rPr>
        <w:t> </w:t>
      </w:r>
      <w:r>
        <w:rPr>
          <w:color w:val="231F20"/>
          <w:spacing w:val="-2"/>
        </w:rPr>
        <w:t>За </w:t>
      </w:r>
      <w:r>
        <w:rPr>
          <w:color w:val="231F20"/>
        </w:rPr>
        <w:t>этим следуют до 24 часов гипоперфузии </w:t>
      </w:r>
      <w:r>
        <w:rPr>
          <w:color w:val="231F20"/>
          <w:spacing w:val="-4"/>
        </w:rPr>
        <w:t>мозга,</w:t>
      </w:r>
      <w:r>
        <w:rPr>
          <w:color w:val="231F20"/>
          <w:spacing w:val="-8"/>
        </w:rPr>
        <w:t> </w:t>
      </w:r>
      <w:r>
        <w:rPr>
          <w:color w:val="231F20"/>
          <w:spacing w:val="-4"/>
        </w:rPr>
        <w:t>в</w:t>
      </w:r>
      <w:r>
        <w:rPr>
          <w:color w:val="231F20"/>
          <w:spacing w:val="-7"/>
        </w:rPr>
        <w:t> </w:t>
      </w:r>
      <w:r>
        <w:rPr>
          <w:color w:val="231F20"/>
          <w:spacing w:val="-4"/>
        </w:rPr>
        <w:t>то</w:t>
      </w:r>
      <w:r>
        <w:rPr>
          <w:color w:val="231F20"/>
          <w:spacing w:val="-7"/>
        </w:rPr>
        <w:t> </w:t>
      </w:r>
      <w:r>
        <w:rPr>
          <w:color w:val="231F20"/>
          <w:spacing w:val="-4"/>
        </w:rPr>
        <w:t>время</w:t>
      </w:r>
      <w:r>
        <w:rPr>
          <w:color w:val="231F20"/>
          <w:spacing w:val="-7"/>
        </w:rPr>
        <w:t> </w:t>
      </w:r>
      <w:r>
        <w:rPr>
          <w:color w:val="231F20"/>
          <w:spacing w:val="-4"/>
        </w:rPr>
        <w:t>как</w:t>
      </w:r>
      <w:r>
        <w:rPr>
          <w:color w:val="231F20"/>
          <w:spacing w:val="-8"/>
        </w:rPr>
        <w:t> </w:t>
      </w:r>
      <w:r>
        <w:rPr>
          <w:color w:val="231F20"/>
          <w:spacing w:val="-4"/>
        </w:rPr>
        <w:t>метаболический</w:t>
      </w:r>
      <w:r>
        <w:rPr>
          <w:color w:val="231F20"/>
          <w:spacing w:val="-7"/>
        </w:rPr>
        <w:t> </w:t>
      </w:r>
      <w:r>
        <w:rPr>
          <w:color w:val="231F20"/>
          <w:spacing w:val="-4"/>
        </w:rPr>
        <w:t>уро− вень</w:t>
      </w:r>
      <w:r>
        <w:rPr>
          <w:color w:val="231F20"/>
          <w:spacing w:val="-8"/>
        </w:rPr>
        <w:t> </w:t>
      </w:r>
      <w:r>
        <w:rPr>
          <w:color w:val="231F20"/>
          <w:spacing w:val="-4"/>
        </w:rPr>
        <w:t>мозга</w:t>
      </w:r>
      <w:r>
        <w:rPr>
          <w:color w:val="231F20"/>
          <w:spacing w:val="-7"/>
        </w:rPr>
        <w:t> </w:t>
      </w:r>
      <w:r>
        <w:rPr>
          <w:color w:val="231F20"/>
          <w:spacing w:val="-4"/>
        </w:rPr>
        <w:t>восстанавливается.</w:t>
      </w:r>
      <w:r>
        <w:rPr>
          <w:color w:val="231F20"/>
          <w:spacing w:val="-7"/>
        </w:rPr>
        <w:t> </w:t>
      </w:r>
      <w:r>
        <w:rPr>
          <w:color w:val="231F20"/>
          <w:spacing w:val="-4"/>
        </w:rPr>
        <w:t>После</w:t>
      </w:r>
      <w:r>
        <w:rPr>
          <w:color w:val="231F20"/>
          <w:spacing w:val="-7"/>
        </w:rPr>
        <w:t> </w:t>
      </w:r>
      <w:r>
        <w:rPr>
          <w:color w:val="231F20"/>
          <w:spacing w:val="-4"/>
        </w:rPr>
        <w:t>оста− </w:t>
      </w:r>
      <w:r>
        <w:rPr>
          <w:color w:val="231F20"/>
        </w:rPr>
        <w:t>новки</w:t>
      </w:r>
      <w:r>
        <w:rPr>
          <w:color w:val="231F20"/>
          <w:spacing w:val="-12"/>
        </w:rPr>
        <w:t> </w:t>
      </w:r>
      <w:r>
        <w:rPr>
          <w:color w:val="231F20"/>
        </w:rPr>
        <w:t>сердца</w:t>
      </w:r>
      <w:r>
        <w:rPr>
          <w:color w:val="231F20"/>
          <w:spacing w:val="-11"/>
        </w:rPr>
        <w:t> </w:t>
      </w:r>
      <w:r>
        <w:rPr>
          <w:color w:val="231F20"/>
        </w:rPr>
        <w:t>вследствие</w:t>
      </w:r>
      <w:r>
        <w:rPr>
          <w:color w:val="231F20"/>
          <w:spacing w:val="-11"/>
        </w:rPr>
        <w:t> </w:t>
      </w:r>
      <w:r>
        <w:rPr>
          <w:color w:val="231F20"/>
        </w:rPr>
        <w:t>асфиксии,</w:t>
      </w:r>
      <w:r>
        <w:rPr>
          <w:color w:val="231F20"/>
          <w:spacing w:val="-11"/>
        </w:rPr>
        <w:t> </w:t>
      </w:r>
      <w:r>
        <w:rPr>
          <w:color w:val="231F20"/>
        </w:rPr>
        <w:t>после </w:t>
      </w:r>
      <w:r>
        <w:rPr>
          <w:color w:val="231F20"/>
          <w:spacing w:val="-2"/>
        </w:rPr>
        <w:t>оживления может возникнуть транзитор− </w:t>
      </w:r>
      <w:r>
        <w:rPr>
          <w:color w:val="231F20"/>
        </w:rPr>
        <w:t>ный</w:t>
      </w:r>
      <w:r>
        <w:rPr>
          <w:color w:val="231F20"/>
          <w:spacing w:val="-12"/>
        </w:rPr>
        <w:t> </w:t>
      </w:r>
      <w:r>
        <w:rPr>
          <w:color w:val="231F20"/>
        </w:rPr>
        <w:t>отек</w:t>
      </w:r>
      <w:r>
        <w:rPr>
          <w:color w:val="231F20"/>
          <w:spacing w:val="-11"/>
        </w:rPr>
        <w:t> </w:t>
      </w:r>
      <w:r>
        <w:rPr>
          <w:color w:val="231F20"/>
        </w:rPr>
        <w:t>мозга,</w:t>
      </w:r>
      <w:r>
        <w:rPr>
          <w:color w:val="231F20"/>
          <w:spacing w:val="-11"/>
        </w:rPr>
        <w:t> </w:t>
      </w:r>
      <w:r>
        <w:rPr>
          <w:color w:val="231F20"/>
        </w:rPr>
        <w:t>но</w:t>
      </w:r>
      <w:r>
        <w:rPr>
          <w:color w:val="231F20"/>
          <w:spacing w:val="-11"/>
        </w:rPr>
        <w:t> </w:t>
      </w:r>
      <w:r>
        <w:rPr>
          <w:color w:val="231F20"/>
        </w:rPr>
        <w:t>он</w:t>
      </w:r>
      <w:r>
        <w:rPr>
          <w:color w:val="231F20"/>
          <w:spacing w:val="-12"/>
        </w:rPr>
        <w:t> </w:t>
      </w:r>
      <w:r>
        <w:rPr>
          <w:color w:val="231F20"/>
        </w:rPr>
        <w:t>редко</w:t>
      </w:r>
      <w:r>
        <w:rPr>
          <w:color w:val="231F20"/>
          <w:spacing w:val="-11"/>
        </w:rPr>
        <w:t> </w:t>
      </w:r>
      <w:r>
        <w:rPr>
          <w:color w:val="231F20"/>
        </w:rPr>
        <w:t>сопровожда− ется клинически значимым повышением внутричерепного</w:t>
      </w:r>
      <w:r>
        <w:rPr>
          <w:color w:val="231F20"/>
          <w:spacing w:val="-12"/>
        </w:rPr>
        <w:t> </w:t>
      </w:r>
      <w:r>
        <w:rPr>
          <w:color w:val="231F20"/>
        </w:rPr>
        <w:t>давления.</w:t>
      </w:r>
      <w:r>
        <w:rPr>
          <w:color w:val="231F20"/>
          <w:position w:val="6"/>
          <w:sz w:val="9"/>
        </w:rPr>
        <w:t>428,429</w:t>
      </w:r>
      <w:r>
        <w:rPr>
          <w:color w:val="231F20"/>
          <w:spacing w:val="-2"/>
          <w:position w:val="6"/>
          <w:sz w:val="9"/>
        </w:rPr>
        <w:t> </w:t>
      </w:r>
      <w:r>
        <w:rPr>
          <w:color w:val="231F20"/>
        </w:rPr>
        <w:t>У</w:t>
      </w:r>
      <w:r>
        <w:rPr>
          <w:color w:val="231F20"/>
          <w:spacing w:val="-11"/>
        </w:rPr>
        <w:t> </w:t>
      </w:r>
      <w:r>
        <w:rPr>
          <w:color w:val="231F20"/>
        </w:rPr>
        <w:t>многих пациентов</w:t>
      </w:r>
      <w:r>
        <w:rPr>
          <w:color w:val="231F20"/>
          <w:spacing w:val="-12"/>
        </w:rPr>
        <w:t> </w:t>
      </w:r>
      <w:r>
        <w:rPr>
          <w:color w:val="231F20"/>
        </w:rPr>
        <w:t>ауторегуляция</w:t>
      </w:r>
      <w:r>
        <w:rPr>
          <w:color w:val="231F20"/>
          <w:spacing w:val="-11"/>
        </w:rPr>
        <w:t> </w:t>
      </w:r>
      <w:r>
        <w:rPr>
          <w:color w:val="231F20"/>
        </w:rPr>
        <w:t>мозгового</w:t>
      </w:r>
      <w:r>
        <w:rPr>
          <w:color w:val="231F20"/>
          <w:spacing w:val="-11"/>
        </w:rPr>
        <w:t> </w:t>
      </w:r>
      <w:r>
        <w:rPr>
          <w:color w:val="231F20"/>
        </w:rPr>
        <w:t>кро− вотока</w:t>
      </w:r>
      <w:r>
        <w:rPr>
          <w:color w:val="231F20"/>
          <w:spacing w:val="-2"/>
        </w:rPr>
        <w:t> </w:t>
      </w:r>
      <w:r>
        <w:rPr>
          <w:color w:val="231F20"/>
        </w:rPr>
        <w:t>некоторое</w:t>
      </w:r>
      <w:r>
        <w:rPr>
          <w:color w:val="231F20"/>
          <w:spacing w:val="-2"/>
        </w:rPr>
        <w:t> </w:t>
      </w:r>
      <w:r>
        <w:rPr>
          <w:color w:val="231F20"/>
        </w:rPr>
        <w:t>время</w:t>
      </w:r>
      <w:r>
        <w:rPr>
          <w:color w:val="231F20"/>
          <w:spacing w:val="-2"/>
        </w:rPr>
        <w:t> </w:t>
      </w:r>
      <w:r>
        <w:rPr>
          <w:color w:val="231F20"/>
        </w:rPr>
        <w:t>после</w:t>
      </w:r>
      <w:r>
        <w:rPr>
          <w:color w:val="231F20"/>
          <w:spacing w:val="-2"/>
        </w:rPr>
        <w:t> </w:t>
      </w:r>
      <w:r>
        <w:rPr>
          <w:color w:val="231F20"/>
        </w:rPr>
        <w:t>остановки </w:t>
      </w:r>
      <w:r>
        <w:rPr>
          <w:color w:val="231F20"/>
          <w:spacing w:val="-4"/>
        </w:rPr>
        <w:t>сердца</w:t>
      </w:r>
      <w:r>
        <w:rPr>
          <w:color w:val="231F20"/>
          <w:spacing w:val="-5"/>
        </w:rPr>
        <w:t> </w:t>
      </w:r>
      <w:r>
        <w:rPr>
          <w:color w:val="231F20"/>
          <w:spacing w:val="-4"/>
        </w:rPr>
        <w:t>нарушена</w:t>
      </w:r>
      <w:r>
        <w:rPr>
          <w:color w:val="231F20"/>
          <w:spacing w:val="-5"/>
        </w:rPr>
        <w:t> </w:t>
      </w:r>
      <w:r>
        <w:rPr>
          <w:color w:val="231F20"/>
          <w:spacing w:val="-4"/>
        </w:rPr>
        <w:t>(отсутствует</w:t>
      </w:r>
      <w:r>
        <w:rPr>
          <w:color w:val="231F20"/>
          <w:spacing w:val="-5"/>
        </w:rPr>
        <w:t> </w:t>
      </w:r>
      <w:r>
        <w:rPr>
          <w:color w:val="231F20"/>
          <w:spacing w:val="-4"/>
        </w:rPr>
        <w:t>или</w:t>
      </w:r>
      <w:r>
        <w:rPr>
          <w:color w:val="231F20"/>
          <w:spacing w:val="-5"/>
        </w:rPr>
        <w:t> </w:t>
      </w:r>
      <w:r>
        <w:rPr>
          <w:color w:val="231F20"/>
          <w:spacing w:val="-4"/>
        </w:rPr>
        <w:t>смеще− </w:t>
      </w:r>
      <w:r>
        <w:rPr>
          <w:color w:val="231F20"/>
        </w:rPr>
        <w:t>на вправо), и это означает, что перфузия мозга меняется вместе с перфузионным давлением,</w:t>
      </w:r>
      <w:r>
        <w:rPr>
          <w:color w:val="231F20"/>
          <w:spacing w:val="-9"/>
        </w:rPr>
        <w:t> </w:t>
      </w:r>
      <w:r>
        <w:rPr>
          <w:color w:val="231F20"/>
        </w:rPr>
        <w:t>вместо</w:t>
      </w:r>
      <w:r>
        <w:rPr>
          <w:color w:val="231F20"/>
          <w:spacing w:val="-9"/>
        </w:rPr>
        <w:t> </w:t>
      </w:r>
      <w:r>
        <w:rPr>
          <w:color w:val="231F20"/>
        </w:rPr>
        <w:t>того,</w:t>
      </w:r>
      <w:r>
        <w:rPr>
          <w:color w:val="231F20"/>
          <w:spacing w:val="-9"/>
        </w:rPr>
        <w:t> </w:t>
      </w:r>
      <w:r>
        <w:rPr>
          <w:color w:val="231F20"/>
        </w:rPr>
        <w:t>чтобы</w:t>
      </w:r>
      <w:r>
        <w:rPr>
          <w:color w:val="231F20"/>
          <w:spacing w:val="-9"/>
        </w:rPr>
        <w:t> </w:t>
      </w:r>
      <w:r>
        <w:rPr>
          <w:color w:val="231F20"/>
        </w:rPr>
        <w:t>следовать нейрональной</w:t>
      </w:r>
      <w:r>
        <w:rPr>
          <w:color w:val="231F20"/>
          <w:spacing w:val="-12"/>
        </w:rPr>
        <w:t> </w:t>
      </w:r>
      <w:r>
        <w:rPr>
          <w:color w:val="231F20"/>
        </w:rPr>
        <w:t>активности.</w:t>
      </w:r>
      <w:r>
        <w:rPr>
          <w:color w:val="231F20"/>
          <w:position w:val="6"/>
          <w:sz w:val="9"/>
        </w:rPr>
        <w:t>430,431</w:t>
      </w:r>
      <w:r>
        <w:rPr>
          <w:color w:val="231F20"/>
          <w:spacing w:val="-5"/>
          <w:position w:val="6"/>
          <w:sz w:val="9"/>
        </w:rPr>
        <w:t> </w:t>
      </w:r>
      <w:r>
        <w:rPr>
          <w:color w:val="231F20"/>
        </w:rPr>
        <w:t>Таким</w:t>
      </w:r>
      <w:r>
        <w:rPr>
          <w:color w:val="231F20"/>
          <w:spacing w:val="-12"/>
        </w:rPr>
        <w:t> </w:t>
      </w:r>
      <w:r>
        <w:rPr>
          <w:color w:val="231F20"/>
        </w:rPr>
        <w:t>об− разом,</w:t>
      </w:r>
      <w:r>
        <w:rPr>
          <w:color w:val="231F20"/>
          <w:spacing w:val="-10"/>
        </w:rPr>
        <w:t> </w:t>
      </w:r>
      <w:r>
        <w:rPr>
          <w:color w:val="231F20"/>
        </w:rPr>
        <w:t>после</w:t>
      </w:r>
      <w:r>
        <w:rPr>
          <w:color w:val="231F20"/>
          <w:spacing w:val="-10"/>
        </w:rPr>
        <w:t> </w:t>
      </w:r>
      <w:r>
        <w:rPr>
          <w:color w:val="231F20"/>
        </w:rPr>
        <w:t>восстановления</w:t>
      </w:r>
      <w:r>
        <w:rPr>
          <w:color w:val="231F20"/>
          <w:spacing w:val="-10"/>
        </w:rPr>
        <w:t> </w:t>
      </w:r>
      <w:r>
        <w:rPr>
          <w:color w:val="231F20"/>
        </w:rPr>
        <w:t>кровообра− </w:t>
      </w:r>
      <w:r>
        <w:rPr>
          <w:color w:val="231F20"/>
          <w:spacing w:val="-2"/>
        </w:rPr>
        <w:t>щения,</w:t>
      </w:r>
      <w:r>
        <w:rPr>
          <w:color w:val="231F20"/>
          <w:spacing w:val="-10"/>
        </w:rPr>
        <w:t> </w:t>
      </w:r>
      <w:r>
        <w:rPr>
          <w:color w:val="231F20"/>
          <w:spacing w:val="-2"/>
        </w:rPr>
        <w:t>следует</w:t>
      </w:r>
      <w:r>
        <w:rPr>
          <w:color w:val="231F20"/>
          <w:spacing w:val="-9"/>
        </w:rPr>
        <w:t> </w:t>
      </w:r>
      <w:r>
        <w:rPr>
          <w:color w:val="231F20"/>
          <w:spacing w:val="-2"/>
        </w:rPr>
        <w:t>поддерживать</w:t>
      </w:r>
      <w:r>
        <w:rPr>
          <w:color w:val="231F20"/>
          <w:spacing w:val="-9"/>
        </w:rPr>
        <w:t> </w:t>
      </w:r>
      <w:r>
        <w:rPr>
          <w:color w:val="231F20"/>
          <w:spacing w:val="-2"/>
        </w:rPr>
        <w:t>среднее</w:t>
      </w:r>
      <w:r>
        <w:rPr>
          <w:color w:val="231F20"/>
          <w:spacing w:val="-9"/>
        </w:rPr>
        <w:t> </w:t>
      </w:r>
      <w:r>
        <w:rPr>
          <w:color w:val="231F20"/>
          <w:spacing w:val="-2"/>
        </w:rPr>
        <w:t>АД </w:t>
      </w:r>
      <w:r>
        <w:rPr>
          <w:color w:val="231F20"/>
        </w:rPr>
        <w:t>на уровне нормальном для пациента.</w:t>
      </w:r>
      <w:r>
        <w:rPr>
          <w:color w:val="231F20"/>
          <w:position w:val="6"/>
          <w:sz w:val="9"/>
        </w:rPr>
        <w:t>12</w:t>
      </w:r>
    </w:p>
    <w:p>
      <w:pPr>
        <w:pStyle w:val="Heading4"/>
        <w:spacing w:before="72"/>
      </w:pPr>
      <w:r>
        <w:rPr>
          <w:color w:val="9BCB52"/>
          <w:spacing w:val="-2"/>
          <w:w w:val="95"/>
        </w:rPr>
        <w:t>Седация</w:t>
      </w:r>
    </w:p>
    <w:p>
      <w:pPr>
        <w:pStyle w:val="BodyText"/>
        <w:spacing w:line="278" w:lineRule="auto" w:before="174"/>
        <w:ind w:left="250" w:right="2" w:firstLine="453"/>
      </w:pPr>
      <w:r>
        <w:rPr>
          <w:color w:val="231F20"/>
          <w:spacing w:val="-2"/>
        </w:rPr>
        <w:t>Хотя</w:t>
      </w:r>
      <w:r>
        <w:rPr>
          <w:color w:val="231F20"/>
          <w:spacing w:val="-10"/>
        </w:rPr>
        <w:t> </w:t>
      </w:r>
      <w:r>
        <w:rPr>
          <w:color w:val="231F20"/>
          <w:spacing w:val="-2"/>
        </w:rPr>
        <w:t>седация</w:t>
      </w:r>
      <w:r>
        <w:rPr>
          <w:color w:val="231F20"/>
          <w:spacing w:val="-9"/>
        </w:rPr>
        <w:t> </w:t>
      </w:r>
      <w:r>
        <w:rPr>
          <w:color w:val="231F20"/>
          <w:spacing w:val="-2"/>
        </w:rPr>
        <w:t>и</w:t>
      </w:r>
      <w:r>
        <w:rPr>
          <w:color w:val="231F20"/>
          <w:spacing w:val="-9"/>
        </w:rPr>
        <w:t> </w:t>
      </w:r>
      <w:r>
        <w:rPr>
          <w:color w:val="231F20"/>
          <w:spacing w:val="-2"/>
        </w:rPr>
        <w:t>вентиляция</w:t>
      </w:r>
      <w:r>
        <w:rPr>
          <w:color w:val="231F20"/>
          <w:spacing w:val="-9"/>
        </w:rPr>
        <w:t> </w:t>
      </w:r>
      <w:r>
        <w:rPr>
          <w:color w:val="231F20"/>
          <w:spacing w:val="-2"/>
        </w:rPr>
        <w:t>пациен− </w:t>
      </w:r>
      <w:r>
        <w:rPr>
          <w:color w:val="231F20"/>
        </w:rPr>
        <w:t>тов,</w:t>
      </w:r>
      <w:r>
        <w:rPr>
          <w:color w:val="231F20"/>
          <w:spacing w:val="-8"/>
        </w:rPr>
        <w:t> </w:t>
      </w:r>
      <w:r>
        <w:rPr>
          <w:color w:val="231F20"/>
        </w:rPr>
        <w:t>по</w:t>
      </w:r>
      <w:r>
        <w:rPr>
          <w:color w:val="231F20"/>
          <w:spacing w:val="-8"/>
        </w:rPr>
        <w:t> </w:t>
      </w:r>
      <w:r>
        <w:rPr>
          <w:color w:val="231F20"/>
        </w:rPr>
        <w:t>меньшей</w:t>
      </w:r>
      <w:r>
        <w:rPr>
          <w:color w:val="231F20"/>
          <w:spacing w:val="-8"/>
        </w:rPr>
        <w:t> </w:t>
      </w:r>
      <w:r>
        <w:rPr>
          <w:color w:val="231F20"/>
        </w:rPr>
        <w:t>мере,</w:t>
      </w:r>
      <w:r>
        <w:rPr>
          <w:color w:val="231F20"/>
          <w:spacing w:val="-8"/>
        </w:rPr>
        <w:t> </w:t>
      </w:r>
      <w:r>
        <w:rPr>
          <w:color w:val="231F20"/>
        </w:rPr>
        <w:t>в</w:t>
      </w:r>
      <w:r>
        <w:rPr>
          <w:color w:val="231F20"/>
          <w:spacing w:val="-8"/>
        </w:rPr>
        <w:t> </w:t>
      </w:r>
      <w:r>
        <w:rPr>
          <w:color w:val="231F20"/>
        </w:rPr>
        <w:t>течение</w:t>
      </w:r>
      <w:r>
        <w:rPr>
          <w:color w:val="231F20"/>
          <w:spacing w:val="-8"/>
        </w:rPr>
        <w:t> </w:t>
      </w:r>
      <w:r>
        <w:rPr>
          <w:color w:val="231F20"/>
        </w:rPr>
        <w:t>24</w:t>
      </w:r>
      <w:r>
        <w:rPr>
          <w:color w:val="231F20"/>
          <w:spacing w:val="-8"/>
        </w:rPr>
        <w:t> </w:t>
      </w:r>
      <w:r>
        <w:rPr>
          <w:color w:val="231F20"/>
        </w:rPr>
        <w:t>часов </w:t>
      </w:r>
      <w:r>
        <w:rPr>
          <w:color w:val="231F20"/>
          <w:spacing w:val="-6"/>
        </w:rPr>
        <w:t>после восстановления</w:t>
      </w:r>
      <w:r>
        <w:rPr>
          <w:color w:val="231F20"/>
          <w:spacing w:val="-5"/>
        </w:rPr>
        <w:t> </w:t>
      </w:r>
      <w:r>
        <w:rPr>
          <w:color w:val="231F20"/>
          <w:spacing w:val="-6"/>
        </w:rPr>
        <w:t>кровообращения</w:t>
      </w:r>
      <w:r>
        <w:rPr>
          <w:color w:val="231F20"/>
          <w:spacing w:val="-5"/>
        </w:rPr>
        <w:t> </w:t>
      </w:r>
      <w:r>
        <w:rPr>
          <w:color w:val="231F20"/>
          <w:spacing w:val="-6"/>
        </w:rPr>
        <w:t>бы−</w:t>
      </w:r>
      <w:r>
        <w:rPr>
          <w:color w:val="231F20"/>
          <w:spacing w:val="-4"/>
        </w:rPr>
        <w:t> ла типичной практикой, нет данных высо− кого</w:t>
      </w:r>
      <w:r>
        <w:rPr>
          <w:color w:val="231F20"/>
          <w:spacing w:val="-5"/>
        </w:rPr>
        <w:t> </w:t>
      </w:r>
      <w:r>
        <w:rPr>
          <w:color w:val="231F20"/>
          <w:spacing w:val="-4"/>
        </w:rPr>
        <w:t>уровня</w:t>
      </w:r>
      <w:r>
        <w:rPr>
          <w:color w:val="231F20"/>
          <w:spacing w:val="-5"/>
        </w:rPr>
        <w:t> </w:t>
      </w:r>
      <w:r>
        <w:rPr>
          <w:color w:val="231F20"/>
          <w:spacing w:val="-4"/>
        </w:rPr>
        <w:t>в</w:t>
      </w:r>
      <w:r>
        <w:rPr>
          <w:color w:val="231F20"/>
          <w:spacing w:val="-5"/>
        </w:rPr>
        <w:t> </w:t>
      </w:r>
      <w:r>
        <w:rPr>
          <w:color w:val="231F20"/>
          <w:spacing w:val="-4"/>
        </w:rPr>
        <w:t>поддержку</w:t>
      </w:r>
      <w:r>
        <w:rPr>
          <w:color w:val="231F20"/>
          <w:spacing w:val="-5"/>
        </w:rPr>
        <w:t> </w:t>
      </w:r>
      <w:r>
        <w:rPr>
          <w:color w:val="231F20"/>
          <w:spacing w:val="-4"/>
        </w:rPr>
        <w:t>какого−либо</w:t>
      </w:r>
      <w:r>
        <w:rPr>
          <w:color w:val="231F20"/>
          <w:spacing w:val="-5"/>
        </w:rPr>
        <w:t> </w:t>
      </w:r>
      <w:r>
        <w:rPr>
          <w:color w:val="231F20"/>
          <w:spacing w:val="-4"/>
        </w:rPr>
        <w:t>оп− </w:t>
      </w:r>
      <w:r>
        <w:rPr>
          <w:color w:val="231F20"/>
        </w:rPr>
        <w:t>ределенного</w:t>
      </w:r>
      <w:r>
        <w:rPr>
          <w:color w:val="231F20"/>
          <w:spacing w:val="-12"/>
        </w:rPr>
        <w:t> </w:t>
      </w:r>
      <w:r>
        <w:rPr>
          <w:color w:val="231F20"/>
        </w:rPr>
        <w:t>периода,</w:t>
      </w:r>
      <w:r>
        <w:rPr>
          <w:color w:val="231F20"/>
          <w:spacing w:val="-11"/>
        </w:rPr>
        <w:t> </w:t>
      </w:r>
      <w:r>
        <w:rPr>
          <w:color w:val="231F20"/>
        </w:rPr>
        <w:t>в</w:t>
      </w:r>
      <w:r>
        <w:rPr>
          <w:color w:val="231F20"/>
          <w:spacing w:val="-11"/>
        </w:rPr>
        <w:t> </w:t>
      </w:r>
      <w:r>
        <w:rPr>
          <w:color w:val="231F20"/>
        </w:rPr>
        <w:t>течение</w:t>
      </w:r>
      <w:r>
        <w:rPr>
          <w:color w:val="231F20"/>
          <w:spacing w:val="-11"/>
        </w:rPr>
        <w:t> </w:t>
      </w:r>
      <w:r>
        <w:rPr>
          <w:color w:val="231F20"/>
        </w:rPr>
        <w:t>которого </w:t>
      </w:r>
      <w:r>
        <w:rPr>
          <w:color w:val="231F20"/>
          <w:spacing w:val="-6"/>
        </w:rPr>
        <w:t>показана вентиляция,</w:t>
      </w:r>
      <w:r>
        <w:rPr>
          <w:color w:val="231F20"/>
          <w:spacing w:val="-5"/>
        </w:rPr>
        <w:t> </w:t>
      </w:r>
      <w:r>
        <w:rPr>
          <w:color w:val="231F20"/>
          <w:spacing w:val="-6"/>
        </w:rPr>
        <w:t>седация</w:t>
      </w:r>
      <w:r>
        <w:rPr>
          <w:color w:val="231F20"/>
          <w:spacing w:val="-5"/>
        </w:rPr>
        <w:t> </w:t>
      </w:r>
      <w:r>
        <w:rPr>
          <w:color w:val="231F20"/>
          <w:spacing w:val="-6"/>
        </w:rPr>
        <w:t>и</w:t>
      </w:r>
      <w:r>
        <w:rPr>
          <w:color w:val="231F20"/>
          <w:spacing w:val="-5"/>
        </w:rPr>
        <w:t> </w:t>
      </w:r>
      <w:r>
        <w:rPr>
          <w:color w:val="231F20"/>
          <w:spacing w:val="-6"/>
        </w:rPr>
        <w:t>нейро−мы−</w:t>
      </w:r>
      <w:r>
        <w:rPr>
          <w:color w:val="231F20"/>
        </w:rPr>
        <w:t> шечная</w:t>
      </w:r>
      <w:r>
        <w:rPr>
          <w:color w:val="231F20"/>
          <w:spacing w:val="-2"/>
        </w:rPr>
        <w:t> </w:t>
      </w:r>
      <w:r>
        <w:rPr>
          <w:color w:val="231F20"/>
        </w:rPr>
        <w:t>блокада</w:t>
      </w:r>
      <w:r>
        <w:rPr>
          <w:color w:val="231F20"/>
          <w:spacing w:val="-2"/>
        </w:rPr>
        <w:t> </w:t>
      </w:r>
      <w:r>
        <w:rPr>
          <w:color w:val="231F20"/>
        </w:rPr>
        <w:t>после</w:t>
      </w:r>
      <w:r>
        <w:rPr>
          <w:color w:val="231F20"/>
          <w:spacing w:val="-2"/>
        </w:rPr>
        <w:t> </w:t>
      </w:r>
      <w:r>
        <w:rPr>
          <w:color w:val="231F20"/>
        </w:rPr>
        <w:t>остановки</w:t>
      </w:r>
      <w:r>
        <w:rPr>
          <w:color w:val="231F20"/>
          <w:spacing w:val="-2"/>
        </w:rPr>
        <w:t> </w:t>
      </w:r>
      <w:r>
        <w:rPr>
          <w:color w:val="231F20"/>
        </w:rPr>
        <w:t>сердца.</w:t>
      </w:r>
    </w:p>
    <w:p>
      <w:pPr>
        <w:pStyle w:val="Heading4"/>
        <w:spacing w:before="72"/>
      </w:pPr>
      <w:r>
        <w:rPr>
          <w:color w:val="9BCB52"/>
          <w:w w:val="85"/>
        </w:rPr>
        <w:t>Контроль</w:t>
      </w:r>
      <w:r>
        <w:rPr>
          <w:color w:val="9BCB52"/>
          <w:spacing w:val="-3"/>
        </w:rPr>
        <w:t> </w:t>
      </w:r>
      <w:r>
        <w:rPr>
          <w:color w:val="9BCB52"/>
          <w:w w:val="85"/>
        </w:rPr>
        <w:t>судорожной</w:t>
      </w:r>
      <w:r>
        <w:rPr>
          <w:color w:val="9BCB52"/>
          <w:spacing w:val="-2"/>
        </w:rPr>
        <w:t> </w:t>
      </w:r>
      <w:r>
        <w:rPr>
          <w:color w:val="9BCB52"/>
          <w:spacing w:val="-2"/>
          <w:w w:val="85"/>
        </w:rPr>
        <w:t>активности</w:t>
      </w:r>
    </w:p>
    <w:p>
      <w:pPr>
        <w:pStyle w:val="BodyText"/>
        <w:spacing w:line="278" w:lineRule="auto" w:before="175"/>
        <w:ind w:left="250" w:firstLine="453"/>
      </w:pPr>
      <w:r>
        <w:rPr>
          <w:color w:val="231F20"/>
          <w:spacing w:val="-2"/>
        </w:rPr>
        <w:t>Судороги</w:t>
      </w:r>
      <w:r>
        <w:rPr>
          <w:color w:val="231F20"/>
          <w:spacing w:val="-10"/>
        </w:rPr>
        <w:t> </w:t>
      </w:r>
      <w:r>
        <w:rPr>
          <w:color w:val="231F20"/>
          <w:spacing w:val="-2"/>
        </w:rPr>
        <w:t>типичны</w:t>
      </w:r>
      <w:r>
        <w:rPr>
          <w:color w:val="231F20"/>
          <w:spacing w:val="-9"/>
        </w:rPr>
        <w:t> </w:t>
      </w:r>
      <w:r>
        <w:rPr>
          <w:color w:val="231F20"/>
          <w:spacing w:val="-2"/>
        </w:rPr>
        <w:t>после</w:t>
      </w:r>
      <w:r>
        <w:rPr>
          <w:color w:val="231F20"/>
          <w:spacing w:val="-9"/>
        </w:rPr>
        <w:t> </w:t>
      </w:r>
      <w:r>
        <w:rPr>
          <w:color w:val="231F20"/>
          <w:spacing w:val="-2"/>
        </w:rPr>
        <w:t>остановки </w:t>
      </w:r>
      <w:r>
        <w:rPr>
          <w:color w:val="231F20"/>
        </w:rPr>
        <w:t>сердца и отмечаются приблизительно </w:t>
      </w:r>
      <w:r>
        <w:rPr>
          <w:color w:val="231F20"/>
        </w:rPr>
        <w:t>у трети</w:t>
      </w:r>
      <w:r>
        <w:rPr>
          <w:color w:val="231F20"/>
          <w:spacing w:val="-12"/>
        </w:rPr>
        <w:t> </w:t>
      </w:r>
      <w:r>
        <w:rPr>
          <w:color w:val="231F20"/>
        </w:rPr>
        <w:t>пациентов,</w:t>
      </w:r>
      <w:r>
        <w:rPr>
          <w:color w:val="231F20"/>
          <w:spacing w:val="-11"/>
        </w:rPr>
        <w:t> </w:t>
      </w:r>
      <w:r>
        <w:rPr>
          <w:color w:val="231F20"/>
        </w:rPr>
        <w:t>остающимися</w:t>
      </w:r>
      <w:r>
        <w:rPr>
          <w:color w:val="231F20"/>
          <w:spacing w:val="-11"/>
        </w:rPr>
        <w:t> </w:t>
      </w:r>
      <w:r>
        <w:rPr>
          <w:color w:val="231F20"/>
        </w:rPr>
        <w:t>в</w:t>
      </w:r>
      <w:r>
        <w:rPr>
          <w:color w:val="231F20"/>
          <w:spacing w:val="-11"/>
        </w:rPr>
        <w:t> </w:t>
      </w:r>
      <w:r>
        <w:rPr>
          <w:color w:val="231F20"/>
        </w:rPr>
        <w:t>состоя− </w:t>
      </w:r>
      <w:r>
        <w:rPr>
          <w:color w:val="231F20"/>
          <w:spacing w:val="-2"/>
        </w:rPr>
        <w:t>нии</w:t>
      </w:r>
      <w:r>
        <w:rPr>
          <w:color w:val="231F20"/>
          <w:spacing w:val="-10"/>
        </w:rPr>
        <w:t> </w:t>
      </w:r>
      <w:r>
        <w:rPr>
          <w:color w:val="231F20"/>
          <w:spacing w:val="-2"/>
        </w:rPr>
        <w:t>комы</w:t>
      </w:r>
      <w:r>
        <w:rPr>
          <w:color w:val="231F20"/>
          <w:spacing w:val="-9"/>
        </w:rPr>
        <w:t> </w:t>
      </w:r>
      <w:r>
        <w:rPr>
          <w:color w:val="231F20"/>
          <w:spacing w:val="-2"/>
        </w:rPr>
        <w:t>после</w:t>
      </w:r>
      <w:r>
        <w:rPr>
          <w:color w:val="231F20"/>
          <w:spacing w:val="-9"/>
        </w:rPr>
        <w:t> </w:t>
      </w:r>
      <w:r>
        <w:rPr>
          <w:color w:val="231F20"/>
          <w:spacing w:val="-2"/>
        </w:rPr>
        <w:t>восстановления</w:t>
      </w:r>
      <w:r>
        <w:rPr>
          <w:color w:val="231F20"/>
          <w:spacing w:val="-9"/>
        </w:rPr>
        <w:t> </w:t>
      </w:r>
      <w:r>
        <w:rPr>
          <w:color w:val="231F20"/>
          <w:spacing w:val="-2"/>
        </w:rPr>
        <w:t>кровооб− </w:t>
      </w:r>
      <w:r>
        <w:rPr>
          <w:color w:val="231F20"/>
        </w:rPr>
        <w:t>ращения.</w:t>
      </w:r>
      <w:r>
        <w:rPr>
          <w:color w:val="231F20"/>
          <w:spacing w:val="-12"/>
        </w:rPr>
        <w:t> </w:t>
      </w:r>
      <w:r>
        <w:rPr>
          <w:color w:val="231F20"/>
        </w:rPr>
        <w:t>Миоклонус</w:t>
      </w:r>
      <w:r>
        <w:rPr>
          <w:color w:val="231F20"/>
          <w:spacing w:val="-11"/>
        </w:rPr>
        <w:t> </w:t>
      </w:r>
      <w:r>
        <w:rPr>
          <w:color w:val="231F20"/>
        </w:rPr>
        <w:t>наиболее</w:t>
      </w:r>
      <w:r>
        <w:rPr>
          <w:color w:val="231F20"/>
          <w:spacing w:val="-11"/>
        </w:rPr>
        <w:t> </w:t>
      </w:r>
      <w:r>
        <w:rPr>
          <w:color w:val="231F20"/>
        </w:rPr>
        <w:t>типичен</w:t>
      </w:r>
      <w:r>
        <w:rPr>
          <w:color w:val="231F20"/>
          <w:spacing w:val="-11"/>
        </w:rPr>
        <w:t> </w:t>
      </w:r>
      <w:r>
        <w:rPr>
          <w:color w:val="231F20"/>
        </w:rPr>
        <w:t>и </w:t>
      </w:r>
      <w:r>
        <w:rPr>
          <w:color w:val="231F20"/>
          <w:spacing w:val="-4"/>
        </w:rPr>
        <w:t>отмечается</w:t>
      </w:r>
      <w:r>
        <w:rPr>
          <w:color w:val="231F20"/>
          <w:spacing w:val="-6"/>
        </w:rPr>
        <w:t> </w:t>
      </w:r>
      <w:r>
        <w:rPr>
          <w:color w:val="231F20"/>
          <w:spacing w:val="-4"/>
        </w:rPr>
        <w:t>у</w:t>
      </w:r>
      <w:r>
        <w:rPr>
          <w:color w:val="231F20"/>
          <w:spacing w:val="-6"/>
        </w:rPr>
        <w:t> </w:t>
      </w:r>
      <w:r>
        <w:rPr>
          <w:color w:val="231F20"/>
          <w:spacing w:val="-4"/>
        </w:rPr>
        <w:t>18–25%,</w:t>
      </w:r>
      <w:r>
        <w:rPr>
          <w:color w:val="231F20"/>
          <w:spacing w:val="-6"/>
        </w:rPr>
        <w:t> </w:t>
      </w:r>
      <w:r>
        <w:rPr>
          <w:color w:val="231F20"/>
          <w:spacing w:val="-4"/>
        </w:rPr>
        <w:t>у</w:t>
      </w:r>
      <w:r>
        <w:rPr>
          <w:color w:val="231F20"/>
          <w:spacing w:val="-6"/>
        </w:rPr>
        <w:t> </w:t>
      </w:r>
      <w:r>
        <w:rPr>
          <w:color w:val="231F20"/>
          <w:spacing w:val="-4"/>
        </w:rPr>
        <w:t>остальных</w:t>
      </w:r>
      <w:r>
        <w:rPr>
          <w:color w:val="231F20"/>
          <w:spacing w:val="-6"/>
        </w:rPr>
        <w:t> </w:t>
      </w:r>
      <w:r>
        <w:rPr>
          <w:color w:val="231F20"/>
          <w:spacing w:val="-4"/>
        </w:rPr>
        <w:t>бывают </w:t>
      </w:r>
      <w:r>
        <w:rPr>
          <w:color w:val="231F20"/>
        </w:rPr>
        <w:t>фокальные или генерализованные тони− </w:t>
      </w:r>
      <w:r>
        <w:rPr>
          <w:color w:val="231F20"/>
          <w:spacing w:val="-4"/>
        </w:rPr>
        <w:t>ко−клонические</w:t>
      </w:r>
      <w:r>
        <w:rPr>
          <w:color w:val="231F20"/>
          <w:spacing w:val="-1"/>
        </w:rPr>
        <w:t> </w:t>
      </w:r>
      <w:r>
        <w:rPr>
          <w:color w:val="231F20"/>
          <w:spacing w:val="-4"/>
        </w:rPr>
        <w:t>судороги</w:t>
      </w:r>
      <w:r>
        <w:rPr>
          <w:color w:val="231F20"/>
        </w:rPr>
        <w:t> </w:t>
      </w:r>
      <w:r>
        <w:rPr>
          <w:color w:val="231F20"/>
          <w:spacing w:val="-4"/>
        </w:rPr>
        <w:t>или</w:t>
      </w:r>
      <w:r>
        <w:rPr>
          <w:color w:val="231F20"/>
          <w:spacing w:val="-1"/>
        </w:rPr>
        <w:t> </w:t>
      </w:r>
      <w:r>
        <w:rPr>
          <w:color w:val="231F20"/>
          <w:spacing w:val="-7"/>
        </w:rPr>
        <w:t>комбиниро−</w:t>
      </w:r>
    </w:p>
    <w:p>
      <w:pPr>
        <w:pStyle w:val="BodyText"/>
        <w:spacing w:line="278" w:lineRule="auto" w:before="163"/>
        <w:ind w:left="199" w:right="135"/>
        <w:rPr>
          <w:sz w:val="9"/>
        </w:rPr>
      </w:pPr>
      <w:r>
        <w:rPr/>
        <w:br w:type="column"/>
      </w:r>
      <w:r>
        <w:rPr>
          <w:color w:val="231F20"/>
        </w:rPr>
        <w:t>ванные</w:t>
      </w:r>
      <w:r>
        <w:rPr>
          <w:color w:val="231F20"/>
          <w:spacing w:val="-2"/>
        </w:rPr>
        <w:t> </w:t>
      </w:r>
      <w:r>
        <w:rPr>
          <w:color w:val="231F20"/>
        </w:rPr>
        <w:t>типы</w:t>
      </w:r>
      <w:r>
        <w:rPr>
          <w:color w:val="231F20"/>
          <w:spacing w:val="-2"/>
        </w:rPr>
        <w:t> </w:t>
      </w:r>
      <w:r>
        <w:rPr>
          <w:color w:val="231F20"/>
        </w:rPr>
        <w:t>судорог.</w:t>
      </w:r>
      <w:r>
        <w:rPr>
          <w:color w:val="231F20"/>
          <w:position w:val="6"/>
          <w:sz w:val="9"/>
        </w:rPr>
        <w:t>376,432–434</w:t>
      </w:r>
      <w:r>
        <w:rPr>
          <w:color w:val="231F20"/>
          <w:spacing w:val="21"/>
          <w:position w:val="6"/>
          <w:sz w:val="9"/>
        </w:rPr>
        <w:t> </w:t>
      </w:r>
      <w:r>
        <w:rPr>
          <w:color w:val="231F20"/>
        </w:rPr>
        <w:t>Клинически </w:t>
      </w:r>
      <w:r>
        <w:rPr>
          <w:color w:val="231F20"/>
          <w:spacing w:val="-2"/>
        </w:rPr>
        <w:t>судороги,</w:t>
      </w:r>
      <w:r>
        <w:rPr>
          <w:color w:val="231F20"/>
          <w:spacing w:val="-12"/>
        </w:rPr>
        <w:t> </w:t>
      </w:r>
      <w:r>
        <w:rPr>
          <w:color w:val="231F20"/>
          <w:spacing w:val="-2"/>
        </w:rPr>
        <w:t>включая</w:t>
      </w:r>
      <w:r>
        <w:rPr>
          <w:color w:val="231F20"/>
          <w:spacing w:val="-9"/>
        </w:rPr>
        <w:t> </w:t>
      </w:r>
      <w:r>
        <w:rPr>
          <w:color w:val="231F20"/>
          <w:spacing w:val="-2"/>
        </w:rPr>
        <w:t>миоклонус,</w:t>
      </w:r>
      <w:r>
        <w:rPr>
          <w:color w:val="231F20"/>
          <w:spacing w:val="-9"/>
        </w:rPr>
        <w:t> </w:t>
      </w:r>
      <w:r>
        <w:rPr>
          <w:color w:val="231F20"/>
          <w:spacing w:val="-2"/>
        </w:rPr>
        <w:t>могут</w:t>
      </w:r>
      <w:r>
        <w:rPr>
          <w:color w:val="231F20"/>
          <w:spacing w:val="-9"/>
        </w:rPr>
        <w:t> </w:t>
      </w:r>
      <w:r>
        <w:rPr>
          <w:color w:val="231F20"/>
          <w:spacing w:val="-2"/>
        </w:rPr>
        <w:t>быть </w:t>
      </w:r>
      <w:r>
        <w:rPr>
          <w:color w:val="231F20"/>
        </w:rPr>
        <w:t>(но могут и не быть) эпилептического происхождения. За судороги могут быть </w:t>
      </w:r>
      <w:r>
        <w:rPr>
          <w:color w:val="231F20"/>
          <w:spacing w:val="-4"/>
        </w:rPr>
        <w:t>ошибочно приняты другие моторные про− </w:t>
      </w:r>
      <w:r>
        <w:rPr>
          <w:color w:val="231F20"/>
          <w:spacing w:val="-6"/>
        </w:rPr>
        <w:t>явления,</w:t>
      </w:r>
      <w:r>
        <w:rPr>
          <w:color w:val="231F20"/>
        </w:rPr>
        <w:t> </w:t>
      </w:r>
      <w:r>
        <w:rPr>
          <w:color w:val="231F20"/>
          <w:spacing w:val="-6"/>
        </w:rPr>
        <w:t>существует</w:t>
      </w:r>
      <w:r>
        <w:rPr>
          <w:color w:val="231F20"/>
        </w:rPr>
        <w:t> </w:t>
      </w:r>
      <w:r>
        <w:rPr>
          <w:color w:val="231F20"/>
          <w:spacing w:val="-6"/>
        </w:rPr>
        <w:t>несколько</w:t>
      </w:r>
      <w:r>
        <w:rPr>
          <w:color w:val="231F20"/>
        </w:rPr>
        <w:t> </w:t>
      </w:r>
      <w:r>
        <w:rPr>
          <w:color w:val="231F20"/>
          <w:spacing w:val="-6"/>
        </w:rPr>
        <w:t>типов</w:t>
      </w:r>
      <w:r>
        <w:rPr>
          <w:color w:val="231F20"/>
        </w:rPr>
        <w:t> </w:t>
      </w:r>
      <w:r>
        <w:rPr>
          <w:color w:val="231F20"/>
          <w:spacing w:val="-6"/>
        </w:rPr>
        <w:t>мио−</w:t>
      </w:r>
      <w:r>
        <w:rPr>
          <w:color w:val="231F20"/>
        </w:rPr>
        <w:t> клонуса, в большинстве случаев не эпи− </w:t>
      </w:r>
      <w:r>
        <w:rPr>
          <w:color w:val="231F20"/>
          <w:spacing w:val="-4"/>
        </w:rPr>
        <w:t>лептического</w:t>
      </w:r>
      <w:r>
        <w:rPr>
          <w:color w:val="231F20"/>
          <w:spacing w:val="-7"/>
        </w:rPr>
        <w:t> </w:t>
      </w:r>
      <w:r>
        <w:rPr>
          <w:color w:val="231F20"/>
          <w:spacing w:val="-4"/>
        </w:rPr>
        <w:t>происхождения.</w:t>
      </w:r>
      <w:r>
        <w:rPr>
          <w:color w:val="231F20"/>
          <w:spacing w:val="-4"/>
          <w:position w:val="6"/>
          <w:sz w:val="9"/>
        </w:rPr>
        <w:t>435,436</w:t>
      </w:r>
      <w:r>
        <w:rPr>
          <w:color w:val="231F20"/>
          <w:spacing w:val="17"/>
          <w:position w:val="6"/>
          <w:sz w:val="9"/>
        </w:rPr>
        <w:t> </w:t>
      </w:r>
      <w:r>
        <w:rPr>
          <w:color w:val="231F20"/>
          <w:spacing w:val="-4"/>
        </w:rPr>
        <w:t>Для</w:t>
      </w:r>
      <w:r>
        <w:rPr>
          <w:color w:val="231F20"/>
          <w:spacing w:val="-7"/>
        </w:rPr>
        <w:t> </w:t>
      </w:r>
      <w:r>
        <w:rPr>
          <w:color w:val="231F20"/>
          <w:spacing w:val="-4"/>
        </w:rPr>
        <w:t>вы− </w:t>
      </w:r>
      <w:r>
        <w:rPr>
          <w:color w:val="231F20"/>
          <w:spacing w:val="-2"/>
        </w:rPr>
        <w:t>явления</w:t>
      </w:r>
      <w:r>
        <w:rPr>
          <w:color w:val="231F20"/>
          <w:spacing w:val="-10"/>
        </w:rPr>
        <w:t> </w:t>
      </w:r>
      <w:r>
        <w:rPr>
          <w:color w:val="231F20"/>
          <w:spacing w:val="-2"/>
        </w:rPr>
        <w:t>эпилептической</w:t>
      </w:r>
      <w:r>
        <w:rPr>
          <w:color w:val="231F20"/>
          <w:spacing w:val="-9"/>
        </w:rPr>
        <w:t> </w:t>
      </w:r>
      <w:r>
        <w:rPr>
          <w:color w:val="231F20"/>
          <w:spacing w:val="-2"/>
        </w:rPr>
        <w:t>активности</w:t>
      </w:r>
      <w:r>
        <w:rPr>
          <w:color w:val="231F20"/>
          <w:spacing w:val="-9"/>
        </w:rPr>
        <w:t> </w:t>
      </w:r>
      <w:r>
        <w:rPr>
          <w:color w:val="231F20"/>
          <w:spacing w:val="-2"/>
        </w:rPr>
        <w:t>у</w:t>
      </w:r>
      <w:r>
        <w:rPr>
          <w:color w:val="231F20"/>
          <w:spacing w:val="-9"/>
        </w:rPr>
        <w:t> </w:t>
      </w:r>
      <w:r>
        <w:rPr>
          <w:color w:val="231F20"/>
          <w:spacing w:val="-2"/>
        </w:rPr>
        <w:t>па− </w:t>
      </w:r>
      <w:r>
        <w:rPr>
          <w:color w:val="231F20"/>
        </w:rPr>
        <w:t>циентов с судорожными проявлениями следует использовать электроэнцефало− </w:t>
      </w:r>
      <w:r>
        <w:rPr>
          <w:color w:val="231F20"/>
          <w:spacing w:val="-6"/>
        </w:rPr>
        <w:t>графию (ЭЭГ).</w:t>
      </w:r>
      <w:r>
        <w:rPr>
          <w:color w:val="231F20"/>
          <w:spacing w:val="-5"/>
        </w:rPr>
        <w:t> </w:t>
      </w:r>
      <w:r>
        <w:rPr>
          <w:color w:val="231F20"/>
          <w:spacing w:val="-6"/>
        </w:rPr>
        <w:t>Следует</w:t>
      </w:r>
      <w:r>
        <w:rPr>
          <w:color w:val="231F20"/>
          <w:spacing w:val="-5"/>
        </w:rPr>
        <w:t> </w:t>
      </w:r>
      <w:r>
        <w:rPr>
          <w:color w:val="231F20"/>
          <w:spacing w:val="-6"/>
        </w:rPr>
        <w:t>рассмотреть</w:t>
      </w:r>
      <w:r>
        <w:rPr>
          <w:color w:val="231F20"/>
          <w:spacing w:val="-5"/>
        </w:rPr>
        <w:t> </w:t>
      </w:r>
      <w:r>
        <w:rPr>
          <w:color w:val="231F20"/>
          <w:spacing w:val="-6"/>
        </w:rPr>
        <w:t>посто−</w:t>
      </w:r>
      <w:r>
        <w:rPr>
          <w:color w:val="231F20"/>
          <w:spacing w:val="-4"/>
        </w:rPr>
        <w:t> янное</w:t>
      </w:r>
      <w:r>
        <w:rPr>
          <w:color w:val="231F20"/>
          <w:spacing w:val="-8"/>
        </w:rPr>
        <w:t> </w:t>
      </w:r>
      <w:r>
        <w:rPr>
          <w:color w:val="231F20"/>
          <w:spacing w:val="-4"/>
        </w:rPr>
        <w:t>ЭЭГ</w:t>
      </w:r>
      <w:r>
        <w:rPr>
          <w:color w:val="231F20"/>
          <w:spacing w:val="-7"/>
        </w:rPr>
        <w:t> </w:t>
      </w:r>
      <w:r>
        <w:rPr>
          <w:color w:val="231F20"/>
          <w:spacing w:val="-4"/>
        </w:rPr>
        <w:t>мониторирование</w:t>
      </w:r>
      <w:r>
        <w:rPr>
          <w:color w:val="231F20"/>
          <w:spacing w:val="-7"/>
        </w:rPr>
        <w:t> </w:t>
      </w:r>
      <w:r>
        <w:rPr>
          <w:color w:val="231F20"/>
          <w:spacing w:val="-4"/>
        </w:rPr>
        <w:t>эффективно− </w:t>
      </w:r>
      <w:r>
        <w:rPr>
          <w:color w:val="231F20"/>
          <w:spacing w:val="-2"/>
        </w:rPr>
        <w:t>сти</w:t>
      </w:r>
      <w:r>
        <w:rPr>
          <w:color w:val="231F20"/>
          <w:spacing w:val="-10"/>
        </w:rPr>
        <w:t> </w:t>
      </w:r>
      <w:r>
        <w:rPr>
          <w:color w:val="231F20"/>
          <w:spacing w:val="-2"/>
        </w:rPr>
        <w:t>лечения</w:t>
      </w:r>
      <w:r>
        <w:rPr>
          <w:color w:val="231F20"/>
          <w:spacing w:val="-9"/>
        </w:rPr>
        <w:t> </w:t>
      </w:r>
      <w:r>
        <w:rPr>
          <w:color w:val="231F20"/>
          <w:spacing w:val="-2"/>
        </w:rPr>
        <w:t>пациентов</w:t>
      </w:r>
      <w:r>
        <w:rPr>
          <w:color w:val="231F20"/>
          <w:spacing w:val="-9"/>
        </w:rPr>
        <w:t> </w:t>
      </w:r>
      <w:r>
        <w:rPr>
          <w:color w:val="231F20"/>
          <w:spacing w:val="-2"/>
        </w:rPr>
        <w:t>с</w:t>
      </w:r>
      <w:r>
        <w:rPr>
          <w:color w:val="231F20"/>
          <w:spacing w:val="-9"/>
        </w:rPr>
        <w:t> </w:t>
      </w:r>
      <w:r>
        <w:rPr>
          <w:color w:val="231F20"/>
          <w:spacing w:val="-2"/>
        </w:rPr>
        <w:t>диагностирован− ным</w:t>
      </w:r>
      <w:r>
        <w:rPr>
          <w:color w:val="231F20"/>
          <w:spacing w:val="-2"/>
        </w:rPr>
        <w:t> эпилептическим</w:t>
      </w:r>
      <w:r>
        <w:rPr>
          <w:color w:val="231F20"/>
          <w:spacing w:val="-2"/>
        </w:rPr>
        <w:t> статусом.</w:t>
      </w:r>
      <w:r>
        <w:rPr>
          <w:color w:val="231F20"/>
          <w:spacing w:val="-2"/>
        </w:rPr>
        <w:t> Судороги </w:t>
      </w:r>
      <w:r>
        <w:rPr>
          <w:color w:val="231F20"/>
        </w:rPr>
        <w:t>могут</w:t>
      </w:r>
      <w:r>
        <w:rPr>
          <w:color w:val="231F20"/>
          <w:spacing w:val="-12"/>
        </w:rPr>
        <w:t> </w:t>
      </w:r>
      <w:r>
        <w:rPr>
          <w:color w:val="231F20"/>
        </w:rPr>
        <w:t>повысить</w:t>
      </w:r>
      <w:r>
        <w:rPr>
          <w:color w:val="231F20"/>
          <w:spacing w:val="-11"/>
        </w:rPr>
        <w:t> </w:t>
      </w:r>
      <w:r>
        <w:rPr>
          <w:color w:val="231F20"/>
        </w:rPr>
        <w:t>уровень</w:t>
      </w:r>
      <w:r>
        <w:rPr>
          <w:color w:val="231F20"/>
          <w:spacing w:val="-11"/>
        </w:rPr>
        <w:t> </w:t>
      </w:r>
      <w:r>
        <w:rPr>
          <w:color w:val="231F20"/>
        </w:rPr>
        <w:t>мозгового</w:t>
      </w:r>
      <w:r>
        <w:rPr>
          <w:color w:val="231F20"/>
          <w:spacing w:val="-11"/>
        </w:rPr>
        <w:t> </w:t>
      </w:r>
      <w:r>
        <w:rPr>
          <w:color w:val="231F20"/>
        </w:rPr>
        <w:t>мета− болизма</w:t>
      </w:r>
      <w:r>
        <w:rPr>
          <w:color w:val="231F20"/>
          <w:position w:val="6"/>
          <w:sz w:val="9"/>
        </w:rPr>
        <w:t>437</w:t>
      </w:r>
      <w:r>
        <w:rPr>
          <w:color w:val="231F20"/>
          <w:spacing w:val="13"/>
          <w:position w:val="6"/>
          <w:sz w:val="9"/>
        </w:rPr>
        <w:t> </w:t>
      </w:r>
      <w:r>
        <w:rPr>
          <w:color w:val="231F20"/>
        </w:rPr>
        <w:t>и</w:t>
      </w:r>
      <w:r>
        <w:rPr>
          <w:color w:val="231F20"/>
          <w:spacing w:val="-10"/>
        </w:rPr>
        <w:t> </w:t>
      </w:r>
      <w:r>
        <w:rPr>
          <w:color w:val="231F20"/>
        </w:rPr>
        <w:t>потенциально</w:t>
      </w:r>
      <w:r>
        <w:rPr>
          <w:color w:val="231F20"/>
          <w:spacing w:val="-10"/>
        </w:rPr>
        <w:t> </w:t>
      </w:r>
      <w:r>
        <w:rPr>
          <w:color w:val="231F20"/>
        </w:rPr>
        <w:t>могут</w:t>
      </w:r>
      <w:r>
        <w:rPr>
          <w:color w:val="231F20"/>
          <w:spacing w:val="-10"/>
        </w:rPr>
        <w:t> </w:t>
      </w:r>
      <w:r>
        <w:rPr>
          <w:color w:val="231F20"/>
        </w:rPr>
        <w:t>усилить повреждение мозга, вызванное останов− кой сердца: лечить натрия вальпроатом, </w:t>
      </w:r>
      <w:r>
        <w:rPr>
          <w:color w:val="231F20"/>
          <w:spacing w:val="-4"/>
        </w:rPr>
        <w:t>леветирацетамом, фенитоином, бензодиа− </w:t>
      </w:r>
      <w:r>
        <w:rPr>
          <w:color w:val="231F20"/>
          <w:spacing w:val="-2"/>
        </w:rPr>
        <w:t>зепинами,</w:t>
      </w:r>
      <w:r>
        <w:rPr>
          <w:color w:val="231F20"/>
          <w:spacing w:val="-2"/>
        </w:rPr>
        <w:t> пропофолом</w:t>
      </w:r>
      <w:r>
        <w:rPr>
          <w:color w:val="231F20"/>
          <w:spacing w:val="-2"/>
        </w:rPr>
        <w:t> или</w:t>
      </w:r>
      <w:r>
        <w:rPr>
          <w:color w:val="231F20"/>
          <w:spacing w:val="-2"/>
        </w:rPr>
        <w:t> барбитурата− </w:t>
      </w:r>
      <w:r>
        <w:rPr>
          <w:color w:val="231F20"/>
        </w:rPr>
        <w:t>ми. Миоклонус лечить особенно трудно; </w:t>
      </w:r>
      <w:r>
        <w:rPr>
          <w:color w:val="231F20"/>
          <w:spacing w:val="-2"/>
        </w:rPr>
        <w:t>фенитоин</w:t>
      </w:r>
      <w:r>
        <w:rPr>
          <w:color w:val="231F20"/>
          <w:spacing w:val="-9"/>
        </w:rPr>
        <w:t> </w:t>
      </w:r>
      <w:r>
        <w:rPr>
          <w:color w:val="231F20"/>
          <w:spacing w:val="-2"/>
        </w:rPr>
        <w:t>часто</w:t>
      </w:r>
      <w:r>
        <w:rPr>
          <w:color w:val="231F20"/>
          <w:spacing w:val="-9"/>
        </w:rPr>
        <w:t> </w:t>
      </w:r>
      <w:r>
        <w:rPr>
          <w:color w:val="231F20"/>
          <w:spacing w:val="-2"/>
        </w:rPr>
        <w:t>неэффективен.</w:t>
      </w:r>
      <w:r>
        <w:rPr>
          <w:color w:val="231F20"/>
          <w:spacing w:val="-9"/>
        </w:rPr>
        <w:t> </w:t>
      </w:r>
      <w:r>
        <w:rPr>
          <w:color w:val="231F20"/>
          <w:spacing w:val="-2"/>
        </w:rPr>
        <w:t>Пропофол эффективно подавляет постаноксический миоклонус.</w:t>
      </w:r>
      <w:r>
        <w:rPr>
          <w:color w:val="231F20"/>
          <w:spacing w:val="-2"/>
          <w:position w:val="6"/>
          <w:sz w:val="9"/>
        </w:rPr>
        <w:t>438</w:t>
      </w:r>
      <w:r>
        <w:rPr>
          <w:color w:val="231F20"/>
          <w:spacing w:val="-4"/>
          <w:position w:val="6"/>
          <w:sz w:val="9"/>
        </w:rPr>
        <w:t> </w:t>
      </w:r>
      <w:r>
        <w:rPr>
          <w:color w:val="231F20"/>
          <w:spacing w:val="-2"/>
        </w:rPr>
        <w:t>При</w:t>
      </w:r>
      <w:r>
        <w:rPr>
          <w:color w:val="231F20"/>
          <w:spacing w:val="-9"/>
        </w:rPr>
        <w:t> </w:t>
      </w:r>
      <w:r>
        <w:rPr>
          <w:color w:val="231F20"/>
          <w:spacing w:val="-2"/>
        </w:rPr>
        <w:t>постаноксическом</w:t>
      </w:r>
      <w:r>
        <w:rPr>
          <w:color w:val="231F20"/>
          <w:spacing w:val="-10"/>
        </w:rPr>
        <w:t> </w:t>
      </w:r>
      <w:r>
        <w:rPr>
          <w:color w:val="231F20"/>
          <w:spacing w:val="-2"/>
        </w:rPr>
        <w:t>мио− клонусе</w:t>
      </w:r>
      <w:r>
        <w:rPr>
          <w:color w:val="231F20"/>
          <w:spacing w:val="-10"/>
        </w:rPr>
        <w:t> </w:t>
      </w:r>
      <w:r>
        <w:rPr>
          <w:color w:val="231F20"/>
          <w:spacing w:val="-2"/>
        </w:rPr>
        <w:t>могут</w:t>
      </w:r>
      <w:r>
        <w:rPr>
          <w:color w:val="231F20"/>
          <w:spacing w:val="-9"/>
        </w:rPr>
        <w:t> </w:t>
      </w:r>
      <w:r>
        <w:rPr>
          <w:color w:val="231F20"/>
          <w:spacing w:val="-2"/>
        </w:rPr>
        <w:t>быть</w:t>
      </w:r>
      <w:r>
        <w:rPr>
          <w:color w:val="231F20"/>
          <w:spacing w:val="-9"/>
        </w:rPr>
        <w:t> </w:t>
      </w:r>
      <w:r>
        <w:rPr>
          <w:color w:val="231F20"/>
          <w:spacing w:val="-2"/>
        </w:rPr>
        <w:t>эффективны</w:t>
      </w:r>
      <w:r>
        <w:rPr>
          <w:color w:val="231F20"/>
          <w:spacing w:val="-9"/>
        </w:rPr>
        <w:t> </w:t>
      </w:r>
      <w:r>
        <w:rPr>
          <w:color w:val="231F20"/>
          <w:spacing w:val="-2"/>
        </w:rPr>
        <w:t>клоназе− </w:t>
      </w:r>
      <w:r>
        <w:rPr>
          <w:color w:val="231F20"/>
        </w:rPr>
        <w:t>пам, натрия вальпроат и леветирацетам, антимиоклонические</w:t>
      </w:r>
      <w:r>
        <w:rPr>
          <w:color w:val="231F20"/>
          <w:spacing w:val="-6"/>
        </w:rPr>
        <w:t> </w:t>
      </w:r>
      <w:r>
        <w:rPr>
          <w:color w:val="231F20"/>
        </w:rPr>
        <w:t>препараты.</w:t>
      </w:r>
      <w:r>
        <w:rPr>
          <w:color w:val="231F20"/>
          <w:position w:val="6"/>
          <w:sz w:val="9"/>
        </w:rPr>
        <w:t>436</w:t>
      </w:r>
    </w:p>
    <w:p>
      <w:pPr>
        <w:pStyle w:val="Heading4"/>
        <w:spacing w:before="71"/>
        <w:ind w:left="1269"/>
        <w:jc w:val="left"/>
      </w:pPr>
      <w:r>
        <w:rPr>
          <w:color w:val="9BCB52"/>
          <w:w w:val="85"/>
        </w:rPr>
        <w:t>Контроль</w:t>
      </w:r>
      <w:r>
        <w:rPr>
          <w:color w:val="9BCB52"/>
          <w:spacing w:val="-4"/>
        </w:rPr>
        <w:t> </w:t>
      </w:r>
      <w:r>
        <w:rPr>
          <w:color w:val="9BCB52"/>
          <w:w w:val="85"/>
        </w:rPr>
        <w:t>глюкозы</w:t>
      </w:r>
      <w:r>
        <w:rPr>
          <w:color w:val="9BCB52"/>
          <w:spacing w:val="-4"/>
        </w:rPr>
        <w:t> </w:t>
      </w:r>
      <w:r>
        <w:rPr>
          <w:color w:val="9BCB52"/>
          <w:spacing w:val="-2"/>
          <w:w w:val="85"/>
        </w:rPr>
        <w:t>крови</w:t>
      </w:r>
    </w:p>
    <w:p>
      <w:pPr>
        <w:pStyle w:val="BodyText"/>
        <w:spacing w:line="278" w:lineRule="auto" w:before="174"/>
        <w:ind w:left="199" w:right="138" w:firstLine="453"/>
      </w:pPr>
      <w:r>
        <w:rPr>
          <w:color w:val="231F20"/>
          <w:spacing w:val="-10"/>
        </w:rPr>
        <w:t>Существует</w:t>
      </w:r>
      <w:r>
        <w:rPr>
          <w:color w:val="231F20"/>
        </w:rPr>
        <w:t> </w:t>
      </w:r>
      <w:r>
        <w:rPr>
          <w:color w:val="231F20"/>
          <w:spacing w:val="-10"/>
        </w:rPr>
        <w:t>четкая</w:t>
      </w:r>
      <w:r>
        <w:rPr>
          <w:color w:val="231F20"/>
        </w:rPr>
        <w:t> </w:t>
      </w:r>
      <w:r>
        <w:rPr>
          <w:color w:val="231F20"/>
          <w:spacing w:val="-10"/>
        </w:rPr>
        <w:t>связь</w:t>
      </w:r>
      <w:r>
        <w:rPr>
          <w:color w:val="231F20"/>
        </w:rPr>
        <w:t> </w:t>
      </w:r>
      <w:r>
        <w:rPr>
          <w:color w:val="231F20"/>
          <w:spacing w:val="-10"/>
        </w:rPr>
        <w:t>между</w:t>
      </w:r>
      <w:r>
        <w:rPr>
          <w:color w:val="231F20"/>
        </w:rPr>
        <w:t> </w:t>
      </w:r>
      <w:r>
        <w:rPr>
          <w:color w:val="231F20"/>
          <w:spacing w:val="-10"/>
        </w:rPr>
        <w:t>высо−</w:t>
      </w:r>
      <w:r>
        <w:rPr>
          <w:color w:val="231F20"/>
        </w:rPr>
        <w:t> </w:t>
      </w:r>
      <w:r>
        <w:rPr>
          <w:color w:val="231F20"/>
          <w:spacing w:val="-6"/>
        </w:rPr>
        <w:t>ким</w:t>
      </w:r>
      <w:r>
        <w:rPr>
          <w:color w:val="231F20"/>
        </w:rPr>
        <w:t> </w:t>
      </w:r>
      <w:r>
        <w:rPr>
          <w:color w:val="231F20"/>
          <w:spacing w:val="-6"/>
        </w:rPr>
        <w:t>уровнем</w:t>
      </w:r>
      <w:r>
        <w:rPr>
          <w:color w:val="231F20"/>
        </w:rPr>
        <w:t> </w:t>
      </w:r>
      <w:r>
        <w:rPr>
          <w:color w:val="231F20"/>
          <w:spacing w:val="-6"/>
        </w:rPr>
        <w:t>глюкозы</w:t>
      </w:r>
      <w:r>
        <w:rPr>
          <w:color w:val="231F20"/>
        </w:rPr>
        <w:t> </w:t>
      </w:r>
      <w:r>
        <w:rPr>
          <w:color w:val="231F20"/>
          <w:spacing w:val="-6"/>
        </w:rPr>
        <w:t>в</w:t>
      </w:r>
      <w:r>
        <w:rPr>
          <w:color w:val="231F20"/>
        </w:rPr>
        <w:t> </w:t>
      </w:r>
      <w:r>
        <w:rPr>
          <w:color w:val="231F20"/>
          <w:spacing w:val="-6"/>
        </w:rPr>
        <w:t>постреанимацион−</w:t>
      </w:r>
      <w:r>
        <w:rPr>
          <w:color w:val="231F20"/>
        </w:rPr>
        <w:t> ном периоде и плохим неврологическим </w:t>
      </w:r>
      <w:r>
        <w:rPr>
          <w:color w:val="231F20"/>
          <w:spacing w:val="-6"/>
        </w:rPr>
        <w:t>исходом.</w:t>
      </w:r>
      <w:r>
        <w:rPr>
          <w:color w:val="231F20"/>
          <w:spacing w:val="-6"/>
          <w:position w:val="6"/>
          <w:sz w:val="9"/>
        </w:rPr>
        <w:t>261,439,440</w:t>
      </w:r>
      <w:r>
        <w:rPr>
          <w:color w:val="231F20"/>
          <w:position w:val="6"/>
          <w:sz w:val="9"/>
        </w:rPr>
        <w:t> </w:t>
      </w:r>
      <w:r>
        <w:rPr>
          <w:color w:val="231F20"/>
          <w:spacing w:val="-6"/>
        </w:rPr>
        <w:t>Имеющиеся</w:t>
      </w:r>
      <w:r>
        <w:rPr>
          <w:color w:val="231F20"/>
          <w:spacing w:val="-5"/>
        </w:rPr>
        <w:t> </w:t>
      </w:r>
      <w:r>
        <w:rPr>
          <w:color w:val="231F20"/>
          <w:spacing w:val="-6"/>
        </w:rPr>
        <w:t>данные показы−</w:t>
      </w:r>
      <w:r>
        <w:rPr>
          <w:color w:val="231F20"/>
        </w:rPr>
        <w:t> </w:t>
      </w:r>
      <w:r>
        <w:rPr>
          <w:color w:val="231F20"/>
          <w:spacing w:val="-6"/>
        </w:rPr>
        <w:t>вают, что</w:t>
      </w:r>
      <w:r>
        <w:rPr>
          <w:color w:val="231F20"/>
          <w:spacing w:val="-5"/>
        </w:rPr>
        <w:t> </w:t>
      </w:r>
      <w:r>
        <w:rPr>
          <w:color w:val="231F20"/>
          <w:spacing w:val="-6"/>
        </w:rPr>
        <w:t>после</w:t>
      </w:r>
      <w:r>
        <w:rPr>
          <w:color w:val="231F20"/>
          <w:spacing w:val="-5"/>
        </w:rPr>
        <w:t> </w:t>
      </w:r>
      <w:r>
        <w:rPr>
          <w:color w:val="231F20"/>
          <w:spacing w:val="-6"/>
        </w:rPr>
        <w:t>восстановления</w:t>
      </w:r>
      <w:r>
        <w:rPr>
          <w:color w:val="231F20"/>
          <w:spacing w:val="-5"/>
        </w:rPr>
        <w:t> </w:t>
      </w:r>
      <w:r>
        <w:rPr>
          <w:color w:val="231F20"/>
          <w:spacing w:val="-6"/>
        </w:rPr>
        <w:t>кровообра−</w:t>
      </w:r>
      <w:r>
        <w:rPr>
          <w:color w:val="231F20"/>
          <w:spacing w:val="-4"/>
        </w:rPr>
        <w:t> щения</w:t>
      </w:r>
      <w:r>
        <w:rPr>
          <w:color w:val="231F20"/>
          <w:spacing w:val="-7"/>
        </w:rPr>
        <w:t> </w:t>
      </w:r>
      <w:r>
        <w:rPr>
          <w:color w:val="231F20"/>
          <w:spacing w:val="-4"/>
        </w:rPr>
        <w:t>следует</w:t>
      </w:r>
      <w:r>
        <w:rPr>
          <w:color w:val="231F20"/>
          <w:spacing w:val="-7"/>
        </w:rPr>
        <w:t> </w:t>
      </w:r>
      <w:r>
        <w:rPr>
          <w:color w:val="231F20"/>
          <w:spacing w:val="-4"/>
        </w:rPr>
        <w:t>поддерживать</w:t>
      </w:r>
      <w:r>
        <w:rPr>
          <w:color w:val="231F20"/>
          <w:spacing w:val="-7"/>
        </w:rPr>
        <w:t> </w:t>
      </w:r>
      <w:r>
        <w:rPr>
          <w:color w:val="231F20"/>
          <w:spacing w:val="-4"/>
        </w:rPr>
        <w:t>гликемию</w:t>
      </w:r>
      <w:r>
        <w:rPr>
          <w:color w:val="231F20"/>
          <w:spacing w:val="-7"/>
        </w:rPr>
        <w:t> </w:t>
      </w:r>
      <w:r>
        <w:rPr>
          <w:color w:val="231F20"/>
          <w:spacing w:val="-4"/>
        </w:rPr>
        <w:t>на </w:t>
      </w:r>
      <w:r>
        <w:rPr>
          <w:color w:val="231F20"/>
          <w:spacing w:val="-8"/>
        </w:rPr>
        <w:t>уровне</w:t>
      </w:r>
      <w:r>
        <w:rPr>
          <w:color w:val="231F20"/>
          <w:spacing w:val="-4"/>
        </w:rPr>
        <w:t> </w:t>
      </w:r>
      <w:r>
        <w:rPr>
          <w:color w:val="231F20"/>
          <w:spacing w:val="-8"/>
        </w:rPr>
        <w:t>менее</w:t>
      </w:r>
      <w:r>
        <w:rPr>
          <w:color w:val="231F20"/>
          <w:spacing w:val="-3"/>
        </w:rPr>
        <w:t> </w:t>
      </w:r>
      <w:r>
        <w:rPr>
          <w:color w:val="231F20"/>
          <w:spacing w:val="-8"/>
        </w:rPr>
        <w:t>10</w:t>
      </w:r>
      <w:r>
        <w:rPr>
          <w:color w:val="231F20"/>
          <w:spacing w:val="-3"/>
        </w:rPr>
        <w:t> </w:t>
      </w:r>
      <w:r>
        <w:rPr>
          <w:color w:val="231F20"/>
          <w:spacing w:val="-8"/>
        </w:rPr>
        <w:t>ммоль</w:t>
      </w:r>
      <w:r>
        <w:rPr>
          <w:color w:val="231F20"/>
          <w:spacing w:val="-3"/>
        </w:rPr>
        <w:t> </w:t>
      </w:r>
      <w:r>
        <w:rPr>
          <w:color w:val="231F20"/>
          <w:spacing w:val="-8"/>
        </w:rPr>
        <w:t>л</w:t>
      </w:r>
      <w:r>
        <w:rPr>
          <w:color w:val="231F20"/>
          <w:spacing w:val="-8"/>
          <w:position w:val="6"/>
          <w:sz w:val="9"/>
        </w:rPr>
        <w:t>−1</w:t>
      </w:r>
      <w:r>
        <w:rPr>
          <w:color w:val="231F20"/>
          <w:spacing w:val="9"/>
          <w:position w:val="6"/>
          <w:sz w:val="9"/>
        </w:rPr>
        <w:t> </w:t>
      </w:r>
      <w:r>
        <w:rPr>
          <w:color w:val="231F20"/>
          <w:spacing w:val="-8"/>
        </w:rPr>
        <w:t>(180</w:t>
      </w:r>
      <w:r>
        <w:rPr>
          <w:color w:val="231F20"/>
          <w:spacing w:val="-3"/>
        </w:rPr>
        <w:t> </w:t>
      </w:r>
      <w:r>
        <w:rPr>
          <w:color w:val="231F20"/>
          <w:spacing w:val="-8"/>
        </w:rPr>
        <w:t>мг</w:t>
      </w:r>
      <w:r>
        <w:rPr>
          <w:color w:val="231F20"/>
          <w:spacing w:val="-3"/>
        </w:rPr>
        <w:t> </w:t>
      </w:r>
      <w:r>
        <w:rPr>
          <w:color w:val="231F20"/>
          <w:spacing w:val="-8"/>
        </w:rPr>
        <w:t>дл</w:t>
      </w:r>
      <w:r>
        <w:rPr>
          <w:color w:val="231F20"/>
          <w:spacing w:val="-8"/>
          <w:position w:val="6"/>
          <w:sz w:val="9"/>
        </w:rPr>
        <w:t>−1</w:t>
      </w:r>
      <w:r>
        <w:rPr>
          <w:color w:val="231F20"/>
          <w:spacing w:val="-8"/>
        </w:rPr>
        <w:t>)</w:t>
      </w:r>
      <w:r>
        <w:rPr>
          <w:color w:val="231F20"/>
          <w:spacing w:val="-3"/>
        </w:rPr>
        <w:t> </w:t>
      </w:r>
      <w:r>
        <w:rPr>
          <w:color w:val="231F20"/>
          <w:spacing w:val="-8"/>
        </w:rPr>
        <w:t>и</w:t>
      </w:r>
      <w:r>
        <w:rPr>
          <w:color w:val="231F20"/>
          <w:spacing w:val="-4"/>
        </w:rPr>
        <w:t> </w:t>
      </w:r>
      <w:r>
        <w:rPr>
          <w:color w:val="231F20"/>
          <w:spacing w:val="-8"/>
        </w:rPr>
        <w:t>из−</w:t>
      </w:r>
      <w:r>
        <w:rPr>
          <w:color w:val="231F20"/>
          <w:spacing w:val="-4"/>
        </w:rPr>
        <w:t> бегать</w:t>
      </w:r>
      <w:r>
        <w:rPr>
          <w:color w:val="231F20"/>
          <w:spacing w:val="-8"/>
        </w:rPr>
        <w:t> </w:t>
      </w:r>
      <w:r>
        <w:rPr>
          <w:color w:val="231F20"/>
          <w:spacing w:val="-4"/>
        </w:rPr>
        <w:t>гипогликемии.</w:t>
      </w:r>
      <w:r>
        <w:rPr>
          <w:color w:val="231F20"/>
          <w:spacing w:val="-4"/>
          <w:position w:val="6"/>
          <w:sz w:val="9"/>
        </w:rPr>
        <w:t>441</w:t>
      </w:r>
      <w:r>
        <w:rPr>
          <w:color w:val="231F20"/>
          <w:spacing w:val="13"/>
          <w:position w:val="6"/>
          <w:sz w:val="9"/>
        </w:rPr>
        <w:t> </w:t>
      </w:r>
      <w:r>
        <w:rPr>
          <w:color w:val="231F20"/>
          <w:spacing w:val="-4"/>
        </w:rPr>
        <w:t>Не</w:t>
      </w:r>
      <w:r>
        <w:rPr>
          <w:color w:val="231F20"/>
          <w:spacing w:val="-8"/>
        </w:rPr>
        <w:t> </w:t>
      </w:r>
      <w:r>
        <w:rPr>
          <w:color w:val="231F20"/>
          <w:spacing w:val="-4"/>
        </w:rPr>
        <w:t>следует</w:t>
      </w:r>
      <w:r>
        <w:rPr>
          <w:color w:val="231F20"/>
          <w:spacing w:val="-7"/>
        </w:rPr>
        <w:t> </w:t>
      </w:r>
      <w:r>
        <w:rPr>
          <w:color w:val="231F20"/>
          <w:spacing w:val="-4"/>
        </w:rPr>
        <w:t>приме− </w:t>
      </w:r>
      <w:r>
        <w:rPr>
          <w:color w:val="231F20"/>
          <w:spacing w:val="-6"/>
        </w:rPr>
        <w:t>нять строгий</w:t>
      </w:r>
      <w:r>
        <w:rPr>
          <w:color w:val="231F20"/>
          <w:spacing w:val="-5"/>
        </w:rPr>
        <w:t> </w:t>
      </w:r>
      <w:r>
        <w:rPr>
          <w:color w:val="231F20"/>
          <w:spacing w:val="-6"/>
        </w:rPr>
        <w:t>контроль</w:t>
      </w:r>
      <w:r>
        <w:rPr>
          <w:color w:val="231F20"/>
          <w:spacing w:val="-5"/>
        </w:rPr>
        <w:t> </w:t>
      </w:r>
      <w:r>
        <w:rPr>
          <w:color w:val="231F20"/>
          <w:spacing w:val="-6"/>
        </w:rPr>
        <w:t>глюкозы</w:t>
      </w:r>
      <w:r>
        <w:rPr>
          <w:color w:val="231F20"/>
          <w:spacing w:val="-5"/>
        </w:rPr>
        <w:t> </w:t>
      </w:r>
      <w:r>
        <w:rPr>
          <w:color w:val="231F20"/>
          <w:spacing w:val="-6"/>
        </w:rPr>
        <w:t>при в</w:t>
      </w:r>
      <w:r>
        <w:rPr>
          <w:color w:val="231F20"/>
          <w:spacing w:val="-5"/>
        </w:rPr>
        <w:t> </w:t>
      </w:r>
      <w:r>
        <w:rPr>
          <w:color w:val="231F20"/>
          <w:spacing w:val="-6"/>
        </w:rPr>
        <w:t>пост−</w:t>
      </w:r>
      <w:r>
        <w:rPr>
          <w:color w:val="231F20"/>
          <w:spacing w:val="-4"/>
        </w:rPr>
        <w:t> реанимационном</w:t>
      </w:r>
      <w:r>
        <w:rPr>
          <w:color w:val="231F20"/>
          <w:spacing w:val="-7"/>
        </w:rPr>
        <w:t> </w:t>
      </w:r>
      <w:r>
        <w:rPr>
          <w:color w:val="231F20"/>
          <w:spacing w:val="-4"/>
        </w:rPr>
        <w:t>периоде</w:t>
      </w:r>
      <w:r>
        <w:rPr>
          <w:color w:val="231F20"/>
          <w:spacing w:val="-7"/>
        </w:rPr>
        <w:t> </w:t>
      </w:r>
      <w:r>
        <w:rPr>
          <w:color w:val="231F20"/>
          <w:spacing w:val="-4"/>
        </w:rPr>
        <w:t>после</w:t>
      </w:r>
      <w:r>
        <w:rPr>
          <w:color w:val="231F20"/>
          <w:spacing w:val="-7"/>
        </w:rPr>
        <w:t> </w:t>
      </w:r>
      <w:r>
        <w:rPr>
          <w:color w:val="231F20"/>
          <w:spacing w:val="-4"/>
        </w:rPr>
        <w:t>остановки </w:t>
      </w:r>
      <w:r>
        <w:rPr>
          <w:color w:val="231F20"/>
          <w:spacing w:val="-2"/>
        </w:rPr>
        <w:t>сердца</w:t>
      </w:r>
      <w:r>
        <w:rPr>
          <w:color w:val="231F20"/>
          <w:spacing w:val="-10"/>
        </w:rPr>
        <w:t> </w:t>
      </w:r>
      <w:r>
        <w:rPr>
          <w:color w:val="231F20"/>
          <w:spacing w:val="-2"/>
        </w:rPr>
        <w:t>после</w:t>
      </w:r>
      <w:r>
        <w:rPr>
          <w:color w:val="231F20"/>
          <w:spacing w:val="-9"/>
        </w:rPr>
        <w:t> </w:t>
      </w:r>
      <w:r>
        <w:rPr>
          <w:color w:val="231F20"/>
          <w:spacing w:val="-2"/>
        </w:rPr>
        <w:t>остановки</w:t>
      </w:r>
      <w:r>
        <w:rPr>
          <w:color w:val="231F20"/>
          <w:spacing w:val="-9"/>
        </w:rPr>
        <w:t> </w:t>
      </w:r>
      <w:r>
        <w:rPr>
          <w:color w:val="231F20"/>
          <w:spacing w:val="-2"/>
        </w:rPr>
        <w:t>сердца,</w:t>
      </w:r>
      <w:r>
        <w:rPr>
          <w:color w:val="231F20"/>
          <w:spacing w:val="-9"/>
        </w:rPr>
        <w:t> </w:t>
      </w:r>
      <w:r>
        <w:rPr>
          <w:color w:val="231F20"/>
          <w:spacing w:val="-2"/>
        </w:rPr>
        <w:t>поскольку </w:t>
      </w:r>
      <w:r>
        <w:rPr>
          <w:color w:val="231F20"/>
        </w:rPr>
        <w:t>это повышает риск гипогликемии.</w:t>
      </w:r>
    </w:p>
    <w:p>
      <w:pPr>
        <w:spacing w:after="0" w:line="278" w:lineRule="auto"/>
        <w:sectPr>
          <w:pgSz w:w="8220" w:h="11900"/>
          <w:pgMar w:header="429" w:footer="645" w:top="620" w:bottom="840" w:left="620" w:right="620"/>
          <w:cols w:num="2" w:equalWidth="0">
            <w:col w:w="3428" w:space="40"/>
            <w:col w:w="3512"/>
          </w:cols>
        </w:sectPr>
      </w:pPr>
    </w:p>
    <w:p>
      <w:pPr>
        <w:pStyle w:val="Heading4"/>
        <w:spacing w:before="28"/>
        <w:ind w:left="1135"/>
        <w:jc w:val="left"/>
      </w:pPr>
      <w:r>
        <w:rPr>
          <w:color w:val="9BCB52"/>
          <w:spacing w:val="2"/>
          <w:w w:val="80"/>
        </w:rPr>
        <w:t>Температурный</w:t>
      </w:r>
      <w:r>
        <w:rPr>
          <w:color w:val="9BCB52"/>
          <w:spacing w:val="14"/>
        </w:rPr>
        <w:t> </w:t>
      </w:r>
      <w:r>
        <w:rPr>
          <w:color w:val="9BCB52"/>
          <w:spacing w:val="-2"/>
          <w:w w:val="90"/>
        </w:rPr>
        <w:t>контроль</w:t>
      </w:r>
    </w:p>
    <w:p>
      <w:pPr>
        <w:pStyle w:val="BodyText"/>
        <w:spacing w:line="278" w:lineRule="auto" w:before="143"/>
        <w:ind w:left="137" w:right="38" w:firstLine="453"/>
      </w:pPr>
      <w:r>
        <w:rPr>
          <w:color w:val="231F20"/>
        </w:rPr>
        <w:t>Период</w:t>
      </w:r>
      <w:r>
        <w:rPr>
          <w:color w:val="231F20"/>
          <w:spacing w:val="-11"/>
        </w:rPr>
        <w:t> </w:t>
      </w:r>
      <w:r>
        <w:rPr>
          <w:color w:val="231F20"/>
        </w:rPr>
        <w:t>гипертермии</w:t>
      </w:r>
      <w:r>
        <w:rPr>
          <w:color w:val="231F20"/>
          <w:spacing w:val="-11"/>
        </w:rPr>
        <w:t> </w:t>
      </w:r>
      <w:r>
        <w:rPr>
          <w:color w:val="231F20"/>
        </w:rPr>
        <w:t>(гиперпирек− сии)</w:t>
      </w:r>
      <w:r>
        <w:rPr>
          <w:color w:val="231F20"/>
          <w:spacing w:val="-12"/>
        </w:rPr>
        <w:t> </w:t>
      </w:r>
      <w:r>
        <w:rPr>
          <w:color w:val="231F20"/>
        </w:rPr>
        <w:t>типичен</w:t>
      </w:r>
      <w:r>
        <w:rPr>
          <w:color w:val="231F20"/>
          <w:spacing w:val="-11"/>
        </w:rPr>
        <w:t> </w:t>
      </w:r>
      <w:r>
        <w:rPr>
          <w:color w:val="231F20"/>
        </w:rPr>
        <w:t>в</w:t>
      </w:r>
      <w:r>
        <w:rPr>
          <w:color w:val="231F20"/>
          <w:spacing w:val="-11"/>
        </w:rPr>
        <w:t> </w:t>
      </w:r>
      <w:r>
        <w:rPr>
          <w:color w:val="231F20"/>
        </w:rPr>
        <w:t>первые</w:t>
      </w:r>
      <w:r>
        <w:rPr>
          <w:color w:val="231F20"/>
          <w:spacing w:val="-11"/>
        </w:rPr>
        <w:t> </w:t>
      </w:r>
      <w:r>
        <w:rPr>
          <w:color w:val="231F20"/>
        </w:rPr>
        <w:t>48</w:t>
      </w:r>
      <w:r>
        <w:rPr>
          <w:color w:val="231F20"/>
          <w:spacing w:val="-12"/>
        </w:rPr>
        <w:t> </w:t>
      </w:r>
      <w:r>
        <w:rPr>
          <w:color w:val="231F20"/>
        </w:rPr>
        <w:t>часов</w:t>
      </w:r>
      <w:r>
        <w:rPr>
          <w:color w:val="231F20"/>
          <w:spacing w:val="-11"/>
        </w:rPr>
        <w:t> </w:t>
      </w:r>
      <w:r>
        <w:rPr>
          <w:color w:val="231F20"/>
        </w:rPr>
        <w:t>после</w:t>
      </w:r>
      <w:r>
        <w:rPr>
          <w:color w:val="231F20"/>
          <w:spacing w:val="-11"/>
        </w:rPr>
        <w:t> </w:t>
      </w:r>
      <w:r>
        <w:rPr>
          <w:color w:val="231F20"/>
        </w:rPr>
        <w:t>ос− тановки сердца.</w:t>
      </w:r>
      <w:r>
        <w:rPr>
          <w:color w:val="231F20"/>
          <w:position w:val="6"/>
          <w:sz w:val="9"/>
        </w:rPr>
        <w:t>261,442–445</w:t>
      </w:r>
      <w:r>
        <w:rPr>
          <w:color w:val="231F20"/>
          <w:spacing w:val="31"/>
          <w:position w:val="6"/>
          <w:sz w:val="9"/>
        </w:rPr>
        <w:t> </w:t>
      </w:r>
      <w:r>
        <w:rPr>
          <w:color w:val="231F20"/>
        </w:rPr>
        <w:t>В нескольких ис− </w:t>
      </w:r>
      <w:r>
        <w:rPr>
          <w:color w:val="231F20"/>
          <w:spacing w:val="-2"/>
        </w:rPr>
        <w:t>следованиях</w:t>
      </w:r>
      <w:r>
        <w:rPr>
          <w:color w:val="231F20"/>
          <w:spacing w:val="-6"/>
        </w:rPr>
        <w:t> </w:t>
      </w:r>
      <w:r>
        <w:rPr>
          <w:color w:val="231F20"/>
          <w:spacing w:val="-2"/>
        </w:rPr>
        <w:t>была</w:t>
      </w:r>
      <w:r>
        <w:rPr>
          <w:color w:val="231F20"/>
          <w:spacing w:val="-6"/>
        </w:rPr>
        <w:t> </w:t>
      </w:r>
      <w:r>
        <w:rPr>
          <w:color w:val="231F20"/>
          <w:spacing w:val="-2"/>
        </w:rPr>
        <w:t>документирована</w:t>
      </w:r>
      <w:r>
        <w:rPr>
          <w:color w:val="231F20"/>
          <w:spacing w:val="-6"/>
        </w:rPr>
        <w:t> </w:t>
      </w:r>
      <w:r>
        <w:rPr>
          <w:color w:val="231F20"/>
          <w:spacing w:val="-2"/>
        </w:rPr>
        <w:t>связь между</w:t>
      </w:r>
      <w:r>
        <w:rPr>
          <w:color w:val="231F20"/>
          <w:spacing w:val="-3"/>
        </w:rPr>
        <w:t> </w:t>
      </w:r>
      <w:r>
        <w:rPr>
          <w:color w:val="231F20"/>
          <w:spacing w:val="-2"/>
        </w:rPr>
        <w:t>пирексией</w:t>
      </w:r>
      <w:r>
        <w:rPr>
          <w:color w:val="231F20"/>
          <w:spacing w:val="-3"/>
        </w:rPr>
        <w:t> </w:t>
      </w:r>
      <w:r>
        <w:rPr>
          <w:color w:val="231F20"/>
          <w:spacing w:val="-2"/>
        </w:rPr>
        <w:t>после</w:t>
      </w:r>
      <w:r>
        <w:rPr>
          <w:color w:val="231F20"/>
          <w:spacing w:val="-3"/>
        </w:rPr>
        <w:t> </w:t>
      </w:r>
      <w:r>
        <w:rPr>
          <w:color w:val="231F20"/>
          <w:spacing w:val="-2"/>
        </w:rPr>
        <w:t>остановки</w:t>
      </w:r>
      <w:r>
        <w:rPr>
          <w:color w:val="231F20"/>
          <w:spacing w:val="-3"/>
        </w:rPr>
        <w:t> </w:t>
      </w:r>
      <w:r>
        <w:rPr>
          <w:color w:val="231F20"/>
          <w:spacing w:val="-2"/>
        </w:rPr>
        <w:t>сердца </w:t>
      </w:r>
      <w:r>
        <w:rPr>
          <w:color w:val="231F20"/>
        </w:rPr>
        <w:t>и неблагоприятными исходами.</w:t>
      </w:r>
      <w:r>
        <w:rPr>
          <w:color w:val="231F20"/>
          <w:position w:val="6"/>
          <w:sz w:val="9"/>
        </w:rPr>
        <w:t>261,442,444–447</w:t>
      </w:r>
      <w:r>
        <w:rPr>
          <w:color w:val="231F20"/>
          <w:spacing w:val="40"/>
          <w:position w:val="6"/>
          <w:sz w:val="9"/>
        </w:rPr>
        <w:t> </w:t>
      </w:r>
      <w:r>
        <w:rPr>
          <w:color w:val="231F20"/>
        </w:rPr>
        <w:t>Хотя влияние повышенной температуры </w:t>
      </w:r>
      <w:r>
        <w:rPr>
          <w:color w:val="231F20"/>
          <w:spacing w:val="-2"/>
        </w:rPr>
        <w:t>на</w:t>
      </w:r>
      <w:r>
        <w:rPr>
          <w:color w:val="231F20"/>
          <w:spacing w:val="-8"/>
        </w:rPr>
        <w:t> </w:t>
      </w:r>
      <w:r>
        <w:rPr>
          <w:color w:val="231F20"/>
          <w:spacing w:val="-2"/>
        </w:rPr>
        <w:t>исход</w:t>
      </w:r>
      <w:r>
        <w:rPr>
          <w:color w:val="231F20"/>
          <w:spacing w:val="-8"/>
        </w:rPr>
        <w:t> </w:t>
      </w:r>
      <w:r>
        <w:rPr>
          <w:color w:val="231F20"/>
          <w:spacing w:val="-2"/>
        </w:rPr>
        <w:t>не</w:t>
      </w:r>
      <w:r>
        <w:rPr>
          <w:color w:val="231F20"/>
          <w:spacing w:val="-8"/>
        </w:rPr>
        <w:t> </w:t>
      </w:r>
      <w:r>
        <w:rPr>
          <w:color w:val="231F20"/>
          <w:spacing w:val="-2"/>
        </w:rPr>
        <w:t>доказано,</w:t>
      </w:r>
      <w:r>
        <w:rPr>
          <w:color w:val="231F20"/>
          <w:spacing w:val="-8"/>
        </w:rPr>
        <w:t> </w:t>
      </w:r>
      <w:r>
        <w:rPr>
          <w:color w:val="231F20"/>
          <w:spacing w:val="-2"/>
        </w:rPr>
        <w:t>выглядит</w:t>
      </w:r>
      <w:r>
        <w:rPr>
          <w:color w:val="231F20"/>
          <w:spacing w:val="-8"/>
        </w:rPr>
        <w:t> </w:t>
      </w:r>
      <w:r>
        <w:rPr>
          <w:color w:val="231F20"/>
          <w:spacing w:val="-2"/>
        </w:rPr>
        <w:t>логичным </w:t>
      </w:r>
      <w:r>
        <w:rPr>
          <w:color w:val="231F20"/>
        </w:rPr>
        <w:t>лечить температуру, развившуюся после </w:t>
      </w:r>
      <w:r>
        <w:rPr>
          <w:color w:val="231F20"/>
          <w:spacing w:val="-2"/>
        </w:rPr>
        <w:t>остановки</w:t>
      </w:r>
      <w:r>
        <w:rPr>
          <w:color w:val="231F20"/>
          <w:spacing w:val="-10"/>
        </w:rPr>
        <w:t> </w:t>
      </w:r>
      <w:r>
        <w:rPr>
          <w:color w:val="231F20"/>
          <w:spacing w:val="-2"/>
        </w:rPr>
        <w:t>сердца</w:t>
      </w:r>
      <w:r>
        <w:rPr>
          <w:color w:val="231F20"/>
          <w:spacing w:val="-9"/>
        </w:rPr>
        <w:t> </w:t>
      </w:r>
      <w:r>
        <w:rPr>
          <w:color w:val="231F20"/>
          <w:spacing w:val="-2"/>
        </w:rPr>
        <w:t>антипиретиками,</w:t>
      </w:r>
      <w:r>
        <w:rPr>
          <w:color w:val="231F20"/>
          <w:spacing w:val="-9"/>
        </w:rPr>
        <w:t> </w:t>
      </w:r>
      <w:r>
        <w:rPr>
          <w:color w:val="231F20"/>
          <w:spacing w:val="-2"/>
        </w:rPr>
        <w:t>а</w:t>
      </w:r>
      <w:r>
        <w:rPr>
          <w:color w:val="231F20"/>
          <w:spacing w:val="-9"/>
        </w:rPr>
        <w:t> </w:t>
      </w:r>
      <w:r>
        <w:rPr>
          <w:color w:val="231F20"/>
          <w:spacing w:val="-2"/>
        </w:rPr>
        <w:t>у</w:t>
      </w:r>
      <w:r>
        <w:rPr>
          <w:color w:val="231F20"/>
          <w:spacing w:val="-10"/>
        </w:rPr>
        <w:t> </w:t>
      </w:r>
      <w:r>
        <w:rPr>
          <w:color w:val="231F20"/>
          <w:spacing w:val="-2"/>
        </w:rPr>
        <w:t>па− </w:t>
      </w:r>
      <w:r>
        <w:rPr>
          <w:color w:val="231F20"/>
        </w:rPr>
        <w:t>циента</w:t>
      </w:r>
      <w:r>
        <w:rPr>
          <w:color w:val="231F20"/>
          <w:spacing w:val="-6"/>
        </w:rPr>
        <w:t> </w:t>
      </w:r>
      <w:r>
        <w:rPr>
          <w:color w:val="231F20"/>
        </w:rPr>
        <w:t>без</w:t>
      </w:r>
      <w:r>
        <w:rPr>
          <w:color w:val="231F20"/>
          <w:spacing w:val="-6"/>
        </w:rPr>
        <w:t> </w:t>
      </w:r>
      <w:r>
        <w:rPr>
          <w:color w:val="231F20"/>
        </w:rPr>
        <w:t>сознания</w:t>
      </w:r>
      <w:r>
        <w:rPr>
          <w:color w:val="231F20"/>
          <w:spacing w:val="-6"/>
        </w:rPr>
        <w:t> </w:t>
      </w:r>
      <w:r>
        <w:rPr>
          <w:color w:val="231F20"/>
        </w:rPr>
        <w:t>рассмотреть</w:t>
      </w:r>
      <w:r>
        <w:rPr>
          <w:color w:val="231F20"/>
          <w:spacing w:val="-6"/>
        </w:rPr>
        <w:t> </w:t>
      </w:r>
      <w:r>
        <w:rPr>
          <w:color w:val="231F20"/>
        </w:rPr>
        <w:t>приме− нение активного охлаждения.</w:t>
      </w:r>
    </w:p>
    <w:p>
      <w:pPr>
        <w:pStyle w:val="BodyText"/>
        <w:spacing w:line="278" w:lineRule="auto"/>
        <w:ind w:left="137" w:right="38" w:firstLine="453"/>
      </w:pPr>
      <w:r>
        <w:rPr>
          <w:color w:val="231F20"/>
          <w:spacing w:val="-2"/>
        </w:rPr>
        <w:t>Исследования</w:t>
      </w:r>
      <w:r>
        <w:rPr>
          <w:color w:val="231F20"/>
          <w:spacing w:val="-8"/>
        </w:rPr>
        <w:t> </w:t>
      </w:r>
      <w:r>
        <w:rPr>
          <w:color w:val="231F20"/>
          <w:spacing w:val="-2"/>
        </w:rPr>
        <w:t>на</w:t>
      </w:r>
      <w:r>
        <w:rPr>
          <w:color w:val="231F20"/>
          <w:spacing w:val="-8"/>
        </w:rPr>
        <w:t> </w:t>
      </w:r>
      <w:r>
        <w:rPr>
          <w:color w:val="231F20"/>
          <w:spacing w:val="-2"/>
        </w:rPr>
        <w:t>животных</w:t>
      </w:r>
      <w:r>
        <w:rPr>
          <w:color w:val="231F20"/>
          <w:spacing w:val="-8"/>
        </w:rPr>
        <w:t> </w:t>
      </w:r>
      <w:r>
        <w:rPr>
          <w:color w:val="231F20"/>
          <w:spacing w:val="-2"/>
        </w:rPr>
        <w:t>и</w:t>
      </w:r>
      <w:r>
        <w:rPr>
          <w:color w:val="231F20"/>
          <w:spacing w:val="-8"/>
        </w:rPr>
        <w:t> </w:t>
      </w:r>
      <w:r>
        <w:rPr>
          <w:color w:val="231F20"/>
          <w:spacing w:val="-2"/>
        </w:rPr>
        <w:t>у</w:t>
      </w:r>
      <w:r>
        <w:rPr>
          <w:color w:val="231F20"/>
          <w:spacing w:val="-8"/>
        </w:rPr>
        <w:t> </w:t>
      </w:r>
      <w:r>
        <w:rPr>
          <w:color w:val="231F20"/>
          <w:spacing w:val="-2"/>
        </w:rPr>
        <w:t>лю− </w:t>
      </w:r>
      <w:r>
        <w:rPr>
          <w:color w:val="231F20"/>
          <w:spacing w:val="-6"/>
        </w:rPr>
        <w:t>дей</w:t>
      </w:r>
      <w:r>
        <w:rPr>
          <w:color w:val="231F20"/>
        </w:rPr>
        <w:t> </w:t>
      </w:r>
      <w:r>
        <w:rPr>
          <w:color w:val="231F20"/>
          <w:spacing w:val="-6"/>
        </w:rPr>
        <w:t>указывают,</w:t>
      </w:r>
      <w:r>
        <w:rPr>
          <w:color w:val="231F20"/>
        </w:rPr>
        <w:t> </w:t>
      </w:r>
      <w:r>
        <w:rPr>
          <w:color w:val="231F20"/>
          <w:spacing w:val="-6"/>
        </w:rPr>
        <w:t>что</w:t>
      </w:r>
      <w:r>
        <w:rPr>
          <w:color w:val="231F20"/>
        </w:rPr>
        <w:t> </w:t>
      </w:r>
      <w:r>
        <w:rPr>
          <w:color w:val="231F20"/>
          <w:spacing w:val="-6"/>
        </w:rPr>
        <w:t>искусственная</w:t>
      </w:r>
      <w:r>
        <w:rPr>
          <w:color w:val="231F20"/>
        </w:rPr>
        <w:t> </w:t>
      </w:r>
      <w:r>
        <w:rPr>
          <w:color w:val="231F20"/>
          <w:spacing w:val="-6"/>
        </w:rPr>
        <w:t>умерен−</w:t>
      </w:r>
      <w:r>
        <w:rPr>
          <w:color w:val="231F20"/>
          <w:spacing w:val="-4"/>
        </w:rPr>
        <w:t> ная</w:t>
      </w:r>
      <w:r>
        <w:rPr>
          <w:color w:val="231F20"/>
          <w:spacing w:val="-8"/>
        </w:rPr>
        <w:t> </w:t>
      </w:r>
      <w:r>
        <w:rPr>
          <w:color w:val="231F20"/>
          <w:spacing w:val="-4"/>
        </w:rPr>
        <w:t>гипотермия</w:t>
      </w:r>
      <w:r>
        <w:rPr>
          <w:color w:val="231F20"/>
          <w:spacing w:val="-7"/>
        </w:rPr>
        <w:t> </w:t>
      </w:r>
      <w:r>
        <w:rPr>
          <w:color w:val="231F20"/>
          <w:spacing w:val="-4"/>
        </w:rPr>
        <w:t>обладает</w:t>
      </w:r>
      <w:r>
        <w:rPr>
          <w:color w:val="231F20"/>
          <w:spacing w:val="-7"/>
        </w:rPr>
        <w:t> </w:t>
      </w:r>
      <w:r>
        <w:rPr>
          <w:color w:val="231F20"/>
          <w:spacing w:val="-4"/>
        </w:rPr>
        <w:t>нейропротектив− </w:t>
      </w:r>
      <w:r>
        <w:rPr>
          <w:color w:val="231F20"/>
        </w:rPr>
        <w:t>ным</w:t>
      </w:r>
      <w:r>
        <w:rPr>
          <w:color w:val="231F20"/>
          <w:spacing w:val="-12"/>
        </w:rPr>
        <w:t> </w:t>
      </w:r>
      <w:r>
        <w:rPr>
          <w:color w:val="231F20"/>
        </w:rPr>
        <w:t>действием</w:t>
      </w:r>
      <w:r>
        <w:rPr>
          <w:color w:val="231F20"/>
          <w:spacing w:val="-11"/>
        </w:rPr>
        <w:t> </w:t>
      </w:r>
      <w:r>
        <w:rPr>
          <w:color w:val="231F20"/>
        </w:rPr>
        <w:t>и</w:t>
      </w:r>
      <w:r>
        <w:rPr>
          <w:color w:val="231F20"/>
          <w:spacing w:val="-11"/>
        </w:rPr>
        <w:t> </w:t>
      </w:r>
      <w:r>
        <w:rPr>
          <w:color w:val="231F20"/>
        </w:rPr>
        <w:t>улучшает</w:t>
      </w:r>
      <w:r>
        <w:rPr>
          <w:color w:val="231F20"/>
          <w:spacing w:val="-11"/>
        </w:rPr>
        <w:t> </w:t>
      </w:r>
      <w:r>
        <w:rPr>
          <w:color w:val="231F20"/>
        </w:rPr>
        <w:t>исходы</w:t>
      </w:r>
      <w:r>
        <w:rPr>
          <w:color w:val="231F20"/>
          <w:spacing w:val="-12"/>
        </w:rPr>
        <w:t> </w:t>
      </w:r>
      <w:r>
        <w:rPr>
          <w:color w:val="231F20"/>
        </w:rPr>
        <w:t>после периода глобальной гипоксии−ишемии мозга.</w:t>
      </w:r>
      <w:r>
        <w:rPr>
          <w:color w:val="231F20"/>
          <w:position w:val="6"/>
          <w:sz w:val="9"/>
        </w:rPr>
        <w:t>448,449</w:t>
      </w:r>
      <w:r>
        <w:rPr>
          <w:color w:val="231F20"/>
          <w:spacing w:val="1"/>
          <w:position w:val="6"/>
          <w:sz w:val="9"/>
        </w:rPr>
        <w:t> </w:t>
      </w:r>
      <w:r>
        <w:rPr>
          <w:color w:val="231F20"/>
        </w:rPr>
        <w:t>Все</w:t>
      </w:r>
      <w:r>
        <w:rPr>
          <w:color w:val="231F20"/>
          <w:spacing w:val="-12"/>
        </w:rPr>
        <w:t> </w:t>
      </w:r>
      <w:r>
        <w:rPr>
          <w:color w:val="231F20"/>
        </w:rPr>
        <w:t>исследования</w:t>
      </w:r>
      <w:r>
        <w:rPr>
          <w:color w:val="231F20"/>
          <w:spacing w:val="-11"/>
        </w:rPr>
        <w:t> </w:t>
      </w:r>
      <w:r>
        <w:rPr>
          <w:color w:val="231F20"/>
        </w:rPr>
        <w:t>искусствен− </w:t>
      </w:r>
      <w:r>
        <w:rPr>
          <w:color w:val="231F20"/>
          <w:spacing w:val="-6"/>
        </w:rPr>
        <w:t>ной</w:t>
      </w:r>
      <w:r>
        <w:rPr>
          <w:color w:val="231F20"/>
        </w:rPr>
        <w:t> </w:t>
      </w:r>
      <w:r>
        <w:rPr>
          <w:color w:val="231F20"/>
          <w:spacing w:val="-6"/>
        </w:rPr>
        <w:t>умеренной</w:t>
      </w:r>
      <w:r>
        <w:rPr>
          <w:color w:val="231F20"/>
        </w:rPr>
        <w:t> </w:t>
      </w:r>
      <w:r>
        <w:rPr>
          <w:color w:val="231F20"/>
          <w:spacing w:val="-6"/>
        </w:rPr>
        <w:t>гипотермии</w:t>
      </w:r>
      <w:r>
        <w:rPr>
          <w:color w:val="231F20"/>
        </w:rPr>
        <w:t> </w:t>
      </w:r>
      <w:r>
        <w:rPr>
          <w:color w:val="231F20"/>
          <w:spacing w:val="-6"/>
        </w:rPr>
        <w:t>после</w:t>
      </w:r>
      <w:r>
        <w:rPr>
          <w:color w:val="231F20"/>
        </w:rPr>
        <w:t> </w:t>
      </w:r>
      <w:r>
        <w:rPr>
          <w:color w:val="231F20"/>
          <w:spacing w:val="-6"/>
        </w:rPr>
        <w:t>останов−</w:t>
      </w:r>
      <w:r>
        <w:rPr>
          <w:color w:val="231F20"/>
        </w:rPr>
        <w:t> ки</w:t>
      </w:r>
      <w:r>
        <w:rPr>
          <w:color w:val="231F20"/>
          <w:spacing w:val="-12"/>
        </w:rPr>
        <w:t> </w:t>
      </w:r>
      <w:r>
        <w:rPr>
          <w:color w:val="231F20"/>
        </w:rPr>
        <w:t>сердца</w:t>
      </w:r>
      <w:r>
        <w:rPr>
          <w:color w:val="231F20"/>
          <w:spacing w:val="-11"/>
        </w:rPr>
        <w:t> </w:t>
      </w:r>
      <w:r>
        <w:rPr>
          <w:color w:val="231F20"/>
        </w:rPr>
        <w:t>охватывали</w:t>
      </w:r>
      <w:r>
        <w:rPr>
          <w:color w:val="231F20"/>
          <w:spacing w:val="-11"/>
        </w:rPr>
        <w:t> </w:t>
      </w:r>
      <w:r>
        <w:rPr>
          <w:color w:val="231F20"/>
        </w:rPr>
        <w:t>только</w:t>
      </w:r>
      <w:r>
        <w:rPr>
          <w:color w:val="231F20"/>
          <w:spacing w:val="-11"/>
        </w:rPr>
        <w:t> </w:t>
      </w:r>
      <w:r>
        <w:rPr>
          <w:color w:val="231F20"/>
        </w:rPr>
        <w:t>пациентов</w:t>
      </w:r>
      <w:r>
        <w:rPr>
          <w:color w:val="231F20"/>
          <w:spacing w:val="-12"/>
        </w:rPr>
        <w:t> </w:t>
      </w:r>
      <w:r>
        <w:rPr>
          <w:color w:val="231F20"/>
        </w:rPr>
        <w:t>в </w:t>
      </w:r>
      <w:r>
        <w:rPr>
          <w:color w:val="231F20"/>
          <w:spacing w:val="-4"/>
        </w:rPr>
        <w:t>коме.</w:t>
      </w:r>
      <w:r>
        <w:rPr>
          <w:color w:val="231F20"/>
          <w:spacing w:val="-8"/>
        </w:rPr>
        <w:t> </w:t>
      </w:r>
      <w:r>
        <w:rPr>
          <w:color w:val="231F20"/>
          <w:spacing w:val="-4"/>
        </w:rPr>
        <w:t>В</w:t>
      </w:r>
      <w:r>
        <w:rPr>
          <w:color w:val="231F20"/>
          <w:spacing w:val="-7"/>
        </w:rPr>
        <w:t> </w:t>
      </w:r>
      <w:r>
        <w:rPr>
          <w:color w:val="231F20"/>
          <w:spacing w:val="-4"/>
        </w:rPr>
        <w:t>одном</w:t>
      </w:r>
      <w:r>
        <w:rPr>
          <w:color w:val="231F20"/>
          <w:spacing w:val="-7"/>
        </w:rPr>
        <w:t> </w:t>
      </w:r>
      <w:r>
        <w:rPr>
          <w:color w:val="231F20"/>
          <w:spacing w:val="-4"/>
        </w:rPr>
        <w:t>рандомизированном</w:t>
      </w:r>
      <w:r>
        <w:rPr>
          <w:color w:val="231F20"/>
          <w:spacing w:val="-7"/>
        </w:rPr>
        <w:t> </w:t>
      </w:r>
      <w:r>
        <w:rPr>
          <w:color w:val="231F20"/>
          <w:spacing w:val="-4"/>
        </w:rPr>
        <w:t>клини− </w:t>
      </w:r>
      <w:r>
        <w:rPr>
          <w:color w:val="231F20"/>
          <w:spacing w:val="-6"/>
        </w:rPr>
        <w:t>ческом</w:t>
      </w:r>
      <w:r>
        <w:rPr>
          <w:color w:val="231F20"/>
          <w:spacing w:val="-1"/>
        </w:rPr>
        <w:t> </w:t>
      </w:r>
      <w:r>
        <w:rPr>
          <w:color w:val="231F20"/>
          <w:spacing w:val="-6"/>
        </w:rPr>
        <w:t>исследовании</w:t>
      </w:r>
      <w:r>
        <w:rPr>
          <w:color w:val="231F20"/>
          <w:spacing w:val="-1"/>
        </w:rPr>
        <w:t> </w:t>
      </w:r>
      <w:r>
        <w:rPr>
          <w:color w:val="231F20"/>
          <w:spacing w:val="-6"/>
        </w:rPr>
        <w:t>и</w:t>
      </w:r>
      <w:r>
        <w:rPr>
          <w:color w:val="231F20"/>
          <w:spacing w:val="-1"/>
        </w:rPr>
        <w:t> </w:t>
      </w:r>
      <w:r>
        <w:rPr>
          <w:color w:val="231F20"/>
          <w:spacing w:val="-6"/>
        </w:rPr>
        <w:t>одном</w:t>
      </w:r>
      <w:r>
        <w:rPr>
          <w:color w:val="231F20"/>
          <w:spacing w:val="-1"/>
        </w:rPr>
        <w:t> </w:t>
      </w:r>
      <w:r>
        <w:rPr>
          <w:color w:val="231F20"/>
          <w:spacing w:val="-6"/>
        </w:rPr>
        <w:t>псевдо−ран−</w:t>
      </w:r>
      <w:r>
        <w:rPr>
          <w:color w:val="231F20"/>
          <w:spacing w:val="-4"/>
        </w:rPr>
        <w:t> домизированном</w:t>
      </w:r>
      <w:r>
        <w:rPr>
          <w:color w:val="231F20"/>
          <w:spacing w:val="-8"/>
        </w:rPr>
        <w:t> </w:t>
      </w:r>
      <w:r>
        <w:rPr>
          <w:color w:val="231F20"/>
          <w:spacing w:val="-4"/>
        </w:rPr>
        <w:t>было</w:t>
      </w:r>
      <w:r>
        <w:rPr>
          <w:color w:val="231F20"/>
          <w:spacing w:val="-7"/>
        </w:rPr>
        <w:t> </w:t>
      </w:r>
      <w:r>
        <w:rPr>
          <w:color w:val="231F20"/>
          <w:spacing w:val="-4"/>
        </w:rPr>
        <w:t>продемонстрирова− </w:t>
      </w:r>
      <w:r>
        <w:rPr>
          <w:color w:val="231F20"/>
          <w:spacing w:val="-2"/>
        </w:rPr>
        <w:t>но</w:t>
      </w:r>
      <w:r>
        <w:rPr>
          <w:color w:val="231F20"/>
          <w:spacing w:val="-9"/>
        </w:rPr>
        <w:t> </w:t>
      </w:r>
      <w:r>
        <w:rPr>
          <w:color w:val="231F20"/>
          <w:spacing w:val="-2"/>
        </w:rPr>
        <w:t>улучшение</w:t>
      </w:r>
      <w:r>
        <w:rPr>
          <w:color w:val="231F20"/>
          <w:spacing w:val="-9"/>
        </w:rPr>
        <w:t> </w:t>
      </w:r>
      <w:r>
        <w:rPr>
          <w:color w:val="231F20"/>
          <w:spacing w:val="-2"/>
        </w:rPr>
        <w:t>неврологических</w:t>
      </w:r>
      <w:r>
        <w:rPr>
          <w:color w:val="231F20"/>
          <w:spacing w:val="-9"/>
        </w:rPr>
        <w:t> </w:t>
      </w:r>
      <w:r>
        <w:rPr>
          <w:color w:val="231F20"/>
          <w:spacing w:val="-2"/>
        </w:rPr>
        <w:t>исходов</w:t>
      </w:r>
      <w:r>
        <w:rPr>
          <w:color w:val="231F20"/>
          <w:spacing w:val="-9"/>
        </w:rPr>
        <w:t> </w:t>
      </w:r>
      <w:r>
        <w:rPr>
          <w:color w:val="231F20"/>
          <w:spacing w:val="-2"/>
        </w:rPr>
        <w:t>к </w:t>
      </w:r>
      <w:r>
        <w:rPr>
          <w:color w:val="231F20"/>
          <w:spacing w:val="-8"/>
        </w:rPr>
        <w:t>выписке</w:t>
      </w:r>
      <w:r>
        <w:rPr>
          <w:color w:val="231F20"/>
          <w:spacing w:val="-1"/>
        </w:rPr>
        <w:t> </w:t>
      </w:r>
      <w:r>
        <w:rPr>
          <w:color w:val="231F20"/>
          <w:spacing w:val="-8"/>
        </w:rPr>
        <w:t>из</w:t>
      </w:r>
      <w:r>
        <w:rPr>
          <w:color w:val="231F20"/>
          <w:spacing w:val="-1"/>
        </w:rPr>
        <w:t> </w:t>
      </w:r>
      <w:r>
        <w:rPr>
          <w:color w:val="231F20"/>
          <w:spacing w:val="-8"/>
        </w:rPr>
        <w:t>госпиталя</w:t>
      </w:r>
      <w:r>
        <w:rPr>
          <w:color w:val="231F20"/>
          <w:spacing w:val="-1"/>
        </w:rPr>
        <w:t> </w:t>
      </w:r>
      <w:r>
        <w:rPr>
          <w:color w:val="231F20"/>
          <w:spacing w:val="-8"/>
        </w:rPr>
        <w:t>или</w:t>
      </w:r>
      <w:r>
        <w:rPr>
          <w:color w:val="231F20"/>
          <w:spacing w:val="-1"/>
        </w:rPr>
        <w:t> </w:t>
      </w:r>
      <w:r>
        <w:rPr>
          <w:color w:val="231F20"/>
          <w:spacing w:val="-8"/>
        </w:rPr>
        <w:t>к</w:t>
      </w:r>
      <w:r>
        <w:rPr>
          <w:color w:val="231F20"/>
          <w:spacing w:val="-1"/>
        </w:rPr>
        <w:t> </w:t>
      </w:r>
      <w:r>
        <w:rPr>
          <w:color w:val="231F20"/>
          <w:spacing w:val="-8"/>
        </w:rPr>
        <w:t>6</w:t>
      </w:r>
      <w:r>
        <w:rPr>
          <w:color w:val="231F20"/>
          <w:spacing w:val="-1"/>
        </w:rPr>
        <w:t> </w:t>
      </w:r>
      <w:r>
        <w:rPr>
          <w:color w:val="231F20"/>
          <w:spacing w:val="-8"/>
        </w:rPr>
        <w:t>месяцам</w:t>
      </w:r>
      <w:r>
        <w:rPr>
          <w:color w:val="231F20"/>
          <w:spacing w:val="-1"/>
        </w:rPr>
        <w:t> </w:t>
      </w:r>
      <w:r>
        <w:rPr>
          <w:color w:val="231F20"/>
          <w:spacing w:val="-8"/>
        </w:rPr>
        <w:t>у</w:t>
      </w:r>
      <w:r>
        <w:rPr>
          <w:color w:val="231F20"/>
          <w:spacing w:val="-1"/>
        </w:rPr>
        <w:t> </w:t>
      </w:r>
      <w:r>
        <w:rPr>
          <w:color w:val="231F20"/>
          <w:spacing w:val="-8"/>
        </w:rPr>
        <w:t>ко−</w:t>
      </w:r>
      <w:r>
        <w:rPr>
          <w:color w:val="231F20"/>
          <w:spacing w:val="-2"/>
        </w:rPr>
        <w:t> матозных</w:t>
      </w:r>
      <w:r>
        <w:rPr>
          <w:color w:val="231F20"/>
          <w:spacing w:val="-10"/>
        </w:rPr>
        <w:t> </w:t>
      </w:r>
      <w:r>
        <w:rPr>
          <w:color w:val="231F20"/>
          <w:spacing w:val="-2"/>
        </w:rPr>
        <w:t>пациентов</w:t>
      </w:r>
      <w:r>
        <w:rPr>
          <w:color w:val="231F20"/>
          <w:spacing w:val="-9"/>
        </w:rPr>
        <w:t> </w:t>
      </w:r>
      <w:r>
        <w:rPr>
          <w:color w:val="231F20"/>
          <w:spacing w:val="-2"/>
        </w:rPr>
        <w:t>после</w:t>
      </w:r>
      <w:r>
        <w:rPr>
          <w:color w:val="231F20"/>
          <w:spacing w:val="-9"/>
        </w:rPr>
        <w:t> </w:t>
      </w:r>
      <w:r>
        <w:rPr>
          <w:color w:val="231F20"/>
          <w:spacing w:val="-2"/>
        </w:rPr>
        <w:t>внегоспиталь− </w:t>
      </w:r>
      <w:r>
        <w:rPr>
          <w:color w:val="231F20"/>
          <w:spacing w:val="-6"/>
        </w:rPr>
        <w:t>ной остановки</w:t>
      </w:r>
      <w:r>
        <w:rPr>
          <w:color w:val="231F20"/>
          <w:spacing w:val="-5"/>
        </w:rPr>
        <w:t> </w:t>
      </w:r>
      <w:r>
        <w:rPr>
          <w:color w:val="231F20"/>
          <w:spacing w:val="-6"/>
        </w:rPr>
        <w:t>сердца</w:t>
      </w:r>
      <w:r>
        <w:rPr>
          <w:color w:val="231F20"/>
          <w:spacing w:val="-5"/>
        </w:rPr>
        <w:t> </w:t>
      </w:r>
      <w:r>
        <w:rPr>
          <w:color w:val="231F20"/>
          <w:spacing w:val="-6"/>
        </w:rPr>
        <w:t>в</w:t>
      </w:r>
      <w:r>
        <w:rPr>
          <w:color w:val="231F20"/>
          <w:spacing w:val="-5"/>
        </w:rPr>
        <w:t> </w:t>
      </w:r>
      <w:r>
        <w:rPr>
          <w:color w:val="231F20"/>
          <w:spacing w:val="-6"/>
        </w:rPr>
        <w:t>связи с</w:t>
      </w:r>
      <w:r>
        <w:rPr>
          <w:color w:val="231F20"/>
          <w:spacing w:val="-5"/>
        </w:rPr>
        <w:t> </w:t>
      </w:r>
      <w:r>
        <w:rPr>
          <w:color w:val="231F20"/>
          <w:spacing w:val="-6"/>
        </w:rPr>
        <w:t>ФЖ.</w:t>
      </w:r>
      <w:r>
        <w:rPr>
          <w:color w:val="231F20"/>
          <w:spacing w:val="-6"/>
          <w:position w:val="6"/>
          <w:sz w:val="9"/>
        </w:rPr>
        <w:t>450,451</w:t>
      </w:r>
      <w:r>
        <w:rPr>
          <w:color w:val="231F20"/>
          <w:position w:val="6"/>
          <w:sz w:val="9"/>
        </w:rPr>
        <w:t> </w:t>
      </w:r>
      <w:r>
        <w:rPr>
          <w:color w:val="231F20"/>
          <w:spacing w:val="-6"/>
        </w:rPr>
        <w:t>Ох−</w:t>
      </w:r>
      <w:r>
        <w:rPr>
          <w:color w:val="231F20"/>
          <w:spacing w:val="-2"/>
        </w:rPr>
        <w:t> лаждение</w:t>
      </w:r>
      <w:r>
        <w:rPr>
          <w:color w:val="231F20"/>
          <w:spacing w:val="-7"/>
        </w:rPr>
        <w:t> </w:t>
      </w:r>
      <w:r>
        <w:rPr>
          <w:color w:val="231F20"/>
          <w:spacing w:val="-2"/>
        </w:rPr>
        <w:t>начинали</w:t>
      </w:r>
      <w:r>
        <w:rPr>
          <w:color w:val="231F20"/>
          <w:spacing w:val="-7"/>
        </w:rPr>
        <w:t> </w:t>
      </w:r>
      <w:r>
        <w:rPr>
          <w:color w:val="231F20"/>
          <w:spacing w:val="-2"/>
        </w:rPr>
        <w:t>в</w:t>
      </w:r>
      <w:r>
        <w:rPr>
          <w:color w:val="231F20"/>
          <w:spacing w:val="-7"/>
        </w:rPr>
        <w:t> </w:t>
      </w:r>
      <w:r>
        <w:rPr>
          <w:color w:val="231F20"/>
          <w:spacing w:val="-2"/>
        </w:rPr>
        <w:t>течение</w:t>
      </w:r>
      <w:r>
        <w:rPr>
          <w:color w:val="231F20"/>
          <w:spacing w:val="-7"/>
        </w:rPr>
        <w:t> </w:t>
      </w:r>
      <w:r>
        <w:rPr>
          <w:color w:val="231F20"/>
          <w:spacing w:val="-2"/>
        </w:rPr>
        <w:t>от</w:t>
      </w:r>
      <w:r>
        <w:rPr>
          <w:color w:val="231F20"/>
          <w:spacing w:val="-7"/>
        </w:rPr>
        <w:t> </w:t>
      </w:r>
      <w:r>
        <w:rPr>
          <w:color w:val="231F20"/>
          <w:spacing w:val="-2"/>
        </w:rPr>
        <w:t>минут</w:t>
      </w:r>
      <w:r>
        <w:rPr>
          <w:color w:val="231F20"/>
          <w:spacing w:val="-7"/>
        </w:rPr>
        <w:t> </w:t>
      </w:r>
      <w:r>
        <w:rPr>
          <w:color w:val="231F20"/>
          <w:spacing w:val="-2"/>
        </w:rPr>
        <w:t>до </w:t>
      </w:r>
      <w:r>
        <w:rPr>
          <w:color w:val="231F20"/>
          <w:spacing w:val="-4"/>
        </w:rPr>
        <w:t>часов</w:t>
      </w:r>
      <w:r>
        <w:rPr>
          <w:color w:val="231F20"/>
          <w:spacing w:val="-8"/>
        </w:rPr>
        <w:t> </w:t>
      </w:r>
      <w:r>
        <w:rPr>
          <w:color w:val="231F20"/>
          <w:spacing w:val="-4"/>
        </w:rPr>
        <w:t>после</w:t>
      </w:r>
      <w:r>
        <w:rPr>
          <w:color w:val="231F20"/>
          <w:spacing w:val="-7"/>
        </w:rPr>
        <w:t> </w:t>
      </w:r>
      <w:r>
        <w:rPr>
          <w:color w:val="231F20"/>
          <w:spacing w:val="-4"/>
        </w:rPr>
        <w:t>восстановления</w:t>
      </w:r>
      <w:r>
        <w:rPr>
          <w:color w:val="231F20"/>
          <w:spacing w:val="-7"/>
        </w:rPr>
        <w:t> </w:t>
      </w:r>
      <w:r>
        <w:rPr>
          <w:color w:val="231F20"/>
          <w:spacing w:val="-4"/>
        </w:rPr>
        <w:t>кровообраще− ния</w:t>
      </w:r>
      <w:r>
        <w:rPr>
          <w:color w:val="231F20"/>
          <w:spacing w:val="-6"/>
        </w:rPr>
        <w:t> </w:t>
      </w:r>
      <w:r>
        <w:rPr>
          <w:color w:val="231F20"/>
          <w:spacing w:val="-4"/>
        </w:rPr>
        <w:t>и</w:t>
      </w:r>
      <w:r>
        <w:rPr>
          <w:color w:val="231F20"/>
          <w:spacing w:val="-6"/>
        </w:rPr>
        <w:t> </w:t>
      </w:r>
      <w:r>
        <w:rPr>
          <w:color w:val="231F20"/>
          <w:spacing w:val="-4"/>
        </w:rPr>
        <w:t>температуру</w:t>
      </w:r>
      <w:r>
        <w:rPr>
          <w:color w:val="231F20"/>
          <w:spacing w:val="-6"/>
        </w:rPr>
        <w:t> </w:t>
      </w:r>
      <w:r>
        <w:rPr>
          <w:color w:val="231F20"/>
          <w:spacing w:val="-4"/>
        </w:rPr>
        <w:t>поддерживали</w:t>
      </w:r>
      <w:r>
        <w:rPr>
          <w:color w:val="231F20"/>
          <w:spacing w:val="-6"/>
        </w:rPr>
        <w:t> </w:t>
      </w:r>
      <w:r>
        <w:rPr>
          <w:color w:val="231F20"/>
          <w:spacing w:val="-4"/>
        </w:rPr>
        <w:t>в</w:t>
      </w:r>
      <w:r>
        <w:rPr>
          <w:color w:val="231F20"/>
          <w:spacing w:val="-6"/>
        </w:rPr>
        <w:t> </w:t>
      </w:r>
      <w:r>
        <w:rPr>
          <w:color w:val="231F20"/>
          <w:spacing w:val="-4"/>
        </w:rPr>
        <w:t>диапа− </w:t>
      </w:r>
      <w:r>
        <w:rPr>
          <w:color w:val="231F20"/>
        </w:rPr>
        <w:t>зоне 32–34°С в течение 12–24 часов.</w:t>
      </w:r>
    </w:p>
    <w:p>
      <w:pPr>
        <w:pStyle w:val="BodyText"/>
        <w:spacing w:line="278" w:lineRule="auto"/>
        <w:ind w:left="137" w:right="38" w:firstLine="453"/>
      </w:pPr>
      <w:r>
        <w:rPr>
          <w:color w:val="231F20"/>
        </w:rPr>
        <w:t>В</w:t>
      </w:r>
      <w:r>
        <w:rPr>
          <w:color w:val="231F20"/>
          <w:spacing w:val="-6"/>
        </w:rPr>
        <w:t> </w:t>
      </w:r>
      <w:r>
        <w:rPr>
          <w:color w:val="231F20"/>
        </w:rPr>
        <w:t>клиническом</w:t>
      </w:r>
      <w:r>
        <w:rPr>
          <w:color w:val="231F20"/>
          <w:spacing w:val="-6"/>
        </w:rPr>
        <w:t> </w:t>
      </w:r>
      <w:r>
        <w:rPr>
          <w:color w:val="231F20"/>
        </w:rPr>
        <w:t>исследовании</w:t>
      </w:r>
      <w:r>
        <w:rPr>
          <w:color w:val="231F20"/>
          <w:spacing w:val="-6"/>
        </w:rPr>
        <w:t> </w:t>
      </w:r>
      <w:r>
        <w:rPr>
          <w:color w:val="231F20"/>
        </w:rPr>
        <w:t>под− держания целевой температуры (ПЦТ), 950</w:t>
      </w:r>
      <w:r>
        <w:rPr>
          <w:color w:val="231F20"/>
          <w:spacing w:val="-11"/>
        </w:rPr>
        <w:t> </w:t>
      </w:r>
      <w:r>
        <w:rPr>
          <w:color w:val="231F20"/>
        </w:rPr>
        <w:t>пациентов</w:t>
      </w:r>
      <w:r>
        <w:rPr>
          <w:color w:val="231F20"/>
          <w:spacing w:val="-11"/>
        </w:rPr>
        <w:t> </w:t>
      </w:r>
      <w:r>
        <w:rPr>
          <w:color w:val="231F20"/>
        </w:rPr>
        <w:t>со</w:t>
      </w:r>
      <w:r>
        <w:rPr>
          <w:color w:val="231F20"/>
          <w:spacing w:val="-11"/>
        </w:rPr>
        <w:t> </w:t>
      </w:r>
      <w:r>
        <w:rPr>
          <w:color w:val="231F20"/>
        </w:rPr>
        <w:t>всеми</w:t>
      </w:r>
      <w:r>
        <w:rPr>
          <w:color w:val="231F20"/>
          <w:spacing w:val="-11"/>
        </w:rPr>
        <w:t> </w:t>
      </w:r>
      <w:r>
        <w:rPr>
          <w:color w:val="231F20"/>
        </w:rPr>
        <w:t>ритмами</w:t>
      </w:r>
      <w:r>
        <w:rPr>
          <w:color w:val="231F20"/>
          <w:spacing w:val="-11"/>
        </w:rPr>
        <w:t> </w:t>
      </w:r>
      <w:r>
        <w:rPr>
          <w:color w:val="231F20"/>
        </w:rPr>
        <w:t>и</w:t>
      </w:r>
      <w:r>
        <w:rPr>
          <w:color w:val="231F20"/>
          <w:spacing w:val="-11"/>
        </w:rPr>
        <w:t> </w:t>
      </w:r>
      <w:r>
        <w:rPr>
          <w:color w:val="231F20"/>
        </w:rPr>
        <w:t>ВГОС </w:t>
      </w:r>
      <w:r>
        <w:rPr>
          <w:color w:val="231F20"/>
          <w:spacing w:val="-2"/>
        </w:rPr>
        <w:t>были</w:t>
      </w:r>
      <w:r>
        <w:rPr>
          <w:color w:val="231F20"/>
          <w:spacing w:val="-7"/>
        </w:rPr>
        <w:t> </w:t>
      </w:r>
      <w:r>
        <w:rPr>
          <w:color w:val="231F20"/>
          <w:spacing w:val="-2"/>
        </w:rPr>
        <w:t>рандомизированы</w:t>
      </w:r>
      <w:r>
        <w:rPr>
          <w:color w:val="231F20"/>
          <w:spacing w:val="-7"/>
        </w:rPr>
        <w:t> </w:t>
      </w:r>
      <w:r>
        <w:rPr>
          <w:color w:val="231F20"/>
          <w:spacing w:val="-2"/>
        </w:rPr>
        <w:t>в</w:t>
      </w:r>
      <w:r>
        <w:rPr>
          <w:color w:val="231F20"/>
          <w:spacing w:val="-7"/>
        </w:rPr>
        <w:t> </w:t>
      </w:r>
      <w:r>
        <w:rPr>
          <w:color w:val="231F20"/>
          <w:spacing w:val="-2"/>
        </w:rPr>
        <w:t>группу</w:t>
      </w:r>
      <w:r>
        <w:rPr>
          <w:color w:val="231F20"/>
          <w:spacing w:val="-7"/>
        </w:rPr>
        <w:t> </w:t>
      </w:r>
      <w:r>
        <w:rPr>
          <w:color w:val="231F20"/>
          <w:spacing w:val="-2"/>
        </w:rPr>
        <w:t>36</w:t>
      </w:r>
      <w:r>
        <w:rPr>
          <w:color w:val="231F20"/>
          <w:spacing w:val="-7"/>
        </w:rPr>
        <w:t> </w:t>
      </w:r>
      <w:r>
        <w:rPr>
          <w:color w:val="231F20"/>
          <w:spacing w:val="-2"/>
        </w:rPr>
        <w:t>часов </w:t>
      </w:r>
      <w:r>
        <w:rPr>
          <w:color w:val="231F20"/>
        </w:rPr>
        <w:t>температурного контроля (состоявшего из 28 часов при целевой температуре с последующим</w:t>
      </w:r>
      <w:r>
        <w:rPr>
          <w:color w:val="231F20"/>
          <w:spacing w:val="-2"/>
        </w:rPr>
        <w:t> </w:t>
      </w:r>
      <w:r>
        <w:rPr>
          <w:color w:val="231F20"/>
        </w:rPr>
        <w:t>медленным</w:t>
      </w:r>
      <w:r>
        <w:rPr>
          <w:color w:val="231F20"/>
          <w:spacing w:val="-2"/>
        </w:rPr>
        <w:t> </w:t>
      </w:r>
      <w:r>
        <w:rPr>
          <w:color w:val="231F20"/>
        </w:rPr>
        <w:t>согреванием), либо в группы с 33°С или 36°С.</w:t>
      </w:r>
      <w:r>
        <w:rPr>
          <w:color w:val="231F20"/>
          <w:position w:val="6"/>
          <w:sz w:val="9"/>
        </w:rPr>
        <w:t>376</w:t>
      </w:r>
      <w:r>
        <w:rPr>
          <w:color w:val="231F20"/>
          <w:spacing w:val="38"/>
          <w:position w:val="6"/>
          <w:sz w:val="9"/>
        </w:rPr>
        <w:t> </w:t>
      </w:r>
      <w:r>
        <w:rPr>
          <w:color w:val="231F20"/>
        </w:rPr>
        <w:t>Были выполнены</w:t>
      </w:r>
      <w:r>
        <w:rPr>
          <w:color w:val="231F20"/>
          <w:spacing w:val="-12"/>
        </w:rPr>
        <w:t> </w:t>
      </w:r>
      <w:r>
        <w:rPr>
          <w:color w:val="231F20"/>
        </w:rPr>
        <w:t>строгие</w:t>
      </w:r>
      <w:r>
        <w:rPr>
          <w:color w:val="231F20"/>
          <w:spacing w:val="-11"/>
        </w:rPr>
        <w:t> </w:t>
      </w:r>
      <w:r>
        <w:rPr>
          <w:color w:val="231F20"/>
        </w:rPr>
        <w:t>протоколы</w:t>
      </w:r>
      <w:r>
        <w:rPr>
          <w:color w:val="231F20"/>
          <w:spacing w:val="-11"/>
        </w:rPr>
        <w:t> </w:t>
      </w:r>
      <w:r>
        <w:rPr>
          <w:color w:val="231F20"/>
        </w:rPr>
        <w:t>по</w:t>
      </w:r>
      <w:r>
        <w:rPr>
          <w:color w:val="231F20"/>
          <w:spacing w:val="-11"/>
        </w:rPr>
        <w:t> </w:t>
      </w:r>
      <w:r>
        <w:rPr>
          <w:color w:val="231F20"/>
        </w:rPr>
        <w:t>оценке прогноза</w:t>
      </w:r>
      <w:r>
        <w:rPr>
          <w:color w:val="231F20"/>
          <w:spacing w:val="-10"/>
        </w:rPr>
        <w:t> </w:t>
      </w:r>
      <w:r>
        <w:rPr>
          <w:color w:val="231F20"/>
        </w:rPr>
        <w:t>и</w:t>
      </w:r>
      <w:r>
        <w:rPr>
          <w:color w:val="231F20"/>
          <w:spacing w:val="-10"/>
        </w:rPr>
        <w:t> </w:t>
      </w:r>
      <w:r>
        <w:rPr>
          <w:color w:val="231F20"/>
        </w:rPr>
        <w:t>для</w:t>
      </w:r>
      <w:r>
        <w:rPr>
          <w:color w:val="231F20"/>
          <w:spacing w:val="-10"/>
        </w:rPr>
        <w:t> </w:t>
      </w:r>
      <w:r>
        <w:rPr>
          <w:color w:val="231F20"/>
        </w:rPr>
        <w:t>отключения</w:t>
      </w:r>
      <w:r>
        <w:rPr>
          <w:color w:val="231F20"/>
          <w:spacing w:val="-10"/>
        </w:rPr>
        <w:t> </w:t>
      </w:r>
      <w:r>
        <w:rPr>
          <w:color w:val="231F20"/>
          <w:spacing w:val="-4"/>
        </w:rPr>
        <w:t>жизнеобеспе−</w:t>
      </w:r>
    </w:p>
    <w:p>
      <w:pPr>
        <w:pStyle w:val="BodyText"/>
        <w:spacing w:line="278" w:lineRule="auto" w:before="163"/>
        <w:ind w:left="137" w:right="245"/>
      </w:pPr>
      <w:r>
        <w:rPr/>
        <w:br w:type="column"/>
      </w:r>
      <w:r>
        <w:rPr>
          <w:color w:val="231F20"/>
        </w:rPr>
        <w:t>чивающего</w:t>
      </w:r>
      <w:r>
        <w:rPr>
          <w:color w:val="231F20"/>
          <w:spacing w:val="-4"/>
        </w:rPr>
        <w:t> </w:t>
      </w:r>
      <w:r>
        <w:rPr>
          <w:color w:val="231F20"/>
        </w:rPr>
        <w:t>лечения.</w:t>
      </w:r>
      <w:r>
        <w:rPr>
          <w:color w:val="231F20"/>
          <w:spacing w:val="-4"/>
        </w:rPr>
        <w:t> </w:t>
      </w:r>
      <w:r>
        <w:rPr>
          <w:color w:val="231F20"/>
        </w:rPr>
        <w:t>Различий</w:t>
      </w:r>
      <w:r>
        <w:rPr>
          <w:color w:val="231F20"/>
          <w:spacing w:val="-4"/>
        </w:rPr>
        <w:t> </w:t>
      </w:r>
      <w:r>
        <w:rPr>
          <w:color w:val="231F20"/>
        </w:rPr>
        <w:t>в</w:t>
      </w:r>
      <w:r>
        <w:rPr>
          <w:color w:val="231F20"/>
          <w:spacing w:val="-4"/>
        </w:rPr>
        <w:t> </w:t>
      </w:r>
      <w:r>
        <w:rPr>
          <w:color w:val="231F20"/>
        </w:rPr>
        <w:t>первич− ных</w:t>
      </w:r>
      <w:r>
        <w:rPr>
          <w:color w:val="231F20"/>
          <w:spacing w:val="-4"/>
        </w:rPr>
        <w:t> </w:t>
      </w:r>
      <w:r>
        <w:rPr>
          <w:color w:val="231F20"/>
        </w:rPr>
        <w:t>исходах</w:t>
      </w:r>
      <w:r>
        <w:rPr>
          <w:color w:val="231F20"/>
          <w:spacing w:val="-4"/>
        </w:rPr>
        <w:t> </w:t>
      </w:r>
      <w:r>
        <w:rPr>
          <w:color w:val="231F20"/>
        </w:rPr>
        <w:t>найдено</w:t>
      </w:r>
      <w:r>
        <w:rPr>
          <w:color w:val="231F20"/>
          <w:spacing w:val="-4"/>
        </w:rPr>
        <w:t> </w:t>
      </w:r>
      <w:r>
        <w:rPr>
          <w:color w:val="231F20"/>
        </w:rPr>
        <w:t>не</w:t>
      </w:r>
      <w:r>
        <w:rPr>
          <w:color w:val="231F20"/>
          <w:spacing w:val="-4"/>
        </w:rPr>
        <w:t> </w:t>
      </w:r>
      <w:r>
        <w:rPr>
          <w:color w:val="231F20"/>
        </w:rPr>
        <w:t>было</w:t>
      </w:r>
      <w:r>
        <w:rPr>
          <w:color w:val="231F20"/>
          <w:spacing w:val="-4"/>
        </w:rPr>
        <w:t> </w:t>
      </w:r>
      <w:r>
        <w:rPr>
          <w:color w:val="231F20"/>
        </w:rPr>
        <w:t>—</w:t>
      </w:r>
      <w:r>
        <w:rPr>
          <w:color w:val="231F20"/>
          <w:spacing w:val="-4"/>
        </w:rPr>
        <w:t> </w:t>
      </w:r>
      <w:r>
        <w:rPr>
          <w:color w:val="231F20"/>
        </w:rPr>
        <w:t>по</w:t>
      </w:r>
      <w:r>
        <w:rPr>
          <w:color w:val="231F20"/>
          <w:spacing w:val="-4"/>
        </w:rPr>
        <w:t> </w:t>
      </w:r>
      <w:r>
        <w:rPr>
          <w:color w:val="231F20"/>
        </w:rPr>
        <w:t>всем причинам летальности, и неврологичес− </w:t>
      </w:r>
      <w:r>
        <w:rPr>
          <w:color w:val="231F20"/>
          <w:spacing w:val="-4"/>
        </w:rPr>
        <w:t>кие</w:t>
      </w:r>
      <w:r>
        <w:rPr>
          <w:color w:val="231F20"/>
          <w:spacing w:val="-5"/>
        </w:rPr>
        <w:t> </w:t>
      </w:r>
      <w:r>
        <w:rPr>
          <w:color w:val="231F20"/>
          <w:spacing w:val="-4"/>
        </w:rPr>
        <w:t>исходы</w:t>
      </w:r>
      <w:r>
        <w:rPr>
          <w:color w:val="231F20"/>
          <w:spacing w:val="-5"/>
        </w:rPr>
        <w:t> </w:t>
      </w:r>
      <w:r>
        <w:rPr>
          <w:color w:val="231F20"/>
          <w:spacing w:val="-4"/>
        </w:rPr>
        <w:t>к</w:t>
      </w:r>
      <w:r>
        <w:rPr>
          <w:color w:val="231F20"/>
          <w:spacing w:val="-5"/>
        </w:rPr>
        <w:t> </w:t>
      </w:r>
      <w:r>
        <w:rPr>
          <w:color w:val="231F20"/>
          <w:spacing w:val="-4"/>
        </w:rPr>
        <w:t>6</w:t>
      </w:r>
      <w:r>
        <w:rPr>
          <w:color w:val="231F20"/>
          <w:spacing w:val="-5"/>
        </w:rPr>
        <w:t> </w:t>
      </w:r>
      <w:r>
        <w:rPr>
          <w:color w:val="231F20"/>
          <w:spacing w:val="-4"/>
        </w:rPr>
        <w:t>месяцам</w:t>
      </w:r>
      <w:r>
        <w:rPr>
          <w:color w:val="231F20"/>
          <w:spacing w:val="-5"/>
        </w:rPr>
        <w:t> </w:t>
      </w:r>
      <w:r>
        <w:rPr>
          <w:color w:val="231F20"/>
          <w:spacing w:val="-4"/>
        </w:rPr>
        <w:t>также</w:t>
      </w:r>
      <w:r>
        <w:rPr>
          <w:color w:val="231F20"/>
          <w:spacing w:val="-5"/>
        </w:rPr>
        <w:t> </w:t>
      </w:r>
      <w:r>
        <w:rPr>
          <w:color w:val="231F20"/>
          <w:spacing w:val="-4"/>
        </w:rPr>
        <w:t>были</w:t>
      </w:r>
      <w:r>
        <w:rPr>
          <w:color w:val="231F20"/>
          <w:spacing w:val="-5"/>
        </w:rPr>
        <w:t> </w:t>
      </w:r>
      <w:r>
        <w:rPr>
          <w:color w:val="231F20"/>
          <w:spacing w:val="-4"/>
        </w:rPr>
        <w:t>схожи </w:t>
      </w:r>
      <w:r>
        <w:rPr>
          <w:color w:val="231F20"/>
        </w:rPr>
        <w:t>(соотношение</w:t>
      </w:r>
      <w:r>
        <w:rPr>
          <w:color w:val="231F20"/>
          <w:spacing w:val="-12"/>
        </w:rPr>
        <w:t> </w:t>
      </w:r>
      <w:r>
        <w:rPr>
          <w:color w:val="231F20"/>
        </w:rPr>
        <w:t>опасности</w:t>
      </w:r>
      <w:r>
        <w:rPr>
          <w:color w:val="231F20"/>
          <w:spacing w:val="-11"/>
        </w:rPr>
        <w:t> </w:t>
      </w:r>
      <w:r>
        <w:rPr>
          <w:color w:val="231F20"/>
        </w:rPr>
        <w:t>для</w:t>
      </w:r>
      <w:r>
        <w:rPr>
          <w:color w:val="231F20"/>
          <w:spacing w:val="-11"/>
        </w:rPr>
        <w:t> </w:t>
      </w:r>
      <w:r>
        <w:rPr>
          <w:color w:val="231F20"/>
        </w:rPr>
        <w:t>летальности к концу исследования 1,06, 95% CI 0,89–1,28; относительный риск </w:t>
      </w:r>
      <w:r>
        <w:rPr>
          <w:color w:val="231F20"/>
        </w:rPr>
        <w:t>смерти или</w:t>
      </w:r>
      <w:r>
        <w:rPr>
          <w:color w:val="231F20"/>
          <w:spacing w:val="-6"/>
        </w:rPr>
        <w:t> </w:t>
      </w:r>
      <w:r>
        <w:rPr>
          <w:color w:val="231F20"/>
        </w:rPr>
        <w:t>неблагоприятного</w:t>
      </w:r>
      <w:r>
        <w:rPr>
          <w:color w:val="231F20"/>
          <w:spacing w:val="-6"/>
        </w:rPr>
        <w:t> </w:t>
      </w:r>
      <w:r>
        <w:rPr>
          <w:color w:val="231F20"/>
        </w:rPr>
        <w:t>неврологического </w:t>
      </w:r>
      <w:r>
        <w:rPr>
          <w:color w:val="231F20"/>
          <w:spacing w:val="-4"/>
        </w:rPr>
        <w:t>исхода</w:t>
      </w:r>
      <w:r>
        <w:rPr>
          <w:color w:val="231F20"/>
          <w:spacing w:val="-8"/>
        </w:rPr>
        <w:t> </w:t>
      </w:r>
      <w:r>
        <w:rPr>
          <w:color w:val="231F20"/>
          <w:spacing w:val="-4"/>
        </w:rPr>
        <w:t>к</w:t>
      </w:r>
      <w:r>
        <w:rPr>
          <w:color w:val="231F20"/>
          <w:spacing w:val="-7"/>
        </w:rPr>
        <w:t> </w:t>
      </w:r>
      <w:r>
        <w:rPr>
          <w:color w:val="231F20"/>
          <w:spacing w:val="-4"/>
        </w:rPr>
        <w:t>6</w:t>
      </w:r>
      <w:r>
        <w:rPr>
          <w:color w:val="231F20"/>
          <w:spacing w:val="-7"/>
        </w:rPr>
        <w:t> </w:t>
      </w:r>
      <w:r>
        <w:rPr>
          <w:color w:val="231F20"/>
          <w:spacing w:val="-4"/>
        </w:rPr>
        <w:t>месяцам</w:t>
      </w:r>
      <w:r>
        <w:rPr>
          <w:color w:val="231F20"/>
          <w:spacing w:val="-7"/>
        </w:rPr>
        <w:t> </w:t>
      </w:r>
      <w:r>
        <w:rPr>
          <w:color w:val="231F20"/>
          <w:spacing w:val="-4"/>
        </w:rPr>
        <w:t>1,02,</w:t>
      </w:r>
      <w:r>
        <w:rPr>
          <w:color w:val="231F20"/>
          <w:spacing w:val="-8"/>
        </w:rPr>
        <w:t> </w:t>
      </w:r>
      <w:r>
        <w:rPr>
          <w:color w:val="231F20"/>
          <w:spacing w:val="-4"/>
        </w:rPr>
        <w:t>95%</w:t>
      </w:r>
      <w:r>
        <w:rPr>
          <w:color w:val="231F20"/>
          <w:spacing w:val="-7"/>
        </w:rPr>
        <w:t> </w:t>
      </w:r>
      <w:r>
        <w:rPr>
          <w:color w:val="231F20"/>
          <w:spacing w:val="-4"/>
        </w:rPr>
        <w:t>CI</w:t>
      </w:r>
      <w:r>
        <w:rPr>
          <w:color w:val="231F20"/>
          <w:spacing w:val="-7"/>
        </w:rPr>
        <w:t> </w:t>
      </w:r>
      <w:r>
        <w:rPr>
          <w:color w:val="231F20"/>
          <w:spacing w:val="-4"/>
        </w:rPr>
        <w:t>0,88–1,16). Детали</w:t>
      </w:r>
      <w:r>
        <w:rPr>
          <w:color w:val="231F20"/>
          <w:spacing w:val="-8"/>
        </w:rPr>
        <w:t> </w:t>
      </w:r>
      <w:r>
        <w:rPr>
          <w:color w:val="231F20"/>
          <w:spacing w:val="-4"/>
        </w:rPr>
        <w:t>неврологического</w:t>
      </w:r>
      <w:r>
        <w:rPr>
          <w:color w:val="231F20"/>
          <w:spacing w:val="-7"/>
        </w:rPr>
        <w:t> </w:t>
      </w:r>
      <w:r>
        <w:rPr>
          <w:color w:val="231F20"/>
          <w:spacing w:val="-4"/>
        </w:rPr>
        <w:t>исхода</w:t>
      </w:r>
      <w:r>
        <w:rPr>
          <w:color w:val="231F20"/>
          <w:spacing w:val="-7"/>
        </w:rPr>
        <w:t> </w:t>
      </w:r>
      <w:r>
        <w:rPr>
          <w:color w:val="231F20"/>
          <w:spacing w:val="-4"/>
        </w:rPr>
        <w:t>к</w:t>
      </w:r>
      <w:r>
        <w:rPr>
          <w:color w:val="231F20"/>
          <w:spacing w:val="-7"/>
        </w:rPr>
        <w:t> </w:t>
      </w:r>
      <w:r>
        <w:rPr>
          <w:color w:val="231F20"/>
          <w:spacing w:val="-4"/>
        </w:rPr>
        <w:t>6</w:t>
      </w:r>
      <w:r>
        <w:rPr>
          <w:color w:val="231F20"/>
          <w:spacing w:val="-8"/>
        </w:rPr>
        <w:t> </w:t>
      </w:r>
      <w:r>
        <w:rPr>
          <w:color w:val="231F20"/>
          <w:spacing w:val="-4"/>
        </w:rPr>
        <w:t>меся− </w:t>
      </w:r>
      <w:r>
        <w:rPr>
          <w:color w:val="231F20"/>
          <w:spacing w:val="-2"/>
        </w:rPr>
        <w:t>цам</w:t>
      </w:r>
      <w:r>
        <w:rPr>
          <w:color w:val="231F20"/>
          <w:spacing w:val="-10"/>
        </w:rPr>
        <w:t> </w:t>
      </w:r>
      <w:r>
        <w:rPr>
          <w:color w:val="231F20"/>
          <w:spacing w:val="-2"/>
        </w:rPr>
        <w:t>также</w:t>
      </w:r>
      <w:r>
        <w:rPr>
          <w:color w:val="231F20"/>
          <w:spacing w:val="-9"/>
        </w:rPr>
        <w:t> </w:t>
      </w:r>
      <w:r>
        <w:rPr>
          <w:color w:val="231F20"/>
          <w:spacing w:val="-2"/>
        </w:rPr>
        <w:t>были</w:t>
      </w:r>
      <w:r>
        <w:rPr>
          <w:color w:val="231F20"/>
          <w:spacing w:val="-9"/>
        </w:rPr>
        <w:t> </w:t>
      </w:r>
      <w:r>
        <w:rPr>
          <w:color w:val="231F20"/>
          <w:spacing w:val="-2"/>
        </w:rPr>
        <w:t>похожими.</w:t>
      </w:r>
      <w:r>
        <w:rPr>
          <w:color w:val="231F20"/>
          <w:spacing w:val="-2"/>
          <w:position w:val="6"/>
          <w:sz w:val="9"/>
        </w:rPr>
        <w:t>452,453</w:t>
      </w:r>
      <w:r>
        <w:rPr>
          <w:color w:val="231F20"/>
          <w:spacing w:val="-4"/>
          <w:position w:val="6"/>
          <w:sz w:val="9"/>
        </w:rPr>
        <w:t> </w:t>
      </w:r>
      <w:r>
        <w:rPr>
          <w:color w:val="231F20"/>
          <w:spacing w:val="-2"/>
        </w:rPr>
        <w:t>Важно</w:t>
      </w:r>
      <w:r>
        <w:rPr>
          <w:color w:val="231F20"/>
          <w:spacing w:val="-9"/>
        </w:rPr>
        <w:t> </w:t>
      </w:r>
      <w:r>
        <w:rPr>
          <w:color w:val="231F20"/>
          <w:spacing w:val="-2"/>
        </w:rPr>
        <w:t>от− </w:t>
      </w:r>
      <w:r>
        <w:rPr>
          <w:color w:val="231F20"/>
        </w:rPr>
        <w:t>метить,</w:t>
      </w:r>
      <w:r>
        <w:rPr>
          <w:color w:val="231F20"/>
          <w:spacing w:val="-1"/>
        </w:rPr>
        <w:t> </w:t>
      </w:r>
      <w:r>
        <w:rPr>
          <w:color w:val="231F20"/>
        </w:rPr>
        <w:t>что</w:t>
      </w:r>
      <w:r>
        <w:rPr>
          <w:color w:val="231F20"/>
          <w:spacing w:val="-1"/>
        </w:rPr>
        <w:t> </w:t>
      </w:r>
      <w:r>
        <w:rPr>
          <w:color w:val="231F20"/>
        </w:rPr>
        <w:t>пациенты</w:t>
      </w:r>
      <w:r>
        <w:rPr>
          <w:color w:val="231F20"/>
          <w:spacing w:val="-1"/>
        </w:rPr>
        <w:t> </w:t>
      </w:r>
      <w:r>
        <w:rPr>
          <w:color w:val="231F20"/>
        </w:rPr>
        <w:t>в</w:t>
      </w:r>
      <w:r>
        <w:rPr>
          <w:color w:val="231F20"/>
          <w:spacing w:val="-1"/>
        </w:rPr>
        <w:t> </w:t>
      </w:r>
      <w:r>
        <w:rPr>
          <w:color w:val="231F20"/>
        </w:rPr>
        <w:t>обоих</w:t>
      </w:r>
      <w:r>
        <w:rPr>
          <w:color w:val="231F20"/>
          <w:spacing w:val="-1"/>
        </w:rPr>
        <w:t> </w:t>
      </w:r>
      <w:r>
        <w:rPr>
          <w:color w:val="231F20"/>
        </w:rPr>
        <w:t>направле− ниях</w:t>
      </w:r>
      <w:r>
        <w:rPr>
          <w:color w:val="231F20"/>
          <w:spacing w:val="-8"/>
        </w:rPr>
        <w:t> </w:t>
      </w:r>
      <w:r>
        <w:rPr>
          <w:color w:val="231F20"/>
        </w:rPr>
        <w:t>этого</w:t>
      </w:r>
      <w:r>
        <w:rPr>
          <w:color w:val="231F20"/>
          <w:spacing w:val="-8"/>
        </w:rPr>
        <w:t> </w:t>
      </w:r>
      <w:r>
        <w:rPr>
          <w:color w:val="231F20"/>
        </w:rPr>
        <w:t>исследования</w:t>
      </w:r>
      <w:r>
        <w:rPr>
          <w:color w:val="231F20"/>
          <w:spacing w:val="-8"/>
        </w:rPr>
        <w:t> </w:t>
      </w:r>
      <w:r>
        <w:rPr>
          <w:color w:val="231F20"/>
        </w:rPr>
        <w:t>имели</w:t>
      </w:r>
      <w:r>
        <w:rPr>
          <w:color w:val="231F20"/>
          <w:spacing w:val="-8"/>
        </w:rPr>
        <w:t> </w:t>
      </w:r>
      <w:r>
        <w:rPr>
          <w:color w:val="231F20"/>
        </w:rPr>
        <w:t>хороший температурный</w:t>
      </w:r>
      <w:r>
        <w:rPr>
          <w:color w:val="231F20"/>
          <w:spacing w:val="-12"/>
        </w:rPr>
        <w:t> </w:t>
      </w:r>
      <w:r>
        <w:rPr>
          <w:color w:val="231F20"/>
        </w:rPr>
        <w:t>контроль,</w:t>
      </w:r>
      <w:r>
        <w:rPr>
          <w:color w:val="231F20"/>
          <w:spacing w:val="-11"/>
        </w:rPr>
        <w:t> </w:t>
      </w:r>
      <w:r>
        <w:rPr>
          <w:color w:val="231F20"/>
        </w:rPr>
        <w:t>и</w:t>
      </w:r>
      <w:r>
        <w:rPr>
          <w:color w:val="231F20"/>
          <w:spacing w:val="-11"/>
        </w:rPr>
        <w:t> </w:t>
      </w:r>
      <w:r>
        <w:rPr>
          <w:color w:val="231F20"/>
        </w:rPr>
        <w:t>лихорадка</w:t>
      </w:r>
      <w:r>
        <w:rPr>
          <w:color w:val="231F20"/>
          <w:spacing w:val="-11"/>
        </w:rPr>
        <w:t> </w:t>
      </w:r>
      <w:r>
        <w:rPr>
          <w:color w:val="231F20"/>
        </w:rPr>
        <w:t>не была допущена ни в одной из групп.</w:t>
      </w:r>
    </w:p>
    <w:p>
      <w:pPr>
        <w:pStyle w:val="BodyText"/>
        <w:spacing w:line="278" w:lineRule="auto"/>
        <w:ind w:left="137" w:right="246" w:firstLine="453"/>
      </w:pPr>
      <w:r>
        <w:rPr>
          <w:color w:val="231F20"/>
        </w:rPr>
        <w:t>В</w:t>
      </w:r>
      <w:r>
        <w:rPr>
          <w:color w:val="231F20"/>
          <w:spacing w:val="-7"/>
        </w:rPr>
        <w:t> </w:t>
      </w:r>
      <w:r>
        <w:rPr>
          <w:color w:val="231F20"/>
        </w:rPr>
        <w:t>настоящее</w:t>
      </w:r>
      <w:r>
        <w:rPr>
          <w:color w:val="231F20"/>
          <w:spacing w:val="-7"/>
        </w:rPr>
        <w:t> </w:t>
      </w:r>
      <w:r>
        <w:rPr>
          <w:color w:val="231F20"/>
        </w:rPr>
        <w:t>время</w:t>
      </w:r>
      <w:r>
        <w:rPr>
          <w:color w:val="231F20"/>
          <w:spacing w:val="-7"/>
        </w:rPr>
        <w:t> </w:t>
      </w:r>
      <w:r>
        <w:rPr>
          <w:color w:val="231F20"/>
        </w:rPr>
        <w:t>термин</w:t>
      </w:r>
      <w:r>
        <w:rPr>
          <w:color w:val="231F20"/>
          <w:spacing w:val="-7"/>
        </w:rPr>
        <w:t> </w:t>
      </w:r>
      <w:r>
        <w:rPr>
          <w:color w:val="231F20"/>
        </w:rPr>
        <w:t>целевое ведение температуры или температур− ный контроль предпочтительнее ранее </w:t>
      </w:r>
      <w:r>
        <w:rPr>
          <w:color w:val="231F20"/>
          <w:spacing w:val="-2"/>
        </w:rPr>
        <w:t>применявшегося термина лечебная гипо− </w:t>
      </w:r>
      <w:r>
        <w:rPr>
          <w:color w:val="231F20"/>
          <w:spacing w:val="-6"/>
        </w:rPr>
        <w:t>термия. Целевая</w:t>
      </w:r>
      <w:r>
        <w:rPr>
          <w:color w:val="231F20"/>
          <w:spacing w:val="-5"/>
        </w:rPr>
        <w:t> </w:t>
      </w:r>
      <w:r>
        <w:rPr>
          <w:color w:val="231F20"/>
          <w:spacing w:val="-6"/>
        </w:rPr>
        <w:t>группа</w:t>
      </w:r>
      <w:r>
        <w:rPr>
          <w:color w:val="231F20"/>
          <w:spacing w:val="-5"/>
        </w:rPr>
        <w:t> </w:t>
      </w:r>
      <w:r>
        <w:rPr>
          <w:color w:val="231F20"/>
          <w:spacing w:val="-6"/>
        </w:rPr>
        <w:t>по</w:t>
      </w:r>
      <w:r>
        <w:rPr>
          <w:color w:val="231F20"/>
          <w:spacing w:val="-5"/>
        </w:rPr>
        <w:t> </w:t>
      </w:r>
      <w:r>
        <w:rPr>
          <w:color w:val="231F20"/>
          <w:spacing w:val="-6"/>
        </w:rPr>
        <w:t>РРМ МСКР</w:t>
      </w:r>
      <w:r>
        <w:rPr>
          <w:color w:val="231F20"/>
          <w:spacing w:val="-5"/>
        </w:rPr>
        <w:t> </w:t>
      </w:r>
      <w:r>
        <w:rPr>
          <w:color w:val="231F20"/>
          <w:spacing w:val="-6"/>
        </w:rPr>
        <w:t>вы−</w:t>
      </w:r>
      <w:r>
        <w:rPr>
          <w:color w:val="231F20"/>
        </w:rPr>
        <w:t> пустила</w:t>
      </w:r>
      <w:r>
        <w:rPr>
          <w:color w:val="231F20"/>
          <w:spacing w:val="-12"/>
        </w:rPr>
        <w:t> </w:t>
      </w:r>
      <w:r>
        <w:rPr>
          <w:color w:val="231F20"/>
        </w:rPr>
        <w:t>несколько</w:t>
      </w:r>
      <w:r>
        <w:rPr>
          <w:color w:val="231F20"/>
          <w:spacing w:val="-11"/>
        </w:rPr>
        <w:t> </w:t>
      </w:r>
      <w:r>
        <w:rPr>
          <w:color w:val="231F20"/>
        </w:rPr>
        <w:t>лечебных</w:t>
      </w:r>
      <w:r>
        <w:rPr>
          <w:color w:val="231F20"/>
          <w:spacing w:val="-11"/>
        </w:rPr>
        <w:t> </w:t>
      </w:r>
      <w:r>
        <w:rPr>
          <w:color w:val="231F20"/>
        </w:rPr>
        <w:t>рекоменда− ций по целевому ведению </w:t>
      </w:r>
      <w:r>
        <w:rPr>
          <w:color w:val="231F20"/>
        </w:rPr>
        <w:t>температу− </w:t>
      </w:r>
      <w:r>
        <w:rPr>
          <w:color w:val="231F20"/>
          <w:spacing w:val="-2"/>
        </w:rPr>
        <w:t>ры,</w:t>
      </w:r>
      <w:r>
        <w:rPr>
          <w:color w:val="231F20"/>
          <w:spacing w:val="-2"/>
          <w:position w:val="6"/>
          <w:sz w:val="9"/>
        </w:rPr>
        <w:t>175</w:t>
      </w:r>
      <w:r>
        <w:rPr>
          <w:color w:val="231F20"/>
          <w:spacing w:val="7"/>
          <w:position w:val="6"/>
          <w:sz w:val="9"/>
        </w:rPr>
        <w:t> </w:t>
      </w:r>
      <w:r>
        <w:rPr>
          <w:color w:val="231F20"/>
          <w:spacing w:val="-2"/>
        </w:rPr>
        <w:t>которые</w:t>
      </w:r>
      <w:r>
        <w:rPr>
          <w:color w:val="231F20"/>
          <w:spacing w:val="-9"/>
        </w:rPr>
        <w:t> </w:t>
      </w:r>
      <w:r>
        <w:rPr>
          <w:color w:val="231F20"/>
          <w:spacing w:val="-2"/>
        </w:rPr>
        <w:t>отражены</w:t>
      </w:r>
      <w:r>
        <w:rPr>
          <w:color w:val="231F20"/>
          <w:spacing w:val="-10"/>
        </w:rPr>
        <w:t> </w:t>
      </w:r>
      <w:r>
        <w:rPr>
          <w:color w:val="231F20"/>
          <w:spacing w:val="-2"/>
        </w:rPr>
        <w:t>в</w:t>
      </w:r>
      <w:r>
        <w:rPr>
          <w:color w:val="231F20"/>
          <w:spacing w:val="-9"/>
        </w:rPr>
        <w:t> </w:t>
      </w:r>
      <w:r>
        <w:rPr>
          <w:color w:val="231F20"/>
          <w:spacing w:val="-2"/>
        </w:rPr>
        <w:t>следующих</w:t>
      </w:r>
      <w:r>
        <w:rPr>
          <w:color w:val="231F20"/>
          <w:spacing w:val="-9"/>
        </w:rPr>
        <w:t> </w:t>
      </w:r>
      <w:r>
        <w:rPr>
          <w:color w:val="231F20"/>
          <w:spacing w:val="-2"/>
        </w:rPr>
        <w:t>ре− </w:t>
      </w:r>
      <w:r>
        <w:rPr>
          <w:color w:val="231F20"/>
        </w:rPr>
        <w:t>комендациях ЕСР:</w:t>
      </w:r>
    </w:p>
    <w:p>
      <w:pPr>
        <w:pStyle w:val="ListParagraph"/>
        <w:numPr>
          <w:ilvl w:val="0"/>
          <w:numId w:val="11"/>
        </w:numPr>
        <w:tabs>
          <w:tab w:pos="856" w:val="left" w:leader="none"/>
        </w:tabs>
        <w:spacing w:line="278" w:lineRule="auto" w:before="0" w:after="0"/>
        <w:ind w:left="137" w:right="244" w:firstLine="453"/>
        <w:jc w:val="both"/>
        <w:rPr>
          <w:sz w:val="18"/>
        </w:rPr>
      </w:pPr>
      <w:r>
        <w:rPr>
          <w:color w:val="231F20"/>
          <w:spacing w:val="-2"/>
          <w:sz w:val="18"/>
        </w:rPr>
        <w:t>Следует</w:t>
      </w:r>
      <w:r>
        <w:rPr>
          <w:color w:val="231F20"/>
          <w:spacing w:val="-10"/>
          <w:sz w:val="18"/>
        </w:rPr>
        <w:t> </w:t>
      </w:r>
      <w:r>
        <w:rPr>
          <w:color w:val="231F20"/>
          <w:spacing w:val="-2"/>
          <w:sz w:val="18"/>
        </w:rPr>
        <w:t>поддерживать</w:t>
      </w:r>
      <w:r>
        <w:rPr>
          <w:color w:val="231F20"/>
          <w:spacing w:val="-9"/>
          <w:sz w:val="18"/>
        </w:rPr>
        <w:t> </w:t>
      </w:r>
      <w:r>
        <w:rPr>
          <w:color w:val="231F20"/>
          <w:spacing w:val="-2"/>
          <w:sz w:val="18"/>
        </w:rPr>
        <w:t>постоян− </w:t>
      </w:r>
      <w:r>
        <w:rPr>
          <w:color w:val="231F20"/>
          <w:sz w:val="18"/>
        </w:rPr>
        <w:t>ную</w:t>
      </w:r>
      <w:r>
        <w:rPr>
          <w:color w:val="231F20"/>
          <w:spacing w:val="-6"/>
          <w:sz w:val="18"/>
        </w:rPr>
        <w:t> </w:t>
      </w:r>
      <w:r>
        <w:rPr>
          <w:color w:val="231F20"/>
          <w:sz w:val="18"/>
        </w:rPr>
        <w:t>температуру,</w:t>
      </w:r>
      <w:r>
        <w:rPr>
          <w:color w:val="231F20"/>
          <w:spacing w:val="-6"/>
          <w:sz w:val="18"/>
        </w:rPr>
        <w:t> </w:t>
      </w:r>
      <w:r>
        <w:rPr>
          <w:color w:val="231F20"/>
          <w:sz w:val="18"/>
        </w:rPr>
        <w:t>с</w:t>
      </w:r>
      <w:r>
        <w:rPr>
          <w:color w:val="231F20"/>
          <w:spacing w:val="-6"/>
          <w:sz w:val="18"/>
        </w:rPr>
        <w:t> </w:t>
      </w:r>
      <w:r>
        <w:rPr>
          <w:color w:val="231F20"/>
          <w:sz w:val="18"/>
        </w:rPr>
        <w:t>целевым</w:t>
      </w:r>
      <w:r>
        <w:rPr>
          <w:color w:val="231F20"/>
          <w:spacing w:val="-6"/>
          <w:sz w:val="18"/>
        </w:rPr>
        <w:t> </w:t>
      </w:r>
      <w:r>
        <w:rPr>
          <w:color w:val="231F20"/>
          <w:sz w:val="18"/>
        </w:rPr>
        <w:t>диапазоном между</w:t>
      </w:r>
      <w:r>
        <w:rPr>
          <w:color w:val="231F20"/>
          <w:spacing w:val="-12"/>
          <w:sz w:val="18"/>
        </w:rPr>
        <w:t> </w:t>
      </w:r>
      <w:r>
        <w:rPr>
          <w:color w:val="231F20"/>
          <w:sz w:val="18"/>
        </w:rPr>
        <w:t>32°С</w:t>
      </w:r>
      <w:r>
        <w:rPr>
          <w:color w:val="231F20"/>
          <w:spacing w:val="-11"/>
          <w:sz w:val="18"/>
        </w:rPr>
        <w:t> </w:t>
      </w:r>
      <w:r>
        <w:rPr>
          <w:color w:val="231F20"/>
          <w:sz w:val="18"/>
        </w:rPr>
        <w:t>и</w:t>
      </w:r>
      <w:r>
        <w:rPr>
          <w:color w:val="231F20"/>
          <w:spacing w:val="-11"/>
          <w:sz w:val="18"/>
        </w:rPr>
        <w:t> </w:t>
      </w:r>
      <w:r>
        <w:rPr>
          <w:color w:val="231F20"/>
          <w:sz w:val="18"/>
        </w:rPr>
        <w:t>36°С</w:t>
      </w:r>
      <w:r>
        <w:rPr>
          <w:color w:val="231F20"/>
          <w:spacing w:val="-11"/>
          <w:sz w:val="18"/>
        </w:rPr>
        <w:t> </w:t>
      </w:r>
      <w:r>
        <w:rPr>
          <w:color w:val="231F20"/>
          <w:sz w:val="18"/>
        </w:rPr>
        <w:t>у</w:t>
      </w:r>
      <w:r>
        <w:rPr>
          <w:color w:val="231F20"/>
          <w:spacing w:val="-12"/>
          <w:sz w:val="18"/>
        </w:rPr>
        <w:t> </w:t>
      </w:r>
      <w:r>
        <w:rPr>
          <w:color w:val="231F20"/>
          <w:sz w:val="18"/>
        </w:rPr>
        <w:t>пациентов,</w:t>
      </w:r>
      <w:r>
        <w:rPr>
          <w:color w:val="231F20"/>
          <w:spacing w:val="-11"/>
          <w:sz w:val="18"/>
        </w:rPr>
        <w:t> </w:t>
      </w:r>
      <w:r>
        <w:rPr>
          <w:color w:val="231F20"/>
          <w:sz w:val="18"/>
        </w:rPr>
        <w:t>которым применяется температурный контроль (настоятельная рекомендация, доказа− тельность среднего качества).</w:t>
      </w:r>
    </w:p>
    <w:p>
      <w:pPr>
        <w:pStyle w:val="ListParagraph"/>
        <w:numPr>
          <w:ilvl w:val="0"/>
          <w:numId w:val="11"/>
        </w:numPr>
        <w:tabs>
          <w:tab w:pos="856" w:val="left" w:leader="none"/>
        </w:tabs>
        <w:spacing w:line="278" w:lineRule="auto" w:before="0" w:after="0"/>
        <w:ind w:left="137" w:right="249" w:firstLine="453"/>
        <w:jc w:val="both"/>
        <w:rPr>
          <w:sz w:val="18"/>
        </w:rPr>
      </w:pPr>
      <w:r>
        <w:rPr>
          <w:color w:val="231F20"/>
          <w:spacing w:val="-2"/>
          <w:sz w:val="18"/>
        </w:rPr>
        <w:t>Будет</w:t>
      </w:r>
      <w:r>
        <w:rPr>
          <w:color w:val="231F20"/>
          <w:spacing w:val="-8"/>
          <w:sz w:val="18"/>
        </w:rPr>
        <w:t> </w:t>
      </w:r>
      <w:r>
        <w:rPr>
          <w:color w:val="231F20"/>
          <w:spacing w:val="-2"/>
          <w:sz w:val="18"/>
        </w:rPr>
        <w:t>ли</w:t>
      </w:r>
      <w:r>
        <w:rPr>
          <w:color w:val="231F20"/>
          <w:spacing w:val="-8"/>
          <w:sz w:val="18"/>
        </w:rPr>
        <w:t> </w:t>
      </w:r>
      <w:r>
        <w:rPr>
          <w:color w:val="231F20"/>
          <w:spacing w:val="-2"/>
          <w:sz w:val="18"/>
        </w:rPr>
        <w:t>полезна</w:t>
      </w:r>
      <w:r>
        <w:rPr>
          <w:color w:val="231F20"/>
          <w:spacing w:val="-8"/>
          <w:sz w:val="18"/>
        </w:rPr>
        <w:t> </w:t>
      </w:r>
      <w:r>
        <w:rPr>
          <w:color w:val="231F20"/>
          <w:spacing w:val="-2"/>
          <w:sz w:val="18"/>
        </w:rPr>
        <w:t>определенным </w:t>
      </w:r>
      <w:r>
        <w:rPr>
          <w:color w:val="231F20"/>
          <w:sz w:val="18"/>
        </w:rPr>
        <w:t>субпопуляциям пациентов с остановкой сердца</w:t>
      </w:r>
      <w:r>
        <w:rPr>
          <w:color w:val="231F20"/>
          <w:spacing w:val="-6"/>
          <w:sz w:val="18"/>
        </w:rPr>
        <w:t> </w:t>
      </w:r>
      <w:r>
        <w:rPr>
          <w:color w:val="231F20"/>
          <w:sz w:val="18"/>
        </w:rPr>
        <w:t>более</w:t>
      </w:r>
      <w:r>
        <w:rPr>
          <w:color w:val="231F20"/>
          <w:spacing w:val="-6"/>
          <w:sz w:val="18"/>
        </w:rPr>
        <w:t> </w:t>
      </w:r>
      <w:r>
        <w:rPr>
          <w:color w:val="231F20"/>
          <w:sz w:val="18"/>
        </w:rPr>
        <w:t>низкая</w:t>
      </w:r>
      <w:r>
        <w:rPr>
          <w:color w:val="231F20"/>
          <w:spacing w:val="-6"/>
          <w:sz w:val="18"/>
        </w:rPr>
        <w:t> </w:t>
      </w:r>
      <w:r>
        <w:rPr>
          <w:color w:val="231F20"/>
          <w:sz w:val="18"/>
        </w:rPr>
        <w:t>(32–34°С)</w:t>
      </w:r>
      <w:r>
        <w:rPr>
          <w:color w:val="231F20"/>
          <w:spacing w:val="-6"/>
          <w:sz w:val="18"/>
        </w:rPr>
        <w:t> </w:t>
      </w:r>
      <w:r>
        <w:rPr>
          <w:color w:val="231F20"/>
          <w:sz w:val="18"/>
        </w:rPr>
        <w:t>или</w:t>
      </w:r>
      <w:r>
        <w:rPr>
          <w:color w:val="231F20"/>
          <w:spacing w:val="-6"/>
          <w:sz w:val="18"/>
        </w:rPr>
        <w:t> </w:t>
      </w:r>
      <w:r>
        <w:rPr>
          <w:color w:val="231F20"/>
          <w:sz w:val="18"/>
        </w:rPr>
        <w:t>более высокая</w:t>
      </w:r>
      <w:r>
        <w:rPr>
          <w:color w:val="231F20"/>
          <w:spacing w:val="-8"/>
          <w:sz w:val="18"/>
        </w:rPr>
        <w:t> </w:t>
      </w:r>
      <w:r>
        <w:rPr>
          <w:color w:val="231F20"/>
          <w:sz w:val="18"/>
        </w:rPr>
        <w:t>(36°С)</w:t>
      </w:r>
      <w:r>
        <w:rPr>
          <w:color w:val="231F20"/>
          <w:spacing w:val="-8"/>
          <w:sz w:val="18"/>
        </w:rPr>
        <w:t> </w:t>
      </w:r>
      <w:r>
        <w:rPr>
          <w:color w:val="231F20"/>
          <w:sz w:val="18"/>
        </w:rPr>
        <w:t>температуры,</w:t>
      </w:r>
      <w:r>
        <w:rPr>
          <w:color w:val="231F20"/>
          <w:spacing w:val="-8"/>
          <w:sz w:val="18"/>
        </w:rPr>
        <w:t> </w:t>
      </w:r>
      <w:r>
        <w:rPr>
          <w:color w:val="231F20"/>
          <w:sz w:val="18"/>
        </w:rPr>
        <w:t>остается</w:t>
      </w:r>
      <w:r>
        <w:rPr>
          <w:color w:val="231F20"/>
          <w:spacing w:val="-8"/>
          <w:sz w:val="18"/>
        </w:rPr>
        <w:t> </w:t>
      </w:r>
      <w:r>
        <w:rPr>
          <w:color w:val="231F20"/>
          <w:sz w:val="18"/>
        </w:rPr>
        <w:t>не </w:t>
      </w:r>
      <w:r>
        <w:rPr>
          <w:color w:val="231F20"/>
          <w:spacing w:val="-4"/>
          <w:sz w:val="18"/>
        </w:rPr>
        <w:t>ясным,</w:t>
      </w:r>
      <w:r>
        <w:rPr>
          <w:color w:val="231F20"/>
          <w:spacing w:val="-8"/>
          <w:sz w:val="18"/>
        </w:rPr>
        <w:t> </w:t>
      </w:r>
      <w:r>
        <w:rPr>
          <w:color w:val="231F20"/>
          <w:spacing w:val="-4"/>
          <w:sz w:val="18"/>
        </w:rPr>
        <w:t>дополнительные</w:t>
      </w:r>
      <w:r>
        <w:rPr>
          <w:color w:val="231F20"/>
          <w:spacing w:val="-7"/>
          <w:sz w:val="18"/>
        </w:rPr>
        <w:t> </w:t>
      </w:r>
      <w:r>
        <w:rPr>
          <w:color w:val="231F20"/>
          <w:spacing w:val="-4"/>
          <w:sz w:val="18"/>
        </w:rPr>
        <w:t>исследования</w:t>
      </w:r>
      <w:r>
        <w:rPr>
          <w:color w:val="231F20"/>
          <w:spacing w:val="-7"/>
          <w:sz w:val="18"/>
        </w:rPr>
        <w:t> </w:t>
      </w:r>
      <w:r>
        <w:rPr>
          <w:color w:val="231F20"/>
          <w:spacing w:val="-4"/>
          <w:sz w:val="18"/>
        </w:rPr>
        <w:t>мо− </w:t>
      </w:r>
      <w:r>
        <w:rPr>
          <w:color w:val="231F20"/>
          <w:sz w:val="18"/>
        </w:rPr>
        <w:t>гут это установить в дальнейшем.</w:t>
      </w:r>
    </w:p>
    <w:p>
      <w:pPr>
        <w:pStyle w:val="ListParagraph"/>
        <w:numPr>
          <w:ilvl w:val="0"/>
          <w:numId w:val="11"/>
        </w:numPr>
        <w:tabs>
          <w:tab w:pos="856" w:val="left" w:leader="none"/>
        </w:tabs>
        <w:spacing w:line="278" w:lineRule="auto" w:before="0" w:after="0"/>
        <w:ind w:left="137" w:right="247" w:firstLine="453"/>
        <w:jc w:val="both"/>
        <w:rPr>
          <w:sz w:val="18"/>
        </w:rPr>
      </w:pPr>
      <w:r>
        <w:rPr>
          <w:color w:val="231F20"/>
          <w:spacing w:val="-2"/>
          <w:sz w:val="18"/>
        </w:rPr>
        <w:t>Поддержание</w:t>
      </w:r>
      <w:r>
        <w:rPr>
          <w:color w:val="231F20"/>
          <w:spacing w:val="-3"/>
          <w:sz w:val="18"/>
        </w:rPr>
        <w:t> </w:t>
      </w:r>
      <w:r>
        <w:rPr>
          <w:color w:val="231F20"/>
          <w:spacing w:val="-2"/>
          <w:sz w:val="18"/>
        </w:rPr>
        <w:t>целевой</w:t>
      </w:r>
      <w:r>
        <w:rPr>
          <w:color w:val="231F20"/>
          <w:spacing w:val="-3"/>
          <w:sz w:val="18"/>
        </w:rPr>
        <w:t> </w:t>
      </w:r>
      <w:r>
        <w:rPr>
          <w:color w:val="231F20"/>
          <w:spacing w:val="-2"/>
          <w:sz w:val="18"/>
        </w:rPr>
        <w:t>темпера− </w:t>
      </w:r>
      <w:r>
        <w:rPr>
          <w:color w:val="231F20"/>
          <w:sz w:val="18"/>
        </w:rPr>
        <w:t>туры тела рекомендовано для взрослых больных после ВГОС с первичным рит− </w:t>
      </w:r>
      <w:r>
        <w:rPr>
          <w:color w:val="231F20"/>
          <w:spacing w:val="-2"/>
          <w:sz w:val="18"/>
        </w:rPr>
        <w:t>мом,</w:t>
      </w:r>
      <w:r>
        <w:rPr>
          <w:color w:val="231F20"/>
          <w:spacing w:val="-10"/>
          <w:sz w:val="18"/>
        </w:rPr>
        <w:t> </w:t>
      </w:r>
      <w:r>
        <w:rPr>
          <w:color w:val="231F20"/>
          <w:spacing w:val="-2"/>
          <w:sz w:val="18"/>
        </w:rPr>
        <w:t>подлежащим</w:t>
      </w:r>
      <w:r>
        <w:rPr>
          <w:color w:val="231F20"/>
          <w:spacing w:val="-9"/>
          <w:sz w:val="18"/>
        </w:rPr>
        <w:t> </w:t>
      </w:r>
      <w:r>
        <w:rPr>
          <w:color w:val="231F20"/>
          <w:spacing w:val="-2"/>
          <w:sz w:val="18"/>
        </w:rPr>
        <w:t>лечению</w:t>
      </w:r>
      <w:r>
        <w:rPr>
          <w:color w:val="231F20"/>
          <w:spacing w:val="-9"/>
          <w:sz w:val="18"/>
        </w:rPr>
        <w:t> </w:t>
      </w:r>
      <w:r>
        <w:rPr>
          <w:color w:val="231F20"/>
          <w:spacing w:val="-2"/>
          <w:sz w:val="18"/>
        </w:rPr>
        <w:t>разрядом,</w:t>
      </w:r>
      <w:r>
        <w:rPr>
          <w:color w:val="231F20"/>
          <w:spacing w:val="-9"/>
          <w:sz w:val="18"/>
        </w:rPr>
        <w:t> </w:t>
      </w:r>
      <w:r>
        <w:rPr>
          <w:color w:val="231F20"/>
          <w:spacing w:val="-2"/>
          <w:sz w:val="18"/>
        </w:rPr>
        <w:t>ко− </w:t>
      </w:r>
      <w:r>
        <w:rPr>
          <w:color w:val="231F20"/>
          <w:sz w:val="18"/>
        </w:rPr>
        <w:t>торые после восстановления кровообра− щения</w:t>
      </w:r>
      <w:r>
        <w:rPr>
          <w:color w:val="231F20"/>
          <w:spacing w:val="45"/>
          <w:sz w:val="18"/>
        </w:rPr>
        <w:t> </w:t>
      </w:r>
      <w:r>
        <w:rPr>
          <w:color w:val="231F20"/>
          <w:sz w:val="18"/>
        </w:rPr>
        <w:t>остаются</w:t>
      </w:r>
      <w:r>
        <w:rPr>
          <w:color w:val="231F20"/>
          <w:spacing w:val="46"/>
          <w:sz w:val="18"/>
        </w:rPr>
        <w:t> </w:t>
      </w:r>
      <w:r>
        <w:rPr>
          <w:color w:val="231F20"/>
          <w:sz w:val="18"/>
        </w:rPr>
        <w:t>без</w:t>
      </w:r>
      <w:r>
        <w:rPr>
          <w:color w:val="231F20"/>
          <w:spacing w:val="45"/>
          <w:sz w:val="18"/>
        </w:rPr>
        <w:t> </w:t>
      </w:r>
      <w:r>
        <w:rPr>
          <w:color w:val="231F20"/>
          <w:sz w:val="18"/>
        </w:rPr>
        <w:t>сознания</w:t>
      </w:r>
      <w:r>
        <w:rPr>
          <w:color w:val="231F20"/>
          <w:spacing w:val="46"/>
          <w:sz w:val="18"/>
        </w:rPr>
        <w:t> </w:t>
      </w:r>
      <w:r>
        <w:rPr>
          <w:color w:val="231F20"/>
          <w:spacing w:val="-2"/>
          <w:sz w:val="18"/>
        </w:rPr>
        <w:t>(настоя−</w:t>
      </w:r>
    </w:p>
    <w:p>
      <w:pPr>
        <w:spacing w:after="0" w:line="278" w:lineRule="auto"/>
        <w:jc w:val="both"/>
        <w:rPr>
          <w:sz w:val="18"/>
        </w:rPr>
        <w:sectPr>
          <w:pgSz w:w="8220" w:h="11900"/>
          <w:pgMar w:header="401" w:footer="645" w:top="620" w:bottom="840" w:left="620" w:right="620"/>
          <w:cols w:num="2" w:equalWidth="0">
            <w:col w:w="3355" w:space="62"/>
            <w:col w:w="3563"/>
          </w:cols>
        </w:sectPr>
      </w:pPr>
    </w:p>
    <w:p>
      <w:pPr>
        <w:pStyle w:val="BodyText"/>
        <w:spacing w:line="278" w:lineRule="auto" w:before="163"/>
        <w:ind w:left="250" w:right="1"/>
      </w:pPr>
      <w:r>
        <w:rPr>
          <w:color w:val="231F20"/>
        </w:rPr>
        <w:t>тельная рекомендация, доказательность низкого качества).</w:t>
      </w:r>
    </w:p>
    <w:p>
      <w:pPr>
        <w:pStyle w:val="ListParagraph"/>
        <w:numPr>
          <w:ilvl w:val="1"/>
          <w:numId w:val="11"/>
        </w:numPr>
        <w:tabs>
          <w:tab w:pos="969" w:val="left" w:leader="none"/>
        </w:tabs>
        <w:spacing w:line="278" w:lineRule="auto" w:before="0" w:after="0"/>
        <w:ind w:left="250" w:right="1" w:firstLine="453"/>
        <w:jc w:val="both"/>
        <w:rPr>
          <w:sz w:val="18"/>
        </w:rPr>
      </w:pPr>
      <w:r>
        <w:rPr>
          <w:color w:val="231F20"/>
          <w:spacing w:val="-2"/>
          <w:sz w:val="18"/>
        </w:rPr>
        <w:t>Поддержание</w:t>
      </w:r>
      <w:r>
        <w:rPr>
          <w:color w:val="231F20"/>
          <w:spacing w:val="-3"/>
          <w:sz w:val="18"/>
        </w:rPr>
        <w:t> </w:t>
      </w:r>
      <w:r>
        <w:rPr>
          <w:color w:val="231F20"/>
          <w:spacing w:val="-2"/>
          <w:sz w:val="18"/>
        </w:rPr>
        <w:t>целевой</w:t>
      </w:r>
      <w:r>
        <w:rPr>
          <w:color w:val="231F20"/>
          <w:spacing w:val="-3"/>
          <w:sz w:val="18"/>
        </w:rPr>
        <w:t> </w:t>
      </w:r>
      <w:r>
        <w:rPr>
          <w:color w:val="231F20"/>
          <w:spacing w:val="-2"/>
          <w:sz w:val="18"/>
        </w:rPr>
        <w:t>темпера− туры</w:t>
      </w:r>
      <w:r>
        <w:rPr>
          <w:color w:val="231F20"/>
          <w:spacing w:val="-5"/>
          <w:sz w:val="18"/>
        </w:rPr>
        <w:t> </w:t>
      </w:r>
      <w:r>
        <w:rPr>
          <w:color w:val="231F20"/>
          <w:spacing w:val="-2"/>
          <w:sz w:val="18"/>
        </w:rPr>
        <w:t>тела</w:t>
      </w:r>
      <w:r>
        <w:rPr>
          <w:color w:val="231F20"/>
          <w:spacing w:val="-5"/>
          <w:sz w:val="18"/>
        </w:rPr>
        <w:t> </w:t>
      </w:r>
      <w:r>
        <w:rPr>
          <w:color w:val="231F20"/>
          <w:spacing w:val="-2"/>
          <w:sz w:val="18"/>
        </w:rPr>
        <w:t>может</w:t>
      </w:r>
      <w:r>
        <w:rPr>
          <w:color w:val="231F20"/>
          <w:spacing w:val="-5"/>
          <w:sz w:val="18"/>
        </w:rPr>
        <w:t> </w:t>
      </w:r>
      <w:r>
        <w:rPr>
          <w:color w:val="231F20"/>
          <w:spacing w:val="-2"/>
          <w:sz w:val="18"/>
        </w:rPr>
        <w:t>быть</w:t>
      </w:r>
      <w:r>
        <w:rPr>
          <w:color w:val="231F20"/>
          <w:spacing w:val="-5"/>
          <w:sz w:val="18"/>
        </w:rPr>
        <w:t> </w:t>
      </w:r>
      <w:r>
        <w:rPr>
          <w:color w:val="231F20"/>
          <w:spacing w:val="-2"/>
          <w:sz w:val="18"/>
        </w:rPr>
        <w:t>рекомендовано</w:t>
      </w:r>
      <w:r>
        <w:rPr>
          <w:color w:val="231F20"/>
          <w:spacing w:val="-5"/>
          <w:sz w:val="18"/>
        </w:rPr>
        <w:t> </w:t>
      </w:r>
      <w:r>
        <w:rPr>
          <w:color w:val="231F20"/>
          <w:spacing w:val="-2"/>
          <w:sz w:val="18"/>
        </w:rPr>
        <w:t>для взрослых</w:t>
      </w:r>
      <w:r>
        <w:rPr>
          <w:color w:val="231F20"/>
          <w:spacing w:val="-6"/>
          <w:sz w:val="18"/>
        </w:rPr>
        <w:t> </w:t>
      </w:r>
      <w:r>
        <w:rPr>
          <w:color w:val="231F20"/>
          <w:spacing w:val="-2"/>
          <w:sz w:val="18"/>
        </w:rPr>
        <w:t>больных</w:t>
      </w:r>
      <w:r>
        <w:rPr>
          <w:color w:val="231F20"/>
          <w:spacing w:val="-6"/>
          <w:sz w:val="18"/>
        </w:rPr>
        <w:t> </w:t>
      </w:r>
      <w:r>
        <w:rPr>
          <w:color w:val="231F20"/>
          <w:spacing w:val="-2"/>
          <w:sz w:val="18"/>
        </w:rPr>
        <w:t>после</w:t>
      </w:r>
      <w:r>
        <w:rPr>
          <w:color w:val="231F20"/>
          <w:spacing w:val="-6"/>
          <w:sz w:val="18"/>
        </w:rPr>
        <w:t> </w:t>
      </w:r>
      <w:r>
        <w:rPr>
          <w:color w:val="231F20"/>
          <w:spacing w:val="-2"/>
          <w:sz w:val="18"/>
        </w:rPr>
        <w:t>ВГОС</w:t>
      </w:r>
      <w:r>
        <w:rPr>
          <w:color w:val="231F20"/>
          <w:spacing w:val="-6"/>
          <w:sz w:val="18"/>
        </w:rPr>
        <w:t> </w:t>
      </w:r>
      <w:r>
        <w:rPr>
          <w:color w:val="231F20"/>
          <w:spacing w:val="-2"/>
          <w:sz w:val="18"/>
        </w:rPr>
        <w:t>с</w:t>
      </w:r>
      <w:r>
        <w:rPr>
          <w:color w:val="231F20"/>
          <w:spacing w:val="-6"/>
          <w:sz w:val="18"/>
        </w:rPr>
        <w:t> </w:t>
      </w:r>
      <w:r>
        <w:rPr>
          <w:color w:val="231F20"/>
          <w:spacing w:val="-2"/>
          <w:sz w:val="18"/>
        </w:rPr>
        <w:t>первич− </w:t>
      </w:r>
      <w:r>
        <w:rPr>
          <w:color w:val="231F20"/>
          <w:sz w:val="18"/>
        </w:rPr>
        <w:t>ным ритмом, не подлежащим лечению разрядом,</w:t>
      </w:r>
      <w:r>
        <w:rPr>
          <w:color w:val="231F20"/>
          <w:spacing w:val="-11"/>
          <w:sz w:val="18"/>
        </w:rPr>
        <w:t> </w:t>
      </w:r>
      <w:r>
        <w:rPr>
          <w:color w:val="231F20"/>
          <w:sz w:val="18"/>
        </w:rPr>
        <w:t>которые</w:t>
      </w:r>
      <w:r>
        <w:rPr>
          <w:color w:val="231F20"/>
          <w:spacing w:val="-11"/>
          <w:sz w:val="18"/>
        </w:rPr>
        <w:t> </w:t>
      </w:r>
      <w:r>
        <w:rPr>
          <w:color w:val="231F20"/>
          <w:sz w:val="18"/>
        </w:rPr>
        <w:t>после</w:t>
      </w:r>
      <w:r>
        <w:rPr>
          <w:color w:val="231F20"/>
          <w:spacing w:val="-11"/>
          <w:sz w:val="18"/>
        </w:rPr>
        <w:t> </w:t>
      </w:r>
      <w:r>
        <w:rPr>
          <w:color w:val="231F20"/>
          <w:sz w:val="18"/>
        </w:rPr>
        <w:t>восстановления кровообращения остаются без сознания (слабая рекомендация, доказательность очень низкого качества).</w:t>
      </w:r>
    </w:p>
    <w:p>
      <w:pPr>
        <w:pStyle w:val="ListParagraph"/>
        <w:numPr>
          <w:ilvl w:val="1"/>
          <w:numId w:val="11"/>
        </w:numPr>
        <w:tabs>
          <w:tab w:pos="969" w:val="left" w:leader="none"/>
        </w:tabs>
        <w:spacing w:line="278" w:lineRule="auto" w:before="0" w:after="0"/>
        <w:ind w:left="250" w:right="3" w:firstLine="453"/>
        <w:jc w:val="both"/>
        <w:rPr>
          <w:sz w:val="18"/>
        </w:rPr>
      </w:pPr>
      <w:r>
        <w:rPr>
          <w:color w:val="231F20"/>
          <w:spacing w:val="-2"/>
          <w:sz w:val="18"/>
        </w:rPr>
        <w:t>Поддержание</w:t>
      </w:r>
      <w:r>
        <w:rPr>
          <w:color w:val="231F20"/>
          <w:spacing w:val="-4"/>
          <w:sz w:val="18"/>
        </w:rPr>
        <w:t> </w:t>
      </w:r>
      <w:r>
        <w:rPr>
          <w:color w:val="231F20"/>
          <w:spacing w:val="-2"/>
          <w:sz w:val="18"/>
        </w:rPr>
        <w:t>целевой</w:t>
      </w:r>
      <w:r>
        <w:rPr>
          <w:color w:val="231F20"/>
          <w:spacing w:val="-4"/>
          <w:sz w:val="18"/>
        </w:rPr>
        <w:t> </w:t>
      </w:r>
      <w:r>
        <w:rPr>
          <w:color w:val="231F20"/>
          <w:spacing w:val="-2"/>
          <w:sz w:val="18"/>
        </w:rPr>
        <w:t>темпера− туры</w:t>
      </w:r>
      <w:r>
        <w:rPr>
          <w:color w:val="231F20"/>
          <w:spacing w:val="-5"/>
          <w:sz w:val="18"/>
        </w:rPr>
        <w:t> </w:t>
      </w:r>
      <w:r>
        <w:rPr>
          <w:color w:val="231F20"/>
          <w:spacing w:val="-2"/>
          <w:sz w:val="18"/>
        </w:rPr>
        <w:t>тела</w:t>
      </w:r>
      <w:r>
        <w:rPr>
          <w:color w:val="231F20"/>
          <w:spacing w:val="-5"/>
          <w:sz w:val="18"/>
        </w:rPr>
        <w:t> </w:t>
      </w:r>
      <w:r>
        <w:rPr>
          <w:color w:val="231F20"/>
          <w:spacing w:val="-2"/>
          <w:sz w:val="18"/>
        </w:rPr>
        <w:t>может</w:t>
      </w:r>
      <w:r>
        <w:rPr>
          <w:color w:val="231F20"/>
          <w:spacing w:val="-5"/>
          <w:sz w:val="18"/>
        </w:rPr>
        <w:t> </w:t>
      </w:r>
      <w:r>
        <w:rPr>
          <w:color w:val="231F20"/>
          <w:spacing w:val="-2"/>
          <w:sz w:val="18"/>
        </w:rPr>
        <w:t>быть</w:t>
      </w:r>
      <w:r>
        <w:rPr>
          <w:color w:val="231F20"/>
          <w:spacing w:val="-5"/>
          <w:sz w:val="18"/>
        </w:rPr>
        <w:t> </w:t>
      </w:r>
      <w:r>
        <w:rPr>
          <w:color w:val="231F20"/>
          <w:spacing w:val="-2"/>
          <w:sz w:val="18"/>
        </w:rPr>
        <w:t>рекомендовано</w:t>
      </w:r>
      <w:r>
        <w:rPr>
          <w:color w:val="231F20"/>
          <w:spacing w:val="-5"/>
          <w:sz w:val="18"/>
        </w:rPr>
        <w:t> </w:t>
      </w:r>
      <w:r>
        <w:rPr>
          <w:color w:val="231F20"/>
          <w:spacing w:val="-2"/>
          <w:sz w:val="18"/>
        </w:rPr>
        <w:t>для </w:t>
      </w:r>
      <w:r>
        <w:rPr>
          <w:color w:val="231F20"/>
          <w:sz w:val="18"/>
        </w:rPr>
        <w:t>взрослых</w:t>
      </w:r>
      <w:r>
        <w:rPr>
          <w:color w:val="231F20"/>
          <w:spacing w:val="-2"/>
          <w:sz w:val="18"/>
        </w:rPr>
        <w:t> </w:t>
      </w:r>
      <w:r>
        <w:rPr>
          <w:color w:val="231F20"/>
          <w:sz w:val="18"/>
        </w:rPr>
        <w:t>больных</w:t>
      </w:r>
      <w:r>
        <w:rPr>
          <w:color w:val="231F20"/>
          <w:spacing w:val="-2"/>
          <w:sz w:val="18"/>
        </w:rPr>
        <w:t> </w:t>
      </w:r>
      <w:r>
        <w:rPr>
          <w:color w:val="231F20"/>
          <w:sz w:val="18"/>
        </w:rPr>
        <w:t>после</w:t>
      </w:r>
      <w:r>
        <w:rPr>
          <w:color w:val="231F20"/>
          <w:spacing w:val="-2"/>
          <w:sz w:val="18"/>
        </w:rPr>
        <w:t> </w:t>
      </w:r>
      <w:r>
        <w:rPr>
          <w:color w:val="231F20"/>
          <w:sz w:val="18"/>
        </w:rPr>
        <w:t>ВГОС</w:t>
      </w:r>
      <w:r>
        <w:rPr>
          <w:color w:val="231F20"/>
          <w:spacing w:val="-2"/>
          <w:sz w:val="18"/>
        </w:rPr>
        <w:t> </w:t>
      </w:r>
      <w:r>
        <w:rPr>
          <w:color w:val="231F20"/>
          <w:sz w:val="18"/>
        </w:rPr>
        <w:t>с</w:t>
      </w:r>
      <w:r>
        <w:rPr>
          <w:color w:val="231F20"/>
          <w:spacing w:val="-2"/>
          <w:sz w:val="18"/>
        </w:rPr>
        <w:t> </w:t>
      </w:r>
      <w:r>
        <w:rPr>
          <w:color w:val="231F20"/>
          <w:sz w:val="18"/>
        </w:rPr>
        <w:t>любым первичным ритмом, которые после вос− становления кровообращения остаются без сознания (слабая рекомендация, до− казательность очень низкого качества).</w:t>
      </w:r>
    </w:p>
    <w:p>
      <w:pPr>
        <w:pStyle w:val="ListParagraph"/>
        <w:numPr>
          <w:ilvl w:val="1"/>
          <w:numId w:val="11"/>
        </w:numPr>
        <w:tabs>
          <w:tab w:pos="969" w:val="left" w:leader="none"/>
        </w:tabs>
        <w:spacing w:line="278" w:lineRule="auto" w:before="0" w:after="0"/>
        <w:ind w:left="250" w:right="0" w:firstLine="453"/>
        <w:jc w:val="both"/>
        <w:rPr>
          <w:sz w:val="18"/>
        </w:rPr>
      </w:pPr>
      <w:r>
        <w:rPr>
          <w:color w:val="231F20"/>
          <w:sz w:val="18"/>
        </w:rPr>
        <w:t>При</w:t>
      </w:r>
      <w:r>
        <w:rPr>
          <w:color w:val="231F20"/>
          <w:spacing w:val="-12"/>
          <w:sz w:val="18"/>
        </w:rPr>
        <w:t> </w:t>
      </w:r>
      <w:r>
        <w:rPr>
          <w:color w:val="231F20"/>
          <w:sz w:val="18"/>
        </w:rPr>
        <w:t>использовании</w:t>
      </w:r>
      <w:r>
        <w:rPr>
          <w:color w:val="231F20"/>
          <w:spacing w:val="-11"/>
          <w:sz w:val="18"/>
        </w:rPr>
        <w:t> </w:t>
      </w:r>
      <w:r>
        <w:rPr>
          <w:color w:val="231F20"/>
          <w:sz w:val="18"/>
        </w:rPr>
        <w:t>ПЦТ,</w:t>
      </w:r>
      <w:r>
        <w:rPr>
          <w:color w:val="231F20"/>
          <w:spacing w:val="-11"/>
          <w:sz w:val="18"/>
        </w:rPr>
        <w:t> </w:t>
      </w:r>
      <w:r>
        <w:rPr>
          <w:color w:val="231F20"/>
          <w:sz w:val="18"/>
        </w:rPr>
        <w:t>пред− полагается,</w:t>
      </w:r>
      <w:r>
        <w:rPr>
          <w:color w:val="231F20"/>
          <w:spacing w:val="-8"/>
          <w:sz w:val="18"/>
        </w:rPr>
        <w:t> </w:t>
      </w:r>
      <w:r>
        <w:rPr>
          <w:color w:val="231F20"/>
          <w:sz w:val="18"/>
        </w:rPr>
        <w:t>что</w:t>
      </w:r>
      <w:r>
        <w:rPr>
          <w:color w:val="231F20"/>
          <w:spacing w:val="-8"/>
          <w:sz w:val="18"/>
        </w:rPr>
        <w:t> </w:t>
      </w:r>
      <w:r>
        <w:rPr>
          <w:color w:val="231F20"/>
          <w:sz w:val="18"/>
        </w:rPr>
        <w:t>оно</w:t>
      </w:r>
      <w:r>
        <w:rPr>
          <w:color w:val="231F20"/>
          <w:spacing w:val="-8"/>
          <w:sz w:val="18"/>
        </w:rPr>
        <w:t> </w:t>
      </w:r>
      <w:r>
        <w:rPr>
          <w:color w:val="231F20"/>
          <w:sz w:val="18"/>
        </w:rPr>
        <w:t>будет</w:t>
      </w:r>
      <w:r>
        <w:rPr>
          <w:color w:val="231F20"/>
          <w:spacing w:val="-8"/>
          <w:sz w:val="18"/>
        </w:rPr>
        <w:t> </w:t>
      </w:r>
      <w:r>
        <w:rPr>
          <w:color w:val="231F20"/>
          <w:sz w:val="18"/>
        </w:rPr>
        <w:t>длиться</w:t>
      </w:r>
      <w:r>
        <w:rPr>
          <w:color w:val="231F20"/>
          <w:spacing w:val="-8"/>
          <w:sz w:val="18"/>
        </w:rPr>
        <w:t> </w:t>
      </w:r>
      <w:r>
        <w:rPr>
          <w:color w:val="231F20"/>
          <w:sz w:val="18"/>
        </w:rPr>
        <w:t>не</w:t>
      </w:r>
      <w:r>
        <w:rPr>
          <w:color w:val="231F20"/>
          <w:spacing w:val="-8"/>
          <w:sz w:val="18"/>
        </w:rPr>
        <w:t> </w:t>
      </w:r>
      <w:r>
        <w:rPr>
          <w:color w:val="231F20"/>
          <w:sz w:val="18"/>
        </w:rPr>
        <w:t>ме− нее</w:t>
      </w:r>
      <w:r>
        <w:rPr>
          <w:color w:val="231F20"/>
          <w:spacing w:val="-12"/>
          <w:sz w:val="18"/>
        </w:rPr>
        <w:t> </w:t>
      </w:r>
      <w:r>
        <w:rPr>
          <w:color w:val="231F20"/>
          <w:sz w:val="18"/>
        </w:rPr>
        <w:t>24</w:t>
      </w:r>
      <w:r>
        <w:rPr>
          <w:color w:val="231F20"/>
          <w:spacing w:val="-11"/>
          <w:sz w:val="18"/>
        </w:rPr>
        <w:t> </w:t>
      </w:r>
      <w:r>
        <w:rPr>
          <w:color w:val="231F20"/>
          <w:sz w:val="18"/>
        </w:rPr>
        <w:t>часов</w:t>
      </w:r>
      <w:r>
        <w:rPr>
          <w:color w:val="231F20"/>
          <w:spacing w:val="-11"/>
          <w:sz w:val="18"/>
        </w:rPr>
        <w:t> </w:t>
      </w:r>
      <w:r>
        <w:rPr>
          <w:color w:val="231F20"/>
          <w:sz w:val="18"/>
        </w:rPr>
        <w:t>(как</w:t>
      </w:r>
      <w:r>
        <w:rPr>
          <w:color w:val="231F20"/>
          <w:spacing w:val="-11"/>
          <w:sz w:val="18"/>
        </w:rPr>
        <w:t> </w:t>
      </w:r>
      <w:r>
        <w:rPr>
          <w:color w:val="231F20"/>
          <w:sz w:val="18"/>
        </w:rPr>
        <w:t>было</w:t>
      </w:r>
      <w:r>
        <w:rPr>
          <w:color w:val="231F20"/>
          <w:spacing w:val="-12"/>
          <w:sz w:val="18"/>
        </w:rPr>
        <w:t> </w:t>
      </w:r>
      <w:r>
        <w:rPr>
          <w:color w:val="231F20"/>
          <w:sz w:val="18"/>
        </w:rPr>
        <w:t>сделано</w:t>
      </w:r>
      <w:r>
        <w:rPr>
          <w:color w:val="231F20"/>
          <w:spacing w:val="-11"/>
          <w:sz w:val="18"/>
        </w:rPr>
        <w:t> </w:t>
      </w:r>
      <w:r>
        <w:rPr>
          <w:color w:val="231F20"/>
          <w:sz w:val="18"/>
        </w:rPr>
        <w:t>в</w:t>
      </w:r>
      <w:r>
        <w:rPr>
          <w:color w:val="231F20"/>
          <w:spacing w:val="-11"/>
          <w:sz w:val="18"/>
        </w:rPr>
        <w:t> </w:t>
      </w:r>
      <w:r>
        <w:rPr>
          <w:color w:val="231F20"/>
          <w:sz w:val="18"/>
        </w:rPr>
        <w:t>двух</w:t>
      </w:r>
      <w:r>
        <w:rPr>
          <w:color w:val="231F20"/>
          <w:spacing w:val="-11"/>
          <w:sz w:val="18"/>
        </w:rPr>
        <w:t> </w:t>
      </w:r>
      <w:r>
        <w:rPr>
          <w:color w:val="231F20"/>
          <w:sz w:val="18"/>
        </w:rPr>
        <w:t>са− </w:t>
      </w:r>
      <w:r>
        <w:rPr>
          <w:color w:val="231F20"/>
          <w:spacing w:val="-2"/>
          <w:sz w:val="18"/>
        </w:rPr>
        <w:t>мых</w:t>
      </w:r>
      <w:r>
        <w:rPr>
          <w:color w:val="231F20"/>
          <w:spacing w:val="-4"/>
          <w:sz w:val="18"/>
        </w:rPr>
        <w:t> </w:t>
      </w:r>
      <w:r>
        <w:rPr>
          <w:color w:val="231F20"/>
          <w:spacing w:val="-2"/>
          <w:sz w:val="18"/>
        </w:rPr>
        <w:t>больших</w:t>
      </w:r>
      <w:r>
        <w:rPr>
          <w:color w:val="231F20"/>
          <w:spacing w:val="-4"/>
          <w:sz w:val="18"/>
        </w:rPr>
        <w:t> </w:t>
      </w:r>
      <w:r>
        <w:rPr>
          <w:color w:val="231F20"/>
          <w:spacing w:val="-2"/>
          <w:sz w:val="18"/>
        </w:rPr>
        <w:t>ранее</w:t>
      </w:r>
      <w:r>
        <w:rPr>
          <w:color w:val="231F20"/>
          <w:spacing w:val="-4"/>
          <w:sz w:val="18"/>
        </w:rPr>
        <w:t> </w:t>
      </w:r>
      <w:r>
        <w:rPr>
          <w:color w:val="231F20"/>
          <w:spacing w:val="-2"/>
          <w:sz w:val="18"/>
        </w:rPr>
        <w:t>выполненных</w:t>
      </w:r>
      <w:r>
        <w:rPr>
          <w:color w:val="231F20"/>
          <w:spacing w:val="-4"/>
          <w:sz w:val="18"/>
        </w:rPr>
        <w:t> </w:t>
      </w:r>
      <w:r>
        <w:rPr>
          <w:color w:val="231F20"/>
          <w:spacing w:val="-2"/>
          <w:sz w:val="18"/>
        </w:rPr>
        <w:t>рандо− </w:t>
      </w:r>
      <w:r>
        <w:rPr>
          <w:color w:val="231F20"/>
          <w:sz w:val="18"/>
        </w:rPr>
        <w:t>мизированных контролируемых </w:t>
      </w:r>
      <w:r>
        <w:rPr>
          <w:color w:val="231F20"/>
          <w:sz w:val="18"/>
        </w:rPr>
        <w:t>иссле− дованиях</w:t>
      </w:r>
      <w:r>
        <w:rPr>
          <w:color w:val="231F20"/>
          <w:position w:val="6"/>
          <w:sz w:val="9"/>
        </w:rPr>
        <w:t>376,450</w:t>
      </w:r>
      <w:r>
        <w:rPr>
          <w:color w:val="231F20"/>
          <w:sz w:val="18"/>
        </w:rPr>
        <w:t>)</w:t>
      </w:r>
      <w:r>
        <w:rPr>
          <w:color w:val="231F20"/>
          <w:spacing w:val="-12"/>
          <w:sz w:val="18"/>
        </w:rPr>
        <w:t> </w:t>
      </w:r>
      <w:r>
        <w:rPr>
          <w:color w:val="231F20"/>
          <w:sz w:val="18"/>
        </w:rPr>
        <w:t>(слабая</w:t>
      </w:r>
      <w:r>
        <w:rPr>
          <w:color w:val="231F20"/>
          <w:spacing w:val="-11"/>
          <w:sz w:val="18"/>
        </w:rPr>
        <w:t> </w:t>
      </w:r>
      <w:r>
        <w:rPr>
          <w:color w:val="231F20"/>
          <w:sz w:val="18"/>
        </w:rPr>
        <w:t>рекомендация,</w:t>
      </w:r>
      <w:r>
        <w:rPr>
          <w:color w:val="231F20"/>
          <w:spacing w:val="-11"/>
          <w:sz w:val="18"/>
        </w:rPr>
        <w:t> </w:t>
      </w:r>
      <w:r>
        <w:rPr>
          <w:color w:val="231F20"/>
          <w:sz w:val="18"/>
        </w:rPr>
        <w:t>до− казательность очень низкого качества).</w:t>
      </w:r>
    </w:p>
    <w:p>
      <w:pPr>
        <w:pStyle w:val="BodyText"/>
        <w:spacing w:before="30"/>
        <w:jc w:val="left"/>
      </w:pPr>
    </w:p>
    <w:p>
      <w:pPr>
        <w:pStyle w:val="Heading5"/>
        <w:spacing w:line="278" w:lineRule="auto" w:before="1"/>
        <w:ind w:left="250"/>
      </w:pPr>
      <w:r>
        <w:rPr>
          <w:color w:val="231F20"/>
        </w:rPr>
        <w:t>Когда контролировать температуру </w:t>
      </w:r>
      <w:r>
        <w:rPr>
          <w:color w:val="231F20"/>
          <w:spacing w:val="-2"/>
        </w:rPr>
        <w:t>тела?</w:t>
      </w:r>
    </w:p>
    <w:p>
      <w:pPr>
        <w:pStyle w:val="BodyText"/>
        <w:spacing w:line="278" w:lineRule="auto"/>
        <w:ind w:left="250" w:right="6" w:firstLine="453"/>
      </w:pPr>
      <w:r>
        <w:rPr>
          <w:color w:val="231F20"/>
        </w:rPr>
        <w:t>Какая бы ни была избрана целевая температура</w:t>
      </w:r>
      <w:r>
        <w:rPr>
          <w:color w:val="231F20"/>
          <w:spacing w:val="-12"/>
        </w:rPr>
        <w:t> </w:t>
      </w:r>
      <w:r>
        <w:rPr>
          <w:color w:val="231F20"/>
        </w:rPr>
        <w:t>тела,</w:t>
      </w:r>
      <w:r>
        <w:rPr>
          <w:color w:val="231F20"/>
          <w:spacing w:val="-11"/>
        </w:rPr>
        <w:t> </w:t>
      </w:r>
      <w:r>
        <w:rPr>
          <w:color w:val="231F20"/>
        </w:rPr>
        <w:t>для</w:t>
      </w:r>
      <w:r>
        <w:rPr>
          <w:color w:val="231F20"/>
          <w:spacing w:val="-11"/>
        </w:rPr>
        <w:t> </w:t>
      </w:r>
      <w:r>
        <w:rPr>
          <w:color w:val="231F20"/>
        </w:rPr>
        <w:t>достижения</w:t>
      </w:r>
      <w:r>
        <w:rPr>
          <w:color w:val="231F20"/>
          <w:spacing w:val="-11"/>
        </w:rPr>
        <w:t> </w:t>
      </w:r>
      <w:r>
        <w:rPr>
          <w:color w:val="231F20"/>
        </w:rPr>
        <w:t>и</w:t>
      </w:r>
      <w:r>
        <w:rPr>
          <w:color w:val="231F20"/>
          <w:spacing w:val="-12"/>
        </w:rPr>
        <w:t> </w:t>
      </w:r>
      <w:r>
        <w:rPr>
          <w:color w:val="231F20"/>
        </w:rPr>
        <w:t>под− держания</w:t>
      </w:r>
      <w:r>
        <w:rPr>
          <w:color w:val="231F20"/>
          <w:spacing w:val="-12"/>
        </w:rPr>
        <w:t> </w:t>
      </w:r>
      <w:r>
        <w:rPr>
          <w:color w:val="231F20"/>
        </w:rPr>
        <w:t>ее</w:t>
      </w:r>
      <w:r>
        <w:rPr>
          <w:color w:val="231F20"/>
          <w:spacing w:val="-11"/>
        </w:rPr>
        <w:t> </w:t>
      </w:r>
      <w:r>
        <w:rPr>
          <w:color w:val="231F20"/>
        </w:rPr>
        <w:t>в</w:t>
      </w:r>
      <w:r>
        <w:rPr>
          <w:color w:val="231F20"/>
          <w:spacing w:val="-11"/>
        </w:rPr>
        <w:t> </w:t>
      </w:r>
      <w:r>
        <w:rPr>
          <w:color w:val="231F20"/>
        </w:rPr>
        <w:t>этом</w:t>
      </w:r>
      <w:r>
        <w:rPr>
          <w:color w:val="231F20"/>
          <w:spacing w:val="-11"/>
        </w:rPr>
        <w:t> </w:t>
      </w:r>
      <w:r>
        <w:rPr>
          <w:color w:val="231F20"/>
        </w:rPr>
        <w:t>диапазоне</w:t>
      </w:r>
      <w:r>
        <w:rPr>
          <w:color w:val="231F20"/>
          <w:spacing w:val="-12"/>
        </w:rPr>
        <w:t> </w:t>
      </w:r>
      <w:r>
        <w:rPr>
          <w:color w:val="231F20"/>
        </w:rPr>
        <w:t>необходим </w:t>
      </w:r>
      <w:r>
        <w:rPr>
          <w:color w:val="231F20"/>
          <w:spacing w:val="-6"/>
        </w:rPr>
        <w:t>активный</w:t>
      </w:r>
      <w:r>
        <w:rPr>
          <w:color w:val="231F20"/>
        </w:rPr>
        <w:t> </w:t>
      </w:r>
      <w:r>
        <w:rPr>
          <w:color w:val="231F20"/>
          <w:spacing w:val="-6"/>
        </w:rPr>
        <w:t>температурный</w:t>
      </w:r>
      <w:r>
        <w:rPr>
          <w:color w:val="231F20"/>
        </w:rPr>
        <w:t> </w:t>
      </w:r>
      <w:r>
        <w:rPr>
          <w:color w:val="231F20"/>
          <w:spacing w:val="-6"/>
        </w:rPr>
        <w:t>контроль.</w:t>
      </w:r>
      <w:r>
        <w:rPr>
          <w:color w:val="231F20"/>
        </w:rPr>
        <w:t> </w:t>
      </w:r>
      <w:r>
        <w:rPr>
          <w:color w:val="231F20"/>
          <w:spacing w:val="-6"/>
        </w:rPr>
        <w:t>Преж−</w:t>
      </w:r>
      <w:r>
        <w:rPr>
          <w:color w:val="231F20"/>
        </w:rPr>
        <w:t> ние</w:t>
      </w:r>
      <w:r>
        <w:rPr>
          <w:color w:val="231F20"/>
          <w:spacing w:val="-12"/>
        </w:rPr>
        <w:t> </w:t>
      </w:r>
      <w:r>
        <w:rPr>
          <w:color w:val="231F20"/>
        </w:rPr>
        <w:t>рекомендации</w:t>
      </w:r>
      <w:r>
        <w:rPr>
          <w:color w:val="231F20"/>
          <w:spacing w:val="-11"/>
        </w:rPr>
        <w:t> </w:t>
      </w:r>
      <w:r>
        <w:rPr>
          <w:color w:val="231F20"/>
        </w:rPr>
        <w:t>предполагали,</w:t>
      </w:r>
      <w:r>
        <w:rPr>
          <w:color w:val="231F20"/>
          <w:spacing w:val="-11"/>
        </w:rPr>
        <w:t> </w:t>
      </w:r>
      <w:r>
        <w:rPr>
          <w:color w:val="231F20"/>
        </w:rPr>
        <w:t>что</w:t>
      </w:r>
      <w:r>
        <w:rPr>
          <w:color w:val="231F20"/>
          <w:spacing w:val="-11"/>
        </w:rPr>
        <w:t> </w:t>
      </w:r>
      <w:r>
        <w:rPr>
          <w:color w:val="231F20"/>
        </w:rPr>
        <w:t>ох− </w:t>
      </w:r>
      <w:r>
        <w:rPr>
          <w:color w:val="231F20"/>
          <w:spacing w:val="-4"/>
        </w:rPr>
        <w:t>лаждение</w:t>
      </w:r>
      <w:r>
        <w:rPr>
          <w:color w:val="231F20"/>
          <w:spacing w:val="-8"/>
        </w:rPr>
        <w:t> </w:t>
      </w:r>
      <w:r>
        <w:rPr>
          <w:color w:val="231F20"/>
          <w:spacing w:val="-4"/>
        </w:rPr>
        <w:t>следует</w:t>
      </w:r>
      <w:r>
        <w:rPr>
          <w:color w:val="231F20"/>
          <w:spacing w:val="-7"/>
        </w:rPr>
        <w:t> </w:t>
      </w:r>
      <w:r>
        <w:rPr>
          <w:color w:val="231F20"/>
          <w:spacing w:val="-4"/>
        </w:rPr>
        <w:t>начать</w:t>
      </w:r>
      <w:r>
        <w:rPr>
          <w:color w:val="231F20"/>
          <w:spacing w:val="-7"/>
        </w:rPr>
        <w:t> </w:t>
      </w:r>
      <w:r>
        <w:rPr>
          <w:color w:val="231F20"/>
          <w:spacing w:val="-4"/>
        </w:rPr>
        <w:t>как</w:t>
      </w:r>
      <w:r>
        <w:rPr>
          <w:color w:val="231F20"/>
          <w:spacing w:val="-7"/>
        </w:rPr>
        <w:t> </w:t>
      </w:r>
      <w:r>
        <w:rPr>
          <w:color w:val="231F20"/>
          <w:spacing w:val="-4"/>
        </w:rPr>
        <w:t>можно</w:t>
      </w:r>
      <w:r>
        <w:rPr>
          <w:color w:val="231F20"/>
          <w:spacing w:val="-8"/>
        </w:rPr>
        <w:t> </w:t>
      </w:r>
      <w:r>
        <w:rPr>
          <w:color w:val="231F20"/>
          <w:spacing w:val="-4"/>
        </w:rPr>
        <w:t>скорее после</w:t>
      </w:r>
      <w:r>
        <w:rPr>
          <w:color w:val="231F20"/>
          <w:spacing w:val="-8"/>
        </w:rPr>
        <w:t> </w:t>
      </w:r>
      <w:r>
        <w:rPr>
          <w:color w:val="231F20"/>
          <w:spacing w:val="-4"/>
        </w:rPr>
        <w:t>восстановления</w:t>
      </w:r>
      <w:r>
        <w:rPr>
          <w:color w:val="231F20"/>
          <w:spacing w:val="-7"/>
        </w:rPr>
        <w:t> </w:t>
      </w:r>
      <w:r>
        <w:rPr>
          <w:color w:val="231F20"/>
          <w:spacing w:val="-4"/>
        </w:rPr>
        <w:t>кровообращения,</w:t>
      </w:r>
      <w:r>
        <w:rPr>
          <w:color w:val="231F20"/>
          <w:spacing w:val="-7"/>
        </w:rPr>
        <w:t> </w:t>
      </w:r>
      <w:r>
        <w:rPr>
          <w:color w:val="231F20"/>
          <w:spacing w:val="-4"/>
        </w:rPr>
        <w:t>но эта</w:t>
      </w:r>
      <w:r>
        <w:rPr>
          <w:color w:val="231F20"/>
          <w:spacing w:val="-8"/>
        </w:rPr>
        <w:t> </w:t>
      </w:r>
      <w:r>
        <w:rPr>
          <w:color w:val="231F20"/>
          <w:spacing w:val="-4"/>
        </w:rPr>
        <w:t>рекомендация</w:t>
      </w:r>
      <w:r>
        <w:rPr>
          <w:color w:val="231F20"/>
          <w:spacing w:val="-7"/>
        </w:rPr>
        <w:t> </w:t>
      </w:r>
      <w:r>
        <w:rPr>
          <w:color w:val="231F20"/>
          <w:spacing w:val="-4"/>
        </w:rPr>
        <w:t>была</w:t>
      </w:r>
      <w:r>
        <w:rPr>
          <w:color w:val="231F20"/>
          <w:spacing w:val="-7"/>
        </w:rPr>
        <w:t> </w:t>
      </w:r>
      <w:r>
        <w:rPr>
          <w:color w:val="231F20"/>
          <w:spacing w:val="-4"/>
        </w:rPr>
        <w:t>основана</w:t>
      </w:r>
      <w:r>
        <w:rPr>
          <w:color w:val="231F20"/>
          <w:spacing w:val="-7"/>
        </w:rPr>
        <w:t> </w:t>
      </w:r>
      <w:r>
        <w:rPr>
          <w:color w:val="231F20"/>
          <w:spacing w:val="-4"/>
        </w:rPr>
        <w:t>только</w:t>
      </w:r>
      <w:r>
        <w:rPr>
          <w:color w:val="231F20"/>
          <w:spacing w:val="-8"/>
        </w:rPr>
        <w:t> </w:t>
      </w:r>
      <w:r>
        <w:rPr>
          <w:color w:val="231F20"/>
          <w:spacing w:val="-4"/>
        </w:rPr>
        <w:t>на </w:t>
      </w:r>
      <w:r>
        <w:rPr>
          <w:color w:val="231F20"/>
          <w:spacing w:val="-6"/>
        </w:rPr>
        <w:t>доклинических</w:t>
      </w:r>
      <w:r>
        <w:rPr>
          <w:color w:val="231F20"/>
          <w:spacing w:val="-8"/>
        </w:rPr>
        <w:t> </w:t>
      </w:r>
      <w:r>
        <w:rPr>
          <w:color w:val="231F20"/>
          <w:spacing w:val="-6"/>
        </w:rPr>
        <w:t>данных</w:t>
      </w:r>
      <w:r>
        <w:rPr>
          <w:color w:val="231F20"/>
          <w:spacing w:val="-5"/>
        </w:rPr>
        <w:t> </w:t>
      </w:r>
      <w:r>
        <w:rPr>
          <w:color w:val="231F20"/>
          <w:spacing w:val="-6"/>
        </w:rPr>
        <w:t>и</w:t>
      </w:r>
      <w:r>
        <w:rPr>
          <w:color w:val="231F20"/>
          <w:spacing w:val="-5"/>
        </w:rPr>
        <w:t> </w:t>
      </w:r>
      <w:r>
        <w:rPr>
          <w:color w:val="231F20"/>
          <w:spacing w:val="-6"/>
        </w:rPr>
        <w:t>логическом</w:t>
      </w:r>
      <w:r>
        <w:rPr>
          <w:color w:val="231F20"/>
          <w:spacing w:val="-5"/>
        </w:rPr>
        <w:t> </w:t>
      </w:r>
      <w:r>
        <w:rPr>
          <w:color w:val="231F20"/>
          <w:spacing w:val="-6"/>
        </w:rPr>
        <w:t>пред−</w:t>
      </w:r>
      <w:r>
        <w:rPr>
          <w:color w:val="231F20"/>
          <w:spacing w:val="-4"/>
        </w:rPr>
        <w:t> положении.</w:t>
      </w:r>
      <w:r>
        <w:rPr>
          <w:color w:val="231F20"/>
          <w:spacing w:val="-4"/>
          <w:position w:val="6"/>
          <w:sz w:val="9"/>
        </w:rPr>
        <w:t>454</w:t>
      </w:r>
      <w:r>
        <w:rPr>
          <w:color w:val="231F20"/>
          <w:spacing w:val="19"/>
          <w:position w:val="6"/>
          <w:sz w:val="9"/>
        </w:rPr>
        <w:t> </w:t>
      </w:r>
      <w:r>
        <w:rPr>
          <w:color w:val="231F20"/>
          <w:spacing w:val="-4"/>
        </w:rPr>
        <w:t>Данные, полученные на жи− </w:t>
      </w:r>
      <w:r>
        <w:rPr>
          <w:color w:val="231F20"/>
          <w:spacing w:val="-2"/>
        </w:rPr>
        <w:t>вотных,</w:t>
      </w:r>
      <w:r>
        <w:rPr>
          <w:color w:val="231F20"/>
          <w:spacing w:val="-10"/>
        </w:rPr>
        <w:t> </w:t>
      </w:r>
      <w:r>
        <w:rPr>
          <w:color w:val="231F20"/>
          <w:spacing w:val="-2"/>
        </w:rPr>
        <w:t>указывают,</w:t>
      </w:r>
      <w:r>
        <w:rPr>
          <w:color w:val="231F20"/>
          <w:spacing w:val="-9"/>
        </w:rPr>
        <w:t> </w:t>
      </w:r>
      <w:r>
        <w:rPr>
          <w:color w:val="231F20"/>
          <w:spacing w:val="-2"/>
        </w:rPr>
        <w:t>что</w:t>
      </w:r>
      <w:r>
        <w:rPr>
          <w:color w:val="231F20"/>
          <w:spacing w:val="-9"/>
        </w:rPr>
        <w:t> </w:t>
      </w:r>
      <w:r>
        <w:rPr>
          <w:color w:val="231F20"/>
          <w:spacing w:val="-2"/>
        </w:rPr>
        <w:t>ранее</w:t>
      </w:r>
      <w:r>
        <w:rPr>
          <w:color w:val="231F20"/>
          <w:spacing w:val="-9"/>
        </w:rPr>
        <w:t> </w:t>
      </w:r>
      <w:r>
        <w:rPr>
          <w:color w:val="231F20"/>
          <w:spacing w:val="-2"/>
        </w:rPr>
        <w:t>охлаждение </w:t>
      </w:r>
      <w:r>
        <w:rPr>
          <w:color w:val="231F20"/>
          <w:spacing w:val="-6"/>
        </w:rPr>
        <w:t>после</w:t>
      </w:r>
      <w:r>
        <w:rPr>
          <w:color w:val="231F20"/>
        </w:rPr>
        <w:t> </w:t>
      </w:r>
      <w:r>
        <w:rPr>
          <w:color w:val="231F20"/>
          <w:spacing w:val="-6"/>
        </w:rPr>
        <w:t>восстановления</w:t>
      </w:r>
      <w:r>
        <w:rPr>
          <w:color w:val="231F20"/>
        </w:rPr>
        <w:t> </w:t>
      </w:r>
      <w:r>
        <w:rPr>
          <w:color w:val="231F20"/>
          <w:spacing w:val="-6"/>
        </w:rPr>
        <w:t>кровообращения</w:t>
      </w:r>
      <w:r>
        <w:rPr>
          <w:color w:val="231F20"/>
        </w:rPr>
        <w:t> </w:t>
      </w:r>
      <w:r>
        <w:rPr>
          <w:color w:val="231F20"/>
          <w:spacing w:val="-6"/>
        </w:rPr>
        <w:t>да−</w:t>
      </w:r>
      <w:r>
        <w:rPr>
          <w:color w:val="231F20"/>
        </w:rPr>
        <w:t> ет</w:t>
      </w:r>
      <w:r>
        <w:rPr>
          <w:color w:val="231F20"/>
          <w:spacing w:val="-12"/>
        </w:rPr>
        <w:t> </w:t>
      </w:r>
      <w:r>
        <w:rPr>
          <w:color w:val="231F20"/>
        </w:rPr>
        <w:t>более</w:t>
      </w:r>
      <w:r>
        <w:rPr>
          <w:color w:val="231F20"/>
          <w:spacing w:val="-11"/>
        </w:rPr>
        <w:t> </w:t>
      </w:r>
      <w:r>
        <w:rPr>
          <w:color w:val="231F20"/>
        </w:rPr>
        <w:t>позитивные</w:t>
      </w:r>
      <w:r>
        <w:rPr>
          <w:color w:val="231F20"/>
          <w:spacing w:val="-11"/>
        </w:rPr>
        <w:t> </w:t>
      </w:r>
      <w:r>
        <w:rPr>
          <w:color w:val="231F20"/>
        </w:rPr>
        <w:t>результаты.</w:t>
      </w:r>
      <w:r>
        <w:rPr>
          <w:color w:val="231F20"/>
          <w:position w:val="6"/>
          <w:sz w:val="9"/>
        </w:rPr>
        <w:t>455,456</w:t>
      </w:r>
      <w:r>
        <w:rPr>
          <w:color w:val="231F20"/>
          <w:spacing w:val="-6"/>
          <w:position w:val="6"/>
          <w:sz w:val="9"/>
        </w:rPr>
        <w:t> </w:t>
      </w:r>
      <w:r>
        <w:rPr>
          <w:color w:val="231F20"/>
        </w:rPr>
        <w:t>Об− </w:t>
      </w:r>
      <w:r>
        <w:rPr>
          <w:color w:val="231F20"/>
          <w:spacing w:val="-4"/>
        </w:rPr>
        <w:t>сервационные исследования уводит в сто− рону</w:t>
      </w:r>
      <w:r>
        <w:rPr>
          <w:color w:val="231F20"/>
        </w:rPr>
        <w:t> </w:t>
      </w:r>
      <w:r>
        <w:rPr>
          <w:color w:val="231F20"/>
          <w:spacing w:val="-4"/>
        </w:rPr>
        <w:t>факт</w:t>
      </w:r>
      <w:r>
        <w:rPr>
          <w:color w:val="231F20"/>
        </w:rPr>
        <w:t> </w:t>
      </w:r>
      <w:r>
        <w:rPr>
          <w:color w:val="231F20"/>
          <w:spacing w:val="-4"/>
        </w:rPr>
        <w:t>наличия</w:t>
      </w:r>
      <w:r>
        <w:rPr>
          <w:color w:val="231F20"/>
        </w:rPr>
        <w:t> </w:t>
      </w:r>
      <w:r>
        <w:rPr>
          <w:color w:val="231F20"/>
          <w:spacing w:val="-4"/>
        </w:rPr>
        <w:t>связи</w:t>
      </w:r>
      <w:r>
        <w:rPr>
          <w:color w:val="231F20"/>
        </w:rPr>
        <w:t> </w:t>
      </w:r>
      <w:r>
        <w:rPr>
          <w:color w:val="231F20"/>
          <w:spacing w:val="-4"/>
        </w:rPr>
        <w:t>между</w:t>
      </w:r>
      <w:r>
        <w:rPr>
          <w:color w:val="231F20"/>
        </w:rPr>
        <w:t> </w:t>
      </w:r>
      <w:r>
        <w:rPr>
          <w:color w:val="231F20"/>
          <w:spacing w:val="-6"/>
        </w:rPr>
        <w:t>пациента−</w:t>
      </w:r>
    </w:p>
    <w:p>
      <w:pPr>
        <w:pStyle w:val="BodyText"/>
        <w:spacing w:line="278" w:lineRule="auto" w:before="163"/>
        <w:ind w:left="196" w:right="138"/>
      </w:pPr>
      <w:r>
        <w:rPr/>
        <w:br w:type="column"/>
      </w:r>
      <w:r>
        <w:rPr>
          <w:color w:val="231F20"/>
          <w:spacing w:val="-6"/>
        </w:rPr>
        <w:t>ми, которые</w:t>
      </w:r>
      <w:r>
        <w:rPr>
          <w:color w:val="231F20"/>
          <w:spacing w:val="-5"/>
        </w:rPr>
        <w:t> </w:t>
      </w:r>
      <w:r>
        <w:rPr>
          <w:color w:val="231F20"/>
          <w:spacing w:val="-6"/>
        </w:rPr>
        <w:t>спонтанно</w:t>
      </w:r>
      <w:r>
        <w:rPr>
          <w:color w:val="231F20"/>
          <w:spacing w:val="-5"/>
        </w:rPr>
        <w:t> </w:t>
      </w:r>
      <w:r>
        <w:rPr>
          <w:color w:val="231F20"/>
          <w:spacing w:val="-6"/>
        </w:rPr>
        <w:t>охлаждаются</w:t>
      </w:r>
      <w:r>
        <w:rPr>
          <w:color w:val="231F20"/>
          <w:spacing w:val="-5"/>
        </w:rPr>
        <w:t> </w:t>
      </w:r>
      <w:r>
        <w:rPr>
          <w:color w:val="231F20"/>
          <w:spacing w:val="-6"/>
        </w:rPr>
        <w:t>быст−</w:t>
      </w:r>
      <w:r>
        <w:rPr>
          <w:color w:val="231F20"/>
          <w:spacing w:val="-2"/>
        </w:rPr>
        <w:t> рее</w:t>
      </w:r>
      <w:r>
        <w:rPr>
          <w:color w:val="231F20"/>
          <w:spacing w:val="-12"/>
        </w:rPr>
        <w:t> </w:t>
      </w:r>
      <w:r>
        <w:rPr>
          <w:color w:val="231F20"/>
          <w:spacing w:val="-2"/>
        </w:rPr>
        <w:t>и</w:t>
      </w:r>
      <w:r>
        <w:rPr>
          <w:color w:val="231F20"/>
          <w:spacing w:val="-9"/>
        </w:rPr>
        <w:t> </w:t>
      </w:r>
      <w:r>
        <w:rPr>
          <w:color w:val="231F20"/>
          <w:spacing w:val="-2"/>
        </w:rPr>
        <w:t>ухудшением</w:t>
      </w:r>
      <w:r>
        <w:rPr>
          <w:color w:val="231F20"/>
          <w:spacing w:val="-9"/>
        </w:rPr>
        <w:t> </w:t>
      </w:r>
      <w:r>
        <w:rPr>
          <w:color w:val="231F20"/>
          <w:spacing w:val="-2"/>
        </w:rPr>
        <w:t>неврологических</w:t>
      </w:r>
      <w:r>
        <w:rPr>
          <w:color w:val="231F20"/>
          <w:spacing w:val="-9"/>
        </w:rPr>
        <w:t> </w:t>
      </w:r>
      <w:r>
        <w:rPr>
          <w:color w:val="231F20"/>
          <w:spacing w:val="-2"/>
        </w:rPr>
        <w:t>исхо− </w:t>
      </w:r>
      <w:r>
        <w:rPr>
          <w:color w:val="231F20"/>
        </w:rPr>
        <w:t>дов.</w:t>
      </w:r>
      <w:r>
        <w:rPr>
          <w:color w:val="231F20"/>
          <w:position w:val="6"/>
          <w:sz w:val="9"/>
        </w:rPr>
        <w:t>457–459</w:t>
      </w:r>
      <w:r>
        <w:rPr>
          <w:color w:val="231F20"/>
          <w:spacing w:val="-6"/>
          <w:position w:val="6"/>
          <w:sz w:val="9"/>
        </w:rPr>
        <w:t> </w:t>
      </w:r>
      <w:r>
        <w:rPr>
          <w:color w:val="231F20"/>
        </w:rPr>
        <w:t>Было</w:t>
      </w:r>
      <w:r>
        <w:rPr>
          <w:color w:val="231F20"/>
          <w:spacing w:val="-11"/>
        </w:rPr>
        <w:t> </w:t>
      </w:r>
      <w:r>
        <w:rPr>
          <w:color w:val="231F20"/>
        </w:rPr>
        <w:t>высказано</w:t>
      </w:r>
      <w:r>
        <w:rPr>
          <w:color w:val="231F20"/>
          <w:spacing w:val="-12"/>
        </w:rPr>
        <w:t> </w:t>
      </w:r>
      <w:r>
        <w:rPr>
          <w:color w:val="231F20"/>
        </w:rPr>
        <w:t>предположение, </w:t>
      </w:r>
      <w:r>
        <w:rPr>
          <w:color w:val="231F20"/>
          <w:spacing w:val="-2"/>
        </w:rPr>
        <w:t>что</w:t>
      </w:r>
      <w:r>
        <w:rPr>
          <w:color w:val="231F20"/>
          <w:spacing w:val="-9"/>
        </w:rPr>
        <w:t> </w:t>
      </w:r>
      <w:r>
        <w:rPr>
          <w:color w:val="231F20"/>
          <w:spacing w:val="-2"/>
        </w:rPr>
        <w:t>пациенты</w:t>
      </w:r>
      <w:r>
        <w:rPr>
          <w:color w:val="231F20"/>
          <w:spacing w:val="-9"/>
        </w:rPr>
        <w:t> </w:t>
      </w:r>
      <w:r>
        <w:rPr>
          <w:color w:val="231F20"/>
          <w:spacing w:val="-2"/>
        </w:rPr>
        <w:t>с</w:t>
      </w:r>
      <w:r>
        <w:rPr>
          <w:color w:val="231F20"/>
          <w:spacing w:val="-9"/>
        </w:rPr>
        <w:t> </w:t>
      </w:r>
      <w:r>
        <w:rPr>
          <w:color w:val="231F20"/>
          <w:spacing w:val="-2"/>
        </w:rPr>
        <w:t>наиболее</w:t>
      </w:r>
      <w:r>
        <w:rPr>
          <w:color w:val="231F20"/>
          <w:spacing w:val="-9"/>
        </w:rPr>
        <w:t> </w:t>
      </w:r>
      <w:r>
        <w:rPr>
          <w:color w:val="231F20"/>
          <w:spacing w:val="-2"/>
        </w:rPr>
        <w:t>тяжелым</w:t>
      </w:r>
      <w:r>
        <w:rPr>
          <w:color w:val="231F20"/>
          <w:spacing w:val="-9"/>
        </w:rPr>
        <w:t> </w:t>
      </w:r>
      <w:r>
        <w:rPr>
          <w:color w:val="231F20"/>
          <w:spacing w:val="-2"/>
        </w:rPr>
        <w:t>невро− </w:t>
      </w:r>
      <w:r>
        <w:rPr>
          <w:color w:val="231F20"/>
          <w:spacing w:val="-6"/>
        </w:rPr>
        <w:t>логическим</w:t>
      </w:r>
      <w:r>
        <w:rPr>
          <w:color w:val="231F20"/>
          <w:spacing w:val="-8"/>
        </w:rPr>
        <w:t> </w:t>
      </w:r>
      <w:r>
        <w:rPr>
          <w:color w:val="231F20"/>
          <w:spacing w:val="-6"/>
        </w:rPr>
        <w:t>поражением</w:t>
      </w:r>
      <w:r>
        <w:rPr>
          <w:color w:val="231F20"/>
          <w:spacing w:val="-5"/>
        </w:rPr>
        <w:t> </w:t>
      </w:r>
      <w:r>
        <w:rPr>
          <w:color w:val="231F20"/>
          <w:spacing w:val="-6"/>
        </w:rPr>
        <w:t>более</w:t>
      </w:r>
      <w:r>
        <w:rPr>
          <w:color w:val="231F20"/>
          <w:spacing w:val="-5"/>
        </w:rPr>
        <w:t> </w:t>
      </w:r>
      <w:r>
        <w:rPr>
          <w:color w:val="231F20"/>
          <w:spacing w:val="-6"/>
        </w:rPr>
        <w:t>склонны</w:t>
      </w:r>
      <w:r>
        <w:rPr>
          <w:color w:val="231F20"/>
          <w:spacing w:val="-5"/>
        </w:rPr>
        <w:t> </w:t>
      </w:r>
      <w:r>
        <w:rPr>
          <w:color w:val="231F20"/>
          <w:spacing w:val="-6"/>
        </w:rPr>
        <w:t>те−</w:t>
      </w:r>
      <w:r>
        <w:rPr>
          <w:color w:val="231F20"/>
        </w:rPr>
        <w:t> </w:t>
      </w:r>
      <w:r>
        <w:rPr>
          <w:color w:val="231F20"/>
          <w:spacing w:val="-6"/>
        </w:rPr>
        <w:t>рять</w:t>
      </w:r>
      <w:r>
        <w:rPr>
          <w:color w:val="231F20"/>
          <w:spacing w:val="-4"/>
        </w:rPr>
        <w:t> </w:t>
      </w:r>
      <w:r>
        <w:rPr>
          <w:color w:val="231F20"/>
          <w:spacing w:val="-6"/>
        </w:rPr>
        <w:t>способность</w:t>
      </w:r>
      <w:r>
        <w:rPr>
          <w:color w:val="231F20"/>
          <w:spacing w:val="-4"/>
        </w:rPr>
        <w:t> </w:t>
      </w:r>
      <w:r>
        <w:rPr>
          <w:color w:val="231F20"/>
          <w:spacing w:val="-6"/>
        </w:rPr>
        <w:t>контролировать</w:t>
      </w:r>
      <w:r>
        <w:rPr>
          <w:color w:val="231F20"/>
          <w:spacing w:val="-4"/>
        </w:rPr>
        <w:t> </w:t>
      </w:r>
      <w:r>
        <w:rPr>
          <w:color w:val="231F20"/>
          <w:spacing w:val="-6"/>
        </w:rPr>
        <w:t>темпера−</w:t>
      </w:r>
      <w:r>
        <w:rPr>
          <w:color w:val="231F20"/>
        </w:rPr>
        <w:t> туру своего тела.</w:t>
      </w:r>
    </w:p>
    <w:p>
      <w:pPr>
        <w:pStyle w:val="BodyText"/>
        <w:spacing w:line="278" w:lineRule="auto"/>
        <w:ind w:left="196" w:right="133" w:firstLine="453"/>
      </w:pPr>
      <w:r>
        <w:rPr>
          <w:color w:val="231F20"/>
        </w:rPr>
        <w:t>Рандомизированное клиническое исследование,</w:t>
      </w:r>
      <w:r>
        <w:rPr>
          <w:color w:val="231F20"/>
          <w:spacing w:val="-12"/>
        </w:rPr>
        <w:t> </w:t>
      </w:r>
      <w:r>
        <w:rPr>
          <w:color w:val="231F20"/>
        </w:rPr>
        <w:t>сравнивавшее</w:t>
      </w:r>
      <w:r>
        <w:rPr>
          <w:color w:val="231F20"/>
          <w:spacing w:val="-11"/>
        </w:rPr>
        <w:t> </w:t>
      </w:r>
      <w:r>
        <w:rPr>
          <w:color w:val="231F20"/>
        </w:rPr>
        <w:t>охлаждение </w:t>
      </w:r>
      <w:r>
        <w:rPr>
          <w:color w:val="231F20"/>
          <w:spacing w:val="-4"/>
        </w:rPr>
        <w:t>на догоспитальном этапе при помощи бы− </w:t>
      </w:r>
      <w:r>
        <w:rPr>
          <w:color w:val="231F20"/>
        </w:rPr>
        <w:t>строй</w:t>
      </w:r>
      <w:r>
        <w:rPr>
          <w:color w:val="231F20"/>
          <w:spacing w:val="-4"/>
        </w:rPr>
        <w:t> </w:t>
      </w:r>
      <w:r>
        <w:rPr>
          <w:color w:val="231F20"/>
        </w:rPr>
        <w:t>инфузии</w:t>
      </w:r>
      <w:r>
        <w:rPr>
          <w:color w:val="231F20"/>
          <w:spacing w:val="-4"/>
        </w:rPr>
        <w:t> </w:t>
      </w:r>
      <w:r>
        <w:rPr>
          <w:color w:val="231F20"/>
        </w:rPr>
        <w:t>больших</w:t>
      </w:r>
      <w:r>
        <w:rPr>
          <w:color w:val="231F20"/>
          <w:spacing w:val="-4"/>
        </w:rPr>
        <w:t> </w:t>
      </w:r>
      <w:r>
        <w:rPr>
          <w:color w:val="231F20"/>
        </w:rPr>
        <w:t>объемов</w:t>
      </w:r>
      <w:r>
        <w:rPr>
          <w:color w:val="231F20"/>
          <w:spacing w:val="-4"/>
        </w:rPr>
        <w:t> </w:t>
      </w:r>
      <w:r>
        <w:rPr>
          <w:color w:val="231F20"/>
        </w:rPr>
        <w:t>холод− ной жидкости внутривенно немедленно после</w:t>
      </w:r>
      <w:r>
        <w:rPr>
          <w:color w:val="231F20"/>
          <w:spacing w:val="-3"/>
        </w:rPr>
        <w:t> </w:t>
      </w:r>
      <w:r>
        <w:rPr>
          <w:color w:val="231F20"/>
        </w:rPr>
        <w:t>восстановления</w:t>
      </w:r>
      <w:r>
        <w:rPr>
          <w:color w:val="231F20"/>
          <w:spacing w:val="-3"/>
        </w:rPr>
        <w:t> </w:t>
      </w:r>
      <w:r>
        <w:rPr>
          <w:color w:val="231F20"/>
        </w:rPr>
        <w:t>кровообращения</w:t>
      </w:r>
      <w:r>
        <w:rPr>
          <w:color w:val="231F20"/>
          <w:spacing w:val="-3"/>
        </w:rPr>
        <w:t> </w:t>
      </w:r>
      <w:r>
        <w:rPr>
          <w:color w:val="231F20"/>
        </w:rPr>
        <w:t>с </w:t>
      </w:r>
      <w:r>
        <w:rPr>
          <w:color w:val="231F20"/>
          <w:spacing w:val="-2"/>
        </w:rPr>
        <w:t>охлаждением,</w:t>
      </w:r>
      <w:r>
        <w:rPr>
          <w:color w:val="231F20"/>
          <w:spacing w:val="-10"/>
        </w:rPr>
        <w:t> </w:t>
      </w:r>
      <w:r>
        <w:rPr>
          <w:color w:val="231F20"/>
          <w:spacing w:val="-2"/>
        </w:rPr>
        <w:t>отложенным</w:t>
      </w:r>
      <w:r>
        <w:rPr>
          <w:color w:val="231F20"/>
          <w:spacing w:val="-9"/>
        </w:rPr>
        <w:t> </w:t>
      </w:r>
      <w:r>
        <w:rPr>
          <w:color w:val="231F20"/>
          <w:spacing w:val="-2"/>
        </w:rPr>
        <w:t>до</w:t>
      </w:r>
      <w:r>
        <w:rPr>
          <w:color w:val="231F20"/>
          <w:spacing w:val="-9"/>
        </w:rPr>
        <w:t> </w:t>
      </w:r>
      <w:r>
        <w:rPr>
          <w:color w:val="231F20"/>
          <w:spacing w:val="-2"/>
        </w:rPr>
        <w:t>прибытия</w:t>
      </w:r>
      <w:r>
        <w:rPr>
          <w:color w:val="231F20"/>
          <w:spacing w:val="-9"/>
        </w:rPr>
        <w:t> </w:t>
      </w:r>
      <w:r>
        <w:rPr>
          <w:color w:val="231F20"/>
          <w:spacing w:val="-2"/>
        </w:rPr>
        <w:t>в </w:t>
      </w:r>
      <w:r>
        <w:rPr>
          <w:color w:val="231F20"/>
        </w:rPr>
        <w:t>госпиталь, показало повышение частоты </w:t>
      </w:r>
      <w:r>
        <w:rPr>
          <w:color w:val="231F20"/>
          <w:spacing w:val="-2"/>
        </w:rPr>
        <w:t>повторных</w:t>
      </w:r>
      <w:r>
        <w:rPr>
          <w:color w:val="231F20"/>
          <w:spacing w:val="-4"/>
        </w:rPr>
        <w:t> </w:t>
      </w:r>
      <w:r>
        <w:rPr>
          <w:color w:val="231F20"/>
          <w:spacing w:val="-2"/>
        </w:rPr>
        <w:t>остановок</w:t>
      </w:r>
      <w:r>
        <w:rPr>
          <w:color w:val="231F20"/>
          <w:spacing w:val="-4"/>
        </w:rPr>
        <w:t> </w:t>
      </w:r>
      <w:r>
        <w:rPr>
          <w:color w:val="231F20"/>
          <w:spacing w:val="-2"/>
        </w:rPr>
        <w:t>во</w:t>
      </w:r>
      <w:r>
        <w:rPr>
          <w:color w:val="231F20"/>
          <w:spacing w:val="-4"/>
        </w:rPr>
        <w:t> </w:t>
      </w:r>
      <w:r>
        <w:rPr>
          <w:color w:val="231F20"/>
          <w:spacing w:val="-2"/>
        </w:rPr>
        <w:t>время</w:t>
      </w:r>
      <w:r>
        <w:rPr>
          <w:color w:val="231F20"/>
          <w:spacing w:val="-4"/>
        </w:rPr>
        <w:t> </w:t>
      </w:r>
      <w:r>
        <w:rPr>
          <w:color w:val="231F20"/>
          <w:spacing w:val="-2"/>
        </w:rPr>
        <w:t>транспор− тировки</w:t>
      </w:r>
      <w:r>
        <w:rPr>
          <w:color w:val="231F20"/>
          <w:spacing w:val="-8"/>
        </w:rPr>
        <w:t> </w:t>
      </w:r>
      <w:r>
        <w:rPr>
          <w:color w:val="231F20"/>
          <w:spacing w:val="-2"/>
        </w:rPr>
        <w:t>и</w:t>
      </w:r>
      <w:r>
        <w:rPr>
          <w:color w:val="231F20"/>
          <w:spacing w:val="-8"/>
        </w:rPr>
        <w:t> </w:t>
      </w:r>
      <w:r>
        <w:rPr>
          <w:color w:val="231F20"/>
          <w:spacing w:val="-2"/>
        </w:rPr>
        <w:t>отека</w:t>
      </w:r>
      <w:r>
        <w:rPr>
          <w:color w:val="231F20"/>
          <w:spacing w:val="-8"/>
        </w:rPr>
        <w:t> </w:t>
      </w:r>
      <w:r>
        <w:rPr>
          <w:color w:val="231F20"/>
          <w:spacing w:val="-2"/>
        </w:rPr>
        <w:t>легких.</w:t>
      </w:r>
      <w:r>
        <w:rPr>
          <w:color w:val="231F20"/>
          <w:spacing w:val="-2"/>
          <w:position w:val="6"/>
          <w:sz w:val="9"/>
        </w:rPr>
        <w:t>460</w:t>
      </w:r>
      <w:r>
        <w:rPr>
          <w:color w:val="231F20"/>
          <w:spacing w:val="15"/>
          <w:position w:val="6"/>
          <w:sz w:val="9"/>
        </w:rPr>
        <w:t> </w:t>
      </w:r>
      <w:r>
        <w:rPr>
          <w:color w:val="231F20"/>
          <w:spacing w:val="-2"/>
        </w:rPr>
        <w:t>Хотя</w:t>
      </w:r>
      <w:r>
        <w:rPr>
          <w:color w:val="231F20"/>
          <w:spacing w:val="-8"/>
        </w:rPr>
        <w:t> </w:t>
      </w:r>
      <w:r>
        <w:rPr>
          <w:color w:val="231F20"/>
          <w:spacing w:val="-2"/>
        </w:rPr>
        <w:t>неконтро− </w:t>
      </w:r>
      <w:r>
        <w:rPr>
          <w:color w:val="231F20"/>
        </w:rPr>
        <w:t>лируемая</w:t>
      </w:r>
      <w:r>
        <w:rPr>
          <w:color w:val="231F20"/>
          <w:spacing w:val="-12"/>
        </w:rPr>
        <w:t> </w:t>
      </w:r>
      <w:r>
        <w:rPr>
          <w:color w:val="231F20"/>
        </w:rPr>
        <w:t>догоспитальная</w:t>
      </w:r>
      <w:r>
        <w:rPr>
          <w:color w:val="231F20"/>
          <w:spacing w:val="-11"/>
        </w:rPr>
        <w:t> </w:t>
      </w:r>
      <w:r>
        <w:rPr>
          <w:color w:val="231F20"/>
        </w:rPr>
        <w:t>инфузия</w:t>
      </w:r>
      <w:r>
        <w:rPr>
          <w:color w:val="231F20"/>
          <w:spacing w:val="-11"/>
        </w:rPr>
        <w:t> </w:t>
      </w:r>
      <w:r>
        <w:rPr>
          <w:color w:val="231F20"/>
        </w:rPr>
        <w:t>не</w:t>
      </w:r>
      <w:r>
        <w:rPr>
          <w:color w:val="231F20"/>
          <w:spacing w:val="-11"/>
        </w:rPr>
        <w:t> </w:t>
      </w:r>
      <w:r>
        <w:rPr>
          <w:color w:val="231F20"/>
        </w:rPr>
        <w:t>ре− комендуется,</w:t>
      </w:r>
      <w:r>
        <w:rPr>
          <w:color w:val="231F20"/>
          <w:spacing w:val="-12"/>
        </w:rPr>
        <w:t> </w:t>
      </w:r>
      <w:r>
        <w:rPr>
          <w:color w:val="231F20"/>
        </w:rPr>
        <w:t>может</w:t>
      </w:r>
      <w:r>
        <w:rPr>
          <w:color w:val="231F20"/>
          <w:spacing w:val="-11"/>
        </w:rPr>
        <w:t> </w:t>
      </w:r>
      <w:r>
        <w:rPr>
          <w:color w:val="231F20"/>
        </w:rPr>
        <w:t>быть</w:t>
      </w:r>
      <w:r>
        <w:rPr>
          <w:color w:val="231F20"/>
          <w:spacing w:val="-11"/>
        </w:rPr>
        <w:t> </w:t>
      </w:r>
      <w:r>
        <w:rPr>
          <w:color w:val="231F20"/>
        </w:rPr>
        <w:t>разумным</w:t>
      </w:r>
      <w:r>
        <w:rPr>
          <w:color w:val="231F20"/>
          <w:spacing w:val="-11"/>
        </w:rPr>
        <w:t> </w:t>
      </w:r>
      <w:r>
        <w:rPr>
          <w:color w:val="231F20"/>
        </w:rPr>
        <w:t>вво− </w:t>
      </w:r>
      <w:r>
        <w:rPr>
          <w:color w:val="231F20"/>
          <w:spacing w:val="-4"/>
        </w:rPr>
        <w:t>дить холодные жидкости внутривенно па− </w:t>
      </w:r>
      <w:r>
        <w:rPr>
          <w:color w:val="231F20"/>
          <w:spacing w:val="-6"/>
        </w:rPr>
        <w:t>циентам</w:t>
      </w:r>
      <w:r>
        <w:rPr>
          <w:color w:val="231F20"/>
          <w:spacing w:val="-3"/>
        </w:rPr>
        <w:t> </w:t>
      </w:r>
      <w:r>
        <w:rPr>
          <w:color w:val="231F20"/>
          <w:spacing w:val="-6"/>
        </w:rPr>
        <w:t>с</w:t>
      </w:r>
      <w:r>
        <w:rPr>
          <w:color w:val="231F20"/>
          <w:spacing w:val="-3"/>
        </w:rPr>
        <w:t> </w:t>
      </w:r>
      <w:r>
        <w:rPr>
          <w:color w:val="231F20"/>
          <w:spacing w:val="-6"/>
        </w:rPr>
        <w:t>хорошим</w:t>
      </w:r>
      <w:r>
        <w:rPr>
          <w:color w:val="231F20"/>
          <w:spacing w:val="-3"/>
        </w:rPr>
        <w:t> </w:t>
      </w:r>
      <w:r>
        <w:rPr>
          <w:color w:val="231F20"/>
          <w:spacing w:val="-6"/>
        </w:rPr>
        <w:t>мониторингом</w:t>
      </w:r>
      <w:r>
        <w:rPr>
          <w:color w:val="231F20"/>
          <w:spacing w:val="-3"/>
        </w:rPr>
        <w:t> </w:t>
      </w:r>
      <w:r>
        <w:rPr>
          <w:color w:val="231F20"/>
          <w:spacing w:val="-6"/>
        </w:rPr>
        <w:t>и</w:t>
      </w:r>
      <w:r>
        <w:rPr>
          <w:color w:val="231F20"/>
          <w:spacing w:val="-3"/>
        </w:rPr>
        <w:t> </w:t>
      </w:r>
      <w:r>
        <w:rPr>
          <w:color w:val="231F20"/>
          <w:spacing w:val="-6"/>
        </w:rPr>
        <w:t>наме−</w:t>
      </w:r>
      <w:r>
        <w:rPr>
          <w:color w:val="231F20"/>
          <w:spacing w:val="-4"/>
        </w:rPr>
        <w:t> ченной низкой целевой температурой (на− </w:t>
      </w:r>
      <w:r>
        <w:rPr>
          <w:color w:val="231F20"/>
          <w:spacing w:val="-2"/>
        </w:rPr>
        <w:t>пример,</w:t>
      </w:r>
      <w:r>
        <w:rPr>
          <w:color w:val="231F20"/>
          <w:spacing w:val="-9"/>
        </w:rPr>
        <w:t> </w:t>
      </w:r>
      <w:r>
        <w:rPr>
          <w:color w:val="231F20"/>
          <w:spacing w:val="-2"/>
        </w:rPr>
        <w:t>33°С).</w:t>
      </w:r>
      <w:r>
        <w:rPr>
          <w:color w:val="231F20"/>
          <w:spacing w:val="-9"/>
        </w:rPr>
        <w:t> </w:t>
      </w:r>
      <w:r>
        <w:rPr>
          <w:color w:val="231F20"/>
          <w:spacing w:val="-2"/>
        </w:rPr>
        <w:t>Стратегии</w:t>
      </w:r>
      <w:r>
        <w:rPr>
          <w:color w:val="231F20"/>
          <w:spacing w:val="-9"/>
        </w:rPr>
        <w:t> </w:t>
      </w:r>
      <w:r>
        <w:rPr>
          <w:color w:val="231F20"/>
          <w:spacing w:val="-2"/>
        </w:rPr>
        <w:t>раннего</w:t>
      </w:r>
      <w:r>
        <w:rPr>
          <w:color w:val="231F20"/>
          <w:spacing w:val="-9"/>
        </w:rPr>
        <w:t> </w:t>
      </w:r>
      <w:r>
        <w:rPr>
          <w:color w:val="231F20"/>
          <w:spacing w:val="-2"/>
        </w:rPr>
        <w:t>охлаж− </w:t>
      </w:r>
      <w:r>
        <w:rPr>
          <w:color w:val="231F20"/>
          <w:spacing w:val="-4"/>
        </w:rPr>
        <w:t>дения, отличающиеся от быстрой инфузии </w:t>
      </w:r>
      <w:r>
        <w:rPr>
          <w:color w:val="231F20"/>
          <w:spacing w:val="-6"/>
        </w:rPr>
        <w:t>больших</w:t>
      </w:r>
      <w:r>
        <w:rPr>
          <w:color w:val="231F20"/>
          <w:spacing w:val="-3"/>
        </w:rPr>
        <w:t> </w:t>
      </w:r>
      <w:r>
        <w:rPr>
          <w:color w:val="231F20"/>
          <w:spacing w:val="-6"/>
        </w:rPr>
        <w:t>объемов</w:t>
      </w:r>
      <w:r>
        <w:rPr>
          <w:color w:val="231F20"/>
          <w:spacing w:val="-3"/>
        </w:rPr>
        <w:t> </w:t>
      </w:r>
      <w:r>
        <w:rPr>
          <w:color w:val="231F20"/>
          <w:spacing w:val="-6"/>
        </w:rPr>
        <w:t>холодной</w:t>
      </w:r>
      <w:r>
        <w:rPr>
          <w:color w:val="231F20"/>
          <w:spacing w:val="-3"/>
        </w:rPr>
        <w:t> </w:t>
      </w:r>
      <w:r>
        <w:rPr>
          <w:color w:val="231F20"/>
          <w:spacing w:val="-6"/>
        </w:rPr>
        <w:t>жидкости</w:t>
      </w:r>
      <w:r>
        <w:rPr>
          <w:color w:val="231F20"/>
          <w:spacing w:val="-3"/>
        </w:rPr>
        <w:t> </w:t>
      </w:r>
      <w:r>
        <w:rPr>
          <w:color w:val="231F20"/>
          <w:spacing w:val="-6"/>
        </w:rPr>
        <w:t>вну−</w:t>
      </w:r>
      <w:r>
        <w:rPr>
          <w:color w:val="231F20"/>
        </w:rPr>
        <w:t> тривенно</w:t>
      </w:r>
      <w:r>
        <w:rPr>
          <w:color w:val="231F20"/>
          <w:spacing w:val="-1"/>
        </w:rPr>
        <w:t> </w:t>
      </w:r>
      <w:r>
        <w:rPr>
          <w:color w:val="231F20"/>
        </w:rPr>
        <w:t>и</w:t>
      </w:r>
      <w:r>
        <w:rPr>
          <w:color w:val="231F20"/>
          <w:spacing w:val="-1"/>
        </w:rPr>
        <w:t> </w:t>
      </w:r>
      <w:r>
        <w:rPr>
          <w:color w:val="231F20"/>
        </w:rPr>
        <w:t>охлаждения</w:t>
      </w:r>
      <w:r>
        <w:rPr>
          <w:color w:val="231F20"/>
          <w:spacing w:val="-1"/>
        </w:rPr>
        <w:t> </w:t>
      </w:r>
      <w:r>
        <w:rPr>
          <w:color w:val="231F20"/>
        </w:rPr>
        <w:t>во</w:t>
      </w:r>
      <w:r>
        <w:rPr>
          <w:color w:val="231F20"/>
          <w:spacing w:val="-1"/>
        </w:rPr>
        <w:t> </w:t>
      </w:r>
      <w:r>
        <w:rPr>
          <w:color w:val="231F20"/>
        </w:rPr>
        <w:t>время</w:t>
      </w:r>
      <w:r>
        <w:rPr>
          <w:color w:val="231F20"/>
          <w:spacing w:val="-1"/>
        </w:rPr>
        <w:t> </w:t>
      </w:r>
      <w:r>
        <w:rPr>
          <w:color w:val="231F20"/>
        </w:rPr>
        <w:t>СЛР</w:t>
      </w:r>
      <w:r>
        <w:rPr>
          <w:color w:val="231F20"/>
          <w:spacing w:val="-1"/>
        </w:rPr>
        <w:t> </w:t>
      </w:r>
      <w:r>
        <w:rPr>
          <w:color w:val="231F20"/>
        </w:rPr>
        <w:t>на </w:t>
      </w:r>
      <w:r>
        <w:rPr>
          <w:color w:val="231F20"/>
          <w:spacing w:val="-2"/>
        </w:rPr>
        <w:t>догоспитальном</w:t>
      </w:r>
      <w:r>
        <w:rPr>
          <w:color w:val="231F20"/>
          <w:spacing w:val="-5"/>
        </w:rPr>
        <w:t> </w:t>
      </w:r>
      <w:r>
        <w:rPr>
          <w:color w:val="231F20"/>
          <w:spacing w:val="-2"/>
        </w:rPr>
        <w:t>этапе,</w:t>
      </w:r>
      <w:r>
        <w:rPr>
          <w:color w:val="231F20"/>
          <w:spacing w:val="-5"/>
        </w:rPr>
        <w:t> </w:t>
      </w:r>
      <w:r>
        <w:rPr>
          <w:color w:val="231F20"/>
          <w:spacing w:val="-2"/>
        </w:rPr>
        <w:t>в</w:t>
      </w:r>
      <w:r>
        <w:rPr>
          <w:color w:val="231F20"/>
          <w:spacing w:val="-5"/>
        </w:rPr>
        <w:t> </w:t>
      </w:r>
      <w:r>
        <w:rPr>
          <w:color w:val="231F20"/>
          <w:spacing w:val="-2"/>
        </w:rPr>
        <w:t>настоящее</w:t>
      </w:r>
      <w:r>
        <w:rPr>
          <w:color w:val="231F20"/>
          <w:spacing w:val="-5"/>
        </w:rPr>
        <w:t> </w:t>
      </w:r>
      <w:r>
        <w:rPr>
          <w:color w:val="231F20"/>
          <w:spacing w:val="-2"/>
        </w:rPr>
        <w:t>время </w:t>
      </w:r>
      <w:r>
        <w:rPr>
          <w:color w:val="231F20"/>
        </w:rPr>
        <w:t>адекватно еще не изучены.</w:t>
      </w:r>
    </w:p>
    <w:p>
      <w:pPr>
        <w:pStyle w:val="BodyText"/>
        <w:spacing w:before="30"/>
        <w:jc w:val="left"/>
      </w:pPr>
    </w:p>
    <w:p>
      <w:pPr>
        <w:pStyle w:val="BodyText"/>
        <w:spacing w:line="278" w:lineRule="auto"/>
        <w:ind w:left="185" w:right="131"/>
        <w:jc w:val="right"/>
      </w:pPr>
      <w:r>
        <w:rPr>
          <w:b/>
          <w:color w:val="231F20"/>
          <w:spacing w:val="-4"/>
        </w:rPr>
        <w:t>Как контролировать температуру тела? </w:t>
      </w:r>
      <w:r>
        <w:rPr>
          <w:color w:val="231F20"/>
        </w:rPr>
        <w:t>К</w:t>
      </w:r>
      <w:r>
        <w:rPr>
          <w:color w:val="231F20"/>
          <w:spacing w:val="40"/>
        </w:rPr>
        <w:t> </w:t>
      </w:r>
      <w:r>
        <w:rPr>
          <w:color w:val="231F20"/>
        </w:rPr>
        <w:t>настоящему</w:t>
      </w:r>
      <w:r>
        <w:rPr>
          <w:color w:val="231F20"/>
          <w:spacing w:val="40"/>
        </w:rPr>
        <w:t> </w:t>
      </w:r>
      <w:r>
        <w:rPr>
          <w:color w:val="231F20"/>
        </w:rPr>
        <w:t>моменту</w:t>
      </w:r>
      <w:r>
        <w:rPr>
          <w:color w:val="231F20"/>
          <w:spacing w:val="40"/>
        </w:rPr>
        <w:t> </w:t>
      </w:r>
      <w:r>
        <w:rPr>
          <w:color w:val="231F20"/>
        </w:rPr>
        <w:t>еще</w:t>
      </w:r>
      <w:r>
        <w:rPr>
          <w:color w:val="231F20"/>
          <w:spacing w:val="40"/>
        </w:rPr>
        <w:t> </w:t>
      </w:r>
      <w:r>
        <w:rPr>
          <w:color w:val="231F20"/>
        </w:rPr>
        <w:t>нет </w:t>
      </w:r>
      <w:r>
        <w:rPr>
          <w:color w:val="231F20"/>
          <w:spacing w:val="-2"/>
        </w:rPr>
        <w:t>данных,</w:t>
      </w:r>
      <w:r>
        <w:rPr>
          <w:color w:val="231F20"/>
          <w:spacing w:val="-12"/>
        </w:rPr>
        <w:t> </w:t>
      </w:r>
      <w:r>
        <w:rPr>
          <w:color w:val="231F20"/>
          <w:spacing w:val="-2"/>
        </w:rPr>
        <w:t>указывающих,</w:t>
      </w:r>
      <w:r>
        <w:rPr>
          <w:color w:val="231F20"/>
          <w:spacing w:val="-9"/>
        </w:rPr>
        <w:t> </w:t>
      </w:r>
      <w:r>
        <w:rPr>
          <w:color w:val="231F20"/>
          <w:spacing w:val="-2"/>
        </w:rPr>
        <w:t>что</w:t>
      </w:r>
      <w:r>
        <w:rPr>
          <w:color w:val="231F20"/>
          <w:spacing w:val="-9"/>
        </w:rPr>
        <w:t> </w:t>
      </w:r>
      <w:r>
        <w:rPr>
          <w:color w:val="231F20"/>
          <w:spacing w:val="-2"/>
        </w:rPr>
        <w:t>какой−то</w:t>
      </w:r>
      <w:r>
        <w:rPr>
          <w:color w:val="231F20"/>
          <w:spacing w:val="-9"/>
        </w:rPr>
        <w:t> </w:t>
      </w:r>
      <w:r>
        <w:rPr>
          <w:color w:val="231F20"/>
          <w:spacing w:val="-2"/>
        </w:rPr>
        <w:t>спе− </w:t>
      </w:r>
      <w:r>
        <w:rPr>
          <w:color w:val="231F20"/>
        </w:rPr>
        <w:t>цифический</w:t>
      </w:r>
      <w:r>
        <w:rPr>
          <w:color w:val="231F20"/>
          <w:spacing w:val="-4"/>
        </w:rPr>
        <w:t> </w:t>
      </w:r>
      <w:r>
        <w:rPr>
          <w:color w:val="231F20"/>
        </w:rPr>
        <w:t>метод</w:t>
      </w:r>
      <w:r>
        <w:rPr>
          <w:color w:val="231F20"/>
          <w:spacing w:val="-3"/>
        </w:rPr>
        <w:t> </w:t>
      </w:r>
      <w:r>
        <w:rPr>
          <w:color w:val="231F20"/>
        </w:rPr>
        <w:t>охлаждения</w:t>
      </w:r>
      <w:r>
        <w:rPr>
          <w:color w:val="231F20"/>
          <w:spacing w:val="-4"/>
        </w:rPr>
        <w:t> </w:t>
      </w:r>
      <w:r>
        <w:rPr>
          <w:color w:val="231F20"/>
        </w:rPr>
        <w:t>повыша− ет выживаемость лучше других методик охлаждения;</w:t>
      </w:r>
      <w:r>
        <w:rPr>
          <w:color w:val="231F20"/>
          <w:spacing w:val="39"/>
        </w:rPr>
        <w:t> </w:t>
      </w:r>
      <w:r>
        <w:rPr>
          <w:color w:val="231F20"/>
        </w:rPr>
        <w:t>тем</w:t>
      </w:r>
      <w:r>
        <w:rPr>
          <w:color w:val="231F20"/>
          <w:spacing w:val="39"/>
        </w:rPr>
        <w:t> </w:t>
      </w:r>
      <w:r>
        <w:rPr>
          <w:color w:val="231F20"/>
        </w:rPr>
        <w:t>не</w:t>
      </w:r>
      <w:r>
        <w:rPr>
          <w:color w:val="231F20"/>
          <w:spacing w:val="39"/>
        </w:rPr>
        <w:t> </w:t>
      </w:r>
      <w:r>
        <w:rPr>
          <w:color w:val="231F20"/>
        </w:rPr>
        <w:t>менее,</w:t>
      </w:r>
      <w:r>
        <w:rPr>
          <w:color w:val="231F20"/>
          <w:spacing w:val="39"/>
        </w:rPr>
        <w:t> </w:t>
      </w:r>
      <w:r>
        <w:rPr>
          <w:color w:val="231F20"/>
        </w:rPr>
        <w:t>внутренние устройства</w:t>
      </w:r>
      <w:r>
        <w:rPr>
          <w:color w:val="231F20"/>
          <w:spacing w:val="24"/>
        </w:rPr>
        <w:t> </w:t>
      </w:r>
      <w:r>
        <w:rPr>
          <w:color w:val="231F20"/>
        </w:rPr>
        <w:t>обеспечивают</w:t>
      </w:r>
      <w:r>
        <w:rPr>
          <w:color w:val="231F20"/>
          <w:spacing w:val="24"/>
        </w:rPr>
        <w:t> </w:t>
      </w:r>
      <w:r>
        <w:rPr>
          <w:color w:val="231F20"/>
        </w:rPr>
        <w:t>более</w:t>
      </w:r>
      <w:r>
        <w:rPr>
          <w:color w:val="231F20"/>
          <w:spacing w:val="24"/>
        </w:rPr>
        <w:t> </w:t>
      </w:r>
      <w:r>
        <w:rPr>
          <w:color w:val="231F20"/>
        </w:rPr>
        <w:t>точный контроль</w:t>
      </w:r>
      <w:r>
        <w:rPr>
          <w:color w:val="231F20"/>
          <w:spacing w:val="40"/>
        </w:rPr>
        <w:t> </w:t>
      </w:r>
      <w:r>
        <w:rPr>
          <w:color w:val="231F20"/>
        </w:rPr>
        <w:t>температуры,</w:t>
      </w:r>
      <w:r>
        <w:rPr>
          <w:color w:val="231F20"/>
          <w:spacing w:val="40"/>
        </w:rPr>
        <w:t> </w:t>
      </w:r>
      <w:r>
        <w:rPr>
          <w:color w:val="231F20"/>
        </w:rPr>
        <w:t>чем</w:t>
      </w:r>
      <w:r>
        <w:rPr>
          <w:color w:val="231F20"/>
          <w:spacing w:val="40"/>
        </w:rPr>
        <w:t> </w:t>
      </w:r>
      <w:r>
        <w:rPr>
          <w:color w:val="231F20"/>
        </w:rPr>
        <w:t>наружные методики.</w:t>
      </w:r>
      <w:r>
        <w:rPr>
          <w:color w:val="231F20"/>
          <w:position w:val="6"/>
          <w:sz w:val="9"/>
        </w:rPr>
        <w:t>461,462</w:t>
      </w:r>
      <w:r>
        <w:rPr>
          <w:color w:val="231F20"/>
          <w:spacing w:val="34"/>
          <w:position w:val="6"/>
          <w:sz w:val="9"/>
        </w:rPr>
        <w:t> </w:t>
      </w:r>
      <w:r>
        <w:rPr>
          <w:color w:val="231F20"/>
        </w:rPr>
        <w:t>Рецидив</w:t>
      </w:r>
      <w:r>
        <w:rPr>
          <w:color w:val="231F20"/>
          <w:spacing w:val="12"/>
        </w:rPr>
        <w:t> </w:t>
      </w:r>
      <w:r>
        <w:rPr>
          <w:color w:val="231F20"/>
        </w:rPr>
        <w:t>гипертермии</w:t>
      </w:r>
      <w:r>
        <w:rPr>
          <w:color w:val="231F20"/>
          <w:spacing w:val="12"/>
        </w:rPr>
        <w:t> </w:t>
      </w:r>
      <w:r>
        <w:rPr>
          <w:color w:val="231F20"/>
        </w:rPr>
        <w:t>ас− социируется</w:t>
      </w:r>
      <w:r>
        <w:rPr>
          <w:color w:val="231F20"/>
          <w:spacing w:val="15"/>
        </w:rPr>
        <w:t> </w:t>
      </w:r>
      <w:r>
        <w:rPr>
          <w:color w:val="231F20"/>
        </w:rPr>
        <w:t>с</w:t>
      </w:r>
      <w:r>
        <w:rPr>
          <w:color w:val="231F20"/>
          <w:spacing w:val="15"/>
        </w:rPr>
        <w:t> </w:t>
      </w:r>
      <w:r>
        <w:rPr>
          <w:color w:val="231F20"/>
        </w:rPr>
        <w:t>неблагоприятным</w:t>
      </w:r>
      <w:r>
        <w:rPr>
          <w:color w:val="231F20"/>
          <w:spacing w:val="15"/>
        </w:rPr>
        <w:t> </w:t>
      </w:r>
      <w:r>
        <w:rPr>
          <w:color w:val="231F20"/>
        </w:rPr>
        <w:t>невро− логическим</w:t>
      </w:r>
      <w:r>
        <w:rPr>
          <w:color w:val="231F20"/>
          <w:spacing w:val="-8"/>
        </w:rPr>
        <w:t> </w:t>
      </w:r>
      <w:r>
        <w:rPr>
          <w:color w:val="231F20"/>
        </w:rPr>
        <w:t>исходом.</w:t>
      </w:r>
      <w:r>
        <w:rPr>
          <w:color w:val="231F20"/>
          <w:position w:val="6"/>
          <w:sz w:val="9"/>
        </w:rPr>
        <w:t>463,464</w:t>
      </w:r>
      <w:r>
        <w:rPr>
          <w:color w:val="231F20"/>
          <w:spacing w:val="16"/>
          <w:position w:val="6"/>
          <w:sz w:val="9"/>
        </w:rPr>
        <w:t> </w:t>
      </w:r>
      <w:r>
        <w:rPr>
          <w:color w:val="231F20"/>
        </w:rPr>
        <w:t>Таким</w:t>
      </w:r>
      <w:r>
        <w:rPr>
          <w:color w:val="231F20"/>
          <w:spacing w:val="-8"/>
        </w:rPr>
        <w:t> </w:t>
      </w:r>
      <w:r>
        <w:rPr>
          <w:color w:val="231F20"/>
        </w:rPr>
        <w:t>образом, отогревание</w:t>
      </w:r>
      <w:r>
        <w:rPr>
          <w:color w:val="231F20"/>
          <w:spacing w:val="-6"/>
        </w:rPr>
        <w:t> </w:t>
      </w:r>
      <w:r>
        <w:rPr>
          <w:color w:val="231F20"/>
        </w:rPr>
        <w:t>нужно</w:t>
      </w:r>
      <w:r>
        <w:rPr>
          <w:color w:val="231F20"/>
          <w:spacing w:val="-6"/>
        </w:rPr>
        <w:t> </w:t>
      </w:r>
      <w:r>
        <w:rPr>
          <w:color w:val="231F20"/>
        </w:rPr>
        <w:t>проводить</w:t>
      </w:r>
      <w:r>
        <w:rPr>
          <w:color w:val="231F20"/>
          <w:spacing w:val="-6"/>
        </w:rPr>
        <w:t> </w:t>
      </w:r>
      <w:r>
        <w:rPr>
          <w:color w:val="231F20"/>
        </w:rPr>
        <w:t>медленно; оптимальная</w:t>
      </w:r>
      <w:r>
        <w:rPr>
          <w:color w:val="231F20"/>
          <w:spacing w:val="60"/>
        </w:rPr>
        <w:t> </w:t>
      </w:r>
      <w:r>
        <w:rPr>
          <w:color w:val="231F20"/>
        </w:rPr>
        <w:t>скорость</w:t>
      </w:r>
      <w:r>
        <w:rPr>
          <w:color w:val="231F20"/>
          <w:spacing w:val="60"/>
        </w:rPr>
        <w:t> </w:t>
      </w:r>
      <w:r>
        <w:rPr>
          <w:color w:val="231F20"/>
        </w:rPr>
        <w:t>не</w:t>
      </w:r>
      <w:r>
        <w:rPr>
          <w:color w:val="231F20"/>
          <w:spacing w:val="60"/>
        </w:rPr>
        <w:t> </w:t>
      </w:r>
      <w:r>
        <w:rPr>
          <w:color w:val="231F20"/>
          <w:spacing w:val="-2"/>
        </w:rPr>
        <w:t>установлена,</w:t>
      </w:r>
    </w:p>
    <w:p>
      <w:pPr>
        <w:spacing w:after="0" w:line="278" w:lineRule="auto"/>
        <w:jc w:val="right"/>
        <w:sectPr>
          <w:pgSz w:w="8220" w:h="11900"/>
          <w:pgMar w:header="429" w:footer="645" w:top="620" w:bottom="840" w:left="620" w:right="620"/>
          <w:cols w:num="2" w:equalWidth="0">
            <w:col w:w="3431" w:space="40"/>
            <w:col w:w="3509"/>
          </w:cols>
        </w:sectPr>
      </w:pPr>
    </w:p>
    <w:p>
      <w:pPr>
        <w:pStyle w:val="BodyText"/>
        <w:spacing w:line="278" w:lineRule="auto" w:before="163"/>
        <w:ind w:left="137" w:right="39"/>
        <w:rPr>
          <w:sz w:val="9"/>
        </w:rPr>
      </w:pPr>
      <w:r>
        <w:rPr>
          <w:color w:val="231F20"/>
          <w:spacing w:val="-2"/>
        </w:rPr>
        <w:t>но,</w:t>
      </w:r>
      <w:r>
        <w:rPr>
          <w:color w:val="231F20"/>
          <w:spacing w:val="-10"/>
        </w:rPr>
        <w:t> </w:t>
      </w:r>
      <w:r>
        <w:rPr>
          <w:color w:val="231F20"/>
          <w:spacing w:val="-2"/>
        </w:rPr>
        <w:t>по</w:t>
      </w:r>
      <w:r>
        <w:rPr>
          <w:color w:val="231F20"/>
          <w:spacing w:val="-9"/>
        </w:rPr>
        <w:t> </w:t>
      </w:r>
      <w:r>
        <w:rPr>
          <w:color w:val="231F20"/>
          <w:spacing w:val="-2"/>
        </w:rPr>
        <w:t>общему</w:t>
      </w:r>
      <w:r>
        <w:rPr>
          <w:color w:val="231F20"/>
          <w:spacing w:val="-9"/>
        </w:rPr>
        <w:t> </w:t>
      </w:r>
      <w:r>
        <w:rPr>
          <w:color w:val="231F20"/>
          <w:spacing w:val="-2"/>
        </w:rPr>
        <w:t>мнению,</w:t>
      </w:r>
      <w:r>
        <w:rPr>
          <w:color w:val="231F20"/>
          <w:spacing w:val="-9"/>
        </w:rPr>
        <w:t> </w:t>
      </w:r>
      <w:r>
        <w:rPr>
          <w:color w:val="231F20"/>
          <w:spacing w:val="-2"/>
        </w:rPr>
        <w:t>на</w:t>
      </w:r>
      <w:r>
        <w:rPr>
          <w:color w:val="231F20"/>
          <w:spacing w:val="-10"/>
        </w:rPr>
        <w:t> </w:t>
      </w:r>
      <w:r>
        <w:rPr>
          <w:color w:val="231F20"/>
          <w:spacing w:val="-2"/>
        </w:rPr>
        <w:t>настоящий</w:t>
      </w:r>
      <w:r>
        <w:rPr>
          <w:color w:val="231F20"/>
          <w:spacing w:val="-9"/>
        </w:rPr>
        <w:t> </w:t>
      </w:r>
      <w:r>
        <w:rPr>
          <w:color w:val="231F20"/>
          <w:spacing w:val="-2"/>
        </w:rPr>
        <w:t>мо− </w:t>
      </w:r>
      <w:r>
        <w:rPr>
          <w:color w:val="231F20"/>
        </w:rPr>
        <w:t>мент это 0,25–0,5°С в час.</w:t>
      </w:r>
      <w:r>
        <w:rPr>
          <w:color w:val="231F20"/>
          <w:position w:val="6"/>
          <w:sz w:val="9"/>
        </w:rPr>
        <w:t>465</w:t>
      </w:r>
    </w:p>
    <w:p>
      <w:pPr>
        <w:pStyle w:val="Heading2"/>
        <w:spacing w:line="247" w:lineRule="auto" w:before="95"/>
        <w:ind w:left="1681" w:hanging="81"/>
        <w:jc w:val="left"/>
      </w:pPr>
      <w:r>
        <w:rPr>
          <w:color w:val="28B574"/>
          <w:spacing w:val="-2"/>
          <w:w w:val="85"/>
        </w:rPr>
        <w:t>Прогнозирование исходов</w:t>
      </w:r>
      <w:r>
        <w:rPr>
          <w:color w:val="28B574"/>
          <w:spacing w:val="-7"/>
        </w:rPr>
        <w:t> </w:t>
      </w:r>
      <w:r>
        <w:rPr>
          <w:color w:val="28B574"/>
          <w:spacing w:val="-2"/>
          <w:w w:val="85"/>
        </w:rPr>
        <w:t>лечения</w:t>
      </w:r>
    </w:p>
    <w:p>
      <w:pPr>
        <w:pStyle w:val="BodyText"/>
        <w:spacing w:line="278" w:lineRule="auto" w:before="104"/>
        <w:ind w:left="137" w:right="40" w:firstLine="453"/>
        <w:jc w:val="right"/>
      </w:pPr>
      <w:r>
        <w:rPr>
          <w:color w:val="231F20"/>
        </w:rPr>
        <w:t>Этот</w:t>
      </w:r>
      <w:r>
        <w:rPr>
          <w:color w:val="231F20"/>
          <w:spacing w:val="40"/>
        </w:rPr>
        <w:t> </w:t>
      </w:r>
      <w:r>
        <w:rPr>
          <w:color w:val="231F20"/>
        </w:rPr>
        <w:t>раздел</w:t>
      </w:r>
      <w:r>
        <w:rPr>
          <w:color w:val="231F20"/>
          <w:spacing w:val="40"/>
        </w:rPr>
        <w:t> </w:t>
      </w:r>
      <w:r>
        <w:rPr>
          <w:color w:val="231F20"/>
        </w:rPr>
        <w:t>по</w:t>
      </w:r>
      <w:r>
        <w:rPr>
          <w:color w:val="231F20"/>
          <w:spacing w:val="40"/>
        </w:rPr>
        <w:t> </w:t>
      </w:r>
      <w:r>
        <w:rPr>
          <w:color w:val="231F20"/>
        </w:rPr>
        <w:t>прогнозированию был</w:t>
      </w:r>
      <w:r>
        <w:rPr>
          <w:color w:val="231F20"/>
          <w:spacing w:val="23"/>
        </w:rPr>
        <w:t> </w:t>
      </w:r>
      <w:r>
        <w:rPr>
          <w:color w:val="231F20"/>
        </w:rPr>
        <w:t>адаптирован</w:t>
      </w:r>
      <w:r>
        <w:rPr>
          <w:color w:val="231F20"/>
          <w:spacing w:val="23"/>
        </w:rPr>
        <w:t> </w:t>
      </w:r>
      <w:r>
        <w:rPr>
          <w:color w:val="231F20"/>
        </w:rPr>
        <w:t>из</w:t>
      </w:r>
      <w:r>
        <w:rPr>
          <w:color w:val="231F20"/>
          <w:spacing w:val="23"/>
        </w:rPr>
        <w:t> </w:t>
      </w:r>
      <w:r>
        <w:rPr>
          <w:color w:val="231F20"/>
        </w:rPr>
        <w:t>Рекомендательного </w:t>
      </w:r>
      <w:r>
        <w:rPr>
          <w:color w:val="231F20"/>
          <w:spacing w:val="-2"/>
        </w:rPr>
        <w:t>Заявления</w:t>
      </w:r>
      <w:r>
        <w:rPr>
          <w:color w:val="231F20"/>
          <w:spacing w:val="-3"/>
        </w:rPr>
        <w:t> </w:t>
      </w:r>
      <w:r>
        <w:rPr>
          <w:color w:val="231F20"/>
          <w:spacing w:val="-2"/>
        </w:rPr>
        <w:t>по Неврологическому Прогно− </w:t>
      </w:r>
      <w:r>
        <w:rPr>
          <w:color w:val="231F20"/>
        </w:rPr>
        <w:t>зированию</w:t>
      </w:r>
      <w:r>
        <w:rPr>
          <w:color w:val="231F20"/>
          <w:spacing w:val="-4"/>
        </w:rPr>
        <w:t> </w:t>
      </w:r>
      <w:r>
        <w:rPr>
          <w:color w:val="231F20"/>
        </w:rPr>
        <w:t>у</w:t>
      </w:r>
      <w:r>
        <w:rPr>
          <w:color w:val="231F20"/>
          <w:spacing w:val="-3"/>
        </w:rPr>
        <w:t> </w:t>
      </w:r>
      <w:r>
        <w:rPr>
          <w:color w:val="231F20"/>
        </w:rPr>
        <w:t>выживших</w:t>
      </w:r>
      <w:r>
        <w:rPr>
          <w:color w:val="231F20"/>
          <w:spacing w:val="-4"/>
        </w:rPr>
        <w:t> </w:t>
      </w:r>
      <w:r>
        <w:rPr>
          <w:color w:val="231F20"/>
        </w:rPr>
        <w:t>после</w:t>
      </w:r>
      <w:r>
        <w:rPr>
          <w:color w:val="231F20"/>
          <w:spacing w:val="-3"/>
        </w:rPr>
        <w:t> </w:t>
      </w:r>
      <w:r>
        <w:rPr>
          <w:color w:val="231F20"/>
        </w:rPr>
        <w:t>остановки </w:t>
      </w:r>
      <w:r>
        <w:rPr>
          <w:color w:val="231F20"/>
          <w:spacing w:val="-4"/>
        </w:rPr>
        <w:t>сердца,</w:t>
      </w:r>
      <w:r>
        <w:rPr>
          <w:color w:val="231F20"/>
          <w:spacing w:val="-5"/>
        </w:rPr>
        <w:t> </w:t>
      </w:r>
      <w:r>
        <w:rPr>
          <w:color w:val="231F20"/>
          <w:spacing w:val="-4"/>
        </w:rPr>
        <w:t>остающихся</w:t>
      </w:r>
      <w:r>
        <w:rPr>
          <w:color w:val="231F20"/>
          <w:spacing w:val="-5"/>
        </w:rPr>
        <w:t> </w:t>
      </w:r>
      <w:r>
        <w:rPr>
          <w:color w:val="231F20"/>
          <w:spacing w:val="-4"/>
        </w:rPr>
        <w:t>в</w:t>
      </w:r>
      <w:r>
        <w:rPr>
          <w:color w:val="231F20"/>
          <w:spacing w:val="-5"/>
        </w:rPr>
        <w:t> </w:t>
      </w:r>
      <w:r>
        <w:rPr>
          <w:color w:val="231F20"/>
          <w:spacing w:val="-4"/>
        </w:rPr>
        <w:t>коме,</w:t>
      </w:r>
      <w:r>
        <w:rPr>
          <w:color w:val="231F20"/>
          <w:spacing w:val="-4"/>
          <w:position w:val="6"/>
          <w:sz w:val="9"/>
        </w:rPr>
        <w:t>466</w:t>
      </w:r>
      <w:r>
        <w:rPr>
          <w:color w:val="231F20"/>
          <w:spacing w:val="18"/>
          <w:position w:val="6"/>
          <w:sz w:val="9"/>
        </w:rPr>
        <w:t> </w:t>
      </w:r>
      <w:r>
        <w:rPr>
          <w:color w:val="231F20"/>
          <w:spacing w:val="-4"/>
        </w:rPr>
        <w:t>написанного </w:t>
      </w:r>
      <w:r>
        <w:rPr>
          <w:color w:val="231F20"/>
          <w:spacing w:val="-2"/>
        </w:rPr>
        <w:t>членами</w:t>
      </w:r>
      <w:r>
        <w:rPr>
          <w:color w:val="231F20"/>
          <w:spacing w:val="13"/>
        </w:rPr>
        <w:t> </w:t>
      </w:r>
      <w:r>
        <w:rPr>
          <w:color w:val="231F20"/>
          <w:spacing w:val="-2"/>
        </w:rPr>
        <w:t>Рабочей</w:t>
      </w:r>
      <w:r>
        <w:rPr>
          <w:color w:val="231F20"/>
          <w:spacing w:val="13"/>
        </w:rPr>
        <w:t> </w:t>
      </w:r>
      <w:r>
        <w:rPr>
          <w:color w:val="231F20"/>
          <w:spacing w:val="-2"/>
        </w:rPr>
        <w:t>Группы</w:t>
      </w:r>
      <w:r>
        <w:rPr>
          <w:color w:val="231F20"/>
          <w:spacing w:val="13"/>
        </w:rPr>
        <w:t> </w:t>
      </w:r>
      <w:r>
        <w:rPr>
          <w:color w:val="231F20"/>
          <w:spacing w:val="-2"/>
        </w:rPr>
        <w:t>ЕСР</w:t>
      </w:r>
      <w:r>
        <w:rPr>
          <w:color w:val="231F20"/>
          <w:spacing w:val="13"/>
        </w:rPr>
        <w:t> </w:t>
      </w:r>
      <w:r>
        <w:rPr>
          <w:color w:val="231F20"/>
          <w:spacing w:val="-2"/>
        </w:rPr>
        <w:t>по</w:t>
      </w:r>
      <w:r>
        <w:rPr>
          <w:color w:val="231F20"/>
          <w:spacing w:val="13"/>
        </w:rPr>
        <w:t> </w:t>
      </w:r>
      <w:r>
        <w:rPr>
          <w:color w:val="231F20"/>
          <w:spacing w:val="-2"/>
        </w:rPr>
        <w:t>РРМ</w:t>
      </w:r>
      <w:r>
        <w:rPr>
          <w:color w:val="231F20"/>
          <w:spacing w:val="13"/>
        </w:rPr>
        <w:t> </w:t>
      </w:r>
      <w:r>
        <w:rPr>
          <w:color w:val="231F20"/>
          <w:spacing w:val="-2"/>
        </w:rPr>
        <w:t>и </w:t>
      </w:r>
      <w:r>
        <w:rPr>
          <w:color w:val="231F20"/>
          <w:spacing w:val="-4"/>
        </w:rPr>
        <w:t>Секции</w:t>
      </w:r>
      <w:r>
        <w:rPr>
          <w:color w:val="231F20"/>
          <w:spacing w:val="14"/>
        </w:rPr>
        <w:t> </w:t>
      </w:r>
      <w:r>
        <w:rPr>
          <w:color w:val="231F20"/>
          <w:spacing w:val="-4"/>
        </w:rPr>
        <w:t>Травмы</w:t>
      </w:r>
      <w:r>
        <w:rPr>
          <w:color w:val="231F20"/>
          <w:spacing w:val="14"/>
        </w:rPr>
        <w:t> </w:t>
      </w:r>
      <w:r>
        <w:rPr>
          <w:color w:val="231F20"/>
          <w:spacing w:val="-4"/>
        </w:rPr>
        <w:t>и</w:t>
      </w:r>
      <w:r>
        <w:rPr>
          <w:color w:val="231F20"/>
          <w:spacing w:val="14"/>
        </w:rPr>
        <w:t> </w:t>
      </w:r>
      <w:r>
        <w:rPr>
          <w:color w:val="231F20"/>
          <w:spacing w:val="-4"/>
        </w:rPr>
        <w:t>Экстренной</w:t>
      </w:r>
      <w:r>
        <w:rPr>
          <w:color w:val="231F20"/>
          <w:spacing w:val="14"/>
        </w:rPr>
        <w:t> </w:t>
      </w:r>
      <w:r>
        <w:rPr>
          <w:color w:val="231F20"/>
          <w:spacing w:val="-4"/>
        </w:rPr>
        <w:t>Медицины </w:t>
      </w:r>
      <w:r>
        <w:rPr>
          <w:color w:val="231F20"/>
          <w:spacing w:val="-2"/>
        </w:rPr>
        <w:t>Европейского</w:t>
      </w:r>
      <w:r>
        <w:rPr>
          <w:color w:val="231F20"/>
          <w:spacing w:val="22"/>
        </w:rPr>
        <w:t> </w:t>
      </w:r>
      <w:r>
        <w:rPr>
          <w:color w:val="231F20"/>
          <w:spacing w:val="-2"/>
        </w:rPr>
        <w:t>общества</w:t>
      </w:r>
      <w:r>
        <w:rPr>
          <w:color w:val="231F20"/>
          <w:spacing w:val="22"/>
        </w:rPr>
        <w:t> </w:t>
      </w:r>
      <w:r>
        <w:rPr>
          <w:color w:val="231F20"/>
          <w:spacing w:val="-2"/>
        </w:rPr>
        <w:t>по</w:t>
      </w:r>
      <w:r>
        <w:rPr>
          <w:color w:val="231F20"/>
          <w:spacing w:val="22"/>
        </w:rPr>
        <w:t> </w:t>
      </w:r>
      <w:r>
        <w:rPr>
          <w:color w:val="231F20"/>
          <w:spacing w:val="-2"/>
        </w:rPr>
        <w:t>Интенсивной </w:t>
      </w:r>
      <w:r>
        <w:rPr>
          <w:color w:val="231F20"/>
          <w:spacing w:val="-4"/>
        </w:rPr>
        <w:t>Терапии</w:t>
      </w:r>
      <w:r>
        <w:rPr>
          <w:color w:val="231F20"/>
          <w:spacing w:val="-9"/>
        </w:rPr>
        <w:t> </w:t>
      </w:r>
      <w:r>
        <w:rPr>
          <w:color w:val="231F20"/>
          <w:spacing w:val="-4"/>
        </w:rPr>
        <w:t>в</w:t>
      </w:r>
      <w:r>
        <w:rPr>
          <w:color w:val="231F20"/>
          <w:spacing w:val="-9"/>
        </w:rPr>
        <w:t> </w:t>
      </w:r>
      <w:r>
        <w:rPr>
          <w:color w:val="231F20"/>
          <w:spacing w:val="-4"/>
        </w:rPr>
        <w:t>ожидании</w:t>
      </w:r>
      <w:r>
        <w:rPr>
          <w:color w:val="231F20"/>
          <w:spacing w:val="-9"/>
        </w:rPr>
        <w:t> </w:t>
      </w:r>
      <w:r>
        <w:rPr>
          <w:color w:val="231F20"/>
          <w:spacing w:val="-4"/>
        </w:rPr>
        <w:t>Рекомендаций</w:t>
      </w:r>
      <w:r>
        <w:rPr>
          <w:color w:val="231F20"/>
          <w:spacing w:val="-9"/>
        </w:rPr>
        <w:t> </w:t>
      </w:r>
      <w:r>
        <w:rPr>
          <w:color w:val="231F20"/>
          <w:spacing w:val="-4"/>
        </w:rPr>
        <w:t>2015</w:t>
      </w:r>
      <w:r>
        <w:rPr>
          <w:color w:val="231F20"/>
          <w:spacing w:val="-9"/>
        </w:rPr>
        <w:t> </w:t>
      </w:r>
      <w:r>
        <w:rPr>
          <w:color w:val="231F20"/>
          <w:spacing w:val="-4"/>
        </w:rPr>
        <w:t>г. </w:t>
      </w:r>
      <w:r>
        <w:rPr>
          <w:color w:val="231F20"/>
        </w:rPr>
        <w:t>Гипоксико−ишемическое поврежде−</w:t>
      </w:r>
    </w:p>
    <w:p>
      <w:pPr>
        <w:pStyle w:val="BodyText"/>
        <w:spacing w:line="278" w:lineRule="auto"/>
        <w:ind w:left="137" w:right="38"/>
      </w:pPr>
      <w:r>
        <w:rPr>
          <w:color w:val="231F20"/>
          <w:spacing w:val="-2"/>
        </w:rPr>
        <w:t>ние</w:t>
      </w:r>
      <w:r>
        <w:rPr>
          <w:color w:val="231F20"/>
          <w:spacing w:val="-5"/>
        </w:rPr>
        <w:t> </w:t>
      </w:r>
      <w:r>
        <w:rPr>
          <w:color w:val="231F20"/>
          <w:spacing w:val="-2"/>
        </w:rPr>
        <w:t>головного</w:t>
      </w:r>
      <w:r>
        <w:rPr>
          <w:color w:val="231F20"/>
          <w:spacing w:val="-5"/>
        </w:rPr>
        <w:t> </w:t>
      </w:r>
      <w:r>
        <w:rPr>
          <w:color w:val="231F20"/>
          <w:spacing w:val="-2"/>
        </w:rPr>
        <w:t>мозга</w:t>
      </w:r>
      <w:r>
        <w:rPr>
          <w:color w:val="231F20"/>
          <w:spacing w:val="-5"/>
        </w:rPr>
        <w:t> </w:t>
      </w:r>
      <w:r>
        <w:rPr>
          <w:color w:val="231F20"/>
          <w:spacing w:val="-2"/>
        </w:rPr>
        <w:t>после</w:t>
      </w:r>
      <w:r>
        <w:rPr>
          <w:color w:val="231F20"/>
          <w:spacing w:val="-5"/>
        </w:rPr>
        <w:t> </w:t>
      </w:r>
      <w:r>
        <w:rPr>
          <w:color w:val="231F20"/>
          <w:spacing w:val="-2"/>
        </w:rPr>
        <w:t>реанимации</w:t>
      </w:r>
      <w:r>
        <w:rPr>
          <w:color w:val="231F20"/>
          <w:spacing w:val="-5"/>
        </w:rPr>
        <w:t> </w:t>
      </w:r>
      <w:r>
        <w:rPr>
          <w:color w:val="231F20"/>
          <w:spacing w:val="-2"/>
        </w:rPr>
        <w:t>из </w:t>
      </w:r>
      <w:r>
        <w:rPr>
          <w:color w:val="231F20"/>
        </w:rPr>
        <w:t>остановки сердца типично.</w:t>
      </w:r>
      <w:r>
        <w:rPr>
          <w:color w:val="231F20"/>
          <w:position w:val="6"/>
          <w:sz w:val="9"/>
        </w:rPr>
        <w:t>467</w:t>
      </w:r>
      <w:r>
        <w:rPr>
          <w:color w:val="231F20"/>
          <w:spacing w:val="40"/>
          <w:position w:val="6"/>
          <w:sz w:val="9"/>
        </w:rPr>
        <w:t> </w:t>
      </w:r>
      <w:r>
        <w:rPr>
          <w:color w:val="231F20"/>
        </w:rPr>
        <w:t>Две трети умерших</w:t>
      </w:r>
      <w:r>
        <w:rPr>
          <w:color w:val="231F20"/>
          <w:spacing w:val="-9"/>
        </w:rPr>
        <w:t> </w:t>
      </w:r>
      <w:r>
        <w:rPr>
          <w:color w:val="231F20"/>
        </w:rPr>
        <w:t>после</w:t>
      </w:r>
      <w:r>
        <w:rPr>
          <w:color w:val="231F20"/>
          <w:spacing w:val="-9"/>
        </w:rPr>
        <w:t> </w:t>
      </w:r>
      <w:r>
        <w:rPr>
          <w:color w:val="231F20"/>
        </w:rPr>
        <w:t>госпитализации</w:t>
      </w:r>
      <w:r>
        <w:rPr>
          <w:color w:val="231F20"/>
          <w:spacing w:val="-9"/>
        </w:rPr>
        <w:t> </w:t>
      </w:r>
      <w:r>
        <w:rPr>
          <w:color w:val="231F20"/>
        </w:rPr>
        <w:t>в</w:t>
      </w:r>
      <w:r>
        <w:rPr>
          <w:color w:val="231F20"/>
          <w:spacing w:val="-9"/>
        </w:rPr>
        <w:t> </w:t>
      </w:r>
      <w:r>
        <w:rPr>
          <w:color w:val="231F20"/>
        </w:rPr>
        <w:t>ОР</w:t>
      </w:r>
      <w:r>
        <w:rPr>
          <w:color w:val="231F20"/>
          <w:spacing w:val="-9"/>
        </w:rPr>
        <w:t> </w:t>
      </w:r>
      <w:r>
        <w:rPr>
          <w:color w:val="231F20"/>
        </w:rPr>
        <w:t>по− сле внегоспитальной остановки сердца умерли в результате неврологического повреждения;</w:t>
      </w:r>
      <w:r>
        <w:rPr>
          <w:color w:val="231F20"/>
          <w:spacing w:val="-10"/>
        </w:rPr>
        <w:t> </w:t>
      </w:r>
      <w:r>
        <w:rPr>
          <w:color w:val="231F20"/>
        </w:rPr>
        <w:t>это</w:t>
      </w:r>
      <w:r>
        <w:rPr>
          <w:color w:val="231F20"/>
          <w:spacing w:val="-10"/>
        </w:rPr>
        <w:t> </w:t>
      </w:r>
      <w:r>
        <w:rPr>
          <w:color w:val="231F20"/>
        </w:rPr>
        <w:t>было</w:t>
      </w:r>
      <w:r>
        <w:rPr>
          <w:color w:val="231F20"/>
          <w:spacing w:val="-10"/>
        </w:rPr>
        <w:t> </w:t>
      </w:r>
      <w:r>
        <w:rPr>
          <w:color w:val="231F20"/>
        </w:rPr>
        <w:t>показано</w:t>
      </w:r>
      <w:r>
        <w:rPr>
          <w:color w:val="231F20"/>
          <w:spacing w:val="-10"/>
        </w:rPr>
        <w:t> </w:t>
      </w:r>
      <w:r>
        <w:rPr>
          <w:color w:val="231F20"/>
        </w:rPr>
        <w:t>как</w:t>
      </w:r>
      <w:r>
        <w:rPr>
          <w:color w:val="231F20"/>
          <w:spacing w:val="-10"/>
        </w:rPr>
        <w:t> </w:t>
      </w:r>
      <w:r>
        <w:rPr>
          <w:color w:val="231F20"/>
        </w:rPr>
        <w:t>до</w:t>
      </w:r>
      <w:r>
        <w:rPr>
          <w:color w:val="231F20"/>
          <w:position w:val="6"/>
          <w:sz w:val="9"/>
        </w:rPr>
        <w:t>468</w:t>
      </w:r>
      <w:r>
        <w:rPr>
          <w:color w:val="231F20"/>
          <w:spacing w:val="40"/>
          <w:position w:val="6"/>
          <w:sz w:val="9"/>
        </w:rPr>
        <w:t> </w:t>
      </w:r>
      <w:r>
        <w:rPr>
          <w:color w:val="231F20"/>
          <w:spacing w:val="-4"/>
        </w:rPr>
        <w:t>и</w:t>
      </w:r>
      <w:r>
        <w:rPr>
          <w:color w:val="231F20"/>
          <w:spacing w:val="-8"/>
        </w:rPr>
        <w:t> </w:t>
      </w:r>
      <w:r>
        <w:rPr>
          <w:color w:val="231F20"/>
          <w:spacing w:val="-4"/>
        </w:rPr>
        <w:t>после</w:t>
      </w:r>
      <w:r>
        <w:rPr>
          <w:color w:val="231F20"/>
          <w:spacing w:val="-4"/>
          <w:position w:val="6"/>
          <w:sz w:val="9"/>
        </w:rPr>
        <w:t>376–378</w:t>
      </w:r>
      <w:r>
        <w:rPr>
          <w:color w:val="231F20"/>
          <w:spacing w:val="10"/>
          <w:position w:val="6"/>
          <w:sz w:val="9"/>
        </w:rPr>
        <w:t> </w:t>
      </w:r>
      <w:r>
        <w:rPr>
          <w:color w:val="231F20"/>
          <w:spacing w:val="-4"/>
        </w:rPr>
        <w:t>применения</w:t>
      </w:r>
      <w:r>
        <w:rPr>
          <w:color w:val="231F20"/>
          <w:spacing w:val="-7"/>
        </w:rPr>
        <w:t> </w:t>
      </w:r>
      <w:r>
        <w:rPr>
          <w:color w:val="231F20"/>
          <w:spacing w:val="-4"/>
        </w:rPr>
        <w:t>ПЦТ</w:t>
      </w:r>
      <w:r>
        <w:rPr>
          <w:color w:val="231F20"/>
          <w:spacing w:val="-8"/>
        </w:rPr>
        <w:t> </w:t>
      </w:r>
      <w:r>
        <w:rPr>
          <w:color w:val="231F20"/>
          <w:spacing w:val="-4"/>
        </w:rPr>
        <w:t>для</w:t>
      </w:r>
      <w:r>
        <w:rPr>
          <w:color w:val="231F20"/>
          <w:spacing w:val="-7"/>
        </w:rPr>
        <w:t> </w:t>
      </w:r>
      <w:r>
        <w:rPr>
          <w:color w:val="231F20"/>
          <w:spacing w:val="-4"/>
        </w:rPr>
        <w:t>постреа− </w:t>
      </w:r>
      <w:r>
        <w:rPr>
          <w:color w:val="231F20"/>
        </w:rPr>
        <w:t>нимационного лечения. Большинство этих</w:t>
      </w:r>
      <w:r>
        <w:rPr>
          <w:color w:val="231F20"/>
          <w:spacing w:val="-3"/>
        </w:rPr>
        <w:t> </w:t>
      </w:r>
      <w:r>
        <w:rPr>
          <w:color w:val="231F20"/>
        </w:rPr>
        <w:t>смертей</w:t>
      </w:r>
      <w:r>
        <w:rPr>
          <w:color w:val="231F20"/>
          <w:spacing w:val="-3"/>
        </w:rPr>
        <w:t> </w:t>
      </w:r>
      <w:r>
        <w:rPr>
          <w:color w:val="231F20"/>
        </w:rPr>
        <w:t>стали</w:t>
      </w:r>
      <w:r>
        <w:rPr>
          <w:color w:val="231F20"/>
          <w:spacing w:val="-3"/>
        </w:rPr>
        <w:t> </w:t>
      </w:r>
      <w:r>
        <w:rPr>
          <w:color w:val="231F20"/>
        </w:rPr>
        <w:t>следствием</w:t>
      </w:r>
      <w:r>
        <w:rPr>
          <w:color w:val="231F20"/>
          <w:spacing w:val="-3"/>
        </w:rPr>
        <w:t> </w:t>
      </w:r>
      <w:r>
        <w:rPr>
          <w:color w:val="231F20"/>
        </w:rPr>
        <w:t>активной отмены</w:t>
      </w:r>
      <w:r>
        <w:rPr>
          <w:color w:val="231F20"/>
          <w:spacing w:val="-12"/>
        </w:rPr>
        <w:t> </w:t>
      </w:r>
      <w:r>
        <w:rPr>
          <w:color w:val="231F20"/>
        </w:rPr>
        <w:t>жезнеобеспечивающего</w:t>
      </w:r>
      <w:r>
        <w:rPr>
          <w:color w:val="231F20"/>
          <w:spacing w:val="-11"/>
        </w:rPr>
        <w:t> </w:t>
      </w:r>
      <w:r>
        <w:rPr>
          <w:color w:val="231F20"/>
        </w:rPr>
        <w:t>лечения, </w:t>
      </w:r>
      <w:r>
        <w:rPr>
          <w:color w:val="231F20"/>
          <w:spacing w:val="-2"/>
        </w:rPr>
        <w:t>основанной</w:t>
      </w:r>
      <w:r>
        <w:rPr>
          <w:color w:val="231F20"/>
          <w:spacing w:val="-10"/>
        </w:rPr>
        <w:t> </w:t>
      </w:r>
      <w:r>
        <w:rPr>
          <w:color w:val="231F20"/>
          <w:spacing w:val="-2"/>
        </w:rPr>
        <w:t>на</w:t>
      </w:r>
      <w:r>
        <w:rPr>
          <w:color w:val="231F20"/>
          <w:spacing w:val="-9"/>
        </w:rPr>
        <w:t> </w:t>
      </w:r>
      <w:r>
        <w:rPr>
          <w:color w:val="231F20"/>
          <w:spacing w:val="-2"/>
        </w:rPr>
        <w:t>прогнозировании</w:t>
      </w:r>
      <w:r>
        <w:rPr>
          <w:color w:val="231F20"/>
          <w:spacing w:val="-9"/>
        </w:rPr>
        <w:t> </w:t>
      </w:r>
      <w:r>
        <w:rPr>
          <w:color w:val="231F20"/>
          <w:spacing w:val="-2"/>
        </w:rPr>
        <w:t>неблаго− </w:t>
      </w:r>
      <w:r>
        <w:rPr>
          <w:color w:val="231F20"/>
        </w:rPr>
        <w:t>приятного неврологического исхода.</w:t>
      </w:r>
      <w:r>
        <w:rPr>
          <w:color w:val="231F20"/>
          <w:position w:val="6"/>
          <w:sz w:val="9"/>
        </w:rPr>
        <w:t>377,378</w:t>
      </w:r>
      <w:r>
        <w:rPr>
          <w:color w:val="231F20"/>
          <w:spacing w:val="40"/>
          <w:position w:val="6"/>
          <w:sz w:val="9"/>
        </w:rPr>
        <w:t> </w:t>
      </w:r>
      <w:r>
        <w:rPr>
          <w:color w:val="231F20"/>
        </w:rPr>
        <w:t>По</w:t>
      </w:r>
      <w:r>
        <w:rPr>
          <w:color w:val="231F20"/>
          <w:spacing w:val="-10"/>
        </w:rPr>
        <w:t> </w:t>
      </w:r>
      <w:r>
        <w:rPr>
          <w:color w:val="231F20"/>
        </w:rPr>
        <w:t>этой</w:t>
      </w:r>
      <w:r>
        <w:rPr>
          <w:color w:val="231F20"/>
          <w:spacing w:val="-10"/>
        </w:rPr>
        <w:t> </w:t>
      </w:r>
      <w:r>
        <w:rPr>
          <w:color w:val="231F20"/>
        </w:rPr>
        <w:t>причине</w:t>
      </w:r>
      <w:r>
        <w:rPr>
          <w:color w:val="231F20"/>
          <w:spacing w:val="-10"/>
        </w:rPr>
        <w:t> </w:t>
      </w:r>
      <w:r>
        <w:rPr>
          <w:color w:val="231F20"/>
        </w:rPr>
        <w:t>при</w:t>
      </w:r>
      <w:r>
        <w:rPr>
          <w:color w:val="231F20"/>
          <w:spacing w:val="-10"/>
        </w:rPr>
        <w:t> </w:t>
      </w:r>
      <w:r>
        <w:rPr>
          <w:color w:val="231F20"/>
        </w:rPr>
        <w:t>лечении</w:t>
      </w:r>
      <w:r>
        <w:rPr>
          <w:color w:val="231F20"/>
          <w:spacing w:val="-10"/>
        </w:rPr>
        <w:t> </w:t>
      </w:r>
      <w:r>
        <w:rPr>
          <w:color w:val="231F20"/>
        </w:rPr>
        <w:t>пациентов, остающихся</w:t>
      </w:r>
      <w:r>
        <w:rPr>
          <w:color w:val="231F20"/>
          <w:spacing w:val="-4"/>
        </w:rPr>
        <w:t> </w:t>
      </w:r>
      <w:r>
        <w:rPr>
          <w:color w:val="231F20"/>
        </w:rPr>
        <w:t>в</w:t>
      </w:r>
      <w:r>
        <w:rPr>
          <w:color w:val="231F20"/>
          <w:spacing w:val="-4"/>
        </w:rPr>
        <w:t> </w:t>
      </w:r>
      <w:r>
        <w:rPr>
          <w:color w:val="231F20"/>
        </w:rPr>
        <w:t>коме</w:t>
      </w:r>
      <w:r>
        <w:rPr>
          <w:color w:val="231F20"/>
          <w:spacing w:val="-4"/>
        </w:rPr>
        <w:t> </w:t>
      </w:r>
      <w:r>
        <w:rPr>
          <w:color w:val="231F20"/>
        </w:rPr>
        <w:t>после</w:t>
      </w:r>
      <w:r>
        <w:rPr>
          <w:color w:val="231F20"/>
          <w:spacing w:val="-4"/>
        </w:rPr>
        <w:t> </w:t>
      </w:r>
      <w:r>
        <w:rPr>
          <w:color w:val="231F20"/>
        </w:rPr>
        <w:t>реанимации</w:t>
      </w:r>
      <w:r>
        <w:rPr>
          <w:color w:val="231F20"/>
          <w:spacing w:val="-4"/>
        </w:rPr>
        <w:t> </w:t>
      </w:r>
      <w:r>
        <w:rPr>
          <w:color w:val="231F20"/>
        </w:rPr>
        <w:t>из остановки</w:t>
      </w:r>
      <w:r>
        <w:rPr>
          <w:color w:val="231F20"/>
          <w:spacing w:val="-12"/>
        </w:rPr>
        <w:t> </w:t>
      </w:r>
      <w:r>
        <w:rPr>
          <w:color w:val="231F20"/>
        </w:rPr>
        <w:t>сердца</w:t>
      </w:r>
      <w:r>
        <w:rPr>
          <w:color w:val="231F20"/>
          <w:spacing w:val="-11"/>
        </w:rPr>
        <w:t> </w:t>
      </w:r>
      <w:r>
        <w:rPr>
          <w:color w:val="231F20"/>
        </w:rPr>
        <w:t>жизненно</w:t>
      </w:r>
      <w:r>
        <w:rPr>
          <w:color w:val="231F20"/>
          <w:spacing w:val="-11"/>
        </w:rPr>
        <w:t> </w:t>
      </w:r>
      <w:r>
        <w:rPr>
          <w:color w:val="231F20"/>
        </w:rPr>
        <w:t>важно</w:t>
      </w:r>
      <w:r>
        <w:rPr>
          <w:color w:val="231F20"/>
          <w:spacing w:val="-11"/>
        </w:rPr>
        <w:t> </w:t>
      </w:r>
      <w:r>
        <w:rPr>
          <w:color w:val="231F20"/>
        </w:rPr>
        <w:t>мини− мизировать</w:t>
      </w:r>
      <w:r>
        <w:rPr>
          <w:color w:val="231F20"/>
          <w:spacing w:val="-12"/>
        </w:rPr>
        <w:t> </w:t>
      </w:r>
      <w:r>
        <w:rPr>
          <w:color w:val="231F20"/>
        </w:rPr>
        <w:t>риск</w:t>
      </w:r>
      <w:r>
        <w:rPr>
          <w:color w:val="231F20"/>
          <w:spacing w:val="-11"/>
        </w:rPr>
        <w:t> </w:t>
      </w:r>
      <w:r>
        <w:rPr>
          <w:color w:val="231F20"/>
        </w:rPr>
        <w:t>ложно</w:t>
      </w:r>
      <w:r>
        <w:rPr>
          <w:color w:val="231F20"/>
          <w:spacing w:val="-11"/>
        </w:rPr>
        <w:t> </w:t>
      </w:r>
      <w:r>
        <w:rPr>
          <w:color w:val="231F20"/>
        </w:rPr>
        <w:t>пессимистичного прогноза. Идеально, если частота ложно позитивного прогнозирования неблаго− </w:t>
      </w:r>
      <w:r>
        <w:rPr>
          <w:color w:val="231F20"/>
          <w:spacing w:val="-2"/>
        </w:rPr>
        <w:t>приятного</w:t>
      </w:r>
      <w:r>
        <w:rPr>
          <w:color w:val="231F20"/>
          <w:spacing w:val="-10"/>
        </w:rPr>
        <w:t> </w:t>
      </w:r>
      <w:r>
        <w:rPr>
          <w:color w:val="231F20"/>
          <w:spacing w:val="-2"/>
        </w:rPr>
        <w:t>исхода</w:t>
      </w:r>
      <w:r>
        <w:rPr>
          <w:color w:val="231F20"/>
          <w:spacing w:val="-9"/>
        </w:rPr>
        <w:t> </w:t>
      </w:r>
      <w:r>
        <w:rPr>
          <w:color w:val="231F20"/>
          <w:spacing w:val="-2"/>
        </w:rPr>
        <w:t>равна</w:t>
      </w:r>
      <w:r>
        <w:rPr>
          <w:color w:val="231F20"/>
          <w:spacing w:val="-9"/>
        </w:rPr>
        <w:t> </w:t>
      </w:r>
      <w:r>
        <w:rPr>
          <w:color w:val="231F20"/>
          <w:spacing w:val="-2"/>
        </w:rPr>
        <w:t>нулю</w:t>
      </w:r>
      <w:r>
        <w:rPr>
          <w:color w:val="231F20"/>
          <w:spacing w:val="-9"/>
        </w:rPr>
        <w:t> </w:t>
      </w:r>
      <w:r>
        <w:rPr>
          <w:color w:val="231F20"/>
          <w:spacing w:val="-2"/>
        </w:rPr>
        <w:t>с</w:t>
      </w:r>
      <w:r>
        <w:rPr>
          <w:color w:val="231F20"/>
          <w:spacing w:val="-10"/>
        </w:rPr>
        <w:t> </w:t>
      </w:r>
      <w:r>
        <w:rPr>
          <w:color w:val="231F20"/>
          <w:spacing w:val="-2"/>
        </w:rPr>
        <w:t>как</w:t>
      </w:r>
      <w:r>
        <w:rPr>
          <w:color w:val="231F20"/>
          <w:spacing w:val="-9"/>
        </w:rPr>
        <w:t> </w:t>
      </w:r>
      <w:r>
        <w:rPr>
          <w:color w:val="231F20"/>
          <w:spacing w:val="-2"/>
        </w:rPr>
        <w:t>можно </w:t>
      </w:r>
      <w:r>
        <w:rPr>
          <w:color w:val="231F20"/>
        </w:rPr>
        <w:t>более</w:t>
      </w:r>
      <w:r>
        <w:rPr>
          <w:color w:val="231F20"/>
          <w:spacing w:val="-8"/>
        </w:rPr>
        <w:t> </w:t>
      </w:r>
      <w:r>
        <w:rPr>
          <w:color w:val="231F20"/>
        </w:rPr>
        <w:t>узким</w:t>
      </w:r>
      <w:r>
        <w:rPr>
          <w:color w:val="231F20"/>
          <w:spacing w:val="-8"/>
        </w:rPr>
        <w:t> </w:t>
      </w:r>
      <w:r>
        <w:rPr>
          <w:color w:val="231F20"/>
        </w:rPr>
        <w:t>доверительным</w:t>
      </w:r>
      <w:r>
        <w:rPr>
          <w:color w:val="231F20"/>
          <w:spacing w:val="-8"/>
        </w:rPr>
        <w:t> </w:t>
      </w:r>
      <w:r>
        <w:rPr>
          <w:color w:val="231F20"/>
        </w:rPr>
        <w:t>интервалом. </w:t>
      </w:r>
      <w:r>
        <w:rPr>
          <w:color w:val="231F20"/>
          <w:w w:val="95"/>
        </w:rPr>
        <w:t>Однако</w:t>
      </w:r>
      <w:r>
        <w:rPr>
          <w:color w:val="231F20"/>
          <w:spacing w:val="-5"/>
          <w:w w:val="95"/>
        </w:rPr>
        <w:t> </w:t>
      </w:r>
      <w:r>
        <w:rPr>
          <w:color w:val="231F20"/>
          <w:spacing w:val="-1"/>
          <w:w w:val="107"/>
        </w:rPr>
        <w:t>бо</w:t>
      </w:r>
      <w:r>
        <w:rPr>
          <w:color w:val="231F20"/>
          <w:spacing w:val="1"/>
          <w:w w:val="9"/>
        </w:rPr>
        <w:t>´</w:t>
      </w:r>
      <w:r>
        <w:rPr>
          <w:color w:val="231F20"/>
          <w:spacing w:val="-1"/>
          <w:w w:val="106"/>
        </w:rPr>
        <w:t>льша</w:t>
      </w:r>
      <w:r>
        <w:rPr>
          <w:color w:val="231F20"/>
          <w:spacing w:val="1"/>
          <w:w w:val="106"/>
        </w:rPr>
        <w:t>я</w:t>
      </w:r>
      <w:r>
        <w:rPr>
          <w:color w:val="231F20"/>
          <w:spacing w:val="-4"/>
          <w:w w:val="94"/>
        </w:rPr>
        <w:t> </w:t>
      </w:r>
      <w:r>
        <w:rPr>
          <w:color w:val="231F20"/>
          <w:w w:val="95"/>
        </w:rPr>
        <w:t>часть</w:t>
      </w:r>
      <w:r>
        <w:rPr>
          <w:color w:val="231F20"/>
          <w:spacing w:val="-5"/>
          <w:w w:val="95"/>
        </w:rPr>
        <w:t> </w:t>
      </w:r>
      <w:r>
        <w:rPr>
          <w:color w:val="231F20"/>
          <w:w w:val="95"/>
        </w:rPr>
        <w:t>исследования</w:t>
      </w:r>
      <w:r>
        <w:rPr>
          <w:color w:val="231F20"/>
          <w:spacing w:val="-5"/>
          <w:w w:val="95"/>
        </w:rPr>
        <w:t> </w:t>
      </w:r>
      <w:r>
        <w:rPr>
          <w:color w:val="231F20"/>
          <w:w w:val="95"/>
        </w:rPr>
        <w:t>про− </w:t>
      </w:r>
      <w:r>
        <w:rPr>
          <w:color w:val="231F20"/>
          <w:spacing w:val="-2"/>
        </w:rPr>
        <w:t>гнозирования</w:t>
      </w:r>
      <w:r>
        <w:rPr>
          <w:color w:val="231F20"/>
          <w:spacing w:val="-6"/>
        </w:rPr>
        <w:t> </w:t>
      </w:r>
      <w:r>
        <w:rPr>
          <w:color w:val="231F20"/>
          <w:spacing w:val="-2"/>
        </w:rPr>
        <w:t>включала</w:t>
      </w:r>
      <w:r>
        <w:rPr>
          <w:color w:val="231F20"/>
          <w:spacing w:val="-6"/>
        </w:rPr>
        <w:t> </w:t>
      </w:r>
      <w:r>
        <w:rPr>
          <w:color w:val="231F20"/>
          <w:spacing w:val="-2"/>
        </w:rPr>
        <w:t>так</w:t>
      </w:r>
      <w:r>
        <w:rPr>
          <w:color w:val="231F20"/>
          <w:spacing w:val="-6"/>
        </w:rPr>
        <w:t> </w:t>
      </w:r>
      <w:r>
        <w:rPr>
          <w:color w:val="231F20"/>
          <w:spacing w:val="-2"/>
        </w:rPr>
        <w:t>мало</w:t>
      </w:r>
      <w:r>
        <w:rPr>
          <w:color w:val="231F20"/>
          <w:spacing w:val="-6"/>
        </w:rPr>
        <w:t> </w:t>
      </w:r>
      <w:r>
        <w:rPr>
          <w:color w:val="231F20"/>
          <w:spacing w:val="-2"/>
        </w:rPr>
        <w:t>пациен− тов,</w:t>
      </w:r>
      <w:r>
        <w:rPr>
          <w:color w:val="231F20"/>
          <w:spacing w:val="-10"/>
        </w:rPr>
        <w:t> </w:t>
      </w:r>
      <w:r>
        <w:rPr>
          <w:color w:val="231F20"/>
          <w:spacing w:val="-2"/>
        </w:rPr>
        <w:t>что</w:t>
      </w:r>
      <w:r>
        <w:rPr>
          <w:color w:val="231F20"/>
          <w:spacing w:val="-9"/>
        </w:rPr>
        <w:t> </w:t>
      </w:r>
      <w:r>
        <w:rPr>
          <w:color w:val="231F20"/>
          <w:spacing w:val="-2"/>
        </w:rPr>
        <w:t>даже</w:t>
      </w:r>
      <w:r>
        <w:rPr>
          <w:color w:val="231F20"/>
          <w:spacing w:val="-9"/>
        </w:rPr>
        <w:t> </w:t>
      </w:r>
      <w:r>
        <w:rPr>
          <w:color w:val="231F20"/>
          <w:spacing w:val="-2"/>
        </w:rPr>
        <w:t>при</w:t>
      </w:r>
      <w:r>
        <w:rPr>
          <w:color w:val="231F20"/>
          <w:spacing w:val="-9"/>
        </w:rPr>
        <w:t> </w:t>
      </w:r>
      <w:r>
        <w:rPr>
          <w:color w:val="231F20"/>
          <w:spacing w:val="-2"/>
        </w:rPr>
        <w:t>частоте</w:t>
      </w:r>
      <w:r>
        <w:rPr>
          <w:color w:val="231F20"/>
          <w:spacing w:val="-10"/>
        </w:rPr>
        <w:t> </w:t>
      </w:r>
      <w:r>
        <w:rPr>
          <w:color w:val="231F20"/>
          <w:spacing w:val="-2"/>
        </w:rPr>
        <w:t>ложно</w:t>
      </w:r>
      <w:r>
        <w:rPr>
          <w:color w:val="231F20"/>
          <w:spacing w:val="-9"/>
        </w:rPr>
        <w:t> </w:t>
      </w:r>
      <w:r>
        <w:rPr>
          <w:color w:val="231F20"/>
          <w:spacing w:val="-2"/>
        </w:rPr>
        <w:t>позитив− </w:t>
      </w:r>
      <w:r>
        <w:rPr>
          <w:color w:val="231F20"/>
        </w:rPr>
        <w:t>ного прогнозирования 0% верхний пре− дел 95% CI часто остается высоким.</w:t>
      </w:r>
      <w:r>
        <w:rPr>
          <w:color w:val="231F20"/>
          <w:position w:val="6"/>
          <w:sz w:val="9"/>
        </w:rPr>
        <w:t>469,470</w:t>
      </w:r>
      <w:r>
        <w:rPr>
          <w:color w:val="231F20"/>
          <w:spacing w:val="40"/>
          <w:position w:val="6"/>
          <w:sz w:val="9"/>
        </w:rPr>
        <w:t> </w:t>
      </w:r>
      <w:r>
        <w:rPr>
          <w:color w:val="231F20"/>
          <w:spacing w:val="-2"/>
        </w:rPr>
        <w:t>Более</w:t>
      </w:r>
      <w:r>
        <w:rPr>
          <w:color w:val="231F20"/>
          <w:spacing w:val="-10"/>
        </w:rPr>
        <w:t> </w:t>
      </w:r>
      <w:r>
        <w:rPr>
          <w:color w:val="231F20"/>
          <w:spacing w:val="-2"/>
        </w:rPr>
        <w:t>того,</w:t>
      </w:r>
      <w:r>
        <w:rPr>
          <w:color w:val="231F20"/>
          <w:spacing w:val="-9"/>
        </w:rPr>
        <w:t> </w:t>
      </w:r>
      <w:r>
        <w:rPr>
          <w:color w:val="231F20"/>
          <w:spacing w:val="-2"/>
        </w:rPr>
        <w:t>многие</w:t>
      </w:r>
      <w:r>
        <w:rPr>
          <w:color w:val="231F20"/>
          <w:spacing w:val="-9"/>
        </w:rPr>
        <w:t> </w:t>
      </w:r>
      <w:r>
        <w:rPr>
          <w:color w:val="231F20"/>
          <w:spacing w:val="-2"/>
        </w:rPr>
        <w:t>исследования</w:t>
      </w:r>
      <w:r>
        <w:rPr>
          <w:color w:val="231F20"/>
          <w:spacing w:val="-9"/>
        </w:rPr>
        <w:t> </w:t>
      </w:r>
      <w:r>
        <w:rPr>
          <w:color w:val="231F20"/>
          <w:spacing w:val="-2"/>
        </w:rPr>
        <w:t>уводит</w:t>
      </w:r>
      <w:r>
        <w:rPr>
          <w:color w:val="231F20"/>
          <w:spacing w:val="-10"/>
        </w:rPr>
        <w:t> </w:t>
      </w:r>
      <w:r>
        <w:rPr>
          <w:color w:val="231F20"/>
          <w:spacing w:val="-2"/>
        </w:rPr>
        <w:t>в </w:t>
      </w:r>
      <w:r>
        <w:rPr>
          <w:color w:val="231F20"/>
        </w:rPr>
        <w:t>сторону</w:t>
      </w:r>
      <w:r>
        <w:rPr>
          <w:color w:val="231F20"/>
          <w:spacing w:val="32"/>
        </w:rPr>
        <w:t> </w:t>
      </w:r>
      <w:r>
        <w:rPr>
          <w:color w:val="231F20"/>
        </w:rPr>
        <w:t>само−осуществляющееся</w:t>
      </w:r>
      <w:r>
        <w:rPr>
          <w:color w:val="231F20"/>
          <w:spacing w:val="33"/>
        </w:rPr>
        <w:t> </w:t>
      </w:r>
      <w:r>
        <w:rPr>
          <w:color w:val="231F20"/>
          <w:spacing w:val="-4"/>
        </w:rPr>
        <w:t>пред−</w:t>
      </w:r>
    </w:p>
    <w:p>
      <w:pPr>
        <w:pStyle w:val="BodyText"/>
        <w:spacing w:line="278" w:lineRule="auto" w:before="163"/>
        <w:ind w:left="137" w:right="244"/>
      </w:pPr>
      <w:r>
        <w:rPr/>
        <w:br w:type="column"/>
      </w:r>
      <w:r>
        <w:rPr>
          <w:color w:val="231F20"/>
          <w:spacing w:val="-2"/>
        </w:rPr>
        <w:t>сказание</w:t>
      </w:r>
      <w:r>
        <w:rPr>
          <w:color w:val="231F20"/>
          <w:spacing w:val="-10"/>
        </w:rPr>
        <w:t> </w:t>
      </w:r>
      <w:r>
        <w:rPr>
          <w:color w:val="231F20"/>
          <w:spacing w:val="-2"/>
        </w:rPr>
        <w:t>результата,</w:t>
      </w:r>
      <w:r>
        <w:rPr>
          <w:color w:val="231F20"/>
          <w:spacing w:val="-9"/>
        </w:rPr>
        <w:t> </w:t>
      </w:r>
      <w:r>
        <w:rPr>
          <w:color w:val="231F20"/>
          <w:spacing w:val="-2"/>
        </w:rPr>
        <w:t>что</w:t>
      </w:r>
      <w:r>
        <w:rPr>
          <w:color w:val="231F20"/>
          <w:spacing w:val="-9"/>
        </w:rPr>
        <w:t> </w:t>
      </w:r>
      <w:r>
        <w:rPr>
          <w:color w:val="231F20"/>
          <w:spacing w:val="-2"/>
        </w:rPr>
        <w:t>может</w:t>
      </w:r>
      <w:r>
        <w:rPr>
          <w:color w:val="231F20"/>
          <w:spacing w:val="-9"/>
        </w:rPr>
        <w:t> </w:t>
      </w:r>
      <w:r>
        <w:rPr>
          <w:color w:val="231F20"/>
          <w:spacing w:val="-2"/>
        </w:rPr>
        <w:t>стать</w:t>
      </w:r>
      <w:r>
        <w:rPr>
          <w:color w:val="231F20"/>
          <w:spacing w:val="-10"/>
        </w:rPr>
        <w:t> </w:t>
      </w:r>
      <w:r>
        <w:rPr>
          <w:color w:val="231F20"/>
          <w:spacing w:val="-2"/>
        </w:rPr>
        <w:t>при− </w:t>
      </w:r>
      <w:r>
        <w:rPr>
          <w:color w:val="231F20"/>
        </w:rPr>
        <w:t>чиной предвзятости, если от лечащего врача не скрыты результаты прогности− ческих</w:t>
      </w:r>
      <w:r>
        <w:rPr>
          <w:color w:val="231F20"/>
          <w:spacing w:val="-11"/>
        </w:rPr>
        <w:t> </w:t>
      </w:r>
      <w:r>
        <w:rPr>
          <w:color w:val="231F20"/>
        </w:rPr>
        <w:t>оценок</w:t>
      </w:r>
      <w:r>
        <w:rPr>
          <w:color w:val="231F20"/>
          <w:spacing w:val="-11"/>
        </w:rPr>
        <w:t> </w:t>
      </w:r>
      <w:r>
        <w:rPr>
          <w:color w:val="231F20"/>
        </w:rPr>
        <w:t>исхода</w:t>
      </w:r>
      <w:r>
        <w:rPr>
          <w:color w:val="231F20"/>
          <w:spacing w:val="-11"/>
        </w:rPr>
        <w:t> </w:t>
      </w:r>
      <w:r>
        <w:rPr>
          <w:color w:val="231F20"/>
        </w:rPr>
        <w:t>и</w:t>
      </w:r>
      <w:r>
        <w:rPr>
          <w:color w:val="231F20"/>
          <w:spacing w:val="-11"/>
        </w:rPr>
        <w:t> </w:t>
      </w:r>
      <w:r>
        <w:rPr>
          <w:color w:val="231F20"/>
        </w:rPr>
        <w:t>он</w:t>
      </w:r>
      <w:r>
        <w:rPr>
          <w:color w:val="231F20"/>
          <w:spacing w:val="-11"/>
        </w:rPr>
        <w:t> </w:t>
      </w:r>
      <w:r>
        <w:rPr>
          <w:color w:val="231F20"/>
        </w:rPr>
        <w:t>не</w:t>
      </w:r>
      <w:r>
        <w:rPr>
          <w:color w:val="231F20"/>
          <w:spacing w:val="-11"/>
        </w:rPr>
        <w:t> </w:t>
      </w:r>
      <w:r>
        <w:rPr>
          <w:color w:val="231F20"/>
        </w:rPr>
        <w:t>изолирован от принятия решения по прекращению жизнеобеспечения.</w:t>
      </w:r>
      <w:r>
        <w:rPr>
          <w:color w:val="231F20"/>
          <w:position w:val="6"/>
          <w:sz w:val="9"/>
        </w:rPr>
        <w:t>469,471</w:t>
      </w:r>
      <w:r>
        <w:rPr>
          <w:color w:val="231F20"/>
          <w:spacing w:val="40"/>
          <w:position w:val="6"/>
          <w:sz w:val="9"/>
        </w:rPr>
        <w:t> </w:t>
      </w:r>
      <w:r>
        <w:rPr>
          <w:color w:val="231F20"/>
        </w:rPr>
        <w:t>И наконец, ПЦТ само</w:t>
      </w:r>
      <w:r>
        <w:rPr>
          <w:color w:val="231F20"/>
          <w:spacing w:val="-10"/>
        </w:rPr>
        <w:t> </w:t>
      </w:r>
      <w:r>
        <w:rPr>
          <w:color w:val="231F20"/>
        </w:rPr>
        <w:t>по</w:t>
      </w:r>
      <w:r>
        <w:rPr>
          <w:color w:val="231F20"/>
          <w:spacing w:val="-10"/>
        </w:rPr>
        <w:t> </w:t>
      </w:r>
      <w:r>
        <w:rPr>
          <w:color w:val="231F20"/>
        </w:rPr>
        <w:t>себе</w:t>
      </w:r>
      <w:r>
        <w:rPr>
          <w:color w:val="231F20"/>
          <w:spacing w:val="-10"/>
        </w:rPr>
        <w:t> </w:t>
      </w:r>
      <w:r>
        <w:rPr>
          <w:color w:val="231F20"/>
        </w:rPr>
        <w:t>и</w:t>
      </w:r>
      <w:r>
        <w:rPr>
          <w:color w:val="231F20"/>
          <w:spacing w:val="-10"/>
        </w:rPr>
        <w:t> </w:t>
      </w:r>
      <w:r>
        <w:rPr>
          <w:color w:val="231F20"/>
        </w:rPr>
        <w:t>применяемые</w:t>
      </w:r>
      <w:r>
        <w:rPr>
          <w:color w:val="231F20"/>
          <w:spacing w:val="-10"/>
        </w:rPr>
        <w:t> </w:t>
      </w:r>
      <w:r>
        <w:rPr>
          <w:color w:val="231F20"/>
        </w:rPr>
        <w:t>для</w:t>
      </w:r>
      <w:r>
        <w:rPr>
          <w:color w:val="231F20"/>
          <w:spacing w:val="-10"/>
        </w:rPr>
        <w:t> </w:t>
      </w:r>
      <w:r>
        <w:rPr>
          <w:color w:val="231F20"/>
        </w:rPr>
        <w:t>него</w:t>
      </w:r>
      <w:r>
        <w:rPr>
          <w:color w:val="231F20"/>
          <w:spacing w:val="-10"/>
        </w:rPr>
        <w:t> </w:t>
      </w:r>
      <w:r>
        <w:rPr>
          <w:color w:val="231F20"/>
        </w:rPr>
        <w:t>се− дативные</w:t>
      </w:r>
      <w:r>
        <w:rPr>
          <w:color w:val="231F20"/>
          <w:spacing w:val="-12"/>
        </w:rPr>
        <w:t> </w:t>
      </w:r>
      <w:r>
        <w:rPr>
          <w:color w:val="231F20"/>
        </w:rPr>
        <w:t>препараты</w:t>
      </w:r>
      <w:r>
        <w:rPr>
          <w:color w:val="231F20"/>
          <w:spacing w:val="-11"/>
        </w:rPr>
        <w:t> </w:t>
      </w:r>
      <w:r>
        <w:rPr>
          <w:color w:val="231F20"/>
        </w:rPr>
        <w:t>или</w:t>
      </w:r>
      <w:r>
        <w:rPr>
          <w:color w:val="231F20"/>
          <w:spacing w:val="-11"/>
        </w:rPr>
        <w:t> </w:t>
      </w:r>
      <w:r>
        <w:rPr>
          <w:color w:val="231F20"/>
        </w:rPr>
        <w:t>миорелаксанты, потенциально могут влиять на прогнос− тические индексы, особенно те, которые основаны на клиническом обследова− нии.</w:t>
      </w:r>
      <w:r>
        <w:rPr>
          <w:color w:val="231F20"/>
          <w:position w:val="6"/>
          <w:sz w:val="9"/>
        </w:rPr>
        <w:t>472</w:t>
      </w:r>
      <w:r>
        <w:rPr>
          <w:color w:val="231F20"/>
          <w:spacing w:val="27"/>
          <w:position w:val="6"/>
          <w:sz w:val="9"/>
        </w:rPr>
        <w:t> </w:t>
      </w:r>
      <w:r>
        <w:rPr>
          <w:color w:val="231F20"/>
        </w:rPr>
        <w:t>Мультимодальный подход к про− гнозированию принципиально важен, </w:t>
      </w:r>
      <w:r>
        <w:rPr>
          <w:color w:val="231F20"/>
        </w:rPr>
        <w:t>и включает: электрофизиологию, биомар− керы и визуализацию.</w:t>
      </w:r>
    </w:p>
    <w:p>
      <w:pPr>
        <w:pStyle w:val="BodyText"/>
        <w:spacing w:line="278" w:lineRule="auto"/>
        <w:ind w:left="137" w:right="246" w:firstLine="453"/>
      </w:pPr>
      <w:r>
        <w:rPr>
          <w:color w:val="231F20"/>
        </w:rPr>
        <w:t>Тщательное</w:t>
      </w:r>
      <w:r>
        <w:rPr>
          <w:color w:val="231F20"/>
          <w:spacing w:val="-12"/>
        </w:rPr>
        <w:t> </w:t>
      </w:r>
      <w:r>
        <w:rPr>
          <w:color w:val="231F20"/>
        </w:rPr>
        <w:t>клиническое</w:t>
      </w:r>
      <w:r>
        <w:rPr>
          <w:color w:val="231F20"/>
          <w:spacing w:val="-11"/>
        </w:rPr>
        <w:t> </w:t>
      </w:r>
      <w:r>
        <w:rPr>
          <w:color w:val="231F20"/>
        </w:rPr>
        <w:t>невроло− гическое обследование остается основой прогнозирования пациентов в коме по− сле остановки сердца.</w:t>
      </w:r>
      <w:r>
        <w:rPr>
          <w:color w:val="231F20"/>
          <w:position w:val="6"/>
          <w:sz w:val="9"/>
        </w:rPr>
        <w:t>473</w:t>
      </w:r>
      <w:r>
        <w:rPr>
          <w:color w:val="231F20"/>
          <w:spacing w:val="25"/>
          <w:position w:val="6"/>
          <w:sz w:val="9"/>
        </w:rPr>
        <w:t> </w:t>
      </w:r>
      <w:r>
        <w:rPr>
          <w:color w:val="231F20"/>
        </w:rPr>
        <w:t>Его следует вы− полнять ежедневно для выявления при− знаков неврологического </w:t>
      </w:r>
      <w:r>
        <w:rPr>
          <w:color w:val="231F20"/>
        </w:rPr>
        <w:t>восстановле− ния,</w:t>
      </w:r>
      <w:r>
        <w:rPr>
          <w:color w:val="231F20"/>
          <w:spacing w:val="-12"/>
        </w:rPr>
        <w:t> </w:t>
      </w:r>
      <w:r>
        <w:rPr>
          <w:color w:val="231F20"/>
        </w:rPr>
        <w:t>таких</w:t>
      </w:r>
      <w:r>
        <w:rPr>
          <w:color w:val="231F20"/>
          <w:spacing w:val="-11"/>
        </w:rPr>
        <w:t> </w:t>
      </w:r>
      <w:r>
        <w:rPr>
          <w:color w:val="231F20"/>
        </w:rPr>
        <w:t>как</w:t>
      </w:r>
      <w:r>
        <w:rPr>
          <w:color w:val="231F20"/>
          <w:spacing w:val="-11"/>
        </w:rPr>
        <w:t> </w:t>
      </w:r>
      <w:r>
        <w:rPr>
          <w:color w:val="231F20"/>
        </w:rPr>
        <w:t>целенаправленные</w:t>
      </w:r>
      <w:r>
        <w:rPr>
          <w:color w:val="231F20"/>
          <w:spacing w:val="-11"/>
        </w:rPr>
        <w:t> </w:t>
      </w:r>
      <w:r>
        <w:rPr>
          <w:color w:val="231F20"/>
        </w:rPr>
        <w:t>движе− ния, или выявление клинической карти− ны,</w:t>
      </w:r>
      <w:r>
        <w:rPr>
          <w:color w:val="231F20"/>
          <w:spacing w:val="-7"/>
        </w:rPr>
        <w:t> </w:t>
      </w:r>
      <w:r>
        <w:rPr>
          <w:color w:val="231F20"/>
        </w:rPr>
        <w:t>дающей</w:t>
      </w:r>
      <w:r>
        <w:rPr>
          <w:color w:val="231F20"/>
          <w:spacing w:val="-7"/>
        </w:rPr>
        <w:t> </w:t>
      </w:r>
      <w:r>
        <w:rPr>
          <w:color w:val="231F20"/>
        </w:rPr>
        <w:t>основания</w:t>
      </w:r>
      <w:r>
        <w:rPr>
          <w:color w:val="231F20"/>
          <w:spacing w:val="-7"/>
        </w:rPr>
        <w:t> </w:t>
      </w:r>
      <w:r>
        <w:rPr>
          <w:color w:val="231F20"/>
        </w:rPr>
        <w:t>предполагать</w:t>
      </w:r>
      <w:r>
        <w:rPr>
          <w:color w:val="231F20"/>
          <w:spacing w:val="-7"/>
        </w:rPr>
        <w:t> </w:t>
      </w:r>
      <w:r>
        <w:rPr>
          <w:color w:val="231F20"/>
        </w:rPr>
        <w:t>на− ступление смерти мозга.</w:t>
      </w:r>
    </w:p>
    <w:p>
      <w:pPr>
        <w:pStyle w:val="BodyText"/>
        <w:spacing w:line="278" w:lineRule="auto"/>
        <w:ind w:left="137" w:right="248" w:firstLine="453"/>
      </w:pPr>
      <w:r>
        <w:rPr>
          <w:color w:val="231F20"/>
        </w:rPr>
        <w:t>Процесс</w:t>
      </w:r>
      <w:r>
        <w:rPr>
          <w:color w:val="231F20"/>
          <w:spacing w:val="-8"/>
        </w:rPr>
        <w:t> </w:t>
      </w:r>
      <w:r>
        <w:rPr>
          <w:color w:val="231F20"/>
        </w:rPr>
        <w:t>восстановления</w:t>
      </w:r>
      <w:r>
        <w:rPr>
          <w:color w:val="231F20"/>
          <w:spacing w:val="-8"/>
        </w:rPr>
        <w:t> </w:t>
      </w:r>
      <w:r>
        <w:rPr>
          <w:color w:val="231F20"/>
        </w:rPr>
        <w:t>мозга</w:t>
      </w:r>
      <w:r>
        <w:rPr>
          <w:color w:val="231F20"/>
          <w:spacing w:val="-8"/>
        </w:rPr>
        <w:t> </w:t>
      </w:r>
      <w:r>
        <w:rPr>
          <w:color w:val="231F20"/>
        </w:rPr>
        <w:t>по− сле глобального постаноксического </w:t>
      </w:r>
      <w:r>
        <w:rPr>
          <w:color w:val="231F20"/>
        </w:rPr>
        <w:t>по− вреждения</w:t>
      </w:r>
      <w:r>
        <w:rPr>
          <w:color w:val="231F20"/>
          <w:spacing w:val="-5"/>
        </w:rPr>
        <w:t> </w:t>
      </w:r>
      <w:r>
        <w:rPr>
          <w:color w:val="231F20"/>
        </w:rPr>
        <w:t>у</w:t>
      </w:r>
      <w:r>
        <w:rPr>
          <w:color w:val="231F20"/>
          <w:spacing w:val="-5"/>
        </w:rPr>
        <w:t> </w:t>
      </w:r>
      <w:r>
        <w:rPr>
          <w:color w:val="231F20"/>
        </w:rPr>
        <w:t>большинства</w:t>
      </w:r>
      <w:r>
        <w:rPr>
          <w:color w:val="231F20"/>
          <w:spacing w:val="-5"/>
        </w:rPr>
        <w:t> </w:t>
      </w:r>
      <w:r>
        <w:rPr>
          <w:color w:val="231F20"/>
        </w:rPr>
        <w:t>пациентов</w:t>
      </w:r>
      <w:r>
        <w:rPr>
          <w:color w:val="231F20"/>
          <w:spacing w:val="-5"/>
        </w:rPr>
        <w:t> </w:t>
      </w:r>
      <w:r>
        <w:rPr>
          <w:color w:val="231F20"/>
        </w:rPr>
        <w:t>за− </w:t>
      </w:r>
      <w:r>
        <w:rPr>
          <w:color w:val="231F20"/>
          <w:spacing w:val="-2"/>
        </w:rPr>
        <w:t>вершается</w:t>
      </w:r>
      <w:r>
        <w:rPr>
          <w:color w:val="231F20"/>
          <w:spacing w:val="-10"/>
        </w:rPr>
        <w:t> </w:t>
      </w:r>
      <w:r>
        <w:rPr>
          <w:color w:val="231F20"/>
          <w:spacing w:val="-2"/>
        </w:rPr>
        <w:t>к</w:t>
      </w:r>
      <w:r>
        <w:rPr>
          <w:color w:val="231F20"/>
          <w:spacing w:val="-9"/>
        </w:rPr>
        <w:t> </w:t>
      </w:r>
      <w:r>
        <w:rPr>
          <w:color w:val="231F20"/>
          <w:spacing w:val="-2"/>
        </w:rPr>
        <w:t>72</w:t>
      </w:r>
      <w:r>
        <w:rPr>
          <w:color w:val="231F20"/>
          <w:spacing w:val="-9"/>
        </w:rPr>
        <w:t> </w:t>
      </w:r>
      <w:r>
        <w:rPr>
          <w:color w:val="231F20"/>
          <w:spacing w:val="-2"/>
        </w:rPr>
        <w:t>часам</w:t>
      </w:r>
      <w:r>
        <w:rPr>
          <w:color w:val="231F20"/>
          <w:spacing w:val="-9"/>
        </w:rPr>
        <w:t> </w:t>
      </w:r>
      <w:r>
        <w:rPr>
          <w:color w:val="231F20"/>
          <w:spacing w:val="-2"/>
        </w:rPr>
        <w:t>после</w:t>
      </w:r>
      <w:r>
        <w:rPr>
          <w:color w:val="231F20"/>
          <w:spacing w:val="-10"/>
        </w:rPr>
        <w:t> </w:t>
      </w:r>
      <w:r>
        <w:rPr>
          <w:color w:val="231F20"/>
          <w:spacing w:val="-2"/>
        </w:rPr>
        <w:t>остановки.</w:t>
      </w:r>
      <w:r>
        <w:rPr>
          <w:color w:val="231F20"/>
          <w:spacing w:val="-2"/>
          <w:position w:val="6"/>
          <w:sz w:val="9"/>
        </w:rPr>
        <w:t>474,475</w:t>
      </w:r>
      <w:r>
        <w:rPr>
          <w:color w:val="231F20"/>
          <w:spacing w:val="40"/>
          <w:position w:val="6"/>
          <w:sz w:val="9"/>
        </w:rPr>
        <w:t> </w:t>
      </w:r>
      <w:r>
        <w:rPr>
          <w:color w:val="231F20"/>
          <w:spacing w:val="-4"/>
        </w:rPr>
        <w:t>Однако</w:t>
      </w:r>
      <w:r>
        <w:rPr>
          <w:color w:val="231F20"/>
          <w:spacing w:val="-1"/>
        </w:rPr>
        <w:t> </w:t>
      </w:r>
      <w:r>
        <w:rPr>
          <w:color w:val="231F20"/>
          <w:spacing w:val="-4"/>
        </w:rPr>
        <w:t>у</w:t>
      </w:r>
      <w:r>
        <w:rPr>
          <w:color w:val="231F20"/>
          <w:spacing w:val="-1"/>
        </w:rPr>
        <w:t> </w:t>
      </w:r>
      <w:r>
        <w:rPr>
          <w:color w:val="231F20"/>
          <w:spacing w:val="-4"/>
        </w:rPr>
        <w:t>пациентов,</w:t>
      </w:r>
      <w:r>
        <w:rPr>
          <w:color w:val="231F20"/>
        </w:rPr>
        <w:t> </w:t>
      </w:r>
      <w:r>
        <w:rPr>
          <w:color w:val="231F20"/>
          <w:spacing w:val="-4"/>
        </w:rPr>
        <w:t>получавших</w:t>
      </w:r>
      <w:r>
        <w:rPr>
          <w:color w:val="231F20"/>
          <w:spacing w:val="-1"/>
        </w:rPr>
        <w:t> </w:t>
      </w:r>
      <w:r>
        <w:rPr>
          <w:color w:val="231F20"/>
          <w:spacing w:val="-4"/>
        </w:rPr>
        <w:t>седацию</w:t>
      </w:r>
    </w:p>
    <w:p>
      <w:pPr>
        <w:pStyle w:val="BodyText"/>
        <w:spacing w:line="243" w:lineRule="exact"/>
        <w:ind w:left="137"/>
      </w:pPr>
      <w:r>
        <w:rPr>
          <w:rFonts w:ascii="Lucida Sans Unicode" w:hAnsi="Lucida Sans Unicode"/>
          <w:color w:val="231F20"/>
        </w:rPr>
        <w:t>⇄</w:t>
      </w:r>
      <w:r>
        <w:rPr>
          <w:color w:val="231F20"/>
        </w:rPr>
        <w:t>12</w:t>
      </w:r>
      <w:r>
        <w:rPr>
          <w:color w:val="231F20"/>
          <w:spacing w:val="19"/>
        </w:rPr>
        <w:t> </w:t>
      </w:r>
      <w:r>
        <w:rPr>
          <w:color w:val="231F20"/>
        </w:rPr>
        <w:t>часов</w:t>
      </w:r>
      <w:r>
        <w:rPr>
          <w:color w:val="231F20"/>
          <w:spacing w:val="20"/>
        </w:rPr>
        <w:t> </w:t>
      </w:r>
      <w:r>
        <w:rPr>
          <w:color w:val="231F20"/>
        </w:rPr>
        <w:t>до</w:t>
      </w:r>
      <w:r>
        <w:rPr>
          <w:color w:val="231F20"/>
          <w:spacing w:val="20"/>
        </w:rPr>
        <w:t> </w:t>
      </w:r>
      <w:r>
        <w:rPr>
          <w:color w:val="231F20"/>
        </w:rPr>
        <w:t>истечения</w:t>
      </w:r>
      <w:r>
        <w:rPr>
          <w:color w:val="231F20"/>
          <w:spacing w:val="20"/>
        </w:rPr>
        <w:t> </w:t>
      </w:r>
      <w:r>
        <w:rPr>
          <w:color w:val="231F20"/>
        </w:rPr>
        <w:t>72</w:t>
      </w:r>
      <w:r>
        <w:rPr>
          <w:color w:val="231F20"/>
          <w:spacing w:val="19"/>
        </w:rPr>
        <w:t> </w:t>
      </w:r>
      <w:r>
        <w:rPr>
          <w:color w:val="231F20"/>
        </w:rPr>
        <w:t>часов</w:t>
      </w:r>
      <w:r>
        <w:rPr>
          <w:color w:val="231F20"/>
          <w:spacing w:val="20"/>
        </w:rPr>
        <w:t> </w:t>
      </w:r>
      <w:r>
        <w:rPr>
          <w:color w:val="231F20"/>
          <w:spacing w:val="-2"/>
        </w:rPr>
        <w:t>после</w:t>
      </w:r>
    </w:p>
    <w:p>
      <w:pPr>
        <w:pStyle w:val="BodyText"/>
        <w:spacing w:line="278" w:lineRule="auto"/>
        <w:ind w:left="137" w:right="247"/>
      </w:pPr>
      <w:r>
        <w:rPr>
          <w:color w:val="231F20"/>
        </w:rPr>
        <w:t>восстановления</w:t>
      </w:r>
      <w:r>
        <w:rPr>
          <w:color w:val="231F20"/>
          <w:spacing w:val="-11"/>
        </w:rPr>
        <w:t> </w:t>
      </w:r>
      <w:r>
        <w:rPr>
          <w:color w:val="231F20"/>
        </w:rPr>
        <w:t>кровообращения</w:t>
      </w:r>
      <w:r>
        <w:rPr>
          <w:color w:val="231F20"/>
          <w:spacing w:val="-11"/>
        </w:rPr>
        <w:t> </w:t>
      </w:r>
      <w:r>
        <w:rPr>
          <w:color w:val="231F20"/>
        </w:rPr>
        <w:t>надеж− </w:t>
      </w:r>
      <w:r>
        <w:rPr>
          <w:color w:val="231F20"/>
          <w:spacing w:val="-2"/>
        </w:rPr>
        <w:t>ность</w:t>
      </w:r>
      <w:r>
        <w:rPr>
          <w:color w:val="231F20"/>
          <w:spacing w:val="-10"/>
        </w:rPr>
        <w:t> </w:t>
      </w:r>
      <w:r>
        <w:rPr>
          <w:color w:val="231F20"/>
          <w:spacing w:val="-2"/>
        </w:rPr>
        <w:t>клинической</w:t>
      </w:r>
      <w:r>
        <w:rPr>
          <w:color w:val="231F20"/>
          <w:spacing w:val="-9"/>
        </w:rPr>
        <w:t> </w:t>
      </w:r>
      <w:r>
        <w:rPr>
          <w:color w:val="231F20"/>
          <w:spacing w:val="-2"/>
        </w:rPr>
        <w:t>оценки</w:t>
      </w:r>
      <w:r>
        <w:rPr>
          <w:color w:val="231F20"/>
          <w:spacing w:val="-9"/>
        </w:rPr>
        <w:t> </w:t>
      </w:r>
      <w:r>
        <w:rPr>
          <w:color w:val="231F20"/>
          <w:spacing w:val="-2"/>
        </w:rPr>
        <w:t>неврологичес− кого</w:t>
      </w:r>
      <w:r>
        <w:rPr>
          <w:color w:val="231F20"/>
          <w:spacing w:val="-10"/>
        </w:rPr>
        <w:t> </w:t>
      </w:r>
      <w:r>
        <w:rPr>
          <w:color w:val="231F20"/>
          <w:spacing w:val="-2"/>
        </w:rPr>
        <w:t>статуса</w:t>
      </w:r>
      <w:r>
        <w:rPr>
          <w:color w:val="231F20"/>
          <w:spacing w:val="-9"/>
        </w:rPr>
        <w:t> </w:t>
      </w:r>
      <w:r>
        <w:rPr>
          <w:color w:val="231F20"/>
          <w:spacing w:val="-2"/>
        </w:rPr>
        <w:t>может</w:t>
      </w:r>
      <w:r>
        <w:rPr>
          <w:color w:val="231F20"/>
          <w:spacing w:val="-9"/>
        </w:rPr>
        <w:t> </w:t>
      </w:r>
      <w:r>
        <w:rPr>
          <w:color w:val="231F20"/>
          <w:spacing w:val="-2"/>
        </w:rPr>
        <w:t>быть</w:t>
      </w:r>
      <w:r>
        <w:rPr>
          <w:color w:val="231F20"/>
          <w:spacing w:val="-9"/>
        </w:rPr>
        <w:t> </w:t>
      </w:r>
      <w:r>
        <w:rPr>
          <w:color w:val="231F20"/>
          <w:spacing w:val="-2"/>
        </w:rPr>
        <w:t>снижена.</w:t>
      </w:r>
      <w:r>
        <w:rPr>
          <w:color w:val="231F20"/>
          <w:spacing w:val="-2"/>
          <w:position w:val="6"/>
          <w:sz w:val="9"/>
        </w:rPr>
        <w:t>472</w:t>
      </w:r>
      <w:r>
        <w:rPr>
          <w:color w:val="231F20"/>
          <w:spacing w:val="-4"/>
          <w:position w:val="6"/>
          <w:sz w:val="9"/>
        </w:rPr>
        <w:t> </w:t>
      </w:r>
      <w:r>
        <w:rPr>
          <w:color w:val="231F20"/>
          <w:spacing w:val="-2"/>
        </w:rPr>
        <w:t>Перед </w:t>
      </w:r>
      <w:r>
        <w:rPr>
          <w:color w:val="231F20"/>
        </w:rPr>
        <w:t>выполнением решающего обследования основные сомнения необходимо исклю− чить;</w:t>
      </w:r>
      <w:r>
        <w:rPr>
          <w:color w:val="231F20"/>
          <w:position w:val="6"/>
          <w:sz w:val="9"/>
        </w:rPr>
        <w:t>476,477</w:t>
      </w:r>
      <w:r>
        <w:rPr>
          <w:color w:val="231F20"/>
          <w:spacing w:val="25"/>
          <w:position w:val="6"/>
          <w:sz w:val="9"/>
        </w:rPr>
        <w:t> </w:t>
      </w:r>
      <w:r>
        <w:rPr>
          <w:color w:val="231F20"/>
        </w:rPr>
        <w:t>к которым кроме седативных и миорелаксантов, относятся гипотермия, </w:t>
      </w:r>
      <w:r>
        <w:rPr>
          <w:color w:val="231F20"/>
          <w:spacing w:val="-2"/>
        </w:rPr>
        <w:t>тяжелая</w:t>
      </w:r>
      <w:r>
        <w:rPr>
          <w:color w:val="231F20"/>
          <w:spacing w:val="-8"/>
        </w:rPr>
        <w:t> </w:t>
      </w:r>
      <w:r>
        <w:rPr>
          <w:color w:val="231F20"/>
          <w:spacing w:val="-2"/>
        </w:rPr>
        <w:t>гипотензия,</w:t>
      </w:r>
      <w:r>
        <w:rPr>
          <w:color w:val="231F20"/>
          <w:spacing w:val="-8"/>
        </w:rPr>
        <w:t> </w:t>
      </w:r>
      <w:r>
        <w:rPr>
          <w:color w:val="231F20"/>
          <w:spacing w:val="-2"/>
        </w:rPr>
        <w:t>гипогликемия,</w:t>
      </w:r>
      <w:r>
        <w:rPr>
          <w:color w:val="231F20"/>
          <w:spacing w:val="-8"/>
        </w:rPr>
        <w:t> </w:t>
      </w:r>
      <w:r>
        <w:rPr>
          <w:color w:val="231F20"/>
          <w:spacing w:val="-2"/>
        </w:rPr>
        <w:t>мета− болические</w:t>
      </w:r>
      <w:r>
        <w:rPr>
          <w:color w:val="231F20"/>
          <w:spacing w:val="-6"/>
        </w:rPr>
        <w:t> </w:t>
      </w:r>
      <w:r>
        <w:rPr>
          <w:color w:val="231F20"/>
          <w:spacing w:val="-2"/>
        </w:rPr>
        <w:t>и</w:t>
      </w:r>
      <w:r>
        <w:rPr>
          <w:color w:val="231F20"/>
          <w:spacing w:val="-6"/>
        </w:rPr>
        <w:t> </w:t>
      </w:r>
      <w:r>
        <w:rPr>
          <w:color w:val="231F20"/>
          <w:spacing w:val="-2"/>
        </w:rPr>
        <w:t>респираторные</w:t>
      </w:r>
      <w:r>
        <w:rPr>
          <w:color w:val="231F20"/>
          <w:spacing w:val="-6"/>
        </w:rPr>
        <w:t> </w:t>
      </w:r>
      <w:r>
        <w:rPr>
          <w:color w:val="231F20"/>
          <w:spacing w:val="-2"/>
        </w:rPr>
        <w:t>расстройст− </w:t>
      </w:r>
      <w:r>
        <w:rPr>
          <w:color w:val="231F20"/>
        </w:rPr>
        <w:t>ва. Перед клиническим обследованием </w:t>
      </w:r>
      <w:r>
        <w:rPr>
          <w:color w:val="231F20"/>
          <w:spacing w:val="-2"/>
        </w:rPr>
        <w:t>следует</w:t>
      </w:r>
      <w:r>
        <w:rPr>
          <w:color w:val="231F20"/>
          <w:spacing w:val="10"/>
        </w:rPr>
        <w:t> </w:t>
      </w:r>
      <w:r>
        <w:rPr>
          <w:color w:val="231F20"/>
          <w:spacing w:val="-2"/>
        </w:rPr>
        <w:t>приостановить</w:t>
      </w:r>
      <w:r>
        <w:rPr>
          <w:color w:val="231F20"/>
          <w:spacing w:val="10"/>
        </w:rPr>
        <w:t> </w:t>
      </w:r>
      <w:r>
        <w:rPr>
          <w:color w:val="231F20"/>
          <w:spacing w:val="-2"/>
        </w:rPr>
        <w:t>применение</w:t>
      </w:r>
      <w:r>
        <w:rPr>
          <w:color w:val="231F20"/>
          <w:spacing w:val="10"/>
        </w:rPr>
        <w:t> </w:t>
      </w:r>
      <w:r>
        <w:rPr>
          <w:color w:val="231F20"/>
          <w:spacing w:val="-6"/>
        </w:rPr>
        <w:t>седа−</w:t>
      </w:r>
    </w:p>
    <w:p>
      <w:pPr>
        <w:spacing w:after="0" w:line="278" w:lineRule="auto"/>
        <w:sectPr>
          <w:pgSz w:w="8220" w:h="11900"/>
          <w:pgMar w:header="401" w:footer="645" w:top="620" w:bottom="840" w:left="620" w:right="620"/>
          <w:cols w:num="2" w:equalWidth="0">
            <w:col w:w="3356" w:space="60"/>
            <w:col w:w="3564"/>
          </w:cols>
        </w:sectPr>
      </w:pPr>
    </w:p>
    <w:p>
      <w:pPr>
        <w:pStyle w:val="BodyText"/>
        <w:jc w:val="left"/>
        <w:rPr>
          <w:sz w:val="20"/>
        </w:rPr>
      </w:pPr>
    </w:p>
    <w:p>
      <w:pPr>
        <w:pStyle w:val="BodyText"/>
        <w:jc w:val="left"/>
        <w:rPr>
          <w:sz w:val="20"/>
        </w:rPr>
      </w:pPr>
    </w:p>
    <w:p>
      <w:pPr>
        <w:pStyle w:val="BodyText"/>
        <w:spacing w:before="10"/>
        <w:jc w:val="left"/>
        <w:rPr>
          <w:sz w:val="20"/>
        </w:rPr>
      </w:pPr>
    </w:p>
    <w:p>
      <w:pPr>
        <w:pStyle w:val="BodyText"/>
        <w:ind w:left="321"/>
        <w:jc w:val="left"/>
        <w:rPr>
          <w:sz w:val="20"/>
        </w:rPr>
      </w:pPr>
      <w:r>
        <w:rPr>
          <w:sz w:val="20"/>
        </w:rPr>
        <w:drawing>
          <wp:inline distT="0" distB="0" distL="0" distR="0">
            <wp:extent cx="4153896" cy="5486400"/>
            <wp:effectExtent l="0" t="0" r="0" b="0"/>
            <wp:docPr id="145" name="Image 145"/>
            <wp:cNvGraphicFramePr>
              <a:graphicFrameLocks/>
            </wp:cNvGraphicFramePr>
            <a:graphic>
              <a:graphicData uri="http://schemas.openxmlformats.org/drawingml/2006/picture">
                <pic:pic>
                  <pic:nvPicPr>
                    <pic:cNvPr id="145" name="Image 145"/>
                    <pic:cNvPicPr/>
                  </pic:nvPicPr>
                  <pic:blipFill>
                    <a:blip r:embed="rId77" cstate="print"/>
                    <a:stretch>
                      <a:fillRect/>
                    </a:stretch>
                  </pic:blipFill>
                  <pic:spPr>
                    <a:xfrm>
                      <a:off x="0" y="0"/>
                      <a:ext cx="4153896" cy="5486400"/>
                    </a:xfrm>
                    <a:prstGeom prst="rect">
                      <a:avLst/>
                    </a:prstGeom>
                  </pic:spPr>
                </pic:pic>
              </a:graphicData>
            </a:graphic>
          </wp:inline>
        </w:drawing>
      </w:r>
      <w:r>
        <w:rPr>
          <w:sz w:val="20"/>
        </w:rPr>
      </w:r>
    </w:p>
    <w:p>
      <w:pPr>
        <w:pStyle w:val="BodyText"/>
        <w:jc w:val="left"/>
      </w:pPr>
    </w:p>
    <w:p>
      <w:pPr>
        <w:pStyle w:val="BodyText"/>
        <w:spacing w:before="158"/>
        <w:jc w:val="left"/>
      </w:pPr>
    </w:p>
    <w:p>
      <w:pPr>
        <w:pStyle w:val="Heading5"/>
        <w:ind w:left="250"/>
        <w:jc w:val="left"/>
      </w:pPr>
      <w:r>
        <w:rPr>
          <w:color w:val="231F20"/>
        </w:rPr>
        <w:t>Рис.1.16.</w:t>
      </w:r>
      <w:r>
        <w:rPr>
          <w:color w:val="231F20"/>
          <w:spacing w:val="8"/>
        </w:rPr>
        <w:t> </w:t>
      </w:r>
      <w:r>
        <w:rPr>
          <w:color w:val="231F20"/>
        </w:rPr>
        <w:t>Алгоритм</w:t>
      </w:r>
      <w:r>
        <w:rPr>
          <w:color w:val="231F20"/>
          <w:spacing w:val="8"/>
        </w:rPr>
        <w:t> </w:t>
      </w:r>
      <w:r>
        <w:rPr>
          <w:color w:val="231F20"/>
        </w:rPr>
        <w:t>прогнозирования</w:t>
      </w:r>
      <w:r>
        <w:rPr>
          <w:color w:val="231F20"/>
          <w:spacing w:val="8"/>
        </w:rPr>
        <w:t> </w:t>
      </w:r>
      <w:r>
        <w:rPr>
          <w:color w:val="231F20"/>
        </w:rPr>
        <w:t>исходов</w:t>
      </w:r>
      <w:r>
        <w:rPr>
          <w:color w:val="231F20"/>
          <w:spacing w:val="8"/>
        </w:rPr>
        <w:t> </w:t>
      </w:r>
      <w:r>
        <w:rPr>
          <w:color w:val="231F20"/>
        </w:rPr>
        <w:t>в</w:t>
      </w:r>
      <w:r>
        <w:rPr>
          <w:color w:val="231F20"/>
          <w:spacing w:val="8"/>
        </w:rPr>
        <w:t> </w:t>
      </w:r>
      <w:r>
        <w:rPr>
          <w:color w:val="231F20"/>
        </w:rPr>
        <w:t>постреанимационном</w:t>
      </w:r>
      <w:r>
        <w:rPr>
          <w:color w:val="231F20"/>
          <w:spacing w:val="8"/>
        </w:rPr>
        <w:t> </w:t>
      </w:r>
      <w:r>
        <w:rPr>
          <w:color w:val="231F20"/>
          <w:spacing w:val="-2"/>
        </w:rPr>
        <w:t>периоде.</w:t>
      </w:r>
    </w:p>
    <w:p>
      <w:pPr>
        <w:spacing w:after="0"/>
        <w:jc w:val="left"/>
        <w:sectPr>
          <w:pgSz w:w="8220" w:h="11900"/>
          <w:pgMar w:header="429" w:footer="645" w:top="620" w:bottom="840" w:left="620" w:right="620"/>
        </w:sectPr>
      </w:pPr>
    </w:p>
    <w:p>
      <w:pPr>
        <w:pStyle w:val="BodyText"/>
        <w:spacing w:line="278" w:lineRule="auto" w:before="163"/>
        <w:ind w:left="137" w:right="42"/>
      </w:pPr>
      <w:r>
        <w:rPr>
          <w:color w:val="231F20"/>
        </w:rPr>
        <w:t>тивных</w:t>
      </w:r>
      <w:r>
        <w:rPr>
          <w:color w:val="231F20"/>
          <w:spacing w:val="-7"/>
        </w:rPr>
        <w:t> </w:t>
      </w:r>
      <w:r>
        <w:rPr>
          <w:color w:val="231F20"/>
        </w:rPr>
        <w:t>и</w:t>
      </w:r>
      <w:r>
        <w:rPr>
          <w:color w:val="231F20"/>
          <w:spacing w:val="-7"/>
        </w:rPr>
        <w:t> </w:t>
      </w:r>
      <w:r>
        <w:rPr>
          <w:color w:val="231F20"/>
        </w:rPr>
        <w:t>миорелаксантов</w:t>
      </w:r>
      <w:r>
        <w:rPr>
          <w:color w:val="231F20"/>
          <w:spacing w:val="-7"/>
        </w:rPr>
        <w:t> </w:t>
      </w:r>
      <w:r>
        <w:rPr>
          <w:color w:val="231F20"/>
        </w:rPr>
        <w:t>на</w:t>
      </w:r>
      <w:r>
        <w:rPr>
          <w:color w:val="231F20"/>
          <w:spacing w:val="-7"/>
        </w:rPr>
        <w:t> </w:t>
      </w:r>
      <w:r>
        <w:rPr>
          <w:color w:val="231F20"/>
        </w:rPr>
        <w:t>срок</w:t>
      </w:r>
      <w:r>
        <w:rPr>
          <w:color w:val="231F20"/>
          <w:spacing w:val="-7"/>
        </w:rPr>
        <w:t> </w:t>
      </w:r>
      <w:r>
        <w:rPr>
          <w:color w:val="231F20"/>
        </w:rPr>
        <w:t>доста− </w:t>
      </w:r>
      <w:r>
        <w:rPr>
          <w:color w:val="231F20"/>
          <w:spacing w:val="-4"/>
        </w:rPr>
        <w:t>точный</w:t>
      </w:r>
      <w:r>
        <w:rPr>
          <w:color w:val="231F20"/>
          <w:spacing w:val="-6"/>
        </w:rPr>
        <w:t> </w:t>
      </w:r>
      <w:r>
        <w:rPr>
          <w:color w:val="231F20"/>
          <w:spacing w:val="-4"/>
        </w:rPr>
        <w:t>для</w:t>
      </w:r>
      <w:r>
        <w:rPr>
          <w:color w:val="231F20"/>
          <w:spacing w:val="-6"/>
        </w:rPr>
        <w:t> </w:t>
      </w:r>
      <w:r>
        <w:rPr>
          <w:color w:val="231F20"/>
          <w:spacing w:val="-4"/>
        </w:rPr>
        <w:t>исключения</w:t>
      </w:r>
      <w:r>
        <w:rPr>
          <w:color w:val="231F20"/>
          <w:spacing w:val="-6"/>
        </w:rPr>
        <w:t> </w:t>
      </w:r>
      <w:r>
        <w:rPr>
          <w:color w:val="231F20"/>
          <w:spacing w:val="-4"/>
        </w:rPr>
        <w:t>их</w:t>
      </w:r>
      <w:r>
        <w:rPr>
          <w:color w:val="231F20"/>
          <w:spacing w:val="-6"/>
        </w:rPr>
        <w:t> </w:t>
      </w:r>
      <w:r>
        <w:rPr>
          <w:color w:val="231F20"/>
          <w:spacing w:val="-4"/>
        </w:rPr>
        <w:t>влияния</w:t>
      </w:r>
      <w:r>
        <w:rPr>
          <w:color w:val="231F20"/>
          <w:spacing w:val="-6"/>
        </w:rPr>
        <w:t> </w:t>
      </w:r>
      <w:r>
        <w:rPr>
          <w:color w:val="231F20"/>
          <w:spacing w:val="-4"/>
        </w:rPr>
        <w:t>на</w:t>
      </w:r>
      <w:r>
        <w:rPr>
          <w:color w:val="231F20"/>
          <w:spacing w:val="-6"/>
        </w:rPr>
        <w:t> </w:t>
      </w:r>
      <w:r>
        <w:rPr>
          <w:color w:val="231F20"/>
          <w:spacing w:val="-4"/>
        </w:rPr>
        <w:t>ре− зультат.</w:t>
      </w:r>
      <w:r>
        <w:rPr>
          <w:color w:val="231F20"/>
          <w:spacing w:val="-8"/>
        </w:rPr>
        <w:t> </w:t>
      </w:r>
      <w:r>
        <w:rPr>
          <w:color w:val="231F20"/>
          <w:spacing w:val="-4"/>
        </w:rPr>
        <w:t>Всегда,</w:t>
      </w:r>
      <w:r>
        <w:rPr>
          <w:color w:val="231F20"/>
          <w:spacing w:val="-7"/>
        </w:rPr>
        <w:t> </w:t>
      </w:r>
      <w:r>
        <w:rPr>
          <w:color w:val="231F20"/>
          <w:spacing w:val="-4"/>
        </w:rPr>
        <w:t>когда</w:t>
      </w:r>
      <w:r>
        <w:rPr>
          <w:color w:val="231F20"/>
          <w:spacing w:val="-7"/>
        </w:rPr>
        <w:t> </w:t>
      </w:r>
      <w:r>
        <w:rPr>
          <w:color w:val="231F20"/>
          <w:spacing w:val="-4"/>
        </w:rPr>
        <w:t>это</w:t>
      </w:r>
      <w:r>
        <w:rPr>
          <w:color w:val="231F20"/>
          <w:spacing w:val="-7"/>
        </w:rPr>
        <w:t> </w:t>
      </w:r>
      <w:r>
        <w:rPr>
          <w:color w:val="231F20"/>
          <w:spacing w:val="-4"/>
        </w:rPr>
        <w:t>возможно,</w:t>
      </w:r>
      <w:r>
        <w:rPr>
          <w:color w:val="231F20"/>
          <w:spacing w:val="-8"/>
        </w:rPr>
        <w:t> </w:t>
      </w:r>
      <w:r>
        <w:rPr>
          <w:color w:val="231F20"/>
          <w:spacing w:val="-4"/>
        </w:rPr>
        <w:t>пред− </w:t>
      </w:r>
      <w:r>
        <w:rPr>
          <w:color w:val="231F20"/>
        </w:rPr>
        <w:t>почтительно</w:t>
      </w:r>
      <w:r>
        <w:rPr>
          <w:color w:val="231F20"/>
          <w:spacing w:val="-12"/>
        </w:rPr>
        <w:t> </w:t>
      </w:r>
      <w:r>
        <w:rPr>
          <w:color w:val="231F20"/>
        </w:rPr>
        <w:t>применение</w:t>
      </w:r>
      <w:r>
        <w:rPr>
          <w:color w:val="231F20"/>
          <w:spacing w:val="-11"/>
        </w:rPr>
        <w:t> </w:t>
      </w:r>
      <w:r>
        <w:rPr>
          <w:color w:val="231F20"/>
        </w:rPr>
        <w:t>препаратов</w:t>
      </w:r>
      <w:r>
        <w:rPr>
          <w:color w:val="231F20"/>
          <w:spacing w:val="-11"/>
        </w:rPr>
        <w:t> </w:t>
      </w:r>
      <w:r>
        <w:rPr>
          <w:color w:val="231F20"/>
        </w:rPr>
        <w:t>ко− роткого</w:t>
      </w:r>
      <w:r>
        <w:rPr>
          <w:color w:val="231F20"/>
          <w:spacing w:val="-12"/>
        </w:rPr>
        <w:t> </w:t>
      </w:r>
      <w:r>
        <w:rPr>
          <w:color w:val="231F20"/>
        </w:rPr>
        <w:t>действия.</w:t>
      </w:r>
      <w:r>
        <w:rPr>
          <w:color w:val="231F20"/>
          <w:spacing w:val="-11"/>
        </w:rPr>
        <w:t> </w:t>
      </w:r>
      <w:r>
        <w:rPr>
          <w:color w:val="231F20"/>
        </w:rPr>
        <w:t>При</w:t>
      </w:r>
      <w:r>
        <w:rPr>
          <w:color w:val="231F20"/>
          <w:spacing w:val="-11"/>
        </w:rPr>
        <w:t> </w:t>
      </w:r>
      <w:r>
        <w:rPr>
          <w:color w:val="231F20"/>
        </w:rPr>
        <w:t>подозрении</w:t>
      </w:r>
      <w:r>
        <w:rPr>
          <w:color w:val="231F20"/>
          <w:spacing w:val="-11"/>
        </w:rPr>
        <w:t> </w:t>
      </w:r>
      <w:r>
        <w:rPr>
          <w:color w:val="231F20"/>
        </w:rPr>
        <w:t>на</w:t>
      </w:r>
      <w:r>
        <w:rPr>
          <w:color w:val="231F20"/>
          <w:spacing w:val="-12"/>
        </w:rPr>
        <w:t> </w:t>
      </w:r>
      <w:r>
        <w:rPr>
          <w:color w:val="231F20"/>
        </w:rPr>
        <w:t>ос− таточную</w:t>
      </w:r>
      <w:r>
        <w:rPr>
          <w:color w:val="231F20"/>
          <w:spacing w:val="-12"/>
        </w:rPr>
        <w:t> </w:t>
      </w:r>
      <w:r>
        <w:rPr>
          <w:color w:val="231F20"/>
        </w:rPr>
        <w:t>седацию/парализацию,</w:t>
      </w:r>
      <w:r>
        <w:rPr>
          <w:color w:val="231F20"/>
          <w:spacing w:val="-11"/>
        </w:rPr>
        <w:t> </w:t>
      </w:r>
      <w:r>
        <w:rPr>
          <w:color w:val="231F20"/>
        </w:rPr>
        <w:t>следует </w:t>
      </w:r>
      <w:r>
        <w:rPr>
          <w:color w:val="231F20"/>
          <w:spacing w:val="-4"/>
        </w:rPr>
        <w:t>подумать</w:t>
      </w:r>
      <w:r>
        <w:rPr>
          <w:color w:val="231F20"/>
          <w:spacing w:val="-6"/>
        </w:rPr>
        <w:t> </w:t>
      </w:r>
      <w:r>
        <w:rPr>
          <w:color w:val="231F20"/>
          <w:spacing w:val="-4"/>
        </w:rPr>
        <w:t>о</w:t>
      </w:r>
      <w:r>
        <w:rPr>
          <w:color w:val="231F20"/>
          <w:spacing w:val="-6"/>
        </w:rPr>
        <w:t> </w:t>
      </w:r>
      <w:r>
        <w:rPr>
          <w:color w:val="231F20"/>
          <w:spacing w:val="-4"/>
        </w:rPr>
        <w:t>применении</w:t>
      </w:r>
      <w:r>
        <w:rPr>
          <w:color w:val="231F20"/>
          <w:spacing w:val="-6"/>
        </w:rPr>
        <w:t> </w:t>
      </w:r>
      <w:r>
        <w:rPr>
          <w:color w:val="231F20"/>
          <w:spacing w:val="-4"/>
        </w:rPr>
        <w:t>антидотов</w:t>
      </w:r>
      <w:r>
        <w:rPr>
          <w:color w:val="231F20"/>
          <w:spacing w:val="-6"/>
        </w:rPr>
        <w:t> </w:t>
      </w:r>
      <w:r>
        <w:rPr>
          <w:color w:val="231F20"/>
          <w:spacing w:val="-4"/>
        </w:rPr>
        <w:t>для</w:t>
      </w:r>
      <w:r>
        <w:rPr>
          <w:color w:val="231F20"/>
          <w:spacing w:val="-6"/>
        </w:rPr>
        <w:t> </w:t>
      </w:r>
      <w:r>
        <w:rPr>
          <w:color w:val="231F20"/>
          <w:spacing w:val="-4"/>
        </w:rPr>
        <w:t>ре− </w:t>
      </w:r>
      <w:r>
        <w:rPr>
          <w:color w:val="231F20"/>
        </w:rPr>
        <w:t>версии влияния этих препаратов.</w:t>
      </w:r>
    </w:p>
    <w:p>
      <w:pPr>
        <w:pStyle w:val="BodyText"/>
        <w:spacing w:line="278" w:lineRule="auto"/>
        <w:ind w:left="137" w:right="40" w:firstLine="453"/>
      </w:pPr>
      <w:r>
        <w:rPr>
          <w:color w:val="231F20"/>
          <w:spacing w:val="-2"/>
        </w:rPr>
        <w:t>Алгоритм</w:t>
      </w:r>
      <w:r>
        <w:rPr>
          <w:color w:val="231F20"/>
          <w:spacing w:val="-5"/>
        </w:rPr>
        <w:t> </w:t>
      </w:r>
      <w:r>
        <w:rPr>
          <w:color w:val="231F20"/>
          <w:spacing w:val="-2"/>
        </w:rPr>
        <w:t>стратегии</w:t>
      </w:r>
      <w:r>
        <w:rPr>
          <w:color w:val="231F20"/>
          <w:spacing w:val="-5"/>
        </w:rPr>
        <w:t> </w:t>
      </w:r>
      <w:r>
        <w:rPr>
          <w:color w:val="231F20"/>
          <w:spacing w:val="-2"/>
        </w:rPr>
        <w:t>прогнозирова− </w:t>
      </w:r>
      <w:r>
        <w:rPr>
          <w:color w:val="231F20"/>
        </w:rPr>
        <w:t>ния</w:t>
      </w:r>
      <w:r>
        <w:rPr>
          <w:color w:val="231F20"/>
          <w:spacing w:val="-12"/>
        </w:rPr>
        <w:t> </w:t>
      </w:r>
      <w:r>
        <w:rPr>
          <w:color w:val="231F20"/>
        </w:rPr>
        <w:t>(рис.1.16)</w:t>
      </w:r>
      <w:r>
        <w:rPr>
          <w:color w:val="231F20"/>
          <w:spacing w:val="-11"/>
        </w:rPr>
        <w:t> </w:t>
      </w:r>
      <w:r>
        <w:rPr>
          <w:color w:val="231F20"/>
        </w:rPr>
        <w:t>применим</w:t>
      </w:r>
      <w:r>
        <w:rPr>
          <w:color w:val="231F20"/>
          <w:spacing w:val="-11"/>
        </w:rPr>
        <w:t> </w:t>
      </w:r>
      <w:r>
        <w:rPr>
          <w:color w:val="231F20"/>
        </w:rPr>
        <w:t>ко</w:t>
      </w:r>
      <w:r>
        <w:rPr>
          <w:color w:val="231F20"/>
          <w:spacing w:val="-11"/>
        </w:rPr>
        <w:t> </w:t>
      </w:r>
      <w:r>
        <w:rPr>
          <w:color w:val="231F20"/>
        </w:rPr>
        <w:t>всем</w:t>
      </w:r>
      <w:r>
        <w:rPr>
          <w:color w:val="231F20"/>
          <w:spacing w:val="-12"/>
        </w:rPr>
        <w:t> </w:t>
      </w:r>
      <w:r>
        <w:rPr>
          <w:color w:val="231F20"/>
        </w:rPr>
        <w:t>пациен− </w:t>
      </w:r>
      <w:r>
        <w:rPr>
          <w:color w:val="231F20"/>
          <w:spacing w:val="-4"/>
        </w:rPr>
        <w:t>там,</w:t>
      </w:r>
      <w:r>
        <w:rPr>
          <w:color w:val="231F20"/>
          <w:spacing w:val="-8"/>
        </w:rPr>
        <w:t> </w:t>
      </w:r>
      <w:r>
        <w:rPr>
          <w:color w:val="231F20"/>
          <w:spacing w:val="-4"/>
        </w:rPr>
        <w:t>остающимся</w:t>
      </w:r>
      <w:r>
        <w:rPr>
          <w:color w:val="231F20"/>
          <w:spacing w:val="-8"/>
        </w:rPr>
        <w:t> </w:t>
      </w:r>
      <w:r>
        <w:rPr>
          <w:color w:val="231F20"/>
          <w:spacing w:val="-4"/>
        </w:rPr>
        <w:t>в</w:t>
      </w:r>
      <w:r>
        <w:rPr>
          <w:color w:val="231F20"/>
          <w:spacing w:val="-8"/>
        </w:rPr>
        <w:t> </w:t>
      </w:r>
      <w:r>
        <w:rPr>
          <w:color w:val="231F20"/>
          <w:spacing w:val="-4"/>
        </w:rPr>
        <w:t>коме</w:t>
      </w:r>
      <w:r>
        <w:rPr>
          <w:color w:val="231F20"/>
          <w:spacing w:val="-8"/>
        </w:rPr>
        <w:t> </w:t>
      </w:r>
      <w:r>
        <w:rPr>
          <w:color w:val="231F20"/>
          <w:spacing w:val="-4"/>
        </w:rPr>
        <w:t>со</w:t>
      </w:r>
      <w:r>
        <w:rPr>
          <w:color w:val="231F20"/>
          <w:spacing w:val="-7"/>
        </w:rPr>
        <w:t> </w:t>
      </w:r>
      <w:r>
        <w:rPr>
          <w:color w:val="231F20"/>
          <w:spacing w:val="-4"/>
        </w:rPr>
        <w:t>сниженной</w:t>
      </w:r>
      <w:r>
        <w:rPr>
          <w:color w:val="231F20"/>
          <w:spacing w:val="-8"/>
        </w:rPr>
        <w:t> </w:t>
      </w:r>
      <w:r>
        <w:rPr>
          <w:color w:val="231F20"/>
          <w:spacing w:val="-5"/>
        </w:rPr>
        <w:t>или</w:t>
      </w:r>
    </w:p>
    <w:p>
      <w:pPr>
        <w:pStyle w:val="BodyText"/>
        <w:spacing w:line="237" w:lineRule="auto" w:before="1"/>
        <w:ind w:left="137" w:right="40"/>
      </w:pPr>
      <w:r>
        <w:rPr>
          <w:color w:val="231F20"/>
        </w:rPr>
        <w:t>отсутствующей экстензорной моторной реакцией к </w:t>
      </w:r>
      <w:r>
        <w:rPr>
          <w:rFonts w:ascii="Lucida Sans Unicode" w:hAnsi="Lucida Sans Unicode"/>
          <w:color w:val="231F20"/>
          <w:w w:val="120"/>
        </w:rPr>
        <w:t>I</w:t>
      </w:r>
      <w:r>
        <w:rPr>
          <w:color w:val="231F20"/>
          <w:w w:val="120"/>
        </w:rPr>
        <w:t>72</w:t>
      </w:r>
      <w:r>
        <w:rPr>
          <w:color w:val="231F20"/>
          <w:spacing w:val="-1"/>
          <w:w w:val="120"/>
        </w:rPr>
        <w:t> </w:t>
      </w:r>
      <w:r>
        <w:rPr>
          <w:color w:val="231F20"/>
        </w:rPr>
        <w:t>часа после восстановле− </w:t>
      </w:r>
      <w:r>
        <w:rPr>
          <w:color w:val="231F20"/>
          <w:spacing w:val="-2"/>
        </w:rPr>
        <w:t>ния</w:t>
      </w:r>
      <w:r>
        <w:rPr>
          <w:color w:val="231F20"/>
          <w:spacing w:val="-3"/>
        </w:rPr>
        <w:t> </w:t>
      </w:r>
      <w:r>
        <w:rPr>
          <w:color w:val="231F20"/>
          <w:spacing w:val="-2"/>
        </w:rPr>
        <w:t>кровообращения. В</w:t>
      </w:r>
      <w:r>
        <w:rPr>
          <w:color w:val="231F20"/>
          <w:spacing w:val="-3"/>
        </w:rPr>
        <w:t> </w:t>
      </w:r>
      <w:r>
        <w:rPr>
          <w:color w:val="231F20"/>
          <w:spacing w:val="-2"/>
        </w:rPr>
        <w:t>этой точке </w:t>
      </w:r>
      <w:r>
        <w:rPr>
          <w:color w:val="231F20"/>
          <w:spacing w:val="-7"/>
        </w:rPr>
        <w:t>време−</w:t>
      </w:r>
    </w:p>
    <w:p>
      <w:pPr>
        <w:pStyle w:val="BodyText"/>
        <w:spacing w:line="240" w:lineRule="exact" w:before="10"/>
        <w:ind w:left="104" w:right="38"/>
        <w:jc w:val="right"/>
      </w:pPr>
      <w:r>
        <w:rPr>
          <w:color w:val="231F20"/>
        </w:rPr>
        <w:t>ни</w:t>
      </w:r>
      <w:r>
        <w:rPr>
          <w:color w:val="231F20"/>
          <w:spacing w:val="-5"/>
        </w:rPr>
        <w:t> </w:t>
      </w:r>
      <w:r>
        <w:rPr>
          <w:color w:val="231F20"/>
        </w:rPr>
        <w:t>следует</w:t>
      </w:r>
      <w:r>
        <w:rPr>
          <w:color w:val="231F20"/>
          <w:spacing w:val="-5"/>
        </w:rPr>
        <w:t> </w:t>
      </w:r>
      <w:r>
        <w:rPr>
          <w:color w:val="231F20"/>
        </w:rPr>
        <w:t>принимать</w:t>
      </w:r>
      <w:r>
        <w:rPr>
          <w:color w:val="231F20"/>
          <w:spacing w:val="-5"/>
        </w:rPr>
        <w:t> </w:t>
      </w:r>
      <w:r>
        <w:rPr>
          <w:color w:val="231F20"/>
        </w:rPr>
        <w:t>во</w:t>
      </w:r>
      <w:r>
        <w:rPr>
          <w:color w:val="231F20"/>
          <w:spacing w:val="-5"/>
        </w:rPr>
        <w:t> </w:t>
      </w:r>
      <w:r>
        <w:rPr>
          <w:color w:val="231F20"/>
        </w:rPr>
        <w:t>внимание</w:t>
      </w:r>
      <w:r>
        <w:rPr>
          <w:color w:val="231F20"/>
          <w:spacing w:val="-5"/>
        </w:rPr>
        <w:t> </w:t>
      </w:r>
      <w:r>
        <w:rPr>
          <w:color w:val="231F20"/>
        </w:rPr>
        <w:t>и</w:t>
      </w:r>
      <w:r>
        <w:rPr>
          <w:color w:val="231F20"/>
          <w:spacing w:val="-5"/>
        </w:rPr>
        <w:t> </w:t>
      </w:r>
      <w:r>
        <w:rPr>
          <w:color w:val="231F20"/>
        </w:rPr>
        <w:t>ра− </w:t>
      </w:r>
      <w:r>
        <w:rPr>
          <w:color w:val="231F20"/>
          <w:spacing w:val="-2"/>
        </w:rPr>
        <w:t>нее</w:t>
      </w:r>
      <w:r>
        <w:rPr>
          <w:color w:val="231F20"/>
          <w:spacing w:val="-7"/>
        </w:rPr>
        <w:t> </w:t>
      </w:r>
      <w:r>
        <w:rPr>
          <w:color w:val="231F20"/>
          <w:spacing w:val="-2"/>
        </w:rPr>
        <w:t>выполненные</w:t>
      </w:r>
      <w:r>
        <w:rPr>
          <w:color w:val="231F20"/>
          <w:spacing w:val="-7"/>
        </w:rPr>
        <w:t> </w:t>
      </w:r>
      <w:r>
        <w:rPr>
          <w:color w:val="231F20"/>
          <w:spacing w:val="-2"/>
        </w:rPr>
        <w:t>прогностические</w:t>
      </w:r>
      <w:r>
        <w:rPr>
          <w:color w:val="231F20"/>
          <w:spacing w:val="-7"/>
        </w:rPr>
        <w:t> </w:t>
      </w:r>
      <w:r>
        <w:rPr>
          <w:color w:val="231F20"/>
          <w:spacing w:val="-2"/>
        </w:rPr>
        <w:t>тесты. </w:t>
      </w:r>
      <w:r>
        <w:rPr>
          <w:color w:val="231F20"/>
        </w:rPr>
        <w:t>Сначала</w:t>
      </w:r>
      <w:r>
        <w:rPr>
          <w:color w:val="231F20"/>
          <w:spacing w:val="40"/>
        </w:rPr>
        <w:t> </w:t>
      </w:r>
      <w:r>
        <w:rPr>
          <w:color w:val="231F20"/>
        </w:rPr>
        <w:t>следует</w:t>
      </w:r>
      <w:r>
        <w:rPr>
          <w:color w:val="231F20"/>
          <w:spacing w:val="40"/>
        </w:rPr>
        <w:t> </w:t>
      </w:r>
      <w:r>
        <w:rPr>
          <w:color w:val="231F20"/>
        </w:rPr>
        <w:t>оценить</w:t>
      </w:r>
      <w:r>
        <w:rPr>
          <w:color w:val="231F20"/>
          <w:spacing w:val="40"/>
        </w:rPr>
        <w:t> </w:t>
      </w:r>
      <w:r>
        <w:rPr>
          <w:color w:val="231F20"/>
        </w:rPr>
        <w:t>наиболее ясные</w:t>
      </w:r>
      <w:r>
        <w:rPr>
          <w:color w:val="231F20"/>
          <w:spacing w:val="40"/>
        </w:rPr>
        <w:t> </w:t>
      </w:r>
      <w:r>
        <w:rPr>
          <w:color w:val="231F20"/>
        </w:rPr>
        <w:t>прогностические</w:t>
      </w:r>
      <w:r>
        <w:rPr>
          <w:color w:val="231F20"/>
          <w:spacing w:val="40"/>
        </w:rPr>
        <w:t> </w:t>
      </w:r>
      <w:r>
        <w:rPr>
          <w:color w:val="231F20"/>
        </w:rPr>
        <w:t>критерии.</w:t>
      </w:r>
      <w:r>
        <w:rPr>
          <w:color w:val="231F20"/>
          <w:spacing w:val="40"/>
        </w:rPr>
        <w:t> </w:t>
      </w:r>
      <w:r>
        <w:rPr>
          <w:color w:val="231F20"/>
        </w:rPr>
        <w:t>Они имеют</w:t>
      </w:r>
      <w:r>
        <w:rPr>
          <w:color w:val="231F20"/>
          <w:spacing w:val="3"/>
        </w:rPr>
        <w:t> </w:t>
      </w:r>
      <w:r>
        <w:rPr>
          <w:color w:val="231F20"/>
        </w:rPr>
        <w:t>самую</w:t>
      </w:r>
      <w:r>
        <w:rPr>
          <w:color w:val="231F20"/>
          <w:spacing w:val="3"/>
        </w:rPr>
        <w:t> </w:t>
      </w:r>
      <w:r>
        <w:rPr>
          <w:color w:val="231F20"/>
        </w:rPr>
        <w:t>высокую</w:t>
      </w:r>
      <w:r>
        <w:rPr>
          <w:color w:val="231F20"/>
          <w:spacing w:val="3"/>
        </w:rPr>
        <w:t> </w:t>
      </w:r>
      <w:r>
        <w:rPr>
          <w:color w:val="231F20"/>
        </w:rPr>
        <w:t>специфичность</w:t>
      </w:r>
      <w:r>
        <w:rPr>
          <w:color w:val="231F20"/>
          <w:spacing w:val="3"/>
        </w:rPr>
        <w:t> </w:t>
      </w:r>
      <w:r>
        <w:rPr>
          <w:color w:val="231F20"/>
        </w:rPr>
        <w:t>и точность</w:t>
      </w:r>
      <w:r>
        <w:rPr>
          <w:color w:val="231F20"/>
          <w:spacing w:val="80"/>
        </w:rPr>
        <w:t> </w:t>
      </w:r>
      <w:r>
        <w:rPr>
          <w:color w:val="231F20"/>
        </w:rPr>
        <w:t>(частота</w:t>
      </w:r>
      <w:r>
        <w:rPr>
          <w:color w:val="231F20"/>
          <w:spacing w:val="80"/>
        </w:rPr>
        <w:t> </w:t>
      </w:r>
      <w:r>
        <w:rPr>
          <w:color w:val="231F20"/>
        </w:rPr>
        <w:t>ложнопозитивного </w:t>
      </w:r>
      <w:r>
        <w:rPr>
          <w:color w:val="231F20"/>
          <w:spacing w:val="-2"/>
        </w:rPr>
        <w:t>прогнозирования</w:t>
      </w:r>
      <w:r>
        <w:rPr>
          <w:color w:val="231F20"/>
          <w:spacing w:val="-10"/>
        </w:rPr>
        <w:t> </w:t>
      </w:r>
      <w:r>
        <w:rPr>
          <w:color w:val="231F20"/>
          <w:spacing w:val="-2"/>
        </w:rPr>
        <w:t>&lt;5%</w:t>
      </w:r>
      <w:r>
        <w:rPr>
          <w:color w:val="231F20"/>
          <w:spacing w:val="-9"/>
        </w:rPr>
        <w:t> </w:t>
      </w:r>
      <w:r>
        <w:rPr>
          <w:color w:val="231F20"/>
          <w:spacing w:val="-2"/>
        </w:rPr>
        <w:t>и</w:t>
      </w:r>
      <w:r>
        <w:rPr>
          <w:color w:val="231F20"/>
          <w:spacing w:val="-9"/>
        </w:rPr>
        <w:t> </w:t>
      </w:r>
      <w:r>
        <w:rPr>
          <w:color w:val="231F20"/>
          <w:spacing w:val="-2"/>
        </w:rPr>
        <w:t>95%</w:t>
      </w:r>
      <w:r>
        <w:rPr>
          <w:color w:val="231F20"/>
          <w:spacing w:val="-9"/>
        </w:rPr>
        <w:t> </w:t>
      </w:r>
      <w:r>
        <w:rPr>
          <w:color w:val="231F20"/>
          <w:spacing w:val="-2"/>
        </w:rPr>
        <w:t>CI</w:t>
      </w:r>
      <w:r>
        <w:rPr>
          <w:color w:val="231F20"/>
          <w:spacing w:val="-10"/>
        </w:rPr>
        <w:t> </w:t>
      </w:r>
      <w:r>
        <w:rPr>
          <w:color w:val="231F20"/>
          <w:spacing w:val="-2"/>
        </w:rPr>
        <w:t>&lt;5%</w:t>
      </w:r>
      <w:r>
        <w:rPr>
          <w:color w:val="231F20"/>
          <w:spacing w:val="-9"/>
        </w:rPr>
        <w:t> </w:t>
      </w:r>
      <w:r>
        <w:rPr>
          <w:color w:val="231F20"/>
          <w:spacing w:val="-2"/>
        </w:rPr>
        <w:t>у</w:t>
      </w:r>
      <w:r>
        <w:rPr>
          <w:color w:val="231F20"/>
          <w:spacing w:val="-9"/>
        </w:rPr>
        <w:t> </w:t>
      </w:r>
      <w:r>
        <w:rPr>
          <w:color w:val="231F20"/>
          <w:spacing w:val="-2"/>
        </w:rPr>
        <w:t>па− </w:t>
      </w:r>
      <w:r>
        <w:rPr>
          <w:color w:val="231F20"/>
        </w:rPr>
        <w:t>циентов,</w:t>
      </w:r>
      <w:r>
        <w:rPr>
          <w:color w:val="231F20"/>
          <w:spacing w:val="-11"/>
        </w:rPr>
        <w:t> </w:t>
      </w:r>
      <w:r>
        <w:rPr>
          <w:color w:val="231F20"/>
        </w:rPr>
        <w:t>получавших</w:t>
      </w:r>
      <w:r>
        <w:rPr>
          <w:color w:val="231F20"/>
          <w:spacing w:val="-11"/>
        </w:rPr>
        <w:t> </w:t>
      </w:r>
      <w:r>
        <w:rPr>
          <w:color w:val="231F20"/>
        </w:rPr>
        <w:t>лечение</w:t>
      </w:r>
      <w:r>
        <w:rPr>
          <w:color w:val="231F20"/>
          <w:spacing w:val="-10"/>
        </w:rPr>
        <w:t> </w:t>
      </w:r>
      <w:r>
        <w:rPr>
          <w:color w:val="231F20"/>
        </w:rPr>
        <w:t>с</w:t>
      </w:r>
      <w:r>
        <w:rPr>
          <w:color w:val="231F20"/>
          <w:spacing w:val="-11"/>
        </w:rPr>
        <w:t> </w:t>
      </w:r>
      <w:r>
        <w:rPr>
          <w:color w:val="231F20"/>
        </w:rPr>
        <w:t>темпера− </w:t>
      </w:r>
      <w:r>
        <w:rPr>
          <w:color w:val="231F20"/>
          <w:spacing w:val="-2"/>
        </w:rPr>
        <w:t>турным</w:t>
      </w:r>
      <w:r>
        <w:rPr>
          <w:color w:val="231F20"/>
          <w:spacing w:val="-10"/>
        </w:rPr>
        <w:t> </w:t>
      </w:r>
      <w:r>
        <w:rPr>
          <w:color w:val="231F20"/>
          <w:spacing w:val="-2"/>
        </w:rPr>
        <w:t>контролем)</w:t>
      </w:r>
      <w:r>
        <w:rPr>
          <w:color w:val="231F20"/>
          <w:spacing w:val="-9"/>
        </w:rPr>
        <w:t> </w:t>
      </w:r>
      <w:r>
        <w:rPr>
          <w:color w:val="231F20"/>
          <w:spacing w:val="-2"/>
        </w:rPr>
        <w:t>и</w:t>
      </w:r>
      <w:r>
        <w:rPr>
          <w:color w:val="231F20"/>
          <w:spacing w:val="-9"/>
        </w:rPr>
        <w:t> </w:t>
      </w:r>
      <w:r>
        <w:rPr>
          <w:color w:val="231F20"/>
          <w:spacing w:val="-2"/>
        </w:rPr>
        <w:t>были</w:t>
      </w:r>
      <w:r>
        <w:rPr>
          <w:color w:val="231F20"/>
          <w:spacing w:val="-9"/>
        </w:rPr>
        <w:t> </w:t>
      </w:r>
      <w:r>
        <w:rPr>
          <w:color w:val="231F20"/>
          <w:spacing w:val="-2"/>
        </w:rPr>
        <w:t>документиро− </w:t>
      </w:r>
      <w:r>
        <w:rPr>
          <w:color w:val="231F20"/>
        </w:rPr>
        <w:t>ваны</w:t>
      </w:r>
      <w:r>
        <w:rPr>
          <w:color w:val="231F20"/>
          <w:spacing w:val="40"/>
        </w:rPr>
        <w:t> </w:t>
      </w:r>
      <w:r>
        <w:rPr>
          <w:color w:val="231F20"/>
        </w:rPr>
        <w:t>в</w:t>
      </w:r>
      <w:r>
        <w:rPr>
          <w:color w:val="231F20"/>
          <w:spacing w:val="40"/>
        </w:rPr>
        <w:t> </w:t>
      </w:r>
      <w:r>
        <w:rPr>
          <w:color w:val="231F20"/>
        </w:rPr>
        <w:t>нескольких</w:t>
      </w:r>
      <w:r>
        <w:rPr>
          <w:color w:val="231F20"/>
          <w:spacing w:val="40"/>
        </w:rPr>
        <w:t> </w:t>
      </w:r>
      <w:r>
        <w:rPr>
          <w:color w:val="231F20"/>
        </w:rPr>
        <w:t>исследованиях,</w:t>
      </w:r>
      <w:r>
        <w:rPr>
          <w:color w:val="231F20"/>
          <w:spacing w:val="40"/>
        </w:rPr>
        <w:t> </w:t>
      </w:r>
      <w:r>
        <w:rPr>
          <w:color w:val="231F20"/>
        </w:rPr>
        <w:t>по крайней мере трех различных групп ис− следователей.</w:t>
      </w:r>
      <w:r>
        <w:rPr>
          <w:color w:val="231F20"/>
          <w:spacing w:val="23"/>
        </w:rPr>
        <w:t> </w:t>
      </w:r>
      <w:r>
        <w:rPr>
          <w:color w:val="231F20"/>
        </w:rPr>
        <w:t>К</w:t>
      </w:r>
      <w:r>
        <w:rPr>
          <w:color w:val="231F20"/>
          <w:spacing w:val="23"/>
        </w:rPr>
        <w:t> </w:t>
      </w:r>
      <w:r>
        <w:rPr>
          <w:color w:val="231F20"/>
        </w:rPr>
        <w:t>ним</w:t>
      </w:r>
      <w:r>
        <w:rPr>
          <w:color w:val="231F20"/>
          <w:spacing w:val="23"/>
        </w:rPr>
        <w:t> </w:t>
      </w:r>
      <w:r>
        <w:rPr>
          <w:color w:val="231F20"/>
        </w:rPr>
        <w:t>относятся</w:t>
      </w:r>
      <w:r>
        <w:rPr>
          <w:color w:val="231F20"/>
          <w:spacing w:val="23"/>
        </w:rPr>
        <w:t> </w:t>
      </w:r>
      <w:r>
        <w:rPr>
          <w:color w:val="231F20"/>
        </w:rPr>
        <w:t>билате− ральное</w:t>
      </w:r>
      <w:r>
        <w:rPr>
          <w:color w:val="231F20"/>
          <w:spacing w:val="-12"/>
        </w:rPr>
        <w:t> </w:t>
      </w:r>
      <w:r>
        <w:rPr>
          <w:color w:val="231F20"/>
        </w:rPr>
        <w:t>отсутствие</w:t>
      </w:r>
      <w:r>
        <w:rPr>
          <w:color w:val="231F20"/>
          <w:spacing w:val="-11"/>
        </w:rPr>
        <w:t> </w:t>
      </w:r>
      <w:r>
        <w:rPr>
          <w:color w:val="231F20"/>
        </w:rPr>
        <w:t>зрачковых</w:t>
      </w:r>
      <w:r>
        <w:rPr>
          <w:color w:val="231F20"/>
          <w:spacing w:val="-11"/>
        </w:rPr>
        <w:t> </w:t>
      </w:r>
      <w:r>
        <w:rPr>
          <w:color w:val="231F20"/>
        </w:rPr>
        <w:t>рефлексов </w:t>
      </w:r>
      <w:r>
        <w:rPr>
          <w:color w:val="231F20"/>
          <w:spacing w:val="-2"/>
        </w:rPr>
        <w:t>к</w:t>
      </w:r>
      <w:r>
        <w:rPr>
          <w:color w:val="231F20"/>
          <w:spacing w:val="-4"/>
        </w:rPr>
        <w:t> </w:t>
      </w:r>
      <w:r>
        <w:rPr>
          <w:rFonts w:ascii="Lucida Sans Unicode" w:hAnsi="Lucida Sans Unicode"/>
          <w:color w:val="231F20"/>
          <w:spacing w:val="-2"/>
          <w:w w:val="120"/>
        </w:rPr>
        <w:t>I</w:t>
      </w:r>
      <w:r>
        <w:rPr>
          <w:color w:val="231F20"/>
          <w:spacing w:val="-2"/>
          <w:w w:val="120"/>
        </w:rPr>
        <w:t>72</w:t>
      </w:r>
      <w:r>
        <w:rPr>
          <w:color w:val="231F20"/>
          <w:spacing w:val="-12"/>
          <w:w w:val="120"/>
        </w:rPr>
        <w:t> </w:t>
      </w:r>
      <w:r>
        <w:rPr>
          <w:color w:val="231F20"/>
          <w:spacing w:val="-2"/>
        </w:rPr>
        <w:t>часам</w:t>
      </w:r>
      <w:r>
        <w:rPr>
          <w:color w:val="231F20"/>
          <w:spacing w:val="-3"/>
        </w:rPr>
        <w:t> </w:t>
      </w:r>
      <w:r>
        <w:rPr>
          <w:color w:val="231F20"/>
          <w:spacing w:val="-2"/>
        </w:rPr>
        <w:t>после</w:t>
      </w:r>
      <w:r>
        <w:rPr>
          <w:color w:val="231F20"/>
          <w:spacing w:val="-3"/>
        </w:rPr>
        <w:t> </w:t>
      </w:r>
      <w:r>
        <w:rPr>
          <w:color w:val="231F20"/>
          <w:spacing w:val="-2"/>
        </w:rPr>
        <w:t>восстановления</w:t>
      </w:r>
      <w:r>
        <w:rPr>
          <w:color w:val="231F20"/>
          <w:spacing w:val="-3"/>
        </w:rPr>
        <w:t> </w:t>
      </w:r>
      <w:r>
        <w:rPr>
          <w:color w:val="231F20"/>
          <w:spacing w:val="-2"/>
        </w:rPr>
        <w:t>крово− </w:t>
      </w:r>
      <w:r>
        <w:rPr>
          <w:color w:val="231F20"/>
        </w:rPr>
        <w:t>обращения</w:t>
      </w:r>
      <w:r>
        <w:rPr>
          <w:color w:val="231F20"/>
          <w:spacing w:val="34"/>
        </w:rPr>
        <w:t> </w:t>
      </w:r>
      <w:r>
        <w:rPr>
          <w:color w:val="231F20"/>
        </w:rPr>
        <w:t>и</w:t>
      </w:r>
      <w:r>
        <w:rPr>
          <w:color w:val="231F20"/>
          <w:spacing w:val="34"/>
        </w:rPr>
        <w:t> </w:t>
      </w:r>
      <w:r>
        <w:rPr>
          <w:color w:val="231F20"/>
        </w:rPr>
        <w:t>билатеральное</w:t>
      </w:r>
      <w:r>
        <w:rPr>
          <w:color w:val="231F20"/>
          <w:spacing w:val="34"/>
        </w:rPr>
        <w:t> </w:t>
      </w:r>
      <w:r>
        <w:rPr>
          <w:color w:val="231F20"/>
        </w:rPr>
        <w:t>отсутствие волны</w:t>
      </w:r>
      <w:r>
        <w:rPr>
          <w:color w:val="231F20"/>
          <w:spacing w:val="15"/>
        </w:rPr>
        <w:t> </w:t>
      </w:r>
      <w:r>
        <w:rPr>
          <w:color w:val="231F20"/>
        </w:rPr>
        <w:t>N</w:t>
      </w:r>
      <w:r>
        <w:rPr>
          <w:color w:val="231F20"/>
          <w:vertAlign w:val="subscript"/>
        </w:rPr>
        <w:t>2</w:t>
      </w:r>
      <w:r>
        <w:rPr>
          <w:color w:val="231F20"/>
          <w:vertAlign w:val="baseline"/>
        </w:rPr>
        <w:t>0</w:t>
      </w:r>
      <w:r>
        <w:rPr>
          <w:color w:val="231F20"/>
          <w:spacing w:val="15"/>
          <w:vertAlign w:val="baseline"/>
        </w:rPr>
        <w:t> </w:t>
      </w:r>
      <w:r>
        <w:rPr>
          <w:color w:val="231F20"/>
          <w:vertAlign w:val="baseline"/>
        </w:rPr>
        <w:t>соматосенсорных</w:t>
      </w:r>
      <w:r>
        <w:rPr>
          <w:color w:val="231F20"/>
          <w:spacing w:val="16"/>
          <w:vertAlign w:val="baseline"/>
        </w:rPr>
        <w:t> </w:t>
      </w:r>
      <w:r>
        <w:rPr>
          <w:color w:val="231F20"/>
          <w:vertAlign w:val="baseline"/>
        </w:rPr>
        <w:t>вызванных потенциалов</w:t>
      </w:r>
      <w:r>
        <w:rPr>
          <w:color w:val="231F20"/>
          <w:spacing w:val="40"/>
          <w:vertAlign w:val="baseline"/>
        </w:rPr>
        <w:t> </w:t>
      </w:r>
      <w:r>
        <w:rPr>
          <w:color w:val="231F20"/>
          <w:vertAlign w:val="baseline"/>
        </w:rPr>
        <w:t>(ССВП)</w:t>
      </w:r>
      <w:r>
        <w:rPr>
          <w:color w:val="231F20"/>
          <w:spacing w:val="40"/>
          <w:vertAlign w:val="baseline"/>
        </w:rPr>
        <w:t> </w:t>
      </w:r>
      <w:r>
        <w:rPr>
          <w:color w:val="231F20"/>
          <w:vertAlign w:val="baseline"/>
        </w:rPr>
        <w:t>после</w:t>
      </w:r>
      <w:r>
        <w:rPr>
          <w:color w:val="231F20"/>
          <w:spacing w:val="40"/>
          <w:vertAlign w:val="baseline"/>
        </w:rPr>
        <w:t> </w:t>
      </w:r>
      <w:r>
        <w:rPr>
          <w:color w:val="231F20"/>
          <w:vertAlign w:val="baseline"/>
        </w:rPr>
        <w:t>согревания (этот</w:t>
      </w:r>
      <w:r>
        <w:rPr>
          <w:color w:val="231F20"/>
          <w:spacing w:val="17"/>
          <w:vertAlign w:val="baseline"/>
        </w:rPr>
        <w:t> </w:t>
      </w:r>
      <w:r>
        <w:rPr>
          <w:color w:val="231F20"/>
          <w:vertAlign w:val="baseline"/>
        </w:rPr>
        <w:t>последний</w:t>
      </w:r>
      <w:r>
        <w:rPr>
          <w:color w:val="231F20"/>
          <w:spacing w:val="17"/>
          <w:vertAlign w:val="baseline"/>
        </w:rPr>
        <w:t> </w:t>
      </w:r>
      <w:r>
        <w:rPr>
          <w:color w:val="231F20"/>
          <w:vertAlign w:val="baseline"/>
        </w:rPr>
        <w:t>признак</w:t>
      </w:r>
      <w:r>
        <w:rPr>
          <w:color w:val="231F20"/>
          <w:spacing w:val="17"/>
          <w:vertAlign w:val="baseline"/>
        </w:rPr>
        <w:t> </w:t>
      </w:r>
      <w:r>
        <w:rPr>
          <w:color w:val="231F20"/>
          <w:vertAlign w:val="baseline"/>
        </w:rPr>
        <w:t>можно</w:t>
      </w:r>
      <w:r>
        <w:rPr>
          <w:color w:val="231F20"/>
          <w:spacing w:val="17"/>
          <w:vertAlign w:val="baseline"/>
        </w:rPr>
        <w:t> </w:t>
      </w:r>
      <w:r>
        <w:rPr>
          <w:color w:val="231F20"/>
          <w:vertAlign w:val="baseline"/>
        </w:rPr>
        <w:t>оцени− вать</w:t>
      </w:r>
      <w:r>
        <w:rPr>
          <w:color w:val="231F20"/>
          <w:spacing w:val="27"/>
          <w:vertAlign w:val="baseline"/>
        </w:rPr>
        <w:t> </w:t>
      </w:r>
      <w:r>
        <w:rPr>
          <w:color w:val="231F20"/>
          <w:vertAlign w:val="baseline"/>
        </w:rPr>
        <w:t>к</w:t>
      </w:r>
      <w:r>
        <w:rPr>
          <w:color w:val="231F20"/>
          <w:w w:val="120"/>
          <w:vertAlign w:val="baseline"/>
        </w:rPr>
        <w:t> </w:t>
      </w:r>
      <w:r>
        <w:rPr>
          <w:rFonts w:ascii="Lucida Sans Unicode" w:hAnsi="Lucida Sans Unicode"/>
          <w:color w:val="231F20"/>
          <w:w w:val="120"/>
          <w:vertAlign w:val="baseline"/>
        </w:rPr>
        <w:t>I</w:t>
      </w:r>
      <w:r>
        <w:rPr>
          <w:color w:val="231F20"/>
          <w:w w:val="120"/>
          <w:vertAlign w:val="baseline"/>
        </w:rPr>
        <w:t>24</w:t>
      </w:r>
      <w:r>
        <w:rPr>
          <w:color w:val="231F20"/>
          <w:w w:val="120"/>
          <w:vertAlign w:val="baseline"/>
        </w:rPr>
        <w:t> </w:t>
      </w:r>
      <w:r>
        <w:rPr>
          <w:color w:val="231F20"/>
          <w:vertAlign w:val="baseline"/>
        </w:rPr>
        <w:t>часам</w:t>
      </w:r>
      <w:r>
        <w:rPr>
          <w:color w:val="231F20"/>
          <w:spacing w:val="27"/>
          <w:vertAlign w:val="baseline"/>
        </w:rPr>
        <w:t> </w:t>
      </w:r>
      <w:r>
        <w:rPr>
          <w:color w:val="231F20"/>
          <w:vertAlign w:val="baseline"/>
        </w:rPr>
        <w:t>после</w:t>
      </w:r>
      <w:r>
        <w:rPr>
          <w:color w:val="231F20"/>
          <w:spacing w:val="27"/>
          <w:vertAlign w:val="baseline"/>
        </w:rPr>
        <w:t> </w:t>
      </w:r>
      <w:r>
        <w:rPr>
          <w:color w:val="231F20"/>
          <w:vertAlign w:val="baseline"/>
        </w:rPr>
        <w:t>восстановления кровообращения</w:t>
      </w:r>
      <w:r>
        <w:rPr>
          <w:color w:val="231F20"/>
          <w:spacing w:val="24"/>
          <w:vertAlign w:val="baseline"/>
        </w:rPr>
        <w:t> </w:t>
      </w:r>
      <w:r>
        <w:rPr>
          <w:color w:val="231F20"/>
          <w:vertAlign w:val="baseline"/>
        </w:rPr>
        <w:t>у</w:t>
      </w:r>
      <w:r>
        <w:rPr>
          <w:color w:val="231F20"/>
          <w:spacing w:val="24"/>
          <w:vertAlign w:val="baseline"/>
        </w:rPr>
        <w:t> </w:t>
      </w:r>
      <w:r>
        <w:rPr>
          <w:color w:val="231F20"/>
          <w:vertAlign w:val="baseline"/>
        </w:rPr>
        <w:t>пациентов,</w:t>
      </w:r>
      <w:r>
        <w:rPr>
          <w:color w:val="231F20"/>
          <w:spacing w:val="24"/>
          <w:vertAlign w:val="baseline"/>
        </w:rPr>
        <w:t> </w:t>
      </w:r>
      <w:r>
        <w:rPr>
          <w:color w:val="231F20"/>
          <w:vertAlign w:val="baseline"/>
        </w:rPr>
        <w:t>не</w:t>
      </w:r>
      <w:r>
        <w:rPr>
          <w:color w:val="231F20"/>
          <w:spacing w:val="24"/>
          <w:vertAlign w:val="baseline"/>
        </w:rPr>
        <w:t> </w:t>
      </w:r>
      <w:r>
        <w:rPr>
          <w:color w:val="231F20"/>
          <w:vertAlign w:val="baseline"/>
        </w:rPr>
        <w:t>полу− чавших</w:t>
      </w:r>
      <w:r>
        <w:rPr>
          <w:color w:val="231F20"/>
          <w:spacing w:val="26"/>
          <w:vertAlign w:val="baseline"/>
        </w:rPr>
        <w:t> </w:t>
      </w:r>
      <w:r>
        <w:rPr>
          <w:color w:val="231F20"/>
          <w:vertAlign w:val="baseline"/>
        </w:rPr>
        <w:t>лечение</w:t>
      </w:r>
      <w:r>
        <w:rPr>
          <w:color w:val="231F20"/>
          <w:spacing w:val="26"/>
          <w:vertAlign w:val="baseline"/>
        </w:rPr>
        <w:t> </w:t>
      </w:r>
      <w:r>
        <w:rPr>
          <w:color w:val="231F20"/>
          <w:vertAlign w:val="baseline"/>
        </w:rPr>
        <w:t>с</w:t>
      </w:r>
      <w:r>
        <w:rPr>
          <w:color w:val="231F20"/>
          <w:spacing w:val="26"/>
          <w:vertAlign w:val="baseline"/>
        </w:rPr>
        <w:t> </w:t>
      </w:r>
      <w:r>
        <w:rPr>
          <w:color w:val="231F20"/>
          <w:vertAlign w:val="baseline"/>
        </w:rPr>
        <w:t>температурным</w:t>
      </w:r>
      <w:r>
        <w:rPr>
          <w:color w:val="231F20"/>
          <w:spacing w:val="26"/>
          <w:vertAlign w:val="baseline"/>
        </w:rPr>
        <w:t> </w:t>
      </w:r>
      <w:r>
        <w:rPr>
          <w:color w:val="231F20"/>
          <w:vertAlign w:val="baseline"/>
        </w:rPr>
        <w:t>кон− </w:t>
      </w:r>
      <w:r>
        <w:rPr>
          <w:color w:val="231F20"/>
          <w:spacing w:val="-2"/>
          <w:vertAlign w:val="baseline"/>
        </w:rPr>
        <w:t>тролем).</w:t>
      </w:r>
      <w:r>
        <w:rPr>
          <w:color w:val="231F20"/>
          <w:spacing w:val="-3"/>
          <w:vertAlign w:val="baseline"/>
        </w:rPr>
        <w:t> </w:t>
      </w:r>
      <w:r>
        <w:rPr>
          <w:color w:val="231F20"/>
          <w:spacing w:val="-2"/>
          <w:vertAlign w:val="baseline"/>
        </w:rPr>
        <w:t>На</w:t>
      </w:r>
      <w:r>
        <w:rPr>
          <w:color w:val="231F20"/>
          <w:spacing w:val="-3"/>
          <w:vertAlign w:val="baseline"/>
        </w:rPr>
        <w:t> </w:t>
      </w:r>
      <w:r>
        <w:rPr>
          <w:color w:val="231F20"/>
          <w:spacing w:val="-2"/>
          <w:vertAlign w:val="baseline"/>
        </w:rPr>
        <w:t>основании</w:t>
      </w:r>
      <w:r>
        <w:rPr>
          <w:color w:val="231F20"/>
          <w:spacing w:val="-3"/>
          <w:vertAlign w:val="baseline"/>
        </w:rPr>
        <w:t> </w:t>
      </w:r>
      <w:r>
        <w:rPr>
          <w:color w:val="231F20"/>
          <w:spacing w:val="-2"/>
          <w:vertAlign w:val="baseline"/>
        </w:rPr>
        <w:t>мнения</w:t>
      </w:r>
      <w:r>
        <w:rPr>
          <w:color w:val="231F20"/>
          <w:spacing w:val="-3"/>
          <w:vertAlign w:val="baseline"/>
        </w:rPr>
        <w:t> </w:t>
      </w:r>
      <w:r>
        <w:rPr>
          <w:color w:val="231F20"/>
          <w:spacing w:val="-2"/>
          <w:vertAlign w:val="baseline"/>
        </w:rPr>
        <w:t>экспертов, </w:t>
      </w:r>
      <w:r>
        <w:rPr>
          <w:color w:val="231F20"/>
          <w:vertAlign w:val="baseline"/>
        </w:rPr>
        <w:t>мы</w:t>
      </w:r>
      <w:r>
        <w:rPr>
          <w:color w:val="231F20"/>
          <w:spacing w:val="20"/>
          <w:vertAlign w:val="baseline"/>
        </w:rPr>
        <w:t> </w:t>
      </w:r>
      <w:r>
        <w:rPr>
          <w:color w:val="231F20"/>
          <w:vertAlign w:val="baseline"/>
        </w:rPr>
        <w:t>предлагаем</w:t>
      </w:r>
      <w:r>
        <w:rPr>
          <w:color w:val="231F20"/>
          <w:spacing w:val="20"/>
          <w:vertAlign w:val="baseline"/>
        </w:rPr>
        <w:t> </w:t>
      </w:r>
      <w:r>
        <w:rPr>
          <w:color w:val="231F20"/>
          <w:vertAlign w:val="baseline"/>
        </w:rPr>
        <w:t>в</w:t>
      </w:r>
      <w:r>
        <w:rPr>
          <w:color w:val="231F20"/>
          <w:spacing w:val="20"/>
          <w:vertAlign w:val="baseline"/>
        </w:rPr>
        <w:t> </w:t>
      </w:r>
      <w:r>
        <w:rPr>
          <w:color w:val="231F20"/>
          <w:vertAlign w:val="baseline"/>
        </w:rPr>
        <w:t>данной</w:t>
      </w:r>
      <w:r>
        <w:rPr>
          <w:color w:val="231F20"/>
          <w:spacing w:val="20"/>
          <w:vertAlign w:val="baseline"/>
        </w:rPr>
        <w:t> </w:t>
      </w:r>
      <w:r>
        <w:rPr>
          <w:color w:val="231F20"/>
          <w:vertAlign w:val="baseline"/>
        </w:rPr>
        <w:t>точке</w:t>
      </w:r>
      <w:r>
        <w:rPr>
          <w:color w:val="231F20"/>
          <w:spacing w:val="20"/>
          <w:vertAlign w:val="baseline"/>
        </w:rPr>
        <w:t> </w:t>
      </w:r>
      <w:r>
        <w:rPr>
          <w:color w:val="231F20"/>
          <w:vertAlign w:val="baseline"/>
        </w:rPr>
        <w:t>времени комбинированную</w:t>
      </w:r>
      <w:r>
        <w:rPr>
          <w:color w:val="231F20"/>
          <w:spacing w:val="80"/>
          <w:vertAlign w:val="baseline"/>
        </w:rPr>
        <w:t> </w:t>
      </w:r>
      <w:r>
        <w:rPr>
          <w:color w:val="231F20"/>
          <w:vertAlign w:val="baseline"/>
        </w:rPr>
        <w:t>оценку</w:t>
      </w:r>
      <w:r>
        <w:rPr>
          <w:color w:val="231F20"/>
          <w:spacing w:val="80"/>
          <w:vertAlign w:val="baseline"/>
        </w:rPr>
        <w:t> </w:t>
      </w:r>
      <w:r>
        <w:rPr>
          <w:color w:val="231F20"/>
          <w:vertAlign w:val="baseline"/>
        </w:rPr>
        <w:t>отсутствия зрачковых</w:t>
      </w:r>
      <w:r>
        <w:rPr>
          <w:color w:val="231F20"/>
          <w:spacing w:val="40"/>
          <w:vertAlign w:val="baseline"/>
        </w:rPr>
        <w:t> </w:t>
      </w:r>
      <w:r>
        <w:rPr>
          <w:color w:val="231F20"/>
          <w:vertAlign w:val="baseline"/>
        </w:rPr>
        <w:t>рефлексов</w:t>
      </w:r>
      <w:r>
        <w:rPr>
          <w:color w:val="231F20"/>
          <w:spacing w:val="40"/>
          <w:vertAlign w:val="baseline"/>
        </w:rPr>
        <w:t> </w:t>
      </w:r>
      <w:r>
        <w:rPr>
          <w:color w:val="231F20"/>
          <w:vertAlign w:val="baseline"/>
        </w:rPr>
        <w:t>с</w:t>
      </w:r>
      <w:r>
        <w:rPr>
          <w:color w:val="231F20"/>
          <w:spacing w:val="40"/>
          <w:vertAlign w:val="baseline"/>
        </w:rPr>
        <w:t> </w:t>
      </w:r>
      <w:r>
        <w:rPr>
          <w:color w:val="231F20"/>
          <w:vertAlign w:val="baseline"/>
        </w:rPr>
        <w:t>корнеальными. </w:t>
      </w:r>
      <w:r>
        <w:rPr>
          <w:color w:val="231F20"/>
          <w:spacing w:val="-6"/>
          <w:vertAlign w:val="baseline"/>
        </w:rPr>
        <w:t>Глазные рефлексы и ССВП</w:t>
      </w:r>
      <w:r>
        <w:rPr>
          <w:color w:val="231F20"/>
          <w:spacing w:val="-4"/>
          <w:vertAlign w:val="baseline"/>
        </w:rPr>
        <w:t> </w:t>
      </w:r>
      <w:r>
        <w:rPr>
          <w:color w:val="231F20"/>
          <w:spacing w:val="-6"/>
          <w:vertAlign w:val="baseline"/>
        </w:rPr>
        <w:t>сохраняют</w:t>
      </w:r>
      <w:r>
        <w:rPr>
          <w:color w:val="231F20"/>
          <w:spacing w:val="-4"/>
          <w:vertAlign w:val="baseline"/>
        </w:rPr>
        <w:t> </w:t>
      </w:r>
      <w:r>
        <w:rPr>
          <w:color w:val="231F20"/>
          <w:spacing w:val="-6"/>
          <w:vertAlign w:val="baseline"/>
        </w:rPr>
        <w:t>свое</w:t>
      </w:r>
      <w:r>
        <w:rPr>
          <w:color w:val="231F20"/>
          <w:vertAlign w:val="baseline"/>
        </w:rPr>
        <w:t> прогностическое</w:t>
      </w:r>
      <w:r>
        <w:rPr>
          <w:color w:val="231F20"/>
          <w:spacing w:val="4"/>
          <w:vertAlign w:val="baseline"/>
        </w:rPr>
        <w:t> </w:t>
      </w:r>
      <w:r>
        <w:rPr>
          <w:color w:val="231F20"/>
          <w:vertAlign w:val="baseline"/>
        </w:rPr>
        <w:t>значение</w:t>
      </w:r>
      <w:r>
        <w:rPr>
          <w:color w:val="231F20"/>
          <w:spacing w:val="5"/>
          <w:vertAlign w:val="baseline"/>
        </w:rPr>
        <w:t> </w:t>
      </w:r>
      <w:r>
        <w:rPr>
          <w:color w:val="231F20"/>
          <w:vertAlign w:val="baseline"/>
        </w:rPr>
        <w:t>вне</w:t>
      </w:r>
      <w:r>
        <w:rPr>
          <w:color w:val="231F20"/>
          <w:spacing w:val="4"/>
          <w:vertAlign w:val="baseline"/>
        </w:rPr>
        <w:t> </w:t>
      </w:r>
      <w:r>
        <w:rPr>
          <w:color w:val="231F20"/>
          <w:spacing w:val="-6"/>
          <w:vertAlign w:val="baseline"/>
        </w:rPr>
        <w:t>зависимо−</w:t>
      </w:r>
    </w:p>
    <w:p>
      <w:pPr>
        <w:spacing w:before="24"/>
        <w:ind w:left="137" w:right="0" w:firstLine="0"/>
        <w:jc w:val="both"/>
        <w:rPr>
          <w:sz w:val="9"/>
        </w:rPr>
      </w:pPr>
      <w:r>
        <w:rPr>
          <w:color w:val="231F20"/>
          <w:sz w:val="18"/>
        </w:rPr>
        <w:t>сти</w:t>
      </w:r>
      <w:r>
        <w:rPr>
          <w:color w:val="231F20"/>
          <w:spacing w:val="-8"/>
          <w:sz w:val="18"/>
        </w:rPr>
        <w:t> </w:t>
      </w:r>
      <w:r>
        <w:rPr>
          <w:color w:val="231F20"/>
          <w:sz w:val="18"/>
        </w:rPr>
        <w:t>от</w:t>
      </w:r>
      <w:r>
        <w:rPr>
          <w:color w:val="231F20"/>
          <w:spacing w:val="-8"/>
          <w:sz w:val="18"/>
        </w:rPr>
        <w:t> </w:t>
      </w:r>
      <w:r>
        <w:rPr>
          <w:color w:val="231F20"/>
          <w:sz w:val="18"/>
        </w:rPr>
        <w:t>целевой</w:t>
      </w:r>
      <w:r>
        <w:rPr>
          <w:color w:val="231F20"/>
          <w:spacing w:val="-8"/>
          <w:sz w:val="18"/>
        </w:rPr>
        <w:t> </w:t>
      </w:r>
      <w:r>
        <w:rPr>
          <w:color w:val="231F20"/>
          <w:spacing w:val="-2"/>
          <w:sz w:val="18"/>
        </w:rPr>
        <w:t>температуры.</w:t>
      </w:r>
      <w:r>
        <w:rPr>
          <w:color w:val="231F20"/>
          <w:spacing w:val="-2"/>
          <w:position w:val="6"/>
          <w:sz w:val="9"/>
        </w:rPr>
        <w:t>478,479</w:t>
      </w:r>
    </w:p>
    <w:p>
      <w:pPr>
        <w:pStyle w:val="BodyText"/>
        <w:spacing w:line="278" w:lineRule="auto" w:before="163"/>
        <w:ind w:left="137" w:right="244" w:firstLine="453"/>
      </w:pPr>
      <w:r>
        <w:rPr/>
        <w:br w:type="column"/>
      </w:r>
      <w:r>
        <w:rPr>
          <w:color w:val="231F20"/>
        </w:rPr>
        <w:t>Если</w:t>
      </w:r>
      <w:r>
        <w:rPr>
          <w:color w:val="231F20"/>
          <w:spacing w:val="-12"/>
        </w:rPr>
        <w:t> </w:t>
      </w:r>
      <w:r>
        <w:rPr>
          <w:color w:val="231F20"/>
        </w:rPr>
        <w:t>нет</w:t>
      </w:r>
      <w:r>
        <w:rPr>
          <w:color w:val="231F20"/>
          <w:spacing w:val="-11"/>
        </w:rPr>
        <w:t> </w:t>
      </w:r>
      <w:r>
        <w:rPr>
          <w:color w:val="231F20"/>
        </w:rPr>
        <w:t>ни</w:t>
      </w:r>
      <w:r>
        <w:rPr>
          <w:color w:val="231F20"/>
          <w:spacing w:val="-11"/>
        </w:rPr>
        <w:t> </w:t>
      </w:r>
      <w:r>
        <w:rPr>
          <w:color w:val="231F20"/>
        </w:rPr>
        <w:t>одного</w:t>
      </w:r>
      <w:r>
        <w:rPr>
          <w:color w:val="231F20"/>
          <w:spacing w:val="-11"/>
        </w:rPr>
        <w:t> </w:t>
      </w:r>
      <w:r>
        <w:rPr>
          <w:color w:val="231F20"/>
        </w:rPr>
        <w:t>из</w:t>
      </w:r>
      <w:r>
        <w:rPr>
          <w:color w:val="231F20"/>
          <w:spacing w:val="-12"/>
        </w:rPr>
        <w:t> </w:t>
      </w:r>
      <w:r>
        <w:rPr>
          <w:color w:val="231F20"/>
        </w:rPr>
        <w:t>вышеупомя− нутых признаков, прогнозирующих не− благоприятный</w:t>
      </w:r>
      <w:r>
        <w:rPr>
          <w:color w:val="231F20"/>
          <w:spacing w:val="-5"/>
        </w:rPr>
        <w:t> </w:t>
      </w:r>
      <w:r>
        <w:rPr>
          <w:color w:val="231F20"/>
        </w:rPr>
        <w:t>исход,</w:t>
      </w:r>
      <w:r>
        <w:rPr>
          <w:color w:val="231F20"/>
          <w:spacing w:val="-5"/>
        </w:rPr>
        <w:t> </w:t>
      </w:r>
      <w:r>
        <w:rPr>
          <w:color w:val="231F20"/>
        </w:rPr>
        <w:t>можно</w:t>
      </w:r>
      <w:r>
        <w:rPr>
          <w:color w:val="231F20"/>
          <w:spacing w:val="-5"/>
        </w:rPr>
        <w:t> </w:t>
      </w:r>
      <w:r>
        <w:rPr>
          <w:color w:val="231F20"/>
        </w:rPr>
        <w:t>применить группу</w:t>
      </w:r>
      <w:r>
        <w:rPr>
          <w:color w:val="231F20"/>
          <w:spacing w:val="-1"/>
        </w:rPr>
        <w:t> </w:t>
      </w:r>
      <w:r>
        <w:rPr>
          <w:color w:val="231F20"/>
        </w:rPr>
        <w:t>менее</w:t>
      </w:r>
      <w:r>
        <w:rPr>
          <w:color w:val="231F20"/>
          <w:spacing w:val="-1"/>
        </w:rPr>
        <w:t> </w:t>
      </w:r>
      <w:r>
        <w:rPr>
          <w:color w:val="231F20"/>
        </w:rPr>
        <w:t>точных</w:t>
      </w:r>
      <w:r>
        <w:rPr>
          <w:color w:val="231F20"/>
          <w:spacing w:val="-1"/>
        </w:rPr>
        <w:t> </w:t>
      </w:r>
      <w:r>
        <w:rPr>
          <w:color w:val="231F20"/>
        </w:rPr>
        <w:t>признаков,</w:t>
      </w:r>
      <w:r>
        <w:rPr>
          <w:color w:val="231F20"/>
          <w:spacing w:val="-1"/>
        </w:rPr>
        <w:t> </w:t>
      </w:r>
      <w:r>
        <w:rPr>
          <w:color w:val="231F20"/>
        </w:rPr>
        <w:t>хотя</w:t>
      </w:r>
      <w:r>
        <w:rPr>
          <w:color w:val="231F20"/>
          <w:spacing w:val="-1"/>
        </w:rPr>
        <w:t> </w:t>
      </w:r>
      <w:r>
        <w:rPr>
          <w:color w:val="231F20"/>
        </w:rPr>
        <w:t>их </w:t>
      </w:r>
      <w:r>
        <w:rPr>
          <w:color w:val="231F20"/>
          <w:spacing w:val="-2"/>
        </w:rPr>
        <w:t>прогностическая</w:t>
      </w:r>
      <w:r>
        <w:rPr>
          <w:color w:val="231F20"/>
          <w:spacing w:val="-7"/>
        </w:rPr>
        <w:t> </w:t>
      </w:r>
      <w:r>
        <w:rPr>
          <w:color w:val="231F20"/>
          <w:spacing w:val="-2"/>
        </w:rPr>
        <w:t>надежность</w:t>
      </w:r>
      <w:r>
        <w:rPr>
          <w:color w:val="231F20"/>
          <w:spacing w:val="-7"/>
        </w:rPr>
        <w:t> </w:t>
      </w:r>
      <w:r>
        <w:rPr>
          <w:color w:val="231F20"/>
          <w:spacing w:val="-2"/>
        </w:rPr>
        <w:t>будет</w:t>
      </w:r>
      <w:r>
        <w:rPr>
          <w:color w:val="231F20"/>
          <w:spacing w:val="-7"/>
        </w:rPr>
        <w:t> </w:t>
      </w:r>
      <w:r>
        <w:rPr>
          <w:color w:val="231F20"/>
          <w:spacing w:val="-2"/>
        </w:rPr>
        <w:t>мень− </w:t>
      </w:r>
      <w:r>
        <w:rPr>
          <w:color w:val="231F20"/>
        </w:rPr>
        <w:t>ше. Их частота ложнопозитивного про− гнозирования</w:t>
      </w:r>
      <w:r>
        <w:rPr>
          <w:color w:val="231F20"/>
          <w:spacing w:val="-10"/>
        </w:rPr>
        <w:t> </w:t>
      </w:r>
      <w:r>
        <w:rPr>
          <w:color w:val="231F20"/>
        </w:rPr>
        <w:t>менее</w:t>
      </w:r>
      <w:r>
        <w:rPr>
          <w:color w:val="231F20"/>
          <w:spacing w:val="-10"/>
        </w:rPr>
        <w:t> </w:t>
      </w:r>
      <w:r>
        <w:rPr>
          <w:color w:val="231F20"/>
        </w:rPr>
        <w:t>5%,</w:t>
      </w:r>
      <w:r>
        <w:rPr>
          <w:color w:val="231F20"/>
          <w:spacing w:val="-10"/>
        </w:rPr>
        <w:t> </w:t>
      </w:r>
      <w:r>
        <w:rPr>
          <w:color w:val="231F20"/>
        </w:rPr>
        <w:t>но</w:t>
      </w:r>
      <w:r>
        <w:rPr>
          <w:color w:val="231F20"/>
          <w:spacing w:val="-10"/>
        </w:rPr>
        <w:t> </w:t>
      </w:r>
      <w:r>
        <w:rPr>
          <w:color w:val="231F20"/>
        </w:rPr>
        <w:t>CI</w:t>
      </w:r>
      <w:r>
        <w:rPr>
          <w:color w:val="231F20"/>
          <w:spacing w:val="-10"/>
        </w:rPr>
        <w:t> </w:t>
      </w:r>
      <w:r>
        <w:rPr>
          <w:color w:val="231F20"/>
        </w:rPr>
        <w:t>шире</w:t>
      </w:r>
      <w:r>
        <w:rPr>
          <w:color w:val="231F20"/>
          <w:spacing w:val="-10"/>
        </w:rPr>
        <w:t> </w:t>
      </w:r>
      <w:r>
        <w:rPr>
          <w:color w:val="231F20"/>
        </w:rPr>
        <w:t>95%, чем</w:t>
      </w:r>
      <w:r>
        <w:rPr>
          <w:color w:val="231F20"/>
          <w:spacing w:val="-2"/>
        </w:rPr>
        <w:t> </w:t>
      </w:r>
      <w:r>
        <w:rPr>
          <w:color w:val="231F20"/>
        </w:rPr>
        <w:t>было</w:t>
      </w:r>
      <w:r>
        <w:rPr>
          <w:color w:val="231F20"/>
          <w:spacing w:val="-2"/>
        </w:rPr>
        <w:t> </w:t>
      </w:r>
      <w:r>
        <w:rPr>
          <w:color w:val="231F20"/>
        </w:rPr>
        <w:t>у</w:t>
      </w:r>
      <w:r>
        <w:rPr>
          <w:color w:val="231F20"/>
          <w:spacing w:val="-2"/>
        </w:rPr>
        <w:t> </w:t>
      </w:r>
      <w:r>
        <w:rPr>
          <w:color w:val="231F20"/>
        </w:rPr>
        <w:t>предшествовавших</w:t>
      </w:r>
      <w:r>
        <w:rPr>
          <w:color w:val="231F20"/>
          <w:spacing w:val="-2"/>
        </w:rPr>
        <w:t> </w:t>
      </w:r>
      <w:r>
        <w:rPr>
          <w:color w:val="231F20"/>
        </w:rPr>
        <w:t>прогнос− тических критериев, и/или их определе− ние/порог не совпадают с результатами исследований прогнозирования. К ним относятся раннее появление </w:t>
      </w:r>
      <w:r>
        <w:rPr>
          <w:color w:val="231F20"/>
        </w:rPr>
        <w:t>миоклони− ческого</w:t>
      </w:r>
      <w:r>
        <w:rPr>
          <w:color w:val="231F20"/>
          <w:spacing w:val="-4"/>
        </w:rPr>
        <w:t> </w:t>
      </w:r>
      <w:r>
        <w:rPr>
          <w:color w:val="231F20"/>
        </w:rPr>
        <w:t>статуса</w:t>
      </w:r>
      <w:r>
        <w:rPr>
          <w:color w:val="231F20"/>
          <w:spacing w:val="-4"/>
        </w:rPr>
        <w:t> </w:t>
      </w:r>
      <w:r>
        <w:rPr>
          <w:color w:val="231F20"/>
        </w:rPr>
        <w:t>(в</w:t>
      </w:r>
      <w:r>
        <w:rPr>
          <w:color w:val="231F20"/>
          <w:spacing w:val="-4"/>
        </w:rPr>
        <w:t> </w:t>
      </w:r>
      <w:r>
        <w:rPr>
          <w:color w:val="231F20"/>
        </w:rPr>
        <w:t>пределах</w:t>
      </w:r>
      <w:r>
        <w:rPr>
          <w:color w:val="231F20"/>
          <w:spacing w:val="-4"/>
        </w:rPr>
        <w:t> </w:t>
      </w:r>
      <w:r>
        <w:rPr>
          <w:color w:val="231F20"/>
        </w:rPr>
        <w:t>48</w:t>
      </w:r>
      <w:r>
        <w:rPr>
          <w:color w:val="231F20"/>
          <w:spacing w:val="-4"/>
        </w:rPr>
        <w:t> </w:t>
      </w:r>
      <w:r>
        <w:rPr>
          <w:color w:val="231F20"/>
        </w:rPr>
        <w:t>часов</w:t>
      </w:r>
      <w:r>
        <w:rPr>
          <w:color w:val="231F20"/>
          <w:spacing w:val="-4"/>
        </w:rPr>
        <w:t> </w:t>
      </w:r>
      <w:r>
        <w:rPr>
          <w:color w:val="231F20"/>
        </w:rPr>
        <w:t>по− сле восстановления кровообращения), высокие значения нейрональной специ− </w:t>
      </w:r>
      <w:r>
        <w:rPr>
          <w:color w:val="231F20"/>
          <w:spacing w:val="-2"/>
        </w:rPr>
        <w:t>фической</w:t>
      </w:r>
      <w:r>
        <w:rPr>
          <w:color w:val="231F20"/>
          <w:spacing w:val="-10"/>
        </w:rPr>
        <w:t> </w:t>
      </w:r>
      <w:r>
        <w:rPr>
          <w:color w:val="231F20"/>
          <w:spacing w:val="-2"/>
        </w:rPr>
        <w:t>енолазы</w:t>
      </w:r>
      <w:r>
        <w:rPr>
          <w:color w:val="231F20"/>
          <w:spacing w:val="-9"/>
        </w:rPr>
        <w:t> </w:t>
      </w:r>
      <w:r>
        <w:rPr>
          <w:color w:val="231F20"/>
          <w:spacing w:val="-2"/>
        </w:rPr>
        <w:t>(НСЕ)</w:t>
      </w:r>
      <w:r>
        <w:rPr>
          <w:color w:val="231F20"/>
          <w:spacing w:val="-9"/>
        </w:rPr>
        <w:t> </w:t>
      </w:r>
      <w:r>
        <w:rPr>
          <w:color w:val="231F20"/>
          <w:spacing w:val="-2"/>
        </w:rPr>
        <w:t>в</w:t>
      </w:r>
      <w:r>
        <w:rPr>
          <w:color w:val="231F20"/>
          <w:spacing w:val="-9"/>
        </w:rPr>
        <w:t> </w:t>
      </w:r>
      <w:r>
        <w:rPr>
          <w:color w:val="231F20"/>
          <w:spacing w:val="-2"/>
        </w:rPr>
        <w:t>плазме</w:t>
      </w:r>
      <w:r>
        <w:rPr>
          <w:color w:val="231F20"/>
          <w:spacing w:val="-10"/>
        </w:rPr>
        <w:t> </w:t>
      </w:r>
      <w:r>
        <w:rPr>
          <w:color w:val="231F20"/>
          <w:spacing w:val="-2"/>
        </w:rPr>
        <w:t>крови</w:t>
      </w:r>
      <w:r>
        <w:rPr>
          <w:color w:val="231F20"/>
          <w:spacing w:val="-9"/>
        </w:rPr>
        <w:t> </w:t>
      </w:r>
      <w:r>
        <w:rPr>
          <w:color w:val="231F20"/>
          <w:spacing w:val="-2"/>
        </w:rPr>
        <w:t>к </w:t>
      </w:r>
      <w:r>
        <w:rPr>
          <w:color w:val="231F20"/>
        </w:rPr>
        <w:t>48–72 часам после восстановления кро− вообращения, нереактивный злокачест− венный паттерн ЭЭГ (эпилептический статус) после согревания, значительное снижение соотношения серого вещества по</w:t>
      </w:r>
      <w:r>
        <w:rPr>
          <w:color w:val="231F20"/>
          <w:spacing w:val="-12"/>
        </w:rPr>
        <w:t> </w:t>
      </w:r>
      <w:r>
        <w:rPr>
          <w:color w:val="231F20"/>
        </w:rPr>
        <w:t>отношению</w:t>
      </w:r>
      <w:r>
        <w:rPr>
          <w:color w:val="231F20"/>
          <w:spacing w:val="-11"/>
        </w:rPr>
        <w:t> </w:t>
      </w:r>
      <w:r>
        <w:rPr>
          <w:color w:val="231F20"/>
        </w:rPr>
        <w:t>к</w:t>
      </w:r>
      <w:r>
        <w:rPr>
          <w:color w:val="231F20"/>
          <w:spacing w:val="-11"/>
        </w:rPr>
        <w:t> </w:t>
      </w:r>
      <w:r>
        <w:rPr>
          <w:color w:val="231F20"/>
        </w:rPr>
        <w:t>белому</w:t>
      </w:r>
      <w:r>
        <w:rPr>
          <w:color w:val="231F20"/>
          <w:spacing w:val="-11"/>
        </w:rPr>
        <w:t> </w:t>
      </w:r>
      <w:r>
        <w:rPr>
          <w:color w:val="231F20"/>
        </w:rPr>
        <w:t>или</w:t>
      </w:r>
      <w:r>
        <w:rPr>
          <w:color w:val="231F20"/>
          <w:spacing w:val="-12"/>
        </w:rPr>
        <w:t> </w:t>
      </w:r>
      <w:r>
        <w:rPr>
          <w:color w:val="231F20"/>
        </w:rPr>
        <w:t>сглаживание борозд</w:t>
      </w:r>
      <w:r>
        <w:rPr>
          <w:color w:val="231F20"/>
          <w:spacing w:val="-7"/>
        </w:rPr>
        <w:t> </w:t>
      </w:r>
      <w:r>
        <w:rPr>
          <w:color w:val="231F20"/>
        </w:rPr>
        <w:t>на</w:t>
      </w:r>
      <w:r>
        <w:rPr>
          <w:color w:val="231F20"/>
          <w:spacing w:val="-6"/>
        </w:rPr>
        <w:t> </w:t>
      </w:r>
      <w:r>
        <w:rPr>
          <w:color w:val="231F20"/>
        </w:rPr>
        <w:t>КТ</w:t>
      </w:r>
      <w:r>
        <w:rPr>
          <w:color w:val="231F20"/>
          <w:spacing w:val="-6"/>
        </w:rPr>
        <w:t> </w:t>
      </w:r>
      <w:r>
        <w:rPr>
          <w:color w:val="231F20"/>
        </w:rPr>
        <w:t>головного</w:t>
      </w:r>
      <w:r>
        <w:rPr>
          <w:color w:val="231F20"/>
          <w:spacing w:val="-6"/>
        </w:rPr>
        <w:t> </w:t>
      </w:r>
      <w:r>
        <w:rPr>
          <w:color w:val="231F20"/>
        </w:rPr>
        <w:t>мозга</w:t>
      </w:r>
      <w:r>
        <w:rPr>
          <w:color w:val="231F20"/>
          <w:spacing w:val="-6"/>
        </w:rPr>
        <w:t> </w:t>
      </w:r>
      <w:r>
        <w:rPr>
          <w:color w:val="231F20"/>
        </w:rPr>
        <w:t>в</w:t>
      </w:r>
      <w:r>
        <w:rPr>
          <w:color w:val="231F20"/>
          <w:spacing w:val="-6"/>
        </w:rPr>
        <w:t> </w:t>
      </w:r>
      <w:r>
        <w:rPr>
          <w:color w:val="231F20"/>
          <w:spacing w:val="-2"/>
        </w:rPr>
        <w:t>пределах</w:t>
      </w:r>
    </w:p>
    <w:p>
      <w:pPr>
        <w:pStyle w:val="BodyText"/>
        <w:spacing w:line="278" w:lineRule="auto"/>
        <w:ind w:left="137" w:right="247"/>
      </w:pPr>
      <w:r>
        <w:rPr>
          <w:color w:val="231F20"/>
        </w:rPr>
        <w:t>24 после восстановления </w:t>
      </w:r>
      <w:r>
        <w:rPr>
          <w:color w:val="231F20"/>
        </w:rPr>
        <w:t>кровообраще− ния или наличие диффузных ишемичес− ких изменений при магнитно−резонанс− ной</w:t>
      </w:r>
      <w:r>
        <w:rPr>
          <w:color w:val="231F20"/>
          <w:spacing w:val="-6"/>
        </w:rPr>
        <w:t> </w:t>
      </w:r>
      <w:r>
        <w:rPr>
          <w:color w:val="231F20"/>
        </w:rPr>
        <w:t>томографии</w:t>
      </w:r>
      <w:r>
        <w:rPr>
          <w:color w:val="231F20"/>
          <w:spacing w:val="-6"/>
        </w:rPr>
        <w:t> </w:t>
      </w:r>
      <w:r>
        <w:rPr>
          <w:color w:val="231F20"/>
        </w:rPr>
        <w:t>(МРТ)</w:t>
      </w:r>
      <w:r>
        <w:rPr>
          <w:color w:val="231F20"/>
          <w:spacing w:val="-6"/>
        </w:rPr>
        <w:t> </w:t>
      </w:r>
      <w:r>
        <w:rPr>
          <w:color w:val="231F20"/>
        </w:rPr>
        <w:t>ко</w:t>
      </w:r>
      <w:r>
        <w:rPr>
          <w:color w:val="231F20"/>
          <w:spacing w:val="-6"/>
        </w:rPr>
        <w:t> </w:t>
      </w:r>
      <w:r>
        <w:rPr>
          <w:color w:val="231F20"/>
        </w:rPr>
        <w:t>2–5</w:t>
      </w:r>
      <w:r>
        <w:rPr>
          <w:color w:val="231F20"/>
          <w:spacing w:val="-6"/>
        </w:rPr>
        <w:t> </w:t>
      </w:r>
      <w:r>
        <w:rPr>
          <w:color w:val="231F20"/>
        </w:rPr>
        <w:t>дню</w:t>
      </w:r>
      <w:r>
        <w:rPr>
          <w:color w:val="231F20"/>
          <w:spacing w:val="-6"/>
        </w:rPr>
        <w:t> </w:t>
      </w:r>
      <w:r>
        <w:rPr>
          <w:color w:val="231F20"/>
        </w:rPr>
        <w:t>после </w:t>
      </w:r>
      <w:r>
        <w:rPr>
          <w:color w:val="231F20"/>
          <w:spacing w:val="-2"/>
        </w:rPr>
        <w:t>восстановления кровообращения. Исходя </w:t>
      </w:r>
      <w:r>
        <w:rPr>
          <w:color w:val="231F20"/>
        </w:rPr>
        <w:t>из</w:t>
      </w:r>
      <w:r>
        <w:rPr>
          <w:color w:val="231F20"/>
          <w:spacing w:val="-3"/>
        </w:rPr>
        <w:t> </w:t>
      </w:r>
      <w:r>
        <w:rPr>
          <w:color w:val="231F20"/>
        </w:rPr>
        <w:t>мнения</w:t>
      </w:r>
      <w:r>
        <w:rPr>
          <w:color w:val="231F20"/>
          <w:spacing w:val="-3"/>
        </w:rPr>
        <w:t> </w:t>
      </w:r>
      <w:r>
        <w:rPr>
          <w:color w:val="231F20"/>
        </w:rPr>
        <w:t>экспертов,</w:t>
      </w:r>
      <w:r>
        <w:rPr>
          <w:color w:val="231F20"/>
          <w:spacing w:val="-3"/>
        </w:rPr>
        <w:t> </w:t>
      </w:r>
      <w:r>
        <w:rPr>
          <w:color w:val="231F20"/>
        </w:rPr>
        <w:t>мы</w:t>
      </w:r>
      <w:r>
        <w:rPr>
          <w:color w:val="231F20"/>
          <w:spacing w:val="-3"/>
        </w:rPr>
        <w:t> </w:t>
      </w:r>
      <w:r>
        <w:rPr>
          <w:color w:val="231F20"/>
        </w:rPr>
        <w:t>полагаем</w:t>
      </w:r>
      <w:r>
        <w:rPr>
          <w:color w:val="231F20"/>
          <w:spacing w:val="-3"/>
        </w:rPr>
        <w:t> </w:t>
      </w:r>
      <w:r>
        <w:rPr>
          <w:color w:val="231F20"/>
        </w:rPr>
        <w:t>целе− </w:t>
      </w:r>
      <w:r>
        <w:rPr>
          <w:color w:val="231F20"/>
          <w:spacing w:val="-2"/>
        </w:rPr>
        <w:t>сообразным</w:t>
      </w:r>
      <w:r>
        <w:rPr>
          <w:color w:val="231F20"/>
          <w:spacing w:val="-10"/>
        </w:rPr>
        <w:t> </w:t>
      </w:r>
      <w:r>
        <w:rPr>
          <w:color w:val="231F20"/>
          <w:spacing w:val="-2"/>
        </w:rPr>
        <w:t>выждать</w:t>
      </w:r>
      <w:r>
        <w:rPr>
          <w:color w:val="231F20"/>
          <w:spacing w:val="-9"/>
        </w:rPr>
        <w:t> </w:t>
      </w:r>
      <w:r>
        <w:rPr>
          <w:color w:val="231F20"/>
          <w:spacing w:val="-2"/>
        </w:rPr>
        <w:t>не</w:t>
      </w:r>
      <w:r>
        <w:rPr>
          <w:color w:val="231F20"/>
          <w:spacing w:val="-9"/>
        </w:rPr>
        <w:t> </w:t>
      </w:r>
      <w:r>
        <w:rPr>
          <w:color w:val="231F20"/>
          <w:spacing w:val="-2"/>
        </w:rPr>
        <w:t>менее</w:t>
      </w:r>
      <w:r>
        <w:rPr>
          <w:color w:val="231F20"/>
          <w:spacing w:val="-9"/>
        </w:rPr>
        <w:t> </w:t>
      </w:r>
      <w:r>
        <w:rPr>
          <w:color w:val="231F20"/>
          <w:spacing w:val="-2"/>
        </w:rPr>
        <w:t>24</w:t>
      </w:r>
      <w:r>
        <w:rPr>
          <w:color w:val="231F20"/>
          <w:spacing w:val="-10"/>
        </w:rPr>
        <w:t> </w:t>
      </w:r>
      <w:r>
        <w:rPr>
          <w:color w:val="231F20"/>
          <w:spacing w:val="-2"/>
        </w:rPr>
        <w:t>часа</w:t>
      </w:r>
      <w:r>
        <w:rPr>
          <w:color w:val="231F20"/>
          <w:spacing w:val="-9"/>
        </w:rPr>
        <w:t> </w:t>
      </w:r>
      <w:r>
        <w:rPr>
          <w:color w:val="231F20"/>
          <w:spacing w:val="-2"/>
        </w:rPr>
        <w:t>по− </w:t>
      </w:r>
      <w:r>
        <w:rPr>
          <w:color w:val="231F20"/>
        </w:rPr>
        <w:t>сле первой прогностической оценки и подтверждения</w:t>
      </w:r>
      <w:r>
        <w:rPr>
          <w:color w:val="231F20"/>
          <w:spacing w:val="-10"/>
        </w:rPr>
        <w:t> </w:t>
      </w:r>
      <w:r>
        <w:rPr>
          <w:color w:val="231F20"/>
        </w:rPr>
        <w:t>1–2</w:t>
      </w:r>
      <w:r>
        <w:rPr>
          <w:color w:val="231F20"/>
          <w:spacing w:val="-10"/>
        </w:rPr>
        <w:t> </w:t>
      </w:r>
      <w:r>
        <w:rPr>
          <w:color w:val="231F20"/>
        </w:rPr>
        <w:t>баллов</w:t>
      </w:r>
      <w:r>
        <w:rPr>
          <w:color w:val="231F20"/>
          <w:spacing w:val="-10"/>
        </w:rPr>
        <w:t> </w:t>
      </w:r>
      <w:r>
        <w:rPr>
          <w:color w:val="231F20"/>
        </w:rPr>
        <w:t>по</w:t>
      </w:r>
      <w:r>
        <w:rPr>
          <w:color w:val="231F20"/>
          <w:spacing w:val="-10"/>
        </w:rPr>
        <w:t> </w:t>
      </w:r>
      <w:r>
        <w:rPr>
          <w:color w:val="231F20"/>
        </w:rPr>
        <w:t>Шкале</w:t>
      </w:r>
      <w:r>
        <w:rPr>
          <w:color w:val="231F20"/>
          <w:spacing w:val="-10"/>
        </w:rPr>
        <w:t> </w:t>
      </w:r>
      <w:r>
        <w:rPr>
          <w:color w:val="231F20"/>
        </w:rPr>
        <w:t>ко− </w:t>
      </w:r>
      <w:r>
        <w:rPr>
          <w:color w:val="231F20"/>
          <w:spacing w:val="-4"/>
        </w:rPr>
        <w:t>мы</w:t>
      </w:r>
      <w:r>
        <w:rPr>
          <w:color w:val="231F20"/>
          <w:spacing w:val="-7"/>
        </w:rPr>
        <w:t> </w:t>
      </w:r>
      <w:r>
        <w:rPr>
          <w:color w:val="231F20"/>
          <w:spacing w:val="-4"/>
        </w:rPr>
        <w:t>Глазго</w:t>
      </w:r>
      <w:r>
        <w:rPr>
          <w:color w:val="231F20"/>
          <w:spacing w:val="-7"/>
        </w:rPr>
        <w:t> </w:t>
      </w:r>
      <w:r>
        <w:rPr>
          <w:color w:val="231F20"/>
          <w:spacing w:val="-4"/>
        </w:rPr>
        <w:t>(ШКГ),</w:t>
      </w:r>
      <w:r>
        <w:rPr>
          <w:color w:val="231F20"/>
          <w:spacing w:val="-7"/>
        </w:rPr>
        <w:t> </w:t>
      </w:r>
      <w:r>
        <w:rPr>
          <w:color w:val="231F20"/>
          <w:spacing w:val="-4"/>
        </w:rPr>
        <w:t>прежде,</w:t>
      </w:r>
      <w:r>
        <w:rPr>
          <w:color w:val="231F20"/>
          <w:spacing w:val="-7"/>
        </w:rPr>
        <w:t> </w:t>
      </w:r>
      <w:r>
        <w:rPr>
          <w:color w:val="231F20"/>
          <w:spacing w:val="-4"/>
        </w:rPr>
        <w:t>чем</w:t>
      </w:r>
      <w:r>
        <w:rPr>
          <w:color w:val="231F20"/>
          <w:spacing w:val="-7"/>
        </w:rPr>
        <w:t> </w:t>
      </w:r>
      <w:r>
        <w:rPr>
          <w:color w:val="231F20"/>
          <w:spacing w:val="-4"/>
        </w:rPr>
        <w:t>переходить </w:t>
      </w:r>
      <w:r>
        <w:rPr>
          <w:color w:val="231F20"/>
          <w:spacing w:val="-2"/>
        </w:rPr>
        <w:t>ко</w:t>
      </w:r>
      <w:r>
        <w:rPr>
          <w:color w:val="231F20"/>
          <w:spacing w:val="-5"/>
        </w:rPr>
        <w:t> </w:t>
      </w:r>
      <w:r>
        <w:rPr>
          <w:color w:val="231F20"/>
          <w:spacing w:val="-2"/>
        </w:rPr>
        <w:t>второму</w:t>
      </w:r>
      <w:r>
        <w:rPr>
          <w:color w:val="231F20"/>
          <w:spacing w:val="-5"/>
        </w:rPr>
        <w:t> </w:t>
      </w:r>
      <w:r>
        <w:rPr>
          <w:color w:val="231F20"/>
          <w:spacing w:val="-2"/>
        </w:rPr>
        <w:t>набору</w:t>
      </w:r>
      <w:r>
        <w:rPr>
          <w:color w:val="231F20"/>
          <w:spacing w:val="-5"/>
        </w:rPr>
        <w:t> </w:t>
      </w:r>
      <w:r>
        <w:rPr>
          <w:color w:val="231F20"/>
          <w:spacing w:val="-2"/>
        </w:rPr>
        <w:t>прогностических</w:t>
      </w:r>
      <w:r>
        <w:rPr>
          <w:color w:val="231F20"/>
          <w:spacing w:val="-5"/>
        </w:rPr>
        <w:t> </w:t>
      </w:r>
      <w:r>
        <w:rPr>
          <w:color w:val="231F20"/>
          <w:spacing w:val="-2"/>
        </w:rPr>
        <w:t>кри− </w:t>
      </w:r>
      <w:r>
        <w:rPr>
          <w:color w:val="231F20"/>
        </w:rPr>
        <w:t>териев.</w:t>
      </w:r>
      <w:r>
        <w:rPr>
          <w:color w:val="231F20"/>
          <w:spacing w:val="-12"/>
        </w:rPr>
        <w:t> </w:t>
      </w:r>
      <w:r>
        <w:rPr>
          <w:color w:val="231F20"/>
        </w:rPr>
        <w:t>Мы</w:t>
      </w:r>
      <w:r>
        <w:rPr>
          <w:color w:val="231F20"/>
          <w:spacing w:val="-11"/>
        </w:rPr>
        <w:t> </w:t>
      </w:r>
      <w:r>
        <w:rPr>
          <w:color w:val="231F20"/>
        </w:rPr>
        <w:t>также</w:t>
      </w:r>
      <w:r>
        <w:rPr>
          <w:color w:val="231F20"/>
          <w:spacing w:val="-11"/>
        </w:rPr>
        <w:t> </w:t>
      </w:r>
      <w:r>
        <w:rPr>
          <w:color w:val="231F20"/>
        </w:rPr>
        <w:t>полагаем</w:t>
      </w:r>
      <w:r>
        <w:rPr>
          <w:color w:val="231F20"/>
          <w:spacing w:val="-11"/>
        </w:rPr>
        <w:t> </w:t>
      </w:r>
      <w:r>
        <w:rPr>
          <w:color w:val="231F20"/>
        </w:rPr>
        <w:t>целесообраз− ным сочетать, по меньшей мере, два из этих критериев для прогнозирования.</w:t>
      </w:r>
    </w:p>
    <w:p>
      <w:pPr>
        <w:pStyle w:val="BodyText"/>
        <w:spacing w:line="278" w:lineRule="auto"/>
        <w:ind w:left="137" w:right="243" w:firstLine="453"/>
      </w:pPr>
      <w:r>
        <w:rPr>
          <w:color w:val="231F20"/>
        </w:rPr>
        <w:t>В</w:t>
      </w:r>
      <w:r>
        <w:rPr>
          <w:color w:val="231F20"/>
          <w:spacing w:val="-12"/>
        </w:rPr>
        <w:t> </w:t>
      </w:r>
      <w:r>
        <w:rPr>
          <w:color w:val="231F20"/>
        </w:rPr>
        <w:t>настоящее</w:t>
      </w:r>
      <w:r>
        <w:rPr>
          <w:color w:val="231F20"/>
          <w:spacing w:val="-11"/>
        </w:rPr>
        <w:t> </w:t>
      </w:r>
      <w:r>
        <w:rPr>
          <w:color w:val="231F20"/>
        </w:rPr>
        <w:t>время</w:t>
      </w:r>
      <w:r>
        <w:rPr>
          <w:color w:val="231F20"/>
          <w:spacing w:val="-11"/>
        </w:rPr>
        <w:t> </w:t>
      </w:r>
      <w:r>
        <w:rPr>
          <w:color w:val="231F20"/>
        </w:rPr>
        <w:t>нет</w:t>
      </w:r>
      <w:r>
        <w:rPr>
          <w:color w:val="231F20"/>
          <w:spacing w:val="-11"/>
        </w:rPr>
        <w:t> </w:t>
      </w:r>
      <w:r>
        <w:rPr>
          <w:color w:val="231F20"/>
        </w:rPr>
        <w:t>специфиче− ского порога НСЕ для прогнозирования неблагоприятного исхода с частотой ложнопозитивного</w:t>
      </w:r>
      <w:r>
        <w:rPr>
          <w:color w:val="231F20"/>
          <w:spacing w:val="-6"/>
        </w:rPr>
        <w:t> </w:t>
      </w:r>
      <w:r>
        <w:rPr>
          <w:color w:val="231F20"/>
        </w:rPr>
        <w:t>прогнозирования</w:t>
      </w:r>
      <w:r>
        <w:rPr>
          <w:color w:val="231F20"/>
          <w:spacing w:val="-6"/>
        </w:rPr>
        <w:t> </w:t>
      </w:r>
      <w:r>
        <w:rPr>
          <w:color w:val="231F20"/>
        </w:rPr>
        <w:t>0%, который</w:t>
      </w:r>
      <w:r>
        <w:rPr>
          <w:color w:val="231F20"/>
          <w:spacing w:val="-2"/>
        </w:rPr>
        <w:t> </w:t>
      </w:r>
      <w:r>
        <w:rPr>
          <w:color w:val="231F20"/>
        </w:rPr>
        <w:t>можно</w:t>
      </w:r>
      <w:r>
        <w:rPr>
          <w:color w:val="231F20"/>
          <w:spacing w:val="-1"/>
        </w:rPr>
        <w:t> </w:t>
      </w:r>
      <w:r>
        <w:rPr>
          <w:color w:val="231F20"/>
        </w:rPr>
        <w:t>было</w:t>
      </w:r>
      <w:r>
        <w:rPr>
          <w:color w:val="231F20"/>
          <w:spacing w:val="-1"/>
        </w:rPr>
        <w:t> </w:t>
      </w:r>
      <w:r>
        <w:rPr>
          <w:color w:val="231F20"/>
        </w:rPr>
        <w:t>бы</w:t>
      </w:r>
      <w:r>
        <w:rPr>
          <w:color w:val="231F20"/>
          <w:spacing w:val="-2"/>
        </w:rPr>
        <w:t> рекомендовать.</w:t>
      </w:r>
    </w:p>
    <w:p>
      <w:pPr>
        <w:spacing w:after="0" w:line="278" w:lineRule="auto"/>
        <w:sectPr>
          <w:pgSz w:w="8220" w:h="11900"/>
          <w:pgMar w:header="401" w:footer="645" w:top="620" w:bottom="840" w:left="620" w:right="620"/>
          <w:cols w:num="2" w:equalWidth="0">
            <w:col w:w="3357" w:space="60"/>
            <w:col w:w="3563"/>
          </w:cols>
        </w:sectPr>
      </w:pPr>
    </w:p>
    <w:p>
      <w:pPr>
        <w:pStyle w:val="BodyText"/>
        <w:spacing w:line="278" w:lineRule="auto" w:before="163"/>
        <w:ind w:left="250" w:right="3"/>
        <w:rPr>
          <w:sz w:val="9"/>
        </w:rPr>
      </w:pPr>
      <w:r>
        <w:rPr>
          <w:color w:val="231F20"/>
        </w:rPr>
        <w:t>Идеально было бы лаборатории каждого госпиталя,</w:t>
      </w:r>
      <w:r>
        <w:rPr>
          <w:color w:val="231F20"/>
          <w:spacing w:val="-12"/>
        </w:rPr>
        <w:t> </w:t>
      </w:r>
      <w:r>
        <w:rPr>
          <w:color w:val="231F20"/>
        </w:rPr>
        <w:t>исследующей</w:t>
      </w:r>
      <w:r>
        <w:rPr>
          <w:color w:val="231F20"/>
          <w:spacing w:val="-11"/>
        </w:rPr>
        <w:t> </w:t>
      </w:r>
      <w:r>
        <w:rPr>
          <w:color w:val="231F20"/>
        </w:rPr>
        <w:t>НСЕ,</w:t>
      </w:r>
      <w:r>
        <w:rPr>
          <w:color w:val="231F20"/>
          <w:spacing w:val="-11"/>
        </w:rPr>
        <w:t> </w:t>
      </w:r>
      <w:r>
        <w:rPr>
          <w:color w:val="231F20"/>
        </w:rPr>
        <w:t>формиро− вать свои собственные границы нормы, исходя из применяемых тестовых набо− ров. Для выявления трендов изменения уровней НСЕ и снижения риска ложно позитивных результатов, рекомендуется пробы крови брать несколько раз.</w:t>
      </w:r>
      <w:r>
        <w:rPr>
          <w:color w:val="231F20"/>
          <w:position w:val="6"/>
          <w:sz w:val="9"/>
        </w:rPr>
        <w:t>480</w:t>
      </w:r>
    </w:p>
    <w:p>
      <w:pPr>
        <w:pStyle w:val="BodyText"/>
        <w:spacing w:line="278" w:lineRule="auto"/>
        <w:ind w:left="250" w:firstLine="453"/>
        <w:rPr>
          <w:sz w:val="9"/>
        </w:rPr>
      </w:pPr>
      <w:r>
        <w:rPr>
          <w:color w:val="231F20"/>
        </w:rPr>
        <w:t>Несмотря на то, что большинство главных прогностических критериев в наиболее значимых исследованиях не показывают ложнопозитивных резуль− татов, ни один из них не может в оди− ночку прогнозировать неблагоприят− ный исход абсолютно точно. Более того, эти критерии часто использовались для решения об отмене жизнеобеспечения.</w:t>
      </w:r>
      <w:r>
        <w:rPr>
          <w:color w:val="231F20"/>
          <w:spacing w:val="80"/>
        </w:rPr>
        <w:t> </w:t>
      </w:r>
      <w:r>
        <w:rPr>
          <w:color w:val="231F20"/>
        </w:rPr>
        <w:t>В</w:t>
      </w:r>
      <w:r>
        <w:rPr>
          <w:color w:val="231F20"/>
          <w:spacing w:val="-2"/>
        </w:rPr>
        <w:t> </w:t>
      </w:r>
      <w:r>
        <w:rPr>
          <w:color w:val="231F20"/>
        </w:rPr>
        <w:t>связи</w:t>
      </w:r>
      <w:r>
        <w:rPr>
          <w:color w:val="231F20"/>
          <w:spacing w:val="-2"/>
        </w:rPr>
        <w:t> </w:t>
      </w:r>
      <w:r>
        <w:rPr>
          <w:color w:val="231F20"/>
        </w:rPr>
        <w:t>с</w:t>
      </w:r>
      <w:r>
        <w:rPr>
          <w:color w:val="231F20"/>
          <w:spacing w:val="-2"/>
        </w:rPr>
        <w:t> </w:t>
      </w:r>
      <w:r>
        <w:rPr>
          <w:color w:val="231F20"/>
        </w:rPr>
        <w:t>этим</w:t>
      </w:r>
      <w:r>
        <w:rPr>
          <w:color w:val="231F20"/>
          <w:spacing w:val="-2"/>
        </w:rPr>
        <w:t> </w:t>
      </w:r>
      <w:r>
        <w:rPr>
          <w:color w:val="231F20"/>
        </w:rPr>
        <w:t>мы</w:t>
      </w:r>
      <w:r>
        <w:rPr>
          <w:color w:val="231F20"/>
          <w:spacing w:val="-2"/>
        </w:rPr>
        <w:t> </w:t>
      </w:r>
      <w:r>
        <w:rPr>
          <w:color w:val="231F20"/>
        </w:rPr>
        <w:t>рекомендуем</w:t>
      </w:r>
      <w:r>
        <w:rPr>
          <w:color w:val="231F20"/>
          <w:spacing w:val="-2"/>
        </w:rPr>
        <w:t> </w:t>
      </w:r>
      <w:r>
        <w:rPr>
          <w:color w:val="231F20"/>
        </w:rPr>
        <w:t>мульти− модальное прогнозирование, всегда, когда это возможно, даже при четком наличии одного из этих критериев. Кро− ме повышения безопасности, ограни− ченность доказательств также дает ос− нования полагать, что мультимодальное прогнозирование повышает чувстви− </w:t>
      </w:r>
      <w:r>
        <w:rPr>
          <w:color w:val="231F20"/>
          <w:spacing w:val="-2"/>
        </w:rPr>
        <w:t>тельность.</w:t>
      </w:r>
      <w:r>
        <w:rPr>
          <w:color w:val="231F20"/>
          <w:spacing w:val="-2"/>
          <w:position w:val="6"/>
          <w:sz w:val="9"/>
        </w:rPr>
        <w:t>481–484</w:t>
      </w:r>
    </w:p>
    <w:p>
      <w:pPr>
        <w:pStyle w:val="BodyText"/>
        <w:spacing w:line="278" w:lineRule="auto"/>
        <w:ind w:left="250" w:right="2" w:firstLine="453"/>
        <w:rPr>
          <w:sz w:val="9"/>
        </w:rPr>
      </w:pPr>
      <w:r>
        <w:rPr>
          <w:color w:val="231F20"/>
        </w:rPr>
        <w:t>Не имея ясности в исходе, клини− цист должен подумать о продолжении наблюдения. Отсутствие клинического улучшения</w:t>
      </w:r>
      <w:r>
        <w:rPr>
          <w:color w:val="231F20"/>
          <w:spacing w:val="-7"/>
        </w:rPr>
        <w:t> </w:t>
      </w:r>
      <w:r>
        <w:rPr>
          <w:color w:val="231F20"/>
        </w:rPr>
        <w:t>с</w:t>
      </w:r>
      <w:r>
        <w:rPr>
          <w:color w:val="231F20"/>
          <w:spacing w:val="-7"/>
        </w:rPr>
        <w:t> </w:t>
      </w:r>
      <w:r>
        <w:rPr>
          <w:color w:val="231F20"/>
        </w:rPr>
        <w:t>течением</w:t>
      </w:r>
      <w:r>
        <w:rPr>
          <w:color w:val="231F20"/>
          <w:spacing w:val="-7"/>
        </w:rPr>
        <w:t> </w:t>
      </w:r>
      <w:r>
        <w:rPr>
          <w:color w:val="231F20"/>
        </w:rPr>
        <w:t>времени</w:t>
      </w:r>
      <w:r>
        <w:rPr>
          <w:color w:val="231F20"/>
          <w:spacing w:val="-7"/>
        </w:rPr>
        <w:t> </w:t>
      </w:r>
      <w:r>
        <w:rPr>
          <w:color w:val="231F20"/>
        </w:rPr>
        <w:t>дают</w:t>
      </w:r>
      <w:r>
        <w:rPr>
          <w:color w:val="231F20"/>
          <w:spacing w:val="-7"/>
        </w:rPr>
        <w:t> </w:t>
      </w:r>
      <w:r>
        <w:rPr>
          <w:color w:val="231F20"/>
        </w:rPr>
        <w:t>ос− нования думать о худшем исходе. Хотя описано восстановление сознание даже через 25 дней после остановки,</w:t>
      </w:r>
      <w:r>
        <w:rPr>
          <w:color w:val="231F20"/>
          <w:position w:val="6"/>
          <w:sz w:val="9"/>
        </w:rPr>
        <w:t>485–487</w:t>
      </w:r>
      <w:r>
        <w:rPr>
          <w:color w:val="231F20"/>
          <w:spacing w:val="40"/>
          <w:position w:val="6"/>
          <w:sz w:val="9"/>
        </w:rPr>
        <w:t> </w:t>
      </w:r>
      <w:r>
        <w:rPr>
          <w:color w:val="231F20"/>
        </w:rPr>
        <w:t>у большинства выживших сознание будет восстанавливаться</w:t>
      </w:r>
      <w:r>
        <w:rPr>
          <w:color w:val="231F20"/>
          <w:spacing w:val="-12"/>
        </w:rPr>
        <w:t> </w:t>
      </w:r>
      <w:r>
        <w:rPr>
          <w:color w:val="231F20"/>
        </w:rPr>
        <w:t>в</w:t>
      </w:r>
      <w:r>
        <w:rPr>
          <w:color w:val="231F20"/>
          <w:spacing w:val="-11"/>
        </w:rPr>
        <w:t> </w:t>
      </w:r>
      <w:r>
        <w:rPr>
          <w:color w:val="231F20"/>
        </w:rPr>
        <w:t>течение</w:t>
      </w:r>
      <w:r>
        <w:rPr>
          <w:color w:val="231F20"/>
          <w:spacing w:val="-11"/>
        </w:rPr>
        <w:t> </w:t>
      </w:r>
      <w:r>
        <w:rPr>
          <w:color w:val="231F20"/>
        </w:rPr>
        <w:t>одной</w:t>
      </w:r>
      <w:r>
        <w:rPr>
          <w:color w:val="231F20"/>
          <w:spacing w:val="-11"/>
        </w:rPr>
        <w:t> </w:t>
      </w:r>
      <w:r>
        <w:rPr>
          <w:color w:val="231F20"/>
        </w:rPr>
        <w:t>неде− ли.</w:t>
      </w:r>
      <w:r>
        <w:rPr>
          <w:color w:val="231F20"/>
          <w:position w:val="6"/>
          <w:sz w:val="9"/>
        </w:rPr>
        <w:t>376,488–491</w:t>
      </w:r>
      <w:r>
        <w:rPr>
          <w:color w:val="231F20"/>
          <w:spacing w:val="2"/>
          <w:position w:val="6"/>
          <w:sz w:val="9"/>
        </w:rPr>
        <w:t> </w:t>
      </w:r>
      <w:r>
        <w:rPr>
          <w:color w:val="231F20"/>
        </w:rPr>
        <w:t>В</w:t>
      </w:r>
      <w:r>
        <w:rPr>
          <w:color w:val="231F20"/>
          <w:spacing w:val="-11"/>
        </w:rPr>
        <w:t> </w:t>
      </w:r>
      <w:r>
        <w:rPr>
          <w:color w:val="231F20"/>
        </w:rPr>
        <w:t>одном</w:t>
      </w:r>
      <w:r>
        <w:rPr>
          <w:color w:val="231F20"/>
          <w:spacing w:val="-12"/>
        </w:rPr>
        <w:t> </w:t>
      </w:r>
      <w:r>
        <w:rPr>
          <w:color w:val="231F20"/>
        </w:rPr>
        <w:t>из</w:t>
      </w:r>
      <w:r>
        <w:rPr>
          <w:color w:val="231F20"/>
          <w:spacing w:val="-11"/>
        </w:rPr>
        <w:t> </w:t>
      </w:r>
      <w:r>
        <w:rPr>
          <w:color w:val="231F20"/>
        </w:rPr>
        <w:t>последних</w:t>
      </w:r>
      <w:r>
        <w:rPr>
          <w:color w:val="231F20"/>
          <w:spacing w:val="-11"/>
        </w:rPr>
        <w:t> </w:t>
      </w:r>
      <w:r>
        <w:rPr>
          <w:color w:val="231F20"/>
        </w:rPr>
        <w:t>обсерва− ционных</w:t>
      </w:r>
      <w:r>
        <w:rPr>
          <w:color w:val="231F20"/>
          <w:spacing w:val="-12"/>
        </w:rPr>
        <w:t> </w:t>
      </w:r>
      <w:r>
        <w:rPr>
          <w:color w:val="231F20"/>
        </w:rPr>
        <w:t>исследований,</w:t>
      </w:r>
      <w:r>
        <w:rPr>
          <w:color w:val="231F20"/>
          <w:position w:val="6"/>
          <w:sz w:val="9"/>
        </w:rPr>
        <w:t>490</w:t>
      </w:r>
      <w:r>
        <w:rPr>
          <w:color w:val="231F20"/>
          <w:spacing w:val="-5"/>
          <w:position w:val="6"/>
          <w:sz w:val="9"/>
        </w:rPr>
        <w:t> </w:t>
      </w:r>
      <w:r>
        <w:rPr>
          <w:color w:val="231F20"/>
        </w:rPr>
        <w:t>94%</w:t>
      </w:r>
      <w:r>
        <w:rPr>
          <w:color w:val="231F20"/>
          <w:spacing w:val="-11"/>
        </w:rPr>
        <w:t> </w:t>
      </w:r>
      <w:r>
        <w:rPr>
          <w:color w:val="231F20"/>
        </w:rPr>
        <w:t>пациентов пришли в сознание в пределах 4,5 дней после согревания и остальные 6% — в течение 10 дней. Даже те, кто пришел в сознание</w:t>
      </w:r>
      <w:r>
        <w:rPr>
          <w:color w:val="231F20"/>
          <w:spacing w:val="-7"/>
        </w:rPr>
        <w:t> </w:t>
      </w:r>
      <w:r>
        <w:rPr>
          <w:color w:val="231F20"/>
        </w:rPr>
        <w:t>позднее</w:t>
      </w:r>
      <w:r>
        <w:rPr>
          <w:color w:val="231F20"/>
          <w:spacing w:val="-7"/>
        </w:rPr>
        <w:t> </w:t>
      </w:r>
      <w:r>
        <w:rPr>
          <w:color w:val="231F20"/>
        </w:rPr>
        <w:t>все</w:t>
      </w:r>
      <w:r>
        <w:rPr>
          <w:color w:val="231F20"/>
          <w:spacing w:val="-7"/>
        </w:rPr>
        <w:t> </w:t>
      </w:r>
      <w:r>
        <w:rPr>
          <w:color w:val="231F20"/>
        </w:rPr>
        <w:t>еще</w:t>
      </w:r>
      <w:r>
        <w:rPr>
          <w:color w:val="231F20"/>
          <w:spacing w:val="-7"/>
        </w:rPr>
        <w:t> </w:t>
      </w:r>
      <w:r>
        <w:rPr>
          <w:color w:val="231F20"/>
        </w:rPr>
        <w:t>имеют</w:t>
      </w:r>
      <w:r>
        <w:rPr>
          <w:color w:val="231F20"/>
          <w:spacing w:val="-7"/>
        </w:rPr>
        <w:t> </w:t>
      </w:r>
      <w:r>
        <w:rPr>
          <w:color w:val="231F20"/>
        </w:rPr>
        <w:t>шанс</w:t>
      </w:r>
      <w:r>
        <w:rPr>
          <w:color w:val="231F20"/>
          <w:spacing w:val="-7"/>
        </w:rPr>
        <w:t> </w:t>
      </w:r>
      <w:r>
        <w:rPr>
          <w:color w:val="231F20"/>
        </w:rPr>
        <w:t>на хороший неврологический исход.</w:t>
      </w:r>
      <w:r>
        <w:rPr>
          <w:color w:val="231F20"/>
          <w:position w:val="6"/>
          <w:sz w:val="9"/>
        </w:rPr>
        <w:t>490</w:t>
      </w:r>
    </w:p>
    <w:p>
      <w:pPr>
        <w:pStyle w:val="Heading2"/>
        <w:spacing w:before="24"/>
        <w:ind w:right="134"/>
      </w:pPr>
      <w:r>
        <w:rPr>
          <w:b w:val="0"/>
        </w:rPr>
        <w:br w:type="column"/>
      </w:r>
      <w:r>
        <w:rPr>
          <w:color w:val="28B574"/>
          <w:spacing w:val="-2"/>
          <w:w w:val="95"/>
        </w:rPr>
        <w:t>Реабилитация</w:t>
      </w:r>
    </w:p>
    <w:p>
      <w:pPr>
        <w:pStyle w:val="BodyText"/>
        <w:spacing w:line="278" w:lineRule="auto" w:before="126"/>
        <w:ind w:left="194" w:right="127" w:firstLine="453"/>
      </w:pPr>
      <w:r>
        <w:rPr>
          <w:color w:val="231F20"/>
        </w:rPr>
        <w:t>Хотя считается, что у большинст− ва выживших после кардиальной оста− новки сердца неврологический исход будет хорошим, когнитивные и эмоцио− нальные проблемы, а также апатия, ти− пичны.</w:t>
      </w:r>
      <w:r>
        <w:rPr>
          <w:color w:val="231F20"/>
          <w:position w:val="6"/>
          <w:sz w:val="9"/>
        </w:rPr>
        <w:t>452,492–494</w:t>
      </w:r>
      <w:r>
        <w:rPr>
          <w:color w:val="231F20"/>
          <w:spacing w:val="40"/>
          <w:position w:val="6"/>
          <w:sz w:val="9"/>
        </w:rPr>
        <w:t> </w:t>
      </w:r>
      <w:r>
        <w:rPr>
          <w:color w:val="231F20"/>
        </w:rPr>
        <w:t>Долгосрочные когнитив− ные нарушения, по большей части лег− кие, остаются у половины выжив− ших.</w:t>
      </w:r>
      <w:r>
        <w:rPr>
          <w:color w:val="231F20"/>
          <w:position w:val="6"/>
          <w:sz w:val="9"/>
        </w:rPr>
        <w:t>453,495,496</w:t>
      </w:r>
      <w:r>
        <w:rPr>
          <w:color w:val="231F20"/>
          <w:spacing w:val="40"/>
          <w:position w:val="6"/>
          <w:sz w:val="9"/>
        </w:rPr>
        <w:t> </w:t>
      </w:r>
      <w:r>
        <w:rPr>
          <w:color w:val="231F20"/>
        </w:rPr>
        <w:t>Легкие когнитивные про− блемы часто не попадают в поле зрения медиков и их невозможно выявить с по− мощью стандартных шкал исходов, та− ких как Категории Характеристик Моз− га (Cerebral Performance </w:t>
      </w:r>
      <w:r>
        <w:rPr>
          <w:color w:val="231F20"/>
        </w:rPr>
        <w:t>Categories,</w:t>
      </w:r>
      <w:r>
        <w:rPr>
          <w:color w:val="231F20"/>
          <w:spacing w:val="80"/>
        </w:rPr>
        <w:t> </w:t>
      </w:r>
      <w:r>
        <w:rPr>
          <w:color w:val="231F20"/>
          <w:spacing w:val="-2"/>
        </w:rPr>
        <w:t>CHC)</w:t>
      </w:r>
      <w:r>
        <w:rPr>
          <w:color w:val="231F20"/>
          <w:spacing w:val="-10"/>
        </w:rPr>
        <w:t> </w:t>
      </w:r>
      <w:r>
        <w:rPr>
          <w:color w:val="231F20"/>
          <w:spacing w:val="-2"/>
        </w:rPr>
        <w:t>или</w:t>
      </w:r>
      <w:r>
        <w:rPr>
          <w:color w:val="231F20"/>
          <w:spacing w:val="-9"/>
        </w:rPr>
        <w:t> </w:t>
      </w:r>
      <w:r>
        <w:rPr>
          <w:color w:val="231F20"/>
          <w:spacing w:val="-2"/>
        </w:rPr>
        <w:t>Исследование</w:t>
      </w:r>
      <w:r>
        <w:rPr>
          <w:color w:val="231F20"/>
          <w:spacing w:val="-9"/>
        </w:rPr>
        <w:t> </w:t>
      </w:r>
      <w:r>
        <w:rPr>
          <w:color w:val="231F20"/>
          <w:spacing w:val="-2"/>
        </w:rPr>
        <w:t>Мини−Менталь− </w:t>
      </w:r>
      <w:r>
        <w:rPr>
          <w:color w:val="231F20"/>
        </w:rPr>
        <w:t>ного Статуса (Mini−Mental State Examination, MMSE).</w:t>
      </w:r>
      <w:r>
        <w:rPr>
          <w:color w:val="231F20"/>
          <w:position w:val="6"/>
          <w:sz w:val="9"/>
        </w:rPr>
        <w:t>452,497</w:t>
      </w:r>
      <w:r>
        <w:rPr>
          <w:color w:val="231F20"/>
          <w:spacing w:val="30"/>
          <w:position w:val="6"/>
          <w:sz w:val="9"/>
        </w:rPr>
        <w:t> </w:t>
      </w:r>
      <w:r>
        <w:rPr>
          <w:color w:val="231F20"/>
        </w:rPr>
        <w:t>Как когнитив− ные, так и эмоциональные проблемы оказывают существенное неблагопри− ятное влияние и могут нарушать по− вседневную деятельность человека, за− медлять возвращение к труду и ухуд− шать качество жизни.</w:t>
      </w:r>
      <w:r>
        <w:rPr>
          <w:color w:val="231F20"/>
          <w:position w:val="6"/>
          <w:sz w:val="9"/>
        </w:rPr>
        <w:t>494,498,499</w:t>
      </w:r>
      <w:r>
        <w:rPr>
          <w:color w:val="231F20"/>
          <w:spacing w:val="40"/>
          <w:position w:val="6"/>
          <w:sz w:val="9"/>
        </w:rPr>
        <w:t> </w:t>
      </w:r>
      <w:r>
        <w:rPr>
          <w:color w:val="231F20"/>
        </w:rPr>
        <w:t>Реабилита− ция после выписки из госпиталя долж− на быть организована системно и мо− жет осуществляться врачом или специ− ально подготовленной медсестрой. Она должна включать, по крайней мере, скрининг для выявления когнитивных нарушений и эмоциональных проблем,</w:t>
      </w:r>
      <w:r>
        <w:rPr>
          <w:color w:val="231F20"/>
          <w:spacing w:val="80"/>
        </w:rPr>
        <w:t> </w:t>
      </w:r>
      <w:r>
        <w:rPr>
          <w:color w:val="231F20"/>
        </w:rPr>
        <w:t>и обеспечение информацией.</w:t>
      </w:r>
    </w:p>
    <w:p>
      <w:pPr>
        <w:pStyle w:val="Heading2"/>
        <w:spacing w:before="92"/>
        <w:ind w:right="134"/>
      </w:pPr>
      <w:r>
        <w:rPr>
          <w:color w:val="28B574"/>
          <w:w w:val="85"/>
        </w:rPr>
        <w:t>Органное</w:t>
      </w:r>
      <w:r>
        <w:rPr>
          <w:color w:val="28B574"/>
          <w:spacing w:val="-2"/>
        </w:rPr>
        <w:t> </w:t>
      </w:r>
      <w:r>
        <w:rPr>
          <w:color w:val="28B574"/>
          <w:spacing w:val="-2"/>
          <w:w w:val="95"/>
        </w:rPr>
        <w:t>донорство</w:t>
      </w:r>
    </w:p>
    <w:p>
      <w:pPr>
        <w:pStyle w:val="BodyText"/>
        <w:spacing w:line="278" w:lineRule="auto" w:before="132"/>
        <w:ind w:left="194" w:right="130" w:firstLine="453"/>
      </w:pPr>
      <w:r>
        <w:rPr>
          <w:color w:val="231F20"/>
        </w:rPr>
        <w:t>В</w:t>
      </w:r>
      <w:r>
        <w:rPr>
          <w:color w:val="231F20"/>
          <w:spacing w:val="-12"/>
        </w:rPr>
        <w:t> </w:t>
      </w:r>
      <w:r>
        <w:rPr>
          <w:color w:val="231F20"/>
        </w:rPr>
        <w:t>качестве</w:t>
      </w:r>
      <w:r>
        <w:rPr>
          <w:color w:val="231F20"/>
          <w:spacing w:val="-11"/>
        </w:rPr>
        <w:t> </w:t>
      </w:r>
      <w:r>
        <w:rPr>
          <w:color w:val="231F20"/>
        </w:rPr>
        <w:t>потенциальных</w:t>
      </w:r>
      <w:r>
        <w:rPr>
          <w:color w:val="231F20"/>
          <w:spacing w:val="-11"/>
        </w:rPr>
        <w:t> </w:t>
      </w:r>
      <w:r>
        <w:rPr>
          <w:color w:val="231F20"/>
        </w:rPr>
        <w:t>доноров можно</w:t>
      </w:r>
      <w:r>
        <w:rPr>
          <w:color w:val="231F20"/>
          <w:spacing w:val="-12"/>
        </w:rPr>
        <w:t> </w:t>
      </w:r>
      <w:r>
        <w:rPr>
          <w:color w:val="231F20"/>
        </w:rPr>
        <w:t>рассматривать</w:t>
      </w:r>
      <w:r>
        <w:rPr>
          <w:color w:val="231F20"/>
          <w:spacing w:val="-11"/>
        </w:rPr>
        <w:t> </w:t>
      </w:r>
      <w:r>
        <w:rPr>
          <w:color w:val="231F20"/>
        </w:rPr>
        <w:t>пациентов,</w:t>
      </w:r>
      <w:r>
        <w:rPr>
          <w:color w:val="231F20"/>
          <w:spacing w:val="-11"/>
        </w:rPr>
        <w:t> </w:t>
      </w:r>
      <w:r>
        <w:rPr>
          <w:color w:val="231F20"/>
        </w:rPr>
        <w:t>у</w:t>
      </w:r>
      <w:r>
        <w:rPr>
          <w:color w:val="231F20"/>
          <w:spacing w:val="-11"/>
        </w:rPr>
        <w:t> </w:t>
      </w:r>
      <w:r>
        <w:rPr>
          <w:color w:val="231F20"/>
        </w:rPr>
        <w:t>кото− рых</w:t>
      </w:r>
      <w:r>
        <w:rPr>
          <w:color w:val="231F20"/>
          <w:spacing w:val="-11"/>
        </w:rPr>
        <w:t> </w:t>
      </w:r>
      <w:r>
        <w:rPr>
          <w:color w:val="231F20"/>
        </w:rPr>
        <w:t>удалось</w:t>
      </w:r>
      <w:r>
        <w:rPr>
          <w:color w:val="231F20"/>
          <w:spacing w:val="-11"/>
        </w:rPr>
        <w:t> </w:t>
      </w:r>
      <w:r>
        <w:rPr>
          <w:color w:val="231F20"/>
        </w:rPr>
        <w:t>восстановить</w:t>
      </w:r>
      <w:r>
        <w:rPr>
          <w:color w:val="231F20"/>
          <w:spacing w:val="-11"/>
        </w:rPr>
        <w:t> </w:t>
      </w:r>
      <w:r>
        <w:rPr>
          <w:color w:val="231F20"/>
        </w:rPr>
        <w:t>кровообраще− ние, и которые отвечают критериям смерти мозга по неврологическому ста− тусу.</w:t>
      </w:r>
      <w:r>
        <w:rPr>
          <w:color w:val="231F20"/>
          <w:position w:val="6"/>
          <w:sz w:val="9"/>
        </w:rPr>
        <w:t>500</w:t>
      </w:r>
      <w:r>
        <w:rPr>
          <w:color w:val="231F20"/>
          <w:spacing w:val="40"/>
          <w:position w:val="6"/>
          <w:sz w:val="9"/>
        </w:rPr>
        <w:t> </w:t>
      </w:r>
      <w:r>
        <w:rPr>
          <w:color w:val="231F20"/>
        </w:rPr>
        <w:t>Пациентов в коме, в отношении которых принято решение об отмене жизнеобеспечивающего</w:t>
      </w:r>
      <w:r>
        <w:rPr>
          <w:color w:val="231F20"/>
          <w:spacing w:val="13"/>
        </w:rPr>
        <w:t> </w:t>
      </w:r>
      <w:r>
        <w:rPr>
          <w:color w:val="231F20"/>
        </w:rPr>
        <w:t>лечения,</w:t>
      </w:r>
      <w:r>
        <w:rPr>
          <w:color w:val="231F20"/>
          <w:spacing w:val="13"/>
        </w:rPr>
        <w:t> </w:t>
      </w:r>
      <w:r>
        <w:rPr>
          <w:color w:val="231F20"/>
          <w:spacing w:val="-2"/>
        </w:rPr>
        <w:t>можно</w:t>
      </w:r>
    </w:p>
    <w:p>
      <w:pPr>
        <w:spacing w:after="0" w:line="278" w:lineRule="auto"/>
        <w:sectPr>
          <w:pgSz w:w="8220" w:h="11900"/>
          <w:pgMar w:header="429" w:footer="645" w:top="620" w:bottom="840" w:left="620" w:right="620"/>
          <w:cols w:num="2" w:equalWidth="0">
            <w:col w:w="3433" w:space="40"/>
            <w:col w:w="3507"/>
          </w:cols>
        </w:sectPr>
      </w:pPr>
    </w:p>
    <w:p>
      <w:pPr>
        <w:pStyle w:val="BodyText"/>
        <w:spacing w:line="278" w:lineRule="auto" w:before="163"/>
        <w:ind w:left="137" w:right="40"/>
      </w:pPr>
      <w:r>
        <w:rPr>
          <w:color w:val="231F20"/>
        </w:rPr>
        <w:t>рассматривать</w:t>
      </w:r>
      <w:r>
        <w:rPr>
          <w:color w:val="231F20"/>
          <w:spacing w:val="-9"/>
        </w:rPr>
        <w:t> </w:t>
      </w:r>
      <w:r>
        <w:rPr>
          <w:color w:val="231F20"/>
        </w:rPr>
        <w:t>как</w:t>
      </w:r>
      <w:r>
        <w:rPr>
          <w:color w:val="231F20"/>
          <w:spacing w:val="-9"/>
        </w:rPr>
        <w:t> </w:t>
      </w:r>
      <w:r>
        <w:rPr>
          <w:color w:val="231F20"/>
        </w:rPr>
        <w:t>потенциальных</w:t>
      </w:r>
      <w:r>
        <w:rPr>
          <w:color w:val="231F20"/>
          <w:spacing w:val="-9"/>
        </w:rPr>
        <w:t> </w:t>
      </w:r>
      <w:r>
        <w:rPr>
          <w:color w:val="231F20"/>
        </w:rPr>
        <w:t>доно− ров после того, как наступила смерть в результате остановки кровообращения. Органное донорство также может быть рассмотрено в отношении пациентов, у которых при помощи СЛР восстановле− ния</w:t>
      </w:r>
      <w:r>
        <w:rPr>
          <w:color w:val="231F20"/>
          <w:spacing w:val="-10"/>
        </w:rPr>
        <w:t> </w:t>
      </w:r>
      <w:r>
        <w:rPr>
          <w:color w:val="231F20"/>
        </w:rPr>
        <w:t>кровообращения</w:t>
      </w:r>
      <w:r>
        <w:rPr>
          <w:color w:val="231F20"/>
          <w:spacing w:val="-10"/>
        </w:rPr>
        <w:t> </w:t>
      </w:r>
      <w:r>
        <w:rPr>
          <w:color w:val="231F20"/>
        </w:rPr>
        <w:t>достичь</w:t>
      </w:r>
      <w:r>
        <w:rPr>
          <w:color w:val="231F20"/>
          <w:spacing w:val="-10"/>
        </w:rPr>
        <w:t> </w:t>
      </w:r>
      <w:r>
        <w:rPr>
          <w:color w:val="231F20"/>
        </w:rPr>
        <w:t>не</w:t>
      </w:r>
      <w:r>
        <w:rPr>
          <w:color w:val="231F20"/>
          <w:spacing w:val="-10"/>
        </w:rPr>
        <w:t> </w:t>
      </w:r>
      <w:r>
        <w:rPr>
          <w:color w:val="231F20"/>
        </w:rPr>
        <w:t>удалось. Все</w:t>
      </w:r>
      <w:r>
        <w:rPr>
          <w:color w:val="231F20"/>
          <w:spacing w:val="-8"/>
        </w:rPr>
        <w:t> </w:t>
      </w:r>
      <w:r>
        <w:rPr>
          <w:color w:val="231F20"/>
        </w:rPr>
        <w:t>решения</w:t>
      </w:r>
      <w:r>
        <w:rPr>
          <w:color w:val="231F20"/>
          <w:spacing w:val="-8"/>
        </w:rPr>
        <w:t> </w:t>
      </w:r>
      <w:r>
        <w:rPr>
          <w:color w:val="231F20"/>
        </w:rPr>
        <w:t>в</w:t>
      </w:r>
      <w:r>
        <w:rPr>
          <w:color w:val="231F20"/>
          <w:spacing w:val="-8"/>
        </w:rPr>
        <w:t> </w:t>
      </w:r>
      <w:r>
        <w:rPr>
          <w:color w:val="231F20"/>
        </w:rPr>
        <w:t>отношении</w:t>
      </w:r>
      <w:r>
        <w:rPr>
          <w:color w:val="231F20"/>
          <w:spacing w:val="-8"/>
        </w:rPr>
        <w:t> </w:t>
      </w:r>
      <w:r>
        <w:rPr>
          <w:color w:val="231F20"/>
        </w:rPr>
        <w:t>органного</w:t>
      </w:r>
      <w:r>
        <w:rPr>
          <w:color w:val="231F20"/>
          <w:spacing w:val="-8"/>
        </w:rPr>
        <w:t> </w:t>
      </w:r>
      <w:r>
        <w:rPr>
          <w:color w:val="231F20"/>
        </w:rPr>
        <w:t>до− норства должны соответствовать мест− ным</w:t>
      </w:r>
      <w:r>
        <w:rPr>
          <w:color w:val="231F20"/>
          <w:spacing w:val="-6"/>
        </w:rPr>
        <w:t> </w:t>
      </w:r>
      <w:r>
        <w:rPr>
          <w:color w:val="231F20"/>
        </w:rPr>
        <w:t>юридическим</w:t>
      </w:r>
      <w:r>
        <w:rPr>
          <w:color w:val="231F20"/>
          <w:spacing w:val="-6"/>
        </w:rPr>
        <w:t> </w:t>
      </w:r>
      <w:r>
        <w:rPr>
          <w:color w:val="231F20"/>
        </w:rPr>
        <w:t>и</w:t>
      </w:r>
      <w:r>
        <w:rPr>
          <w:color w:val="231F20"/>
          <w:spacing w:val="-6"/>
        </w:rPr>
        <w:t> </w:t>
      </w:r>
      <w:r>
        <w:rPr>
          <w:color w:val="231F20"/>
        </w:rPr>
        <w:t>этическим</w:t>
      </w:r>
      <w:r>
        <w:rPr>
          <w:color w:val="231F20"/>
          <w:spacing w:val="-6"/>
        </w:rPr>
        <w:t> </w:t>
      </w:r>
      <w:r>
        <w:rPr>
          <w:color w:val="231F20"/>
        </w:rPr>
        <w:t>требова− ниям,</w:t>
      </w:r>
      <w:r>
        <w:rPr>
          <w:color w:val="231F20"/>
          <w:spacing w:val="-1"/>
        </w:rPr>
        <w:t> </w:t>
      </w:r>
      <w:r>
        <w:rPr>
          <w:color w:val="231F20"/>
        </w:rPr>
        <w:t>которые</w:t>
      </w:r>
      <w:r>
        <w:rPr>
          <w:color w:val="231F20"/>
          <w:spacing w:val="-1"/>
        </w:rPr>
        <w:t> </w:t>
      </w:r>
      <w:r>
        <w:rPr>
          <w:color w:val="231F20"/>
        </w:rPr>
        <w:t>в</w:t>
      </w:r>
      <w:r>
        <w:rPr>
          <w:color w:val="231F20"/>
          <w:spacing w:val="-1"/>
        </w:rPr>
        <w:t> </w:t>
      </w:r>
      <w:r>
        <w:rPr>
          <w:color w:val="231F20"/>
        </w:rPr>
        <w:t>разных</w:t>
      </w:r>
      <w:r>
        <w:rPr>
          <w:color w:val="231F20"/>
          <w:spacing w:val="-1"/>
        </w:rPr>
        <w:t> </w:t>
      </w:r>
      <w:r>
        <w:rPr>
          <w:color w:val="231F20"/>
        </w:rPr>
        <w:t>обстоятельствах могут быть различными.</w:t>
      </w:r>
    </w:p>
    <w:p>
      <w:pPr>
        <w:pStyle w:val="Heading2"/>
        <w:spacing w:line="247" w:lineRule="auto"/>
        <w:ind w:left="1794" w:right="40" w:firstLine="610"/>
      </w:pPr>
      <w:r>
        <w:rPr>
          <w:color w:val="28B574"/>
          <w:spacing w:val="-2"/>
          <w:w w:val="85"/>
        </w:rPr>
        <w:t>Скрининг </w:t>
      </w:r>
      <w:r>
        <w:rPr>
          <w:color w:val="28B574"/>
          <w:w w:val="85"/>
        </w:rPr>
        <w:t>на врожденные </w:t>
      </w:r>
      <w:r>
        <w:rPr>
          <w:color w:val="28B574"/>
          <w:spacing w:val="-2"/>
          <w:w w:val="95"/>
        </w:rPr>
        <w:t>заболевания</w:t>
      </w:r>
    </w:p>
    <w:p>
      <w:pPr>
        <w:pStyle w:val="BodyText"/>
        <w:spacing w:line="278" w:lineRule="auto" w:before="83"/>
        <w:ind w:left="137" w:right="38" w:firstLine="453"/>
      </w:pPr>
      <w:r>
        <w:rPr>
          <w:color w:val="231F20"/>
        </w:rPr>
        <w:t>У</w:t>
      </w:r>
      <w:r>
        <w:rPr>
          <w:color w:val="231F20"/>
          <w:spacing w:val="-8"/>
        </w:rPr>
        <w:t> </w:t>
      </w:r>
      <w:r>
        <w:rPr>
          <w:color w:val="231F20"/>
        </w:rPr>
        <w:t>многих</w:t>
      </w:r>
      <w:r>
        <w:rPr>
          <w:color w:val="231F20"/>
          <w:spacing w:val="-8"/>
        </w:rPr>
        <w:t> </w:t>
      </w:r>
      <w:r>
        <w:rPr>
          <w:color w:val="231F20"/>
        </w:rPr>
        <w:t>внезапно</w:t>
      </w:r>
      <w:r>
        <w:rPr>
          <w:color w:val="231F20"/>
          <w:spacing w:val="-8"/>
        </w:rPr>
        <w:t> </w:t>
      </w:r>
      <w:r>
        <w:rPr>
          <w:color w:val="231F20"/>
        </w:rPr>
        <w:t>умерших</w:t>
      </w:r>
      <w:r>
        <w:rPr>
          <w:color w:val="231F20"/>
          <w:spacing w:val="-8"/>
        </w:rPr>
        <w:t> </w:t>
      </w:r>
      <w:r>
        <w:rPr>
          <w:color w:val="231F20"/>
        </w:rPr>
        <w:t>обна− руживаются не проявлявшие себя ранее болезни сердца, чаще всего заболевания коронарных артерий, а также </w:t>
      </w:r>
      <w:r>
        <w:rPr>
          <w:color w:val="231F20"/>
        </w:rPr>
        <w:t>синдромы </w:t>
      </w:r>
      <w:r>
        <w:rPr>
          <w:color w:val="231F20"/>
          <w:spacing w:val="-2"/>
        </w:rPr>
        <w:t>первичных</w:t>
      </w:r>
      <w:r>
        <w:rPr>
          <w:color w:val="231F20"/>
          <w:spacing w:val="-10"/>
        </w:rPr>
        <w:t> </w:t>
      </w:r>
      <w:r>
        <w:rPr>
          <w:color w:val="231F20"/>
          <w:spacing w:val="-2"/>
        </w:rPr>
        <w:t>аритмий,</w:t>
      </w:r>
      <w:r>
        <w:rPr>
          <w:color w:val="231F20"/>
          <w:spacing w:val="-9"/>
        </w:rPr>
        <w:t> </w:t>
      </w:r>
      <w:r>
        <w:rPr>
          <w:color w:val="231F20"/>
          <w:spacing w:val="-2"/>
        </w:rPr>
        <w:t>кардиомиопатии,</w:t>
      </w:r>
      <w:r>
        <w:rPr>
          <w:color w:val="231F20"/>
          <w:spacing w:val="-9"/>
        </w:rPr>
        <w:t> </w:t>
      </w:r>
      <w:r>
        <w:rPr>
          <w:color w:val="231F20"/>
          <w:spacing w:val="-2"/>
        </w:rPr>
        <w:t>се− </w:t>
      </w:r>
      <w:r>
        <w:rPr>
          <w:color w:val="231F20"/>
        </w:rPr>
        <w:t>мейная гиперхолистеринемия и ранние стадии ишемической болезни сердца. Скрининг на врожденные заболевания критически</w:t>
      </w:r>
      <w:r>
        <w:rPr>
          <w:color w:val="231F20"/>
          <w:spacing w:val="-10"/>
        </w:rPr>
        <w:t> </w:t>
      </w:r>
      <w:r>
        <w:rPr>
          <w:color w:val="231F20"/>
        </w:rPr>
        <w:t>важен</w:t>
      </w:r>
      <w:r>
        <w:rPr>
          <w:color w:val="231F20"/>
          <w:spacing w:val="-9"/>
        </w:rPr>
        <w:t> </w:t>
      </w:r>
      <w:r>
        <w:rPr>
          <w:color w:val="231F20"/>
        </w:rPr>
        <w:t>для</w:t>
      </w:r>
      <w:r>
        <w:rPr>
          <w:color w:val="231F20"/>
          <w:spacing w:val="-9"/>
        </w:rPr>
        <w:t> </w:t>
      </w:r>
      <w:r>
        <w:rPr>
          <w:color w:val="231F20"/>
        </w:rPr>
        <w:t>первичного</w:t>
      </w:r>
      <w:r>
        <w:rPr>
          <w:color w:val="231F20"/>
          <w:spacing w:val="-9"/>
        </w:rPr>
        <w:t> </w:t>
      </w:r>
      <w:r>
        <w:rPr>
          <w:color w:val="231F20"/>
          <w:spacing w:val="-5"/>
        </w:rPr>
        <w:t>преду−</w:t>
      </w:r>
    </w:p>
    <w:p>
      <w:pPr>
        <w:pStyle w:val="BodyText"/>
        <w:spacing w:line="278" w:lineRule="auto" w:before="163"/>
        <w:ind w:left="137" w:right="248"/>
        <w:rPr>
          <w:sz w:val="9"/>
        </w:rPr>
      </w:pPr>
      <w:r>
        <w:rPr/>
        <w:br w:type="column"/>
      </w:r>
      <w:r>
        <w:rPr>
          <w:color w:val="231F20"/>
        </w:rPr>
        <w:t>преждения подобного у </w:t>
      </w:r>
      <w:r>
        <w:rPr>
          <w:color w:val="231F20"/>
        </w:rPr>
        <w:t>родственников, которым в случае выявления можно на− </w:t>
      </w:r>
      <w:r>
        <w:rPr>
          <w:color w:val="231F20"/>
          <w:spacing w:val="-2"/>
        </w:rPr>
        <w:t>чать превентивное антиаритмическое ле− </w:t>
      </w:r>
      <w:r>
        <w:rPr>
          <w:color w:val="231F20"/>
        </w:rPr>
        <w:t>чение и медицинское наблюдение.</w:t>
      </w:r>
      <w:r>
        <w:rPr>
          <w:color w:val="231F20"/>
          <w:position w:val="6"/>
          <w:sz w:val="9"/>
        </w:rPr>
        <w:t>154,155,501</w:t>
      </w:r>
    </w:p>
    <w:p>
      <w:pPr>
        <w:pStyle w:val="Heading2"/>
        <w:spacing w:before="95"/>
        <w:ind w:left="591" w:firstLine="224"/>
        <w:jc w:val="left"/>
      </w:pPr>
      <w:r>
        <w:rPr>
          <w:color w:val="28B574"/>
          <w:w w:val="85"/>
        </w:rPr>
        <w:t>Центры</w:t>
      </w:r>
      <w:r>
        <w:rPr>
          <w:color w:val="28B574"/>
          <w:spacing w:val="-2"/>
        </w:rPr>
        <w:t> </w:t>
      </w:r>
      <w:r>
        <w:rPr>
          <w:color w:val="28B574"/>
          <w:w w:val="85"/>
        </w:rPr>
        <w:t>остановки</w:t>
      </w:r>
      <w:r>
        <w:rPr>
          <w:color w:val="28B574"/>
          <w:spacing w:val="-2"/>
        </w:rPr>
        <w:t> </w:t>
      </w:r>
      <w:r>
        <w:rPr>
          <w:color w:val="28B574"/>
          <w:spacing w:val="-2"/>
          <w:w w:val="85"/>
        </w:rPr>
        <w:t>сердца</w:t>
      </w:r>
    </w:p>
    <w:p>
      <w:pPr>
        <w:pStyle w:val="BodyText"/>
        <w:spacing w:line="278" w:lineRule="auto" w:before="132"/>
        <w:ind w:left="137" w:right="244" w:firstLine="453"/>
      </w:pPr>
      <w:r>
        <w:rPr>
          <w:color w:val="231F20"/>
        </w:rPr>
        <w:t>В стационарах, </w:t>
      </w:r>
      <w:r>
        <w:rPr>
          <w:color w:val="231F20"/>
        </w:rPr>
        <w:t>осуществляющих лечение пациентов, реанимированных после остановки сердца, выживаемость широко варьирует.</w:t>
      </w:r>
      <w:r>
        <w:rPr>
          <w:color w:val="231F20"/>
          <w:position w:val="6"/>
          <w:sz w:val="9"/>
        </w:rPr>
        <w:t>261,371,502–506</w:t>
      </w:r>
      <w:r>
        <w:rPr>
          <w:color w:val="231F20"/>
          <w:spacing w:val="40"/>
          <w:position w:val="6"/>
          <w:sz w:val="9"/>
        </w:rPr>
        <w:t> </w:t>
      </w:r>
      <w:r>
        <w:rPr>
          <w:color w:val="231F20"/>
        </w:rPr>
        <w:t>Результаты многих исследований сообщают о связи выживаемости до выписки из госпиталя и транспортировкой в центр остановки сердца, но есть несоответствие в госпи− тальных факторах, которые в основном связаны с исходами лечения пациен− та.</w:t>
      </w:r>
      <w:r>
        <w:rPr>
          <w:color w:val="231F20"/>
          <w:position w:val="6"/>
          <w:sz w:val="9"/>
        </w:rPr>
        <w:t>368,371,504,507,508</w:t>
      </w:r>
      <w:r>
        <w:rPr>
          <w:color w:val="231F20"/>
          <w:spacing w:val="35"/>
          <w:position w:val="6"/>
          <w:sz w:val="9"/>
        </w:rPr>
        <w:t> </w:t>
      </w:r>
      <w:r>
        <w:rPr>
          <w:color w:val="231F20"/>
        </w:rPr>
        <w:t>Есть также несовпадение в службах, которые совместно определя− ют, что такое центр остановки сердца. Большинство экспертов едины во мне− нии, что такой центр должен иметь кар− диологическую катетеризационную ла− бораторию, готовую к работе круглосу− точно и оснащение для целевого веде− ния температуры.</w:t>
      </w:r>
    </w:p>
    <w:p>
      <w:pPr>
        <w:spacing w:after="0" w:line="278" w:lineRule="auto"/>
        <w:sectPr>
          <w:pgSz w:w="8220" w:h="11900"/>
          <w:pgMar w:header="401" w:footer="645" w:top="620" w:bottom="840" w:left="620" w:right="620"/>
          <w:cols w:num="2" w:equalWidth="0">
            <w:col w:w="3357" w:space="59"/>
            <w:col w:w="3564"/>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pPr>
      <w:bookmarkStart w:name="_TOC_250008" w:id="12"/>
      <w:r>
        <w:rPr>
          <w:color w:val="096D97"/>
          <w:w w:val="80"/>
        </w:rPr>
        <w:t>РЕАНИМАЦИОННЫЕ</w:t>
      </w:r>
      <w:r>
        <w:rPr>
          <w:color w:val="096D97"/>
          <w:spacing w:val="28"/>
        </w:rPr>
        <w:t> </w:t>
      </w:r>
      <w:r>
        <w:rPr>
          <w:color w:val="096D97"/>
          <w:w w:val="80"/>
        </w:rPr>
        <w:t>МЕРОПРИЯТИЯ</w:t>
      </w:r>
      <w:r>
        <w:rPr>
          <w:color w:val="096D97"/>
          <w:spacing w:val="29"/>
        </w:rPr>
        <w:t> </w:t>
      </w:r>
      <w:r>
        <w:rPr>
          <w:color w:val="096D97"/>
          <w:w w:val="80"/>
        </w:rPr>
        <w:t>В</w:t>
      </w:r>
      <w:r>
        <w:rPr>
          <w:color w:val="096D97"/>
          <w:spacing w:val="29"/>
        </w:rPr>
        <w:t> </w:t>
      </w:r>
      <w:bookmarkEnd w:id="12"/>
      <w:r>
        <w:rPr>
          <w:color w:val="096D97"/>
          <w:spacing w:val="-2"/>
          <w:w w:val="80"/>
        </w:rPr>
        <w:t>ПЕДИАТРИИ</w:t>
      </w:r>
    </w:p>
    <w:p>
      <w:pPr>
        <w:pStyle w:val="BodyText"/>
        <w:spacing w:before="179"/>
        <w:jc w:val="left"/>
        <w:rPr>
          <w:rFonts w:ascii="Arial"/>
          <w:b/>
          <w:sz w:val="20"/>
        </w:rPr>
      </w:pPr>
    </w:p>
    <w:p>
      <w:pPr>
        <w:spacing w:after="0"/>
        <w:jc w:val="left"/>
        <w:rPr>
          <w:rFonts w:ascii="Arial"/>
          <w:sz w:val="20"/>
        </w:rPr>
        <w:sectPr>
          <w:pgSz w:w="8220" w:h="11900"/>
          <w:pgMar w:header="429" w:footer="645" w:top="620" w:bottom="840" w:left="620" w:right="620"/>
        </w:sectPr>
      </w:pPr>
    </w:p>
    <w:p>
      <w:pPr>
        <w:pStyle w:val="BodyText"/>
        <w:spacing w:line="278" w:lineRule="auto" w:before="90"/>
        <w:ind w:left="250" w:firstLine="453"/>
        <w:jc w:val="left"/>
      </w:pPr>
      <w:r>
        <w:rPr>
          <w:color w:val="231F20"/>
          <w:spacing w:val="-10"/>
        </w:rPr>
        <w:t>Этот раздел Рекомендаций ЕСР 2015 г.</w:t>
      </w:r>
      <w:r>
        <w:rPr>
          <w:color w:val="231F20"/>
          <w:spacing w:val="-2"/>
        </w:rPr>
        <w:t> включает:</w:t>
      </w:r>
    </w:p>
    <w:p>
      <w:pPr>
        <w:pStyle w:val="ListParagraph"/>
        <w:numPr>
          <w:ilvl w:val="0"/>
          <w:numId w:val="12"/>
        </w:numPr>
        <w:tabs>
          <w:tab w:pos="969" w:val="left" w:leader="none"/>
        </w:tabs>
        <w:spacing w:line="278" w:lineRule="auto" w:before="0" w:after="0"/>
        <w:ind w:left="250" w:right="0" w:firstLine="453"/>
        <w:jc w:val="left"/>
        <w:rPr>
          <w:sz w:val="18"/>
        </w:rPr>
      </w:pPr>
      <w:r>
        <w:rPr>
          <w:color w:val="231F20"/>
          <w:sz w:val="18"/>
        </w:rPr>
        <w:t>Базовые</w:t>
      </w:r>
      <w:r>
        <w:rPr>
          <w:color w:val="231F20"/>
          <w:spacing w:val="40"/>
          <w:sz w:val="18"/>
        </w:rPr>
        <w:t> </w:t>
      </w:r>
      <w:r>
        <w:rPr>
          <w:color w:val="231F20"/>
          <w:sz w:val="18"/>
        </w:rPr>
        <w:t>реанимационные</w:t>
      </w:r>
      <w:r>
        <w:rPr>
          <w:color w:val="231F20"/>
          <w:spacing w:val="40"/>
          <w:sz w:val="18"/>
        </w:rPr>
        <w:t> </w:t>
      </w:r>
      <w:r>
        <w:rPr>
          <w:color w:val="231F20"/>
          <w:sz w:val="18"/>
        </w:rPr>
        <w:t>ме− </w:t>
      </w:r>
      <w:r>
        <w:rPr>
          <w:color w:val="231F20"/>
          <w:spacing w:val="-2"/>
          <w:sz w:val="18"/>
        </w:rPr>
        <w:t>роприятия.</w:t>
      </w:r>
    </w:p>
    <w:p>
      <w:pPr>
        <w:pStyle w:val="ListParagraph"/>
        <w:numPr>
          <w:ilvl w:val="0"/>
          <w:numId w:val="12"/>
        </w:numPr>
        <w:tabs>
          <w:tab w:pos="969" w:val="left" w:leader="none"/>
        </w:tabs>
        <w:spacing w:line="278" w:lineRule="auto" w:before="0" w:after="0"/>
        <w:ind w:left="250" w:right="0" w:firstLine="453"/>
        <w:jc w:val="left"/>
        <w:rPr>
          <w:sz w:val="18"/>
        </w:rPr>
      </w:pPr>
      <w:r>
        <w:rPr>
          <w:color w:val="231F20"/>
          <w:sz w:val="18"/>
        </w:rPr>
        <w:t>Устранение</w:t>
      </w:r>
      <w:r>
        <w:rPr>
          <w:color w:val="231F20"/>
          <w:spacing w:val="23"/>
          <w:sz w:val="18"/>
        </w:rPr>
        <w:t> </w:t>
      </w:r>
      <w:r>
        <w:rPr>
          <w:color w:val="231F20"/>
          <w:sz w:val="18"/>
        </w:rPr>
        <w:t>обструкции</w:t>
      </w:r>
      <w:r>
        <w:rPr>
          <w:color w:val="231F20"/>
          <w:spacing w:val="23"/>
          <w:sz w:val="18"/>
        </w:rPr>
        <w:t> </w:t>
      </w:r>
      <w:r>
        <w:rPr>
          <w:color w:val="231F20"/>
          <w:sz w:val="18"/>
        </w:rPr>
        <w:t>дыха− тельных путей инородными телами.</w:t>
      </w:r>
    </w:p>
    <w:p>
      <w:pPr>
        <w:pStyle w:val="ListParagraph"/>
        <w:numPr>
          <w:ilvl w:val="0"/>
          <w:numId w:val="12"/>
        </w:numPr>
        <w:tabs>
          <w:tab w:pos="969" w:val="left" w:leader="none"/>
        </w:tabs>
        <w:spacing w:line="207" w:lineRule="exact" w:before="0" w:after="0"/>
        <w:ind w:left="969" w:right="0" w:hanging="266"/>
        <w:jc w:val="left"/>
        <w:rPr>
          <w:sz w:val="18"/>
        </w:rPr>
      </w:pPr>
      <w:r>
        <w:rPr>
          <w:color w:val="231F20"/>
          <w:spacing w:val="-6"/>
          <w:sz w:val="18"/>
        </w:rPr>
        <w:t>Профилактика</w:t>
      </w:r>
      <w:r>
        <w:rPr>
          <w:color w:val="231F20"/>
          <w:spacing w:val="7"/>
          <w:sz w:val="18"/>
        </w:rPr>
        <w:t> </w:t>
      </w:r>
      <w:r>
        <w:rPr>
          <w:color w:val="231F20"/>
          <w:spacing w:val="-6"/>
          <w:sz w:val="18"/>
        </w:rPr>
        <w:t>остановки</w:t>
      </w:r>
      <w:r>
        <w:rPr>
          <w:color w:val="231F20"/>
          <w:spacing w:val="7"/>
          <w:sz w:val="18"/>
        </w:rPr>
        <w:t> </w:t>
      </w:r>
      <w:r>
        <w:rPr>
          <w:color w:val="231F20"/>
          <w:spacing w:val="-6"/>
          <w:sz w:val="18"/>
        </w:rPr>
        <w:t>сердца.</w:t>
      </w:r>
    </w:p>
    <w:p>
      <w:pPr>
        <w:pStyle w:val="ListParagraph"/>
        <w:numPr>
          <w:ilvl w:val="0"/>
          <w:numId w:val="12"/>
        </w:numPr>
        <w:tabs>
          <w:tab w:pos="969" w:val="left" w:leader="none"/>
        </w:tabs>
        <w:spacing w:line="278" w:lineRule="auto" w:before="33" w:after="0"/>
        <w:ind w:left="250" w:right="1" w:firstLine="453"/>
        <w:jc w:val="left"/>
        <w:rPr>
          <w:sz w:val="18"/>
        </w:rPr>
      </w:pPr>
      <w:r>
        <w:rPr>
          <w:color w:val="231F20"/>
          <w:sz w:val="18"/>
        </w:rPr>
        <w:t>Расширенные</w:t>
      </w:r>
      <w:r>
        <w:rPr>
          <w:color w:val="231F20"/>
          <w:spacing w:val="5"/>
          <w:sz w:val="18"/>
        </w:rPr>
        <w:t> </w:t>
      </w:r>
      <w:r>
        <w:rPr>
          <w:color w:val="231F20"/>
          <w:sz w:val="18"/>
        </w:rPr>
        <w:t>реанимационные </w:t>
      </w:r>
      <w:r>
        <w:rPr>
          <w:color w:val="231F20"/>
          <w:spacing w:val="-2"/>
          <w:sz w:val="18"/>
        </w:rPr>
        <w:t>мероприятия.</w:t>
      </w:r>
    </w:p>
    <w:p>
      <w:pPr>
        <w:pStyle w:val="ListParagraph"/>
        <w:numPr>
          <w:ilvl w:val="0"/>
          <w:numId w:val="12"/>
        </w:numPr>
        <w:tabs>
          <w:tab w:pos="969" w:val="left" w:leader="none"/>
        </w:tabs>
        <w:spacing w:line="278" w:lineRule="auto" w:before="0" w:after="0"/>
        <w:ind w:left="250" w:right="0" w:firstLine="453"/>
        <w:jc w:val="left"/>
        <w:rPr>
          <w:sz w:val="18"/>
        </w:rPr>
      </w:pPr>
      <w:r>
        <w:rPr>
          <w:color w:val="231F20"/>
          <w:sz w:val="18"/>
        </w:rPr>
        <w:t>Лечение</w:t>
      </w:r>
      <w:r>
        <w:rPr>
          <w:color w:val="231F20"/>
          <w:spacing w:val="40"/>
          <w:sz w:val="18"/>
        </w:rPr>
        <w:t> </w:t>
      </w:r>
      <w:r>
        <w:rPr>
          <w:color w:val="231F20"/>
          <w:sz w:val="18"/>
        </w:rPr>
        <w:t>в</w:t>
      </w:r>
      <w:r>
        <w:rPr>
          <w:color w:val="231F20"/>
          <w:spacing w:val="40"/>
          <w:sz w:val="18"/>
        </w:rPr>
        <w:t> </w:t>
      </w:r>
      <w:r>
        <w:rPr>
          <w:color w:val="231F20"/>
          <w:sz w:val="18"/>
        </w:rPr>
        <w:t>постреанимацион− ном периоде.</w:t>
      </w:r>
    </w:p>
    <w:p>
      <w:pPr>
        <w:pStyle w:val="Heading2"/>
        <w:spacing w:line="247" w:lineRule="auto" w:before="95"/>
        <w:ind w:left="904" w:right="1" w:hanging="38"/>
        <w:jc w:val="left"/>
      </w:pPr>
      <w:r>
        <w:rPr>
          <w:color w:val="28B574"/>
          <w:w w:val="85"/>
        </w:rPr>
        <w:t>Базовые реанимационные мероприятия</w:t>
      </w:r>
      <w:r>
        <w:rPr>
          <w:color w:val="28B574"/>
          <w:spacing w:val="3"/>
        </w:rPr>
        <w:t> </w:t>
      </w:r>
      <w:r>
        <w:rPr>
          <w:color w:val="28B574"/>
          <w:w w:val="85"/>
        </w:rPr>
        <w:t>в</w:t>
      </w:r>
      <w:r>
        <w:rPr>
          <w:color w:val="28B574"/>
          <w:spacing w:val="4"/>
        </w:rPr>
        <w:t> </w:t>
      </w:r>
      <w:r>
        <w:rPr>
          <w:color w:val="28B574"/>
          <w:spacing w:val="-2"/>
          <w:w w:val="85"/>
        </w:rPr>
        <w:t>педиатрии</w:t>
      </w:r>
    </w:p>
    <w:p>
      <w:pPr>
        <w:pStyle w:val="BodyText"/>
        <w:spacing w:line="278" w:lineRule="auto" w:before="103"/>
        <w:ind w:left="250" w:firstLine="453"/>
      </w:pPr>
      <w:r>
        <w:rPr>
          <w:color w:val="231F20"/>
        </w:rPr>
        <w:t>Из</w:t>
      </w:r>
      <w:r>
        <w:rPr>
          <w:color w:val="231F20"/>
          <w:spacing w:val="-7"/>
        </w:rPr>
        <w:t> </w:t>
      </w:r>
      <w:r>
        <w:rPr>
          <w:color w:val="231F20"/>
        </w:rPr>
        <w:t>заявления</w:t>
      </w:r>
      <w:r>
        <w:rPr>
          <w:color w:val="231F20"/>
          <w:spacing w:val="-7"/>
        </w:rPr>
        <w:t> </w:t>
      </w:r>
      <w:r>
        <w:rPr>
          <w:color w:val="231F20"/>
        </w:rPr>
        <w:t>МСКР</w:t>
      </w:r>
      <w:r>
        <w:rPr>
          <w:color w:val="231F20"/>
          <w:spacing w:val="-7"/>
        </w:rPr>
        <w:t> </w:t>
      </w:r>
      <w:r>
        <w:rPr>
          <w:color w:val="231F20"/>
        </w:rPr>
        <w:t>по</w:t>
      </w:r>
      <w:r>
        <w:rPr>
          <w:color w:val="231F20"/>
          <w:spacing w:val="-7"/>
        </w:rPr>
        <w:t> </w:t>
      </w:r>
      <w:r>
        <w:rPr>
          <w:color w:val="231F20"/>
        </w:rPr>
        <w:t>последова− тельности</w:t>
      </w:r>
      <w:r>
        <w:rPr>
          <w:color w:val="231F20"/>
          <w:spacing w:val="-12"/>
        </w:rPr>
        <w:t> </w:t>
      </w:r>
      <w:r>
        <w:rPr>
          <w:color w:val="231F20"/>
        </w:rPr>
        <w:t>действий</w:t>
      </w:r>
      <w:r>
        <w:rPr>
          <w:color w:val="231F20"/>
          <w:spacing w:val="-11"/>
        </w:rPr>
        <w:t> </w:t>
      </w:r>
      <w:r>
        <w:rPr>
          <w:color w:val="231F20"/>
        </w:rPr>
        <w:t>при</w:t>
      </w:r>
      <w:r>
        <w:rPr>
          <w:color w:val="231F20"/>
          <w:spacing w:val="-11"/>
        </w:rPr>
        <w:t> </w:t>
      </w:r>
      <w:r>
        <w:rPr>
          <w:color w:val="231F20"/>
        </w:rPr>
        <w:t>БРМ</w:t>
      </w:r>
      <w:r>
        <w:rPr>
          <w:color w:val="231F20"/>
          <w:spacing w:val="-11"/>
        </w:rPr>
        <w:t> </w:t>
      </w:r>
      <w:r>
        <w:rPr>
          <w:color w:val="231F20"/>
        </w:rPr>
        <w:t>следует</w:t>
      </w:r>
      <w:r>
        <w:rPr>
          <w:color w:val="231F20"/>
          <w:spacing w:val="-12"/>
        </w:rPr>
        <w:t> </w:t>
      </w:r>
      <w:r>
        <w:rPr>
          <w:color w:val="231F20"/>
        </w:rPr>
        <w:t>ра− венство между последовательностями САВ</w:t>
      </w:r>
      <w:r>
        <w:rPr>
          <w:color w:val="231F20"/>
          <w:spacing w:val="-12"/>
        </w:rPr>
        <w:t> </w:t>
      </w:r>
      <w:r>
        <w:rPr>
          <w:color w:val="231F20"/>
        </w:rPr>
        <w:t>(компрессии</w:t>
      </w:r>
      <w:r>
        <w:rPr>
          <w:color w:val="231F20"/>
          <w:spacing w:val="-11"/>
        </w:rPr>
        <w:t> </w:t>
      </w:r>
      <w:r>
        <w:rPr>
          <w:color w:val="231F20"/>
        </w:rPr>
        <w:t>грудной</w:t>
      </w:r>
      <w:r>
        <w:rPr>
          <w:color w:val="231F20"/>
          <w:spacing w:val="-11"/>
        </w:rPr>
        <w:t> </w:t>
      </w:r>
      <w:r>
        <w:rPr>
          <w:color w:val="231F20"/>
        </w:rPr>
        <w:t>клетки,</w:t>
      </w:r>
      <w:r>
        <w:rPr>
          <w:color w:val="231F20"/>
          <w:spacing w:val="-11"/>
        </w:rPr>
        <w:t> </w:t>
      </w:r>
      <w:r>
        <w:rPr>
          <w:color w:val="231F20"/>
        </w:rPr>
        <w:t>дыха− тельные пути и дыхание) и АВС (дыха− тельные</w:t>
      </w:r>
      <w:r>
        <w:rPr>
          <w:color w:val="231F20"/>
          <w:spacing w:val="-9"/>
        </w:rPr>
        <w:t> </w:t>
      </w:r>
      <w:r>
        <w:rPr>
          <w:color w:val="231F20"/>
        </w:rPr>
        <w:t>пути,</w:t>
      </w:r>
      <w:r>
        <w:rPr>
          <w:color w:val="231F20"/>
          <w:spacing w:val="-9"/>
        </w:rPr>
        <w:t> </w:t>
      </w:r>
      <w:r>
        <w:rPr>
          <w:color w:val="231F20"/>
        </w:rPr>
        <w:t>дыхание</w:t>
      </w:r>
      <w:r>
        <w:rPr>
          <w:color w:val="231F20"/>
          <w:spacing w:val="-9"/>
        </w:rPr>
        <w:t> </w:t>
      </w:r>
      <w:r>
        <w:rPr>
          <w:color w:val="231F20"/>
        </w:rPr>
        <w:t>и</w:t>
      </w:r>
      <w:r>
        <w:rPr>
          <w:color w:val="231F20"/>
          <w:spacing w:val="-9"/>
        </w:rPr>
        <w:t> </w:t>
      </w:r>
      <w:r>
        <w:rPr>
          <w:color w:val="231F20"/>
        </w:rPr>
        <w:t>компрессии</w:t>
      </w:r>
      <w:r>
        <w:rPr>
          <w:color w:val="231F20"/>
          <w:spacing w:val="-9"/>
        </w:rPr>
        <w:t> </w:t>
      </w:r>
      <w:r>
        <w:rPr>
          <w:color w:val="231F20"/>
        </w:rPr>
        <w:t>для кровообращения).</w:t>
      </w:r>
      <w:r>
        <w:rPr>
          <w:color w:val="231F20"/>
          <w:position w:val="6"/>
          <w:sz w:val="9"/>
        </w:rPr>
        <w:t>509–511</w:t>
      </w:r>
      <w:r>
        <w:rPr>
          <w:color w:val="231F20"/>
          <w:spacing w:val="-6"/>
          <w:position w:val="6"/>
          <w:sz w:val="9"/>
        </w:rPr>
        <w:t> </w:t>
      </w:r>
      <w:r>
        <w:rPr>
          <w:color w:val="231F20"/>
        </w:rPr>
        <w:t>Учитывая,</w:t>
      </w:r>
      <w:r>
        <w:rPr>
          <w:color w:val="231F20"/>
          <w:spacing w:val="-11"/>
        </w:rPr>
        <w:t> </w:t>
      </w:r>
      <w:r>
        <w:rPr>
          <w:color w:val="231F20"/>
        </w:rPr>
        <w:t>что</w:t>
      </w:r>
      <w:r>
        <w:rPr>
          <w:color w:val="231F20"/>
          <w:spacing w:val="-12"/>
        </w:rPr>
        <w:t> </w:t>
      </w:r>
      <w:r>
        <w:rPr>
          <w:color w:val="231F20"/>
        </w:rPr>
        <w:t>по− следовательность</w:t>
      </w:r>
      <w:r>
        <w:rPr>
          <w:color w:val="231F20"/>
          <w:spacing w:val="-12"/>
        </w:rPr>
        <w:t> </w:t>
      </w:r>
      <w:r>
        <w:rPr>
          <w:color w:val="231F20"/>
        </w:rPr>
        <w:t>АВС</w:t>
      </w:r>
      <w:r>
        <w:rPr>
          <w:color w:val="231F20"/>
          <w:spacing w:val="-11"/>
        </w:rPr>
        <w:t> </w:t>
      </w:r>
      <w:r>
        <w:rPr>
          <w:color w:val="231F20"/>
        </w:rPr>
        <w:t>стала</w:t>
      </w:r>
      <w:r>
        <w:rPr>
          <w:color w:val="231F20"/>
          <w:spacing w:val="-11"/>
        </w:rPr>
        <w:t> </w:t>
      </w:r>
      <w:r>
        <w:rPr>
          <w:color w:val="231F20"/>
        </w:rPr>
        <w:t>привычным </w:t>
      </w:r>
      <w:r>
        <w:rPr>
          <w:color w:val="231F20"/>
          <w:spacing w:val="-2"/>
        </w:rPr>
        <w:t>и</w:t>
      </w:r>
      <w:r>
        <w:rPr>
          <w:color w:val="231F20"/>
          <w:spacing w:val="-8"/>
        </w:rPr>
        <w:t> </w:t>
      </w:r>
      <w:r>
        <w:rPr>
          <w:color w:val="231F20"/>
          <w:spacing w:val="-2"/>
        </w:rPr>
        <w:t>хорошо</w:t>
      </w:r>
      <w:r>
        <w:rPr>
          <w:color w:val="231F20"/>
          <w:spacing w:val="-8"/>
        </w:rPr>
        <w:t> </w:t>
      </w:r>
      <w:r>
        <w:rPr>
          <w:color w:val="231F20"/>
          <w:spacing w:val="-2"/>
        </w:rPr>
        <w:t>понятным</w:t>
      </w:r>
      <w:r>
        <w:rPr>
          <w:color w:val="231F20"/>
          <w:spacing w:val="-8"/>
        </w:rPr>
        <w:t> </w:t>
      </w:r>
      <w:r>
        <w:rPr>
          <w:color w:val="231F20"/>
          <w:spacing w:val="-2"/>
        </w:rPr>
        <w:t>методом</w:t>
      </w:r>
      <w:r>
        <w:rPr>
          <w:color w:val="231F20"/>
          <w:spacing w:val="-8"/>
        </w:rPr>
        <w:t> </w:t>
      </w:r>
      <w:r>
        <w:rPr>
          <w:color w:val="231F20"/>
          <w:spacing w:val="-2"/>
        </w:rPr>
        <w:t>СЛР</w:t>
      </w:r>
      <w:r>
        <w:rPr>
          <w:color w:val="231F20"/>
          <w:spacing w:val="-8"/>
        </w:rPr>
        <w:t> </w:t>
      </w:r>
      <w:r>
        <w:rPr>
          <w:color w:val="231F20"/>
          <w:spacing w:val="-2"/>
        </w:rPr>
        <w:t>у</w:t>
      </w:r>
      <w:r>
        <w:rPr>
          <w:color w:val="231F20"/>
          <w:spacing w:val="-8"/>
        </w:rPr>
        <w:t> </w:t>
      </w:r>
      <w:r>
        <w:rPr>
          <w:color w:val="231F20"/>
          <w:spacing w:val="-2"/>
        </w:rPr>
        <w:t>детей </w:t>
      </w:r>
      <w:r>
        <w:rPr>
          <w:color w:val="231F20"/>
        </w:rPr>
        <w:t>в</w:t>
      </w:r>
      <w:r>
        <w:rPr>
          <w:color w:val="231F20"/>
          <w:spacing w:val="-3"/>
        </w:rPr>
        <w:t> </w:t>
      </w:r>
      <w:r>
        <w:rPr>
          <w:color w:val="231F20"/>
        </w:rPr>
        <w:t>Европе,</w:t>
      </w:r>
      <w:r>
        <w:rPr>
          <w:color w:val="231F20"/>
          <w:spacing w:val="-3"/>
        </w:rPr>
        <w:t> </w:t>
      </w:r>
      <w:r>
        <w:rPr>
          <w:color w:val="231F20"/>
        </w:rPr>
        <w:t>Авторская</w:t>
      </w:r>
      <w:r>
        <w:rPr>
          <w:color w:val="231F20"/>
          <w:spacing w:val="-3"/>
        </w:rPr>
        <w:t> </w:t>
      </w:r>
      <w:r>
        <w:rPr>
          <w:color w:val="231F20"/>
        </w:rPr>
        <w:t>группа</w:t>
      </w:r>
      <w:r>
        <w:rPr>
          <w:color w:val="231F20"/>
          <w:spacing w:val="-3"/>
        </w:rPr>
        <w:t> </w:t>
      </w:r>
      <w:r>
        <w:rPr>
          <w:color w:val="231F20"/>
        </w:rPr>
        <w:t>ЕСР</w:t>
      </w:r>
      <w:r>
        <w:rPr>
          <w:color w:val="231F20"/>
          <w:spacing w:val="-3"/>
        </w:rPr>
        <w:t> </w:t>
      </w:r>
      <w:r>
        <w:rPr>
          <w:color w:val="231F20"/>
        </w:rPr>
        <w:t>по</w:t>
      </w:r>
      <w:r>
        <w:rPr>
          <w:color w:val="231F20"/>
          <w:spacing w:val="-3"/>
        </w:rPr>
        <w:t> </w:t>
      </w:r>
      <w:r>
        <w:rPr>
          <w:color w:val="231F20"/>
        </w:rPr>
        <w:t>РРМ определила, что следует продолжить применение</w:t>
      </w:r>
      <w:r>
        <w:rPr>
          <w:color w:val="231F20"/>
          <w:spacing w:val="-12"/>
        </w:rPr>
        <w:t> </w:t>
      </w:r>
      <w:r>
        <w:rPr>
          <w:color w:val="231F20"/>
        </w:rPr>
        <w:t>именно</w:t>
      </w:r>
      <w:r>
        <w:rPr>
          <w:color w:val="231F20"/>
          <w:spacing w:val="-11"/>
        </w:rPr>
        <w:t> </w:t>
      </w:r>
      <w:r>
        <w:rPr>
          <w:color w:val="231F20"/>
        </w:rPr>
        <w:t>этой</w:t>
      </w:r>
      <w:r>
        <w:rPr>
          <w:color w:val="231F20"/>
          <w:spacing w:val="-11"/>
        </w:rPr>
        <w:t> </w:t>
      </w:r>
      <w:r>
        <w:rPr>
          <w:color w:val="231F20"/>
        </w:rPr>
        <w:t>последователь− ности, в том числе и потому, что в соот− </w:t>
      </w:r>
      <w:r>
        <w:rPr>
          <w:color w:val="231F20"/>
          <w:spacing w:val="-2"/>
        </w:rPr>
        <w:t>ветствии</w:t>
      </w:r>
      <w:r>
        <w:rPr>
          <w:color w:val="231F20"/>
          <w:spacing w:val="-10"/>
        </w:rPr>
        <w:t> </w:t>
      </w:r>
      <w:r>
        <w:rPr>
          <w:color w:val="231F20"/>
          <w:spacing w:val="-2"/>
        </w:rPr>
        <w:t>с</w:t>
      </w:r>
      <w:r>
        <w:rPr>
          <w:color w:val="231F20"/>
          <w:spacing w:val="-9"/>
        </w:rPr>
        <w:t> </w:t>
      </w:r>
      <w:r>
        <w:rPr>
          <w:color w:val="231F20"/>
          <w:spacing w:val="-2"/>
        </w:rPr>
        <w:t>предшествовавшими</w:t>
      </w:r>
      <w:r>
        <w:rPr>
          <w:color w:val="231F20"/>
          <w:spacing w:val="-9"/>
        </w:rPr>
        <w:t> </w:t>
      </w:r>
      <w:r>
        <w:rPr>
          <w:color w:val="231F20"/>
          <w:spacing w:val="-2"/>
        </w:rPr>
        <w:t>рекомен− дациями</w:t>
      </w:r>
      <w:r>
        <w:rPr>
          <w:color w:val="231F20"/>
          <w:spacing w:val="3"/>
        </w:rPr>
        <w:t> </w:t>
      </w:r>
      <w:r>
        <w:rPr>
          <w:color w:val="231F20"/>
          <w:spacing w:val="-2"/>
        </w:rPr>
        <w:t>были</w:t>
      </w:r>
      <w:r>
        <w:rPr>
          <w:color w:val="231F20"/>
          <w:spacing w:val="3"/>
        </w:rPr>
        <w:t> </w:t>
      </w:r>
      <w:r>
        <w:rPr>
          <w:color w:val="231F20"/>
          <w:spacing w:val="-2"/>
        </w:rPr>
        <w:t>проинструктированы</w:t>
      </w:r>
      <w:r>
        <w:rPr>
          <w:color w:val="231F20"/>
          <w:spacing w:val="3"/>
        </w:rPr>
        <w:t> </w:t>
      </w:r>
      <w:r>
        <w:rPr>
          <w:color w:val="231F20"/>
          <w:spacing w:val="-4"/>
        </w:rPr>
        <w:t>мно−</w:t>
      </w:r>
    </w:p>
    <w:p>
      <w:pPr>
        <w:pStyle w:val="BodyText"/>
        <w:spacing w:line="278" w:lineRule="auto" w:before="90"/>
        <w:ind w:left="196"/>
        <w:jc w:val="left"/>
      </w:pPr>
      <w:r>
        <w:rPr/>
        <w:br w:type="column"/>
      </w:r>
      <w:r>
        <w:rPr>
          <w:color w:val="231F20"/>
        </w:rPr>
        <w:t>гие</w:t>
      </w:r>
      <w:r>
        <w:rPr>
          <w:color w:val="231F20"/>
          <w:spacing w:val="-7"/>
        </w:rPr>
        <w:t> </w:t>
      </w:r>
      <w:r>
        <w:rPr>
          <w:color w:val="231F20"/>
        </w:rPr>
        <w:t>сотни</w:t>
      </w:r>
      <w:r>
        <w:rPr>
          <w:color w:val="231F20"/>
          <w:spacing w:val="-7"/>
        </w:rPr>
        <w:t> </w:t>
      </w:r>
      <w:r>
        <w:rPr>
          <w:color w:val="231F20"/>
        </w:rPr>
        <w:t>тысяч</w:t>
      </w:r>
      <w:r>
        <w:rPr>
          <w:color w:val="231F20"/>
          <w:spacing w:val="-7"/>
        </w:rPr>
        <w:t> </w:t>
      </w:r>
      <w:r>
        <w:rPr>
          <w:color w:val="231F20"/>
        </w:rPr>
        <w:t>медиков</w:t>
      </w:r>
      <w:r>
        <w:rPr>
          <w:color w:val="231F20"/>
          <w:spacing w:val="-7"/>
        </w:rPr>
        <w:t> </w:t>
      </w:r>
      <w:r>
        <w:rPr>
          <w:color w:val="231F20"/>
        </w:rPr>
        <w:t>и</w:t>
      </w:r>
      <w:r>
        <w:rPr>
          <w:color w:val="231F20"/>
          <w:spacing w:val="-7"/>
        </w:rPr>
        <w:t> </w:t>
      </w:r>
      <w:r>
        <w:rPr>
          <w:color w:val="231F20"/>
        </w:rPr>
        <w:t>людей</w:t>
      </w:r>
      <w:r>
        <w:rPr>
          <w:color w:val="231F20"/>
          <w:spacing w:val="-7"/>
        </w:rPr>
        <w:t> </w:t>
      </w:r>
      <w:r>
        <w:rPr>
          <w:color w:val="231F20"/>
        </w:rPr>
        <w:t>других </w:t>
      </w:r>
      <w:r>
        <w:rPr>
          <w:color w:val="231F20"/>
          <w:spacing w:val="-2"/>
        </w:rPr>
        <w:t>профессий.</w:t>
      </w:r>
    </w:p>
    <w:p>
      <w:pPr>
        <w:pStyle w:val="Heading4"/>
        <w:spacing w:line="228" w:lineRule="auto" w:before="83"/>
        <w:ind w:left="904" w:right="134" w:hanging="167"/>
      </w:pPr>
      <w:r>
        <w:rPr>
          <w:color w:val="9BCB52"/>
          <w:w w:val="85"/>
        </w:rPr>
        <w:t>Последовательность</w:t>
      </w:r>
      <w:r>
        <w:rPr>
          <w:color w:val="9BCB52"/>
          <w:spacing w:val="-1"/>
          <w:w w:val="85"/>
        </w:rPr>
        <w:t> </w:t>
      </w:r>
      <w:r>
        <w:rPr>
          <w:color w:val="9BCB52"/>
          <w:w w:val="85"/>
        </w:rPr>
        <w:t>действий при</w:t>
      </w:r>
      <w:r>
        <w:rPr>
          <w:color w:val="9BCB52"/>
          <w:spacing w:val="-7"/>
        </w:rPr>
        <w:t> </w:t>
      </w:r>
      <w:r>
        <w:rPr>
          <w:color w:val="9BCB52"/>
          <w:w w:val="85"/>
        </w:rPr>
        <w:t>базовых</w:t>
      </w:r>
      <w:r>
        <w:rPr>
          <w:color w:val="9BCB52"/>
          <w:spacing w:val="-7"/>
        </w:rPr>
        <w:t> </w:t>
      </w:r>
      <w:r>
        <w:rPr>
          <w:color w:val="9BCB52"/>
          <w:spacing w:val="-2"/>
          <w:w w:val="85"/>
        </w:rPr>
        <w:t>реанимационных</w:t>
      </w:r>
    </w:p>
    <w:p>
      <w:pPr>
        <w:spacing w:line="222" w:lineRule="exact" w:before="0"/>
        <w:ind w:left="185" w:right="134" w:firstLine="0"/>
        <w:jc w:val="right"/>
        <w:rPr>
          <w:rFonts w:ascii="Trebuchet MS" w:hAnsi="Trebuchet MS"/>
          <w:i/>
          <w:sz w:val="20"/>
        </w:rPr>
      </w:pPr>
      <w:r>
        <w:rPr>
          <w:rFonts w:ascii="Trebuchet MS" w:hAnsi="Trebuchet MS"/>
          <w:i/>
          <w:color w:val="9BCB52"/>
          <w:spacing w:val="-2"/>
          <w:w w:val="95"/>
          <w:sz w:val="20"/>
        </w:rPr>
        <w:t>мероприятиях</w:t>
      </w:r>
    </w:p>
    <w:p>
      <w:pPr>
        <w:pStyle w:val="BodyText"/>
        <w:spacing w:line="278" w:lineRule="auto" w:before="214"/>
        <w:ind w:left="196" w:right="130" w:firstLine="453"/>
      </w:pPr>
      <w:r>
        <w:rPr>
          <w:color w:val="231F20"/>
        </w:rPr>
        <w:t>Спасатели, обученные БРМ для взрослых или последовательности толь− ко с КГК и не знающие педиатрической специфики, могут применять то, что они умеют,</w:t>
      </w:r>
      <w:r>
        <w:rPr>
          <w:color w:val="231F20"/>
          <w:spacing w:val="-12"/>
        </w:rPr>
        <w:t> </w:t>
      </w:r>
      <w:r>
        <w:rPr>
          <w:color w:val="231F20"/>
        </w:rPr>
        <w:t>так</w:t>
      </w:r>
      <w:r>
        <w:rPr>
          <w:color w:val="231F20"/>
          <w:spacing w:val="-11"/>
        </w:rPr>
        <w:t> </w:t>
      </w:r>
      <w:r>
        <w:rPr>
          <w:color w:val="231F20"/>
        </w:rPr>
        <w:t>как</w:t>
      </w:r>
      <w:r>
        <w:rPr>
          <w:color w:val="231F20"/>
          <w:spacing w:val="-11"/>
        </w:rPr>
        <w:t> </w:t>
      </w:r>
      <w:r>
        <w:rPr>
          <w:color w:val="231F20"/>
        </w:rPr>
        <w:t>если</w:t>
      </w:r>
      <w:r>
        <w:rPr>
          <w:color w:val="231F20"/>
          <w:spacing w:val="-11"/>
        </w:rPr>
        <w:t> </w:t>
      </w:r>
      <w:r>
        <w:rPr>
          <w:color w:val="231F20"/>
        </w:rPr>
        <w:t>не</w:t>
      </w:r>
      <w:r>
        <w:rPr>
          <w:color w:val="231F20"/>
          <w:spacing w:val="-12"/>
        </w:rPr>
        <w:t> </w:t>
      </w:r>
      <w:r>
        <w:rPr>
          <w:color w:val="231F20"/>
        </w:rPr>
        <w:t>делать</w:t>
      </w:r>
      <w:r>
        <w:rPr>
          <w:color w:val="231F20"/>
          <w:spacing w:val="-11"/>
        </w:rPr>
        <w:t> </w:t>
      </w:r>
      <w:r>
        <w:rPr>
          <w:color w:val="231F20"/>
        </w:rPr>
        <w:t>ничего,</w:t>
      </w:r>
      <w:r>
        <w:rPr>
          <w:color w:val="231F20"/>
          <w:spacing w:val="-11"/>
        </w:rPr>
        <w:t> </w:t>
      </w:r>
      <w:r>
        <w:rPr>
          <w:color w:val="231F20"/>
        </w:rPr>
        <w:t>ре− зультат будет все равно хуже. Но все же будет лучше, если спасатели применяют искусственные</w:t>
      </w:r>
      <w:r>
        <w:rPr>
          <w:color w:val="231F20"/>
          <w:spacing w:val="-4"/>
        </w:rPr>
        <w:t> </w:t>
      </w:r>
      <w:r>
        <w:rPr>
          <w:color w:val="231F20"/>
        </w:rPr>
        <w:t>вдохи</w:t>
      </w:r>
      <w:r>
        <w:rPr>
          <w:color w:val="231F20"/>
          <w:spacing w:val="-4"/>
        </w:rPr>
        <w:t> </w:t>
      </w:r>
      <w:r>
        <w:rPr>
          <w:color w:val="231F20"/>
        </w:rPr>
        <w:t>как</w:t>
      </w:r>
      <w:r>
        <w:rPr>
          <w:color w:val="231F20"/>
          <w:spacing w:val="-4"/>
        </w:rPr>
        <w:t> </w:t>
      </w:r>
      <w:r>
        <w:rPr>
          <w:color w:val="231F20"/>
        </w:rPr>
        <w:t>компонент</w:t>
      </w:r>
      <w:r>
        <w:rPr>
          <w:color w:val="231F20"/>
          <w:spacing w:val="-4"/>
        </w:rPr>
        <w:t> </w:t>
      </w:r>
      <w:r>
        <w:rPr>
          <w:color w:val="231F20"/>
        </w:rPr>
        <w:t>по− следовательности реанимации у детей, так как асфиктическое происхождение большей</w:t>
      </w:r>
      <w:r>
        <w:rPr>
          <w:color w:val="231F20"/>
          <w:spacing w:val="-5"/>
        </w:rPr>
        <w:t> </w:t>
      </w:r>
      <w:r>
        <w:rPr>
          <w:color w:val="231F20"/>
        </w:rPr>
        <w:t>части</w:t>
      </w:r>
      <w:r>
        <w:rPr>
          <w:color w:val="231F20"/>
          <w:spacing w:val="-5"/>
        </w:rPr>
        <w:t> </w:t>
      </w:r>
      <w:r>
        <w:rPr>
          <w:color w:val="231F20"/>
        </w:rPr>
        <w:t>остановок</w:t>
      </w:r>
      <w:r>
        <w:rPr>
          <w:color w:val="231F20"/>
          <w:spacing w:val="-5"/>
        </w:rPr>
        <w:t> </w:t>
      </w:r>
      <w:r>
        <w:rPr>
          <w:color w:val="231F20"/>
        </w:rPr>
        <w:t>сердца</w:t>
      </w:r>
      <w:r>
        <w:rPr>
          <w:color w:val="231F20"/>
          <w:spacing w:val="-5"/>
        </w:rPr>
        <w:t> </w:t>
      </w:r>
      <w:r>
        <w:rPr>
          <w:color w:val="231F20"/>
        </w:rPr>
        <w:t>в</w:t>
      </w:r>
      <w:r>
        <w:rPr>
          <w:color w:val="231F20"/>
          <w:spacing w:val="-5"/>
        </w:rPr>
        <w:t> </w:t>
      </w:r>
      <w:r>
        <w:rPr>
          <w:color w:val="231F20"/>
        </w:rPr>
        <w:t>педи− атрии делают вентиляцию необходимой для выполнения эффективной СЛР.</w:t>
      </w:r>
      <w:r>
        <w:rPr>
          <w:color w:val="231F20"/>
          <w:position w:val="6"/>
          <w:sz w:val="9"/>
        </w:rPr>
        <w:t>119,120</w:t>
      </w:r>
      <w:r>
        <w:rPr>
          <w:color w:val="231F20"/>
          <w:spacing w:val="40"/>
          <w:position w:val="6"/>
          <w:sz w:val="9"/>
        </w:rPr>
        <w:t> </w:t>
      </w:r>
      <w:r>
        <w:rPr>
          <w:color w:val="231F20"/>
        </w:rPr>
        <w:t>Неспециалистов,</w:t>
      </w:r>
      <w:r>
        <w:rPr>
          <w:color w:val="231F20"/>
          <w:spacing w:val="-12"/>
        </w:rPr>
        <w:t> </w:t>
      </w:r>
      <w:r>
        <w:rPr>
          <w:color w:val="231F20"/>
        </w:rPr>
        <w:t>которые</w:t>
      </w:r>
      <w:r>
        <w:rPr>
          <w:color w:val="231F20"/>
          <w:spacing w:val="-11"/>
        </w:rPr>
        <w:t> </w:t>
      </w:r>
      <w:r>
        <w:rPr>
          <w:color w:val="231F20"/>
        </w:rPr>
        <w:t>хотели</w:t>
      </w:r>
      <w:r>
        <w:rPr>
          <w:color w:val="231F20"/>
          <w:spacing w:val="-11"/>
        </w:rPr>
        <w:t> </w:t>
      </w:r>
      <w:r>
        <w:rPr>
          <w:color w:val="231F20"/>
        </w:rPr>
        <w:t>бы</w:t>
      </w:r>
      <w:r>
        <w:rPr>
          <w:color w:val="231F20"/>
          <w:spacing w:val="-11"/>
        </w:rPr>
        <w:t> </w:t>
      </w:r>
      <w:r>
        <w:rPr>
          <w:color w:val="231F20"/>
        </w:rPr>
        <w:t>изу− </w:t>
      </w:r>
      <w:r>
        <w:rPr>
          <w:color w:val="231F20"/>
          <w:spacing w:val="-2"/>
        </w:rPr>
        <w:t>чить</w:t>
      </w:r>
      <w:r>
        <w:rPr>
          <w:color w:val="231F20"/>
          <w:spacing w:val="-8"/>
        </w:rPr>
        <w:t> </w:t>
      </w:r>
      <w:r>
        <w:rPr>
          <w:color w:val="231F20"/>
          <w:spacing w:val="-2"/>
        </w:rPr>
        <w:t>педиатрическую</w:t>
      </w:r>
      <w:r>
        <w:rPr>
          <w:color w:val="231F20"/>
          <w:spacing w:val="-8"/>
        </w:rPr>
        <w:t> </w:t>
      </w:r>
      <w:r>
        <w:rPr>
          <w:color w:val="231F20"/>
          <w:spacing w:val="-2"/>
        </w:rPr>
        <w:t>реанимацию,</w:t>
      </w:r>
      <w:r>
        <w:rPr>
          <w:color w:val="231F20"/>
          <w:spacing w:val="-8"/>
        </w:rPr>
        <w:t> </w:t>
      </w:r>
      <w:r>
        <w:rPr>
          <w:color w:val="231F20"/>
          <w:spacing w:val="-2"/>
        </w:rPr>
        <w:t>в</w:t>
      </w:r>
      <w:r>
        <w:rPr>
          <w:color w:val="231F20"/>
          <w:spacing w:val="-8"/>
        </w:rPr>
        <w:t> </w:t>
      </w:r>
      <w:r>
        <w:rPr>
          <w:color w:val="231F20"/>
          <w:spacing w:val="-2"/>
        </w:rPr>
        <w:t>свя− </w:t>
      </w:r>
      <w:r>
        <w:rPr>
          <w:color w:val="231F20"/>
        </w:rPr>
        <w:t>зи</w:t>
      </w:r>
      <w:r>
        <w:rPr>
          <w:color w:val="231F20"/>
          <w:spacing w:val="-1"/>
        </w:rPr>
        <w:t> </w:t>
      </w:r>
      <w:r>
        <w:rPr>
          <w:color w:val="231F20"/>
        </w:rPr>
        <w:t>с</w:t>
      </w:r>
      <w:r>
        <w:rPr>
          <w:color w:val="231F20"/>
          <w:spacing w:val="-1"/>
        </w:rPr>
        <w:t> </w:t>
      </w:r>
      <w:r>
        <w:rPr>
          <w:color w:val="231F20"/>
        </w:rPr>
        <w:t>тем,</w:t>
      </w:r>
      <w:r>
        <w:rPr>
          <w:color w:val="231F20"/>
          <w:spacing w:val="-1"/>
        </w:rPr>
        <w:t> </w:t>
      </w:r>
      <w:r>
        <w:rPr>
          <w:color w:val="231F20"/>
        </w:rPr>
        <w:t>что</w:t>
      </w:r>
      <w:r>
        <w:rPr>
          <w:color w:val="231F20"/>
          <w:spacing w:val="-1"/>
        </w:rPr>
        <w:t> </w:t>
      </w:r>
      <w:r>
        <w:rPr>
          <w:color w:val="231F20"/>
        </w:rPr>
        <w:t>они</w:t>
      </w:r>
      <w:r>
        <w:rPr>
          <w:color w:val="231F20"/>
          <w:spacing w:val="-1"/>
        </w:rPr>
        <w:t> </w:t>
      </w:r>
      <w:r>
        <w:rPr>
          <w:color w:val="231F20"/>
        </w:rPr>
        <w:t>работают</w:t>
      </w:r>
      <w:r>
        <w:rPr>
          <w:color w:val="231F20"/>
          <w:spacing w:val="-1"/>
        </w:rPr>
        <w:t> </w:t>
      </w:r>
      <w:r>
        <w:rPr>
          <w:color w:val="231F20"/>
        </w:rPr>
        <w:t>с</w:t>
      </w:r>
      <w:r>
        <w:rPr>
          <w:color w:val="231F20"/>
          <w:spacing w:val="-1"/>
        </w:rPr>
        <w:t> </w:t>
      </w:r>
      <w:r>
        <w:rPr>
          <w:color w:val="231F20"/>
        </w:rPr>
        <w:t>детьми</w:t>
      </w:r>
      <w:r>
        <w:rPr>
          <w:color w:val="231F20"/>
          <w:spacing w:val="-1"/>
        </w:rPr>
        <w:t> </w:t>
      </w:r>
      <w:r>
        <w:rPr>
          <w:color w:val="231F20"/>
        </w:rPr>
        <w:t>(на− пример, учителя, школьные медсестры, охранники), следует обучить, что БРМ для взрослых лучше модифицировать и сначала</w:t>
      </w:r>
      <w:r>
        <w:rPr>
          <w:color w:val="231F20"/>
          <w:spacing w:val="-12"/>
        </w:rPr>
        <w:t> </w:t>
      </w:r>
      <w:r>
        <w:rPr>
          <w:color w:val="231F20"/>
        </w:rPr>
        <w:t>выполнять</w:t>
      </w:r>
      <w:r>
        <w:rPr>
          <w:color w:val="231F20"/>
          <w:spacing w:val="-11"/>
        </w:rPr>
        <w:t> </w:t>
      </w:r>
      <w:r>
        <w:rPr>
          <w:color w:val="231F20"/>
        </w:rPr>
        <w:t>5</w:t>
      </w:r>
      <w:r>
        <w:rPr>
          <w:color w:val="231F20"/>
          <w:spacing w:val="-11"/>
        </w:rPr>
        <w:t> </w:t>
      </w:r>
      <w:r>
        <w:rPr>
          <w:color w:val="231F20"/>
        </w:rPr>
        <w:t>вдохов,</w:t>
      </w:r>
      <w:r>
        <w:rPr>
          <w:color w:val="231F20"/>
          <w:spacing w:val="-11"/>
        </w:rPr>
        <w:t> </w:t>
      </w:r>
      <w:r>
        <w:rPr>
          <w:color w:val="231F20"/>
        </w:rPr>
        <w:t>а</w:t>
      </w:r>
      <w:r>
        <w:rPr>
          <w:color w:val="231F20"/>
          <w:spacing w:val="-12"/>
        </w:rPr>
        <w:t> </w:t>
      </w:r>
      <w:r>
        <w:rPr>
          <w:color w:val="231F20"/>
        </w:rPr>
        <w:t>затем</w:t>
      </w:r>
      <w:r>
        <w:rPr>
          <w:color w:val="231F20"/>
          <w:spacing w:val="-11"/>
        </w:rPr>
        <w:t> </w:t>
      </w:r>
      <w:r>
        <w:rPr>
          <w:color w:val="231F20"/>
        </w:rPr>
        <w:t>в</w:t>
      </w:r>
      <w:r>
        <w:rPr>
          <w:color w:val="231F20"/>
          <w:spacing w:val="-11"/>
        </w:rPr>
        <w:t> </w:t>
      </w:r>
      <w:r>
        <w:rPr>
          <w:color w:val="231F20"/>
        </w:rPr>
        <w:t>те− чение 1 минуты выполнять СЛР прежде, чем звать на помощь (см. рекомендации по БРМ для взрослых).</w:t>
      </w:r>
    </w:p>
    <w:p>
      <w:pPr>
        <w:spacing w:after="0" w:line="278" w:lineRule="auto"/>
        <w:sectPr>
          <w:type w:val="continuous"/>
          <w:pgSz w:w="8220" w:h="11900"/>
          <w:pgMar w:header="429" w:footer="645" w:top="680" w:bottom="0" w:left="620" w:right="620"/>
          <w:cols w:num="2" w:equalWidth="0">
            <w:col w:w="3431" w:space="40"/>
            <w:col w:w="3509"/>
          </w:cols>
        </w:sectPr>
      </w:pPr>
    </w:p>
    <w:p>
      <w:pPr>
        <w:pStyle w:val="BodyText"/>
        <w:spacing w:before="10"/>
        <w:jc w:val="left"/>
        <w:rPr>
          <w:sz w:val="13"/>
        </w:rPr>
      </w:pPr>
    </w:p>
    <w:p>
      <w:pPr>
        <w:pStyle w:val="BodyText"/>
        <w:ind w:left="1905"/>
        <w:jc w:val="left"/>
        <w:rPr>
          <w:sz w:val="20"/>
        </w:rPr>
      </w:pPr>
      <w:r>
        <w:rPr>
          <w:sz w:val="20"/>
        </w:rPr>
        <w:drawing>
          <wp:inline distT="0" distB="0" distL="0" distR="0">
            <wp:extent cx="1941570" cy="3368040"/>
            <wp:effectExtent l="0" t="0" r="0" b="0"/>
            <wp:docPr id="146" name="Image 146"/>
            <wp:cNvGraphicFramePr>
              <a:graphicFrameLocks/>
            </wp:cNvGraphicFramePr>
            <a:graphic>
              <a:graphicData uri="http://schemas.openxmlformats.org/drawingml/2006/picture">
                <pic:pic>
                  <pic:nvPicPr>
                    <pic:cNvPr id="146" name="Image 146"/>
                    <pic:cNvPicPr/>
                  </pic:nvPicPr>
                  <pic:blipFill>
                    <a:blip r:embed="rId78" cstate="print"/>
                    <a:stretch>
                      <a:fillRect/>
                    </a:stretch>
                  </pic:blipFill>
                  <pic:spPr>
                    <a:xfrm>
                      <a:off x="0" y="0"/>
                      <a:ext cx="1941570" cy="3368040"/>
                    </a:xfrm>
                    <a:prstGeom prst="rect">
                      <a:avLst/>
                    </a:prstGeom>
                  </pic:spPr>
                </pic:pic>
              </a:graphicData>
            </a:graphic>
          </wp:inline>
        </w:drawing>
      </w:r>
      <w:r>
        <w:rPr>
          <w:sz w:val="20"/>
        </w:rPr>
      </w:r>
    </w:p>
    <w:p>
      <w:pPr>
        <w:pStyle w:val="BodyText"/>
        <w:spacing w:before="121"/>
        <w:jc w:val="left"/>
      </w:pPr>
    </w:p>
    <w:p>
      <w:pPr>
        <w:spacing w:before="1"/>
        <w:ind w:left="137" w:right="0" w:firstLine="0"/>
        <w:jc w:val="left"/>
        <w:rPr>
          <w:b/>
          <w:sz w:val="18"/>
        </w:rPr>
      </w:pPr>
      <w:r>
        <w:rPr>
          <w:b/>
          <w:color w:val="231F20"/>
          <w:sz w:val="18"/>
        </w:rPr>
        <w:t>Рис.1.17.</w:t>
      </w:r>
      <w:r>
        <w:rPr>
          <w:b/>
          <w:color w:val="231F20"/>
          <w:spacing w:val="10"/>
          <w:sz w:val="18"/>
        </w:rPr>
        <w:t> </w:t>
      </w:r>
      <w:r>
        <w:rPr>
          <w:b/>
          <w:color w:val="231F20"/>
          <w:sz w:val="18"/>
        </w:rPr>
        <w:t>Алгоритм</w:t>
      </w:r>
      <w:r>
        <w:rPr>
          <w:b/>
          <w:color w:val="231F20"/>
          <w:spacing w:val="10"/>
          <w:sz w:val="18"/>
        </w:rPr>
        <w:t> </w:t>
      </w:r>
      <w:r>
        <w:rPr>
          <w:b/>
          <w:color w:val="231F20"/>
          <w:sz w:val="18"/>
        </w:rPr>
        <w:t>базовых</w:t>
      </w:r>
      <w:r>
        <w:rPr>
          <w:b/>
          <w:color w:val="231F20"/>
          <w:spacing w:val="11"/>
          <w:sz w:val="18"/>
        </w:rPr>
        <w:t> </w:t>
      </w:r>
      <w:r>
        <w:rPr>
          <w:b/>
          <w:color w:val="231F20"/>
          <w:sz w:val="18"/>
        </w:rPr>
        <w:t>реанимационных</w:t>
      </w:r>
      <w:r>
        <w:rPr>
          <w:b/>
          <w:color w:val="231F20"/>
          <w:spacing w:val="10"/>
          <w:sz w:val="18"/>
        </w:rPr>
        <w:t> </w:t>
      </w:r>
      <w:r>
        <w:rPr>
          <w:b/>
          <w:color w:val="231F20"/>
          <w:sz w:val="18"/>
        </w:rPr>
        <w:t>мероприятий</w:t>
      </w:r>
      <w:r>
        <w:rPr>
          <w:b/>
          <w:color w:val="231F20"/>
          <w:spacing w:val="10"/>
          <w:sz w:val="18"/>
        </w:rPr>
        <w:t> </w:t>
      </w:r>
      <w:r>
        <w:rPr>
          <w:b/>
          <w:color w:val="231F20"/>
          <w:sz w:val="18"/>
        </w:rPr>
        <w:t>в</w:t>
      </w:r>
      <w:r>
        <w:rPr>
          <w:b/>
          <w:color w:val="231F20"/>
          <w:spacing w:val="11"/>
          <w:sz w:val="18"/>
        </w:rPr>
        <w:t> </w:t>
      </w:r>
      <w:r>
        <w:rPr>
          <w:b/>
          <w:color w:val="231F20"/>
          <w:spacing w:val="-2"/>
          <w:sz w:val="18"/>
        </w:rPr>
        <w:t>педиатрии.</w:t>
      </w:r>
    </w:p>
    <w:p>
      <w:pPr>
        <w:pStyle w:val="BodyText"/>
        <w:jc w:val="left"/>
        <w:rPr>
          <w:b/>
          <w:sz w:val="20"/>
        </w:rPr>
      </w:pPr>
    </w:p>
    <w:p>
      <w:pPr>
        <w:pStyle w:val="BodyText"/>
        <w:jc w:val="left"/>
        <w:rPr>
          <w:b/>
          <w:sz w:val="20"/>
        </w:rPr>
      </w:pPr>
    </w:p>
    <w:p>
      <w:pPr>
        <w:spacing w:after="0"/>
        <w:jc w:val="left"/>
        <w:rPr>
          <w:sz w:val="20"/>
        </w:rPr>
        <w:sectPr>
          <w:pgSz w:w="8220" w:h="11900"/>
          <w:pgMar w:header="401" w:footer="645" w:top="620" w:bottom="840" w:left="620" w:right="620"/>
        </w:sectPr>
      </w:pPr>
    </w:p>
    <w:p>
      <w:pPr>
        <w:spacing w:line="228" w:lineRule="auto" w:before="98"/>
        <w:ind w:left="738" w:right="40" w:firstLine="70"/>
        <w:jc w:val="right"/>
        <w:rPr>
          <w:rFonts w:ascii="Trebuchet MS" w:hAnsi="Trebuchet MS"/>
          <w:i/>
          <w:sz w:val="20"/>
        </w:rPr>
      </w:pPr>
      <w:r>
        <w:rPr>
          <w:rFonts w:ascii="Trebuchet MS" w:hAnsi="Trebuchet MS"/>
          <w:i/>
          <w:color w:val="9BCB52"/>
          <w:w w:val="85"/>
          <w:sz w:val="20"/>
        </w:rPr>
        <w:t>Последовательность</w:t>
      </w:r>
      <w:r>
        <w:rPr>
          <w:rFonts w:ascii="Trebuchet MS" w:hAnsi="Trebuchet MS"/>
          <w:i/>
          <w:color w:val="9BCB52"/>
          <w:spacing w:val="-4"/>
          <w:w w:val="85"/>
          <w:sz w:val="20"/>
        </w:rPr>
        <w:t> </w:t>
      </w:r>
      <w:r>
        <w:rPr>
          <w:rFonts w:ascii="Trebuchet MS" w:hAnsi="Trebuchet MS"/>
          <w:i/>
          <w:color w:val="9BCB52"/>
          <w:w w:val="85"/>
          <w:sz w:val="20"/>
        </w:rPr>
        <w:t>базовых реанимационных</w:t>
      </w:r>
      <w:r>
        <w:rPr>
          <w:rFonts w:ascii="Trebuchet MS" w:hAnsi="Trebuchet MS"/>
          <w:i/>
          <w:color w:val="9BCB52"/>
          <w:spacing w:val="-1"/>
          <w:w w:val="85"/>
          <w:sz w:val="20"/>
        </w:rPr>
        <w:t> </w:t>
      </w:r>
      <w:r>
        <w:rPr>
          <w:rFonts w:ascii="Trebuchet MS" w:hAnsi="Trebuchet MS"/>
          <w:i/>
          <w:color w:val="9BCB52"/>
          <w:w w:val="85"/>
          <w:sz w:val="20"/>
        </w:rPr>
        <w:t>мероприятий </w:t>
      </w:r>
      <w:r>
        <w:rPr>
          <w:rFonts w:ascii="Trebuchet MS" w:hAnsi="Trebuchet MS"/>
          <w:i/>
          <w:color w:val="9BCB52"/>
          <w:w w:val="90"/>
          <w:sz w:val="20"/>
        </w:rPr>
        <w:t>для тех, в чьи обязанности</w:t>
      </w:r>
    </w:p>
    <w:p>
      <w:pPr>
        <w:spacing w:line="215" w:lineRule="exact" w:before="0"/>
        <w:ind w:left="104" w:right="40" w:firstLine="0"/>
        <w:jc w:val="right"/>
        <w:rPr>
          <w:rFonts w:ascii="Trebuchet MS" w:hAnsi="Trebuchet MS"/>
          <w:i/>
          <w:sz w:val="20"/>
        </w:rPr>
      </w:pPr>
      <w:r>
        <w:rPr>
          <w:rFonts w:ascii="Trebuchet MS" w:hAnsi="Trebuchet MS"/>
          <w:i/>
          <w:color w:val="9BCB52"/>
          <w:w w:val="85"/>
          <w:sz w:val="20"/>
        </w:rPr>
        <w:t>входит</w:t>
      </w:r>
      <w:r>
        <w:rPr>
          <w:rFonts w:ascii="Trebuchet MS" w:hAnsi="Trebuchet MS"/>
          <w:i/>
          <w:color w:val="9BCB52"/>
          <w:spacing w:val="-5"/>
          <w:sz w:val="20"/>
        </w:rPr>
        <w:t> </w:t>
      </w:r>
      <w:r>
        <w:rPr>
          <w:rFonts w:ascii="Trebuchet MS" w:hAnsi="Trebuchet MS"/>
          <w:i/>
          <w:color w:val="9BCB52"/>
          <w:w w:val="85"/>
          <w:sz w:val="20"/>
        </w:rPr>
        <w:t>реагирование</w:t>
      </w:r>
      <w:r>
        <w:rPr>
          <w:rFonts w:ascii="Trebuchet MS" w:hAnsi="Trebuchet MS"/>
          <w:i/>
          <w:color w:val="9BCB52"/>
          <w:spacing w:val="-4"/>
          <w:sz w:val="20"/>
        </w:rPr>
        <w:t> </w:t>
      </w:r>
      <w:r>
        <w:rPr>
          <w:rFonts w:ascii="Trebuchet MS" w:hAnsi="Trebuchet MS"/>
          <w:i/>
          <w:color w:val="9BCB52"/>
          <w:w w:val="85"/>
          <w:sz w:val="20"/>
        </w:rPr>
        <w:t>на</w:t>
      </w:r>
      <w:r>
        <w:rPr>
          <w:rFonts w:ascii="Trebuchet MS" w:hAnsi="Trebuchet MS"/>
          <w:i/>
          <w:color w:val="9BCB52"/>
          <w:spacing w:val="-4"/>
          <w:sz w:val="20"/>
        </w:rPr>
        <w:t> </w:t>
      </w:r>
      <w:r>
        <w:rPr>
          <w:rFonts w:ascii="Trebuchet MS" w:hAnsi="Trebuchet MS"/>
          <w:i/>
          <w:color w:val="9BCB52"/>
          <w:spacing w:val="-2"/>
          <w:w w:val="85"/>
          <w:sz w:val="20"/>
        </w:rPr>
        <w:t>неотложные</w:t>
      </w:r>
    </w:p>
    <w:p>
      <w:pPr>
        <w:spacing w:line="226" w:lineRule="exact" w:before="0"/>
        <w:ind w:left="104" w:right="41" w:firstLine="0"/>
        <w:jc w:val="right"/>
        <w:rPr>
          <w:rFonts w:ascii="Trebuchet MS" w:hAnsi="Trebuchet MS"/>
          <w:i/>
          <w:sz w:val="20"/>
        </w:rPr>
      </w:pPr>
      <w:r>
        <w:rPr>
          <w:rFonts w:ascii="Trebuchet MS" w:hAnsi="Trebuchet MS"/>
          <w:i/>
          <w:color w:val="9BCB52"/>
          <w:w w:val="85"/>
          <w:sz w:val="20"/>
        </w:rPr>
        <w:t>ситуации</w:t>
      </w:r>
      <w:r>
        <w:rPr>
          <w:rFonts w:ascii="Trebuchet MS" w:hAnsi="Trebuchet MS"/>
          <w:i/>
          <w:color w:val="9BCB52"/>
          <w:spacing w:val="-9"/>
          <w:sz w:val="20"/>
        </w:rPr>
        <w:t> </w:t>
      </w:r>
      <w:r>
        <w:rPr>
          <w:rFonts w:ascii="Trebuchet MS" w:hAnsi="Trebuchet MS"/>
          <w:i/>
          <w:color w:val="9BCB52"/>
          <w:w w:val="85"/>
          <w:sz w:val="20"/>
        </w:rPr>
        <w:t>в</w:t>
      </w:r>
      <w:r>
        <w:rPr>
          <w:rFonts w:ascii="Trebuchet MS" w:hAnsi="Trebuchet MS"/>
          <w:i/>
          <w:color w:val="9BCB52"/>
          <w:spacing w:val="-8"/>
          <w:sz w:val="20"/>
        </w:rPr>
        <w:t> </w:t>
      </w:r>
      <w:r>
        <w:rPr>
          <w:rFonts w:ascii="Trebuchet MS" w:hAnsi="Trebuchet MS"/>
          <w:i/>
          <w:color w:val="9BCB52"/>
          <w:spacing w:val="-2"/>
          <w:w w:val="85"/>
          <w:sz w:val="20"/>
        </w:rPr>
        <w:t>педиатрии</w:t>
      </w:r>
    </w:p>
    <w:p>
      <w:pPr>
        <w:pStyle w:val="BodyText"/>
        <w:spacing w:line="278" w:lineRule="auto" w:before="182"/>
        <w:ind w:left="137" w:right="38" w:firstLine="453"/>
      </w:pPr>
      <w:r>
        <w:rPr>
          <w:color w:val="231F20"/>
        </w:rPr>
        <w:t>Нижеизложенной последователь− </w:t>
      </w:r>
      <w:r>
        <w:rPr>
          <w:color w:val="231F20"/>
          <w:spacing w:val="-2"/>
        </w:rPr>
        <w:t>ности</w:t>
      </w:r>
      <w:r>
        <w:rPr>
          <w:color w:val="231F20"/>
          <w:spacing w:val="-7"/>
        </w:rPr>
        <w:t> </w:t>
      </w:r>
      <w:r>
        <w:rPr>
          <w:color w:val="231F20"/>
          <w:spacing w:val="-2"/>
        </w:rPr>
        <w:t>должны</w:t>
      </w:r>
      <w:r>
        <w:rPr>
          <w:color w:val="231F20"/>
          <w:spacing w:val="-7"/>
        </w:rPr>
        <w:t> </w:t>
      </w:r>
      <w:r>
        <w:rPr>
          <w:color w:val="231F20"/>
          <w:spacing w:val="-2"/>
        </w:rPr>
        <w:t>следовать</w:t>
      </w:r>
      <w:r>
        <w:rPr>
          <w:color w:val="231F20"/>
          <w:spacing w:val="-7"/>
        </w:rPr>
        <w:t> </w:t>
      </w:r>
      <w:r>
        <w:rPr>
          <w:color w:val="231F20"/>
          <w:spacing w:val="-2"/>
        </w:rPr>
        <w:t>те,</w:t>
      </w:r>
      <w:r>
        <w:rPr>
          <w:color w:val="231F20"/>
          <w:spacing w:val="-7"/>
        </w:rPr>
        <w:t> </w:t>
      </w:r>
      <w:r>
        <w:rPr>
          <w:color w:val="231F20"/>
          <w:spacing w:val="-2"/>
        </w:rPr>
        <w:t>в</w:t>
      </w:r>
      <w:r>
        <w:rPr>
          <w:color w:val="231F20"/>
          <w:spacing w:val="-7"/>
        </w:rPr>
        <w:t> </w:t>
      </w:r>
      <w:r>
        <w:rPr>
          <w:color w:val="231F20"/>
          <w:spacing w:val="-2"/>
        </w:rPr>
        <w:t>чьи</w:t>
      </w:r>
      <w:r>
        <w:rPr>
          <w:color w:val="231F20"/>
          <w:spacing w:val="-7"/>
        </w:rPr>
        <w:t> </w:t>
      </w:r>
      <w:r>
        <w:rPr>
          <w:color w:val="231F20"/>
          <w:spacing w:val="-2"/>
        </w:rPr>
        <w:t>обязан− </w:t>
      </w:r>
      <w:r>
        <w:rPr>
          <w:color w:val="231F20"/>
        </w:rPr>
        <w:t>ности входит реагирование на происше− ствия с детьми (обычно профессиональ− ные медработники) (рис.1.17). Несмотря на то, что в этой последовательности описана</w:t>
      </w:r>
      <w:r>
        <w:rPr>
          <w:color w:val="231F20"/>
          <w:spacing w:val="-12"/>
        </w:rPr>
        <w:t> </w:t>
      </w:r>
      <w:r>
        <w:rPr>
          <w:color w:val="231F20"/>
        </w:rPr>
        <w:t>вентиляция</w:t>
      </w:r>
      <w:r>
        <w:rPr>
          <w:color w:val="231F20"/>
          <w:spacing w:val="-11"/>
        </w:rPr>
        <w:t> </w:t>
      </w:r>
      <w:r>
        <w:rPr>
          <w:color w:val="231F20"/>
        </w:rPr>
        <w:t>выдыхаемым</w:t>
      </w:r>
      <w:r>
        <w:rPr>
          <w:color w:val="231F20"/>
          <w:spacing w:val="-11"/>
        </w:rPr>
        <w:t> </w:t>
      </w:r>
      <w:r>
        <w:rPr>
          <w:color w:val="231F20"/>
        </w:rPr>
        <w:t>возду− хом,</w:t>
      </w:r>
      <w:r>
        <w:rPr>
          <w:color w:val="231F20"/>
          <w:spacing w:val="-7"/>
        </w:rPr>
        <w:t> </w:t>
      </w:r>
      <w:r>
        <w:rPr>
          <w:color w:val="231F20"/>
        </w:rPr>
        <w:t>профессиональные</w:t>
      </w:r>
      <w:r>
        <w:rPr>
          <w:color w:val="231F20"/>
          <w:spacing w:val="-7"/>
        </w:rPr>
        <w:t> </w:t>
      </w:r>
      <w:r>
        <w:rPr>
          <w:color w:val="231F20"/>
        </w:rPr>
        <w:t>медработники,</w:t>
      </w:r>
      <w:r>
        <w:rPr>
          <w:color w:val="231F20"/>
          <w:spacing w:val="-7"/>
        </w:rPr>
        <w:t> </w:t>
      </w:r>
      <w:r>
        <w:rPr>
          <w:color w:val="231F20"/>
        </w:rPr>
        <w:t>в чьи обязанности входит лечение детей, обычно</w:t>
      </w:r>
      <w:r>
        <w:rPr>
          <w:color w:val="231F20"/>
          <w:spacing w:val="5"/>
        </w:rPr>
        <w:t> </w:t>
      </w:r>
      <w:r>
        <w:rPr>
          <w:color w:val="231F20"/>
        </w:rPr>
        <w:t>будут</w:t>
      </w:r>
      <w:r>
        <w:rPr>
          <w:color w:val="231F20"/>
          <w:spacing w:val="5"/>
        </w:rPr>
        <w:t> </w:t>
      </w:r>
      <w:r>
        <w:rPr>
          <w:color w:val="231F20"/>
        </w:rPr>
        <w:t>иметь</w:t>
      </w:r>
      <w:r>
        <w:rPr>
          <w:color w:val="231F20"/>
          <w:spacing w:val="5"/>
        </w:rPr>
        <w:t> </w:t>
      </w:r>
      <w:r>
        <w:rPr>
          <w:color w:val="231F20"/>
        </w:rPr>
        <w:t>навыки</w:t>
      </w:r>
      <w:r>
        <w:rPr>
          <w:color w:val="231F20"/>
          <w:spacing w:val="5"/>
        </w:rPr>
        <w:t> </w:t>
      </w:r>
      <w:r>
        <w:rPr>
          <w:color w:val="231F20"/>
          <w:spacing w:val="-2"/>
        </w:rPr>
        <w:t>вентиляции</w:t>
      </w:r>
    </w:p>
    <w:p>
      <w:pPr>
        <w:pStyle w:val="BodyText"/>
        <w:spacing w:line="278" w:lineRule="auto" w:before="183"/>
        <w:ind w:left="137" w:right="247"/>
      </w:pPr>
      <w:r>
        <w:rPr/>
        <w:br w:type="column"/>
      </w:r>
      <w:r>
        <w:rPr>
          <w:color w:val="231F20"/>
          <w:spacing w:val="-4"/>
        </w:rPr>
        <w:t>мешком</w:t>
      </w:r>
      <w:r>
        <w:rPr>
          <w:color w:val="231F20"/>
          <w:spacing w:val="-10"/>
        </w:rPr>
        <w:t> </w:t>
      </w:r>
      <w:r>
        <w:rPr>
          <w:color w:val="231F20"/>
          <w:spacing w:val="-4"/>
        </w:rPr>
        <w:t>с</w:t>
      </w:r>
      <w:r>
        <w:rPr>
          <w:color w:val="231F20"/>
          <w:spacing w:val="-7"/>
        </w:rPr>
        <w:t> </w:t>
      </w:r>
      <w:r>
        <w:rPr>
          <w:color w:val="231F20"/>
          <w:spacing w:val="-4"/>
        </w:rPr>
        <w:t>маской</w:t>
      </w:r>
      <w:r>
        <w:rPr>
          <w:color w:val="231F20"/>
          <w:spacing w:val="-7"/>
        </w:rPr>
        <w:t> </w:t>
      </w:r>
      <w:r>
        <w:rPr>
          <w:color w:val="231F20"/>
          <w:spacing w:val="-4"/>
        </w:rPr>
        <w:t>и</w:t>
      </w:r>
      <w:r>
        <w:rPr>
          <w:color w:val="231F20"/>
          <w:spacing w:val="-7"/>
        </w:rPr>
        <w:t> </w:t>
      </w:r>
      <w:r>
        <w:rPr>
          <w:color w:val="231F20"/>
          <w:spacing w:val="-4"/>
        </w:rPr>
        <w:t>доступ</w:t>
      </w:r>
      <w:r>
        <w:rPr>
          <w:color w:val="231F20"/>
          <w:spacing w:val="-8"/>
        </w:rPr>
        <w:t> </w:t>
      </w:r>
      <w:r>
        <w:rPr>
          <w:color w:val="231F20"/>
          <w:spacing w:val="-4"/>
        </w:rPr>
        <w:t>к</w:t>
      </w:r>
      <w:r>
        <w:rPr>
          <w:color w:val="231F20"/>
          <w:spacing w:val="-7"/>
        </w:rPr>
        <w:t> </w:t>
      </w:r>
      <w:r>
        <w:rPr>
          <w:color w:val="231F20"/>
          <w:spacing w:val="-4"/>
        </w:rPr>
        <w:t>нему,</w:t>
      </w:r>
      <w:r>
        <w:rPr>
          <w:color w:val="231F20"/>
          <w:spacing w:val="-7"/>
        </w:rPr>
        <w:t> </w:t>
      </w:r>
      <w:r>
        <w:rPr>
          <w:color w:val="231F20"/>
          <w:spacing w:val="-4"/>
        </w:rPr>
        <w:t>и</w:t>
      </w:r>
      <w:r>
        <w:rPr>
          <w:color w:val="231F20"/>
          <w:spacing w:val="-7"/>
        </w:rPr>
        <w:t> </w:t>
      </w:r>
      <w:r>
        <w:rPr>
          <w:color w:val="231F20"/>
          <w:spacing w:val="-4"/>
        </w:rPr>
        <w:t>имен− </w:t>
      </w:r>
      <w:r>
        <w:rPr>
          <w:color w:val="231F20"/>
        </w:rPr>
        <w:t>но его следует использовать для прове− дения искусственного дыхания.</w:t>
      </w:r>
    </w:p>
    <w:p>
      <w:pPr>
        <w:pStyle w:val="Heading5"/>
        <w:numPr>
          <w:ilvl w:val="0"/>
          <w:numId w:val="13"/>
        </w:numPr>
        <w:tabs>
          <w:tab w:pos="855" w:val="left" w:leader="none"/>
        </w:tabs>
        <w:spacing w:line="278" w:lineRule="auto" w:before="0" w:after="0"/>
        <w:ind w:left="137" w:right="243" w:firstLine="453"/>
        <w:jc w:val="left"/>
      </w:pPr>
      <w:r>
        <w:rPr>
          <w:color w:val="231F20"/>
        </w:rPr>
        <w:t>Убедитесь</w:t>
      </w:r>
      <w:r>
        <w:rPr>
          <w:color w:val="231F20"/>
          <w:spacing w:val="80"/>
        </w:rPr>
        <w:t> </w:t>
      </w:r>
      <w:r>
        <w:rPr>
          <w:color w:val="231F20"/>
        </w:rPr>
        <w:t>в</w:t>
      </w:r>
      <w:r>
        <w:rPr>
          <w:color w:val="231F20"/>
          <w:spacing w:val="80"/>
        </w:rPr>
        <w:t> </w:t>
      </w:r>
      <w:r>
        <w:rPr>
          <w:color w:val="231F20"/>
        </w:rPr>
        <w:t>безопасности спасателя и ребенка</w:t>
      </w:r>
    </w:p>
    <w:p>
      <w:pPr>
        <w:pStyle w:val="ListParagraph"/>
        <w:numPr>
          <w:ilvl w:val="0"/>
          <w:numId w:val="13"/>
        </w:numPr>
        <w:tabs>
          <w:tab w:pos="856" w:val="left" w:leader="none"/>
        </w:tabs>
        <w:spacing w:line="207" w:lineRule="exact" w:before="0" w:after="0"/>
        <w:ind w:left="856" w:right="0" w:hanging="265"/>
        <w:jc w:val="left"/>
        <w:rPr>
          <w:b/>
          <w:sz w:val="18"/>
        </w:rPr>
      </w:pPr>
      <w:r>
        <w:rPr>
          <w:b/>
          <w:color w:val="231F20"/>
          <w:sz w:val="18"/>
        </w:rPr>
        <w:t>Проверьте</w:t>
      </w:r>
      <w:r>
        <w:rPr>
          <w:b/>
          <w:color w:val="231F20"/>
          <w:spacing w:val="-11"/>
          <w:sz w:val="18"/>
        </w:rPr>
        <w:t> </w:t>
      </w:r>
      <w:r>
        <w:rPr>
          <w:b/>
          <w:color w:val="231F20"/>
          <w:sz w:val="18"/>
        </w:rPr>
        <w:t>реакцию</w:t>
      </w:r>
      <w:r>
        <w:rPr>
          <w:b/>
          <w:color w:val="231F20"/>
          <w:spacing w:val="-10"/>
          <w:sz w:val="18"/>
        </w:rPr>
        <w:t> </w:t>
      </w:r>
      <w:r>
        <w:rPr>
          <w:b/>
          <w:color w:val="231F20"/>
          <w:spacing w:val="-2"/>
          <w:sz w:val="18"/>
        </w:rPr>
        <w:t>ребенка</w:t>
      </w:r>
    </w:p>
    <w:p>
      <w:pPr>
        <w:pStyle w:val="ListParagraph"/>
        <w:numPr>
          <w:ilvl w:val="1"/>
          <w:numId w:val="13"/>
        </w:numPr>
        <w:tabs>
          <w:tab w:pos="856" w:val="left" w:leader="none"/>
        </w:tabs>
        <w:spacing w:line="278" w:lineRule="auto" w:before="33" w:after="0"/>
        <w:ind w:left="137" w:right="247" w:firstLine="453"/>
        <w:jc w:val="left"/>
        <w:rPr>
          <w:sz w:val="18"/>
        </w:rPr>
      </w:pPr>
      <w:r>
        <w:rPr>
          <w:color w:val="231F20"/>
          <w:sz w:val="18"/>
        </w:rPr>
        <w:t>Стимулируйте</w:t>
      </w:r>
      <w:r>
        <w:rPr>
          <w:color w:val="231F20"/>
          <w:spacing w:val="9"/>
          <w:sz w:val="18"/>
        </w:rPr>
        <w:t> </w:t>
      </w:r>
      <w:r>
        <w:rPr>
          <w:color w:val="231F20"/>
          <w:sz w:val="18"/>
        </w:rPr>
        <w:t>ребенка,</w:t>
      </w:r>
      <w:r>
        <w:rPr>
          <w:color w:val="231F20"/>
          <w:spacing w:val="10"/>
          <w:sz w:val="18"/>
        </w:rPr>
        <w:t> </w:t>
      </w:r>
      <w:r>
        <w:rPr>
          <w:color w:val="231F20"/>
          <w:sz w:val="18"/>
        </w:rPr>
        <w:t>громко спросите: «Вы в порядке?»</w:t>
      </w:r>
    </w:p>
    <w:p>
      <w:pPr>
        <w:pStyle w:val="Heading5"/>
        <w:spacing w:line="278" w:lineRule="auto"/>
        <w:ind w:right="240" w:firstLine="453"/>
        <w:jc w:val="left"/>
      </w:pPr>
      <w:r>
        <w:rPr>
          <w:color w:val="231F20"/>
        </w:rPr>
        <w:t>3А.</w:t>
      </w:r>
      <w:r>
        <w:rPr>
          <w:color w:val="231F20"/>
          <w:spacing w:val="34"/>
        </w:rPr>
        <w:t> </w:t>
      </w:r>
      <w:r>
        <w:rPr>
          <w:color w:val="231F20"/>
        </w:rPr>
        <w:t>Если</w:t>
      </w:r>
      <w:r>
        <w:rPr>
          <w:color w:val="231F20"/>
          <w:spacing w:val="34"/>
        </w:rPr>
        <w:t> </w:t>
      </w:r>
      <w:r>
        <w:rPr>
          <w:color w:val="231F20"/>
        </w:rPr>
        <w:t>ребенок</w:t>
      </w:r>
      <w:r>
        <w:rPr>
          <w:color w:val="231F20"/>
          <w:spacing w:val="34"/>
        </w:rPr>
        <w:t> </w:t>
      </w:r>
      <w:r>
        <w:rPr>
          <w:color w:val="231F20"/>
        </w:rPr>
        <w:t>реагирует</w:t>
      </w:r>
      <w:r>
        <w:rPr>
          <w:color w:val="231F20"/>
          <w:spacing w:val="34"/>
        </w:rPr>
        <w:t> </w:t>
      </w:r>
      <w:r>
        <w:rPr>
          <w:color w:val="231F20"/>
        </w:rPr>
        <w:t>ре- чью, плачем или движением:</w:t>
      </w:r>
    </w:p>
    <w:p>
      <w:pPr>
        <w:pStyle w:val="ListParagraph"/>
        <w:numPr>
          <w:ilvl w:val="1"/>
          <w:numId w:val="13"/>
        </w:numPr>
        <w:tabs>
          <w:tab w:pos="856" w:val="left" w:leader="none"/>
        </w:tabs>
        <w:spacing w:line="278" w:lineRule="auto" w:before="0" w:after="0"/>
        <w:ind w:left="137" w:right="247" w:firstLine="453"/>
        <w:jc w:val="both"/>
        <w:rPr>
          <w:sz w:val="18"/>
        </w:rPr>
      </w:pPr>
      <w:r>
        <w:rPr>
          <w:color w:val="231F20"/>
          <w:spacing w:val="-2"/>
          <w:sz w:val="18"/>
        </w:rPr>
        <w:t>Оставьте</w:t>
      </w:r>
      <w:r>
        <w:rPr>
          <w:color w:val="231F20"/>
          <w:spacing w:val="-10"/>
          <w:sz w:val="18"/>
        </w:rPr>
        <w:t> </w:t>
      </w:r>
      <w:r>
        <w:rPr>
          <w:color w:val="231F20"/>
          <w:spacing w:val="-2"/>
          <w:sz w:val="18"/>
        </w:rPr>
        <w:t>его</w:t>
      </w:r>
      <w:r>
        <w:rPr>
          <w:color w:val="231F20"/>
          <w:spacing w:val="-9"/>
          <w:sz w:val="18"/>
        </w:rPr>
        <w:t> </w:t>
      </w:r>
      <w:r>
        <w:rPr>
          <w:color w:val="231F20"/>
          <w:spacing w:val="-2"/>
          <w:sz w:val="18"/>
        </w:rPr>
        <w:t>в</w:t>
      </w:r>
      <w:r>
        <w:rPr>
          <w:color w:val="231F20"/>
          <w:spacing w:val="-9"/>
          <w:sz w:val="18"/>
        </w:rPr>
        <w:t> </w:t>
      </w:r>
      <w:r>
        <w:rPr>
          <w:color w:val="231F20"/>
          <w:spacing w:val="-2"/>
          <w:sz w:val="18"/>
        </w:rPr>
        <w:t>том</w:t>
      </w:r>
      <w:r>
        <w:rPr>
          <w:color w:val="231F20"/>
          <w:spacing w:val="-9"/>
          <w:sz w:val="18"/>
        </w:rPr>
        <w:t> </w:t>
      </w:r>
      <w:r>
        <w:rPr>
          <w:color w:val="231F20"/>
          <w:spacing w:val="-2"/>
          <w:sz w:val="18"/>
        </w:rPr>
        <w:t>положении,</w:t>
      </w:r>
      <w:r>
        <w:rPr>
          <w:color w:val="231F20"/>
          <w:spacing w:val="-10"/>
          <w:sz w:val="18"/>
        </w:rPr>
        <w:t> </w:t>
      </w:r>
      <w:r>
        <w:rPr>
          <w:color w:val="231F20"/>
          <w:spacing w:val="-2"/>
          <w:sz w:val="18"/>
        </w:rPr>
        <w:t>в котором</w:t>
      </w:r>
      <w:r>
        <w:rPr>
          <w:color w:val="231F20"/>
          <w:spacing w:val="-5"/>
          <w:sz w:val="18"/>
        </w:rPr>
        <w:t> </w:t>
      </w:r>
      <w:r>
        <w:rPr>
          <w:color w:val="231F20"/>
          <w:spacing w:val="-2"/>
          <w:sz w:val="18"/>
        </w:rPr>
        <w:t>нашли</w:t>
      </w:r>
      <w:r>
        <w:rPr>
          <w:color w:val="231F20"/>
          <w:spacing w:val="-5"/>
          <w:sz w:val="18"/>
        </w:rPr>
        <w:t> </w:t>
      </w:r>
      <w:r>
        <w:rPr>
          <w:color w:val="231F20"/>
          <w:spacing w:val="-2"/>
          <w:sz w:val="18"/>
        </w:rPr>
        <w:t>(убедившись,</w:t>
      </w:r>
      <w:r>
        <w:rPr>
          <w:color w:val="231F20"/>
          <w:spacing w:val="-5"/>
          <w:sz w:val="18"/>
        </w:rPr>
        <w:t> </w:t>
      </w:r>
      <w:r>
        <w:rPr>
          <w:color w:val="231F20"/>
          <w:spacing w:val="-2"/>
          <w:sz w:val="18"/>
        </w:rPr>
        <w:t>что</w:t>
      </w:r>
      <w:r>
        <w:rPr>
          <w:color w:val="231F20"/>
          <w:spacing w:val="-5"/>
          <w:sz w:val="18"/>
        </w:rPr>
        <w:t> </w:t>
      </w:r>
      <w:r>
        <w:rPr>
          <w:color w:val="231F20"/>
          <w:spacing w:val="-2"/>
          <w:sz w:val="18"/>
        </w:rPr>
        <w:t>ему</w:t>
      </w:r>
      <w:r>
        <w:rPr>
          <w:color w:val="231F20"/>
          <w:spacing w:val="-5"/>
          <w:sz w:val="18"/>
        </w:rPr>
        <w:t> </w:t>
      </w:r>
      <w:r>
        <w:rPr>
          <w:color w:val="231F20"/>
          <w:spacing w:val="-2"/>
          <w:sz w:val="18"/>
        </w:rPr>
        <w:t>бо− </w:t>
      </w:r>
      <w:r>
        <w:rPr>
          <w:color w:val="231F20"/>
          <w:sz w:val="18"/>
        </w:rPr>
        <w:t>лее ничего не угрожает).</w:t>
      </w:r>
    </w:p>
    <w:p>
      <w:pPr>
        <w:pStyle w:val="ListParagraph"/>
        <w:numPr>
          <w:ilvl w:val="1"/>
          <w:numId w:val="13"/>
        </w:numPr>
        <w:tabs>
          <w:tab w:pos="856" w:val="left" w:leader="none"/>
        </w:tabs>
        <w:spacing w:line="278" w:lineRule="auto" w:before="0" w:after="0"/>
        <w:ind w:left="137" w:right="247" w:firstLine="453"/>
        <w:jc w:val="both"/>
        <w:rPr>
          <w:sz w:val="18"/>
        </w:rPr>
      </w:pPr>
      <w:r>
        <w:rPr>
          <w:color w:val="231F20"/>
          <w:sz w:val="18"/>
        </w:rPr>
        <w:t>Проверьте его состояние и зо− вите на помощь.</w:t>
      </w:r>
    </w:p>
    <w:p>
      <w:pPr>
        <w:spacing w:after="0" w:line="278" w:lineRule="auto"/>
        <w:jc w:val="both"/>
        <w:rPr>
          <w:sz w:val="18"/>
        </w:rPr>
        <w:sectPr>
          <w:type w:val="continuous"/>
          <w:pgSz w:w="8220" w:h="11900"/>
          <w:pgMar w:header="401" w:footer="645" w:top="680" w:bottom="0" w:left="620" w:right="620"/>
          <w:cols w:num="2" w:equalWidth="0">
            <w:col w:w="3357" w:space="59"/>
            <w:col w:w="3564"/>
          </w:cols>
        </w:sectPr>
      </w:pPr>
    </w:p>
    <w:p>
      <w:pPr>
        <w:pStyle w:val="ListParagraph"/>
        <w:numPr>
          <w:ilvl w:val="2"/>
          <w:numId w:val="13"/>
        </w:numPr>
        <w:tabs>
          <w:tab w:pos="969" w:val="left" w:leader="none"/>
        </w:tabs>
        <w:spacing w:line="278" w:lineRule="auto" w:before="163" w:after="0"/>
        <w:ind w:left="250" w:right="1" w:firstLine="453"/>
        <w:jc w:val="both"/>
        <w:rPr>
          <w:sz w:val="18"/>
        </w:rPr>
      </w:pPr>
      <w:r>
        <w:rPr>
          <w:color w:val="231F20"/>
          <w:spacing w:val="-2"/>
          <w:sz w:val="18"/>
        </w:rPr>
        <w:t>Оценивайте</w:t>
      </w:r>
      <w:r>
        <w:rPr>
          <w:color w:val="231F20"/>
          <w:spacing w:val="-10"/>
          <w:sz w:val="18"/>
        </w:rPr>
        <w:t> </w:t>
      </w:r>
      <w:r>
        <w:rPr>
          <w:color w:val="231F20"/>
          <w:spacing w:val="-2"/>
          <w:sz w:val="18"/>
        </w:rPr>
        <w:t>его</w:t>
      </w:r>
      <w:r>
        <w:rPr>
          <w:color w:val="231F20"/>
          <w:spacing w:val="-9"/>
          <w:sz w:val="18"/>
        </w:rPr>
        <w:t> </w:t>
      </w:r>
      <w:r>
        <w:rPr>
          <w:color w:val="231F20"/>
          <w:spacing w:val="-2"/>
          <w:sz w:val="18"/>
        </w:rPr>
        <w:t>состояние</w:t>
      </w:r>
      <w:r>
        <w:rPr>
          <w:color w:val="231F20"/>
          <w:spacing w:val="-9"/>
          <w:sz w:val="18"/>
        </w:rPr>
        <w:t> </w:t>
      </w:r>
      <w:r>
        <w:rPr>
          <w:color w:val="231F20"/>
          <w:spacing w:val="-2"/>
          <w:sz w:val="18"/>
        </w:rPr>
        <w:t>регу− лярно.</w:t>
      </w:r>
    </w:p>
    <w:p>
      <w:pPr>
        <w:pStyle w:val="Heading5"/>
        <w:spacing w:line="207" w:lineRule="exact"/>
        <w:ind w:left="703"/>
      </w:pPr>
      <w:r>
        <w:rPr>
          <w:color w:val="231F20"/>
        </w:rPr>
        <w:t>3Б.</w:t>
      </w:r>
      <w:r>
        <w:rPr>
          <w:color w:val="231F20"/>
          <w:spacing w:val="2"/>
        </w:rPr>
        <w:t> </w:t>
      </w:r>
      <w:r>
        <w:rPr>
          <w:color w:val="231F20"/>
        </w:rPr>
        <w:t>Если</w:t>
      </w:r>
      <w:r>
        <w:rPr>
          <w:color w:val="231F20"/>
          <w:spacing w:val="2"/>
        </w:rPr>
        <w:t> </w:t>
      </w:r>
      <w:r>
        <w:rPr>
          <w:color w:val="231F20"/>
        </w:rPr>
        <w:t>ребенок</w:t>
      </w:r>
      <w:r>
        <w:rPr>
          <w:color w:val="231F20"/>
          <w:spacing w:val="2"/>
        </w:rPr>
        <w:t> </w:t>
      </w:r>
      <w:r>
        <w:rPr>
          <w:color w:val="231F20"/>
        </w:rPr>
        <w:t>не</w:t>
      </w:r>
      <w:r>
        <w:rPr>
          <w:color w:val="231F20"/>
          <w:spacing w:val="2"/>
        </w:rPr>
        <w:t> </w:t>
      </w:r>
      <w:r>
        <w:rPr>
          <w:color w:val="231F20"/>
          <w:spacing w:val="-2"/>
        </w:rPr>
        <w:t>реагирует:</w:t>
      </w:r>
    </w:p>
    <w:p>
      <w:pPr>
        <w:pStyle w:val="ListParagraph"/>
        <w:numPr>
          <w:ilvl w:val="2"/>
          <w:numId w:val="13"/>
        </w:numPr>
        <w:tabs>
          <w:tab w:pos="969" w:val="left" w:leader="none"/>
        </w:tabs>
        <w:spacing w:line="240" w:lineRule="auto" w:before="33" w:after="0"/>
        <w:ind w:left="969" w:right="0" w:hanging="266"/>
        <w:jc w:val="both"/>
        <w:rPr>
          <w:sz w:val="18"/>
        </w:rPr>
      </w:pPr>
      <w:r>
        <w:rPr>
          <w:color w:val="231F20"/>
          <w:sz w:val="18"/>
        </w:rPr>
        <w:t>Зовите на</w:t>
      </w:r>
      <w:r>
        <w:rPr>
          <w:color w:val="231F20"/>
          <w:spacing w:val="1"/>
          <w:sz w:val="18"/>
        </w:rPr>
        <w:t> </w:t>
      </w:r>
      <w:r>
        <w:rPr>
          <w:color w:val="231F20"/>
          <w:spacing w:val="-2"/>
          <w:sz w:val="18"/>
        </w:rPr>
        <w:t>помощь.</w:t>
      </w:r>
    </w:p>
    <w:p>
      <w:pPr>
        <w:pStyle w:val="ListParagraph"/>
        <w:numPr>
          <w:ilvl w:val="2"/>
          <w:numId w:val="13"/>
        </w:numPr>
        <w:tabs>
          <w:tab w:pos="969" w:val="left" w:leader="none"/>
        </w:tabs>
        <w:spacing w:line="278" w:lineRule="auto" w:before="33" w:after="0"/>
        <w:ind w:left="250" w:right="1" w:firstLine="453"/>
        <w:jc w:val="both"/>
        <w:rPr>
          <w:sz w:val="18"/>
        </w:rPr>
      </w:pPr>
      <w:r>
        <w:rPr>
          <w:color w:val="231F20"/>
          <w:sz w:val="18"/>
        </w:rPr>
        <w:t>Осторожно</w:t>
      </w:r>
      <w:r>
        <w:rPr>
          <w:color w:val="231F20"/>
          <w:spacing w:val="-12"/>
          <w:sz w:val="18"/>
        </w:rPr>
        <w:t> </w:t>
      </w:r>
      <w:r>
        <w:rPr>
          <w:color w:val="231F20"/>
          <w:sz w:val="18"/>
        </w:rPr>
        <w:t>переверните</w:t>
      </w:r>
      <w:r>
        <w:rPr>
          <w:color w:val="231F20"/>
          <w:spacing w:val="-11"/>
          <w:sz w:val="18"/>
        </w:rPr>
        <w:t> </w:t>
      </w:r>
      <w:r>
        <w:rPr>
          <w:color w:val="231F20"/>
          <w:sz w:val="18"/>
        </w:rPr>
        <w:t>ребен− ка на спину.</w:t>
      </w:r>
    </w:p>
    <w:p>
      <w:pPr>
        <w:pStyle w:val="ListParagraph"/>
        <w:numPr>
          <w:ilvl w:val="2"/>
          <w:numId w:val="13"/>
        </w:numPr>
        <w:tabs>
          <w:tab w:pos="969" w:val="left" w:leader="none"/>
        </w:tabs>
        <w:spacing w:line="278" w:lineRule="auto" w:before="0" w:after="0"/>
        <w:ind w:left="250" w:right="1" w:firstLine="453"/>
        <w:jc w:val="both"/>
        <w:rPr>
          <w:sz w:val="18"/>
        </w:rPr>
      </w:pPr>
      <w:r>
        <w:rPr>
          <w:color w:val="231F20"/>
          <w:sz w:val="18"/>
        </w:rPr>
        <w:t>Откройте</w:t>
      </w:r>
      <w:r>
        <w:rPr>
          <w:color w:val="231F20"/>
          <w:spacing w:val="-9"/>
          <w:sz w:val="18"/>
        </w:rPr>
        <w:t> </w:t>
      </w:r>
      <w:r>
        <w:rPr>
          <w:color w:val="231F20"/>
          <w:sz w:val="18"/>
        </w:rPr>
        <w:t>ему</w:t>
      </w:r>
      <w:r>
        <w:rPr>
          <w:color w:val="231F20"/>
          <w:spacing w:val="-9"/>
          <w:sz w:val="18"/>
        </w:rPr>
        <w:t> </w:t>
      </w:r>
      <w:r>
        <w:rPr>
          <w:color w:val="231F20"/>
          <w:sz w:val="18"/>
        </w:rPr>
        <w:t>дыхательные</w:t>
      </w:r>
      <w:r>
        <w:rPr>
          <w:color w:val="231F20"/>
          <w:spacing w:val="-9"/>
          <w:sz w:val="18"/>
        </w:rPr>
        <w:t> </w:t>
      </w:r>
      <w:r>
        <w:rPr>
          <w:color w:val="231F20"/>
          <w:sz w:val="18"/>
        </w:rPr>
        <w:t>пу− ти, разогнув голову и приподняв подбо− </w:t>
      </w:r>
      <w:r>
        <w:rPr>
          <w:color w:val="231F20"/>
          <w:spacing w:val="-2"/>
          <w:sz w:val="18"/>
        </w:rPr>
        <w:t>родок.</w:t>
      </w:r>
    </w:p>
    <w:p>
      <w:pPr>
        <w:pStyle w:val="ListParagraph"/>
        <w:numPr>
          <w:ilvl w:val="2"/>
          <w:numId w:val="13"/>
        </w:numPr>
        <w:tabs>
          <w:tab w:pos="969" w:val="left" w:leader="none"/>
        </w:tabs>
        <w:spacing w:line="278" w:lineRule="auto" w:before="0" w:after="0"/>
        <w:ind w:left="703" w:right="1" w:firstLine="0"/>
        <w:jc w:val="both"/>
        <w:rPr>
          <w:sz w:val="18"/>
        </w:rPr>
      </w:pPr>
      <w:r>
        <w:rPr>
          <w:color w:val="231F20"/>
          <w:spacing w:val="-6"/>
          <w:sz w:val="18"/>
        </w:rPr>
        <w:t>Положите вашу</w:t>
      </w:r>
      <w:r>
        <w:rPr>
          <w:color w:val="231F20"/>
          <w:spacing w:val="-5"/>
          <w:sz w:val="18"/>
        </w:rPr>
        <w:t> </w:t>
      </w:r>
      <w:r>
        <w:rPr>
          <w:color w:val="231F20"/>
          <w:spacing w:val="-6"/>
          <w:sz w:val="18"/>
        </w:rPr>
        <w:t>руку</w:t>
      </w:r>
      <w:r>
        <w:rPr>
          <w:color w:val="231F20"/>
          <w:spacing w:val="-5"/>
          <w:sz w:val="18"/>
        </w:rPr>
        <w:t> </w:t>
      </w:r>
      <w:r>
        <w:rPr>
          <w:color w:val="231F20"/>
          <w:spacing w:val="-6"/>
          <w:sz w:val="18"/>
        </w:rPr>
        <w:t>ему</w:t>
      </w:r>
      <w:r>
        <w:rPr>
          <w:color w:val="231F20"/>
          <w:spacing w:val="-5"/>
          <w:sz w:val="18"/>
        </w:rPr>
        <w:t> </w:t>
      </w:r>
      <w:r>
        <w:rPr>
          <w:color w:val="231F20"/>
          <w:spacing w:val="-6"/>
          <w:sz w:val="18"/>
        </w:rPr>
        <w:t>на лоб</w:t>
      </w:r>
      <w:r>
        <w:rPr>
          <w:color w:val="231F20"/>
          <w:spacing w:val="-5"/>
          <w:sz w:val="18"/>
        </w:rPr>
        <w:t> </w:t>
      </w:r>
      <w:r>
        <w:rPr>
          <w:color w:val="231F20"/>
          <w:spacing w:val="-6"/>
          <w:sz w:val="18"/>
        </w:rPr>
        <w:t>и</w:t>
      </w:r>
      <w:r>
        <w:rPr>
          <w:color w:val="231F20"/>
          <w:sz w:val="18"/>
        </w:rPr>
        <w:t> осторожно</w:t>
      </w:r>
      <w:r>
        <w:rPr>
          <w:color w:val="231F20"/>
          <w:spacing w:val="-6"/>
          <w:sz w:val="18"/>
        </w:rPr>
        <w:t> </w:t>
      </w:r>
      <w:r>
        <w:rPr>
          <w:color w:val="231F20"/>
          <w:sz w:val="18"/>
        </w:rPr>
        <w:t>разогните</w:t>
      </w:r>
      <w:r>
        <w:rPr>
          <w:color w:val="231F20"/>
          <w:spacing w:val="-6"/>
          <w:sz w:val="18"/>
        </w:rPr>
        <w:t> </w:t>
      </w:r>
      <w:r>
        <w:rPr>
          <w:color w:val="231F20"/>
          <w:sz w:val="18"/>
        </w:rPr>
        <w:t>голову</w:t>
      </w:r>
      <w:r>
        <w:rPr>
          <w:color w:val="231F20"/>
          <w:spacing w:val="-6"/>
          <w:sz w:val="18"/>
        </w:rPr>
        <w:t> </w:t>
      </w:r>
      <w:r>
        <w:rPr>
          <w:color w:val="231F20"/>
          <w:sz w:val="18"/>
        </w:rPr>
        <w:t>назад.</w:t>
      </w:r>
    </w:p>
    <w:p>
      <w:pPr>
        <w:pStyle w:val="ListParagraph"/>
        <w:numPr>
          <w:ilvl w:val="2"/>
          <w:numId w:val="13"/>
        </w:numPr>
        <w:tabs>
          <w:tab w:pos="969" w:val="left" w:leader="none"/>
        </w:tabs>
        <w:spacing w:line="278" w:lineRule="auto" w:before="0" w:after="0"/>
        <w:ind w:left="703" w:right="3" w:firstLine="0"/>
        <w:jc w:val="both"/>
        <w:rPr>
          <w:sz w:val="18"/>
        </w:rPr>
      </w:pPr>
      <w:r>
        <w:rPr>
          <w:color w:val="231F20"/>
          <w:sz w:val="18"/>
        </w:rPr>
        <w:t>В</w:t>
      </w:r>
      <w:r>
        <w:rPr>
          <w:color w:val="231F20"/>
          <w:spacing w:val="-5"/>
          <w:sz w:val="18"/>
        </w:rPr>
        <w:t> </w:t>
      </w:r>
      <w:r>
        <w:rPr>
          <w:color w:val="231F20"/>
          <w:sz w:val="18"/>
        </w:rPr>
        <w:t>это</w:t>
      </w:r>
      <w:r>
        <w:rPr>
          <w:color w:val="231F20"/>
          <w:spacing w:val="-5"/>
          <w:sz w:val="18"/>
        </w:rPr>
        <w:t> </w:t>
      </w:r>
      <w:r>
        <w:rPr>
          <w:color w:val="231F20"/>
          <w:sz w:val="18"/>
        </w:rPr>
        <w:t>же</w:t>
      </w:r>
      <w:r>
        <w:rPr>
          <w:color w:val="231F20"/>
          <w:spacing w:val="-5"/>
          <w:sz w:val="18"/>
        </w:rPr>
        <w:t> </w:t>
      </w:r>
      <w:r>
        <w:rPr>
          <w:color w:val="231F20"/>
          <w:sz w:val="18"/>
        </w:rPr>
        <w:t>время</w:t>
      </w:r>
      <w:r>
        <w:rPr>
          <w:color w:val="231F20"/>
          <w:spacing w:val="-5"/>
          <w:sz w:val="18"/>
        </w:rPr>
        <w:t> </w:t>
      </w:r>
      <w:r>
        <w:rPr>
          <w:color w:val="231F20"/>
          <w:sz w:val="18"/>
        </w:rPr>
        <w:t>вашим</w:t>
      </w:r>
      <w:r>
        <w:rPr>
          <w:color w:val="231F20"/>
          <w:spacing w:val="-5"/>
          <w:sz w:val="18"/>
        </w:rPr>
        <w:t> </w:t>
      </w:r>
      <w:r>
        <w:rPr>
          <w:color w:val="231F20"/>
          <w:sz w:val="18"/>
        </w:rPr>
        <w:t>пальцем, </w:t>
      </w:r>
      <w:r>
        <w:rPr>
          <w:color w:val="231F20"/>
          <w:spacing w:val="-2"/>
          <w:sz w:val="18"/>
        </w:rPr>
        <w:t>установленным</w:t>
      </w:r>
      <w:r>
        <w:rPr>
          <w:color w:val="231F20"/>
          <w:spacing w:val="-10"/>
          <w:sz w:val="18"/>
        </w:rPr>
        <w:t> </w:t>
      </w:r>
      <w:r>
        <w:rPr>
          <w:color w:val="231F20"/>
          <w:spacing w:val="-2"/>
          <w:sz w:val="18"/>
        </w:rPr>
        <w:t>под</w:t>
      </w:r>
      <w:r>
        <w:rPr>
          <w:color w:val="231F20"/>
          <w:spacing w:val="-9"/>
          <w:sz w:val="18"/>
        </w:rPr>
        <w:t> </w:t>
      </w:r>
      <w:r>
        <w:rPr>
          <w:color w:val="231F20"/>
          <w:spacing w:val="-2"/>
          <w:sz w:val="18"/>
        </w:rPr>
        <w:t>нижней</w:t>
      </w:r>
      <w:r>
        <w:rPr>
          <w:color w:val="231F20"/>
          <w:spacing w:val="-9"/>
          <w:sz w:val="18"/>
        </w:rPr>
        <w:t> </w:t>
      </w:r>
      <w:r>
        <w:rPr>
          <w:color w:val="231F20"/>
          <w:spacing w:val="-2"/>
          <w:sz w:val="18"/>
        </w:rPr>
        <w:t>челюс− тью,</w:t>
      </w:r>
      <w:r>
        <w:rPr>
          <w:color w:val="231F20"/>
          <w:spacing w:val="-6"/>
          <w:sz w:val="18"/>
        </w:rPr>
        <w:t> </w:t>
      </w:r>
      <w:r>
        <w:rPr>
          <w:color w:val="231F20"/>
          <w:spacing w:val="-2"/>
          <w:sz w:val="18"/>
        </w:rPr>
        <w:t>поднимите</w:t>
      </w:r>
      <w:r>
        <w:rPr>
          <w:color w:val="231F20"/>
          <w:spacing w:val="-6"/>
          <w:sz w:val="18"/>
        </w:rPr>
        <w:t> </w:t>
      </w:r>
      <w:r>
        <w:rPr>
          <w:color w:val="231F20"/>
          <w:spacing w:val="-2"/>
          <w:sz w:val="18"/>
        </w:rPr>
        <w:t>его</w:t>
      </w:r>
      <w:r>
        <w:rPr>
          <w:color w:val="231F20"/>
          <w:spacing w:val="-6"/>
          <w:sz w:val="18"/>
        </w:rPr>
        <w:t> </w:t>
      </w:r>
      <w:r>
        <w:rPr>
          <w:color w:val="231F20"/>
          <w:spacing w:val="-2"/>
          <w:sz w:val="18"/>
        </w:rPr>
        <w:t>подбородок.</w:t>
      </w:r>
      <w:r>
        <w:rPr>
          <w:color w:val="231F20"/>
          <w:spacing w:val="-6"/>
          <w:sz w:val="18"/>
        </w:rPr>
        <w:t> </w:t>
      </w:r>
      <w:r>
        <w:rPr>
          <w:color w:val="231F20"/>
          <w:spacing w:val="-2"/>
          <w:sz w:val="18"/>
        </w:rPr>
        <w:t>Не давите</w:t>
      </w:r>
      <w:r>
        <w:rPr>
          <w:color w:val="231F20"/>
          <w:spacing w:val="-10"/>
          <w:sz w:val="18"/>
        </w:rPr>
        <w:t> </w:t>
      </w:r>
      <w:r>
        <w:rPr>
          <w:color w:val="231F20"/>
          <w:spacing w:val="-2"/>
          <w:sz w:val="18"/>
        </w:rPr>
        <w:t>на</w:t>
      </w:r>
      <w:r>
        <w:rPr>
          <w:color w:val="231F20"/>
          <w:spacing w:val="-9"/>
          <w:sz w:val="18"/>
        </w:rPr>
        <w:t> </w:t>
      </w:r>
      <w:r>
        <w:rPr>
          <w:color w:val="231F20"/>
          <w:spacing w:val="-2"/>
          <w:sz w:val="18"/>
        </w:rPr>
        <w:t>мягкие</w:t>
      </w:r>
      <w:r>
        <w:rPr>
          <w:color w:val="231F20"/>
          <w:spacing w:val="-9"/>
          <w:sz w:val="18"/>
        </w:rPr>
        <w:t> </w:t>
      </w:r>
      <w:r>
        <w:rPr>
          <w:color w:val="231F20"/>
          <w:spacing w:val="-2"/>
          <w:sz w:val="18"/>
        </w:rPr>
        <w:t>ткани</w:t>
      </w:r>
      <w:r>
        <w:rPr>
          <w:color w:val="231F20"/>
          <w:spacing w:val="-9"/>
          <w:sz w:val="18"/>
        </w:rPr>
        <w:t> </w:t>
      </w:r>
      <w:r>
        <w:rPr>
          <w:color w:val="231F20"/>
          <w:spacing w:val="-2"/>
          <w:sz w:val="18"/>
        </w:rPr>
        <w:t>в</w:t>
      </w:r>
      <w:r>
        <w:rPr>
          <w:color w:val="231F20"/>
          <w:spacing w:val="-10"/>
          <w:sz w:val="18"/>
        </w:rPr>
        <w:t> </w:t>
      </w:r>
      <w:r>
        <w:rPr>
          <w:color w:val="231F20"/>
          <w:spacing w:val="-2"/>
          <w:sz w:val="18"/>
        </w:rPr>
        <w:t>этой</w:t>
      </w:r>
      <w:r>
        <w:rPr>
          <w:color w:val="231F20"/>
          <w:spacing w:val="-9"/>
          <w:sz w:val="18"/>
        </w:rPr>
        <w:t> </w:t>
      </w:r>
      <w:r>
        <w:rPr>
          <w:color w:val="231F20"/>
          <w:spacing w:val="-2"/>
          <w:sz w:val="18"/>
        </w:rPr>
        <w:t>обла− </w:t>
      </w:r>
      <w:r>
        <w:rPr>
          <w:color w:val="231F20"/>
          <w:sz w:val="18"/>
        </w:rPr>
        <w:t>сти</w:t>
      </w:r>
      <w:r>
        <w:rPr>
          <w:color w:val="231F20"/>
          <w:spacing w:val="-4"/>
          <w:sz w:val="18"/>
        </w:rPr>
        <w:t> </w:t>
      </w:r>
      <w:r>
        <w:rPr>
          <w:color w:val="231F20"/>
          <w:sz w:val="18"/>
        </w:rPr>
        <w:t>—</w:t>
      </w:r>
      <w:r>
        <w:rPr>
          <w:color w:val="231F20"/>
          <w:spacing w:val="-4"/>
          <w:sz w:val="18"/>
        </w:rPr>
        <w:t> </w:t>
      </w:r>
      <w:r>
        <w:rPr>
          <w:color w:val="231F20"/>
          <w:sz w:val="18"/>
        </w:rPr>
        <w:t>это</w:t>
      </w:r>
      <w:r>
        <w:rPr>
          <w:color w:val="231F20"/>
          <w:spacing w:val="-4"/>
          <w:sz w:val="18"/>
        </w:rPr>
        <w:t> </w:t>
      </w:r>
      <w:r>
        <w:rPr>
          <w:color w:val="231F20"/>
          <w:sz w:val="18"/>
        </w:rPr>
        <w:t>может</w:t>
      </w:r>
      <w:r>
        <w:rPr>
          <w:color w:val="231F20"/>
          <w:spacing w:val="-4"/>
          <w:sz w:val="18"/>
        </w:rPr>
        <w:t> </w:t>
      </w:r>
      <w:r>
        <w:rPr>
          <w:color w:val="231F20"/>
          <w:sz w:val="18"/>
        </w:rPr>
        <w:t>вызвать</w:t>
      </w:r>
      <w:r>
        <w:rPr>
          <w:color w:val="231F20"/>
          <w:spacing w:val="-4"/>
          <w:sz w:val="18"/>
        </w:rPr>
        <w:t> </w:t>
      </w:r>
      <w:r>
        <w:rPr>
          <w:color w:val="231F20"/>
          <w:sz w:val="18"/>
        </w:rPr>
        <w:t>обструк− цию дыхательных путей. Это осо− бенно важно у маленьких детей.</w:t>
      </w:r>
    </w:p>
    <w:p>
      <w:pPr>
        <w:pStyle w:val="ListParagraph"/>
        <w:numPr>
          <w:ilvl w:val="2"/>
          <w:numId w:val="13"/>
        </w:numPr>
        <w:tabs>
          <w:tab w:pos="969" w:val="left" w:leader="none"/>
        </w:tabs>
        <w:spacing w:line="278" w:lineRule="auto" w:before="0" w:after="0"/>
        <w:ind w:left="703" w:right="0" w:firstLine="0"/>
        <w:jc w:val="both"/>
        <w:rPr>
          <w:sz w:val="18"/>
        </w:rPr>
      </w:pPr>
      <w:r>
        <w:rPr>
          <w:color w:val="231F20"/>
          <w:sz w:val="18"/>
        </w:rPr>
        <w:t>Если</w:t>
      </w:r>
      <w:r>
        <w:rPr>
          <w:color w:val="231F20"/>
          <w:spacing w:val="-9"/>
          <w:sz w:val="18"/>
        </w:rPr>
        <w:t> </w:t>
      </w:r>
      <w:r>
        <w:rPr>
          <w:color w:val="231F20"/>
          <w:sz w:val="18"/>
        </w:rPr>
        <w:t>с</w:t>
      </w:r>
      <w:r>
        <w:rPr>
          <w:color w:val="231F20"/>
          <w:spacing w:val="-9"/>
          <w:sz w:val="18"/>
        </w:rPr>
        <w:t> </w:t>
      </w:r>
      <w:r>
        <w:rPr>
          <w:color w:val="231F20"/>
          <w:sz w:val="18"/>
        </w:rPr>
        <w:t>открытием</w:t>
      </w:r>
      <w:r>
        <w:rPr>
          <w:color w:val="231F20"/>
          <w:spacing w:val="-9"/>
          <w:sz w:val="18"/>
        </w:rPr>
        <w:t> </w:t>
      </w:r>
      <w:r>
        <w:rPr>
          <w:color w:val="231F20"/>
          <w:sz w:val="18"/>
        </w:rPr>
        <w:t>дыхательных путей все еще есть трудности, по− </w:t>
      </w:r>
      <w:r>
        <w:rPr>
          <w:color w:val="231F20"/>
          <w:spacing w:val="-2"/>
          <w:sz w:val="18"/>
        </w:rPr>
        <w:t>пробуйте</w:t>
      </w:r>
      <w:r>
        <w:rPr>
          <w:color w:val="231F20"/>
          <w:spacing w:val="-10"/>
          <w:sz w:val="18"/>
        </w:rPr>
        <w:t> </w:t>
      </w:r>
      <w:r>
        <w:rPr>
          <w:color w:val="231F20"/>
          <w:spacing w:val="-2"/>
          <w:sz w:val="18"/>
        </w:rPr>
        <w:t>вывести</w:t>
      </w:r>
      <w:r>
        <w:rPr>
          <w:color w:val="231F20"/>
          <w:spacing w:val="-9"/>
          <w:sz w:val="18"/>
        </w:rPr>
        <w:t> </w:t>
      </w:r>
      <w:r>
        <w:rPr>
          <w:color w:val="231F20"/>
          <w:spacing w:val="-2"/>
          <w:sz w:val="18"/>
        </w:rPr>
        <w:t>челюсть:</w:t>
      </w:r>
      <w:r>
        <w:rPr>
          <w:color w:val="231F20"/>
          <w:spacing w:val="-9"/>
          <w:sz w:val="18"/>
        </w:rPr>
        <w:t> </w:t>
      </w:r>
      <w:r>
        <w:rPr>
          <w:color w:val="231F20"/>
          <w:spacing w:val="-2"/>
          <w:sz w:val="18"/>
        </w:rPr>
        <w:t>устано− </w:t>
      </w:r>
      <w:r>
        <w:rPr>
          <w:color w:val="231F20"/>
          <w:sz w:val="18"/>
        </w:rPr>
        <w:t>вите два первых пальца обеих рук за углы нижней челюсти и вы− </w:t>
      </w:r>
      <w:r>
        <w:rPr>
          <w:color w:val="231F20"/>
          <w:spacing w:val="-2"/>
          <w:sz w:val="18"/>
        </w:rPr>
        <w:t>двиньте</w:t>
      </w:r>
      <w:r>
        <w:rPr>
          <w:color w:val="231F20"/>
          <w:spacing w:val="-6"/>
          <w:sz w:val="18"/>
        </w:rPr>
        <w:t> </w:t>
      </w:r>
      <w:r>
        <w:rPr>
          <w:color w:val="231F20"/>
          <w:spacing w:val="-2"/>
          <w:sz w:val="18"/>
        </w:rPr>
        <w:t>ее</w:t>
      </w:r>
      <w:r>
        <w:rPr>
          <w:color w:val="231F20"/>
          <w:spacing w:val="-6"/>
          <w:sz w:val="18"/>
        </w:rPr>
        <w:t> </w:t>
      </w:r>
      <w:r>
        <w:rPr>
          <w:color w:val="231F20"/>
          <w:spacing w:val="-2"/>
          <w:sz w:val="18"/>
        </w:rPr>
        <w:t>вперед.</w:t>
      </w:r>
      <w:r>
        <w:rPr>
          <w:color w:val="231F20"/>
          <w:spacing w:val="-6"/>
          <w:sz w:val="18"/>
        </w:rPr>
        <w:t> </w:t>
      </w:r>
      <w:r>
        <w:rPr>
          <w:color w:val="231F20"/>
          <w:spacing w:val="-2"/>
          <w:sz w:val="18"/>
        </w:rPr>
        <w:t>Необходимо</w:t>
      </w:r>
      <w:r>
        <w:rPr>
          <w:color w:val="231F20"/>
          <w:spacing w:val="-6"/>
          <w:sz w:val="18"/>
        </w:rPr>
        <w:t> </w:t>
      </w:r>
      <w:r>
        <w:rPr>
          <w:color w:val="231F20"/>
          <w:spacing w:val="-2"/>
          <w:sz w:val="18"/>
        </w:rPr>
        <w:t>по− </w:t>
      </w:r>
      <w:r>
        <w:rPr>
          <w:color w:val="231F20"/>
          <w:sz w:val="18"/>
        </w:rPr>
        <w:t>мнить о возможном повреждении шеи; если это кажется вероятным, попробуйте открыть дыхательные </w:t>
      </w:r>
      <w:r>
        <w:rPr>
          <w:color w:val="231F20"/>
          <w:spacing w:val="-2"/>
          <w:sz w:val="18"/>
        </w:rPr>
        <w:t>пути</w:t>
      </w:r>
      <w:r>
        <w:rPr>
          <w:color w:val="231F20"/>
          <w:spacing w:val="-10"/>
          <w:sz w:val="18"/>
        </w:rPr>
        <w:t> </w:t>
      </w:r>
      <w:r>
        <w:rPr>
          <w:color w:val="231F20"/>
          <w:spacing w:val="-2"/>
          <w:sz w:val="18"/>
        </w:rPr>
        <w:t>при</w:t>
      </w:r>
      <w:r>
        <w:rPr>
          <w:color w:val="231F20"/>
          <w:spacing w:val="-9"/>
          <w:sz w:val="18"/>
        </w:rPr>
        <w:t> </w:t>
      </w:r>
      <w:r>
        <w:rPr>
          <w:color w:val="231F20"/>
          <w:spacing w:val="-2"/>
          <w:sz w:val="18"/>
        </w:rPr>
        <w:t>помощи</w:t>
      </w:r>
      <w:r>
        <w:rPr>
          <w:color w:val="231F20"/>
          <w:spacing w:val="-9"/>
          <w:sz w:val="18"/>
        </w:rPr>
        <w:t> </w:t>
      </w:r>
      <w:r>
        <w:rPr>
          <w:color w:val="231F20"/>
          <w:spacing w:val="-2"/>
          <w:sz w:val="18"/>
        </w:rPr>
        <w:t>только</w:t>
      </w:r>
      <w:r>
        <w:rPr>
          <w:color w:val="231F20"/>
          <w:spacing w:val="-9"/>
          <w:sz w:val="18"/>
        </w:rPr>
        <w:t> </w:t>
      </w:r>
      <w:r>
        <w:rPr>
          <w:color w:val="231F20"/>
          <w:spacing w:val="-2"/>
          <w:sz w:val="18"/>
        </w:rPr>
        <w:t>выведения </w:t>
      </w:r>
      <w:r>
        <w:rPr>
          <w:color w:val="231F20"/>
          <w:spacing w:val="-4"/>
          <w:sz w:val="18"/>
        </w:rPr>
        <w:t>нижней</w:t>
      </w:r>
      <w:r>
        <w:rPr>
          <w:color w:val="231F20"/>
          <w:spacing w:val="-7"/>
          <w:sz w:val="18"/>
        </w:rPr>
        <w:t> </w:t>
      </w:r>
      <w:r>
        <w:rPr>
          <w:color w:val="231F20"/>
          <w:spacing w:val="-4"/>
          <w:sz w:val="18"/>
        </w:rPr>
        <w:t>челюсти.</w:t>
      </w:r>
      <w:r>
        <w:rPr>
          <w:color w:val="231F20"/>
          <w:spacing w:val="-7"/>
          <w:sz w:val="18"/>
        </w:rPr>
        <w:t> </w:t>
      </w:r>
      <w:r>
        <w:rPr>
          <w:color w:val="231F20"/>
          <w:spacing w:val="-4"/>
          <w:sz w:val="18"/>
        </w:rPr>
        <w:t>Если</w:t>
      </w:r>
      <w:r>
        <w:rPr>
          <w:color w:val="231F20"/>
          <w:spacing w:val="-7"/>
          <w:sz w:val="18"/>
        </w:rPr>
        <w:t> </w:t>
      </w:r>
      <w:r>
        <w:rPr>
          <w:color w:val="231F20"/>
          <w:spacing w:val="-4"/>
          <w:sz w:val="18"/>
        </w:rPr>
        <w:t>только</w:t>
      </w:r>
      <w:r>
        <w:rPr>
          <w:color w:val="231F20"/>
          <w:spacing w:val="-7"/>
          <w:sz w:val="18"/>
        </w:rPr>
        <w:t> </w:t>
      </w:r>
      <w:r>
        <w:rPr>
          <w:color w:val="231F20"/>
          <w:spacing w:val="-4"/>
          <w:sz w:val="18"/>
        </w:rPr>
        <w:t>выве− </w:t>
      </w:r>
      <w:r>
        <w:rPr>
          <w:color w:val="231F20"/>
          <w:sz w:val="18"/>
        </w:rPr>
        <w:t>дение нижней челюсти не обеспе− чивает адекватной проходимости, </w:t>
      </w:r>
      <w:r>
        <w:rPr>
          <w:color w:val="231F20"/>
          <w:spacing w:val="-2"/>
          <w:sz w:val="18"/>
        </w:rPr>
        <w:t>добавьте</w:t>
      </w:r>
      <w:r>
        <w:rPr>
          <w:color w:val="231F20"/>
          <w:spacing w:val="-9"/>
          <w:sz w:val="18"/>
        </w:rPr>
        <w:t> </w:t>
      </w:r>
      <w:r>
        <w:rPr>
          <w:color w:val="231F20"/>
          <w:spacing w:val="-2"/>
          <w:sz w:val="18"/>
        </w:rPr>
        <w:t>небольшое</w:t>
      </w:r>
      <w:r>
        <w:rPr>
          <w:color w:val="231F20"/>
          <w:spacing w:val="-9"/>
          <w:sz w:val="18"/>
        </w:rPr>
        <w:t> </w:t>
      </w:r>
      <w:r>
        <w:rPr>
          <w:color w:val="231F20"/>
          <w:spacing w:val="-2"/>
          <w:sz w:val="18"/>
        </w:rPr>
        <w:t>разгибание</w:t>
      </w:r>
      <w:r>
        <w:rPr>
          <w:color w:val="231F20"/>
          <w:spacing w:val="-9"/>
          <w:sz w:val="18"/>
        </w:rPr>
        <w:t> </w:t>
      </w:r>
      <w:r>
        <w:rPr>
          <w:color w:val="231F20"/>
          <w:spacing w:val="-2"/>
          <w:sz w:val="18"/>
        </w:rPr>
        <w:t>го− </w:t>
      </w:r>
      <w:r>
        <w:rPr>
          <w:color w:val="231F20"/>
          <w:sz w:val="18"/>
        </w:rPr>
        <w:t>ловы постепенно, до тех пор, пока дыхательные пути не откроются.</w:t>
      </w:r>
    </w:p>
    <w:p>
      <w:pPr>
        <w:pStyle w:val="Heading5"/>
        <w:numPr>
          <w:ilvl w:val="0"/>
          <w:numId w:val="14"/>
        </w:numPr>
        <w:tabs>
          <w:tab w:pos="948" w:val="left" w:leader="none"/>
        </w:tabs>
        <w:spacing w:line="278" w:lineRule="auto" w:before="0" w:after="0"/>
        <w:ind w:left="250" w:right="0" w:firstLine="453"/>
        <w:jc w:val="both"/>
      </w:pPr>
      <w:r>
        <w:rPr>
          <w:color w:val="231F20"/>
          <w:w w:val="105"/>
        </w:rPr>
        <w:t>Сохраняя</w:t>
      </w:r>
      <w:r>
        <w:rPr>
          <w:color w:val="231F20"/>
          <w:spacing w:val="-12"/>
          <w:w w:val="105"/>
        </w:rPr>
        <w:t> </w:t>
      </w:r>
      <w:r>
        <w:rPr>
          <w:color w:val="231F20"/>
          <w:w w:val="105"/>
        </w:rPr>
        <w:t>дыхательные</w:t>
      </w:r>
      <w:r>
        <w:rPr>
          <w:color w:val="231F20"/>
          <w:spacing w:val="-12"/>
          <w:w w:val="105"/>
        </w:rPr>
        <w:t> </w:t>
      </w:r>
      <w:r>
        <w:rPr>
          <w:color w:val="231F20"/>
          <w:w w:val="105"/>
        </w:rPr>
        <w:t>пути открытыми,</w:t>
      </w:r>
      <w:r>
        <w:rPr>
          <w:color w:val="231F20"/>
          <w:w w:val="105"/>
        </w:rPr>
        <w:t> смотрите,</w:t>
      </w:r>
      <w:r>
        <w:rPr>
          <w:color w:val="231F20"/>
          <w:w w:val="105"/>
        </w:rPr>
        <w:t> слушайте</w:t>
      </w:r>
      <w:r>
        <w:rPr>
          <w:color w:val="231F20"/>
          <w:w w:val="105"/>
        </w:rPr>
        <w:t> и ощущайте,</w:t>
      </w:r>
      <w:r>
        <w:rPr>
          <w:color w:val="231F20"/>
          <w:w w:val="105"/>
        </w:rPr>
        <w:t> нормально</w:t>
      </w:r>
      <w:r>
        <w:rPr>
          <w:color w:val="231F20"/>
          <w:w w:val="105"/>
        </w:rPr>
        <w:t> ли</w:t>
      </w:r>
      <w:r>
        <w:rPr>
          <w:color w:val="231F20"/>
          <w:w w:val="105"/>
        </w:rPr>
        <w:t> дыхание, приблизив</w:t>
      </w:r>
      <w:r>
        <w:rPr>
          <w:color w:val="231F20"/>
          <w:spacing w:val="-11"/>
          <w:w w:val="105"/>
        </w:rPr>
        <w:t> </w:t>
      </w:r>
      <w:r>
        <w:rPr>
          <w:color w:val="231F20"/>
          <w:w w:val="105"/>
        </w:rPr>
        <w:t>свое</w:t>
      </w:r>
      <w:r>
        <w:rPr>
          <w:color w:val="231F20"/>
          <w:spacing w:val="-11"/>
          <w:w w:val="105"/>
        </w:rPr>
        <w:t> </w:t>
      </w:r>
      <w:r>
        <w:rPr>
          <w:color w:val="231F20"/>
          <w:w w:val="105"/>
        </w:rPr>
        <w:t>лицо</w:t>
      </w:r>
      <w:r>
        <w:rPr>
          <w:color w:val="231F20"/>
          <w:spacing w:val="-11"/>
          <w:w w:val="105"/>
        </w:rPr>
        <w:t> </w:t>
      </w:r>
      <w:r>
        <w:rPr>
          <w:color w:val="231F20"/>
          <w:w w:val="105"/>
        </w:rPr>
        <w:t>к</w:t>
      </w:r>
      <w:r>
        <w:rPr>
          <w:color w:val="231F20"/>
          <w:spacing w:val="-11"/>
          <w:w w:val="105"/>
        </w:rPr>
        <w:t> </w:t>
      </w:r>
      <w:r>
        <w:rPr>
          <w:color w:val="231F20"/>
          <w:w w:val="105"/>
        </w:rPr>
        <w:t>лицу</w:t>
      </w:r>
      <w:r>
        <w:rPr>
          <w:color w:val="231F20"/>
          <w:spacing w:val="-11"/>
          <w:w w:val="105"/>
        </w:rPr>
        <w:t> </w:t>
      </w:r>
      <w:r>
        <w:rPr>
          <w:color w:val="231F20"/>
          <w:w w:val="105"/>
        </w:rPr>
        <w:t>ребенка, одновременно</w:t>
      </w:r>
      <w:r>
        <w:rPr>
          <w:color w:val="231F20"/>
          <w:w w:val="105"/>
        </w:rPr>
        <w:t> наблюдая</w:t>
      </w:r>
      <w:r>
        <w:rPr>
          <w:color w:val="231F20"/>
          <w:w w:val="105"/>
        </w:rPr>
        <w:t> за</w:t>
      </w:r>
      <w:r>
        <w:rPr>
          <w:color w:val="231F20"/>
          <w:w w:val="105"/>
        </w:rPr>
        <w:t> его</w:t>
      </w:r>
      <w:r>
        <w:rPr>
          <w:color w:val="231F20"/>
          <w:w w:val="105"/>
        </w:rPr>
        <w:t> груд- ной клеткой:</w:t>
      </w:r>
    </w:p>
    <w:p>
      <w:pPr>
        <w:pStyle w:val="ListParagraph"/>
        <w:numPr>
          <w:ilvl w:val="1"/>
          <w:numId w:val="14"/>
        </w:numPr>
        <w:tabs>
          <w:tab w:pos="969" w:val="left" w:leader="none"/>
        </w:tabs>
        <w:spacing w:line="278" w:lineRule="auto" w:before="0" w:after="0"/>
        <w:ind w:left="250" w:right="0" w:firstLine="453"/>
        <w:jc w:val="both"/>
        <w:rPr>
          <w:sz w:val="18"/>
        </w:rPr>
      </w:pPr>
      <w:r>
        <w:rPr>
          <w:color w:val="231F20"/>
          <w:sz w:val="18"/>
        </w:rPr>
        <w:t>Наблюдайте за движениями грудной клетки.</w:t>
      </w:r>
    </w:p>
    <w:p>
      <w:pPr>
        <w:pStyle w:val="ListParagraph"/>
        <w:numPr>
          <w:ilvl w:val="1"/>
          <w:numId w:val="14"/>
        </w:numPr>
        <w:tabs>
          <w:tab w:pos="915" w:val="left" w:leader="none"/>
        </w:tabs>
        <w:spacing w:line="278" w:lineRule="auto" w:before="163" w:after="0"/>
        <w:ind w:left="196" w:right="134" w:firstLine="453"/>
        <w:jc w:val="both"/>
        <w:rPr>
          <w:sz w:val="18"/>
        </w:rPr>
      </w:pPr>
      <w:r>
        <w:rPr/>
        <w:br w:type="column"/>
      </w:r>
      <w:r>
        <w:rPr>
          <w:color w:val="231F20"/>
          <w:sz w:val="18"/>
        </w:rPr>
        <w:t>Прислушайтесь</w:t>
      </w:r>
      <w:r>
        <w:rPr>
          <w:color w:val="231F20"/>
          <w:spacing w:val="-9"/>
          <w:sz w:val="18"/>
        </w:rPr>
        <w:t> </w:t>
      </w:r>
      <w:r>
        <w:rPr>
          <w:color w:val="231F20"/>
          <w:sz w:val="18"/>
        </w:rPr>
        <w:t>к</w:t>
      </w:r>
      <w:r>
        <w:rPr>
          <w:color w:val="231F20"/>
          <w:spacing w:val="-9"/>
          <w:sz w:val="18"/>
        </w:rPr>
        <w:t> </w:t>
      </w:r>
      <w:r>
        <w:rPr>
          <w:color w:val="231F20"/>
          <w:sz w:val="18"/>
        </w:rPr>
        <w:t>звукам</w:t>
      </w:r>
      <w:r>
        <w:rPr>
          <w:color w:val="231F20"/>
          <w:spacing w:val="-9"/>
          <w:sz w:val="18"/>
        </w:rPr>
        <w:t> </w:t>
      </w:r>
      <w:r>
        <w:rPr>
          <w:color w:val="231F20"/>
          <w:sz w:val="18"/>
        </w:rPr>
        <w:t>дыха− ния из носа и рта ребенка.</w:t>
      </w:r>
    </w:p>
    <w:p>
      <w:pPr>
        <w:pStyle w:val="ListParagraph"/>
        <w:numPr>
          <w:ilvl w:val="1"/>
          <w:numId w:val="14"/>
        </w:numPr>
        <w:tabs>
          <w:tab w:pos="915" w:val="left" w:leader="none"/>
        </w:tabs>
        <w:spacing w:line="278" w:lineRule="auto" w:before="0" w:after="0"/>
        <w:ind w:left="196" w:right="134" w:firstLine="453"/>
        <w:jc w:val="both"/>
        <w:rPr>
          <w:sz w:val="18"/>
        </w:rPr>
      </w:pPr>
      <w:r>
        <w:rPr>
          <w:color w:val="231F20"/>
          <w:spacing w:val="-4"/>
          <w:sz w:val="18"/>
        </w:rPr>
        <w:t>Ощутите движения воздуха сво− </w:t>
      </w:r>
      <w:r>
        <w:rPr>
          <w:color w:val="231F20"/>
          <w:sz w:val="18"/>
        </w:rPr>
        <w:t>ей щекой.</w:t>
      </w:r>
    </w:p>
    <w:p>
      <w:pPr>
        <w:pStyle w:val="BodyText"/>
        <w:spacing w:line="278" w:lineRule="auto"/>
        <w:ind w:left="196" w:right="135" w:firstLine="453"/>
      </w:pPr>
      <w:r>
        <w:rPr>
          <w:color w:val="231F20"/>
          <w:spacing w:val="-4"/>
        </w:rPr>
        <w:t>В</w:t>
      </w:r>
      <w:r>
        <w:rPr>
          <w:color w:val="231F20"/>
          <w:spacing w:val="-8"/>
        </w:rPr>
        <w:t> </w:t>
      </w:r>
      <w:r>
        <w:rPr>
          <w:color w:val="231F20"/>
          <w:spacing w:val="-4"/>
        </w:rPr>
        <w:t>первые</w:t>
      </w:r>
      <w:r>
        <w:rPr>
          <w:color w:val="231F20"/>
          <w:spacing w:val="-7"/>
        </w:rPr>
        <w:t> </w:t>
      </w:r>
      <w:r>
        <w:rPr>
          <w:color w:val="231F20"/>
          <w:spacing w:val="-4"/>
        </w:rPr>
        <w:t>несколько</w:t>
      </w:r>
      <w:r>
        <w:rPr>
          <w:color w:val="231F20"/>
          <w:spacing w:val="-7"/>
        </w:rPr>
        <w:t> </w:t>
      </w:r>
      <w:r>
        <w:rPr>
          <w:color w:val="231F20"/>
          <w:spacing w:val="-4"/>
        </w:rPr>
        <w:t>минут</w:t>
      </w:r>
      <w:r>
        <w:rPr>
          <w:color w:val="231F20"/>
          <w:spacing w:val="-7"/>
        </w:rPr>
        <w:t> </w:t>
      </w:r>
      <w:r>
        <w:rPr>
          <w:color w:val="231F20"/>
          <w:spacing w:val="-4"/>
        </w:rPr>
        <w:t>после</w:t>
      </w:r>
      <w:r>
        <w:rPr>
          <w:color w:val="231F20"/>
          <w:spacing w:val="-8"/>
        </w:rPr>
        <w:t> </w:t>
      </w:r>
      <w:r>
        <w:rPr>
          <w:color w:val="231F20"/>
          <w:spacing w:val="-4"/>
        </w:rPr>
        <w:t>ос− </w:t>
      </w:r>
      <w:r>
        <w:rPr>
          <w:color w:val="231F20"/>
        </w:rPr>
        <w:t>тановки</w:t>
      </w:r>
      <w:r>
        <w:rPr>
          <w:color w:val="231F20"/>
          <w:spacing w:val="-12"/>
        </w:rPr>
        <w:t> </w:t>
      </w:r>
      <w:r>
        <w:rPr>
          <w:color w:val="231F20"/>
        </w:rPr>
        <w:t>сердца</w:t>
      </w:r>
      <w:r>
        <w:rPr>
          <w:color w:val="231F20"/>
          <w:spacing w:val="-11"/>
        </w:rPr>
        <w:t> </w:t>
      </w:r>
      <w:r>
        <w:rPr>
          <w:color w:val="231F20"/>
        </w:rPr>
        <w:t>у</w:t>
      </w:r>
      <w:r>
        <w:rPr>
          <w:color w:val="231F20"/>
          <w:spacing w:val="-11"/>
        </w:rPr>
        <w:t> </w:t>
      </w:r>
      <w:r>
        <w:rPr>
          <w:color w:val="231F20"/>
        </w:rPr>
        <w:t>ребенка</w:t>
      </w:r>
      <w:r>
        <w:rPr>
          <w:color w:val="231F20"/>
          <w:spacing w:val="-11"/>
        </w:rPr>
        <w:t> </w:t>
      </w:r>
      <w:r>
        <w:rPr>
          <w:color w:val="231F20"/>
        </w:rPr>
        <w:t>возможны</w:t>
      </w:r>
      <w:r>
        <w:rPr>
          <w:color w:val="231F20"/>
          <w:spacing w:val="-12"/>
        </w:rPr>
        <w:t> </w:t>
      </w:r>
      <w:r>
        <w:rPr>
          <w:color w:val="231F20"/>
        </w:rPr>
        <w:t>ред− </w:t>
      </w:r>
      <w:r>
        <w:rPr>
          <w:color w:val="231F20"/>
          <w:spacing w:val="-4"/>
        </w:rPr>
        <w:t>кие</w:t>
      </w:r>
      <w:r>
        <w:rPr>
          <w:color w:val="231F20"/>
          <w:spacing w:val="-6"/>
        </w:rPr>
        <w:t> </w:t>
      </w:r>
      <w:r>
        <w:rPr>
          <w:color w:val="231F20"/>
          <w:spacing w:val="-4"/>
        </w:rPr>
        <w:t>медленные</w:t>
      </w:r>
      <w:r>
        <w:rPr>
          <w:color w:val="231F20"/>
          <w:spacing w:val="-6"/>
        </w:rPr>
        <w:t> </w:t>
      </w:r>
      <w:r>
        <w:rPr>
          <w:color w:val="231F20"/>
          <w:spacing w:val="-4"/>
        </w:rPr>
        <w:t>движения</w:t>
      </w:r>
      <w:r>
        <w:rPr>
          <w:color w:val="231F20"/>
          <w:spacing w:val="-6"/>
        </w:rPr>
        <w:t> </w:t>
      </w:r>
      <w:r>
        <w:rPr>
          <w:color w:val="231F20"/>
          <w:spacing w:val="-4"/>
        </w:rPr>
        <w:t>рта</w:t>
      </w:r>
      <w:r>
        <w:rPr>
          <w:color w:val="231F20"/>
          <w:spacing w:val="-6"/>
        </w:rPr>
        <w:t> </w:t>
      </w:r>
      <w:r>
        <w:rPr>
          <w:color w:val="231F20"/>
          <w:spacing w:val="-4"/>
        </w:rPr>
        <w:t>(«ловит</w:t>
      </w:r>
      <w:r>
        <w:rPr>
          <w:color w:val="231F20"/>
          <w:spacing w:val="-6"/>
        </w:rPr>
        <w:t> </w:t>
      </w:r>
      <w:r>
        <w:rPr>
          <w:color w:val="231F20"/>
          <w:spacing w:val="-4"/>
        </w:rPr>
        <w:t>ртом </w:t>
      </w:r>
      <w:r>
        <w:rPr>
          <w:color w:val="231F20"/>
        </w:rPr>
        <w:t>воздух»).</w:t>
      </w:r>
      <w:r>
        <w:rPr>
          <w:color w:val="231F20"/>
          <w:spacing w:val="-1"/>
        </w:rPr>
        <w:t> </w:t>
      </w:r>
      <w:r>
        <w:rPr>
          <w:color w:val="231F20"/>
        </w:rPr>
        <w:t>Наблюдайте,</w:t>
      </w:r>
      <w:r>
        <w:rPr>
          <w:color w:val="231F20"/>
          <w:spacing w:val="-1"/>
        </w:rPr>
        <w:t> </w:t>
      </w:r>
      <w:r>
        <w:rPr>
          <w:color w:val="231F20"/>
        </w:rPr>
        <w:t>слушайте</w:t>
      </w:r>
      <w:r>
        <w:rPr>
          <w:color w:val="231F20"/>
          <w:spacing w:val="-1"/>
        </w:rPr>
        <w:t> </w:t>
      </w:r>
      <w:r>
        <w:rPr>
          <w:color w:val="231F20"/>
        </w:rPr>
        <w:t>и</w:t>
      </w:r>
      <w:r>
        <w:rPr>
          <w:color w:val="231F20"/>
          <w:spacing w:val="-1"/>
        </w:rPr>
        <w:t> </w:t>
      </w:r>
      <w:r>
        <w:rPr>
          <w:color w:val="231F20"/>
        </w:rPr>
        <w:t>ощу− щайте не более 10 секунд и принимайте </w:t>
      </w:r>
      <w:r>
        <w:rPr>
          <w:color w:val="231F20"/>
          <w:spacing w:val="-2"/>
        </w:rPr>
        <w:t>решение</w:t>
      </w:r>
      <w:r>
        <w:rPr>
          <w:color w:val="231F20"/>
          <w:spacing w:val="-8"/>
        </w:rPr>
        <w:t> </w:t>
      </w:r>
      <w:r>
        <w:rPr>
          <w:color w:val="231F20"/>
          <w:spacing w:val="-2"/>
        </w:rPr>
        <w:t>—</w:t>
      </w:r>
      <w:r>
        <w:rPr>
          <w:color w:val="231F20"/>
          <w:spacing w:val="-8"/>
        </w:rPr>
        <w:t> </w:t>
      </w:r>
      <w:r>
        <w:rPr>
          <w:color w:val="231F20"/>
          <w:spacing w:val="-2"/>
        </w:rPr>
        <w:t>если</w:t>
      </w:r>
      <w:r>
        <w:rPr>
          <w:color w:val="231F20"/>
          <w:spacing w:val="-8"/>
        </w:rPr>
        <w:t> </w:t>
      </w:r>
      <w:r>
        <w:rPr>
          <w:color w:val="231F20"/>
          <w:spacing w:val="-2"/>
        </w:rPr>
        <w:t>в</w:t>
      </w:r>
      <w:r>
        <w:rPr>
          <w:color w:val="231F20"/>
          <w:spacing w:val="-8"/>
        </w:rPr>
        <w:t> </w:t>
      </w:r>
      <w:r>
        <w:rPr>
          <w:color w:val="231F20"/>
          <w:spacing w:val="-2"/>
        </w:rPr>
        <w:t>нормальности</w:t>
      </w:r>
      <w:r>
        <w:rPr>
          <w:color w:val="231F20"/>
          <w:spacing w:val="-8"/>
        </w:rPr>
        <w:t> </w:t>
      </w:r>
      <w:r>
        <w:rPr>
          <w:color w:val="231F20"/>
          <w:spacing w:val="-2"/>
        </w:rPr>
        <w:t>дыхания </w:t>
      </w:r>
      <w:r>
        <w:rPr>
          <w:color w:val="231F20"/>
        </w:rPr>
        <w:t>есть какие−либо сомнения, действовать нужно так, как если оно не нормально:</w:t>
      </w:r>
    </w:p>
    <w:p>
      <w:pPr>
        <w:pStyle w:val="Heading5"/>
        <w:spacing w:line="278" w:lineRule="auto"/>
        <w:ind w:left="196" w:right="133" w:firstLine="453"/>
      </w:pPr>
      <w:r>
        <w:rPr>
          <w:color w:val="231F20"/>
        </w:rPr>
        <w:t>5А. Если ребенок дышит нор- </w:t>
      </w:r>
      <w:r>
        <w:rPr>
          <w:color w:val="231F20"/>
          <w:spacing w:val="-2"/>
        </w:rPr>
        <w:t>мально:</w:t>
      </w:r>
    </w:p>
    <w:p>
      <w:pPr>
        <w:pStyle w:val="ListParagraph"/>
        <w:numPr>
          <w:ilvl w:val="1"/>
          <w:numId w:val="14"/>
        </w:numPr>
        <w:tabs>
          <w:tab w:pos="915" w:val="left" w:leader="none"/>
        </w:tabs>
        <w:spacing w:line="278" w:lineRule="auto" w:before="0" w:after="0"/>
        <w:ind w:left="196" w:right="137" w:firstLine="453"/>
        <w:jc w:val="both"/>
        <w:rPr>
          <w:sz w:val="18"/>
        </w:rPr>
      </w:pPr>
      <w:r>
        <w:rPr>
          <w:color w:val="231F20"/>
          <w:spacing w:val="-2"/>
          <w:sz w:val="18"/>
        </w:rPr>
        <w:t>Поверните</w:t>
      </w:r>
      <w:r>
        <w:rPr>
          <w:color w:val="231F20"/>
          <w:spacing w:val="-10"/>
          <w:sz w:val="18"/>
        </w:rPr>
        <w:t> </w:t>
      </w:r>
      <w:r>
        <w:rPr>
          <w:color w:val="231F20"/>
          <w:spacing w:val="-2"/>
          <w:sz w:val="18"/>
        </w:rPr>
        <w:t>ребенка</w:t>
      </w:r>
      <w:r>
        <w:rPr>
          <w:color w:val="231F20"/>
          <w:spacing w:val="-9"/>
          <w:sz w:val="18"/>
        </w:rPr>
        <w:t> </w:t>
      </w:r>
      <w:r>
        <w:rPr>
          <w:color w:val="231F20"/>
          <w:spacing w:val="-2"/>
          <w:sz w:val="18"/>
        </w:rPr>
        <w:t>на</w:t>
      </w:r>
      <w:r>
        <w:rPr>
          <w:color w:val="231F20"/>
          <w:spacing w:val="-9"/>
          <w:sz w:val="18"/>
        </w:rPr>
        <w:t> </w:t>
      </w:r>
      <w:r>
        <w:rPr>
          <w:color w:val="231F20"/>
          <w:spacing w:val="-2"/>
          <w:sz w:val="18"/>
        </w:rPr>
        <w:t>бок,</w:t>
      </w:r>
      <w:r>
        <w:rPr>
          <w:color w:val="231F20"/>
          <w:spacing w:val="-9"/>
          <w:sz w:val="18"/>
        </w:rPr>
        <w:t> </w:t>
      </w:r>
      <w:r>
        <w:rPr>
          <w:color w:val="231F20"/>
          <w:spacing w:val="-2"/>
          <w:sz w:val="18"/>
        </w:rPr>
        <w:t>в</w:t>
      </w:r>
      <w:r>
        <w:rPr>
          <w:color w:val="231F20"/>
          <w:spacing w:val="-10"/>
          <w:sz w:val="18"/>
        </w:rPr>
        <w:t> </w:t>
      </w:r>
      <w:r>
        <w:rPr>
          <w:color w:val="231F20"/>
          <w:spacing w:val="-2"/>
          <w:sz w:val="18"/>
        </w:rPr>
        <w:t>по− ложение</w:t>
      </w:r>
      <w:r>
        <w:rPr>
          <w:color w:val="231F20"/>
          <w:spacing w:val="-10"/>
          <w:sz w:val="18"/>
        </w:rPr>
        <w:t> </w:t>
      </w:r>
      <w:r>
        <w:rPr>
          <w:color w:val="231F20"/>
          <w:spacing w:val="-2"/>
          <w:sz w:val="18"/>
        </w:rPr>
        <w:t>для</w:t>
      </w:r>
      <w:r>
        <w:rPr>
          <w:color w:val="231F20"/>
          <w:spacing w:val="-9"/>
          <w:sz w:val="18"/>
        </w:rPr>
        <w:t> </w:t>
      </w:r>
      <w:r>
        <w:rPr>
          <w:color w:val="231F20"/>
          <w:spacing w:val="-2"/>
          <w:sz w:val="18"/>
        </w:rPr>
        <w:t>пробуждения</w:t>
      </w:r>
      <w:r>
        <w:rPr>
          <w:color w:val="231F20"/>
          <w:spacing w:val="-9"/>
          <w:sz w:val="18"/>
        </w:rPr>
        <w:t> </w:t>
      </w:r>
      <w:r>
        <w:rPr>
          <w:color w:val="231F20"/>
          <w:spacing w:val="-2"/>
          <w:sz w:val="18"/>
        </w:rPr>
        <w:t>(см.</w:t>
      </w:r>
      <w:r>
        <w:rPr>
          <w:color w:val="231F20"/>
          <w:spacing w:val="-9"/>
          <w:sz w:val="18"/>
        </w:rPr>
        <w:t> </w:t>
      </w:r>
      <w:r>
        <w:rPr>
          <w:color w:val="231F20"/>
          <w:spacing w:val="-2"/>
          <w:sz w:val="18"/>
        </w:rPr>
        <w:t>ниже).</w:t>
      </w:r>
      <w:r>
        <w:rPr>
          <w:color w:val="231F20"/>
          <w:spacing w:val="-10"/>
          <w:sz w:val="18"/>
        </w:rPr>
        <w:t> </w:t>
      </w:r>
      <w:r>
        <w:rPr>
          <w:color w:val="231F20"/>
          <w:spacing w:val="-2"/>
          <w:sz w:val="18"/>
        </w:rPr>
        <w:t>Ес− </w:t>
      </w:r>
      <w:r>
        <w:rPr>
          <w:color w:val="231F20"/>
          <w:sz w:val="18"/>
        </w:rPr>
        <w:t>ли</w:t>
      </w:r>
      <w:r>
        <w:rPr>
          <w:color w:val="231F20"/>
          <w:spacing w:val="-3"/>
          <w:sz w:val="18"/>
        </w:rPr>
        <w:t> </w:t>
      </w:r>
      <w:r>
        <w:rPr>
          <w:color w:val="231F20"/>
          <w:sz w:val="18"/>
        </w:rPr>
        <w:t>в</w:t>
      </w:r>
      <w:r>
        <w:rPr>
          <w:color w:val="231F20"/>
          <w:spacing w:val="-3"/>
          <w:sz w:val="18"/>
        </w:rPr>
        <w:t> </w:t>
      </w:r>
      <w:r>
        <w:rPr>
          <w:color w:val="231F20"/>
          <w:sz w:val="18"/>
        </w:rPr>
        <w:t>ближайшем</w:t>
      </w:r>
      <w:r>
        <w:rPr>
          <w:color w:val="231F20"/>
          <w:spacing w:val="-3"/>
          <w:sz w:val="18"/>
        </w:rPr>
        <w:t> </w:t>
      </w:r>
      <w:r>
        <w:rPr>
          <w:color w:val="231F20"/>
          <w:sz w:val="18"/>
        </w:rPr>
        <w:t>анамнезе</w:t>
      </w:r>
      <w:r>
        <w:rPr>
          <w:color w:val="231F20"/>
          <w:spacing w:val="-3"/>
          <w:sz w:val="18"/>
        </w:rPr>
        <w:t> </w:t>
      </w:r>
      <w:r>
        <w:rPr>
          <w:color w:val="231F20"/>
          <w:sz w:val="18"/>
        </w:rPr>
        <w:t>травма,</w:t>
      </w:r>
      <w:r>
        <w:rPr>
          <w:color w:val="231F20"/>
          <w:spacing w:val="-3"/>
          <w:sz w:val="18"/>
        </w:rPr>
        <w:t> </w:t>
      </w:r>
      <w:r>
        <w:rPr>
          <w:color w:val="231F20"/>
          <w:sz w:val="18"/>
        </w:rPr>
        <w:t>не</w:t>
      </w:r>
      <w:r>
        <w:rPr>
          <w:color w:val="231F20"/>
          <w:spacing w:val="-3"/>
          <w:sz w:val="18"/>
        </w:rPr>
        <w:t> </w:t>
      </w:r>
      <w:r>
        <w:rPr>
          <w:color w:val="231F20"/>
          <w:sz w:val="18"/>
        </w:rPr>
        <w:t>за− </w:t>
      </w:r>
      <w:r>
        <w:rPr>
          <w:color w:val="231F20"/>
          <w:spacing w:val="-4"/>
          <w:sz w:val="18"/>
        </w:rPr>
        <w:t>бывайте о возможности повреждение</w:t>
      </w:r>
      <w:r>
        <w:rPr>
          <w:color w:val="231F20"/>
          <w:spacing w:val="-3"/>
          <w:sz w:val="18"/>
        </w:rPr>
        <w:t> </w:t>
      </w:r>
      <w:r>
        <w:rPr>
          <w:color w:val="231F20"/>
          <w:spacing w:val="-4"/>
          <w:sz w:val="18"/>
        </w:rPr>
        <w:t>шеи.</w:t>
      </w:r>
    </w:p>
    <w:p>
      <w:pPr>
        <w:pStyle w:val="ListParagraph"/>
        <w:numPr>
          <w:ilvl w:val="1"/>
          <w:numId w:val="14"/>
        </w:numPr>
        <w:tabs>
          <w:tab w:pos="915" w:val="left" w:leader="none"/>
        </w:tabs>
        <w:spacing w:line="207" w:lineRule="exact" w:before="0" w:after="0"/>
        <w:ind w:left="915" w:right="0" w:hanging="266"/>
        <w:jc w:val="both"/>
        <w:rPr>
          <w:sz w:val="18"/>
        </w:rPr>
      </w:pPr>
      <w:r>
        <w:rPr>
          <w:color w:val="231F20"/>
          <w:sz w:val="18"/>
        </w:rPr>
        <w:t>Звоните</w:t>
      </w:r>
      <w:r>
        <w:rPr>
          <w:color w:val="231F20"/>
          <w:spacing w:val="-4"/>
          <w:sz w:val="18"/>
        </w:rPr>
        <w:t> </w:t>
      </w:r>
      <w:r>
        <w:rPr>
          <w:color w:val="231F20"/>
          <w:sz w:val="18"/>
        </w:rPr>
        <w:t>в</w:t>
      </w:r>
      <w:r>
        <w:rPr>
          <w:color w:val="231F20"/>
          <w:spacing w:val="-4"/>
          <w:sz w:val="18"/>
        </w:rPr>
        <w:t> </w:t>
      </w:r>
      <w:r>
        <w:rPr>
          <w:color w:val="231F20"/>
          <w:sz w:val="18"/>
        </w:rPr>
        <w:t>экстренную</w:t>
      </w:r>
      <w:r>
        <w:rPr>
          <w:color w:val="231F20"/>
          <w:spacing w:val="-4"/>
          <w:sz w:val="18"/>
        </w:rPr>
        <w:t> </w:t>
      </w:r>
      <w:r>
        <w:rPr>
          <w:color w:val="231F20"/>
          <w:spacing w:val="-2"/>
          <w:sz w:val="18"/>
        </w:rPr>
        <w:t>службу.</w:t>
      </w:r>
    </w:p>
    <w:p>
      <w:pPr>
        <w:pStyle w:val="ListParagraph"/>
        <w:numPr>
          <w:ilvl w:val="1"/>
          <w:numId w:val="14"/>
        </w:numPr>
        <w:tabs>
          <w:tab w:pos="915" w:val="left" w:leader="none"/>
        </w:tabs>
        <w:spacing w:line="240" w:lineRule="auto" w:before="31" w:after="0"/>
        <w:ind w:left="915" w:right="0" w:hanging="266"/>
        <w:jc w:val="both"/>
        <w:rPr>
          <w:sz w:val="18"/>
        </w:rPr>
      </w:pPr>
      <w:r>
        <w:rPr>
          <w:color w:val="231F20"/>
          <w:spacing w:val="-2"/>
          <w:sz w:val="18"/>
        </w:rPr>
        <w:t>Контролируйте</w:t>
      </w:r>
      <w:r>
        <w:rPr>
          <w:color w:val="231F20"/>
          <w:spacing w:val="3"/>
          <w:sz w:val="18"/>
        </w:rPr>
        <w:t> </w:t>
      </w:r>
      <w:r>
        <w:rPr>
          <w:color w:val="231F20"/>
          <w:spacing w:val="-2"/>
          <w:sz w:val="18"/>
        </w:rPr>
        <w:t>дыхание.</w:t>
      </w:r>
    </w:p>
    <w:p>
      <w:pPr>
        <w:pStyle w:val="Heading5"/>
        <w:spacing w:line="278" w:lineRule="auto" w:before="33"/>
        <w:ind w:left="196" w:right="134" w:firstLine="453"/>
      </w:pPr>
      <w:r>
        <w:rPr>
          <w:color w:val="231F20"/>
        </w:rPr>
        <w:t>5Б. Если дыхание не нормально или отсутствует:</w:t>
      </w:r>
    </w:p>
    <w:p>
      <w:pPr>
        <w:pStyle w:val="ListParagraph"/>
        <w:numPr>
          <w:ilvl w:val="1"/>
          <w:numId w:val="14"/>
        </w:numPr>
        <w:tabs>
          <w:tab w:pos="915" w:val="left" w:leader="none"/>
        </w:tabs>
        <w:spacing w:line="278" w:lineRule="auto" w:before="0" w:after="0"/>
        <w:ind w:left="196" w:right="135" w:firstLine="453"/>
        <w:jc w:val="both"/>
        <w:rPr>
          <w:sz w:val="18"/>
        </w:rPr>
      </w:pPr>
      <w:r>
        <w:rPr>
          <w:color w:val="231F20"/>
          <w:spacing w:val="-4"/>
          <w:sz w:val="18"/>
        </w:rPr>
        <w:t>Тщательно</w:t>
      </w:r>
      <w:r>
        <w:rPr>
          <w:color w:val="231F20"/>
          <w:spacing w:val="-8"/>
          <w:sz w:val="18"/>
        </w:rPr>
        <w:t> </w:t>
      </w:r>
      <w:r>
        <w:rPr>
          <w:color w:val="231F20"/>
          <w:spacing w:val="-4"/>
          <w:sz w:val="18"/>
        </w:rPr>
        <w:t>устраните</w:t>
      </w:r>
      <w:r>
        <w:rPr>
          <w:color w:val="231F20"/>
          <w:spacing w:val="-7"/>
          <w:sz w:val="18"/>
        </w:rPr>
        <w:t> </w:t>
      </w:r>
      <w:r>
        <w:rPr>
          <w:color w:val="231F20"/>
          <w:spacing w:val="-4"/>
          <w:sz w:val="18"/>
        </w:rPr>
        <w:t>любую</w:t>
      </w:r>
      <w:r>
        <w:rPr>
          <w:color w:val="231F20"/>
          <w:spacing w:val="-7"/>
          <w:sz w:val="18"/>
        </w:rPr>
        <w:t> </w:t>
      </w:r>
      <w:r>
        <w:rPr>
          <w:color w:val="231F20"/>
          <w:spacing w:val="-4"/>
          <w:sz w:val="18"/>
        </w:rPr>
        <w:t>ви− </w:t>
      </w:r>
      <w:r>
        <w:rPr>
          <w:color w:val="231F20"/>
          <w:sz w:val="18"/>
        </w:rPr>
        <w:t>димую обструкцию дыхательных путей.</w:t>
      </w:r>
    </w:p>
    <w:p>
      <w:pPr>
        <w:pStyle w:val="ListParagraph"/>
        <w:numPr>
          <w:ilvl w:val="1"/>
          <w:numId w:val="14"/>
        </w:numPr>
        <w:tabs>
          <w:tab w:pos="915" w:val="left" w:leader="none"/>
        </w:tabs>
        <w:spacing w:line="207" w:lineRule="exact" w:before="0" w:after="0"/>
        <w:ind w:left="915" w:right="0" w:hanging="266"/>
        <w:jc w:val="both"/>
        <w:rPr>
          <w:sz w:val="18"/>
        </w:rPr>
      </w:pPr>
      <w:r>
        <w:rPr>
          <w:color w:val="231F20"/>
          <w:sz w:val="18"/>
        </w:rPr>
        <w:t>Сделайте 5 искусственных </w:t>
      </w:r>
      <w:r>
        <w:rPr>
          <w:color w:val="231F20"/>
          <w:spacing w:val="-4"/>
          <w:sz w:val="18"/>
        </w:rPr>
        <w:t>вдо−</w:t>
      </w:r>
    </w:p>
    <w:p>
      <w:pPr>
        <w:pStyle w:val="BodyText"/>
        <w:spacing w:before="33"/>
        <w:ind w:left="196"/>
        <w:jc w:val="left"/>
      </w:pPr>
      <w:r>
        <w:rPr>
          <w:color w:val="231F20"/>
          <w:spacing w:val="-4"/>
        </w:rPr>
        <w:t>хов.</w:t>
      </w:r>
    </w:p>
    <w:p>
      <w:pPr>
        <w:pStyle w:val="ListParagraph"/>
        <w:numPr>
          <w:ilvl w:val="1"/>
          <w:numId w:val="14"/>
        </w:numPr>
        <w:tabs>
          <w:tab w:pos="915" w:val="left" w:leader="none"/>
        </w:tabs>
        <w:spacing w:line="278" w:lineRule="auto" w:before="33" w:after="0"/>
        <w:ind w:left="196" w:right="137" w:firstLine="453"/>
        <w:jc w:val="both"/>
        <w:rPr>
          <w:sz w:val="18"/>
        </w:rPr>
      </w:pPr>
      <w:r>
        <w:rPr>
          <w:color w:val="231F20"/>
          <w:spacing w:val="-2"/>
          <w:sz w:val="18"/>
        </w:rPr>
        <w:t>Выполняя</w:t>
      </w:r>
      <w:r>
        <w:rPr>
          <w:color w:val="231F20"/>
          <w:spacing w:val="-10"/>
          <w:sz w:val="18"/>
        </w:rPr>
        <w:t> </w:t>
      </w:r>
      <w:r>
        <w:rPr>
          <w:color w:val="231F20"/>
          <w:spacing w:val="-2"/>
          <w:sz w:val="18"/>
        </w:rPr>
        <w:t>искусственные</w:t>
      </w:r>
      <w:r>
        <w:rPr>
          <w:color w:val="231F20"/>
          <w:spacing w:val="-9"/>
          <w:sz w:val="18"/>
        </w:rPr>
        <w:t> </w:t>
      </w:r>
      <w:r>
        <w:rPr>
          <w:color w:val="231F20"/>
          <w:spacing w:val="-2"/>
          <w:sz w:val="18"/>
        </w:rPr>
        <w:t>вдохи, </w:t>
      </w:r>
      <w:r>
        <w:rPr>
          <w:color w:val="231F20"/>
          <w:sz w:val="18"/>
        </w:rPr>
        <w:t>обращайте внимание на любые рвотные или</w:t>
      </w:r>
      <w:r>
        <w:rPr>
          <w:color w:val="231F20"/>
          <w:spacing w:val="-12"/>
          <w:sz w:val="18"/>
        </w:rPr>
        <w:t> </w:t>
      </w:r>
      <w:r>
        <w:rPr>
          <w:color w:val="231F20"/>
          <w:sz w:val="18"/>
        </w:rPr>
        <w:t>кашлевые</w:t>
      </w:r>
      <w:r>
        <w:rPr>
          <w:color w:val="231F20"/>
          <w:spacing w:val="-11"/>
          <w:sz w:val="18"/>
        </w:rPr>
        <w:t> </w:t>
      </w:r>
      <w:r>
        <w:rPr>
          <w:color w:val="231F20"/>
          <w:sz w:val="18"/>
        </w:rPr>
        <w:t>реакции</w:t>
      </w:r>
      <w:r>
        <w:rPr>
          <w:color w:val="231F20"/>
          <w:spacing w:val="-11"/>
          <w:sz w:val="18"/>
        </w:rPr>
        <w:t> </w:t>
      </w:r>
      <w:r>
        <w:rPr>
          <w:color w:val="231F20"/>
          <w:sz w:val="18"/>
        </w:rPr>
        <w:t>на</w:t>
      </w:r>
      <w:r>
        <w:rPr>
          <w:color w:val="231F20"/>
          <w:spacing w:val="-11"/>
          <w:sz w:val="18"/>
        </w:rPr>
        <w:t> </w:t>
      </w:r>
      <w:r>
        <w:rPr>
          <w:color w:val="231F20"/>
          <w:sz w:val="18"/>
        </w:rPr>
        <w:t>ваши</w:t>
      </w:r>
      <w:r>
        <w:rPr>
          <w:color w:val="231F20"/>
          <w:spacing w:val="-12"/>
          <w:sz w:val="18"/>
        </w:rPr>
        <w:t> </w:t>
      </w:r>
      <w:r>
        <w:rPr>
          <w:color w:val="231F20"/>
          <w:sz w:val="18"/>
        </w:rPr>
        <w:t>действия. </w:t>
      </w:r>
      <w:r>
        <w:rPr>
          <w:color w:val="231F20"/>
          <w:spacing w:val="-4"/>
          <w:sz w:val="18"/>
        </w:rPr>
        <w:t>Эти</w:t>
      </w:r>
      <w:r>
        <w:rPr>
          <w:color w:val="231F20"/>
          <w:spacing w:val="-8"/>
          <w:sz w:val="18"/>
        </w:rPr>
        <w:t> </w:t>
      </w:r>
      <w:r>
        <w:rPr>
          <w:color w:val="231F20"/>
          <w:spacing w:val="-4"/>
          <w:sz w:val="18"/>
        </w:rPr>
        <w:t>реакции</w:t>
      </w:r>
      <w:r>
        <w:rPr>
          <w:color w:val="231F20"/>
          <w:spacing w:val="-7"/>
          <w:sz w:val="18"/>
        </w:rPr>
        <w:t> </w:t>
      </w:r>
      <w:r>
        <w:rPr>
          <w:color w:val="231F20"/>
          <w:spacing w:val="-4"/>
          <w:sz w:val="18"/>
        </w:rPr>
        <w:t>или</w:t>
      </w:r>
      <w:r>
        <w:rPr>
          <w:color w:val="231F20"/>
          <w:spacing w:val="-7"/>
          <w:sz w:val="18"/>
        </w:rPr>
        <w:t> </w:t>
      </w:r>
      <w:r>
        <w:rPr>
          <w:color w:val="231F20"/>
          <w:spacing w:val="-4"/>
          <w:sz w:val="18"/>
        </w:rPr>
        <w:t>их</w:t>
      </w:r>
      <w:r>
        <w:rPr>
          <w:color w:val="231F20"/>
          <w:spacing w:val="-7"/>
          <w:sz w:val="18"/>
        </w:rPr>
        <w:t> </w:t>
      </w:r>
      <w:r>
        <w:rPr>
          <w:color w:val="231F20"/>
          <w:spacing w:val="-4"/>
          <w:sz w:val="18"/>
        </w:rPr>
        <w:t>отсутствие</w:t>
      </w:r>
      <w:r>
        <w:rPr>
          <w:color w:val="231F20"/>
          <w:spacing w:val="-8"/>
          <w:sz w:val="18"/>
        </w:rPr>
        <w:t> </w:t>
      </w:r>
      <w:r>
        <w:rPr>
          <w:color w:val="231F20"/>
          <w:spacing w:val="-4"/>
          <w:sz w:val="18"/>
        </w:rPr>
        <w:t>будут</w:t>
      </w:r>
      <w:r>
        <w:rPr>
          <w:color w:val="231F20"/>
          <w:spacing w:val="-7"/>
          <w:sz w:val="18"/>
        </w:rPr>
        <w:t> </w:t>
      </w:r>
      <w:r>
        <w:rPr>
          <w:color w:val="231F20"/>
          <w:spacing w:val="-4"/>
          <w:sz w:val="18"/>
        </w:rPr>
        <w:t>фор− </w:t>
      </w:r>
      <w:r>
        <w:rPr>
          <w:color w:val="231F20"/>
          <w:spacing w:val="-2"/>
          <w:sz w:val="18"/>
        </w:rPr>
        <w:t>мировать</w:t>
      </w:r>
      <w:r>
        <w:rPr>
          <w:color w:val="231F20"/>
          <w:spacing w:val="-3"/>
          <w:sz w:val="18"/>
        </w:rPr>
        <w:t> </w:t>
      </w:r>
      <w:r>
        <w:rPr>
          <w:color w:val="231F20"/>
          <w:spacing w:val="-2"/>
          <w:sz w:val="18"/>
        </w:rPr>
        <w:t>часть</w:t>
      </w:r>
      <w:r>
        <w:rPr>
          <w:color w:val="231F20"/>
          <w:spacing w:val="-3"/>
          <w:sz w:val="18"/>
        </w:rPr>
        <w:t> </w:t>
      </w:r>
      <w:r>
        <w:rPr>
          <w:color w:val="231F20"/>
          <w:spacing w:val="-2"/>
          <w:sz w:val="18"/>
        </w:rPr>
        <w:t>вашей</w:t>
      </w:r>
      <w:r>
        <w:rPr>
          <w:color w:val="231F20"/>
          <w:spacing w:val="-3"/>
          <w:sz w:val="18"/>
        </w:rPr>
        <w:t> </w:t>
      </w:r>
      <w:r>
        <w:rPr>
          <w:color w:val="231F20"/>
          <w:spacing w:val="-2"/>
          <w:sz w:val="18"/>
        </w:rPr>
        <w:t>оценки</w:t>
      </w:r>
      <w:r>
        <w:rPr>
          <w:color w:val="231F20"/>
          <w:spacing w:val="-3"/>
          <w:sz w:val="18"/>
        </w:rPr>
        <w:t> </w:t>
      </w:r>
      <w:r>
        <w:rPr>
          <w:color w:val="231F20"/>
          <w:spacing w:val="-2"/>
          <w:sz w:val="18"/>
        </w:rPr>
        <w:t>«признаков </w:t>
      </w:r>
      <w:r>
        <w:rPr>
          <w:color w:val="231F20"/>
          <w:sz w:val="18"/>
        </w:rPr>
        <w:t>жизни»,</w:t>
      </w:r>
      <w:r>
        <w:rPr>
          <w:color w:val="231F20"/>
          <w:spacing w:val="-12"/>
          <w:sz w:val="18"/>
        </w:rPr>
        <w:t> </w:t>
      </w:r>
      <w:r>
        <w:rPr>
          <w:color w:val="231F20"/>
          <w:sz w:val="18"/>
        </w:rPr>
        <w:t>которые</w:t>
      </w:r>
      <w:r>
        <w:rPr>
          <w:color w:val="231F20"/>
          <w:spacing w:val="-11"/>
          <w:sz w:val="18"/>
        </w:rPr>
        <w:t> </w:t>
      </w:r>
      <w:r>
        <w:rPr>
          <w:color w:val="231F20"/>
          <w:sz w:val="18"/>
        </w:rPr>
        <w:t>будут</w:t>
      </w:r>
      <w:r>
        <w:rPr>
          <w:color w:val="231F20"/>
          <w:spacing w:val="-11"/>
          <w:sz w:val="18"/>
        </w:rPr>
        <w:t> </w:t>
      </w:r>
      <w:r>
        <w:rPr>
          <w:color w:val="231F20"/>
          <w:sz w:val="18"/>
        </w:rPr>
        <w:t>описаны</w:t>
      </w:r>
      <w:r>
        <w:rPr>
          <w:color w:val="231F20"/>
          <w:spacing w:val="-11"/>
          <w:sz w:val="18"/>
        </w:rPr>
        <w:t> </w:t>
      </w:r>
      <w:r>
        <w:rPr>
          <w:color w:val="231F20"/>
          <w:sz w:val="18"/>
        </w:rPr>
        <w:t>позднее.</w:t>
      </w:r>
    </w:p>
    <w:p>
      <w:pPr>
        <w:pStyle w:val="BodyText"/>
        <w:spacing w:before="32"/>
        <w:jc w:val="left"/>
      </w:pPr>
    </w:p>
    <w:p>
      <w:pPr>
        <w:pStyle w:val="Heading5"/>
        <w:spacing w:line="278" w:lineRule="auto" w:before="1"/>
        <w:ind w:left="196" w:right="134" w:firstLine="453"/>
      </w:pPr>
      <w:r>
        <w:rPr>
          <w:color w:val="231F20"/>
        </w:rPr>
        <w:t>Искусственное дыхание у мла- </w:t>
      </w:r>
      <w:r>
        <w:rPr>
          <w:color w:val="231F20"/>
          <w:spacing w:val="-2"/>
        </w:rPr>
        <w:t>денцев</w:t>
      </w:r>
    </w:p>
    <w:p>
      <w:pPr>
        <w:pStyle w:val="ListParagraph"/>
        <w:numPr>
          <w:ilvl w:val="1"/>
          <w:numId w:val="14"/>
        </w:numPr>
        <w:tabs>
          <w:tab w:pos="915" w:val="left" w:leader="none"/>
        </w:tabs>
        <w:spacing w:line="278" w:lineRule="auto" w:before="0" w:after="0"/>
        <w:ind w:left="196" w:right="138" w:firstLine="453"/>
        <w:jc w:val="both"/>
        <w:rPr>
          <w:sz w:val="18"/>
        </w:rPr>
      </w:pPr>
      <w:r>
        <w:rPr>
          <w:color w:val="231F20"/>
          <w:spacing w:val="-2"/>
          <w:sz w:val="18"/>
        </w:rPr>
        <w:t>Убедитесь</w:t>
      </w:r>
      <w:r>
        <w:rPr>
          <w:color w:val="231F20"/>
          <w:spacing w:val="-7"/>
          <w:sz w:val="18"/>
        </w:rPr>
        <w:t> </w:t>
      </w:r>
      <w:r>
        <w:rPr>
          <w:color w:val="231F20"/>
          <w:spacing w:val="-2"/>
          <w:sz w:val="18"/>
        </w:rPr>
        <w:t>в</w:t>
      </w:r>
      <w:r>
        <w:rPr>
          <w:color w:val="231F20"/>
          <w:spacing w:val="-7"/>
          <w:sz w:val="18"/>
        </w:rPr>
        <w:t> </w:t>
      </w:r>
      <w:r>
        <w:rPr>
          <w:color w:val="231F20"/>
          <w:spacing w:val="-2"/>
          <w:sz w:val="18"/>
        </w:rPr>
        <w:t>нейтральном</w:t>
      </w:r>
      <w:r>
        <w:rPr>
          <w:color w:val="231F20"/>
          <w:spacing w:val="-7"/>
          <w:sz w:val="18"/>
        </w:rPr>
        <w:t> </w:t>
      </w:r>
      <w:r>
        <w:rPr>
          <w:color w:val="231F20"/>
          <w:spacing w:val="-2"/>
          <w:sz w:val="18"/>
        </w:rPr>
        <w:t>поло− </w:t>
      </w:r>
      <w:r>
        <w:rPr>
          <w:color w:val="231F20"/>
          <w:spacing w:val="-6"/>
          <w:sz w:val="18"/>
        </w:rPr>
        <w:t>жении</w:t>
      </w:r>
      <w:r>
        <w:rPr>
          <w:color w:val="231F20"/>
          <w:spacing w:val="-3"/>
          <w:sz w:val="18"/>
        </w:rPr>
        <w:t> </w:t>
      </w:r>
      <w:r>
        <w:rPr>
          <w:color w:val="231F20"/>
          <w:spacing w:val="-6"/>
          <w:sz w:val="18"/>
        </w:rPr>
        <w:t>головы,</w:t>
      </w:r>
      <w:r>
        <w:rPr>
          <w:color w:val="231F20"/>
          <w:spacing w:val="-3"/>
          <w:sz w:val="18"/>
        </w:rPr>
        <w:t> </w:t>
      </w:r>
      <w:r>
        <w:rPr>
          <w:color w:val="231F20"/>
          <w:spacing w:val="-6"/>
          <w:sz w:val="18"/>
        </w:rPr>
        <w:t>так</w:t>
      </w:r>
      <w:r>
        <w:rPr>
          <w:color w:val="231F20"/>
          <w:spacing w:val="-3"/>
          <w:sz w:val="18"/>
        </w:rPr>
        <w:t> </w:t>
      </w:r>
      <w:r>
        <w:rPr>
          <w:color w:val="231F20"/>
          <w:spacing w:val="-6"/>
          <w:sz w:val="18"/>
        </w:rPr>
        <w:t>как</w:t>
      </w:r>
      <w:r>
        <w:rPr>
          <w:color w:val="231F20"/>
          <w:spacing w:val="-3"/>
          <w:sz w:val="18"/>
        </w:rPr>
        <w:t> </w:t>
      </w:r>
      <w:r>
        <w:rPr>
          <w:color w:val="231F20"/>
          <w:spacing w:val="-6"/>
          <w:sz w:val="18"/>
        </w:rPr>
        <w:t>у</w:t>
      </w:r>
      <w:r>
        <w:rPr>
          <w:color w:val="231F20"/>
          <w:spacing w:val="-3"/>
          <w:sz w:val="18"/>
        </w:rPr>
        <w:t> </w:t>
      </w:r>
      <w:r>
        <w:rPr>
          <w:color w:val="231F20"/>
          <w:spacing w:val="-6"/>
          <w:sz w:val="18"/>
        </w:rPr>
        <w:t>младенцев</w:t>
      </w:r>
      <w:r>
        <w:rPr>
          <w:color w:val="231F20"/>
          <w:spacing w:val="-3"/>
          <w:sz w:val="18"/>
        </w:rPr>
        <w:t> </w:t>
      </w:r>
      <w:r>
        <w:rPr>
          <w:color w:val="231F20"/>
          <w:spacing w:val="-6"/>
          <w:sz w:val="18"/>
        </w:rPr>
        <w:t>в</w:t>
      </w:r>
      <w:r>
        <w:rPr>
          <w:color w:val="231F20"/>
          <w:spacing w:val="-3"/>
          <w:sz w:val="18"/>
        </w:rPr>
        <w:t> </w:t>
      </w:r>
      <w:r>
        <w:rPr>
          <w:color w:val="231F20"/>
          <w:spacing w:val="-6"/>
          <w:sz w:val="18"/>
        </w:rPr>
        <w:t>поло−</w:t>
      </w:r>
      <w:r>
        <w:rPr>
          <w:color w:val="231F20"/>
          <w:sz w:val="18"/>
        </w:rPr>
        <w:t> </w:t>
      </w:r>
      <w:r>
        <w:rPr>
          <w:color w:val="231F20"/>
          <w:spacing w:val="-6"/>
          <w:sz w:val="18"/>
        </w:rPr>
        <w:t>жении</w:t>
      </w:r>
      <w:r>
        <w:rPr>
          <w:color w:val="231F20"/>
          <w:spacing w:val="-5"/>
          <w:sz w:val="18"/>
        </w:rPr>
        <w:t> </w:t>
      </w:r>
      <w:r>
        <w:rPr>
          <w:color w:val="231F20"/>
          <w:spacing w:val="-6"/>
          <w:sz w:val="18"/>
        </w:rPr>
        <w:t>на</w:t>
      </w:r>
      <w:r>
        <w:rPr>
          <w:color w:val="231F20"/>
          <w:spacing w:val="-5"/>
          <w:sz w:val="18"/>
        </w:rPr>
        <w:t> </w:t>
      </w:r>
      <w:r>
        <w:rPr>
          <w:color w:val="231F20"/>
          <w:spacing w:val="-6"/>
          <w:sz w:val="18"/>
        </w:rPr>
        <w:t>спине</w:t>
      </w:r>
      <w:r>
        <w:rPr>
          <w:color w:val="231F20"/>
          <w:spacing w:val="-5"/>
          <w:sz w:val="18"/>
        </w:rPr>
        <w:t> </w:t>
      </w:r>
      <w:r>
        <w:rPr>
          <w:color w:val="231F20"/>
          <w:spacing w:val="-6"/>
          <w:sz w:val="18"/>
        </w:rPr>
        <w:t>голова</w:t>
      </w:r>
      <w:r>
        <w:rPr>
          <w:color w:val="231F20"/>
          <w:spacing w:val="-5"/>
          <w:sz w:val="18"/>
        </w:rPr>
        <w:t> </w:t>
      </w:r>
      <w:r>
        <w:rPr>
          <w:color w:val="231F20"/>
          <w:spacing w:val="-6"/>
          <w:sz w:val="18"/>
        </w:rPr>
        <w:t>обычно</w:t>
      </w:r>
      <w:r>
        <w:rPr>
          <w:color w:val="231F20"/>
          <w:spacing w:val="-5"/>
          <w:sz w:val="18"/>
        </w:rPr>
        <w:t> </w:t>
      </w:r>
      <w:r>
        <w:rPr>
          <w:color w:val="231F20"/>
          <w:spacing w:val="-6"/>
          <w:sz w:val="18"/>
        </w:rPr>
        <w:t>согнута,</w:t>
      </w:r>
      <w:r>
        <w:rPr>
          <w:color w:val="231F20"/>
          <w:spacing w:val="-5"/>
          <w:sz w:val="18"/>
        </w:rPr>
        <w:t> </w:t>
      </w:r>
      <w:r>
        <w:rPr>
          <w:color w:val="231F20"/>
          <w:spacing w:val="-6"/>
          <w:sz w:val="18"/>
        </w:rPr>
        <w:t>что</w:t>
      </w:r>
      <w:r>
        <w:rPr>
          <w:color w:val="231F20"/>
          <w:spacing w:val="-4"/>
          <w:sz w:val="18"/>
        </w:rPr>
        <w:t> может потребовать некоторого разгибания </w:t>
      </w:r>
      <w:r>
        <w:rPr>
          <w:color w:val="231F20"/>
          <w:spacing w:val="-2"/>
          <w:sz w:val="18"/>
        </w:rPr>
        <w:t>(свернутое</w:t>
      </w:r>
      <w:r>
        <w:rPr>
          <w:color w:val="231F20"/>
          <w:spacing w:val="-9"/>
          <w:sz w:val="18"/>
        </w:rPr>
        <w:t> </w:t>
      </w:r>
      <w:r>
        <w:rPr>
          <w:color w:val="231F20"/>
          <w:spacing w:val="-2"/>
          <w:sz w:val="18"/>
        </w:rPr>
        <w:t>полотенце/одеяло</w:t>
      </w:r>
      <w:r>
        <w:rPr>
          <w:color w:val="231F20"/>
          <w:spacing w:val="-9"/>
          <w:sz w:val="18"/>
        </w:rPr>
        <w:t> </w:t>
      </w:r>
      <w:r>
        <w:rPr>
          <w:color w:val="231F20"/>
          <w:spacing w:val="-2"/>
          <w:sz w:val="18"/>
        </w:rPr>
        <w:t>под</w:t>
      </w:r>
      <w:r>
        <w:rPr>
          <w:color w:val="231F20"/>
          <w:spacing w:val="-9"/>
          <w:sz w:val="18"/>
        </w:rPr>
        <w:t> </w:t>
      </w:r>
      <w:r>
        <w:rPr>
          <w:color w:val="231F20"/>
          <w:spacing w:val="-2"/>
          <w:sz w:val="18"/>
        </w:rPr>
        <w:t>верхней </w:t>
      </w:r>
      <w:r>
        <w:rPr>
          <w:color w:val="231F20"/>
          <w:spacing w:val="-6"/>
          <w:sz w:val="18"/>
        </w:rPr>
        <w:t>частью тела</w:t>
      </w:r>
      <w:r>
        <w:rPr>
          <w:color w:val="231F20"/>
          <w:spacing w:val="-5"/>
          <w:sz w:val="18"/>
        </w:rPr>
        <w:t> </w:t>
      </w:r>
      <w:r>
        <w:rPr>
          <w:color w:val="231F20"/>
          <w:spacing w:val="-6"/>
          <w:sz w:val="18"/>
        </w:rPr>
        <w:t>поможет</w:t>
      </w:r>
      <w:r>
        <w:rPr>
          <w:color w:val="231F20"/>
          <w:spacing w:val="-5"/>
          <w:sz w:val="18"/>
        </w:rPr>
        <w:t> </w:t>
      </w:r>
      <w:r>
        <w:rPr>
          <w:color w:val="231F20"/>
          <w:spacing w:val="-6"/>
          <w:sz w:val="18"/>
        </w:rPr>
        <w:t>поддерживать</w:t>
      </w:r>
      <w:r>
        <w:rPr>
          <w:color w:val="231F20"/>
          <w:spacing w:val="-5"/>
          <w:sz w:val="18"/>
        </w:rPr>
        <w:t> </w:t>
      </w:r>
      <w:r>
        <w:rPr>
          <w:color w:val="231F20"/>
          <w:spacing w:val="-6"/>
          <w:sz w:val="18"/>
        </w:rPr>
        <w:t>это по−</w:t>
      </w:r>
      <w:r>
        <w:rPr>
          <w:color w:val="231F20"/>
          <w:sz w:val="18"/>
        </w:rPr>
        <w:t> ложение) и подъема подбородка.</w:t>
      </w:r>
    </w:p>
    <w:p>
      <w:pPr>
        <w:spacing w:after="0" w:line="278" w:lineRule="auto"/>
        <w:jc w:val="both"/>
        <w:rPr>
          <w:sz w:val="18"/>
        </w:rPr>
        <w:sectPr>
          <w:pgSz w:w="8220" w:h="11900"/>
          <w:pgMar w:header="429" w:footer="645" w:top="620" w:bottom="840" w:left="620" w:right="620"/>
          <w:cols w:num="2" w:equalWidth="0">
            <w:col w:w="3431" w:space="40"/>
            <w:col w:w="3509"/>
          </w:cols>
        </w:sectPr>
      </w:pPr>
    </w:p>
    <w:p>
      <w:pPr>
        <w:pStyle w:val="BodyText"/>
        <w:jc w:val="left"/>
        <w:rPr>
          <w:sz w:val="10"/>
        </w:rPr>
      </w:pPr>
    </w:p>
    <w:p>
      <w:pPr>
        <w:spacing w:line="240" w:lineRule="auto"/>
        <w:ind w:left="117" w:right="0" w:firstLine="0"/>
        <w:jc w:val="left"/>
        <w:rPr>
          <w:sz w:val="20"/>
        </w:rPr>
      </w:pPr>
      <w:r>
        <w:rPr>
          <w:sz w:val="20"/>
        </w:rPr>
        <w:drawing>
          <wp:inline distT="0" distB="0" distL="0" distR="0">
            <wp:extent cx="2077088" cy="1774602"/>
            <wp:effectExtent l="0" t="0" r="0" b="0"/>
            <wp:docPr id="147" name="Image 147"/>
            <wp:cNvGraphicFramePr>
              <a:graphicFrameLocks/>
            </wp:cNvGraphicFramePr>
            <a:graphic>
              <a:graphicData uri="http://schemas.openxmlformats.org/drawingml/2006/picture">
                <pic:pic>
                  <pic:nvPicPr>
                    <pic:cNvPr id="147" name="Image 147"/>
                    <pic:cNvPicPr/>
                  </pic:nvPicPr>
                  <pic:blipFill>
                    <a:blip r:embed="rId79" cstate="print"/>
                    <a:stretch>
                      <a:fillRect/>
                    </a:stretch>
                  </pic:blipFill>
                  <pic:spPr>
                    <a:xfrm>
                      <a:off x="0" y="0"/>
                      <a:ext cx="2077088" cy="1774602"/>
                    </a:xfrm>
                    <a:prstGeom prst="rect">
                      <a:avLst/>
                    </a:prstGeom>
                  </pic:spPr>
                </pic:pic>
              </a:graphicData>
            </a:graphic>
          </wp:inline>
        </w:drawing>
      </w:r>
      <w:r>
        <w:rPr>
          <w:sz w:val="20"/>
        </w:rPr>
      </w:r>
      <w:r>
        <w:rPr>
          <w:spacing w:val="112"/>
          <w:sz w:val="20"/>
        </w:rPr>
        <w:t> </w:t>
      </w:r>
      <w:r>
        <w:rPr>
          <w:spacing w:val="112"/>
          <w:position w:val="23"/>
          <w:sz w:val="20"/>
        </w:rPr>
        <w:drawing>
          <wp:inline distT="0" distB="0" distL="0" distR="0">
            <wp:extent cx="2024865" cy="1519237"/>
            <wp:effectExtent l="0" t="0" r="0" b="0"/>
            <wp:docPr id="148" name="Image 148"/>
            <wp:cNvGraphicFramePr>
              <a:graphicFrameLocks/>
            </wp:cNvGraphicFramePr>
            <a:graphic>
              <a:graphicData uri="http://schemas.openxmlformats.org/drawingml/2006/picture">
                <pic:pic>
                  <pic:nvPicPr>
                    <pic:cNvPr id="148" name="Image 148"/>
                    <pic:cNvPicPr/>
                  </pic:nvPicPr>
                  <pic:blipFill>
                    <a:blip r:embed="rId80" cstate="print"/>
                    <a:stretch>
                      <a:fillRect/>
                    </a:stretch>
                  </pic:blipFill>
                  <pic:spPr>
                    <a:xfrm>
                      <a:off x="0" y="0"/>
                      <a:ext cx="2024865" cy="1519237"/>
                    </a:xfrm>
                    <a:prstGeom prst="rect">
                      <a:avLst/>
                    </a:prstGeom>
                  </pic:spPr>
                </pic:pic>
              </a:graphicData>
            </a:graphic>
          </wp:inline>
        </w:drawing>
      </w:r>
      <w:r>
        <w:rPr>
          <w:spacing w:val="112"/>
          <w:position w:val="23"/>
          <w:sz w:val="20"/>
        </w:rPr>
      </w:r>
    </w:p>
    <w:p>
      <w:pPr>
        <w:pStyle w:val="BodyText"/>
        <w:spacing w:before="9"/>
        <w:jc w:val="left"/>
        <w:rPr>
          <w:sz w:val="12"/>
        </w:rPr>
      </w:pPr>
    </w:p>
    <w:p>
      <w:pPr>
        <w:spacing w:after="0"/>
        <w:jc w:val="left"/>
        <w:rPr>
          <w:sz w:val="12"/>
        </w:rPr>
        <w:sectPr>
          <w:pgSz w:w="8220" w:h="11900"/>
          <w:pgMar w:header="401" w:footer="645" w:top="620" w:bottom="840" w:left="620" w:right="620"/>
        </w:sectPr>
      </w:pPr>
    </w:p>
    <w:p>
      <w:pPr>
        <w:pStyle w:val="Heading5"/>
        <w:spacing w:line="254" w:lineRule="auto" w:before="95"/>
        <w:ind w:right="56"/>
        <w:jc w:val="left"/>
      </w:pPr>
      <w:r>
        <w:rPr>
          <w:color w:val="231F20"/>
        </w:rPr>
        <w:t>Рис.1.18.</w:t>
      </w:r>
      <w:r>
        <w:rPr>
          <w:color w:val="231F20"/>
          <w:spacing w:val="40"/>
        </w:rPr>
        <w:t> </w:t>
      </w:r>
      <w:r>
        <w:rPr>
          <w:color w:val="231F20"/>
        </w:rPr>
        <w:t>Дыхание</w:t>
      </w:r>
      <w:r>
        <w:rPr>
          <w:color w:val="231F20"/>
          <w:spacing w:val="40"/>
        </w:rPr>
        <w:t> </w:t>
      </w:r>
      <w:r>
        <w:rPr>
          <w:color w:val="231F20"/>
        </w:rPr>
        <w:t>рот-в-рот-и-нос</w:t>
      </w:r>
      <w:r>
        <w:rPr>
          <w:color w:val="231F20"/>
          <w:spacing w:val="40"/>
        </w:rPr>
        <w:t> </w:t>
      </w:r>
      <w:r>
        <w:rPr>
          <w:color w:val="231F20"/>
        </w:rPr>
        <w:t>— </w:t>
      </w:r>
      <w:r>
        <w:rPr>
          <w:color w:val="231F20"/>
          <w:spacing w:val="-2"/>
        </w:rPr>
        <w:t>младенец.</w:t>
      </w:r>
    </w:p>
    <w:p>
      <w:pPr>
        <w:spacing w:line="254" w:lineRule="auto" w:before="95"/>
        <w:ind w:left="136" w:right="247" w:firstLine="0"/>
        <w:jc w:val="left"/>
        <w:rPr>
          <w:b/>
          <w:sz w:val="18"/>
        </w:rPr>
      </w:pPr>
      <w:r>
        <w:rPr/>
        <w:br w:type="column"/>
      </w:r>
      <w:r>
        <w:rPr>
          <w:b/>
          <w:color w:val="231F20"/>
          <w:w w:val="105"/>
          <w:sz w:val="18"/>
        </w:rPr>
        <w:t>Рис.1.19.</w:t>
      </w:r>
      <w:r>
        <w:rPr>
          <w:b/>
          <w:color w:val="231F20"/>
          <w:spacing w:val="15"/>
          <w:w w:val="105"/>
          <w:sz w:val="18"/>
        </w:rPr>
        <w:t> </w:t>
      </w:r>
      <w:r>
        <w:rPr>
          <w:b/>
          <w:color w:val="231F20"/>
          <w:w w:val="105"/>
          <w:sz w:val="18"/>
        </w:rPr>
        <w:t>Дыхание</w:t>
      </w:r>
      <w:r>
        <w:rPr>
          <w:b/>
          <w:color w:val="231F20"/>
          <w:spacing w:val="15"/>
          <w:w w:val="105"/>
          <w:sz w:val="18"/>
        </w:rPr>
        <w:t> </w:t>
      </w:r>
      <w:r>
        <w:rPr>
          <w:b/>
          <w:color w:val="231F20"/>
          <w:w w:val="105"/>
          <w:sz w:val="18"/>
        </w:rPr>
        <w:t>рот-в-рот</w:t>
      </w:r>
      <w:r>
        <w:rPr>
          <w:b/>
          <w:color w:val="231F20"/>
          <w:spacing w:val="15"/>
          <w:w w:val="105"/>
          <w:sz w:val="18"/>
        </w:rPr>
        <w:t> </w:t>
      </w:r>
      <w:r>
        <w:rPr>
          <w:b/>
          <w:color w:val="231F20"/>
          <w:w w:val="105"/>
          <w:sz w:val="18"/>
        </w:rPr>
        <w:t>—ребе- </w:t>
      </w:r>
      <w:r>
        <w:rPr>
          <w:b/>
          <w:color w:val="231F20"/>
          <w:spacing w:val="-4"/>
          <w:w w:val="105"/>
          <w:sz w:val="18"/>
        </w:rPr>
        <w:t>нок.</w:t>
      </w:r>
    </w:p>
    <w:p>
      <w:pPr>
        <w:spacing w:after="0" w:line="254" w:lineRule="auto"/>
        <w:jc w:val="left"/>
        <w:rPr>
          <w:sz w:val="18"/>
        </w:rPr>
        <w:sectPr>
          <w:type w:val="continuous"/>
          <w:pgSz w:w="8220" w:h="11900"/>
          <w:pgMar w:header="401" w:footer="645" w:top="680" w:bottom="0" w:left="620" w:right="620"/>
          <w:cols w:num="2" w:equalWidth="0">
            <w:col w:w="3380" w:space="54"/>
            <w:col w:w="3546"/>
          </w:cols>
        </w:sectPr>
      </w:pPr>
    </w:p>
    <w:p>
      <w:pPr>
        <w:pStyle w:val="BodyText"/>
        <w:spacing w:before="91"/>
        <w:jc w:val="left"/>
        <w:rPr>
          <w:b/>
          <w:sz w:val="20"/>
        </w:rPr>
      </w:pPr>
    </w:p>
    <w:p>
      <w:pPr>
        <w:spacing w:after="0"/>
        <w:jc w:val="left"/>
        <w:rPr>
          <w:sz w:val="20"/>
        </w:rPr>
        <w:sectPr>
          <w:type w:val="continuous"/>
          <w:pgSz w:w="8220" w:h="11900"/>
          <w:pgMar w:header="401" w:footer="645" w:top="680" w:bottom="0" w:left="620" w:right="620"/>
        </w:sectPr>
      </w:pPr>
    </w:p>
    <w:p>
      <w:pPr>
        <w:pStyle w:val="ListParagraph"/>
        <w:numPr>
          <w:ilvl w:val="1"/>
          <w:numId w:val="14"/>
        </w:numPr>
        <w:tabs>
          <w:tab w:pos="856" w:val="left" w:leader="none"/>
        </w:tabs>
        <w:spacing w:line="278" w:lineRule="auto" w:before="91" w:after="0"/>
        <w:ind w:left="137" w:right="38" w:firstLine="453"/>
        <w:jc w:val="both"/>
        <w:rPr>
          <w:sz w:val="18"/>
        </w:rPr>
      </w:pPr>
      <w:r>
        <w:rPr>
          <w:color w:val="231F20"/>
          <w:sz w:val="18"/>
        </w:rPr>
        <w:t>Сделайте</w:t>
      </w:r>
      <w:r>
        <w:rPr>
          <w:color w:val="231F20"/>
          <w:spacing w:val="-5"/>
          <w:sz w:val="18"/>
        </w:rPr>
        <w:t> </w:t>
      </w:r>
      <w:r>
        <w:rPr>
          <w:color w:val="231F20"/>
          <w:sz w:val="18"/>
        </w:rPr>
        <w:t>вдох,</w:t>
      </w:r>
      <w:r>
        <w:rPr>
          <w:color w:val="231F20"/>
          <w:spacing w:val="-5"/>
          <w:sz w:val="18"/>
        </w:rPr>
        <w:t> </w:t>
      </w:r>
      <w:r>
        <w:rPr>
          <w:color w:val="231F20"/>
          <w:sz w:val="18"/>
        </w:rPr>
        <w:t>плотно</w:t>
      </w:r>
      <w:r>
        <w:rPr>
          <w:color w:val="231F20"/>
          <w:spacing w:val="-5"/>
          <w:sz w:val="18"/>
        </w:rPr>
        <w:t> </w:t>
      </w:r>
      <w:r>
        <w:rPr>
          <w:color w:val="231F20"/>
          <w:sz w:val="18"/>
        </w:rPr>
        <w:t>накрой− те</w:t>
      </w:r>
      <w:r>
        <w:rPr>
          <w:color w:val="231F20"/>
          <w:spacing w:val="-10"/>
          <w:sz w:val="18"/>
        </w:rPr>
        <w:t> </w:t>
      </w:r>
      <w:r>
        <w:rPr>
          <w:color w:val="231F20"/>
          <w:sz w:val="18"/>
        </w:rPr>
        <w:t>рот</w:t>
      </w:r>
      <w:r>
        <w:rPr>
          <w:color w:val="231F20"/>
          <w:spacing w:val="-10"/>
          <w:sz w:val="18"/>
        </w:rPr>
        <w:t> </w:t>
      </w:r>
      <w:r>
        <w:rPr>
          <w:color w:val="231F20"/>
          <w:sz w:val="18"/>
        </w:rPr>
        <w:t>и</w:t>
      </w:r>
      <w:r>
        <w:rPr>
          <w:color w:val="231F20"/>
          <w:spacing w:val="-10"/>
          <w:sz w:val="18"/>
        </w:rPr>
        <w:t> </w:t>
      </w:r>
      <w:r>
        <w:rPr>
          <w:color w:val="231F20"/>
          <w:sz w:val="18"/>
        </w:rPr>
        <w:t>нос</w:t>
      </w:r>
      <w:r>
        <w:rPr>
          <w:color w:val="231F20"/>
          <w:spacing w:val="-10"/>
          <w:sz w:val="18"/>
        </w:rPr>
        <w:t> </w:t>
      </w:r>
      <w:r>
        <w:rPr>
          <w:color w:val="231F20"/>
          <w:sz w:val="18"/>
        </w:rPr>
        <w:t>младенца</w:t>
      </w:r>
      <w:r>
        <w:rPr>
          <w:color w:val="231F20"/>
          <w:spacing w:val="-10"/>
          <w:sz w:val="18"/>
        </w:rPr>
        <w:t> </w:t>
      </w:r>
      <w:r>
        <w:rPr>
          <w:color w:val="231F20"/>
          <w:sz w:val="18"/>
        </w:rPr>
        <w:t>своим</w:t>
      </w:r>
      <w:r>
        <w:rPr>
          <w:color w:val="231F20"/>
          <w:spacing w:val="-10"/>
          <w:sz w:val="18"/>
        </w:rPr>
        <w:t> </w:t>
      </w:r>
      <w:r>
        <w:rPr>
          <w:color w:val="231F20"/>
          <w:sz w:val="18"/>
        </w:rPr>
        <w:t>ртом.</w:t>
      </w:r>
      <w:r>
        <w:rPr>
          <w:color w:val="231F20"/>
          <w:spacing w:val="-10"/>
          <w:sz w:val="18"/>
        </w:rPr>
        <w:t> </w:t>
      </w:r>
      <w:r>
        <w:rPr>
          <w:color w:val="231F20"/>
          <w:sz w:val="18"/>
        </w:rPr>
        <w:t>Если</w:t>
      </w:r>
      <w:r>
        <w:rPr>
          <w:color w:val="231F20"/>
          <w:spacing w:val="-10"/>
          <w:sz w:val="18"/>
        </w:rPr>
        <w:t> </w:t>
      </w:r>
      <w:r>
        <w:rPr>
          <w:color w:val="231F20"/>
          <w:sz w:val="18"/>
        </w:rPr>
        <w:t>у более взрослого маленького ребенка рот и нос накрыть не получается, можно на− крыть</w:t>
      </w:r>
      <w:r>
        <w:rPr>
          <w:color w:val="231F20"/>
          <w:spacing w:val="-2"/>
          <w:sz w:val="18"/>
        </w:rPr>
        <w:t> </w:t>
      </w:r>
      <w:r>
        <w:rPr>
          <w:color w:val="231F20"/>
          <w:sz w:val="18"/>
        </w:rPr>
        <w:t>или</w:t>
      </w:r>
      <w:r>
        <w:rPr>
          <w:color w:val="231F20"/>
          <w:spacing w:val="-2"/>
          <w:sz w:val="18"/>
        </w:rPr>
        <w:t> </w:t>
      </w:r>
      <w:r>
        <w:rPr>
          <w:color w:val="231F20"/>
          <w:sz w:val="18"/>
        </w:rPr>
        <w:t>рот,</w:t>
      </w:r>
      <w:r>
        <w:rPr>
          <w:color w:val="231F20"/>
          <w:spacing w:val="-2"/>
          <w:sz w:val="18"/>
        </w:rPr>
        <w:t> </w:t>
      </w:r>
      <w:r>
        <w:rPr>
          <w:color w:val="231F20"/>
          <w:sz w:val="18"/>
        </w:rPr>
        <w:t>или</w:t>
      </w:r>
      <w:r>
        <w:rPr>
          <w:color w:val="231F20"/>
          <w:spacing w:val="-2"/>
          <w:sz w:val="18"/>
        </w:rPr>
        <w:t> </w:t>
      </w:r>
      <w:r>
        <w:rPr>
          <w:color w:val="231F20"/>
          <w:sz w:val="18"/>
        </w:rPr>
        <w:t>нос</w:t>
      </w:r>
      <w:r>
        <w:rPr>
          <w:color w:val="231F20"/>
          <w:spacing w:val="-2"/>
          <w:sz w:val="18"/>
        </w:rPr>
        <w:t> </w:t>
      </w:r>
      <w:r>
        <w:rPr>
          <w:color w:val="231F20"/>
          <w:sz w:val="18"/>
        </w:rPr>
        <w:t>(если</w:t>
      </w:r>
      <w:r>
        <w:rPr>
          <w:color w:val="231F20"/>
          <w:spacing w:val="-2"/>
          <w:sz w:val="18"/>
        </w:rPr>
        <w:t> </w:t>
      </w:r>
      <w:r>
        <w:rPr>
          <w:color w:val="231F20"/>
          <w:sz w:val="18"/>
        </w:rPr>
        <w:t>избран</w:t>
      </w:r>
      <w:r>
        <w:rPr>
          <w:color w:val="231F20"/>
          <w:spacing w:val="-2"/>
          <w:sz w:val="18"/>
        </w:rPr>
        <w:t> </w:t>
      </w:r>
      <w:r>
        <w:rPr>
          <w:color w:val="231F20"/>
          <w:sz w:val="18"/>
        </w:rPr>
        <w:t>нос, необходимо</w:t>
      </w:r>
      <w:r>
        <w:rPr>
          <w:color w:val="231F20"/>
          <w:spacing w:val="-12"/>
          <w:sz w:val="18"/>
        </w:rPr>
        <w:t> </w:t>
      </w:r>
      <w:r>
        <w:rPr>
          <w:color w:val="231F20"/>
          <w:sz w:val="18"/>
        </w:rPr>
        <w:t>сжать</w:t>
      </w:r>
      <w:r>
        <w:rPr>
          <w:color w:val="231F20"/>
          <w:spacing w:val="-11"/>
          <w:sz w:val="18"/>
        </w:rPr>
        <w:t> </w:t>
      </w:r>
      <w:r>
        <w:rPr>
          <w:color w:val="231F20"/>
          <w:sz w:val="18"/>
        </w:rPr>
        <w:t>губы</w:t>
      </w:r>
      <w:r>
        <w:rPr>
          <w:color w:val="231F20"/>
          <w:spacing w:val="-11"/>
          <w:sz w:val="18"/>
        </w:rPr>
        <w:t> </w:t>
      </w:r>
      <w:r>
        <w:rPr>
          <w:color w:val="231F20"/>
          <w:sz w:val="18"/>
        </w:rPr>
        <w:t>ребенка</w:t>
      </w:r>
      <w:r>
        <w:rPr>
          <w:color w:val="231F20"/>
          <w:spacing w:val="-11"/>
          <w:sz w:val="18"/>
        </w:rPr>
        <w:t> </w:t>
      </w:r>
      <w:r>
        <w:rPr>
          <w:color w:val="231F20"/>
          <w:sz w:val="18"/>
        </w:rPr>
        <w:t>во</w:t>
      </w:r>
      <w:r>
        <w:rPr>
          <w:color w:val="231F20"/>
          <w:spacing w:val="-12"/>
          <w:sz w:val="18"/>
        </w:rPr>
        <w:t> </w:t>
      </w:r>
      <w:r>
        <w:rPr>
          <w:color w:val="231F20"/>
          <w:sz w:val="18"/>
        </w:rPr>
        <w:t>избе− жание утечки воздуха) (рис.1.18).</w:t>
      </w:r>
    </w:p>
    <w:p>
      <w:pPr>
        <w:pStyle w:val="ListParagraph"/>
        <w:numPr>
          <w:ilvl w:val="1"/>
          <w:numId w:val="14"/>
        </w:numPr>
        <w:tabs>
          <w:tab w:pos="856" w:val="left" w:leader="none"/>
        </w:tabs>
        <w:spacing w:line="278" w:lineRule="auto" w:before="0" w:after="0"/>
        <w:ind w:left="137" w:right="39" w:firstLine="453"/>
        <w:jc w:val="both"/>
        <w:rPr>
          <w:sz w:val="18"/>
        </w:rPr>
      </w:pPr>
      <w:r>
        <w:rPr>
          <w:color w:val="231F20"/>
          <w:sz w:val="18"/>
        </w:rPr>
        <w:t>Вдувайте непрерывно в рот и нос в течение приблизительно 1 секун− ды. Действие эффективно, если есть ви− димая экскурсия грудной клетки.</w:t>
      </w:r>
    </w:p>
    <w:p>
      <w:pPr>
        <w:pStyle w:val="ListParagraph"/>
        <w:numPr>
          <w:ilvl w:val="1"/>
          <w:numId w:val="14"/>
        </w:numPr>
        <w:tabs>
          <w:tab w:pos="856" w:val="left" w:leader="none"/>
        </w:tabs>
        <w:spacing w:line="278" w:lineRule="auto" w:before="0" w:after="0"/>
        <w:ind w:left="137" w:right="38" w:firstLine="453"/>
        <w:jc w:val="both"/>
        <w:rPr>
          <w:sz w:val="18"/>
        </w:rPr>
      </w:pPr>
      <w:r>
        <w:rPr>
          <w:color w:val="231F20"/>
          <w:sz w:val="18"/>
        </w:rPr>
        <w:t>Поддерживая положение голо− вы и подъем подбородка, уберите свой рот с пострадавшего и наблюдайте, как его</w:t>
      </w:r>
      <w:r>
        <w:rPr>
          <w:color w:val="231F20"/>
          <w:spacing w:val="-12"/>
          <w:sz w:val="18"/>
        </w:rPr>
        <w:t> </w:t>
      </w:r>
      <w:r>
        <w:rPr>
          <w:color w:val="231F20"/>
          <w:sz w:val="18"/>
        </w:rPr>
        <w:t>грудная</w:t>
      </w:r>
      <w:r>
        <w:rPr>
          <w:color w:val="231F20"/>
          <w:spacing w:val="-11"/>
          <w:sz w:val="18"/>
        </w:rPr>
        <w:t> </w:t>
      </w:r>
      <w:r>
        <w:rPr>
          <w:color w:val="231F20"/>
          <w:sz w:val="18"/>
        </w:rPr>
        <w:t>клетка</w:t>
      </w:r>
      <w:r>
        <w:rPr>
          <w:color w:val="231F20"/>
          <w:spacing w:val="-11"/>
          <w:sz w:val="18"/>
        </w:rPr>
        <w:t> </w:t>
      </w:r>
      <w:r>
        <w:rPr>
          <w:color w:val="231F20"/>
          <w:sz w:val="18"/>
        </w:rPr>
        <w:t>спадается</w:t>
      </w:r>
      <w:r>
        <w:rPr>
          <w:color w:val="231F20"/>
          <w:spacing w:val="-11"/>
          <w:sz w:val="18"/>
        </w:rPr>
        <w:t> </w:t>
      </w:r>
      <w:r>
        <w:rPr>
          <w:color w:val="231F20"/>
          <w:sz w:val="18"/>
        </w:rPr>
        <w:t>по</w:t>
      </w:r>
      <w:r>
        <w:rPr>
          <w:color w:val="231F20"/>
          <w:spacing w:val="-12"/>
          <w:sz w:val="18"/>
        </w:rPr>
        <w:t> </w:t>
      </w:r>
      <w:r>
        <w:rPr>
          <w:color w:val="231F20"/>
          <w:sz w:val="18"/>
        </w:rPr>
        <w:t>мере</w:t>
      </w:r>
      <w:r>
        <w:rPr>
          <w:color w:val="231F20"/>
          <w:spacing w:val="-11"/>
          <w:sz w:val="18"/>
        </w:rPr>
        <w:t> </w:t>
      </w:r>
      <w:r>
        <w:rPr>
          <w:color w:val="231F20"/>
          <w:sz w:val="18"/>
        </w:rPr>
        <w:t>вы− хода воздуха.</w:t>
      </w:r>
    </w:p>
    <w:p>
      <w:pPr>
        <w:pStyle w:val="ListParagraph"/>
        <w:numPr>
          <w:ilvl w:val="1"/>
          <w:numId w:val="14"/>
        </w:numPr>
        <w:tabs>
          <w:tab w:pos="856" w:val="left" w:leader="none"/>
        </w:tabs>
        <w:spacing w:line="278" w:lineRule="auto" w:before="0" w:after="0"/>
        <w:ind w:left="137" w:right="39" w:firstLine="453"/>
        <w:jc w:val="both"/>
        <w:rPr>
          <w:sz w:val="18"/>
        </w:rPr>
      </w:pPr>
      <w:r>
        <w:rPr>
          <w:color w:val="231F20"/>
          <w:sz w:val="18"/>
        </w:rPr>
        <w:t>Сделайте еще один вдох и </w:t>
      </w:r>
      <w:r>
        <w:rPr>
          <w:color w:val="231F20"/>
          <w:sz w:val="18"/>
        </w:rPr>
        <w:t>по− вторите</w:t>
      </w:r>
      <w:r>
        <w:rPr>
          <w:color w:val="231F20"/>
          <w:spacing w:val="-12"/>
          <w:sz w:val="18"/>
        </w:rPr>
        <w:t> </w:t>
      </w:r>
      <w:r>
        <w:rPr>
          <w:color w:val="231F20"/>
          <w:sz w:val="18"/>
        </w:rPr>
        <w:t>эту</w:t>
      </w:r>
      <w:r>
        <w:rPr>
          <w:color w:val="231F20"/>
          <w:spacing w:val="-11"/>
          <w:sz w:val="18"/>
        </w:rPr>
        <w:t> </w:t>
      </w:r>
      <w:r>
        <w:rPr>
          <w:color w:val="231F20"/>
          <w:sz w:val="18"/>
        </w:rPr>
        <w:t>последовательность</w:t>
      </w:r>
      <w:r>
        <w:rPr>
          <w:color w:val="231F20"/>
          <w:spacing w:val="-11"/>
          <w:sz w:val="18"/>
        </w:rPr>
        <w:t> </w:t>
      </w:r>
      <w:r>
        <w:rPr>
          <w:color w:val="231F20"/>
          <w:sz w:val="18"/>
        </w:rPr>
        <w:t>пять</w:t>
      </w:r>
      <w:r>
        <w:rPr>
          <w:color w:val="231F20"/>
          <w:spacing w:val="-11"/>
          <w:sz w:val="18"/>
        </w:rPr>
        <w:t> </w:t>
      </w:r>
      <w:r>
        <w:rPr>
          <w:color w:val="231F20"/>
          <w:sz w:val="18"/>
        </w:rPr>
        <w:t>раз.</w:t>
      </w:r>
    </w:p>
    <w:p>
      <w:pPr>
        <w:pStyle w:val="BodyText"/>
        <w:spacing w:before="31"/>
        <w:jc w:val="left"/>
      </w:pPr>
    </w:p>
    <w:p>
      <w:pPr>
        <w:pStyle w:val="Heading5"/>
        <w:spacing w:line="278" w:lineRule="auto"/>
        <w:ind w:right="39" w:firstLine="453"/>
      </w:pPr>
      <w:r>
        <w:rPr>
          <w:color w:val="231F20"/>
        </w:rPr>
        <w:t>Искусственное дыхание у детей старше одного года</w:t>
      </w:r>
    </w:p>
    <w:p>
      <w:pPr>
        <w:pStyle w:val="ListParagraph"/>
        <w:numPr>
          <w:ilvl w:val="1"/>
          <w:numId w:val="14"/>
        </w:numPr>
        <w:tabs>
          <w:tab w:pos="856" w:val="left" w:leader="none"/>
        </w:tabs>
        <w:spacing w:line="278" w:lineRule="auto" w:before="0" w:after="0"/>
        <w:ind w:left="137" w:right="39" w:firstLine="453"/>
        <w:jc w:val="both"/>
        <w:rPr>
          <w:sz w:val="18"/>
        </w:rPr>
      </w:pPr>
      <w:r>
        <w:rPr>
          <w:color w:val="231F20"/>
          <w:sz w:val="18"/>
        </w:rPr>
        <w:t>Разогните голову и поднимите </w:t>
      </w:r>
      <w:r>
        <w:rPr>
          <w:color w:val="231F20"/>
          <w:spacing w:val="-2"/>
          <w:sz w:val="18"/>
        </w:rPr>
        <w:t>подбородок</w:t>
      </w:r>
    </w:p>
    <w:p>
      <w:pPr>
        <w:pStyle w:val="ListParagraph"/>
        <w:numPr>
          <w:ilvl w:val="1"/>
          <w:numId w:val="14"/>
        </w:numPr>
        <w:tabs>
          <w:tab w:pos="856" w:val="left" w:leader="none"/>
        </w:tabs>
        <w:spacing w:line="278" w:lineRule="auto" w:before="0" w:after="0"/>
        <w:ind w:left="137" w:right="38" w:firstLine="453"/>
        <w:jc w:val="both"/>
        <w:rPr>
          <w:sz w:val="18"/>
        </w:rPr>
      </w:pPr>
      <w:r>
        <w:rPr>
          <w:color w:val="231F20"/>
          <w:sz w:val="18"/>
        </w:rPr>
        <w:t>Сожмите</w:t>
      </w:r>
      <w:r>
        <w:rPr>
          <w:color w:val="231F20"/>
          <w:spacing w:val="-14"/>
          <w:sz w:val="18"/>
        </w:rPr>
        <w:t> </w:t>
      </w:r>
      <w:r>
        <w:rPr>
          <w:color w:val="231F20"/>
          <w:sz w:val="18"/>
        </w:rPr>
        <w:t>мягкую</w:t>
      </w:r>
      <w:r>
        <w:rPr>
          <w:color w:val="231F20"/>
          <w:spacing w:val="-11"/>
          <w:sz w:val="18"/>
        </w:rPr>
        <w:t> </w:t>
      </w:r>
      <w:r>
        <w:rPr>
          <w:color w:val="231F20"/>
          <w:sz w:val="18"/>
        </w:rPr>
        <w:t>часть</w:t>
      </w:r>
      <w:r>
        <w:rPr>
          <w:color w:val="231F20"/>
          <w:spacing w:val="-11"/>
          <w:sz w:val="18"/>
        </w:rPr>
        <w:t> </w:t>
      </w:r>
      <w:r>
        <w:rPr>
          <w:color w:val="231F20"/>
          <w:sz w:val="18"/>
        </w:rPr>
        <w:t>носа</w:t>
      </w:r>
      <w:r>
        <w:rPr>
          <w:color w:val="231F20"/>
          <w:spacing w:val="-11"/>
          <w:sz w:val="18"/>
        </w:rPr>
        <w:t> </w:t>
      </w:r>
      <w:r>
        <w:rPr>
          <w:color w:val="231F20"/>
          <w:sz w:val="18"/>
        </w:rPr>
        <w:t>ва− </w:t>
      </w:r>
      <w:r>
        <w:rPr>
          <w:color w:val="231F20"/>
          <w:spacing w:val="-2"/>
          <w:sz w:val="18"/>
        </w:rPr>
        <w:t>шими</w:t>
      </w:r>
      <w:r>
        <w:rPr>
          <w:color w:val="231F20"/>
          <w:spacing w:val="-6"/>
          <w:sz w:val="18"/>
        </w:rPr>
        <w:t> </w:t>
      </w:r>
      <w:r>
        <w:rPr>
          <w:color w:val="231F20"/>
          <w:spacing w:val="-2"/>
          <w:sz w:val="18"/>
        </w:rPr>
        <w:t>указательным</w:t>
      </w:r>
      <w:r>
        <w:rPr>
          <w:color w:val="231F20"/>
          <w:spacing w:val="-6"/>
          <w:sz w:val="18"/>
        </w:rPr>
        <w:t> </w:t>
      </w:r>
      <w:r>
        <w:rPr>
          <w:color w:val="231F20"/>
          <w:spacing w:val="-2"/>
          <w:sz w:val="18"/>
        </w:rPr>
        <w:t>и</w:t>
      </w:r>
      <w:r>
        <w:rPr>
          <w:color w:val="231F20"/>
          <w:spacing w:val="-6"/>
          <w:sz w:val="18"/>
        </w:rPr>
        <w:t> </w:t>
      </w:r>
      <w:r>
        <w:rPr>
          <w:color w:val="231F20"/>
          <w:spacing w:val="-2"/>
          <w:sz w:val="18"/>
        </w:rPr>
        <w:t>большим</w:t>
      </w:r>
      <w:r>
        <w:rPr>
          <w:color w:val="231F20"/>
          <w:spacing w:val="-6"/>
          <w:sz w:val="18"/>
        </w:rPr>
        <w:t> </w:t>
      </w:r>
      <w:r>
        <w:rPr>
          <w:color w:val="231F20"/>
          <w:spacing w:val="-2"/>
          <w:sz w:val="18"/>
        </w:rPr>
        <w:t>пальцами </w:t>
      </w:r>
      <w:r>
        <w:rPr>
          <w:color w:val="231F20"/>
          <w:sz w:val="18"/>
        </w:rPr>
        <w:t>руки, лежащей на его лбу.</w:t>
      </w:r>
    </w:p>
    <w:p>
      <w:pPr>
        <w:pStyle w:val="ListParagraph"/>
        <w:numPr>
          <w:ilvl w:val="1"/>
          <w:numId w:val="14"/>
        </w:numPr>
        <w:tabs>
          <w:tab w:pos="856" w:val="left" w:leader="none"/>
        </w:tabs>
        <w:spacing w:line="278" w:lineRule="auto" w:before="91" w:after="0"/>
        <w:ind w:left="137" w:right="243" w:firstLine="453"/>
        <w:jc w:val="both"/>
        <w:rPr>
          <w:sz w:val="18"/>
        </w:rPr>
      </w:pPr>
      <w:r>
        <w:rPr/>
        <w:br w:type="column"/>
      </w:r>
      <w:r>
        <w:rPr>
          <w:color w:val="231F20"/>
          <w:sz w:val="18"/>
        </w:rPr>
        <w:t>Позвольте рту открыться, но подбородок держите приподнятым.</w:t>
      </w:r>
    </w:p>
    <w:p>
      <w:pPr>
        <w:pStyle w:val="ListParagraph"/>
        <w:numPr>
          <w:ilvl w:val="1"/>
          <w:numId w:val="14"/>
        </w:numPr>
        <w:tabs>
          <w:tab w:pos="856" w:val="left" w:leader="none"/>
        </w:tabs>
        <w:spacing w:line="278" w:lineRule="auto" w:before="0" w:after="0"/>
        <w:ind w:left="137" w:right="247" w:firstLine="453"/>
        <w:jc w:val="both"/>
        <w:rPr>
          <w:sz w:val="18"/>
        </w:rPr>
      </w:pPr>
      <w:r>
        <w:rPr>
          <w:color w:val="231F20"/>
          <w:spacing w:val="-2"/>
          <w:sz w:val="18"/>
        </w:rPr>
        <w:t>Сделайте</w:t>
      </w:r>
      <w:r>
        <w:rPr>
          <w:color w:val="231F20"/>
          <w:spacing w:val="-9"/>
          <w:sz w:val="18"/>
        </w:rPr>
        <w:t> </w:t>
      </w:r>
      <w:r>
        <w:rPr>
          <w:color w:val="231F20"/>
          <w:spacing w:val="-2"/>
          <w:sz w:val="18"/>
        </w:rPr>
        <w:t>вдох</w:t>
      </w:r>
      <w:r>
        <w:rPr>
          <w:color w:val="231F20"/>
          <w:spacing w:val="-9"/>
          <w:sz w:val="18"/>
        </w:rPr>
        <w:t> </w:t>
      </w:r>
      <w:r>
        <w:rPr>
          <w:color w:val="231F20"/>
          <w:spacing w:val="-2"/>
          <w:sz w:val="18"/>
        </w:rPr>
        <w:t>и</w:t>
      </w:r>
      <w:r>
        <w:rPr>
          <w:color w:val="231F20"/>
          <w:spacing w:val="-9"/>
          <w:sz w:val="18"/>
        </w:rPr>
        <w:t> </w:t>
      </w:r>
      <w:r>
        <w:rPr>
          <w:color w:val="231F20"/>
          <w:spacing w:val="-2"/>
          <w:sz w:val="18"/>
        </w:rPr>
        <w:t>плотно</w:t>
      </w:r>
      <w:r>
        <w:rPr>
          <w:color w:val="231F20"/>
          <w:spacing w:val="-9"/>
          <w:sz w:val="18"/>
        </w:rPr>
        <w:t> </w:t>
      </w:r>
      <w:r>
        <w:rPr>
          <w:color w:val="231F20"/>
          <w:spacing w:val="-2"/>
          <w:sz w:val="18"/>
        </w:rPr>
        <w:t>размес− </w:t>
      </w:r>
      <w:r>
        <w:rPr>
          <w:color w:val="231F20"/>
          <w:sz w:val="18"/>
        </w:rPr>
        <w:t>тите свои губы вокруг рта (рис.1.19).</w:t>
      </w:r>
    </w:p>
    <w:p>
      <w:pPr>
        <w:pStyle w:val="ListParagraph"/>
        <w:numPr>
          <w:ilvl w:val="1"/>
          <w:numId w:val="14"/>
        </w:numPr>
        <w:tabs>
          <w:tab w:pos="856" w:val="left" w:leader="none"/>
        </w:tabs>
        <w:spacing w:line="278" w:lineRule="auto" w:before="0" w:after="0"/>
        <w:ind w:left="137" w:right="247" w:firstLine="453"/>
        <w:jc w:val="both"/>
        <w:rPr>
          <w:sz w:val="18"/>
        </w:rPr>
      </w:pPr>
      <w:r>
        <w:rPr>
          <w:color w:val="231F20"/>
          <w:sz w:val="18"/>
        </w:rPr>
        <w:t>Вдувайте непрерывно в рот в течение приблизительно 1 секунды, на− блюдая за экскурсией грудной клетки.</w:t>
      </w:r>
    </w:p>
    <w:p>
      <w:pPr>
        <w:pStyle w:val="ListParagraph"/>
        <w:numPr>
          <w:ilvl w:val="1"/>
          <w:numId w:val="14"/>
        </w:numPr>
        <w:tabs>
          <w:tab w:pos="856" w:val="left" w:leader="none"/>
        </w:tabs>
        <w:spacing w:line="278" w:lineRule="auto" w:before="0" w:after="0"/>
        <w:ind w:left="137" w:right="252" w:firstLine="453"/>
        <w:jc w:val="both"/>
        <w:rPr>
          <w:sz w:val="18"/>
        </w:rPr>
      </w:pPr>
      <w:r>
        <w:rPr>
          <w:color w:val="231F20"/>
          <w:spacing w:val="-4"/>
          <w:sz w:val="18"/>
        </w:rPr>
        <w:t>Поддерживая</w:t>
      </w:r>
      <w:r>
        <w:rPr>
          <w:color w:val="231F20"/>
          <w:spacing w:val="-7"/>
          <w:sz w:val="18"/>
        </w:rPr>
        <w:t> </w:t>
      </w:r>
      <w:r>
        <w:rPr>
          <w:color w:val="231F20"/>
          <w:spacing w:val="-4"/>
          <w:sz w:val="18"/>
        </w:rPr>
        <w:t>разгибание</w:t>
      </w:r>
      <w:r>
        <w:rPr>
          <w:color w:val="231F20"/>
          <w:spacing w:val="-7"/>
          <w:sz w:val="18"/>
        </w:rPr>
        <w:t> </w:t>
      </w:r>
      <w:r>
        <w:rPr>
          <w:color w:val="231F20"/>
          <w:spacing w:val="-4"/>
          <w:sz w:val="18"/>
        </w:rPr>
        <w:t>головы </w:t>
      </w:r>
      <w:r>
        <w:rPr>
          <w:color w:val="231F20"/>
          <w:spacing w:val="-10"/>
          <w:sz w:val="18"/>
        </w:rPr>
        <w:t>и</w:t>
      </w:r>
      <w:r>
        <w:rPr>
          <w:color w:val="231F20"/>
          <w:spacing w:val="-2"/>
          <w:sz w:val="18"/>
        </w:rPr>
        <w:t> </w:t>
      </w:r>
      <w:r>
        <w:rPr>
          <w:color w:val="231F20"/>
          <w:spacing w:val="-10"/>
          <w:sz w:val="18"/>
        </w:rPr>
        <w:t>подъем</w:t>
      </w:r>
      <w:r>
        <w:rPr>
          <w:color w:val="231F20"/>
          <w:spacing w:val="-1"/>
          <w:sz w:val="18"/>
        </w:rPr>
        <w:t> </w:t>
      </w:r>
      <w:r>
        <w:rPr>
          <w:color w:val="231F20"/>
          <w:spacing w:val="-10"/>
          <w:sz w:val="18"/>
        </w:rPr>
        <w:t>подбородка,</w:t>
      </w:r>
      <w:r>
        <w:rPr>
          <w:color w:val="231F20"/>
          <w:spacing w:val="-1"/>
          <w:sz w:val="18"/>
        </w:rPr>
        <w:t> </w:t>
      </w:r>
      <w:r>
        <w:rPr>
          <w:color w:val="231F20"/>
          <w:spacing w:val="-10"/>
          <w:sz w:val="18"/>
        </w:rPr>
        <w:t>уберите</w:t>
      </w:r>
      <w:r>
        <w:rPr>
          <w:color w:val="231F20"/>
          <w:spacing w:val="-1"/>
          <w:sz w:val="18"/>
        </w:rPr>
        <w:t> </w:t>
      </w:r>
      <w:r>
        <w:rPr>
          <w:color w:val="231F20"/>
          <w:spacing w:val="-10"/>
          <w:sz w:val="18"/>
        </w:rPr>
        <w:t>свой</w:t>
      </w:r>
      <w:r>
        <w:rPr>
          <w:color w:val="231F20"/>
          <w:spacing w:val="-2"/>
          <w:sz w:val="18"/>
        </w:rPr>
        <w:t> </w:t>
      </w:r>
      <w:r>
        <w:rPr>
          <w:color w:val="231F20"/>
          <w:spacing w:val="-10"/>
          <w:sz w:val="18"/>
        </w:rPr>
        <w:t>рот</w:t>
      </w:r>
      <w:r>
        <w:rPr>
          <w:color w:val="231F20"/>
          <w:spacing w:val="-1"/>
          <w:sz w:val="18"/>
        </w:rPr>
        <w:t> </w:t>
      </w:r>
      <w:r>
        <w:rPr>
          <w:color w:val="231F20"/>
          <w:spacing w:val="-10"/>
          <w:sz w:val="18"/>
        </w:rPr>
        <w:t>с</w:t>
      </w:r>
      <w:r>
        <w:rPr>
          <w:color w:val="231F20"/>
          <w:spacing w:val="-1"/>
          <w:sz w:val="18"/>
        </w:rPr>
        <w:t> </w:t>
      </w:r>
      <w:r>
        <w:rPr>
          <w:color w:val="231F20"/>
          <w:spacing w:val="-10"/>
          <w:sz w:val="18"/>
        </w:rPr>
        <w:t>по−</w:t>
      </w:r>
      <w:r>
        <w:rPr>
          <w:color w:val="231F20"/>
          <w:sz w:val="18"/>
        </w:rPr>
        <w:t> </w:t>
      </w:r>
      <w:r>
        <w:rPr>
          <w:color w:val="231F20"/>
          <w:spacing w:val="-6"/>
          <w:sz w:val="18"/>
        </w:rPr>
        <w:t>страдавшего</w:t>
      </w:r>
      <w:r>
        <w:rPr>
          <w:color w:val="231F20"/>
          <w:spacing w:val="-2"/>
          <w:sz w:val="18"/>
        </w:rPr>
        <w:t> </w:t>
      </w:r>
      <w:r>
        <w:rPr>
          <w:color w:val="231F20"/>
          <w:spacing w:val="-6"/>
          <w:sz w:val="18"/>
        </w:rPr>
        <w:t>и</w:t>
      </w:r>
      <w:r>
        <w:rPr>
          <w:color w:val="231F20"/>
          <w:spacing w:val="-2"/>
          <w:sz w:val="18"/>
        </w:rPr>
        <w:t> </w:t>
      </w:r>
      <w:r>
        <w:rPr>
          <w:color w:val="231F20"/>
          <w:spacing w:val="-6"/>
          <w:sz w:val="18"/>
        </w:rPr>
        <w:t>наблюдайте,</w:t>
      </w:r>
      <w:r>
        <w:rPr>
          <w:color w:val="231F20"/>
          <w:spacing w:val="-2"/>
          <w:sz w:val="18"/>
        </w:rPr>
        <w:t> </w:t>
      </w:r>
      <w:r>
        <w:rPr>
          <w:color w:val="231F20"/>
          <w:spacing w:val="-6"/>
          <w:sz w:val="18"/>
        </w:rPr>
        <w:t>как</w:t>
      </w:r>
      <w:r>
        <w:rPr>
          <w:color w:val="231F20"/>
          <w:spacing w:val="-2"/>
          <w:sz w:val="18"/>
        </w:rPr>
        <w:t> </w:t>
      </w:r>
      <w:r>
        <w:rPr>
          <w:color w:val="231F20"/>
          <w:spacing w:val="-6"/>
          <w:sz w:val="18"/>
        </w:rPr>
        <w:t>его</w:t>
      </w:r>
      <w:r>
        <w:rPr>
          <w:color w:val="231F20"/>
          <w:spacing w:val="-2"/>
          <w:sz w:val="18"/>
        </w:rPr>
        <w:t> </w:t>
      </w:r>
      <w:r>
        <w:rPr>
          <w:color w:val="231F20"/>
          <w:spacing w:val="-6"/>
          <w:sz w:val="18"/>
        </w:rPr>
        <w:t>грудная</w:t>
      </w:r>
      <w:r>
        <w:rPr>
          <w:color w:val="231F20"/>
          <w:spacing w:val="-2"/>
          <w:sz w:val="18"/>
        </w:rPr>
        <w:t> клетка</w:t>
      </w:r>
      <w:r>
        <w:rPr>
          <w:color w:val="231F20"/>
          <w:spacing w:val="-5"/>
          <w:sz w:val="18"/>
        </w:rPr>
        <w:t> </w:t>
      </w:r>
      <w:r>
        <w:rPr>
          <w:color w:val="231F20"/>
          <w:spacing w:val="-2"/>
          <w:sz w:val="18"/>
        </w:rPr>
        <w:t>спадается</w:t>
      </w:r>
      <w:r>
        <w:rPr>
          <w:color w:val="231F20"/>
          <w:spacing w:val="-5"/>
          <w:sz w:val="18"/>
        </w:rPr>
        <w:t> </w:t>
      </w:r>
      <w:r>
        <w:rPr>
          <w:color w:val="231F20"/>
          <w:spacing w:val="-2"/>
          <w:sz w:val="18"/>
        </w:rPr>
        <w:t>по</w:t>
      </w:r>
      <w:r>
        <w:rPr>
          <w:color w:val="231F20"/>
          <w:spacing w:val="-5"/>
          <w:sz w:val="18"/>
        </w:rPr>
        <w:t> </w:t>
      </w:r>
      <w:r>
        <w:rPr>
          <w:color w:val="231F20"/>
          <w:spacing w:val="-2"/>
          <w:sz w:val="18"/>
        </w:rPr>
        <w:t>мере</w:t>
      </w:r>
      <w:r>
        <w:rPr>
          <w:color w:val="231F20"/>
          <w:spacing w:val="-5"/>
          <w:sz w:val="18"/>
        </w:rPr>
        <w:t> </w:t>
      </w:r>
      <w:r>
        <w:rPr>
          <w:color w:val="231F20"/>
          <w:spacing w:val="-2"/>
          <w:sz w:val="18"/>
        </w:rPr>
        <w:t>выхода</w:t>
      </w:r>
      <w:r>
        <w:rPr>
          <w:color w:val="231F20"/>
          <w:spacing w:val="-5"/>
          <w:sz w:val="18"/>
        </w:rPr>
        <w:t> </w:t>
      </w:r>
      <w:r>
        <w:rPr>
          <w:color w:val="231F20"/>
          <w:spacing w:val="-2"/>
          <w:sz w:val="18"/>
        </w:rPr>
        <w:t>воздуха.</w:t>
      </w:r>
    </w:p>
    <w:p>
      <w:pPr>
        <w:pStyle w:val="ListParagraph"/>
        <w:numPr>
          <w:ilvl w:val="1"/>
          <w:numId w:val="14"/>
        </w:numPr>
        <w:tabs>
          <w:tab w:pos="856" w:val="left" w:leader="none"/>
        </w:tabs>
        <w:spacing w:line="278" w:lineRule="auto" w:before="0" w:after="0"/>
        <w:ind w:left="137" w:right="243" w:firstLine="453"/>
        <w:jc w:val="both"/>
        <w:rPr>
          <w:sz w:val="18"/>
        </w:rPr>
      </w:pPr>
      <w:r>
        <w:rPr>
          <w:color w:val="231F20"/>
          <w:sz w:val="18"/>
        </w:rPr>
        <w:t>Сделайте еще один вдох и по− вторите эту последовательность пять</w:t>
      </w:r>
      <w:r>
        <w:rPr>
          <w:color w:val="231F20"/>
          <w:spacing w:val="40"/>
          <w:sz w:val="18"/>
        </w:rPr>
        <w:t> </w:t>
      </w:r>
      <w:r>
        <w:rPr>
          <w:color w:val="231F20"/>
          <w:sz w:val="18"/>
        </w:rPr>
        <w:t>раз.</w:t>
      </w:r>
      <w:r>
        <w:rPr>
          <w:color w:val="231F20"/>
          <w:spacing w:val="-2"/>
          <w:sz w:val="18"/>
        </w:rPr>
        <w:t> </w:t>
      </w:r>
      <w:r>
        <w:rPr>
          <w:color w:val="231F20"/>
          <w:sz w:val="18"/>
        </w:rPr>
        <w:t>Действие</w:t>
      </w:r>
      <w:r>
        <w:rPr>
          <w:color w:val="231F20"/>
          <w:spacing w:val="-2"/>
          <w:sz w:val="18"/>
        </w:rPr>
        <w:t> </w:t>
      </w:r>
      <w:r>
        <w:rPr>
          <w:color w:val="231F20"/>
          <w:sz w:val="18"/>
        </w:rPr>
        <w:t>эффективно,</w:t>
      </w:r>
      <w:r>
        <w:rPr>
          <w:color w:val="231F20"/>
          <w:spacing w:val="-2"/>
          <w:sz w:val="18"/>
        </w:rPr>
        <w:t> </w:t>
      </w:r>
      <w:r>
        <w:rPr>
          <w:color w:val="231F20"/>
          <w:sz w:val="18"/>
        </w:rPr>
        <w:t>если</w:t>
      </w:r>
      <w:r>
        <w:rPr>
          <w:color w:val="231F20"/>
          <w:spacing w:val="-2"/>
          <w:sz w:val="18"/>
        </w:rPr>
        <w:t> </w:t>
      </w:r>
      <w:r>
        <w:rPr>
          <w:color w:val="231F20"/>
          <w:sz w:val="18"/>
        </w:rPr>
        <w:t>есть</w:t>
      </w:r>
      <w:r>
        <w:rPr>
          <w:color w:val="231F20"/>
          <w:spacing w:val="-2"/>
          <w:sz w:val="18"/>
        </w:rPr>
        <w:t> </w:t>
      </w:r>
      <w:r>
        <w:rPr>
          <w:color w:val="231F20"/>
          <w:sz w:val="18"/>
        </w:rPr>
        <w:t>ви− димая экскурсия грудной клетки.</w:t>
      </w:r>
    </w:p>
    <w:p>
      <w:pPr>
        <w:pStyle w:val="BodyText"/>
        <w:spacing w:line="278" w:lineRule="auto"/>
        <w:ind w:left="137" w:right="247" w:firstLine="453"/>
      </w:pPr>
      <w:r>
        <w:rPr>
          <w:color w:val="231F20"/>
        </w:rPr>
        <w:t>У детей любого возраста при за− труднениях обеспечения эффективного дыхания может быть обструкция дыха− тельных путей.</w:t>
      </w:r>
    </w:p>
    <w:p>
      <w:pPr>
        <w:pStyle w:val="ListParagraph"/>
        <w:numPr>
          <w:ilvl w:val="1"/>
          <w:numId w:val="14"/>
        </w:numPr>
        <w:tabs>
          <w:tab w:pos="856" w:val="left" w:leader="none"/>
        </w:tabs>
        <w:spacing w:line="278" w:lineRule="auto" w:before="0" w:after="0"/>
        <w:ind w:left="137" w:right="247" w:firstLine="453"/>
        <w:jc w:val="both"/>
        <w:rPr>
          <w:sz w:val="18"/>
        </w:rPr>
      </w:pPr>
      <w:r>
        <w:rPr>
          <w:color w:val="231F20"/>
          <w:sz w:val="18"/>
        </w:rPr>
        <w:t>Откройте рот ребенка и устра− ните любую видимую обструкцию. </w:t>
      </w:r>
      <w:r>
        <w:rPr>
          <w:color w:val="231F20"/>
          <w:sz w:val="18"/>
        </w:rPr>
        <w:t>Не применяйте очистку пальцем вслепую.</w:t>
      </w:r>
    </w:p>
    <w:p>
      <w:pPr>
        <w:pStyle w:val="ListParagraph"/>
        <w:numPr>
          <w:ilvl w:val="1"/>
          <w:numId w:val="14"/>
        </w:numPr>
        <w:tabs>
          <w:tab w:pos="856" w:val="left" w:leader="none"/>
        </w:tabs>
        <w:spacing w:line="278" w:lineRule="auto" w:before="0" w:after="0"/>
        <w:ind w:left="137" w:right="245" w:firstLine="453"/>
        <w:jc w:val="both"/>
        <w:rPr>
          <w:sz w:val="18"/>
        </w:rPr>
      </w:pPr>
      <w:r>
        <w:rPr>
          <w:color w:val="231F20"/>
          <w:sz w:val="18"/>
        </w:rPr>
        <w:t>Измените положение </w:t>
      </w:r>
      <w:r>
        <w:rPr>
          <w:color w:val="231F20"/>
          <w:sz w:val="18"/>
        </w:rPr>
        <w:t>головы. </w:t>
      </w:r>
      <w:r>
        <w:rPr>
          <w:color w:val="231F20"/>
          <w:spacing w:val="-2"/>
          <w:sz w:val="18"/>
        </w:rPr>
        <w:t>Убедитесь,</w:t>
      </w:r>
      <w:r>
        <w:rPr>
          <w:color w:val="231F20"/>
          <w:spacing w:val="-10"/>
          <w:sz w:val="18"/>
        </w:rPr>
        <w:t> </w:t>
      </w:r>
      <w:r>
        <w:rPr>
          <w:color w:val="231F20"/>
          <w:spacing w:val="-2"/>
          <w:sz w:val="18"/>
        </w:rPr>
        <w:t>что</w:t>
      </w:r>
      <w:r>
        <w:rPr>
          <w:color w:val="231F20"/>
          <w:spacing w:val="-9"/>
          <w:sz w:val="18"/>
        </w:rPr>
        <w:t> </w:t>
      </w:r>
      <w:r>
        <w:rPr>
          <w:color w:val="231F20"/>
          <w:spacing w:val="-2"/>
          <w:sz w:val="18"/>
        </w:rPr>
        <w:t>голова</w:t>
      </w:r>
      <w:r>
        <w:rPr>
          <w:color w:val="231F20"/>
          <w:spacing w:val="-9"/>
          <w:sz w:val="18"/>
        </w:rPr>
        <w:t> </w:t>
      </w:r>
      <w:r>
        <w:rPr>
          <w:color w:val="231F20"/>
          <w:spacing w:val="-2"/>
          <w:sz w:val="18"/>
        </w:rPr>
        <w:t>разогнута,</w:t>
      </w:r>
      <w:r>
        <w:rPr>
          <w:color w:val="231F20"/>
          <w:spacing w:val="-9"/>
          <w:sz w:val="18"/>
        </w:rPr>
        <w:t> </w:t>
      </w:r>
      <w:r>
        <w:rPr>
          <w:color w:val="231F20"/>
          <w:spacing w:val="-2"/>
          <w:sz w:val="18"/>
        </w:rPr>
        <w:t>а</w:t>
      </w:r>
      <w:r>
        <w:rPr>
          <w:color w:val="231F20"/>
          <w:spacing w:val="-10"/>
          <w:sz w:val="18"/>
        </w:rPr>
        <w:t> </w:t>
      </w:r>
      <w:r>
        <w:rPr>
          <w:color w:val="231F20"/>
          <w:spacing w:val="-2"/>
          <w:sz w:val="18"/>
        </w:rPr>
        <w:t>подбо− </w:t>
      </w:r>
      <w:r>
        <w:rPr>
          <w:color w:val="231F20"/>
          <w:sz w:val="18"/>
        </w:rPr>
        <w:t>родок поднят адекватно, и что голова не разогнута избыточно.</w:t>
      </w:r>
    </w:p>
    <w:p>
      <w:pPr>
        <w:spacing w:after="0" w:line="278" w:lineRule="auto"/>
        <w:jc w:val="both"/>
        <w:rPr>
          <w:sz w:val="18"/>
        </w:rPr>
        <w:sectPr>
          <w:type w:val="continuous"/>
          <w:pgSz w:w="8220" w:h="11900"/>
          <w:pgMar w:header="401" w:footer="645" w:top="680" w:bottom="0" w:left="620" w:right="620"/>
          <w:cols w:num="2" w:equalWidth="0">
            <w:col w:w="3356" w:space="61"/>
            <w:col w:w="3563"/>
          </w:cols>
        </w:sectPr>
      </w:pPr>
    </w:p>
    <w:p>
      <w:pPr>
        <w:pStyle w:val="ListParagraph"/>
        <w:numPr>
          <w:ilvl w:val="2"/>
          <w:numId w:val="14"/>
        </w:numPr>
        <w:tabs>
          <w:tab w:pos="969" w:val="left" w:leader="none"/>
        </w:tabs>
        <w:spacing w:line="278" w:lineRule="auto" w:before="163" w:after="0"/>
        <w:ind w:left="250" w:right="5" w:firstLine="453"/>
        <w:jc w:val="both"/>
        <w:rPr>
          <w:sz w:val="18"/>
        </w:rPr>
      </w:pPr>
      <w:r>
        <w:rPr>
          <w:color w:val="231F20"/>
          <w:spacing w:val="-2"/>
          <w:sz w:val="18"/>
        </w:rPr>
        <w:t>Если</w:t>
      </w:r>
      <w:r>
        <w:rPr>
          <w:color w:val="231F20"/>
          <w:spacing w:val="-10"/>
          <w:sz w:val="18"/>
        </w:rPr>
        <w:t> </w:t>
      </w:r>
      <w:r>
        <w:rPr>
          <w:color w:val="231F20"/>
          <w:spacing w:val="-2"/>
          <w:sz w:val="18"/>
        </w:rPr>
        <w:t>разгибание</w:t>
      </w:r>
      <w:r>
        <w:rPr>
          <w:color w:val="231F20"/>
          <w:spacing w:val="-9"/>
          <w:sz w:val="18"/>
        </w:rPr>
        <w:t> </w:t>
      </w:r>
      <w:r>
        <w:rPr>
          <w:color w:val="231F20"/>
          <w:spacing w:val="-2"/>
          <w:sz w:val="18"/>
        </w:rPr>
        <w:t>головы</w:t>
      </w:r>
      <w:r>
        <w:rPr>
          <w:color w:val="231F20"/>
          <w:spacing w:val="-9"/>
          <w:sz w:val="18"/>
        </w:rPr>
        <w:t> </w:t>
      </w:r>
      <w:r>
        <w:rPr>
          <w:color w:val="231F20"/>
          <w:spacing w:val="-2"/>
          <w:sz w:val="18"/>
        </w:rPr>
        <w:t>и</w:t>
      </w:r>
      <w:r>
        <w:rPr>
          <w:color w:val="231F20"/>
          <w:spacing w:val="-9"/>
          <w:sz w:val="18"/>
        </w:rPr>
        <w:t> </w:t>
      </w:r>
      <w:r>
        <w:rPr>
          <w:color w:val="231F20"/>
          <w:spacing w:val="-2"/>
          <w:sz w:val="18"/>
        </w:rPr>
        <w:t>подъ− </w:t>
      </w:r>
      <w:r>
        <w:rPr>
          <w:color w:val="231F20"/>
          <w:sz w:val="18"/>
        </w:rPr>
        <w:t>ем подбородка не открывают дыхатель− ные пути, попробуйте вывести нижнюю </w:t>
      </w:r>
      <w:r>
        <w:rPr>
          <w:color w:val="231F20"/>
          <w:spacing w:val="-2"/>
          <w:sz w:val="18"/>
        </w:rPr>
        <w:t>челюсть.</w:t>
      </w:r>
    </w:p>
    <w:p>
      <w:pPr>
        <w:pStyle w:val="ListParagraph"/>
        <w:numPr>
          <w:ilvl w:val="2"/>
          <w:numId w:val="14"/>
        </w:numPr>
        <w:tabs>
          <w:tab w:pos="969" w:val="left" w:leader="none"/>
        </w:tabs>
        <w:spacing w:line="278" w:lineRule="auto" w:before="0" w:after="0"/>
        <w:ind w:left="250" w:right="7" w:firstLine="453"/>
        <w:jc w:val="both"/>
        <w:rPr>
          <w:sz w:val="18"/>
        </w:rPr>
      </w:pPr>
      <w:r>
        <w:rPr>
          <w:color w:val="231F20"/>
          <w:spacing w:val="-6"/>
          <w:sz w:val="18"/>
        </w:rPr>
        <w:t>Делайте</w:t>
      </w:r>
      <w:r>
        <w:rPr>
          <w:color w:val="231F20"/>
          <w:spacing w:val="-3"/>
          <w:sz w:val="18"/>
        </w:rPr>
        <w:t> </w:t>
      </w:r>
      <w:r>
        <w:rPr>
          <w:color w:val="231F20"/>
          <w:spacing w:val="-6"/>
          <w:sz w:val="18"/>
        </w:rPr>
        <w:t>до</w:t>
      </w:r>
      <w:r>
        <w:rPr>
          <w:color w:val="231F20"/>
          <w:spacing w:val="-3"/>
          <w:sz w:val="18"/>
        </w:rPr>
        <w:t> </w:t>
      </w:r>
      <w:r>
        <w:rPr>
          <w:color w:val="231F20"/>
          <w:spacing w:val="-6"/>
          <w:sz w:val="18"/>
        </w:rPr>
        <w:t>пяти</w:t>
      </w:r>
      <w:r>
        <w:rPr>
          <w:color w:val="231F20"/>
          <w:spacing w:val="-3"/>
          <w:sz w:val="18"/>
        </w:rPr>
        <w:t> </w:t>
      </w:r>
      <w:r>
        <w:rPr>
          <w:color w:val="231F20"/>
          <w:spacing w:val="-6"/>
          <w:sz w:val="18"/>
        </w:rPr>
        <w:t>попыток</w:t>
      </w:r>
      <w:r>
        <w:rPr>
          <w:color w:val="231F20"/>
          <w:spacing w:val="-3"/>
          <w:sz w:val="18"/>
        </w:rPr>
        <w:t> </w:t>
      </w:r>
      <w:r>
        <w:rPr>
          <w:color w:val="231F20"/>
          <w:spacing w:val="-6"/>
          <w:sz w:val="18"/>
        </w:rPr>
        <w:t>выпол−</w:t>
      </w:r>
      <w:r>
        <w:rPr>
          <w:color w:val="231F20"/>
          <w:sz w:val="18"/>
        </w:rPr>
        <w:t> нить эффективный вдох, и, если ребенок все</w:t>
      </w:r>
      <w:r>
        <w:rPr>
          <w:color w:val="231F20"/>
          <w:spacing w:val="-1"/>
          <w:sz w:val="18"/>
        </w:rPr>
        <w:t> </w:t>
      </w:r>
      <w:r>
        <w:rPr>
          <w:color w:val="231F20"/>
          <w:sz w:val="18"/>
        </w:rPr>
        <w:t>еще</w:t>
      </w:r>
      <w:r>
        <w:rPr>
          <w:color w:val="231F20"/>
          <w:spacing w:val="-1"/>
          <w:sz w:val="18"/>
        </w:rPr>
        <w:t> </w:t>
      </w:r>
      <w:r>
        <w:rPr>
          <w:color w:val="231F20"/>
          <w:sz w:val="18"/>
        </w:rPr>
        <w:t>без</w:t>
      </w:r>
      <w:r>
        <w:rPr>
          <w:color w:val="231F20"/>
          <w:spacing w:val="-1"/>
          <w:sz w:val="18"/>
        </w:rPr>
        <w:t> </w:t>
      </w:r>
      <w:r>
        <w:rPr>
          <w:color w:val="231F20"/>
          <w:sz w:val="18"/>
        </w:rPr>
        <w:t>сознания,</w:t>
      </w:r>
      <w:r>
        <w:rPr>
          <w:color w:val="231F20"/>
          <w:spacing w:val="-1"/>
          <w:sz w:val="18"/>
        </w:rPr>
        <w:t> </w:t>
      </w:r>
      <w:r>
        <w:rPr>
          <w:color w:val="231F20"/>
          <w:sz w:val="18"/>
        </w:rPr>
        <w:t>переходите</w:t>
      </w:r>
      <w:r>
        <w:rPr>
          <w:color w:val="231F20"/>
          <w:spacing w:val="-1"/>
          <w:sz w:val="18"/>
        </w:rPr>
        <w:t> </w:t>
      </w:r>
      <w:r>
        <w:rPr>
          <w:color w:val="231F20"/>
          <w:sz w:val="18"/>
        </w:rPr>
        <w:t>к</w:t>
      </w:r>
      <w:r>
        <w:rPr>
          <w:color w:val="231F20"/>
          <w:spacing w:val="-1"/>
          <w:sz w:val="18"/>
        </w:rPr>
        <w:t> </w:t>
      </w:r>
      <w:r>
        <w:rPr>
          <w:color w:val="231F20"/>
          <w:sz w:val="18"/>
        </w:rPr>
        <w:t>КГК.</w:t>
      </w:r>
    </w:p>
    <w:p>
      <w:pPr>
        <w:pStyle w:val="Heading5"/>
        <w:numPr>
          <w:ilvl w:val="0"/>
          <w:numId w:val="15"/>
        </w:numPr>
        <w:tabs>
          <w:tab w:pos="956" w:val="left" w:leader="none"/>
        </w:tabs>
        <w:spacing w:line="278" w:lineRule="auto" w:before="0" w:after="0"/>
        <w:ind w:left="250" w:right="5" w:firstLine="453"/>
        <w:jc w:val="both"/>
      </w:pPr>
      <w:r>
        <w:rPr>
          <w:color w:val="231F20"/>
        </w:rPr>
        <w:t>Оценка кровообращения ре- </w:t>
      </w:r>
      <w:r>
        <w:rPr>
          <w:color w:val="231F20"/>
          <w:spacing w:val="-2"/>
        </w:rPr>
        <w:t>бенка</w:t>
      </w:r>
    </w:p>
    <w:p>
      <w:pPr>
        <w:pStyle w:val="BodyText"/>
        <w:spacing w:line="278" w:lineRule="auto"/>
        <w:ind w:left="250" w:right="5" w:firstLine="453"/>
      </w:pPr>
      <w:r>
        <w:rPr>
          <w:color w:val="231F20"/>
        </w:rPr>
        <w:t>Потратить</w:t>
      </w:r>
      <w:r>
        <w:rPr>
          <w:color w:val="231F20"/>
          <w:spacing w:val="-12"/>
        </w:rPr>
        <w:t> </w:t>
      </w:r>
      <w:r>
        <w:rPr>
          <w:color w:val="231F20"/>
        </w:rPr>
        <w:t>не</w:t>
      </w:r>
      <w:r>
        <w:rPr>
          <w:color w:val="231F20"/>
          <w:spacing w:val="-11"/>
        </w:rPr>
        <w:t> </w:t>
      </w:r>
      <w:r>
        <w:rPr>
          <w:color w:val="231F20"/>
        </w:rPr>
        <w:t>более</w:t>
      </w:r>
      <w:r>
        <w:rPr>
          <w:color w:val="231F20"/>
          <w:spacing w:val="-11"/>
        </w:rPr>
        <w:t> </w:t>
      </w:r>
      <w:r>
        <w:rPr>
          <w:color w:val="231F20"/>
        </w:rPr>
        <w:t>10</w:t>
      </w:r>
      <w:r>
        <w:rPr>
          <w:color w:val="231F20"/>
          <w:spacing w:val="-11"/>
        </w:rPr>
        <w:t> </w:t>
      </w:r>
      <w:r>
        <w:rPr>
          <w:color w:val="231F20"/>
        </w:rPr>
        <w:t>секунд</w:t>
      </w:r>
      <w:r>
        <w:rPr>
          <w:color w:val="231F20"/>
          <w:spacing w:val="-12"/>
        </w:rPr>
        <w:t> </w:t>
      </w:r>
      <w:r>
        <w:rPr>
          <w:color w:val="231F20"/>
        </w:rPr>
        <w:t>на</w:t>
      </w:r>
      <w:r>
        <w:rPr>
          <w:color w:val="231F20"/>
          <w:spacing w:val="-11"/>
        </w:rPr>
        <w:t> </w:t>
      </w:r>
      <w:r>
        <w:rPr>
          <w:color w:val="231F20"/>
        </w:rPr>
        <w:t>то, </w:t>
      </w:r>
      <w:r>
        <w:rPr>
          <w:color w:val="231F20"/>
          <w:spacing w:val="-2"/>
        </w:rPr>
        <w:t>чтобы:</w:t>
      </w:r>
    </w:p>
    <w:p>
      <w:pPr>
        <w:pStyle w:val="BodyText"/>
        <w:spacing w:line="278" w:lineRule="auto"/>
        <w:ind w:left="250" w:right="4" w:firstLine="453"/>
        <w:rPr>
          <w:sz w:val="9"/>
        </w:rPr>
      </w:pPr>
      <w:r>
        <w:rPr>
          <w:color w:val="231F20"/>
        </w:rPr>
        <w:t>Увидеть признаки жизни — к ним относятся любые движения, кашель или нормальное дыхание (агональные вдохи или</w:t>
      </w:r>
      <w:r>
        <w:rPr>
          <w:color w:val="231F20"/>
          <w:spacing w:val="-3"/>
        </w:rPr>
        <w:t> </w:t>
      </w:r>
      <w:r>
        <w:rPr>
          <w:color w:val="231F20"/>
        </w:rPr>
        <w:t>редкие,</w:t>
      </w:r>
      <w:r>
        <w:rPr>
          <w:color w:val="231F20"/>
          <w:spacing w:val="-3"/>
        </w:rPr>
        <w:t> </w:t>
      </w:r>
      <w:r>
        <w:rPr>
          <w:color w:val="231F20"/>
        </w:rPr>
        <w:t>нерегулярные</w:t>
      </w:r>
      <w:r>
        <w:rPr>
          <w:color w:val="231F20"/>
          <w:spacing w:val="-3"/>
        </w:rPr>
        <w:t> </w:t>
      </w:r>
      <w:r>
        <w:rPr>
          <w:color w:val="231F20"/>
        </w:rPr>
        <w:t>вдохи</w:t>
      </w:r>
      <w:r>
        <w:rPr>
          <w:color w:val="231F20"/>
          <w:spacing w:val="-3"/>
        </w:rPr>
        <w:t> </w:t>
      </w:r>
      <w:r>
        <w:rPr>
          <w:color w:val="231F20"/>
        </w:rPr>
        <w:t>не</w:t>
      </w:r>
      <w:r>
        <w:rPr>
          <w:color w:val="231F20"/>
          <w:spacing w:val="-3"/>
        </w:rPr>
        <w:t> </w:t>
      </w:r>
      <w:r>
        <w:rPr>
          <w:color w:val="231F20"/>
        </w:rPr>
        <w:t>нор− мальны).</w:t>
      </w:r>
      <w:r>
        <w:rPr>
          <w:color w:val="231F20"/>
          <w:spacing w:val="-11"/>
        </w:rPr>
        <w:t> </w:t>
      </w:r>
      <w:r>
        <w:rPr>
          <w:color w:val="231F20"/>
        </w:rPr>
        <w:t>Если</w:t>
      </w:r>
      <w:r>
        <w:rPr>
          <w:color w:val="231F20"/>
          <w:spacing w:val="-11"/>
        </w:rPr>
        <w:t> </w:t>
      </w:r>
      <w:r>
        <w:rPr>
          <w:color w:val="231F20"/>
        </w:rPr>
        <w:t>вы</w:t>
      </w:r>
      <w:r>
        <w:rPr>
          <w:color w:val="231F20"/>
          <w:spacing w:val="-11"/>
        </w:rPr>
        <w:t> </w:t>
      </w:r>
      <w:r>
        <w:rPr>
          <w:color w:val="231F20"/>
        </w:rPr>
        <w:t>проверяете</w:t>
      </w:r>
      <w:r>
        <w:rPr>
          <w:color w:val="231F20"/>
          <w:spacing w:val="-11"/>
        </w:rPr>
        <w:t> </w:t>
      </w:r>
      <w:r>
        <w:rPr>
          <w:color w:val="231F20"/>
        </w:rPr>
        <w:t>пульс,</w:t>
      </w:r>
      <w:r>
        <w:rPr>
          <w:color w:val="231F20"/>
          <w:spacing w:val="-11"/>
        </w:rPr>
        <w:t> </w:t>
      </w:r>
      <w:r>
        <w:rPr>
          <w:color w:val="231F20"/>
        </w:rPr>
        <w:t>убе− дитесь, что тратите на это не более 10 секунд. Пальпация пульса ненадежна, и, таким образом, полная картина того, как выглядит</w:t>
      </w:r>
      <w:r>
        <w:rPr>
          <w:color w:val="231F20"/>
          <w:spacing w:val="-7"/>
        </w:rPr>
        <w:t> </w:t>
      </w:r>
      <w:r>
        <w:rPr>
          <w:color w:val="231F20"/>
        </w:rPr>
        <w:t>пациент,</w:t>
      </w:r>
      <w:r>
        <w:rPr>
          <w:color w:val="231F20"/>
          <w:spacing w:val="-7"/>
        </w:rPr>
        <w:t> </w:t>
      </w:r>
      <w:r>
        <w:rPr>
          <w:color w:val="231F20"/>
        </w:rPr>
        <w:t>должна</w:t>
      </w:r>
      <w:r>
        <w:rPr>
          <w:color w:val="231F20"/>
          <w:spacing w:val="-7"/>
        </w:rPr>
        <w:t> </w:t>
      </w:r>
      <w:r>
        <w:rPr>
          <w:color w:val="231F20"/>
        </w:rPr>
        <w:t>стать</w:t>
      </w:r>
      <w:r>
        <w:rPr>
          <w:color w:val="231F20"/>
          <w:spacing w:val="-7"/>
        </w:rPr>
        <w:t> </w:t>
      </w:r>
      <w:r>
        <w:rPr>
          <w:color w:val="231F20"/>
        </w:rPr>
        <w:t>основой решения, нужны ли БРМ, т.е. если при− знаков жизни нет, необходимо начать </w:t>
      </w:r>
      <w:r>
        <w:rPr>
          <w:color w:val="231F20"/>
          <w:spacing w:val="-2"/>
          <w:position w:val="-5"/>
        </w:rPr>
        <w:t>БРМ.</w:t>
      </w:r>
      <w:r>
        <w:rPr>
          <w:color w:val="231F20"/>
          <w:spacing w:val="-2"/>
          <w:sz w:val="9"/>
        </w:rPr>
        <w:t>40,41</w:t>
      </w:r>
    </w:p>
    <w:p>
      <w:pPr>
        <w:pStyle w:val="Heading5"/>
        <w:spacing w:line="278" w:lineRule="auto"/>
        <w:ind w:left="250" w:right="5" w:firstLine="453"/>
      </w:pPr>
      <w:r>
        <w:rPr>
          <w:color w:val="231F20"/>
        </w:rPr>
        <w:t>7А.</w:t>
      </w:r>
      <w:r>
        <w:rPr>
          <w:color w:val="231F20"/>
          <w:spacing w:val="-11"/>
        </w:rPr>
        <w:t> </w:t>
      </w:r>
      <w:r>
        <w:rPr>
          <w:color w:val="231F20"/>
        </w:rPr>
        <w:t>Если</w:t>
      </w:r>
      <w:r>
        <w:rPr>
          <w:color w:val="231F20"/>
          <w:spacing w:val="-11"/>
        </w:rPr>
        <w:t> </w:t>
      </w:r>
      <w:r>
        <w:rPr>
          <w:color w:val="231F20"/>
        </w:rPr>
        <w:t>вы</w:t>
      </w:r>
      <w:r>
        <w:rPr>
          <w:color w:val="231F20"/>
          <w:spacing w:val="-11"/>
        </w:rPr>
        <w:t> </w:t>
      </w:r>
      <w:r>
        <w:rPr>
          <w:color w:val="231F20"/>
        </w:rPr>
        <w:t>уверены,</w:t>
      </w:r>
      <w:r>
        <w:rPr>
          <w:color w:val="231F20"/>
          <w:spacing w:val="-11"/>
        </w:rPr>
        <w:t> </w:t>
      </w:r>
      <w:r>
        <w:rPr>
          <w:color w:val="231F20"/>
        </w:rPr>
        <w:t>что</w:t>
      </w:r>
      <w:r>
        <w:rPr>
          <w:color w:val="231F20"/>
          <w:spacing w:val="-11"/>
        </w:rPr>
        <w:t> </w:t>
      </w:r>
      <w:r>
        <w:rPr>
          <w:color w:val="231F20"/>
        </w:rPr>
        <w:t>можете выявить признаки жизни в течение</w:t>
      </w:r>
      <w:r>
        <w:rPr>
          <w:color w:val="231F20"/>
          <w:spacing w:val="80"/>
        </w:rPr>
        <w:t> </w:t>
      </w:r>
      <w:r>
        <w:rPr>
          <w:color w:val="231F20"/>
        </w:rPr>
        <w:t>10 секунд</w:t>
      </w:r>
    </w:p>
    <w:p>
      <w:pPr>
        <w:pStyle w:val="ListParagraph"/>
        <w:numPr>
          <w:ilvl w:val="1"/>
          <w:numId w:val="15"/>
        </w:numPr>
        <w:tabs>
          <w:tab w:pos="969" w:val="left" w:leader="none"/>
        </w:tabs>
        <w:spacing w:line="278" w:lineRule="auto" w:before="0" w:after="0"/>
        <w:ind w:left="250" w:right="0" w:firstLine="453"/>
        <w:jc w:val="both"/>
        <w:rPr>
          <w:sz w:val="18"/>
        </w:rPr>
      </w:pPr>
      <w:r>
        <w:rPr>
          <w:color w:val="231F20"/>
          <w:sz w:val="18"/>
        </w:rPr>
        <w:t>Продолжайте </w:t>
      </w:r>
      <w:r>
        <w:rPr>
          <w:color w:val="231F20"/>
          <w:sz w:val="18"/>
        </w:rPr>
        <w:t>искусственное дыхание, при необходимости, до тех</w:t>
      </w:r>
      <w:r>
        <w:rPr>
          <w:color w:val="231F20"/>
          <w:spacing w:val="40"/>
          <w:sz w:val="18"/>
        </w:rPr>
        <w:t> </w:t>
      </w:r>
      <w:r>
        <w:rPr>
          <w:color w:val="231F20"/>
          <w:sz w:val="18"/>
        </w:rPr>
        <w:t>пор, пока у пострадавшего не восстано− вится эффективное самостоятельное </w:t>
      </w:r>
      <w:r>
        <w:rPr>
          <w:color w:val="231F20"/>
          <w:spacing w:val="-2"/>
          <w:sz w:val="18"/>
        </w:rPr>
        <w:t>дыхание.</w:t>
      </w:r>
    </w:p>
    <w:p>
      <w:pPr>
        <w:pStyle w:val="ListParagraph"/>
        <w:numPr>
          <w:ilvl w:val="1"/>
          <w:numId w:val="15"/>
        </w:numPr>
        <w:tabs>
          <w:tab w:pos="969" w:val="left" w:leader="none"/>
        </w:tabs>
        <w:spacing w:line="278" w:lineRule="auto" w:before="0" w:after="0"/>
        <w:ind w:left="250" w:right="5" w:firstLine="453"/>
        <w:jc w:val="both"/>
        <w:rPr>
          <w:sz w:val="18"/>
        </w:rPr>
      </w:pPr>
      <w:r>
        <w:rPr>
          <w:color w:val="231F20"/>
          <w:sz w:val="18"/>
        </w:rPr>
        <w:t>Поверните ребенка на бок (в положение</w:t>
      </w:r>
      <w:r>
        <w:rPr>
          <w:color w:val="231F20"/>
          <w:spacing w:val="-12"/>
          <w:sz w:val="18"/>
        </w:rPr>
        <w:t> </w:t>
      </w:r>
      <w:r>
        <w:rPr>
          <w:color w:val="231F20"/>
          <w:sz w:val="18"/>
        </w:rPr>
        <w:t>для</w:t>
      </w:r>
      <w:r>
        <w:rPr>
          <w:color w:val="231F20"/>
          <w:spacing w:val="-11"/>
          <w:sz w:val="18"/>
        </w:rPr>
        <w:t> </w:t>
      </w:r>
      <w:r>
        <w:rPr>
          <w:color w:val="231F20"/>
          <w:sz w:val="18"/>
        </w:rPr>
        <w:t>пробуждения,</w:t>
      </w:r>
      <w:r>
        <w:rPr>
          <w:color w:val="231F20"/>
          <w:spacing w:val="-11"/>
          <w:sz w:val="18"/>
        </w:rPr>
        <w:t> </w:t>
      </w:r>
      <w:r>
        <w:rPr>
          <w:color w:val="231F20"/>
          <w:sz w:val="18"/>
        </w:rPr>
        <w:t>с</w:t>
      </w:r>
      <w:r>
        <w:rPr>
          <w:color w:val="231F20"/>
          <w:spacing w:val="-11"/>
          <w:sz w:val="18"/>
        </w:rPr>
        <w:t> </w:t>
      </w:r>
      <w:r>
        <w:rPr>
          <w:color w:val="231F20"/>
          <w:sz w:val="18"/>
        </w:rPr>
        <w:t>осторож− ностью,</w:t>
      </w:r>
      <w:r>
        <w:rPr>
          <w:color w:val="231F20"/>
          <w:spacing w:val="-5"/>
          <w:sz w:val="18"/>
        </w:rPr>
        <w:t> </w:t>
      </w:r>
      <w:r>
        <w:rPr>
          <w:color w:val="231F20"/>
          <w:sz w:val="18"/>
        </w:rPr>
        <w:t>если</w:t>
      </w:r>
      <w:r>
        <w:rPr>
          <w:color w:val="231F20"/>
          <w:spacing w:val="-5"/>
          <w:sz w:val="18"/>
        </w:rPr>
        <w:t> </w:t>
      </w:r>
      <w:r>
        <w:rPr>
          <w:color w:val="231F20"/>
          <w:sz w:val="18"/>
        </w:rPr>
        <w:t>в</w:t>
      </w:r>
      <w:r>
        <w:rPr>
          <w:color w:val="231F20"/>
          <w:spacing w:val="-5"/>
          <w:sz w:val="18"/>
        </w:rPr>
        <w:t> </w:t>
      </w:r>
      <w:r>
        <w:rPr>
          <w:color w:val="231F20"/>
          <w:sz w:val="18"/>
        </w:rPr>
        <w:t>анамнезе</w:t>
      </w:r>
      <w:r>
        <w:rPr>
          <w:color w:val="231F20"/>
          <w:spacing w:val="-5"/>
          <w:sz w:val="18"/>
        </w:rPr>
        <w:t> </w:t>
      </w:r>
      <w:r>
        <w:rPr>
          <w:color w:val="231F20"/>
          <w:sz w:val="18"/>
        </w:rPr>
        <w:t>травма),</w:t>
      </w:r>
      <w:r>
        <w:rPr>
          <w:color w:val="231F20"/>
          <w:spacing w:val="-5"/>
          <w:sz w:val="18"/>
        </w:rPr>
        <w:t> </w:t>
      </w:r>
      <w:r>
        <w:rPr>
          <w:color w:val="231F20"/>
          <w:sz w:val="18"/>
        </w:rPr>
        <w:t>если</w:t>
      </w:r>
      <w:r>
        <w:rPr>
          <w:color w:val="231F20"/>
          <w:spacing w:val="-5"/>
          <w:sz w:val="18"/>
        </w:rPr>
        <w:t> </w:t>
      </w:r>
      <w:r>
        <w:rPr>
          <w:color w:val="231F20"/>
          <w:sz w:val="18"/>
        </w:rPr>
        <w:t>он все еще без сознания.</w:t>
      </w:r>
    </w:p>
    <w:p>
      <w:pPr>
        <w:pStyle w:val="ListParagraph"/>
        <w:numPr>
          <w:ilvl w:val="1"/>
          <w:numId w:val="15"/>
        </w:numPr>
        <w:tabs>
          <w:tab w:pos="969" w:val="left" w:leader="none"/>
        </w:tabs>
        <w:spacing w:line="278" w:lineRule="auto" w:before="0" w:after="0"/>
        <w:ind w:left="250" w:right="4" w:firstLine="453"/>
        <w:jc w:val="both"/>
        <w:rPr>
          <w:sz w:val="18"/>
        </w:rPr>
      </w:pPr>
      <w:r>
        <w:rPr>
          <w:color w:val="231F20"/>
          <w:sz w:val="18"/>
        </w:rPr>
        <w:t>Необходимо часто перепрове− рять состояние ребенка.</w:t>
      </w:r>
    </w:p>
    <w:p>
      <w:pPr>
        <w:pStyle w:val="Heading5"/>
        <w:spacing w:line="207" w:lineRule="exact"/>
        <w:ind w:left="703"/>
      </w:pPr>
      <w:r>
        <w:rPr>
          <w:color w:val="231F20"/>
        </w:rPr>
        <w:t>7Б.</w:t>
      </w:r>
      <w:r>
        <w:rPr>
          <w:color w:val="231F20"/>
          <w:spacing w:val="1"/>
        </w:rPr>
        <w:t> </w:t>
      </w:r>
      <w:r>
        <w:rPr>
          <w:color w:val="231F20"/>
        </w:rPr>
        <w:t>Если</w:t>
      </w:r>
      <w:r>
        <w:rPr>
          <w:color w:val="231F20"/>
          <w:spacing w:val="1"/>
        </w:rPr>
        <w:t> </w:t>
      </w:r>
      <w:r>
        <w:rPr>
          <w:color w:val="231F20"/>
        </w:rPr>
        <w:t>признаков</w:t>
      </w:r>
      <w:r>
        <w:rPr>
          <w:color w:val="231F20"/>
          <w:spacing w:val="1"/>
        </w:rPr>
        <w:t> </w:t>
      </w:r>
      <w:r>
        <w:rPr>
          <w:color w:val="231F20"/>
        </w:rPr>
        <w:t>жизни</w:t>
      </w:r>
      <w:r>
        <w:rPr>
          <w:color w:val="231F20"/>
          <w:spacing w:val="1"/>
        </w:rPr>
        <w:t> </w:t>
      </w:r>
      <w:r>
        <w:rPr>
          <w:color w:val="231F20"/>
          <w:spacing w:val="-5"/>
        </w:rPr>
        <w:t>нет</w:t>
      </w:r>
    </w:p>
    <w:p>
      <w:pPr>
        <w:pStyle w:val="ListParagraph"/>
        <w:numPr>
          <w:ilvl w:val="1"/>
          <w:numId w:val="15"/>
        </w:numPr>
        <w:tabs>
          <w:tab w:pos="969" w:val="left" w:leader="none"/>
        </w:tabs>
        <w:spacing w:line="240" w:lineRule="auto" w:before="30" w:after="0"/>
        <w:ind w:left="969" w:right="0" w:hanging="266"/>
        <w:jc w:val="both"/>
        <w:rPr>
          <w:sz w:val="18"/>
        </w:rPr>
      </w:pPr>
      <w:r>
        <w:rPr>
          <w:color w:val="231F20"/>
          <w:sz w:val="18"/>
        </w:rPr>
        <w:t>Начинайте</w:t>
      </w:r>
      <w:r>
        <w:rPr>
          <w:color w:val="231F20"/>
          <w:spacing w:val="-7"/>
          <w:sz w:val="18"/>
        </w:rPr>
        <w:t> </w:t>
      </w:r>
      <w:r>
        <w:rPr>
          <w:color w:val="231F20"/>
          <w:spacing w:val="-4"/>
          <w:sz w:val="18"/>
        </w:rPr>
        <w:t>КГК.</w:t>
      </w:r>
    </w:p>
    <w:p>
      <w:pPr>
        <w:pStyle w:val="ListParagraph"/>
        <w:numPr>
          <w:ilvl w:val="1"/>
          <w:numId w:val="15"/>
        </w:numPr>
        <w:tabs>
          <w:tab w:pos="969" w:val="left" w:leader="none"/>
        </w:tabs>
        <w:spacing w:line="278" w:lineRule="auto" w:before="33" w:after="0"/>
        <w:ind w:left="250" w:right="1" w:firstLine="453"/>
        <w:jc w:val="both"/>
        <w:rPr>
          <w:sz w:val="18"/>
        </w:rPr>
      </w:pPr>
      <w:r>
        <w:rPr>
          <w:color w:val="231F20"/>
          <w:sz w:val="18"/>
        </w:rPr>
        <w:t>Продолжайте искусственное дыхание и КГК в соотношении 15 ком− прессий на 2 вдоха</w:t>
      </w:r>
    </w:p>
    <w:p>
      <w:pPr>
        <w:pStyle w:val="Heading5"/>
        <w:spacing w:before="163"/>
        <w:ind w:left="192"/>
      </w:pPr>
      <w:r>
        <w:rPr>
          <w:b w:val="0"/>
        </w:rPr>
        <w:br w:type="column"/>
      </w:r>
      <w:r>
        <w:rPr>
          <w:color w:val="231F20"/>
        </w:rPr>
        <w:t>Компрессии</w:t>
      </w:r>
      <w:r>
        <w:rPr>
          <w:color w:val="231F20"/>
          <w:spacing w:val="3"/>
        </w:rPr>
        <w:t> </w:t>
      </w:r>
      <w:r>
        <w:rPr>
          <w:color w:val="231F20"/>
        </w:rPr>
        <w:t>грудной</w:t>
      </w:r>
      <w:r>
        <w:rPr>
          <w:color w:val="231F20"/>
          <w:spacing w:val="3"/>
        </w:rPr>
        <w:t> </w:t>
      </w:r>
      <w:r>
        <w:rPr>
          <w:color w:val="231F20"/>
          <w:spacing w:val="-2"/>
        </w:rPr>
        <w:t>клетки.</w:t>
      </w:r>
    </w:p>
    <w:p>
      <w:pPr>
        <w:pStyle w:val="BodyText"/>
        <w:spacing w:line="278" w:lineRule="auto" w:before="33"/>
        <w:ind w:left="192" w:right="132" w:firstLine="453"/>
      </w:pPr>
      <w:r>
        <w:rPr>
          <w:color w:val="231F20"/>
        </w:rPr>
        <w:t>Всем</w:t>
      </w:r>
      <w:r>
        <w:rPr>
          <w:color w:val="231F20"/>
          <w:spacing w:val="-12"/>
        </w:rPr>
        <w:t> </w:t>
      </w:r>
      <w:r>
        <w:rPr>
          <w:color w:val="231F20"/>
        </w:rPr>
        <w:t>детям</w:t>
      </w:r>
      <w:r>
        <w:rPr>
          <w:color w:val="231F20"/>
          <w:spacing w:val="-11"/>
        </w:rPr>
        <w:t> </w:t>
      </w:r>
      <w:r>
        <w:rPr>
          <w:color w:val="231F20"/>
        </w:rPr>
        <w:t>их</w:t>
      </w:r>
      <w:r>
        <w:rPr>
          <w:color w:val="231F20"/>
          <w:spacing w:val="-11"/>
        </w:rPr>
        <w:t> </w:t>
      </w:r>
      <w:r>
        <w:rPr>
          <w:color w:val="231F20"/>
        </w:rPr>
        <w:t>нужно</w:t>
      </w:r>
      <w:r>
        <w:rPr>
          <w:color w:val="231F20"/>
          <w:spacing w:val="-11"/>
        </w:rPr>
        <w:t> </w:t>
      </w:r>
      <w:r>
        <w:rPr>
          <w:color w:val="231F20"/>
        </w:rPr>
        <w:t>выполнять</w:t>
      </w:r>
      <w:r>
        <w:rPr>
          <w:color w:val="231F20"/>
          <w:spacing w:val="-12"/>
        </w:rPr>
        <w:t> </w:t>
      </w:r>
      <w:r>
        <w:rPr>
          <w:color w:val="231F20"/>
        </w:rPr>
        <w:t>на нижнюю</w:t>
      </w:r>
      <w:r>
        <w:rPr>
          <w:color w:val="231F20"/>
          <w:spacing w:val="-12"/>
        </w:rPr>
        <w:t> </w:t>
      </w:r>
      <w:r>
        <w:rPr>
          <w:color w:val="231F20"/>
        </w:rPr>
        <w:t>половину</w:t>
      </w:r>
      <w:r>
        <w:rPr>
          <w:color w:val="231F20"/>
          <w:spacing w:val="-11"/>
        </w:rPr>
        <w:t> </w:t>
      </w:r>
      <w:r>
        <w:rPr>
          <w:color w:val="231F20"/>
        </w:rPr>
        <w:t>грудины.</w:t>
      </w:r>
      <w:r>
        <w:rPr>
          <w:color w:val="231F20"/>
          <w:spacing w:val="-11"/>
        </w:rPr>
        <w:t> </w:t>
      </w:r>
      <w:r>
        <w:rPr>
          <w:color w:val="231F20"/>
        </w:rPr>
        <w:t>Компрессии должны быть достаточными для того, чтобы</w:t>
      </w:r>
      <w:r>
        <w:rPr>
          <w:color w:val="231F20"/>
          <w:spacing w:val="-11"/>
        </w:rPr>
        <w:t> </w:t>
      </w:r>
      <w:r>
        <w:rPr>
          <w:color w:val="231F20"/>
        </w:rPr>
        <w:t>сжать</w:t>
      </w:r>
      <w:r>
        <w:rPr>
          <w:color w:val="231F20"/>
          <w:spacing w:val="-11"/>
        </w:rPr>
        <w:t> </w:t>
      </w:r>
      <w:r>
        <w:rPr>
          <w:color w:val="231F20"/>
        </w:rPr>
        <w:t>грудную</w:t>
      </w:r>
      <w:r>
        <w:rPr>
          <w:color w:val="231F20"/>
          <w:spacing w:val="-11"/>
        </w:rPr>
        <w:t> </w:t>
      </w:r>
      <w:r>
        <w:rPr>
          <w:color w:val="231F20"/>
        </w:rPr>
        <w:t>клетку</w:t>
      </w:r>
      <w:r>
        <w:rPr>
          <w:color w:val="231F20"/>
          <w:spacing w:val="-11"/>
        </w:rPr>
        <w:t> </w:t>
      </w:r>
      <w:r>
        <w:rPr>
          <w:color w:val="231F20"/>
        </w:rPr>
        <w:t>по</w:t>
      </w:r>
      <w:r>
        <w:rPr>
          <w:color w:val="231F20"/>
          <w:spacing w:val="-11"/>
        </w:rPr>
        <w:t> </w:t>
      </w:r>
      <w:r>
        <w:rPr>
          <w:color w:val="231F20"/>
        </w:rPr>
        <w:t>меньшей мере</w:t>
      </w:r>
      <w:r>
        <w:rPr>
          <w:color w:val="231F20"/>
          <w:spacing w:val="-12"/>
        </w:rPr>
        <w:t> </w:t>
      </w:r>
      <w:r>
        <w:rPr>
          <w:color w:val="231F20"/>
        </w:rPr>
        <w:t>на</w:t>
      </w:r>
      <w:r>
        <w:rPr>
          <w:color w:val="231F20"/>
          <w:spacing w:val="-11"/>
        </w:rPr>
        <w:t> </w:t>
      </w:r>
      <w:r>
        <w:rPr>
          <w:color w:val="231F20"/>
        </w:rPr>
        <w:t>одну</w:t>
      </w:r>
      <w:r>
        <w:rPr>
          <w:color w:val="231F20"/>
          <w:spacing w:val="-11"/>
        </w:rPr>
        <w:t> </w:t>
      </w:r>
      <w:r>
        <w:rPr>
          <w:color w:val="231F20"/>
        </w:rPr>
        <w:t>треть</w:t>
      </w:r>
      <w:r>
        <w:rPr>
          <w:color w:val="231F20"/>
          <w:spacing w:val="-11"/>
        </w:rPr>
        <w:t> </w:t>
      </w:r>
      <w:r>
        <w:rPr>
          <w:color w:val="231F20"/>
        </w:rPr>
        <w:t>переднее−заднего</w:t>
      </w:r>
      <w:r>
        <w:rPr>
          <w:color w:val="231F20"/>
          <w:spacing w:val="-12"/>
        </w:rPr>
        <w:t> </w:t>
      </w:r>
      <w:r>
        <w:rPr>
          <w:color w:val="231F20"/>
        </w:rPr>
        <w:t>ди− аметра.</w:t>
      </w:r>
      <w:r>
        <w:rPr>
          <w:color w:val="231F20"/>
          <w:spacing w:val="-12"/>
        </w:rPr>
        <w:t> </w:t>
      </w:r>
      <w:r>
        <w:rPr>
          <w:color w:val="231F20"/>
        </w:rPr>
        <w:t>Каждую</w:t>
      </w:r>
      <w:r>
        <w:rPr>
          <w:color w:val="231F20"/>
          <w:spacing w:val="-11"/>
        </w:rPr>
        <w:t> </w:t>
      </w:r>
      <w:r>
        <w:rPr>
          <w:color w:val="231F20"/>
        </w:rPr>
        <w:t>компрессию</w:t>
      </w:r>
      <w:r>
        <w:rPr>
          <w:color w:val="231F20"/>
          <w:spacing w:val="-11"/>
        </w:rPr>
        <w:t> </w:t>
      </w:r>
      <w:r>
        <w:rPr>
          <w:color w:val="231F20"/>
        </w:rPr>
        <w:t>нужно</w:t>
      </w:r>
      <w:r>
        <w:rPr>
          <w:color w:val="231F20"/>
          <w:spacing w:val="-11"/>
        </w:rPr>
        <w:t> </w:t>
      </w:r>
      <w:r>
        <w:rPr>
          <w:color w:val="231F20"/>
        </w:rPr>
        <w:t>пре− кращать</w:t>
      </w:r>
      <w:r>
        <w:rPr>
          <w:color w:val="231F20"/>
          <w:spacing w:val="-6"/>
        </w:rPr>
        <w:t> </w:t>
      </w:r>
      <w:r>
        <w:rPr>
          <w:color w:val="231F20"/>
        </w:rPr>
        <w:t>полностью</w:t>
      </w:r>
      <w:r>
        <w:rPr>
          <w:color w:val="231F20"/>
          <w:spacing w:val="-6"/>
        </w:rPr>
        <w:t> </w:t>
      </w:r>
      <w:r>
        <w:rPr>
          <w:color w:val="231F20"/>
        </w:rPr>
        <w:t>и</w:t>
      </w:r>
      <w:r>
        <w:rPr>
          <w:color w:val="231F20"/>
          <w:spacing w:val="-6"/>
        </w:rPr>
        <w:t> </w:t>
      </w:r>
      <w:r>
        <w:rPr>
          <w:color w:val="231F20"/>
        </w:rPr>
        <w:t>повторять</w:t>
      </w:r>
      <w:r>
        <w:rPr>
          <w:color w:val="231F20"/>
          <w:spacing w:val="-6"/>
        </w:rPr>
        <w:t> </w:t>
      </w:r>
      <w:r>
        <w:rPr>
          <w:color w:val="231F20"/>
        </w:rPr>
        <w:t>с</w:t>
      </w:r>
      <w:r>
        <w:rPr>
          <w:color w:val="231F20"/>
          <w:spacing w:val="-6"/>
        </w:rPr>
        <w:t> </w:t>
      </w:r>
      <w:r>
        <w:rPr>
          <w:color w:val="231F20"/>
        </w:rPr>
        <w:t>часто− </w:t>
      </w:r>
      <w:r>
        <w:rPr>
          <w:color w:val="231F20"/>
          <w:spacing w:val="-4"/>
        </w:rPr>
        <w:t>той</w:t>
      </w:r>
      <w:r>
        <w:rPr>
          <w:color w:val="231F20"/>
          <w:spacing w:val="-5"/>
        </w:rPr>
        <w:t> </w:t>
      </w:r>
      <w:r>
        <w:rPr>
          <w:color w:val="231F20"/>
          <w:spacing w:val="-4"/>
        </w:rPr>
        <w:t>100–120</w:t>
      </w:r>
      <w:r>
        <w:rPr>
          <w:color w:val="231F20"/>
          <w:spacing w:val="-5"/>
        </w:rPr>
        <w:t> </w:t>
      </w:r>
      <w:r>
        <w:rPr>
          <w:color w:val="231F20"/>
          <w:spacing w:val="-4"/>
        </w:rPr>
        <w:t>мин</w:t>
      </w:r>
      <w:r>
        <w:rPr>
          <w:color w:val="231F20"/>
          <w:spacing w:val="-4"/>
          <w:position w:val="6"/>
          <w:sz w:val="9"/>
        </w:rPr>
        <w:t>−1</w:t>
      </w:r>
      <w:r>
        <w:rPr>
          <w:color w:val="231F20"/>
          <w:spacing w:val="-4"/>
        </w:rPr>
        <w:t>.</w:t>
      </w:r>
      <w:r>
        <w:rPr>
          <w:color w:val="231F20"/>
          <w:spacing w:val="-5"/>
        </w:rPr>
        <w:t> </w:t>
      </w:r>
      <w:r>
        <w:rPr>
          <w:color w:val="231F20"/>
          <w:spacing w:val="-4"/>
        </w:rPr>
        <w:t>После</w:t>
      </w:r>
      <w:r>
        <w:rPr>
          <w:color w:val="231F20"/>
          <w:spacing w:val="-5"/>
        </w:rPr>
        <w:t> </w:t>
      </w:r>
      <w:r>
        <w:rPr>
          <w:color w:val="231F20"/>
          <w:spacing w:val="-4"/>
        </w:rPr>
        <w:t>15</w:t>
      </w:r>
      <w:r>
        <w:rPr>
          <w:color w:val="231F20"/>
          <w:spacing w:val="-5"/>
        </w:rPr>
        <w:t> </w:t>
      </w:r>
      <w:r>
        <w:rPr>
          <w:color w:val="231F20"/>
          <w:spacing w:val="-4"/>
        </w:rPr>
        <w:t>КГК</w:t>
      </w:r>
      <w:r>
        <w:rPr>
          <w:color w:val="231F20"/>
          <w:spacing w:val="-5"/>
        </w:rPr>
        <w:t> </w:t>
      </w:r>
      <w:r>
        <w:rPr>
          <w:color w:val="231F20"/>
          <w:spacing w:val="-4"/>
        </w:rPr>
        <w:t>разогни− </w:t>
      </w:r>
      <w:r>
        <w:rPr>
          <w:color w:val="231F20"/>
        </w:rPr>
        <w:t>те</w:t>
      </w:r>
      <w:r>
        <w:rPr>
          <w:color w:val="231F20"/>
          <w:spacing w:val="-1"/>
        </w:rPr>
        <w:t> </w:t>
      </w:r>
      <w:r>
        <w:rPr>
          <w:color w:val="231F20"/>
        </w:rPr>
        <w:t>голову,</w:t>
      </w:r>
      <w:r>
        <w:rPr>
          <w:color w:val="231F20"/>
          <w:spacing w:val="-1"/>
        </w:rPr>
        <w:t> </w:t>
      </w:r>
      <w:r>
        <w:rPr>
          <w:color w:val="231F20"/>
        </w:rPr>
        <w:t>поднимите</w:t>
      </w:r>
      <w:r>
        <w:rPr>
          <w:color w:val="231F20"/>
          <w:spacing w:val="-1"/>
        </w:rPr>
        <w:t> </w:t>
      </w:r>
      <w:r>
        <w:rPr>
          <w:color w:val="231F20"/>
        </w:rPr>
        <w:t>подбородок</w:t>
      </w:r>
      <w:r>
        <w:rPr>
          <w:color w:val="231F20"/>
          <w:spacing w:val="-1"/>
        </w:rPr>
        <w:t> </w:t>
      </w:r>
      <w:r>
        <w:rPr>
          <w:color w:val="231F20"/>
        </w:rPr>
        <w:t>и</w:t>
      </w:r>
      <w:r>
        <w:rPr>
          <w:color w:val="231F20"/>
          <w:spacing w:val="-1"/>
        </w:rPr>
        <w:t> </w:t>
      </w:r>
      <w:r>
        <w:rPr>
          <w:color w:val="231F20"/>
        </w:rPr>
        <w:t>сде− лайте</w:t>
      </w:r>
      <w:r>
        <w:rPr>
          <w:color w:val="231F20"/>
          <w:spacing w:val="-12"/>
        </w:rPr>
        <w:t> </w:t>
      </w:r>
      <w:r>
        <w:rPr>
          <w:color w:val="231F20"/>
        </w:rPr>
        <w:t>два</w:t>
      </w:r>
      <w:r>
        <w:rPr>
          <w:color w:val="231F20"/>
          <w:spacing w:val="-11"/>
        </w:rPr>
        <w:t> </w:t>
      </w:r>
      <w:r>
        <w:rPr>
          <w:color w:val="231F20"/>
        </w:rPr>
        <w:t>искусственных</w:t>
      </w:r>
      <w:r>
        <w:rPr>
          <w:color w:val="231F20"/>
          <w:spacing w:val="-11"/>
        </w:rPr>
        <w:t> </w:t>
      </w:r>
      <w:r>
        <w:rPr>
          <w:color w:val="231F20"/>
        </w:rPr>
        <w:t>вдоха.</w:t>
      </w:r>
      <w:r>
        <w:rPr>
          <w:color w:val="231F20"/>
          <w:spacing w:val="-11"/>
        </w:rPr>
        <w:t> </w:t>
      </w:r>
      <w:r>
        <w:rPr>
          <w:color w:val="231F20"/>
        </w:rPr>
        <w:t>Продол− жайте КГК и вдохи в соотношении 15:2.</w:t>
      </w:r>
    </w:p>
    <w:p>
      <w:pPr>
        <w:pStyle w:val="BodyText"/>
        <w:spacing w:before="32"/>
        <w:jc w:val="left"/>
      </w:pPr>
    </w:p>
    <w:p>
      <w:pPr>
        <w:spacing w:line="278" w:lineRule="auto" w:before="0"/>
        <w:ind w:left="192" w:right="132" w:firstLine="0"/>
        <w:jc w:val="both"/>
        <w:rPr>
          <w:i/>
          <w:sz w:val="18"/>
        </w:rPr>
      </w:pPr>
      <w:r>
        <w:rPr>
          <w:i/>
          <w:color w:val="231F20"/>
          <w:sz w:val="18"/>
        </w:rPr>
        <w:t>Компрессии грудной клетки у детей младше 1 года.</w:t>
      </w:r>
    </w:p>
    <w:p>
      <w:pPr>
        <w:pStyle w:val="BodyText"/>
        <w:spacing w:line="278" w:lineRule="auto"/>
        <w:ind w:left="192" w:right="134" w:firstLine="453"/>
      </w:pPr>
      <w:r>
        <w:rPr>
          <w:color w:val="231F20"/>
        </w:rPr>
        <w:t>Спасатель,</w:t>
      </w:r>
      <w:r>
        <w:rPr>
          <w:color w:val="231F20"/>
          <w:spacing w:val="-12"/>
        </w:rPr>
        <w:t> </w:t>
      </w:r>
      <w:r>
        <w:rPr>
          <w:color w:val="231F20"/>
        </w:rPr>
        <w:t>реанимирующий</w:t>
      </w:r>
      <w:r>
        <w:rPr>
          <w:color w:val="231F20"/>
          <w:spacing w:val="-11"/>
        </w:rPr>
        <w:t> </w:t>
      </w:r>
      <w:r>
        <w:rPr>
          <w:color w:val="231F20"/>
        </w:rPr>
        <w:t>в</w:t>
      </w:r>
      <w:r>
        <w:rPr>
          <w:color w:val="231F20"/>
          <w:spacing w:val="-11"/>
        </w:rPr>
        <w:t> </w:t>
      </w:r>
      <w:r>
        <w:rPr>
          <w:color w:val="231F20"/>
        </w:rPr>
        <w:t>оди− ночку, нажимает на грудину кончиками двух</w:t>
      </w:r>
      <w:r>
        <w:rPr>
          <w:color w:val="231F20"/>
          <w:spacing w:val="-4"/>
        </w:rPr>
        <w:t> </w:t>
      </w:r>
      <w:r>
        <w:rPr>
          <w:color w:val="231F20"/>
        </w:rPr>
        <w:t>пальцев</w:t>
      </w:r>
      <w:r>
        <w:rPr>
          <w:color w:val="231F20"/>
          <w:spacing w:val="-4"/>
        </w:rPr>
        <w:t> </w:t>
      </w:r>
      <w:r>
        <w:rPr>
          <w:color w:val="231F20"/>
        </w:rPr>
        <w:t>(рис.1.20).</w:t>
      </w:r>
      <w:r>
        <w:rPr>
          <w:color w:val="231F20"/>
          <w:spacing w:val="-4"/>
        </w:rPr>
        <w:t> </w:t>
      </w:r>
      <w:r>
        <w:rPr>
          <w:color w:val="231F20"/>
        </w:rPr>
        <w:t>Если</w:t>
      </w:r>
      <w:r>
        <w:rPr>
          <w:color w:val="231F20"/>
          <w:spacing w:val="-4"/>
        </w:rPr>
        <w:t> </w:t>
      </w:r>
      <w:r>
        <w:rPr>
          <w:color w:val="231F20"/>
        </w:rPr>
        <w:t>спасателей </w:t>
      </w:r>
      <w:r>
        <w:rPr>
          <w:color w:val="231F20"/>
          <w:spacing w:val="-2"/>
        </w:rPr>
        <w:t>двое</w:t>
      </w:r>
      <w:r>
        <w:rPr>
          <w:color w:val="231F20"/>
          <w:spacing w:val="-10"/>
        </w:rPr>
        <w:t> </w:t>
      </w:r>
      <w:r>
        <w:rPr>
          <w:color w:val="231F20"/>
          <w:spacing w:val="-2"/>
        </w:rPr>
        <w:t>или</w:t>
      </w:r>
      <w:r>
        <w:rPr>
          <w:color w:val="231F20"/>
          <w:spacing w:val="-9"/>
        </w:rPr>
        <w:t> </w:t>
      </w:r>
      <w:r>
        <w:rPr>
          <w:color w:val="231F20"/>
          <w:spacing w:val="-2"/>
        </w:rPr>
        <w:t>более,</w:t>
      </w:r>
      <w:r>
        <w:rPr>
          <w:color w:val="231F20"/>
          <w:spacing w:val="-9"/>
        </w:rPr>
        <w:t> </w:t>
      </w:r>
      <w:r>
        <w:rPr>
          <w:color w:val="231F20"/>
          <w:spacing w:val="-2"/>
        </w:rPr>
        <w:t>используйте</w:t>
      </w:r>
      <w:r>
        <w:rPr>
          <w:color w:val="231F20"/>
          <w:spacing w:val="-9"/>
        </w:rPr>
        <w:t> </w:t>
      </w:r>
      <w:r>
        <w:rPr>
          <w:color w:val="231F20"/>
          <w:spacing w:val="-2"/>
        </w:rPr>
        <w:t>обхватываю− </w:t>
      </w:r>
      <w:r>
        <w:rPr>
          <w:color w:val="231F20"/>
        </w:rPr>
        <w:t>щую методику. Для этого два больших </w:t>
      </w:r>
      <w:r>
        <w:rPr>
          <w:color w:val="231F20"/>
          <w:spacing w:val="-2"/>
        </w:rPr>
        <w:t>пальца</w:t>
      </w:r>
      <w:r>
        <w:rPr>
          <w:color w:val="231F20"/>
          <w:spacing w:val="-7"/>
        </w:rPr>
        <w:t> </w:t>
      </w:r>
      <w:r>
        <w:rPr>
          <w:color w:val="231F20"/>
          <w:spacing w:val="-2"/>
        </w:rPr>
        <w:t>нужно</w:t>
      </w:r>
      <w:r>
        <w:rPr>
          <w:color w:val="231F20"/>
          <w:spacing w:val="-7"/>
        </w:rPr>
        <w:t> </w:t>
      </w:r>
      <w:r>
        <w:rPr>
          <w:color w:val="231F20"/>
          <w:spacing w:val="-2"/>
        </w:rPr>
        <w:t>приложить</w:t>
      </w:r>
      <w:r>
        <w:rPr>
          <w:color w:val="231F20"/>
          <w:spacing w:val="-7"/>
        </w:rPr>
        <w:t> </w:t>
      </w:r>
      <w:r>
        <w:rPr>
          <w:color w:val="231F20"/>
          <w:spacing w:val="-2"/>
        </w:rPr>
        <w:t>к</w:t>
      </w:r>
      <w:r>
        <w:rPr>
          <w:color w:val="231F20"/>
          <w:spacing w:val="-7"/>
        </w:rPr>
        <w:t> </w:t>
      </w:r>
      <w:r>
        <w:rPr>
          <w:color w:val="231F20"/>
          <w:spacing w:val="-2"/>
        </w:rPr>
        <w:t>нижней</w:t>
      </w:r>
      <w:r>
        <w:rPr>
          <w:color w:val="231F20"/>
          <w:spacing w:val="-7"/>
        </w:rPr>
        <w:t> </w:t>
      </w:r>
      <w:r>
        <w:rPr>
          <w:color w:val="231F20"/>
          <w:spacing w:val="-2"/>
        </w:rPr>
        <w:t>поло− </w:t>
      </w:r>
      <w:r>
        <w:rPr>
          <w:color w:val="231F20"/>
          <w:spacing w:val="-4"/>
        </w:rPr>
        <w:t>вине</w:t>
      </w:r>
      <w:r>
        <w:rPr>
          <w:color w:val="231F20"/>
          <w:spacing w:val="-8"/>
        </w:rPr>
        <w:t> </w:t>
      </w:r>
      <w:r>
        <w:rPr>
          <w:color w:val="231F20"/>
          <w:spacing w:val="-4"/>
        </w:rPr>
        <w:t>грудины,</w:t>
      </w:r>
      <w:r>
        <w:rPr>
          <w:color w:val="231F20"/>
          <w:spacing w:val="-7"/>
        </w:rPr>
        <w:t> </w:t>
      </w:r>
      <w:r>
        <w:rPr>
          <w:color w:val="231F20"/>
          <w:spacing w:val="-4"/>
        </w:rPr>
        <w:t>направив</w:t>
      </w:r>
      <w:r>
        <w:rPr>
          <w:color w:val="231F20"/>
          <w:spacing w:val="-7"/>
        </w:rPr>
        <w:t> </w:t>
      </w:r>
      <w:r>
        <w:rPr>
          <w:color w:val="231F20"/>
          <w:spacing w:val="-4"/>
        </w:rPr>
        <w:t>кончики</w:t>
      </w:r>
      <w:r>
        <w:rPr>
          <w:color w:val="231F20"/>
          <w:spacing w:val="-7"/>
        </w:rPr>
        <w:t> </w:t>
      </w:r>
      <w:r>
        <w:rPr>
          <w:color w:val="231F20"/>
          <w:spacing w:val="-4"/>
        </w:rPr>
        <w:t>пальцев</w:t>
      </w:r>
      <w:r>
        <w:rPr>
          <w:color w:val="231F20"/>
          <w:spacing w:val="-8"/>
        </w:rPr>
        <w:t> </w:t>
      </w:r>
      <w:r>
        <w:rPr>
          <w:color w:val="231F20"/>
          <w:spacing w:val="-4"/>
        </w:rPr>
        <w:t>в </w:t>
      </w:r>
      <w:r>
        <w:rPr>
          <w:color w:val="231F20"/>
        </w:rPr>
        <w:t>сторону головы ребенка. Кистями обеих </w:t>
      </w:r>
      <w:r>
        <w:rPr>
          <w:color w:val="231F20"/>
          <w:spacing w:val="-4"/>
        </w:rPr>
        <w:t>рук</w:t>
      </w:r>
      <w:r>
        <w:rPr>
          <w:color w:val="231F20"/>
          <w:spacing w:val="-7"/>
        </w:rPr>
        <w:t> </w:t>
      </w:r>
      <w:r>
        <w:rPr>
          <w:color w:val="231F20"/>
          <w:spacing w:val="-4"/>
        </w:rPr>
        <w:t>нужно</w:t>
      </w:r>
      <w:r>
        <w:rPr>
          <w:color w:val="231F20"/>
          <w:spacing w:val="-7"/>
        </w:rPr>
        <w:t> </w:t>
      </w:r>
      <w:r>
        <w:rPr>
          <w:color w:val="231F20"/>
          <w:spacing w:val="-4"/>
        </w:rPr>
        <w:t>обхватить</w:t>
      </w:r>
      <w:r>
        <w:rPr>
          <w:color w:val="231F20"/>
          <w:spacing w:val="-7"/>
        </w:rPr>
        <w:t> </w:t>
      </w:r>
      <w:r>
        <w:rPr>
          <w:color w:val="231F20"/>
          <w:spacing w:val="-4"/>
        </w:rPr>
        <w:t>нижнюю</w:t>
      </w:r>
      <w:r>
        <w:rPr>
          <w:color w:val="231F20"/>
          <w:spacing w:val="-7"/>
        </w:rPr>
        <w:t> </w:t>
      </w:r>
      <w:r>
        <w:rPr>
          <w:color w:val="231F20"/>
          <w:spacing w:val="-4"/>
        </w:rPr>
        <w:t>часть</w:t>
      </w:r>
      <w:r>
        <w:rPr>
          <w:color w:val="231F20"/>
          <w:spacing w:val="-7"/>
        </w:rPr>
        <w:t> </w:t>
      </w:r>
      <w:r>
        <w:rPr>
          <w:color w:val="231F20"/>
          <w:spacing w:val="-4"/>
        </w:rPr>
        <w:t>груд− </w:t>
      </w:r>
      <w:r>
        <w:rPr>
          <w:color w:val="231F20"/>
          <w:spacing w:val="-2"/>
        </w:rPr>
        <w:t>ной</w:t>
      </w:r>
      <w:r>
        <w:rPr>
          <w:color w:val="231F20"/>
          <w:spacing w:val="-10"/>
        </w:rPr>
        <w:t> </w:t>
      </w:r>
      <w:r>
        <w:rPr>
          <w:color w:val="231F20"/>
          <w:spacing w:val="-2"/>
        </w:rPr>
        <w:t>клетки</w:t>
      </w:r>
      <w:r>
        <w:rPr>
          <w:color w:val="231F20"/>
          <w:spacing w:val="-9"/>
        </w:rPr>
        <w:t> </w:t>
      </w:r>
      <w:r>
        <w:rPr>
          <w:color w:val="231F20"/>
          <w:spacing w:val="-2"/>
        </w:rPr>
        <w:t>ребенка.</w:t>
      </w:r>
      <w:r>
        <w:rPr>
          <w:color w:val="231F20"/>
          <w:spacing w:val="-9"/>
        </w:rPr>
        <w:t> </w:t>
      </w:r>
      <w:r>
        <w:rPr>
          <w:color w:val="231F20"/>
          <w:spacing w:val="-2"/>
        </w:rPr>
        <w:t>Пальцы</w:t>
      </w:r>
      <w:r>
        <w:rPr>
          <w:color w:val="231F20"/>
          <w:spacing w:val="-9"/>
        </w:rPr>
        <w:t> </w:t>
      </w:r>
      <w:r>
        <w:rPr>
          <w:color w:val="231F20"/>
          <w:spacing w:val="-2"/>
        </w:rPr>
        <w:t>должны</w:t>
      </w:r>
      <w:r>
        <w:rPr>
          <w:color w:val="231F20"/>
          <w:spacing w:val="-10"/>
        </w:rPr>
        <w:t> </w:t>
      </w:r>
      <w:r>
        <w:rPr>
          <w:color w:val="231F20"/>
          <w:spacing w:val="-2"/>
        </w:rPr>
        <w:t>под− </w:t>
      </w:r>
      <w:r>
        <w:rPr>
          <w:color w:val="231F20"/>
        </w:rPr>
        <w:t>держивать</w:t>
      </w:r>
      <w:r>
        <w:rPr>
          <w:color w:val="231F20"/>
          <w:spacing w:val="-3"/>
        </w:rPr>
        <w:t> </w:t>
      </w:r>
      <w:r>
        <w:rPr>
          <w:color w:val="231F20"/>
        </w:rPr>
        <w:t>его</w:t>
      </w:r>
      <w:r>
        <w:rPr>
          <w:color w:val="231F20"/>
          <w:spacing w:val="-3"/>
        </w:rPr>
        <w:t> </w:t>
      </w:r>
      <w:r>
        <w:rPr>
          <w:color w:val="231F20"/>
        </w:rPr>
        <w:t>спину.</w:t>
      </w:r>
      <w:r>
        <w:rPr>
          <w:color w:val="231F20"/>
          <w:spacing w:val="-3"/>
        </w:rPr>
        <w:t> </w:t>
      </w:r>
      <w:r>
        <w:rPr>
          <w:color w:val="231F20"/>
        </w:rPr>
        <w:t>При</w:t>
      </w:r>
      <w:r>
        <w:rPr>
          <w:color w:val="231F20"/>
          <w:spacing w:val="-3"/>
        </w:rPr>
        <w:t> </w:t>
      </w:r>
      <w:r>
        <w:rPr>
          <w:color w:val="231F20"/>
        </w:rPr>
        <w:t>любой</w:t>
      </w:r>
      <w:r>
        <w:rPr>
          <w:color w:val="231F20"/>
          <w:spacing w:val="-3"/>
        </w:rPr>
        <w:t> </w:t>
      </w:r>
      <w:r>
        <w:rPr>
          <w:color w:val="231F20"/>
        </w:rPr>
        <w:t>из</w:t>
      </w:r>
      <w:r>
        <w:rPr>
          <w:color w:val="231F20"/>
          <w:spacing w:val="-3"/>
        </w:rPr>
        <w:t> </w:t>
      </w:r>
      <w:r>
        <w:rPr>
          <w:color w:val="231F20"/>
        </w:rPr>
        <w:t>этих методик</w:t>
      </w:r>
      <w:r>
        <w:rPr>
          <w:color w:val="231F20"/>
          <w:spacing w:val="16"/>
        </w:rPr>
        <w:t> </w:t>
      </w:r>
      <w:r>
        <w:rPr>
          <w:color w:val="231F20"/>
        </w:rPr>
        <w:t>следует</w:t>
      </w:r>
      <w:r>
        <w:rPr>
          <w:color w:val="231F20"/>
          <w:spacing w:val="17"/>
        </w:rPr>
        <w:t> </w:t>
      </w:r>
      <w:r>
        <w:rPr>
          <w:color w:val="231F20"/>
        </w:rPr>
        <w:t>прижимать</w:t>
      </w:r>
      <w:r>
        <w:rPr>
          <w:color w:val="231F20"/>
          <w:spacing w:val="17"/>
        </w:rPr>
        <w:t> </w:t>
      </w:r>
      <w:r>
        <w:rPr>
          <w:color w:val="231F20"/>
        </w:rPr>
        <w:t>грудину</w:t>
      </w:r>
      <w:r>
        <w:rPr>
          <w:color w:val="231F20"/>
          <w:spacing w:val="16"/>
        </w:rPr>
        <w:t> </w:t>
      </w:r>
      <w:r>
        <w:rPr>
          <w:color w:val="231F20"/>
          <w:spacing w:val="-5"/>
        </w:rPr>
        <w:t>по</w:t>
      </w:r>
    </w:p>
    <w:p>
      <w:pPr>
        <w:pStyle w:val="BodyText"/>
        <w:spacing w:before="10"/>
        <w:jc w:val="left"/>
        <w:rPr>
          <w:sz w:val="11"/>
        </w:rPr>
      </w:pPr>
      <w:r>
        <w:rPr/>
        <w:drawing>
          <wp:anchor distT="0" distB="0" distL="0" distR="0" allowOverlap="1" layoutInCell="1" locked="0" behindDoc="1" simplePos="0" relativeHeight="487608320">
            <wp:simplePos x="0" y="0"/>
            <wp:positionH relativeFrom="page">
              <wp:posOffset>2713354</wp:posOffset>
            </wp:positionH>
            <wp:positionV relativeFrom="paragraph">
              <wp:posOffset>102200</wp:posOffset>
            </wp:positionV>
            <wp:extent cx="2006841" cy="1704403"/>
            <wp:effectExtent l="0" t="0" r="0" b="0"/>
            <wp:wrapTopAndBottom/>
            <wp:docPr id="149" name="Image 149"/>
            <wp:cNvGraphicFramePr>
              <a:graphicFrameLocks/>
            </wp:cNvGraphicFramePr>
            <a:graphic>
              <a:graphicData uri="http://schemas.openxmlformats.org/drawingml/2006/picture">
                <pic:pic>
                  <pic:nvPicPr>
                    <pic:cNvPr id="149" name="Image 149"/>
                    <pic:cNvPicPr/>
                  </pic:nvPicPr>
                  <pic:blipFill>
                    <a:blip r:embed="rId81" cstate="print"/>
                    <a:stretch>
                      <a:fillRect/>
                    </a:stretch>
                  </pic:blipFill>
                  <pic:spPr>
                    <a:xfrm>
                      <a:off x="0" y="0"/>
                      <a:ext cx="2006841" cy="1704403"/>
                    </a:xfrm>
                    <a:prstGeom prst="rect">
                      <a:avLst/>
                    </a:prstGeom>
                  </pic:spPr>
                </pic:pic>
              </a:graphicData>
            </a:graphic>
          </wp:anchor>
        </w:drawing>
      </w:r>
    </w:p>
    <w:p>
      <w:pPr>
        <w:pStyle w:val="BodyText"/>
        <w:spacing w:before="21"/>
        <w:jc w:val="left"/>
      </w:pPr>
    </w:p>
    <w:p>
      <w:pPr>
        <w:pStyle w:val="Heading5"/>
        <w:spacing w:line="254" w:lineRule="auto"/>
        <w:ind w:left="221" w:right="141"/>
      </w:pPr>
      <w:r>
        <w:rPr>
          <w:color w:val="231F20"/>
        </w:rPr>
        <w:t>Рис.1.20. Компрессии грудной клет-</w:t>
      </w:r>
      <w:r>
        <w:rPr>
          <w:color w:val="231F20"/>
          <w:spacing w:val="40"/>
        </w:rPr>
        <w:t> </w:t>
      </w:r>
      <w:r>
        <w:rPr>
          <w:color w:val="231F20"/>
        </w:rPr>
        <w:t>ки — младенец.</w:t>
      </w:r>
    </w:p>
    <w:p>
      <w:pPr>
        <w:spacing w:after="0" w:line="254" w:lineRule="auto"/>
        <w:sectPr>
          <w:pgSz w:w="8220" w:h="11900"/>
          <w:pgMar w:header="429" w:footer="645" w:top="620" w:bottom="840" w:left="620" w:right="620"/>
          <w:cols w:num="2" w:equalWidth="0">
            <w:col w:w="3435" w:space="40"/>
            <w:col w:w="3505"/>
          </w:cols>
        </w:sectPr>
      </w:pPr>
    </w:p>
    <w:p>
      <w:pPr>
        <w:pStyle w:val="BodyText"/>
        <w:spacing w:before="5"/>
        <w:jc w:val="left"/>
        <w:rPr>
          <w:b/>
          <w:sz w:val="4"/>
        </w:rPr>
      </w:pPr>
    </w:p>
    <w:p>
      <w:pPr>
        <w:tabs>
          <w:tab w:pos="4144" w:val="left" w:leader="none"/>
        </w:tabs>
        <w:spacing w:line="240" w:lineRule="auto"/>
        <w:ind w:left="233" w:right="0" w:firstLine="0"/>
        <w:rPr>
          <w:sz w:val="20"/>
        </w:rPr>
      </w:pPr>
      <w:r>
        <w:rPr>
          <w:sz w:val="20"/>
        </w:rPr>
        <w:drawing>
          <wp:inline distT="0" distB="0" distL="0" distR="0">
            <wp:extent cx="1922904" cy="1813560"/>
            <wp:effectExtent l="0" t="0" r="0" b="0"/>
            <wp:docPr id="150" name="Image 150"/>
            <wp:cNvGraphicFramePr>
              <a:graphicFrameLocks/>
            </wp:cNvGraphicFramePr>
            <a:graphic>
              <a:graphicData uri="http://schemas.openxmlformats.org/drawingml/2006/picture">
                <pic:pic>
                  <pic:nvPicPr>
                    <pic:cNvPr id="150" name="Image 150"/>
                    <pic:cNvPicPr/>
                  </pic:nvPicPr>
                  <pic:blipFill>
                    <a:blip r:embed="rId82" cstate="print"/>
                    <a:stretch>
                      <a:fillRect/>
                    </a:stretch>
                  </pic:blipFill>
                  <pic:spPr>
                    <a:xfrm>
                      <a:off x="0" y="0"/>
                      <a:ext cx="1922904" cy="1813560"/>
                    </a:xfrm>
                    <a:prstGeom prst="rect">
                      <a:avLst/>
                    </a:prstGeom>
                  </pic:spPr>
                </pic:pic>
              </a:graphicData>
            </a:graphic>
          </wp:inline>
        </w:drawing>
      </w:r>
      <w:r>
        <w:rPr>
          <w:sz w:val="20"/>
        </w:rPr>
      </w:r>
      <w:r>
        <w:rPr>
          <w:sz w:val="20"/>
        </w:rPr>
        <w:tab/>
      </w:r>
      <w:r>
        <w:rPr>
          <w:position w:val="1"/>
          <w:sz w:val="20"/>
        </w:rPr>
        <w:drawing>
          <wp:inline distT="0" distB="0" distL="0" distR="0">
            <wp:extent cx="1207380" cy="1804987"/>
            <wp:effectExtent l="0" t="0" r="0" b="0"/>
            <wp:docPr id="151" name="Image 151"/>
            <wp:cNvGraphicFramePr>
              <a:graphicFrameLocks/>
            </wp:cNvGraphicFramePr>
            <a:graphic>
              <a:graphicData uri="http://schemas.openxmlformats.org/drawingml/2006/picture">
                <pic:pic>
                  <pic:nvPicPr>
                    <pic:cNvPr id="151" name="Image 151"/>
                    <pic:cNvPicPr/>
                  </pic:nvPicPr>
                  <pic:blipFill>
                    <a:blip r:embed="rId83" cstate="print"/>
                    <a:stretch>
                      <a:fillRect/>
                    </a:stretch>
                  </pic:blipFill>
                  <pic:spPr>
                    <a:xfrm>
                      <a:off x="0" y="0"/>
                      <a:ext cx="1207380" cy="1804987"/>
                    </a:xfrm>
                    <a:prstGeom prst="rect">
                      <a:avLst/>
                    </a:prstGeom>
                  </pic:spPr>
                </pic:pic>
              </a:graphicData>
            </a:graphic>
          </wp:inline>
        </w:drawing>
      </w:r>
      <w:r>
        <w:rPr>
          <w:position w:val="1"/>
          <w:sz w:val="20"/>
        </w:rPr>
      </w:r>
    </w:p>
    <w:p>
      <w:pPr>
        <w:pStyle w:val="BodyText"/>
        <w:spacing w:before="1"/>
        <w:jc w:val="left"/>
        <w:rPr>
          <w:b/>
          <w:sz w:val="13"/>
        </w:rPr>
      </w:pPr>
    </w:p>
    <w:p>
      <w:pPr>
        <w:spacing w:after="0"/>
        <w:jc w:val="left"/>
        <w:rPr>
          <w:sz w:val="13"/>
        </w:rPr>
        <w:sectPr>
          <w:pgSz w:w="8220" w:h="11900"/>
          <w:pgMar w:header="401" w:footer="645" w:top="620" w:bottom="840" w:left="620" w:right="620"/>
        </w:sectPr>
      </w:pPr>
    </w:p>
    <w:p>
      <w:pPr>
        <w:pStyle w:val="Heading5"/>
        <w:spacing w:line="254" w:lineRule="auto" w:before="95"/>
        <w:ind w:left="147" w:right="38"/>
        <w:jc w:val="left"/>
      </w:pPr>
      <w:r>
        <w:rPr>
          <w:color w:val="231F20"/>
        </w:rPr>
        <w:t>Рис.1.21. Компрессии грудной клетки одной рукой — ребенок.</w:t>
      </w:r>
    </w:p>
    <w:p>
      <w:pPr>
        <w:spacing w:line="254" w:lineRule="auto" w:before="95"/>
        <w:ind w:left="147" w:right="245" w:firstLine="0"/>
        <w:jc w:val="left"/>
        <w:rPr>
          <w:b/>
          <w:sz w:val="18"/>
        </w:rPr>
      </w:pPr>
      <w:r>
        <w:rPr/>
        <w:br w:type="column"/>
      </w:r>
      <w:r>
        <w:rPr>
          <w:b/>
          <w:color w:val="231F20"/>
          <w:sz w:val="18"/>
        </w:rPr>
        <w:t>Рис.1.22.</w:t>
      </w:r>
      <w:r>
        <w:rPr>
          <w:b/>
          <w:color w:val="231F20"/>
          <w:spacing w:val="40"/>
          <w:sz w:val="18"/>
        </w:rPr>
        <w:t> </w:t>
      </w:r>
      <w:r>
        <w:rPr>
          <w:b/>
          <w:color w:val="231F20"/>
          <w:sz w:val="18"/>
        </w:rPr>
        <w:t>Компрессии</w:t>
      </w:r>
      <w:r>
        <w:rPr>
          <w:b/>
          <w:color w:val="231F20"/>
          <w:spacing w:val="40"/>
          <w:sz w:val="18"/>
        </w:rPr>
        <w:t> </w:t>
      </w:r>
      <w:r>
        <w:rPr>
          <w:b/>
          <w:color w:val="231F20"/>
          <w:sz w:val="18"/>
        </w:rPr>
        <w:t>грудной</w:t>
      </w:r>
      <w:r>
        <w:rPr>
          <w:b/>
          <w:color w:val="231F20"/>
          <w:spacing w:val="40"/>
          <w:sz w:val="18"/>
        </w:rPr>
        <w:t> </w:t>
      </w:r>
      <w:r>
        <w:rPr>
          <w:b/>
          <w:color w:val="231F20"/>
          <w:sz w:val="18"/>
        </w:rPr>
        <w:t>клет- ки — подросток.</w:t>
      </w:r>
    </w:p>
    <w:p>
      <w:pPr>
        <w:spacing w:after="0" w:line="254" w:lineRule="auto"/>
        <w:jc w:val="left"/>
        <w:rPr>
          <w:sz w:val="18"/>
        </w:rPr>
        <w:sectPr>
          <w:type w:val="continuous"/>
          <w:pgSz w:w="8220" w:h="11900"/>
          <w:pgMar w:header="401" w:footer="645" w:top="680" w:bottom="0" w:left="620" w:right="620"/>
          <w:cols w:num="2" w:equalWidth="0">
            <w:col w:w="3349" w:space="85"/>
            <w:col w:w="3546"/>
          </w:cols>
        </w:sectPr>
      </w:pPr>
    </w:p>
    <w:p>
      <w:pPr>
        <w:pStyle w:val="BodyText"/>
        <w:jc w:val="left"/>
        <w:rPr>
          <w:b/>
          <w:sz w:val="20"/>
        </w:rPr>
      </w:pPr>
    </w:p>
    <w:p>
      <w:pPr>
        <w:pStyle w:val="BodyText"/>
        <w:spacing w:before="101"/>
        <w:jc w:val="left"/>
        <w:rPr>
          <w:b/>
          <w:sz w:val="20"/>
        </w:rPr>
      </w:pPr>
    </w:p>
    <w:p>
      <w:pPr>
        <w:spacing w:after="0"/>
        <w:jc w:val="left"/>
        <w:rPr>
          <w:sz w:val="20"/>
        </w:rPr>
        <w:sectPr>
          <w:type w:val="continuous"/>
          <w:pgSz w:w="8220" w:h="11900"/>
          <w:pgMar w:header="401" w:footer="645" w:top="680" w:bottom="0" w:left="620" w:right="620"/>
        </w:sectPr>
      </w:pPr>
    </w:p>
    <w:p>
      <w:pPr>
        <w:pStyle w:val="BodyText"/>
        <w:spacing w:line="278" w:lineRule="auto" w:before="91"/>
        <w:ind w:left="137" w:right="42"/>
        <w:rPr>
          <w:sz w:val="9"/>
        </w:rPr>
      </w:pPr>
      <w:r>
        <w:rPr>
          <w:color w:val="231F20"/>
          <w:spacing w:val="-6"/>
        </w:rPr>
        <w:t>меньшей</w:t>
      </w:r>
      <w:r>
        <w:rPr>
          <w:color w:val="231F20"/>
          <w:spacing w:val="-5"/>
        </w:rPr>
        <w:t> </w:t>
      </w:r>
      <w:r>
        <w:rPr>
          <w:color w:val="231F20"/>
          <w:spacing w:val="-6"/>
        </w:rPr>
        <w:t>мере</w:t>
      </w:r>
      <w:r>
        <w:rPr>
          <w:color w:val="231F20"/>
          <w:spacing w:val="-5"/>
        </w:rPr>
        <w:t> </w:t>
      </w:r>
      <w:r>
        <w:rPr>
          <w:color w:val="231F20"/>
          <w:spacing w:val="-6"/>
        </w:rPr>
        <w:t>на</w:t>
      </w:r>
      <w:r>
        <w:rPr>
          <w:color w:val="231F20"/>
          <w:spacing w:val="-5"/>
        </w:rPr>
        <w:t> </w:t>
      </w:r>
      <w:r>
        <w:rPr>
          <w:color w:val="231F20"/>
          <w:spacing w:val="-6"/>
        </w:rPr>
        <w:t>одну</w:t>
      </w:r>
      <w:r>
        <w:rPr>
          <w:color w:val="231F20"/>
          <w:spacing w:val="-5"/>
        </w:rPr>
        <w:t> </w:t>
      </w:r>
      <w:r>
        <w:rPr>
          <w:color w:val="231F20"/>
          <w:spacing w:val="-6"/>
        </w:rPr>
        <w:t>треть</w:t>
      </w:r>
      <w:r>
        <w:rPr>
          <w:color w:val="231F20"/>
          <w:spacing w:val="-5"/>
        </w:rPr>
        <w:t> </w:t>
      </w:r>
      <w:r>
        <w:rPr>
          <w:color w:val="231F20"/>
          <w:spacing w:val="-6"/>
        </w:rPr>
        <w:t>переднее−зад−</w:t>
      </w:r>
      <w:r>
        <w:rPr>
          <w:color w:val="231F20"/>
          <w:spacing w:val="-2"/>
        </w:rPr>
        <w:t> него</w:t>
      </w:r>
      <w:r>
        <w:rPr>
          <w:color w:val="231F20"/>
          <w:spacing w:val="-14"/>
        </w:rPr>
        <w:t> </w:t>
      </w:r>
      <w:r>
        <w:rPr>
          <w:color w:val="231F20"/>
          <w:spacing w:val="-2"/>
        </w:rPr>
        <w:t>размера</w:t>
      </w:r>
      <w:r>
        <w:rPr>
          <w:color w:val="231F20"/>
          <w:spacing w:val="-14"/>
        </w:rPr>
        <w:t> </w:t>
      </w:r>
      <w:r>
        <w:rPr>
          <w:color w:val="231F20"/>
          <w:spacing w:val="-2"/>
        </w:rPr>
        <w:t>грудной</w:t>
      </w:r>
      <w:r>
        <w:rPr>
          <w:color w:val="231F20"/>
          <w:spacing w:val="-14"/>
        </w:rPr>
        <w:t> </w:t>
      </w:r>
      <w:r>
        <w:rPr>
          <w:color w:val="231F20"/>
          <w:spacing w:val="-2"/>
        </w:rPr>
        <w:t>клетки</w:t>
      </w:r>
      <w:r>
        <w:rPr>
          <w:color w:val="231F20"/>
          <w:spacing w:val="-14"/>
        </w:rPr>
        <w:t> </w:t>
      </w:r>
      <w:r>
        <w:rPr>
          <w:color w:val="231F20"/>
          <w:spacing w:val="-2"/>
        </w:rPr>
        <w:t>или</w:t>
      </w:r>
      <w:r>
        <w:rPr>
          <w:color w:val="231F20"/>
          <w:spacing w:val="-14"/>
        </w:rPr>
        <w:t> </w:t>
      </w:r>
      <w:r>
        <w:rPr>
          <w:color w:val="231F20"/>
          <w:spacing w:val="-2"/>
        </w:rPr>
        <w:t>на</w:t>
      </w:r>
      <w:r>
        <w:rPr>
          <w:color w:val="231F20"/>
          <w:spacing w:val="-14"/>
        </w:rPr>
        <w:t> </w:t>
      </w:r>
      <w:r>
        <w:rPr>
          <w:color w:val="231F20"/>
          <w:spacing w:val="-2"/>
        </w:rPr>
        <w:t>4</w:t>
      </w:r>
      <w:r>
        <w:rPr>
          <w:color w:val="231F20"/>
          <w:spacing w:val="-14"/>
        </w:rPr>
        <w:t> </w:t>
      </w:r>
      <w:r>
        <w:rPr>
          <w:color w:val="231F20"/>
          <w:spacing w:val="-2"/>
        </w:rPr>
        <w:t>см.</w:t>
      </w:r>
      <w:r>
        <w:rPr>
          <w:color w:val="231F20"/>
          <w:spacing w:val="-2"/>
          <w:position w:val="6"/>
          <w:sz w:val="9"/>
        </w:rPr>
        <w:t>512</w:t>
      </w:r>
    </w:p>
    <w:p>
      <w:pPr>
        <w:pStyle w:val="BodyText"/>
        <w:spacing w:before="32"/>
        <w:jc w:val="left"/>
      </w:pPr>
    </w:p>
    <w:p>
      <w:pPr>
        <w:spacing w:line="278" w:lineRule="auto" w:before="1"/>
        <w:ind w:left="137" w:right="38" w:firstLine="0"/>
        <w:jc w:val="both"/>
        <w:rPr>
          <w:i/>
          <w:sz w:val="18"/>
        </w:rPr>
      </w:pPr>
      <w:r>
        <w:rPr>
          <w:i/>
          <w:color w:val="231F20"/>
          <w:sz w:val="18"/>
        </w:rPr>
        <w:t>Компрессии грудной клетки у детей старше 1 года.</w:t>
      </w:r>
    </w:p>
    <w:p>
      <w:pPr>
        <w:pStyle w:val="BodyText"/>
        <w:spacing w:line="278" w:lineRule="auto"/>
        <w:ind w:left="137" w:right="38" w:firstLine="453"/>
      </w:pPr>
      <w:r>
        <w:rPr>
          <w:color w:val="231F20"/>
        </w:rPr>
        <w:t>Избегайте</w:t>
      </w:r>
      <w:r>
        <w:rPr>
          <w:color w:val="231F20"/>
          <w:spacing w:val="-9"/>
        </w:rPr>
        <w:t> </w:t>
      </w:r>
      <w:r>
        <w:rPr>
          <w:color w:val="231F20"/>
        </w:rPr>
        <w:t>компрессий</w:t>
      </w:r>
      <w:r>
        <w:rPr>
          <w:color w:val="231F20"/>
          <w:spacing w:val="-9"/>
        </w:rPr>
        <w:t> </w:t>
      </w:r>
      <w:r>
        <w:rPr>
          <w:color w:val="231F20"/>
        </w:rPr>
        <w:t>верхней</w:t>
      </w:r>
      <w:r>
        <w:rPr>
          <w:color w:val="231F20"/>
          <w:spacing w:val="-9"/>
        </w:rPr>
        <w:t> </w:t>
      </w:r>
      <w:r>
        <w:rPr>
          <w:color w:val="231F20"/>
        </w:rPr>
        <w:t>ча− сти живота, найдите мечевидный отрос− ток, пальпируя точку, где нижние ребра сходятся по средней линии. Основание одной ладони установите на грудину, на ширину одного пальца выше описанной точки. Поднимите пальцы во избежание давления ими на ребра ребенка. Распо− лагайтесь над грудной клеткой ребенка</w:t>
      </w:r>
      <w:r>
        <w:rPr>
          <w:color w:val="231F20"/>
          <w:spacing w:val="40"/>
        </w:rPr>
        <w:t> </w:t>
      </w:r>
      <w:r>
        <w:rPr>
          <w:color w:val="231F20"/>
        </w:rPr>
        <w:t>и,</w:t>
      </w:r>
      <w:r>
        <w:rPr>
          <w:color w:val="231F20"/>
          <w:spacing w:val="-2"/>
        </w:rPr>
        <w:t> </w:t>
      </w:r>
      <w:r>
        <w:rPr>
          <w:color w:val="231F20"/>
        </w:rPr>
        <w:t>держа</w:t>
      </w:r>
      <w:r>
        <w:rPr>
          <w:color w:val="231F20"/>
          <w:spacing w:val="-3"/>
        </w:rPr>
        <w:t> </w:t>
      </w:r>
      <w:r>
        <w:rPr>
          <w:color w:val="231F20"/>
        </w:rPr>
        <w:t>свои</w:t>
      </w:r>
      <w:r>
        <w:rPr>
          <w:color w:val="231F20"/>
          <w:spacing w:val="-2"/>
        </w:rPr>
        <w:t> </w:t>
      </w:r>
      <w:r>
        <w:rPr>
          <w:color w:val="231F20"/>
        </w:rPr>
        <w:t>руки</w:t>
      </w:r>
      <w:r>
        <w:rPr>
          <w:color w:val="231F20"/>
          <w:spacing w:val="-3"/>
        </w:rPr>
        <w:t> </w:t>
      </w:r>
      <w:r>
        <w:rPr>
          <w:color w:val="231F20"/>
        </w:rPr>
        <w:t>прямыми,</w:t>
      </w:r>
      <w:r>
        <w:rPr>
          <w:color w:val="231F20"/>
          <w:spacing w:val="-2"/>
        </w:rPr>
        <w:t> </w:t>
      </w:r>
      <w:r>
        <w:rPr>
          <w:color w:val="231F20"/>
        </w:rPr>
        <w:t>нажимайте на грудину, сдавливая ее не менее чем</w:t>
      </w:r>
      <w:r>
        <w:rPr>
          <w:color w:val="231F20"/>
          <w:spacing w:val="80"/>
        </w:rPr>
        <w:t> </w:t>
      </w:r>
      <w:r>
        <w:rPr>
          <w:color w:val="231F20"/>
        </w:rPr>
        <w:t>на треть переднезаднего размера груд− ной клетки или на 5 см (рис.1.21).</w:t>
      </w:r>
      <w:r>
        <w:rPr>
          <w:color w:val="231F20"/>
          <w:position w:val="6"/>
          <w:sz w:val="9"/>
        </w:rPr>
        <w:t>512,513</w:t>
      </w:r>
      <w:r>
        <w:rPr>
          <w:color w:val="231F20"/>
          <w:spacing w:val="32"/>
          <w:position w:val="6"/>
          <w:sz w:val="9"/>
        </w:rPr>
        <w:t> </w:t>
      </w:r>
      <w:r>
        <w:rPr>
          <w:color w:val="231F20"/>
        </w:rPr>
        <w:t>У более крупных детей или небольшом росте спасателя этого легче добиться обеими</w:t>
      </w:r>
      <w:r>
        <w:rPr>
          <w:color w:val="231F20"/>
          <w:spacing w:val="-9"/>
        </w:rPr>
        <w:t> </w:t>
      </w:r>
      <w:r>
        <w:rPr>
          <w:color w:val="231F20"/>
        </w:rPr>
        <w:t>руками,</w:t>
      </w:r>
      <w:r>
        <w:rPr>
          <w:color w:val="231F20"/>
          <w:spacing w:val="-9"/>
        </w:rPr>
        <w:t> </w:t>
      </w:r>
      <w:r>
        <w:rPr>
          <w:color w:val="231F20"/>
        </w:rPr>
        <w:t>с</w:t>
      </w:r>
      <w:r>
        <w:rPr>
          <w:color w:val="231F20"/>
          <w:spacing w:val="-9"/>
        </w:rPr>
        <w:t> </w:t>
      </w:r>
      <w:r>
        <w:rPr>
          <w:color w:val="231F20"/>
        </w:rPr>
        <w:t>переплетенными</w:t>
      </w:r>
      <w:r>
        <w:rPr>
          <w:color w:val="231F20"/>
          <w:spacing w:val="-9"/>
        </w:rPr>
        <w:t> </w:t>
      </w:r>
      <w:r>
        <w:rPr>
          <w:color w:val="231F20"/>
        </w:rPr>
        <w:t>паль− цами (рис.1.22).</w:t>
      </w:r>
    </w:p>
    <w:p>
      <w:pPr>
        <w:pStyle w:val="Heading5"/>
        <w:numPr>
          <w:ilvl w:val="0"/>
          <w:numId w:val="16"/>
        </w:numPr>
        <w:tabs>
          <w:tab w:pos="848" w:val="left" w:leader="none"/>
        </w:tabs>
        <w:spacing w:line="278" w:lineRule="auto" w:before="0" w:after="0"/>
        <w:ind w:left="137" w:right="39" w:firstLine="453"/>
        <w:jc w:val="both"/>
      </w:pPr>
      <w:r>
        <w:rPr>
          <w:color w:val="231F20"/>
        </w:rPr>
        <w:t>Реанимацию нельзя преры- вать до наступления следующих об- </w:t>
      </w:r>
      <w:r>
        <w:rPr>
          <w:color w:val="231F20"/>
          <w:spacing w:val="-2"/>
        </w:rPr>
        <w:t>стоятельств:</w:t>
      </w:r>
    </w:p>
    <w:p>
      <w:pPr>
        <w:pStyle w:val="ListParagraph"/>
        <w:numPr>
          <w:ilvl w:val="1"/>
          <w:numId w:val="16"/>
        </w:numPr>
        <w:tabs>
          <w:tab w:pos="856" w:val="left" w:leader="none"/>
        </w:tabs>
        <w:spacing w:line="278" w:lineRule="auto" w:before="91" w:after="0"/>
        <w:ind w:left="137" w:right="247" w:firstLine="453"/>
        <w:jc w:val="both"/>
        <w:rPr>
          <w:sz w:val="18"/>
        </w:rPr>
      </w:pPr>
      <w:r>
        <w:rPr/>
        <w:br w:type="column"/>
      </w:r>
      <w:r>
        <w:rPr>
          <w:color w:val="231F20"/>
          <w:sz w:val="18"/>
        </w:rPr>
        <w:t>У ребенка появились признаки </w:t>
      </w:r>
      <w:r>
        <w:rPr>
          <w:color w:val="231F20"/>
          <w:spacing w:val="-2"/>
          <w:sz w:val="18"/>
        </w:rPr>
        <w:t>жизни</w:t>
      </w:r>
      <w:r>
        <w:rPr>
          <w:color w:val="231F20"/>
          <w:spacing w:val="-10"/>
          <w:sz w:val="18"/>
        </w:rPr>
        <w:t> </w:t>
      </w:r>
      <w:r>
        <w:rPr>
          <w:color w:val="231F20"/>
          <w:spacing w:val="-2"/>
          <w:sz w:val="18"/>
        </w:rPr>
        <w:t>(начал</w:t>
      </w:r>
      <w:r>
        <w:rPr>
          <w:color w:val="231F20"/>
          <w:spacing w:val="-9"/>
          <w:sz w:val="18"/>
        </w:rPr>
        <w:t> </w:t>
      </w:r>
      <w:r>
        <w:rPr>
          <w:color w:val="231F20"/>
          <w:spacing w:val="-2"/>
          <w:sz w:val="18"/>
        </w:rPr>
        <w:t>просыпаться,</w:t>
      </w:r>
      <w:r>
        <w:rPr>
          <w:color w:val="231F20"/>
          <w:spacing w:val="-9"/>
          <w:sz w:val="18"/>
        </w:rPr>
        <w:t> </w:t>
      </w:r>
      <w:r>
        <w:rPr>
          <w:color w:val="231F20"/>
          <w:spacing w:val="-2"/>
          <w:sz w:val="18"/>
        </w:rPr>
        <w:t>двигаться,</w:t>
      </w:r>
      <w:r>
        <w:rPr>
          <w:color w:val="231F20"/>
          <w:spacing w:val="-9"/>
          <w:sz w:val="18"/>
        </w:rPr>
        <w:t> </w:t>
      </w:r>
      <w:r>
        <w:rPr>
          <w:color w:val="231F20"/>
          <w:spacing w:val="-2"/>
          <w:sz w:val="18"/>
        </w:rPr>
        <w:t>от− </w:t>
      </w:r>
      <w:r>
        <w:rPr>
          <w:color w:val="231F20"/>
          <w:sz w:val="18"/>
        </w:rPr>
        <w:t>крывать глаза и нормально дышать).</w:t>
      </w:r>
    </w:p>
    <w:p>
      <w:pPr>
        <w:pStyle w:val="ListParagraph"/>
        <w:numPr>
          <w:ilvl w:val="1"/>
          <w:numId w:val="16"/>
        </w:numPr>
        <w:tabs>
          <w:tab w:pos="856" w:val="left" w:leader="none"/>
        </w:tabs>
        <w:spacing w:line="278" w:lineRule="auto" w:before="0" w:after="0"/>
        <w:ind w:left="137" w:right="243" w:firstLine="453"/>
        <w:jc w:val="both"/>
        <w:rPr>
          <w:sz w:val="18"/>
        </w:rPr>
      </w:pPr>
      <w:r>
        <w:rPr>
          <w:color w:val="231F20"/>
          <w:sz w:val="18"/>
        </w:rPr>
        <w:t>Прибыли медработники, спо− собные либо помочь, либо взять реани− мацию на себя.</w:t>
      </w:r>
    </w:p>
    <w:p>
      <w:pPr>
        <w:pStyle w:val="ListParagraph"/>
        <w:numPr>
          <w:ilvl w:val="1"/>
          <w:numId w:val="16"/>
        </w:numPr>
        <w:tabs>
          <w:tab w:pos="857" w:val="left" w:leader="none"/>
        </w:tabs>
        <w:spacing w:line="207" w:lineRule="exact" w:before="0" w:after="0"/>
        <w:ind w:left="857" w:right="0" w:hanging="266"/>
        <w:jc w:val="both"/>
        <w:rPr>
          <w:sz w:val="18"/>
        </w:rPr>
      </w:pPr>
      <w:r>
        <w:rPr>
          <w:color w:val="231F20"/>
          <w:w w:val="90"/>
          <w:sz w:val="18"/>
        </w:rPr>
        <w:t>Вы</w:t>
      </w:r>
      <w:r>
        <w:rPr>
          <w:color w:val="231F20"/>
          <w:spacing w:val="-3"/>
          <w:sz w:val="18"/>
        </w:rPr>
        <w:t> </w:t>
      </w:r>
      <w:r>
        <w:rPr>
          <w:color w:val="231F20"/>
          <w:spacing w:val="-2"/>
          <w:sz w:val="18"/>
        </w:rPr>
        <w:t>истощены.</w:t>
      </w:r>
    </w:p>
    <w:p>
      <w:pPr>
        <w:pStyle w:val="Heading2"/>
        <w:spacing w:before="128"/>
        <w:ind w:left="591" w:firstLine="502"/>
        <w:jc w:val="left"/>
      </w:pPr>
      <w:r>
        <w:rPr>
          <w:color w:val="28B574"/>
          <w:w w:val="85"/>
        </w:rPr>
        <w:t>Когда</w:t>
      </w:r>
      <w:r>
        <w:rPr>
          <w:color w:val="28B574"/>
          <w:spacing w:val="-3"/>
        </w:rPr>
        <w:t> </w:t>
      </w:r>
      <w:r>
        <w:rPr>
          <w:color w:val="28B574"/>
          <w:w w:val="85"/>
        </w:rPr>
        <w:t>звать</w:t>
      </w:r>
      <w:r>
        <w:rPr>
          <w:color w:val="28B574"/>
          <w:spacing w:val="-2"/>
        </w:rPr>
        <w:t> </w:t>
      </w:r>
      <w:r>
        <w:rPr>
          <w:color w:val="28B574"/>
          <w:w w:val="85"/>
        </w:rPr>
        <w:t>на</w:t>
      </w:r>
      <w:r>
        <w:rPr>
          <w:color w:val="28B574"/>
          <w:spacing w:val="-2"/>
        </w:rPr>
        <w:t> </w:t>
      </w:r>
      <w:r>
        <w:rPr>
          <w:color w:val="28B574"/>
          <w:spacing w:val="-2"/>
          <w:w w:val="85"/>
        </w:rPr>
        <w:t>помощь</w:t>
      </w:r>
    </w:p>
    <w:p>
      <w:pPr>
        <w:pStyle w:val="BodyText"/>
        <w:spacing w:line="278" w:lineRule="auto" w:before="132"/>
        <w:ind w:left="137" w:right="245" w:firstLine="453"/>
      </w:pPr>
      <w:r>
        <w:rPr>
          <w:color w:val="231F20"/>
        </w:rPr>
        <w:t>Когда</w:t>
      </w:r>
      <w:r>
        <w:rPr>
          <w:color w:val="231F20"/>
          <w:spacing w:val="-11"/>
        </w:rPr>
        <w:t> </w:t>
      </w:r>
      <w:r>
        <w:rPr>
          <w:color w:val="231F20"/>
        </w:rPr>
        <w:t>ребенок</w:t>
      </w:r>
      <w:r>
        <w:rPr>
          <w:color w:val="231F20"/>
          <w:spacing w:val="-11"/>
        </w:rPr>
        <w:t> </w:t>
      </w:r>
      <w:r>
        <w:rPr>
          <w:color w:val="231F20"/>
        </w:rPr>
        <w:t>в</w:t>
      </w:r>
      <w:r>
        <w:rPr>
          <w:color w:val="231F20"/>
          <w:spacing w:val="-11"/>
        </w:rPr>
        <w:t> </w:t>
      </w:r>
      <w:r>
        <w:rPr>
          <w:color w:val="231F20"/>
        </w:rPr>
        <w:t>коллапсе,</w:t>
      </w:r>
      <w:r>
        <w:rPr>
          <w:color w:val="231F20"/>
          <w:spacing w:val="-11"/>
        </w:rPr>
        <w:t> </w:t>
      </w:r>
      <w:r>
        <w:rPr>
          <w:color w:val="231F20"/>
        </w:rPr>
        <w:t>для</w:t>
      </w:r>
      <w:r>
        <w:rPr>
          <w:color w:val="231F20"/>
          <w:spacing w:val="-11"/>
        </w:rPr>
        <w:t> </w:t>
      </w:r>
      <w:r>
        <w:rPr>
          <w:color w:val="231F20"/>
        </w:rPr>
        <w:t>спа− сателя жизненно важно получить по− мощь как можно скорее.</w:t>
      </w:r>
    </w:p>
    <w:p>
      <w:pPr>
        <w:pStyle w:val="ListParagraph"/>
        <w:numPr>
          <w:ilvl w:val="1"/>
          <w:numId w:val="16"/>
        </w:numPr>
        <w:tabs>
          <w:tab w:pos="856" w:val="left" w:leader="none"/>
        </w:tabs>
        <w:spacing w:line="278" w:lineRule="auto" w:before="0" w:after="0"/>
        <w:ind w:left="137" w:right="245" w:firstLine="453"/>
        <w:jc w:val="both"/>
        <w:rPr>
          <w:sz w:val="18"/>
        </w:rPr>
      </w:pPr>
      <w:r>
        <w:rPr>
          <w:color w:val="231F20"/>
          <w:sz w:val="18"/>
        </w:rPr>
        <w:t>Если спасателей больше, </w:t>
      </w:r>
      <w:r>
        <w:rPr>
          <w:color w:val="231F20"/>
          <w:sz w:val="18"/>
        </w:rPr>
        <w:t>чем один,</w:t>
      </w:r>
      <w:r>
        <w:rPr>
          <w:color w:val="231F20"/>
          <w:spacing w:val="-12"/>
          <w:sz w:val="18"/>
        </w:rPr>
        <w:t> </w:t>
      </w:r>
      <w:r>
        <w:rPr>
          <w:color w:val="231F20"/>
          <w:sz w:val="18"/>
        </w:rPr>
        <w:t>один</w:t>
      </w:r>
      <w:r>
        <w:rPr>
          <w:color w:val="231F20"/>
          <w:spacing w:val="-11"/>
          <w:sz w:val="18"/>
        </w:rPr>
        <w:t> </w:t>
      </w:r>
      <w:r>
        <w:rPr>
          <w:color w:val="231F20"/>
          <w:sz w:val="18"/>
        </w:rPr>
        <w:t>начинает</w:t>
      </w:r>
      <w:r>
        <w:rPr>
          <w:color w:val="231F20"/>
          <w:spacing w:val="-11"/>
          <w:sz w:val="18"/>
        </w:rPr>
        <w:t> </w:t>
      </w:r>
      <w:r>
        <w:rPr>
          <w:color w:val="231F20"/>
          <w:sz w:val="18"/>
        </w:rPr>
        <w:t>реанимацию,</w:t>
      </w:r>
      <w:r>
        <w:rPr>
          <w:color w:val="231F20"/>
          <w:spacing w:val="-11"/>
          <w:sz w:val="18"/>
        </w:rPr>
        <w:t> </w:t>
      </w:r>
      <w:r>
        <w:rPr>
          <w:color w:val="231F20"/>
          <w:sz w:val="18"/>
        </w:rPr>
        <w:t>другой отправляется за помощью.</w:t>
      </w:r>
    </w:p>
    <w:p>
      <w:pPr>
        <w:pStyle w:val="ListParagraph"/>
        <w:numPr>
          <w:ilvl w:val="1"/>
          <w:numId w:val="16"/>
        </w:numPr>
        <w:tabs>
          <w:tab w:pos="856" w:val="left" w:leader="none"/>
        </w:tabs>
        <w:spacing w:line="278" w:lineRule="auto" w:before="0" w:after="0"/>
        <w:ind w:left="137" w:right="247" w:firstLine="453"/>
        <w:jc w:val="both"/>
        <w:rPr>
          <w:sz w:val="18"/>
        </w:rPr>
      </w:pPr>
      <w:r>
        <w:rPr>
          <w:color w:val="231F20"/>
          <w:sz w:val="18"/>
        </w:rPr>
        <w:t>Если</w:t>
      </w:r>
      <w:r>
        <w:rPr>
          <w:color w:val="231F20"/>
          <w:spacing w:val="-14"/>
          <w:sz w:val="18"/>
        </w:rPr>
        <w:t> </w:t>
      </w:r>
      <w:r>
        <w:rPr>
          <w:color w:val="231F20"/>
          <w:sz w:val="18"/>
        </w:rPr>
        <w:t>спасатель</w:t>
      </w:r>
      <w:r>
        <w:rPr>
          <w:color w:val="231F20"/>
          <w:spacing w:val="-11"/>
          <w:sz w:val="18"/>
        </w:rPr>
        <w:t> </w:t>
      </w:r>
      <w:r>
        <w:rPr>
          <w:color w:val="231F20"/>
          <w:sz w:val="18"/>
        </w:rPr>
        <w:t>один,</w:t>
      </w:r>
      <w:r>
        <w:rPr>
          <w:color w:val="231F20"/>
          <w:spacing w:val="-11"/>
          <w:sz w:val="18"/>
        </w:rPr>
        <w:t> </w:t>
      </w:r>
      <w:r>
        <w:rPr>
          <w:color w:val="231F20"/>
          <w:sz w:val="18"/>
        </w:rPr>
        <w:t>он</w:t>
      </w:r>
      <w:r>
        <w:rPr>
          <w:color w:val="231F20"/>
          <w:spacing w:val="-11"/>
          <w:sz w:val="18"/>
        </w:rPr>
        <w:t> </w:t>
      </w:r>
      <w:r>
        <w:rPr>
          <w:color w:val="231F20"/>
          <w:sz w:val="18"/>
        </w:rPr>
        <w:t>должен провести</w:t>
      </w:r>
      <w:r>
        <w:rPr>
          <w:color w:val="231F20"/>
          <w:spacing w:val="-4"/>
          <w:sz w:val="18"/>
        </w:rPr>
        <w:t> </w:t>
      </w:r>
      <w:r>
        <w:rPr>
          <w:color w:val="231F20"/>
          <w:sz w:val="18"/>
        </w:rPr>
        <w:t>реанимацию</w:t>
      </w:r>
      <w:r>
        <w:rPr>
          <w:color w:val="231F20"/>
          <w:spacing w:val="-4"/>
          <w:sz w:val="18"/>
        </w:rPr>
        <w:t> </w:t>
      </w:r>
      <w:r>
        <w:rPr>
          <w:color w:val="231F20"/>
          <w:sz w:val="18"/>
        </w:rPr>
        <w:t>в</w:t>
      </w:r>
      <w:r>
        <w:rPr>
          <w:color w:val="231F20"/>
          <w:spacing w:val="-4"/>
          <w:sz w:val="18"/>
        </w:rPr>
        <w:t> </w:t>
      </w:r>
      <w:r>
        <w:rPr>
          <w:color w:val="231F20"/>
          <w:sz w:val="18"/>
        </w:rPr>
        <w:t>течение</w:t>
      </w:r>
      <w:r>
        <w:rPr>
          <w:color w:val="231F20"/>
          <w:spacing w:val="-4"/>
          <w:sz w:val="18"/>
        </w:rPr>
        <w:t> </w:t>
      </w:r>
      <w:r>
        <w:rPr>
          <w:color w:val="231F20"/>
          <w:sz w:val="18"/>
        </w:rPr>
        <w:t>1</w:t>
      </w:r>
      <w:r>
        <w:rPr>
          <w:color w:val="231F20"/>
          <w:spacing w:val="-4"/>
          <w:sz w:val="18"/>
        </w:rPr>
        <w:t> </w:t>
      </w:r>
      <w:r>
        <w:rPr>
          <w:color w:val="231F20"/>
          <w:sz w:val="18"/>
        </w:rPr>
        <w:t>мину− ты</w:t>
      </w:r>
      <w:r>
        <w:rPr>
          <w:color w:val="231F20"/>
          <w:spacing w:val="-9"/>
          <w:sz w:val="18"/>
        </w:rPr>
        <w:t> </w:t>
      </w:r>
      <w:r>
        <w:rPr>
          <w:color w:val="231F20"/>
          <w:sz w:val="18"/>
        </w:rPr>
        <w:t>или</w:t>
      </w:r>
      <w:r>
        <w:rPr>
          <w:color w:val="231F20"/>
          <w:spacing w:val="-9"/>
          <w:sz w:val="18"/>
        </w:rPr>
        <w:t> </w:t>
      </w:r>
      <w:r>
        <w:rPr>
          <w:color w:val="231F20"/>
          <w:sz w:val="18"/>
        </w:rPr>
        <w:t>5</w:t>
      </w:r>
      <w:r>
        <w:rPr>
          <w:color w:val="231F20"/>
          <w:spacing w:val="-9"/>
          <w:sz w:val="18"/>
        </w:rPr>
        <w:t> </w:t>
      </w:r>
      <w:r>
        <w:rPr>
          <w:color w:val="231F20"/>
          <w:sz w:val="18"/>
        </w:rPr>
        <w:t>циклов</w:t>
      </w:r>
      <w:r>
        <w:rPr>
          <w:color w:val="231F20"/>
          <w:spacing w:val="-9"/>
          <w:sz w:val="18"/>
        </w:rPr>
        <w:t> </w:t>
      </w:r>
      <w:r>
        <w:rPr>
          <w:color w:val="231F20"/>
          <w:sz w:val="18"/>
        </w:rPr>
        <w:t>СЛР</w:t>
      </w:r>
      <w:r>
        <w:rPr>
          <w:color w:val="231F20"/>
          <w:spacing w:val="-9"/>
          <w:sz w:val="18"/>
        </w:rPr>
        <w:t> </w:t>
      </w:r>
      <w:r>
        <w:rPr>
          <w:color w:val="231F20"/>
          <w:sz w:val="18"/>
        </w:rPr>
        <w:t>прежде,</w:t>
      </w:r>
      <w:r>
        <w:rPr>
          <w:color w:val="231F20"/>
          <w:spacing w:val="-9"/>
          <w:sz w:val="18"/>
        </w:rPr>
        <w:t> </w:t>
      </w:r>
      <w:r>
        <w:rPr>
          <w:color w:val="231F20"/>
          <w:sz w:val="18"/>
        </w:rPr>
        <w:t>чем</w:t>
      </w:r>
      <w:r>
        <w:rPr>
          <w:color w:val="231F20"/>
          <w:spacing w:val="-9"/>
          <w:sz w:val="18"/>
        </w:rPr>
        <w:t> </w:t>
      </w:r>
      <w:r>
        <w:rPr>
          <w:color w:val="231F20"/>
          <w:sz w:val="18"/>
        </w:rPr>
        <w:t>отпра− виться за помощью. Для минимизации паузы в СЛР, отправляясь за помощью, маленького ребенка можно нести на ру− ках с собой.</w:t>
      </w:r>
    </w:p>
    <w:p>
      <w:pPr>
        <w:pStyle w:val="ListParagraph"/>
        <w:numPr>
          <w:ilvl w:val="1"/>
          <w:numId w:val="16"/>
        </w:numPr>
        <w:tabs>
          <w:tab w:pos="856" w:val="left" w:leader="none"/>
        </w:tabs>
        <w:spacing w:line="278" w:lineRule="auto" w:before="0" w:after="0"/>
        <w:ind w:left="137" w:right="247" w:firstLine="453"/>
        <w:jc w:val="both"/>
        <w:rPr>
          <w:sz w:val="18"/>
        </w:rPr>
      </w:pPr>
      <w:r>
        <w:rPr>
          <w:color w:val="231F20"/>
          <w:sz w:val="18"/>
        </w:rPr>
        <w:t>Если</w:t>
      </w:r>
      <w:r>
        <w:rPr>
          <w:color w:val="231F20"/>
          <w:spacing w:val="-14"/>
          <w:sz w:val="18"/>
        </w:rPr>
        <w:t> </w:t>
      </w:r>
      <w:r>
        <w:rPr>
          <w:color w:val="231F20"/>
          <w:sz w:val="18"/>
        </w:rPr>
        <w:t>вы</w:t>
      </w:r>
      <w:r>
        <w:rPr>
          <w:color w:val="231F20"/>
          <w:spacing w:val="-11"/>
          <w:sz w:val="18"/>
        </w:rPr>
        <w:t> </w:t>
      </w:r>
      <w:r>
        <w:rPr>
          <w:color w:val="231F20"/>
          <w:sz w:val="18"/>
        </w:rPr>
        <w:t>один,</w:t>
      </w:r>
      <w:r>
        <w:rPr>
          <w:color w:val="231F20"/>
          <w:spacing w:val="-11"/>
          <w:sz w:val="18"/>
        </w:rPr>
        <w:t> </w:t>
      </w:r>
      <w:r>
        <w:rPr>
          <w:color w:val="231F20"/>
          <w:sz w:val="18"/>
        </w:rPr>
        <w:t>стали</w:t>
      </w:r>
      <w:r>
        <w:rPr>
          <w:color w:val="231F20"/>
          <w:spacing w:val="-11"/>
          <w:sz w:val="18"/>
        </w:rPr>
        <w:t> </w:t>
      </w:r>
      <w:r>
        <w:rPr>
          <w:color w:val="231F20"/>
          <w:sz w:val="18"/>
        </w:rPr>
        <w:t>свидетелем внезапного коллапса у ребенка и подо− зреваете</w:t>
      </w:r>
      <w:r>
        <w:rPr>
          <w:color w:val="231F20"/>
          <w:spacing w:val="17"/>
          <w:sz w:val="18"/>
        </w:rPr>
        <w:t> </w:t>
      </w:r>
      <w:r>
        <w:rPr>
          <w:color w:val="231F20"/>
          <w:sz w:val="18"/>
        </w:rPr>
        <w:t>первичную</w:t>
      </w:r>
      <w:r>
        <w:rPr>
          <w:color w:val="231F20"/>
          <w:spacing w:val="17"/>
          <w:sz w:val="18"/>
        </w:rPr>
        <w:t> </w:t>
      </w:r>
      <w:r>
        <w:rPr>
          <w:color w:val="231F20"/>
          <w:sz w:val="18"/>
        </w:rPr>
        <w:t>кардиальную</w:t>
      </w:r>
      <w:r>
        <w:rPr>
          <w:color w:val="231F20"/>
          <w:spacing w:val="17"/>
          <w:sz w:val="18"/>
        </w:rPr>
        <w:t> </w:t>
      </w:r>
      <w:r>
        <w:rPr>
          <w:color w:val="231F20"/>
          <w:sz w:val="18"/>
        </w:rPr>
        <w:t>оста−</w:t>
      </w:r>
    </w:p>
    <w:p>
      <w:pPr>
        <w:spacing w:after="0" w:line="278" w:lineRule="auto"/>
        <w:jc w:val="both"/>
        <w:rPr>
          <w:sz w:val="18"/>
        </w:rPr>
        <w:sectPr>
          <w:type w:val="continuous"/>
          <w:pgSz w:w="8220" w:h="11900"/>
          <w:pgMar w:header="401" w:footer="645" w:top="680" w:bottom="0" w:left="620" w:right="620"/>
          <w:cols w:num="2" w:equalWidth="0">
            <w:col w:w="3357" w:space="59"/>
            <w:col w:w="3564"/>
          </w:cols>
        </w:sectPr>
      </w:pPr>
    </w:p>
    <w:p>
      <w:pPr>
        <w:pStyle w:val="Heading5"/>
        <w:spacing w:before="32"/>
        <w:ind w:left="250"/>
        <w:jc w:val="left"/>
      </w:pPr>
      <w:r>
        <w:rPr>
          <w:color w:val="231F20"/>
        </w:rPr>
        <w:t>Таблица</w:t>
      </w:r>
      <w:r>
        <w:rPr>
          <w:color w:val="231F20"/>
          <w:spacing w:val="20"/>
        </w:rPr>
        <w:t> </w:t>
      </w:r>
      <w:r>
        <w:rPr>
          <w:color w:val="231F20"/>
        </w:rPr>
        <w:t>1.1.</w:t>
      </w:r>
      <w:r>
        <w:rPr>
          <w:color w:val="231F20"/>
          <w:spacing w:val="20"/>
        </w:rPr>
        <w:t> </w:t>
      </w:r>
      <w:r>
        <w:rPr>
          <w:color w:val="231F20"/>
        </w:rPr>
        <w:t>Признаки</w:t>
      </w:r>
      <w:r>
        <w:rPr>
          <w:color w:val="231F20"/>
          <w:spacing w:val="20"/>
        </w:rPr>
        <w:t> </w:t>
      </w:r>
      <w:r>
        <w:rPr>
          <w:color w:val="231F20"/>
        </w:rPr>
        <w:t>обструкции</w:t>
      </w:r>
      <w:r>
        <w:rPr>
          <w:color w:val="231F20"/>
          <w:spacing w:val="20"/>
        </w:rPr>
        <w:t> </w:t>
      </w:r>
      <w:r>
        <w:rPr>
          <w:color w:val="231F20"/>
        </w:rPr>
        <w:t>дыхательных</w:t>
      </w:r>
      <w:r>
        <w:rPr>
          <w:color w:val="231F20"/>
          <w:spacing w:val="21"/>
        </w:rPr>
        <w:t> </w:t>
      </w:r>
      <w:r>
        <w:rPr>
          <w:color w:val="231F20"/>
        </w:rPr>
        <w:t>путей</w:t>
      </w:r>
      <w:r>
        <w:rPr>
          <w:color w:val="231F20"/>
          <w:spacing w:val="20"/>
        </w:rPr>
        <w:t> </w:t>
      </w:r>
      <w:r>
        <w:rPr>
          <w:color w:val="231F20"/>
        </w:rPr>
        <w:t>инородным</w:t>
      </w:r>
      <w:r>
        <w:rPr>
          <w:color w:val="231F20"/>
          <w:spacing w:val="20"/>
        </w:rPr>
        <w:t> </w:t>
      </w:r>
      <w:r>
        <w:rPr>
          <w:color w:val="231F20"/>
          <w:spacing w:val="-2"/>
        </w:rPr>
        <w:t>телом</w:t>
      </w:r>
    </w:p>
    <w:p>
      <w:pPr>
        <w:pStyle w:val="BodyText"/>
        <w:spacing w:before="3"/>
        <w:jc w:val="left"/>
        <w:rPr>
          <w:b/>
          <w:sz w:val="6"/>
        </w:rPr>
      </w:pPr>
      <w:r>
        <w:rPr/>
        <mc:AlternateContent>
          <mc:Choice Requires="wps">
            <w:drawing>
              <wp:anchor distT="0" distB="0" distL="0" distR="0" allowOverlap="1" layoutInCell="1" locked="0" behindDoc="1" simplePos="0" relativeHeight="487608832">
                <wp:simplePos x="0" y="0"/>
                <wp:positionH relativeFrom="page">
                  <wp:posOffset>540004</wp:posOffset>
                </wp:positionH>
                <wp:positionV relativeFrom="paragraph">
                  <wp:posOffset>61098</wp:posOffset>
                </wp:positionV>
                <wp:extent cx="4211955" cy="1270"/>
                <wp:effectExtent l="0" t="0" r="0" b="0"/>
                <wp:wrapTopAndBottom/>
                <wp:docPr id="152" name="Graphic 152"/>
                <wp:cNvGraphicFramePr>
                  <a:graphicFrameLocks/>
                </wp:cNvGraphicFramePr>
                <a:graphic>
                  <a:graphicData uri="http://schemas.microsoft.com/office/word/2010/wordprocessingShape">
                    <wps:wsp>
                      <wps:cNvPr id="152" name="Graphic 152"/>
                      <wps:cNvSpPr/>
                      <wps:spPr>
                        <a:xfrm>
                          <a:off x="0" y="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shape style="position:absolute;margin-left:42.52pt;margin-top:4.810879pt;width:331.65pt;height:.1pt;mso-position-horizontal-relative:page;mso-position-vertical-relative:paragraph;z-index:-15707648;mso-wrap-distance-left:0;mso-wrap-distance-right:0" id="docshape54" coordorigin="850,96" coordsize="6633,0" path="m850,96l7483,96e" filled="false" stroked="true" strokeweight="1pt" strokecolor="#231f20">
                <v:path arrowok="t"/>
                <v:stroke dashstyle="solid"/>
                <w10:wrap type="topAndBottom"/>
              </v:shape>
            </w:pict>
          </mc:Fallback>
        </mc:AlternateContent>
      </w:r>
    </w:p>
    <w:p>
      <w:pPr>
        <w:spacing w:line="254" w:lineRule="auto" w:before="0"/>
        <w:ind w:left="703" w:right="4271" w:firstLine="0"/>
        <w:jc w:val="left"/>
        <w:rPr>
          <w:sz w:val="18"/>
        </w:rPr>
      </w:pPr>
      <w:r>
        <w:rPr>
          <w:b/>
          <w:color w:val="231F20"/>
          <w:spacing w:val="-6"/>
          <w:sz w:val="18"/>
        </w:rPr>
        <w:t>Общие признаки</w:t>
      </w:r>
      <w:r>
        <w:rPr>
          <w:b/>
          <w:color w:val="231F20"/>
          <w:spacing w:val="-5"/>
          <w:sz w:val="18"/>
        </w:rPr>
        <w:t> </w:t>
      </w:r>
      <w:r>
        <w:rPr>
          <w:b/>
          <w:color w:val="231F20"/>
          <w:spacing w:val="-6"/>
          <w:sz w:val="18"/>
        </w:rPr>
        <w:t>ОДПИТ</w:t>
      </w:r>
      <w:r>
        <w:rPr>
          <w:b/>
          <w:color w:val="231F20"/>
          <w:sz w:val="18"/>
        </w:rPr>
        <w:t> </w:t>
      </w:r>
      <w:r>
        <w:rPr>
          <w:color w:val="231F20"/>
          <w:sz w:val="18"/>
        </w:rPr>
        <w:t>Эпизод при свидетелях </w:t>
      </w:r>
      <w:r>
        <w:rPr>
          <w:color w:val="231F20"/>
          <w:spacing w:val="-2"/>
          <w:sz w:val="18"/>
        </w:rPr>
        <w:t>Кашель/удушье</w:t>
      </w:r>
      <w:r>
        <w:rPr>
          <w:color w:val="231F20"/>
          <w:spacing w:val="40"/>
          <w:sz w:val="18"/>
        </w:rPr>
        <w:t> </w:t>
      </w:r>
      <w:r>
        <w:rPr>
          <w:color w:val="231F20"/>
          <w:sz w:val="18"/>
        </w:rPr>
        <w:t>Внезапное развитие</w:t>
      </w:r>
    </w:p>
    <w:p>
      <w:pPr>
        <w:pStyle w:val="BodyText"/>
        <w:ind w:left="703"/>
        <w:jc w:val="left"/>
      </w:pPr>
      <w:r>
        <w:rPr>
          <w:color w:val="231F20"/>
        </w:rPr>
        <w:t>Прием</w:t>
      </w:r>
      <w:r>
        <w:rPr>
          <w:color w:val="231F20"/>
          <w:spacing w:val="-9"/>
        </w:rPr>
        <w:t> </w:t>
      </w:r>
      <w:r>
        <w:rPr>
          <w:color w:val="231F20"/>
        </w:rPr>
        <w:t>пищи</w:t>
      </w:r>
      <w:r>
        <w:rPr>
          <w:color w:val="231F20"/>
          <w:spacing w:val="-7"/>
        </w:rPr>
        <w:t> </w:t>
      </w:r>
      <w:r>
        <w:rPr>
          <w:color w:val="231F20"/>
        </w:rPr>
        <w:t>или</w:t>
      </w:r>
      <w:r>
        <w:rPr>
          <w:color w:val="231F20"/>
          <w:spacing w:val="-7"/>
        </w:rPr>
        <w:t> </w:t>
      </w:r>
      <w:r>
        <w:rPr>
          <w:color w:val="231F20"/>
        </w:rPr>
        <w:t>игра</w:t>
      </w:r>
      <w:r>
        <w:rPr>
          <w:color w:val="231F20"/>
          <w:spacing w:val="-7"/>
        </w:rPr>
        <w:t> </w:t>
      </w:r>
      <w:r>
        <w:rPr>
          <w:color w:val="231F20"/>
        </w:rPr>
        <w:t>с</w:t>
      </w:r>
      <w:r>
        <w:rPr>
          <w:color w:val="231F20"/>
          <w:spacing w:val="-7"/>
        </w:rPr>
        <w:t> </w:t>
      </w:r>
      <w:r>
        <w:rPr>
          <w:color w:val="231F20"/>
        </w:rPr>
        <w:t>мелкими</w:t>
      </w:r>
      <w:r>
        <w:rPr>
          <w:color w:val="231F20"/>
          <w:spacing w:val="-7"/>
        </w:rPr>
        <w:t> </w:t>
      </w:r>
      <w:r>
        <w:rPr>
          <w:color w:val="231F20"/>
        </w:rPr>
        <w:t>предметами</w:t>
      </w:r>
      <w:r>
        <w:rPr>
          <w:color w:val="231F20"/>
          <w:spacing w:val="-7"/>
        </w:rPr>
        <w:t> </w:t>
      </w:r>
      <w:r>
        <w:rPr>
          <w:color w:val="231F20"/>
        </w:rPr>
        <w:t>непосредственно</w:t>
      </w:r>
      <w:r>
        <w:rPr>
          <w:color w:val="231F20"/>
          <w:spacing w:val="-7"/>
        </w:rPr>
        <w:t> </w:t>
      </w:r>
      <w:r>
        <w:rPr>
          <w:color w:val="231F20"/>
        </w:rPr>
        <w:t>перед</w:t>
      </w:r>
      <w:r>
        <w:rPr>
          <w:color w:val="231F20"/>
          <w:spacing w:val="-7"/>
        </w:rPr>
        <w:t> </w:t>
      </w:r>
      <w:r>
        <w:rPr>
          <w:color w:val="231F20"/>
          <w:spacing w:val="-2"/>
        </w:rPr>
        <w:t>эпизодом</w:t>
      </w:r>
    </w:p>
    <w:p>
      <w:pPr>
        <w:pStyle w:val="BodyText"/>
        <w:spacing w:before="15"/>
        <w:jc w:val="left"/>
      </w:pPr>
    </w:p>
    <w:p>
      <w:pPr>
        <w:pStyle w:val="Heading5"/>
        <w:ind w:left="703"/>
        <w:jc w:val="left"/>
      </w:pPr>
      <w:r>
        <w:rPr>
          <w:color w:val="231F20"/>
        </w:rPr>
        <w:t>Неэффективный</w:t>
      </w:r>
      <w:r>
        <w:rPr>
          <w:color w:val="231F20"/>
          <w:spacing w:val="2"/>
        </w:rPr>
        <w:t> </w:t>
      </w:r>
      <w:r>
        <w:rPr>
          <w:color w:val="231F20"/>
          <w:spacing w:val="-2"/>
        </w:rPr>
        <w:t>кашель</w:t>
      </w:r>
    </w:p>
    <w:p>
      <w:pPr>
        <w:pStyle w:val="BodyText"/>
        <w:spacing w:line="254" w:lineRule="auto" w:before="13"/>
        <w:ind w:left="703" w:right="3808"/>
        <w:jc w:val="left"/>
      </w:pPr>
      <w:r>
        <w:rPr>
          <w:color w:val="231F20"/>
        </w:rPr>
        <w:t>Не может издавать звуки </w:t>
      </w:r>
      <w:r>
        <w:rPr>
          <w:color w:val="231F20"/>
          <w:spacing w:val="-2"/>
        </w:rPr>
        <w:t>Спокойный</w:t>
      </w:r>
      <w:r>
        <w:rPr>
          <w:color w:val="231F20"/>
          <w:spacing w:val="-7"/>
        </w:rPr>
        <w:t> </w:t>
      </w:r>
      <w:r>
        <w:rPr>
          <w:color w:val="231F20"/>
          <w:spacing w:val="-2"/>
        </w:rPr>
        <w:t>или</w:t>
      </w:r>
      <w:r>
        <w:rPr>
          <w:color w:val="231F20"/>
          <w:spacing w:val="-7"/>
        </w:rPr>
        <w:t> </w:t>
      </w:r>
      <w:r>
        <w:rPr>
          <w:color w:val="231F20"/>
          <w:spacing w:val="-2"/>
        </w:rPr>
        <w:t>немой</w:t>
      </w:r>
      <w:r>
        <w:rPr>
          <w:color w:val="231F20"/>
          <w:spacing w:val="-7"/>
        </w:rPr>
        <w:t> </w:t>
      </w:r>
      <w:r>
        <w:rPr>
          <w:color w:val="231F20"/>
          <w:spacing w:val="-2"/>
        </w:rPr>
        <w:t>кашель </w:t>
      </w:r>
      <w:r>
        <w:rPr>
          <w:color w:val="231F20"/>
        </w:rPr>
        <w:t>Не может дышать</w:t>
      </w:r>
    </w:p>
    <w:p>
      <w:pPr>
        <w:pStyle w:val="BodyText"/>
        <w:spacing w:before="2"/>
        <w:ind w:left="703"/>
        <w:jc w:val="left"/>
      </w:pPr>
      <w:r>
        <w:rPr>
          <w:color w:val="231F20"/>
          <w:spacing w:val="-2"/>
        </w:rPr>
        <w:t>Цианоз</w:t>
      </w:r>
    </w:p>
    <w:p>
      <w:pPr>
        <w:pStyle w:val="BodyText"/>
        <w:spacing w:before="13"/>
        <w:ind w:left="703"/>
        <w:jc w:val="left"/>
      </w:pPr>
      <w:r>
        <w:rPr>
          <w:color w:val="231F20"/>
          <w:spacing w:val="-2"/>
        </w:rPr>
        <w:t>Снижение</w:t>
      </w:r>
      <w:r>
        <w:rPr>
          <w:color w:val="231F20"/>
          <w:spacing w:val="-1"/>
        </w:rPr>
        <w:t> </w:t>
      </w:r>
      <w:r>
        <w:rPr>
          <w:color w:val="231F20"/>
          <w:spacing w:val="-2"/>
        </w:rPr>
        <w:t>уровня</w:t>
      </w:r>
      <w:r>
        <w:rPr>
          <w:color w:val="231F20"/>
        </w:rPr>
        <w:t> </w:t>
      </w:r>
      <w:r>
        <w:rPr>
          <w:color w:val="231F20"/>
          <w:spacing w:val="-2"/>
        </w:rPr>
        <w:t>сознания</w:t>
      </w:r>
    </w:p>
    <w:p>
      <w:pPr>
        <w:pStyle w:val="BodyText"/>
        <w:spacing w:before="26"/>
        <w:jc w:val="left"/>
      </w:pPr>
    </w:p>
    <w:p>
      <w:pPr>
        <w:pStyle w:val="Heading5"/>
        <w:ind w:left="703"/>
        <w:jc w:val="left"/>
      </w:pPr>
      <w:r>
        <w:rPr>
          <w:color w:val="231F20"/>
          <w:spacing w:val="-2"/>
        </w:rPr>
        <w:t>Эффективный</w:t>
      </w:r>
      <w:r>
        <w:rPr>
          <w:color w:val="231F20"/>
          <w:spacing w:val="1"/>
        </w:rPr>
        <w:t> </w:t>
      </w:r>
      <w:r>
        <w:rPr>
          <w:color w:val="231F20"/>
          <w:spacing w:val="-2"/>
        </w:rPr>
        <w:t>кашель</w:t>
      </w:r>
    </w:p>
    <w:p>
      <w:pPr>
        <w:pStyle w:val="BodyText"/>
        <w:spacing w:line="254" w:lineRule="auto" w:before="13"/>
        <w:ind w:left="703" w:right="2435"/>
        <w:jc w:val="left"/>
      </w:pPr>
      <w:r>
        <w:rPr>
          <w:color w:val="231F20"/>
        </w:rPr>
        <w:t>Отвечает</w:t>
      </w:r>
      <w:r>
        <w:rPr>
          <w:color w:val="231F20"/>
          <w:spacing w:val="-8"/>
        </w:rPr>
        <w:t> </w:t>
      </w:r>
      <w:r>
        <w:rPr>
          <w:color w:val="231F20"/>
        </w:rPr>
        <w:t>на</w:t>
      </w:r>
      <w:r>
        <w:rPr>
          <w:color w:val="231F20"/>
          <w:spacing w:val="-8"/>
        </w:rPr>
        <w:t> </w:t>
      </w:r>
      <w:r>
        <w:rPr>
          <w:color w:val="231F20"/>
        </w:rPr>
        <w:t>вопросы</w:t>
      </w:r>
      <w:r>
        <w:rPr>
          <w:color w:val="231F20"/>
          <w:spacing w:val="-8"/>
        </w:rPr>
        <w:t> </w:t>
      </w:r>
      <w:r>
        <w:rPr>
          <w:color w:val="231F20"/>
        </w:rPr>
        <w:t>словами</w:t>
      </w:r>
      <w:r>
        <w:rPr>
          <w:color w:val="231F20"/>
          <w:spacing w:val="-8"/>
        </w:rPr>
        <w:t> </w:t>
      </w:r>
      <w:r>
        <w:rPr>
          <w:color w:val="231F20"/>
        </w:rPr>
        <w:t>или</w:t>
      </w:r>
      <w:r>
        <w:rPr>
          <w:color w:val="231F20"/>
          <w:spacing w:val="-8"/>
        </w:rPr>
        <w:t> </w:t>
      </w:r>
      <w:r>
        <w:rPr>
          <w:color w:val="231F20"/>
        </w:rPr>
        <w:t>плачем Громкий кашель</w:t>
      </w:r>
    </w:p>
    <w:p>
      <w:pPr>
        <w:pStyle w:val="BodyText"/>
        <w:spacing w:line="254" w:lineRule="auto" w:before="1"/>
        <w:ind w:left="703" w:right="2435"/>
        <w:jc w:val="left"/>
      </w:pPr>
      <w:r>
        <w:rPr/>
        <mc:AlternateContent>
          <mc:Choice Requires="wps">
            <w:drawing>
              <wp:anchor distT="0" distB="0" distL="0" distR="0" allowOverlap="1" layoutInCell="1" locked="0" behindDoc="1" simplePos="0" relativeHeight="487609344">
                <wp:simplePos x="0" y="0"/>
                <wp:positionH relativeFrom="page">
                  <wp:posOffset>540004</wp:posOffset>
                </wp:positionH>
                <wp:positionV relativeFrom="paragraph">
                  <wp:posOffset>318967</wp:posOffset>
                </wp:positionV>
                <wp:extent cx="4211955" cy="1270"/>
                <wp:effectExtent l="0" t="0" r="0" b="0"/>
                <wp:wrapTopAndBottom/>
                <wp:docPr id="153" name="Graphic 153"/>
                <wp:cNvGraphicFramePr>
                  <a:graphicFrameLocks/>
                </wp:cNvGraphicFramePr>
                <a:graphic>
                  <a:graphicData uri="http://schemas.microsoft.com/office/word/2010/wordprocessingShape">
                    <wps:wsp>
                      <wps:cNvPr id="153" name="Graphic 153"/>
                      <wps:cNvSpPr/>
                      <wps:spPr>
                        <a:xfrm>
                          <a:off x="0" y="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shape style="position:absolute;margin-left:42.52pt;margin-top:25.115538pt;width:331.65pt;height:.1pt;mso-position-horizontal-relative:page;mso-position-vertical-relative:paragraph;z-index:-15707136;mso-wrap-distance-left:0;mso-wrap-distance-right:0" id="docshape55" coordorigin="850,502" coordsize="6633,0" path="m850,502l7483,502e" filled="false" stroked="true" strokeweight="1pt" strokecolor="#231f20">
                <v:path arrowok="t"/>
                <v:stroke dashstyle="solid"/>
                <w10:wrap type="topAndBottom"/>
              </v:shape>
            </w:pict>
          </mc:Fallback>
        </mc:AlternateContent>
      </w:r>
      <w:r>
        <w:rPr>
          <w:color w:val="231F20"/>
        </w:rPr>
        <w:t>Может</w:t>
      </w:r>
      <w:r>
        <w:rPr>
          <w:color w:val="231F20"/>
          <w:spacing w:val="-11"/>
        </w:rPr>
        <w:t> </w:t>
      </w:r>
      <w:r>
        <w:rPr>
          <w:color w:val="231F20"/>
        </w:rPr>
        <w:t>вдохнуть</w:t>
      </w:r>
      <w:r>
        <w:rPr>
          <w:color w:val="231F20"/>
          <w:spacing w:val="-11"/>
        </w:rPr>
        <w:t> </w:t>
      </w:r>
      <w:r>
        <w:rPr>
          <w:color w:val="231F20"/>
        </w:rPr>
        <w:t>перед</w:t>
      </w:r>
      <w:r>
        <w:rPr>
          <w:color w:val="231F20"/>
          <w:spacing w:val="-11"/>
        </w:rPr>
        <w:t> </w:t>
      </w:r>
      <w:r>
        <w:rPr>
          <w:color w:val="231F20"/>
        </w:rPr>
        <w:t>тем,</w:t>
      </w:r>
      <w:r>
        <w:rPr>
          <w:color w:val="231F20"/>
          <w:spacing w:val="-11"/>
        </w:rPr>
        <w:t> </w:t>
      </w:r>
      <w:r>
        <w:rPr>
          <w:color w:val="231F20"/>
        </w:rPr>
        <w:t>как</w:t>
      </w:r>
      <w:r>
        <w:rPr>
          <w:color w:val="231F20"/>
          <w:spacing w:val="-11"/>
        </w:rPr>
        <w:t> </w:t>
      </w:r>
      <w:r>
        <w:rPr>
          <w:color w:val="231F20"/>
        </w:rPr>
        <w:t>начать</w:t>
      </w:r>
      <w:r>
        <w:rPr>
          <w:color w:val="231F20"/>
          <w:spacing w:val="-11"/>
        </w:rPr>
        <w:t> </w:t>
      </w:r>
      <w:r>
        <w:rPr>
          <w:color w:val="231F20"/>
        </w:rPr>
        <w:t>кашлять Полностью контактен</w:t>
      </w:r>
    </w:p>
    <w:p>
      <w:pPr>
        <w:pStyle w:val="BodyText"/>
        <w:spacing w:before="39"/>
        <w:jc w:val="left"/>
        <w:rPr>
          <w:sz w:val="20"/>
        </w:rPr>
      </w:pPr>
    </w:p>
    <w:p>
      <w:pPr>
        <w:spacing w:after="0"/>
        <w:jc w:val="left"/>
        <w:rPr>
          <w:sz w:val="20"/>
        </w:rPr>
        <w:sectPr>
          <w:pgSz w:w="8220" w:h="11900"/>
          <w:pgMar w:header="429" w:footer="645" w:top="620" w:bottom="840" w:left="620" w:right="620"/>
        </w:sectPr>
      </w:pPr>
    </w:p>
    <w:p>
      <w:pPr>
        <w:pStyle w:val="BodyText"/>
        <w:spacing w:line="278" w:lineRule="auto" w:before="91"/>
        <w:ind w:left="250" w:right="1"/>
      </w:pPr>
      <w:r>
        <w:rPr>
          <w:color w:val="231F20"/>
          <w:spacing w:val="-2"/>
        </w:rPr>
        <w:t>новку,</w:t>
      </w:r>
      <w:r>
        <w:rPr>
          <w:color w:val="231F20"/>
          <w:spacing w:val="-6"/>
        </w:rPr>
        <w:t> </w:t>
      </w:r>
      <w:r>
        <w:rPr>
          <w:color w:val="231F20"/>
          <w:spacing w:val="-2"/>
        </w:rPr>
        <w:t>сначала</w:t>
      </w:r>
      <w:r>
        <w:rPr>
          <w:color w:val="231F20"/>
          <w:spacing w:val="-6"/>
        </w:rPr>
        <w:t> </w:t>
      </w:r>
      <w:r>
        <w:rPr>
          <w:color w:val="231F20"/>
          <w:spacing w:val="-2"/>
        </w:rPr>
        <w:t>зовите</w:t>
      </w:r>
      <w:r>
        <w:rPr>
          <w:color w:val="231F20"/>
          <w:spacing w:val="-6"/>
        </w:rPr>
        <w:t> </w:t>
      </w:r>
      <w:r>
        <w:rPr>
          <w:color w:val="231F20"/>
          <w:spacing w:val="-2"/>
        </w:rPr>
        <w:t>на</w:t>
      </w:r>
      <w:r>
        <w:rPr>
          <w:color w:val="231F20"/>
          <w:spacing w:val="-6"/>
        </w:rPr>
        <w:t> </w:t>
      </w:r>
      <w:r>
        <w:rPr>
          <w:color w:val="231F20"/>
          <w:spacing w:val="-2"/>
        </w:rPr>
        <w:t>помощь,</w:t>
      </w:r>
      <w:r>
        <w:rPr>
          <w:color w:val="231F20"/>
          <w:spacing w:val="-6"/>
        </w:rPr>
        <w:t> </w:t>
      </w:r>
      <w:r>
        <w:rPr>
          <w:color w:val="231F20"/>
          <w:spacing w:val="-2"/>
        </w:rPr>
        <w:t>а</w:t>
      </w:r>
      <w:r>
        <w:rPr>
          <w:color w:val="231F20"/>
          <w:spacing w:val="-6"/>
        </w:rPr>
        <w:t> </w:t>
      </w:r>
      <w:r>
        <w:rPr>
          <w:color w:val="231F20"/>
          <w:spacing w:val="-2"/>
        </w:rPr>
        <w:t>потом </w:t>
      </w:r>
      <w:r>
        <w:rPr>
          <w:color w:val="231F20"/>
        </w:rPr>
        <w:t>начинайте СЛР, так как ребенку скорее всего потребуется срочная дефибрилля− ция. Такая ситуация не типична.</w:t>
      </w:r>
    </w:p>
    <w:p>
      <w:pPr>
        <w:pStyle w:val="Heading2"/>
        <w:spacing w:line="247" w:lineRule="auto" w:before="95"/>
        <w:ind w:left="424" w:right="1" w:firstLine="464"/>
      </w:pPr>
      <w:r>
        <w:rPr>
          <w:color w:val="28B574"/>
          <w:w w:val="85"/>
        </w:rPr>
        <w:t>Автоматическая наружная </w:t>
      </w:r>
      <w:r>
        <w:rPr>
          <w:color w:val="28B574"/>
          <w:w w:val="90"/>
        </w:rPr>
        <w:t>дефибрилляция и базовые </w:t>
      </w:r>
      <w:r>
        <w:rPr>
          <w:color w:val="28B574"/>
          <w:w w:val="85"/>
        </w:rPr>
        <w:t>реанимационные</w:t>
      </w:r>
      <w:r>
        <w:rPr>
          <w:color w:val="28B574"/>
          <w:spacing w:val="20"/>
        </w:rPr>
        <w:t> </w:t>
      </w:r>
      <w:r>
        <w:rPr>
          <w:color w:val="28B574"/>
          <w:spacing w:val="-2"/>
          <w:w w:val="85"/>
        </w:rPr>
        <w:t>мероприятия</w:t>
      </w:r>
    </w:p>
    <w:p>
      <w:pPr>
        <w:pStyle w:val="BodyText"/>
        <w:spacing w:line="278" w:lineRule="auto" w:before="83"/>
        <w:ind w:left="250" w:firstLine="453"/>
        <w:rPr>
          <w:sz w:val="9"/>
        </w:rPr>
      </w:pPr>
      <w:r>
        <w:rPr>
          <w:color w:val="231F20"/>
        </w:rPr>
        <w:t>Продолжайте СЛР до прибытия </w:t>
      </w:r>
      <w:r>
        <w:rPr>
          <w:color w:val="231F20"/>
          <w:spacing w:val="-2"/>
        </w:rPr>
        <w:t>АНД.</w:t>
      </w:r>
      <w:r>
        <w:rPr>
          <w:color w:val="231F20"/>
          <w:spacing w:val="-8"/>
        </w:rPr>
        <w:t> </w:t>
      </w:r>
      <w:r>
        <w:rPr>
          <w:color w:val="231F20"/>
          <w:spacing w:val="-2"/>
        </w:rPr>
        <w:t>Подключите</w:t>
      </w:r>
      <w:r>
        <w:rPr>
          <w:color w:val="231F20"/>
          <w:spacing w:val="-8"/>
        </w:rPr>
        <w:t> </w:t>
      </w:r>
      <w:r>
        <w:rPr>
          <w:color w:val="231F20"/>
          <w:spacing w:val="-2"/>
        </w:rPr>
        <w:t>АНД</w:t>
      </w:r>
      <w:r>
        <w:rPr>
          <w:color w:val="231F20"/>
          <w:spacing w:val="-8"/>
        </w:rPr>
        <w:t> </w:t>
      </w:r>
      <w:r>
        <w:rPr>
          <w:color w:val="231F20"/>
          <w:spacing w:val="-2"/>
        </w:rPr>
        <w:t>и</w:t>
      </w:r>
      <w:r>
        <w:rPr>
          <w:color w:val="231F20"/>
          <w:spacing w:val="-8"/>
        </w:rPr>
        <w:t> </w:t>
      </w:r>
      <w:r>
        <w:rPr>
          <w:color w:val="231F20"/>
          <w:spacing w:val="-2"/>
        </w:rPr>
        <w:t>следуйте</w:t>
      </w:r>
      <w:r>
        <w:rPr>
          <w:color w:val="231F20"/>
          <w:spacing w:val="-8"/>
        </w:rPr>
        <w:t> </w:t>
      </w:r>
      <w:r>
        <w:rPr>
          <w:color w:val="231F20"/>
          <w:spacing w:val="-2"/>
        </w:rPr>
        <w:t>инст− </w:t>
      </w:r>
      <w:r>
        <w:rPr>
          <w:color w:val="231F20"/>
        </w:rPr>
        <w:t>рукциям.</w:t>
      </w:r>
      <w:r>
        <w:rPr>
          <w:color w:val="231F20"/>
          <w:spacing w:val="-5"/>
        </w:rPr>
        <w:t> </w:t>
      </w:r>
      <w:r>
        <w:rPr>
          <w:color w:val="231F20"/>
        </w:rPr>
        <w:t>Для</w:t>
      </w:r>
      <w:r>
        <w:rPr>
          <w:color w:val="231F20"/>
          <w:spacing w:val="-5"/>
        </w:rPr>
        <w:t> </w:t>
      </w:r>
      <w:r>
        <w:rPr>
          <w:color w:val="231F20"/>
        </w:rPr>
        <w:t>детей</w:t>
      </w:r>
      <w:r>
        <w:rPr>
          <w:color w:val="231F20"/>
          <w:spacing w:val="-5"/>
        </w:rPr>
        <w:t> </w:t>
      </w:r>
      <w:r>
        <w:rPr>
          <w:color w:val="231F20"/>
        </w:rPr>
        <w:t>1–8</w:t>
      </w:r>
      <w:r>
        <w:rPr>
          <w:color w:val="231F20"/>
          <w:spacing w:val="-5"/>
        </w:rPr>
        <w:t> </w:t>
      </w:r>
      <w:r>
        <w:rPr>
          <w:color w:val="231F20"/>
        </w:rPr>
        <w:t>лет,</w:t>
      </w:r>
      <w:r>
        <w:rPr>
          <w:color w:val="231F20"/>
          <w:spacing w:val="-5"/>
        </w:rPr>
        <w:t> </w:t>
      </w:r>
      <w:r>
        <w:rPr>
          <w:color w:val="231F20"/>
        </w:rPr>
        <w:t>используйте электроды с регулятором дозы разряда, если</w:t>
      </w:r>
      <w:r>
        <w:rPr>
          <w:color w:val="231F20"/>
          <w:spacing w:val="-9"/>
        </w:rPr>
        <w:t> </w:t>
      </w:r>
      <w:r>
        <w:rPr>
          <w:color w:val="231F20"/>
        </w:rPr>
        <w:t>они</w:t>
      </w:r>
      <w:r>
        <w:rPr>
          <w:color w:val="231F20"/>
          <w:spacing w:val="-9"/>
        </w:rPr>
        <w:t> </w:t>
      </w:r>
      <w:r>
        <w:rPr>
          <w:color w:val="231F20"/>
        </w:rPr>
        <w:t>есть,</w:t>
      </w:r>
      <w:r>
        <w:rPr>
          <w:color w:val="231F20"/>
          <w:spacing w:val="-9"/>
        </w:rPr>
        <w:t> </w:t>
      </w:r>
      <w:r>
        <w:rPr>
          <w:color w:val="231F20"/>
        </w:rPr>
        <w:t>как</w:t>
      </w:r>
      <w:r>
        <w:rPr>
          <w:color w:val="231F20"/>
          <w:spacing w:val="-9"/>
        </w:rPr>
        <w:t> </w:t>
      </w:r>
      <w:r>
        <w:rPr>
          <w:color w:val="231F20"/>
        </w:rPr>
        <w:t>разъяснено</w:t>
      </w:r>
      <w:r>
        <w:rPr>
          <w:color w:val="231F20"/>
          <w:spacing w:val="-9"/>
        </w:rPr>
        <w:t> </w:t>
      </w:r>
      <w:r>
        <w:rPr>
          <w:color w:val="231F20"/>
        </w:rPr>
        <w:t>в</w:t>
      </w:r>
      <w:r>
        <w:rPr>
          <w:color w:val="231F20"/>
          <w:spacing w:val="-9"/>
        </w:rPr>
        <w:t> </w:t>
      </w:r>
      <w:r>
        <w:rPr>
          <w:color w:val="231F20"/>
        </w:rPr>
        <w:t>главе</w:t>
      </w:r>
      <w:r>
        <w:rPr>
          <w:color w:val="231F20"/>
          <w:spacing w:val="-9"/>
        </w:rPr>
        <w:t> </w:t>
      </w:r>
      <w:r>
        <w:rPr>
          <w:color w:val="231F20"/>
        </w:rPr>
        <w:t>Ба− зовые реанимационные мероприятия и автоматическая</w:t>
      </w:r>
      <w:r>
        <w:rPr>
          <w:color w:val="231F20"/>
          <w:spacing w:val="-7"/>
        </w:rPr>
        <w:t> </w:t>
      </w:r>
      <w:r>
        <w:rPr>
          <w:color w:val="231F20"/>
        </w:rPr>
        <w:t>внешняя</w:t>
      </w:r>
      <w:r>
        <w:rPr>
          <w:color w:val="231F20"/>
          <w:spacing w:val="-7"/>
        </w:rPr>
        <w:t> </w:t>
      </w:r>
      <w:r>
        <w:rPr>
          <w:color w:val="231F20"/>
        </w:rPr>
        <w:t>дефибрилляция у взрослых.</w:t>
      </w:r>
      <w:r>
        <w:rPr>
          <w:color w:val="231F20"/>
          <w:position w:val="6"/>
          <w:sz w:val="9"/>
        </w:rPr>
        <w:t>1</w:t>
      </w:r>
    </w:p>
    <w:p>
      <w:pPr>
        <w:pStyle w:val="Heading2"/>
        <w:ind w:left="1177"/>
        <w:jc w:val="left"/>
      </w:pPr>
      <w:r>
        <w:rPr>
          <w:color w:val="28B574"/>
          <w:w w:val="85"/>
        </w:rPr>
        <w:t>Безопасное</w:t>
      </w:r>
      <w:r>
        <w:rPr>
          <w:color w:val="28B574"/>
          <w:spacing w:val="-2"/>
        </w:rPr>
        <w:t> </w:t>
      </w:r>
      <w:r>
        <w:rPr>
          <w:color w:val="28B574"/>
          <w:spacing w:val="-2"/>
          <w:w w:val="90"/>
        </w:rPr>
        <w:t>положение</w:t>
      </w:r>
    </w:p>
    <w:p>
      <w:pPr>
        <w:pStyle w:val="BodyText"/>
        <w:spacing w:line="278" w:lineRule="auto" w:before="132"/>
        <w:ind w:left="250" w:right="1" w:firstLine="453"/>
      </w:pPr>
      <w:r>
        <w:rPr>
          <w:color w:val="231F20"/>
        </w:rPr>
        <w:t>Ребенка без сознания, но с откры− тыми дыхательными путями и нормаль− </w:t>
      </w:r>
      <w:r>
        <w:rPr>
          <w:color w:val="231F20"/>
          <w:spacing w:val="-2"/>
        </w:rPr>
        <w:t>ным</w:t>
      </w:r>
      <w:r>
        <w:rPr>
          <w:color w:val="231F20"/>
          <w:spacing w:val="-7"/>
        </w:rPr>
        <w:t> </w:t>
      </w:r>
      <w:r>
        <w:rPr>
          <w:color w:val="231F20"/>
          <w:spacing w:val="-2"/>
        </w:rPr>
        <w:t>дыханием,</w:t>
      </w:r>
      <w:r>
        <w:rPr>
          <w:color w:val="231F20"/>
          <w:spacing w:val="-7"/>
        </w:rPr>
        <w:t> </w:t>
      </w:r>
      <w:r>
        <w:rPr>
          <w:color w:val="231F20"/>
          <w:spacing w:val="-2"/>
        </w:rPr>
        <w:t>следует</w:t>
      </w:r>
      <w:r>
        <w:rPr>
          <w:color w:val="231F20"/>
          <w:spacing w:val="-7"/>
        </w:rPr>
        <w:t> </w:t>
      </w:r>
      <w:r>
        <w:rPr>
          <w:color w:val="231F20"/>
          <w:spacing w:val="-2"/>
        </w:rPr>
        <w:t>повернуть</w:t>
      </w:r>
      <w:r>
        <w:rPr>
          <w:color w:val="231F20"/>
          <w:spacing w:val="-7"/>
        </w:rPr>
        <w:t> </w:t>
      </w:r>
      <w:r>
        <w:rPr>
          <w:color w:val="231F20"/>
          <w:spacing w:val="-2"/>
        </w:rPr>
        <w:t>на</w:t>
      </w:r>
      <w:r>
        <w:rPr>
          <w:color w:val="231F20"/>
          <w:spacing w:val="-7"/>
        </w:rPr>
        <w:t> </w:t>
      </w:r>
      <w:r>
        <w:rPr>
          <w:color w:val="231F20"/>
          <w:spacing w:val="-2"/>
        </w:rPr>
        <w:t>бок, </w:t>
      </w:r>
      <w:r>
        <w:rPr>
          <w:color w:val="231F20"/>
        </w:rPr>
        <w:t>в</w:t>
      </w:r>
      <w:r>
        <w:rPr>
          <w:color w:val="231F20"/>
          <w:spacing w:val="-1"/>
        </w:rPr>
        <w:t> </w:t>
      </w:r>
      <w:r>
        <w:rPr>
          <w:color w:val="231F20"/>
        </w:rPr>
        <w:t>безопасное</w:t>
      </w:r>
      <w:r>
        <w:rPr>
          <w:color w:val="231F20"/>
          <w:spacing w:val="-1"/>
        </w:rPr>
        <w:t> </w:t>
      </w:r>
      <w:r>
        <w:rPr>
          <w:color w:val="231F20"/>
        </w:rPr>
        <w:t>положение.</w:t>
      </w:r>
      <w:r>
        <w:rPr>
          <w:color w:val="231F20"/>
          <w:spacing w:val="-1"/>
        </w:rPr>
        <w:t> </w:t>
      </w:r>
      <w:r>
        <w:rPr>
          <w:color w:val="231F20"/>
        </w:rPr>
        <w:t>Есть</w:t>
      </w:r>
      <w:r>
        <w:rPr>
          <w:color w:val="231F20"/>
          <w:spacing w:val="-1"/>
        </w:rPr>
        <w:t> </w:t>
      </w:r>
      <w:r>
        <w:rPr>
          <w:color w:val="231F20"/>
        </w:rPr>
        <w:t>несколько вариантов</w:t>
      </w:r>
      <w:r>
        <w:rPr>
          <w:color w:val="231F20"/>
          <w:spacing w:val="-8"/>
        </w:rPr>
        <w:t> </w:t>
      </w:r>
      <w:r>
        <w:rPr>
          <w:color w:val="231F20"/>
        </w:rPr>
        <w:t>этого</w:t>
      </w:r>
      <w:r>
        <w:rPr>
          <w:color w:val="231F20"/>
          <w:spacing w:val="-8"/>
        </w:rPr>
        <w:t> </w:t>
      </w:r>
      <w:r>
        <w:rPr>
          <w:color w:val="231F20"/>
        </w:rPr>
        <w:t>положения;</w:t>
      </w:r>
      <w:r>
        <w:rPr>
          <w:color w:val="231F20"/>
          <w:spacing w:val="-8"/>
        </w:rPr>
        <w:t> </w:t>
      </w:r>
      <w:r>
        <w:rPr>
          <w:color w:val="231F20"/>
        </w:rPr>
        <w:t>цель</w:t>
      </w:r>
      <w:r>
        <w:rPr>
          <w:color w:val="231F20"/>
          <w:spacing w:val="-7"/>
        </w:rPr>
        <w:t> </w:t>
      </w:r>
      <w:r>
        <w:rPr>
          <w:color w:val="231F20"/>
          <w:spacing w:val="-2"/>
        </w:rPr>
        <w:t>любого</w:t>
      </w:r>
    </w:p>
    <w:p>
      <w:pPr>
        <w:pStyle w:val="BodyText"/>
        <w:spacing w:line="278" w:lineRule="auto" w:before="91"/>
        <w:ind w:left="196" w:right="132"/>
      </w:pPr>
      <w:r>
        <w:rPr/>
        <w:br w:type="column"/>
      </w:r>
      <w:r>
        <w:rPr>
          <w:color w:val="231F20"/>
        </w:rPr>
        <w:t>из</w:t>
      </w:r>
      <w:r>
        <w:rPr>
          <w:color w:val="231F20"/>
          <w:spacing w:val="-6"/>
        </w:rPr>
        <w:t> </w:t>
      </w:r>
      <w:r>
        <w:rPr>
          <w:color w:val="231F20"/>
        </w:rPr>
        <w:t>них</w:t>
      </w:r>
      <w:r>
        <w:rPr>
          <w:color w:val="231F20"/>
          <w:spacing w:val="-6"/>
        </w:rPr>
        <w:t> </w:t>
      </w:r>
      <w:r>
        <w:rPr>
          <w:color w:val="231F20"/>
        </w:rPr>
        <w:t>—</w:t>
      </w:r>
      <w:r>
        <w:rPr>
          <w:color w:val="231F20"/>
          <w:spacing w:val="-6"/>
        </w:rPr>
        <w:t> </w:t>
      </w:r>
      <w:r>
        <w:rPr>
          <w:color w:val="231F20"/>
        </w:rPr>
        <w:t>предупредить</w:t>
      </w:r>
      <w:r>
        <w:rPr>
          <w:color w:val="231F20"/>
          <w:spacing w:val="-6"/>
        </w:rPr>
        <w:t> </w:t>
      </w:r>
      <w:r>
        <w:rPr>
          <w:color w:val="231F20"/>
        </w:rPr>
        <w:t>обструкцию</w:t>
      </w:r>
      <w:r>
        <w:rPr>
          <w:color w:val="231F20"/>
          <w:spacing w:val="-6"/>
        </w:rPr>
        <w:t> </w:t>
      </w:r>
      <w:r>
        <w:rPr>
          <w:color w:val="231F20"/>
        </w:rPr>
        <w:t>ды− хательных путей и снизить вероятность попадания в дыхательные пути таких жидкостей как слюна, продукты секре− ции или рвотные массы.</w:t>
      </w:r>
    </w:p>
    <w:p>
      <w:pPr>
        <w:pStyle w:val="Heading2"/>
        <w:spacing w:line="247" w:lineRule="auto" w:before="95"/>
        <w:ind w:left="746" w:right="134" w:firstLine="665"/>
      </w:pPr>
      <w:r>
        <w:rPr>
          <w:color w:val="28B574"/>
          <w:w w:val="85"/>
        </w:rPr>
        <w:t>Обструкция</w:t>
      </w:r>
      <w:r>
        <w:rPr>
          <w:color w:val="28B574"/>
          <w:spacing w:val="-5"/>
          <w:w w:val="85"/>
        </w:rPr>
        <w:t> </w:t>
      </w:r>
      <w:r>
        <w:rPr>
          <w:color w:val="28B574"/>
          <w:w w:val="85"/>
        </w:rPr>
        <w:t>верхних </w:t>
      </w:r>
      <w:r>
        <w:rPr>
          <w:color w:val="28B574"/>
          <w:spacing w:val="-2"/>
          <w:w w:val="95"/>
        </w:rPr>
        <w:t>дыхательных</w:t>
      </w:r>
      <w:r>
        <w:rPr>
          <w:color w:val="28B574"/>
          <w:spacing w:val="-11"/>
          <w:w w:val="95"/>
        </w:rPr>
        <w:t> </w:t>
      </w:r>
      <w:r>
        <w:rPr>
          <w:color w:val="28B574"/>
          <w:spacing w:val="-2"/>
          <w:w w:val="95"/>
        </w:rPr>
        <w:t>путей </w:t>
      </w:r>
      <w:r>
        <w:rPr>
          <w:color w:val="28B574"/>
          <w:w w:val="85"/>
        </w:rPr>
        <w:t>инородным</w:t>
      </w:r>
      <w:r>
        <w:rPr>
          <w:color w:val="28B574"/>
          <w:spacing w:val="-8"/>
        </w:rPr>
        <w:t> </w:t>
      </w:r>
      <w:r>
        <w:rPr>
          <w:color w:val="28B574"/>
          <w:w w:val="85"/>
        </w:rPr>
        <w:t>телом</w:t>
      </w:r>
      <w:r>
        <w:rPr>
          <w:color w:val="28B574"/>
          <w:spacing w:val="-8"/>
        </w:rPr>
        <w:t> </w:t>
      </w:r>
      <w:r>
        <w:rPr>
          <w:color w:val="28B574"/>
          <w:spacing w:val="-2"/>
          <w:w w:val="85"/>
        </w:rPr>
        <w:t>(ОДПИТ)</w:t>
      </w:r>
    </w:p>
    <w:p>
      <w:pPr>
        <w:pStyle w:val="BodyText"/>
        <w:spacing w:line="278" w:lineRule="auto" w:before="83"/>
        <w:ind w:left="196" w:right="130" w:firstLine="453"/>
      </w:pPr>
      <w:r>
        <w:rPr>
          <w:color w:val="231F20"/>
        </w:rPr>
        <w:t>ОДПИТ следует заподозрить, если развитие коллапса было совершенно внезапным и нет признаков других бо− лезненных</w:t>
      </w:r>
      <w:r>
        <w:rPr>
          <w:color w:val="231F20"/>
          <w:spacing w:val="-12"/>
        </w:rPr>
        <w:t> </w:t>
      </w:r>
      <w:r>
        <w:rPr>
          <w:color w:val="231F20"/>
        </w:rPr>
        <w:t>состояний;</w:t>
      </w:r>
      <w:r>
        <w:rPr>
          <w:color w:val="231F20"/>
          <w:spacing w:val="-11"/>
        </w:rPr>
        <w:t> </w:t>
      </w:r>
      <w:r>
        <w:rPr>
          <w:color w:val="231F20"/>
        </w:rPr>
        <w:t>могут</w:t>
      </w:r>
      <w:r>
        <w:rPr>
          <w:color w:val="231F20"/>
          <w:spacing w:val="-11"/>
        </w:rPr>
        <w:t> </w:t>
      </w:r>
      <w:r>
        <w:rPr>
          <w:color w:val="231F20"/>
        </w:rPr>
        <w:t>быть</w:t>
      </w:r>
      <w:r>
        <w:rPr>
          <w:color w:val="231F20"/>
          <w:spacing w:val="-11"/>
        </w:rPr>
        <w:t> </w:t>
      </w:r>
      <w:r>
        <w:rPr>
          <w:color w:val="231F20"/>
        </w:rPr>
        <w:t>обсто− ятельства,</w:t>
      </w:r>
      <w:r>
        <w:rPr>
          <w:color w:val="231F20"/>
          <w:spacing w:val="-4"/>
        </w:rPr>
        <w:t> </w:t>
      </w:r>
      <w:r>
        <w:rPr>
          <w:color w:val="231F20"/>
        </w:rPr>
        <w:t>которые</w:t>
      </w:r>
      <w:r>
        <w:rPr>
          <w:color w:val="231F20"/>
          <w:spacing w:val="-4"/>
        </w:rPr>
        <w:t> </w:t>
      </w:r>
      <w:r>
        <w:rPr>
          <w:color w:val="231F20"/>
        </w:rPr>
        <w:t>должны</w:t>
      </w:r>
      <w:r>
        <w:rPr>
          <w:color w:val="231F20"/>
          <w:spacing w:val="-4"/>
        </w:rPr>
        <w:t> </w:t>
      </w:r>
      <w:r>
        <w:rPr>
          <w:color w:val="231F20"/>
        </w:rPr>
        <w:t>насторожить спасателя, например, прием пищи или игра</w:t>
      </w:r>
      <w:r>
        <w:rPr>
          <w:color w:val="231F20"/>
          <w:spacing w:val="-5"/>
        </w:rPr>
        <w:t> </w:t>
      </w:r>
      <w:r>
        <w:rPr>
          <w:color w:val="231F20"/>
        </w:rPr>
        <w:t>с</w:t>
      </w:r>
      <w:r>
        <w:rPr>
          <w:color w:val="231F20"/>
          <w:spacing w:val="-5"/>
        </w:rPr>
        <w:t> </w:t>
      </w:r>
      <w:r>
        <w:rPr>
          <w:color w:val="231F20"/>
        </w:rPr>
        <w:t>мелкими</w:t>
      </w:r>
      <w:r>
        <w:rPr>
          <w:color w:val="231F20"/>
          <w:spacing w:val="-5"/>
        </w:rPr>
        <w:t> </w:t>
      </w:r>
      <w:r>
        <w:rPr>
          <w:color w:val="231F20"/>
        </w:rPr>
        <w:t>предметами</w:t>
      </w:r>
      <w:r>
        <w:rPr>
          <w:color w:val="231F20"/>
          <w:spacing w:val="-5"/>
        </w:rPr>
        <w:t> </w:t>
      </w:r>
      <w:r>
        <w:rPr>
          <w:color w:val="231F20"/>
        </w:rPr>
        <w:t>непосредст− венно перед развитием симптоматики (Таблица 1.1)</w:t>
      </w:r>
    </w:p>
    <w:p>
      <w:pPr>
        <w:pStyle w:val="BodyText"/>
        <w:spacing w:line="278" w:lineRule="auto"/>
        <w:ind w:left="196" w:right="134" w:firstLine="453"/>
      </w:pPr>
      <w:r>
        <w:rPr>
          <w:color w:val="231F20"/>
        </w:rPr>
        <w:t>Удары по спине, толчки в грудь и живот повышают внутригрудное давле− ние и могут вытолкнуть инородное тело из дыхательных путей. Если один прием не</w:t>
      </w:r>
      <w:r>
        <w:rPr>
          <w:color w:val="231F20"/>
          <w:spacing w:val="-8"/>
        </w:rPr>
        <w:t> </w:t>
      </w:r>
      <w:r>
        <w:rPr>
          <w:color w:val="231F20"/>
        </w:rPr>
        <w:t>помог,</w:t>
      </w:r>
      <w:r>
        <w:rPr>
          <w:color w:val="231F20"/>
          <w:spacing w:val="-7"/>
        </w:rPr>
        <w:t> </w:t>
      </w:r>
      <w:r>
        <w:rPr>
          <w:color w:val="231F20"/>
        </w:rPr>
        <w:t>применяйте</w:t>
      </w:r>
      <w:r>
        <w:rPr>
          <w:color w:val="231F20"/>
          <w:spacing w:val="-8"/>
        </w:rPr>
        <w:t> </w:t>
      </w:r>
      <w:r>
        <w:rPr>
          <w:color w:val="231F20"/>
        </w:rPr>
        <w:t>другие,</w:t>
      </w:r>
      <w:r>
        <w:rPr>
          <w:color w:val="231F20"/>
          <w:spacing w:val="-7"/>
        </w:rPr>
        <w:t> </w:t>
      </w:r>
      <w:r>
        <w:rPr>
          <w:color w:val="231F20"/>
        </w:rPr>
        <w:t>по</w:t>
      </w:r>
      <w:r>
        <w:rPr>
          <w:color w:val="231F20"/>
          <w:spacing w:val="-7"/>
        </w:rPr>
        <w:t> </w:t>
      </w:r>
      <w:r>
        <w:rPr>
          <w:color w:val="231F20"/>
          <w:spacing w:val="-2"/>
        </w:rPr>
        <w:t>системе</w:t>
      </w:r>
    </w:p>
    <w:p>
      <w:pPr>
        <w:spacing w:after="0" w:line="278" w:lineRule="auto"/>
        <w:sectPr>
          <w:type w:val="continuous"/>
          <w:pgSz w:w="8220" w:h="11900"/>
          <w:pgMar w:header="429" w:footer="645" w:top="680" w:bottom="0" w:left="620" w:right="620"/>
          <w:cols w:num="2" w:equalWidth="0">
            <w:col w:w="3431" w:space="40"/>
            <w:col w:w="3509"/>
          </w:cols>
        </w:sectPr>
      </w:pPr>
    </w:p>
    <w:p>
      <w:pPr>
        <w:pStyle w:val="BodyText"/>
        <w:spacing w:before="1" w:after="1"/>
        <w:jc w:val="left"/>
        <w:rPr>
          <w:sz w:val="7"/>
        </w:rPr>
      </w:pPr>
    </w:p>
    <w:p>
      <w:pPr>
        <w:pStyle w:val="BodyText"/>
        <w:ind w:left="222"/>
        <w:jc w:val="left"/>
        <w:rPr>
          <w:sz w:val="20"/>
        </w:rPr>
      </w:pPr>
      <w:r>
        <w:rPr>
          <w:sz w:val="20"/>
        </w:rPr>
        <w:drawing>
          <wp:inline distT="0" distB="0" distL="0" distR="0">
            <wp:extent cx="4101865" cy="2072639"/>
            <wp:effectExtent l="0" t="0" r="0" b="0"/>
            <wp:docPr id="154" name="Image 154"/>
            <wp:cNvGraphicFramePr>
              <a:graphicFrameLocks/>
            </wp:cNvGraphicFramePr>
            <a:graphic>
              <a:graphicData uri="http://schemas.openxmlformats.org/drawingml/2006/picture">
                <pic:pic>
                  <pic:nvPicPr>
                    <pic:cNvPr id="154" name="Image 154"/>
                    <pic:cNvPicPr/>
                  </pic:nvPicPr>
                  <pic:blipFill>
                    <a:blip r:embed="rId84" cstate="print"/>
                    <a:stretch>
                      <a:fillRect/>
                    </a:stretch>
                  </pic:blipFill>
                  <pic:spPr>
                    <a:xfrm>
                      <a:off x="0" y="0"/>
                      <a:ext cx="4101865" cy="2072639"/>
                    </a:xfrm>
                    <a:prstGeom prst="rect">
                      <a:avLst/>
                    </a:prstGeom>
                  </pic:spPr>
                </pic:pic>
              </a:graphicData>
            </a:graphic>
          </wp:inline>
        </w:drawing>
      </w:r>
      <w:r>
        <w:rPr>
          <w:sz w:val="20"/>
        </w:rPr>
      </w:r>
    </w:p>
    <w:p>
      <w:pPr>
        <w:pStyle w:val="BodyText"/>
        <w:spacing w:before="79"/>
        <w:jc w:val="left"/>
      </w:pPr>
    </w:p>
    <w:p>
      <w:pPr>
        <w:pStyle w:val="Heading5"/>
        <w:jc w:val="left"/>
      </w:pPr>
      <w:r>
        <w:rPr>
          <w:color w:val="231F20"/>
          <w:spacing w:val="-6"/>
        </w:rPr>
        <w:t>Рис.1.23.</w:t>
      </w:r>
      <w:r>
        <w:rPr>
          <w:color w:val="231F20"/>
          <w:spacing w:val="2"/>
        </w:rPr>
        <w:t> </w:t>
      </w:r>
      <w:r>
        <w:rPr>
          <w:color w:val="231F20"/>
          <w:spacing w:val="-6"/>
        </w:rPr>
        <w:t>ОДПИТ</w:t>
      </w:r>
      <w:r>
        <w:rPr>
          <w:color w:val="231F20"/>
          <w:spacing w:val="3"/>
        </w:rPr>
        <w:t> </w:t>
      </w:r>
      <w:r>
        <w:rPr>
          <w:color w:val="231F20"/>
          <w:spacing w:val="-6"/>
        </w:rPr>
        <w:t>в</w:t>
      </w:r>
      <w:r>
        <w:rPr>
          <w:color w:val="231F20"/>
          <w:spacing w:val="3"/>
        </w:rPr>
        <w:t> </w:t>
      </w:r>
      <w:r>
        <w:rPr>
          <w:color w:val="231F20"/>
          <w:spacing w:val="-6"/>
        </w:rPr>
        <w:t>педиатрии.</w:t>
      </w:r>
    </w:p>
    <w:p>
      <w:pPr>
        <w:pStyle w:val="BodyText"/>
        <w:spacing w:before="83"/>
        <w:jc w:val="left"/>
        <w:rPr>
          <w:b/>
          <w:sz w:val="20"/>
        </w:rPr>
      </w:pPr>
    </w:p>
    <w:p>
      <w:pPr>
        <w:spacing w:after="0"/>
        <w:jc w:val="left"/>
        <w:rPr>
          <w:sz w:val="20"/>
        </w:rPr>
        <w:sectPr>
          <w:pgSz w:w="8220" w:h="11900"/>
          <w:pgMar w:header="401" w:footer="645" w:top="620" w:bottom="840" w:left="620" w:right="620"/>
        </w:sectPr>
      </w:pPr>
    </w:p>
    <w:p>
      <w:pPr>
        <w:pStyle w:val="BodyText"/>
        <w:spacing w:line="278" w:lineRule="auto" w:before="91"/>
        <w:ind w:left="137" w:right="41"/>
      </w:pPr>
      <w:r>
        <w:rPr>
          <w:color w:val="231F20"/>
        </w:rPr>
        <w:t>ротации, пока объект не будет удален </w:t>
      </w:r>
      <w:r>
        <w:rPr>
          <w:color w:val="231F20"/>
          <w:spacing w:val="-2"/>
        </w:rPr>
        <w:t>(рис.1.23).</w:t>
      </w:r>
    </w:p>
    <w:p>
      <w:pPr>
        <w:pStyle w:val="BodyText"/>
        <w:spacing w:line="278" w:lineRule="auto"/>
        <w:ind w:left="137" w:right="38" w:firstLine="453"/>
      </w:pPr>
      <w:r>
        <w:rPr>
          <w:color w:val="231F20"/>
        </w:rPr>
        <w:t>Наиболее существенное отличие</w:t>
      </w:r>
      <w:r>
        <w:rPr>
          <w:color w:val="231F20"/>
          <w:spacing w:val="40"/>
        </w:rPr>
        <w:t> </w:t>
      </w:r>
      <w:r>
        <w:rPr>
          <w:color w:val="231F20"/>
        </w:rPr>
        <w:t>от</w:t>
      </w:r>
      <w:r>
        <w:rPr>
          <w:color w:val="231F20"/>
          <w:spacing w:val="-12"/>
        </w:rPr>
        <w:t> </w:t>
      </w:r>
      <w:r>
        <w:rPr>
          <w:color w:val="231F20"/>
        </w:rPr>
        <w:t>взрослого</w:t>
      </w:r>
      <w:r>
        <w:rPr>
          <w:color w:val="231F20"/>
          <w:spacing w:val="-11"/>
        </w:rPr>
        <w:t> </w:t>
      </w:r>
      <w:r>
        <w:rPr>
          <w:color w:val="231F20"/>
        </w:rPr>
        <w:t>алгоритма</w:t>
      </w:r>
      <w:r>
        <w:rPr>
          <w:color w:val="231F20"/>
          <w:spacing w:val="-11"/>
        </w:rPr>
        <w:t> </w:t>
      </w:r>
      <w:r>
        <w:rPr>
          <w:color w:val="231F20"/>
        </w:rPr>
        <w:t>в</w:t>
      </w:r>
      <w:r>
        <w:rPr>
          <w:color w:val="231F20"/>
          <w:spacing w:val="-11"/>
        </w:rPr>
        <w:t> </w:t>
      </w:r>
      <w:r>
        <w:rPr>
          <w:color w:val="231F20"/>
        </w:rPr>
        <w:t>том,</w:t>
      </w:r>
      <w:r>
        <w:rPr>
          <w:color w:val="231F20"/>
          <w:spacing w:val="-12"/>
        </w:rPr>
        <w:t> </w:t>
      </w:r>
      <w:r>
        <w:rPr>
          <w:color w:val="231F20"/>
        </w:rPr>
        <w:t>что</w:t>
      </w:r>
      <w:r>
        <w:rPr>
          <w:color w:val="231F20"/>
          <w:spacing w:val="-11"/>
        </w:rPr>
        <w:t> </w:t>
      </w:r>
      <w:r>
        <w:rPr>
          <w:color w:val="231F20"/>
        </w:rPr>
        <w:t>у</w:t>
      </w:r>
      <w:r>
        <w:rPr>
          <w:color w:val="231F20"/>
          <w:spacing w:val="-11"/>
        </w:rPr>
        <w:t> </w:t>
      </w:r>
      <w:r>
        <w:rPr>
          <w:color w:val="231F20"/>
        </w:rPr>
        <w:t>детей до года не следует применять толчки в живот. Хотя этот прием может вызвать повреждения во всех возрастных груп− пах,</w:t>
      </w:r>
      <w:r>
        <w:rPr>
          <w:color w:val="231F20"/>
          <w:spacing w:val="-7"/>
        </w:rPr>
        <w:t> </w:t>
      </w:r>
      <w:r>
        <w:rPr>
          <w:color w:val="231F20"/>
        </w:rPr>
        <w:t>риск</w:t>
      </w:r>
      <w:r>
        <w:rPr>
          <w:color w:val="231F20"/>
          <w:spacing w:val="-7"/>
        </w:rPr>
        <w:t> </w:t>
      </w:r>
      <w:r>
        <w:rPr>
          <w:color w:val="231F20"/>
        </w:rPr>
        <w:t>особенно</w:t>
      </w:r>
      <w:r>
        <w:rPr>
          <w:color w:val="231F20"/>
          <w:spacing w:val="-7"/>
        </w:rPr>
        <w:t> </w:t>
      </w:r>
      <w:r>
        <w:rPr>
          <w:color w:val="231F20"/>
        </w:rPr>
        <w:t>высок</w:t>
      </w:r>
      <w:r>
        <w:rPr>
          <w:color w:val="231F20"/>
          <w:spacing w:val="-7"/>
        </w:rPr>
        <w:t> </w:t>
      </w:r>
      <w:r>
        <w:rPr>
          <w:color w:val="231F20"/>
        </w:rPr>
        <w:t>у</w:t>
      </w:r>
      <w:r>
        <w:rPr>
          <w:color w:val="231F20"/>
          <w:spacing w:val="-7"/>
        </w:rPr>
        <w:t> </w:t>
      </w:r>
      <w:r>
        <w:rPr>
          <w:color w:val="231F20"/>
        </w:rPr>
        <w:t>детей</w:t>
      </w:r>
      <w:r>
        <w:rPr>
          <w:color w:val="231F20"/>
          <w:spacing w:val="-7"/>
        </w:rPr>
        <w:t> </w:t>
      </w:r>
      <w:r>
        <w:rPr>
          <w:color w:val="231F20"/>
        </w:rPr>
        <w:t>до</w:t>
      </w:r>
      <w:r>
        <w:rPr>
          <w:color w:val="231F20"/>
          <w:spacing w:val="-7"/>
        </w:rPr>
        <w:t> </w:t>
      </w:r>
      <w:r>
        <w:rPr>
          <w:color w:val="231F20"/>
        </w:rPr>
        <w:t>года и младенцев. По этой причине рекомен− дации по лечению ОДПИТ для детей младше и старше года различны.</w:t>
      </w:r>
    </w:p>
    <w:p>
      <w:pPr>
        <w:pStyle w:val="Heading4"/>
        <w:spacing w:line="228" w:lineRule="auto" w:before="82"/>
        <w:ind w:left="140" w:firstLine="902"/>
        <w:jc w:val="left"/>
      </w:pPr>
      <w:r>
        <w:rPr>
          <w:color w:val="9BCB52"/>
          <w:w w:val="85"/>
        </w:rPr>
        <w:t>Распознавание обструкции </w:t>
      </w:r>
      <w:r>
        <w:rPr>
          <w:color w:val="9BCB52"/>
          <w:spacing w:val="-4"/>
          <w:w w:val="85"/>
        </w:rPr>
        <w:t>дыхательных</w:t>
      </w:r>
      <w:r>
        <w:rPr>
          <w:color w:val="9BCB52"/>
          <w:spacing w:val="-11"/>
        </w:rPr>
        <w:t> </w:t>
      </w:r>
      <w:r>
        <w:rPr>
          <w:color w:val="9BCB52"/>
          <w:spacing w:val="-4"/>
          <w:w w:val="85"/>
        </w:rPr>
        <w:t>путей</w:t>
      </w:r>
      <w:r>
        <w:rPr>
          <w:color w:val="9BCB52"/>
          <w:spacing w:val="-11"/>
        </w:rPr>
        <w:t> </w:t>
      </w:r>
      <w:r>
        <w:rPr>
          <w:color w:val="9BCB52"/>
          <w:spacing w:val="-4"/>
          <w:w w:val="85"/>
        </w:rPr>
        <w:t>инородным</w:t>
      </w:r>
      <w:r>
        <w:rPr>
          <w:color w:val="9BCB52"/>
          <w:spacing w:val="-11"/>
        </w:rPr>
        <w:t> </w:t>
      </w:r>
      <w:r>
        <w:rPr>
          <w:color w:val="9BCB52"/>
          <w:spacing w:val="-4"/>
          <w:w w:val="85"/>
        </w:rPr>
        <w:t>телом</w:t>
      </w:r>
    </w:p>
    <w:p>
      <w:pPr>
        <w:pStyle w:val="BodyText"/>
        <w:spacing w:line="278" w:lineRule="auto" w:before="195"/>
        <w:ind w:left="137" w:right="40" w:firstLine="453"/>
      </w:pPr>
      <w:r>
        <w:rPr>
          <w:color w:val="231F20"/>
        </w:rPr>
        <w:t>Активные вмешательства для уст− </w:t>
      </w:r>
      <w:r>
        <w:rPr>
          <w:color w:val="231F20"/>
          <w:spacing w:val="-4"/>
        </w:rPr>
        <w:t>ранения ОДПИТ становятся необходимы− </w:t>
      </w:r>
      <w:r>
        <w:rPr>
          <w:color w:val="231F20"/>
        </w:rPr>
        <w:t>ми только в тех случаях, когда кашель становится</w:t>
      </w:r>
      <w:r>
        <w:rPr>
          <w:color w:val="231F20"/>
          <w:spacing w:val="-2"/>
        </w:rPr>
        <w:t> </w:t>
      </w:r>
      <w:r>
        <w:rPr>
          <w:color w:val="231F20"/>
        </w:rPr>
        <w:t>не</w:t>
      </w:r>
      <w:r>
        <w:rPr>
          <w:color w:val="231F20"/>
          <w:spacing w:val="-2"/>
        </w:rPr>
        <w:t> </w:t>
      </w:r>
      <w:r>
        <w:rPr>
          <w:color w:val="231F20"/>
        </w:rPr>
        <w:t>эффективным,</w:t>
      </w:r>
      <w:r>
        <w:rPr>
          <w:color w:val="231F20"/>
          <w:spacing w:val="-2"/>
        </w:rPr>
        <w:t> </w:t>
      </w:r>
      <w:r>
        <w:rPr>
          <w:color w:val="231F20"/>
        </w:rPr>
        <w:t>но</w:t>
      </w:r>
      <w:r>
        <w:rPr>
          <w:color w:val="231F20"/>
          <w:spacing w:val="-2"/>
        </w:rPr>
        <w:t> </w:t>
      </w:r>
      <w:r>
        <w:rPr>
          <w:color w:val="231F20"/>
        </w:rPr>
        <w:t>тогда</w:t>
      </w:r>
      <w:r>
        <w:rPr>
          <w:color w:val="231F20"/>
          <w:spacing w:val="-2"/>
        </w:rPr>
        <w:t> </w:t>
      </w:r>
      <w:r>
        <w:rPr>
          <w:color w:val="231F20"/>
        </w:rPr>
        <w:t>их надо выполнять быстро и решительно.</w:t>
      </w:r>
    </w:p>
    <w:p>
      <w:pPr>
        <w:pStyle w:val="Heading4"/>
        <w:spacing w:before="74"/>
        <w:ind w:left="1729"/>
        <w:jc w:val="left"/>
      </w:pPr>
      <w:r>
        <w:rPr>
          <w:color w:val="9BCB52"/>
          <w:w w:val="85"/>
        </w:rPr>
        <w:t>Устранение</w:t>
      </w:r>
      <w:r>
        <w:rPr>
          <w:color w:val="9BCB52"/>
          <w:spacing w:val="-2"/>
          <w:w w:val="90"/>
        </w:rPr>
        <w:t> ОДПИТ</w:t>
      </w:r>
    </w:p>
    <w:p>
      <w:pPr>
        <w:pStyle w:val="Heading5"/>
        <w:numPr>
          <w:ilvl w:val="0"/>
          <w:numId w:val="17"/>
        </w:numPr>
        <w:tabs>
          <w:tab w:pos="335" w:val="left" w:leader="none"/>
        </w:tabs>
        <w:spacing w:line="240" w:lineRule="auto" w:before="174" w:after="0"/>
        <w:ind w:left="335" w:right="0" w:hanging="198"/>
        <w:jc w:val="both"/>
      </w:pPr>
      <w:r>
        <w:rPr>
          <w:color w:val="231F20"/>
        </w:rPr>
        <w:t>Безопасность и</w:t>
      </w:r>
      <w:r>
        <w:rPr>
          <w:color w:val="231F20"/>
          <w:spacing w:val="1"/>
        </w:rPr>
        <w:t> </w:t>
      </w:r>
      <w:r>
        <w:rPr>
          <w:color w:val="231F20"/>
        </w:rPr>
        <w:t>вызов</w:t>
      </w:r>
      <w:r>
        <w:rPr>
          <w:color w:val="231F20"/>
          <w:spacing w:val="1"/>
        </w:rPr>
        <w:t> </w:t>
      </w:r>
      <w:r>
        <w:rPr>
          <w:color w:val="231F20"/>
          <w:spacing w:val="-2"/>
        </w:rPr>
        <w:t>помощи.</w:t>
      </w:r>
    </w:p>
    <w:p>
      <w:pPr>
        <w:pStyle w:val="BodyText"/>
        <w:spacing w:line="278" w:lineRule="auto" w:before="33"/>
        <w:ind w:left="137" w:right="41" w:firstLine="453"/>
      </w:pPr>
      <w:r>
        <w:rPr>
          <w:color w:val="231F20"/>
        </w:rPr>
        <w:t>Нужно</w:t>
      </w:r>
      <w:r>
        <w:rPr>
          <w:color w:val="231F20"/>
          <w:spacing w:val="-12"/>
        </w:rPr>
        <w:t> </w:t>
      </w:r>
      <w:r>
        <w:rPr>
          <w:color w:val="231F20"/>
        </w:rPr>
        <w:t>применять</w:t>
      </w:r>
      <w:r>
        <w:rPr>
          <w:color w:val="231F20"/>
          <w:spacing w:val="-11"/>
        </w:rPr>
        <w:t> </w:t>
      </w:r>
      <w:r>
        <w:rPr>
          <w:color w:val="231F20"/>
        </w:rPr>
        <w:t>принцип</w:t>
      </w:r>
      <w:r>
        <w:rPr>
          <w:color w:val="231F20"/>
          <w:spacing w:val="-11"/>
        </w:rPr>
        <w:t> </w:t>
      </w:r>
      <w:r>
        <w:rPr>
          <w:color w:val="231F20"/>
        </w:rPr>
        <w:t>«не</w:t>
      </w:r>
      <w:r>
        <w:rPr>
          <w:color w:val="231F20"/>
          <w:spacing w:val="-11"/>
        </w:rPr>
        <w:t> </w:t>
      </w:r>
      <w:r>
        <w:rPr>
          <w:color w:val="231F20"/>
        </w:rPr>
        <w:t>на− вреди», например, если ребенок спосо− бен</w:t>
      </w:r>
      <w:r>
        <w:rPr>
          <w:color w:val="231F20"/>
          <w:spacing w:val="34"/>
        </w:rPr>
        <w:t> </w:t>
      </w:r>
      <w:r>
        <w:rPr>
          <w:color w:val="231F20"/>
        </w:rPr>
        <w:t>дышать</w:t>
      </w:r>
      <w:r>
        <w:rPr>
          <w:color w:val="231F20"/>
          <w:spacing w:val="34"/>
        </w:rPr>
        <w:t> </w:t>
      </w:r>
      <w:r>
        <w:rPr>
          <w:color w:val="231F20"/>
        </w:rPr>
        <w:t>и</w:t>
      </w:r>
      <w:r>
        <w:rPr>
          <w:color w:val="231F20"/>
          <w:spacing w:val="35"/>
        </w:rPr>
        <w:t> </w:t>
      </w:r>
      <w:r>
        <w:rPr>
          <w:color w:val="231F20"/>
        </w:rPr>
        <w:t>кашлять,</w:t>
      </w:r>
      <w:r>
        <w:rPr>
          <w:color w:val="231F20"/>
          <w:spacing w:val="34"/>
        </w:rPr>
        <w:t> </w:t>
      </w:r>
      <w:r>
        <w:rPr>
          <w:color w:val="231F20"/>
        </w:rPr>
        <w:t>даже</w:t>
      </w:r>
      <w:r>
        <w:rPr>
          <w:color w:val="231F20"/>
          <w:spacing w:val="35"/>
        </w:rPr>
        <w:t> </w:t>
      </w:r>
      <w:r>
        <w:rPr>
          <w:color w:val="231F20"/>
        </w:rPr>
        <w:t>с</w:t>
      </w:r>
      <w:r>
        <w:rPr>
          <w:color w:val="231F20"/>
          <w:spacing w:val="34"/>
        </w:rPr>
        <w:t> </w:t>
      </w:r>
      <w:r>
        <w:rPr>
          <w:color w:val="231F20"/>
          <w:spacing w:val="-2"/>
        </w:rPr>
        <w:t>трудом,</w:t>
      </w:r>
    </w:p>
    <w:p>
      <w:pPr>
        <w:pStyle w:val="BodyText"/>
        <w:spacing w:line="278" w:lineRule="auto" w:before="91"/>
        <w:ind w:left="137" w:right="247"/>
      </w:pPr>
      <w:r>
        <w:rPr/>
        <w:br w:type="column"/>
      </w:r>
      <w:r>
        <w:rPr>
          <w:color w:val="231F20"/>
        </w:rPr>
        <w:t>следует побуждать его самостоятельные попытки. В этот момент вмешиваться не следует, так как инородное тело можно протолкнуть</w:t>
      </w:r>
      <w:r>
        <w:rPr>
          <w:color w:val="231F20"/>
          <w:spacing w:val="-12"/>
        </w:rPr>
        <w:t> </w:t>
      </w:r>
      <w:r>
        <w:rPr>
          <w:color w:val="231F20"/>
        </w:rPr>
        <w:t>глубже</w:t>
      </w:r>
      <w:r>
        <w:rPr>
          <w:color w:val="231F20"/>
          <w:spacing w:val="-11"/>
        </w:rPr>
        <w:t> </w:t>
      </w:r>
      <w:r>
        <w:rPr>
          <w:color w:val="231F20"/>
        </w:rPr>
        <w:t>и</w:t>
      </w:r>
      <w:r>
        <w:rPr>
          <w:color w:val="231F20"/>
          <w:spacing w:val="-11"/>
        </w:rPr>
        <w:t> </w:t>
      </w:r>
      <w:r>
        <w:rPr>
          <w:color w:val="231F20"/>
        </w:rPr>
        <w:t>усугубить</w:t>
      </w:r>
      <w:r>
        <w:rPr>
          <w:color w:val="231F20"/>
          <w:spacing w:val="-11"/>
        </w:rPr>
        <w:t> </w:t>
      </w:r>
      <w:r>
        <w:rPr>
          <w:color w:val="231F20"/>
        </w:rPr>
        <w:t>пробле− му, вплоть до полной обструкции дыха− тельных путей.</w:t>
      </w:r>
    </w:p>
    <w:p>
      <w:pPr>
        <w:pStyle w:val="ListParagraph"/>
        <w:numPr>
          <w:ilvl w:val="1"/>
          <w:numId w:val="17"/>
        </w:numPr>
        <w:tabs>
          <w:tab w:pos="856" w:val="left" w:leader="none"/>
        </w:tabs>
        <w:spacing w:line="278" w:lineRule="auto" w:before="0" w:after="0"/>
        <w:ind w:left="137" w:right="247" w:firstLine="453"/>
        <w:jc w:val="both"/>
        <w:rPr>
          <w:sz w:val="18"/>
        </w:rPr>
      </w:pPr>
      <w:r>
        <w:rPr>
          <w:color w:val="231F20"/>
          <w:sz w:val="18"/>
        </w:rPr>
        <w:t>Если ребенок кашляет эффек− тивно, никаких вмешательств не нужно. Побуждайте</w:t>
      </w:r>
      <w:r>
        <w:rPr>
          <w:color w:val="231F20"/>
          <w:spacing w:val="-12"/>
          <w:sz w:val="18"/>
        </w:rPr>
        <w:t> </w:t>
      </w:r>
      <w:r>
        <w:rPr>
          <w:color w:val="231F20"/>
          <w:sz w:val="18"/>
        </w:rPr>
        <w:t>его</w:t>
      </w:r>
      <w:r>
        <w:rPr>
          <w:color w:val="231F20"/>
          <w:spacing w:val="-11"/>
          <w:sz w:val="18"/>
        </w:rPr>
        <w:t> </w:t>
      </w:r>
      <w:r>
        <w:rPr>
          <w:color w:val="231F20"/>
          <w:sz w:val="18"/>
        </w:rPr>
        <w:t>кашлять</w:t>
      </w:r>
      <w:r>
        <w:rPr>
          <w:color w:val="231F20"/>
          <w:spacing w:val="-11"/>
          <w:sz w:val="18"/>
        </w:rPr>
        <w:t> </w:t>
      </w:r>
      <w:r>
        <w:rPr>
          <w:color w:val="231F20"/>
          <w:sz w:val="18"/>
        </w:rPr>
        <w:t>и</w:t>
      </w:r>
      <w:r>
        <w:rPr>
          <w:color w:val="231F20"/>
          <w:spacing w:val="-11"/>
          <w:sz w:val="18"/>
        </w:rPr>
        <w:t> </w:t>
      </w:r>
      <w:r>
        <w:rPr>
          <w:color w:val="231F20"/>
          <w:sz w:val="18"/>
        </w:rPr>
        <w:t>наблюдайте</w:t>
      </w:r>
      <w:r>
        <w:rPr>
          <w:color w:val="231F20"/>
          <w:spacing w:val="-12"/>
          <w:sz w:val="18"/>
        </w:rPr>
        <w:t> </w:t>
      </w:r>
      <w:r>
        <w:rPr>
          <w:color w:val="231F20"/>
          <w:sz w:val="18"/>
        </w:rPr>
        <w:t>за его состоянием.</w:t>
      </w:r>
    </w:p>
    <w:p>
      <w:pPr>
        <w:pStyle w:val="ListParagraph"/>
        <w:numPr>
          <w:ilvl w:val="1"/>
          <w:numId w:val="17"/>
        </w:numPr>
        <w:tabs>
          <w:tab w:pos="856" w:val="left" w:leader="none"/>
        </w:tabs>
        <w:spacing w:line="278" w:lineRule="auto" w:before="0" w:after="0"/>
        <w:ind w:left="137" w:right="247" w:firstLine="453"/>
        <w:jc w:val="both"/>
        <w:rPr>
          <w:sz w:val="18"/>
        </w:rPr>
      </w:pPr>
      <w:r>
        <w:rPr>
          <w:color w:val="231F20"/>
          <w:sz w:val="18"/>
        </w:rPr>
        <w:t>Если ребенок кашляет не эф− </w:t>
      </w:r>
      <w:r>
        <w:rPr>
          <w:color w:val="231F20"/>
          <w:spacing w:val="-2"/>
          <w:sz w:val="18"/>
        </w:rPr>
        <w:t>фективно,</w:t>
      </w:r>
      <w:r>
        <w:rPr>
          <w:color w:val="231F20"/>
          <w:spacing w:val="-5"/>
          <w:sz w:val="18"/>
        </w:rPr>
        <w:t> </w:t>
      </w:r>
      <w:r>
        <w:rPr>
          <w:color w:val="231F20"/>
          <w:spacing w:val="-2"/>
          <w:sz w:val="18"/>
        </w:rPr>
        <w:t>или</w:t>
      </w:r>
      <w:r>
        <w:rPr>
          <w:color w:val="231F20"/>
          <w:spacing w:val="-5"/>
          <w:sz w:val="18"/>
        </w:rPr>
        <w:t> </w:t>
      </w:r>
      <w:r>
        <w:rPr>
          <w:color w:val="231F20"/>
          <w:spacing w:val="-2"/>
          <w:sz w:val="18"/>
        </w:rPr>
        <w:t>не</w:t>
      </w:r>
      <w:r>
        <w:rPr>
          <w:color w:val="231F20"/>
          <w:spacing w:val="-5"/>
          <w:sz w:val="18"/>
        </w:rPr>
        <w:t> </w:t>
      </w:r>
      <w:r>
        <w:rPr>
          <w:color w:val="231F20"/>
          <w:spacing w:val="-2"/>
          <w:sz w:val="18"/>
        </w:rPr>
        <w:t>кашляет</w:t>
      </w:r>
      <w:r>
        <w:rPr>
          <w:color w:val="231F20"/>
          <w:spacing w:val="-5"/>
          <w:sz w:val="18"/>
        </w:rPr>
        <w:t> </w:t>
      </w:r>
      <w:r>
        <w:rPr>
          <w:color w:val="231F20"/>
          <w:spacing w:val="-2"/>
          <w:sz w:val="18"/>
        </w:rPr>
        <w:t>совсем,</w:t>
      </w:r>
      <w:r>
        <w:rPr>
          <w:color w:val="231F20"/>
          <w:spacing w:val="-5"/>
          <w:sz w:val="18"/>
        </w:rPr>
        <w:t> </w:t>
      </w:r>
      <w:r>
        <w:rPr>
          <w:color w:val="231F20"/>
          <w:spacing w:val="-2"/>
          <w:sz w:val="18"/>
        </w:rPr>
        <w:t>немед− </w:t>
      </w:r>
      <w:r>
        <w:rPr>
          <w:color w:val="231F20"/>
          <w:sz w:val="18"/>
        </w:rPr>
        <w:t>ленно зовите на помощь и определите уровень его сознания.</w:t>
      </w:r>
    </w:p>
    <w:p>
      <w:pPr>
        <w:pStyle w:val="BodyText"/>
        <w:spacing w:before="31"/>
        <w:jc w:val="left"/>
      </w:pPr>
    </w:p>
    <w:p>
      <w:pPr>
        <w:pStyle w:val="Heading5"/>
        <w:numPr>
          <w:ilvl w:val="0"/>
          <w:numId w:val="17"/>
        </w:numPr>
        <w:tabs>
          <w:tab w:pos="335" w:val="left" w:leader="none"/>
        </w:tabs>
        <w:spacing w:line="240" w:lineRule="auto" w:before="0" w:after="0"/>
        <w:ind w:left="335" w:right="0" w:hanging="198"/>
        <w:jc w:val="both"/>
      </w:pPr>
      <w:r>
        <w:rPr>
          <w:color w:val="231F20"/>
          <w:spacing w:val="-8"/>
        </w:rPr>
        <w:t>Ребенок</w:t>
      </w:r>
      <w:r>
        <w:rPr>
          <w:color w:val="231F20"/>
        </w:rPr>
        <w:t> </w:t>
      </w:r>
      <w:r>
        <w:rPr>
          <w:color w:val="231F20"/>
          <w:spacing w:val="-8"/>
        </w:rPr>
        <w:t>с</w:t>
      </w:r>
      <w:r>
        <w:rPr>
          <w:color w:val="231F20"/>
        </w:rPr>
        <w:t> </w:t>
      </w:r>
      <w:r>
        <w:rPr>
          <w:color w:val="231F20"/>
          <w:spacing w:val="-8"/>
        </w:rPr>
        <w:t>ОДПИТ</w:t>
      </w:r>
      <w:r>
        <w:rPr>
          <w:color w:val="231F20"/>
        </w:rPr>
        <w:t> </w:t>
      </w:r>
      <w:r>
        <w:rPr>
          <w:color w:val="231F20"/>
          <w:spacing w:val="-8"/>
        </w:rPr>
        <w:t>в</w:t>
      </w:r>
      <w:r>
        <w:rPr>
          <w:color w:val="231F20"/>
        </w:rPr>
        <w:t> </w:t>
      </w:r>
      <w:r>
        <w:rPr>
          <w:color w:val="231F20"/>
          <w:spacing w:val="-8"/>
        </w:rPr>
        <w:t>сознании</w:t>
      </w:r>
    </w:p>
    <w:p>
      <w:pPr>
        <w:pStyle w:val="ListParagraph"/>
        <w:numPr>
          <w:ilvl w:val="1"/>
          <w:numId w:val="17"/>
        </w:numPr>
        <w:tabs>
          <w:tab w:pos="856" w:val="left" w:leader="none"/>
        </w:tabs>
        <w:spacing w:line="278" w:lineRule="auto" w:before="33" w:after="0"/>
        <w:ind w:left="137" w:right="247" w:firstLine="453"/>
        <w:jc w:val="both"/>
        <w:rPr>
          <w:sz w:val="18"/>
        </w:rPr>
      </w:pPr>
      <w:r>
        <w:rPr>
          <w:color w:val="231F20"/>
          <w:sz w:val="18"/>
        </w:rPr>
        <w:t>Если ребенок все еще в созна− нии, но кашляет не эффективно, или не кашляет совсем, стукните его по спине.</w:t>
      </w:r>
    </w:p>
    <w:p>
      <w:pPr>
        <w:pStyle w:val="ListParagraph"/>
        <w:numPr>
          <w:ilvl w:val="1"/>
          <w:numId w:val="17"/>
        </w:numPr>
        <w:tabs>
          <w:tab w:pos="856" w:val="left" w:leader="none"/>
        </w:tabs>
        <w:spacing w:line="278" w:lineRule="auto" w:before="0" w:after="0"/>
        <w:ind w:left="137" w:right="248" w:firstLine="453"/>
        <w:jc w:val="both"/>
        <w:rPr>
          <w:sz w:val="18"/>
        </w:rPr>
      </w:pPr>
      <w:r>
        <w:rPr>
          <w:color w:val="231F20"/>
          <w:spacing w:val="-6"/>
          <w:sz w:val="18"/>
        </w:rPr>
        <w:t>Если удар</w:t>
      </w:r>
      <w:r>
        <w:rPr>
          <w:color w:val="231F20"/>
          <w:spacing w:val="-5"/>
          <w:sz w:val="18"/>
        </w:rPr>
        <w:t> </w:t>
      </w:r>
      <w:r>
        <w:rPr>
          <w:color w:val="231F20"/>
          <w:spacing w:val="-6"/>
          <w:sz w:val="18"/>
        </w:rPr>
        <w:t>в</w:t>
      </w:r>
      <w:r>
        <w:rPr>
          <w:color w:val="231F20"/>
          <w:spacing w:val="-5"/>
          <w:sz w:val="18"/>
        </w:rPr>
        <w:t> </w:t>
      </w:r>
      <w:r>
        <w:rPr>
          <w:color w:val="231F20"/>
          <w:spacing w:val="-6"/>
          <w:sz w:val="18"/>
        </w:rPr>
        <w:t>спину</w:t>
      </w:r>
      <w:r>
        <w:rPr>
          <w:color w:val="231F20"/>
          <w:spacing w:val="-5"/>
          <w:sz w:val="18"/>
        </w:rPr>
        <w:t> </w:t>
      </w:r>
      <w:r>
        <w:rPr>
          <w:color w:val="231F20"/>
          <w:spacing w:val="-6"/>
          <w:sz w:val="18"/>
        </w:rPr>
        <w:t>ОДПИТ не</w:t>
      </w:r>
      <w:r>
        <w:rPr>
          <w:color w:val="231F20"/>
          <w:spacing w:val="-5"/>
          <w:sz w:val="18"/>
        </w:rPr>
        <w:t> </w:t>
      </w:r>
      <w:r>
        <w:rPr>
          <w:color w:val="231F20"/>
          <w:spacing w:val="-6"/>
          <w:sz w:val="18"/>
        </w:rPr>
        <w:t>ус−</w:t>
      </w:r>
      <w:r>
        <w:rPr>
          <w:color w:val="231F20"/>
          <w:sz w:val="18"/>
        </w:rPr>
        <w:t> транил,</w:t>
      </w:r>
      <w:r>
        <w:rPr>
          <w:color w:val="231F20"/>
          <w:spacing w:val="-2"/>
          <w:sz w:val="18"/>
        </w:rPr>
        <w:t> </w:t>
      </w:r>
      <w:r>
        <w:rPr>
          <w:color w:val="231F20"/>
          <w:sz w:val="18"/>
        </w:rPr>
        <w:t>нанесите</w:t>
      </w:r>
      <w:r>
        <w:rPr>
          <w:color w:val="231F20"/>
          <w:spacing w:val="-2"/>
          <w:sz w:val="18"/>
        </w:rPr>
        <w:t> </w:t>
      </w:r>
      <w:r>
        <w:rPr>
          <w:color w:val="231F20"/>
          <w:sz w:val="18"/>
        </w:rPr>
        <w:t>толчки</w:t>
      </w:r>
      <w:r>
        <w:rPr>
          <w:color w:val="231F20"/>
          <w:spacing w:val="-2"/>
          <w:sz w:val="18"/>
        </w:rPr>
        <w:t> </w:t>
      </w:r>
      <w:r>
        <w:rPr>
          <w:color w:val="231F20"/>
          <w:sz w:val="18"/>
        </w:rPr>
        <w:t>в</w:t>
      </w:r>
      <w:r>
        <w:rPr>
          <w:color w:val="231F20"/>
          <w:spacing w:val="-2"/>
          <w:sz w:val="18"/>
        </w:rPr>
        <w:t> </w:t>
      </w:r>
      <w:r>
        <w:rPr>
          <w:color w:val="231F20"/>
          <w:sz w:val="18"/>
        </w:rPr>
        <w:t>грудь</w:t>
      </w:r>
      <w:r>
        <w:rPr>
          <w:color w:val="231F20"/>
          <w:spacing w:val="-2"/>
          <w:sz w:val="18"/>
        </w:rPr>
        <w:t> </w:t>
      </w:r>
      <w:r>
        <w:rPr>
          <w:color w:val="231F20"/>
          <w:sz w:val="18"/>
        </w:rPr>
        <w:t>ребенку до года или в живот, если ребенок стар− </w:t>
      </w:r>
      <w:r>
        <w:rPr>
          <w:color w:val="231F20"/>
          <w:spacing w:val="-4"/>
          <w:sz w:val="18"/>
        </w:rPr>
        <w:t>ше. Эти приемы вызывают искусственный </w:t>
      </w:r>
      <w:r>
        <w:rPr>
          <w:color w:val="231F20"/>
          <w:spacing w:val="-2"/>
          <w:sz w:val="18"/>
        </w:rPr>
        <w:t>кашель,</w:t>
      </w:r>
      <w:r>
        <w:rPr>
          <w:color w:val="231F20"/>
          <w:spacing w:val="-10"/>
          <w:sz w:val="18"/>
        </w:rPr>
        <w:t> </w:t>
      </w:r>
      <w:r>
        <w:rPr>
          <w:color w:val="231F20"/>
          <w:spacing w:val="-2"/>
          <w:sz w:val="18"/>
        </w:rPr>
        <w:t>повышают</w:t>
      </w:r>
      <w:r>
        <w:rPr>
          <w:color w:val="231F20"/>
          <w:spacing w:val="-9"/>
          <w:sz w:val="18"/>
        </w:rPr>
        <w:t> </w:t>
      </w:r>
      <w:r>
        <w:rPr>
          <w:color w:val="231F20"/>
          <w:spacing w:val="-2"/>
          <w:sz w:val="18"/>
        </w:rPr>
        <w:t>внутригрудное</w:t>
      </w:r>
      <w:r>
        <w:rPr>
          <w:color w:val="231F20"/>
          <w:spacing w:val="-9"/>
          <w:sz w:val="18"/>
        </w:rPr>
        <w:t> </w:t>
      </w:r>
      <w:r>
        <w:rPr>
          <w:color w:val="231F20"/>
          <w:spacing w:val="-2"/>
          <w:sz w:val="18"/>
        </w:rPr>
        <w:t>давле− </w:t>
      </w:r>
      <w:r>
        <w:rPr>
          <w:color w:val="231F20"/>
          <w:sz w:val="18"/>
        </w:rPr>
        <w:t>ние и выталкивают инородное тело.</w:t>
      </w:r>
    </w:p>
    <w:p>
      <w:pPr>
        <w:spacing w:after="0" w:line="278" w:lineRule="auto"/>
        <w:jc w:val="both"/>
        <w:rPr>
          <w:sz w:val="18"/>
        </w:rPr>
        <w:sectPr>
          <w:type w:val="continuous"/>
          <w:pgSz w:w="8220" w:h="11900"/>
          <w:pgMar w:header="401" w:footer="645" w:top="680" w:bottom="0" w:left="620" w:right="620"/>
          <w:cols w:num="2" w:equalWidth="0">
            <w:col w:w="3358" w:space="58"/>
            <w:col w:w="3564"/>
          </w:cols>
        </w:sectPr>
      </w:pPr>
    </w:p>
    <w:p>
      <w:pPr>
        <w:pStyle w:val="BodyText"/>
        <w:spacing w:line="278" w:lineRule="auto" w:before="163"/>
        <w:ind w:left="250" w:right="3" w:firstLine="453"/>
      </w:pPr>
      <w:r>
        <w:rPr>
          <w:color w:val="231F20"/>
        </w:rPr>
        <w:t>Если</w:t>
      </w:r>
      <w:r>
        <w:rPr>
          <w:color w:val="231F20"/>
          <w:spacing w:val="-1"/>
        </w:rPr>
        <w:t> </w:t>
      </w:r>
      <w:r>
        <w:rPr>
          <w:color w:val="231F20"/>
        </w:rPr>
        <w:t>удары</w:t>
      </w:r>
      <w:r>
        <w:rPr>
          <w:color w:val="231F20"/>
          <w:spacing w:val="-1"/>
        </w:rPr>
        <w:t> </w:t>
      </w:r>
      <w:r>
        <w:rPr>
          <w:color w:val="231F20"/>
        </w:rPr>
        <w:t>в</w:t>
      </w:r>
      <w:r>
        <w:rPr>
          <w:color w:val="231F20"/>
          <w:spacing w:val="-1"/>
        </w:rPr>
        <w:t> </w:t>
      </w:r>
      <w:r>
        <w:rPr>
          <w:color w:val="231F20"/>
        </w:rPr>
        <w:t>спину</w:t>
      </w:r>
      <w:r>
        <w:rPr>
          <w:color w:val="231F20"/>
          <w:spacing w:val="-1"/>
        </w:rPr>
        <w:t> </w:t>
      </w:r>
      <w:r>
        <w:rPr>
          <w:color w:val="231F20"/>
        </w:rPr>
        <w:t>не</w:t>
      </w:r>
      <w:r>
        <w:rPr>
          <w:color w:val="231F20"/>
          <w:spacing w:val="-1"/>
        </w:rPr>
        <w:t> </w:t>
      </w:r>
      <w:r>
        <w:rPr>
          <w:color w:val="231F20"/>
        </w:rPr>
        <w:t>смогли</w:t>
      </w:r>
      <w:r>
        <w:rPr>
          <w:color w:val="231F20"/>
          <w:spacing w:val="-1"/>
        </w:rPr>
        <w:t> </w:t>
      </w:r>
      <w:r>
        <w:rPr>
          <w:color w:val="231F20"/>
        </w:rPr>
        <w:t>вы− толкнуть инородное тело, а ребенок все еще в сознании, нанесите толчки в грудь ребенку до года или в живот, если ребе− нок</w:t>
      </w:r>
      <w:r>
        <w:rPr>
          <w:color w:val="231F20"/>
          <w:spacing w:val="-10"/>
        </w:rPr>
        <w:t> </w:t>
      </w:r>
      <w:r>
        <w:rPr>
          <w:color w:val="231F20"/>
        </w:rPr>
        <w:t>старше.</w:t>
      </w:r>
      <w:r>
        <w:rPr>
          <w:color w:val="231F20"/>
          <w:spacing w:val="-10"/>
        </w:rPr>
        <w:t> </w:t>
      </w:r>
      <w:r>
        <w:rPr>
          <w:color w:val="231F20"/>
        </w:rPr>
        <w:t>Не</w:t>
      </w:r>
      <w:r>
        <w:rPr>
          <w:color w:val="231F20"/>
          <w:spacing w:val="-10"/>
        </w:rPr>
        <w:t> </w:t>
      </w:r>
      <w:r>
        <w:rPr>
          <w:color w:val="231F20"/>
        </w:rPr>
        <w:t>применяйте</w:t>
      </w:r>
      <w:r>
        <w:rPr>
          <w:color w:val="231F20"/>
          <w:spacing w:val="-10"/>
        </w:rPr>
        <w:t> </w:t>
      </w:r>
      <w:r>
        <w:rPr>
          <w:color w:val="231F20"/>
        </w:rPr>
        <w:t>толчки</w:t>
      </w:r>
      <w:r>
        <w:rPr>
          <w:color w:val="231F20"/>
          <w:spacing w:val="-10"/>
        </w:rPr>
        <w:t> </w:t>
      </w:r>
      <w:r>
        <w:rPr>
          <w:color w:val="231F20"/>
        </w:rPr>
        <w:t>в</w:t>
      </w:r>
      <w:r>
        <w:rPr>
          <w:color w:val="231F20"/>
          <w:spacing w:val="-10"/>
        </w:rPr>
        <w:t> </w:t>
      </w:r>
      <w:r>
        <w:rPr>
          <w:color w:val="231F20"/>
        </w:rPr>
        <w:t>жи− вот (прием Геймлиха) детям до года.</w:t>
      </w:r>
    </w:p>
    <w:p>
      <w:pPr>
        <w:pStyle w:val="BodyText"/>
        <w:spacing w:line="278" w:lineRule="auto"/>
        <w:ind w:left="250" w:firstLine="453"/>
      </w:pPr>
      <w:r>
        <w:rPr>
          <w:color w:val="231F20"/>
        </w:rPr>
        <w:t>После толчков в грудь или живот, еще раз оцените состояние ребенка. Ес− ли инородное тело не вышло, продол− жайте чередовать удары в спину с толч− ками в грудь (детям до года) или живот (детям старше года). Звоните или пош− лите за помощью если она все еще не прибыла.</w:t>
      </w:r>
      <w:r>
        <w:rPr>
          <w:color w:val="231F20"/>
          <w:spacing w:val="40"/>
        </w:rPr>
        <w:t> </w:t>
      </w:r>
      <w:r>
        <w:rPr>
          <w:color w:val="231F20"/>
        </w:rPr>
        <w:t>Не</w:t>
      </w:r>
      <w:r>
        <w:rPr>
          <w:color w:val="231F20"/>
          <w:spacing w:val="40"/>
        </w:rPr>
        <w:t> </w:t>
      </w:r>
      <w:r>
        <w:rPr>
          <w:color w:val="231F20"/>
        </w:rPr>
        <w:t>оставляйте</w:t>
      </w:r>
      <w:r>
        <w:rPr>
          <w:color w:val="231F20"/>
          <w:spacing w:val="40"/>
        </w:rPr>
        <w:t> </w:t>
      </w:r>
      <w:r>
        <w:rPr>
          <w:color w:val="231F20"/>
        </w:rPr>
        <w:t>ребенка</w:t>
      </w:r>
      <w:r>
        <w:rPr>
          <w:color w:val="231F20"/>
          <w:spacing w:val="40"/>
        </w:rPr>
        <w:t> </w:t>
      </w:r>
      <w:r>
        <w:rPr>
          <w:color w:val="231F20"/>
        </w:rPr>
        <w:t>на этой стадии.</w:t>
      </w:r>
    </w:p>
    <w:p>
      <w:pPr>
        <w:pStyle w:val="BodyText"/>
        <w:spacing w:line="278" w:lineRule="auto"/>
        <w:ind w:left="250" w:right="5" w:firstLine="453"/>
        <w:rPr>
          <w:sz w:val="9"/>
        </w:rPr>
      </w:pPr>
      <w:r>
        <w:rPr>
          <w:color w:val="231F20"/>
        </w:rPr>
        <w:t>Если</w:t>
      </w:r>
      <w:r>
        <w:rPr>
          <w:color w:val="231F20"/>
          <w:spacing w:val="-3"/>
        </w:rPr>
        <w:t> </w:t>
      </w:r>
      <w:r>
        <w:rPr>
          <w:color w:val="231F20"/>
        </w:rPr>
        <w:t>инородное</w:t>
      </w:r>
      <w:r>
        <w:rPr>
          <w:color w:val="231F20"/>
          <w:spacing w:val="-3"/>
        </w:rPr>
        <w:t> </w:t>
      </w:r>
      <w:r>
        <w:rPr>
          <w:color w:val="231F20"/>
        </w:rPr>
        <w:t>тело</w:t>
      </w:r>
      <w:r>
        <w:rPr>
          <w:color w:val="231F20"/>
          <w:spacing w:val="-3"/>
        </w:rPr>
        <w:t> </w:t>
      </w:r>
      <w:r>
        <w:rPr>
          <w:color w:val="231F20"/>
        </w:rPr>
        <w:t>успешно</w:t>
      </w:r>
      <w:r>
        <w:rPr>
          <w:color w:val="231F20"/>
          <w:spacing w:val="-3"/>
        </w:rPr>
        <w:t> </w:t>
      </w:r>
      <w:r>
        <w:rPr>
          <w:color w:val="231F20"/>
        </w:rPr>
        <w:t>вы− толкнуто, еще раз оцените </w:t>
      </w:r>
      <w:r>
        <w:rPr>
          <w:color w:val="231F20"/>
        </w:rPr>
        <w:t>клиническое состояние</w:t>
      </w:r>
      <w:r>
        <w:rPr>
          <w:color w:val="231F20"/>
          <w:spacing w:val="-11"/>
        </w:rPr>
        <w:t> </w:t>
      </w:r>
      <w:r>
        <w:rPr>
          <w:color w:val="231F20"/>
        </w:rPr>
        <w:t>ребенка.</w:t>
      </w:r>
      <w:r>
        <w:rPr>
          <w:color w:val="231F20"/>
          <w:spacing w:val="-11"/>
        </w:rPr>
        <w:t> </w:t>
      </w:r>
      <w:r>
        <w:rPr>
          <w:color w:val="231F20"/>
        </w:rPr>
        <w:t>В</w:t>
      </w:r>
      <w:r>
        <w:rPr>
          <w:color w:val="231F20"/>
          <w:spacing w:val="-12"/>
        </w:rPr>
        <w:t> </w:t>
      </w:r>
      <w:r>
        <w:rPr>
          <w:color w:val="231F20"/>
        </w:rPr>
        <w:t>дыхательных</w:t>
      </w:r>
      <w:r>
        <w:rPr>
          <w:color w:val="231F20"/>
          <w:spacing w:val="-11"/>
        </w:rPr>
        <w:t> </w:t>
      </w:r>
      <w:r>
        <w:rPr>
          <w:color w:val="231F20"/>
        </w:rPr>
        <w:t>путях </w:t>
      </w:r>
      <w:r>
        <w:rPr>
          <w:color w:val="231F20"/>
          <w:spacing w:val="-4"/>
        </w:rPr>
        <w:t>может остаться часть инородного, что мо− </w:t>
      </w:r>
      <w:r>
        <w:rPr>
          <w:color w:val="231F20"/>
        </w:rPr>
        <w:t>жет повлечь осложнения. Если есть со− мнения</w:t>
      </w:r>
      <w:r>
        <w:rPr>
          <w:color w:val="231F20"/>
          <w:spacing w:val="-7"/>
        </w:rPr>
        <w:t> </w:t>
      </w:r>
      <w:r>
        <w:rPr>
          <w:color w:val="231F20"/>
        </w:rPr>
        <w:t>такого</w:t>
      </w:r>
      <w:r>
        <w:rPr>
          <w:color w:val="231F20"/>
          <w:spacing w:val="-7"/>
        </w:rPr>
        <w:t> </w:t>
      </w:r>
      <w:r>
        <w:rPr>
          <w:color w:val="231F20"/>
        </w:rPr>
        <w:t>рода,</w:t>
      </w:r>
      <w:r>
        <w:rPr>
          <w:color w:val="231F20"/>
          <w:spacing w:val="-7"/>
        </w:rPr>
        <w:t> </w:t>
      </w:r>
      <w:r>
        <w:rPr>
          <w:color w:val="231F20"/>
        </w:rPr>
        <w:t>обратитесь</w:t>
      </w:r>
      <w:r>
        <w:rPr>
          <w:color w:val="231F20"/>
          <w:spacing w:val="-7"/>
        </w:rPr>
        <w:t> </w:t>
      </w:r>
      <w:r>
        <w:rPr>
          <w:color w:val="231F20"/>
        </w:rPr>
        <w:t>за</w:t>
      </w:r>
      <w:r>
        <w:rPr>
          <w:color w:val="231F20"/>
          <w:spacing w:val="-7"/>
        </w:rPr>
        <w:t> </w:t>
      </w:r>
      <w:r>
        <w:rPr>
          <w:color w:val="231F20"/>
        </w:rPr>
        <w:t>меди− </w:t>
      </w:r>
      <w:r>
        <w:rPr>
          <w:color w:val="231F20"/>
          <w:spacing w:val="-2"/>
        </w:rPr>
        <w:t>цинской</w:t>
      </w:r>
      <w:r>
        <w:rPr>
          <w:color w:val="231F20"/>
          <w:spacing w:val="-6"/>
        </w:rPr>
        <w:t> </w:t>
      </w:r>
      <w:r>
        <w:rPr>
          <w:color w:val="231F20"/>
          <w:spacing w:val="-2"/>
        </w:rPr>
        <w:t>помощью.</w:t>
      </w:r>
      <w:r>
        <w:rPr>
          <w:color w:val="231F20"/>
          <w:spacing w:val="-6"/>
        </w:rPr>
        <w:t> </w:t>
      </w:r>
      <w:r>
        <w:rPr>
          <w:color w:val="231F20"/>
          <w:spacing w:val="-2"/>
        </w:rPr>
        <w:t>Толчки</w:t>
      </w:r>
      <w:r>
        <w:rPr>
          <w:color w:val="231F20"/>
          <w:spacing w:val="-6"/>
        </w:rPr>
        <w:t> </w:t>
      </w:r>
      <w:r>
        <w:rPr>
          <w:color w:val="231F20"/>
          <w:spacing w:val="-2"/>
        </w:rPr>
        <w:t>в</w:t>
      </w:r>
      <w:r>
        <w:rPr>
          <w:color w:val="231F20"/>
          <w:spacing w:val="-6"/>
        </w:rPr>
        <w:t> </w:t>
      </w:r>
      <w:r>
        <w:rPr>
          <w:color w:val="231F20"/>
          <w:spacing w:val="-2"/>
        </w:rPr>
        <w:t>живот</w:t>
      </w:r>
      <w:r>
        <w:rPr>
          <w:color w:val="231F20"/>
          <w:spacing w:val="-6"/>
        </w:rPr>
        <w:t> </w:t>
      </w:r>
      <w:r>
        <w:rPr>
          <w:color w:val="231F20"/>
          <w:spacing w:val="-2"/>
        </w:rPr>
        <w:t>могут </w:t>
      </w:r>
      <w:r>
        <w:rPr>
          <w:color w:val="231F20"/>
        </w:rPr>
        <w:t>вызвать повреждения внутренних орга− </w:t>
      </w:r>
      <w:r>
        <w:rPr>
          <w:color w:val="231F20"/>
          <w:spacing w:val="-4"/>
        </w:rPr>
        <w:t>нов,</w:t>
      </w:r>
      <w:r>
        <w:rPr>
          <w:color w:val="231F20"/>
          <w:spacing w:val="-8"/>
        </w:rPr>
        <w:t> </w:t>
      </w:r>
      <w:r>
        <w:rPr>
          <w:color w:val="231F20"/>
          <w:spacing w:val="-4"/>
        </w:rPr>
        <w:t>и</w:t>
      </w:r>
      <w:r>
        <w:rPr>
          <w:color w:val="231F20"/>
          <w:spacing w:val="-7"/>
        </w:rPr>
        <w:t> </w:t>
      </w:r>
      <w:r>
        <w:rPr>
          <w:color w:val="231F20"/>
          <w:spacing w:val="-4"/>
        </w:rPr>
        <w:t>всех</w:t>
      </w:r>
      <w:r>
        <w:rPr>
          <w:color w:val="231F20"/>
          <w:spacing w:val="-7"/>
        </w:rPr>
        <w:t> </w:t>
      </w:r>
      <w:r>
        <w:rPr>
          <w:color w:val="231F20"/>
          <w:spacing w:val="-4"/>
        </w:rPr>
        <w:t>пострадавших,</w:t>
      </w:r>
      <w:r>
        <w:rPr>
          <w:color w:val="231F20"/>
          <w:spacing w:val="-7"/>
        </w:rPr>
        <w:t> </w:t>
      </w:r>
      <w:r>
        <w:rPr>
          <w:color w:val="231F20"/>
          <w:spacing w:val="-4"/>
        </w:rPr>
        <w:t>кому</w:t>
      </w:r>
      <w:r>
        <w:rPr>
          <w:color w:val="231F20"/>
          <w:spacing w:val="-8"/>
        </w:rPr>
        <w:t> </w:t>
      </w:r>
      <w:r>
        <w:rPr>
          <w:color w:val="231F20"/>
          <w:spacing w:val="-4"/>
        </w:rPr>
        <w:t>применял− </w:t>
      </w:r>
      <w:r>
        <w:rPr>
          <w:color w:val="231F20"/>
        </w:rPr>
        <w:t>ся этот прием, должен осмотреть врач.</w:t>
      </w:r>
      <w:r>
        <w:rPr>
          <w:color w:val="231F20"/>
          <w:position w:val="6"/>
          <w:sz w:val="9"/>
        </w:rPr>
        <w:t>514</w:t>
      </w:r>
    </w:p>
    <w:p>
      <w:pPr>
        <w:pStyle w:val="BodyText"/>
        <w:spacing w:before="30"/>
        <w:jc w:val="left"/>
      </w:pPr>
    </w:p>
    <w:p>
      <w:pPr>
        <w:pStyle w:val="Heading5"/>
        <w:numPr>
          <w:ilvl w:val="0"/>
          <w:numId w:val="17"/>
        </w:numPr>
        <w:tabs>
          <w:tab w:pos="448" w:val="left" w:leader="none"/>
        </w:tabs>
        <w:spacing w:line="240" w:lineRule="auto" w:before="1" w:after="0"/>
        <w:ind w:left="448" w:right="0" w:hanging="198"/>
        <w:jc w:val="both"/>
      </w:pPr>
      <w:r>
        <w:rPr>
          <w:color w:val="231F20"/>
          <w:spacing w:val="-4"/>
        </w:rPr>
        <w:t>Ребенок</w:t>
      </w:r>
      <w:r>
        <w:rPr>
          <w:color w:val="231F20"/>
          <w:spacing w:val="-6"/>
        </w:rPr>
        <w:t> </w:t>
      </w:r>
      <w:r>
        <w:rPr>
          <w:color w:val="231F20"/>
          <w:spacing w:val="-4"/>
        </w:rPr>
        <w:t>с</w:t>
      </w:r>
      <w:r>
        <w:rPr>
          <w:color w:val="231F20"/>
          <w:spacing w:val="-6"/>
        </w:rPr>
        <w:t> </w:t>
      </w:r>
      <w:r>
        <w:rPr>
          <w:color w:val="231F20"/>
          <w:spacing w:val="-4"/>
        </w:rPr>
        <w:t>ОДПИТ</w:t>
      </w:r>
      <w:r>
        <w:rPr>
          <w:color w:val="231F20"/>
          <w:spacing w:val="-6"/>
        </w:rPr>
        <w:t> </w:t>
      </w:r>
      <w:r>
        <w:rPr>
          <w:color w:val="231F20"/>
          <w:spacing w:val="-4"/>
        </w:rPr>
        <w:t>без</w:t>
      </w:r>
      <w:r>
        <w:rPr>
          <w:color w:val="231F20"/>
          <w:spacing w:val="-6"/>
        </w:rPr>
        <w:t> </w:t>
      </w:r>
      <w:r>
        <w:rPr>
          <w:color w:val="231F20"/>
          <w:spacing w:val="-4"/>
        </w:rPr>
        <w:t>сознания.</w:t>
      </w:r>
    </w:p>
    <w:p>
      <w:pPr>
        <w:pStyle w:val="BodyText"/>
        <w:spacing w:line="278" w:lineRule="auto" w:before="33"/>
        <w:ind w:left="250" w:right="3" w:firstLine="453"/>
      </w:pPr>
      <w:r>
        <w:rPr>
          <w:color w:val="231F20"/>
        </w:rPr>
        <w:t>Если ребенок с ОДПИТ теряет со− знание, уложите его на твердую ровную поверхность. Звоните или пошлите за помощью если она все еще не прибыла. Не оставляйте ребенка на этой стадии; действия должны быть следующими.</w:t>
      </w:r>
    </w:p>
    <w:p>
      <w:pPr>
        <w:pStyle w:val="BodyText"/>
        <w:spacing w:before="32"/>
        <w:jc w:val="left"/>
      </w:pPr>
    </w:p>
    <w:p>
      <w:pPr>
        <w:spacing w:before="0"/>
        <w:ind w:left="250" w:right="0" w:firstLine="0"/>
        <w:jc w:val="both"/>
        <w:rPr>
          <w:i/>
          <w:sz w:val="18"/>
        </w:rPr>
      </w:pPr>
      <w:r>
        <w:rPr>
          <w:i/>
          <w:color w:val="231F20"/>
          <w:sz w:val="18"/>
        </w:rPr>
        <w:t>Открытие</w:t>
      </w:r>
      <w:r>
        <w:rPr>
          <w:i/>
          <w:color w:val="231F20"/>
          <w:spacing w:val="-2"/>
          <w:sz w:val="18"/>
        </w:rPr>
        <w:t> </w:t>
      </w:r>
      <w:r>
        <w:rPr>
          <w:i/>
          <w:color w:val="231F20"/>
          <w:sz w:val="18"/>
        </w:rPr>
        <w:t>дыхательных</w:t>
      </w:r>
      <w:r>
        <w:rPr>
          <w:i/>
          <w:color w:val="231F20"/>
          <w:spacing w:val="-1"/>
          <w:sz w:val="18"/>
        </w:rPr>
        <w:t> </w:t>
      </w:r>
      <w:r>
        <w:rPr>
          <w:i/>
          <w:color w:val="231F20"/>
          <w:spacing w:val="-2"/>
          <w:sz w:val="18"/>
        </w:rPr>
        <w:t>путей.</w:t>
      </w:r>
    </w:p>
    <w:p>
      <w:pPr>
        <w:pStyle w:val="BodyText"/>
        <w:spacing w:line="278" w:lineRule="auto" w:before="33"/>
        <w:ind w:left="250" w:right="3" w:firstLine="453"/>
      </w:pPr>
      <w:r>
        <w:rPr>
          <w:color w:val="231F20"/>
        </w:rPr>
        <w:t>Откройте</w:t>
      </w:r>
      <w:r>
        <w:rPr>
          <w:color w:val="231F20"/>
          <w:spacing w:val="-12"/>
        </w:rPr>
        <w:t> </w:t>
      </w:r>
      <w:r>
        <w:rPr>
          <w:color w:val="231F20"/>
        </w:rPr>
        <w:t>рот</w:t>
      </w:r>
      <w:r>
        <w:rPr>
          <w:color w:val="231F20"/>
          <w:spacing w:val="-11"/>
        </w:rPr>
        <w:t> </w:t>
      </w:r>
      <w:r>
        <w:rPr>
          <w:color w:val="231F20"/>
        </w:rPr>
        <w:t>и</w:t>
      </w:r>
      <w:r>
        <w:rPr>
          <w:color w:val="231F20"/>
          <w:spacing w:val="-11"/>
        </w:rPr>
        <w:t> </w:t>
      </w:r>
      <w:r>
        <w:rPr>
          <w:color w:val="231F20"/>
        </w:rPr>
        <w:t>осмотрите</w:t>
      </w:r>
      <w:r>
        <w:rPr>
          <w:color w:val="231F20"/>
          <w:spacing w:val="-11"/>
        </w:rPr>
        <w:t> </w:t>
      </w:r>
      <w:r>
        <w:rPr>
          <w:color w:val="231F20"/>
        </w:rPr>
        <w:t>на</w:t>
      </w:r>
      <w:r>
        <w:rPr>
          <w:color w:val="231F20"/>
          <w:spacing w:val="-12"/>
        </w:rPr>
        <w:t> </w:t>
      </w:r>
      <w:r>
        <w:rPr>
          <w:color w:val="231F20"/>
        </w:rPr>
        <w:t>нали− чие</w:t>
      </w:r>
      <w:r>
        <w:rPr>
          <w:color w:val="231F20"/>
          <w:spacing w:val="-7"/>
        </w:rPr>
        <w:t> </w:t>
      </w:r>
      <w:r>
        <w:rPr>
          <w:color w:val="231F20"/>
        </w:rPr>
        <w:t>видимых</w:t>
      </w:r>
      <w:r>
        <w:rPr>
          <w:color w:val="231F20"/>
          <w:spacing w:val="-7"/>
        </w:rPr>
        <w:t> </w:t>
      </w:r>
      <w:r>
        <w:rPr>
          <w:color w:val="231F20"/>
        </w:rPr>
        <w:t>объектов.</w:t>
      </w:r>
      <w:r>
        <w:rPr>
          <w:color w:val="231F20"/>
          <w:spacing w:val="-7"/>
        </w:rPr>
        <w:t> </w:t>
      </w:r>
      <w:r>
        <w:rPr>
          <w:color w:val="231F20"/>
        </w:rPr>
        <w:t>Если</w:t>
      </w:r>
      <w:r>
        <w:rPr>
          <w:color w:val="231F20"/>
          <w:spacing w:val="-7"/>
        </w:rPr>
        <w:t> </w:t>
      </w:r>
      <w:r>
        <w:rPr>
          <w:color w:val="231F20"/>
        </w:rPr>
        <w:t>есть,</w:t>
      </w:r>
      <w:r>
        <w:rPr>
          <w:color w:val="231F20"/>
          <w:spacing w:val="-7"/>
        </w:rPr>
        <w:t> </w:t>
      </w:r>
      <w:r>
        <w:rPr>
          <w:color w:val="231F20"/>
        </w:rPr>
        <w:t>попы− тайтесь удалить это одним пальцем. Не пытайтесь</w:t>
      </w:r>
      <w:r>
        <w:rPr>
          <w:color w:val="231F20"/>
          <w:spacing w:val="-3"/>
        </w:rPr>
        <w:t> </w:t>
      </w:r>
      <w:r>
        <w:rPr>
          <w:color w:val="231F20"/>
        </w:rPr>
        <w:t>действовать</w:t>
      </w:r>
      <w:r>
        <w:rPr>
          <w:color w:val="231F20"/>
          <w:spacing w:val="-3"/>
        </w:rPr>
        <w:t> </w:t>
      </w:r>
      <w:r>
        <w:rPr>
          <w:color w:val="231F20"/>
        </w:rPr>
        <w:t>пальцем</w:t>
      </w:r>
      <w:r>
        <w:rPr>
          <w:color w:val="231F20"/>
          <w:spacing w:val="-3"/>
        </w:rPr>
        <w:t> </w:t>
      </w:r>
      <w:r>
        <w:rPr>
          <w:color w:val="231F20"/>
        </w:rPr>
        <w:t>вслепую или повторно — это может протолкнуть объект глубже в глотку и вызвать по− </w:t>
      </w:r>
      <w:r>
        <w:rPr>
          <w:color w:val="231F20"/>
          <w:spacing w:val="-2"/>
        </w:rPr>
        <w:t>вреждение.</w:t>
      </w:r>
    </w:p>
    <w:p>
      <w:pPr>
        <w:spacing w:before="163"/>
        <w:ind w:left="194" w:right="0" w:firstLine="0"/>
        <w:jc w:val="both"/>
        <w:rPr>
          <w:i/>
          <w:sz w:val="18"/>
        </w:rPr>
      </w:pPr>
      <w:r>
        <w:rPr/>
        <w:br w:type="column"/>
      </w:r>
      <w:r>
        <w:rPr>
          <w:i/>
          <w:color w:val="231F20"/>
          <w:spacing w:val="-2"/>
          <w:sz w:val="18"/>
        </w:rPr>
        <w:t>Искусственное</w:t>
      </w:r>
      <w:r>
        <w:rPr>
          <w:i/>
          <w:color w:val="231F20"/>
          <w:spacing w:val="3"/>
          <w:sz w:val="18"/>
        </w:rPr>
        <w:t> </w:t>
      </w:r>
      <w:r>
        <w:rPr>
          <w:i/>
          <w:color w:val="231F20"/>
          <w:spacing w:val="-2"/>
          <w:sz w:val="18"/>
        </w:rPr>
        <w:t>дыхание.</w:t>
      </w:r>
    </w:p>
    <w:p>
      <w:pPr>
        <w:pStyle w:val="BodyText"/>
        <w:spacing w:line="278" w:lineRule="auto" w:before="33"/>
        <w:ind w:left="194" w:right="134" w:firstLine="453"/>
      </w:pPr>
      <w:r>
        <w:rPr>
          <w:color w:val="231F20"/>
        </w:rPr>
        <w:t>Откройте</w:t>
      </w:r>
      <w:r>
        <w:rPr>
          <w:color w:val="231F20"/>
          <w:spacing w:val="-10"/>
        </w:rPr>
        <w:t> </w:t>
      </w:r>
      <w:r>
        <w:rPr>
          <w:color w:val="231F20"/>
        </w:rPr>
        <w:t>дыхательные</w:t>
      </w:r>
      <w:r>
        <w:rPr>
          <w:color w:val="231F20"/>
          <w:spacing w:val="-10"/>
        </w:rPr>
        <w:t> </w:t>
      </w:r>
      <w:r>
        <w:rPr>
          <w:color w:val="231F20"/>
        </w:rPr>
        <w:t>пути,</w:t>
      </w:r>
      <w:r>
        <w:rPr>
          <w:color w:val="231F20"/>
          <w:spacing w:val="-10"/>
        </w:rPr>
        <w:t> </w:t>
      </w:r>
      <w:r>
        <w:rPr>
          <w:color w:val="231F20"/>
        </w:rPr>
        <w:t>разо− гнув голову и подняв подбородок, и по− пытайтесь сделать пять искусственных вдохов.</w:t>
      </w:r>
      <w:r>
        <w:rPr>
          <w:color w:val="231F20"/>
          <w:spacing w:val="-12"/>
        </w:rPr>
        <w:t> </w:t>
      </w:r>
      <w:r>
        <w:rPr>
          <w:color w:val="231F20"/>
        </w:rPr>
        <w:t>Оценивайте</w:t>
      </w:r>
      <w:r>
        <w:rPr>
          <w:color w:val="231F20"/>
          <w:spacing w:val="-11"/>
        </w:rPr>
        <w:t> </w:t>
      </w:r>
      <w:r>
        <w:rPr>
          <w:color w:val="231F20"/>
        </w:rPr>
        <w:t>эффективность</w:t>
      </w:r>
      <w:r>
        <w:rPr>
          <w:color w:val="231F20"/>
          <w:spacing w:val="-11"/>
        </w:rPr>
        <w:t> </w:t>
      </w:r>
      <w:r>
        <w:rPr>
          <w:color w:val="231F20"/>
        </w:rPr>
        <w:t>каж− дого из них: если вдох не вызывает экс− курсии грудной клетки, измените поло− жение головы прежде, чем предпримите следующую попытку.</w:t>
      </w:r>
    </w:p>
    <w:p>
      <w:pPr>
        <w:pStyle w:val="BodyText"/>
        <w:spacing w:before="32"/>
        <w:jc w:val="left"/>
      </w:pPr>
    </w:p>
    <w:p>
      <w:pPr>
        <w:spacing w:line="278" w:lineRule="auto" w:before="0"/>
        <w:ind w:left="194" w:right="1733" w:firstLine="0"/>
        <w:jc w:val="both"/>
        <w:rPr>
          <w:i/>
          <w:sz w:val="18"/>
        </w:rPr>
      </w:pPr>
      <w:r>
        <w:rPr>
          <w:i/>
          <w:color w:val="231F20"/>
          <w:sz w:val="18"/>
        </w:rPr>
        <w:t>Компрессии</w:t>
      </w:r>
      <w:r>
        <w:rPr>
          <w:i/>
          <w:color w:val="231F20"/>
          <w:spacing w:val="-12"/>
          <w:sz w:val="18"/>
        </w:rPr>
        <w:t> </w:t>
      </w:r>
      <w:r>
        <w:rPr>
          <w:i/>
          <w:color w:val="231F20"/>
          <w:sz w:val="18"/>
        </w:rPr>
        <w:t>грудной клетки и СЛР.</w:t>
      </w:r>
    </w:p>
    <w:p>
      <w:pPr>
        <w:pStyle w:val="ListParagraph"/>
        <w:numPr>
          <w:ilvl w:val="0"/>
          <w:numId w:val="18"/>
        </w:numPr>
        <w:tabs>
          <w:tab w:pos="913" w:val="left" w:leader="none"/>
        </w:tabs>
        <w:spacing w:line="278" w:lineRule="auto" w:before="0" w:after="0"/>
        <w:ind w:left="194" w:right="132" w:firstLine="453"/>
        <w:jc w:val="both"/>
        <w:rPr>
          <w:sz w:val="18"/>
        </w:rPr>
      </w:pPr>
      <w:r>
        <w:rPr>
          <w:color w:val="231F20"/>
          <w:sz w:val="18"/>
        </w:rPr>
        <w:t>Попытайтесь сделать пять ис− кусственных вдохов, и если реакции нет (движения, кашля, спонтанного дыха− ния), переходите к КГК без дальнейшей оценки кровообращения.</w:t>
      </w:r>
    </w:p>
    <w:p>
      <w:pPr>
        <w:pStyle w:val="ListParagraph"/>
        <w:numPr>
          <w:ilvl w:val="0"/>
          <w:numId w:val="18"/>
        </w:numPr>
        <w:tabs>
          <w:tab w:pos="913" w:val="left" w:leader="none"/>
        </w:tabs>
        <w:spacing w:line="278" w:lineRule="auto" w:before="0" w:after="0"/>
        <w:ind w:left="194" w:right="130" w:firstLine="453"/>
        <w:jc w:val="both"/>
        <w:rPr>
          <w:sz w:val="18"/>
        </w:rPr>
      </w:pPr>
      <w:r>
        <w:rPr>
          <w:color w:val="231F20"/>
          <w:sz w:val="18"/>
        </w:rPr>
        <w:t>Выполняйте последователь− </w:t>
      </w:r>
      <w:r>
        <w:rPr>
          <w:color w:val="231F20"/>
          <w:spacing w:val="-4"/>
          <w:sz w:val="18"/>
        </w:rPr>
        <w:t>ность СЛР для одиночного спасателя при− </w:t>
      </w:r>
      <w:r>
        <w:rPr>
          <w:color w:val="231F20"/>
          <w:sz w:val="18"/>
        </w:rPr>
        <w:t>близительно</w:t>
      </w:r>
      <w:r>
        <w:rPr>
          <w:color w:val="231F20"/>
          <w:spacing w:val="-8"/>
          <w:sz w:val="18"/>
        </w:rPr>
        <w:t> </w:t>
      </w:r>
      <w:r>
        <w:rPr>
          <w:color w:val="231F20"/>
          <w:sz w:val="18"/>
        </w:rPr>
        <w:t>1</w:t>
      </w:r>
      <w:r>
        <w:rPr>
          <w:color w:val="231F20"/>
          <w:spacing w:val="-8"/>
          <w:sz w:val="18"/>
        </w:rPr>
        <w:t> </w:t>
      </w:r>
      <w:r>
        <w:rPr>
          <w:color w:val="231F20"/>
          <w:sz w:val="18"/>
        </w:rPr>
        <w:t>минуту</w:t>
      </w:r>
      <w:r>
        <w:rPr>
          <w:color w:val="231F20"/>
          <w:spacing w:val="-8"/>
          <w:sz w:val="18"/>
        </w:rPr>
        <w:t> </w:t>
      </w:r>
      <w:r>
        <w:rPr>
          <w:color w:val="231F20"/>
          <w:sz w:val="18"/>
        </w:rPr>
        <w:t>или</w:t>
      </w:r>
      <w:r>
        <w:rPr>
          <w:color w:val="231F20"/>
          <w:spacing w:val="-8"/>
          <w:sz w:val="18"/>
        </w:rPr>
        <w:t> </w:t>
      </w:r>
      <w:r>
        <w:rPr>
          <w:color w:val="231F20"/>
          <w:sz w:val="18"/>
        </w:rPr>
        <w:t>5</w:t>
      </w:r>
      <w:r>
        <w:rPr>
          <w:color w:val="231F20"/>
          <w:spacing w:val="-8"/>
          <w:sz w:val="18"/>
        </w:rPr>
        <w:t> </w:t>
      </w:r>
      <w:r>
        <w:rPr>
          <w:color w:val="231F20"/>
          <w:sz w:val="18"/>
        </w:rPr>
        <w:t>циклов</w:t>
      </w:r>
      <w:r>
        <w:rPr>
          <w:color w:val="231F20"/>
          <w:spacing w:val="-8"/>
          <w:sz w:val="18"/>
        </w:rPr>
        <w:t> </w:t>
      </w:r>
      <w:r>
        <w:rPr>
          <w:color w:val="231F20"/>
          <w:sz w:val="18"/>
        </w:rPr>
        <w:t>из</w:t>
      </w:r>
      <w:r>
        <w:rPr>
          <w:color w:val="231F20"/>
          <w:spacing w:val="-8"/>
          <w:sz w:val="18"/>
        </w:rPr>
        <w:t> </w:t>
      </w:r>
      <w:r>
        <w:rPr>
          <w:color w:val="231F20"/>
          <w:sz w:val="18"/>
        </w:rPr>
        <w:t>15 КГК и двух вдохов прежде, чем вызвать ЭМС (если этого еще не сделал кто−ни− будь другой).</w:t>
      </w:r>
    </w:p>
    <w:p>
      <w:pPr>
        <w:pStyle w:val="ListParagraph"/>
        <w:numPr>
          <w:ilvl w:val="0"/>
          <w:numId w:val="18"/>
        </w:numPr>
        <w:tabs>
          <w:tab w:pos="913" w:val="left" w:leader="none"/>
        </w:tabs>
        <w:spacing w:line="278" w:lineRule="auto" w:before="0" w:after="0"/>
        <w:ind w:left="194" w:right="134" w:firstLine="453"/>
        <w:jc w:val="both"/>
        <w:rPr>
          <w:sz w:val="18"/>
        </w:rPr>
      </w:pPr>
      <w:r>
        <w:rPr>
          <w:color w:val="231F20"/>
          <w:spacing w:val="-4"/>
          <w:sz w:val="18"/>
        </w:rPr>
        <w:t>Когда дыхательные пути откры− </w:t>
      </w:r>
      <w:r>
        <w:rPr>
          <w:color w:val="231F20"/>
          <w:sz w:val="18"/>
        </w:rPr>
        <w:t>ты для попытки искусственного вдоха, проверьте,</w:t>
      </w:r>
      <w:r>
        <w:rPr>
          <w:color w:val="231F20"/>
          <w:spacing w:val="-4"/>
          <w:sz w:val="18"/>
        </w:rPr>
        <w:t> </w:t>
      </w:r>
      <w:r>
        <w:rPr>
          <w:color w:val="231F20"/>
          <w:sz w:val="18"/>
        </w:rPr>
        <w:t>не</w:t>
      </w:r>
      <w:r>
        <w:rPr>
          <w:color w:val="231F20"/>
          <w:spacing w:val="-4"/>
          <w:sz w:val="18"/>
        </w:rPr>
        <w:t> </w:t>
      </w:r>
      <w:r>
        <w:rPr>
          <w:color w:val="231F20"/>
          <w:sz w:val="18"/>
        </w:rPr>
        <w:t>видно</w:t>
      </w:r>
      <w:r>
        <w:rPr>
          <w:color w:val="231F20"/>
          <w:spacing w:val="-4"/>
          <w:sz w:val="18"/>
        </w:rPr>
        <w:t> </w:t>
      </w:r>
      <w:r>
        <w:rPr>
          <w:color w:val="231F20"/>
          <w:sz w:val="18"/>
        </w:rPr>
        <w:t>ли</w:t>
      </w:r>
      <w:r>
        <w:rPr>
          <w:color w:val="231F20"/>
          <w:spacing w:val="-4"/>
          <w:sz w:val="18"/>
        </w:rPr>
        <w:t> </w:t>
      </w:r>
      <w:r>
        <w:rPr>
          <w:color w:val="231F20"/>
          <w:sz w:val="18"/>
        </w:rPr>
        <w:t>во</w:t>
      </w:r>
      <w:r>
        <w:rPr>
          <w:color w:val="231F20"/>
          <w:spacing w:val="-4"/>
          <w:sz w:val="18"/>
        </w:rPr>
        <w:t> </w:t>
      </w:r>
      <w:r>
        <w:rPr>
          <w:color w:val="231F20"/>
          <w:sz w:val="18"/>
        </w:rPr>
        <w:t>рту</w:t>
      </w:r>
      <w:r>
        <w:rPr>
          <w:color w:val="231F20"/>
          <w:spacing w:val="-4"/>
          <w:sz w:val="18"/>
        </w:rPr>
        <w:t> </w:t>
      </w:r>
      <w:r>
        <w:rPr>
          <w:color w:val="231F20"/>
          <w:sz w:val="18"/>
        </w:rPr>
        <w:t>инородное </w:t>
      </w:r>
      <w:r>
        <w:rPr>
          <w:color w:val="231F20"/>
          <w:spacing w:val="-2"/>
          <w:sz w:val="18"/>
        </w:rPr>
        <w:t>тело.</w:t>
      </w:r>
    </w:p>
    <w:p>
      <w:pPr>
        <w:pStyle w:val="ListParagraph"/>
        <w:numPr>
          <w:ilvl w:val="0"/>
          <w:numId w:val="18"/>
        </w:numPr>
        <w:tabs>
          <w:tab w:pos="913" w:val="left" w:leader="none"/>
        </w:tabs>
        <w:spacing w:line="278" w:lineRule="auto" w:before="0" w:after="0"/>
        <w:ind w:left="194" w:right="129" w:firstLine="453"/>
        <w:jc w:val="both"/>
        <w:rPr>
          <w:sz w:val="18"/>
        </w:rPr>
      </w:pPr>
      <w:r>
        <w:rPr>
          <w:color w:val="231F20"/>
          <w:sz w:val="18"/>
        </w:rPr>
        <w:t>Если объект виден и дости− жим, попытайтесь извлечь его одним </w:t>
      </w:r>
      <w:r>
        <w:rPr>
          <w:color w:val="231F20"/>
          <w:spacing w:val="-2"/>
          <w:sz w:val="18"/>
        </w:rPr>
        <w:t>пальцем.</w:t>
      </w:r>
    </w:p>
    <w:p>
      <w:pPr>
        <w:pStyle w:val="ListParagraph"/>
        <w:numPr>
          <w:ilvl w:val="0"/>
          <w:numId w:val="18"/>
        </w:numPr>
        <w:tabs>
          <w:tab w:pos="913" w:val="left" w:leader="none"/>
        </w:tabs>
        <w:spacing w:line="278" w:lineRule="auto" w:before="0" w:after="0"/>
        <w:ind w:left="194" w:right="134" w:firstLine="453"/>
        <w:jc w:val="both"/>
        <w:rPr>
          <w:sz w:val="18"/>
        </w:rPr>
      </w:pPr>
      <w:r>
        <w:rPr>
          <w:color w:val="231F20"/>
          <w:sz w:val="18"/>
        </w:rPr>
        <w:t>Если кажется, что обструкция устранена, откройте и осмотрите дыха− тельные пути, как это было описано вы− ше;</w:t>
      </w:r>
      <w:r>
        <w:rPr>
          <w:color w:val="231F20"/>
          <w:spacing w:val="-11"/>
          <w:sz w:val="18"/>
        </w:rPr>
        <w:t> </w:t>
      </w:r>
      <w:r>
        <w:rPr>
          <w:color w:val="231F20"/>
          <w:sz w:val="18"/>
        </w:rPr>
        <w:t>если</w:t>
      </w:r>
      <w:r>
        <w:rPr>
          <w:color w:val="231F20"/>
          <w:spacing w:val="-11"/>
          <w:sz w:val="18"/>
        </w:rPr>
        <w:t> </w:t>
      </w:r>
      <w:r>
        <w:rPr>
          <w:color w:val="231F20"/>
          <w:sz w:val="18"/>
        </w:rPr>
        <w:t>ребенок</w:t>
      </w:r>
      <w:r>
        <w:rPr>
          <w:color w:val="231F20"/>
          <w:spacing w:val="-11"/>
          <w:sz w:val="18"/>
        </w:rPr>
        <w:t> </w:t>
      </w:r>
      <w:r>
        <w:rPr>
          <w:color w:val="231F20"/>
          <w:sz w:val="18"/>
        </w:rPr>
        <w:t>не</w:t>
      </w:r>
      <w:r>
        <w:rPr>
          <w:color w:val="231F20"/>
          <w:spacing w:val="-11"/>
          <w:sz w:val="18"/>
        </w:rPr>
        <w:t> </w:t>
      </w:r>
      <w:r>
        <w:rPr>
          <w:color w:val="231F20"/>
          <w:sz w:val="18"/>
        </w:rPr>
        <w:t>дышит,</w:t>
      </w:r>
      <w:r>
        <w:rPr>
          <w:color w:val="231F20"/>
          <w:spacing w:val="-11"/>
          <w:sz w:val="18"/>
        </w:rPr>
        <w:t> </w:t>
      </w:r>
      <w:r>
        <w:rPr>
          <w:color w:val="231F20"/>
          <w:sz w:val="18"/>
        </w:rPr>
        <w:t>сделайте</w:t>
      </w:r>
      <w:r>
        <w:rPr>
          <w:color w:val="231F20"/>
          <w:spacing w:val="-11"/>
          <w:sz w:val="18"/>
        </w:rPr>
        <w:t> </w:t>
      </w:r>
      <w:r>
        <w:rPr>
          <w:color w:val="231F20"/>
          <w:sz w:val="18"/>
        </w:rPr>
        <w:t>ис− кусственный вдох.</w:t>
      </w:r>
    </w:p>
    <w:p>
      <w:pPr>
        <w:pStyle w:val="ListParagraph"/>
        <w:numPr>
          <w:ilvl w:val="0"/>
          <w:numId w:val="18"/>
        </w:numPr>
        <w:tabs>
          <w:tab w:pos="913" w:val="left" w:leader="none"/>
        </w:tabs>
        <w:spacing w:line="278" w:lineRule="auto" w:before="0" w:after="0"/>
        <w:ind w:left="194" w:right="134" w:firstLine="453"/>
        <w:jc w:val="both"/>
        <w:rPr>
          <w:sz w:val="18"/>
        </w:rPr>
      </w:pPr>
      <w:r>
        <w:rPr>
          <w:color w:val="231F20"/>
          <w:sz w:val="18"/>
        </w:rPr>
        <w:t>Если ребенок восстанавливает сознание и демонстрирует эффективное самостоятельное</w:t>
      </w:r>
      <w:r>
        <w:rPr>
          <w:color w:val="231F20"/>
          <w:spacing w:val="-3"/>
          <w:sz w:val="18"/>
        </w:rPr>
        <w:t> </w:t>
      </w:r>
      <w:r>
        <w:rPr>
          <w:color w:val="231F20"/>
          <w:sz w:val="18"/>
        </w:rPr>
        <w:t>дыхание,</w:t>
      </w:r>
      <w:r>
        <w:rPr>
          <w:color w:val="231F20"/>
          <w:spacing w:val="-3"/>
          <w:sz w:val="18"/>
        </w:rPr>
        <w:t> </w:t>
      </w:r>
      <w:r>
        <w:rPr>
          <w:color w:val="231F20"/>
          <w:sz w:val="18"/>
        </w:rPr>
        <w:t>уложите</w:t>
      </w:r>
      <w:r>
        <w:rPr>
          <w:color w:val="231F20"/>
          <w:spacing w:val="-3"/>
          <w:sz w:val="18"/>
        </w:rPr>
        <w:t> </w:t>
      </w:r>
      <w:r>
        <w:rPr>
          <w:color w:val="231F20"/>
          <w:sz w:val="18"/>
        </w:rPr>
        <w:t>его</w:t>
      </w:r>
      <w:r>
        <w:rPr>
          <w:color w:val="231F20"/>
          <w:spacing w:val="-3"/>
          <w:sz w:val="18"/>
        </w:rPr>
        <w:t> </w:t>
      </w:r>
      <w:r>
        <w:rPr>
          <w:color w:val="231F20"/>
          <w:sz w:val="18"/>
        </w:rPr>
        <w:t>в безопасное</w:t>
      </w:r>
      <w:r>
        <w:rPr>
          <w:color w:val="231F20"/>
          <w:spacing w:val="-2"/>
          <w:sz w:val="18"/>
        </w:rPr>
        <w:t> </w:t>
      </w:r>
      <w:r>
        <w:rPr>
          <w:color w:val="231F20"/>
          <w:sz w:val="18"/>
        </w:rPr>
        <w:t>положение</w:t>
      </w:r>
      <w:r>
        <w:rPr>
          <w:color w:val="231F20"/>
          <w:spacing w:val="-2"/>
          <w:sz w:val="18"/>
        </w:rPr>
        <w:t> </w:t>
      </w:r>
      <w:r>
        <w:rPr>
          <w:color w:val="231F20"/>
          <w:sz w:val="18"/>
        </w:rPr>
        <w:t>на</w:t>
      </w:r>
      <w:r>
        <w:rPr>
          <w:color w:val="231F20"/>
          <w:spacing w:val="-2"/>
          <w:sz w:val="18"/>
        </w:rPr>
        <w:t> </w:t>
      </w:r>
      <w:r>
        <w:rPr>
          <w:color w:val="231F20"/>
          <w:sz w:val="18"/>
        </w:rPr>
        <w:t>боку</w:t>
      </w:r>
      <w:r>
        <w:rPr>
          <w:color w:val="231F20"/>
          <w:spacing w:val="-2"/>
          <w:sz w:val="18"/>
        </w:rPr>
        <w:t> </w:t>
      </w:r>
      <w:r>
        <w:rPr>
          <w:color w:val="231F20"/>
          <w:sz w:val="18"/>
        </w:rPr>
        <w:t>(положе− ние для пробуждения) и наблюдайте за дыханием</w:t>
      </w:r>
      <w:r>
        <w:rPr>
          <w:color w:val="231F20"/>
          <w:spacing w:val="-12"/>
          <w:sz w:val="18"/>
        </w:rPr>
        <w:t> </w:t>
      </w:r>
      <w:r>
        <w:rPr>
          <w:color w:val="231F20"/>
          <w:sz w:val="18"/>
        </w:rPr>
        <w:t>и</w:t>
      </w:r>
      <w:r>
        <w:rPr>
          <w:color w:val="231F20"/>
          <w:spacing w:val="-11"/>
          <w:sz w:val="18"/>
        </w:rPr>
        <w:t> </w:t>
      </w:r>
      <w:r>
        <w:rPr>
          <w:color w:val="231F20"/>
          <w:sz w:val="18"/>
        </w:rPr>
        <w:t>уровнем</w:t>
      </w:r>
      <w:r>
        <w:rPr>
          <w:color w:val="231F20"/>
          <w:spacing w:val="-11"/>
          <w:sz w:val="18"/>
        </w:rPr>
        <w:t> </w:t>
      </w:r>
      <w:r>
        <w:rPr>
          <w:color w:val="231F20"/>
          <w:sz w:val="18"/>
        </w:rPr>
        <w:t>сознания</w:t>
      </w:r>
      <w:r>
        <w:rPr>
          <w:color w:val="231F20"/>
          <w:spacing w:val="-11"/>
          <w:sz w:val="18"/>
        </w:rPr>
        <w:t> </w:t>
      </w:r>
      <w:r>
        <w:rPr>
          <w:color w:val="231F20"/>
          <w:sz w:val="18"/>
        </w:rPr>
        <w:t>до</w:t>
      </w:r>
      <w:r>
        <w:rPr>
          <w:color w:val="231F20"/>
          <w:spacing w:val="-12"/>
          <w:sz w:val="18"/>
        </w:rPr>
        <w:t> </w:t>
      </w:r>
      <w:r>
        <w:rPr>
          <w:color w:val="231F20"/>
          <w:sz w:val="18"/>
        </w:rPr>
        <w:t>прибы− тия ЭМС.</w:t>
      </w:r>
    </w:p>
    <w:p>
      <w:pPr>
        <w:spacing w:after="0" w:line="278" w:lineRule="auto"/>
        <w:jc w:val="both"/>
        <w:rPr>
          <w:sz w:val="18"/>
        </w:rPr>
        <w:sectPr>
          <w:pgSz w:w="8220" w:h="11900"/>
          <w:pgMar w:header="429" w:footer="645" w:top="620" w:bottom="840" w:left="620" w:right="620"/>
          <w:cols w:num="2" w:equalWidth="0">
            <w:col w:w="3433" w:space="40"/>
            <w:col w:w="3507"/>
          </w:cols>
        </w:sectPr>
      </w:pPr>
    </w:p>
    <w:p>
      <w:pPr>
        <w:pStyle w:val="Heading2"/>
        <w:spacing w:line="247" w:lineRule="auto" w:before="24"/>
        <w:ind w:left="791" w:hanging="559"/>
        <w:jc w:val="left"/>
      </w:pPr>
      <w:r>
        <w:rPr>
          <w:color w:val="28B574"/>
          <w:w w:val="85"/>
        </w:rPr>
        <w:t>Расширенные реанимационные мероприятия</w:t>
      </w:r>
      <w:r>
        <w:rPr>
          <w:color w:val="28B574"/>
          <w:spacing w:val="3"/>
        </w:rPr>
        <w:t> </w:t>
      </w:r>
      <w:r>
        <w:rPr>
          <w:color w:val="28B574"/>
          <w:w w:val="85"/>
        </w:rPr>
        <w:t>в</w:t>
      </w:r>
      <w:r>
        <w:rPr>
          <w:color w:val="28B574"/>
          <w:spacing w:val="4"/>
        </w:rPr>
        <w:t> </w:t>
      </w:r>
      <w:r>
        <w:rPr>
          <w:color w:val="28B574"/>
          <w:spacing w:val="-2"/>
          <w:w w:val="85"/>
        </w:rPr>
        <w:t>педиатрии</w:t>
      </w:r>
    </w:p>
    <w:p>
      <w:pPr>
        <w:pStyle w:val="Heading4"/>
        <w:spacing w:line="228" w:lineRule="auto" w:before="129"/>
        <w:ind w:left="510" w:right="41" w:firstLine="716"/>
      </w:pPr>
      <w:r>
        <w:rPr>
          <w:color w:val="9BCB52"/>
          <w:w w:val="85"/>
        </w:rPr>
        <w:t>Оценка</w:t>
      </w:r>
      <w:r>
        <w:rPr>
          <w:color w:val="9BCB52"/>
          <w:spacing w:val="-2"/>
          <w:w w:val="85"/>
        </w:rPr>
        <w:t> </w:t>
      </w:r>
      <w:r>
        <w:rPr>
          <w:color w:val="9BCB52"/>
          <w:w w:val="85"/>
        </w:rPr>
        <w:t>тяжело</w:t>
      </w:r>
      <w:r>
        <w:rPr>
          <w:color w:val="9BCB52"/>
          <w:spacing w:val="-2"/>
          <w:w w:val="85"/>
        </w:rPr>
        <w:t> </w:t>
      </w:r>
      <w:r>
        <w:rPr>
          <w:color w:val="9BCB52"/>
          <w:w w:val="85"/>
        </w:rPr>
        <w:t>больного </w:t>
      </w:r>
      <w:r>
        <w:rPr>
          <w:color w:val="9BCB52"/>
          <w:spacing w:val="-2"/>
          <w:w w:val="90"/>
        </w:rPr>
        <w:t>или</w:t>
      </w:r>
      <w:r>
        <w:rPr>
          <w:color w:val="9BCB52"/>
          <w:spacing w:val="-7"/>
          <w:w w:val="90"/>
        </w:rPr>
        <w:t> </w:t>
      </w:r>
      <w:r>
        <w:rPr>
          <w:color w:val="9BCB52"/>
          <w:spacing w:val="-2"/>
          <w:w w:val="90"/>
        </w:rPr>
        <w:t>травмированного</w:t>
      </w:r>
      <w:r>
        <w:rPr>
          <w:color w:val="9BCB52"/>
          <w:spacing w:val="-7"/>
          <w:w w:val="90"/>
        </w:rPr>
        <w:t> </w:t>
      </w:r>
      <w:r>
        <w:rPr>
          <w:color w:val="9BCB52"/>
          <w:spacing w:val="-2"/>
          <w:w w:val="90"/>
        </w:rPr>
        <w:t>ребенка</w:t>
      </w:r>
      <w:r>
        <w:rPr>
          <w:color w:val="9BCB52"/>
          <w:spacing w:val="-7"/>
          <w:w w:val="90"/>
        </w:rPr>
        <w:t> </w:t>
      </w:r>
      <w:r>
        <w:rPr>
          <w:color w:val="9BCB52"/>
          <w:spacing w:val="-2"/>
          <w:w w:val="90"/>
        </w:rPr>
        <w:t>— </w:t>
      </w:r>
      <w:r>
        <w:rPr>
          <w:color w:val="9BCB52"/>
          <w:spacing w:val="-8"/>
        </w:rPr>
        <w:t>предупреждение</w:t>
      </w:r>
      <w:r>
        <w:rPr>
          <w:color w:val="9BCB52"/>
          <w:spacing w:val="-10"/>
        </w:rPr>
        <w:t> </w:t>
      </w:r>
      <w:r>
        <w:rPr>
          <w:color w:val="9BCB52"/>
          <w:spacing w:val="-8"/>
        </w:rPr>
        <w:t>остановки</w:t>
      </w:r>
    </w:p>
    <w:p>
      <w:pPr>
        <w:spacing w:line="221" w:lineRule="exact" w:before="0"/>
        <w:ind w:left="0" w:right="41" w:firstLine="0"/>
        <w:jc w:val="right"/>
        <w:rPr>
          <w:rFonts w:ascii="Trebuchet MS" w:hAnsi="Trebuchet MS"/>
          <w:i/>
          <w:sz w:val="20"/>
        </w:rPr>
      </w:pPr>
      <w:r>
        <w:rPr>
          <w:rFonts w:ascii="Trebuchet MS" w:hAnsi="Trebuchet MS"/>
          <w:i/>
          <w:color w:val="9BCB52"/>
          <w:w w:val="85"/>
          <w:sz w:val="20"/>
        </w:rPr>
        <w:t>сердца</w:t>
      </w:r>
      <w:r>
        <w:rPr>
          <w:rFonts w:ascii="Trebuchet MS" w:hAnsi="Trebuchet MS"/>
          <w:i/>
          <w:color w:val="9BCB52"/>
          <w:spacing w:val="-9"/>
          <w:sz w:val="20"/>
        </w:rPr>
        <w:t> </w:t>
      </w:r>
      <w:r>
        <w:rPr>
          <w:rFonts w:ascii="Trebuchet MS" w:hAnsi="Trebuchet MS"/>
          <w:i/>
          <w:color w:val="9BCB52"/>
          <w:w w:val="85"/>
          <w:sz w:val="20"/>
        </w:rPr>
        <w:t>и</w:t>
      </w:r>
      <w:r>
        <w:rPr>
          <w:rFonts w:ascii="Trebuchet MS" w:hAnsi="Trebuchet MS"/>
          <w:i/>
          <w:color w:val="9BCB52"/>
          <w:spacing w:val="-8"/>
          <w:sz w:val="20"/>
        </w:rPr>
        <w:t> </w:t>
      </w:r>
      <w:r>
        <w:rPr>
          <w:rFonts w:ascii="Trebuchet MS" w:hAnsi="Trebuchet MS"/>
          <w:i/>
          <w:color w:val="9BCB52"/>
          <w:spacing w:val="-2"/>
          <w:w w:val="85"/>
          <w:sz w:val="20"/>
        </w:rPr>
        <w:t>дыхания</w:t>
      </w:r>
    </w:p>
    <w:p>
      <w:pPr>
        <w:pStyle w:val="BodyText"/>
        <w:spacing w:line="278" w:lineRule="auto" w:before="46"/>
        <w:ind w:left="137" w:right="41" w:firstLine="453"/>
        <w:rPr>
          <w:sz w:val="9"/>
        </w:rPr>
      </w:pPr>
      <w:r>
        <w:rPr>
          <w:color w:val="231F20"/>
        </w:rPr>
        <w:t>У</w:t>
      </w:r>
      <w:r>
        <w:rPr>
          <w:color w:val="231F20"/>
          <w:spacing w:val="-12"/>
        </w:rPr>
        <w:t> </w:t>
      </w:r>
      <w:r>
        <w:rPr>
          <w:color w:val="231F20"/>
        </w:rPr>
        <w:t>детей</w:t>
      </w:r>
      <w:r>
        <w:rPr>
          <w:color w:val="231F20"/>
          <w:spacing w:val="-11"/>
        </w:rPr>
        <w:t> </w:t>
      </w:r>
      <w:r>
        <w:rPr>
          <w:color w:val="231F20"/>
        </w:rPr>
        <w:t>вторичная</w:t>
      </w:r>
      <w:r>
        <w:rPr>
          <w:color w:val="231F20"/>
          <w:spacing w:val="-11"/>
        </w:rPr>
        <w:t> </w:t>
      </w:r>
      <w:r>
        <w:rPr>
          <w:color w:val="231F20"/>
        </w:rPr>
        <w:t>остановка</w:t>
      </w:r>
      <w:r>
        <w:rPr>
          <w:color w:val="231F20"/>
          <w:spacing w:val="-11"/>
        </w:rPr>
        <w:t> </w:t>
      </w:r>
      <w:r>
        <w:rPr>
          <w:color w:val="231F20"/>
        </w:rPr>
        <w:t>серд− ца</w:t>
      </w:r>
      <w:r>
        <w:rPr>
          <w:color w:val="231F20"/>
          <w:spacing w:val="-8"/>
        </w:rPr>
        <w:t> </w:t>
      </w:r>
      <w:r>
        <w:rPr>
          <w:color w:val="231F20"/>
        </w:rPr>
        <w:t>и</w:t>
      </w:r>
      <w:r>
        <w:rPr>
          <w:color w:val="231F20"/>
          <w:spacing w:val="-8"/>
        </w:rPr>
        <w:t> </w:t>
      </w:r>
      <w:r>
        <w:rPr>
          <w:color w:val="231F20"/>
        </w:rPr>
        <w:t>дыхания,</w:t>
      </w:r>
      <w:r>
        <w:rPr>
          <w:color w:val="231F20"/>
          <w:spacing w:val="-8"/>
        </w:rPr>
        <w:t> </w:t>
      </w:r>
      <w:r>
        <w:rPr>
          <w:color w:val="231F20"/>
        </w:rPr>
        <w:t>вызванная</w:t>
      </w:r>
      <w:r>
        <w:rPr>
          <w:color w:val="231F20"/>
          <w:spacing w:val="-8"/>
        </w:rPr>
        <w:t> </w:t>
      </w:r>
      <w:r>
        <w:rPr>
          <w:color w:val="231F20"/>
        </w:rPr>
        <w:t>либо</w:t>
      </w:r>
      <w:r>
        <w:rPr>
          <w:color w:val="231F20"/>
          <w:spacing w:val="-8"/>
        </w:rPr>
        <w:t> </w:t>
      </w:r>
      <w:r>
        <w:rPr>
          <w:color w:val="231F20"/>
        </w:rPr>
        <w:t>дыхатель− ной, либо сердечной недостаточностью, встречается чаще, чем первичная оста− новка, вызванная аритмиями.</w:t>
      </w:r>
      <w:r>
        <w:rPr>
          <w:color w:val="231F20"/>
          <w:position w:val="6"/>
          <w:sz w:val="9"/>
        </w:rPr>
        <w:t>147,515–524</w:t>
      </w:r>
      <w:r>
        <w:rPr>
          <w:color w:val="231F20"/>
          <w:spacing w:val="40"/>
          <w:position w:val="6"/>
          <w:sz w:val="9"/>
        </w:rPr>
        <w:t> </w:t>
      </w:r>
      <w:r>
        <w:rPr>
          <w:color w:val="231F20"/>
        </w:rPr>
        <w:t>Так называемые асфиктические или респи− раторные остановки также более типич− </w:t>
      </w:r>
      <w:r>
        <w:rPr>
          <w:color w:val="231F20"/>
          <w:spacing w:val="-2"/>
        </w:rPr>
        <w:t>ны</w:t>
      </w:r>
      <w:r>
        <w:rPr>
          <w:color w:val="231F20"/>
          <w:spacing w:val="-5"/>
        </w:rPr>
        <w:t> </w:t>
      </w:r>
      <w:r>
        <w:rPr>
          <w:color w:val="231F20"/>
          <w:spacing w:val="-2"/>
        </w:rPr>
        <w:t>для</w:t>
      </w:r>
      <w:r>
        <w:rPr>
          <w:color w:val="231F20"/>
          <w:spacing w:val="-5"/>
        </w:rPr>
        <w:t> </w:t>
      </w:r>
      <w:r>
        <w:rPr>
          <w:color w:val="231F20"/>
          <w:spacing w:val="-2"/>
        </w:rPr>
        <w:t>маленьких</w:t>
      </w:r>
      <w:r>
        <w:rPr>
          <w:color w:val="231F20"/>
          <w:spacing w:val="-5"/>
        </w:rPr>
        <w:t> </w:t>
      </w:r>
      <w:r>
        <w:rPr>
          <w:color w:val="231F20"/>
          <w:spacing w:val="-2"/>
        </w:rPr>
        <w:t>детей</w:t>
      </w:r>
      <w:r>
        <w:rPr>
          <w:color w:val="231F20"/>
          <w:spacing w:val="-5"/>
        </w:rPr>
        <w:t> </w:t>
      </w:r>
      <w:r>
        <w:rPr>
          <w:color w:val="231F20"/>
          <w:spacing w:val="-2"/>
        </w:rPr>
        <w:t>(например,</w:t>
      </w:r>
      <w:r>
        <w:rPr>
          <w:color w:val="231F20"/>
          <w:spacing w:val="-5"/>
        </w:rPr>
        <w:t> </w:t>
      </w:r>
      <w:r>
        <w:rPr>
          <w:color w:val="231F20"/>
          <w:spacing w:val="-2"/>
        </w:rPr>
        <w:t>трав− </w:t>
      </w:r>
      <w:r>
        <w:rPr>
          <w:color w:val="231F20"/>
        </w:rPr>
        <w:t>ма, утопление или отравление).</w:t>
      </w:r>
      <w:r>
        <w:rPr>
          <w:color w:val="231F20"/>
          <w:position w:val="6"/>
          <w:sz w:val="9"/>
        </w:rPr>
        <w:t>119,525</w:t>
      </w:r>
    </w:p>
    <w:p>
      <w:pPr>
        <w:pStyle w:val="BodyText"/>
        <w:spacing w:line="278" w:lineRule="auto"/>
        <w:ind w:left="137" w:right="38" w:firstLine="453"/>
      </w:pPr>
      <w:r>
        <w:rPr>
          <w:color w:val="231F20"/>
        </w:rPr>
        <w:t>Так как исход остановки сердца− дыхания</w:t>
      </w:r>
      <w:r>
        <w:rPr>
          <w:color w:val="231F20"/>
          <w:spacing w:val="-1"/>
        </w:rPr>
        <w:t> </w:t>
      </w:r>
      <w:r>
        <w:rPr>
          <w:color w:val="231F20"/>
        </w:rPr>
        <w:t>у</w:t>
      </w:r>
      <w:r>
        <w:rPr>
          <w:color w:val="231F20"/>
          <w:spacing w:val="-1"/>
        </w:rPr>
        <w:t> </w:t>
      </w:r>
      <w:r>
        <w:rPr>
          <w:color w:val="231F20"/>
        </w:rPr>
        <w:t>детей</w:t>
      </w:r>
      <w:r>
        <w:rPr>
          <w:color w:val="231F20"/>
          <w:spacing w:val="-1"/>
        </w:rPr>
        <w:t> </w:t>
      </w:r>
      <w:r>
        <w:rPr>
          <w:color w:val="231F20"/>
        </w:rPr>
        <w:t>плохой,</w:t>
      </w:r>
      <w:r>
        <w:rPr>
          <w:color w:val="231F20"/>
          <w:spacing w:val="-1"/>
        </w:rPr>
        <w:t> </w:t>
      </w:r>
      <w:r>
        <w:rPr>
          <w:color w:val="231F20"/>
        </w:rPr>
        <w:t>идентификация предшествовавших стадий недостаточ− ности кровообращения или дыхания приоритетны, ибо раннее эффективное вмешательство на этих стадиях может спасти жизнь.</w:t>
      </w:r>
    </w:p>
    <w:p>
      <w:pPr>
        <w:pStyle w:val="BodyText"/>
        <w:spacing w:line="278" w:lineRule="auto"/>
        <w:ind w:left="137" w:right="39" w:firstLine="453"/>
      </w:pPr>
      <w:r>
        <w:rPr>
          <w:color w:val="231F20"/>
        </w:rPr>
        <w:t>Порядок оценки и вмешательства для любого тяжело больного ребенка следует принципам ABCDE.</w:t>
      </w:r>
    </w:p>
    <w:p>
      <w:pPr>
        <w:pStyle w:val="ListParagraph"/>
        <w:numPr>
          <w:ilvl w:val="0"/>
          <w:numId w:val="18"/>
        </w:numPr>
        <w:tabs>
          <w:tab w:pos="856" w:val="left" w:leader="none"/>
        </w:tabs>
        <w:spacing w:line="278" w:lineRule="auto" w:before="0" w:after="0"/>
        <w:ind w:left="137" w:right="41" w:firstLine="453"/>
        <w:jc w:val="left"/>
        <w:rPr>
          <w:sz w:val="18"/>
        </w:rPr>
      </w:pPr>
      <w:r>
        <w:rPr>
          <w:color w:val="231F20"/>
          <w:sz w:val="18"/>
        </w:rPr>
        <w:t>А</w:t>
      </w:r>
      <w:r>
        <w:rPr>
          <w:color w:val="231F20"/>
          <w:spacing w:val="24"/>
          <w:sz w:val="18"/>
        </w:rPr>
        <w:t> </w:t>
      </w:r>
      <w:r>
        <w:rPr>
          <w:color w:val="231F20"/>
          <w:sz w:val="18"/>
        </w:rPr>
        <w:t>—</w:t>
      </w:r>
      <w:r>
        <w:rPr>
          <w:color w:val="231F20"/>
          <w:spacing w:val="24"/>
          <w:sz w:val="18"/>
        </w:rPr>
        <w:t> </w:t>
      </w:r>
      <w:r>
        <w:rPr>
          <w:color w:val="231F20"/>
          <w:sz w:val="18"/>
        </w:rPr>
        <w:t>проходимость</w:t>
      </w:r>
      <w:r>
        <w:rPr>
          <w:color w:val="231F20"/>
          <w:spacing w:val="24"/>
          <w:sz w:val="18"/>
        </w:rPr>
        <w:t> </w:t>
      </w:r>
      <w:r>
        <w:rPr>
          <w:color w:val="231F20"/>
          <w:sz w:val="18"/>
        </w:rPr>
        <w:t>дыхатель− ных путей.</w:t>
      </w:r>
    </w:p>
    <w:p>
      <w:pPr>
        <w:pStyle w:val="ListParagraph"/>
        <w:numPr>
          <w:ilvl w:val="0"/>
          <w:numId w:val="18"/>
        </w:numPr>
        <w:tabs>
          <w:tab w:pos="857" w:val="left" w:leader="none"/>
        </w:tabs>
        <w:spacing w:line="207" w:lineRule="exact" w:before="0" w:after="0"/>
        <w:ind w:left="857" w:right="0" w:hanging="266"/>
        <w:jc w:val="left"/>
        <w:rPr>
          <w:sz w:val="18"/>
        </w:rPr>
      </w:pPr>
      <w:r>
        <w:rPr>
          <w:color w:val="231F20"/>
          <w:sz w:val="18"/>
        </w:rPr>
        <w:t>В</w:t>
      </w:r>
      <w:r>
        <w:rPr>
          <w:color w:val="231F20"/>
          <w:spacing w:val="-10"/>
          <w:sz w:val="18"/>
        </w:rPr>
        <w:t> </w:t>
      </w:r>
      <w:r>
        <w:rPr>
          <w:color w:val="231F20"/>
          <w:sz w:val="18"/>
        </w:rPr>
        <w:t>—</w:t>
      </w:r>
      <w:r>
        <w:rPr>
          <w:color w:val="231F20"/>
          <w:spacing w:val="-9"/>
          <w:sz w:val="18"/>
        </w:rPr>
        <w:t> </w:t>
      </w:r>
      <w:r>
        <w:rPr>
          <w:color w:val="231F20"/>
          <w:spacing w:val="-2"/>
          <w:sz w:val="18"/>
        </w:rPr>
        <w:t>дыхание.</w:t>
      </w:r>
    </w:p>
    <w:p>
      <w:pPr>
        <w:pStyle w:val="ListParagraph"/>
        <w:numPr>
          <w:ilvl w:val="0"/>
          <w:numId w:val="18"/>
        </w:numPr>
        <w:tabs>
          <w:tab w:pos="857" w:val="left" w:leader="none"/>
        </w:tabs>
        <w:spacing w:line="240" w:lineRule="auto" w:before="31" w:after="0"/>
        <w:ind w:left="857" w:right="0" w:hanging="266"/>
        <w:jc w:val="left"/>
        <w:rPr>
          <w:sz w:val="18"/>
        </w:rPr>
      </w:pPr>
      <w:r>
        <w:rPr>
          <w:color w:val="231F20"/>
          <w:spacing w:val="-18"/>
          <w:sz w:val="18"/>
        </w:rPr>
        <w:t>С</w:t>
      </w:r>
      <w:r>
        <w:rPr>
          <w:color w:val="231F20"/>
          <w:spacing w:val="38"/>
          <w:sz w:val="18"/>
        </w:rPr>
        <w:t> </w:t>
      </w:r>
      <w:r>
        <w:rPr>
          <w:color w:val="231F20"/>
          <w:spacing w:val="-18"/>
          <w:sz w:val="18"/>
        </w:rPr>
        <w:t>—</w:t>
      </w:r>
      <w:r>
        <w:rPr>
          <w:color w:val="231F20"/>
          <w:spacing w:val="39"/>
          <w:sz w:val="18"/>
        </w:rPr>
        <w:t> </w:t>
      </w:r>
      <w:r>
        <w:rPr>
          <w:color w:val="231F20"/>
          <w:spacing w:val="-18"/>
          <w:sz w:val="18"/>
        </w:rPr>
        <w:t>кровообращение.</w:t>
      </w:r>
    </w:p>
    <w:p>
      <w:pPr>
        <w:pStyle w:val="ListParagraph"/>
        <w:numPr>
          <w:ilvl w:val="0"/>
          <w:numId w:val="18"/>
        </w:numPr>
        <w:tabs>
          <w:tab w:pos="857" w:val="left" w:leader="none"/>
        </w:tabs>
        <w:spacing w:line="240" w:lineRule="auto" w:before="33" w:after="0"/>
        <w:ind w:left="857" w:right="0" w:hanging="266"/>
        <w:jc w:val="left"/>
        <w:rPr>
          <w:sz w:val="18"/>
        </w:rPr>
      </w:pPr>
      <w:r>
        <w:rPr>
          <w:color w:val="231F20"/>
          <w:sz w:val="18"/>
        </w:rPr>
        <w:t>D</w:t>
      </w:r>
      <w:r>
        <w:rPr>
          <w:color w:val="231F20"/>
          <w:spacing w:val="-9"/>
          <w:sz w:val="18"/>
        </w:rPr>
        <w:t> </w:t>
      </w:r>
      <w:r>
        <w:rPr>
          <w:color w:val="231F20"/>
          <w:sz w:val="18"/>
        </w:rPr>
        <w:t>—</w:t>
      </w:r>
      <w:r>
        <w:rPr>
          <w:color w:val="231F20"/>
          <w:spacing w:val="-8"/>
          <w:sz w:val="18"/>
        </w:rPr>
        <w:t> </w:t>
      </w:r>
      <w:r>
        <w:rPr>
          <w:color w:val="231F20"/>
          <w:sz w:val="18"/>
        </w:rPr>
        <w:t>неврологический</w:t>
      </w:r>
      <w:r>
        <w:rPr>
          <w:color w:val="231F20"/>
          <w:spacing w:val="-9"/>
          <w:sz w:val="18"/>
        </w:rPr>
        <w:t> </w:t>
      </w:r>
      <w:r>
        <w:rPr>
          <w:color w:val="231F20"/>
          <w:spacing w:val="-2"/>
          <w:sz w:val="18"/>
        </w:rPr>
        <w:t>статус.</w:t>
      </w:r>
    </w:p>
    <w:p>
      <w:pPr>
        <w:pStyle w:val="ListParagraph"/>
        <w:numPr>
          <w:ilvl w:val="0"/>
          <w:numId w:val="18"/>
        </w:numPr>
        <w:tabs>
          <w:tab w:pos="857" w:val="left" w:leader="none"/>
        </w:tabs>
        <w:spacing w:line="240" w:lineRule="auto" w:before="33" w:after="0"/>
        <w:ind w:left="857" w:right="0" w:hanging="266"/>
        <w:jc w:val="left"/>
        <w:rPr>
          <w:sz w:val="18"/>
        </w:rPr>
      </w:pPr>
      <w:r>
        <w:rPr>
          <w:color w:val="231F20"/>
          <w:sz w:val="18"/>
        </w:rPr>
        <w:t>Е</w:t>
      </w:r>
      <w:r>
        <w:rPr>
          <w:color w:val="231F20"/>
          <w:spacing w:val="-10"/>
          <w:sz w:val="18"/>
        </w:rPr>
        <w:t> </w:t>
      </w:r>
      <w:r>
        <w:rPr>
          <w:color w:val="231F20"/>
          <w:sz w:val="18"/>
        </w:rPr>
        <w:t>—</w:t>
      </w:r>
      <w:r>
        <w:rPr>
          <w:color w:val="231F20"/>
          <w:spacing w:val="-9"/>
          <w:sz w:val="18"/>
        </w:rPr>
        <w:t> </w:t>
      </w:r>
      <w:r>
        <w:rPr>
          <w:color w:val="231F20"/>
          <w:sz w:val="18"/>
        </w:rPr>
        <w:t>внешний</w:t>
      </w:r>
      <w:r>
        <w:rPr>
          <w:color w:val="231F20"/>
          <w:spacing w:val="-9"/>
          <w:sz w:val="18"/>
        </w:rPr>
        <w:t> </w:t>
      </w:r>
      <w:r>
        <w:rPr>
          <w:color w:val="231F20"/>
          <w:spacing w:val="-4"/>
          <w:sz w:val="18"/>
        </w:rPr>
        <w:t>вид.</w:t>
      </w:r>
    </w:p>
    <w:p>
      <w:pPr>
        <w:pStyle w:val="BodyText"/>
        <w:spacing w:line="278" w:lineRule="auto" w:before="33"/>
        <w:ind w:left="137" w:right="41" w:firstLine="453"/>
      </w:pPr>
      <w:r>
        <w:rPr>
          <w:color w:val="231F20"/>
          <w:spacing w:val="-2"/>
        </w:rPr>
        <w:t>Пункты</w:t>
      </w:r>
      <w:r>
        <w:rPr>
          <w:color w:val="231F20"/>
          <w:spacing w:val="-9"/>
        </w:rPr>
        <w:t> </w:t>
      </w:r>
      <w:r>
        <w:rPr>
          <w:color w:val="231F20"/>
          <w:spacing w:val="-2"/>
        </w:rPr>
        <w:t>D</w:t>
      </w:r>
      <w:r>
        <w:rPr>
          <w:color w:val="231F20"/>
          <w:spacing w:val="-9"/>
        </w:rPr>
        <w:t> </w:t>
      </w:r>
      <w:r>
        <w:rPr>
          <w:color w:val="231F20"/>
          <w:spacing w:val="-2"/>
        </w:rPr>
        <w:t>и</w:t>
      </w:r>
      <w:r>
        <w:rPr>
          <w:color w:val="231F20"/>
          <w:spacing w:val="-9"/>
        </w:rPr>
        <w:t> </w:t>
      </w:r>
      <w:r>
        <w:rPr>
          <w:color w:val="231F20"/>
          <w:spacing w:val="-2"/>
        </w:rPr>
        <w:t>E</w:t>
      </w:r>
      <w:r>
        <w:rPr>
          <w:color w:val="231F20"/>
          <w:spacing w:val="-9"/>
        </w:rPr>
        <w:t> </w:t>
      </w:r>
      <w:r>
        <w:rPr>
          <w:color w:val="231F20"/>
          <w:spacing w:val="-2"/>
        </w:rPr>
        <w:t>не</w:t>
      </w:r>
      <w:r>
        <w:rPr>
          <w:color w:val="231F20"/>
          <w:spacing w:val="-9"/>
        </w:rPr>
        <w:t> </w:t>
      </w:r>
      <w:r>
        <w:rPr>
          <w:color w:val="231F20"/>
          <w:spacing w:val="-2"/>
        </w:rPr>
        <w:t>входят</w:t>
      </w:r>
      <w:r>
        <w:rPr>
          <w:color w:val="231F20"/>
          <w:spacing w:val="-9"/>
        </w:rPr>
        <w:t> </w:t>
      </w:r>
      <w:r>
        <w:rPr>
          <w:color w:val="231F20"/>
          <w:spacing w:val="-2"/>
        </w:rPr>
        <w:t>в</w:t>
      </w:r>
      <w:r>
        <w:rPr>
          <w:color w:val="231F20"/>
          <w:spacing w:val="-9"/>
        </w:rPr>
        <w:t> </w:t>
      </w:r>
      <w:r>
        <w:rPr>
          <w:color w:val="231F20"/>
          <w:spacing w:val="-2"/>
        </w:rPr>
        <w:t>тему</w:t>
      </w:r>
      <w:r>
        <w:rPr>
          <w:color w:val="231F20"/>
          <w:spacing w:val="-9"/>
        </w:rPr>
        <w:t> </w:t>
      </w:r>
      <w:r>
        <w:rPr>
          <w:color w:val="231F20"/>
          <w:spacing w:val="-2"/>
        </w:rPr>
        <w:t>дан− </w:t>
      </w:r>
      <w:r>
        <w:rPr>
          <w:color w:val="231F20"/>
        </w:rPr>
        <w:t>ных рекомендаций, но им обучают на курсах</w:t>
      </w:r>
      <w:r>
        <w:rPr>
          <w:color w:val="231F20"/>
          <w:spacing w:val="-12"/>
        </w:rPr>
        <w:t> </w:t>
      </w:r>
      <w:r>
        <w:rPr>
          <w:color w:val="231F20"/>
        </w:rPr>
        <w:t>по</w:t>
      </w:r>
      <w:r>
        <w:rPr>
          <w:color w:val="231F20"/>
          <w:spacing w:val="-11"/>
        </w:rPr>
        <w:t> </w:t>
      </w:r>
      <w:r>
        <w:rPr>
          <w:color w:val="231F20"/>
        </w:rPr>
        <w:t>реанимационным</w:t>
      </w:r>
      <w:r>
        <w:rPr>
          <w:color w:val="231F20"/>
          <w:spacing w:val="-11"/>
        </w:rPr>
        <w:t> </w:t>
      </w:r>
      <w:r>
        <w:rPr>
          <w:color w:val="231F20"/>
        </w:rPr>
        <w:t>мероприяти− ям в педиатрии.</w:t>
      </w:r>
    </w:p>
    <w:p>
      <w:pPr>
        <w:pStyle w:val="BodyText"/>
        <w:spacing w:line="278" w:lineRule="auto"/>
        <w:ind w:left="137" w:right="46" w:firstLine="453"/>
      </w:pPr>
      <w:r>
        <w:rPr>
          <w:color w:val="231F20"/>
          <w:spacing w:val="-10"/>
        </w:rPr>
        <w:t>Вызов</w:t>
      </w:r>
      <w:r>
        <w:rPr>
          <w:color w:val="231F20"/>
        </w:rPr>
        <w:t> </w:t>
      </w:r>
      <w:r>
        <w:rPr>
          <w:color w:val="231F20"/>
          <w:spacing w:val="-10"/>
        </w:rPr>
        <w:t>педиатрической</w:t>
      </w:r>
      <w:r>
        <w:rPr>
          <w:color w:val="231F20"/>
        </w:rPr>
        <w:t> </w:t>
      </w:r>
      <w:r>
        <w:rPr>
          <w:color w:val="231F20"/>
          <w:spacing w:val="-10"/>
        </w:rPr>
        <w:t>бригады</w:t>
      </w:r>
      <w:r>
        <w:rPr>
          <w:color w:val="231F20"/>
        </w:rPr>
        <w:t> </w:t>
      </w:r>
      <w:r>
        <w:rPr>
          <w:color w:val="231F20"/>
          <w:spacing w:val="-10"/>
        </w:rPr>
        <w:t>быст−</w:t>
      </w:r>
      <w:r>
        <w:rPr>
          <w:color w:val="231F20"/>
          <w:spacing w:val="-4"/>
        </w:rPr>
        <w:t> рого</w:t>
      </w:r>
      <w:r>
        <w:rPr>
          <w:color w:val="231F20"/>
          <w:spacing w:val="-8"/>
        </w:rPr>
        <w:t> </w:t>
      </w:r>
      <w:r>
        <w:rPr>
          <w:color w:val="231F20"/>
          <w:spacing w:val="-4"/>
        </w:rPr>
        <w:t>реагирования</w:t>
      </w:r>
      <w:r>
        <w:rPr>
          <w:color w:val="231F20"/>
          <w:spacing w:val="-7"/>
        </w:rPr>
        <w:t> </w:t>
      </w:r>
      <w:r>
        <w:rPr>
          <w:color w:val="231F20"/>
          <w:spacing w:val="-4"/>
        </w:rPr>
        <w:t>может</w:t>
      </w:r>
      <w:r>
        <w:rPr>
          <w:color w:val="231F20"/>
          <w:spacing w:val="-7"/>
        </w:rPr>
        <w:t> </w:t>
      </w:r>
      <w:r>
        <w:rPr>
          <w:color w:val="231F20"/>
          <w:spacing w:val="-4"/>
        </w:rPr>
        <w:t>снизить</w:t>
      </w:r>
      <w:r>
        <w:rPr>
          <w:color w:val="231F20"/>
          <w:spacing w:val="-7"/>
        </w:rPr>
        <w:t> </w:t>
      </w:r>
      <w:r>
        <w:rPr>
          <w:color w:val="231F20"/>
          <w:spacing w:val="-4"/>
        </w:rPr>
        <w:t>риск</w:t>
      </w:r>
      <w:r>
        <w:rPr>
          <w:color w:val="231F20"/>
          <w:spacing w:val="-8"/>
        </w:rPr>
        <w:t> </w:t>
      </w:r>
      <w:r>
        <w:rPr>
          <w:color w:val="231F20"/>
          <w:spacing w:val="-4"/>
        </w:rPr>
        <w:t>ос− </w:t>
      </w:r>
      <w:r>
        <w:rPr>
          <w:color w:val="231F20"/>
          <w:spacing w:val="-8"/>
        </w:rPr>
        <w:t>тановки</w:t>
      </w:r>
      <w:r>
        <w:rPr>
          <w:color w:val="231F20"/>
        </w:rPr>
        <w:t> </w:t>
      </w:r>
      <w:r>
        <w:rPr>
          <w:color w:val="231F20"/>
          <w:spacing w:val="-8"/>
        </w:rPr>
        <w:t>сердца</w:t>
      </w:r>
      <w:r>
        <w:rPr>
          <w:color w:val="231F20"/>
        </w:rPr>
        <w:t> </w:t>
      </w:r>
      <w:r>
        <w:rPr>
          <w:color w:val="231F20"/>
          <w:spacing w:val="-8"/>
        </w:rPr>
        <w:t>и/или</w:t>
      </w:r>
      <w:r>
        <w:rPr>
          <w:color w:val="231F20"/>
        </w:rPr>
        <w:t> </w:t>
      </w:r>
      <w:r>
        <w:rPr>
          <w:color w:val="231F20"/>
          <w:spacing w:val="-8"/>
        </w:rPr>
        <w:t>дыхания</w:t>
      </w:r>
      <w:r>
        <w:rPr>
          <w:color w:val="231F20"/>
        </w:rPr>
        <w:t> </w:t>
      </w:r>
      <w:r>
        <w:rPr>
          <w:color w:val="231F20"/>
          <w:spacing w:val="-8"/>
        </w:rPr>
        <w:t>у</w:t>
      </w:r>
      <w:r>
        <w:rPr>
          <w:color w:val="231F20"/>
        </w:rPr>
        <w:t> </w:t>
      </w:r>
      <w:r>
        <w:rPr>
          <w:color w:val="231F20"/>
          <w:spacing w:val="-8"/>
        </w:rPr>
        <w:t>госпитали−</w:t>
      </w:r>
      <w:r>
        <w:rPr>
          <w:color w:val="231F20"/>
          <w:spacing w:val="-4"/>
        </w:rPr>
        <w:t> зированных детей, находящихся вне отде− </w:t>
      </w:r>
      <w:r>
        <w:rPr>
          <w:color w:val="231F20"/>
          <w:spacing w:val="-6"/>
        </w:rPr>
        <w:t>ления</w:t>
      </w:r>
      <w:r>
        <w:rPr>
          <w:color w:val="231F20"/>
        </w:rPr>
        <w:t> </w:t>
      </w:r>
      <w:r>
        <w:rPr>
          <w:color w:val="231F20"/>
          <w:spacing w:val="-6"/>
        </w:rPr>
        <w:t>реанимации,</w:t>
      </w:r>
      <w:r>
        <w:rPr>
          <w:color w:val="231F20"/>
        </w:rPr>
        <w:t> </w:t>
      </w:r>
      <w:r>
        <w:rPr>
          <w:color w:val="231F20"/>
          <w:spacing w:val="-6"/>
        </w:rPr>
        <w:t>но</w:t>
      </w:r>
      <w:r>
        <w:rPr>
          <w:color w:val="231F20"/>
        </w:rPr>
        <w:t> </w:t>
      </w:r>
      <w:r>
        <w:rPr>
          <w:color w:val="231F20"/>
          <w:spacing w:val="-6"/>
        </w:rPr>
        <w:t>доказательства</w:t>
      </w:r>
      <w:r>
        <w:rPr>
          <w:color w:val="231F20"/>
        </w:rPr>
        <w:t> </w:t>
      </w:r>
      <w:r>
        <w:rPr>
          <w:color w:val="231F20"/>
          <w:spacing w:val="-6"/>
        </w:rPr>
        <w:t>этого</w:t>
      </w:r>
      <w:r>
        <w:rPr>
          <w:color w:val="231F20"/>
          <w:spacing w:val="-4"/>
        </w:rPr>
        <w:t> ограничены,</w:t>
      </w:r>
      <w:r>
        <w:rPr>
          <w:color w:val="231F20"/>
          <w:spacing w:val="-8"/>
        </w:rPr>
        <w:t> </w:t>
      </w:r>
      <w:r>
        <w:rPr>
          <w:color w:val="231F20"/>
          <w:spacing w:val="-4"/>
        </w:rPr>
        <w:t>так</w:t>
      </w:r>
      <w:r>
        <w:rPr>
          <w:color w:val="231F20"/>
          <w:spacing w:val="-7"/>
        </w:rPr>
        <w:t> </w:t>
      </w:r>
      <w:r>
        <w:rPr>
          <w:color w:val="231F20"/>
          <w:spacing w:val="-4"/>
        </w:rPr>
        <w:t>как</w:t>
      </w:r>
      <w:r>
        <w:rPr>
          <w:color w:val="231F20"/>
          <w:spacing w:val="-7"/>
        </w:rPr>
        <w:t> </w:t>
      </w:r>
      <w:r>
        <w:rPr>
          <w:color w:val="231F20"/>
          <w:spacing w:val="-4"/>
        </w:rPr>
        <w:t>в</w:t>
      </w:r>
      <w:r>
        <w:rPr>
          <w:color w:val="231F20"/>
          <w:spacing w:val="-7"/>
        </w:rPr>
        <w:t> </w:t>
      </w:r>
      <w:r>
        <w:rPr>
          <w:color w:val="231F20"/>
          <w:spacing w:val="-4"/>
        </w:rPr>
        <w:t>литературе</w:t>
      </w:r>
      <w:r>
        <w:rPr>
          <w:color w:val="231F20"/>
          <w:spacing w:val="-8"/>
        </w:rPr>
        <w:t> </w:t>
      </w:r>
      <w:r>
        <w:rPr>
          <w:color w:val="231F20"/>
          <w:spacing w:val="-4"/>
        </w:rPr>
        <w:t>есть</w:t>
      </w:r>
      <w:r>
        <w:rPr>
          <w:color w:val="231F20"/>
          <w:spacing w:val="-7"/>
        </w:rPr>
        <w:t> </w:t>
      </w:r>
      <w:r>
        <w:rPr>
          <w:color w:val="231F20"/>
          <w:spacing w:val="-4"/>
        </w:rPr>
        <w:t>тен− </w:t>
      </w:r>
      <w:r>
        <w:rPr>
          <w:color w:val="231F20"/>
          <w:spacing w:val="-6"/>
        </w:rPr>
        <w:t>денция</w:t>
      </w:r>
      <w:r>
        <w:rPr>
          <w:color w:val="231F20"/>
        </w:rPr>
        <w:t> </w:t>
      </w:r>
      <w:r>
        <w:rPr>
          <w:color w:val="231F20"/>
          <w:spacing w:val="-6"/>
        </w:rPr>
        <w:t>не</w:t>
      </w:r>
      <w:r>
        <w:rPr>
          <w:color w:val="231F20"/>
        </w:rPr>
        <w:t> </w:t>
      </w:r>
      <w:r>
        <w:rPr>
          <w:color w:val="231F20"/>
          <w:spacing w:val="-6"/>
        </w:rPr>
        <w:t>выделять</w:t>
      </w:r>
      <w:r>
        <w:rPr>
          <w:color w:val="231F20"/>
        </w:rPr>
        <w:t> </w:t>
      </w:r>
      <w:r>
        <w:rPr>
          <w:color w:val="231F20"/>
          <w:spacing w:val="-6"/>
        </w:rPr>
        <w:t>скорость</w:t>
      </w:r>
      <w:r>
        <w:rPr>
          <w:color w:val="231F20"/>
          <w:spacing w:val="1"/>
        </w:rPr>
        <w:t> </w:t>
      </w:r>
      <w:r>
        <w:rPr>
          <w:color w:val="231F20"/>
          <w:spacing w:val="-6"/>
        </w:rPr>
        <w:t>реагирования</w:t>
      </w:r>
    </w:p>
    <w:p>
      <w:pPr>
        <w:pStyle w:val="BodyText"/>
        <w:spacing w:line="278" w:lineRule="auto" w:before="163"/>
        <w:ind w:left="137" w:right="252"/>
        <w:rPr>
          <w:sz w:val="9"/>
        </w:rPr>
      </w:pPr>
      <w:r>
        <w:rPr/>
        <w:br w:type="column"/>
      </w:r>
      <w:r>
        <w:rPr>
          <w:color w:val="231F20"/>
          <w:spacing w:val="-4"/>
        </w:rPr>
        <w:t>бригады</w:t>
      </w:r>
      <w:r>
        <w:rPr>
          <w:color w:val="231F20"/>
          <w:spacing w:val="-8"/>
        </w:rPr>
        <w:t> </w:t>
      </w:r>
      <w:r>
        <w:rPr>
          <w:color w:val="231F20"/>
          <w:spacing w:val="-4"/>
        </w:rPr>
        <w:t>из</w:t>
      </w:r>
      <w:r>
        <w:rPr>
          <w:color w:val="231F20"/>
          <w:spacing w:val="-7"/>
        </w:rPr>
        <w:t> </w:t>
      </w:r>
      <w:r>
        <w:rPr>
          <w:color w:val="231F20"/>
          <w:spacing w:val="-4"/>
        </w:rPr>
        <w:t>других</w:t>
      </w:r>
      <w:r>
        <w:rPr>
          <w:color w:val="231F20"/>
          <w:spacing w:val="-7"/>
        </w:rPr>
        <w:t> </w:t>
      </w:r>
      <w:r>
        <w:rPr>
          <w:color w:val="231F20"/>
          <w:spacing w:val="-4"/>
        </w:rPr>
        <w:t>систем,</w:t>
      </w:r>
      <w:r>
        <w:rPr>
          <w:color w:val="231F20"/>
          <w:spacing w:val="-7"/>
        </w:rPr>
        <w:t> </w:t>
      </w:r>
      <w:r>
        <w:rPr>
          <w:color w:val="231F20"/>
          <w:spacing w:val="-4"/>
        </w:rPr>
        <w:t>которые</w:t>
      </w:r>
      <w:r>
        <w:rPr>
          <w:color w:val="231F20"/>
          <w:spacing w:val="-8"/>
        </w:rPr>
        <w:t> </w:t>
      </w:r>
      <w:r>
        <w:rPr>
          <w:color w:val="231F20"/>
          <w:spacing w:val="-4"/>
        </w:rPr>
        <w:t>есть</w:t>
      </w:r>
      <w:r>
        <w:rPr>
          <w:color w:val="231F20"/>
          <w:spacing w:val="-7"/>
        </w:rPr>
        <w:t> </w:t>
      </w:r>
      <w:r>
        <w:rPr>
          <w:color w:val="231F20"/>
          <w:spacing w:val="-4"/>
        </w:rPr>
        <w:t>на </w:t>
      </w:r>
      <w:r>
        <w:rPr>
          <w:color w:val="231F20"/>
          <w:spacing w:val="-6"/>
        </w:rPr>
        <w:t>месте</w:t>
      </w:r>
      <w:r>
        <w:rPr>
          <w:color w:val="231F20"/>
          <w:spacing w:val="-8"/>
        </w:rPr>
        <w:t> </w:t>
      </w:r>
      <w:r>
        <w:rPr>
          <w:color w:val="231F20"/>
          <w:spacing w:val="-6"/>
        </w:rPr>
        <w:t>для</w:t>
      </w:r>
      <w:r>
        <w:rPr>
          <w:color w:val="231F20"/>
          <w:spacing w:val="-5"/>
        </w:rPr>
        <w:t> </w:t>
      </w:r>
      <w:r>
        <w:rPr>
          <w:color w:val="231F20"/>
          <w:spacing w:val="-6"/>
        </w:rPr>
        <w:t>своевременного</w:t>
      </w:r>
      <w:r>
        <w:rPr>
          <w:color w:val="231F20"/>
          <w:spacing w:val="-5"/>
        </w:rPr>
        <w:t> </w:t>
      </w:r>
      <w:r>
        <w:rPr>
          <w:color w:val="231F20"/>
          <w:spacing w:val="-6"/>
        </w:rPr>
        <w:t>выявления</w:t>
      </w:r>
      <w:r>
        <w:rPr>
          <w:color w:val="231F20"/>
          <w:spacing w:val="-5"/>
        </w:rPr>
        <w:t> </w:t>
      </w:r>
      <w:r>
        <w:rPr>
          <w:color w:val="231F20"/>
          <w:spacing w:val="-6"/>
        </w:rPr>
        <w:t>ухуд−</w:t>
      </w:r>
      <w:r>
        <w:rPr>
          <w:color w:val="231F20"/>
          <w:spacing w:val="-2"/>
        </w:rPr>
        <w:t> шения</w:t>
      </w:r>
      <w:r>
        <w:rPr>
          <w:color w:val="231F20"/>
          <w:spacing w:val="-10"/>
        </w:rPr>
        <w:t> </w:t>
      </w:r>
      <w:r>
        <w:rPr>
          <w:color w:val="231F20"/>
          <w:spacing w:val="-2"/>
        </w:rPr>
        <w:t>состояния.</w:t>
      </w:r>
      <w:r>
        <w:rPr>
          <w:color w:val="231F20"/>
          <w:spacing w:val="-2"/>
          <w:position w:val="6"/>
          <w:sz w:val="9"/>
        </w:rPr>
        <w:t>526–529</w:t>
      </w:r>
      <w:r>
        <w:rPr>
          <w:color w:val="231F20"/>
          <w:spacing w:val="-3"/>
          <w:position w:val="6"/>
          <w:sz w:val="9"/>
        </w:rPr>
        <w:t> </w:t>
      </w:r>
      <w:r>
        <w:rPr>
          <w:color w:val="231F20"/>
          <w:spacing w:val="-2"/>
        </w:rPr>
        <w:t>Процессы</w:t>
      </w:r>
      <w:r>
        <w:rPr>
          <w:color w:val="231F20"/>
          <w:spacing w:val="-10"/>
        </w:rPr>
        <w:t> </w:t>
      </w:r>
      <w:r>
        <w:rPr>
          <w:color w:val="231F20"/>
          <w:spacing w:val="-2"/>
        </w:rPr>
        <w:t>для</w:t>
      </w:r>
      <w:r>
        <w:rPr>
          <w:color w:val="231F20"/>
          <w:spacing w:val="-9"/>
        </w:rPr>
        <w:t> </w:t>
      </w:r>
      <w:r>
        <w:rPr>
          <w:color w:val="231F20"/>
          <w:spacing w:val="-2"/>
        </w:rPr>
        <w:t>свое− </w:t>
      </w:r>
      <w:r>
        <w:rPr>
          <w:color w:val="231F20"/>
          <w:spacing w:val="-4"/>
        </w:rPr>
        <w:t>временного</w:t>
      </w:r>
      <w:r>
        <w:rPr>
          <w:color w:val="231F20"/>
          <w:spacing w:val="-8"/>
        </w:rPr>
        <w:t> </w:t>
      </w:r>
      <w:r>
        <w:rPr>
          <w:color w:val="231F20"/>
          <w:spacing w:val="-4"/>
        </w:rPr>
        <w:t>выявления</w:t>
      </w:r>
      <w:r>
        <w:rPr>
          <w:color w:val="231F20"/>
          <w:spacing w:val="-7"/>
        </w:rPr>
        <w:t> </w:t>
      </w:r>
      <w:r>
        <w:rPr>
          <w:color w:val="231F20"/>
          <w:spacing w:val="-4"/>
        </w:rPr>
        <w:t>ухудшения</w:t>
      </w:r>
      <w:r>
        <w:rPr>
          <w:color w:val="231F20"/>
          <w:spacing w:val="-7"/>
        </w:rPr>
        <w:t> </w:t>
      </w:r>
      <w:r>
        <w:rPr>
          <w:color w:val="231F20"/>
          <w:spacing w:val="-4"/>
        </w:rPr>
        <w:t>состоя− </w:t>
      </w:r>
      <w:r>
        <w:rPr>
          <w:color w:val="231F20"/>
          <w:spacing w:val="-8"/>
        </w:rPr>
        <w:t>ния</w:t>
      </w:r>
      <w:r>
        <w:rPr>
          <w:color w:val="231F20"/>
          <w:spacing w:val="-4"/>
        </w:rPr>
        <w:t> </w:t>
      </w:r>
      <w:r>
        <w:rPr>
          <w:color w:val="231F20"/>
          <w:spacing w:val="-8"/>
        </w:rPr>
        <w:t>являются</w:t>
      </w:r>
      <w:r>
        <w:rPr>
          <w:color w:val="231F20"/>
          <w:spacing w:val="-3"/>
        </w:rPr>
        <w:t> </w:t>
      </w:r>
      <w:r>
        <w:rPr>
          <w:color w:val="231F20"/>
          <w:spacing w:val="-8"/>
        </w:rPr>
        <w:t>ключом</w:t>
      </w:r>
      <w:r>
        <w:rPr>
          <w:color w:val="231F20"/>
          <w:spacing w:val="-3"/>
        </w:rPr>
        <w:t> </w:t>
      </w:r>
      <w:r>
        <w:rPr>
          <w:color w:val="231F20"/>
          <w:spacing w:val="-8"/>
        </w:rPr>
        <w:t>для</w:t>
      </w:r>
      <w:r>
        <w:rPr>
          <w:color w:val="231F20"/>
          <w:spacing w:val="-3"/>
        </w:rPr>
        <w:t> </w:t>
      </w:r>
      <w:r>
        <w:rPr>
          <w:color w:val="231F20"/>
          <w:spacing w:val="-8"/>
        </w:rPr>
        <w:t>снижения</w:t>
      </w:r>
      <w:r>
        <w:rPr>
          <w:color w:val="231F20"/>
          <w:spacing w:val="-4"/>
        </w:rPr>
        <w:t> </w:t>
      </w:r>
      <w:r>
        <w:rPr>
          <w:color w:val="231F20"/>
          <w:spacing w:val="-8"/>
        </w:rPr>
        <w:t>леталь−</w:t>
      </w:r>
      <w:r>
        <w:rPr>
          <w:color w:val="231F20"/>
        </w:rPr>
        <w:t> ности</w:t>
      </w:r>
      <w:r>
        <w:rPr>
          <w:color w:val="231F20"/>
          <w:spacing w:val="-12"/>
        </w:rPr>
        <w:t> </w:t>
      </w:r>
      <w:r>
        <w:rPr>
          <w:color w:val="231F20"/>
        </w:rPr>
        <w:t>и</w:t>
      </w:r>
      <w:r>
        <w:rPr>
          <w:color w:val="231F20"/>
          <w:spacing w:val="-11"/>
        </w:rPr>
        <w:t> </w:t>
      </w:r>
      <w:r>
        <w:rPr>
          <w:color w:val="231F20"/>
        </w:rPr>
        <w:t>осложнений</w:t>
      </w:r>
      <w:r>
        <w:rPr>
          <w:color w:val="231F20"/>
          <w:spacing w:val="-11"/>
        </w:rPr>
        <w:t> </w:t>
      </w:r>
      <w:r>
        <w:rPr>
          <w:color w:val="231F20"/>
        </w:rPr>
        <w:t>тяжело</w:t>
      </w:r>
      <w:r>
        <w:rPr>
          <w:color w:val="231F20"/>
          <w:spacing w:val="-11"/>
        </w:rPr>
        <w:t> </w:t>
      </w:r>
      <w:r>
        <w:rPr>
          <w:color w:val="231F20"/>
        </w:rPr>
        <w:t>больных</w:t>
      </w:r>
      <w:r>
        <w:rPr>
          <w:color w:val="231F20"/>
          <w:spacing w:val="-12"/>
        </w:rPr>
        <w:t> </w:t>
      </w:r>
      <w:r>
        <w:rPr>
          <w:color w:val="231F20"/>
        </w:rPr>
        <w:t>или </w:t>
      </w:r>
      <w:r>
        <w:rPr>
          <w:color w:val="231F20"/>
          <w:spacing w:val="-2"/>
        </w:rPr>
        <w:t>травмированных</w:t>
      </w:r>
      <w:r>
        <w:rPr>
          <w:color w:val="231F20"/>
          <w:spacing w:val="-10"/>
        </w:rPr>
        <w:t> </w:t>
      </w:r>
      <w:r>
        <w:rPr>
          <w:color w:val="231F20"/>
          <w:spacing w:val="-2"/>
        </w:rPr>
        <w:t>детей.</w:t>
      </w:r>
      <w:r>
        <w:rPr>
          <w:color w:val="231F20"/>
          <w:spacing w:val="-9"/>
        </w:rPr>
        <w:t> </w:t>
      </w:r>
      <w:r>
        <w:rPr>
          <w:color w:val="231F20"/>
          <w:spacing w:val="-2"/>
        </w:rPr>
        <w:t>Можно</w:t>
      </w:r>
      <w:r>
        <w:rPr>
          <w:color w:val="231F20"/>
          <w:spacing w:val="-9"/>
        </w:rPr>
        <w:t> </w:t>
      </w:r>
      <w:r>
        <w:rPr>
          <w:color w:val="231F20"/>
          <w:spacing w:val="-2"/>
        </w:rPr>
        <w:t>использо− </w:t>
      </w:r>
      <w:r>
        <w:rPr>
          <w:color w:val="231F20"/>
          <w:spacing w:val="-4"/>
        </w:rPr>
        <w:t>вать</w:t>
      </w:r>
      <w:r>
        <w:rPr>
          <w:color w:val="231F20"/>
          <w:spacing w:val="-10"/>
        </w:rPr>
        <w:t> </w:t>
      </w:r>
      <w:r>
        <w:rPr>
          <w:color w:val="231F20"/>
          <w:spacing w:val="-4"/>
        </w:rPr>
        <w:t>специфические</w:t>
      </w:r>
      <w:r>
        <w:rPr>
          <w:color w:val="231F20"/>
          <w:spacing w:val="-7"/>
        </w:rPr>
        <w:t> </w:t>
      </w:r>
      <w:r>
        <w:rPr>
          <w:color w:val="231F20"/>
          <w:spacing w:val="-4"/>
        </w:rPr>
        <w:t>шкалы</w:t>
      </w:r>
      <w:r>
        <w:rPr>
          <w:color w:val="231F20"/>
          <w:spacing w:val="-7"/>
        </w:rPr>
        <w:t> </w:t>
      </w:r>
      <w:r>
        <w:rPr>
          <w:color w:val="231F20"/>
          <w:spacing w:val="-4"/>
        </w:rPr>
        <w:t>(например,</w:t>
      </w:r>
      <w:r>
        <w:rPr>
          <w:color w:val="231F20"/>
          <w:spacing w:val="-7"/>
        </w:rPr>
        <w:t> </w:t>
      </w:r>
      <w:r>
        <w:rPr>
          <w:color w:val="231F20"/>
          <w:spacing w:val="-4"/>
        </w:rPr>
        <w:t>пе− </w:t>
      </w:r>
      <w:r>
        <w:rPr>
          <w:color w:val="231F20"/>
          <w:spacing w:val="-6"/>
        </w:rPr>
        <w:t>диатрическая шкала</w:t>
      </w:r>
      <w:r>
        <w:rPr>
          <w:color w:val="231F20"/>
          <w:spacing w:val="-5"/>
        </w:rPr>
        <w:t> </w:t>
      </w:r>
      <w:r>
        <w:rPr>
          <w:color w:val="231F20"/>
          <w:spacing w:val="-6"/>
        </w:rPr>
        <w:t>ранней</w:t>
      </w:r>
      <w:r>
        <w:rPr>
          <w:color w:val="231F20"/>
          <w:spacing w:val="-5"/>
        </w:rPr>
        <w:t> </w:t>
      </w:r>
      <w:r>
        <w:rPr>
          <w:color w:val="231F20"/>
          <w:spacing w:val="-6"/>
        </w:rPr>
        <w:t>настороженно−</w:t>
      </w:r>
      <w:r>
        <w:rPr>
          <w:color w:val="231F20"/>
        </w:rPr>
        <w:t> </w:t>
      </w:r>
      <w:r>
        <w:rPr>
          <w:color w:val="231F20"/>
          <w:spacing w:val="-6"/>
        </w:rPr>
        <w:t>сти, PEWS),</w:t>
      </w:r>
      <w:r>
        <w:rPr>
          <w:color w:val="231F20"/>
          <w:spacing w:val="-6"/>
          <w:position w:val="6"/>
          <w:sz w:val="9"/>
        </w:rPr>
        <w:t>530</w:t>
      </w:r>
      <w:r>
        <w:rPr>
          <w:color w:val="231F20"/>
          <w:spacing w:val="1"/>
          <w:position w:val="6"/>
          <w:sz w:val="9"/>
        </w:rPr>
        <w:t> </w:t>
      </w:r>
      <w:r>
        <w:rPr>
          <w:color w:val="231F20"/>
          <w:spacing w:val="-6"/>
        </w:rPr>
        <w:t>но нет</w:t>
      </w:r>
      <w:r>
        <w:rPr>
          <w:color w:val="231F20"/>
          <w:spacing w:val="-5"/>
        </w:rPr>
        <w:t> </w:t>
      </w:r>
      <w:r>
        <w:rPr>
          <w:color w:val="231F20"/>
          <w:spacing w:val="-6"/>
        </w:rPr>
        <w:t>доказательств</w:t>
      </w:r>
      <w:r>
        <w:rPr>
          <w:color w:val="231F20"/>
          <w:spacing w:val="-5"/>
        </w:rPr>
        <w:t> </w:t>
      </w:r>
      <w:r>
        <w:rPr>
          <w:color w:val="231F20"/>
          <w:spacing w:val="-6"/>
        </w:rPr>
        <w:t>того,</w:t>
      </w:r>
      <w:r>
        <w:rPr>
          <w:color w:val="231F20"/>
          <w:spacing w:val="-5"/>
        </w:rPr>
        <w:t> </w:t>
      </w:r>
      <w:r>
        <w:rPr>
          <w:color w:val="231F20"/>
          <w:spacing w:val="-6"/>
        </w:rPr>
        <w:t>что</w:t>
      </w:r>
      <w:r>
        <w:rPr>
          <w:color w:val="231F20"/>
        </w:rPr>
        <w:t> это</w:t>
      </w:r>
      <w:r>
        <w:rPr>
          <w:color w:val="231F20"/>
          <w:spacing w:val="-7"/>
        </w:rPr>
        <w:t> </w:t>
      </w:r>
      <w:r>
        <w:rPr>
          <w:color w:val="231F20"/>
        </w:rPr>
        <w:t>улучшает</w:t>
      </w:r>
      <w:r>
        <w:rPr>
          <w:color w:val="231F20"/>
          <w:spacing w:val="-7"/>
        </w:rPr>
        <w:t> </w:t>
      </w:r>
      <w:r>
        <w:rPr>
          <w:color w:val="231F20"/>
        </w:rPr>
        <w:t>процесс</w:t>
      </w:r>
      <w:r>
        <w:rPr>
          <w:color w:val="231F20"/>
          <w:spacing w:val="-7"/>
        </w:rPr>
        <w:t> </w:t>
      </w:r>
      <w:r>
        <w:rPr>
          <w:color w:val="231F20"/>
        </w:rPr>
        <w:t>принятия</w:t>
      </w:r>
      <w:r>
        <w:rPr>
          <w:color w:val="231F20"/>
          <w:spacing w:val="-7"/>
        </w:rPr>
        <w:t> </w:t>
      </w:r>
      <w:r>
        <w:rPr>
          <w:color w:val="231F20"/>
        </w:rPr>
        <w:t>решения или клинические исходы.</w:t>
      </w:r>
      <w:r>
        <w:rPr>
          <w:color w:val="231F20"/>
          <w:position w:val="6"/>
          <w:sz w:val="9"/>
        </w:rPr>
        <w:t>512,531</w:t>
      </w:r>
    </w:p>
    <w:p>
      <w:pPr>
        <w:pStyle w:val="BodyText"/>
        <w:spacing w:before="32"/>
        <w:jc w:val="left"/>
      </w:pPr>
    </w:p>
    <w:p>
      <w:pPr>
        <w:pStyle w:val="Heading5"/>
        <w:spacing w:line="278" w:lineRule="auto"/>
        <w:ind w:right="243"/>
      </w:pPr>
      <w:r>
        <w:rPr>
          <w:color w:val="231F20"/>
        </w:rPr>
        <w:t>Диагностика дыхательной недоста- точности: оценка А и В.</w:t>
      </w:r>
    </w:p>
    <w:p>
      <w:pPr>
        <w:pStyle w:val="BodyText"/>
        <w:spacing w:line="278" w:lineRule="auto"/>
        <w:ind w:left="137" w:right="247" w:firstLine="453"/>
      </w:pPr>
      <w:r>
        <w:rPr>
          <w:color w:val="231F20"/>
        </w:rPr>
        <w:t>Оценка потенциально критически больных детей начинается с оценки ды− хательных</w:t>
      </w:r>
      <w:r>
        <w:rPr>
          <w:color w:val="231F20"/>
          <w:spacing w:val="-10"/>
        </w:rPr>
        <w:t> </w:t>
      </w:r>
      <w:r>
        <w:rPr>
          <w:color w:val="231F20"/>
        </w:rPr>
        <w:t>путей</w:t>
      </w:r>
      <w:r>
        <w:rPr>
          <w:color w:val="231F20"/>
          <w:spacing w:val="-10"/>
        </w:rPr>
        <w:t> </w:t>
      </w:r>
      <w:r>
        <w:rPr>
          <w:color w:val="231F20"/>
        </w:rPr>
        <w:t>(А)</w:t>
      </w:r>
      <w:r>
        <w:rPr>
          <w:color w:val="231F20"/>
          <w:spacing w:val="-10"/>
        </w:rPr>
        <w:t> </w:t>
      </w:r>
      <w:r>
        <w:rPr>
          <w:color w:val="231F20"/>
        </w:rPr>
        <w:t>и</w:t>
      </w:r>
      <w:r>
        <w:rPr>
          <w:color w:val="231F20"/>
          <w:spacing w:val="-10"/>
        </w:rPr>
        <w:t> </w:t>
      </w:r>
      <w:r>
        <w:rPr>
          <w:color w:val="231F20"/>
        </w:rPr>
        <w:t>дыхания</w:t>
      </w:r>
      <w:r>
        <w:rPr>
          <w:color w:val="231F20"/>
          <w:spacing w:val="-10"/>
        </w:rPr>
        <w:t> </w:t>
      </w:r>
      <w:r>
        <w:rPr>
          <w:color w:val="231F20"/>
        </w:rPr>
        <w:t>(В).</w:t>
      </w:r>
      <w:r>
        <w:rPr>
          <w:color w:val="231F20"/>
          <w:spacing w:val="-10"/>
        </w:rPr>
        <w:t> </w:t>
      </w:r>
      <w:r>
        <w:rPr>
          <w:color w:val="231F20"/>
        </w:rPr>
        <w:t>Сре− ди признаков дыхательной недостаточ− ности могут быть:</w:t>
      </w:r>
    </w:p>
    <w:p>
      <w:pPr>
        <w:pStyle w:val="ListParagraph"/>
        <w:numPr>
          <w:ilvl w:val="0"/>
          <w:numId w:val="18"/>
        </w:numPr>
        <w:tabs>
          <w:tab w:pos="856" w:val="left" w:leader="none"/>
        </w:tabs>
        <w:spacing w:line="278" w:lineRule="auto" w:before="0" w:after="0"/>
        <w:ind w:left="137" w:right="244" w:firstLine="453"/>
        <w:jc w:val="both"/>
        <w:rPr>
          <w:sz w:val="9"/>
        </w:rPr>
      </w:pPr>
      <w:r>
        <w:rPr>
          <w:color w:val="231F20"/>
          <w:sz w:val="18"/>
        </w:rPr>
        <w:t>Частота дыхания, </w:t>
      </w:r>
      <w:r>
        <w:rPr>
          <w:color w:val="231F20"/>
          <w:sz w:val="18"/>
        </w:rPr>
        <w:t>превышаю− щая</w:t>
      </w:r>
      <w:r>
        <w:rPr>
          <w:color w:val="231F20"/>
          <w:spacing w:val="-12"/>
          <w:sz w:val="18"/>
        </w:rPr>
        <w:t> </w:t>
      </w:r>
      <w:r>
        <w:rPr>
          <w:color w:val="231F20"/>
          <w:sz w:val="18"/>
        </w:rPr>
        <w:t>нормальную</w:t>
      </w:r>
      <w:r>
        <w:rPr>
          <w:color w:val="231F20"/>
          <w:spacing w:val="-10"/>
          <w:sz w:val="18"/>
        </w:rPr>
        <w:t> </w:t>
      </w:r>
      <w:r>
        <w:rPr>
          <w:color w:val="231F20"/>
          <w:sz w:val="18"/>
        </w:rPr>
        <w:t>для</w:t>
      </w:r>
      <w:r>
        <w:rPr>
          <w:color w:val="231F20"/>
          <w:spacing w:val="-10"/>
          <w:sz w:val="18"/>
        </w:rPr>
        <w:t> </w:t>
      </w:r>
      <w:r>
        <w:rPr>
          <w:color w:val="231F20"/>
          <w:sz w:val="18"/>
        </w:rPr>
        <w:t>возраста</w:t>
      </w:r>
      <w:r>
        <w:rPr>
          <w:color w:val="231F20"/>
          <w:spacing w:val="-10"/>
          <w:sz w:val="18"/>
        </w:rPr>
        <w:t> </w:t>
      </w:r>
      <w:r>
        <w:rPr>
          <w:color w:val="231F20"/>
          <w:sz w:val="18"/>
        </w:rPr>
        <w:t>ребенка</w:t>
      </w:r>
      <w:r>
        <w:rPr>
          <w:color w:val="231F20"/>
          <w:spacing w:val="-10"/>
          <w:sz w:val="18"/>
        </w:rPr>
        <w:t> </w:t>
      </w:r>
      <w:r>
        <w:rPr>
          <w:color w:val="231F20"/>
          <w:sz w:val="18"/>
        </w:rPr>
        <w:t>— либо слишком высокую или слишком </w:t>
      </w:r>
      <w:r>
        <w:rPr>
          <w:color w:val="231F20"/>
          <w:spacing w:val="-2"/>
          <w:sz w:val="18"/>
        </w:rPr>
        <w:t>низкую.</w:t>
      </w:r>
      <w:r>
        <w:rPr>
          <w:color w:val="231F20"/>
          <w:spacing w:val="-2"/>
          <w:position w:val="6"/>
          <w:sz w:val="9"/>
        </w:rPr>
        <w:t>532</w:t>
      </w:r>
    </w:p>
    <w:p>
      <w:pPr>
        <w:pStyle w:val="ListParagraph"/>
        <w:numPr>
          <w:ilvl w:val="0"/>
          <w:numId w:val="18"/>
        </w:numPr>
        <w:tabs>
          <w:tab w:pos="856" w:val="left" w:leader="none"/>
        </w:tabs>
        <w:spacing w:line="278" w:lineRule="auto" w:before="0" w:after="0"/>
        <w:ind w:left="137" w:right="249" w:firstLine="453"/>
        <w:jc w:val="both"/>
        <w:rPr>
          <w:sz w:val="18"/>
        </w:rPr>
      </w:pPr>
      <w:r>
        <w:rPr>
          <w:color w:val="231F20"/>
          <w:spacing w:val="-4"/>
          <w:sz w:val="18"/>
        </w:rPr>
        <w:t>Вначале</w:t>
      </w:r>
      <w:r>
        <w:rPr>
          <w:color w:val="231F20"/>
          <w:spacing w:val="-8"/>
          <w:sz w:val="18"/>
        </w:rPr>
        <w:t> </w:t>
      </w:r>
      <w:r>
        <w:rPr>
          <w:color w:val="231F20"/>
          <w:spacing w:val="-4"/>
          <w:sz w:val="18"/>
        </w:rPr>
        <w:t>повышенная</w:t>
      </w:r>
      <w:r>
        <w:rPr>
          <w:color w:val="231F20"/>
          <w:spacing w:val="-7"/>
          <w:sz w:val="18"/>
        </w:rPr>
        <w:t> </w:t>
      </w:r>
      <w:r>
        <w:rPr>
          <w:color w:val="231F20"/>
          <w:spacing w:val="-4"/>
          <w:sz w:val="18"/>
        </w:rPr>
        <w:t>работа</w:t>
      </w:r>
      <w:r>
        <w:rPr>
          <w:color w:val="231F20"/>
          <w:spacing w:val="-7"/>
          <w:sz w:val="18"/>
        </w:rPr>
        <w:t> </w:t>
      </w:r>
      <w:r>
        <w:rPr>
          <w:color w:val="231F20"/>
          <w:spacing w:val="-4"/>
          <w:sz w:val="18"/>
        </w:rPr>
        <w:t>ды− </w:t>
      </w:r>
      <w:r>
        <w:rPr>
          <w:color w:val="231F20"/>
          <w:spacing w:val="-2"/>
          <w:sz w:val="18"/>
        </w:rPr>
        <w:t>хания,</w:t>
      </w:r>
      <w:r>
        <w:rPr>
          <w:color w:val="231F20"/>
          <w:spacing w:val="-10"/>
          <w:sz w:val="18"/>
        </w:rPr>
        <w:t> </w:t>
      </w:r>
      <w:r>
        <w:rPr>
          <w:color w:val="231F20"/>
          <w:spacing w:val="-2"/>
          <w:sz w:val="18"/>
        </w:rPr>
        <w:t>которая</w:t>
      </w:r>
      <w:r>
        <w:rPr>
          <w:color w:val="231F20"/>
          <w:spacing w:val="-9"/>
          <w:sz w:val="18"/>
        </w:rPr>
        <w:t> </w:t>
      </w:r>
      <w:r>
        <w:rPr>
          <w:color w:val="231F20"/>
          <w:spacing w:val="-2"/>
          <w:sz w:val="18"/>
        </w:rPr>
        <w:t>может</w:t>
      </w:r>
      <w:r>
        <w:rPr>
          <w:color w:val="231F20"/>
          <w:spacing w:val="-9"/>
          <w:sz w:val="18"/>
        </w:rPr>
        <w:t> </w:t>
      </w:r>
      <w:r>
        <w:rPr>
          <w:color w:val="231F20"/>
          <w:spacing w:val="-2"/>
          <w:sz w:val="18"/>
        </w:rPr>
        <w:t>перерасти</w:t>
      </w:r>
      <w:r>
        <w:rPr>
          <w:color w:val="231F20"/>
          <w:spacing w:val="-9"/>
          <w:sz w:val="18"/>
        </w:rPr>
        <w:t> </w:t>
      </w:r>
      <w:r>
        <w:rPr>
          <w:color w:val="231F20"/>
          <w:spacing w:val="-2"/>
          <w:sz w:val="18"/>
        </w:rPr>
        <w:t>в</w:t>
      </w:r>
      <w:r>
        <w:rPr>
          <w:color w:val="231F20"/>
          <w:spacing w:val="-10"/>
          <w:sz w:val="18"/>
        </w:rPr>
        <w:t> </w:t>
      </w:r>
      <w:r>
        <w:rPr>
          <w:color w:val="231F20"/>
          <w:spacing w:val="-2"/>
          <w:sz w:val="18"/>
        </w:rPr>
        <w:t>неадек− </w:t>
      </w:r>
      <w:r>
        <w:rPr>
          <w:color w:val="231F20"/>
          <w:sz w:val="18"/>
        </w:rPr>
        <w:t>ватную/сниженную работу дыхания, </w:t>
      </w:r>
      <w:r>
        <w:rPr>
          <w:color w:val="231F20"/>
          <w:sz w:val="18"/>
        </w:rPr>
        <w:t>по </w:t>
      </w:r>
      <w:r>
        <w:rPr>
          <w:color w:val="231F20"/>
          <w:spacing w:val="-4"/>
          <w:sz w:val="18"/>
        </w:rPr>
        <w:t>мере</w:t>
      </w:r>
      <w:r>
        <w:rPr>
          <w:color w:val="231F20"/>
          <w:spacing w:val="-7"/>
          <w:sz w:val="18"/>
        </w:rPr>
        <w:t> </w:t>
      </w:r>
      <w:r>
        <w:rPr>
          <w:color w:val="231F20"/>
          <w:spacing w:val="-4"/>
          <w:sz w:val="18"/>
        </w:rPr>
        <w:t>того,</w:t>
      </w:r>
      <w:r>
        <w:rPr>
          <w:color w:val="231F20"/>
          <w:spacing w:val="-7"/>
          <w:sz w:val="18"/>
        </w:rPr>
        <w:t> </w:t>
      </w:r>
      <w:r>
        <w:rPr>
          <w:color w:val="231F20"/>
          <w:spacing w:val="-4"/>
          <w:sz w:val="18"/>
        </w:rPr>
        <w:t>как</w:t>
      </w:r>
      <w:r>
        <w:rPr>
          <w:color w:val="231F20"/>
          <w:spacing w:val="-7"/>
          <w:sz w:val="18"/>
        </w:rPr>
        <w:t> </w:t>
      </w:r>
      <w:r>
        <w:rPr>
          <w:color w:val="231F20"/>
          <w:spacing w:val="-4"/>
          <w:sz w:val="18"/>
        </w:rPr>
        <w:t>устает</w:t>
      </w:r>
      <w:r>
        <w:rPr>
          <w:color w:val="231F20"/>
          <w:spacing w:val="-7"/>
          <w:sz w:val="18"/>
        </w:rPr>
        <w:t> </w:t>
      </w:r>
      <w:r>
        <w:rPr>
          <w:color w:val="231F20"/>
          <w:spacing w:val="-4"/>
          <w:sz w:val="18"/>
        </w:rPr>
        <w:t>ребенок</w:t>
      </w:r>
      <w:r>
        <w:rPr>
          <w:color w:val="231F20"/>
          <w:spacing w:val="-7"/>
          <w:sz w:val="18"/>
        </w:rPr>
        <w:t> </w:t>
      </w:r>
      <w:r>
        <w:rPr>
          <w:color w:val="231F20"/>
          <w:spacing w:val="-4"/>
          <w:sz w:val="18"/>
        </w:rPr>
        <w:t>или</w:t>
      </w:r>
      <w:r>
        <w:rPr>
          <w:color w:val="231F20"/>
          <w:spacing w:val="-7"/>
          <w:sz w:val="18"/>
        </w:rPr>
        <w:t> </w:t>
      </w:r>
      <w:r>
        <w:rPr>
          <w:color w:val="231F20"/>
          <w:spacing w:val="-4"/>
          <w:sz w:val="18"/>
        </w:rPr>
        <w:t>истоща− </w:t>
      </w:r>
      <w:r>
        <w:rPr>
          <w:color w:val="231F20"/>
          <w:sz w:val="18"/>
        </w:rPr>
        <w:t>ются его компенсаторные механизмы.</w:t>
      </w:r>
    </w:p>
    <w:p>
      <w:pPr>
        <w:pStyle w:val="ListParagraph"/>
        <w:numPr>
          <w:ilvl w:val="0"/>
          <w:numId w:val="18"/>
        </w:numPr>
        <w:tabs>
          <w:tab w:pos="856" w:val="left" w:leader="none"/>
        </w:tabs>
        <w:spacing w:line="278" w:lineRule="auto" w:before="0" w:after="0"/>
        <w:ind w:left="137" w:right="246" w:firstLine="453"/>
        <w:jc w:val="both"/>
        <w:rPr>
          <w:sz w:val="18"/>
        </w:rPr>
      </w:pPr>
      <w:r>
        <w:rPr>
          <w:color w:val="231F20"/>
          <w:sz w:val="18"/>
        </w:rPr>
        <w:t>Дополнительные дыхательные шумы,</w:t>
      </w:r>
      <w:r>
        <w:rPr>
          <w:color w:val="231F20"/>
          <w:spacing w:val="-5"/>
          <w:sz w:val="18"/>
        </w:rPr>
        <w:t> </w:t>
      </w:r>
      <w:r>
        <w:rPr>
          <w:color w:val="231F20"/>
          <w:sz w:val="18"/>
        </w:rPr>
        <w:t>такие</w:t>
      </w:r>
      <w:r>
        <w:rPr>
          <w:color w:val="231F20"/>
          <w:spacing w:val="-5"/>
          <w:sz w:val="18"/>
        </w:rPr>
        <w:t> </w:t>
      </w:r>
      <w:r>
        <w:rPr>
          <w:color w:val="231F20"/>
          <w:sz w:val="18"/>
        </w:rPr>
        <w:t>как</w:t>
      </w:r>
      <w:r>
        <w:rPr>
          <w:color w:val="231F20"/>
          <w:spacing w:val="-5"/>
          <w:sz w:val="18"/>
        </w:rPr>
        <w:t> </w:t>
      </w:r>
      <w:r>
        <w:rPr>
          <w:color w:val="231F20"/>
          <w:sz w:val="18"/>
        </w:rPr>
        <w:t>стридор,</w:t>
      </w:r>
      <w:r>
        <w:rPr>
          <w:color w:val="231F20"/>
          <w:spacing w:val="-5"/>
          <w:sz w:val="18"/>
        </w:rPr>
        <w:t> </w:t>
      </w:r>
      <w:r>
        <w:rPr>
          <w:color w:val="231F20"/>
          <w:sz w:val="18"/>
        </w:rPr>
        <w:t>хрипы,</w:t>
      </w:r>
      <w:r>
        <w:rPr>
          <w:color w:val="231F20"/>
          <w:spacing w:val="-5"/>
          <w:sz w:val="18"/>
        </w:rPr>
        <w:t> </w:t>
      </w:r>
      <w:r>
        <w:rPr>
          <w:color w:val="231F20"/>
          <w:sz w:val="18"/>
        </w:rPr>
        <w:t>крепи− тация, фырканье или отсутствие дыха− тельных шумов.</w:t>
      </w:r>
    </w:p>
    <w:p>
      <w:pPr>
        <w:pStyle w:val="ListParagraph"/>
        <w:numPr>
          <w:ilvl w:val="0"/>
          <w:numId w:val="18"/>
        </w:numPr>
        <w:tabs>
          <w:tab w:pos="856" w:val="left" w:leader="none"/>
        </w:tabs>
        <w:spacing w:line="278" w:lineRule="auto" w:before="0" w:after="0"/>
        <w:ind w:left="137" w:right="247" w:firstLine="453"/>
        <w:jc w:val="both"/>
        <w:rPr>
          <w:sz w:val="18"/>
        </w:rPr>
      </w:pPr>
      <w:r>
        <w:rPr>
          <w:color w:val="231F20"/>
          <w:sz w:val="18"/>
        </w:rPr>
        <w:t>Снижение дыхательного объе− ма, проявляющееся поверхностным ды− ханием, снижением легочной экскурсии или снижением входа воздуха при аус− </w:t>
      </w:r>
      <w:r>
        <w:rPr>
          <w:color w:val="231F20"/>
          <w:spacing w:val="-2"/>
          <w:sz w:val="18"/>
        </w:rPr>
        <w:t>культации.</w:t>
      </w:r>
    </w:p>
    <w:p>
      <w:pPr>
        <w:pStyle w:val="ListParagraph"/>
        <w:numPr>
          <w:ilvl w:val="0"/>
          <w:numId w:val="18"/>
        </w:numPr>
        <w:tabs>
          <w:tab w:pos="856" w:val="left" w:leader="none"/>
        </w:tabs>
        <w:spacing w:line="278" w:lineRule="auto" w:before="0" w:after="0"/>
        <w:ind w:left="137" w:right="247" w:firstLine="453"/>
        <w:jc w:val="both"/>
        <w:rPr>
          <w:sz w:val="18"/>
        </w:rPr>
      </w:pPr>
      <w:r>
        <w:rPr>
          <w:color w:val="231F20"/>
          <w:sz w:val="18"/>
        </w:rPr>
        <w:t>Гипоксемия</w:t>
      </w:r>
      <w:r>
        <w:rPr>
          <w:color w:val="231F20"/>
          <w:spacing w:val="-12"/>
          <w:sz w:val="18"/>
        </w:rPr>
        <w:t> </w:t>
      </w:r>
      <w:r>
        <w:rPr>
          <w:color w:val="231F20"/>
          <w:sz w:val="18"/>
        </w:rPr>
        <w:t>(при</w:t>
      </w:r>
      <w:r>
        <w:rPr>
          <w:color w:val="231F20"/>
          <w:spacing w:val="-11"/>
          <w:sz w:val="18"/>
        </w:rPr>
        <w:t> </w:t>
      </w:r>
      <w:r>
        <w:rPr>
          <w:color w:val="231F20"/>
          <w:sz w:val="18"/>
        </w:rPr>
        <w:t>подаче</w:t>
      </w:r>
      <w:r>
        <w:rPr>
          <w:color w:val="231F20"/>
          <w:spacing w:val="-11"/>
          <w:sz w:val="18"/>
        </w:rPr>
        <w:t> </w:t>
      </w:r>
      <w:r>
        <w:rPr>
          <w:color w:val="231F20"/>
          <w:sz w:val="18"/>
        </w:rPr>
        <w:t>кисло− рода</w:t>
      </w:r>
      <w:r>
        <w:rPr>
          <w:color w:val="231F20"/>
          <w:spacing w:val="-5"/>
          <w:sz w:val="18"/>
        </w:rPr>
        <w:t> </w:t>
      </w:r>
      <w:r>
        <w:rPr>
          <w:color w:val="231F20"/>
          <w:sz w:val="18"/>
        </w:rPr>
        <w:t>или</w:t>
      </w:r>
      <w:r>
        <w:rPr>
          <w:color w:val="231F20"/>
          <w:spacing w:val="-5"/>
          <w:sz w:val="18"/>
        </w:rPr>
        <w:t> </w:t>
      </w:r>
      <w:r>
        <w:rPr>
          <w:color w:val="231F20"/>
          <w:sz w:val="18"/>
        </w:rPr>
        <w:t>без</w:t>
      </w:r>
      <w:r>
        <w:rPr>
          <w:color w:val="231F20"/>
          <w:spacing w:val="-5"/>
          <w:sz w:val="18"/>
        </w:rPr>
        <w:t> </w:t>
      </w:r>
      <w:r>
        <w:rPr>
          <w:color w:val="231F20"/>
          <w:sz w:val="18"/>
        </w:rPr>
        <w:t>нее)</w:t>
      </w:r>
      <w:r>
        <w:rPr>
          <w:color w:val="231F20"/>
          <w:spacing w:val="-5"/>
          <w:sz w:val="18"/>
        </w:rPr>
        <w:t> </w:t>
      </w:r>
      <w:r>
        <w:rPr>
          <w:color w:val="231F20"/>
          <w:sz w:val="18"/>
        </w:rPr>
        <w:t>в</w:t>
      </w:r>
      <w:r>
        <w:rPr>
          <w:color w:val="231F20"/>
          <w:spacing w:val="-5"/>
          <w:sz w:val="18"/>
        </w:rPr>
        <w:t> </w:t>
      </w:r>
      <w:r>
        <w:rPr>
          <w:color w:val="231F20"/>
          <w:sz w:val="18"/>
        </w:rPr>
        <w:t>основном</w:t>
      </w:r>
      <w:r>
        <w:rPr>
          <w:color w:val="231F20"/>
          <w:spacing w:val="-5"/>
          <w:sz w:val="18"/>
        </w:rPr>
        <w:t> </w:t>
      </w:r>
      <w:r>
        <w:rPr>
          <w:color w:val="231F20"/>
          <w:sz w:val="18"/>
        </w:rPr>
        <w:t>проявляет− ся цианозом, но часто ее можно выявить до этого при помощи пульсоксиметрии.</w:t>
      </w:r>
    </w:p>
    <w:p>
      <w:pPr>
        <w:spacing w:after="0" w:line="278" w:lineRule="auto"/>
        <w:jc w:val="both"/>
        <w:rPr>
          <w:sz w:val="18"/>
        </w:rPr>
        <w:sectPr>
          <w:pgSz w:w="8220" w:h="11900"/>
          <w:pgMar w:header="401" w:footer="645" w:top="620" w:bottom="840" w:left="620" w:right="620"/>
          <w:cols w:num="2" w:equalWidth="0">
            <w:col w:w="3358" w:space="58"/>
            <w:col w:w="3564"/>
          </w:cols>
        </w:sectPr>
      </w:pPr>
    </w:p>
    <w:p>
      <w:pPr>
        <w:pStyle w:val="BodyText"/>
        <w:spacing w:line="278" w:lineRule="auto" w:before="163"/>
        <w:ind w:left="250" w:firstLine="453"/>
      </w:pPr>
      <w:r>
        <w:rPr>
          <w:color w:val="231F20"/>
        </w:rPr>
        <w:t>Могут быть сопутствующие </w:t>
      </w:r>
      <w:r>
        <w:rPr>
          <w:color w:val="231F20"/>
        </w:rPr>
        <w:t>при− знаки в других органах и системах. Не− смотря</w:t>
      </w:r>
      <w:r>
        <w:rPr>
          <w:color w:val="231F20"/>
          <w:spacing w:val="-3"/>
        </w:rPr>
        <w:t> </w:t>
      </w:r>
      <w:r>
        <w:rPr>
          <w:color w:val="231F20"/>
        </w:rPr>
        <w:t>на</w:t>
      </w:r>
      <w:r>
        <w:rPr>
          <w:color w:val="231F20"/>
          <w:spacing w:val="-3"/>
        </w:rPr>
        <w:t> </w:t>
      </w:r>
      <w:r>
        <w:rPr>
          <w:color w:val="231F20"/>
        </w:rPr>
        <w:t>то,</w:t>
      </w:r>
      <w:r>
        <w:rPr>
          <w:color w:val="231F20"/>
          <w:spacing w:val="-3"/>
        </w:rPr>
        <w:t> </w:t>
      </w:r>
      <w:r>
        <w:rPr>
          <w:color w:val="231F20"/>
        </w:rPr>
        <w:t>что</w:t>
      </w:r>
      <w:r>
        <w:rPr>
          <w:color w:val="231F20"/>
          <w:spacing w:val="-3"/>
        </w:rPr>
        <w:t> </w:t>
      </w:r>
      <w:r>
        <w:rPr>
          <w:color w:val="231F20"/>
        </w:rPr>
        <w:t>основная</w:t>
      </w:r>
      <w:r>
        <w:rPr>
          <w:color w:val="231F20"/>
          <w:spacing w:val="-3"/>
        </w:rPr>
        <w:t> </w:t>
      </w:r>
      <w:r>
        <w:rPr>
          <w:color w:val="231F20"/>
        </w:rPr>
        <w:t>проблема</w:t>
      </w:r>
      <w:r>
        <w:rPr>
          <w:color w:val="231F20"/>
          <w:spacing w:val="-3"/>
        </w:rPr>
        <w:t> </w:t>
      </w:r>
      <w:r>
        <w:rPr>
          <w:color w:val="231F20"/>
        </w:rPr>
        <w:t>ре− спираторная, другие органы и системы будут</w:t>
      </w:r>
      <w:r>
        <w:rPr>
          <w:color w:val="231F20"/>
          <w:spacing w:val="-12"/>
        </w:rPr>
        <w:t> </w:t>
      </w:r>
      <w:r>
        <w:rPr>
          <w:color w:val="231F20"/>
        </w:rPr>
        <w:t>вовлечены</w:t>
      </w:r>
      <w:r>
        <w:rPr>
          <w:color w:val="231F20"/>
          <w:spacing w:val="-11"/>
        </w:rPr>
        <w:t> </w:t>
      </w:r>
      <w:r>
        <w:rPr>
          <w:color w:val="231F20"/>
        </w:rPr>
        <w:t>и</w:t>
      </w:r>
      <w:r>
        <w:rPr>
          <w:color w:val="231F20"/>
          <w:spacing w:val="-11"/>
        </w:rPr>
        <w:t> </w:t>
      </w:r>
      <w:r>
        <w:rPr>
          <w:color w:val="231F20"/>
        </w:rPr>
        <w:t>буду</w:t>
      </w:r>
      <w:r>
        <w:rPr>
          <w:color w:val="231F20"/>
          <w:spacing w:val="-11"/>
        </w:rPr>
        <w:t> </w:t>
      </w:r>
      <w:r>
        <w:rPr>
          <w:color w:val="231F20"/>
        </w:rPr>
        <w:t>ухудшать</w:t>
      </w:r>
      <w:r>
        <w:rPr>
          <w:color w:val="231F20"/>
          <w:spacing w:val="-12"/>
        </w:rPr>
        <w:t> </w:t>
      </w:r>
      <w:r>
        <w:rPr>
          <w:color w:val="231F20"/>
        </w:rPr>
        <w:t>общий физиологический дисбаланс.</w:t>
      </w:r>
    </w:p>
    <w:p>
      <w:pPr>
        <w:pStyle w:val="BodyText"/>
        <w:spacing w:before="32"/>
        <w:jc w:val="left"/>
      </w:pPr>
    </w:p>
    <w:p>
      <w:pPr>
        <w:pStyle w:val="Heading5"/>
        <w:spacing w:line="278" w:lineRule="auto"/>
        <w:ind w:left="250" w:right="1"/>
      </w:pPr>
      <w:r>
        <w:rPr>
          <w:color w:val="231F20"/>
        </w:rPr>
        <w:t>На этапе С могут быть выявлены сле- дующие признаки:</w:t>
      </w:r>
    </w:p>
    <w:p>
      <w:pPr>
        <w:pStyle w:val="ListParagraph"/>
        <w:numPr>
          <w:ilvl w:val="1"/>
          <w:numId w:val="18"/>
        </w:numPr>
        <w:tabs>
          <w:tab w:pos="969" w:val="left" w:leader="none"/>
        </w:tabs>
        <w:spacing w:line="278" w:lineRule="auto" w:before="0" w:after="0"/>
        <w:ind w:left="250" w:right="1" w:firstLine="453"/>
        <w:jc w:val="both"/>
        <w:rPr>
          <w:sz w:val="18"/>
        </w:rPr>
      </w:pPr>
      <w:r>
        <w:rPr>
          <w:color w:val="231F20"/>
          <w:sz w:val="18"/>
        </w:rPr>
        <w:t>Усиление</w:t>
      </w:r>
      <w:r>
        <w:rPr>
          <w:color w:val="231F20"/>
          <w:spacing w:val="-12"/>
          <w:sz w:val="18"/>
        </w:rPr>
        <w:t> </w:t>
      </w:r>
      <w:r>
        <w:rPr>
          <w:color w:val="231F20"/>
          <w:sz w:val="18"/>
        </w:rPr>
        <w:t>тахикардии</w:t>
      </w:r>
      <w:r>
        <w:rPr>
          <w:color w:val="231F20"/>
          <w:spacing w:val="-11"/>
          <w:sz w:val="18"/>
        </w:rPr>
        <w:t> </w:t>
      </w:r>
      <w:r>
        <w:rPr>
          <w:color w:val="231F20"/>
          <w:sz w:val="18"/>
        </w:rPr>
        <w:t>(компен− саторный механизм, повышающий </w:t>
      </w:r>
      <w:r>
        <w:rPr>
          <w:color w:val="231F20"/>
          <w:sz w:val="18"/>
        </w:rPr>
        <w:t>до− ставку кислорода к тканям).</w:t>
      </w:r>
    </w:p>
    <w:p>
      <w:pPr>
        <w:pStyle w:val="ListParagraph"/>
        <w:numPr>
          <w:ilvl w:val="1"/>
          <w:numId w:val="18"/>
        </w:numPr>
        <w:tabs>
          <w:tab w:pos="969" w:val="left" w:leader="none"/>
        </w:tabs>
        <w:spacing w:line="207" w:lineRule="exact" w:before="0" w:after="0"/>
        <w:ind w:left="969" w:right="0" w:hanging="266"/>
        <w:jc w:val="both"/>
        <w:rPr>
          <w:sz w:val="18"/>
        </w:rPr>
      </w:pPr>
      <w:r>
        <w:rPr>
          <w:color w:val="231F20"/>
          <w:spacing w:val="-2"/>
          <w:sz w:val="18"/>
        </w:rPr>
        <w:t>Бледность.</w:t>
      </w:r>
    </w:p>
    <w:p>
      <w:pPr>
        <w:pStyle w:val="ListParagraph"/>
        <w:numPr>
          <w:ilvl w:val="1"/>
          <w:numId w:val="18"/>
        </w:numPr>
        <w:tabs>
          <w:tab w:pos="969" w:val="left" w:leader="none"/>
        </w:tabs>
        <w:spacing w:line="278" w:lineRule="auto" w:before="33" w:after="0"/>
        <w:ind w:left="250" w:right="1" w:firstLine="453"/>
        <w:jc w:val="both"/>
        <w:rPr>
          <w:sz w:val="18"/>
        </w:rPr>
      </w:pPr>
      <w:r>
        <w:rPr>
          <w:color w:val="231F20"/>
          <w:sz w:val="18"/>
        </w:rPr>
        <w:t>Брадикардия (грозный предве− стник исчерпания возможностей </w:t>
      </w:r>
      <w:r>
        <w:rPr>
          <w:color w:val="231F20"/>
          <w:sz w:val="18"/>
        </w:rPr>
        <w:t>ком− пенсаторных механизмов).</w:t>
      </w:r>
    </w:p>
    <w:p>
      <w:pPr>
        <w:pStyle w:val="BodyText"/>
        <w:spacing w:line="278" w:lineRule="auto"/>
        <w:ind w:left="250" w:right="1" w:firstLine="453"/>
      </w:pPr>
      <w:r>
        <w:rPr>
          <w:color w:val="231F20"/>
        </w:rPr>
        <w:t>Переход</w:t>
      </w:r>
      <w:r>
        <w:rPr>
          <w:color w:val="231F20"/>
          <w:spacing w:val="-12"/>
        </w:rPr>
        <w:t> </w:t>
      </w:r>
      <w:r>
        <w:rPr>
          <w:color w:val="231F20"/>
        </w:rPr>
        <w:t>от</w:t>
      </w:r>
      <w:r>
        <w:rPr>
          <w:color w:val="231F20"/>
          <w:spacing w:val="-11"/>
        </w:rPr>
        <w:t> </w:t>
      </w:r>
      <w:r>
        <w:rPr>
          <w:color w:val="231F20"/>
        </w:rPr>
        <w:t>состояния</w:t>
      </w:r>
      <w:r>
        <w:rPr>
          <w:color w:val="231F20"/>
          <w:spacing w:val="-11"/>
        </w:rPr>
        <w:t> </w:t>
      </w:r>
      <w:r>
        <w:rPr>
          <w:color w:val="231F20"/>
        </w:rPr>
        <w:t>компенсации к</w:t>
      </w:r>
      <w:r>
        <w:rPr>
          <w:color w:val="231F20"/>
          <w:spacing w:val="-12"/>
        </w:rPr>
        <w:t> </w:t>
      </w:r>
      <w:r>
        <w:rPr>
          <w:color w:val="231F20"/>
        </w:rPr>
        <w:t>декомпенсации</w:t>
      </w:r>
      <w:r>
        <w:rPr>
          <w:color w:val="231F20"/>
          <w:spacing w:val="-11"/>
        </w:rPr>
        <w:t> </w:t>
      </w:r>
      <w:r>
        <w:rPr>
          <w:color w:val="231F20"/>
        </w:rPr>
        <w:t>может</w:t>
      </w:r>
      <w:r>
        <w:rPr>
          <w:color w:val="231F20"/>
          <w:spacing w:val="-11"/>
        </w:rPr>
        <w:t> </w:t>
      </w:r>
      <w:r>
        <w:rPr>
          <w:color w:val="231F20"/>
        </w:rPr>
        <w:t>происходить</w:t>
      </w:r>
      <w:r>
        <w:rPr>
          <w:color w:val="231F20"/>
          <w:spacing w:val="-11"/>
        </w:rPr>
        <w:t> </w:t>
      </w:r>
      <w:r>
        <w:rPr>
          <w:color w:val="231F20"/>
        </w:rPr>
        <w:t>не− предсказуемым</w:t>
      </w:r>
      <w:r>
        <w:rPr>
          <w:color w:val="231F20"/>
          <w:spacing w:val="-7"/>
        </w:rPr>
        <w:t> </w:t>
      </w:r>
      <w:r>
        <w:rPr>
          <w:color w:val="231F20"/>
        </w:rPr>
        <w:t>образом.</w:t>
      </w:r>
      <w:r>
        <w:rPr>
          <w:color w:val="231F20"/>
          <w:spacing w:val="-7"/>
        </w:rPr>
        <w:t> </w:t>
      </w:r>
      <w:r>
        <w:rPr>
          <w:color w:val="231F20"/>
        </w:rPr>
        <w:t>Таким</w:t>
      </w:r>
      <w:r>
        <w:rPr>
          <w:color w:val="231F20"/>
          <w:spacing w:val="-7"/>
        </w:rPr>
        <w:t> </w:t>
      </w:r>
      <w:r>
        <w:rPr>
          <w:color w:val="231F20"/>
        </w:rPr>
        <w:t>образом, ребенка</w:t>
      </w:r>
      <w:r>
        <w:rPr>
          <w:color w:val="231F20"/>
          <w:spacing w:val="-12"/>
        </w:rPr>
        <w:t> </w:t>
      </w:r>
      <w:r>
        <w:rPr>
          <w:color w:val="231F20"/>
        </w:rPr>
        <w:t>следует</w:t>
      </w:r>
      <w:r>
        <w:rPr>
          <w:color w:val="231F20"/>
          <w:spacing w:val="-11"/>
        </w:rPr>
        <w:t> </w:t>
      </w:r>
      <w:r>
        <w:rPr>
          <w:color w:val="231F20"/>
        </w:rPr>
        <w:t>мониторировать,</w:t>
      </w:r>
      <w:r>
        <w:rPr>
          <w:color w:val="231F20"/>
          <w:spacing w:val="-11"/>
        </w:rPr>
        <w:t> </w:t>
      </w:r>
      <w:r>
        <w:rPr>
          <w:color w:val="231F20"/>
        </w:rPr>
        <w:t>быстро выявлять</w:t>
      </w:r>
      <w:r>
        <w:rPr>
          <w:color w:val="231F20"/>
          <w:spacing w:val="-8"/>
        </w:rPr>
        <w:t> </w:t>
      </w:r>
      <w:r>
        <w:rPr>
          <w:color w:val="231F20"/>
        </w:rPr>
        <w:t>и</w:t>
      </w:r>
      <w:r>
        <w:rPr>
          <w:color w:val="231F20"/>
          <w:spacing w:val="-8"/>
        </w:rPr>
        <w:t> </w:t>
      </w:r>
      <w:r>
        <w:rPr>
          <w:color w:val="231F20"/>
        </w:rPr>
        <w:t>корректировать</w:t>
      </w:r>
      <w:r>
        <w:rPr>
          <w:color w:val="231F20"/>
          <w:spacing w:val="-8"/>
        </w:rPr>
        <w:t> </w:t>
      </w:r>
      <w:r>
        <w:rPr>
          <w:color w:val="231F20"/>
        </w:rPr>
        <w:t>любые</w:t>
      </w:r>
      <w:r>
        <w:rPr>
          <w:color w:val="231F20"/>
          <w:spacing w:val="-8"/>
        </w:rPr>
        <w:t> </w:t>
      </w:r>
      <w:r>
        <w:rPr>
          <w:color w:val="231F20"/>
        </w:rPr>
        <w:t>ухуд− шения</w:t>
      </w:r>
      <w:r>
        <w:rPr>
          <w:color w:val="231F20"/>
          <w:spacing w:val="-6"/>
        </w:rPr>
        <w:t> </w:t>
      </w:r>
      <w:r>
        <w:rPr>
          <w:color w:val="231F20"/>
        </w:rPr>
        <w:t>его</w:t>
      </w:r>
      <w:r>
        <w:rPr>
          <w:color w:val="231F20"/>
          <w:spacing w:val="-6"/>
        </w:rPr>
        <w:t> </w:t>
      </w:r>
      <w:r>
        <w:rPr>
          <w:color w:val="231F20"/>
        </w:rPr>
        <w:t>физиологических</w:t>
      </w:r>
      <w:r>
        <w:rPr>
          <w:color w:val="231F20"/>
          <w:spacing w:val="-5"/>
        </w:rPr>
        <w:t> </w:t>
      </w:r>
      <w:r>
        <w:rPr>
          <w:color w:val="231F20"/>
          <w:spacing w:val="-2"/>
        </w:rPr>
        <w:t>параметров.</w:t>
      </w:r>
    </w:p>
    <w:p>
      <w:pPr>
        <w:pStyle w:val="Heading4"/>
        <w:spacing w:line="226" w:lineRule="exact"/>
        <w:ind w:right="1"/>
      </w:pPr>
      <w:r>
        <w:rPr>
          <w:color w:val="9BCB52"/>
          <w:w w:val="85"/>
        </w:rPr>
        <w:t>Диагностика</w:t>
      </w:r>
      <w:r>
        <w:rPr>
          <w:color w:val="9BCB52"/>
          <w:spacing w:val="5"/>
        </w:rPr>
        <w:t> </w:t>
      </w:r>
      <w:r>
        <w:rPr>
          <w:color w:val="9BCB52"/>
          <w:spacing w:val="-2"/>
          <w:w w:val="90"/>
        </w:rPr>
        <w:t>остановки</w:t>
      </w:r>
    </w:p>
    <w:p>
      <w:pPr>
        <w:spacing w:line="226" w:lineRule="exact" w:before="0"/>
        <w:ind w:left="0" w:right="1" w:firstLine="0"/>
        <w:jc w:val="right"/>
        <w:rPr>
          <w:rFonts w:ascii="Trebuchet MS" w:hAnsi="Trebuchet MS"/>
          <w:i/>
          <w:sz w:val="20"/>
        </w:rPr>
      </w:pPr>
      <w:r>
        <w:rPr>
          <w:rFonts w:ascii="Trebuchet MS" w:hAnsi="Trebuchet MS"/>
          <w:i/>
          <w:color w:val="9BCB52"/>
          <w:spacing w:val="-2"/>
          <w:w w:val="95"/>
          <w:sz w:val="20"/>
        </w:rPr>
        <w:t>сердца/дыхания</w:t>
      </w:r>
    </w:p>
    <w:p>
      <w:pPr>
        <w:pStyle w:val="BodyText"/>
        <w:spacing w:line="278" w:lineRule="auto" w:before="194"/>
        <w:ind w:left="250" w:right="1" w:firstLine="453"/>
      </w:pPr>
      <w:r>
        <w:rPr>
          <w:color w:val="231F20"/>
        </w:rPr>
        <w:t>Признаки остановки сердца/дыха− ния включают:</w:t>
      </w:r>
    </w:p>
    <w:p>
      <w:pPr>
        <w:pStyle w:val="ListParagraph"/>
        <w:numPr>
          <w:ilvl w:val="1"/>
          <w:numId w:val="18"/>
        </w:numPr>
        <w:tabs>
          <w:tab w:pos="969" w:val="left" w:leader="none"/>
        </w:tabs>
        <w:spacing w:line="278" w:lineRule="auto" w:before="0" w:after="0"/>
        <w:ind w:left="250" w:right="0" w:firstLine="453"/>
        <w:jc w:val="both"/>
        <w:rPr>
          <w:sz w:val="18"/>
        </w:rPr>
      </w:pPr>
      <w:r>
        <w:rPr>
          <w:color w:val="231F20"/>
          <w:sz w:val="18"/>
        </w:rPr>
        <w:t>Отсутствие реакции на боль </w:t>
      </w:r>
      <w:r>
        <w:rPr>
          <w:color w:val="231F20"/>
          <w:spacing w:val="-2"/>
          <w:sz w:val="18"/>
        </w:rPr>
        <w:t>(кома)</w:t>
      </w:r>
    </w:p>
    <w:p>
      <w:pPr>
        <w:pStyle w:val="ListParagraph"/>
        <w:numPr>
          <w:ilvl w:val="1"/>
          <w:numId w:val="18"/>
        </w:numPr>
        <w:tabs>
          <w:tab w:pos="969" w:val="left" w:leader="none"/>
        </w:tabs>
        <w:spacing w:line="278" w:lineRule="auto" w:before="0" w:after="0"/>
        <w:ind w:left="250" w:right="1" w:firstLine="453"/>
        <w:jc w:val="both"/>
        <w:rPr>
          <w:sz w:val="18"/>
        </w:rPr>
      </w:pPr>
      <w:r>
        <w:rPr>
          <w:color w:val="231F20"/>
          <w:sz w:val="18"/>
        </w:rPr>
        <w:t>Апноэ</w:t>
      </w:r>
      <w:r>
        <w:rPr>
          <w:color w:val="231F20"/>
          <w:spacing w:val="-6"/>
          <w:sz w:val="18"/>
        </w:rPr>
        <w:t> </w:t>
      </w:r>
      <w:r>
        <w:rPr>
          <w:color w:val="231F20"/>
          <w:sz w:val="18"/>
        </w:rPr>
        <w:t>или</w:t>
      </w:r>
      <w:r>
        <w:rPr>
          <w:color w:val="231F20"/>
          <w:spacing w:val="-6"/>
          <w:sz w:val="18"/>
        </w:rPr>
        <w:t> </w:t>
      </w:r>
      <w:r>
        <w:rPr>
          <w:color w:val="231F20"/>
          <w:sz w:val="18"/>
        </w:rPr>
        <w:t>агональный</w:t>
      </w:r>
      <w:r>
        <w:rPr>
          <w:color w:val="231F20"/>
          <w:spacing w:val="-6"/>
          <w:sz w:val="18"/>
        </w:rPr>
        <w:t> </w:t>
      </w:r>
      <w:r>
        <w:rPr>
          <w:color w:val="231F20"/>
          <w:sz w:val="18"/>
        </w:rPr>
        <w:t>тип</w:t>
      </w:r>
      <w:r>
        <w:rPr>
          <w:color w:val="231F20"/>
          <w:spacing w:val="-6"/>
          <w:sz w:val="18"/>
        </w:rPr>
        <w:t> </w:t>
      </w:r>
      <w:r>
        <w:rPr>
          <w:color w:val="231F20"/>
          <w:sz w:val="18"/>
        </w:rPr>
        <w:t>ды− </w:t>
      </w:r>
      <w:r>
        <w:rPr>
          <w:color w:val="231F20"/>
          <w:spacing w:val="-2"/>
          <w:sz w:val="18"/>
        </w:rPr>
        <w:t>хания</w:t>
      </w:r>
    </w:p>
    <w:p>
      <w:pPr>
        <w:pStyle w:val="ListParagraph"/>
        <w:numPr>
          <w:ilvl w:val="1"/>
          <w:numId w:val="18"/>
        </w:numPr>
        <w:tabs>
          <w:tab w:pos="969" w:val="left" w:leader="none"/>
        </w:tabs>
        <w:spacing w:line="207" w:lineRule="exact" w:before="0" w:after="0"/>
        <w:ind w:left="969" w:right="0" w:hanging="266"/>
        <w:jc w:val="both"/>
        <w:rPr>
          <w:sz w:val="18"/>
        </w:rPr>
      </w:pPr>
      <w:r>
        <w:rPr>
          <w:color w:val="231F20"/>
          <w:spacing w:val="-4"/>
          <w:sz w:val="18"/>
        </w:rPr>
        <w:t>Отсутствие</w:t>
      </w:r>
      <w:r>
        <w:rPr>
          <w:color w:val="231F20"/>
          <w:spacing w:val="5"/>
          <w:sz w:val="18"/>
        </w:rPr>
        <w:t> </w:t>
      </w:r>
      <w:r>
        <w:rPr>
          <w:color w:val="231F20"/>
          <w:spacing w:val="-2"/>
          <w:sz w:val="18"/>
        </w:rPr>
        <w:t>кровообращения</w:t>
      </w:r>
    </w:p>
    <w:p>
      <w:pPr>
        <w:pStyle w:val="ListParagraph"/>
        <w:numPr>
          <w:ilvl w:val="1"/>
          <w:numId w:val="18"/>
        </w:numPr>
        <w:tabs>
          <w:tab w:pos="969" w:val="left" w:leader="none"/>
        </w:tabs>
        <w:spacing w:line="240" w:lineRule="auto" w:before="33" w:after="0"/>
        <w:ind w:left="969" w:right="0" w:hanging="266"/>
        <w:jc w:val="both"/>
        <w:rPr>
          <w:sz w:val="18"/>
        </w:rPr>
      </w:pPr>
      <w:r>
        <w:rPr>
          <w:color w:val="231F20"/>
          <w:spacing w:val="-2"/>
          <w:sz w:val="18"/>
        </w:rPr>
        <w:t>Бледность</w:t>
      </w:r>
      <w:r>
        <w:rPr>
          <w:color w:val="231F20"/>
          <w:sz w:val="18"/>
        </w:rPr>
        <w:t> </w:t>
      </w:r>
      <w:r>
        <w:rPr>
          <w:color w:val="231F20"/>
          <w:spacing w:val="-2"/>
          <w:sz w:val="18"/>
        </w:rPr>
        <w:t>или</w:t>
      </w:r>
      <w:r>
        <w:rPr>
          <w:color w:val="231F20"/>
          <w:spacing w:val="1"/>
          <w:sz w:val="18"/>
        </w:rPr>
        <w:t> </w:t>
      </w:r>
      <w:r>
        <w:rPr>
          <w:color w:val="231F20"/>
          <w:spacing w:val="-2"/>
          <w:sz w:val="18"/>
        </w:rPr>
        <w:t>глубокий</w:t>
      </w:r>
      <w:r>
        <w:rPr>
          <w:color w:val="231F20"/>
          <w:spacing w:val="1"/>
          <w:sz w:val="18"/>
        </w:rPr>
        <w:t> </w:t>
      </w:r>
      <w:r>
        <w:rPr>
          <w:color w:val="231F20"/>
          <w:spacing w:val="-2"/>
          <w:sz w:val="18"/>
        </w:rPr>
        <w:t>цианоз</w:t>
      </w:r>
    </w:p>
    <w:p>
      <w:pPr>
        <w:pStyle w:val="ListParagraph"/>
        <w:numPr>
          <w:ilvl w:val="1"/>
          <w:numId w:val="18"/>
        </w:numPr>
        <w:tabs>
          <w:tab w:pos="969" w:val="left" w:leader="none"/>
        </w:tabs>
        <w:spacing w:line="278" w:lineRule="auto" w:before="33" w:after="0"/>
        <w:ind w:left="250" w:right="0" w:firstLine="453"/>
        <w:jc w:val="both"/>
        <w:rPr>
          <w:sz w:val="18"/>
        </w:rPr>
      </w:pPr>
      <w:r>
        <w:rPr>
          <w:color w:val="231F20"/>
          <w:sz w:val="18"/>
        </w:rPr>
        <w:t>Пальпация пульса как моно− </w:t>
      </w:r>
      <w:r>
        <w:rPr>
          <w:color w:val="231F20"/>
          <w:spacing w:val="-4"/>
          <w:sz w:val="18"/>
        </w:rPr>
        <w:t>симптом, указывающий на </w:t>
      </w:r>
      <w:r>
        <w:rPr>
          <w:color w:val="231F20"/>
          <w:spacing w:val="-4"/>
          <w:sz w:val="18"/>
        </w:rPr>
        <w:t>необходимость </w:t>
      </w:r>
      <w:r>
        <w:rPr>
          <w:color w:val="231F20"/>
          <w:spacing w:val="-2"/>
          <w:sz w:val="18"/>
        </w:rPr>
        <w:t>начинать</w:t>
      </w:r>
      <w:r>
        <w:rPr>
          <w:color w:val="231F20"/>
          <w:spacing w:val="-10"/>
          <w:sz w:val="18"/>
        </w:rPr>
        <w:t> </w:t>
      </w:r>
      <w:r>
        <w:rPr>
          <w:color w:val="231F20"/>
          <w:spacing w:val="-2"/>
          <w:sz w:val="18"/>
        </w:rPr>
        <w:t>КГК</w:t>
      </w:r>
      <w:r>
        <w:rPr>
          <w:color w:val="231F20"/>
          <w:spacing w:val="-9"/>
          <w:sz w:val="18"/>
        </w:rPr>
        <w:t> </w:t>
      </w:r>
      <w:r>
        <w:rPr>
          <w:color w:val="231F20"/>
          <w:spacing w:val="-2"/>
          <w:sz w:val="18"/>
        </w:rPr>
        <w:t>не</w:t>
      </w:r>
      <w:r>
        <w:rPr>
          <w:color w:val="231F20"/>
          <w:spacing w:val="-9"/>
          <w:sz w:val="18"/>
        </w:rPr>
        <w:t> </w:t>
      </w:r>
      <w:r>
        <w:rPr>
          <w:color w:val="231F20"/>
          <w:spacing w:val="-2"/>
          <w:sz w:val="18"/>
        </w:rPr>
        <w:t>надежна.</w:t>
      </w:r>
      <w:r>
        <w:rPr>
          <w:color w:val="231F20"/>
          <w:spacing w:val="-2"/>
          <w:position w:val="6"/>
          <w:sz w:val="9"/>
        </w:rPr>
        <w:t>40,169,534,535</w:t>
      </w:r>
      <w:r>
        <w:rPr>
          <w:color w:val="231F20"/>
          <w:spacing w:val="-4"/>
          <w:position w:val="6"/>
          <w:sz w:val="9"/>
        </w:rPr>
        <w:t> </w:t>
      </w:r>
      <w:r>
        <w:rPr>
          <w:color w:val="231F20"/>
          <w:spacing w:val="-2"/>
          <w:sz w:val="18"/>
        </w:rPr>
        <w:t>При</w:t>
      </w:r>
      <w:r>
        <w:rPr>
          <w:color w:val="231F20"/>
          <w:spacing w:val="-9"/>
          <w:sz w:val="18"/>
        </w:rPr>
        <w:t> </w:t>
      </w:r>
      <w:r>
        <w:rPr>
          <w:color w:val="231F20"/>
          <w:spacing w:val="-2"/>
          <w:sz w:val="18"/>
        </w:rPr>
        <w:t>от− </w:t>
      </w:r>
      <w:r>
        <w:rPr>
          <w:color w:val="231F20"/>
          <w:sz w:val="18"/>
        </w:rPr>
        <w:t>сутствии признаков жизни спасатель (обыватель или профессионал) должен начать СЛР, за исключением ситуации, когда</w:t>
      </w:r>
      <w:r>
        <w:rPr>
          <w:color w:val="231F20"/>
          <w:spacing w:val="-9"/>
          <w:sz w:val="18"/>
        </w:rPr>
        <w:t> </w:t>
      </w:r>
      <w:r>
        <w:rPr>
          <w:color w:val="231F20"/>
          <w:sz w:val="18"/>
        </w:rPr>
        <w:t>он/она</w:t>
      </w:r>
      <w:r>
        <w:rPr>
          <w:color w:val="231F20"/>
          <w:spacing w:val="-9"/>
          <w:sz w:val="18"/>
        </w:rPr>
        <w:t> </w:t>
      </w:r>
      <w:r>
        <w:rPr>
          <w:color w:val="231F20"/>
          <w:sz w:val="18"/>
        </w:rPr>
        <w:t>уверены,</w:t>
      </w:r>
      <w:r>
        <w:rPr>
          <w:color w:val="231F20"/>
          <w:spacing w:val="-9"/>
          <w:sz w:val="18"/>
        </w:rPr>
        <w:t> </w:t>
      </w:r>
      <w:r>
        <w:rPr>
          <w:color w:val="231F20"/>
          <w:sz w:val="18"/>
        </w:rPr>
        <w:t>что</w:t>
      </w:r>
      <w:r>
        <w:rPr>
          <w:color w:val="231F20"/>
          <w:spacing w:val="-9"/>
          <w:sz w:val="18"/>
        </w:rPr>
        <w:t> </w:t>
      </w:r>
      <w:r>
        <w:rPr>
          <w:color w:val="231F20"/>
          <w:sz w:val="18"/>
        </w:rPr>
        <w:t>могут</w:t>
      </w:r>
      <w:r>
        <w:rPr>
          <w:color w:val="231F20"/>
          <w:spacing w:val="-9"/>
          <w:sz w:val="18"/>
        </w:rPr>
        <w:t> </w:t>
      </w:r>
      <w:r>
        <w:rPr>
          <w:color w:val="231F20"/>
          <w:sz w:val="18"/>
        </w:rPr>
        <w:t>пальпи− ровать центральный пульс в течение 10 секунд</w:t>
      </w:r>
      <w:r>
        <w:rPr>
          <w:color w:val="231F20"/>
          <w:spacing w:val="11"/>
          <w:sz w:val="18"/>
        </w:rPr>
        <w:t> </w:t>
      </w:r>
      <w:r>
        <w:rPr>
          <w:color w:val="231F20"/>
          <w:sz w:val="18"/>
        </w:rPr>
        <w:t>(у</w:t>
      </w:r>
      <w:r>
        <w:rPr>
          <w:color w:val="231F20"/>
          <w:spacing w:val="12"/>
          <w:sz w:val="18"/>
        </w:rPr>
        <w:t> </w:t>
      </w:r>
      <w:r>
        <w:rPr>
          <w:color w:val="231F20"/>
          <w:sz w:val="18"/>
        </w:rPr>
        <w:t>детей</w:t>
      </w:r>
      <w:r>
        <w:rPr>
          <w:color w:val="231F20"/>
          <w:spacing w:val="11"/>
          <w:sz w:val="18"/>
        </w:rPr>
        <w:t> </w:t>
      </w:r>
      <w:r>
        <w:rPr>
          <w:color w:val="231F20"/>
          <w:sz w:val="18"/>
        </w:rPr>
        <w:t>до</w:t>
      </w:r>
      <w:r>
        <w:rPr>
          <w:color w:val="231F20"/>
          <w:spacing w:val="12"/>
          <w:sz w:val="18"/>
        </w:rPr>
        <w:t> </w:t>
      </w:r>
      <w:r>
        <w:rPr>
          <w:color w:val="231F20"/>
          <w:sz w:val="18"/>
        </w:rPr>
        <w:t>года</w:t>
      </w:r>
      <w:r>
        <w:rPr>
          <w:color w:val="231F20"/>
          <w:spacing w:val="12"/>
          <w:sz w:val="18"/>
        </w:rPr>
        <w:t> </w:t>
      </w:r>
      <w:r>
        <w:rPr>
          <w:color w:val="231F20"/>
          <w:sz w:val="18"/>
        </w:rPr>
        <w:t>—</w:t>
      </w:r>
      <w:r>
        <w:rPr>
          <w:color w:val="231F20"/>
          <w:spacing w:val="11"/>
          <w:sz w:val="18"/>
        </w:rPr>
        <w:t> </w:t>
      </w:r>
      <w:r>
        <w:rPr>
          <w:color w:val="231F20"/>
          <w:sz w:val="18"/>
        </w:rPr>
        <w:t>плечевая</w:t>
      </w:r>
      <w:r>
        <w:rPr>
          <w:color w:val="231F20"/>
          <w:spacing w:val="12"/>
          <w:sz w:val="18"/>
        </w:rPr>
        <w:t> </w:t>
      </w:r>
      <w:r>
        <w:rPr>
          <w:color w:val="231F20"/>
          <w:spacing w:val="-5"/>
          <w:sz w:val="18"/>
        </w:rPr>
        <w:t>или</w:t>
      </w:r>
    </w:p>
    <w:p>
      <w:pPr>
        <w:pStyle w:val="BodyText"/>
        <w:spacing w:line="278" w:lineRule="auto" w:before="163"/>
        <w:ind w:left="196" w:right="135"/>
        <w:rPr>
          <w:sz w:val="9"/>
        </w:rPr>
      </w:pPr>
      <w:r>
        <w:rPr/>
        <w:br w:type="column"/>
      </w:r>
      <w:r>
        <w:rPr>
          <w:color w:val="231F20"/>
          <w:spacing w:val="-2"/>
        </w:rPr>
        <w:t>бедренная:</w:t>
      </w:r>
      <w:r>
        <w:rPr>
          <w:color w:val="231F20"/>
          <w:spacing w:val="-8"/>
        </w:rPr>
        <w:t> </w:t>
      </w:r>
      <w:r>
        <w:rPr>
          <w:color w:val="231F20"/>
          <w:spacing w:val="-2"/>
        </w:rPr>
        <w:t>старше</w:t>
      </w:r>
      <w:r>
        <w:rPr>
          <w:color w:val="231F20"/>
          <w:spacing w:val="-8"/>
        </w:rPr>
        <w:t> </w:t>
      </w:r>
      <w:r>
        <w:rPr>
          <w:color w:val="231F20"/>
          <w:spacing w:val="-2"/>
        </w:rPr>
        <w:t>года</w:t>
      </w:r>
      <w:r>
        <w:rPr>
          <w:color w:val="231F20"/>
          <w:spacing w:val="-8"/>
        </w:rPr>
        <w:t> </w:t>
      </w:r>
      <w:r>
        <w:rPr>
          <w:color w:val="231F20"/>
          <w:spacing w:val="-2"/>
        </w:rPr>
        <w:t>—</w:t>
      </w:r>
      <w:r>
        <w:rPr>
          <w:color w:val="231F20"/>
          <w:spacing w:val="-8"/>
        </w:rPr>
        <w:t> </w:t>
      </w:r>
      <w:r>
        <w:rPr>
          <w:color w:val="231F20"/>
          <w:spacing w:val="-2"/>
        </w:rPr>
        <w:t>сонная</w:t>
      </w:r>
      <w:r>
        <w:rPr>
          <w:color w:val="231F20"/>
          <w:spacing w:val="-8"/>
        </w:rPr>
        <w:t> </w:t>
      </w:r>
      <w:r>
        <w:rPr>
          <w:color w:val="231F20"/>
          <w:spacing w:val="-2"/>
        </w:rPr>
        <w:t>или</w:t>
      </w:r>
      <w:r>
        <w:rPr>
          <w:color w:val="231F20"/>
          <w:spacing w:val="-8"/>
        </w:rPr>
        <w:t> </w:t>
      </w:r>
      <w:r>
        <w:rPr>
          <w:color w:val="231F20"/>
          <w:spacing w:val="-2"/>
        </w:rPr>
        <w:t>бе− дренная).</w:t>
      </w:r>
      <w:r>
        <w:rPr>
          <w:color w:val="231F20"/>
          <w:spacing w:val="-10"/>
        </w:rPr>
        <w:t> </w:t>
      </w:r>
      <w:r>
        <w:rPr>
          <w:color w:val="231F20"/>
          <w:spacing w:val="-2"/>
        </w:rPr>
        <w:t>При</w:t>
      </w:r>
      <w:r>
        <w:rPr>
          <w:color w:val="231F20"/>
          <w:spacing w:val="-9"/>
        </w:rPr>
        <w:t> </w:t>
      </w:r>
      <w:r>
        <w:rPr>
          <w:color w:val="231F20"/>
          <w:spacing w:val="-2"/>
        </w:rPr>
        <w:t>любых</w:t>
      </w:r>
      <w:r>
        <w:rPr>
          <w:color w:val="231F20"/>
          <w:spacing w:val="-9"/>
        </w:rPr>
        <w:t> </w:t>
      </w:r>
      <w:r>
        <w:rPr>
          <w:color w:val="231F20"/>
          <w:spacing w:val="-2"/>
        </w:rPr>
        <w:t>сомнениях</w:t>
      </w:r>
      <w:r>
        <w:rPr>
          <w:color w:val="231F20"/>
          <w:spacing w:val="-9"/>
        </w:rPr>
        <w:t> </w:t>
      </w:r>
      <w:r>
        <w:rPr>
          <w:color w:val="231F20"/>
          <w:spacing w:val="-2"/>
        </w:rPr>
        <w:t>—</w:t>
      </w:r>
      <w:r>
        <w:rPr>
          <w:color w:val="231F20"/>
          <w:spacing w:val="-10"/>
        </w:rPr>
        <w:t> </w:t>
      </w:r>
      <w:r>
        <w:rPr>
          <w:color w:val="231F20"/>
          <w:spacing w:val="-2"/>
        </w:rPr>
        <w:t>начи− </w:t>
      </w:r>
      <w:r>
        <w:rPr>
          <w:color w:val="231F20"/>
        </w:rPr>
        <w:t>нать</w:t>
      </w:r>
      <w:r>
        <w:rPr>
          <w:color w:val="231F20"/>
          <w:spacing w:val="-12"/>
        </w:rPr>
        <w:t> </w:t>
      </w:r>
      <w:r>
        <w:rPr>
          <w:color w:val="231F20"/>
        </w:rPr>
        <w:t>СЛР.</w:t>
      </w:r>
      <w:r>
        <w:rPr>
          <w:color w:val="231F20"/>
          <w:position w:val="6"/>
          <w:sz w:val="9"/>
        </w:rPr>
        <w:t>42,169,170,536</w:t>
      </w:r>
      <w:r>
        <w:rPr>
          <w:color w:val="231F20"/>
          <w:spacing w:val="-5"/>
          <w:position w:val="6"/>
          <w:sz w:val="9"/>
        </w:rPr>
        <w:t> </w:t>
      </w:r>
      <w:r>
        <w:rPr>
          <w:color w:val="231F20"/>
        </w:rPr>
        <w:t>Если</w:t>
      </w:r>
      <w:r>
        <w:rPr>
          <w:color w:val="231F20"/>
          <w:spacing w:val="-12"/>
        </w:rPr>
        <w:t> </w:t>
      </w:r>
      <w:r>
        <w:rPr>
          <w:color w:val="231F20"/>
        </w:rPr>
        <w:t>доступен</w:t>
      </w:r>
      <w:r>
        <w:rPr>
          <w:color w:val="231F20"/>
          <w:spacing w:val="-11"/>
        </w:rPr>
        <w:t> </w:t>
      </w:r>
      <w:r>
        <w:rPr>
          <w:color w:val="231F20"/>
        </w:rPr>
        <w:t>профес− сионал, имеющий опыт в эхокардиогра− </w:t>
      </w:r>
      <w:r>
        <w:rPr>
          <w:color w:val="231F20"/>
          <w:spacing w:val="-2"/>
        </w:rPr>
        <w:t>фии,</w:t>
      </w:r>
      <w:r>
        <w:rPr>
          <w:color w:val="231F20"/>
          <w:spacing w:val="-5"/>
        </w:rPr>
        <w:t> </w:t>
      </w:r>
      <w:r>
        <w:rPr>
          <w:color w:val="231F20"/>
          <w:spacing w:val="-2"/>
        </w:rPr>
        <w:t>это</w:t>
      </w:r>
      <w:r>
        <w:rPr>
          <w:color w:val="231F20"/>
          <w:spacing w:val="-5"/>
        </w:rPr>
        <w:t> </w:t>
      </w:r>
      <w:r>
        <w:rPr>
          <w:color w:val="231F20"/>
          <w:spacing w:val="-2"/>
        </w:rPr>
        <w:t>исследование</w:t>
      </w:r>
      <w:r>
        <w:rPr>
          <w:color w:val="231F20"/>
          <w:spacing w:val="-5"/>
        </w:rPr>
        <w:t> </w:t>
      </w:r>
      <w:r>
        <w:rPr>
          <w:color w:val="231F20"/>
          <w:spacing w:val="-2"/>
        </w:rPr>
        <w:t>может</w:t>
      </w:r>
      <w:r>
        <w:rPr>
          <w:color w:val="231F20"/>
          <w:spacing w:val="-5"/>
        </w:rPr>
        <w:t> </w:t>
      </w:r>
      <w:r>
        <w:rPr>
          <w:color w:val="231F20"/>
          <w:spacing w:val="-2"/>
        </w:rPr>
        <w:t>помочь</w:t>
      </w:r>
      <w:r>
        <w:rPr>
          <w:color w:val="231F20"/>
          <w:spacing w:val="-5"/>
        </w:rPr>
        <w:t> </w:t>
      </w:r>
      <w:r>
        <w:rPr>
          <w:color w:val="231F20"/>
          <w:spacing w:val="-2"/>
        </w:rPr>
        <w:t>вы− </w:t>
      </w:r>
      <w:r>
        <w:rPr>
          <w:color w:val="231F20"/>
        </w:rPr>
        <w:t>явить</w:t>
      </w:r>
      <w:r>
        <w:rPr>
          <w:color w:val="231F20"/>
          <w:spacing w:val="-2"/>
        </w:rPr>
        <w:t> </w:t>
      </w:r>
      <w:r>
        <w:rPr>
          <w:color w:val="231F20"/>
        </w:rPr>
        <w:t>активность</w:t>
      </w:r>
      <w:r>
        <w:rPr>
          <w:color w:val="231F20"/>
          <w:spacing w:val="-2"/>
        </w:rPr>
        <w:t> </w:t>
      </w:r>
      <w:r>
        <w:rPr>
          <w:color w:val="231F20"/>
        </w:rPr>
        <w:t>сердца</w:t>
      </w:r>
      <w:r>
        <w:rPr>
          <w:color w:val="231F20"/>
          <w:spacing w:val="-2"/>
        </w:rPr>
        <w:t> </w:t>
      </w:r>
      <w:r>
        <w:rPr>
          <w:color w:val="231F20"/>
        </w:rPr>
        <w:t>и</w:t>
      </w:r>
      <w:r>
        <w:rPr>
          <w:color w:val="231F20"/>
          <w:spacing w:val="-2"/>
        </w:rPr>
        <w:t> </w:t>
      </w:r>
      <w:r>
        <w:rPr>
          <w:color w:val="231F20"/>
        </w:rPr>
        <w:t>потенциально обратимые причины остановки.</w:t>
      </w:r>
      <w:r>
        <w:rPr>
          <w:color w:val="231F20"/>
          <w:position w:val="6"/>
          <w:sz w:val="9"/>
        </w:rPr>
        <w:t>534</w:t>
      </w:r>
    </w:p>
    <w:p>
      <w:pPr>
        <w:pStyle w:val="Heading4"/>
        <w:ind w:left="350"/>
        <w:jc w:val="left"/>
      </w:pPr>
      <w:r>
        <w:rPr>
          <w:color w:val="9BCB52"/>
          <w:w w:val="85"/>
        </w:rPr>
        <w:t>Лечение</w:t>
      </w:r>
      <w:r>
        <w:rPr>
          <w:color w:val="9BCB52"/>
          <w:spacing w:val="-3"/>
        </w:rPr>
        <w:t> </w:t>
      </w:r>
      <w:r>
        <w:rPr>
          <w:color w:val="9BCB52"/>
          <w:w w:val="85"/>
        </w:rPr>
        <w:t>остановки</w:t>
      </w:r>
      <w:r>
        <w:rPr>
          <w:color w:val="9BCB52"/>
          <w:spacing w:val="-3"/>
        </w:rPr>
        <w:t> </w:t>
      </w:r>
      <w:r>
        <w:rPr>
          <w:color w:val="9BCB52"/>
          <w:spacing w:val="-2"/>
          <w:w w:val="85"/>
        </w:rPr>
        <w:t>сердца/дыхания</w:t>
      </w:r>
    </w:p>
    <w:p>
      <w:pPr>
        <w:pStyle w:val="Heading5"/>
        <w:spacing w:before="174"/>
        <w:ind w:left="196"/>
      </w:pPr>
      <w:r>
        <w:rPr>
          <w:color w:val="231F20"/>
        </w:rPr>
        <w:t>Дыхательные</w:t>
      </w:r>
      <w:r>
        <w:rPr>
          <w:color w:val="231F20"/>
          <w:spacing w:val="-1"/>
        </w:rPr>
        <w:t> </w:t>
      </w:r>
      <w:r>
        <w:rPr>
          <w:color w:val="231F20"/>
        </w:rPr>
        <w:t>пути</w:t>
      </w:r>
      <w:r>
        <w:rPr>
          <w:color w:val="231F20"/>
          <w:spacing w:val="-1"/>
        </w:rPr>
        <w:t> </w:t>
      </w:r>
      <w:r>
        <w:rPr>
          <w:color w:val="231F20"/>
        </w:rPr>
        <w:t>и </w:t>
      </w:r>
      <w:r>
        <w:rPr>
          <w:color w:val="231F20"/>
          <w:spacing w:val="-2"/>
        </w:rPr>
        <w:t>дыхание.</w:t>
      </w:r>
    </w:p>
    <w:p>
      <w:pPr>
        <w:pStyle w:val="ListParagraph"/>
        <w:numPr>
          <w:ilvl w:val="1"/>
          <w:numId w:val="18"/>
        </w:numPr>
        <w:tabs>
          <w:tab w:pos="915" w:val="left" w:leader="none"/>
        </w:tabs>
        <w:spacing w:line="240" w:lineRule="auto" w:before="33" w:after="0"/>
        <w:ind w:left="915" w:right="0" w:hanging="266"/>
        <w:jc w:val="both"/>
        <w:rPr>
          <w:sz w:val="18"/>
        </w:rPr>
      </w:pPr>
      <w:r>
        <w:rPr>
          <w:color w:val="231F20"/>
          <w:spacing w:val="-2"/>
          <w:sz w:val="18"/>
        </w:rPr>
        <w:t>Откройте</w:t>
      </w:r>
      <w:r>
        <w:rPr>
          <w:color w:val="231F20"/>
          <w:sz w:val="18"/>
        </w:rPr>
        <w:t> </w:t>
      </w:r>
      <w:r>
        <w:rPr>
          <w:color w:val="231F20"/>
          <w:spacing w:val="-2"/>
          <w:sz w:val="18"/>
        </w:rPr>
        <w:t>дыхательные</w:t>
      </w:r>
      <w:r>
        <w:rPr>
          <w:color w:val="231F20"/>
          <w:spacing w:val="1"/>
          <w:sz w:val="18"/>
        </w:rPr>
        <w:t> </w:t>
      </w:r>
      <w:r>
        <w:rPr>
          <w:color w:val="231F20"/>
          <w:spacing w:val="-2"/>
          <w:sz w:val="18"/>
        </w:rPr>
        <w:t>пути.</w:t>
      </w:r>
    </w:p>
    <w:p>
      <w:pPr>
        <w:pStyle w:val="ListParagraph"/>
        <w:numPr>
          <w:ilvl w:val="1"/>
          <w:numId w:val="18"/>
        </w:numPr>
        <w:tabs>
          <w:tab w:pos="915" w:val="left" w:leader="none"/>
        </w:tabs>
        <w:spacing w:line="240" w:lineRule="auto" w:before="33" w:after="0"/>
        <w:ind w:left="915" w:right="0" w:hanging="266"/>
        <w:jc w:val="both"/>
        <w:rPr>
          <w:sz w:val="18"/>
        </w:rPr>
      </w:pPr>
      <w:r>
        <w:rPr>
          <w:color w:val="231F20"/>
          <w:spacing w:val="-4"/>
          <w:sz w:val="18"/>
        </w:rPr>
        <w:t>Оптимизируйте</w:t>
      </w:r>
      <w:r>
        <w:rPr>
          <w:color w:val="231F20"/>
          <w:spacing w:val="16"/>
          <w:sz w:val="18"/>
        </w:rPr>
        <w:t> </w:t>
      </w:r>
      <w:r>
        <w:rPr>
          <w:color w:val="231F20"/>
          <w:spacing w:val="-2"/>
          <w:sz w:val="18"/>
        </w:rPr>
        <w:t>вентиляцию.</w:t>
      </w:r>
    </w:p>
    <w:p>
      <w:pPr>
        <w:pStyle w:val="ListParagraph"/>
        <w:numPr>
          <w:ilvl w:val="1"/>
          <w:numId w:val="18"/>
        </w:numPr>
        <w:tabs>
          <w:tab w:pos="915" w:val="left" w:leader="none"/>
        </w:tabs>
        <w:spacing w:line="278" w:lineRule="auto" w:before="33" w:after="0"/>
        <w:ind w:left="196" w:right="134" w:firstLine="453"/>
        <w:jc w:val="both"/>
        <w:rPr>
          <w:sz w:val="18"/>
        </w:rPr>
      </w:pPr>
      <w:r>
        <w:rPr>
          <w:color w:val="231F20"/>
          <w:spacing w:val="-2"/>
          <w:sz w:val="18"/>
        </w:rPr>
        <w:t>Убедитесь</w:t>
      </w:r>
      <w:r>
        <w:rPr>
          <w:color w:val="231F20"/>
          <w:spacing w:val="-10"/>
          <w:sz w:val="18"/>
        </w:rPr>
        <w:t> </w:t>
      </w:r>
      <w:r>
        <w:rPr>
          <w:color w:val="231F20"/>
          <w:spacing w:val="-2"/>
          <w:sz w:val="18"/>
        </w:rPr>
        <w:t>в</w:t>
      </w:r>
      <w:r>
        <w:rPr>
          <w:color w:val="231F20"/>
          <w:spacing w:val="-9"/>
          <w:sz w:val="18"/>
        </w:rPr>
        <w:t> </w:t>
      </w:r>
      <w:r>
        <w:rPr>
          <w:color w:val="231F20"/>
          <w:spacing w:val="-2"/>
          <w:sz w:val="18"/>
        </w:rPr>
        <w:t>адекватности</w:t>
      </w:r>
      <w:r>
        <w:rPr>
          <w:color w:val="231F20"/>
          <w:spacing w:val="-9"/>
          <w:sz w:val="18"/>
        </w:rPr>
        <w:t> </w:t>
      </w:r>
      <w:r>
        <w:rPr>
          <w:color w:val="231F20"/>
          <w:spacing w:val="-2"/>
          <w:sz w:val="18"/>
        </w:rPr>
        <w:t>окси− </w:t>
      </w:r>
      <w:r>
        <w:rPr>
          <w:color w:val="231F20"/>
          <w:sz w:val="18"/>
        </w:rPr>
        <w:t>генации, начните со 100% кислорода.</w:t>
      </w:r>
    </w:p>
    <w:p>
      <w:pPr>
        <w:pStyle w:val="ListParagraph"/>
        <w:numPr>
          <w:ilvl w:val="1"/>
          <w:numId w:val="18"/>
        </w:numPr>
        <w:tabs>
          <w:tab w:pos="915" w:val="left" w:leader="none"/>
        </w:tabs>
        <w:spacing w:line="278" w:lineRule="auto" w:before="0" w:after="0"/>
        <w:ind w:left="196" w:right="134" w:firstLine="453"/>
        <w:jc w:val="both"/>
        <w:rPr>
          <w:sz w:val="18"/>
        </w:rPr>
      </w:pPr>
      <w:r>
        <w:rPr>
          <w:color w:val="231F20"/>
          <w:spacing w:val="-2"/>
          <w:sz w:val="18"/>
        </w:rPr>
        <w:t>Начните</w:t>
      </w:r>
      <w:r>
        <w:rPr>
          <w:color w:val="231F20"/>
          <w:spacing w:val="-6"/>
          <w:sz w:val="18"/>
        </w:rPr>
        <w:t> </w:t>
      </w:r>
      <w:r>
        <w:rPr>
          <w:color w:val="231F20"/>
          <w:spacing w:val="-2"/>
          <w:sz w:val="18"/>
        </w:rPr>
        <w:t>мониторировать</w:t>
      </w:r>
      <w:r>
        <w:rPr>
          <w:color w:val="231F20"/>
          <w:spacing w:val="-6"/>
          <w:sz w:val="18"/>
        </w:rPr>
        <w:t> </w:t>
      </w:r>
      <w:r>
        <w:rPr>
          <w:color w:val="231F20"/>
          <w:spacing w:val="-2"/>
          <w:sz w:val="18"/>
        </w:rPr>
        <w:t>дыха− </w:t>
      </w:r>
      <w:r>
        <w:rPr>
          <w:color w:val="231F20"/>
          <w:sz w:val="18"/>
        </w:rPr>
        <w:t>ние</w:t>
      </w:r>
      <w:r>
        <w:rPr>
          <w:color w:val="231F20"/>
          <w:spacing w:val="-6"/>
          <w:sz w:val="18"/>
        </w:rPr>
        <w:t> </w:t>
      </w:r>
      <w:r>
        <w:rPr>
          <w:color w:val="231F20"/>
          <w:sz w:val="18"/>
        </w:rPr>
        <w:t>(в</w:t>
      </w:r>
      <w:r>
        <w:rPr>
          <w:color w:val="231F20"/>
          <w:spacing w:val="-6"/>
          <w:sz w:val="18"/>
        </w:rPr>
        <w:t> </w:t>
      </w:r>
      <w:r>
        <w:rPr>
          <w:color w:val="231F20"/>
          <w:sz w:val="18"/>
        </w:rPr>
        <w:t>первую</w:t>
      </w:r>
      <w:r>
        <w:rPr>
          <w:color w:val="231F20"/>
          <w:spacing w:val="-6"/>
          <w:sz w:val="18"/>
        </w:rPr>
        <w:t> </w:t>
      </w:r>
      <w:r>
        <w:rPr>
          <w:color w:val="231F20"/>
          <w:sz w:val="18"/>
        </w:rPr>
        <w:t>очередь</w:t>
      </w:r>
      <w:r>
        <w:rPr>
          <w:color w:val="231F20"/>
          <w:spacing w:val="-6"/>
          <w:sz w:val="18"/>
        </w:rPr>
        <w:t> </w:t>
      </w:r>
      <w:r>
        <w:rPr>
          <w:color w:val="231F20"/>
          <w:sz w:val="18"/>
        </w:rPr>
        <w:t>—</w:t>
      </w:r>
      <w:r>
        <w:rPr>
          <w:color w:val="231F20"/>
          <w:spacing w:val="-6"/>
          <w:sz w:val="18"/>
        </w:rPr>
        <w:t> </w:t>
      </w:r>
      <w:r>
        <w:rPr>
          <w:color w:val="231F20"/>
          <w:sz w:val="18"/>
        </w:rPr>
        <w:t>пульсоксимет− рия/периферическая</w:t>
      </w:r>
      <w:r>
        <w:rPr>
          <w:color w:val="231F20"/>
          <w:spacing w:val="-8"/>
          <w:sz w:val="18"/>
        </w:rPr>
        <w:t> </w:t>
      </w:r>
      <w:r>
        <w:rPr>
          <w:color w:val="231F20"/>
          <w:sz w:val="18"/>
        </w:rPr>
        <w:t>сатурация</w:t>
      </w:r>
      <w:r>
        <w:rPr>
          <w:color w:val="231F20"/>
          <w:spacing w:val="-8"/>
          <w:sz w:val="18"/>
        </w:rPr>
        <w:t> </w:t>
      </w:r>
      <w:r>
        <w:rPr>
          <w:color w:val="231F20"/>
          <w:sz w:val="18"/>
        </w:rPr>
        <w:t>кислоро− дом — SpO</w:t>
      </w:r>
      <w:r>
        <w:rPr>
          <w:color w:val="231F20"/>
          <w:sz w:val="18"/>
          <w:vertAlign w:val="subscript"/>
        </w:rPr>
        <w:t>2</w:t>
      </w:r>
      <w:r>
        <w:rPr>
          <w:color w:val="231F20"/>
          <w:sz w:val="18"/>
          <w:vertAlign w:val="baseline"/>
        </w:rPr>
        <w:t>).</w:t>
      </w:r>
    </w:p>
    <w:p>
      <w:pPr>
        <w:pStyle w:val="ListParagraph"/>
        <w:numPr>
          <w:ilvl w:val="1"/>
          <w:numId w:val="18"/>
        </w:numPr>
        <w:tabs>
          <w:tab w:pos="915" w:val="left" w:leader="none"/>
        </w:tabs>
        <w:spacing w:line="278" w:lineRule="auto" w:before="0" w:after="0"/>
        <w:ind w:left="196" w:right="131" w:firstLine="453"/>
        <w:jc w:val="both"/>
        <w:rPr>
          <w:sz w:val="18"/>
        </w:rPr>
      </w:pPr>
      <w:r>
        <w:rPr>
          <w:color w:val="231F20"/>
          <w:sz w:val="18"/>
        </w:rPr>
        <w:t>Добивайтесь</w:t>
      </w:r>
      <w:r>
        <w:rPr>
          <w:color w:val="231F20"/>
          <w:spacing w:val="-12"/>
          <w:sz w:val="18"/>
        </w:rPr>
        <w:t> </w:t>
      </w:r>
      <w:r>
        <w:rPr>
          <w:color w:val="231F20"/>
          <w:sz w:val="18"/>
        </w:rPr>
        <w:t>адекватной</w:t>
      </w:r>
      <w:r>
        <w:rPr>
          <w:color w:val="231F20"/>
          <w:spacing w:val="-11"/>
          <w:sz w:val="18"/>
        </w:rPr>
        <w:t> </w:t>
      </w:r>
      <w:r>
        <w:rPr>
          <w:color w:val="231F20"/>
          <w:sz w:val="18"/>
        </w:rPr>
        <w:t>венти− ляции и оксигенации — это может по− требовать применения воздуховодных </w:t>
      </w:r>
      <w:r>
        <w:rPr>
          <w:color w:val="231F20"/>
          <w:spacing w:val="-2"/>
          <w:sz w:val="18"/>
        </w:rPr>
        <w:t>устройств</w:t>
      </w:r>
      <w:r>
        <w:rPr>
          <w:color w:val="231F20"/>
          <w:spacing w:val="-3"/>
          <w:sz w:val="18"/>
        </w:rPr>
        <w:t> </w:t>
      </w:r>
      <w:r>
        <w:rPr>
          <w:color w:val="231F20"/>
          <w:spacing w:val="-2"/>
          <w:sz w:val="18"/>
        </w:rPr>
        <w:t>±</w:t>
      </w:r>
      <w:r>
        <w:rPr>
          <w:color w:val="231F20"/>
          <w:spacing w:val="-3"/>
          <w:sz w:val="18"/>
        </w:rPr>
        <w:t> </w:t>
      </w:r>
      <w:r>
        <w:rPr>
          <w:color w:val="231F20"/>
          <w:spacing w:val="-2"/>
          <w:sz w:val="18"/>
        </w:rPr>
        <w:t>вентиляции</w:t>
      </w:r>
      <w:r>
        <w:rPr>
          <w:color w:val="231F20"/>
          <w:spacing w:val="-3"/>
          <w:sz w:val="18"/>
        </w:rPr>
        <w:t> </w:t>
      </w:r>
      <w:r>
        <w:rPr>
          <w:color w:val="231F20"/>
          <w:spacing w:val="-2"/>
          <w:sz w:val="18"/>
        </w:rPr>
        <w:t>мешком−маской, </w:t>
      </w:r>
      <w:r>
        <w:rPr>
          <w:color w:val="231F20"/>
          <w:sz w:val="18"/>
        </w:rPr>
        <w:t>применения ларингеальной маски или других</w:t>
      </w:r>
      <w:r>
        <w:rPr>
          <w:color w:val="231F20"/>
          <w:spacing w:val="-12"/>
          <w:sz w:val="18"/>
        </w:rPr>
        <w:t> </w:t>
      </w:r>
      <w:r>
        <w:rPr>
          <w:color w:val="231F20"/>
          <w:sz w:val="18"/>
        </w:rPr>
        <w:t>надгортанных</w:t>
      </w:r>
      <w:r>
        <w:rPr>
          <w:color w:val="231F20"/>
          <w:spacing w:val="-11"/>
          <w:sz w:val="18"/>
        </w:rPr>
        <w:t> </w:t>
      </w:r>
      <w:r>
        <w:rPr>
          <w:color w:val="231F20"/>
          <w:sz w:val="18"/>
        </w:rPr>
        <w:t>воздуховодных</w:t>
      </w:r>
      <w:r>
        <w:rPr>
          <w:color w:val="231F20"/>
          <w:spacing w:val="-11"/>
          <w:sz w:val="18"/>
        </w:rPr>
        <w:t> </w:t>
      </w:r>
      <w:r>
        <w:rPr>
          <w:color w:val="231F20"/>
          <w:sz w:val="18"/>
        </w:rPr>
        <w:t>ус− тройств, или окончательного решения проблемы</w:t>
      </w:r>
      <w:r>
        <w:rPr>
          <w:color w:val="231F20"/>
          <w:spacing w:val="-12"/>
          <w:sz w:val="18"/>
        </w:rPr>
        <w:t> </w:t>
      </w:r>
      <w:r>
        <w:rPr>
          <w:color w:val="231F20"/>
          <w:sz w:val="18"/>
        </w:rPr>
        <w:t>дыхательных</w:t>
      </w:r>
      <w:r>
        <w:rPr>
          <w:color w:val="231F20"/>
          <w:spacing w:val="-11"/>
          <w:sz w:val="18"/>
        </w:rPr>
        <w:t> </w:t>
      </w:r>
      <w:r>
        <w:rPr>
          <w:color w:val="231F20"/>
          <w:sz w:val="18"/>
        </w:rPr>
        <w:t>путей</w:t>
      </w:r>
      <w:r>
        <w:rPr>
          <w:color w:val="231F20"/>
          <w:spacing w:val="-11"/>
          <w:sz w:val="18"/>
        </w:rPr>
        <w:t> </w:t>
      </w:r>
      <w:r>
        <w:rPr>
          <w:color w:val="231F20"/>
          <w:sz w:val="18"/>
        </w:rPr>
        <w:t>при</w:t>
      </w:r>
      <w:r>
        <w:rPr>
          <w:color w:val="231F20"/>
          <w:spacing w:val="-11"/>
          <w:sz w:val="18"/>
        </w:rPr>
        <w:t> </w:t>
      </w:r>
      <w:r>
        <w:rPr>
          <w:color w:val="231F20"/>
          <w:sz w:val="18"/>
        </w:rPr>
        <w:t>помо− щи интубации трахеи и перехода к вен− тиляции с положительным давлением.</w:t>
      </w:r>
    </w:p>
    <w:p>
      <w:pPr>
        <w:pStyle w:val="ListParagraph"/>
        <w:numPr>
          <w:ilvl w:val="1"/>
          <w:numId w:val="18"/>
        </w:numPr>
        <w:tabs>
          <w:tab w:pos="915" w:val="left" w:leader="none"/>
        </w:tabs>
        <w:spacing w:line="278" w:lineRule="auto" w:before="0" w:after="0"/>
        <w:ind w:left="196" w:right="134" w:firstLine="453"/>
        <w:jc w:val="both"/>
        <w:rPr>
          <w:sz w:val="18"/>
        </w:rPr>
      </w:pPr>
      <w:r>
        <w:rPr>
          <w:color w:val="231F20"/>
          <w:spacing w:val="-2"/>
          <w:sz w:val="18"/>
        </w:rPr>
        <w:t>У</w:t>
      </w:r>
      <w:r>
        <w:rPr>
          <w:color w:val="231F20"/>
          <w:spacing w:val="-10"/>
          <w:sz w:val="18"/>
        </w:rPr>
        <w:t> </w:t>
      </w:r>
      <w:r>
        <w:rPr>
          <w:color w:val="231F20"/>
          <w:spacing w:val="-2"/>
          <w:sz w:val="18"/>
        </w:rPr>
        <w:t>интубированного</w:t>
      </w:r>
      <w:r>
        <w:rPr>
          <w:color w:val="231F20"/>
          <w:spacing w:val="-9"/>
          <w:sz w:val="18"/>
        </w:rPr>
        <w:t> </w:t>
      </w:r>
      <w:r>
        <w:rPr>
          <w:color w:val="231F20"/>
          <w:spacing w:val="-2"/>
          <w:sz w:val="18"/>
        </w:rPr>
        <w:t>ребенка</w:t>
      </w:r>
      <w:r>
        <w:rPr>
          <w:color w:val="231F20"/>
          <w:spacing w:val="-9"/>
          <w:sz w:val="18"/>
        </w:rPr>
        <w:t> </w:t>
      </w:r>
      <w:r>
        <w:rPr>
          <w:color w:val="231F20"/>
          <w:spacing w:val="-2"/>
          <w:sz w:val="18"/>
        </w:rPr>
        <w:t>мо− </w:t>
      </w:r>
      <w:r>
        <w:rPr>
          <w:color w:val="231F20"/>
          <w:sz w:val="18"/>
        </w:rPr>
        <w:t>ниторирование уровня etCO</w:t>
      </w:r>
      <w:r>
        <w:rPr>
          <w:color w:val="231F20"/>
          <w:sz w:val="18"/>
          <w:vertAlign w:val="subscript"/>
        </w:rPr>
        <w:t>2</w:t>
      </w:r>
      <w:r>
        <w:rPr>
          <w:color w:val="231F20"/>
          <w:sz w:val="18"/>
          <w:vertAlign w:val="baseline"/>
        </w:rPr>
        <w:t> считается стандартной</w:t>
      </w:r>
      <w:r>
        <w:rPr>
          <w:color w:val="231F20"/>
          <w:spacing w:val="-1"/>
          <w:sz w:val="18"/>
          <w:vertAlign w:val="baseline"/>
        </w:rPr>
        <w:t> </w:t>
      </w:r>
      <w:r>
        <w:rPr>
          <w:color w:val="231F20"/>
          <w:sz w:val="18"/>
          <w:vertAlign w:val="baseline"/>
        </w:rPr>
        <w:t>практикой.</w:t>
      </w:r>
      <w:r>
        <w:rPr>
          <w:color w:val="231F20"/>
          <w:spacing w:val="-1"/>
          <w:sz w:val="18"/>
          <w:vertAlign w:val="baseline"/>
        </w:rPr>
        <w:t> </w:t>
      </w:r>
      <w:r>
        <w:rPr>
          <w:color w:val="231F20"/>
          <w:sz w:val="18"/>
          <w:vertAlign w:val="baseline"/>
        </w:rPr>
        <w:t>Мониторирова− ние уровня двуокиси углерода в конце выдоха</w:t>
      </w:r>
      <w:r>
        <w:rPr>
          <w:color w:val="231F20"/>
          <w:spacing w:val="-6"/>
          <w:sz w:val="18"/>
          <w:vertAlign w:val="baseline"/>
        </w:rPr>
        <w:t> </w:t>
      </w:r>
      <w:r>
        <w:rPr>
          <w:color w:val="231F20"/>
          <w:sz w:val="18"/>
          <w:vertAlign w:val="baseline"/>
        </w:rPr>
        <w:t>можно</w:t>
      </w:r>
      <w:r>
        <w:rPr>
          <w:color w:val="231F20"/>
          <w:spacing w:val="-6"/>
          <w:sz w:val="18"/>
          <w:vertAlign w:val="baseline"/>
        </w:rPr>
        <w:t> </w:t>
      </w:r>
      <w:r>
        <w:rPr>
          <w:color w:val="231F20"/>
          <w:sz w:val="18"/>
          <w:vertAlign w:val="baseline"/>
        </w:rPr>
        <w:t>применять</w:t>
      </w:r>
      <w:r>
        <w:rPr>
          <w:color w:val="231F20"/>
          <w:spacing w:val="-6"/>
          <w:sz w:val="18"/>
          <w:vertAlign w:val="baseline"/>
        </w:rPr>
        <w:t> </w:t>
      </w:r>
      <w:r>
        <w:rPr>
          <w:color w:val="231F20"/>
          <w:sz w:val="18"/>
          <w:vertAlign w:val="baseline"/>
        </w:rPr>
        <w:t>и</w:t>
      </w:r>
      <w:r>
        <w:rPr>
          <w:color w:val="231F20"/>
          <w:spacing w:val="-6"/>
          <w:sz w:val="18"/>
          <w:vertAlign w:val="baseline"/>
        </w:rPr>
        <w:t> </w:t>
      </w:r>
      <w:r>
        <w:rPr>
          <w:color w:val="231F20"/>
          <w:sz w:val="18"/>
          <w:vertAlign w:val="baseline"/>
        </w:rPr>
        <w:t>у</w:t>
      </w:r>
      <w:r>
        <w:rPr>
          <w:color w:val="231F20"/>
          <w:spacing w:val="-6"/>
          <w:sz w:val="18"/>
          <w:vertAlign w:val="baseline"/>
        </w:rPr>
        <w:t> </w:t>
      </w:r>
      <w:r>
        <w:rPr>
          <w:color w:val="231F20"/>
          <w:sz w:val="18"/>
          <w:vertAlign w:val="baseline"/>
        </w:rPr>
        <w:t>не</w:t>
      </w:r>
      <w:r>
        <w:rPr>
          <w:color w:val="231F20"/>
          <w:spacing w:val="-6"/>
          <w:sz w:val="18"/>
          <w:vertAlign w:val="baseline"/>
        </w:rPr>
        <w:t> </w:t>
      </w:r>
      <w:r>
        <w:rPr>
          <w:color w:val="231F20"/>
          <w:sz w:val="18"/>
          <w:vertAlign w:val="baseline"/>
        </w:rPr>
        <w:t>интуби− рованных пациентов в критическом со− </w:t>
      </w:r>
      <w:r>
        <w:rPr>
          <w:color w:val="231F20"/>
          <w:spacing w:val="-2"/>
          <w:sz w:val="18"/>
          <w:vertAlign w:val="baseline"/>
        </w:rPr>
        <w:t>стоянии.</w:t>
      </w:r>
    </w:p>
    <w:p>
      <w:pPr>
        <w:pStyle w:val="ListParagraph"/>
        <w:numPr>
          <w:ilvl w:val="1"/>
          <w:numId w:val="18"/>
        </w:numPr>
        <w:tabs>
          <w:tab w:pos="915" w:val="left" w:leader="none"/>
        </w:tabs>
        <w:spacing w:line="278" w:lineRule="auto" w:before="0" w:after="0"/>
        <w:ind w:left="196" w:right="131" w:firstLine="453"/>
        <w:jc w:val="both"/>
        <w:rPr>
          <w:sz w:val="18"/>
        </w:rPr>
      </w:pPr>
      <w:r>
        <w:rPr>
          <w:color w:val="231F20"/>
          <w:sz w:val="18"/>
        </w:rPr>
        <w:t>Очень редко может потребо− ваться хирургическое обеспечение про− ходимости дыхательных путей.</w:t>
      </w:r>
    </w:p>
    <w:p>
      <w:pPr>
        <w:pStyle w:val="BodyText"/>
        <w:spacing w:before="30"/>
        <w:jc w:val="left"/>
      </w:pPr>
    </w:p>
    <w:p>
      <w:pPr>
        <w:pStyle w:val="Heading5"/>
        <w:spacing w:before="1"/>
        <w:ind w:left="196"/>
        <w:jc w:val="left"/>
      </w:pPr>
      <w:r>
        <w:rPr>
          <w:color w:val="231F20"/>
          <w:spacing w:val="-2"/>
        </w:rPr>
        <w:t>Кровообращение.</w:t>
      </w:r>
    </w:p>
    <w:p>
      <w:pPr>
        <w:pStyle w:val="ListParagraph"/>
        <w:numPr>
          <w:ilvl w:val="1"/>
          <w:numId w:val="18"/>
        </w:numPr>
        <w:tabs>
          <w:tab w:pos="915" w:val="left" w:leader="none"/>
        </w:tabs>
        <w:spacing w:line="278" w:lineRule="auto" w:before="33" w:after="0"/>
        <w:ind w:left="196" w:right="134" w:firstLine="453"/>
        <w:jc w:val="left"/>
        <w:rPr>
          <w:sz w:val="18"/>
        </w:rPr>
      </w:pPr>
      <w:r>
        <w:rPr>
          <w:color w:val="231F20"/>
          <w:spacing w:val="-2"/>
          <w:sz w:val="18"/>
        </w:rPr>
        <w:t>Начните</w:t>
      </w:r>
      <w:r>
        <w:rPr>
          <w:color w:val="231F20"/>
          <w:spacing w:val="-6"/>
          <w:sz w:val="18"/>
        </w:rPr>
        <w:t> </w:t>
      </w:r>
      <w:r>
        <w:rPr>
          <w:color w:val="231F20"/>
          <w:spacing w:val="-2"/>
          <w:sz w:val="18"/>
        </w:rPr>
        <w:t>мониторировать</w:t>
      </w:r>
      <w:r>
        <w:rPr>
          <w:color w:val="231F20"/>
          <w:spacing w:val="-6"/>
          <w:sz w:val="18"/>
        </w:rPr>
        <w:t> </w:t>
      </w:r>
      <w:r>
        <w:rPr>
          <w:color w:val="231F20"/>
          <w:spacing w:val="-2"/>
          <w:sz w:val="18"/>
        </w:rPr>
        <w:t>дыха− </w:t>
      </w:r>
      <w:r>
        <w:rPr>
          <w:color w:val="231F20"/>
          <w:sz w:val="18"/>
        </w:rPr>
        <w:t>ние</w:t>
      </w:r>
      <w:r>
        <w:rPr>
          <w:color w:val="231F20"/>
          <w:spacing w:val="-6"/>
          <w:sz w:val="18"/>
        </w:rPr>
        <w:t> </w:t>
      </w:r>
      <w:r>
        <w:rPr>
          <w:color w:val="231F20"/>
          <w:sz w:val="18"/>
        </w:rPr>
        <w:t>(в</w:t>
      </w:r>
      <w:r>
        <w:rPr>
          <w:color w:val="231F20"/>
          <w:spacing w:val="-6"/>
          <w:sz w:val="18"/>
        </w:rPr>
        <w:t> </w:t>
      </w:r>
      <w:r>
        <w:rPr>
          <w:color w:val="231F20"/>
          <w:sz w:val="18"/>
        </w:rPr>
        <w:t>первую</w:t>
      </w:r>
      <w:r>
        <w:rPr>
          <w:color w:val="231F20"/>
          <w:spacing w:val="-6"/>
          <w:sz w:val="18"/>
        </w:rPr>
        <w:t> </w:t>
      </w:r>
      <w:r>
        <w:rPr>
          <w:color w:val="231F20"/>
          <w:sz w:val="18"/>
        </w:rPr>
        <w:t>очередь</w:t>
      </w:r>
      <w:r>
        <w:rPr>
          <w:color w:val="231F20"/>
          <w:spacing w:val="-6"/>
          <w:sz w:val="18"/>
        </w:rPr>
        <w:t> </w:t>
      </w:r>
      <w:r>
        <w:rPr>
          <w:color w:val="231F20"/>
          <w:sz w:val="18"/>
        </w:rPr>
        <w:t>—</w:t>
      </w:r>
      <w:r>
        <w:rPr>
          <w:color w:val="231F20"/>
          <w:spacing w:val="-6"/>
          <w:sz w:val="18"/>
        </w:rPr>
        <w:t> </w:t>
      </w:r>
      <w:r>
        <w:rPr>
          <w:color w:val="231F20"/>
          <w:sz w:val="18"/>
        </w:rPr>
        <w:t>пульсоксимет−</w:t>
      </w:r>
    </w:p>
    <w:p>
      <w:pPr>
        <w:spacing w:after="0" w:line="278" w:lineRule="auto"/>
        <w:jc w:val="left"/>
        <w:rPr>
          <w:sz w:val="18"/>
        </w:rPr>
        <w:sectPr>
          <w:pgSz w:w="8220" w:h="11900"/>
          <w:pgMar w:header="429" w:footer="645" w:top="620" w:bottom="840" w:left="620" w:right="620"/>
          <w:cols w:num="2" w:equalWidth="0">
            <w:col w:w="3431" w:space="40"/>
            <w:col w:w="3509"/>
          </w:cols>
        </w:sectPr>
      </w:pPr>
    </w:p>
    <w:p>
      <w:pPr>
        <w:pStyle w:val="BodyText"/>
        <w:spacing w:line="278" w:lineRule="auto" w:before="163"/>
        <w:ind w:left="137"/>
        <w:jc w:val="left"/>
      </w:pPr>
      <w:r>
        <w:rPr>
          <w:color w:val="231F20"/>
        </w:rPr>
        <w:t>рия/</w:t>
      </w:r>
      <w:r>
        <w:rPr>
          <w:color w:val="231F20"/>
          <w:spacing w:val="4"/>
        </w:rPr>
        <w:t> </w:t>
      </w:r>
      <w:r>
        <w:rPr>
          <w:color w:val="231F20"/>
        </w:rPr>
        <w:t>SpO</w:t>
      </w:r>
      <w:r>
        <w:rPr>
          <w:color w:val="231F20"/>
          <w:vertAlign w:val="subscript"/>
        </w:rPr>
        <w:t>2</w:t>
      </w:r>
      <w:r>
        <w:rPr>
          <w:color w:val="231F20"/>
          <w:vertAlign w:val="baseline"/>
        </w:rPr>
        <w:t>,</w:t>
      </w:r>
      <w:r>
        <w:rPr>
          <w:color w:val="231F20"/>
          <w:spacing w:val="4"/>
          <w:vertAlign w:val="baseline"/>
        </w:rPr>
        <w:t> </w:t>
      </w:r>
      <w:r>
        <w:rPr>
          <w:color w:val="231F20"/>
          <w:vertAlign w:val="baseline"/>
        </w:rPr>
        <w:t>ЭКU</w:t>
      </w:r>
      <w:r>
        <w:rPr>
          <w:color w:val="231F20"/>
          <w:spacing w:val="4"/>
          <w:vertAlign w:val="baseline"/>
        </w:rPr>
        <w:t> </w:t>
      </w:r>
      <w:r>
        <w:rPr>
          <w:color w:val="231F20"/>
          <w:vertAlign w:val="baseline"/>
        </w:rPr>
        <w:t>и</w:t>
      </w:r>
      <w:r>
        <w:rPr>
          <w:color w:val="231F20"/>
          <w:spacing w:val="4"/>
          <w:vertAlign w:val="baseline"/>
        </w:rPr>
        <w:t> </w:t>
      </w:r>
      <w:r>
        <w:rPr>
          <w:color w:val="231F20"/>
          <w:vertAlign w:val="baseline"/>
        </w:rPr>
        <w:t>неинвазивное</w:t>
      </w:r>
      <w:r>
        <w:rPr>
          <w:color w:val="231F20"/>
          <w:spacing w:val="4"/>
          <w:vertAlign w:val="baseline"/>
        </w:rPr>
        <w:t> </w:t>
      </w:r>
      <w:r>
        <w:rPr>
          <w:color w:val="231F20"/>
          <w:vertAlign w:val="baseline"/>
        </w:rPr>
        <w:t>измере− ние АД.</w:t>
      </w:r>
    </w:p>
    <w:p>
      <w:pPr>
        <w:pStyle w:val="ListParagraph"/>
        <w:numPr>
          <w:ilvl w:val="1"/>
          <w:numId w:val="18"/>
        </w:numPr>
        <w:tabs>
          <w:tab w:pos="856" w:val="left" w:leader="none"/>
        </w:tabs>
        <w:spacing w:line="278" w:lineRule="auto" w:before="0" w:after="0"/>
        <w:ind w:left="137" w:right="41" w:firstLine="453"/>
        <w:jc w:val="both"/>
        <w:rPr>
          <w:sz w:val="18"/>
        </w:rPr>
      </w:pPr>
      <w:r>
        <w:rPr>
          <w:color w:val="231F20"/>
          <w:sz w:val="18"/>
        </w:rPr>
        <w:t>Обеспечьте внутривенный до− ступ. Он может быть </w:t>
      </w:r>
      <w:r>
        <w:rPr>
          <w:color w:val="231F20"/>
          <w:sz w:val="18"/>
        </w:rPr>
        <w:t>периферическим внутривенным</w:t>
      </w:r>
      <w:r>
        <w:rPr>
          <w:color w:val="231F20"/>
          <w:spacing w:val="-11"/>
          <w:sz w:val="18"/>
        </w:rPr>
        <w:t> </w:t>
      </w:r>
      <w:r>
        <w:rPr>
          <w:color w:val="231F20"/>
          <w:sz w:val="18"/>
        </w:rPr>
        <w:t>или</w:t>
      </w:r>
      <w:r>
        <w:rPr>
          <w:color w:val="231F20"/>
          <w:spacing w:val="-11"/>
          <w:sz w:val="18"/>
        </w:rPr>
        <w:t> </w:t>
      </w:r>
      <w:r>
        <w:rPr>
          <w:color w:val="231F20"/>
          <w:sz w:val="18"/>
        </w:rPr>
        <w:t>внутрикостным.</w:t>
      </w:r>
      <w:r>
        <w:rPr>
          <w:color w:val="231F20"/>
          <w:spacing w:val="-11"/>
          <w:sz w:val="18"/>
        </w:rPr>
        <w:t> </w:t>
      </w:r>
      <w:r>
        <w:rPr>
          <w:color w:val="231F20"/>
          <w:sz w:val="18"/>
        </w:rPr>
        <w:t>Если уже есть катетер в центральной вене? следует использовать его.</w:t>
      </w:r>
    </w:p>
    <w:p>
      <w:pPr>
        <w:pStyle w:val="ListParagraph"/>
        <w:numPr>
          <w:ilvl w:val="1"/>
          <w:numId w:val="18"/>
        </w:numPr>
        <w:tabs>
          <w:tab w:pos="856" w:val="left" w:leader="none"/>
        </w:tabs>
        <w:spacing w:line="278" w:lineRule="auto" w:before="0" w:after="0"/>
        <w:ind w:left="137" w:right="41" w:firstLine="453"/>
        <w:jc w:val="both"/>
        <w:rPr>
          <w:sz w:val="18"/>
        </w:rPr>
      </w:pPr>
      <w:r>
        <w:rPr>
          <w:color w:val="231F20"/>
          <w:sz w:val="18"/>
        </w:rPr>
        <w:t>Введите болюсно жидкость (20 мл</w:t>
      </w:r>
      <w:r>
        <w:rPr>
          <w:color w:val="231F20"/>
          <w:spacing w:val="-12"/>
          <w:sz w:val="18"/>
        </w:rPr>
        <w:t> </w:t>
      </w:r>
      <w:r>
        <w:rPr>
          <w:color w:val="231F20"/>
          <w:sz w:val="18"/>
        </w:rPr>
        <w:t>кг</w:t>
      </w:r>
      <w:r>
        <w:rPr>
          <w:color w:val="231F20"/>
          <w:position w:val="6"/>
          <w:sz w:val="9"/>
        </w:rPr>
        <w:t>−1</w:t>
      </w:r>
      <w:r>
        <w:rPr>
          <w:color w:val="231F20"/>
          <w:sz w:val="18"/>
        </w:rPr>
        <w:t>)</w:t>
      </w:r>
      <w:r>
        <w:rPr>
          <w:color w:val="231F20"/>
          <w:spacing w:val="-11"/>
          <w:sz w:val="18"/>
        </w:rPr>
        <w:t> </w:t>
      </w:r>
      <w:r>
        <w:rPr>
          <w:color w:val="231F20"/>
          <w:sz w:val="18"/>
        </w:rPr>
        <w:t>и/или</w:t>
      </w:r>
      <w:r>
        <w:rPr>
          <w:color w:val="231F20"/>
          <w:spacing w:val="-11"/>
          <w:sz w:val="18"/>
        </w:rPr>
        <w:t> </w:t>
      </w:r>
      <w:r>
        <w:rPr>
          <w:color w:val="231F20"/>
          <w:sz w:val="18"/>
        </w:rPr>
        <w:t>препараты</w:t>
      </w:r>
      <w:r>
        <w:rPr>
          <w:color w:val="231F20"/>
          <w:spacing w:val="-11"/>
          <w:sz w:val="18"/>
        </w:rPr>
        <w:t> </w:t>
      </w:r>
      <w:r>
        <w:rPr>
          <w:color w:val="231F20"/>
          <w:sz w:val="18"/>
        </w:rPr>
        <w:t>(например,</w:t>
      </w:r>
      <w:r>
        <w:rPr>
          <w:color w:val="231F20"/>
          <w:spacing w:val="-12"/>
          <w:sz w:val="18"/>
        </w:rPr>
        <w:t> </w:t>
      </w:r>
      <w:r>
        <w:rPr>
          <w:color w:val="231F20"/>
          <w:sz w:val="18"/>
        </w:rPr>
        <w:t>ино− тропные, вазопрессоры, антиаритмики) для лечения недостаточности кровооб− </w:t>
      </w:r>
      <w:r>
        <w:rPr>
          <w:color w:val="231F20"/>
          <w:spacing w:val="-2"/>
          <w:sz w:val="18"/>
        </w:rPr>
        <w:t>ращения,</w:t>
      </w:r>
      <w:r>
        <w:rPr>
          <w:color w:val="231F20"/>
          <w:spacing w:val="-4"/>
          <w:sz w:val="18"/>
        </w:rPr>
        <w:t> </w:t>
      </w:r>
      <w:r>
        <w:rPr>
          <w:color w:val="231F20"/>
          <w:spacing w:val="-2"/>
          <w:sz w:val="18"/>
        </w:rPr>
        <w:t>связанного</w:t>
      </w:r>
      <w:r>
        <w:rPr>
          <w:color w:val="231F20"/>
          <w:spacing w:val="-4"/>
          <w:sz w:val="18"/>
        </w:rPr>
        <w:t> </w:t>
      </w:r>
      <w:r>
        <w:rPr>
          <w:color w:val="231F20"/>
          <w:spacing w:val="-2"/>
          <w:sz w:val="18"/>
        </w:rPr>
        <w:t>с</w:t>
      </w:r>
      <w:r>
        <w:rPr>
          <w:color w:val="231F20"/>
          <w:spacing w:val="-4"/>
          <w:sz w:val="18"/>
        </w:rPr>
        <w:t> </w:t>
      </w:r>
      <w:r>
        <w:rPr>
          <w:color w:val="231F20"/>
          <w:spacing w:val="-2"/>
          <w:sz w:val="18"/>
        </w:rPr>
        <w:t>гиповолемией,</w:t>
      </w:r>
      <w:r>
        <w:rPr>
          <w:color w:val="231F20"/>
          <w:spacing w:val="-4"/>
          <w:sz w:val="18"/>
        </w:rPr>
        <w:t> </w:t>
      </w:r>
      <w:r>
        <w:rPr>
          <w:color w:val="231F20"/>
          <w:spacing w:val="-2"/>
          <w:sz w:val="18"/>
        </w:rPr>
        <w:t>на− пример,</w:t>
      </w:r>
      <w:r>
        <w:rPr>
          <w:color w:val="231F20"/>
          <w:spacing w:val="-10"/>
          <w:sz w:val="18"/>
        </w:rPr>
        <w:t> </w:t>
      </w:r>
      <w:r>
        <w:rPr>
          <w:color w:val="231F20"/>
          <w:spacing w:val="-2"/>
          <w:sz w:val="18"/>
        </w:rPr>
        <w:t>из−за</w:t>
      </w:r>
      <w:r>
        <w:rPr>
          <w:color w:val="231F20"/>
          <w:spacing w:val="-9"/>
          <w:sz w:val="18"/>
        </w:rPr>
        <w:t> </w:t>
      </w:r>
      <w:r>
        <w:rPr>
          <w:color w:val="231F20"/>
          <w:spacing w:val="-2"/>
          <w:sz w:val="18"/>
        </w:rPr>
        <w:t>потерь</w:t>
      </w:r>
      <w:r>
        <w:rPr>
          <w:color w:val="231F20"/>
          <w:spacing w:val="-9"/>
          <w:sz w:val="18"/>
        </w:rPr>
        <w:t> </w:t>
      </w:r>
      <w:r>
        <w:rPr>
          <w:color w:val="231F20"/>
          <w:spacing w:val="-2"/>
          <w:sz w:val="18"/>
        </w:rPr>
        <w:t>жидкости</w:t>
      </w:r>
      <w:r>
        <w:rPr>
          <w:color w:val="231F20"/>
          <w:spacing w:val="-9"/>
          <w:sz w:val="18"/>
        </w:rPr>
        <w:t> </w:t>
      </w:r>
      <w:r>
        <w:rPr>
          <w:color w:val="231F20"/>
          <w:spacing w:val="-2"/>
          <w:sz w:val="18"/>
        </w:rPr>
        <w:t>или</w:t>
      </w:r>
      <w:r>
        <w:rPr>
          <w:color w:val="231F20"/>
          <w:spacing w:val="-10"/>
          <w:sz w:val="18"/>
        </w:rPr>
        <w:t> </w:t>
      </w:r>
      <w:r>
        <w:rPr>
          <w:color w:val="231F20"/>
          <w:spacing w:val="-2"/>
          <w:sz w:val="18"/>
        </w:rPr>
        <w:t>нару− </w:t>
      </w:r>
      <w:r>
        <w:rPr>
          <w:color w:val="231F20"/>
          <w:sz w:val="18"/>
        </w:rPr>
        <w:t>шения ее распределения, как бывает при септическом шоке и анафилаксии.</w:t>
      </w:r>
    </w:p>
    <w:p>
      <w:pPr>
        <w:pStyle w:val="ListParagraph"/>
        <w:numPr>
          <w:ilvl w:val="1"/>
          <w:numId w:val="18"/>
        </w:numPr>
        <w:tabs>
          <w:tab w:pos="890" w:val="left" w:leader="none"/>
        </w:tabs>
        <w:spacing w:line="278" w:lineRule="auto" w:before="0" w:after="0"/>
        <w:ind w:left="137" w:right="46" w:firstLine="453"/>
        <w:jc w:val="both"/>
        <w:rPr>
          <w:sz w:val="18"/>
        </w:rPr>
      </w:pPr>
      <w:r>
        <w:rPr>
          <w:color w:val="231F20"/>
          <w:spacing w:val="-10"/>
          <w:sz w:val="18"/>
        </w:rPr>
        <w:t>С</w:t>
      </w:r>
      <w:r>
        <w:rPr>
          <w:color w:val="231F20"/>
          <w:spacing w:val="-2"/>
          <w:sz w:val="18"/>
        </w:rPr>
        <w:t> </w:t>
      </w:r>
      <w:r>
        <w:rPr>
          <w:color w:val="231F20"/>
          <w:spacing w:val="-10"/>
          <w:sz w:val="18"/>
        </w:rPr>
        <w:t>большой</w:t>
      </w:r>
      <w:r>
        <w:rPr>
          <w:color w:val="231F20"/>
          <w:spacing w:val="-1"/>
          <w:sz w:val="18"/>
        </w:rPr>
        <w:t> </w:t>
      </w:r>
      <w:r>
        <w:rPr>
          <w:color w:val="231F20"/>
          <w:spacing w:val="-10"/>
          <w:sz w:val="18"/>
        </w:rPr>
        <w:t>осторожностью</w:t>
      </w:r>
      <w:r>
        <w:rPr>
          <w:color w:val="231F20"/>
          <w:spacing w:val="-1"/>
          <w:sz w:val="18"/>
        </w:rPr>
        <w:t> </w:t>
      </w:r>
      <w:r>
        <w:rPr>
          <w:color w:val="231F20"/>
          <w:spacing w:val="-10"/>
          <w:sz w:val="18"/>
        </w:rPr>
        <w:t>следу−</w:t>
      </w:r>
      <w:r>
        <w:rPr>
          <w:color w:val="231F20"/>
          <w:spacing w:val="-2"/>
          <w:sz w:val="18"/>
        </w:rPr>
        <w:t> ет</w:t>
      </w:r>
      <w:r>
        <w:rPr>
          <w:color w:val="231F20"/>
          <w:spacing w:val="-10"/>
          <w:sz w:val="18"/>
        </w:rPr>
        <w:t> </w:t>
      </w:r>
      <w:r>
        <w:rPr>
          <w:color w:val="231F20"/>
          <w:spacing w:val="-2"/>
          <w:sz w:val="18"/>
        </w:rPr>
        <w:t>применять</w:t>
      </w:r>
      <w:r>
        <w:rPr>
          <w:color w:val="231F20"/>
          <w:spacing w:val="-9"/>
          <w:sz w:val="18"/>
        </w:rPr>
        <w:t> </w:t>
      </w:r>
      <w:r>
        <w:rPr>
          <w:color w:val="231F20"/>
          <w:spacing w:val="-2"/>
          <w:sz w:val="18"/>
        </w:rPr>
        <w:t>жидкость</w:t>
      </w:r>
      <w:r>
        <w:rPr>
          <w:color w:val="231F20"/>
          <w:spacing w:val="-9"/>
          <w:sz w:val="18"/>
        </w:rPr>
        <w:t> </w:t>
      </w:r>
      <w:r>
        <w:rPr>
          <w:color w:val="231F20"/>
          <w:spacing w:val="-2"/>
          <w:sz w:val="18"/>
        </w:rPr>
        <w:t>болюсно</w:t>
      </w:r>
      <w:r>
        <w:rPr>
          <w:color w:val="231F20"/>
          <w:spacing w:val="-9"/>
          <w:sz w:val="18"/>
        </w:rPr>
        <w:t> </w:t>
      </w:r>
      <w:r>
        <w:rPr>
          <w:color w:val="231F20"/>
          <w:spacing w:val="-2"/>
          <w:sz w:val="18"/>
        </w:rPr>
        <w:t>при</w:t>
      </w:r>
      <w:r>
        <w:rPr>
          <w:color w:val="231F20"/>
          <w:spacing w:val="-10"/>
          <w:sz w:val="18"/>
        </w:rPr>
        <w:t> </w:t>
      </w:r>
      <w:r>
        <w:rPr>
          <w:color w:val="231F20"/>
          <w:spacing w:val="-2"/>
          <w:sz w:val="18"/>
        </w:rPr>
        <w:t>пер− вичных</w:t>
      </w:r>
      <w:r>
        <w:rPr>
          <w:color w:val="231F20"/>
          <w:spacing w:val="-5"/>
          <w:sz w:val="18"/>
        </w:rPr>
        <w:t> </w:t>
      </w:r>
      <w:r>
        <w:rPr>
          <w:color w:val="231F20"/>
          <w:spacing w:val="-2"/>
          <w:sz w:val="18"/>
        </w:rPr>
        <w:t>нарушениях</w:t>
      </w:r>
      <w:r>
        <w:rPr>
          <w:color w:val="231F20"/>
          <w:spacing w:val="-5"/>
          <w:sz w:val="18"/>
        </w:rPr>
        <w:t> </w:t>
      </w:r>
      <w:r>
        <w:rPr>
          <w:color w:val="231F20"/>
          <w:spacing w:val="-2"/>
          <w:sz w:val="18"/>
        </w:rPr>
        <w:t>функции</w:t>
      </w:r>
      <w:r>
        <w:rPr>
          <w:color w:val="231F20"/>
          <w:spacing w:val="-5"/>
          <w:sz w:val="18"/>
        </w:rPr>
        <w:t> </w:t>
      </w:r>
      <w:r>
        <w:rPr>
          <w:color w:val="231F20"/>
          <w:spacing w:val="-2"/>
          <w:sz w:val="18"/>
        </w:rPr>
        <w:t>сердца,</w:t>
      </w:r>
      <w:r>
        <w:rPr>
          <w:color w:val="231F20"/>
          <w:spacing w:val="-5"/>
          <w:sz w:val="18"/>
        </w:rPr>
        <w:t> </w:t>
      </w:r>
      <w:r>
        <w:rPr>
          <w:color w:val="231F20"/>
          <w:spacing w:val="-2"/>
          <w:sz w:val="18"/>
        </w:rPr>
        <w:t>на− </w:t>
      </w:r>
      <w:r>
        <w:rPr>
          <w:color w:val="231F20"/>
          <w:spacing w:val="-4"/>
          <w:sz w:val="18"/>
        </w:rPr>
        <w:t>пример,</w:t>
      </w:r>
      <w:r>
        <w:rPr>
          <w:color w:val="231F20"/>
          <w:spacing w:val="-8"/>
          <w:sz w:val="18"/>
        </w:rPr>
        <w:t> </w:t>
      </w:r>
      <w:r>
        <w:rPr>
          <w:color w:val="231F20"/>
          <w:spacing w:val="-4"/>
          <w:sz w:val="18"/>
        </w:rPr>
        <w:t>при</w:t>
      </w:r>
      <w:r>
        <w:rPr>
          <w:color w:val="231F20"/>
          <w:spacing w:val="-8"/>
          <w:sz w:val="18"/>
        </w:rPr>
        <w:t> </w:t>
      </w:r>
      <w:r>
        <w:rPr>
          <w:color w:val="231F20"/>
          <w:spacing w:val="-4"/>
          <w:sz w:val="18"/>
        </w:rPr>
        <w:t>миокардите,</w:t>
      </w:r>
      <w:r>
        <w:rPr>
          <w:color w:val="231F20"/>
          <w:spacing w:val="-8"/>
          <w:sz w:val="18"/>
        </w:rPr>
        <w:t> </w:t>
      </w:r>
      <w:r>
        <w:rPr>
          <w:color w:val="231F20"/>
          <w:spacing w:val="-4"/>
          <w:sz w:val="18"/>
        </w:rPr>
        <w:t>кардиомиопатии.</w:t>
      </w:r>
    </w:p>
    <w:p>
      <w:pPr>
        <w:pStyle w:val="ListParagraph"/>
        <w:numPr>
          <w:ilvl w:val="1"/>
          <w:numId w:val="18"/>
        </w:numPr>
        <w:tabs>
          <w:tab w:pos="856" w:val="left" w:leader="none"/>
        </w:tabs>
        <w:spacing w:line="276" w:lineRule="auto" w:before="0" w:after="0"/>
        <w:ind w:left="137" w:right="39" w:firstLine="453"/>
        <w:jc w:val="both"/>
        <w:rPr>
          <w:sz w:val="9"/>
        </w:rPr>
      </w:pPr>
      <w:r>
        <w:rPr>
          <w:color w:val="231F20"/>
          <w:sz w:val="18"/>
        </w:rPr>
        <w:t>Нельзя вводить жидкость бо− люсно</w:t>
      </w:r>
      <w:r>
        <w:rPr>
          <w:color w:val="231F20"/>
          <w:spacing w:val="-9"/>
          <w:sz w:val="18"/>
        </w:rPr>
        <w:t> </w:t>
      </w:r>
      <w:r>
        <w:rPr>
          <w:color w:val="231F20"/>
          <w:sz w:val="18"/>
        </w:rPr>
        <w:t>при</w:t>
      </w:r>
      <w:r>
        <w:rPr>
          <w:color w:val="231F20"/>
          <w:spacing w:val="-9"/>
          <w:sz w:val="18"/>
        </w:rPr>
        <w:t> </w:t>
      </w:r>
      <w:r>
        <w:rPr>
          <w:color w:val="231F20"/>
          <w:sz w:val="18"/>
        </w:rPr>
        <w:t>тяжелых</w:t>
      </w:r>
      <w:r>
        <w:rPr>
          <w:color w:val="231F20"/>
          <w:spacing w:val="-9"/>
          <w:sz w:val="18"/>
        </w:rPr>
        <w:t> </w:t>
      </w:r>
      <w:r>
        <w:rPr>
          <w:color w:val="231F20"/>
          <w:sz w:val="18"/>
        </w:rPr>
        <w:t>фебрильных</w:t>
      </w:r>
      <w:r>
        <w:rPr>
          <w:color w:val="231F20"/>
          <w:spacing w:val="-9"/>
          <w:sz w:val="18"/>
        </w:rPr>
        <w:t> </w:t>
      </w:r>
      <w:r>
        <w:rPr>
          <w:color w:val="231F20"/>
          <w:sz w:val="18"/>
        </w:rPr>
        <w:t>заболе− ваниях,</w:t>
      </w:r>
      <w:r>
        <w:rPr>
          <w:color w:val="231F20"/>
          <w:spacing w:val="-5"/>
          <w:sz w:val="18"/>
        </w:rPr>
        <w:t> </w:t>
      </w:r>
      <w:r>
        <w:rPr>
          <w:color w:val="231F20"/>
          <w:sz w:val="18"/>
        </w:rPr>
        <w:t>когда</w:t>
      </w:r>
      <w:r>
        <w:rPr>
          <w:color w:val="231F20"/>
          <w:spacing w:val="-5"/>
          <w:sz w:val="18"/>
        </w:rPr>
        <w:t> </w:t>
      </w:r>
      <w:r>
        <w:rPr>
          <w:color w:val="231F20"/>
          <w:sz w:val="18"/>
        </w:rPr>
        <w:t>недостаточности</w:t>
      </w:r>
      <w:r>
        <w:rPr>
          <w:color w:val="231F20"/>
          <w:spacing w:val="-5"/>
          <w:sz w:val="18"/>
        </w:rPr>
        <w:t> </w:t>
      </w:r>
      <w:r>
        <w:rPr>
          <w:color w:val="231F20"/>
          <w:sz w:val="18"/>
        </w:rPr>
        <w:t>кровооб− </w:t>
      </w:r>
      <w:r>
        <w:rPr>
          <w:color w:val="231F20"/>
          <w:position w:val="-5"/>
          <w:sz w:val="18"/>
        </w:rPr>
        <w:t>ращения нет.</w:t>
      </w:r>
      <w:r>
        <w:rPr>
          <w:color w:val="231F20"/>
          <w:sz w:val="9"/>
        </w:rPr>
        <w:t>512,537–539</w:t>
      </w:r>
    </w:p>
    <w:p>
      <w:pPr>
        <w:pStyle w:val="ListParagraph"/>
        <w:numPr>
          <w:ilvl w:val="1"/>
          <w:numId w:val="18"/>
        </w:numPr>
        <w:tabs>
          <w:tab w:pos="856" w:val="left" w:leader="none"/>
        </w:tabs>
        <w:spacing w:line="278" w:lineRule="auto" w:before="6" w:after="0"/>
        <w:ind w:left="137" w:right="38" w:firstLine="453"/>
        <w:jc w:val="both"/>
        <w:rPr>
          <w:sz w:val="9"/>
        </w:rPr>
      </w:pPr>
      <w:r>
        <w:rPr>
          <w:color w:val="231F20"/>
          <w:sz w:val="18"/>
        </w:rPr>
        <w:t>В качестве первой жидкости для реанимации у детей младшего и среднего возраста с любым типом шока, включая септический, рекомендуются изотонические кристаллоиды.</w:t>
      </w:r>
      <w:r>
        <w:rPr>
          <w:color w:val="231F20"/>
          <w:position w:val="6"/>
          <w:sz w:val="9"/>
        </w:rPr>
        <w:t>512,540–545</w:t>
      </w:r>
    </w:p>
    <w:p>
      <w:pPr>
        <w:pStyle w:val="ListParagraph"/>
        <w:numPr>
          <w:ilvl w:val="1"/>
          <w:numId w:val="18"/>
        </w:numPr>
        <w:tabs>
          <w:tab w:pos="856" w:val="left" w:leader="none"/>
        </w:tabs>
        <w:spacing w:line="278" w:lineRule="auto" w:before="0" w:after="0"/>
        <w:ind w:left="137" w:right="41" w:firstLine="453"/>
        <w:jc w:val="both"/>
        <w:rPr>
          <w:sz w:val="18"/>
        </w:rPr>
      </w:pPr>
      <w:r>
        <w:rPr>
          <w:color w:val="231F20"/>
          <w:sz w:val="18"/>
        </w:rPr>
        <w:t>Постоянно повторяйте осмотр </w:t>
      </w:r>
      <w:r>
        <w:rPr>
          <w:color w:val="231F20"/>
          <w:spacing w:val="-2"/>
          <w:sz w:val="18"/>
        </w:rPr>
        <w:t>ребенка,</w:t>
      </w:r>
      <w:r>
        <w:rPr>
          <w:color w:val="231F20"/>
          <w:spacing w:val="-6"/>
          <w:sz w:val="18"/>
        </w:rPr>
        <w:t> </w:t>
      </w:r>
      <w:r>
        <w:rPr>
          <w:color w:val="231F20"/>
          <w:spacing w:val="-2"/>
          <w:sz w:val="18"/>
        </w:rPr>
        <w:t>каждый</w:t>
      </w:r>
      <w:r>
        <w:rPr>
          <w:color w:val="231F20"/>
          <w:spacing w:val="-6"/>
          <w:sz w:val="18"/>
        </w:rPr>
        <w:t> </w:t>
      </w:r>
      <w:r>
        <w:rPr>
          <w:color w:val="231F20"/>
          <w:spacing w:val="-2"/>
          <w:sz w:val="18"/>
        </w:rPr>
        <w:t>раз</w:t>
      </w:r>
      <w:r>
        <w:rPr>
          <w:color w:val="231F20"/>
          <w:spacing w:val="-6"/>
          <w:sz w:val="18"/>
        </w:rPr>
        <w:t> </w:t>
      </w:r>
      <w:r>
        <w:rPr>
          <w:color w:val="231F20"/>
          <w:spacing w:val="-2"/>
          <w:sz w:val="18"/>
        </w:rPr>
        <w:t>начиная</w:t>
      </w:r>
      <w:r>
        <w:rPr>
          <w:color w:val="231F20"/>
          <w:spacing w:val="-6"/>
          <w:sz w:val="18"/>
        </w:rPr>
        <w:t> </w:t>
      </w:r>
      <w:r>
        <w:rPr>
          <w:color w:val="231F20"/>
          <w:spacing w:val="-2"/>
          <w:sz w:val="18"/>
        </w:rPr>
        <w:t>с</w:t>
      </w:r>
      <w:r>
        <w:rPr>
          <w:color w:val="231F20"/>
          <w:spacing w:val="-6"/>
          <w:sz w:val="18"/>
        </w:rPr>
        <w:t> </w:t>
      </w:r>
      <w:r>
        <w:rPr>
          <w:color w:val="231F20"/>
          <w:spacing w:val="-2"/>
          <w:sz w:val="18"/>
        </w:rPr>
        <w:t>дыхатель− </w:t>
      </w:r>
      <w:r>
        <w:rPr>
          <w:color w:val="231F20"/>
          <w:sz w:val="18"/>
        </w:rPr>
        <w:t>ных путей, потом — дыхание, и затем кровообращение.</w:t>
      </w:r>
      <w:r>
        <w:rPr>
          <w:color w:val="231F20"/>
          <w:spacing w:val="-4"/>
          <w:sz w:val="18"/>
        </w:rPr>
        <w:t> </w:t>
      </w:r>
      <w:r>
        <w:rPr>
          <w:color w:val="231F20"/>
          <w:sz w:val="18"/>
        </w:rPr>
        <w:t>Измерение</w:t>
      </w:r>
      <w:r>
        <w:rPr>
          <w:color w:val="231F20"/>
          <w:spacing w:val="-4"/>
          <w:sz w:val="18"/>
        </w:rPr>
        <w:t> </w:t>
      </w:r>
      <w:r>
        <w:rPr>
          <w:color w:val="231F20"/>
          <w:sz w:val="18"/>
        </w:rPr>
        <w:t>газов</w:t>
      </w:r>
      <w:r>
        <w:rPr>
          <w:color w:val="231F20"/>
          <w:spacing w:val="-4"/>
          <w:sz w:val="18"/>
        </w:rPr>
        <w:t> </w:t>
      </w:r>
      <w:r>
        <w:rPr>
          <w:color w:val="231F20"/>
          <w:sz w:val="18"/>
        </w:rPr>
        <w:t>крови и лактата могут быть полезны.</w:t>
      </w:r>
    </w:p>
    <w:p>
      <w:pPr>
        <w:pStyle w:val="ListParagraph"/>
        <w:numPr>
          <w:ilvl w:val="1"/>
          <w:numId w:val="18"/>
        </w:numPr>
        <w:tabs>
          <w:tab w:pos="856" w:val="left" w:leader="none"/>
        </w:tabs>
        <w:spacing w:line="278" w:lineRule="auto" w:before="0" w:after="0"/>
        <w:ind w:left="137" w:right="42" w:firstLine="453"/>
        <w:jc w:val="both"/>
        <w:rPr>
          <w:sz w:val="18"/>
        </w:rPr>
      </w:pPr>
      <w:r>
        <w:rPr>
          <w:color w:val="231F20"/>
          <w:spacing w:val="-6"/>
          <w:sz w:val="18"/>
        </w:rPr>
        <w:t>В</w:t>
      </w:r>
      <w:r>
        <w:rPr>
          <w:color w:val="231F20"/>
          <w:spacing w:val="-4"/>
          <w:sz w:val="18"/>
        </w:rPr>
        <w:t> </w:t>
      </w:r>
      <w:r>
        <w:rPr>
          <w:color w:val="231F20"/>
          <w:spacing w:val="-6"/>
          <w:sz w:val="18"/>
        </w:rPr>
        <w:t>процессе</w:t>
      </w:r>
      <w:r>
        <w:rPr>
          <w:color w:val="231F20"/>
          <w:spacing w:val="-4"/>
          <w:sz w:val="18"/>
        </w:rPr>
        <w:t> </w:t>
      </w:r>
      <w:r>
        <w:rPr>
          <w:color w:val="231F20"/>
          <w:spacing w:val="-6"/>
          <w:sz w:val="18"/>
        </w:rPr>
        <w:t>лечения</w:t>
      </w:r>
      <w:r>
        <w:rPr>
          <w:color w:val="231F20"/>
          <w:spacing w:val="-4"/>
          <w:sz w:val="18"/>
        </w:rPr>
        <w:t> </w:t>
      </w:r>
      <w:r>
        <w:rPr>
          <w:color w:val="231F20"/>
          <w:spacing w:val="-6"/>
          <w:sz w:val="18"/>
        </w:rPr>
        <w:t>капнография,</w:t>
      </w:r>
      <w:r>
        <w:rPr>
          <w:color w:val="231F20"/>
          <w:spacing w:val="-2"/>
          <w:sz w:val="18"/>
        </w:rPr>
        <w:t> инвазивный</w:t>
      </w:r>
      <w:r>
        <w:rPr>
          <w:color w:val="231F20"/>
          <w:spacing w:val="-8"/>
          <w:sz w:val="18"/>
        </w:rPr>
        <w:t> </w:t>
      </w:r>
      <w:r>
        <w:rPr>
          <w:color w:val="231F20"/>
          <w:spacing w:val="-2"/>
          <w:sz w:val="18"/>
        </w:rPr>
        <w:t>мониторинг</w:t>
      </w:r>
      <w:r>
        <w:rPr>
          <w:color w:val="231F20"/>
          <w:spacing w:val="-8"/>
          <w:sz w:val="18"/>
        </w:rPr>
        <w:t> </w:t>
      </w:r>
      <w:r>
        <w:rPr>
          <w:color w:val="231F20"/>
          <w:spacing w:val="-2"/>
          <w:sz w:val="18"/>
        </w:rPr>
        <w:t>АД,</w:t>
      </w:r>
      <w:r>
        <w:rPr>
          <w:color w:val="231F20"/>
          <w:spacing w:val="-8"/>
          <w:sz w:val="18"/>
        </w:rPr>
        <w:t> </w:t>
      </w:r>
      <w:r>
        <w:rPr>
          <w:color w:val="231F20"/>
          <w:spacing w:val="-2"/>
          <w:sz w:val="18"/>
        </w:rPr>
        <w:t>анализ</w:t>
      </w:r>
      <w:r>
        <w:rPr>
          <w:color w:val="231F20"/>
          <w:spacing w:val="-8"/>
          <w:sz w:val="18"/>
        </w:rPr>
        <w:t> </w:t>
      </w:r>
      <w:r>
        <w:rPr>
          <w:color w:val="231F20"/>
          <w:spacing w:val="-2"/>
          <w:sz w:val="18"/>
        </w:rPr>
        <w:t>газов </w:t>
      </w:r>
      <w:r>
        <w:rPr>
          <w:color w:val="231F20"/>
          <w:sz w:val="18"/>
        </w:rPr>
        <w:t>крови, мониторинг сердечного выброса, </w:t>
      </w:r>
      <w:r>
        <w:rPr>
          <w:color w:val="231F20"/>
          <w:spacing w:val="-4"/>
          <w:sz w:val="18"/>
        </w:rPr>
        <w:t>эхокардиография</w:t>
      </w:r>
      <w:r>
        <w:rPr>
          <w:color w:val="231F20"/>
          <w:spacing w:val="-8"/>
          <w:sz w:val="18"/>
        </w:rPr>
        <w:t> </w:t>
      </w:r>
      <w:r>
        <w:rPr>
          <w:color w:val="231F20"/>
          <w:spacing w:val="-4"/>
          <w:sz w:val="18"/>
        </w:rPr>
        <w:t>и</w:t>
      </w:r>
      <w:r>
        <w:rPr>
          <w:color w:val="231F20"/>
          <w:spacing w:val="-7"/>
          <w:sz w:val="18"/>
        </w:rPr>
        <w:t> </w:t>
      </w:r>
      <w:r>
        <w:rPr>
          <w:color w:val="231F20"/>
          <w:spacing w:val="-4"/>
          <w:sz w:val="18"/>
        </w:rPr>
        <w:t>сатурация</w:t>
      </w:r>
      <w:r>
        <w:rPr>
          <w:color w:val="231F20"/>
          <w:spacing w:val="-7"/>
          <w:sz w:val="18"/>
        </w:rPr>
        <w:t> </w:t>
      </w:r>
      <w:r>
        <w:rPr>
          <w:color w:val="231F20"/>
          <w:spacing w:val="-4"/>
          <w:sz w:val="18"/>
        </w:rPr>
        <w:t>центральной венозной крови кислородом (ScvO</w:t>
      </w:r>
      <w:r>
        <w:rPr>
          <w:color w:val="231F20"/>
          <w:spacing w:val="-4"/>
          <w:sz w:val="18"/>
          <w:vertAlign w:val="subscript"/>
        </w:rPr>
        <w:t>2</w:t>
      </w:r>
      <w:r>
        <w:rPr>
          <w:color w:val="231F20"/>
          <w:spacing w:val="-4"/>
          <w:sz w:val="18"/>
          <w:vertAlign w:val="baseline"/>
        </w:rPr>
        <w:t>) могут полезно сориентировать лечение недоста− </w:t>
      </w:r>
      <w:r>
        <w:rPr>
          <w:color w:val="231F20"/>
          <w:sz w:val="18"/>
          <w:vertAlign w:val="baseline"/>
        </w:rPr>
        <w:t>точности дыхания и/или </w:t>
      </w:r>
      <w:r>
        <w:rPr>
          <w:color w:val="231F20"/>
          <w:sz w:val="18"/>
          <w:vertAlign w:val="baseline"/>
        </w:rPr>
        <w:t>кровообраще− </w:t>
      </w:r>
      <w:r>
        <w:rPr>
          <w:color w:val="231F20"/>
          <w:spacing w:val="-4"/>
          <w:sz w:val="18"/>
          <w:vertAlign w:val="baseline"/>
        </w:rPr>
        <w:t>ния.</w:t>
      </w:r>
      <w:r>
        <w:rPr>
          <w:color w:val="231F20"/>
          <w:spacing w:val="-4"/>
          <w:position w:val="6"/>
          <w:sz w:val="9"/>
          <w:vertAlign w:val="baseline"/>
        </w:rPr>
        <w:t>225,226</w:t>
      </w:r>
      <w:r>
        <w:rPr>
          <w:color w:val="231F20"/>
          <w:spacing w:val="-2"/>
          <w:position w:val="6"/>
          <w:sz w:val="9"/>
          <w:vertAlign w:val="baseline"/>
        </w:rPr>
        <w:t> </w:t>
      </w:r>
      <w:r>
        <w:rPr>
          <w:color w:val="231F20"/>
          <w:spacing w:val="-4"/>
          <w:sz w:val="18"/>
          <w:vertAlign w:val="baseline"/>
        </w:rPr>
        <w:t>Хотя</w:t>
      </w:r>
      <w:r>
        <w:rPr>
          <w:color w:val="231F20"/>
          <w:spacing w:val="-7"/>
          <w:sz w:val="18"/>
          <w:vertAlign w:val="baseline"/>
        </w:rPr>
        <w:t> </w:t>
      </w:r>
      <w:r>
        <w:rPr>
          <w:color w:val="231F20"/>
          <w:spacing w:val="-4"/>
          <w:sz w:val="18"/>
          <w:vertAlign w:val="baseline"/>
        </w:rPr>
        <w:t>доказательства</w:t>
      </w:r>
      <w:r>
        <w:rPr>
          <w:color w:val="231F20"/>
          <w:spacing w:val="-8"/>
          <w:sz w:val="18"/>
          <w:vertAlign w:val="baseline"/>
        </w:rPr>
        <w:t> </w:t>
      </w:r>
      <w:r>
        <w:rPr>
          <w:color w:val="231F20"/>
          <w:spacing w:val="-4"/>
          <w:sz w:val="18"/>
          <w:vertAlign w:val="baseline"/>
        </w:rPr>
        <w:t>для</w:t>
      </w:r>
      <w:r>
        <w:rPr>
          <w:color w:val="231F20"/>
          <w:spacing w:val="-7"/>
          <w:sz w:val="18"/>
          <w:vertAlign w:val="baseline"/>
        </w:rPr>
        <w:t> </w:t>
      </w:r>
      <w:r>
        <w:rPr>
          <w:color w:val="231F20"/>
          <w:spacing w:val="-4"/>
          <w:sz w:val="18"/>
          <w:vertAlign w:val="baseline"/>
        </w:rPr>
        <w:t>примене− ния</w:t>
      </w:r>
      <w:r>
        <w:rPr>
          <w:color w:val="231F20"/>
          <w:sz w:val="18"/>
          <w:vertAlign w:val="baseline"/>
        </w:rPr>
        <w:t> </w:t>
      </w:r>
      <w:r>
        <w:rPr>
          <w:color w:val="231F20"/>
          <w:spacing w:val="-4"/>
          <w:sz w:val="18"/>
          <w:vertAlign w:val="baseline"/>
        </w:rPr>
        <w:t>этих</w:t>
      </w:r>
      <w:r>
        <w:rPr>
          <w:color w:val="231F20"/>
          <w:sz w:val="18"/>
          <w:vertAlign w:val="baseline"/>
        </w:rPr>
        <w:t> </w:t>
      </w:r>
      <w:r>
        <w:rPr>
          <w:color w:val="231F20"/>
          <w:spacing w:val="-4"/>
          <w:sz w:val="18"/>
          <w:vertAlign w:val="baseline"/>
        </w:rPr>
        <w:t>методик</w:t>
      </w:r>
      <w:r>
        <w:rPr>
          <w:color w:val="231F20"/>
          <w:spacing w:val="1"/>
          <w:sz w:val="18"/>
          <w:vertAlign w:val="baseline"/>
        </w:rPr>
        <w:t> </w:t>
      </w:r>
      <w:r>
        <w:rPr>
          <w:color w:val="231F20"/>
          <w:spacing w:val="-4"/>
          <w:sz w:val="18"/>
          <w:vertAlign w:val="baseline"/>
        </w:rPr>
        <w:t>низкого</w:t>
      </w:r>
      <w:r>
        <w:rPr>
          <w:color w:val="231F20"/>
          <w:sz w:val="18"/>
          <w:vertAlign w:val="baseline"/>
        </w:rPr>
        <w:t> </w:t>
      </w:r>
      <w:r>
        <w:rPr>
          <w:color w:val="231F20"/>
          <w:spacing w:val="-4"/>
          <w:sz w:val="18"/>
          <w:vertAlign w:val="baseline"/>
        </w:rPr>
        <w:t>качества,</w:t>
      </w:r>
      <w:r>
        <w:rPr>
          <w:color w:val="231F20"/>
          <w:spacing w:val="1"/>
          <w:sz w:val="18"/>
          <w:vertAlign w:val="baseline"/>
        </w:rPr>
        <w:t> </w:t>
      </w:r>
      <w:r>
        <w:rPr>
          <w:color w:val="231F20"/>
          <w:spacing w:val="-4"/>
          <w:sz w:val="18"/>
          <w:vertAlign w:val="baseline"/>
        </w:rPr>
        <w:t>общие</w:t>
      </w:r>
    </w:p>
    <w:p>
      <w:pPr>
        <w:pStyle w:val="BodyText"/>
        <w:spacing w:line="278" w:lineRule="auto" w:before="163"/>
        <w:ind w:left="137" w:right="251"/>
      </w:pPr>
      <w:r>
        <w:rPr/>
        <w:br w:type="column"/>
      </w:r>
      <w:r>
        <w:rPr>
          <w:color w:val="231F20"/>
          <w:spacing w:val="-2"/>
        </w:rPr>
        <w:t>принципы</w:t>
      </w:r>
      <w:r>
        <w:rPr>
          <w:color w:val="231F20"/>
          <w:spacing w:val="-12"/>
        </w:rPr>
        <w:t> </w:t>
      </w:r>
      <w:r>
        <w:rPr>
          <w:color w:val="231F20"/>
          <w:spacing w:val="-2"/>
        </w:rPr>
        <w:t>мониторинга</w:t>
      </w:r>
      <w:r>
        <w:rPr>
          <w:color w:val="231F20"/>
          <w:spacing w:val="-9"/>
        </w:rPr>
        <w:t> </w:t>
      </w:r>
      <w:r>
        <w:rPr>
          <w:color w:val="231F20"/>
          <w:spacing w:val="-2"/>
        </w:rPr>
        <w:t>и</w:t>
      </w:r>
      <w:r>
        <w:rPr>
          <w:color w:val="231F20"/>
          <w:spacing w:val="-9"/>
        </w:rPr>
        <w:t> </w:t>
      </w:r>
      <w:r>
        <w:rPr>
          <w:color w:val="231F20"/>
          <w:spacing w:val="-2"/>
        </w:rPr>
        <w:t>оценки</w:t>
      </w:r>
      <w:r>
        <w:rPr>
          <w:color w:val="231F20"/>
          <w:spacing w:val="-9"/>
        </w:rPr>
        <w:t> </w:t>
      </w:r>
      <w:r>
        <w:rPr>
          <w:color w:val="231F20"/>
          <w:spacing w:val="-2"/>
        </w:rPr>
        <w:t>влияния </w:t>
      </w:r>
      <w:r>
        <w:rPr>
          <w:color w:val="231F20"/>
          <w:spacing w:val="-8"/>
        </w:rPr>
        <w:t>любых</w:t>
      </w:r>
      <w:r>
        <w:rPr>
          <w:color w:val="231F20"/>
        </w:rPr>
        <w:t> </w:t>
      </w:r>
      <w:r>
        <w:rPr>
          <w:color w:val="231F20"/>
          <w:spacing w:val="-8"/>
        </w:rPr>
        <w:t>вмешательств</w:t>
      </w:r>
      <w:r>
        <w:rPr>
          <w:color w:val="231F20"/>
        </w:rPr>
        <w:t> </w:t>
      </w:r>
      <w:r>
        <w:rPr>
          <w:color w:val="231F20"/>
          <w:spacing w:val="-8"/>
        </w:rPr>
        <w:t>будут</w:t>
      </w:r>
      <w:r>
        <w:rPr>
          <w:color w:val="231F20"/>
        </w:rPr>
        <w:t> </w:t>
      </w:r>
      <w:r>
        <w:rPr>
          <w:color w:val="231F20"/>
          <w:spacing w:val="-8"/>
        </w:rPr>
        <w:t>ключевыми</w:t>
      </w:r>
      <w:r>
        <w:rPr>
          <w:color w:val="231F20"/>
        </w:rPr>
        <w:t> </w:t>
      </w:r>
      <w:r>
        <w:rPr>
          <w:color w:val="231F20"/>
          <w:spacing w:val="-8"/>
        </w:rPr>
        <w:t>при</w:t>
      </w:r>
      <w:r>
        <w:rPr>
          <w:color w:val="231F20"/>
        </w:rPr>
        <w:t> лечении тяжело больных детей.</w:t>
      </w:r>
    </w:p>
    <w:p>
      <w:pPr>
        <w:pStyle w:val="BodyText"/>
        <w:spacing w:before="33"/>
        <w:jc w:val="left"/>
      </w:pPr>
    </w:p>
    <w:p>
      <w:pPr>
        <w:pStyle w:val="Heading5"/>
      </w:pPr>
      <w:r>
        <w:rPr>
          <w:color w:val="231F20"/>
        </w:rPr>
        <w:t>Дыхательные</w:t>
      </w:r>
      <w:r>
        <w:rPr>
          <w:color w:val="231F20"/>
          <w:spacing w:val="-9"/>
        </w:rPr>
        <w:t> </w:t>
      </w:r>
      <w:r>
        <w:rPr>
          <w:color w:val="231F20"/>
          <w:spacing w:val="-4"/>
        </w:rPr>
        <w:t>пути.</w:t>
      </w:r>
    </w:p>
    <w:p>
      <w:pPr>
        <w:pStyle w:val="BodyText"/>
        <w:spacing w:line="278" w:lineRule="auto" w:before="33"/>
        <w:ind w:left="137" w:right="243" w:firstLine="453"/>
      </w:pPr>
      <w:r>
        <w:rPr>
          <w:color w:val="231F20"/>
        </w:rPr>
        <w:t>Откройте дыхательные пути ис− пользуя</w:t>
      </w:r>
      <w:r>
        <w:rPr>
          <w:color w:val="231F20"/>
          <w:spacing w:val="-11"/>
        </w:rPr>
        <w:t> </w:t>
      </w:r>
      <w:r>
        <w:rPr>
          <w:color w:val="231F20"/>
        </w:rPr>
        <w:t>методики</w:t>
      </w:r>
      <w:r>
        <w:rPr>
          <w:color w:val="231F20"/>
          <w:spacing w:val="-11"/>
        </w:rPr>
        <w:t> </w:t>
      </w:r>
      <w:r>
        <w:rPr>
          <w:color w:val="231F20"/>
        </w:rPr>
        <w:t>БРМ.</w:t>
      </w:r>
      <w:r>
        <w:rPr>
          <w:color w:val="231F20"/>
          <w:spacing w:val="-11"/>
        </w:rPr>
        <w:t> </w:t>
      </w:r>
      <w:r>
        <w:rPr>
          <w:color w:val="231F20"/>
        </w:rPr>
        <w:t>Орофарингеаль− ные или назофарингеальные воздухово− ды помогут обеспечить проходимость дыхательных путей.</w:t>
      </w:r>
    </w:p>
    <w:p>
      <w:pPr>
        <w:pStyle w:val="BodyText"/>
        <w:spacing w:line="278" w:lineRule="auto"/>
        <w:ind w:left="137" w:right="247" w:firstLine="453"/>
        <w:rPr>
          <w:sz w:val="9"/>
        </w:rPr>
      </w:pPr>
      <w:r>
        <w:rPr>
          <w:color w:val="231F20"/>
        </w:rPr>
        <w:t>Надгортанные</w:t>
      </w:r>
      <w:r>
        <w:rPr>
          <w:color w:val="231F20"/>
          <w:spacing w:val="-12"/>
        </w:rPr>
        <w:t> </w:t>
      </w:r>
      <w:r>
        <w:rPr>
          <w:color w:val="231F20"/>
        </w:rPr>
        <w:t>воздуховодные</w:t>
      </w:r>
      <w:r>
        <w:rPr>
          <w:color w:val="231F20"/>
          <w:spacing w:val="-11"/>
        </w:rPr>
        <w:t> </w:t>
      </w:r>
      <w:r>
        <w:rPr>
          <w:color w:val="231F20"/>
        </w:rPr>
        <w:t>уст− </w:t>
      </w:r>
      <w:r>
        <w:rPr>
          <w:color w:val="231F20"/>
          <w:spacing w:val="-8"/>
        </w:rPr>
        <w:t>ройства</w:t>
      </w:r>
      <w:r>
        <w:rPr>
          <w:color w:val="231F20"/>
          <w:spacing w:val="-3"/>
        </w:rPr>
        <w:t> </w:t>
      </w:r>
      <w:r>
        <w:rPr>
          <w:color w:val="231F20"/>
          <w:spacing w:val="-8"/>
        </w:rPr>
        <w:t>(НВУ)</w:t>
      </w:r>
      <w:r>
        <w:rPr>
          <w:color w:val="231F20"/>
          <w:spacing w:val="-3"/>
        </w:rPr>
        <w:t> </w:t>
      </w:r>
      <w:r>
        <w:rPr>
          <w:color w:val="231F20"/>
          <w:spacing w:val="-8"/>
        </w:rPr>
        <w:t>(включая</w:t>
      </w:r>
      <w:r>
        <w:rPr>
          <w:color w:val="231F20"/>
          <w:spacing w:val="-3"/>
        </w:rPr>
        <w:t> </w:t>
      </w:r>
      <w:r>
        <w:rPr>
          <w:color w:val="231F20"/>
          <w:spacing w:val="-8"/>
        </w:rPr>
        <w:t>ларингеальные</w:t>
      </w:r>
      <w:r>
        <w:rPr>
          <w:color w:val="231F20"/>
          <w:spacing w:val="-3"/>
        </w:rPr>
        <w:t> </w:t>
      </w:r>
      <w:r>
        <w:rPr>
          <w:color w:val="231F20"/>
          <w:spacing w:val="-8"/>
        </w:rPr>
        <w:t>ма−</w:t>
      </w:r>
      <w:r>
        <w:rPr>
          <w:color w:val="231F20"/>
        </w:rPr>
        <w:t> </w:t>
      </w:r>
      <w:r>
        <w:rPr>
          <w:color w:val="231F20"/>
          <w:spacing w:val="-6"/>
        </w:rPr>
        <w:t>ски).</w:t>
      </w:r>
      <w:r>
        <w:rPr>
          <w:color w:val="231F20"/>
          <w:spacing w:val="-3"/>
        </w:rPr>
        <w:t> </w:t>
      </w:r>
      <w:r>
        <w:rPr>
          <w:color w:val="231F20"/>
          <w:spacing w:val="-6"/>
        </w:rPr>
        <w:t>Хотя</w:t>
      </w:r>
      <w:r>
        <w:rPr>
          <w:color w:val="231F20"/>
          <w:spacing w:val="-3"/>
        </w:rPr>
        <w:t> </w:t>
      </w:r>
      <w:r>
        <w:rPr>
          <w:color w:val="231F20"/>
          <w:spacing w:val="-6"/>
        </w:rPr>
        <w:t>вентиляция</w:t>
      </w:r>
      <w:r>
        <w:rPr>
          <w:color w:val="231F20"/>
          <w:spacing w:val="-3"/>
        </w:rPr>
        <w:t> </w:t>
      </w:r>
      <w:r>
        <w:rPr>
          <w:color w:val="231F20"/>
          <w:spacing w:val="-6"/>
        </w:rPr>
        <w:t>мешком−маской</w:t>
      </w:r>
      <w:r>
        <w:rPr>
          <w:color w:val="231F20"/>
          <w:spacing w:val="-3"/>
        </w:rPr>
        <w:t> </w:t>
      </w:r>
      <w:r>
        <w:rPr>
          <w:color w:val="231F20"/>
          <w:spacing w:val="-6"/>
        </w:rPr>
        <w:t>ос−</w:t>
      </w:r>
      <w:r>
        <w:rPr>
          <w:color w:val="231F20"/>
          <w:spacing w:val="-4"/>
        </w:rPr>
        <w:t> тается</w:t>
      </w:r>
      <w:r>
        <w:rPr>
          <w:color w:val="231F20"/>
          <w:spacing w:val="-7"/>
        </w:rPr>
        <w:t> </w:t>
      </w:r>
      <w:r>
        <w:rPr>
          <w:color w:val="231F20"/>
          <w:spacing w:val="-4"/>
        </w:rPr>
        <w:t>первоочередной</w:t>
      </w:r>
      <w:r>
        <w:rPr>
          <w:color w:val="231F20"/>
          <w:spacing w:val="-7"/>
        </w:rPr>
        <w:t> </w:t>
      </w:r>
      <w:r>
        <w:rPr>
          <w:color w:val="231F20"/>
          <w:spacing w:val="-4"/>
        </w:rPr>
        <w:t>рекомендацией</w:t>
      </w:r>
      <w:r>
        <w:rPr>
          <w:color w:val="231F20"/>
          <w:spacing w:val="-7"/>
        </w:rPr>
        <w:t> </w:t>
      </w:r>
      <w:r>
        <w:rPr>
          <w:color w:val="231F20"/>
          <w:spacing w:val="-4"/>
        </w:rPr>
        <w:t>для </w:t>
      </w:r>
      <w:r>
        <w:rPr>
          <w:color w:val="231F20"/>
          <w:spacing w:val="-6"/>
        </w:rPr>
        <w:t>контроля за</w:t>
      </w:r>
      <w:r>
        <w:rPr>
          <w:color w:val="231F20"/>
          <w:spacing w:val="-5"/>
        </w:rPr>
        <w:t> </w:t>
      </w:r>
      <w:r>
        <w:rPr>
          <w:color w:val="231F20"/>
          <w:spacing w:val="-6"/>
        </w:rPr>
        <w:t>дыхательными</w:t>
      </w:r>
      <w:r>
        <w:rPr>
          <w:color w:val="231F20"/>
          <w:spacing w:val="-5"/>
        </w:rPr>
        <w:t> </w:t>
      </w:r>
      <w:r>
        <w:rPr>
          <w:color w:val="231F20"/>
          <w:spacing w:val="-6"/>
        </w:rPr>
        <w:t>путями</w:t>
      </w:r>
      <w:r>
        <w:rPr>
          <w:color w:val="231F20"/>
          <w:spacing w:val="-5"/>
        </w:rPr>
        <w:t> </w:t>
      </w:r>
      <w:r>
        <w:rPr>
          <w:color w:val="231F20"/>
          <w:spacing w:val="-6"/>
        </w:rPr>
        <w:t>и ИВЛ</w:t>
      </w:r>
      <w:r>
        <w:rPr>
          <w:color w:val="231F20"/>
          <w:spacing w:val="-5"/>
        </w:rPr>
        <w:t> </w:t>
      </w:r>
      <w:r>
        <w:rPr>
          <w:color w:val="231F20"/>
          <w:spacing w:val="-6"/>
        </w:rPr>
        <w:t>у</w:t>
      </w:r>
      <w:r>
        <w:rPr>
          <w:color w:val="231F20"/>
        </w:rPr>
        <w:t> </w:t>
      </w:r>
      <w:r>
        <w:rPr>
          <w:color w:val="231F20"/>
          <w:spacing w:val="-8"/>
        </w:rPr>
        <w:t>детей,</w:t>
      </w:r>
      <w:r>
        <w:rPr>
          <w:color w:val="231F20"/>
          <w:spacing w:val="-1"/>
        </w:rPr>
        <w:t> </w:t>
      </w:r>
      <w:r>
        <w:rPr>
          <w:color w:val="231F20"/>
          <w:spacing w:val="-8"/>
        </w:rPr>
        <w:t>НВУ</w:t>
      </w:r>
      <w:r>
        <w:rPr>
          <w:color w:val="231F20"/>
          <w:spacing w:val="-1"/>
        </w:rPr>
        <w:t> </w:t>
      </w:r>
      <w:r>
        <w:rPr>
          <w:color w:val="231F20"/>
          <w:spacing w:val="-8"/>
        </w:rPr>
        <w:t>представляют</w:t>
      </w:r>
      <w:r>
        <w:rPr>
          <w:color w:val="231F20"/>
          <w:spacing w:val="-1"/>
        </w:rPr>
        <w:t> </w:t>
      </w:r>
      <w:r>
        <w:rPr>
          <w:color w:val="231F20"/>
          <w:spacing w:val="-8"/>
        </w:rPr>
        <w:t>собой</w:t>
      </w:r>
      <w:r>
        <w:rPr>
          <w:color w:val="231F20"/>
          <w:spacing w:val="-1"/>
        </w:rPr>
        <w:t> </w:t>
      </w:r>
      <w:r>
        <w:rPr>
          <w:color w:val="231F20"/>
          <w:spacing w:val="-8"/>
        </w:rPr>
        <w:t>набор</w:t>
      </w:r>
      <w:r>
        <w:rPr>
          <w:color w:val="231F20"/>
          <w:spacing w:val="-1"/>
        </w:rPr>
        <w:t> </w:t>
      </w:r>
      <w:r>
        <w:rPr>
          <w:color w:val="231F20"/>
          <w:spacing w:val="-8"/>
        </w:rPr>
        <w:t>при−</w:t>
      </w:r>
      <w:r>
        <w:rPr>
          <w:color w:val="231F20"/>
          <w:spacing w:val="-2"/>
        </w:rPr>
        <w:t> емлемых</w:t>
      </w:r>
      <w:r>
        <w:rPr>
          <w:color w:val="231F20"/>
          <w:spacing w:val="-10"/>
        </w:rPr>
        <w:t> </w:t>
      </w:r>
      <w:r>
        <w:rPr>
          <w:color w:val="231F20"/>
          <w:spacing w:val="-2"/>
        </w:rPr>
        <w:t>воздуховодных</w:t>
      </w:r>
      <w:r>
        <w:rPr>
          <w:color w:val="231F20"/>
          <w:spacing w:val="-9"/>
        </w:rPr>
        <w:t> </w:t>
      </w:r>
      <w:r>
        <w:rPr>
          <w:color w:val="231F20"/>
          <w:spacing w:val="-2"/>
        </w:rPr>
        <w:t>устройств,</w:t>
      </w:r>
      <w:r>
        <w:rPr>
          <w:color w:val="231F20"/>
          <w:spacing w:val="-9"/>
        </w:rPr>
        <w:t> </w:t>
      </w:r>
      <w:r>
        <w:rPr>
          <w:color w:val="231F20"/>
          <w:spacing w:val="-2"/>
        </w:rPr>
        <w:t>кото− </w:t>
      </w:r>
      <w:r>
        <w:rPr>
          <w:color w:val="231F20"/>
        </w:rPr>
        <w:t>рые</w:t>
      </w:r>
      <w:r>
        <w:rPr>
          <w:color w:val="231F20"/>
          <w:spacing w:val="-8"/>
        </w:rPr>
        <w:t> </w:t>
      </w:r>
      <w:r>
        <w:rPr>
          <w:color w:val="231F20"/>
        </w:rPr>
        <w:t>могут</w:t>
      </w:r>
      <w:r>
        <w:rPr>
          <w:color w:val="231F20"/>
          <w:spacing w:val="-8"/>
        </w:rPr>
        <w:t> </w:t>
      </w:r>
      <w:r>
        <w:rPr>
          <w:color w:val="231F20"/>
        </w:rPr>
        <w:t>помочь</w:t>
      </w:r>
      <w:r>
        <w:rPr>
          <w:color w:val="231F20"/>
          <w:spacing w:val="-8"/>
        </w:rPr>
        <w:t> </w:t>
      </w:r>
      <w:r>
        <w:rPr>
          <w:color w:val="231F20"/>
        </w:rPr>
        <w:t>спасателю,</w:t>
      </w:r>
      <w:r>
        <w:rPr>
          <w:color w:val="231F20"/>
          <w:spacing w:val="-8"/>
        </w:rPr>
        <w:t> </w:t>
      </w:r>
      <w:r>
        <w:rPr>
          <w:color w:val="231F20"/>
        </w:rPr>
        <w:t>имеющему подготовку по их применению.</w:t>
      </w:r>
      <w:r>
        <w:rPr>
          <w:color w:val="231F20"/>
          <w:position w:val="6"/>
          <w:sz w:val="9"/>
        </w:rPr>
        <w:t>546,547</w:t>
      </w:r>
    </w:p>
    <w:p>
      <w:pPr>
        <w:pStyle w:val="BodyText"/>
        <w:spacing w:before="31"/>
        <w:jc w:val="left"/>
      </w:pPr>
    </w:p>
    <w:p>
      <w:pPr>
        <w:spacing w:before="0"/>
        <w:ind w:left="137" w:right="0" w:firstLine="0"/>
        <w:jc w:val="both"/>
        <w:rPr>
          <w:i/>
          <w:sz w:val="18"/>
        </w:rPr>
      </w:pPr>
      <w:r>
        <w:rPr>
          <w:i/>
          <w:color w:val="231F20"/>
          <w:sz w:val="18"/>
        </w:rPr>
        <w:t>Интубация</w:t>
      </w:r>
      <w:r>
        <w:rPr>
          <w:i/>
          <w:color w:val="231F20"/>
          <w:spacing w:val="10"/>
          <w:sz w:val="18"/>
        </w:rPr>
        <w:t> </w:t>
      </w:r>
      <w:r>
        <w:rPr>
          <w:i/>
          <w:color w:val="231F20"/>
          <w:spacing w:val="-2"/>
          <w:sz w:val="18"/>
        </w:rPr>
        <w:t>трахеи.</w:t>
      </w:r>
    </w:p>
    <w:p>
      <w:pPr>
        <w:pStyle w:val="BodyText"/>
        <w:spacing w:line="278" w:lineRule="auto" w:before="33"/>
        <w:ind w:left="137" w:right="246" w:firstLine="453"/>
        <w:rPr>
          <w:sz w:val="9"/>
        </w:rPr>
      </w:pPr>
      <w:r>
        <w:rPr>
          <w:color w:val="231F20"/>
          <w:spacing w:val="-4"/>
        </w:rPr>
        <w:t>Наиболее надежный и эффективный </w:t>
      </w:r>
      <w:r>
        <w:rPr>
          <w:color w:val="231F20"/>
        </w:rPr>
        <w:t>способ</w:t>
      </w:r>
      <w:r>
        <w:rPr>
          <w:color w:val="231F20"/>
          <w:spacing w:val="-6"/>
        </w:rPr>
        <w:t> </w:t>
      </w:r>
      <w:r>
        <w:rPr>
          <w:color w:val="231F20"/>
        </w:rPr>
        <w:t>обеспечения</w:t>
      </w:r>
      <w:r>
        <w:rPr>
          <w:color w:val="231F20"/>
          <w:spacing w:val="-6"/>
        </w:rPr>
        <w:t> </w:t>
      </w:r>
      <w:r>
        <w:rPr>
          <w:color w:val="231F20"/>
        </w:rPr>
        <w:t>и</w:t>
      </w:r>
      <w:r>
        <w:rPr>
          <w:color w:val="231F20"/>
          <w:spacing w:val="-6"/>
        </w:rPr>
        <w:t> </w:t>
      </w:r>
      <w:r>
        <w:rPr>
          <w:color w:val="231F20"/>
        </w:rPr>
        <w:t>поддержания</w:t>
      </w:r>
      <w:r>
        <w:rPr>
          <w:color w:val="231F20"/>
          <w:spacing w:val="-6"/>
        </w:rPr>
        <w:t> </w:t>
      </w:r>
      <w:r>
        <w:rPr>
          <w:color w:val="231F20"/>
        </w:rPr>
        <w:t>про− ходимости</w:t>
      </w:r>
      <w:r>
        <w:rPr>
          <w:color w:val="231F20"/>
          <w:spacing w:val="-9"/>
        </w:rPr>
        <w:t> </w:t>
      </w:r>
      <w:r>
        <w:rPr>
          <w:color w:val="231F20"/>
        </w:rPr>
        <w:t>дыхательных</w:t>
      </w:r>
      <w:r>
        <w:rPr>
          <w:color w:val="231F20"/>
          <w:spacing w:val="-9"/>
        </w:rPr>
        <w:t> </w:t>
      </w:r>
      <w:r>
        <w:rPr>
          <w:color w:val="231F20"/>
        </w:rPr>
        <w:t>путей.</w:t>
      </w:r>
      <w:r>
        <w:rPr>
          <w:color w:val="231F20"/>
          <w:spacing w:val="-9"/>
        </w:rPr>
        <w:t> </w:t>
      </w:r>
      <w:r>
        <w:rPr>
          <w:color w:val="231F20"/>
        </w:rPr>
        <w:t>Во</w:t>
      </w:r>
      <w:r>
        <w:rPr>
          <w:color w:val="231F20"/>
          <w:spacing w:val="-9"/>
        </w:rPr>
        <w:t> </w:t>
      </w:r>
      <w:r>
        <w:rPr>
          <w:color w:val="231F20"/>
        </w:rPr>
        <w:t>время реанимации предпочтителен оральный </w:t>
      </w:r>
      <w:r>
        <w:rPr>
          <w:color w:val="231F20"/>
          <w:spacing w:val="-4"/>
        </w:rPr>
        <w:t>путь</w:t>
      </w:r>
      <w:r>
        <w:rPr>
          <w:color w:val="231F20"/>
          <w:spacing w:val="-8"/>
        </w:rPr>
        <w:t> </w:t>
      </w:r>
      <w:r>
        <w:rPr>
          <w:color w:val="231F20"/>
          <w:spacing w:val="-4"/>
        </w:rPr>
        <w:t>интубации</w:t>
      </w:r>
      <w:r>
        <w:rPr>
          <w:color w:val="231F20"/>
          <w:spacing w:val="-7"/>
        </w:rPr>
        <w:t> </w:t>
      </w:r>
      <w:r>
        <w:rPr>
          <w:color w:val="231F20"/>
          <w:spacing w:val="-4"/>
        </w:rPr>
        <w:t>трахеи.</w:t>
      </w:r>
      <w:r>
        <w:rPr>
          <w:color w:val="231F20"/>
          <w:spacing w:val="-7"/>
        </w:rPr>
        <w:t> </w:t>
      </w:r>
      <w:r>
        <w:rPr>
          <w:color w:val="231F20"/>
          <w:spacing w:val="-4"/>
        </w:rPr>
        <w:t>У</w:t>
      </w:r>
      <w:r>
        <w:rPr>
          <w:color w:val="231F20"/>
          <w:spacing w:val="-7"/>
        </w:rPr>
        <w:t> </w:t>
      </w:r>
      <w:r>
        <w:rPr>
          <w:color w:val="231F20"/>
          <w:spacing w:val="-4"/>
        </w:rPr>
        <w:t>ребенка</w:t>
      </w:r>
      <w:r>
        <w:rPr>
          <w:color w:val="231F20"/>
          <w:spacing w:val="-8"/>
        </w:rPr>
        <w:t> </w:t>
      </w:r>
      <w:r>
        <w:rPr>
          <w:color w:val="231F20"/>
          <w:spacing w:val="-4"/>
        </w:rPr>
        <w:t>в</w:t>
      </w:r>
      <w:r>
        <w:rPr>
          <w:color w:val="231F20"/>
          <w:spacing w:val="-7"/>
        </w:rPr>
        <w:t> </w:t>
      </w:r>
      <w:r>
        <w:rPr>
          <w:color w:val="231F20"/>
          <w:spacing w:val="-4"/>
        </w:rPr>
        <w:t>созна− </w:t>
      </w:r>
      <w:r>
        <w:rPr>
          <w:color w:val="231F20"/>
          <w:spacing w:val="-2"/>
        </w:rPr>
        <w:t>нии</w:t>
      </w:r>
      <w:r>
        <w:rPr>
          <w:color w:val="231F20"/>
          <w:spacing w:val="-6"/>
        </w:rPr>
        <w:t> </w:t>
      </w:r>
      <w:r>
        <w:rPr>
          <w:color w:val="231F20"/>
          <w:spacing w:val="-2"/>
        </w:rPr>
        <w:t>взвешенное</w:t>
      </w:r>
      <w:r>
        <w:rPr>
          <w:color w:val="231F20"/>
          <w:spacing w:val="-6"/>
        </w:rPr>
        <w:t> </w:t>
      </w:r>
      <w:r>
        <w:rPr>
          <w:color w:val="231F20"/>
          <w:spacing w:val="-2"/>
        </w:rPr>
        <w:t>применение</w:t>
      </w:r>
      <w:r>
        <w:rPr>
          <w:color w:val="231F20"/>
          <w:spacing w:val="-6"/>
        </w:rPr>
        <w:t> </w:t>
      </w:r>
      <w:r>
        <w:rPr>
          <w:color w:val="231F20"/>
          <w:spacing w:val="-2"/>
        </w:rPr>
        <w:t>анестетиков, седативных</w:t>
      </w:r>
      <w:r>
        <w:rPr>
          <w:color w:val="231F20"/>
          <w:spacing w:val="-9"/>
        </w:rPr>
        <w:t> </w:t>
      </w:r>
      <w:r>
        <w:rPr>
          <w:color w:val="231F20"/>
          <w:spacing w:val="-2"/>
        </w:rPr>
        <w:t>и</w:t>
      </w:r>
      <w:r>
        <w:rPr>
          <w:color w:val="231F20"/>
          <w:spacing w:val="-9"/>
        </w:rPr>
        <w:t> </w:t>
      </w:r>
      <w:r>
        <w:rPr>
          <w:color w:val="231F20"/>
          <w:spacing w:val="-2"/>
        </w:rPr>
        <w:t>миорелаксантов</w:t>
      </w:r>
      <w:r>
        <w:rPr>
          <w:color w:val="231F20"/>
          <w:spacing w:val="-9"/>
        </w:rPr>
        <w:t> </w:t>
      </w:r>
      <w:r>
        <w:rPr>
          <w:color w:val="231F20"/>
          <w:spacing w:val="-2"/>
        </w:rPr>
        <w:t>очень</w:t>
      </w:r>
      <w:r>
        <w:rPr>
          <w:color w:val="231F20"/>
          <w:spacing w:val="-9"/>
        </w:rPr>
        <w:t> </w:t>
      </w:r>
      <w:r>
        <w:rPr>
          <w:color w:val="231F20"/>
          <w:spacing w:val="-2"/>
        </w:rPr>
        <w:t>важ− </w:t>
      </w:r>
      <w:r>
        <w:rPr>
          <w:color w:val="231F20"/>
        </w:rPr>
        <w:t>но для того, чтобы избежать множества попыток интубации или ее неудачи.</w:t>
      </w:r>
      <w:r>
        <w:rPr>
          <w:color w:val="231F20"/>
          <w:position w:val="6"/>
          <w:sz w:val="9"/>
        </w:rPr>
        <w:t>548,549</w:t>
      </w:r>
      <w:r>
        <w:rPr>
          <w:color w:val="231F20"/>
          <w:spacing w:val="40"/>
          <w:position w:val="6"/>
          <w:sz w:val="9"/>
        </w:rPr>
        <w:t> </w:t>
      </w:r>
      <w:r>
        <w:rPr>
          <w:color w:val="231F20"/>
        </w:rPr>
        <w:t>Интубацию должны выполнять только </w:t>
      </w:r>
      <w:r>
        <w:rPr>
          <w:color w:val="231F20"/>
          <w:spacing w:val="-2"/>
        </w:rPr>
        <w:t>обученные</w:t>
      </w:r>
      <w:r>
        <w:rPr>
          <w:color w:val="231F20"/>
          <w:spacing w:val="-10"/>
        </w:rPr>
        <w:t> </w:t>
      </w:r>
      <w:r>
        <w:rPr>
          <w:color w:val="231F20"/>
          <w:spacing w:val="-2"/>
        </w:rPr>
        <w:t>и</w:t>
      </w:r>
      <w:r>
        <w:rPr>
          <w:color w:val="231F20"/>
          <w:spacing w:val="-9"/>
        </w:rPr>
        <w:t> </w:t>
      </w:r>
      <w:r>
        <w:rPr>
          <w:color w:val="231F20"/>
          <w:spacing w:val="-2"/>
        </w:rPr>
        <w:t>опытные</w:t>
      </w:r>
      <w:r>
        <w:rPr>
          <w:color w:val="231F20"/>
          <w:spacing w:val="-9"/>
        </w:rPr>
        <w:t> </w:t>
      </w:r>
      <w:r>
        <w:rPr>
          <w:color w:val="231F20"/>
          <w:spacing w:val="-2"/>
        </w:rPr>
        <w:t>практики.</w:t>
      </w:r>
      <w:r>
        <w:rPr>
          <w:color w:val="231F20"/>
          <w:spacing w:val="-9"/>
        </w:rPr>
        <w:t> </w:t>
      </w:r>
      <w:r>
        <w:rPr>
          <w:color w:val="231F20"/>
          <w:spacing w:val="-2"/>
        </w:rPr>
        <w:t>Для</w:t>
      </w:r>
      <w:r>
        <w:rPr>
          <w:color w:val="231F20"/>
          <w:spacing w:val="-10"/>
        </w:rPr>
        <w:t> </w:t>
      </w:r>
      <w:r>
        <w:rPr>
          <w:color w:val="231F20"/>
          <w:spacing w:val="-2"/>
        </w:rPr>
        <w:t>под− </w:t>
      </w:r>
      <w:r>
        <w:rPr>
          <w:color w:val="231F20"/>
        </w:rPr>
        <w:t>тверждения правильного положения </w:t>
      </w:r>
      <w:r>
        <w:rPr>
          <w:color w:val="231F20"/>
          <w:spacing w:val="-4"/>
        </w:rPr>
        <w:t>трубки</w:t>
      </w:r>
      <w:r>
        <w:rPr>
          <w:color w:val="231F20"/>
          <w:spacing w:val="-8"/>
        </w:rPr>
        <w:t> </w:t>
      </w:r>
      <w:r>
        <w:rPr>
          <w:color w:val="231F20"/>
          <w:spacing w:val="-4"/>
        </w:rPr>
        <w:t>в</w:t>
      </w:r>
      <w:r>
        <w:rPr>
          <w:color w:val="231F20"/>
          <w:spacing w:val="-7"/>
        </w:rPr>
        <w:t> </w:t>
      </w:r>
      <w:r>
        <w:rPr>
          <w:color w:val="231F20"/>
          <w:spacing w:val="-4"/>
        </w:rPr>
        <w:t>трахее</w:t>
      </w:r>
      <w:r>
        <w:rPr>
          <w:color w:val="231F20"/>
          <w:spacing w:val="-7"/>
        </w:rPr>
        <w:t> </w:t>
      </w:r>
      <w:r>
        <w:rPr>
          <w:color w:val="231F20"/>
          <w:spacing w:val="-4"/>
        </w:rPr>
        <w:t>следует</w:t>
      </w:r>
      <w:r>
        <w:rPr>
          <w:color w:val="231F20"/>
          <w:spacing w:val="-7"/>
        </w:rPr>
        <w:t> </w:t>
      </w:r>
      <w:r>
        <w:rPr>
          <w:color w:val="231F20"/>
          <w:spacing w:val="-4"/>
        </w:rPr>
        <w:t>использовать</w:t>
      </w:r>
      <w:r>
        <w:rPr>
          <w:color w:val="231F20"/>
          <w:spacing w:val="-8"/>
        </w:rPr>
        <w:t> </w:t>
      </w:r>
      <w:r>
        <w:rPr>
          <w:color w:val="231F20"/>
          <w:spacing w:val="-4"/>
        </w:rPr>
        <w:t>кли− </w:t>
      </w:r>
      <w:r>
        <w:rPr>
          <w:color w:val="231F20"/>
        </w:rPr>
        <w:t>ническое обследование, капнографию и мониторинг витальных функций.</w:t>
      </w:r>
      <w:r>
        <w:rPr>
          <w:color w:val="231F20"/>
          <w:position w:val="6"/>
          <w:sz w:val="9"/>
        </w:rPr>
        <w:t>550</w:t>
      </w:r>
    </w:p>
    <w:p>
      <w:pPr>
        <w:pStyle w:val="BodyText"/>
        <w:spacing w:before="32"/>
        <w:jc w:val="left"/>
      </w:pPr>
    </w:p>
    <w:p>
      <w:pPr>
        <w:spacing w:line="278" w:lineRule="auto" w:before="0"/>
        <w:ind w:left="137" w:right="247" w:firstLine="0"/>
        <w:jc w:val="both"/>
        <w:rPr>
          <w:i/>
          <w:sz w:val="18"/>
        </w:rPr>
      </w:pPr>
      <w:r>
        <w:rPr>
          <w:i/>
          <w:color w:val="231F20"/>
          <w:sz w:val="18"/>
        </w:rPr>
        <w:t>Интубация во время остановки серд- </w:t>
      </w:r>
      <w:r>
        <w:rPr>
          <w:i/>
          <w:color w:val="231F20"/>
          <w:spacing w:val="-2"/>
          <w:sz w:val="18"/>
        </w:rPr>
        <w:t>ца/дыхания.</w:t>
      </w:r>
    </w:p>
    <w:p>
      <w:pPr>
        <w:pStyle w:val="BodyText"/>
        <w:spacing w:line="278" w:lineRule="auto"/>
        <w:ind w:left="137" w:right="247" w:firstLine="453"/>
      </w:pPr>
      <w:r>
        <w:rPr>
          <w:color w:val="231F20"/>
        </w:rPr>
        <w:t>Ребенку с остановкой сердца/ды− хания для интубации не нужны седация или</w:t>
      </w:r>
      <w:r>
        <w:rPr>
          <w:color w:val="231F20"/>
          <w:spacing w:val="28"/>
        </w:rPr>
        <w:t> </w:t>
      </w:r>
      <w:r>
        <w:rPr>
          <w:color w:val="231F20"/>
        </w:rPr>
        <w:t>анальгезия.</w:t>
      </w:r>
      <w:r>
        <w:rPr>
          <w:color w:val="231F20"/>
          <w:spacing w:val="28"/>
        </w:rPr>
        <w:t> </w:t>
      </w:r>
      <w:r>
        <w:rPr>
          <w:color w:val="231F20"/>
        </w:rPr>
        <w:t>Педиатрические</w:t>
      </w:r>
      <w:r>
        <w:rPr>
          <w:color w:val="231F20"/>
          <w:spacing w:val="29"/>
        </w:rPr>
        <w:t> </w:t>
      </w:r>
      <w:r>
        <w:rPr>
          <w:color w:val="231F20"/>
          <w:spacing w:val="-2"/>
        </w:rPr>
        <w:t>разме−</w:t>
      </w:r>
    </w:p>
    <w:p>
      <w:pPr>
        <w:spacing w:after="0" w:line="278" w:lineRule="auto"/>
        <w:sectPr>
          <w:pgSz w:w="8220" w:h="11900"/>
          <w:pgMar w:header="401" w:footer="645" w:top="620" w:bottom="840" w:left="620" w:right="620"/>
          <w:cols w:num="2" w:equalWidth="0">
            <w:col w:w="3358" w:space="58"/>
            <w:col w:w="3564"/>
          </w:cols>
        </w:sectPr>
      </w:pPr>
    </w:p>
    <w:p>
      <w:pPr>
        <w:pStyle w:val="Heading5"/>
        <w:spacing w:line="254" w:lineRule="auto" w:before="32"/>
        <w:ind w:left="250" w:right="134"/>
      </w:pPr>
      <w:r>
        <w:rPr/>
        <mc:AlternateContent>
          <mc:Choice Requires="wps">
            <w:drawing>
              <wp:anchor distT="0" distB="0" distL="0" distR="0" allowOverlap="1" layoutInCell="1" locked="0" behindDoc="1" simplePos="0" relativeHeight="487609856">
                <wp:simplePos x="0" y="0"/>
                <wp:positionH relativeFrom="page">
                  <wp:posOffset>540004</wp:posOffset>
                </wp:positionH>
                <wp:positionV relativeFrom="paragraph">
                  <wp:posOffset>617473</wp:posOffset>
                </wp:positionV>
                <wp:extent cx="4211955" cy="1270"/>
                <wp:effectExtent l="0" t="0" r="0" b="0"/>
                <wp:wrapTopAndBottom/>
                <wp:docPr id="155" name="Graphic 155"/>
                <wp:cNvGraphicFramePr>
                  <a:graphicFrameLocks/>
                </wp:cNvGraphicFramePr>
                <a:graphic>
                  <a:graphicData uri="http://schemas.microsoft.com/office/word/2010/wordprocessingShape">
                    <wps:wsp>
                      <wps:cNvPr id="155" name="Graphic 155"/>
                      <wps:cNvSpPr/>
                      <wps:spPr>
                        <a:xfrm>
                          <a:off x="0" y="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shape style="position:absolute;margin-left:42.52pt;margin-top:48.619999pt;width:331.65pt;height:.1pt;mso-position-horizontal-relative:page;mso-position-vertical-relative:paragraph;z-index:-15706624;mso-wrap-distance-left:0;mso-wrap-distance-right:0" id="docshape56" coordorigin="850,972" coordsize="6633,0" path="m850,972l7483,972e" filled="false" stroked="true" strokeweight="1pt" strokecolor="#231f20">
                <v:path arrowok="t"/>
                <v:stroke dashstyle="solid"/>
                <w10:wrap type="topAndBottom"/>
              </v:shape>
            </w:pict>
          </mc:Fallback>
        </mc:AlternateContent>
      </w:r>
      <w:r>
        <w:rPr>
          <w:color w:val="231F20"/>
        </w:rPr>
        <w:t>Таблица 1.2. Подбор размера трахеальных трубок (внутренний диаметр) осно- ван на возрасте. Это лишь общие рекомендации, необходимо иметь трубки на размер больше и на размер меньше. Размер трахеальной трубки можно также подобрать по длине тела ребенка.</w:t>
      </w:r>
    </w:p>
    <w:p>
      <w:pPr>
        <w:tabs>
          <w:tab w:pos="5263" w:val="left" w:leader="none"/>
        </w:tabs>
        <w:spacing w:before="0" w:after="53"/>
        <w:ind w:left="3290" w:right="0" w:firstLine="0"/>
        <w:jc w:val="left"/>
        <w:rPr>
          <w:b/>
          <w:sz w:val="18"/>
        </w:rPr>
      </w:pPr>
      <w:r>
        <w:rPr>
          <w:b/>
          <w:color w:val="231F20"/>
          <w:sz w:val="18"/>
        </w:rPr>
        <w:t>Без</w:t>
      </w:r>
      <w:r>
        <w:rPr>
          <w:b/>
          <w:color w:val="231F20"/>
          <w:spacing w:val="1"/>
          <w:sz w:val="18"/>
        </w:rPr>
        <w:t> </w:t>
      </w:r>
      <w:r>
        <w:rPr>
          <w:b/>
          <w:color w:val="231F20"/>
          <w:spacing w:val="-2"/>
          <w:sz w:val="18"/>
        </w:rPr>
        <w:t>манжеты</w:t>
      </w:r>
      <w:r>
        <w:rPr>
          <w:b/>
          <w:color w:val="231F20"/>
          <w:sz w:val="18"/>
        </w:rPr>
        <w:tab/>
      </w:r>
      <w:r>
        <w:rPr>
          <w:b/>
          <w:color w:val="231F20"/>
          <w:w w:val="80"/>
          <w:sz w:val="18"/>
        </w:rPr>
        <w:t>С</w:t>
      </w:r>
      <w:r>
        <w:rPr>
          <w:b/>
          <w:color w:val="231F20"/>
          <w:spacing w:val="-9"/>
          <w:sz w:val="18"/>
        </w:rPr>
        <w:t> </w:t>
      </w:r>
      <w:r>
        <w:rPr>
          <w:b/>
          <w:color w:val="231F20"/>
          <w:spacing w:val="-2"/>
          <w:sz w:val="18"/>
        </w:rPr>
        <w:t>манжетой</w:t>
      </w:r>
    </w:p>
    <w:p>
      <w:pPr>
        <w:pStyle w:val="BodyText"/>
        <w:spacing w:line="20" w:lineRule="exact"/>
        <w:ind w:left="230"/>
        <w:jc w:val="left"/>
        <w:rPr>
          <w:sz w:val="2"/>
        </w:rPr>
      </w:pPr>
      <w:r>
        <w:rPr>
          <w:sz w:val="2"/>
        </w:rPr>
        <mc:AlternateContent>
          <mc:Choice Requires="wps">
            <w:drawing>
              <wp:inline distT="0" distB="0" distL="0" distR="0">
                <wp:extent cx="4211955" cy="6350"/>
                <wp:effectExtent l="9525" t="0" r="0" b="3175"/>
                <wp:docPr id="156" name="Group 156"/>
                <wp:cNvGraphicFramePr>
                  <a:graphicFrameLocks/>
                </wp:cNvGraphicFramePr>
                <a:graphic>
                  <a:graphicData uri="http://schemas.microsoft.com/office/word/2010/wordprocessingGroup">
                    <wpg:wgp>
                      <wpg:cNvPr id="156" name="Group 156"/>
                      <wpg:cNvGrpSpPr/>
                      <wpg:grpSpPr>
                        <a:xfrm>
                          <a:off x="0" y="0"/>
                          <a:ext cx="4211955" cy="6350"/>
                          <a:chExt cx="4211955" cy="6350"/>
                        </a:xfrm>
                      </wpg:grpSpPr>
                      <wps:wsp>
                        <wps:cNvPr id="157" name="Graphic 157"/>
                        <wps:cNvSpPr/>
                        <wps:spPr>
                          <a:xfrm>
                            <a:off x="0" y="3175"/>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65pt;height:.5pt;mso-position-horizontal-relative:char;mso-position-vertical-relative:line" id="docshapegroup57" coordorigin="0,0" coordsize="6633,10">
                <v:line style="position:absolute" from="0,5" to="6633,5" stroked="true" strokeweight=".5pt" strokecolor="#231f20">
                  <v:stroke dashstyle="solid"/>
                </v:line>
              </v:group>
            </w:pict>
          </mc:Fallback>
        </mc:AlternateContent>
      </w:r>
      <w:r>
        <w:rPr>
          <w:sz w:val="2"/>
        </w:rPr>
      </w:r>
    </w:p>
    <w:p>
      <w:pPr>
        <w:pStyle w:val="BodyText"/>
        <w:tabs>
          <w:tab w:pos="2963" w:val="left" w:leader="none"/>
          <w:tab w:pos="3573" w:val="left" w:leader="none"/>
          <w:tab w:pos="3730" w:val="left" w:leader="none"/>
          <w:tab w:pos="4804" w:val="left" w:leader="none"/>
          <w:tab w:pos="5114" w:val="left" w:leader="none"/>
          <w:tab w:pos="5486" w:val="left" w:leader="none"/>
        </w:tabs>
        <w:spacing w:line="254" w:lineRule="auto" w:before="147"/>
        <w:ind w:left="250" w:right="283"/>
        <w:jc w:val="left"/>
      </w:pPr>
      <w:r>
        <w:rPr>
          <w:color w:val="231F20"/>
        </w:rPr>
        <w:t>Недоношенные новорожденные</w:t>
        <w:tab/>
        <w:t>Срок беременности/10</w:t>
        <w:tab/>
        <w:tab/>
        <w:t>Не используется Доношенные новорожденные</w:t>
        <w:tab/>
        <w:tab/>
        <w:tab/>
      </w:r>
      <w:r>
        <w:rPr>
          <w:color w:val="231F20"/>
          <w:spacing w:val="-4"/>
        </w:rPr>
        <w:t>3,5</w:t>
      </w:r>
      <w:r>
        <w:rPr>
          <w:color w:val="231F20"/>
        </w:rPr>
        <w:tab/>
        <w:t>Обычно</w:t>
      </w:r>
      <w:r>
        <w:rPr>
          <w:color w:val="231F20"/>
          <w:spacing w:val="-12"/>
        </w:rPr>
        <w:t> </w:t>
      </w:r>
      <w:r>
        <w:rPr>
          <w:color w:val="231F20"/>
        </w:rPr>
        <w:t>не</w:t>
      </w:r>
      <w:r>
        <w:rPr>
          <w:color w:val="231F20"/>
          <w:spacing w:val="-11"/>
        </w:rPr>
        <w:t> </w:t>
      </w:r>
      <w:r>
        <w:rPr>
          <w:color w:val="231F20"/>
        </w:rPr>
        <w:t>используется Грудные дети</w:t>
        <w:tab/>
        <w:tab/>
      </w:r>
      <w:r>
        <w:rPr>
          <w:color w:val="231F20"/>
          <w:spacing w:val="-2"/>
        </w:rPr>
        <w:t>3,5–4,0</w:t>
      </w:r>
      <w:r>
        <w:rPr>
          <w:color w:val="231F20"/>
        </w:rPr>
        <w:tab/>
        <w:tab/>
        <w:tab/>
      </w:r>
      <w:r>
        <w:rPr>
          <w:color w:val="231F20"/>
          <w:spacing w:val="-2"/>
        </w:rPr>
        <w:t>3,0–3,5</w:t>
      </w:r>
    </w:p>
    <w:p>
      <w:pPr>
        <w:pStyle w:val="BodyText"/>
        <w:tabs>
          <w:tab w:pos="3573" w:val="left" w:leader="none"/>
          <w:tab w:pos="5486" w:val="left" w:leader="none"/>
        </w:tabs>
        <w:spacing w:before="2"/>
        <w:ind w:left="250"/>
        <w:jc w:val="left"/>
      </w:pPr>
      <w:r>
        <w:rPr>
          <w:color w:val="231F20"/>
        </w:rPr>
        <w:t>Дети</w:t>
      </w:r>
      <w:r>
        <w:rPr>
          <w:color w:val="231F20"/>
          <w:spacing w:val="-2"/>
        </w:rPr>
        <w:t> </w:t>
      </w:r>
      <w:r>
        <w:rPr>
          <w:color w:val="231F20"/>
        </w:rPr>
        <w:t>1–2</w:t>
      </w:r>
      <w:r>
        <w:rPr>
          <w:color w:val="231F20"/>
          <w:spacing w:val="-1"/>
        </w:rPr>
        <w:t> </w:t>
      </w:r>
      <w:r>
        <w:rPr>
          <w:color w:val="231F20"/>
          <w:spacing w:val="-5"/>
        </w:rPr>
        <w:t>лет</w:t>
      </w:r>
      <w:r>
        <w:rPr>
          <w:color w:val="231F20"/>
        </w:rPr>
        <w:tab/>
      </w:r>
      <w:r>
        <w:rPr>
          <w:color w:val="231F20"/>
          <w:spacing w:val="-2"/>
        </w:rPr>
        <w:t>4,0–4,5</w:t>
      </w:r>
      <w:r>
        <w:rPr>
          <w:color w:val="231F20"/>
        </w:rPr>
        <w:tab/>
      </w:r>
      <w:r>
        <w:rPr>
          <w:color w:val="231F20"/>
          <w:spacing w:val="-2"/>
        </w:rPr>
        <w:t>3,5–4,0</w:t>
      </w:r>
    </w:p>
    <w:p>
      <w:pPr>
        <w:pStyle w:val="BodyText"/>
        <w:tabs>
          <w:tab w:pos="3363" w:val="left" w:leader="none"/>
          <w:tab w:pos="5213" w:val="left" w:leader="none"/>
        </w:tabs>
        <w:spacing w:before="13"/>
        <w:ind w:left="250"/>
        <w:jc w:val="left"/>
      </w:pPr>
      <w:r>
        <w:rPr>
          <w:color w:val="231F20"/>
        </w:rPr>
        <w:t>Дети</w:t>
      </w:r>
      <w:r>
        <w:rPr>
          <w:color w:val="231F20"/>
          <w:spacing w:val="-5"/>
        </w:rPr>
        <w:t> </w:t>
      </w:r>
      <w:r>
        <w:rPr>
          <w:color w:val="231F20"/>
        </w:rPr>
        <w:t>старше</w:t>
      </w:r>
      <w:r>
        <w:rPr>
          <w:color w:val="231F20"/>
          <w:spacing w:val="-4"/>
        </w:rPr>
        <w:t> </w:t>
      </w:r>
      <w:r>
        <w:rPr>
          <w:color w:val="231F20"/>
        </w:rPr>
        <w:t>2</w:t>
      </w:r>
      <w:r>
        <w:rPr>
          <w:color w:val="231F20"/>
          <w:spacing w:val="-4"/>
        </w:rPr>
        <w:t> </w:t>
      </w:r>
      <w:r>
        <w:rPr>
          <w:color w:val="231F20"/>
          <w:spacing w:val="-5"/>
        </w:rPr>
        <w:t>лет</w:t>
      </w:r>
      <w:r>
        <w:rPr>
          <w:color w:val="231F20"/>
        </w:rPr>
        <w:tab/>
      </w:r>
      <w:r>
        <w:rPr>
          <w:color w:val="231F20"/>
          <w:spacing w:val="-2"/>
        </w:rPr>
        <w:t>Возраст/4+4</w:t>
      </w:r>
      <w:r>
        <w:rPr>
          <w:color w:val="231F20"/>
        </w:rPr>
        <w:tab/>
      </w:r>
      <w:r>
        <w:rPr>
          <w:color w:val="231F20"/>
          <w:spacing w:val="-2"/>
        </w:rPr>
        <w:t>Возраст/4+3,5</w:t>
      </w:r>
    </w:p>
    <w:p>
      <w:pPr>
        <w:pStyle w:val="BodyText"/>
        <w:spacing w:before="4"/>
        <w:jc w:val="left"/>
        <w:rPr>
          <w:sz w:val="8"/>
        </w:rPr>
      </w:pPr>
      <w:r>
        <w:rPr/>
        <mc:AlternateContent>
          <mc:Choice Requires="wps">
            <w:drawing>
              <wp:anchor distT="0" distB="0" distL="0" distR="0" allowOverlap="1" layoutInCell="1" locked="0" behindDoc="1" simplePos="0" relativeHeight="487610880">
                <wp:simplePos x="0" y="0"/>
                <wp:positionH relativeFrom="page">
                  <wp:posOffset>540004</wp:posOffset>
                </wp:positionH>
                <wp:positionV relativeFrom="paragraph">
                  <wp:posOffset>76346</wp:posOffset>
                </wp:positionV>
                <wp:extent cx="4211955" cy="1270"/>
                <wp:effectExtent l="0" t="0" r="0" b="0"/>
                <wp:wrapTopAndBottom/>
                <wp:docPr id="158" name="Graphic 158"/>
                <wp:cNvGraphicFramePr>
                  <a:graphicFrameLocks/>
                </wp:cNvGraphicFramePr>
                <a:graphic>
                  <a:graphicData uri="http://schemas.microsoft.com/office/word/2010/wordprocessingShape">
                    <wps:wsp>
                      <wps:cNvPr id="158" name="Graphic 158"/>
                      <wps:cNvSpPr/>
                      <wps:spPr>
                        <a:xfrm>
                          <a:off x="0" y="0"/>
                          <a:ext cx="4211955" cy="1270"/>
                        </a:xfrm>
                        <a:custGeom>
                          <a:avLst/>
                          <a:gdLst/>
                          <a:ahLst/>
                          <a:cxnLst/>
                          <a:rect l="l" t="t" r="r" b="b"/>
                          <a:pathLst>
                            <a:path w="4211955" h="0">
                              <a:moveTo>
                                <a:pt x="0" y="0"/>
                              </a:moveTo>
                              <a:lnTo>
                                <a:pt x="4211955" y="0"/>
                              </a:lnTo>
                            </a:path>
                          </a:pathLst>
                        </a:custGeom>
                        <a:ln w="12700">
                          <a:solidFill>
                            <a:srgbClr val="231F20"/>
                          </a:solidFill>
                          <a:prstDash val="solid"/>
                        </a:ln>
                      </wps:spPr>
                      <wps:bodyPr wrap="square" lIns="0" tIns="0" rIns="0" bIns="0" rtlCol="0">
                        <a:prstTxWarp prst="textNoShape">
                          <a:avLst/>
                        </a:prstTxWarp>
                        <a:noAutofit/>
                      </wps:bodyPr>
                    </wps:wsp>
                  </a:graphicData>
                </a:graphic>
              </wp:anchor>
            </w:drawing>
          </mc:Choice>
          <mc:Fallback>
            <w:pict>
              <v:shape style="position:absolute;margin-left:42.52pt;margin-top:6.011553pt;width:331.65pt;height:.1pt;mso-position-horizontal-relative:page;mso-position-vertical-relative:paragraph;z-index:-15705600;mso-wrap-distance-left:0;mso-wrap-distance-right:0" id="docshape58" coordorigin="850,120" coordsize="6633,0" path="m850,120l7483,120e" filled="false" stroked="true" strokeweight="1pt" strokecolor="#231f20">
                <v:path arrowok="t"/>
                <v:stroke dashstyle="solid"/>
                <w10:wrap type="topAndBottom"/>
              </v:shape>
            </w:pict>
          </mc:Fallback>
        </mc:AlternateContent>
      </w:r>
    </w:p>
    <w:p>
      <w:pPr>
        <w:pStyle w:val="BodyText"/>
        <w:spacing w:before="5"/>
        <w:jc w:val="left"/>
        <w:rPr>
          <w:sz w:val="7"/>
        </w:rPr>
      </w:pPr>
    </w:p>
    <w:p>
      <w:pPr>
        <w:spacing w:after="0"/>
        <w:jc w:val="left"/>
        <w:rPr>
          <w:sz w:val="7"/>
        </w:rPr>
        <w:sectPr>
          <w:pgSz w:w="8220" w:h="11900"/>
          <w:pgMar w:header="429" w:footer="645" w:top="620" w:bottom="840" w:left="620" w:right="620"/>
        </w:sectPr>
      </w:pPr>
    </w:p>
    <w:p>
      <w:pPr>
        <w:pStyle w:val="BodyText"/>
        <w:spacing w:line="278" w:lineRule="auto" w:before="91"/>
        <w:ind w:left="250"/>
        <w:jc w:val="left"/>
      </w:pPr>
      <w:r>
        <w:rPr>
          <w:color w:val="231F20"/>
        </w:rPr>
        <w:t>ры</w:t>
      </w:r>
      <w:r>
        <w:rPr>
          <w:color w:val="231F20"/>
          <w:spacing w:val="22"/>
        </w:rPr>
        <w:t> </w:t>
      </w:r>
      <w:r>
        <w:rPr>
          <w:color w:val="231F20"/>
        </w:rPr>
        <w:t>трахеальных</w:t>
      </w:r>
      <w:r>
        <w:rPr>
          <w:color w:val="231F20"/>
          <w:spacing w:val="22"/>
        </w:rPr>
        <w:t> </w:t>
      </w:r>
      <w:r>
        <w:rPr>
          <w:color w:val="231F20"/>
        </w:rPr>
        <w:t>трубок</w:t>
      </w:r>
      <w:r>
        <w:rPr>
          <w:color w:val="231F20"/>
          <w:spacing w:val="22"/>
        </w:rPr>
        <w:t> </w:t>
      </w:r>
      <w:r>
        <w:rPr>
          <w:color w:val="231F20"/>
        </w:rPr>
        <w:t>представлены</w:t>
      </w:r>
      <w:r>
        <w:rPr>
          <w:color w:val="231F20"/>
          <w:spacing w:val="22"/>
        </w:rPr>
        <w:t> </w:t>
      </w:r>
      <w:r>
        <w:rPr>
          <w:color w:val="231F20"/>
        </w:rPr>
        <w:t>в таблице 1.2.</w:t>
      </w:r>
    </w:p>
    <w:p>
      <w:pPr>
        <w:pStyle w:val="BodyText"/>
        <w:spacing w:line="278" w:lineRule="auto"/>
        <w:ind w:left="250" w:right="-4" w:firstLine="453"/>
        <w:jc w:val="left"/>
        <w:rPr>
          <w:i/>
        </w:rPr>
      </w:pPr>
      <w:r>
        <w:rPr>
          <w:color w:val="231F20"/>
          <w:spacing w:val="-2"/>
        </w:rPr>
        <w:t>Правильно</w:t>
      </w:r>
      <w:r>
        <w:rPr>
          <w:color w:val="231F20"/>
          <w:spacing w:val="-6"/>
        </w:rPr>
        <w:t> </w:t>
      </w:r>
      <w:r>
        <w:rPr>
          <w:color w:val="231F20"/>
          <w:spacing w:val="-2"/>
        </w:rPr>
        <w:t>подобранная</w:t>
      </w:r>
      <w:r>
        <w:rPr>
          <w:color w:val="231F20"/>
          <w:spacing w:val="-6"/>
        </w:rPr>
        <w:t> </w:t>
      </w:r>
      <w:r>
        <w:rPr>
          <w:color w:val="231F20"/>
          <w:spacing w:val="-2"/>
        </w:rPr>
        <w:t>по</w:t>
      </w:r>
      <w:r>
        <w:rPr>
          <w:color w:val="231F20"/>
          <w:spacing w:val="-6"/>
        </w:rPr>
        <w:t> </w:t>
      </w:r>
      <w:r>
        <w:rPr>
          <w:color w:val="231F20"/>
          <w:spacing w:val="-2"/>
        </w:rPr>
        <w:t>размеру трахеальная</w:t>
      </w:r>
      <w:r>
        <w:rPr>
          <w:color w:val="231F20"/>
          <w:spacing w:val="-10"/>
        </w:rPr>
        <w:t> </w:t>
      </w:r>
      <w:r>
        <w:rPr>
          <w:color w:val="231F20"/>
          <w:spacing w:val="-2"/>
        </w:rPr>
        <w:t>трубка</w:t>
      </w:r>
      <w:r>
        <w:rPr>
          <w:color w:val="231F20"/>
          <w:spacing w:val="-9"/>
        </w:rPr>
        <w:t> </w:t>
      </w:r>
      <w:r>
        <w:rPr>
          <w:color w:val="231F20"/>
          <w:spacing w:val="-2"/>
        </w:rPr>
        <w:t>с</w:t>
      </w:r>
      <w:r>
        <w:rPr>
          <w:color w:val="231F20"/>
          <w:spacing w:val="-9"/>
        </w:rPr>
        <w:t> </w:t>
      </w:r>
      <w:r>
        <w:rPr>
          <w:color w:val="231F20"/>
          <w:spacing w:val="-2"/>
        </w:rPr>
        <w:t>манжетой</w:t>
      </w:r>
      <w:r>
        <w:rPr>
          <w:color w:val="231F20"/>
          <w:spacing w:val="-9"/>
        </w:rPr>
        <w:t> </w:t>
      </w:r>
      <w:r>
        <w:rPr>
          <w:color w:val="231F20"/>
          <w:spacing w:val="-2"/>
        </w:rPr>
        <w:t>так</w:t>
      </w:r>
      <w:r>
        <w:rPr>
          <w:color w:val="231F20"/>
          <w:spacing w:val="-10"/>
        </w:rPr>
        <w:t> </w:t>
      </w:r>
      <w:r>
        <w:rPr>
          <w:color w:val="231F20"/>
          <w:spacing w:val="-2"/>
        </w:rPr>
        <w:t>же</w:t>
      </w:r>
      <w:r>
        <w:rPr>
          <w:color w:val="231F20"/>
          <w:spacing w:val="-9"/>
        </w:rPr>
        <w:t> </w:t>
      </w:r>
      <w:r>
        <w:rPr>
          <w:color w:val="231F20"/>
          <w:spacing w:val="-2"/>
        </w:rPr>
        <w:t>бе− зопасна,</w:t>
      </w:r>
      <w:r>
        <w:rPr>
          <w:color w:val="231F20"/>
          <w:spacing w:val="-10"/>
        </w:rPr>
        <w:t> </w:t>
      </w:r>
      <w:r>
        <w:rPr>
          <w:color w:val="231F20"/>
          <w:spacing w:val="-2"/>
        </w:rPr>
        <w:t>как</w:t>
      </w:r>
      <w:r>
        <w:rPr>
          <w:color w:val="231F20"/>
          <w:spacing w:val="-9"/>
        </w:rPr>
        <w:t> </w:t>
      </w:r>
      <w:r>
        <w:rPr>
          <w:color w:val="231F20"/>
          <w:spacing w:val="-2"/>
        </w:rPr>
        <w:t>и</w:t>
      </w:r>
      <w:r>
        <w:rPr>
          <w:color w:val="231F20"/>
          <w:spacing w:val="-9"/>
        </w:rPr>
        <w:t> </w:t>
      </w:r>
      <w:r>
        <w:rPr>
          <w:color w:val="231F20"/>
          <w:spacing w:val="-2"/>
        </w:rPr>
        <w:t>трубка</w:t>
      </w:r>
      <w:r>
        <w:rPr>
          <w:color w:val="231F20"/>
          <w:spacing w:val="-9"/>
        </w:rPr>
        <w:t> </w:t>
      </w:r>
      <w:r>
        <w:rPr>
          <w:color w:val="231F20"/>
          <w:spacing w:val="-2"/>
        </w:rPr>
        <w:t>без</w:t>
      </w:r>
      <w:r>
        <w:rPr>
          <w:color w:val="231F20"/>
          <w:spacing w:val="-10"/>
        </w:rPr>
        <w:t> </w:t>
      </w:r>
      <w:r>
        <w:rPr>
          <w:color w:val="231F20"/>
          <w:spacing w:val="-2"/>
        </w:rPr>
        <w:t>манжеты</w:t>
      </w:r>
      <w:r>
        <w:rPr>
          <w:color w:val="231F20"/>
          <w:spacing w:val="-9"/>
        </w:rPr>
        <w:t> </w:t>
      </w:r>
      <w:r>
        <w:rPr>
          <w:color w:val="231F20"/>
          <w:spacing w:val="-2"/>
        </w:rPr>
        <w:t>для</w:t>
      </w:r>
      <w:r>
        <w:rPr>
          <w:color w:val="231F20"/>
          <w:spacing w:val="-9"/>
        </w:rPr>
        <w:t> </w:t>
      </w:r>
      <w:r>
        <w:rPr>
          <w:color w:val="231F20"/>
          <w:spacing w:val="-2"/>
        </w:rPr>
        <w:t>де− </w:t>
      </w:r>
      <w:r>
        <w:rPr>
          <w:color w:val="231F20"/>
        </w:rPr>
        <w:t>тей</w:t>
      </w:r>
      <w:r>
        <w:rPr>
          <w:color w:val="231F20"/>
          <w:spacing w:val="-12"/>
        </w:rPr>
        <w:t> </w:t>
      </w:r>
      <w:r>
        <w:rPr>
          <w:color w:val="231F20"/>
        </w:rPr>
        <w:t>младшего</w:t>
      </w:r>
      <w:r>
        <w:rPr>
          <w:color w:val="231F20"/>
          <w:spacing w:val="-11"/>
        </w:rPr>
        <w:t> </w:t>
      </w:r>
      <w:r>
        <w:rPr>
          <w:color w:val="231F20"/>
        </w:rPr>
        <w:t>и</w:t>
      </w:r>
      <w:r>
        <w:rPr>
          <w:color w:val="231F20"/>
          <w:spacing w:val="-11"/>
        </w:rPr>
        <w:t> </w:t>
      </w:r>
      <w:r>
        <w:rPr>
          <w:color w:val="231F20"/>
        </w:rPr>
        <w:t>среднего</w:t>
      </w:r>
      <w:r>
        <w:rPr>
          <w:color w:val="231F20"/>
          <w:spacing w:val="-11"/>
        </w:rPr>
        <w:t> </w:t>
      </w:r>
      <w:r>
        <w:rPr>
          <w:color w:val="231F20"/>
        </w:rPr>
        <w:t>возраста</w:t>
      </w:r>
      <w:r>
        <w:rPr>
          <w:color w:val="231F20"/>
          <w:spacing w:val="-12"/>
        </w:rPr>
        <w:t> </w:t>
      </w:r>
      <w:r>
        <w:rPr>
          <w:color w:val="231F20"/>
        </w:rPr>
        <w:t>(не</w:t>
      </w:r>
      <w:r>
        <w:rPr>
          <w:color w:val="231F20"/>
          <w:spacing w:val="-11"/>
        </w:rPr>
        <w:t> </w:t>
      </w:r>
      <w:r>
        <w:rPr>
          <w:color w:val="231F20"/>
        </w:rPr>
        <w:t>для новорожденных),</w:t>
      </w:r>
      <w:r>
        <w:rPr>
          <w:color w:val="231F20"/>
          <w:spacing w:val="11"/>
        </w:rPr>
        <w:t> </w:t>
      </w:r>
      <w:r>
        <w:rPr>
          <w:color w:val="231F20"/>
        </w:rPr>
        <w:t>конечно,</w:t>
      </w:r>
      <w:r>
        <w:rPr>
          <w:color w:val="231F20"/>
          <w:spacing w:val="12"/>
        </w:rPr>
        <w:t> </w:t>
      </w:r>
      <w:r>
        <w:rPr>
          <w:color w:val="231F20"/>
        </w:rPr>
        <w:t>если</w:t>
      </w:r>
      <w:r>
        <w:rPr>
          <w:color w:val="231F20"/>
          <w:spacing w:val="11"/>
        </w:rPr>
        <w:t> </w:t>
      </w:r>
      <w:r>
        <w:rPr>
          <w:color w:val="231F20"/>
        </w:rPr>
        <w:t>уделено </w:t>
      </w:r>
      <w:r>
        <w:rPr>
          <w:color w:val="231F20"/>
          <w:spacing w:val="-4"/>
        </w:rPr>
        <w:t>достаточное</w:t>
      </w:r>
      <w:r>
        <w:rPr>
          <w:color w:val="231F20"/>
          <w:spacing w:val="-9"/>
        </w:rPr>
        <w:t> </w:t>
      </w:r>
      <w:r>
        <w:rPr>
          <w:color w:val="231F20"/>
          <w:spacing w:val="-4"/>
        </w:rPr>
        <w:t>внимание</w:t>
      </w:r>
      <w:r>
        <w:rPr>
          <w:color w:val="231F20"/>
          <w:spacing w:val="-9"/>
        </w:rPr>
        <w:t> </w:t>
      </w:r>
      <w:r>
        <w:rPr>
          <w:color w:val="231F20"/>
          <w:spacing w:val="-4"/>
        </w:rPr>
        <w:t>ее</w:t>
      </w:r>
      <w:r>
        <w:rPr>
          <w:color w:val="231F20"/>
          <w:spacing w:val="-9"/>
        </w:rPr>
        <w:t> </w:t>
      </w:r>
      <w:r>
        <w:rPr>
          <w:color w:val="231F20"/>
          <w:spacing w:val="-4"/>
        </w:rPr>
        <w:t>положению,</w:t>
      </w:r>
      <w:r>
        <w:rPr>
          <w:color w:val="231F20"/>
          <w:spacing w:val="-9"/>
        </w:rPr>
        <w:t> </w:t>
      </w:r>
      <w:r>
        <w:rPr>
          <w:color w:val="231F20"/>
          <w:spacing w:val="-4"/>
        </w:rPr>
        <w:t>раз− </w:t>
      </w:r>
      <w:r>
        <w:rPr>
          <w:color w:val="231F20"/>
        </w:rPr>
        <w:t>меру</w:t>
      </w:r>
      <w:r>
        <w:rPr>
          <w:color w:val="231F20"/>
          <w:spacing w:val="40"/>
        </w:rPr>
        <w:t> </w:t>
      </w:r>
      <w:r>
        <w:rPr>
          <w:color w:val="231F20"/>
        </w:rPr>
        <w:t>и</w:t>
      </w:r>
      <w:r>
        <w:rPr>
          <w:color w:val="231F20"/>
          <w:spacing w:val="40"/>
        </w:rPr>
        <w:t> </w:t>
      </w:r>
      <w:r>
        <w:rPr>
          <w:color w:val="231F20"/>
        </w:rPr>
        <w:t>давлению</w:t>
      </w:r>
      <w:r>
        <w:rPr>
          <w:color w:val="231F20"/>
          <w:spacing w:val="40"/>
        </w:rPr>
        <w:t> </w:t>
      </w:r>
      <w:r>
        <w:rPr>
          <w:color w:val="231F20"/>
        </w:rPr>
        <w:t>раздувания</w:t>
      </w:r>
      <w:r>
        <w:rPr>
          <w:color w:val="231F20"/>
          <w:spacing w:val="40"/>
        </w:rPr>
        <w:t> </w:t>
      </w:r>
      <w:r>
        <w:rPr>
          <w:color w:val="231F20"/>
        </w:rPr>
        <w:t>манже− </w:t>
      </w:r>
      <w:r>
        <w:rPr>
          <w:color w:val="231F20"/>
          <w:spacing w:val="-2"/>
        </w:rPr>
        <w:t>ты.</w:t>
      </w:r>
      <w:r>
        <w:rPr>
          <w:color w:val="231F20"/>
          <w:spacing w:val="-2"/>
          <w:position w:val="6"/>
          <w:sz w:val="9"/>
        </w:rPr>
        <w:t>551–553</w:t>
      </w:r>
      <w:r>
        <w:rPr>
          <w:color w:val="231F20"/>
          <w:spacing w:val="31"/>
          <w:position w:val="6"/>
          <w:sz w:val="9"/>
        </w:rPr>
        <w:t> </w:t>
      </w:r>
      <w:r>
        <w:rPr>
          <w:color w:val="231F20"/>
          <w:spacing w:val="-2"/>
        </w:rPr>
        <w:t>Избыточное раздувание манжеты </w:t>
      </w:r>
      <w:r>
        <w:rPr>
          <w:color w:val="231F20"/>
          <w:spacing w:val="-4"/>
        </w:rPr>
        <w:t>может привести к ишемическому повреж− </w:t>
      </w:r>
      <w:r>
        <w:rPr>
          <w:color w:val="231F20"/>
        </w:rPr>
        <w:t>дению</w:t>
      </w:r>
      <w:r>
        <w:rPr>
          <w:color w:val="231F20"/>
          <w:spacing w:val="-6"/>
        </w:rPr>
        <w:t> </w:t>
      </w:r>
      <w:r>
        <w:rPr>
          <w:color w:val="231F20"/>
        </w:rPr>
        <w:t>окружающих</w:t>
      </w:r>
      <w:r>
        <w:rPr>
          <w:color w:val="231F20"/>
          <w:spacing w:val="-6"/>
        </w:rPr>
        <w:t> </w:t>
      </w:r>
      <w:r>
        <w:rPr>
          <w:color w:val="231F20"/>
        </w:rPr>
        <w:t>ее</w:t>
      </w:r>
      <w:r>
        <w:rPr>
          <w:color w:val="231F20"/>
          <w:spacing w:val="-6"/>
        </w:rPr>
        <w:t> </w:t>
      </w:r>
      <w:r>
        <w:rPr>
          <w:color w:val="231F20"/>
        </w:rPr>
        <w:t>тканей</w:t>
      </w:r>
      <w:r>
        <w:rPr>
          <w:color w:val="231F20"/>
          <w:spacing w:val="-6"/>
        </w:rPr>
        <w:t> </w:t>
      </w:r>
      <w:r>
        <w:rPr>
          <w:color w:val="231F20"/>
        </w:rPr>
        <w:t>гортани</w:t>
      </w:r>
      <w:r>
        <w:rPr>
          <w:color w:val="231F20"/>
          <w:spacing w:val="-6"/>
        </w:rPr>
        <w:t> </w:t>
      </w:r>
      <w:r>
        <w:rPr>
          <w:color w:val="231F20"/>
        </w:rPr>
        <w:t>и, позднее, ее стенозу. Давление в манжете </w:t>
      </w:r>
      <w:r>
        <w:rPr>
          <w:color w:val="231F20"/>
          <w:spacing w:val="-2"/>
        </w:rPr>
        <w:t>следует</w:t>
      </w:r>
      <w:r>
        <w:rPr>
          <w:color w:val="231F20"/>
          <w:spacing w:val="14"/>
        </w:rPr>
        <w:t> </w:t>
      </w:r>
      <w:r>
        <w:rPr>
          <w:color w:val="231F20"/>
          <w:spacing w:val="-2"/>
        </w:rPr>
        <w:t>мониторировать</w:t>
      </w:r>
      <w:r>
        <w:rPr>
          <w:color w:val="231F20"/>
          <w:spacing w:val="14"/>
        </w:rPr>
        <w:t> </w:t>
      </w:r>
      <w:r>
        <w:rPr>
          <w:color w:val="231F20"/>
          <w:spacing w:val="-2"/>
        </w:rPr>
        <w:t>и</w:t>
      </w:r>
      <w:r>
        <w:rPr>
          <w:color w:val="231F20"/>
          <w:spacing w:val="14"/>
        </w:rPr>
        <w:t> </w:t>
      </w:r>
      <w:r>
        <w:rPr>
          <w:color w:val="231F20"/>
          <w:spacing w:val="-2"/>
        </w:rPr>
        <w:t>поддерживать </w:t>
      </w:r>
      <w:r>
        <w:rPr>
          <w:color w:val="231F20"/>
        </w:rPr>
        <w:t>на уровне 25 см Н</w:t>
      </w:r>
      <w:r>
        <w:rPr>
          <w:color w:val="231F20"/>
          <w:vertAlign w:val="subscript"/>
        </w:rPr>
        <w:t>2</w:t>
      </w:r>
      <w:r>
        <w:rPr>
          <w:color w:val="231F20"/>
          <w:vertAlign w:val="baseline"/>
        </w:rPr>
        <w:t>О или менее.</w:t>
      </w:r>
      <w:r>
        <w:rPr>
          <w:color w:val="231F20"/>
          <w:position w:val="6"/>
          <w:sz w:val="9"/>
          <w:vertAlign w:val="baseline"/>
        </w:rPr>
        <w:t>553</w:t>
      </w:r>
      <w:r>
        <w:rPr>
          <w:color w:val="231F20"/>
          <w:spacing w:val="40"/>
          <w:position w:val="6"/>
          <w:sz w:val="9"/>
          <w:vertAlign w:val="baseline"/>
        </w:rPr>
        <w:t> </w:t>
      </w:r>
      <w:r>
        <w:rPr>
          <w:i/>
          <w:color w:val="231F20"/>
          <w:vertAlign w:val="baseline"/>
        </w:rPr>
        <w:t>Подтверждение</w:t>
      </w:r>
      <w:r>
        <w:rPr>
          <w:i/>
          <w:color w:val="231F20"/>
          <w:spacing w:val="-8"/>
          <w:vertAlign w:val="baseline"/>
        </w:rPr>
        <w:t> </w:t>
      </w:r>
      <w:r>
        <w:rPr>
          <w:i/>
          <w:color w:val="231F20"/>
          <w:vertAlign w:val="baseline"/>
        </w:rPr>
        <w:t>правильного</w:t>
      </w:r>
      <w:r>
        <w:rPr>
          <w:i/>
          <w:color w:val="231F20"/>
          <w:spacing w:val="-8"/>
          <w:vertAlign w:val="baseline"/>
        </w:rPr>
        <w:t> </w:t>
      </w:r>
      <w:r>
        <w:rPr>
          <w:i/>
          <w:color w:val="231F20"/>
          <w:vertAlign w:val="baseline"/>
        </w:rPr>
        <w:t>положения трубки в трахее.</w:t>
      </w:r>
    </w:p>
    <w:p>
      <w:pPr>
        <w:pStyle w:val="BodyText"/>
        <w:spacing w:line="278" w:lineRule="auto"/>
        <w:ind w:left="250" w:firstLine="453"/>
      </w:pPr>
      <w:r>
        <w:rPr>
          <w:color w:val="231F20"/>
          <w:spacing w:val="-4"/>
        </w:rPr>
        <w:t>Смещение, выпадение или </w:t>
      </w:r>
      <w:r>
        <w:rPr>
          <w:color w:val="231F20"/>
          <w:spacing w:val="-4"/>
        </w:rPr>
        <w:t>обструк− </w:t>
      </w:r>
      <w:r>
        <w:rPr>
          <w:color w:val="231F20"/>
        </w:rPr>
        <w:t>ция</w:t>
      </w:r>
      <w:r>
        <w:rPr>
          <w:color w:val="231F20"/>
          <w:spacing w:val="-12"/>
        </w:rPr>
        <w:t> </w:t>
      </w:r>
      <w:r>
        <w:rPr>
          <w:color w:val="231F20"/>
        </w:rPr>
        <w:t>трубки</w:t>
      </w:r>
      <w:r>
        <w:rPr>
          <w:color w:val="231F20"/>
          <w:spacing w:val="-11"/>
        </w:rPr>
        <w:t> </w:t>
      </w:r>
      <w:r>
        <w:rPr>
          <w:color w:val="231F20"/>
        </w:rPr>
        <w:t>у</w:t>
      </w:r>
      <w:r>
        <w:rPr>
          <w:color w:val="231F20"/>
          <w:spacing w:val="-11"/>
        </w:rPr>
        <w:t> </w:t>
      </w:r>
      <w:r>
        <w:rPr>
          <w:color w:val="231F20"/>
        </w:rPr>
        <w:t>интубированных</w:t>
      </w:r>
      <w:r>
        <w:rPr>
          <w:color w:val="231F20"/>
          <w:spacing w:val="-11"/>
        </w:rPr>
        <w:t> </w:t>
      </w:r>
      <w:r>
        <w:rPr>
          <w:color w:val="231F20"/>
        </w:rPr>
        <w:t>детей</w:t>
      </w:r>
      <w:r>
        <w:rPr>
          <w:color w:val="231F20"/>
          <w:spacing w:val="-12"/>
        </w:rPr>
        <w:t> </w:t>
      </w:r>
      <w:r>
        <w:rPr>
          <w:color w:val="231F20"/>
        </w:rPr>
        <w:t>слу− </w:t>
      </w:r>
      <w:r>
        <w:rPr>
          <w:color w:val="231F20"/>
          <w:spacing w:val="-2"/>
        </w:rPr>
        <w:t>чаются</w:t>
      </w:r>
      <w:r>
        <w:rPr>
          <w:color w:val="231F20"/>
          <w:spacing w:val="-10"/>
        </w:rPr>
        <w:t> </w:t>
      </w:r>
      <w:r>
        <w:rPr>
          <w:color w:val="231F20"/>
          <w:spacing w:val="-2"/>
        </w:rPr>
        <w:t>часто</w:t>
      </w:r>
      <w:r>
        <w:rPr>
          <w:color w:val="231F20"/>
          <w:spacing w:val="-9"/>
        </w:rPr>
        <w:t> </w:t>
      </w:r>
      <w:r>
        <w:rPr>
          <w:color w:val="231F20"/>
          <w:spacing w:val="-2"/>
        </w:rPr>
        <w:t>и</w:t>
      </w:r>
      <w:r>
        <w:rPr>
          <w:color w:val="231F20"/>
          <w:spacing w:val="-9"/>
        </w:rPr>
        <w:t> </w:t>
      </w:r>
      <w:r>
        <w:rPr>
          <w:color w:val="231F20"/>
          <w:spacing w:val="-2"/>
        </w:rPr>
        <w:t>сопровождаются</w:t>
      </w:r>
      <w:r>
        <w:rPr>
          <w:color w:val="231F20"/>
          <w:spacing w:val="-9"/>
        </w:rPr>
        <w:t> </w:t>
      </w:r>
      <w:r>
        <w:rPr>
          <w:color w:val="231F20"/>
          <w:spacing w:val="-2"/>
        </w:rPr>
        <w:t>повыше− </w:t>
      </w:r>
      <w:r>
        <w:rPr>
          <w:color w:val="231F20"/>
        </w:rPr>
        <w:t>нием</w:t>
      </w:r>
      <w:r>
        <w:rPr>
          <w:color w:val="231F20"/>
          <w:spacing w:val="-12"/>
        </w:rPr>
        <w:t> </w:t>
      </w:r>
      <w:r>
        <w:rPr>
          <w:color w:val="231F20"/>
        </w:rPr>
        <w:t>риска</w:t>
      </w:r>
      <w:r>
        <w:rPr>
          <w:color w:val="231F20"/>
          <w:spacing w:val="-11"/>
        </w:rPr>
        <w:t> </w:t>
      </w:r>
      <w:r>
        <w:rPr>
          <w:color w:val="231F20"/>
        </w:rPr>
        <w:t>смерти.</w:t>
      </w:r>
      <w:r>
        <w:rPr>
          <w:color w:val="231F20"/>
          <w:position w:val="6"/>
          <w:sz w:val="9"/>
        </w:rPr>
        <w:t>554,555</w:t>
      </w:r>
      <w:r>
        <w:rPr>
          <w:color w:val="231F20"/>
          <w:spacing w:val="3"/>
          <w:position w:val="6"/>
          <w:sz w:val="9"/>
        </w:rPr>
        <w:t> </w:t>
      </w:r>
      <w:r>
        <w:rPr>
          <w:color w:val="231F20"/>
        </w:rPr>
        <w:t>Ни</w:t>
      </w:r>
      <w:r>
        <w:rPr>
          <w:color w:val="231F20"/>
          <w:spacing w:val="-12"/>
        </w:rPr>
        <w:t> </w:t>
      </w:r>
      <w:r>
        <w:rPr>
          <w:color w:val="231F20"/>
        </w:rPr>
        <w:t>одна</w:t>
      </w:r>
      <w:r>
        <w:rPr>
          <w:color w:val="231F20"/>
          <w:spacing w:val="-11"/>
        </w:rPr>
        <w:t> </w:t>
      </w:r>
      <w:r>
        <w:rPr>
          <w:color w:val="231F20"/>
        </w:rPr>
        <w:t>отдельно взятая методика не обеспечивает 100% надежной</w:t>
      </w:r>
      <w:r>
        <w:rPr>
          <w:color w:val="231F20"/>
          <w:spacing w:val="-12"/>
        </w:rPr>
        <w:t> </w:t>
      </w:r>
      <w:r>
        <w:rPr>
          <w:color w:val="231F20"/>
        </w:rPr>
        <w:t>диагностики</w:t>
      </w:r>
      <w:r>
        <w:rPr>
          <w:color w:val="231F20"/>
          <w:spacing w:val="-11"/>
        </w:rPr>
        <w:t> </w:t>
      </w:r>
      <w:r>
        <w:rPr>
          <w:color w:val="231F20"/>
        </w:rPr>
        <w:t>интубации</w:t>
      </w:r>
      <w:r>
        <w:rPr>
          <w:color w:val="231F20"/>
          <w:spacing w:val="-11"/>
        </w:rPr>
        <w:t> </w:t>
      </w:r>
      <w:r>
        <w:rPr>
          <w:color w:val="231F20"/>
        </w:rPr>
        <w:t>пище− вода. Если у ребенка с остановкой серд− </w:t>
      </w:r>
      <w:r>
        <w:rPr>
          <w:color w:val="231F20"/>
          <w:spacing w:val="-4"/>
        </w:rPr>
        <w:t>ца/дыхания</w:t>
      </w:r>
      <w:r>
        <w:rPr>
          <w:color w:val="231F20"/>
          <w:spacing w:val="-7"/>
        </w:rPr>
        <w:t> </w:t>
      </w:r>
      <w:r>
        <w:rPr>
          <w:color w:val="231F20"/>
          <w:spacing w:val="-4"/>
        </w:rPr>
        <w:t>etСО</w:t>
      </w:r>
      <w:r>
        <w:rPr>
          <w:color w:val="231F20"/>
          <w:spacing w:val="-4"/>
          <w:vertAlign w:val="subscript"/>
        </w:rPr>
        <w:t>2</w:t>
      </w:r>
      <w:r>
        <w:rPr>
          <w:color w:val="231F20"/>
          <w:spacing w:val="-6"/>
          <w:vertAlign w:val="baseline"/>
        </w:rPr>
        <w:t> </w:t>
      </w:r>
      <w:r>
        <w:rPr>
          <w:color w:val="231F20"/>
          <w:spacing w:val="-4"/>
          <w:vertAlign w:val="baseline"/>
        </w:rPr>
        <w:t>не</w:t>
      </w:r>
      <w:r>
        <w:rPr>
          <w:color w:val="231F20"/>
          <w:spacing w:val="-7"/>
          <w:vertAlign w:val="baseline"/>
        </w:rPr>
        <w:t> </w:t>
      </w:r>
      <w:r>
        <w:rPr>
          <w:color w:val="231F20"/>
          <w:spacing w:val="-4"/>
          <w:vertAlign w:val="baseline"/>
        </w:rPr>
        <w:t>определяется,</w:t>
      </w:r>
      <w:r>
        <w:rPr>
          <w:color w:val="231F20"/>
          <w:spacing w:val="-7"/>
          <w:vertAlign w:val="baseline"/>
        </w:rPr>
        <w:t> </w:t>
      </w:r>
      <w:r>
        <w:rPr>
          <w:color w:val="231F20"/>
          <w:spacing w:val="-4"/>
          <w:vertAlign w:val="baseline"/>
        </w:rPr>
        <w:t>несмо− </w:t>
      </w:r>
      <w:r>
        <w:rPr>
          <w:color w:val="231F20"/>
          <w:spacing w:val="-6"/>
          <w:vertAlign w:val="baseline"/>
        </w:rPr>
        <w:t>тря на</w:t>
      </w:r>
      <w:r>
        <w:rPr>
          <w:color w:val="231F20"/>
          <w:spacing w:val="-5"/>
          <w:vertAlign w:val="baseline"/>
        </w:rPr>
        <w:t> </w:t>
      </w:r>
      <w:r>
        <w:rPr>
          <w:color w:val="231F20"/>
          <w:spacing w:val="-6"/>
          <w:vertAlign w:val="baseline"/>
        </w:rPr>
        <w:t>адекватные</w:t>
      </w:r>
      <w:r>
        <w:rPr>
          <w:color w:val="231F20"/>
          <w:spacing w:val="-5"/>
          <w:vertAlign w:val="baseline"/>
        </w:rPr>
        <w:t> </w:t>
      </w:r>
      <w:r>
        <w:rPr>
          <w:color w:val="231F20"/>
          <w:spacing w:val="-6"/>
          <w:vertAlign w:val="baseline"/>
        </w:rPr>
        <w:t>КГК,</w:t>
      </w:r>
      <w:r>
        <w:rPr>
          <w:color w:val="231F20"/>
          <w:spacing w:val="-5"/>
          <w:vertAlign w:val="baseline"/>
        </w:rPr>
        <w:t> </w:t>
      </w:r>
      <w:r>
        <w:rPr>
          <w:color w:val="231F20"/>
          <w:spacing w:val="-6"/>
          <w:vertAlign w:val="baseline"/>
        </w:rPr>
        <w:t>или есть</w:t>
      </w:r>
      <w:r>
        <w:rPr>
          <w:color w:val="231F20"/>
          <w:spacing w:val="-5"/>
          <w:vertAlign w:val="baseline"/>
        </w:rPr>
        <w:t> </w:t>
      </w:r>
      <w:r>
        <w:rPr>
          <w:color w:val="231F20"/>
          <w:spacing w:val="-6"/>
          <w:vertAlign w:val="baseline"/>
        </w:rPr>
        <w:t>какие−ли−</w:t>
      </w:r>
      <w:r>
        <w:rPr>
          <w:color w:val="231F20"/>
          <w:vertAlign w:val="baseline"/>
        </w:rPr>
        <w:t> бо</w:t>
      </w:r>
      <w:r>
        <w:rPr>
          <w:color w:val="231F20"/>
          <w:spacing w:val="-4"/>
          <w:vertAlign w:val="baseline"/>
        </w:rPr>
        <w:t> </w:t>
      </w:r>
      <w:r>
        <w:rPr>
          <w:color w:val="231F20"/>
          <w:vertAlign w:val="baseline"/>
        </w:rPr>
        <w:t>сомнения</w:t>
      </w:r>
      <w:r>
        <w:rPr>
          <w:color w:val="231F20"/>
          <w:spacing w:val="-4"/>
          <w:vertAlign w:val="baseline"/>
        </w:rPr>
        <w:t> </w:t>
      </w:r>
      <w:r>
        <w:rPr>
          <w:color w:val="231F20"/>
          <w:vertAlign w:val="baseline"/>
        </w:rPr>
        <w:t>в</w:t>
      </w:r>
      <w:r>
        <w:rPr>
          <w:color w:val="231F20"/>
          <w:spacing w:val="-4"/>
          <w:vertAlign w:val="baseline"/>
        </w:rPr>
        <w:t> </w:t>
      </w:r>
      <w:r>
        <w:rPr>
          <w:color w:val="231F20"/>
          <w:vertAlign w:val="baseline"/>
        </w:rPr>
        <w:t>положении</w:t>
      </w:r>
      <w:r>
        <w:rPr>
          <w:color w:val="231F20"/>
          <w:spacing w:val="-4"/>
          <w:vertAlign w:val="baseline"/>
        </w:rPr>
        <w:t> </w:t>
      </w:r>
      <w:r>
        <w:rPr>
          <w:color w:val="231F20"/>
          <w:vertAlign w:val="baseline"/>
        </w:rPr>
        <w:t>трубки,</w:t>
      </w:r>
      <w:r>
        <w:rPr>
          <w:color w:val="231F20"/>
          <w:spacing w:val="-4"/>
          <w:vertAlign w:val="baseline"/>
        </w:rPr>
        <w:t> </w:t>
      </w:r>
      <w:r>
        <w:rPr>
          <w:color w:val="231F20"/>
          <w:vertAlign w:val="baseline"/>
        </w:rPr>
        <w:t>ее</w:t>
      </w:r>
      <w:r>
        <w:rPr>
          <w:color w:val="231F20"/>
          <w:spacing w:val="-4"/>
          <w:vertAlign w:val="baseline"/>
        </w:rPr>
        <w:t> </w:t>
      </w:r>
      <w:r>
        <w:rPr>
          <w:color w:val="231F20"/>
          <w:vertAlign w:val="baseline"/>
        </w:rPr>
        <w:t>по− ложение</w:t>
      </w:r>
      <w:r>
        <w:rPr>
          <w:color w:val="231F20"/>
          <w:spacing w:val="-6"/>
          <w:vertAlign w:val="baseline"/>
        </w:rPr>
        <w:t> </w:t>
      </w:r>
      <w:r>
        <w:rPr>
          <w:color w:val="231F20"/>
          <w:vertAlign w:val="baseline"/>
        </w:rPr>
        <w:t>следует</w:t>
      </w:r>
      <w:r>
        <w:rPr>
          <w:color w:val="231F20"/>
          <w:spacing w:val="-6"/>
          <w:vertAlign w:val="baseline"/>
        </w:rPr>
        <w:t> </w:t>
      </w:r>
      <w:r>
        <w:rPr>
          <w:color w:val="231F20"/>
          <w:vertAlign w:val="baseline"/>
        </w:rPr>
        <w:t>подтвердить</w:t>
      </w:r>
      <w:r>
        <w:rPr>
          <w:color w:val="231F20"/>
          <w:spacing w:val="-6"/>
          <w:vertAlign w:val="baseline"/>
        </w:rPr>
        <w:t> </w:t>
      </w:r>
      <w:r>
        <w:rPr>
          <w:color w:val="231F20"/>
          <w:vertAlign w:val="baseline"/>
        </w:rPr>
        <w:t>при</w:t>
      </w:r>
      <w:r>
        <w:rPr>
          <w:color w:val="231F20"/>
          <w:spacing w:val="-6"/>
          <w:vertAlign w:val="baseline"/>
        </w:rPr>
        <w:t> </w:t>
      </w:r>
      <w:r>
        <w:rPr>
          <w:color w:val="231F20"/>
          <w:vertAlign w:val="baseline"/>
        </w:rPr>
        <w:t>помо− </w:t>
      </w:r>
      <w:r>
        <w:rPr>
          <w:color w:val="231F20"/>
          <w:spacing w:val="-4"/>
          <w:vertAlign w:val="baseline"/>
        </w:rPr>
        <w:t>щи прямой ларингоскопии. После коррек− </w:t>
      </w:r>
      <w:r>
        <w:rPr>
          <w:color w:val="231F20"/>
          <w:vertAlign w:val="baseline"/>
        </w:rPr>
        <w:t>ции положения и его подтверждения, трубку</w:t>
      </w:r>
      <w:r>
        <w:rPr>
          <w:color w:val="231F20"/>
          <w:spacing w:val="-11"/>
          <w:vertAlign w:val="baseline"/>
        </w:rPr>
        <w:t> </w:t>
      </w:r>
      <w:r>
        <w:rPr>
          <w:color w:val="231F20"/>
          <w:vertAlign w:val="baseline"/>
        </w:rPr>
        <w:t>следует</w:t>
      </w:r>
      <w:r>
        <w:rPr>
          <w:color w:val="231F20"/>
          <w:spacing w:val="-10"/>
          <w:vertAlign w:val="baseline"/>
        </w:rPr>
        <w:t> </w:t>
      </w:r>
      <w:r>
        <w:rPr>
          <w:color w:val="231F20"/>
          <w:vertAlign w:val="baseline"/>
        </w:rPr>
        <w:t>тщательно</w:t>
      </w:r>
      <w:r>
        <w:rPr>
          <w:color w:val="231F20"/>
          <w:spacing w:val="-11"/>
          <w:vertAlign w:val="baseline"/>
        </w:rPr>
        <w:t> </w:t>
      </w:r>
      <w:r>
        <w:rPr>
          <w:color w:val="231F20"/>
          <w:spacing w:val="-2"/>
          <w:vertAlign w:val="baseline"/>
        </w:rPr>
        <w:t>зафиксировать</w:t>
      </w:r>
    </w:p>
    <w:p>
      <w:pPr>
        <w:pStyle w:val="BodyText"/>
        <w:spacing w:line="278" w:lineRule="auto" w:before="91"/>
        <w:ind w:left="198" w:right="134"/>
        <w:rPr>
          <w:i/>
          <w:sz w:val="9"/>
        </w:rPr>
      </w:pPr>
      <w:r>
        <w:rPr/>
        <w:br w:type="column"/>
      </w:r>
      <w:r>
        <w:rPr>
          <w:color w:val="231F20"/>
          <w:spacing w:val="-2"/>
        </w:rPr>
        <w:t>и</w:t>
      </w:r>
      <w:r>
        <w:rPr>
          <w:color w:val="231F20"/>
          <w:spacing w:val="-10"/>
        </w:rPr>
        <w:t> </w:t>
      </w:r>
      <w:r>
        <w:rPr>
          <w:color w:val="231F20"/>
          <w:spacing w:val="-2"/>
        </w:rPr>
        <w:t>повторно</w:t>
      </w:r>
      <w:r>
        <w:rPr>
          <w:color w:val="231F20"/>
          <w:spacing w:val="-9"/>
        </w:rPr>
        <w:t> </w:t>
      </w:r>
      <w:r>
        <w:rPr>
          <w:color w:val="231F20"/>
          <w:spacing w:val="-2"/>
        </w:rPr>
        <w:t>оценить</w:t>
      </w:r>
      <w:r>
        <w:rPr>
          <w:color w:val="231F20"/>
          <w:spacing w:val="-9"/>
        </w:rPr>
        <w:t> </w:t>
      </w:r>
      <w:r>
        <w:rPr>
          <w:color w:val="231F20"/>
          <w:spacing w:val="-2"/>
        </w:rPr>
        <w:t>ее</w:t>
      </w:r>
      <w:r>
        <w:rPr>
          <w:color w:val="231F20"/>
          <w:spacing w:val="-9"/>
        </w:rPr>
        <w:t> </w:t>
      </w:r>
      <w:r>
        <w:rPr>
          <w:color w:val="231F20"/>
          <w:spacing w:val="-2"/>
        </w:rPr>
        <w:t>положение.</w:t>
      </w:r>
      <w:r>
        <w:rPr>
          <w:color w:val="231F20"/>
          <w:spacing w:val="-10"/>
        </w:rPr>
        <w:t> </w:t>
      </w:r>
      <w:r>
        <w:rPr>
          <w:color w:val="231F20"/>
          <w:spacing w:val="-2"/>
        </w:rPr>
        <w:t>Голову </w:t>
      </w:r>
      <w:r>
        <w:rPr>
          <w:color w:val="231F20"/>
        </w:rPr>
        <w:t>ребенка следует поддерживать в нейт− </w:t>
      </w:r>
      <w:r>
        <w:rPr>
          <w:color w:val="231F20"/>
          <w:spacing w:val="-2"/>
        </w:rPr>
        <w:t>ральном</w:t>
      </w:r>
      <w:r>
        <w:rPr>
          <w:color w:val="231F20"/>
          <w:spacing w:val="-5"/>
        </w:rPr>
        <w:t> </w:t>
      </w:r>
      <w:r>
        <w:rPr>
          <w:color w:val="231F20"/>
          <w:spacing w:val="-2"/>
        </w:rPr>
        <w:t>положении,</w:t>
      </w:r>
      <w:r>
        <w:rPr>
          <w:color w:val="231F20"/>
          <w:spacing w:val="-5"/>
        </w:rPr>
        <w:t> </w:t>
      </w:r>
      <w:r>
        <w:rPr>
          <w:color w:val="231F20"/>
          <w:spacing w:val="-2"/>
        </w:rPr>
        <w:t>так</w:t>
      </w:r>
      <w:r>
        <w:rPr>
          <w:color w:val="231F20"/>
          <w:spacing w:val="-5"/>
        </w:rPr>
        <w:t> </w:t>
      </w:r>
      <w:r>
        <w:rPr>
          <w:color w:val="231F20"/>
          <w:spacing w:val="-2"/>
        </w:rPr>
        <w:t>как</w:t>
      </w:r>
      <w:r>
        <w:rPr>
          <w:color w:val="231F20"/>
          <w:spacing w:val="-5"/>
        </w:rPr>
        <w:t> </w:t>
      </w:r>
      <w:r>
        <w:rPr>
          <w:color w:val="231F20"/>
          <w:spacing w:val="-2"/>
        </w:rPr>
        <w:t>сгибание</w:t>
      </w:r>
      <w:r>
        <w:rPr>
          <w:color w:val="231F20"/>
          <w:spacing w:val="-5"/>
        </w:rPr>
        <w:t> </w:t>
      </w:r>
      <w:r>
        <w:rPr>
          <w:color w:val="231F20"/>
          <w:spacing w:val="-2"/>
        </w:rPr>
        <w:t>го− ловы</w:t>
      </w:r>
      <w:r>
        <w:rPr>
          <w:color w:val="231F20"/>
          <w:spacing w:val="-9"/>
        </w:rPr>
        <w:t> </w:t>
      </w:r>
      <w:r>
        <w:rPr>
          <w:color w:val="231F20"/>
          <w:spacing w:val="-2"/>
        </w:rPr>
        <w:t>будет</w:t>
      </w:r>
      <w:r>
        <w:rPr>
          <w:color w:val="231F20"/>
          <w:spacing w:val="-9"/>
        </w:rPr>
        <w:t> </w:t>
      </w:r>
      <w:r>
        <w:rPr>
          <w:color w:val="231F20"/>
          <w:spacing w:val="-2"/>
        </w:rPr>
        <w:t>проталкивать</w:t>
      </w:r>
      <w:r>
        <w:rPr>
          <w:color w:val="231F20"/>
          <w:spacing w:val="-9"/>
        </w:rPr>
        <w:t> </w:t>
      </w:r>
      <w:r>
        <w:rPr>
          <w:color w:val="231F20"/>
          <w:spacing w:val="-2"/>
        </w:rPr>
        <w:t>трубку</w:t>
      </w:r>
      <w:r>
        <w:rPr>
          <w:color w:val="231F20"/>
          <w:spacing w:val="-9"/>
        </w:rPr>
        <w:t> </w:t>
      </w:r>
      <w:r>
        <w:rPr>
          <w:color w:val="231F20"/>
          <w:spacing w:val="-2"/>
        </w:rPr>
        <w:t>дальше</w:t>
      </w:r>
      <w:r>
        <w:rPr>
          <w:color w:val="231F20"/>
          <w:spacing w:val="-9"/>
        </w:rPr>
        <w:t> </w:t>
      </w:r>
      <w:r>
        <w:rPr>
          <w:color w:val="231F20"/>
          <w:spacing w:val="-2"/>
        </w:rPr>
        <w:t>в </w:t>
      </w:r>
      <w:r>
        <w:rPr>
          <w:color w:val="231F20"/>
        </w:rPr>
        <w:t>трахею, тогда как разгибание наоборот, будет тянуть трубку из трахеи.</w:t>
      </w:r>
      <w:r>
        <w:rPr>
          <w:i/>
          <w:color w:val="231F20"/>
          <w:position w:val="6"/>
          <w:sz w:val="9"/>
        </w:rPr>
        <w:t>556</w:t>
      </w:r>
    </w:p>
    <w:p>
      <w:pPr>
        <w:pStyle w:val="BodyText"/>
        <w:spacing w:before="32"/>
        <w:jc w:val="left"/>
        <w:rPr>
          <w:i/>
        </w:rPr>
      </w:pPr>
    </w:p>
    <w:p>
      <w:pPr>
        <w:pStyle w:val="Heading5"/>
        <w:ind w:left="198"/>
        <w:jc w:val="left"/>
      </w:pPr>
      <w:r>
        <w:rPr>
          <w:color w:val="231F20"/>
          <w:spacing w:val="-2"/>
        </w:rPr>
        <w:t>Дыхание</w:t>
      </w:r>
    </w:p>
    <w:p>
      <w:pPr>
        <w:spacing w:before="33"/>
        <w:ind w:left="198" w:right="0" w:firstLine="0"/>
        <w:jc w:val="left"/>
        <w:rPr>
          <w:i/>
          <w:sz w:val="18"/>
        </w:rPr>
      </w:pPr>
      <w:r>
        <w:rPr>
          <w:i/>
          <w:color w:val="231F20"/>
          <w:spacing w:val="-2"/>
          <w:sz w:val="18"/>
        </w:rPr>
        <w:t>Оксигенация.</w:t>
      </w:r>
    </w:p>
    <w:p>
      <w:pPr>
        <w:pStyle w:val="BodyText"/>
        <w:spacing w:line="278" w:lineRule="auto" w:before="33"/>
        <w:ind w:left="198" w:right="134" w:firstLine="453"/>
      </w:pPr>
      <w:r>
        <w:rPr>
          <w:color w:val="231F20"/>
        </w:rPr>
        <w:t>Во время первичной реанимации кислород</w:t>
      </w:r>
      <w:r>
        <w:rPr>
          <w:color w:val="231F20"/>
          <w:spacing w:val="-12"/>
        </w:rPr>
        <w:t> </w:t>
      </w:r>
      <w:r>
        <w:rPr>
          <w:color w:val="231F20"/>
        </w:rPr>
        <w:t>необходимо</w:t>
      </w:r>
      <w:r>
        <w:rPr>
          <w:color w:val="231F20"/>
          <w:spacing w:val="-11"/>
        </w:rPr>
        <w:t> </w:t>
      </w:r>
      <w:r>
        <w:rPr>
          <w:color w:val="231F20"/>
        </w:rPr>
        <w:t>дать</w:t>
      </w:r>
      <w:r>
        <w:rPr>
          <w:color w:val="231F20"/>
          <w:spacing w:val="-11"/>
        </w:rPr>
        <w:t> </w:t>
      </w:r>
      <w:r>
        <w:rPr>
          <w:color w:val="231F20"/>
        </w:rPr>
        <w:t>в</w:t>
      </w:r>
      <w:r>
        <w:rPr>
          <w:color w:val="231F20"/>
          <w:spacing w:val="-11"/>
        </w:rPr>
        <w:t> </w:t>
      </w:r>
      <w:r>
        <w:rPr>
          <w:color w:val="231F20"/>
        </w:rPr>
        <w:t>самой</w:t>
      </w:r>
      <w:r>
        <w:rPr>
          <w:color w:val="231F20"/>
          <w:spacing w:val="-12"/>
        </w:rPr>
        <w:t> </w:t>
      </w:r>
      <w:r>
        <w:rPr>
          <w:color w:val="231F20"/>
        </w:rPr>
        <w:t>высо− кой концентрации (т.е. 100%).</w:t>
      </w:r>
    </w:p>
    <w:p>
      <w:pPr>
        <w:pStyle w:val="BodyText"/>
        <w:spacing w:line="278" w:lineRule="auto"/>
        <w:ind w:left="198" w:right="131" w:firstLine="453"/>
        <w:rPr>
          <w:sz w:val="9"/>
        </w:rPr>
      </w:pPr>
      <w:r>
        <w:rPr>
          <w:color w:val="231F20"/>
        </w:rPr>
        <w:t>Как только ребенок стабилизиро− ван и/или достигнуто восстановление эффективного кровообращения, </w:t>
      </w:r>
      <w:r>
        <w:rPr>
          <w:color w:val="231F20"/>
        </w:rPr>
        <w:t>фрак− цию</w:t>
      </w:r>
      <w:r>
        <w:rPr>
          <w:color w:val="231F20"/>
          <w:spacing w:val="-12"/>
        </w:rPr>
        <w:t> </w:t>
      </w:r>
      <w:r>
        <w:rPr>
          <w:color w:val="231F20"/>
        </w:rPr>
        <w:t>вдыхаемого</w:t>
      </w:r>
      <w:r>
        <w:rPr>
          <w:color w:val="231F20"/>
          <w:spacing w:val="-11"/>
        </w:rPr>
        <w:t> </w:t>
      </w:r>
      <w:r>
        <w:rPr>
          <w:color w:val="231F20"/>
        </w:rPr>
        <w:t>кислорода</w:t>
      </w:r>
      <w:r>
        <w:rPr>
          <w:color w:val="231F20"/>
          <w:spacing w:val="-11"/>
        </w:rPr>
        <w:t> </w:t>
      </w:r>
      <w:r>
        <w:rPr>
          <w:color w:val="231F20"/>
        </w:rPr>
        <w:t>(FiO</w:t>
      </w:r>
      <w:r>
        <w:rPr>
          <w:color w:val="231F20"/>
          <w:vertAlign w:val="subscript"/>
        </w:rPr>
        <w:t>2</w:t>
      </w:r>
      <w:r>
        <w:rPr>
          <w:color w:val="231F20"/>
          <w:vertAlign w:val="baseline"/>
        </w:rPr>
        <w:t>)</w:t>
      </w:r>
      <w:r>
        <w:rPr>
          <w:color w:val="231F20"/>
          <w:spacing w:val="-11"/>
          <w:vertAlign w:val="baseline"/>
        </w:rPr>
        <w:t> </w:t>
      </w:r>
      <w:r>
        <w:rPr>
          <w:color w:val="231F20"/>
          <w:vertAlign w:val="baseline"/>
        </w:rPr>
        <w:t>следу− ет титровать до достижения нормоксе− мии,</w:t>
      </w:r>
      <w:r>
        <w:rPr>
          <w:color w:val="231F20"/>
          <w:spacing w:val="-8"/>
          <w:vertAlign w:val="baseline"/>
        </w:rPr>
        <w:t> </w:t>
      </w:r>
      <w:r>
        <w:rPr>
          <w:color w:val="231F20"/>
          <w:vertAlign w:val="baseline"/>
        </w:rPr>
        <w:t>или</w:t>
      </w:r>
      <w:r>
        <w:rPr>
          <w:color w:val="231F20"/>
          <w:spacing w:val="-8"/>
          <w:vertAlign w:val="baseline"/>
        </w:rPr>
        <w:t> </w:t>
      </w:r>
      <w:r>
        <w:rPr>
          <w:color w:val="231F20"/>
          <w:vertAlign w:val="baseline"/>
        </w:rPr>
        <w:t>по</w:t>
      </w:r>
      <w:r>
        <w:rPr>
          <w:color w:val="231F20"/>
          <w:spacing w:val="-8"/>
          <w:vertAlign w:val="baseline"/>
        </w:rPr>
        <w:t> </w:t>
      </w:r>
      <w:r>
        <w:rPr>
          <w:color w:val="231F20"/>
          <w:vertAlign w:val="baseline"/>
        </w:rPr>
        <w:t>крайней</w:t>
      </w:r>
      <w:r>
        <w:rPr>
          <w:color w:val="231F20"/>
          <w:spacing w:val="-8"/>
          <w:vertAlign w:val="baseline"/>
        </w:rPr>
        <w:t> </w:t>
      </w:r>
      <w:r>
        <w:rPr>
          <w:color w:val="231F20"/>
          <w:vertAlign w:val="baseline"/>
        </w:rPr>
        <w:t>мере</w:t>
      </w:r>
      <w:r>
        <w:rPr>
          <w:color w:val="231F20"/>
          <w:spacing w:val="-8"/>
          <w:vertAlign w:val="baseline"/>
        </w:rPr>
        <w:t> </w:t>
      </w:r>
      <w:r>
        <w:rPr>
          <w:color w:val="231F20"/>
          <w:vertAlign w:val="baseline"/>
        </w:rPr>
        <w:t>(если</w:t>
      </w:r>
      <w:r>
        <w:rPr>
          <w:color w:val="231F20"/>
          <w:spacing w:val="-8"/>
          <w:vertAlign w:val="baseline"/>
        </w:rPr>
        <w:t> </w:t>
      </w:r>
      <w:r>
        <w:rPr>
          <w:color w:val="231F20"/>
          <w:vertAlign w:val="baseline"/>
        </w:rPr>
        <w:t>доступен анализ газов артериальной крови) под− держивать</w:t>
      </w:r>
      <w:r>
        <w:rPr>
          <w:color w:val="231F20"/>
          <w:spacing w:val="-8"/>
          <w:vertAlign w:val="baseline"/>
        </w:rPr>
        <w:t> </w:t>
      </w:r>
      <w:r>
        <w:rPr>
          <w:color w:val="231F20"/>
          <w:vertAlign w:val="baseline"/>
        </w:rPr>
        <w:t>SpO</w:t>
      </w:r>
      <w:r>
        <w:rPr>
          <w:color w:val="231F20"/>
          <w:vertAlign w:val="subscript"/>
        </w:rPr>
        <w:t>2</w:t>
      </w:r>
      <w:r>
        <w:rPr>
          <w:color w:val="231F20"/>
          <w:spacing w:val="-8"/>
          <w:vertAlign w:val="baseline"/>
        </w:rPr>
        <w:t> </w:t>
      </w:r>
      <w:r>
        <w:rPr>
          <w:color w:val="231F20"/>
          <w:vertAlign w:val="baseline"/>
        </w:rPr>
        <w:t>в</w:t>
      </w:r>
      <w:r>
        <w:rPr>
          <w:color w:val="231F20"/>
          <w:spacing w:val="-8"/>
          <w:vertAlign w:val="baseline"/>
        </w:rPr>
        <w:t> </w:t>
      </w:r>
      <w:r>
        <w:rPr>
          <w:color w:val="231F20"/>
          <w:vertAlign w:val="baseline"/>
        </w:rPr>
        <w:t>диапазоне</w:t>
      </w:r>
      <w:r>
        <w:rPr>
          <w:color w:val="231F20"/>
          <w:spacing w:val="-8"/>
          <w:vertAlign w:val="baseline"/>
        </w:rPr>
        <w:t> </w:t>
      </w:r>
      <w:r>
        <w:rPr>
          <w:color w:val="231F20"/>
          <w:vertAlign w:val="baseline"/>
        </w:rPr>
        <w:t>94–98%.</w:t>
      </w:r>
      <w:r>
        <w:rPr>
          <w:color w:val="231F20"/>
          <w:position w:val="6"/>
          <w:sz w:val="9"/>
          <w:vertAlign w:val="baseline"/>
        </w:rPr>
        <w:t>557,558</w:t>
      </w:r>
    </w:p>
    <w:p>
      <w:pPr>
        <w:pStyle w:val="BodyText"/>
        <w:spacing w:before="32"/>
        <w:jc w:val="left"/>
      </w:pPr>
    </w:p>
    <w:p>
      <w:pPr>
        <w:spacing w:before="0"/>
        <w:ind w:left="198" w:right="0" w:firstLine="0"/>
        <w:jc w:val="left"/>
        <w:rPr>
          <w:i/>
          <w:sz w:val="18"/>
        </w:rPr>
      </w:pPr>
      <w:r>
        <w:rPr>
          <w:i/>
          <w:color w:val="231F20"/>
          <w:spacing w:val="-2"/>
          <w:w w:val="105"/>
          <w:sz w:val="18"/>
        </w:rPr>
        <w:t>Вентиляция.</w:t>
      </w:r>
    </w:p>
    <w:p>
      <w:pPr>
        <w:pStyle w:val="BodyText"/>
        <w:spacing w:line="278" w:lineRule="auto" w:before="33"/>
        <w:ind w:left="198" w:right="133" w:firstLine="453"/>
      </w:pPr>
      <w:r>
        <w:rPr>
          <w:color w:val="231F20"/>
          <w:spacing w:val="-2"/>
        </w:rPr>
        <w:t>Медработники</w:t>
      </w:r>
      <w:r>
        <w:rPr>
          <w:color w:val="231F20"/>
          <w:spacing w:val="-10"/>
        </w:rPr>
        <w:t> </w:t>
      </w:r>
      <w:r>
        <w:rPr>
          <w:color w:val="231F20"/>
          <w:spacing w:val="-2"/>
        </w:rPr>
        <w:t>типично</w:t>
      </w:r>
      <w:r>
        <w:rPr>
          <w:color w:val="231F20"/>
          <w:spacing w:val="-9"/>
        </w:rPr>
        <w:t> </w:t>
      </w:r>
      <w:r>
        <w:rPr>
          <w:color w:val="231F20"/>
          <w:spacing w:val="-2"/>
        </w:rPr>
        <w:t>проводят</w:t>
      </w:r>
      <w:r>
        <w:rPr>
          <w:color w:val="231F20"/>
          <w:spacing w:val="-9"/>
        </w:rPr>
        <w:t> </w:t>
      </w:r>
      <w:r>
        <w:rPr>
          <w:color w:val="231F20"/>
          <w:spacing w:val="-2"/>
        </w:rPr>
        <w:t>во </w:t>
      </w:r>
      <w:r>
        <w:rPr>
          <w:color w:val="231F20"/>
          <w:spacing w:val="-4"/>
        </w:rPr>
        <w:t>время</w:t>
      </w:r>
      <w:r>
        <w:rPr>
          <w:color w:val="231F20"/>
          <w:spacing w:val="-7"/>
        </w:rPr>
        <w:t> </w:t>
      </w:r>
      <w:r>
        <w:rPr>
          <w:color w:val="231F20"/>
          <w:spacing w:val="-4"/>
        </w:rPr>
        <w:t>СЛР</w:t>
      </w:r>
      <w:r>
        <w:rPr>
          <w:color w:val="231F20"/>
          <w:spacing w:val="-7"/>
        </w:rPr>
        <w:t> </w:t>
      </w:r>
      <w:r>
        <w:rPr>
          <w:color w:val="231F20"/>
          <w:spacing w:val="-4"/>
        </w:rPr>
        <w:t>избыточную</w:t>
      </w:r>
      <w:r>
        <w:rPr>
          <w:color w:val="231F20"/>
          <w:spacing w:val="-7"/>
        </w:rPr>
        <w:t> </w:t>
      </w:r>
      <w:r>
        <w:rPr>
          <w:color w:val="231F20"/>
          <w:spacing w:val="-4"/>
        </w:rPr>
        <w:t>вентиляцию,</w:t>
      </w:r>
      <w:r>
        <w:rPr>
          <w:color w:val="231F20"/>
          <w:spacing w:val="-7"/>
        </w:rPr>
        <w:t> </w:t>
      </w:r>
      <w:r>
        <w:rPr>
          <w:color w:val="231F20"/>
          <w:spacing w:val="-4"/>
        </w:rPr>
        <w:t>и</w:t>
      </w:r>
      <w:r>
        <w:rPr>
          <w:color w:val="231F20"/>
          <w:spacing w:val="-7"/>
        </w:rPr>
        <w:t> </w:t>
      </w:r>
      <w:r>
        <w:rPr>
          <w:color w:val="231F20"/>
          <w:spacing w:val="-4"/>
        </w:rPr>
        <w:t>это </w:t>
      </w:r>
      <w:r>
        <w:rPr>
          <w:color w:val="231F20"/>
        </w:rPr>
        <w:t>может быть вредным. Простой ориентир для подачи адекватного дыхательного </w:t>
      </w:r>
      <w:r>
        <w:rPr>
          <w:color w:val="231F20"/>
          <w:spacing w:val="-4"/>
        </w:rPr>
        <w:t>объема</w:t>
      </w:r>
      <w:r>
        <w:rPr>
          <w:color w:val="231F20"/>
          <w:spacing w:val="-8"/>
        </w:rPr>
        <w:t> </w:t>
      </w:r>
      <w:r>
        <w:rPr>
          <w:color w:val="231F20"/>
          <w:spacing w:val="-4"/>
        </w:rPr>
        <w:t>—</w:t>
      </w:r>
      <w:r>
        <w:rPr>
          <w:color w:val="231F20"/>
          <w:spacing w:val="-7"/>
        </w:rPr>
        <w:t> </w:t>
      </w:r>
      <w:r>
        <w:rPr>
          <w:color w:val="231F20"/>
          <w:spacing w:val="-4"/>
        </w:rPr>
        <w:t>добиваться</w:t>
      </w:r>
      <w:r>
        <w:rPr>
          <w:color w:val="231F20"/>
          <w:spacing w:val="-7"/>
        </w:rPr>
        <w:t> </w:t>
      </w:r>
      <w:r>
        <w:rPr>
          <w:color w:val="231F20"/>
          <w:spacing w:val="-4"/>
        </w:rPr>
        <w:t>нормальной</w:t>
      </w:r>
      <w:r>
        <w:rPr>
          <w:color w:val="231F20"/>
          <w:spacing w:val="-7"/>
        </w:rPr>
        <w:t> </w:t>
      </w:r>
      <w:r>
        <w:rPr>
          <w:color w:val="231F20"/>
          <w:spacing w:val="-4"/>
        </w:rPr>
        <w:t>экскур− </w:t>
      </w:r>
      <w:r>
        <w:rPr>
          <w:color w:val="231F20"/>
          <w:spacing w:val="-2"/>
        </w:rPr>
        <w:t>сии</w:t>
      </w:r>
      <w:r>
        <w:rPr>
          <w:color w:val="231F20"/>
          <w:spacing w:val="-10"/>
        </w:rPr>
        <w:t> </w:t>
      </w:r>
      <w:r>
        <w:rPr>
          <w:color w:val="231F20"/>
          <w:spacing w:val="-2"/>
        </w:rPr>
        <w:t>грудной</w:t>
      </w:r>
      <w:r>
        <w:rPr>
          <w:color w:val="231F20"/>
          <w:spacing w:val="-9"/>
        </w:rPr>
        <w:t> </w:t>
      </w:r>
      <w:r>
        <w:rPr>
          <w:color w:val="231F20"/>
          <w:spacing w:val="-2"/>
        </w:rPr>
        <w:t>клетки.</w:t>
      </w:r>
      <w:r>
        <w:rPr>
          <w:color w:val="231F20"/>
          <w:spacing w:val="-9"/>
        </w:rPr>
        <w:t> </w:t>
      </w:r>
      <w:r>
        <w:rPr>
          <w:color w:val="231F20"/>
          <w:spacing w:val="-2"/>
        </w:rPr>
        <w:t>Соотношение</w:t>
      </w:r>
      <w:r>
        <w:rPr>
          <w:color w:val="231F20"/>
          <w:spacing w:val="-9"/>
        </w:rPr>
        <w:t> </w:t>
      </w:r>
      <w:r>
        <w:rPr>
          <w:color w:val="231F20"/>
          <w:spacing w:val="-2"/>
        </w:rPr>
        <w:t>15</w:t>
      </w:r>
      <w:r>
        <w:rPr>
          <w:color w:val="231F20"/>
          <w:spacing w:val="-10"/>
        </w:rPr>
        <w:t> </w:t>
      </w:r>
      <w:r>
        <w:rPr>
          <w:color w:val="231F20"/>
          <w:spacing w:val="-2"/>
        </w:rPr>
        <w:t>КГК </w:t>
      </w:r>
      <w:r>
        <w:rPr>
          <w:color w:val="231F20"/>
        </w:rPr>
        <w:t>к</w:t>
      </w:r>
      <w:r>
        <w:rPr>
          <w:color w:val="231F20"/>
          <w:spacing w:val="-12"/>
        </w:rPr>
        <w:t> </w:t>
      </w:r>
      <w:r>
        <w:rPr>
          <w:color w:val="231F20"/>
        </w:rPr>
        <w:t>2</w:t>
      </w:r>
      <w:r>
        <w:rPr>
          <w:color w:val="231F20"/>
          <w:spacing w:val="-11"/>
        </w:rPr>
        <w:t> </w:t>
      </w:r>
      <w:r>
        <w:rPr>
          <w:color w:val="231F20"/>
        </w:rPr>
        <w:t>вдохам</w:t>
      </w:r>
      <w:r>
        <w:rPr>
          <w:color w:val="231F20"/>
          <w:spacing w:val="-11"/>
        </w:rPr>
        <w:t> </w:t>
      </w:r>
      <w:r>
        <w:rPr>
          <w:color w:val="231F20"/>
        </w:rPr>
        <w:t>с</w:t>
      </w:r>
      <w:r>
        <w:rPr>
          <w:color w:val="231F20"/>
          <w:spacing w:val="-11"/>
        </w:rPr>
        <w:t> </w:t>
      </w:r>
      <w:r>
        <w:rPr>
          <w:color w:val="231F20"/>
        </w:rPr>
        <w:t>частотой</w:t>
      </w:r>
      <w:r>
        <w:rPr>
          <w:color w:val="231F20"/>
          <w:spacing w:val="-12"/>
        </w:rPr>
        <w:t> </w:t>
      </w:r>
      <w:r>
        <w:rPr>
          <w:color w:val="231F20"/>
        </w:rPr>
        <w:t>КГК</w:t>
      </w:r>
      <w:r>
        <w:rPr>
          <w:color w:val="231F20"/>
          <w:spacing w:val="-11"/>
        </w:rPr>
        <w:t> </w:t>
      </w:r>
      <w:r>
        <w:rPr>
          <w:color w:val="231F20"/>
        </w:rPr>
        <w:t>100–120</w:t>
      </w:r>
      <w:r>
        <w:rPr>
          <w:color w:val="231F20"/>
          <w:spacing w:val="-11"/>
        </w:rPr>
        <w:t> </w:t>
      </w:r>
      <w:r>
        <w:rPr>
          <w:color w:val="231F20"/>
        </w:rPr>
        <w:t>мин</w:t>
      </w:r>
      <w:r>
        <w:rPr>
          <w:color w:val="231F20"/>
          <w:position w:val="6"/>
          <w:sz w:val="9"/>
        </w:rPr>
        <w:t>−1</w:t>
      </w:r>
      <w:r>
        <w:rPr>
          <w:color w:val="231F20"/>
        </w:rPr>
        <w:t>. Как</w:t>
      </w:r>
      <w:r>
        <w:rPr>
          <w:color w:val="231F20"/>
          <w:spacing w:val="-10"/>
        </w:rPr>
        <w:t> </w:t>
      </w:r>
      <w:r>
        <w:rPr>
          <w:color w:val="231F20"/>
        </w:rPr>
        <w:t>только</w:t>
      </w:r>
      <w:r>
        <w:rPr>
          <w:color w:val="231F20"/>
          <w:spacing w:val="-10"/>
        </w:rPr>
        <w:t> </w:t>
      </w:r>
      <w:r>
        <w:rPr>
          <w:color w:val="231F20"/>
        </w:rPr>
        <w:t>дыхательные</w:t>
      </w:r>
      <w:r>
        <w:rPr>
          <w:color w:val="231F20"/>
          <w:spacing w:val="-10"/>
        </w:rPr>
        <w:t> </w:t>
      </w:r>
      <w:r>
        <w:rPr>
          <w:color w:val="231F20"/>
        </w:rPr>
        <w:t>пути</w:t>
      </w:r>
      <w:r>
        <w:rPr>
          <w:color w:val="231F20"/>
          <w:spacing w:val="-10"/>
        </w:rPr>
        <w:t> </w:t>
      </w:r>
      <w:r>
        <w:rPr>
          <w:color w:val="231F20"/>
        </w:rPr>
        <w:t>защищены интубацией</w:t>
      </w:r>
      <w:r>
        <w:rPr>
          <w:color w:val="231F20"/>
          <w:spacing w:val="30"/>
        </w:rPr>
        <w:t> </w:t>
      </w:r>
      <w:r>
        <w:rPr>
          <w:color w:val="231F20"/>
        </w:rPr>
        <w:t>трахеи,</w:t>
      </w:r>
      <w:r>
        <w:rPr>
          <w:color w:val="231F20"/>
          <w:spacing w:val="30"/>
        </w:rPr>
        <w:t> </w:t>
      </w:r>
      <w:r>
        <w:rPr>
          <w:color w:val="231F20"/>
        </w:rPr>
        <w:t>следует</w:t>
      </w:r>
      <w:r>
        <w:rPr>
          <w:color w:val="231F20"/>
          <w:spacing w:val="30"/>
        </w:rPr>
        <w:t> </w:t>
      </w:r>
      <w:r>
        <w:rPr>
          <w:color w:val="231F20"/>
          <w:spacing w:val="-2"/>
        </w:rPr>
        <w:t>продолжать</w:t>
      </w:r>
    </w:p>
    <w:p>
      <w:pPr>
        <w:spacing w:after="0" w:line="278" w:lineRule="auto"/>
        <w:sectPr>
          <w:type w:val="continuous"/>
          <w:pgSz w:w="8220" w:h="11900"/>
          <w:pgMar w:header="429" w:footer="645" w:top="680" w:bottom="0" w:left="620" w:right="620"/>
          <w:cols w:num="2" w:equalWidth="0">
            <w:col w:w="3429" w:space="40"/>
            <w:col w:w="3511"/>
          </w:cols>
        </w:sectPr>
      </w:pPr>
    </w:p>
    <w:p>
      <w:pPr>
        <w:pStyle w:val="BodyText"/>
        <w:spacing w:line="278" w:lineRule="auto" w:before="163"/>
        <w:ind w:left="137" w:right="40"/>
      </w:pPr>
      <w:r>
        <w:rPr>
          <w:color w:val="231F20"/>
          <w:spacing w:val="-6"/>
        </w:rPr>
        <w:t>ИВЛ</w:t>
      </w:r>
      <w:r>
        <w:rPr>
          <w:color w:val="231F20"/>
          <w:spacing w:val="-1"/>
        </w:rPr>
        <w:t> </w:t>
      </w:r>
      <w:r>
        <w:rPr>
          <w:color w:val="231F20"/>
          <w:spacing w:val="-6"/>
        </w:rPr>
        <w:t>с</w:t>
      </w:r>
      <w:r>
        <w:rPr>
          <w:color w:val="231F20"/>
          <w:spacing w:val="-1"/>
        </w:rPr>
        <w:t> </w:t>
      </w:r>
      <w:r>
        <w:rPr>
          <w:color w:val="231F20"/>
          <w:spacing w:val="-6"/>
        </w:rPr>
        <w:t>положительным</w:t>
      </w:r>
      <w:r>
        <w:rPr>
          <w:color w:val="231F20"/>
          <w:spacing w:val="-1"/>
        </w:rPr>
        <w:t> </w:t>
      </w:r>
      <w:r>
        <w:rPr>
          <w:color w:val="231F20"/>
          <w:spacing w:val="-6"/>
        </w:rPr>
        <w:t>давлением</w:t>
      </w:r>
      <w:r>
        <w:rPr>
          <w:color w:val="231F20"/>
          <w:spacing w:val="-1"/>
        </w:rPr>
        <w:t> </w:t>
      </w:r>
      <w:r>
        <w:rPr>
          <w:color w:val="231F20"/>
          <w:spacing w:val="-6"/>
        </w:rPr>
        <w:t>с</w:t>
      </w:r>
      <w:r>
        <w:rPr>
          <w:color w:val="231F20"/>
          <w:spacing w:val="-1"/>
        </w:rPr>
        <w:t> </w:t>
      </w:r>
      <w:r>
        <w:rPr>
          <w:color w:val="231F20"/>
          <w:spacing w:val="-6"/>
        </w:rPr>
        <w:t>часто−</w:t>
      </w:r>
      <w:r>
        <w:rPr>
          <w:color w:val="231F20"/>
        </w:rPr>
        <w:t> </w:t>
      </w:r>
      <w:r>
        <w:rPr>
          <w:color w:val="231F20"/>
          <w:spacing w:val="-8"/>
        </w:rPr>
        <w:t>той</w:t>
      </w:r>
      <w:r>
        <w:rPr>
          <w:color w:val="231F20"/>
          <w:spacing w:val="-4"/>
        </w:rPr>
        <w:t> </w:t>
      </w:r>
      <w:r>
        <w:rPr>
          <w:color w:val="231F20"/>
          <w:spacing w:val="-8"/>
        </w:rPr>
        <w:t>10</w:t>
      </w:r>
      <w:r>
        <w:rPr>
          <w:color w:val="231F20"/>
          <w:spacing w:val="-3"/>
        </w:rPr>
        <w:t> </w:t>
      </w:r>
      <w:r>
        <w:rPr>
          <w:color w:val="231F20"/>
          <w:spacing w:val="-8"/>
        </w:rPr>
        <w:t>мин</w:t>
      </w:r>
      <w:r>
        <w:rPr>
          <w:color w:val="231F20"/>
          <w:spacing w:val="-8"/>
          <w:position w:val="6"/>
          <w:sz w:val="9"/>
        </w:rPr>
        <w:t>−1</w:t>
      </w:r>
      <w:r>
        <w:rPr>
          <w:color w:val="231F20"/>
          <w:spacing w:val="-8"/>
        </w:rPr>
        <w:t>,</w:t>
      </w:r>
      <w:r>
        <w:rPr>
          <w:color w:val="231F20"/>
          <w:spacing w:val="-3"/>
        </w:rPr>
        <w:t> </w:t>
      </w:r>
      <w:r>
        <w:rPr>
          <w:color w:val="231F20"/>
          <w:spacing w:val="-8"/>
        </w:rPr>
        <w:t>не</w:t>
      </w:r>
      <w:r>
        <w:rPr>
          <w:color w:val="231F20"/>
          <w:spacing w:val="-3"/>
        </w:rPr>
        <w:t> </w:t>
      </w:r>
      <w:r>
        <w:rPr>
          <w:color w:val="231F20"/>
          <w:spacing w:val="-8"/>
        </w:rPr>
        <w:t>прерывая</w:t>
      </w:r>
      <w:r>
        <w:rPr>
          <w:color w:val="231F20"/>
          <w:spacing w:val="-4"/>
        </w:rPr>
        <w:t> </w:t>
      </w:r>
      <w:r>
        <w:rPr>
          <w:color w:val="231F20"/>
          <w:spacing w:val="-8"/>
        </w:rPr>
        <w:t>КГК.</w:t>
      </w:r>
      <w:r>
        <w:rPr>
          <w:color w:val="231F20"/>
          <w:spacing w:val="-3"/>
        </w:rPr>
        <w:t> </w:t>
      </w:r>
      <w:r>
        <w:rPr>
          <w:color w:val="231F20"/>
          <w:spacing w:val="-8"/>
        </w:rPr>
        <w:t>Следует</w:t>
      </w:r>
      <w:r>
        <w:rPr>
          <w:color w:val="231F20"/>
          <w:spacing w:val="-3"/>
        </w:rPr>
        <w:t> </w:t>
      </w:r>
      <w:r>
        <w:rPr>
          <w:color w:val="231F20"/>
          <w:spacing w:val="-8"/>
        </w:rPr>
        <w:t>ста−</w:t>
      </w:r>
      <w:r>
        <w:rPr>
          <w:color w:val="231F20"/>
          <w:spacing w:val="-2"/>
        </w:rPr>
        <w:t> раться обеспечить адекватное раздувание </w:t>
      </w:r>
      <w:r>
        <w:rPr>
          <w:color w:val="231F20"/>
          <w:spacing w:val="-8"/>
        </w:rPr>
        <w:t>легких</w:t>
      </w:r>
      <w:r>
        <w:rPr>
          <w:color w:val="231F20"/>
          <w:spacing w:val="-4"/>
        </w:rPr>
        <w:t> </w:t>
      </w:r>
      <w:r>
        <w:rPr>
          <w:color w:val="231F20"/>
          <w:spacing w:val="-8"/>
        </w:rPr>
        <w:t>во</w:t>
      </w:r>
      <w:r>
        <w:rPr>
          <w:color w:val="231F20"/>
          <w:spacing w:val="-3"/>
        </w:rPr>
        <w:t> </w:t>
      </w:r>
      <w:r>
        <w:rPr>
          <w:color w:val="231F20"/>
          <w:spacing w:val="-8"/>
        </w:rPr>
        <w:t>время</w:t>
      </w:r>
      <w:r>
        <w:rPr>
          <w:color w:val="231F20"/>
          <w:spacing w:val="-3"/>
        </w:rPr>
        <w:t> </w:t>
      </w:r>
      <w:r>
        <w:rPr>
          <w:color w:val="231F20"/>
          <w:spacing w:val="-8"/>
        </w:rPr>
        <w:t>КГК.</w:t>
      </w:r>
      <w:r>
        <w:rPr>
          <w:color w:val="231F20"/>
          <w:spacing w:val="-3"/>
        </w:rPr>
        <w:t> </w:t>
      </w:r>
      <w:r>
        <w:rPr>
          <w:color w:val="231F20"/>
          <w:spacing w:val="-8"/>
        </w:rPr>
        <w:t>Как</w:t>
      </w:r>
      <w:r>
        <w:rPr>
          <w:color w:val="231F20"/>
          <w:spacing w:val="-4"/>
        </w:rPr>
        <w:t> </w:t>
      </w:r>
      <w:r>
        <w:rPr>
          <w:color w:val="231F20"/>
          <w:spacing w:val="-8"/>
        </w:rPr>
        <w:t>только</w:t>
      </w:r>
      <w:r>
        <w:rPr>
          <w:color w:val="231F20"/>
          <w:spacing w:val="-3"/>
        </w:rPr>
        <w:t> </w:t>
      </w:r>
      <w:r>
        <w:rPr>
          <w:color w:val="231F20"/>
          <w:spacing w:val="-8"/>
        </w:rPr>
        <w:t>достигнуто</w:t>
      </w:r>
      <w:r>
        <w:rPr>
          <w:color w:val="231F20"/>
          <w:spacing w:val="-4"/>
        </w:rPr>
        <w:t> восстановление</w:t>
      </w:r>
      <w:r>
        <w:rPr>
          <w:color w:val="231F20"/>
          <w:spacing w:val="-4"/>
        </w:rPr>
        <w:t> эффективного</w:t>
      </w:r>
      <w:r>
        <w:rPr>
          <w:color w:val="231F20"/>
          <w:spacing w:val="-4"/>
        </w:rPr>
        <w:t> кровообра− </w:t>
      </w:r>
      <w:r>
        <w:rPr>
          <w:color w:val="231F20"/>
          <w:spacing w:val="-2"/>
        </w:rPr>
        <w:t>щения,</w:t>
      </w:r>
      <w:r>
        <w:rPr>
          <w:color w:val="231F20"/>
          <w:spacing w:val="-3"/>
        </w:rPr>
        <w:t> </w:t>
      </w:r>
      <w:r>
        <w:rPr>
          <w:color w:val="231F20"/>
          <w:spacing w:val="-2"/>
        </w:rPr>
        <w:t>необходимо</w:t>
      </w:r>
      <w:r>
        <w:rPr>
          <w:color w:val="231F20"/>
          <w:spacing w:val="-3"/>
        </w:rPr>
        <w:t> </w:t>
      </w:r>
      <w:r>
        <w:rPr>
          <w:color w:val="231F20"/>
          <w:spacing w:val="-2"/>
        </w:rPr>
        <w:t>обеспечить</w:t>
      </w:r>
      <w:r>
        <w:rPr>
          <w:color w:val="231F20"/>
          <w:spacing w:val="-3"/>
        </w:rPr>
        <w:t> </w:t>
      </w:r>
      <w:r>
        <w:rPr>
          <w:color w:val="231F20"/>
          <w:spacing w:val="-2"/>
        </w:rPr>
        <w:t>нормаль− </w:t>
      </w:r>
      <w:r>
        <w:rPr>
          <w:color w:val="231F20"/>
          <w:spacing w:val="-6"/>
        </w:rPr>
        <w:t>ную</w:t>
      </w:r>
      <w:r>
        <w:rPr>
          <w:color w:val="231F20"/>
        </w:rPr>
        <w:t> </w:t>
      </w:r>
      <w:r>
        <w:rPr>
          <w:color w:val="231F20"/>
          <w:spacing w:val="-6"/>
        </w:rPr>
        <w:t>вентиляцию</w:t>
      </w:r>
      <w:r>
        <w:rPr>
          <w:color w:val="231F20"/>
        </w:rPr>
        <w:t> </w:t>
      </w:r>
      <w:r>
        <w:rPr>
          <w:color w:val="231F20"/>
          <w:spacing w:val="-6"/>
        </w:rPr>
        <w:t>(частота/объем)</w:t>
      </w:r>
      <w:r>
        <w:rPr>
          <w:color w:val="231F20"/>
        </w:rPr>
        <w:t> </w:t>
      </w:r>
      <w:r>
        <w:rPr>
          <w:color w:val="231F20"/>
          <w:spacing w:val="-6"/>
        </w:rPr>
        <w:t>исходя</w:t>
      </w:r>
      <w:r>
        <w:rPr>
          <w:color w:val="231F20"/>
        </w:rPr>
        <w:t> </w:t>
      </w:r>
      <w:r>
        <w:rPr>
          <w:color w:val="231F20"/>
          <w:spacing w:val="-6"/>
        </w:rPr>
        <w:t>из</w:t>
      </w:r>
      <w:r>
        <w:rPr>
          <w:color w:val="231F20"/>
        </w:rPr>
        <w:t> </w:t>
      </w:r>
      <w:r>
        <w:rPr>
          <w:color w:val="231F20"/>
          <w:spacing w:val="-6"/>
        </w:rPr>
        <w:t>возраста ребенка</w:t>
      </w:r>
      <w:r>
        <w:rPr>
          <w:color w:val="231F20"/>
          <w:spacing w:val="-5"/>
        </w:rPr>
        <w:t> </w:t>
      </w:r>
      <w:r>
        <w:rPr>
          <w:color w:val="231F20"/>
          <w:spacing w:val="-6"/>
        </w:rPr>
        <w:t>и</w:t>
      </w:r>
      <w:r>
        <w:rPr>
          <w:color w:val="231F20"/>
          <w:spacing w:val="-5"/>
        </w:rPr>
        <w:t> </w:t>
      </w:r>
      <w:r>
        <w:rPr>
          <w:color w:val="231F20"/>
          <w:spacing w:val="-6"/>
        </w:rPr>
        <w:t>по</w:t>
      </w:r>
      <w:r>
        <w:rPr>
          <w:color w:val="231F20"/>
          <w:spacing w:val="-5"/>
        </w:rPr>
        <w:t> </w:t>
      </w:r>
      <w:r>
        <w:rPr>
          <w:color w:val="231F20"/>
          <w:spacing w:val="-6"/>
        </w:rPr>
        <w:t>данным мониториро−</w:t>
      </w:r>
      <w:r>
        <w:rPr>
          <w:color w:val="231F20"/>
        </w:rPr>
        <w:t> </w:t>
      </w:r>
      <w:r>
        <w:rPr>
          <w:color w:val="231F20"/>
          <w:spacing w:val="-8"/>
        </w:rPr>
        <w:t>вания</w:t>
      </w:r>
      <w:r>
        <w:rPr>
          <w:color w:val="231F20"/>
          <w:spacing w:val="-2"/>
        </w:rPr>
        <w:t> </w:t>
      </w:r>
      <w:r>
        <w:rPr>
          <w:color w:val="231F20"/>
          <w:spacing w:val="-8"/>
        </w:rPr>
        <w:t>ЕтСО</w:t>
      </w:r>
      <w:r>
        <w:rPr>
          <w:color w:val="231F20"/>
          <w:spacing w:val="-8"/>
          <w:vertAlign w:val="subscript"/>
        </w:rPr>
        <w:t>2</w:t>
      </w:r>
      <w:r>
        <w:rPr>
          <w:color w:val="231F20"/>
          <w:vertAlign w:val="baseline"/>
        </w:rPr>
        <w:t> </w:t>
      </w:r>
      <w:r>
        <w:rPr>
          <w:color w:val="231F20"/>
          <w:spacing w:val="-8"/>
          <w:vertAlign w:val="baseline"/>
        </w:rPr>
        <w:t>и</w:t>
      </w:r>
      <w:r>
        <w:rPr>
          <w:color w:val="231F20"/>
          <w:spacing w:val="-2"/>
          <w:vertAlign w:val="baseline"/>
        </w:rPr>
        <w:t> </w:t>
      </w:r>
      <w:r>
        <w:rPr>
          <w:color w:val="231F20"/>
          <w:spacing w:val="-8"/>
          <w:vertAlign w:val="baseline"/>
        </w:rPr>
        <w:t>показателям</w:t>
      </w:r>
      <w:r>
        <w:rPr>
          <w:color w:val="231F20"/>
          <w:spacing w:val="-2"/>
          <w:vertAlign w:val="baseline"/>
        </w:rPr>
        <w:t> </w:t>
      </w:r>
      <w:r>
        <w:rPr>
          <w:color w:val="231F20"/>
          <w:spacing w:val="-8"/>
          <w:vertAlign w:val="baseline"/>
        </w:rPr>
        <w:t>газов</w:t>
      </w:r>
      <w:r>
        <w:rPr>
          <w:color w:val="231F20"/>
          <w:spacing w:val="-2"/>
          <w:vertAlign w:val="baseline"/>
        </w:rPr>
        <w:t> </w:t>
      </w:r>
      <w:r>
        <w:rPr>
          <w:color w:val="231F20"/>
          <w:spacing w:val="-8"/>
          <w:vertAlign w:val="baseline"/>
        </w:rPr>
        <w:t>крови,</w:t>
      </w:r>
      <w:r>
        <w:rPr>
          <w:color w:val="231F20"/>
          <w:spacing w:val="-2"/>
          <w:vertAlign w:val="baseline"/>
        </w:rPr>
        <w:t> </w:t>
      </w:r>
      <w:r>
        <w:rPr>
          <w:color w:val="231F20"/>
          <w:spacing w:val="-8"/>
          <w:vertAlign w:val="baseline"/>
        </w:rPr>
        <w:t>до−</w:t>
      </w:r>
      <w:r>
        <w:rPr>
          <w:color w:val="231F20"/>
          <w:spacing w:val="-2"/>
          <w:vertAlign w:val="baseline"/>
        </w:rPr>
        <w:t> стигая</w:t>
      </w:r>
      <w:r>
        <w:rPr>
          <w:color w:val="231F20"/>
          <w:spacing w:val="-10"/>
          <w:vertAlign w:val="baseline"/>
        </w:rPr>
        <w:t> </w:t>
      </w:r>
      <w:r>
        <w:rPr>
          <w:color w:val="231F20"/>
          <w:spacing w:val="-2"/>
          <w:vertAlign w:val="baseline"/>
        </w:rPr>
        <w:t>нормального</w:t>
      </w:r>
      <w:r>
        <w:rPr>
          <w:color w:val="231F20"/>
          <w:spacing w:val="-9"/>
          <w:vertAlign w:val="baseline"/>
        </w:rPr>
        <w:t> </w:t>
      </w:r>
      <w:r>
        <w:rPr>
          <w:color w:val="231F20"/>
          <w:spacing w:val="-2"/>
          <w:vertAlign w:val="baseline"/>
        </w:rPr>
        <w:t>напряжения</w:t>
      </w:r>
      <w:r>
        <w:rPr>
          <w:color w:val="231F20"/>
          <w:spacing w:val="-9"/>
          <w:vertAlign w:val="baseline"/>
        </w:rPr>
        <w:t> </w:t>
      </w:r>
      <w:r>
        <w:rPr>
          <w:color w:val="231F20"/>
          <w:spacing w:val="-2"/>
          <w:vertAlign w:val="baseline"/>
        </w:rPr>
        <w:t>двуокиси </w:t>
      </w:r>
      <w:r>
        <w:rPr>
          <w:color w:val="231F20"/>
          <w:spacing w:val="-4"/>
          <w:vertAlign w:val="baseline"/>
        </w:rPr>
        <w:t>углерода</w:t>
      </w:r>
      <w:r>
        <w:rPr>
          <w:color w:val="231F20"/>
          <w:spacing w:val="-8"/>
          <w:vertAlign w:val="baseline"/>
        </w:rPr>
        <w:t> </w:t>
      </w:r>
      <w:r>
        <w:rPr>
          <w:color w:val="231F20"/>
          <w:spacing w:val="-4"/>
          <w:vertAlign w:val="baseline"/>
        </w:rPr>
        <w:t>в</w:t>
      </w:r>
      <w:r>
        <w:rPr>
          <w:color w:val="231F20"/>
          <w:spacing w:val="-7"/>
          <w:vertAlign w:val="baseline"/>
        </w:rPr>
        <w:t> </w:t>
      </w:r>
      <w:r>
        <w:rPr>
          <w:color w:val="231F20"/>
          <w:spacing w:val="-4"/>
          <w:vertAlign w:val="baseline"/>
        </w:rPr>
        <w:t>артерии</w:t>
      </w:r>
      <w:r>
        <w:rPr>
          <w:color w:val="231F20"/>
          <w:spacing w:val="-7"/>
          <w:vertAlign w:val="baseline"/>
        </w:rPr>
        <w:t> </w:t>
      </w:r>
      <w:r>
        <w:rPr>
          <w:color w:val="231F20"/>
          <w:spacing w:val="-4"/>
          <w:vertAlign w:val="baseline"/>
        </w:rPr>
        <w:t>(РаСО</w:t>
      </w:r>
      <w:r>
        <w:rPr>
          <w:color w:val="231F20"/>
          <w:spacing w:val="-4"/>
          <w:vertAlign w:val="subscript"/>
        </w:rPr>
        <w:t>2</w:t>
      </w:r>
      <w:r>
        <w:rPr>
          <w:color w:val="231F20"/>
          <w:spacing w:val="-4"/>
          <w:vertAlign w:val="baseline"/>
        </w:rPr>
        <w:t>)</w:t>
      </w:r>
      <w:r>
        <w:rPr>
          <w:color w:val="231F20"/>
          <w:spacing w:val="-7"/>
          <w:vertAlign w:val="baseline"/>
        </w:rPr>
        <w:t> </w:t>
      </w:r>
      <w:r>
        <w:rPr>
          <w:color w:val="231F20"/>
          <w:spacing w:val="-4"/>
          <w:vertAlign w:val="baseline"/>
        </w:rPr>
        <w:t>и</w:t>
      </w:r>
      <w:r>
        <w:rPr>
          <w:color w:val="231F20"/>
          <w:spacing w:val="-8"/>
          <w:vertAlign w:val="baseline"/>
        </w:rPr>
        <w:t> </w:t>
      </w:r>
      <w:r>
        <w:rPr>
          <w:color w:val="231F20"/>
          <w:spacing w:val="-4"/>
          <w:vertAlign w:val="baseline"/>
        </w:rPr>
        <w:t>уровней</w:t>
      </w:r>
      <w:r>
        <w:rPr>
          <w:color w:val="231F20"/>
          <w:spacing w:val="-7"/>
          <w:vertAlign w:val="baseline"/>
        </w:rPr>
        <w:t> </w:t>
      </w:r>
      <w:r>
        <w:rPr>
          <w:color w:val="231F20"/>
          <w:spacing w:val="-4"/>
          <w:vertAlign w:val="baseline"/>
        </w:rPr>
        <w:t>кис− </w:t>
      </w:r>
      <w:r>
        <w:rPr>
          <w:color w:val="231F20"/>
          <w:spacing w:val="-10"/>
          <w:vertAlign w:val="baseline"/>
        </w:rPr>
        <w:t>лорода</w:t>
      </w:r>
      <w:r>
        <w:rPr>
          <w:color w:val="231F20"/>
          <w:spacing w:val="-2"/>
          <w:vertAlign w:val="baseline"/>
        </w:rPr>
        <w:t> </w:t>
      </w:r>
      <w:r>
        <w:rPr>
          <w:color w:val="231F20"/>
          <w:spacing w:val="-10"/>
          <w:vertAlign w:val="baseline"/>
        </w:rPr>
        <w:t>в</w:t>
      </w:r>
      <w:r>
        <w:rPr>
          <w:color w:val="231F20"/>
          <w:spacing w:val="-1"/>
          <w:vertAlign w:val="baseline"/>
        </w:rPr>
        <w:t> </w:t>
      </w:r>
      <w:r>
        <w:rPr>
          <w:color w:val="231F20"/>
          <w:spacing w:val="-10"/>
          <w:vertAlign w:val="baseline"/>
        </w:rPr>
        <w:t>артерии.</w:t>
      </w:r>
      <w:r>
        <w:rPr>
          <w:color w:val="231F20"/>
          <w:spacing w:val="-1"/>
          <w:vertAlign w:val="baseline"/>
        </w:rPr>
        <w:t> </w:t>
      </w:r>
      <w:r>
        <w:rPr>
          <w:color w:val="231F20"/>
          <w:spacing w:val="-10"/>
          <w:vertAlign w:val="baseline"/>
        </w:rPr>
        <w:t>Как</w:t>
      </w:r>
      <w:r>
        <w:rPr>
          <w:color w:val="231F20"/>
          <w:spacing w:val="-1"/>
          <w:vertAlign w:val="baseline"/>
        </w:rPr>
        <w:t> </w:t>
      </w:r>
      <w:r>
        <w:rPr>
          <w:color w:val="231F20"/>
          <w:spacing w:val="-10"/>
          <w:vertAlign w:val="baseline"/>
        </w:rPr>
        <w:t>гипо−,</w:t>
      </w:r>
      <w:r>
        <w:rPr>
          <w:color w:val="231F20"/>
          <w:spacing w:val="-2"/>
          <w:vertAlign w:val="baseline"/>
        </w:rPr>
        <w:t> </w:t>
      </w:r>
      <w:r>
        <w:rPr>
          <w:color w:val="231F20"/>
          <w:spacing w:val="-10"/>
          <w:vertAlign w:val="baseline"/>
        </w:rPr>
        <w:t>так</w:t>
      </w:r>
      <w:r>
        <w:rPr>
          <w:color w:val="231F20"/>
          <w:spacing w:val="-1"/>
          <w:vertAlign w:val="baseline"/>
        </w:rPr>
        <w:t> </w:t>
      </w:r>
      <w:r>
        <w:rPr>
          <w:color w:val="231F20"/>
          <w:spacing w:val="-10"/>
          <w:vertAlign w:val="baseline"/>
        </w:rPr>
        <w:t>и</w:t>
      </w:r>
      <w:r>
        <w:rPr>
          <w:color w:val="231F20"/>
          <w:spacing w:val="-1"/>
          <w:vertAlign w:val="baseline"/>
        </w:rPr>
        <w:t> </w:t>
      </w:r>
      <w:r>
        <w:rPr>
          <w:color w:val="231F20"/>
          <w:spacing w:val="-10"/>
          <w:vertAlign w:val="baseline"/>
        </w:rPr>
        <w:t>гиперкар−</w:t>
      </w:r>
      <w:r>
        <w:rPr>
          <w:color w:val="231F20"/>
          <w:vertAlign w:val="baseline"/>
        </w:rPr>
        <w:t> </w:t>
      </w:r>
      <w:r>
        <w:rPr>
          <w:color w:val="231F20"/>
          <w:spacing w:val="-6"/>
          <w:vertAlign w:val="baseline"/>
        </w:rPr>
        <w:t>бия</w:t>
      </w:r>
      <w:r>
        <w:rPr>
          <w:color w:val="231F20"/>
          <w:spacing w:val="-3"/>
          <w:vertAlign w:val="baseline"/>
        </w:rPr>
        <w:t> </w:t>
      </w:r>
      <w:r>
        <w:rPr>
          <w:color w:val="231F20"/>
          <w:spacing w:val="-6"/>
          <w:vertAlign w:val="baseline"/>
        </w:rPr>
        <w:t>ассоциируются</w:t>
      </w:r>
      <w:r>
        <w:rPr>
          <w:color w:val="231F20"/>
          <w:spacing w:val="-3"/>
          <w:vertAlign w:val="baseline"/>
        </w:rPr>
        <w:t> </w:t>
      </w:r>
      <w:r>
        <w:rPr>
          <w:color w:val="231F20"/>
          <w:spacing w:val="-6"/>
          <w:vertAlign w:val="baseline"/>
        </w:rPr>
        <w:t>с</w:t>
      </w:r>
      <w:r>
        <w:rPr>
          <w:color w:val="231F20"/>
          <w:spacing w:val="-3"/>
          <w:vertAlign w:val="baseline"/>
        </w:rPr>
        <w:t> </w:t>
      </w:r>
      <w:r>
        <w:rPr>
          <w:color w:val="231F20"/>
          <w:spacing w:val="-6"/>
          <w:vertAlign w:val="baseline"/>
        </w:rPr>
        <w:t>неблагоприятным</w:t>
      </w:r>
      <w:r>
        <w:rPr>
          <w:color w:val="231F20"/>
          <w:spacing w:val="-3"/>
          <w:vertAlign w:val="baseline"/>
        </w:rPr>
        <w:t> </w:t>
      </w:r>
      <w:r>
        <w:rPr>
          <w:color w:val="231F20"/>
          <w:spacing w:val="-6"/>
          <w:vertAlign w:val="baseline"/>
        </w:rPr>
        <w:t>ис−</w:t>
      </w:r>
      <w:r>
        <w:rPr>
          <w:color w:val="231F20"/>
          <w:vertAlign w:val="baseline"/>
        </w:rPr>
        <w:t> </w:t>
      </w:r>
      <w:r>
        <w:rPr>
          <w:color w:val="231F20"/>
          <w:spacing w:val="-6"/>
          <w:vertAlign w:val="baseline"/>
        </w:rPr>
        <w:t>ходом остановки</w:t>
      </w:r>
      <w:r>
        <w:rPr>
          <w:color w:val="231F20"/>
          <w:spacing w:val="-5"/>
          <w:vertAlign w:val="baseline"/>
        </w:rPr>
        <w:t> </w:t>
      </w:r>
      <w:r>
        <w:rPr>
          <w:color w:val="231F20"/>
          <w:spacing w:val="-6"/>
          <w:vertAlign w:val="baseline"/>
        </w:rPr>
        <w:t>сердца.</w:t>
      </w:r>
      <w:r>
        <w:rPr>
          <w:color w:val="231F20"/>
          <w:spacing w:val="-6"/>
          <w:position w:val="6"/>
          <w:sz w:val="9"/>
          <w:vertAlign w:val="baseline"/>
        </w:rPr>
        <w:t>559</w:t>
      </w:r>
      <w:r>
        <w:rPr>
          <w:color w:val="231F20"/>
          <w:position w:val="6"/>
          <w:sz w:val="9"/>
          <w:vertAlign w:val="baseline"/>
        </w:rPr>
        <w:t> </w:t>
      </w:r>
      <w:r>
        <w:rPr>
          <w:color w:val="231F20"/>
          <w:spacing w:val="-6"/>
          <w:vertAlign w:val="baseline"/>
        </w:rPr>
        <w:t>Это</w:t>
      </w:r>
      <w:r>
        <w:rPr>
          <w:color w:val="231F20"/>
          <w:spacing w:val="-5"/>
          <w:vertAlign w:val="baseline"/>
        </w:rPr>
        <w:t> </w:t>
      </w:r>
      <w:r>
        <w:rPr>
          <w:color w:val="231F20"/>
          <w:spacing w:val="-6"/>
          <w:vertAlign w:val="baseline"/>
        </w:rPr>
        <w:t>означает,</w:t>
      </w:r>
      <w:r>
        <w:rPr>
          <w:color w:val="231F20"/>
          <w:spacing w:val="-5"/>
          <w:vertAlign w:val="baseline"/>
        </w:rPr>
        <w:t> </w:t>
      </w:r>
      <w:r>
        <w:rPr>
          <w:color w:val="231F20"/>
          <w:spacing w:val="-6"/>
          <w:vertAlign w:val="baseline"/>
        </w:rPr>
        <w:t>что</w:t>
      </w:r>
      <w:r>
        <w:rPr>
          <w:color w:val="231F20"/>
          <w:spacing w:val="-4"/>
          <w:vertAlign w:val="baseline"/>
        </w:rPr>
        <w:t> оживленного</w:t>
      </w:r>
      <w:r>
        <w:rPr>
          <w:color w:val="231F20"/>
          <w:spacing w:val="-10"/>
          <w:vertAlign w:val="baseline"/>
        </w:rPr>
        <w:t> </w:t>
      </w:r>
      <w:r>
        <w:rPr>
          <w:color w:val="231F20"/>
          <w:spacing w:val="-4"/>
          <w:vertAlign w:val="baseline"/>
        </w:rPr>
        <w:t>ребенка</w:t>
      </w:r>
      <w:r>
        <w:rPr>
          <w:color w:val="231F20"/>
          <w:spacing w:val="-7"/>
          <w:vertAlign w:val="baseline"/>
        </w:rPr>
        <w:t> </w:t>
      </w:r>
      <w:r>
        <w:rPr>
          <w:color w:val="231F20"/>
          <w:spacing w:val="-4"/>
          <w:vertAlign w:val="baseline"/>
        </w:rPr>
        <w:t>обычно</w:t>
      </w:r>
      <w:r>
        <w:rPr>
          <w:color w:val="231F20"/>
          <w:spacing w:val="-7"/>
          <w:vertAlign w:val="baseline"/>
        </w:rPr>
        <w:t> </w:t>
      </w:r>
      <w:r>
        <w:rPr>
          <w:color w:val="231F20"/>
          <w:spacing w:val="-4"/>
          <w:vertAlign w:val="baseline"/>
        </w:rPr>
        <w:t>следует</w:t>
      </w:r>
      <w:r>
        <w:rPr>
          <w:color w:val="231F20"/>
          <w:spacing w:val="-7"/>
          <w:vertAlign w:val="baseline"/>
        </w:rPr>
        <w:t> </w:t>
      </w:r>
      <w:r>
        <w:rPr>
          <w:color w:val="231F20"/>
          <w:spacing w:val="-4"/>
          <w:vertAlign w:val="baseline"/>
        </w:rPr>
        <w:t>вен− тилировать</w:t>
      </w:r>
      <w:r>
        <w:rPr>
          <w:color w:val="231F20"/>
          <w:spacing w:val="-7"/>
          <w:vertAlign w:val="baseline"/>
        </w:rPr>
        <w:t> </w:t>
      </w:r>
      <w:r>
        <w:rPr>
          <w:color w:val="231F20"/>
          <w:spacing w:val="-4"/>
          <w:vertAlign w:val="baseline"/>
        </w:rPr>
        <w:t>с</w:t>
      </w:r>
      <w:r>
        <w:rPr>
          <w:color w:val="231F20"/>
          <w:spacing w:val="-7"/>
          <w:vertAlign w:val="baseline"/>
        </w:rPr>
        <w:t> </w:t>
      </w:r>
      <w:r>
        <w:rPr>
          <w:color w:val="231F20"/>
          <w:spacing w:val="-4"/>
          <w:vertAlign w:val="baseline"/>
        </w:rPr>
        <w:t>частотой</w:t>
      </w:r>
      <w:r>
        <w:rPr>
          <w:color w:val="231F20"/>
          <w:spacing w:val="-7"/>
          <w:vertAlign w:val="baseline"/>
        </w:rPr>
        <w:t> </w:t>
      </w:r>
      <w:r>
        <w:rPr>
          <w:color w:val="231F20"/>
          <w:spacing w:val="-4"/>
          <w:vertAlign w:val="baseline"/>
        </w:rPr>
        <w:t>12–24</w:t>
      </w:r>
      <w:r>
        <w:rPr>
          <w:color w:val="231F20"/>
          <w:spacing w:val="-7"/>
          <w:vertAlign w:val="baseline"/>
        </w:rPr>
        <w:t> </w:t>
      </w:r>
      <w:r>
        <w:rPr>
          <w:color w:val="231F20"/>
          <w:spacing w:val="-4"/>
          <w:vertAlign w:val="baseline"/>
        </w:rPr>
        <w:t>мин</w:t>
      </w:r>
      <w:r>
        <w:rPr>
          <w:color w:val="231F20"/>
          <w:spacing w:val="-4"/>
          <w:position w:val="6"/>
          <w:sz w:val="9"/>
          <w:vertAlign w:val="baseline"/>
        </w:rPr>
        <w:t>−1</w:t>
      </w:r>
      <w:r>
        <w:rPr>
          <w:color w:val="231F20"/>
          <w:spacing w:val="-4"/>
          <w:vertAlign w:val="baseline"/>
        </w:rPr>
        <w:t>,</w:t>
      </w:r>
      <w:r>
        <w:rPr>
          <w:color w:val="231F20"/>
          <w:spacing w:val="-7"/>
          <w:vertAlign w:val="baseline"/>
        </w:rPr>
        <w:t> </w:t>
      </w:r>
      <w:r>
        <w:rPr>
          <w:color w:val="231F20"/>
          <w:spacing w:val="-4"/>
          <w:vertAlign w:val="baseline"/>
        </w:rPr>
        <w:t>в</w:t>
      </w:r>
      <w:r>
        <w:rPr>
          <w:color w:val="231F20"/>
          <w:spacing w:val="-7"/>
          <w:vertAlign w:val="baseline"/>
        </w:rPr>
        <w:t> </w:t>
      </w:r>
      <w:r>
        <w:rPr>
          <w:color w:val="231F20"/>
          <w:spacing w:val="-4"/>
          <w:vertAlign w:val="baseline"/>
        </w:rPr>
        <w:t>соот− </w:t>
      </w:r>
      <w:r>
        <w:rPr>
          <w:color w:val="231F20"/>
          <w:vertAlign w:val="baseline"/>
        </w:rPr>
        <w:t>ветствии с его возрастной нормой.</w:t>
      </w:r>
    </w:p>
    <w:p>
      <w:pPr>
        <w:pStyle w:val="BodyText"/>
        <w:spacing w:before="31"/>
        <w:jc w:val="left"/>
      </w:pPr>
    </w:p>
    <w:p>
      <w:pPr>
        <w:spacing w:before="0"/>
        <w:ind w:left="137" w:right="0" w:firstLine="0"/>
        <w:jc w:val="both"/>
        <w:rPr>
          <w:i/>
          <w:sz w:val="18"/>
        </w:rPr>
      </w:pPr>
      <w:r>
        <w:rPr>
          <w:i/>
          <w:color w:val="231F20"/>
          <w:sz w:val="18"/>
        </w:rPr>
        <w:t>Вентиляция</w:t>
      </w:r>
      <w:r>
        <w:rPr>
          <w:i/>
          <w:color w:val="231F20"/>
          <w:spacing w:val="31"/>
          <w:sz w:val="18"/>
        </w:rPr>
        <w:t> </w:t>
      </w:r>
      <w:r>
        <w:rPr>
          <w:i/>
          <w:color w:val="231F20"/>
          <w:sz w:val="18"/>
        </w:rPr>
        <w:t>мешком-</w:t>
      </w:r>
      <w:r>
        <w:rPr>
          <w:i/>
          <w:color w:val="231F20"/>
          <w:spacing w:val="-2"/>
          <w:sz w:val="18"/>
        </w:rPr>
        <w:t>маской.</w:t>
      </w:r>
    </w:p>
    <w:p>
      <w:pPr>
        <w:pStyle w:val="BodyText"/>
        <w:spacing w:line="278" w:lineRule="auto" w:before="33"/>
        <w:ind w:left="137" w:right="40" w:firstLine="453"/>
      </w:pPr>
      <w:r>
        <w:rPr>
          <w:color w:val="231F20"/>
          <w:spacing w:val="-6"/>
        </w:rPr>
        <w:t>Вентиляция</w:t>
      </w:r>
      <w:r>
        <w:rPr>
          <w:color w:val="231F20"/>
          <w:spacing w:val="-2"/>
        </w:rPr>
        <w:t> </w:t>
      </w:r>
      <w:r>
        <w:rPr>
          <w:color w:val="231F20"/>
          <w:spacing w:val="-6"/>
        </w:rPr>
        <w:t>мешком−маской</w:t>
      </w:r>
      <w:r>
        <w:rPr>
          <w:color w:val="231F20"/>
          <w:spacing w:val="-2"/>
        </w:rPr>
        <w:t> </w:t>
      </w:r>
      <w:r>
        <w:rPr>
          <w:color w:val="231F20"/>
          <w:spacing w:val="-6"/>
        </w:rPr>
        <w:t>эффек−</w:t>
      </w:r>
      <w:r>
        <w:rPr>
          <w:color w:val="231F20"/>
          <w:spacing w:val="-2"/>
        </w:rPr>
        <w:t> тивна</w:t>
      </w:r>
      <w:r>
        <w:rPr>
          <w:color w:val="231F20"/>
          <w:spacing w:val="-8"/>
        </w:rPr>
        <w:t> </w:t>
      </w:r>
      <w:r>
        <w:rPr>
          <w:color w:val="231F20"/>
          <w:spacing w:val="-2"/>
        </w:rPr>
        <w:t>и</w:t>
      </w:r>
      <w:r>
        <w:rPr>
          <w:color w:val="231F20"/>
          <w:spacing w:val="-8"/>
        </w:rPr>
        <w:t> </w:t>
      </w:r>
      <w:r>
        <w:rPr>
          <w:color w:val="231F20"/>
          <w:spacing w:val="-2"/>
        </w:rPr>
        <w:t>безопасна</w:t>
      </w:r>
      <w:r>
        <w:rPr>
          <w:color w:val="231F20"/>
          <w:spacing w:val="-8"/>
        </w:rPr>
        <w:t> </w:t>
      </w:r>
      <w:r>
        <w:rPr>
          <w:color w:val="231F20"/>
          <w:spacing w:val="-2"/>
        </w:rPr>
        <w:t>у</w:t>
      </w:r>
      <w:r>
        <w:rPr>
          <w:color w:val="231F20"/>
          <w:spacing w:val="-8"/>
        </w:rPr>
        <w:t> </w:t>
      </w:r>
      <w:r>
        <w:rPr>
          <w:color w:val="231F20"/>
          <w:spacing w:val="-2"/>
        </w:rPr>
        <w:t>детей,</w:t>
      </w:r>
      <w:r>
        <w:rPr>
          <w:color w:val="231F20"/>
          <w:spacing w:val="-8"/>
        </w:rPr>
        <w:t> </w:t>
      </w:r>
      <w:r>
        <w:rPr>
          <w:color w:val="231F20"/>
          <w:spacing w:val="-2"/>
        </w:rPr>
        <w:t>которым</w:t>
      </w:r>
      <w:r>
        <w:rPr>
          <w:color w:val="231F20"/>
          <w:spacing w:val="-8"/>
        </w:rPr>
        <w:t> </w:t>
      </w:r>
      <w:r>
        <w:rPr>
          <w:color w:val="231F20"/>
          <w:spacing w:val="-2"/>
        </w:rPr>
        <w:t>вспо− </w:t>
      </w:r>
      <w:r>
        <w:rPr>
          <w:color w:val="231F20"/>
          <w:spacing w:val="-4"/>
        </w:rPr>
        <w:t>могательная вентиляция нужна непродол− жительное</w:t>
      </w:r>
      <w:r>
        <w:rPr>
          <w:color w:val="231F20"/>
          <w:spacing w:val="-6"/>
        </w:rPr>
        <w:t> </w:t>
      </w:r>
      <w:r>
        <w:rPr>
          <w:color w:val="231F20"/>
          <w:spacing w:val="-4"/>
        </w:rPr>
        <w:t>время.</w:t>
      </w:r>
      <w:r>
        <w:rPr>
          <w:color w:val="231F20"/>
          <w:spacing w:val="-4"/>
          <w:position w:val="6"/>
          <w:sz w:val="9"/>
        </w:rPr>
        <w:t>560,561</w:t>
      </w:r>
      <w:r>
        <w:rPr>
          <w:color w:val="231F20"/>
          <w:spacing w:val="17"/>
          <w:position w:val="6"/>
          <w:sz w:val="9"/>
        </w:rPr>
        <w:t> </w:t>
      </w:r>
      <w:r>
        <w:rPr>
          <w:color w:val="231F20"/>
          <w:spacing w:val="-4"/>
        </w:rPr>
        <w:t>Эффективность</w:t>
      </w:r>
      <w:r>
        <w:rPr>
          <w:color w:val="231F20"/>
          <w:spacing w:val="-6"/>
        </w:rPr>
        <w:t> </w:t>
      </w:r>
      <w:r>
        <w:rPr>
          <w:color w:val="231F20"/>
          <w:spacing w:val="-4"/>
        </w:rPr>
        <w:t>вен− </w:t>
      </w:r>
      <w:r>
        <w:rPr>
          <w:color w:val="231F20"/>
          <w:spacing w:val="-2"/>
        </w:rPr>
        <w:t>тиляции</w:t>
      </w:r>
      <w:r>
        <w:rPr>
          <w:color w:val="231F20"/>
          <w:spacing w:val="-2"/>
        </w:rPr>
        <w:t> мешком−маской</w:t>
      </w:r>
      <w:r>
        <w:rPr>
          <w:color w:val="231F20"/>
          <w:spacing w:val="-2"/>
        </w:rPr>
        <w:t> оценивают,</w:t>
      </w:r>
      <w:r>
        <w:rPr>
          <w:color w:val="231F20"/>
          <w:spacing w:val="-2"/>
        </w:rPr>
        <w:t> на− </w:t>
      </w:r>
      <w:r>
        <w:rPr>
          <w:color w:val="231F20"/>
          <w:spacing w:val="-4"/>
        </w:rPr>
        <w:t>блюдая за адекватностью экскурсии груд− </w:t>
      </w:r>
      <w:r>
        <w:rPr>
          <w:color w:val="231F20"/>
          <w:spacing w:val="-6"/>
        </w:rPr>
        <w:t>ной</w:t>
      </w:r>
      <w:r>
        <w:rPr>
          <w:color w:val="231F20"/>
          <w:spacing w:val="-4"/>
        </w:rPr>
        <w:t> </w:t>
      </w:r>
      <w:r>
        <w:rPr>
          <w:color w:val="231F20"/>
          <w:spacing w:val="-6"/>
        </w:rPr>
        <w:t>клетки,</w:t>
      </w:r>
      <w:r>
        <w:rPr>
          <w:color w:val="231F20"/>
          <w:spacing w:val="-4"/>
        </w:rPr>
        <w:t> </w:t>
      </w:r>
      <w:r>
        <w:rPr>
          <w:color w:val="231F20"/>
          <w:spacing w:val="-6"/>
        </w:rPr>
        <w:t>мониторируя</w:t>
      </w:r>
      <w:r>
        <w:rPr>
          <w:color w:val="231F20"/>
          <w:spacing w:val="-4"/>
        </w:rPr>
        <w:t> </w:t>
      </w:r>
      <w:r>
        <w:rPr>
          <w:color w:val="231F20"/>
          <w:spacing w:val="-6"/>
        </w:rPr>
        <w:t>ЧСС,</w:t>
      </w:r>
      <w:r>
        <w:rPr>
          <w:color w:val="231F20"/>
          <w:spacing w:val="-4"/>
        </w:rPr>
        <w:t> </w:t>
      </w:r>
      <w:r>
        <w:rPr>
          <w:color w:val="231F20"/>
          <w:spacing w:val="-6"/>
        </w:rPr>
        <w:t>SpO</w:t>
      </w:r>
      <w:r>
        <w:rPr>
          <w:color w:val="231F20"/>
          <w:spacing w:val="-6"/>
          <w:vertAlign w:val="subscript"/>
        </w:rPr>
        <w:t>2</w:t>
      </w:r>
      <w:r>
        <w:rPr>
          <w:color w:val="231F20"/>
          <w:spacing w:val="-3"/>
          <w:vertAlign w:val="baseline"/>
        </w:rPr>
        <w:t> </w:t>
      </w:r>
      <w:r>
        <w:rPr>
          <w:color w:val="231F20"/>
          <w:spacing w:val="-6"/>
          <w:vertAlign w:val="baseline"/>
        </w:rPr>
        <w:t>и</w:t>
      </w:r>
      <w:r>
        <w:rPr>
          <w:color w:val="231F20"/>
          <w:spacing w:val="-4"/>
          <w:vertAlign w:val="baseline"/>
        </w:rPr>
        <w:t> </w:t>
      </w:r>
      <w:r>
        <w:rPr>
          <w:color w:val="231F20"/>
          <w:spacing w:val="-6"/>
          <w:vertAlign w:val="baseline"/>
        </w:rPr>
        <w:t>аус−</w:t>
      </w:r>
      <w:r>
        <w:rPr>
          <w:color w:val="231F20"/>
          <w:spacing w:val="-4"/>
          <w:vertAlign w:val="baseline"/>
        </w:rPr>
        <w:t> культируя</w:t>
      </w:r>
      <w:r>
        <w:rPr>
          <w:color w:val="231F20"/>
          <w:spacing w:val="-10"/>
          <w:vertAlign w:val="baseline"/>
        </w:rPr>
        <w:t> </w:t>
      </w:r>
      <w:r>
        <w:rPr>
          <w:color w:val="231F20"/>
          <w:spacing w:val="-4"/>
          <w:vertAlign w:val="baseline"/>
        </w:rPr>
        <w:t>дыхательные</w:t>
      </w:r>
      <w:r>
        <w:rPr>
          <w:color w:val="231F20"/>
          <w:spacing w:val="-7"/>
          <w:vertAlign w:val="baseline"/>
        </w:rPr>
        <w:t> </w:t>
      </w:r>
      <w:r>
        <w:rPr>
          <w:color w:val="231F20"/>
          <w:spacing w:val="-4"/>
          <w:vertAlign w:val="baseline"/>
        </w:rPr>
        <w:t>шумы.</w:t>
      </w:r>
      <w:r>
        <w:rPr>
          <w:color w:val="231F20"/>
          <w:spacing w:val="-7"/>
          <w:vertAlign w:val="baseline"/>
        </w:rPr>
        <w:t> </w:t>
      </w:r>
      <w:r>
        <w:rPr>
          <w:color w:val="231F20"/>
          <w:spacing w:val="-4"/>
          <w:vertAlign w:val="baseline"/>
        </w:rPr>
        <w:t>Любой</w:t>
      </w:r>
      <w:r>
        <w:rPr>
          <w:color w:val="231F20"/>
          <w:spacing w:val="-7"/>
          <w:vertAlign w:val="baseline"/>
        </w:rPr>
        <w:t> </w:t>
      </w:r>
      <w:r>
        <w:rPr>
          <w:color w:val="231F20"/>
          <w:spacing w:val="-4"/>
          <w:vertAlign w:val="baseline"/>
        </w:rPr>
        <w:t>ме− </w:t>
      </w:r>
      <w:r>
        <w:rPr>
          <w:color w:val="231F20"/>
          <w:vertAlign w:val="baseline"/>
        </w:rPr>
        <w:t>дик, в ответственность которого входит лечение</w:t>
      </w:r>
      <w:r>
        <w:rPr>
          <w:color w:val="231F20"/>
          <w:spacing w:val="-7"/>
          <w:vertAlign w:val="baseline"/>
        </w:rPr>
        <w:t> </w:t>
      </w:r>
      <w:r>
        <w:rPr>
          <w:color w:val="231F20"/>
          <w:vertAlign w:val="baseline"/>
        </w:rPr>
        <w:t>детей,</w:t>
      </w:r>
      <w:r>
        <w:rPr>
          <w:color w:val="231F20"/>
          <w:spacing w:val="-7"/>
          <w:vertAlign w:val="baseline"/>
        </w:rPr>
        <w:t> </w:t>
      </w:r>
      <w:r>
        <w:rPr>
          <w:color w:val="231F20"/>
          <w:vertAlign w:val="baseline"/>
        </w:rPr>
        <w:t>обязаны</w:t>
      </w:r>
      <w:r>
        <w:rPr>
          <w:color w:val="231F20"/>
          <w:spacing w:val="-7"/>
          <w:vertAlign w:val="baseline"/>
        </w:rPr>
        <w:t> </w:t>
      </w:r>
      <w:r>
        <w:rPr>
          <w:color w:val="231F20"/>
          <w:vertAlign w:val="baseline"/>
        </w:rPr>
        <w:t>уметь</w:t>
      </w:r>
      <w:r>
        <w:rPr>
          <w:color w:val="231F20"/>
          <w:spacing w:val="-7"/>
          <w:vertAlign w:val="baseline"/>
        </w:rPr>
        <w:t> </w:t>
      </w:r>
      <w:r>
        <w:rPr>
          <w:color w:val="231F20"/>
          <w:vertAlign w:val="baseline"/>
        </w:rPr>
        <w:t>выполнять </w:t>
      </w:r>
      <w:r>
        <w:rPr>
          <w:color w:val="231F20"/>
          <w:spacing w:val="-2"/>
          <w:vertAlign w:val="baseline"/>
        </w:rPr>
        <w:t>вентиляции</w:t>
      </w:r>
      <w:r>
        <w:rPr>
          <w:color w:val="231F20"/>
          <w:spacing w:val="-10"/>
          <w:vertAlign w:val="baseline"/>
        </w:rPr>
        <w:t> </w:t>
      </w:r>
      <w:r>
        <w:rPr>
          <w:color w:val="231F20"/>
          <w:spacing w:val="-2"/>
          <w:vertAlign w:val="baseline"/>
        </w:rPr>
        <w:t>мешком−маской</w:t>
      </w:r>
      <w:r>
        <w:rPr>
          <w:color w:val="231F20"/>
          <w:spacing w:val="-9"/>
          <w:vertAlign w:val="baseline"/>
        </w:rPr>
        <w:t> </w:t>
      </w:r>
      <w:r>
        <w:rPr>
          <w:color w:val="231F20"/>
          <w:spacing w:val="-2"/>
          <w:vertAlign w:val="baseline"/>
        </w:rPr>
        <w:t>эффективно.</w:t>
      </w:r>
    </w:p>
    <w:p>
      <w:pPr>
        <w:pStyle w:val="BodyText"/>
        <w:spacing w:before="32"/>
        <w:jc w:val="left"/>
      </w:pPr>
    </w:p>
    <w:p>
      <w:pPr>
        <w:spacing w:before="0"/>
        <w:ind w:left="137" w:right="0" w:firstLine="0"/>
        <w:jc w:val="both"/>
        <w:rPr>
          <w:i/>
          <w:sz w:val="18"/>
        </w:rPr>
      </w:pPr>
      <w:r>
        <w:rPr>
          <w:i/>
          <w:color w:val="231F20"/>
          <w:sz w:val="18"/>
        </w:rPr>
        <w:t>Мониторинг</w:t>
      </w:r>
      <w:r>
        <w:rPr>
          <w:i/>
          <w:color w:val="231F20"/>
          <w:spacing w:val="2"/>
          <w:sz w:val="18"/>
        </w:rPr>
        <w:t> </w:t>
      </w:r>
      <w:r>
        <w:rPr>
          <w:i/>
          <w:color w:val="231F20"/>
          <w:sz w:val="18"/>
        </w:rPr>
        <w:t>дыхания</w:t>
      </w:r>
      <w:r>
        <w:rPr>
          <w:i/>
          <w:color w:val="231F20"/>
          <w:spacing w:val="2"/>
          <w:sz w:val="18"/>
        </w:rPr>
        <w:t> </w:t>
      </w:r>
      <w:r>
        <w:rPr>
          <w:i/>
          <w:color w:val="231F20"/>
          <w:sz w:val="18"/>
        </w:rPr>
        <w:t>и</w:t>
      </w:r>
      <w:r>
        <w:rPr>
          <w:i/>
          <w:color w:val="231F20"/>
          <w:spacing w:val="2"/>
          <w:sz w:val="18"/>
        </w:rPr>
        <w:t> </w:t>
      </w:r>
      <w:r>
        <w:rPr>
          <w:i/>
          <w:color w:val="231F20"/>
          <w:spacing w:val="-2"/>
          <w:sz w:val="18"/>
        </w:rPr>
        <w:t>вентиляции.</w:t>
      </w:r>
    </w:p>
    <w:p>
      <w:pPr>
        <w:pStyle w:val="BodyText"/>
        <w:spacing w:line="278" w:lineRule="auto" w:before="33"/>
        <w:ind w:left="137" w:right="38" w:firstLine="453"/>
      </w:pPr>
      <w:r>
        <w:rPr>
          <w:i/>
          <w:color w:val="231F20"/>
          <w:spacing w:val="-8"/>
        </w:rPr>
        <w:t>СО</w:t>
      </w:r>
      <w:r>
        <w:rPr>
          <w:i/>
          <w:color w:val="231F20"/>
          <w:spacing w:val="-8"/>
          <w:vertAlign w:val="subscript"/>
        </w:rPr>
        <w:t>2</w:t>
      </w:r>
      <w:r>
        <w:rPr>
          <w:i/>
          <w:color w:val="231F20"/>
          <w:vertAlign w:val="baseline"/>
        </w:rPr>
        <w:t> </w:t>
      </w:r>
      <w:r>
        <w:rPr>
          <w:i/>
          <w:color w:val="231F20"/>
          <w:spacing w:val="-8"/>
          <w:vertAlign w:val="baseline"/>
        </w:rPr>
        <w:t>в</w:t>
      </w:r>
      <w:r>
        <w:rPr>
          <w:i/>
          <w:color w:val="231F20"/>
          <w:spacing w:val="-1"/>
          <w:vertAlign w:val="baseline"/>
        </w:rPr>
        <w:t> </w:t>
      </w:r>
      <w:r>
        <w:rPr>
          <w:i/>
          <w:color w:val="231F20"/>
          <w:spacing w:val="-8"/>
          <w:vertAlign w:val="baseline"/>
        </w:rPr>
        <w:t>конце</w:t>
      </w:r>
      <w:r>
        <w:rPr>
          <w:i/>
          <w:color w:val="231F20"/>
          <w:spacing w:val="-1"/>
          <w:vertAlign w:val="baseline"/>
        </w:rPr>
        <w:t> </w:t>
      </w:r>
      <w:r>
        <w:rPr>
          <w:i/>
          <w:color w:val="231F20"/>
          <w:spacing w:val="-8"/>
          <w:vertAlign w:val="baseline"/>
        </w:rPr>
        <w:t>выдоха.</w:t>
      </w:r>
      <w:r>
        <w:rPr>
          <w:i/>
          <w:color w:val="231F20"/>
          <w:spacing w:val="-1"/>
          <w:vertAlign w:val="baseline"/>
        </w:rPr>
        <w:t> </w:t>
      </w:r>
      <w:r>
        <w:rPr>
          <w:color w:val="231F20"/>
          <w:spacing w:val="-8"/>
          <w:vertAlign w:val="baseline"/>
        </w:rPr>
        <w:t>Мониторинг</w:t>
      </w:r>
      <w:r>
        <w:rPr>
          <w:color w:val="231F20"/>
          <w:spacing w:val="-1"/>
          <w:vertAlign w:val="baseline"/>
        </w:rPr>
        <w:t> </w:t>
      </w:r>
      <w:r>
        <w:rPr>
          <w:color w:val="231F20"/>
          <w:spacing w:val="-8"/>
          <w:vertAlign w:val="baseline"/>
        </w:rPr>
        <w:t>СО</w:t>
      </w:r>
      <w:r>
        <w:rPr>
          <w:color w:val="231F20"/>
          <w:spacing w:val="-8"/>
          <w:vertAlign w:val="subscript"/>
        </w:rPr>
        <w:t>2</w:t>
      </w:r>
      <w:r>
        <w:rPr>
          <w:color w:val="231F20"/>
          <w:spacing w:val="-4"/>
          <w:vertAlign w:val="baseline"/>
        </w:rPr>
        <w:t> в</w:t>
      </w:r>
      <w:r>
        <w:rPr>
          <w:color w:val="231F20"/>
          <w:spacing w:val="-8"/>
          <w:vertAlign w:val="baseline"/>
        </w:rPr>
        <w:t> </w:t>
      </w:r>
      <w:r>
        <w:rPr>
          <w:color w:val="231F20"/>
          <w:spacing w:val="-4"/>
          <w:vertAlign w:val="baseline"/>
        </w:rPr>
        <w:t>конце</w:t>
      </w:r>
      <w:r>
        <w:rPr>
          <w:color w:val="231F20"/>
          <w:spacing w:val="-7"/>
          <w:vertAlign w:val="baseline"/>
        </w:rPr>
        <w:t> </w:t>
      </w:r>
      <w:r>
        <w:rPr>
          <w:color w:val="231F20"/>
          <w:spacing w:val="-4"/>
          <w:vertAlign w:val="baseline"/>
        </w:rPr>
        <w:t>выдоха</w:t>
      </w:r>
      <w:r>
        <w:rPr>
          <w:color w:val="231F20"/>
          <w:spacing w:val="-7"/>
          <w:vertAlign w:val="baseline"/>
        </w:rPr>
        <w:t> </w:t>
      </w:r>
      <w:r>
        <w:rPr>
          <w:color w:val="231F20"/>
          <w:spacing w:val="-4"/>
          <w:vertAlign w:val="baseline"/>
        </w:rPr>
        <w:t>при</w:t>
      </w:r>
      <w:r>
        <w:rPr>
          <w:color w:val="231F20"/>
          <w:spacing w:val="-7"/>
          <w:vertAlign w:val="baseline"/>
        </w:rPr>
        <w:t> </w:t>
      </w:r>
      <w:r>
        <w:rPr>
          <w:color w:val="231F20"/>
          <w:spacing w:val="-4"/>
          <w:vertAlign w:val="baseline"/>
        </w:rPr>
        <w:t>помощи</w:t>
      </w:r>
      <w:r>
        <w:rPr>
          <w:color w:val="231F20"/>
          <w:spacing w:val="-8"/>
          <w:vertAlign w:val="baseline"/>
        </w:rPr>
        <w:t> </w:t>
      </w:r>
      <w:r>
        <w:rPr>
          <w:color w:val="231F20"/>
          <w:spacing w:val="-4"/>
          <w:vertAlign w:val="baseline"/>
        </w:rPr>
        <w:t>колориметри− </w:t>
      </w:r>
      <w:r>
        <w:rPr>
          <w:color w:val="231F20"/>
          <w:vertAlign w:val="baseline"/>
        </w:rPr>
        <w:t>ческого детектора или капнометра под− тверждает положение трубки в трахее у </w:t>
      </w:r>
      <w:r>
        <w:rPr>
          <w:color w:val="231F20"/>
          <w:spacing w:val="-4"/>
          <w:vertAlign w:val="baseline"/>
        </w:rPr>
        <w:t>детей</w:t>
      </w:r>
      <w:r>
        <w:rPr>
          <w:color w:val="231F20"/>
          <w:spacing w:val="-6"/>
          <w:vertAlign w:val="baseline"/>
        </w:rPr>
        <w:t> </w:t>
      </w:r>
      <w:r>
        <w:rPr>
          <w:color w:val="231F20"/>
          <w:spacing w:val="-4"/>
          <w:vertAlign w:val="baseline"/>
        </w:rPr>
        <w:t>более</w:t>
      </w:r>
      <w:r>
        <w:rPr>
          <w:color w:val="231F20"/>
          <w:spacing w:val="-6"/>
          <w:vertAlign w:val="baseline"/>
        </w:rPr>
        <w:t> </w:t>
      </w:r>
      <w:r>
        <w:rPr>
          <w:color w:val="231F20"/>
          <w:spacing w:val="-4"/>
          <w:vertAlign w:val="baseline"/>
        </w:rPr>
        <w:t>2</w:t>
      </w:r>
      <w:r>
        <w:rPr>
          <w:color w:val="231F20"/>
          <w:spacing w:val="-6"/>
          <w:vertAlign w:val="baseline"/>
        </w:rPr>
        <w:t> </w:t>
      </w:r>
      <w:r>
        <w:rPr>
          <w:color w:val="231F20"/>
          <w:spacing w:val="-4"/>
          <w:vertAlign w:val="baseline"/>
        </w:rPr>
        <w:t>кг</w:t>
      </w:r>
      <w:r>
        <w:rPr>
          <w:color w:val="231F20"/>
          <w:spacing w:val="-6"/>
          <w:vertAlign w:val="baseline"/>
        </w:rPr>
        <w:t> </w:t>
      </w:r>
      <w:r>
        <w:rPr>
          <w:color w:val="231F20"/>
          <w:spacing w:val="-4"/>
          <w:vertAlign w:val="baseline"/>
        </w:rPr>
        <w:t>весом,</w:t>
      </w:r>
      <w:r>
        <w:rPr>
          <w:color w:val="231F20"/>
          <w:spacing w:val="-6"/>
          <w:vertAlign w:val="baseline"/>
        </w:rPr>
        <w:t> </w:t>
      </w:r>
      <w:r>
        <w:rPr>
          <w:color w:val="231F20"/>
          <w:spacing w:val="-4"/>
          <w:vertAlign w:val="baseline"/>
        </w:rPr>
        <w:t>его</w:t>
      </w:r>
      <w:r>
        <w:rPr>
          <w:color w:val="231F20"/>
          <w:spacing w:val="-6"/>
          <w:vertAlign w:val="baseline"/>
        </w:rPr>
        <w:t> </w:t>
      </w:r>
      <w:r>
        <w:rPr>
          <w:color w:val="231F20"/>
          <w:spacing w:val="-4"/>
          <w:vertAlign w:val="baseline"/>
        </w:rPr>
        <w:t>можно</w:t>
      </w:r>
      <w:r>
        <w:rPr>
          <w:color w:val="231F20"/>
          <w:spacing w:val="-6"/>
          <w:vertAlign w:val="baseline"/>
        </w:rPr>
        <w:t> </w:t>
      </w:r>
      <w:r>
        <w:rPr>
          <w:color w:val="231F20"/>
          <w:spacing w:val="-4"/>
          <w:vertAlign w:val="baseline"/>
        </w:rPr>
        <w:t>исполь− зовать</w:t>
      </w:r>
      <w:r>
        <w:rPr>
          <w:color w:val="231F20"/>
          <w:spacing w:val="-6"/>
          <w:vertAlign w:val="baseline"/>
        </w:rPr>
        <w:t> </w:t>
      </w:r>
      <w:r>
        <w:rPr>
          <w:color w:val="231F20"/>
          <w:spacing w:val="-4"/>
          <w:vertAlign w:val="baseline"/>
        </w:rPr>
        <w:t>на</w:t>
      </w:r>
      <w:r>
        <w:rPr>
          <w:color w:val="231F20"/>
          <w:spacing w:val="-6"/>
          <w:vertAlign w:val="baseline"/>
        </w:rPr>
        <w:t> </w:t>
      </w:r>
      <w:r>
        <w:rPr>
          <w:color w:val="231F20"/>
          <w:spacing w:val="-4"/>
          <w:vertAlign w:val="baseline"/>
        </w:rPr>
        <w:t>догоспитальном</w:t>
      </w:r>
      <w:r>
        <w:rPr>
          <w:color w:val="231F20"/>
          <w:spacing w:val="-6"/>
          <w:vertAlign w:val="baseline"/>
        </w:rPr>
        <w:t> </w:t>
      </w:r>
      <w:r>
        <w:rPr>
          <w:color w:val="231F20"/>
          <w:spacing w:val="-4"/>
          <w:vertAlign w:val="baseline"/>
        </w:rPr>
        <w:t>этапе</w:t>
      </w:r>
      <w:r>
        <w:rPr>
          <w:color w:val="231F20"/>
          <w:spacing w:val="-6"/>
          <w:vertAlign w:val="baseline"/>
        </w:rPr>
        <w:t> </w:t>
      </w:r>
      <w:r>
        <w:rPr>
          <w:color w:val="231F20"/>
          <w:spacing w:val="-4"/>
          <w:vertAlign w:val="baseline"/>
        </w:rPr>
        <w:t>и</w:t>
      </w:r>
      <w:r>
        <w:rPr>
          <w:color w:val="231F20"/>
          <w:spacing w:val="-6"/>
          <w:vertAlign w:val="baseline"/>
        </w:rPr>
        <w:t> </w:t>
      </w:r>
      <w:r>
        <w:rPr>
          <w:color w:val="231F20"/>
          <w:spacing w:val="-4"/>
          <w:vertAlign w:val="baseline"/>
        </w:rPr>
        <w:t>в</w:t>
      </w:r>
      <w:r>
        <w:rPr>
          <w:color w:val="231F20"/>
          <w:spacing w:val="-6"/>
          <w:vertAlign w:val="baseline"/>
        </w:rPr>
        <w:t> </w:t>
      </w:r>
      <w:r>
        <w:rPr>
          <w:color w:val="231F20"/>
          <w:spacing w:val="-4"/>
          <w:vertAlign w:val="baseline"/>
        </w:rPr>
        <w:t>госпи− </w:t>
      </w:r>
      <w:r>
        <w:rPr>
          <w:color w:val="231F20"/>
          <w:vertAlign w:val="baseline"/>
        </w:rPr>
        <w:t>тале, а так же во время транспортировки любого типа.</w:t>
      </w:r>
      <w:r>
        <w:rPr>
          <w:color w:val="231F20"/>
          <w:position w:val="6"/>
          <w:sz w:val="9"/>
          <w:vertAlign w:val="baseline"/>
        </w:rPr>
        <w:t>562–565</w:t>
      </w:r>
      <w:r>
        <w:rPr>
          <w:color w:val="231F20"/>
          <w:spacing w:val="40"/>
          <w:position w:val="6"/>
          <w:sz w:val="9"/>
          <w:vertAlign w:val="baseline"/>
        </w:rPr>
        <w:t> </w:t>
      </w:r>
      <w:r>
        <w:rPr>
          <w:color w:val="231F20"/>
          <w:vertAlign w:val="baseline"/>
        </w:rPr>
        <w:t>Изменения цвета или капнографической кривой в течение бо− лее,</w:t>
      </w:r>
      <w:r>
        <w:rPr>
          <w:color w:val="231F20"/>
          <w:spacing w:val="24"/>
          <w:vertAlign w:val="baseline"/>
        </w:rPr>
        <w:t> </w:t>
      </w:r>
      <w:r>
        <w:rPr>
          <w:color w:val="231F20"/>
          <w:vertAlign w:val="baseline"/>
        </w:rPr>
        <w:t>чем</w:t>
      </w:r>
      <w:r>
        <w:rPr>
          <w:color w:val="231F20"/>
          <w:spacing w:val="24"/>
          <w:vertAlign w:val="baseline"/>
        </w:rPr>
        <w:t> </w:t>
      </w:r>
      <w:r>
        <w:rPr>
          <w:color w:val="231F20"/>
          <w:vertAlign w:val="baseline"/>
        </w:rPr>
        <w:t>четырех</w:t>
      </w:r>
      <w:r>
        <w:rPr>
          <w:color w:val="231F20"/>
          <w:spacing w:val="24"/>
          <w:vertAlign w:val="baseline"/>
        </w:rPr>
        <w:t> </w:t>
      </w:r>
      <w:r>
        <w:rPr>
          <w:color w:val="231F20"/>
          <w:vertAlign w:val="baseline"/>
        </w:rPr>
        <w:t>искусственных</w:t>
      </w:r>
      <w:r>
        <w:rPr>
          <w:color w:val="231F20"/>
          <w:spacing w:val="24"/>
          <w:vertAlign w:val="baseline"/>
        </w:rPr>
        <w:t> </w:t>
      </w:r>
      <w:r>
        <w:rPr>
          <w:color w:val="231F20"/>
          <w:spacing w:val="-2"/>
          <w:vertAlign w:val="baseline"/>
        </w:rPr>
        <w:t>вдохов</w:t>
      </w:r>
    </w:p>
    <w:p>
      <w:pPr>
        <w:pStyle w:val="BodyText"/>
        <w:spacing w:line="278" w:lineRule="auto" w:before="163"/>
        <w:ind w:left="137" w:right="247"/>
        <w:rPr>
          <w:sz w:val="9"/>
        </w:rPr>
      </w:pPr>
      <w:r>
        <w:rPr/>
        <w:br w:type="column"/>
      </w:r>
      <w:r>
        <w:rPr>
          <w:color w:val="231F20"/>
        </w:rPr>
        <w:t>указывает на то, что трубка находится в </w:t>
      </w:r>
      <w:r>
        <w:rPr>
          <w:color w:val="231F20"/>
          <w:spacing w:val="-4"/>
        </w:rPr>
        <w:t>трахеобронхиальном</w:t>
      </w:r>
      <w:r>
        <w:rPr>
          <w:color w:val="231F20"/>
          <w:spacing w:val="-6"/>
        </w:rPr>
        <w:t> </w:t>
      </w:r>
      <w:r>
        <w:rPr>
          <w:color w:val="231F20"/>
          <w:spacing w:val="-4"/>
        </w:rPr>
        <w:t>дереве</w:t>
      </w:r>
      <w:r>
        <w:rPr>
          <w:color w:val="231F20"/>
          <w:spacing w:val="-6"/>
        </w:rPr>
        <w:t> </w:t>
      </w:r>
      <w:r>
        <w:rPr>
          <w:color w:val="231F20"/>
          <w:spacing w:val="-4"/>
        </w:rPr>
        <w:t>как</w:t>
      </w:r>
      <w:r>
        <w:rPr>
          <w:color w:val="231F20"/>
          <w:spacing w:val="-6"/>
        </w:rPr>
        <w:t> </w:t>
      </w:r>
      <w:r>
        <w:rPr>
          <w:color w:val="231F20"/>
          <w:spacing w:val="-4"/>
        </w:rPr>
        <w:t>при</w:t>
      </w:r>
      <w:r>
        <w:rPr>
          <w:color w:val="231F20"/>
          <w:spacing w:val="-6"/>
        </w:rPr>
        <w:t> </w:t>
      </w:r>
      <w:r>
        <w:rPr>
          <w:color w:val="231F20"/>
          <w:spacing w:val="-4"/>
        </w:rPr>
        <w:t>нали− </w:t>
      </w:r>
      <w:r>
        <w:rPr>
          <w:color w:val="231F20"/>
          <w:spacing w:val="-2"/>
        </w:rPr>
        <w:t>чии</w:t>
      </w:r>
      <w:r>
        <w:rPr>
          <w:color w:val="231F20"/>
          <w:spacing w:val="-10"/>
        </w:rPr>
        <w:t> </w:t>
      </w:r>
      <w:r>
        <w:rPr>
          <w:color w:val="231F20"/>
          <w:spacing w:val="-2"/>
        </w:rPr>
        <w:t>перфузирующего</w:t>
      </w:r>
      <w:r>
        <w:rPr>
          <w:color w:val="231F20"/>
          <w:spacing w:val="-9"/>
        </w:rPr>
        <w:t> </w:t>
      </w:r>
      <w:r>
        <w:rPr>
          <w:color w:val="231F20"/>
          <w:spacing w:val="-2"/>
        </w:rPr>
        <w:t>ритма,</w:t>
      </w:r>
      <w:r>
        <w:rPr>
          <w:color w:val="231F20"/>
          <w:spacing w:val="-9"/>
        </w:rPr>
        <w:t> </w:t>
      </w:r>
      <w:r>
        <w:rPr>
          <w:color w:val="231F20"/>
          <w:spacing w:val="-2"/>
        </w:rPr>
        <w:t>так</w:t>
      </w:r>
      <w:r>
        <w:rPr>
          <w:color w:val="231F20"/>
          <w:spacing w:val="-9"/>
        </w:rPr>
        <w:t> </w:t>
      </w:r>
      <w:r>
        <w:rPr>
          <w:color w:val="231F20"/>
          <w:spacing w:val="-2"/>
        </w:rPr>
        <w:t>и</w:t>
      </w:r>
      <w:r>
        <w:rPr>
          <w:color w:val="231F20"/>
          <w:spacing w:val="-10"/>
        </w:rPr>
        <w:t> </w:t>
      </w:r>
      <w:r>
        <w:rPr>
          <w:color w:val="231F20"/>
          <w:spacing w:val="-2"/>
        </w:rPr>
        <w:t>в</w:t>
      </w:r>
      <w:r>
        <w:rPr>
          <w:color w:val="231F20"/>
          <w:spacing w:val="-9"/>
        </w:rPr>
        <w:t> </w:t>
      </w:r>
      <w:r>
        <w:rPr>
          <w:color w:val="231F20"/>
          <w:spacing w:val="-2"/>
        </w:rPr>
        <w:t>усло− виях</w:t>
      </w:r>
      <w:r>
        <w:rPr>
          <w:color w:val="231F20"/>
          <w:spacing w:val="-10"/>
        </w:rPr>
        <w:t> </w:t>
      </w:r>
      <w:r>
        <w:rPr>
          <w:color w:val="231F20"/>
          <w:spacing w:val="-2"/>
        </w:rPr>
        <w:t>остановки</w:t>
      </w:r>
      <w:r>
        <w:rPr>
          <w:color w:val="231F20"/>
          <w:spacing w:val="-9"/>
        </w:rPr>
        <w:t> </w:t>
      </w:r>
      <w:r>
        <w:rPr>
          <w:color w:val="231F20"/>
          <w:spacing w:val="-2"/>
        </w:rPr>
        <w:t>сердца/дыхания.</w:t>
      </w:r>
      <w:r>
        <w:rPr>
          <w:color w:val="231F20"/>
          <w:spacing w:val="-9"/>
        </w:rPr>
        <w:t> </w:t>
      </w:r>
      <w:r>
        <w:rPr>
          <w:color w:val="231F20"/>
          <w:spacing w:val="-2"/>
        </w:rPr>
        <w:t>Отсутст− </w:t>
      </w:r>
      <w:r>
        <w:rPr>
          <w:color w:val="231F20"/>
          <w:spacing w:val="-6"/>
        </w:rPr>
        <w:t>вие выдыхаемого</w:t>
      </w:r>
      <w:r>
        <w:rPr>
          <w:color w:val="231F20"/>
          <w:spacing w:val="-5"/>
        </w:rPr>
        <w:t> </w:t>
      </w:r>
      <w:r>
        <w:rPr>
          <w:color w:val="231F20"/>
          <w:spacing w:val="-6"/>
        </w:rPr>
        <w:t>СО</w:t>
      </w:r>
      <w:r>
        <w:rPr>
          <w:color w:val="231F20"/>
          <w:spacing w:val="-6"/>
          <w:vertAlign w:val="subscript"/>
        </w:rPr>
        <w:t>2</w:t>
      </w:r>
      <w:r>
        <w:rPr>
          <w:color w:val="231F20"/>
          <w:spacing w:val="-5"/>
          <w:vertAlign w:val="baseline"/>
        </w:rPr>
        <w:t> </w:t>
      </w:r>
      <w:r>
        <w:rPr>
          <w:color w:val="231F20"/>
          <w:spacing w:val="-6"/>
          <w:vertAlign w:val="baseline"/>
        </w:rPr>
        <w:t>в</w:t>
      </w:r>
      <w:r>
        <w:rPr>
          <w:color w:val="231F20"/>
          <w:spacing w:val="-5"/>
          <w:vertAlign w:val="baseline"/>
        </w:rPr>
        <w:t> </w:t>
      </w:r>
      <w:r>
        <w:rPr>
          <w:color w:val="231F20"/>
          <w:spacing w:val="-6"/>
          <w:vertAlign w:val="baseline"/>
        </w:rPr>
        <w:t>условиях остановки</w:t>
      </w:r>
      <w:r>
        <w:rPr>
          <w:color w:val="231F20"/>
          <w:spacing w:val="-2"/>
          <w:vertAlign w:val="baseline"/>
        </w:rPr>
        <w:t> сердца/дыхания</w:t>
      </w:r>
      <w:r>
        <w:rPr>
          <w:color w:val="231F20"/>
          <w:spacing w:val="-10"/>
          <w:vertAlign w:val="baseline"/>
        </w:rPr>
        <w:t> </w:t>
      </w:r>
      <w:r>
        <w:rPr>
          <w:color w:val="231F20"/>
          <w:spacing w:val="-2"/>
          <w:vertAlign w:val="baseline"/>
        </w:rPr>
        <w:t>не</w:t>
      </w:r>
      <w:r>
        <w:rPr>
          <w:color w:val="231F20"/>
          <w:spacing w:val="-9"/>
          <w:vertAlign w:val="baseline"/>
        </w:rPr>
        <w:t> </w:t>
      </w:r>
      <w:r>
        <w:rPr>
          <w:color w:val="231F20"/>
          <w:spacing w:val="-2"/>
          <w:vertAlign w:val="baseline"/>
        </w:rPr>
        <w:t>гарантирует</w:t>
      </w:r>
      <w:r>
        <w:rPr>
          <w:color w:val="231F20"/>
          <w:spacing w:val="-9"/>
          <w:vertAlign w:val="baseline"/>
        </w:rPr>
        <w:t> </w:t>
      </w:r>
      <w:r>
        <w:rPr>
          <w:color w:val="231F20"/>
          <w:spacing w:val="-2"/>
          <w:vertAlign w:val="baseline"/>
        </w:rPr>
        <w:t>смещения </w:t>
      </w:r>
      <w:r>
        <w:rPr>
          <w:color w:val="231F20"/>
          <w:vertAlign w:val="baseline"/>
        </w:rPr>
        <w:t>трубки, и может отражать критическое снижение</w:t>
      </w:r>
      <w:r>
        <w:rPr>
          <w:color w:val="231F20"/>
          <w:spacing w:val="-12"/>
          <w:vertAlign w:val="baseline"/>
        </w:rPr>
        <w:t> </w:t>
      </w:r>
      <w:r>
        <w:rPr>
          <w:color w:val="231F20"/>
          <w:vertAlign w:val="baseline"/>
        </w:rPr>
        <w:t>или</w:t>
      </w:r>
      <w:r>
        <w:rPr>
          <w:color w:val="231F20"/>
          <w:spacing w:val="-11"/>
          <w:vertAlign w:val="baseline"/>
        </w:rPr>
        <w:t> </w:t>
      </w:r>
      <w:r>
        <w:rPr>
          <w:color w:val="231F20"/>
          <w:vertAlign w:val="baseline"/>
        </w:rPr>
        <w:t>отсутствие</w:t>
      </w:r>
      <w:r>
        <w:rPr>
          <w:color w:val="231F20"/>
          <w:spacing w:val="-11"/>
          <w:vertAlign w:val="baseline"/>
        </w:rPr>
        <w:t> </w:t>
      </w:r>
      <w:r>
        <w:rPr>
          <w:color w:val="231F20"/>
          <w:vertAlign w:val="baseline"/>
        </w:rPr>
        <w:t>легочного</w:t>
      </w:r>
      <w:r>
        <w:rPr>
          <w:color w:val="231F20"/>
          <w:spacing w:val="-11"/>
          <w:vertAlign w:val="baseline"/>
        </w:rPr>
        <w:t> </w:t>
      </w:r>
      <w:r>
        <w:rPr>
          <w:color w:val="231F20"/>
          <w:vertAlign w:val="baseline"/>
        </w:rPr>
        <w:t>кро− </w:t>
      </w:r>
      <w:r>
        <w:rPr>
          <w:color w:val="231F20"/>
          <w:spacing w:val="-6"/>
          <w:vertAlign w:val="baseline"/>
        </w:rPr>
        <w:t>вотока.</w:t>
      </w:r>
      <w:r>
        <w:rPr>
          <w:color w:val="231F20"/>
          <w:spacing w:val="-6"/>
          <w:position w:val="6"/>
          <w:sz w:val="9"/>
          <w:vertAlign w:val="baseline"/>
        </w:rPr>
        <w:t>200,566–568</w:t>
      </w:r>
      <w:r>
        <w:rPr>
          <w:color w:val="231F20"/>
          <w:spacing w:val="17"/>
          <w:position w:val="6"/>
          <w:sz w:val="9"/>
          <w:vertAlign w:val="baseline"/>
        </w:rPr>
        <w:t> </w:t>
      </w:r>
      <w:r>
        <w:rPr>
          <w:color w:val="231F20"/>
          <w:spacing w:val="-6"/>
          <w:vertAlign w:val="baseline"/>
        </w:rPr>
        <w:t>Хотя etСО</w:t>
      </w:r>
      <w:r>
        <w:rPr>
          <w:color w:val="231F20"/>
          <w:spacing w:val="-6"/>
          <w:vertAlign w:val="subscript"/>
        </w:rPr>
        <w:t>2</w:t>
      </w:r>
      <w:r>
        <w:rPr>
          <w:color w:val="231F20"/>
          <w:spacing w:val="-4"/>
          <w:vertAlign w:val="baseline"/>
        </w:rPr>
        <w:t> </w:t>
      </w:r>
      <w:r>
        <w:rPr>
          <w:color w:val="231F20"/>
          <w:spacing w:val="-6"/>
          <w:vertAlign w:val="baseline"/>
        </w:rPr>
        <w:t>выше 2</w:t>
      </w:r>
      <w:r>
        <w:rPr>
          <w:color w:val="231F20"/>
          <w:spacing w:val="-5"/>
          <w:vertAlign w:val="baseline"/>
        </w:rPr>
        <w:t> </w:t>
      </w:r>
      <w:r>
        <w:rPr>
          <w:color w:val="231F20"/>
          <w:spacing w:val="-6"/>
          <w:vertAlign w:val="baseline"/>
        </w:rPr>
        <w:t>кРа</w:t>
      </w:r>
      <w:r>
        <w:rPr>
          <w:color w:val="231F20"/>
          <w:spacing w:val="-5"/>
          <w:vertAlign w:val="baseline"/>
        </w:rPr>
        <w:t> </w:t>
      </w:r>
      <w:r>
        <w:rPr>
          <w:color w:val="231F20"/>
          <w:spacing w:val="-6"/>
          <w:vertAlign w:val="baseline"/>
        </w:rPr>
        <w:t>(15</w:t>
      </w:r>
      <w:r>
        <w:rPr>
          <w:color w:val="231F20"/>
          <w:spacing w:val="-5"/>
          <w:vertAlign w:val="baseline"/>
        </w:rPr>
        <w:t> </w:t>
      </w:r>
      <w:r>
        <w:rPr>
          <w:color w:val="231F20"/>
          <w:spacing w:val="-6"/>
          <w:vertAlign w:val="baseline"/>
        </w:rPr>
        <w:t>мм</w:t>
      </w:r>
      <w:r>
        <w:rPr>
          <w:color w:val="231F20"/>
          <w:spacing w:val="-2"/>
          <w:vertAlign w:val="baseline"/>
        </w:rPr>
        <w:t> рт.</w:t>
      </w:r>
      <w:r>
        <w:rPr>
          <w:color w:val="231F20"/>
          <w:spacing w:val="-10"/>
          <w:vertAlign w:val="baseline"/>
        </w:rPr>
        <w:t> </w:t>
      </w:r>
      <w:r>
        <w:rPr>
          <w:color w:val="231F20"/>
          <w:spacing w:val="-2"/>
          <w:vertAlign w:val="baseline"/>
        </w:rPr>
        <w:t>ст.)</w:t>
      </w:r>
      <w:r>
        <w:rPr>
          <w:color w:val="231F20"/>
          <w:spacing w:val="-9"/>
          <w:vertAlign w:val="baseline"/>
        </w:rPr>
        <w:t> </w:t>
      </w:r>
      <w:r>
        <w:rPr>
          <w:color w:val="231F20"/>
          <w:spacing w:val="-2"/>
          <w:vertAlign w:val="baseline"/>
        </w:rPr>
        <w:t>может</w:t>
      </w:r>
      <w:r>
        <w:rPr>
          <w:color w:val="231F20"/>
          <w:spacing w:val="-9"/>
          <w:vertAlign w:val="baseline"/>
        </w:rPr>
        <w:t> </w:t>
      </w:r>
      <w:r>
        <w:rPr>
          <w:color w:val="231F20"/>
          <w:spacing w:val="-2"/>
          <w:vertAlign w:val="baseline"/>
        </w:rPr>
        <w:t>быть</w:t>
      </w:r>
      <w:r>
        <w:rPr>
          <w:color w:val="231F20"/>
          <w:spacing w:val="-9"/>
          <w:vertAlign w:val="baseline"/>
        </w:rPr>
        <w:t> </w:t>
      </w:r>
      <w:r>
        <w:rPr>
          <w:color w:val="231F20"/>
          <w:spacing w:val="-2"/>
          <w:vertAlign w:val="baseline"/>
        </w:rPr>
        <w:t>индикатором</w:t>
      </w:r>
      <w:r>
        <w:rPr>
          <w:color w:val="231F20"/>
          <w:spacing w:val="-10"/>
          <w:vertAlign w:val="baseline"/>
        </w:rPr>
        <w:t> </w:t>
      </w:r>
      <w:r>
        <w:rPr>
          <w:color w:val="231F20"/>
          <w:spacing w:val="-2"/>
          <w:vertAlign w:val="baseline"/>
        </w:rPr>
        <w:t>адекват− </w:t>
      </w:r>
      <w:r>
        <w:rPr>
          <w:color w:val="231F20"/>
          <w:vertAlign w:val="baseline"/>
        </w:rPr>
        <w:t>ной реанимации, последние данные не поддерживают</w:t>
      </w:r>
      <w:r>
        <w:rPr>
          <w:color w:val="231F20"/>
          <w:spacing w:val="-12"/>
          <w:vertAlign w:val="baseline"/>
        </w:rPr>
        <w:t> </w:t>
      </w:r>
      <w:r>
        <w:rPr>
          <w:color w:val="231F20"/>
          <w:vertAlign w:val="baseline"/>
        </w:rPr>
        <w:t>использования</w:t>
      </w:r>
      <w:r>
        <w:rPr>
          <w:color w:val="231F20"/>
          <w:spacing w:val="-11"/>
          <w:vertAlign w:val="baseline"/>
        </w:rPr>
        <w:t> </w:t>
      </w:r>
      <w:r>
        <w:rPr>
          <w:color w:val="231F20"/>
          <w:vertAlign w:val="baseline"/>
        </w:rPr>
        <w:t>пороговых значений etСО</w:t>
      </w:r>
      <w:r>
        <w:rPr>
          <w:color w:val="231F20"/>
          <w:vertAlign w:val="subscript"/>
        </w:rPr>
        <w:t>2</w:t>
      </w:r>
      <w:r>
        <w:rPr>
          <w:color w:val="231F20"/>
          <w:vertAlign w:val="baseline"/>
        </w:rPr>
        <w:t> как индикатора качества СЛР</w:t>
      </w:r>
      <w:r>
        <w:rPr>
          <w:color w:val="231F20"/>
          <w:spacing w:val="-12"/>
          <w:vertAlign w:val="baseline"/>
        </w:rPr>
        <w:t> </w:t>
      </w:r>
      <w:r>
        <w:rPr>
          <w:color w:val="231F20"/>
          <w:vertAlign w:val="baseline"/>
        </w:rPr>
        <w:t>или</w:t>
      </w:r>
      <w:r>
        <w:rPr>
          <w:color w:val="231F20"/>
          <w:spacing w:val="-11"/>
          <w:vertAlign w:val="baseline"/>
        </w:rPr>
        <w:t> </w:t>
      </w:r>
      <w:r>
        <w:rPr>
          <w:color w:val="231F20"/>
          <w:vertAlign w:val="baseline"/>
        </w:rPr>
        <w:t>для</w:t>
      </w:r>
      <w:r>
        <w:rPr>
          <w:color w:val="231F20"/>
          <w:spacing w:val="-11"/>
          <w:vertAlign w:val="baseline"/>
        </w:rPr>
        <w:t> </w:t>
      </w:r>
      <w:r>
        <w:rPr>
          <w:color w:val="231F20"/>
          <w:vertAlign w:val="baseline"/>
        </w:rPr>
        <w:t>прекращения</w:t>
      </w:r>
      <w:r>
        <w:rPr>
          <w:color w:val="231F20"/>
          <w:spacing w:val="-11"/>
          <w:vertAlign w:val="baseline"/>
        </w:rPr>
        <w:t> </w:t>
      </w:r>
      <w:r>
        <w:rPr>
          <w:color w:val="231F20"/>
          <w:vertAlign w:val="baseline"/>
        </w:rPr>
        <w:t>реанимации.</w:t>
      </w:r>
      <w:r>
        <w:rPr>
          <w:color w:val="231F20"/>
          <w:position w:val="6"/>
          <w:sz w:val="9"/>
          <w:vertAlign w:val="baseline"/>
        </w:rPr>
        <w:t>512</w:t>
      </w:r>
    </w:p>
    <w:p>
      <w:pPr>
        <w:pStyle w:val="BodyText"/>
        <w:spacing w:before="31"/>
        <w:jc w:val="left"/>
      </w:pPr>
    </w:p>
    <w:p>
      <w:pPr>
        <w:spacing w:before="1"/>
        <w:ind w:left="137" w:right="0" w:firstLine="0"/>
        <w:jc w:val="both"/>
        <w:rPr>
          <w:i/>
          <w:sz w:val="18"/>
        </w:rPr>
      </w:pPr>
      <w:r>
        <w:rPr>
          <w:i/>
          <w:color w:val="231F20"/>
          <w:spacing w:val="-4"/>
          <w:sz w:val="18"/>
        </w:rPr>
        <w:t>Периферическая</w:t>
      </w:r>
      <w:r>
        <w:rPr>
          <w:i/>
          <w:color w:val="231F20"/>
          <w:spacing w:val="18"/>
          <w:sz w:val="18"/>
        </w:rPr>
        <w:t> </w:t>
      </w:r>
      <w:r>
        <w:rPr>
          <w:i/>
          <w:color w:val="231F20"/>
          <w:spacing w:val="-2"/>
          <w:sz w:val="18"/>
        </w:rPr>
        <w:t>пульсоксиметрия.</w:t>
      </w:r>
    </w:p>
    <w:p>
      <w:pPr>
        <w:pStyle w:val="BodyText"/>
        <w:spacing w:line="278" w:lineRule="auto" w:before="33"/>
        <w:ind w:left="137" w:right="246" w:firstLine="453"/>
      </w:pPr>
      <w:r>
        <w:rPr>
          <w:color w:val="231F20"/>
        </w:rPr>
        <w:t>Клиническая</w:t>
      </w:r>
      <w:r>
        <w:rPr>
          <w:color w:val="231F20"/>
          <w:spacing w:val="-12"/>
        </w:rPr>
        <w:t> </w:t>
      </w:r>
      <w:r>
        <w:rPr>
          <w:color w:val="231F20"/>
        </w:rPr>
        <w:t>оценка</w:t>
      </w:r>
      <w:r>
        <w:rPr>
          <w:color w:val="231F20"/>
          <w:spacing w:val="-11"/>
        </w:rPr>
        <w:t> </w:t>
      </w:r>
      <w:r>
        <w:rPr>
          <w:color w:val="231F20"/>
        </w:rPr>
        <w:t>для</w:t>
      </w:r>
      <w:r>
        <w:rPr>
          <w:color w:val="231F20"/>
          <w:spacing w:val="-11"/>
        </w:rPr>
        <w:t> </w:t>
      </w:r>
      <w:r>
        <w:rPr>
          <w:color w:val="231F20"/>
        </w:rPr>
        <w:t>определе− ния степени оксигенации у ребенка не надежна; в связи с этим мониторировать периферическое насыщение кислородом </w:t>
      </w:r>
      <w:r>
        <w:rPr>
          <w:color w:val="231F20"/>
          <w:spacing w:val="-2"/>
        </w:rPr>
        <w:t>при</w:t>
      </w:r>
      <w:r>
        <w:rPr>
          <w:color w:val="231F20"/>
          <w:spacing w:val="-5"/>
        </w:rPr>
        <w:t> </w:t>
      </w:r>
      <w:r>
        <w:rPr>
          <w:color w:val="231F20"/>
          <w:spacing w:val="-2"/>
        </w:rPr>
        <w:t>помощи</w:t>
      </w:r>
      <w:r>
        <w:rPr>
          <w:color w:val="231F20"/>
          <w:spacing w:val="-5"/>
        </w:rPr>
        <w:t> </w:t>
      </w:r>
      <w:r>
        <w:rPr>
          <w:color w:val="231F20"/>
          <w:spacing w:val="-2"/>
        </w:rPr>
        <w:t>пульсоксиметрии.</w:t>
      </w:r>
      <w:r>
        <w:rPr>
          <w:color w:val="231F20"/>
          <w:spacing w:val="-5"/>
        </w:rPr>
        <w:t> </w:t>
      </w:r>
      <w:r>
        <w:rPr>
          <w:color w:val="231F20"/>
          <w:spacing w:val="-2"/>
        </w:rPr>
        <w:t>В</w:t>
      </w:r>
      <w:r>
        <w:rPr>
          <w:color w:val="231F20"/>
          <w:spacing w:val="-5"/>
        </w:rPr>
        <w:t> </w:t>
      </w:r>
      <w:r>
        <w:rPr>
          <w:color w:val="231F20"/>
          <w:spacing w:val="-2"/>
        </w:rPr>
        <w:t>некото− рых</w:t>
      </w:r>
      <w:r>
        <w:rPr>
          <w:color w:val="231F20"/>
          <w:spacing w:val="-7"/>
        </w:rPr>
        <w:t> </w:t>
      </w:r>
      <w:r>
        <w:rPr>
          <w:color w:val="231F20"/>
          <w:spacing w:val="-2"/>
        </w:rPr>
        <w:t>ситуациях,</w:t>
      </w:r>
      <w:r>
        <w:rPr>
          <w:color w:val="231F20"/>
          <w:spacing w:val="-7"/>
        </w:rPr>
        <w:t> </w:t>
      </w:r>
      <w:r>
        <w:rPr>
          <w:color w:val="231F20"/>
          <w:spacing w:val="-2"/>
        </w:rPr>
        <w:t>например,</w:t>
      </w:r>
      <w:r>
        <w:rPr>
          <w:color w:val="231F20"/>
          <w:spacing w:val="-7"/>
        </w:rPr>
        <w:t> </w:t>
      </w:r>
      <w:r>
        <w:rPr>
          <w:color w:val="231F20"/>
          <w:spacing w:val="-2"/>
        </w:rPr>
        <w:t>у</w:t>
      </w:r>
      <w:r>
        <w:rPr>
          <w:color w:val="231F20"/>
          <w:spacing w:val="-7"/>
        </w:rPr>
        <w:t> </w:t>
      </w:r>
      <w:r>
        <w:rPr>
          <w:color w:val="231F20"/>
          <w:spacing w:val="-2"/>
        </w:rPr>
        <w:t>ребенка</w:t>
      </w:r>
      <w:r>
        <w:rPr>
          <w:color w:val="231F20"/>
          <w:spacing w:val="-7"/>
        </w:rPr>
        <w:t> </w:t>
      </w:r>
      <w:r>
        <w:rPr>
          <w:color w:val="231F20"/>
          <w:spacing w:val="-2"/>
        </w:rPr>
        <w:t>с</w:t>
      </w:r>
      <w:r>
        <w:rPr>
          <w:color w:val="231F20"/>
          <w:spacing w:val="-7"/>
        </w:rPr>
        <w:t> </w:t>
      </w:r>
      <w:r>
        <w:rPr>
          <w:color w:val="231F20"/>
          <w:spacing w:val="-2"/>
        </w:rPr>
        <w:t>не− </w:t>
      </w:r>
      <w:r>
        <w:rPr>
          <w:color w:val="231F20"/>
        </w:rPr>
        <w:t>достаточностью кровообращения, оста− новкой сердца/дыхания или при плохой периферической перфузии, </w:t>
      </w:r>
      <w:r>
        <w:rPr>
          <w:color w:val="231F20"/>
        </w:rPr>
        <w:t>пульсокси− метрия может быть ненадежна.</w:t>
      </w:r>
    </w:p>
    <w:p>
      <w:pPr>
        <w:pStyle w:val="BodyText"/>
        <w:spacing w:before="31"/>
        <w:jc w:val="left"/>
      </w:pPr>
    </w:p>
    <w:p>
      <w:pPr>
        <w:pStyle w:val="Heading5"/>
        <w:spacing w:before="1"/>
        <w:jc w:val="left"/>
      </w:pPr>
      <w:r>
        <w:rPr>
          <w:color w:val="231F20"/>
          <w:spacing w:val="-2"/>
        </w:rPr>
        <w:t>Кровообращение.</w:t>
      </w:r>
    </w:p>
    <w:p>
      <w:pPr>
        <w:spacing w:before="33"/>
        <w:ind w:left="137" w:right="0" w:firstLine="0"/>
        <w:jc w:val="left"/>
        <w:rPr>
          <w:i/>
          <w:sz w:val="18"/>
        </w:rPr>
      </w:pPr>
      <w:r>
        <w:rPr>
          <w:i/>
          <w:color w:val="231F20"/>
          <w:spacing w:val="-5"/>
          <w:sz w:val="18"/>
        </w:rPr>
        <w:t>Сосудистый</w:t>
      </w:r>
      <w:r>
        <w:rPr>
          <w:i/>
          <w:color w:val="231F20"/>
          <w:spacing w:val="3"/>
          <w:sz w:val="18"/>
        </w:rPr>
        <w:t> </w:t>
      </w:r>
      <w:r>
        <w:rPr>
          <w:i/>
          <w:color w:val="231F20"/>
          <w:spacing w:val="-2"/>
          <w:sz w:val="18"/>
        </w:rPr>
        <w:t>доступ.</w:t>
      </w:r>
    </w:p>
    <w:p>
      <w:pPr>
        <w:pStyle w:val="BodyText"/>
        <w:spacing w:line="278" w:lineRule="auto" w:before="33"/>
        <w:ind w:left="137" w:right="247" w:firstLine="453"/>
        <w:rPr>
          <w:sz w:val="9"/>
        </w:rPr>
      </w:pPr>
      <w:r>
        <w:rPr>
          <w:color w:val="231F20"/>
        </w:rPr>
        <w:t>Сосудистый доступ жизненно ва− жен для введения лекарств и жидкостей, а</w:t>
      </w:r>
      <w:r>
        <w:rPr>
          <w:color w:val="231F20"/>
          <w:spacing w:val="-12"/>
        </w:rPr>
        <w:t> </w:t>
      </w:r>
      <w:r>
        <w:rPr>
          <w:color w:val="231F20"/>
        </w:rPr>
        <w:t>также</w:t>
      </w:r>
      <w:r>
        <w:rPr>
          <w:color w:val="231F20"/>
          <w:spacing w:val="-11"/>
        </w:rPr>
        <w:t> </w:t>
      </w:r>
      <w:r>
        <w:rPr>
          <w:color w:val="231F20"/>
        </w:rPr>
        <w:t>забора</w:t>
      </w:r>
      <w:r>
        <w:rPr>
          <w:color w:val="231F20"/>
          <w:spacing w:val="-11"/>
        </w:rPr>
        <w:t> </w:t>
      </w:r>
      <w:r>
        <w:rPr>
          <w:color w:val="231F20"/>
        </w:rPr>
        <w:t>проб</w:t>
      </w:r>
      <w:r>
        <w:rPr>
          <w:color w:val="231F20"/>
          <w:spacing w:val="-11"/>
        </w:rPr>
        <w:t> </w:t>
      </w:r>
      <w:r>
        <w:rPr>
          <w:color w:val="231F20"/>
        </w:rPr>
        <w:t>крови.</w:t>
      </w:r>
      <w:r>
        <w:rPr>
          <w:color w:val="231F20"/>
          <w:spacing w:val="-12"/>
        </w:rPr>
        <w:t> </w:t>
      </w:r>
      <w:r>
        <w:rPr>
          <w:color w:val="231F20"/>
        </w:rPr>
        <w:t>Установка</w:t>
      </w:r>
      <w:r>
        <w:rPr>
          <w:color w:val="231F20"/>
          <w:spacing w:val="-11"/>
        </w:rPr>
        <w:t> </w:t>
      </w:r>
      <w:r>
        <w:rPr>
          <w:color w:val="231F20"/>
        </w:rPr>
        <w:t>ве− нозного доступа во время реанимации ребенка может быть затруднена. </w:t>
      </w:r>
      <w:r>
        <w:rPr>
          <w:color w:val="231F20"/>
        </w:rPr>
        <w:t>Если попытки установить внутривенный до− ступ у ребенка в критическом состоянии не увенчались успехом в течение одной минуты,</w:t>
      </w:r>
      <w:r>
        <w:rPr>
          <w:color w:val="231F20"/>
          <w:spacing w:val="-12"/>
        </w:rPr>
        <w:t> </w:t>
      </w:r>
      <w:r>
        <w:rPr>
          <w:color w:val="231F20"/>
        </w:rPr>
        <w:t>следует</w:t>
      </w:r>
      <w:r>
        <w:rPr>
          <w:color w:val="231F20"/>
          <w:spacing w:val="-11"/>
        </w:rPr>
        <w:t> </w:t>
      </w:r>
      <w:r>
        <w:rPr>
          <w:color w:val="231F20"/>
        </w:rPr>
        <w:t>установить</w:t>
      </w:r>
      <w:r>
        <w:rPr>
          <w:color w:val="231F20"/>
          <w:spacing w:val="-11"/>
        </w:rPr>
        <w:t> </w:t>
      </w:r>
      <w:r>
        <w:rPr>
          <w:color w:val="231F20"/>
        </w:rPr>
        <w:t>внутрикост− ную иглу.</w:t>
      </w:r>
      <w:r>
        <w:rPr>
          <w:color w:val="231F20"/>
          <w:position w:val="6"/>
          <w:sz w:val="9"/>
        </w:rPr>
        <w:t>208,569</w:t>
      </w:r>
    </w:p>
    <w:p>
      <w:pPr>
        <w:spacing w:line="206" w:lineRule="exact" w:before="0"/>
        <w:ind w:left="137" w:right="0" w:firstLine="0"/>
        <w:jc w:val="both"/>
        <w:rPr>
          <w:i/>
          <w:sz w:val="18"/>
        </w:rPr>
      </w:pPr>
      <w:r>
        <w:rPr>
          <w:i/>
          <w:color w:val="231F20"/>
          <w:sz w:val="18"/>
        </w:rPr>
        <w:t>Внутрикостный</w:t>
      </w:r>
      <w:r>
        <w:rPr>
          <w:i/>
          <w:color w:val="231F20"/>
          <w:spacing w:val="14"/>
          <w:sz w:val="18"/>
        </w:rPr>
        <w:t> </w:t>
      </w:r>
      <w:r>
        <w:rPr>
          <w:i/>
          <w:color w:val="231F20"/>
          <w:spacing w:val="-2"/>
          <w:sz w:val="18"/>
        </w:rPr>
        <w:t>доступ.</w:t>
      </w:r>
    </w:p>
    <w:p>
      <w:pPr>
        <w:pStyle w:val="BodyText"/>
        <w:spacing w:line="278" w:lineRule="auto" w:before="33"/>
        <w:ind w:left="137" w:right="251" w:firstLine="453"/>
      </w:pPr>
      <w:r>
        <w:rPr>
          <w:color w:val="231F20"/>
          <w:spacing w:val="-4"/>
        </w:rPr>
        <w:t>Внутрикостный</w:t>
      </w:r>
      <w:r>
        <w:rPr>
          <w:color w:val="231F20"/>
          <w:spacing w:val="-8"/>
        </w:rPr>
        <w:t> </w:t>
      </w:r>
      <w:r>
        <w:rPr>
          <w:color w:val="231F20"/>
          <w:spacing w:val="-4"/>
        </w:rPr>
        <w:t>доступ</w:t>
      </w:r>
      <w:r>
        <w:rPr>
          <w:color w:val="231F20"/>
          <w:spacing w:val="-7"/>
        </w:rPr>
        <w:t> </w:t>
      </w:r>
      <w:r>
        <w:rPr>
          <w:color w:val="231F20"/>
          <w:spacing w:val="-4"/>
        </w:rPr>
        <w:t>представляет </w:t>
      </w:r>
      <w:r>
        <w:rPr>
          <w:color w:val="231F20"/>
          <w:spacing w:val="-2"/>
        </w:rPr>
        <w:t>собой</w:t>
      </w:r>
      <w:r>
        <w:rPr>
          <w:color w:val="231F20"/>
          <w:spacing w:val="19"/>
        </w:rPr>
        <w:t> </w:t>
      </w:r>
      <w:r>
        <w:rPr>
          <w:color w:val="231F20"/>
          <w:spacing w:val="-2"/>
        </w:rPr>
        <w:t>быстрый,</w:t>
      </w:r>
      <w:r>
        <w:rPr>
          <w:color w:val="231F20"/>
          <w:spacing w:val="20"/>
        </w:rPr>
        <w:t> </w:t>
      </w:r>
      <w:r>
        <w:rPr>
          <w:color w:val="231F20"/>
          <w:spacing w:val="-2"/>
        </w:rPr>
        <w:t>безопасный</w:t>
      </w:r>
      <w:r>
        <w:rPr>
          <w:color w:val="231F20"/>
          <w:spacing w:val="20"/>
        </w:rPr>
        <w:t> </w:t>
      </w:r>
      <w:r>
        <w:rPr>
          <w:color w:val="231F20"/>
          <w:spacing w:val="-2"/>
        </w:rPr>
        <w:t>и</w:t>
      </w:r>
      <w:r>
        <w:rPr>
          <w:color w:val="231F20"/>
          <w:spacing w:val="20"/>
        </w:rPr>
        <w:t> </w:t>
      </w:r>
      <w:r>
        <w:rPr>
          <w:color w:val="231F20"/>
          <w:spacing w:val="-8"/>
        </w:rPr>
        <w:t>эффектив−</w:t>
      </w:r>
    </w:p>
    <w:p>
      <w:pPr>
        <w:spacing w:after="0" w:line="278" w:lineRule="auto"/>
        <w:sectPr>
          <w:pgSz w:w="8220" w:h="11900"/>
          <w:pgMar w:header="401" w:footer="645" w:top="620" w:bottom="840" w:left="620" w:right="620"/>
          <w:cols w:num="2" w:equalWidth="0">
            <w:col w:w="3355" w:space="62"/>
            <w:col w:w="3563"/>
          </w:cols>
        </w:sectPr>
      </w:pPr>
    </w:p>
    <w:p>
      <w:pPr>
        <w:pStyle w:val="BodyText"/>
        <w:spacing w:line="278" w:lineRule="auto" w:before="163"/>
        <w:ind w:left="250" w:right="1"/>
      </w:pPr>
      <w:r>
        <w:rPr>
          <w:color w:val="231F20"/>
        </w:rPr>
        <w:t>ный</w:t>
      </w:r>
      <w:r>
        <w:rPr>
          <w:color w:val="231F20"/>
          <w:spacing w:val="-12"/>
        </w:rPr>
        <w:t> </w:t>
      </w:r>
      <w:r>
        <w:rPr>
          <w:color w:val="231F20"/>
        </w:rPr>
        <w:t>путь</w:t>
      </w:r>
      <w:r>
        <w:rPr>
          <w:color w:val="231F20"/>
          <w:spacing w:val="-11"/>
        </w:rPr>
        <w:t> </w:t>
      </w:r>
      <w:r>
        <w:rPr>
          <w:color w:val="231F20"/>
        </w:rPr>
        <w:t>введения</w:t>
      </w:r>
      <w:r>
        <w:rPr>
          <w:color w:val="231F20"/>
          <w:spacing w:val="-11"/>
        </w:rPr>
        <w:t> </w:t>
      </w:r>
      <w:r>
        <w:rPr>
          <w:color w:val="231F20"/>
        </w:rPr>
        <w:t>лекарств,</w:t>
      </w:r>
      <w:r>
        <w:rPr>
          <w:color w:val="231F20"/>
          <w:spacing w:val="-11"/>
        </w:rPr>
        <w:t> </w:t>
      </w:r>
      <w:r>
        <w:rPr>
          <w:color w:val="231F20"/>
        </w:rPr>
        <w:t>жидкостей</w:t>
      </w:r>
      <w:r>
        <w:rPr>
          <w:color w:val="231F20"/>
          <w:spacing w:val="-12"/>
        </w:rPr>
        <w:t> </w:t>
      </w:r>
      <w:r>
        <w:rPr>
          <w:color w:val="231F20"/>
        </w:rPr>
        <w:t>и </w:t>
      </w:r>
      <w:r>
        <w:rPr>
          <w:color w:val="231F20"/>
          <w:spacing w:val="-4"/>
        </w:rPr>
        <w:t>препаратов</w:t>
      </w:r>
      <w:r>
        <w:rPr>
          <w:color w:val="231F20"/>
          <w:spacing w:val="-8"/>
        </w:rPr>
        <w:t> </w:t>
      </w:r>
      <w:r>
        <w:rPr>
          <w:color w:val="231F20"/>
          <w:spacing w:val="-4"/>
        </w:rPr>
        <w:t>крови.</w:t>
      </w:r>
      <w:r>
        <w:rPr>
          <w:color w:val="231F20"/>
          <w:spacing w:val="-4"/>
          <w:position w:val="6"/>
          <w:sz w:val="9"/>
        </w:rPr>
        <w:t>570,571</w:t>
      </w:r>
      <w:r>
        <w:rPr>
          <w:color w:val="231F20"/>
          <w:spacing w:val="-1"/>
          <w:position w:val="6"/>
          <w:sz w:val="9"/>
        </w:rPr>
        <w:t> </w:t>
      </w:r>
      <w:r>
        <w:rPr>
          <w:color w:val="231F20"/>
          <w:spacing w:val="-4"/>
        </w:rPr>
        <w:t>Время</w:t>
      </w:r>
      <w:r>
        <w:rPr>
          <w:color w:val="231F20"/>
          <w:spacing w:val="-8"/>
        </w:rPr>
        <w:t> </w:t>
      </w:r>
      <w:r>
        <w:rPr>
          <w:color w:val="231F20"/>
          <w:spacing w:val="-4"/>
        </w:rPr>
        <w:t>развития</w:t>
      </w:r>
      <w:r>
        <w:rPr>
          <w:color w:val="231F20"/>
          <w:spacing w:val="-7"/>
        </w:rPr>
        <w:t> </w:t>
      </w:r>
      <w:r>
        <w:rPr>
          <w:color w:val="231F20"/>
          <w:spacing w:val="-4"/>
        </w:rPr>
        <w:t>дей− </w:t>
      </w:r>
      <w:r>
        <w:rPr>
          <w:color w:val="231F20"/>
          <w:spacing w:val="-6"/>
        </w:rPr>
        <w:t>ствия</w:t>
      </w:r>
      <w:r>
        <w:rPr>
          <w:color w:val="231F20"/>
          <w:spacing w:val="-1"/>
        </w:rPr>
        <w:t> </w:t>
      </w:r>
      <w:r>
        <w:rPr>
          <w:color w:val="231F20"/>
          <w:spacing w:val="-6"/>
        </w:rPr>
        <w:t>и</w:t>
      </w:r>
      <w:r>
        <w:rPr>
          <w:color w:val="231F20"/>
          <w:spacing w:val="-1"/>
        </w:rPr>
        <w:t> </w:t>
      </w:r>
      <w:r>
        <w:rPr>
          <w:color w:val="231F20"/>
          <w:spacing w:val="-6"/>
        </w:rPr>
        <w:t>время</w:t>
      </w:r>
      <w:r>
        <w:rPr>
          <w:color w:val="231F20"/>
          <w:spacing w:val="-1"/>
        </w:rPr>
        <w:t> </w:t>
      </w:r>
      <w:r>
        <w:rPr>
          <w:color w:val="231F20"/>
          <w:spacing w:val="-6"/>
        </w:rPr>
        <w:t>достижения</w:t>
      </w:r>
      <w:r>
        <w:rPr>
          <w:color w:val="231F20"/>
          <w:spacing w:val="-1"/>
        </w:rPr>
        <w:t> </w:t>
      </w:r>
      <w:r>
        <w:rPr>
          <w:color w:val="231F20"/>
          <w:spacing w:val="-6"/>
        </w:rPr>
        <w:t>адекватной</w:t>
      </w:r>
      <w:r>
        <w:rPr>
          <w:color w:val="231F20"/>
          <w:spacing w:val="-1"/>
        </w:rPr>
        <w:t> </w:t>
      </w:r>
      <w:r>
        <w:rPr>
          <w:color w:val="231F20"/>
          <w:spacing w:val="-6"/>
        </w:rPr>
        <w:t>кон−</w:t>
      </w:r>
      <w:r>
        <w:rPr>
          <w:color w:val="231F20"/>
        </w:rPr>
        <w:t> </w:t>
      </w:r>
      <w:r>
        <w:rPr>
          <w:color w:val="231F20"/>
          <w:spacing w:val="-6"/>
        </w:rPr>
        <w:t>центрации</w:t>
      </w:r>
      <w:r>
        <w:rPr>
          <w:color w:val="231F20"/>
          <w:spacing w:val="-5"/>
        </w:rPr>
        <w:t> </w:t>
      </w:r>
      <w:r>
        <w:rPr>
          <w:color w:val="231F20"/>
          <w:spacing w:val="-6"/>
        </w:rPr>
        <w:t>препарата</w:t>
      </w:r>
      <w:r>
        <w:rPr>
          <w:color w:val="231F20"/>
          <w:spacing w:val="-5"/>
        </w:rPr>
        <w:t> </w:t>
      </w:r>
      <w:r>
        <w:rPr>
          <w:color w:val="231F20"/>
          <w:spacing w:val="-6"/>
        </w:rPr>
        <w:t>в</w:t>
      </w:r>
      <w:r>
        <w:rPr>
          <w:color w:val="231F20"/>
          <w:spacing w:val="-5"/>
        </w:rPr>
        <w:t> </w:t>
      </w:r>
      <w:r>
        <w:rPr>
          <w:color w:val="231F20"/>
          <w:spacing w:val="-6"/>
        </w:rPr>
        <w:t>плазме</w:t>
      </w:r>
      <w:r>
        <w:rPr>
          <w:color w:val="231F20"/>
          <w:spacing w:val="-5"/>
        </w:rPr>
        <w:t> </w:t>
      </w:r>
      <w:r>
        <w:rPr>
          <w:color w:val="231F20"/>
          <w:spacing w:val="-6"/>
        </w:rPr>
        <w:t>сходны</w:t>
      </w:r>
      <w:r>
        <w:rPr>
          <w:color w:val="231F20"/>
          <w:spacing w:val="-5"/>
        </w:rPr>
        <w:t> </w:t>
      </w:r>
      <w:r>
        <w:rPr>
          <w:color w:val="231F20"/>
          <w:spacing w:val="-6"/>
        </w:rPr>
        <w:t>с</w:t>
      </w:r>
      <w:r>
        <w:rPr>
          <w:color w:val="231F20"/>
          <w:spacing w:val="-5"/>
        </w:rPr>
        <w:t> </w:t>
      </w:r>
      <w:r>
        <w:rPr>
          <w:color w:val="231F20"/>
          <w:spacing w:val="-6"/>
        </w:rPr>
        <w:t>та−</w:t>
      </w:r>
      <w:r>
        <w:rPr>
          <w:color w:val="231F20"/>
        </w:rPr>
        <w:t> </w:t>
      </w:r>
      <w:r>
        <w:rPr>
          <w:color w:val="231F20"/>
          <w:spacing w:val="-8"/>
        </w:rPr>
        <w:t>ковыми,</w:t>
      </w:r>
      <w:r>
        <w:rPr>
          <w:color w:val="231F20"/>
          <w:spacing w:val="-3"/>
        </w:rPr>
        <w:t> </w:t>
      </w:r>
      <w:r>
        <w:rPr>
          <w:color w:val="231F20"/>
          <w:spacing w:val="-8"/>
        </w:rPr>
        <w:t>достигаемыми</w:t>
      </w:r>
      <w:r>
        <w:rPr>
          <w:color w:val="231F20"/>
          <w:spacing w:val="-3"/>
        </w:rPr>
        <w:t> </w:t>
      </w:r>
      <w:r>
        <w:rPr>
          <w:color w:val="231F20"/>
          <w:spacing w:val="-8"/>
        </w:rPr>
        <w:t>при</w:t>
      </w:r>
      <w:r>
        <w:rPr>
          <w:color w:val="231F20"/>
          <w:spacing w:val="-3"/>
        </w:rPr>
        <w:t> </w:t>
      </w:r>
      <w:r>
        <w:rPr>
          <w:color w:val="231F20"/>
          <w:spacing w:val="-8"/>
        </w:rPr>
        <w:t>введении</w:t>
      </w:r>
      <w:r>
        <w:rPr>
          <w:color w:val="231F20"/>
          <w:spacing w:val="-3"/>
        </w:rPr>
        <w:t> </w:t>
      </w:r>
      <w:r>
        <w:rPr>
          <w:color w:val="231F20"/>
          <w:spacing w:val="-8"/>
        </w:rPr>
        <w:t>в</w:t>
      </w:r>
      <w:r>
        <w:rPr>
          <w:color w:val="231F20"/>
          <w:spacing w:val="-3"/>
        </w:rPr>
        <w:t> </w:t>
      </w:r>
      <w:r>
        <w:rPr>
          <w:color w:val="231F20"/>
          <w:spacing w:val="-8"/>
        </w:rPr>
        <w:t>цен−</w:t>
      </w:r>
      <w:r>
        <w:rPr>
          <w:color w:val="231F20"/>
        </w:rPr>
        <w:t> тральный</w:t>
      </w:r>
      <w:r>
        <w:rPr>
          <w:color w:val="231F20"/>
          <w:spacing w:val="-12"/>
        </w:rPr>
        <w:t> </w:t>
      </w:r>
      <w:r>
        <w:rPr>
          <w:color w:val="231F20"/>
        </w:rPr>
        <w:t>венозный</w:t>
      </w:r>
      <w:r>
        <w:rPr>
          <w:color w:val="231F20"/>
          <w:spacing w:val="-11"/>
        </w:rPr>
        <w:t> </w:t>
      </w:r>
      <w:r>
        <w:rPr>
          <w:color w:val="231F20"/>
        </w:rPr>
        <w:t>катетер.</w:t>
      </w:r>
      <w:r>
        <w:rPr>
          <w:color w:val="231F20"/>
          <w:position w:val="6"/>
          <w:sz w:val="9"/>
        </w:rPr>
        <w:t>212,572–574</w:t>
      </w:r>
      <w:r>
        <w:rPr>
          <w:color w:val="231F20"/>
          <w:spacing w:val="-6"/>
          <w:position w:val="6"/>
          <w:sz w:val="9"/>
        </w:rPr>
        <w:t> </w:t>
      </w:r>
      <w:r>
        <w:rPr>
          <w:color w:val="231F20"/>
        </w:rPr>
        <w:t>Пробы </w:t>
      </w:r>
      <w:r>
        <w:rPr>
          <w:color w:val="231F20"/>
          <w:spacing w:val="-8"/>
        </w:rPr>
        <w:t>костного</w:t>
      </w:r>
      <w:r>
        <w:rPr>
          <w:color w:val="231F20"/>
        </w:rPr>
        <w:t> </w:t>
      </w:r>
      <w:r>
        <w:rPr>
          <w:color w:val="231F20"/>
          <w:spacing w:val="-8"/>
        </w:rPr>
        <w:t>мозга</w:t>
      </w:r>
      <w:r>
        <w:rPr>
          <w:color w:val="231F20"/>
        </w:rPr>
        <w:t> </w:t>
      </w:r>
      <w:r>
        <w:rPr>
          <w:color w:val="231F20"/>
          <w:spacing w:val="-8"/>
        </w:rPr>
        <w:t>можно</w:t>
      </w:r>
      <w:r>
        <w:rPr>
          <w:color w:val="231F20"/>
        </w:rPr>
        <w:t> </w:t>
      </w:r>
      <w:r>
        <w:rPr>
          <w:color w:val="231F20"/>
          <w:spacing w:val="-8"/>
        </w:rPr>
        <w:t>использовать</w:t>
      </w:r>
      <w:r>
        <w:rPr>
          <w:color w:val="231F20"/>
        </w:rPr>
        <w:t> </w:t>
      </w:r>
      <w:r>
        <w:rPr>
          <w:color w:val="231F20"/>
          <w:spacing w:val="-8"/>
        </w:rPr>
        <w:t>для</w:t>
      </w:r>
      <w:r>
        <w:rPr>
          <w:color w:val="231F20"/>
        </w:rPr>
        <w:t> </w:t>
      </w:r>
      <w:r>
        <w:rPr>
          <w:color w:val="231F20"/>
          <w:spacing w:val="-8"/>
        </w:rPr>
        <w:t>оп−</w:t>
      </w:r>
      <w:r>
        <w:rPr>
          <w:color w:val="231F20"/>
        </w:rPr>
        <w:t> ределения</w:t>
      </w:r>
      <w:r>
        <w:rPr>
          <w:color w:val="231F20"/>
          <w:spacing w:val="-9"/>
        </w:rPr>
        <w:t> </w:t>
      </w:r>
      <w:r>
        <w:rPr>
          <w:color w:val="231F20"/>
        </w:rPr>
        <w:t>группы</w:t>
      </w:r>
      <w:r>
        <w:rPr>
          <w:color w:val="231F20"/>
          <w:spacing w:val="-9"/>
        </w:rPr>
        <w:t> </w:t>
      </w:r>
      <w:r>
        <w:rPr>
          <w:color w:val="231F20"/>
        </w:rPr>
        <w:t>крови,</w:t>
      </w:r>
      <w:r>
        <w:rPr>
          <w:color w:val="231F20"/>
          <w:spacing w:val="-9"/>
        </w:rPr>
        <w:t> </w:t>
      </w:r>
      <w:r>
        <w:rPr>
          <w:color w:val="231F20"/>
        </w:rPr>
        <w:t>ее</w:t>
      </w:r>
      <w:r>
        <w:rPr>
          <w:color w:val="231F20"/>
          <w:spacing w:val="-9"/>
        </w:rPr>
        <w:t> </w:t>
      </w:r>
      <w:r>
        <w:rPr>
          <w:color w:val="231F20"/>
        </w:rPr>
        <w:t>совмещения, </w:t>
      </w:r>
      <w:r>
        <w:rPr>
          <w:color w:val="231F20"/>
          <w:spacing w:val="-2"/>
        </w:rPr>
        <w:t>химического</w:t>
      </w:r>
      <w:r>
        <w:rPr>
          <w:color w:val="231F20"/>
          <w:spacing w:val="-5"/>
        </w:rPr>
        <w:t> </w:t>
      </w:r>
      <w:r>
        <w:rPr>
          <w:color w:val="231F20"/>
          <w:spacing w:val="-2"/>
        </w:rPr>
        <w:t>анализа</w:t>
      </w:r>
      <w:r>
        <w:rPr>
          <w:color w:val="231F20"/>
          <w:spacing w:val="-2"/>
          <w:position w:val="6"/>
          <w:sz w:val="9"/>
        </w:rPr>
        <w:t>575–577</w:t>
      </w:r>
      <w:r>
        <w:rPr>
          <w:color w:val="231F20"/>
          <w:spacing w:val="18"/>
          <w:position w:val="6"/>
          <w:sz w:val="9"/>
        </w:rPr>
        <w:t> </w:t>
      </w:r>
      <w:r>
        <w:rPr>
          <w:color w:val="231F20"/>
          <w:spacing w:val="-2"/>
        </w:rPr>
        <w:t>и</w:t>
      </w:r>
      <w:r>
        <w:rPr>
          <w:color w:val="231F20"/>
          <w:spacing w:val="-5"/>
        </w:rPr>
        <w:t> </w:t>
      </w:r>
      <w:r>
        <w:rPr>
          <w:color w:val="231F20"/>
          <w:spacing w:val="-2"/>
        </w:rPr>
        <w:t>измерения</w:t>
      </w:r>
      <w:r>
        <w:rPr>
          <w:color w:val="231F20"/>
          <w:spacing w:val="-5"/>
        </w:rPr>
        <w:t> </w:t>
      </w:r>
      <w:r>
        <w:rPr>
          <w:color w:val="231F20"/>
          <w:spacing w:val="-2"/>
        </w:rPr>
        <w:t>га− зов</w:t>
      </w:r>
      <w:r>
        <w:rPr>
          <w:color w:val="231F20"/>
          <w:spacing w:val="-10"/>
        </w:rPr>
        <w:t> </w:t>
      </w:r>
      <w:r>
        <w:rPr>
          <w:color w:val="231F20"/>
          <w:spacing w:val="-2"/>
        </w:rPr>
        <w:t>крови</w:t>
      </w:r>
      <w:r>
        <w:rPr>
          <w:color w:val="231F20"/>
          <w:spacing w:val="-9"/>
        </w:rPr>
        <w:t> </w:t>
      </w:r>
      <w:r>
        <w:rPr>
          <w:color w:val="231F20"/>
          <w:spacing w:val="-2"/>
        </w:rPr>
        <w:t>(значения</w:t>
      </w:r>
      <w:r>
        <w:rPr>
          <w:color w:val="231F20"/>
          <w:spacing w:val="-9"/>
        </w:rPr>
        <w:t> </w:t>
      </w:r>
      <w:r>
        <w:rPr>
          <w:color w:val="231F20"/>
          <w:spacing w:val="-2"/>
        </w:rPr>
        <w:t>сравнимы</w:t>
      </w:r>
      <w:r>
        <w:rPr>
          <w:color w:val="231F20"/>
          <w:spacing w:val="-9"/>
        </w:rPr>
        <w:t> </w:t>
      </w:r>
      <w:r>
        <w:rPr>
          <w:color w:val="231F20"/>
          <w:spacing w:val="-2"/>
        </w:rPr>
        <w:t>с</w:t>
      </w:r>
      <w:r>
        <w:rPr>
          <w:color w:val="231F20"/>
          <w:spacing w:val="-10"/>
        </w:rPr>
        <w:t> </w:t>
      </w:r>
      <w:r>
        <w:rPr>
          <w:color w:val="231F20"/>
          <w:spacing w:val="-2"/>
        </w:rPr>
        <w:t>таковыми </w:t>
      </w:r>
      <w:r>
        <w:rPr>
          <w:color w:val="231F20"/>
          <w:spacing w:val="-6"/>
        </w:rPr>
        <w:t>из центральной</w:t>
      </w:r>
      <w:r>
        <w:rPr>
          <w:color w:val="231F20"/>
          <w:spacing w:val="-5"/>
        </w:rPr>
        <w:t> </w:t>
      </w:r>
      <w:r>
        <w:rPr>
          <w:color w:val="231F20"/>
          <w:spacing w:val="-6"/>
        </w:rPr>
        <w:t>вены,</w:t>
      </w:r>
      <w:r>
        <w:rPr>
          <w:color w:val="231F20"/>
          <w:spacing w:val="-5"/>
        </w:rPr>
        <w:t> </w:t>
      </w:r>
      <w:r>
        <w:rPr>
          <w:color w:val="231F20"/>
          <w:spacing w:val="-6"/>
        </w:rPr>
        <w:t>если</w:t>
      </w:r>
      <w:r>
        <w:rPr>
          <w:color w:val="231F20"/>
          <w:spacing w:val="-5"/>
        </w:rPr>
        <w:t> </w:t>
      </w:r>
      <w:r>
        <w:rPr>
          <w:color w:val="231F20"/>
          <w:spacing w:val="-6"/>
        </w:rPr>
        <w:t>в полость</w:t>
      </w:r>
      <w:r>
        <w:rPr>
          <w:color w:val="231F20"/>
          <w:spacing w:val="-5"/>
        </w:rPr>
        <w:t> </w:t>
      </w:r>
      <w:r>
        <w:rPr>
          <w:color w:val="231F20"/>
          <w:spacing w:val="-6"/>
        </w:rPr>
        <w:t>не</w:t>
      </w:r>
      <w:r>
        <w:rPr>
          <w:color w:val="231F20"/>
          <w:spacing w:val="-5"/>
        </w:rPr>
        <w:t> </w:t>
      </w:r>
      <w:r>
        <w:rPr>
          <w:color w:val="231F20"/>
          <w:spacing w:val="-6"/>
        </w:rPr>
        <w:t>бы−</w:t>
      </w:r>
      <w:r>
        <w:rPr>
          <w:color w:val="231F20"/>
          <w:spacing w:val="-2"/>
        </w:rPr>
        <w:t> ло</w:t>
      </w:r>
      <w:r>
        <w:rPr>
          <w:color w:val="231F20"/>
          <w:spacing w:val="-10"/>
        </w:rPr>
        <w:t> </w:t>
      </w:r>
      <w:r>
        <w:rPr>
          <w:color w:val="231F20"/>
          <w:spacing w:val="-2"/>
        </w:rPr>
        <w:t>введении</w:t>
      </w:r>
      <w:r>
        <w:rPr>
          <w:color w:val="231F20"/>
          <w:spacing w:val="-9"/>
        </w:rPr>
        <w:t> </w:t>
      </w:r>
      <w:r>
        <w:rPr>
          <w:color w:val="231F20"/>
          <w:spacing w:val="-2"/>
        </w:rPr>
        <w:t>лекарств).</w:t>
      </w:r>
      <w:r>
        <w:rPr>
          <w:color w:val="231F20"/>
          <w:spacing w:val="-2"/>
          <w:position w:val="6"/>
          <w:sz w:val="9"/>
        </w:rPr>
        <w:t>212</w:t>
      </w:r>
      <w:r>
        <w:rPr>
          <w:color w:val="231F20"/>
          <w:spacing w:val="-4"/>
          <w:position w:val="6"/>
          <w:sz w:val="9"/>
        </w:rPr>
        <w:t> </w:t>
      </w:r>
      <w:r>
        <w:rPr>
          <w:color w:val="231F20"/>
          <w:spacing w:val="-2"/>
        </w:rPr>
        <w:t>Большие</w:t>
      </w:r>
      <w:r>
        <w:rPr>
          <w:color w:val="231F20"/>
          <w:spacing w:val="-9"/>
        </w:rPr>
        <w:t> </w:t>
      </w:r>
      <w:r>
        <w:rPr>
          <w:color w:val="231F20"/>
          <w:spacing w:val="-2"/>
        </w:rPr>
        <w:t>болюсы </w:t>
      </w:r>
      <w:r>
        <w:rPr>
          <w:color w:val="231F20"/>
          <w:spacing w:val="-4"/>
        </w:rPr>
        <w:t>жидкости вводят, создавая давление вруч− </w:t>
      </w:r>
      <w:r>
        <w:rPr>
          <w:color w:val="231F20"/>
          <w:spacing w:val="-2"/>
        </w:rPr>
        <w:t>ную.</w:t>
      </w:r>
      <w:r>
        <w:rPr>
          <w:color w:val="231F20"/>
          <w:spacing w:val="-10"/>
        </w:rPr>
        <w:t> </w:t>
      </w:r>
      <w:r>
        <w:rPr>
          <w:color w:val="231F20"/>
          <w:spacing w:val="-2"/>
        </w:rPr>
        <w:t>Внутрикостный</w:t>
      </w:r>
      <w:r>
        <w:rPr>
          <w:color w:val="231F20"/>
          <w:spacing w:val="-9"/>
        </w:rPr>
        <w:t> </w:t>
      </w:r>
      <w:r>
        <w:rPr>
          <w:color w:val="231F20"/>
          <w:spacing w:val="-2"/>
        </w:rPr>
        <w:t>доступ</w:t>
      </w:r>
      <w:r>
        <w:rPr>
          <w:color w:val="231F20"/>
          <w:spacing w:val="-9"/>
        </w:rPr>
        <w:t> </w:t>
      </w:r>
      <w:r>
        <w:rPr>
          <w:color w:val="231F20"/>
          <w:spacing w:val="-2"/>
        </w:rPr>
        <w:t>следует</w:t>
      </w:r>
      <w:r>
        <w:rPr>
          <w:color w:val="231F20"/>
          <w:spacing w:val="-9"/>
        </w:rPr>
        <w:t> </w:t>
      </w:r>
      <w:r>
        <w:rPr>
          <w:color w:val="231F20"/>
          <w:spacing w:val="-2"/>
        </w:rPr>
        <w:t>под− </w:t>
      </w:r>
      <w:r>
        <w:rPr>
          <w:color w:val="231F20"/>
        </w:rPr>
        <w:t>держивать до окончательного </w:t>
      </w:r>
      <w:r>
        <w:rPr>
          <w:color w:val="231F20"/>
        </w:rPr>
        <w:t>решения проблемы доступа внутривенного.</w:t>
      </w:r>
    </w:p>
    <w:p>
      <w:pPr>
        <w:spacing w:line="278" w:lineRule="auto" w:before="0"/>
        <w:ind w:left="250" w:right="1" w:firstLine="0"/>
        <w:jc w:val="both"/>
        <w:rPr>
          <w:i/>
          <w:sz w:val="18"/>
        </w:rPr>
      </w:pPr>
      <w:r>
        <w:rPr>
          <w:i/>
          <w:color w:val="231F20"/>
          <w:w w:val="105"/>
          <w:sz w:val="18"/>
        </w:rPr>
        <w:t>Внутривенный</w:t>
      </w:r>
      <w:r>
        <w:rPr>
          <w:i/>
          <w:color w:val="231F20"/>
          <w:w w:val="105"/>
          <w:sz w:val="18"/>
        </w:rPr>
        <w:t> доступ</w:t>
      </w:r>
      <w:r>
        <w:rPr>
          <w:i/>
          <w:color w:val="231F20"/>
          <w:w w:val="105"/>
          <w:sz w:val="18"/>
        </w:rPr>
        <w:t> и</w:t>
      </w:r>
      <w:r>
        <w:rPr>
          <w:i/>
          <w:color w:val="231F20"/>
          <w:w w:val="105"/>
          <w:sz w:val="18"/>
        </w:rPr>
        <w:t> другие</w:t>
      </w:r>
      <w:r>
        <w:rPr>
          <w:i/>
          <w:color w:val="231F20"/>
          <w:w w:val="105"/>
          <w:sz w:val="18"/>
        </w:rPr>
        <w:t> пути </w:t>
      </w:r>
      <w:r>
        <w:rPr>
          <w:i/>
          <w:color w:val="231F20"/>
          <w:spacing w:val="-2"/>
          <w:w w:val="105"/>
          <w:sz w:val="18"/>
        </w:rPr>
        <w:t>введения.</w:t>
      </w:r>
    </w:p>
    <w:p>
      <w:pPr>
        <w:pStyle w:val="BodyText"/>
        <w:spacing w:line="278" w:lineRule="auto"/>
        <w:ind w:left="250" w:firstLine="453"/>
        <w:rPr>
          <w:sz w:val="9"/>
        </w:rPr>
      </w:pPr>
      <w:r>
        <w:rPr>
          <w:color w:val="231F20"/>
        </w:rPr>
        <w:t>Центральный венозный катетер более надежен для длительного приме− нения,</w:t>
      </w:r>
      <w:r>
        <w:rPr>
          <w:color w:val="231F20"/>
          <w:spacing w:val="-6"/>
        </w:rPr>
        <w:t> </w:t>
      </w:r>
      <w:r>
        <w:rPr>
          <w:color w:val="231F20"/>
        </w:rPr>
        <w:t>но</w:t>
      </w:r>
      <w:r>
        <w:rPr>
          <w:color w:val="231F20"/>
          <w:spacing w:val="-6"/>
        </w:rPr>
        <w:t> </w:t>
      </w:r>
      <w:r>
        <w:rPr>
          <w:color w:val="231F20"/>
        </w:rPr>
        <w:t>при</w:t>
      </w:r>
      <w:r>
        <w:rPr>
          <w:color w:val="231F20"/>
          <w:spacing w:val="-6"/>
        </w:rPr>
        <w:t> </w:t>
      </w:r>
      <w:r>
        <w:rPr>
          <w:color w:val="231F20"/>
        </w:rPr>
        <w:t>сравнении</w:t>
      </w:r>
      <w:r>
        <w:rPr>
          <w:color w:val="231F20"/>
          <w:spacing w:val="-6"/>
        </w:rPr>
        <w:t> </w:t>
      </w:r>
      <w:r>
        <w:rPr>
          <w:color w:val="231F20"/>
        </w:rPr>
        <w:t>с</w:t>
      </w:r>
      <w:r>
        <w:rPr>
          <w:color w:val="231F20"/>
          <w:spacing w:val="-6"/>
        </w:rPr>
        <w:t> </w:t>
      </w:r>
      <w:r>
        <w:rPr>
          <w:color w:val="231F20"/>
        </w:rPr>
        <w:t>периферичес− ким внутривенным или внутрикостным доступами</w:t>
      </w:r>
      <w:r>
        <w:rPr>
          <w:color w:val="231F20"/>
          <w:spacing w:val="-12"/>
        </w:rPr>
        <w:t> </w:t>
      </w:r>
      <w:r>
        <w:rPr>
          <w:color w:val="231F20"/>
        </w:rPr>
        <w:t>при</w:t>
      </w:r>
      <w:r>
        <w:rPr>
          <w:color w:val="231F20"/>
          <w:spacing w:val="-11"/>
        </w:rPr>
        <w:t> </w:t>
      </w:r>
      <w:r>
        <w:rPr>
          <w:color w:val="231F20"/>
        </w:rPr>
        <w:t>реанимации</w:t>
      </w:r>
      <w:r>
        <w:rPr>
          <w:color w:val="231F20"/>
          <w:spacing w:val="-11"/>
        </w:rPr>
        <w:t> </w:t>
      </w:r>
      <w:r>
        <w:rPr>
          <w:color w:val="231F20"/>
        </w:rPr>
        <w:t>преимуществ не имеет.</w:t>
      </w:r>
      <w:r>
        <w:rPr>
          <w:color w:val="231F20"/>
          <w:position w:val="6"/>
          <w:sz w:val="9"/>
        </w:rPr>
        <w:t>209</w:t>
      </w:r>
      <w:r>
        <w:rPr>
          <w:color w:val="231F20"/>
          <w:spacing w:val="40"/>
          <w:position w:val="6"/>
          <w:sz w:val="9"/>
        </w:rPr>
        <w:t> </w:t>
      </w:r>
      <w:r>
        <w:rPr>
          <w:color w:val="231F20"/>
        </w:rPr>
        <w:t>Трахеальный путь введения лекарств более не рекомендуется.</w:t>
      </w:r>
      <w:r>
        <w:rPr>
          <w:color w:val="231F20"/>
          <w:position w:val="6"/>
          <w:sz w:val="9"/>
        </w:rPr>
        <w:t>579</w:t>
      </w:r>
    </w:p>
    <w:p>
      <w:pPr>
        <w:pStyle w:val="BodyText"/>
        <w:spacing w:before="30"/>
        <w:jc w:val="left"/>
      </w:pPr>
    </w:p>
    <w:p>
      <w:pPr>
        <w:pStyle w:val="Heading5"/>
        <w:spacing w:before="1"/>
        <w:ind w:left="250"/>
      </w:pPr>
      <w:r>
        <w:rPr>
          <w:color w:val="231F20"/>
          <w:spacing w:val="-4"/>
        </w:rPr>
        <w:t>Жидкости и</w:t>
      </w:r>
      <w:r>
        <w:rPr>
          <w:color w:val="231F20"/>
          <w:spacing w:val="-3"/>
        </w:rPr>
        <w:t> </w:t>
      </w:r>
      <w:r>
        <w:rPr>
          <w:color w:val="231F20"/>
          <w:spacing w:val="-4"/>
        </w:rPr>
        <w:t>лекарства.</w:t>
      </w:r>
    </w:p>
    <w:p>
      <w:pPr>
        <w:pStyle w:val="BodyText"/>
        <w:spacing w:line="278" w:lineRule="auto" w:before="33"/>
        <w:ind w:left="250" w:right="1" w:firstLine="453"/>
      </w:pPr>
      <w:r>
        <w:rPr>
          <w:color w:val="231F20"/>
        </w:rPr>
        <w:t>Для</w:t>
      </w:r>
      <w:r>
        <w:rPr>
          <w:color w:val="231F20"/>
          <w:spacing w:val="-6"/>
        </w:rPr>
        <w:t> </w:t>
      </w:r>
      <w:r>
        <w:rPr>
          <w:color w:val="231F20"/>
        </w:rPr>
        <w:t>первичной</w:t>
      </w:r>
      <w:r>
        <w:rPr>
          <w:color w:val="231F20"/>
          <w:spacing w:val="-6"/>
        </w:rPr>
        <w:t> </w:t>
      </w:r>
      <w:r>
        <w:rPr>
          <w:color w:val="231F20"/>
        </w:rPr>
        <w:t>жидкостной</w:t>
      </w:r>
      <w:r>
        <w:rPr>
          <w:color w:val="231F20"/>
          <w:spacing w:val="-6"/>
        </w:rPr>
        <w:t> </w:t>
      </w:r>
      <w:r>
        <w:rPr>
          <w:color w:val="231F20"/>
        </w:rPr>
        <w:t>ресус− </w:t>
      </w:r>
      <w:r>
        <w:rPr>
          <w:color w:val="231F20"/>
          <w:spacing w:val="-2"/>
        </w:rPr>
        <w:t>цитации</w:t>
      </w:r>
      <w:r>
        <w:rPr>
          <w:color w:val="231F20"/>
          <w:spacing w:val="-10"/>
        </w:rPr>
        <w:t> </w:t>
      </w:r>
      <w:r>
        <w:rPr>
          <w:color w:val="231F20"/>
          <w:spacing w:val="-2"/>
        </w:rPr>
        <w:t>у</w:t>
      </w:r>
      <w:r>
        <w:rPr>
          <w:color w:val="231F20"/>
          <w:spacing w:val="-9"/>
        </w:rPr>
        <w:t> </w:t>
      </w:r>
      <w:r>
        <w:rPr>
          <w:color w:val="231F20"/>
          <w:spacing w:val="-2"/>
        </w:rPr>
        <w:t>грудных</w:t>
      </w:r>
      <w:r>
        <w:rPr>
          <w:color w:val="231F20"/>
          <w:spacing w:val="-9"/>
        </w:rPr>
        <w:t> </w:t>
      </w:r>
      <w:r>
        <w:rPr>
          <w:color w:val="231F20"/>
          <w:spacing w:val="-2"/>
        </w:rPr>
        <w:t>и</w:t>
      </w:r>
      <w:r>
        <w:rPr>
          <w:color w:val="231F20"/>
          <w:spacing w:val="-9"/>
        </w:rPr>
        <w:t> </w:t>
      </w:r>
      <w:r>
        <w:rPr>
          <w:color w:val="231F20"/>
          <w:spacing w:val="-2"/>
        </w:rPr>
        <w:t>более</w:t>
      </w:r>
      <w:r>
        <w:rPr>
          <w:color w:val="231F20"/>
          <w:spacing w:val="-10"/>
        </w:rPr>
        <w:t> </w:t>
      </w:r>
      <w:r>
        <w:rPr>
          <w:color w:val="231F20"/>
          <w:spacing w:val="-2"/>
        </w:rPr>
        <w:t>старших</w:t>
      </w:r>
      <w:r>
        <w:rPr>
          <w:color w:val="231F20"/>
          <w:spacing w:val="-9"/>
        </w:rPr>
        <w:t> </w:t>
      </w:r>
      <w:r>
        <w:rPr>
          <w:color w:val="231F20"/>
          <w:spacing w:val="-2"/>
        </w:rPr>
        <w:t>детей </w:t>
      </w:r>
      <w:r>
        <w:rPr>
          <w:color w:val="231F20"/>
        </w:rPr>
        <w:t>рекомендуются изотонические растворы кристаллоидов</w:t>
      </w:r>
      <w:r>
        <w:rPr>
          <w:color w:val="231F20"/>
          <w:spacing w:val="-10"/>
        </w:rPr>
        <w:t> </w:t>
      </w:r>
      <w:r>
        <w:rPr>
          <w:color w:val="231F20"/>
        </w:rPr>
        <w:t>при</w:t>
      </w:r>
      <w:r>
        <w:rPr>
          <w:color w:val="231F20"/>
          <w:spacing w:val="-10"/>
        </w:rPr>
        <w:t> </w:t>
      </w:r>
      <w:r>
        <w:rPr>
          <w:color w:val="231F20"/>
        </w:rPr>
        <w:t>любом</w:t>
      </w:r>
      <w:r>
        <w:rPr>
          <w:color w:val="231F20"/>
          <w:spacing w:val="-10"/>
        </w:rPr>
        <w:t> </w:t>
      </w:r>
      <w:r>
        <w:rPr>
          <w:color w:val="231F20"/>
        </w:rPr>
        <w:t>типе</w:t>
      </w:r>
      <w:r>
        <w:rPr>
          <w:color w:val="231F20"/>
          <w:spacing w:val="-10"/>
        </w:rPr>
        <w:t> </w:t>
      </w:r>
      <w:r>
        <w:rPr>
          <w:color w:val="231F20"/>
        </w:rPr>
        <w:t>недоста− точности</w:t>
      </w:r>
      <w:r>
        <w:rPr>
          <w:color w:val="231F20"/>
          <w:spacing w:val="-7"/>
        </w:rPr>
        <w:t> </w:t>
      </w:r>
      <w:r>
        <w:rPr>
          <w:color w:val="231F20"/>
        </w:rPr>
        <w:t>кровообращения.</w:t>
      </w:r>
      <w:r>
        <w:rPr>
          <w:color w:val="231F20"/>
          <w:position w:val="6"/>
          <w:sz w:val="9"/>
        </w:rPr>
        <w:t>580,581</w:t>
      </w:r>
      <w:r>
        <w:rPr>
          <w:color w:val="231F20"/>
          <w:spacing w:val="17"/>
          <w:position w:val="6"/>
          <w:sz w:val="9"/>
        </w:rPr>
        <w:t> </w:t>
      </w:r>
      <w:r>
        <w:rPr>
          <w:color w:val="231F20"/>
        </w:rPr>
        <w:t>Если</w:t>
      </w:r>
      <w:r>
        <w:rPr>
          <w:color w:val="231F20"/>
          <w:spacing w:val="-7"/>
        </w:rPr>
        <w:t> </w:t>
      </w:r>
      <w:r>
        <w:rPr>
          <w:color w:val="231F20"/>
        </w:rPr>
        <w:t>есть </w:t>
      </w:r>
      <w:r>
        <w:rPr>
          <w:color w:val="231F20"/>
          <w:spacing w:val="-2"/>
        </w:rPr>
        <w:t>признаки</w:t>
      </w:r>
      <w:r>
        <w:rPr>
          <w:color w:val="231F20"/>
          <w:spacing w:val="-6"/>
        </w:rPr>
        <w:t> </w:t>
      </w:r>
      <w:r>
        <w:rPr>
          <w:color w:val="231F20"/>
          <w:spacing w:val="-2"/>
        </w:rPr>
        <w:t>неадекватности</w:t>
      </w:r>
      <w:r>
        <w:rPr>
          <w:color w:val="231F20"/>
          <w:spacing w:val="-6"/>
        </w:rPr>
        <w:t> </w:t>
      </w:r>
      <w:r>
        <w:rPr>
          <w:color w:val="231F20"/>
          <w:spacing w:val="-2"/>
        </w:rPr>
        <w:t>системной</w:t>
      </w:r>
      <w:r>
        <w:rPr>
          <w:color w:val="231F20"/>
          <w:spacing w:val="-6"/>
        </w:rPr>
        <w:t> </w:t>
      </w:r>
      <w:r>
        <w:rPr>
          <w:color w:val="231F20"/>
          <w:spacing w:val="-2"/>
        </w:rPr>
        <w:t>пер− </w:t>
      </w:r>
      <w:r>
        <w:rPr>
          <w:color w:val="231F20"/>
        </w:rPr>
        <w:t>фузии нужно болюсно ввести 20 мл кг</w:t>
      </w:r>
      <w:r>
        <w:rPr>
          <w:color w:val="231F20"/>
          <w:position w:val="6"/>
          <w:sz w:val="9"/>
        </w:rPr>
        <w:t>−1</w:t>
      </w:r>
      <w:r>
        <w:rPr>
          <w:color w:val="231F20"/>
          <w:spacing w:val="40"/>
          <w:position w:val="6"/>
          <w:sz w:val="9"/>
        </w:rPr>
        <w:t> </w:t>
      </w:r>
      <w:r>
        <w:rPr>
          <w:color w:val="231F20"/>
        </w:rPr>
        <w:t>изотонического</w:t>
      </w:r>
      <w:r>
        <w:rPr>
          <w:color w:val="231F20"/>
          <w:spacing w:val="-8"/>
        </w:rPr>
        <w:t> </w:t>
      </w:r>
      <w:r>
        <w:rPr>
          <w:color w:val="231F20"/>
        </w:rPr>
        <w:t>кристаллоида,</w:t>
      </w:r>
      <w:r>
        <w:rPr>
          <w:color w:val="231F20"/>
          <w:spacing w:val="-8"/>
        </w:rPr>
        <w:t> </w:t>
      </w:r>
      <w:r>
        <w:rPr>
          <w:color w:val="231F20"/>
        </w:rPr>
        <w:t>даже</w:t>
      </w:r>
      <w:r>
        <w:rPr>
          <w:color w:val="231F20"/>
          <w:spacing w:val="-8"/>
        </w:rPr>
        <w:t> </w:t>
      </w:r>
      <w:r>
        <w:rPr>
          <w:color w:val="231F20"/>
        </w:rPr>
        <w:t>если </w:t>
      </w:r>
      <w:r>
        <w:rPr>
          <w:color w:val="231F20"/>
          <w:spacing w:val="-4"/>
        </w:rPr>
        <w:t>системное</w:t>
      </w:r>
      <w:r>
        <w:rPr>
          <w:color w:val="231F20"/>
          <w:spacing w:val="-8"/>
        </w:rPr>
        <w:t> </w:t>
      </w:r>
      <w:r>
        <w:rPr>
          <w:color w:val="231F20"/>
          <w:spacing w:val="-4"/>
        </w:rPr>
        <w:t>давление</w:t>
      </w:r>
      <w:r>
        <w:rPr>
          <w:color w:val="231F20"/>
          <w:spacing w:val="-7"/>
        </w:rPr>
        <w:t> </w:t>
      </w:r>
      <w:r>
        <w:rPr>
          <w:color w:val="231F20"/>
          <w:spacing w:val="-4"/>
        </w:rPr>
        <w:t>крови</w:t>
      </w:r>
      <w:r>
        <w:rPr>
          <w:color w:val="231F20"/>
          <w:spacing w:val="-7"/>
        </w:rPr>
        <w:t> </w:t>
      </w:r>
      <w:r>
        <w:rPr>
          <w:color w:val="231F20"/>
          <w:spacing w:val="-4"/>
        </w:rPr>
        <w:t>нормально.</w:t>
      </w:r>
      <w:r>
        <w:rPr>
          <w:color w:val="231F20"/>
          <w:spacing w:val="-7"/>
        </w:rPr>
        <w:t> </w:t>
      </w:r>
      <w:r>
        <w:rPr>
          <w:color w:val="231F20"/>
          <w:spacing w:val="-4"/>
        </w:rPr>
        <w:t>По− </w:t>
      </w:r>
      <w:r>
        <w:rPr>
          <w:color w:val="231F20"/>
          <w:spacing w:val="-2"/>
        </w:rPr>
        <w:t>сле</w:t>
      </w:r>
      <w:r>
        <w:rPr>
          <w:color w:val="231F20"/>
          <w:spacing w:val="-10"/>
        </w:rPr>
        <w:t> </w:t>
      </w:r>
      <w:r>
        <w:rPr>
          <w:color w:val="231F20"/>
          <w:spacing w:val="-2"/>
        </w:rPr>
        <w:t>каждого</w:t>
      </w:r>
      <w:r>
        <w:rPr>
          <w:color w:val="231F20"/>
          <w:spacing w:val="-9"/>
        </w:rPr>
        <w:t> </w:t>
      </w:r>
      <w:r>
        <w:rPr>
          <w:color w:val="231F20"/>
          <w:spacing w:val="-2"/>
        </w:rPr>
        <w:t>болюса</w:t>
      </w:r>
      <w:r>
        <w:rPr>
          <w:color w:val="231F20"/>
          <w:spacing w:val="-9"/>
        </w:rPr>
        <w:t> </w:t>
      </w:r>
      <w:r>
        <w:rPr>
          <w:color w:val="231F20"/>
          <w:spacing w:val="-2"/>
        </w:rPr>
        <w:t>нужно</w:t>
      </w:r>
      <w:r>
        <w:rPr>
          <w:color w:val="231F20"/>
          <w:spacing w:val="-9"/>
        </w:rPr>
        <w:t> </w:t>
      </w:r>
      <w:r>
        <w:rPr>
          <w:color w:val="231F20"/>
          <w:spacing w:val="-2"/>
        </w:rPr>
        <w:t>повторно</w:t>
      </w:r>
      <w:r>
        <w:rPr>
          <w:color w:val="231F20"/>
          <w:spacing w:val="-10"/>
        </w:rPr>
        <w:t> </w:t>
      </w:r>
      <w:r>
        <w:rPr>
          <w:color w:val="231F20"/>
          <w:spacing w:val="-2"/>
        </w:rPr>
        <w:t>оце− </w:t>
      </w:r>
      <w:r>
        <w:rPr>
          <w:color w:val="231F20"/>
        </w:rPr>
        <w:t>нивать клиническое состояние ребенка с использование алгоритма ABCDE, и ре− </w:t>
      </w:r>
      <w:r>
        <w:rPr>
          <w:color w:val="231F20"/>
          <w:spacing w:val="-6"/>
        </w:rPr>
        <w:t>шить, нужен</w:t>
      </w:r>
      <w:r>
        <w:rPr>
          <w:color w:val="231F20"/>
          <w:spacing w:val="-5"/>
        </w:rPr>
        <w:t> </w:t>
      </w:r>
      <w:r>
        <w:rPr>
          <w:color w:val="231F20"/>
          <w:spacing w:val="-6"/>
        </w:rPr>
        <w:t>ли</w:t>
      </w:r>
      <w:r>
        <w:rPr>
          <w:color w:val="231F20"/>
          <w:spacing w:val="-5"/>
        </w:rPr>
        <w:t> </w:t>
      </w:r>
      <w:r>
        <w:rPr>
          <w:color w:val="231F20"/>
          <w:spacing w:val="-6"/>
        </w:rPr>
        <w:t>еще</w:t>
      </w:r>
      <w:r>
        <w:rPr>
          <w:color w:val="231F20"/>
          <w:spacing w:val="-5"/>
        </w:rPr>
        <w:t> </w:t>
      </w:r>
      <w:r>
        <w:rPr>
          <w:color w:val="231F20"/>
          <w:spacing w:val="-6"/>
        </w:rPr>
        <w:t>один болюс</w:t>
      </w:r>
      <w:r>
        <w:rPr>
          <w:color w:val="231F20"/>
          <w:spacing w:val="-5"/>
        </w:rPr>
        <w:t> </w:t>
      </w:r>
      <w:r>
        <w:rPr>
          <w:color w:val="231F20"/>
          <w:spacing w:val="-6"/>
        </w:rPr>
        <w:t>или</w:t>
      </w:r>
      <w:r>
        <w:rPr>
          <w:color w:val="231F20"/>
          <w:spacing w:val="-5"/>
        </w:rPr>
        <w:t> </w:t>
      </w:r>
      <w:r>
        <w:rPr>
          <w:color w:val="231F20"/>
          <w:spacing w:val="-6"/>
        </w:rPr>
        <w:t>какое−</w:t>
      </w:r>
      <w:r>
        <w:rPr>
          <w:color w:val="231F20"/>
        </w:rPr>
        <w:t> то</w:t>
      </w:r>
      <w:r>
        <w:rPr>
          <w:color w:val="231F20"/>
          <w:spacing w:val="-12"/>
        </w:rPr>
        <w:t> </w:t>
      </w:r>
      <w:r>
        <w:rPr>
          <w:color w:val="231F20"/>
        </w:rPr>
        <w:t>другое</w:t>
      </w:r>
      <w:r>
        <w:rPr>
          <w:color w:val="231F20"/>
          <w:spacing w:val="-11"/>
        </w:rPr>
        <w:t> </w:t>
      </w:r>
      <w:r>
        <w:rPr>
          <w:color w:val="231F20"/>
        </w:rPr>
        <w:t>лечение.</w:t>
      </w:r>
      <w:r>
        <w:rPr>
          <w:color w:val="231F20"/>
          <w:spacing w:val="-11"/>
        </w:rPr>
        <w:t> </w:t>
      </w:r>
      <w:r>
        <w:rPr>
          <w:color w:val="231F20"/>
        </w:rPr>
        <w:t>Некоторым</w:t>
      </w:r>
      <w:r>
        <w:rPr>
          <w:color w:val="231F20"/>
          <w:spacing w:val="-11"/>
        </w:rPr>
        <w:t> </w:t>
      </w:r>
      <w:r>
        <w:rPr>
          <w:color w:val="231F20"/>
        </w:rPr>
        <w:t>детям</w:t>
      </w:r>
      <w:r>
        <w:rPr>
          <w:color w:val="231F20"/>
          <w:spacing w:val="-12"/>
        </w:rPr>
        <w:t> </w:t>
      </w:r>
      <w:r>
        <w:rPr>
          <w:color w:val="231F20"/>
        </w:rPr>
        <w:t>мо− жет</w:t>
      </w:r>
      <w:r>
        <w:rPr>
          <w:color w:val="231F20"/>
          <w:spacing w:val="62"/>
        </w:rPr>
        <w:t> </w:t>
      </w:r>
      <w:r>
        <w:rPr>
          <w:color w:val="231F20"/>
        </w:rPr>
        <w:t>потребоваться</w:t>
      </w:r>
      <w:r>
        <w:rPr>
          <w:color w:val="231F20"/>
          <w:spacing w:val="62"/>
        </w:rPr>
        <w:t> </w:t>
      </w:r>
      <w:r>
        <w:rPr>
          <w:color w:val="231F20"/>
        </w:rPr>
        <w:t>ранняя</w:t>
      </w:r>
      <w:r>
        <w:rPr>
          <w:color w:val="231F20"/>
          <w:spacing w:val="62"/>
        </w:rPr>
        <w:t> </w:t>
      </w:r>
      <w:r>
        <w:rPr>
          <w:color w:val="231F20"/>
          <w:spacing w:val="-2"/>
        </w:rPr>
        <w:t>инотропная</w:t>
      </w:r>
    </w:p>
    <w:p>
      <w:pPr>
        <w:pStyle w:val="BodyText"/>
        <w:spacing w:line="278" w:lineRule="auto" w:before="163"/>
        <w:ind w:left="196" w:right="137"/>
        <w:rPr>
          <w:sz w:val="9"/>
        </w:rPr>
      </w:pPr>
      <w:r>
        <w:rPr/>
        <w:br w:type="column"/>
      </w:r>
      <w:r>
        <w:rPr>
          <w:color w:val="231F20"/>
          <w:spacing w:val="-2"/>
        </w:rPr>
        <w:t>или</w:t>
      </w:r>
      <w:r>
        <w:rPr>
          <w:color w:val="231F20"/>
          <w:spacing w:val="-10"/>
        </w:rPr>
        <w:t> </w:t>
      </w:r>
      <w:r>
        <w:rPr>
          <w:color w:val="231F20"/>
          <w:spacing w:val="-2"/>
        </w:rPr>
        <w:t>вазопрессорная</w:t>
      </w:r>
      <w:r>
        <w:rPr>
          <w:color w:val="231F20"/>
          <w:spacing w:val="-9"/>
        </w:rPr>
        <w:t> </w:t>
      </w:r>
      <w:r>
        <w:rPr>
          <w:color w:val="231F20"/>
          <w:spacing w:val="-2"/>
        </w:rPr>
        <w:t>поддержка.</w:t>
      </w:r>
      <w:r>
        <w:rPr>
          <w:color w:val="231F20"/>
          <w:spacing w:val="-2"/>
          <w:position w:val="6"/>
          <w:sz w:val="9"/>
        </w:rPr>
        <w:t>582,583</w:t>
      </w:r>
      <w:r>
        <w:rPr>
          <w:color w:val="231F20"/>
          <w:spacing w:val="-4"/>
          <w:position w:val="6"/>
          <w:sz w:val="9"/>
        </w:rPr>
        <w:t> </w:t>
      </w:r>
      <w:r>
        <w:rPr>
          <w:color w:val="231F20"/>
          <w:spacing w:val="-2"/>
        </w:rPr>
        <w:t>Растет объем</w:t>
      </w:r>
      <w:r>
        <w:rPr>
          <w:color w:val="231F20"/>
          <w:spacing w:val="-3"/>
        </w:rPr>
        <w:t> </w:t>
      </w:r>
      <w:r>
        <w:rPr>
          <w:color w:val="231F20"/>
          <w:spacing w:val="-2"/>
        </w:rPr>
        <w:t>доказательств</w:t>
      </w:r>
      <w:r>
        <w:rPr>
          <w:color w:val="231F20"/>
          <w:spacing w:val="-3"/>
        </w:rPr>
        <w:t> </w:t>
      </w:r>
      <w:r>
        <w:rPr>
          <w:color w:val="231F20"/>
          <w:spacing w:val="-2"/>
        </w:rPr>
        <w:t>предпочтительности </w:t>
      </w:r>
      <w:r>
        <w:rPr>
          <w:color w:val="231F20"/>
        </w:rPr>
        <w:t>применения</w:t>
      </w:r>
      <w:r>
        <w:rPr>
          <w:color w:val="231F20"/>
          <w:spacing w:val="-12"/>
        </w:rPr>
        <w:t> </w:t>
      </w:r>
      <w:r>
        <w:rPr>
          <w:color w:val="231F20"/>
        </w:rPr>
        <w:t>сбалансированных</w:t>
      </w:r>
      <w:r>
        <w:rPr>
          <w:color w:val="231F20"/>
          <w:spacing w:val="-11"/>
        </w:rPr>
        <w:t> </w:t>
      </w:r>
      <w:r>
        <w:rPr>
          <w:color w:val="231F20"/>
        </w:rPr>
        <w:t>кристал− </w:t>
      </w:r>
      <w:r>
        <w:rPr>
          <w:color w:val="231F20"/>
          <w:spacing w:val="-6"/>
        </w:rPr>
        <w:t>лоидов,</w:t>
      </w:r>
      <w:r>
        <w:rPr>
          <w:color w:val="231F20"/>
          <w:spacing w:val="-5"/>
        </w:rPr>
        <w:t> </w:t>
      </w:r>
      <w:r>
        <w:rPr>
          <w:color w:val="231F20"/>
          <w:spacing w:val="-6"/>
        </w:rPr>
        <w:t>так</w:t>
      </w:r>
      <w:r>
        <w:rPr>
          <w:color w:val="231F20"/>
          <w:spacing w:val="-5"/>
        </w:rPr>
        <w:t> </w:t>
      </w:r>
      <w:r>
        <w:rPr>
          <w:color w:val="231F20"/>
          <w:spacing w:val="-6"/>
        </w:rPr>
        <w:t>как</w:t>
      </w:r>
      <w:r>
        <w:rPr>
          <w:color w:val="231F20"/>
          <w:spacing w:val="-5"/>
        </w:rPr>
        <w:t> </w:t>
      </w:r>
      <w:r>
        <w:rPr>
          <w:color w:val="231F20"/>
          <w:spacing w:val="-6"/>
        </w:rPr>
        <w:t>они</w:t>
      </w:r>
      <w:r>
        <w:rPr>
          <w:color w:val="231F20"/>
          <w:spacing w:val="-5"/>
        </w:rPr>
        <w:t> </w:t>
      </w:r>
      <w:r>
        <w:rPr>
          <w:color w:val="231F20"/>
          <w:spacing w:val="-6"/>
        </w:rPr>
        <w:t>в</w:t>
      </w:r>
      <w:r>
        <w:rPr>
          <w:color w:val="231F20"/>
          <w:spacing w:val="-5"/>
        </w:rPr>
        <w:t> </w:t>
      </w:r>
      <w:r>
        <w:rPr>
          <w:color w:val="231F20"/>
          <w:spacing w:val="-6"/>
        </w:rPr>
        <w:t>меньшей</w:t>
      </w:r>
      <w:r>
        <w:rPr>
          <w:color w:val="231F20"/>
          <w:spacing w:val="-5"/>
        </w:rPr>
        <w:t> </w:t>
      </w:r>
      <w:r>
        <w:rPr>
          <w:color w:val="231F20"/>
          <w:spacing w:val="-6"/>
        </w:rPr>
        <w:t>степени</w:t>
      </w:r>
      <w:r>
        <w:rPr>
          <w:color w:val="231F20"/>
          <w:spacing w:val="-5"/>
        </w:rPr>
        <w:t> </w:t>
      </w:r>
      <w:r>
        <w:rPr>
          <w:color w:val="231F20"/>
          <w:spacing w:val="-6"/>
        </w:rPr>
        <w:t>вы−</w:t>
      </w:r>
      <w:r>
        <w:rPr>
          <w:color w:val="231F20"/>
        </w:rPr>
        <w:t> зывают</w:t>
      </w:r>
      <w:r>
        <w:rPr>
          <w:color w:val="231F20"/>
          <w:spacing w:val="-12"/>
        </w:rPr>
        <w:t> </w:t>
      </w:r>
      <w:r>
        <w:rPr>
          <w:color w:val="231F20"/>
        </w:rPr>
        <w:t>гиперхлоремический</w:t>
      </w:r>
      <w:r>
        <w:rPr>
          <w:color w:val="231F20"/>
          <w:spacing w:val="-11"/>
        </w:rPr>
        <w:t> </w:t>
      </w:r>
      <w:r>
        <w:rPr>
          <w:color w:val="231F20"/>
        </w:rPr>
        <w:t>ацидоз.</w:t>
      </w:r>
      <w:r>
        <w:rPr>
          <w:color w:val="231F20"/>
          <w:position w:val="6"/>
          <w:sz w:val="9"/>
        </w:rPr>
        <w:t>584–587</w:t>
      </w:r>
    </w:p>
    <w:p>
      <w:pPr>
        <w:pStyle w:val="BodyText"/>
        <w:spacing w:line="278" w:lineRule="auto"/>
        <w:ind w:left="196" w:right="137" w:firstLine="453"/>
      </w:pPr>
      <w:r>
        <w:rPr>
          <w:color w:val="231F20"/>
          <w:spacing w:val="-8"/>
        </w:rPr>
        <w:t>При</w:t>
      </w:r>
      <w:r>
        <w:rPr>
          <w:color w:val="231F20"/>
        </w:rPr>
        <w:t> </w:t>
      </w:r>
      <w:r>
        <w:rPr>
          <w:color w:val="231F20"/>
          <w:spacing w:val="-8"/>
        </w:rPr>
        <w:t>жизнеугрожающем</w:t>
      </w:r>
      <w:r>
        <w:rPr>
          <w:color w:val="231F20"/>
        </w:rPr>
        <w:t> </w:t>
      </w:r>
      <w:r>
        <w:rPr>
          <w:color w:val="231F20"/>
          <w:spacing w:val="-8"/>
        </w:rPr>
        <w:t>гиповолеми−</w:t>
      </w:r>
      <w:r>
        <w:rPr>
          <w:color w:val="231F20"/>
        </w:rPr>
        <w:t> ческом</w:t>
      </w:r>
      <w:r>
        <w:rPr>
          <w:color w:val="231F20"/>
          <w:spacing w:val="-12"/>
        </w:rPr>
        <w:t> </w:t>
      </w:r>
      <w:r>
        <w:rPr>
          <w:color w:val="231F20"/>
        </w:rPr>
        <w:t>шоке,</w:t>
      </w:r>
      <w:r>
        <w:rPr>
          <w:color w:val="231F20"/>
          <w:spacing w:val="-11"/>
        </w:rPr>
        <w:t> </w:t>
      </w:r>
      <w:r>
        <w:rPr>
          <w:color w:val="231F20"/>
        </w:rPr>
        <w:t>как</w:t>
      </w:r>
      <w:r>
        <w:rPr>
          <w:color w:val="231F20"/>
          <w:spacing w:val="-11"/>
        </w:rPr>
        <w:t> </w:t>
      </w:r>
      <w:r>
        <w:rPr>
          <w:color w:val="231F20"/>
        </w:rPr>
        <w:t>это</w:t>
      </w:r>
      <w:r>
        <w:rPr>
          <w:color w:val="231F20"/>
          <w:spacing w:val="-11"/>
        </w:rPr>
        <w:t> </w:t>
      </w:r>
      <w:r>
        <w:rPr>
          <w:color w:val="231F20"/>
        </w:rPr>
        <w:t>бывает</w:t>
      </w:r>
      <w:r>
        <w:rPr>
          <w:color w:val="231F20"/>
          <w:spacing w:val="-12"/>
        </w:rPr>
        <w:t> </w:t>
      </w:r>
      <w:r>
        <w:rPr>
          <w:color w:val="231F20"/>
        </w:rPr>
        <w:t>при</w:t>
      </w:r>
      <w:r>
        <w:rPr>
          <w:color w:val="231F20"/>
          <w:spacing w:val="-11"/>
        </w:rPr>
        <w:t> </w:t>
      </w:r>
      <w:r>
        <w:rPr>
          <w:color w:val="231F20"/>
        </w:rPr>
        <w:t>быстрой кровопотере</w:t>
      </w:r>
      <w:r>
        <w:rPr>
          <w:color w:val="231F20"/>
          <w:spacing w:val="-12"/>
        </w:rPr>
        <w:t> </w:t>
      </w:r>
      <w:r>
        <w:rPr>
          <w:color w:val="231F20"/>
        </w:rPr>
        <w:t>при</w:t>
      </w:r>
      <w:r>
        <w:rPr>
          <w:color w:val="231F20"/>
          <w:spacing w:val="-11"/>
        </w:rPr>
        <w:t> </w:t>
      </w:r>
      <w:r>
        <w:rPr>
          <w:color w:val="231F20"/>
        </w:rPr>
        <w:t>травме,</w:t>
      </w:r>
      <w:r>
        <w:rPr>
          <w:color w:val="231F20"/>
          <w:spacing w:val="-11"/>
        </w:rPr>
        <w:t> </w:t>
      </w:r>
      <w:r>
        <w:rPr>
          <w:color w:val="231F20"/>
        </w:rPr>
        <w:t>может</w:t>
      </w:r>
      <w:r>
        <w:rPr>
          <w:color w:val="231F20"/>
          <w:spacing w:val="-11"/>
        </w:rPr>
        <w:t> </w:t>
      </w:r>
      <w:r>
        <w:rPr>
          <w:color w:val="231F20"/>
        </w:rPr>
        <w:t>потребо− </w:t>
      </w:r>
      <w:r>
        <w:rPr>
          <w:color w:val="231F20"/>
          <w:spacing w:val="-2"/>
        </w:rPr>
        <w:t>ваться</w:t>
      </w:r>
      <w:r>
        <w:rPr>
          <w:color w:val="231F20"/>
          <w:spacing w:val="-7"/>
        </w:rPr>
        <w:t> </w:t>
      </w:r>
      <w:r>
        <w:rPr>
          <w:color w:val="231F20"/>
          <w:spacing w:val="-2"/>
        </w:rPr>
        <w:t>ограничение</w:t>
      </w:r>
      <w:r>
        <w:rPr>
          <w:color w:val="231F20"/>
          <w:spacing w:val="-7"/>
        </w:rPr>
        <w:t> </w:t>
      </w:r>
      <w:r>
        <w:rPr>
          <w:color w:val="231F20"/>
          <w:spacing w:val="-2"/>
        </w:rPr>
        <w:t>применения</w:t>
      </w:r>
      <w:r>
        <w:rPr>
          <w:color w:val="231F20"/>
          <w:spacing w:val="-7"/>
        </w:rPr>
        <w:t> </w:t>
      </w:r>
      <w:r>
        <w:rPr>
          <w:color w:val="231F20"/>
          <w:spacing w:val="-2"/>
        </w:rPr>
        <w:t>кристал− </w:t>
      </w:r>
      <w:r>
        <w:rPr>
          <w:color w:val="231F20"/>
        </w:rPr>
        <w:t>лоидов</w:t>
      </w:r>
      <w:r>
        <w:rPr>
          <w:color w:val="231F20"/>
          <w:spacing w:val="-12"/>
        </w:rPr>
        <w:t> </w:t>
      </w:r>
      <w:r>
        <w:rPr>
          <w:color w:val="231F20"/>
        </w:rPr>
        <w:t>в</w:t>
      </w:r>
      <w:r>
        <w:rPr>
          <w:color w:val="231F20"/>
          <w:spacing w:val="-11"/>
        </w:rPr>
        <w:t> </w:t>
      </w:r>
      <w:r>
        <w:rPr>
          <w:color w:val="231F20"/>
        </w:rPr>
        <w:t>пользу</w:t>
      </w:r>
      <w:r>
        <w:rPr>
          <w:color w:val="231F20"/>
          <w:spacing w:val="-11"/>
        </w:rPr>
        <w:t> </w:t>
      </w:r>
      <w:r>
        <w:rPr>
          <w:color w:val="231F20"/>
        </w:rPr>
        <w:t>массивного</w:t>
      </w:r>
      <w:r>
        <w:rPr>
          <w:color w:val="231F20"/>
          <w:spacing w:val="-11"/>
        </w:rPr>
        <w:t> </w:t>
      </w:r>
      <w:r>
        <w:rPr>
          <w:color w:val="231F20"/>
        </w:rPr>
        <w:t>переливания </w:t>
      </w:r>
      <w:r>
        <w:rPr>
          <w:color w:val="231F20"/>
          <w:spacing w:val="-6"/>
        </w:rPr>
        <w:t>крови. Существуют</w:t>
      </w:r>
      <w:r>
        <w:rPr>
          <w:color w:val="231F20"/>
          <w:spacing w:val="-5"/>
        </w:rPr>
        <w:t> </w:t>
      </w:r>
      <w:r>
        <w:rPr>
          <w:color w:val="231F20"/>
          <w:spacing w:val="-6"/>
        </w:rPr>
        <w:t>различные</w:t>
      </w:r>
      <w:r>
        <w:rPr>
          <w:color w:val="231F20"/>
          <w:spacing w:val="-5"/>
        </w:rPr>
        <w:t> </w:t>
      </w:r>
      <w:r>
        <w:rPr>
          <w:color w:val="231F20"/>
          <w:spacing w:val="-6"/>
        </w:rPr>
        <w:t>режимы</w:t>
      </w:r>
      <w:r>
        <w:rPr>
          <w:color w:val="231F20"/>
          <w:spacing w:val="-5"/>
        </w:rPr>
        <w:t> </w:t>
      </w:r>
      <w:r>
        <w:rPr>
          <w:color w:val="231F20"/>
          <w:spacing w:val="-6"/>
        </w:rPr>
        <w:t>со−</w:t>
      </w:r>
      <w:r>
        <w:rPr>
          <w:color w:val="231F20"/>
        </w:rPr>
        <w:t> четания плазмы, тромбоцитов и других </w:t>
      </w:r>
      <w:r>
        <w:rPr>
          <w:color w:val="231F20"/>
          <w:spacing w:val="-4"/>
        </w:rPr>
        <w:t>препаратов</w:t>
      </w:r>
      <w:r>
        <w:rPr>
          <w:color w:val="231F20"/>
          <w:spacing w:val="-10"/>
        </w:rPr>
        <w:t> </w:t>
      </w:r>
      <w:r>
        <w:rPr>
          <w:color w:val="231F20"/>
          <w:spacing w:val="-4"/>
        </w:rPr>
        <w:t>крови</w:t>
      </w:r>
      <w:r>
        <w:rPr>
          <w:color w:val="231F20"/>
          <w:spacing w:val="-7"/>
        </w:rPr>
        <w:t> </w:t>
      </w:r>
      <w:r>
        <w:rPr>
          <w:color w:val="231F20"/>
          <w:spacing w:val="-4"/>
        </w:rPr>
        <w:t>при</w:t>
      </w:r>
      <w:r>
        <w:rPr>
          <w:color w:val="231F20"/>
          <w:spacing w:val="-7"/>
        </w:rPr>
        <w:t> </w:t>
      </w:r>
      <w:r>
        <w:rPr>
          <w:color w:val="231F20"/>
          <w:spacing w:val="-4"/>
        </w:rPr>
        <w:t>проведении</w:t>
      </w:r>
      <w:r>
        <w:rPr>
          <w:color w:val="231F20"/>
          <w:spacing w:val="-7"/>
        </w:rPr>
        <w:t> </w:t>
      </w:r>
      <w:r>
        <w:rPr>
          <w:color w:val="231F20"/>
          <w:spacing w:val="-4"/>
        </w:rPr>
        <w:t>массив− ного</w:t>
      </w:r>
      <w:r>
        <w:rPr>
          <w:color w:val="231F20"/>
          <w:spacing w:val="-8"/>
        </w:rPr>
        <w:t> </w:t>
      </w:r>
      <w:r>
        <w:rPr>
          <w:color w:val="231F20"/>
          <w:spacing w:val="-4"/>
        </w:rPr>
        <w:t>переливания</w:t>
      </w:r>
      <w:r>
        <w:rPr>
          <w:color w:val="231F20"/>
          <w:spacing w:val="-7"/>
        </w:rPr>
        <w:t> </w:t>
      </w:r>
      <w:r>
        <w:rPr>
          <w:color w:val="231F20"/>
          <w:spacing w:val="-4"/>
        </w:rPr>
        <w:t>крови,</w:t>
      </w:r>
      <w:r>
        <w:rPr>
          <w:color w:val="231F20"/>
          <w:spacing w:val="-4"/>
          <w:position w:val="6"/>
          <w:sz w:val="9"/>
        </w:rPr>
        <w:t>588,589</w:t>
      </w:r>
      <w:r>
        <w:rPr>
          <w:color w:val="231F20"/>
          <w:spacing w:val="13"/>
          <w:position w:val="6"/>
          <w:sz w:val="9"/>
        </w:rPr>
        <w:t> </w:t>
      </w:r>
      <w:r>
        <w:rPr>
          <w:color w:val="231F20"/>
          <w:spacing w:val="-4"/>
        </w:rPr>
        <w:t>и</w:t>
      </w:r>
      <w:r>
        <w:rPr>
          <w:color w:val="231F20"/>
          <w:spacing w:val="-7"/>
        </w:rPr>
        <w:t> </w:t>
      </w:r>
      <w:r>
        <w:rPr>
          <w:color w:val="231F20"/>
          <w:spacing w:val="-4"/>
        </w:rPr>
        <w:t>нужный</w:t>
      </w:r>
      <w:r>
        <w:rPr>
          <w:color w:val="231F20"/>
          <w:spacing w:val="-8"/>
        </w:rPr>
        <w:t> </w:t>
      </w:r>
      <w:r>
        <w:rPr>
          <w:color w:val="231F20"/>
          <w:spacing w:val="-4"/>
        </w:rPr>
        <w:t>ре− </w:t>
      </w:r>
      <w:r>
        <w:rPr>
          <w:color w:val="231F20"/>
          <w:spacing w:val="-6"/>
        </w:rPr>
        <w:t>жим следует</w:t>
      </w:r>
      <w:r>
        <w:rPr>
          <w:color w:val="231F20"/>
          <w:spacing w:val="-5"/>
        </w:rPr>
        <w:t> </w:t>
      </w:r>
      <w:r>
        <w:rPr>
          <w:color w:val="231F20"/>
          <w:spacing w:val="-6"/>
        </w:rPr>
        <w:t>выбрать</w:t>
      </w:r>
      <w:r>
        <w:rPr>
          <w:color w:val="231F20"/>
          <w:spacing w:val="-5"/>
        </w:rPr>
        <w:t> </w:t>
      </w:r>
      <w:r>
        <w:rPr>
          <w:color w:val="231F20"/>
          <w:spacing w:val="-6"/>
        </w:rPr>
        <w:t>в</w:t>
      </w:r>
      <w:r>
        <w:rPr>
          <w:color w:val="231F20"/>
          <w:spacing w:val="-5"/>
        </w:rPr>
        <w:t> </w:t>
      </w:r>
      <w:r>
        <w:rPr>
          <w:color w:val="231F20"/>
          <w:spacing w:val="-6"/>
        </w:rPr>
        <w:t>соответствии с</w:t>
      </w:r>
      <w:r>
        <w:rPr>
          <w:color w:val="231F20"/>
          <w:spacing w:val="-5"/>
        </w:rPr>
        <w:t> </w:t>
      </w:r>
      <w:r>
        <w:rPr>
          <w:color w:val="231F20"/>
          <w:spacing w:val="-6"/>
        </w:rPr>
        <w:t>при−</w:t>
      </w:r>
      <w:r>
        <w:rPr>
          <w:color w:val="231F20"/>
        </w:rPr>
        <w:t> нятым в данном госпитале протоколом.</w:t>
      </w:r>
    </w:p>
    <w:p>
      <w:pPr>
        <w:pStyle w:val="BodyText"/>
        <w:spacing w:before="31"/>
        <w:jc w:val="left"/>
      </w:pPr>
    </w:p>
    <w:p>
      <w:pPr>
        <w:spacing w:before="0"/>
        <w:ind w:left="196" w:right="0" w:firstLine="0"/>
        <w:jc w:val="left"/>
        <w:rPr>
          <w:i/>
          <w:sz w:val="18"/>
        </w:rPr>
      </w:pPr>
      <w:r>
        <w:rPr>
          <w:i/>
          <w:color w:val="231F20"/>
          <w:spacing w:val="-2"/>
          <w:w w:val="105"/>
          <w:sz w:val="18"/>
        </w:rPr>
        <w:t>Адреналин.</w:t>
      </w:r>
    </w:p>
    <w:p>
      <w:pPr>
        <w:pStyle w:val="BodyText"/>
        <w:spacing w:line="278" w:lineRule="auto" w:before="33"/>
        <w:ind w:left="196" w:right="129" w:firstLine="453"/>
        <w:rPr>
          <w:sz w:val="9"/>
        </w:rPr>
      </w:pPr>
      <w:r>
        <w:rPr>
          <w:color w:val="231F20"/>
        </w:rPr>
        <w:t>Адреналин (эпинефрин) играет центральную роль в алгоритмах лечения остановки сердца при ритмах подлежа− щих и не подлежащих лечению разря− дом. При остановке сердца/дыхания у детей рекомендованная внутривен− ная/внутрикостная доза адреналина для первого и последующего введений со− </w:t>
      </w:r>
      <w:r>
        <w:rPr>
          <w:color w:val="231F20"/>
          <w:spacing w:val="-2"/>
        </w:rPr>
        <w:t>ставляет</w:t>
      </w:r>
      <w:r>
        <w:rPr>
          <w:color w:val="231F20"/>
          <w:spacing w:val="-5"/>
        </w:rPr>
        <w:t> </w:t>
      </w:r>
      <w:r>
        <w:rPr>
          <w:color w:val="231F20"/>
          <w:spacing w:val="-2"/>
        </w:rPr>
        <w:t>10</w:t>
      </w:r>
      <w:r>
        <w:rPr>
          <w:color w:val="231F20"/>
          <w:spacing w:val="-5"/>
        </w:rPr>
        <w:t> </w:t>
      </w:r>
      <w:r>
        <w:rPr>
          <w:color w:val="231F20"/>
          <w:spacing w:val="-2"/>
        </w:rPr>
        <w:t>мкг</w:t>
      </w:r>
      <w:r>
        <w:rPr>
          <w:color w:val="231F20"/>
          <w:spacing w:val="-5"/>
        </w:rPr>
        <w:t> </w:t>
      </w:r>
      <w:r>
        <w:rPr>
          <w:color w:val="231F20"/>
          <w:spacing w:val="-2"/>
        </w:rPr>
        <w:t>кг</w:t>
      </w:r>
      <w:r>
        <w:rPr>
          <w:color w:val="231F20"/>
          <w:spacing w:val="-2"/>
          <w:position w:val="6"/>
          <w:sz w:val="9"/>
        </w:rPr>
        <w:t>−1</w:t>
      </w:r>
      <w:r>
        <w:rPr>
          <w:color w:val="231F20"/>
          <w:spacing w:val="-2"/>
        </w:rPr>
        <w:t>.</w:t>
      </w:r>
      <w:r>
        <w:rPr>
          <w:color w:val="231F20"/>
          <w:spacing w:val="-5"/>
        </w:rPr>
        <w:t> </w:t>
      </w:r>
      <w:r>
        <w:rPr>
          <w:color w:val="231F20"/>
          <w:spacing w:val="-2"/>
        </w:rPr>
        <w:t>Максимальная</w:t>
      </w:r>
      <w:r>
        <w:rPr>
          <w:color w:val="231F20"/>
          <w:spacing w:val="-5"/>
        </w:rPr>
        <w:t> </w:t>
      </w:r>
      <w:r>
        <w:rPr>
          <w:color w:val="231F20"/>
          <w:spacing w:val="-2"/>
        </w:rPr>
        <w:t>одно− </w:t>
      </w:r>
      <w:r>
        <w:rPr>
          <w:color w:val="231F20"/>
        </w:rPr>
        <w:t>кратная доза — 1 мг. Применение более высоких однократных доз (более 10 мкг кг</w:t>
      </w:r>
      <w:r>
        <w:rPr>
          <w:color w:val="231F20"/>
          <w:position w:val="6"/>
          <w:sz w:val="9"/>
        </w:rPr>
        <w:t>−1</w:t>
      </w:r>
      <w:r>
        <w:rPr>
          <w:color w:val="231F20"/>
        </w:rPr>
        <w:t>) не рекомендуется, так как не улуч− шает</w:t>
      </w:r>
      <w:r>
        <w:rPr>
          <w:color w:val="231F20"/>
          <w:spacing w:val="-6"/>
        </w:rPr>
        <w:t> </w:t>
      </w:r>
      <w:r>
        <w:rPr>
          <w:color w:val="231F20"/>
        </w:rPr>
        <w:t>ни</w:t>
      </w:r>
      <w:r>
        <w:rPr>
          <w:color w:val="231F20"/>
          <w:spacing w:val="-6"/>
        </w:rPr>
        <w:t> </w:t>
      </w:r>
      <w:r>
        <w:rPr>
          <w:color w:val="231F20"/>
        </w:rPr>
        <w:t>выживаемость,</w:t>
      </w:r>
      <w:r>
        <w:rPr>
          <w:color w:val="231F20"/>
          <w:spacing w:val="-6"/>
        </w:rPr>
        <w:t> </w:t>
      </w:r>
      <w:r>
        <w:rPr>
          <w:color w:val="231F20"/>
        </w:rPr>
        <w:t>ни</w:t>
      </w:r>
      <w:r>
        <w:rPr>
          <w:color w:val="231F20"/>
          <w:spacing w:val="-6"/>
        </w:rPr>
        <w:t> </w:t>
      </w:r>
      <w:r>
        <w:rPr>
          <w:color w:val="231F20"/>
        </w:rPr>
        <w:t>неврологиче− ский исход.</w:t>
      </w:r>
      <w:r>
        <w:rPr>
          <w:color w:val="231F20"/>
          <w:position w:val="6"/>
          <w:sz w:val="9"/>
        </w:rPr>
        <w:t>590–594</w:t>
      </w:r>
    </w:p>
    <w:p>
      <w:pPr>
        <w:pStyle w:val="BodyText"/>
        <w:spacing w:before="32"/>
        <w:jc w:val="left"/>
      </w:pPr>
    </w:p>
    <w:p>
      <w:pPr>
        <w:spacing w:line="278" w:lineRule="auto" w:before="0"/>
        <w:ind w:left="196" w:right="134" w:firstLine="0"/>
        <w:jc w:val="both"/>
        <w:rPr>
          <w:i/>
          <w:sz w:val="18"/>
        </w:rPr>
      </w:pPr>
      <w:r>
        <w:rPr>
          <w:i/>
          <w:color w:val="231F20"/>
          <w:sz w:val="18"/>
        </w:rPr>
        <w:t>Амиодарон при устойчивых к разряду ФЖ/Жбп у детей.</w:t>
      </w:r>
    </w:p>
    <w:p>
      <w:pPr>
        <w:pStyle w:val="BodyText"/>
        <w:spacing w:line="278" w:lineRule="auto"/>
        <w:ind w:left="196" w:right="135" w:firstLine="453"/>
      </w:pPr>
      <w:r>
        <w:rPr>
          <w:color w:val="231F20"/>
          <w:spacing w:val="-4"/>
        </w:rPr>
        <w:t>Амиодарон</w:t>
      </w:r>
      <w:r>
        <w:rPr>
          <w:color w:val="231F20"/>
          <w:spacing w:val="-5"/>
        </w:rPr>
        <w:t> </w:t>
      </w:r>
      <w:r>
        <w:rPr>
          <w:color w:val="231F20"/>
          <w:spacing w:val="-4"/>
        </w:rPr>
        <w:t>можно</w:t>
      </w:r>
      <w:r>
        <w:rPr>
          <w:color w:val="231F20"/>
          <w:spacing w:val="-5"/>
        </w:rPr>
        <w:t> </w:t>
      </w:r>
      <w:r>
        <w:rPr>
          <w:color w:val="231F20"/>
          <w:spacing w:val="-4"/>
        </w:rPr>
        <w:t>использовать</w:t>
      </w:r>
      <w:r>
        <w:rPr>
          <w:color w:val="231F20"/>
          <w:spacing w:val="-5"/>
        </w:rPr>
        <w:t> </w:t>
      </w:r>
      <w:r>
        <w:rPr>
          <w:color w:val="231F20"/>
          <w:spacing w:val="-4"/>
        </w:rPr>
        <w:t>для </w:t>
      </w:r>
      <w:r>
        <w:rPr>
          <w:color w:val="231F20"/>
          <w:spacing w:val="-6"/>
        </w:rPr>
        <w:t>лечения</w:t>
      </w:r>
      <w:r>
        <w:rPr>
          <w:color w:val="231F20"/>
          <w:spacing w:val="-2"/>
        </w:rPr>
        <w:t> </w:t>
      </w:r>
      <w:r>
        <w:rPr>
          <w:color w:val="231F20"/>
          <w:spacing w:val="-6"/>
        </w:rPr>
        <w:t>устойчивых</w:t>
      </w:r>
      <w:r>
        <w:rPr>
          <w:color w:val="231F20"/>
          <w:spacing w:val="-2"/>
        </w:rPr>
        <w:t> </w:t>
      </w:r>
      <w:r>
        <w:rPr>
          <w:color w:val="231F20"/>
          <w:spacing w:val="-6"/>
        </w:rPr>
        <w:t>к</w:t>
      </w:r>
      <w:r>
        <w:rPr>
          <w:color w:val="231F20"/>
          <w:spacing w:val="-2"/>
        </w:rPr>
        <w:t> </w:t>
      </w:r>
      <w:r>
        <w:rPr>
          <w:color w:val="231F20"/>
          <w:spacing w:val="-6"/>
        </w:rPr>
        <w:t>разряду</w:t>
      </w:r>
      <w:r>
        <w:rPr>
          <w:color w:val="231F20"/>
          <w:spacing w:val="-2"/>
        </w:rPr>
        <w:t> </w:t>
      </w:r>
      <w:r>
        <w:rPr>
          <w:color w:val="231F20"/>
          <w:spacing w:val="-6"/>
        </w:rPr>
        <w:t>ФЖ/ЖТбп</w:t>
      </w:r>
      <w:r>
        <w:rPr>
          <w:color w:val="231F20"/>
          <w:spacing w:val="-2"/>
        </w:rPr>
        <w:t> </w:t>
      </w:r>
      <w:r>
        <w:rPr>
          <w:color w:val="231F20"/>
          <w:spacing w:val="-6"/>
        </w:rPr>
        <w:t>у</w:t>
      </w:r>
      <w:r>
        <w:rPr>
          <w:color w:val="231F20"/>
        </w:rPr>
        <w:t> детей.</w:t>
      </w:r>
      <w:r>
        <w:rPr>
          <w:color w:val="231F20"/>
          <w:spacing w:val="-4"/>
        </w:rPr>
        <w:t> </w:t>
      </w:r>
      <w:r>
        <w:rPr>
          <w:color w:val="231F20"/>
        </w:rPr>
        <w:t>Его</w:t>
      </w:r>
      <w:r>
        <w:rPr>
          <w:color w:val="231F20"/>
          <w:spacing w:val="-4"/>
        </w:rPr>
        <w:t> </w:t>
      </w:r>
      <w:r>
        <w:rPr>
          <w:color w:val="231F20"/>
        </w:rPr>
        <w:t>вводят</w:t>
      </w:r>
      <w:r>
        <w:rPr>
          <w:color w:val="231F20"/>
          <w:spacing w:val="-4"/>
        </w:rPr>
        <w:t> </w:t>
      </w:r>
      <w:r>
        <w:rPr>
          <w:color w:val="231F20"/>
        </w:rPr>
        <w:t>после</w:t>
      </w:r>
      <w:r>
        <w:rPr>
          <w:color w:val="231F20"/>
          <w:spacing w:val="-4"/>
        </w:rPr>
        <w:t> </w:t>
      </w:r>
      <w:r>
        <w:rPr>
          <w:color w:val="231F20"/>
        </w:rPr>
        <w:t>третьего</w:t>
      </w:r>
      <w:r>
        <w:rPr>
          <w:color w:val="231F20"/>
          <w:spacing w:val="-4"/>
        </w:rPr>
        <w:t> </w:t>
      </w:r>
      <w:r>
        <w:rPr>
          <w:color w:val="231F20"/>
        </w:rPr>
        <w:t>разряда </w:t>
      </w:r>
      <w:r>
        <w:rPr>
          <w:color w:val="231F20"/>
          <w:spacing w:val="-2"/>
        </w:rPr>
        <w:t>болюсно,</w:t>
      </w:r>
      <w:r>
        <w:rPr>
          <w:color w:val="231F20"/>
          <w:spacing w:val="-10"/>
        </w:rPr>
        <w:t> </w:t>
      </w:r>
      <w:r>
        <w:rPr>
          <w:color w:val="231F20"/>
          <w:spacing w:val="-2"/>
        </w:rPr>
        <w:t>5</w:t>
      </w:r>
      <w:r>
        <w:rPr>
          <w:color w:val="231F20"/>
          <w:spacing w:val="-9"/>
        </w:rPr>
        <w:t> </w:t>
      </w:r>
      <w:r>
        <w:rPr>
          <w:color w:val="231F20"/>
          <w:spacing w:val="-2"/>
        </w:rPr>
        <w:t>мг</w:t>
      </w:r>
      <w:r>
        <w:rPr>
          <w:color w:val="231F20"/>
          <w:spacing w:val="-9"/>
        </w:rPr>
        <w:t> </w:t>
      </w:r>
      <w:r>
        <w:rPr>
          <w:color w:val="231F20"/>
          <w:spacing w:val="-2"/>
        </w:rPr>
        <w:t>кг</w:t>
      </w:r>
      <w:r>
        <w:rPr>
          <w:color w:val="231F20"/>
          <w:spacing w:val="-2"/>
          <w:position w:val="6"/>
          <w:sz w:val="9"/>
        </w:rPr>
        <w:t>−1</w:t>
      </w:r>
      <w:r>
        <w:rPr>
          <w:color w:val="231F20"/>
          <w:spacing w:val="14"/>
          <w:position w:val="6"/>
          <w:sz w:val="9"/>
        </w:rPr>
        <w:t> </w:t>
      </w:r>
      <w:r>
        <w:rPr>
          <w:color w:val="231F20"/>
          <w:spacing w:val="-2"/>
        </w:rPr>
        <w:t>(и</w:t>
      </w:r>
      <w:r>
        <w:rPr>
          <w:color w:val="231F20"/>
          <w:spacing w:val="-10"/>
        </w:rPr>
        <w:t> </w:t>
      </w:r>
      <w:r>
        <w:rPr>
          <w:color w:val="231F20"/>
          <w:spacing w:val="-2"/>
        </w:rPr>
        <w:t>его</w:t>
      </w:r>
      <w:r>
        <w:rPr>
          <w:color w:val="231F20"/>
          <w:spacing w:val="-9"/>
        </w:rPr>
        <w:t> </w:t>
      </w:r>
      <w:r>
        <w:rPr>
          <w:color w:val="231F20"/>
          <w:spacing w:val="-2"/>
        </w:rPr>
        <w:t>можно</w:t>
      </w:r>
      <w:r>
        <w:rPr>
          <w:color w:val="231F20"/>
          <w:spacing w:val="-9"/>
        </w:rPr>
        <w:t> </w:t>
      </w:r>
      <w:r>
        <w:rPr>
          <w:color w:val="231F20"/>
          <w:spacing w:val="-2"/>
        </w:rPr>
        <w:t>повторить </w:t>
      </w:r>
      <w:r>
        <w:rPr>
          <w:color w:val="231F20"/>
        </w:rPr>
        <w:t>после</w:t>
      </w:r>
      <w:r>
        <w:rPr>
          <w:color w:val="231F20"/>
          <w:spacing w:val="-9"/>
        </w:rPr>
        <w:t> </w:t>
      </w:r>
      <w:r>
        <w:rPr>
          <w:color w:val="231F20"/>
        </w:rPr>
        <w:t>пятого</w:t>
      </w:r>
      <w:r>
        <w:rPr>
          <w:color w:val="231F20"/>
          <w:spacing w:val="-9"/>
        </w:rPr>
        <w:t> </w:t>
      </w:r>
      <w:r>
        <w:rPr>
          <w:color w:val="231F20"/>
        </w:rPr>
        <w:t>разряда).</w:t>
      </w:r>
      <w:r>
        <w:rPr>
          <w:color w:val="231F20"/>
          <w:spacing w:val="-9"/>
        </w:rPr>
        <w:t> </w:t>
      </w:r>
      <w:r>
        <w:rPr>
          <w:color w:val="231F20"/>
        </w:rPr>
        <w:t>При</w:t>
      </w:r>
      <w:r>
        <w:rPr>
          <w:color w:val="231F20"/>
          <w:spacing w:val="-9"/>
        </w:rPr>
        <w:t> </w:t>
      </w:r>
      <w:r>
        <w:rPr>
          <w:color w:val="231F20"/>
        </w:rPr>
        <w:t>лечении</w:t>
      </w:r>
      <w:r>
        <w:rPr>
          <w:color w:val="231F20"/>
          <w:spacing w:val="-9"/>
        </w:rPr>
        <w:t> </w:t>
      </w:r>
      <w:r>
        <w:rPr>
          <w:color w:val="231F20"/>
        </w:rPr>
        <w:t>дру− </w:t>
      </w:r>
      <w:r>
        <w:rPr>
          <w:color w:val="231F20"/>
          <w:spacing w:val="-4"/>
        </w:rPr>
        <w:t>гих</w:t>
      </w:r>
      <w:r>
        <w:rPr>
          <w:color w:val="231F20"/>
          <w:spacing w:val="-10"/>
        </w:rPr>
        <w:t> </w:t>
      </w:r>
      <w:r>
        <w:rPr>
          <w:color w:val="231F20"/>
          <w:spacing w:val="-4"/>
        </w:rPr>
        <w:t>нарушений</w:t>
      </w:r>
      <w:r>
        <w:rPr>
          <w:color w:val="231F20"/>
          <w:spacing w:val="-7"/>
        </w:rPr>
        <w:t> </w:t>
      </w:r>
      <w:r>
        <w:rPr>
          <w:color w:val="231F20"/>
          <w:spacing w:val="-4"/>
        </w:rPr>
        <w:t>сердечного</w:t>
      </w:r>
      <w:r>
        <w:rPr>
          <w:color w:val="231F20"/>
          <w:spacing w:val="-7"/>
        </w:rPr>
        <w:t> </w:t>
      </w:r>
      <w:r>
        <w:rPr>
          <w:color w:val="231F20"/>
          <w:spacing w:val="-4"/>
        </w:rPr>
        <w:t>ритма,</w:t>
      </w:r>
      <w:r>
        <w:rPr>
          <w:color w:val="231F20"/>
          <w:spacing w:val="-7"/>
        </w:rPr>
        <w:t> </w:t>
      </w:r>
      <w:r>
        <w:rPr>
          <w:color w:val="231F20"/>
          <w:spacing w:val="-4"/>
        </w:rPr>
        <w:t>амиода− </w:t>
      </w:r>
      <w:r>
        <w:rPr>
          <w:color w:val="231F20"/>
        </w:rPr>
        <w:t>рон</w:t>
      </w:r>
      <w:r>
        <w:rPr>
          <w:color w:val="231F20"/>
          <w:spacing w:val="1"/>
        </w:rPr>
        <w:t> </w:t>
      </w:r>
      <w:r>
        <w:rPr>
          <w:color w:val="231F20"/>
        </w:rPr>
        <w:t>необходимо</w:t>
      </w:r>
      <w:r>
        <w:rPr>
          <w:color w:val="231F20"/>
          <w:spacing w:val="2"/>
        </w:rPr>
        <w:t> </w:t>
      </w:r>
      <w:r>
        <w:rPr>
          <w:color w:val="231F20"/>
        </w:rPr>
        <w:t>вводить</w:t>
      </w:r>
      <w:r>
        <w:rPr>
          <w:color w:val="231F20"/>
          <w:spacing w:val="2"/>
        </w:rPr>
        <w:t> </w:t>
      </w:r>
      <w:r>
        <w:rPr>
          <w:color w:val="231F20"/>
        </w:rPr>
        <w:t>медленно</w:t>
      </w:r>
      <w:r>
        <w:rPr>
          <w:color w:val="231F20"/>
          <w:spacing w:val="2"/>
        </w:rPr>
        <w:t> </w:t>
      </w:r>
      <w:r>
        <w:rPr>
          <w:color w:val="231F20"/>
        </w:rPr>
        <w:t>(в</w:t>
      </w:r>
      <w:r>
        <w:rPr>
          <w:color w:val="231F20"/>
          <w:spacing w:val="2"/>
        </w:rPr>
        <w:t> </w:t>
      </w:r>
      <w:r>
        <w:rPr>
          <w:color w:val="231F20"/>
          <w:spacing w:val="-8"/>
        </w:rPr>
        <w:t>те−</w:t>
      </w:r>
    </w:p>
    <w:p>
      <w:pPr>
        <w:spacing w:after="0" w:line="278" w:lineRule="auto"/>
        <w:sectPr>
          <w:pgSz w:w="8220" w:h="11900"/>
          <w:pgMar w:header="429" w:footer="645" w:top="620" w:bottom="840" w:left="620" w:right="620"/>
          <w:cols w:num="2" w:equalWidth="0">
            <w:col w:w="3431" w:space="40"/>
            <w:col w:w="3509"/>
          </w:cols>
        </w:sectPr>
      </w:pPr>
    </w:p>
    <w:p>
      <w:pPr>
        <w:pStyle w:val="BodyText"/>
        <w:spacing w:line="278" w:lineRule="auto" w:before="163"/>
        <w:ind w:left="137" w:right="43"/>
        <w:rPr>
          <w:sz w:val="9"/>
        </w:rPr>
      </w:pPr>
      <w:r>
        <w:rPr>
          <w:color w:val="231F20"/>
        </w:rPr>
        <w:t>чение</w:t>
      </w:r>
      <w:r>
        <w:rPr>
          <w:color w:val="231F20"/>
          <w:spacing w:val="-12"/>
        </w:rPr>
        <w:t> </w:t>
      </w:r>
      <w:r>
        <w:rPr>
          <w:color w:val="231F20"/>
        </w:rPr>
        <w:t>10–20</w:t>
      </w:r>
      <w:r>
        <w:rPr>
          <w:color w:val="231F20"/>
          <w:spacing w:val="-11"/>
        </w:rPr>
        <w:t> </w:t>
      </w:r>
      <w:r>
        <w:rPr>
          <w:color w:val="231F20"/>
        </w:rPr>
        <w:t>мин)</w:t>
      </w:r>
      <w:r>
        <w:rPr>
          <w:color w:val="231F20"/>
          <w:spacing w:val="-11"/>
        </w:rPr>
        <w:t> </w:t>
      </w:r>
      <w:r>
        <w:rPr>
          <w:color w:val="231F20"/>
        </w:rPr>
        <w:t>под</w:t>
      </w:r>
      <w:r>
        <w:rPr>
          <w:color w:val="231F20"/>
          <w:spacing w:val="-11"/>
        </w:rPr>
        <w:t> </w:t>
      </w:r>
      <w:r>
        <w:rPr>
          <w:color w:val="231F20"/>
        </w:rPr>
        <w:t>контролем</w:t>
      </w:r>
      <w:r>
        <w:rPr>
          <w:color w:val="231F20"/>
          <w:spacing w:val="-12"/>
        </w:rPr>
        <w:t> </w:t>
      </w:r>
      <w:r>
        <w:rPr>
          <w:color w:val="231F20"/>
        </w:rPr>
        <w:t>систем− </w:t>
      </w:r>
      <w:r>
        <w:rPr>
          <w:color w:val="231F20"/>
          <w:spacing w:val="-6"/>
        </w:rPr>
        <w:t>ного</w:t>
      </w:r>
      <w:r>
        <w:rPr>
          <w:color w:val="231F20"/>
          <w:spacing w:val="-2"/>
        </w:rPr>
        <w:t> </w:t>
      </w:r>
      <w:r>
        <w:rPr>
          <w:color w:val="231F20"/>
          <w:spacing w:val="-6"/>
        </w:rPr>
        <w:t>АД</w:t>
      </w:r>
      <w:r>
        <w:rPr>
          <w:color w:val="231F20"/>
          <w:spacing w:val="-2"/>
        </w:rPr>
        <w:t> </w:t>
      </w:r>
      <w:r>
        <w:rPr>
          <w:color w:val="231F20"/>
          <w:spacing w:val="-6"/>
        </w:rPr>
        <w:t>и</w:t>
      </w:r>
      <w:r>
        <w:rPr>
          <w:color w:val="231F20"/>
          <w:spacing w:val="-2"/>
        </w:rPr>
        <w:t> </w:t>
      </w:r>
      <w:r>
        <w:rPr>
          <w:color w:val="231F20"/>
          <w:spacing w:val="-6"/>
        </w:rPr>
        <w:t>ЭКГ</w:t>
      </w:r>
      <w:r>
        <w:rPr>
          <w:color w:val="231F20"/>
          <w:spacing w:val="-2"/>
        </w:rPr>
        <w:t> </w:t>
      </w:r>
      <w:r>
        <w:rPr>
          <w:color w:val="231F20"/>
          <w:spacing w:val="-6"/>
        </w:rPr>
        <w:t>во</w:t>
      </w:r>
      <w:r>
        <w:rPr>
          <w:color w:val="231F20"/>
          <w:spacing w:val="-2"/>
        </w:rPr>
        <w:t> </w:t>
      </w:r>
      <w:r>
        <w:rPr>
          <w:color w:val="231F20"/>
          <w:spacing w:val="-6"/>
        </w:rPr>
        <w:t>избежание</w:t>
      </w:r>
      <w:r>
        <w:rPr>
          <w:color w:val="231F20"/>
          <w:spacing w:val="-2"/>
        </w:rPr>
        <w:t> </w:t>
      </w:r>
      <w:r>
        <w:rPr>
          <w:color w:val="231F20"/>
          <w:spacing w:val="-6"/>
        </w:rPr>
        <w:t>гипотензии.</w:t>
      </w:r>
      <w:r>
        <w:rPr>
          <w:color w:val="231F20"/>
          <w:spacing w:val="-6"/>
          <w:position w:val="6"/>
          <w:sz w:val="9"/>
        </w:rPr>
        <w:t>595</w:t>
      </w:r>
      <w:r>
        <w:rPr>
          <w:color w:val="231F20"/>
          <w:spacing w:val="40"/>
          <w:position w:val="6"/>
          <w:sz w:val="9"/>
        </w:rPr>
        <w:t> </w:t>
      </w:r>
      <w:r>
        <w:rPr>
          <w:color w:val="231F20"/>
        </w:rPr>
        <w:t>Этот</w:t>
      </w:r>
      <w:r>
        <w:rPr>
          <w:color w:val="231F20"/>
          <w:spacing w:val="-10"/>
        </w:rPr>
        <w:t> </w:t>
      </w:r>
      <w:r>
        <w:rPr>
          <w:color w:val="231F20"/>
        </w:rPr>
        <w:t>побочный</w:t>
      </w:r>
      <w:r>
        <w:rPr>
          <w:color w:val="231F20"/>
          <w:spacing w:val="-10"/>
        </w:rPr>
        <w:t> </w:t>
      </w:r>
      <w:r>
        <w:rPr>
          <w:color w:val="231F20"/>
        </w:rPr>
        <w:t>эффект</w:t>
      </w:r>
      <w:r>
        <w:rPr>
          <w:color w:val="231F20"/>
          <w:spacing w:val="-10"/>
        </w:rPr>
        <w:t> </w:t>
      </w:r>
      <w:r>
        <w:rPr>
          <w:color w:val="231F20"/>
        </w:rPr>
        <w:t>менее</w:t>
      </w:r>
      <w:r>
        <w:rPr>
          <w:color w:val="231F20"/>
          <w:spacing w:val="-10"/>
        </w:rPr>
        <w:t> </w:t>
      </w:r>
      <w:r>
        <w:rPr>
          <w:color w:val="231F20"/>
        </w:rPr>
        <w:t>характерен для водных растворов.</w:t>
      </w:r>
      <w:r>
        <w:rPr>
          <w:color w:val="231F20"/>
          <w:position w:val="6"/>
          <w:sz w:val="9"/>
        </w:rPr>
        <w:t>257</w:t>
      </w:r>
    </w:p>
    <w:p>
      <w:pPr>
        <w:pStyle w:val="BodyText"/>
        <w:spacing w:before="32"/>
        <w:jc w:val="left"/>
      </w:pPr>
    </w:p>
    <w:p>
      <w:pPr>
        <w:spacing w:before="1"/>
        <w:ind w:left="137" w:right="0" w:firstLine="0"/>
        <w:jc w:val="left"/>
        <w:rPr>
          <w:i/>
          <w:sz w:val="18"/>
        </w:rPr>
      </w:pPr>
      <w:r>
        <w:rPr>
          <w:i/>
          <w:color w:val="231F20"/>
          <w:spacing w:val="-2"/>
          <w:w w:val="105"/>
          <w:sz w:val="18"/>
        </w:rPr>
        <w:t>Атропин.</w:t>
      </w:r>
    </w:p>
    <w:p>
      <w:pPr>
        <w:pStyle w:val="BodyText"/>
        <w:spacing w:line="278" w:lineRule="auto" w:before="33"/>
        <w:ind w:left="137" w:right="38" w:firstLine="453"/>
      </w:pPr>
      <w:r>
        <w:rPr>
          <w:color w:val="231F20"/>
        </w:rPr>
        <w:t>Атропин</w:t>
      </w:r>
      <w:r>
        <w:rPr>
          <w:color w:val="231F20"/>
          <w:spacing w:val="-1"/>
        </w:rPr>
        <w:t> </w:t>
      </w:r>
      <w:r>
        <w:rPr>
          <w:color w:val="231F20"/>
        </w:rPr>
        <w:t>рекомендован</w:t>
      </w:r>
      <w:r>
        <w:rPr>
          <w:color w:val="231F20"/>
          <w:spacing w:val="-1"/>
        </w:rPr>
        <w:t> </w:t>
      </w:r>
      <w:r>
        <w:rPr>
          <w:color w:val="231F20"/>
        </w:rPr>
        <w:t>только</w:t>
      </w:r>
      <w:r>
        <w:rPr>
          <w:color w:val="231F20"/>
          <w:spacing w:val="-1"/>
        </w:rPr>
        <w:t> </w:t>
      </w:r>
      <w:r>
        <w:rPr>
          <w:color w:val="231F20"/>
        </w:rPr>
        <w:t>при брадикардии, вызванной повышением тонуса</w:t>
      </w:r>
      <w:r>
        <w:rPr>
          <w:color w:val="231F20"/>
          <w:spacing w:val="-2"/>
        </w:rPr>
        <w:t> </w:t>
      </w:r>
      <w:r>
        <w:rPr>
          <w:color w:val="231F20"/>
        </w:rPr>
        <w:t>вагуса</w:t>
      </w:r>
      <w:r>
        <w:rPr>
          <w:color w:val="231F20"/>
          <w:spacing w:val="-2"/>
        </w:rPr>
        <w:t> </w:t>
      </w:r>
      <w:r>
        <w:rPr>
          <w:color w:val="231F20"/>
        </w:rPr>
        <w:t>или</w:t>
      </w:r>
      <w:r>
        <w:rPr>
          <w:color w:val="231F20"/>
          <w:spacing w:val="-2"/>
        </w:rPr>
        <w:t> </w:t>
      </w:r>
      <w:r>
        <w:rPr>
          <w:color w:val="231F20"/>
        </w:rPr>
        <w:t>холинергической</w:t>
      </w:r>
      <w:r>
        <w:rPr>
          <w:color w:val="231F20"/>
          <w:spacing w:val="-2"/>
        </w:rPr>
        <w:t> </w:t>
      </w:r>
      <w:r>
        <w:rPr>
          <w:color w:val="231F20"/>
        </w:rPr>
        <w:t>ток− сичностью лекарств.</w:t>
      </w:r>
      <w:r>
        <w:rPr>
          <w:color w:val="231F20"/>
          <w:position w:val="6"/>
          <w:sz w:val="9"/>
        </w:rPr>
        <w:t>596–598</w:t>
      </w:r>
      <w:r>
        <w:rPr>
          <w:color w:val="231F20"/>
          <w:spacing w:val="40"/>
          <w:position w:val="6"/>
          <w:sz w:val="9"/>
        </w:rPr>
        <w:t> </w:t>
      </w:r>
      <w:r>
        <w:rPr>
          <w:color w:val="231F20"/>
        </w:rPr>
        <w:t>Типичная доза 20 мкг кг</w:t>
      </w:r>
      <w:r>
        <w:rPr>
          <w:color w:val="231F20"/>
          <w:position w:val="6"/>
          <w:sz w:val="9"/>
        </w:rPr>
        <w:t>−1</w:t>
      </w:r>
      <w:r>
        <w:rPr>
          <w:color w:val="231F20"/>
        </w:rPr>
        <w:t>. При брадикардии с плохой перфузией, не отвечающей на вентиля− цию и оксигенацию, препарат первого выбора — адреналин, но не атропин.</w:t>
      </w:r>
    </w:p>
    <w:p>
      <w:pPr>
        <w:pStyle w:val="BodyText"/>
        <w:spacing w:before="32"/>
        <w:jc w:val="left"/>
      </w:pPr>
    </w:p>
    <w:p>
      <w:pPr>
        <w:spacing w:before="0"/>
        <w:ind w:left="137" w:right="0" w:firstLine="0"/>
        <w:jc w:val="left"/>
        <w:rPr>
          <w:i/>
          <w:sz w:val="18"/>
        </w:rPr>
      </w:pPr>
      <w:r>
        <w:rPr>
          <w:i/>
          <w:color w:val="231F20"/>
          <w:spacing w:val="-2"/>
          <w:w w:val="105"/>
          <w:sz w:val="18"/>
        </w:rPr>
        <w:t>Кальций.</w:t>
      </w:r>
    </w:p>
    <w:p>
      <w:pPr>
        <w:pStyle w:val="BodyText"/>
        <w:spacing w:line="278" w:lineRule="auto" w:before="33"/>
        <w:ind w:left="137" w:right="38" w:firstLine="453"/>
        <w:rPr>
          <w:sz w:val="9"/>
        </w:rPr>
      </w:pPr>
      <w:r>
        <w:rPr>
          <w:color w:val="231F20"/>
        </w:rPr>
        <w:t>Кальций жизненно важен для функционирования миокарда,</w:t>
      </w:r>
      <w:r>
        <w:rPr>
          <w:color w:val="231F20"/>
          <w:position w:val="6"/>
          <w:sz w:val="9"/>
        </w:rPr>
        <w:t>599</w:t>
      </w:r>
      <w:r>
        <w:rPr>
          <w:color w:val="231F20"/>
          <w:spacing w:val="40"/>
          <w:position w:val="6"/>
          <w:sz w:val="9"/>
        </w:rPr>
        <w:t> </w:t>
      </w:r>
      <w:r>
        <w:rPr>
          <w:color w:val="231F20"/>
        </w:rPr>
        <w:t>но ру− тинное его применение не улучшает ре− зультатов лечения остановки серд− ца/легких.</w:t>
      </w:r>
      <w:r>
        <w:rPr>
          <w:color w:val="231F20"/>
          <w:position w:val="6"/>
          <w:sz w:val="9"/>
        </w:rPr>
        <w:t>600,601</w:t>
      </w:r>
      <w:r>
        <w:rPr>
          <w:color w:val="231F20"/>
          <w:spacing w:val="39"/>
          <w:position w:val="6"/>
          <w:sz w:val="9"/>
        </w:rPr>
        <w:t> </w:t>
      </w:r>
      <w:r>
        <w:rPr>
          <w:color w:val="231F20"/>
        </w:rPr>
        <w:t>Кальций показан при ги− покальциемии, передозировке блокато− ров кальциевых каналов, гипермагние− мии и гиперкалиемии.</w:t>
      </w:r>
      <w:r>
        <w:rPr>
          <w:color w:val="231F20"/>
          <w:position w:val="6"/>
          <w:sz w:val="9"/>
        </w:rPr>
        <w:t>602</w:t>
      </w:r>
    </w:p>
    <w:p>
      <w:pPr>
        <w:pStyle w:val="BodyText"/>
        <w:spacing w:before="32"/>
        <w:jc w:val="left"/>
      </w:pPr>
    </w:p>
    <w:p>
      <w:pPr>
        <w:spacing w:before="0"/>
        <w:ind w:left="137" w:right="0" w:firstLine="0"/>
        <w:jc w:val="left"/>
        <w:rPr>
          <w:i/>
          <w:sz w:val="18"/>
        </w:rPr>
      </w:pPr>
      <w:r>
        <w:rPr>
          <w:i/>
          <w:color w:val="231F20"/>
          <w:spacing w:val="-2"/>
          <w:sz w:val="18"/>
        </w:rPr>
        <w:t>Глюкоза.</w:t>
      </w:r>
    </w:p>
    <w:p>
      <w:pPr>
        <w:pStyle w:val="BodyText"/>
        <w:spacing w:line="278" w:lineRule="auto" w:before="33"/>
        <w:ind w:left="137" w:right="38" w:firstLine="453"/>
      </w:pPr>
      <w:r>
        <w:rPr>
          <w:color w:val="231F20"/>
        </w:rPr>
        <w:t>Данные,</w:t>
      </w:r>
      <w:r>
        <w:rPr>
          <w:color w:val="231F20"/>
          <w:spacing w:val="-3"/>
        </w:rPr>
        <w:t> </w:t>
      </w:r>
      <w:r>
        <w:rPr>
          <w:color w:val="231F20"/>
        </w:rPr>
        <w:t>полученные</w:t>
      </w:r>
      <w:r>
        <w:rPr>
          <w:color w:val="231F20"/>
          <w:spacing w:val="-3"/>
        </w:rPr>
        <w:t> </w:t>
      </w:r>
      <w:r>
        <w:rPr>
          <w:color w:val="231F20"/>
        </w:rPr>
        <w:t>при</w:t>
      </w:r>
      <w:r>
        <w:rPr>
          <w:color w:val="231F20"/>
          <w:spacing w:val="-3"/>
        </w:rPr>
        <w:t> </w:t>
      </w:r>
      <w:r>
        <w:rPr>
          <w:color w:val="231F20"/>
        </w:rPr>
        <w:t>исследо− ваниях</w:t>
      </w:r>
      <w:r>
        <w:rPr>
          <w:color w:val="231F20"/>
          <w:spacing w:val="-6"/>
        </w:rPr>
        <w:t> </w:t>
      </w:r>
      <w:r>
        <w:rPr>
          <w:color w:val="231F20"/>
        </w:rPr>
        <w:t>у</w:t>
      </w:r>
      <w:r>
        <w:rPr>
          <w:color w:val="231F20"/>
          <w:spacing w:val="-6"/>
        </w:rPr>
        <w:t> </w:t>
      </w:r>
      <w:r>
        <w:rPr>
          <w:color w:val="231F20"/>
        </w:rPr>
        <w:t>новорожденных,</w:t>
      </w:r>
      <w:r>
        <w:rPr>
          <w:color w:val="231F20"/>
          <w:spacing w:val="-6"/>
        </w:rPr>
        <w:t> </w:t>
      </w:r>
      <w:r>
        <w:rPr>
          <w:color w:val="231F20"/>
        </w:rPr>
        <w:t>детей</w:t>
      </w:r>
      <w:r>
        <w:rPr>
          <w:color w:val="231F20"/>
          <w:spacing w:val="-6"/>
        </w:rPr>
        <w:t> </w:t>
      </w:r>
      <w:r>
        <w:rPr>
          <w:color w:val="231F20"/>
        </w:rPr>
        <w:t>и</w:t>
      </w:r>
      <w:r>
        <w:rPr>
          <w:color w:val="231F20"/>
          <w:spacing w:val="-6"/>
        </w:rPr>
        <w:t> </w:t>
      </w:r>
      <w:r>
        <w:rPr>
          <w:color w:val="231F20"/>
        </w:rPr>
        <w:t>взрос− лых</w:t>
      </w:r>
      <w:r>
        <w:rPr>
          <w:color w:val="231F20"/>
          <w:spacing w:val="-12"/>
        </w:rPr>
        <w:t> </w:t>
      </w:r>
      <w:r>
        <w:rPr>
          <w:color w:val="231F20"/>
        </w:rPr>
        <w:t>показывают,</w:t>
      </w:r>
      <w:r>
        <w:rPr>
          <w:color w:val="231F20"/>
          <w:spacing w:val="-11"/>
        </w:rPr>
        <w:t> </w:t>
      </w:r>
      <w:r>
        <w:rPr>
          <w:color w:val="231F20"/>
        </w:rPr>
        <w:t>что</w:t>
      </w:r>
      <w:r>
        <w:rPr>
          <w:color w:val="231F20"/>
          <w:spacing w:val="-11"/>
        </w:rPr>
        <w:t> </w:t>
      </w:r>
      <w:r>
        <w:rPr>
          <w:color w:val="231F20"/>
        </w:rPr>
        <w:t>как</w:t>
      </w:r>
      <w:r>
        <w:rPr>
          <w:color w:val="231F20"/>
          <w:spacing w:val="-11"/>
        </w:rPr>
        <w:t> </w:t>
      </w:r>
      <w:r>
        <w:rPr>
          <w:color w:val="231F20"/>
        </w:rPr>
        <w:t>гипер−</w:t>
      </w:r>
      <w:r>
        <w:rPr>
          <w:color w:val="231F20"/>
          <w:spacing w:val="-12"/>
        </w:rPr>
        <w:t> </w:t>
      </w:r>
      <w:r>
        <w:rPr>
          <w:color w:val="231F20"/>
        </w:rPr>
        <w:t>так</w:t>
      </w:r>
      <w:r>
        <w:rPr>
          <w:color w:val="231F20"/>
          <w:spacing w:val="-11"/>
        </w:rPr>
        <w:t> </w:t>
      </w:r>
      <w:r>
        <w:rPr>
          <w:color w:val="231F20"/>
        </w:rPr>
        <w:t>и</w:t>
      </w:r>
      <w:r>
        <w:rPr>
          <w:color w:val="231F20"/>
          <w:spacing w:val="-11"/>
        </w:rPr>
        <w:t> </w:t>
      </w:r>
      <w:r>
        <w:rPr>
          <w:color w:val="231F20"/>
        </w:rPr>
        <w:t>ги− погликемия ассоциируются с неблаго− приятным исходом остановки серд− ца/легких,</w:t>
      </w:r>
      <w:r>
        <w:rPr>
          <w:color w:val="231F20"/>
          <w:position w:val="6"/>
          <w:sz w:val="9"/>
        </w:rPr>
        <w:t>603</w:t>
      </w:r>
      <w:r>
        <w:rPr>
          <w:color w:val="231F20"/>
          <w:spacing w:val="40"/>
          <w:position w:val="6"/>
          <w:sz w:val="9"/>
        </w:rPr>
        <w:t> </w:t>
      </w:r>
      <w:r>
        <w:rPr>
          <w:color w:val="231F20"/>
        </w:rPr>
        <w:t>но не ясно, есть ли здесь причинная</w:t>
      </w:r>
      <w:r>
        <w:rPr>
          <w:color w:val="231F20"/>
          <w:spacing w:val="-10"/>
        </w:rPr>
        <w:t> </w:t>
      </w:r>
      <w:r>
        <w:rPr>
          <w:color w:val="231F20"/>
        </w:rPr>
        <w:t>связь</w:t>
      </w:r>
      <w:r>
        <w:rPr>
          <w:color w:val="231F20"/>
          <w:spacing w:val="-10"/>
        </w:rPr>
        <w:t> </w:t>
      </w:r>
      <w:r>
        <w:rPr>
          <w:color w:val="231F20"/>
        </w:rPr>
        <w:t>или</w:t>
      </w:r>
      <w:r>
        <w:rPr>
          <w:color w:val="231F20"/>
          <w:spacing w:val="-10"/>
        </w:rPr>
        <w:t> </w:t>
      </w:r>
      <w:r>
        <w:rPr>
          <w:color w:val="231F20"/>
        </w:rPr>
        <w:t>совпадение.</w:t>
      </w:r>
      <w:r>
        <w:rPr>
          <w:color w:val="231F20"/>
          <w:spacing w:val="-10"/>
        </w:rPr>
        <w:t> </w:t>
      </w:r>
      <w:r>
        <w:rPr>
          <w:color w:val="231F20"/>
        </w:rPr>
        <w:t>Следу− ет тщательно мониторировать концент− рацию</w:t>
      </w:r>
      <w:r>
        <w:rPr>
          <w:color w:val="231F20"/>
          <w:spacing w:val="-12"/>
        </w:rPr>
        <w:t> </w:t>
      </w:r>
      <w:r>
        <w:rPr>
          <w:color w:val="231F20"/>
        </w:rPr>
        <w:t>глюкозы</w:t>
      </w:r>
      <w:r>
        <w:rPr>
          <w:color w:val="231F20"/>
          <w:spacing w:val="-11"/>
        </w:rPr>
        <w:t> </w:t>
      </w:r>
      <w:r>
        <w:rPr>
          <w:color w:val="231F20"/>
        </w:rPr>
        <w:t>в</w:t>
      </w:r>
      <w:r>
        <w:rPr>
          <w:color w:val="231F20"/>
          <w:spacing w:val="-11"/>
        </w:rPr>
        <w:t> </w:t>
      </w:r>
      <w:r>
        <w:rPr>
          <w:color w:val="231F20"/>
        </w:rPr>
        <w:t>крови</w:t>
      </w:r>
      <w:r>
        <w:rPr>
          <w:color w:val="231F20"/>
          <w:spacing w:val="-11"/>
        </w:rPr>
        <w:t> </w:t>
      </w:r>
      <w:r>
        <w:rPr>
          <w:color w:val="231F20"/>
        </w:rPr>
        <w:t>или</w:t>
      </w:r>
      <w:r>
        <w:rPr>
          <w:color w:val="231F20"/>
          <w:spacing w:val="-12"/>
        </w:rPr>
        <w:t> </w:t>
      </w:r>
      <w:r>
        <w:rPr>
          <w:color w:val="231F20"/>
        </w:rPr>
        <w:t>плазме</w:t>
      </w:r>
      <w:r>
        <w:rPr>
          <w:color w:val="231F20"/>
          <w:spacing w:val="-11"/>
        </w:rPr>
        <w:t> </w:t>
      </w:r>
      <w:r>
        <w:rPr>
          <w:color w:val="231F20"/>
        </w:rPr>
        <w:t>у</w:t>
      </w:r>
      <w:r>
        <w:rPr>
          <w:color w:val="231F20"/>
          <w:spacing w:val="-11"/>
        </w:rPr>
        <w:t> </w:t>
      </w:r>
      <w:r>
        <w:rPr>
          <w:color w:val="231F20"/>
        </w:rPr>
        <w:t>лю− бого больного или травмированного ре− бенка, включая и период после останов− ки сердца. Растворов, содержащих глю− козу во время СЛР следует избегать, за исключением случаев гипогликемии. Следует</w:t>
      </w:r>
      <w:r>
        <w:rPr>
          <w:color w:val="231F20"/>
          <w:spacing w:val="-1"/>
        </w:rPr>
        <w:t> </w:t>
      </w:r>
      <w:r>
        <w:rPr>
          <w:color w:val="231F20"/>
        </w:rPr>
        <w:t>избегать</w:t>
      </w:r>
      <w:r>
        <w:rPr>
          <w:color w:val="231F20"/>
          <w:spacing w:val="-1"/>
        </w:rPr>
        <w:t> </w:t>
      </w:r>
      <w:r>
        <w:rPr>
          <w:color w:val="231F20"/>
        </w:rPr>
        <w:t>как</w:t>
      </w:r>
      <w:r>
        <w:rPr>
          <w:color w:val="231F20"/>
          <w:spacing w:val="-1"/>
        </w:rPr>
        <w:t> </w:t>
      </w:r>
      <w:r>
        <w:rPr>
          <w:color w:val="231F20"/>
        </w:rPr>
        <w:t>гипер−</w:t>
      </w:r>
      <w:r>
        <w:rPr>
          <w:color w:val="231F20"/>
          <w:spacing w:val="-1"/>
        </w:rPr>
        <w:t> </w:t>
      </w:r>
      <w:r>
        <w:rPr>
          <w:color w:val="231F20"/>
        </w:rPr>
        <w:t>так</w:t>
      </w:r>
      <w:r>
        <w:rPr>
          <w:color w:val="231F20"/>
          <w:spacing w:val="-1"/>
        </w:rPr>
        <w:t> </w:t>
      </w:r>
      <w:r>
        <w:rPr>
          <w:color w:val="231F20"/>
        </w:rPr>
        <w:t>и</w:t>
      </w:r>
      <w:r>
        <w:rPr>
          <w:color w:val="231F20"/>
          <w:spacing w:val="-1"/>
        </w:rPr>
        <w:t> </w:t>
      </w:r>
      <w:r>
        <w:rPr>
          <w:color w:val="231F20"/>
        </w:rPr>
        <w:t>гипо− гликемию после оживления.</w:t>
      </w:r>
    </w:p>
    <w:p>
      <w:pPr>
        <w:spacing w:before="163"/>
        <w:ind w:left="137" w:right="0" w:firstLine="0"/>
        <w:jc w:val="left"/>
        <w:rPr>
          <w:i/>
          <w:sz w:val="18"/>
        </w:rPr>
      </w:pPr>
      <w:r>
        <w:rPr/>
        <w:br w:type="column"/>
      </w:r>
      <w:r>
        <w:rPr>
          <w:i/>
          <w:color w:val="231F20"/>
          <w:spacing w:val="-2"/>
          <w:sz w:val="18"/>
        </w:rPr>
        <w:t>Магний.</w:t>
      </w:r>
    </w:p>
    <w:p>
      <w:pPr>
        <w:pStyle w:val="BodyText"/>
        <w:spacing w:line="278" w:lineRule="auto" w:before="33"/>
        <w:ind w:left="137" w:right="247" w:firstLine="453"/>
        <w:rPr>
          <w:sz w:val="9"/>
        </w:rPr>
      </w:pPr>
      <w:r>
        <w:rPr>
          <w:color w:val="231F20"/>
        </w:rPr>
        <w:t>Нет</w:t>
      </w:r>
      <w:r>
        <w:rPr>
          <w:color w:val="231F20"/>
          <w:spacing w:val="-11"/>
        </w:rPr>
        <w:t> </w:t>
      </w:r>
      <w:r>
        <w:rPr>
          <w:color w:val="231F20"/>
        </w:rPr>
        <w:t>доказательных</w:t>
      </w:r>
      <w:r>
        <w:rPr>
          <w:color w:val="231F20"/>
          <w:spacing w:val="-11"/>
        </w:rPr>
        <w:t> </w:t>
      </w:r>
      <w:r>
        <w:rPr>
          <w:color w:val="231F20"/>
        </w:rPr>
        <w:t>данных</w:t>
      </w:r>
      <w:r>
        <w:rPr>
          <w:color w:val="231F20"/>
          <w:spacing w:val="-11"/>
        </w:rPr>
        <w:t> </w:t>
      </w:r>
      <w:r>
        <w:rPr>
          <w:color w:val="231F20"/>
        </w:rPr>
        <w:t>для</w:t>
      </w:r>
      <w:r>
        <w:rPr>
          <w:color w:val="231F20"/>
          <w:spacing w:val="-11"/>
        </w:rPr>
        <w:t> </w:t>
      </w:r>
      <w:r>
        <w:rPr>
          <w:color w:val="231F20"/>
        </w:rPr>
        <w:t>ру− тинного</w:t>
      </w:r>
      <w:r>
        <w:rPr>
          <w:color w:val="231F20"/>
          <w:spacing w:val="-12"/>
        </w:rPr>
        <w:t> </w:t>
      </w:r>
      <w:r>
        <w:rPr>
          <w:color w:val="231F20"/>
        </w:rPr>
        <w:t>применения</w:t>
      </w:r>
      <w:r>
        <w:rPr>
          <w:color w:val="231F20"/>
          <w:spacing w:val="-11"/>
        </w:rPr>
        <w:t> </w:t>
      </w:r>
      <w:r>
        <w:rPr>
          <w:color w:val="231F20"/>
        </w:rPr>
        <w:t>магния</w:t>
      </w:r>
      <w:r>
        <w:rPr>
          <w:color w:val="231F20"/>
          <w:spacing w:val="-11"/>
        </w:rPr>
        <w:t> </w:t>
      </w:r>
      <w:r>
        <w:rPr>
          <w:color w:val="231F20"/>
        </w:rPr>
        <w:t>во</w:t>
      </w:r>
      <w:r>
        <w:rPr>
          <w:color w:val="231F20"/>
          <w:spacing w:val="-11"/>
        </w:rPr>
        <w:t> </w:t>
      </w:r>
      <w:r>
        <w:rPr>
          <w:color w:val="231F20"/>
        </w:rPr>
        <w:t>время</w:t>
      </w:r>
      <w:r>
        <w:rPr>
          <w:color w:val="231F20"/>
          <w:spacing w:val="-12"/>
        </w:rPr>
        <w:t> </w:t>
      </w:r>
      <w:r>
        <w:rPr>
          <w:color w:val="231F20"/>
        </w:rPr>
        <w:t>ос− тановки</w:t>
      </w:r>
      <w:r>
        <w:rPr>
          <w:color w:val="231F20"/>
          <w:spacing w:val="-12"/>
        </w:rPr>
        <w:t> </w:t>
      </w:r>
      <w:r>
        <w:rPr>
          <w:color w:val="231F20"/>
        </w:rPr>
        <w:t>сердца/легких.</w:t>
      </w:r>
      <w:r>
        <w:rPr>
          <w:color w:val="231F20"/>
          <w:position w:val="6"/>
          <w:sz w:val="9"/>
        </w:rPr>
        <w:t>606,607 </w:t>
      </w:r>
      <w:r>
        <w:rPr>
          <w:color w:val="231F20"/>
        </w:rPr>
        <w:t>Лечение</w:t>
      </w:r>
      <w:r>
        <w:rPr>
          <w:color w:val="231F20"/>
          <w:spacing w:val="-11"/>
        </w:rPr>
        <w:t> </w:t>
      </w:r>
      <w:r>
        <w:rPr>
          <w:color w:val="231F20"/>
        </w:rPr>
        <w:t>маг− незией показано у детей с документиро− ванной гипомагниемией или пируэтной тахикардией</w:t>
      </w:r>
      <w:r>
        <w:rPr>
          <w:color w:val="231F20"/>
          <w:spacing w:val="-8"/>
        </w:rPr>
        <w:t> </w:t>
      </w:r>
      <w:r>
        <w:rPr>
          <w:color w:val="231F20"/>
        </w:rPr>
        <w:t>желудочков</w:t>
      </w:r>
      <w:r>
        <w:rPr>
          <w:color w:val="231F20"/>
          <w:spacing w:val="-8"/>
        </w:rPr>
        <w:t> </w:t>
      </w:r>
      <w:r>
        <w:rPr>
          <w:color w:val="231F20"/>
        </w:rPr>
        <w:t>(50</w:t>
      </w:r>
      <w:r>
        <w:rPr>
          <w:color w:val="231F20"/>
          <w:spacing w:val="-8"/>
        </w:rPr>
        <w:t> </w:t>
      </w:r>
      <w:r>
        <w:rPr>
          <w:color w:val="231F20"/>
        </w:rPr>
        <w:t>мг</w:t>
      </w:r>
      <w:r>
        <w:rPr>
          <w:color w:val="231F20"/>
          <w:spacing w:val="-8"/>
        </w:rPr>
        <w:t> </w:t>
      </w:r>
      <w:r>
        <w:rPr>
          <w:color w:val="231F20"/>
        </w:rPr>
        <w:t>кг</w:t>
      </w:r>
      <w:r>
        <w:rPr>
          <w:color w:val="231F20"/>
          <w:position w:val="6"/>
          <w:sz w:val="9"/>
        </w:rPr>
        <w:t>−1</w:t>
      </w:r>
      <w:r>
        <w:rPr>
          <w:color w:val="231F20"/>
        </w:rPr>
        <w:t>),</w:t>
      </w:r>
      <w:r>
        <w:rPr>
          <w:color w:val="231F20"/>
          <w:spacing w:val="-8"/>
        </w:rPr>
        <w:t> </w:t>
      </w:r>
      <w:r>
        <w:rPr>
          <w:color w:val="231F20"/>
        </w:rPr>
        <w:t>не− зависимо от причины.</w:t>
      </w:r>
      <w:r>
        <w:rPr>
          <w:color w:val="231F20"/>
          <w:position w:val="6"/>
          <w:sz w:val="9"/>
        </w:rPr>
        <w:t>698</w:t>
      </w:r>
    </w:p>
    <w:p>
      <w:pPr>
        <w:pStyle w:val="BodyText"/>
        <w:spacing w:before="32"/>
        <w:jc w:val="left"/>
      </w:pPr>
    </w:p>
    <w:p>
      <w:pPr>
        <w:spacing w:before="0"/>
        <w:ind w:left="137" w:right="0" w:firstLine="0"/>
        <w:jc w:val="both"/>
        <w:rPr>
          <w:i/>
          <w:sz w:val="18"/>
        </w:rPr>
      </w:pPr>
      <w:r>
        <w:rPr>
          <w:i/>
          <w:color w:val="231F20"/>
          <w:sz w:val="18"/>
        </w:rPr>
        <w:t>Натрия</w:t>
      </w:r>
      <w:r>
        <w:rPr>
          <w:i/>
          <w:color w:val="231F20"/>
          <w:spacing w:val="-4"/>
          <w:sz w:val="18"/>
        </w:rPr>
        <w:t> </w:t>
      </w:r>
      <w:r>
        <w:rPr>
          <w:i/>
          <w:color w:val="231F20"/>
          <w:spacing w:val="-2"/>
          <w:sz w:val="18"/>
        </w:rPr>
        <w:t>бикарбонат.</w:t>
      </w:r>
    </w:p>
    <w:p>
      <w:pPr>
        <w:pStyle w:val="BodyText"/>
        <w:spacing w:line="278" w:lineRule="auto" w:before="33"/>
        <w:ind w:left="137" w:right="245" w:firstLine="453"/>
      </w:pPr>
      <w:r>
        <w:rPr>
          <w:color w:val="231F20"/>
        </w:rPr>
        <w:t>Нет</w:t>
      </w:r>
      <w:r>
        <w:rPr>
          <w:color w:val="231F20"/>
          <w:spacing w:val="-10"/>
        </w:rPr>
        <w:t> </w:t>
      </w:r>
      <w:r>
        <w:rPr>
          <w:color w:val="231F20"/>
        </w:rPr>
        <w:t>доказательных</w:t>
      </w:r>
      <w:r>
        <w:rPr>
          <w:color w:val="231F20"/>
          <w:spacing w:val="-10"/>
        </w:rPr>
        <w:t> </w:t>
      </w:r>
      <w:r>
        <w:rPr>
          <w:color w:val="231F20"/>
        </w:rPr>
        <w:t>данных</w:t>
      </w:r>
      <w:r>
        <w:rPr>
          <w:color w:val="231F20"/>
          <w:spacing w:val="-10"/>
        </w:rPr>
        <w:t> </w:t>
      </w:r>
      <w:r>
        <w:rPr>
          <w:color w:val="231F20"/>
        </w:rPr>
        <w:t>для</w:t>
      </w:r>
      <w:r>
        <w:rPr>
          <w:color w:val="231F20"/>
          <w:spacing w:val="-10"/>
        </w:rPr>
        <w:t> </w:t>
      </w:r>
      <w:r>
        <w:rPr>
          <w:color w:val="231F20"/>
        </w:rPr>
        <w:t>ру− тинного применения магния во время остановки сердца/легких.</w:t>
      </w:r>
      <w:r>
        <w:rPr>
          <w:color w:val="231F20"/>
          <w:position w:val="6"/>
          <w:sz w:val="9"/>
        </w:rPr>
        <w:t>606,607</w:t>
      </w:r>
      <w:r>
        <w:rPr>
          <w:color w:val="231F20"/>
          <w:spacing w:val="40"/>
          <w:position w:val="6"/>
          <w:sz w:val="9"/>
        </w:rPr>
        <w:t> </w:t>
      </w:r>
      <w:r>
        <w:rPr>
          <w:color w:val="231F20"/>
        </w:rPr>
        <w:t>Примене− ние натрия бикарбоната можно рассмо− треть у ребенка с длительной останов− кой сердца/легких и/или тяжелым мета− болическим ацидозом. Натрия бикарбо− нат можно также рассмотреть в случае нестабильной гемодинамики с сопутст− вующей гиперкалиемией, или при лече− нии передозировки трициклических ан− </w:t>
      </w:r>
      <w:r>
        <w:rPr>
          <w:color w:val="231F20"/>
          <w:spacing w:val="-2"/>
        </w:rPr>
        <w:t>тидепрессантов.</w:t>
      </w:r>
    </w:p>
    <w:p>
      <w:pPr>
        <w:pStyle w:val="BodyText"/>
        <w:spacing w:before="32"/>
        <w:jc w:val="left"/>
      </w:pPr>
    </w:p>
    <w:p>
      <w:pPr>
        <w:spacing w:before="0"/>
        <w:ind w:left="137" w:right="0" w:firstLine="0"/>
        <w:jc w:val="left"/>
        <w:rPr>
          <w:i/>
          <w:sz w:val="18"/>
        </w:rPr>
      </w:pPr>
      <w:r>
        <w:rPr>
          <w:i/>
          <w:color w:val="231F20"/>
          <w:spacing w:val="-2"/>
          <w:sz w:val="18"/>
        </w:rPr>
        <w:t>Вазопрессин-терлипрессин.</w:t>
      </w:r>
    </w:p>
    <w:p>
      <w:pPr>
        <w:pStyle w:val="BodyText"/>
        <w:spacing w:line="278" w:lineRule="auto" w:before="33"/>
        <w:ind w:left="137" w:right="247" w:firstLine="453"/>
        <w:rPr>
          <w:sz w:val="9"/>
        </w:rPr>
      </w:pPr>
      <w:r>
        <w:rPr>
          <w:color w:val="231F20"/>
        </w:rPr>
        <w:t>В настоящее время недостаточно данных ни за — ни против применения вазопрессина</w:t>
      </w:r>
      <w:r>
        <w:rPr>
          <w:color w:val="231F20"/>
          <w:spacing w:val="-2"/>
        </w:rPr>
        <w:t> </w:t>
      </w:r>
      <w:r>
        <w:rPr>
          <w:color w:val="231F20"/>
        </w:rPr>
        <w:t>или</w:t>
      </w:r>
      <w:r>
        <w:rPr>
          <w:color w:val="231F20"/>
          <w:spacing w:val="-2"/>
        </w:rPr>
        <w:t> </w:t>
      </w:r>
      <w:r>
        <w:rPr>
          <w:color w:val="231F20"/>
        </w:rPr>
        <w:t>терлипрессина</w:t>
      </w:r>
      <w:r>
        <w:rPr>
          <w:color w:val="231F20"/>
          <w:spacing w:val="-2"/>
        </w:rPr>
        <w:t> </w:t>
      </w:r>
      <w:r>
        <w:rPr>
          <w:color w:val="231F20"/>
        </w:rPr>
        <w:t>в</w:t>
      </w:r>
      <w:r>
        <w:rPr>
          <w:color w:val="231F20"/>
          <w:spacing w:val="-2"/>
        </w:rPr>
        <w:t> </w:t>
      </w:r>
      <w:r>
        <w:rPr>
          <w:color w:val="231F20"/>
        </w:rPr>
        <w:t>каче− стве</w:t>
      </w:r>
      <w:r>
        <w:rPr>
          <w:color w:val="231F20"/>
          <w:spacing w:val="-4"/>
        </w:rPr>
        <w:t> </w:t>
      </w:r>
      <w:r>
        <w:rPr>
          <w:color w:val="231F20"/>
        </w:rPr>
        <w:t>альтернативы</w:t>
      </w:r>
      <w:r>
        <w:rPr>
          <w:color w:val="231F20"/>
          <w:spacing w:val="-4"/>
        </w:rPr>
        <w:t> </w:t>
      </w:r>
      <w:r>
        <w:rPr>
          <w:color w:val="231F20"/>
        </w:rPr>
        <w:t>или</w:t>
      </w:r>
      <w:r>
        <w:rPr>
          <w:color w:val="231F20"/>
          <w:spacing w:val="-4"/>
        </w:rPr>
        <w:t> </w:t>
      </w:r>
      <w:r>
        <w:rPr>
          <w:color w:val="231F20"/>
        </w:rPr>
        <w:t>в</w:t>
      </w:r>
      <w:r>
        <w:rPr>
          <w:color w:val="231F20"/>
          <w:spacing w:val="-4"/>
        </w:rPr>
        <w:t> </w:t>
      </w:r>
      <w:r>
        <w:rPr>
          <w:color w:val="231F20"/>
        </w:rPr>
        <w:t>сочетании</w:t>
      </w:r>
      <w:r>
        <w:rPr>
          <w:color w:val="231F20"/>
          <w:spacing w:val="-4"/>
        </w:rPr>
        <w:t> </w:t>
      </w:r>
      <w:r>
        <w:rPr>
          <w:color w:val="231F20"/>
        </w:rPr>
        <w:t>с</w:t>
      </w:r>
      <w:r>
        <w:rPr>
          <w:color w:val="231F20"/>
          <w:spacing w:val="-4"/>
        </w:rPr>
        <w:t> </w:t>
      </w:r>
      <w:r>
        <w:rPr>
          <w:color w:val="231F20"/>
        </w:rPr>
        <w:t>ад− реналином при любом ритме остановки сердца у взрослых или детей.</w:t>
      </w:r>
      <w:r>
        <w:rPr>
          <w:color w:val="231F20"/>
          <w:position w:val="6"/>
          <w:sz w:val="9"/>
        </w:rPr>
        <w:t>246,248,249,612–616</w:t>
      </w:r>
    </w:p>
    <w:p>
      <w:pPr>
        <w:pStyle w:val="Heading2"/>
        <w:spacing w:before="95"/>
        <w:ind w:left="1611"/>
        <w:jc w:val="left"/>
      </w:pPr>
      <w:r>
        <w:rPr>
          <w:color w:val="28B574"/>
          <w:spacing w:val="-2"/>
          <w:w w:val="95"/>
        </w:rPr>
        <w:t>Дефибрилляторы</w:t>
      </w:r>
    </w:p>
    <w:p>
      <w:pPr>
        <w:pStyle w:val="BodyText"/>
        <w:spacing w:line="278" w:lineRule="auto" w:before="132"/>
        <w:ind w:left="137" w:right="240" w:firstLine="453"/>
      </w:pPr>
      <w:r>
        <w:rPr>
          <w:color w:val="231F20"/>
        </w:rPr>
        <w:t>Ручные дефибрилляторы, способ− ные наносить разряды с полным диапа− зоном</w:t>
      </w:r>
      <w:r>
        <w:rPr>
          <w:color w:val="231F20"/>
          <w:spacing w:val="40"/>
        </w:rPr>
        <w:t> </w:t>
      </w:r>
      <w:r>
        <w:rPr>
          <w:color w:val="231F20"/>
        </w:rPr>
        <w:t>энергий,</w:t>
      </w:r>
      <w:r>
        <w:rPr>
          <w:color w:val="231F20"/>
          <w:spacing w:val="40"/>
        </w:rPr>
        <w:t> </w:t>
      </w:r>
      <w:r>
        <w:rPr>
          <w:color w:val="231F20"/>
        </w:rPr>
        <w:t>необходимых</w:t>
      </w:r>
      <w:r>
        <w:rPr>
          <w:color w:val="231F20"/>
          <w:spacing w:val="40"/>
        </w:rPr>
        <w:t> </w:t>
      </w:r>
      <w:r>
        <w:rPr>
          <w:color w:val="231F20"/>
        </w:rPr>
        <w:t>начиная</w:t>
      </w:r>
      <w:r>
        <w:rPr>
          <w:color w:val="231F20"/>
          <w:spacing w:val="80"/>
        </w:rPr>
        <w:t> </w:t>
      </w:r>
      <w:r>
        <w:rPr>
          <w:color w:val="231F20"/>
        </w:rPr>
        <w:t>с</w:t>
      </w:r>
      <w:r>
        <w:rPr>
          <w:color w:val="231F20"/>
          <w:spacing w:val="40"/>
        </w:rPr>
        <w:t> </w:t>
      </w:r>
      <w:r>
        <w:rPr>
          <w:color w:val="231F20"/>
        </w:rPr>
        <w:t>новорожденного,</w:t>
      </w:r>
      <w:r>
        <w:rPr>
          <w:color w:val="231F20"/>
          <w:spacing w:val="40"/>
        </w:rPr>
        <w:t> </w:t>
      </w:r>
      <w:r>
        <w:rPr>
          <w:color w:val="231F20"/>
        </w:rPr>
        <w:t>должны</w:t>
      </w:r>
      <w:r>
        <w:rPr>
          <w:color w:val="231F20"/>
          <w:spacing w:val="40"/>
        </w:rPr>
        <w:t> </w:t>
      </w:r>
      <w:r>
        <w:rPr>
          <w:color w:val="231F20"/>
        </w:rPr>
        <w:t>быть</w:t>
      </w:r>
      <w:r>
        <w:rPr>
          <w:color w:val="231F20"/>
          <w:spacing w:val="40"/>
        </w:rPr>
        <w:t> </w:t>
      </w:r>
      <w:r>
        <w:rPr>
          <w:color w:val="231F20"/>
        </w:rPr>
        <w:t>во всех госпиталях и медицинских учреж− дениях, оказывающих помощь детям с риском остановки сердца. Автоматиче− ские наружные дефибрилляторы наст− роены на все варианты, включая дозу </w:t>
      </w:r>
      <w:r>
        <w:rPr>
          <w:color w:val="231F20"/>
          <w:spacing w:val="-2"/>
        </w:rPr>
        <w:t>энергии.</w:t>
      </w:r>
    </w:p>
    <w:p>
      <w:pPr>
        <w:spacing w:after="0" w:line="278" w:lineRule="auto"/>
        <w:sectPr>
          <w:pgSz w:w="8220" w:h="11900"/>
          <w:pgMar w:header="401" w:footer="645" w:top="620" w:bottom="840" w:left="620" w:right="620"/>
          <w:cols w:num="2" w:equalWidth="0">
            <w:col w:w="3359" w:space="57"/>
            <w:col w:w="3564"/>
          </w:cols>
        </w:sectPr>
      </w:pPr>
    </w:p>
    <w:p>
      <w:pPr>
        <w:pStyle w:val="BodyText"/>
        <w:spacing w:before="5"/>
        <w:jc w:val="left"/>
        <w:rPr>
          <w:sz w:val="4"/>
        </w:rPr>
      </w:pPr>
    </w:p>
    <w:p>
      <w:pPr>
        <w:pStyle w:val="BodyText"/>
        <w:ind w:left="1171"/>
        <w:jc w:val="left"/>
        <w:rPr>
          <w:sz w:val="20"/>
        </w:rPr>
      </w:pPr>
      <w:r>
        <w:rPr>
          <w:sz w:val="20"/>
        </w:rPr>
        <w:drawing>
          <wp:inline distT="0" distB="0" distL="0" distR="0">
            <wp:extent cx="3025346" cy="1972055"/>
            <wp:effectExtent l="0" t="0" r="0" b="0"/>
            <wp:docPr id="159" name="Image 159"/>
            <wp:cNvGraphicFramePr>
              <a:graphicFrameLocks/>
            </wp:cNvGraphicFramePr>
            <a:graphic>
              <a:graphicData uri="http://schemas.openxmlformats.org/drawingml/2006/picture">
                <pic:pic>
                  <pic:nvPicPr>
                    <pic:cNvPr id="159" name="Image 159"/>
                    <pic:cNvPicPr/>
                  </pic:nvPicPr>
                  <pic:blipFill>
                    <a:blip r:embed="rId85" cstate="print"/>
                    <a:stretch>
                      <a:fillRect/>
                    </a:stretch>
                  </pic:blipFill>
                  <pic:spPr>
                    <a:xfrm>
                      <a:off x="0" y="0"/>
                      <a:ext cx="3025346" cy="1972055"/>
                    </a:xfrm>
                    <a:prstGeom prst="rect">
                      <a:avLst/>
                    </a:prstGeom>
                  </pic:spPr>
                </pic:pic>
              </a:graphicData>
            </a:graphic>
          </wp:inline>
        </w:drawing>
      </w:r>
      <w:r>
        <w:rPr>
          <w:sz w:val="20"/>
        </w:rPr>
      </w:r>
    </w:p>
    <w:p>
      <w:pPr>
        <w:pStyle w:val="BodyText"/>
        <w:spacing w:before="68"/>
        <w:jc w:val="left"/>
      </w:pPr>
    </w:p>
    <w:p>
      <w:pPr>
        <w:spacing w:before="0"/>
        <w:ind w:left="250" w:right="0" w:firstLine="0"/>
        <w:jc w:val="left"/>
        <w:rPr>
          <w:b/>
          <w:sz w:val="18"/>
        </w:rPr>
      </w:pPr>
      <w:r>
        <w:rPr>
          <w:b/>
          <w:color w:val="231F20"/>
          <w:sz w:val="18"/>
        </w:rPr>
        <w:t>Рис.1.24.</w:t>
      </w:r>
      <w:r>
        <w:rPr>
          <w:b/>
          <w:color w:val="231F20"/>
          <w:spacing w:val="9"/>
          <w:sz w:val="18"/>
        </w:rPr>
        <w:t> </w:t>
      </w:r>
      <w:r>
        <w:rPr>
          <w:b/>
          <w:color w:val="231F20"/>
          <w:sz w:val="18"/>
        </w:rPr>
        <w:t>Расположение</w:t>
      </w:r>
      <w:r>
        <w:rPr>
          <w:b/>
          <w:color w:val="231F20"/>
          <w:spacing w:val="9"/>
          <w:sz w:val="18"/>
        </w:rPr>
        <w:t> </w:t>
      </w:r>
      <w:r>
        <w:rPr>
          <w:b/>
          <w:color w:val="231F20"/>
          <w:sz w:val="18"/>
        </w:rPr>
        <w:t>электродов</w:t>
      </w:r>
      <w:r>
        <w:rPr>
          <w:b/>
          <w:color w:val="231F20"/>
          <w:spacing w:val="9"/>
          <w:sz w:val="18"/>
        </w:rPr>
        <w:t> </w:t>
      </w:r>
      <w:r>
        <w:rPr>
          <w:b/>
          <w:color w:val="231F20"/>
          <w:sz w:val="18"/>
        </w:rPr>
        <w:t>для</w:t>
      </w:r>
      <w:r>
        <w:rPr>
          <w:b/>
          <w:color w:val="231F20"/>
          <w:spacing w:val="9"/>
          <w:sz w:val="18"/>
        </w:rPr>
        <w:t> </w:t>
      </w:r>
      <w:r>
        <w:rPr>
          <w:b/>
          <w:color w:val="231F20"/>
          <w:sz w:val="18"/>
        </w:rPr>
        <w:t>дефибрилляции</w:t>
      </w:r>
      <w:r>
        <w:rPr>
          <w:b/>
          <w:color w:val="231F20"/>
          <w:spacing w:val="10"/>
          <w:sz w:val="18"/>
        </w:rPr>
        <w:t> </w:t>
      </w:r>
      <w:r>
        <w:rPr>
          <w:b/>
          <w:color w:val="231F20"/>
          <w:sz w:val="18"/>
        </w:rPr>
        <w:t>—</w:t>
      </w:r>
      <w:r>
        <w:rPr>
          <w:b/>
          <w:color w:val="231F20"/>
          <w:spacing w:val="9"/>
          <w:sz w:val="18"/>
        </w:rPr>
        <w:t> </w:t>
      </w:r>
      <w:r>
        <w:rPr>
          <w:b/>
          <w:color w:val="231F20"/>
          <w:spacing w:val="-2"/>
          <w:sz w:val="18"/>
        </w:rPr>
        <w:t>ребенок.</w:t>
      </w:r>
    </w:p>
    <w:p>
      <w:pPr>
        <w:pStyle w:val="BodyText"/>
        <w:spacing w:before="8"/>
        <w:jc w:val="left"/>
        <w:rPr>
          <w:b/>
          <w:sz w:val="15"/>
        </w:rPr>
      </w:pPr>
    </w:p>
    <w:p>
      <w:pPr>
        <w:spacing w:after="0"/>
        <w:jc w:val="left"/>
        <w:rPr>
          <w:sz w:val="15"/>
        </w:rPr>
        <w:sectPr>
          <w:pgSz w:w="8220" w:h="11900"/>
          <w:pgMar w:header="429" w:footer="645" w:top="620" w:bottom="840" w:left="620" w:right="620"/>
        </w:sectPr>
      </w:pPr>
    </w:p>
    <w:p>
      <w:pPr>
        <w:pStyle w:val="Heading4"/>
        <w:spacing w:line="228" w:lineRule="auto" w:before="98"/>
        <w:ind w:left="1786" w:hanging="104"/>
        <w:jc w:val="left"/>
      </w:pPr>
      <w:r>
        <w:rPr>
          <w:color w:val="9BCB52"/>
          <w:w w:val="85"/>
        </w:rPr>
        <w:t>Размеры</w:t>
      </w:r>
      <w:r>
        <w:rPr>
          <w:color w:val="9BCB52"/>
          <w:spacing w:val="-6"/>
          <w:w w:val="85"/>
        </w:rPr>
        <w:t> </w:t>
      </w:r>
      <w:r>
        <w:rPr>
          <w:color w:val="9BCB52"/>
          <w:w w:val="85"/>
        </w:rPr>
        <w:t>электродов для</w:t>
      </w:r>
      <w:r>
        <w:rPr>
          <w:color w:val="9BCB52"/>
          <w:spacing w:val="-3"/>
          <w:w w:val="85"/>
        </w:rPr>
        <w:t> </w:t>
      </w:r>
      <w:r>
        <w:rPr>
          <w:color w:val="9BCB52"/>
          <w:spacing w:val="-2"/>
          <w:w w:val="85"/>
        </w:rPr>
        <w:t>дефибрилляции</w:t>
      </w:r>
    </w:p>
    <w:p>
      <w:pPr>
        <w:pStyle w:val="BodyText"/>
        <w:spacing w:line="278" w:lineRule="auto" w:before="124"/>
        <w:ind w:left="250" w:firstLine="453"/>
      </w:pPr>
      <w:r>
        <w:rPr>
          <w:color w:val="231F20"/>
        </w:rPr>
        <w:t>Для хорошего контакта с грудной клеткой</w:t>
      </w:r>
      <w:r>
        <w:rPr>
          <w:color w:val="231F20"/>
          <w:spacing w:val="-12"/>
        </w:rPr>
        <w:t> </w:t>
      </w:r>
      <w:r>
        <w:rPr>
          <w:color w:val="231F20"/>
        </w:rPr>
        <w:t>следует</w:t>
      </w:r>
      <w:r>
        <w:rPr>
          <w:color w:val="231F20"/>
          <w:spacing w:val="-11"/>
        </w:rPr>
        <w:t> </w:t>
      </w:r>
      <w:r>
        <w:rPr>
          <w:color w:val="231F20"/>
        </w:rPr>
        <w:t>выбрать</w:t>
      </w:r>
      <w:r>
        <w:rPr>
          <w:color w:val="231F20"/>
          <w:spacing w:val="-11"/>
        </w:rPr>
        <w:t> </w:t>
      </w:r>
      <w:r>
        <w:rPr>
          <w:color w:val="231F20"/>
        </w:rPr>
        <w:t>электроды</w:t>
      </w:r>
      <w:r>
        <w:rPr>
          <w:color w:val="231F20"/>
          <w:spacing w:val="-11"/>
        </w:rPr>
        <w:t> </w:t>
      </w:r>
      <w:r>
        <w:rPr>
          <w:color w:val="231F20"/>
        </w:rPr>
        <w:t>наи− большего размера из имеющихся. Иде− альный размер не установлен, но между электродами</w:t>
      </w:r>
      <w:r>
        <w:rPr>
          <w:color w:val="231F20"/>
          <w:spacing w:val="-5"/>
        </w:rPr>
        <w:t> </w:t>
      </w:r>
      <w:r>
        <w:rPr>
          <w:color w:val="231F20"/>
        </w:rPr>
        <w:t>должно</w:t>
      </w:r>
      <w:r>
        <w:rPr>
          <w:color w:val="231F20"/>
          <w:spacing w:val="-5"/>
        </w:rPr>
        <w:t> </w:t>
      </w:r>
      <w:r>
        <w:rPr>
          <w:color w:val="231F20"/>
        </w:rPr>
        <w:t>быть</w:t>
      </w:r>
      <w:r>
        <w:rPr>
          <w:color w:val="231F20"/>
          <w:spacing w:val="-5"/>
        </w:rPr>
        <w:t> </w:t>
      </w:r>
      <w:r>
        <w:rPr>
          <w:color w:val="231F20"/>
        </w:rPr>
        <w:t>какое−то</w:t>
      </w:r>
      <w:r>
        <w:rPr>
          <w:color w:val="231F20"/>
          <w:spacing w:val="-5"/>
        </w:rPr>
        <w:t> </w:t>
      </w:r>
      <w:r>
        <w:rPr>
          <w:color w:val="231F20"/>
        </w:rPr>
        <w:t>рас− стояние.</w:t>
      </w:r>
      <w:r>
        <w:rPr>
          <w:color w:val="231F20"/>
          <w:position w:val="6"/>
          <w:sz w:val="9"/>
        </w:rPr>
        <w:t>617,618</w:t>
      </w:r>
      <w:r>
        <w:rPr>
          <w:color w:val="231F20"/>
          <w:spacing w:val="40"/>
          <w:position w:val="6"/>
          <w:sz w:val="9"/>
        </w:rPr>
        <w:t> </w:t>
      </w:r>
      <w:r>
        <w:rPr>
          <w:color w:val="231F20"/>
        </w:rPr>
        <w:t>Рекомендуемые </w:t>
      </w:r>
      <w:r>
        <w:rPr>
          <w:color w:val="231F20"/>
        </w:rPr>
        <w:t>размеры: для</w:t>
      </w:r>
      <w:r>
        <w:rPr>
          <w:color w:val="231F20"/>
          <w:spacing w:val="-3"/>
        </w:rPr>
        <w:t> </w:t>
      </w:r>
      <w:r>
        <w:rPr>
          <w:color w:val="231F20"/>
        </w:rPr>
        <w:t>грудных</w:t>
      </w:r>
      <w:r>
        <w:rPr>
          <w:color w:val="231F20"/>
          <w:spacing w:val="-3"/>
        </w:rPr>
        <w:t> </w:t>
      </w:r>
      <w:r>
        <w:rPr>
          <w:color w:val="231F20"/>
        </w:rPr>
        <w:t>и</w:t>
      </w:r>
      <w:r>
        <w:rPr>
          <w:color w:val="231F20"/>
          <w:spacing w:val="-3"/>
        </w:rPr>
        <w:t> </w:t>
      </w:r>
      <w:r>
        <w:rPr>
          <w:color w:val="231F20"/>
        </w:rPr>
        <w:t>детей</w:t>
      </w:r>
      <w:r>
        <w:rPr>
          <w:color w:val="231F20"/>
          <w:spacing w:val="-3"/>
        </w:rPr>
        <w:t> </w:t>
      </w:r>
      <w:r>
        <w:rPr>
          <w:color w:val="231F20"/>
        </w:rPr>
        <w:t>весом</w:t>
      </w:r>
      <w:r>
        <w:rPr>
          <w:color w:val="231F20"/>
          <w:spacing w:val="-3"/>
        </w:rPr>
        <w:t> </w:t>
      </w:r>
      <w:r>
        <w:rPr>
          <w:color w:val="231F20"/>
        </w:rPr>
        <w:t>&lt;10</w:t>
      </w:r>
      <w:r>
        <w:rPr>
          <w:color w:val="231F20"/>
          <w:spacing w:val="-3"/>
        </w:rPr>
        <w:t> </w:t>
      </w:r>
      <w:r>
        <w:rPr>
          <w:color w:val="231F20"/>
        </w:rPr>
        <w:t>кг</w:t>
      </w:r>
      <w:r>
        <w:rPr>
          <w:color w:val="231F20"/>
          <w:spacing w:val="-3"/>
        </w:rPr>
        <w:t> </w:t>
      </w:r>
      <w:r>
        <w:rPr>
          <w:color w:val="231F20"/>
        </w:rPr>
        <w:t>элект− роды диаметром 4,5 см в, и 8–12 см для детей, весом &gt;10 кг (старше одного го− да).</w:t>
      </w:r>
      <w:r>
        <w:rPr>
          <w:color w:val="231F20"/>
          <w:spacing w:val="-12"/>
        </w:rPr>
        <w:t> </w:t>
      </w:r>
      <w:r>
        <w:rPr>
          <w:color w:val="231F20"/>
        </w:rPr>
        <w:t>Самоклеющиеся</w:t>
      </w:r>
      <w:r>
        <w:rPr>
          <w:color w:val="231F20"/>
          <w:spacing w:val="-11"/>
        </w:rPr>
        <w:t> </w:t>
      </w:r>
      <w:r>
        <w:rPr>
          <w:color w:val="231F20"/>
        </w:rPr>
        <w:t>электроды</w:t>
      </w:r>
      <w:r>
        <w:rPr>
          <w:color w:val="231F20"/>
          <w:spacing w:val="-11"/>
        </w:rPr>
        <w:t> </w:t>
      </w:r>
      <w:r>
        <w:rPr>
          <w:color w:val="231F20"/>
        </w:rPr>
        <w:t>облегча− </w:t>
      </w:r>
      <w:r>
        <w:rPr>
          <w:color w:val="231F20"/>
          <w:spacing w:val="-4"/>
        </w:rPr>
        <w:t>ют</w:t>
      </w:r>
      <w:r>
        <w:rPr>
          <w:color w:val="231F20"/>
          <w:spacing w:val="1"/>
        </w:rPr>
        <w:t> </w:t>
      </w:r>
      <w:r>
        <w:rPr>
          <w:color w:val="231F20"/>
          <w:spacing w:val="-4"/>
        </w:rPr>
        <w:t>продолжение</w:t>
      </w:r>
      <w:r>
        <w:rPr>
          <w:color w:val="231F20"/>
          <w:spacing w:val="2"/>
        </w:rPr>
        <w:t> </w:t>
      </w:r>
      <w:r>
        <w:rPr>
          <w:color w:val="231F20"/>
          <w:spacing w:val="-4"/>
        </w:rPr>
        <w:t>СЛР</w:t>
      </w:r>
      <w:r>
        <w:rPr>
          <w:color w:val="231F20"/>
          <w:spacing w:val="1"/>
        </w:rPr>
        <w:t> </w:t>
      </w:r>
      <w:r>
        <w:rPr>
          <w:color w:val="231F20"/>
          <w:spacing w:val="-4"/>
        </w:rPr>
        <w:t>хорошего</w:t>
      </w:r>
      <w:r>
        <w:rPr>
          <w:color w:val="231F20"/>
          <w:spacing w:val="1"/>
        </w:rPr>
        <w:t> </w:t>
      </w:r>
      <w:r>
        <w:rPr>
          <w:color w:val="231F20"/>
          <w:spacing w:val="-4"/>
        </w:rPr>
        <w:t>качества.</w:t>
      </w:r>
    </w:p>
    <w:p>
      <w:pPr>
        <w:pStyle w:val="Heading4"/>
        <w:ind w:left="1478"/>
        <w:jc w:val="left"/>
      </w:pPr>
      <w:r>
        <w:rPr>
          <w:color w:val="9BCB52"/>
          <w:w w:val="85"/>
        </w:rPr>
        <w:t>Положение</w:t>
      </w:r>
      <w:r>
        <w:rPr>
          <w:color w:val="9BCB52"/>
          <w:spacing w:val="2"/>
        </w:rPr>
        <w:t> </w:t>
      </w:r>
      <w:r>
        <w:rPr>
          <w:color w:val="9BCB52"/>
          <w:spacing w:val="-2"/>
          <w:w w:val="85"/>
        </w:rPr>
        <w:t>электродов</w:t>
      </w:r>
    </w:p>
    <w:p>
      <w:pPr>
        <w:pStyle w:val="BodyText"/>
        <w:spacing w:line="278" w:lineRule="auto" w:before="174"/>
        <w:ind w:left="250" w:firstLine="453"/>
      </w:pPr>
      <w:r>
        <w:rPr>
          <w:color w:val="231F20"/>
          <w:spacing w:val="-2"/>
        </w:rPr>
        <w:t>Электроды</w:t>
      </w:r>
      <w:r>
        <w:rPr>
          <w:color w:val="231F20"/>
          <w:spacing w:val="-6"/>
        </w:rPr>
        <w:t> </w:t>
      </w:r>
      <w:r>
        <w:rPr>
          <w:color w:val="231F20"/>
          <w:spacing w:val="-2"/>
        </w:rPr>
        <w:t>следует</w:t>
      </w:r>
      <w:r>
        <w:rPr>
          <w:color w:val="231F20"/>
          <w:spacing w:val="-6"/>
        </w:rPr>
        <w:t> </w:t>
      </w:r>
      <w:r>
        <w:rPr>
          <w:color w:val="231F20"/>
          <w:spacing w:val="-2"/>
        </w:rPr>
        <w:t>плотно</w:t>
      </w:r>
      <w:r>
        <w:rPr>
          <w:color w:val="231F20"/>
          <w:spacing w:val="-6"/>
        </w:rPr>
        <w:t> </w:t>
      </w:r>
      <w:r>
        <w:rPr>
          <w:color w:val="231F20"/>
          <w:spacing w:val="-2"/>
        </w:rPr>
        <w:t>прижать </w:t>
      </w:r>
      <w:r>
        <w:rPr>
          <w:color w:val="231F20"/>
        </w:rPr>
        <w:t>к грудной стенке в переднебоковом по− ложении. Один под правой ключицей, другой в левой подмышечной области (рис.1.24). Если электроды слишком ве− лики и есть риск короткого между ними замыкания, один следует разместить в верхней части спины, под левой лопат− кой,</w:t>
      </w:r>
      <w:r>
        <w:rPr>
          <w:color w:val="231F20"/>
          <w:spacing w:val="-2"/>
        </w:rPr>
        <w:t> </w:t>
      </w:r>
      <w:r>
        <w:rPr>
          <w:color w:val="231F20"/>
        </w:rPr>
        <w:t>а</w:t>
      </w:r>
      <w:r>
        <w:rPr>
          <w:color w:val="231F20"/>
          <w:spacing w:val="-2"/>
        </w:rPr>
        <w:t> </w:t>
      </w:r>
      <w:r>
        <w:rPr>
          <w:color w:val="231F20"/>
        </w:rPr>
        <w:t>другой</w:t>
      </w:r>
      <w:r>
        <w:rPr>
          <w:color w:val="231F20"/>
          <w:spacing w:val="-2"/>
        </w:rPr>
        <w:t> </w:t>
      </w:r>
      <w:r>
        <w:rPr>
          <w:color w:val="231F20"/>
        </w:rPr>
        <w:t>спереди,</w:t>
      </w:r>
      <w:r>
        <w:rPr>
          <w:color w:val="231F20"/>
          <w:spacing w:val="-2"/>
        </w:rPr>
        <w:t> </w:t>
      </w:r>
      <w:r>
        <w:rPr>
          <w:color w:val="231F20"/>
        </w:rPr>
        <w:t>слева</w:t>
      </w:r>
      <w:r>
        <w:rPr>
          <w:color w:val="231F20"/>
          <w:spacing w:val="-2"/>
        </w:rPr>
        <w:t> </w:t>
      </w:r>
      <w:r>
        <w:rPr>
          <w:color w:val="231F20"/>
        </w:rPr>
        <w:t>от</w:t>
      </w:r>
      <w:r>
        <w:rPr>
          <w:color w:val="231F20"/>
          <w:spacing w:val="-2"/>
        </w:rPr>
        <w:t> </w:t>
      </w:r>
      <w:r>
        <w:rPr>
          <w:color w:val="231F20"/>
        </w:rPr>
        <w:t>грудины. </w:t>
      </w:r>
      <w:r>
        <w:rPr>
          <w:color w:val="231F20"/>
          <w:spacing w:val="-2"/>
        </w:rPr>
        <w:t>Это</w:t>
      </w:r>
      <w:r>
        <w:rPr>
          <w:color w:val="231F20"/>
          <w:spacing w:val="-9"/>
        </w:rPr>
        <w:t> </w:t>
      </w:r>
      <w:r>
        <w:rPr>
          <w:color w:val="231F20"/>
          <w:spacing w:val="-2"/>
        </w:rPr>
        <w:t>положение</w:t>
      </w:r>
      <w:r>
        <w:rPr>
          <w:color w:val="231F20"/>
          <w:spacing w:val="-9"/>
        </w:rPr>
        <w:t> </w:t>
      </w:r>
      <w:r>
        <w:rPr>
          <w:color w:val="231F20"/>
          <w:spacing w:val="-2"/>
        </w:rPr>
        <w:t>известно,</w:t>
      </w:r>
      <w:r>
        <w:rPr>
          <w:color w:val="231F20"/>
          <w:spacing w:val="-9"/>
        </w:rPr>
        <w:t> </w:t>
      </w:r>
      <w:r>
        <w:rPr>
          <w:color w:val="231F20"/>
          <w:spacing w:val="-2"/>
        </w:rPr>
        <w:t>как</w:t>
      </w:r>
      <w:r>
        <w:rPr>
          <w:color w:val="231F20"/>
          <w:spacing w:val="-9"/>
        </w:rPr>
        <w:t> </w:t>
      </w:r>
      <w:r>
        <w:rPr>
          <w:color w:val="231F20"/>
          <w:spacing w:val="-2"/>
        </w:rPr>
        <w:t>переднезад− </w:t>
      </w:r>
      <w:r>
        <w:rPr>
          <w:color w:val="231F20"/>
        </w:rPr>
        <w:t>нее и так же приемлемо.</w:t>
      </w:r>
    </w:p>
    <w:p>
      <w:pPr>
        <w:pStyle w:val="Heading5"/>
        <w:spacing w:before="184"/>
        <w:ind w:left="197"/>
      </w:pPr>
      <w:r>
        <w:rPr>
          <w:b w:val="0"/>
        </w:rPr>
        <w:br w:type="column"/>
      </w:r>
      <w:r>
        <w:rPr>
          <w:color w:val="231F20"/>
          <w:spacing w:val="-2"/>
          <w:w w:val="105"/>
        </w:rPr>
        <w:t>Дозы</w:t>
      </w:r>
      <w:r>
        <w:rPr>
          <w:color w:val="231F20"/>
          <w:spacing w:val="-7"/>
          <w:w w:val="105"/>
        </w:rPr>
        <w:t> </w:t>
      </w:r>
      <w:r>
        <w:rPr>
          <w:color w:val="231F20"/>
          <w:spacing w:val="-2"/>
          <w:w w:val="105"/>
        </w:rPr>
        <w:t>энергии</w:t>
      </w:r>
      <w:r>
        <w:rPr>
          <w:color w:val="231F20"/>
          <w:spacing w:val="-6"/>
          <w:w w:val="105"/>
        </w:rPr>
        <w:t> </w:t>
      </w:r>
      <w:r>
        <w:rPr>
          <w:color w:val="231F20"/>
          <w:spacing w:val="-2"/>
          <w:w w:val="105"/>
        </w:rPr>
        <w:t>у</w:t>
      </w:r>
      <w:r>
        <w:rPr>
          <w:color w:val="231F20"/>
          <w:spacing w:val="-6"/>
          <w:w w:val="105"/>
        </w:rPr>
        <w:t> </w:t>
      </w:r>
      <w:r>
        <w:rPr>
          <w:color w:val="231F20"/>
          <w:spacing w:val="-2"/>
          <w:w w:val="105"/>
        </w:rPr>
        <w:t>детей.</w:t>
      </w:r>
    </w:p>
    <w:p>
      <w:pPr>
        <w:pStyle w:val="BodyText"/>
        <w:spacing w:line="278" w:lineRule="auto" w:before="33"/>
        <w:ind w:left="197" w:right="129" w:firstLine="453"/>
      </w:pPr>
      <w:r>
        <w:rPr>
          <w:color w:val="231F20"/>
          <w:spacing w:val="-2"/>
        </w:rPr>
        <w:t>В</w:t>
      </w:r>
      <w:r>
        <w:rPr>
          <w:color w:val="231F20"/>
          <w:spacing w:val="-7"/>
        </w:rPr>
        <w:t> </w:t>
      </w:r>
      <w:r>
        <w:rPr>
          <w:color w:val="231F20"/>
          <w:spacing w:val="-2"/>
        </w:rPr>
        <w:t>Европе</w:t>
      </w:r>
      <w:r>
        <w:rPr>
          <w:color w:val="231F20"/>
          <w:spacing w:val="-7"/>
        </w:rPr>
        <w:t> </w:t>
      </w:r>
      <w:r>
        <w:rPr>
          <w:color w:val="231F20"/>
          <w:spacing w:val="-2"/>
        </w:rPr>
        <w:t>мы</w:t>
      </w:r>
      <w:r>
        <w:rPr>
          <w:color w:val="231F20"/>
          <w:spacing w:val="-7"/>
        </w:rPr>
        <w:t> </w:t>
      </w:r>
      <w:r>
        <w:rPr>
          <w:color w:val="231F20"/>
          <w:spacing w:val="-2"/>
        </w:rPr>
        <w:t>продолжаем</w:t>
      </w:r>
      <w:r>
        <w:rPr>
          <w:color w:val="231F20"/>
          <w:spacing w:val="-7"/>
        </w:rPr>
        <w:t> </w:t>
      </w:r>
      <w:r>
        <w:rPr>
          <w:color w:val="231F20"/>
          <w:spacing w:val="-2"/>
        </w:rPr>
        <w:t>рекомен− </w:t>
      </w:r>
      <w:r>
        <w:rPr>
          <w:color w:val="231F20"/>
        </w:rPr>
        <w:t>довать дозу 4 Дж кг</w:t>
      </w:r>
      <w:r>
        <w:rPr>
          <w:color w:val="231F20"/>
          <w:position w:val="6"/>
          <w:sz w:val="9"/>
        </w:rPr>
        <w:t>−1</w:t>
      </w:r>
      <w:r>
        <w:rPr>
          <w:color w:val="231F20"/>
          <w:spacing w:val="40"/>
          <w:position w:val="6"/>
          <w:sz w:val="9"/>
        </w:rPr>
        <w:t> </w:t>
      </w:r>
      <w:r>
        <w:rPr>
          <w:color w:val="231F20"/>
        </w:rPr>
        <w:t>для первичной и повторных</w:t>
      </w:r>
      <w:r>
        <w:rPr>
          <w:color w:val="231F20"/>
          <w:spacing w:val="-3"/>
        </w:rPr>
        <w:t> </w:t>
      </w:r>
      <w:r>
        <w:rPr>
          <w:color w:val="231F20"/>
        </w:rPr>
        <w:t>дефибрилляций.</w:t>
      </w:r>
      <w:r>
        <w:rPr>
          <w:color w:val="231F20"/>
          <w:spacing w:val="-3"/>
        </w:rPr>
        <w:t> </w:t>
      </w:r>
      <w:r>
        <w:rPr>
          <w:color w:val="231F20"/>
        </w:rPr>
        <w:t>Более</w:t>
      </w:r>
      <w:r>
        <w:rPr>
          <w:color w:val="231F20"/>
          <w:spacing w:val="-3"/>
        </w:rPr>
        <w:t> </w:t>
      </w:r>
      <w:r>
        <w:rPr>
          <w:color w:val="231F20"/>
        </w:rPr>
        <w:t>высо− кие</w:t>
      </w:r>
      <w:r>
        <w:rPr>
          <w:color w:val="231F20"/>
          <w:spacing w:val="-3"/>
        </w:rPr>
        <w:t> </w:t>
      </w:r>
      <w:r>
        <w:rPr>
          <w:color w:val="231F20"/>
        </w:rPr>
        <w:t>дозы</w:t>
      </w:r>
      <w:r>
        <w:rPr>
          <w:color w:val="231F20"/>
          <w:spacing w:val="-3"/>
        </w:rPr>
        <w:t> </w:t>
      </w:r>
      <w:r>
        <w:rPr>
          <w:color w:val="231F20"/>
        </w:rPr>
        <w:t>(вплоть</w:t>
      </w:r>
      <w:r>
        <w:rPr>
          <w:color w:val="231F20"/>
          <w:spacing w:val="-3"/>
        </w:rPr>
        <w:t> </w:t>
      </w:r>
      <w:r>
        <w:rPr>
          <w:color w:val="231F20"/>
        </w:rPr>
        <w:t>до</w:t>
      </w:r>
      <w:r>
        <w:rPr>
          <w:color w:val="231F20"/>
          <w:spacing w:val="-3"/>
        </w:rPr>
        <w:t> </w:t>
      </w:r>
      <w:r>
        <w:rPr>
          <w:color w:val="231F20"/>
        </w:rPr>
        <w:t>9</w:t>
      </w:r>
      <w:r>
        <w:rPr>
          <w:color w:val="231F20"/>
          <w:spacing w:val="-3"/>
        </w:rPr>
        <w:t> </w:t>
      </w:r>
      <w:r>
        <w:rPr>
          <w:color w:val="231F20"/>
        </w:rPr>
        <w:t>Дж</w:t>
      </w:r>
      <w:r>
        <w:rPr>
          <w:color w:val="231F20"/>
          <w:spacing w:val="-3"/>
        </w:rPr>
        <w:t> </w:t>
      </w:r>
      <w:r>
        <w:rPr>
          <w:color w:val="231F20"/>
        </w:rPr>
        <w:t>кг</w:t>
      </w:r>
      <w:r>
        <w:rPr>
          <w:color w:val="231F20"/>
          <w:position w:val="6"/>
          <w:sz w:val="9"/>
        </w:rPr>
        <w:t>−1</w:t>
      </w:r>
      <w:r>
        <w:rPr>
          <w:color w:val="231F20"/>
        </w:rPr>
        <w:t>)</w:t>
      </w:r>
      <w:r>
        <w:rPr>
          <w:color w:val="231F20"/>
          <w:spacing w:val="-3"/>
        </w:rPr>
        <w:t> </w:t>
      </w:r>
      <w:r>
        <w:rPr>
          <w:color w:val="231F20"/>
        </w:rPr>
        <w:t>для</w:t>
      </w:r>
      <w:r>
        <w:rPr>
          <w:color w:val="231F20"/>
          <w:spacing w:val="-3"/>
        </w:rPr>
        <w:t> </w:t>
      </w:r>
      <w:r>
        <w:rPr>
          <w:color w:val="231F20"/>
        </w:rPr>
        <w:t>дефи− брилляции детей применялись эффек− тивно, с незначительными побочными эффектами.</w:t>
      </w:r>
      <w:r>
        <w:rPr>
          <w:color w:val="231F20"/>
          <w:position w:val="6"/>
          <w:sz w:val="9"/>
        </w:rPr>
        <w:t>619,620</w:t>
      </w:r>
      <w:r>
        <w:rPr>
          <w:color w:val="231F20"/>
          <w:spacing w:val="13"/>
          <w:position w:val="6"/>
          <w:sz w:val="9"/>
        </w:rPr>
        <w:t> </w:t>
      </w:r>
      <w:r>
        <w:rPr>
          <w:color w:val="231F20"/>
        </w:rPr>
        <w:t>Если</w:t>
      </w:r>
      <w:r>
        <w:rPr>
          <w:color w:val="231F20"/>
          <w:spacing w:val="-9"/>
        </w:rPr>
        <w:t> </w:t>
      </w:r>
      <w:r>
        <w:rPr>
          <w:color w:val="231F20"/>
        </w:rPr>
        <w:t>ручного</w:t>
      </w:r>
      <w:r>
        <w:rPr>
          <w:color w:val="231F20"/>
          <w:spacing w:val="-9"/>
        </w:rPr>
        <w:t> </w:t>
      </w:r>
      <w:r>
        <w:rPr>
          <w:color w:val="231F20"/>
        </w:rPr>
        <w:t>дефибрил− лятора нет, следует использовать АНД, способный распознавать педиатричес− кие ритмы, подлежащие лечению разря− дом.</w:t>
      </w:r>
      <w:r>
        <w:rPr>
          <w:color w:val="231F20"/>
          <w:position w:val="6"/>
          <w:sz w:val="9"/>
        </w:rPr>
        <w:t>621–623</w:t>
      </w:r>
      <w:r>
        <w:rPr>
          <w:color w:val="231F20"/>
          <w:spacing w:val="40"/>
          <w:position w:val="6"/>
          <w:sz w:val="9"/>
        </w:rPr>
        <w:t> </w:t>
      </w:r>
      <w:r>
        <w:rPr>
          <w:color w:val="231F20"/>
        </w:rPr>
        <w:t>АНД должен быть оборудован регулятором</w:t>
      </w:r>
      <w:r>
        <w:rPr>
          <w:color w:val="231F20"/>
          <w:spacing w:val="-12"/>
        </w:rPr>
        <w:t> </w:t>
      </w:r>
      <w:r>
        <w:rPr>
          <w:color w:val="231F20"/>
        </w:rPr>
        <w:t>дозы,</w:t>
      </w:r>
      <w:r>
        <w:rPr>
          <w:color w:val="231F20"/>
          <w:spacing w:val="-11"/>
        </w:rPr>
        <w:t> </w:t>
      </w:r>
      <w:r>
        <w:rPr>
          <w:color w:val="231F20"/>
        </w:rPr>
        <w:t>снижающим</w:t>
      </w:r>
      <w:r>
        <w:rPr>
          <w:color w:val="231F20"/>
          <w:spacing w:val="-11"/>
        </w:rPr>
        <w:t> </w:t>
      </w:r>
      <w:r>
        <w:rPr>
          <w:color w:val="231F20"/>
        </w:rPr>
        <w:t>подавае− мую энергию до значения, более подхо− дящего для детей 1–8 лет (50–75</w:t>
      </w:r>
      <w:r>
        <w:rPr>
          <w:color w:val="231F20"/>
          <w:spacing w:val="40"/>
        </w:rPr>
        <w:t> </w:t>
      </w:r>
      <w:r>
        <w:rPr>
          <w:color w:val="231F20"/>
        </w:rPr>
        <w:t>Дж).</w:t>
      </w:r>
      <w:r>
        <w:rPr>
          <w:color w:val="231F20"/>
          <w:position w:val="6"/>
          <w:sz w:val="9"/>
        </w:rPr>
        <w:t>624,625</w:t>
      </w:r>
      <w:r>
        <w:rPr>
          <w:color w:val="231F20"/>
          <w:spacing w:val="40"/>
          <w:position w:val="6"/>
          <w:sz w:val="9"/>
        </w:rPr>
        <w:t> </w:t>
      </w:r>
      <w:r>
        <w:rPr>
          <w:color w:val="231F20"/>
        </w:rPr>
        <w:t>Если такой АНД не доступен, нужно использовать стандартный АНД для</w:t>
      </w:r>
      <w:r>
        <w:rPr>
          <w:color w:val="231F20"/>
          <w:spacing w:val="-10"/>
        </w:rPr>
        <w:t> </w:t>
      </w:r>
      <w:r>
        <w:rPr>
          <w:color w:val="231F20"/>
        </w:rPr>
        <w:t>взрослых.</w:t>
      </w:r>
      <w:r>
        <w:rPr>
          <w:color w:val="231F20"/>
          <w:spacing w:val="-10"/>
        </w:rPr>
        <w:t> </w:t>
      </w:r>
      <w:r>
        <w:rPr>
          <w:color w:val="231F20"/>
        </w:rPr>
        <w:t>У</w:t>
      </w:r>
      <w:r>
        <w:rPr>
          <w:color w:val="231F20"/>
          <w:spacing w:val="-10"/>
        </w:rPr>
        <w:t> </w:t>
      </w:r>
      <w:r>
        <w:rPr>
          <w:color w:val="231F20"/>
        </w:rPr>
        <w:t>детей</w:t>
      </w:r>
      <w:r>
        <w:rPr>
          <w:color w:val="231F20"/>
          <w:spacing w:val="-10"/>
        </w:rPr>
        <w:t> </w:t>
      </w:r>
      <w:r>
        <w:rPr>
          <w:color w:val="231F20"/>
        </w:rPr>
        <w:t>старше</w:t>
      </w:r>
      <w:r>
        <w:rPr>
          <w:color w:val="231F20"/>
          <w:spacing w:val="-10"/>
        </w:rPr>
        <w:t> </w:t>
      </w:r>
      <w:r>
        <w:rPr>
          <w:color w:val="231F20"/>
        </w:rPr>
        <w:t>8</w:t>
      </w:r>
      <w:r>
        <w:rPr>
          <w:color w:val="231F20"/>
          <w:spacing w:val="-10"/>
        </w:rPr>
        <w:t> </w:t>
      </w:r>
      <w:r>
        <w:rPr>
          <w:color w:val="231F20"/>
        </w:rPr>
        <w:t>лет</w:t>
      </w:r>
      <w:r>
        <w:rPr>
          <w:color w:val="231F20"/>
          <w:spacing w:val="-10"/>
        </w:rPr>
        <w:t> </w:t>
      </w:r>
      <w:r>
        <w:rPr>
          <w:color w:val="231F20"/>
        </w:rPr>
        <w:t>мож− но</w:t>
      </w:r>
      <w:r>
        <w:rPr>
          <w:color w:val="231F20"/>
          <w:spacing w:val="-12"/>
        </w:rPr>
        <w:t> </w:t>
      </w:r>
      <w:r>
        <w:rPr>
          <w:color w:val="231F20"/>
        </w:rPr>
        <w:t>применять</w:t>
      </w:r>
      <w:r>
        <w:rPr>
          <w:color w:val="231F20"/>
          <w:spacing w:val="-11"/>
        </w:rPr>
        <w:t> </w:t>
      </w:r>
      <w:r>
        <w:rPr>
          <w:color w:val="231F20"/>
        </w:rPr>
        <w:t>стандартный</w:t>
      </w:r>
      <w:r>
        <w:rPr>
          <w:color w:val="231F20"/>
          <w:spacing w:val="-11"/>
        </w:rPr>
        <w:t> </w:t>
      </w:r>
      <w:r>
        <w:rPr>
          <w:color w:val="231F20"/>
        </w:rPr>
        <w:t>АНД</w:t>
      </w:r>
      <w:r>
        <w:rPr>
          <w:color w:val="231F20"/>
          <w:spacing w:val="-11"/>
        </w:rPr>
        <w:t> </w:t>
      </w:r>
      <w:r>
        <w:rPr>
          <w:color w:val="231F20"/>
        </w:rPr>
        <w:t>со</w:t>
      </w:r>
      <w:r>
        <w:rPr>
          <w:color w:val="231F20"/>
          <w:spacing w:val="-12"/>
        </w:rPr>
        <w:t> </w:t>
      </w:r>
      <w:r>
        <w:rPr>
          <w:color w:val="231F20"/>
        </w:rPr>
        <w:t>стан− дартными электродами. Опыт примене− ния АНД (предпочтительно с регулято− ром педиатрической дозы) у детей мо− ложе года, ограничен; их использование приемлемо, если нет другого выбора.</w:t>
      </w:r>
    </w:p>
    <w:p>
      <w:pPr>
        <w:spacing w:after="0" w:line="278" w:lineRule="auto"/>
        <w:sectPr>
          <w:type w:val="continuous"/>
          <w:pgSz w:w="8220" w:h="11900"/>
          <w:pgMar w:header="429" w:footer="645" w:top="680" w:bottom="0" w:left="620" w:right="620"/>
          <w:cols w:num="2" w:equalWidth="0">
            <w:col w:w="3430" w:space="40"/>
            <w:col w:w="3510"/>
          </w:cols>
        </w:sectPr>
      </w:pPr>
    </w:p>
    <w:p>
      <w:pPr>
        <w:pStyle w:val="BodyText"/>
        <w:spacing w:before="2"/>
        <w:jc w:val="left"/>
        <w:rPr>
          <w:sz w:val="13"/>
        </w:rPr>
      </w:pPr>
    </w:p>
    <w:p>
      <w:pPr>
        <w:pStyle w:val="BodyText"/>
        <w:ind w:left="326"/>
        <w:jc w:val="left"/>
        <w:rPr>
          <w:sz w:val="20"/>
        </w:rPr>
      </w:pPr>
      <w:r>
        <w:rPr>
          <w:sz w:val="20"/>
        </w:rPr>
        <w:drawing>
          <wp:inline distT="0" distB="0" distL="0" distR="0">
            <wp:extent cx="3891922" cy="5915025"/>
            <wp:effectExtent l="0" t="0" r="0" b="0"/>
            <wp:docPr id="160" name="Image 160"/>
            <wp:cNvGraphicFramePr>
              <a:graphicFrameLocks/>
            </wp:cNvGraphicFramePr>
            <a:graphic>
              <a:graphicData uri="http://schemas.openxmlformats.org/drawingml/2006/picture">
                <pic:pic>
                  <pic:nvPicPr>
                    <pic:cNvPr id="160" name="Image 160"/>
                    <pic:cNvPicPr/>
                  </pic:nvPicPr>
                  <pic:blipFill>
                    <a:blip r:embed="rId86" cstate="print"/>
                    <a:stretch>
                      <a:fillRect/>
                    </a:stretch>
                  </pic:blipFill>
                  <pic:spPr>
                    <a:xfrm>
                      <a:off x="0" y="0"/>
                      <a:ext cx="3891922" cy="5915025"/>
                    </a:xfrm>
                    <a:prstGeom prst="rect">
                      <a:avLst/>
                    </a:prstGeom>
                  </pic:spPr>
                </pic:pic>
              </a:graphicData>
            </a:graphic>
          </wp:inline>
        </w:drawing>
      </w:r>
      <w:r>
        <w:rPr>
          <w:sz w:val="20"/>
        </w:rPr>
      </w:r>
    </w:p>
    <w:p>
      <w:pPr>
        <w:pStyle w:val="BodyText"/>
        <w:jc w:val="left"/>
      </w:pPr>
    </w:p>
    <w:p>
      <w:pPr>
        <w:pStyle w:val="BodyText"/>
        <w:spacing w:before="31"/>
        <w:jc w:val="left"/>
      </w:pPr>
    </w:p>
    <w:p>
      <w:pPr>
        <w:spacing w:before="0"/>
        <w:ind w:left="137" w:right="0" w:firstLine="0"/>
        <w:jc w:val="left"/>
        <w:rPr>
          <w:b/>
          <w:sz w:val="18"/>
        </w:rPr>
      </w:pPr>
      <w:r>
        <w:rPr>
          <w:b/>
          <w:color w:val="231F20"/>
          <w:sz w:val="18"/>
        </w:rPr>
        <w:t>Рис.1.25.</w:t>
      </w:r>
      <w:r>
        <w:rPr>
          <w:b/>
          <w:color w:val="231F20"/>
          <w:spacing w:val="16"/>
          <w:sz w:val="18"/>
        </w:rPr>
        <w:t> </w:t>
      </w:r>
      <w:r>
        <w:rPr>
          <w:b/>
          <w:color w:val="231F20"/>
          <w:sz w:val="18"/>
        </w:rPr>
        <w:t>Расширенные</w:t>
      </w:r>
      <w:r>
        <w:rPr>
          <w:b/>
          <w:color w:val="231F20"/>
          <w:spacing w:val="16"/>
          <w:sz w:val="18"/>
        </w:rPr>
        <w:t> </w:t>
      </w:r>
      <w:r>
        <w:rPr>
          <w:b/>
          <w:color w:val="231F20"/>
          <w:sz w:val="18"/>
        </w:rPr>
        <w:t>реанимационные</w:t>
      </w:r>
      <w:r>
        <w:rPr>
          <w:b/>
          <w:color w:val="231F20"/>
          <w:spacing w:val="16"/>
          <w:sz w:val="18"/>
        </w:rPr>
        <w:t> </w:t>
      </w:r>
      <w:r>
        <w:rPr>
          <w:b/>
          <w:color w:val="231F20"/>
          <w:sz w:val="18"/>
        </w:rPr>
        <w:t>мероприятия</w:t>
      </w:r>
      <w:r>
        <w:rPr>
          <w:b/>
          <w:color w:val="231F20"/>
          <w:spacing w:val="16"/>
          <w:sz w:val="18"/>
        </w:rPr>
        <w:t> </w:t>
      </w:r>
      <w:r>
        <w:rPr>
          <w:b/>
          <w:color w:val="231F20"/>
          <w:sz w:val="18"/>
        </w:rPr>
        <w:t>в</w:t>
      </w:r>
      <w:r>
        <w:rPr>
          <w:b/>
          <w:color w:val="231F20"/>
          <w:spacing w:val="16"/>
          <w:sz w:val="18"/>
        </w:rPr>
        <w:t> </w:t>
      </w:r>
      <w:r>
        <w:rPr>
          <w:b/>
          <w:color w:val="231F20"/>
          <w:spacing w:val="-2"/>
          <w:sz w:val="18"/>
        </w:rPr>
        <w:t>педиатрии.</w:t>
      </w:r>
    </w:p>
    <w:p>
      <w:pPr>
        <w:spacing w:after="0"/>
        <w:jc w:val="left"/>
        <w:rPr>
          <w:sz w:val="18"/>
        </w:rPr>
        <w:sectPr>
          <w:pgSz w:w="8220" w:h="11900"/>
          <w:pgMar w:header="401" w:footer="645" w:top="620" w:bottom="840" w:left="620" w:right="620"/>
        </w:sectPr>
      </w:pPr>
    </w:p>
    <w:p>
      <w:pPr>
        <w:pStyle w:val="BodyText"/>
        <w:ind w:left="230"/>
        <w:jc w:val="left"/>
        <w:rPr>
          <w:sz w:val="20"/>
        </w:rPr>
      </w:pPr>
      <w:r>
        <w:rPr>
          <w:sz w:val="20"/>
        </w:rPr>
        <w:drawing>
          <wp:inline distT="0" distB="0" distL="0" distR="0">
            <wp:extent cx="4208911" cy="2195512"/>
            <wp:effectExtent l="0" t="0" r="0" b="0"/>
            <wp:docPr id="165" name="Image 165"/>
            <wp:cNvGraphicFramePr>
              <a:graphicFrameLocks/>
            </wp:cNvGraphicFramePr>
            <a:graphic>
              <a:graphicData uri="http://schemas.openxmlformats.org/drawingml/2006/picture">
                <pic:pic>
                  <pic:nvPicPr>
                    <pic:cNvPr id="165" name="Image 165"/>
                    <pic:cNvPicPr/>
                  </pic:nvPicPr>
                  <pic:blipFill>
                    <a:blip r:embed="rId90" cstate="print"/>
                    <a:stretch>
                      <a:fillRect/>
                    </a:stretch>
                  </pic:blipFill>
                  <pic:spPr>
                    <a:xfrm>
                      <a:off x="0" y="0"/>
                      <a:ext cx="4208911" cy="2195512"/>
                    </a:xfrm>
                    <a:prstGeom prst="rect">
                      <a:avLst/>
                    </a:prstGeom>
                  </pic:spPr>
                </pic:pic>
              </a:graphicData>
            </a:graphic>
          </wp:inline>
        </w:drawing>
      </w:r>
      <w:r>
        <w:rPr>
          <w:sz w:val="20"/>
        </w:rPr>
      </w:r>
    </w:p>
    <w:p>
      <w:pPr>
        <w:pStyle w:val="BodyText"/>
        <w:spacing w:before="16"/>
        <w:jc w:val="left"/>
        <w:rPr>
          <w:b/>
        </w:rPr>
      </w:pPr>
    </w:p>
    <w:p>
      <w:pPr>
        <w:spacing w:line="254" w:lineRule="auto" w:before="0"/>
        <w:ind w:left="262" w:right="0" w:firstLine="0"/>
        <w:jc w:val="left"/>
        <w:rPr>
          <w:b/>
          <w:sz w:val="18"/>
        </w:rPr>
      </w:pPr>
      <w:r>
        <w:rPr>
          <w:b/>
          <w:color w:val="231F20"/>
          <w:w w:val="105"/>
          <w:sz w:val="18"/>
        </w:rPr>
        <w:t>Рис.1.</w:t>
      </w:r>
      <w:r>
        <w:rPr>
          <w:b/>
          <w:color w:val="231F20"/>
          <w:spacing w:val="-3"/>
          <w:w w:val="105"/>
          <w:sz w:val="18"/>
        </w:rPr>
        <w:t> </w:t>
      </w:r>
      <w:r>
        <w:rPr>
          <w:b/>
          <w:color w:val="231F20"/>
          <w:w w:val="105"/>
          <w:sz w:val="18"/>
        </w:rPr>
        <w:t>26.</w:t>
      </w:r>
      <w:r>
        <w:rPr>
          <w:b/>
          <w:color w:val="231F20"/>
          <w:spacing w:val="-3"/>
          <w:w w:val="105"/>
          <w:sz w:val="18"/>
        </w:rPr>
        <w:t> </w:t>
      </w:r>
      <w:r>
        <w:rPr>
          <w:b/>
          <w:color w:val="231F20"/>
          <w:w w:val="105"/>
          <w:sz w:val="18"/>
        </w:rPr>
        <w:t>Алгоритм</w:t>
      </w:r>
      <w:r>
        <w:rPr>
          <w:b/>
          <w:color w:val="231F20"/>
          <w:spacing w:val="-3"/>
          <w:w w:val="105"/>
          <w:sz w:val="18"/>
        </w:rPr>
        <w:t> </w:t>
      </w:r>
      <w:r>
        <w:rPr>
          <w:b/>
          <w:color w:val="231F20"/>
          <w:w w:val="105"/>
          <w:sz w:val="18"/>
        </w:rPr>
        <w:t>реанимационных</w:t>
      </w:r>
      <w:r>
        <w:rPr>
          <w:b/>
          <w:color w:val="231F20"/>
          <w:spacing w:val="-3"/>
          <w:w w:val="105"/>
          <w:sz w:val="18"/>
        </w:rPr>
        <w:t> </w:t>
      </w:r>
      <w:r>
        <w:rPr>
          <w:b/>
          <w:color w:val="231F20"/>
          <w:w w:val="105"/>
          <w:sz w:val="18"/>
        </w:rPr>
        <w:t>мероприятий</w:t>
      </w:r>
      <w:r>
        <w:rPr>
          <w:b/>
          <w:color w:val="231F20"/>
          <w:spacing w:val="-3"/>
          <w:w w:val="105"/>
          <w:sz w:val="18"/>
        </w:rPr>
        <w:t> </w:t>
      </w:r>
      <w:r>
        <w:rPr>
          <w:b/>
          <w:color w:val="231F20"/>
          <w:w w:val="105"/>
          <w:sz w:val="18"/>
        </w:rPr>
        <w:t>для</w:t>
      </w:r>
      <w:r>
        <w:rPr>
          <w:b/>
          <w:color w:val="231F20"/>
          <w:spacing w:val="-3"/>
          <w:w w:val="105"/>
          <w:sz w:val="18"/>
        </w:rPr>
        <w:t> </w:t>
      </w:r>
      <w:r>
        <w:rPr>
          <w:b/>
          <w:color w:val="231F20"/>
          <w:w w:val="105"/>
          <w:sz w:val="18"/>
        </w:rPr>
        <w:t>ритмов,</w:t>
      </w:r>
      <w:r>
        <w:rPr>
          <w:b/>
          <w:color w:val="231F20"/>
          <w:spacing w:val="-3"/>
          <w:w w:val="105"/>
          <w:sz w:val="18"/>
        </w:rPr>
        <w:t> </w:t>
      </w:r>
      <w:r>
        <w:rPr>
          <w:b/>
          <w:color w:val="231F20"/>
          <w:w w:val="105"/>
          <w:sz w:val="18"/>
        </w:rPr>
        <w:t>не</w:t>
      </w:r>
      <w:r>
        <w:rPr>
          <w:b/>
          <w:color w:val="231F20"/>
          <w:spacing w:val="-3"/>
          <w:w w:val="105"/>
          <w:sz w:val="18"/>
        </w:rPr>
        <w:t> </w:t>
      </w:r>
      <w:r>
        <w:rPr>
          <w:b/>
          <w:color w:val="231F20"/>
          <w:w w:val="105"/>
          <w:sz w:val="18"/>
        </w:rPr>
        <w:t>подлежа- щих дефибрилляции (в педиатрии).</w:t>
      </w:r>
    </w:p>
    <w:p>
      <w:pPr>
        <w:pStyle w:val="BodyText"/>
        <w:spacing w:before="127"/>
        <w:jc w:val="left"/>
        <w:rPr>
          <w:b/>
          <w:sz w:val="20"/>
        </w:rPr>
      </w:pPr>
      <w:r>
        <w:rPr/>
        <w:drawing>
          <wp:anchor distT="0" distB="0" distL="0" distR="0" allowOverlap="1" layoutInCell="1" locked="0" behindDoc="1" simplePos="0" relativeHeight="487611392">
            <wp:simplePos x="0" y="0"/>
            <wp:positionH relativeFrom="page">
              <wp:posOffset>539496</wp:posOffset>
            </wp:positionH>
            <wp:positionV relativeFrom="paragraph">
              <wp:posOffset>242387</wp:posOffset>
            </wp:positionV>
            <wp:extent cx="4211598" cy="2295144"/>
            <wp:effectExtent l="0" t="0" r="0" b="0"/>
            <wp:wrapTopAndBottom/>
            <wp:docPr id="166" name="Image 166"/>
            <wp:cNvGraphicFramePr>
              <a:graphicFrameLocks/>
            </wp:cNvGraphicFramePr>
            <a:graphic>
              <a:graphicData uri="http://schemas.openxmlformats.org/drawingml/2006/picture">
                <pic:pic>
                  <pic:nvPicPr>
                    <pic:cNvPr id="166" name="Image 166"/>
                    <pic:cNvPicPr/>
                  </pic:nvPicPr>
                  <pic:blipFill>
                    <a:blip r:embed="rId91" cstate="print"/>
                    <a:stretch>
                      <a:fillRect/>
                    </a:stretch>
                  </pic:blipFill>
                  <pic:spPr>
                    <a:xfrm>
                      <a:off x="0" y="0"/>
                      <a:ext cx="4211598" cy="2295144"/>
                    </a:xfrm>
                    <a:prstGeom prst="rect">
                      <a:avLst/>
                    </a:prstGeom>
                  </pic:spPr>
                </pic:pic>
              </a:graphicData>
            </a:graphic>
          </wp:anchor>
        </w:drawing>
      </w:r>
    </w:p>
    <w:p>
      <w:pPr>
        <w:pStyle w:val="BodyText"/>
        <w:spacing w:before="158"/>
        <w:jc w:val="left"/>
        <w:rPr>
          <w:b/>
        </w:rPr>
      </w:pPr>
    </w:p>
    <w:p>
      <w:pPr>
        <w:spacing w:line="254" w:lineRule="auto" w:before="0"/>
        <w:ind w:left="262" w:right="0" w:firstLine="0"/>
        <w:jc w:val="left"/>
        <w:rPr>
          <w:b/>
          <w:sz w:val="18"/>
        </w:rPr>
      </w:pPr>
      <w:r>
        <w:rPr>
          <w:b/>
          <w:color w:val="231F20"/>
          <w:spacing w:val="-2"/>
          <w:w w:val="105"/>
          <w:sz w:val="18"/>
        </w:rPr>
        <w:t>Рис.1.27.</w:t>
      </w:r>
      <w:r>
        <w:rPr>
          <w:b/>
          <w:color w:val="231F20"/>
          <w:spacing w:val="15"/>
          <w:w w:val="105"/>
          <w:sz w:val="18"/>
        </w:rPr>
        <w:t> </w:t>
      </w:r>
      <w:r>
        <w:rPr>
          <w:b/>
          <w:color w:val="231F20"/>
          <w:spacing w:val="-2"/>
          <w:w w:val="105"/>
          <w:sz w:val="18"/>
        </w:rPr>
        <w:t>Алгоритм</w:t>
      </w:r>
      <w:r>
        <w:rPr>
          <w:b/>
          <w:color w:val="231F20"/>
          <w:spacing w:val="15"/>
          <w:w w:val="105"/>
          <w:sz w:val="18"/>
        </w:rPr>
        <w:t> </w:t>
      </w:r>
      <w:r>
        <w:rPr>
          <w:b/>
          <w:color w:val="231F20"/>
          <w:spacing w:val="-2"/>
          <w:w w:val="105"/>
          <w:sz w:val="18"/>
        </w:rPr>
        <w:t>реанимационных</w:t>
      </w:r>
      <w:r>
        <w:rPr>
          <w:b/>
          <w:color w:val="231F20"/>
          <w:spacing w:val="15"/>
          <w:w w:val="105"/>
          <w:sz w:val="18"/>
        </w:rPr>
        <w:t> </w:t>
      </w:r>
      <w:r>
        <w:rPr>
          <w:b/>
          <w:color w:val="231F20"/>
          <w:spacing w:val="-2"/>
          <w:w w:val="105"/>
          <w:sz w:val="18"/>
        </w:rPr>
        <w:t>мероприятий</w:t>
      </w:r>
      <w:r>
        <w:rPr>
          <w:b/>
          <w:color w:val="231F20"/>
          <w:spacing w:val="15"/>
          <w:w w:val="105"/>
          <w:sz w:val="18"/>
        </w:rPr>
        <w:t> </w:t>
      </w:r>
      <w:r>
        <w:rPr>
          <w:b/>
          <w:color w:val="231F20"/>
          <w:spacing w:val="-2"/>
          <w:w w:val="105"/>
          <w:sz w:val="18"/>
        </w:rPr>
        <w:t>для</w:t>
      </w:r>
      <w:r>
        <w:rPr>
          <w:b/>
          <w:color w:val="231F20"/>
          <w:spacing w:val="15"/>
          <w:w w:val="105"/>
          <w:sz w:val="18"/>
        </w:rPr>
        <w:t> </w:t>
      </w:r>
      <w:r>
        <w:rPr>
          <w:b/>
          <w:color w:val="231F20"/>
          <w:spacing w:val="-2"/>
          <w:w w:val="105"/>
          <w:sz w:val="18"/>
        </w:rPr>
        <w:t>ритмов,</w:t>
      </w:r>
      <w:r>
        <w:rPr>
          <w:b/>
          <w:color w:val="231F20"/>
          <w:spacing w:val="15"/>
          <w:w w:val="105"/>
          <w:sz w:val="18"/>
        </w:rPr>
        <w:t> </w:t>
      </w:r>
      <w:r>
        <w:rPr>
          <w:b/>
          <w:color w:val="231F20"/>
          <w:spacing w:val="-2"/>
          <w:w w:val="105"/>
          <w:sz w:val="18"/>
        </w:rPr>
        <w:t>подлежащих </w:t>
      </w:r>
      <w:r>
        <w:rPr>
          <w:b/>
          <w:color w:val="231F20"/>
          <w:w w:val="105"/>
          <w:sz w:val="18"/>
        </w:rPr>
        <w:t>дефибрилляции (в педиатрии).</w:t>
      </w:r>
    </w:p>
    <w:p>
      <w:pPr>
        <w:pStyle w:val="BodyText"/>
        <w:spacing w:before="4"/>
        <w:jc w:val="left"/>
        <w:rPr>
          <w:b/>
          <w:sz w:val="16"/>
        </w:rPr>
      </w:pPr>
    </w:p>
    <w:p>
      <w:pPr>
        <w:spacing w:after="0"/>
        <w:jc w:val="left"/>
        <w:rPr>
          <w:sz w:val="16"/>
        </w:rPr>
        <w:sectPr>
          <w:headerReference w:type="even" r:id="rId87"/>
          <w:footerReference w:type="even" r:id="rId88"/>
          <w:footerReference w:type="default" r:id="rId89"/>
          <w:pgSz w:w="8220" w:h="11900"/>
          <w:pgMar w:header="0" w:footer="645" w:top="620" w:bottom="840" w:left="620" w:right="620"/>
          <w:pgNumType w:start="104"/>
        </w:sectPr>
      </w:pPr>
    </w:p>
    <w:p>
      <w:pPr>
        <w:pStyle w:val="Heading4"/>
        <w:spacing w:line="226" w:lineRule="exact" w:before="89"/>
        <w:ind w:right="1"/>
      </w:pPr>
      <w:r>
        <w:rPr>
          <w:color w:val="9BCB52"/>
          <w:w w:val="85"/>
        </w:rPr>
        <w:t>Расширенное</w:t>
      </w:r>
      <w:r>
        <w:rPr>
          <w:color w:val="9BCB52"/>
          <w:spacing w:val="-2"/>
        </w:rPr>
        <w:t> </w:t>
      </w:r>
      <w:r>
        <w:rPr>
          <w:color w:val="9BCB52"/>
          <w:w w:val="85"/>
        </w:rPr>
        <w:t>ведение</w:t>
      </w:r>
      <w:r>
        <w:rPr>
          <w:color w:val="9BCB52"/>
          <w:spacing w:val="-2"/>
        </w:rPr>
        <w:t> </w:t>
      </w:r>
      <w:r>
        <w:rPr>
          <w:color w:val="9BCB52"/>
          <w:spacing w:val="-2"/>
          <w:w w:val="85"/>
        </w:rPr>
        <w:t>остановки</w:t>
      </w:r>
    </w:p>
    <w:p>
      <w:pPr>
        <w:spacing w:line="226" w:lineRule="exact" w:before="0"/>
        <w:ind w:left="0" w:right="1" w:firstLine="0"/>
        <w:jc w:val="right"/>
        <w:rPr>
          <w:rFonts w:ascii="Trebuchet MS" w:hAnsi="Trebuchet MS"/>
          <w:i/>
          <w:sz w:val="20"/>
        </w:rPr>
      </w:pPr>
      <w:r>
        <w:rPr>
          <w:rFonts w:ascii="Trebuchet MS" w:hAnsi="Trebuchet MS"/>
          <w:i/>
          <w:color w:val="9BCB52"/>
          <w:spacing w:val="-2"/>
          <w:w w:val="95"/>
          <w:sz w:val="20"/>
        </w:rPr>
        <w:t>сердца/дыхания</w:t>
      </w:r>
    </w:p>
    <w:p>
      <w:pPr>
        <w:pStyle w:val="BodyText"/>
        <w:spacing w:line="278" w:lineRule="auto" w:before="123"/>
        <w:ind w:left="262" w:firstLine="453"/>
        <w:jc w:val="left"/>
      </w:pPr>
      <w:r>
        <w:rPr>
          <w:color w:val="231F20"/>
        </w:rPr>
        <w:t>Алгоритм</w:t>
      </w:r>
      <w:r>
        <w:rPr>
          <w:color w:val="231F20"/>
          <w:spacing w:val="22"/>
        </w:rPr>
        <w:t> </w:t>
      </w:r>
      <w:r>
        <w:rPr>
          <w:color w:val="231F20"/>
        </w:rPr>
        <w:t>расширенных</w:t>
      </w:r>
      <w:r>
        <w:rPr>
          <w:color w:val="231F20"/>
          <w:spacing w:val="23"/>
        </w:rPr>
        <w:t> </w:t>
      </w:r>
      <w:r>
        <w:rPr>
          <w:color w:val="231F20"/>
        </w:rPr>
        <w:t>реанима− ционных</w:t>
      </w:r>
      <w:r>
        <w:rPr>
          <w:color w:val="231F20"/>
          <w:spacing w:val="43"/>
        </w:rPr>
        <w:t>  </w:t>
      </w:r>
      <w:r>
        <w:rPr>
          <w:color w:val="231F20"/>
        </w:rPr>
        <w:t>мероприятий</w:t>
      </w:r>
      <w:r>
        <w:rPr>
          <w:color w:val="231F20"/>
          <w:spacing w:val="44"/>
        </w:rPr>
        <w:t>  </w:t>
      </w:r>
      <w:r>
        <w:rPr>
          <w:color w:val="231F20"/>
        </w:rPr>
        <w:t>в</w:t>
      </w:r>
      <w:r>
        <w:rPr>
          <w:color w:val="231F20"/>
          <w:spacing w:val="44"/>
        </w:rPr>
        <w:t>  </w:t>
      </w:r>
      <w:r>
        <w:rPr>
          <w:color w:val="231F20"/>
          <w:spacing w:val="-2"/>
        </w:rPr>
        <w:t>педиатрии</w:t>
      </w:r>
    </w:p>
    <w:p>
      <w:pPr>
        <w:pStyle w:val="BodyText"/>
        <w:spacing w:line="278" w:lineRule="auto" w:before="184"/>
        <w:ind w:left="196" w:right="122"/>
      </w:pPr>
      <w:r>
        <w:rPr/>
        <w:br w:type="column"/>
      </w:r>
      <w:r>
        <w:rPr>
          <w:color w:val="231F20"/>
        </w:rPr>
        <w:t>представлен</w:t>
      </w:r>
      <w:r>
        <w:rPr>
          <w:color w:val="231F20"/>
          <w:spacing w:val="-2"/>
        </w:rPr>
        <w:t> </w:t>
      </w:r>
      <w:r>
        <w:rPr>
          <w:color w:val="231F20"/>
        </w:rPr>
        <w:t>на</w:t>
      </w:r>
      <w:r>
        <w:rPr>
          <w:color w:val="231F20"/>
          <w:spacing w:val="-2"/>
        </w:rPr>
        <w:t> </w:t>
      </w:r>
      <w:r>
        <w:rPr>
          <w:color w:val="231F20"/>
        </w:rPr>
        <w:t>рис.1.25.</w:t>
      </w:r>
      <w:r>
        <w:rPr>
          <w:color w:val="231F20"/>
          <w:spacing w:val="-2"/>
        </w:rPr>
        <w:t> </w:t>
      </w:r>
      <w:r>
        <w:rPr>
          <w:color w:val="231F20"/>
        </w:rPr>
        <w:t>Также</w:t>
      </w:r>
      <w:r>
        <w:rPr>
          <w:color w:val="231F20"/>
          <w:spacing w:val="-2"/>
        </w:rPr>
        <w:t> </w:t>
      </w:r>
      <w:r>
        <w:rPr>
          <w:color w:val="231F20"/>
        </w:rPr>
        <w:t>детально представлены алгоритмы лечения рит− мов, подлежащих (рис.1.27) и не подле− жащих (рис.1.26) лечению разрядом.</w:t>
      </w:r>
    </w:p>
    <w:p>
      <w:pPr>
        <w:spacing w:after="0" w:line="278" w:lineRule="auto"/>
        <w:sectPr>
          <w:type w:val="continuous"/>
          <w:pgSz w:w="8220" w:h="11900"/>
          <w:pgMar w:header="0" w:footer="645" w:top="680" w:bottom="0" w:left="620" w:right="620"/>
          <w:cols w:num="2" w:equalWidth="0">
            <w:col w:w="3443" w:space="40"/>
            <w:col w:w="3497"/>
          </w:cols>
        </w:sectPr>
      </w:pPr>
    </w:p>
    <w:p>
      <w:pPr>
        <w:pStyle w:val="Heading5"/>
        <w:spacing w:before="163"/>
        <w:jc w:val="left"/>
      </w:pPr>
      <w:r>
        <w:rPr>
          <w:color w:val="231F20"/>
          <w:spacing w:val="-2"/>
        </w:rPr>
        <w:t>Кардиомониторинг.</w:t>
      </w:r>
    </w:p>
    <w:p>
      <w:pPr>
        <w:pStyle w:val="BodyText"/>
        <w:spacing w:line="278" w:lineRule="auto" w:before="33"/>
        <w:ind w:left="137" w:right="40" w:firstLine="453"/>
      </w:pPr>
      <w:r>
        <w:rPr>
          <w:color w:val="231F20"/>
        </w:rPr>
        <w:t>Нужно</w:t>
      </w:r>
      <w:r>
        <w:rPr>
          <w:color w:val="231F20"/>
          <w:spacing w:val="-10"/>
        </w:rPr>
        <w:t> </w:t>
      </w:r>
      <w:r>
        <w:rPr>
          <w:color w:val="231F20"/>
        </w:rPr>
        <w:t>как</w:t>
      </w:r>
      <w:r>
        <w:rPr>
          <w:color w:val="231F20"/>
          <w:spacing w:val="-10"/>
        </w:rPr>
        <w:t> </w:t>
      </w:r>
      <w:r>
        <w:rPr>
          <w:color w:val="231F20"/>
        </w:rPr>
        <w:t>можно</w:t>
      </w:r>
      <w:r>
        <w:rPr>
          <w:color w:val="231F20"/>
          <w:spacing w:val="-10"/>
        </w:rPr>
        <w:t> </w:t>
      </w:r>
      <w:r>
        <w:rPr>
          <w:color w:val="231F20"/>
        </w:rPr>
        <w:t>скорее</w:t>
      </w:r>
      <w:r>
        <w:rPr>
          <w:color w:val="231F20"/>
          <w:spacing w:val="-10"/>
        </w:rPr>
        <w:t> </w:t>
      </w:r>
      <w:r>
        <w:rPr>
          <w:color w:val="231F20"/>
        </w:rPr>
        <w:t>наложить </w:t>
      </w:r>
      <w:r>
        <w:rPr>
          <w:color w:val="231F20"/>
          <w:spacing w:val="-6"/>
        </w:rPr>
        <w:t>самоклеющиеся</w:t>
      </w:r>
      <w:r>
        <w:rPr>
          <w:color w:val="231F20"/>
        </w:rPr>
        <w:t> </w:t>
      </w:r>
      <w:r>
        <w:rPr>
          <w:color w:val="231F20"/>
          <w:spacing w:val="-6"/>
        </w:rPr>
        <w:t>электроды</w:t>
      </w:r>
      <w:r>
        <w:rPr>
          <w:color w:val="231F20"/>
        </w:rPr>
        <w:t> </w:t>
      </w:r>
      <w:r>
        <w:rPr>
          <w:color w:val="231F20"/>
          <w:spacing w:val="-6"/>
        </w:rPr>
        <w:t>кардиомонито−</w:t>
      </w:r>
      <w:r>
        <w:rPr>
          <w:color w:val="231F20"/>
          <w:spacing w:val="-4"/>
        </w:rPr>
        <w:t> ра,</w:t>
      </w:r>
      <w:r>
        <w:rPr>
          <w:color w:val="231F20"/>
          <w:spacing w:val="-7"/>
        </w:rPr>
        <w:t> </w:t>
      </w:r>
      <w:r>
        <w:rPr>
          <w:color w:val="231F20"/>
          <w:spacing w:val="-4"/>
        </w:rPr>
        <w:t>чтобы</w:t>
      </w:r>
      <w:r>
        <w:rPr>
          <w:color w:val="231F20"/>
          <w:spacing w:val="-7"/>
        </w:rPr>
        <w:t> </w:t>
      </w:r>
      <w:r>
        <w:rPr>
          <w:color w:val="231F20"/>
          <w:spacing w:val="-4"/>
        </w:rPr>
        <w:t>дифференцировать</w:t>
      </w:r>
      <w:r>
        <w:rPr>
          <w:color w:val="231F20"/>
          <w:spacing w:val="-7"/>
        </w:rPr>
        <w:t> </w:t>
      </w:r>
      <w:r>
        <w:rPr>
          <w:color w:val="231F20"/>
          <w:spacing w:val="-4"/>
        </w:rPr>
        <w:t>ритм,</w:t>
      </w:r>
      <w:r>
        <w:rPr>
          <w:color w:val="231F20"/>
          <w:spacing w:val="-7"/>
        </w:rPr>
        <w:t> </w:t>
      </w:r>
      <w:r>
        <w:rPr>
          <w:color w:val="231F20"/>
          <w:spacing w:val="-4"/>
        </w:rPr>
        <w:t>подле− </w:t>
      </w:r>
      <w:r>
        <w:rPr>
          <w:color w:val="231F20"/>
          <w:spacing w:val="-2"/>
        </w:rPr>
        <w:t>жащий</w:t>
      </w:r>
      <w:r>
        <w:rPr>
          <w:color w:val="231F20"/>
          <w:spacing w:val="-7"/>
        </w:rPr>
        <w:t> </w:t>
      </w:r>
      <w:r>
        <w:rPr>
          <w:color w:val="231F20"/>
          <w:spacing w:val="-2"/>
        </w:rPr>
        <w:t>лечению</w:t>
      </w:r>
      <w:r>
        <w:rPr>
          <w:color w:val="231F20"/>
          <w:spacing w:val="-7"/>
        </w:rPr>
        <w:t> </w:t>
      </w:r>
      <w:r>
        <w:rPr>
          <w:color w:val="231F20"/>
          <w:spacing w:val="-2"/>
        </w:rPr>
        <w:t>разрядом</w:t>
      </w:r>
      <w:r>
        <w:rPr>
          <w:color w:val="231F20"/>
          <w:spacing w:val="-7"/>
        </w:rPr>
        <w:t> </w:t>
      </w:r>
      <w:r>
        <w:rPr>
          <w:color w:val="231F20"/>
          <w:spacing w:val="-2"/>
        </w:rPr>
        <w:t>от</w:t>
      </w:r>
      <w:r>
        <w:rPr>
          <w:color w:val="231F20"/>
          <w:spacing w:val="-7"/>
        </w:rPr>
        <w:t> </w:t>
      </w:r>
      <w:r>
        <w:rPr>
          <w:color w:val="231F20"/>
          <w:spacing w:val="-2"/>
        </w:rPr>
        <w:t>не</w:t>
      </w:r>
      <w:r>
        <w:rPr>
          <w:color w:val="231F20"/>
          <w:spacing w:val="-7"/>
        </w:rPr>
        <w:t> </w:t>
      </w:r>
      <w:r>
        <w:rPr>
          <w:color w:val="231F20"/>
          <w:spacing w:val="-2"/>
        </w:rPr>
        <w:t>подлежа− щего.</w:t>
      </w:r>
      <w:r>
        <w:rPr>
          <w:color w:val="231F20"/>
          <w:spacing w:val="-6"/>
        </w:rPr>
        <w:t> </w:t>
      </w:r>
      <w:r>
        <w:rPr>
          <w:color w:val="231F20"/>
          <w:spacing w:val="-2"/>
        </w:rPr>
        <w:t>К</w:t>
      </w:r>
      <w:r>
        <w:rPr>
          <w:color w:val="231F20"/>
          <w:spacing w:val="-6"/>
        </w:rPr>
        <w:t> </w:t>
      </w:r>
      <w:r>
        <w:rPr>
          <w:color w:val="231F20"/>
          <w:spacing w:val="-2"/>
        </w:rPr>
        <w:t>ритмам,</w:t>
      </w:r>
      <w:r>
        <w:rPr>
          <w:color w:val="231F20"/>
          <w:spacing w:val="-6"/>
        </w:rPr>
        <w:t> </w:t>
      </w:r>
      <w:r>
        <w:rPr>
          <w:color w:val="231F20"/>
          <w:spacing w:val="-2"/>
        </w:rPr>
        <w:t>не</w:t>
      </w:r>
      <w:r>
        <w:rPr>
          <w:color w:val="231F20"/>
          <w:spacing w:val="-6"/>
        </w:rPr>
        <w:t> </w:t>
      </w:r>
      <w:r>
        <w:rPr>
          <w:color w:val="231F20"/>
          <w:spacing w:val="-2"/>
        </w:rPr>
        <w:t>подлежащим</w:t>
      </w:r>
      <w:r>
        <w:rPr>
          <w:color w:val="231F20"/>
          <w:spacing w:val="-6"/>
        </w:rPr>
        <w:t> </w:t>
      </w:r>
      <w:r>
        <w:rPr>
          <w:color w:val="231F20"/>
          <w:spacing w:val="-2"/>
        </w:rPr>
        <w:t>лечению </w:t>
      </w:r>
      <w:r>
        <w:rPr>
          <w:color w:val="231F20"/>
          <w:spacing w:val="-8"/>
        </w:rPr>
        <w:t>разрядом</w:t>
      </w:r>
      <w:r>
        <w:rPr>
          <w:color w:val="231F20"/>
        </w:rPr>
        <w:t> </w:t>
      </w:r>
      <w:r>
        <w:rPr>
          <w:color w:val="231F20"/>
          <w:spacing w:val="-8"/>
        </w:rPr>
        <w:t>относятся</w:t>
      </w:r>
      <w:r>
        <w:rPr>
          <w:color w:val="231F20"/>
        </w:rPr>
        <w:t> </w:t>
      </w:r>
      <w:r>
        <w:rPr>
          <w:color w:val="231F20"/>
          <w:spacing w:val="-8"/>
        </w:rPr>
        <w:t>ЭМД,</w:t>
      </w:r>
      <w:r>
        <w:rPr>
          <w:color w:val="231F20"/>
        </w:rPr>
        <w:t> </w:t>
      </w:r>
      <w:r>
        <w:rPr>
          <w:color w:val="231F20"/>
          <w:spacing w:val="-8"/>
        </w:rPr>
        <w:t>брадикардия</w:t>
      </w:r>
      <w:r>
        <w:rPr>
          <w:color w:val="231F20"/>
        </w:rPr>
        <w:t> </w:t>
      </w:r>
      <w:r>
        <w:rPr>
          <w:color w:val="231F20"/>
          <w:spacing w:val="-8"/>
        </w:rPr>
        <w:t>(&lt;60</w:t>
      </w:r>
      <w:r>
        <w:rPr>
          <w:color w:val="231F20"/>
        </w:rPr>
        <w:t> мин</w:t>
      </w:r>
      <w:r>
        <w:rPr>
          <w:color w:val="231F20"/>
          <w:position w:val="6"/>
          <w:sz w:val="9"/>
        </w:rPr>
        <w:t>−1</w:t>
      </w:r>
      <w:r>
        <w:rPr>
          <w:color w:val="231F20"/>
          <w:spacing w:val="40"/>
          <w:position w:val="6"/>
          <w:sz w:val="9"/>
        </w:rPr>
        <w:t> </w:t>
      </w:r>
      <w:r>
        <w:rPr>
          <w:color w:val="231F20"/>
        </w:rPr>
        <w:t>без признаков кровообращения) и </w:t>
      </w:r>
      <w:r>
        <w:rPr>
          <w:color w:val="231F20"/>
          <w:spacing w:val="-2"/>
        </w:rPr>
        <w:t>асистолия.</w:t>
      </w:r>
      <w:r>
        <w:rPr>
          <w:color w:val="231F20"/>
          <w:spacing w:val="-10"/>
        </w:rPr>
        <w:t> </w:t>
      </w:r>
      <w:r>
        <w:rPr>
          <w:color w:val="231F20"/>
          <w:spacing w:val="-2"/>
        </w:rPr>
        <w:t>При</w:t>
      </w:r>
      <w:r>
        <w:rPr>
          <w:color w:val="231F20"/>
          <w:spacing w:val="-9"/>
        </w:rPr>
        <w:t> </w:t>
      </w:r>
      <w:r>
        <w:rPr>
          <w:color w:val="231F20"/>
          <w:spacing w:val="-2"/>
        </w:rPr>
        <w:t>ЭМД</w:t>
      </w:r>
      <w:r>
        <w:rPr>
          <w:color w:val="231F20"/>
          <w:spacing w:val="-9"/>
        </w:rPr>
        <w:t> </w:t>
      </w:r>
      <w:r>
        <w:rPr>
          <w:color w:val="231F20"/>
          <w:spacing w:val="-2"/>
        </w:rPr>
        <w:t>и</w:t>
      </w:r>
      <w:r>
        <w:rPr>
          <w:color w:val="231F20"/>
          <w:spacing w:val="-9"/>
        </w:rPr>
        <w:t> </w:t>
      </w:r>
      <w:r>
        <w:rPr>
          <w:color w:val="231F20"/>
          <w:spacing w:val="-2"/>
        </w:rPr>
        <w:t>брадикардии</w:t>
      </w:r>
      <w:r>
        <w:rPr>
          <w:color w:val="231F20"/>
          <w:spacing w:val="-10"/>
        </w:rPr>
        <w:t> </w:t>
      </w:r>
      <w:r>
        <w:rPr>
          <w:color w:val="231F20"/>
          <w:spacing w:val="-2"/>
        </w:rPr>
        <w:t>часто </w:t>
      </w:r>
      <w:r>
        <w:rPr>
          <w:color w:val="231F20"/>
          <w:spacing w:val="-6"/>
        </w:rPr>
        <w:t>наблюдается</w:t>
      </w:r>
      <w:r>
        <w:rPr>
          <w:color w:val="231F20"/>
        </w:rPr>
        <w:t> </w:t>
      </w:r>
      <w:r>
        <w:rPr>
          <w:color w:val="231F20"/>
          <w:spacing w:val="-6"/>
        </w:rPr>
        <w:t>расширение</w:t>
      </w:r>
      <w:r>
        <w:rPr>
          <w:color w:val="231F20"/>
        </w:rPr>
        <w:t> </w:t>
      </w:r>
      <w:r>
        <w:rPr>
          <w:color w:val="231F20"/>
          <w:spacing w:val="-6"/>
        </w:rPr>
        <w:t>комплексов</w:t>
      </w:r>
      <w:r>
        <w:rPr>
          <w:color w:val="231F20"/>
        </w:rPr>
        <w:t> </w:t>
      </w:r>
      <w:r>
        <w:rPr>
          <w:color w:val="231F20"/>
          <w:spacing w:val="-6"/>
        </w:rPr>
        <w:t>QRS.</w:t>
      </w:r>
      <w:r>
        <w:rPr>
          <w:color w:val="231F20"/>
          <w:spacing w:val="-4"/>
        </w:rPr>
        <w:t> К</w:t>
      </w:r>
      <w:r>
        <w:rPr>
          <w:color w:val="231F20"/>
          <w:spacing w:val="-6"/>
        </w:rPr>
        <w:t> </w:t>
      </w:r>
      <w:r>
        <w:rPr>
          <w:color w:val="231F20"/>
          <w:spacing w:val="-4"/>
        </w:rPr>
        <w:t>ритмам,</w:t>
      </w:r>
      <w:r>
        <w:rPr>
          <w:color w:val="231F20"/>
          <w:spacing w:val="-6"/>
        </w:rPr>
        <w:t> </w:t>
      </w:r>
      <w:r>
        <w:rPr>
          <w:color w:val="231F20"/>
          <w:spacing w:val="-4"/>
        </w:rPr>
        <w:t>подлежащим</w:t>
      </w:r>
      <w:r>
        <w:rPr>
          <w:color w:val="231F20"/>
          <w:spacing w:val="-6"/>
        </w:rPr>
        <w:t> </w:t>
      </w:r>
      <w:r>
        <w:rPr>
          <w:color w:val="231F20"/>
          <w:spacing w:val="-4"/>
        </w:rPr>
        <w:t>лечению</w:t>
      </w:r>
      <w:r>
        <w:rPr>
          <w:color w:val="231F20"/>
          <w:spacing w:val="-6"/>
        </w:rPr>
        <w:t> </w:t>
      </w:r>
      <w:r>
        <w:rPr>
          <w:color w:val="231F20"/>
          <w:spacing w:val="-4"/>
        </w:rPr>
        <w:t>разрядом относятся</w:t>
      </w:r>
      <w:r>
        <w:rPr>
          <w:color w:val="231F20"/>
          <w:spacing w:val="-8"/>
        </w:rPr>
        <w:t> </w:t>
      </w:r>
      <w:r>
        <w:rPr>
          <w:color w:val="231F20"/>
          <w:spacing w:val="-4"/>
        </w:rPr>
        <w:t>ФЖ</w:t>
      </w:r>
      <w:r>
        <w:rPr>
          <w:color w:val="231F20"/>
          <w:spacing w:val="-7"/>
        </w:rPr>
        <w:t> </w:t>
      </w:r>
      <w:r>
        <w:rPr>
          <w:color w:val="231F20"/>
          <w:spacing w:val="-4"/>
        </w:rPr>
        <w:t>и</w:t>
      </w:r>
      <w:r>
        <w:rPr>
          <w:color w:val="231F20"/>
          <w:spacing w:val="-7"/>
        </w:rPr>
        <w:t> </w:t>
      </w:r>
      <w:r>
        <w:rPr>
          <w:color w:val="231F20"/>
          <w:spacing w:val="-4"/>
        </w:rPr>
        <w:t>ЖТбп.</w:t>
      </w:r>
      <w:r>
        <w:rPr>
          <w:color w:val="231F20"/>
          <w:spacing w:val="-7"/>
        </w:rPr>
        <w:t> </w:t>
      </w:r>
      <w:r>
        <w:rPr>
          <w:color w:val="231F20"/>
          <w:spacing w:val="-4"/>
        </w:rPr>
        <w:t>Такие</w:t>
      </w:r>
      <w:r>
        <w:rPr>
          <w:color w:val="231F20"/>
          <w:spacing w:val="-8"/>
        </w:rPr>
        <w:t> </w:t>
      </w:r>
      <w:r>
        <w:rPr>
          <w:color w:val="231F20"/>
          <w:spacing w:val="-4"/>
        </w:rPr>
        <w:t>ритмы</w:t>
      </w:r>
      <w:r>
        <w:rPr>
          <w:color w:val="231F20"/>
          <w:spacing w:val="-7"/>
        </w:rPr>
        <w:t> </w:t>
      </w:r>
      <w:r>
        <w:rPr>
          <w:color w:val="231F20"/>
          <w:spacing w:val="-4"/>
        </w:rPr>
        <w:t>более вероятны после внезапного коллапса у де− </w:t>
      </w:r>
      <w:r>
        <w:rPr>
          <w:color w:val="231F20"/>
        </w:rPr>
        <w:t>тей или подростков с болезнями сердца.</w:t>
      </w:r>
    </w:p>
    <w:p>
      <w:pPr>
        <w:pStyle w:val="BodyText"/>
        <w:spacing w:before="32"/>
        <w:jc w:val="left"/>
      </w:pPr>
    </w:p>
    <w:p>
      <w:pPr>
        <w:pStyle w:val="Heading5"/>
        <w:spacing w:line="278" w:lineRule="auto"/>
        <w:ind w:right="40"/>
      </w:pPr>
      <w:r>
        <w:rPr>
          <w:color w:val="231F20"/>
          <w:w w:val="105"/>
        </w:rPr>
        <w:t>Ритмы,</w:t>
      </w:r>
      <w:r>
        <w:rPr>
          <w:color w:val="231F20"/>
          <w:spacing w:val="-5"/>
          <w:w w:val="105"/>
        </w:rPr>
        <w:t> </w:t>
      </w:r>
      <w:r>
        <w:rPr>
          <w:color w:val="231F20"/>
          <w:w w:val="105"/>
        </w:rPr>
        <w:t>не</w:t>
      </w:r>
      <w:r>
        <w:rPr>
          <w:color w:val="231F20"/>
          <w:spacing w:val="-5"/>
          <w:w w:val="105"/>
        </w:rPr>
        <w:t> </w:t>
      </w:r>
      <w:r>
        <w:rPr>
          <w:color w:val="231F20"/>
          <w:w w:val="105"/>
        </w:rPr>
        <w:t>подлежащие</w:t>
      </w:r>
      <w:r>
        <w:rPr>
          <w:color w:val="231F20"/>
          <w:spacing w:val="-5"/>
          <w:w w:val="105"/>
        </w:rPr>
        <w:t> </w:t>
      </w:r>
      <w:r>
        <w:rPr>
          <w:color w:val="231F20"/>
          <w:w w:val="105"/>
        </w:rPr>
        <w:t>дефибрилля- ции разрядом.</w:t>
      </w:r>
    </w:p>
    <w:p>
      <w:pPr>
        <w:pStyle w:val="BodyText"/>
        <w:spacing w:line="278" w:lineRule="auto"/>
        <w:ind w:left="137" w:right="38" w:firstLine="453"/>
      </w:pPr>
      <w:r>
        <w:rPr>
          <w:color w:val="231F20"/>
        </w:rPr>
        <w:t>В большинстве случаев остановки сердца/дыхания у детей и подростков респираторного происхождения.</w:t>
      </w:r>
      <w:r>
        <w:rPr>
          <w:color w:val="231F20"/>
          <w:position w:val="6"/>
          <w:sz w:val="9"/>
        </w:rPr>
        <w:t>626</w:t>
      </w:r>
      <w:r>
        <w:rPr>
          <w:color w:val="231F20"/>
          <w:spacing w:val="40"/>
          <w:position w:val="6"/>
          <w:sz w:val="9"/>
        </w:rPr>
        <w:t> </w:t>
      </w:r>
      <w:r>
        <w:rPr>
          <w:color w:val="231F20"/>
        </w:rPr>
        <w:t>Та− ким образом в этой возрастной группе обязательно нужно немедленно выпол− </w:t>
      </w:r>
      <w:r>
        <w:rPr>
          <w:color w:val="231F20"/>
          <w:spacing w:val="-2"/>
        </w:rPr>
        <w:t>нить</w:t>
      </w:r>
      <w:r>
        <w:rPr>
          <w:color w:val="231F20"/>
          <w:spacing w:val="-10"/>
        </w:rPr>
        <w:t> </w:t>
      </w:r>
      <w:r>
        <w:rPr>
          <w:color w:val="231F20"/>
          <w:spacing w:val="-2"/>
        </w:rPr>
        <w:t>период</w:t>
      </w:r>
      <w:r>
        <w:rPr>
          <w:color w:val="231F20"/>
          <w:spacing w:val="-9"/>
        </w:rPr>
        <w:t> </w:t>
      </w:r>
      <w:r>
        <w:rPr>
          <w:color w:val="231F20"/>
          <w:spacing w:val="-2"/>
        </w:rPr>
        <w:t>СЛР</w:t>
      </w:r>
      <w:r>
        <w:rPr>
          <w:color w:val="231F20"/>
          <w:spacing w:val="-9"/>
        </w:rPr>
        <w:t> </w:t>
      </w:r>
      <w:r>
        <w:rPr>
          <w:color w:val="231F20"/>
          <w:spacing w:val="-2"/>
        </w:rPr>
        <w:t>прежде,</w:t>
      </w:r>
      <w:r>
        <w:rPr>
          <w:color w:val="231F20"/>
          <w:spacing w:val="-9"/>
        </w:rPr>
        <w:t> </w:t>
      </w:r>
      <w:r>
        <w:rPr>
          <w:color w:val="231F20"/>
          <w:spacing w:val="-2"/>
        </w:rPr>
        <w:t>чем</w:t>
      </w:r>
      <w:r>
        <w:rPr>
          <w:color w:val="231F20"/>
          <w:spacing w:val="-10"/>
        </w:rPr>
        <w:t> </w:t>
      </w:r>
      <w:r>
        <w:rPr>
          <w:color w:val="231F20"/>
          <w:spacing w:val="-2"/>
        </w:rPr>
        <w:t>искать</w:t>
      </w:r>
      <w:r>
        <w:rPr>
          <w:color w:val="231F20"/>
          <w:spacing w:val="-9"/>
        </w:rPr>
        <w:t> </w:t>
      </w:r>
      <w:r>
        <w:rPr>
          <w:color w:val="231F20"/>
          <w:spacing w:val="-2"/>
        </w:rPr>
        <w:t>АНД </w:t>
      </w:r>
      <w:r>
        <w:rPr>
          <w:color w:val="231F20"/>
        </w:rPr>
        <w:t>или ручной дефибриллятор, так как его немедленная доступность не улучшает исхода остановки дыхания. </w:t>
      </w:r>
      <w:r>
        <w:rPr>
          <w:color w:val="231F20"/>
        </w:rPr>
        <w:t>Наиболее типичными вариантами ЭКГ у младен− цев, детей и подростков являются асис− </w:t>
      </w:r>
      <w:r>
        <w:rPr>
          <w:color w:val="231F20"/>
          <w:spacing w:val="-2"/>
        </w:rPr>
        <w:t>толия</w:t>
      </w:r>
      <w:r>
        <w:rPr>
          <w:color w:val="231F20"/>
          <w:spacing w:val="-10"/>
        </w:rPr>
        <w:t> </w:t>
      </w:r>
      <w:r>
        <w:rPr>
          <w:color w:val="231F20"/>
          <w:spacing w:val="-2"/>
        </w:rPr>
        <w:t>и</w:t>
      </w:r>
      <w:r>
        <w:rPr>
          <w:color w:val="231F20"/>
          <w:spacing w:val="-9"/>
        </w:rPr>
        <w:t> </w:t>
      </w:r>
      <w:r>
        <w:rPr>
          <w:color w:val="231F20"/>
          <w:spacing w:val="-2"/>
        </w:rPr>
        <w:t>ЭМД.</w:t>
      </w:r>
      <w:r>
        <w:rPr>
          <w:color w:val="231F20"/>
          <w:spacing w:val="-9"/>
        </w:rPr>
        <w:t> </w:t>
      </w:r>
      <w:r>
        <w:rPr>
          <w:color w:val="231F20"/>
          <w:spacing w:val="-2"/>
        </w:rPr>
        <w:t>Для</w:t>
      </w:r>
      <w:r>
        <w:rPr>
          <w:color w:val="231F20"/>
          <w:spacing w:val="-9"/>
        </w:rPr>
        <w:t> </w:t>
      </w:r>
      <w:r>
        <w:rPr>
          <w:color w:val="231F20"/>
          <w:spacing w:val="-2"/>
        </w:rPr>
        <w:t>ЭМД</w:t>
      </w:r>
      <w:r>
        <w:rPr>
          <w:color w:val="231F20"/>
          <w:spacing w:val="-10"/>
        </w:rPr>
        <w:t> </w:t>
      </w:r>
      <w:r>
        <w:rPr>
          <w:color w:val="231F20"/>
          <w:spacing w:val="-2"/>
        </w:rPr>
        <w:t>характерно</w:t>
      </w:r>
      <w:r>
        <w:rPr>
          <w:color w:val="231F20"/>
          <w:spacing w:val="-9"/>
        </w:rPr>
        <w:t> </w:t>
      </w:r>
      <w:r>
        <w:rPr>
          <w:color w:val="231F20"/>
          <w:spacing w:val="-2"/>
        </w:rPr>
        <w:t>нали− </w:t>
      </w:r>
      <w:r>
        <w:rPr>
          <w:color w:val="231F20"/>
        </w:rPr>
        <w:t>чие электрической активности на ЭКГ при</w:t>
      </w:r>
      <w:r>
        <w:rPr>
          <w:color w:val="231F20"/>
          <w:spacing w:val="-4"/>
        </w:rPr>
        <w:t> </w:t>
      </w:r>
      <w:r>
        <w:rPr>
          <w:color w:val="231F20"/>
        </w:rPr>
        <w:t>отсутствии</w:t>
      </w:r>
      <w:r>
        <w:rPr>
          <w:color w:val="231F20"/>
          <w:spacing w:val="-4"/>
        </w:rPr>
        <w:t> </w:t>
      </w:r>
      <w:r>
        <w:rPr>
          <w:color w:val="231F20"/>
        </w:rPr>
        <w:t>пульса.</w:t>
      </w:r>
      <w:r>
        <w:rPr>
          <w:color w:val="231F20"/>
          <w:spacing w:val="-4"/>
        </w:rPr>
        <w:t> </w:t>
      </w:r>
      <w:r>
        <w:rPr>
          <w:color w:val="231F20"/>
        </w:rPr>
        <w:t>Обычно</w:t>
      </w:r>
      <w:r>
        <w:rPr>
          <w:color w:val="231F20"/>
          <w:spacing w:val="-4"/>
        </w:rPr>
        <w:t> </w:t>
      </w:r>
      <w:r>
        <w:rPr>
          <w:color w:val="231F20"/>
        </w:rPr>
        <w:t>она</w:t>
      </w:r>
      <w:r>
        <w:rPr>
          <w:color w:val="231F20"/>
          <w:spacing w:val="-4"/>
        </w:rPr>
        <w:t> </w:t>
      </w:r>
      <w:r>
        <w:rPr>
          <w:color w:val="231F20"/>
        </w:rPr>
        <w:t>сле− дует после периода гипоксии или ише− мии миокарда, но иногда может иметь и устранимую</w:t>
      </w:r>
      <w:r>
        <w:rPr>
          <w:color w:val="231F20"/>
          <w:spacing w:val="-4"/>
        </w:rPr>
        <w:t> </w:t>
      </w:r>
      <w:r>
        <w:rPr>
          <w:color w:val="231F20"/>
        </w:rPr>
        <w:t>причину</w:t>
      </w:r>
      <w:r>
        <w:rPr>
          <w:color w:val="231F20"/>
          <w:spacing w:val="-4"/>
        </w:rPr>
        <w:t> </w:t>
      </w:r>
      <w:r>
        <w:rPr>
          <w:color w:val="231F20"/>
        </w:rPr>
        <w:t>(одну</w:t>
      </w:r>
      <w:r>
        <w:rPr>
          <w:color w:val="231F20"/>
          <w:spacing w:val="-4"/>
        </w:rPr>
        <w:t> </w:t>
      </w:r>
      <w:r>
        <w:rPr>
          <w:color w:val="231F20"/>
        </w:rPr>
        <w:t>из</w:t>
      </w:r>
      <w:r>
        <w:rPr>
          <w:color w:val="231F20"/>
          <w:spacing w:val="-4"/>
        </w:rPr>
        <w:t> </w:t>
      </w:r>
      <w:r>
        <w:rPr>
          <w:color w:val="231F20"/>
        </w:rPr>
        <w:t>четырех</w:t>
      </w:r>
      <w:r>
        <w:rPr>
          <w:color w:val="231F20"/>
          <w:spacing w:val="-4"/>
        </w:rPr>
        <w:t> </w:t>
      </w:r>
      <w:r>
        <w:rPr>
          <w:color w:val="231F20"/>
        </w:rPr>
        <w:t>Г или Т), влекущую внезапное нарушение сердечного выброса.</w:t>
      </w:r>
    </w:p>
    <w:p>
      <w:pPr>
        <w:pStyle w:val="BodyText"/>
        <w:spacing w:before="30"/>
        <w:jc w:val="left"/>
      </w:pPr>
    </w:p>
    <w:p>
      <w:pPr>
        <w:pStyle w:val="Heading5"/>
        <w:spacing w:line="278" w:lineRule="auto" w:before="1"/>
        <w:ind w:right="40"/>
      </w:pPr>
      <w:r>
        <w:rPr>
          <w:color w:val="231F20"/>
        </w:rPr>
        <w:t>Ритмы, подлежащие дефибрилляции </w:t>
      </w:r>
      <w:r>
        <w:rPr>
          <w:color w:val="231F20"/>
          <w:spacing w:val="-2"/>
        </w:rPr>
        <w:t>разрядом.</w:t>
      </w:r>
    </w:p>
    <w:p>
      <w:pPr>
        <w:pStyle w:val="BodyText"/>
        <w:spacing w:line="278" w:lineRule="auto"/>
        <w:ind w:left="137" w:right="39" w:firstLine="453"/>
      </w:pPr>
      <w:r>
        <w:rPr>
          <w:color w:val="231F20"/>
        </w:rPr>
        <w:t>Первичная ФЖ наблюдается при 3,8–19%</w:t>
      </w:r>
      <w:r>
        <w:rPr>
          <w:color w:val="231F20"/>
          <w:spacing w:val="-12"/>
        </w:rPr>
        <w:t> </w:t>
      </w:r>
      <w:r>
        <w:rPr>
          <w:color w:val="231F20"/>
        </w:rPr>
        <w:t>остановок</w:t>
      </w:r>
      <w:r>
        <w:rPr>
          <w:color w:val="231F20"/>
          <w:spacing w:val="-11"/>
        </w:rPr>
        <w:t> </w:t>
      </w:r>
      <w:r>
        <w:rPr>
          <w:color w:val="231F20"/>
        </w:rPr>
        <w:t>сердца/дыхания</w:t>
      </w:r>
      <w:r>
        <w:rPr>
          <w:color w:val="231F20"/>
          <w:spacing w:val="-11"/>
        </w:rPr>
        <w:t> </w:t>
      </w:r>
      <w:r>
        <w:rPr>
          <w:color w:val="231F20"/>
        </w:rPr>
        <w:t>у</w:t>
      </w:r>
      <w:r>
        <w:rPr>
          <w:color w:val="231F20"/>
          <w:spacing w:val="-11"/>
        </w:rPr>
        <w:t> </w:t>
      </w:r>
      <w:r>
        <w:rPr>
          <w:color w:val="231F20"/>
        </w:rPr>
        <w:t>де− тей,</w:t>
      </w:r>
      <w:r>
        <w:rPr>
          <w:color w:val="231F20"/>
          <w:spacing w:val="18"/>
        </w:rPr>
        <w:t> </w:t>
      </w:r>
      <w:r>
        <w:rPr>
          <w:color w:val="231F20"/>
        </w:rPr>
        <w:t>частота</w:t>
      </w:r>
      <w:r>
        <w:rPr>
          <w:color w:val="231F20"/>
          <w:spacing w:val="19"/>
        </w:rPr>
        <w:t> </w:t>
      </w:r>
      <w:r>
        <w:rPr>
          <w:color w:val="231F20"/>
        </w:rPr>
        <w:t>ФЖ/ЖТбп</w:t>
      </w:r>
      <w:r>
        <w:rPr>
          <w:color w:val="231F20"/>
          <w:spacing w:val="18"/>
        </w:rPr>
        <w:t> </w:t>
      </w:r>
      <w:r>
        <w:rPr>
          <w:color w:val="231F20"/>
        </w:rPr>
        <w:t>увеличивается</w:t>
      </w:r>
      <w:r>
        <w:rPr>
          <w:color w:val="231F20"/>
          <w:spacing w:val="19"/>
        </w:rPr>
        <w:t> </w:t>
      </w:r>
      <w:r>
        <w:rPr>
          <w:color w:val="231F20"/>
          <w:spacing w:val="-10"/>
        </w:rPr>
        <w:t>с</w:t>
      </w:r>
    </w:p>
    <w:p>
      <w:pPr>
        <w:pStyle w:val="BodyText"/>
        <w:spacing w:line="278" w:lineRule="auto" w:before="163"/>
        <w:ind w:left="137" w:right="242"/>
        <w:rPr>
          <w:sz w:val="9"/>
        </w:rPr>
      </w:pPr>
      <w:r>
        <w:rPr/>
        <w:br w:type="column"/>
      </w:r>
      <w:r>
        <w:rPr>
          <w:color w:val="231F20"/>
        </w:rPr>
        <w:t>возрастом.</w:t>
      </w:r>
      <w:r>
        <w:rPr>
          <w:color w:val="231F20"/>
          <w:position w:val="6"/>
          <w:sz w:val="9"/>
        </w:rPr>
        <w:t>123,340,627–634</w:t>
      </w:r>
      <w:r>
        <w:rPr>
          <w:color w:val="231F20"/>
          <w:spacing w:val="24"/>
          <w:position w:val="6"/>
          <w:sz w:val="9"/>
        </w:rPr>
        <w:t> </w:t>
      </w:r>
      <w:r>
        <w:rPr>
          <w:color w:val="231F20"/>
        </w:rPr>
        <w:t>Главный фактор, оп− </w:t>
      </w:r>
      <w:r>
        <w:rPr>
          <w:color w:val="231F20"/>
          <w:spacing w:val="-2"/>
        </w:rPr>
        <w:t>ределяющий выживаемость при останов− </w:t>
      </w:r>
      <w:r>
        <w:rPr>
          <w:color w:val="231F20"/>
        </w:rPr>
        <w:t>ке сердца/дыхания при ФЖ/ЖТбп — время дефибрилляции. Дефибрилляция на</w:t>
      </w:r>
      <w:r>
        <w:rPr>
          <w:color w:val="231F20"/>
          <w:spacing w:val="-9"/>
        </w:rPr>
        <w:t> </w:t>
      </w:r>
      <w:r>
        <w:rPr>
          <w:color w:val="231F20"/>
        </w:rPr>
        <w:t>догоспитальном</w:t>
      </w:r>
      <w:r>
        <w:rPr>
          <w:color w:val="231F20"/>
          <w:spacing w:val="-9"/>
        </w:rPr>
        <w:t> </w:t>
      </w:r>
      <w:r>
        <w:rPr>
          <w:color w:val="231F20"/>
        </w:rPr>
        <w:t>этапе</w:t>
      </w:r>
      <w:r>
        <w:rPr>
          <w:color w:val="231F20"/>
          <w:spacing w:val="-9"/>
        </w:rPr>
        <w:t> </w:t>
      </w:r>
      <w:r>
        <w:rPr>
          <w:color w:val="231F20"/>
        </w:rPr>
        <w:t>в</w:t>
      </w:r>
      <w:r>
        <w:rPr>
          <w:color w:val="231F20"/>
          <w:spacing w:val="-9"/>
        </w:rPr>
        <w:t> </w:t>
      </w:r>
      <w:r>
        <w:rPr>
          <w:color w:val="231F20"/>
        </w:rPr>
        <w:t>течение</w:t>
      </w:r>
      <w:r>
        <w:rPr>
          <w:color w:val="231F20"/>
          <w:spacing w:val="-9"/>
        </w:rPr>
        <w:t> </w:t>
      </w:r>
      <w:r>
        <w:rPr>
          <w:color w:val="231F20"/>
        </w:rPr>
        <w:t>3</w:t>
      </w:r>
      <w:r>
        <w:rPr>
          <w:color w:val="231F20"/>
          <w:spacing w:val="-9"/>
        </w:rPr>
        <w:t> </w:t>
      </w:r>
      <w:r>
        <w:rPr>
          <w:color w:val="231F20"/>
        </w:rPr>
        <w:t>ми− нут после остановки сердца у взрослых, произошедшей</w:t>
      </w:r>
      <w:r>
        <w:rPr>
          <w:color w:val="231F20"/>
          <w:spacing w:val="-12"/>
        </w:rPr>
        <w:t> </w:t>
      </w:r>
      <w:r>
        <w:rPr>
          <w:color w:val="231F20"/>
        </w:rPr>
        <w:t>при</w:t>
      </w:r>
      <w:r>
        <w:rPr>
          <w:color w:val="231F20"/>
          <w:spacing w:val="-11"/>
        </w:rPr>
        <w:t> </w:t>
      </w:r>
      <w:r>
        <w:rPr>
          <w:color w:val="231F20"/>
        </w:rPr>
        <w:t>свидетелях,</w:t>
      </w:r>
      <w:r>
        <w:rPr>
          <w:color w:val="231F20"/>
          <w:spacing w:val="-11"/>
        </w:rPr>
        <w:t> </w:t>
      </w:r>
      <w:r>
        <w:rPr>
          <w:color w:val="231F20"/>
        </w:rPr>
        <w:t>повыша− ет</w:t>
      </w:r>
      <w:r>
        <w:rPr>
          <w:color w:val="231F20"/>
          <w:spacing w:val="-12"/>
        </w:rPr>
        <w:t> </w:t>
      </w:r>
      <w:r>
        <w:rPr>
          <w:color w:val="231F20"/>
        </w:rPr>
        <w:t>выживаемость</w:t>
      </w:r>
      <w:r>
        <w:rPr>
          <w:color w:val="231F20"/>
          <w:spacing w:val="-11"/>
        </w:rPr>
        <w:t> </w:t>
      </w:r>
      <w:r>
        <w:rPr>
          <w:color w:val="231F20"/>
        </w:rPr>
        <w:t>на</w:t>
      </w:r>
      <w:r>
        <w:rPr>
          <w:color w:val="231F20"/>
          <w:spacing w:val="-11"/>
        </w:rPr>
        <w:t> </w:t>
      </w:r>
      <w:r>
        <w:rPr>
          <w:color w:val="231F20"/>
        </w:rPr>
        <w:t>50%.</w:t>
      </w:r>
      <w:r>
        <w:rPr>
          <w:color w:val="231F20"/>
          <w:spacing w:val="-11"/>
        </w:rPr>
        <w:t> </w:t>
      </w:r>
      <w:r>
        <w:rPr>
          <w:color w:val="231F20"/>
        </w:rPr>
        <w:t>Однако</w:t>
      </w:r>
      <w:r>
        <w:rPr>
          <w:color w:val="231F20"/>
          <w:spacing w:val="-12"/>
        </w:rPr>
        <w:t> </w:t>
      </w:r>
      <w:r>
        <w:rPr>
          <w:color w:val="231F20"/>
        </w:rPr>
        <w:t>успеш− ность дефибрилляции драматически снижается с удлинением времени до ее выполнения: с каждой минутой задерж− ки с дефибрилляцией (без какой−либо СЛР), выживаемость снижается на 7–10%. Вторичная ФЖ развивается у 27% госпитализированных пациентов во время проведения реанимации. При</w:t>
      </w:r>
      <w:r>
        <w:rPr>
          <w:color w:val="231F20"/>
          <w:spacing w:val="80"/>
        </w:rPr>
        <w:t> </w:t>
      </w:r>
      <w:r>
        <w:rPr>
          <w:color w:val="231F20"/>
        </w:rPr>
        <w:t>этом прогноз значительно хуже, чем при первичной ФЖ.</w:t>
      </w:r>
      <w:r>
        <w:rPr>
          <w:color w:val="231F20"/>
          <w:position w:val="6"/>
          <w:sz w:val="9"/>
        </w:rPr>
        <w:t>635</w:t>
      </w:r>
    </w:p>
    <w:p>
      <w:pPr>
        <w:pStyle w:val="BodyText"/>
        <w:spacing w:before="31"/>
        <w:jc w:val="left"/>
      </w:pPr>
    </w:p>
    <w:p>
      <w:pPr>
        <w:pStyle w:val="Heading5"/>
        <w:spacing w:line="278" w:lineRule="auto"/>
        <w:ind w:right="246"/>
      </w:pPr>
      <w:r>
        <w:rPr>
          <w:color w:val="231F20"/>
          <w:spacing w:val="-2"/>
          <w:w w:val="105"/>
        </w:rPr>
        <w:t>Экстракорпоральное</w:t>
      </w:r>
      <w:r>
        <w:rPr>
          <w:color w:val="231F20"/>
          <w:spacing w:val="-2"/>
          <w:w w:val="105"/>
        </w:rPr>
        <w:t> жизнеобеспече- </w:t>
      </w:r>
      <w:r>
        <w:rPr>
          <w:color w:val="231F20"/>
          <w:spacing w:val="-4"/>
          <w:w w:val="105"/>
        </w:rPr>
        <w:t>ние.</w:t>
      </w:r>
    </w:p>
    <w:p>
      <w:pPr>
        <w:pStyle w:val="BodyText"/>
        <w:spacing w:line="278" w:lineRule="auto"/>
        <w:ind w:left="137" w:right="247" w:firstLine="453"/>
      </w:pPr>
      <w:r>
        <w:rPr>
          <w:color w:val="231F20"/>
        </w:rPr>
        <w:t>Об</w:t>
      </w:r>
      <w:r>
        <w:rPr>
          <w:color w:val="231F20"/>
          <w:spacing w:val="-12"/>
        </w:rPr>
        <w:t> </w:t>
      </w:r>
      <w:r>
        <w:rPr>
          <w:color w:val="231F20"/>
        </w:rPr>
        <w:t>экстракорпоральном</w:t>
      </w:r>
      <w:r>
        <w:rPr>
          <w:color w:val="231F20"/>
          <w:spacing w:val="-11"/>
        </w:rPr>
        <w:t> </w:t>
      </w:r>
      <w:r>
        <w:rPr>
          <w:color w:val="231F20"/>
        </w:rPr>
        <w:t>жизнеобе− </w:t>
      </w:r>
      <w:r>
        <w:rPr>
          <w:color w:val="231F20"/>
          <w:spacing w:val="-2"/>
        </w:rPr>
        <w:t>спечении</w:t>
      </w:r>
      <w:r>
        <w:rPr>
          <w:color w:val="231F20"/>
          <w:spacing w:val="-8"/>
        </w:rPr>
        <w:t> </w:t>
      </w:r>
      <w:r>
        <w:rPr>
          <w:color w:val="231F20"/>
          <w:spacing w:val="-2"/>
        </w:rPr>
        <w:t>можно</w:t>
      </w:r>
      <w:r>
        <w:rPr>
          <w:color w:val="231F20"/>
          <w:spacing w:val="-8"/>
        </w:rPr>
        <w:t> </w:t>
      </w:r>
      <w:r>
        <w:rPr>
          <w:color w:val="231F20"/>
          <w:spacing w:val="-2"/>
        </w:rPr>
        <w:t>подумать</w:t>
      </w:r>
      <w:r>
        <w:rPr>
          <w:color w:val="231F20"/>
          <w:spacing w:val="-8"/>
        </w:rPr>
        <w:t> </w:t>
      </w:r>
      <w:r>
        <w:rPr>
          <w:color w:val="231F20"/>
          <w:spacing w:val="-2"/>
        </w:rPr>
        <w:t>у</w:t>
      </w:r>
      <w:r>
        <w:rPr>
          <w:color w:val="231F20"/>
          <w:spacing w:val="-8"/>
        </w:rPr>
        <w:t> </w:t>
      </w:r>
      <w:r>
        <w:rPr>
          <w:color w:val="231F20"/>
          <w:spacing w:val="-2"/>
        </w:rPr>
        <w:t>детей</w:t>
      </w:r>
      <w:r>
        <w:rPr>
          <w:color w:val="231F20"/>
          <w:spacing w:val="-8"/>
        </w:rPr>
        <w:t> </w:t>
      </w:r>
      <w:r>
        <w:rPr>
          <w:color w:val="231F20"/>
          <w:spacing w:val="-2"/>
        </w:rPr>
        <w:t>с</w:t>
      </w:r>
      <w:r>
        <w:rPr>
          <w:color w:val="231F20"/>
          <w:spacing w:val="-8"/>
        </w:rPr>
        <w:t> </w:t>
      </w:r>
      <w:r>
        <w:rPr>
          <w:color w:val="231F20"/>
          <w:spacing w:val="-2"/>
        </w:rPr>
        <w:t>оста− </w:t>
      </w:r>
      <w:r>
        <w:rPr>
          <w:color w:val="231F20"/>
        </w:rPr>
        <w:t>новкой сердца, рефрактерной традици− онной СЛР при потенциально устрани− мой ее причине, если остановка произо− шла</w:t>
      </w:r>
      <w:r>
        <w:rPr>
          <w:color w:val="231F20"/>
          <w:spacing w:val="-6"/>
        </w:rPr>
        <w:t> </w:t>
      </w:r>
      <w:r>
        <w:rPr>
          <w:color w:val="231F20"/>
        </w:rPr>
        <w:t>там,</w:t>
      </w:r>
      <w:r>
        <w:rPr>
          <w:color w:val="231F20"/>
          <w:spacing w:val="-6"/>
        </w:rPr>
        <w:t> </w:t>
      </w:r>
      <w:r>
        <w:rPr>
          <w:color w:val="231F20"/>
        </w:rPr>
        <w:t>где</w:t>
      </w:r>
      <w:r>
        <w:rPr>
          <w:color w:val="231F20"/>
          <w:spacing w:val="-6"/>
        </w:rPr>
        <w:t> </w:t>
      </w:r>
      <w:r>
        <w:rPr>
          <w:color w:val="231F20"/>
        </w:rPr>
        <w:t>есть</w:t>
      </w:r>
      <w:r>
        <w:rPr>
          <w:color w:val="231F20"/>
          <w:spacing w:val="-6"/>
        </w:rPr>
        <w:t> </w:t>
      </w:r>
      <w:r>
        <w:rPr>
          <w:color w:val="231F20"/>
        </w:rPr>
        <w:t>опыт,</w:t>
      </w:r>
      <w:r>
        <w:rPr>
          <w:color w:val="231F20"/>
          <w:spacing w:val="-6"/>
        </w:rPr>
        <w:t> </w:t>
      </w:r>
      <w:r>
        <w:rPr>
          <w:color w:val="231F20"/>
        </w:rPr>
        <w:t>ресурсы</w:t>
      </w:r>
      <w:r>
        <w:rPr>
          <w:color w:val="231F20"/>
          <w:spacing w:val="-6"/>
        </w:rPr>
        <w:t> </w:t>
      </w:r>
      <w:r>
        <w:rPr>
          <w:color w:val="231F20"/>
        </w:rPr>
        <w:t>и</w:t>
      </w:r>
      <w:r>
        <w:rPr>
          <w:color w:val="231F20"/>
          <w:spacing w:val="-6"/>
        </w:rPr>
        <w:t> </w:t>
      </w:r>
      <w:r>
        <w:rPr>
          <w:color w:val="231F20"/>
        </w:rPr>
        <w:t>систе− ма для быстрого ее начала.</w:t>
      </w:r>
    </w:p>
    <w:p>
      <w:pPr>
        <w:pStyle w:val="Heading2"/>
        <w:ind w:right="247"/>
      </w:pPr>
      <w:r>
        <w:rPr>
          <w:color w:val="28B574"/>
          <w:spacing w:val="-2"/>
          <w:w w:val="95"/>
        </w:rPr>
        <w:t>Аритмии</w:t>
      </w:r>
    </w:p>
    <w:p>
      <w:pPr>
        <w:pStyle w:val="Heading4"/>
        <w:spacing w:before="128"/>
        <w:ind w:left="1294"/>
        <w:jc w:val="left"/>
      </w:pPr>
      <w:r>
        <w:rPr>
          <w:color w:val="9BCB52"/>
          <w:w w:val="85"/>
        </w:rPr>
        <w:t>Нестабильные</w:t>
      </w:r>
      <w:r>
        <w:rPr>
          <w:color w:val="9BCB52"/>
          <w:spacing w:val="-4"/>
          <w:w w:val="95"/>
        </w:rPr>
        <w:t> </w:t>
      </w:r>
      <w:r>
        <w:rPr>
          <w:color w:val="9BCB52"/>
          <w:spacing w:val="-2"/>
          <w:w w:val="95"/>
        </w:rPr>
        <w:t>аритмии</w:t>
      </w:r>
    </w:p>
    <w:p>
      <w:pPr>
        <w:pStyle w:val="BodyText"/>
        <w:spacing w:before="20"/>
        <w:jc w:val="left"/>
        <w:rPr>
          <w:rFonts w:ascii="Trebuchet MS"/>
          <w:i/>
          <w:sz w:val="20"/>
        </w:rPr>
      </w:pPr>
    </w:p>
    <w:p>
      <w:pPr>
        <w:pStyle w:val="BodyText"/>
        <w:spacing w:line="278" w:lineRule="auto"/>
        <w:ind w:left="137" w:right="247" w:firstLine="453"/>
      </w:pPr>
      <w:r>
        <w:rPr>
          <w:color w:val="231F20"/>
          <w:spacing w:val="-2"/>
        </w:rPr>
        <w:t>У</w:t>
      </w:r>
      <w:r>
        <w:rPr>
          <w:color w:val="231F20"/>
          <w:spacing w:val="-10"/>
        </w:rPr>
        <w:t> </w:t>
      </w:r>
      <w:r>
        <w:rPr>
          <w:color w:val="231F20"/>
          <w:spacing w:val="-2"/>
        </w:rPr>
        <w:t>любого</w:t>
      </w:r>
      <w:r>
        <w:rPr>
          <w:color w:val="231F20"/>
          <w:spacing w:val="-9"/>
        </w:rPr>
        <w:t> </w:t>
      </w:r>
      <w:r>
        <w:rPr>
          <w:color w:val="231F20"/>
          <w:spacing w:val="-2"/>
        </w:rPr>
        <w:t>ребенка</w:t>
      </w:r>
      <w:r>
        <w:rPr>
          <w:color w:val="231F20"/>
          <w:spacing w:val="-9"/>
        </w:rPr>
        <w:t> </w:t>
      </w:r>
      <w:r>
        <w:rPr>
          <w:color w:val="231F20"/>
          <w:spacing w:val="-2"/>
        </w:rPr>
        <w:t>с</w:t>
      </w:r>
      <w:r>
        <w:rPr>
          <w:color w:val="231F20"/>
          <w:spacing w:val="-9"/>
        </w:rPr>
        <w:t> </w:t>
      </w:r>
      <w:r>
        <w:rPr>
          <w:color w:val="231F20"/>
          <w:spacing w:val="-2"/>
        </w:rPr>
        <w:t>аритмией</w:t>
      </w:r>
      <w:r>
        <w:rPr>
          <w:color w:val="231F20"/>
          <w:spacing w:val="-10"/>
        </w:rPr>
        <w:t> </w:t>
      </w:r>
      <w:r>
        <w:rPr>
          <w:color w:val="231F20"/>
          <w:spacing w:val="-2"/>
        </w:rPr>
        <w:t>необ− </w:t>
      </w:r>
      <w:r>
        <w:rPr>
          <w:color w:val="231F20"/>
        </w:rPr>
        <w:t>ходимо убедиться в наличии/отсутствии признаков</w:t>
      </w:r>
      <w:r>
        <w:rPr>
          <w:color w:val="231F20"/>
          <w:spacing w:val="-7"/>
        </w:rPr>
        <w:t> </w:t>
      </w:r>
      <w:r>
        <w:rPr>
          <w:color w:val="231F20"/>
        </w:rPr>
        <w:t>жизни</w:t>
      </w:r>
      <w:r>
        <w:rPr>
          <w:color w:val="231F20"/>
          <w:spacing w:val="-7"/>
        </w:rPr>
        <w:t> </w:t>
      </w:r>
      <w:r>
        <w:rPr>
          <w:color w:val="231F20"/>
        </w:rPr>
        <w:t>и</w:t>
      </w:r>
      <w:r>
        <w:rPr>
          <w:color w:val="231F20"/>
          <w:spacing w:val="-7"/>
        </w:rPr>
        <w:t> </w:t>
      </w:r>
      <w:r>
        <w:rPr>
          <w:color w:val="231F20"/>
        </w:rPr>
        <w:t>центрального</w:t>
      </w:r>
      <w:r>
        <w:rPr>
          <w:color w:val="231F20"/>
          <w:spacing w:val="-7"/>
        </w:rPr>
        <w:t> </w:t>
      </w:r>
      <w:r>
        <w:rPr>
          <w:color w:val="231F20"/>
        </w:rPr>
        <w:t>пульса; если</w:t>
      </w:r>
      <w:r>
        <w:rPr>
          <w:color w:val="231F20"/>
          <w:spacing w:val="-12"/>
        </w:rPr>
        <w:t> </w:t>
      </w:r>
      <w:r>
        <w:rPr>
          <w:color w:val="231F20"/>
        </w:rPr>
        <w:t>признаков</w:t>
      </w:r>
      <w:r>
        <w:rPr>
          <w:color w:val="231F20"/>
          <w:spacing w:val="-11"/>
        </w:rPr>
        <w:t> </w:t>
      </w:r>
      <w:r>
        <w:rPr>
          <w:color w:val="231F20"/>
        </w:rPr>
        <w:t>жизни</w:t>
      </w:r>
      <w:r>
        <w:rPr>
          <w:color w:val="231F20"/>
          <w:spacing w:val="-11"/>
        </w:rPr>
        <w:t> </w:t>
      </w:r>
      <w:r>
        <w:rPr>
          <w:color w:val="231F20"/>
        </w:rPr>
        <w:t>нет,</w:t>
      </w:r>
      <w:r>
        <w:rPr>
          <w:color w:val="231F20"/>
          <w:spacing w:val="-11"/>
        </w:rPr>
        <w:t> </w:t>
      </w:r>
      <w:r>
        <w:rPr>
          <w:color w:val="231F20"/>
        </w:rPr>
        <w:t>лечить</w:t>
      </w:r>
      <w:r>
        <w:rPr>
          <w:color w:val="231F20"/>
          <w:spacing w:val="-12"/>
        </w:rPr>
        <w:t> </w:t>
      </w:r>
      <w:r>
        <w:rPr>
          <w:color w:val="231F20"/>
        </w:rPr>
        <w:t>как</w:t>
      </w:r>
      <w:r>
        <w:rPr>
          <w:color w:val="231F20"/>
          <w:spacing w:val="-11"/>
        </w:rPr>
        <w:t> </w:t>
      </w:r>
      <w:r>
        <w:rPr>
          <w:color w:val="231F20"/>
        </w:rPr>
        <w:t>ос− тановку сердца/дыхания. Если у ребенка признаки жизни и центральный пульс </w:t>
      </w:r>
      <w:r>
        <w:rPr>
          <w:color w:val="231F20"/>
          <w:spacing w:val="-2"/>
        </w:rPr>
        <w:t>есть,</w:t>
      </w:r>
      <w:r>
        <w:rPr>
          <w:color w:val="231F20"/>
          <w:spacing w:val="-10"/>
        </w:rPr>
        <w:t> </w:t>
      </w:r>
      <w:r>
        <w:rPr>
          <w:color w:val="231F20"/>
          <w:spacing w:val="-2"/>
        </w:rPr>
        <w:t>необходимо</w:t>
      </w:r>
      <w:r>
        <w:rPr>
          <w:color w:val="231F20"/>
          <w:spacing w:val="-9"/>
        </w:rPr>
        <w:t> </w:t>
      </w:r>
      <w:r>
        <w:rPr>
          <w:color w:val="231F20"/>
          <w:spacing w:val="-2"/>
        </w:rPr>
        <w:t>оценить</w:t>
      </w:r>
      <w:r>
        <w:rPr>
          <w:color w:val="231F20"/>
          <w:spacing w:val="-9"/>
        </w:rPr>
        <w:t> </w:t>
      </w:r>
      <w:r>
        <w:rPr>
          <w:color w:val="231F20"/>
          <w:spacing w:val="-2"/>
        </w:rPr>
        <w:t>гемодинамиче− </w:t>
      </w:r>
      <w:r>
        <w:rPr>
          <w:color w:val="231F20"/>
        </w:rPr>
        <w:t>ский статус. При любом варианте гемо− динамических</w:t>
      </w:r>
      <w:r>
        <w:rPr>
          <w:color w:val="231F20"/>
          <w:spacing w:val="-7"/>
        </w:rPr>
        <w:t> </w:t>
      </w:r>
      <w:r>
        <w:rPr>
          <w:color w:val="231F20"/>
        </w:rPr>
        <w:t>нарушений</w:t>
      </w:r>
      <w:r>
        <w:rPr>
          <w:color w:val="231F20"/>
          <w:spacing w:val="-7"/>
        </w:rPr>
        <w:t> </w:t>
      </w:r>
      <w:r>
        <w:rPr>
          <w:color w:val="231F20"/>
        </w:rPr>
        <w:t>в</w:t>
      </w:r>
      <w:r>
        <w:rPr>
          <w:color w:val="231F20"/>
          <w:spacing w:val="-7"/>
        </w:rPr>
        <w:t> </w:t>
      </w:r>
      <w:r>
        <w:rPr>
          <w:color w:val="231F20"/>
        </w:rPr>
        <w:t>первую</w:t>
      </w:r>
      <w:r>
        <w:rPr>
          <w:color w:val="231F20"/>
          <w:spacing w:val="-7"/>
        </w:rPr>
        <w:t> </w:t>
      </w:r>
      <w:r>
        <w:rPr>
          <w:color w:val="231F20"/>
        </w:rPr>
        <w:t>оче− редь необходимо:</w:t>
      </w:r>
    </w:p>
    <w:p>
      <w:pPr>
        <w:spacing w:after="0" w:line="278" w:lineRule="auto"/>
        <w:sectPr>
          <w:headerReference w:type="default" r:id="rId92"/>
          <w:pgSz w:w="8220" w:h="11900"/>
          <w:pgMar w:header="401" w:footer="0" w:top="620" w:bottom="840" w:left="620" w:right="620"/>
          <w:cols w:num="2" w:equalWidth="0">
            <w:col w:w="3358" w:space="59"/>
            <w:col w:w="3563"/>
          </w:cols>
        </w:sectPr>
      </w:pPr>
    </w:p>
    <w:p>
      <w:pPr>
        <w:pStyle w:val="BodyText"/>
        <w:spacing w:before="4"/>
        <w:jc w:val="left"/>
      </w:pPr>
    </w:p>
    <w:p>
      <w:pPr>
        <w:pStyle w:val="ListParagraph"/>
        <w:numPr>
          <w:ilvl w:val="0"/>
          <w:numId w:val="19"/>
        </w:numPr>
        <w:tabs>
          <w:tab w:pos="968" w:val="left" w:leader="none"/>
        </w:tabs>
        <w:spacing w:line="240" w:lineRule="auto" w:before="1" w:after="0"/>
        <w:ind w:left="968" w:right="0" w:hanging="265"/>
        <w:jc w:val="both"/>
        <w:rPr>
          <w:sz w:val="18"/>
        </w:rPr>
      </w:pPr>
      <w:r>
        <w:rPr>
          <w:color w:val="231F20"/>
          <w:spacing w:val="-2"/>
          <w:sz w:val="18"/>
        </w:rPr>
        <w:t>Открыть</w:t>
      </w:r>
      <w:r>
        <w:rPr>
          <w:color w:val="231F20"/>
          <w:spacing w:val="-10"/>
          <w:sz w:val="18"/>
        </w:rPr>
        <w:t> </w:t>
      </w:r>
      <w:r>
        <w:rPr>
          <w:color w:val="231F20"/>
          <w:spacing w:val="-2"/>
          <w:sz w:val="18"/>
        </w:rPr>
        <w:t>дыхательные</w:t>
      </w:r>
      <w:r>
        <w:rPr>
          <w:color w:val="231F20"/>
          <w:spacing w:val="-9"/>
          <w:sz w:val="18"/>
        </w:rPr>
        <w:t> </w:t>
      </w:r>
      <w:r>
        <w:rPr>
          <w:color w:val="231F20"/>
          <w:spacing w:val="-2"/>
          <w:sz w:val="18"/>
        </w:rPr>
        <w:t>пути:</w:t>
      </w:r>
    </w:p>
    <w:p>
      <w:pPr>
        <w:pStyle w:val="ListParagraph"/>
        <w:numPr>
          <w:ilvl w:val="0"/>
          <w:numId w:val="19"/>
        </w:numPr>
        <w:tabs>
          <w:tab w:pos="968" w:val="left" w:leader="none"/>
        </w:tabs>
        <w:spacing w:line="278" w:lineRule="auto" w:before="33" w:after="0"/>
        <w:ind w:left="250" w:right="4" w:firstLine="453"/>
        <w:jc w:val="both"/>
        <w:rPr>
          <w:sz w:val="18"/>
        </w:rPr>
      </w:pPr>
      <w:r>
        <w:rPr>
          <w:color w:val="231F20"/>
          <w:sz w:val="18"/>
        </w:rPr>
        <w:t>Дать</w:t>
      </w:r>
      <w:r>
        <w:rPr>
          <w:color w:val="231F20"/>
          <w:spacing w:val="-10"/>
          <w:sz w:val="18"/>
        </w:rPr>
        <w:t> </w:t>
      </w:r>
      <w:r>
        <w:rPr>
          <w:color w:val="231F20"/>
          <w:sz w:val="18"/>
        </w:rPr>
        <w:t>кислород</w:t>
      </w:r>
      <w:r>
        <w:rPr>
          <w:color w:val="231F20"/>
          <w:spacing w:val="-10"/>
          <w:sz w:val="18"/>
        </w:rPr>
        <w:t> </w:t>
      </w:r>
      <w:r>
        <w:rPr>
          <w:color w:val="231F20"/>
          <w:sz w:val="18"/>
        </w:rPr>
        <w:t>и</w:t>
      </w:r>
      <w:r>
        <w:rPr>
          <w:color w:val="231F20"/>
          <w:spacing w:val="-10"/>
          <w:sz w:val="18"/>
        </w:rPr>
        <w:t> </w:t>
      </w:r>
      <w:r>
        <w:rPr>
          <w:color w:val="231F20"/>
          <w:sz w:val="18"/>
        </w:rPr>
        <w:t>вспомогатель− ную вентиляцию при необходимости.</w:t>
      </w:r>
    </w:p>
    <w:p>
      <w:pPr>
        <w:pStyle w:val="ListParagraph"/>
        <w:numPr>
          <w:ilvl w:val="0"/>
          <w:numId w:val="19"/>
        </w:numPr>
        <w:tabs>
          <w:tab w:pos="968" w:val="left" w:leader="none"/>
        </w:tabs>
        <w:spacing w:line="278" w:lineRule="auto" w:before="0" w:after="0"/>
        <w:ind w:left="250" w:right="4" w:firstLine="453"/>
        <w:jc w:val="both"/>
        <w:rPr>
          <w:sz w:val="18"/>
        </w:rPr>
      </w:pPr>
      <w:r>
        <w:rPr>
          <w:color w:val="231F20"/>
          <w:spacing w:val="-2"/>
          <w:sz w:val="18"/>
        </w:rPr>
        <w:t>Подключить</w:t>
      </w:r>
      <w:r>
        <w:rPr>
          <w:color w:val="231F20"/>
          <w:spacing w:val="-12"/>
          <w:sz w:val="18"/>
        </w:rPr>
        <w:t> </w:t>
      </w:r>
      <w:r>
        <w:rPr>
          <w:color w:val="231F20"/>
          <w:spacing w:val="-2"/>
          <w:sz w:val="18"/>
        </w:rPr>
        <w:t>ЭКГ</w:t>
      </w:r>
      <w:r>
        <w:rPr>
          <w:color w:val="231F20"/>
          <w:spacing w:val="-9"/>
          <w:sz w:val="18"/>
        </w:rPr>
        <w:t> </w:t>
      </w:r>
      <w:r>
        <w:rPr>
          <w:color w:val="231F20"/>
          <w:spacing w:val="-2"/>
          <w:sz w:val="18"/>
        </w:rPr>
        <w:t>монитор</w:t>
      </w:r>
      <w:r>
        <w:rPr>
          <w:color w:val="231F20"/>
          <w:spacing w:val="-9"/>
          <w:sz w:val="18"/>
        </w:rPr>
        <w:t> </w:t>
      </w:r>
      <w:r>
        <w:rPr>
          <w:color w:val="231F20"/>
          <w:spacing w:val="-2"/>
          <w:sz w:val="18"/>
        </w:rPr>
        <w:t>и</w:t>
      </w:r>
      <w:r>
        <w:rPr>
          <w:color w:val="231F20"/>
          <w:spacing w:val="-9"/>
          <w:sz w:val="18"/>
        </w:rPr>
        <w:t> </w:t>
      </w:r>
      <w:r>
        <w:rPr>
          <w:color w:val="231F20"/>
          <w:spacing w:val="-2"/>
          <w:sz w:val="18"/>
        </w:rPr>
        <w:t>де− </w:t>
      </w:r>
      <w:r>
        <w:rPr>
          <w:color w:val="231F20"/>
          <w:sz w:val="18"/>
        </w:rPr>
        <w:t>фибриллятор, оценить сердечный ритм.</w:t>
      </w:r>
    </w:p>
    <w:p>
      <w:pPr>
        <w:pStyle w:val="ListParagraph"/>
        <w:numPr>
          <w:ilvl w:val="0"/>
          <w:numId w:val="19"/>
        </w:numPr>
        <w:tabs>
          <w:tab w:pos="968" w:val="left" w:leader="none"/>
        </w:tabs>
        <w:spacing w:line="278" w:lineRule="auto" w:before="0" w:after="0"/>
        <w:ind w:left="250" w:right="4" w:firstLine="453"/>
        <w:jc w:val="both"/>
        <w:rPr>
          <w:sz w:val="18"/>
        </w:rPr>
      </w:pPr>
      <w:r>
        <w:rPr>
          <w:color w:val="231F20"/>
          <w:sz w:val="18"/>
        </w:rPr>
        <w:t>Оценить</w:t>
      </w:r>
      <w:r>
        <w:rPr>
          <w:color w:val="231F20"/>
          <w:spacing w:val="-11"/>
          <w:sz w:val="18"/>
        </w:rPr>
        <w:t> </w:t>
      </w:r>
      <w:r>
        <w:rPr>
          <w:color w:val="231F20"/>
          <w:sz w:val="18"/>
        </w:rPr>
        <w:t>соответствие</w:t>
      </w:r>
      <w:r>
        <w:rPr>
          <w:color w:val="231F20"/>
          <w:spacing w:val="-11"/>
          <w:sz w:val="18"/>
        </w:rPr>
        <w:t> </w:t>
      </w:r>
      <w:r>
        <w:rPr>
          <w:color w:val="231F20"/>
          <w:sz w:val="18"/>
        </w:rPr>
        <w:t>скорости (слишком быстро или слишком медлен− но) ритма возрасту ребенка.</w:t>
      </w:r>
    </w:p>
    <w:p>
      <w:pPr>
        <w:pStyle w:val="ListParagraph"/>
        <w:numPr>
          <w:ilvl w:val="0"/>
          <w:numId w:val="19"/>
        </w:numPr>
        <w:tabs>
          <w:tab w:pos="968" w:val="left" w:leader="none"/>
        </w:tabs>
        <w:spacing w:line="278" w:lineRule="auto" w:before="0" w:after="0"/>
        <w:ind w:left="250" w:right="4" w:firstLine="453"/>
        <w:jc w:val="both"/>
        <w:rPr>
          <w:sz w:val="18"/>
        </w:rPr>
      </w:pPr>
      <w:r>
        <w:rPr>
          <w:color w:val="231F20"/>
          <w:sz w:val="18"/>
        </w:rPr>
        <w:t>Оценить</w:t>
      </w:r>
      <w:r>
        <w:rPr>
          <w:color w:val="231F20"/>
          <w:spacing w:val="-7"/>
          <w:sz w:val="18"/>
        </w:rPr>
        <w:t> </w:t>
      </w:r>
      <w:r>
        <w:rPr>
          <w:color w:val="231F20"/>
          <w:sz w:val="18"/>
        </w:rPr>
        <w:t>регулярность/не</w:t>
      </w:r>
      <w:r>
        <w:rPr>
          <w:color w:val="231F20"/>
          <w:spacing w:val="-7"/>
          <w:sz w:val="18"/>
        </w:rPr>
        <w:t> </w:t>
      </w:r>
      <w:r>
        <w:rPr>
          <w:color w:val="231F20"/>
          <w:sz w:val="18"/>
        </w:rPr>
        <w:t>регу− лярность ритма.</w:t>
      </w:r>
    </w:p>
    <w:p>
      <w:pPr>
        <w:pStyle w:val="ListParagraph"/>
        <w:numPr>
          <w:ilvl w:val="0"/>
          <w:numId w:val="19"/>
        </w:numPr>
        <w:tabs>
          <w:tab w:pos="968" w:val="left" w:leader="none"/>
        </w:tabs>
        <w:spacing w:line="278" w:lineRule="auto" w:before="0" w:after="0"/>
        <w:ind w:left="250" w:right="4" w:firstLine="453"/>
        <w:jc w:val="both"/>
        <w:rPr>
          <w:sz w:val="18"/>
        </w:rPr>
      </w:pPr>
      <w:r>
        <w:rPr>
          <w:color w:val="231F20"/>
          <w:sz w:val="18"/>
        </w:rPr>
        <w:t>Измерить</w:t>
      </w:r>
      <w:r>
        <w:rPr>
          <w:color w:val="231F20"/>
          <w:spacing w:val="-5"/>
          <w:sz w:val="18"/>
        </w:rPr>
        <w:t> </w:t>
      </w:r>
      <w:r>
        <w:rPr>
          <w:color w:val="231F20"/>
          <w:sz w:val="18"/>
        </w:rPr>
        <w:t>комплекс</w:t>
      </w:r>
      <w:r>
        <w:rPr>
          <w:color w:val="231F20"/>
          <w:spacing w:val="-5"/>
          <w:sz w:val="18"/>
        </w:rPr>
        <w:t> </w:t>
      </w:r>
      <w:r>
        <w:rPr>
          <w:color w:val="231F20"/>
          <w:sz w:val="18"/>
        </w:rPr>
        <w:t>QRS</w:t>
      </w:r>
      <w:r>
        <w:rPr>
          <w:color w:val="231F20"/>
          <w:spacing w:val="-5"/>
          <w:sz w:val="18"/>
        </w:rPr>
        <w:t> </w:t>
      </w:r>
      <w:r>
        <w:rPr>
          <w:color w:val="231F20"/>
          <w:sz w:val="18"/>
        </w:rPr>
        <w:t>(узкие комплексы:</w:t>
      </w:r>
      <w:r>
        <w:rPr>
          <w:color w:val="231F20"/>
          <w:spacing w:val="-12"/>
          <w:sz w:val="18"/>
        </w:rPr>
        <w:t> </w:t>
      </w:r>
      <w:r>
        <w:rPr>
          <w:color w:val="231F20"/>
          <w:sz w:val="18"/>
        </w:rPr>
        <w:t>&lt;0,08</w:t>
      </w:r>
      <w:r>
        <w:rPr>
          <w:color w:val="231F20"/>
          <w:spacing w:val="-11"/>
          <w:sz w:val="18"/>
        </w:rPr>
        <w:t> </w:t>
      </w:r>
      <w:r>
        <w:rPr>
          <w:color w:val="231F20"/>
          <w:sz w:val="18"/>
        </w:rPr>
        <w:t>сек;</w:t>
      </w:r>
      <w:r>
        <w:rPr>
          <w:color w:val="231F20"/>
          <w:spacing w:val="-11"/>
          <w:sz w:val="18"/>
        </w:rPr>
        <w:t> </w:t>
      </w:r>
      <w:r>
        <w:rPr>
          <w:color w:val="231F20"/>
          <w:sz w:val="18"/>
        </w:rPr>
        <w:t>широкие</w:t>
      </w:r>
      <w:r>
        <w:rPr>
          <w:color w:val="231F20"/>
          <w:spacing w:val="-11"/>
          <w:sz w:val="18"/>
        </w:rPr>
        <w:t> </w:t>
      </w:r>
      <w:r>
        <w:rPr>
          <w:color w:val="231F20"/>
          <w:sz w:val="18"/>
        </w:rPr>
        <w:t>комплек− сы &gt;0,08 сек).</w:t>
      </w:r>
    </w:p>
    <w:p>
      <w:pPr>
        <w:pStyle w:val="ListParagraph"/>
        <w:numPr>
          <w:ilvl w:val="0"/>
          <w:numId w:val="19"/>
        </w:numPr>
        <w:tabs>
          <w:tab w:pos="968" w:val="left" w:leader="none"/>
        </w:tabs>
        <w:spacing w:line="278" w:lineRule="auto" w:before="0" w:after="0"/>
        <w:ind w:left="250" w:right="4" w:firstLine="453"/>
        <w:jc w:val="both"/>
        <w:rPr>
          <w:sz w:val="18"/>
        </w:rPr>
      </w:pPr>
      <w:r>
        <w:rPr>
          <w:color w:val="231F20"/>
          <w:sz w:val="18"/>
        </w:rPr>
        <w:t>Выбор лечебной тактики зави− сит от гемодинамической стабильности </w:t>
      </w:r>
      <w:r>
        <w:rPr>
          <w:color w:val="231F20"/>
          <w:spacing w:val="-2"/>
          <w:sz w:val="18"/>
        </w:rPr>
        <w:t>ребенка.</w:t>
      </w:r>
    </w:p>
    <w:p>
      <w:pPr>
        <w:pStyle w:val="Heading4"/>
        <w:spacing w:before="72"/>
        <w:ind w:right="4"/>
      </w:pPr>
      <w:r>
        <w:rPr>
          <w:color w:val="9BCB52"/>
          <w:spacing w:val="-2"/>
          <w:w w:val="95"/>
        </w:rPr>
        <w:t>Брадикардия</w:t>
      </w:r>
    </w:p>
    <w:p>
      <w:pPr>
        <w:pStyle w:val="BodyText"/>
        <w:spacing w:line="278" w:lineRule="auto" w:before="174"/>
        <w:ind w:left="250" w:firstLine="453"/>
      </w:pPr>
      <w:r>
        <w:rPr>
          <w:color w:val="231F20"/>
        </w:rPr>
        <w:t>Брадикардия обычно бывает след− ствием гипоксии, ацидоза и/или тяже− лой гипотензии; она может перерастать</w:t>
      </w:r>
      <w:r>
        <w:rPr>
          <w:color w:val="231F20"/>
          <w:spacing w:val="80"/>
        </w:rPr>
        <w:t> </w:t>
      </w:r>
      <w:r>
        <w:rPr>
          <w:color w:val="231F20"/>
        </w:rPr>
        <w:t>в остановку сердца. Любому ребенку, поступающему</w:t>
      </w:r>
      <w:r>
        <w:rPr>
          <w:color w:val="231F20"/>
          <w:spacing w:val="-6"/>
        </w:rPr>
        <w:t> </w:t>
      </w:r>
      <w:r>
        <w:rPr>
          <w:color w:val="231F20"/>
        </w:rPr>
        <w:t>с</w:t>
      </w:r>
      <w:r>
        <w:rPr>
          <w:color w:val="231F20"/>
          <w:spacing w:val="-6"/>
        </w:rPr>
        <w:t> </w:t>
      </w:r>
      <w:r>
        <w:rPr>
          <w:color w:val="231F20"/>
        </w:rPr>
        <w:t>брадиаритмией</w:t>
      </w:r>
      <w:r>
        <w:rPr>
          <w:color w:val="231F20"/>
          <w:spacing w:val="-6"/>
        </w:rPr>
        <w:t> </w:t>
      </w:r>
      <w:r>
        <w:rPr>
          <w:color w:val="231F20"/>
        </w:rPr>
        <w:t>и</w:t>
      </w:r>
      <w:r>
        <w:rPr>
          <w:color w:val="231F20"/>
          <w:spacing w:val="-6"/>
        </w:rPr>
        <w:t> </w:t>
      </w:r>
      <w:r>
        <w:rPr>
          <w:color w:val="231F20"/>
        </w:rPr>
        <w:t>недо− статочностью кровообращения, необхо− димо</w:t>
      </w:r>
      <w:r>
        <w:rPr>
          <w:color w:val="231F20"/>
          <w:spacing w:val="-9"/>
        </w:rPr>
        <w:t> </w:t>
      </w:r>
      <w:r>
        <w:rPr>
          <w:color w:val="231F20"/>
        </w:rPr>
        <w:t>дать</w:t>
      </w:r>
      <w:r>
        <w:rPr>
          <w:color w:val="231F20"/>
          <w:spacing w:val="-9"/>
        </w:rPr>
        <w:t> </w:t>
      </w:r>
      <w:r>
        <w:rPr>
          <w:color w:val="231F20"/>
        </w:rPr>
        <w:t>100%</w:t>
      </w:r>
      <w:r>
        <w:rPr>
          <w:color w:val="231F20"/>
          <w:spacing w:val="-9"/>
        </w:rPr>
        <w:t> </w:t>
      </w:r>
      <w:r>
        <w:rPr>
          <w:color w:val="231F20"/>
        </w:rPr>
        <w:t>кислород</w:t>
      </w:r>
      <w:r>
        <w:rPr>
          <w:color w:val="231F20"/>
          <w:spacing w:val="-9"/>
        </w:rPr>
        <w:t> </w:t>
      </w:r>
      <w:r>
        <w:rPr>
          <w:color w:val="231F20"/>
        </w:rPr>
        <w:t>и,</w:t>
      </w:r>
      <w:r>
        <w:rPr>
          <w:color w:val="231F20"/>
          <w:spacing w:val="-9"/>
        </w:rPr>
        <w:t> </w:t>
      </w:r>
      <w:r>
        <w:rPr>
          <w:color w:val="231F20"/>
        </w:rPr>
        <w:t>при</w:t>
      </w:r>
      <w:r>
        <w:rPr>
          <w:color w:val="231F20"/>
          <w:spacing w:val="-9"/>
        </w:rPr>
        <w:t> </w:t>
      </w:r>
      <w:r>
        <w:rPr>
          <w:color w:val="231F20"/>
        </w:rPr>
        <w:t>необхо− димости, обеспечить </w:t>
      </w:r>
      <w:r>
        <w:rPr>
          <w:color w:val="231F20"/>
        </w:rPr>
        <w:t>искусственную </w:t>
      </w:r>
      <w:r>
        <w:rPr>
          <w:color w:val="231F20"/>
          <w:spacing w:val="-2"/>
        </w:rPr>
        <w:t>вентиляцию.</w:t>
      </w:r>
    </w:p>
    <w:p>
      <w:pPr>
        <w:pStyle w:val="BodyText"/>
        <w:spacing w:line="278" w:lineRule="auto"/>
        <w:ind w:left="250" w:right="4" w:firstLine="453"/>
      </w:pPr>
      <w:r>
        <w:rPr>
          <w:color w:val="231F20"/>
          <w:spacing w:val="-2"/>
        </w:rPr>
        <w:t>Если</w:t>
      </w:r>
      <w:r>
        <w:rPr>
          <w:color w:val="231F20"/>
          <w:spacing w:val="-10"/>
        </w:rPr>
        <w:t> </w:t>
      </w:r>
      <w:r>
        <w:rPr>
          <w:color w:val="231F20"/>
          <w:spacing w:val="-2"/>
        </w:rPr>
        <w:t>у</w:t>
      </w:r>
      <w:r>
        <w:rPr>
          <w:color w:val="231F20"/>
          <w:spacing w:val="-9"/>
        </w:rPr>
        <w:t> </w:t>
      </w:r>
      <w:r>
        <w:rPr>
          <w:color w:val="231F20"/>
          <w:spacing w:val="-2"/>
        </w:rPr>
        <w:t>ребенка</w:t>
      </w:r>
      <w:r>
        <w:rPr>
          <w:color w:val="231F20"/>
          <w:spacing w:val="-9"/>
        </w:rPr>
        <w:t> </w:t>
      </w:r>
      <w:r>
        <w:rPr>
          <w:color w:val="231F20"/>
          <w:spacing w:val="-2"/>
        </w:rPr>
        <w:t>с</w:t>
      </w:r>
      <w:r>
        <w:rPr>
          <w:color w:val="231F20"/>
          <w:spacing w:val="-9"/>
        </w:rPr>
        <w:t> </w:t>
      </w:r>
      <w:r>
        <w:rPr>
          <w:color w:val="231F20"/>
          <w:spacing w:val="-2"/>
        </w:rPr>
        <w:t>декомпенсирован− </w:t>
      </w:r>
      <w:r>
        <w:rPr>
          <w:color w:val="231F20"/>
        </w:rPr>
        <w:t>ной</w:t>
      </w:r>
      <w:r>
        <w:rPr>
          <w:color w:val="231F20"/>
          <w:spacing w:val="-4"/>
        </w:rPr>
        <w:t> </w:t>
      </w:r>
      <w:r>
        <w:rPr>
          <w:color w:val="231F20"/>
        </w:rPr>
        <w:t>сердечной</w:t>
      </w:r>
      <w:r>
        <w:rPr>
          <w:color w:val="231F20"/>
          <w:spacing w:val="-4"/>
        </w:rPr>
        <w:t> </w:t>
      </w:r>
      <w:r>
        <w:rPr>
          <w:color w:val="231F20"/>
        </w:rPr>
        <w:t>недостаточностью</w:t>
      </w:r>
      <w:r>
        <w:rPr>
          <w:color w:val="231F20"/>
          <w:spacing w:val="-4"/>
        </w:rPr>
        <w:t> </w:t>
      </w:r>
      <w:r>
        <w:rPr>
          <w:color w:val="231F20"/>
        </w:rPr>
        <w:t>часто− та сердечных сокращений &lt;60 мин</w:t>
      </w:r>
      <w:r>
        <w:rPr>
          <w:color w:val="231F20"/>
          <w:position w:val="6"/>
          <w:sz w:val="9"/>
        </w:rPr>
        <w:t>−1</w:t>
      </w:r>
      <w:r>
        <w:rPr>
          <w:color w:val="231F20"/>
        </w:rPr>
        <w:t>, и </w:t>
      </w:r>
      <w:r>
        <w:rPr>
          <w:color w:val="231F20"/>
          <w:spacing w:val="-2"/>
        </w:rPr>
        <w:t>быстрой</w:t>
      </w:r>
      <w:r>
        <w:rPr>
          <w:color w:val="231F20"/>
          <w:spacing w:val="-6"/>
        </w:rPr>
        <w:t> </w:t>
      </w:r>
      <w:r>
        <w:rPr>
          <w:color w:val="231F20"/>
          <w:spacing w:val="-2"/>
        </w:rPr>
        <w:t>реакции</w:t>
      </w:r>
      <w:r>
        <w:rPr>
          <w:color w:val="231F20"/>
          <w:spacing w:val="-6"/>
        </w:rPr>
        <w:t> </w:t>
      </w:r>
      <w:r>
        <w:rPr>
          <w:color w:val="231F20"/>
          <w:spacing w:val="-2"/>
        </w:rPr>
        <w:t>на</w:t>
      </w:r>
      <w:r>
        <w:rPr>
          <w:color w:val="231F20"/>
          <w:spacing w:val="-6"/>
        </w:rPr>
        <w:t> </w:t>
      </w:r>
      <w:r>
        <w:rPr>
          <w:color w:val="231F20"/>
          <w:spacing w:val="-2"/>
        </w:rPr>
        <w:t>вентиляцию</w:t>
      </w:r>
      <w:r>
        <w:rPr>
          <w:color w:val="231F20"/>
          <w:spacing w:val="-6"/>
        </w:rPr>
        <w:t> </w:t>
      </w:r>
      <w:r>
        <w:rPr>
          <w:color w:val="231F20"/>
          <w:spacing w:val="-2"/>
        </w:rPr>
        <w:t>с</w:t>
      </w:r>
      <w:r>
        <w:rPr>
          <w:color w:val="231F20"/>
          <w:spacing w:val="-6"/>
        </w:rPr>
        <w:t> </w:t>
      </w:r>
      <w:r>
        <w:rPr>
          <w:color w:val="231F20"/>
          <w:spacing w:val="-2"/>
        </w:rPr>
        <w:t>кисло− родом</w:t>
      </w:r>
      <w:r>
        <w:rPr>
          <w:color w:val="231F20"/>
          <w:spacing w:val="-10"/>
        </w:rPr>
        <w:t> </w:t>
      </w:r>
      <w:r>
        <w:rPr>
          <w:color w:val="231F20"/>
          <w:spacing w:val="-2"/>
        </w:rPr>
        <w:t>нет,</w:t>
      </w:r>
      <w:r>
        <w:rPr>
          <w:color w:val="231F20"/>
          <w:spacing w:val="-9"/>
        </w:rPr>
        <w:t> </w:t>
      </w:r>
      <w:r>
        <w:rPr>
          <w:color w:val="231F20"/>
          <w:spacing w:val="-2"/>
        </w:rPr>
        <w:t>необходимо</w:t>
      </w:r>
      <w:r>
        <w:rPr>
          <w:color w:val="231F20"/>
          <w:spacing w:val="-9"/>
        </w:rPr>
        <w:t> </w:t>
      </w:r>
      <w:r>
        <w:rPr>
          <w:color w:val="231F20"/>
          <w:spacing w:val="-2"/>
        </w:rPr>
        <w:t>начать</w:t>
      </w:r>
      <w:r>
        <w:rPr>
          <w:color w:val="231F20"/>
          <w:spacing w:val="-9"/>
        </w:rPr>
        <w:t> </w:t>
      </w:r>
      <w:r>
        <w:rPr>
          <w:color w:val="231F20"/>
          <w:spacing w:val="-2"/>
        </w:rPr>
        <w:t>КГК</w:t>
      </w:r>
      <w:r>
        <w:rPr>
          <w:color w:val="231F20"/>
          <w:spacing w:val="-10"/>
        </w:rPr>
        <w:t> </w:t>
      </w:r>
      <w:r>
        <w:rPr>
          <w:color w:val="231F20"/>
          <w:spacing w:val="-2"/>
        </w:rPr>
        <w:t>и</w:t>
      </w:r>
      <w:r>
        <w:rPr>
          <w:color w:val="231F20"/>
          <w:spacing w:val="-9"/>
        </w:rPr>
        <w:t> </w:t>
      </w:r>
      <w:r>
        <w:rPr>
          <w:color w:val="231F20"/>
          <w:spacing w:val="-2"/>
        </w:rPr>
        <w:t>вве− </w:t>
      </w:r>
      <w:r>
        <w:rPr>
          <w:color w:val="231F20"/>
        </w:rPr>
        <w:t>сти адреналин.</w:t>
      </w:r>
    </w:p>
    <w:p>
      <w:pPr>
        <w:pStyle w:val="BodyText"/>
        <w:spacing w:line="278" w:lineRule="auto"/>
        <w:ind w:left="250" w:right="5" w:firstLine="453"/>
        <w:rPr>
          <w:sz w:val="9"/>
        </w:rPr>
      </w:pPr>
      <w:r>
        <w:rPr>
          <w:color w:val="231F20"/>
        </w:rPr>
        <w:t>Кардиостимуляция (трансвенозная или наружная) в целом при реанимации </w:t>
      </w:r>
      <w:r>
        <w:rPr>
          <w:color w:val="231F20"/>
          <w:spacing w:val="-6"/>
        </w:rPr>
        <w:t>бесполезна.</w:t>
      </w:r>
      <w:r>
        <w:rPr>
          <w:color w:val="231F20"/>
        </w:rPr>
        <w:t> </w:t>
      </w:r>
      <w:r>
        <w:rPr>
          <w:color w:val="231F20"/>
          <w:spacing w:val="-6"/>
        </w:rPr>
        <w:t>Ее</w:t>
      </w:r>
      <w:r>
        <w:rPr>
          <w:color w:val="231F20"/>
        </w:rPr>
        <w:t> </w:t>
      </w:r>
      <w:r>
        <w:rPr>
          <w:color w:val="231F20"/>
          <w:spacing w:val="-6"/>
        </w:rPr>
        <w:t>применение</w:t>
      </w:r>
      <w:r>
        <w:rPr>
          <w:color w:val="231F20"/>
        </w:rPr>
        <w:t> </w:t>
      </w:r>
      <w:r>
        <w:rPr>
          <w:color w:val="231F20"/>
          <w:spacing w:val="-6"/>
        </w:rPr>
        <w:t>можно</w:t>
      </w:r>
      <w:r>
        <w:rPr>
          <w:color w:val="231F20"/>
        </w:rPr>
        <w:t> </w:t>
      </w:r>
      <w:r>
        <w:rPr>
          <w:color w:val="231F20"/>
          <w:spacing w:val="-6"/>
        </w:rPr>
        <w:t>рассмо−</w:t>
      </w:r>
      <w:r>
        <w:rPr>
          <w:color w:val="231F20"/>
          <w:spacing w:val="-4"/>
        </w:rPr>
        <w:t> треть</w:t>
      </w:r>
      <w:r>
        <w:rPr>
          <w:color w:val="231F20"/>
          <w:spacing w:val="-7"/>
        </w:rPr>
        <w:t> </w:t>
      </w:r>
      <w:r>
        <w:rPr>
          <w:color w:val="231F20"/>
          <w:spacing w:val="-4"/>
        </w:rPr>
        <w:t>в</w:t>
      </w:r>
      <w:r>
        <w:rPr>
          <w:color w:val="231F20"/>
          <w:spacing w:val="-7"/>
        </w:rPr>
        <w:t> </w:t>
      </w:r>
      <w:r>
        <w:rPr>
          <w:color w:val="231F20"/>
          <w:spacing w:val="-4"/>
        </w:rPr>
        <w:t>случаях</w:t>
      </w:r>
      <w:r>
        <w:rPr>
          <w:color w:val="231F20"/>
          <w:spacing w:val="-7"/>
        </w:rPr>
        <w:t> </w:t>
      </w:r>
      <w:r>
        <w:rPr>
          <w:color w:val="231F20"/>
          <w:spacing w:val="-4"/>
        </w:rPr>
        <w:t>АВ</w:t>
      </w:r>
      <w:r>
        <w:rPr>
          <w:color w:val="231F20"/>
          <w:spacing w:val="-7"/>
        </w:rPr>
        <w:t> </w:t>
      </w:r>
      <w:r>
        <w:rPr>
          <w:color w:val="231F20"/>
          <w:spacing w:val="-4"/>
        </w:rPr>
        <w:t>блокады</w:t>
      </w:r>
      <w:r>
        <w:rPr>
          <w:color w:val="231F20"/>
          <w:spacing w:val="-7"/>
        </w:rPr>
        <w:t> </w:t>
      </w:r>
      <w:r>
        <w:rPr>
          <w:color w:val="231F20"/>
          <w:spacing w:val="-4"/>
        </w:rPr>
        <w:t>или</w:t>
      </w:r>
      <w:r>
        <w:rPr>
          <w:color w:val="231F20"/>
          <w:spacing w:val="-7"/>
        </w:rPr>
        <w:t> </w:t>
      </w:r>
      <w:r>
        <w:rPr>
          <w:color w:val="231F20"/>
          <w:spacing w:val="-4"/>
        </w:rPr>
        <w:t>дисфунк− </w:t>
      </w:r>
      <w:r>
        <w:rPr>
          <w:color w:val="231F20"/>
        </w:rPr>
        <w:t>ции</w:t>
      </w:r>
      <w:r>
        <w:rPr>
          <w:color w:val="231F20"/>
          <w:spacing w:val="-7"/>
        </w:rPr>
        <w:t> </w:t>
      </w:r>
      <w:r>
        <w:rPr>
          <w:color w:val="231F20"/>
        </w:rPr>
        <w:t>синусового</w:t>
      </w:r>
      <w:r>
        <w:rPr>
          <w:color w:val="231F20"/>
          <w:spacing w:val="-7"/>
        </w:rPr>
        <w:t> </w:t>
      </w:r>
      <w:r>
        <w:rPr>
          <w:color w:val="231F20"/>
        </w:rPr>
        <w:t>узла,</w:t>
      </w:r>
      <w:r>
        <w:rPr>
          <w:color w:val="231F20"/>
          <w:spacing w:val="-7"/>
        </w:rPr>
        <w:t> </w:t>
      </w:r>
      <w:r>
        <w:rPr>
          <w:color w:val="231F20"/>
        </w:rPr>
        <w:t>не</w:t>
      </w:r>
      <w:r>
        <w:rPr>
          <w:color w:val="231F20"/>
          <w:spacing w:val="-7"/>
        </w:rPr>
        <w:t> </w:t>
      </w:r>
      <w:r>
        <w:rPr>
          <w:color w:val="231F20"/>
        </w:rPr>
        <w:t>реагирующих</w:t>
      </w:r>
      <w:r>
        <w:rPr>
          <w:color w:val="231F20"/>
          <w:spacing w:val="-7"/>
        </w:rPr>
        <w:t> </w:t>
      </w:r>
      <w:r>
        <w:rPr>
          <w:color w:val="231F20"/>
        </w:rPr>
        <w:t>на оксигенацию,</w:t>
      </w:r>
      <w:r>
        <w:rPr>
          <w:color w:val="231F20"/>
          <w:spacing w:val="-10"/>
        </w:rPr>
        <w:t> </w:t>
      </w:r>
      <w:r>
        <w:rPr>
          <w:color w:val="231F20"/>
        </w:rPr>
        <w:t>вентиляцию,</w:t>
      </w:r>
      <w:r>
        <w:rPr>
          <w:color w:val="231F20"/>
          <w:spacing w:val="-11"/>
        </w:rPr>
        <w:t> </w:t>
      </w:r>
      <w:r>
        <w:rPr>
          <w:color w:val="231F20"/>
        </w:rPr>
        <w:t>КГК</w:t>
      </w:r>
      <w:r>
        <w:rPr>
          <w:color w:val="231F20"/>
          <w:spacing w:val="-10"/>
        </w:rPr>
        <w:t> </w:t>
      </w:r>
      <w:r>
        <w:rPr>
          <w:color w:val="231F20"/>
        </w:rPr>
        <w:t>и</w:t>
      </w:r>
      <w:r>
        <w:rPr>
          <w:color w:val="231F20"/>
          <w:spacing w:val="-11"/>
        </w:rPr>
        <w:t> </w:t>
      </w:r>
      <w:r>
        <w:rPr>
          <w:color w:val="231F20"/>
        </w:rPr>
        <w:t>другие </w:t>
      </w:r>
      <w:r>
        <w:rPr>
          <w:color w:val="231F20"/>
          <w:spacing w:val="-6"/>
        </w:rPr>
        <w:t>виды</w:t>
      </w:r>
      <w:r>
        <w:rPr>
          <w:color w:val="231F20"/>
          <w:spacing w:val="-1"/>
        </w:rPr>
        <w:t> </w:t>
      </w:r>
      <w:r>
        <w:rPr>
          <w:color w:val="231F20"/>
          <w:spacing w:val="-6"/>
        </w:rPr>
        <w:t>препараты;</w:t>
      </w:r>
      <w:r>
        <w:rPr>
          <w:color w:val="231F20"/>
          <w:spacing w:val="-1"/>
        </w:rPr>
        <w:t> </w:t>
      </w:r>
      <w:r>
        <w:rPr>
          <w:color w:val="231F20"/>
          <w:spacing w:val="-6"/>
        </w:rPr>
        <w:t>кардиостимуляция</w:t>
      </w:r>
      <w:r>
        <w:rPr>
          <w:color w:val="231F20"/>
          <w:spacing w:val="-1"/>
        </w:rPr>
        <w:t> </w:t>
      </w:r>
      <w:r>
        <w:rPr>
          <w:color w:val="231F20"/>
          <w:spacing w:val="-6"/>
        </w:rPr>
        <w:t>не</w:t>
      </w:r>
      <w:r>
        <w:rPr>
          <w:color w:val="231F20"/>
          <w:spacing w:val="-1"/>
        </w:rPr>
        <w:t> </w:t>
      </w:r>
      <w:r>
        <w:rPr>
          <w:color w:val="231F20"/>
          <w:spacing w:val="-6"/>
        </w:rPr>
        <w:t>эф−</w:t>
      </w:r>
      <w:r>
        <w:rPr>
          <w:color w:val="231F20"/>
        </w:rPr>
        <w:t> </w:t>
      </w:r>
      <w:r>
        <w:rPr>
          <w:color w:val="231F20"/>
          <w:spacing w:val="-6"/>
        </w:rPr>
        <w:t>фективна при</w:t>
      </w:r>
      <w:r>
        <w:rPr>
          <w:color w:val="231F20"/>
          <w:spacing w:val="-5"/>
        </w:rPr>
        <w:t> </w:t>
      </w:r>
      <w:r>
        <w:rPr>
          <w:color w:val="231F20"/>
          <w:spacing w:val="-6"/>
        </w:rPr>
        <w:t>асистолии</w:t>
      </w:r>
      <w:r>
        <w:rPr>
          <w:color w:val="231F20"/>
          <w:spacing w:val="-5"/>
        </w:rPr>
        <w:t> </w:t>
      </w:r>
      <w:r>
        <w:rPr>
          <w:color w:val="231F20"/>
          <w:spacing w:val="-6"/>
        </w:rPr>
        <w:t>или</w:t>
      </w:r>
      <w:r>
        <w:rPr>
          <w:color w:val="231F20"/>
          <w:spacing w:val="-5"/>
        </w:rPr>
        <w:t> </w:t>
      </w:r>
      <w:r>
        <w:rPr>
          <w:color w:val="231F20"/>
          <w:spacing w:val="-6"/>
        </w:rPr>
        <w:t>аритмиях, вы−</w:t>
      </w:r>
      <w:r>
        <w:rPr>
          <w:color w:val="231F20"/>
        </w:rPr>
        <w:t> званных гипоксией или ишемией.</w:t>
      </w:r>
      <w:r>
        <w:rPr>
          <w:color w:val="231F20"/>
          <w:position w:val="6"/>
          <w:sz w:val="9"/>
        </w:rPr>
        <w:t>636</w:t>
      </w:r>
    </w:p>
    <w:p>
      <w:pPr>
        <w:pStyle w:val="Heading4"/>
        <w:spacing w:before="77"/>
        <w:ind w:right="134"/>
      </w:pPr>
      <w:r>
        <w:rPr>
          <w:i w:val="0"/>
        </w:rPr>
        <w:br w:type="column"/>
      </w:r>
      <w:r>
        <w:rPr>
          <w:color w:val="9BCB52"/>
          <w:spacing w:val="-2"/>
          <w:w w:val="95"/>
        </w:rPr>
        <w:t>Тахикардия</w:t>
      </w:r>
    </w:p>
    <w:p>
      <w:pPr>
        <w:pStyle w:val="Heading5"/>
        <w:spacing w:before="142"/>
        <w:ind w:left="193"/>
      </w:pPr>
      <w:r>
        <w:rPr/>
        <mc:AlternateContent>
          <mc:Choice Requires="wps">
            <w:drawing>
              <wp:anchor distT="0" distB="0" distL="0" distR="0" allowOverlap="1" layoutInCell="1" locked="0" behindDoc="0" simplePos="0" relativeHeight="15752704">
                <wp:simplePos x="0" y="0"/>
                <wp:positionH relativeFrom="page">
                  <wp:posOffset>540004</wp:posOffset>
                </wp:positionH>
                <wp:positionV relativeFrom="paragraph">
                  <wp:posOffset>-168672</wp:posOffset>
                </wp:positionV>
                <wp:extent cx="4211955" cy="1270"/>
                <wp:effectExtent l="0" t="0" r="0" b="0"/>
                <wp:wrapNone/>
                <wp:docPr id="169" name="Graphic 169"/>
                <wp:cNvGraphicFramePr>
                  <a:graphicFrameLocks/>
                </wp:cNvGraphicFramePr>
                <a:graphic>
                  <a:graphicData uri="http://schemas.microsoft.com/office/word/2010/wordprocessingShape">
                    <wps:wsp>
                      <wps:cNvPr id="169" name="Graphic 169"/>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ragraph;z-index:15752704" from="42.52pt,-13.281328pt" to="374.17pt,-13.281328pt" stroked="true" strokeweight=".5pt" strokecolor="#231f20">
                <v:stroke dashstyle="solid"/>
                <w10:wrap type="none"/>
              </v:line>
            </w:pict>
          </mc:Fallback>
        </mc:AlternateContent>
      </w:r>
      <w:r>
        <w:rPr>
          <w:color w:val="231F20"/>
        </w:rPr>
        <w:t>Тахикардия</w:t>
      </w:r>
      <w:r>
        <w:rPr>
          <w:color w:val="231F20"/>
          <w:spacing w:val="-8"/>
        </w:rPr>
        <w:t> </w:t>
      </w:r>
      <w:r>
        <w:rPr>
          <w:color w:val="231F20"/>
        </w:rPr>
        <w:t>с</w:t>
      </w:r>
      <w:r>
        <w:rPr>
          <w:color w:val="231F20"/>
          <w:spacing w:val="-8"/>
        </w:rPr>
        <w:t> </w:t>
      </w:r>
      <w:r>
        <w:rPr>
          <w:color w:val="231F20"/>
        </w:rPr>
        <w:t>узким</w:t>
      </w:r>
      <w:r>
        <w:rPr>
          <w:color w:val="231F20"/>
          <w:spacing w:val="-8"/>
        </w:rPr>
        <w:t> </w:t>
      </w:r>
      <w:r>
        <w:rPr>
          <w:color w:val="231F20"/>
          <w:spacing w:val="-2"/>
        </w:rPr>
        <w:t>комплексом.</w:t>
      </w:r>
    </w:p>
    <w:p>
      <w:pPr>
        <w:pStyle w:val="BodyText"/>
        <w:spacing w:line="278" w:lineRule="auto" w:before="33"/>
        <w:ind w:left="193" w:right="136" w:firstLine="453"/>
      </w:pPr>
      <w:r>
        <w:rPr>
          <w:color w:val="231F20"/>
        </w:rPr>
        <w:t>При</w:t>
      </w:r>
      <w:r>
        <w:rPr>
          <w:color w:val="231F20"/>
          <w:spacing w:val="-12"/>
        </w:rPr>
        <w:t> </w:t>
      </w:r>
      <w:r>
        <w:rPr>
          <w:color w:val="231F20"/>
        </w:rPr>
        <w:t>подозрении</w:t>
      </w:r>
      <w:r>
        <w:rPr>
          <w:color w:val="231F20"/>
          <w:spacing w:val="-11"/>
        </w:rPr>
        <w:t> </w:t>
      </w:r>
      <w:r>
        <w:rPr>
          <w:color w:val="231F20"/>
        </w:rPr>
        <w:t>на</w:t>
      </w:r>
      <w:r>
        <w:rPr>
          <w:color w:val="231F20"/>
          <w:spacing w:val="-11"/>
        </w:rPr>
        <w:t> </w:t>
      </w:r>
      <w:r>
        <w:rPr>
          <w:color w:val="231F20"/>
        </w:rPr>
        <w:t>наджелудочко− </w:t>
      </w:r>
      <w:r>
        <w:rPr>
          <w:color w:val="231F20"/>
          <w:spacing w:val="-4"/>
        </w:rPr>
        <w:t>вую</w:t>
      </w:r>
      <w:r>
        <w:rPr>
          <w:color w:val="231F20"/>
          <w:spacing w:val="-8"/>
        </w:rPr>
        <w:t> </w:t>
      </w:r>
      <w:r>
        <w:rPr>
          <w:color w:val="231F20"/>
          <w:spacing w:val="-4"/>
        </w:rPr>
        <w:t>тахикардию</w:t>
      </w:r>
      <w:r>
        <w:rPr>
          <w:color w:val="231F20"/>
          <w:spacing w:val="-7"/>
        </w:rPr>
        <w:t> </w:t>
      </w:r>
      <w:r>
        <w:rPr>
          <w:color w:val="231F20"/>
          <w:spacing w:val="-4"/>
        </w:rPr>
        <w:t>(НЖТ)</w:t>
      </w:r>
      <w:r>
        <w:rPr>
          <w:color w:val="231F20"/>
          <w:spacing w:val="-7"/>
        </w:rPr>
        <w:t> </w:t>
      </w:r>
      <w:r>
        <w:rPr>
          <w:color w:val="231F20"/>
          <w:spacing w:val="-4"/>
        </w:rPr>
        <w:t>у</w:t>
      </w:r>
      <w:r>
        <w:rPr>
          <w:color w:val="231F20"/>
          <w:spacing w:val="-7"/>
        </w:rPr>
        <w:t> </w:t>
      </w:r>
      <w:r>
        <w:rPr>
          <w:color w:val="231F20"/>
          <w:spacing w:val="-4"/>
        </w:rPr>
        <w:t>гемодинамичес− </w:t>
      </w:r>
      <w:r>
        <w:rPr>
          <w:color w:val="231F20"/>
        </w:rPr>
        <w:t>ки стабильных детей можно применить какой−либо</w:t>
      </w:r>
      <w:r>
        <w:rPr>
          <w:color w:val="231F20"/>
          <w:spacing w:val="-6"/>
        </w:rPr>
        <w:t> </w:t>
      </w:r>
      <w:r>
        <w:rPr>
          <w:color w:val="231F20"/>
        </w:rPr>
        <w:t>из</w:t>
      </w:r>
      <w:r>
        <w:rPr>
          <w:color w:val="231F20"/>
          <w:spacing w:val="-6"/>
        </w:rPr>
        <w:t> </w:t>
      </w:r>
      <w:r>
        <w:rPr>
          <w:color w:val="231F20"/>
        </w:rPr>
        <w:t>вагусных</w:t>
      </w:r>
      <w:r>
        <w:rPr>
          <w:color w:val="231F20"/>
          <w:spacing w:val="-6"/>
        </w:rPr>
        <w:t> </w:t>
      </w:r>
      <w:r>
        <w:rPr>
          <w:color w:val="231F20"/>
        </w:rPr>
        <w:t>приемов</w:t>
      </w:r>
      <w:r>
        <w:rPr>
          <w:color w:val="231F20"/>
          <w:spacing w:val="-6"/>
        </w:rPr>
        <w:t> </w:t>
      </w:r>
      <w:r>
        <w:rPr>
          <w:color w:val="231F20"/>
        </w:rPr>
        <w:t>(Валь− сальвы или рефлекс дайвера). Их можно </w:t>
      </w:r>
      <w:r>
        <w:rPr>
          <w:color w:val="231F20"/>
          <w:spacing w:val="-4"/>
        </w:rPr>
        <w:t>использовать</w:t>
      </w:r>
      <w:r>
        <w:rPr>
          <w:color w:val="231F20"/>
          <w:spacing w:val="-8"/>
        </w:rPr>
        <w:t> </w:t>
      </w:r>
      <w:r>
        <w:rPr>
          <w:color w:val="231F20"/>
          <w:spacing w:val="-4"/>
        </w:rPr>
        <w:t>и</w:t>
      </w:r>
      <w:r>
        <w:rPr>
          <w:color w:val="231F20"/>
          <w:spacing w:val="-7"/>
        </w:rPr>
        <w:t> </w:t>
      </w:r>
      <w:r>
        <w:rPr>
          <w:color w:val="231F20"/>
          <w:spacing w:val="-4"/>
        </w:rPr>
        <w:t>у</w:t>
      </w:r>
      <w:r>
        <w:rPr>
          <w:color w:val="231F20"/>
          <w:spacing w:val="-7"/>
        </w:rPr>
        <w:t> </w:t>
      </w:r>
      <w:r>
        <w:rPr>
          <w:color w:val="231F20"/>
          <w:spacing w:val="-4"/>
        </w:rPr>
        <w:t>гемодинамически</w:t>
      </w:r>
      <w:r>
        <w:rPr>
          <w:color w:val="231F20"/>
          <w:spacing w:val="-7"/>
        </w:rPr>
        <w:t> </w:t>
      </w:r>
      <w:r>
        <w:rPr>
          <w:color w:val="231F20"/>
          <w:spacing w:val="-4"/>
        </w:rPr>
        <w:t>не</w:t>
      </w:r>
      <w:r>
        <w:rPr>
          <w:color w:val="231F20"/>
          <w:spacing w:val="-8"/>
        </w:rPr>
        <w:t> </w:t>
      </w:r>
      <w:r>
        <w:rPr>
          <w:color w:val="231F20"/>
          <w:spacing w:val="-4"/>
        </w:rPr>
        <w:t>ста− </w:t>
      </w:r>
      <w:r>
        <w:rPr>
          <w:color w:val="231F20"/>
        </w:rPr>
        <w:t>бильных</w:t>
      </w:r>
      <w:r>
        <w:rPr>
          <w:color w:val="231F20"/>
          <w:spacing w:val="-12"/>
        </w:rPr>
        <w:t> </w:t>
      </w:r>
      <w:r>
        <w:rPr>
          <w:color w:val="231F20"/>
        </w:rPr>
        <w:t>детей,</w:t>
      </w:r>
      <w:r>
        <w:rPr>
          <w:color w:val="231F20"/>
          <w:spacing w:val="-11"/>
        </w:rPr>
        <w:t> </w:t>
      </w:r>
      <w:r>
        <w:rPr>
          <w:color w:val="231F20"/>
        </w:rPr>
        <w:t>но</w:t>
      </w:r>
      <w:r>
        <w:rPr>
          <w:color w:val="231F20"/>
          <w:spacing w:val="-11"/>
        </w:rPr>
        <w:t> </w:t>
      </w:r>
      <w:r>
        <w:rPr>
          <w:color w:val="231F20"/>
        </w:rPr>
        <w:t>только</w:t>
      </w:r>
      <w:r>
        <w:rPr>
          <w:color w:val="231F20"/>
          <w:spacing w:val="-11"/>
        </w:rPr>
        <w:t> </w:t>
      </w:r>
      <w:r>
        <w:rPr>
          <w:color w:val="231F20"/>
        </w:rPr>
        <w:t>если</w:t>
      </w:r>
      <w:r>
        <w:rPr>
          <w:color w:val="231F20"/>
          <w:spacing w:val="-12"/>
        </w:rPr>
        <w:t> </w:t>
      </w:r>
      <w:r>
        <w:rPr>
          <w:color w:val="231F20"/>
        </w:rPr>
        <w:t>их</w:t>
      </w:r>
      <w:r>
        <w:rPr>
          <w:color w:val="231F20"/>
          <w:spacing w:val="-11"/>
        </w:rPr>
        <w:t> </w:t>
      </w:r>
      <w:r>
        <w:rPr>
          <w:color w:val="231F20"/>
        </w:rPr>
        <w:t>выпол− нение не задерживает фармакологичес− кую или электрическую кардиоверсию.</w:t>
      </w:r>
    </w:p>
    <w:p>
      <w:pPr>
        <w:pStyle w:val="BodyText"/>
        <w:spacing w:line="278" w:lineRule="auto"/>
        <w:ind w:left="193" w:right="138" w:firstLine="453"/>
      </w:pPr>
      <w:r>
        <w:rPr>
          <w:color w:val="231F20"/>
        </w:rPr>
        <w:t>Аденозин обычно эффективен для </w:t>
      </w:r>
      <w:r>
        <w:rPr>
          <w:color w:val="231F20"/>
          <w:spacing w:val="-8"/>
        </w:rPr>
        <w:t>конверсии</w:t>
      </w:r>
      <w:r>
        <w:rPr>
          <w:color w:val="231F20"/>
          <w:spacing w:val="-4"/>
        </w:rPr>
        <w:t> </w:t>
      </w:r>
      <w:r>
        <w:rPr>
          <w:color w:val="231F20"/>
          <w:spacing w:val="-8"/>
        </w:rPr>
        <w:t>НЖТ</w:t>
      </w:r>
      <w:r>
        <w:rPr>
          <w:color w:val="231F20"/>
          <w:spacing w:val="-3"/>
        </w:rPr>
        <w:t> </w:t>
      </w:r>
      <w:r>
        <w:rPr>
          <w:color w:val="231F20"/>
          <w:spacing w:val="-8"/>
        </w:rPr>
        <w:t>в</w:t>
      </w:r>
      <w:r>
        <w:rPr>
          <w:color w:val="231F20"/>
          <w:spacing w:val="-3"/>
        </w:rPr>
        <w:t> </w:t>
      </w:r>
      <w:r>
        <w:rPr>
          <w:color w:val="231F20"/>
          <w:spacing w:val="-8"/>
        </w:rPr>
        <w:t>синусовый</w:t>
      </w:r>
      <w:r>
        <w:rPr>
          <w:color w:val="231F20"/>
          <w:spacing w:val="-3"/>
        </w:rPr>
        <w:t> </w:t>
      </w:r>
      <w:r>
        <w:rPr>
          <w:color w:val="231F20"/>
          <w:spacing w:val="-8"/>
        </w:rPr>
        <w:t>ритм.</w:t>
      </w:r>
      <w:r>
        <w:rPr>
          <w:color w:val="231F20"/>
          <w:spacing w:val="-4"/>
        </w:rPr>
        <w:t> </w:t>
      </w:r>
      <w:r>
        <w:rPr>
          <w:color w:val="231F20"/>
          <w:spacing w:val="-8"/>
        </w:rPr>
        <w:t>Его</w:t>
      </w:r>
      <w:r>
        <w:rPr>
          <w:color w:val="231F20"/>
          <w:spacing w:val="-3"/>
        </w:rPr>
        <w:t> </w:t>
      </w:r>
      <w:r>
        <w:rPr>
          <w:color w:val="231F20"/>
          <w:spacing w:val="-8"/>
        </w:rPr>
        <w:t>вво−</w:t>
      </w:r>
      <w:r>
        <w:rPr>
          <w:color w:val="231F20"/>
          <w:spacing w:val="-4"/>
        </w:rPr>
        <w:t> дят</w:t>
      </w:r>
      <w:r>
        <w:rPr>
          <w:color w:val="231F20"/>
          <w:spacing w:val="-8"/>
        </w:rPr>
        <w:t> </w:t>
      </w:r>
      <w:r>
        <w:rPr>
          <w:color w:val="231F20"/>
          <w:spacing w:val="-4"/>
        </w:rPr>
        <w:t>внутривенно</w:t>
      </w:r>
      <w:r>
        <w:rPr>
          <w:color w:val="231F20"/>
          <w:spacing w:val="-7"/>
        </w:rPr>
        <w:t> </w:t>
      </w:r>
      <w:r>
        <w:rPr>
          <w:color w:val="231F20"/>
          <w:spacing w:val="-4"/>
        </w:rPr>
        <w:t>быстро,</w:t>
      </w:r>
      <w:r>
        <w:rPr>
          <w:color w:val="231F20"/>
          <w:spacing w:val="-7"/>
        </w:rPr>
        <w:t> </w:t>
      </w:r>
      <w:r>
        <w:rPr>
          <w:color w:val="231F20"/>
          <w:spacing w:val="-4"/>
        </w:rPr>
        <w:t>как</w:t>
      </w:r>
      <w:r>
        <w:rPr>
          <w:color w:val="231F20"/>
          <w:spacing w:val="-7"/>
        </w:rPr>
        <w:t> </w:t>
      </w:r>
      <w:r>
        <w:rPr>
          <w:color w:val="231F20"/>
          <w:spacing w:val="-4"/>
        </w:rPr>
        <w:t>можно</w:t>
      </w:r>
      <w:r>
        <w:rPr>
          <w:color w:val="231F20"/>
          <w:spacing w:val="-8"/>
        </w:rPr>
        <w:t> </w:t>
      </w:r>
      <w:r>
        <w:rPr>
          <w:color w:val="231F20"/>
          <w:spacing w:val="-4"/>
        </w:rPr>
        <w:t>ближе </w:t>
      </w:r>
      <w:r>
        <w:rPr>
          <w:color w:val="231F20"/>
          <w:spacing w:val="-6"/>
        </w:rPr>
        <w:t>к сердцу</w:t>
      </w:r>
      <w:r>
        <w:rPr>
          <w:color w:val="231F20"/>
          <w:spacing w:val="-5"/>
        </w:rPr>
        <w:t> </w:t>
      </w:r>
      <w:r>
        <w:rPr>
          <w:color w:val="231F20"/>
          <w:spacing w:val="-6"/>
        </w:rPr>
        <w:t>(см.</w:t>
      </w:r>
      <w:r>
        <w:rPr>
          <w:color w:val="231F20"/>
          <w:spacing w:val="-5"/>
        </w:rPr>
        <w:t> </w:t>
      </w:r>
      <w:r>
        <w:rPr>
          <w:color w:val="231F20"/>
          <w:spacing w:val="-6"/>
        </w:rPr>
        <w:t>выше),</w:t>
      </w:r>
      <w:r>
        <w:rPr>
          <w:color w:val="231F20"/>
          <w:spacing w:val="-5"/>
        </w:rPr>
        <w:t> </w:t>
      </w:r>
      <w:r>
        <w:rPr>
          <w:color w:val="231F20"/>
          <w:spacing w:val="-6"/>
        </w:rPr>
        <w:t>немедленно после</w:t>
      </w:r>
      <w:r>
        <w:rPr>
          <w:color w:val="231F20"/>
          <w:spacing w:val="-5"/>
        </w:rPr>
        <w:t> </w:t>
      </w:r>
      <w:r>
        <w:rPr>
          <w:color w:val="231F20"/>
          <w:spacing w:val="-6"/>
        </w:rPr>
        <w:t>это−</w:t>
      </w:r>
      <w:r>
        <w:rPr>
          <w:color w:val="231F20"/>
          <w:spacing w:val="-2"/>
        </w:rPr>
        <w:t> го</w:t>
      </w:r>
      <w:r>
        <w:rPr>
          <w:color w:val="231F20"/>
          <w:spacing w:val="-8"/>
        </w:rPr>
        <w:t> </w:t>
      </w:r>
      <w:r>
        <w:rPr>
          <w:color w:val="231F20"/>
          <w:spacing w:val="-2"/>
        </w:rPr>
        <w:t>вводят</w:t>
      </w:r>
      <w:r>
        <w:rPr>
          <w:color w:val="231F20"/>
          <w:spacing w:val="-8"/>
        </w:rPr>
        <w:t> </w:t>
      </w:r>
      <w:r>
        <w:rPr>
          <w:color w:val="231F20"/>
          <w:spacing w:val="-2"/>
        </w:rPr>
        <w:t>болюсно</w:t>
      </w:r>
      <w:r>
        <w:rPr>
          <w:color w:val="231F20"/>
          <w:spacing w:val="-8"/>
        </w:rPr>
        <w:t> </w:t>
      </w:r>
      <w:r>
        <w:rPr>
          <w:color w:val="231F20"/>
          <w:spacing w:val="-2"/>
        </w:rPr>
        <w:t>физиологический</w:t>
      </w:r>
      <w:r>
        <w:rPr>
          <w:color w:val="231F20"/>
          <w:spacing w:val="-8"/>
        </w:rPr>
        <w:t> </w:t>
      </w:r>
      <w:r>
        <w:rPr>
          <w:color w:val="231F20"/>
          <w:spacing w:val="-2"/>
        </w:rPr>
        <w:t>рас− твор.</w:t>
      </w:r>
      <w:r>
        <w:rPr>
          <w:color w:val="231F20"/>
          <w:spacing w:val="-7"/>
        </w:rPr>
        <w:t> </w:t>
      </w:r>
      <w:r>
        <w:rPr>
          <w:color w:val="231F20"/>
          <w:spacing w:val="-2"/>
        </w:rPr>
        <w:t>Если</w:t>
      </w:r>
      <w:r>
        <w:rPr>
          <w:color w:val="231F20"/>
          <w:spacing w:val="-7"/>
        </w:rPr>
        <w:t> </w:t>
      </w:r>
      <w:r>
        <w:rPr>
          <w:color w:val="231F20"/>
          <w:spacing w:val="-2"/>
        </w:rPr>
        <w:t>у</w:t>
      </w:r>
      <w:r>
        <w:rPr>
          <w:color w:val="231F20"/>
          <w:spacing w:val="-7"/>
        </w:rPr>
        <w:t> </w:t>
      </w:r>
      <w:r>
        <w:rPr>
          <w:color w:val="231F20"/>
          <w:spacing w:val="-2"/>
        </w:rPr>
        <w:t>ребенка</w:t>
      </w:r>
      <w:r>
        <w:rPr>
          <w:color w:val="231F20"/>
          <w:spacing w:val="-7"/>
        </w:rPr>
        <w:t> </w:t>
      </w:r>
      <w:r>
        <w:rPr>
          <w:color w:val="231F20"/>
          <w:spacing w:val="-2"/>
        </w:rPr>
        <w:t>признаки</w:t>
      </w:r>
      <w:r>
        <w:rPr>
          <w:color w:val="231F20"/>
          <w:spacing w:val="-7"/>
        </w:rPr>
        <w:t> </w:t>
      </w:r>
      <w:r>
        <w:rPr>
          <w:color w:val="231F20"/>
          <w:spacing w:val="-2"/>
        </w:rPr>
        <w:t>декомпен− сированного</w:t>
      </w:r>
      <w:r>
        <w:rPr>
          <w:color w:val="231F20"/>
          <w:spacing w:val="-10"/>
        </w:rPr>
        <w:t> </w:t>
      </w:r>
      <w:r>
        <w:rPr>
          <w:color w:val="231F20"/>
          <w:spacing w:val="-2"/>
        </w:rPr>
        <w:t>шока</w:t>
      </w:r>
      <w:r>
        <w:rPr>
          <w:color w:val="231F20"/>
          <w:spacing w:val="-9"/>
        </w:rPr>
        <w:t> </w:t>
      </w:r>
      <w:r>
        <w:rPr>
          <w:color w:val="231F20"/>
          <w:spacing w:val="-2"/>
        </w:rPr>
        <w:t>с</w:t>
      </w:r>
      <w:r>
        <w:rPr>
          <w:color w:val="231F20"/>
          <w:spacing w:val="-9"/>
        </w:rPr>
        <w:t> </w:t>
      </w:r>
      <w:r>
        <w:rPr>
          <w:color w:val="231F20"/>
          <w:spacing w:val="-2"/>
        </w:rPr>
        <w:t>угнетением</w:t>
      </w:r>
      <w:r>
        <w:rPr>
          <w:color w:val="231F20"/>
          <w:spacing w:val="-9"/>
        </w:rPr>
        <w:t> </w:t>
      </w:r>
      <w:r>
        <w:rPr>
          <w:color w:val="231F20"/>
          <w:spacing w:val="-2"/>
        </w:rPr>
        <w:t>сознания, </w:t>
      </w:r>
      <w:r>
        <w:rPr>
          <w:color w:val="231F20"/>
          <w:spacing w:val="-4"/>
        </w:rPr>
        <w:t>вагусные</w:t>
      </w:r>
      <w:r>
        <w:rPr>
          <w:color w:val="231F20"/>
          <w:spacing w:val="-5"/>
        </w:rPr>
        <w:t> </w:t>
      </w:r>
      <w:r>
        <w:rPr>
          <w:color w:val="231F20"/>
          <w:spacing w:val="-4"/>
        </w:rPr>
        <w:t>приемы</w:t>
      </w:r>
      <w:r>
        <w:rPr>
          <w:color w:val="231F20"/>
          <w:spacing w:val="-5"/>
        </w:rPr>
        <w:t> </w:t>
      </w:r>
      <w:r>
        <w:rPr>
          <w:color w:val="231F20"/>
          <w:spacing w:val="-4"/>
        </w:rPr>
        <w:t>и</w:t>
      </w:r>
      <w:r>
        <w:rPr>
          <w:color w:val="231F20"/>
          <w:spacing w:val="-5"/>
        </w:rPr>
        <w:t> </w:t>
      </w:r>
      <w:r>
        <w:rPr>
          <w:color w:val="231F20"/>
          <w:spacing w:val="-4"/>
        </w:rPr>
        <w:t>аденозин</w:t>
      </w:r>
      <w:r>
        <w:rPr>
          <w:color w:val="231F20"/>
          <w:spacing w:val="-5"/>
        </w:rPr>
        <w:t> </w:t>
      </w:r>
      <w:r>
        <w:rPr>
          <w:color w:val="231F20"/>
          <w:spacing w:val="-4"/>
        </w:rPr>
        <w:t>следует</w:t>
      </w:r>
      <w:r>
        <w:rPr>
          <w:color w:val="231F20"/>
          <w:spacing w:val="-5"/>
        </w:rPr>
        <w:t> </w:t>
      </w:r>
      <w:r>
        <w:rPr>
          <w:color w:val="231F20"/>
          <w:spacing w:val="-4"/>
        </w:rPr>
        <w:t>про− </w:t>
      </w:r>
      <w:r>
        <w:rPr>
          <w:color w:val="231F20"/>
          <w:spacing w:val="-6"/>
        </w:rPr>
        <w:t>пустить и</w:t>
      </w:r>
      <w:r>
        <w:rPr>
          <w:color w:val="231F20"/>
          <w:spacing w:val="-5"/>
        </w:rPr>
        <w:t> </w:t>
      </w:r>
      <w:r>
        <w:rPr>
          <w:color w:val="231F20"/>
          <w:spacing w:val="-6"/>
        </w:rPr>
        <w:t>немедленно</w:t>
      </w:r>
      <w:r>
        <w:rPr>
          <w:color w:val="231F20"/>
          <w:spacing w:val="-5"/>
        </w:rPr>
        <w:t> </w:t>
      </w:r>
      <w:r>
        <w:rPr>
          <w:color w:val="231F20"/>
          <w:spacing w:val="-6"/>
        </w:rPr>
        <w:t>переходить</w:t>
      </w:r>
      <w:r>
        <w:rPr>
          <w:color w:val="231F20"/>
          <w:spacing w:val="-5"/>
        </w:rPr>
        <w:t> </w:t>
      </w:r>
      <w:r>
        <w:rPr>
          <w:color w:val="231F20"/>
          <w:spacing w:val="-6"/>
        </w:rPr>
        <w:t>к попыт−</w:t>
      </w:r>
      <w:r>
        <w:rPr>
          <w:color w:val="231F20"/>
        </w:rPr>
        <w:t> кам электрической кардиоверсии.</w:t>
      </w:r>
    </w:p>
    <w:p>
      <w:pPr>
        <w:pStyle w:val="BodyText"/>
        <w:spacing w:line="278" w:lineRule="auto"/>
        <w:ind w:left="193" w:right="133" w:firstLine="453"/>
      </w:pPr>
      <w:r>
        <w:rPr>
          <w:color w:val="231F20"/>
        </w:rPr>
        <w:t>Электрическая</w:t>
      </w:r>
      <w:r>
        <w:rPr>
          <w:color w:val="231F20"/>
          <w:spacing w:val="-12"/>
        </w:rPr>
        <w:t> </w:t>
      </w:r>
      <w:r>
        <w:rPr>
          <w:color w:val="231F20"/>
        </w:rPr>
        <w:t>кардиоверсия</w:t>
      </w:r>
      <w:r>
        <w:rPr>
          <w:color w:val="231F20"/>
          <w:spacing w:val="-11"/>
        </w:rPr>
        <w:t> </w:t>
      </w:r>
      <w:r>
        <w:rPr>
          <w:color w:val="231F20"/>
        </w:rPr>
        <w:t>(син− хронизированная</w:t>
      </w:r>
      <w:r>
        <w:rPr>
          <w:color w:val="231F20"/>
          <w:spacing w:val="-1"/>
        </w:rPr>
        <w:t> </w:t>
      </w:r>
      <w:r>
        <w:rPr>
          <w:color w:val="231F20"/>
        </w:rPr>
        <w:t>по</w:t>
      </w:r>
      <w:r>
        <w:rPr>
          <w:color w:val="231F20"/>
          <w:spacing w:val="-1"/>
        </w:rPr>
        <w:t> </w:t>
      </w:r>
      <w:r>
        <w:rPr>
          <w:color w:val="231F20"/>
        </w:rPr>
        <w:t>зубцу</w:t>
      </w:r>
      <w:r>
        <w:rPr>
          <w:color w:val="231F20"/>
          <w:spacing w:val="-1"/>
        </w:rPr>
        <w:t> </w:t>
      </w:r>
      <w:r>
        <w:rPr>
          <w:color w:val="231F20"/>
        </w:rPr>
        <w:t>R)</w:t>
      </w:r>
      <w:r>
        <w:rPr>
          <w:color w:val="231F20"/>
          <w:spacing w:val="-1"/>
        </w:rPr>
        <w:t> </w:t>
      </w:r>
      <w:r>
        <w:rPr>
          <w:color w:val="231F20"/>
        </w:rPr>
        <w:t>так</w:t>
      </w:r>
      <w:r>
        <w:rPr>
          <w:color w:val="231F20"/>
          <w:spacing w:val="-1"/>
        </w:rPr>
        <w:t> </w:t>
      </w:r>
      <w:r>
        <w:rPr>
          <w:color w:val="231F20"/>
        </w:rPr>
        <w:t>же</w:t>
      </w:r>
      <w:r>
        <w:rPr>
          <w:color w:val="231F20"/>
          <w:spacing w:val="-1"/>
        </w:rPr>
        <w:t> </w:t>
      </w:r>
      <w:r>
        <w:rPr>
          <w:color w:val="231F20"/>
        </w:rPr>
        <w:t>по− казана, когда нет сосудистого доступа или</w:t>
      </w:r>
      <w:r>
        <w:rPr>
          <w:color w:val="231F20"/>
          <w:spacing w:val="-7"/>
        </w:rPr>
        <w:t> </w:t>
      </w:r>
      <w:r>
        <w:rPr>
          <w:color w:val="231F20"/>
        </w:rPr>
        <w:t>при</w:t>
      </w:r>
      <w:r>
        <w:rPr>
          <w:color w:val="231F20"/>
          <w:spacing w:val="-7"/>
        </w:rPr>
        <w:t> </w:t>
      </w:r>
      <w:r>
        <w:rPr>
          <w:color w:val="231F20"/>
        </w:rPr>
        <w:t>помощи</w:t>
      </w:r>
      <w:r>
        <w:rPr>
          <w:color w:val="231F20"/>
          <w:spacing w:val="-7"/>
        </w:rPr>
        <w:t> </w:t>
      </w:r>
      <w:r>
        <w:rPr>
          <w:color w:val="231F20"/>
        </w:rPr>
        <w:t>аденозина</w:t>
      </w:r>
      <w:r>
        <w:rPr>
          <w:color w:val="231F20"/>
          <w:spacing w:val="-7"/>
        </w:rPr>
        <w:t> </w:t>
      </w:r>
      <w:r>
        <w:rPr>
          <w:color w:val="231F20"/>
        </w:rPr>
        <w:t>ритм</w:t>
      </w:r>
      <w:r>
        <w:rPr>
          <w:color w:val="231F20"/>
          <w:spacing w:val="-7"/>
        </w:rPr>
        <w:t> </w:t>
      </w:r>
      <w:r>
        <w:rPr>
          <w:color w:val="231F20"/>
        </w:rPr>
        <w:t>восста− </w:t>
      </w:r>
      <w:r>
        <w:rPr>
          <w:color w:val="231F20"/>
          <w:spacing w:val="-2"/>
        </w:rPr>
        <w:t>новить</w:t>
      </w:r>
      <w:r>
        <w:rPr>
          <w:color w:val="231F20"/>
          <w:spacing w:val="-7"/>
        </w:rPr>
        <w:t> </w:t>
      </w:r>
      <w:r>
        <w:rPr>
          <w:color w:val="231F20"/>
          <w:spacing w:val="-2"/>
        </w:rPr>
        <w:t>не</w:t>
      </w:r>
      <w:r>
        <w:rPr>
          <w:color w:val="231F20"/>
          <w:spacing w:val="-7"/>
        </w:rPr>
        <w:t> </w:t>
      </w:r>
      <w:r>
        <w:rPr>
          <w:color w:val="231F20"/>
          <w:spacing w:val="-2"/>
        </w:rPr>
        <w:t>удалось.</w:t>
      </w:r>
      <w:r>
        <w:rPr>
          <w:color w:val="231F20"/>
          <w:spacing w:val="-7"/>
        </w:rPr>
        <w:t> </w:t>
      </w:r>
      <w:r>
        <w:rPr>
          <w:color w:val="231F20"/>
          <w:spacing w:val="-2"/>
        </w:rPr>
        <w:t>Доза</w:t>
      </w:r>
      <w:r>
        <w:rPr>
          <w:color w:val="231F20"/>
          <w:spacing w:val="-7"/>
        </w:rPr>
        <w:t> </w:t>
      </w:r>
      <w:r>
        <w:rPr>
          <w:color w:val="231F20"/>
          <w:spacing w:val="-2"/>
        </w:rPr>
        <w:t>энергии</w:t>
      </w:r>
      <w:r>
        <w:rPr>
          <w:color w:val="231F20"/>
          <w:spacing w:val="-7"/>
        </w:rPr>
        <w:t> </w:t>
      </w:r>
      <w:r>
        <w:rPr>
          <w:color w:val="231F20"/>
          <w:spacing w:val="-2"/>
        </w:rPr>
        <w:t>при</w:t>
      </w:r>
      <w:r>
        <w:rPr>
          <w:color w:val="231F20"/>
          <w:spacing w:val="-7"/>
        </w:rPr>
        <w:t> </w:t>
      </w:r>
      <w:r>
        <w:rPr>
          <w:color w:val="231F20"/>
          <w:spacing w:val="-2"/>
        </w:rPr>
        <w:t>пер− </w:t>
      </w:r>
      <w:r>
        <w:rPr>
          <w:color w:val="231F20"/>
        </w:rPr>
        <w:t>вой электрической кардиоверсии НЖТ </w:t>
      </w:r>
      <w:r>
        <w:rPr>
          <w:color w:val="231F20"/>
          <w:spacing w:val="-2"/>
        </w:rPr>
        <w:t>составляет</w:t>
      </w:r>
      <w:r>
        <w:rPr>
          <w:color w:val="231F20"/>
          <w:spacing w:val="-10"/>
        </w:rPr>
        <w:t> </w:t>
      </w:r>
      <w:r>
        <w:rPr>
          <w:color w:val="231F20"/>
          <w:spacing w:val="-2"/>
        </w:rPr>
        <w:t>1</w:t>
      </w:r>
      <w:r>
        <w:rPr>
          <w:color w:val="231F20"/>
          <w:spacing w:val="-9"/>
        </w:rPr>
        <w:t> </w:t>
      </w:r>
      <w:r>
        <w:rPr>
          <w:color w:val="231F20"/>
          <w:spacing w:val="-2"/>
        </w:rPr>
        <w:t>Дж</w:t>
      </w:r>
      <w:r>
        <w:rPr>
          <w:color w:val="231F20"/>
          <w:spacing w:val="-9"/>
        </w:rPr>
        <w:t> </w:t>
      </w:r>
      <w:r>
        <w:rPr>
          <w:color w:val="231F20"/>
          <w:spacing w:val="-2"/>
        </w:rPr>
        <w:t>кг</w:t>
      </w:r>
      <w:r>
        <w:rPr>
          <w:color w:val="231F20"/>
          <w:spacing w:val="-2"/>
          <w:position w:val="6"/>
          <w:sz w:val="9"/>
        </w:rPr>
        <w:t>−1</w:t>
      </w:r>
      <w:r>
        <w:rPr>
          <w:color w:val="231F20"/>
          <w:spacing w:val="-2"/>
        </w:rPr>
        <w:t>,</w:t>
      </w:r>
      <w:r>
        <w:rPr>
          <w:color w:val="231F20"/>
          <w:spacing w:val="-9"/>
        </w:rPr>
        <w:t> </w:t>
      </w:r>
      <w:r>
        <w:rPr>
          <w:color w:val="231F20"/>
          <w:spacing w:val="-2"/>
        </w:rPr>
        <w:t>вторая</w:t>
      </w:r>
      <w:r>
        <w:rPr>
          <w:color w:val="231F20"/>
          <w:spacing w:val="-10"/>
        </w:rPr>
        <w:t> </w:t>
      </w:r>
      <w:r>
        <w:rPr>
          <w:color w:val="231F20"/>
          <w:spacing w:val="-2"/>
        </w:rPr>
        <w:t>доза</w:t>
      </w:r>
      <w:r>
        <w:rPr>
          <w:color w:val="231F20"/>
          <w:spacing w:val="-9"/>
        </w:rPr>
        <w:t> </w:t>
      </w:r>
      <w:r>
        <w:rPr>
          <w:color w:val="231F20"/>
          <w:spacing w:val="-2"/>
        </w:rPr>
        <w:t>2</w:t>
      </w:r>
      <w:r>
        <w:rPr>
          <w:color w:val="231F20"/>
          <w:spacing w:val="-9"/>
        </w:rPr>
        <w:t> </w:t>
      </w:r>
      <w:r>
        <w:rPr>
          <w:color w:val="231F20"/>
          <w:spacing w:val="-2"/>
        </w:rPr>
        <w:t>Дж</w:t>
      </w:r>
      <w:r>
        <w:rPr>
          <w:color w:val="231F20"/>
          <w:spacing w:val="-9"/>
        </w:rPr>
        <w:t> </w:t>
      </w:r>
      <w:r>
        <w:rPr>
          <w:color w:val="231F20"/>
          <w:spacing w:val="-2"/>
        </w:rPr>
        <w:t>кг</w:t>
      </w:r>
      <w:r>
        <w:rPr>
          <w:color w:val="231F20"/>
          <w:spacing w:val="-2"/>
          <w:position w:val="6"/>
          <w:sz w:val="9"/>
        </w:rPr>
        <w:t>−1</w:t>
      </w:r>
      <w:r>
        <w:rPr>
          <w:color w:val="231F20"/>
          <w:spacing w:val="-2"/>
        </w:rPr>
        <w:t>. </w:t>
      </w:r>
      <w:r>
        <w:rPr>
          <w:color w:val="231F20"/>
        </w:rPr>
        <w:t>При</w:t>
      </w:r>
      <w:r>
        <w:rPr>
          <w:color w:val="231F20"/>
          <w:spacing w:val="-4"/>
        </w:rPr>
        <w:t> </w:t>
      </w:r>
      <w:r>
        <w:rPr>
          <w:color w:val="231F20"/>
        </w:rPr>
        <w:t>отсутствии</w:t>
      </w:r>
      <w:r>
        <w:rPr>
          <w:color w:val="231F20"/>
          <w:spacing w:val="-4"/>
        </w:rPr>
        <w:t> </w:t>
      </w:r>
      <w:r>
        <w:rPr>
          <w:color w:val="231F20"/>
        </w:rPr>
        <w:t>эффекта</w:t>
      </w:r>
      <w:r>
        <w:rPr>
          <w:color w:val="231F20"/>
          <w:spacing w:val="-4"/>
        </w:rPr>
        <w:t> </w:t>
      </w:r>
      <w:r>
        <w:rPr>
          <w:color w:val="231F20"/>
        </w:rPr>
        <w:t>вводят</w:t>
      </w:r>
      <w:r>
        <w:rPr>
          <w:color w:val="231F20"/>
          <w:spacing w:val="-4"/>
        </w:rPr>
        <w:t> </w:t>
      </w:r>
      <w:r>
        <w:rPr>
          <w:color w:val="231F20"/>
        </w:rPr>
        <w:t>амиода− рон или прокаинамид по указаниям дет− ского кардиолога или реаниматолога — прежде,</w:t>
      </w:r>
      <w:r>
        <w:rPr>
          <w:color w:val="231F20"/>
          <w:spacing w:val="-10"/>
        </w:rPr>
        <w:t> </w:t>
      </w:r>
      <w:r>
        <w:rPr>
          <w:color w:val="231F20"/>
        </w:rPr>
        <w:t>чем</w:t>
      </w:r>
      <w:r>
        <w:rPr>
          <w:color w:val="231F20"/>
          <w:spacing w:val="-10"/>
        </w:rPr>
        <w:t> </w:t>
      </w:r>
      <w:r>
        <w:rPr>
          <w:color w:val="231F20"/>
        </w:rPr>
        <w:t>предпринять</w:t>
      </w:r>
      <w:r>
        <w:rPr>
          <w:color w:val="231F20"/>
          <w:spacing w:val="-10"/>
        </w:rPr>
        <w:t> </w:t>
      </w:r>
      <w:r>
        <w:rPr>
          <w:color w:val="231F20"/>
        </w:rPr>
        <w:t>третью</w:t>
      </w:r>
      <w:r>
        <w:rPr>
          <w:color w:val="231F20"/>
          <w:spacing w:val="-10"/>
        </w:rPr>
        <w:t> </w:t>
      </w:r>
      <w:r>
        <w:rPr>
          <w:color w:val="231F20"/>
        </w:rPr>
        <w:t>попыт− ку. Верапамил можно рассматривать как альтернативное лечение у детей более старшего</w:t>
      </w:r>
      <w:r>
        <w:rPr>
          <w:color w:val="231F20"/>
          <w:spacing w:val="-3"/>
        </w:rPr>
        <w:t> </w:t>
      </w:r>
      <w:r>
        <w:rPr>
          <w:color w:val="231F20"/>
        </w:rPr>
        <w:t>возраста,</w:t>
      </w:r>
      <w:r>
        <w:rPr>
          <w:color w:val="231F20"/>
          <w:spacing w:val="-3"/>
        </w:rPr>
        <w:t> </w:t>
      </w:r>
      <w:r>
        <w:rPr>
          <w:color w:val="231F20"/>
        </w:rPr>
        <w:t>но</w:t>
      </w:r>
      <w:r>
        <w:rPr>
          <w:color w:val="231F20"/>
          <w:spacing w:val="-3"/>
        </w:rPr>
        <w:t> </w:t>
      </w:r>
      <w:r>
        <w:rPr>
          <w:color w:val="231F20"/>
        </w:rPr>
        <w:t>его</w:t>
      </w:r>
      <w:r>
        <w:rPr>
          <w:color w:val="231F20"/>
          <w:spacing w:val="-3"/>
        </w:rPr>
        <w:t> </w:t>
      </w:r>
      <w:r>
        <w:rPr>
          <w:color w:val="231F20"/>
        </w:rPr>
        <w:t>не</w:t>
      </w:r>
      <w:r>
        <w:rPr>
          <w:color w:val="231F20"/>
          <w:spacing w:val="-3"/>
        </w:rPr>
        <w:t> </w:t>
      </w:r>
      <w:r>
        <w:rPr>
          <w:color w:val="231F20"/>
        </w:rPr>
        <w:t>следует</w:t>
      </w:r>
      <w:r>
        <w:rPr>
          <w:color w:val="231F20"/>
          <w:spacing w:val="-3"/>
        </w:rPr>
        <w:t> </w:t>
      </w:r>
      <w:r>
        <w:rPr>
          <w:color w:val="231F20"/>
        </w:rPr>
        <w:t>ру− тинно применять у грудных детей.</w:t>
      </w:r>
    </w:p>
    <w:p>
      <w:pPr>
        <w:pStyle w:val="BodyText"/>
        <w:spacing w:before="30"/>
        <w:jc w:val="left"/>
      </w:pPr>
    </w:p>
    <w:p>
      <w:pPr>
        <w:pStyle w:val="Heading5"/>
        <w:ind w:left="193"/>
      </w:pPr>
      <w:r>
        <w:rPr>
          <w:color w:val="231F20"/>
        </w:rPr>
        <w:t>Тахикардия</w:t>
      </w:r>
      <w:r>
        <w:rPr>
          <w:color w:val="231F20"/>
          <w:spacing w:val="-10"/>
        </w:rPr>
        <w:t> </w:t>
      </w:r>
      <w:r>
        <w:rPr>
          <w:color w:val="231F20"/>
        </w:rPr>
        <w:t>с</w:t>
      </w:r>
      <w:r>
        <w:rPr>
          <w:color w:val="231F20"/>
          <w:spacing w:val="-9"/>
        </w:rPr>
        <w:t> </w:t>
      </w:r>
      <w:r>
        <w:rPr>
          <w:color w:val="231F20"/>
        </w:rPr>
        <w:t>широким</w:t>
      </w:r>
      <w:r>
        <w:rPr>
          <w:color w:val="231F20"/>
          <w:spacing w:val="-10"/>
        </w:rPr>
        <w:t> </w:t>
      </w:r>
      <w:r>
        <w:rPr>
          <w:color w:val="231F20"/>
          <w:spacing w:val="-2"/>
        </w:rPr>
        <w:t>комплексом.</w:t>
      </w:r>
    </w:p>
    <w:p>
      <w:pPr>
        <w:pStyle w:val="BodyText"/>
        <w:spacing w:line="278" w:lineRule="auto" w:before="33"/>
        <w:ind w:left="193" w:right="136" w:firstLine="453"/>
      </w:pPr>
      <w:r>
        <w:rPr>
          <w:color w:val="231F20"/>
        </w:rPr>
        <w:t>Для детей тахикардия с широким комплексом</w:t>
      </w:r>
      <w:r>
        <w:rPr>
          <w:color w:val="231F20"/>
          <w:spacing w:val="-12"/>
        </w:rPr>
        <w:t> </w:t>
      </w:r>
      <w:r>
        <w:rPr>
          <w:color w:val="231F20"/>
        </w:rPr>
        <w:t>QRS</w:t>
      </w:r>
      <w:r>
        <w:rPr>
          <w:color w:val="231F20"/>
          <w:spacing w:val="-11"/>
        </w:rPr>
        <w:t> </w:t>
      </w:r>
      <w:r>
        <w:rPr>
          <w:color w:val="231F20"/>
        </w:rPr>
        <w:t>нетипична,</w:t>
      </w:r>
      <w:r>
        <w:rPr>
          <w:color w:val="231F20"/>
          <w:spacing w:val="-11"/>
        </w:rPr>
        <w:t> </w:t>
      </w:r>
      <w:r>
        <w:rPr>
          <w:color w:val="231F20"/>
        </w:rPr>
        <w:t>и</w:t>
      </w:r>
      <w:r>
        <w:rPr>
          <w:color w:val="231F20"/>
          <w:spacing w:val="-11"/>
        </w:rPr>
        <w:t> </w:t>
      </w:r>
      <w:r>
        <w:rPr>
          <w:color w:val="231F20"/>
        </w:rPr>
        <w:t>по</w:t>
      </w:r>
      <w:r>
        <w:rPr>
          <w:color w:val="231F20"/>
          <w:spacing w:val="-12"/>
        </w:rPr>
        <w:t> </w:t>
      </w:r>
      <w:r>
        <w:rPr>
          <w:color w:val="231F20"/>
        </w:rPr>
        <w:t>проис− хождению она более вероятно </w:t>
      </w:r>
      <w:r>
        <w:rPr>
          <w:color w:val="231F20"/>
        </w:rPr>
        <w:t>наджелу− </w:t>
      </w:r>
      <w:r>
        <w:rPr>
          <w:color w:val="231F20"/>
          <w:spacing w:val="-2"/>
        </w:rPr>
        <w:t>дочковая,</w:t>
      </w:r>
      <w:r>
        <w:rPr>
          <w:color w:val="231F20"/>
          <w:spacing w:val="-4"/>
        </w:rPr>
        <w:t> </w:t>
      </w:r>
      <w:r>
        <w:rPr>
          <w:color w:val="231F20"/>
          <w:spacing w:val="-2"/>
        </w:rPr>
        <w:t>чем</w:t>
      </w:r>
      <w:r>
        <w:rPr>
          <w:color w:val="231F20"/>
          <w:spacing w:val="-3"/>
        </w:rPr>
        <w:t> </w:t>
      </w:r>
      <w:r>
        <w:rPr>
          <w:color w:val="231F20"/>
          <w:spacing w:val="-2"/>
        </w:rPr>
        <w:t>желудочковая.</w:t>
      </w:r>
      <w:r>
        <w:rPr>
          <w:color w:val="231F20"/>
          <w:spacing w:val="-2"/>
          <w:position w:val="6"/>
          <w:sz w:val="9"/>
        </w:rPr>
        <w:t>637</w:t>
      </w:r>
      <w:r>
        <w:rPr>
          <w:color w:val="231F20"/>
          <w:spacing w:val="19"/>
          <w:position w:val="6"/>
          <w:sz w:val="9"/>
        </w:rPr>
        <w:t> </w:t>
      </w:r>
      <w:r>
        <w:rPr>
          <w:color w:val="231F20"/>
          <w:spacing w:val="-2"/>
        </w:rPr>
        <w:t>Тем</w:t>
      </w:r>
      <w:r>
        <w:rPr>
          <w:color w:val="231F20"/>
          <w:spacing w:val="-3"/>
        </w:rPr>
        <w:t> </w:t>
      </w:r>
      <w:r>
        <w:rPr>
          <w:color w:val="231F20"/>
          <w:spacing w:val="-2"/>
        </w:rPr>
        <w:t>не</w:t>
      </w:r>
      <w:r>
        <w:rPr>
          <w:color w:val="231F20"/>
          <w:spacing w:val="-4"/>
        </w:rPr>
        <w:t> </w:t>
      </w:r>
      <w:r>
        <w:rPr>
          <w:color w:val="231F20"/>
          <w:spacing w:val="-5"/>
          <w:w w:val="90"/>
        </w:rPr>
        <w:t>ме−</w:t>
      </w:r>
    </w:p>
    <w:p>
      <w:pPr>
        <w:spacing w:after="0" w:line="278" w:lineRule="auto"/>
        <w:sectPr>
          <w:headerReference w:type="even" r:id="rId93"/>
          <w:pgSz w:w="8220" w:h="11900"/>
          <w:pgMar w:header="0" w:footer="0" w:top="580" w:bottom="840" w:left="620" w:right="620"/>
          <w:cols w:num="2" w:equalWidth="0">
            <w:col w:w="3434" w:space="40"/>
            <w:col w:w="3506"/>
          </w:cols>
        </w:sectPr>
      </w:pPr>
    </w:p>
    <w:p>
      <w:pPr>
        <w:pStyle w:val="BodyText"/>
        <w:spacing w:line="278" w:lineRule="auto" w:before="163"/>
        <w:ind w:left="137" w:right="38"/>
      </w:pPr>
      <w:r>
        <w:rPr>
          <w:color w:val="231F20"/>
          <w:spacing w:val="-4"/>
        </w:rPr>
        <w:t>нее, у гемодинамически нестабильных де− </w:t>
      </w:r>
      <w:r>
        <w:rPr>
          <w:color w:val="231F20"/>
          <w:spacing w:val="-2"/>
        </w:rPr>
        <w:t>тей</w:t>
      </w:r>
      <w:r>
        <w:rPr>
          <w:color w:val="231F20"/>
          <w:spacing w:val="-7"/>
        </w:rPr>
        <w:t> </w:t>
      </w:r>
      <w:r>
        <w:rPr>
          <w:color w:val="231F20"/>
          <w:spacing w:val="-2"/>
        </w:rPr>
        <w:t>ее</w:t>
      </w:r>
      <w:r>
        <w:rPr>
          <w:color w:val="231F20"/>
          <w:spacing w:val="-7"/>
        </w:rPr>
        <w:t> </w:t>
      </w:r>
      <w:r>
        <w:rPr>
          <w:color w:val="231F20"/>
          <w:spacing w:val="-2"/>
        </w:rPr>
        <w:t>следует</w:t>
      </w:r>
      <w:r>
        <w:rPr>
          <w:color w:val="231F20"/>
          <w:spacing w:val="-7"/>
        </w:rPr>
        <w:t> </w:t>
      </w:r>
      <w:r>
        <w:rPr>
          <w:color w:val="231F20"/>
          <w:spacing w:val="-2"/>
        </w:rPr>
        <w:t>считать</w:t>
      </w:r>
      <w:r>
        <w:rPr>
          <w:color w:val="231F20"/>
          <w:spacing w:val="-7"/>
        </w:rPr>
        <w:t> </w:t>
      </w:r>
      <w:r>
        <w:rPr>
          <w:color w:val="231F20"/>
          <w:spacing w:val="-2"/>
        </w:rPr>
        <w:t>ЖТ</w:t>
      </w:r>
      <w:r>
        <w:rPr>
          <w:color w:val="231F20"/>
          <w:spacing w:val="-7"/>
        </w:rPr>
        <w:t> </w:t>
      </w:r>
      <w:r>
        <w:rPr>
          <w:color w:val="231F20"/>
          <w:spacing w:val="-2"/>
        </w:rPr>
        <w:t>до</w:t>
      </w:r>
      <w:r>
        <w:rPr>
          <w:color w:val="231F20"/>
          <w:spacing w:val="-7"/>
        </w:rPr>
        <w:t> </w:t>
      </w:r>
      <w:r>
        <w:rPr>
          <w:color w:val="231F20"/>
          <w:spacing w:val="-2"/>
        </w:rPr>
        <w:t>тех</w:t>
      </w:r>
      <w:r>
        <w:rPr>
          <w:color w:val="231F20"/>
          <w:spacing w:val="-7"/>
        </w:rPr>
        <w:t> </w:t>
      </w:r>
      <w:r>
        <w:rPr>
          <w:color w:val="231F20"/>
          <w:spacing w:val="-2"/>
        </w:rPr>
        <w:t>пор,</w:t>
      </w:r>
      <w:r>
        <w:rPr>
          <w:color w:val="231F20"/>
          <w:spacing w:val="-7"/>
        </w:rPr>
        <w:t> </w:t>
      </w:r>
      <w:r>
        <w:rPr>
          <w:color w:val="231F20"/>
          <w:spacing w:val="-2"/>
        </w:rPr>
        <w:t>по− </w:t>
      </w:r>
      <w:r>
        <w:rPr>
          <w:color w:val="231F20"/>
        </w:rPr>
        <w:t>ка</w:t>
      </w:r>
      <w:r>
        <w:rPr>
          <w:color w:val="231F20"/>
          <w:spacing w:val="-12"/>
        </w:rPr>
        <w:t> </w:t>
      </w:r>
      <w:r>
        <w:rPr>
          <w:color w:val="231F20"/>
        </w:rPr>
        <w:t>не</w:t>
      </w:r>
      <w:r>
        <w:rPr>
          <w:color w:val="231F20"/>
          <w:spacing w:val="-11"/>
        </w:rPr>
        <w:t> </w:t>
      </w:r>
      <w:r>
        <w:rPr>
          <w:color w:val="231F20"/>
        </w:rPr>
        <w:t>будет</w:t>
      </w:r>
      <w:r>
        <w:rPr>
          <w:color w:val="231F20"/>
          <w:spacing w:val="-11"/>
        </w:rPr>
        <w:t> </w:t>
      </w:r>
      <w:r>
        <w:rPr>
          <w:color w:val="231F20"/>
        </w:rPr>
        <w:t>доказано</w:t>
      </w:r>
      <w:r>
        <w:rPr>
          <w:color w:val="231F20"/>
          <w:spacing w:val="-11"/>
        </w:rPr>
        <w:t> </w:t>
      </w:r>
      <w:r>
        <w:rPr>
          <w:color w:val="231F20"/>
        </w:rPr>
        <w:t>обратное.</w:t>
      </w:r>
      <w:r>
        <w:rPr>
          <w:color w:val="231F20"/>
          <w:spacing w:val="-12"/>
        </w:rPr>
        <w:t> </w:t>
      </w:r>
      <w:r>
        <w:rPr>
          <w:color w:val="231F20"/>
        </w:rPr>
        <w:t>Желудоч− ковая</w:t>
      </w:r>
      <w:r>
        <w:rPr>
          <w:color w:val="231F20"/>
          <w:spacing w:val="-12"/>
        </w:rPr>
        <w:t> </w:t>
      </w:r>
      <w:r>
        <w:rPr>
          <w:color w:val="231F20"/>
        </w:rPr>
        <w:t>тахикардия</w:t>
      </w:r>
      <w:r>
        <w:rPr>
          <w:color w:val="231F20"/>
          <w:spacing w:val="-11"/>
        </w:rPr>
        <w:t> </w:t>
      </w:r>
      <w:r>
        <w:rPr>
          <w:color w:val="231F20"/>
        </w:rPr>
        <w:t>чаще</w:t>
      </w:r>
      <w:r>
        <w:rPr>
          <w:color w:val="231F20"/>
          <w:spacing w:val="-11"/>
        </w:rPr>
        <w:t> </w:t>
      </w:r>
      <w:r>
        <w:rPr>
          <w:color w:val="231F20"/>
        </w:rPr>
        <w:t>всего</w:t>
      </w:r>
      <w:r>
        <w:rPr>
          <w:color w:val="231F20"/>
          <w:spacing w:val="-11"/>
        </w:rPr>
        <w:t> </w:t>
      </w:r>
      <w:r>
        <w:rPr>
          <w:color w:val="231F20"/>
        </w:rPr>
        <w:t>развивается у детей с заболеванием сердца в основе проблемы (например, после операций на </w:t>
      </w:r>
      <w:r>
        <w:rPr>
          <w:color w:val="231F20"/>
          <w:spacing w:val="-4"/>
        </w:rPr>
        <w:t>сердце,</w:t>
      </w:r>
      <w:r>
        <w:rPr>
          <w:color w:val="231F20"/>
          <w:spacing w:val="-8"/>
        </w:rPr>
        <w:t> </w:t>
      </w:r>
      <w:r>
        <w:rPr>
          <w:color w:val="231F20"/>
          <w:spacing w:val="-4"/>
        </w:rPr>
        <w:t>кардиомиопатия,</w:t>
      </w:r>
      <w:r>
        <w:rPr>
          <w:color w:val="231F20"/>
          <w:spacing w:val="-7"/>
        </w:rPr>
        <w:t> </w:t>
      </w:r>
      <w:r>
        <w:rPr>
          <w:color w:val="231F20"/>
          <w:spacing w:val="-4"/>
        </w:rPr>
        <w:t>миокардит,</w:t>
      </w:r>
      <w:r>
        <w:rPr>
          <w:color w:val="231F20"/>
          <w:spacing w:val="-7"/>
        </w:rPr>
        <w:t> </w:t>
      </w:r>
      <w:r>
        <w:rPr>
          <w:color w:val="231F20"/>
          <w:spacing w:val="-4"/>
        </w:rPr>
        <w:t>элек− </w:t>
      </w:r>
      <w:r>
        <w:rPr>
          <w:color w:val="231F20"/>
          <w:spacing w:val="-2"/>
        </w:rPr>
        <w:t>тролитные нарушения, удлинение интер− </w:t>
      </w:r>
      <w:r>
        <w:rPr>
          <w:color w:val="231F20"/>
        </w:rPr>
        <w:t>вала QT, центральный внутрисердечный </w:t>
      </w:r>
      <w:r>
        <w:rPr>
          <w:color w:val="231F20"/>
          <w:spacing w:val="-2"/>
        </w:rPr>
        <w:t>катетер).</w:t>
      </w:r>
      <w:r>
        <w:rPr>
          <w:color w:val="231F20"/>
          <w:spacing w:val="-10"/>
        </w:rPr>
        <w:t> </w:t>
      </w:r>
      <w:r>
        <w:rPr>
          <w:color w:val="231F20"/>
          <w:spacing w:val="-2"/>
        </w:rPr>
        <w:t>При</w:t>
      </w:r>
      <w:r>
        <w:rPr>
          <w:color w:val="231F20"/>
          <w:spacing w:val="-9"/>
        </w:rPr>
        <w:t> </w:t>
      </w:r>
      <w:r>
        <w:rPr>
          <w:color w:val="231F20"/>
          <w:spacing w:val="-2"/>
        </w:rPr>
        <w:t>нестабильной</w:t>
      </w:r>
      <w:r>
        <w:rPr>
          <w:color w:val="231F20"/>
          <w:spacing w:val="-9"/>
        </w:rPr>
        <w:t> </w:t>
      </w:r>
      <w:r>
        <w:rPr>
          <w:color w:val="231F20"/>
          <w:spacing w:val="-2"/>
        </w:rPr>
        <w:t>ЖТ</w:t>
      </w:r>
      <w:r>
        <w:rPr>
          <w:color w:val="231F20"/>
          <w:spacing w:val="-9"/>
        </w:rPr>
        <w:t> </w:t>
      </w:r>
      <w:r>
        <w:rPr>
          <w:color w:val="231F20"/>
          <w:spacing w:val="-2"/>
        </w:rPr>
        <w:t>с</w:t>
      </w:r>
      <w:r>
        <w:rPr>
          <w:color w:val="231F20"/>
          <w:spacing w:val="-10"/>
        </w:rPr>
        <w:t> </w:t>
      </w:r>
      <w:r>
        <w:rPr>
          <w:color w:val="231F20"/>
          <w:spacing w:val="-2"/>
        </w:rPr>
        <w:t>призна− </w:t>
      </w:r>
      <w:r>
        <w:rPr>
          <w:color w:val="231F20"/>
          <w:spacing w:val="-4"/>
        </w:rPr>
        <w:t>ками жизни метод выбора — </w:t>
      </w:r>
      <w:r>
        <w:rPr>
          <w:color w:val="231F20"/>
          <w:spacing w:val="-4"/>
        </w:rPr>
        <w:t>синхронизи− </w:t>
      </w:r>
      <w:r>
        <w:rPr>
          <w:color w:val="231F20"/>
        </w:rPr>
        <w:t>рованная кардиоверсия. Если и вторая </w:t>
      </w:r>
      <w:r>
        <w:rPr>
          <w:color w:val="231F20"/>
          <w:spacing w:val="-2"/>
        </w:rPr>
        <w:t>кардиоверсия</w:t>
      </w:r>
      <w:r>
        <w:rPr>
          <w:color w:val="231F20"/>
          <w:spacing w:val="-3"/>
        </w:rPr>
        <w:t> </w:t>
      </w:r>
      <w:r>
        <w:rPr>
          <w:color w:val="231F20"/>
          <w:spacing w:val="-2"/>
        </w:rPr>
        <w:t>оказалась</w:t>
      </w:r>
      <w:r>
        <w:rPr>
          <w:color w:val="231F20"/>
          <w:spacing w:val="-3"/>
        </w:rPr>
        <w:t> </w:t>
      </w:r>
      <w:r>
        <w:rPr>
          <w:color w:val="231F20"/>
          <w:spacing w:val="-2"/>
        </w:rPr>
        <w:t>безуспешной</w:t>
      </w:r>
      <w:r>
        <w:rPr>
          <w:color w:val="231F20"/>
          <w:spacing w:val="-3"/>
        </w:rPr>
        <w:t> </w:t>
      </w:r>
      <w:r>
        <w:rPr>
          <w:color w:val="231F20"/>
          <w:spacing w:val="-2"/>
        </w:rPr>
        <w:t>или </w:t>
      </w:r>
      <w:r>
        <w:rPr>
          <w:color w:val="231F20"/>
        </w:rPr>
        <w:t>ЖТ рецидивирует, следует рассмотреть </w:t>
      </w:r>
      <w:r>
        <w:rPr>
          <w:color w:val="231F20"/>
          <w:spacing w:val="-4"/>
        </w:rPr>
        <w:t>применение</w:t>
      </w:r>
      <w:r>
        <w:rPr>
          <w:color w:val="231F20"/>
          <w:spacing w:val="15"/>
        </w:rPr>
        <w:t> </w:t>
      </w:r>
      <w:r>
        <w:rPr>
          <w:color w:val="231F20"/>
          <w:spacing w:val="-4"/>
        </w:rPr>
        <w:t>анти−аритмической</w:t>
      </w:r>
      <w:r>
        <w:rPr>
          <w:color w:val="231F20"/>
          <w:spacing w:val="15"/>
        </w:rPr>
        <w:t> </w:t>
      </w:r>
      <w:r>
        <w:rPr>
          <w:color w:val="231F20"/>
          <w:spacing w:val="-4"/>
        </w:rPr>
        <w:t>терапии.</w:t>
      </w:r>
    </w:p>
    <w:p>
      <w:pPr>
        <w:pStyle w:val="Heading4"/>
        <w:spacing w:before="72"/>
        <w:ind w:left="1489"/>
        <w:jc w:val="left"/>
      </w:pPr>
      <w:r>
        <w:rPr>
          <w:color w:val="9BCB52"/>
          <w:spacing w:val="-2"/>
          <w:w w:val="85"/>
        </w:rPr>
        <w:t>Стабильные</w:t>
      </w:r>
      <w:r>
        <w:rPr>
          <w:color w:val="9BCB52"/>
          <w:spacing w:val="1"/>
        </w:rPr>
        <w:t> </w:t>
      </w:r>
      <w:r>
        <w:rPr>
          <w:color w:val="9BCB52"/>
          <w:spacing w:val="-2"/>
          <w:w w:val="90"/>
        </w:rPr>
        <w:t>аритмии</w:t>
      </w:r>
    </w:p>
    <w:p>
      <w:pPr>
        <w:pStyle w:val="BodyText"/>
        <w:spacing w:line="278" w:lineRule="auto" w:before="174"/>
        <w:ind w:left="137" w:right="42" w:firstLine="453"/>
      </w:pPr>
      <w:r>
        <w:rPr>
          <w:color w:val="231F20"/>
          <w:spacing w:val="-4"/>
        </w:rPr>
        <w:t>Продолжая</w:t>
      </w:r>
      <w:r>
        <w:rPr>
          <w:color w:val="231F20"/>
          <w:spacing w:val="-4"/>
        </w:rPr>
        <w:t> поддерживать</w:t>
      </w:r>
      <w:r>
        <w:rPr>
          <w:color w:val="231F20"/>
          <w:spacing w:val="-4"/>
        </w:rPr>
        <w:t> проходи− мость</w:t>
      </w:r>
      <w:r>
        <w:rPr>
          <w:color w:val="231F20"/>
          <w:spacing w:val="-5"/>
        </w:rPr>
        <w:t> </w:t>
      </w:r>
      <w:r>
        <w:rPr>
          <w:color w:val="231F20"/>
          <w:spacing w:val="-4"/>
        </w:rPr>
        <w:t>дыхательных</w:t>
      </w:r>
      <w:r>
        <w:rPr>
          <w:color w:val="231F20"/>
          <w:spacing w:val="-5"/>
        </w:rPr>
        <w:t> </w:t>
      </w:r>
      <w:r>
        <w:rPr>
          <w:color w:val="231F20"/>
          <w:spacing w:val="-4"/>
        </w:rPr>
        <w:t>путей,</w:t>
      </w:r>
      <w:r>
        <w:rPr>
          <w:color w:val="231F20"/>
          <w:spacing w:val="-5"/>
        </w:rPr>
        <w:t> </w:t>
      </w:r>
      <w:r>
        <w:rPr>
          <w:color w:val="231F20"/>
          <w:spacing w:val="-4"/>
        </w:rPr>
        <w:t>дыхание</w:t>
      </w:r>
      <w:r>
        <w:rPr>
          <w:color w:val="231F20"/>
          <w:spacing w:val="-5"/>
        </w:rPr>
        <w:t> </w:t>
      </w:r>
      <w:r>
        <w:rPr>
          <w:color w:val="231F20"/>
          <w:spacing w:val="-4"/>
        </w:rPr>
        <w:t>и</w:t>
      </w:r>
      <w:r>
        <w:rPr>
          <w:color w:val="231F20"/>
          <w:spacing w:val="-5"/>
        </w:rPr>
        <w:t> </w:t>
      </w:r>
      <w:r>
        <w:rPr>
          <w:color w:val="231F20"/>
          <w:spacing w:val="-4"/>
        </w:rPr>
        <w:t>кро− вообращение,</w:t>
      </w:r>
      <w:r>
        <w:rPr>
          <w:color w:val="231F20"/>
          <w:spacing w:val="-5"/>
        </w:rPr>
        <w:t> </w:t>
      </w:r>
      <w:r>
        <w:rPr>
          <w:color w:val="231F20"/>
          <w:spacing w:val="-4"/>
        </w:rPr>
        <w:t>прежде,</w:t>
      </w:r>
      <w:r>
        <w:rPr>
          <w:color w:val="231F20"/>
          <w:spacing w:val="-5"/>
        </w:rPr>
        <w:t> </w:t>
      </w:r>
      <w:r>
        <w:rPr>
          <w:color w:val="231F20"/>
          <w:spacing w:val="-4"/>
        </w:rPr>
        <w:t>чем</w:t>
      </w:r>
      <w:r>
        <w:rPr>
          <w:color w:val="231F20"/>
          <w:spacing w:val="-5"/>
        </w:rPr>
        <w:t> </w:t>
      </w:r>
      <w:r>
        <w:rPr>
          <w:color w:val="231F20"/>
          <w:spacing w:val="-4"/>
        </w:rPr>
        <w:t>начать</w:t>
      </w:r>
      <w:r>
        <w:rPr>
          <w:color w:val="231F20"/>
          <w:spacing w:val="-5"/>
        </w:rPr>
        <w:t> </w:t>
      </w:r>
      <w:r>
        <w:rPr>
          <w:color w:val="231F20"/>
          <w:spacing w:val="-4"/>
        </w:rPr>
        <w:t>лечение, </w:t>
      </w:r>
      <w:r>
        <w:rPr>
          <w:color w:val="231F20"/>
          <w:spacing w:val="-6"/>
        </w:rPr>
        <w:t>следует</w:t>
      </w:r>
      <w:r>
        <w:rPr>
          <w:color w:val="231F20"/>
          <w:spacing w:val="-5"/>
        </w:rPr>
        <w:t> </w:t>
      </w:r>
      <w:r>
        <w:rPr>
          <w:color w:val="231F20"/>
          <w:spacing w:val="-6"/>
        </w:rPr>
        <w:t>обратиться</w:t>
      </w:r>
      <w:r>
        <w:rPr>
          <w:color w:val="231F20"/>
          <w:spacing w:val="-5"/>
        </w:rPr>
        <w:t> </w:t>
      </w:r>
      <w:r>
        <w:rPr>
          <w:color w:val="231F20"/>
          <w:spacing w:val="-6"/>
        </w:rPr>
        <w:t>за</w:t>
      </w:r>
      <w:r>
        <w:rPr>
          <w:color w:val="231F20"/>
          <w:spacing w:val="-5"/>
        </w:rPr>
        <w:t> </w:t>
      </w:r>
      <w:r>
        <w:rPr>
          <w:color w:val="231F20"/>
          <w:spacing w:val="-6"/>
        </w:rPr>
        <w:t>помощью</w:t>
      </w:r>
      <w:r>
        <w:rPr>
          <w:color w:val="231F20"/>
          <w:spacing w:val="-5"/>
        </w:rPr>
        <w:t> </w:t>
      </w:r>
      <w:r>
        <w:rPr>
          <w:color w:val="231F20"/>
          <w:spacing w:val="-6"/>
        </w:rPr>
        <w:t>к</w:t>
      </w:r>
      <w:r>
        <w:rPr>
          <w:color w:val="231F20"/>
          <w:spacing w:val="-5"/>
        </w:rPr>
        <w:t> </w:t>
      </w:r>
      <w:r>
        <w:rPr>
          <w:color w:val="231F20"/>
          <w:spacing w:val="-6"/>
        </w:rPr>
        <w:t>эксперту.</w:t>
      </w:r>
      <w:r>
        <w:rPr>
          <w:color w:val="231F20"/>
          <w:spacing w:val="-2"/>
        </w:rPr>
        <w:t> В</w:t>
      </w:r>
      <w:r>
        <w:rPr>
          <w:color w:val="231F20"/>
          <w:spacing w:val="-8"/>
        </w:rPr>
        <w:t> </w:t>
      </w:r>
      <w:r>
        <w:rPr>
          <w:color w:val="231F20"/>
          <w:spacing w:val="-2"/>
        </w:rPr>
        <w:t>зависимости</w:t>
      </w:r>
      <w:r>
        <w:rPr>
          <w:color w:val="231F20"/>
          <w:spacing w:val="-8"/>
        </w:rPr>
        <w:t> </w:t>
      </w:r>
      <w:r>
        <w:rPr>
          <w:color w:val="231F20"/>
          <w:spacing w:val="-2"/>
        </w:rPr>
        <w:t>от</w:t>
      </w:r>
      <w:r>
        <w:rPr>
          <w:color w:val="231F20"/>
          <w:spacing w:val="-8"/>
        </w:rPr>
        <w:t> </w:t>
      </w:r>
      <w:r>
        <w:rPr>
          <w:color w:val="231F20"/>
          <w:spacing w:val="-2"/>
        </w:rPr>
        <w:t>клинического</w:t>
      </w:r>
      <w:r>
        <w:rPr>
          <w:color w:val="231F20"/>
          <w:spacing w:val="-8"/>
        </w:rPr>
        <w:t> </w:t>
      </w:r>
      <w:r>
        <w:rPr>
          <w:color w:val="231F20"/>
          <w:spacing w:val="-2"/>
        </w:rPr>
        <w:t>анамнеза, </w:t>
      </w:r>
      <w:r>
        <w:rPr>
          <w:color w:val="231F20"/>
        </w:rPr>
        <w:t>симптоматики</w:t>
      </w:r>
      <w:r>
        <w:rPr>
          <w:color w:val="231F20"/>
          <w:spacing w:val="-7"/>
        </w:rPr>
        <w:t> </w:t>
      </w:r>
      <w:r>
        <w:rPr>
          <w:color w:val="231F20"/>
        </w:rPr>
        <w:t>и</w:t>
      </w:r>
      <w:r>
        <w:rPr>
          <w:color w:val="231F20"/>
          <w:spacing w:val="-7"/>
        </w:rPr>
        <w:t> </w:t>
      </w:r>
      <w:r>
        <w:rPr>
          <w:color w:val="231F20"/>
        </w:rPr>
        <w:t>данных</w:t>
      </w:r>
      <w:r>
        <w:rPr>
          <w:color w:val="231F20"/>
          <w:spacing w:val="-7"/>
        </w:rPr>
        <w:t> </w:t>
      </w:r>
      <w:r>
        <w:rPr>
          <w:color w:val="231F20"/>
        </w:rPr>
        <w:t>ЭКГ,</w:t>
      </w:r>
      <w:r>
        <w:rPr>
          <w:color w:val="231F20"/>
          <w:spacing w:val="-7"/>
        </w:rPr>
        <w:t> </w:t>
      </w:r>
      <w:r>
        <w:rPr>
          <w:color w:val="231F20"/>
        </w:rPr>
        <w:t>ребенка</w:t>
      </w:r>
      <w:r>
        <w:rPr>
          <w:color w:val="231F20"/>
          <w:spacing w:val="-7"/>
        </w:rPr>
        <w:t> </w:t>
      </w:r>
      <w:r>
        <w:rPr>
          <w:color w:val="231F20"/>
        </w:rPr>
        <w:t>со </w:t>
      </w:r>
      <w:r>
        <w:rPr>
          <w:color w:val="231F20"/>
          <w:spacing w:val="-2"/>
        </w:rPr>
        <w:t>стабильной</w:t>
      </w:r>
      <w:r>
        <w:rPr>
          <w:color w:val="231F20"/>
          <w:spacing w:val="-3"/>
        </w:rPr>
        <w:t> </w:t>
      </w:r>
      <w:r>
        <w:rPr>
          <w:color w:val="231F20"/>
          <w:spacing w:val="-2"/>
        </w:rPr>
        <w:t>тахикардией</w:t>
      </w:r>
      <w:r>
        <w:rPr>
          <w:color w:val="231F20"/>
          <w:spacing w:val="-3"/>
        </w:rPr>
        <w:t> </w:t>
      </w:r>
      <w:r>
        <w:rPr>
          <w:color w:val="231F20"/>
          <w:spacing w:val="-2"/>
        </w:rPr>
        <w:t>с</w:t>
      </w:r>
      <w:r>
        <w:rPr>
          <w:color w:val="231F20"/>
          <w:spacing w:val="-3"/>
        </w:rPr>
        <w:t> </w:t>
      </w:r>
      <w:r>
        <w:rPr>
          <w:color w:val="231F20"/>
          <w:spacing w:val="-2"/>
        </w:rPr>
        <w:t>широким</w:t>
      </w:r>
      <w:r>
        <w:rPr>
          <w:color w:val="231F20"/>
          <w:spacing w:val="-3"/>
        </w:rPr>
        <w:t> </w:t>
      </w:r>
      <w:r>
        <w:rPr>
          <w:color w:val="231F20"/>
          <w:spacing w:val="-2"/>
        </w:rPr>
        <w:t>ком− </w:t>
      </w:r>
      <w:r>
        <w:rPr>
          <w:color w:val="231F20"/>
          <w:spacing w:val="-10"/>
        </w:rPr>
        <w:t>плексом</w:t>
      </w:r>
      <w:r>
        <w:rPr>
          <w:color w:val="231F20"/>
          <w:spacing w:val="-2"/>
        </w:rPr>
        <w:t> </w:t>
      </w:r>
      <w:r>
        <w:rPr>
          <w:color w:val="231F20"/>
          <w:spacing w:val="-10"/>
        </w:rPr>
        <w:t>QRS</w:t>
      </w:r>
      <w:r>
        <w:rPr>
          <w:color w:val="231F20"/>
          <w:spacing w:val="-1"/>
        </w:rPr>
        <w:t> </w:t>
      </w:r>
      <w:r>
        <w:rPr>
          <w:color w:val="231F20"/>
          <w:spacing w:val="-10"/>
        </w:rPr>
        <w:t>можно</w:t>
      </w:r>
      <w:r>
        <w:rPr>
          <w:color w:val="231F20"/>
          <w:spacing w:val="-1"/>
        </w:rPr>
        <w:t> </w:t>
      </w:r>
      <w:r>
        <w:rPr>
          <w:color w:val="231F20"/>
          <w:spacing w:val="-10"/>
        </w:rPr>
        <w:t>лечить</w:t>
      </w:r>
      <w:r>
        <w:rPr>
          <w:color w:val="231F20"/>
          <w:spacing w:val="-1"/>
        </w:rPr>
        <w:t> </w:t>
      </w:r>
      <w:r>
        <w:rPr>
          <w:color w:val="231F20"/>
          <w:spacing w:val="-10"/>
        </w:rPr>
        <w:t>как</w:t>
      </w:r>
      <w:r>
        <w:rPr>
          <w:color w:val="231F20"/>
          <w:spacing w:val="-2"/>
        </w:rPr>
        <w:t> </w:t>
      </w:r>
      <w:r>
        <w:rPr>
          <w:color w:val="231F20"/>
          <w:spacing w:val="-10"/>
        </w:rPr>
        <w:t>НЖТ</w:t>
      </w:r>
      <w:r>
        <w:rPr>
          <w:color w:val="231F20"/>
          <w:spacing w:val="-1"/>
        </w:rPr>
        <w:t> </w:t>
      </w:r>
      <w:r>
        <w:rPr>
          <w:color w:val="231F20"/>
          <w:spacing w:val="-10"/>
        </w:rPr>
        <w:t>и</w:t>
      </w:r>
      <w:r>
        <w:rPr>
          <w:color w:val="231F20"/>
          <w:spacing w:val="-1"/>
        </w:rPr>
        <w:t> </w:t>
      </w:r>
      <w:r>
        <w:rPr>
          <w:color w:val="231F20"/>
          <w:spacing w:val="-10"/>
        </w:rPr>
        <w:t>при−</w:t>
      </w:r>
      <w:r>
        <w:rPr>
          <w:color w:val="231F20"/>
        </w:rPr>
        <w:t> менить вагусные приемы или аденозин.</w:t>
      </w:r>
    </w:p>
    <w:p>
      <w:pPr>
        <w:pStyle w:val="Heading2"/>
        <w:spacing w:before="95"/>
        <w:ind w:left="382" w:firstLine="676"/>
        <w:jc w:val="left"/>
      </w:pPr>
      <w:r>
        <w:rPr>
          <w:color w:val="28B574"/>
          <w:w w:val="80"/>
        </w:rPr>
        <w:t>Особые</w:t>
      </w:r>
      <w:r>
        <w:rPr>
          <w:color w:val="28B574"/>
          <w:spacing w:val="16"/>
        </w:rPr>
        <w:t> </w:t>
      </w:r>
      <w:r>
        <w:rPr>
          <w:color w:val="28B574"/>
          <w:spacing w:val="-2"/>
          <w:w w:val="85"/>
        </w:rPr>
        <w:t>обстоятельства</w:t>
      </w:r>
    </w:p>
    <w:p>
      <w:pPr>
        <w:pStyle w:val="Heading4"/>
        <w:spacing w:line="228" w:lineRule="auto" w:before="136"/>
        <w:ind w:left="341" w:firstLine="40"/>
        <w:jc w:val="left"/>
      </w:pPr>
      <w:r>
        <w:rPr>
          <w:color w:val="9BCB52"/>
          <w:w w:val="85"/>
        </w:rPr>
        <w:t>Реанимационные мероприятия при тупой</w:t>
      </w:r>
      <w:r>
        <w:rPr>
          <w:color w:val="9BCB52"/>
          <w:spacing w:val="-6"/>
        </w:rPr>
        <w:t> </w:t>
      </w:r>
      <w:r>
        <w:rPr>
          <w:color w:val="9BCB52"/>
          <w:w w:val="85"/>
        </w:rPr>
        <w:t>или</w:t>
      </w:r>
      <w:r>
        <w:rPr>
          <w:color w:val="9BCB52"/>
          <w:spacing w:val="-6"/>
        </w:rPr>
        <w:t> </w:t>
      </w:r>
      <w:r>
        <w:rPr>
          <w:color w:val="9BCB52"/>
          <w:w w:val="85"/>
        </w:rPr>
        <w:t>пенетрирующей</w:t>
      </w:r>
      <w:r>
        <w:rPr>
          <w:color w:val="9BCB52"/>
          <w:spacing w:val="-5"/>
        </w:rPr>
        <w:t> </w:t>
      </w:r>
      <w:r>
        <w:rPr>
          <w:color w:val="9BCB52"/>
          <w:spacing w:val="-2"/>
          <w:w w:val="85"/>
        </w:rPr>
        <w:t>травме</w:t>
      </w:r>
    </w:p>
    <w:p>
      <w:pPr>
        <w:pStyle w:val="BodyText"/>
        <w:spacing w:before="42"/>
        <w:jc w:val="left"/>
        <w:rPr>
          <w:rFonts w:ascii="Trebuchet MS"/>
          <w:i/>
          <w:sz w:val="20"/>
        </w:rPr>
      </w:pPr>
    </w:p>
    <w:p>
      <w:pPr>
        <w:pStyle w:val="BodyText"/>
        <w:spacing w:line="278" w:lineRule="auto"/>
        <w:ind w:left="137" w:right="42" w:firstLine="453"/>
        <w:rPr>
          <w:sz w:val="9"/>
        </w:rPr>
      </w:pPr>
      <w:r>
        <w:rPr>
          <w:color w:val="231F20"/>
          <w:spacing w:val="-4"/>
        </w:rPr>
        <w:t>Остановка</w:t>
      </w:r>
      <w:r>
        <w:rPr>
          <w:color w:val="231F20"/>
          <w:spacing w:val="-10"/>
        </w:rPr>
        <w:t> </w:t>
      </w:r>
      <w:r>
        <w:rPr>
          <w:color w:val="231F20"/>
          <w:spacing w:val="-4"/>
        </w:rPr>
        <w:t>сердца</w:t>
      </w:r>
      <w:r>
        <w:rPr>
          <w:color w:val="231F20"/>
          <w:spacing w:val="-7"/>
        </w:rPr>
        <w:t> </w:t>
      </w:r>
      <w:r>
        <w:rPr>
          <w:color w:val="231F20"/>
          <w:spacing w:val="-4"/>
        </w:rPr>
        <w:t>в</w:t>
      </w:r>
      <w:r>
        <w:rPr>
          <w:color w:val="231F20"/>
          <w:spacing w:val="-7"/>
        </w:rPr>
        <w:t> </w:t>
      </w:r>
      <w:r>
        <w:rPr>
          <w:color w:val="231F20"/>
          <w:spacing w:val="-4"/>
        </w:rPr>
        <w:t>результате</w:t>
      </w:r>
      <w:r>
        <w:rPr>
          <w:color w:val="231F20"/>
          <w:spacing w:val="-7"/>
        </w:rPr>
        <w:t> </w:t>
      </w:r>
      <w:r>
        <w:rPr>
          <w:color w:val="231F20"/>
          <w:spacing w:val="-4"/>
        </w:rPr>
        <w:t>боль− </w:t>
      </w:r>
      <w:r>
        <w:rPr>
          <w:color w:val="231F20"/>
        </w:rPr>
        <w:t>шой</w:t>
      </w:r>
      <w:r>
        <w:rPr>
          <w:color w:val="231F20"/>
          <w:spacing w:val="-10"/>
        </w:rPr>
        <w:t> </w:t>
      </w:r>
      <w:r>
        <w:rPr>
          <w:color w:val="231F20"/>
        </w:rPr>
        <w:t>(тупой</w:t>
      </w:r>
      <w:r>
        <w:rPr>
          <w:color w:val="231F20"/>
          <w:spacing w:val="-10"/>
        </w:rPr>
        <w:t> </w:t>
      </w:r>
      <w:r>
        <w:rPr>
          <w:color w:val="231F20"/>
        </w:rPr>
        <w:t>или</w:t>
      </w:r>
      <w:r>
        <w:rPr>
          <w:color w:val="231F20"/>
          <w:spacing w:val="-10"/>
        </w:rPr>
        <w:t> </w:t>
      </w:r>
      <w:r>
        <w:rPr>
          <w:color w:val="231F20"/>
        </w:rPr>
        <w:t>пенетрирующей)</w:t>
      </w:r>
      <w:r>
        <w:rPr>
          <w:color w:val="231F20"/>
          <w:spacing w:val="-10"/>
        </w:rPr>
        <w:t> </w:t>
      </w:r>
      <w:r>
        <w:rPr>
          <w:color w:val="231F20"/>
        </w:rPr>
        <w:t>травмы </w:t>
      </w:r>
      <w:r>
        <w:rPr>
          <w:color w:val="231F20"/>
          <w:spacing w:val="-4"/>
        </w:rPr>
        <w:t>сопровождается</w:t>
      </w:r>
      <w:r>
        <w:rPr>
          <w:color w:val="231F20"/>
          <w:spacing w:val="-8"/>
        </w:rPr>
        <w:t> </w:t>
      </w:r>
      <w:r>
        <w:rPr>
          <w:color w:val="231F20"/>
          <w:spacing w:val="-4"/>
        </w:rPr>
        <w:t>очень</w:t>
      </w:r>
      <w:r>
        <w:rPr>
          <w:color w:val="231F20"/>
          <w:spacing w:val="-7"/>
        </w:rPr>
        <w:t> </w:t>
      </w:r>
      <w:r>
        <w:rPr>
          <w:color w:val="231F20"/>
          <w:spacing w:val="-4"/>
        </w:rPr>
        <w:t>высокой</w:t>
      </w:r>
      <w:r>
        <w:rPr>
          <w:color w:val="231F20"/>
          <w:spacing w:val="-7"/>
        </w:rPr>
        <w:t> </w:t>
      </w:r>
      <w:r>
        <w:rPr>
          <w:color w:val="231F20"/>
          <w:spacing w:val="-4"/>
        </w:rPr>
        <w:t>летальнос− </w:t>
      </w:r>
      <w:r>
        <w:rPr>
          <w:color w:val="231F20"/>
          <w:spacing w:val="-6"/>
        </w:rPr>
        <w:t>тью.</w:t>
      </w:r>
      <w:r>
        <w:rPr>
          <w:color w:val="231F20"/>
          <w:spacing w:val="-6"/>
          <w:position w:val="6"/>
          <w:sz w:val="9"/>
        </w:rPr>
        <w:t>292,638–643</w:t>
      </w:r>
      <w:r>
        <w:rPr>
          <w:color w:val="231F20"/>
          <w:position w:val="6"/>
          <w:sz w:val="9"/>
        </w:rPr>
        <w:t> </w:t>
      </w:r>
      <w:r>
        <w:rPr>
          <w:color w:val="231F20"/>
          <w:spacing w:val="-6"/>
        </w:rPr>
        <w:t>Искать</w:t>
      </w:r>
      <w:r>
        <w:rPr>
          <w:color w:val="231F20"/>
          <w:spacing w:val="-5"/>
        </w:rPr>
        <w:t> </w:t>
      </w:r>
      <w:r>
        <w:rPr>
          <w:color w:val="231F20"/>
          <w:spacing w:val="-6"/>
        </w:rPr>
        <w:t>4Т и</w:t>
      </w:r>
      <w:r>
        <w:rPr>
          <w:color w:val="231F20"/>
          <w:spacing w:val="-5"/>
        </w:rPr>
        <w:t> </w:t>
      </w:r>
      <w:r>
        <w:rPr>
          <w:color w:val="231F20"/>
          <w:spacing w:val="-6"/>
        </w:rPr>
        <w:t>4Г</w:t>
      </w:r>
      <w:r>
        <w:rPr>
          <w:color w:val="231F20"/>
          <w:spacing w:val="-5"/>
        </w:rPr>
        <w:t> </w:t>
      </w:r>
      <w:r>
        <w:rPr>
          <w:color w:val="231F20"/>
          <w:spacing w:val="-6"/>
        </w:rPr>
        <w:t>как</w:t>
      </w:r>
      <w:r>
        <w:rPr>
          <w:color w:val="231F20"/>
          <w:spacing w:val="-5"/>
        </w:rPr>
        <w:t> </w:t>
      </w:r>
      <w:r>
        <w:rPr>
          <w:color w:val="231F20"/>
          <w:spacing w:val="-6"/>
        </w:rPr>
        <w:t>потенциально</w:t>
      </w:r>
      <w:r>
        <w:rPr>
          <w:color w:val="231F20"/>
        </w:rPr>
        <w:t> </w:t>
      </w:r>
      <w:r>
        <w:rPr>
          <w:color w:val="231F20"/>
          <w:spacing w:val="-6"/>
        </w:rPr>
        <w:t>устранимые</w:t>
      </w:r>
      <w:r>
        <w:rPr>
          <w:color w:val="231F20"/>
          <w:spacing w:val="-2"/>
        </w:rPr>
        <w:t> </w:t>
      </w:r>
      <w:r>
        <w:rPr>
          <w:color w:val="231F20"/>
          <w:spacing w:val="-6"/>
        </w:rPr>
        <w:t>причины.</w:t>
      </w:r>
      <w:r>
        <w:rPr>
          <w:color w:val="231F20"/>
          <w:spacing w:val="-2"/>
        </w:rPr>
        <w:t> </w:t>
      </w:r>
      <w:r>
        <w:rPr>
          <w:color w:val="231F20"/>
          <w:spacing w:val="-6"/>
        </w:rPr>
        <w:t>Мало</w:t>
      </w:r>
      <w:r>
        <w:rPr>
          <w:color w:val="231F20"/>
          <w:spacing w:val="-2"/>
        </w:rPr>
        <w:t> </w:t>
      </w:r>
      <w:r>
        <w:rPr>
          <w:color w:val="231F20"/>
          <w:spacing w:val="-6"/>
        </w:rPr>
        <w:t>данных</w:t>
      </w:r>
      <w:r>
        <w:rPr>
          <w:color w:val="231F20"/>
          <w:spacing w:val="-2"/>
        </w:rPr>
        <w:t> </w:t>
      </w:r>
      <w:r>
        <w:rPr>
          <w:color w:val="231F20"/>
          <w:spacing w:val="-6"/>
        </w:rPr>
        <w:t>в</w:t>
      </w:r>
      <w:r>
        <w:rPr>
          <w:color w:val="231F20"/>
          <w:spacing w:val="-2"/>
        </w:rPr>
        <w:t> </w:t>
      </w:r>
      <w:r>
        <w:rPr>
          <w:color w:val="231F20"/>
          <w:spacing w:val="-6"/>
        </w:rPr>
        <w:t>под−</w:t>
      </w:r>
      <w:r>
        <w:rPr>
          <w:color w:val="231F20"/>
          <w:spacing w:val="-2"/>
        </w:rPr>
        <w:t> держку</w:t>
      </w:r>
      <w:r>
        <w:rPr>
          <w:color w:val="231F20"/>
          <w:spacing w:val="-10"/>
        </w:rPr>
        <w:t> </w:t>
      </w:r>
      <w:r>
        <w:rPr>
          <w:color w:val="231F20"/>
          <w:spacing w:val="-2"/>
        </w:rPr>
        <w:t>каких−либо</w:t>
      </w:r>
      <w:r>
        <w:rPr>
          <w:color w:val="231F20"/>
          <w:spacing w:val="-9"/>
        </w:rPr>
        <w:t> </w:t>
      </w:r>
      <w:r>
        <w:rPr>
          <w:color w:val="231F20"/>
          <w:spacing w:val="-2"/>
        </w:rPr>
        <w:t>дополнительных</w:t>
      </w:r>
      <w:r>
        <w:rPr>
          <w:color w:val="231F20"/>
          <w:spacing w:val="-9"/>
        </w:rPr>
        <w:t> </w:t>
      </w:r>
      <w:r>
        <w:rPr>
          <w:color w:val="231F20"/>
          <w:spacing w:val="-2"/>
        </w:rPr>
        <w:t>спе− </w:t>
      </w:r>
      <w:r>
        <w:rPr>
          <w:color w:val="231F20"/>
          <w:spacing w:val="-4"/>
        </w:rPr>
        <w:t>цифических</w:t>
      </w:r>
      <w:r>
        <w:rPr>
          <w:color w:val="231F20"/>
          <w:spacing w:val="-4"/>
        </w:rPr>
        <w:t> вмешательств,</w:t>
      </w:r>
      <w:r>
        <w:rPr>
          <w:color w:val="231F20"/>
          <w:spacing w:val="-4"/>
        </w:rPr>
        <w:t> отличающихся </w:t>
      </w:r>
      <w:r>
        <w:rPr>
          <w:color w:val="231F20"/>
        </w:rPr>
        <w:t>от рутинного ведения остановки сердца; </w:t>
      </w:r>
      <w:r>
        <w:rPr>
          <w:color w:val="231F20"/>
          <w:spacing w:val="-8"/>
        </w:rPr>
        <w:t>однако</w:t>
      </w:r>
      <w:r>
        <w:rPr>
          <w:color w:val="231F20"/>
        </w:rPr>
        <w:t> </w:t>
      </w:r>
      <w:r>
        <w:rPr>
          <w:color w:val="231F20"/>
          <w:spacing w:val="-8"/>
        </w:rPr>
        <w:t>у</w:t>
      </w:r>
      <w:r>
        <w:rPr>
          <w:color w:val="231F20"/>
        </w:rPr>
        <w:t> </w:t>
      </w:r>
      <w:r>
        <w:rPr>
          <w:color w:val="231F20"/>
          <w:spacing w:val="-8"/>
        </w:rPr>
        <w:t>детей</w:t>
      </w:r>
      <w:r>
        <w:rPr>
          <w:color w:val="231F20"/>
        </w:rPr>
        <w:t> </w:t>
      </w:r>
      <w:r>
        <w:rPr>
          <w:color w:val="231F20"/>
          <w:spacing w:val="-8"/>
        </w:rPr>
        <w:t>с</w:t>
      </w:r>
      <w:r>
        <w:rPr>
          <w:color w:val="231F20"/>
        </w:rPr>
        <w:t> </w:t>
      </w:r>
      <w:r>
        <w:rPr>
          <w:color w:val="231F20"/>
          <w:spacing w:val="-8"/>
        </w:rPr>
        <w:t>пенетрирующими</w:t>
      </w:r>
      <w:r>
        <w:rPr>
          <w:color w:val="231F20"/>
        </w:rPr>
        <w:t> </w:t>
      </w:r>
      <w:r>
        <w:rPr>
          <w:color w:val="231F20"/>
          <w:spacing w:val="-8"/>
        </w:rPr>
        <w:t>повреж−</w:t>
      </w:r>
      <w:r>
        <w:rPr>
          <w:color w:val="231F20"/>
        </w:rPr>
        <w:t> </w:t>
      </w:r>
      <w:r>
        <w:rPr>
          <w:color w:val="231F20"/>
          <w:spacing w:val="-6"/>
        </w:rPr>
        <w:t>дениями</w:t>
      </w:r>
      <w:r>
        <w:rPr>
          <w:color w:val="231F20"/>
          <w:spacing w:val="-1"/>
        </w:rPr>
        <w:t> </w:t>
      </w:r>
      <w:r>
        <w:rPr>
          <w:color w:val="231F20"/>
          <w:spacing w:val="-6"/>
        </w:rPr>
        <w:t>можно</w:t>
      </w:r>
      <w:r>
        <w:rPr>
          <w:color w:val="231F20"/>
          <w:spacing w:val="-1"/>
        </w:rPr>
        <w:t> </w:t>
      </w:r>
      <w:r>
        <w:rPr>
          <w:color w:val="231F20"/>
          <w:spacing w:val="-6"/>
        </w:rPr>
        <w:t>рассматривать</w:t>
      </w:r>
      <w:r>
        <w:rPr>
          <w:color w:val="231F20"/>
          <w:spacing w:val="-1"/>
        </w:rPr>
        <w:t> </w:t>
      </w:r>
      <w:r>
        <w:rPr>
          <w:color w:val="231F20"/>
          <w:spacing w:val="-6"/>
        </w:rPr>
        <w:t>применение</w:t>
      </w:r>
      <w:r>
        <w:rPr>
          <w:color w:val="231F20"/>
        </w:rPr>
        <w:t> жизнеспасающей</w:t>
      </w:r>
      <w:r>
        <w:rPr>
          <w:color w:val="231F20"/>
          <w:spacing w:val="-12"/>
        </w:rPr>
        <w:t> </w:t>
      </w:r>
      <w:r>
        <w:rPr>
          <w:color w:val="231F20"/>
        </w:rPr>
        <w:t>торакотомии.</w:t>
      </w:r>
      <w:r>
        <w:rPr>
          <w:color w:val="231F20"/>
          <w:position w:val="6"/>
          <w:sz w:val="9"/>
        </w:rPr>
        <w:t>644,645</w:t>
      </w:r>
    </w:p>
    <w:p>
      <w:pPr>
        <w:pStyle w:val="Heading4"/>
        <w:spacing w:line="226" w:lineRule="exact" w:before="28"/>
        <w:ind w:right="247"/>
      </w:pPr>
      <w:r>
        <w:rPr>
          <w:i w:val="0"/>
        </w:rPr>
        <w:br w:type="column"/>
      </w:r>
      <w:r>
        <w:rPr>
          <w:color w:val="9BCB52"/>
          <w:w w:val="85"/>
        </w:rPr>
        <w:t>Экстракорпоральная</w:t>
      </w:r>
      <w:r>
        <w:rPr>
          <w:color w:val="9BCB52"/>
          <w:spacing w:val="-4"/>
          <w:w w:val="95"/>
        </w:rPr>
        <w:t> </w:t>
      </w:r>
      <w:r>
        <w:rPr>
          <w:color w:val="9BCB52"/>
          <w:spacing w:val="-2"/>
          <w:w w:val="95"/>
        </w:rPr>
        <w:t>мембранная</w:t>
      </w:r>
    </w:p>
    <w:p>
      <w:pPr>
        <w:spacing w:line="226" w:lineRule="exact" w:before="0"/>
        <w:ind w:left="0" w:right="247" w:firstLine="0"/>
        <w:jc w:val="right"/>
        <w:rPr>
          <w:rFonts w:ascii="Trebuchet MS" w:hAnsi="Trebuchet MS"/>
          <w:i/>
          <w:sz w:val="20"/>
        </w:rPr>
      </w:pPr>
      <w:r>
        <w:rPr>
          <w:rFonts w:ascii="Trebuchet MS" w:hAnsi="Trebuchet MS"/>
          <w:i/>
          <w:color w:val="9BCB52"/>
          <w:w w:val="85"/>
          <w:sz w:val="20"/>
        </w:rPr>
        <w:t>оксигенация</w:t>
      </w:r>
      <w:r>
        <w:rPr>
          <w:rFonts w:ascii="Trebuchet MS" w:hAnsi="Trebuchet MS"/>
          <w:i/>
          <w:color w:val="9BCB52"/>
          <w:spacing w:val="3"/>
          <w:sz w:val="20"/>
        </w:rPr>
        <w:t> </w:t>
      </w:r>
      <w:r>
        <w:rPr>
          <w:rFonts w:ascii="Trebuchet MS" w:hAnsi="Trebuchet MS"/>
          <w:i/>
          <w:color w:val="9BCB52"/>
          <w:spacing w:val="-2"/>
          <w:sz w:val="20"/>
        </w:rPr>
        <w:t>(ЭКМО)</w:t>
      </w:r>
    </w:p>
    <w:p>
      <w:pPr>
        <w:pStyle w:val="BodyText"/>
        <w:spacing w:line="278" w:lineRule="auto" w:before="163"/>
        <w:ind w:left="137" w:right="247" w:firstLine="453"/>
        <w:rPr>
          <w:sz w:val="9"/>
        </w:rPr>
      </w:pPr>
      <w:r>
        <w:rPr>
          <w:color w:val="231F20"/>
        </w:rPr>
        <w:t>У</w:t>
      </w:r>
      <w:r>
        <w:rPr>
          <w:color w:val="231F20"/>
          <w:spacing w:val="-12"/>
        </w:rPr>
        <w:t> </w:t>
      </w:r>
      <w:r>
        <w:rPr>
          <w:color w:val="231F20"/>
        </w:rPr>
        <w:t>младенцев</w:t>
      </w:r>
      <w:r>
        <w:rPr>
          <w:color w:val="231F20"/>
          <w:spacing w:val="-11"/>
        </w:rPr>
        <w:t> </w:t>
      </w:r>
      <w:r>
        <w:rPr>
          <w:color w:val="231F20"/>
        </w:rPr>
        <w:t>и</w:t>
      </w:r>
      <w:r>
        <w:rPr>
          <w:color w:val="231F20"/>
          <w:spacing w:val="-11"/>
        </w:rPr>
        <w:t> </w:t>
      </w:r>
      <w:r>
        <w:rPr>
          <w:color w:val="231F20"/>
        </w:rPr>
        <w:t>детей</w:t>
      </w:r>
      <w:r>
        <w:rPr>
          <w:color w:val="231F20"/>
          <w:spacing w:val="-11"/>
        </w:rPr>
        <w:t> </w:t>
      </w:r>
      <w:r>
        <w:rPr>
          <w:color w:val="231F20"/>
        </w:rPr>
        <w:t>с</w:t>
      </w:r>
      <w:r>
        <w:rPr>
          <w:color w:val="231F20"/>
          <w:spacing w:val="-12"/>
        </w:rPr>
        <w:t> </w:t>
      </w:r>
      <w:r>
        <w:rPr>
          <w:color w:val="231F20"/>
        </w:rPr>
        <w:t>кардиологи− ческим</w:t>
      </w:r>
      <w:r>
        <w:rPr>
          <w:color w:val="231F20"/>
          <w:spacing w:val="-10"/>
        </w:rPr>
        <w:t> </w:t>
      </w:r>
      <w:r>
        <w:rPr>
          <w:color w:val="231F20"/>
        </w:rPr>
        <w:t>диагнозом</w:t>
      </w:r>
      <w:r>
        <w:rPr>
          <w:color w:val="231F20"/>
          <w:spacing w:val="-10"/>
        </w:rPr>
        <w:t> </w:t>
      </w:r>
      <w:r>
        <w:rPr>
          <w:color w:val="231F20"/>
        </w:rPr>
        <w:t>и</w:t>
      </w:r>
      <w:r>
        <w:rPr>
          <w:color w:val="231F20"/>
          <w:spacing w:val="-10"/>
        </w:rPr>
        <w:t> </w:t>
      </w:r>
      <w:r>
        <w:rPr>
          <w:color w:val="231F20"/>
        </w:rPr>
        <w:t>внутригоспитальной </w:t>
      </w:r>
      <w:r>
        <w:rPr>
          <w:color w:val="231F20"/>
          <w:spacing w:val="-6"/>
        </w:rPr>
        <w:t>остановкой сердца,</w:t>
      </w:r>
      <w:r>
        <w:rPr>
          <w:color w:val="231F20"/>
          <w:spacing w:val="-5"/>
        </w:rPr>
        <w:t> </w:t>
      </w:r>
      <w:r>
        <w:rPr>
          <w:color w:val="231F20"/>
          <w:spacing w:val="-6"/>
        </w:rPr>
        <w:t>ЭКМО</w:t>
      </w:r>
      <w:r>
        <w:rPr>
          <w:color w:val="231F20"/>
          <w:spacing w:val="-5"/>
        </w:rPr>
        <w:t> </w:t>
      </w:r>
      <w:r>
        <w:rPr>
          <w:color w:val="231F20"/>
          <w:spacing w:val="-6"/>
        </w:rPr>
        <w:t>можно</w:t>
      </w:r>
      <w:r>
        <w:rPr>
          <w:color w:val="231F20"/>
          <w:spacing w:val="-5"/>
        </w:rPr>
        <w:t> </w:t>
      </w:r>
      <w:r>
        <w:rPr>
          <w:color w:val="231F20"/>
          <w:spacing w:val="-6"/>
        </w:rPr>
        <w:t>рассмат−</w:t>
      </w:r>
      <w:r>
        <w:rPr>
          <w:color w:val="231F20"/>
        </w:rPr>
        <w:t> ривать как полезную стратегию спасе− ния, если в равной степени доступны </w:t>
      </w:r>
      <w:r>
        <w:rPr>
          <w:color w:val="231F20"/>
          <w:spacing w:val="-2"/>
        </w:rPr>
        <w:t>опыт,</w:t>
      </w:r>
      <w:r>
        <w:rPr>
          <w:color w:val="231F20"/>
          <w:spacing w:val="-5"/>
        </w:rPr>
        <w:t> </w:t>
      </w:r>
      <w:r>
        <w:rPr>
          <w:color w:val="231F20"/>
          <w:spacing w:val="-2"/>
        </w:rPr>
        <w:t>адекватные</w:t>
      </w:r>
      <w:r>
        <w:rPr>
          <w:color w:val="231F20"/>
          <w:spacing w:val="-5"/>
        </w:rPr>
        <w:t> </w:t>
      </w:r>
      <w:r>
        <w:rPr>
          <w:color w:val="231F20"/>
          <w:spacing w:val="-2"/>
        </w:rPr>
        <w:t>ресурсы</w:t>
      </w:r>
      <w:r>
        <w:rPr>
          <w:color w:val="231F20"/>
          <w:spacing w:val="-5"/>
        </w:rPr>
        <w:t> </w:t>
      </w:r>
      <w:r>
        <w:rPr>
          <w:color w:val="231F20"/>
          <w:spacing w:val="-2"/>
        </w:rPr>
        <w:t>и</w:t>
      </w:r>
      <w:r>
        <w:rPr>
          <w:color w:val="231F20"/>
          <w:spacing w:val="-5"/>
        </w:rPr>
        <w:t> </w:t>
      </w:r>
      <w:r>
        <w:rPr>
          <w:color w:val="231F20"/>
          <w:spacing w:val="-2"/>
        </w:rPr>
        <w:t>система.</w:t>
      </w:r>
      <w:r>
        <w:rPr>
          <w:color w:val="231F20"/>
          <w:spacing w:val="-5"/>
        </w:rPr>
        <w:t> </w:t>
      </w:r>
      <w:r>
        <w:rPr>
          <w:color w:val="231F20"/>
          <w:spacing w:val="-2"/>
        </w:rPr>
        <w:t>Не− </w:t>
      </w:r>
      <w:r>
        <w:rPr>
          <w:color w:val="231F20"/>
        </w:rPr>
        <w:t>достаточно</w:t>
      </w:r>
      <w:r>
        <w:rPr>
          <w:color w:val="231F20"/>
          <w:spacing w:val="-12"/>
        </w:rPr>
        <w:t> </w:t>
      </w:r>
      <w:r>
        <w:rPr>
          <w:color w:val="231F20"/>
        </w:rPr>
        <w:t>данных</w:t>
      </w:r>
      <w:r>
        <w:rPr>
          <w:color w:val="231F20"/>
          <w:spacing w:val="-11"/>
        </w:rPr>
        <w:t> </w:t>
      </w:r>
      <w:r>
        <w:rPr>
          <w:color w:val="231F20"/>
        </w:rPr>
        <w:t>ни</w:t>
      </w:r>
      <w:r>
        <w:rPr>
          <w:color w:val="231F20"/>
          <w:spacing w:val="-11"/>
        </w:rPr>
        <w:t> </w:t>
      </w:r>
      <w:r>
        <w:rPr>
          <w:color w:val="231F20"/>
        </w:rPr>
        <w:t>за,</w:t>
      </w:r>
      <w:r>
        <w:rPr>
          <w:color w:val="231F20"/>
          <w:spacing w:val="-11"/>
        </w:rPr>
        <w:t> </w:t>
      </w:r>
      <w:r>
        <w:rPr>
          <w:color w:val="231F20"/>
        </w:rPr>
        <w:t>ни</w:t>
      </w:r>
      <w:r>
        <w:rPr>
          <w:color w:val="231F20"/>
          <w:spacing w:val="-12"/>
        </w:rPr>
        <w:t> </w:t>
      </w:r>
      <w:r>
        <w:rPr>
          <w:color w:val="231F20"/>
        </w:rPr>
        <w:t>против</w:t>
      </w:r>
      <w:r>
        <w:rPr>
          <w:color w:val="231F20"/>
          <w:spacing w:val="-11"/>
        </w:rPr>
        <w:t> </w:t>
      </w:r>
      <w:r>
        <w:rPr>
          <w:color w:val="231F20"/>
        </w:rPr>
        <w:t>при− </w:t>
      </w:r>
      <w:r>
        <w:rPr>
          <w:color w:val="231F20"/>
          <w:spacing w:val="-4"/>
        </w:rPr>
        <w:t>менения</w:t>
      </w:r>
      <w:r>
        <w:rPr>
          <w:color w:val="231F20"/>
          <w:spacing w:val="-6"/>
        </w:rPr>
        <w:t> </w:t>
      </w:r>
      <w:r>
        <w:rPr>
          <w:color w:val="231F20"/>
          <w:spacing w:val="-4"/>
        </w:rPr>
        <w:t>ЭКМО</w:t>
      </w:r>
      <w:r>
        <w:rPr>
          <w:color w:val="231F20"/>
          <w:spacing w:val="-6"/>
        </w:rPr>
        <w:t> </w:t>
      </w:r>
      <w:r>
        <w:rPr>
          <w:color w:val="231F20"/>
          <w:spacing w:val="-4"/>
        </w:rPr>
        <w:t>при</w:t>
      </w:r>
      <w:r>
        <w:rPr>
          <w:color w:val="231F20"/>
          <w:spacing w:val="-6"/>
        </w:rPr>
        <w:t> </w:t>
      </w:r>
      <w:r>
        <w:rPr>
          <w:color w:val="231F20"/>
          <w:spacing w:val="-4"/>
        </w:rPr>
        <w:t>не</w:t>
      </w:r>
      <w:r>
        <w:rPr>
          <w:color w:val="231F20"/>
          <w:spacing w:val="-6"/>
        </w:rPr>
        <w:t> </w:t>
      </w:r>
      <w:r>
        <w:rPr>
          <w:color w:val="231F20"/>
          <w:spacing w:val="-4"/>
        </w:rPr>
        <w:t>кардиальных</w:t>
      </w:r>
      <w:r>
        <w:rPr>
          <w:color w:val="231F20"/>
          <w:spacing w:val="-6"/>
        </w:rPr>
        <w:t> </w:t>
      </w:r>
      <w:r>
        <w:rPr>
          <w:color w:val="231F20"/>
          <w:spacing w:val="-4"/>
        </w:rPr>
        <w:t>оста− </w:t>
      </w:r>
      <w:r>
        <w:rPr>
          <w:color w:val="231F20"/>
        </w:rPr>
        <w:t>новках или у детей с миокардитом или кардиомиопатией без остановки.</w:t>
      </w:r>
      <w:r>
        <w:rPr>
          <w:color w:val="231F20"/>
          <w:position w:val="6"/>
          <w:sz w:val="9"/>
        </w:rPr>
        <w:t>512</w:t>
      </w:r>
    </w:p>
    <w:p>
      <w:pPr>
        <w:pStyle w:val="Heading4"/>
        <w:spacing w:before="72"/>
        <w:ind w:left="1427"/>
        <w:jc w:val="left"/>
      </w:pPr>
      <w:r>
        <w:rPr>
          <w:color w:val="9BCB52"/>
          <w:w w:val="85"/>
        </w:rPr>
        <w:t>Легочная</w:t>
      </w:r>
      <w:r>
        <w:rPr>
          <w:color w:val="9BCB52"/>
        </w:rPr>
        <w:t> </w:t>
      </w:r>
      <w:r>
        <w:rPr>
          <w:color w:val="9BCB52"/>
          <w:spacing w:val="-2"/>
          <w:w w:val="95"/>
        </w:rPr>
        <w:t>гипертензия</w:t>
      </w:r>
    </w:p>
    <w:p>
      <w:pPr>
        <w:pStyle w:val="BodyText"/>
        <w:spacing w:line="278" w:lineRule="auto" w:before="175"/>
        <w:ind w:left="137" w:right="247" w:firstLine="453"/>
        <w:rPr>
          <w:sz w:val="9"/>
        </w:rPr>
      </w:pPr>
      <w:r>
        <w:rPr>
          <w:color w:val="231F20"/>
        </w:rPr>
        <w:t>У детей с легочной гипертензией риск</w:t>
      </w:r>
      <w:r>
        <w:rPr>
          <w:color w:val="231F20"/>
          <w:spacing w:val="-12"/>
        </w:rPr>
        <w:t> </w:t>
      </w:r>
      <w:r>
        <w:rPr>
          <w:color w:val="231F20"/>
        </w:rPr>
        <w:t>остановки</w:t>
      </w:r>
      <w:r>
        <w:rPr>
          <w:color w:val="231F20"/>
          <w:spacing w:val="-11"/>
        </w:rPr>
        <w:t> </w:t>
      </w:r>
      <w:r>
        <w:rPr>
          <w:color w:val="231F20"/>
        </w:rPr>
        <w:t>сердца</w:t>
      </w:r>
      <w:r>
        <w:rPr>
          <w:color w:val="231F20"/>
          <w:spacing w:val="-11"/>
        </w:rPr>
        <w:t> </w:t>
      </w:r>
      <w:r>
        <w:rPr>
          <w:color w:val="231F20"/>
        </w:rPr>
        <w:t>повышен.</w:t>
      </w:r>
      <w:r>
        <w:rPr>
          <w:color w:val="231F20"/>
          <w:position w:val="6"/>
          <w:sz w:val="9"/>
        </w:rPr>
        <w:t>646,647</w:t>
      </w:r>
      <w:r>
        <w:rPr>
          <w:color w:val="231F20"/>
          <w:spacing w:val="4"/>
          <w:position w:val="6"/>
          <w:sz w:val="9"/>
        </w:rPr>
        <w:t> </w:t>
      </w:r>
      <w:r>
        <w:rPr>
          <w:color w:val="231F20"/>
        </w:rPr>
        <w:t>Не− обходимо</w:t>
      </w:r>
      <w:r>
        <w:rPr>
          <w:color w:val="231F20"/>
          <w:spacing w:val="-5"/>
        </w:rPr>
        <w:t> </w:t>
      </w:r>
      <w:r>
        <w:rPr>
          <w:color w:val="231F20"/>
        </w:rPr>
        <w:t>следовать</w:t>
      </w:r>
      <w:r>
        <w:rPr>
          <w:color w:val="231F20"/>
          <w:spacing w:val="-5"/>
        </w:rPr>
        <w:t> </w:t>
      </w:r>
      <w:r>
        <w:rPr>
          <w:color w:val="231F20"/>
        </w:rPr>
        <w:t>рутинным</w:t>
      </w:r>
      <w:r>
        <w:rPr>
          <w:color w:val="231F20"/>
          <w:spacing w:val="-5"/>
        </w:rPr>
        <w:t> </w:t>
      </w:r>
      <w:r>
        <w:rPr>
          <w:color w:val="231F20"/>
        </w:rPr>
        <w:t>протоко− лам реанимации с повышенным внима− нием</w:t>
      </w:r>
      <w:r>
        <w:rPr>
          <w:color w:val="231F20"/>
          <w:spacing w:val="-4"/>
        </w:rPr>
        <w:t> </w:t>
      </w:r>
      <w:r>
        <w:rPr>
          <w:color w:val="231F20"/>
        </w:rPr>
        <w:t>к</w:t>
      </w:r>
      <w:r>
        <w:rPr>
          <w:color w:val="231F20"/>
          <w:spacing w:val="-4"/>
        </w:rPr>
        <w:t> </w:t>
      </w:r>
      <w:r>
        <w:rPr>
          <w:color w:val="231F20"/>
        </w:rPr>
        <w:t>высокому</w:t>
      </w:r>
      <w:r>
        <w:rPr>
          <w:color w:val="231F20"/>
          <w:spacing w:val="-4"/>
        </w:rPr>
        <w:t> </w:t>
      </w:r>
      <w:r>
        <w:rPr>
          <w:color w:val="231F20"/>
        </w:rPr>
        <w:t>FiO</w:t>
      </w:r>
      <w:r>
        <w:rPr>
          <w:color w:val="231F20"/>
          <w:vertAlign w:val="subscript"/>
        </w:rPr>
        <w:t>2</w:t>
      </w:r>
      <w:r>
        <w:rPr>
          <w:color w:val="231F20"/>
          <w:spacing w:val="-4"/>
          <w:vertAlign w:val="baseline"/>
        </w:rPr>
        <w:t> </w:t>
      </w:r>
      <w:r>
        <w:rPr>
          <w:color w:val="231F20"/>
          <w:vertAlign w:val="baseline"/>
        </w:rPr>
        <w:t>и</w:t>
      </w:r>
      <w:r>
        <w:rPr>
          <w:color w:val="231F20"/>
          <w:spacing w:val="-4"/>
          <w:vertAlign w:val="baseline"/>
        </w:rPr>
        <w:t> </w:t>
      </w:r>
      <w:r>
        <w:rPr>
          <w:color w:val="231F20"/>
          <w:vertAlign w:val="baseline"/>
        </w:rPr>
        <w:t>алкалозу/гипер− вентиляции, так как это может быть не менее эффективно, чем ингаляция окси− да</w:t>
      </w:r>
      <w:r>
        <w:rPr>
          <w:color w:val="231F20"/>
          <w:spacing w:val="-12"/>
          <w:vertAlign w:val="baseline"/>
        </w:rPr>
        <w:t> </w:t>
      </w:r>
      <w:r>
        <w:rPr>
          <w:color w:val="231F20"/>
          <w:vertAlign w:val="baseline"/>
        </w:rPr>
        <w:t>азота</w:t>
      </w:r>
      <w:r>
        <w:rPr>
          <w:color w:val="231F20"/>
          <w:spacing w:val="-11"/>
          <w:vertAlign w:val="baseline"/>
        </w:rPr>
        <w:t> </w:t>
      </w:r>
      <w:r>
        <w:rPr>
          <w:color w:val="231F20"/>
          <w:vertAlign w:val="baseline"/>
        </w:rPr>
        <w:t>для</w:t>
      </w:r>
      <w:r>
        <w:rPr>
          <w:color w:val="231F20"/>
          <w:spacing w:val="-11"/>
          <w:vertAlign w:val="baseline"/>
        </w:rPr>
        <w:t> </w:t>
      </w:r>
      <w:r>
        <w:rPr>
          <w:color w:val="231F20"/>
          <w:vertAlign w:val="baseline"/>
        </w:rPr>
        <w:t>снижения</w:t>
      </w:r>
      <w:r>
        <w:rPr>
          <w:color w:val="231F20"/>
          <w:spacing w:val="-11"/>
          <w:vertAlign w:val="baseline"/>
        </w:rPr>
        <w:t> </w:t>
      </w:r>
      <w:r>
        <w:rPr>
          <w:color w:val="231F20"/>
          <w:vertAlign w:val="baseline"/>
        </w:rPr>
        <w:t>легочного</w:t>
      </w:r>
      <w:r>
        <w:rPr>
          <w:color w:val="231F20"/>
          <w:spacing w:val="-12"/>
          <w:vertAlign w:val="baseline"/>
        </w:rPr>
        <w:t> </w:t>
      </w:r>
      <w:r>
        <w:rPr>
          <w:color w:val="231F20"/>
          <w:vertAlign w:val="baseline"/>
        </w:rPr>
        <w:t>сосуди− стого сопротивления.</w:t>
      </w:r>
      <w:r>
        <w:rPr>
          <w:color w:val="231F20"/>
          <w:position w:val="6"/>
          <w:sz w:val="9"/>
          <w:vertAlign w:val="baseline"/>
        </w:rPr>
        <w:t>648</w:t>
      </w:r>
    </w:p>
    <w:p>
      <w:pPr>
        <w:pStyle w:val="Heading2"/>
        <w:ind w:right="247"/>
      </w:pPr>
      <w:r>
        <w:rPr>
          <w:color w:val="28B574"/>
          <w:w w:val="85"/>
        </w:rPr>
        <w:t>Лечение</w:t>
      </w:r>
      <w:r>
        <w:rPr>
          <w:color w:val="28B574"/>
          <w:spacing w:val="-2"/>
        </w:rPr>
        <w:t> </w:t>
      </w:r>
      <w:r>
        <w:rPr>
          <w:color w:val="28B574"/>
          <w:w w:val="85"/>
        </w:rPr>
        <w:t>в</w:t>
      </w:r>
      <w:r>
        <w:rPr>
          <w:color w:val="28B574"/>
          <w:spacing w:val="1"/>
        </w:rPr>
        <w:t> </w:t>
      </w:r>
      <w:r>
        <w:rPr>
          <w:color w:val="28B574"/>
          <w:spacing w:val="-2"/>
          <w:w w:val="85"/>
        </w:rPr>
        <w:t>постреанимационном</w:t>
      </w:r>
    </w:p>
    <w:p>
      <w:pPr>
        <w:spacing w:before="7"/>
        <w:ind w:left="0" w:right="247" w:firstLine="0"/>
        <w:jc w:val="right"/>
        <w:rPr>
          <w:rFonts w:ascii="Arial" w:hAnsi="Arial"/>
          <w:b/>
          <w:sz w:val="22"/>
        </w:rPr>
      </w:pPr>
      <w:r>
        <w:rPr>
          <w:rFonts w:ascii="Arial" w:hAnsi="Arial"/>
          <w:b/>
          <w:color w:val="28B574"/>
          <w:spacing w:val="-2"/>
          <w:w w:val="95"/>
          <w:sz w:val="22"/>
        </w:rPr>
        <w:t>периоде</w:t>
      </w:r>
    </w:p>
    <w:p>
      <w:pPr>
        <w:pStyle w:val="BodyText"/>
        <w:spacing w:line="278" w:lineRule="auto" w:before="112"/>
        <w:ind w:left="137" w:right="247" w:firstLine="453"/>
      </w:pPr>
      <w:r>
        <w:rPr>
          <w:color w:val="231F20"/>
        </w:rPr>
        <w:t>Лечение после остановки сердца должно быть мультидисциплинарным и включать все виды лечения, необходи− мые для полного неврологического вос− </w:t>
      </w:r>
      <w:r>
        <w:rPr>
          <w:color w:val="231F20"/>
          <w:spacing w:val="-2"/>
        </w:rPr>
        <w:t>становления.</w:t>
      </w:r>
    </w:p>
    <w:p>
      <w:pPr>
        <w:pStyle w:val="Heading4"/>
        <w:ind w:left="1475"/>
        <w:jc w:val="left"/>
      </w:pPr>
      <w:r>
        <w:rPr>
          <w:color w:val="9BCB52"/>
          <w:w w:val="85"/>
        </w:rPr>
        <w:t>Дисфункция</w:t>
      </w:r>
      <w:r>
        <w:rPr>
          <w:color w:val="9BCB52"/>
          <w:spacing w:val="3"/>
        </w:rPr>
        <w:t> </w:t>
      </w:r>
      <w:r>
        <w:rPr>
          <w:color w:val="9BCB52"/>
          <w:spacing w:val="-2"/>
          <w:w w:val="90"/>
        </w:rPr>
        <w:t>миокарда</w:t>
      </w:r>
    </w:p>
    <w:p>
      <w:pPr>
        <w:pStyle w:val="BodyText"/>
        <w:spacing w:line="278" w:lineRule="auto" w:before="174"/>
        <w:ind w:left="137" w:right="247" w:firstLine="453"/>
        <w:rPr>
          <w:sz w:val="9"/>
        </w:rPr>
      </w:pPr>
      <w:r>
        <w:rPr>
          <w:color w:val="231F20"/>
          <w:spacing w:val="-6"/>
        </w:rPr>
        <w:t>Дисфункция</w:t>
      </w:r>
      <w:r>
        <w:rPr>
          <w:color w:val="231F20"/>
          <w:spacing w:val="-5"/>
        </w:rPr>
        <w:t> </w:t>
      </w:r>
      <w:r>
        <w:rPr>
          <w:color w:val="231F20"/>
          <w:spacing w:val="-6"/>
        </w:rPr>
        <w:t>миокарда</w:t>
      </w:r>
      <w:r>
        <w:rPr>
          <w:color w:val="231F20"/>
          <w:spacing w:val="-5"/>
        </w:rPr>
        <w:t> </w:t>
      </w:r>
      <w:r>
        <w:rPr>
          <w:color w:val="231F20"/>
          <w:spacing w:val="-6"/>
        </w:rPr>
        <w:t>после</w:t>
      </w:r>
      <w:r>
        <w:rPr>
          <w:color w:val="231F20"/>
          <w:spacing w:val="-5"/>
        </w:rPr>
        <w:t> </w:t>
      </w:r>
      <w:r>
        <w:rPr>
          <w:color w:val="231F20"/>
          <w:spacing w:val="-6"/>
        </w:rPr>
        <w:t>сердеч−</w:t>
      </w:r>
      <w:r>
        <w:rPr>
          <w:color w:val="231F20"/>
        </w:rPr>
        <w:t> но−легочной</w:t>
      </w:r>
      <w:r>
        <w:rPr>
          <w:color w:val="231F20"/>
          <w:spacing w:val="-12"/>
        </w:rPr>
        <w:t> </w:t>
      </w:r>
      <w:r>
        <w:rPr>
          <w:color w:val="231F20"/>
        </w:rPr>
        <w:t>реанимации</w:t>
      </w:r>
      <w:r>
        <w:rPr>
          <w:color w:val="231F20"/>
          <w:spacing w:val="-11"/>
        </w:rPr>
        <w:t> </w:t>
      </w:r>
      <w:r>
        <w:rPr>
          <w:color w:val="231F20"/>
        </w:rPr>
        <w:t>типична.</w:t>
      </w:r>
      <w:r>
        <w:rPr>
          <w:color w:val="231F20"/>
          <w:position w:val="6"/>
          <w:sz w:val="9"/>
        </w:rPr>
        <w:t>366,649–652</w:t>
      </w:r>
      <w:r>
        <w:rPr>
          <w:color w:val="231F20"/>
          <w:spacing w:val="40"/>
          <w:position w:val="6"/>
          <w:sz w:val="9"/>
        </w:rPr>
        <w:t> </w:t>
      </w:r>
      <w:r>
        <w:rPr>
          <w:color w:val="231F20"/>
        </w:rPr>
        <w:t>Инфузионная терапия и вазоактивные препараты</w:t>
      </w:r>
      <w:r>
        <w:rPr>
          <w:color w:val="231F20"/>
          <w:spacing w:val="-12"/>
        </w:rPr>
        <w:t> </w:t>
      </w:r>
      <w:r>
        <w:rPr>
          <w:color w:val="231F20"/>
        </w:rPr>
        <w:t>(адреналин,</w:t>
      </w:r>
      <w:r>
        <w:rPr>
          <w:color w:val="231F20"/>
          <w:spacing w:val="-11"/>
        </w:rPr>
        <w:t> </w:t>
      </w:r>
      <w:r>
        <w:rPr>
          <w:color w:val="231F20"/>
        </w:rPr>
        <w:t>добутамин,</w:t>
      </w:r>
      <w:r>
        <w:rPr>
          <w:color w:val="231F20"/>
          <w:spacing w:val="-11"/>
        </w:rPr>
        <w:t> </w:t>
      </w:r>
      <w:r>
        <w:rPr>
          <w:color w:val="231F20"/>
        </w:rPr>
        <w:t>допа− мин</w:t>
      </w:r>
      <w:r>
        <w:rPr>
          <w:color w:val="231F20"/>
          <w:spacing w:val="-12"/>
        </w:rPr>
        <w:t> </w:t>
      </w:r>
      <w:r>
        <w:rPr>
          <w:color w:val="231F20"/>
        </w:rPr>
        <w:t>и</w:t>
      </w:r>
      <w:r>
        <w:rPr>
          <w:color w:val="231F20"/>
          <w:spacing w:val="-11"/>
        </w:rPr>
        <w:t> </w:t>
      </w:r>
      <w:r>
        <w:rPr>
          <w:color w:val="231F20"/>
        </w:rPr>
        <w:t>норадреналин)</w:t>
      </w:r>
      <w:r>
        <w:rPr>
          <w:color w:val="231F20"/>
          <w:spacing w:val="-11"/>
        </w:rPr>
        <w:t> </w:t>
      </w:r>
      <w:r>
        <w:rPr>
          <w:color w:val="231F20"/>
        </w:rPr>
        <w:t>могут</w:t>
      </w:r>
      <w:r>
        <w:rPr>
          <w:color w:val="231F20"/>
          <w:spacing w:val="-11"/>
        </w:rPr>
        <w:t> </w:t>
      </w:r>
      <w:r>
        <w:rPr>
          <w:color w:val="231F20"/>
        </w:rPr>
        <w:t>улучшать</w:t>
      </w:r>
      <w:r>
        <w:rPr>
          <w:color w:val="231F20"/>
          <w:spacing w:val="-12"/>
        </w:rPr>
        <w:t> </w:t>
      </w:r>
      <w:r>
        <w:rPr>
          <w:color w:val="231F20"/>
        </w:rPr>
        <w:t>ге− </w:t>
      </w:r>
      <w:r>
        <w:rPr>
          <w:color w:val="231F20"/>
          <w:spacing w:val="-4"/>
        </w:rPr>
        <w:t>модинамический статус ребенка после ос− </w:t>
      </w:r>
      <w:r>
        <w:rPr>
          <w:color w:val="231F20"/>
        </w:rPr>
        <w:t>тановки,</w:t>
      </w:r>
      <w:r>
        <w:rPr>
          <w:color w:val="231F20"/>
          <w:spacing w:val="-12"/>
        </w:rPr>
        <w:t> </w:t>
      </w:r>
      <w:r>
        <w:rPr>
          <w:color w:val="231F20"/>
        </w:rPr>
        <w:t>и</w:t>
      </w:r>
      <w:r>
        <w:rPr>
          <w:color w:val="231F20"/>
          <w:spacing w:val="-11"/>
        </w:rPr>
        <w:t> </w:t>
      </w:r>
      <w:r>
        <w:rPr>
          <w:color w:val="231F20"/>
        </w:rPr>
        <w:t>их</w:t>
      </w:r>
      <w:r>
        <w:rPr>
          <w:color w:val="231F20"/>
          <w:spacing w:val="-11"/>
        </w:rPr>
        <w:t> </w:t>
      </w:r>
      <w:r>
        <w:rPr>
          <w:color w:val="231F20"/>
        </w:rPr>
        <w:t>следует</w:t>
      </w:r>
      <w:r>
        <w:rPr>
          <w:color w:val="231F20"/>
          <w:spacing w:val="-11"/>
        </w:rPr>
        <w:t> </w:t>
      </w:r>
      <w:r>
        <w:rPr>
          <w:color w:val="231F20"/>
        </w:rPr>
        <w:t>титровать,</w:t>
      </w:r>
      <w:r>
        <w:rPr>
          <w:color w:val="231F20"/>
          <w:spacing w:val="-12"/>
        </w:rPr>
        <w:t> </w:t>
      </w:r>
      <w:r>
        <w:rPr>
          <w:color w:val="231F20"/>
        </w:rPr>
        <w:t>поддер− </w:t>
      </w:r>
      <w:r>
        <w:rPr>
          <w:color w:val="231F20"/>
          <w:spacing w:val="-2"/>
        </w:rPr>
        <w:t>живая</w:t>
      </w:r>
      <w:r>
        <w:rPr>
          <w:color w:val="231F20"/>
          <w:spacing w:val="-8"/>
        </w:rPr>
        <w:t> </w:t>
      </w:r>
      <w:r>
        <w:rPr>
          <w:color w:val="231F20"/>
          <w:spacing w:val="-2"/>
        </w:rPr>
        <w:t>систолическое</w:t>
      </w:r>
      <w:r>
        <w:rPr>
          <w:color w:val="231F20"/>
          <w:spacing w:val="-8"/>
        </w:rPr>
        <w:t> </w:t>
      </w:r>
      <w:r>
        <w:rPr>
          <w:color w:val="231F20"/>
          <w:spacing w:val="-2"/>
        </w:rPr>
        <w:t>АД</w:t>
      </w:r>
      <w:r>
        <w:rPr>
          <w:color w:val="231F20"/>
          <w:spacing w:val="-8"/>
        </w:rPr>
        <w:t> </w:t>
      </w:r>
      <w:r>
        <w:rPr>
          <w:color w:val="231F20"/>
          <w:spacing w:val="-2"/>
        </w:rPr>
        <w:t>по</w:t>
      </w:r>
      <w:r>
        <w:rPr>
          <w:color w:val="231F20"/>
          <w:spacing w:val="-8"/>
        </w:rPr>
        <w:t> </w:t>
      </w:r>
      <w:r>
        <w:rPr>
          <w:color w:val="231F20"/>
          <w:spacing w:val="-2"/>
        </w:rPr>
        <w:t>крайней</w:t>
      </w:r>
      <w:r>
        <w:rPr>
          <w:color w:val="231F20"/>
          <w:spacing w:val="-8"/>
        </w:rPr>
        <w:t> </w:t>
      </w:r>
      <w:r>
        <w:rPr>
          <w:color w:val="231F20"/>
          <w:spacing w:val="-2"/>
        </w:rPr>
        <w:t>мере </w:t>
      </w:r>
      <w:r>
        <w:rPr>
          <w:color w:val="231F20"/>
        </w:rPr>
        <w:t>на 5% выше возрастной нормы.</w:t>
      </w:r>
      <w:r>
        <w:rPr>
          <w:color w:val="231F20"/>
          <w:position w:val="6"/>
          <w:sz w:val="9"/>
        </w:rPr>
        <w:t>512</w:t>
      </w:r>
    </w:p>
    <w:p>
      <w:pPr>
        <w:spacing w:after="0" w:line="278" w:lineRule="auto"/>
        <w:rPr>
          <w:sz w:val="9"/>
        </w:rPr>
        <w:sectPr>
          <w:headerReference w:type="default" r:id="rId94"/>
          <w:headerReference w:type="even" r:id="rId95"/>
          <w:footerReference w:type="default" r:id="rId96"/>
          <w:footerReference w:type="even" r:id="rId97"/>
          <w:pgSz w:w="8220" w:h="11900"/>
          <w:pgMar w:header="401" w:footer="645" w:top="620" w:bottom="840" w:left="620" w:right="620"/>
          <w:pgNumType w:start="107"/>
          <w:cols w:num="2" w:equalWidth="0">
            <w:col w:w="3355" w:space="62"/>
            <w:col w:w="3563"/>
          </w:cols>
        </w:sectPr>
      </w:pPr>
    </w:p>
    <w:p>
      <w:pPr>
        <w:pStyle w:val="Heading4"/>
        <w:spacing w:before="28"/>
        <w:ind w:right="4"/>
      </w:pPr>
      <w:r>
        <w:rPr>
          <w:color w:val="9BCB52"/>
          <w:w w:val="85"/>
        </w:rPr>
        <w:t>Цели</w:t>
      </w:r>
      <w:r>
        <w:rPr>
          <w:color w:val="9BCB52"/>
          <w:spacing w:val="-5"/>
        </w:rPr>
        <w:t> </w:t>
      </w:r>
      <w:r>
        <w:rPr>
          <w:color w:val="9BCB52"/>
          <w:w w:val="85"/>
        </w:rPr>
        <w:t>оксигенации</w:t>
      </w:r>
      <w:r>
        <w:rPr>
          <w:color w:val="9BCB52"/>
          <w:spacing w:val="-4"/>
        </w:rPr>
        <w:t> </w:t>
      </w:r>
      <w:r>
        <w:rPr>
          <w:color w:val="9BCB52"/>
          <w:w w:val="85"/>
        </w:rPr>
        <w:t>и</w:t>
      </w:r>
      <w:r>
        <w:rPr>
          <w:color w:val="9BCB52"/>
          <w:spacing w:val="-4"/>
        </w:rPr>
        <w:t> </w:t>
      </w:r>
      <w:r>
        <w:rPr>
          <w:color w:val="9BCB52"/>
          <w:spacing w:val="-2"/>
          <w:w w:val="85"/>
        </w:rPr>
        <w:t>вентиляции</w:t>
      </w:r>
    </w:p>
    <w:p>
      <w:pPr>
        <w:pStyle w:val="BodyText"/>
        <w:spacing w:line="278" w:lineRule="auto" w:before="143"/>
        <w:ind w:left="250" w:right="3" w:firstLine="453"/>
      </w:pPr>
      <w:r>
        <w:rPr>
          <w:color w:val="231F20"/>
        </w:rPr>
        <w:t>После восстановления кровообра− щения и стабилизации пациента следует поддерживать РаО</w:t>
      </w:r>
      <w:r>
        <w:rPr>
          <w:color w:val="231F20"/>
          <w:vertAlign w:val="subscript"/>
        </w:rPr>
        <w:t>2</w:t>
      </w:r>
      <w:r>
        <w:rPr>
          <w:color w:val="231F20"/>
          <w:vertAlign w:val="baseline"/>
        </w:rPr>
        <w:t> в пределах </w:t>
      </w:r>
      <w:r>
        <w:rPr>
          <w:color w:val="231F20"/>
          <w:vertAlign w:val="baseline"/>
        </w:rPr>
        <w:t>нормы (нормоксемия).</w:t>
      </w:r>
      <w:r>
        <w:rPr>
          <w:color w:val="231F20"/>
          <w:position w:val="6"/>
          <w:sz w:val="9"/>
          <w:vertAlign w:val="baseline"/>
        </w:rPr>
        <w:t>559,653–655</w:t>
      </w:r>
      <w:r>
        <w:rPr>
          <w:color w:val="231F20"/>
          <w:spacing w:val="30"/>
          <w:position w:val="6"/>
          <w:sz w:val="9"/>
          <w:vertAlign w:val="baseline"/>
        </w:rPr>
        <w:t> </w:t>
      </w:r>
      <w:r>
        <w:rPr>
          <w:color w:val="231F20"/>
          <w:vertAlign w:val="baseline"/>
        </w:rPr>
        <w:t>Нет убедительных данных в пользу какого−либо специфи− </w:t>
      </w:r>
      <w:r>
        <w:rPr>
          <w:color w:val="231F20"/>
          <w:spacing w:val="-2"/>
          <w:vertAlign w:val="baseline"/>
        </w:rPr>
        <w:t>ческого</w:t>
      </w:r>
      <w:r>
        <w:rPr>
          <w:color w:val="231F20"/>
          <w:spacing w:val="-6"/>
          <w:vertAlign w:val="baseline"/>
        </w:rPr>
        <w:t> </w:t>
      </w:r>
      <w:r>
        <w:rPr>
          <w:color w:val="231F20"/>
          <w:spacing w:val="-2"/>
          <w:vertAlign w:val="baseline"/>
        </w:rPr>
        <w:t>целевого</w:t>
      </w:r>
      <w:r>
        <w:rPr>
          <w:color w:val="231F20"/>
          <w:spacing w:val="-6"/>
          <w:vertAlign w:val="baseline"/>
        </w:rPr>
        <w:t> </w:t>
      </w:r>
      <w:r>
        <w:rPr>
          <w:color w:val="231F20"/>
          <w:spacing w:val="-2"/>
          <w:vertAlign w:val="baseline"/>
        </w:rPr>
        <w:t>значения</w:t>
      </w:r>
      <w:r>
        <w:rPr>
          <w:color w:val="231F20"/>
          <w:spacing w:val="-6"/>
          <w:vertAlign w:val="baseline"/>
        </w:rPr>
        <w:t> </w:t>
      </w:r>
      <w:r>
        <w:rPr>
          <w:color w:val="231F20"/>
          <w:spacing w:val="-2"/>
          <w:vertAlign w:val="baseline"/>
        </w:rPr>
        <w:t>РаСО</w:t>
      </w:r>
      <w:r>
        <w:rPr>
          <w:color w:val="231F20"/>
          <w:spacing w:val="-2"/>
          <w:vertAlign w:val="subscript"/>
        </w:rPr>
        <w:t>2</w:t>
      </w:r>
      <w:r>
        <w:rPr>
          <w:color w:val="231F20"/>
          <w:spacing w:val="-7"/>
          <w:vertAlign w:val="baseline"/>
        </w:rPr>
        <w:t> </w:t>
      </w:r>
      <w:r>
        <w:rPr>
          <w:color w:val="231F20"/>
          <w:spacing w:val="-2"/>
          <w:vertAlign w:val="baseline"/>
        </w:rPr>
        <w:t>в</w:t>
      </w:r>
      <w:r>
        <w:rPr>
          <w:color w:val="231F20"/>
          <w:spacing w:val="-6"/>
          <w:vertAlign w:val="baseline"/>
        </w:rPr>
        <w:t> </w:t>
      </w:r>
      <w:r>
        <w:rPr>
          <w:color w:val="231F20"/>
          <w:spacing w:val="-2"/>
          <w:vertAlign w:val="baseline"/>
        </w:rPr>
        <w:t>педи− </w:t>
      </w:r>
      <w:r>
        <w:rPr>
          <w:color w:val="231F20"/>
          <w:vertAlign w:val="baseline"/>
        </w:rPr>
        <w:t>атрической практике, однако после вос− становления</w:t>
      </w:r>
      <w:r>
        <w:rPr>
          <w:color w:val="231F20"/>
          <w:spacing w:val="-6"/>
          <w:vertAlign w:val="baseline"/>
        </w:rPr>
        <w:t> </w:t>
      </w:r>
      <w:r>
        <w:rPr>
          <w:color w:val="231F20"/>
          <w:vertAlign w:val="baseline"/>
        </w:rPr>
        <w:t>кровообращения</w:t>
      </w:r>
      <w:r>
        <w:rPr>
          <w:color w:val="231F20"/>
          <w:spacing w:val="-6"/>
          <w:vertAlign w:val="baseline"/>
        </w:rPr>
        <w:t> </w:t>
      </w:r>
      <w:r>
        <w:rPr>
          <w:color w:val="231F20"/>
          <w:vertAlign w:val="baseline"/>
        </w:rPr>
        <w:t>этот</w:t>
      </w:r>
      <w:r>
        <w:rPr>
          <w:color w:val="231F20"/>
          <w:spacing w:val="-6"/>
          <w:vertAlign w:val="baseline"/>
        </w:rPr>
        <w:t> </w:t>
      </w:r>
      <w:r>
        <w:rPr>
          <w:color w:val="231F20"/>
          <w:vertAlign w:val="baseline"/>
        </w:rPr>
        <w:t>пока− затель следует контролировать и корри− гировать</w:t>
      </w:r>
      <w:r>
        <w:rPr>
          <w:color w:val="231F20"/>
          <w:spacing w:val="-3"/>
          <w:vertAlign w:val="baseline"/>
        </w:rPr>
        <w:t> </w:t>
      </w:r>
      <w:r>
        <w:rPr>
          <w:color w:val="231F20"/>
          <w:vertAlign w:val="baseline"/>
        </w:rPr>
        <w:t>в</w:t>
      </w:r>
      <w:r>
        <w:rPr>
          <w:color w:val="231F20"/>
          <w:spacing w:val="-3"/>
          <w:vertAlign w:val="baseline"/>
        </w:rPr>
        <w:t> </w:t>
      </w:r>
      <w:r>
        <w:rPr>
          <w:color w:val="231F20"/>
          <w:vertAlign w:val="baseline"/>
        </w:rPr>
        <w:t>соответствие</w:t>
      </w:r>
      <w:r>
        <w:rPr>
          <w:color w:val="231F20"/>
          <w:spacing w:val="-3"/>
          <w:vertAlign w:val="baseline"/>
        </w:rPr>
        <w:t> </w:t>
      </w:r>
      <w:r>
        <w:rPr>
          <w:color w:val="231F20"/>
          <w:vertAlign w:val="baseline"/>
        </w:rPr>
        <w:t>с</w:t>
      </w:r>
      <w:r>
        <w:rPr>
          <w:color w:val="231F20"/>
          <w:spacing w:val="-3"/>
          <w:vertAlign w:val="baseline"/>
        </w:rPr>
        <w:t> </w:t>
      </w:r>
      <w:r>
        <w:rPr>
          <w:color w:val="231F20"/>
          <w:vertAlign w:val="baseline"/>
        </w:rPr>
        <w:t>характеристи− ками и потребностями пациента.</w:t>
      </w:r>
      <w:r>
        <w:rPr>
          <w:color w:val="231F20"/>
          <w:position w:val="6"/>
          <w:sz w:val="9"/>
          <w:vertAlign w:val="baseline"/>
        </w:rPr>
        <w:t>397,512,559,656</w:t>
      </w:r>
      <w:r>
        <w:rPr>
          <w:color w:val="231F20"/>
          <w:spacing w:val="40"/>
          <w:position w:val="6"/>
          <w:sz w:val="9"/>
          <w:vertAlign w:val="baseline"/>
        </w:rPr>
        <w:t> </w:t>
      </w:r>
      <w:r>
        <w:rPr>
          <w:color w:val="231F20"/>
          <w:vertAlign w:val="baseline"/>
        </w:rPr>
        <w:t>Выглядит</w:t>
      </w:r>
      <w:r>
        <w:rPr>
          <w:color w:val="231F20"/>
          <w:spacing w:val="-9"/>
          <w:vertAlign w:val="baseline"/>
        </w:rPr>
        <w:t> </w:t>
      </w:r>
      <w:r>
        <w:rPr>
          <w:color w:val="231F20"/>
          <w:vertAlign w:val="baseline"/>
        </w:rPr>
        <w:t>разумным</w:t>
      </w:r>
      <w:r>
        <w:rPr>
          <w:color w:val="231F20"/>
          <w:spacing w:val="-9"/>
          <w:vertAlign w:val="baseline"/>
        </w:rPr>
        <w:t> </w:t>
      </w:r>
      <w:r>
        <w:rPr>
          <w:color w:val="231F20"/>
          <w:vertAlign w:val="baseline"/>
        </w:rPr>
        <w:t>в</w:t>
      </w:r>
      <w:r>
        <w:rPr>
          <w:color w:val="231F20"/>
          <w:spacing w:val="-9"/>
          <w:vertAlign w:val="baseline"/>
        </w:rPr>
        <w:t> </w:t>
      </w:r>
      <w:r>
        <w:rPr>
          <w:color w:val="231F20"/>
          <w:vertAlign w:val="baseline"/>
        </w:rPr>
        <w:t>целом</w:t>
      </w:r>
      <w:r>
        <w:rPr>
          <w:color w:val="231F20"/>
          <w:spacing w:val="-9"/>
          <w:vertAlign w:val="baseline"/>
        </w:rPr>
        <w:t> </w:t>
      </w:r>
      <w:r>
        <w:rPr>
          <w:color w:val="231F20"/>
          <w:vertAlign w:val="baseline"/>
        </w:rPr>
        <w:t>ориентиро− ваться на нормокапнию, хотя на это ре− шение отчасти могут влиять контекст ситуации и заболевания.</w:t>
      </w:r>
    </w:p>
    <w:p>
      <w:pPr>
        <w:pStyle w:val="Heading4"/>
        <w:spacing w:line="228" w:lineRule="auto" w:before="81"/>
        <w:ind w:left="632" w:right="4" w:firstLine="1105"/>
      </w:pPr>
      <w:r>
        <w:rPr>
          <w:color w:val="9BCB52"/>
          <w:w w:val="85"/>
        </w:rPr>
        <w:t>Контроль</w:t>
      </w:r>
      <w:r>
        <w:rPr>
          <w:color w:val="9BCB52"/>
          <w:spacing w:val="-2"/>
          <w:w w:val="85"/>
        </w:rPr>
        <w:t> </w:t>
      </w:r>
      <w:r>
        <w:rPr>
          <w:color w:val="9BCB52"/>
          <w:w w:val="85"/>
        </w:rPr>
        <w:t>и</w:t>
      </w:r>
      <w:r>
        <w:rPr>
          <w:color w:val="9BCB52"/>
          <w:spacing w:val="-2"/>
          <w:w w:val="85"/>
        </w:rPr>
        <w:t> </w:t>
      </w:r>
      <w:r>
        <w:rPr>
          <w:color w:val="9BCB52"/>
          <w:w w:val="85"/>
        </w:rPr>
        <w:t>ведение </w:t>
      </w:r>
      <w:r>
        <w:rPr>
          <w:color w:val="9BCB52"/>
          <w:w w:val="95"/>
        </w:rPr>
        <w:t>температуры</w:t>
      </w:r>
      <w:r>
        <w:rPr>
          <w:color w:val="9BCB52"/>
          <w:spacing w:val="-13"/>
          <w:w w:val="95"/>
        </w:rPr>
        <w:t> </w:t>
      </w:r>
      <w:r>
        <w:rPr>
          <w:color w:val="9BCB52"/>
          <w:w w:val="95"/>
        </w:rPr>
        <w:t>после </w:t>
      </w:r>
      <w:r>
        <w:rPr>
          <w:color w:val="9BCB52"/>
          <w:w w:val="85"/>
        </w:rPr>
        <w:t>восстановления</w:t>
      </w:r>
      <w:r>
        <w:rPr>
          <w:color w:val="9BCB52"/>
          <w:spacing w:val="8"/>
        </w:rPr>
        <w:t> </w:t>
      </w:r>
      <w:r>
        <w:rPr>
          <w:color w:val="9BCB52"/>
          <w:spacing w:val="-2"/>
          <w:w w:val="85"/>
        </w:rPr>
        <w:t>кровообращения</w:t>
      </w:r>
    </w:p>
    <w:p>
      <w:pPr>
        <w:pStyle w:val="BodyText"/>
        <w:spacing w:line="278" w:lineRule="auto" w:before="215"/>
        <w:ind w:left="250" w:firstLine="453"/>
        <w:rPr>
          <w:sz w:val="9"/>
        </w:rPr>
      </w:pPr>
      <w:r>
        <w:rPr>
          <w:color w:val="231F20"/>
        </w:rPr>
        <w:t>Умеренная гипотермия </w:t>
      </w:r>
      <w:r>
        <w:rPr>
          <w:color w:val="231F20"/>
        </w:rPr>
        <w:t>имеет приемлемо безопасный профиль у взрослых</w:t>
      </w:r>
      <w:r>
        <w:rPr>
          <w:color w:val="231F20"/>
          <w:position w:val="6"/>
          <w:sz w:val="9"/>
        </w:rPr>
        <w:t>446,450 </w:t>
      </w:r>
      <w:r>
        <w:rPr>
          <w:color w:val="231F20"/>
        </w:rPr>
        <w:t>и новорожденных.</w:t>
      </w:r>
      <w:r>
        <w:rPr>
          <w:color w:val="231F20"/>
          <w:position w:val="6"/>
          <w:sz w:val="9"/>
        </w:rPr>
        <w:t>657 </w:t>
      </w:r>
      <w:r>
        <w:rPr>
          <w:color w:val="231F20"/>
        </w:rPr>
        <w:t>Не− давно внегоспитальное исследование </w:t>
      </w:r>
      <w:r>
        <w:rPr>
          <w:color w:val="231F20"/>
          <w:spacing w:val="-2"/>
        </w:rPr>
        <w:t>THAPCA</w:t>
      </w:r>
      <w:r>
        <w:rPr>
          <w:color w:val="231F20"/>
          <w:spacing w:val="-10"/>
        </w:rPr>
        <w:t> </w:t>
      </w:r>
      <w:r>
        <w:rPr>
          <w:color w:val="231F20"/>
          <w:spacing w:val="-2"/>
        </w:rPr>
        <w:t>показало,</w:t>
      </w:r>
      <w:r>
        <w:rPr>
          <w:color w:val="231F20"/>
          <w:spacing w:val="-9"/>
        </w:rPr>
        <w:t> </w:t>
      </w:r>
      <w:r>
        <w:rPr>
          <w:color w:val="231F20"/>
          <w:spacing w:val="-2"/>
        </w:rPr>
        <w:t>что</w:t>
      </w:r>
      <w:r>
        <w:rPr>
          <w:color w:val="231F20"/>
          <w:spacing w:val="-9"/>
        </w:rPr>
        <w:t> </w:t>
      </w:r>
      <w:r>
        <w:rPr>
          <w:color w:val="231F20"/>
          <w:spacing w:val="-2"/>
        </w:rPr>
        <w:t>у</w:t>
      </w:r>
      <w:r>
        <w:rPr>
          <w:color w:val="231F20"/>
          <w:spacing w:val="-9"/>
        </w:rPr>
        <w:t> </w:t>
      </w:r>
      <w:r>
        <w:rPr>
          <w:color w:val="231F20"/>
          <w:spacing w:val="-2"/>
        </w:rPr>
        <w:t>детей</w:t>
      </w:r>
      <w:r>
        <w:rPr>
          <w:color w:val="231F20"/>
          <w:spacing w:val="-10"/>
        </w:rPr>
        <w:t> </w:t>
      </w:r>
      <w:r>
        <w:rPr>
          <w:color w:val="231F20"/>
          <w:spacing w:val="-2"/>
        </w:rPr>
        <w:t>можно</w:t>
      </w:r>
      <w:r>
        <w:rPr>
          <w:color w:val="231F20"/>
          <w:spacing w:val="-9"/>
        </w:rPr>
        <w:t> </w:t>
      </w:r>
      <w:r>
        <w:rPr>
          <w:color w:val="231F20"/>
          <w:spacing w:val="-2"/>
        </w:rPr>
        <w:t>ис− </w:t>
      </w:r>
      <w:r>
        <w:rPr>
          <w:color w:val="231F20"/>
        </w:rPr>
        <w:t>пользовать как гипотермию (32–34°С), так контролируемую нормотермию (36–37,5°С).</w:t>
      </w:r>
      <w:r>
        <w:rPr>
          <w:color w:val="231F20"/>
          <w:position w:val="6"/>
          <w:sz w:val="9"/>
        </w:rPr>
        <w:t>658</w:t>
      </w:r>
      <w:r>
        <w:rPr>
          <w:color w:val="231F20"/>
          <w:spacing w:val="36"/>
          <w:position w:val="6"/>
          <w:sz w:val="9"/>
        </w:rPr>
        <w:t> </w:t>
      </w:r>
      <w:r>
        <w:rPr>
          <w:color w:val="231F20"/>
        </w:rPr>
        <w:t>Результаты исследования не показали существенной разницы между этими подходами по первичным исходам лечения. После восстановле− ния кровообращения следует строго контролировать температуру во избе− жание гипертермии (&gt;37,5°С) и тяже− лой гипотермии (&lt;32°С).</w:t>
      </w:r>
      <w:r>
        <w:rPr>
          <w:color w:val="231F20"/>
          <w:position w:val="6"/>
          <w:sz w:val="9"/>
        </w:rPr>
        <w:t>512</w:t>
      </w:r>
    </w:p>
    <w:p>
      <w:pPr>
        <w:pStyle w:val="Heading4"/>
        <w:ind w:right="4"/>
      </w:pPr>
      <w:r>
        <w:rPr>
          <w:color w:val="9BCB52"/>
          <w:w w:val="85"/>
        </w:rPr>
        <w:t>Контроль</w:t>
      </w:r>
      <w:r>
        <w:rPr>
          <w:color w:val="9BCB52"/>
          <w:spacing w:val="-2"/>
          <w:w w:val="90"/>
        </w:rPr>
        <w:t> гликемии</w:t>
      </w:r>
    </w:p>
    <w:p>
      <w:pPr>
        <w:pStyle w:val="BodyText"/>
        <w:spacing w:line="278" w:lineRule="auto" w:before="174"/>
        <w:ind w:left="250" w:right="4" w:firstLine="453"/>
      </w:pPr>
      <w:r>
        <w:rPr>
          <w:color w:val="231F20"/>
          <w:spacing w:val="-2"/>
        </w:rPr>
        <w:t>Как</w:t>
      </w:r>
      <w:r>
        <w:rPr>
          <w:color w:val="231F20"/>
          <w:spacing w:val="-10"/>
        </w:rPr>
        <w:t> </w:t>
      </w:r>
      <w:r>
        <w:rPr>
          <w:color w:val="231F20"/>
          <w:spacing w:val="-2"/>
        </w:rPr>
        <w:t>гипо−,</w:t>
      </w:r>
      <w:r>
        <w:rPr>
          <w:color w:val="231F20"/>
          <w:spacing w:val="-9"/>
        </w:rPr>
        <w:t> </w:t>
      </w:r>
      <w:r>
        <w:rPr>
          <w:color w:val="231F20"/>
          <w:spacing w:val="-2"/>
        </w:rPr>
        <w:t>так</w:t>
      </w:r>
      <w:r>
        <w:rPr>
          <w:color w:val="231F20"/>
          <w:spacing w:val="-9"/>
        </w:rPr>
        <w:t> </w:t>
      </w:r>
      <w:r>
        <w:rPr>
          <w:color w:val="231F20"/>
          <w:spacing w:val="-2"/>
        </w:rPr>
        <w:t>и</w:t>
      </w:r>
      <w:r>
        <w:rPr>
          <w:color w:val="231F20"/>
          <w:spacing w:val="-9"/>
        </w:rPr>
        <w:t> </w:t>
      </w:r>
      <w:r>
        <w:rPr>
          <w:color w:val="231F20"/>
          <w:spacing w:val="-2"/>
        </w:rPr>
        <w:t>гипергликемия</w:t>
      </w:r>
      <w:r>
        <w:rPr>
          <w:color w:val="231F20"/>
          <w:spacing w:val="-10"/>
        </w:rPr>
        <w:t> </w:t>
      </w:r>
      <w:r>
        <w:rPr>
          <w:color w:val="231F20"/>
          <w:spacing w:val="-2"/>
        </w:rPr>
        <w:t>мо− гут</w:t>
      </w:r>
      <w:r>
        <w:rPr>
          <w:color w:val="231F20"/>
          <w:spacing w:val="-10"/>
        </w:rPr>
        <w:t> </w:t>
      </w:r>
      <w:r>
        <w:rPr>
          <w:color w:val="231F20"/>
          <w:spacing w:val="-2"/>
        </w:rPr>
        <w:t>ухудшать</w:t>
      </w:r>
      <w:r>
        <w:rPr>
          <w:color w:val="231F20"/>
          <w:spacing w:val="-9"/>
        </w:rPr>
        <w:t> </w:t>
      </w:r>
      <w:r>
        <w:rPr>
          <w:color w:val="231F20"/>
          <w:spacing w:val="-2"/>
        </w:rPr>
        <w:t>исходы</w:t>
      </w:r>
      <w:r>
        <w:rPr>
          <w:color w:val="231F20"/>
          <w:spacing w:val="-9"/>
        </w:rPr>
        <w:t> </w:t>
      </w:r>
      <w:r>
        <w:rPr>
          <w:color w:val="231F20"/>
          <w:spacing w:val="-2"/>
        </w:rPr>
        <w:t>у</w:t>
      </w:r>
      <w:r>
        <w:rPr>
          <w:color w:val="231F20"/>
          <w:spacing w:val="-9"/>
        </w:rPr>
        <w:t> </w:t>
      </w:r>
      <w:r>
        <w:rPr>
          <w:color w:val="231F20"/>
          <w:spacing w:val="-2"/>
        </w:rPr>
        <w:t>детей</w:t>
      </w:r>
      <w:r>
        <w:rPr>
          <w:color w:val="231F20"/>
          <w:spacing w:val="-10"/>
        </w:rPr>
        <w:t> </w:t>
      </w:r>
      <w:r>
        <w:rPr>
          <w:color w:val="231F20"/>
          <w:spacing w:val="-2"/>
        </w:rPr>
        <w:t>и</w:t>
      </w:r>
      <w:r>
        <w:rPr>
          <w:color w:val="231F20"/>
          <w:spacing w:val="-9"/>
        </w:rPr>
        <w:t> </w:t>
      </w:r>
      <w:r>
        <w:rPr>
          <w:color w:val="231F20"/>
          <w:spacing w:val="-2"/>
        </w:rPr>
        <w:t>взрослых</w:t>
      </w:r>
      <w:r>
        <w:rPr>
          <w:color w:val="231F20"/>
          <w:spacing w:val="-9"/>
        </w:rPr>
        <w:t> </w:t>
      </w:r>
      <w:r>
        <w:rPr>
          <w:color w:val="231F20"/>
          <w:spacing w:val="-2"/>
        </w:rPr>
        <w:t>в </w:t>
      </w:r>
      <w:r>
        <w:rPr>
          <w:color w:val="231F20"/>
        </w:rPr>
        <w:t>критических</w:t>
      </w:r>
      <w:r>
        <w:rPr>
          <w:color w:val="231F20"/>
          <w:spacing w:val="-12"/>
        </w:rPr>
        <w:t> </w:t>
      </w:r>
      <w:r>
        <w:rPr>
          <w:color w:val="231F20"/>
        </w:rPr>
        <w:t>состояниях</w:t>
      </w:r>
      <w:r>
        <w:rPr>
          <w:color w:val="231F20"/>
          <w:spacing w:val="-11"/>
        </w:rPr>
        <w:t> </w:t>
      </w:r>
      <w:r>
        <w:rPr>
          <w:color w:val="231F20"/>
        </w:rPr>
        <w:t>и</w:t>
      </w:r>
      <w:r>
        <w:rPr>
          <w:color w:val="231F20"/>
          <w:spacing w:val="-11"/>
        </w:rPr>
        <w:t> </w:t>
      </w:r>
      <w:r>
        <w:rPr>
          <w:color w:val="231F20"/>
        </w:rPr>
        <w:t>их</w:t>
      </w:r>
      <w:r>
        <w:rPr>
          <w:color w:val="231F20"/>
          <w:spacing w:val="-11"/>
        </w:rPr>
        <w:t> </w:t>
      </w:r>
      <w:r>
        <w:rPr>
          <w:color w:val="231F20"/>
        </w:rPr>
        <w:t>следует</w:t>
      </w:r>
      <w:r>
        <w:rPr>
          <w:color w:val="231F20"/>
          <w:spacing w:val="-12"/>
        </w:rPr>
        <w:t> </w:t>
      </w:r>
      <w:r>
        <w:rPr>
          <w:color w:val="231F20"/>
        </w:rPr>
        <w:t>из− бегать,</w:t>
      </w:r>
      <w:r>
        <w:rPr>
          <w:color w:val="231F20"/>
          <w:position w:val="6"/>
          <w:sz w:val="9"/>
        </w:rPr>
        <w:t>659–661</w:t>
      </w:r>
      <w:r>
        <w:rPr>
          <w:color w:val="231F20"/>
          <w:spacing w:val="-6"/>
          <w:position w:val="6"/>
          <w:sz w:val="9"/>
        </w:rPr>
        <w:t> </w:t>
      </w:r>
      <w:r>
        <w:rPr>
          <w:color w:val="231F20"/>
        </w:rPr>
        <w:t>но</w:t>
      </w:r>
      <w:r>
        <w:rPr>
          <w:color w:val="231F20"/>
          <w:spacing w:val="-11"/>
        </w:rPr>
        <w:t> </w:t>
      </w:r>
      <w:r>
        <w:rPr>
          <w:color w:val="231F20"/>
        </w:rPr>
        <w:t>и</w:t>
      </w:r>
      <w:r>
        <w:rPr>
          <w:color w:val="231F20"/>
          <w:spacing w:val="-12"/>
        </w:rPr>
        <w:t> </w:t>
      </w:r>
      <w:r>
        <w:rPr>
          <w:color w:val="231F20"/>
        </w:rPr>
        <w:t>строгий</w:t>
      </w:r>
      <w:r>
        <w:rPr>
          <w:color w:val="231F20"/>
          <w:spacing w:val="-11"/>
        </w:rPr>
        <w:t> </w:t>
      </w:r>
      <w:r>
        <w:rPr>
          <w:color w:val="231F20"/>
        </w:rPr>
        <w:t>контроль</w:t>
      </w:r>
      <w:r>
        <w:rPr>
          <w:color w:val="231F20"/>
          <w:spacing w:val="-11"/>
        </w:rPr>
        <w:t> </w:t>
      </w:r>
      <w:r>
        <w:rPr>
          <w:color w:val="231F20"/>
        </w:rPr>
        <w:t>глюко− </w:t>
      </w:r>
      <w:r>
        <w:rPr>
          <w:color w:val="231F20"/>
          <w:spacing w:val="-2"/>
        </w:rPr>
        <w:t>зы</w:t>
      </w:r>
      <w:r>
        <w:rPr>
          <w:color w:val="231F20"/>
          <w:spacing w:val="-3"/>
        </w:rPr>
        <w:t> </w:t>
      </w:r>
      <w:r>
        <w:rPr>
          <w:color w:val="231F20"/>
          <w:spacing w:val="-2"/>
        </w:rPr>
        <w:t>может быть вреден.</w:t>
      </w:r>
      <w:r>
        <w:rPr>
          <w:color w:val="231F20"/>
          <w:spacing w:val="-2"/>
          <w:position w:val="6"/>
          <w:sz w:val="9"/>
        </w:rPr>
        <w:t>662</w:t>
      </w:r>
      <w:r>
        <w:rPr>
          <w:color w:val="231F20"/>
          <w:spacing w:val="20"/>
          <w:position w:val="6"/>
          <w:sz w:val="9"/>
        </w:rPr>
        <w:t> </w:t>
      </w:r>
      <w:r>
        <w:rPr>
          <w:color w:val="231F20"/>
          <w:spacing w:val="-2"/>
        </w:rPr>
        <w:t>Следует </w:t>
      </w:r>
      <w:r>
        <w:rPr>
          <w:color w:val="231F20"/>
          <w:spacing w:val="-7"/>
        </w:rPr>
        <w:t>монито−</w:t>
      </w:r>
    </w:p>
    <w:p>
      <w:pPr>
        <w:pStyle w:val="BodyText"/>
        <w:spacing w:line="278" w:lineRule="auto" w:before="163"/>
        <w:ind w:left="193"/>
        <w:jc w:val="left"/>
        <w:rPr>
          <w:sz w:val="9"/>
        </w:rPr>
      </w:pPr>
      <w:r>
        <w:rPr/>
        <w:br w:type="column"/>
      </w:r>
      <w:r>
        <w:rPr>
          <w:color w:val="231F20"/>
        </w:rPr>
        <w:t>рировать</w:t>
      </w:r>
      <w:r>
        <w:rPr>
          <w:color w:val="231F20"/>
          <w:spacing w:val="-12"/>
        </w:rPr>
        <w:t> </w:t>
      </w:r>
      <w:r>
        <w:rPr>
          <w:color w:val="231F20"/>
        </w:rPr>
        <w:t>уровень</w:t>
      </w:r>
      <w:r>
        <w:rPr>
          <w:color w:val="231F20"/>
          <w:spacing w:val="-11"/>
        </w:rPr>
        <w:t> </w:t>
      </w:r>
      <w:r>
        <w:rPr>
          <w:color w:val="231F20"/>
        </w:rPr>
        <w:t>глюкозы</w:t>
      </w:r>
      <w:r>
        <w:rPr>
          <w:color w:val="231F20"/>
          <w:spacing w:val="-11"/>
        </w:rPr>
        <w:t> </w:t>
      </w:r>
      <w:r>
        <w:rPr>
          <w:color w:val="231F20"/>
        </w:rPr>
        <w:t>и</w:t>
      </w:r>
      <w:r>
        <w:rPr>
          <w:color w:val="231F20"/>
          <w:spacing w:val="-11"/>
        </w:rPr>
        <w:t> </w:t>
      </w:r>
      <w:r>
        <w:rPr>
          <w:color w:val="231F20"/>
        </w:rPr>
        <w:t>избегать</w:t>
      </w:r>
      <w:r>
        <w:rPr>
          <w:color w:val="231F20"/>
          <w:spacing w:val="-12"/>
        </w:rPr>
        <w:t> </w:t>
      </w:r>
      <w:r>
        <w:rPr>
          <w:color w:val="231F20"/>
        </w:rPr>
        <w:t>как </w:t>
      </w:r>
      <w:r>
        <w:rPr>
          <w:color w:val="231F20"/>
          <w:spacing w:val="-4"/>
        </w:rPr>
        <w:t>гипогликемии,</w:t>
      </w:r>
      <w:r>
        <w:rPr>
          <w:color w:val="231F20"/>
          <w:spacing w:val="-2"/>
        </w:rPr>
        <w:t> </w:t>
      </w:r>
      <w:r>
        <w:rPr>
          <w:color w:val="231F20"/>
          <w:spacing w:val="-4"/>
        </w:rPr>
        <w:t>так</w:t>
      </w:r>
      <w:r>
        <w:rPr>
          <w:color w:val="231F20"/>
          <w:spacing w:val="-2"/>
        </w:rPr>
        <w:t> </w:t>
      </w:r>
      <w:r>
        <w:rPr>
          <w:color w:val="231F20"/>
          <w:spacing w:val="-4"/>
        </w:rPr>
        <w:t>и</w:t>
      </w:r>
      <w:r>
        <w:rPr>
          <w:color w:val="231F20"/>
          <w:spacing w:val="-2"/>
        </w:rPr>
        <w:t> </w:t>
      </w:r>
      <w:r>
        <w:rPr>
          <w:color w:val="231F20"/>
          <w:spacing w:val="-4"/>
        </w:rPr>
        <w:t>гипергликемии.</w:t>
      </w:r>
      <w:r>
        <w:rPr>
          <w:color w:val="231F20"/>
          <w:spacing w:val="-4"/>
          <w:position w:val="6"/>
          <w:sz w:val="9"/>
        </w:rPr>
        <w:t>366,663,664</w:t>
      </w:r>
    </w:p>
    <w:p>
      <w:pPr>
        <w:pStyle w:val="Heading2"/>
        <w:spacing w:before="95"/>
        <w:ind w:right="134"/>
      </w:pPr>
      <w:r>
        <w:rPr>
          <w:color w:val="28B574"/>
          <w:w w:val="85"/>
        </w:rPr>
        <w:t>Прогнозирование</w:t>
      </w:r>
      <w:r>
        <w:rPr>
          <w:color w:val="28B574"/>
          <w:spacing w:val="39"/>
        </w:rPr>
        <w:t> </w:t>
      </w:r>
      <w:r>
        <w:rPr>
          <w:color w:val="28B574"/>
          <w:spacing w:val="-2"/>
          <w:w w:val="95"/>
        </w:rPr>
        <w:t>остановки</w:t>
      </w:r>
    </w:p>
    <w:p>
      <w:pPr>
        <w:spacing w:before="7"/>
        <w:ind w:left="0" w:right="134" w:firstLine="0"/>
        <w:jc w:val="right"/>
        <w:rPr>
          <w:rFonts w:ascii="Arial" w:hAnsi="Arial"/>
          <w:b/>
          <w:sz w:val="22"/>
        </w:rPr>
      </w:pPr>
      <w:r>
        <w:rPr>
          <w:rFonts w:ascii="Arial" w:hAnsi="Arial"/>
          <w:b/>
          <w:color w:val="28B574"/>
          <w:spacing w:val="-4"/>
          <w:sz w:val="22"/>
        </w:rPr>
        <w:t>сердца/дыхания</w:t>
      </w:r>
    </w:p>
    <w:p>
      <w:pPr>
        <w:pStyle w:val="BodyText"/>
        <w:spacing w:line="278" w:lineRule="auto" w:before="112"/>
        <w:ind w:left="193" w:right="133" w:firstLine="453"/>
        <w:rPr>
          <w:sz w:val="9"/>
        </w:rPr>
      </w:pPr>
      <w:r>
        <w:rPr>
          <w:color w:val="231F20"/>
          <w:spacing w:val="-4"/>
        </w:rPr>
        <w:t>Несмотря</w:t>
      </w:r>
      <w:r>
        <w:rPr>
          <w:color w:val="231F20"/>
          <w:spacing w:val="-5"/>
        </w:rPr>
        <w:t> </w:t>
      </w:r>
      <w:r>
        <w:rPr>
          <w:color w:val="231F20"/>
          <w:spacing w:val="-4"/>
        </w:rPr>
        <w:t>на</w:t>
      </w:r>
      <w:r>
        <w:rPr>
          <w:color w:val="231F20"/>
          <w:spacing w:val="-5"/>
        </w:rPr>
        <w:t> </w:t>
      </w:r>
      <w:r>
        <w:rPr>
          <w:color w:val="231F20"/>
          <w:spacing w:val="-4"/>
        </w:rPr>
        <w:t>то,</w:t>
      </w:r>
      <w:r>
        <w:rPr>
          <w:color w:val="231F20"/>
          <w:spacing w:val="-5"/>
        </w:rPr>
        <w:t> </w:t>
      </w:r>
      <w:r>
        <w:rPr>
          <w:color w:val="231F20"/>
          <w:spacing w:val="-4"/>
        </w:rPr>
        <w:t>что</w:t>
      </w:r>
      <w:r>
        <w:rPr>
          <w:color w:val="231F20"/>
          <w:spacing w:val="-5"/>
        </w:rPr>
        <w:t> </w:t>
      </w:r>
      <w:r>
        <w:rPr>
          <w:color w:val="231F20"/>
          <w:spacing w:val="-4"/>
        </w:rPr>
        <w:t>с</w:t>
      </w:r>
      <w:r>
        <w:rPr>
          <w:color w:val="231F20"/>
          <w:spacing w:val="-5"/>
        </w:rPr>
        <w:t> </w:t>
      </w:r>
      <w:r>
        <w:rPr>
          <w:color w:val="231F20"/>
          <w:spacing w:val="-4"/>
        </w:rPr>
        <w:t>исходом</w:t>
      </w:r>
      <w:r>
        <w:rPr>
          <w:color w:val="231F20"/>
          <w:spacing w:val="-5"/>
        </w:rPr>
        <w:t> </w:t>
      </w:r>
      <w:r>
        <w:rPr>
          <w:color w:val="231F20"/>
          <w:spacing w:val="-4"/>
        </w:rPr>
        <w:t>после </w:t>
      </w:r>
      <w:r>
        <w:rPr>
          <w:color w:val="231F20"/>
        </w:rPr>
        <w:t>остановки</w:t>
      </w:r>
      <w:r>
        <w:rPr>
          <w:color w:val="231F20"/>
          <w:spacing w:val="-9"/>
        </w:rPr>
        <w:t> </w:t>
      </w:r>
      <w:r>
        <w:rPr>
          <w:color w:val="231F20"/>
        </w:rPr>
        <w:t>сердца/дыхания</w:t>
      </w:r>
      <w:r>
        <w:rPr>
          <w:color w:val="231F20"/>
          <w:spacing w:val="-9"/>
        </w:rPr>
        <w:t> </w:t>
      </w:r>
      <w:r>
        <w:rPr>
          <w:color w:val="231F20"/>
        </w:rPr>
        <w:t>и</w:t>
      </w:r>
      <w:r>
        <w:rPr>
          <w:color w:val="231F20"/>
          <w:spacing w:val="-9"/>
        </w:rPr>
        <w:t> </w:t>
      </w:r>
      <w:r>
        <w:rPr>
          <w:color w:val="231F20"/>
        </w:rPr>
        <w:t>реанимации </w:t>
      </w:r>
      <w:r>
        <w:rPr>
          <w:color w:val="231F20"/>
          <w:spacing w:val="-4"/>
        </w:rPr>
        <w:t>связаны</w:t>
      </w:r>
      <w:r>
        <w:rPr>
          <w:color w:val="231F20"/>
          <w:spacing w:val="-8"/>
        </w:rPr>
        <w:t> </w:t>
      </w:r>
      <w:r>
        <w:rPr>
          <w:color w:val="231F20"/>
          <w:spacing w:val="-4"/>
        </w:rPr>
        <w:t>несколько</w:t>
      </w:r>
      <w:r>
        <w:rPr>
          <w:color w:val="231F20"/>
          <w:spacing w:val="-7"/>
        </w:rPr>
        <w:t> </w:t>
      </w:r>
      <w:r>
        <w:rPr>
          <w:color w:val="231F20"/>
          <w:spacing w:val="-4"/>
        </w:rPr>
        <w:t>факторов,</w:t>
      </w:r>
      <w:r>
        <w:rPr>
          <w:color w:val="231F20"/>
          <w:spacing w:val="-7"/>
        </w:rPr>
        <w:t> </w:t>
      </w:r>
      <w:r>
        <w:rPr>
          <w:color w:val="231F20"/>
          <w:spacing w:val="-4"/>
        </w:rPr>
        <w:t>не</w:t>
      </w:r>
      <w:r>
        <w:rPr>
          <w:color w:val="231F20"/>
          <w:spacing w:val="-7"/>
        </w:rPr>
        <w:t> </w:t>
      </w:r>
      <w:r>
        <w:rPr>
          <w:color w:val="231F20"/>
          <w:spacing w:val="-4"/>
        </w:rPr>
        <w:t>существу− </w:t>
      </w:r>
      <w:r>
        <w:rPr>
          <w:color w:val="231F20"/>
          <w:spacing w:val="-2"/>
        </w:rPr>
        <w:t>ет</w:t>
      </w:r>
      <w:r>
        <w:rPr>
          <w:color w:val="231F20"/>
          <w:spacing w:val="-10"/>
        </w:rPr>
        <w:t> </w:t>
      </w:r>
      <w:r>
        <w:rPr>
          <w:color w:val="231F20"/>
          <w:spacing w:val="-2"/>
        </w:rPr>
        <w:t>простого</w:t>
      </w:r>
      <w:r>
        <w:rPr>
          <w:color w:val="231F20"/>
          <w:spacing w:val="-9"/>
        </w:rPr>
        <w:t> </w:t>
      </w:r>
      <w:r>
        <w:rPr>
          <w:color w:val="231F20"/>
          <w:spacing w:val="-2"/>
        </w:rPr>
        <w:t>руководства,</w:t>
      </w:r>
      <w:r>
        <w:rPr>
          <w:color w:val="231F20"/>
          <w:spacing w:val="-9"/>
        </w:rPr>
        <w:t> </w:t>
      </w:r>
      <w:r>
        <w:rPr>
          <w:color w:val="231F20"/>
          <w:spacing w:val="-2"/>
        </w:rPr>
        <w:t>которое</w:t>
      </w:r>
      <w:r>
        <w:rPr>
          <w:color w:val="231F20"/>
          <w:spacing w:val="-9"/>
        </w:rPr>
        <w:t> </w:t>
      </w:r>
      <w:r>
        <w:rPr>
          <w:color w:val="231F20"/>
          <w:spacing w:val="-2"/>
        </w:rPr>
        <w:t>помогло </w:t>
      </w:r>
      <w:r>
        <w:rPr>
          <w:color w:val="231F20"/>
        </w:rPr>
        <w:t>бы определить, когда попытки реанима− </w:t>
      </w:r>
      <w:r>
        <w:rPr>
          <w:color w:val="231F20"/>
          <w:spacing w:val="-2"/>
        </w:rPr>
        <w:t>ции</w:t>
      </w:r>
      <w:r>
        <w:rPr>
          <w:color w:val="231F20"/>
          <w:spacing w:val="-6"/>
        </w:rPr>
        <w:t> </w:t>
      </w:r>
      <w:r>
        <w:rPr>
          <w:color w:val="231F20"/>
          <w:spacing w:val="-2"/>
        </w:rPr>
        <w:t>становятся</w:t>
      </w:r>
      <w:r>
        <w:rPr>
          <w:color w:val="231F20"/>
          <w:spacing w:val="-6"/>
        </w:rPr>
        <w:t> </w:t>
      </w:r>
      <w:r>
        <w:rPr>
          <w:color w:val="231F20"/>
          <w:spacing w:val="-2"/>
        </w:rPr>
        <w:t>безнадежными.</w:t>
      </w:r>
      <w:r>
        <w:rPr>
          <w:color w:val="231F20"/>
          <w:spacing w:val="-2"/>
          <w:position w:val="6"/>
          <w:sz w:val="9"/>
        </w:rPr>
        <w:t>512,656</w:t>
      </w:r>
      <w:r>
        <w:rPr>
          <w:color w:val="231F20"/>
          <w:spacing w:val="18"/>
          <w:position w:val="6"/>
          <w:sz w:val="9"/>
        </w:rPr>
        <w:t> </w:t>
      </w:r>
      <w:r>
        <w:rPr>
          <w:color w:val="231F20"/>
          <w:spacing w:val="-2"/>
        </w:rPr>
        <w:t>Сооб− ражения</w:t>
      </w:r>
      <w:r>
        <w:rPr>
          <w:color w:val="231F20"/>
          <w:spacing w:val="-8"/>
        </w:rPr>
        <w:t> </w:t>
      </w:r>
      <w:r>
        <w:rPr>
          <w:color w:val="231F20"/>
          <w:spacing w:val="-2"/>
        </w:rPr>
        <w:t>для</w:t>
      </w:r>
      <w:r>
        <w:rPr>
          <w:color w:val="231F20"/>
          <w:spacing w:val="-8"/>
        </w:rPr>
        <w:t> </w:t>
      </w:r>
      <w:r>
        <w:rPr>
          <w:color w:val="231F20"/>
          <w:spacing w:val="-2"/>
        </w:rPr>
        <w:t>решения</w:t>
      </w:r>
      <w:r>
        <w:rPr>
          <w:color w:val="231F20"/>
          <w:spacing w:val="-8"/>
        </w:rPr>
        <w:t> </w:t>
      </w:r>
      <w:r>
        <w:rPr>
          <w:color w:val="231F20"/>
          <w:spacing w:val="-2"/>
        </w:rPr>
        <w:t>продолжать</w:t>
      </w:r>
      <w:r>
        <w:rPr>
          <w:color w:val="231F20"/>
          <w:spacing w:val="-8"/>
        </w:rPr>
        <w:t> </w:t>
      </w:r>
      <w:r>
        <w:rPr>
          <w:color w:val="231F20"/>
          <w:spacing w:val="-2"/>
        </w:rPr>
        <w:t>ли</w:t>
      </w:r>
      <w:r>
        <w:rPr>
          <w:color w:val="231F20"/>
          <w:spacing w:val="-8"/>
        </w:rPr>
        <w:t> </w:t>
      </w:r>
      <w:r>
        <w:rPr>
          <w:color w:val="231F20"/>
          <w:spacing w:val="-2"/>
        </w:rPr>
        <w:t>СЛР </w:t>
      </w:r>
      <w:r>
        <w:rPr>
          <w:color w:val="231F20"/>
        </w:rPr>
        <w:t>включают причину остановки, исходное </w:t>
      </w:r>
      <w:r>
        <w:rPr>
          <w:color w:val="231F20"/>
          <w:spacing w:val="-6"/>
        </w:rPr>
        <w:t>состояние</w:t>
      </w:r>
      <w:r>
        <w:rPr>
          <w:color w:val="231F20"/>
          <w:spacing w:val="-1"/>
        </w:rPr>
        <w:t> </w:t>
      </w:r>
      <w:r>
        <w:rPr>
          <w:color w:val="231F20"/>
          <w:spacing w:val="-6"/>
        </w:rPr>
        <w:t>пациента,</w:t>
      </w:r>
      <w:r>
        <w:rPr>
          <w:color w:val="231F20"/>
          <w:spacing w:val="-1"/>
        </w:rPr>
        <w:t> </w:t>
      </w:r>
      <w:r>
        <w:rPr>
          <w:color w:val="231F20"/>
          <w:spacing w:val="-6"/>
        </w:rPr>
        <w:t>возраст,</w:t>
      </w:r>
      <w:r>
        <w:rPr>
          <w:color w:val="231F20"/>
          <w:spacing w:val="-1"/>
        </w:rPr>
        <w:t> </w:t>
      </w:r>
      <w:r>
        <w:rPr>
          <w:color w:val="231F20"/>
          <w:spacing w:val="-6"/>
        </w:rPr>
        <w:t>место,</w:t>
      </w:r>
      <w:r>
        <w:rPr>
          <w:color w:val="231F20"/>
          <w:spacing w:val="-1"/>
        </w:rPr>
        <w:t> </w:t>
      </w:r>
      <w:r>
        <w:rPr>
          <w:color w:val="231F20"/>
          <w:spacing w:val="-6"/>
        </w:rPr>
        <w:t>где</w:t>
      </w:r>
      <w:r>
        <w:rPr>
          <w:color w:val="231F20"/>
          <w:spacing w:val="-1"/>
        </w:rPr>
        <w:t> </w:t>
      </w:r>
      <w:r>
        <w:rPr>
          <w:color w:val="231F20"/>
          <w:spacing w:val="-6"/>
        </w:rPr>
        <w:t>ос−</w:t>
      </w:r>
      <w:r>
        <w:rPr>
          <w:color w:val="231F20"/>
        </w:rPr>
        <w:t> тановка произошла, произошла ли оста− новка при свидетелях,</w:t>
      </w:r>
      <w:r>
        <w:rPr>
          <w:color w:val="231F20"/>
          <w:position w:val="6"/>
          <w:sz w:val="9"/>
        </w:rPr>
        <w:t>519,665</w:t>
      </w:r>
      <w:r>
        <w:rPr>
          <w:color w:val="231F20"/>
          <w:spacing w:val="40"/>
          <w:position w:val="6"/>
          <w:sz w:val="9"/>
        </w:rPr>
        <w:t> </w:t>
      </w:r>
      <w:r>
        <w:rPr>
          <w:color w:val="231F20"/>
        </w:rPr>
        <w:t>длительность нелеченой остановки сердца/дыхания (время</w:t>
      </w:r>
      <w:r>
        <w:rPr>
          <w:color w:val="231F20"/>
          <w:spacing w:val="-12"/>
        </w:rPr>
        <w:t> </w:t>
      </w:r>
      <w:r>
        <w:rPr>
          <w:color w:val="231F20"/>
        </w:rPr>
        <w:t>«отсутствия</w:t>
      </w:r>
      <w:r>
        <w:rPr>
          <w:color w:val="231F20"/>
          <w:spacing w:val="-11"/>
        </w:rPr>
        <w:t> </w:t>
      </w:r>
      <w:r>
        <w:rPr>
          <w:color w:val="231F20"/>
        </w:rPr>
        <w:t>кровотока»),</w:t>
      </w:r>
      <w:r>
        <w:rPr>
          <w:color w:val="231F20"/>
          <w:spacing w:val="-11"/>
        </w:rPr>
        <w:t> </w:t>
      </w:r>
      <w:r>
        <w:rPr>
          <w:color w:val="231F20"/>
        </w:rPr>
        <w:t>наличие ритма, подлежащего лечению разрядом </w:t>
      </w:r>
      <w:r>
        <w:rPr>
          <w:color w:val="231F20"/>
          <w:spacing w:val="-2"/>
        </w:rPr>
        <w:t>как</w:t>
      </w:r>
      <w:r>
        <w:rPr>
          <w:color w:val="231F20"/>
          <w:spacing w:val="-10"/>
        </w:rPr>
        <w:t> </w:t>
      </w:r>
      <w:r>
        <w:rPr>
          <w:color w:val="231F20"/>
          <w:spacing w:val="-2"/>
        </w:rPr>
        <w:t>первого</w:t>
      </w:r>
      <w:r>
        <w:rPr>
          <w:color w:val="231F20"/>
          <w:spacing w:val="-9"/>
        </w:rPr>
        <w:t> </w:t>
      </w:r>
      <w:r>
        <w:rPr>
          <w:color w:val="231F20"/>
          <w:spacing w:val="-2"/>
        </w:rPr>
        <w:t>или</w:t>
      </w:r>
      <w:r>
        <w:rPr>
          <w:color w:val="231F20"/>
          <w:spacing w:val="-9"/>
        </w:rPr>
        <w:t> </w:t>
      </w:r>
      <w:r>
        <w:rPr>
          <w:color w:val="231F20"/>
          <w:spacing w:val="-2"/>
        </w:rPr>
        <w:t>последующего</w:t>
      </w:r>
      <w:r>
        <w:rPr>
          <w:color w:val="231F20"/>
          <w:spacing w:val="-9"/>
        </w:rPr>
        <w:t> </w:t>
      </w:r>
      <w:r>
        <w:rPr>
          <w:color w:val="231F20"/>
          <w:spacing w:val="-2"/>
        </w:rPr>
        <w:t>ритма,</w:t>
      </w:r>
      <w:r>
        <w:rPr>
          <w:color w:val="231F20"/>
          <w:spacing w:val="-2"/>
          <w:position w:val="6"/>
          <w:sz w:val="9"/>
        </w:rPr>
        <w:t>386,387</w:t>
      </w:r>
      <w:r>
        <w:rPr>
          <w:color w:val="231F20"/>
          <w:spacing w:val="40"/>
          <w:position w:val="6"/>
          <w:sz w:val="9"/>
        </w:rPr>
        <w:t> </w:t>
      </w:r>
      <w:r>
        <w:rPr>
          <w:color w:val="231F20"/>
        </w:rPr>
        <w:t>и</w:t>
      </w:r>
      <w:r>
        <w:rPr>
          <w:color w:val="231F20"/>
          <w:spacing w:val="-12"/>
        </w:rPr>
        <w:t> </w:t>
      </w:r>
      <w:r>
        <w:rPr>
          <w:color w:val="231F20"/>
        </w:rPr>
        <w:t>связь</w:t>
      </w:r>
      <w:r>
        <w:rPr>
          <w:color w:val="231F20"/>
          <w:spacing w:val="-11"/>
        </w:rPr>
        <w:t> </w:t>
      </w:r>
      <w:r>
        <w:rPr>
          <w:color w:val="231F20"/>
        </w:rPr>
        <w:t>с</w:t>
      </w:r>
      <w:r>
        <w:rPr>
          <w:color w:val="231F20"/>
          <w:spacing w:val="-11"/>
        </w:rPr>
        <w:t> </w:t>
      </w:r>
      <w:r>
        <w:rPr>
          <w:color w:val="231F20"/>
        </w:rPr>
        <w:t>особыми</w:t>
      </w:r>
      <w:r>
        <w:rPr>
          <w:color w:val="231F20"/>
          <w:spacing w:val="-11"/>
        </w:rPr>
        <w:t> </w:t>
      </w:r>
      <w:r>
        <w:rPr>
          <w:color w:val="231F20"/>
        </w:rPr>
        <w:t>обстоятельствами</w:t>
      </w:r>
      <w:r>
        <w:rPr>
          <w:color w:val="231F20"/>
          <w:spacing w:val="-12"/>
        </w:rPr>
        <w:t> </w:t>
      </w:r>
      <w:r>
        <w:rPr>
          <w:color w:val="231F20"/>
        </w:rPr>
        <w:t>(на− пример, утопление в ледяной воде,</w:t>
      </w:r>
      <w:r>
        <w:rPr>
          <w:color w:val="231F20"/>
          <w:position w:val="6"/>
          <w:sz w:val="9"/>
        </w:rPr>
        <w:t>666,667</w:t>
      </w:r>
      <w:r>
        <w:rPr>
          <w:color w:val="231F20"/>
          <w:spacing w:val="40"/>
          <w:position w:val="6"/>
          <w:sz w:val="9"/>
        </w:rPr>
        <w:t> </w:t>
      </w:r>
      <w:r>
        <w:rPr>
          <w:color w:val="231F20"/>
        </w:rPr>
        <w:t>воздействие</w:t>
      </w:r>
      <w:r>
        <w:rPr>
          <w:color w:val="231F20"/>
          <w:spacing w:val="-8"/>
        </w:rPr>
        <w:t> </w:t>
      </w:r>
      <w:r>
        <w:rPr>
          <w:color w:val="231F20"/>
        </w:rPr>
        <w:t>токсических</w:t>
      </w:r>
      <w:r>
        <w:rPr>
          <w:color w:val="231F20"/>
          <w:spacing w:val="-8"/>
        </w:rPr>
        <w:t> </w:t>
      </w:r>
      <w:r>
        <w:rPr>
          <w:color w:val="231F20"/>
        </w:rPr>
        <w:t>лекарств).</w:t>
      </w:r>
      <w:r>
        <w:rPr>
          <w:color w:val="231F20"/>
          <w:spacing w:val="-8"/>
        </w:rPr>
        <w:t> </w:t>
      </w:r>
      <w:r>
        <w:rPr>
          <w:color w:val="231F20"/>
        </w:rPr>
        <w:t>Роль </w:t>
      </w:r>
      <w:r>
        <w:rPr>
          <w:color w:val="231F20"/>
          <w:spacing w:val="-6"/>
        </w:rPr>
        <w:t>ЭЭГ</w:t>
      </w:r>
      <w:r>
        <w:rPr>
          <w:color w:val="231F20"/>
          <w:spacing w:val="-5"/>
        </w:rPr>
        <w:t> </w:t>
      </w:r>
      <w:r>
        <w:rPr>
          <w:color w:val="231F20"/>
          <w:spacing w:val="-6"/>
        </w:rPr>
        <w:t>как</w:t>
      </w:r>
      <w:r>
        <w:rPr>
          <w:color w:val="231F20"/>
          <w:spacing w:val="-5"/>
        </w:rPr>
        <w:t> </w:t>
      </w:r>
      <w:r>
        <w:rPr>
          <w:color w:val="231F20"/>
          <w:spacing w:val="-6"/>
        </w:rPr>
        <w:t>прогностического</w:t>
      </w:r>
      <w:r>
        <w:rPr>
          <w:color w:val="231F20"/>
          <w:spacing w:val="-5"/>
        </w:rPr>
        <w:t> </w:t>
      </w:r>
      <w:r>
        <w:rPr>
          <w:color w:val="231F20"/>
          <w:spacing w:val="-6"/>
        </w:rPr>
        <w:t>фактора</w:t>
      </w:r>
      <w:r>
        <w:rPr>
          <w:color w:val="231F20"/>
          <w:spacing w:val="-5"/>
        </w:rPr>
        <w:t> </w:t>
      </w:r>
      <w:r>
        <w:rPr>
          <w:color w:val="231F20"/>
          <w:spacing w:val="-6"/>
        </w:rPr>
        <w:t>все</w:t>
      </w:r>
      <w:r>
        <w:rPr>
          <w:color w:val="231F20"/>
          <w:spacing w:val="-5"/>
        </w:rPr>
        <w:t> </w:t>
      </w:r>
      <w:r>
        <w:rPr>
          <w:color w:val="231F20"/>
          <w:spacing w:val="-6"/>
        </w:rPr>
        <w:t>еще</w:t>
      </w:r>
      <w:r>
        <w:rPr>
          <w:color w:val="231F20"/>
        </w:rPr>
        <w:t> не ясна. Рекомендации по прекращению </w:t>
      </w:r>
      <w:r>
        <w:rPr>
          <w:color w:val="231F20"/>
          <w:spacing w:val="-2"/>
        </w:rPr>
        <w:t>попыток</w:t>
      </w:r>
      <w:r>
        <w:rPr>
          <w:color w:val="231F20"/>
          <w:spacing w:val="-12"/>
        </w:rPr>
        <w:t> </w:t>
      </w:r>
      <w:r>
        <w:rPr>
          <w:color w:val="231F20"/>
          <w:spacing w:val="-2"/>
        </w:rPr>
        <w:t>реанимации</w:t>
      </w:r>
      <w:r>
        <w:rPr>
          <w:color w:val="231F20"/>
          <w:spacing w:val="-9"/>
        </w:rPr>
        <w:t> </w:t>
      </w:r>
      <w:r>
        <w:rPr>
          <w:color w:val="231F20"/>
          <w:spacing w:val="-2"/>
        </w:rPr>
        <w:t>представлены</w:t>
      </w:r>
      <w:r>
        <w:rPr>
          <w:color w:val="231F20"/>
          <w:spacing w:val="-9"/>
        </w:rPr>
        <w:t> </w:t>
      </w:r>
      <w:r>
        <w:rPr>
          <w:color w:val="231F20"/>
          <w:spacing w:val="-2"/>
        </w:rPr>
        <w:t>в</w:t>
      </w:r>
      <w:r>
        <w:rPr>
          <w:color w:val="231F20"/>
          <w:spacing w:val="-9"/>
        </w:rPr>
        <w:t> </w:t>
      </w:r>
      <w:r>
        <w:rPr>
          <w:color w:val="231F20"/>
          <w:spacing w:val="-2"/>
        </w:rPr>
        <w:t>гла− </w:t>
      </w:r>
      <w:r>
        <w:rPr>
          <w:color w:val="231F20"/>
        </w:rPr>
        <w:t>ве,</w:t>
      </w:r>
      <w:r>
        <w:rPr>
          <w:color w:val="231F20"/>
          <w:spacing w:val="-11"/>
        </w:rPr>
        <w:t> </w:t>
      </w:r>
      <w:r>
        <w:rPr>
          <w:color w:val="231F20"/>
        </w:rPr>
        <w:t>посвященной</w:t>
      </w:r>
      <w:r>
        <w:rPr>
          <w:color w:val="231F20"/>
          <w:spacing w:val="-11"/>
        </w:rPr>
        <w:t> </w:t>
      </w:r>
      <w:r>
        <w:rPr>
          <w:color w:val="231F20"/>
        </w:rPr>
        <w:t>этике</w:t>
      </w:r>
      <w:r>
        <w:rPr>
          <w:color w:val="231F20"/>
          <w:spacing w:val="-11"/>
        </w:rPr>
        <w:t> </w:t>
      </w:r>
      <w:r>
        <w:rPr>
          <w:color w:val="231F20"/>
        </w:rPr>
        <w:t>при</w:t>
      </w:r>
      <w:r>
        <w:rPr>
          <w:color w:val="231F20"/>
          <w:spacing w:val="-11"/>
        </w:rPr>
        <w:t> </w:t>
      </w:r>
      <w:r>
        <w:rPr>
          <w:color w:val="231F20"/>
        </w:rPr>
        <w:t>реанимации</w:t>
      </w:r>
      <w:r>
        <w:rPr>
          <w:color w:val="231F20"/>
          <w:spacing w:val="-11"/>
        </w:rPr>
        <w:t> </w:t>
      </w:r>
      <w:r>
        <w:rPr>
          <w:color w:val="231F20"/>
        </w:rPr>
        <w:t>и решении о прекращении жизни.</w:t>
      </w:r>
      <w:r>
        <w:rPr>
          <w:color w:val="231F20"/>
          <w:position w:val="6"/>
          <w:sz w:val="9"/>
        </w:rPr>
        <w:t>10</w:t>
      </w:r>
    </w:p>
    <w:p>
      <w:pPr>
        <w:pStyle w:val="Heading2"/>
        <w:spacing w:before="93"/>
        <w:ind w:right="133"/>
      </w:pPr>
      <w:r>
        <w:rPr>
          <w:color w:val="28B574"/>
          <w:w w:val="85"/>
        </w:rPr>
        <w:t>Присутствие</w:t>
      </w:r>
      <w:r>
        <w:rPr>
          <w:color w:val="28B574"/>
          <w:spacing w:val="-6"/>
          <w:w w:val="85"/>
        </w:rPr>
        <w:t> </w:t>
      </w:r>
      <w:r>
        <w:rPr>
          <w:color w:val="28B574"/>
          <w:spacing w:val="-2"/>
          <w:w w:val="95"/>
        </w:rPr>
        <w:t>родителей</w:t>
      </w:r>
    </w:p>
    <w:p>
      <w:pPr>
        <w:pStyle w:val="BodyText"/>
        <w:spacing w:line="278" w:lineRule="auto" w:before="132"/>
        <w:ind w:left="193" w:right="133" w:firstLine="453"/>
        <w:rPr>
          <w:sz w:val="9"/>
        </w:rPr>
      </w:pPr>
      <w:r>
        <w:rPr>
          <w:color w:val="231F20"/>
        </w:rPr>
        <w:t>В некоторых Западных странах </w:t>
      </w:r>
      <w:r>
        <w:rPr>
          <w:color w:val="231F20"/>
          <w:spacing w:val="-4"/>
        </w:rPr>
        <w:t>большинство</w:t>
      </w:r>
      <w:r>
        <w:rPr>
          <w:color w:val="231F20"/>
          <w:spacing w:val="-8"/>
        </w:rPr>
        <w:t> </w:t>
      </w:r>
      <w:r>
        <w:rPr>
          <w:color w:val="231F20"/>
          <w:spacing w:val="-4"/>
        </w:rPr>
        <w:t>родителей</w:t>
      </w:r>
      <w:r>
        <w:rPr>
          <w:color w:val="231F20"/>
          <w:spacing w:val="-7"/>
        </w:rPr>
        <w:t> </w:t>
      </w:r>
      <w:r>
        <w:rPr>
          <w:color w:val="231F20"/>
          <w:spacing w:val="-4"/>
        </w:rPr>
        <w:t>хотят</w:t>
      </w:r>
      <w:r>
        <w:rPr>
          <w:color w:val="231F20"/>
          <w:spacing w:val="-7"/>
        </w:rPr>
        <w:t> </w:t>
      </w:r>
      <w:r>
        <w:rPr>
          <w:color w:val="231F20"/>
          <w:spacing w:val="-4"/>
        </w:rPr>
        <w:t>присутство− </w:t>
      </w:r>
      <w:r>
        <w:rPr>
          <w:color w:val="231F20"/>
          <w:spacing w:val="-2"/>
        </w:rPr>
        <w:t>вать</w:t>
      </w:r>
      <w:r>
        <w:rPr>
          <w:color w:val="231F20"/>
          <w:spacing w:val="-10"/>
        </w:rPr>
        <w:t> </w:t>
      </w:r>
      <w:r>
        <w:rPr>
          <w:color w:val="231F20"/>
          <w:spacing w:val="-2"/>
        </w:rPr>
        <w:t>при</w:t>
      </w:r>
      <w:r>
        <w:rPr>
          <w:color w:val="231F20"/>
          <w:spacing w:val="-9"/>
        </w:rPr>
        <w:t> </w:t>
      </w:r>
      <w:r>
        <w:rPr>
          <w:color w:val="231F20"/>
          <w:spacing w:val="-2"/>
        </w:rPr>
        <w:t>реанимации</w:t>
      </w:r>
      <w:r>
        <w:rPr>
          <w:color w:val="231F20"/>
          <w:spacing w:val="-9"/>
        </w:rPr>
        <w:t> </w:t>
      </w:r>
      <w:r>
        <w:rPr>
          <w:color w:val="231F20"/>
          <w:spacing w:val="-2"/>
        </w:rPr>
        <w:t>их</w:t>
      </w:r>
      <w:r>
        <w:rPr>
          <w:color w:val="231F20"/>
          <w:spacing w:val="-9"/>
        </w:rPr>
        <w:t> </w:t>
      </w:r>
      <w:r>
        <w:rPr>
          <w:color w:val="231F20"/>
          <w:spacing w:val="-2"/>
        </w:rPr>
        <w:t>ребенка.</w:t>
      </w:r>
      <w:r>
        <w:rPr>
          <w:color w:val="231F20"/>
          <w:spacing w:val="-10"/>
        </w:rPr>
        <w:t> </w:t>
      </w:r>
      <w:r>
        <w:rPr>
          <w:color w:val="231F20"/>
          <w:spacing w:val="-2"/>
        </w:rPr>
        <w:t>Присут− </w:t>
      </w:r>
      <w:r>
        <w:rPr>
          <w:color w:val="231F20"/>
        </w:rPr>
        <w:t>ствие родителей при смерти их ребенка </w:t>
      </w:r>
      <w:r>
        <w:rPr>
          <w:color w:val="231F20"/>
          <w:spacing w:val="-4"/>
        </w:rPr>
        <w:t>показало</w:t>
      </w:r>
      <w:r>
        <w:rPr>
          <w:color w:val="231F20"/>
          <w:spacing w:val="-7"/>
        </w:rPr>
        <w:t> </w:t>
      </w:r>
      <w:r>
        <w:rPr>
          <w:color w:val="231F20"/>
          <w:spacing w:val="-4"/>
        </w:rPr>
        <w:t>в</w:t>
      </w:r>
      <w:r>
        <w:rPr>
          <w:color w:val="231F20"/>
          <w:spacing w:val="-7"/>
        </w:rPr>
        <w:t> </w:t>
      </w:r>
      <w:r>
        <w:rPr>
          <w:color w:val="231F20"/>
          <w:spacing w:val="-4"/>
        </w:rPr>
        <w:t>дальнейшем</w:t>
      </w:r>
      <w:r>
        <w:rPr>
          <w:color w:val="231F20"/>
          <w:spacing w:val="-7"/>
        </w:rPr>
        <w:t> </w:t>
      </w:r>
      <w:r>
        <w:rPr>
          <w:color w:val="231F20"/>
          <w:spacing w:val="-4"/>
        </w:rPr>
        <w:t>лучшую</w:t>
      </w:r>
      <w:r>
        <w:rPr>
          <w:color w:val="231F20"/>
          <w:spacing w:val="-7"/>
        </w:rPr>
        <w:t> </w:t>
      </w:r>
      <w:r>
        <w:rPr>
          <w:color w:val="231F20"/>
          <w:spacing w:val="-4"/>
        </w:rPr>
        <w:t>их</w:t>
      </w:r>
      <w:r>
        <w:rPr>
          <w:color w:val="231F20"/>
          <w:spacing w:val="-7"/>
        </w:rPr>
        <w:t> </w:t>
      </w:r>
      <w:r>
        <w:rPr>
          <w:color w:val="231F20"/>
          <w:spacing w:val="-4"/>
        </w:rPr>
        <w:t>управ− </w:t>
      </w:r>
      <w:r>
        <w:rPr>
          <w:color w:val="231F20"/>
        </w:rPr>
        <w:t>ляемость, они более стойко переносили постигшее</w:t>
      </w:r>
      <w:r>
        <w:rPr>
          <w:color w:val="231F20"/>
          <w:spacing w:val="-12"/>
        </w:rPr>
        <w:t> </w:t>
      </w:r>
      <w:r>
        <w:rPr>
          <w:color w:val="231F20"/>
        </w:rPr>
        <w:t>их</w:t>
      </w:r>
      <w:r>
        <w:rPr>
          <w:color w:val="231F20"/>
          <w:spacing w:val="-11"/>
        </w:rPr>
        <w:t> </w:t>
      </w:r>
      <w:r>
        <w:rPr>
          <w:color w:val="231F20"/>
        </w:rPr>
        <w:t>горе.</w:t>
      </w:r>
      <w:r>
        <w:rPr>
          <w:color w:val="231F20"/>
          <w:position w:val="6"/>
          <w:sz w:val="9"/>
        </w:rPr>
        <w:t>668</w:t>
      </w:r>
      <w:r>
        <w:rPr>
          <w:color w:val="231F20"/>
          <w:spacing w:val="-6"/>
          <w:position w:val="6"/>
          <w:sz w:val="9"/>
        </w:rPr>
        <w:t> </w:t>
      </w:r>
      <w:r>
        <w:rPr>
          <w:color w:val="231F20"/>
        </w:rPr>
        <w:t>Данные</w:t>
      </w:r>
      <w:r>
        <w:rPr>
          <w:color w:val="231F20"/>
          <w:spacing w:val="-11"/>
        </w:rPr>
        <w:t> </w:t>
      </w:r>
      <w:r>
        <w:rPr>
          <w:color w:val="231F20"/>
        </w:rPr>
        <w:t>о</w:t>
      </w:r>
      <w:r>
        <w:rPr>
          <w:color w:val="231F20"/>
          <w:spacing w:val="-11"/>
        </w:rPr>
        <w:t> </w:t>
      </w:r>
      <w:r>
        <w:rPr>
          <w:color w:val="231F20"/>
        </w:rPr>
        <w:t>присутст− вии</w:t>
      </w:r>
      <w:r>
        <w:rPr>
          <w:color w:val="231F20"/>
          <w:spacing w:val="-12"/>
        </w:rPr>
        <w:t> </w:t>
      </w:r>
      <w:r>
        <w:rPr>
          <w:color w:val="231F20"/>
        </w:rPr>
        <w:t>родителей</w:t>
      </w:r>
      <w:r>
        <w:rPr>
          <w:color w:val="231F20"/>
          <w:spacing w:val="-11"/>
        </w:rPr>
        <w:t> </w:t>
      </w:r>
      <w:r>
        <w:rPr>
          <w:color w:val="231F20"/>
        </w:rPr>
        <w:t>при</w:t>
      </w:r>
      <w:r>
        <w:rPr>
          <w:color w:val="231F20"/>
          <w:spacing w:val="-11"/>
        </w:rPr>
        <w:t> </w:t>
      </w:r>
      <w:r>
        <w:rPr>
          <w:color w:val="231F20"/>
        </w:rPr>
        <w:t>реанимации</w:t>
      </w:r>
      <w:r>
        <w:rPr>
          <w:color w:val="231F20"/>
          <w:spacing w:val="-11"/>
        </w:rPr>
        <w:t> </w:t>
      </w:r>
      <w:r>
        <w:rPr>
          <w:color w:val="231F20"/>
        </w:rPr>
        <w:t>получены </w:t>
      </w:r>
      <w:r>
        <w:rPr>
          <w:color w:val="231F20"/>
          <w:spacing w:val="-2"/>
        </w:rPr>
        <w:t>из</w:t>
      </w:r>
      <w:r>
        <w:rPr>
          <w:color w:val="231F20"/>
          <w:spacing w:val="-8"/>
        </w:rPr>
        <w:t> </w:t>
      </w:r>
      <w:r>
        <w:rPr>
          <w:color w:val="231F20"/>
          <w:spacing w:val="-2"/>
        </w:rPr>
        <w:t>некоторых</w:t>
      </w:r>
      <w:r>
        <w:rPr>
          <w:color w:val="231F20"/>
          <w:spacing w:val="-8"/>
        </w:rPr>
        <w:t> </w:t>
      </w:r>
      <w:r>
        <w:rPr>
          <w:color w:val="231F20"/>
          <w:spacing w:val="-2"/>
        </w:rPr>
        <w:t>стран</w:t>
      </w:r>
      <w:r>
        <w:rPr>
          <w:color w:val="231F20"/>
          <w:spacing w:val="-8"/>
        </w:rPr>
        <w:t> </w:t>
      </w:r>
      <w:r>
        <w:rPr>
          <w:color w:val="231F20"/>
          <w:spacing w:val="-2"/>
        </w:rPr>
        <w:t>и,</w:t>
      </w:r>
      <w:r>
        <w:rPr>
          <w:color w:val="231F20"/>
          <w:spacing w:val="-8"/>
        </w:rPr>
        <w:t> </w:t>
      </w:r>
      <w:r>
        <w:rPr>
          <w:color w:val="231F20"/>
          <w:spacing w:val="-2"/>
        </w:rPr>
        <w:t>вероятно,</w:t>
      </w:r>
      <w:r>
        <w:rPr>
          <w:color w:val="231F20"/>
          <w:spacing w:val="-8"/>
        </w:rPr>
        <w:t> </w:t>
      </w:r>
      <w:r>
        <w:rPr>
          <w:color w:val="231F20"/>
          <w:spacing w:val="-2"/>
        </w:rPr>
        <w:t>их</w:t>
      </w:r>
      <w:r>
        <w:rPr>
          <w:color w:val="231F20"/>
          <w:spacing w:val="-8"/>
        </w:rPr>
        <w:t> </w:t>
      </w:r>
      <w:r>
        <w:rPr>
          <w:color w:val="231F20"/>
          <w:spacing w:val="-2"/>
        </w:rPr>
        <w:t>нельзя </w:t>
      </w:r>
      <w:r>
        <w:rPr>
          <w:color w:val="231F20"/>
        </w:rPr>
        <w:t>распространять на все страны Европы, в </w:t>
      </w:r>
      <w:r>
        <w:rPr>
          <w:color w:val="231F20"/>
          <w:spacing w:val="-6"/>
        </w:rPr>
        <w:t>которых</w:t>
      </w:r>
      <w:r>
        <w:rPr>
          <w:color w:val="231F20"/>
        </w:rPr>
        <w:t> </w:t>
      </w:r>
      <w:r>
        <w:rPr>
          <w:color w:val="231F20"/>
          <w:spacing w:val="-6"/>
        </w:rPr>
        <w:t>могут</w:t>
      </w:r>
      <w:r>
        <w:rPr>
          <w:color w:val="231F20"/>
        </w:rPr>
        <w:t> </w:t>
      </w:r>
      <w:r>
        <w:rPr>
          <w:color w:val="231F20"/>
          <w:spacing w:val="-6"/>
        </w:rPr>
        <w:t>быть</w:t>
      </w:r>
      <w:r>
        <w:rPr>
          <w:color w:val="231F20"/>
        </w:rPr>
        <w:t> </w:t>
      </w:r>
      <w:r>
        <w:rPr>
          <w:color w:val="231F20"/>
          <w:spacing w:val="-6"/>
        </w:rPr>
        <w:t>разные</w:t>
      </w:r>
      <w:r>
        <w:rPr>
          <w:color w:val="231F20"/>
        </w:rPr>
        <w:t> </w:t>
      </w:r>
      <w:r>
        <w:rPr>
          <w:color w:val="231F20"/>
          <w:spacing w:val="-6"/>
        </w:rPr>
        <w:t>социокультур−</w:t>
      </w:r>
      <w:r>
        <w:rPr>
          <w:color w:val="231F20"/>
        </w:rPr>
        <w:t> ные и этические представления.</w:t>
      </w:r>
      <w:r>
        <w:rPr>
          <w:color w:val="231F20"/>
          <w:position w:val="6"/>
          <w:sz w:val="9"/>
        </w:rPr>
        <w:t>669,670</w:t>
      </w:r>
    </w:p>
    <w:p>
      <w:pPr>
        <w:spacing w:after="0" w:line="278" w:lineRule="auto"/>
        <w:rPr>
          <w:sz w:val="9"/>
        </w:rPr>
        <w:sectPr>
          <w:pgSz w:w="8220" w:h="11900"/>
          <w:pgMar w:header="429" w:footer="645" w:top="620" w:bottom="840" w:left="620" w:right="620"/>
          <w:cols w:num="2" w:equalWidth="0">
            <w:col w:w="3434" w:space="40"/>
            <w:col w:w="3506"/>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spacing w:line="321" w:lineRule="exact"/>
        <w:ind w:left="137"/>
      </w:pPr>
      <w:bookmarkStart w:name="_TOC_250007" w:id="13"/>
      <w:r>
        <w:rPr>
          <w:color w:val="096D97"/>
          <w:spacing w:val="2"/>
          <w:w w:val="80"/>
        </w:rPr>
        <w:t>РЕАНИМАЦИОННЫЕ</w:t>
      </w:r>
      <w:r>
        <w:rPr>
          <w:color w:val="096D97"/>
          <w:spacing w:val="39"/>
        </w:rPr>
        <w:t> </w:t>
      </w:r>
      <w:bookmarkEnd w:id="13"/>
      <w:r>
        <w:rPr>
          <w:color w:val="096D97"/>
          <w:spacing w:val="-2"/>
          <w:w w:val="90"/>
        </w:rPr>
        <w:t>МЕРОПРИЯТИЯ</w:t>
      </w:r>
    </w:p>
    <w:p>
      <w:pPr>
        <w:pStyle w:val="Heading1"/>
        <w:spacing w:line="321" w:lineRule="exact"/>
        <w:ind w:left="137"/>
      </w:pPr>
      <w:bookmarkStart w:name="_TOC_250006" w:id="14"/>
      <w:r>
        <w:rPr>
          <w:color w:val="096D97"/>
          <w:w w:val="80"/>
        </w:rPr>
        <w:t>И</w:t>
      </w:r>
      <w:r>
        <w:rPr>
          <w:color w:val="096D97"/>
          <w:spacing w:val="30"/>
        </w:rPr>
        <w:t> </w:t>
      </w:r>
      <w:r>
        <w:rPr>
          <w:color w:val="096D97"/>
          <w:w w:val="80"/>
        </w:rPr>
        <w:t>ПОДДЕРЖКА</w:t>
      </w:r>
      <w:r>
        <w:rPr>
          <w:color w:val="096D97"/>
          <w:spacing w:val="30"/>
        </w:rPr>
        <w:t> </w:t>
      </w:r>
      <w:r>
        <w:rPr>
          <w:color w:val="096D97"/>
          <w:w w:val="80"/>
        </w:rPr>
        <w:t>НОВОРОЖДЕННЫХ</w:t>
      </w:r>
      <w:r>
        <w:rPr>
          <w:color w:val="096D97"/>
          <w:spacing w:val="30"/>
        </w:rPr>
        <w:t> </w:t>
      </w:r>
      <w:r>
        <w:rPr>
          <w:color w:val="096D97"/>
          <w:w w:val="80"/>
        </w:rPr>
        <w:t>ПРИ</w:t>
      </w:r>
      <w:r>
        <w:rPr>
          <w:color w:val="096D97"/>
          <w:spacing w:val="30"/>
        </w:rPr>
        <w:t> </w:t>
      </w:r>
      <w:bookmarkEnd w:id="14"/>
      <w:r>
        <w:rPr>
          <w:color w:val="096D97"/>
          <w:spacing w:val="-2"/>
          <w:w w:val="80"/>
        </w:rPr>
        <w:t>РОЖДЕНИИ</w:t>
      </w:r>
    </w:p>
    <w:p>
      <w:pPr>
        <w:pStyle w:val="BodyText"/>
        <w:spacing w:before="99"/>
        <w:jc w:val="left"/>
        <w:rPr>
          <w:rFonts w:ascii="Arial"/>
          <w:b/>
          <w:sz w:val="20"/>
        </w:rPr>
      </w:pPr>
    </w:p>
    <w:p>
      <w:pPr>
        <w:spacing w:after="0"/>
        <w:jc w:val="left"/>
        <w:rPr>
          <w:rFonts w:ascii="Arial"/>
          <w:sz w:val="20"/>
        </w:rPr>
        <w:sectPr>
          <w:pgSz w:w="8220" w:h="11900"/>
          <w:pgMar w:header="401" w:footer="645" w:top="620" w:bottom="840" w:left="620" w:right="620"/>
        </w:sectPr>
      </w:pPr>
    </w:p>
    <w:p>
      <w:pPr>
        <w:pStyle w:val="BodyText"/>
        <w:spacing w:line="278" w:lineRule="auto" w:before="90"/>
        <w:ind w:left="137" w:right="41" w:firstLine="453"/>
      </w:pPr>
      <w:r>
        <w:rPr>
          <w:color w:val="231F20"/>
        </w:rPr>
        <w:t>Нижеследующие рекомендации не предлагают единственного способа, при </w:t>
      </w:r>
      <w:r>
        <w:rPr>
          <w:color w:val="231F20"/>
          <w:spacing w:val="-2"/>
        </w:rPr>
        <w:t>помощи</w:t>
      </w:r>
      <w:r>
        <w:rPr>
          <w:color w:val="231F20"/>
          <w:spacing w:val="-10"/>
        </w:rPr>
        <w:t> </w:t>
      </w:r>
      <w:r>
        <w:rPr>
          <w:color w:val="231F20"/>
          <w:spacing w:val="-2"/>
        </w:rPr>
        <w:t>которого</w:t>
      </w:r>
      <w:r>
        <w:rPr>
          <w:color w:val="231F20"/>
          <w:spacing w:val="-9"/>
        </w:rPr>
        <w:t> </w:t>
      </w:r>
      <w:r>
        <w:rPr>
          <w:color w:val="231F20"/>
          <w:spacing w:val="-2"/>
        </w:rPr>
        <w:t>можно</w:t>
      </w:r>
      <w:r>
        <w:rPr>
          <w:color w:val="231F20"/>
          <w:spacing w:val="-9"/>
        </w:rPr>
        <w:t> </w:t>
      </w:r>
      <w:r>
        <w:rPr>
          <w:color w:val="231F20"/>
          <w:spacing w:val="-2"/>
        </w:rPr>
        <w:t>добиться</w:t>
      </w:r>
      <w:r>
        <w:rPr>
          <w:color w:val="231F20"/>
          <w:spacing w:val="-9"/>
        </w:rPr>
        <w:t> </w:t>
      </w:r>
      <w:r>
        <w:rPr>
          <w:color w:val="231F20"/>
          <w:spacing w:val="-2"/>
        </w:rPr>
        <w:t>реани− </w:t>
      </w:r>
      <w:r>
        <w:rPr>
          <w:color w:val="231F20"/>
        </w:rPr>
        <w:t>мации при рождении; они представляют собой</w:t>
      </w:r>
      <w:r>
        <w:rPr>
          <w:color w:val="231F20"/>
          <w:spacing w:val="-12"/>
        </w:rPr>
        <w:t> </w:t>
      </w:r>
      <w:r>
        <w:rPr>
          <w:color w:val="231F20"/>
        </w:rPr>
        <w:t>широко</w:t>
      </w:r>
      <w:r>
        <w:rPr>
          <w:color w:val="231F20"/>
          <w:spacing w:val="-11"/>
        </w:rPr>
        <w:t> </w:t>
      </w:r>
      <w:r>
        <w:rPr>
          <w:color w:val="231F20"/>
        </w:rPr>
        <w:t>принятый</w:t>
      </w:r>
      <w:r>
        <w:rPr>
          <w:color w:val="231F20"/>
          <w:spacing w:val="-11"/>
        </w:rPr>
        <w:t> </w:t>
      </w:r>
      <w:r>
        <w:rPr>
          <w:color w:val="231F20"/>
        </w:rPr>
        <w:t>взгляд</w:t>
      </w:r>
      <w:r>
        <w:rPr>
          <w:color w:val="231F20"/>
          <w:spacing w:val="-11"/>
        </w:rPr>
        <w:t> </w:t>
      </w:r>
      <w:r>
        <w:rPr>
          <w:color w:val="231F20"/>
        </w:rPr>
        <w:t>на</w:t>
      </w:r>
      <w:r>
        <w:rPr>
          <w:color w:val="231F20"/>
          <w:spacing w:val="-12"/>
        </w:rPr>
        <w:t> </w:t>
      </w:r>
      <w:r>
        <w:rPr>
          <w:color w:val="231F20"/>
        </w:rPr>
        <w:t>то,</w:t>
      </w:r>
      <w:r>
        <w:rPr>
          <w:color w:val="231F20"/>
          <w:spacing w:val="-11"/>
        </w:rPr>
        <w:t> </w:t>
      </w:r>
      <w:r>
        <w:rPr>
          <w:color w:val="231F20"/>
        </w:rPr>
        <w:t>как реанимацию при рождении можно вы− полнить безопасно и эффективно.</w:t>
      </w:r>
    </w:p>
    <w:p>
      <w:pPr>
        <w:pStyle w:val="Heading2"/>
        <w:spacing w:before="95"/>
        <w:ind w:left="591" w:firstLine="1614"/>
        <w:jc w:val="left"/>
      </w:pPr>
      <w:r>
        <w:rPr>
          <w:color w:val="28B574"/>
          <w:spacing w:val="-2"/>
          <w:w w:val="90"/>
        </w:rPr>
        <w:t>Подготовка</w:t>
      </w:r>
    </w:p>
    <w:p>
      <w:pPr>
        <w:pStyle w:val="BodyText"/>
        <w:spacing w:line="278" w:lineRule="auto" w:before="132"/>
        <w:ind w:left="137" w:right="38" w:firstLine="453"/>
      </w:pPr>
      <w:r>
        <w:rPr>
          <w:color w:val="231F20"/>
        </w:rPr>
        <w:t>Реанимация при рождении потре− буется очень небольшому числу ново− </w:t>
      </w:r>
      <w:r>
        <w:rPr>
          <w:color w:val="231F20"/>
          <w:w w:val="95"/>
        </w:rPr>
        <w:t>рожденных,</w:t>
      </w:r>
      <w:r>
        <w:rPr>
          <w:color w:val="231F20"/>
          <w:spacing w:val="-2"/>
          <w:w w:val="95"/>
        </w:rPr>
        <w:t> </w:t>
      </w:r>
      <w:r>
        <w:rPr>
          <w:color w:val="231F20"/>
          <w:w w:val="95"/>
        </w:rPr>
        <w:t>но</w:t>
      </w:r>
      <w:r>
        <w:rPr>
          <w:color w:val="231F20"/>
          <w:spacing w:val="-2"/>
          <w:w w:val="95"/>
        </w:rPr>
        <w:t> </w:t>
      </w:r>
      <w:r>
        <w:rPr>
          <w:color w:val="231F20"/>
          <w:w w:val="95"/>
        </w:rPr>
        <w:t>несколько</w:t>
      </w:r>
      <w:r>
        <w:rPr>
          <w:color w:val="231F20"/>
          <w:spacing w:val="-2"/>
          <w:w w:val="95"/>
        </w:rPr>
        <w:t> </w:t>
      </w:r>
      <w:r>
        <w:rPr>
          <w:color w:val="231F20"/>
          <w:spacing w:val="-1"/>
          <w:w w:val="107"/>
        </w:rPr>
        <w:t>бо</w:t>
      </w:r>
      <w:r>
        <w:rPr>
          <w:color w:val="231F20"/>
          <w:w w:val="9"/>
        </w:rPr>
        <w:t>´</w:t>
      </w:r>
      <w:r>
        <w:rPr>
          <w:color w:val="231F20"/>
          <w:spacing w:val="-1"/>
          <w:w w:val="107"/>
        </w:rPr>
        <w:t>льше</w:t>
      </w:r>
      <w:r>
        <w:rPr>
          <w:color w:val="231F20"/>
          <w:w w:val="107"/>
        </w:rPr>
        <w:t>е</w:t>
      </w:r>
      <w:r>
        <w:rPr>
          <w:color w:val="231F20"/>
          <w:spacing w:val="-2"/>
          <w:w w:val="94"/>
        </w:rPr>
        <w:t> </w:t>
      </w:r>
      <w:r>
        <w:rPr>
          <w:color w:val="231F20"/>
          <w:w w:val="95"/>
        </w:rPr>
        <w:t>их</w:t>
      </w:r>
      <w:r>
        <w:rPr>
          <w:color w:val="231F20"/>
          <w:spacing w:val="-2"/>
          <w:w w:val="95"/>
        </w:rPr>
        <w:t> </w:t>
      </w:r>
      <w:r>
        <w:rPr>
          <w:color w:val="231F20"/>
          <w:w w:val="95"/>
        </w:rPr>
        <w:t>ко− </w:t>
      </w:r>
      <w:r>
        <w:rPr>
          <w:color w:val="231F20"/>
        </w:rPr>
        <w:t>личество в перинатальном периоде име− ют проблемы, которые, оставшись без разрешения, могут перерасти в необхо− </w:t>
      </w:r>
      <w:r>
        <w:rPr>
          <w:color w:val="231F20"/>
          <w:spacing w:val="-2"/>
        </w:rPr>
        <w:t>димость</w:t>
      </w:r>
      <w:r>
        <w:rPr>
          <w:color w:val="231F20"/>
          <w:spacing w:val="-10"/>
        </w:rPr>
        <w:t> </w:t>
      </w:r>
      <w:r>
        <w:rPr>
          <w:color w:val="231F20"/>
          <w:spacing w:val="-2"/>
        </w:rPr>
        <w:t>реанимации.</w:t>
      </w:r>
      <w:r>
        <w:rPr>
          <w:color w:val="231F20"/>
          <w:spacing w:val="-9"/>
        </w:rPr>
        <w:t> </w:t>
      </w:r>
      <w:r>
        <w:rPr>
          <w:color w:val="231F20"/>
          <w:spacing w:val="-2"/>
        </w:rPr>
        <w:t>Среди</w:t>
      </w:r>
      <w:r>
        <w:rPr>
          <w:color w:val="231F20"/>
          <w:spacing w:val="-9"/>
        </w:rPr>
        <w:t> </w:t>
      </w:r>
      <w:r>
        <w:rPr>
          <w:color w:val="231F20"/>
          <w:spacing w:val="-2"/>
        </w:rPr>
        <w:t>тех,</w:t>
      </w:r>
      <w:r>
        <w:rPr>
          <w:color w:val="231F20"/>
          <w:spacing w:val="-9"/>
        </w:rPr>
        <w:t> </w:t>
      </w:r>
      <w:r>
        <w:rPr>
          <w:color w:val="231F20"/>
          <w:spacing w:val="-2"/>
        </w:rPr>
        <w:t>кому</w:t>
      </w:r>
      <w:r>
        <w:rPr>
          <w:color w:val="231F20"/>
          <w:spacing w:val="-10"/>
        </w:rPr>
        <w:t> </w:t>
      </w:r>
      <w:r>
        <w:rPr>
          <w:color w:val="231F20"/>
          <w:spacing w:val="-2"/>
        </w:rPr>
        <w:t>по− </w:t>
      </w:r>
      <w:r>
        <w:rPr>
          <w:color w:val="231F20"/>
          <w:spacing w:val="-4"/>
        </w:rPr>
        <w:t>требуется какая−либо помощь, подавляю− </w:t>
      </w:r>
      <w:r>
        <w:rPr>
          <w:color w:val="231F20"/>
        </w:rPr>
        <w:t>щему большинству будет нужна только вспомогательная вентиляция легких. Совсем</w:t>
      </w:r>
      <w:r>
        <w:rPr>
          <w:color w:val="231F20"/>
          <w:spacing w:val="-7"/>
        </w:rPr>
        <w:t> </w:t>
      </w:r>
      <w:r>
        <w:rPr>
          <w:color w:val="231F20"/>
        </w:rPr>
        <w:t>незначительному</w:t>
      </w:r>
      <w:r>
        <w:rPr>
          <w:color w:val="231F20"/>
          <w:spacing w:val="-7"/>
        </w:rPr>
        <w:t> </w:t>
      </w:r>
      <w:r>
        <w:rPr>
          <w:color w:val="231F20"/>
        </w:rPr>
        <w:t>числу</w:t>
      </w:r>
      <w:r>
        <w:rPr>
          <w:color w:val="231F20"/>
          <w:spacing w:val="-7"/>
        </w:rPr>
        <w:t> </w:t>
      </w:r>
      <w:r>
        <w:rPr>
          <w:color w:val="231F20"/>
        </w:rPr>
        <w:t>в</w:t>
      </w:r>
      <w:r>
        <w:rPr>
          <w:color w:val="231F20"/>
          <w:spacing w:val="-7"/>
        </w:rPr>
        <w:t> </w:t>
      </w:r>
      <w:r>
        <w:rPr>
          <w:color w:val="231F20"/>
        </w:rPr>
        <w:t>допол− нение к аэрации легких может потребо− </w:t>
      </w:r>
      <w:r>
        <w:rPr>
          <w:color w:val="231F20"/>
          <w:spacing w:val="-2"/>
        </w:rPr>
        <w:t>ваться</w:t>
      </w:r>
      <w:r>
        <w:rPr>
          <w:color w:val="231F20"/>
          <w:spacing w:val="-10"/>
        </w:rPr>
        <w:t> </w:t>
      </w:r>
      <w:r>
        <w:rPr>
          <w:color w:val="231F20"/>
          <w:spacing w:val="-2"/>
        </w:rPr>
        <w:t>короткий</w:t>
      </w:r>
      <w:r>
        <w:rPr>
          <w:color w:val="231F20"/>
          <w:spacing w:val="-9"/>
        </w:rPr>
        <w:t> </w:t>
      </w:r>
      <w:r>
        <w:rPr>
          <w:color w:val="231F20"/>
          <w:spacing w:val="-2"/>
        </w:rPr>
        <w:t>период</w:t>
      </w:r>
      <w:r>
        <w:rPr>
          <w:color w:val="231F20"/>
          <w:spacing w:val="-9"/>
        </w:rPr>
        <w:t> </w:t>
      </w:r>
      <w:r>
        <w:rPr>
          <w:color w:val="231F20"/>
          <w:spacing w:val="-2"/>
        </w:rPr>
        <w:t>КГК.</w:t>
      </w:r>
      <w:r>
        <w:rPr>
          <w:color w:val="231F20"/>
          <w:spacing w:val="-2"/>
          <w:position w:val="6"/>
          <w:sz w:val="9"/>
        </w:rPr>
        <w:t>671–673</w:t>
      </w:r>
      <w:r>
        <w:rPr>
          <w:color w:val="231F20"/>
          <w:spacing w:val="-4"/>
          <w:position w:val="6"/>
          <w:sz w:val="9"/>
        </w:rPr>
        <w:t> </w:t>
      </w:r>
      <w:r>
        <w:rPr>
          <w:color w:val="231F20"/>
          <w:spacing w:val="-2"/>
        </w:rPr>
        <w:t>При</w:t>
      </w:r>
      <w:r>
        <w:rPr>
          <w:color w:val="231F20"/>
          <w:spacing w:val="-9"/>
        </w:rPr>
        <w:t> </w:t>
      </w:r>
      <w:r>
        <w:rPr>
          <w:color w:val="231F20"/>
          <w:spacing w:val="-2"/>
        </w:rPr>
        <w:t>по− </w:t>
      </w:r>
      <w:r>
        <w:rPr>
          <w:color w:val="231F20"/>
        </w:rPr>
        <w:t>тенциально проблемных родах должен присутствовать специально обученный </w:t>
      </w:r>
      <w:r>
        <w:rPr>
          <w:color w:val="231F20"/>
          <w:spacing w:val="-2"/>
        </w:rPr>
        <w:t>персонал,</w:t>
      </w:r>
      <w:r>
        <w:rPr>
          <w:color w:val="231F20"/>
          <w:spacing w:val="-3"/>
        </w:rPr>
        <w:t> </w:t>
      </w:r>
      <w:r>
        <w:rPr>
          <w:color w:val="231F20"/>
          <w:spacing w:val="-2"/>
        </w:rPr>
        <w:t>включающий</w:t>
      </w:r>
      <w:r>
        <w:rPr>
          <w:color w:val="231F20"/>
          <w:spacing w:val="-3"/>
        </w:rPr>
        <w:t> </w:t>
      </w:r>
      <w:r>
        <w:rPr>
          <w:color w:val="231F20"/>
          <w:spacing w:val="-2"/>
        </w:rPr>
        <w:t>как</w:t>
      </w:r>
      <w:r>
        <w:rPr>
          <w:color w:val="231F20"/>
          <w:spacing w:val="-3"/>
        </w:rPr>
        <w:t> </w:t>
      </w:r>
      <w:r>
        <w:rPr>
          <w:color w:val="231F20"/>
          <w:spacing w:val="-2"/>
        </w:rPr>
        <w:t>минимум</w:t>
      </w:r>
      <w:r>
        <w:rPr>
          <w:color w:val="231F20"/>
          <w:spacing w:val="-3"/>
        </w:rPr>
        <w:t> </w:t>
      </w:r>
      <w:r>
        <w:rPr>
          <w:color w:val="231F20"/>
          <w:spacing w:val="-2"/>
        </w:rPr>
        <w:t>од− </w:t>
      </w:r>
      <w:r>
        <w:rPr>
          <w:color w:val="231F20"/>
        </w:rPr>
        <w:t>ного человека с опытом интубации тра− хеи. Каждое учреждение должно иметь на</w:t>
      </w:r>
      <w:r>
        <w:rPr>
          <w:color w:val="231F20"/>
          <w:spacing w:val="-7"/>
        </w:rPr>
        <w:t> </w:t>
      </w:r>
      <w:r>
        <w:rPr>
          <w:color w:val="231F20"/>
        </w:rPr>
        <w:t>месте</w:t>
      </w:r>
      <w:r>
        <w:rPr>
          <w:color w:val="231F20"/>
          <w:spacing w:val="-7"/>
        </w:rPr>
        <w:t> </w:t>
      </w:r>
      <w:r>
        <w:rPr>
          <w:color w:val="231F20"/>
        </w:rPr>
        <w:t>протокол</w:t>
      </w:r>
      <w:r>
        <w:rPr>
          <w:color w:val="231F20"/>
          <w:spacing w:val="-7"/>
        </w:rPr>
        <w:t> </w:t>
      </w:r>
      <w:r>
        <w:rPr>
          <w:color w:val="231F20"/>
        </w:rPr>
        <w:t>по</w:t>
      </w:r>
      <w:r>
        <w:rPr>
          <w:color w:val="231F20"/>
          <w:spacing w:val="-7"/>
        </w:rPr>
        <w:t> </w:t>
      </w:r>
      <w:r>
        <w:rPr>
          <w:color w:val="231F20"/>
        </w:rPr>
        <w:t>быстрой</w:t>
      </w:r>
      <w:r>
        <w:rPr>
          <w:color w:val="231F20"/>
          <w:spacing w:val="-7"/>
        </w:rPr>
        <w:t> </w:t>
      </w:r>
      <w:r>
        <w:rPr>
          <w:color w:val="231F20"/>
          <w:spacing w:val="-2"/>
        </w:rPr>
        <w:t>мобилиза−</w:t>
      </w:r>
    </w:p>
    <w:p>
      <w:pPr>
        <w:pStyle w:val="BodyText"/>
        <w:spacing w:line="278" w:lineRule="auto" w:before="90"/>
        <w:ind w:left="137" w:right="240"/>
        <w:jc w:val="left"/>
      </w:pPr>
      <w:r>
        <w:rPr/>
        <w:br w:type="column"/>
      </w:r>
      <w:r>
        <w:rPr>
          <w:color w:val="231F20"/>
        </w:rPr>
        <w:t>ции</w:t>
      </w:r>
      <w:r>
        <w:rPr>
          <w:color w:val="231F20"/>
          <w:spacing w:val="24"/>
        </w:rPr>
        <w:t> </w:t>
      </w:r>
      <w:r>
        <w:rPr>
          <w:color w:val="231F20"/>
        </w:rPr>
        <w:t>бригады</w:t>
      </w:r>
      <w:r>
        <w:rPr>
          <w:color w:val="231F20"/>
          <w:spacing w:val="24"/>
        </w:rPr>
        <w:t> </w:t>
      </w:r>
      <w:r>
        <w:rPr>
          <w:color w:val="231F20"/>
        </w:rPr>
        <w:t>с</w:t>
      </w:r>
      <w:r>
        <w:rPr>
          <w:color w:val="231F20"/>
          <w:spacing w:val="24"/>
        </w:rPr>
        <w:t> </w:t>
      </w:r>
      <w:r>
        <w:rPr>
          <w:color w:val="231F20"/>
        </w:rPr>
        <w:t>опытом</w:t>
      </w:r>
      <w:r>
        <w:rPr>
          <w:color w:val="231F20"/>
          <w:spacing w:val="24"/>
        </w:rPr>
        <w:t> </w:t>
      </w:r>
      <w:r>
        <w:rPr>
          <w:color w:val="231F20"/>
        </w:rPr>
        <w:t>реанимации</w:t>
      </w:r>
      <w:r>
        <w:rPr>
          <w:color w:val="231F20"/>
          <w:spacing w:val="24"/>
        </w:rPr>
        <w:t> </w:t>
      </w:r>
      <w:r>
        <w:rPr>
          <w:color w:val="231F20"/>
        </w:rPr>
        <w:t>для любых родов.</w:t>
      </w:r>
    </w:p>
    <w:p>
      <w:pPr>
        <w:pStyle w:val="Heading4"/>
        <w:spacing w:before="74"/>
        <w:ind w:right="247"/>
      </w:pPr>
      <w:r>
        <w:rPr>
          <w:color w:val="9BCB52"/>
          <w:w w:val="85"/>
        </w:rPr>
        <w:t>Планирование</w:t>
      </w:r>
      <w:r>
        <w:rPr>
          <w:color w:val="9BCB52"/>
          <w:spacing w:val="-2"/>
        </w:rPr>
        <w:t> </w:t>
      </w:r>
      <w:r>
        <w:rPr>
          <w:color w:val="9BCB52"/>
          <w:w w:val="85"/>
        </w:rPr>
        <w:t>родов</w:t>
      </w:r>
      <w:r>
        <w:rPr>
          <w:color w:val="9BCB52"/>
          <w:spacing w:val="-2"/>
        </w:rPr>
        <w:t> </w:t>
      </w:r>
      <w:r>
        <w:rPr>
          <w:color w:val="9BCB52"/>
          <w:w w:val="85"/>
        </w:rPr>
        <w:t>на</w:t>
      </w:r>
      <w:r>
        <w:rPr>
          <w:color w:val="9BCB52"/>
          <w:spacing w:val="-1"/>
        </w:rPr>
        <w:t> </w:t>
      </w:r>
      <w:r>
        <w:rPr>
          <w:color w:val="9BCB52"/>
          <w:spacing w:val="-4"/>
          <w:w w:val="85"/>
        </w:rPr>
        <w:t>дому</w:t>
      </w:r>
    </w:p>
    <w:p>
      <w:pPr>
        <w:pStyle w:val="BodyText"/>
        <w:spacing w:line="278" w:lineRule="auto" w:before="174"/>
        <w:ind w:left="137" w:right="247" w:firstLine="453"/>
      </w:pPr>
      <w:r>
        <w:rPr>
          <w:color w:val="231F20"/>
        </w:rPr>
        <w:t>Рекомендации в отношении того, </w:t>
      </w:r>
      <w:r>
        <w:rPr>
          <w:color w:val="231F20"/>
          <w:spacing w:val="-2"/>
        </w:rPr>
        <w:t>кто</w:t>
      </w:r>
      <w:r>
        <w:rPr>
          <w:color w:val="231F20"/>
          <w:spacing w:val="-7"/>
        </w:rPr>
        <w:t> </w:t>
      </w:r>
      <w:r>
        <w:rPr>
          <w:color w:val="231F20"/>
          <w:spacing w:val="-2"/>
        </w:rPr>
        <w:t>должен</w:t>
      </w:r>
      <w:r>
        <w:rPr>
          <w:color w:val="231F20"/>
          <w:spacing w:val="-7"/>
        </w:rPr>
        <w:t> </w:t>
      </w:r>
      <w:r>
        <w:rPr>
          <w:color w:val="231F20"/>
          <w:spacing w:val="-2"/>
        </w:rPr>
        <w:t>сопровождать</w:t>
      </w:r>
      <w:r>
        <w:rPr>
          <w:color w:val="231F20"/>
          <w:spacing w:val="-7"/>
        </w:rPr>
        <w:t> </w:t>
      </w:r>
      <w:r>
        <w:rPr>
          <w:color w:val="231F20"/>
          <w:spacing w:val="-2"/>
        </w:rPr>
        <w:t>роды,</w:t>
      </w:r>
      <w:r>
        <w:rPr>
          <w:color w:val="231F20"/>
          <w:spacing w:val="-7"/>
        </w:rPr>
        <w:t> </w:t>
      </w:r>
      <w:r>
        <w:rPr>
          <w:color w:val="231F20"/>
          <w:spacing w:val="-2"/>
        </w:rPr>
        <w:t>заплани− </w:t>
      </w:r>
      <w:r>
        <w:rPr>
          <w:color w:val="231F20"/>
        </w:rPr>
        <w:t>рованные</w:t>
      </w:r>
      <w:r>
        <w:rPr>
          <w:color w:val="231F20"/>
          <w:spacing w:val="-8"/>
        </w:rPr>
        <w:t> </w:t>
      </w:r>
      <w:r>
        <w:rPr>
          <w:color w:val="231F20"/>
        </w:rPr>
        <w:t>на</w:t>
      </w:r>
      <w:r>
        <w:rPr>
          <w:color w:val="231F20"/>
          <w:spacing w:val="-8"/>
        </w:rPr>
        <w:t> </w:t>
      </w:r>
      <w:r>
        <w:rPr>
          <w:color w:val="231F20"/>
        </w:rPr>
        <w:t>дому,</w:t>
      </w:r>
      <w:r>
        <w:rPr>
          <w:color w:val="231F20"/>
          <w:spacing w:val="-8"/>
        </w:rPr>
        <w:t> </w:t>
      </w:r>
      <w:r>
        <w:rPr>
          <w:color w:val="231F20"/>
        </w:rPr>
        <w:t>в</w:t>
      </w:r>
      <w:r>
        <w:rPr>
          <w:color w:val="231F20"/>
          <w:spacing w:val="-8"/>
        </w:rPr>
        <w:t> </w:t>
      </w:r>
      <w:r>
        <w:rPr>
          <w:color w:val="231F20"/>
        </w:rPr>
        <w:t>разных</w:t>
      </w:r>
      <w:r>
        <w:rPr>
          <w:color w:val="231F20"/>
          <w:spacing w:val="-8"/>
        </w:rPr>
        <w:t> </w:t>
      </w:r>
      <w:r>
        <w:rPr>
          <w:color w:val="231F20"/>
        </w:rPr>
        <w:t>странах</w:t>
      </w:r>
      <w:r>
        <w:rPr>
          <w:color w:val="231F20"/>
          <w:spacing w:val="-8"/>
        </w:rPr>
        <w:t> </w:t>
      </w:r>
      <w:r>
        <w:rPr>
          <w:color w:val="231F20"/>
        </w:rPr>
        <w:t>раз− личны,</w:t>
      </w:r>
      <w:r>
        <w:rPr>
          <w:color w:val="231F20"/>
          <w:spacing w:val="-1"/>
        </w:rPr>
        <w:t> </w:t>
      </w:r>
      <w:r>
        <w:rPr>
          <w:color w:val="231F20"/>
        </w:rPr>
        <w:t>но</w:t>
      </w:r>
      <w:r>
        <w:rPr>
          <w:color w:val="231F20"/>
          <w:spacing w:val="-1"/>
        </w:rPr>
        <w:t> </w:t>
      </w:r>
      <w:r>
        <w:rPr>
          <w:color w:val="231F20"/>
        </w:rPr>
        <w:t>решение</w:t>
      </w:r>
      <w:r>
        <w:rPr>
          <w:color w:val="231F20"/>
          <w:spacing w:val="-1"/>
        </w:rPr>
        <w:t> </w:t>
      </w:r>
      <w:r>
        <w:rPr>
          <w:color w:val="231F20"/>
        </w:rPr>
        <w:t>об</w:t>
      </w:r>
      <w:r>
        <w:rPr>
          <w:color w:val="231F20"/>
          <w:spacing w:val="-1"/>
        </w:rPr>
        <w:t> </w:t>
      </w:r>
      <w:r>
        <w:rPr>
          <w:color w:val="231F20"/>
        </w:rPr>
        <w:t>этом,</w:t>
      </w:r>
      <w:r>
        <w:rPr>
          <w:color w:val="231F20"/>
          <w:spacing w:val="-1"/>
        </w:rPr>
        <w:t> </w:t>
      </w:r>
      <w:r>
        <w:rPr>
          <w:color w:val="231F20"/>
        </w:rPr>
        <w:t>согласован− </w:t>
      </w:r>
      <w:r>
        <w:rPr>
          <w:color w:val="231F20"/>
          <w:spacing w:val="-2"/>
        </w:rPr>
        <w:t>ное</w:t>
      </w:r>
      <w:r>
        <w:rPr>
          <w:color w:val="231F20"/>
          <w:spacing w:val="-10"/>
        </w:rPr>
        <w:t> </w:t>
      </w:r>
      <w:r>
        <w:rPr>
          <w:color w:val="231F20"/>
          <w:spacing w:val="-2"/>
        </w:rPr>
        <w:t>медицинским</w:t>
      </w:r>
      <w:r>
        <w:rPr>
          <w:color w:val="231F20"/>
          <w:spacing w:val="-9"/>
        </w:rPr>
        <w:t> </w:t>
      </w:r>
      <w:r>
        <w:rPr>
          <w:color w:val="231F20"/>
          <w:spacing w:val="-2"/>
        </w:rPr>
        <w:t>и</w:t>
      </w:r>
      <w:r>
        <w:rPr>
          <w:color w:val="231F20"/>
          <w:spacing w:val="-9"/>
        </w:rPr>
        <w:t> </w:t>
      </w:r>
      <w:r>
        <w:rPr>
          <w:color w:val="231F20"/>
          <w:spacing w:val="-2"/>
        </w:rPr>
        <w:t>акушерским</w:t>
      </w:r>
      <w:r>
        <w:rPr>
          <w:color w:val="231F20"/>
          <w:spacing w:val="-9"/>
        </w:rPr>
        <w:t> </w:t>
      </w:r>
      <w:r>
        <w:rPr>
          <w:color w:val="231F20"/>
          <w:spacing w:val="-2"/>
        </w:rPr>
        <w:t>персона− </w:t>
      </w:r>
      <w:r>
        <w:rPr>
          <w:color w:val="231F20"/>
        </w:rPr>
        <w:t>лом, не должно снижать существующие стандарты первичной диагностики, ста− билизации или реанимации при родах. Идеально, если при всех родах на дому присутствуют два подготовленных про− фессиональных медработника; один из них должен иметь полноценную подго− товку и опыт по проведению масочной вентиляции и КГК у новорожденных.</w:t>
      </w:r>
    </w:p>
    <w:p>
      <w:pPr>
        <w:pStyle w:val="Heading4"/>
        <w:spacing w:before="72"/>
        <w:ind w:right="247"/>
      </w:pPr>
      <w:r>
        <w:rPr>
          <w:color w:val="9BCB52"/>
          <w:w w:val="85"/>
        </w:rPr>
        <w:t>Оборудование</w:t>
      </w:r>
      <w:r>
        <w:rPr>
          <w:color w:val="9BCB52"/>
          <w:spacing w:val="-8"/>
        </w:rPr>
        <w:t> </w:t>
      </w:r>
      <w:r>
        <w:rPr>
          <w:color w:val="9BCB52"/>
          <w:w w:val="85"/>
        </w:rPr>
        <w:t>и</w:t>
      </w:r>
      <w:r>
        <w:rPr>
          <w:color w:val="9BCB52"/>
          <w:spacing w:val="-8"/>
        </w:rPr>
        <w:t> </w:t>
      </w:r>
      <w:r>
        <w:rPr>
          <w:color w:val="9BCB52"/>
          <w:spacing w:val="-2"/>
          <w:w w:val="85"/>
        </w:rPr>
        <w:t>помещение</w:t>
      </w:r>
    </w:p>
    <w:p>
      <w:pPr>
        <w:pStyle w:val="BodyText"/>
        <w:spacing w:line="278" w:lineRule="auto" w:before="174"/>
        <w:ind w:left="137" w:right="246" w:firstLine="453"/>
      </w:pPr>
      <w:r>
        <w:rPr>
          <w:color w:val="231F20"/>
        </w:rPr>
        <w:t>Если роды происходят в помеще− нии,</w:t>
      </w:r>
      <w:r>
        <w:rPr>
          <w:color w:val="231F20"/>
          <w:spacing w:val="-1"/>
        </w:rPr>
        <w:t> </w:t>
      </w:r>
      <w:r>
        <w:rPr>
          <w:color w:val="231F20"/>
        </w:rPr>
        <w:t>не</w:t>
      </w:r>
      <w:r>
        <w:rPr>
          <w:color w:val="231F20"/>
          <w:spacing w:val="-1"/>
        </w:rPr>
        <w:t> </w:t>
      </w:r>
      <w:r>
        <w:rPr>
          <w:color w:val="231F20"/>
        </w:rPr>
        <w:t>приспособленном</w:t>
      </w:r>
      <w:r>
        <w:rPr>
          <w:color w:val="231F20"/>
          <w:spacing w:val="-1"/>
        </w:rPr>
        <w:t> </w:t>
      </w:r>
      <w:r>
        <w:rPr>
          <w:color w:val="231F20"/>
        </w:rPr>
        <w:t>для</w:t>
      </w:r>
      <w:r>
        <w:rPr>
          <w:color w:val="231F20"/>
          <w:spacing w:val="-1"/>
        </w:rPr>
        <w:t> </w:t>
      </w:r>
      <w:r>
        <w:rPr>
          <w:color w:val="231F20"/>
        </w:rPr>
        <w:t>этого</w:t>
      </w:r>
      <w:r>
        <w:rPr>
          <w:color w:val="231F20"/>
          <w:spacing w:val="-1"/>
        </w:rPr>
        <w:t> </w:t>
      </w:r>
      <w:r>
        <w:rPr>
          <w:color w:val="231F20"/>
        </w:rPr>
        <w:t>спе− циально, минимальный набор рекомен− дуемого</w:t>
      </w:r>
      <w:r>
        <w:rPr>
          <w:color w:val="231F20"/>
          <w:spacing w:val="-12"/>
        </w:rPr>
        <w:t> </w:t>
      </w:r>
      <w:r>
        <w:rPr>
          <w:color w:val="231F20"/>
        </w:rPr>
        <w:t>оборудования</w:t>
      </w:r>
      <w:r>
        <w:rPr>
          <w:color w:val="231F20"/>
          <w:spacing w:val="-11"/>
        </w:rPr>
        <w:t> </w:t>
      </w:r>
      <w:r>
        <w:rPr>
          <w:color w:val="231F20"/>
        </w:rPr>
        <w:t>включает</w:t>
      </w:r>
      <w:r>
        <w:rPr>
          <w:color w:val="231F20"/>
          <w:spacing w:val="-11"/>
        </w:rPr>
        <w:t> </w:t>
      </w:r>
      <w:r>
        <w:rPr>
          <w:color w:val="231F20"/>
        </w:rPr>
        <w:t>устрой− </w:t>
      </w:r>
      <w:r>
        <w:rPr>
          <w:color w:val="231F20"/>
          <w:spacing w:val="-2"/>
        </w:rPr>
        <w:t>ство</w:t>
      </w:r>
      <w:r>
        <w:rPr>
          <w:color w:val="231F20"/>
          <w:spacing w:val="-5"/>
        </w:rPr>
        <w:t> </w:t>
      </w:r>
      <w:r>
        <w:rPr>
          <w:color w:val="231F20"/>
          <w:spacing w:val="-2"/>
        </w:rPr>
        <w:t>для</w:t>
      </w:r>
      <w:r>
        <w:rPr>
          <w:color w:val="231F20"/>
          <w:spacing w:val="-5"/>
        </w:rPr>
        <w:t> </w:t>
      </w:r>
      <w:r>
        <w:rPr>
          <w:color w:val="231F20"/>
          <w:spacing w:val="-2"/>
        </w:rPr>
        <w:t>безопасной</w:t>
      </w:r>
      <w:r>
        <w:rPr>
          <w:color w:val="231F20"/>
          <w:spacing w:val="-5"/>
        </w:rPr>
        <w:t> </w:t>
      </w:r>
      <w:r>
        <w:rPr>
          <w:color w:val="231F20"/>
          <w:spacing w:val="-2"/>
        </w:rPr>
        <w:t>вспомогательной</w:t>
      </w:r>
      <w:r>
        <w:rPr>
          <w:color w:val="231F20"/>
          <w:spacing w:val="-5"/>
        </w:rPr>
        <w:t> </w:t>
      </w:r>
      <w:r>
        <w:rPr>
          <w:color w:val="231F20"/>
          <w:spacing w:val="-2"/>
        </w:rPr>
        <w:t>аэ− </w:t>
      </w:r>
      <w:r>
        <w:rPr>
          <w:color w:val="231F20"/>
        </w:rPr>
        <w:t>рации легких и последующей вентиля− ции размером, соответствующем ново− рожденному,</w:t>
      </w:r>
      <w:r>
        <w:rPr>
          <w:color w:val="231F20"/>
          <w:spacing w:val="17"/>
        </w:rPr>
        <w:t> </w:t>
      </w:r>
      <w:r>
        <w:rPr>
          <w:color w:val="231F20"/>
        </w:rPr>
        <w:t>теплые</w:t>
      </w:r>
      <w:r>
        <w:rPr>
          <w:color w:val="231F20"/>
          <w:spacing w:val="18"/>
        </w:rPr>
        <w:t> </w:t>
      </w:r>
      <w:r>
        <w:rPr>
          <w:color w:val="231F20"/>
        </w:rPr>
        <w:t>сухие</w:t>
      </w:r>
      <w:r>
        <w:rPr>
          <w:color w:val="231F20"/>
          <w:spacing w:val="17"/>
        </w:rPr>
        <w:t> </w:t>
      </w:r>
      <w:r>
        <w:rPr>
          <w:color w:val="231F20"/>
        </w:rPr>
        <w:t>полотенца</w:t>
      </w:r>
      <w:r>
        <w:rPr>
          <w:color w:val="231F20"/>
          <w:spacing w:val="18"/>
        </w:rPr>
        <w:t> </w:t>
      </w:r>
      <w:r>
        <w:rPr>
          <w:color w:val="231F20"/>
          <w:spacing w:val="-10"/>
        </w:rPr>
        <w:t>и</w:t>
      </w:r>
    </w:p>
    <w:p>
      <w:pPr>
        <w:spacing w:after="0" w:line="278" w:lineRule="auto"/>
        <w:sectPr>
          <w:type w:val="continuous"/>
          <w:pgSz w:w="8220" w:h="11900"/>
          <w:pgMar w:header="401" w:footer="645" w:top="680" w:bottom="0" w:left="620" w:right="620"/>
          <w:cols w:num="2" w:equalWidth="0">
            <w:col w:w="3358" w:space="58"/>
            <w:col w:w="3564"/>
          </w:cols>
        </w:sectPr>
      </w:pPr>
    </w:p>
    <w:p>
      <w:pPr>
        <w:pStyle w:val="BodyText"/>
        <w:spacing w:line="278" w:lineRule="auto" w:before="163"/>
        <w:ind w:left="250" w:right="1"/>
      </w:pPr>
      <w:r>
        <w:rPr>
          <w:color w:val="231F20"/>
        </w:rPr>
        <w:t>одеяла, стерильный инструмент для пе− ресечения</w:t>
      </w:r>
      <w:r>
        <w:rPr>
          <w:color w:val="231F20"/>
          <w:spacing w:val="-1"/>
        </w:rPr>
        <w:t> </w:t>
      </w:r>
      <w:r>
        <w:rPr>
          <w:color w:val="231F20"/>
        </w:rPr>
        <w:t>и</w:t>
      </w:r>
      <w:r>
        <w:rPr>
          <w:color w:val="231F20"/>
          <w:spacing w:val="-1"/>
        </w:rPr>
        <w:t> </w:t>
      </w:r>
      <w:r>
        <w:rPr>
          <w:color w:val="231F20"/>
        </w:rPr>
        <w:t>пережатия</w:t>
      </w:r>
      <w:r>
        <w:rPr>
          <w:color w:val="231F20"/>
          <w:spacing w:val="-1"/>
        </w:rPr>
        <w:t> </w:t>
      </w:r>
      <w:r>
        <w:rPr>
          <w:color w:val="231F20"/>
        </w:rPr>
        <w:t>пуповины</w:t>
      </w:r>
      <w:r>
        <w:rPr>
          <w:color w:val="231F20"/>
          <w:spacing w:val="-1"/>
        </w:rPr>
        <w:t> </w:t>
      </w:r>
      <w:r>
        <w:rPr>
          <w:color w:val="231F20"/>
        </w:rPr>
        <w:t>и</w:t>
      </w:r>
      <w:r>
        <w:rPr>
          <w:color w:val="231F20"/>
          <w:spacing w:val="-1"/>
        </w:rPr>
        <w:t> </w:t>
      </w:r>
      <w:r>
        <w:rPr>
          <w:color w:val="231F20"/>
        </w:rPr>
        <w:t>чис− тые перчатки для сопровождающего и </w:t>
      </w:r>
      <w:r>
        <w:rPr>
          <w:color w:val="231F20"/>
          <w:spacing w:val="-2"/>
        </w:rPr>
        <w:t>помощника.</w:t>
      </w:r>
    </w:p>
    <w:p>
      <w:pPr>
        <w:pStyle w:val="Heading2"/>
        <w:spacing w:before="95"/>
        <w:ind w:right="1"/>
      </w:pPr>
      <w:r>
        <w:rPr>
          <w:color w:val="28B574"/>
          <w:w w:val="85"/>
        </w:rPr>
        <w:t>Сроки</w:t>
      </w:r>
      <w:r>
        <w:rPr>
          <w:color w:val="28B574"/>
          <w:spacing w:val="12"/>
        </w:rPr>
        <w:t> </w:t>
      </w:r>
      <w:r>
        <w:rPr>
          <w:color w:val="28B574"/>
          <w:w w:val="85"/>
        </w:rPr>
        <w:t>пережатия</w:t>
      </w:r>
      <w:r>
        <w:rPr>
          <w:color w:val="28B574"/>
          <w:spacing w:val="12"/>
        </w:rPr>
        <w:t> </w:t>
      </w:r>
      <w:r>
        <w:rPr>
          <w:color w:val="28B574"/>
          <w:spacing w:val="-2"/>
          <w:w w:val="85"/>
        </w:rPr>
        <w:t>пуповины</w:t>
      </w:r>
    </w:p>
    <w:p>
      <w:pPr>
        <w:pStyle w:val="BodyText"/>
        <w:spacing w:line="278" w:lineRule="auto" w:before="132"/>
        <w:ind w:left="250" w:right="1" w:firstLine="453"/>
      </w:pPr>
      <w:r>
        <w:rPr>
          <w:color w:val="231F20"/>
        </w:rPr>
        <w:t>В системном обзоре по задержке пережатия пуповины и сцеживанию пу− повины у недоношенных новорожден− ных было найдено, стабильность в бли− жайшем</w:t>
      </w:r>
      <w:r>
        <w:rPr>
          <w:color w:val="231F20"/>
          <w:spacing w:val="-7"/>
        </w:rPr>
        <w:t> </w:t>
      </w:r>
      <w:r>
        <w:rPr>
          <w:color w:val="231F20"/>
        </w:rPr>
        <w:t>послеродовом</w:t>
      </w:r>
      <w:r>
        <w:rPr>
          <w:color w:val="231F20"/>
          <w:spacing w:val="-7"/>
        </w:rPr>
        <w:t> </w:t>
      </w:r>
      <w:r>
        <w:rPr>
          <w:color w:val="231F20"/>
        </w:rPr>
        <w:t>периоде</w:t>
      </w:r>
      <w:r>
        <w:rPr>
          <w:color w:val="231F20"/>
          <w:spacing w:val="-7"/>
        </w:rPr>
        <w:t> </w:t>
      </w:r>
      <w:r>
        <w:rPr>
          <w:color w:val="231F20"/>
        </w:rPr>
        <w:t>улучша− ется,</w:t>
      </w:r>
      <w:r>
        <w:rPr>
          <w:color w:val="231F20"/>
          <w:spacing w:val="-5"/>
        </w:rPr>
        <w:t> </w:t>
      </w:r>
      <w:r>
        <w:rPr>
          <w:color w:val="231F20"/>
        </w:rPr>
        <w:t>включая</w:t>
      </w:r>
      <w:r>
        <w:rPr>
          <w:color w:val="231F20"/>
          <w:spacing w:val="-5"/>
        </w:rPr>
        <w:t> </w:t>
      </w:r>
      <w:r>
        <w:rPr>
          <w:color w:val="231F20"/>
        </w:rPr>
        <w:t>более</w:t>
      </w:r>
      <w:r>
        <w:rPr>
          <w:color w:val="231F20"/>
          <w:spacing w:val="-5"/>
        </w:rPr>
        <w:t> </w:t>
      </w:r>
      <w:r>
        <w:rPr>
          <w:color w:val="231F20"/>
        </w:rPr>
        <w:t>высокие</w:t>
      </w:r>
      <w:r>
        <w:rPr>
          <w:color w:val="231F20"/>
          <w:spacing w:val="-5"/>
        </w:rPr>
        <w:t> </w:t>
      </w:r>
      <w:r>
        <w:rPr>
          <w:color w:val="231F20"/>
        </w:rPr>
        <w:t>среднее</w:t>
      </w:r>
      <w:r>
        <w:rPr>
          <w:color w:val="231F20"/>
          <w:spacing w:val="-5"/>
        </w:rPr>
        <w:t> </w:t>
      </w:r>
      <w:r>
        <w:rPr>
          <w:color w:val="231F20"/>
        </w:rPr>
        <w:t>АД и</w:t>
      </w:r>
      <w:r>
        <w:rPr>
          <w:color w:val="231F20"/>
          <w:spacing w:val="-10"/>
        </w:rPr>
        <w:t> </w:t>
      </w:r>
      <w:r>
        <w:rPr>
          <w:color w:val="231F20"/>
        </w:rPr>
        <w:t>гемоглобин</w:t>
      </w:r>
      <w:r>
        <w:rPr>
          <w:color w:val="231F20"/>
          <w:spacing w:val="-10"/>
        </w:rPr>
        <w:t> </w:t>
      </w:r>
      <w:r>
        <w:rPr>
          <w:color w:val="231F20"/>
        </w:rPr>
        <w:t>при</w:t>
      </w:r>
      <w:r>
        <w:rPr>
          <w:color w:val="231F20"/>
          <w:spacing w:val="-10"/>
        </w:rPr>
        <w:t> </w:t>
      </w:r>
      <w:r>
        <w:rPr>
          <w:color w:val="231F20"/>
        </w:rPr>
        <w:t>сравнении</w:t>
      </w:r>
      <w:r>
        <w:rPr>
          <w:color w:val="231F20"/>
          <w:spacing w:val="-10"/>
        </w:rPr>
        <w:t> </w:t>
      </w:r>
      <w:r>
        <w:rPr>
          <w:color w:val="231F20"/>
        </w:rPr>
        <w:t>с</w:t>
      </w:r>
      <w:r>
        <w:rPr>
          <w:color w:val="231F20"/>
          <w:spacing w:val="-10"/>
        </w:rPr>
        <w:t> </w:t>
      </w:r>
      <w:r>
        <w:rPr>
          <w:color w:val="231F20"/>
        </w:rPr>
        <w:t>контроль− ными группами.</w:t>
      </w:r>
      <w:r>
        <w:rPr>
          <w:color w:val="231F20"/>
          <w:position w:val="6"/>
          <w:sz w:val="9"/>
        </w:rPr>
        <w:t>674</w:t>
      </w:r>
      <w:r>
        <w:rPr>
          <w:color w:val="231F20"/>
          <w:spacing w:val="40"/>
          <w:position w:val="6"/>
          <w:sz w:val="9"/>
        </w:rPr>
        <w:t> </w:t>
      </w:r>
      <w:r>
        <w:rPr>
          <w:color w:val="231F20"/>
        </w:rPr>
        <w:t>Для новорожденных, которым</w:t>
      </w:r>
      <w:r>
        <w:rPr>
          <w:color w:val="231F20"/>
          <w:spacing w:val="-12"/>
        </w:rPr>
        <w:t> </w:t>
      </w:r>
      <w:r>
        <w:rPr>
          <w:color w:val="231F20"/>
        </w:rPr>
        <w:t>не</w:t>
      </w:r>
      <w:r>
        <w:rPr>
          <w:color w:val="231F20"/>
          <w:spacing w:val="-11"/>
        </w:rPr>
        <w:t> </w:t>
      </w:r>
      <w:r>
        <w:rPr>
          <w:color w:val="231F20"/>
        </w:rPr>
        <w:t>требуется</w:t>
      </w:r>
      <w:r>
        <w:rPr>
          <w:color w:val="231F20"/>
          <w:spacing w:val="-11"/>
        </w:rPr>
        <w:t> </w:t>
      </w:r>
      <w:r>
        <w:rPr>
          <w:color w:val="231F20"/>
        </w:rPr>
        <w:t>реанимация,</w:t>
      </w:r>
      <w:r>
        <w:rPr>
          <w:color w:val="231F20"/>
          <w:spacing w:val="-11"/>
        </w:rPr>
        <w:t> </w:t>
      </w:r>
      <w:r>
        <w:rPr>
          <w:color w:val="231F20"/>
        </w:rPr>
        <w:t>реко− мендуется</w:t>
      </w:r>
      <w:r>
        <w:rPr>
          <w:color w:val="231F20"/>
          <w:spacing w:val="-4"/>
        </w:rPr>
        <w:t> </w:t>
      </w:r>
      <w:r>
        <w:rPr>
          <w:color w:val="231F20"/>
        </w:rPr>
        <w:t>задержка</w:t>
      </w:r>
      <w:r>
        <w:rPr>
          <w:color w:val="231F20"/>
          <w:spacing w:val="-4"/>
        </w:rPr>
        <w:t> </w:t>
      </w:r>
      <w:r>
        <w:rPr>
          <w:color w:val="231F20"/>
        </w:rPr>
        <w:t>с</w:t>
      </w:r>
      <w:r>
        <w:rPr>
          <w:color w:val="231F20"/>
          <w:spacing w:val="-4"/>
        </w:rPr>
        <w:t> </w:t>
      </w:r>
      <w:r>
        <w:rPr>
          <w:color w:val="231F20"/>
        </w:rPr>
        <w:t>пережатием</w:t>
      </w:r>
      <w:r>
        <w:rPr>
          <w:color w:val="231F20"/>
          <w:spacing w:val="-4"/>
        </w:rPr>
        <w:t> </w:t>
      </w:r>
      <w:r>
        <w:rPr>
          <w:color w:val="231F20"/>
        </w:rPr>
        <w:t>пупо− вины по меньшей мере на одну минуту. Аналогичную задержку следует приме− нять</w:t>
      </w:r>
      <w:r>
        <w:rPr>
          <w:color w:val="231F20"/>
          <w:spacing w:val="-6"/>
        </w:rPr>
        <w:t> </w:t>
      </w:r>
      <w:r>
        <w:rPr>
          <w:color w:val="231F20"/>
        </w:rPr>
        <w:t>и</w:t>
      </w:r>
      <w:r>
        <w:rPr>
          <w:color w:val="231F20"/>
          <w:spacing w:val="-6"/>
        </w:rPr>
        <w:t> </w:t>
      </w:r>
      <w:r>
        <w:rPr>
          <w:color w:val="231F20"/>
        </w:rPr>
        <w:t>у</w:t>
      </w:r>
      <w:r>
        <w:rPr>
          <w:color w:val="231F20"/>
          <w:spacing w:val="-6"/>
        </w:rPr>
        <w:t> </w:t>
      </w:r>
      <w:r>
        <w:rPr>
          <w:color w:val="231F20"/>
        </w:rPr>
        <w:t>недоношенных</w:t>
      </w:r>
      <w:r>
        <w:rPr>
          <w:color w:val="231F20"/>
          <w:spacing w:val="-6"/>
        </w:rPr>
        <w:t> </w:t>
      </w:r>
      <w:r>
        <w:rPr>
          <w:color w:val="231F20"/>
        </w:rPr>
        <w:t>новорожденных, не</w:t>
      </w:r>
      <w:r>
        <w:rPr>
          <w:color w:val="231F20"/>
          <w:spacing w:val="-12"/>
        </w:rPr>
        <w:t> </w:t>
      </w:r>
      <w:r>
        <w:rPr>
          <w:color w:val="231F20"/>
        </w:rPr>
        <w:t>нуждающихся</w:t>
      </w:r>
      <w:r>
        <w:rPr>
          <w:color w:val="231F20"/>
          <w:spacing w:val="-11"/>
        </w:rPr>
        <w:t> </w:t>
      </w:r>
      <w:r>
        <w:rPr>
          <w:color w:val="231F20"/>
        </w:rPr>
        <w:t>в</w:t>
      </w:r>
      <w:r>
        <w:rPr>
          <w:color w:val="231F20"/>
          <w:spacing w:val="-11"/>
        </w:rPr>
        <w:t> </w:t>
      </w:r>
      <w:r>
        <w:rPr>
          <w:color w:val="231F20"/>
        </w:rPr>
        <w:t>реанимации</w:t>
      </w:r>
      <w:r>
        <w:rPr>
          <w:color w:val="231F20"/>
          <w:spacing w:val="-11"/>
        </w:rPr>
        <w:t> </w:t>
      </w:r>
      <w:r>
        <w:rPr>
          <w:color w:val="231F20"/>
        </w:rPr>
        <w:t>сразу</w:t>
      </w:r>
      <w:r>
        <w:rPr>
          <w:color w:val="231F20"/>
          <w:spacing w:val="-12"/>
        </w:rPr>
        <w:t> </w:t>
      </w:r>
      <w:r>
        <w:rPr>
          <w:color w:val="231F20"/>
        </w:rPr>
        <w:t>по− сле рождения. Пока нет новых доказа− тельных данных за то, что новорожден− ным, которые не дышат или не плачут, может</w:t>
      </w:r>
      <w:r>
        <w:rPr>
          <w:color w:val="231F20"/>
          <w:spacing w:val="-12"/>
        </w:rPr>
        <w:t> </w:t>
      </w:r>
      <w:r>
        <w:rPr>
          <w:color w:val="231F20"/>
        </w:rPr>
        <w:t>потребоваться</w:t>
      </w:r>
      <w:r>
        <w:rPr>
          <w:color w:val="231F20"/>
          <w:spacing w:val="-11"/>
        </w:rPr>
        <w:t> </w:t>
      </w:r>
      <w:r>
        <w:rPr>
          <w:color w:val="231F20"/>
        </w:rPr>
        <w:t>пережатие</w:t>
      </w:r>
      <w:r>
        <w:rPr>
          <w:color w:val="231F20"/>
          <w:spacing w:val="-11"/>
        </w:rPr>
        <w:t> </w:t>
      </w:r>
      <w:r>
        <w:rPr>
          <w:color w:val="231F20"/>
        </w:rPr>
        <w:t>пупови− ны с тем, чтобы реанимационные меро− приятия можно было начать сразу.</w:t>
      </w:r>
    </w:p>
    <w:p>
      <w:pPr>
        <w:pStyle w:val="Heading2"/>
        <w:spacing w:before="93"/>
        <w:ind w:right="1"/>
      </w:pPr>
      <w:r>
        <w:rPr>
          <w:color w:val="28B574"/>
          <w:spacing w:val="-2"/>
          <w:w w:val="85"/>
        </w:rPr>
        <w:t>Температурный</w:t>
      </w:r>
      <w:r>
        <w:rPr>
          <w:color w:val="28B574"/>
          <w:spacing w:val="7"/>
        </w:rPr>
        <w:t> </w:t>
      </w:r>
      <w:r>
        <w:rPr>
          <w:color w:val="28B574"/>
          <w:spacing w:val="-2"/>
          <w:w w:val="95"/>
        </w:rPr>
        <w:t>контроль</w:t>
      </w:r>
    </w:p>
    <w:p>
      <w:pPr>
        <w:pStyle w:val="BodyText"/>
        <w:spacing w:line="278" w:lineRule="auto" w:before="132"/>
        <w:ind w:left="250" w:firstLine="453"/>
      </w:pPr>
      <w:r>
        <w:rPr>
          <w:color w:val="231F20"/>
        </w:rPr>
        <w:t>Голый,</w:t>
      </w:r>
      <w:r>
        <w:rPr>
          <w:color w:val="231F20"/>
          <w:spacing w:val="-6"/>
        </w:rPr>
        <w:t> </w:t>
      </w:r>
      <w:r>
        <w:rPr>
          <w:color w:val="231F20"/>
        </w:rPr>
        <w:t>мокрый</w:t>
      </w:r>
      <w:r>
        <w:rPr>
          <w:color w:val="231F20"/>
          <w:spacing w:val="-6"/>
        </w:rPr>
        <w:t> </w:t>
      </w:r>
      <w:r>
        <w:rPr>
          <w:color w:val="231F20"/>
        </w:rPr>
        <w:t>новорожденный</w:t>
      </w:r>
      <w:r>
        <w:rPr>
          <w:color w:val="231F20"/>
          <w:spacing w:val="-6"/>
        </w:rPr>
        <w:t> </w:t>
      </w:r>
      <w:r>
        <w:rPr>
          <w:color w:val="231F20"/>
        </w:rPr>
        <w:t>не может</w:t>
      </w:r>
      <w:r>
        <w:rPr>
          <w:color w:val="231F20"/>
          <w:spacing w:val="-12"/>
        </w:rPr>
        <w:t> </w:t>
      </w:r>
      <w:r>
        <w:rPr>
          <w:color w:val="231F20"/>
        </w:rPr>
        <w:t>поддерживать</w:t>
      </w:r>
      <w:r>
        <w:rPr>
          <w:color w:val="231F20"/>
          <w:spacing w:val="-11"/>
        </w:rPr>
        <w:t> </w:t>
      </w:r>
      <w:r>
        <w:rPr>
          <w:color w:val="231F20"/>
        </w:rPr>
        <w:t>температуру</w:t>
      </w:r>
      <w:r>
        <w:rPr>
          <w:color w:val="231F20"/>
          <w:spacing w:val="-11"/>
        </w:rPr>
        <w:t> </w:t>
      </w:r>
      <w:r>
        <w:rPr>
          <w:color w:val="231F20"/>
        </w:rPr>
        <w:t>своего тела</w:t>
      </w:r>
      <w:r>
        <w:rPr>
          <w:color w:val="231F20"/>
          <w:spacing w:val="-11"/>
        </w:rPr>
        <w:t> </w:t>
      </w:r>
      <w:r>
        <w:rPr>
          <w:color w:val="231F20"/>
        </w:rPr>
        <w:t>в</w:t>
      </w:r>
      <w:r>
        <w:rPr>
          <w:color w:val="231F20"/>
          <w:spacing w:val="-11"/>
        </w:rPr>
        <w:t> </w:t>
      </w:r>
      <w:r>
        <w:rPr>
          <w:color w:val="231F20"/>
        </w:rPr>
        <w:t>комнатном</w:t>
      </w:r>
      <w:r>
        <w:rPr>
          <w:color w:val="231F20"/>
          <w:spacing w:val="-11"/>
        </w:rPr>
        <w:t> </w:t>
      </w:r>
      <w:r>
        <w:rPr>
          <w:color w:val="231F20"/>
        </w:rPr>
        <w:t>воздухе,</w:t>
      </w:r>
      <w:r>
        <w:rPr>
          <w:color w:val="231F20"/>
          <w:spacing w:val="-11"/>
        </w:rPr>
        <w:t> </w:t>
      </w:r>
      <w:r>
        <w:rPr>
          <w:color w:val="231F20"/>
        </w:rPr>
        <w:t>тепло</w:t>
      </w:r>
      <w:r>
        <w:rPr>
          <w:color w:val="231F20"/>
          <w:spacing w:val="-11"/>
        </w:rPr>
        <w:t> </w:t>
      </w:r>
      <w:r>
        <w:rPr>
          <w:color w:val="231F20"/>
        </w:rPr>
        <w:t>которо− го взрослый ощущает как комфортное. </w:t>
      </w:r>
      <w:r>
        <w:rPr>
          <w:color w:val="231F20"/>
          <w:spacing w:val="-2"/>
        </w:rPr>
        <w:t>Связь</w:t>
      </w:r>
      <w:r>
        <w:rPr>
          <w:color w:val="231F20"/>
          <w:spacing w:val="-10"/>
        </w:rPr>
        <w:t> </w:t>
      </w:r>
      <w:r>
        <w:rPr>
          <w:color w:val="231F20"/>
          <w:spacing w:val="-2"/>
        </w:rPr>
        <w:t>между</w:t>
      </w:r>
      <w:r>
        <w:rPr>
          <w:color w:val="231F20"/>
          <w:spacing w:val="-9"/>
        </w:rPr>
        <w:t> </w:t>
      </w:r>
      <w:r>
        <w:rPr>
          <w:color w:val="231F20"/>
          <w:spacing w:val="-2"/>
        </w:rPr>
        <w:t>гипотермией</w:t>
      </w:r>
      <w:r>
        <w:rPr>
          <w:color w:val="231F20"/>
          <w:spacing w:val="-9"/>
        </w:rPr>
        <w:t> </w:t>
      </w:r>
      <w:r>
        <w:rPr>
          <w:color w:val="231F20"/>
          <w:spacing w:val="-2"/>
        </w:rPr>
        <w:t>и</w:t>
      </w:r>
      <w:r>
        <w:rPr>
          <w:color w:val="231F20"/>
          <w:spacing w:val="-9"/>
        </w:rPr>
        <w:t> </w:t>
      </w:r>
      <w:r>
        <w:rPr>
          <w:color w:val="231F20"/>
          <w:spacing w:val="-2"/>
        </w:rPr>
        <w:t>летальностью </w:t>
      </w:r>
      <w:r>
        <w:rPr>
          <w:color w:val="231F20"/>
        </w:rPr>
        <w:t>известна уже более столетия,</w:t>
      </w:r>
      <w:r>
        <w:rPr>
          <w:color w:val="231F20"/>
          <w:position w:val="6"/>
          <w:sz w:val="9"/>
        </w:rPr>
        <w:t>675</w:t>
      </w:r>
      <w:r>
        <w:rPr>
          <w:color w:val="231F20"/>
          <w:spacing w:val="26"/>
          <w:position w:val="6"/>
          <w:sz w:val="9"/>
        </w:rPr>
        <w:t> </w:t>
      </w:r>
      <w:r>
        <w:rPr>
          <w:color w:val="231F20"/>
        </w:rPr>
        <w:t>и темпе− ратура при поступлении у новорожден− </w:t>
      </w:r>
      <w:r>
        <w:rPr>
          <w:color w:val="231F20"/>
          <w:spacing w:val="-2"/>
        </w:rPr>
        <w:t>ных,</w:t>
      </w:r>
      <w:r>
        <w:rPr>
          <w:color w:val="231F20"/>
          <w:spacing w:val="-8"/>
        </w:rPr>
        <w:t> </w:t>
      </w:r>
      <w:r>
        <w:rPr>
          <w:color w:val="231F20"/>
          <w:spacing w:val="-2"/>
        </w:rPr>
        <w:t>не</w:t>
      </w:r>
      <w:r>
        <w:rPr>
          <w:color w:val="231F20"/>
          <w:spacing w:val="-8"/>
        </w:rPr>
        <w:t> </w:t>
      </w:r>
      <w:r>
        <w:rPr>
          <w:color w:val="231F20"/>
          <w:spacing w:val="-2"/>
        </w:rPr>
        <w:t>имевших</w:t>
      </w:r>
      <w:r>
        <w:rPr>
          <w:color w:val="231F20"/>
          <w:spacing w:val="-8"/>
        </w:rPr>
        <w:t> </w:t>
      </w:r>
      <w:r>
        <w:rPr>
          <w:color w:val="231F20"/>
          <w:spacing w:val="-2"/>
        </w:rPr>
        <w:t>асфиксии,</w:t>
      </w:r>
      <w:r>
        <w:rPr>
          <w:color w:val="231F20"/>
          <w:spacing w:val="-8"/>
        </w:rPr>
        <w:t> </w:t>
      </w:r>
      <w:r>
        <w:rPr>
          <w:color w:val="231F20"/>
          <w:spacing w:val="-2"/>
        </w:rPr>
        <w:t>является</w:t>
      </w:r>
      <w:r>
        <w:rPr>
          <w:color w:val="231F20"/>
          <w:spacing w:val="-8"/>
        </w:rPr>
        <w:t> </w:t>
      </w:r>
      <w:r>
        <w:rPr>
          <w:color w:val="231F20"/>
          <w:spacing w:val="-2"/>
        </w:rPr>
        <w:t>чет− </w:t>
      </w:r>
      <w:r>
        <w:rPr>
          <w:color w:val="231F20"/>
        </w:rPr>
        <w:t>ким</w:t>
      </w:r>
      <w:r>
        <w:rPr>
          <w:color w:val="231F20"/>
          <w:spacing w:val="-12"/>
        </w:rPr>
        <w:t> </w:t>
      </w:r>
      <w:r>
        <w:rPr>
          <w:color w:val="231F20"/>
        </w:rPr>
        <w:t>прогностическим</w:t>
      </w:r>
      <w:r>
        <w:rPr>
          <w:color w:val="231F20"/>
          <w:spacing w:val="-11"/>
        </w:rPr>
        <w:t> </w:t>
      </w:r>
      <w:r>
        <w:rPr>
          <w:color w:val="231F20"/>
        </w:rPr>
        <w:t>критерием</w:t>
      </w:r>
      <w:r>
        <w:rPr>
          <w:color w:val="231F20"/>
          <w:spacing w:val="-11"/>
        </w:rPr>
        <w:t> </w:t>
      </w:r>
      <w:r>
        <w:rPr>
          <w:color w:val="231F20"/>
        </w:rPr>
        <w:t>леталь− ности при всех сроках доношенности и при всех обстоятельствах.</w:t>
      </w:r>
      <w:r>
        <w:rPr>
          <w:color w:val="231F20"/>
          <w:position w:val="6"/>
          <w:sz w:val="9"/>
        </w:rPr>
        <w:t>676</w:t>
      </w:r>
      <w:r>
        <w:rPr>
          <w:color w:val="231F20"/>
          <w:spacing w:val="40"/>
          <w:position w:val="6"/>
          <w:sz w:val="9"/>
        </w:rPr>
        <w:t> </w:t>
      </w:r>
      <w:r>
        <w:rPr>
          <w:color w:val="231F20"/>
        </w:rPr>
        <w:t>Особенно чувствительны</w:t>
      </w:r>
      <w:r>
        <w:rPr>
          <w:color w:val="231F20"/>
          <w:spacing w:val="-12"/>
        </w:rPr>
        <w:t> </w:t>
      </w:r>
      <w:r>
        <w:rPr>
          <w:color w:val="231F20"/>
        </w:rPr>
        <w:t>недоношенные</w:t>
      </w:r>
      <w:r>
        <w:rPr>
          <w:color w:val="231F20"/>
          <w:spacing w:val="-11"/>
        </w:rPr>
        <w:t> </w:t>
      </w:r>
      <w:r>
        <w:rPr>
          <w:color w:val="231F20"/>
        </w:rPr>
        <w:t>новорож− </w:t>
      </w:r>
      <w:r>
        <w:rPr>
          <w:color w:val="231F20"/>
          <w:spacing w:val="-2"/>
        </w:rPr>
        <w:t>денные. Температуру новорожденных, не </w:t>
      </w:r>
      <w:r>
        <w:rPr>
          <w:color w:val="231F20"/>
        </w:rPr>
        <w:t>имевших</w:t>
      </w:r>
      <w:r>
        <w:rPr>
          <w:color w:val="231F20"/>
          <w:spacing w:val="-2"/>
        </w:rPr>
        <w:t> </w:t>
      </w:r>
      <w:r>
        <w:rPr>
          <w:color w:val="231F20"/>
        </w:rPr>
        <w:t>асфиксии,</w:t>
      </w:r>
      <w:r>
        <w:rPr>
          <w:color w:val="231F20"/>
          <w:spacing w:val="-2"/>
        </w:rPr>
        <w:t> </w:t>
      </w:r>
      <w:r>
        <w:rPr>
          <w:color w:val="231F20"/>
        </w:rPr>
        <w:t>после</w:t>
      </w:r>
      <w:r>
        <w:rPr>
          <w:color w:val="231F20"/>
          <w:spacing w:val="-1"/>
        </w:rPr>
        <w:t> </w:t>
      </w:r>
      <w:r>
        <w:rPr>
          <w:color w:val="231F20"/>
        </w:rPr>
        <w:t>рождения</w:t>
      </w:r>
      <w:r>
        <w:rPr>
          <w:color w:val="231F20"/>
          <w:spacing w:val="-2"/>
        </w:rPr>
        <w:t> </w:t>
      </w:r>
      <w:r>
        <w:rPr>
          <w:color w:val="231F20"/>
          <w:spacing w:val="-7"/>
        </w:rPr>
        <w:t>сле−</w:t>
      </w:r>
    </w:p>
    <w:p>
      <w:pPr>
        <w:pStyle w:val="BodyText"/>
        <w:spacing w:line="278" w:lineRule="auto" w:before="163"/>
        <w:ind w:left="198" w:right="131"/>
      </w:pPr>
      <w:r>
        <w:rPr/>
        <w:br w:type="column"/>
      </w:r>
      <w:r>
        <w:rPr>
          <w:color w:val="231F20"/>
          <w:spacing w:val="-4"/>
        </w:rPr>
        <w:t>дует</w:t>
      </w:r>
      <w:r>
        <w:rPr>
          <w:color w:val="231F20"/>
          <w:spacing w:val="-5"/>
        </w:rPr>
        <w:t> </w:t>
      </w:r>
      <w:r>
        <w:rPr>
          <w:color w:val="231F20"/>
          <w:spacing w:val="-4"/>
        </w:rPr>
        <w:t>поддерживать</w:t>
      </w:r>
      <w:r>
        <w:rPr>
          <w:color w:val="231F20"/>
          <w:spacing w:val="-5"/>
        </w:rPr>
        <w:t> </w:t>
      </w:r>
      <w:r>
        <w:rPr>
          <w:color w:val="231F20"/>
          <w:spacing w:val="-4"/>
        </w:rPr>
        <w:t>между</w:t>
      </w:r>
      <w:r>
        <w:rPr>
          <w:color w:val="231F20"/>
          <w:spacing w:val="-5"/>
        </w:rPr>
        <w:t> </w:t>
      </w:r>
      <w:r>
        <w:rPr>
          <w:color w:val="231F20"/>
          <w:spacing w:val="-4"/>
        </w:rPr>
        <w:t>36,5°С</w:t>
      </w:r>
      <w:r>
        <w:rPr>
          <w:color w:val="231F20"/>
          <w:spacing w:val="-5"/>
        </w:rPr>
        <w:t> </w:t>
      </w:r>
      <w:r>
        <w:rPr>
          <w:color w:val="231F20"/>
          <w:spacing w:val="-4"/>
        </w:rPr>
        <w:t>и</w:t>
      </w:r>
      <w:r>
        <w:rPr>
          <w:color w:val="231F20"/>
          <w:spacing w:val="-5"/>
        </w:rPr>
        <w:t> </w:t>
      </w:r>
      <w:r>
        <w:rPr>
          <w:color w:val="231F20"/>
          <w:spacing w:val="-4"/>
        </w:rPr>
        <w:t>37,5°С. </w:t>
      </w:r>
      <w:r>
        <w:rPr>
          <w:color w:val="231F20"/>
        </w:rPr>
        <w:t>Поддержание температуры малыша очень важно, и ее следует мониториро− вать,</w:t>
      </w:r>
      <w:r>
        <w:rPr>
          <w:color w:val="231F20"/>
          <w:spacing w:val="-7"/>
        </w:rPr>
        <w:t> </w:t>
      </w:r>
      <w:r>
        <w:rPr>
          <w:color w:val="231F20"/>
        </w:rPr>
        <w:t>не</w:t>
      </w:r>
      <w:r>
        <w:rPr>
          <w:color w:val="231F20"/>
          <w:spacing w:val="-7"/>
        </w:rPr>
        <w:t> </w:t>
      </w:r>
      <w:r>
        <w:rPr>
          <w:color w:val="231F20"/>
        </w:rPr>
        <w:t>допуская</w:t>
      </w:r>
      <w:r>
        <w:rPr>
          <w:color w:val="231F20"/>
          <w:spacing w:val="-7"/>
        </w:rPr>
        <w:t> </w:t>
      </w:r>
      <w:r>
        <w:rPr>
          <w:color w:val="231F20"/>
        </w:rPr>
        <w:t>гипертермии</w:t>
      </w:r>
      <w:r>
        <w:rPr>
          <w:color w:val="231F20"/>
          <w:spacing w:val="-7"/>
        </w:rPr>
        <w:t> </w:t>
      </w:r>
      <w:r>
        <w:rPr>
          <w:color w:val="231F20"/>
          <w:spacing w:val="-2"/>
        </w:rPr>
        <w:t>(&gt;38,0°С).</w:t>
      </w:r>
    </w:p>
    <w:p>
      <w:pPr>
        <w:pStyle w:val="Heading2"/>
        <w:spacing w:before="95"/>
        <w:ind w:left="1595"/>
        <w:jc w:val="left"/>
      </w:pPr>
      <w:r>
        <w:rPr>
          <w:color w:val="28B574"/>
          <w:w w:val="85"/>
        </w:rPr>
        <w:t>Первичная</w:t>
      </w:r>
      <w:r>
        <w:rPr>
          <w:color w:val="28B574"/>
          <w:spacing w:val="10"/>
        </w:rPr>
        <w:t> </w:t>
      </w:r>
      <w:r>
        <w:rPr>
          <w:color w:val="28B574"/>
          <w:spacing w:val="-2"/>
        </w:rPr>
        <w:t>оценка</w:t>
      </w:r>
    </w:p>
    <w:p>
      <w:pPr>
        <w:pStyle w:val="BodyText"/>
        <w:spacing w:line="278" w:lineRule="auto" w:before="132"/>
        <w:ind w:left="198" w:right="134" w:firstLine="453"/>
      </w:pPr>
      <w:r>
        <w:rPr>
          <w:color w:val="231F20"/>
          <w:spacing w:val="-2"/>
        </w:rPr>
        <w:t>Шкала</w:t>
      </w:r>
      <w:r>
        <w:rPr>
          <w:color w:val="231F20"/>
          <w:spacing w:val="-10"/>
        </w:rPr>
        <w:t> </w:t>
      </w:r>
      <w:r>
        <w:rPr>
          <w:color w:val="231F20"/>
          <w:spacing w:val="-2"/>
        </w:rPr>
        <w:t>Апгар</w:t>
      </w:r>
      <w:r>
        <w:rPr>
          <w:color w:val="231F20"/>
          <w:spacing w:val="-9"/>
        </w:rPr>
        <w:t> </w:t>
      </w:r>
      <w:r>
        <w:rPr>
          <w:color w:val="231F20"/>
          <w:spacing w:val="-2"/>
        </w:rPr>
        <w:t>не</w:t>
      </w:r>
      <w:r>
        <w:rPr>
          <w:color w:val="231F20"/>
          <w:spacing w:val="-9"/>
        </w:rPr>
        <w:t> </w:t>
      </w:r>
      <w:r>
        <w:rPr>
          <w:color w:val="231F20"/>
          <w:spacing w:val="-2"/>
        </w:rPr>
        <w:t>была</w:t>
      </w:r>
      <w:r>
        <w:rPr>
          <w:color w:val="231F20"/>
          <w:spacing w:val="-9"/>
        </w:rPr>
        <w:t> </w:t>
      </w:r>
      <w:r>
        <w:rPr>
          <w:color w:val="231F20"/>
          <w:spacing w:val="-2"/>
        </w:rPr>
        <w:t>предназначе− </w:t>
      </w:r>
      <w:r>
        <w:rPr>
          <w:color w:val="231F20"/>
        </w:rPr>
        <w:t>на для выявления новорожденных, нуж− дающихся</w:t>
      </w:r>
      <w:r>
        <w:rPr>
          <w:color w:val="231F20"/>
          <w:spacing w:val="-8"/>
        </w:rPr>
        <w:t> </w:t>
      </w:r>
      <w:r>
        <w:rPr>
          <w:color w:val="231F20"/>
        </w:rPr>
        <w:t>в</w:t>
      </w:r>
      <w:r>
        <w:rPr>
          <w:color w:val="231F20"/>
          <w:spacing w:val="-8"/>
        </w:rPr>
        <w:t> </w:t>
      </w:r>
      <w:r>
        <w:rPr>
          <w:color w:val="231F20"/>
        </w:rPr>
        <w:t>реанимации.</w:t>
      </w:r>
      <w:r>
        <w:rPr>
          <w:color w:val="231F20"/>
          <w:position w:val="6"/>
          <w:sz w:val="9"/>
        </w:rPr>
        <w:t>677,678</w:t>
      </w:r>
      <w:r>
        <w:rPr>
          <w:color w:val="231F20"/>
          <w:spacing w:val="15"/>
          <w:position w:val="6"/>
          <w:sz w:val="9"/>
        </w:rPr>
        <w:t> </w:t>
      </w:r>
      <w:r>
        <w:rPr>
          <w:color w:val="231F20"/>
        </w:rPr>
        <w:t>Однако</w:t>
      </w:r>
      <w:r>
        <w:rPr>
          <w:color w:val="231F20"/>
          <w:spacing w:val="-8"/>
        </w:rPr>
        <w:t> </w:t>
      </w:r>
      <w:r>
        <w:rPr>
          <w:color w:val="231F20"/>
        </w:rPr>
        <w:t>от− дельные</w:t>
      </w:r>
      <w:r>
        <w:rPr>
          <w:color w:val="231F20"/>
          <w:spacing w:val="-11"/>
        </w:rPr>
        <w:t> </w:t>
      </w:r>
      <w:r>
        <w:rPr>
          <w:color w:val="231F20"/>
        </w:rPr>
        <w:t>ее</w:t>
      </w:r>
      <w:r>
        <w:rPr>
          <w:color w:val="231F20"/>
          <w:spacing w:val="-11"/>
        </w:rPr>
        <w:t> </w:t>
      </w:r>
      <w:r>
        <w:rPr>
          <w:color w:val="231F20"/>
        </w:rPr>
        <w:t>компоненты,</w:t>
      </w:r>
      <w:r>
        <w:rPr>
          <w:color w:val="231F20"/>
          <w:spacing w:val="-11"/>
        </w:rPr>
        <w:t> </w:t>
      </w:r>
      <w:r>
        <w:rPr>
          <w:color w:val="231F20"/>
        </w:rPr>
        <w:t>а</w:t>
      </w:r>
      <w:r>
        <w:rPr>
          <w:color w:val="231F20"/>
          <w:spacing w:val="-11"/>
        </w:rPr>
        <w:t> </w:t>
      </w:r>
      <w:r>
        <w:rPr>
          <w:color w:val="231F20"/>
        </w:rPr>
        <w:t>именно</w:t>
      </w:r>
      <w:r>
        <w:rPr>
          <w:color w:val="231F20"/>
          <w:spacing w:val="-11"/>
        </w:rPr>
        <w:t> </w:t>
      </w:r>
      <w:r>
        <w:rPr>
          <w:color w:val="231F20"/>
        </w:rPr>
        <w:t>часто− та</w:t>
      </w:r>
      <w:r>
        <w:rPr>
          <w:color w:val="231F20"/>
          <w:spacing w:val="-12"/>
        </w:rPr>
        <w:t> </w:t>
      </w:r>
      <w:r>
        <w:rPr>
          <w:color w:val="231F20"/>
        </w:rPr>
        <w:t>дыханий,</w:t>
      </w:r>
      <w:r>
        <w:rPr>
          <w:color w:val="231F20"/>
          <w:spacing w:val="-11"/>
        </w:rPr>
        <w:t> </w:t>
      </w:r>
      <w:r>
        <w:rPr>
          <w:color w:val="231F20"/>
        </w:rPr>
        <w:t>сердечных</w:t>
      </w:r>
      <w:r>
        <w:rPr>
          <w:color w:val="231F20"/>
          <w:spacing w:val="-11"/>
        </w:rPr>
        <w:t> </w:t>
      </w:r>
      <w:r>
        <w:rPr>
          <w:color w:val="231F20"/>
        </w:rPr>
        <w:t>сокращений</w:t>
      </w:r>
      <w:r>
        <w:rPr>
          <w:color w:val="231F20"/>
          <w:spacing w:val="-11"/>
        </w:rPr>
        <w:t> </w:t>
      </w:r>
      <w:r>
        <w:rPr>
          <w:color w:val="231F20"/>
        </w:rPr>
        <w:t>и</w:t>
      </w:r>
      <w:r>
        <w:rPr>
          <w:color w:val="231F20"/>
          <w:spacing w:val="-12"/>
        </w:rPr>
        <w:t> </w:t>
      </w:r>
      <w:r>
        <w:rPr>
          <w:color w:val="231F20"/>
        </w:rPr>
        <w:t>то− </w:t>
      </w:r>
      <w:r>
        <w:rPr>
          <w:color w:val="231F20"/>
          <w:spacing w:val="-2"/>
        </w:rPr>
        <w:t>нус,</w:t>
      </w:r>
      <w:r>
        <w:rPr>
          <w:color w:val="231F20"/>
          <w:spacing w:val="-10"/>
        </w:rPr>
        <w:t> </w:t>
      </w:r>
      <w:r>
        <w:rPr>
          <w:color w:val="231F20"/>
          <w:spacing w:val="-2"/>
        </w:rPr>
        <w:t>могут</w:t>
      </w:r>
      <w:r>
        <w:rPr>
          <w:color w:val="231F20"/>
          <w:spacing w:val="-9"/>
        </w:rPr>
        <w:t> </w:t>
      </w:r>
      <w:r>
        <w:rPr>
          <w:color w:val="231F20"/>
          <w:spacing w:val="-2"/>
        </w:rPr>
        <w:t>выявить</w:t>
      </w:r>
      <w:r>
        <w:rPr>
          <w:color w:val="231F20"/>
          <w:spacing w:val="-9"/>
        </w:rPr>
        <w:t> </w:t>
      </w:r>
      <w:r>
        <w:rPr>
          <w:color w:val="231F20"/>
          <w:spacing w:val="-2"/>
        </w:rPr>
        <w:t>новорожденных,</w:t>
      </w:r>
      <w:r>
        <w:rPr>
          <w:color w:val="231F20"/>
          <w:spacing w:val="-9"/>
        </w:rPr>
        <w:t> </w:t>
      </w:r>
      <w:r>
        <w:rPr>
          <w:color w:val="231F20"/>
          <w:spacing w:val="-2"/>
        </w:rPr>
        <w:t>нуж− </w:t>
      </w:r>
      <w:r>
        <w:rPr>
          <w:color w:val="231F20"/>
        </w:rPr>
        <w:t>дающихся</w:t>
      </w:r>
      <w:r>
        <w:rPr>
          <w:color w:val="231F20"/>
          <w:spacing w:val="-7"/>
        </w:rPr>
        <w:t> </w:t>
      </w:r>
      <w:r>
        <w:rPr>
          <w:color w:val="231F20"/>
        </w:rPr>
        <w:t>в</w:t>
      </w:r>
      <w:r>
        <w:rPr>
          <w:color w:val="231F20"/>
          <w:spacing w:val="-7"/>
        </w:rPr>
        <w:t> </w:t>
      </w:r>
      <w:r>
        <w:rPr>
          <w:color w:val="231F20"/>
        </w:rPr>
        <w:t>реанимации.</w:t>
      </w:r>
      <w:r>
        <w:rPr>
          <w:color w:val="231F20"/>
          <w:position w:val="6"/>
          <w:sz w:val="9"/>
        </w:rPr>
        <w:t>677</w:t>
      </w:r>
      <w:r>
        <w:rPr>
          <w:color w:val="231F20"/>
          <w:spacing w:val="15"/>
          <w:position w:val="6"/>
          <w:sz w:val="9"/>
        </w:rPr>
        <w:t> </w:t>
      </w:r>
      <w:r>
        <w:rPr>
          <w:color w:val="231F20"/>
        </w:rPr>
        <w:t>Пристальный мониторинг,</w:t>
      </w:r>
      <w:r>
        <w:rPr>
          <w:color w:val="231F20"/>
          <w:spacing w:val="-8"/>
        </w:rPr>
        <w:t> </w:t>
      </w:r>
      <w:r>
        <w:rPr>
          <w:color w:val="231F20"/>
        </w:rPr>
        <w:t>особенно</w:t>
      </w:r>
      <w:r>
        <w:rPr>
          <w:color w:val="231F20"/>
          <w:spacing w:val="-8"/>
        </w:rPr>
        <w:t> </w:t>
      </w:r>
      <w:r>
        <w:rPr>
          <w:color w:val="231F20"/>
        </w:rPr>
        <w:t>ЧСС</w:t>
      </w:r>
      <w:r>
        <w:rPr>
          <w:color w:val="231F20"/>
          <w:spacing w:val="-8"/>
        </w:rPr>
        <w:t> </w:t>
      </w:r>
      <w:r>
        <w:rPr>
          <w:color w:val="231F20"/>
        </w:rPr>
        <w:t>и,</w:t>
      </w:r>
      <w:r>
        <w:rPr>
          <w:color w:val="231F20"/>
          <w:spacing w:val="-8"/>
        </w:rPr>
        <w:t> </w:t>
      </w:r>
      <w:r>
        <w:rPr>
          <w:color w:val="231F20"/>
        </w:rPr>
        <w:t>в</w:t>
      </w:r>
      <w:r>
        <w:rPr>
          <w:color w:val="231F20"/>
          <w:spacing w:val="-8"/>
        </w:rPr>
        <w:t> </w:t>
      </w:r>
      <w:r>
        <w:rPr>
          <w:color w:val="231F20"/>
        </w:rPr>
        <w:t>меньшей степени,</w:t>
      </w:r>
      <w:r>
        <w:rPr>
          <w:color w:val="231F20"/>
          <w:spacing w:val="-12"/>
        </w:rPr>
        <w:t> </w:t>
      </w:r>
      <w:r>
        <w:rPr>
          <w:color w:val="231F20"/>
        </w:rPr>
        <w:t>дыхания,</w:t>
      </w:r>
      <w:r>
        <w:rPr>
          <w:color w:val="231F20"/>
          <w:spacing w:val="-11"/>
        </w:rPr>
        <w:t> </w:t>
      </w:r>
      <w:r>
        <w:rPr>
          <w:color w:val="231F20"/>
        </w:rPr>
        <w:t>могут</w:t>
      </w:r>
      <w:r>
        <w:rPr>
          <w:color w:val="231F20"/>
          <w:spacing w:val="-11"/>
        </w:rPr>
        <w:t> </w:t>
      </w:r>
      <w:r>
        <w:rPr>
          <w:color w:val="231F20"/>
        </w:rPr>
        <w:t>показать,</w:t>
      </w:r>
      <w:r>
        <w:rPr>
          <w:color w:val="231F20"/>
          <w:spacing w:val="-11"/>
        </w:rPr>
        <w:t> </w:t>
      </w:r>
      <w:r>
        <w:rPr>
          <w:color w:val="231F20"/>
        </w:rPr>
        <w:t>реаги− рует ли новорожденный на лечение или его необходимо продолжать.</w:t>
      </w:r>
    </w:p>
    <w:p>
      <w:pPr>
        <w:pStyle w:val="Heading4"/>
        <w:spacing w:before="72"/>
        <w:ind w:right="134"/>
      </w:pPr>
      <w:r>
        <w:rPr>
          <w:color w:val="9BCB52"/>
          <w:spacing w:val="-2"/>
          <w:w w:val="95"/>
        </w:rPr>
        <w:t>Дыхание</w:t>
      </w:r>
    </w:p>
    <w:p>
      <w:pPr>
        <w:pStyle w:val="BodyText"/>
        <w:spacing w:line="278" w:lineRule="auto" w:before="174"/>
        <w:ind w:left="198" w:right="134" w:firstLine="453"/>
      </w:pPr>
      <w:r>
        <w:rPr>
          <w:color w:val="231F20"/>
          <w:spacing w:val="-2"/>
        </w:rPr>
        <w:t>Проверьте,</w:t>
      </w:r>
      <w:r>
        <w:rPr>
          <w:color w:val="231F20"/>
          <w:spacing w:val="-9"/>
        </w:rPr>
        <w:t> </w:t>
      </w:r>
      <w:r>
        <w:rPr>
          <w:color w:val="231F20"/>
          <w:spacing w:val="-2"/>
        </w:rPr>
        <w:t>дышит</w:t>
      </w:r>
      <w:r>
        <w:rPr>
          <w:color w:val="231F20"/>
          <w:spacing w:val="-9"/>
        </w:rPr>
        <w:t> </w:t>
      </w:r>
      <w:r>
        <w:rPr>
          <w:color w:val="231F20"/>
          <w:spacing w:val="-2"/>
        </w:rPr>
        <w:t>ли</w:t>
      </w:r>
      <w:r>
        <w:rPr>
          <w:color w:val="231F20"/>
          <w:spacing w:val="-9"/>
        </w:rPr>
        <w:t> </w:t>
      </w:r>
      <w:r>
        <w:rPr>
          <w:color w:val="231F20"/>
          <w:spacing w:val="-2"/>
        </w:rPr>
        <w:t>ребенок.</w:t>
      </w:r>
      <w:r>
        <w:rPr>
          <w:color w:val="231F20"/>
          <w:spacing w:val="-9"/>
        </w:rPr>
        <w:t> </w:t>
      </w:r>
      <w:r>
        <w:rPr>
          <w:color w:val="231F20"/>
          <w:spacing w:val="-2"/>
        </w:rPr>
        <w:t>Если </w:t>
      </w:r>
      <w:r>
        <w:rPr>
          <w:color w:val="231F20"/>
        </w:rPr>
        <w:t>дышит, то оцените частоту, глубину и симметричность</w:t>
      </w:r>
      <w:r>
        <w:rPr>
          <w:color w:val="231F20"/>
          <w:spacing w:val="-6"/>
        </w:rPr>
        <w:t> </w:t>
      </w:r>
      <w:r>
        <w:rPr>
          <w:color w:val="231F20"/>
        </w:rPr>
        <w:t>дыхания,</w:t>
      </w:r>
      <w:r>
        <w:rPr>
          <w:color w:val="231F20"/>
          <w:spacing w:val="-6"/>
        </w:rPr>
        <w:t> </w:t>
      </w:r>
      <w:r>
        <w:rPr>
          <w:color w:val="231F20"/>
        </w:rPr>
        <w:t>а</w:t>
      </w:r>
      <w:r>
        <w:rPr>
          <w:color w:val="231F20"/>
          <w:spacing w:val="-6"/>
        </w:rPr>
        <w:t> </w:t>
      </w:r>
      <w:r>
        <w:rPr>
          <w:color w:val="231F20"/>
        </w:rPr>
        <w:t>вместе</w:t>
      </w:r>
      <w:r>
        <w:rPr>
          <w:color w:val="231F20"/>
          <w:spacing w:val="-6"/>
        </w:rPr>
        <w:t> </w:t>
      </w:r>
      <w:r>
        <w:rPr>
          <w:color w:val="231F20"/>
        </w:rPr>
        <w:t>с</w:t>
      </w:r>
      <w:r>
        <w:rPr>
          <w:color w:val="231F20"/>
          <w:spacing w:val="-6"/>
        </w:rPr>
        <w:t> </w:t>
      </w:r>
      <w:r>
        <w:rPr>
          <w:color w:val="231F20"/>
        </w:rPr>
        <w:t>ни− ми любые признаки его аномальных ва− риантов,</w:t>
      </w:r>
      <w:r>
        <w:rPr>
          <w:color w:val="231F20"/>
          <w:spacing w:val="-8"/>
        </w:rPr>
        <w:t> </w:t>
      </w:r>
      <w:r>
        <w:rPr>
          <w:color w:val="231F20"/>
        </w:rPr>
        <w:t>включая</w:t>
      </w:r>
      <w:r>
        <w:rPr>
          <w:color w:val="231F20"/>
          <w:spacing w:val="-7"/>
        </w:rPr>
        <w:t> </w:t>
      </w:r>
      <w:r>
        <w:rPr>
          <w:color w:val="231F20"/>
        </w:rPr>
        <w:t>дыхание</w:t>
      </w:r>
      <w:r>
        <w:rPr>
          <w:color w:val="231F20"/>
          <w:spacing w:val="-7"/>
        </w:rPr>
        <w:t> </w:t>
      </w:r>
      <w:r>
        <w:rPr>
          <w:color w:val="231F20"/>
        </w:rPr>
        <w:t>клокочущее</w:t>
      </w:r>
      <w:r>
        <w:rPr>
          <w:color w:val="231F20"/>
          <w:spacing w:val="-7"/>
        </w:rPr>
        <w:t> </w:t>
      </w:r>
      <w:r>
        <w:rPr>
          <w:color w:val="231F20"/>
        </w:rPr>
        <w:t>и </w:t>
      </w:r>
      <w:r>
        <w:rPr>
          <w:color w:val="231F20"/>
          <w:spacing w:val="-2"/>
        </w:rPr>
        <w:t>гаспинг−дыхание.</w:t>
      </w:r>
    </w:p>
    <w:p>
      <w:pPr>
        <w:pStyle w:val="Heading4"/>
        <w:ind w:right="134"/>
      </w:pPr>
      <w:r>
        <w:rPr>
          <w:color w:val="9BCB52"/>
          <w:w w:val="85"/>
        </w:rPr>
        <w:t>Частота</w:t>
      </w:r>
      <w:r>
        <w:rPr>
          <w:color w:val="9BCB52"/>
          <w:spacing w:val="-9"/>
        </w:rPr>
        <w:t> </w:t>
      </w:r>
      <w:r>
        <w:rPr>
          <w:color w:val="9BCB52"/>
          <w:w w:val="85"/>
        </w:rPr>
        <w:t>сердечных</w:t>
      </w:r>
      <w:r>
        <w:rPr>
          <w:color w:val="9BCB52"/>
          <w:spacing w:val="-8"/>
        </w:rPr>
        <w:t> </w:t>
      </w:r>
      <w:r>
        <w:rPr>
          <w:color w:val="9BCB52"/>
          <w:spacing w:val="-2"/>
          <w:w w:val="85"/>
        </w:rPr>
        <w:t>сокращений</w:t>
      </w:r>
    </w:p>
    <w:p>
      <w:pPr>
        <w:pStyle w:val="BodyText"/>
        <w:spacing w:line="278" w:lineRule="auto" w:before="175"/>
        <w:ind w:left="198" w:right="133" w:firstLine="453"/>
      </w:pPr>
      <w:r>
        <w:rPr>
          <w:color w:val="231F20"/>
          <w:spacing w:val="-2"/>
        </w:rPr>
        <w:t>Сразу</w:t>
      </w:r>
      <w:r>
        <w:rPr>
          <w:color w:val="231F20"/>
          <w:spacing w:val="-12"/>
        </w:rPr>
        <w:t> </w:t>
      </w:r>
      <w:r>
        <w:rPr>
          <w:color w:val="231F20"/>
          <w:spacing w:val="-2"/>
        </w:rPr>
        <w:t>после</w:t>
      </w:r>
      <w:r>
        <w:rPr>
          <w:color w:val="231F20"/>
          <w:spacing w:val="-9"/>
        </w:rPr>
        <w:t> </w:t>
      </w:r>
      <w:r>
        <w:rPr>
          <w:color w:val="231F20"/>
          <w:spacing w:val="-2"/>
        </w:rPr>
        <w:t>рождения</w:t>
      </w:r>
      <w:r>
        <w:rPr>
          <w:color w:val="231F20"/>
          <w:spacing w:val="-9"/>
        </w:rPr>
        <w:t> </w:t>
      </w:r>
      <w:r>
        <w:rPr>
          <w:color w:val="231F20"/>
          <w:spacing w:val="-2"/>
        </w:rPr>
        <w:t>следует</w:t>
      </w:r>
      <w:r>
        <w:rPr>
          <w:color w:val="231F20"/>
          <w:spacing w:val="-9"/>
        </w:rPr>
        <w:t> </w:t>
      </w:r>
      <w:r>
        <w:rPr>
          <w:color w:val="231F20"/>
          <w:spacing w:val="-2"/>
        </w:rPr>
        <w:t>под− </w:t>
      </w:r>
      <w:r>
        <w:rPr>
          <w:color w:val="231F20"/>
        </w:rPr>
        <w:t>считать частоту сердечных сокращений для оценки состояния новорожденного, она же является наиболее чувствитель− ным индикатором успешной реакции на вмешательства. Частоту сердечных со− кращений</w:t>
      </w:r>
      <w:r>
        <w:rPr>
          <w:color w:val="231F20"/>
          <w:spacing w:val="-2"/>
        </w:rPr>
        <w:t> </w:t>
      </w:r>
      <w:r>
        <w:rPr>
          <w:color w:val="231F20"/>
        </w:rPr>
        <w:t>быстрее</w:t>
      </w:r>
      <w:r>
        <w:rPr>
          <w:color w:val="231F20"/>
          <w:spacing w:val="-2"/>
        </w:rPr>
        <w:t> </w:t>
      </w:r>
      <w:r>
        <w:rPr>
          <w:color w:val="231F20"/>
        </w:rPr>
        <w:t>и</w:t>
      </w:r>
      <w:r>
        <w:rPr>
          <w:color w:val="231F20"/>
          <w:spacing w:val="-2"/>
        </w:rPr>
        <w:t> </w:t>
      </w:r>
      <w:r>
        <w:rPr>
          <w:color w:val="231F20"/>
        </w:rPr>
        <w:t>точнее</w:t>
      </w:r>
      <w:r>
        <w:rPr>
          <w:color w:val="231F20"/>
          <w:spacing w:val="-2"/>
        </w:rPr>
        <w:t> </w:t>
      </w:r>
      <w:r>
        <w:rPr>
          <w:color w:val="231F20"/>
        </w:rPr>
        <w:t>всего</w:t>
      </w:r>
      <w:r>
        <w:rPr>
          <w:color w:val="231F20"/>
          <w:spacing w:val="-2"/>
        </w:rPr>
        <w:t> </w:t>
      </w:r>
      <w:r>
        <w:rPr>
          <w:color w:val="231F20"/>
        </w:rPr>
        <w:t>можно оценить выслушивая сердцебиение на верхушке сердца стетоскопом</w:t>
      </w:r>
      <w:r>
        <w:rPr>
          <w:color w:val="231F20"/>
          <w:position w:val="6"/>
          <w:sz w:val="9"/>
        </w:rPr>
        <w:t>679</w:t>
      </w:r>
      <w:r>
        <w:rPr>
          <w:color w:val="231F20"/>
          <w:spacing w:val="31"/>
          <w:position w:val="6"/>
          <w:sz w:val="9"/>
        </w:rPr>
        <w:t> </w:t>
      </w:r>
      <w:r>
        <w:rPr>
          <w:color w:val="231F20"/>
        </w:rPr>
        <w:t>или при помощи электрокардиографа.</w:t>
      </w:r>
      <w:r>
        <w:rPr>
          <w:color w:val="231F20"/>
          <w:position w:val="6"/>
          <w:sz w:val="9"/>
        </w:rPr>
        <w:t>680–682</w:t>
      </w:r>
      <w:r>
        <w:rPr>
          <w:color w:val="231F20"/>
          <w:spacing w:val="28"/>
          <w:position w:val="6"/>
          <w:sz w:val="9"/>
        </w:rPr>
        <w:t> </w:t>
      </w:r>
      <w:r>
        <w:rPr>
          <w:color w:val="231F20"/>
        </w:rPr>
        <w:t>Паль− пация</w:t>
      </w:r>
      <w:r>
        <w:rPr>
          <w:color w:val="231F20"/>
          <w:spacing w:val="-12"/>
        </w:rPr>
        <w:t> </w:t>
      </w:r>
      <w:r>
        <w:rPr>
          <w:color w:val="231F20"/>
        </w:rPr>
        <w:t>пульса</w:t>
      </w:r>
      <w:r>
        <w:rPr>
          <w:color w:val="231F20"/>
          <w:spacing w:val="-11"/>
        </w:rPr>
        <w:t> </w:t>
      </w:r>
      <w:r>
        <w:rPr>
          <w:color w:val="231F20"/>
        </w:rPr>
        <w:t>у</w:t>
      </w:r>
      <w:r>
        <w:rPr>
          <w:color w:val="231F20"/>
          <w:spacing w:val="-11"/>
        </w:rPr>
        <w:t> </w:t>
      </w:r>
      <w:r>
        <w:rPr>
          <w:color w:val="231F20"/>
        </w:rPr>
        <w:t>основания</w:t>
      </w:r>
      <w:r>
        <w:rPr>
          <w:color w:val="231F20"/>
          <w:spacing w:val="-11"/>
        </w:rPr>
        <w:t> </w:t>
      </w:r>
      <w:r>
        <w:rPr>
          <w:color w:val="231F20"/>
        </w:rPr>
        <w:t>пуповины</w:t>
      </w:r>
      <w:r>
        <w:rPr>
          <w:color w:val="231F20"/>
          <w:spacing w:val="-12"/>
        </w:rPr>
        <w:t> </w:t>
      </w:r>
      <w:r>
        <w:rPr>
          <w:color w:val="231F20"/>
        </w:rPr>
        <w:t>час− то эффективно, но может вводить в за− блуждение,</w:t>
      </w:r>
      <w:r>
        <w:rPr>
          <w:color w:val="231F20"/>
          <w:spacing w:val="-7"/>
        </w:rPr>
        <w:t> </w:t>
      </w:r>
      <w:r>
        <w:rPr>
          <w:color w:val="231F20"/>
        </w:rPr>
        <w:t>пульсация</w:t>
      </w:r>
      <w:r>
        <w:rPr>
          <w:color w:val="231F20"/>
          <w:spacing w:val="-7"/>
        </w:rPr>
        <w:t> </w:t>
      </w:r>
      <w:r>
        <w:rPr>
          <w:color w:val="231F20"/>
        </w:rPr>
        <w:t>пуповины</w:t>
      </w:r>
      <w:r>
        <w:rPr>
          <w:color w:val="231F20"/>
          <w:spacing w:val="-7"/>
        </w:rPr>
        <w:t> </w:t>
      </w:r>
      <w:r>
        <w:rPr>
          <w:color w:val="231F20"/>
        </w:rPr>
        <w:t>надеж− на</w:t>
      </w:r>
      <w:r>
        <w:rPr>
          <w:color w:val="231F20"/>
          <w:spacing w:val="-12"/>
        </w:rPr>
        <w:t> </w:t>
      </w:r>
      <w:r>
        <w:rPr>
          <w:color w:val="231F20"/>
        </w:rPr>
        <w:t>только</w:t>
      </w:r>
      <w:r>
        <w:rPr>
          <w:color w:val="231F20"/>
          <w:spacing w:val="-11"/>
        </w:rPr>
        <w:t> </w:t>
      </w:r>
      <w:r>
        <w:rPr>
          <w:color w:val="231F20"/>
        </w:rPr>
        <w:t>если</w:t>
      </w:r>
      <w:r>
        <w:rPr>
          <w:color w:val="231F20"/>
          <w:spacing w:val="-11"/>
        </w:rPr>
        <w:t> </w:t>
      </w:r>
      <w:r>
        <w:rPr>
          <w:color w:val="231F20"/>
        </w:rPr>
        <w:t>ЧСС</w:t>
      </w:r>
      <w:r>
        <w:rPr>
          <w:color w:val="231F20"/>
          <w:spacing w:val="-11"/>
        </w:rPr>
        <w:t> </w:t>
      </w:r>
      <w:r>
        <w:rPr>
          <w:color w:val="231F20"/>
        </w:rPr>
        <w:t>превышает</w:t>
      </w:r>
      <w:r>
        <w:rPr>
          <w:color w:val="231F20"/>
          <w:spacing w:val="-12"/>
        </w:rPr>
        <w:t> </w:t>
      </w:r>
      <w:r>
        <w:rPr>
          <w:color w:val="231F20"/>
        </w:rPr>
        <w:t>100</w:t>
      </w:r>
      <w:r>
        <w:rPr>
          <w:color w:val="231F20"/>
          <w:spacing w:val="-11"/>
        </w:rPr>
        <w:t> </w:t>
      </w:r>
      <w:r>
        <w:rPr>
          <w:color w:val="231F20"/>
        </w:rPr>
        <w:t>в</w:t>
      </w:r>
      <w:r>
        <w:rPr>
          <w:color w:val="231F20"/>
          <w:spacing w:val="-11"/>
        </w:rPr>
        <w:t> </w:t>
      </w:r>
      <w:r>
        <w:rPr>
          <w:color w:val="231F20"/>
        </w:rPr>
        <w:t>ми− нуту</w:t>
      </w:r>
      <w:r>
        <w:rPr>
          <w:color w:val="231F20"/>
          <w:position w:val="6"/>
          <w:sz w:val="9"/>
        </w:rPr>
        <w:t>679</w:t>
      </w:r>
      <w:r>
        <w:rPr>
          <w:color w:val="231F20"/>
          <w:spacing w:val="33"/>
          <w:position w:val="6"/>
          <w:sz w:val="9"/>
        </w:rPr>
        <w:t> </w:t>
      </w:r>
      <w:r>
        <w:rPr>
          <w:color w:val="231F20"/>
        </w:rPr>
        <w:t>и</w:t>
      </w:r>
      <w:r>
        <w:rPr>
          <w:color w:val="231F20"/>
          <w:spacing w:val="12"/>
        </w:rPr>
        <w:t> </w:t>
      </w:r>
      <w:r>
        <w:rPr>
          <w:color w:val="231F20"/>
        </w:rPr>
        <w:t>клиническая</w:t>
      </w:r>
      <w:r>
        <w:rPr>
          <w:color w:val="231F20"/>
          <w:spacing w:val="12"/>
        </w:rPr>
        <w:t> </w:t>
      </w:r>
      <w:r>
        <w:rPr>
          <w:color w:val="231F20"/>
        </w:rPr>
        <w:t>оценка</w:t>
      </w:r>
      <w:r>
        <w:rPr>
          <w:color w:val="231F20"/>
          <w:spacing w:val="12"/>
        </w:rPr>
        <w:t> </w:t>
      </w:r>
      <w:r>
        <w:rPr>
          <w:color w:val="231F20"/>
        </w:rPr>
        <w:t>может</w:t>
      </w:r>
      <w:r>
        <w:rPr>
          <w:color w:val="231F20"/>
          <w:spacing w:val="12"/>
        </w:rPr>
        <w:t> </w:t>
      </w:r>
      <w:r>
        <w:rPr>
          <w:color w:val="231F20"/>
          <w:spacing w:val="-5"/>
          <w:w w:val="90"/>
        </w:rPr>
        <w:t>ЧСС</w:t>
      </w:r>
    </w:p>
    <w:p>
      <w:pPr>
        <w:spacing w:after="0" w:line="278" w:lineRule="auto"/>
        <w:sectPr>
          <w:pgSz w:w="8220" w:h="11900"/>
          <w:pgMar w:header="429" w:footer="645" w:top="620" w:bottom="840" w:left="620" w:right="620"/>
          <w:cols w:num="2" w:equalWidth="0">
            <w:col w:w="3429" w:space="40"/>
            <w:col w:w="3511"/>
          </w:cols>
        </w:sectPr>
      </w:pPr>
    </w:p>
    <w:p>
      <w:pPr>
        <w:pStyle w:val="BodyText"/>
        <w:spacing w:line="278" w:lineRule="auto" w:before="163"/>
        <w:ind w:left="137" w:right="40"/>
        <w:rPr>
          <w:sz w:val="9"/>
        </w:rPr>
      </w:pPr>
      <w:r>
        <w:rPr>
          <w:color w:val="231F20"/>
        </w:rPr>
        <w:t>недооценить.</w:t>
      </w:r>
      <w:r>
        <w:rPr>
          <w:color w:val="231F20"/>
          <w:position w:val="6"/>
          <w:sz w:val="9"/>
        </w:rPr>
        <w:t>679,683,684</w:t>
      </w:r>
      <w:r>
        <w:rPr>
          <w:color w:val="231F20"/>
          <w:spacing w:val="-6"/>
          <w:position w:val="6"/>
          <w:sz w:val="9"/>
        </w:rPr>
        <w:t> </w:t>
      </w:r>
      <w:r>
        <w:rPr>
          <w:color w:val="231F20"/>
        </w:rPr>
        <w:t>У</w:t>
      </w:r>
      <w:r>
        <w:rPr>
          <w:color w:val="231F20"/>
          <w:spacing w:val="-11"/>
        </w:rPr>
        <w:t> </w:t>
      </w:r>
      <w:r>
        <w:rPr>
          <w:color w:val="231F20"/>
        </w:rPr>
        <w:t>малышей,</w:t>
      </w:r>
      <w:r>
        <w:rPr>
          <w:color w:val="231F20"/>
          <w:spacing w:val="-12"/>
        </w:rPr>
        <w:t> </w:t>
      </w:r>
      <w:r>
        <w:rPr>
          <w:color w:val="231F20"/>
        </w:rPr>
        <w:t>нуждаю− щихся в реанимации и/или продленной респираторной поддержке, современные пульсоксиметры могут обеспечить точ− ные данные о ЧСС.</w:t>
      </w:r>
      <w:r>
        <w:rPr>
          <w:color w:val="231F20"/>
          <w:position w:val="6"/>
          <w:sz w:val="9"/>
        </w:rPr>
        <w:t>681</w:t>
      </w:r>
    </w:p>
    <w:p>
      <w:pPr>
        <w:pStyle w:val="Heading4"/>
        <w:ind w:left="104" w:right="40"/>
      </w:pPr>
      <w:r>
        <w:rPr>
          <w:color w:val="9BCB52"/>
          <w:spacing w:val="-4"/>
          <w:w w:val="95"/>
        </w:rPr>
        <w:t>Цвет</w:t>
      </w:r>
    </w:p>
    <w:p>
      <w:pPr>
        <w:pStyle w:val="BodyText"/>
        <w:spacing w:line="278" w:lineRule="auto" w:before="174"/>
        <w:ind w:left="137" w:right="41" w:firstLine="453"/>
      </w:pPr>
      <w:r>
        <w:rPr>
          <w:color w:val="231F20"/>
          <w:spacing w:val="-2"/>
        </w:rPr>
        <w:t>Цвет</w:t>
      </w:r>
      <w:r>
        <w:rPr>
          <w:color w:val="231F20"/>
          <w:spacing w:val="-10"/>
        </w:rPr>
        <w:t> </w:t>
      </w:r>
      <w:r>
        <w:rPr>
          <w:color w:val="231F20"/>
          <w:spacing w:val="-2"/>
        </w:rPr>
        <w:t>плохой</w:t>
      </w:r>
      <w:r>
        <w:rPr>
          <w:color w:val="231F20"/>
          <w:spacing w:val="-9"/>
        </w:rPr>
        <w:t> </w:t>
      </w:r>
      <w:r>
        <w:rPr>
          <w:color w:val="231F20"/>
          <w:spacing w:val="-2"/>
        </w:rPr>
        <w:t>способ</w:t>
      </w:r>
      <w:r>
        <w:rPr>
          <w:color w:val="231F20"/>
          <w:spacing w:val="-9"/>
        </w:rPr>
        <w:t> </w:t>
      </w:r>
      <w:r>
        <w:rPr>
          <w:color w:val="231F20"/>
          <w:spacing w:val="-2"/>
        </w:rPr>
        <w:t>определить</w:t>
      </w:r>
      <w:r>
        <w:rPr>
          <w:color w:val="231F20"/>
          <w:spacing w:val="-9"/>
        </w:rPr>
        <w:t> </w:t>
      </w:r>
      <w:r>
        <w:rPr>
          <w:color w:val="231F20"/>
          <w:spacing w:val="-2"/>
        </w:rPr>
        <w:t>ок− </w:t>
      </w:r>
      <w:r>
        <w:rPr>
          <w:color w:val="231F20"/>
        </w:rPr>
        <w:t>сигенацию,</w:t>
      </w:r>
      <w:r>
        <w:rPr>
          <w:color w:val="231F20"/>
          <w:position w:val="6"/>
          <w:sz w:val="9"/>
        </w:rPr>
        <w:t>685</w:t>
      </w:r>
      <w:r>
        <w:rPr>
          <w:color w:val="231F20"/>
          <w:spacing w:val="19"/>
          <w:position w:val="6"/>
          <w:sz w:val="9"/>
        </w:rPr>
        <w:t> </w:t>
      </w:r>
      <w:r>
        <w:rPr>
          <w:color w:val="231F20"/>
        </w:rPr>
        <w:t>для</w:t>
      </w:r>
      <w:r>
        <w:rPr>
          <w:color w:val="231F20"/>
          <w:spacing w:val="-4"/>
        </w:rPr>
        <w:t> </w:t>
      </w:r>
      <w:r>
        <w:rPr>
          <w:color w:val="231F20"/>
        </w:rPr>
        <w:t>этого</w:t>
      </w:r>
      <w:r>
        <w:rPr>
          <w:color w:val="231F20"/>
          <w:spacing w:val="-4"/>
        </w:rPr>
        <w:t> </w:t>
      </w:r>
      <w:r>
        <w:rPr>
          <w:color w:val="231F20"/>
        </w:rPr>
        <w:t>лучше</w:t>
      </w:r>
      <w:r>
        <w:rPr>
          <w:color w:val="231F20"/>
          <w:spacing w:val="-4"/>
        </w:rPr>
        <w:t> </w:t>
      </w:r>
      <w:r>
        <w:rPr>
          <w:color w:val="231F20"/>
        </w:rPr>
        <w:t>использо− вать пульсоксиметр. Здоровый ребенок рождается</w:t>
      </w:r>
      <w:r>
        <w:rPr>
          <w:color w:val="231F20"/>
          <w:spacing w:val="-2"/>
        </w:rPr>
        <w:t> </w:t>
      </w:r>
      <w:r>
        <w:rPr>
          <w:color w:val="231F20"/>
        </w:rPr>
        <w:t>цианотичным,</w:t>
      </w:r>
      <w:r>
        <w:rPr>
          <w:color w:val="231F20"/>
          <w:spacing w:val="-2"/>
        </w:rPr>
        <w:t> </w:t>
      </w:r>
      <w:r>
        <w:rPr>
          <w:color w:val="231F20"/>
        </w:rPr>
        <w:t>но</w:t>
      </w:r>
      <w:r>
        <w:rPr>
          <w:color w:val="231F20"/>
          <w:spacing w:val="-2"/>
        </w:rPr>
        <w:t> </w:t>
      </w:r>
      <w:r>
        <w:rPr>
          <w:color w:val="231F20"/>
        </w:rPr>
        <w:t>к</w:t>
      </w:r>
      <w:r>
        <w:rPr>
          <w:color w:val="231F20"/>
          <w:spacing w:val="-2"/>
        </w:rPr>
        <w:t> </w:t>
      </w:r>
      <w:r>
        <w:rPr>
          <w:color w:val="231F20"/>
        </w:rPr>
        <w:t>30</w:t>
      </w:r>
      <w:r>
        <w:rPr>
          <w:color w:val="231F20"/>
          <w:spacing w:val="-2"/>
        </w:rPr>
        <w:t> </w:t>
      </w:r>
      <w:r>
        <w:rPr>
          <w:color w:val="231F20"/>
        </w:rPr>
        <w:t>сек.,</w:t>
      </w:r>
      <w:r>
        <w:rPr>
          <w:color w:val="231F20"/>
          <w:spacing w:val="-2"/>
        </w:rPr>
        <w:t> </w:t>
      </w:r>
      <w:r>
        <w:rPr>
          <w:color w:val="231F20"/>
        </w:rPr>
        <w:t>по </w:t>
      </w:r>
      <w:r>
        <w:rPr>
          <w:color w:val="231F20"/>
          <w:spacing w:val="-2"/>
        </w:rPr>
        <w:t>мере</w:t>
      </w:r>
      <w:r>
        <w:rPr>
          <w:color w:val="231F20"/>
          <w:spacing w:val="-10"/>
        </w:rPr>
        <w:t> </w:t>
      </w:r>
      <w:r>
        <w:rPr>
          <w:color w:val="231F20"/>
          <w:spacing w:val="-2"/>
        </w:rPr>
        <w:t>становления</w:t>
      </w:r>
      <w:r>
        <w:rPr>
          <w:color w:val="231F20"/>
          <w:spacing w:val="-9"/>
        </w:rPr>
        <w:t> </w:t>
      </w:r>
      <w:r>
        <w:rPr>
          <w:color w:val="231F20"/>
          <w:spacing w:val="-2"/>
        </w:rPr>
        <w:t>эффективного</w:t>
      </w:r>
      <w:r>
        <w:rPr>
          <w:color w:val="231F20"/>
          <w:spacing w:val="-9"/>
        </w:rPr>
        <w:t> </w:t>
      </w:r>
      <w:r>
        <w:rPr>
          <w:color w:val="231F20"/>
          <w:spacing w:val="-2"/>
        </w:rPr>
        <w:t>дыхания, начинает</w:t>
      </w:r>
      <w:r>
        <w:rPr>
          <w:color w:val="231F20"/>
          <w:spacing w:val="-5"/>
        </w:rPr>
        <w:t> </w:t>
      </w:r>
      <w:r>
        <w:rPr>
          <w:color w:val="231F20"/>
          <w:spacing w:val="-2"/>
        </w:rPr>
        <w:t>розоветь.</w:t>
      </w:r>
      <w:r>
        <w:rPr>
          <w:color w:val="231F20"/>
          <w:spacing w:val="-5"/>
        </w:rPr>
        <w:t> </w:t>
      </w:r>
      <w:r>
        <w:rPr>
          <w:color w:val="231F20"/>
          <w:spacing w:val="-2"/>
        </w:rPr>
        <w:t>Если</w:t>
      </w:r>
      <w:r>
        <w:rPr>
          <w:color w:val="231F20"/>
          <w:spacing w:val="-5"/>
        </w:rPr>
        <w:t> </w:t>
      </w:r>
      <w:r>
        <w:rPr>
          <w:color w:val="231F20"/>
          <w:spacing w:val="-2"/>
        </w:rPr>
        <w:t>ребенок</w:t>
      </w:r>
      <w:r>
        <w:rPr>
          <w:color w:val="231F20"/>
          <w:spacing w:val="-5"/>
        </w:rPr>
        <w:t> </w:t>
      </w:r>
      <w:r>
        <w:rPr>
          <w:color w:val="231F20"/>
          <w:spacing w:val="-2"/>
        </w:rPr>
        <w:t>остается цианотичным,</w:t>
      </w:r>
      <w:r>
        <w:rPr>
          <w:color w:val="231F20"/>
          <w:spacing w:val="-5"/>
        </w:rPr>
        <w:t> </w:t>
      </w:r>
      <w:r>
        <w:rPr>
          <w:color w:val="231F20"/>
          <w:spacing w:val="-2"/>
        </w:rPr>
        <w:t>следует</w:t>
      </w:r>
      <w:r>
        <w:rPr>
          <w:color w:val="231F20"/>
          <w:spacing w:val="-5"/>
        </w:rPr>
        <w:t> </w:t>
      </w:r>
      <w:r>
        <w:rPr>
          <w:color w:val="231F20"/>
          <w:spacing w:val="-2"/>
        </w:rPr>
        <w:t>проверить</w:t>
      </w:r>
      <w:r>
        <w:rPr>
          <w:color w:val="231F20"/>
          <w:spacing w:val="-5"/>
        </w:rPr>
        <w:t> </w:t>
      </w:r>
      <w:r>
        <w:rPr>
          <w:color w:val="231F20"/>
          <w:spacing w:val="-2"/>
        </w:rPr>
        <w:t>оксиге− </w:t>
      </w:r>
      <w:r>
        <w:rPr>
          <w:color w:val="231F20"/>
        </w:rPr>
        <w:t>нацию при помощи пульсоксиметра.</w:t>
      </w:r>
    </w:p>
    <w:p>
      <w:pPr>
        <w:pStyle w:val="Heading4"/>
        <w:ind w:left="104" w:right="40"/>
      </w:pPr>
      <w:r>
        <w:rPr>
          <w:color w:val="9BCB52"/>
          <w:spacing w:val="-2"/>
          <w:w w:val="90"/>
        </w:rPr>
        <w:t>Тонус</w:t>
      </w:r>
    </w:p>
    <w:p>
      <w:pPr>
        <w:pStyle w:val="BodyText"/>
        <w:spacing w:line="278" w:lineRule="auto" w:before="174"/>
        <w:ind w:left="137" w:right="40" w:firstLine="453"/>
      </w:pPr>
      <w:r>
        <w:rPr>
          <w:color w:val="231F20"/>
          <w:spacing w:val="-2"/>
        </w:rPr>
        <w:t>Очень</w:t>
      </w:r>
      <w:r>
        <w:rPr>
          <w:color w:val="231F20"/>
          <w:spacing w:val="-5"/>
        </w:rPr>
        <w:t> </w:t>
      </w:r>
      <w:r>
        <w:rPr>
          <w:color w:val="231F20"/>
          <w:spacing w:val="-2"/>
        </w:rPr>
        <w:t>расслабленный</w:t>
      </w:r>
      <w:r>
        <w:rPr>
          <w:color w:val="231F20"/>
          <w:spacing w:val="-5"/>
        </w:rPr>
        <w:t> </w:t>
      </w:r>
      <w:r>
        <w:rPr>
          <w:color w:val="231F20"/>
          <w:spacing w:val="-2"/>
        </w:rPr>
        <w:t>ребенок</w:t>
      </w:r>
      <w:r>
        <w:rPr>
          <w:color w:val="231F20"/>
          <w:spacing w:val="-5"/>
        </w:rPr>
        <w:t> </w:t>
      </w:r>
      <w:r>
        <w:rPr>
          <w:color w:val="231F20"/>
          <w:spacing w:val="-2"/>
        </w:rPr>
        <w:t>ско− </w:t>
      </w:r>
      <w:r>
        <w:rPr>
          <w:color w:val="231F20"/>
        </w:rPr>
        <w:t>рее всего без сознания и потребует рес− пираторной поддержки.</w:t>
      </w:r>
    </w:p>
    <w:p>
      <w:pPr>
        <w:pStyle w:val="Heading4"/>
        <w:spacing w:before="74"/>
        <w:ind w:left="104" w:right="40"/>
      </w:pPr>
      <w:r>
        <w:rPr>
          <w:color w:val="9BCB52"/>
          <w:w w:val="80"/>
        </w:rPr>
        <w:t>Тактильная</w:t>
      </w:r>
      <w:r>
        <w:rPr>
          <w:color w:val="9BCB52"/>
          <w:spacing w:val="27"/>
        </w:rPr>
        <w:t> </w:t>
      </w:r>
      <w:r>
        <w:rPr>
          <w:color w:val="9BCB52"/>
          <w:spacing w:val="-2"/>
          <w:w w:val="95"/>
        </w:rPr>
        <w:t>стимуляция</w:t>
      </w:r>
    </w:p>
    <w:p>
      <w:pPr>
        <w:pStyle w:val="BodyText"/>
        <w:spacing w:line="278" w:lineRule="auto" w:before="174"/>
        <w:ind w:left="137" w:right="38" w:firstLine="453"/>
      </w:pPr>
      <w:r>
        <w:rPr>
          <w:color w:val="231F20"/>
        </w:rPr>
        <w:t>Обсушивание ребенка оказывает стимулирующее действие, достаточное для индуцирования нормального дыха− ния.</w:t>
      </w:r>
      <w:r>
        <w:rPr>
          <w:color w:val="231F20"/>
          <w:spacing w:val="-12"/>
        </w:rPr>
        <w:t> </w:t>
      </w:r>
      <w:r>
        <w:rPr>
          <w:color w:val="231F20"/>
        </w:rPr>
        <w:t>Более</w:t>
      </w:r>
      <w:r>
        <w:rPr>
          <w:color w:val="231F20"/>
          <w:spacing w:val="-11"/>
        </w:rPr>
        <w:t> </w:t>
      </w:r>
      <w:r>
        <w:rPr>
          <w:color w:val="231F20"/>
        </w:rPr>
        <w:t>энергичных</w:t>
      </w:r>
      <w:r>
        <w:rPr>
          <w:color w:val="231F20"/>
          <w:spacing w:val="-11"/>
        </w:rPr>
        <w:t> </w:t>
      </w:r>
      <w:r>
        <w:rPr>
          <w:color w:val="231F20"/>
        </w:rPr>
        <w:t>методов</w:t>
      </w:r>
      <w:r>
        <w:rPr>
          <w:color w:val="231F20"/>
          <w:spacing w:val="-11"/>
        </w:rPr>
        <w:t> </w:t>
      </w:r>
      <w:r>
        <w:rPr>
          <w:color w:val="231F20"/>
        </w:rPr>
        <w:t>стимуля− ции</w:t>
      </w:r>
      <w:r>
        <w:rPr>
          <w:color w:val="231F20"/>
          <w:spacing w:val="-12"/>
        </w:rPr>
        <w:t> </w:t>
      </w:r>
      <w:r>
        <w:rPr>
          <w:color w:val="231F20"/>
        </w:rPr>
        <w:t>лучше</w:t>
      </w:r>
      <w:r>
        <w:rPr>
          <w:color w:val="231F20"/>
          <w:spacing w:val="-11"/>
        </w:rPr>
        <w:t> </w:t>
      </w:r>
      <w:r>
        <w:rPr>
          <w:color w:val="231F20"/>
        </w:rPr>
        <w:t>избегать.</w:t>
      </w:r>
      <w:r>
        <w:rPr>
          <w:color w:val="231F20"/>
          <w:spacing w:val="-11"/>
        </w:rPr>
        <w:t> </w:t>
      </w:r>
      <w:r>
        <w:rPr>
          <w:color w:val="231F20"/>
        </w:rPr>
        <w:t>Если</w:t>
      </w:r>
      <w:r>
        <w:rPr>
          <w:color w:val="231F20"/>
          <w:spacing w:val="-11"/>
        </w:rPr>
        <w:t> </w:t>
      </w:r>
      <w:r>
        <w:rPr>
          <w:color w:val="231F20"/>
        </w:rPr>
        <w:t>после</w:t>
      </w:r>
      <w:r>
        <w:rPr>
          <w:color w:val="231F20"/>
          <w:spacing w:val="-12"/>
        </w:rPr>
        <w:t> </w:t>
      </w:r>
      <w:r>
        <w:rPr>
          <w:color w:val="231F20"/>
        </w:rPr>
        <w:t>коротко− го периода стимуляции у ребенка не по− является спонтанное и эффективное ды− </w:t>
      </w:r>
      <w:r>
        <w:rPr>
          <w:color w:val="231F20"/>
          <w:spacing w:val="-2"/>
        </w:rPr>
        <w:t>хание,</w:t>
      </w:r>
      <w:r>
        <w:rPr>
          <w:color w:val="231F20"/>
        </w:rPr>
        <w:t> </w:t>
      </w:r>
      <w:r>
        <w:rPr>
          <w:color w:val="231F20"/>
          <w:spacing w:val="-2"/>
        </w:rPr>
        <w:t>далее</w:t>
      </w:r>
      <w:r>
        <w:rPr>
          <w:color w:val="231F20"/>
        </w:rPr>
        <w:t> </w:t>
      </w:r>
      <w:r>
        <w:rPr>
          <w:color w:val="231F20"/>
          <w:spacing w:val="-2"/>
        </w:rPr>
        <w:t>ему</w:t>
      </w:r>
      <w:r>
        <w:rPr>
          <w:color w:val="231F20"/>
        </w:rPr>
        <w:t> </w:t>
      </w:r>
      <w:r>
        <w:rPr>
          <w:color w:val="231F20"/>
          <w:spacing w:val="-2"/>
        </w:rPr>
        <w:t>потребуется</w:t>
      </w:r>
      <w:r>
        <w:rPr>
          <w:color w:val="231F20"/>
          <w:spacing w:val="1"/>
        </w:rPr>
        <w:t> </w:t>
      </w:r>
      <w:r>
        <w:rPr>
          <w:color w:val="231F20"/>
          <w:spacing w:val="-2"/>
        </w:rPr>
        <w:t>поддержка.</w:t>
      </w:r>
    </w:p>
    <w:p>
      <w:pPr>
        <w:pStyle w:val="Heading4"/>
        <w:ind w:left="104" w:right="40"/>
      </w:pPr>
      <w:r>
        <w:rPr>
          <w:color w:val="9BCB52"/>
          <w:w w:val="85"/>
        </w:rPr>
        <w:t>Классификация</w:t>
      </w:r>
      <w:r>
        <w:rPr>
          <w:color w:val="9BCB52"/>
          <w:spacing w:val="2"/>
        </w:rPr>
        <w:t> </w:t>
      </w:r>
      <w:r>
        <w:rPr>
          <w:color w:val="9BCB52"/>
          <w:w w:val="85"/>
        </w:rPr>
        <w:t>по</w:t>
      </w:r>
      <w:r>
        <w:rPr>
          <w:color w:val="9BCB52"/>
          <w:spacing w:val="2"/>
        </w:rPr>
        <w:t> </w:t>
      </w:r>
      <w:r>
        <w:rPr>
          <w:color w:val="9BCB52"/>
          <w:w w:val="85"/>
        </w:rPr>
        <w:t>первичной</w:t>
      </w:r>
      <w:r>
        <w:rPr>
          <w:color w:val="9BCB52"/>
          <w:spacing w:val="2"/>
        </w:rPr>
        <w:t> </w:t>
      </w:r>
      <w:r>
        <w:rPr>
          <w:color w:val="9BCB52"/>
          <w:spacing w:val="-2"/>
          <w:w w:val="85"/>
        </w:rPr>
        <w:t>оценке</w:t>
      </w:r>
    </w:p>
    <w:p>
      <w:pPr>
        <w:pStyle w:val="BodyText"/>
        <w:spacing w:line="278" w:lineRule="auto" w:before="174"/>
        <w:ind w:left="137" w:right="43" w:firstLine="453"/>
      </w:pPr>
      <w:r>
        <w:rPr>
          <w:color w:val="231F20"/>
          <w:spacing w:val="-4"/>
        </w:rPr>
        <w:t>На</w:t>
      </w:r>
      <w:r>
        <w:rPr>
          <w:color w:val="231F20"/>
          <w:spacing w:val="-8"/>
        </w:rPr>
        <w:t> </w:t>
      </w:r>
      <w:r>
        <w:rPr>
          <w:color w:val="231F20"/>
          <w:spacing w:val="-4"/>
        </w:rPr>
        <w:t>основании</w:t>
      </w:r>
      <w:r>
        <w:rPr>
          <w:color w:val="231F20"/>
          <w:spacing w:val="-7"/>
        </w:rPr>
        <w:t> </w:t>
      </w:r>
      <w:r>
        <w:rPr>
          <w:color w:val="231F20"/>
          <w:spacing w:val="-4"/>
        </w:rPr>
        <w:t>первичной</w:t>
      </w:r>
      <w:r>
        <w:rPr>
          <w:color w:val="231F20"/>
          <w:spacing w:val="-7"/>
        </w:rPr>
        <w:t> </w:t>
      </w:r>
      <w:r>
        <w:rPr>
          <w:color w:val="231F20"/>
          <w:spacing w:val="-4"/>
        </w:rPr>
        <w:t>оценки</w:t>
      </w:r>
      <w:r>
        <w:rPr>
          <w:color w:val="231F20"/>
          <w:spacing w:val="-7"/>
        </w:rPr>
        <w:t> </w:t>
      </w:r>
      <w:r>
        <w:rPr>
          <w:color w:val="231F20"/>
          <w:spacing w:val="-4"/>
        </w:rPr>
        <w:t>ре− бенка</w:t>
      </w:r>
      <w:r>
        <w:rPr>
          <w:color w:val="231F20"/>
          <w:spacing w:val="-7"/>
        </w:rPr>
        <w:t> </w:t>
      </w:r>
      <w:r>
        <w:rPr>
          <w:color w:val="231F20"/>
          <w:spacing w:val="-4"/>
        </w:rPr>
        <w:t>можно</w:t>
      </w:r>
      <w:r>
        <w:rPr>
          <w:color w:val="231F20"/>
          <w:spacing w:val="-6"/>
        </w:rPr>
        <w:t> </w:t>
      </w:r>
      <w:r>
        <w:rPr>
          <w:color w:val="231F20"/>
          <w:spacing w:val="-4"/>
        </w:rPr>
        <w:t>отнести</w:t>
      </w:r>
      <w:r>
        <w:rPr>
          <w:color w:val="231F20"/>
          <w:spacing w:val="-6"/>
        </w:rPr>
        <w:t> </w:t>
      </w:r>
      <w:r>
        <w:rPr>
          <w:color w:val="231F20"/>
          <w:spacing w:val="-4"/>
        </w:rPr>
        <w:t>в</w:t>
      </w:r>
      <w:r>
        <w:rPr>
          <w:color w:val="231F20"/>
          <w:spacing w:val="-6"/>
        </w:rPr>
        <w:t> </w:t>
      </w:r>
      <w:r>
        <w:rPr>
          <w:color w:val="231F20"/>
          <w:spacing w:val="-4"/>
        </w:rPr>
        <w:t>одну</w:t>
      </w:r>
      <w:r>
        <w:rPr>
          <w:color w:val="231F20"/>
          <w:spacing w:val="-6"/>
        </w:rPr>
        <w:t> </w:t>
      </w:r>
      <w:r>
        <w:rPr>
          <w:color w:val="231F20"/>
          <w:spacing w:val="-4"/>
        </w:rPr>
        <w:t>из</w:t>
      </w:r>
      <w:r>
        <w:rPr>
          <w:color w:val="231F20"/>
          <w:spacing w:val="-6"/>
        </w:rPr>
        <w:t> </w:t>
      </w:r>
      <w:r>
        <w:rPr>
          <w:color w:val="231F20"/>
          <w:spacing w:val="-4"/>
        </w:rPr>
        <w:t>трех</w:t>
      </w:r>
      <w:r>
        <w:rPr>
          <w:color w:val="231F20"/>
          <w:spacing w:val="-6"/>
        </w:rPr>
        <w:t> </w:t>
      </w:r>
      <w:r>
        <w:rPr>
          <w:color w:val="231F20"/>
          <w:spacing w:val="-4"/>
        </w:rPr>
        <w:t>групп:</w:t>
      </w:r>
    </w:p>
    <w:p>
      <w:pPr>
        <w:pStyle w:val="Heading5"/>
        <w:numPr>
          <w:ilvl w:val="0"/>
          <w:numId w:val="20"/>
        </w:numPr>
        <w:tabs>
          <w:tab w:pos="855" w:val="left" w:leader="none"/>
        </w:tabs>
        <w:spacing w:line="278" w:lineRule="auto" w:before="0" w:after="0"/>
        <w:ind w:left="137" w:right="40" w:firstLine="453"/>
        <w:jc w:val="both"/>
      </w:pPr>
      <w:r>
        <w:rPr>
          <w:color w:val="231F20"/>
          <w:spacing w:val="-2"/>
        </w:rPr>
        <w:t>Энергично</w:t>
      </w:r>
      <w:r>
        <w:rPr>
          <w:color w:val="231F20"/>
          <w:spacing w:val="-10"/>
        </w:rPr>
        <w:t> </w:t>
      </w:r>
      <w:r>
        <w:rPr>
          <w:color w:val="231F20"/>
          <w:spacing w:val="-2"/>
        </w:rPr>
        <w:t>дышит</w:t>
      </w:r>
      <w:r>
        <w:rPr>
          <w:color w:val="231F20"/>
          <w:spacing w:val="-9"/>
        </w:rPr>
        <w:t> </w:t>
      </w:r>
      <w:r>
        <w:rPr>
          <w:color w:val="231F20"/>
          <w:spacing w:val="-2"/>
        </w:rPr>
        <w:t>или</w:t>
      </w:r>
      <w:r>
        <w:rPr>
          <w:color w:val="231F20"/>
          <w:spacing w:val="-9"/>
        </w:rPr>
        <w:t> </w:t>
      </w:r>
      <w:r>
        <w:rPr>
          <w:color w:val="231F20"/>
          <w:spacing w:val="-2"/>
        </w:rPr>
        <w:t>плачет, </w:t>
      </w:r>
      <w:r>
        <w:rPr>
          <w:color w:val="231F20"/>
        </w:rPr>
        <w:t>хороший</w:t>
      </w:r>
      <w:r>
        <w:rPr>
          <w:color w:val="231F20"/>
          <w:spacing w:val="-10"/>
        </w:rPr>
        <w:t> </w:t>
      </w:r>
      <w:r>
        <w:rPr>
          <w:color w:val="231F20"/>
        </w:rPr>
        <w:t>тонус,</w:t>
      </w:r>
      <w:r>
        <w:rPr>
          <w:color w:val="231F20"/>
          <w:spacing w:val="-10"/>
        </w:rPr>
        <w:t> </w:t>
      </w:r>
      <w:r>
        <w:rPr>
          <w:color w:val="231F20"/>
        </w:rPr>
        <w:t>ЧСС</w:t>
      </w:r>
      <w:r>
        <w:rPr>
          <w:color w:val="231F20"/>
          <w:spacing w:val="-10"/>
        </w:rPr>
        <w:t> </w:t>
      </w:r>
      <w:r>
        <w:rPr>
          <w:color w:val="231F20"/>
        </w:rPr>
        <w:t>выше</w:t>
      </w:r>
      <w:r>
        <w:rPr>
          <w:color w:val="231F20"/>
          <w:spacing w:val="-10"/>
        </w:rPr>
        <w:t> </w:t>
      </w:r>
      <w:r>
        <w:rPr>
          <w:color w:val="231F20"/>
        </w:rPr>
        <w:t>100</w:t>
      </w:r>
      <w:r>
        <w:rPr>
          <w:color w:val="231F20"/>
          <w:spacing w:val="-10"/>
        </w:rPr>
        <w:t> </w:t>
      </w:r>
      <w:r>
        <w:rPr>
          <w:color w:val="231F20"/>
        </w:rPr>
        <w:t>мин</w:t>
      </w:r>
      <w:r>
        <w:rPr>
          <w:color w:val="231F20"/>
          <w:position w:val="6"/>
          <w:sz w:val="9"/>
        </w:rPr>
        <w:t>-1</w:t>
      </w:r>
      <w:r>
        <w:rPr>
          <w:color w:val="231F20"/>
        </w:rPr>
        <w:t>.</w:t>
      </w:r>
      <w:r>
        <w:rPr>
          <w:color w:val="231F20"/>
          <w:spacing w:val="-10"/>
        </w:rPr>
        <w:t> </w:t>
      </w:r>
      <w:r>
        <w:rPr>
          <w:color w:val="231F20"/>
        </w:rPr>
        <w:t>В </w:t>
      </w:r>
      <w:r>
        <w:rPr>
          <w:color w:val="231F20"/>
          <w:spacing w:val="-4"/>
          <w:w w:val="105"/>
        </w:rPr>
        <w:t>этом</w:t>
      </w:r>
      <w:r>
        <w:rPr>
          <w:color w:val="231F20"/>
          <w:spacing w:val="-6"/>
          <w:w w:val="105"/>
        </w:rPr>
        <w:t> </w:t>
      </w:r>
      <w:r>
        <w:rPr>
          <w:color w:val="231F20"/>
          <w:spacing w:val="-4"/>
          <w:w w:val="105"/>
        </w:rPr>
        <w:t>случае</w:t>
      </w:r>
      <w:r>
        <w:rPr>
          <w:color w:val="231F20"/>
          <w:spacing w:val="-6"/>
          <w:w w:val="105"/>
        </w:rPr>
        <w:t> </w:t>
      </w:r>
      <w:r>
        <w:rPr>
          <w:color w:val="231F20"/>
          <w:spacing w:val="-4"/>
          <w:w w:val="105"/>
        </w:rPr>
        <w:t>нет</w:t>
      </w:r>
      <w:r>
        <w:rPr>
          <w:color w:val="231F20"/>
          <w:spacing w:val="-6"/>
          <w:w w:val="105"/>
        </w:rPr>
        <w:t> </w:t>
      </w:r>
      <w:r>
        <w:rPr>
          <w:color w:val="231F20"/>
          <w:spacing w:val="-4"/>
          <w:w w:val="105"/>
        </w:rPr>
        <w:t>необходимости</w:t>
      </w:r>
      <w:r>
        <w:rPr>
          <w:color w:val="231F20"/>
          <w:spacing w:val="-6"/>
          <w:w w:val="105"/>
        </w:rPr>
        <w:t> </w:t>
      </w:r>
      <w:r>
        <w:rPr>
          <w:color w:val="231F20"/>
          <w:spacing w:val="-4"/>
          <w:w w:val="105"/>
        </w:rPr>
        <w:t>немед- </w:t>
      </w:r>
      <w:r>
        <w:rPr>
          <w:color w:val="231F20"/>
          <w:w w:val="105"/>
        </w:rPr>
        <w:t>ленно</w:t>
      </w:r>
      <w:r>
        <w:rPr>
          <w:color w:val="231F20"/>
          <w:w w:val="105"/>
        </w:rPr>
        <w:t> пережимать</w:t>
      </w:r>
      <w:r>
        <w:rPr>
          <w:color w:val="231F20"/>
          <w:w w:val="105"/>
        </w:rPr>
        <w:t> пуповину.</w:t>
      </w:r>
      <w:r>
        <w:rPr>
          <w:color w:val="231F20"/>
          <w:w w:val="105"/>
        </w:rPr>
        <w:t> Этому ребенку</w:t>
      </w:r>
      <w:r>
        <w:rPr>
          <w:color w:val="231F20"/>
          <w:spacing w:val="-12"/>
          <w:w w:val="105"/>
        </w:rPr>
        <w:t> </w:t>
      </w:r>
      <w:r>
        <w:rPr>
          <w:color w:val="231F20"/>
          <w:w w:val="105"/>
        </w:rPr>
        <w:t>не</w:t>
      </w:r>
      <w:r>
        <w:rPr>
          <w:color w:val="231F20"/>
          <w:spacing w:val="-12"/>
          <w:w w:val="105"/>
        </w:rPr>
        <w:t> </w:t>
      </w:r>
      <w:r>
        <w:rPr>
          <w:color w:val="231F20"/>
          <w:w w:val="105"/>
        </w:rPr>
        <w:t>потребуется</w:t>
      </w:r>
      <w:r>
        <w:rPr>
          <w:color w:val="231F20"/>
          <w:spacing w:val="-12"/>
          <w:w w:val="105"/>
        </w:rPr>
        <w:t> </w:t>
      </w:r>
      <w:r>
        <w:rPr>
          <w:color w:val="231F20"/>
          <w:w w:val="105"/>
        </w:rPr>
        <w:t>никаких</w:t>
      </w:r>
      <w:r>
        <w:rPr>
          <w:color w:val="231F20"/>
          <w:spacing w:val="-12"/>
          <w:w w:val="105"/>
        </w:rPr>
        <w:t> </w:t>
      </w:r>
      <w:r>
        <w:rPr>
          <w:color w:val="231F20"/>
          <w:w w:val="105"/>
        </w:rPr>
        <w:t>вме- </w:t>
      </w:r>
      <w:r>
        <w:rPr>
          <w:color w:val="231F20"/>
        </w:rPr>
        <w:t>шательств,</w:t>
      </w:r>
      <w:r>
        <w:rPr>
          <w:color w:val="231F20"/>
          <w:spacing w:val="-12"/>
        </w:rPr>
        <w:t> </w:t>
      </w:r>
      <w:r>
        <w:rPr>
          <w:color w:val="231F20"/>
        </w:rPr>
        <w:t>за</w:t>
      </w:r>
      <w:r>
        <w:rPr>
          <w:color w:val="231F20"/>
          <w:spacing w:val="-11"/>
        </w:rPr>
        <w:t> </w:t>
      </w:r>
      <w:r>
        <w:rPr>
          <w:color w:val="231F20"/>
        </w:rPr>
        <w:t>исключением</w:t>
      </w:r>
      <w:r>
        <w:rPr>
          <w:color w:val="231F20"/>
          <w:spacing w:val="-11"/>
        </w:rPr>
        <w:t> </w:t>
      </w:r>
      <w:r>
        <w:rPr>
          <w:color w:val="231F20"/>
        </w:rPr>
        <w:t>осушения, </w:t>
      </w:r>
      <w:r>
        <w:rPr>
          <w:color w:val="231F20"/>
          <w:w w:val="105"/>
        </w:rPr>
        <w:t>обертывания</w:t>
      </w:r>
      <w:r>
        <w:rPr>
          <w:color w:val="231F20"/>
          <w:w w:val="105"/>
        </w:rPr>
        <w:t> в</w:t>
      </w:r>
      <w:r>
        <w:rPr>
          <w:color w:val="231F20"/>
          <w:w w:val="105"/>
        </w:rPr>
        <w:t> теплое</w:t>
      </w:r>
      <w:r>
        <w:rPr>
          <w:color w:val="231F20"/>
          <w:w w:val="105"/>
        </w:rPr>
        <w:t> полотенце</w:t>
      </w:r>
      <w:r>
        <w:rPr>
          <w:color w:val="231F20"/>
          <w:w w:val="105"/>
        </w:rPr>
        <w:t> и, при возможности, ухода матери.</w:t>
      </w:r>
    </w:p>
    <w:p>
      <w:pPr>
        <w:pStyle w:val="ListParagraph"/>
        <w:numPr>
          <w:ilvl w:val="0"/>
          <w:numId w:val="20"/>
        </w:numPr>
        <w:tabs>
          <w:tab w:pos="855" w:val="left" w:leader="none"/>
        </w:tabs>
        <w:spacing w:line="278" w:lineRule="auto" w:before="163" w:after="0"/>
        <w:ind w:left="137" w:right="245" w:firstLine="453"/>
        <w:jc w:val="both"/>
        <w:rPr>
          <w:b/>
          <w:sz w:val="18"/>
        </w:rPr>
      </w:pPr>
      <w:r>
        <w:rPr/>
        <w:br w:type="column"/>
      </w:r>
      <w:r>
        <w:rPr>
          <w:b/>
          <w:color w:val="231F20"/>
          <w:sz w:val="18"/>
        </w:rPr>
        <w:t>Дыхание не адекватно или отсутствует, тонус нормальный или сниженный, ЧСС ниже 100 мин</w:t>
      </w:r>
      <w:r>
        <w:rPr>
          <w:b/>
          <w:color w:val="231F20"/>
          <w:position w:val="6"/>
          <w:sz w:val="9"/>
        </w:rPr>
        <w:t>-1</w:t>
      </w:r>
      <w:r>
        <w:rPr>
          <w:b/>
          <w:color w:val="231F20"/>
          <w:sz w:val="18"/>
        </w:rPr>
        <w:t>.</w:t>
      </w:r>
    </w:p>
    <w:p>
      <w:pPr>
        <w:pStyle w:val="BodyText"/>
        <w:spacing w:line="278" w:lineRule="auto"/>
        <w:ind w:left="137" w:right="249" w:firstLine="453"/>
      </w:pPr>
      <w:r>
        <w:rPr>
          <w:color w:val="231F20"/>
        </w:rPr>
        <w:t>Обсушить и обернуть. Такому ре− бенку обычно становится лучше после раздувания</w:t>
      </w:r>
      <w:r>
        <w:rPr>
          <w:color w:val="231F20"/>
          <w:spacing w:val="-12"/>
        </w:rPr>
        <w:t> </w:t>
      </w:r>
      <w:r>
        <w:rPr>
          <w:color w:val="231F20"/>
        </w:rPr>
        <w:t>маской,</w:t>
      </w:r>
      <w:r>
        <w:rPr>
          <w:color w:val="231F20"/>
          <w:spacing w:val="-11"/>
        </w:rPr>
        <w:t> </w:t>
      </w:r>
      <w:r>
        <w:rPr>
          <w:color w:val="231F20"/>
        </w:rPr>
        <w:t>но</w:t>
      </w:r>
      <w:r>
        <w:rPr>
          <w:color w:val="231F20"/>
          <w:spacing w:val="-11"/>
        </w:rPr>
        <w:t> </w:t>
      </w:r>
      <w:r>
        <w:rPr>
          <w:color w:val="231F20"/>
        </w:rPr>
        <w:t>если</w:t>
      </w:r>
      <w:r>
        <w:rPr>
          <w:color w:val="231F20"/>
          <w:spacing w:val="-11"/>
        </w:rPr>
        <w:t> </w:t>
      </w:r>
      <w:r>
        <w:rPr>
          <w:color w:val="231F20"/>
        </w:rPr>
        <w:t>это</w:t>
      </w:r>
      <w:r>
        <w:rPr>
          <w:color w:val="231F20"/>
          <w:spacing w:val="-12"/>
        </w:rPr>
        <w:t> </w:t>
      </w:r>
      <w:r>
        <w:rPr>
          <w:color w:val="231F20"/>
        </w:rPr>
        <w:t>не</w:t>
      </w:r>
      <w:r>
        <w:rPr>
          <w:color w:val="231F20"/>
          <w:spacing w:val="-11"/>
        </w:rPr>
        <w:t> </w:t>
      </w:r>
      <w:r>
        <w:rPr>
          <w:color w:val="231F20"/>
        </w:rPr>
        <w:t>приве− </w:t>
      </w:r>
      <w:r>
        <w:rPr>
          <w:color w:val="231F20"/>
          <w:spacing w:val="-6"/>
        </w:rPr>
        <w:t>дет</w:t>
      </w:r>
      <w:r>
        <w:rPr>
          <w:color w:val="231F20"/>
        </w:rPr>
        <w:t> </w:t>
      </w:r>
      <w:r>
        <w:rPr>
          <w:color w:val="231F20"/>
          <w:spacing w:val="-6"/>
        </w:rPr>
        <w:t>к</w:t>
      </w:r>
      <w:r>
        <w:rPr>
          <w:color w:val="231F20"/>
        </w:rPr>
        <w:t> </w:t>
      </w:r>
      <w:r>
        <w:rPr>
          <w:color w:val="231F20"/>
          <w:spacing w:val="-6"/>
        </w:rPr>
        <w:t>адекватному</w:t>
      </w:r>
      <w:r>
        <w:rPr>
          <w:color w:val="231F20"/>
        </w:rPr>
        <w:t> </w:t>
      </w:r>
      <w:r>
        <w:rPr>
          <w:color w:val="231F20"/>
          <w:spacing w:val="-6"/>
        </w:rPr>
        <w:t>учащению</w:t>
      </w:r>
      <w:r>
        <w:rPr>
          <w:color w:val="231F20"/>
        </w:rPr>
        <w:t> </w:t>
      </w:r>
      <w:r>
        <w:rPr>
          <w:color w:val="231F20"/>
          <w:spacing w:val="-6"/>
        </w:rPr>
        <w:t>ЧСС,</w:t>
      </w:r>
      <w:r>
        <w:rPr>
          <w:color w:val="231F20"/>
        </w:rPr>
        <w:t> </w:t>
      </w:r>
      <w:r>
        <w:rPr>
          <w:color w:val="231F20"/>
          <w:spacing w:val="-6"/>
        </w:rPr>
        <w:t>изредка</w:t>
      </w:r>
      <w:r>
        <w:rPr>
          <w:color w:val="231F20"/>
        </w:rPr>
        <w:t> также может потребоваться вентиляция.</w:t>
      </w:r>
    </w:p>
    <w:p>
      <w:pPr>
        <w:pStyle w:val="Heading5"/>
        <w:numPr>
          <w:ilvl w:val="0"/>
          <w:numId w:val="20"/>
        </w:numPr>
        <w:tabs>
          <w:tab w:pos="855" w:val="left" w:leader="none"/>
        </w:tabs>
        <w:spacing w:line="278" w:lineRule="auto" w:before="0" w:after="0"/>
        <w:ind w:left="137" w:right="243" w:firstLine="453"/>
        <w:jc w:val="right"/>
        <w:rPr>
          <w:b w:val="0"/>
        </w:rPr>
      </w:pPr>
      <w:r>
        <w:rPr>
          <w:color w:val="231F20"/>
        </w:rPr>
        <w:t>Дыхание</w:t>
      </w:r>
      <w:r>
        <w:rPr>
          <w:color w:val="231F20"/>
          <w:spacing w:val="-3"/>
        </w:rPr>
        <w:t> </w:t>
      </w:r>
      <w:r>
        <w:rPr>
          <w:color w:val="231F20"/>
        </w:rPr>
        <w:t>неадекватно</w:t>
      </w:r>
      <w:r>
        <w:rPr>
          <w:color w:val="231F20"/>
          <w:spacing w:val="-3"/>
        </w:rPr>
        <w:t> </w:t>
      </w:r>
      <w:r>
        <w:rPr>
          <w:color w:val="231F20"/>
        </w:rPr>
        <w:t>или</w:t>
      </w:r>
      <w:r>
        <w:rPr>
          <w:color w:val="231F20"/>
          <w:spacing w:val="-3"/>
        </w:rPr>
        <w:t> </w:t>
      </w:r>
      <w:r>
        <w:rPr>
          <w:color w:val="231F20"/>
        </w:rPr>
        <w:t>от- сутствует,</w:t>
      </w:r>
      <w:r>
        <w:rPr>
          <w:color w:val="231F20"/>
          <w:spacing w:val="21"/>
        </w:rPr>
        <w:t> </w:t>
      </w:r>
      <w:r>
        <w:rPr>
          <w:color w:val="231F20"/>
        </w:rPr>
        <w:t>тонус</w:t>
      </w:r>
      <w:r>
        <w:rPr>
          <w:color w:val="231F20"/>
          <w:spacing w:val="21"/>
        </w:rPr>
        <w:t> </w:t>
      </w:r>
      <w:r>
        <w:rPr>
          <w:color w:val="231F20"/>
        </w:rPr>
        <w:t>низкий,</w:t>
      </w:r>
      <w:r>
        <w:rPr>
          <w:color w:val="231F20"/>
          <w:spacing w:val="21"/>
        </w:rPr>
        <w:t> </w:t>
      </w:r>
      <w:r>
        <w:rPr>
          <w:color w:val="231F20"/>
        </w:rPr>
        <w:t>ЧСС</w:t>
      </w:r>
      <w:r>
        <w:rPr>
          <w:color w:val="231F20"/>
          <w:spacing w:val="21"/>
        </w:rPr>
        <w:t> </w:t>
      </w:r>
      <w:r>
        <w:rPr>
          <w:color w:val="231F20"/>
        </w:rPr>
        <w:t>низкая или не определяется, часто понижен- ная</w:t>
      </w:r>
      <w:r>
        <w:rPr>
          <w:color w:val="231F20"/>
          <w:spacing w:val="40"/>
        </w:rPr>
        <w:t> </w:t>
      </w:r>
      <w:r>
        <w:rPr>
          <w:color w:val="231F20"/>
        </w:rPr>
        <w:t>перфузия</w:t>
      </w:r>
      <w:r>
        <w:rPr>
          <w:color w:val="231F20"/>
          <w:spacing w:val="40"/>
        </w:rPr>
        <w:t> </w:t>
      </w:r>
      <w:r>
        <w:rPr>
          <w:color w:val="231F20"/>
        </w:rPr>
        <w:t>становиться</w:t>
      </w:r>
      <w:r>
        <w:rPr>
          <w:color w:val="231F20"/>
          <w:spacing w:val="40"/>
        </w:rPr>
        <w:t> </w:t>
      </w:r>
      <w:r>
        <w:rPr>
          <w:color w:val="231F20"/>
        </w:rPr>
        <w:t>причиной бледности.</w:t>
      </w:r>
      <w:r>
        <w:rPr>
          <w:color w:val="231F20"/>
          <w:spacing w:val="23"/>
        </w:rPr>
        <w:t> </w:t>
      </w:r>
      <w:r>
        <w:rPr>
          <w:color w:val="231F20"/>
        </w:rPr>
        <w:t>Обсушить</w:t>
      </w:r>
      <w:r>
        <w:rPr>
          <w:color w:val="231F20"/>
          <w:spacing w:val="23"/>
        </w:rPr>
        <w:t> </w:t>
      </w:r>
      <w:r>
        <w:rPr>
          <w:color w:val="231F20"/>
        </w:rPr>
        <w:t>и</w:t>
      </w:r>
      <w:r>
        <w:rPr>
          <w:color w:val="231F20"/>
          <w:spacing w:val="23"/>
        </w:rPr>
        <w:t> </w:t>
      </w:r>
      <w:r>
        <w:rPr>
          <w:color w:val="231F20"/>
        </w:rPr>
        <w:t>обернуть.</w:t>
      </w:r>
      <w:r>
        <w:rPr>
          <w:color w:val="231F20"/>
          <w:spacing w:val="23"/>
        </w:rPr>
        <w:t> </w:t>
      </w:r>
      <w:r>
        <w:rPr>
          <w:color w:val="231F20"/>
        </w:rPr>
        <w:t>Та- кому</w:t>
      </w:r>
      <w:r>
        <w:rPr>
          <w:color w:val="231F20"/>
          <w:spacing w:val="40"/>
        </w:rPr>
        <w:t> </w:t>
      </w:r>
      <w:r>
        <w:rPr>
          <w:color w:val="231F20"/>
        </w:rPr>
        <w:t>ребенку</w:t>
      </w:r>
      <w:r>
        <w:rPr>
          <w:color w:val="231F20"/>
          <w:spacing w:val="40"/>
        </w:rPr>
        <w:t> </w:t>
      </w:r>
      <w:r>
        <w:rPr>
          <w:color w:val="231F20"/>
        </w:rPr>
        <w:t>немедленно</w:t>
      </w:r>
      <w:r>
        <w:rPr>
          <w:color w:val="231F20"/>
          <w:spacing w:val="40"/>
        </w:rPr>
        <w:t> </w:t>
      </w:r>
      <w:r>
        <w:rPr>
          <w:color w:val="231F20"/>
        </w:rPr>
        <w:t>требуется контроль</w:t>
      </w:r>
      <w:r>
        <w:rPr>
          <w:color w:val="231F20"/>
          <w:spacing w:val="37"/>
        </w:rPr>
        <w:t> </w:t>
      </w:r>
      <w:r>
        <w:rPr>
          <w:color w:val="231F20"/>
        </w:rPr>
        <w:t>дыхательных</w:t>
      </w:r>
      <w:r>
        <w:rPr>
          <w:color w:val="231F20"/>
          <w:spacing w:val="37"/>
        </w:rPr>
        <w:t> </w:t>
      </w:r>
      <w:r>
        <w:rPr>
          <w:color w:val="231F20"/>
        </w:rPr>
        <w:t>путей,</w:t>
      </w:r>
      <w:r>
        <w:rPr>
          <w:color w:val="231F20"/>
          <w:spacing w:val="37"/>
        </w:rPr>
        <w:t> </w:t>
      </w:r>
      <w:r>
        <w:rPr>
          <w:color w:val="231F20"/>
        </w:rPr>
        <w:t>разду- вание</w:t>
      </w:r>
      <w:r>
        <w:rPr>
          <w:color w:val="231F20"/>
          <w:spacing w:val="-1"/>
        </w:rPr>
        <w:t> </w:t>
      </w:r>
      <w:r>
        <w:rPr>
          <w:color w:val="231F20"/>
        </w:rPr>
        <w:t>легких</w:t>
      </w:r>
      <w:r>
        <w:rPr>
          <w:color w:val="231F20"/>
          <w:spacing w:val="-1"/>
        </w:rPr>
        <w:t> </w:t>
      </w:r>
      <w:r>
        <w:rPr>
          <w:color w:val="231F20"/>
        </w:rPr>
        <w:t>и</w:t>
      </w:r>
      <w:r>
        <w:rPr>
          <w:color w:val="231F20"/>
          <w:spacing w:val="-1"/>
        </w:rPr>
        <w:t> </w:t>
      </w:r>
      <w:r>
        <w:rPr>
          <w:color w:val="231F20"/>
        </w:rPr>
        <w:t>вентиляция.</w:t>
      </w:r>
      <w:r>
        <w:rPr>
          <w:color w:val="231F20"/>
          <w:spacing w:val="-1"/>
        </w:rPr>
        <w:t> </w:t>
      </w:r>
      <w:r>
        <w:rPr>
          <w:color w:val="231F20"/>
        </w:rPr>
        <w:t>Как</w:t>
      </w:r>
      <w:r>
        <w:rPr>
          <w:color w:val="231F20"/>
          <w:spacing w:val="-1"/>
        </w:rPr>
        <w:t> </w:t>
      </w:r>
      <w:r>
        <w:rPr>
          <w:color w:val="231F20"/>
        </w:rPr>
        <w:t>толь- ко</w:t>
      </w:r>
      <w:r>
        <w:rPr>
          <w:color w:val="231F20"/>
          <w:spacing w:val="40"/>
        </w:rPr>
        <w:t> </w:t>
      </w:r>
      <w:r>
        <w:rPr>
          <w:color w:val="231F20"/>
        </w:rPr>
        <w:t>это</w:t>
      </w:r>
      <w:r>
        <w:rPr>
          <w:color w:val="231F20"/>
          <w:spacing w:val="40"/>
        </w:rPr>
        <w:t> </w:t>
      </w:r>
      <w:r>
        <w:rPr>
          <w:color w:val="231F20"/>
        </w:rPr>
        <w:t>успешно</w:t>
      </w:r>
      <w:r>
        <w:rPr>
          <w:color w:val="231F20"/>
          <w:spacing w:val="40"/>
        </w:rPr>
        <w:t> </w:t>
      </w:r>
      <w:r>
        <w:rPr>
          <w:color w:val="231F20"/>
        </w:rPr>
        <w:t>выполнено,</w:t>
      </w:r>
      <w:r>
        <w:rPr>
          <w:color w:val="231F20"/>
          <w:spacing w:val="40"/>
        </w:rPr>
        <w:t> </w:t>
      </w:r>
      <w:r>
        <w:rPr>
          <w:color w:val="231F20"/>
        </w:rPr>
        <w:t>ребенку также</w:t>
      </w:r>
      <w:r>
        <w:rPr>
          <w:color w:val="231F20"/>
          <w:spacing w:val="40"/>
        </w:rPr>
        <w:t> </w:t>
      </w:r>
      <w:r>
        <w:rPr>
          <w:color w:val="231F20"/>
        </w:rPr>
        <w:t>может</w:t>
      </w:r>
      <w:r>
        <w:rPr>
          <w:color w:val="231F20"/>
          <w:spacing w:val="40"/>
        </w:rPr>
        <w:t> </w:t>
      </w:r>
      <w:r>
        <w:rPr>
          <w:color w:val="231F20"/>
        </w:rPr>
        <w:t>потребоваться</w:t>
      </w:r>
      <w:r>
        <w:rPr>
          <w:color w:val="231F20"/>
          <w:spacing w:val="40"/>
        </w:rPr>
        <w:t> </w:t>
      </w:r>
      <w:r>
        <w:rPr>
          <w:color w:val="231F20"/>
        </w:rPr>
        <w:t>КГК</w:t>
      </w:r>
      <w:r>
        <w:rPr>
          <w:color w:val="231F20"/>
          <w:spacing w:val="40"/>
        </w:rPr>
        <w:t> </w:t>
      </w:r>
      <w:r>
        <w:rPr>
          <w:color w:val="231F20"/>
        </w:rPr>
        <w:t>и, возможно, медикаментозная терапия. </w:t>
      </w:r>
      <w:r>
        <w:rPr>
          <w:b w:val="0"/>
          <w:color w:val="231F20"/>
        </w:rPr>
        <w:t>Недоношенные</w:t>
      </w:r>
      <w:r>
        <w:rPr>
          <w:b w:val="0"/>
          <w:color w:val="231F20"/>
          <w:spacing w:val="40"/>
        </w:rPr>
        <w:t> </w:t>
      </w:r>
      <w:r>
        <w:rPr>
          <w:b w:val="0"/>
          <w:color w:val="231F20"/>
        </w:rPr>
        <w:t>малыши</w:t>
      </w:r>
      <w:r>
        <w:rPr>
          <w:b w:val="0"/>
          <w:color w:val="231F20"/>
          <w:spacing w:val="40"/>
        </w:rPr>
        <w:t> </w:t>
      </w:r>
      <w:r>
        <w:rPr>
          <w:b w:val="0"/>
          <w:color w:val="231F20"/>
        </w:rPr>
        <w:t>могут</w:t>
      </w:r>
      <w:r>
        <w:rPr>
          <w:b w:val="0"/>
          <w:color w:val="231F20"/>
          <w:spacing w:val="40"/>
        </w:rPr>
        <w:t> </w:t>
      </w:r>
      <w:r>
        <w:rPr>
          <w:b w:val="0"/>
          <w:color w:val="231F20"/>
        </w:rPr>
        <w:t>ды−</w:t>
      </w:r>
    </w:p>
    <w:p>
      <w:pPr>
        <w:pStyle w:val="BodyText"/>
        <w:spacing w:line="278" w:lineRule="auto"/>
        <w:ind w:left="137" w:right="247"/>
      </w:pPr>
      <w:r>
        <w:rPr>
          <w:color w:val="231F20"/>
        </w:rPr>
        <w:t>шать и иметь признаки респираторного дистресса,</w:t>
      </w:r>
      <w:r>
        <w:rPr>
          <w:color w:val="231F20"/>
          <w:spacing w:val="-4"/>
        </w:rPr>
        <w:t> </w:t>
      </w:r>
      <w:r>
        <w:rPr>
          <w:color w:val="231F20"/>
        </w:rPr>
        <w:t>в</w:t>
      </w:r>
      <w:r>
        <w:rPr>
          <w:color w:val="231F20"/>
          <w:spacing w:val="-4"/>
        </w:rPr>
        <w:t> </w:t>
      </w:r>
      <w:r>
        <w:rPr>
          <w:color w:val="231F20"/>
        </w:rPr>
        <w:t>этом</w:t>
      </w:r>
      <w:r>
        <w:rPr>
          <w:color w:val="231F20"/>
          <w:spacing w:val="-4"/>
        </w:rPr>
        <w:t> </w:t>
      </w:r>
      <w:r>
        <w:rPr>
          <w:color w:val="231F20"/>
        </w:rPr>
        <w:t>случае</w:t>
      </w:r>
      <w:r>
        <w:rPr>
          <w:color w:val="231F20"/>
          <w:spacing w:val="-4"/>
        </w:rPr>
        <w:t> </w:t>
      </w:r>
      <w:r>
        <w:rPr>
          <w:color w:val="231F20"/>
        </w:rPr>
        <w:t>их</w:t>
      </w:r>
      <w:r>
        <w:rPr>
          <w:color w:val="231F20"/>
          <w:spacing w:val="-4"/>
        </w:rPr>
        <w:t> </w:t>
      </w:r>
      <w:r>
        <w:rPr>
          <w:color w:val="231F20"/>
        </w:rPr>
        <w:t>сначала</w:t>
      </w:r>
      <w:r>
        <w:rPr>
          <w:color w:val="231F20"/>
          <w:spacing w:val="-4"/>
        </w:rPr>
        <w:t> </w:t>
      </w:r>
      <w:r>
        <w:rPr>
          <w:color w:val="231F20"/>
        </w:rPr>
        <w:t>сле− дует поддержать при помощи ППД.</w:t>
      </w:r>
    </w:p>
    <w:p>
      <w:pPr>
        <w:pStyle w:val="Heading2"/>
        <w:spacing w:before="93"/>
        <w:ind w:right="247"/>
      </w:pPr>
      <w:r>
        <w:rPr>
          <w:color w:val="28B574"/>
          <w:w w:val="85"/>
        </w:rPr>
        <w:t>Реанимационные</w:t>
      </w:r>
      <w:r>
        <w:rPr>
          <w:color w:val="28B574"/>
          <w:spacing w:val="20"/>
        </w:rPr>
        <w:t> </w:t>
      </w:r>
      <w:r>
        <w:rPr>
          <w:color w:val="28B574"/>
          <w:spacing w:val="-2"/>
          <w:w w:val="95"/>
        </w:rPr>
        <w:t>мероприятия</w:t>
      </w:r>
    </w:p>
    <w:p>
      <w:pPr>
        <w:spacing w:before="7"/>
        <w:ind w:left="0" w:right="247" w:firstLine="0"/>
        <w:jc w:val="right"/>
        <w:rPr>
          <w:rFonts w:ascii="Arial" w:hAnsi="Arial"/>
          <w:b/>
          <w:sz w:val="22"/>
        </w:rPr>
      </w:pPr>
      <w:r>
        <w:rPr>
          <w:rFonts w:ascii="Arial" w:hAnsi="Arial"/>
          <w:b/>
          <w:color w:val="28B574"/>
          <w:w w:val="90"/>
          <w:sz w:val="22"/>
        </w:rPr>
        <w:t>у</w:t>
      </w:r>
      <w:r>
        <w:rPr>
          <w:rFonts w:ascii="Arial" w:hAnsi="Arial"/>
          <w:b/>
          <w:color w:val="28B574"/>
          <w:spacing w:val="-7"/>
          <w:w w:val="90"/>
          <w:sz w:val="22"/>
        </w:rPr>
        <w:t> </w:t>
      </w:r>
      <w:r>
        <w:rPr>
          <w:rFonts w:ascii="Arial" w:hAnsi="Arial"/>
          <w:b/>
          <w:color w:val="28B574"/>
          <w:spacing w:val="-2"/>
          <w:w w:val="95"/>
          <w:sz w:val="22"/>
        </w:rPr>
        <w:t>новорожденных</w:t>
      </w:r>
    </w:p>
    <w:p>
      <w:pPr>
        <w:pStyle w:val="BodyText"/>
        <w:spacing w:line="278" w:lineRule="auto" w:before="112"/>
        <w:ind w:left="137" w:right="247" w:firstLine="453"/>
      </w:pPr>
      <w:r>
        <w:rPr>
          <w:color w:val="231F20"/>
        </w:rPr>
        <w:t>Если первичная оценка новорож− денного</w:t>
      </w:r>
      <w:r>
        <w:rPr>
          <w:color w:val="231F20"/>
          <w:spacing w:val="-12"/>
        </w:rPr>
        <w:t> </w:t>
      </w:r>
      <w:r>
        <w:rPr>
          <w:color w:val="231F20"/>
        </w:rPr>
        <w:t>показывает,</w:t>
      </w:r>
      <w:r>
        <w:rPr>
          <w:color w:val="231F20"/>
          <w:spacing w:val="-11"/>
        </w:rPr>
        <w:t> </w:t>
      </w:r>
      <w:r>
        <w:rPr>
          <w:color w:val="231F20"/>
        </w:rPr>
        <w:t>что</w:t>
      </w:r>
      <w:r>
        <w:rPr>
          <w:color w:val="231F20"/>
          <w:spacing w:val="-11"/>
        </w:rPr>
        <w:t> </w:t>
      </w:r>
      <w:r>
        <w:rPr>
          <w:color w:val="231F20"/>
        </w:rPr>
        <w:t>адекватное</w:t>
      </w:r>
      <w:r>
        <w:rPr>
          <w:color w:val="231F20"/>
          <w:spacing w:val="-11"/>
        </w:rPr>
        <w:t> </w:t>
      </w:r>
      <w:r>
        <w:rPr>
          <w:color w:val="231F20"/>
        </w:rPr>
        <w:t>нор− мальное регулярное дыхание не насту− пило, или ЧСС менее 100 мин</w:t>
      </w:r>
      <w:r>
        <w:rPr>
          <w:color w:val="231F20"/>
          <w:position w:val="6"/>
          <w:sz w:val="9"/>
        </w:rPr>
        <w:t>−1</w:t>
      </w:r>
      <w:r>
        <w:rPr>
          <w:color w:val="231F20"/>
        </w:rPr>
        <w:t>, следует начинать</w:t>
      </w:r>
      <w:r>
        <w:rPr>
          <w:color w:val="231F20"/>
          <w:spacing w:val="-3"/>
        </w:rPr>
        <w:t> </w:t>
      </w:r>
      <w:r>
        <w:rPr>
          <w:color w:val="231F20"/>
        </w:rPr>
        <w:t>реанимационные</w:t>
      </w:r>
      <w:r>
        <w:rPr>
          <w:color w:val="231F20"/>
          <w:spacing w:val="-3"/>
        </w:rPr>
        <w:t> </w:t>
      </w:r>
      <w:r>
        <w:rPr>
          <w:color w:val="231F20"/>
        </w:rPr>
        <w:t>мероприятия. Обычно все, что необходимо — открыть дыхательные пути и аэрировать легкие. Более</w:t>
      </w:r>
      <w:r>
        <w:rPr>
          <w:color w:val="231F20"/>
          <w:spacing w:val="-12"/>
        </w:rPr>
        <w:t> </w:t>
      </w:r>
      <w:r>
        <w:rPr>
          <w:color w:val="231F20"/>
        </w:rPr>
        <w:t>того,</w:t>
      </w:r>
      <w:r>
        <w:rPr>
          <w:color w:val="231F20"/>
          <w:spacing w:val="-11"/>
        </w:rPr>
        <w:t> </w:t>
      </w:r>
      <w:r>
        <w:rPr>
          <w:color w:val="231F20"/>
        </w:rPr>
        <w:t>более</w:t>
      </w:r>
      <w:r>
        <w:rPr>
          <w:color w:val="231F20"/>
          <w:spacing w:val="-11"/>
        </w:rPr>
        <w:t> </w:t>
      </w:r>
      <w:r>
        <w:rPr>
          <w:color w:val="231F20"/>
        </w:rPr>
        <w:t>сложные</w:t>
      </w:r>
      <w:r>
        <w:rPr>
          <w:color w:val="231F20"/>
          <w:spacing w:val="-11"/>
        </w:rPr>
        <w:t> </w:t>
      </w:r>
      <w:r>
        <w:rPr>
          <w:color w:val="231F20"/>
        </w:rPr>
        <w:t>вмешательст− ва будут бесполезны, если не будут ус− пешно выполнены эти два первых шага.</w:t>
      </w:r>
    </w:p>
    <w:p>
      <w:pPr>
        <w:pStyle w:val="Heading4"/>
        <w:spacing w:before="72"/>
        <w:ind w:left="1677"/>
        <w:jc w:val="left"/>
      </w:pPr>
      <w:r>
        <w:rPr>
          <w:color w:val="9BCB52"/>
          <w:spacing w:val="-2"/>
          <w:w w:val="85"/>
        </w:rPr>
        <w:t>Дыхательные</w:t>
      </w:r>
      <w:r>
        <w:rPr>
          <w:color w:val="9BCB52"/>
          <w:spacing w:val="2"/>
        </w:rPr>
        <w:t> </w:t>
      </w:r>
      <w:r>
        <w:rPr>
          <w:color w:val="9BCB52"/>
          <w:spacing w:val="-4"/>
          <w:w w:val="95"/>
        </w:rPr>
        <w:t>пути</w:t>
      </w:r>
    </w:p>
    <w:p>
      <w:pPr>
        <w:pStyle w:val="BodyText"/>
        <w:spacing w:line="278" w:lineRule="auto" w:before="175"/>
        <w:ind w:left="137" w:right="244" w:firstLine="453"/>
      </w:pPr>
      <w:r>
        <w:rPr>
          <w:color w:val="231F20"/>
          <w:spacing w:val="-2"/>
        </w:rPr>
        <w:t>Ребенка</w:t>
      </w:r>
      <w:r>
        <w:rPr>
          <w:color w:val="231F20"/>
          <w:spacing w:val="-6"/>
        </w:rPr>
        <w:t> </w:t>
      </w:r>
      <w:r>
        <w:rPr>
          <w:color w:val="231F20"/>
          <w:spacing w:val="-2"/>
        </w:rPr>
        <w:t>следует</w:t>
      </w:r>
      <w:r>
        <w:rPr>
          <w:color w:val="231F20"/>
          <w:spacing w:val="-6"/>
        </w:rPr>
        <w:t> </w:t>
      </w:r>
      <w:r>
        <w:rPr>
          <w:color w:val="231F20"/>
          <w:spacing w:val="-2"/>
        </w:rPr>
        <w:t>положить</w:t>
      </w:r>
      <w:r>
        <w:rPr>
          <w:color w:val="231F20"/>
          <w:spacing w:val="-6"/>
        </w:rPr>
        <w:t> </w:t>
      </w:r>
      <w:r>
        <w:rPr>
          <w:color w:val="231F20"/>
          <w:spacing w:val="-2"/>
        </w:rPr>
        <w:t>на</w:t>
      </w:r>
      <w:r>
        <w:rPr>
          <w:color w:val="231F20"/>
          <w:spacing w:val="-6"/>
        </w:rPr>
        <w:t> </w:t>
      </w:r>
      <w:r>
        <w:rPr>
          <w:color w:val="231F20"/>
          <w:spacing w:val="-2"/>
        </w:rPr>
        <w:t>спину </w:t>
      </w:r>
      <w:r>
        <w:rPr>
          <w:color w:val="231F20"/>
        </w:rPr>
        <w:t>с головой в нейтральном положении (рис.1.29). Под лопатки нужно подло− жить</w:t>
      </w:r>
      <w:r>
        <w:rPr>
          <w:color w:val="231F20"/>
          <w:spacing w:val="31"/>
        </w:rPr>
        <w:t> </w:t>
      </w:r>
      <w:r>
        <w:rPr>
          <w:color w:val="231F20"/>
        </w:rPr>
        <w:t>полотенце</w:t>
      </w:r>
      <w:r>
        <w:rPr>
          <w:color w:val="231F20"/>
          <w:spacing w:val="31"/>
        </w:rPr>
        <w:t> </w:t>
      </w:r>
      <w:r>
        <w:rPr>
          <w:color w:val="231F20"/>
        </w:rPr>
        <w:t>или</w:t>
      </w:r>
      <w:r>
        <w:rPr>
          <w:color w:val="231F20"/>
          <w:spacing w:val="31"/>
        </w:rPr>
        <w:t> </w:t>
      </w:r>
      <w:r>
        <w:rPr>
          <w:color w:val="231F20"/>
        </w:rPr>
        <w:t>одеяло,</w:t>
      </w:r>
      <w:r>
        <w:rPr>
          <w:color w:val="231F20"/>
          <w:spacing w:val="31"/>
        </w:rPr>
        <w:t> </w:t>
      </w:r>
      <w:r>
        <w:rPr>
          <w:color w:val="231F20"/>
          <w:spacing w:val="-2"/>
        </w:rPr>
        <w:t>сложенное</w:t>
      </w:r>
    </w:p>
    <w:p>
      <w:pPr>
        <w:spacing w:after="0" w:line="278" w:lineRule="auto"/>
        <w:sectPr>
          <w:pgSz w:w="8220" w:h="11900"/>
          <w:pgMar w:header="401" w:footer="645" w:top="620" w:bottom="840" w:left="620" w:right="620"/>
          <w:cols w:num="2" w:equalWidth="0">
            <w:col w:w="3357" w:space="60"/>
            <w:col w:w="3563"/>
          </w:cols>
        </w:sectPr>
      </w:pPr>
    </w:p>
    <w:p>
      <w:pPr>
        <w:pStyle w:val="BodyText"/>
        <w:spacing w:before="2"/>
        <w:jc w:val="left"/>
        <w:rPr>
          <w:sz w:val="6"/>
        </w:rPr>
      </w:pPr>
    </w:p>
    <w:p>
      <w:pPr>
        <w:pStyle w:val="BodyText"/>
        <w:ind w:left="415"/>
        <w:jc w:val="left"/>
        <w:rPr>
          <w:sz w:val="20"/>
        </w:rPr>
      </w:pPr>
      <w:r>
        <w:rPr>
          <w:sz w:val="20"/>
        </w:rPr>
        <w:drawing>
          <wp:inline distT="0" distB="0" distL="0" distR="0">
            <wp:extent cx="3994215" cy="5767578"/>
            <wp:effectExtent l="0" t="0" r="0" b="0"/>
            <wp:docPr id="177" name="Image 177"/>
            <wp:cNvGraphicFramePr>
              <a:graphicFrameLocks/>
            </wp:cNvGraphicFramePr>
            <a:graphic>
              <a:graphicData uri="http://schemas.openxmlformats.org/drawingml/2006/picture">
                <pic:pic>
                  <pic:nvPicPr>
                    <pic:cNvPr id="177" name="Image 177"/>
                    <pic:cNvPicPr/>
                  </pic:nvPicPr>
                  <pic:blipFill>
                    <a:blip r:embed="rId98" cstate="print"/>
                    <a:stretch>
                      <a:fillRect/>
                    </a:stretch>
                  </pic:blipFill>
                  <pic:spPr>
                    <a:xfrm>
                      <a:off x="0" y="0"/>
                      <a:ext cx="3994215" cy="5767578"/>
                    </a:xfrm>
                    <a:prstGeom prst="rect">
                      <a:avLst/>
                    </a:prstGeom>
                  </pic:spPr>
                </pic:pic>
              </a:graphicData>
            </a:graphic>
          </wp:inline>
        </w:drawing>
      </w:r>
      <w:r>
        <w:rPr>
          <w:sz w:val="20"/>
        </w:rPr>
      </w:r>
    </w:p>
    <w:p>
      <w:pPr>
        <w:pStyle w:val="BodyText"/>
        <w:spacing w:before="71"/>
        <w:jc w:val="left"/>
      </w:pPr>
    </w:p>
    <w:p>
      <w:pPr>
        <w:pStyle w:val="Heading5"/>
        <w:spacing w:line="254" w:lineRule="auto"/>
        <w:ind w:left="250" w:right="134"/>
      </w:pPr>
      <w:r>
        <w:rPr>
          <w:color w:val="231F20"/>
        </w:rPr>
        <w:t>Рис.1.28. Алгоритм реанимационных мероприятий у новорожденных (SpO</w:t>
      </w:r>
      <w:r>
        <w:rPr>
          <w:color w:val="231F20"/>
          <w:vertAlign w:val="subscript"/>
        </w:rPr>
        <w:t>2</w:t>
      </w:r>
      <w:r>
        <w:rPr>
          <w:color w:val="231F20"/>
          <w:vertAlign w:val="baseline"/>
        </w:rPr>
        <w:t>: чрезкожная</w:t>
      </w:r>
      <w:r>
        <w:rPr>
          <w:color w:val="231F20"/>
          <w:spacing w:val="-12"/>
          <w:vertAlign w:val="baseline"/>
        </w:rPr>
        <w:t> </w:t>
      </w:r>
      <w:r>
        <w:rPr>
          <w:color w:val="231F20"/>
          <w:vertAlign w:val="baseline"/>
        </w:rPr>
        <w:t>пульсоксиметрия,</w:t>
      </w:r>
      <w:r>
        <w:rPr>
          <w:color w:val="231F20"/>
          <w:spacing w:val="-11"/>
          <w:vertAlign w:val="baseline"/>
        </w:rPr>
        <w:t> </w:t>
      </w:r>
      <w:r>
        <w:rPr>
          <w:color w:val="231F20"/>
          <w:vertAlign w:val="baseline"/>
        </w:rPr>
        <w:t>ЭКГ:</w:t>
      </w:r>
      <w:r>
        <w:rPr>
          <w:color w:val="231F20"/>
          <w:spacing w:val="-11"/>
          <w:vertAlign w:val="baseline"/>
        </w:rPr>
        <w:t> </w:t>
      </w:r>
      <w:r>
        <w:rPr>
          <w:color w:val="231F20"/>
          <w:vertAlign w:val="baseline"/>
        </w:rPr>
        <w:t>электрокардиография,</w:t>
      </w:r>
      <w:r>
        <w:rPr>
          <w:color w:val="231F20"/>
          <w:spacing w:val="-11"/>
          <w:vertAlign w:val="baseline"/>
        </w:rPr>
        <w:t> </w:t>
      </w:r>
      <w:r>
        <w:rPr>
          <w:color w:val="231F20"/>
          <w:vertAlign w:val="baseline"/>
        </w:rPr>
        <w:t>ИВЛ:</w:t>
      </w:r>
      <w:r>
        <w:rPr>
          <w:color w:val="231F20"/>
          <w:spacing w:val="-12"/>
          <w:vertAlign w:val="baseline"/>
        </w:rPr>
        <w:t> </w:t>
      </w:r>
      <w:r>
        <w:rPr>
          <w:color w:val="231F20"/>
          <w:vertAlign w:val="baseline"/>
        </w:rPr>
        <w:t>искусственная вентиляция легких).</w:t>
      </w:r>
    </w:p>
    <w:p>
      <w:pPr>
        <w:spacing w:after="0" w:line="254" w:lineRule="auto"/>
        <w:sectPr>
          <w:pgSz w:w="8220" w:h="11900"/>
          <w:pgMar w:header="429" w:footer="645" w:top="620" w:bottom="840" w:left="620" w:right="620"/>
        </w:sectPr>
      </w:pPr>
    </w:p>
    <w:p>
      <w:pPr>
        <w:pStyle w:val="BodyText"/>
        <w:spacing w:before="9"/>
        <w:jc w:val="left"/>
        <w:rPr>
          <w:b/>
          <w:sz w:val="7"/>
        </w:rPr>
      </w:pPr>
    </w:p>
    <w:p>
      <w:pPr>
        <w:tabs>
          <w:tab w:pos="3551" w:val="left" w:leader="none"/>
        </w:tabs>
        <w:spacing w:line="240" w:lineRule="auto"/>
        <w:ind w:left="117" w:right="0" w:firstLine="0"/>
        <w:rPr>
          <w:sz w:val="20"/>
        </w:rPr>
      </w:pPr>
      <w:r>
        <w:rPr>
          <w:position w:val="23"/>
          <w:sz w:val="20"/>
        </w:rPr>
        <w:drawing>
          <wp:inline distT="0" distB="0" distL="0" distR="0">
            <wp:extent cx="2049671" cy="982408"/>
            <wp:effectExtent l="0" t="0" r="0" b="0"/>
            <wp:docPr id="178" name="Image 178"/>
            <wp:cNvGraphicFramePr>
              <a:graphicFrameLocks/>
            </wp:cNvGraphicFramePr>
            <a:graphic>
              <a:graphicData uri="http://schemas.openxmlformats.org/drawingml/2006/picture">
                <pic:pic>
                  <pic:nvPicPr>
                    <pic:cNvPr id="178" name="Image 178"/>
                    <pic:cNvPicPr/>
                  </pic:nvPicPr>
                  <pic:blipFill>
                    <a:blip r:embed="rId99" cstate="print"/>
                    <a:stretch>
                      <a:fillRect/>
                    </a:stretch>
                  </pic:blipFill>
                  <pic:spPr>
                    <a:xfrm>
                      <a:off x="0" y="0"/>
                      <a:ext cx="2049671" cy="982408"/>
                    </a:xfrm>
                    <a:prstGeom prst="rect">
                      <a:avLst/>
                    </a:prstGeom>
                  </pic:spPr>
                </pic:pic>
              </a:graphicData>
            </a:graphic>
          </wp:inline>
        </w:drawing>
      </w:r>
      <w:r>
        <w:rPr>
          <w:position w:val="23"/>
          <w:sz w:val="20"/>
        </w:rPr>
      </w:r>
      <w:r>
        <w:rPr>
          <w:position w:val="23"/>
          <w:sz w:val="20"/>
        </w:rPr>
        <w:tab/>
      </w:r>
      <w:r>
        <w:rPr>
          <w:sz w:val="20"/>
        </w:rPr>
        <w:drawing>
          <wp:inline distT="0" distB="0" distL="0" distR="0">
            <wp:extent cx="2064259" cy="1524762"/>
            <wp:effectExtent l="0" t="0" r="0" b="0"/>
            <wp:docPr id="179" name="Image 179"/>
            <wp:cNvGraphicFramePr>
              <a:graphicFrameLocks/>
            </wp:cNvGraphicFramePr>
            <a:graphic>
              <a:graphicData uri="http://schemas.openxmlformats.org/drawingml/2006/picture">
                <pic:pic>
                  <pic:nvPicPr>
                    <pic:cNvPr id="179" name="Image 179"/>
                    <pic:cNvPicPr/>
                  </pic:nvPicPr>
                  <pic:blipFill>
                    <a:blip r:embed="rId100" cstate="print"/>
                    <a:stretch>
                      <a:fillRect/>
                    </a:stretch>
                  </pic:blipFill>
                  <pic:spPr>
                    <a:xfrm>
                      <a:off x="0" y="0"/>
                      <a:ext cx="2064259" cy="1524762"/>
                    </a:xfrm>
                    <a:prstGeom prst="rect">
                      <a:avLst/>
                    </a:prstGeom>
                  </pic:spPr>
                </pic:pic>
              </a:graphicData>
            </a:graphic>
          </wp:inline>
        </w:drawing>
      </w:r>
      <w:r>
        <w:rPr>
          <w:sz w:val="20"/>
        </w:rPr>
      </w:r>
    </w:p>
    <w:p>
      <w:pPr>
        <w:pStyle w:val="BodyText"/>
        <w:spacing w:before="10"/>
        <w:jc w:val="left"/>
        <w:rPr>
          <w:b/>
          <w:sz w:val="10"/>
        </w:rPr>
      </w:pPr>
    </w:p>
    <w:p>
      <w:pPr>
        <w:spacing w:after="0"/>
        <w:jc w:val="left"/>
        <w:rPr>
          <w:sz w:val="10"/>
        </w:rPr>
        <w:sectPr>
          <w:pgSz w:w="8220" w:h="11900"/>
          <w:pgMar w:header="401" w:footer="645" w:top="620" w:bottom="840" w:left="620" w:right="620"/>
        </w:sectPr>
      </w:pPr>
    </w:p>
    <w:p>
      <w:pPr>
        <w:pStyle w:val="Heading5"/>
        <w:spacing w:line="254" w:lineRule="auto" w:before="95"/>
        <w:ind w:right="75"/>
        <w:jc w:val="left"/>
      </w:pPr>
      <w:r>
        <w:rPr>
          <w:color w:val="231F20"/>
        </w:rPr>
        <w:t>Рис.1.29. Новорожденный с головой в нейтральном положении.</w:t>
      </w:r>
    </w:p>
    <w:p>
      <w:pPr>
        <w:spacing w:line="254" w:lineRule="auto" w:before="95"/>
        <w:ind w:left="136" w:right="247" w:firstLine="0"/>
        <w:jc w:val="left"/>
        <w:rPr>
          <w:b/>
          <w:sz w:val="18"/>
        </w:rPr>
      </w:pPr>
      <w:r>
        <w:rPr/>
        <w:br w:type="column"/>
      </w:r>
      <w:r>
        <w:rPr>
          <w:b/>
          <w:color w:val="231F20"/>
          <w:w w:val="105"/>
          <w:sz w:val="18"/>
        </w:rPr>
        <w:t>Рис.1.30.</w:t>
      </w:r>
      <w:r>
        <w:rPr>
          <w:b/>
          <w:color w:val="231F20"/>
          <w:spacing w:val="16"/>
          <w:w w:val="105"/>
          <w:sz w:val="18"/>
        </w:rPr>
        <w:t> </w:t>
      </w:r>
      <w:r>
        <w:rPr>
          <w:b/>
          <w:color w:val="231F20"/>
          <w:w w:val="105"/>
          <w:sz w:val="18"/>
        </w:rPr>
        <w:t>Масочная</w:t>
      </w:r>
      <w:r>
        <w:rPr>
          <w:b/>
          <w:color w:val="231F20"/>
          <w:spacing w:val="16"/>
          <w:w w:val="105"/>
          <w:sz w:val="18"/>
        </w:rPr>
        <w:t> </w:t>
      </w:r>
      <w:r>
        <w:rPr>
          <w:b/>
          <w:color w:val="231F20"/>
          <w:w w:val="105"/>
          <w:sz w:val="18"/>
        </w:rPr>
        <w:t>вентиляция</w:t>
      </w:r>
      <w:r>
        <w:rPr>
          <w:b/>
          <w:color w:val="231F20"/>
          <w:spacing w:val="17"/>
          <w:w w:val="105"/>
          <w:sz w:val="18"/>
        </w:rPr>
        <w:t> </w:t>
      </w:r>
      <w:r>
        <w:rPr>
          <w:b/>
          <w:color w:val="231F20"/>
          <w:w w:val="105"/>
          <w:sz w:val="18"/>
        </w:rPr>
        <w:t>лег- ких новорожденного.</w:t>
      </w:r>
    </w:p>
    <w:p>
      <w:pPr>
        <w:spacing w:after="0" w:line="254" w:lineRule="auto"/>
        <w:jc w:val="left"/>
        <w:rPr>
          <w:sz w:val="18"/>
        </w:rPr>
        <w:sectPr>
          <w:type w:val="continuous"/>
          <w:pgSz w:w="8220" w:h="11900"/>
          <w:pgMar w:header="401" w:footer="645" w:top="680" w:bottom="0" w:left="620" w:right="620"/>
          <w:cols w:num="2" w:equalWidth="0">
            <w:col w:w="3387" w:space="46"/>
            <w:col w:w="3547"/>
          </w:cols>
        </w:sectPr>
      </w:pPr>
    </w:p>
    <w:p>
      <w:pPr>
        <w:pStyle w:val="BodyText"/>
        <w:spacing w:before="52"/>
        <w:jc w:val="left"/>
        <w:rPr>
          <w:b/>
          <w:sz w:val="20"/>
        </w:rPr>
      </w:pPr>
    </w:p>
    <w:p>
      <w:pPr>
        <w:spacing w:after="0"/>
        <w:jc w:val="left"/>
        <w:rPr>
          <w:sz w:val="20"/>
        </w:rPr>
        <w:sectPr>
          <w:type w:val="continuous"/>
          <w:pgSz w:w="8220" w:h="11900"/>
          <w:pgMar w:header="401" w:footer="645" w:top="680" w:bottom="0" w:left="620" w:right="620"/>
        </w:sectPr>
      </w:pPr>
    </w:p>
    <w:p>
      <w:pPr>
        <w:pStyle w:val="BodyText"/>
        <w:spacing w:line="278" w:lineRule="auto" w:before="90"/>
        <w:ind w:left="137" w:right="38"/>
      </w:pPr>
      <w:r>
        <w:rPr>
          <w:color w:val="231F20"/>
        </w:rPr>
        <w:t>до толщины 2 см — это может быть по− лезно для сохранения нужного </w:t>
      </w:r>
      <w:r>
        <w:rPr>
          <w:color w:val="231F20"/>
        </w:rPr>
        <w:t>положе− </w:t>
      </w:r>
      <w:r>
        <w:rPr>
          <w:color w:val="231F20"/>
          <w:spacing w:val="-2"/>
        </w:rPr>
        <w:t>ния</w:t>
      </w:r>
      <w:r>
        <w:rPr>
          <w:color w:val="231F20"/>
          <w:spacing w:val="-10"/>
        </w:rPr>
        <w:t> </w:t>
      </w:r>
      <w:r>
        <w:rPr>
          <w:color w:val="231F20"/>
          <w:spacing w:val="-2"/>
        </w:rPr>
        <w:t>головы.</w:t>
      </w:r>
      <w:r>
        <w:rPr>
          <w:color w:val="231F20"/>
          <w:spacing w:val="-9"/>
        </w:rPr>
        <w:t> </w:t>
      </w:r>
      <w:r>
        <w:rPr>
          <w:color w:val="231F20"/>
          <w:spacing w:val="-2"/>
        </w:rPr>
        <w:t>У</w:t>
      </w:r>
      <w:r>
        <w:rPr>
          <w:color w:val="231F20"/>
          <w:spacing w:val="-9"/>
        </w:rPr>
        <w:t> </w:t>
      </w:r>
      <w:r>
        <w:rPr>
          <w:color w:val="231F20"/>
          <w:spacing w:val="-2"/>
        </w:rPr>
        <w:t>ребенка</w:t>
      </w:r>
      <w:r>
        <w:rPr>
          <w:color w:val="231F20"/>
          <w:spacing w:val="-9"/>
        </w:rPr>
        <w:t> </w:t>
      </w:r>
      <w:r>
        <w:rPr>
          <w:color w:val="231F20"/>
          <w:spacing w:val="-2"/>
        </w:rPr>
        <w:t>со</w:t>
      </w:r>
      <w:r>
        <w:rPr>
          <w:color w:val="231F20"/>
          <w:spacing w:val="-10"/>
        </w:rPr>
        <w:t> </w:t>
      </w:r>
      <w:r>
        <w:rPr>
          <w:color w:val="231F20"/>
          <w:spacing w:val="-2"/>
        </w:rPr>
        <w:t>сниженным</w:t>
      </w:r>
      <w:r>
        <w:rPr>
          <w:color w:val="231F20"/>
          <w:spacing w:val="-9"/>
        </w:rPr>
        <w:t> </w:t>
      </w:r>
      <w:r>
        <w:rPr>
          <w:color w:val="231F20"/>
          <w:spacing w:val="-2"/>
        </w:rPr>
        <w:t>мы− </w:t>
      </w:r>
      <w:r>
        <w:rPr>
          <w:color w:val="231F20"/>
        </w:rPr>
        <w:t>шечным тонусом выведение нижней че− </w:t>
      </w:r>
      <w:r>
        <w:rPr>
          <w:color w:val="231F20"/>
          <w:spacing w:val="-2"/>
        </w:rPr>
        <w:t>люсти</w:t>
      </w:r>
      <w:r>
        <w:rPr>
          <w:color w:val="231F20"/>
          <w:spacing w:val="-10"/>
        </w:rPr>
        <w:t> </w:t>
      </w:r>
      <w:r>
        <w:rPr>
          <w:color w:val="231F20"/>
          <w:spacing w:val="-2"/>
        </w:rPr>
        <w:t>или</w:t>
      </w:r>
      <w:r>
        <w:rPr>
          <w:color w:val="231F20"/>
          <w:spacing w:val="-9"/>
        </w:rPr>
        <w:t> </w:t>
      </w:r>
      <w:r>
        <w:rPr>
          <w:color w:val="231F20"/>
          <w:spacing w:val="-2"/>
        </w:rPr>
        <w:t>применение</w:t>
      </w:r>
      <w:r>
        <w:rPr>
          <w:color w:val="231F20"/>
          <w:spacing w:val="-9"/>
        </w:rPr>
        <w:t> </w:t>
      </w:r>
      <w:r>
        <w:rPr>
          <w:color w:val="231F20"/>
          <w:spacing w:val="-2"/>
        </w:rPr>
        <w:t>воздуховода</w:t>
      </w:r>
      <w:r>
        <w:rPr>
          <w:color w:val="231F20"/>
          <w:spacing w:val="-9"/>
        </w:rPr>
        <w:t> </w:t>
      </w:r>
      <w:r>
        <w:rPr>
          <w:color w:val="231F20"/>
          <w:spacing w:val="-2"/>
        </w:rPr>
        <w:t>соот− ветствующего</w:t>
      </w:r>
      <w:r>
        <w:rPr>
          <w:color w:val="231F20"/>
          <w:spacing w:val="-12"/>
        </w:rPr>
        <w:t> </w:t>
      </w:r>
      <w:r>
        <w:rPr>
          <w:color w:val="231F20"/>
          <w:spacing w:val="-2"/>
        </w:rPr>
        <w:t>размера</w:t>
      </w:r>
      <w:r>
        <w:rPr>
          <w:color w:val="231F20"/>
          <w:spacing w:val="-9"/>
        </w:rPr>
        <w:t> </w:t>
      </w:r>
      <w:r>
        <w:rPr>
          <w:color w:val="231F20"/>
          <w:spacing w:val="-2"/>
        </w:rPr>
        <w:t>может</w:t>
      </w:r>
      <w:r>
        <w:rPr>
          <w:color w:val="231F20"/>
          <w:spacing w:val="-9"/>
        </w:rPr>
        <w:t> </w:t>
      </w:r>
      <w:r>
        <w:rPr>
          <w:color w:val="231F20"/>
          <w:spacing w:val="-2"/>
        </w:rPr>
        <w:t>быть</w:t>
      </w:r>
      <w:r>
        <w:rPr>
          <w:color w:val="231F20"/>
          <w:spacing w:val="-9"/>
        </w:rPr>
        <w:t> </w:t>
      </w:r>
      <w:r>
        <w:rPr>
          <w:color w:val="231F20"/>
          <w:spacing w:val="-2"/>
        </w:rPr>
        <w:t>полез− но</w:t>
      </w:r>
      <w:r>
        <w:rPr>
          <w:color w:val="231F20"/>
          <w:spacing w:val="-5"/>
        </w:rPr>
        <w:t> </w:t>
      </w:r>
      <w:r>
        <w:rPr>
          <w:color w:val="231F20"/>
          <w:spacing w:val="-2"/>
        </w:rPr>
        <w:t>для</w:t>
      </w:r>
      <w:r>
        <w:rPr>
          <w:color w:val="231F20"/>
          <w:spacing w:val="-5"/>
        </w:rPr>
        <w:t> </w:t>
      </w:r>
      <w:r>
        <w:rPr>
          <w:color w:val="231F20"/>
          <w:spacing w:val="-2"/>
        </w:rPr>
        <w:t>открытия</w:t>
      </w:r>
      <w:r>
        <w:rPr>
          <w:color w:val="231F20"/>
          <w:spacing w:val="-5"/>
        </w:rPr>
        <w:t> </w:t>
      </w:r>
      <w:r>
        <w:rPr>
          <w:color w:val="231F20"/>
          <w:spacing w:val="-2"/>
        </w:rPr>
        <w:t>дыхательных</w:t>
      </w:r>
      <w:r>
        <w:rPr>
          <w:color w:val="231F20"/>
          <w:spacing w:val="-5"/>
        </w:rPr>
        <w:t> </w:t>
      </w:r>
      <w:r>
        <w:rPr>
          <w:color w:val="231F20"/>
          <w:spacing w:val="-2"/>
        </w:rPr>
        <w:t>путей.</w:t>
      </w:r>
      <w:r>
        <w:rPr>
          <w:color w:val="231F20"/>
          <w:spacing w:val="-5"/>
        </w:rPr>
        <w:t> </w:t>
      </w:r>
      <w:r>
        <w:rPr>
          <w:color w:val="231F20"/>
          <w:spacing w:val="-2"/>
        </w:rPr>
        <w:t>По− </w:t>
      </w:r>
      <w:r>
        <w:rPr>
          <w:color w:val="231F20"/>
        </w:rPr>
        <w:t>ложение</w:t>
      </w:r>
      <w:r>
        <w:rPr>
          <w:color w:val="231F20"/>
          <w:spacing w:val="-12"/>
        </w:rPr>
        <w:t> </w:t>
      </w:r>
      <w:r>
        <w:rPr>
          <w:color w:val="231F20"/>
        </w:rPr>
        <w:t>на</w:t>
      </w:r>
      <w:r>
        <w:rPr>
          <w:color w:val="231F20"/>
          <w:spacing w:val="-11"/>
        </w:rPr>
        <w:t> </w:t>
      </w:r>
      <w:r>
        <w:rPr>
          <w:color w:val="231F20"/>
        </w:rPr>
        <w:t>спине</w:t>
      </w:r>
      <w:r>
        <w:rPr>
          <w:color w:val="231F20"/>
          <w:spacing w:val="-11"/>
        </w:rPr>
        <w:t> </w:t>
      </w:r>
      <w:r>
        <w:rPr>
          <w:color w:val="231F20"/>
        </w:rPr>
        <w:t>для</w:t>
      </w:r>
      <w:r>
        <w:rPr>
          <w:color w:val="231F20"/>
          <w:spacing w:val="-11"/>
        </w:rPr>
        <w:t> </w:t>
      </w:r>
      <w:r>
        <w:rPr>
          <w:color w:val="231F20"/>
        </w:rPr>
        <w:t>ведения</w:t>
      </w:r>
      <w:r>
        <w:rPr>
          <w:color w:val="231F20"/>
          <w:spacing w:val="-12"/>
        </w:rPr>
        <w:t> </w:t>
      </w:r>
      <w:r>
        <w:rPr>
          <w:color w:val="231F20"/>
        </w:rPr>
        <w:t>дыхатель− ных путей традиционно, но при работе с доношенными</w:t>
      </w:r>
      <w:r>
        <w:rPr>
          <w:color w:val="231F20"/>
          <w:spacing w:val="-5"/>
        </w:rPr>
        <w:t> </w:t>
      </w:r>
      <w:r>
        <w:rPr>
          <w:color w:val="231F20"/>
        </w:rPr>
        <w:t>новорожденными</w:t>
      </w:r>
      <w:r>
        <w:rPr>
          <w:color w:val="231F20"/>
          <w:spacing w:val="-5"/>
        </w:rPr>
        <w:t> </w:t>
      </w:r>
      <w:r>
        <w:rPr>
          <w:color w:val="231F20"/>
        </w:rPr>
        <w:t>в</w:t>
      </w:r>
      <w:r>
        <w:rPr>
          <w:color w:val="231F20"/>
          <w:spacing w:val="-5"/>
        </w:rPr>
        <w:t> </w:t>
      </w:r>
      <w:r>
        <w:rPr>
          <w:color w:val="231F20"/>
        </w:rPr>
        <w:t>родо− </w:t>
      </w:r>
      <w:r>
        <w:rPr>
          <w:color w:val="231F20"/>
          <w:spacing w:val="-2"/>
        </w:rPr>
        <w:t>вом</w:t>
      </w:r>
      <w:r>
        <w:rPr>
          <w:color w:val="231F20"/>
          <w:spacing w:val="-9"/>
        </w:rPr>
        <w:t> </w:t>
      </w:r>
      <w:r>
        <w:rPr>
          <w:color w:val="231F20"/>
          <w:spacing w:val="-2"/>
        </w:rPr>
        <w:t>зале</w:t>
      </w:r>
      <w:r>
        <w:rPr>
          <w:color w:val="231F20"/>
          <w:spacing w:val="-9"/>
        </w:rPr>
        <w:t> </w:t>
      </w:r>
      <w:r>
        <w:rPr>
          <w:color w:val="231F20"/>
          <w:spacing w:val="-2"/>
        </w:rPr>
        <w:t>применяется</w:t>
      </w:r>
      <w:r>
        <w:rPr>
          <w:color w:val="231F20"/>
          <w:spacing w:val="-9"/>
        </w:rPr>
        <w:t> </w:t>
      </w:r>
      <w:r>
        <w:rPr>
          <w:color w:val="231F20"/>
          <w:spacing w:val="-2"/>
        </w:rPr>
        <w:t>и</w:t>
      </w:r>
      <w:r>
        <w:rPr>
          <w:color w:val="231F20"/>
          <w:spacing w:val="-9"/>
        </w:rPr>
        <w:t> </w:t>
      </w:r>
      <w:r>
        <w:rPr>
          <w:color w:val="231F20"/>
          <w:spacing w:val="-2"/>
        </w:rPr>
        <w:t>положение</w:t>
      </w:r>
      <w:r>
        <w:rPr>
          <w:color w:val="231F20"/>
          <w:spacing w:val="-9"/>
        </w:rPr>
        <w:t> </w:t>
      </w:r>
      <w:r>
        <w:rPr>
          <w:color w:val="231F20"/>
          <w:spacing w:val="-2"/>
        </w:rPr>
        <w:t>на</w:t>
      </w:r>
      <w:r>
        <w:rPr>
          <w:color w:val="231F20"/>
          <w:spacing w:val="-9"/>
        </w:rPr>
        <w:t> </w:t>
      </w:r>
      <w:r>
        <w:rPr>
          <w:color w:val="231F20"/>
          <w:spacing w:val="-2"/>
        </w:rPr>
        <w:t>бо− </w:t>
      </w:r>
      <w:r>
        <w:rPr>
          <w:color w:val="231F20"/>
        </w:rPr>
        <w:t>ку.</w:t>
      </w:r>
      <w:r>
        <w:rPr>
          <w:color w:val="231F20"/>
          <w:position w:val="6"/>
          <w:sz w:val="9"/>
        </w:rPr>
        <w:t>686</w:t>
      </w:r>
      <w:r>
        <w:rPr>
          <w:color w:val="231F20"/>
          <w:spacing w:val="40"/>
          <w:position w:val="6"/>
          <w:sz w:val="9"/>
        </w:rPr>
        <w:t> </w:t>
      </w:r>
      <w:r>
        <w:rPr>
          <w:color w:val="231F20"/>
        </w:rPr>
        <w:t>Как правило нет необходимости удалять жидкость из легких через рото− глотку.</w:t>
      </w:r>
      <w:r>
        <w:rPr>
          <w:color w:val="231F20"/>
          <w:position w:val="6"/>
          <w:sz w:val="9"/>
        </w:rPr>
        <w:t>687</w:t>
      </w:r>
      <w:r>
        <w:rPr>
          <w:color w:val="231F20"/>
          <w:spacing w:val="-6"/>
          <w:position w:val="6"/>
          <w:sz w:val="9"/>
        </w:rPr>
        <w:t> </w:t>
      </w:r>
      <w:r>
        <w:rPr>
          <w:color w:val="231F20"/>
        </w:rPr>
        <w:t>Отсасывание</w:t>
      </w:r>
      <w:r>
        <w:rPr>
          <w:color w:val="231F20"/>
          <w:spacing w:val="-11"/>
        </w:rPr>
        <w:t> </w:t>
      </w:r>
      <w:r>
        <w:rPr>
          <w:color w:val="231F20"/>
        </w:rPr>
        <w:t>необходимо</w:t>
      </w:r>
      <w:r>
        <w:rPr>
          <w:color w:val="231F20"/>
          <w:spacing w:val="-12"/>
        </w:rPr>
        <w:t> </w:t>
      </w:r>
      <w:r>
        <w:rPr>
          <w:color w:val="231F20"/>
        </w:rPr>
        <w:t>толь− ко при обструкции дыхательных путей.</w:t>
      </w:r>
    </w:p>
    <w:p>
      <w:pPr>
        <w:pStyle w:val="Heading4"/>
        <w:ind w:right="39"/>
      </w:pPr>
      <w:r>
        <w:rPr>
          <w:color w:val="9BCB52"/>
          <w:spacing w:val="-2"/>
          <w:w w:val="95"/>
        </w:rPr>
        <w:t>Меконий</w:t>
      </w:r>
    </w:p>
    <w:p>
      <w:pPr>
        <w:pStyle w:val="BodyText"/>
        <w:spacing w:line="278" w:lineRule="auto" w:before="174"/>
        <w:ind w:left="137" w:right="39" w:firstLine="453"/>
      </w:pPr>
      <w:r>
        <w:rPr>
          <w:color w:val="231F20"/>
          <w:spacing w:val="-2"/>
        </w:rPr>
        <w:t>Легкое</w:t>
      </w:r>
      <w:r>
        <w:rPr>
          <w:color w:val="231F20"/>
          <w:spacing w:val="-2"/>
        </w:rPr>
        <w:t> подкрашивание</w:t>
      </w:r>
      <w:r>
        <w:rPr>
          <w:color w:val="231F20"/>
          <w:spacing w:val="-2"/>
        </w:rPr>
        <w:t> околоплод− </w:t>
      </w:r>
      <w:r>
        <w:rPr>
          <w:color w:val="231F20"/>
        </w:rPr>
        <w:t>ных</w:t>
      </w:r>
      <w:r>
        <w:rPr>
          <w:color w:val="231F20"/>
          <w:spacing w:val="-10"/>
        </w:rPr>
        <w:t> </w:t>
      </w:r>
      <w:r>
        <w:rPr>
          <w:color w:val="231F20"/>
        </w:rPr>
        <w:t>вод</w:t>
      </w:r>
      <w:r>
        <w:rPr>
          <w:color w:val="231F20"/>
          <w:spacing w:val="-10"/>
        </w:rPr>
        <w:t> </w:t>
      </w:r>
      <w:r>
        <w:rPr>
          <w:color w:val="231F20"/>
        </w:rPr>
        <w:t>меконием</w:t>
      </w:r>
      <w:r>
        <w:rPr>
          <w:color w:val="231F20"/>
          <w:spacing w:val="-10"/>
        </w:rPr>
        <w:t> </w:t>
      </w:r>
      <w:r>
        <w:rPr>
          <w:color w:val="231F20"/>
        </w:rPr>
        <w:t>типично</w:t>
      </w:r>
      <w:r>
        <w:rPr>
          <w:color w:val="231F20"/>
          <w:spacing w:val="-10"/>
        </w:rPr>
        <w:t> </w:t>
      </w:r>
      <w:r>
        <w:rPr>
          <w:color w:val="231F20"/>
        </w:rPr>
        <w:t>и,</w:t>
      </w:r>
      <w:r>
        <w:rPr>
          <w:color w:val="231F20"/>
          <w:spacing w:val="-10"/>
        </w:rPr>
        <w:t> </w:t>
      </w:r>
      <w:r>
        <w:rPr>
          <w:color w:val="231F20"/>
        </w:rPr>
        <w:t>в</w:t>
      </w:r>
      <w:r>
        <w:rPr>
          <w:color w:val="231F20"/>
          <w:spacing w:val="-10"/>
        </w:rPr>
        <w:t> </w:t>
      </w:r>
      <w:r>
        <w:rPr>
          <w:color w:val="231F20"/>
        </w:rPr>
        <w:t>целом,</w:t>
      </w:r>
      <w:r>
        <w:rPr>
          <w:color w:val="231F20"/>
          <w:spacing w:val="-10"/>
        </w:rPr>
        <w:t> </w:t>
      </w:r>
      <w:r>
        <w:rPr>
          <w:color w:val="231F20"/>
        </w:rPr>
        <w:t>не создает</w:t>
      </w:r>
      <w:r>
        <w:rPr>
          <w:color w:val="231F20"/>
          <w:spacing w:val="-3"/>
        </w:rPr>
        <w:t> </w:t>
      </w:r>
      <w:r>
        <w:rPr>
          <w:color w:val="231F20"/>
        </w:rPr>
        <w:t>дополнительных</w:t>
      </w:r>
      <w:r>
        <w:rPr>
          <w:color w:val="231F20"/>
          <w:spacing w:val="-3"/>
        </w:rPr>
        <w:t> </w:t>
      </w:r>
      <w:r>
        <w:rPr>
          <w:color w:val="231F20"/>
        </w:rPr>
        <w:t>трудностей</w:t>
      </w:r>
      <w:r>
        <w:rPr>
          <w:color w:val="231F20"/>
          <w:spacing w:val="-3"/>
        </w:rPr>
        <w:t> </w:t>
      </w:r>
      <w:r>
        <w:rPr>
          <w:color w:val="231F20"/>
        </w:rPr>
        <w:t>при </w:t>
      </w:r>
      <w:r>
        <w:rPr>
          <w:color w:val="231F20"/>
          <w:spacing w:val="-2"/>
        </w:rPr>
        <w:t>родах.</w:t>
      </w:r>
      <w:r>
        <w:rPr>
          <w:color w:val="231F20"/>
          <w:spacing w:val="-10"/>
        </w:rPr>
        <w:t> </w:t>
      </w:r>
      <w:r>
        <w:rPr>
          <w:color w:val="231F20"/>
          <w:spacing w:val="-2"/>
        </w:rPr>
        <w:t>Густое</w:t>
      </w:r>
      <w:r>
        <w:rPr>
          <w:color w:val="231F20"/>
          <w:spacing w:val="-9"/>
        </w:rPr>
        <w:t> </w:t>
      </w:r>
      <w:r>
        <w:rPr>
          <w:color w:val="231F20"/>
          <w:spacing w:val="-2"/>
        </w:rPr>
        <w:t>прокрашивание</w:t>
      </w:r>
      <w:r>
        <w:rPr>
          <w:color w:val="231F20"/>
          <w:spacing w:val="-9"/>
        </w:rPr>
        <w:t> </w:t>
      </w:r>
      <w:r>
        <w:rPr>
          <w:color w:val="231F20"/>
          <w:spacing w:val="-2"/>
        </w:rPr>
        <w:t>околоплод− </w:t>
      </w:r>
      <w:r>
        <w:rPr>
          <w:color w:val="231F20"/>
        </w:rPr>
        <w:t>ных вод меконием при родах — находка значительно менее типичная и является </w:t>
      </w:r>
      <w:r>
        <w:rPr>
          <w:color w:val="231F20"/>
          <w:spacing w:val="-2"/>
        </w:rPr>
        <w:t>индикатором</w:t>
      </w:r>
      <w:r>
        <w:rPr>
          <w:color w:val="231F20"/>
          <w:spacing w:val="-3"/>
        </w:rPr>
        <w:t> </w:t>
      </w:r>
      <w:r>
        <w:rPr>
          <w:color w:val="231F20"/>
          <w:spacing w:val="-2"/>
        </w:rPr>
        <w:t>перинатального</w:t>
      </w:r>
      <w:r>
        <w:rPr>
          <w:color w:val="231F20"/>
          <w:spacing w:val="-3"/>
        </w:rPr>
        <w:t> </w:t>
      </w:r>
      <w:r>
        <w:rPr>
          <w:color w:val="231F20"/>
          <w:spacing w:val="-2"/>
        </w:rPr>
        <w:t>дистресса</w:t>
      </w:r>
      <w:r>
        <w:rPr>
          <w:color w:val="231F20"/>
          <w:spacing w:val="-3"/>
        </w:rPr>
        <w:t> </w:t>
      </w:r>
      <w:r>
        <w:rPr>
          <w:color w:val="231F20"/>
          <w:spacing w:val="-2"/>
        </w:rPr>
        <w:t>и </w:t>
      </w:r>
      <w:r>
        <w:rPr>
          <w:color w:val="231F20"/>
        </w:rPr>
        <w:t>должна</w:t>
      </w:r>
      <w:r>
        <w:rPr>
          <w:color w:val="231F20"/>
          <w:spacing w:val="-9"/>
        </w:rPr>
        <w:t> </w:t>
      </w:r>
      <w:r>
        <w:rPr>
          <w:color w:val="231F20"/>
        </w:rPr>
        <w:t>стать</w:t>
      </w:r>
      <w:r>
        <w:rPr>
          <w:color w:val="231F20"/>
          <w:spacing w:val="-9"/>
        </w:rPr>
        <w:t> </w:t>
      </w:r>
      <w:r>
        <w:rPr>
          <w:color w:val="231F20"/>
        </w:rPr>
        <w:t>причиной</w:t>
      </w:r>
      <w:r>
        <w:rPr>
          <w:color w:val="231F20"/>
          <w:spacing w:val="-9"/>
        </w:rPr>
        <w:t> </w:t>
      </w:r>
      <w:r>
        <w:rPr>
          <w:color w:val="231F20"/>
        </w:rPr>
        <w:t>готовности</w:t>
      </w:r>
      <w:r>
        <w:rPr>
          <w:color w:val="231F20"/>
          <w:spacing w:val="-9"/>
        </w:rPr>
        <w:t> </w:t>
      </w:r>
      <w:r>
        <w:rPr>
          <w:color w:val="231F20"/>
        </w:rPr>
        <w:t>к</w:t>
      </w:r>
      <w:r>
        <w:rPr>
          <w:color w:val="231F20"/>
          <w:spacing w:val="-9"/>
        </w:rPr>
        <w:t> </w:t>
      </w:r>
      <w:r>
        <w:rPr>
          <w:color w:val="231F20"/>
        </w:rPr>
        <w:t>по− тенциальной необходимости в реанима− ции. Рутинное применение аспирации и </w:t>
      </w:r>
      <w:r>
        <w:rPr>
          <w:color w:val="231F20"/>
          <w:spacing w:val="-2"/>
        </w:rPr>
        <w:t>интубации</w:t>
      </w:r>
      <w:r>
        <w:rPr>
          <w:color w:val="231F20"/>
          <w:spacing w:val="-5"/>
        </w:rPr>
        <w:t> </w:t>
      </w:r>
      <w:r>
        <w:rPr>
          <w:color w:val="231F20"/>
          <w:spacing w:val="-2"/>
        </w:rPr>
        <w:t>во</w:t>
      </w:r>
      <w:r>
        <w:rPr>
          <w:color w:val="231F20"/>
          <w:spacing w:val="-5"/>
        </w:rPr>
        <w:t> </w:t>
      </w:r>
      <w:r>
        <w:rPr>
          <w:color w:val="231F20"/>
          <w:spacing w:val="-2"/>
        </w:rPr>
        <w:t>время</w:t>
      </w:r>
      <w:r>
        <w:rPr>
          <w:color w:val="231F20"/>
          <w:spacing w:val="-5"/>
        </w:rPr>
        <w:t> </w:t>
      </w:r>
      <w:r>
        <w:rPr>
          <w:color w:val="231F20"/>
          <w:spacing w:val="-2"/>
        </w:rPr>
        <w:t>родов</w:t>
      </w:r>
      <w:r>
        <w:rPr>
          <w:color w:val="231F20"/>
          <w:spacing w:val="-4"/>
        </w:rPr>
        <w:t> </w:t>
      </w:r>
      <w:r>
        <w:rPr>
          <w:color w:val="231F20"/>
          <w:spacing w:val="-2"/>
        </w:rPr>
        <w:t>у</w:t>
      </w:r>
      <w:r>
        <w:rPr>
          <w:color w:val="231F20"/>
          <w:spacing w:val="-5"/>
        </w:rPr>
        <w:t> </w:t>
      </w:r>
      <w:r>
        <w:rPr>
          <w:color w:val="231F20"/>
          <w:spacing w:val="-2"/>
        </w:rPr>
        <w:t>активных</w:t>
      </w:r>
      <w:r>
        <w:rPr>
          <w:color w:val="231F20"/>
          <w:spacing w:val="-5"/>
        </w:rPr>
        <w:t> </w:t>
      </w:r>
      <w:r>
        <w:rPr>
          <w:color w:val="231F20"/>
          <w:spacing w:val="-8"/>
        </w:rPr>
        <w:t>но−</w:t>
      </w:r>
    </w:p>
    <w:p>
      <w:pPr>
        <w:pStyle w:val="BodyText"/>
        <w:spacing w:line="278" w:lineRule="auto" w:before="90"/>
        <w:ind w:left="137" w:right="247"/>
      </w:pPr>
      <w:r>
        <w:rPr/>
        <w:br w:type="column"/>
      </w:r>
      <w:r>
        <w:rPr>
          <w:color w:val="231F20"/>
          <w:spacing w:val="-4"/>
        </w:rPr>
        <w:t>ворожденных,</w:t>
      </w:r>
      <w:r>
        <w:rPr>
          <w:color w:val="231F20"/>
          <w:spacing w:val="-5"/>
        </w:rPr>
        <w:t> </w:t>
      </w:r>
      <w:r>
        <w:rPr>
          <w:color w:val="231F20"/>
          <w:spacing w:val="-4"/>
        </w:rPr>
        <w:t>рожденных</w:t>
      </w:r>
      <w:r>
        <w:rPr>
          <w:color w:val="231F20"/>
          <w:spacing w:val="-5"/>
        </w:rPr>
        <w:t> </w:t>
      </w:r>
      <w:r>
        <w:rPr>
          <w:color w:val="231F20"/>
          <w:spacing w:val="-4"/>
        </w:rPr>
        <w:t>через</w:t>
      </w:r>
      <w:r>
        <w:rPr>
          <w:color w:val="231F20"/>
          <w:spacing w:val="-5"/>
        </w:rPr>
        <w:t> </w:t>
      </w:r>
      <w:r>
        <w:rPr>
          <w:color w:val="231F20"/>
          <w:spacing w:val="-4"/>
        </w:rPr>
        <w:t>окрашен− </w:t>
      </w:r>
      <w:r>
        <w:rPr>
          <w:color w:val="231F20"/>
        </w:rPr>
        <w:t>ные меконием воды, не рекомендуется. Наличие вязкого мекония у неактивного новорожденного</w:t>
      </w:r>
      <w:r>
        <w:rPr>
          <w:color w:val="231F20"/>
          <w:spacing w:val="-6"/>
        </w:rPr>
        <w:t> </w:t>
      </w:r>
      <w:r>
        <w:rPr>
          <w:color w:val="231F20"/>
        </w:rPr>
        <w:t>является</w:t>
      </w:r>
      <w:r>
        <w:rPr>
          <w:color w:val="231F20"/>
          <w:spacing w:val="-6"/>
        </w:rPr>
        <w:t> </w:t>
      </w:r>
      <w:r>
        <w:rPr>
          <w:color w:val="231F20"/>
        </w:rPr>
        <w:t>единственным показанием</w:t>
      </w:r>
      <w:r>
        <w:rPr>
          <w:color w:val="231F20"/>
          <w:spacing w:val="-8"/>
        </w:rPr>
        <w:t> </w:t>
      </w:r>
      <w:r>
        <w:rPr>
          <w:color w:val="231F20"/>
        </w:rPr>
        <w:t>к</w:t>
      </w:r>
      <w:r>
        <w:rPr>
          <w:color w:val="231F20"/>
          <w:spacing w:val="-8"/>
        </w:rPr>
        <w:t> </w:t>
      </w:r>
      <w:r>
        <w:rPr>
          <w:color w:val="231F20"/>
        </w:rPr>
        <w:t>первичному</w:t>
      </w:r>
      <w:r>
        <w:rPr>
          <w:color w:val="231F20"/>
          <w:spacing w:val="-8"/>
        </w:rPr>
        <w:t> </w:t>
      </w:r>
      <w:r>
        <w:rPr>
          <w:color w:val="231F20"/>
        </w:rPr>
        <w:t>осмотру</w:t>
      </w:r>
      <w:r>
        <w:rPr>
          <w:color w:val="231F20"/>
          <w:spacing w:val="-8"/>
        </w:rPr>
        <w:t> </w:t>
      </w:r>
      <w:r>
        <w:rPr>
          <w:color w:val="231F20"/>
        </w:rPr>
        <w:t>рото− глотки и полученного при отсасывании </w:t>
      </w:r>
      <w:r>
        <w:rPr>
          <w:color w:val="231F20"/>
          <w:spacing w:val="-2"/>
        </w:rPr>
        <w:t>субстрата,</w:t>
      </w:r>
      <w:r>
        <w:rPr>
          <w:color w:val="231F20"/>
          <w:spacing w:val="-8"/>
        </w:rPr>
        <w:t> </w:t>
      </w:r>
      <w:r>
        <w:rPr>
          <w:color w:val="231F20"/>
          <w:spacing w:val="-2"/>
        </w:rPr>
        <w:t>который</w:t>
      </w:r>
      <w:r>
        <w:rPr>
          <w:color w:val="231F20"/>
          <w:spacing w:val="-8"/>
        </w:rPr>
        <w:t> </w:t>
      </w:r>
      <w:r>
        <w:rPr>
          <w:color w:val="231F20"/>
          <w:spacing w:val="-2"/>
        </w:rPr>
        <w:t>может</w:t>
      </w:r>
      <w:r>
        <w:rPr>
          <w:color w:val="231F20"/>
          <w:spacing w:val="-8"/>
        </w:rPr>
        <w:t> </w:t>
      </w:r>
      <w:r>
        <w:rPr>
          <w:color w:val="231F20"/>
          <w:spacing w:val="-2"/>
        </w:rPr>
        <w:t>быть</w:t>
      </w:r>
      <w:r>
        <w:rPr>
          <w:color w:val="231F20"/>
          <w:spacing w:val="-8"/>
        </w:rPr>
        <w:t> </w:t>
      </w:r>
      <w:r>
        <w:rPr>
          <w:color w:val="231F20"/>
          <w:spacing w:val="-2"/>
        </w:rPr>
        <w:t>причиной обструкции дыхательных путей. Интуба− </w:t>
      </w:r>
      <w:r>
        <w:rPr>
          <w:color w:val="231F20"/>
        </w:rPr>
        <w:t>ция трахеи не должна быть рутинным действием</w:t>
      </w:r>
      <w:r>
        <w:rPr>
          <w:color w:val="231F20"/>
          <w:spacing w:val="-4"/>
        </w:rPr>
        <w:t> </w:t>
      </w:r>
      <w:r>
        <w:rPr>
          <w:color w:val="231F20"/>
        </w:rPr>
        <w:t>при</w:t>
      </w:r>
      <w:r>
        <w:rPr>
          <w:color w:val="231F20"/>
          <w:spacing w:val="-4"/>
        </w:rPr>
        <w:t> </w:t>
      </w:r>
      <w:r>
        <w:rPr>
          <w:color w:val="231F20"/>
        </w:rPr>
        <w:t>наличии</w:t>
      </w:r>
      <w:r>
        <w:rPr>
          <w:color w:val="231F20"/>
          <w:spacing w:val="-4"/>
        </w:rPr>
        <w:t> </w:t>
      </w:r>
      <w:r>
        <w:rPr>
          <w:color w:val="231F20"/>
        </w:rPr>
        <w:t>мекония,</w:t>
      </w:r>
      <w:r>
        <w:rPr>
          <w:color w:val="231F20"/>
          <w:spacing w:val="-4"/>
        </w:rPr>
        <w:t> </w:t>
      </w:r>
      <w:r>
        <w:rPr>
          <w:color w:val="231F20"/>
        </w:rPr>
        <w:t>ее</w:t>
      </w:r>
      <w:r>
        <w:rPr>
          <w:color w:val="231F20"/>
          <w:spacing w:val="-4"/>
        </w:rPr>
        <w:t> </w:t>
      </w:r>
      <w:r>
        <w:rPr>
          <w:color w:val="231F20"/>
        </w:rPr>
        <w:t>сле− дует</w:t>
      </w:r>
      <w:r>
        <w:rPr>
          <w:color w:val="231F20"/>
          <w:spacing w:val="-12"/>
        </w:rPr>
        <w:t> </w:t>
      </w:r>
      <w:r>
        <w:rPr>
          <w:color w:val="231F20"/>
        </w:rPr>
        <w:t>предпринять</w:t>
      </w:r>
      <w:r>
        <w:rPr>
          <w:color w:val="231F20"/>
          <w:spacing w:val="-11"/>
        </w:rPr>
        <w:t> </w:t>
      </w:r>
      <w:r>
        <w:rPr>
          <w:color w:val="231F20"/>
        </w:rPr>
        <w:t>только</w:t>
      </w:r>
      <w:r>
        <w:rPr>
          <w:color w:val="231F20"/>
          <w:spacing w:val="-11"/>
        </w:rPr>
        <w:t> </w:t>
      </w:r>
      <w:r>
        <w:rPr>
          <w:color w:val="231F20"/>
        </w:rPr>
        <w:t>при</w:t>
      </w:r>
      <w:r>
        <w:rPr>
          <w:color w:val="231F20"/>
          <w:spacing w:val="-11"/>
        </w:rPr>
        <w:t> </w:t>
      </w:r>
      <w:r>
        <w:rPr>
          <w:color w:val="231F20"/>
        </w:rPr>
        <w:t>подозрении на</w:t>
      </w:r>
      <w:r>
        <w:rPr>
          <w:color w:val="231F20"/>
          <w:spacing w:val="-9"/>
        </w:rPr>
        <w:t> </w:t>
      </w:r>
      <w:r>
        <w:rPr>
          <w:color w:val="231F20"/>
        </w:rPr>
        <w:t>обструкцию</w:t>
      </w:r>
      <w:r>
        <w:rPr>
          <w:color w:val="231F20"/>
          <w:spacing w:val="-9"/>
        </w:rPr>
        <w:t> </w:t>
      </w:r>
      <w:r>
        <w:rPr>
          <w:color w:val="231F20"/>
        </w:rPr>
        <w:t>трахеи.</w:t>
      </w:r>
      <w:r>
        <w:rPr>
          <w:color w:val="231F20"/>
          <w:position w:val="6"/>
          <w:sz w:val="9"/>
        </w:rPr>
        <w:t>688–692</w:t>
      </w:r>
      <w:r>
        <w:rPr>
          <w:color w:val="231F20"/>
          <w:spacing w:val="13"/>
          <w:position w:val="6"/>
          <w:sz w:val="9"/>
        </w:rPr>
        <w:t> </w:t>
      </w:r>
      <w:r>
        <w:rPr>
          <w:color w:val="231F20"/>
        </w:rPr>
        <w:t>Следует</w:t>
      </w:r>
      <w:r>
        <w:rPr>
          <w:color w:val="231F20"/>
          <w:spacing w:val="-9"/>
        </w:rPr>
        <w:t> </w:t>
      </w:r>
      <w:r>
        <w:rPr>
          <w:color w:val="231F20"/>
        </w:rPr>
        <w:t>под− черкнуть важность начала вентиляции </w:t>
      </w:r>
      <w:r>
        <w:rPr>
          <w:color w:val="231F20"/>
        </w:rPr>
        <w:t>в первую минуту жизни новорожденного, который</w:t>
      </w:r>
      <w:r>
        <w:rPr>
          <w:color w:val="231F20"/>
          <w:spacing w:val="-9"/>
        </w:rPr>
        <w:t> </w:t>
      </w:r>
      <w:r>
        <w:rPr>
          <w:color w:val="231F20"/>
        </w:rPr>
        <w:t>не</w:t>
      </w:r>
      <w:r>
        <w:rPr>
          <w:color w:val="231F20"/>
          <w:spacing w:val="-9"/>
        </w:rPr>
        <w:t> </w:t>
      </w:r>
      <w:r>
        <w:rPr>
          <w:color w:val="231F20"/>
        </w:rPr>
        <w:t>дышит</w:t>
      </w:r>
      <w:r>
        <w:rPr>
          <w:color w:val="231F20"/>
          <w:spacing w:val="-9"/>
        </w:rPr>
        <w:t> </w:t>
      </w:r>
      <w:r>
        <w:rPr>
          <w:color w:val="231F20"/>
        </w:rPr>
        <w:t>или</w:t>
      </w:r>
      <w:r>
        <w:rPr>
          <w:color w:val="231F20"/>
          <w:spacing w:val="-9"/>
        </w:rPr>
        <w:t> </w:t>
      </w:r>
      <w:r>
        <w:rPr>
          <w:color w:val="231F20"/>
        </w:rPr>
        <w:t>дышит</w:t>
      </w:r>
      <w:r>
        <w:rPr>
          <w:color w:val="231F20"/>
          <w:spacing w:val="-9"/>
        </w:rPr>
        <w:t> </w:t>
      </w:r>
      <w:r>
        <w:rPr>
          <w:color w:val="231F20"/>
        </w:rPr>
        <w:t>не</w:t>
      </w:r>
      <w:r>
        <w:rPr>
          <w:color w:val="231F20"/>
          <w:spacing w:val="-9"/>
        </w:rPr>
        <w:t> </w:t>
      </w:r>
      <w:r>
        <w:rPr>
          <w:color w:val="231F20"/>
        </w:rPr>
        <w:t>эффек− тивно, задержки недопустимы.</w:t>
      </w:r>
    </w:p>
    <w:p>
      <w:pPr>
        <w:pStyle w:val="Heading4"/>
        <w:spacing w:line="228" w:lineRule="auto" w:before="82"/>
        <w:ind w:left="640" w:right="240" w:firstLine="1252"/>
        <w:jc w:val="left"/>
      </w:pPr>
      <w:r>
        <w:rPr>
          <w:color w:val="9BCB52"/>
          <w:w w:val="85"/>
        </w:rPr>
        <w:t>Первичные</w:t>
      </w:r>
      <w:r>
        <w:rPr>
          <w:color w:val="9BCB52"/>
          <w:spacing w:val="-7"/>
          <w:w w:val="85"/>
        </w:rPr>
        <w:t> </w:t>
      </w:r>
      <w:r>
        <w:rPr>
          <w:color w:val="9BCB52"/>
          <w:w w:val="85"/>
        </w:rPr>
        <w:t>вдохи и</w:t>
      </w:r>
      <w:r>
        <w:rPr>
          <w:color w:val="9BCB52"/>
          <w:spacing w:val="-8"/>
        </w:rPr>
        <w:t> </w:t>
      </w:r>
      <w:r>
        <w:rPr>
          <w:color w:val="9BCB52"/>
          <w:w w:val="85"/>
        </w:rPr>
        <w:t>вспомогательная</w:t>
      </w:r>
      <w:r>
        <w:rPr>
          <w:color w:val="9BCB52"/>
          <w:spacing w:val="-7"/>
        </w:rPr>
        <w:t> </w:t>
      </w:r>
      <w:r>
        <w:rPr>
          <w:color w:val="9BCB52"/>
          <w:spacing w:val="-2"/>
          <w:w w:val="85"/>
        </w:rPr>
        <w:t>вентиляция</w:t>
      </w:r>
    </w:p>
    <w:p>
      <w:pPr>
        <w:pStyle w:val="BodyText"/>
        <w:spacing w:line="278" w:lineRule="auto" w:before="196"/>
        <w:ind w:left="137" w:right="243" w:firstLine="453"/>
      </w:pPr>
      <w:r>
        <w:rPr>
          <w:color w:val="231F20"/>
        </w:rPr>
        <w:t>Если после первичных шагов при рождении попыток дыхания нет или они не адекватны, вентиляция легких при− оритетна и ее нельзя откладывать (рис.1.28 и 1.30). У доношенных ново− рожденных респираторную поддержку нужно начинать с воздуха.</w:t>
      </w:r>
      <w:r>
        <w:rPr>
          <w:color w:val="231F20"/>
          <w:position w:val="6"/>
          <w:sz w:val="9"/>
        </w:rPr>
        <w:t>693</w:t>
      </w:r>
      <w:r>
        <w:rPr>
          <w:color w:val="231F20"/>
          <w:spacing w:val="32"/>
          <w:position w:val="6"/>
          <w:sz w:val="9"/>
        </w:rPr>
        <w:t> </w:t>
      </w:r>
      <w:r>
        <w:rPr>
          <w:color w:val="231F20"/>
        </w:rPr>
        <w:t>Первичные меры по адекватной вентиляции легких быстро</w:t>
      </w:r>
      <w:r>
        <w:rPr>
          <w:color w:val="231F20"/>
          <w:spacing w:val="37"/>
        </w:rPr>
        <w:t> </w:t>
      </w:r>
      <w:r>
        <w:rPr>
          <w:color w:val="231F20"/>
        </w:rPr>
        <w:t>повышеют</w:t>
      </w:r>
      <w:r>
        <w:rPr>
          <w:color w:val="231F20"/>
          <w:spacing w:val="37"/>
        </w:rPr>
        <w:t> </w:t>
      </w:r>
      <w:r>
        <w:rPr>
          <w:color w:val="231F20"/>
        </w:rPr>
        <w:t>ЧСС.</w:t>
      </w:r>
      <w:r>
        <w:rPr>
          <w:color w:val="231F20"/>
          <w:spacing w:val="38"/>
        </w:rPr>
        <w:t> </w:t>
      </w:r>
      <w:r>
        <w:rPr>
          <w:color w:val="231F20"/>
        </w:rPr>
        <w:t>Если</w:t>
      </w:r>
      <w:r>
        <w:rPr>
          <w:color w:val="231F20"/>
          <w:spacing w:val="37"/>
        </w:rPr>
        <w:t> </w:t>
      </w:r>
      <w:r>
        <w:rPr>
          <w:color w:val="231F20"/>
        </w:rPr>
        <w:t>этого</w:t>
      </w:r>
      <w:r>
        <w:rPr>
          <w:color w:val="231F20"/>
          <w:spacing w:val="38"/>
        </w:rPr>
        <w:t> </w:t>
      </w:r>
      <w:r>
        <w:rPr>
          <w:color w:val="231F20"/>
          <w:spacing w:val="-5"/>
        </w:rPr>
        <w:t>не</w:t>
      </w:r>
    </w:p>
    <w:p>
      <w:pPr>
        <w:spacing w:after="0" w:line="278" w:lineRule="auto"/>
        <w:sectPr>
          <w:type w:val="continuous"/>
          <w:pgSz w:w="8220" w:h="11900"/>
          <w:pgMar w:header="401" w:footer="645" w:top="680" w:bottom="0" w:left="620" w:right="620"/>
          <w:cols w:num="2" w:equalWidth="0">
            <w:col w:w="3356" w:space="60"/>
            <w:col w:w="3564"/>
          </w:cols>
        </w:sectPr>
      </w:pPr>
    </w:p>
    <w:p>
      <w:pPr>
        <w:pStyle w:val="BodyText"/>
        <w:spacing w:line="278" w:lineRule="auto" w:before="163"/>
        <w:ind w:left="250" w:right="1"/>
      </w:pPr>
      <w:r>
        <w:rPr>
          <w:color w:val="231F20"/>
          <w:spacing w:val="-2"/>
        </w:rPr>
        <w:t>происходит,</w:t>
      </w:r>
      <w:r>
        <w:rPr>
          <w:color w:val="231F20"/>
          <w:spacing w:val="-10"/>
        </w:rPr>
        <w:t> </w:t>
      </w:r>
      <w:r>
        <w:rPr>
          <w:color w:val="231F20"/>
          <w:spacing w:val="-2"/>
        </w:rPr>
        <w:t>необходимо</w:t>
      </w:r>
      <w:r>
        <w:rPr>
          <w:color w:val="231F20"/>
          <w:spacing w:val="-9"/>
        </w:rPr>
        <w:t> </w:t>
      </w:r>
      <w:r>
        <w:rPr>
          <w:color w:val="231F20"/>
          <w:spacing w:val="-2"/>
        </w:rPr>
        <w:t>оценить</w:t>
      </w:r>
      <w:r>
        <w:rPr>
          <w:color w:val="231F20"/>
          <w:spacing w:val="-9"/>
        </w:rPr>
        <w:t> </w:t>
      </w:r>
      <w:r>
        <w:rPr>
          <w:color w:val="231F20"/>
          <w:spacing w:val="-2"/>
        </w:rPr>
        <w:t>экскур− </w:t>
      </w:r>
      <w:r>
        <w:rPr>
          <w:color w:val="231F20"/>
        </w:rPr>
        <w:t>сию грудной клетки. Во время первых пяти вдохов положительное давление поддерживают</w:t>
      </w:r>
      <w:r>
        <w:rPr>
          <w:color w:val="231F20"/>
          <w:spacing w:val="-1"/>
        </w:rPr>
        <w:t> </w:t>
      </w:r>
      <w:r>
        <w:rPr>
          <w:color w:val="231F20"/>
        </w:rPr>
        <w:t>2–3</w:t>
      </w:r>
      <w:r>
        <w:rPr>
          <w:color w:val="231F20"/>
          <w:spacing w:val="-1"/>
        </w:rPr>
        <w:t> </w:t>
      </w:r>
      <w:r>
        <w:rPr>
          <w:color w:val="231F20"/>
        </w:rPr>
        <w:t>секунды.</w:t>
      </w:r>
      <w:r>
        <w:rPr>
          <w:color w:val="231F20"/>
          <w:spacing w:val="-1"/>
        </w:rPr>
        <w:t> </w:t>
      </w:r>
      <w:r>
        <w:rPr>
          <w:color w:val="231F20"/>
        </w:rPr>
        <w:t>Обычно</w:t>
      </w:r>
      <w:r>
        <w:rPr>
          <w:color w:val="231F20"/>
          <w:spacing w:val="-1"/>
        </w:rPr>
        <w:t> </w:t>
      </w:r>
      <w:r>
        <w:rPr>
          <w:color w:val="231F20"/>
        </w:rPr>
        <w:t>это помогает расправлению легких.</w:t>
      </w:r>
      <w:r>
        <w:rPr>
          <w:color w:val="231F20"/>
          <w:position w:val="6"/>
          <w:sz w:val="9"/>
        </w:rPr>
        <w:t>694,695</w:t>
      </w:r>
      <w:r>
        <w:rPr>
          <w:color w:val="231F20"/>
          <w:spacing w:val="40"/>
          <w:position w:val="6"/>
          <w:sz w:val="9"/>
        </w:rPr>
        <w:t> </w:t>
      </w:r>
      <w:r>
        <w:rPr>
          <w:color w:val="231F20"/>
        </w:rPr>
        <w:t>Большинство новорожденных, нуждаю− щихся при рождении в респираторной поддержке ответят быстрым повышени− ем ЧСС в течение 30 секунд раздувания легких. Если ЧСС повысилась, но ново− рожденный дышит неадекватно, венти− ляция с частотой около 30 в мин</w:t>
      </w:r>
      <w:r>
        <w:rPr>
          <w:color w:val="231F20"/>
          <w:position w:val="6"/>
          <w:sz w:val="9"/>
        </w:rPr>
        <w:t>−1</w:t>
      </w:r>
      <w:r>
        <w:rPr>
          <w:color w:val="231F20"/>
          <w:spacing w:val="40"/>
          <w:position w:val="6"/>
          <w:sz w:val="9"/>
        </w:rPr>
        <w:t> </w:t>
      </w:r>
      <w:r>
        <w:rPr>
          <w:color w:val="231F20"/>
        </w:rPr>
        <w:t>даст возможность</w:t>
      </w:r>
      <w:r>
        <w:rPr>
          <w:color w:val="231F20"/>
          <w:spacing w:val="-9"/>
        </w:rPr>
        <w:t> </w:t>
      </w:r>
      <w:r>
        <w:rPr>
          <w:color w:val="231F20"/>
        </w:rPr>
        <w:t>выполнять</w:t>
      </w:r>
      <w:r>
        <w:rPr>
          <w:color w:val="231F20"/>
          <w:spacing w:val="-9"/>
        </w:rPr>
        <w:t> </w:t>
      </w:r>
      <w:r>
        <w:rPr>
          <w:color w:val="231F20"/>
        </w:rPr>
        <w:t>приблизительно </w:t>
      </w:r>
      <w:r>
        <w:rPr>
          <w:color w:val="231F20"/>
          <w:spacing w:val="-2"/>
        </w:rPr>
        <w:t>1</w:t>
      </w:r>
      <w:r>
        <w:rPr>
          <w:color w:val="231F20"/>
          <w:spacing w:val="-8"/>
        </w:rPr>
        <w:t> </w:t>
      </w:r>
      <w:r>
        <w:rPr>
          <w:color w:val="231F20"/>
          <w:spacing w:val="-2"/>
        </w:rPr>
        <w:t>вдох</w:t>
      </w:r>
      <w:r>
        <w:rPr>
          <w:color w:val="231F20"/>
          <w:spacing w:val="-8"/>
        </w:rPr>
        <w:t> </w:t>
      </w:r>
      <w:r>
        <w:rPr>
          <w:color w:val="231F20"/>
          <w:spacing w:val="-2"/>
        </w:rPr>
        <w:t>за</w:t>
      </w:r>
      <w:r>
        <w:rPr>
          <w:color w:val="231F20"/>
          <w:spacing w:val="-8"/>
        </w:rPr>
        <w:t> </w:t>
      </w:r>
      <w:r>
        <w:rPr>
          <w:color w:val="231F20"/>
          <w:spacing w:val="-2"/>
        </w:rPr>
        <w:t>каждую</w:t>
      </w:r>
      <w:r>
        <w:rPr>
          <w:color w:val="231F20"/>
          <w:spacing w:val="-8"/>
        </w:rPr>
        <w:t> </w:t>
      </w:r>
      <w:r>
        <w:rPr>
          <w:color w:val="231F20"/>
          <w:spacing w:val="-2"/>
        </w:rPr>
        <w:t>секунду,</w:t>
      </w:r>
      <w:r>
        <w:rPr>
          <w:color w:val="231F20"/>
          <w:spacing w:val="-8"/>
        </w:rPr>
        <w:t> </w:t>
      </w:r>
      <w:r>
        <w:rPr>
          <w:color w:val="231F20"/>
          <w:spacing w:val="-2"/>
        </w:rPr>
        <w:t>до</w:t>
      </w:r>
      <w:r>
        <w:rPr>
          <w:color w:val="231F20"/>
          <w:spacing w:val="-8"/>
        </w:rPr>
        <w:t> </w:t>
      </w:r>
      <w:r>
        <w:rPr>
          <w:color w:val="231F20"/>
          <w:spacing w:val="-2"/>
        </w:rPr>
        <w:t>тех</w:t>
      </w:r>
      <w:r>
        <w:rPr>
          <w:color w:val="231F20"/>
          <w:spacing w:val="-8"/>
        </w:rPr>
        <w:t> </w:t>
      </w:r>
      <w:r>
        <w:rPr>
          <w:color w:val="231F20"/>
          <w:spacing w:val="-2"/>
        </w:rPr>
        <w:t>пор,</w:t>
      </w:r>
      <w:r>
        <w:rPr>
          <w:color w:val="231F20"/>
          <w:spacing w:val="-8"/>
        </w:rPr>
        <w:t> </w:t>
      </w:r>
      <w:r>
        <w:rPr>
          <w:color w:val="231F20"/>
          <w:spacing w:val="-2"/>
        </w:rPr>
        <w:t>по− </w:t>
      </w:r>
      <w:r>
        <w:rPr>
          <w:color w:val="231F20"/>
        </w:rPr>
        <w:t>ка спонтанное дыхание не станет адек− ватным.</w:t>
      </w:r>
      <w:r>
        <w:rPr>
          <w:color w:val="231F20"/>
          <w:spacing w:val="-6"/>
        </w:rPr>
        <w:t> </w:t>
      </w:r>
      <w:r>
        <w:rPr>
          <w:color w:val="231F20"/>
        </w:rPr>
        <w:t>Без</w:t>
      </w:r>
      <w:r>
        <w:rPr>
          <w:color w:val="231F20"/>
          <w:spacing w:val="-6"/>
        </w:rPr>
        <w:t> </w:t>
      </w:r>
      <w:r>
        <w:rPr>
          <w:color w:val="231F20"/>
        </w:rPr>
        <w:t>адекватной</w:t>
      </w:r>
      <w:r>
        <w:rPr>
          <w:color w:val="231F20"/>
          <w:spacing w:val="-6"/>
        </w:rPr>
        <w:t> </w:t>
      </w:r>
      <w:r>
        <w:rPr>
          <w:color w:val="231F20"/>
        </w:rPr>
        <w:t>вентиляции</w:t>
      </w:r>
      <w:r>
        <w:rPr>
          <w:color w:val="231F20"/>
          <w:spacing w:val="-6"/>
        </w:rPr>
        <w:t> </w:t>
      </w:r>
      <w:r>
        <w:rPr>
          <w:color w:val="231F20"/>
        </w:rPr>
        <w:t>лег− ких</w:t>
      </w:r>
      <w:r>
        <w:rPr>
          <w:color w:val="231F20"/>
          <w:spacing w:val="-12"/>
        </w:rPr>
        <w:t> </w:t>
      </w:r>
      <w:r>
        <w:rPr>
          <w:color w:val="231F20"/>
        </w:rPr>
        <w:t>КГК</w:t>
      </w:r>
      <w:r>
        <w:rPr>
          <w:color w:val="231F20"/>
          <w:spacing w:val="-11"/>
        </w:rPr>
        <w:t> </w:t>
      </w:r>
      <w:r>
        <w:rPr>
          <w:color w:val="231F20"/>
        </w:rPr>
        <w:t>будут</w:t>
      </w:r>
      <w:r>
        <w:rPr>
          <w:color w:val="231F20"/>
          <w:spacing w:val="-11"/>
        </w:rPr>
        <w:t> </w:t>
      </w:r>
      <w:r>
        <w:rPr>
          <w:color w:val="231F20"/>
        </w:rPr>
        <w:t>неэффективны;</w:t>
      </w:r>
      <w:r>
        <w:rPr>
          <w:color w:val="231F20"/>
          <w:spacing w:val="-11"/>
        </w:rPr>
        <w:t> </w:t>
      </w:r>
      <w:r>
        <w:rPr>
          <w:color w:val="231F20"/>
        </w:rPr>
        <w:t>таким</w:t>
      </w:r>
      <w:r>
        <w:rPr>
          <w:color w:val="231F20"/>
          <w:spacing w:val="-12"/>
        </w:rPr>
        <w:t> </w:t>
      </w:r>
      <w:r>
        <w:rPr>
          <w:color w:val="231F20"/>
        </w:rPr>
        <w:t>об− разом,</w:t>
      </w:r>
      <w:r>
        <w:rPr>
          <w:color w:val="231F20"/>
          <w:spacing w:val="-1"/>
        </w:rPr>
        <w:t> </w:t>
      </w:r>
      <w:r>
        <w:rPr>
          <w:color w:val="231F20"/>
        </w:rPr>
        <w:t>прежде,</w:t>
      </w:r>
      <w:r>
        <w:rPr>
          <w:color w:val="231F20"/>
          <w:spacing w:val="-1"/>
        </w:rPr>
        <w:t> </w:t>
      </w:r>
      <w:r>
        <w:rPr>
          <w:color w:val="231F20"/>
        </w:rPr>
        <w:t>чем</w:t>
      </w:r>
      <w:r>
        <w:rPr>
          <w:color w:val="231F20"/>
          <w:spacing w:val="-1"/>
        </w:rPr>
        <w:t> </w:t>
      </w:r>
      <w:r>
        <w:rPr>
          <w:color w:val="231F20"/>
        </w:rPr>
        <w:t>перейти</w:t>
      </w:r>
      <w:r>
        <w:rPr>
          <w:color w:val="231F20"/>
          <w:spacing w:val="-1"/>
        </w:rPr>
        <w:t> </w:t>
      </w:r>
      <w:r>
        <w:rPr>
          <w:color w:val="231F20"/>
        </w:rPr>
        <w:t>к</w:t>
      </w:r>
      <w:r>
        <w:rPr>
          <w:color w:val="231F20"/>
          <w:spacing w:val="-1"/>
        </w:rPr>
        <w:t> </w:t>
      </w:r>
      <w:r>
        <w:rPr>
          <w:color w:val="231F20"/>
        </w:rPr>
        <w:t>поддержке кровообращения, необходимо обеспе− чить вентиляцию легких и вентиляцию.</w:t>
      </w:r>
    </w:p>
    <w:p>
      <w:pPr>
        <w:pStyle w:val="BodyText"/>
        <w:spacing w:line="278" w:lineRule="auto"/>
        <w:ind w:left="250" w:right="2" w:firstLine="453"/>
      </w:pPr>
      <w:r>
        <w:rPr>
          <w:color w:val="231F20"/>
        </w:rPr>
        <w:t>Некоторые</w:t>
      </w:r>
      <w:r>
        <w:rPr>
          <w:color w:val="231F20"/>
          <w:spacing w:val="-10"/>
        </w:rPr>
        <w:t> </w:t>
      </w:r>
      <w:r>
        <w:rPr>
          <w:color w:val="231F20"/>
        </w:rPr>
        <w:t>клиницисты</w:t>
      </w:r>
      <w:r>
        <w:rPr>
          <w:color w:val="231F20"/>
          <w:spacing w:val="-10"/>
        </w:rPr>
        <w:t> </w:t>
      </w:r>
      <w:r>
        <w:rPr>
          <w:color w:val="231F20"/>
        </w:rPr>
        <w:t>предпочи− тают обеспечивать проходимость дыха− тельных путей при помощи интубации трахеи, но для этого нужна подготовка и опыт. Если опытного специалиста нет, а ЧСС</w:t>
      </w:r>
      <w:r>
        <w:rPr>
          <w:color w:val="231F20"/>
          <w:spacing w:val="-12"/>
        </w:rPr>
        <w:t> </w:t>
      </w:r>
      <w:r>
        <w:rPr>
          <w:color w:val="231F20"/>
        </w:rPr>
        <w:t>снижается,</w:t>
      </w:r>
      <w:r>
        <w:rPr>
          <w:color w:val="231F20"/>
          <w:spacing w:val="-11"/>
        </w:rPr>
        <w:t> </w:t>
      </w:r>
      <w:r>
        <w:rPr>
          <w:color w:val="231F20"/>
        </w:rPr>
        <w:t>нужно</w:t>
      </w:r>
      <w:r>
        <w:rPr>
          <w:color w:val="231F20"/>
          <w:spacing w:val="-11"/>
        </w:rPr>
        <w:t> </w:t>
      </w:r>
      <w:r>
        <w:rPr>
          <w:color w:val="231F20"/>
        </w:rPr>
        <w:t>повторно</w:t>
      </w:r>
      <w:r>
        <w:rPr>
          <w:color w:val="231F20"/>
          <w:spacing w:val="-11"/>
        </w:rPr>
        <w:t> </w:t>
      </w:r>
      <w:r>
        <w:rPr>
          <w:color w:val="231F20"/>
        </w:rPr>
        <w:t>оценить состояние дыхательных путей и начать вентиляцию легких, одновременно вы− звав</w:t>
      </w:r>
      <w:r>
        <w:rPr>
          <w:color w:val="231F20"/>
          <w:spacing w:val="-2"/>
        </w:rPr>
        <w:t> </w:t>
      </w:r>
      <w:r>
        <w:rPr>
          <w:color w:val="231F20"/>
        </w:rPr>
        <w:t>на</w:t>
      </w:r>
      <w:r>
        <w:rPr>
          <w:color w:val="231F20"/>
          <w:spacing w:val="-2"/>
        </w:rPr>
        <w:t> </w:t>
      </w:r>
      <w:r>
        <w:rPr>
          <w:color w:val="231F20"/>
        </w:rPr>
        <w:t>помощь</w:t>
      </w:r>
      <w:r>
        <w:rPr>
          <w:color w:val="231F20"/>
          <w:spacing w:val="-2"/>
        </w:rPr>
        <w:t> </w:t>
      </w:r>
      <w:r>
        <w:rPr>
          <w:color w:val="231F20"/>
        </w:rPr>
        <w:t>коллег,</w:t>
      </w:r>
      <w:r>
        <w:rPr>
          <w:color w:val="231F20"/>
          <w:spacing w:val="-2"/>
        </w:rPr>
        <w:t> </w:t>
      </w:r>
      <w:r>
        <w:rPr>
          <w:color w:val="231F20"/>
        </w:rPr>
        <w:t>обладающих</w:t>
      </w:r>
      <w:r>
        <w:rPr>
          <w:color w:val="231F20"/>
          <w:spacing w:val="-2"/>
        </w:rPr>
        <w:t> </w:t>
      </w:r>
      <w:r>
        <w:rPr>
          <w:color w:val="231F20"/>
        </w:rPr>
        <w:t>не− </w:t>
      </w:r>
      <w:r>
        <w:rPr>
          <w:color w:val="231F20"/>
          <w:spacing w:val="-2"/>
        </w:rPr>
        <w:t>обходимым</w:t>
      </w:r>
      <w:r>
        <w:rPr>
          <w:color w:val="231F20"/>
          <w:spacing w:val="-3"/>
        </w:rPr>
        <w:t> </w:t>
      </w:r>
      <w:r>
        <w:rPr>
          <w:color w:val="231F20"/>
          <w:spacing w:val="-2"/>
        </w:rPr>
        <w:t>опытом</w:t>
      </w:r>
      <w:r>
        <w:rPr>
          <w:color w:val="231F20"/>
          <w:spacing w:val="-3"/>
        </w:rPr>
        <w:t> </w:t>
      </w:r>
      <w:r>
        <w:rPr>
          <w:color w:val="231F20"/>
          <w:spacing w:val="-2"/>
        </w:rPr>
        <w:t>интубации.</w:t>
      </w:r>
      <w:r>
        <w:rPr>
          <w:color w:val="231F20"/>
          <w:spacing w:val="-3"/>
        </w:rPr>
        <w:t> </w:t>
      </w:r>
      <w:r>
        <w:rPr>
          <w:color w:val="231F20"/>
          <w:spacing w:val="-2"/>
        </w:rPr>
        <w:t>Респира− </w:t>
      </w:r>
      <w:r>
        <w:rPr>
          <w:color w:val="231F20"/>
        </w:rPr>
        <w:t>торную поддержку следует продолжать до тех пор, пока у ребенка не восстано− вится нормальное, регулярное дыхание.</w:t>
      </w:r>
    </w:p>
    <w:p>
      <w:pPr>
        <w:pStyle w:val="Heading4"/>
        <w:spacing w:before="70"/>
        <w:ind w:left="2033"/>
        <w:jc w:val="left"/>
      </w:pPr>
      <w:r>
        <w:rPr>
          <w:color w:val="9BCB52"/>
          <w:spacing w:val="-2"/>
          <w:w w:val="85"/>
        </w:rPr>
        <w:t>Воздух/кислород</w:t>
      </w:r>
    </w:p>
    <w:p>
      <w:pPr>
        <w:pStyle w:val="Heading5"/>
        <w:spacing w:before="175"/>
        <w:ind w:left="250"/>
      </w:pPr>
      <w:r>
        <w:rPr>
          <w:color w:val="231F20"/>
        </w:rPr>
        <w:t>Доношенные</w:t>
      </w:r>
      <w:r>
        <w:rPr>
          <w:color w:val="231F20"/>
          <w:spacing w:val="24"/>
        </w:rPr>
        <w:t> </w:t>
      </w:r>
      <w:r>
        <w:rPr>
          <w:color w:val="231F20"/>
          <w:spacing w:val="-2"/>
        </w:rPr>
        <w:t>новорожденные.</w:t>
      </w:r>
    </w:p>
    <w:p>
      <w:pPr>
        <w:pStyle w:val="BodyText"/>
        <w:spacing w:line="278" w:lineRule="auto" w:before="33"/>
        <w:ind w:left="250" w:firstLine="453"/>
      </w:pPr>
      <w:r>
        <w:rPr>
          <w:color w:val="231F20"/>
        </w:rPr>
        <w:t>У доношенных новорожденных, получающих респираторную поддержку при рождении вентиляцией с положи− тельным</w:t>
      </w:r>
      <w:r>
        <w:rPr>
          <w:color w:val="231F20"/>
          <w:spacing w:val="-6"/>
        </w:rPr>
        <w:t> </w:t>
      </w:r>
      <w:r>
        <w:rPr>
          <w:color w:val="231F20"/>
        </w:rPr>
        <w:t>давлением,</w:t>
      </w:r>
      <w:r>
        <w:rPr>
          <w:color w:val="231F20"/>
          <w:spacing w:val="-6"/>
        </w:rPr>
        <w:t> </w:t>
      </w:r>
      <w:r>
        <w:rPr>
          <w:color w:val="231F20"/>
        </w:rPr>
        <w:t>лучше</w:t>
      </w:r>
      <w:r>
        <w:rPr>
          <w:color w:val="231F20"/>
          <w:spacing w:val="-6"/>
        </w:rPr>
        <w:t> </w:t>
      </w:r>
      <w:r>
        <w:rPr>
          <w:color w:val="231F20"/>
        </w:rPr>
        <w:t>начать</w:t>
      </w:r>
      <w:r>
        <w:rPr>
          <w:color w:val="231F20"/>
          <w:spacing w:val="-6"/>
        </w:rPr>
        <w:t> </w:t>
      </w:r>
      <w:r>
        <w:rPr>
          <w:color w:val="231F20"/>
        </w:rPr>
        <w:t>с</w:t>
      </w:r>
      <w:r>
        <w:rPr>
          <w:color w:val="231F20"/>
          <w:spacing w:val="-6"/>
        </w:rPr>
        <w:t> </w:t>
      </w:r>
      <w:r>
        <w:rPr>
          <w:color w:val="231F20"/>
        </w:rPr>
        <w:t>воз− духа (21%), чем со 100% кислорода. Ес− ли,</w:t>
      </w:r>
      <w:r>
        <w:rPr>
          <w:color w:val="231F20"/>
          <w:spacing w:val="23"/>
        </w:rPr>
        <w:t> </w:t>
      </w:r>
      <w:r>
        <w:rPr>
          <w:color w:val="231F20"/>
        </w:rPr>
        <w:t>несмотря</w:t>
      </w:r>
      <w:r>
        <w:rPr>
          <w:color w:val="231F20"/>
          <w:spacing w:val="23"/>
        </w:rPr>
        <w:t> </w:t>
      </w:r>
      <w:r>
        <w:rPr>
          <w:color w:val="231F20"/>
        </w:rPr>
        <w:t>на</w:t>
      </w:r>
      <w:r>
        <w:rPr>
          <w:color w:val="231F20"/>
          <w:spacing w:val="24"/>
        </w:rPr>
        <w:t> </w:t>
      </w:r>
      <w:r>
        <w:rPr>
          <w:color w:val="231F20"/>
        </w:rPr>
        <w:t>эффективную</w:t>
      </w:r>
      <w:r>
        <w:rPr>
          <w:color w:val="231F20"/>
          <w:spacing w:val="23"/>
        </w:rPr>
        <w:t> </w:t>
      </w:r>
      <w:r>
        <w:rPr>
          <w:color w:val="231F20"/>
          <w:spacing w:val="-2"/>
        </w:rPr>
        <w:t>вентиля−</w:t>
      </w:r>
    </w:p>
    <w:p>
      <w:pPr>
        <w:pStyle w:val="BodyText"/>
        <w:spacing w:before="163"/>
        <w:ind w:left="194"/>
      </w:pPr>
      <w:r>
        <w:rPr/>
        <w:br w:type="column"/>
      </w:r>
      <w:r>
        <w:rPr>
          <w:color w:val="231F20"/>
        </w:rPr>
        <w:t>цию,</w:t>
      </w:r>
      <w:r>
        <w:rPr>
          <w:color w:val="231F20"/>
          <w:spacing w:val="-8"/>
        </w:rPr>
        <w:t> </w:t>
      </w:r>
      <w:r>
        <w:rPr>
          <w:color w:val="231F20"/>
        </w:rPr>
        <w:t>ЧСС</w:t>
      </w:r>
      <w:r>
        <w:rPr>
          <w:color w:val="231F20"/>
          <w:spacing w:val="-8"/>
        </w:rPr>
        <w:t> </w:t>
      </w:r>
      <w:r>
        <w:rPr>
          <w:color w:val="231F20"/>
        </w:rPr>
        <w:t>и</w:t>
      </w:r>
      <w:r>
        <w:rPr>
          <w:color w:val="231F20"/>
          <w:spacing w:val="-8"/>
        </w:rPr>
        <w:t> </w:t>
      </w:r>
      <w:r>
        <w:rPr>
          <w:color w:val="231F20"/>
        </w:rPr>
        <w:t>оксигенация</w:t>
      </w:r>
      <w:r>
        <w:rPr>
          <w:color w:val="231F20"/>
          <w:spacing w:val="-7"/>
        </w:rPr>
        <w:t> </w:t>
      </w:r>
      <w:r>
        <w:rPr>
          <w:color w:val="231F20"/>
        </w:rPr>
        <w:t>(если</w:t>
      </w:r>
      <w:r>
        <w:rPr>
          <w:color w:val="231F20"/>
          <w:spacing w:val="-8"/>
        </w:rPr>
        <w:t> </w:t>
      </w:r>
      <w:r>
        <w:rPr>
          <w:color w:val="231F20"/>
          <w:spacing w:val="-2"/>
        </w:rPr>
        <w:t>возможно</w:t>
      </w:r>
    </w:p>
    <w:p>
      <w:pPr>
        <w:pStyle w:val="BodyText"/>
        <w:spacing w:line="278" w:lineRule="auto" w:before="33"/>
        <w:ind w:left="194" w:right="132"/>
        <w:rPr>
          <w:sz w:val="9"/>
        </w:rPr>
      </w:pPr>
      <w:r>
        <w:rPr>
          <w:color w:val="231F20"/>
        </w:rPr>
        <w:t>— по данным пульсоксиметрии) не рас− тут и остаются неприемлемо низкими, можно</w:t>
      </w:r>
      <w:r>
        <w:rPr>
          <w:color w:val="231F20"/>
          <w:spacing w:val="-7"/>
        </w:rPr>
        <w:t> </w:t>
      </w:r>
      <w:r>
        <w:rPr>
          <w:color w:val="231F20"/>
        </w:rPr>
        <w:t>перейти</w:t>
      </w:r>
      <w:r>
        <w:rPr>
          <w:color w:val="231F20"/>
          <w:spacing w:val="-7"/>
        </w:rPr>
        <w:t> </w:t>
      </w:r>
      <w:r>
        <w:rPr>
          <w:color w:val="231F20"/>
        </w:rPr>
        <w:t>к</w:t>
      </w:r>
      <w:r>
        <w:rPr>
          <w:color w:val="231F20"/>
          <w:spacing w:val="-7"/>
        </w:rPr>
        <w:t> </w:t>
      </w:r>
      <w:r>
        <w:rPr>
          <w:color w:val="231F20"/>
        </w:rPr>
        <w:t>более</w:t>
      </w:r>
      <w:r>
        <w:rPr>
          <w:color w:val="231F20"/>
          <w:spacing w:val="-7"/>
        </w:rPr>
        <w:t> </w:t>
      </w:r>
      <w:r>
        <w:rPr>
          <w:color w:val="231F20"/>
        </w:rPr>
        <w:t>высокой</w:t>
      </w:r>
      <w:r>
        <w:rPr>
          <w:color w:val="231F20"/>
          <w:spacing w:val="-7"/>
        </w:rPr>
        <w:t> </w:t>
      </w:r>
      <w:r>
        <w:rPr>
          <w:color w:val="231F20"/>
        </w:rPr>
        <w:t>концен− трации кислорода.</w:t>
      </w:r>
      <w:r>
        <w:rPr>
          <w:color w:val="231F20"/>
          <w:position w:val="6"/>
          <w:sz w:val="9"/>
        </w:rPr>
        <w:t>696,697</w:t>
      </w:r>
      <w:r>
        <w:rPr>
          <w:color w:val="231F20"/>
          <w:spacing w:val="26"/>
          <w:position w:val="6"/>
          <w:sz w:val="9"/>
        </w:rPr>
        <w:t> </w:t>
      </w:r>
      <w:r>
        <w:rPr>
          <w:color w:val="231F20"/>
        </w:rPr>
        <w:t>Высокие концен− трации кислорода ассоциируются с по− вышением летальности и замедлением восстановления спонтанного дыхания,</w:t>
      </w:r>
      <w:r>
        <w:rPr>
          <w:color w:val="231F20"/>
          <w:position w:val="6"/>
          <w:sz w:val="9"/>
        </w:rPr>
        <w:t>698</w:t>
      </w:r>
      <w:r>
        <w:rPr>
          <w:color w:val="231F20"/>
          <w:spacing w:val="40"/>
          <w:position w:val="6"/>
          <w:sz w:val="9"/>
        </w:rPr>
        <w:t> </w:t>
      </w:r>
      <w:r>
        <w:rPr>
          <w:color w:val="231F20"/>
        </w:rPr>
        <w:t>и таким образом, если применяется по− вышенная концентрация кислорода, от нее следует отказаться сразу, как только это станет возможным.</w:t>
      </w:r>
      <w:r>
        <w:rPr>
          <w:color w:val="231F20"/>
          <w:position w:val="6"/>
          <w:sz w:val="9"/>
        </w:rPr>
        <w:t>693,699</w:t>
      </w:r>
    </w:p>
    <w:p>
      <w:pPr>
        <w:pStyle w:val="BodyText"/>
        <w:spacing w:before="32"/>
        <w:jc w:val="left"/>
      </w:pPr>
    </w:p>
    <w:p>
      <w:pPr>
        <w:pStyle w:val="Heading5"/>
        <w:ind w:left="194"/>
      </w:pPr>
      <w:r>
        <w:rPr>
          <w:color w:val="231F20"/>
        </w:rPr>
        <w:t>Недоношенные</w:t>
      </w:r>
      <w:r>
        <w:rPr>
          <w:color w:val="231F20"/>
          <w:spacing w:val="27"/>
        </w:rPr>
        <w:t> </w:t>
      </w:r>
      <w:r>
        <w:rPr>
          <w:color w:val="231F20"/>
          <w:spacing w:val="-2"/>
        </w:rPr>
        <w:t>новорожденные.</w:t>
      </w:r>
    </w:p>
    <w:p>
      <w:pPr>
        <w:pStyle w:val="BodyText"/>
        <w:spacing w:line="278" w:lineRule="auto" w:before="33"/>
        <w:ind w:left="194" w:right="127" w:firstLine="453"/>
        <w:rPr>
          <w:sz w:val="9"/>
        </w:rPr>
      </w:pPr>
      <w:r>
        <w:rPr>
          <w:color w:val="231F20"/>
        </w:rPr>
        <w:t>Реанимацию недоношенных но− ворожденных менее 35 недель при рождении, следует начинать с воздуха или низких концентраций кислорода (21–30%).</w:t>
      </w:r>
      <w:r>
        <w:rPr>
          <w:color w:val="231F20"/>
          <w:position w:val="6"/>
          <w:sz w:val="9"/>
        </w:rPr>
        <w:t>6,693,701</w:t>
      </w:r>
      <w:r>
        <w:rPr>
          <w:color w:val="231F20"/>
          <w:spacing w:val="40"/>
          <w:position w:val="6"/>
          <w:sz w:val="9"/>
        </w:rPr>
        <w:t> </w:t>
      </w:r>
      <w:r>
        <w:rPr>
          <w:color w:val="231F20"/>
        </w:rPr>
        <w:t>Концентрацию подавае− </w:t>
      </w:r>
      <w:r>
        <w:rPr>
          <w:color w:val="231F20"/>
          <w:spacing w:val="-2"/>
        </w:rPr>
        <w:t>мого кислорода титровать приблизитель− </w:t>
      </w:r>
      <w:r>
        <w:rPr>
          <w:color w:val="231F20"/>
        </w:rPr>
        <w:t>но до уровня на 25% выше приемлемого </w:t>
      </w:r>
      <w:r>
        <w:rPr>
          <w:color w:val="231F20"/>
          <w:spacing w:val="-4"/>
        </w:rPr>
        <w:t>насыщения</w:t>
      </w:r>
      <w:r>
        <w:rPr>
          <w:color w:val="231F20"/>
          <w:spacing w:val="-10"/>
        </w:rPr>
        <w:t> </w:t>
      </w:r>
      <w:r>
        <w:rPr>
          <w:color w:val="231F20"/>
          <w:spacing w:val="-4"/>
        </w:rPr>
        <w:t>для</w:t>
      </w:r>
      <w:r>
        <w:rPr>
          <w:color w:val="231F20"/>
          <w:spacing w:val="-7"/>
        </w:rPr>
        <w:t> </w:t>
      </w:r>
      <w:r>
        <w:rPr>
          <w:color w:val="231F20"/>
          <w:spacing w:val="-4"/>
        </w:rPr>
        <w:t>здоровых</w:t>
      </w:r>
      <w:r>
        <w:rPr>
          <w:color w:val="231F20"/>
          <w:spacing w:val="-7"/>
        </w:rPr>
        <w:t> </w:t>
      </w:r>
      <w:r>
        <w:rPr>
          <w:color w:val="231F20"/>
          <w:spacing w:val="-4"/>
        </w:rPr>
        <w:t>доношенных</w:t>
      </w:r>
      <w:r>
        <w:rPr>
          <w:color w:val="231F20"/>
          <w:spacing w:val="-7"/>
        </w:rPr>
        <w:t> </w:t>
      </w:r>
      <w:r>
        <w:rPr>
          <w:color w:val="231F20"/>
          <w:spacing w:val="-4"/>
        </w:rPr>
        <w:t>но− </w:t>
      </w:r>
      <w:r>
        <w:rPr>
          <w:color w:val="231F20"/>
        </w:rPr>
        <w:t>ворожденных сразу после рождения.</w:t>
      </w:r>
      <w:r>
        <w:rPr>
          <w:color w:val="231F20"/>
          <w:position w:val="6"/>
          <w:sz w:val="9"/>
        </w:rPr>
        <w:t>696,697</w:t>
      </w:r>
    </w:p>
    <w:p>
      <w:pPr>
        <w:pStyle w:val="Heading4"/>
        <w:ind w:left="1909"/>
        <w:jc w:val="left"/>
      </w:pPr>
      <w:r>
        <w:rPr>
          <w:color w:val="9BCB52"/>
          <w:spacing w:val="-2"/>
          <w:w w:val="90"/>
        </w:rPr>
        <w:t>Пульсоксиметрия</w:t>
      </w:r>
    </w:p>
    <w:p>
      <w:pPr>
        <w:pStyle w:val="BodyText"/>
        <w:spacing w:line="278" w:lineRule="auto" w:before="174"/>
        <w:ind w:left="194" w:right="131" w:firstLine="453"/>
      </w:pPr>
      <w:r>
        <w:rPr>
          <w:color w:val="231F20"/>
        </w:rPr>
        <w:t>При использовании датчиков для новорожденных современные пульсок− симетры обеспечивают надежное счи− тывание ЧСС и насыщения кислородом уже через 1–2 минуты после рожде− ния.</w:t>
      </w:r>
      <w:r>
        <w:rPr>
          <w:color w:val="231F20"/>
          <w:position w:val="6"/>
          <w:sz w:val="9"/>
        </w:rPr>
        <w:t>702,703</w:t>
      </w:r>
      <w:r>
        <w:rPr>
          <w:color w:val="231F20"/>
          <w:spacing w:val="25"/>
          <w:position w:val="6"/>
          <w:sz w:val="9"/>
        </w:rPr>
        <w:t> </w:t>
      </w:r>
      <w:r>
        <w:rPr>
          <w:color w:val="231F20"/>
        </w:rPr>
        <w:t>У нескомпрометированного ре− бенка, рожденного в срок на уровне мо− ря SpO</w:t>
      </w:r>
      <w:r>
        <w:rPr>
          <w:color w:val="231F20"/>
          <w:vertAlign w:val="subscript"/>
        </w:rPr>
        <w:t>2</w:t>
      </w:r>
      <w:r>
        <w:rPr>
          <w:color w:val="231F20"/>
          <w:vertAlign w:val="baseline"/>
        </w:rPr>
        <w:t> ~60% во время родов,</w:t>
      </w:r>
      <w:r>
        <w:rPr>
          <w:color w:val="231F20"/>
          <w:position w:val="6"/>
          <w:sz w:val="9"/>
          <w:vertAlign w:val="baseline"/>
        </w:rPr>
        <w:t>704</w:t>
      </w:r>
      <w:r>
        <w:rPr>
          <w:color w:val="231F20"/>
          <w:spacing w:val="22"/>
          <w:position w:val="6"/>
          <w:sz w:val="9"/>
          <w:vertAlign w:val="baseline"/>
        </w:rPr>
        <w:t> </w:t>
      </w:r>
      <w:r>
        <w:rPr>
          <w:color w:val="231F20"/>
          <w:vertAlign w:val="baseline"/>
        </w:rPr>
        <w:t>и повы− шается до &gt;90% через 10 минут.</w:t>
      </w:r>
      <w:r>
        <w:rPr>
          <w:color w:val="231F20"/>
          <w:position w:val="6"/>
          <w:sz w:val="9"/>
          <w:vertAlign w:val="baseline"/>
        </w:rPr>
        <w:t>696</w:t>
      </w:r>
      <w:r>
        <w:rPr>
          <w:color w:val="231F20"/>
          <w:spacing w:val="40"/>
          <w:position w:val="6"/>
          <w:sz w:val="9"/>
          <w:vertAlign w:val="baseline"/>
        </w:rPr>
        <w:t> </w:t>
      </w:r>
      <w:r>
        <w:rPr>
          <w:color w:val="231F20"/>
          <w:vertAlign w:val="baseline"/>
        </w:rPr>
        <w:t>25 персентиль составляет приблизительно 40%</w:t>
      </w:r>
      <w:r>
        <w:rPr>
          <w:color w:val="231F20"/>
          <w:spacing w:val="28"/>
          <w:vertAlign w:val="baseline"/>
        </w:rPr>
        <w:t> </w:t>
      </w:r>
      <w:r>
        <w:rPr>
          <w:color w:val="231F20"/>
          <w:vertAlign w:val="baseline"/>
        </w:rPr>
        <w:t>при</w:t>
      </w:r>
      <w:r>
        <w:rPr>
          <w:color w:val="231F20"/>
          <w:spacing w:val="28"/>
          <w:vertAlign w:val="baseline"/>
        </w:rPr>
        <w:t> </w:t>
      </w:r>
      <w:r>
        <w:rPr>
          <w:color w:val="231F20"/>
          <w:vertAlign w:val="baseline"/>
        </w:rPr>
        <w:t>рождении</w:t>
      </w:r>
      <w:r>
        <w:rPr>
          <w:color w:val="231F20"/>
          <w:spacing w:val="28"/>
          <w:vertAlign w:val="baseline"/>
        </w:rPr>
        <w:t> </w:t>
      </w:r>
      <w:r>
        <w:rPr>
          <w:color w:val="231F20"/>
          <w:vertAlign w:val="baseline"/>
        </w:rPr>
        <w:t>и</w:t>
      </w:r>
      <w:r>
        <w:rPr>
          <w:color w:val="231F20"/>
          <w:spacing w:val="29"/>
          <w:vertAlign w:val="baseline"/>
        </w:rPr>
        <w:t> </w:t>
      </w:r>
      <w:r>
        <w:rPr>
          <w:color w:val="231F20"/>
          <w:vertAlign w:val="baseline"/>
        </w:rPr>
        <w:t>увеличивается</w:t>
      </w:r>
      <w:r>
        <w:rPr>
          <w:color w:val="231F20"/>
          <w:spacing w:val="28"/>
          <w:vertAlign w:val="baseline"/>
        </w:rPr>
        <w:t> </w:t>
      </w:r>
      <w:r>
        <w:rPr>
          <w:color w:val="231F20"/>
          <w:spacing w:val="-5"/>
          <w:vertAlign w:val="baseline"/>
        </w:rPr>
        <w:t>до</w:t>
      </w:r>
    </w:p>
    <w:p>
      <w:pPr>
        <w:pStyle w:val="BodyText"/>
        <w:spacing w:line="278" w:lineRule="auto"/>
        <w:ind w:left="194" w:right="132"/>
      </w:pPr>
      <w:r>
        <w:rPr>
          <w:color w:val="231F20"/>
        </w:rPr>
        <w:t>~80% к 10 минуте.</w:t>
      </w:r>
      <w:r>
        <w:rPr>
          <w:color w:val="231F20"/>
          <w:position w:val="6"/>
          <w:sz w:val="9"/>
        </w:rPr>
        <w:t>697 </w:t>
      </w:r>
      <w:r>
        <w:rPr>
          <w:color w:val="231F20"/>
        </w:rPr>
        <w:t>Пульсоксиметрия помогает избежать избыточной подачи кислорода (рис.1.28). При повышении насыщения кислородом выше приемле− мых уровней, подачу кислорода следует сразу же прекратить.</w:t>
      </w:r>
    </w:p>
    <w:p>
      <w:pPr>
        <w:spacing w:after="0" w:line="278" w:lineRule="auto"/>
        <w:sectPr>
          <w:pgSz w:w="8220" w:h="11900"/>
          <w:pgMar w:header="429" w:footer="645" w:top="620" w:bottom="840" w:left="620" w:right="620"/>
          <w:cols w:num="2" w:equalWidth="0">
            <w:col w:w="3433" w:space="40"/>
            <w:col w:w="3507"/>
          </w:cols>
        </w:sectPr>
      </w:pPr>
    </w:p>
    <w:p>
      <w:pPr>
        <w:spacing w:line="254" w:lineRule="auto" w:before="32" w:after="45"/>
        <w:ind w:left="137" w:right="46" w:firstLine="0"/>
        <w:jc w:val="left"/>
        <w:rPr>
          <w:b/>
          <w:sz w:val="18"/>
        </w:rPr>
      </w:pPr>
      <w:r>
        <w:rPr>
          <w:b/>
          <w:color w:val="231F20"/>
          <w:sz w:val="18"/>
        </w:rPr>
        <w:t>Таблица 1.3. Длина оральных трахеальных трубок в соответствие с гестацион- ным возрастом.</w:t>
      </w:r>
    </w:p>
    <w:tbl>
      <w:tblPr>
        <w:tblW w:w="0" w:type="auto"/>
        <w:jc w:val="left"/>
        <w:tblInd w:w="12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3193"/>
        <w:gridCol w:w="3439"/>
      </w:tblGrid>
      <w:tr>
        <w:trPr>
          <w:trHeight w:val="211" w:hRule="atLeast"/>
        </w:trPr>
        <w:tc>
          <w:tcPr>
            <w:tcW w:w="3193" w:type="dxa"/>
            <w:tcBorders>
              <w:top w:val="single" w:sz="8" w:space="0" w:color="231F20"/>
              <w:bottom w:val="single" w:sz="4" w:space="0" w:color="231F20"/>
            </w:tcBorders>
          </w:tcPr>
          <w:p>
            <w:pPr>
              <w:pStyle w:val="TableParagraph"/>
              <w:spacing w:line="194" w:lineRule="exact"/>
              <w:ind w:left="421"/>
              <w:rPr>
                <w:b/>
                <w:sz w:val="18"/>
              </w:rPr>
            </w:pPr>
            <w:r>
              <w:rPr>
                <w:b/>
                <w:color w:val="231F20"/>
                <w:sz w:val="18"/>
              </w:rPr>
              <w:t>Гестационный</w:t>
            </w:r>
            <w:r>
              <w:rPr>
                <w:b/>
                <w:color w:val="231F20"/>
                <w:spacing w:val="-8"/>
                <w:sz w:val="18"/>
              </w:rPr>
              <w:t> </w:t>
            </w:r>
            <w:r>
              <w:rPr>
                <w:b/>
                <w:color w:val="231F20"/>
                <w:sz w:val="18"/>
              </w:rPr>
              <w:t>возраст</w:t>
            </w:r>
            <w:r>
              <w:rPr>
                <w:b/>
                <w:color w:val="231F20"/>
                <w:spacing w:val="-7"/>
                <w:sz w:val="18"/>
              </w:rPr>
              <w:t> </w:t>
            </w:r>
            <w:r>
              <w:rPr>
                <w:b/>
                <w:color w:val="231F20"/>
                <w:spacing w:val="-2"/>
                <w:sz w:val="18"/>
              </w:rPr>
              <w:t>(недели)</w:t>
            </w:r>
          </w:p>
        </w:tc>
        <w:tc>
          <w:tcPr>
            <w:tcW w:w="3439" w:type="dxa"/>
            <w:tcBorders>
              <w:top w:val="single" w:sz="8" w:space="0" w:color="231F20"/>
              <w:bottom w:val="single" w:sz="4" w:space="0" w:color="231F20"/>
            </w:tcBorders>
          </w:tcPr>
          <w:p>
            <w:pPr>
              <w:pStyle w:val="TableParagraph"/>
              <w:spacing w:line="194" w:lineRule="exact"/>
              <w:ind w:left="1" w:right="743"/>
              <w:rPr>
                <w:b/>
                <w:sz w:val="18"/>
              </w:rPr>
            </w:pPr>
            <w:r>
              <w:rPr>
                <w:b/>
                <w:color w:val="231F20"/>
                <w:spacing w:val="-2"/>
                <w:sz w:val="18"/>
              </w:rPr>
              <w:t>Трахеальная</w:t>
            </w:r>
            <w:r>
              <w:rPr>
                <w:b/>
                <w:color w:val="231F20"/>
                <w:spacing w:val="-1"/>
                <w:sz w:val="18"/>
              </w:rPr>
              <w:t> </w:t>
            </w:r>
            <w:r>
              <w:rPr>
                <w:b/>
                <w:color w:val="231F20"/>
                <w:spacing w:val="-2"/>
                <w:sz w:val="18"/>
              </w:rPr>
              <w:t>трубка</w:t>
            </w:r>
            <w:r>
              <w:rPr>
                <w:b/>
                <w:color w:val="231F20"/>
                <w:spacing w:val="-1"/>
                <w:sz w:val="18"/>
              </w:rPr>
              <w:t> </w:t>
            </w:r>
            <w:r>
              <w:rPr>
                <w:b/>
                <w:color w:val="231F20"/>
                <w:spacing w:val="-2"/>
                <w:sz w:val="18"/>
              </w:rPr>
              <w:t>от</w:t>
            </w:r>
            <w:r>
              <w:rPr>
                <w:b/>
                <w:color w:val="231F20"/>
                <w:sz w:val="18"/>
              </w:rPr>
              <w:t> </w:t>
            </w:r>
            <w:r>
              <w:rPr>
                <w:b/>
                <w:color w:val="231F20"/>
                <w:spacing w:val="-2"/>
                <w:sz w:val="18"/>
              </w:rPr>
              <w:t>губ</w:t>
            </w:r>
            <w:r>
              <w:rPr>
                <w:b/>
                <w:color w:val="231F20"/>
                <w:spacing w:val="-1"/>
                <w:sz w:val="18"/>
              </w:rPr>
              <w:t> </w:t>
            </w:r>
            <w:r>
              <w:rPr>
                <w:b/>
                <w:color w:val="231F20"/>
                <w:spacing w:val="-4"/>
                <w:sz w:val="18"/>
              </w:rPr>
              <w:t>(см)</w:t>
            </w:r>
          </w:p>
        </w:tc>
      </w:tr>
      <w:tr>
        <w:trPr>
          <w:trHeight w:val="206" w:hRule="atLeast"/>
        </w:trPr>
        <w:tc>
          <w:tcPr>
            <w:tcW w:w="3193" w:type="dxa"/>
            <w:tcBorders>
              <w:top w:val="single" w:sz="4" w:space="0" w:color="231F20"/>
            </w:tcBorders>
          </w:tcPr>
          <w:p>
            <w:pPr>
              <w:pStyle w:val="TableParagraph"/>
              <w:spacing w:line="184" w:lineRule="exact"/>
              <w:ind w:left="311"/>
              <w:rPr>
                <w:sz w:val="18"/>
              </w:rPr>
            </w:pPr>
            <w:r>
              <w:rPr>
                <w:color w:val="231F20"/>
                <w:spacing w:val="-2"/>
                <w:sz w:val="18"/>
              </w:rPr>
              <w:t>23–34</w:t>
            </w:r>
          </w:p>
        </w:tc>
        <w:tc>
          <w:tcPr>
            <w:tcW w:w="3439" w:type="dxa"/>
            <w:tcBorders>
              <w:top w:val="single" w:sz="4" w:space="0" w:color="231F20"/>
            </w:tcBorders>
          </w:tcPr>
          <w:p>
            <w:pPr>
              <w:pStyle w:val="TableParagraph"/>
              <w:spacing w:line="184" w:lineRule="exact"/>
              <w:ind w:right="743"/>
              <w:rPr>
                <w:sz w:val="18"/>
              </w:rPr>
            </w:pPr>
            <w:r>
              <w:rPr>
                <w:color w:val="231F20"/>
                <w:spacing w:val="-5"/>
                <w:sz w:val="18"/>
              </w:rPr>
              <w:t>5,5</w:t>
            </w:r>
          </w:p>
        </w:tc>
      </w:tr>
      <w:tr>
        <w:trPr>
          <w:trHeight w:val="219" w:hRule="atLeast"/>
        </w:trPr>
        <w:tc>
          <w:tcPr>
            <w:tcW w:w="3193" w:type="dxa"/>
          </w:tcPr>
          <w:p>
            <w:pPr>
              <w:pStyle w:val="TableParagraph"/>
              <w:ind w:left="311"/>
              <w:rPr>
                <w:sz w:val="18"/>
              </w:rPr>
            </w:pPr>
            <w:r>
              <w:rPr>
                <w:color w:val="231F20"/>
                <w:spacing w:val="-2"/>
                <w:sz w:val="18"/>
              </w:rPr>
              <w:t>25–26</w:t>
            </w:r>
          </w:p>
        </w:tc>
        <w:tc>
          <w:tcPr>
            <w:tcW w:w="3439" w:type="dxa"/>
          </w:tcPr>
          <w:p>
            <w:pPr>
              <w:pStyle w:val="TableParagraph"/>
              <w:ind w:right="743"/>
              <w:rPr>
                <w:sz w:val="18"/>
              </w:rPr>
            </w:pPr>
            <w:r>
              <w:rPr>
                <w:color w:val="231F20"/>
                <w:spacing w:val="-5"/>
                <w:sz w:val="18"/>
              </w:rPr>
              <w:t>6,0</w:t>
            </w:r>
          </w:p>
        </w:tc>
      </w:tr>
      <w:tr>
        <w:trPr>
          <w:trHeight w:val="219" w:hRule="atLeast"/>
        </w:trPr>
        <w:tc>
          <w:tcPr>
            <w:tcW w:w="3193" w:type="dxa"/>
          </w:tcPr>
          <w:p>
            <w:pPr>
              <w:pStyle w:val="TableParagraph"/>
              <w:ind w:left="311"/>
              <w:rPr>
                <w:sz w:val="18"/>
              </w:rPr>
            </w:pPr>
            <w:r>
              <w:rPr>
                <w:color w:val="231F20"/>
                <w:spacing w:val="-2"/>
                <w:sz w:val="18"/>
              </w:rPr>
              <w:t>27–29</w:t>
            </w:r>
          </w:p>
        </w:tc>
        <w:tc>
          <w:tcPr>
            <w:tcW w:w="3439" w:type="dxa"/>
          </w:tcPr>
          <w:p>
            <w:pPr>
              <w:pStyle w:val="TableParagraph"/>
              <w:ind w:right="743"/>
              <w:rPr>
                <w:sz w:val="18"/>
              </w:rPr>
            </w:pPr>
            <w:r>
              <w:rPr>
                <w:color w:val="231F20"/>
                <w:spacing w:val="-5"/>
                <w:sz w:val="18"/>
              </w:rPr>
              <w:t>6,5</w:t>
            </w:r>
          </w:p>
        </w:tc>
      </w:tr>
      <w:tr>
        <w:trPr>
          <w:trHeight w:val="219" w:hRule="atLeast"/>
        </w:trPr>
        <w:tc>
          <w:tcPr>
            <w:tcW w:w="3193" w:type="dxa"/>
          </w:tcPr>
          <w:p>
            <w:pPr>
              <w:pStyle w:val="TableParagraph"/>
              <w:ind w:left="311"/>
              <w:rPr>
                <w:sz w:val="18"/>
              </w:rPr>
            </w:pPr>
            <w:r>
              <w:rPr>
                <w:color w:val="231F20"/>
                <w:spacing w:val="-2"/>
                <w:sz w:val="18"/>
              </w:rPr>
              <w:t>30–32</w:t>
            </w:r>
          </w:p>
        </w:tc>
        <w:tc>
          <w:tcPr>
            <w:tcW w:w="3439" w:type="dxa"/>
          </w:tcPr>
          <w:p>
            <w:pPr>
              <w:pStyle w:val="TableParagraph"/>
              <w:ind w:right="743"/>
              <w:rPr>
                <w:sz w:val="18"/>
              </w:rPr>
            </w:pPr>
            <w:r>
              <w:rPr>
                <w:color w:val="231F20"/>
                <w:spacing w:val="-5"/>
                <w:sz w:val="18"/>
              </w:rPr>
              <w:t>7,0</w:t>
            </w:r>
          </w:p>
        </w:tc>
      </w:tr>
      <w:tr>
        <w:trPr>
          <w:trHeight w:val="219" w:hRule="atLeast"/>
        </w:trPr>
        <w:tc>
          <w:tcPr>
            <w:tcW w:w="3193" w:type="dxa"/>
          </w:tcPr>
          <w:p>
            <w:pPr>
              <w:pStyle w:val="TableParagraph"/>
              <w:ind w:left="311"/>
              <w:rPr>
                <w:sz w:val="18"/>
              </w:rPr>
            </w:pPr>
            <w:r>
              <w:rPr>
                <w:color w:val="231F20"/>
                <w:spacing w:val="-2"/>
                <w:sz w:val="18"/>
              </w:rPr>
              <w:t>33–34</w:t>
            </w:r>
          </w:p>
        </w:tc>
        <w:tc>
          <w:tcPr>
            <w:tcW w:w="3439" w:type="dxa"/>
          </w:tcPr>
          <w:p>
            <w:pPr>
              <w:pStyle w:val="TableParagraph"/>
              <w:ind w:right="743"/>
              <w:rPr>
                <w:sz w:val="18"/>
              </w:rPr>
            </w:pPr>
            <w:r>
              <w:rPr>
                <w:color w:val="231F20"/>
                <w:spacing w:val="-5"/>
                <w:sz w:val="18"/>
              </w:rPr>
              <w:t>7,5</w:t>
            </w:r>
          </w:p>
        </w:tc>
      </w:tr>
      <w:tr>
        <w:trPr>
          <w:trHeight w:val="219" w:hRule="atLeast"/>
        </w:trPr>
        <w:tc>
          <w:tcPr>
            <w:tcW w:w="3193" w:type="dxa"/>
          </w:tcPr>
          <w:p>
            <w:pPr>
              <w:pStyle w:val="TableParagraph"/>
              <w:ind w:left="311"/>
              <w:rPr>
                <w:sz w:val="18"/>
              </w:rPr>
            </w:pPr>
            <w:r>
              <w:rPr>
                <w:color w:val="231F20"/>
                <w:spacing w:val="-2"/>
                <w:sz w:val="18"/>
              </w:rPr>
              <w:t>35–37</w:t>
            </w:r>
          </w:p>
        </w:tc>
        <w:tc>
          <w:tcPr>
            <w:tcW w:w="3439" w:type="dxa"/>
          </w:tcPr>
          <w:p>
            <w:pPr>
              <w:pStyle w:val="TableParagraph"/>
              <w:ind w:right="743"/>
              <w:rPr>
                <w:sz w:val="18"/>
              </w:rPr>
            </w:pPr>
            <w:r>
              <w:rPr>
                <w:color w:val="231F20"/>
                <w:spacing w:val="-5"/>
                <w:sz w:val="18"/>
              </w:rPr>
              <w:t>8,0</w:t>
            </w:r>
          </w:p>
        </w:tc>
      </w:tr>
      <w:tr>
        <w:trPr>
          <w:trHeight w:val="219" w:hRule="atLeast"/>
        </w:trPr>
        <w:tc>
          <w:tcPr>
            <w:tcW w:w="3193" w:type="dxa"/>
          </w:tcPr>
          <w:p>
            <w:pPr>
              <w:pStyle w:val="TableParagraph"/>
              <w:ind w:left="311"/>
              <w:rPr>
                <w:sz w:val="18"/>
              </w:rPr>
            </w:pPr>
            <w:r>
              <w:rPr>
                <w:color w:val="231F20"/>
                <w:spacing w:val="-2"/>
                <w:sz w:val="18"/>
              </w:rPr>
              <w:t>38–40</w:t>
            </w:r>
          </w:p>
        </w:tc>
        <w:tc>
          <w:tcPr>
            <w:tcW w:w="3439" w:type="dxa"/>
          </w:tcPr>
          <w:p>
            <w:pPr>
              <w:pStyle w:val="TableParagraph"/>
              <w:ind w:right="743"/>
              <w:rPr>
                <w:sz w:val="18"/>
              </w:rPr>
            </w:pPr>
            <w:r>
              <w:rPr>
                <w:color w:val="231F20"/>
                <w:spacing w:val="-5"/>
                <w:sz w:val="18"/>
              </w:rPr>
              <w:t>8,5</w:t>
            </w:r>
          </w:p>
        </w:tc>
      </w:tr>
      <w:tr>
        <w:trPr>
          <w:trHeight w:val="235" w:hRule="atLeast"/>
        </w:trPr>
        <w:tc>
          <w:tcPr>
            <w:tcW w:w="3193" w:type="dxa"/>
            <w:tcBorders>
              <w:bottom w:val="single" w:sz="8" w:space="0" w:color="231F20"/>
            </w:tcBorders>
          </w:tcPr>
          <w:p>
            <w:pPr>
              <w:pStyle w:val="TableParagraph"/>
              <w:spacing w:line="206" w:lineRule="exact"/>
              <w:ind w:left="311"/>
              <w:rPr>
                <w:sz w:val="18"/>
              </w:rPr>
            </w:pPr>
            <w:r>
              <w:rPr>
                <w:color w:val="231F20"/>
                <w:spacing w:val="-2"/>
                <w:sz w:val="18"/>
              </w:rPr>
              <w:t>41–43</w:t>
            </w:r>
          </w:p>
        </w:tc>
        <w:tc>
          <w:tcPr>
            <w:tcW w:w="3439" w:type="dxa"/>
            <w:tcBorders>
              <w:bottom w:val="single" w:sz="8" w:space="0" w:color="231F20"/>
            </w:tcBorders>
          </w:tcPr>
          <w:p>
            <w:pPr>
              <w:pStyle w:val="TableParagraph"/>
              <w:spacing w:line="206" w:lineRule="exact"/>
              <w:ind w:right="743"/>
              <w:rPr>
                <w:sz w:val="18"/>
              </w:rPr>
            </w:pPr>
            <w:r>
              <w:rPr>
                <w:color w:val="231F20"/>
                <w:spacing w:val="-5"/>
                <w:sz w:val="18"/>
              </w:rPr>
              <w:t>9,0</w:t>
            </w:r>
          </w:p>
        </w:tc>
      </w:tr>
    </w:tbl>
    <w:p>
      <w:pPr>
        <w:pStyle w:val="BodyText"/>
        <w:spacing w:before="7"/>
        <w:jc w:val="left"/>
        <w:rPr>
          <w:b/>
          <w:sz w:val="7"/>
        </w:rPr>
      </w:pPr>
    </w:p>
    <w:p>
      <w:pPr>
        <w:spacing w:after="0"/>
        <w:jc w:val="left"/>
        <w:rPr>
          <w:sz w:val="7"/>
        </w:rPr>
        <w:sectPr>
          <w:pgSz w:w="8220" w:h="11900"/>
          <w:pgMar w:header="401" w:footer="645" w:top="620" w:bottom="840" w:left="620" w:right="620"/>
        </w:sectPr>
      </w:pPr>
    </w:p>
    <w:p>
      <w:pPr>
        <w:pStyle w:val="Heading4"/>
        <w:spacing w:line="226" w:lineRule="exact" w:before="89"/>
        <w:ind w:right="41"/>
      </w:pPr>
      <w:r>
        <w:rPr>
          <w:color w:val="9BCB52"/>
          <w:w w:val="85"/>
        </w:rPr>
        <w:t>Положительное</w:t>
      </w:r>
      <w:r>
        <w:rPr>
          <w:color w:val="9BCB52"/>
          <w:spacing w:val="-4"/>
          <w:w w:val="95"/>
        </w:rPr>
        <w:t> </w:t>
      </w:r>
      <w:r>
        <w:rPr>
          <w:color w:val="9BCB52"/>
          <w:spacing w:val="-2"/>
          <w:w w:val="95"/>
        </w:rPr>
        <w:t>давление</w:t>
      </w:r>
    </w:p>
    <w:p>
      <w:pPr>
        <w:spacing w:line="226" w:lineRule="exact" w:before="0"/>
        <w:ind w:left="0" w:right="41" w:firstLine="0"/>
        <w:jc w:val="right"/>
        <w:rPr>
          <w:rFonts w:ascii="Trebuchet MS" w:hAnsi="Trebuchet MS"/>
          <w:i/>
          <w:sz w:val="20"/>
        </w:rPr>
      </w:pPr>
      <w:r>
        <w:rPr>
          <w:rFonts w:ascii="Trebuchet MS" w:hAnsi="Trebuchet MS"/>
          <w:i/>
          <w:color w:val="9BCB52"/>
          <w:w w:val="85"/>
          <w:sz w:val="20"/>
        </w:rPr>
        <w:t>в</w:t>
      </w:r>
      <w:r>
        <w:rPr>
          <w:rFonts w:ascii="Trebuchet MS" w:hAnsi="Trebuchet MS"/>
          <w:i/>
          <w:color w:val="9BCB52"/>
          <w:spacing w:val="-6"/>
          <w:sz w:val="20"/>
        </w:rPr>
        <w:t> </w:t>
      </w:r>
      <w:r>
        <w:rPr>
          <w:rFonts w:ascii="Trebuchet MS" w:hAnsi="Trebuchet MS"/>
          <w:i/>
          <w:color w:val="9BCB52"/>
          <w:w w:val="85"/>
          <w:sz w:val="20"/>
        </w:rPr>
        <w:t>конце</w:t>
      </w:r>
      <w:r>
        <w:rPr>
          <w:rFonts w:ascii="Trebuchet MS" w:hAnsi="Trebuchet MS"/>
          <w:i/>
          <w:color w:val="9BCB52"/>
          <w:spacing w:val="-6"/>
          <w:sz w:val="20"/>
        </w:rPr>
        <w:t> </w:t>
      </w:r>
      <w:r>
        <w:rPr>
          <w:rFonts w:ascii="Trebuchet MS" w:hAnsi="Trebuchet MS"/>
          <w:i/>
          <w:color w:val="9BCB52"/>
          <w:spacing w:val="-2"/>
          <w:w w:val="85"/>
          <w:sz w:val="20"/>
        </w:rPr>
        <w:t>выдоха</w:t>
      </w:r>
    </w:p>
    <w:p>
      <w:pPr>
        <w:pStyle w:val="BodyText"/>
        <w:spacing w:line="278" w:lineRule="auto" w:before="123"/>
        <w:ind w:left="137" w:right="38" w:firstLine="453"/>
        <w:rPr>
          <w:sz w:val="9"/>
        </w:rPr>
      </w:pPr>
      <w:r>
        <w:rPr>
          <w:color w:val="231F20"/>
        </w:rPr>
        <w:t>Всем доношенным и недоношен− </w:t>
      </w:r>
      <w:r>
        <w:rPr>
          <w:color w:val="231F20"/>
          <w:spacing w:val="-2"/>
        </w:rPr>
        <w:t>ным</w:t>
      </w:r>
      <w:r>
        <w:rPr>
          <w:color w:val="231F20"/>
          <w:spacing w:val="-10"/>
        </w:rPr>
        <w:t> </w:t>
      </w:r>
      <w:r>
        <w:rPr>
          <w:color w:val="231F20"/>
          <w:spacing w:val="-2"/>
        </w:rPr>
        <w:t>новорожденным,</w:t>
      </w:r>
      <w:r>
        <w:rPr>
          <w:color w:val="231F20"/>
          <w:spacing w:val="-9"/>
        </w:rPr>
        <w:t> </w:t>
      </w:r>
      <w:r>
        <w:rPr>
          <w:color w:val="231F20"/>
          <w:spacing w:val="-2"/>
        </w:rPr>
        <w:t>у</w:t>
      </w:r>
      <w:r>
        <w:rPr>
          <w:color w:val="231F20"/>
          <w:spacing w:val="-9"/>
        </w:rPr>
        <w:t> </w:t>
      </w:r>
      <w:r>
        <w:rPr>
          <w:color w:val="231F20"/>
          <w:spacing w:val="-2"/>
        </w:rPr>
        <w:t>которых</w:t>
      </w:r>
      <w:r>
        <w:rPr>
          <w:color w:val="231F20"/>
          <w:spacing w:val="-9"/>
        </w:rPr>
        <w:t> </w:t>
      </w:r>
      <w:r>
        <w:rPr>
          <w:color w:val="231F20"/>
          <w:spacing w:val="-2"/>
        </w:rPr>
        <w:t>сохраня− </w:t>
      </w:r>
      <w:r>
        <w:rPr>
          <w:color w:val="231F20"/>
        </w:rPr>
        <w:t>ется апноэ несмотря на принятые меры, необходима ИВЛ после первичной ин− фляции легких. Недоношенным ново− рожденным на ИВЛ необходимо прово− дить ее с положительным давлением в конце выдоха (ПДКВ) ~ 5 см Н</w:t>
      </w:r>
      <w:r>
        <w:rPr>
          <w:color w:val="231F20"/>
          <w:vertAlign w:val="subscript"/>
        </w:rPr>
        <w:t>2</w:t>
      </w:r>
      <w:r>
        <w:rPr>
          <w:color w:val="231F20"/>
          <w:vertAlign w:val="baseline"/>
        </w:rPr>
        <w:t>О.</w:t>
      </w:r>
      <w:r>
        <w:rPr>
          <w:color w:val="231F20"/>
          <w:position w:val="6"/>
          <w:sz w:val="9"/>
          <w:vertAlign w:val="baseline"/>
        </w:rPr>
        <w:t>676</w:t>
      </w:r>
    </w:p>
    <w:p>
      <w:pPr>
        <w:pStyle w:val="Heading4"/>
        <w:spacing w:line="226" w:lineRule="exact"/>
        <w:ind w:right="41"/>
      </w:pPr>
      <w:r>
        <w:rPr>
          <w:color w:val="9BCB52"/>
          <w:w w:val="85"/>
        </w:rPr>
        <w:t>Устройства</w:t>
      </w:r>
      <w:r>
        <w:rPr>
          <w:color w:val="9BCB52"/>
          <w:spacing w:val="-1"/>
          <w:w w:val="85"/>
        </w:rPr>
        <w:t> </w:t>
      </w:r>
      <w:r>
        <w:rPr>
          <w:color w:val="9BCB52"/>
          <w:w w:val="85"/>
        </w:rPr>
        <w:t>для</w:t>
      </w:r>
      <w:r>
        <w:rPr>
          <w:color w:val="9BCB52"/>
          <w:spacing w:val="-1"/>
          <w:w w:val="85"/>
        </w:rPr>
        <w:t> </w:t>
      </w:r>
      <w:r>
        <w:rPr>
          <w:color w:val="9BCB52"/>
          <w:spacing w:val="-2"/>
          <w:w w:val="85"/>
        </w:rPr>
        <w:t>вспомогательной</w:t>
      </w:r>
    </w:p>
    <w:p>
      <w:pPr>
        <w:spacing w:line="226" w:lineRule="exact" w:before="0"/>
        <w:ind w:left="0" w:right="41" w:firstLine="0"/>
        <w:jc w:val="right"/>
        <w:rPr>
          <w:rFonts w:ascii="Trebuchet MS" w:hAnsi="Trebuchet MS"/>
          <w:i/>
          <w:sz w:val="20"/>
        </w:rPr>
      </w:pPr>
      <w:r>
        <w:rPr>
          <w:rFonts w:ascii="Trebuchet MS" w:hAnsi="Trebuchet MS"/>
          <w:i/>
          <w:color w:val="9BCB52"/>
          <w:w w:val="85"/>
          <w:sz w:val="20"/>
        </w:rPr>
        <w:t>вентиляции</w:t>
      </w:r>
      <w:r>
        <w:rPr>
          <w:rFonts w:ascii="Trebuchet MS" w:hAnsi="Trebuchet MS"/>
          <w:i/>
          <w:color w:val="9BCB52"/>
          <w:spacing w:val="-5"/>
          <w:w w:val="95"/>
          <w:sz w:val="20"/>
        </w:rPr>
        <w:t> </w:t>
      </w:r>
      <w:r>
        <w:rPr>
          <w:rFonts w:ascii="Trebuchet MS" w:hAnsi="Trebuchet MS"/>
          <w:i/>
          <w:color w:val="9BCB52"/>
          <w:spacing w:val="-2"/>
          <w:w w:val="95"/>
          <w:sz w:val="20"/>
        </w:rPr>
        <w:t>легких</w:t>
      </w:r>
    </w:p>
    <w:p>
      <w:pPr>
        <w:pStyle w:val="BodyText"/>
        <w:spacing w:line="278" w:lineRule="auto" w:before="194"/>
        <w:ind w:left="137" w:right="38" w:firstLine="453"/>
        <w:rPr>
          <w:sz w:val="9"/>
        </w:rPr>
      </w:pPr>
      <w:r>
        <w:rPr>
          <w:color w:val="231F20"/>
        </w:rPr>
        <w:t>Эффективной вентиляции </w:t>
      </w:r>
      <w:r>
        <w:rPr>
          <w:color w:val="231F20"/>
        </w:rPr>
        <w:t>можно добиться самораздувающимся мешком </w:t>
      </w:r>
      <w:r>
        <w:rPr>
          <w:color w:val="231F20"/>
          <w:spacing w:val="-4"/>
        </w:rPr>
        <w:t>или Т−образным механическим устройст− </w:t>
      </w:r>
      <w:r>
        <w:rPr>
          <w:color w:val="231F20"/>
        </w:rPr>
        <w:t>вом, предназначенным для регуляции давления.</w:t>
      </w:r>
      <w:r>
        <w:rPr>
          <w:color w:val="231F20"/>
          <w:position w:val="6"/>
          <w:sz w:val="9"/>
        </w:rPr>
        <w:t>705,706</w:t>
      </w:r>
      <w:r>
        <w:rPr>
          <w:color w:val="231F20"/>
          <w:spacing w:val="40"/>
          <w:position w:val="6"/>
          <w:sz w:val="9"/>
        </w:rPr>
        <w:t> </w:t>
      </w:r>
      <w:r>
        <w:rPr>
          <w:color w:val="231F20"/>
        </w:rPr>
        <w:t>Самораздувающийся ме− шок — единственное устройство, кото− рое</w:t>
      </w:r>
      <w:r>
        <w:rPr>
          <w:color w:val="231F20"/>
          <w:spacing w:val="-12"/>
        </w:rPr>
        <w:t> </w:t>
      </w:r>
      <w:r>
        <w:rPr>
          <w:color w:val="231F20"/>
        </w:rPr>
        <w:t>можно</w:t>
      </w:r>
      <w:r>
        <w:rPr>
          <w:color w:val="231F20"/>
          <w:spacing w:val="-11"/>
        </w:rPr>
        <w:t> </w:t>
      </w:r>
      <w:r>
        <w:rPr>
          <w:color w:val="231F20"/>
        </w:rPr>
        <w:t>использовать</w:t>
      </w:r>
      <w:r>
        <w:rPr>
          <w:color w:val="231F20"/>
          <w:spacing w:val="-11"/>
        </w:rPr>
        <w:t> </w:t>
      </w:r>
      <w:r>
        <w:rPr>
          <w:color w:val="231F20"/>
        </w:rPr>
        <w:t>в</w:t>
      </w:r>
      <w:r>
        <w:rPr>
          <w:color w:val="231F20"/>
          <w:spacing w:val="-11"/>
        </w:rPr>
        <w:t> </w:t>
      </w:r>
      <w:r>
        <w:rPr>
          <w:color w:val="231F20"/>
        </w:rPr>
        <w:t>отсутствие</w:t>
      </w:r>
      <w:r>
        <w:rPr>
          <w:color w:val="231F20"/>
          <w:spacing w:val="-12"/>
        </w:rPr>
        <w:t> </w:t>
      </w:r>
      <w:r>
        <w:rPr>
          <w:color w:val="231F20"/>
        </w:rPr>
        <w:t>ис− точника</w:t>
      </w:r>
      <w:r>
        <w:rPr>
          <w:color w:val="231F20"/>
          <w:spacing w:val="-10"/>
        </w:rPr>
        <w:t> </w:t>
      </w:r>
      <w:r>
        <w:rPr>
          <w:color w:val="231F20"/>
        </w:rPr>
        <w:t>сжатого</w:t>
      </w:r>
      <w:r>
        <w:rPr>
          <w:color w:val="231F20"/>
          <w:spacing w:val="-10"/>
        </w:rPr>
        <w:t> </w:t>
      </w:r>
      <w:r>
        <w:rPr>
          <w:color w:val="231F20"/>
        </w:rPr>
        <w:t>газа,</w:t>
      </w:r>
      <w:r>
        <w:rPr>
          <w:color w:val="231F20"/>
          <w:spacing w:val="-10"/>
        </w:rPr>
        <w:t> </w:t>
      </w:r>
      <w:r>
        <w:rPr>
          <w:color w:val="231F20"/>
        </w:rPr>
        <w:t>но</w:t>
      </w:r>
      <w:r>
        <w:rPr>
          <w:color w:val="231F20"/>
          <w:spacing w:val="-10"/>
        </w:rPr>
        <w:t> </w:t>
      </w:r>
      <w:r>
        <w:rPr>
          <w:color w:val="231F20"/>
        </w:rPr>
        <w:t>он</w:t>
      </w:r>
      <w:r>
        <w:rPr>
          <w:color w:val="231F20"/>
          <w:spacing w:val="-10"/>
        </w:rPr>
        <w:t> </w:t>
      </w:r>
      <w:r>
        <w:rPr>
          <w:color w:val="231F20"/>
        </w:rPr>
        <w:t>не</w:t>
      </w:r>
      <w:r>
        <w:rPr>
          <w:color w:val="231F20"/>
          <w:spacing w:val="-10"/>
        </w:rPr>
        <w:t> </w:t>
      </w:r>
      <w:r>
        <w:rPr>
          <w:color w:val="231F20"/>
        </w:rPr>
        <w:t>может</w:t>
      </w:r>
      <w:r>
        <w:rPr>
          <w:color w:val="231F20"/>
          <w:spacing w:val="-10"/>
        </w:rPr>
        <w:t> </w:t>
      </w:r>
      <w:r>
        <w:rPr>
          <w:color w:val="231F20"/>
        </w:rPr>
        <w:t>со− здавать постоянное положительное дав− ление</w:t>
      </w:r>
      <w:r>
        <w:rPr>
          <w:color w:val="231F20"/>
          <w:spacing w:val="-3"/>
        </w:rPr>
        <w:t> </w:t>
      </w:r>
      <w:r>
        <w:rPr>
          <w:color w:val="231F20"/>
        </w:rPr>
        <w:t>в</w:t>
      </w:r>
      <w:r>
        <w:rPr>
          <w:color w:val="231F20"/>
          <w:spacing w:val="-3"/>
        </w:rPr>
        <w:t> </w:t>
      </w:r>
      <w:r>
        <w:rPr>
          <w:color w:val="231F20"/>
        </w:rPr>
        <w:t>дыхательных</w:t>
      </w:r>
      <w:r>
        <w:rPr>
          <w:color w:val="231F20"/>
          <w:spacing w:val="-3"/>
        </w:rPr>
        <w:t> </w:t>
      </w:r>
      <w:r>
        <w:rPr>
          <w:color w:val="231F20"/>
        </w:rPr>
        <w:t>путях</w:t>
      </w:r>
      <w:r>
        <w:rPr>
          <w:color w:val="231F20"/>
          <w:spacing w:val="-3"/>
        </w:rPr>
        <w:t> </w:t>
      </w:r>
      <w:r>
        <w:rPr>
          <w:color w:val="231F20"/>
        </w:rPr>
        <w:t>(ППД)</w:t>
      </w:r>
      <w:r>
        <w:rPr>
          <w:color w:val="231F20"/>
          <w:spacing w:val="-3"/>
        </w:rPr>
        <w:t> </w:t>
      </w:r>
      <w:r>
        <w:rPr>
          <w:color w:val="231F20"/>
        </w:rPr>
        <w:t>и</w:t>
      </w:r>
      <w:r>
        <w:rPr>
          <w:color w:val="231F20"/>
          <w:spacing w:val="-3"/>
        </w:rPr>
        <w:t> </w:t>
      </w:r>
      <w:r>
        <w:rPr>
          <w:color w:val="231F20"/>
        </w:rPr>
        <w:t>мо− жет</w:t>
      </w:r>
      <w:r>
        <w:rPr>
          <w:color w:val="231F20"/>
          <w:spacing w:val="-12"/>
        </w:rPr>
        <w:t> </w:t>
      </w:r>
      <w:r>
        <w:rPr>
          <w:color w:val="231F20"/>
        </w:rPr>
        <w:t>не</w:t>
      </w:r>
      <w:r>
        <w:rPr>
          <w:color w:val="231F20"/>
          <w:spacing w:val="-11"/>
        </w:rPr>
        <w:t> </w:t>
      </w:r>
      <w:r>
        <w:rPr>
          <w:color w:val="231F20"/>
        </w:rPr>
        <w:t>обеспечить</w:t>
      </w:r>
      <w:r>
        <w:rPr>
          <w:color w:val="231F20"/>
          <w:spacing w:val="-11"/>
        </w:rPr>
        <w:t> </w:t>
      </w:r>
      <w:r>
        <w:rPr>
          <w:color w:val="231F20"/>
        </w:rPr>
        <w:t>ПДКВ,</w:t>
      </w:r>
      <w:r>
        <w:rPr>
          <w:color w:val="231F20"/>
          <w:spacing w:val="-11"/>
        </w:rPr>
        <w:t> </w:t>
      </w:r>
      <w:r>
        <w:rPr>
          <w:color w:val="231F20"/>
        </w:rPr>
        <w:t>даже</w:t>
      </w:r>
      <w:r>
        <w:rPr>
          <w:color w:val="231F20"/>
          <w:spacing w:val="-12"/>
        </w:rPr>
        <w:t> </w:t>
      </w:r>
      <w:r>
        <w:rPr>
          <w:color w:val="231F20"/>
        </w:rPr>
        <w:t>если</w:t>
      </w:r>
      <w:r>
        <w:rPr>
          <w:color w:val="231F20"/>
          <w:spacing w:val="-11"/>
        </w:rPr>
        <w:t> </w:t>
      </w:r>
      <w:r>
        <w:rPr>
          <w:color w:val="231F20"/>
        </w:rPr>
        <w:t>кла− пан ПДКВ установлен.</w:t>
      </w:r>
      <w:r>
        <w:rPr>
          <w:color w:val="231F20"/>
          <w:position w:val="6"/>
          <w:sz w:val="9"/>
        </w:rPr>
        <w:t>707</w:t>
      </w:r>
    </w:p>
    <w:p>
      <w:pPr>
        <w:pStyle w:val="Heading4"/>
        <w:spacing w:before="72"/>
        <w:ind w:left="1540"/>
        <w:jc w:val="left"/>
      </w:pPr>
      <w:r>
        <w:rPr>
          <w:color w:val="9BCB52"/>
          <w:w w:val="85"/>
        </w:rPr>
        <w:t>Ларингеальная</w:t>
      </w:r>
      <w:r>
        <w:rPr>
          <w:color w:val="9BCB52"/>
          <w:spacing w:val="6"/>
        </w:rPr>
        <w:t> </w:t>
      </w:r>
      <w:r>
        <w:rPr>
          <w:color w:val="9BCB52"/>
          <w:spacing w:val="-2"/>
          <w:w w:val="95"/>
        </w:rPr>
        <w:t>маска</w:t>
      </w:r>
    </w:p>
    <w:p>
      <w:pPr>
        <w:pStyle w:val="BodyText"/>
        <w:spacing w:line="278" w:lineRule="auto" w:before="174"/>
        <w:ind w:left="137" w:right="39" w:firstLine="453"/>
      </w:pPr>
      <w:r>
        <w:rPr>
          <w:color w:val="231F20"/>
        </w:rPr>
        <w:t>Ларингеальную маску можно рас− сматривать как альтернативу лицевой маске или интубации трахеи для прове− дения</w:t>
      </w:r>
      <w:r>
        <w:rPr>
          <w:color w:val="231F20"/>
          <w:spacing w:val="-1"/>
        </w:rPr>
        <w:t> </w:t>
      </w:r>
      <w:r>
        <w:rPr>
          <w:color w:val="231F20"/>
        </w:rPr>
        <w:t>ИВЛ с положительным </w:t>
      </w:r>
      <w:r>
        <w:rPr>
          <w:color w:val="231F20"/>
          <w:spacing w:val="-2"/>
        </w:rPr>
        <w:t>давлением</w:t>
      </w:r>
    </w:p>
    <w:p>
      <w:pPr>
        <w:pStyle w:val="BodyText"/>
        <w:spacing w:line="278" w:lineRule="auto" w:before="184"/>
        <w:ind w:left="137" w:right="247"/>
      </w:pPr>
      <w:r>
        <w:rPr/>
        <w:br w:type="column"/>
      </w:r>
      <w:r>
        <w:rPr>
          <w:color w:val="231F20"/>
        </w:rPr>
        <w:t>у новорожденных весом более 2000 гр или рожденным после 34 недели бере− менности.</w:t>
      </w:r>
      <w:r>
        <w:rPr>
          <w:color w:val="231F20"/>
          <w:position w:val="6"/>
          <w:sz w:val="9"/>
        </w:rPr>
        <w:t>708,709</w:t>
      </w:r>
      <w:r>
        <w:rPr>
          <w:color w:val="231F20"/>
          <w:spacing w:val="40"/>
          <w:position w:val="6"/>
          <w:sz w:val="9"/>
        </w:rPr>
        <w:t> </w:t>
      </w:r>
      <w:r>
        <w:rPr>
          <w:color w:val="231F20"/>
        </w:rPr>
        <w:t>Ларингеальная маска </w:t>
      </w:r>
      <w:r>
        <w:rPr>
          <w:color w:val="231F20"/>
        </w:rPr>
        <w:t>не была изучена в условиях загрязнения околоплодных вод меконием, во время КГК или экстренного введения лекарств в трахею.</w:t>
      </w:r>
    </w:p>
    <w:p>
      <w:pPr>
        <w:pStyle w:val="Heading4"/>
        <w:ind w:left="1713"/>
        <w:jc w:val="left"/>
      </w:pPr>
      <w:r>
        <w:rPr>
          <w:color w:val="9BCB52"/>
          <w:w w:val="85"/>
        </w:rPr>
        <w:t>Интубация</w:t>
      </w:r>
      <w:r>
        <w:rPr>
          <w:color w:val="9BCB52"/>
          <w:spacing w:val="3"/>
        </w:rPr>
        <w:t> </w:t>
      </w:r>
      <w:r>
        <w:rPr>
          <w:color w:val="9BCB52"/>
          <w:spacing w:val="-2"/>
          <w:w w:val="95"/>
        </w:rPr>
        <w:t>трахеи</w:t>
      </w:r>
    </w:p>
    <w:p>
      <w:pPr>
        <w:pStyle w:val="BodyText"/>
        <w:spacing w:line="278" w:lineRule="auto" w:before="174"/>
        <w:ind w:left="137" w:right="246" w:firstLine="453"/>
      </w:pPr>
      <w:r>
        <w:rPr>
          <w:color w:val="231F20"/>
        </w:rPr>
        <w:t>При реанимации </w:t>
      </w:r>
      <w:r>
        <w:rPr>
          <w:color w:val="231F20"/>
        </w:rPr>
        <w:t>новорожденных интубацию трахеи можно рассматривать с нескольких точек зрения:</w:t>
      </w:r>
    </w:p>
    <w:p>
      <w:pPr>
        <w:pStyle w:val="ListParagraph"/>
        <w:numPr>
          <w:ilvl w:val="0"/>
          <w:numId w:val="21"/>
        </w:numPr>
        <w:tabs>
          <w:tab w:pos="856" w:val="left" w:leader="none"/>
        </w:tabs>
        <w:spacing w:line="278" w:lineRule="auto" w:before="0" w:after="0"/>
        <w:ind w:left="137" w:right="247" w:firstLine="453"/>
        <w:jc w:val="both"/>
        <w:rPr>
          <w:sz w:val="18"/>
        </w:rPr>
      </w:pPr>
      <w:r>
        <w:rPr>
          <w:color w:val="231F20"/>
          <w:sz w:val="18"/>
        </w:rPr>
        <w:t>Когда</w:t>
      </w:r>
      <w:r>
        <w:rPr>
          <w:color w:val="231F20"/>
          <w:spacing w:val="-11"/>
          <w:sz w:val="18"/>
        </w:rPr>
        <w:t> </w:t>
      </w:r>
      <w:r>
        <w:rPr>
          <w:color w:val="231F20"/>
          <w:sz w:val="18"/>
        </w:rPr>
        <w:t>необходимо</w:t>
      </w:r>
      <w:r>
        <w:rPr>
          <w:color w:val="231F20"/>
          <w:spacing w:val="-11"/>
          <w:sz w:val="18"/>
        </w:rPr>
        <w:t> </w:t>
      </w:r>
      <w:r>
        <w:rPr>
          <w:color w:val="231F20"/>
          <w:sz w:val="18"/>
        </w:rPr>
        <w:t>отсасывание из нижних дыхательных путей в связи с предполагаемой блокадой трахеи.</w:t>
      </w:r>
    </w:p>
    <w:p>
      <w:pPr>
        <w:pStyle w:val="ListParagraph"/>
        <w:numPr>
          <w:ilvl w:val="0"/>
          <w:numId w:val="21"/>
        </w:numPr>
        <w:tabs>
          <w:tab w:pos="856" w:val="left" w:leader="none"/>
        </w:tabs>
        <w:spacing w:line="278" w:lineRule="auto" w:before="0" w:after="0"/>
        <w:ind w:left="137" w:right="246" w:firstLine="453"/>
        <w:jc w:val="both"/>
        <w:rPr>
          <w:sz w:val="18"/>
        </w:rPr>
      </w:pPr>
      <w:r>
        <w:rPr>
          <w:color w:val="231F20"/>
          <w:sz w:val="18"/>
        </w:rPr>
        <w:t>Если, несмотря на </w:t>
      </w:r>
      <w:r>
        <w:rPr>
          <w:color w:val="231F20"/>
          <w:sz w:val="18"/>
        </w:rPr>
        <w:t>изменения методики и/или положения головы ре− </w:t>
      </w:r>
      <w:r>
        <w:rPr>
          <w:color w:val="231F20"/>
          <w:spacing w:val="-4"/>
          <w:sz w:val="18"/>
        </w:rPr>
        <w:t>бенка, вентиляция мешком−маской не эф− </w:t>
      </w:r>
      <w:r>
        <w:rPr>
          <w:color w:val="231F20"/>
          <w:sz w:val="18"/>
        </w:rPr>
        <w:t>фективна или затянулась.</w:t>
      </w:r>
    </w:p>
    <w:p>
      <w:pPr>
        <w:pStyle w:val="ListParagraph"/>
        <w:numPr>
          <w:ilvl w:val="0"/>
          <w:numId w:val="21"/>
        </w:numPr>
        <w:tabs>
          <w:tab w:pos="857" w:val="left" w:leader="none"/>
        </w:tabs>
        <w:spacing w:line="207" w:lineRule="exact" w:before="0" w:after="0"/>
        <w:ind w:left="857" w:right="0" w:hanging="266"/>
        <w:jc w:val="both"/>
        <w:rPr>
          <w:sz w:val="18"/>
        </w:rPr>
      </w:pPr>
      <w:r>
        <w:rPr>
          <w:color w:val="231F20"/>
          <w:sz w:val="18"/>
        </w:rPr>
        <w:t>При</w:t>
      </w:r>
      <w:r>
        <w:rPr>
          <w:color w:val="231F20"/>
          <w:spacing w:val="-8"/>
          <w:sz w:val="18"/>
        </w:rPr>
        <w:t> </w:t>
      </w:r>
      <w:r>
        <w:rPr>
          <w:color w:val="231F20"/>
          <w:sz w:val="18"/>
        </w:rPr>
        <w:t>выполнении</w:t>
      </w:r>
      <w:r>
        <w:rPr>
          <w:color w:val="231F20"/>
          <w:spacing w:val="-8"/>
          <w:sz w:val="18"/>
        </w:rPr>
        <w:t> </w:t>
      </w:r>
      <w:r>
        <w:rPr>
          <w:color w:val="231F20"/>
          <w:spacing w:val="-4"/>
          <w:sz w:val="18"/>
        </w:rPr>
        <w:t>КГК.</w:t>
      </w:r>
    </w:p>
    <w:p>
      <w:pPr>
        <w:pStyle w:val="ListParagraph"/>
        <w:numPr>
          <w:ilvl w:val="0"/>
          <w:numId w:val="21"/>
        </w:numPr>
        <w:tabs>
          <w:tab w:pos="856" w:val="left" w:leader="none"/>
        </w:tabs>
        <w:spacing w:line="278" w:lineRule="auto" w:before="32" w:after="0"/>
        <w:ind w:left="137" w:right="247" w:firstLine="453"/>
        <w:jc w:val="both"/>
        <w:rPr>
          <w:sz w:val="18"/>
        </w:rPr>
      </w:pPr>
      <w:r>
        <w:rPr>
          <w:color w:val="231F20"/>
          <w:sz w:val="18"/>
        </w:rPr>
        <w:t>Особые</w:t>
      </w:r>
      <w:r>
        <w:rPr>
          <w:color w:val="231F20"/>
          <w:spacing w:val="-12"/>
          <w:sz w:val="18"/>
        </w:rPr>
        <w:t> </w:t>
      </w:r>
      <w:r>
        <w:rPr>
          <w:color w:val="231F20"/>
          <w:sz w:val="18"/>
        </w:rPr>
        <w:t>обстоятельства</w:t>
      </w:r>
      <w:r>
        <w:rPr>
          <w:color w:val="231F20"/>
          <w:spacing w:val="-11"/>
          <w:sz w:val="18"/>
        </w:rPr>
        <w:t> </w:t>
      </w:r>
      <w:r>
        <w:rPr>
          <w:color w:val="231F20"/>
          <w:sz w:val="18"/>
        </w:rPr>
        <w:t>(напри− мер, врожденна диафрагмальная грыжа или введение в трахею сурфактанта).</w:t>
      </w:r>
    </w:p>
    <w:p>
      <w:pPr>
        <w:pStyle w:val="BodyText"/>
        <w:spacing w:line="278" w:lineRule="auto"/>
        <w:ind w:left="137" w:right="244" w:firstLine="453"/>
      </w:pPr>
      <w:r>
        <w:rPr>
          <w:color w:val="231F20"/>
        </w:rPr>
        <w:t>Применение и время интубации трахеи</w:t>
      </w:r>
      <w:r>
        <w:rPr>
          <w:color w:val="231F20"/>
          <w:spacing w:val="-10"/>
        </w:rPr>
        <w:t> </w:t>
      </w:r>
      <w:r>
        <w:rPr>
          <w:color w:val="231F20"/>
        </w:rPr>
        <w:t>будут</w:t>
      </w:r>
      <w:r>
        <w:rPr>
          <w:color w:val="231F20"/>
          <w:spacing w:val="-10"/>
        </w:rPr>
        <w:t> </w:t>
      </w:r>
      <w:r>
        <w:rPr>
          <w:color w:val="231F20"/>
        </w:rPr>
        <w:t>зависеть</w:t>
      </w:r>
      <w:r>
        <w:rPr>
          <w:color w:val="231F20"/>
          <w:spacing w:val="-10"/>
        </w:rPr>
        <w:t> </w:t>
      </w:r>
      <w:r>
        <w:rPr>
          <w:color w:val="231F20"/>
        </w:rPr>
        <w:t>от</w:t>
      </w:r>
      <w:r>
        <w:rPr>
          <w:color w:val="231F20"/>
          <w:spacing w:val="-10"/>
        </w:rPr>
        <w:t> </w:t>
      </w:r>
      <w:r>
        <w:rPr>
          <w:color w:val="231F20"/>
        </w:rPr>
        <w:t>навыков</w:t>
      </w:r>
      <w:r>
        <w:rPr>
          <w:color w:val="231F20"/>
          <w:spacing w:val="-10"/>
        </w:rPr>
        <w:t> </w:t>
      </w:r>
      <w:r>
        <w:rPr>
          <w:color w:val="231F20"/>
        </w:rPr>
        <w:t>и</w:t>
      </w:r>
      <w:r>
        <w:rPr>
          <w:color w:val="231F20"/>
          <w:spacing w:val="-10"/>
        </w:rPr>
        <w:t> </w:t>
      </w:r>
      <w:r>
        <w:rPr>
          <w:color w:val="231F20"/>
        </w:rPr>
        <w:t>опы− та присутствующих реаниматологов. В таблице 1.3 приведены размеры трубок, </w:t>
      </w:r>
      <w:r>
        <w:rPr>
          <w:color w:val="231F20"/>
          <w:spacing w:val="-2"/>
        </w:rPr>
        <w:t>соответствующие гестационному возрас− </w:t>
      </w:r>
      <w:r>
        <w:rPr>
          <w:color w:val="231F20"/>
        </w:rPr>
        <w:t>ту.</w:t>
      </w:r>
      <w:r>
        <w:rPr>
          <w:color w:val="231F20"/>
          <w:position w:val="6"/>
          <w:sz w:val="9"/>
        </w:rPr>
        <w:t>710</w:t>
      </w:r>
      <w:r>
        <w:rPr>
          <w:color w:val="231F20"/>
          <w:spacing w:val="-6"/>
          <w:position w:val="6"/>
          <w:sz w:val="9"/>
        </w:rPr>
        <w:t> </w:t>
      </w:r>
      <w:r>
        <w:rPr>
          <w:color w:val="231F20"/>
        </w:rPr>
        <w:t>Следует</w:t>
      </w:r>
      <w:r>
        <w:rPr>
          <w:color w:val="231F20"/>
          <w:spacing w:val="-11"/>
        </w:rPr>
        <w:t> </w:t>
      </w:r>
      <w:r>
        <w:rPr>
          <w:color w:val="231F20"/>
        </w:rPr>
        <w:t>помнить,</w:t>
      </w:r>
      <w:r>
        <w:rPr>
          <w:color w:val="231F20"/>
          <w:spacing w:val="-12"/>
        </w:rPr>
        <w:t> </w:t>
      </w:r>
      <w:r>
        <w:rPr>
          <w:color w:val="231F20"/>
        </w:rPr>
        <w:t>что</w:t>
      </w:r>
      <w:r>
        <w:rPr>
          <w:color w:val="231F20"/>
          <w:spacing w:val="-11"/>
        </w:rPr>
        <w:t> </w:t>
      </w:r>
      <w:r>
        <w:rPr>
          <w:color w:val="231F20"/>
        </w:rPr>
        <w:t>маркировка</w:t>
      </w:r>
      <w:r>
        <w:rPr>
          <w:color w:val="231F20"/>
          <w:spacing w:val="-11"/>
        </w:rPr>
        <w:t> </w:t>
      </w:r>
      <w:r>
        <w:rPr>
          <w:color w:val="231F20"/>
        </w:rPr>
        <w:t>на трахеальных трубках, нанесенная </w:t>
      </w:r>
      <w:r>
        <w:rPr>
          <w:color w:val="231F20"/>
        </w:rPr>
        <w:t>для ориентировки</w:t>
      </w:r>
      <w:r>
        <w:rPr>
          <w:color w:val="231F20"/>
          <w:spacing w:val="-8"/>
        </w:rPr>
        <w:t> </w:t>
      </w:r>
      <w:r>
        <w:rPr>
          <w:color w:val="231F20"/>
        </w:rPr>
        <w:t>ее</w:t>
      </w:r>
      <w:r>
        <w:rPr>
          <w:color w:val="231F20"/>
          <w:spacing w:val="-8"/>
        </w:rPr>
        <w:t> </w:t>
      </w:r>
      <w:r>
        <w:rPr>
          <w:color w:val="231F20"/>
        </w:rPr>
        <w:t>по</w:t>
      </w:r>
      <w:r>
        <w:rPr>
          <w:color w:val="231F20"/>
          <w:spacing w:val="-8"/>
        </w:rPr>
        <w:t> </w:t>
      </w:r>
      <w:r>
        <w:rPr>
          <w:color w:val="231F20"/>
        </w:rPr>
        <w:t>голосовым</w:t>
      </w:r>
      <w:r>
        <w:rPr>
          <w:color w:val="231F20"/>
          <w:spacing w:val="-7"/>
        </w:rPr>
        <w:t> </w:t>
      </w:r>
      <w:r>
        <w:rPr>
          <w:color w:val="231F20"/>
          <w:spacing w:val="-2"/>
        </w:rPr>
        <w:t>складкам,</w:t>
      </w:r>
    </w:p>
    <w:p>
      <w:pPr>
        <w:spacing w:after="0" w:line="278" w:lineRule="auto"/>
        <w:sectPr>
          <w:type w:val="continuous"/>
          <w:pgSz w:w="8220" w:h="11900"/>
          <w:pgMar w:header="401" w:footer="645" w:top="680" w:bottom="0" w:left="620" w:right="620"/>
          <w:cols w:num="2" w:equalWidth="0">
            <w:col w:w="3358" w:space="59"/>
            <w:col w:w="3563"/>
          </w:cols>
        </w:sectPr>
      </w:pPr>
    </w:p>
    <w:p>
      <w:pPr>
        <w:pStyle w:val="BodyText"/>
        <w:spacing w:line="278" w:lineRule="auto" w:before="163"/>
        <w:ind w:left="250" w:right="1"/>
        <w:rPr>
          <w:sz w:val="9"/>
        </w:rPr>
      </w:pPr>
      <w:r>
        <w:rPr>
          <w:color w:val="231F20"/>
        </w:rPr>
        <w:t>у различных производителей может су− щественно различаться.</w:t>
      </w:r>
      <w:r>
        <w:rPr>
          <w:color w:val="231F20"/>
          <w:position w:val="6"/>
          <w:sz w:val="9"/>
        </w:rPr>
        <w:t>711</w:t>
      </w:r>
    </w:p>
    <w:p>
      <w:pPr>
        <w:pStyle w:val="BodyText"/>
        <w:spacing w:line="278" w:lineRule="auto"/>
        <w:ind w:left="250" w:firstLine="453"/>
      </w:pPr>
      <w:r>
        <w:rPr>
          <w:color w:val="231F20"/>
          <w:spacing w:val="-2"/>
        </w:rPr>
        <w:t>Положение</w:t>
      </w:r>
      <w:r>
        <w:rPr>
          <w:color w:val="231F20"/>
          <w:spacing w:val="-10"/>
        </w:rPr>
        <w:t> </w:t>
      </w:r>
      <w:r>
        <w:rPr>
          <w:color w:val="231F20"/>
          <w:spacing w:val="-2"/>
        </w:rPr>
        <w:t>трахеальной</w:t>
      </w:r>
      <w:r>
        <w:rPr>
          <w:color w:val="231F20"/>
          <w:spacing w:val="-9"/>
        </w:rPr>
        <w:t> </w:t>
      </w:r>
      <w:r>
        <w:rPr>
          <w:color w:val="231F20"/>
          <w:spacing w:val="-2"/>
        </w:rPr>
        <w:t>трубки</w:t>
      </w:r>
      <w:r>
        <w:rPr>
          <w:color w:val="231F20"/>
          <w:spacing w:val="-9"/>
        </w:rPr>
        <w:t> </w:t>
      </w:r>
      <w:r>
        <w:rPr>
          <w:color w:val="231F20"/>
          <w:spacing w:val="-2"/>
        </w:rPr>
        <w:t>не− </w:t>
      </w:r>
      <w:r>
        <w:rPr>
          <w:color w:val="231F20"/>
          <w:spacing w:val="-4"/>
        </w:rPr>
        <w:t>обходимо</w:t>
      </w:r>
      <w:r>
        <w:rPr>
          <w:color w:val="231F20"/>
          <w:spacing w:val="-5"/>
        </w:rPr>
        <w:t> </w:t>
      </w:r>
      <w:r>
        <w:rPr>
          <w:color w:val="231F20"/>
          <w:spacing w:val="-4"/>
        </w:rPr>
        <w:t>оценить</w:t>
      </w:r>
      <w:r>
        <w:rPr>
          <w:color w:val="231F20"/>
          <w:spacing w:val="-5"/>
        </w:rPr>
        <w:t> </w:t>
      </w:r>
      <w:r>
        <w:rPr>
          <w:color w:val="231F20"/>
          <w:spacing w:val="-4"/>
        </w:rPr>
        <w:t>визуально</w:t>
      </w:r>
      <w:r>
        <w:rPr>
          <w:color w:val="231F20"/>
          <w:spacing w:val="-5"/>
        </w:rPr>
        <w:t> </w:t>
      </w:r>
      <w:r>
        <w:rPr>
          <w:color w:val="231F20"/>
          <w:spacing w:val="-4"/>
        </w:rPr>
        <w:t>во</w:t>
      </w:r>
      <w:r>
        <w:rPr>
          <w:color w:val="231F20"/>
          <w:spacing w:val="-5"/>
        </w:rPr>
        <w:t> </w:t>
      </w:r>
      <w:r>
        <w:rPr>
          <w:color w:val="231F20"/>
          <w:spacing w:val="-4"/>
        </w:rPr>
        <w:t>время</w:t>
      </w:r>
      <w:r>
        <w:rPr>
          <w:color w:val="231F20"/>
          <w:spacing w:val="-5"/>
        </w:rPr>
        <w:t> </w:t>
      </w:r>
      <w:r>
        <w:rPr>
          <w:color w:val="231F20"/>
          <w:spacing w:val="-4"/>
        </w:rPr>
        <w:t>ин− тубации и сразу после нее подтвердить его </w:t>
      </w:r>
      <w:r>
        <w:rPr>
          <w:color w:val="231F20"/>
        </w:rPr>
        <w:t>правильность.</w:t>
      </w:r>
      <w:r>
        <w:rPr>
          <w:color w:val="231F20"/>
          <w:spacing w:val="-9"/>
        </w:rPr>
        <w:t> </w:t>
      </w:r>
      <w:r>
        <w:rPr>
          <w:color w:val="231F20"/>
        </w:rPr>
        <w:t>После</w:t>
      </w:r>
      <w:r>
        <w:rPr>
          <w:color w:val="231F20"/>
          <w:spacing w:val="-9"/>
        </w:rPr>
        <w:t> </w:t>
      </w:r>
      <w:r>
        <w:rPr>
          <w:color w:val="231F20"/>
        </w:rPr>
        <w:t>интубации</w:t>
      </w:r>
      <w:r>
        <w:rPr>
          <w:color w:val="231F20"/>
          <w:spacing w:val="-9"/>
        </w:rPr>
        <w:t> </w:t>
      </w:r>
      <w:r>
        <w:rPr>
          <w:color w:val="231F20"/>
        </w:rPr>
        <w:t>и</w:t>
      </w:r>
      <w:r>
        <w:rPr>
          <w:color w:val="231F20"/>
          <w:spacing w:val="-9"/>
        </w:rPr>
        <w:t> </w:t>
      </w:r>
      <w:r>
        <w:rPr>
          <w:color w:val="231F20"/>
        </w:rPr>
        <w:t>начала вентиляции легких быстрое повышение ЧСС</w:t>
      </w:r>
      <w:r>
        <w:rPr>
          <w:color w:val="231F20"/>
          <w:spacing w:val="-12"/>
        </w:rPr>
        <w:t> </w:t>
      </w:r>
      <w:r>
        <w:rPr>
          <w:color w:val="231F20"/>
        </w:rPr>
        <w:t>является</w:t>
      </w:r>
      <w:r>
        <w:rPr>
          <w:color w:val="231F20"/>
          <w:spacing w:val="-11"/>
        </w:rPr>
        <w:t> </w:t>
      </w:r>
      <w:r>
        <w:rPr>
          <w:color w:val="231F20"/>
        </w:rPr>
        <w:t>хорошим</w:t>
      </w:r>
      <w:r>
        <w:rPr>
          <w:color w:val="231F20"/>
          <w:spacing w:val="-11"/>
        </w:rPr>
        <w:t> </w:t>
      </w:r>
      <w:r>
        <w:rPr>
          <w:color w:val="231F20"/>
        </w:rPr>
        <w:t>индикатором</w:t>
      </w:r>
      <w:r>
        <w:rPr>
          <w:color w:val="231F20"/>
          <w:spacing w:val="-11"/>
        </w:rPr>
        <w:t> </w:t>
      </w:r>
      <w:r>
        <w:rPr>
          <w:color w:val="231F20"/>
        </w:rPr>
        <w:t>на− хождения трубки в трахеобронхиальном дереве.</w:t>
      </w:r>
      <w:r>
        <w:rPr>
          <w:color w:val="231F20"/>
          <w:position w:val="6"/>
          <w:sz w:val="9"/>
        </w:rPr>
        <w:t>712</w:t>
      </w:r>
      <w:r>
        <w:rPr>
          <w:color w:val="231F20"/>
          <w:spacing w:val="1"/>
          <w:position w:val="6"/>
          <w:sz w:val="9"/>
        </w:rPr>
        <w:t> </w:t>
      </w:r>
      <w:r>
        <w:rPr>
          <w:color w:val="231F20"/>
        </w:rPr>
        <w:t>Положение</w:t>
      </w:r>
      <w:r>
        <w:rPr>
          <w:color w:val="231F20"/>
          <w:spacing w:val="-12"/>
        </w:rPr>
        <w:t> </w:t>
      </w:r>
      <w:r>
        <w:rPr>
          <w:color w:val="231F20"/>
        </w:rPr>
        <w:t>трахеальной</w:t>
      </w:r>
      <w:r>
        <w:rPr>
          <w:color w:val="231F20"/>
          <w:spacing w:val="-11"/>
        </w:rPr>
        <w:t> </w:t>
      </w:r>
      <w:r>
        <w:rPr>
          <w:color w:val="231F20"/>
        </w:rPr>
        <w:t>трубки у</w:t>
      </w:r>
      <w:r>
        <w:rPr>
          <w:color w:val="231F20"/>
          <w:spacing w:val="-7"/>
        </w:rPr>
        <w:t> </w:t>
      </w:r>
      <w:r>
        <w:rPr>
          <w:color w:val="231F20"/>
        </w:rPr>
        <w:t>новорожденных,</w:t>
      </w:r>
      <w:r>
        <w:rPr>
          <w:color w:val="231F20"/>
          <w:spacing w:val="-7"/>
        </w:rPr>
        <w:t> </w:t>
      </w:r>
      <w:r>
        <w:rPr>
          <w:color w:val="231F20"/>
        </w:rPr>
        <w:t>включая</w:t>
      </w:r>
      <w:r>
        <w:rPr>
          <w:color w:val="231F20"/>
          <w:spacing w:val="-7"/>
        </w:rPr>
        <w:t> </w:t>
      </w:r>
      <w:r>
        <w:rPr>
          <w:color w:val="231F20"/>
        </w:rPr>
        <w:t>рожденных</w:t>
      </w:r>
      <w:r>
        <w:rPr>
          <w:color w:val="231F20"/>
          <w:spacing w:val="-7"/>
        </w:rPr>
        <w:t> </w:t>
      </w:r>
      <w:r>
        <w:rPr>
          <w:color w:val="231F20"/>
        </w:rPr>
        <w:t>с очень малым весом, эффективно под− </w:t>
      </w:r>
      <w:r>
        <w:rPr>
          <w:color w:val="231F20"/>
          <w:spacing w:val="-4"/>
        </w:rPr>
        <w:t>тверждает</w:t>
      </w:r>
      <w:r>
        <w:rPr>
          <w:color w:val="231F20"/>
          <w:spacing w:val="-7"/>
        </w:rPr>
        <w:t> </w:t>
      </w:r>
      <w:r>
        <w:rPr>
          <w:color w:val="231F20"/>
          <w:spacing w:val="-4"/>
        </w:rPr>
        <w:t>определение</w:t>
      </w:r>
      <w:r>
        <w:rPr>
          <w:color w:val="231F20"/>
          <w:spacing w:val="-7"/>
        </w:rPr>
        <w:t> </w:t>
      </w:r>
      <w:r>
        <w:rPr>
          <w:color w:val="231F20"/>
          <w:spacing w:val="-4"/>
        </w:rPr>
        <w:t>СО</w:t>
      </w:r>
      <w:r>
        <w:rPr>
          <w:color w:val="231F20"/>
          <w:spacing w:val="-4"/>
          <w:vertAlign w:val="subscript"/>
        </w:rPr>
        <w:t>2</w:t>
      </w:r>
      <w:r>
        <w:rPr>
          <w:color w:val="231F20"/>
          <w:spacing w:val="-6"/>
          <w:vertAlign w:val="baseline"/>
        </w:rPr>
        <w:t> </w:t>
      </w:r>
      <w:r>
        <w:rPr>
          <w:color w:val="231F20"/>
          <w:spacing w:val="-4"/>
          <w:vertAlign w:val="baseline"/>
        </w:rPr>
        <w:t>в</w:t>
      </w:r>
      <w:r>
        <w:rPr>
          <w:color w:val="231F20"/>
          <w:spacing w:val="-7"/>
          <w:vertAlign w:val="baseline"/>
        </w:rPr>
        <w:t> </w:t>
      </w:r>
      <w:r>
        <w:rPr>
          <w:color w:val="231F20"/>
          <w:spacing w:val="-4"/>
          <w:vertAlign w:val="baseline"/>
        </w:rPr>
        <w:t>выдыхаемой </w:t>
      </w:r>
      <w:r>
        <w:rPr>
          <w:color w:val="231F20"/>
          <w:vertAlign w:val="baseline"/>
        </w:rPr>
        <w:t>газовой</w:t>
      </w:r>
      <w:r>
        <w:rPr>
          <w:color w:val="231F20"/>
          <w:spacing w:val="-12"/>
          <w:vertAlign w:val="baseline"/>
        </w:rPr>
        <w:t> </w:t>
      </w:r>
      <w:r>
        <w:rPr>
          <w:color w:val="231F20"/>
          <w:vertAlign w:val="baseline"/>
        </w:rPr>
        <w:t>смеси.</w:t>
      </w:r>
      <w:r>
        <w:rPr>
          <w:color w:val="231F20"/>
          <w:spacing w:val="-11"/>
          <w:vertAlign w:val="baseline"/>
        </w:rPr>
        <w:t> </w:t>
      </w:r>
      <w:r>
        <w:rPr>
          <w:color w:val="231F20"/>
          <w:vertAlign w:val="baseline"/>
        </w:rPr>
        <w:t>Исследования</w:t>
      </w:r>
      <w:r>
        <w:rPr>
          <w:color w:val="231F20"/>
          <w:spacing w:val="-11"/>
          <w:vertAlign w:val="baseline"/>
        </w:rPr>
        <w:t> </w:t>
      </w:r>
      <w:r>
        <w:rPr>
          <w:color w:val="231F20"/>
          <w:vertAlign w:val="baseline"/>
        </w:rPr>
        <w:t>у</w:t>
      </w:r>
      <w:r>
        <w:rPr>
          <w:color w:val="231F20"/>
          <w:spacing w:val="-11"/>
          <w:vertAlign w:val="baseline"/>
        </w:rPr>
        <w:t> </w:t>
      </w:r>
      <w:r>
        <w:rPr>
          <w:color w:val="231F20"/>
          <w:vertAlign w:val="baseline"/>
        </w:rPr>
        <w:t>новорож− денных</w:t>
      </w:r>
      <w:r>
        <w:rPr>
          <w:color w:val="231F20"/>
          <w:spacing w:val="-11"/>
          <w:vertAlign w:val="baseline"/>
        </w:rPr>
        <w:t> </w:t>
      </w:r>
      <w:r>
        <w:rPr>
          <w:color w:val="231F20"/>
          <w:vertAlign w:val="baseline"/>
        </w:rPr>
        <w:t>дают</w:t>
      </w:r>
      <w:r>
        <w:rPr>
          <w:color w:val="231F20"/>
          <w:spacing w:val="-11"/>
          <w:vertAlign w:val="baseline"/>
        </w:rPr>
        <w:t> </w:t>
      </w:r>
      <w:r>
        <w:rPr>
          <w:color w:val="231F20"/>
          <w:vertAlign w:val="baseline"/>
        </w:rPr>
        <w:t>основания</w:t>
      </w:r>
      <w:r>
        <w:rPr>
          <w:color w:val="231F20"/>
          <w:spacing w:val="-11"/>
          <w:vertAlign w:val="baseline"/>
        </w:rPr>
        <w:t> </w:t>
      </w:r>
      <w:r>
        <w:rPr>
          <w:color w:val="231F20"/>
          <w:vertAlign w:val="baseline"/>
        </w:rPr>
        <w:t>полагать,</w:t>
      </w:r>
      <w:r>
        <w:rPr>
          <w:color w:val="231F20"/>
          <w:spacing w:val="-11"/>
          <w:vertAlign w:val="baseline"/>
        </w:rPr>
        <w:t> </w:t>
      </w:r>
      <w:r>
        <w:rPr>
          <w:color w:val="231F20"/>
          <w:vertAlign w:val="baseline"/>
        </w:rPr>
        <w:t>что</w:t>
      </w:r>
      <w:r>
        <w:rPr>
          <w:color w:val="231F20"/>
          <w:spacing w:val="-11"/>
          <w:vertAlign w:val="baseline"/>
        </w:rPr>
        <w:t> </w:t>
      </w:r>
      <w:r>
        <w:rPr>
          <w:color w:val="231F20"/>
          <w:vertAlign w:val="baseline"/>
        </w:rPr>
        <w:t>эта методика подтверждает интубацию тра− хеи</w:t>
      </w:r>
      <w:r>
        <w:rPr>
          <w:color w:val="231F20"/>
          <w:spacing w:val="-13"/>
          <w:vertAlign w:val="baseline"/>
        </w:rPr>
        <w:t> </w:t>
      </w:r>
      <w:r>
        <w:rPr>
          <w:color w:val="231F20"/>
          <w:vertAlign w:val="baseline"/>
        </w:rPr>
        <w:t>у</w:t>
      </w:r>
      <w:r>
        <w:rPr>
          <w:color w:val="231F20"/>
          <w:spacing w:val="-11"/>
          <w:vertAlign w:val="baseline"/>
        </w:rPr>
        <w:t> </w:t>
      </w:r>
      <w:r>
        <w:rPr>
          <w:color w:val="231F20"/>
          <w:vertAlign w:val="baseline"/>
        </w:rPr>
        <w:t>новорожденных,</w:t>
      </w:r>
      <w:r>
        <w:rPr>
          <w:color w:val="231F20"/>
          <w:spacing w:val="-11"/>
          <w:vertAlign w:val="baseline"/>
        </w:rPr>
        <w:t> </w:t>
      </w:r>
      <w:r>
        <w:rPr>
          <w:color w:val="231F20"/>
          <w:vertAlign w:val="baseline"/>
        </w:rPr>
        <w:t>имеющих</w:t>
      </w:r>
      <w:r>
        <w:rPr>
          <w:color w:val="231F20"/>
          <w:spacing w:val="-11"/>
          <w:vertAlign w:val="baseline"/>
        </w:rPr>
        <w:t> </w:t>
      </w:r>
      <w:r>
        <w:rPr>
          <w:color w:val="231F20"/>
          <w:vertAlign w:val="baseline"/>
        </w:rPr>
        <w:t>сердеч− ный</w:t>
      </w:r>
      <w:r>
        <w:rPr>
          <w:color w:val="231F20"/>
          <w:spacing w:val="-12"/>
          <w:vertAlign w:val="baseline"/>
        </w:rPr>
        <w:t> </w:t>
      </w:r>
      <w:r>
        <w:rPr>
          <w:color w:val="231F20"/>
          <w:vertAlign w:val="baseline"/>
        </w:rPr>
        <w:t>выброс,</w:t>
      </w:r>
      <w:r>
        <w:rPr>
          <w:color w:val="231F20"/>
          <w:spacing w:val="-11"/>
          <w:vertAlign w:val="baseline"/>
        </w:rPr>
        <w:t> </w:t>
      </w:r>
      <w:r>
        <w:rPr>
          <w:color w:val="231F20"/>
          <w:vertAlign w:val="baseline"/>
        </w:rPr>
        <w:t>быстрее</w:t>
      </w:r>
      <w:r>
        <w:rPr>
          <w:color w:val="231F20"/>
          <w:spacing w:val="-11"/>
          <w:vertAlign w:val="baseline"/>
        </w:rPr>
        <w:t> </w:t>
      </w:r>
      <w:r>
        <w:rPr>
          <w:color w:val="231F20"/>
          <w:vertAlign w:val="baseline"/>
        </w:rPr>
        <w:t>и</w:t>
      </w:r>
      <w:r>
        <w:rPr>
          <w:color w:val="231F20"/>
          <w:spacing w:val="-11"/>
          <w:vertAlign w:val="baseline"/>
        </w:rPr>
        <w:t> </w:t>
      </w:r>
      <w:r>
        <w:rPr>
          <w:color w:val="231F20"/>
          <w:vertAlign w:val="baseline"/>
        </w:rPr>
        <w:t>точнее</w:t>
      </w:r>
      <w:r>
        <w:rPr>
          <w:color w:val="231F20"/>
          <w:spacing w:val="-12"/>
          <w:vertAlign w:val="baseline"/>
        </w:rPr>
        <w:t> </w:t>
      </w:r>
      <w:r>
        <w:rPr>
          <w:color w:val="231F20"/>
          <w:vertAlign w:val="baseline"/>
        </w:rPr>
        <w:t>чем</w:t>
      </w:r>
      <w:r>
        <w:rPr>
          <w:color w:val="231F20"/>
          <w:spacing w:val="-11"/>
          <w:vertAlign w:val="baseline"/>
        </w:rPr>
        <w:t> </w:t>
      </w:r>
      <w:r>
        <w:rPr>
          <w:color w:val="231F20"/>
          <w:vertAlign w:val="baseline"/>
        </w:rPr>
        <w:t>только клиническая</w:t>
      </w:r>
      <w:r>
        <w:rPr>
          <w:color w:val="231F20"/>
          <w:spacing w:val="-9"/>
          <w:vertAlign w:val="baseline"/>
        </w:rPr>
        <w:t> </w:t>
      </w:r>
      <w:r>
        <w:rPr>
          <w:color w:val="231F20"/>
          <w:vertAlign w:val="baseline"/>
        </w:rPr>
        <w:t>оценка.</w:t>
      </w:r>
      <w:r>
        <w:rPr>
          <w:color w:val="231F20"/>
          <w:position w:val="6"/>
          <w:sz w:val="9"/>
          <w:vertAlign w:val="baseline"/>
        </w:rPr>
        <w:t>715–717</w:t>
      </w:r>
      <w:r>
        <w:rPr>
          <w:color w:val="231F20"/>
          <w:spacing w:val="14"/>
          <w:position w:val="6"/>
          <w:sz w:val="9"/>
          <w:vertAlign w:val="baseline"/>
        </w:rPr>
        <w:t> </w:t>
      </w:r>
      <w:r>
        <w:rPr>
          <w:color w:val="231F20"/>
          <w:vertAlign w:val="baseline"/>
        </w:rPr>
        <w:t>Невозможность </w:t>
      </w:r>
      <w:r>
        <w:rPr>
          <w:color w:val="231F20"/>
          <w:spacing w:val="-4"/>
          <w:vertAlign w:val="baseline"/>
        </w:rPr>
        <w:t>определить</w:t>
      </w:r>
      <w:r>
        <w:rPr>
          <w:color w:val="231F20"/>
          <w:spacing w:val="-5"/>
          <w:vertAlign w:val="baseline"/>
        </w:rPr>
        <w:t> </w:t>
      </w:r>
      <w:r>
        <w:rPr>
          <w:color w:val="231F20"/>
          <w:spacing w:val="-4"/>
          <w:vertAlign w:val="baseline"/>
        </w:rPr>
        <w:t>СО</w:t>
      </w:r>
      <w:r>
        <w:rPr>
          <w:color w:val="231F20"/>
          <w:spacing w:val="-4"/>
          <w:vertAlign w:val="subscript"/>
        </w:rPr>
        <w:t>2</w:t>
      </w:r>
      <w:r>
        <w:rPr>
          <w:color w:val="231F20"/>
          <w:spacing w:val="-4"/>
          <w:vertAlign w:val="baseline"/>
        </w:rPr>
        <w:t> в</w:t>
      </w:r>
      <w:r>
        <w:rPr>
          <w:color w:val="231F20"/>
          <w:spacing w:val="-5"/>
          <w:vertAlign w:val="baseline"/>
        </w:rPr>
        <w:t> </w:t>
      </w:r>
      <w:r>
        <w:rPr>
          <w:color w:val="231F20"/>
          <w:spacing w:val="-4"/>
          <w:vertAlign w:val="baseline"/>
        </w:rPr>
        <w:t>выдохе</w:t>
      </w:r>
      <w:r>
        <w:rPr>
          <w:color w:val="231F20"/>
          <w:spacing w:val="-5"/>
          <w:vertAlign w:val="baseline"/>
        </w:rPr>
        <w:t> </w:t>
      </w:r>
      <w:r>
        <w:rPr>
          <w:color w:val="231F20"/>
          <w:spacing w:val="-4"/>
          <w:vertAlign w:val="baseline"/>
        </w:rPr>
        <w:t>прямо</w:t>
      </w:r>
      <w:r>
        <w:rPr>
          <w:color w:val="231F20"/>
          <w:spacing w:val="-5"/>
          <w:vertAlign w:val="baseline"/>
        </w:rPr>
        <w:t> </w:t>
      </w:r>
      <w:r>
        <w:rPr>
          <w:color w:val="231F20"/>
          <w:spacing w:val="-4"/>
          <w:vertAlign w:val="baseline"/>
        </w:rPr>
        <w:t>указывает на</w:t>
      </w:r>
      <w:r>
        <w:rPr>
          <w:color w:val="231F20"/>
          <w:spacing w:val="-5"/>
          <w:vertAlign w:val="baseline"/>
        </w:rPr>
        <w:t> </w:t>
      </w:r>
      <w:r>
        <w:rPr>
          <w:color w:val="231F20"/>
          <w:spacing w:val="-4"/>
          <w:vertAlign w:val="baseline"/>
        </w:rPr>
        <w:t>интубацию</w:t>
      </w:r>
      <w:r>
        <w:rPr>
          <w:color w:val="231F20"/>
          <w:spacing w:val="-5"/>
          <w:vertAlign w:val="baseline"/>
        </w:rPr>
        <w:t> </w:t>
      </w:r>
      <w:r>
        <w:rPr>
          <w:color w:val="231F20"/>
          <w:spacing w:val="-4"/>
          <w:vertAlign w:val="baseline"/>
        </w:rPr>
        <w:t>пищевода,</w:t>
      </w:r>
      <w:r>
        <w:rPr>
          <w:color w:val="231F20"/>
          <w:spacing w:val="-4"/>
          <w:position w:val="6"/>
          <w:sz w:val="9"/>
          <w:vertAlign w:val="baseline"/>
        </w:rPr>
        <w:t>713,715</w:t>
      </w:r>
      <w:r>
        <w:rPr>
          <w:color w:val="231F20"/>
          <w:spacing w:val="18"/>
          <w:position w:val="6"/>
          <w:sz w:val="9"/>
          <w:vertAlign w:val="baseline"/>
        </w:rPr>
        <w:t> </w:t>
      </w:r>
      <w:r>
        <w:rPr>
          <w:color w:val="231F20"/>
          <w:spacing w:val="-4"/>
          <w:vertAlign w:val="baseline"/>
        </w:rPr>
        <w:t>но</w:t>
      </w:r>
      <w:r>
        <w:rPr>
          <w:color w:val="231F20"/>
          <w:spacing w:val="-5"/>
          <w:vertAlign w:val="baseline"/>
        </w:rPr>
        <w:t> </w:t>
      </w:r>
      <w:r>
        <w:rPr>
          <w:color w:val="231F20"/>
          <w:spacing w:val="-4"/>
          <w:vertAlign w:val="baseline"/>
        </w:rPr>
        <w:t>есть</w:t>
      </w:r>
      <w:r>
        <w:rPr>
          <w:color w:val="231F20"/>
          <w:spacing w:val="-5"/>
          <w:vertAlign w:val="baseline"/>
        </w:rPr>
        <w:t> </w:t>
      </w:r>
      <w:r>
        <w:rPr>
          <w:color w:val="231F20"/>
          <w:spacing w:val="-4"/>
          <w:vertAlign w:val="baseline"/>
        </w:rPr>
        <w:t>сооб− щения о ложно негативном считывании во </w:t>
      </w:r>
      <w:r>
        <w:rPr>
          <w:color w:val="231F20"/>
          <w:spacing w:val="-2"/>
          <w:vertAlign w:val="baseline"/>
        </w:rPr>
        <w:t>время</w:t>
      </w:r>
      <w:r>
        <w:rPr>
          <w:color w:val="231F20"/>
          <w:spacing w:val="-10"/>
          <w:vertAlign w:val="baseline"/>
        </w:rPr>
        <w:t> </w:t>
      </w:r>
      <w:r>
        <w:rPr>
          <w:color w:val="231F20"/>
          <w:spacing w:val="-2"/>
          <w:vertAlign w:val="baseline"/>
        </w:rPr>
        <w:t>остановки</w:t>
      </w:r>
      <w:r>
        <w:rPr>
          <w:color w:val="231F20"/>
          <w:spacing w:val="-9"/>
          <w:vertAlign w:val="baseline"/>
        </w:rPr>
        <w:t> </w:t>
      </w:r>
      <w:r>
        <w:rPr>
          <w:color w:val="231F20"/>
          <w:spacing w:val="-2"/>
          <w:vertAlign w:val="baseline"/>
        </w:rPr>
        <w:t>сердца</w:t>
      </w:r>
      <w:r>
        <w:rPr>
          <w:color w:val="231F20"/>
          <w:spacing w:val="-2"/>
          <w:position w:val="6"/>
          <w:sz w:val="9"/>
          <w:vertAlign w:val="baseline"/>
        </w:rPr>
        <w:t>713</w:t>
      </w:r>
      <w:r>
        <w:rPr>
          <w:color w:val="231F20"/>
          <w:spacing w:val="-4"/>
          <w:position w:val="6"/>
          <w:sz w:val="9"/>
          <w:vertAlign w:val="baseline"/>
        </w:rPr>
        <w:t> </w:t>
      </w:r>
      <w:r>
        <w:rPr>
          <w:color w:val="231F20"/>
          <w:spacing w:val="-2"/>
          <w:vertAlign w:val="baseline"/>
        </w:rPr>
        <w:t>и</w:t>
      </w:r>
      <w:r>
        <w:rPr>
          <w:color w:val="231F20"/>
          <w:spacing w:val="-9"/>
          <w:vertAlign w:val="baseline"/>
        </w:rPr>
        <w:t> </w:t>
      </w:r>
      <w:r>
        <w:rPr>
          <w:color w:val="231F20"/>
          <w:spacing w:val="-2"/>
          <w:vertAlign w:val="baseline"/>
        </w:rPr>
        <w:t>у</w:t>
      </w:r>
      <w:r>
        <w:rPr>
          <w:color w:val="231F20"/>
          <w:spacing w:val="-9"/>
          <w:vertAlign w:val="baseline"/>
        </w:rPr>
        <w:t> </w:t>
      </w:r>
      <w:r>
        <w:rPr>
          <w:color w:val="231F20"/>
          <w:spacing w:val="-2"/>
          <w:vertAlign w:val="baseline"/>
        </w:rPr>
        <w:t>рожденных</w:t>
      </w:r>
      <w:r>
        <w:rPr>
          <w:color w:val="231F20"/>
          <w:spacing w:val="-9"/>
          <w:vertAlign w:val="baseline"/>
        </w:rPr>
        <w:t> </w:t>
      </w:r>
      <w:r>
        <w:rPr>
          <w:color w:val="231F20"/>
          <w:spacing w:val="-2"/>
          <w:vertAlign w:val="baseline"/>
        </w:rPr>
        <w:t>с </w:t>
      </w:r>
      <w:r>
        <w:rPr>
          <w:color w:val="231F20"/>
          <w:vertAlign w:val="baseline"/>
        </w:rPr>
        <w:t>очень</w:t>
      </w:r>
      <w:r>
        <w:rPr>
          <w:color w:val="231F20"/>
          <w:spacing w:val="-12"/>
          <w:vertAlign w:val="baseline"/>
        </w:rPr>
        <w:t> </w:t>
      </w:r>
      <w:r>
        <w:rPr>
          <w:color w:val="231F20"/>
          <w:vertAlign w:val="baseline"/>
        </w:rPr>
        <w:t>малым</w:t>
      </w:r>
      <w:r>
        <w:rPr>
          <w:color w:val="231F20"/>
          <w:spacing w:val="-11"/>
          <w:vertAlign w:val="baseline"/>
        </w:rPr>
        <w:t> </w:t>
      </w:r>
      <w:r>
        <w:rPr>
          <w:color w:val="231F20"/>
          <w:vertAlign w:val="baseline"/>
        </w:rPr>
        <w:t>весом.</w:t>
      </w:r>
      <w:r>
        <w:rPr>
          <w:color w:val="231F20"/>
          <w:position w:val="6"/>
          <w:sz w:val="9"/>
          <w:vertAlign w:val="baseline"/>
        </w:rPr>
        <w:t>718</w:t>
      </w:r>
      <w:r>
        <w:rPr>
          <w:color w:val="231F20"/>
          <w:spacing w:val="-6"/>
          <w:position w:val="6"/>
          <w:sz w:val="9"/>
          <w:vertAlign w:val="baseline"/>
        </w:rPr>
        <w:t> </w:t>
      </w:r>
      <w:r>
        <w:rPr>
          <w:color w:val="231F20"/>
          <w:vertAlign w:val="baseline"/>
        </w:rPr>
        <w:t>Определение</w:t>
      </w:r>
      <w:r>
        <w:rPr>
          <w:color w:val="231F20"/>
          <w:spacing w:val="-11"/>
          <w:vertAlign w:val="baseline"/>
        </w:rPr>
        <w:t> </w:t>
      </w:r>
      <w:r>
        <w:rPr>
          <w:color w:val="231F20"/>
          <w:vertAlign w:val="baseline"/>
        </w:rPr>
        <w:t>СО</w:t>
      </w:r>
      <w:r>
        <w:rPr>
          <w:color w:val="231F20"/>
          <w:vertAlign w:val="subscript"/>
        </w:rPr>
        <w:t>2</w:t>
      </w:r>
      <w:r>
        <w:rPr>
          <w:color w:val="231F20"/>
          <w:spacing w:val="-11"/>
          <w:vertAlign w:val="baseline"/>
        </w:rPr>
        <w:t> </w:t>
      </w:r>
      <w:r>
        <w:rPr>
          <w:color w:val="231F20"/>
          <w:vertAlign w:val="baseline"/>
        </w:rPr>
        <w:t>в </w:t>
      </w:r>
      <w:r>
        <w:rPr>
          <w:color w:val="231F20"/>
          <w:spacing w:val="-4"/>
          <w:vertAlign w:val="baseline"/>
        </w:rPr>
        <w:t>выдохе</w:t>
      </w:r>
      <w:r>
        <w:rPr>
          <w:color w:val="231F20"/>
          <w:spacing w:val="-8"/>
          <w:vertAlign w:val="baseline"/>
        </w:rPr>
        <w:t> </w:t>
      </w:r>
      <w:r>
        <w:rPr>
          <w:color w:val="231F20"/>
          <w:spacing w:val="-4"/>
          <w:vertAlign w:val="baseline"/>
        </w:rPr>
        <w:t>в</w:t>
      </w:r>
      <w:r>
        <w:rPr>
          <w:color w:val="231F20"/>
          <w:spacing w:val="-7"/>
          <w:vertAlign w:val="baseline"/>
        </w:rPr>
        <w:t> </w:t>
      </w:r>
      <w:r>
        <w:rPr>
          <w:color w:val="231F20"/>
          <w:spacing w:val="-4"/>
          <w:vertAlign w:val="baseline"/>
        </w:rPr>
        <w:t>дополнение</w:t>
      </w:r>
      <w:r>
        <w:rPr>
          <w:color w:val="231F20"/>
          <w:spacing w:val="-7"/>
          <w:vertAlign w:val="baseline"/>
        </w:rPr>
        <w:t> </w:t>
      </w:r>
      <w:r>
        <w:rPr>
          <w:color w:val="231F20"/>
          <w:spacing w:val="-4"/>
          <w:vertAlign w:val="baseline"/>
        </w:rPr>
        <w:t>к</w:t>
      </w:r>
      <w:r>
        <w:rPr>
          <w:color w:val="231F20"/>
          <w:spacing w:val="-7"/>
          <w:vertAlign w:val="baseline"/>
        </w:rPr>
        <w:t> </w:t>
      </w:r>
      <w:r>
        <w:rPr>
          <w:color w:val="231F20"/>
          <w:spacing w:val="-4"/>
          <w:vertAlign w:val="baseline"/>
        </w:rPr>
        <w:t>клинической</w:t>
      </w:r>
      <w:r>
        <w:rPr>
          <w:color w:val="231F20"/>
          <w:spacing w:val="-8"/>
          <w:vertAlign w:val="baseline"/>
        </w:rPr>
        <w:t> </w:t>
      </w:r>
      <w:r>
        <w:rPr>
          <w:color w:val="231F20"/>
          <w:spacing w:val="-4"/>
          <w:vertAlign w:val="baseline"/>
        </w:rPr>
        <w:t>оцен− </w:t>
      </w:r>
      <w:r>
        <w:rPr>
          <w:color w:val="231F20"/>
          <w:spacing w:val="-2"/>
          <w:vertAlign w:val="baseline"/>
        </w:rPr>
        <w:t>ке</w:t>
      </w:r>
      <w:r>
        <w:rPr>
          <w:color w:val="231F20"/>
          <w:spacing w:val="-6"/>
          <w:vertAlign w:val="baseline"/>
        </w:rPr>
        <w:t> </w:t>
      </w:r>
      <w:r>
        <w:rPr>
          <w:color w:val="231F20"/>
          <w:spacing w:val="-2"/>
          <w:vertAlign w:val="baseline"/>
        </w:rPr>
        <w:t>рекомендуется</w:t>
      </w:r>
      <w:r>
        <w:rPr>
          <w:color w:val="231F20"/>
          <w:spacing w:val="-6"/>
          <w:vertAlign w:val="baseline"/>
        </w:rPr>
        <w:t> </w:t>
      </w:r>
      <w:r>
        <w:rPr>
          <w:color w:val="231F20"/>
          <w:spacing w:val="-2"/>
          <w:vertAlign w:val="baseline"/>
        </w:rPr>
        <w:t>как</w:t>
      </w:r>
      <w:r>
        <w:rPr>
          <w:color w:val="231F20"/>
          <w:spacing w:val="-6"/>
          <w:vertAlign w:val="baseline"/>
        </w:rPr>
        <w:t> </w:t>
      </w:r>
      <w:r>
        <w:rPr>
          <w:color w:val="231F20"/>
          <w:spacing w:val="-2"/>
          <w:vertAlign w:val="baseline"/>
        </w:rPr>
        <w:t>наиболее</w:t>
      </w:r>
      <w:r>
        <w:rPr>
          <w:color w:val="231F20"/>
          <w:spacing w:val="-6"/>
          <w:vertAlign w:val="baseline"/>
        </w:rPr>
        <w:t> </w:t>
      </w:r>
      <w:r>
        <w:rPr>
          <w:color w:val="231F20"/>
          <w:spacing w:val="-2"/>
          <w:vertAlign w:val="baseline"/>
        </w:rPr>
        <w:t>надежный </w:t>
      </w:r>
      <w:r>
        <w:rPr>
          <w:color w:val="231F20"/>
          <w:spacing w:val="-4"/>
          <w:vertAlign w:val="baseline"/>
        </w:rPr>
        <w:t>метод подтверждения положения трубки в </w:t>
      </w:r>
      <w:r>
        <w:rPr>
          <w:color w:val="231F20"/>
          <w:vertAlign w:val="baseline"/>
        </w:rPr>
        <w:t>трахее у новорожденных со спонтанным </w:t>
      </w:r>
      <w:r>
        <w:rPr>
          <w:color w:val="231F20"/>
          <w:spacing w:val="-2"/>
          <w:vertAlign w:val="baseline"/>
        </w:rPr>
        <w:t>кровообращением.</w:t>
      </w:r>
    </w:p>
    <w:p>
      <w:pPr>
        <w:pStyle w:val="Heading4"/>
        <w:spacing w:line="228" w:lineRule="auto" w:before="80"/>
        <w:ind w:left="782" w:firstLine="264"/>
        <w:jc w:val="left"/>
      </w:pPr>
      <w:r>
        <w:rPr>
          <w:color w:val="9BCB52"/>
          <w:w w:val="85"/>
        </w:rPr>
        <w:t>Постоянное положительное </w:t>
      </w:r>
      <w:r>
        <w:rPr>
          <w:color w:val="9BCB52"/>
          <w:spacing w:val="-2"/>
          <w:w w:val="85"/>
        </w:rPr>
        <w:t>давление</w:t>
      </w:r>
      <w:r>
        <w:rPr>
          <w:color w:val="9BCB52"/>
          <w:spacing w:val="-4"/>
        </w:rPr>
        <w:t> </w:t>
      </w:r>
      <w:r>
        <w:rPr>
          <w:color w:val="9BCB52"/>
          <w:spacing w:val="-2"/>
          <w:w w:val="85"/>
        </w:rPr>
        <w:t>в</w:t>
      </w:r>
      <w:r>
        <w:rPr>
          <w:color w:val="9BCB52"/>
          <w:spacing w:val="-3"/>
        </w:rPr>
        <w:t> </w:t>
      </w:r>
      <w:r>
        <w:rPr>
          <w:color w:val="9BCB52"/>
          <w:spacing w:val="-2"/>
          <w:w w:val="85"/>
        </w:rPr>
        <w:t>дыхательных</w:t>
      </w:r>
      <w:r>
        <w:rPr>
          <w:color w:val="9BCB52"/>
          <w:spacing w:val="-4"/>
        </w:rPr>
        <w:t> </w:t>
      </w:r>
      <w:r>
        <w:rPr>
          <w:color w:val="9BCB52"/>
          <w:spacing w:val="-2"/>
          <w:w w:val="85"/>
        </w:rPr>
        <w:t>путях</w:t>
      </w:r>
    </w:p>
    <w:p>
      <w:pPr>
        <w:pStyle w:val="BodyText"/>
        <w:spacing w:line="278" w:lineRule="auto" w:before="196"/>
        <w:ind w:left="250" w:firstLine="453"/>
        <w:rPr>
          <w:sz w:val="9"/>
        </w:rPr>
      </w:pPr>
      <w:r>
        <w:rPr>
          <w:color w:val="231F20"/>
        </w:rPr>
        <w:t>Первичную респираторную под− держку всем самостоятельно дышащим недоношенным</w:t>
      </w:r>
      <w:r>
        <w:rPr>
          <w:color w:val="231F20"/>
          <w:spacing w:val="-12"/>
        </w:rPr>
        <w:t> </w:t>
      </w:r>
      <w:r>
        <w:rPr>
          <w:color w:val="231F20"/>
        </w:rPr>
        <w:t>новорожденных</w:t>
      </w:r>
      <w:r>
        <w:rPr>
          <w:color w:val="231F20"/>
          <w:spacing w:val="-11"/>
        </w:rPr>
        <w:t> </w:t>
      </w:r>
      <w:r>
        <w:rPr>
          <w:color w:val="231F20"/>
        </w:rPr>
        <w:t>с</w:t>
      </w:r>
      <w:r>
        <w:rPr>
          <w:color w:val="231F20"/>
          <w:spacing w:val="-11"/>
        </w:rPr>
        <w:t> </w:t>
      </w:r>
      <w:r>
        <w:rPr>
          <w:color w:val="231F20"/>
        </w:rPr>
        <w:t>респи− раторным дистрессом лучше выполнить при помощи ППД в дыхательных путях, чем при помощи интубации.</w:t>
      </w:r>
      <w:r>
        <w:rPr>
          <w:color w:val="231F20"/>
          <w:position w:val="6"/>
          <w:sz w:val="9"/>
        </w:rPr>
        <w:t>719–721</w:t>
      </w:r>
      <w:r>
        <w:rPr>
          <w:color w:val="231F20"/>
          <w:spacing w:val="40"/>
          <w:position w:val="6"/>
          <w:sz w:val="9"/>
        </w:rPr>
        <w:t> </w:t>
      </w:r>
      <w:r>
        <w:rPr>
          <w:color w:val="231F20"/>
        </w:rPr>
        <w:t>Очень мало данных для правильного примене− ния</w:t>
      </w:r>
      <w:r>
        <w:rPr>
          <w:color w:val="231F20"/>
          <w:spacing w:val="-12"/>
        </w:rPr>
        <w:t> </w:t>
      </w:r>
      <w:r>
        <w:rPr>
          <w:color w:val="231F20"/>
        </w:rPr>
        <w:t>ППД</w:t>
      </w:r>
      <w:r>
        <w:rPr>
          <w:color w:val="231F20"/>
          <w:spacing w:val="-11"/>
        </w:rPr>
        <w:t> </w:t>
      </w:r>
      <w:r>
        <w:rPr>
          <w:color w:val="231F20"/>
        </w:rPr>
        <w:t>у</w:t>
      </w:r>
      <w:r>
        <w:rPr>
          <w:color w:val="231F20"/>
          <w:spacing w:val="-11"/>
        </w:rPr>
        <w:t> </w:t>
      </w:r>
      <w:r>
        <w:rPr>
          <w:color w:val="231F20"/>
        </w:rPr>
        <w:t>доношенных</w:t>
      </w:r>
      <w:r>
        <w:rPr>
          <w:color w:val="231F20"/>
          <w:spacing w:val="-11"/>
        </w:rPr>
        <w:t> </w:t>
      </w:r>
      <w:r>
        <w:rPr>
          <w:color w:val="231F20"/>
        </w:rPr>
        <w:t>новорожденных, в этой области необходимы дополни− тельные клинические исследования.</w:t>
      </w:r>
      <w:r>
        <w:rPr>
          <w:color w:val="231F20"/>
          <w:position w:val="6"/>
          <w:sz w:val="9"/>
        </w:rPr>
        <w:t>722,723</w:t>
      </w:r>
    </w:p>
    <w:p>
      <w:pPr>
        <w:spacing w:line="240" w:lineRule="auto" w:before="5"/>
        <w:rPr>
          <w:sz w:val="4"/>
        </w:rPr>
      </w:pPr>
      <w:r>
        <w:rPr/>
        <w:br w:type="column"/>
      </w:r>
      <w:r>
        <w:rPr>
          <w:sz w:val="4"/>
        </w:rPr>
      </w:r>
    </w:p>
    <w:p>
      <w:pPr>
        <w:pStyle w:val="BodyText"/>
        <w:ind w:left="182"/>
        <w:jc w:val="left"/>
        <w:rPr>
          <w:sz w:val="20"/>
        </w:rPr>
      </w:pPr>
      <w:r>
        <w:rPr>
          <w:sz w:val="20"/>
        </w:rPr>
        <w:drawing>
          <wp:inline distT="0" distB="0" distL="0" distR="0">
            <wp:extent cx="2009539" cy="1688973"/>
            <wp:effectExtent l="0" t="0" r="0" b="0"/>
            <wp:docPr id="180" name="Image 180"/>
            <wp:cNvGraphicFramePr>
              <a:graphicFrameLocks/>
            </wp:cNvGraphicFramePr>
            <a:graphic>
              <a:graphicData uri="http://schemas.openxmlformats.org/drawingml/2006/picture">
                <pic:pic>
                  <pic:nvPicPr>
                    <pic:cNvPr id="180" name="Image 180"/>
                    <pic:cNvPicPr/>
                  </pic:nvPicPr>
                  <pic:blipFill>
                    <a:blip r:embed="rId101" cstate="print"/>
                    <a:stretch>
                      <a:fillRect/>
                    </a:stretch>
                  </pic:blipFill>
                  <pic:spPr>
                    <a:xfrm>
                      <a:off x="0" y="0"/>
                      <a:ext cx="2009539" cy="1688973"/>
                    </a:xfrm>
                    <a:prstGeom prst="rect">
                      <a:avLst/>
                    </a:prstGeom>
                  </pic:spPr>
                </pic:pic>
              </a:graphicData>
            </a:graphic>
          </wp:inline>
        </w:drawing>
      </w:r>
      <w:r>
        <w:rPr>
          <w:sz w:val="20"/>
        </w:rPr>
      </w:r>
    </w:p>
    <w:p>
      <w:pPr>
        <w:pStyle w:val="BodyText"/>
        <w:spacing w:before="34"/>
        <w:jc w:val="left"/>
      </w:pPr>
    </w:p>
    <w:p>
      <w:pPr>
        <w:spacing w:line="254" w:lineRule="auto" w:before="0"/>
        <w:ind w:left="202" w:right="0" w:firstLine="0"/>
        <w:jc w:val="left"/>
        <w:rPr>
          <w:b/>
          <w:sz w:val="18"/>
        </w:rPr>
      </w:pPr>
      <w:r>
        <w:rPr>
          <w:b/>
          <w:color w:val="231F20"/>
          <w:w w:val="105"/>
          <w:sz w:val="18"/>
        </w:rPr>
        <w:t>Рис.1.31.</w:t>
      </w:r>
      <w:r>
        <w:rPr>
          <w:b/>
          <w:color w:val="231F20"/>
          <w:spacing w:val="25"/>
          <w:w w:val="105"/>
          <w:sz w:val="18"/>
        </w:rPr>
        <w:t> </w:t>
      </w:r>
      <w:r>
        <w:rPr>
          <w:b/>
          <w:color w:val="231F20"/>
          <w:w w:val="105"/>
          <w:sz w:val="18"/>
        </w:rPr>
        <w:t>Вентиляция</w:t>
      </w:r>
      <w:r>
        <w:rPr>
          <w:b/>
          <w:color w:val="231F20"/>
          <w:spacing w:val="25"/>
          <w:w w:val="105"/>
          <w:sz w:val="18"/>
        </w:rPr>
        <w:t> </w:t>
      </w:r>
      <w:r>
        <w:rPr>
          <w:b/>
          <w:color w:val="231F20"/>
          <w:w w:val="105"/>
          <w:sz w:val="18"/>
        </w:rPr>
        <w:t>и</w:t>
      </w:r>
      <w:r>
        <w:rPr>
          <w:b/>
          <w:color w:val="231F20"/>
          <w:spacing w:val="25"/>
          <w:w w:val="105"/>
          <w:sz w:val="18"/>
        </w:rPr>
        <w:t> </w:t>
      </w:r>
      <w:r>
        <w:rPr>
          <w:b/>
          <w:color w:val="231F20"/>
          <w:w w:val="105"/>
          <w:sz w:val="18"/>
        </w:rPr>
        <w:t>компрессии грудной клетки новорожденного.</w:t>
      </w:r>
    </w:p>
    <w:p>
      <w:pPr>
        <w:pStyle w:val="BodyText"/>
        <w:spacing w:before="70"/>
        <w:jc w:val="left"/>
        <w:rPr>
          <w:b/>
        </w:rPr>
      </w:pPr>
    </w:p>
    <w:p>
      <w:pPr>
        <w:pStyle w:val="Heading4"/>
        <w:spacing w:before="0"/>
        <w:ind w:left="649" w:firstLine="372"/>
        <w:jc w:val="left"/>
      </w:pPr>
      <w:r>
        <w:rPr>
          <w:color w:val="9BCB52"/>
          <w:w w:val="85"/>
        </w:rPr>
        <w:t>Поддержка</w:t>
      </w:r>
      <w:r>
        <w:rPr>
          <w:color w:val="9BCB52"/>
          <w:spacing w:val="2"/>
        </w:rPr>
        <w:t> </w:t>
      </w:r>
      <w:r>
        <w:rPr>
          <w:color w:val="9BCB52"/>
          <w:spacing w:val="-2"/>
          <w:w w:val="95"/>
        </w:rPr>
        <w:t>кровообращения</w:t>
      </w:r>
    </w:p>
    <w:p>
      <w:pPr>
        <w:pStyle w:val="BodyText"/>
        <w:spacing w:line="278" w:lineRule="auto" w:before="103"/>
        <w:ind w:left="196" w:right="134" w:firstLine="453"/>
      </w:pPr>
      <w:r>
        <w:rPr>
          <w:color w:val="231F20"/>
        </w:rPr>
        <w:t>Если,</w:t>
      </w:r>
      <w:r>
        <w:rPr>
          <w:color w:val="231F20"/>
          <w:spacing w:val="-12"/>
        </w:rPr>
        <w:t> </w:t>
      </w:r>
      <w:r>
        <w:rPr>
          <w:color w:val="231F20"/>
        </w:rPr>
        <w:t>несмотря</w:t>
      </w:r>
      <w:r>
        <w:rPr>
          <w:color w:val="231F20"/>
          <w:spacing w:val="-11"/>
        </w:rPr>
        <w:t> </w:t>
      </w:r>
      <w:r>
        <w:rPr>
          <w:color w:val="231F20"/>
        </w:rPr>
        <w:t>на</w:t>
      </w:r>
      <w:r>
        <w:rPr>
          <w:color w:val="231F20"/>
          <w:spacing w:val="-11"/>
        </w:rPr>
        <w:t> </w:t>
      </w:r>
      <w:r>
        <w:rPr>
          <w:color w:val="231F20"/>
        </w:rPr>
        <w:t>адекватную</w:t>
      </w:r>
      <w:r>
        <w:rPr>
          <w:color w:val="231F20"/>
          <w:spacing w:val="-11"/>
        </w:rPr>
        <w:t> </w:t>
      </w:r>
      <w:r>
        <w:rPr>
          <w:color w:val="231F20"/>
        </w:rPr>
        <w:t>вен− тиляцию, ЧСС остается менее 60 мин</w:t>
      </w:r>
      <w:r>
        <w:rPr>
          <w:color w:val="231F20"/>
          <w:position w:val="6"/>
          <w:sz w:val="9"/>
        </w:rPr>
        <w:t>−1</w:t>
      </w:r>
      <w:r>
        <w:rPr>
          <w:color w:val="231F20"/>
        </w:rPr>
        <w:t>, нужно начинать КГК. Поскольку венти− ляция</w:t>
      </w:r>
      <w:r>
        <w:rPr>
          <w:color w:val="231F20"/>
          <w:spacing w:val="-11"/>
        </w:rPr>
        <w:t> </w:t>
      </w:r>
      <w:r>
        <w:rPr>
          <w:color w:val="231F20"/>
        </w:rPr>
        <w:t>легких</w:t>
      </w:r>
      <w:r>
        <w:rPr>
          <w:color w:val="231F20"/>
          <w:spacing w:val="-11"/>
        </w:rPr>
        <w:t> </w:t>
      </w:r>
      <w:r>
        <w:rPr>
          <w:color w:val="231F20"/>
        </w:rPr>
        <w:t>есть</w:t>
      </w:r>
      <w:r>
        <w:rPr>
          <w:color w:val="231F20"/>
          <w:spacing w:val="-11"/>
        </w:rPr>
        <w:t> </w:t>
      </w:r>
      <w:r>
        <w:rPr>
          <w:color w:val="231F20"/>
        </w:rPr>
        <w:t>наиболее</w:t>
      </w:r>
      <w:r>
        <w:rPr>
          <w:color w:val="231F20"/>
          <w:spacing w:val="-11"/>
        </w:rPr>
        <w:t> </w:t>
      </w:r>
      <w:r>
        <w:rPr>
          <w:color w:val="231F20"/>
        </w:rPr>
        <w:t>важная</w:t>
      </w:r>
      <w:r>
        <w:rPr>
          <w:color w:val="231F20"/>
          <w:spacing w:val="-11"/>
        </w:rPr>
        <w:t> </w:t>
      </w:r>
      <w:r>
        <w:rPr>
          <w:color w:val="231F20"/>
        </w:rPr>
        <w:t>и</w:t>
      </w:r>
      <w:r>
        <w:rPr>
          <w:color w:val="231F20"/>
          <w:spacing w:val="-11"/>
        </w:rPr>
        <w:t> </w:t>
      </w:r>
      <w:r>
        <w:rPr>
          <w:color w:val="231F20"/>
        </w:rPr>
        <w:t>эф− фективная часть реанимации новорож− денных, а КГК могут ее нарушить, жиз− ненно важно обеспечить эффективную вентиляцию до начала КГК.</w:t>
      </w:r>
    </w:p>
    <w:p>
      <w:pPr>
        <w:pStyle w:val="BodyText"/>
        <w:spacing w:line="278" w:lineRule="auto"/>
        <w:ind w:left="196" w:right="132" w:firstLine="453"/>
        <w:rPr>
          <w:sz w:val="9"/>
        </w:rPr>
      </w:pPr>
      <w:r>
        <w:rPr>
          <w:color w:val="231F20"/>
        </w:rPr>
        <w:t>Наиболее эффективно проводить </w:t>
      </w:r>
      <w:r>
        <w:rPr>
          <w:color w:val="231F20"/>
          <w:spacing w:val="-2"/>
        </w:rPr>
        <w:t>КГК</w:t>
      </w:r>
      <w:r>
        <w:rPr>
          <w:color w:val="231F20"/>
          <w:spacing w:val="-10"/>
        </w:rPr>
        <w:t> </w:t>
      </w:r>
      <w:r>
        <w:rPr>
          <w:color w:val="231F20"/>
          <w:spacing w:val="-2"/>
        </w:rPr>
        <w:t>двумя</w:t>
      </w:r>
      <w:r>
        <w:rPr>
          <w:color w:val="231F20"/>
          <w:spacing w:val="-9"/>
        </w:rPr>
        <w:t> </w:t>
      </w:r>
      <w:r>
        <w:rPr>
          <w:color w:val="231F20"/>
          <w:spacing w:val="-2"/>
        </w:rPr>
        <w:t>большими</w:t>
      </w:r>
      <w:r>
        <w:rPr>
          <w:color w:val="231F20"/>
          <w:spacing w:val="-9"/>
        </w:rPr>
        <w:t> </w:t>
      </w:r>
      <w:r>
        <w:rPr>
          <w:color w:val="231F20"/>
          <w:spacing w:val="-2"/>
        </w:rPr>
        <w:t>пальцами,</w:t>
      </w:r>
      <w:r>
        <w:rPr>
          <w:color w:val="231F20"/>
          <w:spacing w:val="-9"/>
        </w:rPr>
        <w:t> </w:t>
      </w:r>
      <w:r>
        <w:rPr>
          <w:color w:val="231F20"/>
          <w:spacing w:val="-2"/>
        </w:rPr>
        <w:t>установ− </w:t>
      </w:r>
      <w:r>
        <w:rPr>
          <w:color w:val="231F20"/>
        </w:rPr>
        <w:t>ленными</w:t>
      </w:r>
      <w:r>
        <w:rPr>
          <w:color w:val="231F20"/>
          <w:spacing w:val="-7"/>
        </w:rPr>
        <w:t> </w:t>
      </w:r>
      <w:r>
        <w:rPr>
          <w:color w:val="231F20"/>
        </w:rPr>
        <w:t>на</w:t>
      </w:r>
      <w:r>
        <w:rPr>
          <w:color w:val="231F20"/>
          <w:spacing w:val="-7"/>
        </w:rPr>
        <w:t> </w:t>
      </w:r>
      <w:r>
        <w:rPr>
          <w:color w:val="231F20"/>
        </w:rPr>
        <w:t>нижнюю</w:t>
      </w:r>
      <w:r>
        <w:rPr>
          <w:color w:val="231F20"/>
          <w:spacing w:val="-7"/>
        </w:rPr>
        <w:t> </w:t>
      </w:r>
      <w:r>
        <w:rPr>
          <w:color w:val="231F20"/>
        </w:rPr>
        <w:t>треть</w:t>
      </w:r>
      <w:r>
        <w:rPr>
          <w:color w:val="231F20"/>
          <w:spacing w:val="-7"/>
        </w:rPr>
        <w:t> </w:t>
      </w:r>
      <w:r>
        <w:rPr>
          <w:color w:val="231F20"/>
        </w:rPr>
        <w:t>грудины,</w:t>
      </w:r>
      <w:r>
        <w:rPr>
          <w:color w:val="231F20"/>
          <w:spacing w:val="-7"/>
        </w:rPr>
        <w:t> </w:t>
      </w:r>
      <w:r>
        <w:rPr>
          <w:color w:val="231F20"/>
        </w:rPr>
        <w:t>об− хватив тело и поддерживая спину паци− ента</w:t>
      </w:r>
      <w:r>
        <w:rPr>
          <w:color w:val="231F20"/>
          <w:spacing w:val="-1"/>
        </w:rPr>
        <w:t> </w:t>
      </w:r>
      <w:r>
        <w:rPr>
          <w:color w:val="231F20"/>
        </w:rPr>
        <w:t>остальными</w:t>
      </w:r>
      <w:r>
        <w:rPr>
          <w:color w:val="231F20"/>
          <w:spacing w:val="-1"/>
        </w:rPr>
        <w:t> </w:t>
      </w:r>
      <w:r>
        <w:rPr>
          <w:color w:val="231F20"/>
        </w:rPr>
        <w:t>пальцами</w:t>
      </w:r>
      <w:r>
        <w:rPr>
          <w:color w:val="231F20"/>
          <w:spacing w:val="-1"/>
        </w:rPr>
        <w:t> </w:t>
      </w:r>
      <w:r>
        <w:rPr>
          <w:color w:val="231F20"/>
        </w:rPr>
        <w:t>обеих</w:t>
      </w:r>
      <w:r>
        <w:rPr>
          <w:color w:val="231F20"/>
          <w:spacing w:val="-1"/>
        </w:rPr>
        <w:t> </w:t>
      </w:r>
      <w:r>
        <w:rPr>
          <w:color w:val="231F20"/>
        </w:rPr>
        <w:t>кистей (рис.1.31).</w:t>
      </w:r>
      <w:r>
        <w:rPr>
          <w:color w:val="231F20"/>
          <w:position w:val="6"/>
          <w:sz w:val="9"/>
        </w:rPr>
        <w:t>724</w:t>
      </w:r>
      <w:r>
        <w:rPr>
          <w:color w:val="231F20"/>
          <w:spacing w:val="31"/>
          <w:position w:val="6"/>
          <w:sz w:val="9"/>
        </w:rPr>
        <w:t> </w:t>
      </w:r>
      <w:r>
        <w:rPr>
          <w:color w:val="231F20"/>
        </w:rPr>
        <w:t>Эта методика создает более высокое</w:t>
      </w:r>
      <w:r>
        <w:rPr>
          <w:color w:val="231F20"/>
          <w:spacing w:val="-9"/>
        </w:rPr>
        <w:t> </w:t>
      </w:r>
      <w:r>
        <w:rPr>
          <w:color w:val="231F20"/>
        </w:rPr>
        <w:t>АД</w:t>
      </w:r>
      <w:r>
        <w:rPr>
          <w:color w:val="231F20"/>
          <w:spacing w:val="-9"/>
        </w:rPr>
        <w:t> </w:t>
      </w:r>
      <w:r>
        <w:rPr>
          <w:color w:val="231F20"/>
        </w:rPr>
        <w:t>и</w:t>
      </w:r>
      <w:r>
        <w:rPr>
          <w:color w:val="231F20"/>
          <w:spacing w:val="-9"/>
        </w:rPr>
        <w:t> </w:t>
      </w:r>
      <w:r>
        <w:rPr>
          <w:color w:val="231F20"/>
        </w:rPr>
        <w:t>перфузию</w:t>
      </w:r>
      <w:r>
        <w:rPr>
          <w:color w:val="231F20"/>
          <w:spacing w:val="-9"/>
        </w:rPr>
        <w:t> </w:t>
      </w:r>
      <w:r>
        <w:rPr>
          <w:color w:val="231F20"/>
        </w:rPr>
        <w:t>коронарных</w:t>
      </w:r>
      <w:r>
        <w:rPr>
          <w:color w:val="231F20"/>
          <w:spacing w:val="-9"/>
        </w:rPr>
        <w:t> </w:t>
      </w:r>
      <w:r>
        <w:rPr>
          <w:color w:val="231F20"/>
        </w:rPr>
        <w:t>ар− терий,</w:t>
      </w:r>
      <w:r>
        <w:rPr>
          <w:color w:val="231F20"/>
          <w:spacing w:val="-1"/>
        </w:rPr>
        <w:t> </w:t>
      </w:r>
      <w:r>
        <w:rPr>
          <w:color w:val="231F20"/>
        </w:rPr>
        <w:t>при</w:t>
      </w:r>
      <w:r>
        <w:rPr>
          <w:color w:val="231F20"/>
          <w:spacing w:val="-1"/>
        </w:rPr>
        <w:t> </w:t>
      </w:r>
      <w:r>
        <w:rPr>
          <w:color w:val="231F20"/>
        </w:rPr>
        <w:t>утомлении</w:t>
      </w:r>
      <w:r>
        <w:rPr>
          <w:color w:val="231F20"/>
          <w:spacing w:val="-1"/>
        </w:rPr>
        <w:t> </w:t>
      </w:r>
      <w:r>
        <w:rPr>
          <w:color w:val="231F20"/>
        </w:rPr>
        <w:t>меньшем,</w:t>
      </w:r>
      <w:r>
        <w:rPr>
          <w:color w:val="231F20"/>
          <w:spacing w:val="-1"/>
        </w:rPr>
        <w:t> </w:t>
      </w:r>
      <w:r>
        <w:rPr>
          <w:color w:val="231F20"/>
        </w:rPr>
        <w:t>чем</w:t>
      </w:r>
      <w:r>
        <w:rPr>
          <w:color w:val="231F20"/>
          <w:spacing w:val="-1"/>
        </w:rPr>
        <w:t> </w:t>
      </w:r>
      <w:r>
        <w:rPr>
          <w:color w:val="231F20"/>
        </w:rPr>
        <w:t>при использовавшейся в прошлом методике </w:t>
      </w:r>
      <w:r>
        <w:rPr>
          <w:color w:val="231F20"/>
          <w:spacing w:val="-2"/>
        </w:rPr>
        <w:t>двух</w:t>
      </w:r>
      <w:r>
        <w:rPr>
          <w:color w:val="231F20"/>
          <w:spacing w:val="-10"/>
        </w:rPr>
        <w:t> </w:t>
      </w:r>
      <w:r>
        <w:rPr>
          <w:color w:val="231F20"/>
          <w:spacing w:val="-2"/>
        </w:rPr>
        <w:t>пальцев.</w:t>
      </w:r>
      <w:r>
        <w:rPr>
          <w:color w:val="231F20"/>
          <w:spacing w:val="-2"/>
          <w:position w:val="6"/>
          <w:sz w:val="9"/>
        </w:rPr>
        <w:t>725–728</w:t>
      </w:r>
      <w:r>
        <w:rPr>
          <w:color w:val="231F20"/>
          <w:spacing w:val="9"/>
          <w:position w:val="6"/>
          <w:sz w:val="9"/>
        </w:rPr>
        <w:t> </w:t>
      </w:r>
      <w:r>
        <w:rPr>
          <w:color w:val="231F20"/>
          <w:spacing w:val="-2"/>
        </w:rPr>
        <w:t>Грудину</w:t>
      </w:r>
      <w:r>
        <w:rPr>
          <w:color w:val="231F20"/>
          <w:spacing w:val="-9"/>
        </w:rPr>
        <w:t> </w:t>
      </w:r>
      <w:r>
        <w:rPr>
          <w:color w:val="231F20"/>
          <w:spacing w:val="-2"/>
        </w:rPr>
        <w:t>сжимают</w:t>
      </w:r>
      <w:r>
        <w:rPr>
          <w:color w:val="231F20"/>
          <w:spacing w:val="-10"/>
        </w:rPr>
        <w:t> </w:t>
      </w:r>
      <w:r>
        <w:rPr>
          <w:color w:val="231F20"/>
          <w:spacing w:val="-2"/>
        </w:rPr>
        <w:t>при− </w:t>
      </w:r>
      <w:r>
        <w:rPr>
          <w:color w:val="231F20"/>
        </w:rPr>
        <w:t>близительно на треть </w:t>
      </w:r>
      <w:r>
        <w:rPr>
          <w:color w:val="231F20"/>
        </w:rPr>
        <w:t>переднезаднего </w:t>
      </w:r>
      <w:r>
        <w:rPr>
          <w:color w:val="231F20"/>
          <w:spacing w:val="-2"/>
        </w:rPr>
        <w:t>диаметра грудной клетки, позволяя груд− </w:t>
      </w:r>
      <w:r>
        <w:rPr>
          <w:color w:val="231F20"/>
        </w:rPr>
        <w:t>ной</w:t>
      </w:r>
      <w:r>
        <w:rPr>
          <w:color w:val="231F20"/>
          <w:spacing w:val="-9"/>
        </w:rPr>
        <w:t> </w:t>
      </w:r>
      <w:r>
        <w:rPr>
          <w:color w:val="231F20"/>
        </w:rPr>
        <w:t>стенке</w:t>
      </w:r>
      <w:r>
        <w:rPr>
          <w:color w:val="231F20"/>
          <w:spacing w:val="-9"/>
        </w:rPr>
        <w:t> </w:t>
      </w:r>
      <w:r>
        <w:rPr>
          <w:color w:val="231F20"/>
        </w:rPr>
        <w:t>вернуться</w:t>
      </w:r>
      <w:r>
        <w:rPr>
          <w:color w:val="231F20"/>
          <w:spacing w:val="-9"/>
        </w:rPr>
        <w:t> </w:t>
      </w:r>
      <w:r>
        <w:rPr>
          <w:color w:val="231F20"/>
        </w:rPr>
        <w:t>к</w:t>
      </w:r>
      <w:r>
        <w:rPr>
          <w:color w:val="231F20"/>
          <w:spacing w:val="-9"/>
        </w:rPr>
        <w:t> </w:t>
      </w:r>
      <w:r>
        <w:rPr>
          <w:color w:val="231F20"/>
        </w:rPr>
        <w:t>ее</w:t>
      </w:r>
      <w:r>
        <w:rPr>
          <w:color w:val="231F20"/>
          <w:spacing w:val="-9"/>
        </w:rPr>
        <w:t> </w:t>
      </w:r>
      <w:r>
        <w:rPr>
          <w:color w:val="231F20"/>
        </w:rPr>
        <w:t>исходному</w:t>
      </w:r>
      <w:r>
        <w:rPr>
          <w:color w:val="231F20"/>
          <w:spacing w:val="-9"/>
        </w:rPr>
        <w:t> </w:t>
      </w:r>
      <w:r>
        <w:rPr>
          <w:color w:val="231F20"/>
        </w:rPr>
        <w:t>по− ложению между компрессиями.</w:t>
      </w:r>
      <w:r>
        <w:rPr>
          <w:color w:val="231F20"/>
          <w:position w:val="6"/>
          <w:sz w:val="9"/>
        </w:rPr>
        <w:t>729–732</w:t>
      </w:r>
    </w:p>
    <w:p>
      <w:pPr>
        <w:pStyle w:val="BodyText"/>
        <w:spacing w:line="278" w:lineRule="auto"/>
        <w:ind w:left="196" w:right="134" w:firstLine="453"/>
      </w:pPr>
      <w:r>
        <w:rPr>
          <w:color w:val="231F20"/>
        </w:rPr>
        <w:t>Соотношение</w:t>
      </w:r>
      <w:r>
        <w:rPr>
          <w:color w:val="231F20"/>
          <w:spacing w:val="-12"/>
        </w:rPr>
        <w:t> </w:t>
      </w:r>
      <w:r>
        <w:rPr>
          <w:color w:val="231F20"/>
        </w:rPr>
        <w:t>компрессий</w:t>
      </w:r>
      <w:r>
        <w:rPr>
          <w:color w:val="231F20"/>
          <w:spacing w:val="-11"/>
        </w:rPr>
        <w:t> </w:t>
      </w:r>
      <w:r>
        <w:rPr>
          <w:color w:val="231F20"/>
        </w:rPr>
        <w:t>к</w:t>
      </w:r>
      <w:r>
        <w:rPr>
          <w:color w:val="231F20"/>
          <w:spacing w:val="-11"/>
        </w:rPr>
        <w:t> </w:t>
      </w:r>
      <w:r>
        <w:rPr>
          <w:color w:val="231F20"/>
        </w:rPr>
        <w:t>вдохам </w:t>
      </w:r>
      <w:r>
        <w:rPr>
          <w:color w:val="231F20"/>
          <w:spacing w:val="-6"/>
        </w:rPr>
        <w:t>должно быть</w:t>
      </w:r>
      <w:r>
        <w:rPr>
          <w:color w:val="231F20"/>
          <w:spacing w:val="-5"/>
        </w:rPr>
        <w:t> </w:t>
      </w:r>
      <w:r>
        <w:rPr>
          <w:color w:val="231F20"/>
          <w:spacing w:val="-6"/>
        </w:rPr>
        <w:t>3:1,</w:t>
      </w:r>
      <w:r>
        <w:rPr>
          <w:color w:val="231F20"/>
          <w:spacing w:val="-5"/>
        </w:rPr>
        <w:t> </w:t>
      </w:r>
      <w:r>
        <w:rPr>
          <w:color w:val="231F20"/>
          <w:spacing w:val="-6"/>
        </w:rPr>
        <w:t>цель</w:t>
      </w:r>
      <w:r>
        <w:rPr>
          <w:color w:val="231F20"/>
          <w:spacing w:val="-5"/>
        </w:rPr>
        <w:t> </w:t>
      </w:r>
      <w:r>
        <w:rPr>
          <w:color w:val="231F20"/>
          <w:spacing w:val="-6"/>
        </w:rPr>
        <w:t>— добиться</w:t>
      </w:r>
      <w:r>
        <w:rPr>
          <w:color w:val="231F20"/>
          <w:spacing w:val="-5"/>
        </w:rPr>
        <w:t> </w:t>
      </w:r>
      <w:r>
        <w:rPr>
          <w:color w:val="231F20"/>
          <w:spacing w:val="-6"/>
        </w:rPr>
        <w:t>прибли−</w:t>
      </w:r>
      <w:r>
        <w:rPr>
          <w:color w:val="231F20"/>
        </w:rPr>
        <w:t> зительно</w:t>
      </w:r>
      <w:r>
        <w:rPr>
          <w:color w:val="231F20"/>
          <w:spacing w:val="-12"/>
        </w:rPr>
        <w:t> </w:t>
      </w:r>
      <w:r>
        <w:rPr>
          <w:color w:val="231F20"/>
        </w:rPr>
        <w:t>120</w:t>
      </w:r>
      <w:r>
        <w:rPr>
          <w:color w:val="231F20"/>
          <w:spacing w:val="-11"/>
        </w:rPr>
        <w:t> </w:t>
      </w:r>
      <w:r>
        <w:rPr>
          <w:color w:val="231F20"/>
        </w:rPr>
        <w:t>событий</w:t>
      </w:r>
      <w:r>
        <w:rPr>
          <w:color w:val="231F20"/>
          <w:spacing w:val="-11"/>
        </w:rPr>
        <w:t> </w:t>
      </w:r>
      <w:r>
        <w:rPr>
          <w:color w:val="231F20"/>
        </w:rPr>
        <w:t>в</w:t>
      </w:r>
      <w:r>
        <w:rPr>
          <w:color w:val="231F20"/>
          <w:spacing w:val="-11"/>
        </w:rPr>
        <w:t> </w:t>
      </w:r>
      <w:r>
        <w:rPr>
          <w:color w:val="231F20"/>
        </w:rPr>
        <w:t>минуту,</w:t>
      </w:r>
      <w:r>
        <w:rPr>
          <w:color w:val="231F20"/>
          <w:spacing w:val="-12"/>
        </w:rPr>
        <w:t> </w:t>
      </w:r>
      <w:r>
        <w:rPr>
          <w:color w:val="231F20"/>
        </w:rPr>
        <w:t>т.е.</w:t>
      </w:r>
      <w:r>
        <w:rPr>
          <w:color w:val="231F20"/>
          <w:spacing w:val="-11"/>
        </w:rPr>
        <w:t> </w:t>
      </w:r>
      <w:r>
        <w:rPr>
          <w:color w:val="231F20"/>
        </w:rPr>
        <w:t>при− близительно</w:t>
      </w:r>
      <w:r>
        <w:rPr>
          <w:color w:val="231F20"/>
          <w:spacing w:val="53"/>
        </w:rPr>
        <w:t> </w:t>
      </w:r>
      <w:r>
        <w:rPr>
          <w:color w:val="231F20"/>
        </w:rPr>
        <w:t>90</w:t>
      </w:r>
      <w:r>
        <w:rPr>
          <w:color w:val="231F20"/>
          <w:spacing w:val="53"/>
        </w:rPr>
        <w:t> </w:t>
      </w:r>
      <w:r>
        <w:rPr>
          <w:color w:val="231F20"/>
        </w:rPr>
        <w:t>компрессий</w:t>
      </w:r>
      <w:r>
        <w:rPr>
          <w:color w:val="231F20"/>
          <w:spacing w:val="53"/>
        </w:rPr>
        <w:t> </w:t>
      </w:r>
      <w:r>
        <w:rPr>
          <w:color w:val="231F20"/>
        </w:rPr>
        <w:t>и</w:t>
      </w:r>
      <w:r>
        <w:rPr>
          <w:color w:val="231F20"/>
          <w:spacing w:val="53"/>
        </w:rPr>
        <w:t> </w:t>
      </w:r>
      <w:r>
        <w:rPr>
          <w:color w:val="231F20"/>
        </w:rPr>
        <w:t>30</w:t>
      </w:r>
      <w:r>
        <w:rPr>
          <w:color w:val="231F20"/>
          <w:spacing w:val="53"/>
        </w:rPr>
        <w:t> </w:t>
      </w:r>
      <w:r>
        <w:rPr>
          <w:color w:val="231F20"/>
          <w:spacing w:val="-6"/>
        </w:rPr>
        <w:t>вдо−</w:t>
      </w:r>
    </w:p>
    <w:p>
      <w:pPr>
        <w:spacing w:after="0" w:line="278" w:lineRule="auto"/>
        <w:sectPr>
          <w:pgSz w:w="8220" w:h="11900"/>
          <w:pgMar w:header="429" w:footer="645" w:top="620" w:bottom="840" w:left="620" w:right="620"/>
          <w:cols w:num="2" w:equalWidth="0">
            <w:col w:w="3431" w:space="40"/>
            <w:col w:w="3509"/>
          </w:cols>
        </w:sectPr>
      </w:pPr>
    </w:p>
    <w:p>
      <w:pPr>
        <w:pStyle w:val="BodyText"/>
        <w:spacing w:line="278" w:lineRule="auto" w:before="163"/>
        <w:ind w:left="137" w:right="38"/>
      </w:pPr>
      <w:r>
        <w:rPr>
          <w:color w:val="231F20"/>
        </w:rPr>
        <w:t>хов.</w:t>
      </w:r>
      <w:r>
        <w:rPr>
          <w:color w:val="231F20"/>
          <w:position w:val="6"/>
          <w:sz w:val="9"/>
        </w:rPr>
        <w:t>733–738</w:t>
      </w:r>
      <w:r>
        <w:rPr>
          <w:color w:val="231F20"/>
          <w:spacing w:val="-4"/>
          <w:position w:val="6"/>
          <w:sz w:val="9"/>
        </w:rPr>
        <w:t> </w:t>
      </w:r>
      <w:r>
        <w:rPr>
          <w:color w:val="231F20"/>
        </w:rPr>
        <w:t>Компрессии</w:t>
      </w:r>
      <w:r>
        <w:rPr>
          <w:color w:val="231F20"/>
          <w:spacing w:val="-11"/>
        </w:rPr>
        <w:t> </w:t>
      </w:r>
      <w:r>
        <w:rPr>
          <w:color w:val="231F20"/>
        </w:rPr>
        <w:t>и</w:t>
      </w:r>
      <w:r>
        <w:rPr>
          <w:color w:val="231F20"/>
          <w:spacing w:val="-11"/>
        </w:rPr>
        <w:t> </w:t>
      </w:r>
      <w:r>
        <w:rPr>
          <w:color w:val="231F20"/>
        </w:rPr>
        <w:t>вдохи</w:t>
      </w:r>
      <w:r>
        <w:rPr>
          <w:color w:val="231F20"/>
          <w:spacing w:val="-11"/>
        </w:rPr>
        <w:t> </w:t>
      </w:r>
      <w:r>
        <w:rPr>
          <w:color w:val="231F20"/>
        </w:rPr>
        <w:t>следует</w:t>
      </w:r>
      <w:r>
        <w:rPr>
          <w:color w:val="231F20"/>
          <w:spacing w:val="-12"/>
        </w:rPr>
        <w:t> </w:t>
      </w:r>
      <w:r>
        <w:rPr>
          <w:color w:val="231F20"/>
        </w:rPr>
        <w:t>ко− </w:t>
      </w:r>
      <w:r>
        <w:rPr>
          <w:color w:val="231F20"/>
          <w:spacing w:val="-4"/>
        </w:rPr>
        <w:t>ординировать, избегая одновременного их нанесения.</w:t>
      </w:r>
      <w:r>
        <w:rPr>
          <w:color w:val="231F20"/>
          <w:spacing w:val="-4"/>
          <w:position w:val="6"/>
          <w:sz w:val="9"/>
        </w:rPr>
        <w:t>739</w:t>
      </w:r>
      <w:r>
        <w:rPr>
          <w:color w:val="231F20"/>
          <w:spacing w:val="18"/>
          <w:position w:val="6"/>
          <w:sz w:val="9"/>
        </w:rPr>
        <w:t> </w:t>
      </w:r>
      <w:r>
        <w:rPr>
          <w:color w:val="231F20"/>
          <w:spacing w:val="-4"/>
        </w:rPr>
        <w:t>Соотношение</w:t>
      </w:r>
      <w:r>
        <w:rPr>
          <w:color w:val="231F20"/>
          <w:spacing w:val="-7"/>
        </w:rPr>
        <w:t> </w:t>
      </w:r>
      <w:r>
        <w:rPr>
          <w:color w:val="231F20"/>
          <w:spacing w:val="-4"/>
        </w:rPr>
        <w:t>3:1</w:t>
      </w:r>
      <w:r>
        <w:rPr>
          <w:color w:val="231F20"/>
          <w:spacing w:val="-7"/>
        </w:rPr>
        <w:t> </w:t>
      </w:r>
      <w:r>
        <w:rPr>
          <w:color w:val="231F20"/>
          <w:spacing w:val="-4"/>
        </w:rPr>
        <w:t>применяет− </w:t>
      </w:r>
      <w:r>
        <w:rPr>
          <w:color w:val="231F20"/>
        </w:rPr>
        <w:t>ся для реанимации при рождении, когда </w:t>
      </w:r>
      <w:r>
        <w:rPr>
          <w:color w:val="231F20"/>
          <w:spacing w:val="-4"/>
        </w:rPr>
        <w:t>нарушения</w:t>
      </w:r>
      <w:r>
        <w:rPr>
          <w:color w:val="231F20"/>
          <w:spacing w:val="-8"/>
        </w:rPr>
        <w:t> </w:t>
      </w:r>
      <w:r>
        <w:rPr>
          <w:color w:val="231F20"/>
          <w:spacing w:val="-4"/>
        </w:rPr>
        <w:t>газообмена</w:t>
      </w:r>
      <w:r>
        <w:rPr>
          <w:color w:val="231F20"/>
          <w:spacing w:val="-7"/>
        </w:rPr>
        <w:t> </w:t>
      </w:r>
      <w:r>
        <w:rPr>
          <w:color w:val="231F20"/>
          <w:spacing w:val="-4"/>
        </w:rPr>
        <w:t>почти</w:t>
      </w:r>
      <w:r>
        <w:rPr>
          <w:color w:val="231F20"/>
          <w:spacing w:val="-7"/>
        </w:rPr>
        <w:t> </w:t>
      </w:r>
      <w:r>
        <w:rPr>
          <w:color w:val="231F20"/>
          <w:spacing w:val="-4"/>
        </w:rPr>
        <w:t>всегда</w:t>
      </w:r>
      <w:r>
        <w:rPr>
          <w:color w:val="231F20"/>
          <w:spacing w:val="-7"/>
        </w:rPr>
        <w:t> </w:t>
      </w:r>
      <w:r>
        <w:rPr>
          <w:color w:val="231F20"/>
          <w:spacing w:val="-4"/>
        </w:rPr>
        <w:t>быва− </w:t>
      </w:r>
      <w:r>
        <w:rPr>
          <w:color w:val="231F20"/>
          <w:spacing w:val="-2"/>
        </w:rPr>
        <w:t>ют</w:t>
      </w:r>
      <w:r>
        <w:rPr>
          <w:color w:val="231F20"/>
          <w:spacing w:val="-10"/>
        </w:rPr>
        <w:t> </w:t>
      </w:r>
      <w:r>
        <w:rPr>
          <w:color w:val="231F20"/>
          <w:spacing w:val="-2"/>
        </w:rPr>
        <w:t>первичной</w:t>
      </w:r>
      <w:r>
        <w:rPr>
          <w:color w:val="231F20"/>
          <w:spacing w:val="-9"/>
        </w:rPr>
        <w:t> </w:t>
      </w:r>
      <w:r>
        <w:rPr>
          <w:color w:val="231F20"/>
          <w:spacing w:val="-2"/>
        </w:rPr>
        <w:t>причиной</w:t>
      </w:r>
      <w:r>
        <w:rPr>
          <w:color w:val="231F20"/>
          <w:spacing w:val="-9"/>
        </w:rPr>
        <w:t> </w:t>
      </w:r>
      <w:r>
        <w:rPr>
          <w:color w:val="231F20"/>
          <w:spacing w:val="-2"/>
        </w:rPr>
        <w:t>сердечнососуди− </w:t>
      </w:r>
      <w:r>
        <w:rPr>
          <w:color w:val="231F20"/>
          <w:spacing w:val="-4"/>
        </w:rPr>
        <w:t>стого</w:t>
      </w:r>
      <w:r>
        <w:rPr>
          <w:color w:val="231F20"/>
          <w:spacing w:val="-8"/>
        </w:rPr>
        <w:t> </w:t>
      </w:r>
      <w:r>
        <w:rPr>
          <w:color w:val="231F20"/>
          <w:spacing w:val="-4"/>
        </w:rPr>
        <w:t>коллапса,</w:t>
      </w:r>
      <w:r>
        <w:rPr>
          <w:color w:val="231F20"/>
          <w:spacing w:val="-7"/>
        </w:rPr>
        <w:t> </w:t>
      </w:r>
      <w:r>
        <w:rPr>
          <w:color w:val="231F20"/>
          <w:spacing w:val="-4"/>
        </w:rPr>
        <w:t>но</w:t>
      </w:r>
      <w:r>
        <w:rPr>
          <w:color w:val="231F20"/>
          <w:spacing w:val="-7"/>
        </w:rPr>
        <w:t> </w:t>
      </w:r>
      <w:r>
        <w:rPr>
          <w:color w:val="231F20"/>
          <w:spacing w:val="-4"/>
        </w:rPr>
        <w:t>спасатели</w:t>
      </w:r>
      <w:r>
        <w:rPr>
          <w:color w:val="231F20"/>
          <w:spacing w:val="-7"/>
        </w:rPr>
        <w:t> </w:t>
      </w:r>
      <w:r>
        <w:rPr>
          <w:color w:val="231F20"/>
          <w:spacing w:val="-4"/>
        </w:rPr>
        <w:t>могут</w:t>
      </w:r>
      <w:r>
        <w:rPr>
          <w:color w:val="231F20"/>
          <w:spacing w:val="-8"/>
        </w:rPr>
        <w:t> </w:t>
      </w:r>
      <w:r>
        <w:rPr>
          <w:color w:val="231F20"/>
          <w:spacing w:val="-4"/>
        </w:rPr>
        <w:t>приме− </w:t>
      </w:r>
      <w:r>
        <w:rPr>
          <w:color w:val="231F20"/>
        </w:rPr>
        <w:t>нять и более высокое соотношение (на− </w:t>
      </w:r>
      <w:r>
        <w:rPr>
          <w:color w:val="231F20"/>
          <w:spacing w:val="-4"/>
        </w:rPr>
        <w:t>пример,</w:t>
      </w:r>
      <w:r>
        <w:rPr>
          <w:color w:val="231F20"/>
          <w:spacing w:val="-8"/>
        </w:rPr>
        <w:t> </w:t>
      </w:r>
      <w:r>
        <w:rPr>
          <w:color w:val="231F20"/>
          <w:spacing w:val="-4"/>
        </w:rPr>
        <w:t>15:2),</w:t>
      </w:r>
      <w:r>
        <w:rPr>
          <w:color w:val="231F20"/>
          <w:spacing w:val="-7"/>
        </w:rPr>
        <w:t> </w:t>
      </w:r>
      <w:r>
        <w:rPr>
          <w:color w:val="231F20"/>
          <w:spacing w:val="-4"/>
        </w:rPr>
        <w:t>если</w:t>
      </w:r>
      <w:r>
        <w:rPr>
          <w:color w:val="231F20"/>
          <w:spacing w:val="-7"/>
        </w:rPr>
        <w:t> </w:t>
      </w:r>
      <w:r>
        <w:rPr>
          <w:color w:val="231F20"/>
          <w:spacing w:val="-4"/>
        </w:rPr>
        <w:t>полагают,</w:t>
      </w:r>
      <w:r>
        <w:rPr>
          <w:color w:val="231F20"/>
          <w:spacing w:val="-7"/>
        </w:rPr>
        <w:t> </w:t>
      </w:r>
      <w:r>
        <w:rPr>
          <w:color w:val="231F20"/>
          <w:spacing w:val="-4"/>
        </w:rPr>
        <w:t>что</w:t>
      </w:r>
      <w:r>
        <w:rPr>
          <w:color w:val="231F20"/>
          <w:spacing w:val="-8"/>
        </w:rPr>
        <w:t> </w:t>
      </w:r>
      <w:r>
        <w:rPr>
          <w:color w:val="231F20"/>
          <w:spacing w:val="-4"/>
        </w:rPr>
        <w:t>останов− </w:t>
      </w:r>
      <w:r>
        <w:rPr>
          <w:color w:val="231F20"/>
          <w:spacing w:val="-6"/>
        </w:rPr>
        <w:t>ка</w:t>
      </w:r>
      <w:r>
        <w:rPr>
          <w:color w:val="231F20"/>
          <w:spacing w:val="-1"/>
        </w:rPr>
        <w:t> </w:t>
      </w:r>
      <w:r>
        <w:rPr>
          <w:color w:val="231F20"/>
          <w:spacing w:val="-6"/>
        </w:rPr>
        <w:t>имеет</w:t>
      </w:r>
      <w:r>
        <w:rPr>
          <w:color w:val="231F20"/>
          <w:spacing w:val="-1"/>
        </w:rPr>
        <w:t> </w:t>
      </w:r>
      <w:r>
        <w:rPr>
          <w:color w:val="231F20"/>
          <w:spacing w:val="-6"/>
        </w:rPr>
        <w:t>кардиальную</w:t>
      </w:r>
      <w:r>
        <w:rPr>
          <w:color w:val="231F20"/>
          <w:spacing w:val="-1"/>
        </w:rPr>
        <w:t> </w:t>
      </w:r>
      <w:r>
        <w:rPr>
          <w:color w:val="231F20"/>
          <w:spacing w:val="-6"/>
        </w:rPr>
        <w:t>этиологию.</w:t>
      </w:r>
      <w:r>
        <w:rPr>
          <w:color w:val="231F20"/>
          <w:spacing w:val="-1"/>
        </w:rPr>
        <w:t> </w:t>
      </w:r>
      <w:r>
        <w:rPr>
          <w:color w:val="231F20"/>
          <w:spacing w:val="-6"/>
        </w:rPr>
        <w:t>Контро−</w:t>
      </w:r>
      <w:r>
        <w:rPr>
          <w:color w:val="231F20"/>
        </w:rPr>
        <w:t> лировать</w:t>
      </w:r>
      <w:r>
        <w:rPr>
          <w:color w:val="231F20"/>
          <w:spacing w:val="-10"/>
        </w:rPr>
        <w:t> </w:t>
      </w:r>
      <w:r>
        <w:rPr>
          <w:color w:val="231F20"/>
        </w:rPr>
        <w:t>частоту</w:t>
      </w:r>
      <w:r>
        <w:rPr>
          <w:color w:val="231F20"/>
          <w:spacing w:val="-10"/>
        </w:rPr>
        <w:t> </w:t>
      </w:r>
      <w:r>
        <w:rPr>
          <w:color w:val="231F20"/>
        </w:rPr>
        <w:t>сердечных</w:t>
      </w:r>
      <w:r>
        <w:rPr>
          <w:color w:val="231F20"/>
          <w:spacing w:val="-10"/>
        </w:rPr>
        <w:t> </w:t>
      </w:r>
      <w:r>
        <w:rPr>
          <w:color w:val="231F20"/>
        </w:rPr>
        <w:t>сокращений следует приблизительно через 30 сек, и далее периодически. КГК прекращают, когда</w:t>
      </w:r>
      <w:r>
        <w:rPr>
          <w:color w:val="231F20"/>
          <w:spacing w:val="-12"/>
        </w:rPr>
        <w:t> </w:t>
      </w:r>
      <w:r>
        <w:rPr>
          <w:color w:val="231F20"/>
        </w:rPr>
        <w:t>частота</w:t>
      </w:r>
      <w:r>
        <w:rPr>
          <w:color w:val="231F20"/>
          <w:spacing w:val="-11"/>
        </w:rPr>
        <w:t> </w:t>
      </w:r>
      <w:r>
        <w:rPr>
          <w:color w:val="231F20"/>
        </w:rPr>
        <w:t>спонтанных</w:t>
      </w:r>
      <w:r>
        <w:rPr>
          <w:color w:val="231F20"/>
          <w:spacing w:val="-11"/>
        </w:rPr>
        <w:t> </w:t>
      </w:r>
      <w:r>
        <w:rPr>
          <w:color w:val="231F20"/>
        </w:rPr>
        <w:t>сердечных</w:t>
      </w:r>
      <w:r>
        <w:rPr>
          <w:color w:val="231F20"/>
          <w:spacing w:val="-11"/>
        </w:rPr>
        <w:t> </w:t>
      </w:r>
      <w:r>
        <w:rPr>
          <w:color w:val="231F20"/>
        </w:rPr>
        <w:t>со− кращений превышает 60 ударов мин</w:t>
      </w:r>
      <w:r>
        <w:rPr>
          <w:color w:val="231F20"/>
          <w:position w:val="6"/>
          <w:sz w:val="9"/>
        </w:rPr>
        <w:t>−1</w:t>
      </w:r>
      <w:r>
        <w:rPr>
          <w:color w:val="231F20"/>
        </w:rPr>
        <w:t>.</w:t>
      </w:r>
    </w:p>
    <w:p>
      <w:pPr>
        <w:pStyle w:val="Heading4"/>
        <w:spacing w:before="72"/>
        <w:ind w:right="38"/>
      </w:pPr>
      <w:r>
        <w:rPr>
          <w:color w:val="9BCB52"/>
          <w:spacing w:val="-2"/>
          <w:w w:val="95"/>
        </w:rPr>
        <w:t>Лекарства</w:t>
      </w:r>
    </w:p>
    <w:p>
      <w:pPr>
        <w:pStyle w:val="BodyText"/>
        <w:spacing w:line="278" w:lineRule="auto" w:before="174"/>
        <w:ind w:left="137" w:right="39" w:firstLine="453"/>
      </w:pPr>
      <w:r>
        <w:rPr>
          <w:color w:val="231F20"/>
        </w:rPr>
        <w:t>Лекарства</w:t>
      </w:r>
      <w:r>
        <w:rPr>
          <w:color w:val="231F20"/>
          <w:spacing w:val="-12"/>
        </w:rPr>
        <w:t> </w:t>
      </w:r>
      <w:r>
        <w:rPr>
          <w:color w:val="231F20"/>
        </w:rPr>
        <w:t>редко</w:t>
      </w:r>
      <w:r>
        <w:rPr>
          <w:color w:val="231F20"/>
          <w:spacing w:val="-11"/>
        </w:rPr>
        <w:t> </w:t>
      </w:r>
      <w:r>
        <w:rPr>
          <w:color w:val="231F20"/>
        </w:rPr>
        <w:t>показаны</w:t>
      </w:r>
      <w:r>
        <w:rPr>
          <w:color w:val="231F20"/>
          <w:spacing w:val="-11"/>
        </w:rPr>
        <w:t> </w:t>
      </w:r>
      <w:r>
        <w:rPr>
          <w:color w:val="231F20"/>
        </w:rPr>
        <w:t>при</w:t>
      </w:r>
      <w:r>
        <w:rPr>
          <w:color w:val="231F20"/>
          <w:spacing w:val="-11"/>
        </w:rPr>
        <w:t> </w:t>
      </w:r>
      <w:r>
        <w:rPr>
          <w:color w:val="231F20"/>
        </w:rPr>
        <w:t>реа− нимационных</w:t>
      </w:r>
      <w:r>
        <w:rPr>
          <w:color w:val="231F20"/>
          <w:spacing w:val="-5"/>
        </w:rPr>
        <w:t> </w:t>
      </w:r>
      <w:r>
        <w:rPr>
          <w:color w:val="231F20"/>
        </w:rPr>
        <w:t>мероприятиях</w:t>
      </w:r>
      <w:r>
        <w:rPr>
          <w:color w:val="231F20"/>
          <w:spacing w:val="-5"/>
        </w:rPr>
        <w:t> </w:t>
      </w:r>
      <w:r>
        <w:rPr>
          <w:color w:val="231F20"/>
        </w:rPr>
        <w:t>у</w:t>
      </w:r>
      <w:r>
        <w:rPr>
          <w:color w:val="231F20"/>
          <w:spacing w:val="-5"/>
        </w:rPr>
        <w:t> </w:t>
      </w:r>
      <w:r>
        <w:rPr>
          <w:color w:val="231F20"/>
        </w:rPr>
        <w:t>новорож− денных. Брадикардия у них обычно вы− звана неадекватной вентиляцией легких или</w:t>
      </w:r>
      <w:r>
        <w:rPr>
          <w:color w:val="231F20"/>
          <w:spacing w:val="-2"/>
        </w:rPr>
        <w:t> </w:t>
      </w:r>
      <w:r>
        <w:rPr>
          <w:color w:val="231F20"/>
        </w:rPr>
        <w:t>глубокой</w:t>
      </w:r>
      <w:r>
        <w:rPr>
          <w:color w:val="231F20"/>
          <w:spacing w:val="-2"/>
        </w:rPr>
        <w:t> </w:t>
      </w:r>
      <w:r>
        <w:rPr>
          <w:color w:val="231F20"/>
        </w:rPr>
        <w:t>гипоксией,</w:t>
      </w:r>
      <w:r>
        <w:rPr>
          <w:color w:val="231F20"/>
          <w:spacing w:val="-2"/>
        </w:rPr>
        <w:t> </w:t>
      </w:r>
      <w:r>
        <w:rPr>
          <w:color w:val="231F20"/>
        </w:rPr>
        <w:t>и</w:t>
      </w:r>
      <w:r>
        <w:rPr>
          <w:color w:val="231F20"/>
          <w:spacing w:val="-2"/>
        </w:rPr>
        <w:t> </w:t>
      </w:r>
      <w:r>
        <w:rPr>
          <w:color w:val="231F20"/>
        </w:rPr>
        <w:t>восстановле− ние адекватной вентиляции — наиболее важная мера их коррекции. Однако если ЧСС менее 60 ударов мин</w:t>
      </w:r>
      <w:r>
        <w:rPr>
          <w:color w:val="231F20"/>
          <w:position w:val="6"/>
          <w:sz w:val="9"/>
        </w:rPr>
        <w:t>−1</w:t>
      </w:r>
      <w:r>
        <w:rPr>
          <w:color w:val="231F20"/>
          <w:spacing w:val="33"/>
          <w:position w:val="6"/>
          <w:sz w:val="9"/>
        </w:rPr>
        <w:t> </w:t>
      </w:r>
      <w:r>
        <w:rPr>
          <w:color w:val="231F20"/>
        </w:rPr>
        <w:t>несмотря на </w:t>
      </w:r>
      <w:r>
        <w:rPr>
          <w:color w:val="231F20"/>
          <w:spacing w:val="-6"/>
        </w:rPr>
        <w:t>адекватную</w:t>
      </w:r>
      <w:r>
        <w:rPr>
          <w:color w:val="231F20"/>
          <w:spacing w:val="-4"/>
        </w:rPr>
        <w:t> </w:t>
      </w:r>
      <w:r>
        <w:rPr>
          <w:color w:val="231F20"/>
          <w:spacing w:val="-6"/>
        </w:rPr>
        <w:t>вентиляцию</w:t>
      </w:r>
      <w:r>
        <w:rPr>
          <w:color w:val="231F20"/>
          <w:spacing w:val="-4"/>
        </w:rPr>
        <w:t> </w:t>
      </w:r>
      <w:r>
        <w:rPr>
          <w:color w:val="231F20"/>
          <w:spacing w:val="-6"/>
        </w:rPr>
        <w:t>и</w:t>
      </w:r>
      <w:r>
        <w:rPr>
          <w:color w:val="231F20"/>
          <w:spacing w:val="-4"/>
        </w:rPr>
        <w:t> </w:t>
      </w:r>
      <w:r>
        <w:rPr>
          <w:color w:val="231F20"/>
          <w:spacing w:val="-6"/>
        </w:rPr>
        <w:t>КГК,</w:t>
      </w:r>
      <w:r>
        <w:rPr>
          <w:color w:val="231F20"/>
          <w:spacing w:val="-4"/>
        </w:rPr>
        <w:t> </w:t>
      </w:r>
      <w:r>
        <w:rPr>
          <w:color w:val="231F20"/>
          <w:spacing w:val="-6"/>
        </w:rPr>
        <w:t>можно</w:t>
      </w:r>
      <w:r>
        <w:rPr>
          <w:color w:val="231F20"/>
          <w:spacing w:val="-4"/>
        </w:rPr>
        <w:t> </w:t>
      </w:r>
      <w:r>
        <w:rPr>
          <w:color w:val="231F20"/>
          <w:spacing w:val="-6"/>
        </w:rPr>
        <w:t>по−</w:t>
      </w:r>
      <w:r>
        <w:rPr>
          <w:color w:val="231F20"/>
          <w:spacing w:val="-2"/>
        </w:rPr>
        <w:t> думать</w:t>
      </w:r>
      <w:r>
        <w:rPr>
          <w:color w:val="231F20"/>
          <w:spacing w:val="-7"/>
        </w:rPr>
        <w:t> </w:t>
      </w:r>
      <w:r>
        <w:rPr>
          <w:color w:val="231F20"/>
          <w:spacing w:val="-2"/>
        </w:rPr>
        <w:t>о</w:t>
      </w:r>
      <w:r>
        <w:rPr>
          <w:color w:val="231F20"/>
          <w:spacing w:val="-7"/>
        </w:rPr>
        <w:t> </w:t>
      </w:r>
      <w:r>
        <w:rPr>
          <w:color w:val="231F20"/>
          <w:spacing w:val="-2"/>
        </w:rPr>
        <w:t>медикаментозной</w:t>
      </w:r>
      <w:r>
        <w:rPr>
          <w:color w:val="231F20"/>
          <w:spacing w:val="-7"/>
        </w:rPr>
        <w:t> </w:t>
      </w:r>
      <w:r>
        <w:rPr>
          <w:color w:val="231F20"/>
          <w:spacing w:val="-2"/>
        </w:rPr>
        <w:t>терапии.</w:t>
      </w:r>
      <w:r>
        <w:rPr>
          <w:color w:val="231F20"/>
          <w:spacing w:val="-7"/>
        </w:rPr>
        <w:t> </w:t>
      </w:r>
      <w:r>
        <w:rPr>
          <w:color w:val="231F20"/>
          <w:spacing w:val="-2"/>
        </w:rPr>
        <w:t>Луч− </w:t>
      </w:r>
      <w:r>
        <w:rPr>
          <w:color w:val="231F20"/>
        </w:rPr>
        <w:t>ше всего проводить ее через централь− ный катетер в пупочной вене (рис.1.32).</w:t>
      </w:r>
    </w:p>
    <w:p>
      <w:pPr>
        <w:pStyle w:val="BodyText"/>
        <w:spacing w:before="32"/>
        <w:jc w:val="left"/>
      </w:pPr>
    </w:p>
    <w:p>
      <w:pPr>
        <w:pStyle w:val="Heading5"/>
        <w:jc w:val="left"/>
      </w:pPr>
      <w:r>
        <w:rPr>
          <w:color w:val="231F20"/>
          <w:spacing w:val="-2"/>
        </w:rPr>
        <w:t>Адреналин.</w:t>
      </w:r>
    </w:p>
    <w:p>
      <w:pPr>
        <w:pStyle w:val="BodyText"/>
        <w:spacing w:line="278" w:lineRule="auto" w:before="33"/>
        <w:ind w:left="137" w:right="42" w:firstLine="453"/>
      </w:pPr>
      <w:r>
        <w:rPr>
          <w:color w:val="231F20"/>
          <w:spacing w:val="-2"/>
        </w:rPr>
        <w:t>Несмотря</w:t>
      </w:r>
      <w:r>
        <w:rPr>
          <w:color w:val="231F20"/>
          <w:spacing w:val="-10"/>
        </w:rPr>
        <w:t> </w:t>
      </w:r>
      <w:r>
        <w:rPr>
          <w:color w:val="231F20"/>
          <w:spacing w:val="-2"/>
        </w:rPr>
        <w:t>на</w:t>
      </w:r>
      <w:r>
        <w:rPr>
          <w:color w:val="231F20"/>
          <w:spacing w:val="-9"/>
        </w:rPr>
        <w:t> </w:t>
      </w:r>
      <w:r>
        <w:rPr>
          <w:color w:val="231F20"/>
          <w:spacing w:val="-2"/>
        </w:rPr>
        <w:t>отсутствие</w:t>
      </w:r>
      <w:r>
        <w:rPr>
          <w:color w:val="231F20"/>
          <w:spacing w:val="-9"/>
        </w:rPr>
        <w:t> </w:t>
      </w:r>
      <w:r>
        <w:rPr>
          <w:color w:val="231F20"/>
          <w:spacing w:val="-2"/>
        </w:rPr>
        <w:t>данных</w:t>
      </w:r>
      <w:r>
        <w:rPr>
          <w:color w:val="231F20"/>
          <w:spacing w:val="-9"/>
        </w:rPr>
        <w:t> </w:t>
      </w:r>
      <w:r>
        <w:rPr>
          <w:color w:val="231F20"/>
          <w:spacing w:val="-2"/>
        </w:rPr>
        <w:t>ис− </w:t>
      </w:r>
      <w:r>
        <w:rPr>
          <w:color w:val="231F20"/>
          <w:spacing w:val="-4"/>
        </w:rPr>
        <w:t>следований</w:t>
      </w:r>
      <w:r>
        <w:rPr>
          <w:color w:val="231F20"/>
          <w:spacing w:val="-10"/>
        </w:rPr>
        <w:t> </w:t>
      </w:r>
      <w:r>
        <w:rPr>
          <w:color w:val="231F20"/>
          <w:spacing w:val="-4"/>
        </w:rPr>
        <w:t>у</w:t>
      </w:r>
      <w:r>
        <w:rPr>
          <w:color w:val="231F20"/>
          <w:spacing w:val="-7"/>
        </w:rPr>
        <w:t> </w:t>
      </w:r>
      <w:r>
        <w:rPr>
          <w:color w:val="231F20"/>
          <w:spacing w:val="-4"/>
        </w:rPr>
        <w:t>людей,</w:t>
      </w:r>
      <w:r>
        <w:rPr>
          <w:color w:val="231F20"/>
          <w:spacing w:val="-7"/>
        </w:rPr>
        <w:t> </w:t>
      </w:r>
      <w:r>
        <w:rPr>
          <w:color w:val="231F20"/>
          <w:spacing w:val="-4"/>
        </w:rPr>
        <w:t>представляется</w:t>
      </w:r>
      <w:r>
        <w:rPr>
          <w:color w:val="231F20"/>
          <w:spacing w:val="-7"/>
        </w:rPr>
        <w:t> </w:t>
      </w:r>
      <w:r>
        <w:rPr>
          <w:color w:val="231F20"/>
          <w:spacing w:val="-4"/>
        </w:rPr>
        <w:t>целе− </w:t>
      </w:r>
      <w:r>
        <w:rPr>
          <w:color w:val="231F20"/>
          <w:spacing w:val="-2"/>
        </w:rPr>
        <w:t>сообразным</w:t>
      </w:r>
      <w:r>
        <w:rPr>
          <w:color w:val="231F20"/>
          <w:spacing w:val="-10"/>
        </w:rPr>
        <w:t> </w:t>
      </w:r>
      <w:r>
        <w:rPr>
          <w:color w:val="231F20"/>
          <w:spacing w:val="-2"/>
        </w:rPr>
        <w:t>применение</w:t>
      </w:r>
      <w:r>
        <w:rPr>
          <w:color w:val="231F20"/>
          <w:spacing w:val="-9"/>
        </w:rPr>
        <w:t> </w:t>
      </w:r>
      <w:r>
        <w:rPr>
          <w:color w:val="231F20"/>
          <w:spacing w:val="-2"/>
        </w:rPr>
        <w:t>адреналина,</w:t>
      </w:r>
      <w:r>
        <w:rPr>
          <w:color w:val="231F20"/>
          <w:spacing w:val="-9"/>
        </w:rPr>
        <w:t> </w:t>
      </w:r>
      <w:r>
        <w:rPr>
          <w:color w:val="231F20"/>
          <w:spacing w:val="-2"/>
        </w:rPr>
        <w:t>если </w:t>
      </w:r>
      <w:r>
        <w:rPr>
          <w:color w:val="231F20"/>
          <w:spacing w:val="-4"/>
        </w:rPr>
        <w:t>адекватная</w:t>
      </w:r>
      <w:r>
        <w:rPr>
          <w:color w:val="231F20"/>
          <w:spacing w:val="-8"/>
        </w:rPr>
        <w:t> </w:t>
      </w:r>
      <w:r>
        <w:rPr>
          <w:color w:val="231F20"/>
          <w:spacing w:val="-4"/>
        </w:rPr>
        <w:t>вентиляция</w:t>
      </w:r>
      <w:r>
        <w:rPr>
          <w:color w:val="231F20"/>
          <w:spacing w:val="-7"/>
        </w:rPr>
        <w:t> </w:t>
      </w:r>
      <w:r>
        <w:rPr>
          <w:color w:val="231F20"/>
          <w:spacing w:val="-4"/>
        </w:rPr>
        <w:t>и</w:t>
      </w:r>
      <w:r>
        <w:rPr>
          <w:color w:val="231F20"/>
          <w:spacing w:val="-7"/>
        </w:rPr>
        <w:t> </w:t>
      </w:r>
      <w:r>
        <w:rPr>
          <w:color w:val="231F20"/>
          <w:spacing w:val="-4"/>
        </w:rPr>
        <w:t>КГК</w:t>
      </w:r>
      <w:r>
        <w:rPr>
          <w:color w:val="231F20"/>
          <w:spacing w:val="-7"/>
        </w:rPr>
        <w:t> </w:t>
      </w:r>
      <w:r>
        <w:rPr>
          <w:color w:val="231F20"/>
          <w:spacing w:val="-4"/>
        </w:rPr>
        <w:t>не</w:t>
      </w:r>
      <w:r>
        <w:rPr>
          <w:color w:val="231F20"/>
          <w:spacing w:val="-8"/>
        </w:rPr>
        <w:t> </w:t>
      </w:r>
      <w:r>
        <w:rPr>
          <w:color w:val="231F20"/>
          <w:spacing w:val="-4"/>
        </w:rPr>
        <w:t>повысили </w:t>
      </w:r>
      <w:r>
        <w:rPr>
          <w:color w:val="231F20"/>
          <w:w w:val="90"/>
        </w:rPr>
        <w:t>ЧСС</w:t>
      </w:r>
      <w:r>
        <w:rPr>
          <w:color w:val="231F20"/>
          <w:spacing w:val="-7"/>
          <w:w w:val="90"/>
        </w:rPr>
        <w:t> </w:t>
      </w:r>
      <w:r>
        <w:rPr>
          <w:color w:val="231F20"/>
          <w:w w:val="90"/>
        </w:rPr>
        <w:t>выше</w:t>
      </w:r>
      <w:r>
        <w:rPr>
          <w:color w:val="231F20"/>
          <w:spacing w:val="-7"/>
          <w:w w:val="90"/>
        </w:rPr>
        <w:t> </w:t>
      </w:r>
      <w:r>
        <w:rPr>
          <w:color w:val="231F20"/>
          <w:w w:val="90"/>
        </w:rPr>
        <w:t>60</w:t>
      </w:r>
      <w:r>
        <w:rPr>
          <w:color w:val="231F20"/>
          <w:spacing w:val="-7"/>
          <w:w w:val="90"/>
        </w:rPr>
        <w:t> </w:t>
      </w:r>
      <w:r>
        <w:rPr>
          <w:color w:val="231F20"/>
          <w:w w:val="90"/>
        </w:rPr>
        <w:t>ударов</w:t>
      </w:r>
      <w:r>
        <w:rPr>
          <w:color w:val="231F20"/>
          <w:spacing w:val="-6"/>
          <w:w w:val="90"/>
        </w:rPr>
        <w:t> </w:t>
      </w:r>
      <w:r>
        <w:rPr>
          <w:color w:val="231F20"/>
          <w:w w:val="90"/>
        </w:rPr>
        <w:t>мин</w:t>
      </w:r>
      <w:r>
        <w:rPr>
          <w:color w:val="231F20"/>
          <w:w w:val="90"/>
          <w:position w:val="6"/>
          <w:sz w:val="9"/>
        </w:rPr>
        <w:t>−1</w:t>
      </w:r>
      <w:r>
        <w:rPr>
          <w:color w:val="231F20"/>
          <w:w w:val="90"/>
        </w:rPr>
        <w:t>.</w:t>
      </w:r>
      <w:r>
        <w:rPr>
          <w:color w:val="231F20"/>
          <w:spacing w:val="-7"/>
          <w:w w:val="90"/>
        </w:rPr>
        <w:t> </w:t>
      </w:r>
      <w:r>
        <w:rPr>
          <w:color w:val="231F20"/>
          <w:w w:val="90"/>
        </w:rPr>
        <w:t>Если</w:t>
      </w:r>
      <w:r>
        <w:rPr>
          <w:color w:val="231F20"/>
          <w:spacing w:val="-7"/>
          <w:w w:val="90"/>
        </w:rPr>
        <w:t> </w:t>
      </w:r>
      <w:r>
        <w:rPr>
          <w:color w:val="231F20"/>
          <w:w w:val="90"/>
        </w:rPr>
        <w:t>использует− </w:t>
      </w:r>
      <w:r>
        <w:rPr>
          <w:color w:val="231F20"/>
          <w:spacing w:val="-2"/>
        </w:rPr>
        <w:t>ся</w:t>
      </w:r>
      <w:r>
        <w:rPr>
          <w:color w:val="231F20"/>
          <w:spacing w:val="-10"/>
        </w:rPr>
        <w:t> </w:t>
      </w:r>
      <w:r>
        <w:rPr>
          <w:color w:val="231F20"/>
          <w:spacing w:val="-2"/>
        </w:rPr>
        <w:t>адреналин,</w:t>
      </w:r>
      <w:r>
        <w:rPr>
          <w:color w:val="231F20"/>
          <w:spacing w:val="-9"/>
        </w:rPr>
        <w:t> </w:t>
      </w:r>
      <w:r>
        <w:rPr>
          <w:color w:val="231F20"/>
          <w:spacing w:val="-2"/>
        </w:rPr>
        <w:t>его</w:t>
      </w:r>
      <w:r>
        <w:rPr>
          <w:color w:val="231F20"/>
          <w:spacing w:val="-9"/>
        </w:rPr>
        <w:t> </w:t>
      </w:r>
      <w:r>
        <w:rPr>
          <w:color w:val="231F20"/>
          <w:spacing w:val="-2"/>
        </w:rPr>
        <w:t>сначала</w:t>
      </w:r>
      <w:r>
        <w:rPr>
          <w:color w:val="231F20"/>
          <w:spacing w:val="-9"/>
        </w:rPr>
        <w:t> </w:t>
      </w:r>
      <w:r>
        <w:rPr>
          <w:color w:val="231F20"/>
          <w:spacing w:val="-2"/>
        </w:rPr>
        <w:t>вводят</w:t>
      </w:r>
      <w:r>
        <w:rPr>
          <w:color w:val="231F20"/>
          <w:spacing w:val="-10"/>
        </w:rPr>
        <w:t> </w:t>
      </w:r>
      <w:r>
        <w:rPr>
          <w:color w:val="231F20"/>
          <w:spacing w:val="-2"/>
        </w:rPr>
        <w:t>в</w:t>
      </w:r>
      <w:r>
        <w:rPr>
          <w:color w:val="231F20"/>
          <w:spacing w:val="-9"/>
        </w:rPr>
        <w:t> </w:t>
      </w:r>
      <w:r>
        <w:rPr>
          <w:color w:val="231F20"/>
          <w:spacing w:val="-2"/>
        </w:rPr>
        <w:t>дозе</w:t>
      </w:r>
      <w:r>
        <w:rPr>
          <w:color w:val="231F20"/>
          <w:spacing w:val="-9"/>
        </w:rPr>
        <w:t> </w:t>
      </w:r>
      <w:r>
        <w:rPr>
          <w:color w:val="231F20"/>
          <w:spacing w:val="-2"/>
        </w:rPr>
        <w:t>10 </w:t>
      </w:r>
      <w:r>
        <w:rPr>
          <w:color w:val="231F20"/>
        </w:rPr>
        <w:t>мкг кг</w:t>
      </w:r>
      <w:r>
        <w:rPr>
          <w:color w:val="231F20"/>
          <w:position w:val="6"/>
          <w:sz w:val="9"/>
        </w:rPr>
        <w:t>−1</w:t>
      </w:r>
      <w:r>
        <w:rPr>
          <w:color w:val="231F20"/>
          <w:spacing w:val="33"/>
          <w:position w:val="6"/>
          <w:sz w:val="9"/>
        </w:rPr>
        <w:t> </w:t>
      </w:r>
      <w:r>
        <w:rPr>
          <w:color w:val="231F20"/>
        </w:rPr>
        <w:t>(0,1 мл кг</w:t>
      </w:r>
      <w:r>
        <w:rPr>
          <w:color w:val="231F20"/>
          <w:position w:val="6"/>
          <w:sz w:val="9"/>
        </w:rPr>
        <w:t>−1</w:t>
      </w:r>
      <w:r>
        <w:rPr>
          <w:color w:val="231F20"/>
          <w:spacing w:val="33"/>
          <w:position w:val="6"/>
          <w:sz w:val="9"/>
        </w:rPr>
        <w:t> </w:t>
      </w:r>
      <w:r>
        <w:rPr>
          <w:color w:val="231F20"/>
        </w:rPr>
        <w:t>адреналина 1:10000) </w:t>
      </w:r>
      <w:r>
        <w:rPr>
          <w:color w:val="231F20"/>
          <w:spacing w:val="-6"/>
        </w:rPr>
        <w:t>внутривенно, как</w:t>
      </w:r>
      <w:r>
        <w:rPr>
          <w:color w:val="231F20"/>
          <w:spacing w:val="-5"/>
        </w:rPr>
        <w:t> </w:t>
      </w:r>
      <w:r>
        <w:rPr>
          <w:color w:val="231F20"/>
          <w:spacing w:val="-6"/>
        </w:rPr>
        <w:t>можно</w:t>
      </w:r>
      <w:r>
        <w:rPr>
          <w:color w:val="231F20"/>
          <w:spacing w:val="-5"/>
        </w:rPr>
        <w:t> </w:t>
      </w:r>
      <w:r>
        <w:rPr>
          <w:color w:val="231F20"/>
          <w:spacing w:val="-6"/>
        </w:rPr>
        <w:t>скорее,</w:t>
      </w:r>
      <w:r>
        <w:rPr>
          <w:color w:val="231F20"/>
          <w:spacing w:val="-5"/>
        </w:rPr>
        <w:t> </w:t>
      </w:r>
      <w:r>
        <w:rPr>
          <w:color w:val="231F20"/>
          <w:spacing w:val="-6"/>
        </w:rPr>
        <w:t>в дальней−</w:t>
      </w:r>
      <w:r>
        <w:rPr>
          <w:color w:val="231F20"/>
        </w:rPr>
        <w:t> </w:t>
      </w:r>
      <w:r>
        <w:rPr>
          <w:color w:val="231F20"/>
          <w:spacing w:val="-8"/>
        </w:rPr>
        <w:t>шем</w:t>
      </w:r>
      <w:r>
        <w:rPr>
          <w:color w:val="231F20"/>
          <w:spacing w:val="-6"/>
        </w:rPr>
        <w:t> </w:t>
      </w:r>
      <w:r>
        <w:rPr>
          <w:color w:val="231F20"/>
          <w:spacing w:val="-8"/>
        </w:rPr>
        <w:t>в</w:t>
      </w:r>
      <w:r>
        <w:rPr>
          <w:color w:val="231F20"/>
          <w:spacing w:val="-3"/>
        </w:rPr>
        <w:t> </w:t>
      </w:r>
      <w:r>
        <w:rPr>
          <w:color w:val="231F20"/>
          <w:spacing w:val="-8"/>
        </w:rPr>
        <w:t>дозе</w:t>
      </w:r>
      <w:r>
        <w:rPr>
          <w:color w:val="231F20"/>
          <w:spacing w:val="-3"/>
        </w:rPr>
        <w:t> </w:t>
      </w:r>
      <w:r>
        <w:rPr>
          <w:color w:val="231F20"/>
          <w:spacing w:val="-8"/>
        </w:rPr>
        <w:t>10–30</w:t>
      </w:r>
      <w:r>
        <w:rPr>
          <w:color w:val="231F20"/>
          <w:spacing w:val="-3"/>
        </w:rPr>
        <w:t> </w:t>
      </w:r>
      <w:r>
        <w:rPr>
          <w:color w:val="231F20"/>
          <w:spacing w:val="-8"/>
        </w:rPr>
        <w:t>мкг</w:t>
      </w:r>
      <w:r>
        <w:rPr>
          <w:color w:val="231F20"/>
          <w:spacing w:val="-4"/>
        </w:rPr>
        <w:t> </w:t>
      </w:r>
      <w:r>
        <w:rPr>
          <w:color w:val="231F20"/>
          <w:spacing w:val="-8"/>
        </w:rPr>
        <w:t>кг</w:t>
      </w:r>
      <w:r>
        <w:rPr>
          <w:color w:val="231F20"/>
          <w:spacing w:val="-8"/>
          <w:position w:val="6"/>
          <w:sz w:val="9"/>
        </w:rPr>
        <w:t>−1</w:t>
      </w:r>
      <w:r>
        <w:rPr>
          <w:color w:val="231F20"/>
          <w:spacing w:val="3"/>
          <w:position w:val="6"/>
          <w:sz w:val="9"/>
        </w:rPr>
        <w:t> </w:t>
      </w:r>
      <w:r>
        <w:rPr>
          <w:color w:val="231F20"/>
          <w:spacing w:val="-8"/>
        </w:rPr>
        <w:t>(0,1</w:t>
      </w:r>
      <w:r>
        <w:rPr>
          <w:color w:val="231F20"/>
          <w:spacing w:val="-4"/>
        </w:rPr>
        <w:t> </w:t>
      </w:r>
      <w:r>
        <w:rPr>
          <w:color w:val="231F20"/>
          <w:spacing w:val="-8"/>
        </w:rPr>
        <w:t>мл</w:t>
      </w:r>
      <w:r>
        <w:rPr>
          <w:color w:val="231F20"/>
          <w:spacing w:val="-3"/>
        </w:rPr>
        <w:t> </w:t>
      </w:r>
      <w:r>
        <w:rPr>
          <w:color w:val="231F20"/>
          <w:spacing w:val="-8"/>
        </w:rPr>
        <w:t>кг</w:t>
      </w:r>
      <w:r>
        <w:rPr>
          <w:color w:val="231F20"/>
          <w:spacing w:val="-8"/>
          <w:position w:val="6"/>
          <w:sz w:val="9"/>
        </w:rPr>
        <w:t>−1</w:t>
      </w:r>
      <w:r>
        <w:rPr>
          <w:color w:val="231F20"/>
          <w:spacing w:val="3"/>
          <w:position w:val="6"/>
          <w:sz w:val="9"/>
        </w:rPr>
        <w:t> </w:t>
      </w:r>
      <w:r>
        <w:rPr>
          <w:color w:val="231F20"/>
          <w:spacing w:val="-8"/>
        </w:rPr>
        <w:t>адрена−</w:t>
      </w:r>
      <w:r>
        <w:rPr>
          <w:color w:val="231F20"/>
        </w:rPr>
        <w:t> </w:t>
      </w:r>
      <w:r>
        <w:rPr>
          <w:color w:val="231F20"/>
          <w:spacing w:val="-6"/>
        </w:rPr>
        <w:t>лина</w:t>
      </w:r>
      <w:r>
        <w:rPr>
          <w:color w:val="231F20"/>
          <w:spacing w:val="-3"/>
        </w:rPr>
        <w:t> </w:t>
      </w:r>
      <w:r>
        <w:rPr>
          <w:color w:val="231F20"/>
          <w:spacing w:val="-6"/>
        </w:rPr>
        <w:t>1:10000),</w:t>
      </w:r>
      <w:r>
        <w:rPr>
          <w:color w:val="231F20"/>
          <w:spacing w:val="-3"/>
        </w:rPr>
        <w:t> </w:t>
      </w:r>
      <w:r>
        <w:rPr>
          <w:color w:val="231F20"/>
          <w:spacing w:val="-6"/>
        </w:rPr>
        <w:t>по</w:t>
      </w:r>
      <w:r>
        <w:rPr>
          <w:color w:val="231F20"/>
          <w:spacing w:val="-3"/>
        </w:rPr>
        <w:t> </w:t>
      </w:r>
      <w:r>
        <w:rPr>
          <w:color w:val="231F20"/>
          <w:spacing w:val="-6"/>
        </w:rPr>
        <w:t>необходимости.</w:t>
      </w:r>
      <w:r>
        <w:rPr>
          <w:color w:val="231F20"/>
          <w:spacing w:val="-6"/>
          <w:position w:val="6"/>
          <w:sz w:val="9"/>
        </w:rPr>
        <w:t>6,693,700</w:t>
      </w:r>
      <w:r>
        <w:rPr>
          <w:color w:val="231F20"/>
          <w:spacing w:val="22"/>
          <w:position w:val="6"/>
          <w:sz w:val="9"/>
        </w:rPr>
        <w:t> </w:t>
      </w:r>
      <w:r>
        <w:rPr>
          <w:color w:val="231F20"/>
          <w:spacing w:val="-6"/>
        </w:rPr>
        <w:t>Тра−</w:t>
      </w:r>
      <w:r>
        <w:rPr>
          <w:color w:val="231F20"/>
        </w:rPr>
        <w:t> хеальное</w:t>
      </w:r>
      <w:r>
        <w:rPr>
          <w:color w:val="231F20"/>
          <w:spacing w:val="-12"/>
        </w:rPr>
        <w:t> </w:t>
      </w:r>
      <w:r>
        <w:rPr>
          <w:color w:val="231F20"/>
        </w:rPr>
        <w:t>введение</w:t>
      </w:r>
      <w:r>
        <w:rPr>
          <w:color w:val="231F20"/>
          <w:spacing w:val="-11"/>
        </w:rPr>
        <w:t> </w:t>
      </w:r>
      <w:r>
        <w:rPr>
          <w:color w:val="231F20"/>
        </w:rPr>
        <w:t>применять</w:t>
      </w:r>
      <w:r>
        <w:rPr>
          <w:color w:val="231F20"/>
          <w:spacing w:val="-11"/>
        </w:rPr>
        <w:t> </w:t>
      </w:r>
      <w:r>
        <w:rPr>
          <w:color w:val="231F20"/>
        </w:rPr>
        <w:t>не</w:t>
      </w:r>
      <w:r>
        <w:rPr>
          <w:color w:val="231F20"/>
          <w:spacing w:val="-11"/>
        </w:rPr>
        <w:t> </w:t>
      </w:r>
      <w:r>
        <w:rPr>
          <w:color w:val="231F20"/>
        </w:rPr>
        <w:t>следует.</w:t>
      </w:r>
    </w:p>
    <w:p>
      <w:pPr>
        <w:spacing w:line="240" w:lineRule="auto" w:before="0"/>
        <w:rPr>
          <w:sz w:val="20"/>
        </w:rPr>
      </w:pPr>
      <w:r>
        <w:rPr/>
        <w:br w:type="column"/>
      </w:r>
      <w:r>
        <w:rPr>
          <w:sz w:val="20"/>
        </w:rPr>
      </w:r>
    </w:p>
    <w:p>
      <w:pPr>
        <w:pStyle w:val="BodyText"/>
        <w:spacing w:before="215"/>
        <w:jc w:val="left"/>
        <w:rPr>
          <w:sz w:val="20"/>
        </w:rPr>
      </w:pPr>
      <w:r>
        <w:rPr/>
        <w:drawing>
          <wp:anchor distT="0" distB="0" distL="0" distR="0" allowOverlap="1" layoutInCell="1" locked="0" behindDoc="1" simplePos="0" relativeHeight="487612416">
            <wp:simplePos x="0" y="0"/>
            <wp:positionH relativeFrom="page">
              <wp:posOffset>2661635</wp:posOffset>
            </wp:positionH>
            <wp:positionV relativeFrom="paragraph">
              <wp:posOffset>297834</wp:posOffset>
            </wp:positionV>
            <wp:extent cx="1993107" cy="1008126"/>
            <wp:effectExtent l="0" t="0" r="0" b="0"/>
            <wp:wrapTopAndBottom/>
            <wp:docPr id="181" name="Image 181"/>
            <wp:cNvGraphicFramePr>
              <a:graphicFrameLocks/>
            </wp:cNvGraphicFramePr>
            <a:graphic>
              <a:graphicData uri="http://schemas.openxmlformats.org/drawingml/2006/picture">
                <pic:pic>
                  <pic:nvPicPr>
                    <pic:cNvPr id="181" name="Image 181"/>
                    <pic:cNvPicPr/>
                  </pic:nvPicPr>
                  <pic:blipFill>
                    <a:blip r:embed="rId102" cstate="print"/>
                    <a:stretch>
                      <a:fillRect/>
                    </a:stretch>
                  </pic:blipFill>
                  <pic:spPr>
                    <a:xfrm>
                      <a:off x="0" y="0"/>
                      <a:ext cx="1993107" cy="1008126"/>
                    </a:xfrm>
                    <a:prstGeom prst="rect">
                      <a:avLst/>
                    </a:prstGeom>
                  </pic:spPr>
                </pic:pic>
              </a:graphicData>
            </a:graphic>
          </wp:anchor>
        </w:drawing>
      </w:r>
    </w:p>
    <w:p>
      <w:pPr>
        <w:pStyle w:val="BodyText"/>
        <w:jc w:val="left"/>
      </w:pPr>
    </w:p>
    <w:p>
      <w:pPr>
        <w:pStyle w:val="BodyText"/>
        <w:jc w:val="left"/>
      </w:pPr>
    </w:p>
    <w:p>
      <w:pPr>
        <w:pStyle w:val="BodyText"/>
        <w:jc w:val="left"/>
      </w:pPr>
    </w:p>
    <w:p>
      <w:pPr>
        <w:pStyle w:val="BodyText"/>
        <w:spacing w:before="38"/>
        <w:jc w:val="left"/>
      </w:pPr>
    </w:p>
    <w:p>
      <w:pPr>
        <w:pStyle w:val="Heading5"/>
        <w:spacing w:line="254" w:lineRule="auto"/>
        <w:ind w:left="154" w:right="254"/>
      </w:pPr>
      <w:r>
        <w:rPr>
          <w:color w:val="231F20"/>
          <w:w w:val="105"/>
        </w:rPr>
        <w:t>Рис.1.32.</w:t>
      </w:r>
      <w:r>
        <w:rPr>
          <w:color w:val="231F20"/>
          <w:w w:val="105"/>
        </w:rPr>
        <w:t> Пуповина</w:t>
      </w:r>
      <w:r>
        <w:rPr>
          <w:color w:val="231F20"/>
          <w:w w:val="105"/>
        </w:rPr>
        <w:t> новорожденно- го. Показаны артерии и вена.</w:t>
      </w:r>
    </w:p>
    <w:p>
      <w:pPr>
        <w:pStyle w:val="BodyText"/>
        <w:spacing w:before="205"/>
        <w:jc w:val="left"/>
        <w:rPr>
          <w:b/>
        </w:rPr>
      </w:pPr>
    </w:p>
    <w:p>
      <w:pPr>
        <w:spacing w:before="0"/>
        <w:ind w:left="137" w:right="0" w:firstLine="0"/>
        <w:jc w:val="both"/>
        <w:rPr>
          <w:b/>
          <w:sz w:val="18"/>
        </w:rPr>
      </w:pPr>
      <w:r>
        <w:rPr>
          <w:b/>
          <w:color w:val="231F20"/>
          <w:spacing w:val="-2"/>
          <w:sz w:val="18"/>
        </w:rPr>
        <w:t>Бикарбонат</w:t>
      </w:r>
      <w:r>
        <w:rPr>
          <w:b/>
          <w:color w:val="231F20"/>
          <w:spacing w:val="2"/>
          <w:sz w:val="18"/>
        </w:rPr>
        <w:t> </w:t>
      </w:r>
      <w:r>
        <w:rPr>
          <w:b/>
          <w:color w:val="231F20"/>
          <w:spacing w:val="-2"/>
          <w:sz w:val="18"/>
        </w:rPr>
        <w:t>натрия.</w:t>
      </w:r>
    </w:p>
    <w:p>
      <w:pPr>
        <w:pStyle w:val="BodyText"/>
        <w:spacing w:line="278" w:lineRule="auto" w:before="33"/>
        <w:ind w:left="137" w:right="245" w:firstLine="453"/>
      </w:pPr>
      <w:r>
        <w:rPr>
          <w:color w:val="231F20"/>
        </w:rPr>
        <w:t>Данных для рекомендации рутин− ного применения бикарбоната натрия при реанимации новорожденных недо− статочно.</w:t>
      </w:r>
      <w:r>
        <w:rPr>
          <w:color w:val="231F20"/>
          <w:spacing w:val="-12"/>
        </w:rPr>
        <w:t> </w:t>
      </w:r>
      <w:r>
        <w:rPr>
          <w:color w:val="231F20"/>
        </w:rPr>
        <w:t>Если</w:t>
      </w:r>
      <w:r>
        <w:rPr>
          <w:color w:val="231F20"/>
          <w:spacing w:val="-11"/>
        </w:rPr>
        <w:t> </w:t>
      </w:r>
      <w:r>
        <w:rPr>
          <w:color w:val="231F20"/>
        </w:rPr>
        <w:t>он</w:t>
      </w:r>
      <w:r>
        <w:rPr>
          <w:color w:val="231F20"/>
          <w:spacing w:val="-11"/>
        </w:rPr>
        <w:t> </w:t>
      </w:r>
      <w:r>
        <w:rPr>
          <w:color w:val="231F20"/>
        </w:rPr>
        <w:t>применяется</w:t>
      </w:r>
      <w:r>
        <w:rPr>
          <w:color w:val="231F20"/>
          <w:spacing w:val="-11"/>
        </w:rPr>
        <w:t> </w:t>
      </w:r>
      <w:r>
        <w:rPr>
          <w:color w:val="231F20"/>
        </w:rPr>
        <w:t>при</w:t>
      </w:r>
      <w:r>
        <w:rPr>
          <w:color w:val="231F20"/>
          <w:spacing w:val="-12"/>
        </w:rPr>
        <w:t> </w:t>
      </w:r>
      <w:r>
        <w:rPr>
          <w:color w:val="231F20"/>
        </w:rPr>
        <w:t>оста− новках, длительно не реагирующих на лечение</w:t>
      </w:r>
      <w:r>
        <w:rPr>
          <w:color w:val="231F20"/>
          <w:spacing w:val="-12"/>
        </w:rPr>
        <w:t> </w:t>
      </w:r>
      <w:r>
        <w:rPr>
          <w:color w:val="231F20"/>
        </w:rPr>
        <w:t>другими</w:t>
      </w:r>
      <w:r>
        <w:rPr>
          <w:color w:val="231F20"/>
          <w:spacing w:val="-11"/>
        </w:rPr>
        <w:t> </w:t>
      </w:r>
      <w:r>
        <w:rPr>
          <w:color w:val="231F20"/>
        </w:rPr>
        <w:t>средствами,</w:t>
      </w:r>
      <w:r>
        <w:rPr>
          <w:color w:val="231F20"/>
          <w:spacing w:val="-11"/>
        </w:rPr>
        <w:t> </w:t>
      </w:r>
      <w:r>
        <w:rPr>
          <w:color w:val="231F20"/>
        </w:rPr>
        <w:t>его</w:t>
      </w:r>
      <w:r>
        <w:rPr>
          <w:color w:val="231F20"/>
          <w:spacing w:val="-11"/>
        </w:rPr>
        <w:t> </w:t>
      </w:r>
      <w:r>
        <w:rPr>
          <w:color w:val="231F20"/>
        </w:rPr>
        <w:t>следует вводить в дозе 1–2 ммоль кг</w:t>
      </w:r>
      <w:r>
        <w:rPr>
          <w:color w:val="231F20"/>
          <w:position w:val="6"/>
          <w:sz w:val="9"/>
        </w:rPr>
        <w:t>−1</w:t>
      </w:r>
      <w:r>
        <w:rPr>
          <w:color w:val="231F20"/>
          <w:spacing w:val="38"/>
          <w:position w:val="6"/>
          <w:sz w:val="9"/>
        </w:rPr>
        <w:t> </w:t>
      </w:r>
      <w:r>
        <w:rPr>
          <w:color w:val="231F20"/>
        </w:rPr>
        <w:t>медленно внутривенно после того, как установле− ны адекватная вентиляция и перфузия.</w:t>
      </w:r>
    </w:p>
    <w:p>
      <w:pPr>
        <w:pStyle w:val="Heading4"/>
        <w:spacing w:before="72"/>
        <w:ind w:right="247"/>
      </w:pPr>
      <w:r>
        <w:rPr>
          <w:color w:val="9BCB52"/>
          <w:spacing w:val="-2"/>
        </w:rPr>
        <w:t>Инфузии</w:t>
      </w:r>
    </w:p>
    <w:p>
      <w:pPr>
        <w:pStyle w:val="BodyText"/>
        <w:spacing w:line="278" w:lineRule="auto" w:before="175"/>
        <w:ind w:left="137" w:right="243" w:firstLine="453"/>
      </w:pPr>
      <w:r>
        <w:rPr>
          <w:color w:val="231F20"/>
        </w:rPr>
        <w:t>При подозрении на кровопотерю, или если у ребенка есть признаки шока (бледный, плохая перфузия, слабый пульс) и он не реагирует адекватно на другие меры реанимации, нужно поду− мать введении жидкостей.</w:t>
      </w:r>
      <w:r>
        <w:rPr>
          <w:color w:val="231F20"/>
          <w:position w:val="6"/>
          <w:sz w:val="9"/>
        </w:rPr>
        <w:t>740</w:t>
      </w:r>
      <w:r>
        <w:rPr>
          <w:color w:val="231F20"/>
          <w:spacing w:val="38"/>
          <w:position w:val="6"/>
          <w:sz w:val="9"/>
        </w:rPr>
        <w:t> </w:t>
      </w:r>
      <w:r>
        <w:rPr>
          <w:color w:val="231F20"/>
        </w:rPr>
        <w:t>Это редкий случай.</w:t>
      </w:r>
      <w:r>
        <w:rPr>
          <w:color w:val="231F20"/>
          <w:spacing w:val="-2"/>
        </w:rPr>
        <w:t> </w:t>
      </w:r>
      <w:r>
        <w:rPr>
          <w:color w:val="231F20"/>
        </w:rPr>
        <w:t>В</w:t>
      </w:r>
      <w:r>
        <w:rPr>
          <w:color w:val="231F20"/>
          <w:spacing w:val="-2"/>
        </w:rPr>
        <w:t> </w:t>
      </w:r>
      <w:r>
        <w:rPr>
          <w:color w:val="231F20"/>
        </w:rPr>
        <w:t>отсутствие</w:t>
      </w:r>
      <w:r>
        <w:rPr>
          <w:color w:val="231F20"/>
          <w:spacing w:val="-2"/>
        </w:rPr>
        <w:t> </w:t>
      </w:r>
      <w:r>
        <w:rPr>
          <w:color w:val="231F20"/>
        </w:rPr>
        <w:t>подходящей</w:t>
      </w:r>
      <w:r>
        <w:rPr>
          <w:color w:val="231F20"/>
          <w:spacing w:val="-2"/>
        </w:rPr>
        <w:t> </w:t>
      </w:r>
      <w:r>
        <w:rPr>
          <w:color w:val="231F20"/>
        </w:rPr>
        <w:t>крови, следует сначала ввести болюсно изото− нический</w:t>
      </w:r>
      <w:r>
        <w:rPr>
          <w:color w:val="231F20"/>
          <w:spacing w:val="-12"/>
        </w:rPr>
        <w:t> </w:t>
      </w:r>
      <w:r>
        <w:rPr>
          <w:color w:val="231F20"/>
        </w:rPr>
        <w:t>кристаллоид</w:t>
      </w:r>
      <w:r>
        <w:rPr>
          <w:color w:val="231F20"/>
          <w:spacing w:val="-11"/>
        </w:rPr>
        <w:t> </w:t>
      </w:r>
      <w:r>
        <w:rPr>
          <w:color w:val="231F20"/>
        </w:rPr>
        <w:t>в</w:t>
      </w:r>
      <w:r>
        <w:rPr>
          <w:color w:val="231F20"/>
          <w:spacing w:val="-11"/>
        </w:rPr>
        <w:t> </w:t>
      </w:r>
      <w:r>
        <w:rPr>
          <w:color w:val="231F20"/>
        </w:rPr>
        <w:t>дозе</w:t>
      </w:r>
      <w:r>
        <w:rPr>
          <w:color w:val="231F20"/>
          <w:spacing w:val="-11"/>
        </w:rPr>
        <w:t> </w:t>
      </w:r>
      <w:r>
        <w:rPr>
          <w:color w:val="231F20"/>
        </w:rPr>
        <w:t>10</w:t>
      </w:r>
      <w:r>
        <w:rPr>
          <w:color w:val="231F20"/>
          <w:spacing w:val="-12"/>
        </w:rPr>
        <w:t> </w:t>
      </w:r>
      <w:r>
        <w:rPr>
          <w:color w:val="231F20"/>
        </w:rPr>
        <w:t>мл</w:t>
      </w:r>
      <w:r>
        <w:rPr>
          <w:color w:val="231F20"/>
          <w:spacing w:val="-11"/>
        </w:rPr>
        <w:t> </w:t>
      </w:r>
      <w:r>
        <w:rPr>
          <w:color w:val="231F20"/>
        </w:rPr>
        <w:t>кг</w:t>
      </w:r>
      <w:r>
        <w:rPr>
          <w:color w:val="231F20"/>
          <w:position w:val="6"/>
          <w:sz w:val="9"/>
        </w:rPr>
        <w:t>−1</w:t>
      </w:r>
      <w:r>
        <w:rPr>
          <w:color w:val="231F20"/>
        </w:rPr>
        <w:t>.</w:t>
      </w:r>
      <w:r>
        <w:rPr>
          <w:color w:val="231F20"/>
          <w:spacing w:val="-11"/>
        </w:rPr>
        <w:t> </w:t>
      </w:r>
      <w:r>
        <w:rPr>
          <w:color w:val="231F20"/>
        </w:rPr>
        <w:t>В случае успеха, для его поддержания мо− жет потребоваться повторное введение. При реанимации недоношенных ново− рожденных объем нужен бывает редко и быстрое</w:t>
      </w:r>
      <w:r>
        <w:rPr>
          <w:color w:val="231F20"/>
          <w:spacing w:val="23"/>
        </w:rPr>
        <w:t> </w:t>
      </w:r>
      <w:r>
        <w:rPr>
          <w:color w:val="231F20"/>
        </w:rPr>
        <w:t>введение</w:t>
      </w:r>
      <w:r>
        <w:rPr>
          <w:color w:val="231F20"/>
          <w:spacing w:val="23"/>
        </w:rPr>
        <w:t> </w:t>
      </w:r>
      <w:r>
        <w:rPr>
          <w:color w:val="231F20"/>
        </w:rPr>
        <w:t>больших</w:t>
      </w:r>
      <w:r>
        <w:rPr>
          <w:color w:val="231F20"/>
          <w:spacing w:val="23"/>
        </w:rPr>
        <w:t> </w:t>
      </w:r>
      <w:r>
        <w:rPr>
          <w:color w:val="231F20"/>
        </w:rPr>
        <w:t>объемов</w:t>
      </w:r>
      <w:r>
        <w:rPr>
          <w:color w:val="231F20"/>
          <w:spacing w:val="23"/>
        </w:rPr>
        <w:t> </w:t>
      </w:r>
      <w:r>
        <w:rPr>
          <w:color w:val="231F20"/>
          <w:spacing w:val="-5"/>
        </w:rPr>
        <w:t>ас−</w:t>
      </w:r>
    </w:p>
    <w:p>
      <w:pPr>
        <w:spacing w:after="0" w:line="278" w:lineRule="auto"/>
        <w:sectPr>
          <w:pgSz w:w="8220" w:h="11900"/>
          <w:pgMar w:header="401" w:footer="645" w:top="620" w:bottom="840" w:left="620" w:right="620"/>
          <w:cols w:num="2" w:equalWidth="0">
            <w:col w:w="3355" w:space="61"/>
            <w:col w:w="3564"/>
          </w:cols>
        </w:sectPr>
      </w:pPr>
    </w:p>
    <w:p>
      <w:pPr>
        <w:pStyle w:val="BodyText"/>
        <w:spacing w:line="278" w:lineRule="auto" w:before="163"/>
        <w:ind w:left="250"/>
        <w:jc w:val="left"/>
      </w:pPr>
      <w:r>
        <w:rPr>
          <w:color w:val="231F20"/>
        </w:rPr>
        <w:t>социируется</w:t>
      </w:r>
      <w:r>
        <w:rPr>
          <w:color w:val="231F20"/>
          <w:spacing w:val="26"/>
        </w:rPr>
        <w:t> </w:t>
      </w:r>
      <w:r>
        <w:rPr>
          <w:color w:val="231F20"/>
        </w:rPr>
        <w:t>с</w:t>
      </w:r>
      <w:r>
        <w:rPr>
          <w:color w:val="231F20"/>
          <w:spacing w:val="26"/>
        </w:rPr>
        <w:t> </w:t>
      </w:r>
      <w:r>
        <w:rPr>
          <w:color w:val="231F20"/>
        </w:rPr>
        <w:t>внутрижелудочковыми</w:t>
      </w:r>
      <w:r>
        <w:rPr>
          <w:color w:val="231F20"/>
          <w:spacing w:val="26"/>
        </w:rPr>
        <w:t> </w:t>
      </w:r>
      <w:r>
        <w:rPr>
          <w:color w:val="231F20"/>
        </w:rPr>
        <w:t>и легочными кровоизлияниями.</w:t>
      </w:r>
    </w:p>
    <w:p>
      <w:pPr>
        <w:pStyle w:val="Heading2"/>
        <w:spacing w:line="247" w:lineRule="auto" w:before="95"/>
        <w:ind w:left="1422" w:hanging="737"/>
        <w:jc w:val="left"/>
      </w:pPr>
      <w:r>
        <w:rPr>
          <w:color w:val="28B574"/>
          <w:w w:val="85"/>
        </w:rPr>
        <w:t>Отказ от начала реанимации </w:t>
      </w:r>
      <w:r>
        <w:rPr>
          <w:color w:val="28B574"/>
          <w:w w:val="90"/>
        </w:rPr>
        <w:t>или</w:t>
      </w:r>
      <w:r>
        <w:rPr>
          <w:color w:val="28B574"/>
          <w:spacing w:val="-6"/>
          <w:w w:val="90"/>
        </w:rPr>
        <w:t> </w:t>
      </w:r>
      <w:r>
        <w:rPr>
          <w:color w:val="28B574"/>
          <w:w w:val="90"/>
        </w:rPr>
        <w:t>ее</w:t>
      </w:r>
      <w:r>
        <w:rPr>
          <w:color w:val="28B574"/>
          <w:spacing w:val="-6"/>
          <w:w w:val="90"/>
        </w:rPr>
        <w:t> </w:t>
      </w:r>
      <w:r>
        <w:rPr>
          <w:color w:val="28B574"/>
          <w:spacing w:val="-2"/>
          <w:w w:val="90"/>
        </w:rPr>
        <w:t>прекращение</w:t>
      </w:r>
    </w:p>
    <w:p>
      <w:pPr>
        <w:pStyle w:val="BodyText"/>
        <w:spacing w:line="278" w:lineRule="auto" w:before="104"/>
        <w:ind w:left="250" w:right="4" w:firstLine="453"/>
        <w:rPr>
          <w:sz w:val="9"/>
        </w:rPr>
      </w:pPr>
      <w:r>
        <w:rPr>
          <w:color w:val="231F20"/>
        </w:rPr>
        <w:t>Летальность</w:t>
      </w:r>
      <w:r>
        <w:rPr>
          <w:color w:val="231F20"/>
          <w:spacing w:val="-9"/>
        </w:rPr>
        <w:t> </w:t>
      </w:r>
      <w:r>
        <w:rPr>
          <w:color w:val="231F20"/>
        </w:rPr>
        <w:t>и</w:t>
      </w:r>
      <w:r>
        <w:rPr>
          <w:color w:val="231F20"/>
          <w:spacing w:val="-9"/>
        </w:rPr>
        <w:t> </w:t>
      </w:r>
      <w:r>
        <w:rPr>
          <w:color w:val="231F20"/>
        </w:rPr>
        <w:t>осложнения</w:t>
      </w:r>
      <w:r>
        <w:rPr>
          <w:color w:val="231F20"/>
          <w:spacing w:val="-9"/>
        </w:rPr>
        <w:t> </w:t>
      </w:r>
      <w:r>
        <w:rPr>
          <w:color w:val="231F20"/>
        </w:rPr>
        <w:t>у</w:t>
      </w:r>
      <w:r>
        <w:rPr>
          <w:color w:val="231F20"/>
          <w:spacing w:val="-9"/>
        </w:rPr>
        <w:t> </w:t>
      </w:r>
      <w:r>
        <w:rPr>
          <w:color w:val="231F20"/>
        </w:rPr>
        <w:t>ново− </w:t>
      </w:r>
      <w:r>
        <w:rPr>
          <w:color w:val="231F20"/>
          <w:spacing w:val="-8"/>
        </w:rPr>
        <w:t>рожденных</w:t>
      </w:r>
      <w:r>
        <w:rPr>
          <w:color w:val="231F20"/>
          <w:spacing w:val="-2"/>
        </w:rPr>
        <w:t> </w:t>
      </w:r>
      <w:r>
        <w:rPr>
          <w:color w:val="231F20"/>
          <w:spacing w:val="-8"/>
        </w:rPr>
        <w:t>варьируют</w:t>
      </w:r>
      <w:r>
        <w:rPr>
          <w:color w:val="231F20"/>
          <w:spacing w:val="-2"/>
        </w:rPr>
        <w:t> </w:t>
      </w:r>
      <w:r>
        <w:rPr>
          <w:color w:val="231F20"/>
          <w:spacing w:val="-8"/>
        </w:rPr>
        <w:t>в</w:t>
      </w:r>
      <w:r>
        <w:rPr>
          <w:color w:val="231F20"/>
          <w:spacing w:val="-2"/>
        </w:rPr>
        <w:t> </w:t>
      </w:r>
      <w:r>
        <w:rPr>
          <w:color w:val="231F20"/>
          <w:spacing w:val="-8"/>
        </w:rPr>
        <w:t>зависимости</w:t>
      </w:r>
      <w:r>
        <w:rPr>
          <w:color w:val="231F20"/>
          <w:spacing w:val="-2"/>
        </w:rPr>
        <w:t> </w:t>
      </w:r>
      <w:r>
        <w:rPr>
          <w:color w:val="231F20"/>
          <w:spacing w:val="-8"/>
        </w:rPr>
        <w:t>от</w:t>
      </w:r>
      <w:r>
        <w:rPr>
          <w:color w:val="231F20"/>
          <w:spacing w:val="-2"/>
        </w:rPr>
        <w:t> </w:t>
      </w:r>
      <w:r>
        <w:rPr>
          <w:color w:val="231F20"/>
          <w:spacing w:val="-8"/>
        </w:rPr>
        <w:t>ре−</w:t>
      </w:r>
      <w:r>
        <w:rPr>
          <w:color w:val="231F20"/>
        </w:rPr>
        <w:t> </w:t>
      </w:r>
      <w:r>
        <w:rPr>
          <w:color w:val="231F20"/>
          <w:spacing w:val="-6"/>
        </w:rPr>
        <w:t>гиона и</w:t>
      </w:r>
      <w:r>
        <w:rPr>
          <w:color w:val="231F20"/>
          <w:spacing w:val="-5"/>
        </w:rPr>
        <w:t> </w:t>
      </w:r>
      <w:r>
        <w:rPr>
          <w:color w:val="231F20"/>
          <w:spacing w:val="-6"/>
        </w:rPr>
        <w:t>доступности</w:t>
      </w:r>
      <w:r>
        <w:rPr>
          <w:color w:val="231F20"/>
          <w:spacing w:val="-5"/>
        </w:rPr>
        <w:t> </w:t>
      </w:r>
      <w:r>
        <w:rPr>
          <w:color w:val="231F20"/>
          <w:spacing w:val="-6"/>
        </w:rPr>
        <w:t>ресурсов.</w:t>
      </w:r>
      <w:r>
        <w:rPr>
          <w:color w:val="231F20"/>
          <w:spacing w:val="-6"/>
          <w:position w:val="6"/>
          <w:sz w:val="9"/>
        </w:rPr>
        <w:t>741</w:t>
      </w:r>
      <w:r>
        <w:rPr>
          <w:color w:val="231F20"/>
          <w:position w:val="6"/>
          <w:sz w:val="9"/>
        </w:rPr>
        <w:t> </w:t>
      </w:r>
      <w:r>
        <w:rPr>
          <w:color w:val="231F20"/>
          <w:spacing w:val="-6"/>
        </w:rPr>
        <w:t>Варьируют</w:t>
      </w:r>
      <w:r>
        <w:rPr>
          <w:color w:val="231F20"/>
        </w:rPr>
        <w:t> </w:t>
      </w:r>
      <w:r>
        <w:rPr>
          <w:color w:val="231F20"/>
          <w:spacing w:val="-8"/>
        </w:rPr>
        <w:t>и</w:t>
      </w:r>
      <w:r>
        <w:rPr>
          <w:color w:val="231F20"/>
          <w:spacing w:val="-1"/>
        </w:rPr>
        <w:t> </w:t>
      </w:r>
      <w:r>
        <w:rPr>
          <w:color w:val="231F20"/>
          <w:spacing w:val="-8"/>
        </w:rPr>
        <w:t>мнения</w:t>
      </w:r>
      <w:r>
        <w:rPr>
          <w:color w:val="231F20"/>
          <w:spacing w:val="-1"/>
        </w:rPr>
        <w:t> </w:t>
      </w:r>
      <w:r>
        <w:rPr>
          <w:color w:val="231F20"/>
          <w:spacing w:val="-8"/>
        </w:rPr>
        <w:t>среди</w:t>
      </w:r>
      <w:r>
        <w:rPr>
          <w:color w:val="231F20"/>
          <w:spacing w:val="-1"/>
        </w:rPr>
        <w:t> </w:t>
      </w:r>
      <w:r>
        <w:rPr>
          <w:color w:val="231F20"/>
          <w:spacing w:val="-8"/>
        </w:rPr>
        <w:t>спасателей,</w:t>
      </w:r>
      <w:r>
        <w:rPr>
          <w:color w:val="231F20"/>
          <w:spacing w:val="-1"/>
        </w:rPr>
        <w:t> </w:t>
      </w:r>
      <w:r>
        <w:rPr>
          <w:color w:val="231F20"/>
          <w:spacing w:val="-8"/>
        </w:rPr>
        <w:t>родителей</w:t>
      </w:r>
      <w:r>
        <w:rPr>
          <w:color w:val="231F20"/>
          <w:spacing w:val="-1"/>
        </w:rPr>
        <w:t> </w:t>
      </w:r>
      <w:r>
        <w:rPr>
          <w:color w:val="231F20"/>
          <w:spacing w:val="-8"/>
        </w:rPr>
        <w:t>и</w:t>
      </w:r>
      <w:r>
        <w:rPr>
          <w:color w:val="231F20"/>
          <w:spacing w:val="-1"/>
        </w:rPr>
        <w:t> </w:t>
      </w:r>
      <w:r>
        <w:rPr>
          <w:color w:val="231F20"/>
          <w:spacing w:val="-8"/>
        </w:rPr>
        <w:t>об−</w:t>
      </w:r>
      <w:r>
        <w:rPr>
          <w:color w:val="231F20"/>
          <w:spacing w:val="-2"/>
        </w:rPr>
        <w:t> щественности</w:t>
      </w:r>
      <w:r>
        <w:rPr>
          <w:color w:val="231F20"/>
          <w:spacing w:val="-10"/>
        </w:rPr>
        <w:t> </w:t>
      </w:r>
      <w:r>
        <w:rPr>
          <w:color w:val="231F20"/>
          <w:spacing w:val="-2"/>
        </w:rPr>
        <w:t>по</w:t>
      </w:r>
      <w:r>
        <w:rPr>
          <w:color w:val="231F20"/>
          <w:spacing w:val="-9"/>
        </w:rPr>
        <w:t> </w:t>
      </w:r>
      <w:r>
        <w:rPr>
          <w:color w:val="231F20"/>
          <w:spacing w:val="-2"/>
        </w:rPr>
        <w:t>поводу</w:t>
      </w:r>
      <w:r>
        <w:rPr>
          <w:color w:val="231F20"/>
          <w:spacing w:val="-9"/>
        </w:rPr>
        <w:t> </w:t>
      </w:r>
      <w:r>
        <w:rPr>
          <w:color w:val="231F20"/>
          <w:spacing w:val="-2"/>
        </w:rPr>
        <w:t>баланса</w:t>
      </w:r>
      <w:r>
        <w:rPr>
          <w:color w:val="231F20"/>
          <w:spacing w:val="-9"/>
        </w:rPr>
        <w:t> </w:t>
      </w:r>
      <w:r>
        <w:rPr>
          <w:color w:val="231F20"/>
          <w:spacing w:val="-2"/>
        </w:rPr>
        <w:t>преиму− </w:t>
      </w:r>
      <w:r>
        <w:rPr>
          <w:color w:val="231F20"/>
          <w:spacing w:val="-6"/>
        </w:rPr>
        <w:t>ществ и</w:t>
      </w:r>
      <w:r>
        <w:rPr>
          <w:color w:val="231F20"/>
          <w:spacing w:val="-5"/>
        </w:rPr>
        <w:t> </w:t>
      </w:r>
      <w:r>
        <w:rPr>
          <w:color w:val="231F20"/>
          <w:spacing w:val="-6"/>
        </w:rPr>
        <w:t>недостатков</w:t>
      </w:r>
      <w:r>
        <w:rPr>
          <w:color w:val="231F20"/>
          <w:spacing w:val="-5"/>
        </w:rPr>
        <w:t> </w:t>
      </w:r>
      <w:r>
        <w:rPr>
          <w:color w:val="231F20"/>
          <w:spacing w:val="-6"/>
        </w:rPr>
        <w:t>применения</w:t>
      </w:r>
      <w:r>
        <w:rPr>
          <w:color w:val="231F20"/>
          <w:spacing w:val="-5"/>
        </w:rPr>
        <w:t> </w:t>
      </w:r>
      <w:r>
        <w:rPr>
          <w:color w:val="231F20"/>
          <w:spacing w:val="-6"/>
        </w:rPr>
        <w:t>агрессив−</w:t>
      </w:r>
      <w:r>
        <w:rPr>
          <w:color w:val="231F20"/>
        </w:rPr>
        <w:t> </w:t>
      </w:r>
      <w:r>
        <w:rPr>
          <w:color w:val="231F20"/>
          <w:spacing w:val="-6"/>
        </w:rPr>
        <w:t>ных</w:t>
      </w:r>
      <w:r>
        <w:rPr>
          <w:color w:val="231F20"/>
          <w:spacing w:val="-3"/>
        </w:rPr>
        <w:t> </w:t>
      </w:r>
      <w:r>
        <w:rPr>
          <w:color w:val="231F20"/>
          <w:spacing w:val="-6"/>
        </w:rPr>
        <w:t>методов</w:t>
      </w:r>
      <w:r>
        <w:rPr>
          <w:color w:val="231F20"/>
          <w:spacing w:val="-3"/>
        </w:rPr>
        <w:t> </w:t>
      </w:r>
      <w:r>
        <w:rPr>
          <w:color w:val="231F20"/>
          <w:spacing w:val="-6"/>
        </w:rPr>
        <w:t>лечения</w:t>
      </w:r>
      <w:r>
        <w:rPr>
          <w:color w:val="231F20"/>
          <w:spacing w:val="-2"/>
        </w:rPr>
        <w:t> </w:t>
      </w:r>
      <w:r>
        <w:rPr>
          <w:color w:val="231F20"/>
          <w:spacing w:val="-6"/>
        </w:rPr>
        <w:t>у</w:t>
      </w:r>
      <w:r>
        <w:rPr>
          <w:color w:val="231F20"/>
          <w:spacing w:val="-3"/>
        </w:rPr>
        <w:t> </w:t>
      </w:r>
      <w:r>
        <w:rPr>
          <w:color w:val="231F20"/>
          <w:spacing w:val="-6"/>
        </w:rPr>
        <w:t>таких</w:t>
      </w:r>
      <w:r>
        <w:rPr>
          <w:color w:val="231F20"/>
          <w:spacing w:val="-2"/>
        </w:rPr>
        <w:t> </w:t>
      </w:r>
      <w:r>
        <w:rPr>
          <w:color w:val="231F20"/>
          <w:spacing w:val="-6"/>
        </w:rPr>
        <w:t>малышей.</w:t>
      </w:r>
      <w:r>
        <w:rPr>
          <w:color w:val="231F20"/>
          <w:spacing w:val="-6"/>
          <w:position w:val="6"/>
          <w:sz w:val="9"/>
        </w:rPr>
        <w:t>742,743</w:t>
      </w:r>
    </w:p>
    <w:p>
      <w:pPr>
        <w:pStyle w:val="Heading4"/>
        <w:ind w:right="1"/>
      </w:pPr>
      <w:r>
        <w:rPr>
          <w:color w:val="9BCB52"/>
          <w:w w:val="85"/>
        </w:rPr>
        <w:t>Прекращение</w:t>
      </w:r>
      <w:r>
        <w:rPr>
          <w:color w:val="9BCB52"/>
          <w:spacing w:val="5"/>
        </w:rPr>
        <w:t> </w:t>
      </w:r>
      <w:r>
        <w:rPr>
          <w:color w:val="9BCB52"/>
          <w:spacing w:val="-2"/>
          <w:w w:val="95"/>
        </w:rPr>
        <w:t>реанимации</w:t>
      </w:r>
    </w:p>
    <w:p>
      <w:pPr>
        <w:pStyle w:val="BodyText"/>
        <w:spacing w:line="278" w:lineRule="auto" w:before="174"/>
        <w:ind w:left="250" w:firstLine="453"/>
      </w:pPr>
      <w:r>
        <w:rPr>
          <w:color w:val="231F20"/>
        </w:rPr>
        <w:t>Показания к прекращению реани− мационных мероприятий будут опреде− лять</w:t>
      </w:r>
      <w:r>
        <w:rPr>
          <w:color w:val="231F20"/>
          <w:spacing w:val="-5"/>
        </w:rPr>
        <w:t> </w:t>
      </w:r>
      <w:r>
        <w:rPr>
          <w:color w:val="231F20"/>
        </w:rPr>
        <w:t>местные</w:t>
      </w:r>
      <w:r>
        <w:rPr>
          <w:color w:val="231F20"/>
          <w:spacing w:val="-5"/>
        </w:rPr>
        <w:t> </w:t>
      </w:r>
      <w:r>
        <w:rPr>
          <w:color w:val="231F20"/>
        </w:rPr>
        <w:t>и</w:t>
      </w:r>
      <w:r>
        <w:rPr>
          <w:color w:val="231F20"/>
          <w:spacing w:val="-5"/>
        </w:rPr>
        <w:t> </w:t>
      </w:r>
      <w:r>
        <w:rPr>
          <w:color w:val="231F20"/>
        </w:rPr>
        <w:t>национальные</w:t>
      </w:r>
      <w:r>
        <w:rPr>
          <w:color w:val="231F20"/>
          <w:spacing w:val="-5"/>
        </w:rPr>
        <w:t> </w:t>
      </w:r>
      <w:r>
        <w:rPr>
          <w:color w:val="231F20"/>
        </w:rPr>
        <w:t>комитеты. Если у новорожденного ребенка ЧСС не определяется и остается таковой в тече− ние</w:t>
      </w:r>
      <w:r>
        <w:rPr>
          <w:color w:val="231F20"/>
          <w:spacing w:val="-12"/>
        </w:rPr>
        <w:t> </w:t>
      </w:r>
      <w:r>
        <w:rPr>
          <w:color w:val="231F20"/>
        </w:rPr>
        <w:t>10</w:t>
      </w:r>
      <w:r>
        <w:rPr>
          <w:color w:val="231F20"/>
          <w:spacing w:val="-11"/>
        </w:rPr>
        <w:t> </w:t>
      </w:r>
      <w:r>
        <w:rPr>
          <w:color w:val="231F20"/>
        </w:rPr>
        <w:t>минут,</w:t>
      </w:r>
      <w:r>
        <w:rPr>
          <w:color w:val="231F20"/>
          <w:spacing w:val="-11"/>
        </w:rPr>
        <w:t> </w:t>
      </w:r>
      <w:r>
        <w:rPr>
          <w:color w:val="231F20"/>
        </w:rPr>
        <w:t>можно</w:t>
      </w:r>
      <w:r>
        <w:rPr>
          <w:color w:val="231F20"/>
          <w:spacing w:val="-11"/>
        </w:rPr>
        <w:t> </w:t>
      </w:r>
      <w:r>
        <w:rPr>
          <w:color w:val="231F20"/>
        </w:rPr>
        <w:t>думать</w:t>
      </w:r>
      <w:r>
        <w:rPr>
          <w:color w:val="231F20"/>
          <w:spacing w:val="-12"/>
        </w:rPr>
        <w:t> </w:t>
      </w:r>
      <w:r>
        <w:rPr>
          <w:color w:val="231F20"/>
        </w:rPr>
        <w:t>о</w:t>
      </w:r>
      <w:r>
        <w:rPr>
          <w:color w:val="231F20"/>
          <w:spacing w:val="-11"/>
        </w:rPr>
        <w:t> </w:t>
      </w:r>
      <w:r>
        <w:rPr>
          <w:color w:val="231F20"/>
        </w:rPr>
        <w:t>прекраще− нии реанимационных мероприятий. Ре− шение должно быть индивидуализиро− </w:t>
      </w:r>
      <w:r>
        <w:rPr>
          <w:color w:val="231F20"/>
          <w:spacing w:val="-2"/>
        </w:rPr>
        <w:t>вано.</w:t>
      </w:r>
      <w:r>
        <w:rPr>
          <w:color w:val="231F20"/>
          <w:spacing w:val="-10"/>
        </w:rPr>
        <w:t> </w:t>
      </w:r>
      <w:r>
        <w:rPr>
          <w:color w:val="231F20"/>
          <w:spacing w:val="-2"/>
        </w:rPr>
        <w:t>В</w:t>
      </w:r>
      <w:r>
        <w:rPr>
          <w:color w:val="231F20"/>
          <w:spacing w:val="-9"/>
        </w:rPr>
        <w:t> </w:t>
      </w:r>
      <w:r>
        <w:rPr>
          <w:color w:val="231F20"/>
          <w:spacing w:val="-2"/>
        </w:rPr>
        <w:t>случаях,</w:t>
      </w:r>
      <w:r>
        <w:rPr>
          <w:color w:val="231F20"/>
          <w:spacing w:val="-9"/>
        </w:rPr>
        <w:t> </w:t>
      </w:r>
      <w:r>
        <w:rPr>
          <w:color w:val="231F20"/>
          <w:spacing w:val="-2"/>
        </w:rPr>
        <w:t>когда</w:t>
      </w:r>
      <w:r>
        <w:rPr>
          <w:color w:val="231F20"/>
          <w:spacing w:val="-9"/>
        </w:rPr>
        <w:t> </w:t>
      </w:r>
      <w:r>
        <w:rPr>
          <w:color w:val="231F20"/>
          <w:spacing w:val="-2"/>
        </w:rPr>
        <w:t>ЧСС</w:t>
      </w:r>
      <w:r>
        <w:rPr>
          <w:color w:val="231F20"/>
          <w:spacing w:val="-10"/>
        </w:rPr>
        <w:t> </w:t>
      </w:r>
      <w:r>
        <w:rPr>
          <w:color w:val="231F20"/>
          <w:spacing w:val="-2"/>
        </w:rPr>
        <w:t>при</w:t>
      </w:r>
      <w:r>
        <w:rPr>
          <w:color w:val="231F20"/>
          <w:spacing w:val="-9"/>
        </w:rPr>
        <w:t> </w:t>
      </w:r>
      <w:r>
        <w:rPr>
          <w:color w:val="231F20"/>
          <w:spacing w:val="-2"/>
        </w:rPr>
        <w:t>рождении </w:t>
      </w:r>
      <w:r>
        <w:rPr>
          <w:color w:val="231F20"/>
        </w:rPr>
        <w:t>менее 60 мин</w:t>
      </w:r>
      <w:r>
        <w:rPr>
          <w:color w:val="231F20"/>
          <w:position w:val="6"/>
          <w:sz w:val="9"/>
        </w:rPr>
        <w:t>−1</w:t>
      </w:r>
      <w:r>
        <w:rPr>
          <w:color w:val="231F20"/>
          <w:spacing w:val="40"/>
          <w:position w:val="6"/>
          <w:sz w:val="9"/>
        </w:rPr>
        <w:t> </w:t>
      </w:r>
      <w:r>
        <w:rPr>
          <w:color w:val="231F20"/>
        </w:rPr>
        <w:t>и не улучшается после 10–15</w:t>
      </w:r>
      <w:r>
        <w:rPr>
          <w:color w:val="231F20"/>
          <w:spacing w:val="-12"/>
        </w:rPr>
        <w:t> </w:t>
      </w:r>
      <w:r>
        <w:rPr>
          <w:color w:val="231F20"/>
        </w:rPr>
        <w:t>минут</w:t>
      </w:r>
      <w:r>
        <w:rPr>
          <w:color w:val="231F20"/>
          <w:spacing w:val="-11"/>
        </w:rPr>
        <w:t> </w:t>
      </w:r>
      <w:r>
        <w:rPr>
          <w:color w:val="231F20"/>
        </w:rPr>
        <w:t>постоянной</w:t>
      </w:r>
      <w:r>
        <w:rPr>
          <w:color w:val="231F20"/>
          <w:spacing w:val="-11"/>
        </w:rPr>
        <w:t> </w:t>
      </w:r>
      <w:r>
        <w:rPr>
          <w:color w:val="231F20"/>
        </w:rPr>
        <w:t>и,</w:t>
      </w:r>
      <w:r>
        <w:rPr>
          <w:color w:val="231F20"/>
          <w:spacing w:val="-11"/>
        </w:rPr>
        <w:t> </w:t>
      </w:r>
      <w:r>
        <w:rPr>
          <w:color w:val="231F20"/>
        </w:rPr>
        <w:t>по−видимому адекватной реанимации, выбор значи− тельно менее очевиден и определенных рекомендаций дать невозможно.</w:t>
      </w:r>
    </w:p>
    <w:p>
      <w:pPr>
        <w:pStyle w:val="Heading4"/>
        <w:spacing w:before="72"/>
      </w:pPr>
      <w:r>
        <w:rPr>
          <w:color w:val="9BCB52"/>
          <w:w w:val="85"/>
        </w:rPr>
        <w:t>Отказ</w:t>
      </w:r>
      <w:r>
        <w:rPr>
          <w:color w:val="9BCB52"/>
          <w:spacing w:val="-8"/>
        </w:rPr>
        <w:t> </w:t>
      </w:r>
      <w:r>
        <w:rPr>
          <w:color w:val="9BCB52"/>
          <w:w w:val="85"/>
        </w:rPr>
        <w:t>от</w:t>
      </w:r>
      <w:r>
        <w:rPr>
          <w:color w:val="9BCB52"/>
          <w:spacing w:val="-7"/>
        </w:rPr>
        <w:t> </w:t>
      </w:r>
      <w:r>
        <w:rPr>
          <w:color w:val="9BCB52"/>
          <w:w w:val="85"/>
        </w:rPr>
        <w:t>начала</w:t>
      </w:r>
      <w:r>
        <w:rPr>
          <w:color w:val="9BCB52"/>
          <w:spacing w:val="-7"/>
        </w:rPr>
        <w:t> </w:t>
      </w:r>
      <w:r>
        <w:rPr>
          <w:color w:val="9BCB52"/>
          <w:spacing w:val="-2"/>
          <w:w w:val="85"/>
        </w:rPr>
        <w:t>реанимации</w:t>
      </w:r>
    </w:p>
    <w:p>
      <w:pPr>
        <w:pStyle w:val="BodyText"/>
        <w:spacing w:line="278" w:lineRule="auto" w:before="174"/>
        <w:ind w:left="250" w:firstLine="453"/>
      </w:pPr>
      <w:r>
        <w:rPr>
          <w:color w:val="231F20"/>
          <w:spacing w:val="-2"/>
        </w:rPr>
        <w:t>Бывает</w:t>
      </w:r>
      <w:r>
        <w:rPr>
          <w:color w:val="231F20"/>
          <w:spacing w:val="-10"/>
        </w:rPr>
        <w:t> </w:t>
      </w:r>
      <w:r>
        <w:rPr>
          <w:color w:val="231F20"/>
          <w:spacing w:val="-2"/>
        </w:rPr>
        <w:t>возможным</w:t>
      </w:r>
      <w:r>
        <w:rPr>
          <w:color w:val="231F20"/>
          <w:spacing w:val="-9"/>
        </w:rPr>
        <w:t> </w:t>
      </w:r>
      <w:r>
        <w:rPr>
          <w:color w:val="231F20"/>
          <w:spacing w:val="-2"/>
        </w:rPr>
        <w:t>идентифициро− </w:t>
      </w:r>
      <w:r>
        <w:rPr>
          <w:color w:val="231F20"/>
          <w:spacing w:val="-4"/>
        </w:rPr>
        <w:t>вать состояния, сопровождающиеся высо− </w:t>
      </w:r>
      <w:r>
        <w:rPr>
          <w:color w:val="231F20"/>
        </w:rPr>
        <w:t>кой летальностью и неблагоприятными </w:t>
      </w:r>
      <w:r>
        <w:rPr>
          <w:color w:val="231F20"/>
          <w:spacing w:val="-4"/>
        </w:rPr>
        <w:t>исходами,</w:t>
      </w:r>
      <w:r>
        <w:rPr>
          <w:color w:val="231F20"/>
          <w:spacing w:val="-8"/>
        </w:rPr>
        <w:t> </w:t>
      </w:r>
      <w:r>
        <w:rPr>
          <w:color w:val="231F20"/>
          <w:spacing w:val="-4"/>
        </w:rPr>
        <w:t>при</w:t>
      </w:r>
      <w:r>
        <w:rPr>
          <w:color w:val="231F20"/>
          <w:spacing w:val="-7"/>
        </w:rPr>
        <w:t> </w:t>
      </w:r>
      <w:r>
        <w:rPr>
          <w:color w:val="231F20"/>
          <w:spacing w:val="-4"/>
        </w:rPr>
        <w:t>которых</w:t>
      </w:r>
      <w:r>
        <w:rPr>
          <w:color w:val="231F20"/>
          <w:spacing w:val="-7"/>
        </w:rPr>
        <w:t> </w:t>
      </w:r>
      <w:r>
        <w:rPr>
          <w:color w:val="231F20"/>
          <w:spacing w:val="-4"/>
        </w:rPr>
        <w:t>отказ</w:t>
      </w:r>
      <w:r>
        <w:rPr>
          <w:color w:val="231F20"/>
          <w:spacing w:val="-7"/>
        </w:rPr>
        <w:t> </w:t>
      </w:r>
      <w:r>
        <w:rPr>
          <w:color w:val="231F20"/>
          <w:spacing w:val="-4"/>
        </w:rPr>
        <w:t>от</w:t>
      </w:r>
      <w:r>
        <w:rPr>
          <w:color w:val="231F20"/>
          <w:spacing w:val="-8"/>
        </w:rPr>
        <w:t> </w:t>
      </w:r>
      <w:r>
        <w:rPr>
          <w:color w:val="231F20"/>
          <w:spacing w:val="-4"/>
        </w:rPr>
        <w:t>начала</w:t>
      </w:r>
      <w:r>
        <w:rPr>
          <w:color w:val="231F20"/>
          <w:spacing w:val="-7"/>
        </w:rPr>
        <w:t> </w:t>
      </w:r>
      <w:r>
        <w:rPr>
          <w:color w:val="231F20"/>
          <w:spacing w:val="-4"/>
        </w:rPr>
        <w:t>ре− анимации</w:t>
      </w:r>
      <w:r>
        <w:rPr>
          <w:color w:val="231F20"/>
          <w:spacing w:val="-8"/>
        </w:rPr>
        <w:t> </w:t>
      </w:r>
      <w:r>
        <w:rPr>
          <w:color w:val="231F20"/>
          <w:spacing w:val="-4"/>
        </w:rPr>
        <w:t>может</w:t>
      </w:r>
      <w:r>
        <w:rPr>
          <w:color w:val="231F20"/>
          <w:spacing w:val="-7"/>
        </w:rPr>
        <w:t> </w:t>
      </w:r>
      <w:r>
        <w:rPr>
          <w:color w:val="231F20"/>
          <w:spacing w:val="-4"/>
        </w:rPr>
        <w:t>быть</w:t>
      </w:r>
      <w:r>
        <w:rPr>
          <w:color w:val="231F20"/>
          <w:spacing w:val="-7"/>
        </w:rPr>
        <w:t> </w:t>
      </w:r>
      <w:r>
        <w:rPr>
          <w:color w:val="231F20"/>
          <w:spacing w:val="-4"/>
        </w:rPr>
        <w:t>разумным,</w:t>
      </w:r>
      <w:r>
        <w:rPr>
          <w:color w:val="231F20"/>
          <w:spacing w:val="-7"/>
        </w:rPr>
        <w:t> </w:t>
      </w:r>
      <w:r>
        <w:rPr>
          <w:color w:val="231F20"/>
          <w:spacing w:val="-4"/>
        </w:rPr>
        <w:t>особенно когда</w:t>
      </w:r>
      <w:r>
        <w:rPr>
          <w:color w:val="231F20"/>
          <w:spacing w:val="-8"/>
        </w:rPr>
        <w:t> </w:t>
      </w:r>
      <w:r>
        <w:rPr>
          <w:color w:val="231F20"/>
          <w:spacing w:val="-4"/>
        </w:rPr>
        <w:t>есть</w:t>
      </w:r>
      <w:r>
        <w:rPr>
          <w:color w:val="231F20"/>
          <w:spacing w:val="-7"/>
        </w:rPr>
        <w:t> </w:t>
      </w:r>
      <w:r>
        <w:rPr>
          <w:color w:val="231F20"/>
          <w:spacing w:val="-4"/>
        </w:rPr>
        <w:t>возможность</w:t>
      </w:r>
      <w:r>
        <w:rPr>
          <w:color w:val="231F20"/>
          <w:spacing w:val="-7"/>
        </w:rPr>
        <w:t> </w:t>
      </w:r>
      <w:r>
        <w:rPr>
          <w:color w:val="231F20"/>
          <w:spacing w:val="-4"/>
        </w:rPr>
        <w:t>обсудить</w:t>
      </w:r>
      <w:r>
        <w:rPr>
          <w:color w:val="231F20"/>
          <w:spacing w:val="-7"/>
        </w:rPr>
        <w:t> </w:t>
      </w:r>
      <w:r>
        <w:rPr>
          <w:color w:val="231F20"/>
          <w:spacing w:val="-4"/>
        </w:rPr>
        <w:t>это</w:t>
      </w:r>
      <w:r>
        <w:rPr>
          <w:color w:val="231F20"/>
          <w:spacing w:val="-8"/>
        </w:rPr>
        <w:t> </w:t>
      </w:r>
      <w:r>
        <w:rPr>
          <w:color w:val="231F20"/>
          <w:spacing w:val="-4"/>
        </w:rPr>
        <w:t>с</w:t>
      </w:r>
      <w:r>
        <w:rPr>
          <w:color w:val="231F20"/>
          <w:spacing w:val="-7"/>
        </w:rPr>
        <w:t> </w:t>
      </w:r>
      <w:r>
        <w:rPr>
          <w:color w:val="231F20"/>
          <w:spacing w:val="-4"/>
        </w:rPr>
        <w:t>ро− </w:t>
      </w:r>
      <w:r>
        <w:rPr>
          <w:color w:val="231F20"/>
        </w:rPr>
        <w:t>дителями.</w:t>
      </w:r>
      <w:r>
        <w:rPr>
          <w:color w:val="231F20"/>
          <w:position w:val="6"/>
          <w:sz w:val="9"/>
        </w:rPr>
        <w:t>744–746</w:t>
      </w:r>
      <w:r>
        <w:rPr>
          <w:color w:val="231F20"/>
          <w:spacing w:val="40"/>
          <w:position w:val="6"/>
          <w:sz w:val="9"/>
        </w:rPr>
        <w:t> </w:t>
      </w:r>
      <w:r>
        <w:rPr>
          <w:color w:val="231F20"/>
        </w:rPr>
        <w:t>Нет данных в поддержку </w:t>
      </w:r>
      <w:r>
        <w:rPr>
          <w:color w:val="231F20"/>
          <w:spacing w:val="-4"/>
        </w:rPr>
        <w:t>проспективного применения какой−либо в настоящее время описанной прогностиче− </w:t>
      </w:r>
      <w:r>
        <w:rPr>
          <w:color w:val="231F20"/>
          <w:spacing w:val="-6"/>
        </w:rPr>
        <w:t>ской шкалы</w:t>
      </w:r>
      <w:r>
        <w:rPr>
          <w:color w:val="231F20"/>
          <w:spacing w:val="-5"/>
        </w:rPr>
        <w:t> </w:t>
      </w:r>
      <w:r>
        <w:rPr>
          <w:color w:val="231F20"/>
          <w:spacing w:val="-6"/>
        </w:rPr>
        <w:t>для</w:t>
      </w:r>
      <w:r>
        <w:rPr>
          <w:color w:val="231F20"/>
          <w:spacing w:val="-5"/>
        </w:rPr>
        <w:t> </w:t>
      </w:r>
      <w:r>
        <w:rPr>
          <w:color w:val="231F20"/>
          <w:spacing w:val="-6"/>
        </w:rPr>
        <w:t>родового</w:t>
      </w:r>
      <w:r>
        <w:rPr>
          <w:color w:val="231F20"/>
          <w:spacing w:val="-5"/>
        </w:rPr>
        <w:t> </w:t>
      </w:r>
      <w:r>
        <w:rPr>
          <w:color w:val="231F20"/>
          <w:spacing w:val="-6"/>
        </w:rPr>
        <w:t>зала, для</w:t>
      </w:r>
      <w:r>
        <w:rPr>
          <w:color w:val="231F20"/>
          <w:spacing w:val="-5"/>
        </w:rPr>
        <w:t> </w:t>
      </w:r>
      <w:r>
        <w:rPr>
          <w:color w:val="231F20"/>
          <w:spacing w:val="-6"/>
        </w:rPr>
        <w:t>недоно−</w:t>
      </w:r>
      <w:r>
        <w:rPr>
          <w:color w:val="231F20"/>
        </w:rPr>
        <w:t> шенных менее 25 недель беременности. </w:t>
      </w:r>
      <w:r>
        <w:rPr>
          <w:color w:val="231F20"/>
          <w:spacing w:val="-4"/>
        </w:rPr>
        <w:t>Принимая</w:t>
      </w:r>
      <w:r>
        <w:rPr>
          <w:color w:val="231F20"/>
          <w:spacing w:val="-10"/>
        </w:rPr>
        <w:t> </w:t>
      </w:r>
      <w:r>
        <w:rPr>
          <w:color w:val="231F20"/>
          <w:spacing w:val="-4"/>
        </w:rPr>
        <w:t>решения</w:t>
      </w:r>
      <w:r>
        <w:rPr>
          <w:color w:val="231F20"/>
          <w:spacing w:val="-10"/>
        </w:rPr>
        <w:t> </w:t>
      </w:r>
      <w:r>
        <w:rPr>
          <w:color w:val="231F20"/>
          <w:spacing w:val="-4"/>
        </w:rPr>
        <w:t>такого</w:t>
      </w:r>
      <w:r>
        <w:rPr>
          <w:color w:val="231F20"/>
          <w:spacing w:val="-10"/>
        </w:rPr>
        <w:t> </w:t>
      </w:r>
      <w:r>
        <w:rPr>
          <w:color w:val="231F20"/>
          <w:spacing w:val="-4"/>
        </w:rPr>
        <w:t>рода,</w:t>
      </w:r>
      <w:r>
        <w:rPr>
          <w:color w:val="231F20"/>
          <w:spacing w:val="-9"/>
        </w:rPr>
        <w:t> </w:t>
      </w:r>
      <w:r>
        <w:rPr>
          <w:color w:val="231F20"/>
          <w:spacing w:val="-6"/>
        </w:rPr>
        <w:t>необходи−</w:t>
      </w:r>
    </w:p>
    <w:p>
      <w:pPr>
        <w:pStyle w:val="BodyText"/>
        <w:spacing w:line="278" w:lineRule="auto" w:before="163"/>
        <w:ind w:left="198"/>
        <w:jc w:val="left"/>
      </w:pPr>
      <w:r>
        <w:rPr/>
        <w:br w:type="column"/>
      </w:r>
      <w:r>
        <w:rPr>
          <w:color w:val="231F20"/>
          <w:spacing w:val="-2"/>
        </w:rPr>
        <w:t>мо</w:t>
      </w:r>
      <w:r>
        <w:rPr>
          <w:color w:val="231F20"/>
          <w:spacing w:val="-10"/>
        </w:rPr>
        <w:t> </w:t>
      </w:r>
      <w:r>
        <w:rPr>
          <w:color w:val="231F20"/>
          <w:spacing w:val="-2"/>
        </w:rPr>
        <w:t>сосредоточиться</w:t>
      </w:r>
      <w:r>
        <w:rPr>
          <w:color w:val="231F20"/>
          <w:spacing w:val="-9"/>
        </w:rPr>
        <w:t> </w:t>
      </w:r>
      <w:r>
        <w:rPr>
          <w:color w:val="231F20"/>
          <w:spacing w:val="-2"/>
        </w:rPr>
        <w:t>на</w:t>
      </w:r>
      <w:r>
        <w:rPr>
          <w:color w:val="231F20"/>
          <w:spacing w:val="-9"/>
        </w:rPr>
        <w:t> </w:t>
      </w:r>
      <w:r>
        <w:rPr>
          <w:color w:val="231F20"/>
          <w:spacing w:val="-2"/>
        </w:rPr>
        <w:t>комфорте</w:t>
      </w:r>
      <w:r>
        <w:rPr>
          <w:color w:val="231F20"/>
          <w:spacing w:val="-9"/>
        </w:rPr>
        <w:t> </w:t>
      </w:r>
      <w:r>
        <w:rPr>
          <w:color w:val="231F20"/>
          <w:spacing w:val="-2"/>
        </w:rPr>
        <w:t>и</w:t>
      </w:r>
      <w:r>
        <w:rPr>
          <w:color w:val="231F20"/>
          <w:spacing w:val="-10"/>
        </w:rPr>
        <w:t> </w:t>
      </w:r>
      <w:r>
        <w:rPr>
          <w:color w:val="231F20"/>
          <w:spacing w:val="-2"/>
        </w:rPr>
        <w:t>досто− </w:t>
      </w:r>
      <w:r>
        <w:rPr>
          <w:color w:val="231F20"/>
        </w:rPr>
        <w:t>инстве малыша и его семьи.</w:t>
      </w:r>
    </w:p>
    <w:p>
      <w:pPr>
        <w:pStyle w:val="Heading2"/>
        <w:spacing w:before="95"/>
        <w:ind w:right="134"/>
      </w:pPr>
      <w:r>
        <w:rPr>
          <w:color w:val="28B574"/>
          <w:w w:val="85"/>
        </w:rPr>
        <w:t>Общение</w:t>
      </w:r>
      <w:r>
        <w:rPr>
          <w:color w:val="28B574"/>
          <w:spacing w:val="-2"/>
        </w:rPr>
        <w:t> </w:t>
      </w:r>
      <w:r>
        <w:rPr>
          <w:color w:val="28B574"/>
          <w:w w:val="85"/>
        </w:rPr>
        <w:t>с</w:t>
      </w:r>
      <w:r>
        <w:rPr>
          <w:color w:val="28B574"/>
          <w:spacing w:val="-2"/>
        </w:rPr>
        <w:t> </w:t>
      </w:r>
      <w:r>
        <w:rPr>
          <w:color w:val="28B574"/>
          <w:spacing w:val="-2"/>
          <w:w w:val="85"/>
        </w:rPr>
        <w:t>родителями</w:t>
      </w:r>
    </w:p>
    <w:p>
      <w:pPr>
        <w:pStyle w:val="BodyText"/>
        <w:spacing w:line="278" w:lineRule="auto" w:before="132"/>
        <w:ind w:left="198" w:right="130" w:firstLine="453"/>
        <w:rPr>
          <w:sz w:val="9"/>
        </w:rPr>
      </w:pPr>
      <w:r>
        <w:rPr>
          <w:color w:val="231F20"/>
          <w:spacing w:val="-2"/>
        </w:rPr>
        <w:t>Важно,</w:t>
      </w:r>
      <w:r>
        <w:rPr>
          <w:color w:val="231F20"/>
          <w:spacing w:val="-10"/>
        </w:rPr>
        <w:t> </w:t>
      </w:r>
      <w:r>
        <w:rPr>
          <w:color w:val="231F20"/>
          <w:spacing w:val="-2"/>
        </w:rPr>
        <w:t>чтобы</w:t>
      </w:r>
      <w:r>
        <w:rPr>
          <w:color w:val="231F20"/>
          <w:spacing w:val="-9"/>
        </w:rPr>
        <w:t> </w:t>
      </w:r>
      <w:r>
        <w:rPr>
          <w:color w:val="231F20"/>
          <w:spacing w:val="-2"/>
        </w:rPr>
        <w:t>бригада,</w:t>
      </w:r>
      <w:r>
        <w:rPr>
          <w:color w:val="231F20"/>
          <w:spacing w:val="-9"/>
        </w:rPr>
        <w:t> </w:t>
      </w:r>
      <w:r>
        <w:rPr>
          <w:color w:val="231F20"/>
          <w:spacing w:val="-2"/>
        </w:rPr>
        <w:t>занимающа− </w:t>
      </w:r>
      <w:r>
        <w:rPr>
          <w:color w:val="231F20"/>
        </w:rPr>
        <w:t>яся с новорожденным, информировала родителей о происходящем с ребенком. При родах необходимо придерживаться местного плана рутинного ведения и</w:t>
      </w:r>
      <w:r>
        <w:rPr>
          <w:color w:val="231F20"/>
          <w:spacing w:val="40"/>
        </w:rPr>
        <w:t> </w:t>
      </w:r>
      <w:r>
        <w:rPr>
          <w:color w:val="231F20"/>
        </w:rPr>
        <w:t>дать</w:t>
      </w:r>
      <w:r>
        <w:rPr>
          <w:color w:val="231F20"/>
          <w:spacing w:val="-5"/>
        </w:rPr>
        <w:t> </w:t>
      </w:r>
      <w:r>
        <w:rPr>
          <w:color w:val="231F20"/>
        </w:rPr>
        <w:t>матери</w:t>
      </w:r>
      <w:r>
        <w:rPr>
          <w:color w:val="231F20"/>
          <w:spacing w:val="-5"/>
        </w:rPr>
        <w:t> </w:t>
      </w:r>
      <w:r>
        <w:rPr>
          <w:color w:val="231F20"/>
        </w:rPr>
        <w:t>подержать</w:t>
      </w:r>
      <w:r>
        <w:rPr>
          <w:color w:val="231F20"/>
          <w:spacing w:val="-5"/>
        </w:rPr>
        <w:t> </w:t>
      </w:r>
      <w:r>
        <w:rPr>
          <w:color w:val="231F20"/>
        </w:rPr>
        <w:t>ребенка</w:t>
      </w:r>
      <w:r>
        <w:rPr>
          <w:color w:val="231F20"/>
          <w:spacing w:val="-5"/>
        </w:rPr>
        <w:t> </w:t>
      </w:r>
      <w:r>
        <w:rPr>
          <w:color w:val="231F20"/>
        </w:rPr>
        <w:t>при</w:t>
      </w:r>
      <w:r>
        <w:rPr>
          <w:color w:val="231F20"/>
          <w:spacing w:val="-5"/>
        </w:rPr>
        <w:t> </w:t>
      </w:r>
      <w:r>
        <w:rPr>
          <w:color w:val="231F20"/>
        </w:rPr>
        <w:t>пер− вой возможности. Если нужна реанима− ция,</w:t>
      </w:r>
      <w:r>
        <w:rPr>
          <w:color w:val="231F20"/>
          <w:spacing w:val="-9"/>
        </w:rPr>
        <w:t> </w:t>
      </w:r>
      <w:r>
        <w:rPr>
          <w:color w:val="231F20"/>
        </w:rPr>
        <w:t>родителей</w:t>
      </w:r>
      <w:r>
        <w:rPr>
          <w:color w:val="231F20"/>
          <w:spacing w:val="-9"/>
        </w:rPr>
        <w:t> </w:t>
      </w:r>
      <w:r>
        <w:rPr>
          <w:color w:val="231F20"/>
        </w:rPr>
        <w:t>следует</w:t>
      </w:r>
      <w:r>
        <w:rPr>
          <w:color w:val="231F20"/>
          <w:spacing w:val="-9"/>
        </w:rPr>
        <w:t> </w:t>
      </w:r>
      <w:r>
        <w:rPr>
          <w:color w:val="231F20"/>
        </w:rPr>
        <w:t>информировать</w:t>
      </w:r>
      <w:r>
        <w:rPr>
          <w:color w:val="231F20"/>
          <w:spacing w:val="-9"/>
        </w:rPr>
        <w:t> </w:t>
      </w:r>
      <w:r>
        <w:rPr>
          <w:color w:val="231F20"/>
        </w:rPr>
        <w:t>о проводимых процедурах и причинах их необходимости. Желание родителей присутствовать при реанимации следует поддерживать, когда это возможно.</w:t>
      </w:r>
      <w:r>
        <w:rPr>
          <w:color w:val="231F20"/>
          <w:position w:val="6"/>
          <w:sz w:val="9"/>
        </w:rPr>
        <w:t>747</w:t>
      </w:r>
    </w:p>
    <w:p>
      <w:pPr>
        <w:pStyle w:val="Heading2"/>
        <w:ind w:right="134"/>
      </w:pPr>
      <w:r>
        <w:rPr>
          <w:color w:val="28B574"/>
          <w:w w:val="85"/>
        </w:rPr>
        <w:t>Лечение</w:t>
      </w:r>
      <w:r>
        <w:rPr>
          <w:color w:val="28B574"/>
          <w:spacing w:val="-2"/>
        </w:rPr>
        <w:t> </w:t>
      </w:r>
      <w:r>
        <w:rPr>
          <w:color w:val="28B574"/>
          <w:w w:val="85"/>
        </w:rPr>
        <w:t>в</w:t>
      </w:r>
      <w:r>
        <w:rPr>
          <w:color w:val="28B574"/>
          <w:spacing w:val="1"/>
        </w:rPr>
        <w:t> </w:t>
      </w:r>
      <w:r>
        <w:rPr>
          <w:color w:val="28B574"/>
          <w:spacing w:val="-2"/>
          <w:w w:val="85"/>
        </w:rPr>
        <w:t>постреанимационном</w:t>
      </w:r>
    </w:p>
    <w:p>
      <w:pPr>
        <w:spacing w:before="7"/>
        <w:ind w:left="0" w:right="134" w:firstLine="0"/>
        <w:jc w:val="right"/>
        <w:rPr>
          <w:rFonts w:ascii="Arial" w:hAnsi="Arial"/>
          <w:b/>
          <w:sz w:val="22"/>
        </w:rPr>
      </w:pPr>
      <w:r>
        <w:rPr>
          <w:rFonts w:ascii="Arial" w:hAnsi="Arial"/>
          <w:b/>
          <w:color w:val="28B574"/>
          <w:spacing w:val="-2"/>
          <w:w w:val="95"/>
          <w:sz w:val="22"/>
        </w:rPr>
        <w:t>периоде</w:t>
      </w:r>
    </w:p>
    <w:p>
      <w:pPr>
        <w:pStyle w:val="BodyText"/>
        <w:spacing w:line="278" w:lineRule="auto" w:before="112"/>
        <w:ind w:left="198" w:right="131" w:firstLine="453"/>
      </w:pPr>
      <w:r>
        <w:rPr>
          <w:color w:val="231F20"/>
        </w:rPr>
        <w:t>Состояние малышей, которым по− требовалась реанимация, может ухуд− шиться позднее. Как только установи− лись адекватная вентиляция и кровооб− ращение,</w:t>
      </w:r>
      <w:r>
        <w:rPr>
          <w:color w:val="231F20"/>
          <w:spacing w:val="-6"/>
        </w:rPr>
        <w:t> </w:t>
      </w:r>
      <w:r>
        <w:rPr>
          <w:color w:val="231F20"/>
        </w:rPr>
        <w:t>малыша</w:t>
      </w:r>
      <w:r>
        <w:rPr>
          <w:color w:val="231F20"/>
          <w:spacing w:val="-6"/>
        </w:rPr>
        <w:t> </w:t>
      </w:r>
      <w:r>
        <w:rPr>
          <w:color w:val="231F20"/>
        </w:rPr>
        <w:t>следует</w:t>
      </w:r>
      <w:r>
        <w:rPr>
          <w:color w:val="231F20"/>
          <w:spacing w:val="-6"/>
        </w:rPr>
        <w:t> </w:t>
      </w:r>
      <w:r>
        <w:rPr>
          <w:color w:val="231F20"/>
        </w:rPr>
        <w:t>оставить</w:t>
      </w:r>
      <w:r>
        <w:rPr>
          <w:color w:val="231F20"/>
          <w:spacing w:val="-6"/>
        </w:rPr>
        <w:t> </w:t>
      </w:r>
      <w:r>
        <w:rPr>
          <w:color w:val="231F20"/>
        </w:rPr>
        <w:t>в</w:t>
      </w:r>
      <w:r>
        <w:rPr>
          <w:color w:val="231F20"/>
          <w:spacing w:val="-6"/>
        </w:rPr>
        <w:t> </w:t>
      </w:r>
      <w:r>
        <w:rPr>
          <w:color w:val="231F20"/>
        </w:rPr>
        <w:t>ус− ловиях с возможностью пристального мониторинга</w:t>
      </w:r>
      <w:r>
        <w:rPr>
          <w:color w:val="231F20"/>
          <w:spacing w:val="-12"/>
        </w:rPr>
        <w:t> </w:t>
      </w:r>
      <w:r>
        <w:rPr>
          <w:color w:val="231F20"/>
        </w:rPr>
        <w:t>и</w:t>
      </w:r>
      <w:r>
        <w:rPr>
          <w:color w:val="231F20"/>
          <w:spacing w:val="-11"/>
        </w:rPr>
        <w:t> </w:t>
      </w:r>
      <w:r>
        <w:rPr>
          <w:color w:val="231F20"/>
        </w:rPr>
        <w:t>предупреждающего</w:t>
      </w:r>
      <w:r>
        <w:rPr>
          <w:color w:val="231F20"/>
          <w:spacing w:val="-11"/>
        </w:rPr>
        <w:t> </w:t>
      </w:r>
      <w:r>
        <w:rPr>
          <w:color w:val="231F20"/>
        </w:rPr>
        <w:t>лече− ния или перевести в такое место.</w:t>
      </w:r>
    </w:p>
    <w:p>
      <w:pPr>
        <w:pStyle w:val="Heading4"/>
        <w:ind w:right="134"/>
      </w:pPr>
      <w:r>
        <w:rPr>
          <w:color w:val="9BCB52"/>
          <w:spacing w:val="-2"/>
          <w:w w:val="95"/>
        </w:rPr>
        <w:t>Глюкоза</w:t>
      </w:r>
    </w:p>
    <w:p>
      <w:pPr>
        <w:pStyle w:val="BodyText"/>
        <w:spacing w:line="278" w:lineRule="auto" w:before="174"/>
        <w:ind w:left="198" w:right="134" w:firstLine="453"/>
      </w:pPr>
      <w:r>
        <w:rPr>
          <w:color w:val="231F20"/>
        </w:rPr>
        <w:t>Диапазон концентраций глюкозы, ассоциировавшихся</w:t>
      </w:r>
      <w:r>
        <w:rPr>
          <w:color w:val="231F20"/>
          <w:spacing w:val="-12"/>
        </w:rPr>
        <w:t> </w:t>
      </w:r>
      <w:r>
        <w:rPr>
          <w:color w:val="231F20"/>
        </w:rPr>
        <w:t>с</w:t>
      </w:r>
      <w:r>
        <w:rPr>
          <w:color w:val="231F20"/>
          <w:spacing w:val="-11"/>
        </w:rPr>
        <w:t> </w:t>
      </w:r>
      <w:r>
        <w:rPr>
          <w:color w:val="231F20"/>
        </w:rPr>
        <w:t>наименьшим</w:t>
      </w:r>
      <w:r>
        <w:rPr>
          <w:color w:val="231F20"/>
          <w:spacing w:val="-11"/>
        </w:rPr>
        <w:t> </w:t>
      </w:r>
      <w:r>
        <w:rPr>
          <w:color w:val="231F20"/>
        </w:rPr>
        <w:t>пора− </w:t>
      </w:r>
      <w:r>
        <w:rPr>
          <w:color w:val="231F20"/>
          <w:spacing w:val="-2"/>
        </w:rPr>
        <w:t>жением</w:t>
      </w:r>
      <w:r>
        <w:rPr>
          <w:color w:val="231F20"/>
          <w:spacing w:val="-9"/>
        </w:rPr>
        <w:t> </w:t>
      </w:r>
      <w:r>
        <w:rPr>
          <w:color w:val="231F20"/>
          <w:spacing w:val="-2"/>
        </w:rPr>
        <w:t>мозга</w:t>
      </w:r>
      <w:r>
        <w:rPr>
          <w:color w:val="231F20"/>
          <w:spacing w:val="-9"/>
        </w:rPr>
        <w:t> </w:t>
      </w:r>
      <w:r>
        <w:rPr>
          <w:color w:val="231F20"/>
          <w:spacing w:val="-2"/>
        </w:rPr>
        <w:t>после</w:t>
      </w:r>
      <w:r>
        <w:rPr>
          <w:color w:val="231F20"/>
          <w:spacing w:val="-9"/>
        </w:rPr>
        <w:t> </w:t>
      </w:r>
      <w:r>
        <w:rPr>
          <w:color w:val="231F20"/>
          <w:spacing w:val="-2"/>
        </w:rPr>
        <w:t>асфиксии</w:t>
      </w:r>
      <w:r>
        <w:rPr>
          <w:color w:val="231F20"/>
          <w:spacing w:val="-9"/>
        </w:rPr>
        <w:t> </w:t>
      </w:r>
      <w:r>
        <w:rPr>
          <w:color w:val="231F20"/>
          <w:spacing w:val="-2"/>
        </w:rPr>
        <w:t>и</w:t>
      </w:r>
      <w:r>
        <w:rPr>
          <w:color w:val="231F20"/>
          <w:spacing w:val="-9"/>
        </w:rPr>
        <w:t> </w:t>
      </w:r>
      <w:r>
        <w:rPr>
          <w:color w:val="231F20"/>
          <w:spacing w:val="-2"/>
        </w:rPr>
        <w:t>реанима− </w:t>
      </w:r>
      <w:r>
        <w:rPr>
          <w:color w:val="231F20"/>
          <w:spacing w:val="-4"/>
        </w:rPr>
        <w:t>ции,</w:t>
      </w:r>
      <w:r>
        <w:rPr>
          <w:color w:val="231F20"/>
          <w:spacing w:val="-8"/>
        </w:rPr>
        <w:t> </w:t>
      </w:r>
      <w:r>
        <w:rPr>
          <w:color w:val="231F20"/>
          <w:spacing w:val="-4"/>
        </w:rPr>
        <w:t>на</w:t>
      </w:r>
      <w:r>
        <w:rPr>
          <w:color w:val="231F20"/>
          <w:spacing w:val="-7"/>
        </w:rPr>
        <w:t> </w:t>
      </w:r>
      <w:r>
        <w:rPr>
          <w:color w:val="231F20"/>
          <w:spacing w:val="-4"/>
        </w:rPr>
        <w:t>основании</w:t>
      </w:r>
      <w:r>
        <w:rPr>
          <w:color w:val="231F20"/>
          <w:spacing w:val="-7"/>
        </w:rPr>
        <w:t> </w:t>
      </w:r>
      <w:r>
        <w:rPr>
          <w:color w:val="231F20"/>
          <w:spacing w:val="-4"/>
        </w:rPr>
        <w:t>имеющихся</w:t>
      </w:r>
      <w:r>
        <w:rPr>
          <w:color w:val="231F20"/>
          <w:spacing w:val="-7"/>
        </w:rPr>
        <w:t> </w:t>
      </w:r>
      <w:r>
        <w:rPr>
          <w:color w:val="231F20"/>
          <w:spacing w:val="-4"/>
        </w:rPr>
        <w:t>данных</w:t>
      </w:r>
      <w:r>
        <w:rPr>
          <w:color w:val="231F20"/>
          <w:spacing w:val="-8"/>
        </w:rPr>
        <w:t> </w:t>
      </w:r>
      <w:r>
        <w:rPr>
          <w:color w:val="231F20"/>
          <w:spacing w:val="-4"/>
        </w:rPr>
        <w:t>оп− </w:t>
      </w:r>
      <w:r>
        <w:rPr>
          <w:color w:val="231F20"/>
        </w:rPr>
        <w:t>ределить невозможно. </w:t>
      </w:r>
      <w:r>
        <w:rPr>
          <w:color w:val="231F20"/>
        </w:rPr>
        <w:t>Новорожденным, </w:t>
      </w:r>
      <w:r>
        <w:rPr>
          <w:color w:val="231F20"/>
          <w:spacing w:val="-2"/>
        </w:rPr>
        <w:t>которым потребовалась серьезная реани− </w:t>
      </w:r>
      <w:r>
        <w:rPr>
          <w:color w:val="231F20"/>
          <w:spacing w:val="-4"/>
        </w:rPr>
        <w:t>мация, следует мониторировать и поддер− </w:t>
      </w:r>
      <w:r>
        <w:rPr>
          <w:color w:val="231F20"/>
        </w:rPr>
        <w:t>живать глюкозу на нормальном уровне.</w:t>
      </w:r>
    </w:p>
    <w:p>
      <w:pPr>
        <w:pStyle w:val="Heading4"/>
        <w:ind w:right="134"/>
      </w:pPr>
      <w:r>
        <w:rPr>
          <w:color w:val="9BCB52"/>
          <w:w w:val="85"/>
        </w:rPr>
        <w:t>Искусственная</w:t>
      </w:r>
      <w:r>
        <w:rPr>
          <w:color w:val="9BCB52"/>
          <w:spacing w:val="6"/>
        </w:rPr>
        <w:t> </w:t>
      </w:r>
      <w:r>
        <w:rPr>
          <w:color w:val="9BCB52"/>
          <w:spacing w:val="-2"/>
          <w:w w:val="95"/>
        </w:rPr>
        <w:t>гипотермия</w:t>
      </w:r>
    </w:p>
    <w:p>
      <w:pPr>
        <w:pStyle w:val="BodyText"/>
        <w:spacing w:line="278" w:lineRule="auto" w:before="174"/>
        <w:ind w:left="198" w:right="134" w:firstLine="453"/>
      </w:pPr>
      <w:r>
        <w:rPr>
          <w:color w:val="231F20"/>
        </w:rPr>
        <w:t>Доношенным</w:t>
      </w:r>
      <w:r>
        <w:rPr>
          <w:color w:val="231F20"/>
          <w:spacing w:val="-4"/>
        </w:rPr>
        <w:t> </w:t>
      </w:r>
      <w:r>
        <w:rPr>
          <w:color w:val="231F20"/>
        </w:rPr>
        <w:t>или</w:t>
      </w:r>
      <w:r>
        <w:rPr>
          <w:color w:val="231F20"/>
          <w:spacing w:val="-4"/>
        </w:rPr>
        <w:t> </w:t>
      </w:r>
      <w:r>
        <w:rPr>
          <w:color w:val="231F20"/>
        </w:rPr>
        <w:t>почти</w:t>
      </w:r>
      <w:r>
        <w:rPr>
          <w:color w:val="231F20"/>
          <w:spacing w:val="-4"/>
        </w:rPr>
        <w:t> </w:t>
      </w:r>
      <w:r>
        <w:rPr>
          <w:color w:val="231F20"/>
        </w:rPr>
        <w:t>доношен− ным</w:t>
      </w:r>
      <w:r>
        <w:rPr>
          <w:color w:val="231F20"/>
          <w:spacing w:val="-8"/>
        </w:rPr>
        <w:t> </w:t>
      </w:r>
      <w:r>
        <w:rPr>
          <w:color w:val="231F20"/>
        </w:rPr>
        <w:t>новорожденным</w:t>
      </w:r>
      <w:r>
        <w:rPr>
          <w:color w:val="231F20"/>
          <w:spacing w:val="-8"/>
        </w:rPr>
        <w:t> </w:t>
      </w:r>
      <w:r>
        <w:rPr>
          <w:color w:val="231F20"/>
        </w:rPr>
        <w:t>с</w:t>
      </w:r>
      <w:r>
        <w:rPr>
          <w:color w:val="231F20"/>
          <w:spacing w:val="-8"/>
        </w:rPr>
        <w:t> </w:t>
      </w:r>
      <w:r>
        <w:rPr>
          <w:color w:val="231F20"/>
        </w:rPr>
        <w:t>умеренной</w:t>
      </w:r>
      <w:r>
        <w:rPr>
          <w:color w:val="231F20"/>
          <w:spacing w:val="-8"/>
        </w:rPr>
        <w:t> </w:t>
      </w:r>
      <w:r>
        <w:rPr>
          <w:color w:val="231F20"/>
        </w:rPr>
        <w:t>—</w:t>
      </w:r>
      <w:r>
        <w:rPr>
          <w:color w:val="231F20"/>
          <w:spacing w:val="-8"/>
        </w:rPr>
        <w:t> </w:t>
      </w:r>
      <w:r>
        <w:rPr>
          <w:color w:val="231F20"/>
        </w:rPr>
        <w:t>тя− </w:t>
      </w:r>
      <w:r>
        <w:rPr>
          <w:color w:val="231F20"/>
          <w:spacing w:val="-2"/>
        </w:rPr>
        <w:t>желой</w:t>
      </w:r>
      <w:r>
        <w:rPr>
          <w:color w:val="231F20"/>
          <w:spacing w:val="21"/>
        </w:rPr>
        <w:t> </w:t>
      </w:r>
      <w:r>
        <w:rPr>
          <w:color w:val="231F20"/>
          <w:spacing w:val="-2"/>
        </w:rPr>
        <w:t>гипоксико−ишемической</w:t>
      </w:r>
      <w:r>
        <w:rPr>
          <w:color w:val="231F20"/>
          <w:spacing w:val="22"/>
        </w:rPr>
        <w:t> </w:t>
      </w:r>
      <w:r>
        <w:rPr>
          <w:color w:val="231F20"/>
          <w:spacing w:val="-2"/>
        </w:rPr>
        <w:t>энцефа−</w:t>
      </w:r>
    </w:p>
    <w:p>
      <w:pPr>
        <w:spacing w:after="0" w:line="278" w:lineRule="auto"/>
        <w:sectPr>
          <w:pgSz w:w="8220" w:h="11900"/>
          <w:pgMar w:header="429" w:footer="645" w:top="620" w:bottom="840" w:left="620" w:right="620"/>
          <w:cols w:num="2" w:equalWidth="0">
            <w:col w:w="3428" w:space="40"/>
            <w:col w:w="3512"/>
          </w:cols>
        </w:sectPr>
      </w:pPr>
    </w:p>
    <w:p>
      <w:pPr>
        <w:pStyle w:val="BodyText"/>
        <w:spacing w:line="278" w:lineRule="auto" w:before="163"/>
        <w:ind w:left="137" w:right="40"/>
      </w:pPr>
      <w:r>
        <w:rPr>
          <w:color w:val="231F20"/>
        </w:rPr>
        <w:t>лопатией следует назначить </w:t>
      </w:r>
      <w:r>
        <w:rPr>
          <w:color w:val="231F20"/>
        </w:rPr>
        <w:t>лечебную гипотермию всегда, когда это возмож− но.</w:t>
      </w:r>
      <w:r>
        <w:rPr>
          <w:color w:val="231F20"/>
          <w:position w:val="6"/>
          <w:sz w:val="9"/>
        </w:rPr>
        <w:t>748,749</w:t>
      </w:r>
      <w:r>
        <w:rPr>
          <w:color w:val="231F20"/>
          <w:spacing w:val="33"/>
          <w:position w:val="6"/>
          <w:sz w:val="9"/>
        </w:rPr>
        <w:t> </w:t>
      </w:r>
      <w:r>
        <w:rPr>
          <w:color w:val="231F20"/>
        </w:rPr>
        <w:t>Приемлемы как селективное ох− лаждение</w:t>
      </w:r>
      <w:r>
        <w:rPr>
          <w:color w:val="231F20"/>
          <w:spacing w:val="-5"/>
        </w:rPr>
        <w:t> </w:t>
      </w:r>
      <w:r>
        <w:rPr>
          <w:color w:val="231F20"/>
        </w:rPr>
        <w:t>головы,</w:t>
      </w:r>
      <w:r>
        <w:rPr>
          <w:color w:val="231F20"/>
          <w:spacing w:val="-5"/>
        </w:rPr>
        <w:t> </w:t>
      </w:r>
      <w:r>
        <w:rPr>
          <w:color w:val="231F20"/>
        </w:rPr>
        <w:t>так</w:t>
      </w:r>
      <w:r>
        <w:rPr>
          <w:color w:val="231F20"/>
          <w:spacing w:val="-5"/>
        </w:rPr>
        <w:t> </w:t>
      </w:r>
      <w:r>
        <w:rPr>
          <w:color w:val="231F20"/>
        </w:rPr>
        <w:t>и</w:t>
      </w:r>
      <w:r>
        <w:rPr>
          <w:color w:val="231F20"/>
          <w:spacing w:val="-5"/>
        </w:rPr>
        <w:t> </w:t>
      </w:r>
      <w:r>
        <w:rPr>
          <w:color w:val="231F20"/>
        </w:rPr>
        <w:t>охлаждение</w:t>
      </w:r>
      <w:r>
        <w:rPr>
          <w:color w:val="231F20"/>
          <w:spacing w:val="-5"/>
        </w:rPr>
        <w:t> </w:t>
      </w:r>
      <w:r>
        <w:rPr>
          <w:color w:val="231F20"/>
        </w:rPr>
        <w:t>все− го организма. Нет данных об эффектив− ности</w:t>
      </w:r>
      <w:r>
        <w:rPr>
          <w:color w:val="231F20"/>
          <w:spacing w:val="-12"/>
        </w:rPr>
        <w:t> </w:t>
      </w:r>
      <w:r>
        <w:rPr>
          <w:color w:val="231F20"/>
        </w:rPr>
        <w:t>охлаждения</w:t>
      </w:r>
      <w:r>
        <w:rPr>
          <w:color w:val="231F20"/>
          <w:spacing w:val="-11"/>
        </w:rPr>
        <w:t> </w:t>
      </w:r>
      <w:r>
        <w:rPr>
          <w:color w:val="231F20"/>
        </w:rPr>
        <w:t>у</w:t>
      </w:r>
      <w:r>
        <w:rPr>
          <w:color w:val="231F20"/>
          <w:spacing w:val="-11"/>
        </w:rPr>
        <w:t> </w:t>
      </w:r>
      <w:r>
        <w:rPr>
          <w:color w:val="231F20"/>
        </w:rPr>
        <w:t>новорожденных</w:t>
      </w:r>
      <w:r>
        <w:rPr>
          <w:color w:val="231F20"/>
          <w:spacing w:val="-11"/>
        </w:rPr>
        <w:t> </w:t>
      </w:r>
      <w:r>
        <w:rPr>
          <w:color w:val="231F20"/>
        </w:rPr>
        <w:t>лю− дей, если оно начато позднее первых 6 часов после рождения.</w:t>
      </w:r>
    </w:p>
    <w:p>
      <w:pPr>
        <w:pStyle w:val="Heading4"/>
        <w:ind w:left="642"/>
        <w:jc w:val="left"/>
      </w:pPr>
      <w:r>
        <w:rPr>
          <w:color w:val="9BCB52"/>
          <w:w w:val="85"/>
        </w:rPr>
        <w:t>Прогностические</w:t>
      </w:r>
      <w:r>
        <w:rPr>
          <w:color w:val="9BCB52"/>
          <w:spacing w:val="9"/>
        </w:rPr>
        <w:t> </w:t>
      </w:r>
      <w:r>
        <w:rPr>
          <w:color w:val="9BCB52"/>
          <w:spacing w:val="-2"/>
          <w:w w:val="90"/>
        </w:rPr>
        <w:t>инструменты</w:t>
      </w:r>
    </w:p>
    <w:p>
      <w:pPr>
        <w:pStyle w:val="BodyText"/>
        <w:spacing w:line="278" w:lineRule="auto" w:before="174"/>
        <w:ind w:left="137" w:right="38" w:firstLine="453"/>
      </w:pPr>
      <w:r>
        <w:rPr>
          <w:color w:val="231F20"/>
          <w:spacing w:val="-2"/>
        </w:rPr>
        <w:t>Хотя</w:t>
      </w:r>
      <w:r>
        <w:rPr>
          <w:color w:val="231F20"/>
          <w:spacing w:val="-10"/>
        </w:rPr>
        <w:t> </w:t>
      </w:r>
      <w:r>
        <w:rPr>
          <w:color w:val="231F20"/>
          <w:spacing w:val="-2"/>
        </w:rPr>
        <w:t>шкала</w:t>
      </w:r>
      <w:r>
        <w:rPr>
          <w:color w:val="231F20"/>
          <w:spacing w:val="-9"/>
        </w:rPr>
        <w:t> </w:t>
      </w:r>
      <w:r>
        <w:rPr>
          <w:color w:val="231F20"/>
          <w:spacing w:val="-2"/>
        </w:rPr>
        <w:t>АПГАР</w:t>
      </w:r>
      <w:r>
        <w:rPr>
          <w:color w:val="231F20"/>
          <w:spacing w:val="-9"/>
        </w:rPr>
        <w:t> </w:t>
      </w:r>
      <w:r>
        <w:rPr>
          <w:color w:val="231F20"/>
          <w:spacing w:val="-2"/>
        </w:rPr>
        <w:t>широко</w:t>
      </w:r>
      <w:r>
        <w:rPr>
          <w:color w:val="231F20"/>
          <w:spacing w:val="-9"/>
        </w:rPr>
        <w:t> </w:t>
      </w:r>
      <w:r>
        <w:rPr>
          <w:color w:val="231F20"/>
          <w:spacing w:val="-2"/>
        </w:rPr>
        <w:t>приме− </w:t>
      </w:r>
      <w:r>
        <w:rPr>
          <w:color w:val="231F20"/>
        </w:rPr>
        <w:t>няется в клинической практике, для ис− следовательских</w:t>
      </w:r>
      <w:r>
        <w:rPr>
          <w:color w:val="231F20"/>
          <w:spacing w:val="-2"/>
        </w:rPr>
        <w:t> </w:t>
      </w:r>
      <w:r>
        <w:rPr>
          <w:color w:val="231F20"/>
        </w:rPr>
        <w:t>целей</w:t>
      </w:r>
      <w:r>
        <w:rPr>
          <w:color w:val="231F20"/>
          <w:spacing w:val="-2"/>
        </w:rPr>
        <w:t> </w:t>
      </w:r>
      <w:r>
        <w:rPr>
          <w:color w:val="231F20"/>
        </w:rPr>
        <w:t>и</w:t>
      </w:r>
      <w:r>
        <w:rPr>
          <w:color w:val="231F20"/>
          <w:spacing w:val="-2"/>
        </w:rPr>
        <w:t> </w:t>
      </w:r>
      <w:r>
        <w:rPr>
          <w:color w:val="231F20"/>
        </w:rPr>
        <w:t>как</w:t>
      </w:r>
      <w:r>
        <w:rPr>
          <w:color w:val="231F20"/>
          <w:spacing w:val="-2"/>
        </w:rPr>
        <w:t> </w:t>
      </w:r>
      <w:r>
        <w:rPr>
          <w:color w:val="231F20"/>
        </w:rPr>
        <w:t>прогности− ческий инструмент,</w:t>
      </w:r>
      <w:r>
        <w:rPr>
          <w:color w:val="231F20"/>
          <w:position w:val="6"/>
          <w:sz w:val="9"/>
        </w:rPr>
        <w:t>750</w:t>
      </w:r>
      <w:r>
        <w:rPr>
          <w:color w:val="231F20"/>
          <w:spacing w:val="40"/>
          <w:position w:val="6"/>
          <w:sz w:val="9"/>
        </w:rPr>
        <w:t> </w:t>
      </w:r>
      <w:r>
        <w:rPr>
          <w:color w:val="231F20"/>
        </w:rPr>
        <w:t>ее применимость была</w:t>
      </w:r>
      <w:r>
        <w:rPr>
          <w:color w:val="231F20"/>
          <w:spacing w:val="-2"/>
        </w:rPr>
        <w:t> </w:t>
      </w:r>
      <w:r>
        <w:rPr>
          <w:color w:val="231F20"/>
        </w:rPr>
        <w:t>поставлена</w:t>
      </w:r>
      <w:r>
        <w:rPr>
          <w:color w:val="231F20"/>
          <w:spacing w:val="-2"/>
        </w:rPr>
        <w:t> </w:t>
      </w:r>
      <w:r>
        <w:rPr>
          <w:color w:val="231F20"/>
        </w:rPr>
        <w:t>под</w:t>
      </w:r>
      <w:r>
        <w:rPr>
          <w:color w:val="231F20"/>
          <w:spacing w:val="-2"/>
        </w:rPr>
        <w:t> </w:t>
      </w:r>
      <w:r>
        <w:rPr>
          <w:color w:val="231F20"/>
        </w:rPr>
        <w:t>вопрос</w:t>
      </w:r>
      <w:r>
        <w:rPr>
          <w:color w:val="231F20"/>
          <w:spacing w:val="-2"/>
        </w:rPr>
        <w:t> </w:t>
      </w:r>
      <w:r>
        <w:rPr>
          <w:color w:val="231F20"/>
        </w:rPr>
        <w:t>из−за</w:t>
      </w:r>
      <w:r>
        <w:rPr>
          <w:color w:val="231F20"/>
          <w:spacing w:val="-2"/>
        </w:rPr>
        <w:t> </w:t>
      </w:r>
      <w:r>
        <w:rPr>
          <w:color w:val="231F20"/>
        </w:rPr>
        <w:t>боль− </w:t>
      </w:r>
      <w:r>
        <w:rPr>
          <w:color w:val="231F20"/>
          <w:spacing w:val="-2"/>
        </w:rPr>
        <w:t>ших</w:t>
      </w:r>
      <w:r>
        <w:rPr>
          <w:color w:val="231F20"/>
          <w:spacing w:val="-7"/>
        </w:rPr>
        <w:t> </w:t>
      </w:r>
      <w:r>
        <w:rPr>
          <w:color w:val="231F20"/>
          <w:spacing w:val="-2"/>
        </w:rPr>
        <w:t>интер−</w:t>
      </w:r>
      <w:r>
        <w:rPr>
          <w:color w:val="231F20"/>
          <w:spacing w:val="-7"/>
        </w:rPr>
        <w:t> </w:t>
      </w:r>
      <w:r>
        <w:rPr>
          <w:color w:val="231F20"/>
          <w:spacing w:val="-2"/>
        </w:rPr>
        <w:t>и</w:t>
      </w:r>
      <w:r>
        <w:rPr>
          <w:color w:val="231F20"/>
          <w:spacing w:val="-7"/>
        </w:rPr>
        <w:t> </w:t>
      </w:r>
      <w:r>
        <w:rPr>
          <w:color w:val="231F20"/>
          <w:spacing w:val="-2"/>
        </w:rPr>
        <w:t>интра−обсервационных</w:t>
      </w:r>
      <w:r>
        <w:rPr>
          <w:color w:val="231F20"/>
          <w:spacing w:val="-7"/>
        </w:rPr>
        <w:t> </w:t>
      </w:r>
      <w:r>
        <w:rPr>
          <w:color w:val="231F20"/>
          <w:spacing w:val="-2"/>
        </w:rPr>
        <w:t>ва− </w:t>
      </w:r>
      <w:r>
        <w:rPr>
          <w:color w:val="231F20"/>
        </w:rPr>
        <w:t>риаций. Отчасти это объясняется отсут− ствием согласия относительно того, как оценивать</w:t>
      </w:r>
      <w:r>
        <w:rPr>
          <w:color w:val="231F20"/>
          <w:spacing w:val="-2"/>
        </w:rPr>
        <w:t> </w:t>
      </w:r>
      <w:r>
        <w:rPr>
          <w:color w:val="231F20"/>
        </w:rPr>
        <w:t>баллы</w:t>
      </w:r>
      <w:r>
        <w:rPr>
          <w:color w:val="231F20"/>
          <w:spacing w:val="-2"/>
        </w:rPr>
        <w:t> </w:t>
      </w:r>
      <w:r>
        <w:rPr>
          <w:color w:val="231F20"/>
        </w:rPr>
        <w:t>новорожденных,</w:t>
      </w:r>
      <w:r>
        <w:rPr>
          <w:color w:val="231F20"/>
          <w:spacing w:val="-2"/>
        </w:rPr>
        <w:t> </w:t>
      </w:r>
      <w:r>
        <w:rPr>
          <w:color w:val="231F20"/>
        </w:rPr>
        <w:t>полу− </w:t>
      </w:r>
      <w:r>
        <w:rPr>
          <w:color w:val="231F20"/>
          <w:spacing w:val="-2"/>
        </w:rPr>
        <w:t>чающих медицинские вмешательства или </w:t>
      </w:r>
      <w:r>
        <w:rPr>
          <w:color w:val="231F20"/>
        </w:rPr>
        <w:t>рожденных преждевременно. В связи с этим</w:t>
      </w:r>
      <w:r>
        <w:rPr>
          <w:color w:val="231F20"/>
          <w:spacing w:val="70"/>
        </w:rPr>
        <w:t> </w:t>
      </w:r>
      <w:r>
        <w:rPr>
          <w:color w:val="231F20"/>
        </w:rPr>
        <w:t>было</w:t>
      </w:r>
      <w:r>
        <w:rPr>
          <w:color w:val="231F20"/>
          <w:spacing w:val="70"/>
        </w:rPr>
        <w:t> </w:t>
      </w:r>
      <w:r>
        <w:rPr>
          <w:color w:val="231F20"/>
        </w:rPr>
        <w:t>рекомендовано</w:t>
      </w:r>
      <w:r>
        <w:rPr>
          <w:color w:val="231F20"/>
          <w:spacing w:val="70"/>
        </w:rPr>
        <w:t> </w:t>
      </w:r>
      <w:r>
        <w:rPr>
          <w:color w:val="231F20"/>
          <w:spacing w:val="-2"/>
        </w:rPr>
        <w:t>следующее</w:t>
      </w:r>
    </w:p>
    <w:p>
      <w:pPr>
        <w:pStyle w:val="BodyText"/>
        <w:spacing w:line="278" w:lineRule="auto" w:before="163"/>
        <w:ind w:left="137" w:right="243"/>
        <w:rPr>
          <w:sz w:val="9"/>
        </w:rPr>
      </w:pPr>
      <w:r>
        <w:rPr/>
        <w:br w:type="column"/>
      </w:r>
      <w:r>
        <w:rPr>
          <w:color w:val="231F20"/>
        </w:rPr>
        <w:t>развитие</w:t>
      </w:r>
      <w:r>
        <w:rPr>
          <w:color w:val="231F20"/>
          <w:spacing w:val="-5"/>
        </w:rPr>
        <w:t> </w:t>
      </w:r>
      <w:r>
        <w:rPr>
          <w:color w:val="231F20"/>
        </w:rPr>
        <w:t>шкалы:</w:t>
      </w:r>
      <w:r>
        <w:rPr>
          <w:color w:val="231F20"/>
          <w:spacing w:val="-5"/>
        </w:rPr>
        <w:t> </w:t>
      </w:r>
      <w:r>
        <w:rPr>
          <w:color w:val="231F20"/>
        </w:rPr>
        <w:t>за</w:t>
      </w:r>
      <w:r>
        <w:rPr>
          <w:color w:val="231F20"/>
          <w:spacing w:val="-5"/>
        </w:rPr>
        <w:t> </w:t>
      </w:r>
      <w:r>
        <w:rPr>
          <w:color w:val="231F20"/>
        </w:rPr>
        <w:t>все</w:t>
      </w:r>
      <w:r>
        <w:rPr>
          <w:color w:val="231F20"/>
          <w:spacing w:val="-5"/>
        </w:rPr>
        <w:t> </w:t>
      </w:r>
      <w:r>
        <w:rPr>
          <w:color w:val="231F20"/>
        </w:rPr>
        <w:t>параметры</w:t>
      </w:r>
      <w:r>
        <w:rPr>
          <w:color w:val="231F20"/>
          <w:spacing w:val="-5"/>
        </w:rPr>
        <w:t> </w:t>
      </w:r>
      <w:r>
        <w:rPr>
          <w:color w:val="231F20"/>
        </w:rPr>
        <w:t>баллы начисляются</w:t>
      </w:r>
      <w:r>
        <w:rPr>
          <w:color w:val="231F20"/>
          <w:spacing w:val="-2"/>
        </w:rPr>
        <w:t> </w:t>
      </w:r>
      <w:r>
        <w:rPr>
          <w:color w:val="231F20"/>
        </w:rPr>
        <w:t>в</w:t>
      </w:r>
      <w:r>
        <w:rPr>
          <w:color w:val="231F20"/>
          <w:spacing w:val="-2"/>
        </w:rPr>
        <w:t> </w:t>
      </w:r>
      <w:r>
        <w:rPr>
          <w:color w:val="231F20"/>
        </w:rPr>
        <w:t>соответствии</w:t>
      </w:r>
      <w:r>
        <w:rPr>
          <w:color w:val="231F20"/>
          <w:spacing w:val="-2"/>
        </w:rPr>
        <w:t> </w:t>
      </w:r>
      <w:r>
        <w:rPr>
          <w:color w:val="231F20"/>
        </w:rPr>
        <w:t>с</w:t>
      </w:r>
      <w:r>
        <w:rPr>
          <w:color w:val="231F20"/>
          <w:spacing w:val="-2"/>
        </w:rPr>
        <w:t> </w:t>
      </w:r>
      <w:r>
        <w:rPr>
          <w:color w:val="231F20"/>
        </w:rPr>
        <w:t>состояни− </w:t>
      </w:r>
      <w:r>
        <w:rPr>
          <w:color w:val="231F20"/>
          <w:spacing w:val="-2"/>
        </w:rPr>
        <w:t>ем,</w:t>
      </w:r>
      <w:r>
        <w:rPr>
          <w:color w:val="231F20"/>
          <w:spacing w:val="-10"/>
        </w:rPr>
        <w:t> </w:t>
      </w:r>
      <w:r>
        <w:rPr>
          <w:color w:val="231F20"/>
          <w:spacing w:val="-2"/>
        </w:rPr>
        <w:t>независимо</w:t>
      </w:r>
      <w:r>
        <w:rPr>
          <w:color w:val="231F20"/>
          <w:spacing w:val="-9"/>
        </w:rPr>
        <w:t> </w:t>
      </w:r>
      <w:r>
        <w:rPr>
          <w:color w:val="231F20"/>
          <w:spacing w:val="-2"/>
        </w:rPr>
        <w:t>от</w:t>
      </w:r>
      <w:r>
        <w:rPr>
          <w:color w:val="231F20"/>
          <w:spacing w:val="-9"/>
        </w:rPr>
        <w:t> </w:t>
      </w:r>
      <w:r>
        <w:rPr>
          <w:color w:val="231F20"/>
          <w:spacing w:val="-2"/>
        </w:rPr>
        <w:t>того,</w:t>
      </w:r>
      <w:r>
        <w:rPr>
          <w:color w:val="231F20"/>
          <w:spacing w:val="-9"/>
        </w:rPr>
        <w:t> </w:t>
      </w:r>
      <w:r>
        <w:rPr>
          <w:color w:val="231F20"/>
          <w:spacing w:val="-2"/>
        </w:rPr>
        <w:t>какие</w:t>
      </w:r>
      <w:r>
        <w:rPr>
          <w:color w:val="231F20"/>
          <w:spacing w:val="-10"/>
        </w:rPr>
        <w:t> </w:t>
      </w:r>
      <w:r>
        <w:rPr>
          <w:color w:val="231F20"/>
          <w:spacing w:val="-2"/>
        </w:rPr>
        <w:t>вмешатель− </w:t>
      </w:r>
      <w:r>
        <w:rPr>
          <w:color w:val="231F20"/>
        </w:rPr>
        <w:t>ства необходимы для достижения этого </w:t>
      </w:r>
      <w:r>
        <w:rPr>
          <w:color w:val="231F20"/>
          <w:spacing w:val="-2"/>
        </w:rPr>
        <w:t>состояния</w:t>
      </w:r>
      <w:r>
        <w:rPr>
          <w:color w:val="231F20"/>
          <w:spacing w:val="-5"/>
        </w:rPr>
        <w:t> </w:t>
      </w:r>
      <w:r>
        <w:rPr>
          <w:color w:val="231F20"/>
          <w:spacing w:val="-2"/>
        </w:rPr>
        <w:t>и</w:t>
      </w:r>
      <w:r>
        <w:rPr>
          <w:color w:val="231F20"/>
          <w:spacing w:val="-5"/>
        </w:rPr>
        <w:t> </w:t>
      </w:r>
      <w:r>
        <w:rPr>
          <w:color w:val="231F20"/>
          <w:spacing w:val="-2"/>
        </w:rPr>
        <w:t>степени</w:t>
      </w:r>
      <w:r>
        <w:rPr>
          <w:color w:val="231F20"/>
          <w:spacing w:val="-5"/>
        </w:rPr>
        <w:t> </w:t>
      </w:r>
      <w:r>
        <w:rPr>
          <w:color w:val="231F20"/>
          <w:spacing w:val="-2"/>
        </w:rPr>
        <w:t>доношенности.</w:t>
      </w:r>
      <w:r>
        <w:rPr>
          <w:color w:val="231F20"/>
          <w:spacing w:val="-5"/>
        </w:rPr>
        <w:t> </w:t>
      </w:r>
      <w:r>
        <w:rPr>
          <w:color w:val="231F20"/>
          <w:spacing w:val="-2"/>
        </w:rPr>
        <w:t>Кро− ме</w:t>
      </w:r>
      <w:r>
        <w:rPr>
          <w:color w:val="231F20"/>
          <w:spacing w:val="-8"/>
        </w:rPr>
        <w:t> </w:t>
      </w:r>
      <w:r>
        <w:rPr>
          <w:color w:val="231F20"/>
          <w:spacing w:val="-2"/>
        </w:rPr>
        <w:t>того,</w:t>
      </w:r>
      <w:r>
        <w:rPr>
          <w:color w:val="231F20"/>
          <w:spacing w:val="-8"/>
        </w:rPr>
        <w:t> </w:t>
      </w:r>
      <w:r>
        <w:rPr>
          <w:color w:val="231F20"/>
          <w:spacing w:val="-2"/>
        </w:rPr>
        <w:t>должны</w:t>
      </w:r>
      <w:r>
        <w:rPr>
          <w:color w:val="231F20"/>
          <w:spacing w:val="-8"/>
        </w:rPr>
        <w:t> </w:t>
      </w:r>
      <w:r>
        <w:rPr>
          <w:color w:val="231F20"/>
          <w:spacing w:val="-2"/>
        </w:rPr>
        <w:t>быть</w:t>
      </w:r>
      <w:r>
        <w:rPr>
          <w:color w:val="231F20"/>
          <w:spacing w:val="-8"/>
        </w:rPr>
        <w:t> </w:t>
      </w:r>
      <w:r>
        <w:rPr>
          <w:color w:val="231F20"/>
          <w:spacing w:val="-2"/>
        </w:rPr>
        <w:t>так</w:t>
      </w:r>
      <w:r>
        <w:rPr>
          <w:color w:val="231F20"/>
          <w:spacing w:val="-8"/>
        </w:rPr>
        <w:t> </w:t>
      </w:r>
      <w:r>
        <w:rPr>
          <w:color w:val="231F20"/>
          <w:spacing w:val="-2"/>
        </w:rPr>
        <w:t>же</w:t>
      </w:r>
      <w:r>
        <w:rPr>
          <w:color w:val="231F20"/>
          <w:spacing w:val="-8"/>
        </w:rPr>
        <w:t> </w:t>
      </w:r>
      <w:r>
        <w:rPr>
          <w:color w:val="231F20"/>
          <w:spacing w:val="-2"/>
        </w:rPr>
        <w:t>учтены</w:t>
      </w:r>
      <w:r>
        <w:rPr>
          <w:color w:val="231F20"/>
          <w:spacing w:val="-8"/>
        </w:rPr>
        <w:t> </w:t>
      </w:r>
      <w:r>
        <w:rPr>
          <w:color w:val="231F20"/>
          <w:spacing w:val="-2"/>
        </w:rPr>
        <w:t>вме− </w:t>
      </w:r>
      <w:r>
        <w:rPr>
          <w:color w:val="231F20"/>
        </w:rPr>
        <w:t>шательства необходимые для достиже− ния этого состояния. Было продемонст− рировано, что эта Комбинированная Шкала</w:t>
      </w:r>
      <w:r>
        <w:rPr>
          <w:color w:val="231F20"/>
          <w:spacing w:val="-10"/>
        </w:rPr>
        <w:t> </w:t>
      </w:r>
      <w:r>
        <w:rPr>
          <w:color w:val="231F20"/>
        </w:rPr>
        <w:t>Апгар</w:t>
      </w:r>
      <w:r>
        <w:rPr>
          <w:color w:val="231F20"/>
          <w:spacing w:val="-10"/>
        </w:rPr>
        <w:t> </w:t>
      </w:r>
      <w:r>
        <w:rPr>
          <w:color w:val="231F20"/>
        </w:rPr>
        <w:t>прогнозирует</w:t>
      </w:r>
      <w:r>
        <w:rPr>
          <w:color w:val="231F20"/>
          <w:spacing w:val="-10"/>
        </w:rPr>
        <w:t> </w:t>
      </w:r>
      <w:r>
        <w:rPr>
          <w:color w:val="231F20"/>
        </w:rPr>
        <w:t>исходы</w:t>
      </w:r>
      <w:r>
        <w:rPr>
          <w:color w:val="231F20"/>
          <w:spacing w:val="-10"/>
        </w:rPr>
        <w:t> </w:t>
      </w:r>
      <w:r>
        <w:rPr>
          <w:color w:val="231F20"/>
        </w:rPr>
        <w:t>у</w:t>
      </w:r>
      <w:r>
        <w:rPr>
          <w:color w:val="231F20"/>
          <w:spacing w:val="-10"/>
        </w:rPr>
        <w:t> </w:t>
      </w:r>
      <w:r>
        <w:rPr>
          <w:color w:val="231F20"/>
        </w:rPr>
        <w:t>не− </w:t>
      </w:r>
      <w:r>
        <w:rPr>
          <w:color w:val="231F20"/>
          <w:spacing w:val="-2"/>
        </w:rPr>
        <w:t>доношенных</w:t>
      </w:r>
      <w:r>
        <w:rPr>
          <w:color w:val="231F20"/>
          <w:spacing w:val="-10"/>
        </w:rPr>
        <w:t> </w:t>
      </w:r>
      <w:r>
        <w:rPr>
          <w:color w:val="231F20"/>
          <w:spacing w:val="-2"/>
        </w:rPr>
        <w:t>и</w:t>
      </w:r>
      <w:r>
        <w:rPr>
          <w:color w:val="231F20"/>
          <w:spacing w:val="-9"/>
        </w:rPr>
        <w:t> </w:t>
      </w:r>
      <w:r>
        <w:rPr>
          <w:color w:val="231F20"/>
          <w:spacing w:val="-2"/>
        </w:rPr>
        <w:t>доношенных</w:t>
      </w:r>
      <w:r>
        <w:rPr>
          <w:color w:val="231F20"/>
          <w:spacing w:val="-9"/>
        </w:rPr>
        <w:t> </w:t>
      </w:r>
      <w:r>
        <w:rPr>
          <w:color w:val="231F20"/>
          <w:spacing w:val="-2"/>
        </w:rPr>
        <w:t>новорожден− </w:t>
      </w:r>
      <w:r>
        <w:rPr>
          <w:color w:val="231F20"/>
        </w:rPr>
        <w:t>ных лучше, чем традиционная.</w:t>
      </w:r>
      <w:r>
        <w:rPr>
          <w:color w:val="231F20"/>
          <w:position w:val="6"/>
          <w:sz w:val="9"/>
        </w:rPr>
        <w:t>751,752</w:t>
      </w:r>
    </w:p>
    <w:p>
      <w:pPr>
        <w:pStyle w:val="Heading2"/>
        <w:ind w:left="1286"/>
        <w:jc w:val="left"/>
      </w:pPr>
      <w:r>
        <w:rPr>
          <w:color w:val="28B574"/>
          <w:spacing w:val="-5"/>
        </w:rPr>
        <w:t>Брифинг/дебрифинг</w:t>
      </w:r>
    </w:p>
    <w:p>
      <w:pPr>
        <w:pStyle w:val="BodyText"/>
        <w:spacing w:line="278" w:lineRule="auto" w:before="132"/>
        <w:ind w:left="137" w:right="243" w:firstLine="453"/>
      </w:pPr>
      <w:r>
        <w:rPr>
          <w:color w:val="231F20"/>
        </w:rPr>
        <w:t>Еще до реанимации важно обсу− дить ответственность каждого члена бригады. После работы в родовом зале следует провести дебрифинг события с применением позитивных и конструк− тивных</w:t>
      </w:r>
      <w:r>
        <w:rPr>
          <w:color w:val="231F20"/>
          <w:spacing w:val="-6"/>
        </w:rPr>
        <w:t> </w:t>
      </w:r>
      <w:r>
        <w:rPr>
          <w:color w:val="231F20"/>
        </w:rPr>
        <w:t>методик</w:t>
      </w:r>
      <w:r>
        <w:rPr>
          <w:color w:val="231F20"/>
          <w:spacing w:val="-6"/>
        </w:rPr>
        <w:t> </w:t>
      </w:r>
      <w:r>
        <w:rPr>
          <w:color w:val="231F20"/>
        </w:rPr>
        <w:t>критики,</w:t>
      </w:r>
      <w:r>
        <w:rPr>
          <w:color w:val="231F20"/>
          <w:spacing w:val="-6"/>
        </w:rPr>
        <w:t> </w:t>
      </w:r>
      <w:r>
        <w:rPr>
          <w:color w:val="231F20"/>
        </w:rPr>
        <w:t>а</w:t>
      </w:r>
      <w:r>
        <w:rPr>
          <w:color w:val="231F20"/>
          <w:spacing w:val="-6"/>
        </w:rPr>
        <w:t> </w:t>
      </w:r>
      <w:r>
        <w:rPr>
          <w:color w:val="231F20"/>
        </w:rPr>
        <w:t>тем,</w:t>
      </w:r>
      <w:r>
        <w:rPr>
          <w:color w:val="231F20"/>
          <w:spacing w:val="-6"/>
        </w:rPr>
        <w:t> </w:t>
      </w:r>
      <w:r>
        <w:rPr>
          <w:color w:val="231F20"/>
        </w:rPr>
        <w:t>кому</w:t>
      </w:r>
      <w:r>
        <w:rPr>
          <w:color w:val="231F20"/>
          <w:spacing w:val="-6"/>
        </w:rPr>
        <w:t> </w:t>
      </w:r>
      <w:r>
        <w:rPr>
          <w:color w:val="231F20"/>
        </w:rPr>
        <w:t>это особенно нужно — консультирование в связи с тяжелой утратой.</w:t>
      </w:r>
    </w:p>
    <w:p>
      <w:pPr>
        <w:spacing w:after="0" w:line="278" w:lineRule="auto"/>
        <w:sectPr>
          <w:pgSz w:w="8220" w:h="11900"/>
          <w:pgMar w:header="401" w:footer="645" w:top="620" w:bottom="840" w:left="620" w:right="620"/>
          <w:cols w:num="2" w:equalWidth="0">
            <w:col w:w="3357" w:space="59"/>
            <w:col w:w="3564"/>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spacing w:line="321" w:lineRule="exact"/>
      </w:pPr>
      <w:r>
        <w:rPr>
          <w:color w:val="096D97"/>
          <w:w w:val="80"/>
        </w:rPr>
        <w:t>НАЧАЛЬНОЕ</w:t>
      </w:r>
      <w:r>
        <w:rPr>
          <w:color w:val="096D97"/>
          <w:spacing w:val="3"/>
        </w:rPr>
        <w:t> </w:t>
      </w:r>
      <w:r>
        <w:rPr>
          <w:color w:val="096D97"/>
          <w:spacing w:val="-2"/>
          <w:w w:val="90"/>
        </w:rPr>
        <w:t>ЛЕЧЕНИЕ</w:t>
      </w:r>
    </w:p>
    <w:p>
      <w:pPr>
        <w:spacing w:line="321" w:lineRule="exact" w:before="0"/>
        <w:ind w:left="250" w:right="0" w:firstLine="0"/>
        <w:jc w:val="left"/>
        <w:rPr>
          <w:rFonts w:ascii="Arial" w:hAnsi="Arial"/>
          <w:b/>
          <w:sz w:val="28"/>
        </w:rPr>
      </w:pPr>
      <w:r>
        <w:rPr>
          <w:rFonts w:ascii="Arial" w:hAnsi="Arial"/>
          <w:b/>
          <w:color w:val="096D97"/>
          <w:w w:val="80"/>
          <w:sz w:val="28"/>
        </w:rPr>
        <w:t>ОСТРЫХ</w:t>
      </w:r>
      <w:r>
        <w:rPr>
          <w:rFonts w:ascii="Arial" w:hAnsi="Arial"/>
          <w:b/>
          <w:color w:val="096D97"/>
          <w:spacing w:val="-9"/>
          <w:sz w:val="28"/>
        </w:rPr>
        <w:t> </w:t>
      </w:r>
      <w:r>
        <w:rPr>
          <w:rFonts w:ascii="Arial" w:hAnsi="Arial"/>
          <w:b/>
          <w:color w:val="096D97"/>
          <w:w w:val="80"/>
          <w:sz w:val="28"/>
        </w:rPr>
        <w:t>КОРОНАРНЫХ</w:t>
      </w:r>
      <w:r>
        <w:rPr>
          <w:rFonts w:ascii="Arial" w:hAnsi="Arial"/>
          <w:b/>
          <w:color w:val="096D97"/>
          <w:spacing w:val="-8"/>
          <w:sz w:val="28"/>
        </w:rPr>
        <w:t> </w:t>
      </w:r>
      <w:r>
        <w:rPr>
          <w:rFonts w:ascii="Arial" w:hAnsi="Arial"/>
          <w:b/>
          <w:color w:val="096D97"/>
          <w:spacing w:val="-2"/>
          <w:w w:val="80"/>
          <w:sz w:val="28"/>
        </w:rPr>
        <w:t>СИНДРОМОВ</w:t>
      </w:r>
    </w:p>
    <w:p>
      <w:pPr>
        <w:pStyle w:val="BodyText"/>
        <w:spacing w:before="98"/>
        <w:jc w:val="left"/>
        <w:rPr>
          <w:rFonts w:ascii="Arial"/>
          <w:b/>
          <w:sz w:val="20"/>
        </w:rPr>
      </w:pPr>
    </w:p>
    <w:p>
      <w:pPr>
        <w:spacing w:after="0"/>
        <w:jc w:val="left"/>
        <w:rPr>
          <w:rFonts w:ascii="Arial"/>
          <w:sz w:val="20"/>
        </w:rPr>
        <w:sectPr>
          <w:pgSz w:w="8220" w:h="11900"/>
          <w:pgMar w:header="429" w:footer="645" w:top="620" w:bottom="840" w:left="620" w:right="620"/>
        </w:sectPr>
      </w:pPr>
    </w:p>
    <w:p>
      <w:pPr>
        <w:pStyle w:val="BodyText"/>
        <w:spacing w:line="278" w:lineRule="auto" w:before="91"/>
        <w:ind w:left="250" w:firstLine="453"/>
      </w:pPr>
      <w:r>
        <w:rPr>
          <w:color w:val="231F20"/>
        </w:rPr>
        <w:t>Термин острый коронарный синд− ром</w:t>
      </w:r>
      <w:r>
        <w:rPr>
          <w:color w:val="231F20"/>
          <w:spacing w:val="-8"/>
        </w:rPr>
        <w:t> </w:t>
      </w:r>
      <w:r>
        <w:rPr>
          <w:color w:val="231F20"/>
        </w:rPr>
        <w:t>(ОКС)</w:t>
      </w:r>
      <w:r>
        <w:rPr>
          <w:color w:val="231F20"/>
          <w:spacing w:val="-8"/>
        </w:rPr>
        <w:t> </w:t>
      </w:r>
      <w:r>
        <w:rPr>
          <w:color w:val="231F20"/>
        </w:rPr>
        <w:t>включает</w:t>
      </w:r>
      <w:r>
        <w:rPr>
          <w:color w:val="231F20"/>
          <w:spacing w:val="-8"/>
        </w:rPr>
        <w:t> </w:t>
      </w:r>
      <w:r>
        <w:rPr>
          <w:color w:val="231F20"/>
        </w:rPr>
        <w:t>три</w:t>
      </w:r>
      <w:r>
        <w:rPr>
          <w:color w:val="231F20"/>
          <w:spacing w:val="-8"/>
        </w:rPr>
        <w:t> </w:t>
      </w:r>
      <w:r>
        <w:rPr>
          <w:color w:val="231F20"/>
        </w:rPr>
        <w:t>различных</w:t>
      </w:r>
      <w:r>
        <w:rPr>
          <w:color w:val="231F20"/>
          <w:spacing w:val="-8"/>
        </w:rPr>
        <w:t> </w:t>
      </w:r>
      <w:r>
        <w:rPr>
          <w:color w:val="231F20"/>
        </w:rPr>
        <w:t>вида острой</w:t>
      </w:r>
      <w:r>
        <w:rPr>
          <w:color w:val="231F20"/>
          <w:spacing w:val="-12"/>
        </w:rPr>
        <w:t> </w:t>
      </w:r>
      <w:r>
        <w:rPr>
          <w:color w:val="231F20"/>
        </w:rPr>
        <w:t>манифестации</w:t>
      </w:r>
      <w:r>
        <w:rPr>
          <w:color w:val="231F20"/>
          <w:spacing w:val="-11"/>
        </w:rPr>
        <w:t> </w:t>
      </w:r>
      <w:r>
        <w:rPr>
          <w:color w:val="231F20"/>
        </w:rPr>
        <w:t>коронарной</w:t>
      </w:r>
      <w:r>
        <w:rPr>
          <w:color w:val="231F20"/>
          <w:spacing w:val="-11"/>
        </w:rPr>
        <w:t> </w:t>
      </w:r>
      <w:r>
        <w:rPr>
          <w:color w:val="231F20"/>
        </w:rPr>
        <w:t>болез− ни сердца (рис.1.33): инфаркт миокарда</w:t>
      </w:r>
      <w:r>
        <w:rPr>
          <w:color w:val="231F20"/>
          <w:spacing w:val="40"/>
        </w:rPr>
        <w:t> </w:t>
      </w:r>
      <w:r>
        <w:rPr>
          <w:color w:val="231F20"/>
          <w:spacing w:val="-4"/>
        </w:rPr>
        <w:t>с</w:t>
      </w:r>
      <w:r>
        <w:rPr>
          <w:color w:val="231F20"/>
          <w:spacing w:val="-8"/>
        </w:rPr>
        <w:t> </w:t>
      </w:r>
      <w:r>
        <w:rPr>
          <w:color w:val="231F20"/>
          <w:spacing w:val="-4"/>
        </w:rPr>
        <w:t>подъемом</w:t>
      </w:r>
      <w:r>
        <w:rPr>
          <w:color w:val="231F20"/>
          <w:spacing w:val="-7"/>
        </w:rPr>
        <w:t> </w:t>
      </w:r>
      <w:r>
        <w:rPr>
          <w:color w:val="231F20"/>
          <w:spacing w:val="-4"/>
        </w:rPr>
        <w:t>ST</w:t>
      </w:r>
      <w:r>
        <w:rPr>
          <w:color w:val="231F20"/>
          <w:spacing w:val="-7"/>
        </w:rPr>
        <w:t> </w:t>
      </w:r>
      <w:r>
        <w:rPr>
          <w:color w:val="231F20"/>
          <w:spacing w:val="-4"/>
        </w:rPr>
        <w:t>(ИМ−сПST),</w:t>
      </w:r>
      <w:r>
        <w:rPr>
          <w:color w:val="231F20"/>
          <w:spacing w:val="-7"/>
        </w:rPr>
        <w:t> </w:t>
      </w:r>
      <w:r>
        <w:rPr>
          <w:color w:val="231F20"/>
          <w:spacing w:val="-4"/>
        </w:rPr>
        <w:t>инфаркт</w:t>
      </w:r>
      <w:r>
        <w:rPr>
          <w:color w:val="231F20"/>
          <w:spacing w:val="-8"/>
        </w:rPr>
        <w:t> </w:t>
      </w:r>
      <w:r>
        <w:rPr>
          <w:color w:val="231F20"/>
          <w:spacing w:val="-4"/>
        </w:rPr>
        <w:t>мио− </w:t>
      </w:r>
      <w:r>
        <w:rPr>
          <w:color w:val="231F20"/>
          <w:spacing w:val="-2"/>
        </w:rPr>
        <w:t>карда</w:t>
      </w:r>
      <w:r>
        <w:rPr>
          <w:color w:val="231F20"/>
          <w:spacing w:val="-10"/>
        </w:rPr>
        <w:t> </w:t>
      </w:r>
      <w:r>
        <w:rPr>
          <w:color w:val="231F20"/>
          <w:spacing w:val="-2"/>
        </w:rPr>
        <w:t>без</w:t>
      </w:r>
      <w:r>
        <w:rPr>
          <w:color w:val="231F20"/>
          <w:spacing w:val="-9"/>
        </w:rPr>
        <w:t> </w:t>
      </w:r>
      <w:r>
        <w:rPr>
          <w:color w:val="231F20"/>
          <w:spacing w:val="-2"/>
        </w:rPr>
        <w:t>подъема</w:t>
      </w:r>
      <w:r>
        <w:rPr>
          <w:color w:val="231F20"/>
          <w:spacing w:val="-9"/>
        </w:rPr>
        <w:t> </w:t>
      </w:r>
      <w:r>
        <w:rPr>
          <w:color w:val="231F20"/>
          <w:spacing w:val="-2"/>
        </w:rPr>
        <w:t>ST</w:t>
      </w:r>
      <w:r>
        <w:rPr>
          <w:color w:val="231F20"/>
          <w:spacing w:val="-9"/>
        </w:rPr>
        <w:t> </w:t>
      </w:r>
      <w:r>
        <w:rPr>
          <w:color w:val="231F20"/>
          <w:spacing w:val="-2"/>
        </w:rPr>
        <w:t>(ИМ−безПST)</w:t>
      </w:r>
      <w:r>
        <w:rPr>
          <w:color w:val="231F20"/>
          <w:spacing w:val="-10"/>
        </w:rPr>
        <w:t> </w:t>
      </w:r>
      <w:r>
        <w:rPr>
          <w:color w:val="231F20"/>
          <w:spacing w:val="-2"/>
        </w:rPr>
        <w:t>и</w:t>
      </w:r>
      <w:r>
        <w:rPr>
          <w:color w:val="231F20"/>
          <w:spacing w:val="-9"/>
        </w:rPr>
        <w:t> </w:t>
      </w:r>
      <w:r>
        <w:rPr>
          <w:color w:val="231F20"/>
          <w:spacing w:val="-2"/>
        </w:rPr>
        <w:t>не− </w:t>
      </w:r>
      <w:r>
        <w:rPr>
          <w:color w:val="231F20"/>
        </w:rPr>
        <w:t>стабильную</w:t>
      </w:r>
      <w:r>
        <w:rPr>
          <w:color w:val="231F20"/>
          <w:spacing w:val="-12"/>
        </w:rPr>
        <w:t> </w:t>
      </w:r>
      <w:r>
        <w:rPr>
          <w:color w:val="231F20"/>
        </w:rPr>
        <w:t>стенокардию.</w:t>
      </w:r>
      <w:r>
        <w:rPr>
          <w:color w:val="231F20"/>
          <w:spacing w:val="-11"/>
        </w:rPr>
        <w:t> </w:t>
      </w:r>
      <w:r>
        <w:rPr>
          <w:color w:val="231F20"/>
        </w:rPr>
        <w:t>ИМ−безПST</w:t>
      </w:r>
      <w:r>
        <w:rPr>
          <w:color w:val="231F20"/>
          <w:spacing w:val="-11"/>
        </w:rPr>
        <w:t> </w:t>
      </w:r>
      <w:r>
        <w:rPr>
          <w:color w:val="231F20"/>
        </w:rPr>
        <w:t>и нестабильную</w:t>
      </w:r>
      <w:r>
        <w:rPr>
          <w:color w:val="231F20"/>
          <w:spacing w:val="-12"/>
        </w:rPr>
        <w:t> </w:t>
      </w:r>
      <w:r>
        <w:rPr>
          <w:color w:val="231F20"/>
        </w:rPr>
        <w:t>стенокардию</w:t>
      </w:r>
      <w:r>
        <w:rPr>
          <w:color w:val="231F20"/>
          <w:spacing w:val="-11"/>
        </w:rPr>
        <w:t> </w:t>
      </w:r>
      <w:r>
        <w:rPr>
          <w:color w:val="231F20"/>
        </w:rPr>
        <w:t>обычно</w:t>
      </w:r>
      <w:r>
        <w:rPr>
          <w:color w:val="231F20"/>
          <w:spacing w:val="-11"/>
        </w:rPr>
        <w:t> </w:t>
      </w:r>
      <w:r>
        <w:rPr>
          <w:color w:val="231F20"/>
        </w:rPr>
        <w:t>объ− </w:t>
      </w:r>
      <w:r>
        <w:rPr>
          <w:color w:val="231F20"/>
          <w:spacing w:val="-2"/>
        </w:rPr>
        <w:t>единяют</w:t>
      </w:r>
      <w:r>
        <w:rPr>
          <w:color w:val="231F20"/>
          <w:spacing w:val="-12"/>
        </w:rPr>
        <w:t> </w:t>
      </w:r>
      <w:r>
        <w:rPr>
          <w:color w:val="231F20"/>
          <w:spacing w:val="-2"/>
        </w:rPr>
        <w:t>в</w:t>
      </w:r>
      <w:r>
        <w:rPr>
          <w:color w:val="231F20"/>
          <w:spacing w:val="-9"/>
        </w:rPr>
        <w:t> </w:t>
      </w:r>
      <w:r>
        <w:rPr>
          <w:color w:val="231F20"/>
          <w:spacing w:val="-2"/>
        </w:rPr>
        <w:t>термин</w:t>
      </w:r>
      <w:r>
        <w:rPr>
          <w:color w:val="231F20"/>
          <w:spacing w:val="-9"/>
        </w:rPr>
        <w:t> </w:t>
      </w:r>
      <w:r>
        <w:rPr>
          <w:color w:val="231F20"/>
          <w:spacing w:val="-2"/>
        </w:rPr>
        <w:t>ИМ−безПST−ОКС.</w:t>
      </w:r>
      <w:r>
        <w:rPr>
          <w:color w:val="231F20"/>
          <w:spacing w:val="-9"/>
        </w:rPr>
        <w:t> </w:t>
      </w:r>
      <w:r>
        <w:rPr>
          <w:color w:val="231F20"/>
          <w:spacing w:val="-2"/>
        </w:rPr>
        <w:t>Для </w:t>
      </w:r>
      <w:r>
        <w:rPr>
          <w:color w:val="231F20"/>
        </w:rPr>
        <w:t>патофизиологии ОКС типичны </w:t>
      </w:r>
      <w:r>
        <w:rPr>
          <w:color w:val="231F20"/>
        </w:rPr>
        <w:t>разрыв или эрозия атеросклеротической бляш− ки.</w:t>
      </w:r>
      <w:r>
        <w:rPr>
          <w:color w:val="231F20"/>
          <w:position w:val="6"/>
          <w:sz w:val="9"/>
        </w:rPr>
        <w:t>753</w:t>
      </w:r>
      <w:r>
        <w:rPr>
          <w:color w:val="231F20"/>
          <w:spacing w:val="40"/>
          <w:position w:val="6"/>
          <w:sz w:val="9"/>
        </w:rPr>
        <w:t> </w:t>
      </w:r>
      <w:r>
        <w:rPr>
          <w:color w:val="231F20"/>
        </w:rPr>
        <w:t>ЭКГ характеристики (отсутствие или</w:t>
      </w:r>
      <w:r>
        <w:rPr>
          <w:color w:val="231F20"/>
          <w:spacing w:val="-9"/>
        </w:rPr>
        <w:t> </w:t>
      </w:r>
      <w:r>
        <w:rPr>
          <w:color w:val="231F20"/>
        </w:rPr>
        <w:t>наличие</w:t>
      </w:r>
      <w:r>
        <w:rPr>
          <w:color w:val="231F20"/>
          <w:spacing w:val="-9"/>
        </w:rPr>
        <w:t> </w:t>
      </w:r>
      <w:r>
        <w:rPr>
          <w:color w:val="231F20"/>
        </w:rPr>
        <w:t>подъема</w:t>
      </w:r>
      <w:r>
        <w:rPr>
          <w:color w:val="231F20"/>
          <w:spacing w:val="-9"/>
        </w:rPr>
        <w:t> </w:t>
      </w:r>
      <w:r>
        <w:rPr>
          <w:color w:val="231F20"/>
        </w:rPr>
        <w:t>ST)</w:t>
      </w:r>
      <w:r>
        <w:rPr>
          <w:color w:val="231F20"/>
          <w:spacing w:val="-9"/>
        </w:rPr>
        <w:t> </w:t>
      </w:r>
      <w:r>
        <w:rPr>
          <w:color w:val="231F20"/>
        </w:rPr>
        <w:t>отличают</w:t>
      </w:r>
      <w:r>
        <w:rPr>
          <w:color w:val="231F20"/>
          <w:spacing w:val="-9"/>
        </w:rPr>
        <w:t> </w:t>
      </w:r>
      <w:r>
        <w:rPr>
          <w:color w:val="231F20"/>
        </w:rPr>
        <w:t>ИМ− </w:t>
      </w:r>
      <w:r>
        <w:rPr>
          <w:color w:val="231F20"/>
          <w:spacing w:val="-4"/>
        </w:rPr>
        <w:t>сПST</w:t>
      </w:r>
      <w:r>
        <w:rPr>
          <w:color w:val="231F20"/>
          <w:spacing w:val="-6"/>
        </w:rPr>
        <w:t> </w:t>
      </w:r>
      <w:r>
        <w:rPr>
          <w:color w:val="231F20"/>
          <w:spacing w:val="-4"/>
        </w:rPr>
        <w:t>от</w:t>
      </w:r>
      <w:r>
        <w:rPr>
          <w:color w:val="231F20"/>
          <w:spacing w:val="-6"/>
        </w:rPr>
        <w:t> </w:t>
      </w:r>
      <w:r>
        <w:rPr>
          <w:color w:val="231F20"/>
          <w:spacing w:val="-4"/>
        </w:rPr>
        <w:t>ИМ−безПST−ОКС.</w:t>
      </w:r>
      <w:r>
        <w:rPr>
          <w:color w:val="231F20"/>
          <w:spacing w:val="-6"/>
        </w:rPr>
        <w:t> </w:t>
      </w:r>
      <w:r>
        <w:rPr>
          <w:color w:val="231F20"/>
          <w:spacing w:val="-4"/>
        </w:rPr>
        <w:t>Вторая</w:t>
      </w:r>
      <w:r>
        <w:rPr>
          <w:color w:val="231F20"/>
          <w:spacing w:val="-6"/>
        </w:rPr>
        <w:t> </w:t>
      </w:r>
      <w:r>
        <w:rPr>
          <w:color w:val="231F20"/>
          <w:spacing w:val="-4"/>
        </w:rPr>
        <w:t>может </w:t>
      </w:r>
      <w:r>
        <w:rPr>
          <w:color w:val="231F20"/>
        </w:rPr>
        <w:t>сопровождаться депрессией или не спе− цифическими изменениями интервала </w:t>
      </w:r>
      <w:r>
        <w:rPr>
          <w:color w:val="231F20"/>
          <w:spacing w:val="-4"/>
        </w:rPr>
        <w:t>ST,</w:t>
      </w:r>
      <w:r>
        <w:rPr>
          <w:color w:val="231F20"/>
          <w:spacing w:val="-8"/>
        </w:rPr>
        <w:t> </w:t>
      </w:r>
      <w:r>
        <w:rPr>
          <w:color w:val="231F20"/>
          <w:spacing w:val="-4"/>
        </w:rPr>
        <w:t>или</w:t>
      </w:r>
      <w:r>
        <w:rPr>
          <w:color w:val="231F20"/>
          <w:spacing w:val="-7"/>
        </w:rPr>
        <w:t> </w:t>
      </w:r>
      <w:r>
        <w:rPr>
          <w:color w:val="231F20"/>
          <w:spacing w:val="-4"/>
        </w:rPr>
        <w:t>даже</w:t>
      </w:r>
      <w:r>
        <w:rPr>
          <w:color w:val="231F20"/>
          <w:spacing w:val="-7"/>
        </w:rPr>
        <w:t> </w:t>
      </w:r>
      <w:r>
        <w:rPr>
          <w:color w:val="231F20"/>
          <w:spacing w:val="-4"/>
        </w:rPr>
        <w:t>нормальной</w:t>
      </w:r>
      <w:r>
        <w:rPr>
          <w:color w:val="231F20"/>
          <w:spacing w:val="-7"/>
        </w:rPr>
        <w:t> </w:t>
      </w:r>
      <w:r>
        <w:rPr>
          <w:color w:val="231F20"/>
          <w:spacing w:val="-4"/>
        </w:rPr>
        <w:t>ЭКГ.</w:t>
      </w:r>
      <w:r>
        <w:rPr>
          <w:color w:val="231F20"/>
          <w:spacing w:val="-8"/>
        </w:rPr>
        <w:t> </w:t>
      </w:r>
      <w:r>
        <w:rPr>
          <w:color w:val="231F20"/>
          <w:spacing w:val="-4"/>
        </w:rPr>
        <w:t>При</w:t>
      </w:r>
      <w:r>
        <w:rPr>
          <w:color w:val="231F20"/>
          <w:spacing w:val="-7"/>
        </w:rPr>
        <w:t> </w:t>
      </w:r>
      <w:r>
        <w:rPr>
          <w:color w:val="231F20"/>
          <w:spacing w:val="-4"/>
        </w:rPr>
        <w:t>отсут− </w:t>
      </w:r>
      <w:r>
        <w:rPr>
          <w:color w:val="231F20"/>
        </w:rPr>
        <w:t>ствии подъема интервала ST на ИМ− безПST указывает повышение в плазме концентрации кардиальных биомарке− ров, в частности тропонина Т или I как наиболее специфических маркеров не− кроза клеток миокарда.</w:t>
      </w:r>
    </w:p>
    <w:p>
      <w:pPr>
        <w:pStyle w:val="BodyText"/>
        <w:spacing w:line="278" w:lineRule="auto"/>
        <w:ind w:left="250" w:right="1" w:firstLine="453"/>
      </w:pPr>
      <w:r>
        <w:rPr>
          <w:color w:val="231F20"/>
        </w:rPr>
        <w:t>Острые коронарные синдромы — частая причина злокачественных арит− мий,</w:t>
      </w:r>
      <w:r>
        <w:rPr>
          <w:color w:val="231F20"/>
          <w:spacing w:val="-6"/>
        </w:rPr>
        <w:t> </w:t>
      </w:r>
      <w:r>
        <w:rPr>
          <w:color w:val="231F20"/>
        </w:rPr>
        <w:t>приводящих</w:t>
      </w:r>
      <w:r>
        <w:rPr>
          <w:color w:val="231F20"/>
          <w:spacing w:val="-6"/>
        </w:rPr>
        <w:t> </w:t>
      </w:r>
      <w:r>
        <w:rPr>
          <w:color w:val="231F20"/>
        </w:rPr>
        <w:t>к</w:t>
      </w:r>
      <w:r>
        <w:rPr>
          <w:color w:val="231F20"/>
          <w:spacing w:val="-6"/>
        </w:rPr>
        <w:t> </w:t>
      </w:r>
      <w:r>
        <w:rPr>
          <w:color w:val="231F20"/>
        </w:rPr>
        <w:t>внезапной</w:t>
      </w:r>
      <w:r>
        <w:rPr>
          <w:color w:val="231F20"/>
          <w:spacing w:val="-6"/>
        </w:rPr>
        <w:t> </w:t>
      </w:r>
      <w:r>
        <w:rPr>
          <w:color w:val="231F20"/>
        </w:rPr>
        <w:t>сердечной смерти. Терапевтические цели заключа− ются</w:t>
      </w:r>
      <w:r>
        <w:rPr>
          <w:color w:val="231F20"/>
          <w:spacing w:val="27"/>
        </w:rPr>
        <w:t> </w:t>
      </w:r>
      <w:r>
        <w:rPr>
          <w:color w:val="231F20"/>
        </w:rPr>
        <w:t>в</w:t>
      </w:r>
      <w:r>
        <w:rPr>
          <w:color w:val="231F20"/>
          <w:spacing w:val="28"/>
        </w:rPr>
        <w:t> </w:t>
      </w:r>
      <w:r>
        <w:rPr>
          <w:color w:val="231F20"/>
        </w:rPr>
        <w:t>лечении</w:t>
      </w:r>
      <w:r>
        <w:rPr>
          <w:color w:val="231F20"/>
          <w:spacing w:val="28"/>
        </w:rPr>
        <w:t> </w:t>
      </w:r>
      <w:r>
        <w:rPr>
          <w:color w:val="231F20"/>
        </w:rPr>
        <w:t>острых</w:t>
      </w:r>
      <w:r>
        <w:rPr>
          <w:color w:val="231F20"/>
          <w:spacing w:val="27"/>
        </w:rPr>
        <w:t> </w:t>
      </w:r>
      <w:r>
        <w:rPr>
          <w:color w:val="231F20"/>
          <w:spacing w:val="-2"/>
        </w:rPr>
        <w:t>жизнеугрожаю−</w:t>
      </w:r>
    </w:p>
    <w:p>
      <w:pPr>
        <w:pStyle w:val="BodyText"/>
        <w:spacing w:line="278" w:lineRule="auto" w:before="91"/>
        <w:ind w:left="196" w:right="130"/>
        <w:rPr>
          <w:sz w:val="9"/>
        </w:rPr>
      </w:pPr>
      <w:r>
        <w:rPr/>
        <w:br w:type="column"/>
      </w:r>
      <w:r>
        <w:rPr>
          <w:color w:val="231F20"/>
        </w:rPr>
        <w:t>щих</w:t>
      </w:r>
      <w:r>
        <w:rPr>
          <w:color w:val="231F20"/>
          <w:spacing w:val="-7"/>
        </w:rPr>
        <w:t> </w:t>
      </w:r>
      <w:r>
        <w:rPr>
          <w:color w:val="231F20"/>
        </w:rPr>
        <w:t>аритмий,</w:t>
      </w:r>
      <w:r>
        <w:rPr>
          <w:color w:val="231F20"/>
          <w:spacing w:val="-7"/>
        </w:rPr>
        <w:t> </w:t>
      </w:r>
      <w:r>
        <w:rPr>
          <w:color w:val="231F20"/>
        </w:rPr>
        <w:t>таких</w:t>
      </w:r>
      <w:r>
        <w:rPr>
          <w:color w:val="231F20"/>
          <w:spacing w:val="-7"/>
        </w:rPr>
        <w:t> </w:t>
      </w:r>
      <w:r>
        <w:rPr>
          <w:color w:val="231F20"/>
        </w:rPr>
        <w:t>как</w:t>
      </w:r>
      <w:r>
        <w:rPr>
          <w:color w:val="231F20"/>
          <w:spacing w:val="-7"/>
        </w:rPr>
        <w:t> </w:t>
      </w:r>
      <w:r>
        <w:rPr>
          <w:color w:val="231F20"/>
        </w:rPr>
        <w:t>ФЖ</w:t>
      </w:r>
      <w:r>
        <w:rPr>
          <w:color w:val="231F20"/>
          <w:spacing w:val="-7"/>
        </w:rPr>
        <w:t> </w:t>
      </w:r>
      <w:r>
        <w:rPr>
          <w:color w:val="231F20"/>
        </w:rPr>
        <w:t>или</w:t>
      </w:r>
      <w:r>
        <w:rPr>
          <w:color w:val="231F20"/>
          <w:spacing w:val="-7"/>
        </w:rPr>
        <w:t> </w:t>
      </w:r>
      <w:r>
        <w:rPr>
          <w:color w:val="231F20"/>
        </w:rPr>
        <w:t>крайняя степень</w:t>
      </w:r>
      <w:r>
        <w:rPr>
          <w:color w:val="231F20"/>
          <w:spacing w:val="-3"/>
        </w:rPr>
        <w:t> </w:t>
      </w:r>
      <w:r>
        <w:rPr>
          <w:color w:val="231F20"/>
        </w:rPr>
        <w:t>брадикардии,</w:t>
      </w:r>
      <w:r>
        <w:rPr>
          <w:color w:val="231F20"/>
          <w:spacing w:val="-3"/>
        </w:rPr>
        <w:t> </w:t>
      </w:r>
      <w:r>
        <w:rPr>
          <w:color w:val="231F20"/>
        </w:rPr>
        <w:t>сохранении</w:t>
      </w:r>
      <w:r>
        <w:rPr>
          <w:color w:val="231F20"/>
          <w:spacing w:val="-3"/>
        </w:rPr>
        <w:t> </w:t>
      </w:r>
      <w:r>
        <w:rPr>
          <w:color w:val="231F20"/>
        </w:rPr>
        <w:t>функ− ции левого желудочка и предупрежде− нии</w:t>
      </w:r>
      <w:r>
        <w:rPr>
          <w:color w:val="231F20"/>
          <w:spacing w:val="-1"/>
        </w:rPr>
        <w:t> </w:t>
      </w:r>
      <w:r>
        <w:rPr>
          <w:color w:val="231F20"/>
        </w:rPr>
        <w:t>сердечной</w:t>
      </w:r>
      <w:r>
        <w:rPr>
          <w:color w:val="231F20"/>
          <w:spacing w:val="-1"/>
        </w:rPr>
        <w:t> </w:t>
      </w:r>
      <w:r>
        <w:rPr>
          <w:color w:val="231F20"/>
        </w:rPr>
        <w:t>недостаточности</w:t>
      </w:r>
      <w:r>
        <w:rPr>
          <w:color w:val="231F20"/>
          <w:spacing w:val="-1"/>
        </w:rPr>
        <w:t> </w:t>
      </w:r>
      <w:r>
        <w:rPr>
          <w:color w:val="231F20"/>
        </w:rPr>
        <w:t>с</w:t>
      </w:r>
      <w:r>
        <w:rPr>
          <w:color w:val="231F20"/>
          <w:spacing w:val="-1"/>
        </w:rPr>
        <w:t> </w:t>
      </w:r>
      <w:r>
        <w:rPr>
          <w:color w:val="231F20"/>
        </w:rPr>
        <w:t>мини− мизацией распространения зоны по− вреждения миокарда. Настоящие реко− мендации касаются первого часа после развития</w:t>
      </w:r>
      <w:r>
        <w:rPr>
          <w:color w:val="231F20"/>
          <w:spacing w:val="-12"/>
        </w:rPr>
        <w:t> </w:t>
      </w:r>
      <w:r>
        <w:rPr>
          <w:color w:val="231F20"/>
        </w:rPr>
        <w:t>симптоматики.</w:t>
      </w:r>
      <w:r>
        <w:rPr>
          <w:color w:val="231F20"/>
          <w:spacing w:val="-11"/>
        </w:rPr>
        <w:t> </w:t>
      </w:r>
      <w:r>
        <w:rPr>
          <w:color w:val="231F20"/>
        </w:rPr>
        <w:t>Догоспитальное лечение и первичное лечение в отделе− нии</w:t>
      </w:r>
      <w:r>
        <w:rPr>
          <w:color w:val="231F20"/>
          <w:spacing w:val="-12"/>
        </w:rPr>
        <w:t> </w:t>
      </w:r>
      <w:r>
        <w:rPr>
          <w:color w:val="231F20"/>
        </w:rPr>
        <w:t>неотложной</w:t>
      </w:r>
      <w:r>
        <w:rPr>
          <w:color w:val="231F20"/>
          <w:spacing w:val="-11"/>
        </w:rPr>
        <w:t> </w:t>
      </w:r>
      <w:r>
        <w:rPr>
          <w:color w:val="231F20"/>
        </w:rPr>
        <w:t>помощи</w:t>
      </w:r>
      <w:r>
        <w:rPr>
          <w:color w:val="231F20"/>
          <w:spacing w:val="-11"/>
        </w:rPr>
        <w:t> </w:t>
      </w:r>
      <w:r>
        <w:rPr>
          <w:color w:val="231F20"/>
        </w:rPr>
        <w:t>могут</w:t>
      </w:r>
      <w:r>
        <w:rPr>
          <w:color w:val="231F20"/>
          <w:spacing w:val="-11"/>
        </w:rPr>
        <w:t> </w:t>
      </w:r>
      <w:r>
        <w:rPr>
          <w:color w:val="231F20"/>
        </w:rPr>
        <w:t>варьиро− вать</w:t>
      </w:r>
      <w:r>
        <w:rPr>
          <w:color w:val="231F20"/>
          <w:spacing w:val="-10"/>
        </w:rPr>
        <w:t> </w:t>
      </w:r>
      <w:r>
        <w:rPr>
          <w:color w:val="231F20"/>
        </w:rPr>
        <w:t>в</w:t>
      </w:r>
      <w:r>
        <w:rPr>
          <w:color w:val="231F20"/>
          <w:spacing w:val="-10"/>
        </w:rPr>
        <w:t> </w:t>
      </w:r>
      <w:r>
        <w:rPr>
          <w:color w:val="231F20"/>
        </w:rPr>
        <w:t>соответствии</w:t>
      </w:r>
      <w:r>
        <w:rPr>
          <w:color w:val="231F20"/>
          <w:spacing w:val="-10"/>
        </w:rPr>
        <w:t> </w:t>
      </w:r>
      <w:r>
        <w:rPr>
          <w:color w:val="231F20"/>
        </w:rPr>
        <w:t>с</w:t>
      </w:r>
      <w:r>
        <w:rPr>
          <w:color w:val="231F20"/>
          <w:spacing w:val="-10"/>
        </w:rPr>
        <w:t> </w:t>
      </w:r>
      <w:r>
        <w:rPr>
          <w:color w:val="231F20"/>
        </w:rPr>
        <w:t>местными</w:t>
      </w:r>
      <w:r>
        <w:rPr>
          <w:color w:val="231F20"/>
          <w:spacing w:val="-10"/>
        </w:rPr>
        <w:t> </w:t>
      </w:r>
      <w:r>
        <w:rPr>
          <w:color w:val="231F20"/>
        </w:rPr>
        <w:t>возмож− ностями,</w:t>
      </w:r>
      <w:r>
        <w:rPr>
          <w:color w:val="231F20"/>
          <w:spacing w:val="-3"/>
        </w:rPr>
        <w:t> </w:t>
      </w:r>
      <w:r>
        <w:rPr>
          <w:color w:val="231F20"/>
        </w:rPr>
        <w:t>ресурсами</w:t>
      </w:r>
      <w:r>
        <w:rPr>
          <w:color w:val="231F20"/>
          <w:spacing w:val="-3"/>
        </w:rPr>
        <w:t> </w:t>
      </w:r>
      <w:r>
        <w:rPr>
          <w:color w:val="231F20"/>
        </w:rPr>
        <w:t>и</w:t>
      </w:r>
      <w:r>
        <w:rPr>
          <w:color w:val="231F20"/>
          <w:spacing w:val="-3"/>
        </w:rPr>
        <w:t> </w:t>
      </w:r>
      <w:r>
        <w:rPr>
          <w:color w:val="231F20"/>
        </w:rPr>
        <w:t>положениями.</w:t>
      </w:r>
      <w:r>
        <w:rPr>
          <w:color w:val="231F20"/>
          <w:spacing w:val="-3"/>
        </w:rPr>
        <w:t> </w:t>
      </w:r>
      <w:r>
        <w:rPr>
          <w:color w:val="231F20"/>
        </w:rPr>
        <w:t>Эти рекомендации</w:t>
      </w:r>
      <w:r>
        <w:rPr>
          <w:color w:val="231F20"/>
          <w:spacing w:val="-12"/>
        </w:rPr>
        <w:t> </w:t>
      </w:r>
      <w:r>
        <w:rPr>
          <w:color w:val="231F20"/>
        </w:rPr>
        <w:t>согласуются</w:t>
      </w:r>
      <w:r>
        <w:rPr>
          <w:color w:val="231F20"/>
          <w:spacing w:val="-11"/>
        </w:rPr>
        <w:t> </w:t>
      </w:r>
      <w:r>
        <w:rPr>
          <w:color w:val="231F20"/>
        </w:rPr>
        <w:t>с</w:t>
      </w:r>
      <w:r>
        <w:rPr>
          <w:color w:val="231F20"/>
          <w:spacing w:val="-11"/>
        </w:rPr>
        <w:t> </w:t>
      </w:r>
      <w:r>
        <w:rPr>
          <w:color w:val="231F20"/>
        </w:rPr>
        <w:t>рекоменда− циями по диагностике и лечению ОКС с подъемом</w:t>
      </w:r>
      <w:r>
        <w:rPr>
          <w:color w:val="231F20"/>
          <w:spacing w:val="-2"/>
        </w:rPr>
        <w:t> </w:t>
      </w:r>
      <w:r>
        <w:rPr>
          <w:color w:val="231F20"/>
        </w:rPr>
        <w:t>ST</w:t>
      </w:r>
      <w:r>
        <w:rPr>
          <w:color w:val="231F20"/>
          <w:spacing w:val="-2"/>
        </w:rPr>
        <w:t> </w:t>
      </w:r>
      <w:r>
        <w:rPr>
          <w:color w:val="231F20"/>
        </w:rPr>
        <w:t>или</w:t>
      </w:r>
      <w:r>
        <w:rPr>
          <w:color w:val="231F20"/>
          <w:spacing w:val="-2"/>
        </w:rPr>
        <w:t> </w:t>
      </w:r>
      <w:r>
        <w:rPr>
          <w:color w:val="231F20"/>
        </w:rPr>
        <w:t>без,</w:t>
      </w:r>
      <w:r>
        <w:rPr>
          <w:color w:val="231F20"/>
          <w:spacing w:val="-2"/>
        </w:rPr>
        <w:t> </w:t>
      </w:r>
      <w:r>
        <w:rPr>
          <w:color w:val="231F20"/>
        </w:rPr>
        <w:t>опубликованными Европейским</w:t>
      </w:r>
      <w:r>
        <w:rPr>
          <w:color w:val="231F20"/>
          <w:spacing w:val="-6"/>
        </w:rPr>
        <w:t> </w:t>
      </w:r>
      <w:r>
        <w:rPr>
          <w:color w:val="231F20"/>
        </w:rPr>
        <w:t>Обществом</w:t>
      </w:r>
      <w:r>
        <w:rPr>
          <w:color w:val="231F20"/>
          <w:spacing w:val="-6"/>
        </w:rPr>
        <w:t> </w:t>
      </w:r>
      <w:r>
        <w:rPr>
          <w:color w:val="231F20"/>
        </w:rPr>
        <w:t>Кардиологии</w:t>
      </w:r>
      <w:r>
        <w:rPr>
          <w:color w:val="231F20"/>
          <w:spacing w:val="-6"/>
        </w:rPr>
        <w:t> </w:t>
      </w:r>
      <w:r>
        <w:rPr>
          <w:color w:val="231F20"/>
        </w:rPr>
        <w:t>и Американским</w:t>
      </w:r>
      <w:r>
        <w:rPr>
          <w:color w:val="231F20"/>
          <w:spacing w:val="-12"/>
        </w:rPr>
        <w:t> </w:t>
      </w:r>
      <w:r>
        <w:rPr>
          <w:color w:val="231F20"/>
        </w:rPr>
        <w:t>Колледжем</w:t>
      </w:r>
      <w:r>
        <w:rPr>
          <w:color w:val="231F20"/>
          <w:spacing w:val="-11"/>
        </w:rPr>
        <w:t> </w:t>
      </w:r>
      <w:r>
        <w:rPr>
          <w:color w:val="231F20"/>
        </w:rPr>
        <w:t>Кардиологии, Американской Ассоциацией Сердца.</w:t>
      </w:r>
      <w:r>
        <w:rPr>
          <w:color w:val="231F20"/>
          <w:position w:val="6"/>
          <w:sz w:val="9"/>
        </w:rPr>
        <w:t>424,754</w:t>
      </w:r>
    </w:p>
    <w:p>
      <w:pPr>
        <w:pStyle w:val="Heading2"/>
        <w:ind w:left="185" w:right="134"/>
      </w:pPr>
      <w:r>
        <w:rPr>
          <w:color w:val="28B574"/>
          <w:w w:val="85"/>
        </w:rPr>
        <w:t>Диагностика</w:t>
      </w:r>
      <w:r>
        <w:rPr>
          <w:color w:val="28B574"/>
          <w:spacing w:val="7"/>
        </w:rPr>
        <w:t> </w:t>
      </w:r>
      <w:r>
        <w:rPr>
          <w:color w:val="28B574"/>
          <w:w w:val="85"/>
        </w:rPr>
        <w:t>и</w:t>
      </w:r>
      <w:r>
        <w:rPr>
          <w:color w:val="28B574"/>
          <w:spacing w:val="7"/>
        </w:rPr>
        <w:t> </w:t>
      </w:r>
      <w:r>
        <w:rPr>
          <w:color w:val="28B574"/>
          <w:spacing w:val="-2"/>
          <w:w w:val="85"/>
        </w:rPr>
        <w:t>стратификация</w:t>
      </w:r>
    </w:p>
    <w:p>
      <w:pPr>
        <w:spacing w:before="7"/>
        <w:ind w:left="185" w:right="134" w:firstLine="0"/>
        <w:jc w:val="right"/>
        <w:rPr>
          <w:rFonts w:ascii="Arial" w:hAnsi="Arial"/>
          <w:b/>
          <w:sz w:val="22"/>
        </w:rPr>
      </w:pPr>
      <w:r>
        <w:rPr>
          <w:rFonts w:ascii="Arial" w:hAnsi="Arial"/>
          <w:b/>
          <w:color w:val="28B574"/>
          <w:w w:val="85"/>
          <w:sz w:val="22"/>
        </w:rPr>
        <w:t>риска</w:t>
      </w:r>
      <w:r>
        <w:rPr>
          <w:rFonts w:ascii="Arial" w:hAnsi="Arial"/>
          <w:b/>
          <w:color w:val="28B574"/>
          <w:spacing w:val="7"/>
          <w:sz w:val="22"/>
        </w:rPr>
        <w:t> </w:t>
      </w:r>
      <w:r>
        <w:rPr>
          <w:rFonts w:ascii="Arial" w:hAnsi="Arial"/>
          <w:b/>
          <w:color w:val="28B574"/>
          <w:w w:val="85"/>
          <w:sz w:val="22"/>
        </w:rPr>
        <w:t>при</w:t>
      </w:r>
      <w:r>
        <w:rPr>
          <w:rFonts w:ascii="Arial" w:hAnsi="Arial"/>
          <w:b/>
          <w:color w:val="28B574"/>
          <w:spacing w:val="7"/>
          <w:sz w:val="22"/>
        </w:rPr>
        <w:t> </w:t>
      </w:r>
      <w:r>
        <w:rPr>
          <w:rFonts w:ascii="Arial" w:hAnsi="Arial"/>
          <w:b/>
          <w:color w:val="28B574"/>
          <w:spacing w:val="-5"/>
          <w:w w:val="85"/>
          <w:sz w:val="22"/>
        </w:rPr>
        <w:t>ОКС</w:t>
      </w:r>
    </w:p>
    <w:p>
      <w:pPr>
        <w:pStyle w:val="Heading4"/>
        <w:spacing w:before="127"/>
        <w:ind w:left="1163"/>
        <w:jc w:val="left"/>
      </w:pPr>
      <w:r>
        <w:rPr>
          <w:color w:val="9BCB52"/>
          <w:w w:val="85"/>
        </w:rPr>
        <w:t>Признаки</w:t>
      </w:r>
      <w:r>
        <w:rPr>
          <w:color w:val="9BCB52"/>
          <w:spacing w:val="-9"/>
        </w:rPr>
        <w:t> </w:t>
      </w:r>
      <w:r>
        <w:rPr>
          <w:color w:val="9BCB52"/>
          <w:w w:val="85"/>
        </w:rPr>
        <w:t>и</w:t>
      </w:r>
      <w:r>
        <w:rPr>
          <w:color w:val="9BCB52"/>
          <w:spacing w:val="-9"/>
        </w:rPr>
        <w:t> </w:t>
      </w:r>
      <w:r>
        <w:rPr>
          <w:color w:val="9BCB52"/>
          <w:w w:val="85"/>
        </w:rPr>
        <w:t>симптомы</w:t>
      </w:r>
      <w:r>
        <w:rPr>
          <w:color w:val="9BCB52"/>
          <w:spacing w:val="-8"/>
        </w:rPr>
        <w:t> </w:t>
      </w:r>
      <w:r>
        <w:rPr>
          <w:color w:val="9BCB52"/>
          <w:spacing w:val="-5"/>
          <w:w w:val="85"/>
        </w:rPr>
        <w:t>ОКС</w:t>
      </w:r>
    </w:p>
    <w:p>
      <w:pPr>
        <w:pStyle w:val="BodyText"/>
        <w:jc w:val="left"/>
        <w:rPr>
          <w:rFonts w:ascii="Trebuchet MS"/>
          <w:i/>
          <w:sz w:val="20"/>
        </w:rPr>
      </w:pPr>
    </w:p>
    <w:p>
      <w:pPr>
        <w:pStyle w:val="BodyText"/>
        <w:spacing w:line="278" w:lineRule="auto"/>
        <w:ind w:left="196" w:right="132" w:firstLine="453"/>
      </w:pPr>
      <w:r>
        <w:rPr>
          <w:color w:val="231F20"/>
        </w:rPr>
        <w:t>Обычно ОКС проявляется такой </w:t>
      </w:r>
      <w:r>
        <w:rPr>
          <w:color w:val="231F20"/>
          <w:spacing w:val="-4"/>
        </w:rPr>
        <w:t>симптоматикой</w:t>
      </w:r>
      <w:r>
        <w:rPr>
          <w:color w:val="231F20"/>
          <w:spacing w:val="-8"/>
        </w:rPr>
        <w:t> </w:t>
      </w:r>
      <w:r>
        <w:rPr>
          <w:color w:val="231F20"/>
          <w:spacing w:val="-4"/>
        </w:rPr>
        <w:t>как</w:t>
      </w:r>
      <w:r>
        <w:rPr>
          <w:color w:val="231F20"/>
          <w:spacing w:val="-7"/>
        </w:rPr>
        <w:t> </w:t>
      </w:r>
      <w:r>
        <w:rPr>
          <w:color w:val="231F20"/>
          <w:spacing w:val="-4"/>
        </w:rPr>
        <w:t>боль</w:t>
      </w:r>
      <w:r>
        <w:rPr>
          <w:color w:val="231F20"/>
          <w:spacing w:val="-7"/>
        </w:rPr>
        <w:t> </w:t>
      </w:r>
      <w:r>
        <w:rPr>
          <w:color w:val="231F20"/>
          <w:spacing w:val="-4"/>
        </w:rPr>
        <w:t>за</w:t>
      </w:r>
      <w:r>
        <w:rPr>
          <w:color w:val="231F20"/>
          <w:spacing w:val="-7"/>
        </w:rPr>
        <w:t> </w:t>
      </w:r>
      <w:r>
        <w:rPr>
          <w:color w:val="231F20"/>
          <w:spacing w:val="-4"/>
        </w:rPr>
        <w:t>грудиной</w:t>
      </w:r>
      <w:r>
        <w:rPr>
          <w:color w:val="231F20"/>
          <w:spacing w:val="-8"/>
        </w:rPr>
        <w:t> </w:t>
      </w:r>
      <w:r>
        <w:rPr>
          <w:color w:val="231F20"/>
          <w:spacing w:val="-4"/>
        </w:rPr>
        <w:t>с</w:t>
      </w:r>
      <w:r>
        <w:rPr>
          <w:color w:val="231F20"/>
          <w:spacing w:val="-7"/>
        </w:rPr>
        <w:t> </w:t>
      </w:r>
      <w:r>
        <w:rPr>
          <w:color w:val="231F20"/>
          <w:spacing w:val="-4"/>
        </w:rPr>
        <w:t>ир− радиацией,</w:t>
      </w:r>
      <w:r>
        <w:rPr>
          <w:color w:val="231F20"/>
          <w:spacing w:val="-5"/>
        </w:rPr>
        <w:t> </w:t>
      </w:r>
      <w:r>
        <w:rPr>
          <w:color w:val="231F20"/>
          <w:spacing w:val="-4"/>
        </w:rPr>
        <w:t>одышкой,</w:t>
      </w:r>
      <w:r>
        <w:rPr>
          <w:color w:val="231F20"/>
          <w:spacing w:val="-5"/>
        </w:rPr>
        <w:t> </w:t>
      </w:r>
      <w:r>
        <w:rPr>
          <w:color w:val="231F20"/>
          <w:spacing w:val="-4"/>
        </w:rPr>
        <w:t>повышенной</w:t>
      </w:r>
      <w:r>
        <w:rPr>
          <w:color w:val="231F20"/>
          <w:spacing w:val="-5"/>
        </w:rPr>
        <w:t> </w:t>
      </w:r>
      <w:r>
        <w:rPr>
          <w:color w:val="231F20"/>
          <w:spacing w:val="-4"/>
        </w:rPr>
        <w:t>потли− </w:t>
      </w:r>
      <w:r>
        <w:rPr>
          <w:color w:val="231F20"/>
        </w:rPr>
        <w:t>востью;</w:t>
      </w:r>
      <w:r>
        <w:rPr>
          <w:color w:val="231F20"/>
          <w:spacing w:val="-8"/>
        </w:rPr>
        <w:t> </w:t>
      </w:r>
      <w:r>
        <w:rPr>
          <w:color w:val="231F20"/>
        </w:rPr>
        <w:t>однако</w:t>
      </w:r>
      <w:r>
        <w:rPr>
          <w:color w:val="231F20"/>
          <w:spacing w:val="-8"/>
        </w:rPr>
        <w:t> </w:t>
      </w:r>
      <w:r>
        <w:rPr>
          <w:color w:val="231F20"/>
        </w:rPr>
        <w:t>у</w:t>
      </w:r>
      <w:r>
        <w:rPr>
          <w:color w:val="231F20"/>
          <w:spacing w:val="-8"/>
        </w:rPr>
        <w:t> </w:t>
      </w:r>
      <w:r>
        <w:rPr>
          <w:color w:val="231F20"/>
        </w:rPr>
        <w:t>пожилых,</w:t>
      </w:r>
      <w:r>
        <w:rPr>
          <w:color w:val="231F20"/>
          <w:spacing w:val="-8"/>
        </w:rPr>
        <w:t> </w:t>
      </w:r>
      <w:r>
        <w:rPr>
          <w:color w:val="231F20"/>
        </w:rPr>
        <w:t>диабетиков</w:t>
      </w:r>
      <w:r>
        <w:rPr>
          <w:color w:val="231F20"/>
          <w:spacing w:val="-8"/>
        </w:rPr>
        <w:t> </w:t>
      </w:r>
      <w:r>
        <w:rPr>
          <w:color w:val="231F20"/>
        </w:rPr>
        <w:t>и женщин</w:t>
      </w:r>
      <w:r>
        <w:rPr>
          <w:color w:val="231F20"/>
          <w:spacing w:val="3"/>
        </w:rPr>
        <w:t> </w:t>
      </w:r>
      <w:r>
        <w:rPr>
          <w:color w:val="231F20"/>
        </w:rPr>
        <w:t>возможны</w:t>
      </w:r>
      <w:r>
        <w:rPr>
          <w:color w:val="231F20"/>
          <w:spacing w:val="4"/>
        </w:rPr>
        <w:t> </w:t>
      </w:r>
      <w:r>
        <w:rPr>
          <w:color w:val="231F20"/>
        </w:rPr>
        <w:t>атипичные</w:t>
      </w:r>
      <w:r>
        <w:rPr>
          <w:color w:val="231F20"/>
          <w:spacing w:val="4"/>
        </w:rPr>
        <w:t> </w:t>
      </w:r>
      <w:r>
        <w:rPr>
          <w:color w:val="231F20"/>
          <w:spacing w:val="-4"/>
        </w:rPr>
        <w:t>симптомы</w:t>
      </w:r>
    </w:p>
    <w:p>
      <w:pPr>
        <w:spacing w:after="0" w:line="278" w:lineRule="auto"/>
        <w:sectPr>
          <w:type w:val="continuous"/>
          <w:pgSz w:w="8220" w:h="11900"/>
          <w:pgMar w:header="429" w:footer="645" w:top="680" w:bottom="0" w:left="620" w:right="620"/>
          <w:cols w:num="2" w:equalWidth="0">
            <w:col w:w="3431" w:space="40"/>
            <w:col w:w="3509"/>
          </w:cols>
        </w:sectPr>
      </w:pPr>
    </w:p>
    <w:p>
      <w:pPr>
        <w:pStyle w:val="BodyText"/>
        <w:spacing w:before="2"/>
        <w:jc w:val="left"/>
        <w:rPr>
          <w:sz w:val="16"/>
        </w:rPr>
      </w:pPr>
    </w:p>
    <w:p>
      <w:pPr>
        <w:pStyle w:val="BodyText"/>
        <w:ind w:left="421"/>
        <w:jc w:val="left"/>
        <w:rPr>
          <w:sz w:val="20"/>
        </w:rPr>
      </w:pPr>
      <w:r>
        <w:rPr>
          <w:sz w:val="20"/>
        </w:rPr>
        <w:drawing>
          <wp:inline distT="0" distB="0" distL="0" distR="0">
            <wp:extent cx="3867910" cy="3788664"/>
            <wp:effectExtent l="0" t="0" r="0" b="0"/>
            <wp:docPr id="182" name="Image 182"/>
            <wp:cNvGraphicFramePr>
              <a:graphicFrameLocks/>
            </wp:cNvGraphicFramePr>
            <a:graphic>
              <a:graphicData uri="http://schemas.openxmlformats.org/drawingml/2006/picture">
                <pic:pic>
                  <pic:nvPicPr>
                    <pic:cNvPr id="182" name="Image 182"/>
                    <pic:cNvPicPr/>
                  </pic:nvPicPr>
                  <pic:blipFill>
                    <a:blip r:embed="rId103" cstate="print"/>
                    <a:stretch>
                      <a:fillRect/>
                    </a:stretch>
                  </pic:blipFill>
                  <pic:spPr>
                    <a:xfrm>
                      <a:off x="0" y="0"/>
                      <a:ext cx="3867910" cy="3788664"/>
                    </a:xfrm>
                    <a:prstGeom prst="rect">
                      <a:avLst/>
                    </a:prstGeom>
                  </pic:spPr>
                </pic:pic>
              </a:graphicData>
            </a:graphic>
          </wp:inline>
        </w:drawing>
      </w:r>
      <w:r>
        <w:rPr>
          <w:sz w:val="20"/>
        </w:rPr>
      </w:r>
    </w:p>
    <w:p>
      <w:pPr>
        <w:pStyle w:val="BodyText"/>
        <w:spacing w:before="152"/>
        <w:jc w:val="left"/>
      </w:pPr>
    </w:p>
    <w:p>
      <w:pPr>
        <w:pStyle w:val="Heading5"/>
      </w:pPr>
      <w:r>
        <w:rPr>
          <w:color w:val="231F20"/>
        </w:rPr>
        <w:t>Рис.1.33.</w:t>
      </w:r>
      <w:r>
        <w:rPr>
          <w:color w:val="231F20"/>
          <w:spacing w:val="7"/>
        </w:rPr>
        <w:t> </w:t>
      </w:r>
      <w:r>
        <w:rPr>
          <w:color w:val="231F20"/>
        </w:rPr>
        <w:t>Определения</w:t>
      </w:r>
      <w:r>
        <w:rPr>
          <w:color w:val="231F20"/>
          <w:spacing w:val="8"/>
        </w:rPr>
        <w:t> </w:t>
      </w:r>
      <w:r>
        <w:rPr>
          <w:color w:val="231F20"/>
        </w:rPr>
        <w:t>острых</w:t>
      </w:r>
      <w:r>
        <w:rPr>
          <w:color w:val="231F20"/>
          <w:spacing w:val="8"/>
        </w:rPr>
        <w:t> </w:t>
      </w:r>
      <w:r>
        <w:rPr>
          <w:color w:val="231F20"/>
        </w:rPr>
        <w:t>коронарных</w:t>
      </w:r>
      <w:r>
        <w:rPr>
          <w:color w:val="231F20"/>
          <w:spacing w:val="8"/>
        </w:rPr>
        <w:t> </w:t>
      </w:r>
      <w:r>
        <w:rPr>
          <w:color w:val="231F20"/>
        </w:rPr>
        <w:t>синдромов</w:t>
      </w:r>
      <w:r>
        <w:rPr>
          <w:color w:val="231F20"/>
          <w:spacing w:val="8"/>
        </w:rPr>
        <w:t> </w:t>
      </w:r>
      <w:r>
        <w:rPr>
          <w:color w:val="231F20"/>
          <w:spacing w:val="-2"/>
        </w:rPr>
        <w:t>(ОКС).</w:t>
      </w:r>
    </w:p>
    <w:p>
      <w:pPr>
        <w:pStyle w:val="BodyText"/>
        <w:spacing w:line="254" w:lineRule="auto" w:before="13"/>
        <w:ind w:left="137" w:right="247"/>
      </w:pPr>
      <w:r>
        <w:rPr>
          <w:color w:val="231F20"/>
          <w:spacing w:val="-6"/>
        </w:rPr>
        <w:t>ЭКГ</w:t>
      </w:r>
      <w:r>
        <w:rPr>
          <w:color w:val="231F20"/>
          <w:spacing w:val="-1"/>
        </w:rPr>
        <w:t> </w:t>
      </w:r>
      <w:r>
        <w:rPr>
          <w:color w:val="231F20"/>
          <w:spacing w:val="-6"/>
        </w:rPr>
        <w:t>—</w:t>
      </w:r>
      <w:r>
        <w:rPr>
          <w:color w:val="231F20"/>
          <w:spacing w:val="-1"/>
        </w:rPr>
        <w:t> </w:t>
      </w:r>
      <w:r>
        <w:rPr>
          <w:color w:val="231F20"/>
          <w:spacing w:val="-6"/>
        </w:rPr>
        <w:t>электрокардиограмма;</w:t>
      </w:r>
      <w:r>
        <w:rPr>
          <w:color w:val="231F20"/>
          <w:spacing w:val="-1"/>
        </w:rPr>
        <w:t> </w:t>
      </w:r>
      <w:r>
        <w:rPr>
          <w:color w:val="231F20"/>
          <w:spacing w:val="-6"/>
        </w:rPr>
        <w:t>БЛНПГ</w:t>
      </w:r>
      <w:r>
        <w:rPr>
          <w:color w:val="231F20"/>
          <w:spacing w:val="-1"/>
        </w:rPr>
        <w:t> </w:t>
      </w:r>
      <w:r>
        <w:rPr>
          <w:color w:val="231F20"/>
          <w:spacing w:val="-6"/>
        </w:rPr>
        <w:t>—</w:t>
      </w:r>
      <w:r>
        <w:rPr>
          <w:color w:val="231F20"/>
          <w:spacing w:val="-1"/>
        </w:rPr>
        <w:t> </w:t>
      </w:r>
      <w:r>
        <w:rPr>
          <w:color w:val="231F20"/>
          <w:spacing w:val="-6"/>
        </w:rPr>
        <w:t>блокада</w:t>
      </w:r>
      <w:r>
        <w:rPr>
          <w:color w:val="231F20"/>
          <w:spacing w:val="-1"/>
        </w:rPr>
        <w:t> </w:t>
      </w:r>
      <w:r>
        <w:rPr>
          <w:color w:val="231F20"/>
          <w:spacing w:val="-6"/>
        </w:rPr>
        <w:t>левой</w:t>
      </w:r>
      <w:r>
        <w:rPr>
          <w:color w:val="231F20"/>
          <w:spacing w:val="-1"/>
        </w:rPr>
        <w:t> </w:t>
      </w:r>
      <w:r>
        <w:rPr>
          <w:color w:val="231F20"/>
          <w:spacing w:val="-6"/>
        </w:rPr>
        <w:t>ножки</w:t>
      </w:r>
      <w:r>
        <w:rPr>
          <w:color w:val="231F20"/>
          <w:spacing w:val="-1"/>
        </w:rPr>
        <w:t> </w:t>
      </w:r>
      <w:r>
        <w:rPr>
          <w:color w:val="231F20"/>
          <w:spacing w:val="-6"/>
        </w:rPr>
        <w:t>пучка</w:t>
      </w:r>
      <w:r>
        <w:rPr>
          <w:color w:val="231F20"/>
          <w:spacing w:val="-1"/>
        </w:rPr>
        <w:t> </w:t>
      </w:r>
      <w:r>
        <w:rPr>
          <w:color w:val="231F20"/>
          <w:spacing w:val="-6"/>
        </w:rPr>
        <w:t>Гиса;</w:t>
      </w:r>
      <w:r>
        <w:rPr>
          <w:color w:val="231F20"/>
          <w:spacing w:val="-1"/>
        </w:rPr>
        <w:t> </w:t>
      </w:r>
      <w:r>
        <w:rPr>
          <w:color w:val="231F20"/>
          <w:spacing w:val="-6"/>
        </w:rPr>
        <w:t>ИМ−с</w:t>
      </w:r>
      <w:r>
        <w:rPr>
          <w:color w:val="231F20"/>
          <w:spacing w:val="-1"/>
        </w:rPr>
        <w:t> </w:t>
      </w:r>
      <w:r>
        <w:rPr>
          <w:color w:val="231F20"/>
          <w:spacing w:val="-6"/>
        </w:rPr>
        <w:t>ПST</w:t>
      </w:r>
      <w:r>
        <w:rPr>
          <w:color w:val="231F20"/>
          <w:spacing w:val="-1"/>
        </w:rPr>
        <w:t> </w:t>
      </w:r>
      <w:r>
        <w:rPr>
          <w:color w:val="231F20"/>
          <w:spacing w:val="-6"/>
        </w:rPr>
        <w:t>—</w:t>
      </w:r>
      <w:r>
        <w:rPr>
          <w:color w:val="231F20"/>
        </w:rPr>
        <w:t> инфаркт миокарда с подъемом сегмента ST; ИМ−без ПST — инфаркт миокарда без </w:t>
      </w:r>
      <w:r>
        <w:rPr>
          <w:color w:val="231F20"/>
          <w:spacing w:val="-2"/>
        </w:rPr>
        <w:t>подъема</w:t>
      </w:r>
      <w:r>
        <w:rPr>
          <w:color w:val="231F20"/>
          <w:spacing w:val="-10"/>
        </w:rPr>
        <w:t> </w:t>
      </w:r>
      <w:r>
        <w:rPr>
          <w:color w:val="231F20"/>
          <w:spacing w:val="-2"/>
        </w:rPr>
        <w:t>сегмента</w:t>
      </w:r>
      <w:r>
        <w:rPr>
          <w:color w:val="231F20"/>
          <w:spacing w:val="-9"/>
        </w:rPr>
        <w:t> </w:t>
      </w:r>
      <w:r>
        <w:rPr>
          <w:color w:val="231F20"/>
          <w:spacing w:val="-2"/>
        </w:rPr>
        <w:t>ST;</w:t>
      </w:r>
      <w:r>
        <w:rPr>
          <w:color w:val="231F20"/>
          <w:spacing w:val="-9"/>
        </w:rPr>
        <w:t> </w:t>
      </w:r>
      <w:r>
        <w:rPr>
          <w:color w:val="231F20"/>
          <w:spacing w:val="-2"/>
        </w:rPr>
        <w:t>с</w:t>
      </w:r>
      <w:r>
        <w:rPr>
          <w:color w:val="231F20"/>
          <w:spacing w:val="-9"/>
        </w:rPr>
        <w:t> </w:t>
      </w:r>
      <w:r>
        <w:rPr>
          <w:color w:val="231F20"/>
          <w:spacing w:val="-2"/>
        </w:rPr>
        <w:t>тропонин</w:t>
      </w:r>
      <w:r>
        <w:rPr>
          <w:color w:val="231F20"/>
          <w:spacing w:val="-10"/>
        </w:rPr>
        <w:t> </w:t>
      </w:r>
      <w:r>
        <w:rPr>
          <w:color w:val="231F20"/>
          <w:spacing w:val="-2"/>
        </w:rPr>
        <w:t>—</w:t>
      </w:r>
      <w:r>
        <w:rPr>
          <w:color w:val="231F20"/>
          <w:spacing w:val="-9"/>
        </w:rPr>
        <w:t> </w:t>
      </w:r>
      <w:r>
        <w:rPr>
          <w:color w:val="231F20"/>
          <w:spacing w:val="-2"/>
        </w:rPr>
        <w:t>кардиальный</w:t>
      </w:r>
      <w:r>
        <w:rPr>
          <w:color w:val="231F20"/>
          <w:spacing w:val="-9"/>
        </w:rPr>
        <w:t> </w:t>
      </w:r>
      <w:r>
        <w:rPr>
          <w:color w:val="231F20"/>
          <w:spacing w:val="-2"/>
        </w:rPr>
        <w:t>тропонин;</w:t>
      </w:r>
      <w:r>
        <w:rPr>
          <w:color w:val="231F20"/>
          <w:spacing w:val="-9"/>
        </w:rPr>
        <w:t> </w:t>
      </w:r>
      <w:r>
        <w:rPr>
          <w:color w:val="231F20"/>
          <w:spacing w:val="-2"/>
        </w:rPr>
        <w:t>НСС</w:t>
      </w:r>
      <w:r>
        <w:rPr>
          <w:color w:val="231F20"/>
          <w:spacing w:val="-10"/>
        </w:rPr>
        <w:t> </w:t>
      </w:r>
      <w:r>
        <w:rPr>
          <w:color w:val="231F20"/>
          <w:spacing w:val="-2"/>
        </w:rPr>
        <w:t>—</w:t>
      </w:r>
      <w:r>
        <w:rPr>
          <w:color w:val="231F20"/>
          <w:spacing w:val="-9"/>
        </w:rPr>
        <w:t> </w:t>
      </w:r>
      <w:r>
        <w:rPr>
          <w:color w:val="231F20"/>
          <w:spacing w:val="-2"/>
        </w:rPr>
        <w:t>нестабильная</w:t>
      </w:r>
      <w:r>
        <w:rPr>
          <w:color w:val="231F20"/>
          <w:spacing w:val="-9"/>
        </w:rPr>
        <w:t> </w:t>
      </w:r>
      <w:r>
        <w:rPr>
          <w:color w:val="231F20"/>
          <w:spacing w:val="-2"/>
        </w:rPr>
        <w:t>сте− нокардия;</w:t>
      </w:r>
      <w:r>
        <w:rPr>
          <w:color w:val="231F20"/>
          <w:spacing w:val="-10"/>
        </w:rPr>
        <w:t> </w:t>
      </w:r>
      <w:r>
        <w:rPr>
          <w:color w:val="231F20"/>
          <w:spacing w:val="-2"/>
        </w:rPr>
        <w:t>TIMI</w:t>
      </w:r>
      <w:r>
        <w:rPr>
          <w:color w:val="231F20"/>
          <w:spacing w:val="-9"/>
        </w:rPr>
        <w:t> </w:t>
      </w:r>
      <w:r>
        <w:rPr>
          <w:color w:val="231F20"/>
          <w:spacing w:val="-2"/>
        </w:rPr>
        <w:t>—</w:t>
      </w:r>
      <w:r>
        <w:rPr>
          <w:color w:val="231F20"/>
          <w:spacing w:val="-9"/>
        </w:rPr>
        <w:t> </w:t>
      </w:r>
      <w:r>
        <w:rPr>
          <w:color w:val="231F20"/>
          <w:spacing w:val="-2"/>
        </w:rPr>
        <w:t>тромболизис</w:t>
      </w:r>
      <w:r>
        <w:rPr>
          <w:color w:val="231F20"/>
          <w:spacing w:val="-9"/>
        </w:rPr>
        <w:t> </w:t>
      </w:r>
      <w:r>
        <w:rPr>
          <w:color w:val="231F20"/>
          <w:spacing w:val="-2"/>
        </w:rPr>
        <w:t>при</w:t>
      </w:r>
      <w:r>
        <w:rPr>
          <w:color w:val="231F20"/>
          <w:spacing w:val="-10"/>
        </w:rPr>
        <w:t> </w:t>
      </w:r>
      <w:r>
        <w:rPr>
          <w:color w:val="231F20"/>
          <w:spacing w:val="-2"/>
        </w:rPr>
        <w:t>остром</w:t>
      </w:r>
      <w:r>
        <w:rPr>
          <w:color w:val="231F20"/>
          <w:spacing w:val="-9"/>
        </w:rPr>
        <w:t> </w:t>
      </w:r>
      <w:r>
        <w:rPr>
          <w:color w:val="231F20"/>
          <w:spacing w:val="-2"/>
        </w:rPr>
        <w:t>инфаркте</w:t>
      </w:r>
      <w:r>
        <w:rPr>
          <w:color w:val="231F20"/>
          <w:spacing w:val="-9"/>
        </w:rPr>
        <w:t> </w:t>
      </w:r>
      <w:r>
        <w:rPr>
          <w:color w:val="231F20"/>
          <w:spacing w:val="-2"/>
        </w:rPr>
        <w:t>миокарда;</w:t>
      </w:r>
      <w:r>
        <w:rPr>
          <w:color w:val="231F20"/>
          <w:spacing w:val="-9"/>
        </w:rPr>
        <w:t> </w:t>
      </w:r>
      <w:r>
        <w:rPr>
          <w:color w:val="231F20"/>
          <w:spacing w:val="-2"/>
        </w:rPr>
        <w:t>GRACE</w:t>
      </w:r>
      <w:r>
        <w:rPr>
          <w:color w:val="231F20"/>
          <w:spacing w:val="-10"/>
        </w:rPr>
        <w:t> </w:t>
      </w:r>
      <w:r>
        <w:rPr>
          <w:color w:val="231F20"/>
          <w:spacing w:val="-2"/>
        </w:rPr>
        <w:t>—</w:t>
      </w:r>
      <w:r>
        <w:rPr>
          <w:color w:val="231F20"/>
          <w:spacing w:val="-9"/>
        </w:rPr>
        <w:t> </w:t>
      </w:r>
      <w:r>
        <w:rPr>
          <w:color w:val="231F20"/>
          <w:spacing w:val="-2"/>
        </w:rPr>
        <w:t>глобальный </w:t>
      </w:r>
      <w:r>
        <w:rPr>
          <w:color w:val="231F20"/>
        </w:rPr>
        <w:t>регистр острых коронарных событий.</w:t>
      </w:r>
    </w:p>
    <w:p>
      <w:pPr>
        <w:pStyle w:val="BodyText"/>
        <w:spacing w:before="2"/>
        <w:jc w:val="left"/>
        <w:rPr>
          <w:sz w:val="14"/>
        </w:rPr>
      </w:pPr>
    </w:p>
    <w:p>
      <w:pPr>
        <w:spacing w:after="0"/>
        <w:jc w:val="left"/>
        <w:rPr>
          <w:sz w:val="14"/>
        </w:rPr>
        <w:sectPr>
          <w:pgSz w:w="8220" w:h="11900"/>
          <w:pgMar w:header="401" w:footer="645" w:top="620" w:bottom="840" w:left="620" w:right="620"/>
        </w:sectPr>
      </w:pPr>
    </w:p>
    <w:p>
      <w:pPr>
        <w:pStyle w:val="BodyText"/>
        <w:spacing w:line="278" w:lineRule="auto" w:before="91"/>
        <w:ind w:left="137" w:right="38"/>
      </w:pPr>
      <w:r>
        <w:rPr>
          <w:color w:val="231F20"/>
        </w:rPr>
        <w:t>и необычные проявления. Ни один из этих признаков и симптомов нельзя ис− пользовать для диагностики ОКС по от− </w:t>
      </w:r>
      <w:r>
        <w:rPr>
          <w:color w:val="231F20"/>
          <w:spacing w:val="-2"/>
        </w:rPr>
        <w:t>дельности.</w:t>
      </w:r>
      <w:r>
        <w:rPr>
          <w:color w:val="231F20"/>
          <w:spacing w:val="-9"/>
        </w:rPr>
        <w:t> </w:t>
      </w:r>
      <w:r>
        <w:rPr>
          <w:color w:val="231F20"/>
          <w:spacing w:val="-2"/>
        </w:rPr>
        <w:t>Уменьшение</w:t>
      </w:r>
      <w:r>
        <w:rPr>
          <w:color w:val="231F20"/>
          <w:spacing w:val="-9"/>
        </w:rPr>
        <w:t> </w:t>
      </w:r>
      <w:r>
        <w:rPr>
          <w:color w:val="231F20"/>
          <w:spacing w:val="-2"/>
        </w:rPr>
        <w:t>боли</w:t>
      </w:r>
      <w:r>
        <w:rPr>
          <w:color w:val="231F20"/>
          <w:spacing w:val="-9"/>
        </w:rPr>
        <w:t> </w:t>
      </w:r>
      <w:r>
        <w:rPr>
          <w:color w:val="231F20"/>
          <w:spacing w:val="-2"/>
        </w:rPr>
        <w:t>за</w:t>
      </w:r>
      <w:r>
        <w:rPr>
          <w:color w:val="231F20"/>
          <w:spacing w:val="-9"/>
        </w:rPr>
        <w:t> </w:t>
      </w:r>
      <w:r>
        <w:rPr>
          <w:color w:val="231F20"/>
          <w:spacing w:val="-2"/>
        </w:rPr>
        <w:t>грудиной </w:t>
      </w:r>
      <w:r>
        <w:rPr>
          <w:color w:val="231F20"/>
        </w:rPr>
        <w:t>после применения нитроглицерина мо− жет вводить в заблуждение, и в качестве диагностического</w:t>
      </w:r>
      <w:r>
        <w:rPr>
          <w:color w:val="231F20"/>
          <w:spacing w:val="-8"/>
        </w:rPr>
        <w:t> </w:t>
      </w:r>
      <w:r>
        <w:rPr>
          <w:color w:val="231F20"/>
        </w:rPr>
        <w:t>приема</w:t>
      </w:r>
      <w:r>
        <w:rPr>
          <w:color w:val="231F20"/>
          <w:spacing w:val="-8"/>
        </w:rPr>
        <w:t> </w:t>
      </w:r>
      <w:r>
        <w:rPr>
          <w:color w:val="231F20"/>
        </w:rPr>
        <w:t>не</w:t>
      </w:r>
      <w:r>
        <w:rPr>
          <w:color w:val="231F20"/>
          <w:spacing w:val="-8"/>
        </w:rPr>
        <w:t> </w:t>
      </w:r>
      <w:r>
        <w:rPr>
          <w:color w:val="231F20"/>
        </w:rPr>
        <w:t>рекоменду− </w:t>
      </w:r>
      <w:r>
        <w:rPr>
          <w:color w:val="231F20"/>
          <w:spacing w:val="-4"/>
        </w:rPr>
        <w:t>ется.</w:t>
      </w:r>
      <w:r>
        <w:rPr>
          <w:color w:val="231F20"/>
          <w:spacing w:val="-4"/>
          <w:position w:val="6"/>
          <w:sz w:val="9"/>
        </w:rPr>
        <w:t>755</w:t>
      </w:r>
      <w:r>
        <w:rPr>
          <w:color w:val="231F20"/>
          <w:spacing w:val="-2"/>
          <w:position w:val="6"/>
          <w:sz w:val="9"/>
        </w:rPr>
        <w:t> </w:t>
      </w:r>
      <w:r>
        <w:rPr>
          <w:color w:val="231F20"/>
          <w:spacing w:val="-4"/>
        </w:rPr>
        <w:t>Симптомы</w:t>
      </w:r>
      <w:r>
        <w:rPr>
          <w:color w:val="231F20"/>
          <w:spacing w:val="-7"/>
        </w:rPr>
        <w:t> </w:t>
      </w:r>
      <w:r>
        <w:rPr>
          <w:color w:val="231F20"/>
          <w:spacing w:val="-4"/>
        </w:rPr>
        <w:t>могут</w:t>
      </w:r>
      <w:r>
        <w:rPr>
          <w:color w:val="231F20"/>
          <w:spacing w:val="-8"/>
        </w:rPr>
        <w:t> </w:t>
      </w:r>
      <w:r>
        <w:rPr>
          <w:color w:val="231F20"/>
          <w:spacing w:val="-4"/>
        </w:rPr>
        <w:t>быть</w:t>
      </w:r>
      <w:r>
        <w:rPr>
          <w:color w:val="231F20"/>
          <w:spacing w:val="-7"/>
        </w:rPr>
        <w:t> </w:t>
      </w:r>
      <w:r>
        <w:rPr>
          <w:color w:val="231F20"/>
          <w:spacing w:val="-4"/>
        </w:rPr>
        <w:t>более</w:t>
      </w:r>
      <w:r>
        <w:rPr>
          <w:color w:val="231F20"/>
          <w:spacing w:val="-7"/>
        </w:rPr>
        <w:t> </w:t>
      </w:r>
      <w:r>
        <w:rPr>
          <w:color w:val="231F20"/>
          <w:spacing w:val="-4"/>
        </w:rPr>
        <w:t>интен− </w:t>
      </w:r>
      <w:r>
        <w:rPr>
          <w:color w:val="231F20"/>
        </w:rPr>
        <w:t>сивными</w:t>
      </w:r>
      <w:r>
        <w:rPr>
          <w:color w:val="231F20"/>
          <w:spacing w:val="29"/>
        </w:rPr>
        <w:t> </w:t>
      </w:r>
      <w:r>
        <w:rPr>
          <w:color w:val="231F20"/>
        </w:rPr>
        <w:t>и</w:t>
      </w:r>
      <w:r>
        <w:rPr>
          <w:color w:val="231F20"/>
          <w:spacing w:val="29"/>
        </w:rPr>
        <w:t> </w:t>
      </w:r>
      <w:r>
        <w:rPr>
          <w:color w:val="231F20"/>
        </w:rPr>
        <w:t>длительными</w:t>
      </w:r>
      <w:r>
        <w:rPr>
          <w:color w:val="231F20"/>
          <w:spacing w:val="30"/>
        </w:rPr>
        <w:t> </w:t>
      </w:r>
      <w:r>
        <w:rPr>
          <w:color w:val="231F20"/>
        </w:rPr>
        <w:t>у</w:t>
      </w:r>
      <w:r>
        <w:rPr>
          <w:color w:val="231F20"/>
          <w:spacing w:val="29"/>
        </w:rPr>
        <w:t> </w:t>
      </w:r>
      <w:r>
        <w:rPr>
          <w:color w:val="231F20"/>
        </w:rPr>
        <w:t>пациентов</w:t>
      </w:r>
      <w:r>
        <w:rPr>
          <w:color w:val="231F20"/>
          <w:spacing w:val="29"/>
        </w:rPr>
        <w:t> </w:t>
      </w:r>
      <w:r>
        <w:rPr>
          <w:color w:val="231F20"/>
          <w:spacing w:val="-10"/>
        </w:rPr>
        <w:t>с</w:t>
      </w:r>
    </w:p>
    <w:p>
      <w:pPr>
        <w:pStyle w:val="BodyText"/>
        <w:spacing w:line="278" w:lineRule="auto" w:before="91"/>
        <w:ind w:left="137"/>
        <w:jc w:val="left"/>
        <w:rPr>
          <w:sz w:val="9"/>
        </w:rPr>
      </w:pPr>
      <w:r>
        <w:rPr/>
        <w:br w:type="column"/>
      </w:r>
      <w:r>
        <w:rPr>
          <w:color w:val="231F20"/>
          <w:spacing w:val="-8"/>
        </w:rPr>
        <w:t>ИМ−сПST,</w:t>
      </w:r>
      <w:r>
        <w:rPr>
          <w:color w:val="231F20"/>
          <w:spacing w:val="-12"/>
        </w:rPr>
        <w:t> </w:t>
      </w:r>
      <w:r>
        <w:rPr>
          <w:color w:val="231F20"/>
          <w:spacing w:val="-8"/>
        </w:rPr>
        <w:t>но</w:t>
      </w:r>
      <w:r>
        <w:rPr>
          <w:color w:val="231F20"/>
          <w:spacing w:val="-12"/>
        </w:rPr>
        <w:t> </w:t>
      </w:r>
      <w:r>
        <w:rPr>
          <w:color w:val="231F20"/>
          <w:spacing w:val="-8"/>
        </w:rPr>
        <w:t>не</w:t>
      </w:r>
      <w:r>
        <w:rPr>
          <w:color w:val="231F20"/>
          <w:spacing w:val="-12"/>
        </w:rPr>
        <w:t> </w:t>
      </w:r>
      <w:r>
        <w:rPr>
          <w:color w:val="231F20"/>
          <w:spacing w:val="-8"/>
        </w:rPr>
        <w:t>надежны</w:t>
      </w:r>
      <w:r>
        <w:rPr>
          <w:color w:val="231F20"/>
          <w:spacing w:val="-12"/>
        </w:rPr>
        <w:t> </w:t>
      </w:r>
      <w:r>
        <w:rPr>
          <w:color w:val="231F20"/>
          <w:spacing w:val="-8"/>
        </w:rPr>
        <w:t>для</w:t>
      </w:r>
      <w:r>
        <w:rPr>
          <w:color w:val="231F20"/>
          <w:spacing w:val="-12"/>
        </w:rPr>
        <w:t> </w:t>
      </w:r>
      <w:r>
        <w:rPr>
          <w:color w:val="231F20"/>
          <w:spacing w:val="-8"/>
        </w:rPr>
        <w:t>дифференци−</w:t>
      </w:r>
      <w:r>
        <w:rPr>
          <w:color w:val="231F20"/>
        </w:rPr>
        <w:t> </w:t>
      </w:r>
      <w:r>
        <w:rPr>
          <w:color w:val="231F20"/>
          <w:w w:val="90"/>
        </w:rPr>
        <w:t>ации ИМ−сПST от ИМ−безПST−ОКС.</w:t>
      </w:r>
      <w:r>
        <w:rPr>
          <w:color w:val="231F20"/>
          <w:w w:val="90"/>
          <w:position w:val="6"/>
          <w:sz w:val="9"/>
        </w:rPr>
        <w:t>424,756–758</w:t>
      </w:r>
    </w:p>
    <w:p>
      <w:pPr>
        <w:pStyle w:val="Heading4"/>
        <w:spacing w:before="74"/>
        <w:ind w:left="1584"/>
        <w:jc w:val="left"/>
      </w:pPr>
      <w:r>
        <w:rPr>
          <w:color w:val="9BCB52"/>
          <w:w w:val="90"/>
        </w:rPr>
        <w:t>ЭКГ</w:t>
      </w:r>
      <w:r>
        <w:rPr>
          <w:color w:val="9BCB52"/>
          <w:spacing w:val="-7"/>
          <w:w w:val="90"/>
        </w:rPr>
        <w:t> </w:t>
      </w:r>
      <w:r>
        <w:rPr>
          <w:color w:val="9BCB52"/>
          <w:w w:val="90"/>
        </w:rPr>
        <w:t>в</w:t>
      </w:r>
      <w:r>
        <w:rPr>
          <w:color w:val="9BCB52"/>
          <w:spacing w:val="-6"/>
          <w:w w:val="90"/>
        </w:rPr>
        <w:t> </w:t>
      </w:r>
      <w:r>
        <w:rPr>
          <w:color w:val="9BCB52"/>
          <w:w w:val="90"/>
        </w:rPr>
        <w:t>12</w:t>
      </w:r>
      <w:r>
        <w:rPr>
          <w:color w:val="9BCB52"/>
          <w:spacing w:val="-6"/>
          <w:w w:val="90"/>
        </w:rPr>
        <w:t> </w:t>
      </w:r>
      <w:r>
        <w:rPr>
          <w:color w:val="9BCB52"/>
          <w:spacing w:val="-2"/>
          <w:w w:val="90"/>
        </w:rPr>
        <w:t>отведениях</w:t>
      </w:r>
    </w:p>
    <w:p>
      <w:pPr>
        <w:pStyle w:val="BodyText"/>
        <w:spacing w:line="278" w:lineRule="auto" w:before="174"/>
        <w:ind w:left="137" w:right="245" w:firstLine="453"/>
      </w:pPr>
      <w:r>
        <w:rPr>
          <w:color w:val="231F20"/>
          <w:spacing w:val="-8"/>
        </w:rPr>
        <w:t>При</w:t>
      </w:r>
      <w:r>
        <w:rPr>
          <w:color w:val="231F20"/>
          <w:spacing w:val="-4"/>
        </w:rPr>
        <w:t> </w:t>
      </w:r>
      <w:r>
        <w:rPr>
          <w:color w:val="231F20"/>
          <w:spacing w:val="-8"/>
        </w:rPr>
        <w:t>подозрении</w:t>
      </w:r>
      <w:r>
        <w:rPr>
          <w:color w:val="231F20"/>
          <w:spacing w:val="-3"/>
        </w:rPr>
        <w:t> </w:t>
      </w:r>
      <w:r>
        <w:rPr>
          <w:color w:val="231F20"/>
          <w:spacing w:val="-8"/>
        </w:rPr>
        <w:t>на</w:t>
      </w:r>
      <w:r>
        <w:rPr>
          <w:color w:val="231F20"/>
          <w:spacing w:val="-3"/>
        </w:rPr>
        <w:t> </w:t>
      </w:r>
      <w:r>
        <w:rPr>
          <w:color w:val="231F20"/>
          <w:spacing w:val="-8"/>
        </w:rPr>
        <w:t>ОКС</w:t>
      </w:r>
      <w:r>
        <w:rPr>
          <w:color w:val="231F20"/>
          <w:spacing w:val="-3"/>
        </w:rPr>
        <w:t> </w:t>
      </w:r>
      <w:r>
        <w:rPr>
          <w:color w:val="231F20"/>
          <w:spacing w:val="-8"/>
        </w:rPr>
        <w:t>ЭКГ</w:t>
      </w:r>
      <w:r>
        <w:rPr>
          <w:color w:val="231F20"/>
          <w:spacing w:val="-4"/>
        </w:rPr>
        <w:t> </w:t>
      </w:r>
      <w:r>
        <w:rPr>
          <w:color w:val="231F20"/>
          <w:spacing w:val="-8"/>
        </w:rPr>
        <w:t>в</w:t>
      </w:r>
      <w:r>
        <w:rPr>
          <w:color w:val="231F20"/>
          <w:spacing w:val="-3"/>
        </w:rPr>
        <w:t> </w:t>
      </w:r>
      <w:r>
        <w:rPr>
          <w:color w:val="231F20"/>
          <w:spacing w:val="-8"/>
        </w:rPr>
        <w:t>12</w:t>
      </w:r>
      <w:r>
        <w:rPr>
          <w:color w:val="231F20"/>
          <w:spacing w:val="-3"/>
        </w:rPr>
        <w:t> </w:t>
      </w:r>
      <w:r>
        <w:rPr>
          <w:color w:val="231F20"/>
          <w:spacing w:val="-8"/>
        </w:rPr>
        <w:t>от−</w:t>
      </w:r>
      <w:r>
        <w:rPr>
          <w:color w:val="231F20"/>
          <w:spacing w:val="-2"/>
        </w:rPr>
        <w:t> ведениях следует записать и интерпрети− </w:t>
      </w:r>
      <w:r>
        <w:rPr>
          <w:color w:val="231F20"/>
        </w:rPr>
        <w:t>ровать как можно скорее после первого </w:t>
      </w:r>
      <w:r>
        <w:rPr>
          <w:color w:val="231F20"/>
          <w:spacing w:val="-4"/>
        </w:rPr>
        <w:t>контакта с пациентом, для уточнения диа− </w:t>
      </w:r>
      <w:r>
        <w:rPr>
          <w:color w:val="231F20"/>
        </w:rPr>
        <w:t>гноза</w:t>
      </w:r>
      <w:r>
        <w:rPr>
          <w:color w:val="231F20"/>
          <w:spacing w:val="77"/>
          <w:w w:val="150"/>
        </w:rPr>
        <w:t> </w:t>
      </w:r>
      <w:r>
        <w:rPr>
          <w:color w:val="231F20"/>
        </w:rPr>
        <w:t>и</w:t>
      </w:r>
      <w:r>
        <w:rPr>
          <w:color w:val="231F20"/>
          <w:spacing w:val="77"/>
          <w:w w:val="150"/>
        </w:rPr>
        <w:t> </w:t>
      </w:r>
      <w:r>
        <w:rPr>
          <w:color w:val="231F20"/>
        </w:rPr>
        <w:t>порядка</w:t>
      </w:r>
      <w:r>
        <w:rPr>
          <w:color w:val="231F20"/>
          <w:spacing w:val="77"/>
          <w:w w:val="150"/>
        </w:rPr>
        <w:t> </w:t>
      </w:r>
      <w:r>
        <w:rPr>
          <w:color w:val="231F20"/>
        </w:rPr>
        <w:t>дальнейших</w:t>
      </w:r>
      <w:r>
        <w:rPr>
          <w:color w:val="231F20"/>
          <w:spacing w:val="77"/>
          <w:w w:val="150"/>
        </w:rPr>
        <w:t> </w:t>
      </w:r>
      <w:r>
        <w:rPr>
          <w:color w:val="231F20"/>
          <w:spacing w:val="-2"/>
        </w:rPr>
        <w:t>дейст−</w:t>
      </w:r>
    </w:p>
    <w:p>
      <w:pPr>
        <w:spacing w:after="0" w:line="278" w:lineRule="auto"/>
        <w:sectPr>
          <w:type w:val="continuous"/>
          <w:pgSz w:w="8220" w:h="11900"/>
          <w:pgMar w:header="401" w:footer="645" w:top="680" w:bottom="0" w:left="620" w:right="620"/>
          <w:cols w:num="2" w:equalWidth="0">
            <w:col w:w="3355" w:space="62"/>
            <w:col w:w="3563"/>
          </w:cols>
        </w:sectPr>
      </w:pPr>
    </w:p>
    <w:p>
      <w:pPr>
        <w:pStyle w:val="BodyText"/>
        <w:spacing w:line="278" w:lineRule="auto" w:before="163"/>
        <w:ind w:left="250" w:right="1"/>
      </w:pPr>
      <w:r>
        <w:rPr>
          <w:color w:val="231F20"/>
          <w:spacing w:val="-6"/>
        </w:rPr>
        <w:t>вий.</w:t>
      </w:r>
      <w:r>
        <w:rPr>
          <w:color w:val="231F20"/>
          <w:spacing w:val="-6"/>
          <w:position w:val="6"/>
          <w:sz w:val="9"/>
        </w:rPr>
        <w:t>754,756,758</w:t>
      </w:r>
      <w:r>
        <w:rPr>
          <w:color w:val="231F20"/>
          <w:spacing w:val="23"/>
          <w:position w:val="6"/>
          <w:sz w:val="9"/>
        </w:rPr>
        <w:t> </w:t>
      </w:r>
      <w:r>
        <w:rPr>
          <w:color w:val="231F20"/>
          <w:spacing w:val="-6"/>
        </w:rPr>
        <w:t>ИМ−сПST</w:t>
      </w:r>
      <w:r>
        <w:rPr>
          <w:color w:val="231F20"/>
        </w:rPr>
        <w:t> </w:t>
      </w:r>
      <w:r>
        <w:rPr>
          <w:color w:val="231F20"/>
          <w:spacing w:val="-6"/>
        </w:rPr>
        <w:t>диагностируется</w:t>
      </w:r>
      <w:r>
        <w:rPr>
          <w:color w:val="231F20"/>
        </w:rPr>
        <w:t> </w:t>
      </w:r>
      <w:r>
        <w:rPr>
          <w:color w:val="231F20"/>
          <w:spacing w:val="-6"/>
        </w:rPr>
        <w:t>в</w:t>
      </w:r>
      <w:r>
        <w:rPr>
          <w:color w:val="231F20"/>
        </w:rPr>
        <w:t> </w:t>
      </w:r>
      <w:r>
        <w:rPr>
          <w:color w:val="231F20"/>
          <w:spacing w:val="-6"/>
        </w:rPr>
        <w:t>тех</w:t>
      </w:r>
      <w:r>
        <w:rPr>
          <w:color w:val="231F20"/>
          <w:spacing w:val="-2"/>
        </w:rPr>
        <w:t> случаях,</w:t>
      </w:r>
      <w:r>
        <w:rPr>
          <w:color w:val="231F20"/>
          <w:spacing w:val="-10"/>
        </w:rPr>
        <w:t> </w:t>
      </w:r>
      <w:r>
        <w:rPr>
          <w:color w:val="231F20"/>
          <w:spacing w:val="-2"/>
        </w:rPr>
        <w:t>когда</w:t>
      </w:r>
      <w:r>
        <w:rPr>
          <w:color w:val="231F20"/>
          <w:spacing w:val="-9"/>
        </w:rPr>
        <w:t> </w:t>
      </w:r>
      <w:r>
        <w:rPr>
          <w:color w:val="231F20"/>
          <w:spacing w:val="-2"/>
        </w:rPr>
        <w:t>подъем</w:t>
      </w:r>
      <w:r>
        <w:rPr>
          <w:color w:val="231F20"/>
          <w:spacing w:val="-9"/>
        </w:rPr>
        <w:t> </w:t>
      </w:r>
      <w:r>
        <w:rPr>
          <w:color w:val="231F20"/>
          <w:spacing w:val="-2"/>
        </w:rPr>
        <w:t>сегмента</w:t>
      </w:r>
      <w:r>
        <w:rPr>
          <w:color w:val="231F20"/>
          <w:spacing w:val="-9"/>
        </w:rPr>
        <w:t> </w:t>
      </w:r>
      <w:r>
        <w:rPr>
          <w:color w:val="231F20"/>
          <w:spacing w:val="-2"/>
        </w:rPr>
        <w:t>ST,</w:t>
      </w:r>
      <w:r>
        <w:rPr>
          <w:color w:val="231F20"/>
          <w:spacing w:val="-10"/>
        </w:rPr>
        <w:t> </w:t>
      </w:r>
      <w:r>
        <w:rPr>
          <w:color w:val="231F20"/>
          <w:spacing w:val="-2"/>
        </w:rPr>
        <w:t>изме− </w:t>
      </w:r>
      <w:r>
        <w:rPr>
          <w:color w:val="231F20"/>
        </w:rPr>
        <w:t>ренный в точке J, удовлетворяет специ− </w:t>
      </w:r>
      <w:r>
        <w:rPr>
          <w:color w:val="231F20"/>
          <w:spacing w:val="-2"/>
        </w:rPr>
        <w:t>фическим</w:t>
      </w:r>
      <w:r>
        <w:rPr>
          <w:color w:val="231F20"/>
          <w:spacing w:val="-10"/>
        </w:rPr>
        <w:t> </w:t>
      </w:r>
      <w:r>
        <w:rPr>
          <w:color w:val="231F20"/>
          <w:spacing w:val="-2"/>
        </w:rPr>
        <w:t>критериям</w:t>
      </w:r>
      <w:r>
        <w:rPr>
          <w:color w:val="231F20"/>
          <w:spacing w:val="-9"/>
        </w:rPr>
        <w:t> </w:t>
      </w:r>
      <w:r>
        <w:rPr>
          <w:color w:val="231F20"/>
          <w:spacing w:val="-2"/>
        </w:rPr>
        <w:t>вольтажа</w:t>
      </w:r>
      <w:r>
        <w:rPr>
          <w:color w:val="231F20"/>
          <w:spacing w:val="-9"/>
        </w:rPr>
        <w:t> </w:t>
      </w:r>
      <w:r>
        <w:rPr>
          <w:color w:val="231F20"/>
          <w:spacing w:val="-2"/>
        </w:rPr>
        <w:t>при</w:t>
      </w:r>
      <w:r>
        <w:rPr>
          <w:color w:val="231F20"/>
          <w:spacing w:val="-9"/>
        </w:rPr>
        <w:t> </w:t>
      </w:r>
      <w:r>
        <w:rPr>
          <w:color w:val="231F20"/>
          <w:spacing w:val="-2"/>
        </w:rPr>
        <w:t>отсут− ствии</w:t>
      </w:r>
      <w:r>
        <w:rPr>
          <w:color w:val="231F20"/>
          <w:spacing w:val="-7"/>
        </w:rPr>
        <w:t> </w:t>
      </w:r>
      <w:r>
        <w:rPr>
          <w:color w:val="231F20"/>
          <w:spacing w:val="-2"/>
        </w:rPr>
        <w:t>гипертрофии</w:t>
      </w:r>
      <w:r>
        <w:rPr>
          <w:color w:val="231F20"/>
          <w:spacing w:val="-7"/>
        </w:rPr>
        <w:t> </w:t>
      </w:r>
      <w:r>
        <w:rPr>
          <w:color w:val="231F20"/>
          <w:spacing w:val="-2"/>
        </w:rPr>
        <w:t>левого</w:t>
      </w:r>
      <w:r>
        <w:rPr>
          <w:color w:val="231F20"/>
          <w:spacing w:val="-7"/>
        </w:rPr>
        <w:t> </w:t>
      </w:r>
      <w:r>
        <w:rPr>
          <w:color w:val="231F20"/>
          <w:spacing w:val="-2"/>
        </w:rPr>
        <w:t>желудочка</w:t>
      </w:r>
      <w:r>
        <w:rPr>
          <w:color w:val="231F20"/>
          <w:spacing w:val="-7"/>
        </w:rPr>
        <w:t> </w:t>
      </w:r>
      <w:r>
        <w:rPr>
          <w:color w:val="231F20"/>
          <w:spacing w:val="-2"/>
        </w:rPr>
        <w:t>или </w:t>
      </w:r>
      <w:r>
        <w:rPr>
          <w:color w:val="231F20"/>
        </w:rPr>
        <w:t>блокады</w:t>
      </w:r>
      <w:r>
        <w:rPr>
          <w:color w:val="231F20"/>
          <w:spacing w:val="-12"/>
        </w:rPr>
        <w:t> </w:t>
      </w:r>
      <w:r>
        <w:rPr>
          <w:color w:val="231F20"/>
        </w:rPr>
        <w:t>левой</w:t>
      </w:r>
      <w:r>
        <w:rPr>
          <w:color w:val="231F20"/>
          <w:spacing w:val="-11"/>
        </w:rPr>
        <w:t> </w:t>
      </w:r>
      <w:r>
        <w:rPr>
          <w:color w:val="231F20"/>
        </w:rPr>
        <w:t>ножки</w:t>
      </w:r>
      <w:r>
        <w:rPr>
          <w:color w:val="231F20"/>
          <w:spacing w:val="-11"/>
        </w:rPr>
        <w:t> </w:t>
      </w:r>
      <w:r>
        <w:rPr>
          <w:color w:val="231F20"/>
        </w:rPr>
        <w:t>пучка</w:t>
      </w:r>
      <w:r>
        <w:rPr>
          <w:color w:val="231F20"/>
          <w:spacing w:val="-11"/>
        </w:rPr>
        <w:t> </w:t>
      </w:r>
      <w:r>
        <w:rPr>
          <w:color w:val="231F20"/>
        </w:rPr>
        <w:t>Гиса.</w:t>
      </w:r>
      <w:r>
        <w:rPr>
          <w:color w:val="231F20"/>
          <w:position w:val="6"/>
          <w:sz w:val="9"/>
        </w:rPr>
        <w:t>424</w:t>
      </w:r>
      <w:r>
        <w:rPr>
          <w:color w:val="231F20"/>
          <w:spacing w:val="-6"/>
          <w:position w:val="6"/>
          <w:sz w:val="9"/>
        </w:rPr>
        <w:t> </w:t>
      </w:r>
      <w:r>
        <w:rPr>
          <w:color w:val="231F20"/>
        </w:rPr>
        <w:t>У</w:t>
      </w:r>
      <w:r>
        <w:rPr>
          <w:color w:val="231F20"/>
          <w:spacing w:val="-11"/>
        </w:rPr>
        <w:t> </w:t>
      </w:r>
      <w:r>
        <w:rPr>
          <w:color w:val="231F20"/>
        </w:rPr>
        <w:t>па− циентов с клиническим подозрением на </w:t>
      </w:r>
      <w:r>
        <w:rPr>
          <w:color w:val="231F20"/>
          <w:spacing w:val="-2"/>
        </w:rPr>
        <w:t>развивающуюся</w:t>
      </w:r>
      <w:r>
        <w:rPr>
          <w:color w:val="231F20"/>
          <w:spacing w:val="-12"/>
        </w:rPr>
        <w:t> </w:t>
      </w:r>
      <w:r>
        <w:rPr>
          <w:color w:val="231F20"/>
          <w:spacing w:val="-2"/>
        </w:rPr>
        <w:t>ишемию</w:t>
      </w:r>
      <w:r>
        <w:rPr>
          <w:color w:val="231F20"/>
          <w:spacing w:val="-9"/>
        </w:rPr>
        <w:t> </w:t>
      </w:r>
      <w:r>
        <w:rPr>
          <w:color w:val="231F20"/>
          <w:spacing w:val="-2"/>
        </w:rPr>
        <w:t>миокарда</w:t>
      </w:r>
      <w:r>
        <w:rPr>
          <w:color w:val="231F20"/>
          <w:spacing w:val="-9"/>
        </w:rPr>
        <w:t> </w:t>
      </w:r>
      <w:r>
        <w:rPr>
          <w:color w:val="231F20"/>
          <w:spacing w:val="-2"/>
        </w:rPr>
        <w:t>с</w:t>
      </w:r>
      <w:r>
        <w:rPr>
          <w:color w:val="231F20"/>
          <w:spacing w:val="-9"/>
        </w:rPr>
        <w:t> </w:t>
      </w:r>
      <w:r>
        <w:rPr>
          <w:color w:val="231F20"/>
          <w:spacing w:val="-2"/>
        </w:rPr>
        <w:t>ост− </w:t>
      </w:r>
      <w:r>
        <w:rPr>
          <w:color w:val="231F20"/>
          <w:spacing w:val="-4"/>
        </w:rPr>
        <w:t>рой,</w:t>
      </w:r>
      <w:r>
        <w:rPr>
          <w:color w:val="231F20"/>
          <w:spacing w:val="-10"/>
        </w:rPr>
        <w:t> </w:t>
      </w:r>
      <w:r>
        <w:rPr>
          <w:color w:val="231F20"/>
          <w:spacing w:val="-4"/>
        </w:rPr>
        <w:t>или</w:t>
      </w:r>
      <w:r>
        <w:rPr>
          <w:color w:val="231F20"/>
          <w:spacing w:val="-7"/>
        </w:rPr>
        <w:t> </w:t>
      </w:r>
      <w:r>
        <w:rPr>
          <w:color w:val="231F20"/>
          <w:spacing w:val="-4"/>
        </w:rPr>
        <w:t>предположительно</w:t>
      </w:r>
      <w:r>
        <w:rPr>
          <w:color w:val="231F20"/>
          <w:spacing w:val="-7"/>
        </w:rPr>
        <w:t> </w:t>
      </w:r>
      <w:r>
        <w:rPr>
          <w:color w:val="231F20"/>
          <w:spacing w:val="-4"/>
        </w:rPr>
        <w:t>острой</w:t>
      </w:r>
      <w:r>
        <w:rPr>
          <w:color w:val="231F20"/>
          <w:spacing w:val="-7"/>
        </w:rPr>
        <w:t> </w:t>
      </w:r>
      <w:r>
        <w:rPr>
          <w:color w:val="231F20"/>
          <w:spacing w:val="-4"/>
        </w:rPr>
        <w:t>блока− </w:t>
      </w:r>
      <w:r>
        <w:rPr>
          <w:color w:val="231F20"/>
        </w:rPr>
        <w:t>дой</w:t>
      </w:r>
      <w:r>
        <w:rPr>
          <w:color w:val="231F20"/>
          <w:spacing w:val="-12"/>
        </w:rPr>
        <w:t> </w:t>
      </w:r>
      <w:r>
        <w:rPr>
          <w:color w:val="231F20"/>
        </w:rPr>
        <w:t>левой</w:t>
      </w:r>
      <w:r>
        <w:rPr>
          <w:color w:val="231F20"/>
          <w:spacing w:val="-11"/>
        </w:rPr>
        <w:t> </w:t>
      </w:r>
      <w:r>
        <w:rPr>
          <w:color w:val="231F20"/>
        </w:rPr>
        <w:t>ножки</w:t>
      </w:r>
      <w:r>
        <w:rPr>
          <w:color w:val="231F20"/>
          <w:spacing w:val="-11"/>
        </w:rPr>
        <w:t> </w:t>
      </w:r>
      <w:r>
        <w:rPr>
          <w:color w:val="231F20"/>
        </w:rPr>
        <w:t>пучка</w:t>
      </w:r>
      <w:r>
        <w:rPr>
          <w:color w:val="231F20"/>
          <w:spacing w:val="-11"/>
        </w:rPr>
        <w:t> </w:t>
      </w:r>
      <w:r>
        <w:rPr>
          <w:color w:val="231F20"/>
        </w:rPr>
        <w:t>Гиса,</w:t>
      </w:r>
      <w:r>
        <w:rPr>
          <w:color w:val="231F20"/>
          <w:spacing w:val="-12"/>
        </w:rPr>
        <w:t> </w:t>
      </w:r>
      <w:r>
        <w:rPr>
          <w:color w:val="231F20"/>
        </w:rPr>
        <w:t>необходима срочная реперфузионная терапия, пред− почтительно с применением первичной ЧКВ.</w:t>
      </w:r>
      <w:r>
        <w:rPr>
          <w:color w:val="231F20"/>
          <w:spacing w:val="-12"/>
        </w:rPr>
        <w:t> </w:t>
      </w:r>
      <w:r>
        <w:rPr>
          <w:color w:val="231F20"/>
        </w:rPr>
        <w:t>Правые</w:t>
      </w:r>
      <w:r>
        <w:rPr>
          <w:color w:val="231F20"/>
          <w:spacing w:val="-11"/>
        </w:rPr>
        <w:t> </w:t>
      </w:r>
      <w:r>
        <w:rPr>
          <w:color w:val="231F20"/>
        </w:rPr>
        <w:t>прекордиальные</w:t>
      </w:r>
      <w:r>
        <w:rPr>
          <w:color w:val="231F20"/>
          <w:spacing w:val="-11"/>
        </w:rPr>
        <w:t> </w:t>
      </w:r>
      <w:r>
        <w:rPr>
          <w:color w:val="231F20"/>
        </w:rPr>
        <w:t>отведения следует записывать у всех пациентов с </w:t>
      </w:r>
      <w:r>
        <w:rPr>
          <w:color w:val="231F20"/>
          <w:spacing w:val="-6"/>
        </w:rPr>
        <w:t>нижним ИМ−сПST</w:t>
      </w:r>
      <w:r>
        <w:rPr>
          <w:color w:val="231F20"/>
          <w:spacing w:val="-5"/>
        </w:rPr>
        <w:t> </w:t>
      </w:r>
      <w:r>
        <w:rPr>
          <w:color w:val="231F20"/>
          <w:spacing w:val="-6"/>
        </w:rPr>
        <w:t>для</w:t>
      </w:r>
      <w:r>
        <w:rPr>
          <w:color w:val="231F20"/>
          <w:spacing w:val="-5"/>
        </w:rPr>
        <w:t> </w:t>
      </w:r>
      <w:r>
        <w:rPr>
          <w:color w:val="231F20"/>
          <w:spacing w:val="-6"/>
        </w:rPr>
        <w:t>выявления</w:t>
      </w:r>
      <w:r>
        <w:rPr>
          <w:color w:val="231F20"/>
          <w:spacing w:val="-5"/>
        </w:rPr>
        <w:t> </w:t>
      </w:r>
      <w:r>
        <w:rPr>
          <w:color w:val="231F20"/>
          <w:spacing w:val="-6"/>
        </w:rPr>
        <w:t>инфарк−</w:t>
      </w:r>
      <w:r>
        <w:rPr>
          <w:color w:val="231F20"/>
        </w:rPr>
        <w:t> та миокарда правого желудочка.</w:t>
      </w:r>
    </w:p>
    <w:p>
      <w:pPr>
        <w:pStyle w:val="BodyText"/>
        <w:spacing w:line="278" w:lineRule="auto"/>
        <w:ind w:left="250" w:right="1" w:firstLine="453"/>
        <w:rPr>
          <w:sz w:val="9"/>
        </w:rPr>
      </w:pPr>
      <w:r>
        <w:rPr>
          <w:color w:val="231F20"/>
          <w:spacing w:val="-4"/>
        </w:rPr>
        <w:t>Регистрация</w:t>
      </w:r>
      <w:r>
        <w:rPr>
          <w:color w:val="231F20"/>
          <w:spacing w:val="-7"/>
        </w:rPr>
        <w:t> </w:t>
      </w:r>
      <w:r>
        <w:rPr>
          <w:color w:val="231F20"/>
          <w:spacing w:val="-4"/>
        </w:rPr>
        <w:t>ЭКГ</w:t>
      </w:r>
      <w:r>
        <w:rPr>
          <w:color w:val="231F20"/>
          <w:spacing w:val="-7"/>
        </w:rPr>
        <w:t> </w:t>
      </w:r>
      <w:r>
        <w:rPr>
          <w:color w:val="231F20"/>
          <w:spacing w:val="-4"/>
        </w:rPr>
        <w:t>в</w:t>
      </w:r>
      <w:r>
        <w:rPr>
          <w:color w:val="231F20"/>
          <w:spacing w:val="-7"/>
        </w:rPr>
        <w:t> </w:t>
      </w:r>
      <w:r>
        <w:rPr>
          <w:color w:val="231F20"/>
          <w:spacing w:val="-4"/>
        </w:rPr>
        <w:t>12</w:t>
      </w:r>
      <w:r>
        <w:rPr>
          <w:color w:val="231F20"/>
          <w:spacing w:val="-7"/>
        </w:rPr>
        <w:t> </w:t>
      </w:r>
      <w:r>
        <w:rPr>
          <w:color w:val="231F20"/>
          <w:spacing w:val="-4"/>
        </w:rPr>
        <w:t>отведениях</w:t>
      </w:r>
      <w:r>
        <w:rPr>
          <w:color w:val="231F20"/>
          <w:spacing w:val="-7"/>
        </w:rPr>
        <w:t> </w:t>
      </w:r>
      <w:r>
        <w:rPr>
          <w:color w:val="231F20"/>
          <w:spacing w:val="-4"/>
        </w:rPr>
        <w:t>на </w:t>
      </w:r>
      <w:r>
        <w:rPr>
          <w:color w:val="231F20"/>
        </w:rPr>
        <w:t>догоспитальном этапе позволяет лучше информировать</w:t>
      </w:r>
      <w:r>
        <w:rPr>
          <w:color w:val="231F20"/>
          <w:spacing w:val="-3"/>
        </w:rPr>
        <w:t> </w:t>
      </w:r>
      <w:r>
        <w:rPr>
          <w:color w:val="231F20"/>
        </w:rPr>
        <w:t>принимающее</w:t>
      </w:r>
      <w:r>
        <w:rPr>
          <w:color w:val="231F20"/>
          <w:spacing w:val="-3"/>
        </w:rPr>
        <w:t> </w:t>
      </w:r>
      <w:r>
        <w:rPr>
          <w:color w:val="231F20"/>
        </w:rPr>
        <w:t>учрежде− ние и подготовить решение на лечение после прибытия в госпиталь: во многих </w:t>
      </w:r>
      <w:r>
        <w:rPr>
          <w:color w:val="231F20"/>
          <w:spacing w:val="-4"/>
        </w:rPr>
        <w:t>исследованиях</w:t>
      </w:r>
      <w:r>
        <w:rPr>
          <w:color w:val="231F20"/>
          <w:spacing w:val="-8"/>
        </w:rPr>
        <w:t> </w:t>
      </w:r>
      <w:r>
        <w:rPr>
          <w:color w:val="231F20"/>
          <w:spacing w:val="-4"/>
        </w:rPr>
        <w:t>применение</w:t>
      </w:r>
      <w:r>
        <w:rPr>
          <w:color w:val="231F20"/>
          <w:spacing w:val="-7"/>
        </w:rPr>
        <w:t> </w:t>
      </w:r>
      <w:r>
        <w:rPr>
          <w:color w:val="231F20"/>
          <w:spacing w:val="-4"/>
        </w:rPr>
        <w:t>ЭКГ</w:t>
      </w:r>
      <w:r>
        <w:rPr>
          <w:color w:val="231F20"/>
          <w:spacing w:val="-7"/>
        </w:rPr>
        <w:t> </w:t>
      </w:r>
      <w:r>
        <w:rPr>
          <w:color w:val="231F20"/>
          <w:spacing w:val="-4"/>
        </w:rPr>
        <w:t>в</w:t>
      </w:r>
      <w:r>
        <w:rPr>
          <w:color w:val="231F20"/>
          <w:spacing w:val="-7"/>
        </w:rPr>
        <w:t> </w:t>
      </w:r>
      <w:r>
        <w:rPr>
          <w:color w:val="231F20"/>
          <w:spacing w:val="-4"/>
        </w:rPr>
        <w:t>12</w:t>
      </w:r>
      <w:r>
        <w:rPr>
          <w:color w:val="231F20"/>
          <w:spacing w:val="-8"/>
        </w:rPr>
        <w:t> </w:t>
      </w:r>
      <w:r>
        <w:rPr>
          <w:color w:val="231F20"/>
          <w:spacing w:val="-4"/>
        </w:rPr>
        <w:t>отве− </w:t>
      </w:r>
      <w:r>
        <w:rPr>
          <w:color w:val="231F20"/>
        </w:rPr>
        <w:t>дениях на догоспитальном этапе умень− шало</w:t>
      </w:r>
      <w:r>
        <w:rPr>
          <w:color w:val="231F20"/>
          <w:spacing w:val="-12"/>
        </w:rPr>
        <w:t> </w:t>
      </w:r>
      <w:r>
        <w:rPr>
          <w:color w:val="231F20"/>
        </w:rPr>
        <w:t>время</w:t>
      </w:r>
      <w:r>
        <w:rPr>
          <w:color w:val="231F20"/>
          <w:spacing w:val="-11"/>
        </w:rPr>
        <w:t> </w:t>
      </w:r>
      <w:r>
        <w:rPr>
          <w:color w:val="231F20"/>
        </w:rPr>
        <w:t>от</w:t>
      </w:r>
      <w:r>
        <w:rPr>
          <w:color w:val="231F20"/>
          <w:spacing w:val="-11"/>
        </w:rPr>
        <w:t> </w:t>
      </w:r>
      <w:r>
        <w:rPr>
          <w:color w:val="231F20"/>
        </w:rPr>
        <w:t>поступления</w:t>
      </w:r>
      <w:r>
        <w:rPr>
          <w:color w:val="231F20"/>
          <w:spacing w:val="-11"/>
        </w:rPr>
        <w:t> </w:t>
      </w:r>
      <w:r>
        <w:rPr>
          <w:color w:val="231F20"/>
        </w:rPr>
        <w:t>до</w:t>
      </w:r>
      <w:r>
        <w:rPr>
          <w:color w:val="231F20"/>
          <w:spacing w:val="-12"/>
        </w:rPr>
        <w:t> </w:t>
      </w:r>
      <w:r>
        <w:rPr>
          <w:color w:val="231F20"/>
        </w:rPr>
        <w:t>начала</w:t>
      </w:r>
      <w:r>
        <w:rPr>
          <w:color w:val="231F20"/>
          <w:spacing w:val="-11"/>
        </w:rPr>
        <w:t> </w:t>
      </w:r>
      <w:r>
        <w:rPr>
          <w:color w:val="231F20"/>
        </w:rPr>
        <w:t>ре− перфузионной</w:t>
      </w:r>
      <w:r>
        <w:rPr>
          <w:color w:val="231F20"/>
          <w:spacing w:val="-12"/>
        </w:rPr>
        <w:t> </w:t>
      </w:r>
      <w:r>
        <w:rPr>
          <w:color w:val="231F20"/>
        </w:rPr>
        <w:t>терапии</w:t>
      </w:r>
      <w:r>
        <w:rPr>
          <w:color w:val="231F20"/>
          <w:spacing w:val="-11"/>
        </w:rPr>
        <w:t> </w:t>
      </w:r>
      <w:r>
        <w:rPr>
          <w:color w:val="231F20"/>
        </w:rPr>
        <w:t>на</w:t>
      </w:r>
      <w:r>
        <w:rPr>
          <w:color w:val="231F20"/>
          <w:spacing w:val="-11"/>
        </w:rPr>
        <w:t> </w:t>
      </w:r>
      <w:r>
        <w:rPr>
          <w:color w:val="231F20"/>
        </w:rPr>
        <w:t>10–60</w:t>
      </w:r>
      <w:r>
        <w:rPr>
          <w:color w:val="231F20"/>
          <w:spacing w:val="-11"/>
        </w:rPr>
        <w:t> </w:t>
      </w:r>
      <w:r>
        <w:rPr>
          <w:color w:val="231F20"/>
        </w:rPr>
        <w:t>мин.</w:t>
      </w:r>
      <w:r>
        <w:rPr>
          <w:color w:val="231F20"/>
          <w:spacing w:val="-12"/>
        </w:rPr>
        <w:t> </w:t>
      </w:r>
      <w:r>
        <w:rPr>
          <w:color w:val="231F20"/>
        </w:rPr>
        <w:t>Это сопровождалось укорочением времени </w:t>
      </w:r>
      <w:r>
        <w:rPr>
          <w:color w:val="231F20"/>
          <w:spacing w:val="-2"/>
        </w:rPr>
        <w:t>начала</w:t>
      </w:r>
      <w:r>
        <w:rPr>
          <w:color w:val="231F20"/>
          <w:spacing w:val="-7"/>
        </w:rPr>
        <w:t> </w:t>
      </w:r>
      <w:r>
        <w:rPr>
          <w:color w:val="231F20"/>
          <w:spacing w:val="-2"/>
        </w:rPr>
        <w:t>реперфузии</w:t>
      </w:r>
      <w:r>
        <w:rPr>
          <w:color w:val="231F20"/>
          <w:spacing w:val="-7"/>
        </w:rPr>
        <w:t> </w:t>
      </w:r>
      <w:r>
        <w:rPr>
          <w:color w:val="231F20"/>
          <w:spacing w:val="-2"/>
        </w:rPr>
        <w:t>и</w:t>
      </w:r>
      <w:r>
        <w:rPr>
          <w:color w:val="231F20"/>
          <w:spacing w:val="-7"/>
        </w:rPr>
        <w:t> </w:t>
      </w:r>
      <w:r>
        <w:rPr>
          <w:color w:val="231F20"/>
          <w:spacing w:val="-2"/>
        </w:rPr>
        <w:t>улучшало</w:t>
      </w:r>
      <w:r>
        <w:rPr>
          <w:color w:val="231F20"/>
          <w:spacing w:val="-7"/>
        </w:rPr>
        <w:t> </w:t>
      </w:r>
      <w:r>
        <w:rPr>
          <w:color w:val="231F20"/>
          <w:spacing w:val="-2"/>
        </w:rPr>
        <w:t>выживае− </w:t>
      </w:r>
      <w:r>
        <w:rPr>
          <w:color w:val="231F20"/>
          <w:spacing w:val="-4"/>
        </w:rPr>
        <w:t>мость</w:t>
      </w:r>
      <w:r>
        <w:rPr>
          <w:color w:val="231F20"/>
          <w:spacing w:val="-6"/>
        </w:rPr>
        <w:t> </w:t>
      </w:r>
      <w:r>
        <w:rPr>
          <w:color w:val="231F20"/>
          <w:spacing w:val="-4"/>
        </w:rPr>
        <w:t>пациентов</w:t>
      </w:r>
      <w:r>
        <w:rPr>
          <w:color w:val="231F20"/>
          <w:spacing w:val="-6"/>
        </w:rPr>
        <w:t> </w:t>
      </w:r>
      <w:r>
        <w:rPr>
          <w:color w:val="231F20"/>
          <w:spacing w:val="-4"/>
        </w:rPr>
        <w:t>как</w:t>
      </w:r>
      <w:r>
        <w:rPr>
          <w:color w:val="231F20"/>
          <w:spacing w:val="-6"/>
        </w:rPr>
        <w:t> </w:t>
      </w:r>
      <w:r>
        <w:rPr>
          <w:color w:val="231F20"/>
          <w:spacing w:val="-4"/>
        </w:rPr>
        <w:t>после</w:t>
      </w:r>
      <w:r>
        <w:rPr>
          <w:color w:val="231F20"/>
          <w:spacing w:val="-6"/>
        </w:rPr>
        <w:t> </w:t>
      </w:r>
      <w:r>
        <w:rPr>
          <w:color w:val="231F20"/>
          <w:spacing w:val="-4"/>
        </w:rPr>
        <w:t>ЧКВ,</w:t>
      </w:r>
      <w:r>
        <w:rPr>
          <w:color w:val="231F20"/>
          <w:spacing w:val="-6"/>
        </w:rPr>
        <w:t> </w:t>
      </w:r>
      <w:r>
        <w:rPr>
          <w:color w:val="231F20"/>
          <w:spacing w:val="-4"/>
        </w:rPr>
        <w:t>так</w:t>
      </w:r>
      <w:r>
        <w:rPr>
          <w:color w:val="231F20"/>
          <w:spacing w:val="-6"/>
        </w:rPr>
        <w:t> </w:t>
      </w:r>
      <w:r>
        <w:rPr>
          <w:color w:val="231F20"/>
          <w:spacing w:val="-4"/>
        </w:rPr>
        <w:t>и</w:t>
      </w:r>
      <w:r>
        <w:rPr>
          <w:color w:val="231F20"/>
          <w:spacing w:val="-6"/>
        </w:rPr>
        <w:t> </w:t>
      </w:r>
      <w:r>
        <w:rPr>
          <w:color w:val="231F20"/>
          <w:spacing w:val="-4"/>
        </w:rPr>
        <w:t>фи− </w:t>
      </w:r>
      <w:r>
        <w:rPr>
          <w:color w:val="231F20"/>
        </w:rPr>
        <w:t>бринолитической терапии.</w:t>
      </w:r>
      <w:r>
        <w:rPr>
          <w:color w:val="231F20"/>
          <w:position w:val="6"/>
          <w:sz w:val="9"/>
        </w:rPr>
        <w:t>759–767</w:t>
      </w:r>
    </w:p>
    <w:p>
      <w:pPr>
        <w:pStyle w:val="BodyText"/>
        <w:spacing w:line="278" w:lineRule="auto"/>
        <w:ind w:left="250" w:firstLine="453"/>
      </w:pPr>
      <w:r>
        <w:rPr>
          <w:color w:val="231F20"/>
        </w:rPr>
        <w:t>Обученный персонал ЭМС (врачи неотложной</w:t>
      </w:r>
      <w:r>
        <w:rPr>
          <w:color w:val="231F20"/>
          <w:spacing w:val="-9"/>
        </w:rPr>
        <w:t> </w:t>
      </w:r>
      <w:r>
        <w:rPr>
          <w:color w:val="231F20"/>
        </w:rPr>
        <w:t>помощи,</w:t>
      </w:r>
      <w:r>
        <w:rPr>
          <w:color w:val="231F20"/>
          <w:spacing w:val="-9"/>
        </w:rPr>
        <w:t> </w:t>
      </w:r>
      <w:r>
        <w:rPr>
          <w:color w:val="231F20"/>
        </w:rPr>
        <w:t>парамедики</w:t>
      </w:r>
      <w:r>
        <w:rPr>
          <w:color w:val="231F20"/>
          <w:spacing w:val="-9"/>
        </w:rPr>
        <w:t> </w:t>
      </w:r>
      <w:r>
        <w:rPr>
          <w:color w:val="231F20"/>
        </w:rPr>
        <w:t>и</w:t>
      </w:r>
      <w:r>
        <w:rPr>
          <w:color w:val="231F20"/>
          <w:spacing w:val="-9"/>
        </w:rPr>
        <w:t> </w:t>
      </w:r>
      <w:r>
        <w:rPr>
          <w:color w:val="231F20"/>
        </w:rPr>
        <w:t>мед− сестры) может диагностировать ИМ− сПST,</w:t>
      </w:r>
      <w:r>
        <w:rPr>
          <w:color w:val="231F20"/>
          <w:spacing w:val="-12"/>
        </w:rPr>
        <w:t> </w:t>
      </w:r>
      <w:r>
        <w:rPr>
          <w:color w:val="231F20"/>
        </w:rPr>
        <w:t>с</w:t>
      </w:r>
      <w:r>
        <w:rPr>
          <w:color w:val="231F20"/>
          <w:spacing w:val="-11"/>
        </w:rPr>
        <w:t> </w:t>
      </w:r>
      <w:r>
        <w:rPr>
          <w:color w:val="231F20"/>
        </w:rPr>
        <w:t>высокой</w:t>
      </w:r>
      <w:r>
        <w:rPr>
          <w:color w:val="231F20"/>
          <w:spacing w:val="-11"/>
        </w:rPr>
        <w:t> </w:t>
      </w:r>
      <w:r>
        <w:rPr>
          <w:color w:val="231F20"/>
        </w:rPr>
        <w:t>специфичностью</w:t>
      </w:r>
      <w:r>
        <w:rPr>
          <w:color w:val="231F20"/>
          <w:spacing w:val="-11"/>
        </w:rPr>
        <w:t> </w:t>
      </w:r>
      <w:r>
        <w:rPr>
          <w:color w:val="231F20"/>
        </w:rPr>
        <w:t>и</w:t>
      </w:r>
      <w:r>
        <w:rPr>
          <w:color w:val="231F20"/>
          <w:spacing w:val="-12"/>
        </w:rPr>
        <w:t> </w:t>
      </w:r>
      <w:r>
        <w:rPr>
          <w:color w:val="231F20"/>
        </w:rPr>
        <w:t>чув− </w:t>
      </w:r>
      <w:r>
        <w:rPr>
          <w:color w:val="231F20"/>
          <w:spacing w:val="-2"/>
        </w:rPr>
        <w:t>ствительностью,</w:t>
      </w:r>
      <w:r>
        <w:rPr>
          <w:color w:val="231F20"/>
          <w:spacing w:val="-10"/>
        </w:rPr>
        <w:t> </w:t>
      </w:r>
      <w:r>
        <w:rPr>
          <w:color w:val="231F20"/>
          <w:spacing w:val="-2"/>
        </w:rPr>
        <w:t>сопоставимыми</w:t>
      </w:r>
      <w:r>
        <w:rPr>
          <w:color w:val="231F20"/>
          <w:spacing w:val="-9"/>
        </w:rPr>
        <w:t> </w:t>
      </w:r>
      <w:r>
        <w:rPr>
          <w:color w:val="231F20"/>
          <w:spacing w:val="-2"/>
        </w:rPr>
        <w:t>с</w:t>
      </w:r>
      <w:r>
        <w:rPr>
          <w:color w:val="231F20"/>
          <w:spacing w:val="-9"/>
        </w:rPr>
        <w:t> </w:t>
      </w:r>
      <w:r>
        <w:rPr>
          <w:color w:val="231F20"/>
          <w:spacing w:val="-2"/>
        </w:rPr>
        <w:t>госпи− </w:t>
      </w:r>
      <w:r>
        <w:rPr>
          <w:color w:val="231F20"/>
        </w:rPr>
        <w:t>тальной точностью.</w:t>
      </w:r>
      <w:r>
        <w:rPr>
          <w:color w:val="231F20"/>
          <w:position w:val="6"/>
          <w:sz w:val="9"/>
        </w:rPr>
        <w:t>768,769</w:t>
      </w:r>
      <w:r>
        <w:rPr>
          <w:color w:val="231F20"/>
          <w:spacing w:val="40"/>
          <w:position w:val="6"/>
          <w:sz w:val="9"/>
        </w:rPr>
        <w:t> </w:t>
      </w:r>
      <w:r>
        <w:rPr>
          <w:color w:val="231F20"/>
        </w:rPr>
        <w:t>Таким </w:t>
      </w:r>
      <w:r>
        <w:rPr>
          <w:color w:val="231F20"/>
        </w:rPr>
        <w:t>образом целесообразно обучать парамедиков и </w:t>
      </w:r>
      <w:r>
        <w:rPr>
          <w:color w:val="231F20"/>
          <w:spacing w:val="-4"/>
        </w:rPr>
        <w:t>медсестер</w:t>
      </w:r>
      <w:r>
        <w:rPr>
          <w:color w:val="231F20"/>
          <w:spacing w:val="-10"/>
        </w:rPr>
        <w:t> </w:t>
      </w:r>
      <w:r>
        <w:rPr>
          <w:color w:val="231F20"/>
          <w:spacing w:val="-4"/>
        </w:rPr>
        <w:t>диагностике</w:t>
      </w:r>
      <w:r>
        <w:rPr>
          <w:color w:val="231F20"/>
          <w:spacing w:val="-7"/>
        </w:rPr>
        <w:t> </w:t>
      </w:r>
      <w:r>
        <w:rPr>
          <w:color w:val="231F20"/>
          <w:spacing w:val="-4"/>
        </w:rPr>
        <w:t>ИМ−сПST</w:t>
      </w:r>
      <w:r>
        <w:rPr>
          <w:color w:val="231F20"/>
          <w:spacing w:val="-7"/>
        </w:rPr>
        <w:t> </w:t>
      </w:r>
      <w:r>
        <w:rPr>
          <w:color w:val="231F20"/>
          <w:spacing w:val="-4"/>
        </w:rPr>
        <w:t>без</w:t>
      </w:r>
      <w:r>
        <w:rPr>
          <w:color w:val="231F20"/>
          <w:spacing w:val="-7"/>
        </w:rPr>
        <w:t> </w:t>
      </w:r>
      <w:r>
        <w:rPr>
          <w:color w:val="231F20"/>
          <w:spacing w:val="-4"/>
        </w:rPr>
        <w:t>пря− </w:t>
      </w:r>
      <w:r>
        <w:rPr>
          <w:color w:val="231F20"/>
        </w:rPr>
        <w:t>мой врачебной консультации, поскольку обеспечиваемое качество почти полно− стью</w:t>
      </w:r>
      <w:r>
        <w:rPr>
          <w:color w:val="231F20"/>
          <w:spacing w:val="-6"/>
        </w:rPr>
        <w:t> </w:t>
      </w:r>
      <w:r>
        <w:rPr>
          <w:color w:val="231F20"/>
        </w:rPr>
        <w:t>совпадает.</w:t>
      </w:r>
      <w:r>
        <w:rPr>
          <w:color w:val="231F20"/>
          <w:spacing w:val="-6"/>
        </w:rPr>
        <w:t> </w:t>
      </w:r>
      <w:r>
        <w:rPr>
          <w:color w:val="231F20"/>
        </w:rPr>
        <w:t>Если</w:t>
      </w:r>
      <w:r>
        <w:rPr>
          <w:color w:val="231F20"/>
          <w:spacing w:val="-6"/>
        </w:rPr>
        <w:t> </w:t>
      </w:r>
      <w:r>
        <w:rPr>
          <w:color w:val="231F20"/>
        </w:rPr>
        <w:t>интерпретация</w:t>
      </w:r>
      <w:r>
        <w:rPr>
          <w:color w:val="231F20"/>
          <w:spacing w:val="-6"/>
        </w:rPr>
        <w:t> </w:t>
      </w:r>
      <w:r>
        <w:rPr>
          <w:color w:val="231F20"/>
        </w:rPr>
        <w:t>до− госпитальной</w:t>
      </w:r>
      <w:r>
        <w:rPr>
          <w:color w:val="231F20"/>
          <w:spacing w:val="-3"/>
        </w:rPr>
        <w:t> </w:t>
      </w:r>
      <w:r>
        <w:rPr>
          <w:color w:val="231F20"/>
        </w:rPr>
        <w:t>ЭКГ</w:t>
      </w:r>
      <w:r>
        <w:rPr>
          <w:color w:val="231F20"/>
          <w:spacing w:val="-3"/>
        </w:rPr>
        <w:t> </w:t>
      </w:r>
      <w:r>
        <w:rPr>
          <w:color w:val="231F20"/>
        </w:rPr>
        <w:t>на</w:t>
      </w:r>
      <w:r>
        <w:rPr>
          <w:color w:val="231F20"/>
          <w:spacing w:val="-3"/>
        </w:rPr>
        <w:t> </w:t>
      </w:r>
      <w:r>
        <w:rPr>
          <w:color w:val="231F20"/>
        </w:rPr>
        <w:t>месте</w:t>
      </w:r>
      <w:r>
        <w:rPr>
          <w:color w:val="231F20"/>
          <w:spacing w:val="-3"/>
        </w:rPr>
        <w:t> </w:t>
      </w:r>
      <w:r>
        <w:rPr>
          <w:color w:val="231F20"/>
        </w:rPr>
        <w:t>невозможна, целесообразна</w:t>
      </w:r>
      <w:r>
        <w:rPr>
          <w:color w:val="231F20"/>
          <w:spacing w:val="76"/>
        </w:rPr>
        <w:t> </w:t>
      </w:r>
      <w:r>
        <w:rPr>
          <w:color w:val="231F20"/>
        </w:rPr>
        <w:t>интерпретация</w:t>
      </w:r>
      <w:r>
        <w:rPr>
          <w:color w:val="231F20"/>
          <w:spacing w:val="77"/>
        </w:rPr>
        <w:t> </w:t>
      </w:r>
      <w:r>
        <w:rPr>
          <w:color w:val="231F20"/>
          <w:spacing w:val="-6"/>
        </w:rPr>
        <w:t>компью−</w:t>
      </w:r>
    </w:p>
    <w:p>
      <w:pPr>
        <w:spacing w:line="273" w:lineRule="auto" w:before="163"/>
        <w:ind w:left="196" w:right="0" w:firstLine="0"/>
        <w:jc w:val="left"/>
        <w:rPr>
          <w:sz w:val="9"/>
        </w:rPr>
      </w:pPr>
      <w:r>
        <w:rPr/>
        <w:br w:type="column"/>
      </w:r>
      <w:r>
        <w:rPr>
          <w:color w:val="231F20"/>
          <w:sz w:val="18"/>
        </w:rPr>
        <w:t>терная</w:t>
      </w:r>
      <w:r>
        <w:rPr>
          <w:color w:val="231F20"/>
          <w:position w:val="6"/>
          <w:sz w:val="9"/>
        </w:rPr>
        <w:t>770,771</w:t>
      </w:r>
      <w:r>
        <w:rPr>
          <w:color w:val="231F20"/>
          <w:spacing w:val="15"/>
          <w:position w:val="6"/>
          <w:sz w:val="9"/>
        </w:rPr>
        <w:t> </w:t>
      </w:r>
      <w:r>
        <w:rPr>
          <w:color w:val="231F20"/>
          <w:sz w:val="18"/>
        </w:rPr>
        <w:t>или</w:t>
      </w:r>
      <w:r>
        <w:rPr>
          <w:color w:val="231F20"/>
          <w:spacing w:val="-8"/>
          <w:sz w:val="18"/>
        </w:rPr>
        <w:t> </w:t>
      </w:r>
      <w:r>
        <w:rPr>
          <w:color w:val="231F20"/>
          <w:sz w:val="18"/>
        </w:rPr>
        <w:t>передача</w:t>
      </w:r>
      <w:r>
        <w:rPr>
          <w:color w:val="231F20"/>
          <w:spacing w:val="-8"/>
          <w:sz w:val="18"/>
        </w:rPr>
        <w:t> </w:t>
      </w:r>
      <w:r>
        <w:rPr>
          <w:color w:val="231F20"/>
          <w:sz w:val="18"/>
        </w:rPr>
        <w:t>ЭКГ</w:t>
      </w:r>
      <w:r>
        <w:rPr>
          <w:color w:val="231F20"/>
          <w:spacing w:val="-8"/>
          <w:sz w:val="18"/>
        </w:rPr>
        <w:t> </w:t>
      </w:r>
      <w:r>
        <w:rPr>
          <w:color w:val="231F20"/>
          <w:sz w:val="18"/>
        </w:rPr>
        <w:t>средствами </w:t>
      </w:r>
      <w:r>
        <w:rPr>
          <w:color w:val="231F20"/>
          <w:spacing w:val="-2"/>
          <w:position w:val="-5"/>
          <w:sz w:val="18"/>
        </w:rPr>
        <w:t>связи.</w:t>
      </w:r>
      <w:r>
        <w:rPr>
          <w:color w:val="231F20"/>
          <w:spacing w:val="-2"/>
          <w:sz w:val="9"/>
        </w:rPr>
        <w:t>762,770–777</w:t>
      </w:r>
    </w:p>
    <w:p>
      <w:pPr>
        <w:pStyle w:val="Heading4"/>
        <w:spacing w:line="228" w:lineRule="auto" w:before="91"/>
        <w:ind w:left="1150" w:right="134" w:hanging="435"/>
        <w:jc w:val="both"/>
      </w:pPr>
      <w:r>
        <w:rPr>
          <w:color w:val="9BCB52"/>
          <w:w w:val="85"/>
        </w:rPr>
        <w:t>Биомаркеры, правила принятия решения о ранней выписке </w:t>
      </w:r>
      <w:r>
        <w:rPr>
          <w:color w:val="9BCB52"/>
          <w:w w:val="90"/>
        </w:rPr>
        <w:t>и</w:t>
      </w:r>
      <w:r>
        <w:rPr>
          <w:color w:val="9BCB52"/>
          <w:spacing w:val="-10"/>
          <w:w w:val="90"/>
        </w:rPr>
        <w:t> </w:t>
      </w:r>
      <w:r>
        <w:rPr>
          <w:color w:val="9BCB52"/>
          <w:w w:val="90"/>
        </w:rPr>
        <w:t>протоколы</w:t>
      </w:r>
      <w:r>
        <w:rPr>
          <w:color w:val="9BCB52"/>
          <w:spacing w:val="-9"/>
          <w:w w:val="90"/>
        </w:rPr>
        <w:t> </w:t>
      </w:r>
      <w:r>
        <w:rPr>
          <w:color w:val="9BCB52"/>
          <w:w w:val="90"/>
        </w:rPr>
        <w:t>наблюдения</w:t>
      </w:r>
    </w:p>
    <w:p>
      <w:pPr>
        <w:spacing w:line="221" w:lineRule="exact" w:before="0"/>
        <w:ind w:left="799" w:right="0" w:firstLine="0"/>
        <w:jc w:val="both"/>
        <w:rPr>
          <w:rFonts w:ascii="Trebuchet MS" w:hAnsi="Trebuchet MS"/>
          <w:i/>
          <w:sz w:val="20"/>
        </w:rPr>
      </w:pPr>
      <w:r>
        <w:rPr>
          <w:rFonts w:ascii="Trebuchet MS" w:hAnsi="Trebuchet MS"/>
          <w:i/>
          <w:color w:val="9BCB52"/>
          <w:w w:val="85"/>
          <w:sz w:val="20"/>
        </w:rPr>
        <w:t>за</w:t>
      </w:r>
      <w:r>
        <w:rPr>
          <w:rFonts w:ascii="Trebuchet MS" w:hAnsi="Trebuchet MS"/>
          <w:i/>
          <w:color w:val="9BCB52"/>
          <w:spacing w:val="-5"/>
          <w:w w:val="85"/>
          <w:sz w:val="20"/>
        </w:rPr>
        <w:t> </w:t>
      </w:r>
      <w:r>
        <w:rPr>
          <w:rFonts w:ascii="Trebuchet MS" w:hAnsi="Trebuchet MS"/>
          <w:i/>
          <w:color w:val="9BCB52"/>
          <w:w w:val="85"/>
          <w:sz w:val="20"/>
        </w:rPr>
        <w:t>больными</w:t>
      </w:r>
      <w:r>
        <w:rPr>
          <w:rFonts w:ascii="Trebuchet MS" w:hAnsi="Trebuchet MS"/>
          <w:i/>
          <w:color w:val="9BCB52"/>
          <w:spacing w:val="-5"/>
          <w:w w:val="85"/>
          <w:sz w:val="20"/>
        </w:rPr>
        <w:t> </w:t>
      </w:r>
      <w:r>
        <w:rPr>
          <w:rFonts w:ascii="Trebuchet MS" w:hAnsi="Trebuchet MS"/>
          <w:i/>
          <w:color w:val="9BCB52"/>
          <w:w w:val="85"/>
          <w:sz w:val="20"/>
        </w:rPr>
        <w:t>с</w:t>
      </w:r>
      <w:r>
        <w:rPr>
          <w:rFonts w:ascii="Trebuchet MS" w:hAnsi="Trebuchet MS"/>
          <w:i/>
          <w:color w:val="9BCB52"/>
          <w:spacing w:val="-5"/>
          <w:w w:val="85"/>
          <w:sz w:val="20"/>
        </w:rPr>
        <w:t> </w:t>
      </w:r>
      <w:r>
        <w:rPr>
          <w:rFonts w:ascii="Trebuchet MS" w:hAnsi="Trebuchet MS"/>
          <w:i/>
          <w:color w:val="9BCB52"/>
          <w:w w:val="85"/>
          <w:sz w:val="20"/>
        </w:rPr>
        <w:t>болями</w:t>
      </w:r>
      <w:r>
        <w:rPr>
          <w:rFonts w:ascii="Trebuchet MS" w:hAnsi="Trebuchet MS"/>
          <w:i/>
          <w:color w:val="9BCB52"/>
          <w:spacing w:val="-5"/>
          <w:w w:val="85"/>
          <w:sz w:val="20"/>
        </w:rPr>
        <w:t> </w:t>
      </w:r>
      <w:r>
        <w:rPr>
          <w:rFonts w:ascii="Trebuchet MS" w:hAnsi="Trebuchet MS"/>
          <w:i/>
          <w:color w:val="9BCB52"/>
          <w:w w:val="85"/>
          <w:sz w:val="20"/>
        </w:rPr>
        <w:t>в</w:t>
      </w:r>
      <w:r>
        <w:rPr>
          <w:rFonts w:ascii="Trebuchet MS" w:hAnsi="Trebuchet MS"/>
          <w:i/>
          <w:color w:val="9BCB52"/>
          <w:spacing w:val="-5"/>
          <w:w w:val="85"/>
          <w:sz w:val="20"/>
        </w:rPr>
        <w:t> </w:t>
      </w:r>
      <w:r>
        <w:rPr>
          <w:rFonts w:ascii="Trebuchet MS" w:hAnsi="Trebuchet MS"/>
          <w:i/>
          <w:color w:val="9BCB52"/>
          <w:spacing w:val="-2"/>
          <w:w w:val="85"/>
          <w:sz w:val="20"/>
        </w:rPr>
        <w:t>сердце</w:t>
      </w:r>
    </w:p>
    <w:p>
      <w:pPr>
        <w:pStyle w:val="BodyText"/>
        <w:spacing w:before="2"/>
        <w:jc w:val="left"/>
        <w:rPr>
          <w:rFonts w:ascii="Trebuchet MS"/>
          <w:i/>
          <w:sz w:val="20"/>
        </w:rPr>
      </w:pPr>
    </w:p>
    <w:p>
      <w:pPr>
        <w:pStyle w:val="BodyText"/>
        <w:spacing w:line="278" w:lineRule="auto"/>
        <w:ind w:left="196" w:right="133" w:firstLine="453"/>
        <w:jc w:val="right"/>
      </w:pPr>
      <w:r>
        <w:rPr>
          <w:color w:val="231F20"/>
          <w:spacing w:val="-4"/>
        </w:rPr>
        <w:t>При</w:t>
      </w:r>
      <w:r>
        <w:rPr>
          <w:color w:val="231F20"/>
          <w:spacing w:val="-3"/>
        </w:rPr>
        <w:t> </w:t>
      </w:r>
      <w:r>
        <w:rPr>
          <w:color w:val="231F20"/>
          <w:spacing w:val="-4"/>
        </w:rPr>
        <w:t>отсутствии</w:t>
      </w:r>
      <w:r>
        <w:rPr>
          <w:color w:val="231F20"/>
          <w:spacing w:val="-3"/>
        </w:rPr>
        <w:t> </w:t>
      </w:r>
      <w:r>
        <w:rPr>
          <w:color w:val="231F20"/>
          <w:spacing w:val="-4"/>
        </w:rPr>
        <w:t>на</w:t>
      </w:r>
      <w:r>
        <w:rPr>
          <w:color w:val="231F20"/>
          <w:spacing w:val="-3"/>
        </w:rPr>
        <w:t> </w:t>
      </w:r>
      <w:r>
        <w:rPr>
          <w:color w:val="231F20"/>
          <w:spacing w:val="-4"/>
        </w:rPr>
        <w:t>ЭКГ</w:t>
      </w:r>
      <w:r>
        <w:rPr>
          <w:color w:val="231F20"/>
          <w:spacing w:val="-3"/>
        </w:rPr>
        <w:t> </w:t>
      </w:r>
      <w:r>
        <w:rPr>
          <w:color w:val="231F20"/>
          <w:spacing w:val="-4"/>
        </w:rPr>
        <w:t>подъема</w:t>
      </w:r>
      <w:r>
        <w:rPr>
          <w:color w:val="231F20"/>
          <w:spacing w:val="-3"/>
        </w:rPr>
        <w:t> </w:t>
      </w:r>
      <w:r>
        <w:rPr>
          <w:color w:val="231F20"/>
          <w:spacing w:val="-4"/>
        </w:rPr>
        <w:t>ST, </w:t>
      </w:r>
      <w:r>
        <w:rPr>
          <w:color w:val="231F20"/>
          <w:spacing w:val="-6"/>
        </w:rPr>
        <w:t>для ИМ−безПST</w:t>
      </w:r>
      <w:r>
        <w:rPr>
          <w:color w:val="231F20"/>
          <w:spacing w:val="-5"/>
        </w:rPr>
        <w:t> </w:t>
      </w:r>
      <w:r>
        <w:rPr>
          <w:color w:val="231F20"/>
          <w:spacing w:val="-6"/>
        </w:rPr>
        <w:t>характерны</w:t>
      </w:r>
      <w:r>
        <w:rPr>
          <w:color w:val="231F20"/>
          <w:spacing w:val="-5"/>
        </w:rPr>
        <w:t> </w:t>
      </w:r>
      <w:r>
        <w:rPr>
          <w:color w:val="231F20"/>
          <w:spacing w:val="-6"/>
        </w:rPr>
        <w:t>наличие</w:t>
      </w:r>
      <w:r>
        <w:rPr>
          <w:color w:val="231F20"/>
          <w:spacing w:val="-5"/>
        </w:rPr>
        <w:t> </w:t>
      </w:r>
      <w:r>
        <w:rPr>
          <w:color w:val="231F20"/>
          <w:spacing w:val="-6"/>
        </w:rPr>
        <w:t>соот−</w:t>
      </w:r>
      <w:r>
        <w:rPr>
          <w:color w:val="231F20"/>
          <w:spacing w:val="-4"/>
        </w:rPr>
        <w:t> ветствующего</w:t>
      </w:r>
      <w:r>
        <w:rPr>
          <w:color w:val="231F20"/>
          <w:spacing w:val="-12"/>
        </w:rPr>
        <w:t> </w:t>
      </w:r>
      <w:r>
        <w:rPr>
          <w:color w:val="231F20"/>
          <w:spacing w:val="-4"/>
        </w:rPr>
        <w:t>анамнеза</w:t>
      </w:r>
      <w:r>
        <w:rPr>
          <w:color w:val="231F20"/>
          <w:spacing w:val="-12"/>
        </w:rPr>
        <w:t> </w:t>
      </w:r>
      <w:r>
        <w:rPr>
          <w:color w:val="231F20"/>
          <w:spacing w:val="-4"/>
        </w:rPr>
        <w:t>и</w:t>
      </w:r>
      <w:r>
        <w:rPr>
          <w:color w:val="231F20"/>
          <w:spacing w:val="-12"/>
        </w:rPr>
        <w:t> </w:t>
      </w:r>
      <w:r>
        <w:rPr>
          <w:color w:val="231F20"/>
          <w:spacing w:val="-4"/>
        </w:rPr>
        <w:t>повышение</w:t>
      </w:r>
      <w:r>
        <w:rPr>
          <w:color w:val="231F20"/>
          <w:spacing w:val="-12"/>
        </w:rPr>
        <w:t> </w:t>
      </w:r>
      <w:r>
        <w:rPr>
          <w:color w:val="231F20"/>
          <w:spacing w:val="-4"/>
        </w:rPr>
        <w:t>кон− </w:t>
      </w:r>
      <w:r>
        <w:rPr>
          <w:color w:val="231F20"/>
        </w:rPr>
        <w:t>центрации</w:t>
      </w:r>
      <w:r>
        <w:rPr>
          <w:color w:val="231F20"/>
          <w:spacing w:val="38"/>
        </w:rPr>
        <w:t> </w:t>
      </w:r>
      <w:r>
        <w:rPr>
          <w:color w:val="231F20"/>
        </w:rPr>
        <w:t>биомаркеров</w:t>
      </w:r>
      <w:r>
        <w:rPr>
          <w:color w:val="231F20"/>
          <w:spacing w:val="38"/>
        </w:rPr>
        <w:t> </w:t>
      </w:r>
      <w:r>
        <w:rPr>
          <w:color w:val="231F20"/>
        </w:rPr>
        <w:t>(тропонин</w:t>
      </w:r>
      <w:r>
        <w:rPr>
          <w:color w:val="231F20"/>
          <w:spacing w:val="38"/>
        </w:rPr>
        <w:t> </w:t>
      </w:r>
      <w:r>
        <w:rPr>
          <w:color w:val="231F20"/>
        </w:rPr>
        <w:t>Т</w:t>
      </w:r>
      <w:r>
        <w:rPr>
          <w:color w:val="231F20"/>
          <w:spacing w:val="38"/>
        </w:rPr>
        <w:t> </w:t>
      </w:r>
      <w:r>
        <w:rPr>
          <w:color w:val="231F20"/>
        </w:rPr>
        <w:t>и тропонин</w:t>
      </w:r>
      <w:r>
        <w:rPr>
          <w:color w:val="231F20"/>
          <w:spacing w:val="28"/>
        </w:rPr>
        <w:t> </w:t>
      </w:r>
      <w:r>
        <w:rPr>
          <w:color w:val="231F20"/>
        </w:rPr>
        <w:t>I,</w:t>
      </w:r>
      <w:r>
        <w:rPr>
          <w:color w:val="231F20"/>
          <w:spacing w:val="28"/>
        </w:rPr>
        <w:t> </w:t>
      </w:r>
      <w:r>
        <w:rPr>
          <w:color w:val="231F20"/>
        </w:rPr>
        <w:t>кретинфосфокиназа</w:t>
      </w:r>
      <w:r>
        <w:rPr>
          <w:color w:val="231F20"/>
          <w:spacing w:val="28"/>
        </w:rPr>
        <w:t> </w:t>
      </w:r>
      <w:r>
        <w:rPr>
          <w:color w:val="231F20"/>
        </w:rPr>
        <w:t>(КФК), </w:t>
      </w:r>
      <w:r>
        <w:rPr>
          <w:color w:val="231F20"/>
          <w:spacing w:val="-4"/>
        </w:rPr>
        <w:t>МВ−фракция</w:t>
      </w:r>
      <w:r>
        <w:rPr>
          <w:color w:val="231F20"/>
          <w:spacing w:val="20"/>
        </w:rPr>
        <w:t> </w:t>
      </w:r>
      <w:r>
        <w:rPr>
          <w:color w:val="231F20"/>
          <w:spacing w:val="-4"/>
        </w:rPr>
        <w:t>кретинфосфокиназы</w:t>
      </w:r>
      <w:r>
        <w:rPr>
          <w:color w:val="231F20"/>
          <w:spacing w:val="21"/>
        </w:rPr>
        <w:t> </w:t>
      </w:r>
      <w:r>
        <w:rPr>
          <w:color w:val="231F20"/>
          <w:spacing w:val="-4"/>
        </w:rPr>
        <w:t>(КФК− </w:t>
      </w:r>
      <w:r>
        <w:rPr>
          <w:color w:val="231F20"/>
          <w:spacing w:val="-2"/>
        </w:rPr>
        <w:t>МВ),</w:t>
      </w:r>
      <w:r>
        <w:rPr>
          <w:color w:val="231F20"/>
          <w:spacing w:val="3"/>
        </w:rPr>
        <w:t> </w:t>
      </w:r>
      <w:r>
        <w:rPr>
          <w:color w:val="231F20"/>
          <w:spacing w:val="-2"/>
        </w:rPr>
        <w:t>миоглобин)</w:t>
      </w:r>
      <w:r>
        <w:rPr>
          <w:color w:val="231F20"/>
          <w:spacing w:val="3"/>
        </w:rPr>
        <w:t> </w:t>
      </w:r>
      <w:r>
        <w:rPr>
          <w:color w:val="231F20"/>
          <w:spacing w:val="-2"/>
        </w:rPr>
        <w:t>и</w:t>
      </w:r>
      <w:r>
        <w:rPr>
          <w:color w:val="231F20"/>
          <w:spacing w:val="3"/>
        </w:rPr>
        <w:t> </w:t>
      </w:r>
      <w:r>
        <w:rPr>
          <w:color w:val="231F20"/>
          <w:spacing w:val="-2"/>
        </w:rPr>
        <w:t>отличают</w:t>
      </w:r>
      <w:r>
        <w:rPr>
          <w:color w:val="231F20"/>
          <w:spacing w:val="3"/>
        </w:rPr>
        <w:t> </w:t>
      </w:r>
      <w:r>
        <w:rPr>
          <w:color w:val="231F20"/>
          <w:spacing w:val="-2"/>
        </w:rPr>
        <w:t>его</w:t>
      </w:r>
      <w:r>
        <w:rPr>
          <w:color w:val="231F20"/>
          <w:spacing w:val="3"/>
        </w:rPr>
        <w:t> </w:t>
      </w:r>
      <w:r>
        <w:rPr>
          <w:color w:val="231F20"/>
          <w:spacing w:val="-2"/>
        </w:rPr>
        <w:t>от</w:t>
      </w:r>
      <w:r>
        <w:rPr>
          <w:color w:val="231F20"/>
          <w:spacing w:val="3"/>
        </w:rPr>
        <w:t> </w:t>
      </w:r>
      <w:r>
        <w:rPr>
          <w:color w:val="231F20"/>
          <w:spacing w:val="-2"/>
        </w:rPr>
        <w:t>ИМ− сПST</w:t>
      </w:r>
      <w:r>
        <w:rPr>
          <w:color w:val="231F20"/>
          <w:spacing w:val="11"/>
        </w:rPr>
        <w:t> </w:t>
      </w:r>
      <w:r>
        <w:rPr>
          <w:color w:val="231F20"/>
          <w:spacing w:val="-2"/>
        </w:rPr>
        <w:t>и</w:t>
      </w:r>
      <w:r>
        <w:rPr>
          <w:color w:val="231F20"/>
          <w:spacing w:val="11"/>
        </w:rPr>
        <w:t> </w:t>
      </w:r>
      <w:r>
        <w:rPr>
          <w:color w:val="231F20"/>
          <w:spacing w:val="-2"/>
        </w:rPr>
        <w:t>нестабильной</w:t>
      </w:r>
      <w:r>
        <w:rPr>
          <w:color w:val="231F20"/>
          <w:spacing w:val="11"/>
        </w:rPr>
        <w:t> </w:t>
      </w:r>
      <w:r>
        <w:rPr>
          <w:color w:val="231F20"/>
          <w:spacing w:val="-2"/>
        </w:rPr>
        <w:t>стенокардии</w:t>
      </w:r>
      <w:r>
        <w:rPr>
          <w:color w:val="231F20"/>
          <w:spacing w:val="11"/>
        </w:rPr>
        <w:t> </w:t>
      </w:r>
      <w:r>
        <w:rPr>
          <w:color w:val="231F20"/>
          <w:spacing w:val="-2"/>
        </w:rPr>
        <w:t>соот− </w:t>
      </w:r>
      <w:r>
        <w:rPr>
          <w:color w:val="231F20"/>
          <w:spacing w:val="-4"/>
        </w:rPr>
        <w:t>ветственно.</w:t>
      </w:r>
      <w:r>
        <w:rPr>
          <w:color w:val="231F20"/>
          <w:spacing w:val="-13"/>
        </w:rPr>
        <w:t> </w:t>
      </w:r>
      <w:r>
        <w:rPr>
          <w:color w:val="231F20"/>
          <w:spacing w:val="-4"/>
        </w:rPr>
        <w:t>Высокочувствительный</w:t>
      </w:r>
      <w:r>
        <w:rPr>
          <w:color w:val="231F20"/>
          <w:spacing w:val="-13"/>
        </w:rPr>
        <w:t> </w:t>
      </w:r>
      <w:r>
        <w:rPr>
          <w:color w:val="231F20"/>
          <w:spacing w:val="-4"/>
        </w:rPr>
        <w:t>(ульт− </w:t>
      </w:r>
      <w:r>
        <w:rPr>
          <w:color w:val="231F20"/>
        </w:rPr>
        <w:t>рачувствительный)</w:t>
      </w:r>
      <w:r>
        <w:rPr>
          <w:color w:val="231F20"/>
          <w:spacing w:val="40"/>
        </w:rPr>
        <w:t> </w:t>
      </w:r>
      <w:r>
        <w:rPr>
          <w:color w:val="231F20"/>
        </w:rPr>
        <w:t>тропониновый</w:t>
      </w:r>
      <w:r>
        <w:rPr>
          <w:color w:val="231F20"/>
          <w:spacing w:val="40"/>
        </w:rPr>
        <w:t> </w:t>
      </w:r>
      <w:r>
        <w:rPr>
          <w:color w:val="231F20"/>
        </w:rPr>
        <w:t>тест </w:t>
      </w:r>
      <w:r>
        <w:rPr>
          <w:color w:val="231F20"/>
          <w:spacing w:val="-4"/>
        </w:rPr>
        <w:t>может</w:t>
      </w:r>
      <w:r>
        <w:rPr>
          <w:color w:val="231F20"/>
          <w:spacing w:val="-7"/>
        </w:rPr>
        <w:t> </w:t>
      </w:r>
      <w:r>
        <w:rPr>
          <w:color w:val="231F20"/>
          <w:spacing w:val="-4"/>
        </w:rPr>
        <w:t>повысить</w:t>
      </w:r>
      <w:r>
        <w:rPr>
          <w:color w:val="231F20"/>
          <w:spacing w:val="-7"/>
        </w:rPr>
        <w:t> </w:t>
      </w:r>
      <w:r>
        <w:rPr>
          <w:color w:val="231F20"/>
          <w:spacing w:val="-4"/>
        </w:rPr>
        <w:t>чувствительность</w:t>
      </w:r>
      <w:r>
        <w:rPr>
          <w:color w:val="231F20"/>
          <w:spacing w:val="-7"/>
        </w:rPr>
        <w:t> </w:t>
      </w:r>
      <w:r>
        <w:rPr>
          <w:color w:val="231F20"/>
          <w:spacing w:val="-4"/>
        </w:rPr>
        <w:t>и</w:t>
      </w:r>
      <w:r>
        <w:rPr>
          <w:color w:val="231F20"/>
          <w:spacing w:val="-7"/>
        </w:rPr>
        <w:t> </w:t>
      </w:r>
      <w:r>
        <w:rPr>
          <w:color w:val="231F20"/>
          <w:spacing w:val="-4"/>
        </w:rPr>
        <w:t>уско− рить</w:t>
      </w:r>
      <w:r>
        <w:rPr>
          <w:color w:val="231F20"/>
          <w:spacing w:val="-6"/>
        </w:rPr>
        <w:t> </w:t>
      </w:r>
      <w:r>
        <w:rPr>
          <w:color w:val="231F20"/>
          <w:spacing w:val="-4"/>
        </w:rPr>
        <w:t>диагностику</w:t>
      </w:r>
      <w:r>
        <w:rPr>
          <w:color w:val="231F20"/>
          <w:spacing w:val="-6"/>
        </w:rPr>
        <w:t> </w:t>
      </w:r>
      <w:r>
        <w:rPr>
          <w:color w:val="231F20"/>
          <w:spacing w:val="-4"/>
        </w:rPr>
        <w:t>ИМ</w:t>
      </w:r>
      <w:r>
        <w:rPr>
          <w:color w:val="231F20"/>
          <w:spacing w:val="-6"/>
        </w:rPr>
        <w:t> </w:t>
      </w:r>
      <w:r>
        <w:rPr>
          <w:color w:val="231F20"/>
          <w:spacing w:val="-4"/>
        </w:rPr>
        <w:t>у</w:t>
      </w:r>
      <w:r>
        <w:rPr>
          <w:color w:val="231F20"/>
          <w:spacing w:val="-6"/>
        </w:rPr>
        <w:t> </w:t>
      </w:r>
      <w:r>
        <w:rPr>
          <w:color w:val="231F20"/>
          <w:spacing w:val="-4"/>
        </w:rPr>
        <w:t>пациентов</w:t>
      </w:r>
      <w:r>
        <w:rPr>
          <w:color w:val="231F20"/>
          <w:spacing w:val="-6"/>
        </w:rPr>
        <w:t> </w:t>
      </w:r>
      <w:r>
        <w:rPr>
          <w:color w:val="231F20"/>
          <w:spacing w:val="-4"/>
        </w:rPr>
        <w:t>с</w:t>
      </w:r>
      <w:r>
        <w:rPr>
          <w:color w:val="231F20"/>
          <w:spacing w:val="-6"/>
        </w:rPr>
        <w:t> </w:t>
      </w:r>
      <w:r>
        <w:rPr>
          <w:color w:val="231F20"/>
          <w:spacing w:val="-4"/>
        </w:rPr>
        <w:t>подо− зрением</w:t>
      </w:r>
      <w:r>
        <w:rPr>
          <w:color w:val="231F20"/>
          <w:spacing w:val="-5"/>
        </w:rPr>
        <w:t> </w:t>
      </w:r>
      <w:r>
        <w:rPr>
          <w:color w:val="231F20"/>
          <w:spacing w:val="-4"/>
        </w:rPr>
        <w:t>на</w:t>
      </w:r>
      <w:r>
        <w:rPr>
          <w:color w:val="231F20"/>
          <w:spacing w:val="-5"/>
        </w:rPr>
        <w:t> </w:t>
      </w:r>
      <w:r>
        <w:rPr>
          <w:color w:val="231F20"/>
          <w:spacing w:val="-4"/>
        </w:rPr>
        <w:t>ишемию</w:t>
      </w:r>
      <w:r>
        <w:rPr>
          <w:color w:val="231F20"/>
          <w:spacing w:val="-5"/>
        </w:rPr>
        <w:t> </w:t>
      </w:r>
      <w:r>
        <w:rPr>
          <w:color w:val="231F20"/>
          <w:spacing w:val="-4"/>
        </w:rPr>
        <w:t>миокарда.</w:t>
      </w:r>
      <w:r>
        <w:rPr>
          <w:color w:val="231F20"/>
          <w:spacing w:val="-4"/>
          <w:position w:val="6"/>
          <w:sz w:val="9"/>
        </w:rPr>
        <w:t>778</w:t>
      </w:r>
      <w:r>
        <w:rPr>
          <w:color w:val="231F20"/>
          <w:spacing w:val="19"/>
          <w:position w:val="6"/>
          <w:sz w:val="9"/>
        </w:rPr>
        <w:t> </w:t>
      </w:r>
      <w:r>
        <w:rPr>
          <w:color w:val="231F20"/>
          <w:spacing w:val="-4"/>
        </w:rPr>
        <w:t>Исследо− </w:t>
      </w:r>
      <w:r>
        <w:rPr>
          <w:color w:val="231F20"/>
        </w:rPr>
        <w:t>вание</w:t>
      </w:r>
      <w:r>
        <w:rPr>
          <w:color w:val="231F20"/>
          <w:spacing w:val="2"/>
        </w:rPr>
        <w:t> </w:t>
      </w:r>
      <w:r>
        <w:rPr>
          <w:color w:val="231F20"/>
        </w:rPr>
        <w:t>кардиальных</w:t>
      </w:r>
      <w:r>
        <w:rPr>
          <w:color w:val="231F20"/>
          <w:spacing w:val="2"/>
        </w:rPr>
        <w:t> </w:t>
      </w:r>
      <w:r>
        <w:rPr>
          <w:color w:val="231F20"/>
        </w:rPr>
        <w:t>биомаркеров</w:t>
      </w:r>
      <w:r>
        <w:rPr>
          <w:color w:val="231F20"/>
          <w:spacing w:val="3"/>
        </w:rPr>
        <w:t> </w:t>
      </w:r>
      <w:r>
        <w:rPr>
          <w:color w:val="231F20"/>
        </w:rPr>
        <w:t>должно быть</w:t>
      </w:r>
      <w:r>
        <w:rPr>
          <w:color w:val="231F20"/>
          <w:spacing w:val="40"/>
        </w:rPr>
        <w:t> </w:t>
      </w:r>
      <w:r>
        <w:rPr>
          <w:color w:val="231F20"/>
        </w:rPr>
        <w:t>частью</w:t>
      </w:r>
      <w:r>
        <w:rPr>
          <w:color w:val="231F20"/>
          <w:spacing w:val="40"/>
        </w:rPr>
        <w:t> </w:t>
      </w:r>
      <w:r>
        <w:rPr>
          <w:color w:val="231F20"/>
        </w:rPr>
        <w:t>первичного</w:t>
      </w:r>
      <w:r>
        <w:rPr>
          <w:color w:val="231F20"/>
          <w:spacing w:val="40"/>
        </w:rPr>
        <w:t> </w:t>
      </w:r>
      <w:r>
        <w:rPr>
          <w:color w:val="231F20"/>
        </w:rPr>
        <w:t>обследования </w:t>
      </w:r>
      <w:r>
        <w:rPr>
          <w:color w:val="231F20"/>
          <w:spacing w:val="-6"/>
        </w:rPr>
        <w:t>всех пациентов, поступающих с симптома−</w:t>
      </w:r>
      <w:r>
        <w:rPr>
          <w:color w:val="231F20"/>
          <w:spacing w:val="-4"/>
        </w:rPr>
        <w:t> ми,</w:t>
      </w:r>
      <w:r>
        <w:rPr>
          <w:color w:val="231F20"/>
          <w:spacing w:val="-8"/>
        </w:rPr>
        <w:t> </w:t>
      </w:r>
      <w:r>
        <w:rPr>
          <w:color w:val="231F20"/>
          <w:spacing w:val="-4"/>
        </w:rPr>
        <w:t>подозрительными</w:t>
      </w:r>
      <w:r>
        <w:rPr>
          <w:color w:val="231F20"/>
          <w:spacing w:val="-7"/>
        </w:rPr>
        <w:t> </w:t>
      </w:r>
      <w:r>
        <w:rPr>
          <w:color w:val="231F20"/>
          <w:spacing w:val="-4"/>
        </w:rPr>
        <w:t>на</w:t>
      </w:r>
      <w:r>
        <w:rPr>
          <w:color w:val="231F20"/>
          <w:spacing w:val="-7"/>
        </w:rPr>
        <w:t> </w:t>
      </w:r>
      <w:r>
        <w:rPr>
          <w:color w:val="231F20"/>
          <w:spacing w:val="-4"/>
        </w:rPr>
        <w:t>ишемию</w:t>
      </w:r>
      <w:r>
        <w:rPr>
          <w:color w:val="231F20"/>
          <w:spacing w:val="-7"/>
        </w:rPr>
        <w:t> </w:t>
      </w:r>
      <w:r>
        <w:rPr>
          <w:color w:val="231F20"/>
          <w:spacing w:val="-4"/>
        </w:rPr>
        <w:t>миокар− </w:t>
      </w:r>
      <w:r>
        <w:rPr>
          <w:color w:val="231F20"/>
          <w:spacing w:val="-2"/>
        </w:rPr>
        <w:t>да.</w:t>
      </w:r>
      <w:r>
        <w:rPr>
          <w:color w:val="231F20"/>
          <w:spacing w:val="-8"/>
        </w:rPr>
        <w:t> </w:t>
      </w:r>
      <w:r>
        <w:rPr>
          <w:color w:val="231F20"/>
          <w:spacing w:val="-2"/>
        </w:rPr>
        <w:t>Однако</w:t>
      </w:r>
      <w:r>
        <w:rPr>
          <w:color w:val="231F20"/>
          <w:spacing w:val="-8"/>
        </w:rPr>
        <w:t> </w:t>
      </w:r>
      <w:r>
        <w:rPr>
          <w:color w:val="231F20"/>
          <w:spacing w:val="-2"/>
        </w:rPr>
        <w:t>выброс</w:t>
      </w:r>
      <w:r>
        <w:rPr>
          <w:color w:val="231F20"/>
          <w:spacing w:val="-8"/>
        </w:rPr>
        <w:t> </w:t>
      </w:r>
      <w:r>
        <w:rPr>
          <w:color w:val="231F20"/>
          <w:spacing w:val="-2"/>
        </w:rPr>
        <w:t>биомаркеров</w:t>
      </w:r>
      <w:r>
        <w:rPr>
          <w:color w:val="231F20"/>
          <w:spacing w:val="-8"/>
        </w:rPr>
        <w:t> </w:t>
      </w:r>
      <w:r>
        <w:rPr>
          <w:color w:val="231F20"/>
          <w:spacing w:val="-2"/>
        </w:rPr>
        <w:t>происхо− дит</w:t>
      </w:r>
      <w:r>
        <w:rPr>
          <w:color w:val="231F20"/>
          <w:spacing w:val="-8"/>
        </w:rPr>
        <w:t> </w:t>
      </w:r>
      <w:r>
        <w:rPr>
          <w:color w:val="231F20"/>
          <w:spacing w:val="-2"/>
        </w:rPr>
        <w:t>позднее</w:t>
      </w:r>
      <w:r>
        <w:rPr>
          <w:color w:val="231F20"/>
          <w:spacing w:val="-8"/>
        </w:rPr>
        <w:t> </w:t>
      </w:r>
      <w:r>
        <w:rPr>
          <w:color w:val="231F20"/>
          <w:spacing w:val="-2"/>
        </w:rPr>
        <w:t>начала</w:t>
      </w:r>
      <w:r>
        <w:rPr>
          <w:color w:val="231F20"/>
          <w:spacing w:val="-8"/>
        </w:rPr>
        <w:t> </w:t>
      </w:r>
      <w:r>
        <w:rPr>
          <w:color w:val="231F20"/>
          <w:spacing w:val="-2"/>
        </w:rPr>
        <w:t>повреждения</w:t>
      </w:r>
      <w:r>
        <w:rPr>
          <w:color w:val="231F20"/>
          <w:spacing w:val="-8"/>
        </w:rPr>
        <w:t> </w:t>
      </w:r>
      <w:r>
        <w:rPr>
          <w:color w:val="231F20"/>
          <w:spacing w:val="-2"/>
        </w:rPr>
        <w:t>миокар− </w:t>
      </w:r>
      <w:r>
        <w:rPr>
          <w:color w:val="231F20"/>
        </w:rPr>
        <w:t>да и это препятствует их использованию для</w:t>
      </w:r>
      <w:r>
        <w:rPr>
          <w:color w:val="231F20"/>
          <w:spacing w:val="40"/>
        </w:rPr>
        <w:t> </w:t>
      </w:r>
      <w:r>
        <w:rPr>
          <w:color w:val="231F20"/>
        </w:rPr>
        <w:t>диагностики</w:t>
      </w:r>
      <w:r>
        <w:rPr>
          <w:color w:val="231F20"/>
          <w:spacing w:val="40"/>
        </w:rPr>
        <w:t> </w:t>
      </w:r>
      <w:r>
        <w:rPr>
          <w:color w:val="231F20"/>
        </w:rPr>
        <w:t>инфаркта</w:t>
      </w:r>
      <w:r>
        <w:rPr>
          <w:color w:val="231F20"/>
          <w:spacing w:val="40"/>
        </w:rPr>
        <w:t> </w:t>
      </w:r>
      <w:r>
        <w:rPr>
          <w:color w:val="231F20"/>
        </w:rPr>
        <w:t>миокарда</w:t>
      </w:r>
      <w:r>
        <w:rPr>
          <w:color w:val="231F20"/>
          <w:spacing w:val="40"/>
        </w:rPr>
        <w:t> </w:t>
      </w:r>
      <w:r>
        <w:rPr>
          <w:color w:val="231F20"/>
        </w:rPr>
        <w:t>в </w:t>
      </w:r>
      <w:r>
        <w:rPr>
          <w:color w:val="231F20"/>
          <w:spacing w:val="-2"/>
        </w:rPr>
        <w:t>первые часы после появления симптома− тики.</w:t>
      </w:r>
      <w:r>
        <w:rPr>
          <w:color w:val="231F20"/>
          <w:spacing w:val="-10"/>
        </w:rPr>
        <w:t> </w:t>
      </w:r>
      <w:r>
        <w:rPr>
          <w:color w:val="231F20"/>
          <w:spacing w:val="-2"/>
        </w:rPr>
        <w:t>У</w:t>
      </w:r>
      <w:r>
        <w:rPr>
          <w:color w:val="231F20"/>
          <w:spacing w:val="-9"/>
        </w:rPr>
        <w:t> </w:t>
      </w:r>
      <w:r>
        <w:rPr>
          <w:color w:val="231F20"/>
          <w:spacing w:val="-2"/>
        </w:rPr>
        <w:t>пациентов,</w:t>
      </w:r>
      <w:r>
        <w:rPr>
          <w:color w:val="231F20"/>
          <w:spacing w:val="-9"/>
        </w:rPr>
        <w:t> </w:t>
      </w:r>
      <w:r>
        <w:rPr>
          <w:color w:val="231F20"/>
          <w:spacing w:val="-2"/>
        </w:rPr>
        <w:t>поступивших</w:t>
      </w:r>
      <w:r>
        <w:rPr>
          <w:color w:val="231F20"/>
          <w:spacing w:val="-9"/>
        </w:rPr>
        <w:t> </w:t>
      </w:r>
      <w:r>
        <w:rPr>
          <w:color w:val="231F20"/>
          <w:spacing w:val="-2"/>
        </w:rPr>
        <w:t>в</w:t>
      </w:r>
      <w:r>
        <w:rPr>
          <w:color w:val="231F20"/>
          <w:spacing w:val="-10"/>
        </w:rPr>
        <w:t> </w:t>
      </w:r>
      <w:r>
        <w:rPr>
          <w:color w:val="231F20"/>
          <w:spacing w:val="-2"/>
        </w:rPr>
        <w:t>первые 6</w:t>
      </w:r>
      <w:r>
        <w:rPr>
          <w:color w:val="231F20"/>
          <w:spacing w:val="-14"/>
        </w:rPr>
        <w:t> </w:t>
      </w:r>
      <w:r>
        <w:rPr>
          <w:color w:val="231F20"/>
          <w:spacing w:val="-2"/>
        </w:rPr>
        <w:t>часов</w:t>
      </w:r>
      <w:r>
        <w:rPr>
          <w:color w:val="231F20"/>
          <w:spacing w:val="-14"/>
        </w:rPr>
        <w:t> </w:t>
      </w:r>
      <w:r>
        <w:rPr>
          <w:color w:val="231F20"/>
          <w:spacing w:val="-2"/>
        </w:rPr>
        <w:t>после</w:t>
      </w:r>
      <w:r>
        <w:rPr>
          <w:color w:val="231F20"/>
          <w:spacing w:val="-14"/>
        </w:rPr>
        <w:t> </w:t>
      </w:r>
      <w:r>
        <w:rPr>
          <w:color w:val="231F20"/>
          <w:spacing w:val="-2"/>
        </w:rPr>
        <w:t>появления</w:t>
      </w:r>
      <w:r>
        <w:rPr>
          <w:color w:val="231F20"/>
          <w:spacing w:val="-14"/>
        </w:rPr>
        <w:t> </w:t>
      </w:r>
      <w:r>
        <w:rPr>
          <w:color w:val="231F20"/>
          <w:spacing w:val="-2"/>
        </w:rPr>
        <w:t>симптоматики</w:t>
      </w:r>
      <w:r>
        <w:rPr>
          <w:color w:val="231F20"/>
          <w:spacing w:val="-14"/>
        </w:rPr>
        <w:t> </w:t>
      </w:r>
      <w:r>
        <w:rPr>
          <w:color w:val="231F20"/>
          <w:spacing w:val="-2"/>
        </w:rPr>
        <w:t>и</w:t>
      </w:r>
      <w:r>
        <w:rPr>
          <w:color w:val="231F20"/>
          <w:spacing w:val="-14"/>
        </w:rPr>
        <w:t> </w:t>
      </w:r>
      <w:r>
        <w:rPr>
          <w:color w:val="231F20"/>
          <w:spacing w:val="-2"/>
        </w:rPr>
        <w:t>у которых</w:t>
      </w:r>
      <w:r>
        <w:rPr>
          <w:color w:val="231F20"/>
          <w:spacing w:val="20"/>
        </w:rPr>
        <w:t> </w:t>
      </w:r>
      <w:r>
        <w:rPr>
          <w:color w:val="231F20"/>
          <w:spacing w:val="-2"/>
        </w:rPr>
        <w:t>первое</w:t>
      </w:r>
      <w:r>
        <w:rPr>
          <w:color w:val="231F20"/>
          <w:spacing w:val="20"/>
        </w:rPr>
        <w:t> </w:t>
      </w:r>
      <w:r>
        <w:rPr>
          <w:color w:val="231F20"/>
          <w:spacing w:val="-2"/>
        </w:rPr>
        <w:t>исследование</w:t>
      </w:r>
      <w:r>
        <w:rPr>
          <w:color w:val="231F20"/>
          <w:spacing w:val="20"/>
        </w:rPr>
        <w:t> </w:t>
      </w:r>
      <w:r>
        <w:rPr>
          <w:color w:val="231F20"/>
          <w:spacing w:val="-2"/>
        </w:rPr>
        <w:t>кардиаль− </w:t>
      </w:r>
      <w:r>
        <w:rPr>
          <w:color w:val="231F20"/>
        </w:rPr>
        <w:t>ного</w:t>
      </w:r>
      <w:r>
        <w:rPr>
          <w:color w:val="231F20"/>
          <w:spacing w:val="16"/>
        </w:rPr>
        <w:t> </w:t>
      </w:r>
      <w:r>
        <w:rPr>
          <w:color w:val="231F20"/>
        </w:rPr>
        <w:t>тропонина</w:t>
      </w:r>
      <w:r>
        <w:rPr>
          <w:color w:val="231F20"/>
          <w:spacing w:val="16"/>
        </w:rPr>
        <w:t> </w:t>
      </w:r>
      <w:r>
        <w:rPr>
          <w:color w:val="231F20"/>
        </w:rPr>
        <w:t>было</w:t>
      </w:r>
      <w:r>
        <w:rPr>
          <w:color w:val="231F20"/>
          <w:spacing w:val="16"/>
        </w:rPr>
        <w:t> </w:t>
      </w:r>
      <w:r>
        <w:rPr>
          <w:color w:val="231F20"/>
        </w:rPr>
        <w:t>негативным,</w:t>
      </w:r>
      <w:r>
        <w:rPr>
          <w:color w:val="231F20"/>
          <w:spacing w:val="16"/>
        </w:rPr>
        <w:t> </w:t>
      </w:r>
      <w:r>
        <w:rPr>
          <w:color w:val="231F20"/>
        </w:rPr>
        <w:t>био− маркеры</w:t>
      </w:r>
      <w:r>
        <w:rPr>
          <w:color w:val="231F20"/>
          <w:spacing w:val="-4"/>
        </w:rPr>
        <w:t> </w:t>
      </w:r>
      <w:r>
        <w:rPr>
          <w:color w:val="231F20"/>
        </w:rPr>
        <w:t>следует</w:t>
      </w:r>
      <w:r>
        <w:rPr>
          <w:color w:val="231F20"/>
          <w:spacing w:val="-3"/>
        </w:rPr>
        <w:t> </w:t>
      </w:r>
      <w:r>
        <w:rPr>
          <w:color w:val="231F20"/>
        </w:rPr>
        <w:t>исследовать</w:t>
      </w:r>
      <w:r>
        <w:rPr>
          <w:color w:val="231F20"/>
          <w:spacing w:val="-4"/>
        </w:rPr>
        <w:t> </w:t>
      </w:r>
      <w:r>
        <w:rPr>
          <w:color w:val="231F20"/>
        </w:rPr>
        <w:t>повторно</w:t>
      </w:r>
      <w:r>
        <w:rPr>
          <w:color w:val="231F20"/>
          <w:spacing w:val="-3"/>
        </w:rPr>
        <w:t> </w:t>
      </w:r>
      <w:r>
        <w:rPr>
          <w:color w:val="231F20"/>
        </w:rPr>
        <w:t>в период</w:t>
      </w:r>
      <w:r>
        <w:rPr>
          <w:color w:val="231F20"/>
          <w:spacing w:val="-7"/>
        </w:rPr>
        <w:t> </w:t>
      </w:r>
      <w:r>
        <w:rPr>
          <w:color w:val="231F20"/>
        </w:rPr>
        <w:t>между</w:t>
      </w:r>
      <w:r>
        <w:rPr>
          <w:color w:val="231F20"/>
          <w:spacing w:val="-7"/>
        </w:rPr>
        <w:t> </w:t>
      </w:r>
      <w:r>
        <w:rPr>
          <w:color w:val="231F20"/>
        </w:rPr>
        <w:t>2–3</w:t>
      </w:r>
      <w:r>
        <w:rPr>
          <w:color w:val="231F20"/>
          <w:spacing w:val="-7"/>
        </w:rPr>
        <w:t> </w:t>
      </w:r>
      <w:r>
        <w:rPr>
          <w:color w:val="231F20"/>
        </w:rPr>
        <w:t>и</w:t>
      </w:r>
      <w:r>
        <w:rPr>
          <w:color w:val="231F20"/>
          <w:spacing w:val="-7"/>
        </w:rPr>
        <w:t> </w:t>
      </w:r>
      <w:r>
        <w:rPr>
          <w:color w:val="231F20"/>
        </w:rPr>
        <w:t>до</w:t>
      </w:r>
      <w:r>
        <w:rPr>
          <w:color w:val="231F20"/>
          <w:spacing w:val="-7"/>
        </w:rPr>
        <w:t> </w:t>
      </w:r>
      <w:r>
        <w:rPr>
          <w:color w:val="231F20"/>
        </w:rPr>
        <w:t>6</w:t>
      </w:r>
      <w:r>
        <w:rPr>
          <w:color w:val="231F20"/>
          <w:spacing w:val="-7"/>
        </w:rPr>
        <w:t> </w:t>
      </w:r>
      <w:r>
        <w:rPr>
          <w:color w:val="231F20"/>
        </w:rPr>
        <w:t>часами</w:t>
      </w:r>
      <w:r>
        <w:rPr>
          <w:color w:val="231F20"/>
          <w:spacing w:val="-7"/>
        </w:rPr>
        <w:t> </w:t>
      </w:r>
      <w:r>
        <w:rPr>
          <w:color w:val="231F20"/>
        </w:rPr>
        <w:t>после</w:t>
      </w:r>
      <w:r>
        <w:rPr>
          <w:color w:val="231F20"/>
          <w:spacing w:val="-7"/>
        </w:rPr>
        <w:t> </w:t>
      </w:r>
      <w:r>
        <w:rPr>
          <w:color w:val="231F20"/>
        </w:rPr>
        <w:t>на </w:t>
      </w:r>
      <w:r>
        <w:rPr>
          <w:color w:val="231F20"/>
          <w:spacing w:val="-4"/>
        </w:rPr>
        <w:t>hs−cTn</w:t>
      </w:r>
      <w:r>
        <w:rPr>
          <w:color w:val="231F20"/>
          <w:spacing w:val="-9"/>
        </w:rPr>
        <w:t> </w:t>
      </w:r>
      <w:r>
        <w:rPr>
          <w:color w:val="231F20"/>
          <w:spacing w:val="-4"/>
        </w:rPr>
        <w:t>(12</w:t>
      </w:r>
      <w:r>
        <w:rPr>
          <w:color w:val="231F20"/>
          <w:spacing w:val="-9"/>
        </w:rPr>
        <w:t> </w:t>
      </w:r>
      <w:r>
        <w:rPr>
          <w:color w:val="231F20"/>
          <w:spacing w:val="-4"/>
        </w:rPr>
        <w:t>часов</w:t>
      </w:r>
      <w:r>
        <w:rPr>
          <w:color w:val="231F20"/>
          <w:spacing w:val="-9"/>
        </w:rPr>
        <w:t> </w:t>
      </w:r>
      <w:r>
        <w:rPr>
          <w:color w:val="231F20"/>
          <w:spacing w:val="-4"/>
        </w:rPr>
        <w:t>если</w:t>
      </w:r>
      <w:r>
        <w:rPr>
          <w:color w:val="231F20"/>
          <w:spacing w:val="-9"/>
        </w:rPr>
        <w:t> </w:t>
      </w:r>
      <w:r>
        <w:rPr>
          <w:color w:val="231F20"/>
          <w:spacing w:val="-4"/>
        </w:rPr>
        <w:t>тропонин</w:t>
      </w:r>
      <w:r>
        <w:rPr>
          <w:color w:val="231F20"/>
          <w:spacing w:val="-9"/>
        </w:rPr>
        <w:t> </w:t>
      </w:r>
      <w:r>
        <w:rPr>
          <w:color w:val="231F20"/>
          <w:spacing w:val="-4"/>
        </w:rPr>
        <w:t>обычный). </w:t>
      </w:r>
      <w:r>
        <w:rPr>
          <w:color w:val="231F20"/>
        </w:rPr>
        <w:t>У пациентов с подозрением на ОКС комбинацию</w:t>
      </w:r>
      <w:r>
        <w:rPr>
          <w:color w:val="231F20"/>
          <w:spacing w:val="21"/>
        </w:rPr>
        <w:t> </w:t>
      </w:r>
      <w:r>
        <w:rPr>
          <w:color w:val="231F20"/>
        </w:rPr>
        <w:t>нечетких</w:t>
      </w:r>
      <w:r>
        <w:rPr>
          <w:color w:val="231F20"/>
          <w:spacing w:val="21"/>
        </w:rPr>
        <w:t> </w:t>
      </w:r>
      <w:r>
        <w:rPr>
          <w:color w:val="231F20"/>
        </w:rPr>
        <w:t>анамнестических данных</w:t>
      </w:r>
      <w:r>
        <w:rPr>
          <w:color w:val="231F20"/>
          <w:spacing w:val="24"/>
        </w:rPr>
        <w:t> </w:t>
      </w:r>
      <w:r>
        <w:rPr>
          <w:color w:val="231F20"/>
        </w:rPr>
        <w:t>и</w:t>
      </w:r>
      <w:r>
        <w:rPr>
          <w:color w:val="231F20"/>
          <w:spacing w:val="24"/>
        </w:rPr>
        <w:t> </w:t>
      </w:r>
      <w:r>
        <w:rPr>
          <w:color w:val="231F20"/>
        </w:rPr>
        <w:t>клинического</w:t>
      </w:r>
      <w:r>
        <w:rPr>
          <w:color w:val="231F20"/>
          <w:spacing w:val="24"/>
        </w:rPr>
        <w:t> </w:t>
      </w:r>
      <w:r>
        <w:rPr>
          <w:color w:val="231F20"/>
        </w:rPr>
        <w:t>обследования</w:t>
      </w:r>
      <w:r>
        <w:rPr>
          <w:color w:val="231F20"/>
          <w:spacing w:val="24"/>
        </w:rPr>
        <w:t> </w:t>
      </w:r>
      <w:r>
        <w:rPr>
          <w:color w:val="231F20"/>
        </w:rPr>
        <w:t>с </w:t>
      </w:r>
      <w:r>
        <w:rPr>
          <w:color w:val="231F20"/>
          <w:spacing w:val="-6"/>
        </w:rPr>
        <w:t>первичной</w:t>
      </w:r>
      <w:r>
        <w:rPr>
          <w:color w:val="231F20"/>
          <w:spacing w:val="-15"/>
        </w:rPr>
        <w:t> </w:t>
      </w:r>
      <w:r>
        <w:rPr>
          <w:color w:val="231F20"/>
          <w:spacing w:val="-6"/>
        </w:rPr>
        <w:t>отрицательной</w:t>
      </w:r>
      <w:r>
        <w:rPr>
          <w:color w:val="231F20"/>
          <w:spacing w:val="-15"/>
        </w:rPr>
        <w:t> </w:t>
      </w:r>
      <w:r>
        <w:rPr>
          <w:color w:val="231F20"/>
          <w:spacing w:val="-6"/>
        </w:rPr>
        <w:t>ЭКГ</w:t>
      </w:r>
      <w:r>
        <w:rPr>
          <w:color w:val="231F20"/>
          <w:spacing w:val="-15"/>
        </w:rPr>
        <w:t> </w:t>
      </w:r>
      <w:r>
        <w:rPr>
          <w:color w:val="231F20"/>
          <w:spacing w:val="-6"/>
        </w:rPr>
        <w:t>и</w:t>
      </w:r>
      <w:r>
        <w:rPr>
          <w:color w:val="231F20"/>
          <w:spacing w:val="-15"/>
        </w:rPr>
        <w:t> </w:t>
      </w:r>
      <w:r>
        <w:rPr>
          <w:color w:val="231F20"/>
          <w:spacing w:val="-6"/>
        </w:rPr>
        <w:t>биомарке−</w:t>
      </w:r>
      <w:r>
        <w:rPr>
          <w:color w:val="231F20"/>
        </w:rPr>
        <w:t> рами</w:t>
      </w:r>
      <w:r>
        <w:rPr>
          <w:color w:val="231F20"/>
          <w:spacing w:val="-2"/>
        </w:rPr>
        <w:t> </w:t>
      </w:r>
      <w:r>
        <w:rPr>
          <w:color w:val="231F20"/>
        </w:rPr>
        <w:t>нельзя</w:t>
      </w:r>
      <w:r>
        <w:rPr>
          <w:color w:val="231F20"/>
          <w:spacing w:val="-1"/>
        </w:rPr>
        <w:t> </w:t>
      </w:r>
      <w:r>
        <w:rPr>
          <w:color w:val="231F20"/>
        </w:rPr>
        <w:t>использовать</w:t>
      </w:r>
      <w:r>
        <w:rPr>
          <w:color w:val="231F20"/>
          <w:spacing w:val="-2"/>
        </w:rPr>
        <w:t> </w:t>
      </w:r>
      <w:r>
        <w:rPr>
          <w:color w:val="231F20"/>
        </w:rPr>
        <w:t>для</w:t>
      </w:r>
      <w:r>
        <w:rPr>
          <w:color w:val="231F20"/>
          <w:spacing w:val="-1"/>
        </w:rPr>
        <w:t> </w:t>
      </w:r>
      <w:r>
        <w:rPr>
          <w:color w:val="231F20"/>
        </w:rPr>
        <w:t>надежного </w:t>
      </w:r>
      <w:r>
        <w:rPr>
          <w:color w:val="231F20"/>
          <w:spacing w:val="-6"/>
        </w:rPr>
        <w:t>исключения</w:t>
      </w:r>
      <w:r>
        <w:rPr>
          <w:color w:val="231F20"/>
          <w:spacing w:val="1"/>
        </w:rPr>
        <w:t> </w:t>
      </w:r>
      <w:r>
        <w:rPr>
          <w:color w:val="231F20"/>
          <w:spacing w:val="-6"/>
        </w:rPr>
        <w:t>ОКС.</w:t>
      </w:r>
      <w:r>
        <w:rPr>
          <w:color w:val="231F20"/>
        </w:rPr>
        <w:t> </w:t>
      </w:r>
      <w:r>
        <w:rPr>
          <w:color w:val="231F20"/>
          <w:spacing w:val="-6"/>
        </w:rPr>
        <w:t>Таким</w:t>
      </w:r>
      <w:r>
        <w:rPr>
          <w:color w:val="231F20"/>
          <w:spacing w:val="1"/>
        </w:rPr>
        <w:t> </w:t>
      </w:r>
      <w:r>
        <w:rPr>
          <w:color w:val="231F20"/>
          <w:spacing w:val="-6"/>
        </w:rPr>
        <w:t>образом,</w:t>
      </w:r>
      <w:r>
        <w:rPr>
          <w:color w:val="231F20"/>
          <w:spacing w:val="1"/>
        </w:rPr>
        <w:t> </w:t>
      </w:r>
      <w:r>
        <w:rPr>
          <w:color w:val="231F20"/>
          <w:spacing w:val="-6"/>
        </w:rPr>
        <w:t>для</w:t>
      </w:r>
      <w:r>
        <w:rPr>
          <w:color w:val="231F20"/>
          <w:spacing w:val="1"/>
        </w:rPr>
        <w:t> </w:t>
      </w:r>
      <w:r>
        <w:rPr>
          <w:color w:val="231F20"/>
          <w:spacing w:val="-9"/>
        </w:rPr>
        <w:t>под−</w:t>
      </w:r>
    </w:p>
    <w:p>
      <w:pPr>
        <w:spacing w:after="0" w:line="278" w:lineRule="auto"/>
        <w:jc w:val="right"/>
        <w:sectPr>
          <w:pgSz w:w="8220" w:h="11900"/>
          <w:pgMar w:header="429" w:footer="645" w:top="620" w:bottom="840" w:left="620" w:right="620"/>
          <w:cols w:num="2" w:equalWidth="0">
            <w:col w:w="3431" w:space="40"/>
            <w:col w:w="3509"/>
          </w:cols>
        </w:sectPr>
      </w:pPr>
    </w:p>
    <w:p>
      <w:pPr>
        <w:pStyle w:val="BodyText"/>
        <w:spacing w:line="278" w:lineRule="auto" w:before="163"/>
        <w:ind w:left="137" w:right="40"/>
      </w:pPr>
      <w:r>
        <w:rPr>
          <w:color w:val="231F20"/>
          <w:spacing w:val="-2"/>
        </w:rPr>
        <w:t>тверждения</w:t>
      </w:r>
      <w:r>
        <w:rPr>
          <w:color w:val="231F20"/>
          <w:spacing w:val="-10"/>
        </w:rPr>
        <w:t> </w:t>
      </w:r>
      <w:r>
        <w:rPr>
          <w:color w:val="231F20"/>
          <w:spacing w:val="-2"/>
        </w:rPr>
        <w:t>диагноза</w:t>
      </w:r>
      <w:r>
        <w:rPr>
          <w:color w:val="231F20"/>
          <w:spacing w:val="-9"/>
        </w:rPr>
        <w:t> </w:t>
      </w:r>
      <w:r>
        <w:rPr>
          <w:color w:val="231F20"/>
          <w:spacing w:val="-2"/>
        </w:rPr>
        <w:t>и</w:t>
      </w:r>
      <w:r>
        <w:rPr>
          <w:color w:val="231F20"/>
          <w:spacing w:val="-9"/>
        </w:rPr>
        <w:t> </w:t>
      </w:r>
      <w:r>
        <w:rPr>
          <w:color w:val="231F20"/>
          <w:spacing w:val="-2"/>
        </w:rPr>
        <w:t>принятия</w:t>
      </w:r>
      <w:r>
        <w:rPr>
          <w:color w:val="231F20"/>
          <w:spacing w:val="-9"/>
        </w:rPr>
        <w:t> </w:t>
      </w:r>
      <w:r>
        <w:rPr>
          <w:color w:val="231F20"/>
          <w:spacing w:val="-2"/>
        </w:rPr>
        <w:t>терапев− </w:t>
      </w:r>
      <w:r>
        <w:rPr>
          <w:color w:val="231F20"/>
          <w:spacing w:val="-4"/>
        </w:rPr>
        <w:t>тического</w:t>
      </w:r>
      <w:r>
        <w:rPr>
          <w:color w:val="231F20"/>
          <w:spacing w:val="-8"/>
        </w:rPr>
        <w:t> </w:t>
      </w:r>
      <w:r>
        <w:rPr>
          <w:color w:val="231F20"/>
          <w:spacing w:val="-4"/>
        </w:rPr>
        <w:t>решения,</w:t>
      </w:r>
      <w:r>
        <w:rPr>
          <w:color w:val="231F20"/>
          <w:spacing w:val="-7"/>
        </w:rPr>
        <w:t> </w:t>
      </w:r>
      <w:r>
        <w:rPr>
          <w:color w:val="231F20"/>
          <w:spacing w:val="-4"/>
        </w:rPr>
        <w:t>необходим</w:t>
      </w:r>
      <w:r>
        <w:rPr>
          <w:color w:val="231F20"/>
          <w:spacing w:val="-7"/>
        </w:rPr>
        <w:t> </w:t>
      </w:r>
      <w:r>
        <w:rPr>
          <w:color w:val="231F20"/>
          <w:spacing w:val="-4"/>
        </w:rPr>
        <w:t>период</w:t>
      </w:r>
      <w:r>
        <w:rPr>
          <w:color w:val="231F20"/>
          <w:spacing w:val="-7"/>
        </w:rPr>
        <w:t> </w:t>
      </w:r>
      <w:r>
        <w:rPr>
          <w:color w:val="231F20"/>
          <w:spacing w:val="-4"/>
        </w:rPr>
        <w:t>на− </w:t>
      </w:r>
      <w:r>
        <w:rPr>
          <w:color w:val="231F20"/>
          <w:spacing w:val="-8"/>
        </w:rPr>
        <w:t>блюдения.</w:t>
      </w:r>
      <w:r>
        <w:rPr>
          <w:color w:val="231F20"/>
          <w:spacing w:val="-4"/>
        </w:rPr>
        <w:t> </w:t>
      </w:r>
      <w:r>
        <w:rPr>
          <w:color w:val="231F20"/>
          <w:spacing w:val="-8"/>
        </w:rPr>
        <w:t>В</w:t>
      </w:r>
      <w:r>
        <w:rPr>
          <w:color w:val="231F20"/>
          <w:spacing w:val="-3"/>
        </w:rPr>
        <w:t> </w:t>
      </w:r>
      <w:r>
        <w:rPr>
          <w:color w:val="231F20"/>
          <w:spacing w:val="-8"/>
        </w:rPr>
        <w:t>какой−то</w:t>
      </w:r>
      <w:r>
        <w:rPr>
          <w:color w:val="231F20"/>
          <w:spacing w:val="-3"/>
        </w:rPr>
        <w:t> </w:t>
      </w:r>
      <w:r>
        <w:rPr>
          <w:color w:val="231F20"/>
          <w:spacing w:val="-8"/>
        </w:rPr>
        <w:t>момент</w:t>
      </w:r>
      <w:r>
        <w:rPr>
          <w:color w:val="231F20"/>
          <w:spacing w:val="-3"/>
        </w:rPr>
        <w:t> </w:t>
      </w:r>
      <w:r>
        <w:rPr>
          <w:color w:val="231F20"/>
          <w:spacing w:val="-8"/>
        </w:rPr>
        <w:t>после</w:t>
      </w:r>
      <w:r>
        <w:rPr>
          <w:color w:val="231F20"/>
          <w:spacing w:val="-4"/>
        </w:rPr>
        <w:t> </w:t>
      </w:r>
      <w:r>
        <w:rPr>
          <w:color w:val="231F20"/>
          <w:spacing w:val="-8"/>
        </w:rPr>
        <w:t>исклю−</w:t>
      </w:r>
      <w:r>
        <w:rPr>
          <w:color w:val="231F20"/>
          <w:spacing w:val="-2"/>
        </w:rPr>
        <w:t> чения</w:t>
      </w:r>
      <w:r>
        <w:rPr>
          <w:color w:val="231F20"/>
          <w:spacing w:val="-10"/>
        </w:rPr>
        <w:t> </w:t>
      </w:r>
      <w:r>
        <w:rPr>
          <w:color w:val="231F20"/>
          <w:spacing w:val="-2"/>
        </w:rPr>
        <w:t>ОИМ,</w:t>
      </w:r>
      <w:r>
        <w:rPr>
          <w:color w:val="231F20"/>
          <w:spacing w:val="-9"/>
        </w:rPr>
        <w:t> </w:t>
      </w:r>
      <w:r>
        <w:rPr>
          <w:color w:val="231F20"/>
          <w:spacing w:val="-2"/>
        </w:rPr>
        <w:t>оценку</w:t>
      </w:r>
      <w:r>
        <w:rPr>
          <w:color w:val="231F20"/>
          <w:spacing w:val="-9"/>
        </w:rPr>
        <w:t> </w:t>
      </w:r>
      <w:r>
        <w:rPr>
          <w:color w:val="231F20"/>
          <w:spacing w:val="-2"/>
        </w:rPr>
        <w:t>пациента</w:t>
      </w:r>
      <w:r>
        <w:rPr>
          <w:color w:val="231F20"/>
          <w:spacing w:val="-9"/>
        </w:rPr>
        <w:t> </w:t>
      </w:r>
      <w:r>
        <w:rPr>
          <w:color w:val="231F20"/>
          <w:spacing w:val="-2"/>
        </w:rPr>
        <w:t>следует</w:t>
      </w:r>
      <w:r>
        <w:rPr>
          <w:color w:val="231F20"/>
          <w:spacing w:val="-10"/>
        </w:rPr>
        <w:t> </w:t>
      </w:r>
      <w:r>
        <w:rPr>
          <w:color w:val="231F20"/>
          <w:spacing w:val="-2"/>
        </w:rPr>
        <w:t>до− полнить</w:t>
      </w:r>
      <w:r>
        <w:rPr>
          <w:color w:val="231F20"/>
          <w:spacing w:val="-4"/>
        </w:rPr>
        <w:t> </w:t>
      </w:r>
      <w:r>
        <w:rPr>
          <w:color w:val="231F20"/>
          <w:spacing w:val="-2"/>
        </w:rPr>
        <w:t>неинвазивным</w:t>
      </w:r>
      <w:r>
        <w:rPr>
          <w:color w:val="231F20"/>
          <w:spacing w:val="-4"/>
        </w:rPr>
        <w:t> </w:t>
      </w:r>
      <w:r>
        <w:rPr>
          <w:color w:val="231F20"/>
          <w:spacing w:val="-2"/>
        </w:rPr>
        <w:t>исследованием</w:t>
      </w:r>
      <w:r>
        <w:rPr>
          <w:color w:val="231F20"/>
          <w:spacing w:val="-4"/>
        </w:rPr>
        <w:t> </w:t>
      </w:r>
      <w:r>
        <w:rPr>
          <w:color w:val="231F20"/>
          <w:spacing w:val="-2"/>
        </w:rPr>
        <w:t>на </w:t>
      </w:r>
      <w:r>
        <w:rPr>
          <w:color w:val="231F20"/>
        </w:rPr>
        <w:t>анатомическое заболевание коронарных </w:t>
      </w:r>
      <w:r>
        <w:rPr>
          <w:color w:val="231F20"/>
          <w:spacing w:val="-4"/>
        </w:rPr>
        <w:t>артерий</w:t>
      </w:r>
      <w:r>
        <w:rPr>
          <w:color w:val="231F20"/>
          <w:spacing w:val="-5"/>
        </w:rPr>
        <w:t> </w:t>
      </w:r>
      <w:r>
        <w:rPr>
          <w:color w:val="231F20"/>
          <w:spacing w:val="-4"/>
        </w:rPr>
        <w:t>или</w:t>
      </w:r>
      <w:r>
        <w:rPr>
          <w:color w:val="231F20"/>
          <w:spacing w:val="-5"/>
        </w:rPr>
        <w:t> </w:t>
      </w:r>
      <w:r>
        <w:rPr>
          <w:color w:val="231F20"/>
          <w:spacing w:val="-4"/>
        </w:rPr>
        <w:t>провокативным</w:t>
      </w:r>
      <w:r>
        <w:rPr>
          <w:color w:val="231F20"/>
          <w:spacing w:val="-5"/>
        </w:rPr>
        <w:t> </w:t>
      </w:r>
      <w:r>
        <w:rPr>
          <w:color w:val="231F20"/>
          <w:spacing w:val="-4"/>
        </w:rPr>
        <w:t>тестировани− </w:t>
      </w:r>
      <w:r>
        <w:rPr>
          <w:color w:val="231F20"/>
        </w:rPr>
        <w:t>ем</w:t>
      </w:r>
      <w:r>
        <w:rPr>
          <w:color w:val="231F20"/>
          <w:spacing w:val="-3"/>
        </w:rPr>
        <w:t> </w:t>
      </w:r>
      <w:r>
        <w:rPr>
          <w:color w:val="231F20"/>
        </w:rPr>
        <w:t>на</w:t>
      </w:r>
      <w:r>
        <w:rPr>
          <w:color w:val="231F20"/>
          <w:spacing w:val="-3"/>
        </w:rPr>
        <w:t> </w:t>
      </w:r>
      <w:r>
        <w:rPr>
          <w:color w:val="231F20"/>
        </w:rPr>
        <w:t>индуцируемую</w:t>
      </w:r>
      <w:r>
        <w:rPr>
          <w:color w:val="231F20"/>
          <w:spacing w:val="-3"/>
        </w:rPr>
        <w:t> </w:t>
      </w:r>
      <w:r>
        <w:rPr>
          <w:color w:val="231F20"/>
        </w:rPr>
        <w:t>ишемию</w:t>
      </w:r>
      <w:r>
        <w:rPr>
          <w:color w:val="231F20"/>
          <w:spacing w:val="-3"/>
        </w:rPr>
        <w:t> </w:t>
      </w:r>
      <w:r>
        <w:rPr>
          <w:color w:val="231F20"/>
        </w:rPr>
        <w:t>миокарда.</w:t>
      </w:r>
    </w:p>
    <w:p>
      <w:pPr>
        <w:pStyle w:val="Heading4"/>
        <w:ind w:left="935"/>
        <w:jc w:val="left"/>
      </w:pPr>
      <w:r>
        <w:rPr>
          <w:color w:val="9BCB52"/>
          <w:w w:val="85"/>
        </w:rPr>
        <w:t>Визуализирующие</w:t>
      </w:r>
      <w:r>
        <w:rPr>
          <w:color w:val="9BCB52"/>
          <w:spacing w:val="10"/>
        </w:rPr>
        <w:t> </w:t>
      </w:r>
      <w:r>
        <w:rPr>
          <w:color w:val="9BCB52"/>
          <w:spacing w:val="-2"/>
          <w:w w:val="90"/>
        </w:rPr>
        <w:t>методики</w:t>
      </w:r>
    </w:p>
    <w:p>
      <w:pPr>
        <w:pStyle w:val="BodyText"/>
        <w:spacing w:line="278" w:lineRule="auto" w:before="174"/>
        <w:ind w:left="137" w:right="38" w:firstLine="453"/>
      </w:pPr>
      <w:r>
        <w:rPr>
          <w:color w:val="231F20"/>
        </w:rPr>
        <w:t>Эффективный</w:t>
      </w:r>
      <w:r>
        <w:rPr>
          <w:color w:val="231F20"/>
          <w:spacing w:val="-6"/>
        </w:rPr>
        <w:t> </w:t>
      </w:r>
      <w:r>
        <w:rPr>
          <w:color w:val="231F20"/>
        </w:rPr>
        <w:t>скрининг</w:t>
      </w:r>
      <w:r>
        <w:rPr>
          <w:color w:val="231F20"/>
          <w:spacing w:val="-6"/>
        </w:rPr>
        <w:t> </w:t>
      </w:r>
      <w:r>
        <w:rPr>
          <w:color w:val="231F20"/>
        </w:rPr>
        <w:t>пациентов с</w:t>
      </w:r>
      <w:r>
        <w:rPr>
          <w:color w:val="231F20"/>
          <w:spacing w:val="-5"/>
        </w:rPr>
        <w:t> </w:t>
      </w:r>
      <w:r>
        <w:rPr>
          <w:color w:val="231F20"/>
        </w:rPr>
        <w:t>подозрением</w:t>
      </w:r>
      <w:r>
        <w:rPr>
          <w:color w:val="231F20"/>
          <w:spacing w:val="-5"/>
        </w:rPr>
        <w:t> </w:t>
      </w:r>
      <w:r>
        <w:rPr>
          <w:color w:val="231F20"/>
        </w:rPr>
        <w:t>на</w:t>
      </w:r>
      <w:r>
        <w:rPr>
          <w:color w:val="231F20"/>
          <w:spacing w:val="-5"/>
        </w:rPr>
        <w:t> </w:t>
      </w:r>
      <w:r>
        <w:rPr>
          <w:color w:val="231F20"/>
        </w:rPr>
        <w:t>ОКС,</w:t>
      </w:r>
      <w:r>
        <w:rPr>
          <w:color w:val="231F20"/>
          <w:spacing w:val="-5"/>
        </w:rPr>
        <w:t> </w:t>
      </w:r>
      <w:r>
        <w:rPr>
          <w:color w:val="231F20"/>
        </w:rPr>
        <w:t>но</w:t>
      </w:r>
      <w:r>
        <w:rPr>
          <w:color w:val="231F20"/>
          <w:spacing w:val="-5"/>
        </w:rPr>
        <w:t> </w:t>
      </w:r>
      <w:r>
        <w:rPr>
          <w:color w:val="231F20"/>
        </w:rPr>
        <w:t>с</w:t>
      </w:r>
      <w:r>
        <w:rPr>
          <w:color w:val="231F20"/>
          <w:spacing w:val="-5"/>
        </w:rPr>
        <w:t> </w:t>
      </w:r>
      <w:r>
        <w:rPr>
          <w:color w:val="231F20"/>
        </w:rPr>
        <w:t>отрицатель− ными</w:t>
      </w:r>
      <w:r>
        <w:rPr>
          <w:color w:val="231F20"/>
          <w:spacing w:val="-8"/>
        </w:rPr>
        <w:t> </w:t>
      </w:r>
      <w:r>
        <w:rPr>
          <w:color w:val="231F20"/>
        </w:rPr>
        <w:t>ЭКГ</w:t>
      </w:r>
      <w:r>
        <w:rPr>
          <w:color w:val="231F20"/>
          <w:spacing w:val="-8"/>
        </w:rPr>
        <w:t> </w:t>
      </w:r>
      <w:r>
        <w:rPr>
          <w:color w:val="231F20"/>
        </w:rPr>
        <w:t>и</w:t>
      </w:r>
      <w:r>
        <w:rPr>
          <w:color w:val="231F20"/>
          <w:spacing w:val="-8"/>
        </w:rPr>
        <w:t> </w:t>
      </w:r>
      <w:r>
        <w:rPr>
          <w:color w:val="231F20"/>
        </w:rPr>
        <w:t>кардиальными</w:t>
      </w:r>
      <w:r>
        <w:rPr>
          <w:color w:val="231F20"/>
          <w:spacing w:val="-8"/>
        </w:rPr>
        <w:t> </w:t>
      </w:r>
      <w:r>
        <w:rPr>
          <w:color w:val="231F20"/>
        </w:rPr>
        <w:t>биомаркера− ми, остается проблемой. Неинвазивные визуализирующие</w:t>
      </w:r>
      <w:r>
        <w:rPr>
          <w:color w:val="231F20"/>
          <w:spacing w:val="-10"/>
        </w:rPr>
        <w:t> </w:t>
      </w:r>
      <w:r>
        <w:rPr>
          <w:color w:val="231F20"/>
        </w:rPr>
        <w:t>методики</w:t>
      </w:r>
      <w:r>
        <w:rPr>
          <w:color w:val="231F20"/>
          <w:spacing w:val="-10"/>
        </w:rPr>
        <w:t> </w:t>
      </w:r>
      <w:r>
        <w:rPr>
          <w:color w:val="231F20"/>
        </w:rPr>
        <w:t>(КТ−ангио− </w:t>
      </w:r>
      <w:r>
        <w:rPr>
          <w:color w:val="231F20"/>
          <w:spacing w:val="-2"/>
        </w:rPr>
        <w:t>графия,</w:t>
      </w:r>
      <w:r>
        <w:rPr>
          <w:color w:val="231F20"/>
          <w:spacing w:val="-2"/>
          <w:position w:val="6"/>
          <w:sz w:val="9"/>
        </w:rPr>
        <w:t>779</w:t>
      </w:r>
      <w:r>
        <w:rPr>
          <w:color w:val="231F20"/>
          <w:spacing w:val="16"/>
          <w:position w:val="6"/>
          <w:sz w:val="9"/>
        </w:rPr>
        <w:t> </w:t>
      </w:r>
      <w:r>
        <w:rPr>
          <w:color w:val="231F20"/>
          <w:spacing w:val="-2"/>
        </w:rPr>
        <w:t>МРТ</w:t>
      </w:r>
      <w:r>
        <w:rPr>
          <w:color w:val="231F20"/>
          <w:spacing w:val="-6"/>
        </w:rPr>
        <w:t> </w:t>
      </w:r>
      <w:r>
        <w:rPr>
          <w:color w:val="231F20"/>
          <w:spacing w:val="-2"/>
        </w:rPr>
        <w:t>сердца,</w:t>
      </w:r>
      <w:r>
        <w:rPr>
          <w:color w:val="231F20"/>
          <w:spacing w:val="-6"/>
        </w:rPr>
        <w:t> </w:t>
      </w:r>
      <w:r>
        <w:rPr>
          <w:color w:val="231F20"/>
          <w:spacing w:val="-2"/>
        </w:rPr>
        <w:t>визуализация</w:t>
      </w:r>
      <w:r>
        <w:rPr>
          <w:color w:val="231F20"/>
          <w:spacing w:val="-6"/>
        </w:rPr>
        <w:t> </w:t>
      </w:r>
      <w:r>
        <w:rPr>
          <w:color w:val="231F20"/>
          <w:spacing w:val="-2"/>
        </w:rPr>
        <w:t>пер− </w:t>
      </w:r>
      <w:r>
        <w:rPr>
          <w:color w:val="231F20"/>
        </w:rPr>
        <w:t>фузии миокарда,</w:t>
      </w:r>
      <w:r>
        <w:rPr>
          <w:color w:val="231F20"/>
          <w:position w:val="6"/>
          <w:sz w:val="9"/>
        </w:rPr>
        <w:t>780</w:t>
      </w:r>
      <w:r>
        <w:rPr>
          <w:color w:val="231F20"/>
          <w:spacing w:val="22"/>
          <w:position w:val="6"/>
          <w:sz w:val="9"/>
        </w:rPr>
        <w:t> </w:t>
      </w:r>
      <w:r>
        <w:rPr>
          <w:color w:val="231F20"/>
        </w:rPr>
        <w:t>и эхокардиография</w:t>
      </w:r>
      <w:r>
        <w:rPr>
          <w:color w:val="231F20"/>
          <w:position w:val="6"/>
          <w:sz w:val="9"/>
        </w:rPr>
        <w:t>781</w:t>
      </w:r>
      <w:r>
        <w:rPr>
          <w:color w:val="231F20"/>
        </w:rPr>
        <w:t>) </w:t>
      </w:r>
      <w:r>
        <w:rPr>
          <w:color w:val="231F20"/>
          <w:spacing w:val="-2"/>
        </w:rPr>
        <w:t>были</w:t>
      </w:r>
      <w:r>
        <w:rPr>
          <w:color w:val="231F20"/>
          <w:spacing w:val="-9"/>
        </w:rPr>
        <w:t> </w:t>
      </w:r>
      <w:r>
        <w:rPr>
          <w:color w:val="231F20"/>
          <w:spacing w:val="-2"/>
        </w:rPr>
        <w:t>исследованы</w:t>
      </w:r>
      <w:r>
        <w:rPr>
          <w:color w:val="231F20"/>
          <w:spacing w:val="-9"/>
        </w:rPr>
        <w:t> </w:t>
      </w:r>
      <w:r>
        <w:rPr>
          <w:color w:val="231F20"/>
          <w:spacing w:val="-2"/>
        </w:rPr>
        <w:t>как</w:t>
      </w:r>
      <w:r>
        <w:rPr>
          <w:color w:val="231F20"/>
          <w:spacing w:val="-9"/>
        </w:rPr>
        <w:t> </w:t>
      </w:r>
      <w:r>
        <w:rPr>
          <w:color w:val="231F20"/>
          <w:spacing w:val="-2"/>
        </w:rPr>
        <w:t>средство</w:t>
      </w:r>
      <w:r>
        <w:rPr>
          <w:color w:val="231F20"/>
          <w:spacing w:val="-9"/>
        </w:rPr>
        <w:t> </w:t>
      </w:r>
      <w:r>
        <w:rPr>
          <w:color w:val="231F20"/>
          <w:spacing w:val="-2"/>
        </w:rPr>
        <w:t>скринин− </w:t>
      </w:r>
      <w:r>
        <w:rPr>
          <w:color w:val="231F20"/>
        </w:rPr>
        <w:t>га таких пациентов низкого риска и вы− явления</w:t>
      </w:r>
      <w:r>
        <w:rPr>
          <w:color w:val="231F20"/>
          <w:spacing w:val="-5"/>
        </w:rPr>
        <w:t> </w:t>
      </w:r>
      <w:r>
        <w:rPr>
          <w:color w:val="231F20"/>
        </w:rPr>
        <w:t>подгрупп,</w:t>
      </w:r>
      <w:r>
        <w:rPr>
          <w:color w:val="231F20"/>
          <w:spacing w:val="-5"/>
        </w:rPr>
        <w:t> </w:t>
      </w:r>
      <w:r>
        <w:rPr>
          <w:color w:val="231F20"/>
        </w:rPr>
        <w:t>которых</w:t>
      </w:r>
      <w:r>
        <w:rPr>
          <w:color w:val="231F20"/>
          <w:spacing w:val="-5"/>
        </w:rPr>
        <w:t> </w:t>
      </w:r>
      <w:r>
        <w:rPr>
          <w:color w:val="231F20"/>
        </w:rPr>
        <w:t>можно</w:t>
      </w:r>
      <w:r>
        <w:rPr>
          <w:color w:val="231F20"/>
          <w:spacing w:val="-5"/>
        </w:rPr>
        <w:t> </w:t>
      </w:r>
      <w:r>
        <w:rPr>
          <w:color w:val="231F20"/>
        </w:rPr>
        <w:t>безо− пасно выписать домой.</w:t>
      </w:r>
      <w:r>
        <w:rPr>
          <w:color w:val="231F20"/>
          <w:position w:val="6"/>
          <w:sz w:val="9"/>
        </w:rPr>
        <w:t>782–785</w:t>
      </w:r>
      <w:r>
        <w:rPr>
          <w:color w:val="231F20"/>
          <w:spacing w:val="40"/>
          <w:position w:val="6"/>
          <w:sz w:val="9"/>
        </w:rPr>
        <w:t> </w:t>
      </w:r>
      <w:r>
        <w:rPr>
          <w:color w:val="231F20"/>
        </w:rPr>
        <w:t>Эхокардио− графия должна быть рутинно доступна в отделении неотложной помощи для ис− следования</w:t>
      </w:r>
      <w:r>
        <w:rPr>
          <w:color w:val="231F20"/>
          <w:spacing w:val="-8"/>
        </w:rPr>
        <w:t> </w:t>
      </w:r>
      <w:r>
        <w:rPr>
          <w:color w:val="231F20"/>
        </w:rPr>
        <w:t>всех</w:t>
      </w:r>
      <w:r>
        <w:rPr>
          <w:color w:val="231F20"/>
          <w:spacing w:val="-8"/>
        </w:rPr>
        <w:t> </w:t>
      </w:r>
      <w:r>
        <w:rPr>
          <w:color w:val="231F20"/>
        </w:rPr>
        <w:t>пациентов</w:t>
      </w:r>
      <w:r>
        <w:rPr>
          <w:color w:val="231F20"/>
          <w:spacing w:val="-8"/>
        </w:rPr>
        <w:t> </w:t>
      </w:r>
      <w:r>
        <w:rPr>
          <w:color w:val="231F20"/>
        </w:rPr>
        <w:t>с</w:t>
      </w:r>
      <w:r>
        <w:rPr>
          <w:color w:val="231F20"/>
          <w:spacing w:val="-8"/>
        </w:rPr>
        <w:t> </w:t>
      </w:r>
      <w:r>
        <w:rPr>
          <w:color w:val="231F20"/>
        </w:rPr>
        <w:t>подозрени− ем на ОКС.</w:t>
      </w:r>
    </w:p>
    <w:p>
      <w:pPr>
        <w:pStyle w:val="BodyText"/>
        <w:spacing w:line="278" w:lineRule="auto"/>
        <w:ind w:left="137" w:right="38" w:firstLine="453"/>
      </w:pPr>
      <w:r>
        <w:rPr>
          <w:color w:val="231F20"/>
        </w:rPr>
        <w:t>Недавно, для диагностики острой боли за грудиной в отделении неотлож− ной помощи была предложена мульти− спиральная</w:t>
      </w:r>
      <w:r>
        <w:rPr>
          <w:color w:val="231F20"/>
          <w:spacing w:val="-12"/>
        </w:rPr>
        <w:t> </w:t>
      </w:r>
      <w:r>
        <w:rPr>
          <w:color w:val="231F20"/>
        </w:rPr>
        <w:t>компьютерная</w:t>
      </w:r>
      <w:r>
        <w:rPr>
          <w:color w:val="231F20"/>
          <w:spacing w:val="-11"/>
        </w:rPr>
        <w:t> </w:t>
      </w:r>
      <w:r>
        <w:rPr>
          <w:color w:val="231F20"/>
        </w:rPr>
        <w:t>томографиче− ская коронарная ангиография. В недав− нем мета−анализе она продемонстриро− вала</w:t>
      </w:r>
      <w:r>
        <w:rPr>
          <w:color w:val="231F20"/>
          <w:spacing w:val="-11"/>
        </w:rPr>
        <w:t> </w:t>
      </w:r>
      <w:r>
        <w:rPr>
          <w:color w:val="231F20"/>
        </w:rPr>
        <w:t>высокую</w:t>
      </w:r>
      <w:r>
        <w:rPr>
          <w:color w:val="231F20"/>
          <w:spacing w:val="-11"/>
        </w:rPr>
        <w:t> </w:t>
      </w:r>
      <w:r>
        <w:rPr>
          <w:color w:val="231F20"/>
        </w:rPr>
        <w:t>чувствительность</w:t>
      </w:r>
      <w:r>
        <w:rPr>
          <w:color w:val="231F20"/>
          <w:spacing w:val="-11"/>
        </w:rPr>
        <w:t> </w:t>
      </w:r>
      <w:r>
        <w:rPr>
          <w:color w:val="231F20"/>
        </w:rPr>
        <w:t>и</w:t>
      </w:r>
      <w:r>
        <w:rPr>
          <w:color w:val="231F20"/>
          <w:spacing w:val="-11"/>
        </w:rPr>
        <w:t> </w:t>
      </w:r>
      <w:r>
        <w:rPr>
          <w:color w:val="231F20"/>
        </w:rPr>
        <w:t>низкое негативное вероятностное соотношение (0,06), и была эффективна для исключе− ния ОКС среди пациентов с низким — </w:t>
      </w:r>
      <w:r>
        <w:rPr>
          <w:color w:val="231F20"/>
          <w:spacing w:val="-2"/>
        </w:rPr>
        <w:t>средним</w:t>
      </w:r>
      <w:r>
        <w:rPr>
          <w:color w:val="231F20"/>
          <w:spacing w:val="-10"/>
        </w:rPr>
        <w:t> </w:t>
      </w:r>
      <w:r>
        <w:rPr>
          <w:color w:val="231F20"/>
          <w:spacing w:val="-2"/>
        </w:rPr>
        <w:t>риском,</w:t>
      </w:r>
      <w:r>
        <w:rPr>
          <w:color w:val="231F20"/>
          <w:spacing w:val="-9"/>
        </w:rPr>
        <w:t> </w:t>
      </w:r>
      <w:r>
        <w:rPr>
          <w:color w:val="231F20"/>
          <w:spacing w:val="-2"/>
        </w:rPr>
        <w:t>поступившим</w:t>
      </w:r>
      <w:r>
        <w:rPr>
          <w:color w:val="231F20"/>
          <w:spacing w:val="-9"/>
        </w:rPr>
        <w:t> </w:t>
      </w:r>
      <w:r>
        <w:rPr>
          <w:color w:val="231F20"/>
          <w:spacing w:val="-2"/>
        </w:rPr>
        <w:t>с</w:t>
      </w:r>
      <w:r>
        <w:rPr>
          <w:color w:val="231F20"/>
          <w:spacing w:val="-9"/>
        </w:rPr>
        <w:t> </w:t>
      </w:r>
      <w:r>
        <w:rPr>
          <w:color w:val="231F20"/>
          <w:spacing w:val="-2"/>
        </w:rPr>
        <w:t>болью</w:t>
      </w:r>
      <w:r>
        <w:rPr>
          <w:color w:val="231F20"/>
          <w:spacing w:val="-10"/>
        </w:rPr>
        <w:t> </w:t>
      </w:r>
      <w:r>
        <w:rPr>
          <w:color w:val="231F20"/>
          <w:spacing w:val="-2"/>
        </w:rPr>
        <w:t>за </w:t>
      </w:r>
      <w:r>
        <w:rPr>
          <w:color w:val="231F20"/>
        </w:rPr>
        <w:t>грудиной.</w:t>
      </w:r>
      <w:r>
        <w:rPr>
          <w:color w:val="231F20"/>
          <w:position w:val="6"/>
          <w:sz w:val="9"/>
        </w:rPr>
        <w:t>786</w:t>
      </w:r>
      <w:r>
        <w:rPr>
          <w:color w:val="231F20"/>
          <w:spacing w:val="26"/>
          <w:position w:val="6"/>
          <w:sz w:val="9"/>
        </w:rPr>
        <w:t> </w:t>
      </w:r>
      <w:r>
        <w:rPr>
          <w:color w:val="231F20"/>
        </w:rPr>
        <w:t>Но неспособность анатоми− ческих данных доказать наличие ише− мии, риск индуцирования рака под дей− ствием</w:t>
      </w:r>
      <w:r>
        <w:rPr>
          <w:color w:val="231F20"/>
          <w:spacing w:val="-8"/>
        </w:rPr>
        <w:t> </w:t>
      </w:r>
      <w:r>
        <w:rPr>
          <w:color w:val="231F20"/>
        </w:rPr>
        <w:t>радиации</w:t>
      </w:r>
      <w:r>
        <w:rPr>
          <w:color w:val="231F20"/>
          <w:spacing w:val="-8"/>
        </w:rPr>
        <w:t> </w:t>
      </w:r>
      <w:r>
        <w:rPr>
          <w:color w:val="231F20"/>
        </w:rPr>
        <w:t>и</w:t>
      </w:r>
      <w:r>
        <w:rPr>
          <w:color w:val="231F20"/>
          <w:spacing w:val="-8"/>
        </w:rPr>
        <w:t> </w:t>
      </w:r>
      <w:r>
        <w:rPr>
          <w:color w:val="231F20"/>
        </w:rPr>
        <w:t>потенциальное</w:t>
      </w:r>
      <w:r>
        <w:rPr>
          <w:color w:val="231F20"/>
          <w:spacing w:val="-8"/>
        </w:rPr>
        <w:t> </w:t>
      </w:r>
      <w:r>
        <w:rPr>
          <w:color w:val="231F20"/>
        </w:rPr>
        <w:t>избы− точное использование вызывают сомне− ния в оправданности этой стратегии.</w:t>
      </w:r>
    </w:p>
    <w:p>
      <w:pPr>
        <w:pStyle w:val="Heading4"/>
        <w:spacing w:before="28"/>
        <w:ind w:right="247"/>
      </w:pPr>
      <w:r>
        <w:rPr>
          <w:i w:val="0"/>
        </w:rPr>
        <w:br w:type="column"/>
      </w:r>
      <w:r>
        <w:rPr>
          <w:color w:val="9BCB52"/>
          <w:spacing w:val="-2"/>
          <w:w w:val="95"/>
        </w:rPr>
        <w:t>Нитраты</w:t>
      </w:r>
    </w:p>
    <w:p>
      <w:pPr>
        <w:pStyle w:val="BodyText"/>
        <w:spacing w:line="240" w:lineRule="exact" w:before="119"/>
        <w:ind w:left="137" w:right="243" w:firstLine="453"/>
      </w:pPr>
      <w:r>
        <w:rPr>
          <w:color w:val="231F20"/>
        </w:rPr>
        <w:t>Можно назначить нитроглицерин, если</w:t>
      </w:r>
      <w:r>
        <w:rPr>
          <w:color w:val="231F20"/>
          <w:spacing w:val="-5"/>
        </w:rPr>
        <w:t> </w:t>
      </w:r>
      <w:r>
        <w:rPr>
          <w:color w:val="231F20"/>
        </w:rPr>
        <w:t>у</w:t>
      </w:r>
      <w:r>
        <w:rPr>
          <w:color w:val="231F20"/>
          <w:spacing w:val="-5"/>
        </w:rPr>
        <w:t> </w:t>
      </w:r>
      <w:r>
        <w:rPr>
          <w:color w:val="231F20"/>
        </w:rPr>
        <w:t>пациента</w:t>
      </w:r>
      <w:r>
        <w:rPr>
          <w:color w:val="231F20"/>
          <w:spacing w:val="-5"/>
        </w:rPr>
        <w:t> </w:t>
      </w:r>
      <w:r>
        <w:rPr>
          <w:color w:val="231F20"/>
        </w:rPr>
        <w:t>с</w:t>
      </w:r>
      <w:r>
        <w:rPr>
          <w:color w:val="231F20"/>
          <w:spacing w:val="-5"/>
        </w:rPr>
        <w:t> </w:t>
      </w:r>
      <w:r>
        <w:rPr>
          <w:color w:val="231F20"/>
        </w:rPr>
        <w:t>болью</w:t>
      </w:r>
      <w:r>
        <w:rPr>
          <w:color w:val="231F20"/>
          <w:spacing w:val="-5"/>
        </w:rPr>
        <w:t> </w:t>
      </w:r>
      <w:r>
        <w:rPr>
          <w:color w:val="231F20"/>
        </w:rPr>
        <w:t>за</w:t>
      </w:r>
      <w:r>
        <w:rPr>
          <w:color w:val="231F20"/>
          <w:spacing w:val="-5"/>
        </w:rPr>
        <w:t> </w:t>
      </w:r>
      <w:r>
        <w:rPr>
          <w:color w:val="231F20"/>
        </w:rPr>
        <w:t>грудиной</w:t>
      </w:r>
      <w:r>
        <w:rPr>
          <w:color w:val="231F20"/>
          <w:spacing w:val="-5"/>
        </w:rPr>
        <w:t> </w:t>
      </w:r>
      <w:r>
        <w:rPr>
          <w:color w:val="231F20"/>
        </w:rPr>
        <w:t>си− </w:t>
      </w:r>
      <w:r>
        <w:rPr>
          <w:color w:val="231F20"/>
          <w:spacing w:val="-2"/>
        </w:rPr>
        <w:t>столическое</w:t>
      </w:r>
      <w:r>
        <w:rPr>
          <w:color w:val="231F20"/>
          <w:spacing w:val="-7"/>
        </w:rPr>
        <w:t> </w:t>
      </w:r>
      <w:r>
        <w:rPr>
          <w:color w:val="231F20"/>
          <w:spacing w:val="-2"/>
        </w:rPr>
        <w:t>АД</w:t>
      </w:r>
      <w:r>
        <w:rPr>
          <w:color w:val="231F20"/>
          <w:spacing w:val="-7"/>
        </w:rPr>
        <w:t> </w:t>
      </w:r>
      <w:r>
        <w:rPr>
          <w:color w:val="231F20"/>
          <w:spacing w:val="-2"/>
        </w:rPr>
        <w:t>(САД)</w:t>
      </w:r>
      <w:r>
        <w:rPr>
          <w:color w:val="231F20"/>
          <w:spacing w:val="-7"/>
        </w:rPr>
        <w:t> </w:t>
      </w:r>
      <w:r>
        <w:rPr>
          <w:color w:val="231F20"/>
          <w:spacing w:val="-2"/>
        </w:rPr>
        <w:t>выше</w:t>
      </w:r>
      <w:r>
        <w:rPr>
          <w:color w:val="231F20"/>
          <w:spacing w:val="-7"/>
        </w:rPr>
        <w:t> </w:t>
      </w:r>
      <w:r>
        <w:rPr>
          <w:color w:val="231F20"/>
          <w:spacing w:val="-2"/>
        </w:rPr>
        <w:t>90</w:t>
      </w:r>
      <w:r>
        <w:rPr>
          <w:color w:val="231F20"/>
          <w:spacing w:val="-7"/>
        </w:rPr>
        <w:t> </w:t>
      </w:r>
      <w:r>
        <w:rPr>
          <w:color w:val="231F20"/>
          <w:spacing w:val="-2"/>
        </w:rPr>
        <w:t>мм</w:t>
      </w:r>
      <w:r>
        <w:rPr>
          <w:color w:val="231F20"/>
          <w:spacing w:val="-7"/>
        </w:rPr>
        <w:t> </w:t>
      </w:r>
      <w:r>
        <w:rPr>
          <w:color w:val="231F20"/>
          <w:spacing w:val="-2"/>
        </w:rPr>
        <w:t>рт.</w:t>
      </w:r>
      <w:r>
        <w:rPr>
          <w:color w:val="231F20"/>
          <w:spacing w:val="-7"/>
        </w:rPr>
        <w:t> </w:t>
      </w:r>
      <w:r>
        <w:rPr>
          <w:color w:val="231F20"/>
          <w:spacing w:val="-2"/>
        </w:rPr>
        <w:t>ст. </w:t>
      </w:r>
      <w:r>
        <w:rPr>
          <w:color w:val="231F20"/>
        </w:rPr>
        <w:t>(рис.1.34). Нитроглицерин также может быть полезен при лечении острого отека легких. Не следует использовать нитроглицерин</w:t>
      </w:r>
      <w:r>
        <w:rPr>
          <w:color w:val="231F20"/>
          <w:spacing w:val="-12"/>
        </w:rPr>
        <w:t> </w:t>
      </w:r>
      <w:r>
        <w:rPr>
          <w:color w:val="231F20"/>
        </w:rPr>
        <w:t>у</w:t>
      </w:r>
      <w:r>
        <w:rPr>
          <w:color w:val="231F20"/>
          <w:spacing w:val="-11"/>
        </w:rPr>
        <w:t> </w:t>
      </w:r>
      <w:r>
        <w:rPr>
          <w:color w:val="231F20"/>
        </w:rPr>
        <w:t>пациентов</w:t>
      </w:r>
      <w:r>
        <w:rPr>
          <w:color w:val="231F20"/>
          <w:spacing w:val="-11"/>
        </w:rPr>
        <w:t> </w:t>
      </w:r>
      <w:r>
        <w:rPr>
          <w:color w:val="231F20"/>
        </w:rPr>
        <w:t>с</w:t>
      </w:r>
      <w:r>
        <w:rPr>
          <w:color w:val="231F20"/>
          <w:spacing w:val="-11"/>
        </w:rPr>
        <w:t> </w:t>
      </w:r>
      <w:r>
        <w:rPr>
          <w:color w:val="231F20"/>
        </w:rPr>
        <w:t>гипотензи− </w:t>
      </w:r>
      <w:r>
        <w:rPr>
          <w:color w:val="231F20"/>
          <w:spacing w:val="-6"/>
        </w:rPr>
        <w:t>ей</w:t>
      </w:r>
      <w:r>
        <w:rPr>
          <w:color w:val="231F20"/>
          <w:spacing w:val="-4"/>
        </w:rPr>
        <w:t> </w:t>
      </w:r>
      <w:r>
        <w:rPr>
          <w:color w:val="231F20"/>
          <w:spacing w:val="-6"/>
        </w:rPr>
        <w:t>(САД</w:t>
      </w:r>
      <w:r>
        <w:rPr>
          <w:rFonts w:ascii="Lucida Sans Unicode" w:hAnsi="Lucida Sans Unicode"/>
          <w:color w:val="231F20"/>
          <w:spacing w:val="-6"/>
        </w:rPr>
        <w:t>⇄</w:t>
      </w:r>
      <w:r>
        <w:rPr>
          <w:color w:val="231F20"/>
          <w:spacing w:val="-6"/>
        </w:rPr>
        <w:t>90</w:t>
      </w:r>
      <w:r>
        <w:rPr>
          <w:color w:val="231F20"/>
          <w:spacing w:val="-4"/>
        </w:rPr>
        <w:t> </w:t>
      </w:r>
      <w:r>
        <w:rPr>
          <w:color w:val="231F20"/>
          <w:spacing w:val="-6"/>
        </w:rPr>
        <w:t>мм</w:t>
      </w:r>
      <w:r>
        <w:rPr>
          <w:color w:val="231F20"/>
          <w:spacing w:val="-4"/>
        </w:rPr>
        <w:t> </w:t>
      </w:r>
      <w:r>
        <w:rPr>
          <w:color w:val="231F20"/>
          <w:spacing w:val="-6"/>
        </w:rPr>
        <w:t>рт.</w:t>
      </w:r>
      <w:r>
        <w:rPr>
          <w:color w:val="231F20"/>
          <w:spacing w:val="-4"/>
        </w:rPr>
        <w:t> </w:t>
      </w:r>
      <w:r>
        <w:rPr>
          <w:color w:val="231F20"/>
          <w:spacing w:val="-6"/>
        </w:rPr>
        <w:t>ст.),</w:t>
      </w:r>
      <w:r>
        <w:rPr>
          <w:color w:val="231F20"/>
          <w:spacing w:val="-4"/>
        </w:rPr>
        <w:t> </w:t>
      </w:r>
      <w:r>
        <w:rPr>
          <w:color w:val="231F20"/>
          <w:spacing w:val="-6"/>
        </w:rPr>
        <w:t>особенно</w:t>
      </w:r>
      <w:r>
        <w:rPr>
          <w:color w:val="231F20"/>
          <w:spacing w:val="-4"/>
        </w:rPr>
        <w:t> </w:t>
      </w:r>
      <w:r>
        <w:rPr>
          <w:color w:val="231F20"/>
          <w:spacing w:val="-6"/>
        </w:rPr>
        <w:t>с</w:t>
      </w:r>
      <w:r>
        <w:rPr>
          <w:color w:val="231F20"/>
          <w:spacing w:val="-4"/>
        </w:rPr>
        <w:t> </w:t>
      </w:r>
      <w:r>
        <w:rPr>
          <w:color w:val="231F20"/>
          <w:spacing w:val="-6"/>
        </w:rPr>
        <w:t>бради−</w:t>
      </w:r>
      <w:r>
        <w:rPr>
          <w:color w:val="231F20"/>
        </w:rPr>
        <w:t> кардией, и у пациентов с нижним ин− фарктом и подозрением на вовлечение правого желудочка. Можно дать 0,4 мг нитроглицерина под язык (или эквива− лент)</w:t>
      </w:r>
      <w:r>
        <w:rPr>
          <w:color w:val="231F20"/>
          <w:spacing w:val="-7"/>
        </w:rPr>
        <w:t> </w:t>
      </w:r>
      <w:r>
        <w:rPr>
          <w:color w:val="231F20"/>
        </w:rPr>
        <w:t>каждые</w:t>
      </w:r>
      <w:r>
        <w:rPr>
          <w:color w:val="231F20"/>
          <w:spacing w:val="-7"/>
        </w:rPr>
        <w:t> </w:t>
      </w:r>
      <w:r>
        <w:rPr>
          <w:color w:val="231F20"/>
        </w:rPr>
        <w:t>5</w:t>
      </w:r>
      <w:r>
        <w:rPr>
          <w:color w:val="231F20"/>
          <w:spacing w:val="-7"/>
        </w:rPr>
        <w:t> </w:t>
      </w:r>
      <w:r>
        <w:rPr>
          <w:color w:val="231F20"/>
        </w:rPr>
        <w:t>минут,</w:t>
      </w:r>
      <w:r>
        <w:rPr>
          <w:color w:val="231F20"/>
          <w:spacing w:val="-7"/>
        </w:rPr>
        <w:t> </w:t>
      </w:r>
      <w:r>
        <w:rPr>
          <w:color w:val="231F20"/>
        </w:rPr>
        <w:t>до</w:t>
      </w:r>
      <w:r>
        <w:rPr>
          <w:color w:val="231F20"/>
          <w:spacing w:val="-7"/>
        </w:rPr>
        <w:t> </w:t>
      </w:r>
      <w:r>
        <w:rPr>
          <w:color w:val="231F20"/>
        </w:rPr>
        <w:t>3</w:t>
      </w:r>
      <w:r>
        <w:rPr>
          <w:color w:val="231F20"/>
          <w:spacing w:val="-7"/>
        </w:rPr>
        <w:t> </w:t>
      </w:r>
      <w:r>
        <w:rPr>
          <w:color w:val="231F20"/>
        </w:rPr>
        <w:t>доз,</w:t>
      </w:r>
      <w:r>
        <w:rPr>
          <w:color w:val="231F20"/>
          <w:spacing w:val="-7"/>
        </w:rPr>
        <w:t> </w:t>
      </w:r>
      <w:r>
        <w:rPr>
          <w:color w:val="231F20"/>
        </w:rPr>
        <w:t>насколь− </w:t>
      </w:r>
      <w:r>
        <w:rPr>
          <w:color w:val="231F20"/>
          <w:spacing w:val="-4"/>
        </w:rPr>
        <w:t>ко позволит САД. Внутривенно дозирова− </w:t>
      </w:r>
      <w:r>
        <w:rPr>
          <w:color w:val="231F20"/>
        </w:rPr>
        <w:t>ние</w:t>
      </w:r>
      <w:r>
        <w:rPr>
          <w:color w:val="231F20"/>
          <w:spacing w:val="-6"/>
        </w:rPr>
        <w:t> </w:t>
      </w:r>
      <w:r>
        <w:rPr>
          <w:color w:val="231F20"/>
        </w:rPr>
        <w:t>начинают</w:t>
      </w:r>
      <w:r>
        <w:rPr>
          <w:color w:val="231F20"/>
          <w:spacing w:val="-6"/>
        </w:rPr>
        <w:t> </w:t>
      </w:r>
      <w:r>
        <w:rPr>
          <w:color w:val="231F20"/>
        </w:rPr>
        <w:t>с</w:t>
      </w:r>
      <w:r>
        <w:rPr>
          <w:color w:val="231F20"/>
          <w:spacing w:val="-6"/>
        </w:rPr>
        <w:t> </w:t>
      </w:r>
      <w:r>
        <w:rPr>
          <w:color w:val="231F20"/>
        </w:rPr>
        <w:t>10</w:t>
      </w:r>
      <w:r>
        <w:rPr>
          <w:color w:val="231F20"/>
          <w:spacing w:val="-6"/>
        </w:rPr>
        <w:t> </w:t>
      </w:r>
      <w:r>
        <w:rPr>
          <w:color w:val="231F20"/>
        </w:rPr>
        <w:t>мкг</w:t>
      </w:r>
      <w:r>
        <w:rPr>
          <w:color w:val="231F20"/>
          <w:spacing w:val="-6"/>
        </w:rPr>
        <w:t> </w:t>
      </w:r>
      <w:r>
        <w:rPr>
          <w:color w:val="231F20"/>
        </w:rPr>
        <w:t>мин</w:t>
      </w:r>
      <w:r>
        <w:rPr>
          <w:color w:val="231F20"/>
          <w:position w:val="6"/>
          <w:sz w:val="9"/>
        </w:rPr>
        <w:t>−1</w:t>
      </w:r>
      <w:r>
        <w:rPr>
          <w:color w:val="231F20"/>
          <w:spacing w:val="16"/>
          <w:position w:val="6"/>
          <w:sz w:val="9"/>
        </w:rPr>
        <w:t> </w:t>
      </w:r>
      <w:r>
        <w:rPr>
          <w:color w:val="231F20"/>
        </w:rPr>
        <w:t>при</w:t>
      </w:r>
      <w:r>
        <w:rPr>
          <w:color w:val="231F20"/>
          <w:spacing w:val="-6"/>
        </w:rPr>
        <w:t> </w:t>
      </w:r>
      <w:r>
        <w:rPr>
          <w:color w:val="231F20"/>
        </w:rPr>
        <w:t>персис− тирующей</w:t>
      </w:r>
      <w:r>
        <w:rPr>
          <w:color w:val="231F20"/>
          <w:spacing w:val="-12"/>
        </w:rPr>
        <w:t> </w:t>
      </w:r>
      <w:r>
        <w:rPr>
          <w:color w:val="231F20"/>
        </w:rPr>
        <w:t>боли</w:t>
      </w:r>
      <w:r>
        <w:rPr>
          <w:color w:val="231F20"/>
          <w:spacing w:val="-11"/>
        </w:rPr>
        <w:t> </w:t>
      </w:r>
      <w:r>
        <w:rPr>
          <w:color w:val="231F20"/>
        </w:rPr>
        <w:t>или</w:t>
      </w:r>
      <w:r>
        <w:rPr>
          <w:color w:val="231F20"/>
          <w:spacing w:val="-11"/>
        </w:rPr>
        <w:t> </w:t>
      </w:r>
      <w:r>
        <w:rPr>
          <w:color w:val="231F20"/>
        </w:rPr>
        <w:t>отеке</w:t>
      </w:r>
      <w:r>
        <w:rPr>
          <w:color w:val="231F20"/>
          <w:spacing w:val="-11"/>
        </w:rPr>
        <w:t> </w:t>
      </w:r>
      <w:r>
        <w:rPr>
          <w:color w:val="231F20"/>
        </w:rPr>
        <w:t>легких;</w:t>
      </w:r>
      <w:r>
        <w:rPr>
          <w:color w:val="231F20"/>
          <w:spacing w:val="-12"/>
        </w:rPr>
        <w:t> </w:t>
      </w:r>
      <w:r>
        <w:rPr>
          <w:color w:val="231F20"/>
        </w:rPr>
        <w:t>титро− вать до желаемого эффекта по АД.</w:t>
      </w:r>
    </w:p>
    <w:p>
      <w:pPr>
        <w:pStyle w:val="Heading4"/>
        <w:spacing w:before="97"/>
        <w:ind w:right="247"/>
      </w:pPr>
      <w:r>
        <w:rPr>
          <w:color w:val="9BCB52"/>
          <w:spacing w:val="-2"/>
          <w:w w:val="95"/>
        </w:rPr>
        <w:t>Анальгезия</w:t>
      </w:r>
    </w:p>
    <w:p>
      <w:pPr>
        <w:pStyle w:val="BodyText"/>
        <w:spacing w:line="278" w:lineRule="auto" w:before="175"/>
        <w:ind w:left="137" w:right="243" w:firstLine="453"/>
        <w:rPr>
          <w:sz w:val="9"/>
        </w:rPr>
      </w:pPr>
      <w:r>
        <w:rPr>
          <w:color w:val="231F20"/>
        </w:rPr>
        <w:t>Морфин</w:t>
      </w:r>
      <w:r>
        <w:rPr>
          <w:color w:val="231F20"/>
          <w:spacing w:val="-1"/>
        </w:rPr>
        <w:t> </w:t>
      </w:r>
      <w:r>
        <w:rPr>
          <w:color w:val="231F20"/>
        </w:rPr>
        <w:t>—</w:t>
      </w:r>
      <w:r>
        <w:rPr>
          <w:color w:val="231F20"/>
          <w:spacing w:val="-1"/>
        </w:rPr>
        <w:t> </w:t>
      </w:r>
      <w:r>
        <w:rPr>
          <w:color w:val="231F20"/>
        </w:rPr>
        <w:t>анальгетик</w:t>
      </w:r>
      <w:r>
        <w:rPr>
          <w:color w:val="231F20"/>
          <w:spacing w:val="-1"/>
        </w:rPr>
        <w:t> </w:t>
      </w:r>
      <w:r>
        <w:rPr>
          <w:color w:val="231F20"/>
        </w:rPr>
        <w:t>выбора</w:t>
      </w:r>
      <w:r>
        <w:rPr>
          <w:color w:val="231F20"/>
          <w:spacing w:val="-1"/>
        </w:rPr>
        <w:t> </w:t>
      </w:r>
      <w:r>
        <w:rPr>
          <w:color w:val="231F20"/>
        </w:rPr>
        <w:t>при боли,</w:t>
      </w:r>
      <w:r>
        <w:rPr>
          <w:color w:val="231F20"/>
          <w:spacing w:val="-12"/>
        </w:rPr>
        <w:t> </w:t>
      </w:r>
      <w:r>
        <w:rPr>
          <w:color w:val="231F20"/>
        </w:rPr>
        <w:t>рефрактерной</w:t>
      </w:r>
      <w:r>
        <w:rPr>
          <w:color w:val="231F20"/>
          <w:spacing w:val="-11"/>
        </w:rPr>
        <w:t> </w:t>
      </w:r>
      <w:r>
        <w:rPr>
          <w:color w:val="231F20"/>
        </w:rPr>
        <w:t>к</w:t>
      </w:r>
      <w:r>
        <w:rPr>
          <w:color w:val="231F20"/>
          <w:spacing w:val="-11"/>
        </w:rPr>
        <w:t> </w:t>
      </w:r>
      <w:r>
        <w:rPr>
          <w:color w:val="231F20"/>
        </w:rPr>
        <w:t>нитратам,</w:t>
      </w:r>
      <w:r>
        <w:rPr>
          <w:color w:val="231F20"/>
          <w:spacing w:val="-11"/>
        </w:rPr>
        <w:t> </w:t>
      </w:r>
      <w:r>
        <w:rPr>
          <w:color w:val="231F20"/>
        </w:rPr>
        <w:t>обладает так же успокаивающим действием и, в большинстве</w:t>
      </w:r>
      <w:r>
        <w:rPr>
          <w:color w:val="231F20"/>
          <w:spacing w:val="-12"/>
        </w:rPr>
        <w:t> </w:t>
      </w:r>
      <w:r>
        <w:rPr>
          <w:color w:val="231F20"/>
        </w:rPr>
        <w:t>случаев,</w:t>
      </w:r>
      <w:r>
        <w:rPr>
          <w:color w:val="231F20"/>
          <w:spacing w:val="-11"/>
        </w:rPr>
        <w:t> </w:t>
      </w:r>
      <w:r>
        <w:rPr>
          <w:color w:val="231F20"/>
        </w:rPr>
        <w:t>делает</w:t>
      </w:r>
      <w:r>
        <w:rPr>
          <w:color w:val="231F20"/>
          <w:spacing w:val="-11"/>
        </w:rPr>
        <w:t> </w:t>
      </w:r>
      <w:r>
        <w:rPr>
          <w:color w:val="231F20"/>
        </w:rPr>
        <w:t>ненужными седативные препараты. Так как морфин является дилататором венозных емкост− ных сосудов, это может дать дополни− тельный</w:t>
      </w:r>
      <w:r>
        <w:rPr>
          <w:color w:val="231F20"/>
          <w:spacing w:val="-3"/>
        </w:rPr>
        <w:t> </w:t>
      </w:r>
      <w:r>
        <w:rPr>
          <w:color w:val="231F20"/>
        </w:rPr>
        <w:t>положительный</w:t>
      </w:r>
      <w:r>
        <w:rPr>
          <w:color w:val="231F20"/>
          <w:spacing w:val="-3"/>
        </w:rPr>
        <w:t> </w:t>
      </w:r>
      <w:r>
        <w:rPr>
          <w:color w:val="231F20"/>
        </w:rPr>
        <w:t>эффект</w:t>
      </w:r>
      <w:r>
        <w:rPr>
          <w:color w:val="231F20"/>
          <w:spacing w:val="-3"/>
        </w:rPr>
        <w:t> </w:t>
      </w:r>
      <w:r>
        <w:rPr>
          <w:color w:val="231F20"/>
        </w:rPr>
        <w:t>для</w:t>
      </w:r>
      <w:r>
        <w:rPr>
          <w:color w:val="231F20"/>
          <w:spacing w:val="-3"/>
        </w:rPr>
        <w:t> </w:t>
      </w:r>
      <w:r>
        <w:rPr>
          <w:color w:val="231F20"/>
        </w:rPr>
        <w:t>па− циентов</w:t>
      </w:r>
      <w:r>
        <w:rPr>
          <w:color w:val="231F20"/>
          <w:spacing w:val="-12"/>
        </w:rPr>
        <w:t> </w:t>
      </w:r>
      <w:r>
        <w:rPr>
          <w:color w:val="231F20"/>
        </w:rPr>
        <w:t>с</w:t>
      </w:r>
      <w:r>
        <w:rPr>
          <w:color w:val="231F20"/>
          <w:spacing w:val="-11"/>
        </w:rPr>
        <w:t> </w:t>
      </w:r>
      <w:r>
        <w:rPr>
          <w:color w:val="231F20"/>
        </w:rPr>
        <w:t>застоем</w:t>
      </w:r>
      <w:r>
        <w:rPr>
          <w:color w:val="231F20"/>
          <w:spacing w:val="-11"/>
        </w:rPr>
        <w:t> </w:t>
      </w:r>
      <w:r>
        <w:rPr>
          <w:color w:val="231F20"/>
        </w:rPr>
        <w:t>в</w:t>
      </w:r>
      <w:r>
        <w:rPr>
          <w:color w:val="231F20"/>
          <w:spacing w:val="-11"/>
        </w:rPr>
        <w:t> </w:t>
      </w:r>
      <w:r>
        <w:rPr>
          <w:color w:val="231F20"/>
        </w:rPr>
        <w:t>легких.</w:t>
      </w:r>
      <w:r>
        <w:rPr>
          <w:color w:val="231F20"/>
          <w:spacing w:val="-12"/>
        </w:rPr>
        <w:t> </w:t>
      </w:r>
      <w:r>
        <w:rPr>
          <w:color w:val="231F20"/>
        </w:rPr>
        <w:t>Морфин</w:t>
      </w:r>
      <w:r>
        <w:rPr>
          <w:color w:val="231F20"/>
          <w:spacing w:val="-11"/>
        </w:rPr>
        <w:t> </w:t>
      </w:r>
      <w:r>
        <w:rPr>
          <w:color w:val="231F20"/>
        </w:rPr>
        <w:t>вво− дят сначала в дозе 3–5 мг внутривенно и повторяют каждые несколько минут, до исчезновения боли. Нестероидных про− тивовоспалительных препаратов для анальгезии следует избегать в связи с их про−тромботическими эффектами.</w:t>
      </w:r>
      <w:r>
        <w:rPr>
          <w:color w:val="231F20"/>
          <w:position w:val="6"/>
          <w:sz w:val="9"/>
        </w:rPr>
        <w:t>787</w:t>
      </w:r>
    </w:p>
    <w:p>
      <w:pPr>
        <w:pStyle w:val="Heading4"/>
        <w:spacing w:before="72"/>
        <w:ind w:right="247"/>
      </w:pPr>
      <w:r>
        <w:rPr>
          <w:color w:val="9BCB52"/>
          <w:spacing w:val="-2"/>
          <w:w w:val="95"/>
        </w:rPr>
        <w:t>Кислород</w:t>
      </w:r>
    </w:p>
    <w:p>
      <w:pPr>
        <w:pStyle w:val="BodyText"/>
        <w:spacing w:line="278" w:lineRule="auto" w:before="174"/>
        <w:ind w:left="137" w:right="247" w:firstLine="453"/>
      </w:pPr>
      <w:r>
        <w:rPr>
          <w:color w:val="231F20"/>
        </w:rPr>
        <w:t>Накапливаются данные, ставящие под</w:t>
      </w:r>
      <w:r>
        <w:rPr>
          <w:color w:val="231F20"/>
          <w:spacing w:val="-6"/>
        </w:rPr>
        <w:t> </w:t>
      </w:r>
      <w:r>
        <w:rPr>
          <w:color w:val="231F20"/>
        </w:rPr>
        <w:t>вопрос</w:t>
      </w:r>
      <w:r>
        <w:rPr>
          <w:color w:val="231F20"/>
          <w:spacing w:val="-6"/>
        </w:rPr>
        <w:t> </w:t>
      </w:r>
      <w:r>
        <w:rPr>
          <w:color w:val="231F20"/>
        </w:rPr>
        <w:t>роль</w:t>
      </w:r>
      <w:r>
        <w:rPr>
          <w:color w:val="231F20"/>
          <w:spacing w:val="-6"/>
        </w:rPr>
        <w:t> </w:t>
      </w:r>
      <w:r>
        <w:rPr>
          <w:color w:val="231F20"/>
        </w:rPr>
        <w:t>кислорода</w:t>
      </w:r>
      <w:r>
        <w:rPr>
          <w:color w:val="231F20"/>
          <w:spacing w:val="-6"/>
        </w:rPr>
        <w:t> </w:t>
      </w:r>
      <w:r>
        <w:rPr>
          <w:color w:val="231F20"/>
        </w:rPr>
        <w:t>при</w:t>
      </w:r>
      <w:r>
        <w:rPr>
          <w:color w:val="231F20"/>
          <w:spacing w:val="-6"/>
        </w:rPr>
        <w:t> </w:t>
      </w:r>
      <w:r>
        <w:rPr>
          <w:color w:val="231F20"/>
        </w:rPr>
        <w:t>останов− ке сердца, после восстановления крово− </w:t>
      </w:r>
      <w:r>
        <w:rPr>
          <w:color w:val="231F20"/>
          <w:spacing w:val="-4"/>
        </w:rPr>
        <w:t>обращения</w:t>
      </w:r>
      <w:r>
        <w:rPr>
          <w:color w:val="231F20"/>
          <w:spacing w:val="-5"/>
        </w:rPr>
        <w:t> </w:t>
      </w:r>
      <w:r>
        <w:rPr>
          <w:color w:val="231F20"/>
          <w:spacing w:val="-4"/>
        </w:rPr>
        <w:t>и</w:t>
      </w:r>
      <w:r>
        <w:rPr>
          <w:color w:val="231F20"/>
          <w:spacing w:val="-5"/>
        </w:rPr>
        <w:t> </w:t>
      </w:r>
      <w:r>
        <w:rPr>
          <w:color w:val="231F20"/>
          <w:spacing w:val="-4"/>
        </w:rPr>
        <w:t>при</w:t>
      </w:r>
      <w:r>
        <w:rPr>
          <w:color w:val="231F20"/>
          <w:spacing w:val="-5"/>
        </w:rPr>
        <w:t> </w:t>
      </w:r>
      <w:r>
        <w:rPr>
          <w:color w:val="231F20"/>
          <w:spacing w:val="-4"/>
        </w:rPr>
        <w:t>ОКС.</w:t>
      </w:r>
      <w:r>
        <w:rPr>
          <w:color w:val="231F20"/>
          <w:spacing w:val="-5"/>
        </w:rPr>
        <w:t> </w:t>
      </w:r>
      <w:r>
        <w:rPr>
          <w:color w:val="231F20"/>
          <w:spacing w:val="-4"/>
        </w:rPr>
        <w:t>Пациенты</w:t>
      </w:r>
      <w:r>
        <w:rPr>
          <w:color w:val="231F20"/>
          <w:spacing w:val="-5"/>
        </w:rPr>
        <w:t> </w:t>
      </w:r>
      <w:r>
        <w:rPr>
          <w:color w:val="231F20"/>
          <w:spacing w:val="-4"/>
        </w:rPr>
        <w:t>с</w:t>
      </w:r>
      <w:r>
        <w:rPr>
          <w:color w:val="231F20"/>
          <w:spacing w:val="-5"/>
        </w:rPr>
        <w:t> </w:t>
      </w:r>
      <w:r>
        <w:rPr>
          <w:color w:val="231F20"/>
          <w:spacing w:val="-4"/>
        </w:rPr>
        <w:t>острой </w:t>
      </w:r>
      <w:r>
        <w:rPr>
          <w:color w:val="231F20"/>
        </w:rPr>
        <w:t>болью</w:t>
      </w:r>
      <w:r>
        <w:rPr>
          <w:color w:val="231F20"/>
          <w:spacing w:val="-9"/>
        </w:rPr>
        <w:t> </w:t>
      </w:r>
      <w:r>
        <w:rPr>
          <w:color w:val="231F20"/>
        </w:rPr>
        <w:t>за</w:t>
      </w:r>
      <w:r>
        <w:rPr>
          <w:color w:val="231F20"/>
          <w:spacing w:val="-9"/>
        </w:rPr>
        <w:t> </w:t>
      </w:r>
      <w:r>
        <w:rPr>
          <w:color w:val="231F20"/>
        </w:rPr>
        <w:t>грудиной</w:t>
      </w:r>
      <w:r>
        <w:rPr>
          <w:color w:val="231F20"/>
          <w:spacing w:val="-9"/>
        </w:rPr>
        <w:t> </w:t>
      </w:r>
      <w:r>
        <w:rPr>
          <w:color w:val="231F20"/>
        </w:rPr>
        <w:t>и,</w:t>
      </w:r>
      <w:r>
        <w:rPr>
          <w:color w:val="231F20"/>
          <w:spacing w:val="-9"/>
        </w:rPr>
        <w:t> </w:t>
      </w:r>
      <w:r>
        <w:rPr>
          <w:color w:val="231F20"/>
          <w:spacing w:val="-2"/>
        </w:rPr>
        <w:t>предположительно,</w:t>
      </w:r>
    </w:p>
    <w:p>
      <w:pPr>
        <w:spacing w:after="0" w:line="278" w:lineRule="auto"/>
        <w:sectPr>
          <w:pgSz w:w="8220" w:h="11900"/>
          <w:pgMar w:header="401" w:footer="645" w:top="620" w:bottom="840" w:left="620" w:right="620"/>
          <w:cols w:num="2" w:equalWidth="0">
            <w:col w:w="3355" w:space="62"/>
            <w:col w:w="3563"/>
          </w:cols>
        </w:sectPr>
      </w:pPr>
    </w:p>
    <w:p>
      <w:pPr>
        <w:pStyle w:val="BodyText"/>
        <w:spacing w:before="61"/>
        <w:jc w:val="left"/>
        <w:rPr>
          <w:sz w:val="20"/>
        </w:rPr>
      </w:pPr>
    </w:p>
    <w:p>
      <w:pPr>
        <w:pStyle w:val="BodyText"/>
        <w:ind w:left="300"/>
        <w:jc w:val="left"/>
        <w:rPr>
          <w:sz w:val="20"/>
        </w:rPr>
      </w:pPr>
      <w:r>
        <w:rPr>
          <w:sz w:val="20"/>
        </w:rPr>
        <w:drawing>
          <wp:inline distT="0" distB="0" distL="0" distR="0">
            <wp:extent cx="4078013" cy="5170265"/>
            <wp:effectExtent l="0" t="0" r="0" b="0"/>
            <wp:docPr id="183" name="Image 183"/>
            <wp:cNvGraphicFramePr>
              <a:graphicFrameLocks/>
            </wp:cNvGraphicFramePr>
            <a:graphic>
              <a:graphicData uri="http://schemas.openxmlformats.org/drawingml/2006/picture">
                <pic:pic>
                  <pic:nvPicPr>
                    <pic:cNvPr id="183" name="Image 183"/>
                    <pic:cNvPicPr/>
                  </pic:nvPicPr>
                  <pic:blipFill>
                    <a:blip r:embed="rId104" cstate="print"/>
                    <a:stretch>
                      <a:fillRect/>
                    </a:stretch>
                  </pic:blipFill>
                  <pic:spPr>
                    <a:xfrm>
                      <a:off x="0" y="0"/>
                      <a:ext cx="4078013" cy="5170265"/>
                    </a:xfrm>
                    <a:prstGeom prst="rect">
                      <a:avLst/>
                    </a:prstGeom>
                  </pic:spPr>
                </pic:pic>
              </a:graphicData>
            </a:graphic>
          </wp:inline>
        </w:drawing>
      </w:r>
      <w:r>
        <w:rPr>
          <w:sz w:val="20"/>
        </w:rPr>
      </w:r>
    </w:p>
    <w:p>
      <w:pPr>
        <w:pStyle w:val="BodyText"/>
        <w:spacing w:before="201"/>
        <w:jc w:val="left"/>
      </w:pPr>
    </w:p>
    <w:p>
      <w:pPr>
        <w:pStyle w:val="Heading5"/>
        <w:ind w:left="250"/>
      </w:pPr>
      <w:r>
        <w:rPr>
          <w:color w:val="231F20"/>
        </w:rPr>
        <w:t>Рис.1.34.</w:t>
      </w:r>
      <w:r>
        <w:rPr>
          <w:color w:val="231F20"/>
          <w:spacing w:val="3"/>
        </w:rPr>
        <w:t> </w:t>
      </w:r>
      <w:r>
        <w:rPr>
          <w:color w:val="231F20"/>
        </w:rPr>
        <w:t>Алгоритм</w:t>
      </w:r>
      <w:r>
        <w:rPr>
          <w:color w:val="231F20"/>
          <w:spacing w:val="4"/>
        </w:rPr>
        <w:t> </w:t>
      </w:r>
      <w:r>
        <w:rPr>
          <w:color w:val="231F20"/>
        </w:rPr>
        <w:t>лечения</w:t>
      </w:r>
      <w:r>
        <w:rPr>
          <w:color w:val="231F20"/>
          <w:spacing w:val="3"/>
        </w:rPr>
        <w:t> </w:t>
      </w:r>
      <w:r>
        <w:rPr>
          <w:color w:val="231F20"/>
        </w:rPr>
        <w:t>острых</w:t>
      </w:r>
      <w:r>
        <w:rPr>
          <w:color w:val="231F20"/>
          <w:spacing w:val="4"/>
        </w:rPr>
        <w:t> </w:t>
      </w:r>
      <w:r>
        <w:rPr>
          <w:color w:val="231F20"/>
        </w:rPr>
        <w:t>коронарных</w:t>
      </w:r>
      <w:r>
        <w:rPr>
          <w:color w:val="231F20"/>
          <w:spacing w:val="4"/>
        </w:rPr>
        <w:t> </w:t>
      </w:r>
      <w:r>
        <w:rPr>
          <w:color w:val="231F20"/>
          <w:spacing w:val="-2"/>
        </w:rPr>
        <w:t>синдромов.</w:t>
      </w:r>
    </w:p>
    <w:p>
      <w:pPr>
        <w:pStyle w:val="BodyText"/>
        <w:spacing w:line="254" w:lineRule="auto" w:before="13"/>
        <w:ind w:left="250" w:right="134"/>
      </w:pPr>
      <w:r>
        <w:rPr>
          <w:color w:val="231F20"/>
          <w:spacing w:val="-4"/>
        </w:rPr>
        <w:t>ЭКГ</w:t>
      </w:r>
      <w:r>
        <w:rPr>
          <w:color w:val="231F20"/>
          <w:spacing w:val="-8"/>
        </w:rPr>
        <w:t> </w:t>
      </w:r>
      <w:r>
        <w:rPr>
          <w:color w:val="231F20"/>
          <w:spacing w:val="-4"/>
        </w:rPr>
        <w:t>—</w:t>
      </w:r>
      <w:r>
        <w:rPr>
          <w:color w:val="231F20"/>
          <w:spacing w:val="-7"/>
        </w:rPr>
        <w:t> </w:t>
      </w:r>
      <w:r>
        <w:rPr>
          <w:color w:val="231F20"/>
          <w:spacing w:val="-4"/>
        </w:rPr>
        <w:t>электрокардиограмма;</w:t>
      </w:r>
      <w:r>
        <w:rPr>
          <w:color w:val="231F20"/>
          <w:spacing w:val="-7"/>
        </w:rPr>
        <w:t> </w:t>
      </w:r>
      <w:r>
        <w:rPr>
          <w:color w:val="231F20"/>
          <w:spacing w:val="-4"/>
        </w:rPr>
        <w:t>ИМ−с</w:t>
      </w:r>
      <w:r>
        <w:rPr>
          <w:color w:val="231F20"/>
          <w:spacing w:val="-7"/>
        </w:rPr>
        <w:t> </w:t>
      </w:r>
      <w:r>
        <w:rPr>
          <w:color w:val="231F20"/>
          <w:spacing w:val="-4"/>
        </w:rPr>
        <w:t>ПST</w:t>
      </w:r>
      <w:r>
        <w:rPr>
          <w:color w:val="231F20"/>
          <w:spacing w:val="-8"/>
        </w:rPr>
        <w:t> </w:t>
      </w:r>
      <w:r>
        <w:rPr>
          <w:color w:val="231F20"/>
          <w:spacing w:val="-4"/>
        </w:rPr>
        <w:t>—</w:t>
      </w:r>
      <w:r>
        <w:rPr>
          <w:color w:val="231F20"/>
          <w:spacing w:val="-7"/>
        </w:rPr>
        <w:t> </w:t>
      </w:r>
      <w:r>
        <w:rPr>
          <w:color w:val="231F20"/>
          <w:spacing w:val="-4"/>
        </w:rPr>
        <w:t>инфаркт</w:t>
      </w:r>
      <w:r>
        <w:rPr>
          <w:color w:val="231F20"/>
          <w:spacing w:val="-7"/>
        </w:rPr>
        <w:t> </w:t>
      </w:r>
      <w:r>
        <w:rPr>
          <w:color w:val="231F20"/>
          <w:spacing w:val="-4"/>
        </w:rPr>
        <w:t>миокарда</w:t>
      </w:r>
      <w:r>
        <w:rPr>
          <w:color w:val="231F20"/>
          <w:spacing w:val="-7"/>
        </w:rPr>
        <w:t> </w:t>
      </w:r>
      <w:r>
        <w:rPr>
          <w:color w:val="231F20"/>
          <w:spacing w:val="-4"/>
        </w:rPr>
        <w:t>с</w:t>
      </w:r>
      <w:r>
        <w:rPr>
          <w:color w:val="231F20"/>
          <w:spacing w:val="-8"/>
        </w:rPr>
        <w:t> </w:t>
      </w:r>
      <w:r>
        <w:rPr>
          <w:color w:val="231F20"/>
          <w:spacing w:val="-4"/>
        </w:rPr>
        <w:t>подъемом</w:t>
      </w:r>
      <w:r>
        <w:rPr>
          <w:color w:val="231F20"/>
          <w:spacing w:val="-7"/>
        </w:rPr>
        <w:t> </w:t>
      </w:r>
      <w:r>
        <w:rPr>
          <w:color w:val="231F20"/>
          <w:spacing w:val="-4"/>
        </w:rPr>
        <w:t>сегмента</w:t>
      </w:r>
      <w:r>
        <w:rPr>
          <w:color w:val="231F20"/>
          <w:spacing w:val="-7"/>
        </w:rPr>
        <w:t> </w:t>
      </w:r>
      <w:r>
        <w:rPr>
          <w:color w:val="231F20"/>
          <w:spacing w:val="-4"/>
        </w:rPr>
        <w:t>ST; </w:t>
      </w:r>
      <w:r>
        <w:rPr>
          <w:color w:val="231F20"/>
          <w:spacing w:val="-2"/>
        </w:rPr>
        <w:t>ИМ−без</w:t>
      </w:r>
      <w:r>
        <w:rPr>
          <w:color w:val="231F20"/>
          <w:spacing w:val="-10"/>
        </w:rPr>
        <w:t> </w:t>
      </w:r>
      <w:r>
        <w:rPr>
          <w:color w:val="231F20"/>
          <w:spacing w:val="-2"/>
        </w:rPr>
        <w:t>ПST</w:t>
      </w:r>
      <w:r>
        <w:rPr>
          <w:color w:val="231F20"/>
          <w:spacing w:val="-9"/>
        </w:rPr>
        <w:t> </w:t>
      </w:r>
      <w:r>
        <w:rPr>
          <w:color w:val="231F20"/>
          <w:spacing w:val="-2"/>
        </w:rPr>
        <w:t>—</w:t>
      </w:r>
      <w:r>
        <w:rPr>
          <w:color w:val="231F20"/>
          <w:spacing w:val="-9"/>
        </w:rPr>
        <w:t> </w:t>
      </w:r>
      <w:r>
        <w:rPr>
          <w:color w:val="231F20"/>
          <w:spacing w:val="-2"/>
        </w:rPr>
        <w:t>инфаркт</w:t>
      </w:r>
      <w:r>
        <w:rPr>
          <w:color w:val="231F20"/>
          <w:spacing w:val="-9"/>
        </w:rPr>
        <w:t> </w:t>
      </w:r>
      <w:r>
        <w:rPr>
          <w:color w:val="231F20"/>
          <w:spacing w:val="-2"/>
        </w:rPr>
        <w:t>миокарда</w:t>
      </w:r>
      <w:r>
        <w:rPr>
          <w:color w:val="231F20"/>
          <w:spacing w:val="-10"/>
        </w:rPr>
        <w:t> </w:t>
      </w:r>
      <w:r>
        <w:rPr>
          <w:color w:val="231F20"/>
          <w:spacing w:val="-2"/>
        </w:rPr>
        <w:t>без</w:t>
      </w:r>
      <w:r>
        <w:rPr>
          <w:color w:val="231F20"/>
          <w:spacing w:val="-9"/>
        </w:rPr>
        <w:t> </w:t>
      </w:r>
      <w:r>
        <w:rPr>
          <w:color w:val="231F20"/>
          <w:spacing w:val="-2"/>
        </w:rPr>
        <w:t>подъема</w:t>
      </w:r>
      <w:r>
        <w:rPr>
          <w:color w:val="231F20"/>
          <w:spacing w:val="-9"/>
        </w:rPr>
        <w:t> </w:t>
      </w:r>
      <w:r>
        <w:rPr>
          <w:color w:val="231F20"/>
          <w:spacing w:val="-2"/>
        </w:rPr>
        <w:t>сегмента</w:t>
      </w:r>
      <w:r>
        <w:rPr>
          <w:color w:val="231F20"/>
          <w:spacing w:val="-9"/>
        </w:rPr>
        <w:t> </w:t>
      </w:r>
      <w:r>
        <w:rPr>
          <w:color w:val="231F20"/>
          <w:spacing w:val="-2"/>
        </w:rPr>
        <w:t>ST;</w:t>
      </w:r>
      <w:r>
        <w:rPr>
          <w:color w:val="231F20"/>
          <w:spacing w:val="-10"/>
        </w:rPr>
        <w:t> </w:t>
      </w:r>
      <w:r>
        <w:rPr>
          <w:color w:val="231F20"/>
          <w:spacing w:val="-2"/>
        </w:rPr>
        <w:t>ЧКВ</w:t>
      </w:r>
      <w:r>
        <w:rPr>
          <w:color w:val="231F20"/>
          <w:spacing w:val="-9"/>
        </w:rPr>
        <w:t> </w:t>
      </w:r>
      <w:r>
        <w:rPr>
          <w:color w:val="231F20"/>
          <w:spacing w:val="-2"/>
        </w:rPr>
        <w:t>—</w:t>
      </w:r>
      <w:r>
        <w:rPr>
          <w:color w:val="231F20"/>
          <w:spacing w:val="-9"/>
        </w:rPr>
        <w:t> </w:t>
      </w:r>
      <w:r>
        <w:rPr>
          <w:color w:val="231F20"/>
          <w:spacing w:val="-2"/>
        </w:rPr>
        <w:t>чрескожное</w:t>
      </w:r>
      <w:r>
        <w:rPr>
          <w:color w:val="231F20"/>
          <w:spacing w:val="-9"/>
        </w:rPr>
        <w:t> </w:t>
      </w:r>
      <w:r>
        <w:rPr>
          <w:color w:val="231F20"/>
          <w:spacing w:val="-2"/>
        </w:rPr>
        <w:t>коро− </w:t>
      </w:r>
      <w:r>
        <w:rPr>
          <w:color w:val="231F20"/>
        </w:rPr>
        <w:t>нарное вмешательство.</w:t>
      </w:r>
    </w:p>
    <w:p>
      <w:pPr>
        <w:spacing w:after="0" w:line="254" w:lineRule="auto"/>
        <w:sectPr>
          <w:pgSz w:w="8220" w:h="11900"/>
          <w:pgMar w:header="429" w:footer="645" w:top="620" w:bottom="840" w:left="620" w:right="620"/>
        </w:sectPr>
      </w:pPr>
    </w:p>
    <w:p>
      <w:pPr>
        <w:pStyle w:val="BodyText"/>
        <w:spacing w:line="278" w:lineRule="auto" w:before="163"/>
        <w:ind w:left="137" w:right="38"/>
        <w:rPr>
          <w:sz w:val="9"/>
        </w:rPr>
      </w:pPr>
      <w:r>
        <w:rPr>
          <w:color w:val="231F20"/>
        </w:rPr>
        <w:t>ОКС не нуждаются в кислороде, если у них нет признаков гипоксии, диспное или сердечной недостаточности. Растет объем</w:t>
      </w:r>
      <w:r>
        <w:rPr>
          <w:color w:val="231F20"/>
          <w:spacing w:val="-3"/>
        </w:rPr>
        <w:t> </w:t>
      </w:r>
      <w:r>
        <w:rPr>
          <w:color w:val="231F20"/>
        </w:rPr>
        <w:t>данных,</w:t>
      </w:r>
      <w:r>
        <w:rPr>
          <w:color w:val="231F20"/>
          <w:spacing w:val="-3"/>
        </w:rPr>
        <w:t> </w:t>
      </w:r>
      <w:r>
        <w:rPr>
          <w:color w:val="231F20"/>
        </w:rPr>
        <w:t>дающих</w:t>
      </w:r>
      <w:r>
        <w:rPr>
          <w:color w:val="231F20"/>
          <w:spacing w:val="-3"/>
        </w:rPr>
        <w:t> </w:t>
      </w:r>
      <w:r>
        <w:rPr>
          <w:color w:val="231F20"/>
        </w:rPr>
        <w:t>основания</w:t>
      </w:r>
      <w:r>
        <w:rPr>
          <w:color w:val="231F20"/>
          <w:spacing w:val="-3"/>
        </w:rPr>
        <w:t> </w:t>
      </w:r>
      <w:r>
        <w:rPr>
          <w:color w:val="231F20"/>
        </w:rPr>
        <w:t>пола− гать, что гипероксия может быть вредна пациентам с неосложненным инфарктом миокарда.</w:t>
      </w:r>
      <w:r>
        <w:rPr>
          <w:color w:val="231F20"/>
          <w:position w:val="6"/>
          <w:sz w:val="9"/>
        </w:rPr>
        <w:t>393,788–790</w:t>
      </w:r>
      <w:r>
        <w:rPr>
          <w:color w:val="231F20"/>
          <w:spacing w:val="40"/>
          <w:position w:val="6"/>
          <w:sz w:val="9"/>
        </w:rPr>
        <w:t> </w:t>
      </w:r>
      <w:r>
        <w:rPr>
          <w:color w:val="231F20"/>
        </w:rPr>
        <w:t>Во время остановки сердца следует использовать 100% кис− лород.</w:t>
      </w:r>
      <w:r>
        <w:rPr>
          <w:color w:val="231F20"/>
          <w:spacing w:val="-12"/>
        </w:rPr>
        <w:t> </w:t>
      </w:r>
      <w:r>
        <w:rPr>
          <w:color w:val="231F20"/>
        </w:rPr>
        <w:t>После</w:t>
      </w:r>
      <w:r>
        <w:rPr>
          <w:color w:val="231F20"/>
          <w:spacing w:val="-11"/>
        </w:rPr>
        <w:t> </w:t>
      </w:r>
      <w:r>
        <w:rPr>
          <w:color w:val="231F20"/>
        </w:rPr>
        <w:t>восстановления</w:t>
      </w:r>
      <w:r>
        <w:rPr>
          <w:color w:val="231F20"/>
          <w:spacing w:val="-11"/>
        </w:rPr>
        <w:t> </w:t>
      </w:r>
      <w:r>
        <w:rPr>
          <w:color w:val="231F20"/>
        </w:rPr>
        <w:t>кровообра− щения концентрацию кислорода следует титровать</w:t>
      </w:r>
      <w:r>
        <w:rPr>
          <w:color w:val="231F20"/>
          <w:spacing w:val="-10"/>
        </w:rPr>
        <w:t> </w:t>
      </w:r>
      <w:r>
        <w:rPr>
          <w:color w:val="231F20"/>
        </w:rPr>
        <w:t>до</w:t>
      </w:r>
      <w:r>
        <w:rPr>
          <w:color w:val="231F20"/>
          <w:spacing w:val="-10"/>
        </w:rPr>
        <w:t> </w:t>
      </w:r>
      <w:r>
        <w:rPr>
          <w:color w:val="231F20"/>
        </w:rPr>
        <w:t>достижения</w:t>
      </w:r>
      <w:r>
        <w:rPr>
          <w:color w:val="231F20"/>
          <w:spacing w:val="-10"/>
        </w:rPr>
        <w:t> </w:t>
      </w:r>
      <w:r>
        <w:rPr>
          <w:color w:val="231F20"/>
        </w:rPr>
        <w:t>насыщения</w:t>
      </w:r>
      <w:r>
        <w:rPr>
          <w:color w:val="231F20"/>
          <w:spacing w:val="-10"/>
        </w:rPr>
        <w:t> </w:t>
      </w:r>
      <w:r>
        <w:rPr>
          <w:color w:val="231F20"/>
        </w:rPr>
        <w:t>ар− </w:t>
      </w:r>
      <w:r>
        <w:rPr>
          <w:color w:val="231F20"/>
          <w:spacing w:val="-2"/>
        </w:rPr>
        <w:t>териальной крови кислородом в диапазо− </w:t>
      </w:r>
      <w:r>
        <w:rPr>
          <w:color w:val="231F20"/>
        </w:rPr>
        <w:t>не</w:t>
      </w:r>
      <w:r>
        <w:rPr>
          <w:color w:val="231F20"/>
          <w:spacing w:val="-12"/>
        </w:rPr>
        <w:t> </w:t>
      </w:r>
      <w:r>
        <w:rPr>
          <w:color w:val="231F20"/>
        </w:rPr>
        <w:t>94–98%,</w:t>
      </w:r>
      <w:r>
        <w:rPr>
          <w:color w:val="231F20"/>
          <w:spacing w:val="-11"/>
        </w:rPr>
        <w:t> </w:t>
      </w:r>
      <w:r>
        <w:rPr>
          <w:color w:val="231F20"/>
        </w:rPr>
        <w:t>или</w:t>
      </w:r>
      <w:r>
        <w:rPr>
          <w:color w:val="231F20"/>
          <w:spacing w:val="-11"/>
        </w:rPr>
        <w:t> </w:t>
      </w:r>
      <w:r>
        <w:rPr>
          <w:color w:val="231F20"/>
        </w:rPr>
        <w:t>88–92%</w:t>
      </w:r>
      <w:r>
        <w:rPr>
          <w:color w:val="231F20"/>
          <w:spacing w:val="-11"/>
        </w:rPr>
        <w:t> </w:t>
      </w:r>
      <w:r>
        <w:rPr>
          <w:color w:val="231F20"/>
        </w:rPr>
        <w:t>при</w:t>
      </w:r>
      <w:r>
        <w:rPr>
          <w:color w:val="231F20"/>
          <w:spacing w:val="-12"/>
        </w:rPr>
        <w:t> </w:t>
      </w:r>
      <w:r>
        <w:rPr>
          <w:color w:val="231F20"/>
        </w:rPr>
        <w:t>хронической обструктивной болезни легких.</w:t>
      </w:r>
      <w:r>
        <w:rPr>
          <w:color w:val="231F20"/>
          <w:position w:val="6"/>
          <w:sz w:val="9"/>
        </w:rPr>
        <w:t>424,791</w:t>
      </w:r>
    </w:p>
    <w:p>
      <w:pPr>
        <w:pStyle w:val="Heading2"/>
        <w:spacing w:line="247" w:lineRule="auto"/>
        <w:ind w:left="1026" w:hanging="514"/>
        <w:jc w:val="left"/>
      </w:pPr>
      <w:r>
        <w:rPr>
          <w:color w:val="28B574"/>
          <w:w w:val="85"/>
        </w:rPr>
        <w:t>Этиотропное</w:t>
      </w:r>
      <w:r>
        <w:rPr>
          <w:color w:val="28B574"/>
          <w:spacing w:val="-7"/>
          <w:w w:val="85"/>
        </w:rPr>
        <w:t> </w:t>
      </w:r>
      <w:r>
        <w:rPr>
          <w:color w:val="28B574"/>
          <w:w w:val="85"/>
        </w:rPr>
        <w:t>лечение</w:t>
      </w:r>
      <w:r>
        <w:rPr>
          <w:color w:val="28B574"/>
          <w:spacing w:val="-6"/>
          <w:w w:val="85"/>
        </w:rPr>
        <w:t> </w:t>
      </w:r>
      <w:r>
        <w:rPr>
          <w:color w:val="28B574"/>
          <w:w w:val="85"/>
        </w:rPr>
        <w:t>острых коронарных</w:t>
      </w:r>
      <w:r>
        <w:rPr>
          <w:color w:val="28B574"/>
          <w:spacing w:val="12"/>
        </w:rPr>
        <w:t> </w:t>
      </w:r>
      <w:r>
        <w:rPr>
          <w:color w:val="28B574"/>
          <w:spacing w:val="-2"/>
          <w:w w:val="85"/>
        </w:rPr>
        <w:t>синдромов</w:t>
      </w:r>
    </w:p>
    <w:p>
      <w:pPr>
        <w:pStyle w:val="Heading4"/>
        <w:spacing w:line="226" w:lineRule="exact" w:before="119"/>
        <w:ind w:right="41"/>
      </w:pPr>
      <w:r>
        <w:rPr>
          <w:color w:val="9BCB52"/>
          <w:w w:val="85"/>
        </w:rPr>
        <w:t>Ингибиторы</w:t>
      </w:r>
      <w:r>
        <w:rPr>
          <w:color w:val="9BCB52"/>
          <w:spacing w:val="5"/>
        </w:rPr>
        <w:t> </w:t>
      </w:r>
      <w:r>
        <w:rPr>
          <w:color w:val="9BCB52"/>
          <w:spacing w:val="-2"/>
          <w:w w:val="95"/>
        </w:rPr>
        <w:t>агрегации</w:t>
      </w:r>
    </w:p>
    <w:p>
      <w:pPr>
        <w:spacing w:line="226" w:lineRule="exact" w:before="0"/>
        <w:ind w:left="0" w:right="41" w:firstLine="0"/>
        <w:jc w:val="right"/>
        <w:rPr>
          <w:rFonts w:ascii="Trebuchet MS" w:hAnsi="Trebuchet MS"/>
          <w:i/>
          <w:sz w:val="20"/>
        </w:rPr>
      </w:pPr>
      <w:r>
        <w:rPr>
          <w:rFonts w:ascii="Trebuchet MS" w:hAnsi="Trebuchet MS"/>
          <w:i/>
          <w:color w:val="9BCB52"/>
          <w:spacing w:val="-2"/>
          <w:w w:val="95"/>
          <w:sz w:val="20"/>
        </w:rPr>
        <w:t>тромбоцитов</w:t>
      </w:r>
    </w:p>
    <w:p>
      <w:pPr>
        <w:pStyle w:val="BodyText"/>
        <w:spacing w:line="278" w:lineRule="auto" w:before="163"/>
        <w:ind w:left="137" w:right="247"/>
      </w:pPr>
      <w:r>
        <w:rPr/>
        <w:br w:type="column"/>
      </w:r>
      <w:r>
        <w:rPr>
          <w:color w:val="231F20"/>
        </w:rPr>
        <w:t>грелем (необратимое ингибирование) </w:t>
      </w:r>
      <w:r>
        <w:rPr>
          <w:color w:val="231F20"/>
        </w:rPr>
        <w:t>и </w:t>
      </w:r>
      <w:r>
        <w:rPr>
          <w:color w:val="231F20"/>
          <w:spacing w:val="-6"/>
        </w:rPr>
        <w:t>цикло−пентил−триазоло−пиримидином ти−</w:t>
      </w:r>
      <w:r>
        <w:rPr>
          <w:color w:val="231F20"/>
        </w:rPr>
        <w:t> кагрелором (обратимое ингибирование) </w:t>
      </w:r>
      <w:r>
        <w:rPr>
          <w:color w:val="231F20"/>
          <w:spacing w:val="-2"/>
        </w:rPr>
        <w:t>ведет</w:t>
      </w:r>
      <w:r>
        <w:rPr>
          <w:color w:val="231F20"/>
          <w:spacing w:val="-6"/>
        </w:rPr>
        <w:t> </w:t>
      </w:r>
      <w:r>
        <w:rPr>
          <w:color w:val="231F20"/>
          <w:spacing w:val="-2"/>
        </w:rPr>
        <w:t>к</w:t>
      </w:r>
      <w:r>
        <w:rPr>
          <w:color w:val="231F20"/>
          <w:spacing w:val="-6"/>
        </w:rPr>
        <w:t> </w:t>
      </w:r>
      <w:r>
        <w:rPr>
          <w:color w:val="231F20"/>
          <w:spacing w:val="-2"/>
        </w:rPr>
        <w:t>дальнейшей</w:t>
      </w:r>
      <w:r>
        <w:rPr>
          <w:color w:val="231F20"/>
          <w:spacing w:val="-6"/>
        </w:rPr>
        <w:t> </w:t>
      </w:r>
      <w:r>
        <w:rPr>
          <w:color w:val="231F20"/>
          <w:spacing w:val="-2"/>
        </w:rPr>
        <w:t>агрегации</w:t>
      </w:r>
      <w:r>
        <w:rPr>
          <w:color w:val="231F20"/>
          <w:spacing w:val="-6"/>
        </w:rPr>
        <w:t> </w:t>
      </w:r>
      <w:r>
        <w:rPr>
          <w:color w:val="231F20"/>
          <w:spacing w:val="-2"/>
        </w:rPr>
        <w:t>тромбоци− </w:t>
      </w:r>
      <w:r>
        <w:rPr>
          <w:color w:val="231F20"/>
        </w:rPr>
        <w:t>тов в дополнение к уже вызванной АСК.</w:t>
      </w:r>
    </w:p>
    <w:p>
      <w:pPr>
        <w:pStyle w:val="BodyText"/>
        <w:spacing w:before="32"/>
        <w:jc w:val="left"/>
      </w:pPr>
    </w:p>
    <w:p>
      <w:pPr>
        <w:pStyle w:val="Heading5"/>
      </w:pPr>
      <w:r>
        <w:rPr>
          <w:color w:val="231F20"/>
        </w:rPr>
        <w:t>Ингибиторы</w:t>
      </w:r>
      <w:r>
        <w:rPr>
          <w:color w:val="231F20"/>
          <w:spacing w:val="-4"/>
        </w:rPr>
        <w:t> </w:t>
      </w:r>
      <w:r>
        <w:rPr>
          <w:color w:val="231F20"/>
        </w:rPr>
        <w:t>гликопротеина</w:t>
      </w:r>
      <w:r>
        <w:rPr>
          <w:color w:val="231F20"/>
          <w:spacing w:val="-3"/>
        </w:rPr>
        <w:t> </w:t>
      </w:r>
      <w:r>
        <w:rPr>
          <w:color w:val="231F20"/>
          <w:spacing w:val="-2"/>
        </w:rPr>
        <w:t>IIВ/IIIА.</w:t>
      </w:r>
    </w:p>
    <w:p>
      <w:pPr>
        <w:pStyle w:val="BodyText"/>
        <w:spacing w:line="278" w:lineRule="auto" w:before="33"/>
        <w:ind w:left="137" w:right="247" w:firstLine="453"/>
      </w:pPr>
      <w:r>
        <w:rPr>
          <w:color w:val="231F20"/>
          <w:spacing w:val="-2"/>
        </w:rPr>
        <w:t>Ингибирование</w:t>
      </w:r>
      <w:r>
        <w:rPr>
          <w:color w:val="231F20"/>
          <w:spacing w:val="-10"/>
        </w:rPr>
        <w:t> </w:t>
      </w:r>
      <w:r>
        <w:rPr>
          <w:color w:val="231F20"/>
          <w:spacing w:val="-2"/>
        </w:rPr>
        <w:t>рецепторов</w:t>
      </w:r>
      <w:r>
        <w:rPr>
          <w:color w:val="231F20"/>
          <w:spacing w:val="-9"/>
        </w:rPr>
        <w:t> </w:t>
      </w:r>
      <w:r>
        <w:rPr>
          <w:color w:val="231F20"/>
          <w:spacing w:val="-2"/>
        </w:rPr>
        <w:t>IIВ/IIIА </w:t>
      </w:r>
      <w:r>
        <w:rPr>
          <w:color w:val="231F20"/>
          <w:spacing w:val="-4"/>
        </w:rPr>
        <w:t>является</w:t>
      </w:r>
      <w:r>
        <w:rPr>
          <w:color w:val="231F20"/>
          <w:spacing w:val="-10"/>
        </w:rPr>
        <w:t> </w:t>
      </w:r>
      <w:r>
        <w:rPr>
          <w:color w:val="231F20"/>
          <w:spacing w:val="-4"/>
        </w:rPr>
        <w:t>типичным</w:t>
      </w:r>
      <w:r>
        <w:rPr>
          <w:color w:val="231F20"/>
          <w:spacing w:val="-7"/>
        </w:rPr>
        <w:t> </w:t>
      </w:r>
      <w:r>
        <w:rPr>
          <w:color w:val="231F20"/>
          <w:spacing w:val="-4"/>
        </w:rPr>
        <w:t>финальным</w:t>
      </w:r>
      <w:r>
        <w:rPr>
          <w:color w:val="231F20"/>
          <w:spacing w:val="-7"/>
        </w:rPr>
        <w:t> </w:t>
      </w:r>
      <w:r>
        <w:rPr>
          <w:color w:val="231F20"/>
          <w:spacing w:val="-4"/>
        </w:rPr>
        <w:t>звеном</w:t>
      </w:r>
      <w:r>
        <w:rPr>
          <w:color w:val="231F20"/>
          <w:spacing w:val="-7"/>
        </w:rPr>
        <w:t> </w:t>
      </w:r>
      <w:r>
        <w:rPr>
          <w:color w:val="231F20"/>
          <w:spacing w:val="-4"/>
        </w:rPr>
        <w:t>аг− </w:t>
      </w:r>
      <w:r>
        <w:rPr>
          <w:color w:val="231F20"/>
          <w:spacing w:val="-2"/>
        </w:rPr>
        <w:t>регации</w:t>
      </w:r>
      <w:r>
        <w:rPr>
          <w:color w:val="231F20"/>
          <w:spacing w:val="-12"/>
        </w:rPr>
        <w:t> </w:t>
      </w:r>
      <w:r>
        <w:rPr>
          <w:color w:val="231F20"/>
          <w:spacing w:val="-2"/>
        </w:rPr>
        <w:t>тромбоцитов.</w:t>
      </w:r>
      <w:r>
        <w:rPr>
          <w:color w:val="231F20"/>
          <w:spacing w:val="-9"/>
        </w:rPr>
        <w:t> </w:t>
      </w:r>
      <w:r>
        <w:rPr>
          <w:color w:val="231F20"/>
          <w:spacing w:val="-2"/>
        </w:rPr>
        <w:t>Эптифибатид</w:t>
      </w:r>
      <w:r>
        <w:rPr>
          <w:color w:val="231F20"/>
          <w:spacing w:val="-9"/>
        </w:rPr>
        <w:t> </w:t>
      </w:r>
      <w:r>
        <w:rPr>
          <w:color w:val="231F20"/>
          <w:spacing w:val="-2"/>
        </w:rPr>
        <w:t>и</w:t>
      </w:r>
      <w:r>
        <w:rPr>
          <w:color w:val="231F20"/>
          <w:spacing w:val="-9"/>
        </w:rPr>
        <w:t> </w:t>
      </w:r>
      <w:r>
        <w:rPr>
          <w:color w:val="231F20"/>
          <w:spacing w:val="-2"/>
        </w:rPr>
        <w:t>ти− </w:t>
      </w:r>
      <w:r>
        <w:rPr>
          <w:color w:val="231F20"/>
          <w:spacing w:val="-4"/>
        </w:rPr>
        <w:t>рофибан вызывают обратимое, а абцикси− </w:t>
      </w:r>
      <w:r>
        <w:rPr>
          <w:color w:val="231F20"/>
        </w:rPr>
        <w:t>маб — необратимое ингибирование ре− </w:t>
      </w:r>
      <w:r>
        <w:rPr>
          <w:color w:val="231F20"/>
          <w:spacing w:val="-4"/>
        </w:rPr>
        <w:t>цепторов</w:t>
      </w:r>
      <w:r>
        <w:rPr>
          <w:color w:val="231F20"/>
          <w:spacing w:val="-8"/>
        </w:rPr>
        <w:t> </w:t>
      </w:r>
      <w:r>
        <w:rPr>
          <w:color w:val="231F20"/>
          <w:spacing w:val="-4"/>
        </w:rPr>
        <w:t>IIВ/IIIА.</w:t>
      </w:r>
      <w:r>
        <w:rPr>
          <w:color w:val="231F20"/>
          <w:spacing w:val="-7"/>
        </w:rPr>
        <w:t> </w:t>
      </w:r>
      <w:r>
        <w:rPr>
          <w:color w:val="231F20"/>
          <w:spacing w:val="-4"/>
        </w:rPr>
        <w:t>Данных</w:t>
      </w:r>
      <w:r>
        <w:rPr>
          <w:color w:val="231F20"/>
          <w:spacing w:val="-7"/>
        </w:rPr>
        <w:t> </w:t>
      </w:r>
      <w:r>
        <w:rPr>
          <w:color w:val="231F20"/>
          <w:spacing w:val="-4"/>
        </w:rPr>
        <w:t>в</w:t>
      </w:r>
      <w:r>
        <w:rPr>
          <w:color w:val="231F20"/>
          <w:spacing w:val="-7"/>
        </w:rPr>
        <w:t> </w:t>
      </w:r>
      <w:r>
        <w:rPr>
          <w:color w:val="231F20"/>
          <w:spacing w:val="-4"/>
        </w:rPr>
        <w:t>пользу</w:t>
      </w:r>
      <w:r>
        <w:rPr>
          <w:color w:val="231F20"/>
          <w:spacing w:val="-8"/>
        </w:rPr>
        <w:t> </w:t>
      </w:r>
      <w:r>
        <w:rPr>
          <w:color w:val="231F20"/>
          <w:spacing w:val="-4"/>
        </w:rPr>
        <w:t>рутин− </w:t>
      </w:r>
      <w:r>
        <w:rPr>
          <w:color w:val="231F20"/>
        </w:rPr>
        <w:t>ного</w:t>
      </w:r>
      <w:r>
        <w:rPr>
          <w:color w:val="231F20"/>
          <w:spacing w:val="-1"/>
        </w:rPr>
        <w:t> </w:t>
      </w:r>
      <w:r>
        <w:rPr>
          <w:color w:val="231F20"/>
        </w:rPr>
        <w:t>предварительного</w:t>
      </w:r>
      <w:r>
        <w:rPr>
          <w:color w:val="231F20"/>
          <w:spacing w:val="-1"/>
        </w:rPr>
        <w:t> </w:t>
      </w:r>
      <w:r>
        <w:rPr>
          <w:color w:val="231F20"/>
        </w:rPr>
        <w:t>лечения</w:t>
      </w:r>
      <w:r>
        <w:rPr>
          <w:color w:val="231F20"/>
          <w:spacing w:val="-1"/>
        </w:rPr>
        <w:t> </w:t>
      </w:r>
      <w:r>
        <w:rPr>
          <w:color w:val="231F20"/>
        </w:rPr>
        <w:t>ингиби− торами рецепторов IIВ/IIIА пациентов c </w:t>
      </w:r>
      <w:r>
        <w:rPr>
          <w:color w:val="231F20"/>
          <w:spacing w:val="-4"/>
        </w:rPr>
        <w:t>ИМ−безПST</w:t>
      </w:r>
      <w:r>
        <w:rPr>
          <w:color w:val="231F20"/>
          <w:spacing w:val="-8"/>
        </w:rPr>
        <w:t> </w:t>
      </w:r>
      <w:r>
        <w:rPr>
          <w:color w:val="231F20"/>
          <w:spacing w:val="-4"/>
        </w:rPr>
        <w:t>или</w:t>
      </w:r>
      <w:r>
        <w:rPr>
          <w:color w:val="231F20"/>
          <w:spacing w:val="-7"/>
        </w:rPr>
        <w:t> </w:t>
      </w:r>
      <w:r>
        <w:rPr>
          <w:color w:val="231F20"/>
          <w:spacing w:val="-4"/>
        </w:rPr>
        <w:t>ИМ−сПST</w:t>
      </w:r>
      <w:r>
        <w:rPr>
          <w:color w:val="231F20"/>
          <w:spacing w:val="-7"/>
        </w:rPr>
        <w:t> </w:t>
      </w:r>
      <w:r>
        <w:rPr>
          <w:color w:val="231F20"/>
          <w:spacing w:val="-4"/>
        </w:rPr>
        <w:t>недостаточно. Ингибиторы гликопротеина IIВ/IIIА нель− </w:t>
      </w:r>
      <w:r>
        <w:rPr>
          <w:color w:val="231F20"/>
        </w:rPr>
        <w:t>зя применять до уточнения коронарной </w:t>
      </w:r>
      <w:r>
        <w:rPr>
          <w:color w:val="231F20"/>
          <w:spacing w:val="-2"/>
        </w:rPr>
        <w:t>анатомии.</w:t>
      </w:r>
    </w:p>
    <w:p>
      <w:pPr>
        <w:spacing w:after="0" w:line="278" w:lineRule="auto"/>
        <w:sectPr>
          <w:pgSz w:w="8220" w:h="11900"/>
          <w:pgMar w:header="401" w:footer="645" w:top="620" w:bottom="840" w:left="620" w:right="620"/>
          <w:cols w:num="2" w:equalWidth="0">
            <w:col w:w="3358" w:space="58"/>
            <w:col w:w="3564"/>
          </w:cols>
        </w:sectPr>
      </w:pPr>
    </w:p>
    <w:p>
      <w:pPr>
        <w:pStyle w:val="BodyText"/>
        <w:spacing w:before="32"/>
        <w:jc w:val="left"/>
      </w:pPr>
    </w:p>
    <w:p>
      <w:pPr>
        <w:pStyle w:val="BodyText"/>
        <w:spacing w:line="278" w:lineRule="auto"/>
        <w:ind w:left="137" w:right="43" w:firstLine="453"/>
      </w:pPr>
      <w:r>
        <w:rPr>
          <w:color w:val="231F20"/>
          <w:spacing w:val="-4"/>
        </w:rPr>
        <w:t>Активация</w:t>
      </w:r>
      <w:r>
        <w:rPr>
          <w:color w:val="231F20"/>
          <w:spacing w:val="-5"/>
        </w:rPr>
        <w:t> </w:t>
      </w:r>
      <w:r>
        <w:rPr>
          <w:color w:val="231F20"/>
          <w:spacing w:val="-4"/>
        </w:rPr>
        <w:t>и</w:t>
      </w:r>
      <w:r>
        <w:rPr>
          <w:color w:val="231F20"/>
          <w:spacing w:val="-5"/>
        </w:rPr>
        <w:t> </w:t>
      </w:r>
      <w:r>
        <w:rPr>
          <w:color w:val="231F20"/>
          <w:spacing w:val="-4"/>
        </w:rPr>
        <w:t>агрегация</w:t>
      </w:r>
      <w:r>
        <w:rPr>
          <w:color w:val="231F20"/>
          <w:spacing w:val="-5"/>
        </w:rPr>
        <w:t> </w:t>
      </w:r>
      <w:r>
        <w:rPr>
          <w:color w:val="231F20"/>
          <w:spacing w:val="-4"/>
        </w:rPr>
        <w:t>тромбоцитов после</w:t>
      </w:r>
      <w:r>
        <w:rPr>
          <w:color w:val="231F20"/>
          <w:spacing w:val="-8"/>
        </w:rPr>
        <w:t> </w:t>
      </w:r>
      <w:r>
        <w:rPr>
          <w:color w:val="231F20"/>
          <w:spacing w:val="-4"/>
        </w:rPr>
        <w:t>разрыва</w:t>
      </w:r>
      <w:r>
        <w:rPr>
          <w:color w:val="231F20"/>
          <w:spacing w:val="-7"/>
        </w:rPr>
        <w:t> </w:t>
      </w:r>
      <w:r>
        <w:rPr>
          <w:color w:val="231F20"/>
          <w:spacing w:val="-4"/>
        </w:rPr>
        <w:t>атеросклеротической</w:t>
      </w:r>
      <w:r>
        <w:rPr>
          <w:color w:val="231F20"/>
          <w:spacing w:val="-7"/>
        </w:rPr>
        <w:t> </w:t>
      </w:r>
      <w:r>
        <w:rPr>
          <w:color w:val="231F20"/>
          <w:spacing w:val="-4"/>
        </w:rPr>
        <w:t>бляш− </w:t>
      </w:r>
      <w:r>
        <w:rPr>
          <w:color w:val="231F20"/>
        </w:rPr>
        <w:t>ки</w:t>
      </w:r>
      <w:r>
        <w:rPr>
          <w:color w:val="231F20"/>
          <w:spacing w:val="-10"/>
        </w:rPr>
        <w:t> </w:t>
      </w:r>
      <w:r>
        <w:rPr>
          <w:color w:val="231F20"/>
        </w:rPr>
        <w:t>есть</w:t>
      </w:r>
      <w:r>
        <w:rPr>
          <w:color w:val="231F20"/>
          <w:spacing w:val="-10"/>
        </w:rPr>
        <w:t> </w:t>
      </w:r>
      <w:r>
        <w:rPr>
          <w:color w:val="231F20"/>
        </w:rPr>
        <w:t>центральный</w:t>
      </w:r>
      <w:r>
        <w:rPr>
          <w:color w:val="231F20"/>
          <w:spacing w:val="-10"/>
        </w:rPr>
        <w:t> </w:t>
      </w:r>
      <w:r>
        <w:rPr>
          <w:color w:val="231F20"/>
        </w:rPr>
        <w:t>патофизиологичес− </w:t>
      </w:r>
      <w:r>
        <w:rPr>
          <w:color w:val="231F20"/>
          <w:spacing w:val="-4"/>
        </w:rPr>
        <w:t>кий</w:t>
      </w:r>
      <w:r>
        <w:rPr>
          <w:color w:val="231F20"/>
          <w:spacing w:val="-8"/>
        </w:rPr>
        <w:t> </w:t>
      </w:r>
      <w:r>
        <w:rPr>
          <w:color w:val="231F20"/>
          <w:spacing w:val="-4"/>
        </w:rPr>
        <w:t>механизм</w:t>
      </w:r>
      <w:r>
        <w:rPr>
          <w:color w:val="231F20"/>
          <w:spacing w:val="-7"/>
        </w:rPr>
        <w:t> </w:t>
      </w:r>
      <w:r>
        <w:rPr>
          <w:color w:val="231F20"/>
          <w:spacing w:val="-4"/>
        </w:rPr>
        <w:t>острых</w:t>
      </w:r>
      <w:r>
        <w:rPr>
          <w:color w:val="231F20"/>
          <w:spacing w:val="-7"/>
        </w:rPr>
        <w:t> </w:t>
      </w:r>
      <w:r>
        <w:rPr>
          <w:color w:val="231F20"/>
          <w:spacing w:val="-4"/>
        </w:rPr>
        <w:t>коронарных</w:t>
      </w:r>
      <w:r>
        <w:rPr>
          <w:color w:val="231F20"/>
          <w:spacing w:val="-7"/>
        </w:rPr>
        <w:t> </w:t>
      </w:r>
      <w:r>
        <w:rPr>
          <w:color w:val="231F20"/>
          <w:spacing w:val="-4"/>
        </w:rPr>
        <w:t>синдро− </w:t>
      </w:r>
      <w:r>
        <w:rPr>
          <w:color w:val="231F20"/>
          <w:spacing w:val="-2"/>
        </w:rPr>
        <w:t>мов</w:t>
      </w:r>
      <w:r>
        <w:rPr>
          <w:color w:val="231F20"/>
          <w:spacing w:val="-10"/>
        </w:rPr>
        <w:t> </w:t>
      </w:r>
      <w:r>
        <w:rPr>
          <w:color w:val="231F20"/>
          <w:spacing w:val="-2"/>
        </w:rPr>
        <w:t>и</w:t>
      </w:r>
      <w:r>
        <w:rPr>
          <w:color w:val="231F20"/>
          <w:spacing w:val="-9"/>
        </w:rPr>
        <w:t> </w:t>
      </w:r>
      <w:r>
        <w:rPr>
          <w:color w:val="231F20"/>
          <w:spacing w:val="-2"/>
        </w:rPr>
        <w:t>антитромбоцитарная</w:t>
      </w:r>
      <w:r>
        <w:rPr>
          <w:color w:val="231F20"/>
          <w:spacing w:val="-9"/>
        </w:rPr>
        <w:t> </w:t>
      </w:r>
      <w:r>
        <w:rPr>
          <w:color w:val="231F20"/>
          <w:spacing w:val="-2"/>
        </w:rPr>
        <w:t>терапия</w:t>
      </w:r>
      <w:r>
        <w:rPr>
          <w:color w:val="231F20"/>
          <w:spacing w:val="-9"/>
        </w:rPr>
        <w:t> </w:t>
      </w:r>
      <w:r>
        <w:rPr>
          <w:color w:val="231F20"/>
          <w:spacing w:val="-2"/>
        </w:rPr>
        <w:t>лежит в</w:t>
      </w:r>
      <w:r>
        <w:rPr>
          <w:color w:val="231F20"/>
          <w:spacing w:val="-10"/>
        </w:rPr>
        <w:t> </w:t>
      </w:r>
      <w:r>
        <w:rPr>
          <w:color w:val="231F20"/>
          <w:spacing w:val="-2"/>
        </w:rPr>
        <w:t>основе</w:t>
      </w:r>
      <w:r>
        <w:rPr>
          <w:color w:val="231F20"/>
          <w:spacing w:val="-9"/>
        </w:rPr>
        <w:t> </w:t>
      </w:r>
      <w:r>
        <w:rPr>
          <w:color w:val="231F20"/>
          <w:spacing w:val="-2"/>
        </w:rPr>
        <w:t>лечения</w:t>
      </w:r>
      <w:r>
        <w:rPr>
          <w:color w:val="231F20"/>
          <w:spacing w:val="-9"/>
        </w:rPr>
        <w:t> </w:t>
      </w:r>
      <w:r>
        <w:rPr>
          <w:color w:val="231F20"/>
          <w:spacing w:val="-2"/>
        </w:rPr>
        <w:t>ОКС</w:t>
      </w:r>
      <w:r>
        <w:rPr>
          <w:color w:val="231F20"/>
          <w:spacing w:val="-9"/>
        </w:rPr>
        <w:t> </w:t>
      </w:r>
      <w:r>
        <w:rPr>
          <w:color w:val="231F20"/>
          <w:spacing w:val="-2"/>
        </w:rPr>
        <w:t>как</w:t>
      </w:r>
      <w:r>
        <w:rPr>
          <w:color w:val="231F20"/>
          <w:spacing w:val="-10"/>
        </w:rPr>
        <w:t> </w:t>
      </w:r>
      <w:r>
        <w:rPr>
          <w:color w:val="231F20"/>
          <w:spacing w:val="-2"/>
        </w:rPr>
        <w:t>с</w:t>
      </w:r>
      <w:r>
        <w:rPr>
          <w:color w:val="231F20"/>
          <w:spacing w:val="-9"/>
        </w:rPr>
        <w:t> </w:t>
      </w:r>
      <w:r>
        <w:rPr>
          <w:color w:val="231F20"/>
          <w:spacing w:val="-2"/>
        </w:rPr>
        <w:t>подъемом</w:t>
      </w:r>
      <w:r>
        <w:rPr>
          <w:color w:val="231F20"/>
          <w:spacing w:val="-9"/>
        </w:rPr>
        <w:t> </w:t>
      </w:r>
      <w:r>
        <w:rPr>
          <w:color w:val="231F20"/>
          <w:spacing w:val="-2"/>
        </w:rPr>
        <w:t>ST, так</w:t>
      </w:r>
      <w:r>
        <w:rPr>
          <w:color w:val="231F20"/>
          <w:spacing w:val="-9"/>
        </w:rPr>
        <w:t> </w:t>
      </w:r>
      <w:r>
        <w:rPr>
          <w:color w:val="231F20"/>
          <w:spacing w:val="-2"/>
        </w:rPr>
        <w:t>и</w:t>
      </w:r>
      <w:r>
        <w:rPr>
          <w:color w:val="231F20"/>
          <w:spacing w:val="-9"/>
        </w:rPr>
        <w:t> </w:t>
      </w:r>
      <w:r>
        <w:rPr>
          <w:color w:val="231F20"/>
          <w:spacing w:val="-2"/>
        </w:rPr>
        <w:t>без,</w:t>
      </w:r>
      <w:r>
        <w:rPr>
          <w:color w:val="231F20"/>
          <w:spacing w:val="-9"/>
        </w:rPr>
        <w:t> </w:t>
      </w:r>
      <w:r>
        <w:rPr>
          <w:color w:val="231F20"/>
          <w:spacing w:val="-2"/>
        </w:rPr>
        <w:t>как</w:t>
      </w:r>
      <w:r>
        <w:rPr>
          <w:color w:val="231F20"/>
          <w:spacing w:val="-9"/>
        </w:rPr>
        <w:t> </w:t>
      </w:r>
      <w:r>
        <w:rPr>
          <w:color w:val="231F20"/>
          <w:spacing w:val="-2"/>
        </w:rPr>
        <w:t>с</w:t>
      </w:r>
      <w:r>
        <w:rPr>
          <w:color w:val="231F20"/>
          <w:spacing w:val="-9"/>
        </w:rPr>
        <w:t> </w:t>
      </w:r>
      <w:r>
        <w:rPr>
          <w:color w:val="231F20"/>
          <w:spacing w:val="-2"/>
        </w:rPr>
        <w:t>реперфузией,</w:t>
      </w:r>
      <w:r>
        <w:rPr>
          <w:color w:val="231F20"/>
          <w:spacing w:val="-9"/>
        </w:rPr>
        <w:t> </w:t>
      </w:r>
      <w:r>
        <w:rPr>
          <w:color w:val="231F20"/>
          <w:spacing w:val="-2"/>
        </w:rPr>
        <w:t>так</w:t>
      </w:r>
      <w:r>
        <w:rPr>
          <w:color w:val="231F20"/>
          <w:spacing w:val="-9"/>
        </w:rPr>
        <w:t> </w:t>
      </w:r>
      <w:r>
        <w:rPr>
          <w:color w:val="231F20"/>
          <w:spacing w:val="-2"/>
        </w:rPr>
        <w:t>и</w:t>
      </w:r>
      <w:r>
        <w:rPr>
          <w:color w:val="231F20"/>
          <w:spacing w:val="-9"/>
        </w:rPr>
        <w:t> </w:t>
      </w:r>
      <w:r>
        <w:rPr>
          <w:color w:val="231F20"/>
          <w:spacing w:val="-2"/>
        </w:rPr>
        <w:t>без,</w:t>
      </w:r>
      <w:r>
        <w:rPr>
          <w:color w:val="231F20"/>
          <w:spacing w:val="-9"/>
        </w:rPr>
        <w:t> </w:t>
      </w:r>
      <w:r>
        <w:rPr>
          <w:color w:val="231F20"/>
          <w:spacing w:val="-2"/>
        </w:rPr>
        <w:t>как </w:t>
      </w:r>
      <w:r>
        <w:rPr>
          <w:color w:val="231F20"/>
        </w:rPr>
        <w:t>с реваскуляризацией, так и без нее.</w:t>
      </w:r>
    </w:p>
    <w:p>
      <w:pPr>
        <w:pStyle w:val="BodyText"/>
        <w:spacing w:before="32"/>
        <w:jc w:val="left"/>
      </w:pPr>
    </w:p>
    <w:p>
      <w:pPr>
        <w:pStyle w:val="Heading5"/>
        <w:spacing w:before="1"/>
      </w:pPr>
      <w:r>
        <w:rPr>
          <w:color w:val="231F20"/>
          <w:spacing w:val="-2"/>
        </w:rPr>
        <w:t>Ацетилсалициловая</w:t>
      </w:r>
      <w:r>
        <w:rPr>
          <w:color w:val="231F20"/>
          <w:spacing w:val="-1"/>
        </w:rPr>
        <w:t> </w:t>
      </w:r>
      <w:r>
        <w:rPr>
          <w:color w:val="231F20"/>
          <w:spacing w:val="-2"/>
        </w:rPr>
        <w:t>кислота</w:t>
      </w:r>
      <w:r>
        <w:rPr>
          <w:color w:val="231F20"/>
          <w:spacing w:val="-1"/>
        </w:rPr>
        <w:t> </w:t>
      </w:r>
      <w:r>
        <w:rPr>
          <w:color w:val="231F20"/>
          <w:spacing w:val="-2"/>
        </w:rPr>
        <w:t>(АСК).</w:t>
      </w:r>
    </w:p>
    <w:p>
      <w:pPr>
        <w:pStyle w:val="BodyText"/>
        <w:spacing w:line="278" w:lineRule="auto" w:before="33"/>
        <w:ind w:left="137" w:right="38" w:firstLine="453"/>
      </w:pPr>
      <w:r>
        <w:rPr>
          <w:color w:val="231F20"/>
          <w:spacing w:val="-2"/>
        </w:rPr>
        <w:t>Большим</w:t>
      </w:r>
      <w:r>
        <w:rPr>
          <w:color w:val="231F20"/>
          <w:spacing w:val="-10"/>
        </w:rPr>
        <w:t> </w:t>
      </w:r>
      <w:r>
        <w:rPr>
          <w:color w:val="231F20"/>
          <w:spacing w:val="-2"/>
        </w:rPr>
        <w:t>рандомизированным</w:t>
      </w:r>
      <w:r>
        <w:rPr>
          <w:color w:val="231F20"/>
          <w:spacing w:val="-9"/>
        </w:rPr>
        <w:t> </w:t>
      </w:r>
      <w:r>
        <w:rPr>
          <w:color w:val="231F20"/>
          <w:spacing w:val="-2"/>
        </w:rPr>
        <w:t>кли− </w:t>
      </w:r>
      <w:r>
        <w:rPr>
          <w:color w:val="231F20"/>
        </w:rPr>
        <w:t>ническим</w:t>
      </w:r>
      <w:r>
        <w:rPr>
          <w:color w:val="231F20"/>
          <w:spacing w:val="-8"/>
        </w:rPr>
        <w:t> </w:t>
      </w:r>
      <w:r>
        <w:rPr>
          <w:color w:val="231F20"/>
        </w:rPr>
        <w:t>исследованием</w:t>
      </w:r>
      <w:r>
        <w:rPr>
          <w:color w:val="231F20"/>
          <w:spacing w:val="-8"/>
        </w:rPr>
        <w:t> </w:t>
      </w:r>
      <w:r>
        <w:rPr>
          <w:color w:val="231F20"/>
        </w:rPr>
        <w:t>было</w:t>
      </w:r>
      <w:r>
        <w:rPr>
          <w:color w:val="231F20"/>
          <w:spacing w:val="-8"/>
        </w:rPr>
        <w:t> </w:t>
      </w:r>
      <w:r>
        <w:rPr>
          <w:color w:val="231F20"/>
        </w:rPr>
        <w:t>показано, что летальность госпитализированных </w:t>
      </w:r>
      <w:r>
        <w:rPr>
          <w:color w:val="231F20"/>
          <w:spacing w:val="-2"/>
        </w:rPr>
        <w:t>пациентов</w:t>
      </w:r>
      <w:r>
        <w:rPr>
          <w:color w:val="231F20"/>
          <w:spacing w:val="-10"/>
        </w:rPr>
        <w:t> </w:t>
      </w:r>
      <w:r>
        <w:rPr>
          <w:color w:val="231F20"/>
          <w:spacing w:val="-2"/>
        </w:rPr>
        <w:t>с</w:t>
      </w:r>
      <w:r>
        <w:rPr>
          <w:color w:val="231F20"/>
          <w:spacing w:val="-9"/>
        </w:rPr>
        <w:t> </w:t>
      </w:r>
      <w:r>
        <w:rPr>
          <w:color w:val="231F20"/>
          <w:spacing w:val="-2"/>
        </w:rPr>
        <w:t>ОКС</w:t>
      </w:r>
      <w:r>
        <w:rPr>
          <w:color w:val="231F20"/>
          <w:spacing w:val="-9"/>
        </w:rPr>
        <w:t> </w:t>
      </w:r>
      <w:r>
        <w:rPr>
          <w:color w:val="231F20"/>
          <w:spacing w:val="-2"/>
        </w:rPr>
        <w:t>при</w:t>
      </w:r>
      <w:r>
        <w:rPr>
          <w:color w:val="231F20"/>
          <w:spacing w:val="-9"/>
        </w:rPr>
        <w:t> </w:t>
      </w:r>
      <w:r>
        <w:rPr>
          <w:color w:val="231F20"/>
          <w:spacing w:val="-2"/>
        </w:rPr>
        <w:t>назначении</w:t>
      </w:r>
      <w:r>
        <w:rPr>
          <w:color w:val="231F20"/>
          <w:spacing w:val="-10"/>
        </w:rPr>
        <w:t> </w:t>
      </w:r>
      <w:r>
        <w:rPr>
          <w:color w:val="231F20"/>
          <w:spacing w:val="-2"/>
        </w:rPr>
        <w:t>им</w:t>
      </w:r>
      <w:r>
        <w:rPr>
          <w:color w:val="231F20"/>
          <w:spacing w:val="-9"/>
        </w:rPr>
        <w:t> </w:t>
      </w:r>
      <w:r>
        <w:rPr>
          <w:color w:val="231F20"/>
          <w:spacing w:val="-2"/>
        </w:rPr>
        <w:t>АСК </w:t>
      </w:r>
      <w:r>
        <w:rPr>
          <w:color w:val="231F20"/>
        </w:rPr>
        <w:t>(75–325 мг) снижается, независимо от применяемой стратегии реперфузии или </w:t>
      </w:r>
      <w:r>
        <w:rPr>
          <w:color w:val="231F20"/>
          <w:spacing w:val="-2"/>
        </w:rPr>
        <w:t>реваскуляризации.</w:t>
      </w:r>
    </w:p>
    <w:p>
      <w:pPr>
        <w:pStyle w:val="BodyText"/>
        <w:spacing w:before="32"/>
        <w:jc w:val="left"/>
      </w:pPr>
    </w:p>
    <w:p>
      <w:pPr>
        <w:pStyle w:val="Heading5"/>
        <w:spacing w:line="278" w:lineRule="auto"/>
        <w:ind w:right="38"/>
      </w:pPr>
      <w:r>
        <w:rPr>
          <w:color w:val="231F20"/>
        </w:rPr>
        <w:t>Ингибиторы </w:t>
      </w:r>
      <w:r>
        <w:rPr>
          <w:color w:val="231F20"/>
        </w:rPr>
        <w:t>аденозин-дифосфатных (АДФ) рецепторов.</w:t>
      </w:r>
    </w:p>
    <w:p>
      <w:pPr>
        <w:pStyle w:val="BodyText"/>
        <w:spacing w:line="278" w:lineRule="auto"/>
        <w:ind w:left="137" w:right="38" w:firstLine="453"/>
      </w:pPr>
      <w:r>
        <w:rPr>
          <w:color w:val="231F20"/>
        </w:rPr>
        <w:t>Ингибирование АДФ рецепторов </w:t>
      </w:r>
      <w:r>
        <w:rPr>
          <w:color w:val="231F20"/>
          <w:spacing w:val="-2"/>
        </w:rPr>
        <w:t>тиенопиридинами</w:t>
      </w:r>
      <w:r>
        <w:rPr>
          <w:color w:val="231F20"/>
          <w:spacing w:val="8"/>
        </w:rPr>
        <w:t> </w:t>
      </w:r>
      <w:r>
        <w:rPr>
          <w:color w:val="231F20"/>
          <w:spacing w:val="-2"/>
        </w:rPr>
        <w:t>клопидогрелем,</w:t>
      </w:r>
      <w:r>
        <w:rPr>
          <w:color w:val="231F20"/>
          <w:spacing w:val="9"/>
        </w:rPr>
        <w:t> </w:t>
      </w:r>
      <w:r>
        <w:rPr>
          <w:color w:val="231F20"/>
          <w:spacing w:val="-6"/>
        </w:rPr>
        <w:t>прасу−</w:t>
      </w:r>
    </w:p>
    <w:p>
      <w:pPr>
        <w:pStyle w:val="Heading4"/>
        <w:ind w:left="1851"/>
        <w:jc w:val="left"/>
      </w:pPr>
      <w:r>
        <w:rPr>
          <w:i w:val="0"/>
        </w:rPr>
        <w:br w:type="column"/>
      </w:r>
      <w:r>
        <w:rPr>
          <w:color w:val="9BCB52"/>
          <w:spacing w:val="-2"/>
          <w:w w:val="95"/>
        </w:rPr>
        <w:t>Антикоагулянты</w:t>
      </w:r>
    </w:p>
    <w:p>
      <w:pPr>
        <w:pStyle w:val="BodyText"/>
        <w:spacing w:line="278" w:lineRule="auto" w:before="174"/>
        <w:ind w:left="137" w:right="241" w:firstLine="453"/>
        <w:rPr>
          <w:sz w:val="9"/>
        </w:rPr>
      </w:pPr>
      <w:r>
        <w:rPr>
          <w:color w:val="231F20"/>
        </w:rPr>
        <w:t>Нефракционированный гепарин (НФГ) является непрямым ингибитором тромбина, который в сочетании с АСК используется как дополнение фибрино− литической терапии или первичного</w:t>
      </w:r>
      <w:r>
        <w:rPr>
          <w:color w:val="231F20"/>
          <w:spacing w:val="40"/>
        </w:rPr>
        <w:t> </w:t>
      </w:r>
      <w:r>
        <w:rPr>
          <w:color w:val="231F20"/>
        </w:rPr>
        <w:t>ЧКВ (ПЧКВ) и является важной частью лечения нестабильной стенокардии и ИМ−сПST. Альтернативы обладают бо− лее специфичной активностью в отно− шении Ха фактора (низкомлекулярные гепарины, фондапарин) или являются прямыми ингибиторами тромбина (би− валирудин). Ривароксабин, апиксабан и другие пероральные прямые антагогни− сты тромбина могут быть показаны по− сле стабилизации в специфических группах пациентов — но не на началь− ном этапе лечения ОКС.</w:t>
      </w:r>
      <w:r>
        <w:rPr>
          <w:color w:val="231F20"/>
          <w:position w:val="6"/>
          <w:sz w:val="9"/>
        </w:rPr>
        <w:t>792 </w:t>
      </w:r>
      <w:r>
        <w:rPr>
          <w:color w:val="231F20"/>
        </w:rPr>
        <w:t>Более деталь− но применение антитромбинов описано</w:t>
      </w:r>
      <w:r>
        <w:rPr>
          <w:color w:val="231F20"/>
          <w:spacing w:val="40"/>
        </w:rPr>
        <w:t> </w:t>
      </w:r>
      <w:r>
        <w:rPr>
          <w:color w:val="231F20"/>
        </w:rPr>
        <w:t>в Разделе 8 «Начальное лечение острых коронарных синдромов».</w:t>
      </w:r>
      <w:r>
        <w:rPr>
          <w:color w:val="231F20"/>
          <w:position w:val="6"/>
          <w:sz w:val="9"/>
        </w:rPr>
        <w:t>7</w:t>
      </w:r>
    </w:p>
    <w:p>
      <w:pPr>
        <w:spacing w:after="0" w:line="278" w:lineRule="auto"/>
        <w:rPr>
          <w:sz w:val="9"/>
        </w:rPr>
        <w:sectPr>
          <w:type w:val="continuous"/>
          <w:pgSz w:w="8220" w:h="11900"/>
          <w:pgMar w:header="401" w:footer="645" w:top="680" w:bottom="0" w:left="620" w:right="620"/>
          <w:cols w:num="2" w:equalWidth="0">
            <w:col w:w="3356" w:space="60"/>
            <w:col w:w="3564"/>
          </w:cols>
        </w:sectPr>
      </w:pPr>
    </w:p>
    <w:p>
      <w:pPr>
        <w:pStyle w:val="Heading2"/>
        <w:spacing w:line="247" w:lineRule="auto" w:before="24"/>
        <w:ind w:left="839" w:hanging="32"/>
        <w:jc w:val="left"/>
      </w:pPr>
      <w:r>
        <w:rPr>
          <w:color w:val="28B574"/>
          <w:w w:val="85"/>
        </w:rPr>
        <w:t>Реперфузионная стратегия у</w:t>
      </w:r>
      <w:r>
        <w:rPr>
          <w:color w:val="28B574"/>
          <w:spacing w:val="8"/>
        </w:rPr>
        <w:t> </w:t>
      </w:r>
      <w:r>
        <w:rPr>
          <w:color w:val="28B574"/>
          <w:w w:val="85"/>
        </w:rPr>
        <w:t>пациентов,</w:t>
      </w:r>
      <w:r>
        <w:rPr>
          <w:color w:val="28B574"/>
          <w:spacing w:val="9"/>
        </w:rPr>
        <w:t> </w:t>
      </w:r>
      <w:r>
        <w:rPr>
          <w:color w:val="28B574"/>
          <w:spacing w:val="-2"/>
          <w:w w:val="85"/>
        </w:rPr>
        <w:t>поступающих</w:t>
      </w:r>
    </w:p>
    <w:p>
      <w:pPr>
        <w:spacing w:line="252" w:lineRule="exact" w:before="0"/>
        <w:ind w:left="2460" w:right="0" w:firstLine="0"/>
        <w:jc w:val="left"/>
        <w:rPr>
          <w:rFonts w:ascii="Arial" w:hAnsi="Arial"/>
          <w:b/>
          <w:sz w:val="22"/>
        </w:rPr>
      </w:pPr>
      <w:r>
        <w:rPr>
          <w:rFonts w:ascii="Arial" w:hAnsi="Arial"/>
          <w:b/>
          <w:color w:val="28B574"/>
          <w:w w:val="80"/>
          <w:sz w:val="22"/>
        </w:rPr>
        <w:t>с</w:t>
      </w:r>
      <w:r>
        <w:rPr>
          <w:rFonts w:ascii="Arial" w:hAnsi="Arial"/>
          <w:b/>
          <w:color w:val="28B574"/>
          <w:spacing w:val="3"/>
          <w:sz w:val="22"/>
        </w:rPr>
        <w:t> </w:t>
      </w:r>
      <w:r>
        <w:rPr>
          <w:rFonts w:ascii="Arial" w:hAnsi="Arial"/>
          <w:b/>
          <w:color w:val="28B574"/>
          <w:w w:val="80"/>
          <w:sz w:val="22"/>
        </w:rPr>
        <w:t>ИМ-</w:t>
      </w:r>
      <w:r>
        <w:rPr>
          <w:rFonts w:ascii="Arial" w:hAnsi="Arial"/>
          <w:b/>
          <w:color w:val="28B574"/>
          <w:spacing w:val="-4"/>
          <w:w w:val="80"/>
          <w:sz w:val="22"/>
        </w:rPr>
        <w:t>сПST</w:t>
      </w:r>
    </w:p>
    <w:p>
      <w:pPr>
        <w:pStyle w:val="BodyText"/>
        <w:spacing w:line="278" w:lineRule="auto" w:before="86"/>
        <w:ind w:left="250" w:right="5" w:firstLine="453"/>
      </w:pPr>
      <w:r>
        <w:rPr>
          <w:color w:val="231F20"/>
          <w:spacing w:val="-2"/>
        </w:rPr>
        <w:t>Реперфузионное</w:t>
      </w:r>
      <w:r>
        <w:rPr>
          <w:color w:val="231F20"/>
          <w:spacing w:val="-10"/>
        </w:rPr>
        <w:t> </w:t>
      </w:r>
      <w:r>
        <w:rPr>
          <w:color w:val="231F20"/>
          <w:spacing w:val="-2"/>
        </w:rPr>
        <w:t>лечение</w:t>
      </w:r>
      <w:r>
        <w:rPr>
          <w:color w:val="231F20"/>
          <w:spacing w:val="-9"/>
        </w:rPr>
        <w:t> </w:t>
      </w:r>
      <w:r>
        <w:rPr>
          <w:color w:val="231F20"/>
          <w:spacing w:val="-2"/>
        </w:rPr>
        <w:t>пациентов </w:t>
      </w:r>
      <w:r>
        <w:rPr>
          <w:color w:val="231F20"/>
          <w:spacing w:val="-4"/>
        </w:rPr>
        <w:t>с</w:t>
      </w:r>
      <w:r>
        <w:rPr>
          <w:color w:val="231F20"/>
          <w:spacing w:val="-8"/>
        </w:rPr>
        <w:t> </w:t>
      </w:r>
      <w:r>
        <w:rPr>
          <w:color w:val="231F20"/>
          <w:spacing w:val="-4"/>
        </w:rPr>
        <w:t>ИМ−сПST</w:t>
      </w:r>
      <w:r>
        <w:rPr>
          <w:color w:val="231F20"/>
          <w:spacing w:val="-7"/>
        </w:rPr>
        <w:t> </w:t>
      </w:r>
      <w:r>
        <w:rPr>
          <w:color w:val="231F20"/>
          <w:spacing w:val="-4"/>
        </w:rPr>
        <w:t>—</w:t>
      </w:r>
      <w:r>
        <w:rPr>
          <w:color w:val="231F20"/>
          <w:spacing w:val="-7"/>
        </w:rPr>
        <w:t> </w:t>
      </w:r>
      <w:r>
        <w:rPr>
          <w:color w:val="231F20"/>
          <w:spacing w:val="-4"/>
        </w:rPr>
        <w:t>наиболее</w:t>
      </w:r>
      <w:r>
        <w:rPr>
          <w:color w:val="231F20"/>
          <w:spacing w:val="-7"/>
        </w:rPr>
        <w:t> </w:t>
      </w:r>
      <w:r>
        <w:rPr>
          <w:color w:val="231F20"/>
          <w:spacing w:val="-4"/>
        </w:rPr>
        <w:t>важное</w:t>
      </w:r>
      <w:r>
        <w:rPr>
          <w:color w:val="231F20"/>
          <w:spacing w:val="-8"/>
        </w:rPr>
        <w:t> </w:t>
      </w:r>
      <w:r>
        <w:rPr>
          <w:color w:val="231F20"/>
          <w:spacing w:val="-4"/>
        </w:rPr>
        <w:t>достиже− </w:t>
      </w:r>
      <w:r>
        <w:rPr>
          <w:color w:val="231F20"/>
        </w:rPr>
        <w:t>ние</w:t>
      </w:r>
      <w:r>
        <w:rPr>
          <w:color w:val="231F20"/>
          <w:spacing w:val="-3"/>
        </w:rPr>
        <w:t> </w:t>
      </w:r>
      <w:r>
        <w:rPr>
          <w:color w:val="231F20"/>
        </w:rPr>
        <w:t>в</w:t>
      </w:r>
      <w:r>
        <w:rPr>
          <w:color w:val="231F20"/>
          <w:spacing w:val="-3"/>
        </w:rPr>
        <w:t> </w:t>
      </w:r>
      <w:r>
        <w:rPr>
          <w:color w:val="231F20"/>
        </w:rPr>
        <w:t>лечении</w:t>
      </w:r>
      <w:r>
        <w:rPr>
          <w:color w:val="231F20"/>
          <w:spacing w:val="-3"/>
        </w:rPr>
        <w:t> </w:t>
      </w:r>
      <w:r>
        <w:rPr>
          <w:color w:val="231F20"/>
        </w:rPr>
        <w:t>инфаркта</w:t>
      </w:r>
      <w:r>
        <w:rPr>
          <w:color w:val="231F20"/>
          <w:spacing w:val="-3"/>
        </w:rPr>
        <w:t> </w:t>
      </w:r>
      <w:r>
        <w:rPr>
          <w:color w:val="231F20"/>
        </w:rPr>
        <w:t>миокарда</w:t>
      </w:r>
      <w:r>
        <w:rPr>
          <w:color w:val="231F20"/>
          <w:spacing w:val="-3"/>
        </w:rPr>
        <w:t> </w:t>
      </w:r>
      <w:r>
        <w:rPr>
          <w:color w:val="231F20"/>
        </w:rPr>
        <w:t>за</w:t>
      </w:r>
      <w:r>
        <w:rPr>
          <w:color w:val="231F20"/>
          <w:spacing w:val="-3"/>
        </w:rPr>
        <w:t> </w:t>
      </w:r>
      <w:r>
        <w:rPr>
          <w:color w:val="231F20"/>
        </w:rPr>
        <w:t>по− </w:t>
      </w:r>
      <w:r>
        <w:rPr>
          <w:color w:val="231F20"/>
          <w:spacing w:val="-6"/>
        </w:rPr>
        <w:t>следние 30</w:t>
      </w:r>
      <w:r>
        <w:rPr>
          <w:color w:val="231F20"/>
          <w:spacing w:val="-5"/>
        </w:rPr>
        <w:t> </w:t>
      </w:r>
      <w:r>
        <w:rPr>
          <w:color w:val="231F20"/>
          <w:spacing w:val="-6"/>
        </w:rPr>
        <w:t>лет.</w:t>
      </w:r>
      <w:r>
        <w:rPr>
          <w:color w:val="231F20"/>
          <w:spacing w:val="-5"/>
        </w:rPr>
        <w:t> </w:t>
      </w:r>
      <w:r>
        <w:rPr>
          <w:color w:val="231F20"/>
          <w:spacing w:val="-6"/>
        </w:rPr>
        <w:t>Реперфузии</w:t>
      </w:r>
      <w:r>
        <w:rPr>
          <w:color w:val="231F20"/>
          <w:spacing w:val="-5"/>
        </w:rPr>
        <w:t> </w:t>
      </w:r>
      <w:r>
        <w:rPr>
          <w:color w:val="231F20"/>
          <w:spacing w:val="-6"/>
        </w:rPr>
        <w:t>можно добить−</w:t>
      </w:r>
      <w:r>
        <w:rPr>
          <w:color w:val="231F20"/>
        </w:rPr>
        <w:t> </w:t>
      </w:r>
      <w:r>
        <w:rPr>
          <w:color w:val="231F20"/>
          <w:spacing w:val="-6"/>
        </w:rPr>
        <w:t>ся</w:t>
      </w:r>
      <w:r>
        <w:rPr>
          <w:color w:val="231F20"/>
          <w:spacing w:val="-5"/>
        </w:rPr>
        <w:t> </w:t>
      </w:r>
      <w:r>
        <w:rPr>
          <w:color w:val="231F20"/>
          <w:spacing w:val="-6"/>
        </w:rPr>
        <w:t>при</w:t>
      </w:r>
      <w:r>
        <w:rPr>
          <w:color w:val="231F20"/>
          <w:spacing w:val="-5"/>
        </w:rPr>
        <w:t> </w:t>
      </w:r>
      <w:r>
        <w:rPr>
          <w:color w:val="231F20"/>
          <w:spacing w:val="-6"/>
        </w:rPr>
        <w:t>помощи</w:t>
      </w:r>
      <w:r>
        <w:rPr>
          <w:color w:val="231F20"/>
          <w:spacing w:val="-5"/>
        </w:rPr>
        <w:t> </w:t>
      </w:r>
      <w:r>
        <w:rPr>
          <w:color w:val="231F20"/>
          <w:spacing w:val="-6"/>
        </w:rPr>
        <w:t>фибринолиза,</w:t>
      </w:r>
      <w:r>
        <w:rPr>
          <w:color w:val="231F20"/>
          <w:spacing w:val="-5"/>
        </w:rPr>
        <w:t> </w:t>
      </w:r>
      <w:r>
        <w:rPr>
          <w:color w:val="231F20"/>
          <w:spacing w:val="-6"/>
        </w:rPr>
        <w:t>ПЧКВ</w:t>
      </w:r>
      <w:r>
        <w:rPr>
          <w:color w:val="231F20"/>
          <w:spacing w:val="-5"/>
        </w:rPr>
        <w:t> </w:t>
      </w:r>
      <w:r>
        <w:rPr>
          <w:color w:val="231F20"/>
          <w:spacing w:val="-6"/>
        </w:rPr>
        <w:t>или</w:t>
      </w:r>
      <w:r>
        <w:rPr>
          <w:color w:val="231F20"/>
          <w:spacing w:val="-5"/>
        </w:rPr>
        <w:t> </w:t>
      </w:r>
      <w:r>
        <w:rPr>
          <w:color w:val="231F20"/>
          <w:spacing w:val="-6"/>
        </w:rPr>
        <w:t>их</w:t>
      </w:r>
      <w:r>
        <w:rPr>
          <w:color w:val="231F20"/>
        </w:rPr>
        <w:t> </w:t>
      </w:r>
      <w:r>
        <w:rPr>
          <w:color w:val="231F20"/>
          <w:spacing w:val="-6"/>
        </w:rPr>
        <w:t>сочетанием.</w:t>
      </w:r>
      <w:r>
        <w:rPr>
          <w:color w:val="231F20"/>
        </w:rPr>
        <w:t> </w:t>
      </w:r>
      <w:r>
        <w:rPr>
          <w:color w:val="231F20"/>
          <w:spacing w:val="-6"/>
        </w:rPr>
        <w:t>Эффективность</w:t>
      </w:r>
      <w:r>
        <w:rPr>
          <w:color w:val="231F20"/>
        </w:rPr>
        <w:t> </w:t>
      </w:r>
      <w:r>
        <w:rPr>
          <w:color w:val="231F20"/>
          <w:spacing w:val="-6"/>
        </w:rPr>
        <w:t>реперфузион−</w:t>
      </w:r>
      <w:r>
        <w:rPr>
          <w:color w:val="231F20"/>
          <w:spacing w:val="-2"/>
        </w:rPr>
        <w:t> ной</w:t>
      </w:r>
      <w:r>
        <w:rPr>
          <w:color w:val="231F20"/>
          <w:spacing w:val="-10"/>
        </w:rPr>
        <w:t> </w:t>
      </w:r>
      <w:r>
        <w:rPr>
          <w:color w:val="231F20"/>
          <w:spacing w:val="-2"/>
        </w:rPr>
        <w:t>терапии</w:t>
      </w:r>
      <w:r>
        <w:rPr>
          <w:color w:val="231F20"/>
          <w:spacing w:val="-9"/>
        </w:rPr>
        <w:t> </w:t>
      </w:r>
      <w:r>
        <w:rPr>
          <w:color w:val="231F20"/>
          <w:spacing w:val="-2"/>
        </w:rPr>
        <w:t>в</w:t>
      </w:r>
      <w:r>
        <w:rPr>
          <w:color w:val="231F20"/>
          <w:spacing w:val="-9"/>
        </w:rPr>
        <w:t> </w:t>
      </w:r>
      <w:r>
        <w:rPr>
          <w:color w:val="231F20"/>
          <w:spacing w:val="-2"/>
        </w:rPr>
        <w:t>высокой</w:t>
      </w:r>
      <w:r>
        <w:rPr>
          <w:color w:val="231F20"/>
          <w:spacing w:val="-9"/>
        </w:rPr>
        <w:t> </w:t>
      </w:r>
      <w:r>
        <w:rPr>
          <w:color w:val="231F20"/>
          <w:spacing w:val="-2"/>
        </w:rPr>
        <w:t>степени</w:t>
      </w:r>
      <w:r>
        <w:rPr>
          <w:color w:val="231F20"/>
          <w:spacing w:val="-10"/>
        </w:rPr>
        <w:t> </w:t>
      </w:r>
      <w:r>
        <w:rPr>
          <w:color w:val="231F20"/>
          <w:spacing w:val="-2"/>
        </w:rPr>
        <w:t>зависит</w:t>
      </w:r>
      <w:r>
        <w:rPr>
          <w:color w:val="231F20"/>
          <w:spacing w:val="-9"/>
        </w:rPr>
        <w:t> </w:t>
      </w:r>
      <w:r>
        <w:rPr>
          <w:color w:val="231F20"/>
          <w:spacing w:val="-2"/>
        </w:rPr>
        <w:t>от длительности</w:t>
      </w:r>
      <w:r>
        <w:rPr>
          <w:color w:val="231F20"/>
          <w:spacing w:val="-10"/>
        </w:rPr>
        <w:t> </w:t>
      </w:r>
      <w:r>
        <w:rPr>
          <w:color w:val="231F20"/>
          <w:spacing w:val="-2"/>
        </w:rPr>
        <w:t>симптоматики.</w:t>
      </w:r>
      <w:r>
        <w:rPr>
          <w:color w:val="231F20"/>
          <w:spacing w:val="-9"/>
        </w:rPr>
        <w:t> </w:t>
      </w:r>
      <w:r>
        <w:rPr>
          <w:color w:val="231F20"/>
          <w:spacing w:val="-2"/>
        </w:rPr>
        <w:t>Фибринолиз </w:t>
      </w:r>
      <w:r>
        <w:rPr>
          <w:color w:val="231F20"/>
        </w:rPr>
        <w:t>специфически эффективен в первые 2–3 часа с момента развития симптоматики; ПЧКВ</w:t>
      </w:r>
      <w:r>
        <w:rPr>
          <w:color w:val="231F20"/>
          <w:spacing w:val="-2"/>
        </w:rPr>
        <w:t> </w:t>
      </w:r>
      <w:r>
        <w:rPr>
          <w:color w:val="231F20"/>
        </w:rPr>
        <w:t>менее</w:t>
      </w:r>
      <w:r>
        <w:rPr>
          <w:color w:val="231F20"/>
          <w:spacing w:val="-2"/>
        </w:rPr>
        <w:t> </w:t>
      </w:r>
      <w:r>
        <w:rPr>
          <w:color w:val="231F20"/>
        </w:rPr>
        <w:t>чувствительно</w:t>
      </w:r>
      <w:r>
        <w:rPr>
          <w:color w:val="231F20"/>
          <w:spacing w:val="-2"/>
        </w:rPr>
        <w:t> </w:t>
      </w:r>
      <w:r>
        <w:rPr>
          <w:color w:val="231F20"/>
        </w:rPr>
        <w:t>ко</w:t>
      </w:r>
      <w:r>
        <w:rPr>
          <w:color w:val="231F20"/>
          <w:spacing w:val="-2"/>
        </w:rPr>
        <w:t> </w:t>
      </w:r>
      <w:r>
        <w:rPr>
          <w:color w:val="231F20"/>
        </w:rPr>
        <w:t>времени.</w:t>
      </w:r>
    </w:p>
    <w:p>
      <w:pPr>
        <w:pStyle w:val="Heading4"/>
        <w:ind w:left="2438"/>
        <w:jc w:val="left"/>
      </w:pPr>
      <w:r>
        <w:rPr>
          <w:color w:val="9BCB52"/>
          <w:spacing w:val="-2"/>
          <w:w w:val="85"/>
        </w:rPr>
        <w:t>Фибринолиз</w:t>
      </w:r>
    </w:p>
    <w:p>
      <w:pPr>
        <w:pStyle w:val="BodyText"/>
        <w:spacing w:line="278" w:lineRule="auto" w:before="174"/>
        <w:ind w:left="250" w:firstLine="453"/>
      </w:pPr>
      <w:r>
        <w:rPr>
          <w:color w:val="231F20"/>
        </w:rPr>
        <w:t>Применение фибринолитиков </w:t>
      </w:r>
      <w:r>
        <w:rPr>
          <w:color w:val="231F20"/>
        </w:rPr>
        <w:t>на догоспитальном этапе пациентам с ИМ− </w:t>
      </w:r>
      <w:r>
        <w:rPr>
          <w:color w:val="231F20"/>
          <w:spacing w:val="-4"/>
        </w:rPr>
        <w:t>сПST</w:t>
      </w:r>
      <w:r>
        <w:rPr>
          <w:color w:val="231F20"/>
          <w:spacing w:val="-8"/>
        </w:rPr>
        <w:t> </w:t>
      </w:r>
      <w:r>
        <w:rPr>
          <w:color w:val="231F20"/>
          <w:spacing w:val="-4"/>
        </w:rPr>
        <w:t>или</w:t>
      </w:r>
      <w:r>
        <w:rPr>
          <w:color w:val="231F20"/>
          <w:spacing w:val="-7"/>
        </w:rPr>
        <w:t> </w:t>
      </w:r>
      <w:r>
        <w:rPr>
          <w:color w:val="231F20"/>
          <w:spacing w:val="-4"/>
        </w:rPr>
        <w:t>симптоматикой</w:t>
      </w:r>
      <w:r>
        <w:rPr>
          <w:color w:val="231F20"/>
          <w:spacing w:val="-7"/>
        </w:rPr>
        <w:t> </w:t>
      </w:r>
      <w:r>
        <w:rPr>
          <w:color w:val="231F20"/>
          <w:spacing w:val="-4"/>
        </w:rPr>
        <w:t>ОКС,</w:t>
      </w:r>
      <w:r>
        <w:rPr>
          <w:color w:val="231F20"/>
          <w:spacing w:val="-7"/>
        </w:rPr>
        <w:t> </w:t>
      </w:r>
      <w:r>
        <w:rPr>
          <w:color w:val="231F20"/>
          <w:spacing w:val="-4"/>
        </w:rPr>
        <w:t>предполо− </w:t>
      </w:r>
      <w:r>
        <w:rPr>
          <w:color w:val="231F20"/>
        </w:rPr>
        <w:t>жительно со свежей БЛНПГ имеет свои преимущества. Чем быстрее после раз− вития симптоматики начато лечении,</w:t>
      </w:r>
      <w:r>
        <w:rPr>
          <w:color w:val="231F20"/>
          <w:spacing w:val="40"/>
        </w:rPr>
        <w:t> </w:t>
      </w:r>
      <w:r>
        <w:rPr>
          <w:color w:val="231F20"/>
        </w:rPr>
        <w:t>тем</w:t>
      </w:r>
      <w:r>
        <w:rPr>
          <w:color w:val="231F20"/>
          <w:spacing w:val="-4"/>
        </w:rPr>
        <w:t> </w:t>
      </w:r>
      <w:r>
        <w:rPr>
          <w:color w:val="231F20"/>
        </w:rPr>
        <w:t>оно</w:t>
      </w:r>
      <w:r>
        <w:rPr>
          <w:color w:val="231F20"/>
          <w:spacing w:val="-4"/>
        </w:rPr>
        <w:t> </w:t>
      </w:r>
      <w:r>
        <w:rPr>
          <w:color w:val="231F20"/>
        </w:rPr>
        <w:t>эффективнее.</w:t>
      </w:r>
      <w:r>
        <w:rPr>
          <w:color w:val="231F20"/>
          <w:spacing w:val="-4"/>
        </w:rPr>
        <w:t> </w:t>
      </w:r>
      <w:r>
        <w:rPr>
          <w:color w:val="231F20"/>
        </w:rPr>
        <w:t>Пациенты</w:t>
      </w:r>
      <w:r>
        <w:rPr>
          <w:color w:val="231F20"/>
          <w:spacing w:val="-4"/>
        </w:rPr>
        <w:t> </w:t>
      </w:r>
      <w:r>
        <w:rPr>
          <w:color w:val="231F20"/>
        </w:rPr>
        <w:t>с</w:t>
      </w:r>
      <w:r>
        <w:rPr>
          <w:color w:val="231F20"/>
          <w:spacing w:val="-4"/>
        </w:rPr>
        <w:t> </w:t>
      </w:r>
      <w:r>
        <w:rPr>
          <w:color w:val="231F20"/>
        </w:rPr>
        <w:t>симп− томами</w:t>
      </w:r>
      <w:r>
        <w:rPr>
          <w:color w:val="231F20"/>
          <w:spacing w:val="-4"/>
        </w:rPr>
        <w:t> </w:t>
      </w:r>
      <w:r>
        <w:rPr>
          <w:color w:val="231F20"/>
        </w:rPr>
        <w:t>ОКС</w:t>
      </w:r>
      <w:r>
        <w:rPr>
          <w:color w:val="231F20"/>
          <w:spacing w:val="-4"/>
        </w:rPr>
        <w:t> </w:t>
      </w:r>
      <w:r>
        <w:rPr>
          <w:color w:val="231F20"/>
        </w:rPr>
        <w:t>и</w:t>
      </w:r>
      <w:r>
        <w:rPr>
          <w:color w:val="231F20"/>
          <w:spacing w:val="-4"/>
        </w:rPr>
        <w:t> </w:t>
      </w:r>
      <w:r>
        <w:rPr>
          <w:color w:val="231F20"/>
        </w:rPr>
        <w:t>признаками</w:t>
      </w:r>
      <w:r>
        <w:rPr>
          <w:color w:val="231F20"/>
          <w:spacing w:val="-4"/>
        </w:rPr>
        <w:t> </w:t>
      </w:r>
      <w:r>
        <w:rPr>
          <w:color w:val="231F20"/>
        </w:rPr>
        <w:t>ИМ−сПST</w:t>
      </w:r>
      <w:r>
        <w:rPr>
          <w:color w:val="231F20"/>
          <w:spacing w:val="-4"/>
        </w:rPr>
        <w:t> </w:t>
      </w:r>
      <w:r>
        <w:rPr>
          <w:color w:val="231F20"/>
        </w:rPr>
        <w:t>на ЭКГ</w:t>
      </w:r>
      <w:r>
        <w:rPr>
          <w:color w:val="231F20"/>
          <w:spacing w:val="-5"/>
        </w:rPr>
        <w:t> </w:t>
      </w:r>
      <w:r>
        <w:rPr>
          <w:color w:val="231F20"/>
        </w:rPr>
        <w:t>(или</w:t>
      </w:r>
      <w:r>
        <w:rPr>
          <w:color w:val="231F20"/>
          <w:spacing w:val="-5"/>
        </w:rPr>
        <w:t> </w:t>
      </w:r>
      <w:r>
        <w:rPr>
          <w:color w:val="231F20"/>
        </w:rPr>
        <w:t>предполагаемой</w:t>
      </w:r>
      <w:r>
        <w:rPr>
          <w:color w:val="231F20"/>
          <w:spacing w:val="-5"/>
        </w:rPr>
        <w:t> </w:t>
      </w:r>
      <w:r>
        <w:rPr>
          <w:color w:val="231F20"/>
        </w:rPr>
        <w:t>новой</w:t>
      </w:r>
      <w:r>
        <w:rPr>
          <w:color w:val="231F20"/>
          <w:spacing w:val="-5"/>
        </w:rPr>
        <w:t> </w:t>
      </w:r>
      <w:r>
        <w:rPr>
          <w:color w:val="231F20"/>
        </w:rPr>
        <w:t>БЛНПГ или истинным задним инфарктом), по− ступающие</w:t>
      </w:r>
      <w:r>
        <w:rPr>
          <w:color w:val="231F20"/>
          <w:spacing w:val="-2"/>
        </w:rPr>
        <w:t> </w:t>
      </w:r>
      <w:r>
        <w:rPr>
          <w:color w:val="231F20"/>
        </w:rPr>
        <w:t>прямо</w:t>
      </w:r>
      <w:r>
        <w:rPr>
          <w:color w:val="231F20"/>
          <w:spacing w:val="-2"/>
        </w:rPr>
        <w:t> </w:t>
      </w:r>
      <w:r>
        <w:rPr>
          <w:color w:val="231F20"/>
        </w:rPr>
        <w:t>в</w:t>
      </w:r>
      <w:r>
        <w:rPr>
          <w:color w:val="231F20"/>
          <w:spacing w:val="-2"/>
        </w:rPr>
        <w:t> </w:t>
      </w:r>
      <w:r>
        <w:rPr>
          <w:color w:val="231F20"/>
        </w:rPr>
        <w:t>отделение</w:t>
      </w:r>
      <w:r>
        <w:rPr>
          <w:color w:val="231F20"/>
          <w:spacing w:val="-2"/>
        </w:rPr>
        <w:t> </w:t>
      </w:r>
      <w:r>
        <w:rPr>
          <w:color w:val="231F20"/>
        </w:rPr>
        <w:t>неотлож− ной помощи, должны получить фибри− нолитическую терапию как можно ско− рее, за исключением случаев, когда им вовремя</w:t>
      </w:r>
      <w:r>
        <w:rPr>
          <w:color w:val="231F20"/>
          <w:spacing w:val="-12"/>
        </w:rPr>
        <w:t> </w:t>
      </w:r>
      <w:r>
        <w:rPr>
          <w:color w:val="231F20"/>
        </w:rPr>
        <w:t>стало</w:t>
      </w:r>
      <w:r>
        <w:rPr>
          <w:color w:val="231F20"/>
          <w:spacing w:val="-11"/>
        </w:rPr>
        <w:t> </w:t>
      </w:r>
      <w:r>
        <w:rPr>
          <w:color w:val="231F20"/>
        </w:rPr>
        <w:t>доступно</w:t>
      </w:r>
      <w:r>
        <w:rPr>
          <w:color w:val="231F20"/>
          <w:spacing w:val="-11"/>
        </w:rPr>
        <w:t> </w:t>
      </w:r>
      <w:r>
        <w:rPr>
          <w:color w:val="231F20"/>
        </w:rPr>
        <w:t>ПЧКВ.</w:t>
      </w:r>
      <w:r>
        <w:rPr>
          <w:color w:val="231F20"/>
          <w:spacing w:val="-11"/>
        </w:rPr>
        <w:t> </w:t>
      </w:r>
      <w:r>
        <w:rPr>
          <w:color w:val="231F20"/>
        </w:rPr>
        <w:t>Реальные преимущества применение фибриноли− за на догоспитальном этапе дает в слу− чае длительной транспортировки, более 30–60 мин.</w:t>
      </w:r>
    </w:p>
    <w:p>
      <w:pPr>
        <w:pStyle w:val="BodyText"/>
        <w:spacing w:line="278" w:lineRule="auto"/>
        <w:ind w:left="250" w:right="1" w:firstLine="453"/>
      </w:pPr>
      <w:r>
        <w:rPr>
          <w:color w:val="231F20"/>
        </w:rPr>
        <w:t>Профессиональные медработники, </w:t>
      </w:r>
      <w:r>
        <w:rPr>
          <w:color w:val="231F20"/>
          <w:spacing w:val="-2"/>
        </w:rPr>
        <w:t>выполняющие</w:t>
      </w:r>
      <w:r>
        <w:rPr>
          <w:color w:val="231F20"/>
          <w:spacing w:val="-10"/>
        </w:rPr>
        <w:t> </w:t>
      </w:r>
      <w:r>
        <w:rPr>
          <w:color w:val="231F20"/>
          <w:spacing w:val="-2"/>
        </w:rPr>
        <w:t>фибринолиз,</w:t>
      </w:r>
      <w:r>
        <w:rPr>
          <w:color w:val="231F20"/>
          <w:spacing w:val="-9"/>
        </w:rPr>
        <w:t> </w:t>
      </w:r>
      <w:r>
        <w:rPr>
          <w:color w:val="231F20"/>
          <w:spacing w:val="-2"/>
        </w:rPr>
        <w:t>должны</w:t>
      </w:r>
      <w:r>
        <w:rPr>
          <w:color w:val="231F20"/>
          <w:spacing w:val="-9"/>
        </w:rPr>
        <w:t> </w:t>
      </w:r>
      <w:r>
        <w:rPr>
          <w:color w:val="231F20"/>
          <w:spacing w:val="-2"/>
        </w:rPr>
        <w:t>знать </w:t>
      </w:r>
      <w:r>
        <w:rPr>
          <w:color w:val="231F20"/>
        </w:rPr>
        <w:t>о его опасностях и противопоказаниях к </w:t>
      </w:r>
      <w:r>
        <w:rPr>
          <w:color w:val="231F20"/>
          <w:spacing w:val="-4"/>
        </w:rPr>
        <w:t>нему. Наибольшую пользу от фибриноли− </w:t>
      </w:r>
      <w:r>
        <w:rPr>
          <w:color w:val="231F20"/>
          <w:spacing w:val="-2"/>
        </w:rPr>
        <w:t>за,</w:t>
      </w:r>
      <w:r>
        <w:rPr>
          <w:color w:val="231F20"/>
          <w:spacing w:val="-10"/>
        </w:rPr>
        <w:t> </w:t>
      </w:r>
      <w:r>
        <w:rPr>
          <w:color w:val="231F20"/>
          <w:spacing w:val="-2"/>
        </w:rPr>
        <w:t>по−видимому,</w:t>
      </w:r>
      <w:r>
        <w:rPr>
          <w:color w:val="231F20"/>
          <w:spacing w:val="-9"/>
        </w:rPr>
        <w:t> </w:t>
      </w:r>
      <w:r>
        <w:rPr>
          <w:color w:val="231F20"/>
          <w:spacing w:val="-2"/>
        </w:rPr>
        <w:t>получат</w:t>
      </w:r>
      <w:r>
        <w:rPr>
          <w:color w:val="231F20"/>
          <w:spacing w:val="-9"/>
        </w:rPr>
        <w:t> </w:t>
      </w:r>
      <w:r>
        <w:rPr>
          <w:color w:val="231F20"/>
          <w:spacing w:val="-2"/>
        </w:rPr>
        <w:t>пациенты</w:t>
      </w:r>
      <w:r>
        <w:rPr>
          <w:color w:val="231F20"/>
          <w:spacing w:val="-9"/>
        </w:rPr>
        <w:t> </w:t>
      </w:r>
      <w:r>
        <w:rPr>
          <w:color w:val="231F20"/>
          <w:spacing w:val="-2"/>
        </w:rPr>
        <w:t>с</w:t>
      </w:r>
      <w:r>
        <w:rPr>
          <w:color w:val="231F20"/>
          <w:spacing w:val="-10"/>
        </w:rPr>
        <w:t> </w:t>
      </w:r>
      <w:r>
        <w:rPr>
          <w:color w:val="231F20"/>
          <w:spacing w:val="-2"/>
        </w:rPr>
        <w:t>об− </w:t>
      </w:r>
      <w:r>
        <w:rPr>
          <w:color w:val="231F20"/>
          <w:spacing w:val="-4"/>
        </w:rPr>
        <w:t>ширными</w:t>
      </w:r>
      <w:r>
        <w:rPr>
          <w:color w:val="231F20"/>
          <w:spacing w:val="-8"/>
        </w:rPr>
        <w:t> </w:t>
      </w:r>
      <w:r>
        <w:rPr>
          <w:color w:val="231F20"/>
          <w:spacing w:val="-4"/>
        </w:rPr>
        <w:t>ОИМ</w:t>
      </w:r>
      <w:r>
        <w:rPr>
          <w:color w:val="231F20"/>
          <w:spacing w:val="-7"/>
        </w:rPr>
        <w:t> </w:t>
      </w:r>
      <w:r>
        <w:rPr>
          <w:color w:val="231F20"/>
          <w:spacing w:val="-4"/>
        </w:rPr>
        <w:t>(например,</w:t>
      </w:r>
      <w:r>
        <w:rPr>
          <w:color w:val="231F20"/>
          <w:spacing w:val="-7"/>
        </w:rPr>
        <w:t> </w:t>
      </w:r>
      <w:r>
        <w:rPr>
          <w:color w:val="231F20"/>
          <w:spacing w:val="-4"/>
        </w:rPr>
        <w:t>по</w:t>
      </w:r>
      <w:r>
        <w:rPr>
          <w:color w:val="231F20"/>
          <w:spacing w:val="-7"/>
        </w:rPr>
        <w:t> </w:t>
      </w:r>
      <w:r>
        <w:rPr>
          <w:color w:val="231F20"/>
          <w:spacing w:val="-4"/>
        </w:rPr>
        <w:t>изменениям </w:t>
      </w:r>
      <w:r>
        <w:rPr>
          <w:color w:val="231F20"/>
        </w:rPr>
        <w:t>на</w:t>
      </w:r>
      <w:r>
        <w:rPr>
          <w:color w:val="231F20"/>
          <w:spacing w:val="18"/>
        </w:rPr>
        <w:t> </w:t>
      </w:r>
      <w:r>
        <w:rPr>
          <w:color w:val="231F20"/>
        </w:rPr>
        <w:t>ЭКГ).</w:t>
      </w:r>
      <w:r>
        <w:rPr>
          <w:color w:val="231F20"/>
          <w:spacing w:val="19"/>
        </w:rPr>
        <w:t> </w:t>
      </w:r>
      <w:r>
        <w:rPr>
          <w:color w:val="231F20"/>
        </w:rPr>
        <w:t>Польза</w:t>
      </w:r>
      <w:r>
        <w:rPr>
          <w:color w:val="231F20"/>
          <w:spacing w:val="18"/>
        </w:rPr>
        <w:t> </w:t>
      </w:r>
      <w:r>
        <w:rPr>
          <w:color w:val="231F20"/>
        </w:rPr>
        <w:t>от</w:t>
      </w:r>
      <w:r>
        <w:rPr>
          <w:color w:val="231F20"/>
          <w:spacing w:val="19"/>
        </w:rPr>
        <w:t> </w:t>
      </w:r>
      <w:r>
        <w:rPr>
          <w:color w:val="231F20"/>
        </w:rPr>
        <w:t>фибринолиза</w:t>
      </w:r>
      <w:r>
        <w:rPr>
          <w:color w:val="231F20"/>
          <w:spacing w:val="19"/>
        </w:rPr>
        <w:t> </w:t>
      </w:r>
      <w:r>
        <w:rPr>
          <w:color w:val="231F20"/>
        </w:rPr>
        <w:t>не</w:t>
      </w:r>
      <w:r>
        <w:rPr>
          <w:color w:val="231F20"/>
          <w:spacing w:val="18"/>
        </w:rPr>
        <w:t> </w:t>
      </w:r>
      <w:r>
        <w:rPr>
          <w:color w:val="231F20"/>
          <w:spacing w:val="-5"/>
        </w:rPr>
        <w:t>так</w:t>
      </w:r>
    </w:p>
    <w:p>
      <w:pPr>
        <w:pStyle w:val="BodyText"/>
        <w:spacing w:line="278" w:lineRule="auto" w:before="163"/>
        <w:ind w:left="196"/>
        <w:jc w:val="left"/>
      </w:pPr>
      <w:r>
        <w:rPr/>
        <w:br w:type="column"/>
      </w:r>
      <w:r>
        <w:rPr>
          <w:color w:val="231F20"/>
        </w:rPr>
        <w:t>впечатляет при инфаркте задней </w:t>
      </w:r>
      <w:r>
        <w:rPr>
          <w:color w:val="231F20"/>
        </w:rPr>
        <w:t>стенки, как при передних инфарктах.</w:t>
      </w:r>
    </w:p>
    <w:p>
      <w:pPr>
        <w:pStyle w:val="Heading4"/>
        <w:spacing w:line="228" w:lineRule="auto" w:before="83"/>
        <w:ind w:left="1000" w:right="134" w:firstLine="495"/>
      </w:pPr>
      <w:r>
        <w:rPr>
          <w:color w:val="9BCB52"/>
          <w:w w:val="85"/>
        </w:rPr>
        <w:t>Первичное чрескожное коронарное</w:t>
      </w:r>
      <w:r>
        <w:rPr>
          <w:color w:val="9BCB52"/>
          <w:spacing w:val="2"/>
        </w:rPr>
        <w:t> </w:t>
      </w:r>
      <w:r>
        <w:rPr>
          <w:color w:val="9BCB52"/>
          <w:spacing w:val="-2"/>
          <w:w w:val="85"/>
        </w:rPr>
        <w:t>вмешательство</w:t>
      </w:r>
    </w:p>
    <w:p>
      <w:pPr>
        <w:pStyle w:val="BodyText"/>
        <w:spacing w:line="278" w:lineRule="auto" w:before="196"/>
        <w:ind w:left="196" w:right="134" w:firstLine="453"/>
      </w:pPr>
      <w:r>
        <w:rPr>
          <w:color w:val="231F20"/>
        </w:rPr>
        <w:t>Коронарная</w:t>
      </w:r>
      <w:r>
        <w:rPr>
          <w:color w:val="231F20"/>
          <w:spacing w:val="-12"/>
        </w:rPr>
        <w:t> </w:t>
      </w:r>
      <w:r>
        <w:rPr>
          <w:color w:val="231F20"/>
        </w:rPr>
        <w:t>ангиопластика,</w:t>
      </w:r>
      <w:r>
        <w:rPr>
          <w:color w:val="231F20"/>
          <w:spacing w:val="-11"/>
        </w:rPr>
        <w:t> </w:t>
      </w:r>
      <w:r>
        <w:rPr>
          <w:color w:val="231F20"/>
        </w:rPr>
        <w:t>с</w:t>
      </w:r>
      <w:r>
        <w:rPr>
          <w:color w:val="231F20"/>
          <w:spacing w:val="-11"/>
        </w:rPr>
        <w:t> </w:t>
      </w:r>
      <w:r>
        <w:rPr>
          <w:color w:val="231F20"/>
        </w:rPr>
        <w:t>уста− новкой стента или без него, стало лече− нием первого выбора для пациентов с ИМ−сПST.</w:t>
      </w:r>
      <w:r>
        <w:rPr>
          <w:color w:val="231F20"/>
          <w:spacing w:val="-9"/>
        </w:rPr>
        <w:t> </w:t>
      </w:r>
      <w:r>
        <w:rPr>
          <w:color w:val="231F20"/>
        </w:rPr>
        <w:t>ПЧКВ,</w:t>
      </w:r>
      <w:r>
        <w:rPr>
          <w:color w:val="231F20"/>
          <w:spacing w:val="-9"/>
        </w:rPr>
        <w:t> </w:t>
      </w:r>
      <w:r>
        <w:rPr>
          <w:color w:val="231F20"/>
        </w:rPr>
        <w:t>выполненное</w:t>
      </w:r>
      <w:r>
        <w:rPr>
          <w:color w:val="231F20"/>
          <w:spacing w:val="-9"/>
        </w:rPr>
        <w:t> </w:t>
      </w:r>
      <w:r>
        <w:rPr>
          <w:color w:val="231F20"/>
        </w:rPr>
        <w:t>с</w:t>
      </w:r>
      <w:r>
        <w:rPr>
          <w:color w:val="231F20"/>
          <w:spacing w:val="-9"/>
        </w:rPr>
        <w:t> </w:t>
      </w:r>
      <w:r>
        <w:rPr>
          <w:color w:val="231F20"/>
        </w:rPr>
        <w:t>мини− мальной</w:t>
      </w:r>
      <w:r>
        <w:rPr>
          <w:color w:val="231F20"/>
          <w:spacing w:val="-12"/>
        </w:rPr>
        <w:t> </w:t>
      </w:r>
      <w:r>
        <w:rPr>
          <w:color w:val="231F20"/>
        </w:rPr>
        <w:t>задержкой</w:t>
      </w:r>
      <w:r>
        <w:rPr>
          <w:color w:val="231F20"/>
          <w:spacing w:val="-11"/>
        </w:rPr>
        <w:t> </w:t>
      </w:r>
      <w:r>
        <w:rPr>
          <w:color w:val="231F20"/>
        </w:rPr>
        <w:t>от</w:t>
      </w:r>
      <w:r>
        <w:rPr>
          <w:color w:val="231F20"/>
          <w:spacing w:val="-11"/>
        </w:rPr>
        <w:t> </w:t>
      </w:r>
      <w:r>
        <w:rPr>
          <w:color w:val="231F20"/>
        </w:rPr>
        <w:t>первого</w:t>
      </w:r>
      <w:r>
        <w:rPr>
          <w:color w:val="231F20"/>
          <w:spacing w:val="-11"/>
        </w:rPr>
        <w:t> </w:t>
      </w:r>
      <w:r>
        <w:rPr>
          <w:color w:val="231F20"/>
        </w:rPr>
        <w:t>медицин− ского контакта до первого раздувания баллона</w:t>
      </w:r>
      <w:r>
        <w:rPr>
          <w:color w:val="231F20"/>
          <w:spacing w:val="-12"/>
        </w:rPr>
        <w:t> </w:t>
      </w:r>
      <w:r>
        <w:rPr>
          <w:color w:val="231F20"/>
        </w:rPr>
        <w:t>в</w:t>
      </w:r>
      <w:r>
        <w:rPr>
          <w:color w:val="231F20"/>
          <w:spacing w:val="-11"/>
        </w:rPr>
        <w:t> </w:t>
      </w:r>
      <w:r>
        <w:rPr>
          <w:color w:val="231F20"/>
        </w:rPr>
        <w:t>крупном</w:t>
      </w:r>
      <w:r>
        <w:rPr>
          <w:color w:val="231F20"/>
          <w:spacing w:val="-11"/>
        </w:rPr>
        <w:t> </w:t>
      </w:r>
      <w:r>
        <w:rPr>
          <w:color w:val="231F20"/>
        </w:rPr>
        <w:t>центре</w:t>
      </w:r>
      <w:r>
        <w:rPr>
          <w:color w:val="231F20"/>
          <w:spacing w:val="-11"/>
        </w:rPr>
        <w:t> </w:t>
      </w:r>
      <w:r>
        <w:rPr>
          <w:color w:val="231F20"/>
        </w:rPr>
        <w:t>опытным</w:t>
      </w:r>
      <w:r>
        <w:rPr>
          <w:color w:val="231F20"/>
          <w:spacing w:val="-12"/>
        </w:rPr>
        <w:t> </w:t>
      </w:r>
      <w:r>
        <w:rPr>
          <w:color w:val="231F20"/>
        </w:rPr>
        <w:t>пер− </w:t>
      </w:r>
      <w:r>
        <w:rPr>
          <w:color w:val="231F20"/>
          <w:spacing w:val="-2"/>
        </w:rPr>
        <w:t>соналом,</w:t>
      </w:r>
      <w:r>
        <w:rPr>
          <w:color w:val="231F20"/>
          <w:spacing w:val="-2"/>
        </w:rPr>
        <w:t> поддерживающим</w:t>
      </w:r>
      <w:r>
        <w:rPr>
          <w:color w:val="231F20"/>
          <w:spacing w:val="-2"/>
        </w:rPr>
        <w:t> соответству− </w:t>
      </w:r>
      <w:r>
        <w:rPr>
          <w:color w:val="231F20"/>
        </w:rPr>
        <w:t>ющий</w:t>
      </w:r>
      <w:r>
        <w:rPr>
          <w:color w:val="231F20"/>
          <w:spacing w:val="-1"/>
        </w:rPr>
        <w:t> </w:t>
      </w:r>
      <w:r>
        <w:rPr>
          <w:color w:val="231F20"/>
        </w:rPr>
        <w:t>экспертный</w:t>
      </w:r>
      <w:r>
        <w:rPr>
          <w:color w:val="231F20"/>
          <w:spacing w:val="-1"/>
        </w:rPr>
        <w:t> </w:t>
      </w:r>
      <w:r>
        <w:rPr>
          <w:color w:val="231F20"/>
        </w:rPr>
        <w:t>уровень,</w:t>
      </w:r>
      <w:r>
        <w:rPr>
          <w:color w:val="231F20"/>
          <w:spacing w:val="-1"/>
        </w:rPr>
        <w:t> </w:t>
      </w:r>
      <w:r>
        <w:rPr>
          <w:color w:val="231F20"/>
        </w:rPr>
        <w:t>является</w:t>
      </w:r>
      <w:r>
        <w:rPr>
          <w:color w:val="231F20"/>
          <w:spacing w:val="-1"/>
        </w:rPr>
        <w:t> </w:t>
      </w:r>
      <w:r>
        <w:rPr>
          <w:color w:val="231F20"/>
        </w:rPr>
        <w:t>ле− чением выбора, так как уменьшает ле− тальность</w:t>
      </w:r>
      <w:r>
        <w:rPr>
          <w:color w:val="231F20"/>
          <w:spacing w:val="-6"/>
        </w:rPr>
        <w:t> </w:t>
      </w:r>
      <w:r>
        <w:rPr>
          <w:color w:val="231F20"/>
        </w:rPr>
        <w:t>и</w:t>
      </w:r>
      <w:r>
        <w:rPr>
          <w:color w:val="231F20"/>
          <w:spacing w:val="-6"/>
        </w:rPr>
        <w:t> </w:t>
      </w:r>
      <w:r>
        <w:rPr>
          <w:color w:val="231F20"/>
        </w:rPr>
        <w:t>осложнения</w:t>
      </w:r>
      <w:r>
        <w:rPr>
          <w:color w:val="231F20"/>
          <w:spacing w:val="-6"/>
        </w:rPr>
        <w:t> </w:t>
      </w:r>
      <w:r>
        <w:rPr>
          <w:color w:val="231F20"/>
        </w:rPr>
        <w:t>при</w:t>
      </w:r>
      <w:r>
        <w:rPr>
          <w:color w:val="231F20"/>
          <w:spacing w:val="-6"/>
        </w:rPr>
        <w:t> </w:t>
      </w:r>
      <w:r>
        <w:rPr>
          <w:color w:val="231F20"/>
        </w:rPr>
        <w:t>сравнении</w:t>
      </w:r>
      <w:r>
        <w:rPr>
          <w:color w:val="231F20"/>
          <w:spacing w:val="-6"/>
        </w:rPr>
        <w:t> </w:t>
      </w:r>
      <w:r>
        <w:rPr>
          <w:color w:val="231F20"/>
        </w:rPr>
        <w:t>с немедленным фибринолизом.</w:t>
      </w:r>
    </w:p>
    <w:p>
      <w:pPr>
        <w:pStyle w:val="Heading4"/>
        <w:spacing w:line="228" w:lineRule="auto" w:before="81"/>
        <w:ind w:left="1901" w:right="134" w:hanging="523"/>
      </w:pPr>
      <w:r>
        <w:rPr>
          <w:color w:val="9BCB52"/>
          <w:w w:val="85"/>
        </w:rPr>
        <w:t>Сравнение фибринолиза и</w:t>
      </w:r>
      <w:r>
        <w:rPr>
          <w:color w:val="9BCB52"/>
          <w:spacing w:val="-3"/>
        </w:rPr>
        <w:t> </w:t>
      </w:r>
      <w:r>
        <w:rPr>
          <w:color w:val="9BCB52"/>
          <w:w w:val="85"/>
        </w:rPr>
        <w:t>первичного</w:t>
      </w:r>
      <w:r>
        <w:rPr>
          <w:color w:val="9BCB52"/>
          <w:spacing w:val="-3"/>
        </w:rPr>
        <w:t> </w:t>
      </w:r>
      <w:r>
        <w:rPr>
          <w:color w:val="9BCB52"/>
          <w:spacing w:val="-5"/>
          <w:w w:val="85"/>
        </w:rPr>
        <w:t>ЧКВ</w:t>
      </w:r>
    </w:p>
    <w:p>
      <w:pPr>
        <w:pStyle w:val="BodyText"/>
        <w:spacing w:line="278" w:lineRule="auto" w:before="196"/>
        <w:ind w:left="196" w:right="131" w:firstLine="453"/>
      </w:pPr>
      <w:r>
        <w:rPr>
          <w:color w:val="231F20"/>
          <w:spacing w:val="-2"/>
        </w:rPr>
        <w:t>Первичная</w:t>
      </w:r>
      <w:r>
        <w:rPr>
          <w:color w:val="231F20"/>
          <w:spacing w:val="-10"/>
        </w:rPr>
        <w:t> </w:t>
      </w:r>
      <w:r>
        <w:rPr>
          <w:color w:val="231F20"/>
          <w:spacing w:val="-2"/>
        </w:rPr>
        <w:t>ЧКВ</w:t>
      </w:r>
      <w:r>
        <w:rPr>
          <w:color w:val="231F20"/>
          <w:spacing w:val="-9"/>
        </w:rPr>
        <w:t> </w:t>
      </w:r>
      <w:r>
        <w:rPr>
          <w:color w:val="231F20"/>
          <w:spacing w:val="-2"/>
        </w:rPr>
        <w:t>ранее</w:t>
      </w:r>
      <w:r>
        <w:rPr>
          <w:color w:val="231F20"/>
          <w:spacing w:val="-9"/>
        </w:rPr>
        <w:t> </w:t>
      </w:r>
      <w:r>
        <w:rPr>
          <w:color w:val="231F20"/>
          <w:spacing w:val="-2"/>
        </w:rPr>
        <w:t>была</w:t>
      </w:r>
      <w:r>
        <w:rPr>
          <w:color w:val="231F20"/>
          <w:spacing w:val="-9"/>
        </w:rPr>
        <w:t> </w:t>
      </w:r>
      <w:r>
        <w:rPr>
          <w:color w:val="231F20"/>
          <w:spacing w:val="-2"/>
        </w:rPr>
        <w:t>ограни− </w:t>
      </w:r>
      <w:r>
        <w:rPr>
          <w:color w:val="231F20"/>
        </w:rPr>
        <w:t>чена необходимостью доступа к катете− ризационной лаборатории, соответству− </w:t>
      </w:r>
      <w:r>
        <w:rPr>
          <w:color w:val="231F20"/>
          <w:spacing w:val="-4"/>
        </w:rPr>
        <w:t>ющим образом подготовленного персона− </w:t>
      </w:r>
      <w:r>
        <w:rPr>
          <w:color w:val="231F20"/>
        </w:rPr>
        <w:t>ла и задержкой до первого </w:t>
      </w:r>
      <w:r>
        <w:rPr>
          <w:color w:val="231F20"/>
        </w:rPr>
        <w:t>раздувания баллона. Фибринолитическая терапия в настоящее время есть широкодоступная стратегия реперфузионной терапии. Оба подхода хорошо изучены и за последние десятилетия были объектом больших рандомизированных мультицентровых исследований. Время от развития симп− </w:t>
      </w:r>
      <w:r>
        <w:rPr>
          <w:color w:val="231F20"/>
          <w:spacing w:val="-2"/>
        </w:rPr>
        <w:t>томатики</w:t>
      </w:r>
      <w:r>
        <w:rPr>
          <w:color w:val="231F20"/>
          <w:spacing w:val="-10"/>
        </w:rPr>
        <w:t> </w:t>
      </w:r>
      <w:r>
        <w:rPr>
          <w:color w:val="231F20"/>
          <w:spacing w:val="-2"/>
        </w:rPr>
        <w:t>до</w:t>
      </w:r>
      <w:r>
        <w:rPr>
          <w:color w:val="231F20"/>
          <w:spacing w:val="-9"/>
        </w:rPr>
        <w:t> </w:t>
      </w:r>
      <w:r>
        <w:rPr>
          <w:color w:val="231F20"/>
          <w:spacing w:val="-2"/>
        </w:rPr>
        <w:t>связанной</w:t>
      </w:r>
      <w:r>
        <w:rPr>
          <w:color w:val="231F20"/>
          <w:spacing w:val="-9"/>
        </w:rPr>
        <w:t> </w:t>
      </w:r>
      <w:r>
        <w:rPr>
          <w:color w:val="231F20"/>
          <w:spacing w:val="-2"/>
        </w:rPr>
        <w:t>с</w:t>
      </w:r>
      <w:r>
        <w:rPr>
          <w:color w:val="231F20"/>
          <w:spacing w:val="-9"/>
        </w:rPr>
        <w:t> </w:t>
      </w:r>
      <w:r>
        <w:rPr>
          <w:color w:val="231F20"/>
          <w:spacing w:val="-2"/>
        </w:rPr>
        <w:t>ПЧКВ</w:t>
      </w:r>
      <w:r>
        <w:rPr>
          <w:color w:val="231F20"/>
          <w:spacing w:val="-10"/>
        </w:rPr>
        <w:t> </w:t>
      </w:r>
      <w:r>
        <w:rPr>
          <w:color w:val="231F20"/>
          <w:spacing w:val="-2"/>
        </w:rPr>
        <w:t>задержкой (время</w:t>
      </w:r>
      <w:r>
        <w:rPr>
          <w:color w:val="231F20"/>
          <w:spacing w:val="-9"/>
        </w:rPr>
        <w:t> </w:t>
      </w:r>
      <w:r>
        <w:rPr>
          <w:color w:val="231F20"/>
          <w:spacing w:val="-2"/>
        </w:rPr>
        <w:t>от</w:t>
      </w:r>
      <w:r>
        <w:rPr>
          <w:color w:val="231F20"/>
          <w:spacing w:val="-9"/>
        </w:rPr>
        <w:t> </w:t>
      </w:r>
      <w:r>
        <w:rPr>
          <w:color w:val="231F20"/>
          <w:spacing w:val="-2"/>
        </w:rPr>
        <w:t>диагноза</w:t>
      </w:r>
      <w:r>
        <w:rPr>
          <w:color w:val="231F20"/>
          <w:spacing w:val="-9"/>
        </w:rPr>
        <w:t> </w:t>
      </w:r>
      <w:r>
        <w:rPr>
          <w:color w:val="231F20"/>
          <w:spacing w:val="-2"/>
        </w:rPr>
        <w:t>до</w:t>
      </w:r>
      <w:r>
        <w:rPr>
          <w:color w:val="231F20"/>
          <w:spacing w:val="-9"/>
        </w:rPr>
        <w:t> </w:t>
      </w:r>
      <w:r>
        <w:rPr>
          <w:color w:val="231F20"/>
          <w:spacing w:val="-2"/>
        </w:rPr>
        <w:t>баллона</w:t>
      </w:r>
      <w:r>
        <w:rPr>
          <w:color w:val="231F20"/>
          <w:spacing w:val="-9"/>
        </w:rPr>
        <w:t> </w:t>
      </w:r>
      <w:r>
        <w:rPr>
          <w:color w:val="231F20"/>
          <w:spacing w:val="-2"/>
        </w:rPr>
        <w:t>минус</w:t>
      </w:r>
      <w:r>
        <w:rPr>
          <w:color w:val="231F20"/>
          <w:spacing w:val="-9"/>
        </w:rPr>
        <w:t> </w:t>
      </w:r>
      <w:r>
        <w:rPr>
          <w:color w:val="231F20"/>
          <w:spacing w:val="-2"/>
        </w:rPr>
        <w:t>вре− </w:t>
      </w:r>
      <w:r>
        <w:rPr>
          <w:color w:val="231F20"/>
        </w:rPr>
        <w:t>мя</w:t>
      </w:r>
      <w:r>
        <w:rPr>
          <w:color w:val="231F20"/>
          <w:spacing w:val="-11"/>
        </w:rPr>
        <w:t> </w:t>
      </w:r>
      <w:r>
        <w:rPr>
          <w:color w:val="231F20"/>
        </w:rPr>
        <w:t>от</w:t>
      </w:r>
      <w:r>
        <w:rPr>
          <w:color w:val="231F20"/>
          <w:spacing w:val="-11"/>
        </w:rPr>
        <w:t> </w:t>
      </w:r>
      <w:r>
        <w:rPr>
          <w:color w:val="231F20"/>
        </w:rPr>
        <w:t>диагноза</w:t>
      </w:r>
      <w:r>
        <w:rPr>
          <w:color w:val="231F20"/>
          <w:spacing w:val="-11"/>
        </w:rPr>
        <w:t> </w:t>
      </w:r>
      <w:r>
        <w:rPr>
          <w:color w:val="231F20"/>
        </w:rPr>
        <w:t>до</w:t>
      </w:r>
      <w:r>
        <w:rPr>
          <w:color w:val="231F20"/>
          <w:spacing w:val="-11"/>
        </w:rPr>
        <w:t> </w:t>
      </w:r>
      <w:r>
        <w:rPr>
          <w:color w:val="231F20"/>
        </w:rPr>
        <w:t>иглы)</w:t>
      </w:r>
      <w:r>
        <w:rPr>
          <w:color w:val="231F20"/>
          <w:spacing w:val="-11"/>
        </w:rPr>
        <w:t> </w:t>
      </w:r>
      <w:r>
        <w:rPr>
          <w:color w:val="231F20"/>
        </w:rPr>
        <w:t>является</w:t>
      </w:r>
      <w:r>
        <w:rPr>
          <w:color w:val="231F20"/>
          <w:spacing w:val="-11"/>
        </w:rPr>
        <w:t> </w:t>
      </w:r>
      <w:r>
        <w:rPr>
          <w:color w:val="231F20"/>
        </w:rPr>
        <w:t>ключом к выбору наиболее подходящей страте− </w:t>
      </w:r>
      <w:r>
        <w:rPr>
          <w:color w:val="231F20"/>
          <w:spacing w:val="-2"/>
        </w:rPr>
        <w:t>гии реваскуляризации. Фибринолитичес− </w:t>
      </w:r>
      <w:r>
        <w:rPr>
          <w:color w:val="231F20"/>
        </w:rPr>
        <w:t>кая терапия наиболее эффективна у па− циентов, поступающих в пределах 2–3 часов от момента развития симптомов </w:t>
      </w:r>
      <w:r>
        <w:rPr>
          <w:color w:val="231F20"/>
          <w:spacing w:val="-2"/>
        </w:rPr>
        <w:t>ишемии.</w:t>
      </w:r>
      <w:r>
        <w:rPr>
          <w:color w:val="231F20"/>
          <w:spacing w:val="-10"/>
        </w:rPr>
        <w:t> </w:t>
      </w:r>
      <w:r>
        <w:rPr>
          <w:color w:val="231F20"/>
          <w:spacing w:val="-2"/>
        </w:rPr>
        <w:t>Сравнение</w:t>
      </w:r>
      <w:r>
        <w:rPr>
          <w:color w:val="231F20"/>
          <w:spacing w:val="-9"/>
        </w:rPr>
        <w:t> </w:t>
      </w:r>
      <w:r>
        <w:rPr>
          <w:color w:val="231F20"/>
          <w:spacing w:val="-2"/>
        </w:rPr>
        <w:t>складывается</w:t>
      </w:r>
      <w:r>
        <w:rPr>
          <w:color w:val="231F20"/>
          <w:spacing w:val="-9"/>
        </w:rPr>
        <w:t> </w:t>
      </w:r>
      <w:r>
        <w:rPr>
          <w:color w:val="231F20"/>
          <w:spacing w:val="-2"/>
        </w:rPr>
        <w:t>в</w:t>
      </w:r>
      <w:r>
        <w:rPr>
          <w:color w:val="231F20"/>
          <w:spacing w:val="-9"/>
        </w:rPr>
        <w:t> </w:t>
      </w:r>
      <w:r>
        <w:rPr>
          <w:color w:val="231F20"/>
          <w:spacing w:val="-2"/>
        </w:rPr>
        <w:t>поль− </w:t>
      </w:r>
      <w:r>
        <w:rPr>
          <w:color w:val="231F20"/>
        </w:rPr>
        <w:t>зу</w:t>
      </w:r>
      <w:r>
        <w:rPr>
          <w:color w:val="231F20"/>
          <w:spacing w:val="8"/>
        </w:rPr>
        <w:t> </w:t>
      </w:r>
      <w:r>
        <w:rPr>
          <w:color w:val="231F20"/>
        </w:rPr>
        <w:t>ПЧКВ,</w:t>
      </w:r>
      <w:r>
        <w:rPr>
          <w:color w:val="231F20"/>
          <w:spacing w:val="9"/>
        </w:rPr>
        <w:t> </w:t>
      </w:r>
      <w:r>
        <w:rPr>
          <w:color w:val="231F20"/>
        </w:rPr>
        <w:t>когда</w:t>
      </w:r>
      <w:r>
        <w:rPr>
          <w:color w:val="231F20"/>
          <w:spacing w:val="8"/>
        </w:rPr>
        <w:t> </w:t>
      </w:r>
      <w:r>
        <w:rPr>
          <w:color w:val="231F20"/>
        </w:rPr>
        <w:t>оно</w:t>
      </w:r>
      <w:r>
        <w:rPr>
          <w:color w:val="231F20"/>
          <w:spacing w:val="9"/>
        </w:rPr>
        <w:t> </w:t>
      </w:r>
      <w:r>
        <w:rPr>
          <w:color w:val="231F20"/>
        </w:rPr>
        <w:t>начато</w:t>
      </w:r>
      <w:r>
        <w:rPr>
          <w:color w:val="231F20"/>
          <w:spacing w:val="8"/>
        </w:rPr>
        <w:t> </w:t>
      </w:r>
      <w:r>
        <w:rPr>
          <w:color w:val="231F20"/>
        </w:rPr>
        <w:t>в</w:t>
      </w:r>
      <w:r>
        <w:rPr>
          <w:color w:val="231F20"/>
          <w:spacing w:val="9"/>
        </w:rPr>
        <w:t> </w:t>
      </w:r>
      <w:r>
        <w:rPr>
          <w:color w:val="231F20"/>
        </w:rPr>
        <w:t>пределах</w:t>
      </w:r>
      <w:r>
        <w:rPr>
          <w:color w:val="231F20"/>
          <w:spacing w:val="8"/>
        </w:rPr>
        <w:t> </w:t>
      </w:r>
      <w:r>
        <w:rPr>
          <w:color w:val="231F20"/>
          <w:spacing w:val="-10"/>
        </w:rPr>
        <w:t>2</w:t>
      </w:r>
    </w:p>
    <w:p>
      <w:pPr>
        <w:spacing w:after="0" w:line="278" w:lineRule="auto"/>
        <w:sectPr>
          <w:pgSz w:w="8220" w:h="11900"/>
          <w:pgMar w:header="429" w:footer="645" w:top="620" w:bottom="840" w:left="620" w:right="620"/>
          <w:cols w:num="2" w:equalWidth="0">
            <w:col w:w="3431" w:space="40"/>
            <w:col w:w="3509"/>
          </w:cols>
        </w:sectPr>
      </w:pPr>
    </w:p>
    <w:p>
      <w:pPr>
        <w:pStyle w:val="BodyText"/>
        <w:spacing w:line="278" w:lineRule="auto" w:before="163"/>
        <w:ind w:left="137" w:right="41"/>
        <w:rPr>
          <w:sz w:val="9"/>
        </w:rPr>
      </w:pPr>
      <w:r>
        <w:rPr>
          <w:color w:val="231F20"/>
        </w:rPr>
        <w:t>часов с момента развития симптомов </w:t>
      </w:r>
      <w:r>
        <w:rPr>
          <w:color w:val="231F20"/>
        </w:rPr>
        <w:t>и сочетается со спасающей или отсрочен− </w:t>
      </w:r>
      <w:r>
        <w:rPr>
          <w:color w:val="231F20"/>
          <w:spacing w:val="-2"/>
        </w:rPr>
        <w:t>ной</w:t>
      </w:r>
      <w:r>
        <w:rPr>
          <w:color w:val="231F20"/>
          <w:spacing w:val="-10"/>
        </w:rPr>
        <w:t> </w:t>
      </w:r>
      <w:r>
        <w:rPr>
          <w:color w:val="231F20"/>
          <w:spacing w:val="-2"/>
        </w:rPr>
        <w:t>ЧКВ.</w:t>
      </w:r>
      <w:r>
        <w:rPr>
          <w:color w:val="231F20"/>
          <w:spacing w:val="-9"/>
        </w:rPr>
        <w:t> </w:t>
      </w:r>
      <w:r>
        <w:rPr>
          <w:color w:val="231F20"/>
          <w:spacing w:val="-2"/>
        </w:rPr>
        <w:t>У</w:t>
      </w:r>
      <w:r>
        <w:rPr>
          <w:color w:val="231F20"/>
          <w:spacing w:val="-9"/>
        </w:rPr>
        <w:t> </w:t>
      </w:r>
      <w:r>
        <w:rPr>
          <w:color w:val="231F20"/>
          <w:spacing w:val="-2"/>
        </w:rPr>
        <w:t>рано</w:t>
      </w:r>
      <w:r>
        <w:rPr>
          <w:color w:val="231F20"/>
          <w:spacing w:val="-9"/>
        </w:rPr>
        <w:t> </w:t>
      </w:r>
      <w:r>
        <w:rPr>
          <w:color w:val="231F20"/>
          <w:spacing w:val="-2"/>
        </w:rPr>
        <w:t>поступивших,</w:t>
      </w:r>
      <w:r>
        <w:rPr>
          <w:color w:val="231F20"/>
          <w:spacing w:val="-10"/>
        </w:rPr>
        <w:t> </w:t>
      </w:r>
      <w:r>
        <w:rPr>
          <w:color w:val="231F20"/>
          <w:spacing w:val="-2"/>
        </w:rPr>
        <w:t>пациентов </w:t>
      </w:r>
      <w:r>
        <w:rPr>
          <w:color w:val="231F20"/>
        </w:rPr>
        <w:t>более молодого возраста и большим пе− </w:t>
      </w:r>
      <w:r>
        <w:rPr>
          <w:color w:val="231F20"/>
          <w:spacing w:val="-2"/>
        </w:rPr>
        <w:t>редним</w:t>
      </w:r>
      <w:r>
        <w:rPr>
          <w:color w:val="231F20"/>
          <w:spacing w:val="-10"/>
        </w:rPr>
        <w:t> </w:t>
      </w:r>
      <w:r>
        <w:rPr>
          <w:color w:val="231F20"/>
          <w:spacing w:val="-2"/>
        </w:rPr>
        <w:t>инфарктом,</w:t>
      </w:r>
      <w:r>
        <w:rPr>
          <w:color w:val="231F20"/>
          <w:spacing w:val="-9"/>
        </w:rPr>
        <w:t> </w:t>
      </w:r>
      <w:r>
        <w:rPr>
          <w:color w:val="231F20"/>
          <w:spacing w:val="-2"/>
        </w:rPr>
        <w:t>связанная</w:t>
      </w:r>
      <w:r>
        <w:rPr>
          <w:color w:val="231F20"/>
          <w:spacing w:val="-9"/>
        </w:rPr>
        <w:t> </w:t>
      </w:r>
      <w:r>
        <w:rPr>
          <w:color w:val="231F20"/>
          <w:spacing w:val="-2"/>
        </w:rPr>
        <w:t>с</w:t>
      </w:r>
      <w:r>
        <w:rPr>
          <w:color w:val="231F20"/>
          <w:spacing w:val="-9"/>
        </w:rPr>
        <w:t> </w:t>
      </w:r>
      <w:r>
        <w:rPr>
          <w:color w:val="231F20"/>
          <w:spacing w:val="-2"/>
        </w:rPr>
        <w:t>ПЧКВ</w:t>
      </w:r>
      <w:r>
        <w:rPr>
          <w:color w:val="231F20"/>
          <w:spacing w:val="-10"/>
        </w:rPr>
        <w:t> </w:t>
      </w:r>
      <w:r>
        <w:rPr>
          <w:color w:val="231F20"/>
          <w:spacing w:val="-2"/>
        </w:rPr>
        <w:t>за− </w:t>
      </w:r>
      <w:r>
        <w:rPr>
          <w:color w:val="231F20"/>
        </w:rPr>
        <w:t>держка</w:t>
      </w:r>
      <w:r>
        <w:rPr>
          <w:color w:val="231F20"/>
          <w:spacing w:val="-7"/>
        </w:rPr>
        <w:t> </w:t>
      </w:r>
      <w:r>
        <w:rPr>
          <w:color w:val="231F20"/>
        </w:rPr>
        <w:t>в</w:t>
      </w:r>
      <w:r>
        <w:rPr>
          <w:color w:val="231F20"/>
          <w:spacing w:val="-7"/>
        </w:rPr>
        <w:t> </w:t>
      </w:r>
      <w:r>
        <w:rPr>
          <w:color w:val="231F20"/>
        </w:rPr>
        <w:t>60</w:t>
      </w:r>
      <w:r>
        <w:rPr>
          <w:color w:val="231F20"/>
          <w:spacing w:val="-7"/>
        </w:rPr>
        <w:t> </w:t>
      </w:r>
      <w:r>
        <w:rPr>
          <w:color w:val="231F20"/>
        </w:rPr>
        <w:t>мин</w:t>
      </w:r>
      <w:r>
        <w:rPr>
          <w:color w:val="231F20"/>
          <w:spacing w:val="-7"/>
        </w:rPr>
        <w:t> </w:t>
      </w:r>
      <w:r>
        <w:rPr>
          <w:color w:val="231F20"/>
        </w:rPr>
        <w:t>может</w:t>
      </w:r>
      <w:r>
        <w:rPr>
          <w:color w:val="231F20"/>
          <w:spacing w:val="-7"/>
        </w:rPr>
        <w:t> </w:t>
      </w:r>
      <w:r>
        <w:rPr>
          <w:color w:val="231F20"/>
        </w:rPr>
        <w:t>быть</w:t>
      </w:r>
      <w:r>
        <w:rPr>
          <w:color w:val="231F20"/>
          <w:spacing w:val="-7"/>
        </w:rPr>
        <w:t> </w:t>
      </w:r>
      <w:r>
        <w:rPr>
          <w:color w:val="231F20"/>
        </w:rPr>
        <w:t>неприемле− мой, тогда как у позднее поступивших (более</w:t>
      </w:r>
      <w:r>
        <w:rPr>
          <w:color w:val="231F20"/>
          <w:spacing w:val="-7"/>
        </w:rPr>
        <w:t> </w:t>
      </w:r>
      <w:r>
        <w:rPr>
          <w:color w:val="231F20"/>
        </w:rPr>
        <w:t>3</w:t>
      </w:r>
      <w:r>
        <w:rPr>
          <w:color w:val="231F20"/>
          <w:spacing w:val="-7"/>
        </w:rPr>
        <w:t> </w:t>
      </w:r>
      <w:r>
        <w:rPr>
          <w:color w:val="231F20"/>
        </w:rPr>
        <w:t>часов</w:t>
      </w:r>
      <w:r>
        <w:rPr>
          <w:color w:val="231F20"/>
          <w:spacing w:val="-7"/>
        </w:rPr>
        <w:t> </w:t>
      </w:r>
      <w:r>
        <w:rPr>
          <w:color w:val="231F20"/>
        </w:rPr>
        <w:t>с</w:t>
      </w:r>
      <w:r>
        <w:rPr>
          <w:color w:val="231F20"/>
          <w:spacing w:val="-7"/>
        </w:rPr>
        <w:t> </w:t>
      </w:r>
      <w:r>
        <w:rPr>
          <w:color w:val="231F20"/>
        </w:rPr>
        <w:t>момента</w:t>
      </w:r>
      <w:r>
        <w:rPr>
          <w:color w:val="231F20"/>
          <w:spacing w:val="-7"/>
        </w:rPr>
        <w:t> </w:t>
      </w:r>
      <w:r>
        <w:rPr>
          <w:color w:val="231F20"/>
        </w:rPr>
        <w:t>развития</w:t>
      </w:r>
      <w:r>
        <w:rPr>
          <w:color w:val="231F20"/>
          <w:spacing w:val="-7"/>
        </w:rPr>
        <w:t> </w:t>
      </w:r>
      <w:r>
        <w:rPr>
          <w:color w:val="231F20"/>
        </w:rPr>
        <w:t>симп− </w:t>
      </w:r>
      <w:r>
        <w:rPr>
          <w:color w:val="231F20"/>
          <w:spacing w:val="-2"/>
        </w:rPr>
        <w:t>томов)</w:t>
      </w:r>
      <w:r>
        <w:rPr>
          <w:color w:val="231F20"/>
          <w:spacing w:val="-10"/>
        </w:rPr>
        <w:t> </w:t>
      </w:r>
      <w:r>
        <w:rPr>
          <w:color w:val="231F20"/>
          <w:spacing w:val="-2"/>
        </w:rPr>
        <w:t>связанная</w:t>
      </w:r>
      <w:r>
        <w:rPr>
          <w:color w:val="231F20"/>
          <w:spacing w:val="-9"/>
        </w:rPr>
        <w:t> </w:t>
      </w:r>
      <w:r>
        <w:rPr>
          <w:color w:val="231F20"/>
          <w:spacing w:val="-2"/>
        </w:rPr>
        <w:t>с</w:t>
      </w:r>
      <w:r>
        <w:rPr>
          <w:color w:val="231F20"/>
          <w:spacing w:val="-9"/>
        </w:rPr>
        <w:t> </w:t>
      </w:r>
      <w:r>
        <w:rPr>
          <w:color w:val="231F20"/>
          <w:spacing w:val="-2"/>
        </w:rPr>
        <w:t>ПЧКВ</w:t>
      </w:r>
      <w:r>
        <w:rPr>
          <w:color w:val="231F20"/>
          <w:spacing w:val="-9"/>
        </w:rPr>
        <w:t> </w:t>
      </w:r>
      <w:r>
        <w:rPr>
          <w:color w:val="231F20"/>
          <w:spacing w:val="-2"/>
        </w:rPr>
        <w:t>задержка</w:t>
      </w:r>
      <w:r>
        <w:rPr>
          <w:color w:val="231F20"/>
          <w:spacing w:val="-10"/>
        </w:rPr>
        <w:t> </w:t>
      </w:r>
      <w:r>
        <w:rPr>
          <w:color w:val="231F20"/>
          <w:spacing w:val="-2"/>
        </w:rPr>
        <w:t>может </w:t>
      </w:r>
      <w:r>
        <w:rPr>
          <w:color w:val="231F20"/>
        </w:rPr>
        <w:t>быть приемлемой до 120 мин.</w:t>
      </w:r>
      <w:r>
        <w:rPr>
          <w:color w:val="231F20"/>
          <w:position w:val="6"/>
          <w:sz w:val="9"/>
        </w:rPr>
        <w:t>794</w:t>
      </w:r>
    </w:p>
    <w:p>
      <w:pPr>
        <w:pStyle w:val="BodyText"/>
        <w:spacing w:line="278" w:lineRule="auto"/>
        <w:ind w:left="137" w:right="41" w:firstLine="453"/>
      </w:pPr>
      <w:r>
        <w:rPr>
          <w:color w:val="231F20"/>
        </w:rPr>
        <w:t>Улучшение систем лечения может существенно</w:t>
      </w:r>
      <w:r>
        <w:rPr>
          <w:color w:val="231F20"/>
          <w:spacing w:val="-1"/>
        </w:rPr>
        <w:t> </w:t>
      </w:r>
      <w:r>
        <w:rPr>
          <w:color w:val="231F20"/>
        </w:rPr>
        <w:t>укоротить</w:t>
      </w:r>
      <w:r>
        <w:rPr>
          <w:color w:val="231F20"/>
          <w:spacing w:val="-1"/>
        </w:rPr>
        <w:t> </w:t>
      </w:r>
      <w:r>
        <w:rPr>
          <w:color w:val="231F20"/>
        </w:rPr>
        <w:t>время</w:t>
      </w:r>
      <w:r>
        <w:rPr>
          <w:color w:val="231F20"/>
          <w:spacing w:val="-1"/>
        </w:rPr>
        <w:t> </w:t>
      </w:r>
      <w:r>
        <w:rPr>
          <w:color w:val="231F20"/>
        </w:rPr>
        <w:t>связанной с ПЧКВ задержки</w:t>
      </w:r>
      <w:r>
        <w:rPr>
          <w:color w:val="231F20"/>
          <w:position w:val="6"/>
          <w:sz w:val="9"/>
        </w:rPr>
        <w:t>797</w:t>
      </w:r>
      <w:r>
        <w:rPr>
          <w:color w:val="231F20"/>
        </w:rPr>
        <w:t>:</w:t>
      </w:r>
    </w:p>
    <w:p>
      <w:pPr>
        <w:pStyle w:val="ListParagraph"/>
        <w:numPr>
          <w:ilvl w:val="0"/>
          <w:numId w:val="22"/>
        </w:numPr>
        <w:tabs>
          <w:tab w:pos="856" w:val="left" w:leader="none"/>
        </w:tabs>
        <w:spacing w:line="278" w:lineRule="auto" w:before="0" w:after="0"/>
        <w:ind w:left="137" w:right="41" w:firstLine="453"/>
        <w:jc w:val="both"/>
        <w:rPr>
          <w:sz w:val="18"/>
        </w:rPr>
      </w:pPr>
      <w:r>
        <w:rPr>
          <w:color w:val="231F20"/>
          <w:sz w:val="18"/>
        </w:rPr>
        <w:t>ЭКГ следует как можно скорее записать на догоспитальном этапе и ин− </w:t>
      </w:r>
      <w:r>
        <w:rPr>
          <w:color w:val="231F20"/>
          <w:spacing w:val="-4"/>
          <w:sz w:val="18"/>
        </w:rPr>
        <w:t>терпретировать</w:t>
      </w:r>
      <w:r>
        <w:rPr>
          <w:color w:val="231F20"/>
          <w:spacing w:val="-10"/>
          <w:sz w:val="18"/>
        </w:rPr>
        <w:t> </w:t>
      </w:r>
      <w:r>
        <w:rPr>
          <w:color w:val="231F20"/>
          <w:spacing w:val="-4"/>
          <w:sz w:val="18"/>
        </w:rPr>
        <w:t>на</w:t>
      </w:r>
      <w:r>
        <w:rPr>
          <w:color w:val="231F20"/>
          <w:spacing w:val="-7"/>
          <w:sz w:val="18"/>
        </w:rPr>
        <w:t> </w:t>
      </w:r>
      <w:r>
        <w:rPr>
          <w:color w:val="231F20"/>
          <w:spacing w:val="-4"/>
          <w:sz w:val="18"/>
        </w:rPr>
        <w:t>наличие</w:t>
      </w:r>
      <w:r>
        <w:rPr>
          <w:color w:val="231F20"/>
          <w:spacing w:val="-7"/>
          <w:sz w:val="18"/>
        </w:rPr>
        <w:t> </w:t>
      </w:r>
      <w:r>
        <w:rPr>
          <w:color w:val="231F20"/>
          <w:spacing w:val="-4"/>
          <w:sz w:val="18"/>
        </w:rPr>
        <w:t>ИМ−сПST.</w:t>
      </w:r>
      <w:r>
        <w:rPr>
          <w:color w:val="231F20"/>
          <w:spacing w:val="-7"/>
          <w:sz w:val="18"/>
        </w:rPr>
        <w:t> </w:t>
      </w:r>
      <w:r>
        <w:rPr>
          <w:color w:val="231F20"/>
          <w:spacing w:val="-4"/>
          <w:sz w:val="18"/>
        </w:rPr>
        <w:t>Это </w:t>
      </w:r>
      <w:r>
        <w:rPr>
          <w:color w:val="231F20"/>
          <w:sz w:val="18"/>
        </w:rPr>
        <w:t>может уменьшить летальность пациен− тов, планируемых как на ПЧКВ, так и на фибринолитическую терапию.</w:t>
      </w:r>
    </w:p>
    <w:p>
      <w:pPr>
        <w:pStyle w:val="ListParagraph"/>
        <w:numPr>
          <w:ilvl w:val="0"/>
          <w:numId w:val="22"/>
        </w:numPr>
        <w:tabs>
          <w:tab w:pos="856" w:val="left" w:leader="none"/>
        </w:tabs>
        <w:spacing w:line="278" w:lineRule="auto" w:before="0" w:after="0"/>
        <w:ind w:left="137" w:right="38" w:firstLine="453"/>
        <w:jc w:val="both"/>
        <w:rPr>
          <w:sz w:val="18"/>
        </w:rPr>
      </w:pPr>
      <w:r>
        <w:rPr>
          <w:color w:val="231F20"/>
          <w:sz w:val="18"/>
        </w:rPr>
        <w:t>Диагностика ИМ−сПST может быть выполнена при помощи передачи ЭКГ</w:t>
      </w:r>
      <w:r>
        <w:rPr>
          <w:color w:val="231F20"/>
          <w:spacing w:val="-9"/>
          <w:sz w:val="18"/>
        </w:rPr>
        <w:t> </w:t>
      </w:r>
      <w:r>
        <w:rPr>
          <w:color w:val="231F20"/>
          <w:sz w:val="18"/>
        </w:rPr>
        <w:t>средствами</w:t>
      </w:r>
      <w:r>
        <w:rPr>
          <w:color w:val="231F20"/>
          <w:spacing w:val="-9"/>
          <w:sz w:val="18"/>
        </w:rPr>
        <w:t> </w:t>
      </w:r>
      <w:r>
        <w:rPr>
          <w:color w:val="231F20"/>
          <w:sz w:val="18"/>
        </w:rPr>
        <w:t>связи</w:t>
      </w:r>
      <w:r>
        <w:rPr>
          <w:color w:val="231F20"/>
          <w:spacing w:val="-9"/>
          <w:sz w:val="18"/>
        </w:rPr>
        <w:t> </w:t>
      </w:r>
      <w:r>
        <w:rPr>
          <w:color w:val="231F20"/>
          <w:sz w:val="18"/>
        </w:rPr>
        <w:t>или</w:t>
      </w:r>
      <w:r>
        <w:rPr>
          <w:color w:val="231F20"/>
          <w:spacing w:val="-9"/>
          <w:sz w:val="18"/>
        </w:rPr>
        <w:t> </w:t>
      </w:r>
      <w:r>
        <w:rPr>
          <w:color w:val="231F20"/>
          <w:sz w:val="18"/>
        </w:rPr>
        <w:t>на</w:t>
      </w:r>
      <w:r>
        <w:rPr>
          <w:color w:val="231F20"/>
          <w:spacing w:val="-9"/>
          <w:sz w:val="18"/>
        </w:rPr>
        <w:t> </w:t>
      </w:r>
      <w:r>
        <w:rPr>
          <w:color w:val="231F20"/>
          <w:sz w:val="18"/>
        </w:rPr>
        <w:t>месте,</w:t>
      </w:r>
      <w:r>
        <w:rPr>
          <w:color w:val="231F20"/>
          <w:spacing w:val="-9"/>
          <w:sz w:val="18"/>
        </w:rPr>
        <w:t> </w:t>
      </w:r>
      <w:r>
        <w:rPr>
          <w:color w:val="231F20"/>
          <w:sz w:val="18"/>
        </w:rPr>
        <w:t>вра− чом или хорошо обученной медсест− </w:t>
      </w:r>
      <w:r>
        <w:rPr>
          <w:color w:val="231F20"/>
          <w:spacing w:val="-2"/>
          <w:sz w:val="18"/>
        </w:rPr>
        <w:t>рой/парамедиком, компьютерными сред− </w:t>
      </w:r>
      <w:r>
        <w:rPr>
          <w:color w:val="231F20"/>
          <w:sz w:val="18"/>
        </w:rPr>
        <w:t>ствами интерпретации или без них.</w:t>
      </w:r>
    </w:p>
    <w:p>
      <w:pPr>
        <w:pStyle w:val="ListParagraph"/>
        <w:numPr>
          <w:ilvl w:val="0"/>
          <w:numId w:val="22"/>
        </w:numPr>
        <w:tabs>
          <w:tab w:pos="856" w:val="left" w:leader="none"/>
        </w:tabs>
        <w:spacing w:line="278" w:lineRule="auto" w:before="0" w:after="0"/>
        <w:ind w:left="137" w:right="38" w:firstLine="453"/>
        <w:jc w:val="both"/>
        <w:rPr>
          <w:sz w:val="9"/>
        </w:rPr>
      </w:pPr>
      <w:r>
        <w:rPr>
          <w:color w:val="231F20"/>
          <w:spacing w:val="-2"/>
          <w:sz w:val="18"/>
        </w:rPr>
        <w:t>Если</w:t>
      </w:r>
      <w:r>
        <w:rPr>
          <w:color w:val="231F20"/>
          <w:spacing w:val="-10"/>
          <w:sz w:val="18"/>
        </w:rPr>
        <w:t> </w:t>
      </w:r>
      <w:r>
        <w:rPr>
          <w:color w:val="231F20"/>
          <w:spacing w:val="-2"/>
          <w:sz w:val="18"/>
        </w:rPr>
        <w:t>планируется</w:t>
      </w:r>
      <w:r>
        <w:rPr>
          <w:color w:val="231F20"/>
          <w:spacing w:val="-9"/>
          <w:sz w:val="18"/>
        </w:rPr>
        <w:t> </w:t>
      </w:r>
      <w:r>
        <w:rPr>
          <w:color w:val="231F20"/>
          <w:spacing w:val="-2"/>
          <w:sz w:val="18"/>
        </w:rPr>
        <w:t>ПЧКВ,</w:t>
      </w:r>
      <w:r>
        <w:rPr>
          <w:color w:val="231F20"/>
          <w:spacing w:val="-9"/>
          <w:sz w:val="18"/>
        </w:rPr>
        <w:t> </w:t>
      </w:r>
      <w:r>
        <w:rPr>
          <w:color w:val="231F20"/>
          <w:spacing w:val="-2"/>
          <w:sz w:val="18"/>
        </w:rPr>
        <w:t>забла− </w:t>
      </w:r>
      <w:r>
        <w:rPr>
          <w:color w:val="231F20"/>
          <w:sz w:val="18"/>
        </w:rPr>
        <w:t>говременное, еще на догоспитальном этапе, оповещение катетеризационной лаборатории внесет вклад в снижение </w:t>
      </w:r>
      <w:r>
        <w:rPr>
          <w:color w:val="231F20"/>
          <w:spacing w:val="-2"/>
          <w:sz w:val="18"/>
        </w:rPr>
        <w:t>летальности.</w:t>
      </w:r>
      <w:r>
        <w:rPr>
          <w:color w:val="231F20"/>
          <w:spacing w:val="-2"/>
          <w:position w:val="6"/>
          <w:sz w:val="9"/>
        </w:rPr>
        <w:t>797</w:t>
      </w:r>
    </w:p>
    <w:p>
      <w:pPr>
        <w:pStyle w:val="BodyText"/>
        <w:spacing w:line="278" w:lineRule="auto"/>
        <w:ind w:left="137" w:right="41" w:firstLine="453"/>
      </w:pPr>
      <w:r>
        <w:rPr>
          <w:color w:val="231F20"/>
        </w:rPr>
        <w:t>Дополнительные</w:t>
      </w:r>
      <w:r>
        <w:rPr>
          <w:color w:val="231F20"/>
          <w:spacing w:val="-12"/>
        </w:rPr>
        <w:t> </w:t>
      </w:r>
      <w:r>
        <w:rPr>
          <w:color w:val="231F20"/>
        </w:rPr>
        <w:t>элементы</w:t>
      </w:r>
      <w:r>
        <w:rPr>
          <w:color w:val="231F20"/>
          <w:spacing w:val="-11"/>
        </w:rPr>
        <w:t> </w:t>
      </w:r>
      <w:r>
        <w:rPr>
          <w:color w:val="231F20"/>
        </w:rPr>
        <w:t>для</w:t>
      </w:r>
      <w:r>
        <w:rPr>
          <w:color w:val="231F20"/>
          <w:spacing w:val="-11"/>
        </w:rPr>
        <w:t> </w:t>
      </w:r>
      <w:r>
        <w:rPr>
          <w:color w:val="231F20"/>
        </w:rPr>
        <w:t>эф− фективной системы лечения включают:</w:t>
      </w:r>
    </w:p>
    <w:p>
      <w:pPr>
        <w:pStyle w:val="ListParagraph"/>
        <w:numPr>
          <w:ilvl w:val="0"/>
          <w:numId w:val="22"/>
        </w:numPr>
        <w:tabs>
          <w:tab w:pos="856" w:val="left" w:leader="none"/>
        </w:tabs>
        <w:spacing w:line="278" w:lineRule="auto" w:before="0" w:after="0"/>
        <w:ind w:left="137" w:right="40" w:firstLine="453"/>
        <w:jc w:val="both"/>
        <w:rPr>
          <w:sz w:val="18"/>
        </w:rPr>
      </w:pPr>
      <w:r>
        <w:rPr>
          <w:color w:val="231F20"/>
          <w:spacing w:val="-4"/>
          <w:sz w:val="18"/>
        </w:rPr>
        <w:t>Требование</w:t>
      </w:r>
      <w:r>
        <w:rPr>
          <w:color w:val="231F20"/>
          <w:spacing w:val="-8"/>
          <w:sz w:val="18"/>
        </w:rPr>
        <w:t> </w:t>
      </w:r>
      <w:r>
        <w:rPr>
          <w:color w:val="231F20"/>
          <w:spacing w:val="-4"/>
          <w:sz w:val="18"/>
        </w:rPr>
        <w:t>к</w:t>
      </w:r>
      <w:r>
        <w:rPr>
          <w:color w:val="231F20"/>
          <w:spacing w:val="-7"/>
          <w:sz w:val="18"/>
        </w:rPr>
        <w:t> </w:t>
      </w:r>
      <w:r>
        <w:rPr>
          <w:color w:val="231F20"/>
          <w:spacing w:val="-4"/>
          <w:sz w:val="18"/>
        </w:rPr>
        <w:t>катетеризационной </w:t>
      </w:r>
      <w:r>
        <w:rPr>
          <w:color w:val="231F20"/>
          <w:spacing w:val="-2"/>
          <w:sz w:val="18"/>
        </w:rPr>
        <w:t>лаборатории</w:t>
      </w:r>
      <w:r>
        <w:rPr>
          <w:color w:val="231F20"/>
          <w:spacing w:val="-12"/>
          <w:sz w:val="18"/>
        </w:rPr>
        <w:t> </w:t>
      </w:r>
      <w:r>
        <w:rPr>
          <w:color w:val="231F20"/>
          <w:spacing w:val="-2"/>
          <w:sz w:val="18"/>
        </w:rPr>
        <w:t>быть</w:t>
      </w:r>
      <w:r>
        <w:rPr>
          <w:color w:val="231F20"/>
          <w:spacing w:val="-9"/>
          <w:sz w:val="18"/>
        </w:rPr>
        <w:t> </w:t>
      </w:r>
      <w:r>
        <w:rPr>
          <w:color w:val="231F20"/>
          <w:spacing w:val="-2"/>
          <w:sz w:val="18"/>
        </w:rPr>
        <w:t>доступной</w:t>
      </w:r>
      <w:r>
        <w:rPr>
          <w:color w:val="231F20"/>
          <w:spacing w:val="-9"/>
          <w:sz w:val="18"/>
        </w:rPr>
        <w:t> </w:t>
      </w:r>
      <w:r>
        <w:rPr>
          <w:color w:val="231F20"/>
          <w:spacing w:val="-2"/>
          <w:sz w:val="18"/>
        </w:rPr>
        <w:t>24/7,</w:t>
      </w:r>
      <w:r>
        <w:rPr>
          <w:color w:val="231F20"/>
          <w:spacing w:val="-9"/>
          <w:sz w:val="18"/>
        </w:rPr>
        <w:t> </w:t>
      </w:r>
      <w:r>
        <w:rPr>
          <w:color w:val="231F20"/>
          <w:spacing w:val="-2"/>
          <w:sz w:val="18"/>
        </w:rPr>
        <w:t>приго− </w:t>
      </w:r>
      <w:r>
        <w:rPr>
          <w:color w:val="231F20"/>
          <w:sz w:val="18"/>
        </w:rPr>
        <w:t>товиться</w:t>
      </w:r>
      <w:r>
        <w:rPr>
          <w:color w:val="231F20"/>
          <w:spacing w:val="-12"/>
          <w:sz w:val="18"/>
        </w:rPr>
        <w:t> </w:t>
      </w:r>
      <w:r>
        <w:rPr>
          <w:color w:val="231F20"/>
          <w:sz w:val="18"/>
        </w:rPr>
        <w:t>к</w:t>
      </w:r>
      <w:r>
        <w:rPr>
          <w:color w:val="231F20"/>
          <w:spacing w:val="-11"/>
          <w:sz w:val="18"/>
        </w:rPr>
        <w:t> </w:t>
      </w:r>
      <w:r>
        <w:rPr>
          <w:color w:val="231F20"/>
          <w:sz w:val="18"/>
        </w:rPr>
        <w:t>выполнению</w:t>
      </w:r>
      <w:r>
        <w:rPr>
          <w:color w:val="231F20"/>
          <w:spacing w:val="-11"/>
          <w:sz w:val="18"/>
        </w:rPr>
        <w:t> </w:t>
      </w:r>
      <w:r>
        <w:rPr>
          <w:color w:val="231F20"/>
          <w:sz w:val="18"/>
        </w:rPr>
        <w:t>ЧКВ</w:t>
      </w:r>
      <w:r>
        <w:rPr>
          <w:color w:val="231F20"/>
          <w:spacing w:val="-11"/>
          <w:sz w:val="18"/>
        </w:rPr>
        <w:t> </w:t>
      </w:r>
      <w:r>
        <w:rPr>
          <w:color w:val="231F20"/>
          <w:sz w:val="18"/>
        </w:rPr>
        <w:t>за</w:t>
      </w:r>
      <w:r>
        <w:rPr>
          <w:color w:val="231F20"/>
          <w:spacing w:val="-12"/>
          <w:sz w:val="18"/>
        </w:rPr>
        <w:t> </w:t>
      </w:r>
      <w:r>
        <w:rPr>
          <w:color w:val="231F20"/>
          <w:sz w:val="18"/>
        </w:rPr>
        <w:t>20</w:t>
      </w:r>
      <w:r>
        <w:rPr>
          <w:color w:val="231F20"/>
          <w:spacing w:val="-11"/>
          <w:sz w:val="18"/>
        </w:rPr>
        <w:t> </w:t>
      </w:r>
      <w:r>
        <w:rPr>
          <w:color w:val="231F20"/>
          <w:sz w:val="18"/>
        </w:rPr>
        <w:t>минут.</w:t>
      </w:r>
    </w:p>
    <w:p>
      <w:pPr>
        <w:pStyle w:val="ListParagraph"/>
        <w:numPr>
          <w:ilvl w:val="0"/>
          <w:numId w:val="22"/>
        </w:numPr>
        <w:tabs>
          <w:tab w:pos="856" w:val="left" w:leader="none"/>
        </w:tabs>
        <w:spacing w:line="278" w:lineRule="auto" w:before="0" w:after="0"/>
        <w:ind w:left="137" w:right="41" w:firstLine="453"/>
        <w:jc w:val="both"/>
        <w:rPr>
          <w:sz w:val="18"/>
        </w:rPr>
      </w:pPr>
      <w:r>
        <w:rPr>
          <w:color w:val="231F20"/>
          <w:sz w:val="18"/>
        </w:rPr>
        <w:t>Обеспечение</w:t>
      </w:r>
      <w:r>
        <w:rPr>
          <w:color w:val="231F20"/>
          <w:spacing w:val="-10"/>
          <w:sz w:val="18"/>
        </w:rPr>
        <w:t> </w:t>
      </w:r>
      <w:r>
        <w:rPr>
          <w:color w:val="231F20"/>
          <w:sz w:val="18"/>
        </w:rPr>
        <w:t>обратной</w:t>
      </w:r>
      <w:r>
        <w:rPr>
          <w:color w:val="231F20"/>
          <w:spacing w:val="-10"/>
          <w:sz w:val="18"/>
        </w:rPr>
        <w:t> </w:t>
      </w:r>
      <w:r>
        <w:rPr>
          <w:color w:val="231F20"/>
          <w:sz w:val="18"/>
        </w:rPr>
        <w:t>связи</w:t>
      </w:r>
      <w:r>
        <w:rPr>
          <w:color w:val="231F20"/>
          <w:spacing w:val="-10"/>
          <w:sz w:val="18"/>
        </w:rPr>
        <w:t> </w:t>
      </w:r>
      <w:r>
        <w:rPr>
          <w:color w:val="231F20"/>
          <w:sz w:val="18"/>
        </w:rPr>
        <w:t>по реальному</w:t>
      </w:r>
      <w:r>
        <w:rPr>
          <w:color w:val="231F20"/>
          <w:spacing w:val="-9"/>
          <w:sz w:val="18"/>
        </w:rPr>
        <w:t> </w:t>
      </w:r>
      <w:r>
        <w:rPr>
          <w:color w:val="231F20"/>
          <w:sz w:val="18"/>
        </w:rPr>
        <w:t>времени</w:t>
      </w:r>
      <w:r>
        <w:rPr>
          <w:color w:val="231F20"/>
          <w:spacing w:val="-9"/>
          <w:sz w:val="18"/>
        </w:rPr>
        <w:t> </w:t>
      </w:r>
      <w:r>
        <w:rPr>
          <w:color w:val="231F20"/>
          <w:sz w:val="18"/>
        </w:rPr>
        <w:t>течения</w:t>
      </w:r>
      <w:r>
        <w:rPr>
          <w:color w:val="231F20"/>
          <w:spacing w:val="-9"/>
          <w:sz w:val="18"/>
        </w:rPr>
        <w:t> </w:t>
      </w:r>
      <w:r>
        <w:rPr>
          <w:color w:val="231F20"/>
          <w:sz w:val="18"/>
        </w:rPr>
        <w:t>случая</w:t>
      </w:r>
      <w:r>
        <w:rPr>
          <w:color w:val="231F20"/>
          <w:spacing w:val="-9"/>
          <w:sz w:val="18"/>
        </w:rPr>
        <w:t> </w:t>
      </w:r>
      <w:r>
        <w:rPr>
          <w:color w:val="231F20"/>
          <w:sz w:val="18"/>
        </w:rPr>
        <w:t>с</w:t>
      </w:r>
      <w:r>
        <w:rPr>
          <w:color w:val="231F20"/>
          <w:spacing w:val="-9"/>
          <w:sz w:val="18"/>
        </w:rPr>
        <w:t> </w:t>
      </w:r>
      <w:r>
        <w:rPr>
          <w:color w:val="231F20"/>
          <w:sz w:val="18"/>
        </w:rPr>
        <w:t>мо− мента развития симптоматики до ЧКВ.</w:t>
      </w:r>
    </w:p>
    <w:p>
      <w:pPr>
        <w:pStyle w:val="BodyText"/>
        <w:spacing w:line="278" w:lineRule="auto"/>
        <w:ind w:left="137" w:right="40" w:firstLine="453"/>
      </w:pPr>
      <w:r>
        <w:rPr>
          <w:color w:val="231F20"/>
        </w:rPr>
        <w:t>Для</w:t>
      </w:r>
      <w:r>
        <w:rPr>
          <w:color w:val="231F20"/>
          <w:spacing w:val="-12"/>
        </w:rPr>
        <w:t> </w:t>
      </w:r>
      <w:r>
        <w:rPr>
          <w:color w:val="231F20"/>
        </w:rPr>
        <w:t>пациентов,</w:t>
      </w:r>
      <w:r>
        <w:rPr>
          <w:color w:val="231F20"/>
          <w:spacing w:val="-11"/>
        </w:rPr>
        <w:t> </w:t>
      </w:r>
      <w:r>
        <w:rPr>
          <w:color w:val="231F20"/>
        </w:rPr>
        <w:t>которым</w:t>
      </w:r>
      <w:r>
        <w:rPr>
          <w:color w:val="231F20"/>
          <w:spacing w:val="-11"/>
        </w:rPr>
        <w:t> </w:t>
      </w:r>
      <w:r>
        <w:rPr>
          <w:color w:val="231F20"/>
        </w:rPr>
        <w:t>фибрино− </w:t>
      </w:r>
      <w:r>
        <w:rPr>
          <w:color w:val="231F20"/>
          <w:spacing w:val="-2"/>
        </w:rPr>
        <w:t>лиз</w:t>
      </w:r>
      <w:r>
        <w:rPr>
          <w:color w:val="231F20"/>
          <w:spacing w:val="-8"/>
        </w:rPr>
        <w:t> </w:t>
      </w:r>
      <w:r>
        <w:rPr>
          <w:color w:val="231F20"/>
          <w:spacing w:val="-2"/>
        </w:rPr>
        <w:t>противопоказан,</w:t>
      </w:r>
      <w:r>
        <w:rPr>
          <w:color w:val="231F20"/>
          <w:spacing w:val="-8"/>
        </w:rPr>
        <w:t> </w:t>
      </w:r>
      <w:r>
        <w:rPr>
          <w:color w:val="231F20"/>
          <w:spacing w:val="-2"/>
        </w:rPr>
        <w:t>ЧКВ</w:t>
      </w:r>
      <w:r>
        <w:rPr>
          <w:color w:val="231F20"/>
          <w:spacing w:val="-8"/>
        </w:rPr>
        <w:t> </w:t>
      </w:r>
      <w:r>
        <w:rPr>
          <w:color w:val="231F20"/>
          <w:spacing w:val="-2"/>
        </w:rPr>
        <w:t>следует</w:t>
      </w:r>
      <w:r>
        <w:rPr>
          <w:color w:val="231F20"/>
          <w:spacing w:val="-8"/>
        </w:rPr>
        <w:t> </w:t>
      </w:r>
      <w:r>
        <w:rPr>
          <w:color w:val="231F20"/>
          <w:spacing w:val="-2"/>
        </w:rPr>
        <w:t>выпол− </w:t>
      </w:r>
      <w:r>
        <w:rPr>
          <w:color w:val="231F20"/>
        </w:rPr>
        <w:t>нить</w:t>
      </w:r>
      <w:r>
        <w:rPr>
          <w:color w:val="231F20"/>
          <w:spacing w:val="-8"/>
        </w:rPr>
        <w:t> </w:t>
      </w:r>
      <w:r>
        <w:rPr>
          <w:color w:val="231F20"/>
        </w:rPr>
        <w:t>несмотря</w:t>
      </w:r>
      <w:r>
        <w:rPr>
          <w:color w:val="231F20"/>
          <w:spacing w:val="-8"/>
        </w:rPr>
        <w:t> </w:t>
      </w:r>
      <w:r>
        <w:rPr>
          <w:color w:val="231F20"/>
        </w:rPr>
        <w:t>на</w:t>
      </w:r>
      <w:r>
        <w:rPr>
          <w:color w:val="231F20"/>
          <w:spacing w:val="-8"/>
        </w:rPr>
        <w:t> </w:t>
      </w:r>
      <w:r>
        <w:rPr>
          <w:color w:val="231F20"/>
        </w:rPr>
        <w:t>задержку</w:t>
      </w:r>
      <w:r>
        <w:rPr>
          <w:color w:val="231F20"/>
          <w:spacing w:val="-8"/>
        </w:rPr>
        <w:t> </w:t>
      </w:r>
      <w:r>
        <w:rPr>
          <w:color w:val="231F20"/>
        </w:rPr>
        <w:t>—</w:t>
      </w:r>
      <w:r>
        <w:rPr>
          <w:color w:val="231F20"/>
          <w:spacing w:val="-8"/>
        </w:rPr>
        <w:t> </w:t>
      </w:r>
      <w:r>
        <w:rPr>
          <w:color w:val="231F20"/>
        </w:rPr>
        <w:t>это</w:t>
      </w:r>
      <w:r>
        <w:rPr>
          <w:color w:val="231F20"/>
          <w:spacing w:val="-8"/>
        </w:rPr>
        <w:t> </w:t>
      </w:r>
      <w:r>
        <w:rPr>
          <w:color w:val="231F20"/>
        </w:rPr>
        <w:t>лучше, чем</w:t>
      </w:r>
      <w:r>
        <w:rPr>
          <w:color w:val="231F20"/>
          <w:spacing w:val="3"/>
        </w:rPr>
        <w:t> </w:t>
      </w:r>
      <w:r>
        <w:rPr>
          <w:color w:val="231F20"/>
        </w:rPr>
        <w:t>не</w:t>
      </w:r>
      <w:r>
        <w:rPr>
          <w:color w:val="231F20"/>
          <w:spacing w:val="4"/>
        </w:rPr>
        <w:t> </w:t>
      </w:r>
      <w:r>
        <w:rPr>
          <w:color w:val="231F20"/>
        </w:rPr>
        <w:t>предпринимать</w:t>
      </w:r>
      <w:r>
        <w:rPr>
          <w:color w:val="231F20"/>
          <w:spacing w:val="3"/>
        </w:rPr>
        <w:t> </w:t>
      </w:r>
      <w:r>
        <w:rPr>
          <w:color w:val="231F20"/>
        </w:rPr>
        <w:t>никакой</w:t>
      </w:r>
      <w:r>
        <w:rPr>
          <w:color w:val="231F20"/>
          <w:spacing w:val="4"/>
        </w:rPr>
        <w:t> </w:t>
      </w:r>
      <w:r>
        <w:rPr>
          <w:color w:val="231F20"/>
          <w:spacing w:val="-2"/>
        </w:rPr>
        <w:t>попытки</w:t>
      </w:r>
    </w:p>
    <w:p>
      <w:pPr>
        <w:pStyle w:val="BodyText"/>
        <w:spacing w:line="278" w:lineRule="auto" w:before="163"/>
        <w:ind w:left="137" w:right="244"/>
      </w:pPr>
      <w:r>
        <w:rPr/>
        <w:br w:type="column"/>
      </w:r>
      <w:r>
        <w:rPr>
          <w:color w:val="231F20"/>
        </w:rPr>
        <w:t>реперфузионной терапии. Для пациен− тов</w:t>
      </w:r>
      <w:r>
        <w:rPr>
          <w:color w:val="231F20"/>
          <w:spacing w:val="-7"/>
        </w:rPr>
        <w:t> </w:t>
      </w:r>
      <w:r>
        <w:rPr>
          <w:color w:val="231F20"/>
        </w:rPr>
        <w:t>с</w:t>
      </w:r>
      <w:r>
        <w:rPr>
          <w:color w:val="231F20"/>
          <w:spacing w:val="-7"/>
        </w:rPr>
        <w:t> </w:t>
      </w:r>
      <w:r>
        <w:rPr>
          <w:color w:val="231F20"/>
        </w:rPr>
        <w:t>ИМ−сПST,</w:t>
      </w:r>
      <w:r>
        <w:rPr>
          <w:color w:val="231F20"/>
          <w:spacing w:val="-7"/>
        </w:rPr>
        <w:t> </w:t>
      </w:r>
      <w:r>
        <w:rPr>
          <w:color w:val="231F20"/>
        </w:rPr>
        <w:t>поступающих</w:t>
      </w:r>
      <w:r>
        <w:rPr>
          <w:color w:val="231F20"/>
          <w:spacing w:val="-7"/>
        </w:rPr>
        <w:t> </w:t>
      </w:r>
      <w:r>
        <w:rPr>
          <w:color w:val="231F20"/>
        </w:rPr>
        <w:t>в</w:t>
      </w:r>
      <w:r>
        <w:rPr>
          <w:color w:val="231F20"/>
          <w:spacing w:val="-7"/>
        </w:rPr>
        <w:t> </w:t>
      </w:r>
      <w:r>
        <w:rPr>
          <w:color w:val="231F20"/>
        </w:rPr>
        <w:t>состоя− нии</w:t>
      </w:r>
      <w:r>
        <w:rPr>
          <w:color w:val="231F20"/>
          <w:spacing w:val="-9"/>
        </w:rPr>
        <w:t> </w:t>
      </w:r>
      <w:r>
        <w:rPr>
          <w:color w:val="231F20"/>
        </w:rPr>
        <w:t>шока,</w:t>
      </w:r>
      <w:r>
        <w:rPr>
          <w:color w:val="231F20"/>
          <w:spacing w:val="-9"/>
        </w:rPr>
        <w:t> </w:t>
      </w:r>
      <w:r>
        <w:rPr>
          <w:color w:val="231F20"/>
        </w:rPr>
        <w:t>первичное</w:t>
      </w:r>
      <w:r>
        <w:rPr>
          <w:color w:val="231F20"/>
          <w:spacing w:val="-9"/>
        </w:rPr>
        <w:t> </w:t>
      </w:r>
      <w:r>
        <w:rPr>
          <w:color w:val="231F20"/>
        </w:rPr>
        <w:t>ЧКВ</w:t>
      </w:r>
      <w:r>
        <w:rPr>
          <w:color w:val="231F20"/>
          <w:spacing w:val="-9"/>
        </w:rPr>
        <w:t> </w:t>
      </w:r>
      <w:r>
        <w:rPr>
          <w:color w:val="231F20"/>
        </w:rPr>
        <w:t>(или</w:t>
      </w:r>
      <w:r>
        <w:rPr>
          <w:color w:val="231F20"/>
          <w:spacing w:val="-9"/>
        </w:rPr>
        <w:t> </w:t>
      </w:r>
      <w:r>
        <w:rPr>
          <w:color w:val="231F20"/>
        </w:rPr>
        <w:t>хирурги− ческое</w:t>
      </w:r>
      <w:r>
        <w:rPr>
          <w:color w:val="231F20"/>
          <w:spacing w:val="-3"/>
        </w:rPr>
        <w:t> </w:t>
      </w:r>
      <w:r>
        <w:rPr>
          <w:color w:val="231F20"/>
        </w:rPr>
        <w:t>коронарное</w:t>
      </w:r>
      <w:r>
        <w:rPr>
          <w:color w:val="231F20"/>
          <w:spacing w:val="-3"/>
        </w:rPr>
        <w:t> </w:t>
      </w:r>
      <w:r>
        <w:rPr>
          <w:color w:val="231F20"/>
        </w:rPr>
        <w:t>шунтирование)</w:t>
      </w:r>
      <w:r>
        <w:rPr>
          <w:color w:val="231F20"/>
          <w:spacing w:val="-3"/>
        </w:rPr>
        <w:t> </w:t>
      </w:r>
      <w:r>
        <w:rPr>
          <w:color w:val="231F20"/>
        </w:rPr>
        <w:t>явля− ется реперфузионным лечением выбора. Фибринолиз в таких случаях следует рассматривать только если задержка с ЧКВ значительна.</w:t>
      </w:r>
    </w:p>
    <w:p>
      <w:pPr>
        <w:pStyle w:val="Heading4"/>
        <w:spacing w:line="228" w:lineRule="auto" w:before="82"/>
        <w:ind w:left="626" w:right="247" w:firstLine="570"/>
      </w:pPr>
      <w:r>
        <w:rPr>
          <w:color w:val="9BCB52"/>
          <w:w w:val="85"/>
        </w:rPr>
        <w:t>Медицинская сортировка и</w:t>
      </w:r>
      <w:r>
        <w:rPr>
          <w:color w:val="9BCB52"/>
          <w:spacing w:val="-7"/>
        </w:rPr>
        <w:t> </w:t>
      </w:r>
      <w:r>
        <w:rPr>
          <w:color w:val="9BCB52"/>
          <w:w w:val="85"/>
        </w:rPr>
        <w:t>внутригоспитальный</w:t>
      </w:r>
      <w:r>
        <w:rPr>
          <w:color w:val="9BCB52"/>
          <w:spacing w:val="-7"/>
        </w:rPr>
        <w:t> </w:t>
      </w:r>
      <w:r>
        <w:rPr>
          <w:color w:val="9BCB52"/>
          <w:spacing w:val="-2"/>
          <w:w w:val="85"/>
        </w:rPr>
        <w:t>перевод</w:t>
      </w:r>
    </w:p>
    <w:p>
      <w:pPr>
        <w:spacing w:line="222" w:lineRule="exact" w:before="0"/>
        <w:ind w:left="0" w:right="247" w:firstLine="0"/>
        <w:jc w:val="right"/>
        <w:rPr>
          <w:rFonts w:ascii="Trebuchet MS" w:hAnsi="Trebuchet MS"/>
          <w:i/>
          <w:sz w:val="20"/>
        </w:rPr>
      </w:pPr>
      <w:r>
        <w:rPr>
          <w:rFonts w:ascii="Trebuchet MS" w:hAnsi="Trebuchet MS"/>
          <w:i/>
          <w:color w:val="9BCB52"/>
          <w:w w:val="85"/>
          <w:sz w:val="20"/>
        </w:rPr>
        <w:t>для</w:t>
      </w:r>
      <w:r>
        <w:rPr>
          <w:rFonts w:ascii="Trebuchet MS" w:hAnsi="Trebuchet MS"/>
          <w:i/>
          <w:color w:val="9BCB52"/>
          <w:spacing w:val="-5"/>
          <w:sz w:val="20"/>
        </w:rPr>
        <w:t> </w:t>
      </w:r>
      <w:r>
        <w:rPr>
          <w:rFonts w:ascii="Trebuchet MS" w:hAnsi="Trebuchet MS"/>
          <w:i/>
          <w:color w:val="9BCB52"/>
          <w:w w:val="85"/>
          <w:sz w:val="20"/>
        </w:rPr>
        <w:t>первичного</w:t>
      </w:r>
      <w:r>
        <w:rPr>
          <w:rFonts w:ascii="Trebuchet MS" w:hAnsi="Trebuchet MS"/>
          <w:i/>
          <w:color w:val="9BCB52"/>
          <w:spacing w:val="-5"/>
          <w:sz w:val="20"/>
        </w:rPr>
        <w:t> </w:t>
      </w:r>
      <w:r>
        <w:rPr>
          <w:rFonts w:ascii="Trebuchet MS" w:hAnsi="Trebuchet MS"/>
          <w:i/>
          <w:color w:val="9BCB52"/>
          <w:spacing w:val="-5"/>
          <w:w w:val="85"/>
          <w:sz w:val="20"/>
        </w:rPr>
        <w:t>ЧКВ</w:t>
      </w:r>
    </w:p>
    <w:p>
      <w:pPr>
        <w:pStyle w:val="BodyText"/>
        <w:spacing w:line="278" w:lineRule="auto" w:before="214"/>
        <w:ind w:left="137" w:right="244" w:firstLine="453"/>
      </w:pPr>
      <w:r>
        <w:rPr>
          <w:color w:val="231F20"/>
        </w:rPr>
        <w:t>Большинству пациентов, перено− </w:t>
      </w:r>
      <w:r>
        <w:rPr>
          <w:color w:val="231F20"/>
          <w:spacing w:val="-2"/>
        </w:rPr>
        <w:t>сящих</w:t>
      </w:r>
      <w:r>
        <w:rPr>
          <w:color w:val="231F20"/>
          <w:spacing w:val="-6"/>
        </w:rPr>
        <w:t> </w:t>
      </w:r>
      <w:r>
        <w:rPr>
          <w:color w:val="231F20"/>
          <w:spacing w:val="-2"/>
        </w:rPr>
        <w:t>ИМ−сПST,</w:t>
      </w:r>
      <w:r>
        <w:rPr>
          <w:color w:val="231F20"/>
          <w:spacing w:val="-6"/>
        </w:rPr>
        <w:t> </w:t>
      </w:r>
      <w:r>
        <w:rPr>
          <w:color w:val="231F20"/>
          <w:spacing w:val="-2"/>
        </w:rPr>
        <w:t>этот</w:t>
      </w:r>
      <w:r>
        <w:rPr>
          <w:color w:val="231F20"/>
          <w:spacing w:val="-6"/>
        </w:rPr>
        <w:t> </w:t>
      </w:r>
      <w:r>
        <w:rPr>
          <w:color w:val="231F20"/>
          <w:spacing w:val="-2"/>
        </w:rPr>
        <w:t>диагноз</w:t>
      </w:r>
      <w:r>
        <w:rPr>
          <w:color w:val="231F20"/>
          <w:spacing w:val="-6"/>
        </w:rPr>
        <w:t> </w:t>
      </w:r>
      <w:r>
        <w:rPr>
          <w:color w:val="231F20"/>
          <w:spacing w:val="-2"/>
        </w:rPr>
        <w:t>будет</w:t>
      </w:r>
      <w:r>
        <w:rPr>
          <w:color w:val="231F20"/>
          <w:spacing w:val="-6"/>
        </w:rPr>
        <w:t> </w:t>
      </w:r>
      <w:r>
        <w:rPr>
          <w:color w:val="231F20"/>
          <w:spacing w:val="-2"/>
        </w:rPr>
        <w:t>вы− </w:t>
      </w:r>
      <w:r>
        <w:rPr>
          <w:color w:val="231F20"/>
        </w:rPr>
        <w:t>ставлен либо на догоспитальном этапе, либо в отделении неотложной помощи госпиталя, не имеющего возможности выполнить ЧКВ. В случаях, когда ЧКВ можно</w:t>
      </w:r>
      <w:r>
        <w:rPr>
          <w:color w:val="231F20"/>
          <w:spacing w:val="-4"/>
        </w:rPr>
        <w:t> </w:t>
      </w:r>
      <w:r>
        <w:rPr>
          <w:color w:val="231F20"/>
        </w:rPr>
        <w:t>выполнить</w:t>
      </w:r>
      <w:r>
        <w:rPr>
          <w:color w:val="231F20"/>
          <w:spacing w:val="-4"/>
        </w:rPr>
        <w:t> </w:t>
      </w:r>
      <w:r>
        <w:rPr>
          <w:color w:val="231F20"/>
        </w:rPr>
        <w:t>в</w:t>
      </w:r>
      <w:r>
        <w:rPr>
          <w:color w:val="231F20"/>
          <w:spacing w:val="-4"/>
        </w:rPr>
        <w:t> </w:t>
      </w:r>
      <w:r>
        <w:rPr>
          <w:color w:val="231F20"/>
        </w:rPr>
        <w:t>пределах</w:t>
      </w:r>
      <w:r>
        <w:rPr>
          <w:color w:val="231F20"/>
          <w:spacing w:val="-4"/>
        </w:rPr>
        <w:t> </w:t>
      </w:r>
      <w:r>
        <w:rPr>
          <w:color w:val="231F20"/>
        </w:rPr>
        <w:t>60–90</w:t>
      </w:r>
      <w:r>
        <w:rPr>
          <w:color w:val="231F20"/>
          <w:spacing w:val="-4"/>
        </w:rPr>
        <w:t> </w:t>
      </w:r>
      <w:r>
        <w:rPr>
          <w:color w:val="231F20"/>
        </w:rPr>
        <w:t>мин, необходимая для этого транспортиров− ка предпочтительнее догоспитального фибринолиза.</w:t>
      </w:r>
      <w:r>
        <w:rPr>
          <w:color w:val="231F20"/>
          <w:position w:val="6"/>
          <w:sz w:val="9"/>
        </w:rPr>
        <w:t>797–801</w:t>
      </w:r>
      <w:r>
        <w:rPr>
          <w:color w:val="231F20"/>
          <w:spacing w:val="40"/>
          <w:position w:val="6"/>
          <w:sz w:val="9"/>
        </w:rPr>
        <w:t> </w:t>
      </w:r>
      <w:r>
        <w:rPr>
          <w:color w:val="231F20"/>
        </w:rPr>
        <w:t>Для взрослых паци− ентов,</w:t>
      </w:r>
      <w:r>
        <w:rPr>
          <w:color w:val="231F20"/>
          <w:spacing w:val="-10"/>
        </w:rPr>
        <w:t> </w:t>
      </w:r>
      <w:r>
        <w:rPr>
          <w:color w:val="231F20"/>
        </w:rPr>
        <w:t>поступающих</w:t>
      </w:r>
      <w:r>
        <w:rPr>
          <w:color w:val="231F20"/>
          <w:spacing w:val="-10"/>
        </w:rPr>
        <w:t> </w:t>
      </w:r>
      <w:r>
        <w:rPr>
          <w:color w:val="231F20"/>
        </w:rPr>
        <w:t>с</w:t>
      </w:r>
      <w:r>
        <w:rPr>
          <w:color w:val="231F20"/>
          <w:spacing w:val="-10"/>
        </w:rPr>
        <w:t> </w:t>
      </w:r>
      <w:r>
        <w:rPr>
          <w:color w:val="231F20"/>
        </w:rPr>
        <w:t>ИМ−сПST</w:t>
      </w:r>
      <w:r>
        <w:rPr>
          <w:color w:val="231F20"/>
          <w:spacing w:val="-10"/>
        </w:rPr>
        <w:t> </w:t>
      </w:r>
      <w:r>
        <w:rPr>
          <w:color w:val="231F20"/>
        </w:rPr>
        <w:t>в</w:t>
      </w:r>
      <w:r>
        <w:rPr>
          <w:color w:val="231F20"/>
          <w:spacing w:val="-10"/>
        </w:rPr>
        <w:t> </w:t>
      </w:r>
      <w:r>
        <w:rPr>
          <w:color w:val="231F20"/>
        </w:rPr>
        <w:t>отде− ление неотложной помощи госпиталя,</w:t>
      </w:r>
      <w:r>
        <w:rPr>
          <w:color w:val="231F20"/>
          <w:spacing w:val="80"/>
        </w:rPr>
        <w:t> </w:t>
      </w:r>
      <w:r>
        <w:rPr>
          <w:color w:val="231F20"/>
        </w:rPr>
        <w:t>не имеющего возможности выполнить ЧКВ, следует рассмотреть экстренную транспортировку без фибринолиза в</w:t>
      </w:r>
      <w:r>
        <w:rPr>
          <w:color w:val="231F20"/>
          <w:spacing w:val="40"/>
        </w:rPr>
        <w:t> </w:t>
      </w:r>
      <w:r>
        <w:rPr>
          <w:color w:val="231F20"/>
        </w:rPr>
        <w:t>ЧКВ центр, при условии, что это даст возможность</w:t>
      </w:r>
      <w:r>
        <w:rPr>
          <w:color w:val="231F20"/>
          <w:spacing w:val="-7"/>
        </w:rPr>
        <w:t> </w:t>
      </w:r>
      <w:r>
        <w:rPr>
          <w:color w:val="231F20"/>
        </w:rPr>
        <w:t>выполнить</w:t>
      </w:r>
      <w:r>
        <w:rPr>
          <w:color w:val="231F20"/>
          <w:spacing w:val="-7"/>
        </w:rPr>
        <w:t> </w:t>
      </w:r>
      <w:r>
        <w:rPr>
          <w:color w:val="231F20"/>
        </w:rPr>
        <w:t>ПЧКВ</w:t>
      </w:r>
      <w:r>
        <w:rPr>
          <w:color w:val="231F20"/>
          <w:spacing w:val="-7"/>
        </w:rPr>
        <w:t> </w:t>
      </w:r>
      <w:r>
        <w:rPr>
          <w:color w:val="231F20"/>
        </w:rPr>
        <w:t>в</w:t>
      </w:r>
      <w:r>
        <w:rPr>
          <w:color w:val="231F20"/>
          <w:spacing w:val="-7"/>
        </w:rPr>
        <w:t> </w:t>
      </w:r>
      <w:r>
        <w:rPr>
          <w:color w:val="231F20"/>
        </w:rPr>
        <w:t>прием− лемые сроки.</w:t>
      </w:r>
    </w:p>
    <w:p>
      <w:pPr>
        <w:pStyle w:val="BodyText"/>
        <w:spacing w:line="278" w:lineRule="auto"/>
        <w:ind w:left="137" w:right="241" w:firstLine="453"/>
      </w:pPr>
      <w:r>
        <w:rPr>
          <w:color w:val="231F20"/>
        </w:rPr>
        <w:t>Менее понятно, что лучше для бо− лее молодых пациентов, поступающих с передним инфарктом и короткой </w:t>
      </w:r>
      <w:r>
        <w:rPr>
          <w:color w:val="231F20"/>
        </w:rPr>
        <w:t>за− держкой &lt;2–3 часов — немедленно на− чинать фибринолитическую терапию (как вне, так и в госпитале) или перево− дить для ПЧКВ.</w:t>
      </w:r>
      <w:r>
        <w:rPr>
          <w:color w:val="231F20"/>
          <w:position w:val="6"/>
          <w:sz w:val="9"/>
        </w:rPr>
        <w:t>794</w:t>
      </w:r>
      <w:r>
        <w:rPr>
          <w:color w:val="231F20"/>
          <w:spacing w:val="40"/>
          <w:position w:val="6"/>
          <w:sz w:val="9"/>
        </w:rPr>
        <w:t> </w:t>
      </w:r>
      <w:r>
        <w:rPr>
          <w:color w:val="231F20"/>
        </w:rPr>
        <w:t>Перевод пациентов с ИМ−сПST</w:t>
      </w:r>
      <w:r>
        <w:rPr>
          <w:color w:val="231F20"/>
          <w:spacing w:val="-6"/>
        </w:rPr>
        <w:t> </w:t>
      </w:r>
      <w:r>
        <w:rPr>
          <w:color w:val="231F20"/>
        </w:rPr>
        <w:t>для</w:t>
      </w:r>
      <w:r>
        <w:rPr>
          <w:color w:val="231F20"/>
          <w:spacing w:val="-6"/>
        </w:rPr>
        <w:t> </w:t>
      </w:r>
      <w:r>
        <w:rPr>
          <w:color w:val="231F20"/>
        </w:rPr>
        <w:t>ПЧКВ</w:t>
      </w:r>
      <w:r>
        <w:rPr>
          <w:color w:val="231F20"/>
          <w:spacing w:val="-6"/>
        </w:rPr>
        <w:t> </w:t>
      </w:r>
      <w:r>
        <w:rPr>
          <w:color w:val="231F20"/>
        </w:rPr>
        <w:t>оправдан</w:t>
      </w:r>
      <w:r>
        <w:rPr>
          <w:color w:val="231F20"/>
          <w:spacing w:val="-6"/>
        </w:rPr>
        <w:t> </w:t>
      </w:r>
      <w:r>
        <w:rPr>
          <w:color w:val="231F20"/>
        </w:rPr>
        <w:t>у</w:t>
      </w:r>
      <w:r>
        <w:rPr>
          <w:color w:val="231F20"/>
          <w:spacing w:val="-6"/>
        </w:rPr>
        <w:t> </w:t>
      </w:r>
      <w:r>
        <w:rPr>
          <w:color w:val="231F20"/>
        </w:rPr>
        <w:t>тех,</w:t>
      </w:r>
      <w:r>
        <w:rPr>
          <w:color w:val="231F20"/>
          <w:spacing w:val="-6"/>
        </w:rPr>
        <w:t> </w:t>
      </w:r>
      <w:r>
        <w:rPr>
          <w:color w:val="231F20"/>
        </w:rPr>
        <w:t>кто поступает</w:t>
      </w:r>
      <w:r>
        <w:rPr>
          <w:color w:val="231F20"/>
          <w:spacing w:val="24"/>
        </w:rPr>
        <w:t> </w:t>
      </w:r>
      <w:r>
        <w:rPr>
          <w:color w:val="231F20"/>
        </w:rPr>
        <w:t>позднее</w:t>
      </w:r>
      <w:r>
        <w:rPr>
          <w:color w:val="231F20"/>
          <w:spacing w:val="24"/>
        </w:rPr>
        <w:t> </w:t>
      </w:r>
      <w:r>
        <w:rPr>
          <w:color w:val="231F20"/>
        </w:rPr>
        <w:t>3,</w:t>
      </w:r>
      <w:r>
        <w:rPr>
          <w:color w:val="231F20"/>
          <w:spacing w:val="24"/>
        </w:rPr>
        <w:t> </w:t>
      </w:r>
      <w:r>
        <w:rPr>
          <w:color w:val="231F20"/>
        </w:rPr>
        <w:t>но</w:t>
      </w:r>
      <w:r>
        <w:rPr>
          <w:color w:val="231F20"/>
          <w:spacing w:val="24"/>
        </w:rPr>
        <w:t> </w:t>
      </w:r>
      <w:r>
        <w:rPr>
          <w:color w:val="231F20"/>
        </w:rPr>
        <w:t>ранее</w:t>
      </w:r>
      <w:r>
        <w:rPr>
          <w:color w:val="231F20"/>
          <w:spacing w:val="24"/>
        </w:rPr>
        <w:t> </w:t>
      </w:r>
      <w:r>
        <w:rPr>
          <w:color w:val="231F20"/>
        </w:rPr>
        <w:t>12</w:t>
      </w:r>
      <w:r>
        <w:rPr>
          <w:color w:val="231F20"/>
          <w:spacing w:val="24"/>
        </w:rPr>
        <w:t> </w:t>
      </w:r>
      <w:r>
        <w:rPr>
          <w:color w:val="231F20"/>
        </w:rPr>
        <w:t>часов с момента развития симптоматики, при условии, что перевод можно осущест− вить быстро.</w:t>
      </w:r>
    </w:p>
    <w:p>
      <w:pPr>
        <w:spacing w:after="0" w:line="278" w:lineRule="auto"/>
        <w:sectPr>
          <w:pgSz w:w="8220" w:h="11900"/>
          <w:pgMar w:header="401" w:footer="645" w:top="620" w:bottom="840" w:left="620" w:right="620"/>
          <w:cols w:num="2" w:equalWidth="0">
            <w:col w:w="3358" w:space="58"/>
            <w:col w:w="3564"/>
          </w:cols>
        </w:sectPr>
      </w:pPr>
    </w:p>
    <w:p>
      <w:pPr>
        <w:pStyle w:val="Heading4"/>
        <w:spacing w:line="228" w:lineRule="auto" w:before="38"/>
        <w:ind w:left="1135" w:right="1" w:firstLine="136"/>
      </w:pPr>
      <w:r>
        <w:rPr>
          <w:color w:val="9BCB52"/>
          <w:w w:val="85"/>
        </w:rPr>
        <w:t>Комбинация фибринолиза и</w:t>
      </w:r>
      <w:r>
        <w:rPr>
          <w:color w:val="9BCB52"/>
          <w:spacing w:val="-2"/>
        </w:rPr>
        <w:t> </w:t>
      </w:r>
      <w:r>
        <w:rPr>
          <w:color w:val="9BCB52"/>
          <w:w w:val="85"/>
        </w:rPr>
        <w:t>чрезкожного</w:t>
      </w:r>
      <w:r>
        <w:rPr>
          <w:color w:val="9BCB52"/>
          <w:spacing w:val="-2"/>
        </w:rPr>
        <w:t> </w:t>
      </w:r>
      <w:r>
        <w:rPr>
          <w:color w:val="9BCB52"/>
          <w:spacing w:val="-2"/>
          <w:w w:val="85"/>
        </w:rPr>
        <w:t>коронарного</w:t>
      </w:r>
    </w:p>
    <w:p>
      <w:pPr>
        <w:spacing w:line="222" w:lineRule="exact" w:before="0"/>
        <w:ind w:left="0" w:right="1" w:firstLine="0"/>
        <w:jc w:val="right"/>
        <w:rPr>
          <w:rFonts w:ascii="Trebuchet MS" w:hAnsi="Trebuchet MS"/>
          <w:i/>
          <w:sz w:val="20"/>
        </w:rPr>
      </w:pPr>
      <w:r>
        <w:rPr>
          <w:rFonts w:ascii="Trebuchet MS" w:hAnsi="Trebuchet MS"/>
          <w:i/>
          <w:color w:val="9BCB52"/>
          <w:spacing w:val="-2"/>
          <w:w w:val="95"/>
          <w:sz w:val="20"/>
        </w:rPr>
        <w:t>вмешательства</w:t>
      </w:r>
    </w:p>
    <w:p>
      <w:pPr>
        <w:pStyle w:val="BodyText"/>
        <w:spacing w:line="278" w:lineRule="auto" w:before="182"/>
        <w:ind w:left="250" w:right="1" w:firstLine="453"/>
      </w:pPr>
      <w:r>
        <w:rPr>
          <w:color w:val="231F20"/>
          <w:spacing w:val="-6"/>
        </w:rPr>
        <w:t>Фибринолиз и</w:t>
      </w:r>
      <w:r>
        <w:rPr>
          <w:color w:val="231F20"/>
          <w:spacing w:val="-5"/>
        </w:rPr>
        <w:t> </w:t>
      </w:r>
      <w:r>
        <w:rPr>
          <w:color w:val="231F20"/>
          <w:spacing w:val="-6"/>
        </w:rPr>
        <w:t>ЧКВ</w:t>
      </w:r>
      <w:r>
        <w:rPr>
          <w:color w:val="231F20"/>
          <w:spacing w:val="-5"/>
        </w:rPr>
        <w:t> </w:t>
      </w:r>
      <w:r>
        <w:rPr>
          <w:color w:val="231F20"/>
          <w:spacing w:val="-6"/>
        </w:rPr>
        <w:t>для</w:t>
      </w:r>
      <w:r>
        <w:rPr>
          <w:color w:val="231F20"/>
          <w:spacing w:val="-5"/>
        </w:rPr>
        <w:t> </w:t>
      </w:r>
      <w:r>
        <w:rPr>
          <w:color w:val="231F20"/>
          <w:spacing w:val="-6"/>
        </w:rPr>
        <w:t>восстановле−</w:t>
      </w:r>
      <w:r>
        <w:rPr>
          <w:color w:val="231F20"/>
        </w:rPr>
        <w:t> ния коронарного кровотока и перфузии миокарда</w:t>
      </w:r>
      <w:r>
        <w:rPr>
          <w:color w:val="231F20"/>
          <w:spacing w:val="-3"/>
        </w:rPr>
        <w:t> </w:t>
      </w:r>
      <w:r>
        <w:rPr>
          <w:color w:val="231F20"/>
        </w:rPr>
        <w:t>можно</w:t>
      </w:r>
      <w:r>
        <w:rPr>
          <w:color w:val="231F20"/>
          <w:spacing w:val="-3"/>
        </w:rPr>
        <w:t> </w:t>
      </w:r>
      <w:r>
        <w:rPr>
          <w:color w:val="231F20"/>
        </w:rPr>
        <w:t>использовать</w:t>
      </w:r>
      <w:r>
        <w:rPr>
          <w:color w:val="231F20"/>
          <w:spacing w:val="-3"/>
        </w:rPr>
        <w:t> </w:t>
      </w:r>
      <w:r>
        <w:rPr>
          <w:color w:val="231F20"/>
        </w:rPr>
        <w:t>в</w:t>
      </w:r>
      <w:r>
        <w:rPr>
          <w:color w:val="231F20"/>
          <w:spacing w:val="-3"/>
        </w:rPr>
        <w:t> </w:t>
      </w:r>
      <w:r>
        <w:rPr>
          <w:color w:val="231F20"/>
        </w:rPr>
        <w:t>различ− ных сочетаниях. Рутинная немедленная ангиография после фибринолитической </w:t>
      </w:r>
      <w:r>
        <w:rPr>
          <w:color w:val="231F20"/>
          <w:spacing w:val="-2"/>
        </w:rPr>
        <w:t>терапии</w:t>
      </w:r>
      <w:r>
        <w:rPr>
          <w:color w:val="231F20"/>
          <w:spacing w:val="-4"/>
        </w:rPr>
        <w:t> </w:t>
      </w:r>
      <w:r>
        <w:rPr>
          <w:color w:val="231F20"/>
          <w:spacing w:val="-2"/>
        </w:rPr>
        <w:t>сопровождается</w:t>
      </w:r>
      <w:r>
        <w:rPr>
          <w:color w:val="231F20"/>
          <w:spacing w:val="-4"/>
        </w:rPr>
        <w:t> </w:t>
      </w:r>
      <w:r>
        <w:rPr>
          <w:color w:val="231F20"/>
          <w:spacing w:val="-2"/>
        </w:rPr>
        <w:t>учащением</w:t>
      </w:r>
      <w:r>
        <w:rPr>
          <w:color w:val="231F20"/>
          <w:spacing w:val="-4"/>
        </w:rPr>
        <w:t> </w:t>
      </w:r>
      <w:r>
        <w:rPr>
          <w:color w:val="231F20"/>
          <w:spacing w:val="-2"/>
        </w:rPr>
        <w:t>слу− </w:t>
      </w:r>
      <w:r>
        <w:rPr>
          <w:color w:val="231F20"/>
        </w:rPr>
        <w:t>чаев внутричерепных кровоизлияний и больших</w:t>
      </w:r>
      <w:r>
        <w:rPr>
          <w:color w:val="231F20"/>
          <w:spacing w:val="-12"/>
        </w:rPr>
        <w:t> </w:t>
      </w:r>
      <w:r>
        <w:rPr>
          <w:color w:val="231F20"/>
        </w:rPr>
        <w:t>кровотечений,</w:t>
      </w:r>
      <w:r>
        <w:rPr>
          <w:color w:val="231F20"/>
          <w:spacing w:val="-11"/>
        </w:rPr>
        <w:t> </w:t>
      </w:r>
      <w:r>
        <w:rPr>
          <w:color w:val="231F20"/>
        </w:rPr>
        <w:t>не</w:t>
      </w:r>
      <w:r>
        <w:rPr>
          <w:color w:val="231F20"/>
          <w:spacing w:val="-11"/>
        </w:rPr>
        <w:t> </w:t>
      </w:r>
      <w:r>
        <w:rPr>
          <w:color w:val="231F20"/>
        </w:rPr>
        <w:t>предлагая</w:t>
      </w:r>
      <w:r>
        <w:rPr>
          <w:color w:val="231F20"/>
          <w:spacing w:val="-11"/>
        </w:rPr>
        <w:t> </w:t>
      </w:r>
      <w:r>
        <w:rPr>
          <w:color w:val="231F20"/>
        </w:rPr>
        <w:t>при этом</w:t>
      </w:r>
      <w:r>
        <w:rPr>
          <w:color w:val="231F20"/>
          <w:spacing w:val="-4"/>
        </w:rPr>
        <w:t> </w:t>
      </w:r>
      <w:r>
        <w:rPr>
          <w:color w:val="231F20"/>
        </w:rPr>
        <w:t>сколько−нибудь</w:t>
      </w:r>
      <w:r>
        <w:rPr>
          <w:color w:val="231F20"/>
          <w:spacing w:val="-4"/>
        </w:rPr>
        <w:t> </w:t>
      </w:r>
      <w:r>
        <w:rPr>
          <w:color w:val="231F20"/>
        </w:rPr>
        <w:t>заметных</w:t>
      </w:r>
      <w:r>
        <w:rPr>
          <w:color w:val="231F20"/>
          <w:spacing w:val="-4"/>
        </w:rPr>
        <w:t> </w:t>
      </w:r>
      <w:r>
        <w:rPr>
          <w:color w:val="231F20"/>
        </w:rPr>
        <w:t>преиму− </w:t>
      </w:r>
      <w:r>
        <w:rPr>
          <w:color w:val="231F20"/>
          <w:spacing w:val="-2"/>
        </w:rPr>
        <w:t>ществ</w:t>
      </w:r>
      <w:r>
        <w:rPr>
          <w:color w:val="231F20"/>
          <w:spacing w:val="-10"/>
        </w:rPr>
        <w:t> </w:t>
      </w:r>
      <w:r>
        <w:rPr>
          <w:color w:val="231F20"/>
          <w:spacing w:val="-2"/>
        </w:rPr>
        <w:t>с</w:t>
      </w:r>
      <w:r>
        <w:rPr>
          <w:color w:val="231F20"/>
          <w:spacing w:val="-9"/>
        </w:rPr>
        <w:t> </w:t>
      </w:r>
      <w:r>
        <w:rPr>
          <w:color w:val="231F20"/>
          <w:spacing w:val="-2"/>
        </w:rPr>
        <w:t>точки</w:t>
      </w:r>
      <w:r>
        <w:rPr>
          <w:color w:val="231F20"/>
          <w:spacing w:val="-9"/>
        </w:rPr>
        <w:t> </w:t>
      </w:r>
      <w:r>
        <w:rPr>
          <w:color w:val="231F20"/>
          <w:spacing w:val="-2"/>
        </w:rPr>
        <w:t>зрения</w:t>
      </w:r>
      <w:r>
        <w:rPr>
          <w:color w:val="231F20"/>
          <w:spacing w:val="-9"/>
        </w:rPr>
        <w:t> </w:t>
      </w:r>
      <w:r>
        <w:rPr>
          <w:color w:val="231F20"/>
          <w:spacing w:val="-2"/>
        </w:rPr>
        <w:t>летальности</w:t>
      </w:r>
      <w:r>
        <w:rPr>
          <w:color w:val="231F20"/>
          <w:spacing w:val="-10"/>
        </w:rPr>
        <w:t> </w:t>
      </w:r>
      <w:r>
        <w:rPr>
          <w:color w:val="231F20"/>
          <w:spacing w:val="-2"/>
        </w:rPr>
        <w:t>или</w:t>
      </w:r>
      <w:r>
        <w:rPr>
          <w:color w:val="231F20"/>
          <w:spacing w:val="-9"/>
        </w:rPr>
        <w:t> </w:t>
      </w:r>
      <w:r>
        <w:rPr>
          <w:color w:val="231F20"/>
          <w:spacing w:val="-2"/>
        </w:rPr>
        <w:t>по− </w:t>
      </w:r>
      <w:r>
        <w:rPr>
          <w:color w:val="231F20"/>
        </w:rPr>
        <w:t>вторного инфаркта.</w:t>
      </w:r>
      <w:r>
        <w:rPr>
          <w:color w:val="231F20"/>
          <w:position w:val="6"/>
          <w:sz w:val="9"/>
        </w:rPr>
        <w:t>802–806</w:t>
      </w:r>
      <w:r>
        <w:rPr>
          <w:color w:val="231F20"/>
          <w:spacing w:val="40"/>
          <w:position w:val="6"/>
          <w:sz w:val="9"/>
        </w:rPr>
        <w:t> </w:t>
      </w:r>
      <w:r>
        <w:rPr>
          <w:color w:val="231F20"/>
        </w:rPr>
        <w:t>Целесообразно выполнить</w:t>
      </w:r>
      <w:r>
        <w:rPr>
          <w:color w:val="231F20"/>
          <w:spacing w:val="-1"/>
        </w:rPr>
        <w:t> </w:t>
      </w:r>
      <w:r>
        <w:rPr>
          <w:color w:val="231F20"/>
        </w:rPr>
        <w:t>ангиографию</w:t>
      </w:r>
      <w:r>
        <w:rPr>
          <w:color w:val="231F20"/>
          <w:spacing w:val="-1"/>
        </w:rPr>
        <w:t> </w:t>
      </w:r>
      <w:r>
        <w:rPr>
          <w:color w:val="231F20"/>
        </w:rPr>
        <w:t>и</w:t>
      </w:r>
      <w:r>
        <w:rPr>
          <w:color w:val="231F20"/>
          <w:spacing w:val="-1"/>
        </w:rPr>
        <w:t> </w:t>
      </w:r>
      <w:r>
        <w:rPr>
          <w:color w:val="231F20"/>
        </w:rPr>
        <w:t>ЧКВ</w:t>
      </w:r>
      <w:r>
        <w:rPr>
          <w:color w:val="231F20"/>
          <w:spacing w:val="-1"/>
        </w:rPr>
        <w:t> </w:t>
      </w:r>
      <w:r>
        <w:rPr>
          <w:color w:val="231F20"/>
        </w:rPr>
        <w:t>пациен− там, у которых по клиническим данным и/или недостаточному восстановлению интервала ST, фибринолиз к успеху не привел.</w:t>
      </w:r>
      <w:r>
        <w:rPr>
          <w:color w:val="231F20"/>
          <w:position w:val="6"/>
          <w:sz w:val="9"/>
        </w:rPr>
        <w:t>807</w:t>
      </w:r>
      <w:r>
        <w:rPr>
          <w:color w:val="231F20"/>
          <w:spacing w:val="40"/>
          <w:position w:val="6"/>
          <w:sz w:val="9"/>
        </w:rPr>
        <w:t> </w:t>
      </w:r>
      <w:r>
        <w:rPr>
          <w:color w:val="231F20"/>
        </w:rPr>
        <w:t>Было показано, что в случае клинически успешного фибринолиза (по </w:t>
      </w:r>
      <w:r>
        <w:rPr>
          <w:color w:val="231F20"/>
          <w:spacing w:val="-4"/>
        </w:rPr>
        <w:t>клиническим</w:t>
      </w:r>
      <w:r>
        <w:rPr>
          <w:color w:val="231F20"/>
          <w:spacing w:val="-6"/>
        </w:rPr>
        <w:t> </w:t>
      </w:r>
      <w:r>
        <w:rPr>
          <w:color w:val="231F20"/>
          <w:spacing w:val="-4"/>
        </w:rPr>
        <w:t>данным</w:t>
      </w:r>
      <w:r>
        <w:rPr>
          <w:color w:val="231F20"/>
          <w:spacing w:val="-6"/>
        </w:rPr>
        <w:t> </w:t>
      </w:r>
      <w:r>
        <w:rPr>
          <w:color w:val="231F20"/>
          <w:spacing w:val="-4"/>
        </w:rPr>
        <w:t>или</w:t>
      </w:r>
      <w:r>
        <w:rPr>
          <w:color w:val="231F20"/>
          <w:spacing w:val="-6"/>
        </w:rPr>
        <w:t> </w:t>
      </w:r>
      <w:r>
        <w:rPr>
          <w:color w:val="231F20"/>
          <w:spacing w:val="-4"/>
        </w:rPr>
        <w:t>восстановлению интервала</w:t>
      </w:r>
      <w:r>
        <w:rPr>
          <w:color w:val="231F20"/>
          <w:spacing w:val="-6"/>
        </w:rPr>
        <w:t> </w:t>
      </w:r>
      <w:r>
        <w:rPr>
          <w:color w:val="231F20"/>
          <w:spacing w:val="-4"/>
        </w:rPr>
        <w:t>ST</w:t>
      </w:r>
      <w:r>
        <w:rPr>
          <w:color w:val="231F20"/>
          <w:spacing w:val="-6"/>
        </w:rPr>
        <w:t> </w:t>
      </w:r>
      <w:r>
        <w:rPr>
          <w:color w:val="231F20"/>
          <w:spacing w:val="-4"/>
        </w:rPr>
        <w:t>более,</w:t>
      </w:r>
      <w:r>
        <w:rPr>
          <w:color w:val="231F20"/>
          <w:spacing w:val="-6"/>
        </w:rPr>
        <w:t> </w:t>
      </w:r>
      <w:r>
        <w:rPr>
          <w:color w:val="231F20"/>
          <w:spacing w:val="-4"/>
        </w:rPr>
        <w:t>чем</w:t>
      </w:r>
      <w:r>
        <w:rPr>
          <w:color w:val="231F20"/>
          <w:spacing w:val="-6"/>
        </w:rPr>
        <w:t> </w:t>
      </w:r>
      <w:r>
        <w:rPr>
          <w:color w:val="231F20"/>
          <w:spacing w:val="-4"/>
        </w:rPr>
        <w:t>на</w:t>
      </w:r>
      <w:r>
        <w:rPr>
          <w:color w:val="231F20"/>
          <w:spacing w:val="-6"/>
        </w:rPr>
        <w:t> </w:t>
      </w:r>
      <w:r>
        <w:rPr>
          <w:color w:val="231F20"/>
          <w:spacing w:val="-4"/>
        </w:rPr>
        <w:t>50%),</w:t>
      </w:r>
      <w:r>
        <w:rPr>
          <w:color w:val="231F20"/>
          <w:spacing w:val="-6"/>
        </w:rPr>
        <w:t> </w:t>
      </w:r>
      <w:r>
        <w:rPr>
          <w:color w:val="231F20"/>
          <w:spacing w:val="-4"/>
        </w:rPr>
        <w:t>отсрочка </w:t>
      </w:r>
      <w:r>
        <w:rPr>
          <w:color w:val="231F20"/>
        </w:rPr>
        <w:t>ангиографии на несколько часов после </w:t>
      </w:r>
      <w:r>
        <w:rPr>
          <w:color w:val="231F20"/>
          <w:spacing w:val="-2"/>
        </w:rPr>
        <w:t>фибринолиза</w:t>
      </w:r>
      <w:r>
        <w:rPr>
          <w:color w:val="231F20"/>
          <w:spacing w:val="-10"/>
        </w:rPr>
        <w:t> </w:t>
      </w:r>
      <w:r>
        <w:rPr>
          <w:color w:val="231F20"/>
          <w:spacing w:val="-2"/>
        </w:rPr>
        <w:t>(фармако−инвазивный</w:t>
      </w:r>
      <w:r>
        <w:rPr>
          <w:color w:val="231F20"/>
          <w:spacing w:val="-9"/>
        </w:rPr>
        <w:t> </w:t>
      </w:r>
      <w:r>
        <w:rPr>
          <w:color w:val="231F20"/>
          <w:spacing w:val="-2"/>
        </w:rPr>
        <w:t>под− ход)</w:t>
      </w:r>
      <w:r>
        <w:rPr>
          <w:color w:val="231F20"/>
          <w:spacing w:val="-10"/>
        </w:rPr>
        <w:t> </w:t>
      </w:r>
      <w:r>
        <w:rPr>
          <w:color w:val="231F20"/>
          <w:spacing w:val="-2"/>
        </w:rPr>
        <w:t>улучшает</w:t>
      </w:r>
      <w:r>
        <w:rPr>
          <w:color w:val="231F20"/>
          <w:spacing w:val="-9"/>
        </w:rPr>
        <w:t> </w:t>
      </w:r>
      <w:r>
        <w:rPr>
          <w:color w:val="231F20"/>
          <w:spacing w:val="-2"/>
        </w:rPr>
        <w:t>исход</w:t>
      </w:r>
      <w:r>
        <w:rPr>
          <w:color w:val="231F20"/>
          <w:spacing w:val="-9"/>
        </w:rPr>
        <w:t> </w:t>
      </w:r>
      <w:r>
        <w:rPr>
          <w:color w:val="231F20"/>
          <w:spacing w:val="-2"/>
        </w:rPr>
        <w:t>лечения.</w:t>
      </w:r>
      <w:r>
        <w:rPr>
          <w:color w:val="231F20"/>
          <w:spacing w:val="-9"/>
        </w:rPr>
        <w:t> </w:t>
      </w:r>
      <w:r>
        <w:rPr>
          <w:color w:val="231F20"/>
          <w:spacing w:val="-2"/>
        </w:rPr>
        <w:t>Эта</w:t>
      </w:r>
      <w:r>
        <w:rPr>
          <w:color w:val="231F20"/>
          <w:spacing w:val="-10"/>
        </w:rPr>
        <w:t> </w:t>
      </w:r>
      <w:r>
        <w:rPr>
          <w:color w:val="231F20"/>
          <w:spacing w:val="-2"/>
        </w:rPr>
        <w:t>страте− </w:t>
      </w:r>
      <w:r>
        <w:rPr>
          <w:color w:val="231F20"/>
          <w:spacing w:val="-4"/>
        </w:rPr>
        <w:t>гия</w:t>
      </w:r>
      <w:r>
        <w:rPr>
          <w:color w:val="231F20"/>
          <w:spacing w:val="-7"/>
        </w:rPr>
        <w:t> </w:t>
      </w:r>
      <w:r>
        <w:rPr>
          <w:color w:val="231F20"/>
          <w:spacing w:val="-4"/>
        </w:rPr>
        <w:t>включает,</w:t>
      </w:r>
      <w:r>
        <w:rPr>
          <w:color w:val="231F20"/>
          <w:spacing w:val="-7"/>
        </w:rPr>
        <w:t> </w:t>
      </w:r>
      <w:r>
        <w:rPr>
          <w:color w:val="231F20"/>
          <w:spacing w:val="-4"/>
        </w:rPr>
        <w:t>при</w:t>
      </w:r>
      <w:r>
        <w:rPr>
          <w:color w:val="231F20"/>
          <w:spacing w:val="-7"/>
        </w:rPr>
        <w:t> </w:t>
      </w:r>
      <w:r>
        <w:rPr>
          <w:color w:val="231F20"/>
          <w:spacing w:val="-4"/>
        </w:rPr>
        <w:t>необходимости</w:t>
      </w:r>
      <w:r>
        <w:rPr>
          <w:color w:val="231F20"/>
          <w:spacing w:val="-7"/>
        </w:rPr>
        <w:t> </w:t>
      </w:r>
      <w:r>
        <w:rPr>
          <w:color w:val="231F20"/>
          <w:spacing w:val="-4"/>
        </w:rPr>
        <w:t>раннюю </w:t>
      </w:r>
      <w:r>
        <w:rPr>
          <w:color w:val="231F20"/>
        </w:rPr>
        <w:t>транспортировку</w:t>
      </w:r>
      <w:r>
        <w:rPr>
          <w:color w:val="231F20"/>
          <w:spacing w:val="-12"/>
        </w:rPr>
        <w:t> </w:t>
      </w:r>
      <w:r>
        <w:rPr>
          <w:color w:val="231F20"/>
        </w:rPr>
        <w:t>для</w:t>
      </w:r>
      <w:r>
        <w:rPr>
          <w:color w:val="231F20"/>
          <w:spacing w:val="-11"/>
        </w:rPr>
        <w:t> </w:t>
      </w:r>
      <w:r>
        <w:rPr>
          <w:color w:val="231F20"/>
        </w:rPr>
        <w:t>ангиографии</w:t>
      </w:r>
      <w:r>
        <w:rPr>
          <w:color w:val="231F20"/>
          <w:spacing w:val="-11"/>
        </w:rPr>
        <w:t> </w:t>
      </w:r>
      <w:r>
        <w:rPr>
          <w:color w:val="231F20"/>
        </w:rPr>
        <w:t>и</w:t>
      </w:r>
      <w:r>
        <w:rPr>
          <w:color w:val="231F20"/>
          <w:spacing w:val="-11"/>
        </w:rPr>
        <w:t> </w:t>
      </w:r>
      <w:r>
        <w:rPr>
          <w:color w:val="231F20"/>
        </w:rPr>
        <w:t>ЧКВ после фибринолитического лечения.</w:t>
      </w:r>
    </w:p>
    <w:p>
      <w:pPr>
        <w:pStyle w:val="Heading4"/>
        <w:spacing w:before="71"/>
        <w:ind w:left="1973"/>
        <w:jc w:val="left"/>
      </w:pPr>
      <w:r>
        <w:rPr>
          <w:color w:val="9BCB52"/>
          <w:w w:val="85"/>
        </w:rPr>
        <w:t>Особые</w:t>
      </w:r>
      <w:r>
        <w:rPr>
          <w:color w:val="9BCB52"/>
          <w:spacing w:val="-6"/>
          <w:w w:val="85"/>
        </w:rPr>
        <w:t> </w:t>
      </w:r>
      <w:r>
        <w:rPr>
          <w:color w:val="9BCB52"/>
          <w:spacing w:val="-2"/>
          <w:w w:val="85"/>
        </w:rPr>
        <w:t>ситуации</w:t>
      </w:r>
    </w:p>
    <w:p>
      <w:pPr>
        <w:pStyle w:val="Heading5"/>
        <w:spacing w:before="174"/>
        <w:ind w:left="250"/>
      </w:pPr>
      <w:r>
        <w:rPr>
          <w:color w:val="231F20"/>
        </w:rPr>
        <w:t>Кардиогенный</w:t>
      </w:r>
      <w:r>
        <w:rPr>
          <w:color w:val="231F20"/>
          <w:spacing w:val="2"/>
        </w:rPr>
        <w:t> </w:t>
      </w:r>
      <w:r>
        <w:rPr>
          <w:color w:val="231F20"/>
          <w:spacing w:val="-4"/>
        </w:rPr>
        <w:t>шок.</w:t>
      </w:r>
    </w:p>
    <w:p>
      <w:pPr>
        <w:pStyle w:val="BodyText"/>
        <w:spacing w:line="278" w:lineRule="auto" w:before="34"/>
        <w:ind w:left="250" w:firstLine="453"/>
      </w:pPr>
      <w:r>
        <w:rPr>
          <w:color w:val="231F20"/>
        </w:rPr>
        <w:t>Острый коронарный синдром — наиболее типичная причина кардиоген− ного шока, в основном за счет большой зоны ишемии миокарда или механичес− ких</w:t>
      </w:r>
      <w:r>
        <w:rPr>
          <w:color w:val="231F20"/>
          <w:spacing w:val="-12"/>
        </w:rPr>
        <w:t> </w:t>
      </w:r>
      <w:r>
        <w:rPr>
          <w:color w:val="231F20"/>
        </w:rPr>
        <w:t>осложнений</w:t>
      </w:r>
      <w:r>
        <w:rPr>
          <w:color w:val="231F20"/>
          <w:spacing w:val="-11"/>
        </w:rPr>
        <w:t> </w:t>
      </w:r>
      <w:r>
        <w:rPr>
          <w:color w:val="231F20"/>
        </w:rPr>
        <w:t>инфаркта</w:t>
      </w:r>
      <w:r>
        <w:rPr>
          <w:color w:val="231F20"/>
          <w:spacing w:val="-11"/>
        </w:rPr>
        <w:t> </w:t>
      </w:r>
      <w:r>
        <w:rPr>
          <w:color w:val="231F20"/>
        </w:rPr>
        <w:t>миокарда.</w:t>
      </w:r>
      <w:r>
        <w:rPr>
          <w:color w:val="231F20"/>
          <w:spacing w:val="-11"/>
        </w:rPr>
        <w:t> </w:t>
      </w:r>
      <w:r>
        <w:rPr>
          <w:color w:val="231F20"/>
        </w:rPr>
        <w:t>Хо− тя и не типично, ранняя летальность при кардиогенном</w:t>
      </w:r>
      <w:r>
        <w:rPr>
          <w:color w:val="231F20"/>
          <w:spacing w:val="-5"/>
        </w:rPr>
        <w:t> </w:t>
      </w:r>
      <w:r>
        <w:rPr>
          <w:color w:val="231F20"/>
        </w:rPr>
        <w:t>шоке</w:t>
      </w:r>
      <w:r>
        <w:rPr>
          <w:color w:val="231F20"/>
          <w:spacing w:val="-5"/>
        </w:rPr>
        <w:t> </w:t>
      </w:r>
      <w:r>
        <w:rPr>
          <w:color w:val="231F20"/>
        </w:rPr>
        <w:t>достигает</w:t>
      </w:r>
      <w:r>
        <w:rPr>
          <w:color w:val="231F20"/>
          <w:spacing w:val="-5"/>
        </w:rPr>
        <w:t> </w:t>
      </w:r>
      <w:r>
        <w:rPr>
          <w:color w:val="231F20"/>
        </w:rPr>
        <w:t>40%,</w:t>
      </w:r>
      <w:r>
        <w:rPr>
          <w:color w:val="231F20"/>
          <w:position w:val="6"/>
          <w:sz w:val="9"/>
        </w:rPr>
        <w:t>808</w:t>
      </w:r>
      <w:r>
        <w:rPr>
          <w:color w:val="231F20"/>
          <w:spacing w:val="-3"/>
          <w:position w:val="6"/>
          <w:sz w:val="9"/>
        </w:rPr>
        <w:t> </w:t>
      </w:r>
      <w:r>
        <w:rPr>
          <w:color w:val="231F20"/>
        </w:rPr>
        <w:t>что контрастирует с хорошим качеством жизни</w:t>
      </w:r>
      <w:r>
        <w:rPr>
          <w:color w:val="231F20"/>
          <w:spacing w:val="-6"/>
        </w:rPr>
        <w:t> </w:t>
      </w:r>
      <w:r>
        <w:rPr>
          <w:color w:val="231F20"/>
        </w:rPr>
        <w:t>пациентов,</w:t>
      </w:r>
      <w:r>
        <w:rPr>
          <w:color w:val="231F20"/>
          <w:spacing w:val="-6"/>
        </w:rPr>
        <w:t> </w:t>
      </w:r>
      <w:r>
        <w:rPr>
          <w:color w:val="231F20"/>
        </w:rPr>
        <w:t>доживших</w:t>
      </w:r>
      <w:r>
        <w:rPr>
          <w:color w:val="231F20"/>
          <w:spacing w:val="-6"/>
        </w:rPr>
        <w:t> </w:t>
      </w:r>
      <w:r>
        <w:rPr>
          <w:color w:val="231F20"/>
        </w:rPr>
        <w:t>до</w:t>
      </w:r>
      <w:r>
        <w:rPr>
          <w:color w:val="231F20"/>
          <w:spacing w:val="-6"/>
        </w:rPr>
        <w:t> </w:t>
      </w:r>
      <w:r>
        <w:rPr>
          <w:color w:val="231F20"/>
        </w:rPr>
        <w:t>выписки из</w:t>
      </w:r>
      <w:r>
        <w:rPr>
          <w:color w:val="231F20"/>
          <w:spacing w:val="-4"/>
        </w:rPr>
        <w:t> </w:t>
      </w:r>
      <w:r>
        <w:rPr>
          <w:color w:val="231F20"/>
        </w:rPr>
        <w:t>госпиталя.</w:t>
      </w:r>
      <w:r>
        <w:rPr>
          <w:color w:val="231F20"/>
          <w:spacing w:val="-4"/>
        </w:rPr>
        <w:t> </w:t>
      </w:r>
      <w:r>
        <w:rPr>
          <w:color w:val="231F20"/>
        </w:rPr>
        <w:t>Ранняя</w:t>
      </w:r>
      <w:r>
        <w:rPr>
          <w:color w:val="231F20"/>
          <w:spacing w:val="-4"/>
        </w:rPr>
        <w:t> </w:t>
      </w:r>
      <w:r>
        <w:rPr>
          <w:color w:val="231F20"/>
        </w:rPr>
        <w:t>инвазивная</w:t>
      </w:r>
      <w:r>
        <w:rPr>
          <w:color w:val="231F20"/>
          <w:spacing w:val="-4"/>
        </w:rPr>
        <w:t> </w:t>
      </w:r>
      <w:r>
        <w:rPr>
          <w:color w:val="231F20"/>
        </w:rPr>
        <w:t>страте− </w:t>
      </w:r>
      <w:r>
        <w:rPr>
          <w:color w:val="231F20"/>
          <w:spacing w:val="-2"/>
        </w:rPr>
        <w:t>гия</w:t>
      </w:r>
      <w:r>
        <w:rPr>
          <w:color w:val="231F20"/>
          <w:spacing w:val="-3"/>
        </w:rPr>
        <w:t> </w:t>
      </w:r>
      <w:r>
        <w:rPr>
          <w:color w:val="231F20"/>
          <w:spacing w:val="-2"/>
        </w:rPr>
        <w:t>(например,</w:t>
      </w:r>
      <w:r>
        <w:rPr>
          <w:color w:val="231F20"/>
          <w:spacing w:val="-3"/>
        </w:rPr>
        <w:t> </w:t>
      </w:r>
      <w:r>
        <w:rPr>
          <w:color w:val="231F20"/>
          <w:spacing w:val="-2"/>
        </w:rPr>
        <w:t>первичное ЧКВ,</w:t>
      </w:r>
      <w:r>
        <w:rPr>
          <w:color w:val="231F20"/>
          <w:spacing w:val="-3"/>
        </w:rPr>
        <w:t> </w:t>
      </w:r>
      <w:r>
        <w:rPr>
          <w:color w:val="231F20"/>
          <w:spacing w:val="-2"/>
        </w:rPr>
        <w:t>ЧКВ </w:t>
      </w:r>
      <w:r>
        <w:rPr>
          <w:color w:val="231F20"/>
          <w:spacing w:val="-4"/>
        </w:rPr>
        <w:t>сра−</w:t>
      </w:r>
    </w:p>
    <w:p>
      <w:pPr>
        <w:pStyle w:val="BodyText"/>
        <w:spacing w:line="278" w:lineRule="auto" w:before="163"/>
        <w:ind w:left="196" w:right="134"/>
        <w:rPr>
          <w:sz w:val="9"/>
        </w:rPr>
      </w:pPr>
      <w:r>
        <w:rPr/>
        <w:br w:type="column"/>
      </w:r>
      <w:r>
        <w:rPr>
          <w:color w:val="231F20"/>
        </w:rPr>
        <w:t>зу</w:t>
      </w:r>
      <w:r>
        <w:rPr>
          <w:color w:val="231F20"/>
          <w:spacing w:val="-10"/>
        </w:rPr>
        <w:t> </w:t>
      </w:r>
      <w:r>
        <w:rPr>
          <w:color w:val="231F20"/>
        </w:rPr>
        <w:t>после</w:t>
      </w:r>
      <w:r>
        <w:rPr>
          <w:color w:val="231F20"/>
          <w:spacing w:val="-11"/>
        </w:rPr>
        <w:t> </w:t>
      </w:r>
      <w:r>
        <w:rPr>
          <w:color w:val="231F20"/>
        </w:rPr>
        <w:t>фибринолиза)</w:t>
      </w:r>
      <w:r>
        <w:rPr>
          <w:color w:val="231F20"/>
          <w:spacing w:val="-10"/>
        </w:rPr>
        <w:t> </w:t>
      </w:r>
      <w:r>
        <w:rPr>
          <w:color w:val="231F20"/>
        </w:rPr>
        <w:t>показана</w:t>
      </w:r>
      <w:r>
        <w:rPr>
          <w:color w:val="231F20"/>
          <w:spacing w:val="-11"/>
        </w:rPr>
        <w:t> </w:t>
      </w:r>
      <w:r>
        <w:rPr>
          <w:color w:val="231F20"/>
        </w:rPr>
        <w:t>пациен− там,</w:t>
      </w:r>
      <w:r>
        <w:rPr>
          <w:color w:val="231F20"/>
          <w:spacing w:val="-6"/>
        </w:rPr>
        <w:t> </w:t>
      </w:r>
      <w:r>
        <w:rPr>
          <w:color w:val="231F20"/>
        </w:rPr>
        <w:t>которые</w:t>
      </w:r>
      <w:r>
        <w:rPr>
          <w:color w:val="231F20"/>
          <w:spacing w:val="-6"/>
        </w:rPr>
        <w:t> </w:t>
      </w:r>
      <w:r>
        <w:rPr>
          <w:color w:val="231F20"/>
        </w:rPr>
        <w:t>подходят</w:t>
      </w:r>
      <w:r>
        <w:rPr>
          <w:color w:val="231F20"/>
          <w:spacing w:val="-6"/>
        </w:rPr>
        <w:t> </w:t>
      </w:r>
      <w:r>
        <w:rPr>
          <w:color w:val="231F20"/>
        </w:rPr>
        <w:t>для</w:t>
      </w:r>
      <w:r>
        <w:rPr>
          <w:color w:val="231F20"/>
          <w:spacing w:val="-6"/>
        </w:rPr>
        <w:t> </w:t>
      </w:r>
      <w:r>
        <w:rPr>
          <w:color w:val="231F20"/>
        </w:rPr>
        <w:t>реваскуляри− зации.</w:t>
      </w:r>
      <w:r>
        <w:rPr>
          <w:color w:val="231F20"/>
          <w:position w:val="6"/>
          <w:sz w:val="9"/>
        </w:rPr>
        <w:t>809</w:t>
      </w:r>
      <w:r>
        <w:rPr>
          <w:color w:val="231F20"/>
          <w:spacing w:val="40"/>
          <w:position w:val="6"/>
          <w:sz w:val="9"/>
        </w:rPr>
        <w:t> </w:t>
      </w:r>
      <w:r>
        <w:rPr>
          <w:color w:val="231F20"/>
        </w:rPr>
        <w:t>Обсервационные исследования дают</w:t>
      </w:r>
      <w:r>
        <w:rPr>
          <w:color w:val="231F20"/>
          <w:spacing w:val="-12"/>
        </w:rPr>
        <w:t> </w:t>
      </w:r>
      <w:r>
        <w:rPr>
          <w:color w:val="231F20"/>
        </w:rPr>
        <w:t>основания</w:t>
      </w:r>
      <w:r>
        <w:rPr>
          <w:color w:val="231F20"/>
          <w:spacing w:val="-11"/>
        </w:rPr>
        <w:t> </w:t>
      </w:r>
      <w:r>
        <w:rPr>
          <w:color w:val="231F20"/>
        </w:rPr>
        <w:t>полагать,</w:t>
      </w:r>
      <w:r>
        <w:rPr>
          <w:color w:val="231F20"/>
          <w:spacing w:val="-11"/>
        </w:rPr>
        <w:t> </w:t>
      </w:r>
      <w:r>
        <w:rPr>
          <w:color w:val="231F20"/>
        </w:rPr>
        <w:t>что</w:t>
      </w:r>
      <w:r>
        <w:rPr>
          <w:color w:val="231F20"/>
          <w:spacing w:val="-11"/>
        </w:rPr>
        <w:t> </w:t>
      </w:r>
      <w:r>
        <w:rPr>
          <w:color w:val="231F20"/>
        </w:rPr>
        <w:t>такая</w:t>
      </w:r>
      <w:r>
        <w:rPr>
          <w:color w:val="231F20"/>
          <w:spacing w:val="-12"/>
        </w:rPr>
        <w:t> </w:t>
      </w:r>
      <w:r>
        <w:rPr>
          <w:color w:val="231F20"/>
        </w:rPr>
        <w:t>стра− тегия может быть целесообразной также и у пожилых пациентов (старше 75 лет). Доказательств в поддержку применения ВАБК при кардиогенном шоке нет, не− смотря</w:t>
      </w:r>
      <w:r>
        <w:rPr>
          <w:color w:val="231F20"/>
          <w:spacing w:val="-12"/>
        </w:rPr>
        <w:t> </w:t>
      </w:r>
      <w:r>
        <w:rPr>
          <w:color w:val="231F20"/>
        </w:rPr>
        <w:t>на</w:t>
      </w:r>
      <w:r>
        <w:rPr>
          <w:color w:val="231F20"/>
          <w:spacing w:val="-11"/>
        </w:rPr>
        <w:t> </w:t>
      </w:r>
      <w:r>
        <w:rPr>
          <w:color w:val="231F20"/>
        </w:rPr>
        <w:t>рутинное</w:t>
      </w:r>
      <w:r>
        <w:rPr>
          <w:color w:val="231F20"/>
          <w:spacing w:val="-11"/>
        </w:rPr>
        <w:t> </w:t>
      </w:r>
      <w:r>
        <w:rPr>
          <w:color w:val="231F20"/>
        </w:rPr>
        <w:t>применение</w:t>
      </w:r>
      <w:r>
        <w:rPr>
          <w:color w:val="231F20"/>
          <w:spacing w:val="-11"/>
        </w:rPr>
        <w:t> </w:t>
      </w:r>
      <w:r>
        <w:rPr>
          <w:color w:val="231F20"/>
        </w:rPr>
        <w:t>этой</w:t>
      </w:r>
      <w:r>
        <w:rPr>
          <w:color w:val="231F20"/>
          <w:spacing w:val="-12"/>
        </w:rPr>
        <w:t> </w:t>
      </w:r>
      <w:r>
        <w:rPr>
          <w:color w:val="231F20"/>
        </w:rPr>
        <w:t>ме− тодики в клинической практике.</w:t>
      </w:r>
      <w:r>
        <w:rPr>
          <w:color w:val="231F20"/>
          <w:position w:val="6"/>
          <w:sz w:val="9"/>
        </w:rPr>
        <w:t>808</w:t>
      </w:r>
    </w:p>
    <w:p>
      <w:pPr>
        <w:pStyle w:val="BodyText"/>
        <w:spacing w:line="278" w:lineRule="auto"/>
        <w:ind w:left="196" w:right="134" w:firstLine="453"/>
      </w:pPr>
      <w:r>
        <w:rPr>
          <w:color w:val="231F20"/>
        </w:rPr>
        <w:t>Следует</w:t>
      </w:r>
      <w:r>
        <w:rPr>
          <w:color w:val="231F20"/>
          <w:spacing w:val="-10"/>
        </w:rPr>
        <w:t> </w:t>
      </w:r>
      <w:r>
        <w:rPr>
          <w:color w:val="231F20"/>
        </w:rPr>
        <w:t>заподозрить</w:t>
      </w:r>
      <w:r>
        <w:rPr>
          <w:color w:val="231F20"/>
          <w:spacing w:val="-10"/>
        </w:rPr>
        <w:t> </w:t>
      </w:r>
      <w:r>
        <w:rPr>
          <w:color w:val="231F20"/>
        </w:rPr>
        <w:t>инфаркт</w:t>
      </w:r>
      <w:r>
        <w:rPr>
          <w:color w:val="231F20"/>
          <w:spacing w:val="-10"/>
        </w:rPr>
        <w:t> </w:t>
      </w:r>
      <w:r>
        <w:rPr>
          <w:color w:val="231F20"/>
        </w:rPr>
        <w:t>пра− вого желудочка у пациентов с нижним </w:t>
      </w:r>
      <w:r>
        <w:rPr>
          <w:color w:val="231F20"/>
          <w:spacing w:val="-2"/>
        </w:rPr>
        <w:t>инфарктом,</w:t>
      </w:r>
      <w:r>
        <w:rPr>
          <w:color w:val="231F20"/>
          <w:spacing w:val="-8"/>
        </w:rPr>
        <w:t> </w:t>
      </w:r>
      <w:r>
        <w:rPr>
          <w:color w:val="231F20"/>
          <w:spacing w:val="-2"/>
        </w:rPr>
        <w:t>клиникой</w:t>
      </w:r>
      <w:r>
        <w:rPr>
          <w:color w:val="231F20"/>
          <w:spacing w:val="-8"/>
        </w:rPr>
        <w:t> </w:t>
      </w:r>
      <w:r>
        <w:rPr>
          <w:color w:val="231F20"/>
          <w:spacing w:val="-2"/>
        </w:rPr>
        <w:t>шока</w:t>
      </w:r>
      <w:r>
        <w:rPr>
          <w:color w:val="231F20"/>
          <w:spacing w:val="-8"/>
        </w:rPr>
        <w:t> </w:t>
      </w:r>
      <w:r>
        <w:rPr>
          <w:color w:val="231F20"/>
          <w:spacing w:val="-2"/>
        </w:rPr>
        <w:t>и</w:t>
      </w:r>
      <w:r>
        <w:rPr>
          <w:color w:val="231F20"/>
          <w:spacing w:val="-8"/>
        </w:rPr>
        <w:t> </w:t>
      </w:r>
      <w:r>
        <w:rPr>
          <w:color w:val="231F20"/>
          <w:spacing w:val="-2"/>
        </w:rPr>
        <w:t>прозрачны− </w:t>
      </w:r>
      <w:r>
        <w:rPr>
          <w:color w:val="231F20"/>
        </w:rPr>
        <w:t>ми</w:t>
      </w:r>
      <w:r>
        <w:rPr>
          <w:color w:val="231F20"/>
          <w:spacing w:val="27"/>
        </w:rPr>
        <w:t> </w:t>
      </w:r>
      <w:r>
        <w:rPr>
          <w:color w:val="231F20"/>
        </w:rPr>
        <w:t>легочными</w:t>
      </w:r>
      <w:r>
        <w:rPr>
          <w:color w:val="231F20"/>
          <w:spacing w:val="27"/>
        </w:rPr>
        <w:t> </w:t>
      </w:r>
      <w:r>
        <w:rPr>
          <w:color w:val="231F20"/>
        </w:rPr>
        <w:t>полями.</w:t>
      </w:r>
      <w:r>
        <w:rPr>
          <w:color w:val="231F20"/>
          <w:spacing w:val="27"/>
        </w:rPr>
        <w:t> </w:t>
      </w:r>
      <w:r>
        <w:rPr>
          <w:color w:val="231F20"/>
        </w:rPr>
        <w:t>Повышение</w:t>
      </w:r>
      <w:r>
        <w:rPr>
          <w:color w:val="231F20"/>
          <w:spacing w:val="27"/>
        </w:rPr>
        <w:t> </w:t>
      </w:r>
      <w:r>
        <w:rPr>
          <w:color w:val="231F20"/>
          <w:spacing w:val="-5"/>
        </w:rPr>
        <w:t>ин−</w:t>
      </w:r>
    </w:p>
    <w:p>
      <w:pPr>
        <w:pStyle w:val="BodyText"/>
        <w:spacing w:line="243" w:lineRule="exact"/>
        <w:ind w:left="196"/>
      </w:pPr>
      <w:r>
        <w:rPr>
          <w:color w:val="231F20"/>
          <w:spacing w:val="-2"/>
        </w:rPr>
        <w:t>тервала</w:t>
      </w:r>
      <w:r>
        <w:rPr>
          <w:color w:val="231F20"/>
          <w:spacing w:val="-5"/>
        </w:rPr>
        <w:t> </w:t>
      </w:r>
      <w:r>
        <w:rPr>
          <w:color w:val="231F20"/>
          <w:spacing w:val="-2"/>
        </w:rPr>
        <w:t>ST</w:t>
      </w:r>
      <w:r>
        <w:rPr>
          <w:rFonts w:ascii="Lucida Sans Unicode" w:hAnsi="Lucida Sans Unicode"/>
          <w:color w:val="231F20"/>
          <w:spacing w:val="-2"/>
        </w:rPr>
        <w:t>I</w:t>
      </w:r>
      <w:r>
        <w:rPr>
          <w:color w:val="231F20"/>
          <w:spacing w:val="-2"/>
        </w:rPr>
        <w:t>1</w:t>
      </w:r>
      <w:r>
        <w:rPr>
          <w:color w:val="231F20"/>
          <w:spacing w:val="-5"/>
        </w:rPr>
        <w:t> </w:t>
      </w:r>
      <w:r>
        <w:rPr>
          <w:color w:val="231F20"/>
          <w:spacing w:val="-2"/>
        </w:rPr>
        <w:t>мм</w:t>
      </w:r>
      <w:r>
        <w:rPr>
          <w:color w:val="231F20"/>
          <w:spacing w:val="-5"/>
        </w:rPr>
        <w:t> </w:t>
      </w:r>
      <w:r>
        <w:rPr>
          <w:color w:val="231F20"/>
          <w:spacing w:val="-2"/>
        </w:rPr>
        <w:t>в</w:t>
      </w:r>
      <w:r>
        <w:rPr>
          <w:color w:val="231F20"/>
          <w:spacing w:val="-5"/>
        </w:rPr>
        <w:t> </w:t>
      </w:r>
      <w:r>
        <w:rPr>
          <w:color w:val="231F20"/>
          <w:spacing w:val="-2"/>
        </w:rPr>
        <w:t>отведении</w:t>
      </w:r>
      <w:r>
        <w:rPr>
          <w:color w:val="231F20"/>
          <w:spacing w:val="-5"/>
        </w:rPr>
        <w:t> </w:t>
      </w:r>
      <w:r>
        <w:rPr>
          <w:color w:val="231F20"/>
          <w:spacing w:val="-2"/>
        </w:rPr>
        <w:t>V4R</w:t>
      </w:r>
      <w:r>
        <w:rPr>
          <w:color w:val="231F20"/>
          <w:spacing w:val="-5"/>
        </w:rPr>
        <w:t> </w:t>
      </w:r>
      <w:r>
        <w:rPr>
          <w:color w:val="231F20"/>
          <w:spacing w:val="-2"/>
        </w:rPr>
        <w:t>являет−</w:t>
      </w:r>
    </w:p>
    <w:p>
      <w:pPr>
        <w:pStyle w:val="BodyText"/>
        <w:spacing w:line="278" w:lineRule="auto"/>
        <w:ind w:left="196" w:right="131"/>
      </w:pPr>
      <w:r>
        <w:rPr>
          <w:color w:val="231F20"/>
        </w:rPr>
        <w:t>ся</w:t>
      </w:r>
      <w:r>
        <w:rPr>
          <w:color w:val="231F20"/>
          <w:spacing w:val="-12"/>
        </w:rPr>
        <w:t> </w:t>
      </w:r>
      <w:r>
        <w:rPr>
          <w:color w:val="231F20"/>
        </w:rPr>
        <w:t>полезным</w:t>
      </w:r>
      <w:r>
        <w:rPr>
          <w:color w:val="231F20"/>
          <w:spacing w:val="-11"/>
        </w:rPr>
        <w:t> </w:t>
      </w:r>
      <w:r>
        <w:rPr>
          <w:color w:val="231F20"/>
        </w:rPr>
        <w:t>индикатором</w:t>
      </w:r>
      <w:r>
        <w:rPr>
          <w:color w:val="231F20"/>
          <w:spacing w:val="-11"/>
        </w:rPr>
        <w:t> </w:t>
      </w:r>
      <w:r>
        <w:rPr>
          <w:color w:val="231F20"/>
        </w:rPr>
        <w:t>инфаркта</w:t>
      </w:r>
      <w:r>
        <w:rPr>
          <w:color w:val="231F20"/>
          <w:spacing w:val="-11"/>
        </w:rPr>
        <w:t> </w:t>
      </w:r>
      <w:r>
        <w:rPr>
          <w:color w:val="231F20"/>
        </w:rPr>
        <w:t>пра− вого желудочка. Госпитальная леталь− ность таких пациентов составляет до 30%, и реперфузионная терапия значи− тельно</w:t>
      </w:r>
      <w:r>
        <w:rPr>
          <w:color w:val="231F20"/>
          <w:spacing w:val="-4"/>
        </w:rPr>
        <w:t> </w:t>
      </w:r>
      <w:r>
        <w:rPr>
          <w:color w:val="231F20"/>
        </w:rPr>
        <w:t>повышает</w:t>
      </w:r>
      <w:r>
        <w:rPr>
          <w:color w:val="231F20"/>
          <w:spacing w:val="-4"/>
        </w:rPr>
        <w:t> </w:t>
      </w:r>
      <w:r>
        <w:rPr>
          <w:color w:val="231F20"/>
        </w:rPr>
        <w:t>их</w:t>
      </w:r>
      <w:r>
        <w:rPr>
          <w:color w:val="231F20"/>
          <w:spacing w:val="-4"/>
        </w:rPr>
        <w:t> </w:t>
      </w:r>
      <w:r>
        <w:rPr>
          <w:color w:val="231F20"/>
        </w:rPr>
        <w:t>шансы.</w:t>
      </w:r>
      <w:r>
        <w:rPr>
          <w:color w:val="231F20"/>
          <w:spacing w:val="-4"/>
        </w:rPr>
        <w:t> </w:t>
      </w:r>
      <w:r>
        <w:rPr>
          <w:color w:val="231F20"/>
        </w:rPr>
        <w:t>Следует</w:t>
      </w:r>
      <w:r>
        <w:rPr>
          <w:color w:val="231F20"/>
          <w:spacing w:val="-4"/>
        </w:rPr>
        <w:t> </w:t>
      </w:r>
      <w:r>
        <w:rPr>
          <w:color w:val="231F20"/>
        </w:rPr>
        <w:t>из− бегать применения нитратов и других вазопрессоров, гипотензию лечить вве− дением жидкостей.</w:t>
      </w:r>
    </w:p>
    <w:p>
      <w:pPr>
        <w:pStyle w:val="BodyText"/>
        <w:spacing w:before="27"/>
        <w:jc w:val="left"/>
      </w:pPr>
    </w:p>
    <w:p>
      <w:pPr>
        <w:pStyle w:val="Heading5"/>
        <w:spacing w:before="1"/>
        <w:ind w:left="196"/>
      </w:pPr>
      <w:r>
        <w:rPr>
          <w:color w:val="231F20"/>
        </w:rPr>
        <w:t>Реперфузия</w:t>
      </w:r>
      <w:r>
        <w:rPr>
          <w:color w:val="231F20"/>
          <w:spacing w:val="15"/>
        </w:rPr>
        <w:t> </w:t>
      </w:r>
      <w:r>
        <w:rPr>
          <w:color w:val="231F20"/>
        </w:rPr>
        <w:t>после</w:t>
      </w:r>
      <w:r>
        <w:rPr>
          <w:color w:val="231F20"/>
          <w:spacing w:val="15"/>
        </w:rPr>
        <w:t> </w:t>
      </w:r>
      <w:r>
        <w:rPr>
          <w:color w:val="231F20"/>
        </w:rPr>
        <w:t>успешной</w:t>
      </w:r>
      <w:r>
        <w:rPr>
          <w:color w:val="231F20"/>
          <w:spacing w:val="15"/>
        </w:rPr>
        <w:t> </w:t>
      </w:r>
      <w:r>
        <w:rPr>
          <w:color w:val="231F20"/>
          <w:spacing w:val="-4"/>
        </w:rPr>
        <w:t>СЛР.</w:t>
      </w:r>
    </w:p>
    <w:p>
      <w:pPr>
        <w:pStyle w:val="BodyText"/>
        <w:spacing w:line="278" w:lineRule="auto" w:before="33"/>
        <w:ind w:left="196" w:right="134" w:firstLine="453"/>
      </w:pPr>
      <w:r>
        <w:rPr>
          <w:color w:val="231F20"/>
          <w:spacing w:val="-2"/>
        </w:rPr>
        <w:t>Отношение</w:t>
      </w:r>
      <w:r>
        <w:rPr>
          <w:color w:val="231F20"/>
          <w:spacing w:val="-10"/>
        </w:rPr>
        <w:t> </w:t>
      </w:r>
      <w:r>
        <w:rPr>
          <w:color w:val="231F20"/>
          <w:spacing w:val="-2"/>
        </w:rPr>
        <w:t>к</w:t>
      </w:r>
      <w:r>
        <w:rPr>
          <w:color w:val="231F20"/>
          <w:spacing w:val="-9"/>
        </w:rPr>
        <w:t> </w:t>
      </w:r>
      <w:r>
        <w:rPr>
          <w:color w:val="231F20"/>
          <w:spacing w:val="-2"/>
        </w:rPr>
        <w:t>инвазивному</w:t>
      </w:r>
      <w:r>
        <w:rPr>
          <w:color w:val="231F20"/>
          <w:spacing w:val="-9"/>
        </w:rPr>
        <w:t> </w:t>
      </w:r>
      <w:r>
        <w:rPr>
          <w:color w:val="231F20"/>
          <w:spacing w:val="-2"/>
        </w:rPr>
        <w:t>ведению </w:t>
      </w:r>
      <w:r>
        <w:rPr>
          <w:color w:val="231F20"/>
        </w:rPr>
        <w:t>пациентов после восстановления крово− обращения после остановки сердца </w:t>
      </w:r>
      <w:r>
        <w:rPr>
          <w:color w:val="231F20"/>
        </w:rPr>
        <w:t>(на− пример, ранняя коронарная ангиография </w:t>
      </w:r>
      <w:r>
        <w:rPr>
          <w:color w:val="231F20"/>
          <w:spacing w:val="-4"/>
        </w:rPr>
        <w:t>(КАГ) с немедленным ЧКВ, если окажется </w:t>
      </w:r>
      <w:r>
        <w:rPr>
          <w:color w:val="231F20"/>
        </w:rPr>
        <w:t>необходимым), особенно у пациентов с длительной</w:t>
      </w:r>
      <w:r>
        <w:rPr>
          <w:color w:val="231F20"/>
          <w:spacing w:val="-12"/>
        </w:rPr>
        <w:t> </w:t>
      </w:r>
      <w:r>
        <w:rPr>
          <w:color w:val="231F20"/>
        </w:rPr>
        <w:t>реанимацией</w:t>
      </w:r>
      <w:r>
        <w:rPr>
          <w:color w:val="231F20"/>
          <w:spacing w:val="-11"/>
        </w:rPr>
        <w:t> </w:t>
      </w:r>
      <w:r>
        <w:rPr>
          <w:color w:val="231F20"/>
        </w:rPr>
        <w:t>и</w:t>
      </w:r>
      <w:r>
        <w:rPr>
          <w:color w:val="231F20"/>
          <w:spacing w:val="-11"/>
        </w:rPr>
        <w:t> </w:t>
      </w:r>
      <w:r>
        <w:rPr>
          <w:color w:val="231F20"/>
        </w:rPr>
        <w:t>имеющих</w:t>
      </w:r>
      <w:r>
        <w:rPr>
          <w:color w:val="231F20"/>
          <w:spacing w:val="-11"/>
        </w:rPr>
        <w:t> </w:t>
      </w:r>
      <w:r>
        <w:rPr>
          <w:color w:val="231F20"/>
        </w:rPr>
        <w:t>не− специфические изменения на ЭКГ было противоречивым из−за нехватки специ− фических</w:t>
      </w:r>
      <w:r>
        <w:rPr>
          <w:color w:val="231F20"/>
          <w:spacing w:val="-12"/>
        </w:rPr>
        <w:t> </w:t>
      </w:r>
      <w:r>
        <w:rPr>
          <w:color w:val="231F20"/>
        </w:rPr>
        <w:t>доказательств</w:t>
      </w:r>
      <w:r>
        <w:rPr>
          <w:color w:val="231F20"/>
          <w:spacing w:val="-11"/>
        </w:rPr>
        <w:t> </w:t>
      </w:r>
      <w:r>
        <w:rPr>
          <w:color w:val="231F20"/>
        </w:rPr>
        <w:t>и</w:t>
      </w:r>
      <w:r>
        <w:rPr>
          <w:color w:val="231F20"/>
          <w:spacing w:val="-11"/>
        </w:rPr>
        <w:t> </w:t>
      </w:r>
      <w:r>
        <w:rPr>
          <w:color w:val="231F20"/>
        </w:rPr>
        <w:t>существенного </w:t>
      </w:r>
      <w:r>
        <w:rPr>
          <w:color w:val="231F20"/>
          <w:spacing w:val="-2"/>
        </w:rPr>
        <w:t>влияния</w:t>
      </w:r>
      <w:r>
        <w:rPr>
          <w:color w:val="231F20"/>
          <w:spacing w:val="-10"/>
        </w:rPr>
        <w:t> </w:t>
      </w:r>
      <w:r>
        <w:rPr>
          <w:color w:val="231F20"/>
          <w:spacing w:val="-2"/>
        </w:rPr>
        <w:t>на</w:t>
      </w:r>
      <w:r>
        <w:rPr>
          <w:color w:val="231F20"/>
          <w:spacing w:val="-9"/>
        </w:rPr>
        <w:t> </w:t>
      </w:r>
      <w:r>
        <w:rPr>
          <w:color w:val="231F20"/>
          <w:spacing w:val="-2"/>
        </w:rPr>
        <w:t>использование</w:t>
      </w:r>
      <w:r>
        <w:rPr>
          <w:color w:val="231F20"/>
          <w:spacing w:val="-9"/>
        </w:rPr>
        <w:t> </w:t>
      </w:r>
      <w:r>
        <w:rPr>
          <w:color w:val="231F20"/>
          <w:spacing w:val="-2"/>
        </w:rPr>
        <w:t>ресурса</w:t>
      </w:r>
      <w:r>
        <w:rPr>
          <w:color w:val="231F20"/>
          <w:spacing w:val="-9"/>
        </w:rPr>
        <w:t> </w:t>
      </w:r>
      <w:r>
        <w:rPr>
          <w:color w:val="231F20"/>
          <w:spacing w:val="-2"/>
        </w:rPr>
        <w:t>(вклю− </w:t>
      </w:r>
      <w:r>
        <w:rPr>
          <w:color w:val="231F20"/>
        </w:rPr>
        <w:t>чая перевод пациента в центры ЧКВ).</w:t>
      </w:r>
    </w:p>
    <w:p>
      <w:pPr>
        <w:pStyle w:val="BodyText"/>
        <w:spacing w:before="31"/>
        <w:jc w:val="left"/>
      </w:pPr>
    </w:p>
    <w:p>
      <w:pPr>
        <w:spacing w:line="278" w:lineRule="auto" w:before="0"/>
        <w:ind w:left="196" w:right="134" w:firstLine="0"/>
        <w:jc w:val="both"/>
        <w:rPr>
          <w:i/>
          <w:sz w:val="18"/>
        </w:rPr>
      </w:pPr>
      <w:r>
        <w:rPr>
          <w:i/>
          <w:color w:val="231F20"/>
          <w:sz w:val="18"/>
        </w:rPr>
        <w:t>ЧКВ</w:t>
      </w:r>
      <w:r>
        <w:rPr>
          <w:i/>
          <w:color w:val="231F20"/>
          <w:spacing w:val="-12"/>
          <w:sz w:val="18"/>
        </w:rPr>
        <w:t> </w:t>
      </w:r>
      <w:r>
        <w:rPr>
          <w:i/>
          <w:color w:val="231F20"/>
          <w:sz w:val="18"/>
        </w:rPr>
        <w:t>после</w:t>
      </w:r>
      <w:r>
        <w:rPr>
          <w:i/>
          <w:color w:val="231F20"/>
          <w:spacing w:val="-11"/>
          <w:sz w:val="18"/>
        </w:rPr>
        <w:t> </w:t>
      </w:r>
      <w:r>
        <w:rPr>
          <w:i/>
          <w:color w:val="231F20"/>
          <w:sz w:val="18"/>
        </w:rPr>
        <w:t>восстановления</w:t>
      </w:r>
      <w:r>
        <w:rPr>
          <w:i/>
          <w:color w:val="231F20"/>
          <w:spacing w:val="-11"/>
          <w:sz w:val="18"/>
        </w:rPr>
        <w:t> </w:t>
      </w:r>
      <w:r>
        <w:rPr>
          <w:i/>
          <w:color w:val="231F20"/>
          <w:sz w:val="18"/>
        </w:rPr>
        <w:t>кровообраще- ния с подъемом ST.</w:t>
      </w:r>
    </w:p>
    <w:p>
      <w:pPr>
        <w:pStyle w:val="BodyText"/>
        <w:spacing w:line="278" w:lineRule="auto"/>
        <w:ind w:left="196" w:right="137" w:firstLine="453"/>
      </w:pPr>
      <w:r>
        <w:rPr>
          <w:color w:val="231F20"/>
        </w:rPr>
        <w:t>Наибольшее</w:t>
      </w:r>
      <w:r>
        <w:rPr>
          <w:color w:val="231F20"/>
          <w:spacing w:val="-10"/>
        </w:rPr>
        <w:t> </w:t>
      </w:r>
      <w:r>
        <w:rPr>
          <w:color w:val="231F20"/>
        </w:rPr>
        <w:t>распространение</w:t>
      </w:r>
      <w:r>
        <w:rPr>
          <w:color w:val="231F20"/>
          <w:spacing w:val="-10"/>
        </w:rPr>
        <w:t> </w:t>
      </w:r>
      <w:r>
        <w:rPr>
          <w:color w:val="231F20"/>
        </w:rPr>
        <w:t>ост− рого</w:t>
      </w:r>
      <w:r>
        <w:rPr>
          <w:color w:val="231F20"/>
          <w:spacing w:val="2"/>
        </w:rPr>
        <w:t> </w:t>
      </w:r>
      <w:r>
        <w:rPr>
          <w:color w:val="231F20"/>
        </w:rPr>
        <w:t>коронарного</w:t>
      </w:r>
      <w:r>
        <w:rPr>
          <w:color w:val="231F20"/>
          <w:spacing w:val="2"/>
        </w:rPr>
        <w:t> </w:t>
      </w:r>
      <w:r>
        <w:rPr>
          <w:color w:val="231F20"/>
        </w:rPr>
        <w:t>поражения</w:t>
      </w:r>
      <w:r>
        <w:rPr>
          <w:color w:val="231F20"/>
          <w:spacing w:val="2"/>
        </w:rPr>
        <w:t> </w:t>
      </w:r>
      <w:r>
        <w:rPr>
          <w:color w:val="231F20"/>
          <w:spacing w:val="-7"/>
        </w:rPr>
        <w:t>наблюдает−</w:t>
      </w:r>
    </w:p>
    <w:p>
      <w:pPr>
        <w:spacing w:after="0" w:line="278" w:lineRule="auto"/>
        <w:sectPr>
          <w:pgSz w:w="8220" w:h="11900"/>
          <w:pgMar w:header="429" w:footer="645" w:top="620" w:bottom="840" w:left="620" w:right="620"/>
          <w:cols w:num="2" w:equalWidth="0">
            <w:col w:w="3431" w:space="40"/>
            <w:col w:w="3509"/>
          </w:cols>
        </w:sectPr>
      </w:pPr>
    </w:p>
    <w:p>
      <w:pPr>
        <w:pStyle w:val="BodyText"/>
        <w:spacing w:line="278" w:lineRule="auto" w:before="163"/>
        <w:ind w:left="137" w:right="41"/>
        <w:rPr>
          <w:sz w:val="9"/>
        </w:rPr>
      </w:pPr>
      <w:r>
        <w:rPr>
          <w:color w:val="231F20"/>
        </w:rPr>
        <w:t>ся</w:t>
      </w:r>
      <w:r>
        <w:rPr>
          <w:color w:val="231F20"/>
          <w:spacing w:val="-12"/>
        </w:rPr>
        <w:t> </w:t>
      </w:r>
      <w:r>
        <w:rPr>
          <w:color w:val="231F20"/>
        </w:rPr>
        <w:t>у</w:t>
      </w:r>
      <w:r>
        <w:rPr>
          <w:color w:val="231F20"/>
          <w:spacing w:val="-11"/>
        </w:rPr>
        <w:t> </w:t>
      </w:r>
      <w:r>
        <w:rPr>
          <w:color w:val="231F20"/>
        </w:rPr>
        <w:t>пациентов</w:t>
      </w:r>
      <w:r>
        <w:rPr>
          <w:color w:val="231F20"/>
          <w:spacing w:val="-11"/>
        </w:rPr>
        <w:t> </w:t>
      </w:r>
      <w:r>
        <w:rPr>
          <w:color w:val="231F20"/>
        </w:rPr>
        <w:t>с</w:t>
      </w:r>
      <w:r>
        <w:rPr>
          <w:color w:val="231F20"/>
          <w:spacing w:val="-11"/>
        </w:rPr>
        <w:t> </w:t>
      </w:r>
      <w:r>
        <w:rPr>
          <w:color w:val="231F20"/>
        </w:rPr>
        <w:t>подъемом</w:t>
      </w:r>
      <w:r>
        <w:rPr>
          <w:color w:val="231F20"/>
          <w:spacing w:val="-12"/>
        </w:rPr>
        <w:t> </w:t>
      </w:r>
      <w:r>
        <w:rPr>
          <w:color w:val="231F20"/>
        </w:rPr>
        <w:t>ST</w:t>
      </w:r>
      <w:r>
        <w:rPr>
          <w:color w:val="231F20"/>
          <w:spacing w:val="-11"/>
        </w:rPr>
        <w:t> </w:t>
      </w:r>
      <w:r>
        <w:rPr>
          <w:color w:val="231F20"/>
        </w:rPr>
        <w:t>или</w:t>
      </w:r>
      <w:r>
        <w:rPr>
          <w:color w:val="231F20"/>
          <w:spacing w:val="-11"/>
        </w:rPr>
        <w:t> </w:t>
      </w:r>
      <w:r>
        <w:rPr>
          <w:color w:val="231F20"/>
        </w:rPr>
        <w:t>блока− </w:t>
      </w:r>
      <w:r>
        <w:rPr>
          <w:color w:val="231F20"/>
          <w:spacing w:val="-4"/>
        </w:rPr>
        <w:t>дой</w:t>
      </w:r>
      <w:r>
        <w:rPr>
          <w:color w:val="231F20"/>
          <w:spacing w:val="-8"/>
        </w:rPr>
        <w:t> </w:t>
      </w:r>
      <w:r>
        <w:rPr>
          <w:color w:val="231F20"/>
          <w:spacing w:val="-4"/>
        </w:rPr>
        <w:t>левой</w:t>
      </w:r>
      <w:r>
        <w:rPr>
          <w:color w:val="231F20"/>
          <w:spacing w:val="-7"/>
        </w:rPr>
        <w:t> </w:t>
      </w:r>
      <w:r>
        <w:rPr>
          <w:color w:val="231F20"/>
          <w:spacing w:val="-4"/>
        </w:rPr>
        <w:t>ножки</w:t>
      </w:r>
      <w:r>
        <w:rPr>
          <w:color w:val="231F20"/>
          <w:spacing w:val="-7"/>
        </w:rPr>
        <w:t> </w:t>
      </w:r>
      <w:r>
        <w:rPr>
          <w:color w:val="231F20"/>
          <w:spacing w:val="-4"/>
        </w:rPr>
        <w:t>пучка</w:t>
      </w:r>
      <w:r>
        <w:rPr>
          <w:color w:val="231F20"/>
          <w:spacing w:val="-7"/>
        </w:rPr>
        <w:t> </w:t>
      </w:r>
      <w:r>
        <w:rPr>
          <w:color w:val="231F20"/>
          <w:spacing w:val="-4"/>
        </w:rPr>
        <w:t>Гиса</w:t>
      </w:r>
      <w:r>
        <w:rPr>
          <w:color w:val="231F20"/>
          <w:spacing w:val="-8"/>
        </w:rPr>
        <w:t> </w:t>
      </w:r>
      <w:r>
        <w:rPr>
          <w:color w:val="231F20"/>
          <w:spacing w:val="-4"/>
        </w:rPr>
        <w:t>на</w:t>
      </w:r>
      <w:r>
        <w:rPr>
          <w:color w:val="231F20"/>
          <w:spacing w:val="-7"/>
        </w:rPr>
        <w:t> </w:t>
      </w:r>
      <w:r>
        <w:rPr>
          <w:color w:val="231F20"/>
          <w:spacing w:val="-4"/>
        </w:rPr>
        <w:t>ЭКГ,</w:t>
      </w:r>
      <w:r>
        <w:rPr>
          <w:color w:val="231F20"/>
          <w:spacing w:val="-7"/>
        </w:rPr>
        <w:t> </w:t>
      </w:r>
      <w:r>
        <w:rPr>
          <w:color w:val="231F20"/>
          <w:spacing w:val="-4"/>
        </w:rPr>
        <w:t>запи− </w:t>
      </w:r>
      <w:r>
        <w:rPr>
          <w:color w:val="231F20"/>
          <w:spacing w:val="-2"/>
        </w:rPr>
        <w:t>санной после восстановления кровообра− </w:t>
      </w:r>
      <w:r>
        <w:rPr>
          <w:color w:val="231F20"/>
          <w:spacing w:val="-4"/>
        </w:rPr>
        <w:t>щения. Рандомизированных исследований </w:t>
      </w:r>
      <w:r>
        <w:rPr>
          <w:color w:val="231F20"/>
          <w:spacing w:val="-2"/>
        </w:rPr>
        <w:t>не</w:t>
      </w:r>
      <w:r>
        <w:rPr>
          <w:color w:val="231F20"/>
          <w:spacing w:val="-10"/>
        </w:rPr>
        <w:t> </w:t>
      </w:r>
      <w:r>
        <w:rPr>
          <w:color w:val="231F20"/>
          <w:spacing w:val="-2"/>
        </w:rPr>
        <w:t>было,</w:t>
      </w:r>
      <w:r>
        <w:rPr>
          <w:color w:val="231F20"/>
          <w:spacing w:val="-9"/>
        </w:rPr>
        <w:t> </w:t>
      </w:r>
      <w:r>
        <w:rPr>
          <w:color w:val="231F20"/>
          <w:spacing w:val="-2"/>
        </w:rPr>
        <w:t>но</w:t>
      </w:r>
      <w:r>
        <w:rPr>
          <w:color w:val="231F20"/>
          <w:spacing w:val="-9"/>
        </w:rPr>
        <w:t> </w:t>
      </w:r>
      <w:r>
        <w:rPr>
          <w:color w:val="231F20"/>
          <w:spacing w:val="-2"/>
        </w:rPr>
        <w:t>поскольку</w:t>
      </w:r>
      <w:r>
        <w:rPr>
          <w:color w:val="231F20"/>
          <w:spacing w:val="-9"/>
        </w:rPr>
        <w:t> </w:t>
      </w:r>
      <w:r>
        <w:rPr>
          <w:color w:val="231F20"/>
          <w:spacing w:val="-2"/>
        </w:rPr>
        <w:t>многие</w:t>
      </w:r>
      <w:r>
        <w:rPr>
          <w:color w:val="231F20"/>
          <w:spacing w:val="-10"/>
        </w:rPr>
        <w:t> </w:t>
      </w:r>
      <w:r>
        <w:rPr>
          <w:color w:val="231F20"/>
          <w:spacing w:val="-2"/>
        </w:rPr>
        <w:t>обсерваци− </w:t>
      </w:r>
      <w:r>
        <w:rPr>
          <w:color w:val="231F20"/>
        </w:rPr>
        <w:t>онные</w:t>
      </w:r>
      <w:r>
        <w:rPr>
          <w:color w:val="231F20"/>
          <w:spacing w:val="-12"/>
        </w:rPr>
        <w:t> </w:t>
      </w:r>
      <w:r>
        <w:rPr>
          <w:color w:val="231F20"/>
        </w:rPr>
        <w:t>исследования</w:t>
      </w:r>
      <w:r>
        <w:rPr>
          <w:color w:val="231F20"/>
          <w:spacing w:val="-11"/>
        </w:rPr>
        <w:t> </w:t>
      </w:r>
      <w:r>
        <w:rPr>
          <w:color w:val="231F20"/>
        </w:rPr>
        <w:t>сообщают</w:t>
      </w:r>
      <w:r>
        <w:rPr>
          <w:color w:val="231F20"/>
          <w:spacing w:val="-11"/>
        </w:rPr>
        <w:t> </w:t>
      </w:r>
      <w:r>
        <w:rPr>
          <w:color w:val="231F20"/>
        </w:rPr>
        <w:t>о</w:t>
      </w:r>
      <w:r>
        <w:rPr>
          <w:color w:val="231F20"/>
          <w:spacing w:val="-11"/>
        </w:rPr>
        <w:t> </w:t>
      </w:r>
      <w:r>
        <w:rPr>
          <w:color w:val="231F20"/>
        </w:rPr>
        <w:t>пользе</w:t>
      </w:r>
      <w:r>
        <w:rPr>
          <w:color w:val="231F20"/>
          <w:spacing w:val="-12"/>
        </w:rPr>
        <w:t> </w:t>
      </w:r>
      <w:r>
        <w:rPr>
          <w:color w:val="231F20"/>
        </w:rPr>
        <w:t>в </w:t>
      </w:r>
      <w:r>
        <w:rPr>
          <w:color w:val="231F20"/>
          <w:spacing w:val="-4"/>
        </w:rPr>
        <w:t>отношении выживаемости и неврологиче− </w:t>
      </w:r>
      <w:r>
        <w:rPr>
          <w:color w:val="231F20"/>
        </w:rPr>
        <w:t>ского</w:t>
      </w:r>
      <w:r>
        <w:rPr>
          <w:color w:val="231F20"/>
          <w:spacing w:val="-3"/>
        </w:rPr>
        <w:t> </w:t>
      </w:r>
      <w:r>
        <w:rPr>
          <w:color w:val="231F20"/>
        </w:rPr>
        <w:t>исхода,</w:t>
      </w:r>
      <w:r>
        <w:rPr>
          <w:color w:val="231F20"/>
          <w:spacing w:val="-3"/>
        </w:rPr>
        <w:t> </w:t>
      </w:r>
      <w:r>
        <w:rPr>
          <w:color w:val="231F20"/>
        </w:rPr>
        <w:t>весьма</w:t>
      </w:r>
      <w:r>
        <w:rPr>
          <w:color w:val="231F20"/>
          <w:spacing w:val="-3"/>
        </w:rPr>
        <w:t> </w:t>
      </w:r>
      <w:r>
        <w:rPr>
          <w:color w:val="231F20"/>
        </w:rPr>
        <w:t>вероятно,</w:t>
      </w:r>
      <w:r>
        <w:rPr>
          <w:color w:val="231F20"/>
          <w:spacing w:val="-3"/>
        </w:rPr>
        <w:t> </w:t>
      </w:r>
      <w:r>
        <w:rPr>
          <w:color w:val="231F20"/>
        </w:rPr>
        <w:t>что</w:t>
      </w:r>
      <w:r>
        <w:rPr>
          <w:color w:val="231F20"/>
          <w:spacing w:val="-3"/>
        </w:rPr>
        <w:t> </w:t>
      </w:r>
      <w:r>
        <w:rPr>
          <w:color w:val="231F20"/>
        </w:rPr>
        <w:t>такое </w:t>
      </w:r>
      <w:r>
        <w:rPr>
          <w:color w:val="231F20"/>
          <w:spacing w:val="-4"/>
        </w:rPr>
        <w:t>раннее инвазивное ведение является стра− </w:t>
      </w:r>
      <w:r>
        <w:rPr>
          <w:color w:val="231F20"/>
        </w:rPr>
        <w:t>тегией, сопровождающейся клинически </w:t>
      </w:r>
      <w:r>
        <w:rPr>
          <w:color w:val="231F20"/>
          <w:spacing w:val="-2"/>
        </w:rPr>
        <w:t>значимой</w:t>
      </w:r>
      <w:r>
        <w:rPr>
          <w:color w:val="231F20"/>
          <w:spacing w:val="-10"/>
        </w:rPr>
        <w:t> </w:t>
      </w:r>
      <w:r>
        <w:rPr>
          <w:color w:val="231F20"/>
          <w:spacing w:val="-2"/>
        </w:rPr>
        <w:t>пользой</w:t>
      </w:r>
      <w:r>
        <w:rPr>
          <w:color w:val="231F20"/>
          <w:spacing w:val="-9"/>
        </w:rPr>
        <w:t> </w:t>
      </w:r>
      <w:r>
        <w:rPr>
          <w:color w:val="231F20"/>
          <w:spacing w:val="-2"/>
        </w:rPr>
        <w:t>для</w:t>
      </w:r>
      <w:r>
        <w:rPr>
          <w:color w:val="231F20"/>
          <w:spacing w:val="-9"/>
        </w:rPr>
        <w:t> </w:t>
      </w:r>
      <w:r>
        <w:rPr>
          <w:color w:val="231F20"/>
          <w:spacing w:val="-2"/>
        </w:rPr>
        <w:t>пациентов</w:t>
      </w:r>
      <w:r>
        <w:rPr>
          <w:color w:val="231F20"/>
          <w:spacing w:val="-9"/>
        </w:rPr>
        <w:t> </w:t>
      </w:r>
      <w:r>
        <w:rPr>
          <w:color w:val="231F20"/>
          <w:spacing w:val="-2"/>
        </w:rPr>
        <w:t>с</w:t>
      </w:r>
      <w:r>
        <w:rPr>
          <w:color w:val="231F20"/>
          <w:spacing w:val="-10"/>
        </w:rPr>
        <w:t> </w:t>
      </w:r>
      <w:r>
        <w:rPr>
          <w:color w:val="231F20"/>
          <w:spacing w:val="-2"/>
        </w:rPr>
        <w:t>подъе− </w:t>
      </w:r>
      <w:r>
        <w:rPr>
          <w:color w:val="231F20"/>
        </w:rPr>
        <w:t>мом</w:t>
      </w:r>
      <w:r>
        <w:rPr>
          <w:color w:val="231F20"/>
          <w:spacing w:val="-5"/>
        </w:rPr>
        <w:t> </w:t>
      </w:r>
      <w:r>
        <w:rPr>
          <w:color w:val="231F20"/>
        </w:rPr>
        <w:t>сегмента</w:t>
      </w:r>
      <w:r>
        <w:rPr>
          <w:color w:val="231F20"/>
          <w:spacing w:val="-5"/>
        </w:rPr>
        <w:t> </w:t>
      </w:r>
      <w:r>
        <w:rPr>
          <w:color w:val="231F20"/>
        </w:rPr>
        <w:t>ST.</w:t>
      </w:r>
      <w:r>
        <w:rPr>
          <w:color w:val="231F20"/>
          <w:spacing w:val="-5"/>
        </w:rPr>
        <w:t> </w:t>
      </w:r>
      <w:r>
        <w:rPr>
          <w:color w:val="231F20"/>
        </w:rPr>
        <w:t>Недавний</w:t>
      </w:r>
      <w:r>
        <w:rPr>
          <w:color w:val="231F20"/>
          <w:spacing w:val="-5"/>
        </w:rPr>
        <w:t> </w:t>
      </w:r>
      <w:r>
        <w:rPr>
          <w:color w:val="231F20"/>
        </w:rPr>
        <w:t>мета−анализ показал, что ранняя ангиография сопро− вождается снижением госпитальной ле− </w:t>
      </w:r>
      <w:r>
        <w:rPr>
          <w:color w:val="231F20"/>
          <w:spacing w:val="-2"/>
        </w:rPr>
        <w:t>тальности</w:t>
      </w:r>
      <w:r>
        <w:rPr>
          <w:color w:val="231F20"/>
          <w:spacing w:val="-10"/>
        </w:rPr>
        <w:t> </w:t>
      </w:r>
      <w:r>
        <w:rPr>
          <w:color w:val="231F20"/>
          <w:spacing w:val="-2"/>
        </w:rPr>
        <w:t>[OR</w:t>
      </w:r>
      <w:r>
        <w:rPr>
          <w:color w:val="231F20"/>
          <w:spacing w:val="-9"/>
        </w:rPr>
        <w:t> </w:t>
      </w:r>
      <w:r>
        <w:rPr>
          <w:color w:val="231F20"/>
          <w:spacing w:val="-2"/>
        </w:rPr>
        <w:t>0,35</w:t>
      </w:r>
      <w:r>
        <w:rPr>
          <w:color w:val="231F20"/>
          <w:spacing w:val="-9"/>
        </w:rPr>
        <w:t> </w:t>
      </w:r>
      <w:r>
        <w:rPr>
          <w:color w:val="231F20"/>
          <w:spacing w:val="-2"/>
        </w:rPr>
        <w:t>(0,3–0,41)]</w:t>
      </w:r>
      <w:r>
        <w:rPr>
          <w:color w:val="231F20"/>
          <w:spacing w:val="-9"/>
        </w:rPr>
        <w:t> </w:t>
      </w:r>
      <w:r>
        <w:rPr>
          <w:color w:val="231F20"/>
          <w:spacing w:val="-2"/>
        </w:rPr>
        <w:t>повышение неврологически</w:t>
      </w:r>
      <w:r>
        <w:rPr>
          <w:color w:val="231F20"/>
          <w:spacing w:val="-10"/>
        </w:rPr>
        <w:t> </w:t>
      </w:r>
      <w:r>
        <w:rPr>
          <w:color w:val="231F20"/>
          <w:spacing w:val="-2"/>
        </w:rPr>
        <w:t>благополучного</w:t>
      </w:r>
      <w:r>
        <w:rPr>
          <w:color w:val="231F20"/>
          <w:spacing w:val="-9"/>
        </w:rPr>
        <w:t> </w:t>
      </w:r>
      <w:r>
        <w:rPr>
          <w:color w:val="231F20"/>
          <w:spacing w:val="-2"/>
        </w:rPr>
        <w:t>выжива− </w:t>
      </w:r>
      <w:r>
        <w:rPr>
          <w:color w:val="231F20"/>
        </w:rPr>
        <w:t>ния [OR 2,54 (2,17–2,99)].</w:t>
      </w:r>
      <w:r>
        <w:rPr>
          <w:color w:val="231F20"/>
          <w:position w:val="6"/>
          <w:sz w:val="9"/>
        </w:rPr>
        <w:t>797</w:t>
      </w:r>
    </w:p>
    <w:p>
      <w:pPr>
        <w:pStyle w:val="BodyText"/>
        <w:spacing w:line="278" w:lineRule="auto"/>
        <w:ind w:left="137" w:right="39" w:firstLine="453"/>
        <w:rPr>
          <w:sz w:val="9"/>
        </w:rPr>
      </w:pPr>
      <w:r>
        <w:rPr>
          <w:color w:val="231F20"/>
          <w:spacing w:val="-4"/>
        </w:rPr>
        <w:t>Основываясь на имеющихся данных </w:t>
      </w:r>
      <w:r>
        <w:rPr>
          <w:color w:val="231F20"/>
          <w:spacing w:val="-2"/>
        </w:rPr>
        <w:t>можно</w:t>
      </w:r>
      <w:r>
        <w:rPr>
          <w:color w:val="231F20"/>
          <w:spacing w:val="-12"/>
        </w:rPr>
        <w:t> </w:t>
      </w:r>
      <w:r>
        <w:rPr>
          <w:color w:val="231F20"/>
          <w:spacing w:val="-2"/>
        </w:rPr>
        <w:t>утверждать,</w:t>
      </w:r>
      <w:r>
        <w:rPr>
          <w:color w:val="231F20"/>
          <w:spacing w:val="-9"/>
        </w:rPr>
        <w:t> </w:t>
      </w:r>
      <w:r>
        <w:rPr>
          <w:color w:val="231F20"/>
          <w:spacing w:val="-2"/>
        </w:rPr>
        <w:t>что</w:t>
      </w:r>
      <w:r>
        <w:rPr>
          <w:color w:val="231F20"/>
          <w:spacing w:val="-9"/>
        </w:rPr>
        <w:t> </w:t>
      </w:r>
      <w:r>
        <w:rPr>
          <w:color w:val="231F20"/>
          <w:spacing w:val="-2"/>
        </w:rPr>
        <w:t>экстренное</w:t>
      </w:r>
      <w:r>
        <w:rPr>
          <w:color w:val="231F20"/>
          <w:spacing w:val="-9"/>
        </w:rPr>
        <w:t> </w:t>
      </w:r>
      <w:r>
        <w:rPr>
          <w:color w:val="231F20"/>
          <w:spacing w:val="-2"/>
        </w:rPr>
        <w:t>обсле− </w:t>
      </w:r>
      <w:r>
        <w:rPr>
          <w:color w:val="231F20"/>
        </w:rPr>
        <w:t>дование в катетеризационной лаборато− рии</w:t>
      </w:r>
      <w:r>
        <w:rPr>
          <w:color w:val="231F20"/>
          <w:spacing w:val="-4"/>
        </w:rPr>
        <w:t> </w:t>
      </w:r>
      <w:r>
        <w:rPr>
          <w:color w:val="231F20"/>
        </w:rPr>
        <w:t>(с</w:t>
      </w:r>
      <w:r>
        <w:rPr>
          <w:color w:val="231F20"/>
          <w:spacing w:val="-4"/>
        </w:rPr>
        <w:t> </w:t>
      </w:r>
      <w:r>
        <w:rPr>
          <w:color w:val="231F20"/>
        </w:rPr>
        <w:t>немедленным</w:t>
      </w:r>
      <w:r>
        <w:rPr>
          <w:color w:val="231F20"/>
          <w:spacing w:val="-4"/>
        </w:rPr>
        <w:t> </w:t>
      </w:r>
      <w:r>
        <w:rPr>
          <w:color w:val="231F20"/>
        </w:rPr>
        <w:t>ЧКВ,</w:t>
      </w:r>
      <w:r>
        <w:rPr>
          <w:color w:val="231F20"/>
          <w:spacing w:val="-4"/>
        </w:rPr>
        <w:t> </w:t>
      </w:r>
      <w:r>
        <w:rPr>
          <w:color w:val="231F20"/>
        </w:rPr>
        <w:t>если</w:t>
      </w:r>
      <w:r>
        <w:rPr>
          <w:color w:val="231F20"/>
          <w:spacing w:val="-4"/>
        </w:rPr>
        <w:t> </w:t>
      </w:r>
      <w:r>
        <w:rPr>
          <w:color w:val="231F20"/>
        </w:rPr>
        <w:t>окажется необходимым) следует выполнять из− бранным взрослым пациентам с восста− новлением</w:t>
      </w:r>
      <w:r>
        <w:rPr>
          <w:color w:val="231F20"/>
          <w:spacing w:val="-7"/>
        </w:rPr>
        <w:t> </w:t>
      </w:r>
      <w:r>
        <w:rPr>
          <w:color w:val="231F20"/>
        </w:rPr>
        <w:t>кровообращения</w:t>
      </w:r>
      <w:r>
        <w:rPr>
          <w:color w:val="231F20"/>
          <w:spacing w:val="-7"/>
        </w:rPr>
        <w:t> </w:t>
      </w:r>
      <w:r>
        <w:rPr>
          <w:color w:val="231F20"/>
        </w:rPr>
        <w:t>после</w:t>
      </w:r>
      <w:r>
        <w:rPr>
          <w:color w:val="231F20"/>
          <w:spacing w:val="-7"/>
        </w:rPr>
        <w:t> </w:t>
      </w:r>
      <w:r>
        <w:rPr>
          <w:color w:val="231F20"/>
        </w:rPr>
        <w:t>ВГОС </w:t>
      </w:r>
      <w:r>
        <w:rPr>
          <w:color w:val="231F20"/>
          <w:spacing w:val="-2"/>
        </w:rPr>
        <w:t>предположительно кардиальной природы </w:t>
      </w:r>
      <w:r>
        <w:rPr>
          <w:color w:val="231F20"/>
        </w:rPr>
        <w:t>с</w:t>
      </w:r>
      <w:r>
        <w:rPr>
          <w:color w:val="231F20"/>
          <w:spacing w:val="-1"/>
        </w:rPr>
        <w:t> </w:t>
      </w:r>
      <w:r>
        <w:rPr>
          <w:color w:val="231F20"/>
        </w:rPr>
        <w:t>подъемом</w:t>
      </w:r>
      <w:r>
        <w:rPr>
          <w:color w:val="231F20"/>
          <w:spacing w:val="-1"/>
        </w:rPr>
        <w:t> </w:t>
      </w:r>
      <w:r>
        <w:rPr>
          <w:color w:val="231F20"/>
        </w:rPr>
        <w:t>сегмента</w:t>
      </w:r>
      <w:r>
        <w:rPr>
          <w:color w:val="231F20"/>
          <w:spacing w:val="-1"/>
        </w:rPr>
        <w:t> </w:t>
      </w:r>
      <w:r>
        <w:rPr>
          <w:color w:val="231F20"/>
        </w:rPr>
        <w:t>ST</w:t>
      </w:r>
      <w:r>
        <w:rPr>
          <w:color w:val="231F20"/>
          <w:spacing w:val="-1"/>
        </w:rPr>
        <w:t> </w:t>
      </w:r>
      <w:r>
        <w:rPr>
          <w:color w:val="231F20"/>
        </w:rPr>
        <w:t>на</w:t>
      </w:r>
      <w:r>
        <w:rPr>
          <w:color w:val="231F20"/>
          <w:spacing w:val="-1"/>
        </w:rPr>
        <w:t> </w:t>
      </w:r>
      <w:r>
        <w:rPr>
          <w:color w:val="231F20"/>
        </w:rPr>
        <w:t>ЭКГ.</w:t>
      </w:r>
      <w:r>
        <w:rPr>
          <w:color w:val="231F20"/>
          <w:position w:val="6"/>
          <w:sz w:val="9"/>
        </w:rPr>
        <w:t>810</w:t>
      </w:r>
    </w:p>
    <w:p>
      <w:pPr>
        <w:pStyle w:val="BodyText"/>
        <w:spacing w:line="278" w:lineRule="auto"/>
        <w:ind w:left="137" w:right="38" w:firstLine="453"/>
      </w:pPr>
      <w:r>
        <w:rPr>
          <w:color w:val="231F20"/>
        </w:rPr>
        <w:t>Обсервационные исследования также</w:t>
      </w:r>
      <w:r>
        <w:rPr>
          <w:color w:val="231F20"/>
          <w:spacing w:val="-9"/>
        </w:rPr>
        <w:t> </w:t>
      </w:r>
      <w:r>
        <w:rPr>
          <w:color w:val="231F20"/>
        </w:rPr>
        <w:t>указывают</w:t>
      </w:r>
      <w:r>
        <w:rPr>
          <w:color w:val="231F20"/>
          <w:spacing w:val="-9"/>
        </w:rPr>
        <w:t> </w:t>
      </w:r>
      <w:r>
        <w:rPr>
          <w:color w:val="231F20"/>
        </w:rPr>
        <w:t>на</w:t>
      </w:r>
      <w:r>
        <w:rPr>
          <w:color w:val="231F20"/>
          <w:spacing w:val="-9"/>
        </w:rPr>
        <w:t> </w:t>
      </w:r>
      <w:r>
        <w:rPr>
          <w:color w:val="231F20"/>
        </w:rPr>
        <w:t>то,</w:t>
      </w:r>
      <w:r>
        <w:rPr>
          <w:color w:val="231F20"/>
          <w:spacing w:val="-9"/>
        </w:rPr>
        <w:t> </w:t>
      </w:r>
      <w:r>
        <w:rPr>
          <w:color w:val="231F20"/>
        </w:rPr>
        <w:t>что</w:t>
      </w:r>
      <w:r>
        <w:rPr>
          <w:color w:val="231F20"/>
          <w:spacing w:val="-9"/>
        </w:rPr>
        <w:t> </w:t>
      </w:r>
      <w:r>
        <w:rPr>
          <w:color w:val="231F20"/>
        </w:rPr>
        <w:t>оптимальных </w:t>
      </w:r>
      <w:r>
        <w:rPr>
          <w:color w:val="231F20"/>
          <w:spacing w:val="-2"/>
        </w:rPr>
        <w:t>исходов</w:t>
      </w:r>
      <w:r>
        <w:rPr>
          <w:color w:val="231F20"/>
          <w:spacing w:val="-6"/>
        </w:rPr>
        <w:t> </w:t>
      </w:r>
      <w:r>
        <w:rPr>
          <w:color w:val="231F20"/>
          <w:spacing w:val="-2"/>
        </w:rPr>
        <w:t>после</w:t>
      </w:r>
      <w:r>
        <w:rPr>
          <w:color w:val="231F20"/>
          <w:spacing w:val="-7"/>
        </w:rPr>
        <w:t> </w:t>
      </w:r>
      <w:r>
        <w:rPr>
          <w:color w:val="231F20"/>
          <w:spacing w:val="-2"/>
        </w:rPr>
        <w:t>ВГОС</w:t>
      </w:r>
      <w:r>
        <w:rPr>
          <w:color w:val="231F20"/>
          <w:spacing w:val="-6"/>
        </w:rPr>
        <w:t> </w:t>
      </w:r>
      <w:r>
        <w:rPr>
          <w:color w:val="231F20"/>
          <w:spacing w:val="-2"/>
        </w:rPr>
        <w:t>можно</w:t>
      </w:r>
      <w:r>
        <w:rPr>
          <w:color w:val="231F20"/>
          <w:spacing w:val="-7"/>
        </w:rPr>
        <w:t> </w:t>
      </w:r>
      <w:r>
        <w:rPr>
          <w:color w:val="231F20"/>
          <w:spacing w:val="-2"/>
        </w:rPr>
        <w:t>добиться</w:t>
      </w:r>
      <w:r>
        <w:rPr>
          <w:color w:val="231F20"/>
          <w:spacing w:val="-6"/>
        </w:rPr>
        <w:t> </w:t>
      </w:r>
      <w:r>
        <w:rPr>
          <w:color w:val="231F20"/>
          <w:spacing w:val="-2"/>
        </w:rPr>
        <w:t>со− </w:t>
      </w:r>
      <w:r>
        <w:rPr>
          <w:color w:val="231F20"/>
        </w:rPr>
        <w:t>четанием</w:t>
      </w:r>
      <w:r>
        <w:rPr>
          <w:color w:val="231F20"/>
          <w:spacing w:val="-1"/>
        </w:rPr>
        <w:t> </w:t>
      </w:r>
      <w:r>
        <w:rPr>
          <w:color w:val="231F20"/>
        </w:rPr>
        <w:t>целевого</w:t>
      </w:r>
      <w:r>
        <w:rPr>
          <w:color w:val="231F20"/>
          <w:spacing w:val="-1"/>
        </w:rPr>
        <w:t> </w:t>
      </w:r>
      <w:r>
        <w:rPr>
          <w:color w:val="231F20"/>
        </w:rPr>
        <w:t>ведения</w:t>
      </w:r>
      <w:r>
        <w:rPr>
          <w:color w:val="231F20"/>
          <w:spacing w:val="-1"/>
        </w:rPr>
        <w:t> </w:t>
      </w:r>
      <w:r>
        <w:rPr>
          <w:color w:val="231F20"/>
        </w:rPr>
        <w:t>температуры и ЧКВ, которое можно комбинировать в стандартизированном</w:t>
      </w:r>
      <w:r>
        <w:rPr>
          <w:color w:val="231F20"/>
          <w:spacing w:val="63"/>
          <w:w w:val="150"/>
        </w:rPr>
        <w:t> </w:t>
      </w:r>
      <w:r>
        <w:rPr>
          <w:color w:val="231F20"/>
        </w:rPr>
        <w:t>протоколе</w:t>
      </w:r>
      <w:r>
        <w:rPr>
          <w:color w:val="231F20"/>
          <w:spacing w:val="64"/>
          <w:w w:val="150"/>
        </w:rPr>
        <w:t> </w:t>
      </w:r>
      <w:r>
        <w:rPr>
          <w:color w:val="231F20"/>
          <w:spacing w:val="-2"/>
        </w:rPr>
        <w:t>веде−</w:t>
      </w:r>
    </w:p>
    <w:p>
      <w:pPr>
        <w:pStyle w:val="BodyText"/>
        <w:spacing w:line="278" w:lineRule="auto" w:before="163"/>
        <w:ind w:left="137" w:right="243"/>
      </w:pPr>
      <w:r>
        <w:rPr/>
        <w:br w:type="column"/>
      </w:r>
      <w:r>
        <w:rPr>
          <w:color w:val="231F20"/>
        </w:rPr>
        <w:t>ния после остановки сердца, как часть общей стратегии улучшения неврологи− чески интактного выживания в этой группе пациентов.</w:t>
      </w:r>
    </w:p>
    <w:p>
      <w:pPr>
        <w:pStyle w:val="BodyText"/>
        <w:spacing w:before="32"/>
        <w:jc w:val="left"/>
      </w:pPr>
    </w:p>
    <w:p>
      <w:pPr>
        <w:spacing w:line="278" w:lineRule="auto" w:before="1"/>
        <w:ind w:left="137" w:right="247" w:firstLine="0"/>
        <w:jc w:val="both"/>
        <w:rPr>
          <w:i/>
          <w:sz w:val="18"/>
        </w:rPr>
      </w:pPr>
      <w:r>
        <w:rPr>
          <w:i/>
          <w:color w:val="231F20"/>
          <w:sz w:val="18"/>
        </w:rPr>
        <w:t>ЧКВ</w:t>
      </w:r>
      <w:r>
        <w:rPr>
          <w:i/>
          <w:color w:val="231F20"/>
          <w:spacing w:val="-12"/>
          <w:sz w:val="18"/>
        </w:rPr>
        <w:t> </w:t>
      </w:r>
      <w:r>
        <w:rPr>
          <w:i/>
          <w:color w:val="231F20"/>
          <w:sz w:val="18"/>
        </w:rPr>
        <w:t>после</w:t>
      </w:r>
      <w:r>
        <w:rPr>
          <w:i/>
          <w:color w:val="231F20"/>
          <w:spacing w:val="-11"/>
          <w:sz w:val="18"/>
        </w:rPr>
        <w:t> </w:t>
      </w:r>
      <w:r>
        <w:rPr>
          <w:i/>
          <w:color w:val="231F20"/>
          <w:sz w:val="18"/>
        </w:rPr>
        <w:t>восстановления</w:t>
      </w:r>
      <w:r>
        <w:rPr>
          <w:i/>
          <w:color w:val="231F20"/>
          <w:spacing w:val="-11"/>
          <w:sz w:val="18"/>
        </w:rPr>
        <w:t> </w:t>
      </w:r>
      <w:r>
        <w:rPr>
          <w:i/>
          <w:color w:val="231F20"/>
          <w:sz w:val="18"/>
        </w:rPr>
        <w:t>кровообраще- ния без подъема ST.</w:t>
      </w:r>
    </w:p>
    <w:p>
      <w:pPr>
        <w:pStyle w:val="BodyText"/>
        <w:spacing w:line="278" w:lineRule="auto"/>
        <w:ind w:left="137" w:right="244" w:firstLine="453"/>
      </w:pPr>
      <w:r>
        <w:rPr>
          <w:color w:val="231F20"/>
        </w:rPr>
        <w:t>У пациентов с восстановлением </w:t>
      </w:r>
      <w:r>
        <w:rPr>
          <w:color w:val="231F20"/>
          <w:spacing w:val="-6"/>
        </w:rPr>
        <w:t>кровообращения</w:t>
      </w:r>
      <w:r>
        <w:rPr>
          <w:color w:val="231F20"/>
          <w:spacing w:val="-5"/>
        </w:rPr>
        <w:t> </w:t>
      </w:r>
      <w:r>
        <w:rPr>
          <w:color w:val="231F20"/>
          <w:spacing w:val="-6"/>
        </w:rPr>
        <w:t>после</w:t>
      </w:r>
      <w:r>
        <w:rPr>
          <w:color w:val="231F20"/>
          <w:spacing w:val="-5"/>
        </w:rPr>
        <w:t> </w:t>
      </w:r>
      <w:r>
        <w:rPr>
          <w:color w:val="231F20"/>
          <w:spacing w:val="-6"/>
        </w:rPr>
        <w:t>ВГОС,</w:t>
      </w:r>
      <w:r>
        <w:rPr>
          <w:color w:val="231F20"/>
          <w:spacing w:val="-5"/>
        </w:rPr>
        <w:t> </w:t>
      </w:r>
      <w:r>
        <w:rPr>
          <w:color w:val="231F20"/>
          <w:spacing w:val="-6"/>
        </w:rPr>
        <w:t>но</w:t>
      </w:r>
      <w:r>
        <w:rPr>
          <w:color w:val="231F20"/>
          <w:spacing w:val="-5"/>
        </w:rPr>
        <w:t> </w:t>
      </w:r>
      <w:r>
        <w:rPr>
          <w:color w:val="231F20"/>
          <w:spacing w:val="-6"/>
        </w:rPr>
        <w:t>без</w:t>
      </w:r>
      <w:r>
        <w:rPr>
          <w:color w:val="231F20"/>
          <w:spacing w:val="-5"/>
        </w:rPr>
        <w:t> </w:t>
      </w:r>
      <w:r>
        <w:rPr>
          <w:color w:val="231F20"/>
          <w:spacing w:val="-6"/>
        </w:rPr>
        <w:t>подъ−</w:t>
      </w:r>
      <w:r>
        <w:rPr>
          <w:color w:val="231F20"/>
          <w:spacing w:val="-4"/>
        </w:rPr>
        <w:t> ема</w:t>
      </w:r>
      <w:r>
        <w:rPr>
          <w:color w:val="231F20"/>
          <w:spacing w:val="-7"/>
        </w:rPr>
        <w:t> </w:t>
      </w:r>
      <w:r>
        <w:rPr>
          <w:color w:val="231F20"/>
          <w:spacing w:val="-4"/>
        </w:rPr>
        <w:t>ST,</w:t>
      </w:r>
      <w:r>
        <w:rPr>
          <w:color w:val="231F20"/>
          <w:spacing w:val="-7"/>
        </w:rPr>
        <w:t> </w:t>
      </w:r>
      <w:r>
        <w:rPr>
          <w:color w:val="231F20"/>
          <w:spacing w:val="-4"/>
        </w:rPr>
        <w:t>данные</w:t>
      </w:r>
      <w:r>
        <w:rPr>
          <w:color w:val="231F20"/>
          <w:spacing w:val="-7"/>
        </w:rPr>
        <w:t> </w:t>
      </w:r>
      <w:r>
        <w:rPr>
          <w:color w:val="231F20"/>
          <w:spacing w:val="-4"/>
        </w:rPr>
        <w:t>относительно</w:t>
      </w:r>
      <w:r>
        <w:rPr>
          <w:color w:val="231F20"/>
          <w:spacing w:val="-7"/>
        </w:rPr>
        <w:t> </w:t>
      </w:r>
      <w:r>
        <w:rPr>
          <w:color w:val="231F20"/>
          <w:spacing w:val="-4"/>
        </w:rPr>
        <w:t>потенциаль− </w:t>
      </w:r>
      <w:r>
        <w:rPr>
          <w:color w:val="231F20"/>
        </w:rPr>
        <w:t>ных преимуществ экстренной катетери− </w:t>
      </w:r>
      <w:r>
        <w:rPr>
          <w:color w:val="231F20"/>
          <w:spacing w:val="-2"/>
        </w:rPr>
        <w:t>зации</w:t>
      </w:r>
      <w:r>
        <w:rPr>
          <w:color w:val="231F20"/>
          <w:spacing w:val="-10"/>
        </w:rPr>
        <w:t> </w:t>
      </w:r>
      <w:r>
        <w:rPr>
          <w:color w:val="231F20"/>
          <w:spacing w:val="-2"/>
        </w:rPr>
        <w:t>сердца</w:t>
      </w:r>
      <w:r>
        <w:rPr>
          <w:color w:val="231F20"/>
          <w:spacing w:val="-9"/>
        </w:rPr>
        <w:t> </w:t>
      </w:r>
      <w:r>
        <w:rPr>
          <w:color w:val="231F20"/>
          <w:spacing w:val="-2"/>
        </w:rPr>
        <w:t>противоречивы,</w:t>
      </w:r>
      <w:r>
        <w:rPr>
          <w:color w:val="231F20"/>
          <w:spacing w:val="-9"/>
        </w:rPr>
        <w:t> </w:t>
      </w:r>
      <w:r>
        <w:rPr>
          <w:color w:val="231F20"/>
          <w:spacing w:val="-2"/>
        </w:rPr>
        <w:t>все</w:t>
      </w:r>
      <w:r>
        <w:rPr>
          <w:color w:val="231F20"/>
          <w:spacing w:val="-9"/>
        </w:rPr>
        <w:t> </w:t>
      </w:r>
      <w:r>
        <w:rPr>
          <w:color w:val="231F20"/>
          <w:spacing w:val="-2"/>
        </w:rPr>
        <w:t>получе− </w:t>
      </w:r>
      <w:r>
        <w:rPr>
          <w:color w:val="231F20"/>
        </w:rPr>
        <w:t>ны в обсервационных исследований,</w:t>
      </w:r>
      <w:r>
        <w:rPr>
          <w:color w:val="231F20"/>
          <w:position w:val="6"/>
          <w:sz w:val="9"/>
        </w:rPr>
        <w:t>410,412</w:t>
      </w:r>
      <w:r>
        <w:rPr>
          <w:color w:val="231F20"/>
          <w:spacing w:val="40"/>
          <w:position w:val="6"/>
          <w:sz w:val="9"/>
        </w:rPr>
        <w:t> </w:t>
      </w:r>
      <w:r>
        <w:rPr>
          <w:color w:val="231F20"/>
        </w:rPr>
        <w:t>или</w:t>
      </w:r>
      <w:r>
        <w:rPr>
          <w:color w:val="231F20"/>
          <w:spacing w:val="-11"/>
        </w:rPr>
        <w:t> </w:t>
      </w:r>
      <w:r>
        <w:rPr>
          <w:color w:val="231F20"/>
        </w:rPr>
        <w:t>из</w:t>
      </w:r>
      <w:r>
        <w:rPr>
          <w:color w:val="231F20"/>
          <w:spacing w:val="-11"/>
        </w:rPr>
        <w:t> </w:t>
      </w:r>
      <w:r>
        <w:rPr>
          <w:color w:val="231F20"/>
        </w:rPr>
        <w:t>анализа</w:t>
      </w:r>
      <w:r>
        <w:rPr>
          <w:color w:val="231F20"/>
          <w:spacing w:val="-11"/>
        </w:rPr>
        <w:t> </w:t>
      </w:r>
      <w:r>
        <w:rPr>
          <w:color w:val="231F20"/>
        </w:rPr>
        <w:t>подгрупп.</w:t>
      </w:r>
      <w:r>
        <w:rPr>
          <w:color w:val="231F20"/>
          <w:position w:val="6"/>
          <w:sz w:val="9"/>
        </w:rPr>
        <w:t>413</w:t>
      </w:r>
      <w:r>
        <w:rPr>
          <w:color w:val="231F20"/>
          <w:spacing w:val="-6"/>
          <w:position w:val="6"/>
          <w:sz w:val="9"/>
        </w:rPr>
        <w:t> </w:t>
      </w:r>
      <w:r>
        <w:rPr>
          <w:color w:val="231F20"/>
        </w:rPr>
        <w:t>Целесообраз− но обсудить экстренное исследование в кардиальной</w:t>
      </w:r>
      <w:r>
        <w:rPr>
          <w:color w:val="231F20"/>
          <w:spacing w:val="-12"/>
        </w:rPr>
        <w:t> </w:t>
      </w:r>
      <w:r>
        <w:rPr>
          <w:color w:val="231F20"/>
        </w:rPr>
        <w:t>катетеризационной</w:t>
      </w:r>
      <w:r>
        <w:rPr>
          <w:color w:val="231F20"/>
          <w:spacing w:val="-11"/>
        </w:rPr>
        <w:t> </w:t>
      </w:r>
      <w:r>
        <w:rPr>
          <w:color w:val="231F20"/>
        </w:rPr>
        <w:t>лабора− </w:t>
      </w:r>
      <w:r>
        <w:rPr>
          <w:color w:val="231F20"/>
          <w:spacing w:val="-2"/>
        </w:rPr>
        <w:t>тории</w:t>
      </w:r>
      <w:r>
        <w:rPr>
          <w:color w:val="231F20"/>
          <w:spacing w:val="-10"/>
        </w:rPr>
        <w:t> </w:t>
      </w:r>
      <w:r>
        <w:rPr>
          <w:color w:val="231F20"/>
          <w:spacing w:val="-2"/>
        </w:rPr>
        <w:t>после</w:t>
      </w:r>
      <w:r>
        <w:rPr>
          <w:color w:val="231F20"/>
          <w:spacing w:val="-9"/>
        </w:rPr>
        <w:t> </w:t>
      </w:r>
      <w:r>
        <w:rPr>
          <w:color w:val="231F20"/>
          <w:spacing w:val="-2"/>
        </w:rPr>
        <w:t>оживления</w:t>
      </w:r>
      <w:r>
        <w:rPr>
          <w:color w:val="231F20"/>
          <w:spacing w:val="-9"/>
        </w:rPr>
        <w:t> </w:t>
      </w:r>
      <w:r>
        <w:rPr>
          <w:color w:val="231F20"/>
          <w:spacing w:val="-2"/>
        </w:rPr>
        <w:t>у</w:t>
      </w:r>
      <w:r>
        <w:rPr>
          <w:color w:val="231F20"/>
          <w:spacing w:val="-9"/>
        </w:rPr>
        <w:t> </w:t>
      </w:r>
      <w:r>
        <w:rPr>
          <w:color w:val="231F20"/>
          <w:spacing w:val="-2"/>
        </w:rPr>
        <w:t>пациентов</w:t>
      </w:r>
      <w:r>
        <w:rPr>
          <w:color w:val="231F20"/>
          <w:spacing w:val="-10"/>
        </w:rPr>
        <w:t> </w:t>
      </w:r>
      <w:r>
        <w:rPr>
          <w:color w:val="231F20"/>
          <w:spacing w:val="-2"/>
        </w:rPr>
        <w:t>с</w:t>
      </w:r>
      <w:r>
        <w:rPr>
          <w:color w:val="231F20"/>
          <w:spacing w:val="-9"/>
        </w:rPr>
        <w:t> </w:t>
      </w:r>
      <w:r>
        <w:rPr>
          <w:color w:val="231F20"/>
          <w:spacing w:val="-2"/>
        </w:rPr>
        <w:t>вы− соким</w:t>
      </w:r>
      <w:r>
        <w:rPr>
          <w:color w:val="231F20"/>
          <w:spacing w:val="-9"/>
        </w:rPr>
        <w:t> </w:t>
      </w:r>
      <w:r>
        <w:rPr>
          <w:color w:val="231F20"/>
          <w:spacing w:val="-2"/>
        </w:rPr>
        <w:t>риском</w:t>
      </w:r>
      <w:r>
        <w:rPr>
          <w:color w:val="231F20"/>
          <w:spacing w:val="-9"/>
        </w:rPr>
        <w:t> </w:t>
      </w:r>
      <w:r>
        <w:rPr>
          <w:color w:val="231F20"/>
          <w:spacing w:val="-2"/>
        </w:rPr>
        <w:t>кардиального</w:t>
      </w:r>
      <w:r>
        <w:rPr>
          <w:color w:val="231F20"/>
          <w:spacing w:val="-9"/>
        </w:rPr>
        <w:t> </w:t>
      </w:r>
      <w:r>
        <w:rPr>
          <w:color w:val="231F20"/>
          <w:spacing w:val="-2"/>
        </w:rPr>
        <w:t>происхожде− </w:t>
      </w:r>
      <w:r>
        <w:rPr>
          <w:color w:val="231F20"/>
        </w:rPr>
        <w:t>ния</w:t>
      </w:r>
      <w:r>
        <w:rPr>
          <w:color w:val="231F20"/>
          <w:spacing w:val="-3"/>
        </w:rPr>
        <w:t> </w:t>
      </w:r>
      <w:r>
        <w:rPr>
          <w:color w:val="231F20"/>
        </w:rPr>
        <w:t>остановки</w:t>
      </w:r>
      <w:r>
        <w:rPr>
          <w:color w:val="231F20"/>
          <w:spacing w:val="-3"/>
        </w:rPr>
        <w:t> </w:t>
      </w:r>
      <w:r>
        <w:rPr>
          <w:color w:val="231F20"/>
        </w:rPr>
        <w:t>сердца.</w:t>
      </w:r>
      <w:r>
        <w:rPr>
          <w:color w:val="231F20"/>
          <w:spacing w:val="-3"/>
        </w:rPr>
        <w:t> </w:t>
      </w:r>
      <w:r>
        <w:rPr>
          <w:color w:val="231F20"/>
        </w:rPr>
        <w:t>На</w:t>
      </w:r>
      <w:r>
        <w:rPr>
          <w:color w:val="231F20"/>
          <w:spacing w:val="-3"/>
        </w:rPr>
        <w:t> </w:t>
      </w:r>
      <w:r>
        <w:rPr>
          <w:color w:val="231F20"/>
        </w:rPr>
        <w:t>решение</w:t>
      </w:r>
      <w:r>
        <w:rPr>
          <w:color w:val="231F20"/>
          <w:spacing w:val="-3"/>
        </w:rPr>
        <w:t> </w:t>
      </w:r>
      <w:r>
        <w:rPr>
          <w:color w:val="231F20"/>
        </w:rPr>
        <w:t>о</w:t>
      </w:r>
      <w:r>
        <w:rPr>
          <w:color w:val="231F20"/>
          <w:spacing w:val="-3"/>
        </w:rPr>
        <w:t> </w:t>
      </w:r>
      <w:r>
        <w:rPr>
          <w:color w:val="231F20"/>
        </w:rPr>
        <w:t>вы− полнении вмешательства может влиять множество факторов, такие как возраст, </w:t>
      </w:r>
      <w:r>
        <w:rPr>
          <w:color w:val="231F20"/>
          <w:spacing w:val="-2"/>
        </w:rPr>
        <w:t>длительность</w:t>
      </w:r>
      <w:r>
        <w:rPr>
          <w:color w:val="231F20"/>
          <w:spacing w:val="-2"/>
        </w:rPr>
        <w:t> СЛР,</w:t>
      </w:r>
      <w:r>
        <w:rPr>
          <w:color w:val="231F20"/>
          <w:spacing w:val="-2"/>
        </w:rPr>
        <w:t> нестабильность</w:t>
      </w:r>
      <w:r>
        <w:rPr>
          <w:color w:val="231F20"/>
          <w:spacing w:val="-2"/>
        </w:rPr>
        <w:t> гемо− </w:t>
      </w:r>
      <w:r>
        <w:rPr>
          <w:color w:val="231F20"/>
        </w:rPr>
        <w:t>динамики, имеющийся ритм сердца, не− врологический</w:t>
      </w:r>
      <w:r>
        <w:rPr>
          <w:color w:val="231F20"/>
          <w:spacing w:val="-7"/>
        </w:rPr>
        <w:t> </w:t>
      </w:r>
      <w:r>
        <w:rPr>
          <w:color w:val="231F20"/>
        </w:rPr>
        <w:t>статус</w:t>
      </w:r>
      <w:r>
        <w:rPr>
          <w:color w:val="231F20"/>
          <w:spacing w:val="-7"/>
        </w:rPr>
        <w:t> </w:t>
      </w:r>
      <w:r>
        <w:rPr>
          <w:color w:val="231F20"/>
        </w:rPr>
        <w:t>при</w:t>
      </w:r>
      <w:r>
        <w:rPr>
          <w:color w:val="231F20"/>
          <w:spacing w:val="-7"/>
        </w:rPr>
        <w:t> </w:t>
      </w:r>
      <w:r>
        <w:rPr>
          <w:color w:val="231F20"/>
        </w:rPr>
        <w:t>поступлении</w:t>
      </w:r>
      <w:r>
        <w:rPr>
          <w:color w:val="231F20"/>
          <w:spacing w:val="-7"/>
        </w:rPr>
        <w:t> </w:t>
      </w:r>
      <w:r>
        <w:rPr>
          <w:color w:val="231F20"/>
        </w:rPr>
        <w:t>в госпиталь и вероятность кардиальной этиологии.</w:t>
      </w:r>
      <w:r>
        <w:rPr>
          <w:color w:val="231F20"/>
          <w:spacing w:val="-12"/>
        </w:rPr>
        <w:t> </w:t>
      </w:r>
      <w:r>
        <w:rPr>
          <w:color w:val="231F20"/>
        </w:rPr>
        <w:t>Для</w:t>
      </w:r>
      <w:r>
        <w:rPr>
          <w:color w:val="231F20"/>
          <w:spacing w:val="-11"/>
        </w:rPr>
        <w:t> </w:t>
      </w:r>
      <w:r>
        <w:rPr>
          <w:color w:val="231F20"/>
        </w:rPr>
        <w:t>пациентов,</w:t>
      </w:r>
      <w:r>
        <w:rPr>
          <w:color w:val="231F20"/>
          <w:spacing w:val="-11"/>
        </w:rPr>
        <w:t> </w:t>
      </w:r>
      <w:r>
        <w:rPr>
          <w:color w:val="231F20"/>
        </w:rPr>
        <w:t>поступающих в</w:t>
      </w:r>
      <w:r>
        <w:rPr>
          <w:color w:val="231F20"/>
          <w:spacing w:val="-7"/>
        </w:rPr>
        <w:t> </w:t>
      </w:r>
      <w:r>
        <w:rPr>
          <w:color w:val="231F20"/>
        </w:rPr>
        <w:t>госпиталь</w:t>
      </w:r>
      <w:r>
        <w:rPr>
          <w:color w:val="231F20"/>
          <w:spacing w:val="-7"/>
        </w:rPr>
        <w:t> </w:t>
      </w:r>
      <w:r>
        <w:rPr>
          <w:color w:val="231F20"/>
        </w:rPr>
        <w:t>без</w:t>
      </w:r>
      <w:r>
        <w:rPr>
          <w:color w:val="231F20"/>
          <w:spacing w:val="-7"/>
        </w:rPr>
        <w:t> </w:t>
      </w:r>
      <w:r>
        <w:rPr>
          <w:color w:val="231F20"/>
        </w:rPr>
        <w:t>ЧКВ,</w:t>
      </w:r>
      <w:r>
        <w:rPr>
          <w:color w:val="231F20"/>
          <w:spacing w:val="-7"/>
        </w:rPr>
        <w:t> </w:t>
      </w:r>
      <w:r>
        <w:rPr>
          <w:color w:val="231F20"/>
        </w:rPr>
        <w:t>перевод</w:t>
      </w:r>
      <w:r>
        <w:rPr>
          <w:color w:val="231F20"/>
          <w:spacing w:val="-7"/>
        </w:rPr>
        <w:t> </w:t>
      </w:r>
      <w:r>
        <w:rPr>
          <w:color w:val="231F20"/>
        </w:rPr>
        <w:t>для</w:t>
      </w:r>
      <w:r>
        <w:rPr>
          <w:color w:val="231F20"/>
          <w:spacing w:val="-7"/>
        </w:rPr>
        <w:t> </w:t>
      </w:r>
      <w:r>
        <w:rPr>
          <w:color w:val="231F20"/>
        </w:rPr>
        <w:t>ангио− графии и ПЧКВ при показаниях следует рассматривать</w:t>
      </w:r>
      <w:r>
        <w:rPr>
          <w:color w:val="231F20"/>
          <w:spacing w:val="-12"/>
        </w:rPr>
        <w:t> </w:t>
      </w:r>
      <w:r>
        <w:rPr>
          <w:color w:val="231F20"/>
        </w:rPr>
        <w:t>в</w:t>
      </w:r>
      <w:r>
        <w:rPr>
          <w:color w:val="231F20"/>
          <w:spacing w:val="-11"/>
        </w:rPr>
        <w:t> </w:t>
      </w:r>
      <w:r>
        <w:rPr>
          <w:color w:val="231F20"/>
        </w:rPr>
        <w:t>индивидуальном</w:t>
      </w:r>
      <w:r>
        <w:rPr>
          <w:color w:val="231F20"/>
          <w:spacing w:val="-11"/>
        </w:rPr>
        <w:t> </w:t>
      </w:r>
      <w:r>
        <w:rPr>
          <w:color w:val="231F20"/>
        </w:rPr>
        <w:t>поряд− </w:t>
      </w:r>
      <w:r>
        <w:rPr>
          <w:color w:val="231F20"/>
          <w:spacing w:val="-2"/>
        </w:rPr>
        <w:t>ке,</w:t>
      </w:r>
      <w:r>
        <w:rPr>
          <w:color w:val="231F20"/>
          <w:spacing w:val="-9"/>
        </w:rPr>
        <w:t> </w:t>
      </w:r>
      <w:r>
        <w:rPr>
          <w:color w:val="231F20"/>
          <w:spacing w:val="-2"/>
        </w:rPr>
        <w:t>соотнося</w:t>
      </w:r>
      <w:r>
        <w:rPr>
          <w:color w:val="231F20"/>
          <w:spacing w:val="-9"/>
        </w:rPr>
        <w:t> </w:t>
      </w:r>
      <w:r>
        <w:rPr>
          <w:color w:val="231F20"/>
          <w:spacing w:val="-2"/>
        </w:rPr>
        <w:t>ожидаемую</w:t>
      </w:r>
      <w:r>
        <w:rPr>
          <w:color w:val="231F20"/>
          <w:spacing w:val="-9"/>
        </w:rPr>
        <w:t> </w:t>
      </w:r>
      <w:r>
        <w:rPr>
          <w:color w:val="231F20"/>
          <w:spacing w:val="-2"/>
        </w:rPr>
        <w:t>пользу</w:t>
      </w:r>
      <w:r>
        <w:rPr>
          <w:color w:val="231F20"/>
          <w:spacing w:val="-9"/>
        </w:rPr>
        <w:t> </w:t>
      </w:r>
      <w:r>
        <w:rPr>
          <w:color w:val="231F20"/>
          <w:spacing w:val="-2"/>
        </w:rPr>
        <w:t>от</w:t>
      </w:r>
      <w:r>
        <w:rPr>
          <w:color w:val="231F20"/>
          <w:spacing w:val="-9"/>
        </w:rPr>
        <w:t> </w:t>
      </w:r>
      <w:r>
        <w:rPr>
          <w:color w:val="231F20"/>
          <w:spacing w:val="-2"/>
        </w:rPr>
        <w:t>ранней </w:t>
      </w:r>
      <w:r>
        <w:rPr>
          <w:color w:val="231F20"/>
        </w:rPr>
        <w:t>ангиографии</w:t>
      </w:r>
      <w:r>
        <w:rPr>
          <w:color w:val="231F20"/>
          <w:spacing w:val="-11"/>
        </w:rPr>
        <w:t> </w:t>
      </w:r>
      <w:r>
        <w:rPr>
          <w:color w:val="231F20"/>
        </w:rPr>
        <w:t>с</w:t>
      </w:r>
      <w:r>
        <w:rPr>
          <w:color w:val="231F20"/>
          <w:spacing w:val="-11"/>
        </w:rPr>
        <w:t> </w:t>
      </w:r>
      <w:r>
        <w:rPr>
          <w:color w:val="231F20"/>
        </w:rPr>
        <w:t>рисками,</w:t>
      </w:r>
      <w:r>
        <w:rPr>
          <w:color w:val="231F20"/>
          <w:spacing w:val="-11"/>
        </w:rPr>
        <w:t> </w:t>
      </w:r>
      <w:r>
        <w:rPr>
          <w:color w:val="231F20"/>
        </w:rPr>
        <w:t>сопряженными</w:t>
      </w:r>
      <w:r>
        <w:rPr>
          <w:color w:val="231F20"/>
          <w:spacing w:val="-11"/>
        </w:rPr>
        <w:t> </w:t>
      </w:r>
      <w:r>
        <w:rPr>
          <w:color w:val="231F20"/>
        </w:rPr>
        <w:t>с </w:t>
      </w:r>
      <w:r>
        <w:rPr>
          <w:color w:val="231F20"/>
          <w:spacing w:val="-2"/>
        </w:rPr>
        <w:t>транспортировкой.</w:t>
      </w:r>
    </w:p>
    <w:p>
      <w:pPr>
        <w:spacing w:after="0" w:line="278" w:lineRule="auto"/>
        <w:sectPr>
          <w:pgSz w:w="8220" w:h="11900"/>
          <w:pgMar w:header="401" w:footer="645" w:top="620" w:bottom="840" w:left="620" w:right="620"/>
          <w:cols w:num="2" w:equalWidth="0">
            <w:col w:w="3358" w:space="58"/>
            <w:col w:w="3564"/>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pPr>
      <w:bookmarkStart w:name="_TOC_250005" w:id="15"/>
      <w:r>
        <w:rPr>
          <w:color w:val="096D97"/>
          <w:w w:val="80"/>
        </w:rPr>
        <w:t>ПЕРВАЯ</w:t>
      </w:r>
      <w:r>
        <w:rPr>
          <w:color w:val="096D97"/>
          <w:spacing w:val="-1"/>
        </w:rPr>
        <w:t> </w:t>
      </w:r>
      <w:bookmarkEnd w:id="15"/>
      <w:r>
        <w:rPr>
          <w:color w:val="096D97"/>
          <w:spacing w:val="-2"/>
          <w:w w:val="85"/>
        </w:rPr>
        <w:t>ПОМОЩЬ</w:t>
      </w:r>
    </w:p>
    <w:p>
      <w:pPr>
        <w:pStyle w:val="BodyText"/>
        <w:jc w:val="left"/>
        <w:rPr>
          <w:rFonts w:ascii="Arial"/>
          <w:b/>
          <w:sz w:val="20"/>
        </w:rPr>
      </w:pPr>
    </w:p>
    <w:p>
      <w:pPr>
        <w:pStyle w:val="BodyText"/>
        <w:spacing w:before="188"/>
        <w:jc w:val="left"/>
        <w:rPr>
          <w:rFonts w:ascii="Arial"/>
          <w:b/>
          <w:sz w:val="20"/>
        </w:rPr>
      </w:pPr>
    </w:p>
    <w:p>
      <w:pPr>
        <w:spacing w:after="0"/>
        <w:jc w:val="left"/>
        <w:rPr>
          <w:rFonts w:ascii="Arial"/>
          <w:sz w:val="20"/>
        </w:rPr>
        <w:sectPr>
          <w:pgSz w:w="8220" w:h="11900"/>
          <w:pgMar w:header="429" w:footer="645" w:top="620" w:bottom="840" w:left="620" w:right="620"/>
        </w:sectPr>
      </w:pPr>
    </w:p>
    <w:p>
      <w:pPr>
        <w:pStyle w:val="BodyText"/>
        <w:spacing w:line="278" w:lineRule="auto" w:before="91"/>
        <w:ind w:left="250" w:firstLine="453"/>
      </w:pPr>
      <w:r>
        <w:rPr>
          <w:color w:val="231F20"/>
        </w:rPr>
        <w:t>Первая помощь определяется как поведение, заключающееся в оказании помощи,</w:t>
      </w:r>
      <w:r>
        <w:rPr>
          <w:color w:val="231F20"/>
          <w:spacing w:val="-12"/>
        </w:rPr>
        <w:t> </w:t>
      </w:r>
      <w:r>
        <w:rPr>
          <w:color w:val="231F20"/>
        </w:rPr>
        <w:t>и</w:t>
      </w:r>
      <w:r>
        <w:rPr>
          <w:color w:val="231F20"/>
          <w:spacing w:val="-11"/>
        </w:rPr>
        <w:t> </w:t>
      </w:r>
      <w:r>
        <w:rPr>
          <w:color w:val="231F20"/>
        </w:rPr>
        <w:t>первичное</w:t>
      </w:r>
      <w:r>
        <w:rPr>
          <w:color w:val="231F20"/>
          <w:spacing w:val="-11"/>
        </w:rPr>
        <w:t> </w:t>
      </w:r>
      <w:r>
        <w:rPr>
          <w:color w:val="231F20"/>
        </w:rPr>
        <w:t>лечение</w:t>
      </w:r>
      <w:r>
        <w:rPr>
          <w:color w:val="231F20"/>
          <w:spacing w:val="-11"/>
        </w:rPr>
        <w:t> </w:t>
      </w:r>
      <w:r>
        <w:rPr>
          <w:color w:val="231F20"/>
        </w:rPr>
        <w:t>острых</w:t>
      </w:r>
      <w:r>
        <w:rPr>
          <w:color w:val="231F20"/>
          <w:spacing w:val="-12"/>
        </w:rPr>
        <w:t> </w:t>
      </w:r>
      <w:r>
        <w:rPr>
          <w:color w:val="231F20"/>
        </w:rPr>
        <w:t>за− болеваний</w:t>
      </w:r>
      <w:r>
        <w:rPr>
          <w:color w:val="231F20"/>
          <w:spacing w:val="-9"/>
        </w:rPr>
        <w:t> </w:t>
      </w:r>
      <w:r>
        <w:rPr>
          <w:color w:val="231F20"/>
        </w:rPr>
        <w:t>или</w:t>
      </w:r>
      <w:r>
        <w:rPr>
          <w:color w:val="231F20"/>
          <w:spacing w:val="-9"/>
        </w:rPr>
        <w:t> </w:t>
      </w:r>
      <w:r>
        <w:rPr>
          <w:color w:val="231F20"/>
        </w:rPr>
        <w:t>повреждений.</w:t>
      </w:r>
      <w:r>
        <w:rPr>
          <w:color w:val="231F20"/>
          <w:spacing w:val="-9"/>
        </w:rPr>
        <w:t> </w:t>
      </w:r>
      <w:r>
        <w:rPr>
          <w:color w:val="231F20"/>
        </w:rPr>
        <w:t>Первая</w:t>
      </w:r>
      <w:r>
        <w:rPr>
          <w:color w:val="231F20"/>
          <w:spacing w:val="-9"/>
        </w:rPr>
        <w:t> </w:t>
      </w:r>
      <w:r>
        <w:rPr>
          <w:color w:val="231F20"/>
        </w:rPr>
        <w:t>по− мощь</w:t>
      </w:r>
      <w:r>
        <w:rPr>
          <w:color w:val="231F20"/>
          <w:spacing w:val="-9"/>
        </w:rPr>
        <w:t> </w:t>
      </w:r>
      <w:r>
        <w:rPr>
          <w:color w:val="231F20"/>
        </w:rPr>
        <w:t>может</w:t>
      </w:r>
      <w:r>
        <w:rPr>
          <w:color w:val="231F20"/>
          <w:spacing w:val="-9"/>
        </w:rPr>
        <w:t> </w:t>
      </w:r>
      <w:r>
        <w:rPr>
          <w:color w:val="231F20"/>
        </w:rPr>
        <w:t>быть</w:t>
      </w:r>
      <w:r>
        <w:rPr>
          <w:color w:val="231F20"/>
          <w:spacing w:val="-9"/>
        </w:rPr>
        <w:t> </w:t>
      </w:r>
      <w:r>
        <w:rPr>
          <w:color w:val="231F20"/>
        </w:rPr>
        <w:t>начата</w:t>
      </w:r>
      <w:r>
        <w:rPr>
          <w:color w:val="231F20"/>
          <w:spacing w:val="-9"/>
        </w:rPr>
        <w:t> </w:t>
      </w:r>
      <w:r>
        <w:rPr>
          <w:color w:val="231F20"/>
        </w:rPr>
        <w:t>любым</w:t>
      </w:r>
      <w:r>
        <w:rPr>
          <w:color w:val="231F20"/>
          <w:spacing w:val="-9"/>
        </w:rPr>
        <w:t> </w:t>
      </w:r>
      <w:r>
        <w:rPr>
          <w:color w:val="231F20"/>
        </w:rPr>
        <w:t>челове− ком в любой ситуации. Провайдер пер− вой помощи определяется как некто, имеющий подготовку в оказании первой помощи, который должен:</w:t>
      </w:r>
    </w:p>
    <w:p>
      <w:pPr>
        <w:pStyle w:val="ListParagraph"/>
        <w:numPr>
          <w:ilvl w:val="0"/>
          <w:numId w:val="23"/>
        </w:numPr>
        <w:tabs>
          <w:tab w:pos="969" w:val="left" w:leader="none"/>
        </w:tabs>
        <w:spacing w:line="278" w:lineRule="auto" w:before="0" w:after="0"/>
        <w:ind w:left="250" w:right="1" w:firstLine="453"/>
        <w:jc w:val="both"/>
        <w:rPr>
          <w:sz w:val="18"/>
        </w:rPr>
      </w:pPr>
      <w:r>
        <w:rPr>
          <w:color w:val="231F20"/>
          <w:sz w:val="18"/>
        </w:rPr>
        <w:t>распознать и оценить необхо− димость в первой помощи и определить приоритеты ее оказания;</w:t>
      </w:r>
    </w:p>
    <w:p>
      <w:pPr>
        <w:pStyle w:val="ListParagraph"/>
        <w:numPr>
          <w:ilvl w:val="0"/>
          <w:numId w:val="23"/>
        </w:numPr>
        <w:tabs>
          <w:tab w:pos="969" w:val="left" w:leader="none"/>
        </w:tabs>
        <w:spacing w:line="278" w:lineRule="auto" w:before="0" w:after="0"/>
        <w:ind w:left="250" w:right="1" w:firstLine="453"/>
        <w:jc w:val="both"/>
        <w:rPr>
          <w:sz w:val="18"/>
        </w:rPr>
      </w:pPr>
      <w:r>
        <w:rPr>
          <w:color w:val="231F20"/>
          <w:sz w:val="18"/>
        </w:rPr>
        <w:t>обеспечить</w:t>
      </w:r>
      <w:r>
        <w:rPr>
          <w:color w:val="231F20"/>
          <w:spacing w:val="-9"/>
          <w:sz w:val="18"/>
        </w:rPr>
        <w:t> </w:t>
      </w:r>
      <w:r>
        <w:rPr>
          <w:color w:val="231F20"/>
          <w:sz w:val="18"/>
        </w:rPr>
        <w:t>лечение</w:t>
      </w:r>
      <w:r>
        <w:rPr>
          <w:color w:val="231F20"/>
          <w:spacing w:val="-9"/>
          <w:sz w:val="18"/>
        </w:rPr>
        <w:t> </w:t>
      </w:r>
      <w:r>
        <w:rPr>
          <w:color w:val="231F20"/>
          <w:sz w:val="18"/>
        </w:rPr>
        <w:t>с</w:t>
      </w:r>
      <w:r>
        <w:rPr>
          <w:color w:val="231F20"/>
          <w:spacing w:val="-9"/>
          <w:sz w:val="18"/>
        </w:rPr>
        <w:t> </w:t>
      </w:r>
      <w:r>
        <w:rPr>
          <w:color w:val="231F20"/>
          <w:sz w:val="18"/>
        </w:rPr>
        <w:t>примене− нием соответствующей компетенции;</w:t>
      </w:r>
    </w:p>
    <w:p>
      <w:pPr>
        <w:pStyle w:val="ListParagraph"/>
        <w:numPr>
          <w:ilvl w:val="0"/>
          <w:numId w:val="23"/>
        </w:numPr>
        <w:tabs>
          <w:tab w:pos="969" w:val="left" w:leader="none"/>
        </w:tabs>
        <w:spacing w:line="278" w:lineRule="auto" w:before="0" w:after="0"/>
        <w:ind w:left="250" w:right="1" w:firstLine="453"/>
        <w:jc w:val="both"/>
        <w:rPr>
          <w:sz w:val="18"/>
        </w:rPr>
      </w:pPr>
      <w:r>
        <w:rPr>
          <w:color w:val="231F20"/>
          <w:sz w:val="18"/>
        </w:rPr>
        <w:t>распознать</w:t>
      </w:r>
      <w:r>
        <w:rPr>
          <w:color w:val="231F20"/>
          <w:spacing w:val="-4"/>
          <w:sz w:val="18"/>
        </w:rPr>
        <w:t> </w:t>
      </w:r>
      <w:r>
        <w:rPr>
          <w:color w:val="231F20"/>
          <w:sz w:val="18"/>
        </w:rPr>
        <w:t>ограничения</w:t>
      </w:r>
      <w:r>
        <w:rPr>
          <w:color w:val="231F20"/>
          <w:spacing w:val="-4"/>
          <w:sz w:val="18"/>
        </w:rPr>
        <w:t> </w:t>
      </w:r>
      <w:r>
        <w:rPr>
          <w:color w:val="231F20"/>
          <w:sz w:val="18"/>
        </w:rPr>
        <w:t>и</w:t>
      </w:r>
      <w:r>
        <w:rPr>
          <w:color w:val="231F20"/>
          <w:spacing w:val="-4"/>
          <w:sz w:val="18"/>
        </w:rPr>
        <w:t> </w:t>
      </w:r>
      <w:r>
        <w:rPr>
          <w:color w:val="231F20"/>
          <w:sz w:val="18"/>
        </w:rPr>
        <w:t>при− </w:t>
      </w:r>
      <w:r>
        <w:rPr>
          <w:color w:val="231F20"/>
          <w:spacing w:val="-2"/>
          <w:sz w:val="18"/>
        </w:rPr>
        <w:t>звать</w:t>
      </w:r>
      <w:r>
        <w:rPr>
          <w:color w:val="231F20"/>
          <w:spacing w:val="-7"/>
          <w:sz w:val="18"/>
        </w:rPr>
        <w:t> </w:t>
      </w:r>
      <w:r>
        <w:rPr>
          <w:color w:val="231F20"/>
          <w:spacing w:val="-2"/>
          <w:sz w:val="18"/>
        </w:rPr>
        <w:t>дополнительную</w:t>
      </w:r>
      <w:r>
        <w:rPr>
          <w:color w:val="231F20"/>
          <w:spacing w:val="-7"/>
          <w:sz w:val="18"/>
        </w:rPr>
        <w:t> </w:t>
      </w:r>
      <w:r>
        <w:rPr>
          <w:color w:val="231F20"/>
          <w:spacing w:val="-2"/>
          <w:sz w:val="18"/>
        </w:rPr>
        <w:t>помощь</w:t>
      </w:r>
      <w:r>
        <w:rPr>
          <w:color w:val="231F20"/>
          <w:spacing w:val="-7"/>
          <w:sz w:val="18"/>
        </w:rPr>
        <w:t> </w:t>
      </w:r>
      <w:r>
        <w:rPr>
          <w:color w:val="231F20"/>
          <w:spacing w:val="-2"/>
          <w:sz w:val="18"/>
        </w:rPr>
        <w:t>при</w:t>
      </w:r>
      <w:r>
        <w:rPr>
          <w:color w:val="231F20"/>
          <w:spacing w:val="-7"/>
          <w:sz w:val="18"/>
        </w:rPr>
        <w:t> </w:t>
      </w:r>
      <w:r>
        <w:rPr>
          <w:color w:val="231F20"/>
          <w:spacing w:val="-2"/>
          <w:sz w:val="18"/>
        </w:rPr>
        <w:t>необ− ходимости.</w:t>
      </w:r>
    </w:p>
    <w:p>
      <w:pPr>
        <w:pStyle w:val="BodyText"/>
        <w:spacing w:line="278" w:lineRule="auto"/>
        <w:ind w:left="250" w:firstLine="453"/>
      </w:pPr>
      <w:r>
        <w:rPr>
          <w:color w:val="231F20"/>
        </w:rPr>
        <w:t>Цели первой помощи: </w:t>
      </w:r>
      <w:r>
        <w:rPr>
          <w:color w:val="231F20"/>
        </w:rPr>
        <w:t>сохранить жизнь, облегчить страдания, предупре− дить дальнейшее развитие заболевания или повреждения и способствовать вос− становлению.</w:t>
      </w:r>
      <w:r>
        <w:rPr>
          <w:color w:val="231F20"/>
          <w:spacing w:val="-3"/>
        </w:rPr>
        <w:t> </w:t>
      </w:r>
      <w:r>
        <w:rPr>
          <w:color w:val="231F20"/>
        </w:rPr>
        <w:t>Это</w:t>
      </w:r>
      <w:r>
        <w:rPr>
          <w:color w:val="231F20"/>
          <w:spacing w:val="-3"/>
        </w:rPr>
        <w:t> </w:t>
      </w:r>
      <w:r>
        <w:rPr>
          <w:color w:val="231F20"/>
        </w:rPr>
        <w:t>определение</w:t>
      </w:r>
      <w:r>
        <w:rPr>
          <w:color w:val="231F20"/>
          <w:spacing w:val="-3"/>
        </w:rPr>
        <w:t> </w:t>
      </w:r>
      <w:r>
        <w:rPr>
          <w:color w:val="231F20"/>
        </w:rPr>
        <w:t>было</w:t>
      </w:r>
      <w:r>
        <w:rPr>
          <w:color w:val="231F20"/>
          <w:spacing w:val="-4"/>
        </w:rPr>
        <w:t> </w:t>
      </w:r>
      <w:r>
        <w:rPr>
          <w:color w:val="231F20"/>
        </w:rPr>
        <w:t>со− здано</w:t>
      </w:r>
      <w:r>
        <w:rPr>
          <w:color w:val="231F20"/>
          <w:spacing w:val="-5"/>
        </w:rPr>
        <w:t> </w:t>
      </w:r>
      <w:r>
        <w:rPr>
          <w:color w:val="231F20"/>
        </w:rPr>
        <w:t>в</w:t>
      </w:r>
      <w:r>
        <w:rPr>
          <w:color w:val="231F20"/>
          <w:spacing w:val="-5"/>
        </w:rPr>
        <w:t> </w:t>
      </w:r>
      <w:r>
        <w:rPr>
          <w:color w:val="231F20"/>
        </w:rPr>
        <w:t>2015</w:t>
      </w:r>
      <w:r>
        <w:rPr>
          <w:color w:val="231F20"/>
          <w:spacing w:val="-5"/>
        </w:rPr>
        <w:t> </w:t>
      </w:r>
      <w:r>
        <w:rPr>
          <w:color w:val="231F20"/>
        </w:rPr>
        <w:t>г.</w:t>
      </w:r>
      <w:r>
        <w:rPr>
          <w:color w:val="231F20"/>
          <w:spacing w:val="-5"/>
        </w:rPr>
        <w:t> </w:t>
      </w:r>
      <w:r>
        <w:rPr>
          <w:color w:val="231F20"/>
        </w:rPr>
        <w:t>Целевой</w:t>
      </w:r>
      <w:r>
        <w:rPr>
          <w:color w:val="231F20"/>
          <w:spacing w:val="-5"/>
        </w:rPr>
        <w:t> </w:t>
      </w:r>
      <w:r>
        <w:rPr>
          <w:color w:val="231F20"/>
        </w:rPr>
        <w:t>Группой</w:t>
      </w:r>
      <w:r>
        <w:rPr>
          <w:color w:val="231F20"/>
          <w:spacing w:val="-5"/>
        </w:rPr>
        <w:t> </w:t>
      </w:r>
      <w:r>
        <w:rPr>
          <w:color w:val="231F20"/>
        </w:rPr>
        <w:t>по</w:t>
      </w:r>
      <w:r>
        <w:rPr>
          <w:color w:val="231F20"/>
          <w:spacing w:val="-5"/>
        </w:rPr>
        <w:t> </w:t>
      </w:r>
      <w:r>
        <w:rPr>
          <w:color w:val="231F20"/>
        </w:rPr>
        <w:t>пер− </w:t>
      </w:r>
      <w:r>
        <w:rPr>
          <w:color w:val="231F20"/>
          <w:spacing w:val="-6"/>
        </w:rPr>
        <w:t>вой помощи</w:t>
      </w:r>
      <w:r>
        <w:rPr>
          <w:color w:val="231F20"/>
          <w:spacing w:val="-5"/>
        </w:rPr>
        <w:t> </w:t>
      </w:r>
      <w:r>
        <w:rPr>
          <w:color w:val="231F20"/>
          <w:spacing w:val="-6"/>
        </w:rPr>
        <w:t>МСКР</w:t>
      </w:r>
      <w:r>
        <w:rPr>
          <w:color w:val="231F20"/>
          <w:spacing w:val="-5"/>
        </w:rPr>
        <w:t> </w:t>
      </w:r>
      <w:r>
        <w:rPr>
          <w:color w:val="231F20"/>
          <w:spacing w:val="-6"/>
        </w:rPr>
        <w:t>и</w:t>
      </w:r>
      <w:r>
        <w:rPr>
          <w:color w:val="231F20"/>
          <w:spacing w:val="-5"/>
        </w:rPr>
        <w:t> </w:t>
      </w:r>
      <w:r>
        <w:rPr>
          <w:color w:val="231F20"/>
          <w:spacing w:val="-6"/>
        </w:rPr>
        <w:t>подчеркивает, что</w:t>
      </w:r>
      <w:r>
        <w:rPr>
          <w:color w:val="231F20"/>
          <w:spacing w:val="-5"/>
        </w:rPr>
        <w:t> </w:t>
      </w:r>
      <w:r>
        <w:rPr>
          <w:color w:val="231F20"/>
          <w:spacing w:val="-6"/>
        </w:rPr>
        <w:t>для</w:t>
      </w:r>
      <w:r>
        <w:rPr>
          <w:color w:val="231F20"/>
          <w:spacing w:val="-2"/>
        </w:rPr>
        <w:t> распознавания болезни или повреждения, необходимо</w:t>
      </w:r>
      <w:r>
        <w:rPr>
          <w:color w:val="231F20"/>
          <w:spacing w:val="-10"/>
        </w:rPr>
        <w:t> </w:t>
      </w:r>
      <w:r>
        <w:rPr>
          <w:color w:val="231F20"/>
          <w:spacing w:val="-2"/>
        </w:rPr>
        <w:t>развивать</w:t>
      </w:r>
      <w:r>
        <w:rPr>
          <w:color w:val="231F20"/>
          <w:spacing w:val="-9"/>
        </w:rPr>
        <w:t> </w:t>
      </w:r>
      <w:r>
        <w:rPr>
          <w:color w:val="231F20"/>
          <w:spacing w:val="-2"/>
        </w:rPr>
        <w:t>специфические</w:t>
      </w:r>
      <w:r>
        <w:rPr>
          <w:color w:val="231F20"/>
          <w:spacing w:val="-9"/>
        </w:rPr>
        <w:t> </w:t>
      </w:r>
      <w:r>
        <w:rPr>
          <w:color w:val="231F20"/>
          <w:spacing w:val="-2"/>
        </w:rPr>
        <w:t>ба− </w:t>
      </w:r>
      <w:r>
        <w:rPr>
          <w:color w:val="231F20"/>
        </w:rPr>
        <w:t>зовые</w:t>
      </w:r>
      <w:r>
        <w:rPr>
          <w:color w:val="231F20"/>
          <w:spacing w:val="-2"/>
        </w:rPr>
        <w:t> </w:t>
      </w:r>
      <w:r>
        <w:rPr>
          <w:color w:val="231F20"/>
        </w:rPr>
        <w:t>навыки</w:t>
      </w:r>
      <w:r>
        <w:rPr>
          <w:color w:val="231F20"/>
          <w:spacing w:val="-2"/>
        </w:rPr>
        <w:t> </w:t>
      </w:r>
      <w:r>
        <w:rPr>
          <w:color w:val="231F20"/>
        </w:rPr>
        <w:t>и</w:t>
      </w:r>
      <w:r>
        <w:rPr>
          <w:color w:val="231F20"/>
          <w:spacing w:val="-2"/>
        </w:rPr>
        <w:t> </w:t>
      </w:r>
      <w:r>
        <w:rPr>
          <w:color w:val="231F20"/>
        </w:rPr>
        <w:t>необходимость</w:t>
      </w:r>
      <w:r>
        <w:rPr>
          <w:color w:val="231F20"/>
          <w:spacing w:val="-2"/>
        </w:rPr>
        <w:t> </w:t>
      </w:r>
      <w:r>
        <w:rPr>
          <w:color w:val="231F20"/>
        </w:rPr>
        <w:t>для</w:t>
      </w:r>
      <w:r>
        <w:rPr>
          <w:color w:val="231F20"/>
          <w:spacing w:val="-2"/>
        </w:rPr>
        <w:t> </w:t>
      </w:r>
      <w:r>
        <w:rPr>
          <w:color w:val="231F20"/>
        </w:rPr>
        <w:t>про− вайдера</w:t>
      </w:r>
      <w:r>
        <w:rPr>
          <w:color w:val="231F20"/>
          <w:spacing w:val="51"/>
        </w:rPr>
        <w:t> </w:t>
      </w:r>
      <w:r>
        <w:rPr>
          <w:color w:val="231F20"/>
        </w:rPr>
        <w:t>первой</w:t>
      </w:r>
      <w:r>
        <w:rPr>
          <w:color w:val="231F20"/>
          <w:spacing w:val="51"/>
        </w:rPr>
        <w:t> </w:t>
      </w:r>
      <w:r>
        <w:rPr>
          <w:color w:val="231F20"/>
        </w:rPr>
        <w:t>помощи</w:t>
      </w:r>
      <w:r>
        <w:rPr>
          <w:color w:val="231F20"/>
          <w:spacing w:val="51"/>
        </w:rPr>
        <w:t> </w:t>
      </w:r>
      <w:r>
        <w:rPr>
          <w:color w:val="231F20"/>
          <w:spacing w:val="-2"/>
        </w:rPr>
        <w:t>одновременно</w:t>
      </w:r>
    </w:p>
    <w:p>
      <w:pPr>
        <w:pStyle w:val="BodyText"/>
        <w:spacing w:line="278" w:lineRule="auto" w:before="91"/>
        <w:ind w:left="196" w:right="134"/>
      </w:pPr>
      <w:r>
        <w:rPr/>
        <w:br w:type="column"/>
      </w:r>
      <w:r>
        <w:rPr>
          <w:color w:val="231F20"/>
        </w:rPr>
        <w:t>выполнять</w:t>
      </w:r>
      <w:r>
        <w:rPr>
          <w:color w:val="231F20"/>
          <w:spacing w:val="-5"/>
        </w:rPr>
        <w:t> </w:t>
      </w:r>
      <w:r>
        <w:rPr>
          <w:color w:val="231F20"/>
        </w:rPr>
        <w:t>немедленно</w:t>
      </w:r>
      <w:r>
        <w:rPr>
          <w:color w:val="231F20"/>
          <w:spacing w:val="-5"/>
        </w:rPr>
        <w:t> </w:t>
      </w:r>
      <w:r>
        <w:rPr>
          <w:color w:val="231F20"/>
        </w:rPr>
        <w:t>необходимое</w:t>
      </w:r>
      <w:r>
        <w:rPr>
          <w:color w:val="231F20"/>
          <w:spacing w:val="-5"/>
        </w:rPr>
        <w:t> </w:t>
      </w:r>
      <w:r>
        <w:rPr>
          <w:color w:val="231F20"/>
        </w:rPr>
        <w:t>ле− чение и активировать экстренные меди− цинские службы при необходимости.</w:t>
      </w:r>
      <w:r>
        <w:rPr>
          <w:color w:val="231F20"/>
          <w:position w:val="6"/>
          <w:sz w:val="9"/>
        </w:rPr>
        <w:t>811</w:t>
      </w:r>
      <w:r>
        <w:rPr>
          <w:color w:val="231F20"/>
          <w:spacing w:val="40"/>
          <w:position w:val="6"/>
          <w:sz w:val="9"/>
        </w:rPr>
        <w:t> </w:t>
      </w:r>
      <w:r>
        <w:rPr>
          <w:color w:val="231F20"/>
        </w:rPr>
        <w:t>При оказании первой помощи, оценка </w:t>
      </w:r>
      <w:r>
        <w:rPr>
          <w:color w:val="231F20"/>
        </w:rPr>
        <w:t>и вмешательства должны иметь медицин− </w:t>
      </w:r>
      <w:r>
        <w:rPr>
          <w:color w:val="231F20"/>
          <w:spacing w:val="-2"/>
        </w:rPr>
        <w:t>ское</w:t>
      </w:r>
      <w:r>
        <w:rPr>
          <w:color w:val="231F20"/>
          <w:spacing w:val="-7"/>
        </w:rPr>
        <w:t> </w:t>
      </w:r>
      <w:r>
        <w:rPr>
          <w:color w:val="231F20"/>
          <w:spacing w:val="-2"/>
        </w:rPr>
        <w:t>звучание</w:t>
      </w:r>
      <w:r>
        <w:rPr>
          <w:color w:val="231F20"/>
          <w:spacing w:val="-7"/>
        </w:rPr>
        <w:t> </w:t>
      </w:r>
      <w:r>
        <w:rPr>
          <w:color w:val="231F20"/>
          <w:spacing w:val="-2"/>
        </w:rPr>
        <w:t>и</w:t>
      </w:r>
      <w:r>
        <w:rPr>
          <w:color w:val="231F20"/>
          <w:spacing w:val="-7"/>
        </w:rPr>
        <w:t> </w:t>
      </w:r>
      <w:r>
        <w:rPr>
          <w:color w:val="231F20"/>
          <w:spacing w:val="-2"/>
        </w:rPr>
        <w:t>основываться</w:t>
      </w:r>
      <w:r>
        <w:rPr>
          <w:color w:val="231F20"/>
          <w:spacing w:val="-7"/>
        </w:rPr>
        <w:t> </w:t>
      </w:r>
      <w:r>
        <w:rPr>
          <w:color w:val="231F20"/>
          <w:spacing w:val="-2"/>
        </w:rPr>
        <w:t>на</w:t>
      </w:r>
      <w:r>
        <w:rPr>
          <w:color w:val="231F20"/>
          <w:spacing w:val="-7"/>
        </w:rPr>
        <w:t> </w:t>
      </w:r>
      <w:r>
        <w:rPr>
          <w:color w:val="231F20"/>
          <w:spacing w:val="-2"/>
        </w:rPr>
        <w:t>научных данных</w:t>
      </w:r>
      <w:r>
        <w:rPr>
          <w:color w:val="231F20"/>
          <w:spacing w:val="-12"/>
        </w:rPr>
        <w:t> </w:t>
      </w:r>
      <w:r>
        <w:rPr>
          <w:color w:val="231F20"/>
          <w:spacing w:val="-2"/>
        </w:rPr>
        <w:t>доказательной</w:t>
      </w:r>
      <w:r>
        <w:rPr>
          <w:color w:val="231F20"/>
          <w:spacing w:val="-9"/>
        </w:rPr>
        <w:t> </w:t>
      </w:r>
      <w:r>
        <w:rPr>
          <w:color w:val="231F20"/>
          <w:spacing w:val="-2"/>
        </w:rPr>
        <w:t>медицины</w:t>
      </w:r>
      <w:r>
        <w:rPr>
          <w:color w:val="231F20"/>
          <w:spacing w:val="-9"/>
        </w:rPr>
        <w:t> </w:t>
      </w:r>
      <w:r>
        <w:rPr>
          <w:color w:val="231F20"/>
          <w:spacing w:val="-2"/>
        </w:rPr>
        <w:t>или,</w:t>
      </w:r>
      <w:r>
        <w:rPr>
          <w:color w:val="231F20"/>
          <w:spacing w:val="-9"/>
        </w:rPr>
        <w:t> </w:t>
      </w:r>
      <w:r>
        <w:rPr>
          <w:color w:val="231F20"/>
          <w:spacing w:val="-2"/>
        </w:rPr>
        <w:t>при </w:t>
      </w:r>
      <w:r>
        <w:rPr>
          <w:color w:val="231F20"/>
        </w:rPr>
        <w:t>отсутствии</w:t>
      </w:r>
      <w:r>
        <w:rPr>
          <w:color w:val="231F20"/>
          <w:spacing w:val="-2"/>
        </w:rPr>
        <w:t> </w:t>
      </w:r>
      <w:r>
        <w:rPr>
          <w:color w:val="231F20"/>
        </w:rPr>
        <w:t>таких</w:t>
      </w:r>
      <w:r>
        <w:rPr>
          <w:color w:val="231F20"/>
          <w:spacing w:val="-2"/>
        </w:rPr>
        <w:t> </w:t>
      </w:r>
      <w:r>
        <w:rPr>
          <w:color w:val="231F20"/>
        </w:rPr>
        <w:t>данных,</w:t>
      </w:r>
      <w:r>
        <w:rPr>
          <w:color w:val="231F20"/>
          <w:spacing w:val="-2"/>
        </w:rPr>
        <w:t> </w:t>
      </w:r>
      <w:r>
        <w:rPr>
          <w:color w:val="231F20"/>
        </w:rPr>
        <w:t>на</w:t>
      </w:r>
      <w:r>
        <w:rPr>
          <w:color w:val="231F20"/>
          <w:spacing w:val="-2"/>
        </w:rPr>
        <w:t> </w:t>
      </w:r>
      <w:r>
        <w:rPr>
          <w:color w:val="231F20"/>
        </w:rPr>
        <w:t>консенсус− </w:t>
      </w:r>
      <w:r>
        <w:rPr>
          <w:color w:val="231F20"/>
          <w:spacing w:val="-4"/>
        </w:rPr>
        <w:t>ном</w:t>
      </w:r>
      <w:r>
        <w:rPr>
          <w:color w:val="231F20"/>
          <w:spacing w:val="-7"/>
        </w:rPr>
        <w:t> </w:t>
      </w:r>
      <w:r>
        <w:rPr>
          <w:color w:val="231F20"/>
          <w:spacing w:val="-4"/>
        </w:rPr>
        <w:t>мнении</w:t>
      </w:r>
      <w:r>
        <w:rPr>
          <w:color w:val="231F20"/>
          <w:spacing w:val="-7"/>
        </w:rPr>
        <w:t> </w:t>
      </w:r>
      <w:r>
        <w:rPr>
          <w:color w:val="231F20"/>
          <w:spacing w:val="-4"/>
        </w:rPr>
        <w:t>медиков</w:t>
      </w:r>
      <w:r>
        <w:rPr>
          <w:color w:val="231F20"/>
          <w:spacing w:val="-7"/>
        </w:rPr>
        <w:t> </w:t>
      </w:r>
      <w:r>
        <w:rPr>
          <w:color w:val="231F20"/>
          <w:spacing w:val="-4"/>
        </w:rPr>
        <w:t>экспертов.</w:t>
      </w:r>
      <w:r>
        <w:rPr>
          <w:color w:val="231F20"/>
          <w:spacing w:val="-7"/>
        </w:rPr>
        <w:t> </w:t>
      </w:r>
      <w:r>
        <w:rPr>
          <w:color w:val="231F20"/>
          <w:spacing w:val="-4"/>
        </w:rPr>
        <w:t>Цель</w:t>
      </w:r>
      <w:r>
        <w:rPr>
          <w:color w:val="231F20"/>
          <w:spacing w:val="-7"/>
        </w:rPr>
        <w:t> </w:t>
      </w:r>
      <w:r>
        <w:rPr>
          <w:color w:val="231F20"/>
          <w:spacing w:val="-4"/>
        </w:rPr>
        <w:t>пер− </w:t>
      </w:r>
      <w:r>
        <w:rPr>
          <w:color w:val="231F20"/>
        </w:rPr>
        <w:t>вой помощи не является чисто научной, </w:t>
      </w:r>
      <w:r>
        <w:rPr>
          <w:color w:val="231F20"/>
          <w:spacing w:val="-2"/>
        </w:rPr>
        <w:t>так</w:t>
      </w:r>
      <w:r>
        <w:rPr>
          <w:color w:val="231F20"/>
          <w:spacing w:val="-8"/>
        </w:rPr>
        <w:t> </w:t>
      </w:r>
      <w:r>
        <w:rPr>
          <w:color w:val="231F20"/>
          <w:spacing w:val="-2"/>
        </w:rPr>
        <w:t>как</w:t>
      </w:r>
      <w:r>
        <w:rPr>
          <w:color w:val="231F20"/>
          <w:spacing w:val="-8"/>
        </w:rPr>
        <w:t> </w:t>
      </w:r>
      <w:r>
        <w:rPr>
          <w:color w:val="231F20"/>
          <w:spacing w:val="-2"/>
        </w:rPr>
        <w:t>на</w:t>
      </w:r>
      <w:r>
        <w:rPr>
          <w:color w:val="231F20"/>
          <w:spacing w:val="-8"/>
        </w:rPr>
        <w:t> </w:t>
      </w:r>
      <w:r>
        <w:rPr>
          <w:color w:val="231F20"/>
          <w:spacing w:val="-2"/>
        </w:rPr>
        <w:t>нее</w:t>
      </w:r>
      <w:r>
        <w:rPr>
          <w:color w:val="231F20"/>
          <w:spacing w:val="-8"/>
        </w:rPr>
        <w:t> </w:t>
      </w:r>
      <w:r>
        <w:rPr>
          <w:color w:val="231F20"/>
          <w:spacing w:val="-2"/>
        </w:rPr>
        <w:t>будут</w:t>
      </w:r>
      <w:r>
        <w:rPr>
          <w:color w:val="231F20"/>
          <w:spacing w:val="-8"/>
        </w:rPr>
        <w:t> </w:t>
      </w:r>
      <w:r>
        <w:rPr>
          <w:color w:val="231F20"/>
          <w:spacing w:val="-2"/>
        </w:rPr>
        <w:t>влиять</w:t>
      </w:r>
      <w:r>
        <w:rPr>
          <w:color w:val="231F20"/>
          <w:spacing w:val="-8"/>
        </w:rPr>
        <w:t> </w:t>
      </w:r>
      <w:r>
        <w:rPr>
          <w:color w:val="231F20"/>
          <w:spacing w:val="-2"/>
        </w:rPr>
        <w:t>как</w:t>
      </w:r>
      <w:r>
        <w:rPr>
          <w:color w:val="231F20"/>
          <w:spacing w:val="-8"/>
        </w:rPr>
        <w:t> </w:t>
      </w:r>
      <w:r>
        <w:rPr>
          <w:color w:val="231F20"/>
          <w:spacing w:val="-2"/>
        </w:rPr>
        <w:t>подготов− </w:t>
      </w:r>
      <w:r>
        <w:rPr>
          <w:color w:val="231F20"/>
        </w:rPr>
        <w:t>ка,</w:t>
      </w:r>
      <w:r>
        <w:rPr>
          <w:color w:val="231F20"/>
          <w:spacing w:val="-6"/>
        </w:rPr>
        <w:t> </w:t>
      </w:r>
      <w:r>
        <w:rPr>
          <w:color w:val="231F20"/>
        </w:rPr>
        <w:t>так</w:t>
      </w:r>
      <w:r>
        <w:rPr>
          <w:color w:val="231F20"/>
          <w:spacing w:val="-6"/>
        </w:rPr>
        <w:t> </w:t>
      </w:r>
      <w:r>
        <w:rPr>
          <w:color w:val="231F20"/>
        </w:rPr>
        <w:t>и</w:t>
      </w:r>
      <w:r>
        <w:rPr>
          <w:color w:val="231F20"/>
          <w:spacing w:val="-6"/>
        </w:rPr>
        <w:t> </w:t>
      </w:r>
      <w:r>
        <w:rPr>
          <w:color w:val="231F20"/>
        </w:rPr>
        <w:t>регулирующие</w:t>
      </w:r>
      <w:r>
        <w:rPr>
          <w:color w:val="231F20"/>
          <w:spacing w:val="-6"/>
        </w:rPr>
        <w:t> </w:t>
      </w:r>
      <w:r>
        <w:rPr>
          <w:color w:val="231F20"/>
        </w:rPr>
        <w:t>требования.</w:t>
      </w:r>
      <w:r>
        <w:rPr>
          <w:color w:val="231F20"/>
          <w:spacing w:val="-6"/>
        </w:rPr>
        <w:t> </w:t>
      </w:r>
      <w:r>
        <w:rPr>
          <w:color w:val="231F20"/>
        </w:rPr>
        <w:t>По− скольку</w:t>
      </w:r>
      <w:r>
        <w:rPr>
          <w:color w:val="231F20"/>
          <w:spacing w:val="-12"/>
        </w:rPr>
        <w:t> </w:t>
      </w:r>
      <w:r>
        <w:rPr>
          <w:color w:val="231F20"/>
        </w:rPr>
        <w:t>цель</w:t>
      </w:r>
      <w:r>
        <w:rPr>
          <w:color w:val="231F20"/>
          <w:spacing w:val="-11"/>
        </w:rPr>
        <w:t> </w:t>
      </w:r>
      <w:r>
        <w:rPr>
          <w:color w:val="231F20"/>
        </w:rPr>
        <w:t>первой</w:t>
      </w:r>
      <w:r>
        <w:rPr>
          <w:color w:val="231F20"/>
          <w:spacing w:val="-11"/>
        </w:rPr>
        <w:t> </w:t>
      </w:r>
      <w:r>
        <w:rPr>
          <w:color w:val="231F20"/>
        </w:rPr>
        <w:t>помощи</w:t>
      </w:r>
      <w:r>
        <w:rPr>
          <w:color w:val="231F20"/>
          <w:spacing w:val="-11"/>
        </w:rPr>
        <w:t> </w:t>
      </w:r>
      <w:r>
        <w:rPr>
          <w:color w:val="231F20"/>
        </w:rPr>
        <w:t>может</w:t>
      </w:r>
      <w:r>
        <w:rPr>
          <w:color w:val="231F20"/>
          <w:spacing w:val="-12"/>
        </w:rPr>
        <w:t> </w:t>
      </w:r>
      <w:r>
        <w:rPr>
          <w:color w:val="231F20"/>
        </w:rPr>
        <w:t>быть различной в разных странах, штатах и </w:t>
      </w:r>
      <w:r>
        <w:rPr>
          <w:color w:val="231F20"/>
          <w:spacing w:val="-2"/>
        </w:rPr>
        <w:t>провинциях,</w:t>
      </w:r>
      <w:r>
        <w:rPr>
          <w:color w:val="231F20"/>
          <w:spacing w:val="-2"/>
        </w:rPr>
        <w:t> рекомендации,</w:t>
      </w:r>
      <w:r>
        <w:rPr>
          <w:color w:val="231F20"/>
          <w:spacing w:val="-2"/>
        </w:rPr>
        <w:t> здесь</w:t>
      </w:r>
      <w:r>
        <w:rPr>
          <w:color w:val="231F20"/>
          <w:spacing w:val="-2"/>
        </w:rPr>
        <w:t> приво− </w:t>
      </w:r>
      <w:r>
        <w:rPr>
          <w:color w:val="231F20"/>
          <w:spacing w:val="-4"/>
        </w:rPr>
        <w:t>димые,</w:t>
      </w:r>
      <w:r>
        <w:rPr>
          <w:color w:val="231F20"/>
          <w:spacing w:val="-5"/>
        </w:rPr>
        <w:t> </w:t>
      </w:r>
      <w:r>
        <w:rPr>
          <w:color w:val="231F20"/>
          <w:spacing w:val="-4"/>
        </w:rPr>
        <w:t>могут</w:t>
      </w:r>
      <w:r>
        <w:rPr>
          <w:color w:val="231F20"/>
          <w:spacing w:val="-5"/>
        </w:rPr>
        <w:t> </w:t>
      </w:r>
      <w:r>
        <w:rPr>
          <w:color w:val="231F20"/>
          <w:spacing w:val="-4"/>
        </w:rPr>
        <w:t>требовать</w:t>
      </w:r>
      <w:r>
        <w:rPr>
          <w:color w:val="231F20"/>
          <w:spacing w:val="-5"/>
        </w:rPr>
        <w:t> </w:t>
      </w:r>
      <w:r>
        <w:rPr>
          <w:color w:val="231F20"/>
          <w:spacing w:val="-4"/>
        </w:rPr>
        <w:t>уточнения</w:t>
      </w:r>
      <w:r>
        <w:rPr>
          <w:color w:val="231F20"/>
          <w:spacing w:val="-5"/>
        </w:rPr>
        <w:t> </w:t>
      </w:r>
      <w:r>
        <w:rPr>
          <w:color w:val="231F20"/>
          <w:spacing w:val="-4"/>
        </w:rPr>
        <w:t>в</w:t>
      </w:r>
      <w:r>
        <w:rPr>
          <w:color w:val="231F20"/>
          <w:spacing w:val="-5"/>
        </w:rPr>
        <w:t> </w:t>
      </w:r>
      <w:r>
        <w:rPr>
          <w:color w:val="231F20"/>
          <w:spacing w:val="-4"/>
        </w:rPr>
        <w:t>соот− ветствии с обстоятельствами, надобностя− </w:t>
      </w:r>
      <w:r>
        <w:rPr>
          <w:color w:val="231F20"/>
        </w:rPr>
        <w:t>ми и регулирующими ограничениями.</w:t>
      </w:r>
    </w:p>
    <w:p>
      <w:pPr>
        <w:pStyle w:val="Heading2"/>
        <w:spacing w:line="247" w:lineRule="auto"/>
        <w:ind w:left="963" w:right="134" w:firstLine="895"/>
      </w:pPr>
      <w:r>
        <w:rPr>
          <w:color w:val="28B574"/>
          <w:w w:val="85"/>
        </w:rPr>
        <w:t>Первая</w:t>
      </w:r>
      <w:r>
        <w:rPr>
          <w:color w:val="28B574"/>
          <w:spacing w:val="-7"/>
          <w:w w:val="85"/>
        </w:rPr>
        <w:t> </w:t>
      </w:r>
      <w:r>
        <w:rPr>
          <w:color w:val="28B574"/>
          <w:w w:val="85"/>
        </w:rPr>
        <w:t>помощь </w:t>
      </w:r>
      <w:r>
        <w:rPr>
          <w:color w:val="28B574"/>
          <w:w w:val="95"/>
        </w:rPr>
        <w:t>при неотложных </w:t>
      </w:r>
      <w:r>
        <w:rPr>
          <w:color w:val="28B574"/>
          <w:w w:val="85"/>
        </w:rPr>
        <w:t>медицинских</w:t>
      </w:r>
      <w:r>
        <w:rPr>
          <w:color w:val="28B574"/>
          <w:spacing w:val="14"/>
        </w:rPr>
        <w:t> </w:t>
      </w:r>
      <w:r>
        <w:rPr>
          <w:color w:val="28B574"/>
          <w:spacing w:val="-2"/>
          <w:w w:val="85"/>
        </w:rPr>
        <w:t>состояниях</w:t>
      </w:r>
    </w:p>
    <w:p>
      <w:pPr>
        <w:pStyle w:val="Heading4"/>
        <w:spacing w:line="228" w:lineRule="auto" w:before="128"/>
        <w:ind w:left="685" w:right="134" w:firstLine="663"/>
      </w:pPr>
      <w:r>
        <w:rPr>
          <w:color w:val="9BCB52"/>
          <w:w w:val="85"/>
        </w:rPr>
        <w:t>Укладка пострадавшего без</w:t>
      </w:r>
      <w:r>
        <w:rPr>
          <w:color w:val="9BCB52"/>
          <w:spacing w:val="-1"/>
          <w:w w:val="85"/>
        </w:rPr>
        <w:t> </w:t>
      </w:r>
      <w:r>
        <w:rPr>
          <w:color w:val="9BCB52"/>
          <w:w w:val="85"/>
        </w:rPr>
        <w:t>сознания,</w:t>
      </w:r>
      <w:r>
        <w:rPr>
          <w:color w:val="9BCB52"/>
          <w:spacing w:val="-1"/>
          <w:w w:val="85"/>
        </w:rPr>
        <w:t> </w:t>
      </w:r>
      <w:r>
        <w:rPr>
          <w:color w:val="9BCB52"/>
          <w:w w:val="85"/>
        </w:rPr>
        <w:t>но</w:t>
      </w:r>
      <w:r>
        <w:rPr>
          <w:color w:val="9BCB52"/>
          <w:spacing w:val="-9"/>
        </w:rPr>
        <w:t> </w:t>
      </w:r>
      <w:r>
        <w:rPr>
          <w:color w:val="9BCB52"/>
          <w:w w:val="85"/>
        </w:rPr>
        <w:t>со</w:t>
      </w:r>
      <w:r>
        <w:rPr>
          <w:color w:val="9BCB52"/>
          <w:spacing w:val="-1"/>
          <w:w w:val="85"/>
        </w:rPr>
        <w:t> </w:t>
      </w:r>
      <w:r>
        <w:rPr>
          <w:color w:val="9BCB52"/>
          <w:spacing w:val="-2"/>
          <w:w w:val="85"/>
        </w:rPr>
        <w:t>спонтанным</w:t>
      </w:r>
    </w:p>
    <w:p>
      <w:pPr>
        <w:spacing w:line="222" w:lineRule="exact" w:before="0"/>
        <w:ind w:left="185" w:right="134" w:firstLine="0"/>
        <w:jc w:val="right"/>
        <w:rPr>
          <w:rFonts w:ascii="Trebuchet MS" w:hAnsi="Trebuchet MS"/>
          <w:i/>
          <w:sz w:val="20"/>
        </w:rPr>
      </w:pPr>
      <w:r>
        <w:rPr>
          <w:rFonts w:ascii="Trebuchet MS" w:hAnsi="Trebuchet MS"/>
          <w:i/>
          <w:color w:val="9BCB52"/>
          <w:spacing w:val="-2"/>
          <w:w w:val="95"/>
          <w:sz w:val="20"/>
        </w:rPr>
        <w:t>дыханием</w:t>
      </w:r>
    </w:p>
    <w:p>
      <w:pPr>
        <w:pStyle w:val="BodyText"/>
        <w:spacing w:before="20"/>
        <w:jc w:val="left"/>
        <w:rPr>
          <w:rFonts w:ascii="Trebuchet MS"/>
          <w:i/>
          <w:sz w:val="20"/>
        </w:rPr>
      </w:pPr>
    </w:p>
    <w:p>
      <w:pPr>
        <w:pStyle w:val="BodyText"/>
        <w:spacing w:line="278" w:lineRule="auto"/>
        <w:ind w:left="196" w:firstLine="453"/>
        <w:jc w:val="left"/>
      </w:pPr>
      <w:r>
        <w:rPr>
          <w:color w:val="231F20"/>
        </w:rPr>
        <w:t>Были</w:t>
      </w:r>
      <w:r>
        <w:rPr>
          <w:color w:val="231F20"/>
          <w:spacing w:val="40"/>
        </w:rPr>
        <w:t> </w:t>
      </w:r>
      <w:r>
        <w:rPr>
          <w:color w:val="231F20"/>
        </w:rPr>
        <w:t>проведены</w:t>
      </w:r>
      <w:r>
        <w:rPr>
          <w:color w:val="231F20"/>
          <w:spacing w:val="40"/>
        </w:rPr>
        <w:t> </w:t>
      </w:r>
      <w:r>
        <w:rPr>
          <w:color w:val="231F20"/>
        </w:rPr>
        <w:t>сравнения</w:t>
      </w:r>
      <w:r>
        <w:rPr>
          <w:color w:val="231F20"/>
          <w:spacing w:val="40"/>
        </w:rPr>
        <w:t> </w:t>
      </w:r>
      <w:r>
        <w:rPr>
          <w:color w:val="231F20"/>
        </w:rPr>
        <w:t>не− скольких</w:t>
      </w:r>
      <w:r>
        <w:rPr>
          <w:color w:val="231F20"/>
          <w:spacing w:val="-1"/>
        </w:rPr>
        <w:t> </w:t>
      </w:r>
      <w:r>
        <w:rPr>
          <w:color w:val="231F20"/>
        </w:rPr>
        <w:t>различных положений</w:t>
      </w:r>
      <w:r>
        <w:rPr>
          <w:color w:val="231F20"/>
          <w:spacing w:val="-1"/>
        </w:rPr>
        <w:t> </w:t>
      </w:r>
      <w:r>
        <w:rPr>
          <w:color w:val="231F20"/>
        </w:rPr>
        <w:t>на </w:t>
      </w:r>
      <w:r>
        <w:rPr>
          <w:color w:val="231F20"/>
          <w:spacing w:val="-2"/>
        </w:rPr>
        <w:t>боку,</w:t>
      </w:r>
    </w:p>
    <w:p>
      <w:pPr>
        <w:spacing w:after="0" w:line="278" w:lineRule="auto"/>
        <w:jc w:val="left"/>
        <w:sectPr>
          <w:type w:val="continuous"/>
          <w:pgSz w:w="8220" w:h="11900"/>
          <w:pgMar w:header="429" w:footer="645" w:top="680" w:bottom="0" w:left="620" w:right="620"/>
          <w:cols w:num="2" w:equalWidth="0">
            <w:col w:w="3431" w:space="40"/>
            <w:col w:w="3509"/>
          </w:cols>
        </w:sectPr>
      </w:pPr>
    </w:p>
    <w:p>
      <w:pPr>
        <w:pStyle w:val="BodyText"/>
        <w:spacing w:line="278" w:lineRule="auto" w:before="163"/>
        <w:ind w:left="137" w:right="38"/>
        <w:rPr>
          <w:sz w:val="9"/>
        </w:rPr>
      </w:pPr>
      <w:r>
        <w:rPr>
          <w:color w:val="231F20"/>
        </w:rPr>
        <w:t>но</w:t>
      </w:r>
      <w:r>
        <w:rPr>
          <w:color w:val="231F20"/>
          <w:spacing w:val="-5"/>
        </w:rPr>
        <w:t> </w:t>
      </w:r>
      <w:r>
        <w:rPr>
          <w:color w:val="231F20"/>
        </w:rPr>
        <w:t>в</w:t>
      </w:r>
      <w:r>
        <w:rPr>
          <w:color w:val="231F20"/>
          <w:spacing w:val="-5"/>
        </w:rPr>
        <w:t> </w:t>
      </w:r>
      <w:r>
        <w:rPr>
          <w:color w:val="231F20"/>
        </w:rPr>
        <w:t>общем</w:t>
      </w:r>
      <w:r>
        <w:rPr>
          <w:color w:val="231F20"/>
          <w:spacing w:val="-5"/>
        </w:rPr>
        <w:t> </w:t>
      </w:r>
      <w:r>
        <w:rPr>
          <w:color w:val="231F20"/>
        </w:rPr>
        <w:t>каких−либо</w:t>
      </w:r>
      <w:r>
        <w:rPr>
          <w:color w:val="231F20"/>
          <w:spacing w:val="-5"/>
        </w:rPr>
        <w:t> </w:t>
      </w:r>
      <w:r>
        <w:rPr>
          <w:color w:val="231F20"/>
        </w:rPr>
        <w:t>отчетливых</w:t>
      </w:r>
      <w:r>
        <w:rPr>
          <w:color w:val="231F20"/>
          <w:spacing w:val="-5"/>
        </w:rPr>
        <w:t> </w:t>
      </w:r>
      <w:r>
        <w:rPr>
          <w:color w:val="231F20"/>
        </w:rPr>
        <w:t>раз− личий найдено не было.</w:t>
      </w:r>
      <w:r>
        <w:rPr>
          <w:color w:val="231F20"/>
          <w:position w:val="6"/>
          <w:sz w:val="9"/>
        </w:rPr>
        <w:t>812–814</w:t>
      </w:r>
    </w:p>
    <w:p>
      <w:pPr>
        <w:pStyle w:val="BodyText"/>
        <w:spacing w:line="278" w:lineRule="auto"/>
        <w:ind w:left="137" w:right="38" w:firstLine="453"/>
      </w:pPr>
      <w:r>
        <w:rPr>
          <w:color w:val="231F20"/>
        </w:rPr>
        <w:t>Лиц</w:t>
      </w:r>
      <w:r>
        <w:rPr>
          <w:color w:val="231F20"/>
          <w:spacing w:val="-12"/>
        </w:rPr>
        <w:t> </w:t>
      </w:r>
      <w:r>
        <w:rPr>
          <w:color w:val="231F20"/>
        </w:rPr>
        <w:t>без</w:t>
      </w:r>
      <w:r>
        <w:rPr>
          <w:color w:val="231F20"/>
          <w:spacing w:val="-11"/>
        </w:rPr>
        <w:t> </w:t>
      </w:r>
      <w:r>
        <w:rPr>
          <w:color w:val="231F20"/>
        </w:rPr>
        <w:t>сознания,</w:t>
      </w:r>
      <w:r>
        <w:rPr>
          <w:color w:val="231F20"/>
          <w:spacing w:val="-11"/>
        </w:rPr>
        <w:t> </w:t>
      </w:r>
      <w:r>
        <w:rPr>
          <w:color w:val="231F20"/>
        </w:rPr>
        <w:t>но</w:t>
      </w:r>
      <w:r>
        <w:rPr>
          <w:color w:val="231F20"/>
          <w:spacing w:val="-11"/>
        </w:rPr>
        <w:t> </w:t>
      </w:r>
      <w:r>
        <w:rPr>
          <w:color w:val="231F20"/>
        </w:rPr>
        <w:t>с</w:t>
      </w:r>
      <w:r>
        <w:rPr>
          <w:color w:val="231F20"/>
          <w:spacing w:val="-12"/>
        </w:rPr>
        <w:t> </w:t>
      </w:r>
      <w:r>
        <w:rPr>
          <w:color w:val="231F20"/>
        </w:rPr>
        <w:t>нормальным </w:t>
      </w:r>
      <w:r>
        <w:rPr>
          <w:color w:val="231F20"/>
          <w:spacing w:val="-4"/>
        </w:rPr>
        <w:t>дыханием, лучше уложить в положение на </w:t>
      </w:r>
      <w:r>
        <w:rPr>
          <w:color w:val="231F20"/>
          <w:spacing w:val="-2"/>
        </w:rPr>
        <w:t>боку</w:t>
      </w:r>
      <w:r>
        <w:rPr>
          <w:color w:val="231F20"/>
          <w:spacing w:val="-10"/>
        </w:rPr>
        <w:t> </w:t>
      </w:r>
      <w:r>
        <w:rPr>
          <w:color w:val="231F20"/>
          <w:spacing w:val="-2"/>
        </w:rPr>
        <w:t>для</w:t>
      </w:r>
      <w:r>
        <w:rPr>
          <w:color w:val="231F20"/>
          <w:spacing w:val="-9"/>
        </w:rPr>
        <w:t> </w:t>
      </w:r>
      <w:r>
        <w:rPr>
          <w:color w:val="231F20"/>
          <w:spacing w:val="-2"/>
        </w:rPr>
        <w:t>пробуждения,</w:t>
      </w:r>
      <w:r>
        <w:rPr>
          <w:color w:val="231F20"/>
          <w:spacing w:val="-9"/>
        </w:rPr>
        <w:t> </w:t>
      </w:r>
      <w:r>
        <w:rPr>
          <w:color w:val="231F20"/>
          <w:spacing w:val="-2"/>
        </w:rPr>
        <w:t>чем</w:t>
      </w:r>
      <w:r>
        <w:rPr>
          <w:color w:val="231F20"/>
          <w:spacing w:val="-9"/>
        </w:rPr>
        <w:t> </w:t>
      </w:r>
      <w:r>
        <w:rPr>
          <w:color w:val="231F20"/>
          <w:spacing w:val="-2"/>
        </w:rPr>
        <w:t>оставлять</w:t>
      </w:r>
      <w:r>
        <w:rPr>
          <w:color w:val="231F20"/>
          <w:spacing w:val="-10"/>
        </w:rPr>
        <w:t> </w:t>
      </w:r>
      <w:r>
        <w:rPr>
          <w:color w:val="231F20"/>
          <w:spacing w:val="-2"/>
        </w:rPr>
        <w:t>их</w:t>
      </w:r>
      <w:r>
        <w:rPr>
          <w:color w:val="231F20"/>
          <w:spacing w:val="-9"/>
        </w:rPr>
        <w:t> </w:t>
      </w:r>
      <w:r>
        <w:rPr>
          <w:color w:val="231F20"/>
          <w:spacing w:val="-2"/>
        </w:rPr>
        <w:t>в положении</w:t>
      </w:r>
      <w:r>
        <w:rPr>
          <w:color w:val="231F20"/>
          <w:spacing w:val="-10"/>
        </w:rPr>
        <w:t> </w:t>
      </w:r>
      <w:r>
        <w:rPr>
          <w:color w:val="231F20"/>
          <w:spacing w:val="-2"/>
        </w:rPr>
        <w:t>на</w:t>
      </w:r>
      <w:r>
        <w:rPr>
          <w:color w:val="231F20"/>
          <w:spacing w:val="-9"/>
        </w:rPr>
        <w:t> </w:t>
      </w:r>
      <w:r>
        <w:rPr>
          <w:color w:val="231F20"/>
          <w:spacing w:val="-2"/>
        </w:rPr>
        <w:t>спине.</w:t>
      </w:r>
      <w:r>
        <w:rPr>
          <w:color w:val="231F20"/>
          <w:spacing w:val="-9"/>
        </w:rPr>
        <w:t> </w:t>
      </w:r>
      <w:r>
        <w:rPr>
          <w:color w:val="231F20"/>
          <w:spacing w:val="-2"/>
        </w:rPr>
        <w:t>В</w:t>
      </w:r>
      <w:r>
        <w:rPr>
          <w:color w:val="231F20"/>
          <w:spacing w:val="-9"/>
        </w:rPr>
        <w:t> </w:t>
      </w:r>
      <w:r>
        <w:rPr>
          <w:color w:val="231F20"/>
          <w:spacing w:val="-2"/>
        </w:rPr>
        <w:t>определенных</w:t>
      </w:r>
      <w:r>
        <w:rPr>
          <w:color w:val="231F20"/>
          <w:spacing w:val="-10"/>
        </w:rPr>
        <w:t> </w:t>
      </w:r>
      <w:r>
        <w:rPr>
          <w:color w:val="231F20"/>
          <w:spacing w:val="-2"/>
        </w:rPr>
        <w:t>си− </w:t>
      </w:r>
      <w:r>
        <w:rPr>
          <w:color w:val="231F20"/>
          <w:spacing w:val="-4"/>
        </w:rPr>
        <w:t>туациях,</w:t>
      </w:r>
      <w:r>
        <w:rPr>
          <w:color w:val="231F20"/>
          <w:spacing w:val="-8"/>
        </w:rPr>
        <w:t> </w:t>
      </w:r>
      <w:r>
        <w:rPr>
          <w:color w:val="231F20"/>
          <w:spacing w:val="-4"/>
        </w:rPr>
        <w:t>таких</w:t>
      </w:r>
      <w:r>
        <w:rPr>
          <w:color w:val="231F20"/>
          <w:spacing w:val="-7"/>
        </w:rPr>
        <w:t> </w:t>
      </w:r>
      <w:r>
        <w:rPr>
          <w:color w:val="231F20"/>
          <w:spacing w:val="-4"/>
        </w:rPr>
        <w:t>как</w:t>
      </w:r>
      <w:r>
        <w:rPr>
          <w:color w:val="231F20"/>
          <w:spacing w:val="-7"/>
        </w:rPr>
        <w:t> </w:t>
      </w:r>
      <w:r>
        <w:rPr>
          <w:color w:val="231F20"/>
          <w:spacing w:val="-4"/>
        </w:rPr>
        <w:t>связанное</w:t>
      </w:r>
      <w:r>
        <w:rPr>
          <w:color w:val="231F20"/>
          <w:spacing w:val="-7"/>
        </w:rPr>
        <w:t> </w:t>
      </w:r>
      <w:r>
        <w:rPr>
          <w:color w:val="231F20"/>
          <w:spacing w:val="-4"/>
        </w:rPr>
        <w:t>с</w:t>
      </w:r>
      <w:r>
        <w:rPr>
          <w:color w:val="231F20"/>
          <w:spacing w:val="-8"/>
        </w:rPr>
        <w:t> </w:t>
      </w:r>
      <w:r>
        <w:rPr>
          <w:color w:val="231F20"/>
          <w:spacing w:val="-4"/>
        </w:rPr>
        <w:t>реанимаци− </w:t>
      </w:r>
      <w:r>
        <w:rPr>
          <w:color w:val="231F20"/>
          <w:spacing w:val="-2"/>
        </w:rPr>
        <w:t>ей</w:t>
      </w:r>
      <w:r>
        <w:rPr>
          <w:color w:val="231F20"/>
          <w:spacing w:val="-10"/>
        </w:rPr>
        <w:t> </w:t>
      </w:r>
      <w:r>
        <w:rPr>
          <w:color w:val="231F20"/>
          <w:spacing w:val="-2"/>
        </w:rPr>
        <w:t>агональное</w:t>
      </w:r>
      <w:r>
        <w:rPr>
          <w:color w:val="231F20"/>
          <w:spacing w:val="-9"/>
        </w:rPr>
        <w:t> </w:t>
      </w:r>
      <w:r>
        <w:rPr>
          <w:color w:val="231F20"/>
          <w:spacing w:val="-2"/>
        </w:rPr>
        <w:t>дыхание</w:t>
      </w:r>
      <w:r>
        <w:rPr>
          <w:color w:val="231F20"/>
          <w:spacing w:val="-9"/>
        </w:rPr>
        <w:t> </w:t>
      </w:r>
      <w:r>
        <w:rPr>
          <w:color w:val="231F20"/>
          <w:spacing w:val="-2"/>
        </w:rPr>
        <w:t>или</w:t>
      </w:r>
      <w:r>
        <w:rPr>
          <w:color w:val="231F20"/>
          <w:spacing w:val="-9"/>
        </w:rPr>
        <w:t> </w:t>
      </w:r>
      <w:r>
        <w:rPr>
          <w:color w:val="231F20"/>
          <w:spacing w:val="-2"/>
        </w:rPr>
        <w:t>травма,</w:t>
      </w:r>
      <w:r>
        <w:rPr>
          <w:color w:val="231F20"/>
          <w:spacing w:val="-10"/>
        </w:rPr>
        <w:t> </w:t>
      </w:r>
      <w:r>
        <w:rPr>
          <w:color w:val="231F20"/>
          <w:spacing w:val="-2"/>
        </w:rPr>
        <w:t>может </w:t>
      </w:r>
      <w:r>
        <w:rPr>
          <w:color w:val="231F20"/>
        </w:rPr>
        <w:t>оказаться,</w:t>
      </w:r>
      <w:r>
        <w:rPr>
          <w:color w:val="231F20"/>
          <w:spacing w:val="-4"/>
        </w:rPr>
        <w:t> </w:t>
      </w:r>
      <w:r>
        <w:rPr>
          <w:color w:val="231F20"/>
        </w:rPr>
        <w:t>что</w:t>
      </w:r>
      <w:r>
        <w:rPr>
          <w:color w:val="231F20"/>
          <w:spacing w:val="-4"/>
        </w:rPr>
        <w:t> </w:t>
      </w:r>
      <w:r>
        <w:rPr>
          <w:color w:val="231F20"/>
        </w:rPr>
        <w:t>человека</w:t>
      </w:r>
      <w:r>
        <w:rPr>
          <w:color w:val="231F20"/>
          <w:spacing w:val="-4"/>
        </w:rPr>
        <w:t> </w:t>
      </w:r>
      <w:r>
        <w:rPr>
          <w:color w:val="231F20"/>
        </w:rPr>
        <w:t>не</w:t>
      </w:r>
      <w:r>
        <w:rPr>
          <w:color w:val="231F20"/>
          <w:spacing w:val="-4"/>
        </w:rPr>
        <w:t> </w:t>
      </w:r>
      <w:r>
        <w:rPr>
          <w:color w:val="231F20"/>
        </w:rPr>
        <w:t>следует</w:t>
      </w:r>
      <w:r>
        <w:rPr>
          <w:color w:val="231F20"/>
          <w:spacing w:val="-4"/>
        </w:rPr>
        <w:t> </w:t>
      </w:r>
      <w:r>
        <w:rPr>
          <w:color w:val="231F20"/>
        </w:rPr>
        <w:t>пере− мещать в положение для пробуждения.</w:t>
      </w:r>
    </w:p>
    <w:p>
      <w:pPr>
        <w:pStyle w:val="Heading4"/>
        <w:spacing w:line="228" w:lineRule="auto" w:before="82"/>
        <w:ind w:left="942" w:right="38" w:firstLine="293"/>
      </w:pPr>
      <w:r>
        <w:rPr>
          <w:color w:val="9BCB52"/>
          <w:w w:val="85"/>
        </w:rPr>
        <w:t>Оптимальное</w:t>
      </w:r>
      <w:r>
        <w:rPr>
          <w:color w:val="9BCB52"/>
          <w:spacing w:val="-7"/>
          <w:w w:val="85"/>
        </w:rPr>
        <w:t> </w:t>
      </w:r>
      <w:r>
        <w:rPr>
          <w:color w:val="9BCB52"/>
          <w:w w:val="85"/>
        </w:rPr>
        <w:t>положение для</w:t>
      </w:r>
      <w:r>
        <w:rPr>
          <w:color w:val="9BCB52"/>
          <w:spacing w:val="-5"/>
        </w:rPr>
        <w:t> </w:t>
      </w:r>
      <w:r>
        <w:rPr>
          <w:color w:val="9BCB52"/>
          <w:w w:val="85"/>
        </w:rPr>
        <w:t>пострадавшего</w:t>
      </w:r>
      <w:r>
        <w:rPr>
          <w:color w:val="9BCB52"/>
          <w:spacing w:val="-4"/>
        </w:rPr>
        <w:t> </w:t>
      </w:r>
      <w:r>
        <w:rPr>
          <w:color w:val="9BCB52"/>
          <w:w w:val="85"/>
        </w:rPr>
        <w:t>с</w:t>
      </w:r>
      <w:r>
        <w:rPr>
          <w:color w:val="9BCB52"/>
          <w:spacing w:val="-5"/>
        </w:rPr>
        <w:t> </w:t>
      </w:r>
      <w:r>
        <w:rPr>
          <w:color w:val="9BCB52"/>
          <w:spacing w:val="-2"/>
          <w:w w:val="85"/>
        </w:rPr>
        <w:t>шоком</w:t>
      </w:r>
    </w:p>
    <w:p>
      <w:pPr>
        <w:pStyle w:val="BodyText"/>
        <w:spacing w:line="278" w:lineRule="auto" w:before="196"/>
        <w:ind w:left="137" w:right="38" w:firstLine="453"/>
      </w:pPr>
      <w:r>
        <w:rPr>
          <w:color w:val="231F20"/>
        </w:rPr>
        <w:t>Человека</w:t>
      </w:r>
      <w:r>
        <w:rPr>
          <w:color w:val="231F20"/>
          <w:spacing w:val="-12"/>
        </w:rPr>
        <w:t> </w:t>
      </w:r>
      <w:r>
        <w:rPr>
          <w:color w:val="231F20"/>
        </w:rPr>
        <w:t>в</w:t>
      </w:r>
      <w:r>
        <w:rPr>
          <w:color w:val="231F20"/>
          <w:spacing w:val="-11"/>
        </w:rPr>
        <w:t> </w:t>
      </w:r>
      <w:r>
        <w:rPr>
          <w:color w:val="231F20"/>
        </w:rPr>
        <w:t>состоянии</w:t>
      </w:r>
      <w:r>
        <w:rPr>
          <w:color w:val="231F20"/>
          <w:spacing w:val="-11"/>
        </w:rPr>
        <w:t> </w:t>
      </w:r>
      <w:r>
        <w:rPr>
          <w:color w:val="231F20"/>
        </w:rPr>
        <w:t>шока</w:t>
      </w:r>
      <w:r>
        <w:rPr>
          <w:color w:val="231F20"/>
          <w:spacing w:val="-11"/>
        </w:rPr>
        <w:t> </w:t>
      </w:r>
      <w:r>
        <w:rPr>
          <w:color w:val="231F20"/>
        </w:rPr>
        <w:t>следует уложить</w:t>
      </w:r>
      <w:r>
        <w:rPr>
          <w:color w:val="231F20"/>
          <w:spacing w:val="-2"/>
        </w:rPr>
        <w:t> </w:t>
      </w:r>
      <w:r>
        <w:rPr>
          <w:color w:val="231F20"/>
        </w:rPr>
        <w:t>в</w:t>
      </w:r>
      <w:r>
        <w:rPr>
          <w:color w:val="231F20"/>
          <w:spacing w:val="-2"/>
        </w:rPr>
        <w:t> </w:t>
      </w:r>
      <w:r>
        <w:rPr>
          <w:color w:val="231F20"/>
        </w:rPr>
        <w:t>положение</w:t>
      </w:r>
      <w:r>
        <w:rPr>
          <w:color w:val="231F20"/>
          <w:spacing w:val="-2"/>
        </w:rPr>
        <w:t> </w:t>
      </w:r>
      <w:r>
        <w:rPr>
          <w:color w:val="231F20"/>
        </w:rPr>
        <w:t>на</w:t>
      </w:r>
      <w:r>
        <w:rPr>
          <w:color w:val="231F20"/>
          <w:spacing w:val="-2"/>
        </w:rPr>
        <w:t> </w:t>
      </w:r>
      <w:r>
        <w:rPr>
          <w:color w:val="231F20"/>
        </w:rPr>
        <w:t>спине.</w:t>
      </w:r>
      <w:r>
        <w:rPr>
          <w:color w:val="231F20"/>
          <w:spacing w:val="-2"/>
        </w:rPr>
        <w:t> </w:t>
      </w:r>
      <w:r>
        <w:rPr>
          <w:color w:val="231F20"/>
        </w:rPr>
        <w:t>Если</w:t>
      </w:r>
      <w:r>
        <w:rPr>
          <w:color w:val="231F20"/>
          <w:spacing w:val="-2"/>
        </w:rPr>
        <w:t> </w:t>
      </w:r>
      <w:r>
        <w:rPr>
          <w:color w:val="231F20"/>
        </w:rPr>
        <w:t>нет признаков травмы, можно использовать пассивное возвышенное положение ни− жних конечностей для обеспечения до− полнительного кратковременного улуч− шения витальных функций</w:t>
      </w:r>
      <w:r>
        <w:rPr>
          <w:color w:val="231F20"/>
          <w:position w:val="6"/>
          <w:sz w:val="9"/>
        </w:rPr>
        <w:t>815–817</w:t>
      </w:r>
      <w:r>
        <w:rPr>
          <w:color w:val="231F20"/>
        </w:rPr>
        <w:t>; клини− ческое значение этого кратковременно− го улучшения не ясно.</w:t>
      </w:r>
    </w:p>
    <w:p>
      <w:pPr>
        <w:pStyle w:val="Heading4"/>
        <w:spacing w:line="228" w:lineRule="auto" w:before="82"/>
        <w:ind w:left="878" w:right="38" w:firstLine="577"/>
      </w:pPr>
      <w:r>
        <w:rPr>
          <w:color w:val="9BCB52"/>
          <w:w w:val="85"/>
        </w:rPr>
        <w:t>Назначение кислорода при</w:t>
      </w:r>
      <w:r>
        <w:rPr>
          <w:color w:val="9BCB52"/>
        </w:rPr>
        <w:t> </w:t>
      </w:r>
      <w:r>
        <w:rPr>
          <w:color w:val="9BCB52"/>
          <w:w w:val="85"/>
        </w:rPr>
        <w:t>оказании</w:t>
      </w:r>
      <w:r>
        <w:rPr>
          <w:color w:val="9BCB52"/>
          <w:spacing w:val="1"/>
        </w:rPr>
        <w:t> </w:t>
      </w:r>
      <w:r>
        <w:rPr>
          <w:color w:val="9BCB52"/>
          <w:w w:val="85"/>
        </w:rPr>
        <w:t>первой</w:t>
      </w:r>
      <w:r>
        <w:rPr>
          <w:color w:val="9BCB52"/>
        </w:rPr>
        <w:t> </w:t>
      </w:r>
      <w:r>
        <w:rPr>
          <w:color w:val="9BCB52"/>
          <w:spacing w:val="-2"/>
          <w:w w:val="85"/>
        </w:rPr>
        <w:t>помощи</w:t>
      </w:r>
    </w:p>
    <w:p>
      <w:pPr>
        <w:pStyle w:val="BodyText"/>
        <w:spacing w:line="278" w:lineRule="auto" w:before="196"/>
        <w:ind w:left="137" w:right="38" w:firstLine="453"/>
      </w:pPr>
      <w:r>
        <w:rPr>
          <w:color w:val="231F20"/>
        </w:rPr>
        <w:t>Прямых показаний к </w:t>
      </w:r>
      <w:r>
        <w:rPr>
          <w:color w:val="231F20"/>
        </w:rPr>
        <w:t>применению вспомогательного кислорода провайде− рами</w:t>
      </w:r>
      <w:r>
        <w:rPr>
          <w:color w:val="231F20"/>
          <w:spacing w:val="-11"/>
        </w:rPr>
        <w:t> </w:t>
      </w:r>
      <w:r>
        <w:rPr>
          <w:color w:val="231F20"/>
        </w:rPr>
        <w:t>первой</w:t>
      </w:r>
      <w:r>
        <w:rPr>
          <w:color w:val="231F20"/>
          <w:spacing w:val="-11"/>
        </w:rPr>
        <w:t> </w:t>
      </w:r>
      <w:r>
        <w:rPr>
          <w:color w:val="231F20"/>
        </w:rPr>
        <w:t>помощи</w:t>
      </w:r>
      <w:r>
        <w:rPr>
          <w:color w:val="231F20"/>
          <w:spacing w:val="-11"/>
        </w:rPr>
        <w:t> </w:t>
      </w:r>
      <w:r>
        <w:rPr>
          <w:color w:val="231F20"/>
        </w:rPr>
        <w:t>нет.</w:t>
      </w:r>
      <w:r>
        <w:rPr>
          <w:color w:val="231F20"/>
          <w:position w:val="6"/>
          <w:sz w:val="9"/>
        </w:rPr>
        <w:t>818–821</w:t>
      </w:r>
      <w:r>
        <w:rPr>
          <w:color w:val="231F20"/>
          <w:spacing w:val="11"/>
          <w:position w:val="6"/>
          <w:sz w:val="9"/>
        </w:rPr>
        <w:t> </w:t>
      </w:r>
      <w:r>
        <w:rPr>
          <w:color w:val="231F20"/>
        </w:rPr>
        <w:t>Вспомога− тельный кислород потенциально может иметь</w:t>
      </w:r>
      <w:r>
        <w:rPr>
          <w:color w:val="231F20"/>
          <w:spacing w:val="-12"/>
        </w:rPr>
        <w:t> </w:t>
      </w:r>
      <w:r>
        <w:rPr>
          <w:color w:val="231F20"/>
        </w:rPr>
        <w:t>побочные</w:t>
      </w:r>
      <w:r>
        <w:rPr>
          <w:color w:val="231F20"/>
          <w:spacing w:val="-11"/>
        </w:rPr>
        <w:t> </w:t>
      </w:r>
      <w:r>
        <w:rPr>
          <w:color w:val="231F20"/>
        </w:rPr>
        <w:t>эффекты,</w:t>
      </w:r>
      <w:r>
        <w:rPr>
          <w:color w:val="231F20"/>
          <w:spacing w:val="-11"/>
        </w:rPr>
        <w:t> </w:t>
      </w:r>
      <w:r>
        <w:rPr>
          <w:color w:val="231F20"/>
        </w:rPr>
        <w:t>способные</w:t>
      </w:r>
      <w:r>
        <w:rPr>
          <w:color w:val="231F20"/>
          <w:spacing w:val="-11"/>
        </w:rPr>
        <w:t> </w:t>
      </w:r>
      <w:r>
        <w:rPr>
          <w:color w:val="231F20"/>
        </w:rPr>
        <w:t>ос− ложнить течение заболевания или даже ухудшить</w:t>
      </w:r>
      <w:r>
        <w:rPr>
          <w:color w:val="231F20"/>
          <w:spacing w:val="-7"/>
        </w:rPr>
        <w:t> </w:t>
      </w:r>
      <w:r>
        <w:rPr>
          <w:color w:val="231F20"/>
        </w:rPr>
        <w:t>результат</w:t>
      </w:r>
      <w:r>
        <w:rPr>
          <w:color w:val="231F20"/>
          <w:spacing w:val="-7"/>
        </w:rPr>
        <w:t> </w:t>
      </w:r>
      <w:r>
        <w:rPr>
          <w:color w:val="231F20"/>
        </w:rPr>
        <w:t>лечения.</w:t>
      </w:r>
      <w:r>
        <w:rPr>
          <w:color w:val="231F20"/>
          <w:spacing w:val="-7"/>
        </w:rPr>
        <w:t> </w:t>
      </w:r>
      <w:r>
        <w:rPr>
          <w:color w:val="231F20"/>
        </w:rPr>
        <w:t>Если</w:t>
      </w:r>
      <w:r>
        <w:rPr>
          <w:color w:val="231F20"/>
          <w:spacing w:val="-7"/>
        </w:rPr>
        <w:t> </w:t>
      </w:r>
      <w:r>
        <w:rPr>
          <w:color w:val="231F20"/>
        </w:rPr>
        <w:t>вспо− могательный</w:t>
      </w:r>
      <w:r>
        <w:rPr>
          <w:color w:val="231F20"/>
          <w:spacing w:val="-1"/>
        </w:rPr>
        <w:t> </w:t>
      </w:r>
      <w:r>
        <w:rPr>
          <w:color w:val="231F20"/>
        </w:rPr>
        <w:t>кислород</w:t>
      </w:r>
      <w:r>
        <w:rPr>
          <w:color w:val="231F20"/>
          <w:spacing w:val="-1"/>
        </w:rPr>
        <w:t> </w:t>
      </w:r>
      <w:r>
        <w:rPr>
          <w:color w:val="231F20"/>
        </w:rPr>
        <w:t>все</w:t>
      </w:r>
      <w:r>
        <w:rPr>
          <w:color w:val="231F20"/>
          <w:spacing w:val="-1"/>
        </w:rPr>
        <w:t> </w:t>
      </w:r>
      <w:r>
        <w:rPr>
          <w:color w:val="231F20"/>
        </w:rPr>
        <w:t>же</w:t>
      </w:r>
      <w:r>
        <w:rPr>
          <w:color w:val="231F20"/>
          <w:spacing w:val="-1"/>
        </w:rPr>
        <w:t> </w:t>
      </w:r>
      <w:r>
        <w:rPr>
          <w:color w:val="231F20"/>
        </w:rPr>
        <w:t>использу− </w:t>
      </w:r>
      <w:r>
        <w:rPr>
          <w:color w:val="231F20"/>
          <w:spacing w:val="-2"/>
        </w:rPr>
        <w:t>ется,</w:t>
      </w:r>
      <w:r>
        <w:rPr>
          <w:color w:val="231F20"/>
          <w:spacing w:val="-5"/>
        </w:rPr>
        <w:t> </w:t>
      </w:r>
      <w:r>
        <w:rPr>
          <w:color w:val="231F20"/>
          <w:spacing w:val="-2"/>
        </w:rPr>
        <w:t>его</w:t>
      </w:r>
      <w:r>
        <w:rPr>
          <w:color w:val="231F20"/>
          <w:spacing w:val="-5"/>
        </w:rPr>
        <w:t> </w:t>
      </w:r>
      <w:r>
        <w:rPr>
          <w:color w:val="231F20"/>
          <w:spacing w:val="-2"/>
        </w:rPr>
        <w:t>может</w:t>
      </w:r>
      <w:r>
        <w:rPr>
          <w:color w:val="231F20"/>
          <w:spacing w:val="-5"/>
        </w:rPr>
        <w:t> </w:t>
      </w:r>
      <w:r>
        <w:rPr>
          <w:color w:val="231F20"/>
          <w:spacing w:val="-2"/>
        </w:rPr>
        <w:t>назначать</w:t>
      </w:r>
      <w:r>
        <w:rPr>
          <w:color w:val="231F20"/>
          <w:spacing w:val="-5"/>
        </w:rPr>
        <w:t> </w:t>
      </w:r>
      <w:r>
        <w:rPr>
          <w:color w:val="231F20"/>
          <w:spacing w:val="-2"/>
        </w:rPr>
        <w:t>только</w:t>
      </w:r>
      <w:r>
        <w:rPr>
          <w:color w:val="231F20"/>
          <w:spacing w:val="-5"/>
        </w:rPr>
        <w:t> </w:t>
      </w:r>
      <w:r>
        <w:rPr>
          <w:color w:val="231F20"/>
          <w:spacing w:val="-2"/>
        </w:rPr>
        <w:t>провай− </w:t>
      </w:r>
      <w:r>
        <w:rPr>
          <w:color w:val="231F20"/>
          <w:spacing w:val="-4"/>
        </w:rPr>
        <w:t>дер первой помощи соответствующим об− </w:t>
      </w:r>
      <w:r>
        <w:rPr>
          <w:color w:val="231F20"/>
        </w:rPr>
        <w:t>разом</w:t>
      </w:r>
      <w:r>
        <w:rPr>
          <w:color w:val="231F20"/>
          <w:spacing w:val="-10"/>
        </w:rPr>
        <w:t> </w:t>
      </w:r>
      <w:r>
        <w:rPr>
          <w:color w:val="231F20"/>
        </w:rPr>
        <w:t>обученный</w:t>
      </w:r>
      <w:r>
        <w:rPr>
          <w:color w:val="231F20"/>
          <w:spacing w:val="-10"/>
        </w:rPr>
        <w:t> </w:t>
      </w:r>
      <w:r>
        <w:rPr>
          <w:color w:val="231F20"/>
        </w:rPr>
        <w:t>его</w:t>
      </w:r>
      <w:r>
        <w:rPr>
          <w:color w:val="231F20"/>
          <w:spacing w:val="-10"/>
        </w:rPr>
        <w:t> </w:t>
      </w:r>
      <w:r>
        <w:rPr>
          <w:color w:val="231F20"/>
        </w:rPr>
        <w:t>применению</w:t>
      </w:r>
      <w:r>
        <w:rPr>
          <w:color w:val="231F20"/>
          <w:spacing w:val="-10"/>
        </w:rPr>
        <w:t> </w:t>
      </w:r>
      <w:r>
        <w:rPr>
          <w:color w:val="231F20"/>
        </w:rPr>
        <w:t>и</w:t>
      </w:r>
      <w:r>
        <w:rPr>
          <w:color w:val="231F20"/>
          <w:spacing w:val="-10"/>
        </w:rPr>
        <w:t> </w:t>
      </w:r>
      <w:r>
        <w:rPr>
          <w:color w:val="231F20"/>
        </w:rPr>
        <w:t>если он может мониторировать его эффекты.</w:t>
      </w:r>
    </w:p>
    <w:p>
      <w:pPr>
        <w:pStyle w:val="Heading4"/>
        <w:spacing w:before="72"/>
        <w:ind w:left="580"/>
        <w:jc w:val="left"/>
      </w:pPr>
      <w:r>
        <w:rPr>
          <w:color w:val="9BCB52"/>
          <w:w w:val="85"/>
        </w:rPr>
        <w:t>Назначение</w:t>
      </w:r>
      <w:r>
        <w:rPr>
          <w:color w:val="9BCB52"/>
          <w:spacing w:val="2"/>
        </w:rPr>
        <w:t> </w:t>
      </w:r>
      <w:r>
        <w:rPr>
          <w:color w:val="9BCB52"/>
          <w:spacing w:val="-2"/>
          <w:w w:val="90"/>
        </w:rPr>
        <w:t>бронходилататоров</w:t>
      </w:r>
    </w:p>
    <w:p>
      <w:pPr>
        <w:pStyle w:val="BodyText"/>
        <w:spacing w:line="278" w:lineRule="auto" w:before="174"/>
        <w:ind w:left="137" w:right="40" w:firstLine="453"/>
      </w:pPr>
      <w:r>
        <w:rPr>
          <w:color w:val="231F20"/>
        </w:rPr>
        <w:t>Было</w:t>
      </w:r>
      <w:r>
        <w:rPr>
          <w:color w:val="231F20"/>
          <w:spacing w:val="-12"/>
        </w:rPr>
        <w:t> </w:t>
      </w:r>
      <w:r>
        <w:rPr>
          <w:color w:val="231F20"/>
        </w:rPr>
        <w:t>продемонстрировано,</w:t>
      </w:r>
      <w:r>
        <w:rPr>
          <w:color w:val="231F20"/>
          <w:spacing w:val="-11"/>
        </w:rPr>
        <w:t> </w:t>
      </w:r>
      <w:r>
        <w:rPr>
          <w:color w:val="231F20"/>
        </w:rPr>
        <w:t>что</w:t>
      </w:r>
      <w:r>
        <w:rPr>
          <w:color w:val="231F20"/>
          <w:spacing w:val="-11"/>
        </w:rPr>
        <w:t> </w:t>
      </w:r>
      <w:r>
        <w:rPr>
          <w:color w:val="231F20"/>
        </w:rPr>
        <w:t>на− значение бронходилататоров при астме </w:t>
      </w:r>
      <w:r>
        <w:rPr>
          <w:color w:val="231F20"/>
          <w:spacing w:val="-2"/>
        </w:rPr>
        <w:t>укорачивает время</w:t>
      </w:r>
      <w:r>
        <w:rPr>
          <w:color w:val="231F20"/>
          <w:spacing w:val="-1"/>
        </w:rPr>
        <w:t> </w:t>
      </w:r>
      <w:r>
        <w:rPr>
          <w:color w:val="231F20"/>
          <w:spacing w:val="-2"/>
        </w:rPr>
        <w:t>разрешения</w:t>
      </w:r>
      <w:r>
        <w:rPr>
          <w:color w:val="231F20"/>
          <w:spacing w:val="-1"/>
        </w:rPr>
        <w:t> </w:t>
      </w:r>
      <w:r>
        <w:rPr>
          <w:color w:val="231F20"/>
          <w:spacing w:val="-9"/>
        </w:rPr>
        <w:t>симптома−</w:t>
      </w:r>
    </w:p>
    <w:p>
      <w:pPr>
        <w:pStyle w:val="BodyText"/>
        <w:spacing w:line="278" w:lineRule="auto" w:before="163"/>
        <w:ind w:left="137" w:right="248"/>
        <w:rPr>
          <w:sz w:val="9"/>
        </w:rPr>
      </w:pPr>
      <w:r>
        <w:rPr/>
        <w:br w:type="column"/>
      </w:r>
      <w:r>
        <w:rPr>
          <w:color w:val="231F20"/>
          <w:spacing w:val="-2"/>
        </w:rPr>
        <w:t>тики</w:t>
      </w:r>
      <w:r>
        <w:rPr>
          <w:color w:val="231F20"/>
          <w:spacing w:val="-10"/>
        </w:rPr>
        <w:t> </w:t>
      </w:r>
      <w:r>
        <w:rPr>
          <w:color w:val="231F20"/>
          <w:spacing w:val="-2"/>
        </w:rPr>
        <w:t>у</w:t>
      </w:r>
      <w:r>
        <w:rPr>
          <w:color w:val="231F20"/>
          <w:spacing w:val="-9"/>
        </w:rPr>
        <w:t> </w:t>
      </w:r>
      <w:r>
        <w:rPr>
          <w:color w:val="231F20"/>
          <w:spacing w:val="-2"/>
        </w:rPr>
        <w:t>детей</w:t>
      </w:r>
      <w:r>
        <w:rPr>
          <w:color w:val="231F20"/>
          <w:spacing w:val="-9"/>
        </w:rPr>
        <w:t> </w:t>
      </w:r>
      <w:r>
        <w:rPr>
          <w:color w:val="231F20"/>
          <w:spacing w:val="-2"/>
        </w:rPr>
        <w:t>и</w:t>
      </w:r>
      <w:r>
        <w:rPr>
          <w:color w:val="231F20"/>
          <w:spacing w:val="-9"/>
        </w:rPr>
        <w:t> </w:t>
      </w:r>
      <w:r>
        <w:rPr>
          <w:color w:val="231F20"/>
          <w:spacing w:val="-2"/>
        </w:rPr>
        <w:t>сокращает</w:t>
      </w:r>
      <w:r>
        <w:rPr>
          <w:color w:val="231F20"/>
          <w:spacing w:val="-10"/>
        </w:rPr>
        <w:t> </w:t>
      </w:r>
      <w:r>
        <w:rPr>
          <w:color w:val="231F20"/>
          <w:spacing w:val="-2"/>
        </w:rPr>
        <w:t>время</w:t>
      </w:r>
      <w:r>
        <w:rPr>
          <w:color w:val="231F20"/>
          <w:spacing w:val="-9"/>
        </w:rPr>
        <w:t> </w:t>
      </w:r>
      <w:r>
        <w:rPr>
          <w:color w:val="231F20"/>
          <w:spacing w:val="-2"/>
        </w:rPr>
        <w:t>наступле− ния</w:t>
      </w:r>
      <w:r>
        <w:rPr>
          <w:color w:val="231F20"/>
          <w:spacing w:val="-5"/>
        </w:rPr>
        <w:t> </w:t>
      </w:r>
      <w:r>
        <w:rPr>
          <w:color w:val="231F20"/>
          <w:spacing w:val="-2"/>
        </w:rPr>
        <w:t>субъективно</w:t>
      </w:r>
      <w:r>
        <w:rPr>
          <w:color w:val="231F20"/>
          <w:spacing w:val="-5"/>
        </w:rPr>
        <w:t> </w:t>
      </w:r>
      <w:r>
        <w:rPr>
          <w:color w:val="231F20"/>
          <w:spacing w:val="-2"/>
        </w:rPr>
        <w:t>ощущаемого</w:t>
      </w:r>
      <w:r>
        <w:rPr>
          <w:color w:val="231F20"/>
          <w:spacing w:val="-5"/>
        </w:rPr>
        <w:t> </w:t>
      </w:r>
      <w:r>
        <w:rPr>
          <w:color w:val="231F20"/>
          <w:spacing w:val="-2"/>
        </w:rPr>
        <w:t>улучшения состояния</w:t>
      </w:r>
      <w:r>
        <w:rPr>
          <w:color w:val="231F20"/>
          <w:spacing w:val="-7"/>
        </w:rPr>
        <w:t> </w:t>
      </w:r>
      <w:r>
        <w:rPr>
          <w:color w:val="231F20"/>
          <w:spacing w:val="-2"/>
        </w:rPr>
        <w:t>у</w:t>
      </w:r>
      <w:r>
        <w:rPr>
          <w:color w:val="231F20"/>
          <w:spacing w:val="-7"/>
        </w:rPr>
        <w:t> </w:t>
      </w:r>
      <w:r>
        <w:rPr>
          <w:color w:val="231F20"/>
          <w:spacing w:val="-2"/>
        </w:rPr>
        <w:t>молодых</w:t>
      </w:r>
      <w:r>
        <w:rPr>
          <w:color w:val="231F20"/>
          <w:spacing w:val="-7"/>
        </w:rPr>
        <w:t> </w:t>
      </w:r>
      <w:r>
        <w:rPr>
          <w:color w:val="231F20"/>
          <w:spacing w:val="-2"/>
        </w:rPr>
        <w:t>взрослых,</w:t>
      </w:r>
      <w:r>
        <w:rPr>
          <w:color w:val="231F20"/>
          <w:spacing w:val="-7"/>
        </w:rPr>
        <w:t> </w:t>
      </w:r>
      <w:r>
        <w:rPr>
          <w:color w:val="231F20"/>
          <w:spacing w:val="-2"/>
        </w:rPr>
        <w:t>страдаю− щих</w:t>
      </w:r>
      <w:r>
        <w:rPr>
          <w:color w:val="231F20"/>
          <w:spacing w:val="-10"/>
        </w:rPr>
        <w:t> </w:t>
      </w:r>
      <w:r>
        <w:rPr>
          <w:color w:val="231F20"/>
          <w:spacing w:val="-2"/>
        </w:rPr>
        <w:t>астмой.</w:t>
      </w:r>
      <w:r>
        <w:rPr>
          <w:color w:val="231F20"/>
          <w:spacing w:val="-2"/>
          <w:position w:val="6"/>
          <w:sz w:val="9"/>
        </w:rPr>
        <w:t>822,823</w:t>
      </w:r>
      <w:r>
        <w:rPr>
          <w:color w:val="231F20"/>
          <w:spacing w:val="-3"/>
          <w:position w:val="6"/>
          <w:sz w:val="9"/>
        </w:rPr>
        <w:t> </w:t>
      </w:r>
      <w:r>
        <w:rPr>
          <w:color w:val="231F20"/>
          <w:spacing w:val="-2"/>
        </w:rPr>
        <w:t>Лицам</w:t>
      </w:r>
      <w:r>
        <w:rPr>
          <w:color w:val="231F20"/>
          <w:spacing w:val="-10"/>
        </w:rPr>
        <w:t> </w:t>
      </w:r>
      <w:r>
        <w:rPr>
          <w:color w:val="231F20"/>
          <w:spacing w:val="-2"/>
        </w:rPr>
        <w:t>с</w:t>
      </w:r>
      <w:r>
        <w:rPr>
          <w:color w:val="231F20"/>
          <w:spacing w:val="-9"/>
        </w:rPr>
        <w:t> </w:t>
      </w:r>
      <w:r>
        <w:rPr>
          <w:color w:val="231F20"/>
          <w:spacing w:val="-2"/>
        </w:rPr>
        <w:t>астмой,</w:t>
      </w:r>
      <w:r>
        <w:rPr>
          <w:color w:val="231F20"/>
          <w:spacing w:val="-9"/>
        </w:rPr>
        <w:t> </w:t>
      </w:r>
      <w:r>
        <w:rPr>
          <w:color w:val="231F20"/>
          <w:spacing w:val="-2"/>
        </w:rPr>
        <w:t>испыты− </w:t>
      </w:r>
      <w:r>
        <w:rPr>
          <w:color w:val="231F20"/>
        </w:rPr>
        <w:t>вающим</w:t>
      </w:r>
      <w:r>
        <w:rPr>
          <w:color w:val="231F20"/>
          <w:spacing w:val="-2"/>
        </w:rPr>
        <w:t> </w:t>
      </w:r>
      <w:r>
        <w:rPr>
          <w:color w:val="231F20"/>
        </w:rPr>
        <w:t>затруднения</w:t>
      </w:r>
      <w:r>
        <w:rPr>
          <w:color w:val="231F20"/>
          <w:spacing w:val="-2"/>
        </w:rPr>
        <w:t> </w:t>
      </w:r>
      <w:r>
        <w:rPr>
          <w:color w:val="231F20"/>
        </w:rPr>
        <w:t>дыхания,</w:t>
      </w:r>
      <w:r>
        <w:rPr>
          <w:color w:val="231F20"/>
          <w:spacing w:val="-2"/>
        </w:rPr>
        <w:t> </w:t>
      </w:r>
      <w:r>
        <w:rPr>
          <w:color w:val="231F20"/>
        </w:rPr>
        <w:t>помогает назначение</w:t>
      </w:r>
      <w:r>
        <w:rPr>
          <w:color w:val="231F20"/>
          <w:spacing w:val="-9"/>
        </w:rPr>
        <w:t> </w:t>
      </w:r>
      <w:r>
        <w:rPr>
          <w:color w:val="231F20"/>
        </w:rPr>
        <w:t>привычного</w:t>
      </w:r>
      <w:r>
        <w:rPr>
          <w:color w:val="231F20"/>
          <w:spacing w:val="-9"/>
        </w:rPr>
        <w:t> </w:t>
      </w:r>
      <w:r>
        <w:rPr>
          <w:color w:val="231F20"/>
        </w:rPr>
        <w:t>для</w:t>
      </w:r>
      <w:r>
        <w:rPr>
          <w:color w:val="231F20"/>
          <w:spacing w:val="-9"/>
        </w:rPr>
        <w:t> </w:t>
      </w:r>
      <w:r>
        <w:rPr>
          <w:color w:val="231F20"/>
        </w:rPr>
        <w:t>них</w:t>
      </w:r>
      <w:r>
        <w:rPr>
          <w:color w:val="231F20"/>
          <w:spacing w:val="-9"/>
        </w:rPr>
        <w:t> </w:t>
      </w:r>
      <w:r>
        <w:rPr>
          <w:color w:val="231F20"/>
        </w:rPr>
        <w:t>бронхо− дилататора. Провайдер первой помощи должен</w:t>
      </w:r>
      <w:r>
        <w:rPr>
          <w:color w:val="231F20"/>
          <w:spacing w:val="-6"/>
        </w:rPr>
        <w:t> </w:t>
      </w:r>
      <w:r>
        <w:rPr>
          <w:color w:val="231F20"/>
        </w:rPr>
        <w:t>быть</w:t>
      </w:r>
      <w:r>
        <w:rPr>
          <w:color w:val="231F20"/>
          <w:spacing w:val="-6"/>
        </w:rPr>
        <w:t> </w:t>
      </w:r>
      <w:r>
        <w:rPr>
          <w:color w:val="231F20"/>
        </w:rPr>
        <w:t>обучен</w:t>
      </w:r>
      <w:r>
        <w:rPr>
          <w:color w:val="231F20"/>
          <w:spacing w:val="-6"/>
        </w:rPr>
        <w:t> </w:t>
      </w:r>
      <w:r>
        <w:rPr>
          <w:color w:val="231F20"/>
        </w:rPr>
        <w:t>различным</w:t>
      </w:r>
      <w:r>
        <w:rPr>
          <w:color w:val="231F20"/>
          <w:spacing w:val="-6"/>
        </w:rPr>
        <w:t> </w:t>
      </w:r>
      <w:r>
        <w:rPr>
          <w:color w:val="231F20"/>
        </w:rPr>
        <w:t>методам назначения</w:t>
      </w:r>
      <w:r>
        <w:rPr>
          <w:color w:val="231F20"/>
          <w:spacing w:val="-6"/>
        </w:rPr>
        <w:t> </w:t>
      </w:r>
      <w:r>
        <w:rPr>
          <w:color w:val="231F20"/>
        </w:rPr>
        <w:t>бронходилататоров.</w:t>
      </w:r>
      <w:r>
        <w:rPr>
          <w:color w:val="231F20"/>
          <w:position w:val="6"/>
          <w:sz w:val="9"/>
        </w:rPr>
        <w:t>824–826</w:t>
      </w:r>
    </w:p>
    <w:p>
      <w:pPr>
        <w:pStyle w:val="Heading4"/>
        <w:ind w:left="1245"/>
        <w:jc w:val="left"/>
      </w:pPr>
      <w:r>
        <w:rPr>
          <w:color w:val="9BCB52"/>
          <w:w w:val="85"/>
        </w:rPr>
        <w:t>Распознавание</w:t>
      </w:r>
      <w:r>
        <w:rPr>
          <w:color w:val="9BCB52"/>
          <w:spacing w:val="19"/>
        </w:rPr>
        <w:t> </w:t>
      </w:r>
      <w:r>
        <w:rPr>
          <w:color w:val="9BCB52"/>
          <w:spacing w:val="-2"/>
          <w:w w:val="95"/>
        </w:rPr>
        <w:t>инсульта</w:t>
      </w:r>
    </w:p>
    <w:p>
      <w:pPr>
        <w:pStyle w:val="BodyText"/>
        <w:spacing w:line="278" w:lineRule="auto" w:before="174"/>
        <w:ind w:left="137" w:right="243" w:firstLine="453"/>
      </w:pPr>
      <w:r>
        <w:rPr>
          <w:color w:val="231F20"/>
        </w:rPr>
        <w:t>Инсульт есть нетравматическое, фокальное сосудистое нарушение цент− ральной</w:t>
      </w:r>
      <w:r>
        <w:rPr>
          <w:color w:val="231F20"/>
          <w:spacing w:val="-5"/>
        </w:rPr>
        <w:t> </w:t>
      </w:r>
      <w:r>
        <w:rPr>
          <w:color w:val="231F20"/>
        </w:rPr>
        <w:t>нервной</w:t>
      </w:r>
      <w:r>
        <w:rPr>
          <w:color w:val="231F20"/>
          <w:spacing w:val="-5"/>
        </w:rPr>
        <w:t> </w:t>
      </w:r>
      <w:r>
        <w:rPr>
          <w:color w:val="231F20"/>
        </w:rPr>
        <w:t>системы,</w:t>
      </w:r>
      <w:r>
        <w:rPr>
          <w:color w:val="231F20"/>
          <w:spacing w:val="-5"/>
        </w:rPr>
        <w:t> </w:t>
      </w:r>
      <w:r>
        <w:rPr>
          <w:color w:val="231F20"/>
        </w:rPr>
        <w:t>обычно</w:t>
      </w:r>
      <w:r>
        <w:rPr>
          <w:color w:val="231F20"/>
          <w:spacing w:val="-5"/>
        </w:rPr>
        <w:t> </w:t>
      </w:r>
      <w:r>
        <w:rPr>
          <w:color w:val="231F20"/>
        </w:rPr>
        <w:t>веду− щее к перманентному повреждению в форме инфаркта мозга, внутримозгового кровоизлияния и/или субарахноидаль− ного кровоизлияния.</w:t>
      </w:r>
      <w:r>
        <w:rPr>
          <w:color w:val="231F20"/>
          <w:position w:val="6"/>
          <w:sz w:val="9"/>
        </w:rPr>
        <w:t>827 </w:t>
      </w:r>
      <w:r>
        <w:rPr>
          <w:color w:val="231F20"/>
        </w:rPr>
        <w:t>Ранняя госпита− лизация в инсультный центр и рано на− чатое лечение существенно улучшают исходы</w:t>
      </w:r>
      <w:r>
        <w:rPr>
          <w:color w:val="231F20"/>
          <w:spacing w:val="-12"/>
        </w:rPr>
        <w:t> </w:t>
      </w:r>
      <w:r>
        <w:rPr>
          <w:color w:val="231F20"/>
        </w:rPr>
        <w:t>инсульта</w:t>
      </w:r>
      <w:r>
        <w:rPr>
          <w:color w:val="231F20"/>
          <w:spacing w:val="-11"/>
        </w:rPr>
        <w:t> </w:t>
      </w:r>
      <w:r>
        <w:rPr>
          <w:color w:val="231F20"/>
        </w:rPr>
        <w:t>и</w:t>
      </w:r>
      <w:r>
        <w:rPr>
          <w:color w:val="231F20"/>
          <w:spacing w:val="-11"/>
        </w:rPr>
        <w:t> </w:t>
      </w:r>
      <w:r>
        <w:rPr>
          <w:color w:val="231F20"/>
        </w:rPr>
        <w:t>высвечивают</w:t>
      </w:r>
      <w:r>
        <w:rPr>
          <w:color w:val="231F20"/>
          <w:spacing w:val="-11"/>
        </w:rPr>
        <w:t> </w:t>
      </w:r>
      <w:r>
        <w:rPr>
          <w:color w:val="231F20"/>
        </w:rPr>
        <w:t>необхо− димость</w:t>
      </w:r>
      <w:r>
        <w:rPr>
          <w:color w:val="231F20"/>
          <w:spacing w:val="-12"/>
        </w:rPr>
        <w:t> </w:t>
      </w:r>
      <w:r>
        <w:rPr>
          <w:color w:val="231F20"/>
        </w:rPr>
        <w:t>для</w:t>
      </w:r>
      <w:r>
        <w:rPr>
          <w:color w:val="231F20"/>
          <w:spacing w:val="-11"/>
        </w:rPr>
        <w:t> </w:t>
      </w:r>
      <w:r>
        <w:rPr>
          <w:color w:val="231F20"/>
        </w:rPr>
        <w:t>провайдеров</w:t>
      </w:r>
      <w:r>
        <w:rPr>
          <w:color w:val="231F20"/>
          <w:spacing w:val="-11"/>
        </w:rPr>
        <w:t> </w:t>
      </w:r>
      <w:r>
        <w:rPr>
          <w:color w:val="231F20"/>
        </w:rPr>
        <w:t>первой</w:t>
      </w:r>
      <w:r>
        <w:rPr>
          <w:color w:val="231F20"/>
          <w:spacing w:val="-11"/>
        </w:rPr>
        <w:t> </w:t>
      </w:r>
      <w:r>
        <w:rPr>
          <w:color w:val="231F20"/>
        </w:rPr>
        <w:t>помощи быстро распознавать симптомы инсуль− та.</w:t>
      </w:r>
      <w:r>
        <w:rPr>
          <w:color w:val="231F20"/>
          <w:position w:val="6"/>
          <w:sz w:val="9"/>
        </w:rPr>
        <w:t>828,829</w:t>
      </w:r>
      <w:r>
        <w:rPr>
          <w:color w:val="231F20"/>
          <w:spacing w:val="-6"/>
          <w:position w:val="6"/>
          <w:sz w:val="9"/>
        </w:rPr>
        <w:t> </w:t>
      </w:r>
      <w:r>
        <w:rPr>
          <w:color w:val="231F20"/>
        </w:rPr>
        <w:t>Есть</w:t>
      </w:r>
      <w:r>
        <w:rPr>
          <w:color w:val="231F20"/>
          <w:spacing w:val="-11"/>
        </w:rPr>
        <w:t> </w:t>
      </w:r>
      <w:r>
        <w:rPr>
          <w:color w:val="231F20"/>
        </w:rPr>
        <w:t>хорошие</w:t>
      </w:r>
      <w:r>
        <w:rPr>
          <w:color w:val="231F20"/>
          <w:spacing w:val="-12"/>
        </w:rPr>
        <w:t> </w:t>
      </w:r>
      <w:r>
        <w:rPr>
          <w:color w:val="231F20"/>
        </w:rPr>
        <w:t>доказательства</w:t>
      </w:r>
      <w:r>
        <w:rPr>
          <w:color w:val="231F20"/>
          <w:spacing w:val="-11"/>
        </w:rPr>
        <w:t> </w:t>
      </w:r>
      <w:r>
        <w:rPr>
          <w:color w:val="231F20"/>
        </w:rPr>
        <w:t>того, что использование инструментов для скрининга</w:t>
      </w:r>
      <w:r>
        <w:rPr>
          <w:color w:val="231F20"/>
          <w:spacing w:val="-12"/>
        </w:rPr>
        <w:t> </w:t>
      </w:r>
      <w:r>
        <w:rPr>
          <w:color w:val="231F20"/>
        </w:rPr>
        <w:t>инсульта</w:t>
      </w:r>
      <w:r>
        <w:rPr>
          <w:color w:val="231F20"/>
          <w:spacing w:val="-11"/>
        </w:rPr>
        <w:t> </w:t>
      </w:r>
      <w:r>
        <w:rPr>
          <w:color w:val="231F20"/>
        </w:rPr>
        <w:t>улучшают</w:t>
      </w:r>
      <w:r>
        <w:rPr>
          <w:color w:val="231F20"/>
          <w:spacing w:val="-11"/>
        </w:rPr>
        <w:t> </w:t>
      </w:r>
      <w:r>
        <w:rPr>
          <w:color w:val="231F20"/>
        </w:rPr>
        <w:t>время</w:t>
      </w:r>
      <w:r>
        <w:rPr>
          <w:color w:val="231F20"/>
          <w:spacing w:val="-11"/>
        </w:rPr>
        <w:t> </w:t>
      </w:r>
      <w:r>
        <w:rPr>
          <w:color w:val="231F20"/>
        </w:rPr>
        <w:t>на− чала целенаправленного лечения.</w:t>
      </w:r>
      <w:r>
        <w:rPr>
          <w:color w:val="231F20"/>
          <w:position w:val="6"/>
          <w:sz w:val="9"/>
        </w:rPr>
        <w:t>830–833</w:t>
      </w:r>
      <w:r>
        <w:rPr>
          <w:color w:val="231F20"/>
          <w:spacing w:val="40"/>
          <w:position w:val="6"/>
          <w:sz w:val="9"/>
        </w:rPr>
        <w:t> </w:t>
      </w:r>
      <w:r>
        <w:rPr>
          <w:color w:val="231F20"/>
        </w:rPr>
        <w:t>Применение системы оценки инсульта укорачивают время до распознавания и начала целенаправленного лечения лиц,</w:t>
      </w:r>
      <w:r>
        <w:rPr>
          <w:color w:val="231F20"/>
          <w:spacing w:val="40"/>
        </w:rPr>
        <w:t> </w:t>
      </w:r>
      <w:r>
        <w:rPr>
          <w:color w:val="231F20"/>
        </w:rPr>
        <w:t>у которых подозревается острый ин− </w:t>
      </w:r>
      <w:r>
        <w:rPr>
          <w:color w:val="231F20"/>
          <w:spacing w:val="-2"/>
        </w:rPr>
        <w:t>сульт.</w:t>
      </w:r>
      <w:r>
        <w:rPr>
          <w:color w:val="231F20"/>
          <w:spacing w:val="-10"/>
        </w:rPr>
        <w:t> </w:t>
      </w:r>
      <w:r>
        <w:rPr>
          <w:color w:val="231F20"/>
          <w:spacing w:val="-2"/>
        </w:rPr>
        <w:t>Провайдеры</w:t>
      </w:r>
      <w:r>
        <w:rPr>
          <w:color w:val="231F20"/>
          <w:spacing w:val="-9"/>
        </w:rPr>
        <w:t> </w:t>
      </w:r>
      <w:r>
        <w:rPr>
          <w:color w:val="231F20"/>
          <w:spacing w:val="-2"/>
        </w:rPr>
        <w:t>первой</w:t>
      </w:r>
      <w:r>
        <w:rPr>
          <w:color w:val="231F20"/>
          <w:spacing w:val="-9"/>
        </w:rPr>
        <w:t> </w:t>
      </w:r>
      <w:r>
        <w:rPr>
          <w:color w:val="231F20"/>
          <w:spacing w:val="-2"/>
        </w:rPr>
        <w:t>помощи</w:t>
      </w:r>
      <w:r>
        <w:rPr>
          <w:color w:val="231F20"/>
          <w:spacing w:val="-9"/>
        </w:rPr>
        <w:t> </w:t>
      </w:r>
      <w:r>
        <w:rPr>
          <w:color w:val="231F20"/>
          <w:spacing w:val="-2"/>
        </w:rPr>
        <w:t>долж− </w:t>
      </w:r>
      <w:r>
        <w:rPr>
          <w:color w:val="231F20"/>
        </w:rPr>
        <w:t>ны быть обучены применению системы FAST (F лицо, A рука, S речь, T инстру− мент) или CPSS (Догоспитальная Шкала Инсультов Цинциннати) для оценки и раннего распознавания инсульта.</w:t>
      </w:r>
    </w:p>
    <w:p>
      <w:pPr>
        <w:pStyle w:val="Heading4"/>
        <w:spacing w:line="228" w:lineRule="auto" w:before="80"/>
        <w:ind w:left="1493" w:right="194" w:firstLine="45"/>
        <w:jc w:val="left"/>
      </w:pPr>
      <w:r>
        <w:rPr>
          <w:color w:val="9BCB52"/>
          <w:w w:val="85"/>
        </w:rPr>
        <w:t>Назначение аспирина при</w:t>
      </w:r>
      <w:r>
        <w:rPr>
          <w:color w:val="9BCB52"/>
          <w:spacing w:val="-1"/>
        </w:rPr>
        <w:t> </w:t>
      </w:r>
      <w:r>
        <w:rPr>
          <w:color w:val="9BCB52"/>
          <w:w w:val="85"/>
        </w:rPr>
        <w:t>загрудинной</w:t>
      </w:r>
      <w:r>
        <w:rPr>
          <w:color w:val="9BCB52"/>
          <w:spacing w:val="-1"/>
        </w:rPr>
        <w:t> </w:t>
      </w:r>
      <w:r>
        <w:rPr>
          <w:color w:val="9BCB52"/>
          <w:spacing w:val="-4"/>
          <w:w w:val="85"/>
        </w:rPr>
        <w:t>боли</w:t>
      </w:r>
    </w:p>
    <w:p>
      <w:pPr>
        <w:pStyle w:val="BodyText"/>
        <w:spacing w:line="278" w:lineRule="auto" w:before="196"/>
        <w:ind w:left="137" w:right="249" w:firstLine="453"/>
      </w:pPr>
      <w:r>
        <w:rPr>
          <w:color w:val="231F20"/>
        </w:rPr>
        <w:t>Раннее</w:t>
      </w:r>
      <w:r>
        <w:rPr>
          <w:color w:val="231F20"/>
          <w:spacing w:val="-12"/>
        </w:rPr>
        <w:t> </w:t>
      </w:r>
      <w:r>
        <w:rPr>
          <w:color w:val="231F20"/>
        </w:rPr>
        <w:t>назначение</w:t>
      </w:r>
      <w:r>
        <w:rPr>
          <w:color w:val="231F20"/>
          <w:spacing w:val="-11"/>
        </w:rPr>
        <w:t> </w:t>
      </w:r>
      <w:r>
        <w:rPr>
          <w:color w:val="231F20"/>
        </w:rPr>
        <w:t>аспирина</w:t>
      </w:r>
      <w:r>
        <w:rPr>
          <w:color w:val="231F20"/>
          <w:spacing w:val="-11"/>
        </w:rPr>
        <w:t> </w:t>
      </w:r>
      <w:r>
        <w:rPr>
          <w:color w:val="231F20"/>
        </w:rPr>
        <w:t>на</w:t>
      </w:r>
      <w:r>
        <w:rPr>
          <w:color w:val="231F20"/>
          <w:spacing w:val="-11"/>
        </w:rPr>
        <w:t> </w:t>
      </w:r>
      <w:r>
        <w:rPr>
          <w:color w:val="231F20"/>
        </w:rPr>
        <w:t>до− </w:t>
      </w:r>
      <w:r>
        <w:rPr>
          <w:color w:val="231F20"/>
          <w:spacing w:val="-2"/>
        </w:rPr>
        <w:t>госпитальном</w:t>
      </w:r>
      <w:r>
        <w:rPr>
          <w:color w:val="231F20"/>
          <w:spacing w:val="-6"/>
        </w:rPr>
        <w:t> </w:t>
      </w:r>
      <w:r>
        <w:rPr>
          <w:color w:val="231F20"/>
          <w:spacing w:val="-2"/>
        </w:rPr>
        <w:t>этапе,</w:t>
      </w:r>
      <w:r>
        <w:rPr>
          <w:color w:val="231F20"/>
          <w:spacing w:val="-5"/>
        </w:rPr>
        <w:t> </w:t>
      </w:r>
      <w:r>
        <w:rPr>
          <w:color w:val="231F20"/>
          <w:spacing w:val="-2"/>
        </w:rPr>
        <w:t>в</w:t>
      </w:r>
      <w:r>
        <w:rPr>
          <w:color w:val="231F20"/>
          <w:spacing w:val="-6"/>
        </w:rPr>
        <w:t> </w:t>
      </w:r>
      <w:r>
        <w:rPr>
          <w:color w:val="231F20"/>
          <w:spacing w:val="-2"/>
        </w:rPr>
        <w:t>течение</w:t>
      </w:r>
      <w:r>
        <w:rPr>
          <w:color w:val="231F20"/>
          <w:spacing w:val="-5"/>
        </w:rPr>
        <w:t> </w:t>
      </w:r>
      <w:r>
        <w:rPr>
          <w:color w:val="231F20"/>
          <w:spacing w:val="-2"/>
        </w:rPr>
        <w:t>первых</w:t>
      </w:r>
      <w:r>
        <w:rPr>
          <w:color w:val="231F20"/>
          <w:spacing w:val="-5"/>
        </w:rPr>
        <w:t> </w:t>
      </w:r>
      <w:r>
        <w:rPr>
          <w:color w:val="231F20"/>
          <w:spacing w:val="-7"/>
        </w:rPr>
        <w:t>не−</w:t>
      </w:r>
    </w:p>
    <w:p>
      <w:pPr>
        <w:spacing w:after="0" w:line="278" w:lineRule="auto"/>
        <w:sectPr>
          <w:pgSz w:w="8220" w:h="11900"/>
          <w:pgMar w:header="401" w:footer="645" w:top="620" w:bottom="840" w:left="620" w:right="620"/>
          <w:cols w:num="2" w:equalWidth="0">
            <w:col w:w="3355" w:space="62"/>
            <w:col w:w="3563"/>
          </w:cols>
        </w:sectPr>
      </w:pPr>
    </w:p>
    <w:p>
      <w:pPr>
        <w:pStyle w:val="BodyText"/>
        <w:spacing w:line="278" w:lineRule="auto" w:before="163"/>
        <w:ind w:left="250" w:right="1"/>
      </w:pPr>
      <w:r>
        <w:rPr>
          <w:color w:val="231F20"/>
        </w:rPr>
        <w:t>скольких</w:t>
      </w:r>
      <w:r>
        <w:rPr>
          <w:color w:val="231F20"/>
          <w:spacing w:val="-11"/>
        </w:rPr>
        <w:t> </w:t>
      </w:r>
      <w:r>
        <w:rPr>
          <w:color w:val="231F20"/>
        </w:rPr>
        <w:t>часов</w:t>
      </w:r>
      <w:r>
        <w:rPr>
          <w:color w:val="231F20"/>
          <w:spacing w:val="-11"/>
        </w:rPr>
        <w:t> </w:t>
      </w:r>
      <w:r>
        <w:rPr>
          <w:color w:val="231F20"/>
        </w:rPr>
        <w:t>после</w:t>
      </w:r>
      <w:r>
        <w:rPr>
          <w:color w:val="231F20"/>
          <w:spacing w:val="-11"/>
        </w:rPr>
        <w:t> </w:t>
      </w:r>
      <w:r>
        <w:rPr>
          <w:color w:val="231F20"/>
        </w:rPr>
        <w:t>возникновения</w:t>
      </w:r>
      <w:r>
        <w:rPr>
          <w:color w:val="231F20"/>
          <w:spacing w:val="-11"/>
        </w:rPr>
        <w:t> </w:t>
      </w:r>
      <w:r>
        <w:rPr>
          <w:color w:val="231F20"/>
        </w:rPr>
        <w:t>бо− ли</w:t>
      </w:r>
      <w:r>
        <w:rPr>
          <w:color w:val="231F20"/>
          <w:spacing w:val="-11"/>
        </w:rPr>
        <w:t> </w:t>
      </w:r>
      <w:r>
        <w:rPr>
          <w:color w:val="231F20"/>
        </w:rPr>
        <w:t>за</w:t>
      </w:r>
      <w:r>
        <w:rPr>
          <w:color w:val="231F20"/>
          <w:spacing w:val="-11"/>
        </w:rPr>
        <w:t> </w:t>
      </w:r>
      <w:r>
        <w:rPr>
          <w:color w:val="231F20"/>
        </w:rPr>
        <w:t>грудиной,</w:t>
      </w:r>
      <w:r>
        <w:rPr>
          <w:color w:val="231F20"/>
          <w:spacing w:val="-11"/>
        </w:rPr>
        <w:t> </w:t>
      </w:r>
      <w:r>
        <w:rPr>
          <w:color w:val="231F20"/>
        </w:rPr>
        <w:t>вызывающей</w:t>
      </w:r>
      <w:r>
        <w:rPr>
          <w:color w:val="231F20"/>
          <w:spacing w:val="-11"/>
        </w:rPr>
        <w:t> </w:t>
      </w:r>
      <w:r>
        <w:rPr>
          <w:color w:val="231F20"/>
        </w:rPr>
        <w:t>подозрение </w:t>
      </w:r>
      <w:r>
        <w:rPr>
          <w:color w:val="231F20"/>
          <w:spacing w:val="-2"/>
        </w:rPr>
        <w:t>на</w:t>
      </w:r>
      <w:r>
        <w:rPr>
          <w:color w:val="231F20"/>
          <w:spacing w:val="-6"/>
        </w:rPr>
        <w:t> </w:t>
      </w:r>
      <w:r>
        <w:rPr>
          <w:color w:val="231F20"/>
          <w:spacing w:val="-2"/>
        </w:rPr>
        <w:t>инфаркт</w:t>
      </w:r>
      <w:r>
        <w:rPr>
          <w:color w:val="231F20"/>
          <w:spacing w:val="-6"/>
        </w:rPr>
        <w:t> </w:t>
      </w:r>
      <w:r>
        <w:rPr>
          <w:color w:val="231F20"/>
          <w:spacing w:val="-2"/>
        </w:rPr>
        <w:t>миокарда,</w:t>
      </w:r>
      <w:r>
        <w:rPr>
          <w:color w:val="231F20"/>
          <w:spacing w:val="-6"/>
        </w:rPr>
        <w:t> </w:t>
      </w:r>
      <w:r>
        <w:rPr>
          <w:color w:val="231F20"/>
          <w:spacing w:val="-2"/>
        </w:rPr>
        <w:t>уменьшает</w:t>
      </w:r>
      <w:r>
        <w:rPr>
          <w:color w:val="231F20"/>
          <w:spacing w:val="-6"/>
        </w:rPr>
        <w:t> </w:t>
      </w:r>
      <w:r>
        <w:rPr>
          <w:color w:val="231F20"/>
          <w:spacing w:val="-2"/>
        </w:rPr>
        <w:t>сердеч− нососудистую</w:t>
      </w:r>
      <w:r>
        <w:rPr>
          <w:color w:val="231F20"/>
          <w:spacing w:val="-6"/>
        </w:rPr>
        <w:t> </w:t>
      </w:r>
      <w:r>
        <w:rPr>
          <w:color w:val="231F20"/>
          <w:spacing w:val="-2"/>
        </w:rPr>
        <w:t>летальность.</w:t>
      </w:r>
      <w:r>
        <w:rPr>
          <w:color w:val="231F20"/>
          <w:spacing w:val="-2"/>
          <w:position w:val="6"/>
          <w:sz w:val="9"/>
        </w:rPr>
        <w:t>834,835</w:t>
      </w:r>
      <w:r>
        <w:rPr>
          <w:color w:val="231F20"/>
          <w:spacing w:val="17"/>
          <w:position w:val="6"/>
          <w:sz w:val="9"/>
        </w:rPr>
        <w:t> </w:t>
      </w:r>
      <w:r>
        <w:rPr>
          <w:color w:val="231F20"/>
          <w:spacing w:val="-2"/>
        </w:rPr>
        <w:t>На</w:t>
      </w:r>
      <w:r>
        <w:rPr>
          <w:color w:val="231F20"/>
          <w:spacing w:val="-6"/>
        </w:rPr>
        <w:t> </w:t>
      </w:r>
      <w:r>
        <w:rPr>
          <w:color w:val="231F20"/>
          <w:spacing w:val="-2"/>
        </w:rPr>
        <w:t>догос− </w:t>
      </w:r>
      <w:r>
        <w:rPr>
          <w:color w:val="231F20"/>
          <w:spacing w:val="-4"/>
        </w:rPr>
        <w:t>питальном</w:t>
      </w:r>
      <w:r>
        <w:rPr>
          <w:color w:val="231F20"/>
          <w:spacing w:val="-8"/>
        </w:rPr>
        <w:t> </w:t>
      </w:r>
      <w:r>
        <w:rPr>
          <w:color w:val="231F20"/>
          <w:spacing w:val="-4"/>
        </w:rPr>
        <w:t>этапе</w:t>
      </w:r>
      <w:r>
        <w:rPr>
          <w:color w:val="231F20"/>
          <w:spacing w:val="-7"/>
        </w:rPr>
        <w:t> </w:t>
      </w:r>
      <w:r>
        <w:rPr>
          <w:color w:val="231F20"/>
          <w:spacing w:val="-4"/>
        </w:rPr>
        <w:t>взрослым</w:t>
      </w:r>
      <w:r>
        <w:rPr>
          <w:color w:val="231F20"/>
          <w:spacing w:val="-7"/>
        </w:rPr>
        <w:t> </w:t>
      </w:r>
      <w:r>
        <w:rPr>
          <w:color w:val="231F20"/>
          <w:spacing w:val="-4"/>
        </w:rPr>
        <w:t>с</w:t>
      </w:r>
      <w:r>
        <w:rPr>
          <w:color w:val="231F20"/>
          <w:spacing w:val="-7"/>
        </w:rPr>
        <w:t> </w:t>
      </w:r>
      <w:r>
        <w:rPr>
          <w:color w:val="231F20"/>
          <w:spacing w:val="-4"/>
        </w:rPr>
        <w:t>болью</w:t>
      </w:r>
      <w:r>
        <w:rPr>
          <w:color w:val="231F20"/>
          <w:spacing w:val="-8"/>
        </w:rPr>
        <w:t> </w:t>
      </w:r>
      <w:r>
        <w:rPr>
          <w:color w:val="231F20"/>
          <w:spacing w:val="-4"/>
        </w:rPr>
        <w:t>за</w:t>
      </w:r>
      <w:r>
        <w:rPr>
          <w:color w:val="231F20"/>
          <w:spacing w:val="-7"/>
        </w:rPr>
        <w:t> </w:t>
      </w:r>
      <w:r>
        <w:rPr>
          <w:color w:val="231F20"/>
          <w:spacing w:val="-4"/>
        </w:rPr>
        <w:t>гру− </w:t>
      </w:r>
      <w:r>
        <w:rPr>
          <w:color w:val="231F20"/>
        </w:rPr>
        <w:t>диной, вызывающей подозрение на ин− фаркт</w:t>
      </w:r>
      <w:r>
        <w:rPr>
          <w:color w:val="231F20"/>
          <w:spacing w:val="-12"/>
        </w:rPr>
        <w:t> </w:t>
      </w:r>
      <w:r>
        <w:rPr>
          <w:color w:val="231F20"/>
        </w:rPr>
        <w:t>миокарда</w:t>
      </w:r>
      <w:r>
        <w:rPr>
          <w:color w:val="231F20"/>
          <w:spacing w:val="-11"/>
        </w:rPr>
        <w:t> </w:t>
      </w:r>
      <w:r>
        <w:rPr>
          <w:color w:val="231F20"/>
        </w:rPr>
        <w:t>(ОКС/ОИМ),</w:t>
      </w:r>
      <w:r>
        <w:rPr>
          <w:color w:val="231F20"/>
          <w:spacing w:val="-11"/>
        </w:rPr>
        <w:t> </w:t>
      </w:r>
      <w:r>
        <w:rPr>
          <w:color w:val="231F20"/>
        </w:rPr>
        <w:t>следует</w:t>
      </w:r>
      <w:r>
        <w:rPr>
          <w:color w:val="231F20"/>
          <w:spacing w:val="-11"/>
        </w:rPr>
        <w:t> </w:t>
      </w:r>
      <w:r>
        <w:rPr>
          <w:color w:val="231F20"/>
        </w:rPr>
        <w:t>как </w:t>
      </w:r>
      <w:r>
        <w:rPr>
          <w:color w:val="231F20"/>
          <w:spacing w:val="-2"/>
        </w:rPr>
        <w:t>можно</w:t>
      </w:r>
      <w:r>
        <w:rPr>
          <w:color w:val="231F20"/>
          <w:spacing w:val="-6"/>
        </w:rPr>
        <w:t> </w:t>
      </w:r>
      <w:r>
        <w:rPr>
          <w:color w:val="231F20"/>
          <w:spacing w:val="-2"/>
        </w:rPr>
        <w:t>скорее</w:t>
      </w:r>
      <w:r>
        <w:rPr>
          <w:color w:val="231F20"/>
          <w:spacing w:val="-6"/>
        </w:rPr>
        <w:t> </w:t>
      </w:r>
      <w:r>
        <w:rPr>
          <w:color w:val="231F20"/>
          <w:spacing w:val="-2"/>
        </w:rPr>
        <w:t>дать</w:t>
      </w:r>
      <w:r>
        <w:rPr>
          <w:color w:val="231F20"/>
          <w:spacing w:val="-6"/>
        </w:rPr>
        <w:t> </w:t>
      </w:r>
      <w:r>
        <w:rPr>
          <w:color w:val="231F20"/>
          <w:spacing w:val="-2"/>
        </w:rPr>
        <w:t>150–300</w:t>
      </w:r>
      <w:r>
        <w:rPr>
          <w:color w:val="231F20"/>
          <w:spacing w:val="-6"/>
        </w:rPr>
        <w:t> </w:t>
      </w:r>
      <w:r>
        <w:rPr>
          <w:color w:val="231F20"/>
          <w:spacing w:val="-2"/>
        </w:rPr>
        <w:t>мг</w:t>
      </w:r>
      <w:r>
        <w:rPr>
          <w:color w:val="231F20"/>
          <w:spacing w:val="-6"/>
        </w:rPr>
        <w:t> </w:t>
      </w:r>
      <w:r>
        <w:rPr>
          <w:color w:val="231F20"/>
          <w:spacing w:val="-2"/>
        </w:rPr>
        <w:t>аспирина</w:t>
      </w:r>
      <w:r>
        <w:rPr>
          <w:color w:val="231F20"/>
          <w:spacing w:val="-6"/>
        </w:rPr>
        <w:t> </w:t>
      </w:r>
      <w:r>
        <w:rPr>
          <w:color w:val="231F20"/>
          <w:spacing w:val="-2"/>
        </w:rPr>
        <w:t>в </w:t>
      </w:r>
      <w:r>
        <w:rPr>
          <w:color w:val="231F20"/>
          <w:spacing w:val="-4"/>
        </w:rPr>
        <w:t>виде таблетки для разжевывания. Риск ос− </w:t>
      </w:r>
      <w:r>
        <w:rPr>
          <w:color w:val="231F20"/>
        </w:rPr>
        <w:t>ложнений при этом, в частности анафи− лаксии</w:t>
      </w:r>
      <w:r>
        <w:rPr>
          <w:color w:val="231F20"/>
          <w:spacing w:val="-1"/>
        </w:rPr>
        <w:t> </w:t>
      </w:r>
      <w:r>
        <w:rPr>
          <w:color w:val="231F20"/>
        </w:rPr>
        <w:t>и</w:t>
      </w:r>
      <w:r>
        <w:rPr>
          <w:color w:val="231F20"/>
          <w:spacing w:val="-1"/>
        </w:rPr>
        <w:t> </w:t>
      </w:r>
      <w:r>
        <w:rPr>
          <w:color w:val="231F20"/>
        </w:rPr>
        <w:t>серьезного</w:t>
      </w:r>
      <w:r>
        <w:rPr>
          <w:color w:val="231F20"/>
          <w:spacing w:val="-1"/>
        </w:rPr>
        <w:t> </w:t>
      </w:r>
      <w:r>
        <w:rPr>
          <w:color w:val="231F20"/>
        </w:rPr>
        <w:t>кровотечения</w:t>
      </w:r>
      <w:r>
        <w:rPr>
          <w:color w:val="231F20"/>
          <w:spacing w:val="-1"/>
        </w:rPr>
        <w:t> </w:t>
      </w:r>
      <w:r>
        <w:rPr>
          <w:color w:val="231F20"/>
        </w:rPr>
        <w:t>отно− сительно</w:t>
      </w:r>
      <w:r>
        <w:rPr>
          <w:color w:val="231F20"/>
          <w:spacing w:val="-12"/>
        </w:rPr>
        <w:t> </w:t>
      </w:r>
      <w:r>
        <w:rPr>
          <w:color w:val="231F20"/>
        </w:rPr>
        <w:t>низкий.</w:t>
      </w:r>
      <w:r>
        <w:rPr>
          <w:color w:val="231F20"/>
          <w:position w:val="6"/>
          <w:sz w:val="9"/>
        </w:rPr>
        <w:t>836–840</w:t>
      </w:r>
      <w:r>
        <w:rPr>
          <w:color w:val="231F20"/>
          <w:spacing w:val="-5"/>
          <w:position w:val="6"/>
          <w:sz w:val="9"/>
        </w:rPr>
        <w:t> </w:t>
      </w:r>
      <w:r>
        <w:rPr>
          <w:color w:val="231F20"/>
        </w:rPr>
        <w:t>Аспирин</w:t>
      </w:r>
      <w:r>
        <w:rPr>
          <w:color w:val="231F20"/>
          <w:spacing w:val="-12"/>
        </w:rPr>
        <w:t> </w:t>
      </w:r>
      <w:r>
        <w:rPr>
          <w:color w:val="231F20"/>
        </w:rPr>
        <w:t>не</w:t>
      </w:r>
      <w:r>
        <w:rPr>
          <w:color w:val="231F20"/>
          <w:spacing w:val="-11"/>
        </w:rPr>
        <w:t> </w:t>
      </w:r>
      <w:r>
        <w:rPr>
          <w:color w:val="231F20"/>
        </w:rPr>
        <w:t>следует назначать</w:t>
      </w:r>
      <w:r>
        <w:rPr>
          <w:color w:val="231F20"/>
          <w:spacing w:val="-6"/>
        </w:rPr>
        <w:t> </w:t>
      </w:r>
      <w:r>
        <w:rPr>
          <w:color w:val="231F20"/>
        </w:rPr>
        <w:t>пациентам</w:t>
      </w:r>
      <w:r>
        <w:rPr>
          <w:color w:val="231F20"/>
          <w:spacing w:val="-6"/>
        </w:rPr>
        <w:t> </w:t>
      </w:r>
      <w:r>
        <w:rPr>
          <w:color w:val="231F20"/>
        </w:rPr>
        <w:t>с</w:t>
      </w:r>
      <w:r>
        <w:rPr>
          <w:color w:val="231F20"/>
          <w:spacing w:val="-6"/>
        </w:rPr>
        <w:t> </w:t>
      </w:r>
      <w:r>
        <w:rPr>
          <w:color w:val="231F20"/>
        </w:rPr>
        <w:t>аллергией</w:t>
      </w:r>
      <w:r>
        <w:rPr>
          <w:color w:val="231F20"/>
          <w:spacing w:val="-6"/>
        </w:rPr>
        <w:t> </w:t>
      </w:r>
      <w:r>
        <w:rPr>
          <w:color w:val="231F20"/>
        </w:rPr>
        <w:t>на</w:t>
      </w:r>
      <w:r>
        <w:rPr>
          <w:color w:val="231F20"/>
          <w:spacing w:val="-6"/>
        </w:rPr>
        <w:t> </w:t>
      </w:r>
      <w:r>
        <w:rPr>
          <w:color w:val="231F20"/>
        </w:rPr>
        <w:t>него или</w:t>
      </w:r>
      <w:r>
        <w:rPr>
          <w:color w:val="231F20"/>
          <w:spacing w:val="-12"/>
        </w:rPr>
        <w:t> </w:t>
      </w:r>
      <w:r>
        <w:rPr>
          <w:color w:val="231F20"/>
        </w:rPr>
        <w:t>противопоказания</w:t>
      </w:r>
      <w:r>
        <w:rPr>
          <w:color w:val="231F20"/>
          <w:spacing w:val="-11"/>
        </w:rPr>
        <w:t> </w:t>
      </w:r>
      <w:r>
        <w:rPr>
          <w:color w:val="231F20"/>
        </w:rPr>
        <w:t>к</w:t>
      </w:r>
      <w:r>
        <w:rPr>
          <w:color w:val="231F20"/>
          <w:spacing w:val="-11"/>
        </w:rPr>
        <w:t> </w:t>
      </w:r>
      <w:r>
        <w:rPr>
          <w:color w:val="231F20"/>
        </w:rPr>
        <w:t>нему.</w:t>
      </w:r>
      <w:r>
        <w:rPr>
          <w:color w:val="231F20"/>
          <w:spacing w:val="-11"/>
        </w:rPr>
        <w:t> </w:t>
      </w:r>
      <w:r>
        <w:rPr>
          <w:color w:val="231F20"/>
        </w:rPr>
        <w:t>Не</w:t>
      </w:r>
      <w:r>
        <w:rPr>
          <w:color w:val="231F20"/>
          <w:spacing w:val="-12"/>
        </w:rPr>
        <w:t> </w:t>
      </w:r>
      <w:r>
        <w:rPr>
          <w:color w:val="231F20"/>
        </w:rPr>
        <w:t>следует назначать аспирин взрослым с болью за грудиной</w:t>
      </w:r>
      <w:r>
        <w:rPr>
          <w:color w:val="231F20"/>
          <w:spacing w:val="-8"/>
        </w:rPr>
        <w:t> </w:t>
      </w:r>
      <w:r>
        <w:rPr>
          <w:color w:val="231F20"/>
        </w:rPr>
        <w:t>неясной</w:t>
      </w:r>
      <w:r>
        <w:rPr>
          <w:color w:val="231F20"/>
          <w:spacing w:val="-8"/>
        </w:rPr>
        <w:t> </w:t>
      </w:r>
      <w:r>
        <w:rPr>
          <w:color w:val="231F20"/>
        </w:rPr>
        <w:t>этиологии.</w:t>
      </w:r>
      <w:r>
        <w:rPr>
          <w:color w:val="231F20"/>
          <w:spacing w:val="-8"/>
        </w:rPr>
        <w:t> </w:t>
      </w:r>
      <w:r>
        <w:rPr>
          <w:color w:val="231F20"/>
        </w:rPr>
        <w:t>Раннее</w:t>
      </w:r>
      <w:r>
        <w:rPr>
          <w:color w:val="231F20"/>
          <w:spacing w:val="-8"/>
        </w:rPr>
        <w:t> </w:t>
      </w:r>
      <w:r>
        <w:rPr>
          <w:color w:val="231F20"/>
        </w:rPr>
        <w:t>на− </w:t>
      </w:r>
      <w:r>
        <w:rPr>
          <w:color w:val="231F20"/>
          <w:spacing w:val="-2"/>
        </w:rPr>
        <w:t>значение</w:t>
      </w:r>
      <w:r>
        <w:rPr>
          <w:color w:val="231F20"/>
          <w:spacing w:val="-10"/>
        </w:rPr>
        <w:t> </w:t>
      </w:r>
      <w:r>
        <w:rPr>
          <w:color w:val="231F20"/>
          <w:spacing w:val="-2"/>
        </w:rPr>
        <w:t>аспирина</w:t>
      </w:r>
      <w:r>
        <w:rPr>
          <w:color w:val="231F20"/>
          <w:spacing w:val="-9"/>
        </w:rPr>
        <w:t> </w:t>
      </w:r>
      <w:r>
        <w:rPr>
          <w:color w:val="231F20"/>
          <w:spacing w:val="-2"/>
        </w:rPr>
        <w:t>никогда</w:t>
      </w:r>
      <w:r>
        <w:rPr>
          <w:color w:val="231F20"/>
          <w:spacing w:val="-9"/>
        </w:rPr>
        <w:t> </w:t>
      </w:r>
      <w:r>
        <w:rPr>
          <w:color w:val="231F20"/>
          <w:spacing w:val="-2"/>
        </w:rPr>
        <w:t>не</w:t>
      </w:r>
      <w:r>
        <w:rPr>
          <w:color w:val="231F20"/>
          <w:spacing w:val="-9"/>
        </w:rPr>
        <w:t> </w:t>
      </w:r>
      <w:r>
        <w:rPr>
          <w:color w:val="231F20"/>
          <w:spacing w:val="-2"/>
        </w:rPr>
        <w:t>должно</w:t>
      </w:r>
      <w:r>
        <w:rPr>
          <w:color w:val="231F20"/>
          <w:spacing w:val="-10"/>
        </w:rPr>
        <w:t> </w:t>
      </w:r>
      <w:r>
        <w:rPr>
          <w:color w:val="231F20"/>
          <w:spacing w:val="-2"/>
        </w:rPr>
        <w:t>за− </w:t>
      </w:r>
      <w:r>
        <w:rPr>
          <w:color w:val="231F20"/>
        </w:rPr>
        <w:t>держивать транспортировку в госпиталь для целенаправленного лечения.</w:t>
      </w:r>
    </w:p>
    <w:p>
      <w:pPr>
        <w:pStyle w:val="Heading4"/>
        <w:spacing w:line="226" w:lineRule="exact" w:before="72"/>
        <w:ind w:right="1"/>
      </w:pPr>
      <w:r>
        <w:rPr>
          <w:color w:val="9BCB52"/>
          <w:w w:val="85"/>
        </w:rPr>
        <w:t>Вторая</w:t>
      </w:r>
      <w:r>
        <w:rPr>
          <w:color w:val="9BCB52"/>
        </w:rPr>
        <w:t> </w:t>
      </w:r>
      <w:r>
        <w:rPr>
          <w:color w:val="9BCB52"/>
          <w:w w:val="85"/>
        </w:rPr>
        <w:t>доза</w:t>
      </w:r>
      <w:r>
        <w:rPr>
          <w:color w:val="9BCB52"/>
          <w:spacing w:val="1"/>
        </w:rPr>
        <w:t> </w:t>
      </w:r>
      <w:r>
        <w:rPr>
          <w:color w:val="9BCB52"/>
          <w:spacing w:val="-2"/>
          <w:w w:val="85"/>
        </w:rPr>
        <w:t>адреналина</w:t>
      </w:r>
    </w:p>
    <w:p>
      <w:pPr>
        <w:spacing w:line="226" w:lineRule="exact" w:before="0"/>
        <w:ind w:left="0" w:right="1" w:firstLine="0"/>
        <w:jc w:val="right"/>
        <w:rPr>
          <w:rFonts w:ascii="Trebuchet MS" w:hAnsi="Trebuchet MS"/>
          <w:i/>
          <w:sz w:val="20"/>
        </w:rPr>
      </w:pPr>
      <w:r>
        <w:rPr>
          <w:rFonts w:ascii="Trebuchet MS" w:hAnsi="Trebuchet MS"/>
          <w:i/>
          <w:color w:val="9BCB52"/>
          <w:w w:val="85"/>
          <w:sz w:val="20"/>
        </w:rPr>
        <w:t>при</w:t>
      </w:r>
      <w:r>
        <w:rPr>
          <w:rFonts w:ascii="Trebuchet MS" w:hAnsi="Trebuchet MS"/>
          <w:i/>
          <w:color w:val="9BCB52"/>
          <w:spacing w:val="-3"/>
          <w:w w:val="95"/>
          <w:sz w:val="20"/>
        </w:rPr>
        <w:t> </w:t>
      </w:r>
      <w:r>
        <w:rPr>
          <w:rFonts w:ascii="Trebuchet MS" w:hAnsi="Trebuchet MS"/>
          <w:i/>
          <w:color w:val="9BCB52"/>
          <w:spacing w:val="-2"/>
          <w:w w:val="95"/>
          <w:sz w:val="20"/>
        </w:rPr>
        <w:t>анафилаксии</w:t>
      </w:r>
    </w:p>
    <w:p>
      <w:pPr>
        <w:pStyle w:val="BodyText"/>
        <w:spacing w:line="278" w:lineRule="auto" w:before="194"/>
        <w:ind w:left="250" w:firstLine="453"/>
        <w:rPr>
          <w:sz w:val="9"/>
        </w:rPr>
      </w:pPr>
      <w:r>
        <w:rPr>
          <w:color w:val="231F20"/>
        </w:rPr>
        <w:t>Анафилаксия есть </w:t>
      </w:r>
      <w:r>
        <w:rPr>
          <w:color w:val="231F20"/>
        </w:rPr>
        <w:t>потенциально фатальная аллергическая реакция, тре− бующая немедленного распознавания и вмешательства. Адреналин реверсирует патофизиологические проявления ана− филаксии и остается наиболее важным лекарством, особенно если он введен в первые</w:t>
      </w:r>
      <w:r>
        <w:rPr>
          <w:color w:val="231F20"/>
          <w:spacing w:val="-6"/>
        </w:rPr>
        <w:t> </w:t>
      </w:r>
      <w:r>
        <w:rPr>
          <w:color w:val="231F20"/>
        </w:rPr>
        <w:t>несколько</w:t>
      </w:r>
      <w:r>
        <w:rPr>
          <w:color w:val="231F20"/>
          <w:spacing w:val="-6"/>
        </w:rPr>
        <w:t> </w:t>
      </w:r>
      <w:r>
        <w:rPr>
          <w:color w:val="231F20"/>
        </w:rPr>
        <w:t>минут</w:t>
      </w:r>
      <w:r>
        <w:rPr>
          <w:color w:val="231F20"/>
          <w:spacing w:val="-6"/>
        </w:rPr>
        <w:t> </w:t>
      </w:r>
      <w:r>
        <w:rPr>
          <w:color w:val="231F20"/>
        </w:rPr>
        <w:t>тяжелой</w:t>
      </w:r>
      <w:r>
        <w:rPr>
          <w:color w:val="231F20"/>
          <w:spacing w:val="-6"/>
        </w:rPr>
        <w:t> </w:t>
      </w:r>
      <w:r>
        <w:rPr>
          <w:color w:val="231F20"/>
        </w:rPr>
        <w:t>аллер− гической</w:t>
      </w:r>
      <w:r>
        <w:rPr>
          <w:color w:val="231F20"/>
          <w:spacing w:val="-12"/>
        </w:rPr>
        <w:t> </w:t>
      </w:r>
      <w:r>
        <w:rPr>
          <w:color w:val="231F20"/>
        </w:rPr>
        <w:t>реакции.</w:t>
      </w:r>
      <w:r>
        <w:rPr>
          <w:color w:val="231F20"/>
          <w:position w:val="6"/>
          <w:sz w:val="9"/>
        </w:rPr>
        <w:t>287,841,842</w:t>
      </w:r>
      <w:r>
        <w:rPr>
          <w:color w:val="231F20"/>
          <w:spacing w:val="-5"/>
          <w:position w:val="6"/>
          <w:sz w:val="9"/>
        </w:rPr>
        <w:t> </w:t>
      </w:r>
      <w:r>
        <w:rPr>
          <w:color w:val="231F20"/>
        </w:rPr>
        <w:t>На</w:t>
      </w:r>
      <w:r>
        <w:rPr>
          <w:color w:val="231F20"/>
          <w:spacing w:val="-12"/>
        </w:rPr>
        <w:t> </w:t>
      </w:r>
      <w:r>
        <w:rPr>
          <w:color w:val="231F20"/>
        </w:rPr>
        <w:t>догоспиталь− ном этапе адреналин назначают в виде заранее заполненного аутоинжектора, содержащего дозу 300 мкг адреналина (доза</w:t>
      </w:r>
      <w:r>
        <w:rPr>
          <w:color w:val="231F20"/>
          <w:spacing w:val="-7"/>
        </w:rPr>
        <w:t> </w:t>
      </w:r>
      <w:r>
        <w:rPr>
          <w:color w:val="231F20"/>
        </w:rPr>
        <w:t>для</w:t>
      </w:r>
      <w:r>
        <w:rPr>
          <w:color w:val="231F20"/>
          <w:spacing w:val="-7"/>
        </w:rPr>
        <w:t> </w:t>
      </w:r>
      <w:r>
        <w:rPr>
          <w:color w:val="231F20"/>
        </w:rPr>
        <w:t>взрослых),</w:t>
      </w:r>
      <w:r>
        <w:rPr>
          <w:color w:val="231F20"/>
          <w:spacing w:val="-7"/>
        </w:rPr>
        <w:t> </w:t>
      </w:r>
      <w:r>
        <w:rPr>
          <w:color w:val="231F20"/>
        </w:rPr>
        <w:t>которые</w:t>
      </w:r>
      <w:r>
        <w:rPr>
          <w:color w:val="231F20"/>
          <w:spacing w:val="-7"/>
        </w:rPr>
        <w:t> </w:t>
      </w:r>
      <w:r>
        <w:rPr>
          <w:color w:val="231F20"/>
        </w:rPr>
        <w:t>пострадав− ший вводит внутримышечно сам себе </w:t>
      </w:r>
      <w:r>
        <w:rPr>
          <w:color w:val="231F20"/>
          <w:spacing w:val="-2"/>
        </w:rPr>
        <w:t>или</w:t>
      </w:r>
      <w:r>
        <w:rPr>
          <w:color w:val="231F20"/>
          <w:spacing w:val="-8"/>
        </w:rPr>
        <w:t> </w:t>
      </w:r>
      <w:r>
        <w:rPr>
          <w:color w:val="231F20"/>
          <w:spacing w:val="-2"/>
        </w:rPr>
        <w:t>с</w:t>
      </w:r>
      <w:r>
        <w:rPr>
          <w:color w:val="231F20"/>
          <w:spacing w:val="-8"/>
        </w:rPr>
        <w:t> </w:t>
      </w:r>
      <w:r>
        <w:rPr>
          <w:color w:val="231F20"/>
          <w:spacing w:val="-2"/>
        </w:rPr>
        <w:t>помощью</w:t>
      </w:r>
      <w:r>
        <w:rPr>
          <w:color w:val="231F20"/>
          <w:spacing w:val="-8"/>
        </w:rPr>
        <w:t> </w:t>
      </w:r>
      <w:r>
        <w:rPr>
          <w:color w:val="231F20"/>
          <w:spacing w:val="-2"/>
        </w:rPr>
        <w:t>провайдера</w:t>
      </w:r>
      <w:r>
        <w:rPr>
          <w:color w:val="231F20"/>
          <w:spacing w:val="-8"/>
        </w:rPr>
        <w:t> </w:t>
      </w:r>
      <w:r>
        <w:rPr>
          <w:color w:val="231F20"/>
          <w:spacing w:val="-2"/>
        </w:rPr>
        <w:t>первой</w:t>
      </w:r>
      <w:r>
        <w:rPr>
          <w:color w:val="231F20"/>
          <w:spacing w:val="-8"/>
        </w:rPr>
        <w:t> </w:t>
      </w:r>
      <w:r>
        <w:rPr>
          <w:color w:val="231F20"/>
          <w:spacing w:val="-2"/>
        </w:rPr>
        <w:t>помо− </w:t>
      </w:r>
      <w:r>
        <w:rPr>
          <w:color w:val="231F20"/>
        </w:rPr>
        <w:t>щи.</w:t>
      </w:r>
      <w:r>
        <w:rPr>
          <w:color w:val="231F20"/>
          <w:spacing w:val="-12"/>
        </w:rPr>
        <w:t> </w:t>
      </w:r>
      <w:r>
        <w:rPr>
          <w:color w:val="231F20"/>
        </w:rPr>
        <w:t>Если</w:t>
      </w:r>
      <w:r>
        <w:rPr>
          <w:color w:val="231F20"/>
          <w:spacing w:val="-11"/>
        </w:rPr>
        <w:t> </w:t>
      </w:r>
      <w:r>
        <w:rPr>
          <w:color w:val="231F20"/>
        </w:rPr>
        <w:t>пострадавшему</w:t>
      </w:r>
      <w:r>
        <w:rPr>
          <w:color w:val="231F20"/>
          <w:spacing w:val="-11"/>
        </w:rPr>
        <w:t> </w:t>
      </w:r>
      <w:r>
        <w:rPr>
          <w:color w:val="231F20"/>
        </w:rPr>
        <w:t>с</w:t>
      </w:r>
      <w:r>
        <w:rPr>
          <w:color w:val="231F20"/>
          <w:spacing w:val="-11"/>
        </w:rPr>
        <w:t> </w:t>
      </w:r>
      <w:r>
        <w:rPr>
          <w:color w:val="231F20"/>
        </w:rPr>
        <w:t>анафилаксией через</w:t>
      </w:r>
      <w:r>
        <w:rPr>
          <w:color w:val="231F20"/>
          <w:spacing w:val="-1"/>
        </w:rPr>
        <w:t> </w:t>
      </w:r>
      <w:r>
        <w:rPr>
          <w:color w:val="231F20"/>
        </w:rPr>
        <w:t>5–15</w:t>
      </w:r>
      <w:r>
        <w:rPr>
          <w:color w:val="231F20"/>
          <w:spacing w:val="-1"/>
        </w:rPr>
        <w:t> </w:t>
      </w:r>
      <w:r>
        <w:rPr>
          <w:color w:val="231F20"/>
        </w:rPr>
        <w:t>минут</w:t>
      </w:r>
      <w:r>
        <w:rPr>
          <w:color w:val="231F20"/>
          <w:spacing w:val="-1"/>
        </w:rPr>
        <w:t> </w:t>
      </w:r>
      <w:r>
        <w:rPr>
          <w:color w:val="231F20"/>
        </w:rPr>
        <w:t>после</w:t>
      </w:r>
      <w:r>
        <w:rPr>
          <w:color w:val="231F20"/>
          <w:spacing w:val="-1"/>
        </w:rPr>
        <w:t> </w:t>
      </w:r>
      <w:r>
        <w:rPr>
          <w:color w:val="231F20"/>
        </w:rPr>
        <w:t>введения</w:t>
      </w:r>
      <w:r>
        <w:rPr>
          <w:color w:val="231F20"/>
          <w:spacing w:val="-1"/>
        </w:rPr>
        <w:t> </w:t>
      </w:r>
      <w:r>
        <w:rPr>
          <w:color w:val="231F20"/>
        </w:rPr>
        <w:t>первой внутримышечной</w:t>
      </w:r>
      <w:r>
        <w:rPr>
          <w:color w:val="231F20"/>
          <w:spacing w:val="-12"/>
        </w:rPr>
        <w:t> </w:t>
      </w:r>
      <w:r>
        <w:rPr>
          <w:color w:val="231F20"/>
        </w:rPr>
        <w:t>дозы</w:t>
      </w:r>
      <w:r>
        <w:rPr>
          <w:color w:val="231F20"/>
          <w:spacing w:val="-11"/>
        </w:rPr>
        <w:t> </w:t>
      </w:r>
      <w:r>
        <w:rPr>
          <w:color w:val="231F20"/>
        </w:rPr>
        <w:t>адреналина</w:t>
      </w:r>
      <w:r>
        <w:rPr>
          <w:color w:val="231F20"/>
          <w:spacing w:val="-11"/>
        </w:rPr>
        <w:t> </w:t>
      </w:r>
      <w:r>
        <w:rPr>
          <w:color w:val="231F20"/>
        </w:rPr>
        <w:t>ауто− </w:t>
      </w:r>
      <w:r>
        <w:rPr>
          <w:color w:val="231F20"/>
          <w:spacing w:val="-2"/>
        </w:rPr>
        <w:t>инжектором</w:t>
      </w:r>
      <w:r>
        <w:rPr>
          <w:color w:val="231F20"/>
          <w:spacing w:val="-7"/>
        </w:rPr>
        <w:t> </w:t>
      </w:r>
      <w:r>
        <w:rPr>
          <w:color w:val="231F20"/>
          <w:spacing w:val="-2"/>
        </w:rPr>
        <w:t>не</w:t>
      </w:r>
      <w:r>
        <w:rPr>
          <w:color w:val="231F20"/>
          <w:spacing w:val="-7"/>
        </w:rPr>
        <w:t> </w:t>
      </w:r>
      <w:r>
        <w:rPr>
          <w:color w:val="231F20"/>
          <w:spacing w:val="-2"/>
        </w:rPr>
        <w:t>стало</w:t>
      </w:r>
      <w:r>
        <w:rPr>
          <w:color w:val="231F20"/>
          <w:spacing w:val="-7"/>
        </w:rPr>
        <w:t> </w:t>
      </w:r>
      <w:r>
        <w:rPr>
          <w:color w:val="231F20"/>
          <w:spacing w:val="-2"/>
        </w:rPr>
        <w:t>лучше,</w:t>
      </w:r>
      <w:r>
        <w:rPr>
          <w:color w:val="231F20"/>
          <w:spacing w:val="-7"/>
        </w:rPr>
        <w:t> </w:t>
      </w:r>
      <w:r>
        <w:rPr>
          <w:color w:val="231F20"/>
          <w:spacing w:val="-2"/>
        </w:rPr>
        <w:t>следует</w:t>
      </w:r>
      <w:r>
        <w:rPr>
          <w:color w:val="231F20"/>
          <w:spacing w:val="-7"/>
        </w:rPr>
        <w:t> </w:t>
      </w:r>
      <w:r>
        <w:rPr>
          <w:color w:val="231F20"/>
          <w:spacing w:val="-2"/>
        </w:rPr>
        <w:t>вве− </w:t>
      </w:r>
      <w:r>
        <w:rPr>
          <w:color w:val="231F20"/>
        </w:rPr>
        <w:t>сти</w:t>
      </w:r>
      <w:r>
        <w:rPr>
          <w:color w:val="231F20"/>
          <w:spacing w:val="63"/>
        </w:rPr>
        <w:t> </w:t>
      </w:r>
      <w:r>
        <w:rPr>
          <w:color w:val="231F20"/>
        </w:rPr>
        <w:t>вторую</w:t>
      </w:r>
      <w:r>
        <w:rPr>
          <w:color w:val="231F20"/>
          <w:spacing w:val="64"/>
        </w:rPr>
        <w:t> </w:t>
      </w:r>
      <w:r>
        <w:rPr>
          <w:color w:val="231F20"/>
        </w:rPr>
        <w:t>дозу</w:t>
      </w:r>
      <w:r>
        <w:rPr>
          <w:color w:val="231F20"/>
          <w:spacing w:val="64"/>
        </w:rPr>
        <w:t> </w:t>
      </w:r>
      <w:r>
        <w:rPr>
          <w:color w:val="231F20"/>
          <w:spacing w:val="-2"/>
        </w:rPr>
        <w:t>внутримышечно.</w:t>
      </w:r>
      <w:r>
        <w:rPr>
          <w:color w:val="231F20"/>
          <w:spacing w:val="-2"/>
          <w:position w:val="6"/>
          <w:sz w:val="9"/>
        </w:rPr>
        <w:t>843–852</w:t>
      </w:r>
    </w:p>
    <w:p>
      <w:pPr>
        <w:pStyle w:val="BodyText"/>
        <w:spacing w:line="278" w:lineRule="auto" w:before="163"/>
        <w:ind w:left="196" w:right="130"/>
      </w:pPr>
      <w:r>
        <w:rPr/>
        <w:br w:type="column"/>
      </w:r>
      <w:r>
        <w:rPr>
          <w:color w:val="231F20"/>
        </w:rPr>
        <w:t>Вторая</w:t>
      </w:r>
      <w:r>
        <w:rPr>
          <w:color w:val="231F20"/>
          <w:spacing w:val="-4"/>
        </w:rPr>
        <w:t> </w:t>
      </w:r>
      <w:r>
        <w:rPr>
          <w:color w:val="231F20"/>
        </w:rPr>
        <w:t>внутримышечная</w:t>
      </w:r>
      <w:r>
        <w:rPr>
          <w:color w:val="231F20"/>
          <w:spacing w:val="-4"/>
        </w:rPr>
        <w:t> </w:t>
      </w:r>
      <w:r>
        <w:rPr>
          <w:color w:val="231F20"/>
        </w:rPr>
        <w:t>доза</w:t>
      </w:r>
      <w:r>
        <w:rPr>
          <w:color w:val="231F20"/>
          <w:spacing w:val="-4"/>
        </w:rPr>
        <w:t> </w:t>
      </w:r>
      <w:r>
        <w:rPr>
          <w:color w:val="231F20"/>
        </w:rPr>
        <w:t>адренали− на может также потребоваться если симптомы рецидивировали.</w:t>
      </w:r>
    </w:p>
    <w:p>
      <w:pPr>
        <w:pStyle w:val="Heading4"/>
        <w:ind w:left="1503"/>
        <w:jc w:val="left"/>
      </w:pPr>
      <w:r>
        <w:rPr>
          <w:color w:val="9BCB52"/>
          <w:w w:val="85"/>
        </w:rPr>
        <w:t>Лечение</w:t>
      </w:r>
      <w:r>
        <w:rPr>
          <w:color w:val="9BCB52"/>
          <w:spacing w:val="-6"/>
          <w:w w:val="95"/>
        </w:rPr>
        <w:t> </w:t>
      </w:r>
      <w:r>
        <w:rPr>
          <w:color w:val="9BCB52"/>
          <w:spacing w:val="-2"/>
          <w:w w:val="95"/>
        </w:rPr>
        <w:t>гипогликемии</w:t>
      </w:r>
    </w:p>
    <w:p>
      <w:pPr>
        <w:pStyle w:val="BodyText"/>
        <w:spacing w:line="278" w:lineRule="auto" w:before="175"/>
        <w:ind w:left="196" w:right="132" w:firstLine="453"/>
      </w:pPr>
      <w:r>
        <w:rPr>
          <w:color w:val="231F20"/>
          <w:spacing w:val="-2"/>
        </w:rPr>
        <w:t>Гипогликемия</w:t>
      </w:r>
      <w:r>
        <w:rPr>
          <w:color w:val="231F20"/>
          <w:spacing w:val="-10"/>
        </w:rPr>
        <w:t> </w:t>
      </w:r>
      <w:r>
        <w:rPr>
          <w:color w:val="231F20"/>
          <w:spacing w:val="-2"/>
        </w:rPr>
        <w:t>у</w:t>
      </w:r>
      <w:r>
        <w:rPr>
          <w:color w:val="231F20"/>
          <w:spacing w:val="-9"/>
        </w:rPr>
        <w:t> </w:t>
      </w:r>
      <w:r>
        <w:rPr>
          <w:color w:val="231F20"/>
          <w:spacing w:val="-2"/>
        </w:rPr>
        <w:t>пациентов</w:t>
      </w:r>
      <w:r>
        <w:rPr>
          <w:color w:val="231F20"/>
          <w:spacing w:val="-9"/>
        </w:rPr>
        <w:t> </w:t>
      </w:r>
      <w:r>
        <w:rPr>
          <w:color w:val="231F20"/>
          <w:spacing w:val="-2"/>
        </w:rPr>
        <w:t>с</w:t>
      </w:r>
      <w:r>
        <w:rPr>
          <w:color w:val="231F20"/>
          <w:spacing w:val="-9"/>
        </w:rPr>
        <w:t> </w:t>
      </w:r>
      <w:r>
        <w:rPr>
          <w:color w:val="231F20"/>
          <w:spacing w:val="-2"/>
        </w:rPr>
        <w:t>диабе− </w:t>
      </w:r>
      <w:r>
        <w:rPr>
          <w:color w:val="231F20"/>
        </w:rPr>
        <w:t>том</w:t>
      </w:r>
      <w:r>
        <w:rPr>
          <w:color w:val="231F20"/>
          <w:spacing w:val="-9"/>
        </w:rPr>
        <w:t> </w:t>
      </w:r>
      <w:r>
        <w:rPr>
          <w:color w:val="231F20"/>
        </w:rPr>
        <w:t>обычно</w:t>
      </w:r>
      <w:r>
        <w:rPr>
          <w:color w:val="231F20"/>
          <w:spacing w:val="-7"/>
        </w:rPr>
        <w:t> </w:t>
      </w:r>
      <w:r>
        <w:rPr>
          <w:color w:val="231F20"/>
        </w:rPr>
        <w:t>бывает</w:t>
      </w:r>
      <w:r>
        <w:rPr>
          <w:color w:val="231F20"/>
          <w:spacing w:val="-7"/>
        </w:rPr>
        <w:t> </w:t>
      </w:r>
      <w:r>
        <w:rPr>
          <w:color w:val="231F20"/>
        </w:rPr>
        <w:t>событием</w:t>
      </w:r>
      <w:r>
        <w:rPr>
          <w:color w:val="231F20"/>
          <w:spacing w:val="-7"/>
        </w:rPr>
        <w:t> </w:t>
      </w:r>
      <w:r>
        <w:rPr>
          <w:color w:val="231F20"/>
        </w:rPr>
        <w:t>внезапным </w:t>
      </w:r>
      <w:r>
        <w:rPr>
          <w:color w:val="231F20"/>
          <w:spacing w:val="-4"/>
        </w:rPr>
        <w:t>и угрожающим жизни. К типичным симп− </w:t>
      </w:r>
      <w:r>
        <w:rPr>
          <w:color w:val="231F20"/>
          <w:spacing w:val="-2"/>
        </w:rPr>
        <w:t>томам</w:t>
      </w:r>
      <w:r>
        <w:rPr>
          <w:color w:val="231F20"/>
          <w:spacing w:val="-6"/>
        </w:rPr>
        <w:t> </w:t>
      </w:r>
      <w:r>
        <w:rPr>
          <w:color w:val="231F20"/>
          <w:spacing w:val="-2"/>
        </w:rPr>
        <w:t>относятся</w:t>
      </w:r>
      <w:r>
        <w:rPr>
          <w:color w:val="231F20"/>
          <w:spacing w:val="-6"/>
        </w:rPr>
        <w:t> </w:t>
      </w:r>
      <w:r>
        <w:rPr>
          <w:color w:val="231F20"/>
          <w:spacing w:val="-2"/>
        </w:rPr>
        <w:t>ощущение</w:t>
      </w:r>
      <w:r>
        <w:rPr>
          <w:color w:val="231F20"/>
          <w:spacing w:val="-6"/>
        </w:rPr>
        <w:t> </w:t>
      </w:r>
      <w:r>
        <w:rPr>
          <w:color w:val="231F20"/>
          <w:spacing w:val="-2"/>
        </w:rPr>
        <w:t>голода,</w:t>
      </w:r>
      <w:r>
        <w:rPr>
          <w:color w:val="231F20"/>
          <w:spacing w:val="-6"/>
        </w:rPr>
        <w:t> </w:t>
      </w:r>
      <w:r>
        <w:rPr>
          <w:color w:val="231F20"/>
          <w:spacing w:val="-2"/>
        </w:rPr>
        <w:t>голо− </w:t>
      </w:r>
      <w:r>
        <w:rPr>
          <w:color w:val="231F20"/>
        </w:rPr>
        <w:t>вная боль, возбуждение, тремор, потли− вость, психотическое поведение (часто напоминающее опьянение) и утрата со− знания.</w:t>
      </w:r>
      <w:r>
        <w:rPr>
          <w:color w:val="231F20"/>
          <w:spacing w:val="-7"/>
        </w:rPr>
        <w:t> </w:t>
      </w:r>
      <w:r>
        <w:rPr>
          <w:color w:val="231F20"/>
        </w:rPr>
        <w:t>Очень</w:t>
      </w:r>
      <w:r>
        <w:rPr>
          <w:color w:val="231F20"/>
          <w:spacing w:val="-7"/>
        </w:rPr>
        <w:t> </w:t>
      </w:r>
      <w:r>
        <w:rPr>
          <w:color w:val="231F20"/>
        </w:rPr>
        <w:t>важно,</w:t>
      </w:r>
      <w:r>
        <w:rPr>
          <w:color w:val="231F20"/>
          <w:spacing w:val="-7"/>
        </w:rPr>
        <w:t> </w:t>
      </w:r>
      <w:r>
        <w:rPr>
          <w:color w:val="231F20"/>
        </w:rPr>
        <w:t>чтобы</w:t>
      </w:r>
      <w:r>
        <w:rPr>
          <w:color w:val="231F20"/>
          <w:spacing w:val="-7"/>
        </w:rPr>
        <w:t> </w:t>
      </w:r>
      <w:r>
        <w:rPr>
          <w:color w:val="231F20"/>
        </w:rPr>
        <w:t>эти</w:t>
      </w:r>
      <w:r>
        <w:rPr>
          <w:color w:val="231F20"/>
          <w:spacing w:val="-7"/>
        </w:rPr>
        <w:t> </w:t>
      </w:r>
      <w:r>
        <w:rPr>
          <w:color w:val="231F20"/>
        </w:rPr>
        <w:t>симпто− мы были распознаны как гипогликемия, так</w:t>
      </w:r>
      <w:r>
        <w:rPr>
          <w:color w:val="231F20"/>
          <w:spacing w:val="-10"/>
        </w:rPr>
        <w:t> </w:t>
      </w:r>
      <w:r>
        <w:rPr>
          <w:color w:val="231F20"/>
        </w:rPr>
        <w:t>как</w:t>
      </w:r>
      <w:r>
        <w:rPr>
          <w:color w:val="231F20"/>
          <w:spacing w:val="-10"/>
        </w:rPr>
        <w:t> </w:t>
      </w:r>
      <w:r>
        <w:rPr>
          <w:color w:val="231F20"/>
        </w:rPr>
        <w:t>пострадавший</w:t>
      </w:r>
      <w:r>
        <w:rPr>
          <w:color w:val="231F20"/>
          <w:spacing w:val="-10"/>
        </w:rPr>
        <w:t> </w:t>
      </w:r>
      <w:r>
        <w:rPr>
          <w:color w:val="231F20"/>
        </w:rPr>
        <w:t>нуждается</w:t>
      </w:r>
      <w:r>
        <w:rPr>
          <w:color w:val="231F20"/>
          <w:spacing w:val="-10"/>
        </w:rPr>
        <w:t> </w:t>
      </w:r>
      <w:r>
        <w:rPr>
          <w:color w:val="231F20"/>
        </w:rPr>
        <w:t>в</w:t>
      </w:r>
      <w:r>
        <w:rPr>
          <w:color w:val="231F20"/>
          <w:spacing w:val="-10"/>
        </w:rPr>
        <w:t> </w:t>
      </w:r>
      <w:r>
        <w:rPr>
          <w:color w:val="231F20"/>
        </w:rPr>
        <w:t>быст− ром оказании первой помощи. Лечение гипогликемии у пациента в сознании симптоматическое: таблетки, содержа− щие</w:t>
      </w:r>
      <w:r>
        <w:rPr>
          <w:color w:val="231F20"/>
          <w:spacing w:val="-1"/>
        </w:rPr>
        <w:t> </w:t>
      </w:r>
      <w:r>
        <w:rPr>
          <w:color w:val="231F20"/>
        </w:rPr>
        <w:t>эквивалент</w:t>
      </w:r>
      <w:r>
        <w:rPr>
          <w:color w:val="231F20"/>
          <w:spacing w:val="-1"/>
        </w:rPr>
        <w:t> </w:t>
      </w:r>
      <w:r>
        <w:rPr>
          <w:color w:val="231F20"/>
        </w:rPr>
        <w:t>15–20</w:t>
      </w:r>
      <w:r>
        <w:rPr>
          <w:color w:val="231F20"/>
          <w:spacing w:val="-1"/>
        </w:rPr>
        <w:t> </w:t>
      </w:r>
      <w:r>
        <w:rPr>
          <w:color w:val="231F20"/>
        </w:rPr>
        <w:t>гр.</w:t>
      </w:r>
      <w:r>
        <w:rPr>
          <w:color w:val="231F20"/>
          <w:spacing w:val="-1"/>
        </w:rPr>
        <w:t> </w:t>
      </w:r>
      <w:r>
        <w:rPr>
          <w:color w:val="231F20"/>
        </w:rPr>
        <w:t>глюкозы.</w:t>
      </w:r>
      <w:r>
        <w:rPr>
          <w:color w:val="231F20"/>
          <w:spacing w:val="-1"/>
        </w:rPr>
        <w:t> </w:t>
      </w:r>
      <w:r>
        <w:rPr>
          <w:color w:val="231F20"/>
        </w:rPr>
        <w:t>Если </w:t>
      </w:r>
      <w:r>
        <w:rPr>
          <w:color w:val="231F20"/>
          <w:spacing w:val="-2"/>
        </w:rPr>
        <w:t>таблеток</w:t>
      </w:r>
      <w:r>
        <w:rPr>
          <w:color w:val="231F20"/>
          <w:spacing w:val="-6"/>
        </w:rPr>
        <w:t> </w:t>
      </w:r>
      <w:r>
        <w:rPr>
          <w:color w:val="231F20"/>
          <w:spacing w:val="-2"/>
        </w:rPr>
        <w:t>с</w:t>
      </w:r>
      <w:r>
        <w:rPr>
          <w:color w:val="231F20"/>
          <w:spacing w:val="-6"/>
        </w:rPr>
        <w:t> </w:t>
      </w:r>
      <w:r>
        <w:rPr>
          <w:color w:val="231F20"/>
          <w:spacing w:val="-2"/>
        </w:rPr>
        <w:t>глюкозой</w:t>
      </w:r>
      <w:r>
        <w:rPr>
          <w:color w:val="231F20"/>
          <w:spacing w:val="-6"/>
        </w:rPr>
        <w:t> </w:t>
      </w:r>
      <w:r>
        <w:rPr>
          <w:color w:val="231F20"/>
          <w:spacing w:val="-2"/>
        </w:rPr>
        <w:t>нет,</w:t>
      </w:r>
      <w:r>
        <w:rPr>
          <w:color w:val="231F20"/>
          <w:spacing w:val="-6"/>
        </w:rPr>
        <w:t> </w:t>
      </w:r>
      <w:r>
        <w:rPr>
          <w:color w:val="231F20"/>
          <w:spacing w:val="-2"/>
        </w:rPr>
        <w:t>следует</w:t>
      </w:r>
      <w:r>
        <w:rPr>
          <w:color w:val="231F20"/>
          <w:spacing w:val="-6"/>
        </w:rPr>
        <w:t> </w:t>
      </w:r>
      <w:r>
        <w:rPr>
          <w:color w:val="231F20"/>
          <w:spacing w:val="-2"/>
        </w:rPr>
        <w:t>исполь− </w:t>
      </w:r>
      <w:r>
        <w:rPr>
          <w:color w:val="231F20"/>
        </w:rPr>
        <w:t>зовать другие съедобные формы саха− ра.</w:t>
      </w:r>
      <w:r>
        <w:rPr>
          <w:color w:val="231F20"/>
          <w:position w:val="6"/>
          <w:sz w:val="9"/>
        </w:rPr>
        <w:t>853–855</w:t>
      </w:r>
      <w:r>
        <w:rPr>
          <w:color w:val="231F20"/>
          <w:spacing w:val="40"/>
          <w:position w:val="6"/>
          <w:sz w:val="9"/>
        </w:rPr>
        <w:t> </w:t>
      </w:r>
      <w:r>
        <w:rPr>
          <w:color w:val="231F20"/>
        </w:rPr>
        <w:t>Если пациент без сознания и не способен глотать, от орального лечения </w:t>
      </w:r>
      <w:r>
        <w:rPr>
          <w:color w:val="231F20"/>
          <w:spacing w:val="-2"/>
        </w:rPr>
        <w:t>следует</w:t>
      </w:r>
      <w:r>
        <w:rPr>
          <w:color w:val="231F20"/>
          <w:spacing w:val="-8"/>
        </w:rPr>
        <w:t> </w:t>
      </w:r>
      <w:r>
        <w:rPr>
          <w:color w:val="231F20"/>
          <w:spacing w:val="-2"/>
        </w:rPr>
        <w:t>отказаться</w:t>
      </w:r>
      <w:r>
        <w:rPr>
          <w:color w:val="231F20"/>
          <w:spacing w:val="-8"/>
        </w:rPr>
        <w:t> </w:t>
      </w:r>
      <w:r>
        <w:rPr>
          <w:color w:val="231F20"/>
          <w:spacing w:val="-2"/>
        </w:rPr>
        <w:t>из−за</w:t>
      </w:r>
      <w:r>
        <w:rPr>
          <w:color w:val="231F20"/>
          <w:spacing w:val="-8"/>
        </w:rPr>
        <w:t> </w:t>
      </w:r>
      <w:r>
        <w:rPr>
          <w:color w:val="231F20"/>
          <w:spacing w:val="-2"/>
        </w:rPr>
        <w:t>опасности</w:t>
      </w:r>
      <w:r>
        <w:rPr>
          <w:color w:val="231F20"/>
          <w:spacing w:val="-8"/>
        </w:rPr>
        <w:t> </w:t>
      </w:r>
      <w:r>
        <w:rPr>
          <w:color w:val="231F20"/>
          <w:spacing w:val="-2"/>
        </w:rPr>
        <w:t>аспи− </w:t>
      </w:r>
      <w:r>
        <w:rPr>
          <w:color w:val="231F20"/>
        </w:rPr>
        <w:t>рации и вызывать экстренные медицин− ские службы.</w:t>
      </w:r>
    </w:p>
    <w:p>
      <w:pPr>
        <w:pStyle w:val="Heading4"/>
        <w:spacing w:line="228" w:lineRule="auto" w:before="80"/>
        <w:ind w:left="1411" w:right="134" w:hanging="176"/>
      </w:pPr>
      <w:r>
        <w:rPr>
          <w:color w:val="9BCB52"/>
          <w:w w:val="85"/>
        </w:rPr>
        <w:t>Дегидратация, связанная с</w:t>
      </w:r>
      <w:r>
        <w:rPr>
          <w:color w:val="9BCB52"/>
          <w:spacing w:val="-4"/>
        </w:rPr>
        <w:t> </w:t>
      </w:r>
      <w:r>
        <w:rPr>
          <w:color w:val="9BCB52"/>
          <w:w w:val="85"/>
        </w:rPr>
        <w:t>физической</w:t>
      </w:r>
      <w:r>
        <w:rPr>
          <w:color w:val="9BCB52"/>
          <w:spacing w:val="-3"/>
        </w:rPr>
        <w:t> </w:t>
      </w:r>
      <w:r>
        <w:rPr>
          <w:color w:val="9BCB52"/>
          <w:spacing w:val="-2"/>
          <w:w w:val="85"/>
        </w:rPr>
        <w:t>нагрузкой</w:t>
      </w:r>
    </w:p>
    <w:p>
      <w:pPr>
        <w:spacing w:line="222" w:lineRule="exact" w:before="0"/>
        <w:ind w:left="185" w:right="134" w:firstLine="0"/>
        <w:jc w:val="right"/>
        <w:rPr>
          <w:rFonts w:ascii="Trebuchet MS" w:hAnsi="Trebuchet MS"/>
          <w:i/>
          <w:sz w:val="20"/>
        </w:rPr>
      </w:pPr>
      <w:r>
        <w:rPr>
          <w:rFonts w:ascii="Trebuchet MS" w:hAnsi="Trebuchet MS"/>
          <w:i/>
          <w:color w:val="9BCB52"/>
          <w:w w:val="85"/>
          <w:sz w:val="20"/>
        </w:rPr>
        <w:t>и</w:t>
      </w:r>
      <w:r>
        <w:rPr>
          <w:rFonts w:ascii="Trebuchet MS" w:hAnsi="Trebuchet MS"/>
          <w:i/>
          <w:color w:val="9BCB52"/>
          <w:spacing w:val="1"/>
          <w:sz w:val="20"/>
        </w:rPr>
        <w:t> </w:t>
      </w:r>
      <w:r>
        <w:rPr>
          <w:rFonts w:ascii="Trebuchet MS" w:hAnsi="Trebuchet MS"/>
          <w:i/>
          <w:color w:val="9BCB52"/>
          <w:w w:val="85"/>
          <w:sz w:val="20"/>
        </w:rPr>
        <w:t>регидратационная</w:t>
      </w:r>
      <w:r>
        <w:rPr>
          <w:rFonts w:ascii="Trebuchet MS" w:hAnsi="Trebuchet MS"/>
          <w:i/>
          <w:color w:val="9BCB52"/>
          <w:spacing w:val="2"/>
          <w:sz w:val="20"/>
        </w:rPr>
        <w:t> </w:t>
      </w:r>
      <w:r>
        <w:rPr>
          <w:rFonts w:ascii="Trebuchet MS" w:hAnsi="Trebuchet MS"/>
          <w:i/>
          <w:color w:val="9BCB52"/>
          <w:spacing w:val="-2"/>
          <w:w w:val="85"/>
          <w:sz w:val="20"/>
        </w:rPr>
        <w:t>терапия</w:t>
      </w:r>
    </w:p>
    <w:p>
      <w:pPr>
        <w:pStyle w:val="BodyText"/>
        <w:spacing w:line="278" w:lineRule="auto" w:before="215"/>
        <w:ind w:left="196" w:right="134" w:firstLine="453"/>
      </w:pPr>
      <w:r>
        <w:rPr>
          <w:color w:val="231F20"/>
        </w:rPr>
        <w:t>Провайдеров</w:t>
      </w:r>
      <w:r>
        <w:rPr>
          <w:color w:val="231F20"/>
          <w:spacing w:val="-12"/>
        </w:rPr>
        <w:t> </w:t>
      </w:r>
      <w:r>
        <w:rPr>
          <w:color w:val="231F20"/>
        </w:rPr>
        <w:t>первой</w:t>
      </w:r>
      <w:r>
        <w:rPr>
          <w:color w:val="231F20"/>
          <w:spacing w:val="-11"/>
        </w:rPr>
        <w:t> </w:t>
      </w:r>
      <w:r>
        <w:rPr>
          <w:color w:val="231F20"/>
        </w:rPr>
        <w:t>помощи</w:t>
      </w:r>
      <w:r>
        <w:rPr>
          <w:color w:val="231F20"/>
          <w:spacing w:val="-11"/>
        </w:rPr>
        <w:t> </w:t>
      </w:r>
      <w:r>
        <w:rPr>
          <w:color w:val="231F20"/>
        </w:rPr>
        <w:t>часто </w:t>
      </w:r>
      <w:r>
        <w:rPr>
          <w:color w:val="231F20"/>
          <w:spacing w:val="-6"/>
        </w:rPr>
        <w:t>вызывают для</w:t>
      </w:r>
      <w:r>
        <w:rPr>
          <w:color w:val="231F20"/>
          <w:spacing w:val="-5"/>
        </w:rPr>
        <w:t> </w:t>
      </w:r>
      <w:r>
        <w:rPr>
          <w:color w:val="231F20"/>
          <w:spacing w:val="-6"/>
        </w:rPr>
        <w:t>помощи</w:t>
      </w:r>
      <w:r>
        <w:rPr>
          <w:color w:val="231F20"/>
          <w:spacing w:val="-5"/>
        </w:rPr>
        <w:t> </w:t>
      </w:r>
      <w:r>
        <w:rPr>
          <w:color w:val="231F20"/>
          <w:spacing w:val="-6"/>
        </w:rPr>
        <w:t>на</w:t>
      </w:r>
      <w:r>
        <w:rPr>
          <w:color w:val="231F20"/>
          <w:spacing w:val="-5"/>
        </w:rPr>
        <w:t> </w:t>
      </w:r>
      <w:r>
        <w:rPr>
          <w:color w:val="231F20"/>
          <w:spacing w:val="-6"/>
        </w:rPr>
        <w:t>«станциях гидра−</w:t>
      </w:r>
      <w:r>
        <w:rPr>
          <w:color w:val="231F20"/>
        </w:rPr>
        <w:t> тации»</w:t>
      </w:r>
      <w:r>
        <w:rPr>
          <w:color w:val="231F20"/>
          <w:spacing w:val="-7"/>
        </w:rPr>
        <w:t> </w:t>
      </w:r>
      <w:r>
        <w:rPr>
          <w:color w:val="231F20"/>
        </w:rPr>
        <w:t>во</w:t>
      </w:r>
      <w:r>
        <w:rPr>
          <w:color w:val="231F20"/>
          <w:spacing w:val="-7"/>
        </w:rPr>
        <w:t> </w:t>
      </w:r>
      <w:r>
        <w:rPr>
          <w:color w:val="231F20"/>
        </w:rPr>
        <w:t>время</w:t>
      </w:r>
      <w:r>
        <w:rPr>
          <w:color w:val="231F20"/>
          <w:spacing w:val="-7"/>
        </w:rPr>
        <w:t> </w:t>
      </w:r>
      <w:r>
        <w:rPr>
          <w:color w:val="231F20"/>
        </w:rPr>
        <w:t>спортивных</w:t>
      </w:r>
      <w:r>
        <w:rPr>
          <w:color w:val="231F20"/>
          <w:spacing w:val="-7"/>
        </w:rPr>
        <w:t> </w:t>
      </w:r>
      <w:r>
        <w:rPr>
          <w:color w:val="231F20"/>
        </w:rPr>
        <w:t>состязаний. </w:t>
      </w:r>
      <w:r>
        <w:rPr>
          <w:color w:val="231F20"/>
          <w:spacing w:val="-4"/>
        </w:rPr>
        <w:t>Используют</w:t>
      </w:r>
      <w:r>
        <w:rPr>
          <w:color w:val="231F20"/>
          <w:spacing w:val="-8"/>
        </w:rPr>
        <w:t> </w:t>
      </w:r>
      <w:r>
        <w:rPr>
          <w:color w:val="231F20"/>
          <w:spacing w:val="-4"/>
        </w:rPr>
        <w:t>3–8%</w:t>
      </w:r>
      <w:r>
        <w:rPr>
          <w:color w:val="231F20"/>
          <w:spacing w:val="-7"/>
        </w:rPr>
        <w:t> </w:t>
      </w:r>
      <w:r>
        <w:rPr>
          <w:color w:val="231F20"/>
          <w:spacing w:val="-4"/>
        </w:rPr>
        <w:t>углеводно−электролит− </w:t>
      </w:r>
      <w:r>
        <w:rPr>
          <w:color w:val="231F20"/>
          <w:spacing w:val="-2"/>
        </w:rPr>
        <w:t>ные</w:t>
      </w:r>
      <w:r>
        <w:rPr>
          <w:color w:val="231F20"/>
          <w:spacing w:val="-8"/>
        </w:rPr>
        <w:t> </w:t>
      </w:r>
      <w:r>
        <w:rPr>
          <w:color w:val="231F20"/>
          <w:spacing w:val="-2"/>
        </w:rPr>
        <w:t>напитки</w:t>
      </w:r>
      <w:r>
        <w:rPr>
          <w:color w:val="231F20"/>
          <w:spacing w:val="-8"/>
        </w:rPr>
        <w:t> </w:t>
      </w:r>
      <w:r>
        <w:rPr>
          <w:color w:val="231F20"/>
          <w:spacing w:val="-2"/>
        </w:rPr>
        <w:t>для</w:t>
      </w:r>
      <w:r>
        <w:rPr>
          <w:color w:val="231F20"/>
          <w:spacing w:val="-8"/>
        </w:rPr>
        <w:t> </w:t>
      </w:r>
      <w:r>
        <w:rPr>
          <w:color w:val="231F20"/>
          <w:spacing w:val="-2"/>
        </w:rPr>
        <w:t>регидратации</w:t>
      </w:r>
      <w:r>
        <w:rPr>
          <w:color w:val="231F20"/>
          <w:spacing w:val="-8"/>
        </w:rPr>
        <w:t> </w:t>
      </w:r>
      <w:r>
        <w:rPr>
          <w:color w:val="231F20"/>
          <w:spacing w:val="-2"/>
        </w:rPr>
        <w:t>лиц</w:t>
      </w:r>
      <w:r>
        <w:rPr>
          <w:color w:val="231F20"/>
          <w:spacing w:val="-8"/>
        </w:rPr>
        <w:t> </w:t>
      </w:r>
      <w:r>
        <w:rPr>
          <w:color w:val="231F20"/>
          <w:spacing w:val="-2"/>
        </w:rPr>
        <w:t>с</w:t>
      </w:r>
      <w:r>
        <w:rPr>
          <w:color w:val="231F20"/>
          <w:spacing w:val="-8"/>
        </w:rPr>
        <w:t> </w:t>
      </w:r>
      <w:r>
        <w:rPr>
          <w:color w:val="231F20"/>
          <w:spacing w:val="-2"/>
        </w:rPr>
        <w:t>про− </w:t>
      </w:r>
      <w:r>
        <w:rPr>
          <w:color w:val="231F20"/>
          <w:spacing w:val="-4"/>
        </w:rPr>
        <w:t>стой дегидратацией, связанной с физичес− кой</w:t>
      </w:r>
      <w:r>
        <w:rPr>
          <w:color w:val="231F20"/>
          <w:spacing w:val="-7"/>
        </w:rPr>
        <w:t> </w:t>
      </w:r>
      <w:r>
        <w:rPr>
          <w:color w:val="231F20"/>
          <w:spacing w:val="-4"/>
        </w:rPr>
        <w:t>нагрузкой.</w:t>
      </w:r>
      <w:r>
        <w:rPr>
          <w:color w:val="231F20"/>
          <w:spacing w:val="-4"/>
          <w:position w:val="6"/>
          <w:sz w:val="9"/>
        </w:rPr>
        <w:t>856–864</w:t>
      </w:r>
      <w:r>
        <w:rPr>
          <w:color w:val="231F20"/>
          <w:spacing w:val="17"/>
          <w:position w:val="6"/>
          <w:sz w:val="9"/>
        </w:rPr>
        <w:t> </w:t>
      </w:r>
      <w:r>
        <w:rPr>
          <w:color w:val="231F20"/>
          <w:spacing w:val="-4"/>
        </w:rPr>
        <w:t>В</w:t>
      </w:r>
      <w:r>
        <w:rPr>
          <w:color w:val="231F20"/>
          <w:spacing w:val="-7"/>
        </w:rPr>
        <w:t> </w:t>
      </w:r>
      <w:r>
        <w:rPr>
          <w:color w:val="231F20"/>
          <w:spacing w:val="-4"/>
        </w:rPr>
        <w:t>качестве</w:t>
      </w:r>
      <w:r>
        <w:rPr>
          <w:color w:val="231F20"/>
          <w:spacing w:val="-7"/>
        </w:rPr>
        <w:t> </w:t>
      </w:r>
      <w:r>
        <w:rPr>
          <w:color w:val="231F20"/>
          <w:spacing w:val="-4"/>
        </w:rPr>
        <w:t>альтернати− </w:t>
      </w:r>
      <w:r>
        <w:rPr>
          <w:color w:val="231F20"/>
          <w:spacing w:val="-6"/>
        </w:rPr>
        <w:t>вы приемлемы</w:t>
      </w:r>
      <w:r>
        <w:rPr>
          <w:color w:val="231F20"/>
          <w:spacing w:val="-5"/>
        </w:rPr>
        <w:t> </w:t>
      </w:r>
      <w:r>
        <w:rPr>
          <w:color w:val="231F20"/>
          <w:spacing w:val="-6"/>
        </w:rPr>
        <w:t>напитки,</w:t>
      </w:r>
      <w:r>
        <w:rPr>
          <w:color w:val="231F20"/>
          <w:spacing w:val="-5"/>
        </w:rPr>
        <w:t> </w:t>
      </w:r>
      <w:r>
        <w:rPr>
          <w:color w:val="231F20"/>
          <w:spacing w:val="-6"/>
        </w:rPr>
        <w:t>включая</w:t>
      </w:r>
      <w:r>
        <w:rPr>
          <w:color w:val="231F20"/>
          <w:spacing w:val="-5"/>
        </w:rPr>
        <w:t> </w:t>
      </w:r>
      <w:r>
        <w:rPr>
          <w:color w:val="231F20"/>
          <w:spacing w:val="-6"/>
        </w:rPr>
        <w:t>воду, 12%</w:t>
      </w:r>
      <w:r>
        <w:rPr>
          <w:color w:val="231F20"/>
          <w:spacing w:val="-4"/>
        </w:rPr>
        <w:t> растворы</w:t>
      </w:r>
      <w:r>
        <w:rPr>
          <w:color w:val="231F20"/>
          <w:spacing w:val="-8"/>
        </w:rPr>
        <w:t> </w:t>
      </w:r>
      <w:r>
        <w:rPr>
          <w:color w:val="231F20"/>
          <w:spacing w:val="-4"/>
        </w:rPr>
        <w:t>углеводов−электролитов,</w:t>
      </w:r>
      <w:r>
        <w:rPr>
          <w:color w:val="231F20"/>
          <w:spacing w:val="-4"/>
          <w:position w:val="6"/>
          <w:sz w:val="9"/>
        </w:rPr>
        <w:t>856</w:t>
      </w:r>
      <w:r>
        <w:rPr>
          <w:color w:val="231F20"/>
          <w:spacing w:val="-1"/>
          <w:position w:val="6"/>
          <w:sz w:val="9"/>
        </w:rPr>
        <w:t> </w:t>
      </w:r>
      <w:r>
        <w:rPr>
          <w:color w:val="231F20"/>
          <w:spacing w:val="-4"/>
        </w:rPr>
        <w:t>коко− </w:t>
      </w:r>
      <w:r>
        <w:rPr>
          <w:color w:val="231F20"/>
        </w:rPr>
        <w:t>совую</w:t>
      </w:r>
      <w:r>
        <w:rPr>
          <w:color w:val="231F20"/>
          <w:spacing w:val="-12"/>
        </w:rPr>
        <w:t> </w:t>
      </w:r>
      <w:r>
        <w:rPr>
          <w:color w:val="231F20"/>
        </w:rPr>
        <w:t>воду,</w:t>
      </w:r>
      <w:r>
        <w:rPr>
          <w:color w:val="231F20"/>
          <w:position w:val="6"/>
          <w:sz w:val="9"/>
        </w:rPr>
        <w:t>857,863,864</w:t>
      </w:r>
      <w:r>
        <w:rPr>
          <w:color w:val="231F20"/>
          <w:spacing w:val="-5"/>
          <w:position w:val="6"/>
          <w:sz w:val="9"/>
        </w:rPr>
        <w:t> </w:t>
      </w:r>
      <w:r>
        <w:rPr>
          <w:color w:val="231F20"/>
        </w:rPr>
        <w:t>2%</w:t>
      </w:r>
      <w:r>
        <w:rPr>
          <w:color w:val="231F20"/>
          <w:spacing w:val="-12"/>
        </w:rPr>
        <w:t> </w:t>
      </w:r>
      <w:r>
        <w:rPr>
          <w:color w:val="231F20"/>
        </w:rPr>
        <w:t>молоко,</w:t>
      </w:r>
      <w:r>
        <w:rPr>
          <w:color w:val="231F20"/>
          <w:position w:val="6"/>
          <w:sz w:val="9"/>
        </w:rPr>
        <w:t>861</w:t>
      </w:r>
      <w:r>
        <w:rPr>
          <w:color w:val="231F20"/>
          <w:spacing w:val="-5"/>
          <w:position w:val="6"/>
          <w:sz w:val="9"/>
        </w:rPr>
        <w:t> </w:t>
      </w:r>
      <w:r>
        <w:rPr>
          <w:color w:val="231F20"/>
        </w:rPr>
        <w:t>или</w:t>
      </w:r>
      <w:r>
        <w:rPr>
          <w:color w:val="231F20"/>
          <w:spacing w:val="-11"/>
        </w:rPr>
        <w:t> </w:t>
      </w:r>
      <w:r>
        <w:rPr>
          <w:color w:val="231F20"/>
        </w:rPr>
        <w:t>чай,</w:t>
      </w:r>
      <w:r>
        <w:rPr>
          <w:color w:val="231F20"/>
          <w:spacing w:val="-12"/>
        </w:rPr>
        <w:t> </w:t>
      </w:r>
      <w:r>
        <w:rPr>
          <w:color w:val="231F20"/>
        </w:rPr>
        <w:t>с добавлением углеводно−электролитного </w:t>
      </w:r>
      <w:r>
        <w:rPr>
          <w:color w:val="231F20"/>
          <w:spacing w:val="-4"/>
        </w:rPr>
        <w:t>раствора</w:t>
      </w:r>
      <w:r>
        <w:rPr>
          <w:color w:val="231F20"/>
          <w:spacing w:val="-6"/>
        </w:rPr>
        <w:t> </w:t>
      </w:r>
      <w:r>
        <w:rPr>
          <w:color w:val="231F20"/>
          <w:spacing w:val="-4"/>
        </w:rPr>
        <w:t>или</w:t>
      </w:r>
      <w:r>
        <w:rPr>
          <w:color w:val="231F20"/>
          <w:spacing w:val="-5"/>
        </w:rPr>
        <w:t> </w:t>
      </w:r>
      <w:r>
        <w:rPr>
          <w:color w:val="231F20"/>
          <w:spacing w:val="-4"/>
        </w:rPr>
        <w:t>без</w:t>
      </w:r>
      <w:r>
        <w:rPr>
          <w:color w:val="231F20"/>
          <w:spacing w:val="-6"/>
        </w:rPr>
        <w:t> </w:t>
      </w:r>
      <w:r>
        <w:rPr>
          <w:color w:val="231F20"/>
          <w:spacing w:val="-4"/>
        </w:rPr>
        <w:t>него.</w:t>
      </w:r>
      <w:r>
        <w:rPr>
          <w:color w:val="231F20"/>
          <w:spacing w:val="-4"/>
          <w:position w:val="6"/>
          <w:sz w:val="9"/>
        </w:rPr>
        <w:t>858,865</w:t>
      </w:r>
      <w:r>
        <w:rPr>
          <w:color w:val="231F20"/>
          <w:spacing w:val="19"/>
          <w:position w:val="6"/>
          <w:sz w:val="9"/>
        </w:rPr>
        <w:t> </w:t>
      </w:r>
      <w:r>
        <w:rPr>
          <w:color w:val="231F20"/>
          <w:spacing w:val="-4"/>
        </w:rPr>
        <w:t>Пероральная</w:t>
      </w:r>
      <w:r>
        <w:rPr>
          <w:color w:val="231F20"/>
          <w:spacing w:val="-5"/>
        </w:rPr>
        <w:t> </w:t>
      </w:r>
      <w:r>
        <w:rPr>
          <w:color w:val="231F20"/>
          <w:spacing w:val="-8"/>
        </w:rPr>
        <w:t>ре−</w:t>
      </w:r>
    </w:p>
    <w:p>
      <w:pPr>
        <w:spacing w:after="0" w:line="278" w:lineRule="auto"/>
        <w:sectPr>
          <w:pgSz w:w="8220" w:h="11900"/>
          <w:pgMar w:header="429" w:footer="645" w:top="620" w:bottom="840" w:left="620" w:right="620"/>
          <w:cols w:num="2" w:equalWidth="0">
            <w:col w:w="3431" w:space="40"/>
            <w:col w:w="3509"/>
          </w:cols>
        </w:sectPr>
      </w:pPr>
    </w:p>
    <w:p>
      <w:pPr>
        <w:pStyle w:val="BodyText"/>
        <w:spacing w:line="278" w:lineRule="auto" w:before="163"/>
        <w:ind w:left="137" w:right="42"/>
      </w:pPr>
      <w:r>
        <w:rPr>
          <w:color w:val="231F20"/>
          <w:spacing w:val="-2"/>
        </w:rPr>
        <w:t>гидратация</w:t>
      </w:r>
      <w:r>
        <w:rPr>
          <w:color w:val="231F20"/>
          <w:spacing w:val="-10"/>
        </w:rPr>
        <w:t> </w:t>
      </w:r>
      <w:r>
        <w:rPr>
          <w:color w:val="231F20"/>
          <w:spacing w:val="-2"/>
        </w:rPr>
        <w:t>может</w:t>
      </w:r>
      <w:r>
        <w:rPr>
          <w:color w:val="231F20"/>
          <w:spacing w:val="-9"/>
        </w:rPr>
        <w:t> </w:t>
      </w:r>
      <w:r>
        <w:rPr>
          <w:color w:val="231F20"/>
          <w:spacing w:val="-2"/>
        </w:rPr>
        <w:t>не</w:t>
      </w:r>
      <w:r>
        <w:rPr>
          <w:color w:val="231F20"/>
          <w:spacing w:val="-9"/>
        </w:rPr>
        <w:t> </w:t>
      </w:r>
      <w:r>
        <w:rPr>
          <w:color w:val="231F20"/>
          <w:spacing w:val="-2"/>
        </w:rPr>
        <w:t>подойти</w:t>
      </w:r>
      <w:r>
        <w:rPr>
          <w:color w:val="231F20"/>
          <w:spacing w:val="-9"/>
        </w:rPr>
        <w:t> </w:t>
      </w:r>
      <w:r>
        <w:rPr>
          <w:color w:val="231F20"/>
          <w:spacing w:val="-2"/>
        </w:rPr>
        <w:t>лицам</w:t>
      </w:r>
      <w:r>
        <w:rPr>
          <w:color w:val="231F20"/>
          <w:spacing w:val="-10"/>
        </w:rPr>
        <w:t> </w:t>
      </w:r>
      <w:r>
        <w:rPr>
          <w:color w:val="231F20"/>
          <w:spacing w:val="-2"/>
        </w:rPr>
        <w:t>с</w:t>
      </w:r>
      <w:r>
        <w:rPr>
          <w:color w:val="231F20"/>
          <w:spacing w:val="-9"/>
        </w:rPr>
        <w:t> </w:t>
      </w:r>
      <w:r>
        <w:rPr>
          <w:color w:val="231F20"/>
          <w:spacing w:val="-2"/>
        </w:rPr>
        <w:t>тя− </w:t>
      </w:r>
      <w:r>
        <w:rPr>
          <w:color w:val="231F20"/>
          <w:spacing w:val="-4"/>
        </w:rPr>
        <w:t>желой дегидратацией, сопровождающейся гипотензией,</w:t>
      </w:r>
      <w:r>
        <w:rPr>
          <w:color w:val="231F20"/>
          <w:spacing w:val="-5"/>
        </w:rPr>
        <w:t> </w:t>
      </w:r>
      <w:r>
        <w:rPr>
          <w:color w:val="231F20"/>
          <w:spacing w:val="-4"/>
        </w:rPr>
        <w:t>гиперпирексией</w:t>
      </w:r>
      <w:r>
        <w:rPr>
          <w:color w:val="231F20"/>
          <w:spacing w:val="-5"/>
        </w:rPr>
        <w:t> </w:t>
      </w:r>
      <w:r>
        <w:rPr>
          <w:color w:val="231F20"/>
          <w:spacing w:val="-4"/>
        </w:rPr>
        <w:t>или</w:t>
      </w:r>
      <w:r>
        <w:rPr>
          <w:color w:val="231F20"/>
          <w:spacing w:val="-5"/>
        </w:rPr>
        <w:t> </w:t>
      </w:r>
      <w:r>
        <w:rPr>
          <w:color w:val="231F20"/>
          <w:spacing w:val="-4"/>
        </w:rPr>
        <w:t>измене− </w:t>
      </w:r>
      <w:r>
        <w:rPr>
          <w:color w:val="231F20"/>
        </w:rPr>
        <w:t>нием</w:t>
      </w:r>
      <w:r>
        <w:rPr>
          <w:color w:val="231F20"/>
          <w:spacing w:val="-4"/>
        </w:rPr>
        <w:t> </w:t>
      </w:r>
      <w:r>
        <w:rPr>
          <w:color w:val="231F20"/>
        </w:rPr>
        <w:t>ментального</w:t>
      </w:r>
      <w:r>
        <w:rPr>
          <w:color w:val="231F20"/>
          <w:spacing w:val="-4"/>
        </w:rPr>
        <w:t> </w:t>
      </w:r>
      <w:r>
        <w:rPr>
          <w:color w:val="231F20"/>
        </w:rPr>
        <w:t>статуса.</w:t>
      </w:r>
      <w:r>
        <w:rPr>
          <w:color w:val="231F20"/>
          <w:spacing w:val="-4"/>
        </w:rPr>
        <w:t> </w:t>
      </w:r>
      <w:r>
        <w:rPr>
          <w:color w:val="231F20"/>
        </w:rPr>
        <w:t>Таким</w:t>
      </w:r>
      <w:r>
        <w:rPr>
          <w:color w:val="231F20"/>
          <w:spacing w:val="-4"/>
        </w:rPr>
        <w:t> </w:t>
      </w:r>
      <w:r>
        <w:rPr>
          <w:color w:val="231F20"/>
        </w:rPr>
        <w:t>людям </w:t>
      </w:r>
      <w:r>
        <w:rPr>
          <w:color w:val="231F20"/>
          <w:spacing w:val="-4"/>
        </w:rPr>
        <w:t>оказывать</w:t>
      </w:r>
      <w:r>
        <w:rPr>
          <w:color w:val="231F20"/>
          <w:spacing w:val="-7"/>
        </w:rPr>
        <w:t> </w:t>
      </w:r>
      <w:r>
        <w:rPr>
          <w:color w:val="231F20"/>
          <w:spacing w:val="-4"/>
        </w:rPr>
        <w:t>помощь</w:t>
      </w:r>
      <w:r>
        <w:rPr>
          <w:color w:val="231F20"/>
          <w:spacing w:val="-7"/>
        </w:rPr>
        <w:t> </w:t>
      </w:r>
      <w:r>
        <w:rPr>
          <w:color w:val="231F20"/>
          <w:spacing w:val="-4"/>
        </w:rPr>
        <w:t>должны</w:t>
      </w:r>
      <w:r>
        <w:rPr>
          <w:color w:val="231F20"/>
          <w:spacing w:val="-7"/>
        </w:rPr>
        <w:t> </w:t>
      </w:r>
      <w:r>
        <w:rPr>
          <w:color w:val="231F20"/>
          <w:spacing w:val="-4"/>
        </w:rPr>
        <w:t>более</w:t>
      </w:r>
      <w:r>
        <w:rPr>
          <w:color w:val="231F20"/>
          <w:spacing w:val="-7"/>
        </w:rPr>
        <w:t> </w:t>
      </w:r>
      <w:r>
        <w:rPr>
          <w:color w:val="231F20"/>
          <w:spacing w:val="-4"/>
        </w:rPr>
        <w:t>опытные медицинские</w:t>
      </w:r>
      <w:r>
        <w:rPr>
          <w:color w:val="231F20"/>
          <w:spacing w:val="-8"/>
        </w:rPr>
        <w:t> </w:t>
      </w:r>
      <w:r>
        <w:rPr>
          <w:color w:val="231F20"/>
          <w:spacing w:val="-4"/>
        </w:rPr>
        <w:t>провайдеры,</w:t>
      </w:r>
      <w:r>
        <w:rPr>
          <w:color w:val="231F20"/>
          <w:spacing w:val="-7"/>
        </w:rPr>
        <w:t> </w:t>
      </w:r>
      <w:r>
        <w:rPr>
          <w:color w:val="231F20"/>
          <w:spacing w:val="-4"/>
        </w:rPr>
        <w:t>способные</w:t>
      </w:r>
      <w:r>
        <w:rPr>
          <w:color w:val="231F20"/>
          <w:spacing w:val="-7"/>
        </w:rPr>
        <w:t> </w:t>
      </w:r>
      <w:r>
        <w:rPr>
          <w:color w:val="231F20"/>
          <w:spacing w:val="-4"/>
        </w:rPr>
        <w:t>при− </w:t>
      </w:r>
      <w:r>
        <w:rPr>
          <w:color w:val="231F20"/>
        </w:rPr>
        <w:t>менять жидкости внутривенно.</w:t>
      </w:r>
    </w:p>
    <w:p>
      <w:pPr>
        <w:pStyle w:val="Heading4"/>
        <w:ind w:right="39"/>
      </w:pPr>
      <w:r>
        <w:rPr>
          <w:color w:val="9BCB52"/>
          <w:w w:val="85"/>
        </w:rPr>
        <w:t>Химические</w:t>
      </w:r>
      <w:r>
        <w:rPr>
          <w:color w:val="9BCB52"/>
          <w:spacing w:val="-7"/>
          <w:w w:val="85"/>
        </w:rPr>
        <w:t> </w:t>
      </w:r>
      <w:r>
        <w:rPr>
          <w:color w:val="9BCB52"/>
          <w:w w:val="85"/>
        </w:rPr>
        <w:t>ожоги</w:t>
      </w:r>
      <w:r>
        <w:rPr>
          <w:color w:val="9BCB52"/>
          <w:spacing w:val="-4"/>
          <w:w w:val="85"/>
        </w:rPr>
        <w:t> глаз</w:t>
      </w:r>
    </w:p>
    <w:p>
      <w:pPr>
        <w:pStyle w:val="BodyText"/>
        <w:spacing w:line="278" w:lineRule="auto" w:before="174"/>
        <w:ind w:left="137" w:right="38" w:firstLine="453"/>
      </w:pPr>
      <w:r>
        <w:rPr>
          <w:color w:val="231F20"/>
        </w:rPr>
        <w:t>При химическом ожоге глаз необ− ходимо немедленно промыть глаз боль− шим</w:t>
      </w:r>
      <w:r>
        <w:rPr>
          <w:color w:val="231F20"/>
          <w:spacing w:val="-2"/>
        </w:rPr>
        <w:t> </w:t>
      </w:r>
      <w:r>
        <w:rPr>
          <w:color w:val="231F20"/>
        </w:rPr>
        <w:t>объемом</w:t>
      </w:r>
      <w:r>
        <w:rPr>
          <w:color w:val="231F20"/>
          <w:spacing w:val="-2"/>
        </w:rPr>
        <w:t> </w:t>
      </w:r>
      <w:r>
        <w:rPr>
          <w:color w:val="231F20"/>
        </w:rPr>
        <w:t>чистой</w:t>
      </w:r>
      <w:r>
        <w:rPr>
          <w:color w:val="231F20"/>
          <w:spacing w:val="-2"/>
        </w:rPr>
        <w:t> </w:t>
      </w:r>
      <w:r>
        <w:rPr>
          <w:color w:val="231F20"/>
        </w:rPr>
        <w:t>воды.</w:t>
      </w:r>
      <w:r>
        <w:rPr>
          <w:color w:val="231F20"/>
          <w:spacing w:val="-2"/>
        </w:rPr>
        <w:t> </w:t>
      </w:r>
      <w:r>
        <w:rPr>
          <w:color w:val="231F20"/>
        </w:rPr>
        <w:t>Промывание большими</w:t>
      </w:r>
      <w:r>
        <w:rPr>
          <w:color w:val="231F20"/>
          <w:spacing w:val="-3"/>
        </w:rPr>
        <w:t> </w:t>
      </w:r>
      <w:r>
        <w:rPr>
          <w:color w:val="231F20"/>
        </w:rPr>
        <w:t>объемами</w:t>
      </w:r>
      <w:r>
        <w:rPr>
          <w:color w:val="231F20"/>
          <w:spacing w:val="-3"/>
        </w:rPr>
        <w:t> </w:t>
      </w:r>
      <w:r>
        <w:rPr>
          <w:color w:val="231F20"/>
        </w:rPr>
        <w:t>эффективнее</w:t>
      </w:r>
      <w:r>
        <w:rPr>
          <w:color w:val="231F20"/>
          <w:spacing w:val="-3"/>
        </w:rPr>
        <w:t> </w:t>
      </w:r>
      <w:r>
        <w:rPr>
          <w:color w:val="231F20"/>
        </w:rPr>
        <w:t>улуч− шало</w:t>
      </w:r>
      <w:r>
        <w:rPr>
          <w:color w:val="231F20"/>
          <w:spacing w:val="-4"/>
        </w:rPr>
        <w:t> </w:t>
      </w:r>
      <w:r>
        <w:rPr>
          <w:color w:val="231F20"/>
        </w:rPr>
        <w:t>рН</w:t>
      </w:r>
      <w:r>
        <w:rPr>
          <w:color w:val="231F20"/>
          <w:spacing w:val="-4"/>
        </w:rPr>
        <w:t> </w:t>
      </w:r>
      <w:r>
        <w:rPr>
          <w:color w:val="231F20"/>
        </w:rPr>
        <w:t>роговицы,</w:t>
      </w:r>
      <w:r>
        <w:rPr>
          <w:color w:val="231F20"/>
          <w:spacing w:val="-4"/>
        </w:rPr>
        <w:t> </w:t>
      </w:r>
      <w:r>
        <w:rPr>
          <w:color w:val="231F20"/>
        </w:rPr>
        <w:t>чем</w:t>
      </w:r>
      <w:r>
        <w:rPr>
          <w:color w:val="231F20"/>
          <w:spacing w:val="-4"/>
        </w:rPr>
        <w:t> </w:t>
      </w:r>
      <w:r>
        <w:rPr>
          <w:color w:val="231F20"/>
        </w:rPr>
        <w:t>промывание</w:t>
      </w:r>
      <w:r>
        <w:rPr>
          <w:color w:val="231F20"/>
          <w:spacing w:val="-4"/>
        </w:rPr>
        <w:t> </w:t>
      </w:r>
      <w:r>
        <w:rPr>
          <w:color w:val="231F20"/>
        </w:rPr>
        <w:t>ма− лыми</w:t>
      </w:r>
      <w:r>
        <w:rPr>
          <w:color w:val="231F20"/>
          <w:spacing w:val="-12"/>
        </w:rPr>
        <w:t> </w:t>
      </w:r>
      <w:r>
        <w:rPr>
          <w:color w:val="231F20"/>
        </w:rPr>
        <w:t>объемами</w:t>
      </w:r>
      <w:r>
        <w:rPr>
          <w:color w:val="231F20"/>
          <w:spacing w:val="-11"/>
        </w:rPr>
        <w:t> </w:t>
      </w:r>
      <w:r>
        <w:rPr>
          <w:color w:val="231F20"/>
        </w:rPr>
        <w:t>и</w:t>
      </w:r>
      <w:r>
        <w:rPr>
          <w:color w:val="231F20"/>
          <w:spacing w:val="-11"/>
        </w:rPr>
        <w:t> </w:t>
      </w:r>
      <w:r>
        <w:rPr>
          <w:color w:val="231F20"/>
        </w:rPr>
        <w:t>физраствором.</w:t>
      </w:r>
      <w:r>
        <w:rPr>
          <w:color w:val="231F20"/>
          <w:position w:val="6"/>
          <w:sz w:val="9"/>
        </w:rPr>
        <w:t>866</w:t>
      </w:r>
      <w:r>
        <w:rPr>
          <w:color w:val="231F20"/>
          <w:spacing w:val="-1"/>
          <w:position w:val="6"/>
          <w:sz w:val="9"/>
        </w:rPr>
        <w:t> </w:t>
      </w:r>
      <w:r>
        <w:rPr>
          <w:color w:val="231F20"/>
        </w:rPr>
        <w:t>Пост− радавшего следует направить для про− фессионального осмотра.</w:t>
      </w:r>
    </w:p>
    <w:p>
      <w:pPr>
        <w:pStyle w:val="Heading2"/>
        <w:ind w:left="656"/>
        <w:jc w:val="left"/>
      </w:pPr>
      <w:r>
        <w:rPr>
          <w:color w:val="28B574"/>
          <w:w w:val="85"/>
        </w:rPr>
        <w:t>Первая</w:t>
      </w:r>
      <w:r>
        <w:rPr>
          <w:color w:val="28B574"/>
        </w:rPr>
        <w:t> </w:t>
      </w:r>
      <w:r>
        <w:rPr>
          <w:color w:val="28B574"/>
          <w:w w:val="85"/>
        </w:rPr>
        <w:t>помощь</w:t>
      </w:r>
      <w:r>
        <w:rPr>
          <w:color w:val="28B574"/>
        </w:rPr>
        <w:t> </w:t>
      </w:r>
      <w:r>
        <w:rPr>
          <w:color w:val="28B574"/>
          <w:w w:val="85"/>
        </w:rPr>
        <w:t>при</w:t>
      </w:r>
      <w:r>
        <w:rPr>
          <w:color w:val="28B574"/>
          <w:spacing w:val="1"/>
        </w:rPr>
        <w:t> </w:t>
      </w:r>
      <w:r>
        <w:rPr>
          <w:color w:val="28B574"/>
          <w:spacing w:val="-2"/>
          <w:w w:val="85"/>
        </w:rPr>
        <w:t>травме</w:t>
      </w:r>
    </w:p>
    <w:p>
      <w:pPr>
        <w:pStyle w:val="Heading4"/>
        <w:spacing w:before="128"/>
        <w:ind w:right="39"/>
      </w:pPr>
      <w:r>
        <w:rPr>
          <w:color w:val="9BCB52"/>
          <w:w w:val="85"/>
        </w:rPr>
        <w:t>Остановка</w:t>
      </w:r>
      <w:r>
        <w:rPr>
          <w:color w:val="9BCB52"/>
          <w:spacing w:val="-5"/>
          <w:w w:val="95"/>
        </w:rPr>
        <w:t> </w:t>
      </w:r>
      <w:r>
        <w:rPr>
          <w:color w:val="9BCB52"/>
          <w:spacing w:val="-2"/>
          <w:w w:val="95"/>
        </w:rPr>
        <w:t>кровотечения</w:t>
      </w:r>
    </w:p>
    <w:p>
      <w:pPr>
        <w:pStyle w:val="BodyText"/>
        <w:spacing w:before="20"/>
        <w:jc w:val="left"/>
        <w:rPr>
          <w:rFonts w:ascii="Trebuchet MS"/>
          <w:i/>
          <w:sz w:val="20"/>
        </w:rPr>
      </w:pPr>
    </w:p>
    <w:p>
      <w:pPr>
        <w:pStyle w:val="BodyText"/>
        <w:spacing w:line="278" w:lineRule="auto"/>
        <w:ind w:left="137" w:right="38" w:firstLine="453"/>
      </w:pPr>
      <w:r>
        <w:rPr>
          <w:color w:val="231F20"/>
        </w:rPr>
        <w:t>Для</w:t>
      </w:r>
      <w:r>
        <w:rPr>
          <w:color w:val="231F20"/>
          <w:spacing w:val="-12"/>
        </w:rPr>
        <w:t> </w:t>
      </w:r>
      <w:r>
        <w:rPr>
          <w:color w:val="231F20"/>
        </w:rPr>
        <w:t>остановки</w:t>
      </w:r>
      <w:r>
        <w:rPr>
          <w:color w:val="231F20"/>
          <w:spacing w:val="-11"/>
        </w:rPr>
        <w:t> </w:t>
      </w:r>
      <w:r>
        <w:rPr>
          <w:color w:val="231F20"/>
        </w:rPr>
        <w:t>наружного</w:t>
      </w:r>
      <w:r>
        <w:rPr>
          <w:color w:val="231F20"/>
          <w:spacing w:val="-11"/>
        </w:rPr>
        <w:t> </w:t>
      </w:r>
      <w:r>
        <w:rPr>
          <w:color w:val="231F20"/>
        </w:rPr>
        <w:t>кровоте− чения</w:t>
      </w:r>
      <w:r>
        <w:rPr>
          <w:color w:val="231F20"/>
          <w:spacing w:val="-5"/>
        </w:rPr>
        <w:t> </w:t>
      </w:r>
      <w:r>
        <w:rPr>
          <w:color w:val="231F20"/>
        </w:rPr>
        <w:t>следует,</w:t>
      </w:r>
      <w:r>
        <w:rPr>
          <w:color w:val="231F20"/>
          <w:spacing w:val="-5"/>
        </w:rPr>
        <w:t> </w:t>
      </w:r>
      <w:r>
        <w:rPr>
          <w:color w:val="231F20"/>
        </w:rPr>
        <w:t>когда</w:t>
      </w:r>
      <w:r>
        <w:rPr>
          <w:color w:val="231F20"/>
          <w:spacing w:val="-5"/>
        </w:rPr>
        <w:t> </w:t>
      </w:r>
      <w:r>
        <w:rPr>
          <w:color w:val="231F20"/>
        </w:rPr>
        <w:t>это</w:t>
      </w:r>
      <w:r>
        <w:rPr>
          <w:color w:val="231F20"/>
          <w:spacing w:val="-5"/>
        </w:rPr>
        <w:t> </w:t>
      </w:r>
      <w:r>
        <w:rPr>
          <w:color w:val="231F20"/>
        </w:rPr>
        <w:t>возможно,</w:t>
      </w:r>
      <w:r>
        <w:rPr>
          <w:color w:val="231F20"/>
          <w:spacing w:val="-5"/>
        </w:rPr>
        <w:t> </w:t>
      </w:r>
      <w:r>
        <w:rPr>
          <w:color w:val="231F20"/>
        </w:rPr>
        <w:t>при− менить прямое сдавление — с повязкой или</w:t>
      </w:r>
      <w:r>
        <w:rPr>
          <w:color w:val="231F20"/>
          <w:spacing w:val="-12"/>
        </w:rPr>
        <w:t> </w:t>
      </w:r>
      <w:r>
        <w:rPr>
          <w:color w:val="231F20"/>
        </w:rPr>
        <w:t>без</w:t>
      </w:r>
      <w:r>
        <w:rPr>
          <w:color w:val="231F20"/>
          <w:spacing w:val="-11"/>
        </w:rPr>
        <w:t> </w:t>
      </w:r>
      <w:r>
        <w:rPr>
          <w:color w:val="231F20"/>
        </w:rPr>
        <w:t>нее.</w:t>
      </w:r>
      <w:r>
        <w:rPr>
          <w:color w:val="231F20"/>
          <w:spacing w:val="-11"/>
        </w:rPr>
        <w:t> </w:t>
      </w:r>
      <w:r>
        <w:rPr>
          <w:color w:val="231F20"/>
        </w:rPr>
        <w:t>Не</w:t>
      </w:r>
      <w:r>
        <w:rPr>
          <w:color w:val="231F20"/>
          <w:spacing w:val="-11"/>
        </w:rPr>
        <w:t> </w:t>
      </w:r>
      <w:r>
        <w:rPr>
          <w:color w:val="231F20"/>
        </w:rPr>
        <w:t>следует</w:t>
      </w:r>
      <w:r>
        <w:rPr>
          <w:color w:val="231F20"/>
          <w:spacing w:val="-12"/>
        </w:rPr>
        <w:t> </w:t>
      </w:r>
      <w:r>
        <w:rPr>
          <w:color w:val="231F20"/>
        </w:rPr>
        <w:t>пытаться</w:t>
      </w:r>
      <w:r>
        <w:rPr>
          <w:color w:val="231F20"/>
          <w:spacing w:val="-11"/>
        </w:rPr>
        <w:t> </w:t>
      </w:r>
      <w:r>
        <w:rPr>
          <w:color w:val="231F20"/>
        </w:rPr>
        <w:t>остано− вить значительное наружное кровотече− ние прижатием в проксимальных точках или возвышением конечности. При не− </w:t>
      </w:r>
      <w:r>
        <w:rPr>
          <w:color w:val="231F20"/>
          <w:spacing w:val="-2"/>
        </w:rPr>
        <w:t>больших</w:t>
      </w:r>
      <w:r>
        <w:rPr>
          <w:color w:val="231F20"/>
          <w:spacing w:val="-4"/>
        </w:rPr>
        <w:t> </w:t>
      </w:r>
      <w:r>
        <w:rPr>
          <w:color w:val="231F20"/>
          <w:spacing w:val="-2"/>
        </w:rPr>
        <w:t>или</w:t>
      </w:r>
      <w:r>
        <w:rPr>
          <w:color w:val="231F20"/>
          <w:spacing w:val="-4"/>
        </w:rPr>
        <w:t> </w:t>
      </w:r>
      <w:r>
        <w:rPr>
          <w:color w:val="231F20"/>
          <w:spacing w:val="-2"/>
        </w:rPr>
        <w:t>закрытых</w:t>
      </w:r>
      <w:r>
        <w:rPr>
          <w:color w:val="231F20"/>
          <w:spacing w:val="-4"/>
        </w:rPr>
        <w:t> </w:t>
      </w:r>
      <w:r>
        <w:rPr>
          <w:color w:val="231F20"/>
          <w:spacing w:val="-2"/>
        </w:rPr>
        <w:t>кровотечений</w:t>
      </w:r>
      <w:r>
        <w:rPr>
          <w:color w:val="231F20"/>
          <w:spacing w:val="-4"/>
        </w:rPr>
        <w:t> </w:t>
      </w:r>
      <w:r>
        <w:rPr>
          <w:color w:val="231F20"/>
          <w:spacing w:val="-2"/>
        </w:rPr>
        <w:t>ко− </w:t>
      </w:r>
      <w:r>
        <w:rPr>
          <w:color w:val="231F20"/>
        </w:rPr>
        <w:t>нечности может быть полезно </w:t>
      </w:r>
      <w:r>
        <w:rPr>
          <w:color w:val="231F20"/>
        </w:rPr>
        <w:t>прило− жить</w:t>
      </w:r>
      <w:r>
        <w:rPr>
          <w:color w:val="231F20"/>
          <w:spacing w:val="-12"/>
        </w:rPr>
        <w:t> </w:t>
      </w:r>
      <w:r>
        <w:rPr>
          <w:color w:val="231F20"/>
        </w:rPr>
        <w:t>холод,</w:t>
      </w:r>
      <w:r>
        <w:rPr>
          <w:color w:val="231F20"/>
          <w:spacing w:val="-11"/>
        </w:rPr>
        <w:t> </w:t>
      </w:r>
      <w:r>
        <w:rPr>
          <w:color w:val="231F20"/>
        </w:rPr>
        <w:t>с</w:t>
      </w:r>
      <w:r>
        <w:rPr>
          <w:color w:val="231F20"/>
          <w:spacing w:val="-11"/>
        </w:rPr>
        <w:t> </w:t>
      </w:r>
      <w:r>
        <w:rPr>
          <w:color w:val="231F20"/>
        </w:rPr>
        <w:t>применением</w:t>
      </w:r>
      <w:r>
        <w:rPr>
          <w:color w:val="231F20"/>
          <w:spacing w:val="-11"/>
        </w:rPr>
        <w:t> </w:t>
      </w:r>
      <w:r>
        <w:rPr>
          <w:color w:val="231F20"/>
        </w:rPr>
        <w:t>давления</w:t>
      </w:r>
      <w:r>
        <w:rPr>
          <w:color w:val="231F20"/>
          <w:spacing w:val="-12"/>
        </w:rPr>
        <w:t> </w:t>
      </w:r>
      <w:r>
        <w:rPr>
          <w:color w:val="231F20"/>
        </w:rPr>
        <w:t>или без него.</w:t>
      </w:r>
      <w:r>
        <w:rPr>
          <w:color w:val="231F20"/>
          <w:position w:val="6"/>
          <w:sz w:val="9"/>
        </w:rPr>
        <w:t>867,868</w:t>
      </w:r>
      <w:r>
        <w:rPr>
          <w:color w:val="231F20"/>
          <w:spacing w:val="30"/>
          <w:position w:val="6"/>
          <w:sz w:val="9"/>
        </w:rPr>
        <w:t> </w:t>
      </w:r>
      <w:r>
        <w:rPr>
          <w:color w:val="231F20"/>
        </w:rPr>
        <w:t>Если кровотечение не уда− </w:t>
      </w:r>
      <w:r>
        <w:rPr>
          <w:color w:val="231F20"/>
          <w:spacing w:val="-2"/>
        </w:rPr>
        <w:t>ется</w:t>
      </w:r>
      <w:r>
        <w:rPr>
          <w:color w:val="231F20"/>
          <w:spacing w:val="-10"/>
        </w:rPr>
        <w:t> </w:t>
      </w:r>
      <w:r>
        <w:rPr>
          <w:color w:val="231F20"/>
          <w:spacing w:val="-2"/>
        </w:rPr>
        <w:t>остановить</w:t>
      </w:r>
      <w:r>
        <w:rPr>
          <w:color w:val="231F20"/>
          <w:spacing w:val="-9"/>
        </w:rPr>
        <w:t> </w:t>
      </w:r>
      <w:r>
        <w:rPr>
          <w:color w:val="231F20"/>
          <w:spacing w:val="-2"/>
        </w:rPr>
        <w:t>прямым</w:t>
      </w:r>
      <w:r>
        <w:rPr>
          <w:color w:val="231F20"/>
          <w:spacing w:val="-9"/>
        </w:rPr>
        <w:t> </w:t>
      </w:r>
      <w:r>
        <w:rPr>
          <w:color w:val="231F20"/>
          <w:spacing w:val="-2"/>
        </w:rPr>
        <w:t>давлением,</w:t>
      </w:r>
      <w:r>
        <w:rPr>
          <w:color w:val="231F20"/>
          <w:spacing w:val="-9"/>
        </w:rPr>
        <w:t> </w:t>
      </w:r>
      <w:r>
        <w:rPr>
          <w:color w:val="231F20"/>
          <w:spacing w:val="-2"/>
        </w:rPr>
        <w:t>мож− </w:t>
      </w:r>
      <w:r>
        <w:rPr>
          <w:color w:val="231F20"/>
        </w:rPr>
        <w:t>но</w:t>
      </w:r>
      <w:r>
        <w:rPr>
          <w:color w:val="231F20"/>
          <w:spacing w:val="-4"/>
        </w:rPr>
        <w:t> </w:t>
      </w:r>
      <w:r>
        <w:rPr>
          <w:color w:val="231F20"/>
        </w:rPr>
        <w:t>попробовать</w:t>
      </w:r>
      <w:r>
        <w:rPr>
          <w:color w:val="231F20"/>
          <w:spacing w:val="-4"/>
        </w:rPr>
        <w:t> </w:t>
      </w:r>
      <w:r>
        <w:rPr>
          <w:color w:val="231F20"/>
        </w:rPr>
        <w:t>гемостатическую</w:t>
      </w:r>
      <w:r>
        <w:rPr>
          <w:color w:val="231F20"/>
          <w:spacing w:val="-4"/>
        </w:rPr>
        <w:t> </w:t>
      </w:r>
      <w:r>
        <w:rPr>
          <w:color w:val="231F20"/>
        </w:rPr>
        <w:t>повяз− ку или турникет (см. ниже).</w:t>
      </w:r>
    </w:p>
    <w:p>
      <w:pPr>
        <w:pStyle w:val="Heading4"/>
        <w:spacing w:before="72"/>
        <w:ind w:right="39"/>
      </w:pPr>
      <w:r>
        <w:rPr>
          <w:color w:val="9BCB52"/>
          <w:w w:val="85"/>
        </w:rPr>
        <w:t>Гемостатическая</w:t>
      </w:r>
      <w:r>
        <w:rPr>
          <w:color w:val="9BCB52"/>
          <w:spacing w:val="-4"/>
          <w:w w:val="95"/>
        </w:rPr>
        <w:t> </w:t>
      </w:r>
      <w:r>
        <w:rPr>
          <w:color w:val="9BCB52"/>
          <w:spacing w:val="-2"/>
          <w:w w:val="95"/>
        </w:rPr>
        <w:t>повязка</w:t>
      </w:r>
    </w:p>
    <w:p>
      <w:pPr>
        <w:pStyle w:val="BodyText"/>
        <w:spacing w:line="278" w:lineRule="auto" w:before="174"/>
        <w:ind w:left="137" w:right="39" w:firstLine="453"/>
      </w:pPr>
      <w:r>
        <w:rPr>
          <w:color w:val="231F20"/>
        </w:rPr>
        <w:t>Гемостатическая повязка обычно </w:t>
      </w:r>
      <w:r>
        <w:rPr>
          <w:color w:val="231F20"/>
          <w:spacing w:val="-2"/>
        </w:rPr>
        <w:t>применяется для остановки кровотечения </w:t>
      </w:r>
      <w:r>
        <w:rPr>
          <w:color w:val="231F20"/>
          <w:spacing w:val="-4"/>
        </w:rPr>
        <w:t>в</w:t>
      </w:r>
      <w:r>
        <w:rPr>
          <w:color w:val="231F20"/>
          <w:spacing w:val="-8"/>
        </w:rPr>
        <w:t> </w:t>
      </w:r>
      <w:r>
        <w:rPr>
          <w:color w:val="231F20"/>
          <w:spacing w:val="-4"/>
        </w:rPr>
        <w:t>хирургии</w:t>
      </w:r>
      <w:r>
        <w:rPr>
          <w:color w:val="231F20"/>
          <w:spacing w:val="-7"/>
        </w:rPr>
        <w:t> </w:t>
      </w:r>
      <w:r>
        <w:rPr>
          <w:color w:val="231F20"/>
          <w:spacing w:val="-4"/>
        </w:rPr>
        <w:t>или</w:t>
      </w:r>
      <w:r>
        <w:rPr>
          <w:color w:val="231F20"/>
          <w:spacing w:val="-7"/>
        </w:rPr>
        <w:t> </w:t>
      </w:r>
      <w:r>
        <w:rPr>
          <w:color w:val="231F20"/>
          <w:spacing w:val="-4"/>
        </w:rPr>
        <w:t>военно−полевых</w:t>
      </w:r>
      <w:r>
        <w:rPr>
          <w:color w:val="231F20"/>
          <w:spacing w:val="-7"/>
        </w:rPr>
        <w:t> </w:t>
      </w:r>
      <w:r>
        <w:rPr>
          <w:color w:val="231F20"/>
          <w:spacing w:val="-4"/>
        </w:rPr>
        <w:t>условиях, особенно</w:t>
      </w:r>
      <w:r>
        <w:rPr>
          <w:color w:val="231F20"/>
          <w:spacing w:val="-7"/>
        </w:rPr>
        <w:t> </w:t>
      </w:r>
      <w:r>
        <w:rPr>
          <w:color w:val="231F20"/>
          <w:spacing w:val="-4"/>
        </w:rPr>
        <w:t>если</w:t>
      </w:r>
      <w:r>
        <w:rPr>
          <w:color w:val="231F20"/>
          <w:spacing w:val="-7"/>
        </w:rPr>
        <w:t> </w:t>
      </w:r>
      <w:r>
        <w:rPr>
          <w:color w:val="231F20"/>
          <w:spacing w:val="-4"/>
        </w:rPr>
        <w:t>рана</w:t>
      </w:r>
      <w:r>
        <w:rPr>
          <w:color w:val="231F20"/>
          <w:spacing w:val="-7"/>
        </w:rPr>
        <w:t> </w:t>
      </w:r>
      <w:r>
        <w:rPr>
          <w:color w:val="231F20"/>
          <w:spacing w:val="-4"/>
        </w:rPr>
        <w:t>расположена</w:t>
      </w:r>
      <w:r>
        <w:rPr>
          <w:color w:val="231F20"/>
          <w:spacing w:val="-7"/>
        </w:rPr>
        <w:t> </w:t>
      </w:r>
      <w:r>
        <w:rPr>
          <w:color w:val="231F20"/>
          <w:spacing w:val="-4"/>
        </w:rPr>
        <w:t>в</w:t>
      </w:r>
      <w:r>
        <w:rPr>
          <w:color w:val="231F20"/>
          <w:spacing w:val="-7"/>
        </w:rPr>
        <w:t> </w:t>
      </w:r>
      <w:r>
        <w:rPr>
          <w:color w:val="231F20"/>
          <w:spacing w:val="-4"/>
        </w:rPr>
        <w:t>зоне,</w:t>
      </w:r>
      <w:r>
        <w:rPr>
          <w:color w:val="231F20"/>
          <w:spacing w:val="-7"/>
        </w:rPr>
        <w:t> </w:t>
      </w:r>
      <w:r>
        <w:rPr>
          <w:color w:val="231F20"/>
          <w:spacing w:val="-4"/>
        </w:rPr>
        <w:t>не </w:t>
      </w:r>
      <w:r>
        <w:rPr>
          <w:color w:val="231F20"/>
          <w:spacing w:val="-6"/>
        </w:rPr>
        <w:t>подлежащей</w:t>
      </w:r>
      <w:r>
        <w:rPr>
          <w:color w:val="231F20"/>
          <w:spacing w:val="-8"/>
        </w:rPr>
        <w:t> </w:t>
      </w:r>
      <w:r>
        <w:rPr>
          <w:color w:val="231F20"/>
          <w:spacing w:val="-6"/>
        </w:rPr>
        <w:t>сдавлению,</w:t>
      </w:r>
      <w:r>
        <w:rPr>
          <w:color w:val="231F20"/>
          <w:spacing w:val="-8"/>
        </w:rPr>
        <w:t> </w:t>
      </w:r>
      <w:r>
        <w:rPr>
          <w:color w:val="231F20"/>
          <w:spacing w:val="-6"/>
        </w:rPr>
        <w:t>такой</w:t>
      </w:r>
      <w:r>
        <w:rPr>
          <w:color w:val="231F20"/>
          <w:spacing w:val="-7"/>
        </w:rPr>
        <w:t> </w:t>
      </w:r>
      <w:r>
        <w:rPr>
          <w:color w:val="231F20"/>
          <w:spacing w:val="-6"/>
        </w:rPr>
        <w:t>как</w:t>
      </w:r>
      <w:r>
        <w:rPr>
          <w:color w:val="231F20"/>
          <w:spacing w:val="-8"/>
        </w:rPr>
        <w:t> </w:t>
      </w:r>
      <w:r>
        <w:rPr>
          <w:color w:val="231F20"/>
          <w:spacing w:val="-6"/>
        </w:rPr>
        <w:t>шея,</w:t>
      </w:r>
      <w:r>
        <w:rPr>
          <w:color w:val="231F20"/>
          <w:spacing w:val="-7"/>
        </w:rPr>
        <w:t> </w:t>
      </w:r>
      <w:r>
        <w:rPr>
          <w:color w:val="231F20"/>
          <w:spacing w:val="-10"/>
        </w:rPr>
        <w:t>жи−</w:t>
      </w:r>
    </w:p>
    <w:p>
      <w:pPr>
        <w:pStyle w:val="BodyText"/>
        <w:spacing w:line="278" w:lineRule="auto" w:before="163"/>
        <w:ind w:left="137" w:right="250"/>
      </w:pPr>
      <w:r>
        <w:rPr/>
        <w:br w:type="column"/>
      </w:r>
      <w:r>
        <w:rPr>
          <w:color w:val="231F20"/>
          <w:spacing w:val="-4"/>
        </w:rPr>
        <w:t>вот</w:t>
      </w:r>
      <w:r>
        <w:rPr>
          <w:color w:val="231F20"/>
          <w:spacing w:val="-5"/>
        </w:rPr>
        <w:t> </w:t>
      </w:r>
      <w:r>
        <w:rPr>
          <w:color w:val="231F20"/>
          <w:spacing w:val="-4"/>
        </w:rPr>
        <w:t>или</w:t>
      </w:r>
      <w:r>
        <w:rPr>
          <w:color w:val="231F20"/>
          <w:spacing w:val="-5"/>
        </w:rPr>
        <w:t> </w:t>
      </w:r>
      <w:r>
        <w:rPr>
          <w:color w:val="231F20"/>
          <w:spacing w:val="-4"/>
        </w:rPr>
        <w:t>пах.</w:t>
      </w:r>
      <w:r>
        <w:rPr>
          <w:color w:val="231F20"/>
          <w:spacing w:val="-4"/>
          <w:position w:val="6"/>
          <w:sz w:val="9"/>
        </w:rPr>
        <w:t>869–873</w:t>
      </w:r>
      <w:r>
        <w:rPr>
          <w:color w:val="231F20"/>
          <w:spacing w:val="19"/>
          <w:position w:val="6"/>
          <w:sz w:val="9"/>
        </w:rPr>
        <w:t> </w:t>
      </w:r>
      <w:r>
        <w:rPr>
          <w:color w:val="231F20"/>
          <w:spacing w:val="-4"/>
        </w:rPr>
        <w:t>Гемостатическую</w:t>
      </w:r>
      <w:r>
        <w:rPr>
          <w:color w:val="231F20"/>
          <w:spacing w:val="-5"/>
        </w:rPr>
        <w:t> </w:t>
      </w:r>
      <w:r>
        <w:rPr>
          <w:color w:val="231F20"/>
          <w:spacing w:val="-4"/>
        </w:rPr>
        <w:t>повязку следует</w:t>
      </w:r>
      <w:r>
        <w:rPr>
          <w:color w:val="231F20"/>
          <w:spacing w:val="-10"/>
        </w:rPr>
        <w:t> </w:t>
      </w:r>
      <w:r>
        <w:rPr>
          <w:color w:val="231F20"/>
          <w:spacing w:val="-4"/>
        </w:rPr>
        <w:t>использовать,</w:t>
      </w:r>
      <w:r>
        <w:rPr>
          <w:color w:val="231F20"/>
          <w:spacing w:val="-7"/>
        </w:rPr>
        <w:t> </w:t>
      </w:r>
      <w:r>
        <w:rPr>
          <w:color w:val="231F20"/>
          <w:spacing w:val="-4"/>
        </w:rPr>
        <w:t>когда</w:t>
      </w:r>
      <w:r>
        <w:rPr>
          <w:color w:val="231F20"/>
          <w:spacing w:val="-7"/>
        </w:rPr>
        <w:t> </w:t>
      </w:r>
      <w:r>
        <w:rPr>
          <w:color w:val="231F20"/>
          <w:spacing w:val="-4"/>
        </w:rPr>
        <w:t>прямым</w:t>
      </w:r>
      <w:r>
        <w:rPr>
          <w:color w:val="231F20"/>
          <w:spacing w:val="-7"/>
        </w:rPr>
        <w:t> </w:t>
      </w:r>
      <w:r>
        <w:rPr>
          <w:color w:val="231F20"/>
          <w:spacing w:val="-4"/>
        </w:rPr>
        <w:t>сдав− </w:t>
      </w:r>
      <w:r>
        <w:rPr>
          <w:color w:val="231F20"/>
          <w:spacing w:val="-2"/>
        </w:rPr>
        <w:t>лением</w:t>
      </w:r>
      <w:r>
        <w:rPr>
          <w:color w:val="231F20"/>
          <w:spacing w:val="-4"/>
        </w:rPr>
        <w:t> </w:t>
      </w:r>
      <w:r>
        <w:rPr>
          <w:color w:val="231F20"/>
          <w:spacing w:val="-2"/>
        </w:rPr>
        <w:t>остановить</w:t>
      </w:r>
      <w:r>
        <w:rPr>
          <w:color w:val="231F20"/>
          <w:spacing w:val="-4"/>
        </w:rPr>
        <w:t> </w:t>
      </w:r>
      <w:r>
        <w:rPr>
          <w:color w:val="231F20"/>
          <w:spacing w:val="-2"/>
        </w:rPr>
        <w:t>тяжелое</w:t>
      </w:r>
      <w:r>
        <w:rPr>
          <w:color w:val="231F20"/>
          <w:spacing w:val="-4"/>
        </w:rPr>
        <w:t> </w:t>
      </w:r>
      <w:r>
        <w:rPr>
          <w:color w:val="231F20"/>
          <w:spacing w:val="-2"/>
        </w:rPr>
        <w:t>кровотечение </w:t>
      </w:r>
      <w:r>
        <w:rPr>
          <w:color w:val="231F20"/>
        </w:rPr>
        <w:t>не</w:t>
      </w:r>
      <w:r>
        <w:rPr>
          <w:color w:val="231F20"/>
          <w:spacing w:val="-12"/>
        </w:rPr>
        <w:t> </w:t>
      </w:r>
      <w:r>
        <w:rPr>
          <w:color w:val="231F20"/>
        </w:rPr>
        <w:t>удается</w:t>
      </w:r>
      <w:r>
        <w:rPr>
          <w:color w:val="231F20"/>
          <w:spacing w:val="-11"/>
        </w:rPr>
        <w:t> </w:t>
      </w:r>
      <w:r>
        <w:rPr>
          <w:color w:val="231F20"/>
        </w:rPr>
        <w:t>или</w:t>
      </w:r>
      <w:r>
        <w:rPr>
          <w:color w:val="231F20"/>
          <w:spacing w:val="-11"/>
        </w:rPr>
        <w:t> </w:t>
      </w:r>
      <w:r>
        <w:rPr>
          <w:color w:val="231F20"/>
        </w:rPr>
        <w:t>рана</w:t>
      </w:r>
      <w:r>
        <w:rPr>
          <w:color w:val="231F20"/>
          <w:spacing w:val="-11"/>
        </w:rPr>
        <w:t> </w:t>
      </w:r>
      <w:r>
        <w:rPr>
          <w:color w:val="231F20"/>
        </w:rPr>
        <w:t>расположена</w:t>
      </w:r>
      <w:r>
        <w:rPr>
          <w:color w:val="231F20"/>
          <w:spacing w:val="-12"/>
        </w:rPr>
        <w:t> </w:t>
      </w:r>
      <w:r>
        <w:rPr>
          <w:color w:val="231F20"/>
        </w:rPr>
        <w:t>так,</w:t>
      </w:r>
      <w:r>
        <w:rPr>
          <w:color w:val="231F20"/>
          <w:spacing w:val="-11"/>
        </w:rPr>
        <w:t> </w:t>
      </w:r>
      <w:r>
        <w:rPr>
          <w:color w:val="231F20"/>
        </w:rPr>
        <w:t>что прямому</w:t>
      </w:r>
      <w:r>
        <w:rPr>
          <w:color w:val="231F20"/>
          <w:spacing w:val="-12"/>
        </w:rPr>
        <w:t> </w:t>
      </w:r>
      <w:r>
        <w:rPr>
          <w:color w:val="231F20"/>
        </w:rPr>
        <w:t>сдавлению</w:t>
      </w:r>
      <w:r>
        <w:rPr>
          <w:color w:val="231F20"/>
          <w:spacing w:val="-11"/>
        </w:rPr>
        <w:t> </w:t>
      </w:r>
      <w:r>
        <w:rPr>
          <w:color w:val="231F20"/>
        </w:rPr>
        <w:t>недоступна.</w:t>
      </w:r>
      <w:r>
        <w:rPr>
          <w:color w:val="231F20"/>
          <w:position w:val="6"/>
          <w:sz w:val="9"/>
        </w:rPr>
        <w:t>874–877</w:t>
      </w:r>
      <w:r>
        <w:rPr>
          <w:color w:val="231F20"/>
          <w:spacing w:val="1"/>
          <w:position w:val="6"/>
          <w:sz w:val="9"/>
        </w:rPr>
        <w:t> </w:t>
      </w:r>
      <w:r>
        <w:rPr>
          <w:color w:val="231F20"/>
        </w:rPr>
        <w:t>Для эффективного</w:t>
      </w:r>
      <w:r>
        <w:rPr>
          <w:color w:val="231F20"/>
          <w:spacing w:val="-12"/>
        </w:rPr>
        <w:t> </w:t>
      </w:r>
      <w:r>
        <w:rPr>
          <w:color w:val="231F20"/>
        </w:rPr>
        <w:t>и</w:t>
      </w:r>
      <w:r>
        <w:rPr>
          <w:color w:val="231F20"/>
          <w:spacing w:val="-11"/>
        </w:rPr>
        <w:t> </w:t>
      </w:r>
      <w:r>
        <w:rPr>
          <w:color w:val="231F20"/>
        </w:rPr>
        <w:t>безопасного</w:t>
      </w:r>
      <w:r>
        <w:rPr>
          <w:color w:val="231F20"/>
          <w:spacing w:val="-11"/>
        </w:rPr>
        <w:t> </w:t>
      </w:r>
      <w:r>
        <w:rPr>
          <w:color w:val="231F20"/>
        </w:rPr>
        <w:t>применения этих повязок необходимо обучение.</w:t>
      </w:r>
    </w:p>
    <w:p>
      <w:pPr>
        <w:pStyle w:val="Heading4"/>
        <w:spacing w:line="228" w:lineRule="auto" w:before="82"/>
        <w:ind w:left="622" w:right="247" w:firstLine="1702"/>
      </w:pPr>
      <w:r>
        <w:rPr>
          <w:color w:val="9BCB52"/>
          <w:spacing w:val="-2"/>
          <w:w w:val="85"/>
        </w:rPr>
        <w:t>Применение </w:t>
      </w:r>
      <w:r>
        <w:rPr>
          <w:color w:val="9BCB52"/>
          <w:w w:val="85"/>
        </w:rPr>
        <w:t>кровоостанавливающего</w:t>
      </w:r>
      <w:r>
        <w:rPr>
          <w:color w:val="9BCB52"/>
          <w:spacing w:val="18"/>
        </w:rPr>
        <w:t> </w:t>
      </w:r>
      <w:r>
        <w:rPr>
          <w:color w:val="9BCB52"/>
          <w:spacing w:val="-2"/>
          <w:w w:val="90"/>
        </w:rPr>
        <w:t>жгута</w:t>
      </w:r>
    </w:p>
    <w:p>
      <w:pPr>
        <w:pStyle w:val="BodyText"/>
        <w:spacing w:line="278" w:lineRule="auto" w:before="196"/>
        <w:ind w:left="137" w:right="246" w:firstLine="453"/>
      </w:pPr>
      <w:r>
        <w:rPr>
          <w:color w:val="231F20"/>
          <w:spacing w:val="-4"/>
        </w:rPr>
        <w:t>Кровотечение</w:t>
      </w:r>
      <w:r>
        <w:rPr>
          <w:color w:val="231F20"/>
          <w:spacing w:val="-8"/>
        </w:rPr>
        <w:t> </w:t>
      </w:r>
      <w:r>
        <w:rPr>
          <w:color w:val="231F20"/>
          <w:spacing w:val="-4"/>
        </w:rPr>
        <w:t>из</w:t>
      </w:r>
      <w:r>
        <w:rPr>
          <w:color w:val="231F20"/>
          <w:spacing w:val="-7"/>
        </w:rPr>
        <w:t> </w:t>
      </w:r>
      <w:r>
        <w:rPr>
          <w:color w:val="231F20"/>
          <w:spacing w:val="-4"/>
        </w:rPr>
        <w:t>поврежденного</w:t>
      </w:r>
      <w:r>
        <w:rPr>
          <w:color w:val="231F20"/>
          <w:spacing w:val="-7"/>
        </w:rPr>
        <w:t> </w:t>
      </w:r>
      <w:r>
        <w:rPr>
          <w:color w:val="231F20"/>
          <w:spacing w:val="-4"/>
        </w:rPr>
        <w:t>со− </w:t>
      </w:r>
      <w:r>
        <w:rPr>
          <w:color w:val="231F20"/>
        </w:rPr>
        <w:t>суда</w:t>
      </w:r>
      <w:r>
        <w:rPr>
          <w:color w:val="231F20"/>
          <w:spacing w:val="-7"/>
        </w:rPr>
        <w:t> </w:t>
      </w:r>
      <w:r>
        <w:rPr>
          <w:color w:val="231F20"/>
        </w:rPr>
        <w:t>конечности</w:t>
      </w:r>
      <w:r>
        <w:rPr>
          <w:color w:val="231F20"/>
          <w:spacing w:val="-7"/>
        </w:rPr>
        <w:t> </w:t>
      </w:r>
      <w:r>
        <w:rPr>
          <w:color w:val="231F20"/>
        </w:rPr>
        <w:t>может</w:t>
      </w:r>
      <w:r>
        <w:rPr>
          <w:color w:val="231F20"/>
          <w:spacing w:val="-7"/>
        </w:rPr>
        <w:t> </w:t>
      </w:r>
      <w:r>
        <w:rPr>
          <w:color w:val="231F20"/>
        </w:rPr>
        <w:t>привести</w:t>
      </w:r>
      <w:r>
        <w:rPr>
          <w:color w:val="231F20"/>
          <w:spacing w:val="-7"/>
        </w:rPr>
        <w:t> </w:t>
      </w:r>
      <w:r>
        <w:rPr>
          <w:color w:val="231F20"/>
        </w:rPr>
        <w:t>к</w:t>
      </w:r>
      <w:r>
        <w:rPr>
          <w:color w:val="231F20"/>
          <w:spacing w:val="-7"/>
        </w:rPr>
        <w:t> </w:t>
      </w:r>
      <w:r>
        <w:rPr>
          <w:color w:val="231F20"/>
        </w:rPr>
        <w:t>угро− </w:t>
      </w:r>
      <w:r>
        <w:rPr>
          <w:color w:val="231F20"/>
          <w:spacing w:val="-6"/>
        </w:rPr>
        <w:t>жающему</w:t>
      </w:r>
      <w:r>
        <w:rPr>
          <w:color w:val="231F20"/>
        </w:rPr>
        <w:t> </w:t>
      </w:r>
      <w:r>
        <w:rPr>
          <w:color w:val="231F20"/>
          <w:spacing w:val="-6"/>
        </w:rPr>
        <w:t>жизни</w:t>
      </w:r>
      <w:r>
        <w:rPr>
          <w:color w:val="231F20"/>
        </w:rPr>
        <w:t> </w:t>
      </w:r>
      <w:r>
        <w:rPr>
          <w:color w:val="231F20"/>
          <w:spacing w:val="-6"/>
        </w:rPr>
        <w:t>обескровливанию</w:t>
      </w:r>
      <w:r>
        <w:rPr>
          <w:color w:val="231F20"/>
        </w:rPr>
        <w:t> </w:t>
      </w:r>
      <w:r>
        <w:rPr>
          <w:color w:val="231F20"/>
          <w:spacing w:val="-6"/>
        </w:rPr>
        <w:t>и</w:t>
      </w:r>
      <w:r>
        <w:rPr>
          <w:color w:val="231F20"/>
        </w:rPr>
        <w:t> </w:t>
      </w:r>
      <w:r>
        <w:rPr>
          <w:color w:val="231F20"/>
          <w:spacing w:val="-6"/>
        </w:rPr>
        <w:t>явля−</w:t>
      </w:r>
      <w:r>
        <w:rPr>
          <w:color w:val="231F20"/>
          <w:spacing w:val="-4"/>
        </w:rPr>
        <w:t> ется</w:t>
      </w:r>
      <w:r>
        <w:rPr>
          <w:color w:val="231F20"/>
          <w:spacing w:val="-5"/>
        </w:rPr>
        <w:t> </w:t>
      </w:r>
      <w:r>
        <w:rPr>
          <w:color w:val="231F20"/>
          <w:spacing w:val="-4"/>
        </w:rPr>
        <w:t>одной</w:t>
      </w:r>
      <w:r>
        <w:rPr>
          <w:color w:val="231F20"/>
          <w:spacing w:val="-5"/>
        </w:rPr>
        <w:t> </w:t>
      </w:r>
      <w:r>
        <w:rPr>
          <w:color w:val="231F20"/>
          <w:spacing w:val="-4"/>
        </w:rPr>
        <w:t>из</w:t>
      </w:r>
      <w:r>
        <w:rPr>
          <w:color w:val="231F20"/>
          <w:spacing w:val="-5"/>
        </w:rPr>
        <w:t> </w:t>
      </w:r>
      <w:r>
        <w:rPr>
          <w:color w:val="231F20"/>
          <w:spacing w:val="-4"/>
        </w:rPr>
        <w:t>ведущих</w:t>
      </w:r>
      <w:r>
        <w:rPr>
          <w:color w:val="231F20"/>
          <w:spacing w:val="-5"/>
        </w:rPr>
        <w:t> </w:t>
      </w:r>
      <w:r>
        <w:rPr>
          <w:color w:val="231F20"/>
          <w:spacing w:val="-4"/>
        </w:rPr>
        <w:t>причин</w:t>
      </w:r>
      <w:r>
        <w:rPr>
          <w:color w:val="231F20"/>
          <w:spacing w:val="-5"/>
        </w:rPr>
        <w:t> </w:t>
      </w:r>
      <w:r>
        <w:rPr>
          <w:color w:val="231F20"/>
          <w:spacing w:val="-4"/>
        </w:rPr>
        <w:t>предотвра− </w:t>
      </w:r>
      <w:r>
        <w:rPr>
          <w:color w:val="231F20"/>
        </w:rPr>
        <w:t>тимой</w:t>
      </w:r>
      <w:r>
        <w:rPr>
          <w:color w:val="231F20"/>
          <w:spacing w:val="-12"/>
        </w:rPr>
        <w:t> </w:t>
      </w:r>
      <w:r>
        <w:rPr>
          <w:color w:val="231F20"/>
        </w:rPr>
        <w:t>смерти</w:t>
      </w:r>
      <w:r>
        <w:rPr>
          <w:color w:val="231F20"/>
          <w:spacing w:val="-11"/>
        </w:rPr>
        <w:t> </w:t>
      </w:r>
      <w:r>
        <w:rPr>
          <w:color w:val="231F20"/>
        </w:rPr>
        <w:t>на</w:t>
      </w:r>
      <w:r>
        <w:rPr>
          <w:color w:val="231F20"/>
          <w:spacing w:val="-11"/>
        </w:rPr>
        <w:t> </w:t>
      </w:r>
      <w:r>
        <w:rPr>
          <w:color w:val="231F20"/>
        </w:rPr>
        <w:t>поле</w:t>
      </w:r>
      <w:r>
        <w:rPr>
          <w:color w:val="231F20"/>
          <w:spacing w:val="-11"/>
        </w:rPr>
        <w:t> </w:t>
      </w:r>
      <w:r>
        <w:rPr>
          <w:color w:val="231F20"/>
        </w:rPr>
        <w:t>боя</w:t>
      </w:r>
      <w:r>
        <w:rPr>
          <w:color w:val="231F20"/>
          <w:spacing w:val="-12"/>
        </w:rPr>
        <w:t> </w:t>
      </w:r>
      <w:r>
        <w:rPr>
          <w:color w:val="231F20"/>
        </w:rPr>
        <w:t>и</w:t>
      </w:r>
      <w:r>
        <w:rPr>
          <w:color w:val="231F20"/>
          <w:spacing w:val="-11"/>
        </w:rPr>
        <w:t> </w:t>
      </w:r>
      <w:r>
        <w:rPr>
          <w:color w:val="231F20"/>
        </w:rPr>
        <w:t>при</w:t>
      </w:r>
      <w:r>
        <w:rPr>
          <w:color w:val="231F20"/>
          <w:spacing w:val="-11"/>
        </w:rPr>
        <w:t> </w:t>
      </w:r>
      <w:r>
        <w:rPr>
          <w:color w:val="231F20"/>
        </w:rPr>
        <w:t>граждан− </w:t>
      </w:r>
      <w:r>
        <w:rPr>
          <w:color w:val="231F20"/>
          <w:spacing w:val="-2"/>
        </w:rPr>
        <w:t>ских</w:t>
      </w:r>
      <w:r>
        <w:rPr>
          <w:color w:val="231F20"/>
          <w:spacing w:val="-10"/>
        </w:rPr>
        <w:t> </w:t>
      </w:r>
      <w:r>
        <w:rPr>
          <w:color w:val="231F20"/>
          <w:spacing w:val="-2"/>
        </w:rPr>
        <w:t>катастрофах.</w:t>
      </w:r>
      <w:r>
        <w:rPr>
          <w:color w:val="231F20"/>
          <w:spacing w:val="-2"/>
          <w:position w:val="6"/>
          <w:sz w:val="9"/>
        </w:rPr>
        <w:t>878,879</w:t>
      </w:r>
      <w:r>
        <w:rPr>
          <w:color w:val="231F20"/>
          <w:spacing w:val="2"/>
          <w:position w:val="6"/>
          <w:sz w:val="9"/>
        </w:rPr>
        <w:t> </w:t>
      </w:r>
      <w:r>
        <w:rPr>
          <w:color w:val="231F20"/>
          <w:spacing w:val="-2"/>
        </w:rPr>
        <w:t>Кровоостанавлива− </w:t>
      </w:r>
      <w:r>
        <w:rPr>
          <w:color w:val="231F20"/>
          <w:spacing w:val="-4"/>
        </w:rPr>
        <w:t>ющие</w:t>
      </w:r>
      <w:r>
        <w:rPr>
          <w:color w:val="231F20"/>
          <w:spacing w:val="-8"/>
        </w:rPr>
        <w:t> </w:t>
      </w:r>
      <w:r>
        <w:rPr>
          <w:color w:val="231F20"/>
          <w:spacing w:val="-4"/>
        </w:rPr>
        <w:t>жгуты</w:t>
      </w:r>
      <w:r>
        <w:rPr>
          <w:color w:val="231F20"/>
          <w:spacing w:val="-7"/>
        </w:rPr>
        <w:t> </w:t>
      </w:r>
      <w:r>
        <w:rPr>
          <w:color w:val="231F20"/>
          <w:spacing w:val="-4"/>
        </w:rPr>
        <w:t>применяются</w:t>
      </w:r>
      <w:r>
        <w:rPr>
          <w:color w:val="231F20"/>
          <w:spacing w:val="-7"/>
        </w:rPr>
        <w:t> </w:t>
      </w:r>
      <w:r>
        <w:rPr>
          <w:color w:val="231F20"/>
          <w:spacing w:val="-4"/>
        </w:rPr>
        <w:t>в</w:t>
      </w:r>
      <w:r>
        <w:rPr>
          <w:color w:val="231F20"/>
          <w:spacing w:val="-7"/>
        </w:rPr>
        <w:t> </w:t>
      </w:r>
      <w:r>
        <w:rPr>
          <w:color w:val="231F20"/>
          <w:spacing w:val="-4"/>
        </w:rPr>
        <w:t>военно−поле− </w:t>
      </w:r>
      <w:r>
        <w:rPr>
          <w:color w:val="231F20"/>
        </w:rPr>
        <w:t>вых</w:t>
      </w:r>
      <w:r>
        <w:rPr>
          <w:color w:val="231F20"/>
          <w:spacing w:val="-12"/>
        </w:rPr>
        <w:t> </w:t>
      </w:r>
      <w:r>
        <w:rPr>
          <w:color w:val="231F20"/>
        </w:rPr>
        <w:t>условиях</w:t>
      </w:r>
      <w:r>
        <w:rPr>
          <w:color w:val="231F20"/>
          <w:spacing w:val="-11"/>
        </w:rPr>
        <w:t> </w:t>
      </w:r>
      <w:r>
        <w:rPr>
          <w:color w:val="231F20"/>
        </w:rPr>
        <w:t>для</w:t>
      </w:r>
      <w:r>
        <w:rPr>
          <w:color w:val="231F20"/>
          <w:spacing w:val="-11"/>
        </w:rPr>
        <w:t> </w:t>
      </w:r>
      <w:r>
        <w:rPr>
          <w:color w:val="231F20"/>
        </w:rPr>
        <w:t>остановки</w:t>
      </w:r>
      <w:r>
        <w:rPr>
          <w:color w:val="231F20"/>
          <w:spacing w:val="-11"/>
        </w:rPr>
        <w:t> </w:t>
      </w:r>
      <w:r>
        <w:rPr>
          <w:color w:val="231F20"/>
        </w:rPr>
        <w:t>тяжелых</w:t>
      </w:r>
      <w:r>
        <w:rPr>
          <w:color w:val="231F20"/>
          <w:spacing w:val="-12"/>
        </w:rPr>
        <w:t> </w:t>
      </w:r>
      <w:r>
        <w:rPr>
          <w:color w:val="231F20"/>
        </w:rPr>
        <w:t>на− ружных кровотечений из конечностей </w:t>
      </w:r>
      <w:r>
        <w:rPr>
          <w:color w:val="231F20"/>
          <w:spacing w:val="-2"/>
        </w:rPr>
        <w:t>многие</w:t>
      </w:r>
      <w:r>
        <w:rPr>
          <w:color w:val="231F20"/>
          <w:spacing w:val="-10"/>
        </w:rPr>
        <w:t> </w:t>
      </w:r>
      <w:r>
        <w:rPr>
          <w:color w:val="231F20"/>
          <w:spacing w:val="-2"/>
        </w:rPr>
        <w:t>годы.</w:t>
      </w:r>
      <w:r>
        <w:rPr>
          <w:color w:val="231F20"/>
          <w:spacing w:val="-2"/>
          <w:position w:val="6"/>
          <w:sz w:val="9"/>
        </w:rPr>
        <w:t>880–889</w:t>
      </w:r>
      <w:r>
        <w:rPr>
          <w:color w:val="231F20"/>
          <w:spacing w:val="-3"/>
          <w:position w:val="6"/>
          <w:sz w:val="9"/>
        </w:rPr>
        <w:t> </w:t>
      </w:r>
      <w:r>
        <w:rPr>
          <w:color w:val="231F20"/>
          <w:spacing w:val="-2"/>
        </w:rPr>
        <w:t>Кровоостанавливающий жгут</w:t>
      </w:r>
      <w:r>
        <w:rPr>
          <w:color w:val="231F20"/>
          <w:spacing w:val="-10"/>
        </w:rPr>
        <w:t> </w:t>
      </w:r>
      <w:r>
        <w:rPr>
          <w:color w:val="231F20"/>
          <w:spacing w:val="-2"/>
        </w:rPr>
        <w:t>применяют,</w:t>
      </w:r>
      <w:r>
        <w:rPr>
          <w:color w:val="231F20"/>
          <w:spacing w:val="-9"/>
        </w:rPr>
        <w:t> </w:t>
      </w:r>
      <w:r>
        <w:rPr>
          <w:color w:val="231F20"/>
          <w:spacing w:val="-2"/>
        </w:rPr>
        <w:t>когда</w:t>
      </w:r>
      <w:r>
        <w:rPr>
          <w:color w:val="231F20"/>
          <w:spacing w:val="-9"/>
        </w:rPr>
        <w:t> </w:t>
      </w:r>
      <w:r>
        <w:rPr>
          <w:color w:val="231F20"/>
          <w:spacing w:val="-2"/>
        </w:rPr>
        <w:t>прямым</w:t>
      </w:r>
      <w:r>
        <w:rPr>
          <w:color w:val="231F20"/>
          <w:spacing w:val="-9"/>
        </w:rPr>
        <w:t> </w:t>
      </w:r>
      <w:r>
        <w:rPr>
          <w:color w:val="231F20"/>
          <w:spacing w:val="-2"/>
        </w:rPr>
        <w:t>прижати− </w:t>
      </w:r>
      <w:r>
        <w:rPr>
          <w:color w:val="231F20"/>
        </w:rPr>
        <w:t>ем раны не удается остановить тяжелое наружное кровотечение из конечности. Для</w:t>
      </w:r>
      <w:r>
        <w:rPr>
          <w:color w:val="231F20"/>
          <w:spacing w:val="-10"/>
        </w:rPr>
        <w:t> </w:t>
      </w:r>
      <w:r>
        <w:rPr>
          <w:color w:val="231F20"/>
        </w:rPr>
        <w:t>эффективного</w:t>
      </w:r>
      <w:r>
        <w:rPr>
          <w:color w:val="231F20"/>
          <w:spacing w:val="-10"/>
        </w:rPr>
        <w:t> </w:t>
      </w:r>
      <w:r>
        <w:rPr>
          <w:color w:val="231F20"/>
        </w:rPr>
        <w:t>и</w:t>
      </w:r>
      <w:r>
        <w:rPr>
          <w:color w:val="231F20"/>
          <w:spacing w:val="-10"/>
        </w:rPr>
        <w:t> </w:t>
      </w:r>
      <w:r>
        <w:rPr>
          <w:color w:val="231F20"/>
        </w:rPr>
        <w:t>безопасного</w:t>
      </w:r>
      <w:r>
        <w:rPr>
          <w:color w:val="231F20"/>
          <w:spacing w:val="-10"/>
        </w:rPr>
        <w:t> </w:t>
      </w:r>
      <w:r>
        <w:rPr>
          <w:color w:val="231F20"/>
        </w:rPr>
        <w:t>приме− нения жгутов необходимо обучение.</w:t>
      </w:r>
    </w:p>
    <w:p>
      <w:pPr>
        <w:pStyle w:val="Heading4"/>
        <w:spacing w:before="72"/>
        <w:ind w:left="333"/>
        <w:jc w:val="left"/>
      </w:pPr>
      <w:r>
        <w:rPr>
          <w:color w:val="9BCB52"/>
          <w:w w:val="85"/>
        </w:rPr>
        <w:t>Репозиция</w:t>
      </w:r>
      <w:r>
        <w:rPr>
          <w:color w:val="9BCB52"/>
          <w:spacing w:val="-5"/>
        </w:rPr>
        <w:t> </w:t>
      </w:r>
      <w:r>
        <w:rPr>
          <w:color w:val="9BCB52"/>
          <w:w w:val="85"/>
        </w:rPr>
        <w:t>переломов</w:t>
      </w:r>
      <w:r>
        <w:rPr>
          <w:color w:val="9BCB52"/>
          <w:spacing w:val="-5"/>
        </w:rPr>
        <w:t> </w:t>
      </w:r>
      <w:r>
        <w:rPr>
          <w:color w:val="9BCB52"/>
          <w:w w:val="85"/>
        </w:rPr>
        <w:t>со</w:t>
      </w:r>
      <w:r>
        <w:rPr>
          <w:color w:val="9BCB52"/>
          <w:spacing w:val="-4"/>
        </w:rPr>
        <w:t> </w:t>
      </w:r>
      <w:r>
        <w:rPr>
          <w:color w:val="9BCB52"/>
          <w:spacing w:val="-2"/>
          <w:w w:val="85"/>
        </w:rPr>
        <w:t>смещением</w:t>
      </w:r>
    </w:p>
    <w:p>
      <w:pPr>
        <w:pStyle w:val="BodyText"/>
        <w:spacing w:line="278" w:lineRule="auto" w:before="174"/>
        <w:ind w:left="137" w:right="247" w:firstLine="453"/>
      </w:pPr>
      <w:r>
        <w:rPr>
          <w:color w:val="231F20"/>
        </w:rPr>
        <w:t>Переломы, вывихи, растяжения и ушибы</w:t>
      </w:r>
      <w:r>
        <w:rPr>
          <w:color w:val="231F20"/>
          <w:spacing w:val="-12"/>
        </w:rPr>
        <w:t> </w:t>
      </w:r>
      <w:r>
        <w:rPr>
          <w:color w:val="231F20"/>
        </w:rPr>
        <w:t>—</w:t>
      </w:r>
      <w:r>
        <w:rPr>
          <w:color w:val="231F20"/>
          <w:spacing w:val="-11"/>
        </w:rPr>
        <w:t> </w:t>
      </w:r>
      <w:r>
        <w:rPr>
          <w:color w:val="231F20"/>
        </w:rPr>
        <w:t>типичные</w:t>
      </w:r>
      <w:r>
        <w:rPr>
          <w:color w:val="231F20"/>
          <w:spacing w:val="-11"/>
        </w:rPr>
        <w:t> </w:t>
      </w:r>
      <w:r>
        <w:rPr>
          <w:color w:val="231F20"/>
        </w:rPr>
        <w:t>повреждения</w:t>
      </w:r>
      <w:r>
        <w:rPr>
          <w:color w:val="231F20"/>
          <w:spacing w:val="-11"/>
        </w:rPr>
        <w:t> </w:t>
      </w:r>
      <w:r>
        <w:rPr>
          <w:color w:val="231F20"/>
        </w:rPr>
        <w:t>конеч− ности, которые приходится лечить про− вайдерам первой помощи. Переломы со смещением репонировать не нужно.</w:t>
      </w:r>
    </w:p>
    <w:p>
      <w:pPr>
        <w:pStyle w:val="BodyText"/>
        <w:spacing w:line="278" w:lineRule="auto"/>
        <w:ind w:left="137" w:right="246" w:firstLine="453"/>
      </w:pPr>
      <w:r>
        <w:rPr>
          <w:color w:val="231F20"/>
        </w:rPr>
        <w:t>При переломе пострадавшую ко− нечность следует фиксировать шиной. Репозицию переломов может выполнять только человек, специально этой проце− дуре обученный.</w:t>
      </w:r>
    </w:p>
    <w:p>
      <w:pPr>
        <w:pStyle w:val="Heading4"/>
        <w:spacing w:line="228" w:lineRule="auto" w:before="82"/>
        <w:ind w:left="693" w:right="247" w:firstLine="286"/>
      </w:pPr>
      <w:r>
        <w:rPr>
          <w:color w:val="9BCB52"/>
          <w:w w:val="85"/>
        </w:rPr>
        <w:t>Первая</w:t>
      </w:r>
      <w:r>
        <w:rPr>
          <w:color w:val="9BCB52"/>
          <w:spacing w:val="-1"/>
          <w:w w:val="85"/>
        </w:rPr>
        <w:t> </w:t>
      </w:r>
      <w:r>
        <w:rPr>
          <w:color w:val="9BCB52"/>
          <w:w w:val="85"/>
        </w:rPr>
        <w:t>помощь</w:t>
      </w:r>
      <w:r>
        <w:rPr>
          <w:color w:val="9BCB52"/>
          <w:spacing w:val="-1"/>
          <w:w w:val="85"/>
        </w:rPr>
        <w:t> </w:t>
      </w:r>
      <w:r>
        <w:rPr>
          <w:color w:val="9BCB52"/>
          <w:w w:val="85"/>
        </w:rPr>
        <w:t>при</w:t>
      </w:r>
      <w:r>
        <w:rPr>
          <w:color w:val="9BCB52"/>
          <w:spacing w:val="-2"/>
          <w:w w:val="85"/>
        </w:rPr>
        <w:t> </w:t>
      </w:r>
      <w:r>
        <w:rPr>
          <w:color w:val="9BCB52"/>
          <w:w w:val="85"/>
        </w:rPr>
        <w:t>лечении открытых</w:t>
      </w:r>
      <w:r>
        <w:rPr>
          <w:color w:val="9BCB52"/>
          <w:spacing w:val="-2"/>
          <w:w w:val="85"/>
        </w:rPr>
        <w:t> </w:t>
      </w:r>
      <w:r>
        <w:rPr>
          <w:color w:val="9BCB52"/>
          <w:w w:val="85"/>
        </w:rPr>
        <w:t>ран</w:t>
      </w:r>
      <w:r>
        <w:rPr>
          <w:color w:val="9BCB52"/>
          <w:spacing w:val="-1"/>
          <w:w w:val="85"/>
        </w:rPr>
        <w:t> </w:t>
      </w:r>
      <w:r>
        <w:rPr>
          <w:color w:val="9BCB52"/>
          <w:w w:val="85"/>
        </w:rPr>
        <w:t>грудной</w:t>
      </w:r>
      <w:r>
        <w:rPr>
          <w:color w:val="9BCB52"/>
          <w:spacing w:val="-1"/>
          <w:w w:val="85"/>
        </w:rPr>
        <w:t> </w:t>
      </w:r>
      <w:r>
        <w:rPr>
          <w:color w:val="9BCB52"/>
          <w:spacing w:val="-2"/>
          <w:w w:val="85"/>
        </w:rPr>
        <w:t>клетки</w:t>
      </w:r>
    </w:p>
    <w:p>
      <w:pPr>
        <w:pStyle w:val="BodyText"/>
        <w:spacing w:line="278" w:lineRule="auto" w:before="196"/>
        <w:ind w:left="137" w:right="251" w:firstLine="453"/>
      </w:pPr>
      <w:r>
        <w:rPr>
          <w:color w:val="231F20"/>
        </w:rPr>
        <w:t>Правильное</w:t>
      </w:r>
      <w:r>
        <w:rPr>
          <w:color w:val="231F20"/>
          <w:spacing w:val="-3"/>
        </w:rPr>
        <w:t> </w:t>
      </w:r>
      <w:r>
        <w:rPr>
          <w:color w:val="231F20"/>
        </w:rPr>
        <w:t>лечение</w:t>
      </w:r>
      <w:r>
        <w:rPr>
          <w:color w:val="231F20"/>
          <w:spacing w:val="-3"/>
        </w:rPr>
        <w:t> </w:t>
      </w:r>
      <w:r>
        <w:rPr>
          <w:color w:val="231F20"/>
        </w:rPr>
        <w:t>открытых</w:t>
      </w:r>
      <w:r>
        <w:rPr>
          <w:color w:val="231F20"/>
          <w:spacing w:val="-3"/>
        </w:rPr>
        <w:t> </w:t>
      </w:r>
      <w:r>
        <w:rPr>
          <w:color w:val="231F20"/>
        </w:rPr>
        <w:t>ран </w:t>
      </w:r>
      <w:r>
        <w:rPr>
          <w:color w:val="231F20"/>
          <w:spacing w:val="-4"/>
        </w:rPr>
        <w:t>грудной</w:t>
      </w:r>
      <w:r>
        <w:rPr>
          <w:color w:val="231F20"/>
          <w:spacing w:val="1"/>
        </w:rPr>
        <w:t> </w:t>
      </w:r>
      <w:r>
        <w:rPr>
          <w:color w:val="231F20"/>
          <w:spacing w:val="-4"/>
        </w:rPr>
        <w:t>клетки</w:t>
      </w:r>
      <w:r>
        <w:rPr>
          <w:color w:val="231F20"/>
          <w:spacing w:val="1"/>
        </w:rPr>
        <w:t> </w:t>
      </w:r>
      <w:r>
        <w:rPr>
          <w:color w:val="231F20"/>
          <w:spacing w:val="-4"/>
        </w:rPr>
        <w:t>критически</w:t>
      </w:r>
      <w:r>
        <w:rPr>
          <w:color w:val="231F20"/>
          <w:spacing w:val="1"/>
        </w:rPr>
        <w:t> </w:t>
      </w:r>
      <w:r>
        <w:rPr>
          <w:color w:val="231F20"/>
          <w:spacing w:val="-4"/>
        </w:rPr>
        <w:t>важно,</w:t>
      </w:r>
      <w:r>
        <w:rPr>
          <w:color w:val="231F20"/>
          <w:spacing w:val="1"/>
        </w:rPr>
        <w:t> </w:t>
      </w:r>
      <w:r>
        <w:rPr>
          <w:color w:val="231F20"/>
          <w:spacing w:val="-4"/>
        </w:rPr>
        <w:t>так</w:t>
      </w:r>
      <w:r>
        <w:rPr>
          <w:color w:val="231F20"/>
          <w:spacing w:val="2"/>
        </w:rPr>
        <w:t> </w:t>
      </w:r>
      <w:r>
        <w:rPr>
          <w:color w:val="231F20"/>
          <w:spacing w:val="-5"/>
        </w:rPr>
        <w:t>как</w:t>
      </w:r>
    </w:p>
    <w:p>
      <w:pPr>
        <w:spacing w:after="0" w:line="278" w:lineRule="auto"/>
        <w:sectPr>
          <w:pgSz w:w="8220" w:h="11900"/>
          <w:pgMar w:header="401" w:footer="645" w:top="620" w:bottom="840" w:left="620" w:right="620"/>
          <w:cols w:num="2" w:equalWidth="0">
            <w:col w:w="3356" w:space="61"/>
            <w:col w:w="3563"/>
          </w:cols>
        </w:sectPr>
      </w:pPr>
    </w:p>
    <w:p>
      <w:pPr>
        <w:pStyle w:val="BodyText"/>
        <w:spacing w:line="278" w:lineRule="auto" w:before="163"/>
        <w:ind w:left="250"/>
      </w:pPr>
      <w:r>
        <w:rPr>
          <w:color w:val="231F20"/>
          <w:spacing w:val="-2"/>
        </w:rPr>
        <w:t>непреднамеренная герметизация этих ран </w:t>
      </w:r>
      <w:r>
        <w:rPr>
          <w:color w:val="231F20"/>
        </w:rPr>
        <w:t>неправильно</w:t>
      </w:r>
      <w:r>
        <w:rPr>
          <w:color w:val="231F20"/>
          <w:spacing w:val="-12"/>
        </w:rPr>
        <w:t> </w:t>
      </w:r>
      <w:r>
        <w:rPr>
          <w:color w:val="231F20"/>
        </w:rPr>
        <w:t>примененной</w:t>
      </w:r>
      <w:r>
        <w:rPr>
          <w:color w:val="231F20"/>
          <w:spacing w:val="-11"/>
        </w:rPr>
        <w:t> </w:t>
      </w:r>
      <w:r>
        <w:rPr>
          <w:color w:val="231F20"/>
        </w:rPr>
        <w:t>окклюзирую− </w:t>
      </w:r>
      <w:r>
        <w:rPr>
          <w:color w:val="231F20"/>
          <w:spacing w:val="-6"/>
        </w:rPr>
        <w:t>щей повязкой</w:t>
      </w:r>
      <w:r>
        <w:rPr>
          <w:color w:val="231F20"/>
          <w:spacing w:val="-5"/>
        </w:rPr>
        <w:t> </w:t>
      </w:r>
      <w:r>
        <w:rPr>
          <w:color w:val="231F20"/>
          <w:spacing w:val="-6"/>
        </w:rPr>
        <w:t>или</w:t>
      </w:r>
      <w:r>
        <w:rPr>
          <w:color w:val="231F20"/>
          <w:spacing w:val="-5"/>
        </w:rPr>
        <w:t> </w:t>
      </w:r>
      <w:r>
        <w:rPr>
          <w:color w:val="231F20"/>
          <w:spacing w:val="-6"/>
        </w:rPr>
        <w:t>устройством,</w:t>
      </w:r>
      <w:r>
        <w:rPr>
          <w:color w:val="231F20"/>
          <w:spacing w:val="-5"/>
        </w:rPr>
        <w:t> </w:t>
      </w:r>
      <w:r>
        <w:rPr>
          <w:color w:val="231F20"/>
          <w:spacing w:val="-6"/>
        </w:rPr>
        <w:t>или приме−</w:t>
      </w:r>
      <w:r>
        <w:rPr>
          <w:color w:val="231F20"/>
        </w:rPr>
        <w:t> нением повязки, которая становится ок− </w:t>
      </w:r>
      <w:r>
        <w:rPr>
          <w:color w:val="231F20"/>
          <w:spacing w:val="-4"/>
        </w:rPr>
        <w:t>клюзирующей</w:t>
      </w:r>
      <w:r>
        <w:rPr>
          <w:color w:val="231F20"/>
          <w:spacing w:val="-8"/>
        </w:rPr>
        <w:t> </w:t>
      </w:r>
      <w:r>
        <w:rPr>
          <w:color w:val="231F20"/>
          <w:spacing w:val="-4"/>
        </w:rPr>
        <w:t>может</w:t>
      </w:r>
      <w:r>
        <w:rPr>
          <w:color w:val="231F20"/>
          <w:spacing w:val="-7"/>
        </w:rPr>
        <w:t> </w:t>
      </w:r>
      <w:r>
        <w:rPr>
          <w:color w:val="231F20"/>
          <w:spacing w:val="-4"/>
        </w:rPr>
        <w:t>привести</w:t>
      </w:r>
      <w:r>
        <w:rPr>
          <w:color w:val="231F20"/>
          <w:spacing w:val="-7"/>
        </w:rPr>
        <w:t> </w:t>
      </w:r>
      <w:r>
        <w:rPr>
          <w:color w:val="231F20"/>
          <w:spacing w:val="-4"/>
        </w:rPr>
        <w:t>к</w:t>
      </w:r>
      <w:r>
        <w:rPr>
          <w:color w:val="231F20"/>
          <w:spacing w:val="-7"/>
        </w:rPr>
        <w:t> </w:t>
      </w:r>
      <w:r>
        <w:rPr>
          <w:color w:val="231F20"/>
          <w:spacing w:val="-4"/>
        </w:rPr>
        <w:t>потенци− </w:t>
      </w:r>
      <w:r>
        <w:rPr>
          <w:color w:val="231F20"/>
          <w:spacing w:val="-6"/>
        </w:rPr>
        <w:t>ально угрожающему</w:t>
      </w:r>
      <w:r>
        <w:rPr>
          <w:color w:val="231F20"/>
          <w:spacing w:val="-5"/>
        </w:rPr>
        <w:t> </w:t>
      </w:r>
      <w:r>
        <w:rPr>
          <w:color w:val="231F20"/>
          <w:spacing w:val="-6"/>
        </w:rPr>
        <w:t>жизни</w:t>
      </w:r>
      <w:r>
        <w:rPr>
          <w:color w:val="231F20"/>
          <w:spacing w:val="-5"/>
        </w:rPr>
        <w:t> </w:t>
      </w:r>
      <w:r>
        <w:rPr>
          <w:color w:val="231F20"/>
          <w:spacing w:val="-6"/>
        </w:rPr>
        <w:t>осложнению</w:t>
      </w:r>
      <w:r>
        <w:rPr>
          <w:color w:val="231F20"/>
          <w:spacing w:val="-5"/>
        </w:rPr>
        <w:t> </w:t>
      </w:r>
      <w:r>
        <w:rPr>
          <w:color w:val="231F20"/>
          <w:spacing w:val="-6"/>
        </w:rPr>
        <w:t>—</w:t>
      </w:r>
      <w:r>
        <w:rPr>
          <w:color w:val="231F20"/>
        </w:rPr>
        <w:t> напряженному</w:t>
      </w:r>
      <w:r>
        <w:rPr>
          <w:color w:val="231F20"/>
          <w:spacing w:val="-12"/>
        </w:rPr>
        <w:t> </w:t>
      </w:r>
      <w:r>
        <w:rPr>
          <w:color w:val="231F20"/>
        </w:rPr>
        <w:t>пневмотораксу.</w:t>
      </w:r>
      <w:r>
        <w:rPr>
          <w:color w:val="231F20"/>
          <w:position w:val="6"/>
          <w:sz w:val="9"/>
        </w:rPr>
        <w:t>890</w:t>
      </w:r>
      <w:r>
        <w:rPr>
          <w:color w:val="231F20"/>
          <w:spacing w:val="2"/>
          <w:position w:val="6"/>
          <w:sz w:val="9"/>
        </w:rPr>
        <w:t> </w:t>
      </w:r>
      <w:r>
        <w:rPr>
          <w:color w:val="231F20"/>
        </w:rPr>
        <w:t>Откры− </w:t>
      </w:r>
      <w:r>
        <w:rPr>
          <w:color w:val="231F20"/>
          <w:spacing w:val="-4"/>
        </w:rPr>
        <w:t>тую рану грудной клетки следует оставить </w:t>
      </w:r>
      <w:r>
        <w:rPr>
          <w:color w:val="231F20"/>
        </w:rPr>
        <w:t>свободно сообщающейся с окружающей средой без наложения повязки, или за− крыть</w:t>
      </w:r>
      <w:r>
        <w:rPr>
          <w:color w:val="231F20"/>
          <w:spacing w:val="-5"/>
        </w:rPr>
        <w:t> </w:t>
      </w:r>
      <w:r>
        <w:rPr>
          <w:color w:val="231F20"/>
        </w:rPr>
        <w:t>рану</w:t>
      </w:r>
      <w:r>
        <w:rPr>
          <w:color w:val="231F20"/>
          <w:spacing w:val="-5"/>
        </w:rPr>
        <w:t> </w:t>
      </w:r>
      <w:r>
        <w:rPr>
          <w:color w:val="231F20"/>
        </w:rPr>
        <w:t>не</w:t>
      </w:r>
      <w:r>
        <w:rPr>
          <w:color w:val="231F20"/>
          <w:spacing w:val="-5"/>
        </w:rPr>
        <w:t> </w:t>
      </w:r>
      <w:r>
        <w:rPr>
          <w:color w:val="231F20"/>
        </w:rPr>
        <w:t>окклюзирующей</w:t>
      </w:r>
      <w:r>
        <w:rPr>
          <w:color w:val="231F20"/>
          <w:spacing w:val="-5"/>
        </w:rPr>
        <w:t> </w:t>
      </w:r>
      <w:r>
        <w:rPr>
          <w:color w:val="231F20"/>
        </w:rPr>
        <w:t>повязкой </w:t>
      </w:r>
      <w:r>
        <w:rPr>
          <w:color w:val="231F20"/>
          <w:spacing w:val="-6"/>
        </w:rPr>
        <w:t>при</w:t>
      </w:r>
      <w:r>
        <w:rPr>
          <w:color w:val="231F20"/>
        </w:rPr>
        <w:t> </w:t>
      </w:r>
      <w:r>
        <w:rPr>
          <w:color w:val="231F20"/>
          <w:spacing w:val="-6"/>
        </w:rPr>
        <w:t>необходимости.</w:t>
      </w:r>
      <w:r>
        <w:rPr>
          <w:color w:val="231F20"/>
        </w:rPr>
        <w:t> </w:t>
      </w:r>
      <w:r>
        <w:rPr>
          <w:color w:val="231F20"/>
          <w:spacing w:val="-6"/>
        </w:rPr>
        <w:t>Локальное</w:t>
      </w:r>
      <w:r>
        <w:rPr>
          <w:color w:val="231F20"/>
        </w:rPr>
        <w:t> </w:t>
      </w:r>
      <w:r>
        <w:rPr>
          <w:color w:val="231F20"/>
          <w:spacing w:val="-6"/>
        </w:rPr>
        <w:t>кровотече−</w:t>
      </w:r>
      <w:r>
        <w:rPr>
          <w:color w:val="231F20"/>
        </w:rPr>
        <w:t> ние останавливают прямым прижатием.</w:t>
      </w:r>
    </w:p>
    <w:p>
      <w:pPr>
        <w:pStyle w:val="Heading4"/>
        <w:spacing w:line="228" w:lineRule="auto" w:before="82"/>
        <w:ind w:left="856" w:firstLine="332"/>
        <w:jc w:val="left"/>
      </w:pPr>
      <w:r>
        <w:rPr>
          <w:color w:val="9BCB52"/>
          <w:w w:val="85"/>
        </w:rPr>
        <w:t>Ограничение подвижности шейного</w:t>
      </w:r>
      <w:r>
        <w:rPr>
          <w:color w:val="9BCB52"/>
          <w:spacing w:val="-4"/>
        </w:rPr>
        <w:t> </w:t>
      </w:r>
      <w:r>
        <w:rPr>
          <w:color w:val="9BCB52"/>
          <w:w w:val="85"/>
        </w:rPr>
        <w:t>отдела</w:t>
      </w:r>
      <w:r>
        <w:rPr>
          <w:color w:val="9BCB52"/>
          <w:spacing w:val="-4"/>
        </w:rPr>
        <w:t> </w:t>
      </w:r>
      <w:r>
        <w:rPr>
          <w:color w:val="9BCB52"/>
          <w:spacing w:val="-2"/>
          <w:w w:val="85"/>
        </w:rPr>
        <w:t>позвоночника</w:t>
      </w:r>
    </w:p>
    <w:p>
      <w:pPr>
        <w:pStyle w:val="BodyText"/>
        <w:spacing w:line="278" w:lineRule="auto" w:before="196"/>
        <w:ind w:left="250" w:firstLine="453"/>
      </w:pPr>
      <w:r>
        <w:rPr>
          <w:color w:val="231F20"/>
        </w:rPr>
        <w:t>При подозрении на повреждение шейного отдела позвоночника </w:t>
      </w:r>
      <w:r>
        <w:rPr>
          <w:color w:val="231F20"/>
        </w:rPr>
        <w:t>рутинно </w:t>
      </w:r>
      <w:r>
        <w:rPr>
          <w:color w:val="231F20"/>
          <w:spacing w:val="-2"/>
        </w:rPr>
        <w:t>применяли</w:t>
      </w:r>
      <w:r>
        <w:rPr>
          <w:color w:val="231F20"/>
          <w:spacing w:val="-3"/>
        </w:rPr>
        <w:t> </w:t>
      </w:r>
      <w:r>
        <w:rPr>
          <w:color w:val="231F20"/>
          <w:spacing w:val="-2"/>
        </w:rPr>
        <w:t>фиксирующий</w:t>
      </w:r>
      <w:r>
        <w:rPr>
          <w:color w:val="231F20"/>
          <w:spacing w:val="-3"/>
        </w:rPr>
        <w:t> </w:t>
      </w:r>
      <w:r>
        <w:rPr>
          <w:color w:val="231F20"/>
          <w:spacing w:val="-2"/>
        </w:rPr>
        <w:t>шею</w:t>
      </w:r>
      <w:r>
        <w:rPr>
          <w:color w:val="231F20"/>
          <w:spacing w:val="-3"/>
        </w:rPr>
        <w:t> </w:t>
      </w:r>
      <w:r>
        <w:rPr>
          <w:color w:val="231F20"/>
          <w:spacing w:val="-2"/>
        </w:rPr>
        <w:t>воротник, </w:t>
      </w:r>
      <w:r>
        <w:rPr>
          <w:color w:val="231F20"/>
        </w:rPr>
        <w:t>во избежание дальнейшего повреждения </w:t>
      </w:r>
      <w:r>
        <w:rPr>
          <w:color w:val="231F20"/>
          <w:spacing w:val="-2"/>
        </w:rPr>
        <w:t>в</w:t>
      </w:r>
      <w:r>
        <w:rPr>
          <w:color w:val="231F20"/>
          <w:spacing w:val="-3"/>
        </w:rPr>
        <w:t> </w:t>
      </w:r>
      <w:r>
        <w:rPr>
          <w:color w:val="231F20"/>
          <w:spacing w:val="-2"/>
        </w:rPr>
        <w:t>результате</w:t>
      </w:r>
      <w:r>
        <w:rPr>
          <w:color w:val="231F20"/>
          <w:spacing w:val="-3"/>
        </w:rPr>
        <w:t> </w:t>
      </w:r>
      <w:r>
        <w:rPr>
          <w:color w:val="231F20"/>
          <w:spacing w:val="-2"/>
        </w:rPr>
        <w:t>подвижности</w:t>
      </w:r>
      <w:r>
        <w:rPr>
          <w:color w:val="231F20"/>
          <w:spacing w:val="-3"/>
        </w:rPr>
        <w:t> </w:t>
      </w:r>
      <w:r>
        <w:rPr>
          <w:color w:val="231F20"/>
          <w:spacing w:val="-2"/>
        </w:rPr>
        <w:t>шейного</w:t>
      </w:r>
      <w:r>
        <w:rPr>
          <w:color w:val="231F20"/>
          <w:spacing w:val="-3"/>
        </w:rPr>
        <w:t> </w:t>
      </w:r>
      <w:r>
        <w:rPr>
          <w:color w:val="231F20"/>
          <w:spacing w:val="-2"/>
        </w:rPr>
        <w:t>отде− </w:t>
      </w:r>
      <w:r>
        <w:rPr>
          <w:color w:val="231F20"/>
        </w:rPr>
        <w:t>ла</w:t>
      </w:r>
      <w:r>
        <w:rPr>
          <w:color w:val="231F20"/>
          <w:spacing w:val="-12"/>
        </w:rPr>
        <w:t> </w:t>
      </w:r>
      <w:r>
        <w:rPr>
          <w:color w:val="231F20"/>
        </w:rPr>
        <w:t>позвоночника.</w:t>
      </w:r>
      <w:r>
        <w:rPr>
          <w:color w:val="231F20"/>
          <w:spacing w:val="-11"/>
        </w:rPr>
        <w:t> </w:t>
      </w:r>
      <w:r>
        <w:rPr>
          <w:color w:val="231F20"/>
        </w:rPr>
        <w:t>Однако</w:t>
      </w:r>
      <w:r>
        <w:rPr>
          <w:color w:val="231F20"/>
          <w:spacing w:val="-11"/>
        </w:rPr>
        <w:t> </w:t>
      </w:r>
      <w:r>
        <w:rPr>
          <w:color w:val="231F20"/>
        </w:rPr>
        <w:t>это</w:t>
      </w:r>
      <w:r>
        <w:rPr>
          <w:color w:val="231F20"/>
          <w:spacing w:val="-11"/>
        </w:rPr>
        <w:t> </w:t>
      </w:r>
      <w:r>
        <w:rPr>
          <w:color w:val="231F20"/>
        </w:rPr>
        <w:t>вмешатель− ство</w:t>
      </w:r>
      <w:r>
        <w:rPr>
          <w:color w:val="231F20"/>
          <w:spacing w:val="-12"/>
        </w:rPr>
        <w:t> </w:t>
      </w:r>
      <w:r>
        <w:rPr>
          <w:color w:val="231F20"/>
        </w:rPr>
        <w:t>было</w:t>
      </w:r>
      <w:r>
        <w:rPr>
          <w:color w:val="231F20"/>
          <w:spacing w:val="-11"/>
        </w:rPr>
        <w:t> </w:t>
      </w:r>
      <w:r>
        <w:rPr>
          <w:color w:val="231F20"/>
        </w:rPr>
        <w:t>основано</w:t>
      </w:r>
      <w:r>
        <w:rPr>
          <w:color w:val="231F20"/>
          <w:spacing w:val="-11"/>
        </w:rPr>
        <w:t> </w:t>
      </w:r>
      <w:r>
        <w:rPr>
          <w:color w:val="231F20"/>
        </w:rPr>
        <w:t>скорее</w:t>
      </w:r>
      <w:r>
        <w:rPr>
          <w:color w:val="231F20"/>
          <w:spacing w:val="-11"/>
        </w:rPr>
        <w:t> </w:t>
      </w:r>
      <w:r>
        <w:rPr>
          <w:color w:val="231F20"/>
        </w:rPr>
        <w:t>на</w:t>
      </w:r>
      <w:r>
        <w:rPr>
          <w:color w:val="231F20"/>
          <w:spacing w:val="-12"/>
        </w:rPr>
        <w:t> </w:t>
      </w:r>
      <w:r>
        <w:rPr>
          <w:color w:val="231F20"/>
        </w:rPr>
        <w:t>консенсусе и</w:t>
      </w:r>
      <w:r>
        <w:rPr>
          <w:color w:val="231F20"/>
          <w:spacing w:val="-5"/>
        </w:rPr>
        <w:t> </w:t>
      </w:r>
      <w:r>
        <w:rPr>
          <w:color w:val="231F20"/>
        </w:rPr>
        <w:t>мнении,</w:t>
      </w:r>
      <w:r>
        <w:rPr>
          <w:color w:val="231F20"/>
          <w:spacing w:val="-5"/>
        </w:rPr>
        <w:t> </w:t>
      </w:r>
      <w:r>
        <w:rPr>
          <w:color w:val="231F20"/>
        </w:rPr>
        <w:t>чем</w:t>
      </w:r>
      <w:r>
        <w:rPr>
          <w:color w:val="231F20"/>
          <w:spacing w:val="-5"/>
        </w:rPr>
        <w:t> </w:t>
      </w:r>
      <w:r>
        <w:rPr>
          <w:color w:val="231F20"/>
        </w:rPr>
        <w:t>на</w:t>
      </w:r>
      <w:r>
        <w:rPr>
          <w:color w:val="231F20"/>
          <w:spacing w:val="-5"/>
        </w:rPr>
        <w:t> </w:t>
      </w:r>
      <w:r>
        <w:rPr>
          <w:color w:val="231F20"/>
        </w:rPr>
        <w:t>научных</w:t>
      </w:r>
      <w:r>
        <w:rPr>
          <w:color w:val="231F20"/>
          <w:spacing w:val="-5"/>
        </w:rPr>
        <w:t> </w:t>
      </w:r>
      <w:r>
        <w:rPr>
          <w:color w:val="231F20"/>
        </w:rPr>
        <w:t>доказательст− вах.</w:t>
      </w:r>
      <w:r>
        <w:rPr>
          <w:color w:val="231F20"/>
          <w:position w:val="6"/>
          <w:sz w:val="9"/>
        </w:rPr>
        <w:t>891,892</w:t>
      </w:r>
      <w:r>
        <w:rPr>
          <w:color w:val="231F20"/>
          <w:spacing w:val="12"/>
          <w:position w:val="6"/>
          <w:sz w:val="9"/>
        </w:rPr>
        <w:t> </w:t>
      </w:r>
      <w:r>
        <w:rPr>
          <w:color w:val="231F20"/>
        </w:rPr>
        <w:t>Более</w:t>
      </w:r>
      <w:r>
        <w:rPr>
          <w:color w:val="231F20"/>
          <w:spacing w:val="-11"/>
        </w:rPr>
        <w:t> </w:t>
      </w:r>
      <w:r>
        <w:rPr>
          <w:color w:val="231F20"/>
        </w:rPr>
        <w:t>того,</w:t>
      </w:r>
      <w:r>
        <w:rPr>
          <w:color w:val="231F20"/>
          <w:spacing w:val="-11"/>
        </w:rPr>
        <w:t> </w:t>
      </w:r>
      <w:r>
        <w:rPr>
          <w:color w:val="231F20"/>
        </w:rPr>
        <w:t>было</w:t>
      </w:r>
      <w:r>
        <w:rPr>
          <w:color w:val="231F20"/>
          <w:spacing w:val="-11"/>
        </w:rPr>
        <w:t> </w:t>
      </w:r>
      <w:r>
        <w:rPr>
          <w:color w:val="231F20"/>
        </w:rPr>
        <w:t>продемонстри− ровано, что после применения шейного воротника</w:t>
      </w:r>
      <w:r>
        <w:rPr>
          <w:color w:val="231F20"/>
          <w:spacing w:val="-1"/>
        </w:rPr>
        <w:t> </w:t>
      </w:r>
      <w:r>
        <w:rPr>
          <w:color w:val="231F20"/>
        </w:rPr>
        <w:t>развиваются</w:t>
      </w:r>
      <w:r>
        <w:rPr>
          <w:color w:val="231F20"/>
          <w:spacing w:val="-1"/>
        </w:rPr>
        <w:t> </w:t>
      </w:r>
      <w:r>
        <w:rPr>
          <w:color w:val="231F20"/>
        </w:rPr>
        <w:t>клинически</w:t>
      </w:r>
      <w:r>
        <w:rPr>
          <w:color w:val="231F20"/>
          <w:spacing w:val="-1"/>
        </w:rPr>
        <w:t> </w:t>
      </w:r>
      <w:r>
        <w:rPr>
          <w:color w:val="231F20"/>
        </w:rPr>
        <w:t>зна− чимые неблагоприятные эффекты, такие как повышение внутричерепного давле− ния.</w:t>
      </w:r>
      <w:r>
        <w:rPr>
          <w:color w:val="231F20"/>
          <w:position w:val="6"/>
          <w:sz w:val="9"/>
        </w:rPr>
        <w:t>893–897</w:t>
      </w:r>
      <w:r>
        <w:rPr>
          <w:color w:val="231F20"/>
          <w:spacing w:val="39"/>
          <w:position w:val="6"/>
          <w:sz w:val="9"/>
        </w:rPr>
        <w:t> </w:t>
      </w:r>
      <w:r>
        <w:rPr>
          <w:color w:val="231F20"/>
        </w:rPr>
        <w:t>Рутинное применение шейного воротника</w:t>
      </w:r>
      <w:r>
        <w:rPr>
          <w:color w:val="231F20"/>
          <w:spacing w:val="-12"/>
        </w:rPr>
        <w:t> </w:t>
      </w:r>
      <w:r>
        <w:rPr>
          <w:color w:val="231F20"/>
        </w:rPr>
        <w:t>провайдерами</w:t>
      </w:r>
      <w:r>
        <w:rPr>
          <w:color w:val="231F20"/>
          <w:spacing w:val="-11"/>
        </w:rPr>
        <w:t> </w:t>
      </w:r>
      <w:r>
        <w:rPr>
          <w:color w:val="231F20"/>
        </w:rPr>
        <w:t>первой</w:t>
      </w:r>
      <w:r>
        <w:rPr>
          <w:color w:val="231F20"/>
          <w:spacing w:val="-11"/>
        </w:rPr>
        <w:t> </w:t>
      </w:r>
      <w:r>
        <w:rPr>
          <w:color w:val="231F20"/>
        </w:rPr>
        <w:t>помощи более</w:t>
      </w:r>
      <w:r>
        <w:rPr>
          <w:color w:val="231F20"/>
          <w:spacing w:val="-12"/>
        </w:rPr>
        <w:t> </w:t>
      </w:r>
      <w:r>
        <w:rPr>
          <w:color w:val="231F20"/>
        </w:rPr>
        <w:t>не</w:t>
      </w:r>
      <w:r>
        <w:rPr>
          <w:color w:val="231F20"/>
          <w:spacing w:val="-11"/>
        </w:rPr>
        <w:t> </w:t>
      </w:r>
      <w:r>
        <w:rPr>
          <w:color w:val="231F20"/>
        </w:rPr>
        <w:t>рекомендуется.</w:t>
      </w:r>
      <w:r>
        <w:rPr>
          <w:color w:val="231F20"/>
          <w:spacing w:val="-11"/>
        </w:rPr>
        <w:t> </w:t>
      </w:r>
      <w:r>
        <w:rPr>
          <w:color w:val="231F20"/>
        </w:rPr>
        <w:t>При</w:t>
      </w:r>
      <w:r>
        <w:rPr>
          <w:color w:val="231F20"/>
          <w:spacing w:val="-11"/>
        </w:rPr>
        <w:t> </w:t>
      </w:r>
      <w:r>
        <w:rPr>
          <w:color w:val="231F20"/>
        </w:rPr>
        <w:t>подозрении на повреждение шейного отдела позво− ночника, поддержка головы вручную в положении, ограничивающим угловое смещение</w:t>
      </w:r>
      <w:r>
        <w:rPr>
          <w:color w:val="231F20"/>
          <w:spacing w:val="-12"/>
        </w:rPr>
        <w:t> </w:t>
      </w:r>
      <w:r>
        <w:rPr>
          <w:color w:val="231F20"/>
        </w:rPr>
        <w:t>до</w:t>
      </w:r>
      <w:r>
        <w:rPr>
          <w:color w:val="231F20"/>
          <w:spacing w:val="-11"/>
        </w:rPr>
        <w:t> </w:t>
      </w:r>
      <w:r>
        <w:rPr>
          <w:color w:val="231F20"/>
        </w:rPr>
        <w:t>прибытия</w:t>
      </w:r>
      <w:r>
        <w:rPr>
          <w:color w:val="231F20"/>
          <w:spacing w:val="-11"/>
        </w:rPr>
        <w:t> </w:t>
      </w:r>
      <w:r>
        <w:rPr>
          <w:color w:val="231F20"/>
        </w:rPr>
        <w:t>опытных</w:t>
      </w:r>
      <w:r>
        <w:rPr>
          <w:color w:val="231F20"/>
          <w:spacing w:val="-11"/>
        </w:rPr>
        <w:t> </w:t>
      </w:r>
      <w:r>
        <w:rPr>
          <w:color w:val="231F20"/>
        </w:rPr>
        <w:t>специа− листов экстренных служб.</w:t>
      </w:r>
    </w:p>
    <w:p>
      <w:pPr>
        <w:pStyle w:val="Heading4"/>
        <w:spacing w:line="226" w:lineRule="exact" w:before="71"/>
      </w:pPr>
      <w:r>
        <w:rPr>
          <w:color w:val="9BCB52"/>
          <w:w w:val="85"/>
        </w:rPr>
        <w:t>Распознавание</w:t>
      </w:r>
      <w:r>
        <w:rPr>
          <w:color w:val="9BCB52"/>
          <w:spacing w:val="19"/>
        </w:rPr>
        <w:t> </w:t>
      </w:r>
      <w:r>
        <w:rPr>
          <w:color w:val="9BCB52"/>
          <w:spacing w:val="-2"/>
        </w:rPr>
        <w:t>сотрясения</w:t>
      </w:r>
    </w:p>
    <w:p>
      <w:pPr>
        <w:spacing w:line="226" w:lineRule="exact" w:before="0"/>
        <w:ind w:left="0" w:right="0" w:firstLine="0"/>
        <w:jc w:val="right"/>
        <w:rPr>
          <w:rFonts w:ascii="Trebuchet MS" w:hAnsi="Trebuchet MS"/>
          <w:i/>
          <w:sz w:val="20"/>
        </w:rPr>
      </w:pPr>
      <w:r>
        <w:rPr>
          <w:rFonts w:ascii="Trebuchet MS" w:hAnsi="Trebuchet MS"/>
          <w:i/>
          <w:color w:val="9BCB52"/>
          <w:w w:val="85"/>
          <w:sz w:val="20"/>
        </w:rPr>
        <w:t>головного</w:t>
      </w:r>
      <w:r>
        <w:rPr>
          <w:rFonts w:ascii="Trebuchet MS" w:hAnsi="Trebuchet MS"/>
          <w:i/>
          <w:color w:val="9BCB52"/>
          <w:spacing w:val="1"/>
          <w:sz w:val="20"/>
        </w:rPr>
        <w:t> </w:t>
      </w:r>
      <w:r>
        <w:rPr>
          <w:rFonts w:ascii="Trebuchet MS" w:hAnsi="Trebuchet MS"/>
          <w:i/>
          <w:color w:val="9BCB52"/>
          <w:spacing w:val="-2"/>
          <w:w w:val="95"/>
          <w:sz w:val="20"/>
        </w:rPr>
        <w:t>мозга</w:t>
      </w:r>
    </w:p>
    <w:p>
      <w:pPr>
        <w:pStyle w:val="BodyText"/>
        <w:spacing w:line="278" w:lineRule="auto" w:before="194"/>
        <w:ind w:left="250" w:firstLine="453"/>
      </w:pPr>
      <w:r>
        <w:rPr>
          <w:color w:val="231F20"/>
        </w:rPr>
        <w:t>Хотя система баллов сотрясения </w:t>
      </w:r>
      <w:r>
        <w:rPr>
          <w:color w:val="231F20"/>
          <w:spacing w:val="-4"/>
        </w:rPr>
        <w:t>оказывает</w:t>
      </w:r>
      <w:r>
        <w:rPr>
          <w:color w:val="231F20"/>
          <w:spacing w:val="-2"/>
        </w:rPr>
        <w:t> </w:t>
      </w:r>
      <w:r>
        <w:rPr>
          <w:color w:val="231F20"/>
          <w:spacing w:val="-4"/>
        </w:rPr>
        <w:t>большую</w:t>
      </w:r>
      <w:r>
        <w:rPr>
          <w:color w:val="231F20"/>
          <w:spacing w:val="-1"/>
        </w:rPr>
        <w:t> </w:t>
      </w:r>
      <w:r>
        <w:rPr>
          <w:color w:val="231F20"/>
          <w:spacing w:val="-4"/>
        </w:rPr>
        <w:t>помощь</w:t>
      </w:r>
      <w:r>
        <w:rPr>
          <w:color w:val="231F20"/>
          <w:spacing w:val="-1"/>
        </w:rPr>
        <w:t> </w:t>
      </w:r>
      <w:r>
        <w:rPr>
          <w:color w:val="231F20"/>
          <w:spacing w:val="-4"/>
        </w:rPr>
        <w:t>провайдерам</w:t>
      </w:r>
    </w:p>
    <w:p>
      <w:pPr>
        <w:pStyle w:val="BodyText"/>
        <w:spacing w:line="278" w:lineRule="auto" w:before="163"/>
        <w:ind w:left="197" w:right="130"/>
      </w:pPr>
      <w:r>
        <w:rPr/>
        <w:br w:type="column"/>
      </w:r>
      <w:r>
        <w:rPr>
          <w:color w:val="231F20"/>
        </w:rPr>
        <w:t>первой помощи в распознавании сотря− сения</w:t>
      </w:r>
      <w:r>
        <w:rPr>
          <w:color w:val="231F20"/>
          <w:spacing w:val="-3"/>
        </w:rPr>
        <w:t> </w:t>
      </w:r>
      <w:r>
        <w:rPr>
          <w:color w:val="231F20"/>
        </w:rPr>
        <w:t>головного</w:t>
      </w:r>
      <w:r>
        <w:rPr>
          <w:color w:val="231F20"/>
          <w:spacing w:val="-3"/>
        </w:rPr>
        <w:t> </w:t>
      </w:r>
      <w:r>
        <w:rPr>
          <w:color w:val="231F20"/>
        </w:rPr>
        <w:t>мозга,</w:t>
      </w:r>
      <w:r>
        <w:rPr>
          <w:color w:val="231F20"/>
          <w:position w:val="6"/>
          <w:sz w:val="9"/>
        </w:rPr>
        <w:t>898</w:t>
      </w:r>
      <w:r>
        <w:rPr>
          <w:color w:val="231F20"/>
          <w:spacing w:val="19"/>
          <w:position w:val="6"/>
          <w:sz w:val="9"/>
        </w:rPr>
        <w:t> </w:t>
      </w:r>
      <w:r>
        <w:rPr>
          <w:color w:val="231F20"/>
        </w:rPr>
        <w:t>в</w:t>
      </w:r>
      <w:r>
        <w:rPr>
          <w:color w:val="231F20"/>
          <w:spacing w:val="-3"/>
        </w:rPr>
        <w:t> </w:t>
      </w:r>
      <w:r>
        <w:rPr>
          <w:color w:val="231F20"/>
        </w:rPr>
        <w:t>повседневной клинической практике, простой под− твержденной</w:t>
      </w:r>
      <w:r>
        <w:rPr>
          <w:color w:val="231F20"/>
          <w:spacing w:val="-1"/>
        </w:rPr>
        <w:t> </w:t>
      </w:r>
      <w:r>
        <w:rPr>
          <w:color w:val="231F20"/>
        </w:rPr>
        <w:t>системы</w:t>
      </w:r>
      <w:r>
        <w:rPr>
          <w:color w:val="231F20"/>
          <w:spacing w:val="-1"/>
        </w:rPr>
        <w:t> </w:t>
      </w:r>
      <w:r>
        <w:rPr>
          <w:color w:val="231F20"/>
        </w:rPr>
        <w:t>баллов</w:t>
      </w:r>
      <w:r>
        <w:rPr>
          <w:color w:val="231F20"/>
          <w:spacing w:val="-1"/>
        </w:rPr>
        <w:t> </w:t>
      </w:r>
      <w:r>
        <w:rPr>
          <w:color w:val="231F20"/>
        </w:rPr>
        <w:t>нет.</w:t>
      </w:r>
      <w:r>
        <w:rPr>
          <w:color w:val="231F20"/>
          <w:spacing w:val="-1"/>
        </w:rPr>
        <w:t> </w:t>
      </w:r>
      <w:r>
        <w:rPr>
          <w:color w:val="231F20"/>
        </w:rPr>
        <w:t>Пост− радавших с подозрением на сотрясение головного мозга должен осмотреть про− </w:t>
      </w:r>
      <w:r>
        <w:rPr>
          <w:color w:val="231F20"/>
          <w:spacing w:val="-2"/>
        </w:rPr>
        <w:t>фессионал.</w:t>
      </w:r>
    </w:p>
    <w:p>
      <w:pPr>
        <w:pStyle w:val="Heading4"/>
        <w:ind w:right="134"/>
      </w:pPr>
      <w:r>
        <w:rPr>
          <w:color w:val="9BCB52"/>
          <w:spacing w:val="-2"/>
          <w:w w:val="85"/>
        </w:rPr>
        <w:t>Охлаждение</w:t>
      </w:r>
      <w:r>
        <w:rPr>
          <w:color w:val="9BCB52"/>
          <w:spacing w:val="1"/>
        </w:rPr>
        <w:t> </w:t>
      </w:r>
      <w:r>
        <w:rPr>
          <w:color w:val="9BCB52"/>
          <w:spacing w:val="-2"/>
          <w:w w:val="95"/>
        </w:rPr>
        <w:t>ожогов</w:t>
      </w:r>
    </w:p>
    <w:p>
      <w:pPr>
        <w:pStyle w:val="BodyText"/>
        <w:spacing w:line="278" w:lineRule="auto" w:before="174"/>
        <w:ind w:left="197" w:right="134" w:firstLine="453"/>
      </w:pPr>
      <w:r>
        <w:rPr>
          <w:color w:val="231F20"/>
        </w:rPr>
        <w:t>Немедленное</w:t>
      </w:r>
      <w:r>
        <w:rPr>
          <w:color w:val="231F20"/>
          <w:spacing w:val="-12"/>
        </w:rPr>
        <w:t> </w:t>
      </w:r>
      <w:r>
        <w:rPr>
          <w:color w:val="231F20"/>
        </w:rPr>
        <w:t>активное</w:t>
      </w:r>
      <w:r>
        <w:rPr>
          <w:color w:val="231F20"/>
          <w:spacing w:val="-11"/>
        </w:rPr>
        <w:t> </w:t>
      </w:r>
      <w:r>
        <w:rPr>
          <w:color w:val="231F20"/>
        </w:rPr>
        <w:t>охлаждение термических ожогов, определяемое как </w:t>
      </w:r>
      <w:r>
        <w:rPr>
          <w:color w:val="231F20"/>
          <w:spacing w:val="-6"/>
        </w:rPr>
        <w:t>применение</w:t>
      </w:r>
      <w:r>
        <w:rPr>
          <w:color w:val="231F20"/>
        </w:rPr>
        <w:t> </w:t>
      </w:r>
      <w:r>
        <w:rPr>
          <w:color w:val="231F20"/>
          <w:spacing w:val="-6"/>
        </w:rPr>
        <w:t>любого</w:t>
      </w:r>
      <w:r>
        <w:rPr>
          <w:color w:val="231F20"/>
        </w:rPr>
        <w:t> </w:t>
      </w:r>
      <w:r>
        <w:rPr>
          <w:color w:val="231F20"/>
          <w:spacing w:val="-6"/>
        </w:rPr>
        <w:t>метода</w:t>
      </w:r>
      <w:r>
        <w:rPr>
          <w:color w:val="231F20"/>
        </w:rPr>
        <w:t> </w:t>
      </w:r>
      <w:r>
        <w:rPr>
          <w:color w:val="231F20"/>
          <w:spacing w:val="-6"/>
        </w:rPr>
        <w:t>снижения</w:t>
      </w:r>
      <w:r>
        <w:rPr>
          <w:color w:val="231F20"/>
        </w:rPr>
        <w:t> </w:t>
      </w:r>
      <w:r>
        <w:rPr>
          <w:color w:val="231F20"/>
          <w:spacing w:val="-6"/>
        </w:rPr>
        <w:t>тем−</w:t>
      </w:r>
      <w:r>
        <w:rPr>
          <w:color w:val="231F20"/>
          <w:spacing w:val="-4"/>
        </w:rPr>
        <w:t> пературы</w:t>
      </w:r>
      <w:r>
        <w:rPr>
          <w:color w:val="231F20"/>
          <w:spacing w:val="-5"/>
        </w:rPr>
        <w:t> </w:t>
      </w:r>
      <w:r>
        <w:rPr>
          <w:color w:val="231F20"/>
          <w:spacing w:val="-4"/>
        </w:rPr>
        <w:t>местных</w:t>
      </w:r>
      <w:r>
        <w:rPr>
          <w:color w:val="231F20"/>
          <w:spacing w:val="-5"/>
        </w:rPr>
        <w:t> </w:t>
      </w:r>
      <w:r>
        <w:rPr>
          <w:color w:val="231F20"/>
          <w:spacing w:val="-4"/>
        </w:rPr>
        <w:t>тканей,</w:t>
      </w:r>
      <w:r>
        <w:rPr>
          <w:color w:val="231F20"/>
          <w:spacing w:val="-5"/>
        </w:rPr>
        <w:t> </w:t>
      </w:r>
      <w:r>
        <w:rPr>
          <w:color w:val="231F20"/>
          <w:spacing w:val="-4"/>
        </w:rPr>
        <w:t>типичная</w:t>
      </w:r>
      <w:r>
        <w:rPr>
          <w:color w:val="231F20"/>
          <w:spacing w:val="-5"/>
        </w:rPr>
        <w:t> </w:t>
      </w:r>
      <w:r>
        <w:rPr>
          <w:color w:val="231F20"/>
          <w:spacing w:val="-4"/>
        </w:rPr>
        <w:t>реко− </w:t>
      </w:r>
      <w:r>
        <w:rPr>
          <w:color w:val="231F20"/>
        </w:rPr>
        <w:t>мендация по первой помощи уже много </w:t>
      </w:r>
      <w:r>
        <w:rPr>
          <w:color w:val="231F20"/>
          <w:spacing w:val="-2"/>
        </w:rPr>
        <w:t>лет.</w:t>
      </w:r>
      <w:r>
        <w:rPr>
          <w:color w:val="231F20"/>
          <w:spacing w:val="-10"/>
        </w:rPr>
        <w:t> </w:t>
      </w:r>
      <w:r>
        <w:rPr>
          <w:color w:val="231F20"/>
          <w:spacing w:val="-2"/>
        </w:rPr>
        <w:t>Охлаждение</w:t>
      </w:r>
      <w:r>
        <w:rPr>
          <w:color w:val="231F20"/>
          <w:spacing w:val="-9"/>
        </w:rPr>
        <w:t> </w:t>
      </w:r>
      <w:r>
        <w:rPr>
          <w:color w:val="231F20"/>
          <w:spacing w:val="-2"/>
        </w:rPr>
        <w:t>термических</w:t>
      </w:r>
      <w:r>
        <w:rPr>
          <w:color w:val="231F20"/>
          <w:spacing w:val="-9"/>
        </w:rPr>
        <w:t> </w:t>
      </w:r>
      <w:r>
        <w:rPr>
          <w:color w:val="231F20"/>
          <w:spacing w:val="-2"/>
        </w:rPr>
        <w:t>ожогов</w:t>
      </w:r>
      <w:r>
        <w:rPr>
          <w:color w:val="231F20"/>
          <w:spacing w:val="-9"/>
        </w:rPr>
        <w:t> </w:t>
      </w:r>
      <w:r>
        <w:rPr>
          <w:color w:val="231F20"/>
          <w:spacing w:val="-2"/>
        </w:rPr>
        <w:t>бу− дет</w:t>
      </w:r>
      <w:r>
        <w:rPr>
          <w:color w:val="231F20"/>
          <w:spacing w:val="-2"/>
        </w:rPr>
        <w:t> минимизировать</w:t>
      </w:r>
      <w:r>
        <w:rPr>
          <w:color w:val="231F20"/>
          <w:spacing w:val="-2"/>
        </w:rPr>
        <w:t> окончательную</w:t>
      </w:r>
      <w:r>
        <w:rPr>
          <w:color w:val="231F20"/>
          <w:spacing w:val="-2"/>
        </w:rPr>
        <w:t> глу− </w:t>
      </w:r>
      <w:r>
        <w:rPr>
          <w:color w:val="231F20"/>
          <w:spacing w:val="-4"/>
        </w:rPr>
        <w:t>бину</w:t>
      </w:r>
      <w:r>
        <w:rPr>
          <w:color w:val="231F20"/>
          <w:spacing w:val="-8"/>
        </w:rPr>
        <w:t> </w:t>
      </w:r>
      <w:r>
        <w:rPr>
          <w:color w:val="231F20"/>
          <w:spacing w:val="-4"/>
        </w:rPr>
        <w:t>ожога</w:t>
      </w:r>
      <w:r>
        <w:rPr>
          <w:color w:val="231F20"/>
          <w:spacing w:val="-4"/>
          <w:position w:val="6"/>
          <w:sz w:val="9"/>
        </w:rPr>
        <w:t>899,900</w:t>
      </w:r>
      <w:r>
        <w:rPr>
          <w:color w:val="231F20"/>
          <w:spacing w:val="-1"/>
          <w:position w:val="6"/>
          <w:sz w:val="9"/>
        </w:rPr>
        <w:t> </w:t>
      </w:r>
      <w:r>
        <w:rPr>
          <w:color w:val="231F20"/>
          <w:spacing w:val="-4"/>
        </w:rPr>
        <w:t>и,</w:t>
      </w:r>
      <w:r>
        <w:rPr>
          <w:color w:val="231F20"/>
          <w:spacing w:val="-8"/>
        </w:rPr>
        <w:t> </w:t>
      </w:r>
      <w:r>
        <w:rPr>
          <w:color w:val="231F20"/>
          <w:spacing w:val="-4"/>
        </w:rPr>
        <w:t>вероятно,</w:t>
      </w:r>
      <w:r>
        <w:rPr>
          <w:color w:val="231F20"/>
          <w:spacing w:val="-7"/>
        </w:rPr>
        <w:t> </w:t>
      </w:r>
      <w:r>
        <w:rPr>
          <w:color w:val="231F20"/>
          <w:spacing w:val="-4"/>
        </w:rPr>
        <w:t>уменьшит</w:t>
      </w:r>
      <w:r>
        <w:rPr>
          <w:color w:val="231F20"/>
          <w:spacing w:val="-7"/>
        </w:rPr>
        <w:t> </w:t>
      </w:r>
      <w:r>
        <w:rPr>
          <w:color w:val="231F20"/>
          <w:spacing w:val="-4"/>
        </w:rPr>
        <w:t>чис− ло пациентов, которым действительно по− </w:t>
      </w:r>
      <w:r>
        <w:rPr>
          <w:color w:val="231F20"/>
        </w:rPr>
        <w:t>требуется</w:t>
      </w:r>
      <w:r>
        <w:rPr>
          <w:color w:val="231F20"/>
          <w:spacing w:val="-12"/>
        </w:rPr>
        <w:t> </w:t>
      </w:r>
      <w:r>
        <w:rPr>
          <w:color w:val="231F20"/>
        </w:rPr>
        <w:t>госпитализация.</w:t>
      </w:r>
      <w:r>
        <w:rPr>
          <w:color w:val="231F20"/>
          <w:position w:val="6"/>
          <w:sz w:val="9"/>
        </w:rPr>
        <w:t>901</w:t>
      </w:r>
      <w:r>
        <w:rPr>
          <w:color w:val="231F20"/>
          <w:spacing w:val="-5"/>
          <w:position w:val="6"/>
          <w:sz w:val="9"/>
        </w:rPr>
        <w:t> </w:t>
      </w:r>
      <w:r>
        <w:rPr>
          <w:color w:val="231F20"/>
        </w:rPr>
        <w:t>Другие</w:t>
      </w:r>
      <w:r>
        <w:rPr>
          <w:color w:val="231F20"/>
          <w:spacing w:val="-12"/>
        </w:rPr>
        <w:t> </w:t>
      </w:r>
      <w:r>
        <w:rPr>
          <w:color w:val="231F20"/>
        </w:rPr>
        <w:t>пре− имущества, ожидаемые от </w:t>
      </w:r>
      <w:r>
        <w:rPr>
          <w:color w:val="231F20"/>
        </w:rPr>
        <w:t>охлаждения, включают обезболивание и уменьшение отека,</w:t>
      </w:r>
      <w:r>
        <w:rPr>
          <w:color w:val="231F20"/>
          <w:spacing w:val="-12"/>
        </w:rPr>
        <w:t> </w:t>
      </w:r>
      <w:r>
        <w:rPr>
          <w:color w:val="231F20"/>
        </w:rPr>
        <w:t>снижение</w:t>
      </w:r>
      <w:r>
        <w:rPr>
          <w:color w:val="231F20"/>
          <w:spacing w:val="-11"/>
        </w:rPr>
        <w:t> </w:t>
      </w:r>
      <w:r>
        <w:rPr>
          <w:color w:val="231F20"/>
        </w:rPr>
        <w:t>частоты</w:t>
      </w:r>
      <w:r>
        <w:rPr>
          <w:color w:val="231F20"/>
          <w:spacing w:val="-11"/>
        </w:rPr>
        <w:t> </w:t>
      </w:r>
      <w:r>
        <w:rPr>
          <w:color w:val="231F20"/>
        </w:rPr>
        <w:t>инфицирования и ускорение заживления раны.</w:t>
      </w:r>
    </w:p>
    <w:p>
      <w:pPr>
        <w:pStyle w:val="BodyText"/>
        <w:spacing w:line="278" w:lineRule="auto"/>
        <w:ind w:left="197" w:right="134" w:firstLine="453"/>
      </w:pPr>
      <w:r>
        <w:rPr>
          <w:color w:val="231F20"/>
        </w:rPr>
        <w:t>Следует</w:t>
      </w:r>
      <w:r>
        <w:rPr>
          <w:color w:val="231F20"/>
          <w:spacing w:val="-10"/>
        </w:rPr>
        <w:t> </w:t>
      </w:r>
      <w:r>
        <w:rPr>
          <w:color w:val="231F20"/>
        </w:rPr>
        <w:t>начать</w:t>
      </w:r>
      <w:r>
        <w:rPr>
          <w:color w:val="231F20"/>
          <w:spacing w:val="-10"/>
        </w:rPr>
        <w:t> </w:t>
      </w:r>
      <w:r>
        <w:rPr>
          <w:color w:val="231F20"/>
        </w:rPr>
        <w:t>активное</w:t>
      </w:r>
      <w:r>
        <w:rPr>
          <w:color w:val="231F20"/>
          <w:spacing w:val="-10"/>
        </w:rPr>
        <w:t> </w:t>
      </w:r>
      <w:r>
        <w:rPr>
          <w:color w:val="231F20"/>
        </w:rPr>
        <w:t>охлажде− ние термического ожога как можно ско− </w:t>
      </w:r>
      <w:r>
        <w:rPr>
          <w:color w:val="231F20"/>
          <w:spacing w:val="-2"/>
        </w:rPr>
        <w:t>рее,</w:t>
      </w:r>
      <w:r>
        <w:rPr>
          <w:color w:val="231F20"/>
          <w:spacing w:val="-6"/>
        </w:rPr>
        <w:t> </w:t>
      </w:r>
      <w:r>
        <w:rPr>
          <w:color w:val="231F20"/>
          <w:spacing w:val="-2"/>
        </w:rPr>
        <w:t>и</w:t>
      </w:r>
      <w:r>
        <w:rPr>
          <w:color w:val="231F20"/>
          <w:spacing w:val="-6"/>
        </w:rPr>
        <w:t> </w:t>
      </w:r>
      <w:r>
        <w:rPr>
          <w:color w:val="231F20"/>
          <w:spacing w:val="-2"/>
        </w:rPr>
        <w:t>продолжать</w:t>
      </w:r>
      <w:r>
        <w:rPr>
          <w:color w:val="231F20"/>
          <w:spacing w:val="-6"/>
        </w:rPr>
        <w:t> </w:t>
      </w:r>
      <w:r>
        <w:rPr>
          <w:color w:val="231F20"/>
          <w:spacing w:val="-2"/>
        </w:rPr>
        <w:t>его</w:t>
      </w:r>
      <w:r>
        <w:rPr>
          <w:color w:val="231F20"/>
          <w:spacing w:val="-6"/>
        </w:rPr>
        <w:t> </w:t>
      </w:r>
      <w:r>
        <w:rPr>
          <w:color w:val="231F20"/>
          <w:spacing w:val="-2"/>
        </w:rPr>
        <w:t>минимум</w:t>
      </w:r>
      <w:r>
        <w:rPr>
          <w:color w:val="231F20"/>
          <w:spacing w:val="-6"/>
        </w:rPr>
        <w:t> </w:t>
      </w:r>
      <w:r>
        <w:rPr>
          <w:color w:val="231F20"/>
          <w:spacing w:val="-2"/>
        </w:rPr>
        <w:t>10</w:t>
      </w:r>
      <w:r>
        <w:rPr>
          <w:color w:val="231F20"/>
          <w:spacing w:val="-6"/>
        </w:rPr>
        <w:t> </w:t>
      </w:r>
      <w:r>
        <w:rPr>
          <w:color w:val="231F20"/>
          <w:spacing w:val="-2"/>
        </w:rPr>
        <w:t>минут, </w:t>
      </w:r>
      <w:r>
        <w:rPr>
          <w:color w:val="231F20"/>
        </w:rPr>
        <w:t>используя воду. При охлаждении боль− ших термических ожогов или ожогов у маленьких детей необходима осторож− ность, чтобы не вызвать гипотермию.</w:t>
      </w:r>
    </w:p>
    <w:p>
      <w:pPr>
        <w:pStyle w:val="Heading4"/>
        <w:spacing w:before="72"/>
        <w:ind w:right="134"/>
      </w:pPr>
      <w:r>
        <w:rPr>
          <w:color w:val="9BCB52"/>
          <w:w w:val="85"/>
        </w:rPr>
        <w:t>Наложение</w:t>
      </w:r>
      <w:r>
        <w:rPr>
          <w:color w:val="9BCB52"/>
          <w:spacing w:val="2"/>
        </w:rPr>
        <w:t> </w:t>
      </w:r>
      <w:r>
        <w:rPr>
          <w:color w:val="9BCB52"/>
          <w:w w:val="85"/>
        </w:rPr>
        <w:t>повязок</w:t>
      </w:r>
      <w:r>
        <w:rPr>
          <w:color w:val="9BCB52"/>
          <w:spacing w:val="2"/>
        </w:rPr>
        <w:t> </w:t>
      </w:r>
      <w:r>
        <w:rPr>
          <w:color w:val="9BCB52"/>
          <w:w w:val="85"/>
        </w:rPr>
        <w:t>на</w:t>
      </w:r>
      <w:r>
        <w:rPr>
          <w:color w:val="9BCB52"/>
          <w:spacing w:val="2"/>
        </w:rPr>
        <w:t> </w:t>
      </w:r>
      <w:r>
        <w:rPr>
          <w:color w:val="9BCB52"/>
          <w:spacing w:val="-2"/>
          <w:w w:val="85"/>
        </w:rPr>
        <w:t>ожоги</w:t>
      </w:r>
    </w:p>
    <w:p>
      <w:pPr>
        <w:pStyle w:val="BodyText"/>
        <w:spacing w:line="278" w:lineRule="auto" w:before="174"/>
        <w:ind w:left="197" w:right="137" w:firstLine="453"/>
      </w:pPr>
      <w:r>
        <w:rPr>
          <w:color w:val="231F20"/>
          <w:spacing w:val="-4"/>
        </w:rPr>
        <w:t>Существует</w:t>
      </w:r>
      <w:r>
        <w:rPr>
          <w:color w:val="231F20"/>
          <w:spacing w:val="-8"/>
        </w:rPr>
        <w:t> </w:t>
      </w:r>
      <w:r>
        <w:rPr>
          <w:color w:val="231F20"/>
          <w:spacing w:val="-4"/>
        </w:rPr>
        <w:t>широкий</w:t>
      </w:r>
      <w:r>
        <w:rPr>
          <w:color w:val="231F20"/>
          <w:spacing w:val="-7"/>
        </w:rPr>
        <w:t> </w:t>
      </w:r>
      <w:r>
        <w:rPr>
          <w:color w:val="231F20"/>
          <w:spacing w:val="-4"/>
        </w:rPr>
        <w:t>выбор</w:t>
      </w:r>
      <w:r>
        <w:rPr>
          <w:color w:val="231F20"/>
          <w:spacing w:val="-7"/>
        </w:rPr>
        <w:t> </w:t>
      </w:r>
      <w:r>
        <w:rPr>
          <w:color w:val="231F20"/>
          <w:spacing w:val="-4"/>
        </w:rPr>
        <w:t>повязок </w:t>
      </w:r>
      <w:r>
        <w:rPr>
          <w:color w:val="231F20"/>
        </w:rPr>
        <w:t>для</w:t>
      </w:r>
      <w:r>
        <w:rPr>
          <w:color w:val="231F20"/>
          <w:spacing w:val="-12"/>
        </w:rPr>
        <w:t> </w:t>
      </w:r>
      <w:r>
        <w:rPr>
          <w:color w:val="231F20"/>
        </w:rPr>
        <w:t>ожогов,</w:t>
      </w:r>
      <w:r>
        <w:rPr>
          <w:color w:val="231F20"/>
          <w:position w:val="6"/>
          <w:sz w:val="9"/>
        </w:rPr>
        <w:t>902</w:t>
      </w:r>
      <w:r>
        <w:rPr>
          <w:color w:val="231F20"/>
          <w:spacing w:val="11"/>
          <w:position w:val="6"/>
          <w:sz w:val="9"/>
        </w:rPr>
        <w:t> </w:t>
      </w:r>
      <w:r>
        <w:rPr>
          <w:color w:val="231F20"/>
        </w:rPr>
        <w:t>но</w:t>
      </w:r>
      <w:r>
        <w:rPr>
          <w:color w:val="231F20"/>
          <w:spacing w:val="-12"/>
        </w:rPr>
        <w:t> </w:t>
      </w:r>
      <w:r>
        <w:rPr>
          <w:color w:val="231F20"/>
        </w:rPr>
        <w:t>не</w:t>
      </w:r>
      <w:r>
        <w:rPr>
          <w:color w:val="231F20"/>
          <w:spacing w:val="-11"/>
        </w:rPr>
        <w:t> </w:t>
      </w:r>
      <w:r>
        <w:rPr>
          <w:color w:val="231F20"/>
        </w:rPr>
        <w:t>было</w:t>
      </w:r>
      <w:r>
        <w:rPr>
          <w:color w:val="231F20"/>
          <w:spacing w:val="-11"/>
        </w:rPr>
        <w:t> </w:t>
      </w:r>
      <w:r>
        <w:rPr>
          <w:color w:val="231F20"/>
        </w:rPr>
        <w:t>получено</w:t>
      </w:r>
      <w:r>
        <w:rPr>
          <w:color w:val="231F20"/>
          <w:spacing w:val="-11"/>
        </w:rPr>
        <w:t> </w:t>
      </w:r>
      <w:r>
        <w:rPr>
          <w:color w:val="231F20"/>
        </w:rPr>
        <w:t>науч− </w:t>
      </w:r>
      <w:r>
        <w:rPr>
          <w:color w:val="231F20"/>
          <w:spacing w:val="-4"/>
        </w:rPr>
        <w:t>ных</w:t>
      </w:r>
      <w:r>
        <w:rPr>
          <w:color w:val="231F20"/>
          <w:spacing w:val="-6"/>
        </w:rPr>
        <w:t> </w:t>
      </w:r>
      <w:r>
        <w:rPr>
          <w:color w:val="231F20"/>
          <w:spacing w:val="-4"/>
        </w:rPr>
        <w:t>данных,</w:t>
      </w:r>
      <w:r>
        <w:rPr>
          <w:color w:val="231F20"/>
          <w:spacing w:val="-6"/>
        </w:rPr>
        <w:t> </w:t>
      </w:r>
      <w:r>
        <w:rPr>
          <w:color w:val="231F20"/>
          <w:spacing w:val="-4"/>
        </w:rPr>
        <w:t>определяющих,</w:t>
      </w:r>
      <w:r>
        <w:rPr>
          <w:color w:val="231F20"/>
          <w:spacing w:val="-6"/>
        </w:rPr>
        <w:t> </w:t>
      </w:r>
      <w:r>
        <w:rPr>
          <w:color w:val="231F20"/>
          <w:spacing w:val="-4"/>
        </w:rPr>
        <w:t>какой</w:t>
      </w:r>
      <w:r>
        <w:rPr>
          <w:color w:val="231F20"/>
          <w:spacing w:val="-6"/>
        </w:rPr>
        <w:t> </w:t>
      </w:r>
      <w:r>
        <w:rPr>
          <w:color w:val="231F20"/>
          <w:spacing w:val="-4"/>
        </w:rPr>
        <w:t>их</w:t>
      </w:r>
      <w:r>
        <w:rPr>
          <w:color w:val="231F20"/>
          <w:spacing w:val="-6"/>
        </w:rPr>
        <w:t> </w:t>
      </w:r>
      <w:r>
        <w:rPr>
          <w:color w:val="231F20"/>
          <w:spacing w:val="-4"/>
        </w:rPr>
        <w:t>тип, </w:t>
      </w:r>
      <w:r>
        <w:rPr>
          <w:color w:val="231F20"/>
        </w:rPr>
        <w:t>влажный или сухой, наиболее эффекти− вен. После охлаждения на ожог следует положить рыхлую стерильную повязку.</w:t>
      </w:r>
    </w:p>
    <w:p>
      <w:pPr>
        <w:pStyle w:val="Heading4"/>
        <w:ind w:right="134"/>
      </w:pPr>
      <w:r>
        <w:rPr>
          <w:color w:val="9BCB52"/>
          <w:w w:val="80"/>
        </w:rPr>
        <w:t>Отрыв</w:t>
      </w:r>
      <w:r>
        <w:rPr>
          <w:color w:val="9BCB52"/>
          <w:spacing w:val="12"/>
        </w:rPr>
        <w:t> </w:t>
      </w:r>
      <w:r>
        <w:rPr>
          <w:color w:val="9BCB52"/>
          <w:spacing w:val="-4"/>
          <w:w w:val="95"/>
        </w:rPr>
        <w:t>зуба</w:t>
      </w:r>
    </w:p>
    <w:p>
      <w:pPr>
        <w:pStyle w:val="BodyText"/>
        <w:spacing w:line="278" w:lineRule="auto" w:before="174"/>
        <w:ind w:left="197" w:right="134" w:firstLine="453"/>
      </w:pPr>
      <w:r>
        <w:rPr>
          <w:color w:val="231F20"/>
        </w:rPr>
        <w:t>После падения или травмы лица, зуб</w:t>
      </w:r>
      <w:r>
        <w:rPr>
          <w:color w:val="231F20"/>
          <w:spacing w:val="14"/>
        </w:rPr>
        <w:t> </w:t>
      </w:r>
      <w:r>
        <w:rPr>
          <w:color w:val="231F20"/>
        </w:rPr>
        <w:t>может</w:t>
      </w:r>
      <w:r>
        <w:rPr>
          <w:color w:val="231F20"/>
          <w:spacing w:val="15"/>
        </w:rPr>
        <w:t> </w:t>
      </w:r>
      <w:r>
        <w:rPr>
          <w:color w:val="231F20"/>
        </w:rPr>
        <w:t>быть</w:t>
      </w:r>
      <w:r>
        <w:rPr>
          <w:color w:val="231F20"/>
          <w:spacing w:val="15"/>
        </w:rPr>
        <w:t> </w:t>
      </w:r>
      <w:r>
        <w:rPr>
          <w:color w:val="231F20"/>
        </w:rPr>
        <w:t>поврежден</w:t>
      </w:r>
      <w:r>
        <w:rPr>
          <w:color w:val="231F20"/>
          <w:spacing w:val="15"/>
        </w:rPr>
        <w:t> </w:t>
      </w:r>
      <w:r>
        <w:rPr>
          <w:color w:val="231F20"/>
        </w:rPr>
        <w:t>или</w:t>
      </w:r>
      <w:r>
        <w:rPr>
          <w:color w:val="231F20"/>
          <w:spacing w:val="14"/>
        </w:rPr>
        <w:t> </w:t>
      </w:r>
      <w:r>
        <w:rPr>
          <w:color w:val="231F20"/>
          <w:spacing w:val="-2"/>
        </w:rPr>
        <w:t>вырван.</w:t>
      </w:r>
    </w:p>
    <w:p>
      <w:pPr>
        <w:spacing w:after="0" w:line="278" w:lineRule="auto"/>
        <w:sectPr>
          <w:pgSz w:w="8220" w:h="11900"/>
          <w:pgMar w:header="429" w:footer="645" w:top="620" w:bottom="840" w:left="620" w:right="620"/>
          <w:cols w:num="2" w:equalWidth="0">
            <w:col w:w="3430" w:space="40"/>
            <w:col w:w="3510"/>
          </w:cols>
        </w:sectPr>
      </w:pPr>
    </w:p>
    <w:p>
      <w:pPr>
        <w:pStyle w:val="BodyText"/>
        <w:spacing w:line="278" w:lineRule="auto" w:before="163"/>
        <w:ind w:left="137" w:right="38"/>
      </w:pPr>
      <w:r>
        <w:rPr>
          <w:color w:val="231F20"/>
          <w:spacing w:val="-2"/>
        </w:rPr>
        <w:t>Вмешательством</w:t>
      </w:r>
      <w:r>
        <w:rPr>
          <w:color w:val="231F20"/>
          <w:spacing w:val="-6"/>
        </w:rPr>
        <w:t> </w:t>
      </w:r>
      <w:r>
        <w:rPr>
          <w:color w:val="231F20"/>
          <w:spacing w:val="-2"/>
        </w:rPr>
        <w:t>выбора</w:t>
      </w:r>
      <w:r>
        <w:rPr>
          <w:color w:val="231F20"/>
          <w:spacing w:val="-6"/>
        </w:rPr>
        <w:t> </w:t>
      </w:r>
      <w:r>
        <w:rPr>
          <w:color w:val="231F20"/>
          <w:spacing w:val="-2"/>
        </w:rPr>
        <w:t>является</w:t>
      </w:r>
      <w:r>
        <w:rPr>
          <w:color w:val="231F20"/>
          <w:spacing w:val="-6"/>
        </w:rPr>
        <w:t> </w:t>
      </w:r>
      <w:r>
        <w:rPr>
          <w:color w:val="231F20"/>
          <w:spacing w:val="-2"/>
        </w:rPr>
        <w:t>немед− </w:t>
      </w:r>
      <w:r>
        <w:rPr>
          <w:color w:val="231F20"/>
        </w:rPr>
        <w:t>ленная реимплантация, но провайдеры первой</w:t>
      </w:r>
      <w:r>
        <w:rPr>
          <w:color w:val="231F20"/>
          <w:spacing w:val="-6"/>
        </w:rPr>
        <w:t> </w:t>
      </w:r>
      <w:r>
        <w:rPr>
          <w:color w:val="231F20"/>
        </w:rPr>
        <w:t>помощи</w:t>
      </w:r>
      <w:r>
        <w:rPr>
          <w:color w:val="231F20"/>
          <w:spacing w:val="-6"/>
        </w:rPr>
        <w:t> </w:t>
      </w:r>
      <w:r>
        <w:rPr>
          <w:color w:val="231F20"/>
        </w:rPr>
        <w:t>часто</w:t>
      </w:r>
      <w:r>
        <w:rPr>
          <w:color w:val="231F20"/>
          <w:spacing w:val="-6"/>
        </w:rPr>
        <w:t> </w:t>
      </w:r>
      <w:r>
        <w:rPr>
          <w:color w:val="231F20"/>
        </w:rPr>
        <w:t>не</w:t>
      </w:r>
      <w:r>
        <w:rPr>
          <w:color w:val="231F20"/>
          <w:spacing w:val="-6"/>
        </w:rPr>
        <w:t> </w:t>
      </w:r>
      <w:r>
        <w:rPr>
          <w:color w:val="231F20"/>
        </w:rPr>
        <w:t>в</w:t>
      </w:r>
      <w:r>
        <w:rPr>
          <w:color w:val="231F20"/>
          <w:spacing w:val="-6"/>
        </w:rPr>
        <w:t> </w:t>
      </w:r>
      <w:r>
        <w:rPr>
          <w:color w:val="231F20"/>
        </w:rPr>
        <w:t>состоянии</w:t>
      </w:r>
      <w:r>
        <w:rPr>
          <w:color w:val="231F20"/>
          <w:spacing w:val="-6"/>
        </w:rPr>
        <w:t> </w:t>
      </w:r>
      <w:r>
        <w:rPr>
          <w:color w:val="231F20"/>
        </w:rPr>
        <w:t>ре− имплантировать зуб из−за отсутствия подготовки или опыта такой процедуры. Если зуб невозможно реимплантировать </w:t>
      </w:r>
      <w:r>
        <w:rPr>
          <w:color w:val="231F20"/>
          <w:spacing w:val="-2"/>
        </w:rPr>
        <w:t>немедленно,</w:t>
      </w:r>
      <w:r>
        <w:rPr>
          <w:color w:val="231F20"/>
          <w:spacing w:val="-6"/>
        </w:rPr>
        <w:t> </w:t>
      </w:r>
      <w:r>
        <w:rPr>
          <w:color w:val="231F20"/>
          <w:spacing w:val="-2"/>
        </w:rPr>
        <w:t>его</w:t>
      </w:r>
      <w:r>
        <w:rPr>
          <w:color w:val="231F20"/>
          <w:spacing w:val="-6"/>
        </w:rPr>
        <w:t> </w:t>
      </w:r>
      <w:r>
        <w:rPr>
          <w:color w:val="231F20"/>
          <w:spacing w:val="-2"/>
        </w:rPr>
        <w:t>следует</w:t>
      </w:r>
      <w:r>
        <w:rPr>
          <w:color w:val="231F20"/>
          <w:spacing w:val="-6"/>
        </w:rPr>
        <w:t> </w:t>
      </w:r>
      <w:r>
        <w:rPr>
          <w:color w:val="231F20"/>
          <w:spacing w:val="-2"/>
        </w:rPr>
        <w:t>сохранить</w:t>
      </w:r>
      <w:r>
        <w:rPr>
          <w:color w:val="231F20"/>
          <w:spacing w:val="-6"/>
        </w:rPr>
        <w:t> </w:t>
      </w:r>
      <w:r>
        <w:rPr>
          <w:color w:val="231F20"/>
          <w:spacing w:val="-2"/>
        </w:rPr>
        <w:t>в</w:t>
      </w:r>
      <w:r>
        <w:rPr>
          <w:color w:val="231F20"/>
          <w:spacing w:val="-6"/>
        </w:rPr>
        <w:t> </w:t>
      </w:r>
      <w:r>
        <w:rPr>
          <w:color w:val="231F20"/>
          <w:spacing w:val="-2"/>
        </w:rPr>
        <w:t>сба− </w:t>
      </w:r>
      <w:r>
        <w:rPr>
          <w:color w:val="231F20"/>
        </w:rPr>
        <w:t>лансированном солевом растворе Хэнка. Если</w:t>
      </w:r>
      <w:r>
        <w:rPr>
          <w:color w:val="231F20"/>
          <w:spacing w:val="-12"/>
        </w:rPr>
        <w:t> </w:t>
      </w:r>
      <w:r>
        <w:rPr>
          <w:color w:val="231F20"/>
        </w:rPr>
        <w:t>такого</w:t>
      </w:r>
      <w:r>
        <w:rPr>
          <w:color w:val="231F20"/>
          <w:spacing w:val="-11"/>
        </w:rPr>
        <w:t> </w:t>
      </w:r>
      <w:r>
        <w:rPr>
          <w:color w:val="231F20"/>
        </w:rPr>
        <w:t>раствора</w:t>
      </w:r>
      <w:r>
        <w:rPr>
          <w:color w:val="231F20"/>
          <w:spacing w:val="-11"/>
        </w:rPr>
        <w:t> </w:t>
      </w:r>
      <w:r>
        <w:rPr>
          <w:color w:val="231F20"/>
        </w:rPr>
        <w:t>нет,</w:t>
      </w:r>
      <w:r>
        <w:rPr>
          <w:color w:val="231F20"/>
          <w:spacing w:val="-11"/>
        </w:rPr>
        <w:t> </w:t>
      </w:r>
      <w:r>
        <w:rPr>
          <w:color w:val="231F20"/>
        </w:rPr>
        <w:t>можно</w:t>
      </w:r>
      <w:r>
        <w:rPr>
          <w:color w:val="231F20"/>
          <w:spacing w:val="-12"/>
        </w:rPr>
        <w:t> </w:t>
      </w:r>
      <w:r>
        <w:rPr>
          <w:color w:val="231F20"/>
        </w:rPr>
        <w:t>исполь− зовать прополис, яичный белок, кокосо− вую воду, рицетрал, цельное молоко или физиологический</w:t>
      </w:r>
      <w:r>
        <w:rPr>
          <w:color w:val="231F20"/>
          <w:spacing w:val="73"/>
          <w:w w:val="150"/>
        </w:rPr>
        <w:t> </w:t>
      </w:r>
      <w:r>
        <w:rPr>
          <w:color w:val="231F20"/>
        </w:rPr>
        <w:t>раствор</w:t>
      </w:r>
      <w:r>
        <w:rPr>
          <w:color w:val="231F20"/>
          <w:spacing w:val="73"/>
          <w:w w:val="150"/>
        </w:rPr>
        <w:t> </w:t>
      </w:r>
      <w:r>
        <w:rPr>
          <w:color w:val="231F20"/>
        </w:rPr>
        <w:t>(в</w:t>
      </w:r>
      <w:r>
        <w:rPr>
          <w:color w:val="231F20"/>
          <w:spacing w:val="74"/>
          <w:w w:val="150"/>
        </w:rPr>
        <w:t> </w:t>
      </w:r>
      <w:r>
        <w:rPr>
          <w:color w:val="231F20"/>
          <w:spacing w:val="-2"/>
        </w:rPr>
        <w:t>порядке</w:t>
      </w:r>
    </w:p>
    <w:p>
      <w:pPr>
        <w:pStyle w:val="BodyText"/>
        <w:spacing w:line="278" w:lineRule="auto" w:before="163"/>
        <w:ind w:left="137" w:right="240"/>
        <w:jc w:val="left"/>
      </w:pPr>
      <w:r>
        <w:rPr/>
        <w:br w:type="column"/>
      </w:r>
      <w:r>
        <w:rPr>
          <w:color w:val="231F20"/>
        </w:rPr>
        <w:t>предпочтительности)</w:t>
      </w:r>
      <w:r>
        <w:rPr>
          <w:color w:val="231F20"/>
          <w:spacing w:val="14"/>
        </w:rPr>
        <w:t> </w:t>
      </w:r>
      <w:r>
        <w:rPr>
          <w:color w:val="231F20"/>
        </w:rPr>
        <w:t>и</w:t>
      </w:r>
      <w:r>
        <w:rPr>
          <w:color w:val="231F20"/>
          <w:spacing w:val="14"/>
        </w:rPr>
        <w:t> </w:t>
      </w:r>
      <w:r>
        <w:rPr>
          <w:color w:val="231F20"/>
        </w:rPr>
        <w:t>отправить</w:t>
      </w:r>
      <w:r>
        <w:rPr>
          <w:color w:val="231F20"/>
          <w:spacing w:val="14"/>
        </w:rPr>
        <w:t> </w:t>
      </w:r>
      <w:r>
        <w:rPr>
          <w:color w:val="231F20"/>
        </w:rPr>
        <w:t>пост− радавшего</w:t>
      </w:r>
      <w:r>
        <w:rPr>
          <w:color w:val="231F20"/>
          <w:spacing w:val="-6"/>
        </w:rPr>
        <w:t> </w:t>
      </w:r>
      <w:r>
        <w:rPr>
          <w:color w:val="231F20"/>
        </w:rPr>
        <w:t>к</w:t>
      </w:r>
      <w:r>
        <w:rPr>
          <w:color w:val="231F20"/>
          <w:spacing w:val="-5"/>
        </w:rPr>
        <w:t> </w:t>
      </w:r>
      <w:r>
        <w:rPr>
          <w:color w:val="231F20"/>
        </w:rPr>
        <w:t>дантисту</w:t>
      </w:r>
      <w:r>
        <w:rPr>
          <w:color w:val="231F20"/>
          <w:spacing w:val="-6"/>
        </w:rPr>
        <w:t> </w:t>
      </w:r>
      <w:r>
        <w:rPr>
          <w:color w:val="231F20"/>
        </w:rPr>
        <w:t>как</w:t>
      </w:r>
      <w:r>
        <w:rPr>
          <w:color w:val="231F20"/>
          <w:spacing w:val="-5"/>
        </w:rPr>
        <w:t> </w:t>
      </w:r>
      <w:r>
        <w:rPr>
          <w:color w:val="231F20"/>
        </w:rPr>
        <w:t>можно</w:t>
      </w:r>
      <w:r>
        <w:rPr>
          <w:color w:val="231F20"/>
          <w:spacing w:val="-6"/>
        </w:rPr>
        <w:t> </w:t>
      </w:r>
      <w:r>
        <w:rPr>
          <w:color w:val="231F20"/>
          <w:spacing w:val="-2"/>
        </w:rPr>
        <w:t>скорее.</w:t>
      </w:r>
    </w:p>
    <w:p>
      <w:pPr>
        <w:pStyle w:val="Heading2"/>
        <w:spacing w:before="95"/>
        <w:ind w:left="814"/>
        <w:jc w:val="left"/>
      </w:pPr>
      <w:r>
        <w:rPr>
          <w:color w:val="28B574"/>
          <w:w w:val="85"/>
        </w:rPr>
        <w:t>Обучение</w:t>
      </w:r>
      <w:r>
        <w:rPr>
          <w:color w:val="28B574"/>
          <w:spacing w:val="-4"/>
        </w:rPr>
        <w:t> </w:t>
      </w:r>
      <w:r>
        <w:rPr>
          <w:color w:val="28B574"/>
          <w:w w:val="85"/>
        </w:rPr>
        <w:t>первой</w:t>
      </w:r>
      <w:r>
        <w:rPr>
          <w:color w:val="28B574"/>
          <w:spacing w:val="-3"/>
        </w:rPr>
        <w:t> </w:t>
      </w:r>
      <w:r>
        <w:rPr>
          <w:color w:val="28B574"/>
          <w:spacing w:val="-2"/>
          <w:w w:val="85"/>
        </w:rPr>
        <w:t>помощи</w:t>
      </w:r>
    </w:p>
    <w:p>
      <w:pPr>
        <w:pStyle w:val="BodyText"/>
        <w:spacing w:line="278" w:lineRule="auto" w:before="132"/>
        <w:ind w:left="137" w:right="245" w:firstLine="453"/>
        <w:rPr>
          <w:sz w:val="9"/>
        </w:rPr>
      </w:pPr>
      <w:r>
        <w:rPr>
          <w:color w:val="231F20"/>
          <w:spacing w:val="-2"/>
        </w:rPr>
        <w:t>Программы</w:t>
      </w:r>
      <w:r>
        <w:rPr>
          <w:color w:val="231F20"/>
          <w:spacing w:val="-10"/>
        </w:rPr>
        <w:t> </w:t>
      </w:r>
      <w:r>
        <w:rPr>
          <w:color w:val="231F20"/>
          <w:spacing w:val="-2"/>
        </w:rPr>
        <w:t>обучения</w:t>
      </w:r>
      <w:r>
        <w:rPr>
          <w:color w:val="231F20"/>
          <w:spacing w:val="-9"/>
        </w:rPr>
        <w:t> </w:t>
      </w:r>
      <w:r>
        <w:rPr>
          <w:color w:val="231F20"/>
          <w:spacing w:val="-2"/>
        </w:rPr>
        <w:t>первой</w:t>
      </w:r>
      <w:r>
        <w:rPr>
          <w:color w:val="231F20"/>
          <w:spacing w:val="-9"/>
        </w:rPr>
        <w:t> </w:t>
      </w:r>
      <w:r>
        <w:rPr>
          <w:color w:val="231F20"/>
          <w:spacing w:val="-2"/>
        </w:rPr>
        <w:t>помо− </w:t>
      </w:r>
      <w:r>
        <w:rPr>
          <w:color w:val="231F20"/>
        </w:rPr>
        <w:t>щи,</w:t>
      </w:r>
      <w:r>
        <w:rPr>
          <w:color w:val="231F20"/>
          <w:spacing w:val="-2"/>
        </w:rPr>
        <w:t> </w:t>
      </w:r>
      <w:r>
        <w:rPr>
          <w:color w:val="231F20"/>
        </w:rPr>
        <w:t>проведение</w:t>
      </w:r>
      <w:r>
        <w:rPr>
          <w:color w:val="231F20"/>
          <w:spacing w:val="-2"/>
        </w:rPr>
        <w:t> </w:t>
      </w:r>
      <w:r>
        <w:rPr>
          <w:color w:val="231F20"/>
        </w:rPr>
        <w:t>компаний</w:t>
      </w:r>
      <w:r>
        <w:rPr>
          <w:color w:val="231F20"/>
          <w:spacing w:val="-2"/>
        </w:rPr>
        <w:t> </w:t>
      </w:r>
      <w:r>
        <w:rPr>
          <w:color w:val="231F20"/>
        </w:rPr>
        <w:t>среди</w:t>
      </w:r>
      <w:r>
        <w:rPr>
          <w:color w:val="231F20"/>
          <w:spacing w:val="-2"/>
        </w:rPr>
        <w:t> </w:t>
      </w:r>
      <w:r>
        <w:rPr>
          <w:color w:val="231F20"/>
        </w:rPr>
        <w:t>населе− ния</w:t>
      </w:r>
      <w:r>
        <w:rPr>
          <w:color w:val="231F20"/>
          <w:spacing w:val="-1"/>
        </w:rPr>
        <w:t> </w:t>
      </w:r>
      <w:r>
        <w:rPr>
          <w:color w:val="231F20"/>
        </w:rPr>
        <w:t>и</w:t>
      </w:r>
      <w:r>
        <w:rPr>
          <w:color w:val="231F20"/>
          <w:spacing w:val="-1"/>
        </w:rPr>
        <w:t> </w:t>
      </w:r>
      <w:r>
        <w:rPr>
          <w:color w:val="231F20"/>
        </w:rPr>
        <w:t>формальные</w:t>
      </w:r>
      <w:r>
        <w:rPr>
          <w:color w:val="231F20"/>
          <w:spacing w:val="-1"/>
        </w:rPr>
        <w:t> </w:t>
      </w:r>
      <w:r>
        <w:rPr>
          <w:color w:val="231F20"/>
        </w:rPr>
        <w:t>тренировки</w:t>
      </w:r>
      <w:r>
        <w:rPr>
          <w:color w:val="231F20"/>
          <w:spacing w:val="-1"/>
        </w:rPr>
        <w:t> </w:t>
      </w:r>
      <w:r>
        <w:rPr>
          <w:color w:val="231F20"/>
        </w:rPr>
        <w:t>по</w:t>
      </w:r>
      <w:r>
        <w:rPr>
          <w:color w:val="231F20"/>
          <w:spacing w:val="-1"/>
        </w:rPr>
        <w:t> </w:t>
      </w:r>
      <w:r>
        <w:rPr>
          <w:color w:val="231F20"/>
        </w:rPr>
        <w:t>оказа− нию первой помощи рекомендуются для повышения качества предупреждения, распознавания и лечения повреждений и </w:t>
      </w:r>
      <w:r>
        <w:rPr>
          <w:color w:val="231F20"/>
          <w:spacing w:val="-2"/>
        </w:rPr>
        <w:t>заболеваний.</w:t>
      </w:r>
      <w:r>
        <w:rPr>
          <w:color w:val="231F20"/>
          <w:spacing w:val="-2"/>
          <w:position w:val="6"/>
          <w:sz w:val="9"/>
        </w:rPr>
        <w:t>901,903,904</w:t>
      </w:r>
    </w:p>
    <w:p>
      <w:pPr>
        <w:spacing w:after="0" w:line="278" w:lineRule="auto"/>
        <w:rPr>
          <w:sz w:val="9"/>
        </w:rPr>
        <w:sectPr>
          <w:pgSz w:w="8220" w:h="11900"/>
          <w:pgMar w:header="401" w:footer="645" w:top="620" w:bottom="840" w:left="620" w:right="620"/>
          <w:cols w:num="2" w:equalWidth="0">
            <w:col w:w="3358" w:space="58"/>
            <w:col w:w="3564"/>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ind w:right="2280"/>
      </w:pPr>
      <w:bookmarkStart w:name="_TOC_250004" w:id="16"/>
      <w:r>
        <w:rPr>
          <w:color w:val="096D97"/>
          <w:w w:val="85"/>
        </w:rPr>
        <w:t>ПРИНЦИПЫ ОБУЧЕНИЯ НАВЫКАМ </w:t>
      </w:r>
      <w:bookmarkEnd w:id="16"/>
      <w:r>
        <w:rPr>
          <w:color w:val="096D97"/>
          <w:w w:val="80"/>
        </w:rPr>
        <w:t>СЕРДЕЧНО-ЛЕГОЧНОЙ РЕАНИМАЦИИ</w:t>
      </w:r>
    </w:p>
    <w:p>
      <w:pPr>
        <w:pStyle w:val="BodyText"/>
        <w:spacing w:before="97"/>
        <w:jc w:val="left"/>
        <w:rPr>
          <w:rFonts w:ascii="Arial"/>
          <w:b/>
          <w:sz w:val="20"/>
        </w:rPr>
      </w:pPr>
    </w:p>
    <w:p>
      <w:pPr>
        <w:spacing w:after="0"/>
        <w:jc w:val="left"/>
        <w:rPr>
          <w:rFonts w:ascii="Arial"/>
          <w:sz w:val="20"/>
        </w:rPr>
        <w:sectPr>
          <w:pgSz w:w="8220" w:h="11900"/>
          <w:pgMar w:header="429" w:footer="645" w:top="620" w:bottom="840" w:left="620" w:right="620"/>
        </w:sectPr>
      </w:pPr>
    </w:p>
    <w:p>
      <w:pPr>
        <w:pStyle w:val="BodyText"/>
        <w:spacing w:line="278" w:lineRule="auto" w:before="90"/>
        <w:ind w:left="250" w:firstLine="453"/>
      </w:pPr>
      <w:r>
        <w:rPr>
          <w:color w:val="231F20"/>
        </w:rPr>
        <w:t>Цепочка выживания</w:t>
      </w:r>
      <w:r>
        <w:rPr>
          <w:color w:val="231F20"/>
          <w:position w:val="6"/>
          <w:sz w:val="9"/>
        </w:rPr>
        <w:t>13</w:t>
      </w:r>
      <w:r>
        <w:rPr>
          <w:color w:val="231F20"/>
          <w:spacing w:val="40"/>
          <w:position w:val="6"/>
          <w:sz w:val="9"/>
        </w:rPr>
        <w:t> </w:t>
      </w:r>
      <w:r>
        <w:rPr>
          <w:color w:val="231F20"/>
        </w:rPr>
        <w:t>была рас− ширена до формулы выживания,</w:t>
      </w:r>
      <w:r>
        <w:rPr>
          <w:color w:val="231F20"/>
          <w:position w:val="6"/>
          <w:sz w:val="9"/>
        </w:rPr>
        <w:t>11</w:t>
      </w:r>
      <w:r>
        <w:rPr>
          <w:color w:val="231F20"/>
          <w:spacing w:val="40"/>
          <w:position w:val="6"/>
          <w:sz w:val="9"/>
        </w:rPr>
        <w:t> </w:t>
      </w:r>
      <w:r>
        <w:rPr>
          <w:color w:val="231F20"/>
        </w:rPr>
        <w:t>по− скольку стало понятно, что цель спасти больше жизней опирается не только на солидную и высококачественную науку, но и на эффективное обучение обыва− телей и медиков профессионалов.</w:t>
      </w:r>
      <w:r>
        <w:rPr>
          <w:color w:val="231F20"/>
          <w:position w:val="6"/>
          <w:sz w:val="9"/>
        </w:rPr>
        <w:t>905</w:t>
      </w:r>
      <w:r>
        <w:rPr>
          <w:color w:val="231F20"/>
          <w:spacing w:val="40"/>
          <w:position w:val="6"/>
          <w:sz w:val="9"/>
        </w:rPr>
        <w:t> </w:t>
      </w:r>
      <w:r>
        <w:rPr>
          <w:color w:val="231F20"/>
        </w:rPr>
        <w:t>В конечном итоге те, кто занимаются ле− чением пострадавших с </w:t>
      </w:r>
      <w:r>
        <w:rPr>
          <w:color w:val="231F20"/>
        </w:rPr>
        <w:t>остановкой сердца</w:t>
      </w:r>
      <w:r>
        <w:rPr>
          <w:color w:val="231F20"/>
          <w:spacing w:val="-2"/>
        </w:rPr>
        <w:t> </w:t>
      </w:r>
      <w:r>
        <w:rPr>
          <w:color w:val="231F20"/>
        </w:rPr>
        <w:t>должны</w:t>
      </w:r>
      <w:r>
        <w:rPr>
          <w:color w:val="231F20"/>
          <w:spacing w:val="-2"/>
        </w:rPr>
        <w:t> </w:t>
      </w:r>
      <w:r>
        <w:rPr>
          <w:color w:val="231F20"/>
        </w:rPr>
        <w:t>уметь</w:t>
      </w:r>
      <w:r>
        <w:rPr>
          <w:color w:val="231F20"/>
          <w:spacing w:val="-2"/>
        </w:rPr>
        <w:t> </w:t>
      </w:r>
      <w:r>
        <w:rPr>
          <w:color w:val="231F20"/>
        </w:rPr>
        <w:t>применять</w:t>
      </w:r>
      <w:r>
        <w:rPr>
          <w:color w:val="231F20"/>
          <w:spacing w:val="-2"/>
        </w:rPr>
        <w:t> </w:t>
      </w:r>
      <w:r>
        <w:rPr>
          <w:color w:val="231F20"/>
        </w:rPr>
        <w:t>эффек− тивные системы ресурсов, которые мо− гут</w:t>
      </w:r>
      <w:r>
        <w:rPr>
          <w:color w:val="231F20"/>
          <w:spacing w:val="-5"/>
        </w:rPr>
        <w:t> </w:t>
      </w:r>
      <w:r>
        <w:rPr>
          <w:color w:val="231F20"/>
        </w:rPr>
        <w:t>улучшить</w:t>
      </w:r>
      <w:r>
        <w:rPr>
          <w:color w:val="231F20"/>
          <w:spacing w:val="-5"/>
        </w:rPr>
        <w:t> </w:t>
      </w:r>
      <w:r>
        <w:rPr>
          <w:color w:val="231F20"/>
        </w:rPr>
        <w:t>выживаемость</w:t>
      </w:r>
      <w:r>
        <w:rPr>
          <w:color w:val="231F20"/>
          <w:spacing w:val="-5"/>
        </w:rPr>
        <w:t> </w:t>
      </w:r>
      <w:r>
        <w:rPr>
          <w:color w:val="231F20"/>
        </w:rPr>
        <w:t>после</w:t>
      </w:r>
      <w:r>
        <w:rPr>
          <w:color w:val="231F20"/>
          <w:spacing w:val="-5"/>
        </w:rPr>
        <w:t> </w:t>
      </w:r>
      <w:r>
        <w:rPr>
          <w:color w:val="231F20"/>
        </w:rPr>
        <w:t>оста− новки сердца.</w:t>
      </w:r>
    </w:p>
    <w:p>
      <w:pPr>
        <w:pStyle w:val="Heading2"/>
        <w:spacing w:line="247" w:lineRule="auto"/>
        <w:ind w:left="263" w:firstLine="1348"/>
        <w:jc w:val="left"/>
      </w:pPr>
      <w:r>
        <w:rPr>
          <w:color w:val="28B574"/>
          <w:w w:val="85"/>
        </w:rPr>
        <w:t>Обучение</w:t>
      </w:r>
      <w:r>
        <w:rPr>
          <w:color w:val="28B574"/>
          <w:spacing w:val="-7"/>
          <w:w w:val="85"/>
        </w:rPr>
        <w:t> </w:t>
      </w:r>
      <w:r>
        <w:rPr>
          <w:color w:val="28B574"/>
          <w:w w:val="85"/>
        </w:rPr>
        <w:t>базовым реанимационным</w:t>
      </w:r>
      <w:r>
        <w:rPr>
          <w:color w:val="28B574"/>
          <w:spacing w:val="21"/>
        </w:rPr>
        <w:t> </w:t>
      </w:r>
      <w:r>
        <w:rPr>
          <w:color w:val="28B574"/>
          <w:spacing w:val="-2"/>
          <w:w w:val="85"/>
        </w:rPr>
        <w:t>мероприятиям</w:t>
      </w:r>
    </w:p>
    <w:p>
      <w:pPr>
        <w:pStyle w:val="Heading4"/>
        <w:spacing w:before="119"/>
        <w:ind w:left="1813"/>
        <w:jc w:val="left"/>
      </w:pPr>
      <w:r>
        <w:rPr>
          <w:color w:val="9BCB52"/>
          <w:w w:val="85"/>
        </w:rPr>
        <w:t>Кого</w:t>
      </w:r>
      <w:r>
        <w:rPr>
          <w:color w:val="9BCB52"/>
          <w:spacing w:val="-4"/>
        </w:rPr>
        <w:t> </w:t>
      </w:r>
      <w:r>
        <w:rPr>
          <w:color w:val="9BCB52"/>
          <w:w w:val="85"/>
        </w:rPr>
        <w:t>и</w:t>
      </w:r>
      <w:r>
        <w:rPr>
          <w:color w:val="9BCB52"/>
          <w:spacing w:val="-3"/>
        </w:rPr>
        <w:t> </w:t>
      </w:r>
      <w:r>
        <w:rPr>
          <w:color w:val="9BCB52"/>
          <w:w w:val="85"/>
        </w:rPr>
        <w:t>как</w:t>
      </w:r>
      <w:r>
        <w:rPr>
          <w:color w:val="9BCB52"/>
          <w:spacing w:val="-3"/>
        </w:rPr>
        <w:t> </w:t>
      </w:r>
      <w:r>
        <w:rPr>
          <w:color w:val="9BCB52"/>
          <w:spacing w:val="-2"/>
          <w:w w:val="85"/>
        </w:rPr>
        <w:t>обучать</w:t>
      </w:r>
    </w:p>
    <w:p>
      <w:pPr>
        <w:pStyle w:val="BodyText"/>
        <w:jc w:val="left"/>
        <w:rPr>
          <w:rFonts w:ascii="Trebuchet MS"/>
          <w:i/>
          <w:sz w:val="20"/>
        </w:rPr>
      </w:pPr>
    </w:p>
    <w:p>
      <w:pPr>
        <w:pStyle w:val="BodyText"/>
        <w:spacing w:line="278" w:lineRule="auto"/>
        <w:ind w:left="250" w:firstLine="453"/>
      </w:pPr>
      <w:r>
        <w:rPr>
          <w:color w:val="231F20"/>
        </w:rPr>
        <w:t>Базовые реанимационные меро− приятия есть краеугольный камень реа− нимации</w:t>
      </w:r>
      <w:r>
        <w:rPr>
          <w:color w:val="231F20"/>
          <w:spacing w:val="-12"/>
        </w:rPr>
        <w:t> </w:t>
      </w:r>
      <w:r>
        <w:rPr>
          <w:color w:val="231F20"/>
        </w:rPr>
        <w:t>и</w:t>
      </w:r>
      <w:r>
        <w:rPr>
          <w:color w:val="231F20"/>
          <w:spacing w:val="-11"/>
        </w:rPr>
        <w:t> </w:t>
      </w:r>
      <w:r>
        <w:rPr>
          <w:color w:val="231F20"/>
        </w:rPr>
        <w:t>хорошо</w:t>
      </w:r>
      <w:r>
        <w:rPr>
          <w:color w:val="231F20"/>
          <w:spacing w:val="-11"/>
        </w:rPr>
        <w:t> </w:t>
      </w:r>
      <w:r>
        <w:rPr>
          <w:color w:val="231F20"/>
        </w:rPr>
        <w:t>известно,</w:t>
      </w:r>
      <w:r>
        <w:rPr>
          <w:color w:val="231F20"/>
          <w:spacing w:val="-11"/>
        </w:rPr>
        <w:t> </w:t>
      </w:r>
      <w:r>
        <w:rPr>
          <w:color w:val="231F20"/>
        </w:rPr>
        <w:t>что</w:t>
      </w:r>
      <w:r>
        <w:rPr>
          <w:color w:val="231F20"/>
          <w:spacing w:val="-12"/>
        </w:rPr>
        <w:t> </w:t>
      </w:r>
      <w:r>
        <w:rPr>
          <w:color w:val="231F20"/>
        </w:rPr>
        <w:t>СЛР</w:t>
      </w:r>
      <w:r>
        <w:rPr>
          <w:color w:val="231F20"/>
          <w:spacing w:val="-11"/>
        </w:rPr>
        <w:t> </w:t>
      </w:r>
      <w:r>
        <w:rPr>
          <w:color w:val="231F20"/>
        </w:rPr>
        <w:t>на− чатая окружающими критически важна для</w:t>
      </w:r>
      <w:r>
        <w:rPr>
          <w:color w:val="231F20"/>
          <w:spacing w:val="-9"/>
        </w:rPr>
        <w:t> </w:t>
      </w:r>
      <w:r>
        <w:rPr>
          <w:color w:val="231F20"/>
        </w:rPr>
        <w:t>выживания</w:t>
      </w:r>
      <w:r>
        <w:rPr>
          <w:color w:val="231F20"/>
          <w:spacing w:val="-9"/>
        </w:rPr>
        <w:t> </w:t>
      </w:r>
      <w:r>
        <w:rPr>
          <w:color w:val="231F20"/>
        </w:rPr>
        <w:t>при</w:t>
      </w:r>
      <w:r>
        <w:rPr>
          <w:color w:val="231F20"/>
          <w:spacing w:val="-9"/>
        </w:rPr>
        <w:t> </w:t>
      </w:r>
      <w:r>
        <w:rPr>
          <w:color w:val="231F20"/>
        </w:rPr>
        <w:t>внегоспитальной</w:t>
      </w:r>
      <w:r>
        <w:rPr>
          <w:color w:val="231F20"/>
          <w:spacing w:val="-9"/>
        </w:rPr>
        <w:t> </w:t>
      </w:r>
      <w:r>
        <w:rPr>
          <w:color w:val="231F20"/>
        </w:rPr>
        <w:t>ос− тановке</w:t>
      </w:r>
      <w:r>
        <w:rPr>
          <w:color w:val="231F20"/>
          <w:spacing w:val="-12"/>
        </w:rPr>
        <w:t> </w:t>
      </w:r>
      <w:r>
        <w:rPr>
          <w:color w:val="231F20"/>
        </w:rPr>
        <w:t>сердца.</w:t>
      </w:r>
      <w:r>
        <w:rPr>
          <w:color w:val="231F20"/>
          <w:spacing w:val="-11"/>
        </w:rPr>
        <w:t> </w:t>
      </w:r>
      <w:r>
        <w:rPr>
          <w:color w:val="231F20"/>
        </w:rPr>
        <w:t>КГК</w:t>
      </w:r>
      <w:r>
        <w:rPr>
          <w:color w:val="231F20"/>
          <w:spacing w:val="-11"/>
        </w:rPr>
        <w:t> </w:t>
      </w:r>
      <w:r>
        <w:rPr>
          <w:color w:val="231F20"/>
        </w:rPr>
        <w:t>и</w:t>
      </w:r>
      <w:r>
        <w:rPr>
          <w:color w:val="231F20"/>
          <w:spacing w:val="-11"/>
        </w:rPr>
        <w:t> </w:t>
      </w:r>
      <w:r>
        <w:rPr>
          <w:color w:val="231F20"/>
        </w:rPr>
        <w:t>ранняя</w:t>
      </w:r>
      <w:r>
        <w:rPr>
          <w:color w:val="231F20"/>
          <w:spacing w:val="-12"/>
        </w:rPr>
        <w:t> </w:t>
      </w:r>
      <w:r>
        <w:rPr>
          <w:color w:val="231F20"/>
        </w:rPr>
        <w:t>дефибрил− ляция</w:t>
      </w:r>
      <w:r>
        <w:rPr>
          <w:color w:val="231F20"/>
          <w:spacing w:val="-12"/>
        </w:rPr>
        <w:t> </w:t>
      </w:r>
      <w:r>
        <w:rPr>
          <w:color w:val="231F20"/>
        </w:rPr>
        <w:t>—</w:t>
      </w:r>
      <w:r>
        <w:rPr>
          <w:color w:val="231F20"/>
          <w:spacing w:val="-11"/>
        </w:rPr>
        <w:t> </w:t>
      </w:r>
      <w:r>
        <w:rPr>
          <w:color w:val="231F20"/>
        </w:rPr>
        <w:t>основные</w:t>
      </w:r>
      <w:r>
        <w:rPr>
          <w:color w:val="231F20"/>
          <w:spacing w:val="-11"/>
        </w:rPr>
        <w:t> </w:t>
      </w:r>
      <w:r>
        <w:rPr>
          <w:color w:val="231F20"/>
        </w:rPr>
        <w:t>факторы,</w:t>
      </w:r>
      <w:r>
        <w:rPr>
          <w:color w:val="231F20"/>
          <w:spacing w:val="-11"/>
        </w:rPr>
        <w:t> </w:t>
      </w:r>
      <w:r>
        <w:rPr>
          <w:color w:val="231F20"/>
        </w:rPr>
        <w:t>определяю− </w:t>
      </w:r>
      <w:r>
        <w:rPr>
          <w:color w:val="231F20"/>
          <w:spacing w:val="-2"/>
        </w:rPr>
        <w:t>щие</w:t>
      </w:r>
      <w:r>
        <w:rPr>
          <w:color w:val="231F20"/>
          <w:spacing w:val="-4"/>
        </w:rPr>
        <w:t> </w:t>
      </w:r>
      <w:r>
        <w:rPr>
          <w:color w:val="231F20"/>
          <w:spacing w:val="-2"/>
        </w:rPr>
        <w:t>выживание</w:t>
      </w:r>
      <w:r>
        <w:rPr>
          <w:color w:val="231F20"/>
          <w:spacing w:val="-4"/>
        </w:rPr>
        <w:t> </w:t>
      </w:r>
      <w:r>
        <w:rPr>
          <w:color w:val="231F20"/>
          <w:spacing w:val="-2"/>
        </w:rPr>
        <w:t>при</w:t>
      </w:r>
      <w:r>
        <w:rPr>
          <w:color w:val="231F20"/>
          <w:spacing w:val="-4"/>
        </w:rPr>
        <w:t> </w:t>
      </w:r>
      <w:r>
        <w:rPr>
          <w:color w:val="231F20"/>
          <w:spacing w:val="-2"/>
        </w:rPr>
        <w:t>внегоспитальной</w:t>
      </w:r>
      <w:r>
        <w:rPr>
          <w:color w:val="231F20"/>
          <w:spacing w:val="-4"/>
        </w:rPr>
        <w:t> </w:t>
      </w:r>
      <w:r>
        <w:rPr>
          <w:color w:val="231F20"/>
          <w:spacing w:val="-2"/>
        </w:rPr>
        <w:t>ос− </w:t>
      </w:r>
      <w:r>
        <w:rPr>
          <w:color w:val="231F20"/>
        </w:rPr>
        <w:t>тановке сердца и есть некоторые свиде− тельства</w:t>
      </w:r>
      <w:r>
        <w:rPr>
          <w:color w:val="231F20"/>
          <w:spacing w:val="36"/>
        </w:rPr>
        <w:t> </w:t>
      </w:r>
      <w:r>
        <w:rPr>
          <w:color w:val="231F20"/>
        </w:rPr>
        <w:t>того,</w:t>
      </w:r>
      <w:r>
        <w:rPr>
          <w:color w:val="231F20"/>
          <w:spacing w:val="37"/>
        </w:rPr>
        <w:t> </w:t>
      </w:r>
      <w:r>
        <w:rPr>
          <w:color w:val="231F20"/>
        </w:rPr>
        <w:t>что</w:t>
      </w:r>
      <w:r>
        <w:rPr>
          <w:color w:val="231F20"/>
          <w:spacing w:val="36"/>
        </w:rPr>
        <w:t> </w:t>
      </w:r>
      <w:r>
        <w:rPr>
          <w:color w:val="231F20"/>
        </w:rPr>
        <w:t>внедрение</w:t>
      </w:r>
      <w:r>
        <w:rPr>
          <w:color w:val="231F20"/>
          <w:spacing w:val="37"/>
        </w:rPr>
        <w:t> </w:t>
      </w:r>
      <w:r>
        <w:rPr>
          <w:color w:val="231F20"/>
          <w:spacing w:val="-2"/>
        </w:rPr>
        <w:t>обучения</w:t>
      </w:r>
    </w:p>
    <w:p>
      <w:pPr>
        <w:pStyle w:val="BodyText"/>
        <w:spacing w:line="278" w:lineRule="auto" w:before="90"/>
        <w:ind w:left="193" w:right="134"/>
        <w:rPr>
          <w:sz w:val="9"/>
        </w:rPr>
      </w:pPr>
      <w:r>
        <w:rPr/>
        <w:br w:type="column"/>
      </w:r>
      <w:r>
        <w:rPr>
          <w:color w:val="231F20"/>
        </w:rPr>
        <w:t>непрофессионалов улучшило </w:t>
      </w:r>
      <w:r>
        <w:rPr>
          <w:color w:val="231F20"/>
        </w:rPr>
        <w:t>выживае− мость к 30 дню и 1 году.</w:t>
      </w:r>
      <w:r>
        <w:rPr>
          <w:color w:val="231F20"/>
          <w:position w:val="6"/>
          <w:sz w:val="9"/>
        </w:rPr>
        <w:t>906,907</w:t>
      </w:r>
    </w:p>
    <w:p>
      <w:pPr>
        <w:pStyle w:val="BodyText"/>
        <w:spacing w:line="278" w:lineRule="auto"/>
        <w:ind w:left="193" w:right="130" w:firstLine="453"/>
        <w:rPr>
          <w:sz w:val="9"/>
        </w:rPr>
      </w:pPr>
      <w:r>
        <w:rPr>
          <w:color w:val="231F20"/>
        </w:rPr>
        <w:t>Есть</w:t>
      </w:r>
      <w:r>
        <w:rPr>
          <w:color w:val="231F20"/>
          <w:spacing w:val="-2"/>
        </w:rPr>
        <w:t> </w:t>
      </w:r>
      <w:r>
        <w:rPr>
          <w:color w:val="231F20"/>
        </w:rPr>
        <w:t>доказательства</w:t>
      </w:r>
      <w:r>
        <w:rPr>
          <w:color w:val="231F20"/>
          <w:spacing w:val="-2"/>
        </w:rPr>
        <w:t> </w:t>
      </w:r>
      <w:r>
        <w:rPr>
          <w:color w:val="231F20"/>
        </w:rPr>
        <w:t>того,</w:t>
      </w:r>
      <w:r>
        <w:rPr>
          <w:color w:val="231F20"/>
          <w:spacing w:val="-2"/>
        </w:rPr>
        <w:t> </w:t>
      </w:r>
      <w:r>
        <w:rPr>
          <w:color w:val="231F20"/>
        </w:rPr>
        <w:t>что</w:t>
      </w:r>
      <w:r>
        <w:rPr>
          <w:color w:val="231F20"/>
          <w:spacing w:val="-2"/>
        </w:rPr>
        <w:t> </w:t>
      </w:r>
      <w:r>
        <w:rPr>
          <w:color w:val="231F20"/>
        </w:rPr>
        <w:t>обу− чение</w:t>
      </w:r>
      <w:r>
        <w:rPr>
          <w:color w:val="231F20"/>
          <w:spacing w:val="-5"/>
        </w:rPr>
        <w:t> </w:t>
      </w:r>
      <w:r>
        <w:rPr>
          <w:color w:val="231F20"/>
        </w:rPr>
        <w:t>обывателей</w:t>
      </w:r>
      <w:r>
        <w:rPr>
          <w:color w:val="231F20"/>
          <w:spacing w:val="-5"/>
        </w:rPr>
        <w:t> </w:t>
      </w:r>
      <w:r>
        <w:rPr>
          <w:color w:val="231F20"/>
        </w:rPr>
        <w:t>БРМ</w:t>
      </w:r>
      <w:r>
        <w:rPr>
          <w:color w:val="231F20"/>
          <w:spacing w:val="-5"/>
        </w:rPr>
        <w:t> </w:t>
      </w:r>
      <w:r>
        <w:rPr>
          <w:color w:val="231F20"/>
        </w:rPr>
        <w:t>эффективно</w:t>
      </w:r>
      <w:r>
        <w:rPr>
          <w:color w:val="231F20"/>
          <w:spacing w:val="-5"/>
        </w:rPr>
        <w:t> </w:t>
      </w:r>
      <w:r>
        <w:rPr>
          <w:color w:val="231F20"/>
        </w:rPr>
        <w:t>уве− личивает</w:t>
      </w:r>
      <w:r>
        <w:rPr>
          <w:color w:val="231F20"/>
          <w:spacing w:val="-2"/>
        </w:rPr>
        <w:t> </w:t>
      </w:r>
      <w:r>
        <w:rPr>
          <w:color w:val="231F20"/>
        </w:rPr>
        <w:t>число</w:t>
      </w:r>
      <w:r>
        <w:rPr>
          <w:color w:val="231F20"/>
          <w:spacing w:val="-2"/>
        </w:rPr>
        <w:t> </w:t>
      </w:r>
      <w:r>
        <w:rPr>
          <w:color w:val="231F20"/>
        </w:rPr>
        <w:t>людей,</w:t>
      </w:r>
      <w:r>
        <w:rPr>
          <w:color w:val="231F20"/>
          <w:spacing w:val="-2"/>
        </w:rPr>
        <w:t> </w:t>
      </w:r>
      <w:r>
        <w:rPr>
          <w:color w:val="231F20"/>
        </w:rPr>
        <w:t>которые</w:t>
      </w:r>
      <w:r>
        <w:rPr>
          <w:color w:val="231F20"/>
          <w:spacing w:val="-2"/>
        </w:rPr>
        <w:t> </w:t>
      </w:r>
      <w:r>
        <w:rPr>
          <w:color w:val="231F20"/>
        </w:rPr>
        <w:t>в</w:t>
      </w:r>
      <w:r>
        <w:rPr>
          <w:color w:val="231F20"/>
          <w:spacing w:val="-2"/>
        </w:rPr>
        <w:t> </w:t>
      </w:r>
      <w:r>
        <w:rPr>
          <w:color w:val="231F20"/>
        </w:rPr>
        <w:t>реаль− ной ситуации решат начать БРМ.</w:t>
      </w:r>
      <w:r>
        <w:rPr>
          <w:color w:val="231F20"/>
          <w:position w:val="6"/>
          <w:sz w:val="9"/>
        </w:rPr>
        <w:t>908–910</w:t>
      </w:r>
      <w:r>
        <w:rPr>
          <w:color w:val="231F20"/>
          <w:spacing w:val="40"/>
          <w:position w:val="6"/>
          <w:sz w:val="9"/>
        </w:rPr>
        <w:t> </w:t>
      </w:r>
      <w:r>
        <w:rPr>
          <w:color w:val="231F20"/>
        </w:rPr>
        <w:t>В популяциях высокого риска (т.е. в зонах где высок риск остановки сердца и низ− </w:t>
      </w:r>
      <w:r>
        <w:rPr>
          <w:color w:val="231F20"/>
          <w:spacing w:val="-2"/>
        </w:rPr>
        <w:t>кая</w:t>
      </w:r>
      <w:r>
        <w:rPr>
          <w:color w:val="231F20"/>
          <w:spacing w:val="-12"/>
        </w:rPr>
        <w:t> </w:t>
      </w:r>
      <w:r>
        <w:rPr>
          <w:color w:val="231F20"/>
          <w:spacing w:val="-2"/>
        </w:rPr>
        <w:t>реакция</w:t>
      </w:r>
      <w:r>
        <w:rPr>
          <w:color w:val="231F20"/>
          <w:spacing w:val="-9"/>
        </w:rPr>
        <w:t> </w:t>
      </w:r>
      <w:r>
        <w:rPr>
          <w:color w:val="231F20"/>
          <w:spacing w:val="-2"/>
        </w:rPr>
        <w:t>окружающих),</w:t>
      </w:r>
      <w:r>
        <w:rPr>
          <w:color w:val="231F20"/>
          <w:spacing w:val="-9"/>
        </w:rPr>
        <w:t> </w:t>
      </w:r>
      <w:r>
        <w:rPr>
          <w:color w:val="231F20"/>
          <w:spacing w:val="-2"/>
        </w:rPr>
        <w:t>последние</w:t>
      </w:r>
      <w:r>
        <w:rPr>
          <w:color w:val="231F20"/>
          <w:spacing w:val="-9"/>
        </w:rPr>
        <w:t> </w:t>
      </w:r>
      <w:r>
        <w:rPr>
          <w:color w:val="231F20"/>
          <w:spacing w:val="-2"/>
        </w:rPr>
        <w:t>до− </w:t>
      </w:r>
      <w:r>
        <w:rPr>
          <w:color w:val="231F20"/>
        </w:rPr>
        <w:t>казательства показывают, что можно идентифицировать специфические фак− </w:t>
      </w:r>
      <w:r>
        <w:rPr>
          <w:color w:val="231F20"/>
          <w:spacing w:val="-2"/>
        </w:rPr>
        <w:t>торы,</w:t>
      </w:r>
      <w:r>
        <w:rPr>
          <w:color w:val="231F20"/>
          <w:spacing w:val="-5"/>
        </w:rPr>
        <w:t> </w:t>
      </w:r>
      <w:r>
        <w:rPr>
          <w:color w:val="231F20"/>
          <w:spacing w:val="-2"/>
        </w:rPr>
        <w:t>которые</w:t>
      </w:r>
      <w:r>
        <w:rPr>
          <w:color w:val="231F20"/>
          <w:spacing w:val="-5"/>
        </w:rPr>
        <w:t> </w:t>
      </w:r>
      <w:r>
        <w:rPr>
          <w:color w:val="231F20"/>
          <w:spacing w:val="-2"/>
        </w:rPr>
        <w:t>сделают</w:t>
      </w:r>
      <w:r>
        <w:rPr>
          <w:color w:val="231F20"/>
          <w:spacing w:val="-5"/>
        </w:rPr>
        <w:t> </w:t>
      </w:r>
      <w:r>
        <w:rPr>
          <w:color w:val="231F20"/>
          <w:spacing w:val="-2"/>
        </w:rPr>
        <w:t>возможным</w:t>
      </w:r>
      <w:r>
        <w:rPr>
          <w:color w:val="231F20"/>
          <w:spacing w:val="-5"/>
        </w:rPr>
        <w:t> </w:t>
      </w:r>
      <w:r>
        <w:rPr>
          <w:color w:val="231F20"/>
          <w:spacing w:val="-2"/>
        </w:rPr>
        <w:t>целе− </w:t>
      </w:r>
      <w:r>
        <w:rPr>
          <w:color w:val="231F20"/>
        </w:rPr>
        <w:t>вое обучение, учитывающее уникальные характеристики местного населения.</w:t>
      </w:r>
      <w:r>
        <w:rPr>
          <w:color w:val="231F20"/>
          <w:position w:val="6"/>
          <w:sz w:val="9"/>
        </w:rPr>
        <w:t>911,912</w:t>
      </w:r>
      <w:r>
        <w:rPr>
          <w:color w:val="231F20"/>
          <w:spacing w:val="40"/>
          <w:position w:val="6"/>
          <w:sz w:val="9"/>
        </w:rPr>
        <w:t> </w:t>
      </w:r>
      <w:r>
        <w:rPr>
          <w:color w:val="231F20"/>
          <w:spacing w:val="-2"/>
        </w:rPr>
        <w:t>Есть</w:t>
      </w:r>
      <w:r>
        <w:rPr>
          <w:color w:val="231F20"/>
          <w:spacing w:val="-8"/>
        </w:rPr>
        <w:t> </w:t>
      </w:r>
      <w:r>
        <w:rPr>
          <w:color w:val="231F20"/>
          <w:spacing w:val="-2"/>
        </w:rPr>
        <w:t>данные</w:t>
      </w:r>
      <w:r>
        <w:rPr>
          <w:color w:val="231F20"/>
          <w:spacing w:val="-8"/>
        </w:rPr>
        <w:t> </w:t>
      </w:r>
      <w:r>
        <w:rPr>
          <w:color w:val="231F20"/>
          <w:spacing w:val="-2"/>
        </w:rPr>
        <w:t>о</w:t>
      </w:r>
      <w:r>
        <w:rPr>
          <w:color w:val="231F20"/>
          <w:spacing w:val="-8"/>
        </w:rPr>
        <w:t> </w:t>
      </w:r>
      <w:r>
        <w:rPr>
          <w:color w:val="231F20"/>
          <w:spacing w:val="-2"/>
        </w:rPr>
        <w:t>том,</w:t>
      </w:r>
      <w:r>
        <w:rPr>
          <w:color w:val="231F20"/>
          <w:spacing w:val="-8"/>
        </w:rPr>
        <w:t> </w:t>
      </w:r>
      <w:r>
        <w:rPr>
          <w:color w:val="231F20"/>
          <w:spacing w:val="-2"/>
        </w:rPr>
        <w:t>что</w:t>
      </w:r>
      <w:r>
        <w:rPr>
          <w:color w:val="231F20"/>
          <w:spacing w:val="-8"/>
        </w:rPr>
        <w:t> </w:t>
      </w:r>
      <w:r>
        <w:rPr>
          <w:color w:val="231F20"/>
          <w:spacing w:val="-2"/>
        </w:rPr>
        <w:t>возможные</w:t>
      </w:r>
      <w:r>
        <w:rPr>
          <w:color w:val="231F20"/>
          <w:spacing w:val="-8"/>
        </w:rPr>
        <w:t> </w:t>
      </w:r>
      <w:r>
        <w:rPr>
          <w:color w:val="231F20"/>
          <w:spacing w:val="-2"/>
        </w:rPr>
        <w:t>спаса− тели</w:t>
      </w:r>
      <w:r>
        <w:rPr>
          <w:color w:val="231F20"/>
          <w:spacing w:val="-7"/>
        </w:rPr>
        <w:t> </w:t>
      </w:r>
      <w:r>
        <w:rPr>
          <w:color w:val="231F20"/>
          <w:spacing w:val="-2"/>
        </w:rPr>
        <w:t>в</w:t>
      </w:r>
      <w:r>
        <w:rPr>
          <w:color w:val="231F20"/>
          <w:spacing w:val="-7"/>
        </w:rPr>
        <w:t> </w:t>
      </w:r>
      <w:r>
        <w:rPr>
          <w:color w:val="231F20"/>
          <w:spacing w:val="-2"/>
        </w:rPr>
        <w:t>этих</w:t>
      </w:r>
      <w:r>
        <w:rPr>
          <w:color w:val="231F20"/>
          <w:spacing w:val="-7"/>
        </w:rPr>
        <w:t> </w:t>
      </w:r>
      <w:r>
        <w:rPr>
          <w:color w:val="231F20"/>
          <w:spacing w:val="-2"/>
        </w:rPr>
        <w:t>популяциях</w:t>
      </w:r>
      <w:r>
        <w:rPr>
          <w:color w:val="231F20"/>
          <w:spacing w:val="-7"/>
        </w:rPr>
        <w:t> </w:t>
      </w:r>
      <w:r>
        <w:rPr>
          <w:color w:val="231F20"/>
          <w:spacing w:val="-2"/>
        </w:rPr>
        <w:t>вряд</w:t>
      </w:r>
      <w:r>
        <w:rPr>
          <w:color w:val="231F20"/>
          <w:spacing w:val="-7"/>
        </w:rPr>
        <w:t> </w:t>
      </w:r>
      <w:r>
        <w:rPr>
          <w:color w:val="231F20"/>
          <w:spacing w:val="-2"/>
        </w:rPr>
        <w:t>ли</w:t>
      </w:r>
      <w:r>
        <w:rPr>
          <w:color w:val="231F20"/>
          <w:spacing w:val="-7"/>
        </w:rPr>
        <w:t> </w:t>
      </w:r>
      <w:r>
        <w:rPr>
          <w:color w:val="231F20"/>
          <w:spacing w:val="-2"/>
        </w:rPr>
        <w:t>будут</w:t>
      </w:r>
      <w:r>
        <w:rPr>
          <w:color w:val="231F20"/>
          <w:spacing w:val="-7"/>
        </w:rPr>
        <w:t> </w:t>
      </w:r>
      <w:r>
        <w:rPr>
          <w:color w:val="231F20"/>
          <w:spacing w:val="-2"/>
        </w:rPr>
        <w:t>ис− </w:t>
      </w:r>
      <w:r>
        <w:rPr>
          <w:color w:val="231F20"/>
        </w:rPr>
        <w:t>кать</w:t>
      </w:r>
      <w:r>
        <w:rPr>
          <w:color w:val="231F20"/>
          <w:spacing w:val="-5"/>
        </w:rPr>
        <w:t> </w:t>
      </w:r>
      <w:r>
        <w:rPr>
          <w:color w:val="231F20"/>
        </w:rPr>
        <w:t>такого</w:t>
      </w:r>
      <w:r>
        <w:rPr>
          <w:color w:val="231F20"/>
          <w:spacing w:val="-5"/>
        </w:rPr>
        <w:t> </w:t>
      </w:r>
      <w:r>
        <w:rPr>
          <w:color w:val="231F20"/>
        </w:rPr>
        <w:t>обучения</w:t>
      </w:r>
      <w:r>
        <w:rPr>
          <w:color w:val="231F20"/>
          <w:spacing w:val="-5"/>
        </w:rPr>
        <w:t> </w:t>
      </w:r>
      <w:r>
        <w:rPr>
          <w:color w:val="231F20"/>
        </w:rPr>
        <w:t>сами,</w:t>
      </w:r>
      <w:r>
        <w:rPr>
          <w:color w:val="231F20"/>
          <w:spacing w:val="-5"/>
        </w:rPr>
        <w:t> </w:t>
      </w:r>
      <w:r>
        <w:rPr>
          <w:color w:val="231F20"/>
        </w:rPr>
        <w:t>но</w:t>
      </w:r>
      <w:r>
        <w:rPr>
          <w:color w:val="231F20"/>
          <w:spacing w:val="-5"/>
        </w:rPr>
        <w:t> </w:t>
      </w:r>
      <w:r>
        <w:rPr>
          <w:color w:val="231F20"/>
        </w:rPr>
        <w:t>их</w:t>
      </w:r>
      <w:r>
        <w:rPr>
          <w:color w:val="231F20"/>
          <w:spacing w:val="-5"/>
        </w:rPr>
        <w:t> </w:t>
      </w:r>
      <w:r>
        <w:rPr>
          <w:color w:val="231F20"/>
        </w:rPr>
        <w:t>компе− тенция в навыках БРМ и/или знания по− сле обучения вырастут.</w:t>
      </w:r>
      <w:r>
        <w:rPr>
          <w:color w:val="231F20"/>
          <w:position w:val="6"/>
          <w:sz w:val="9"/>
        </w:rPr>
        <w:t>913–915</w:t>
      </w:r>
      <w:r>
        <w:rPr>
          <w:color w:val="231F20"/>
          <w:spacing w:val="40"/>
          <w:position w:val="6"/>
          <w:sz w:val="9"/>
        </w:rPr>
        <w:t> </w:t>
      </w:r>
      <w:r>
        <w:rPr>
          <w:color w:val="231F20"/>
        </w:rPr>
        <w:t>Они хотят учиться</w:t>
      </w:r>
      <w:r>
        <w:rPr>
          <w:color w:val="231F20"/>
          <w:spacing w:val="-12"/>
        </w:rPr>
        <w:t> </w:t>
      </w:r>
      <w:r>
        <w:rPr>
          <w:color w:val="231F20"/>
        </w:rPr>
        <w:t>и,</w:t>
      </w:r>
      <w:r>
        <w:rPr>
          <w:color w:val="231F20"/>
          <w:spacing w:val="-11"/>
        </w:rPr>
        <w:t> </w:t>
      </w:r>
      <w:r>
        <w:rPr>
          <w:color w:val="231F20"/>
        </w:rPr>
        <w:t>вероятно,</w:t>
      </w:r>
      <w:r>
        <w:rPr>
          <w:color w:val="231F20"/>
          <w:spacing w:val="-11"/>
        </w:rPr>
        <w:t> </w:t>
      </w:r>
      <w:r>
        <w:rPr>
          <w:color w:val="231F20"/>
        </w:rPr>
        <w:t>пойдут</w:t>
      </w:r>
      <w:r>
        <w:rPr>
          <w:color w:val="231F20"/>
          <w:spacing w:val="-11"/>
        </w:rPr>
        <w:t> </w:t>
      </w:r>
      <w:r>
        <w:rPr>
          <w:color w:val="231F20"/>
        </w:rPr>
        <w:t>учиться</w:t>
      </w:r>
      <w:r>
        <w:rPr>
          <w:color w:val="231F20"/>
          <w:spacing w:val="-12"/>
        </w:rPr>
        <w:t> </w:t>
      </w:r>
      <w:r>
        <w:rPr>
          <w:color w:val="231F20"/>
        </w:rPr>
        <w:t>вме− </w:t>
      </w:r>
      <w:r>
        <w:rPr>
          <w:color w:val="231F20"/>
          <w:position w:val="-5"/>
        </w:rPr>
        <w:t>сте с другими.</w:t>
      </w:r>
      <w:r>
        <w:rPr>
          <w:color w:val="231F20"/>
          <w:sz w:val="9"/>
        </w:rPr>
        <w:t>913,914,916–918</w:t>
      </w:r>
    </w:p>
    <w:p>
      <w:pPr>
        <w:pStyle w:val="BodyText"/>
        <w:spacing w:line="278" w:lineRule="auto"/>
        <w:ind w:left="193" w:right="131" w:firstLine="453"/>
      </w:pPr>
      <w:r>
        <w:rPr>
          <w:color w:val="231F20"/>
        </w:rPr>
        <w:t>Одним из наиболее важных шагов по</w:t>
      </w:r>
      <w:r>
        <w:rPr>
          <w:color w:val="231F20"/>
          <w:spacing w:val="-12"/>
        </w:rPr>
        <w:t> </w:t>
      </w:r>
      <w:r>
        <w:rPr>
          <w:color w:val="231F20"/>
        </w:rPr>
        <w:t>повышению</w:t>
      </w:r>
      <w:r>
        <w:rPr>
          <w:color w:val="231F20"/>
          <w:spacing w:val="-11"/>
        </w:rPr>
        <w:t> </w:t>
      </w:r>
      <w:r>
        <w:rPr>
          <w:color w:val="231F20"/>
        </w:rPr>
        <w:t>частоты</w:t>
      </w:r>
      <w:r>
        <w:rPr>
          <w:color w:val="231F20"/>
          <w:spacing w:val="-11"/>
        </w:rPr>
        <w:t> </w:t>
      </w:r>
      <w:r>
        <w:rPr>
          <w:color w:val="231F20"/>
        </w:rPr>
        <w:t>выполнения</w:t>
      </w:r>
      <w:r>
        <w:rPr>
          <w:color w:val="231F20"/>
          <w:spacing w:val="-11"/>
        </w:rPr>
        <w:t> </w:t>
      </w:r>
      <w:r>
        <w:rPr>
          <w:color w:val="231F20"/>
        </w:rPr>
        <w:t>реа− нимации окружающими и улучшению выживаемости по всему миру является обучение всех школьников. Этого легко можно добиться обучая детей всего два часа</w:t>
      </w:r>
      <w:r>
        <w:rPr>
          <w:color w:val="231F20"/>
          <w:spacing w:val="3"/>
        </w:rPr>
        <w:t> </w:t>
      </w:r>
      <w:r>
        <w:rPr>
          <w:color w:val="231F20"/>
        </w:rPr>
        <w:t>в</w:t>
      </w:r>
      <w:r>
        <w:rPr>
          <w:color w:val="231F20"/>
          <w:spacing w:val="3"/>
        </w:rPr>
        <w:t> </w:t>
      </w:r>
      <w:r>
        <w:rPr>
          <w:color w:val="231F20"/>
        </w:rPr>
        <w:t>год,</w:t>
      </w:r>
      <w:r>
        <w:rPr>
          <w:color w:val="231F20"/>
          <w:spacing w:val="3"/>
        </w:rPr>
        <w:t> </w:t>
      </w:r>
      <w:r>
        <w:rPr>
          <w:color w:val="231F20"/>
        </w:rPr>
        <w:t>начиная</w:t>
      </w:r>
      <w:r>
        <w:rPr>
          <w:color w:val="231F20"/>
          <w:spacing w:val="4"/>
        </w:rPr>
        <w:t> </w:t>
      </w:r>
      <w:r>
        <w:rPr>
          <w:color w:val="231F20"/>
        </w:rPr>
        <w:t>с</w:t>
      </w:r>
      <w:r>
        <w:rPr>
          <w:color w:val="231F20"/>
          <w:spacing w:val="3"/>
        </w:rPr>
        <w:t> </w:t>
      </w:r>
      <w:r>
        <w:rPr>
          <w:color w:val="231F20"/>
        </w:rPr>
        <w:t>возраста</w:t>
      </w:r>
      <w:r>
        <w:rPr>
          <w:color w:val="231F20"/>
          <w:spacing w:val="3"/>
        </w:rPr>
        <w:t> </w:t>
      </w:r>
      <w:r>
        <w:rPr>
          <w:color w:val="231F20"/>
        </w:rPr>
        <w:t>12</w:t>
      </w:r>
      <w:r>
        <w:rPr>
          <w:color w:val="231F20"/>
          <w:spacing w:val="3"/>
        </w:rPr>
        <w:t> </w:t>
      </w:r>
      <w:r>
        <w:rPr>
          <w:color w:val="231F20"/>
        </w:rPr>
        <w:t>лет.</w:t>
      </w:r>
      <w:r>
        <w:rPr>
          <w:color w:val="231F20"/>
          <w:position w:val="6"/>
          <w:sz w:val="9"/>
        </w:rPr>
        <w:t>919</w:t>
      </w:r>
      <w:r>
        <w:rPr>
          <w:color w:val="231F20"/>
          <w:spacing w:val="2"/>
          <w:position w:val="6"/>
          <w:sz w:val="9"/>
        </w:rPr>
        <w:t> </w:t>
      </w:r>
      <w:r>
        <w:rPr>
          <w:color w:val="231F20"/>
          <w:spacing w:val="-10"/>
        </w:rPr>
        <w:t>В</w:t>
      </w:r>
    </w:p>
    <w:p>
      <w:pPr>
        <w:spacing w:after="0" w:line="278" w:lineRule="auto"/>
        <w:sectPr>
          <w:type w:val="continuous"/>
          <w:pgSz w:w="8220" w:h="11900"/>
          <w:pgMar w:header="429" w:footer="645" w:top="680" w:bottom="0" w:left="620" w:right="620"/>
          <w:cols w:num="2" w:equalWidth="0">
            <w:col w:w="3434" w:space="40"/>
            <w:col w:w="3506"/>
          </w:cols>
        </w:sectPr>
      </w:pPr>
    </w:p>
    <w:p>
      <w:pPr>
        <w:pStyle w:val="BodyText"/>
        <w:spacing w:line="278" w:lineRule="auto" w:before="163"/>
        <w:ind w:left="137" w:right="41"/>
        <w:rPr>
          <w:sz w:val="9"/>
        </w:rPr>
      </w:pPr>
      <w:r>
        <w:rPr>
          <w:color w:val="231F20"/>
        </w:rPr>
        <w:t>этом возрасте школьники позитивно от− носятся</w:t>
      </w:r>
      <w:r>
        <w:rPr>
          <w:color w:val="231F20"/>
          <w:spacing w:val="-12"/>
        </w:rPr>
        <w:t> </w:t>
      </w:r>
      <w:r>
        <w:rPr>
          <w:color w:val="231F20"/>
        </w:rPr>
        <w:t>к</w:t>
      </w:r>
      <w:r>
        <w:rPr>
          <w:color w:val="231F20"/>
          <w:spacing w:val="-11"/>
        </w:rPr>
        <w:t> </w:t>
      </w:r>
      <w:r>
        <w:rPr>
          <w:color w:val="231F20"/>
        </w:rPr>
        <w:t>изучению</w:t>
      </w:r>
      <w:r>
        <w:rPr>
          <w:color w:val="231F20"/>
          <w:spacing w:val="-11"/>
        </w:rPr>
        <w:t> </w:t>
      </w:r>
      <w:r>
        <w:rPr>
          <w:color w:val="231F20"/>
        </w:rPr>
        <w:t>реанимации,</w:t>
      </w:r>
      <w:r>
        <w:rPr>
          <w:color w:val="231F20"/>
          <w:spacing w:val="-11"/>
        </w:rPr>
        <w:t> </w:t>
      </w:r>
      <w:r>
        <w:rPr>
          <w:color w:val="231F20"/>
        </w:rPr>
        <w:t>и</w:t>
      </w:r>
      <w:r>
        <w:rPr>
          <w:color w:val="231F20"/>
          <w:spacing w:val="-12"/>
        </w:rPr>
        <w:t> </w:t>
      </w:r>
      <w:r>
        <w:rPr>
          <w:color w:val="231F20"/>
        </w:rPr>
        <w:t>чтобы </w:t>
      </w:r>
      <w:r>
        <w:rPr>
          <w:color w:val="231F20"/>
          <w:spacing w:val="-2"/>
        </w:rPr>
        <w:t>достичь</w:t>
      </w:r>
      <w:r>
        <w:rPr>
          <w:color w:val="231F20"/>
          <w:spacing w:val="-3"/>
        </w:rPr>
        <w:t> </w:t>
      </w:r>
      <w:r>
        <w:rPr>
          <w:color w:val="231F20"/>
          <w:spacing w:val="-2"/>
        </w:rPr>
        <w:t>этих</w:t>
      </w:r>
      <w:r>
        <w:rPr>
          <w:color w:val="231F20"/>
          <w:spacing w:val="-3"/>
        </w:rPr>
        <w:t> </w:t>
      </w:r>
      <w:r>
        <w:rPr>
          <w:color w:val="231F20"/>
          <w:spacing w:val="-2"/>
        </w:rPr>
        <w:t>результатов</w:t>
      </w:r>
      <w:r>
        <w:rPr>
          <w:color w:val="231F20"/>
          <w:spacing w:val="-3"/>
        </w:rPr>
        <w:t> </w:t>
      </w:r>
      <w:r>
        <w:rPr>
          <w:color w:val="231F20"/>
          <w:spacing w:val="-2"/>
        </w:rPr>
        <w:t>как</w:t>
      </w:r>
      <w:r>
        <w:rPr>
          <w:color w:val="231F20"/>
          <w:spacing w:val="-3"/>
        </w:rPr>
        <w:t> </w:t>
      </w:r>
      <w:r>
        <w:rPr>
          <w:color w:val="231F20"/>
          <w:spacing w:val="-2"/>
        </w:rPr>
        <w:t>профессио− </w:t>
      </w:r>
      <w:r>
        <w:rPr>
          <w:color w:val="231F20"/>
        </w:rPr>
        <w:t>нальным</w:t>
      </w:r>
      <w:r>
        <w:rPr>
          <w:color w:val="231F20"/>
          <w:spacing w:val="-5"/>
        </w:rPr>
        <w:t> </w:t>
      </w:r>
      <w:r>
        <w:rPr>
          <w:color w:val="231F20"/>
        </w:rPr>
        <w:t>медикам,</w:t>
      </w:r>
      <w:r>
        <w:rPr>
          <w:color w:val="231F20"/>
          <w:spacing w:val="-5"/>
        </w:rPr>
        <w:t> </w:t>
      </w:r>
      <w:r>
        <w:rPr>
          <w:color w:val="231F20"/>
        </w:rPr>
        <w:t>так</w:t>
      </w:r>
      <w:r>
        <w:rPr>
          <w:color w:val="231F20"/>
          <w:spacing w:val="-5"/>
        </w:rPr>
        <w:t> </w:t>
      </w:r>
      <w:r>
        <w:rPr>
          <w:color w:val="231F20"/>
        </w:rPr>
        <w:t>и</w:t>
      </w:r>
      <w:r>
        <w:rPr>
          <w:color w:val="231F20"/>
          <w:spacing w:val="-5"/>
        </w:rPr>
        <w:t> </w:t>
      </w:r>
      <w:r>
        <w:rPr>
          <w:color w:val="231F20"/>
        </w:rPr>
        <w:t>учителям</w:t>
      </w:r>
      <w:r>
        <w:rPr>
          <w:color w:val="231F20"/>
          <w:spacing w:val="-5"/>
        </w:rPr>
        <w:t> </w:t>
      </w:r>
      <w:r>
        <w:rPr>
          <w:color w:val="231F20"/>
        </w:rPr>
        <w:t>нужна специальная подготовка.</w:t>
      </w:r>
      <w:r>
        <w:rPr>
          <w:color w:val="231F20"/>
          <w:position w:val="6"/>
          <w:sz w:val="9"/>
        </w:rPr>
        <w:t>920</w:t>
      </w:r>
    </w:p>
    <w:p>
      <w:pPr>
        <w:pStyle w:val="BodyText"/>
        <w:spacing w:line="278" w:lineRule="auto"/>
        <w:ind w:left="137" w:right="39" w:firstLine="453"/>
        <w:rPr>
          <w:sz w:val="9"/>
        </w:rPr>
      </w:pPr>
      <w:r>
        <w:rPr>
          <w:color w:val="231F20"/>
        </w:rPr>
        <w:t>Было показано, что хорошо обу− </w:t>
      </w:r>
      <w:r>
        <w:rPr>
          <w:color w:val="231F20"/>
          <w:spacing w:val="-2"/>
        </w:rPr>
        <w:t>ченные</w:t>
      </w:r>
      <w:r>
        <w:rPr>
          <w:color w:val="231F20"/>
          <w:spacing w:val="-10"/>
        </w:rPr>
        <w:t> </w:t>
      </w:r>
      <w:r>
        <w:rPr>
          <w:color w:val="231F20"/>
          <w:spacing w:val="-2"/>
        </w:rPr>
        <w:t>диспетчеры</w:t>
      </w:r>
      <w:r>
        <w:rPr>
          <w:color w:val="231F20"/>
          <w:spacing w:val="-9"/>
        </w:rPr>
        <w:t> </w:t>
      </w:r>
      <w:r>
        <w:rPr>
          <w:color w:val="231F20"/>
          <w:spacing w:val="-2"/>
        </w:rPr>
        <w:t>ЭМС</w:t>
      </w:r>
      <w:r>
        <w:rPr>
          <w:color w:val="231F20"/>
          <w:spacing w:val="-9"/>
        </w:rPr>
        <w:t> </w:t>
      </w:r>
      <w:r>
        <w:rPr>
          <w:color w:val="231F20"/>
          <w:spacing w:val="-2"/>
        </w:rPr>
        <w:t>способны</w:t>
      </w:r>
      <w:r>
        <w:rPr>
          <w:color w:val="231F20"/>
          <w:spacing w:val="-9"/>
        </w:rPr>
        <w:t> </w:t>
      </w:r>
      <w:r>
        <w:rPr>
          <w:color w:val="231F20"/>
          <w:spacing w:val="-2"/>
        </w:rPr>
        <w:t>улуч− </w:t>
      </w:r>
      <w:r>
        <w:rPr>
          <w:color w:val="231F20"/>
        </w:rPr>
        <w:t>шить</w:t>
      </w:r>
      <w:r>
        <w:rPr>
          <w:color w:val="231F20"/>
          <w:spacing w:val="-12"/>
        </w:rPr>
        <w:t> </w:t>
      </w:r>
      <w:r>
        <w:rPr>
          <w:color w:val="231F20"/>
        </w:rPr>
        <w:t>проводимую</w:t>
      </w:r>
      <w:r>
        <w:rPr>
          <w:color w:val="231F20"/>
          <w:spacing w:val="-11"/>
        </w:rPr>
        <w:t> </w:t>
      </w:r>
      <w:r>
        <w:rPr>
          <w:color w:val="231F20"/>
        </w:rPr>
        <w:t>окружающими</w:t>
      </w:r>
      <w:r>
        <w:rPr>
          <w:color w:val="231F20"/>
          <w:spacing w:val="-11"/>
        </w:rPr>
        <w:t> </w:t>
      </w:r>
      <w:r>
        <w:rPr>
          <w:color w:val="231F20"/>
        </w:rPr>
        <w:t>реани− мацию</w:t>
      </w:r>
      <w:r>
        <w:rPr>
          <w:color w:val="231F20"/>
          <w:spacing w:val="-12"/>
        </w:rPr>
        <w:t> </w:t>
      </w:r>
      <w:r>
        <w:rPr>
          <w:color w:val="231F20"/>
        </w:rPr>
        <w:t>и</w:t>
      </w:r>
      <w:r>
        <w:rPr>
          <w:color w:val="231F20"/>
          <w:spacing w:val="-11"/>
        </w:rPr>
        <w:t> </w:t>
      </w:r>
      <w:r>
        <w:rPr>
          <w:color w:val="231F20"/>
        </w:rPr>
        <w:t>ее</w:t>
      </w:r>
      <w:r>
        <w:rPr>
          <w:color w:val="231F20"/>
          <w:spacing w:val="-11"/>
        </w:rPr>
        <w:t> </w:t>
      </w:r>
      <w:r>
        <w:rPr>
          <w:color w:val="231F20"/>
        </w:rPr>
        <w:t>исходы.</w:t>
      </w:r>
      <w:r>
        <w:rPr>
          <w:color w:val="231F20"/>
          <w:position w:val="6"/>
          <w:sz w:val="9"/>
        </w:rPr>
        <w:t>921</w:t>
      </w:r>
      <w:r>
        <w:rPr>
          <w:color w:val="231F20"/>
          <w:spacing w:val="-6"/>
          <w:position w:val="6"/>
          <w:sz w:val="9"/>
        </w:rPr>
        <w:t> </w:t>
      </w:r>
      <w:r>
        <w:rPr>
          <w:color w:val="231F20"/>
        </w:rPr>
        <w:t>Однако</w:t>
      </w:r>
      <w:r>
        <w:rPr>
          <w:color w:val="231F20"/>
          <w:spacing w:val="-11"/>
        </w:rPr>
        <w:t> </w:t>
      </w:r>
      <w:r>
        <w:rPr>
          <w:color w:val="231F20"/>
        </w:rPr>
        <w:t>есть</w:t>
      </w:r>
      <w:r>
        <w:rPr>
          <w:color w:val="231F20"/>
          <w:spacing w:val="-11"/>
        </w:rPr>
        <w:t> </w:t>
      </w:r>
      <w:r>
        <w:rPr>
          <w:color w:val="231F20"/>
        </w:rPr>
        <w:t>беспо− койство относительно их способности распознать</w:t>
      </w:r>
      <w:r>
        <w:rPr>
          <w:color w:val="231F20"/>
          <w:spacing w:val="-6"/>
        </w:rPr>
        <w:t> </w:t>
      </w:r>
      <w:r>
        <w:rPr>
          <w:color w:val="231F20"/>
        </w:rPr>
        <w:t>остановку</w:t>
      </w:r>
      <w:r>
        <w:rPr>
          <w:color w:val="231F20"/>
          <w:spacing w:val="-6"/>
        </w:rPr>
        <w:t> </w:t>
      </w:r>
      <w:r>
        <w:rPr>
          <w:color w:val="231F20"/>
        </w:rPr>
        <w:t>сердца,</w:t>
      </w:r>
      <w:r>
        <w:rPr>
          <w:color w:val="231F20"/>
          <w:spacing w:val="-6"/>
        </w:rPr>
        <w:t> </w:t>
      </w:r>
      <w:r>
        <w:rPr>
          <w:color w:val="231F20"/>
        </w:rPr>
        <w:t>особенно</w:t>
      </w:r>
      <w:r>
        <w:rPr>
          <w:color w:val="231F20"/>
          <w:spacing w:val="-6"/>
        </w:rPr>
        <w:t> </w:t>
      </w:r>
      <w:r>
        <w:rPr>
          <w:color w:val="231F20"/>
        </w:rPr>
        <w:t>в </w:t>
      </w:r>
      <w:r>
        <w:rPr>
          <w:color w:val="231F20"/>
          <w:spacing w:val="-2"/>
        </w:rPr>
        <w:t>связи</w:t>
      </w:r>
      <w:r>
        <w:rPr>
          <w:color w:val="231F20"/>
          <w:spacing w:val="-10"/>
        </w:rPr>
        <w:t> </w:t>
      </w:r>
      <w:r>
        <w:rPr>
          <w:color w:val="231F20"/>
          <w:spacing w:val="-2"/>
        </w:rPr>
        <w:t>с</w:t>
      </w:r>
      <w:r>
        <w:rPr>
          <w:color w:val="231F20"/>
          <w:spacing w:val="-9"/>
        </w:rPr>
        <w:t> </w:t>
      </w:r>
      <w:r>
        <w:rPr>
          <w:color w:val="231F20"/>
          <w:spacing w:val="-2"/>
        </w:rPr>
        <w:t>агональным</w:t>
      </w:r>
      <w:r>
        <w:rPr>
          <w:color w:val="231F20"/>
          <w:spacing w:val="-9"/>
        </w:rPr>
        <w:t> </w:t>
      </w:r>
      <w:r>
        <w:rPr>
          <w:color w:val="231F20"/>
          <w:spacing w:val="-2"/>
        </w:rPr>
        <w:t>дыханием.</w:t>
      </w:r>
      <w:r>
        <w:rPr>
          <w:color w:val="231F20"/>
          <w:spacing w:val="-2"/>
          <w:position w:val="6"/>
          <w:sz w:val="9"/>
        </w:rPr>
        <w:t>50</w:t>
      </w:r>
      <w:r>
        <w:rPr>
          <w:color w:val="231F20"/>
          <w:spacing w:val="7"/>
          <w:position w:val="6"/>
          <w:sz w:val="9"/>
        </w:rPr>
        <w:t> </w:t>
      </w:r>
      <w:r>
        <w:rPr>
          <w:color w:val="231F20"/>
          <w:spacing w:val="-2"/>
        </w:rPr>
        <w:t>Последу− ющее</w:t>
      </w:r>
      <w:r>
        <w:rPr>
          <w:color w:val="231F20"/>
          <w:spacing w:val="-10"/>
        </w:rPr>
        <w:t> </w:t>
      </w:r>
      <w:r>
        <w:rPr>
          <w:color w:val="231F20"/>
          <w:spacing w:val="-2"/>
        </w:rPr>
        <w:t>обучение</w:t>
      </w:r>
      <w:r>
        <w:rPr>
          <w:color w:val="231F20"/>
          <w:spacing w:val="-9"/>
        </w:rPr>
        <w:t> </w:t>
      </w:r>
      <w:r>
        <w:rPr>
          <w:color w:val="231F20"/>
          <w:spacing w:val="-2"/>
        </w:rPr>
        <w:t>диспетчеров</w:t>
      </w:r>
      <w:r>
        <w:rPr>
          <w:color w:val="231F20"/>
          <w:spacing w:val="-9"/>
        </w:rPr>
        <w:t> </w:t>
      </w:r>
      <w:r>
        <w:rPr>
          <w:color w:val="231F20"/>
          <w:spacing w:val="-2"/>
        </w:rPr>
        <w:t>ЭМС</w:t>
      </w:r>
      <w:r>
        <w:rPr>
          <w:color w:val="231F20"/>
          <w:spacing w:val="-9"/>
        </w:rPr>
        <w:t> </w:t>
      </w:r>
      <w:r>
        <w:rPr>
          <w:color w:val="231F20"/>
          <w:spacing w:val="-2"/>
        </w:rPr>
        <w:t>должно </w:t>
      </w:r>
      <w:r>
        <w:rPr>
          <w:color w:val="231F20"/>
        </w:rPr>
        <w:t>быть сфокусировано на идентификации</w:t>
      </w:r>
      <w:r>
        <w:rPr>
          <w:color w:val="231F20"/>
          <w:spacing w:val="40"/>
        </w:rPr>
        <w:t> </w:t>
      </w:r>
      <w:r>
        <w:rPr>
          <w:color w:val="231F20"/>
        </w:rPr>
        <w:t>и значении агонального дыхания,</w:t>
      </w:r>
      <w:r>
        <w:rPr>
          <w:color w:val="231F20"/>
          <w:position w:val="6"/>
          <w:sz w:val="9"/>
        </w:rPr>
        <w:t>52</w:t>
      </w:r>
      <w:r>
        <w:rPr>
          <w:color w:val="231F20"/>
          <w:spacing w:val="40"/>
          <w:position w:val="6"/>
          <w:sz w:val="9"/>
        </w:rPr>
        <w:t> </w:t>
      </w:r>
      <w:r>
        <w:rPr>
          <w:color w:val="231F20"/>
        </w:rPr>
        <w:t>и важности судорог как аспекта остановки сердца. Кроме того, диспетчеров ЭМС нужно</w:t>
      </w:r>
      <w:r>
        <w:rPr>
          <w:color w:val="231F20"/>
          <w:spacing w:val="-4"/>
        </w:rPr>
        <w:t> </w:t>
      </w:r>
      <w:r>
        <w:rPr>
          <w:color w:val="231F20"/>
        </w:rPr>
        <w:t>обучать</w:t>
      </w:r>
      <w:r>
        <w:rPr>
          <w:color w:val="231F20"/>
          <w:spacing w:val="-4"/>
        </w:rPr>
        <w:t> </w:t>
      </w:r>
      <w:r>
        <w:rPr>
          <w:color w:val="231F20"/>
        </w:rPr>
        <w:t>упрощенным</w:t>
      </w:r>
      <w:r>
        <w:rPr>
          <w:color w:val="231F20"/>
          <w:spacing w:val="-4"/>
        </w:rPr>
        <w:t> </w:t>
      </w:r>
      <w:r>
        <w:rPr>
          <w:color w:val="231F20"/>
        </w:rPr>
        <w:t>текстам</w:t>
      </w:r>
      <w:r>
        <w:rPr>
          <w:color w:val="231F20"/>
          <w:spacing w:val="-4"/>
        </w:rPr>
        <w:t> </w:t>
      </w:r>
      <w:r>
        <w:rPr>
          <w:color w:val="231F20"/>
        </w:rPr>
        <w:t>для инструктирования</w:t>
      </w:r>
      <w:r>
        <w:rPr>
          <w:color w:val="231F20"/>
          <w:spacing w:val="-6"/>
        </w:rPr>
        <w:t> </w:t>
      </w:r>
      <w:r>
        <w:rPr>
          <w:color w:val="231F20"/>
        </w:rPr>
        <w:t>окружающих,</w:t>
      </w:r>
      <w:r>
        <w:rPr>
          <w:color w:val="231F20"/>
          <w:spacing w:val="-6"/>
        </w:rPr>
        <w:t> </w:t>
      </w:r>
      <w:r>
        <w:rPr>
          <w:color w:val="231F20"/>
        </w:rPr>
        <w:t>выпол− няющих СЛР.</w:t>
      </w:r>
      <w:r>
        <w:rPr>
          <w:color w:val="231F20"/>
          <w:position w:val="6"/>
          <w:sz w:val="9"/>
        </w:rPr>
        <w:t>52</w:t>
      </w:r>
    </w:p>
    <w:p>
      <w:pPr>
        <w:pStyle w:val="BodyText"/>
        <w:spacing w:line="278" w:lineRule="auto"/>
        <w:ind w:left="137" w:right="38" w:firstLine="453"/>
        <w:rPr>
          <w:sz w:val="9"/>
        </w:rPr>
      </w:pPr>
      <w:r>
        <w:rPr>
          <w:color w:val="231F20"/>
        </w:rPr>
        <w:t>Учебные программы по БРМ/АНД следует</w:t>
      </w:r>
      <w:r>
        <w:rPr>
          <w:color w:val="231F20"/>
          <w:spacing w:val="-2"/>
        </w:rPr>
        <w:t> </w:t>
      </w:r>
      <w:r>
        <w:rPr>
          <w:color w:val="231F20"/>
        </w:rPr>
        <w:t>распространять</w:t>
      </w:r>
      <w:r>
        <w:rPr>
          <w:color w:val="231F20"/>
          <w:spacing w:val="-2"/>
        </w:rPr>
        <w:t> </w:t>
      </w:r>
      <w:r>
        <w:rPr>
          <w:color w:val="231F20"/>
        </w:rPr>
        <w:t>в</w:t>
      </w:r>
      <w:r>
        <w:rPr>
          <w:color w:val="231F20"/>
          <w:spacing w:val="-2"/>
        </w:rPr>
        <w:t> </w:t>
      </w:r>
      <w:r>
        <w:rPr>
          <w:color w:val="231F20"/>
        </w:rPr>
        <w:t>целевых</w:t>
      </w:r>
      <w:r>
        <w:rPr>
          <w:color w:val="231F20"/>
          <w:spacing w:val="-2"/>
        </w:rPr>
        <w:t> </w:t>
      </w:r>
      <w:r>
        <w:rPr>
          <w:color w:val="231F20"/>
        </w:rPr>
        <w:t>ауди− </w:t>
      </w:r>
      <w:r>
        <w:rPr>
          <w:color w:val="231F20"/>
          <w:spacing w:val="-2"/>
        </w:rPr>
        <w:t>ториях</w:t>
      </w:r>
      <w:r>
        <w:rPr>
          <w:color w:val="231F20"/>
          <w:spacing w:val="-8"/>
        </w:rPr>
        <w:t> </w:t>
      </w:r>
      <w:r>
        <w:rPr>
          <w:color w:val="231F20"/>
          <w:spacing w:val="-2"/>
        </w:rPr>
        <w:t>и</w:t>
      </w:r>
      <w:r>
        <w:rPr>
          <w:color w:val="231F20"/>
          <w:spacing w:val="-8"/>
        </w:rPr>
        <w:t> </w:t>
      </w:r>
      <w:r>
        <w:rPr>
          <w:color w:val="231F20"/>
          <w:spacing w:val="-2"/>
        </w:rPr>
        <w:t>делать</w:t>
      </w:r>
      <w:r>
        <w:rPr>
          <w:color w:val="231F20"/>
          <w:spacing w:val="-8"/>
        </w:rPr>
        <w:t> </w:t>
      </w:r>
      <w:r>
        <w:rPr>
          <w:color w:val="231F20"/>
          <w:spacing w:val="-2"/>
        </w:rPr>
        <w:t>как</w:t>
      </w:r>
      <w:r>
        <w:rPr>
          <w:color w:val="231F20"/>
          <w:spacing w:val="-8"/>
        </w:rPr>
        <w:t> </w:t>
      </w:r>
      <w:r>
        <w:rPr>
          <w:color w:val="231F20"/>
          <w:spacing w:val="-2"/>
        </w:rPr>
        <w:t>можно</w:t>
      </w:r>
      <w:r>
        <w:rPr>
          <w:color w:val="231F20"/>
          <w:spacing w:val="-8"/>
        </w:rPr>
        <w:t> </w:t>
      </w:r>
      <w:r>
        <w:rPr>
          <w:color w:val="231F20"/>
          <w:spacing w:val="-2"/>
        </w:rPr>
        <w:t>более</w:t>
      </w:r>
      <w:r>
        <w:rPr>
          <w:color w:val="231F20"/>
          <w:spacing w:val="-8"/>
        </w:rPr>
        <w:t> </w:t>
      </w:r>
      <w:r>
        <w:rPr>
          <w:color w:val="231F20"/>
          <w:spacing w:val="-2"/>
        </w:rPr>
        <w:t>просты− </w:t>
      </w:r>
      <w:r>
        <w:rPr>
          <w:color w:val="231F20"/>
        </w:rPr>
        <w:t>ми.</w:t>
      </w:r>
      <w:r>
        <w:rPr>
          <w:color w:val="231F20"/>
          <w:spacing w:val="-12"/>
        </w:rPr>
        <w:t> </w:t>
      </w:r>
      <w:r>
        <w:rPr>
          <w:color w:val="231F20"/>
        </w:rPr>
        <w:t>Повышение</w:t>
      </w:r>
      <w:r>
        <w:rPr>
          <w:color w:val="231F20"/>
          <w:spacing w:val="-11"/>
        </w:rPr>
        <w:t> </w:t>
      </w:r>
      <w:r>
        <w:rPr>
          <w:color w:val="231F20"/>
        </w:rPr>
        <w:t>доступа</w:t>
      </w:r>
      <w:r>
        <w:rPr>
          <w:color w:val="231F20"/>
          <w:spacing w:val="-11"/>
        </w:rPr>
        <w:t> </w:t>
      </w:r>
      <w:r>
        <w:rPr>
          <w:color w:val="231F20"/>
        </w:rPr>
        <w:t>к</w:t>
      </w:r>
      <w:r>
        <w:rPr>
          <w:color w:val="231F20"/>
          <w:spacing w:val="-11"/>
        </w:rPr>
        <w:t> </w:t>
      </w:r>
      <w:r>
        <w:rPr>
          <w:color w:val="231F20"/>
        </w:rPr>
        <w:t>различным</w:t>
      </w:r>
      <w:r>
        <w:rPr>
          <w:color w:val="231F20"/>
          <w:spacing w:val="-12"/>
        </w:rPr>
        <w:t> </w:t>
      </w:r>
      <w:r>
        <w:rPr>
          <w:color w:val="231F20"/>
        </w:rPr>
        <w:t>ви− дам обучения (например, использование цифровых</w:t>
      </w:r>
      <w:r>
        <w:rPr>
          <w:color w:val="231F20"/>
          <w:spacing w:val="-12"/>
        </w:rPr>
        <w:t> </w:t>
      </w:r>
      <w:r>
        <w:rPr>
          <w:color w:val="231F20"/>
        </w:rPr>
        <w:t>медиа,</w:t>
      </w:r>
      <w:r>
        <w:rPr>
          <w:color w:val="231F20"/>
          <w:spacing w:val="-11"/>
        </w:rPr>
        <w:t> </w:t>
      </w:r>
      <w:r>
        <w:rPr>
          <w:color w:val="231F20"/>
        </w:rPr>
        <w:t>онлайн,</w:t>
      </w:r>
      <w:r>
        <w:rPr>
          <w:color w:val="231F20"/>
          <w:spacing w:val="-11"/>
        </w:rPr>
        <w:t> </w:t>
      </w:r>
      <w:r>
        <w:rPr>
          <w:color w:val="231F20"/>
        </w:rPr>
        <w:t>обучение</w:t>
      </w:r>
      <w:r>
        <w:rPr>
          <w:color w:val="231F20"/>
          <w:spacing w:val="-11"/>
        </w:rPr>
        <w:t> </w:t>
      </w:r>
      <w:r>
        <w:rPr>
          <w:color w:val="231F20"/>
        </w:rPr>
        <w:t>с</w:t>
      </w:r>
      <w:r>
        <w:rPr>
          <w:color w:val="231F20"/>
          <w:spacing w:val="-12"/>
        </w:rPr>
        <w:t> </w:t>
      </w:r>
      <w:r>
        <w:rPr>
          <w:color w:val="231F20"/>
        </w:rPr>
        <w:t>ин− структором) и самостоятельное обуче− ние предлагают альтернативные средст− ва обучения, как обывателей, так и про− фессионалов.</w:t>
      </w:r>
      <w:r>
        <w:rPr>
          <w:color w:val="231F20"/>
          <w:spacing w:val="-4"/>
        </w:rPr>
        <w:t> </w:t>
      </w:r>
      <w:r>
        <w:rPr>
          <w:color w:val="231F20"/>
        </w:rPr>
        <w:t>Самообучающие</w:t>
      </w:r>
      <w:r>
        <w:rPr>
          <w:color w:val="231F20"/>
          <w:spacing w:val="-4"/>
        </w:rPr>
        <w:t> </w:t>
      </w:r>
      <w:r>
        <w:rPr>
          <w:color w:val="231F20"/>
        </w:rPr>
        <w:t>програм− мы с синхронными или асинхронными практическими пособиями </w:t>
      </w:r>
      <w:r>
        <w:rPr>
          <w:color w:val="231F20"/>
        </w:rPr>
        <w:t>(например, видео, DVD, обучение онлайн, компью− терное обучение с обратной связью) представляются эффективной альтерна− </w:t>
      </w:r>
      <w:r>
        <w:rPr>
          <w:color w:val="231F20"/>
          <w:spacing w:val="-2"/>
        </w:rPr>
        <w:t>тивой курсам, проводимым инструктора− </w:t>
      </w:r>
      <w:r>
        <w:rPr>
          <w:color w:val="231F20"/>
        </w:rPr>
        <w:t>ми</w:t>
      </w:r>
      <w:r>
        <w:rPr>
          <w:color w:val="231F20"/>
          <w:spacing w:val="-10"/>
        </w:rPr>
        <w:t> </w:t>
      </w:r>
      <w:r>
        <w:rPr>
          <w:color w:val="231F20"/>
        </w:rPr>
        <w:t>как</w:t>
      </w:r>
      <w:r>
        <w:rPr>
          <w:color w:val="231F20"/>
          <w:spacing w:val="-10"/>
        </w:rPr>
        <w:t> </w:t>
      </w:r>
      <w:r>
        <w:rPr>
          <w:color w:val="231F20"/>
        </w:rPr>
        <w:t>для</w:t>
      </w:r>
      <w:r>
        <w:rPr>
          <w:color w:val="231F20"/>
          <w:spacing w:val="-10"/>
        </w:rPr>
        <w:t> </w:t>
      </w:r>
      <w:r>
        <w:rPr>
          <w:color w:val="231F20"/>
        </w:rPr>
        <w:t>обывателей,</w:t>
      </w:r>
      <w:r>
        <w:rPr>
          <w:color w:val="231F20"/>
          <w:spacing w:val="-10"/>
        </w:rPr>
        <w:t> </w:t>
      </w:r>
      <w:r>
        <w:rPr>
          <w:color w:val="231F20"/>
        </w:rPr>
        <w:t>так</w:t>
      </w:r>
      <w:r>
        <w:rPr>
          <w:color w:val="231F20"/>
          <w:spacing w:val="-10"/>
        </w:rPr>
        <w:t> </w:t>
      </w:r>
      <w:r>
        <w:rPr>
          <w:color w:val="231F20"/>
        </w:rPr>
        <w:t>и</w:t>
      </w:r>
      <w:r>
        <w:rPr>
          <w:color w:val="231F20"/>
          <w:spacing w:val="-10"/>
        </w:rPr>
        <w:t> </w:t>
      </w:r>
      <w:r>
        <w:rPr>
          <w:color w:val="231F20"/>
        </w:rPr>
        <w:t>профессио− налам, изучающим навыки БРМ.</w:t>
      </w:r>
      <w:r>
        <w:rPr>
          <w:color w:val="231F20"/>
          <w:position w:val="6"/>
          <w:sz w:val="9"/>
        </w:rPr>
        <w:t>922–926</w:t>
      </w:r>
    </w:p>
    <w:p>
      <w:pPr>
        <w:pStyle w:val="BodyText"/>
        <w:spacing w:line="278" w:lineRule="auto"/>
        <w:ind w:left="137" w:right="38" w:firstLine="453"/>
      </w:pPr>
      <w:r>
        <w:rPr>
          <w:color w:val="231F20"/>
        </w:rPr>
        <w:t>Все граждане должны научиться выполнять как минимум КГК. В идеале все граждане должны овладеть полным комплексом</w:t>
      </w:r>
      <w:r>
        <w:rPr>
          <w:color w:val="231F20"/>
          <w:spacing w:val="-6"/>
        </w:rPr>
        <w:t> </w:t>
      </w:r>
      <w:r>
        <w:rPr>
          <w:color w:val="231F20"/>
        </w:rPr>
        <w:t>навыков</w:t>
      </w:r>
      <w:r>
        <w:rPr>
          <w:color w:val="231F20"/>
          <w:spacing w:val="-6"/>
        </w:rPr>
        <w:t> </w:t>
      </w:r>
      <w:r>
        <w:rPr>
          <w:color w:val="231F20"/>
        </w:rPr>
        <w:t>СЛР</w:t>
      </w:r>
      <w:r>
        <w:rPr>
          <w:color w:val="231F20"/>
          <w:spacing w:val="-6"/>
        </w:rPr>
        <w:t> </w:t>
      </w:r>
      <w:r>
        <w:rPr>
          <w:color w:val="231F20"/>
        </w:rPr>
        <w:t>(компрессии</w:t>
      </w:r>
      <w:r>
        <w:rPr>
          <w:color w:val="231F20"/>
          <w:spacing w:val="-5"/>
        </w:rPr>
        <w:t> </w:t>
      </w:r>
      <w:r>
        <w:rPr>
          <w:color w:val="231F20"/>
          <w:spacing w:val="-10"/>
        </w:rPr>
        <w:t>и</w:t>
      </w:r>
    </w:p>
    <w:p>
      <w:pPr>
        <w:pStyle w:val="BodyText"/>
        <w:spacing w:line="278" w:lineRule="auto" w:before="163"/>
        <w:ind w:left="137" w:right="241"/>
      </w:pPr>
      <w:r>
        <w:rPr/>
        <w:br w:type="column"/>
      </w:r>
      <w:r>
        <w:rPr>
          <w:color w:val="231F20"/>
        </w:rPr>
        <w:t>вентиляция в соотношении 30:2). Когда обучение ограничено по времени или проводится по возможности (например, инструкции</w:t>
      </w:r>
      <w:r>
        <w:rPr>
          <w:color w:val="231F20"/>
          <w:spacing w:val="-12"/>
        </w:rPr>
        <w:t> </w:t>
      </w:r>
      <w:r>
        <w:rPr>
          <w:color w:val="231F20"/>
        </w:rPr>
        <w:t>ЭМС</w:t>
      </w:r>
      <w:r>
        <w:rPr>
          <w:color w:val="231F20"/>
          <w:spacing w:val="-11"/>
        </w:rPr>
        <w:t> </w:t>
      </w:r>
      <w:r>
        <w:rPr>
          <w:color w:val="231F20"/>
        </w:rPr>
        <w:t>по</w:t>
      </w:r>
      <w:r>
        <w:rPr>
          <w:color w:val="231F20"/>
          <w:spacing w:val="-11"/>
        </w:rPr>
        <w:t> </w:t>
      </w:r>
      <w:r>
        <w:rPr>
          <w:color w:val="231F20"/>
        </w:rPr>
        <w:t>телефону</w:t>
      </w:r>
      <w:r>
        <w:rPr>
          <w:color w:val="231F20"/>
          <w:spacing w:val="-11"/>
        </w:rPr>
        <w:t> </w:t>
      </w:r>
      <w:r>
        <w:rPr>
          <w:color w:val="231F20"/>
        </w:rPr>
        <w:t>окружаю− щим, массовые мероприятия, публич− ные компании, вирусное видео в интер− нете), оно должно быть сфокусировано на</w:t>
      </w:r>
      <w:r>
        <w:rPr>
          <w:color w:val="231F20"/>
          <w:spacing w:val="-9"/>
        </w:rPr>
        <w:t> </w:t>
      </w:r>
      <w:r>
        <w:rPr>
          <w:color w:val="231F20"/>
        </w:rPr>
        <w:t>СЛР</w:t>
      </w:r>
      <w:r>
        <w:rPr>
          <w:color w:val="231F20"/>
          <w:spacing w:val="-9"/>
        </w:rPr>
        <w:t> </w:t>
      </w:r>
      <w:r>
        <w:rPr>
          <w:color w:val="231F20"/>
        </w:rPr>
        <w:t>только</w:t>
      </w:r>
      <w:r>
        <w:rPr>
          <w:color w:val="231F20"/>
          <w:spacing w:val="-9"/>
        </w:rPr>
        <w:t> </w:t>
      </w:r>
      <w:r>
        <w:rPr>
          <w:color w:val="231F20"/>
        </w:rPr>
        <w:t>с</w:t>
      </w:r>
      <w:r>
        <w:rPr>
          <w:color w:val="231F20"/>
          <w:spacing w:val="-9"/>
        </w:rPr>
        <w:t> </w:t>
      </w:r>
      <w:r>
        <w:rPr>
          <w:color w:val="231F20"/>
        </w:rPr>
        <w:t>компрессиями.</w:t>
      </w:r>
      <w:r>
        <w:rPr>
          <w:color w:val="231F20"/>
          <w:spacing w:val="-9"/>
        </w:rPr>
        <w:t> </w:t>
      </w:r>
      <w:r>
        <w:rPr>
          <w:color w:val="231F20"/>
        </w:rPr>
        <w:t>Местные жители могут высказать пожелание учесть их локальную эпидемиологию, культурные нормы и частоту реакции окружающих.</w:t>
      </w:r>
      <w:r>
        <w:rPr>
          <w:color w:val="231F20"/>
          <w:spacing w:val="-1"/>
        </w:rPr>
        <w:t> </w:t>
      </w:r>
      <w:r>
        <w:rPr>
          <w:color w:val="231F20"/>
        </w:rPr>
        <w:t>Тех,</w:t>
      </w:r>
      <w:r>
        <w:rPr>
          <w:color w:val="231F20"/>
          <w:spacing w:val="-1"/>
        </w:rPr>
        <w:t> </w:t>
      </w:r>
      <w:r>
        <w:rPr>
          <w:color w:val="231F20"/>
        </w:rPr>
        <w:t>кто</w:t>
      </w:r>
      <w:r>
        <w:rPr>
          <w:color w:val="231F20"/>
          <w:spacing w:val="-1"/>
        </w:rPr>
        <w:t> </w:t>
      </w:r>
      <w:r>
        <w:rPr>
          <w:color w:val="231F20"/>
        </w:rPr>
        <w:t>вначале</w:t>
      </w:r>
      <w:r>
        <w:rPr>
          <w:color w:val="231F20"/>
          <w:spacing w:val="-1"/>
        </w:rPr>
        <w:t> </w:t>
      </w:r>
      <w:r>
        <w:rPr>
          <w:color w:val="231F20"/>
        </w:rPr>
        <w:t>был</w:t>
      </w:r>
      <w:r>
        <w:rPr>
          <w:color w:val="231F20"/>
          <w:spacing w:val="-1"/>
        </w:rPr>
        <w:t> </w:t>
      </w:r>
      <w:r>
        <w:rPr>
          <w:color w:val="231F20"/>
        </w:rPr>
        <w:t>обу− чен СЛР только с компрессиями, венти− ляции можно обучить позднее. В идеале этих</w:t>
      </w:r>
      <w:r>
        <w:rPr>
          <w:color w:val="231F20"/>
          <w:spacing w:val="-12"/>
        </w:rPr>
        <w:t> </w:t>
      </w:r>
      <w:r>
        <w:rPr>
          <w:color w:val="231F20"/>
        </w:rPr>
        <w:t>людей</w:t>
      </w:r>
      <w:r>
        <w:rPr>
          <w:color w:val="231F20"/>
          <w:spacing w:val="-11"/>
        </w:rPr>
        <w:t> </w:t>
      </w:r>
      <w:r>
        <w:rPr>
          <w:color w:val="231F20"/>
        </w:rPr>
        <w:t>стоило</w:t>
      </w:r>
      <w:r>
        <w:rPr>
          <w:color w:val="231F20"/>
          <w:spacing w:val="-11"/>
        </w:rPr>
        <w:t> </w:t>
      </w:r>
      <w:r>
        <w:rPr>
          <w:color w:val="231F20"/>
        </w:rPr>
        <w:t>бы</w:t>
      </w:r>
      <w:r>
        <w:rPr>
          <w:color w:val="231F20"/>
          <w:spacing w:val="-11"/>
        </w:rPr>
        <w:t> </w:t>
      </w:r>
      <w:r>
        <w:rPr>
          <w:color w:val="231F20"/>
        </w:rPr>
        <w:t>обучать</w:t>
      </w:r>
      <w:r>
        <w:rPr>
          <w:color w:val="231F20"/>
          <w:spacing w:val="-12"/>
        </w:rPr>
        <w:t> </w:t>
      </w:r>
      <w:r>
        <w:rPr>
          <w:color w:val="231F20"/>
        </w:rPr>
        <w:t>СЛР</w:t>
      </w:r>
      <w:r>
        <w:rPr>
          <w:color w:val="231F20"/>
          <w:spacing w:val="-11"/>
        </w:rPr>
        <w:t> </w:t>
      </w:r>
      <w:r>
        <w:rPr>
          <w:color w:val="231F20"/>
        </w:rPr>
        <w:t>толь− ко с компрессиями, а затем предлагать обучение КГК с вентиляцией в рамках того же курса. Не профессионалов, в обязанности которых входит оказание помощи, таких как провайдеры первой помощи, охранники и сиделки следует обучать стандартной СЛР, т.е. КГК с </w:t>
      </w:r>
      <w:r>
        <w:rPr>
          <w:color w:val="231F20"/>
          <w:spacing w:val="-2"/>
        </w:rPr>
        <w:t>вентиляцией.</w:t>
      </w:r>
    </w:p>
    <w:p>
      <w:pPr>
        <w:pStyle w:val="BodyText"/>
        <w:spacing w:line="278" w:lineRule="auto"/>
        <w:ind w:left="137" w:right="245" w:firstLine="453"/>
        <w:rPr>
          <w:sz w:val="9"/>
        </w:rPr>
      </w:pPr>
      <w:r>
        <w:rPr>
          <w:color w:val="231F20"/>
        </w:rPr>
        <w:t>Большая</w:t>
      </w:r>
      <w:r>
        <w:rPr>
          <w:color w:val="231F20"/>
          <w:spacing w:val="-12"/>
        </w:rPr>
        <w:t> </w:t>
      </w:r>
      <w:r>
        <w:rPr>
          <w:color w:val="231F20"/>
        </w:rPr>
        <w:t>часть</w:t>
      </w:r>
      <w:r>
        <w:rPr>
          <w:color w:val="231F20"/>
          <w:spacing w:val="-11"/>
        </w:rPr>
        <w:t> </w:t>
      </w:r>
      <w:r>
        <w:rPr>
          <w:color w:val="231F20"/>
        </w:rPr>
        <w:t>исследований</w:t>
      </w:r>
      <w:r>
        <w:rPr>
          <w:color w:val="231F20"/>
          <w:spacing w:val="-11"/>
        </w:rPr>
        <w:t> </w:t>
      </w:r>
      <w:r>
        <w:rPr>
          <w:color w:val="231F20"/>
        </w:rPr>
        <w:t>пока− зывают, навыки СЛР угасают в течение 3–6 месяцев с момента первичного обу− чения.</w:t>
      </w:r>
      <w:r>
        <w:rPr>
          <w:color w:val="231F20"/>
          <w:position w:val="6"/>
          <w:sz w:val="9"/>
        </w:rPr>
        <w:t>924,927–930</w:t>
      </w:r>
      <w:r>
        <w:rPr>
          <w:color w:val="231F20"/>
          <w:spacing w:val="40"/>
          <w:position w:val="6"/>
          <w:sz w:val="9"/>
        </w:rPr>
        <w:t> </w:t>
      </w:r>
      <w:r>
        <w:rPr>
          <w:color w:val="231F20"/>
        </w:rPr>
        <w:t>Навыки обращения с АНД сохраняются</w:t>
      </w:r>
      <w:r>
        <w:rPr>
          <w:color w:val="231F20"/>
          <w:spacing w:val="-4"/>
        </w:rPr>
        <w:t> </w:t>
      </w:r>
      <w:r>
        <w:rPr>
          <w:color w:val="231F20"/>
        </w:rPr>
        <w:t>длительнее,</w:t>
      </w:r>
      <w:r>
        <w:rPr>
          <w:color w:val="231F20"/>
          <w:spacing w:val="-4"/>
        </w:rPr>
        <w:t> </w:t>
      </w:r>
      <w:r>
        <w:rPr>
          <w:color w:val="231F20"/>
        </w:rPr>
        <w:t>чем</w:t>
      </w:r>
      <w:r>
        <w:rPr>
          <w:color w:val="231F20"/>
          <w:spacing w:val="-4"/>
        </w:rPr>
        <w:t> </w:t>
      </w:r>
      <w:r>
        <w:rPr>
          <w:color w:val="231F20"/>
        </w:rPr>
        <w:t>только</w:t>
      </w:r>
      <w:r>
        <w:rPr>
          <w:color w:val="231F20"/>
          <w:spacing w:val="-4"/>
        </w:rPr>
        <w:t> </w:t>
      </w:r>
      <w:r>
        <w:rPr>
          <w:color w:val="231F20"/>
        </w:rPr>
        <w:t>на− выки БРМ.</w:t>
      </w:r>
      <w:r>
        <w:rPr>
          <w:color w:val="231F20"/>
          <w:position w:val="6"/>
          <w:sz w:val="9"/>
        </w:rPr>
        <w:t>931,932</w:t>
      </w:r>
      <w:r>
        <w:rPr>
          <w:color w:val="231F20"/>
          <w:spacing w:val="40"/>
          <w:position w:val="6"/>
          <w:sz w:val="9"/>
        </w:rPr>
        <w:t> </w:t>
      </w:r>
      <w:r>
        <w:rPr>
          <w:color w:val="231F20"/>
        </w:rPr>
        <w:t>Есть некоторые </w:t>
      </w:r>
      <w:r>
        <w:rPr>
          <w:color w:val="231F20"/>
        </w:rPr>
        <w:t>свиде− тельства того, что частые, короткие, но интенсивные курсы могли бы потенци− ально улучшить обучение БРМ и замед− лить угасание этих навыков.</w:t>
      </w:r>
      <w:r>
        <w:rPr>
          <w:color w:val="231F20"/>
          <w:position w:val="6"/>
          <w:sz w:val="9"/>
        </w:rPr>
        <w:t>928,930–932</w:t>
      </w:r>
      <w:r>
        <w:rPr>
          <w:color w:val="231F20"/>
          <w:spacing w:val="31"/>
          <w:position w:val="6"/>
          <w:sz w:val="9"/>
        </w:rPr>
        <w:t> </w:t>
      </w:r>
      <w:r>
        <w:rPr>
          <w:color w:val="231F20"/>
        </w:rPr>
        <w:t>Сис− тематический анализ литературы опре− деляет, что применение во время реани− мации</w:t>
      </w:r>
      <w:r>
        <w:rPr>
          <w:color w:val="231F20"/>
          <w:spacing w:val="-1"/>
        </w:rPr>
        <w:t> </w:t>
      </w:r>
      <w:r>
        <w:rPr>
          <w:color w:val="231F20"/>
        </w:rPr>
        <w:t>аудиовизуальных</w:t>
      </w:r>
      <w:r>
        <w:rPr>
          <w:color w:val="231F20"/>
          <w:spacing w:val="-1"/>
        </w:rPr>
        <w:t> </w:t>
      </w:r>
      <w:r>
        <w:rPr>
          <w:color w:val="231F20"/>
        </w:rPr>
        <w:t>устройств</w:t>
      </w:r>
      <w:r>
        <w:rPr>
          <w:color w:val="231F20"/>
          <w:spacing w:val="-1"/>
        </w:rPr>
        <w:t> </w:t>
      </w:r>
      <w:r>
        <w:rPr>
          <w:color w:val="231F20"/>
        </w:rPr>
        <w:t>с</w:t>
      </w:r>
      <w:r>
        <w:rPr>
          <w:color w:val="231F20"/>
          <w:spacing w:val="-1"/>
        </w:rPr>
        <w:t> </w:t>
      </w:r>
      <w:r>
        <w:rPr>
          <w:color w:val="231F20"/>
        </w:rPr>
        <w:t>об− ратной</w:t>
      </w:r>
      <w:r>
        <w:rPr>
          <w:color w:val="231F20"/>
          <w:spacing w:val="-7"/>
        </w:rPr>
        <w:t> </w:t>
      </w:r>
      <w:r>
        <w:rPr>
          <w:color w:val="231F20"/>
        </w:rPr>
        <w:t>связью</w:t>
      </w:r>
      <w:r>
        <w:rPr>
          <w:color w:val="231F20"/>
          <w:spacing w:val="-7"/>
        </w:rPr>
        <w:t> </w:t>
      </w:r>
      <w:r>
        <w:rPr>
          <w:color w:val="231F20"/>
        </w:rPr>
        <w:t>приводит</w:t>
      </w:r>
      <w:r>
        <w:rPr>
          <w:color w:val="231F20"/>
          <w:spacing w:val="-7"/>
        </w:rPr>
        <w:t> </w:t>
      </w:r>
      <w:r>
        <w:rPr>
          <w:color w:val="231F20"/>
        </w:rPr>
        <w:t>к</w:t>
      </w:r>
      <w:r>
        <w:rPr>
          <w:color w:val="231F20"/>
          <w:spacing w:val="-7"/>
        </w:rPr>
        <w:t> </w:t>
      </w:r>
      <w:r>
        <w:rPr>
          <w:color w:val="231F20"/>
        </w:rPr>
        <w:t>тому,</w:t>
      </w:r>
      <w:r>
        <w:rPr>
          <w:color w:val="231F20"/>
          <w:spacing w:val="-7"/>
        </w:rPr>
        <w:t> </w:t>
      </w:r>
      <w:r>
        <w:rPr>
          <w:color w:val="231F20"/>
        </w:rPr>
        <w:t>что</w:t>
      </w:r>
      <w:r>
        <w:rPr>
          <w:color w:val="231F20"/>
          <w:spacing w:val="-7"/>
        </w:rPr>
        <w:t> </w:t>
      </w:r>
      <w:r>
        <w:rPr>
          <w:color w:val="231F20"/>
        </w:rPr>
        <w:t>спа− сатели выполняют КГК с параметрами </w:t>
      </w:r>
      <w:r>
        <w:rPr>
          <w:color w:val="231F20"/>
          <w:spacing w:val="-2"/>
        </w:rPr>
        <w:t>более соответствующими рекомендован− </w:t>
      </w:r>
      <w:r>
        <w:rPr>
          <w:color w:val="231F20"/>
        </w:rPr>
        <w:t>ным, но нет свидетельств того, что это переходит</w:t>
      </w:r>
      <w:r>
        <w:rPr>
          <w:color w:val="231F20"/>
          <w:spacing w:val="-2"/>
        </w:rPr>
        <w:t> </w:t>
      </w:r>
      <w:r>
        <w:rPr>
          <w:color w:val="231F20"/>
        </w:rPr>
        <w:t>в</w:t>
      </w:r>
      <w:r>
        <w:rPr>
          <w:color w:val="231F20"/>
          <w:spacing w:val="-2"/>
        </w:rPr>
        <w:t> </w:t>
      </w:r>
      <w:r>
        <w:rPr>
          <w:color w:val="231F20"/>
        </w:rPr>
        <w:t>улучшение</w:t>
      </w:r>
      <w:r>
        <w:rPr>
          <w:color w:val="231F20"/>
          <w:spacing w:val="-2"/>
        </w:rPr>
        <w:t> </w:t>
      </w:r>
      <w:r>
        <w:rPr>
          <w:color w:val="231F20"/>
        </w:rPr>
        <w:t>исходов</w:t>
      </w:r>
      <w:r>
        <w:rPr>
          <w:color w:val="231F20"/>
          <w:spacing w:val="-2"/>
        </w:rPr>
        <w:t> </w:t>
      </w:r>
      <w:r>
        <w:rPr>
          <w:color w:val="231F20"/>
        </w:rPr>
        <w:t>лечения </w:t>
      </w:r>
      <w:r>
        <w:rPr>
          <w:color w:val="231F20"/>
          <w:spacing w:val="-2"/>
        </w:rPr>
        <w:t>пациента.</w:t>
      </w:r>
      <w:r>
        <w:rPr>
          <w:color w:val="231F20"/>
          <w:spacing w:val="-2"/>
          <w:position w:val="6"/>
          <w:sz w:val="9"/>
        </w:rPr>
        <w:t>939</w:t>
      </w:r>
    </w:p>
    <w:p>
      <w:pPr>
        <w:spacing w:after="0" w:line="278" w:lineRule="auto"/>
        <w:rPr>
          <w:sz w:val="9"/>
        </w:rPr>
        <w:sectPr>
          <w:headerReference w:type="default" r:id="rId105"/>
          <w:headerReference w:type="even" r:id="rId106"/>
          <w:footerReference w:type="default" r:id="rId107"/>
          <w:footerReference w:type="even" r:id="rId108"/>
          <w:pgSz w:w="8220" w:h="11900"/>
          <w:pgMar w:header="401" w:footer="645" w:top="620" w:bottom="840" w:left="620" w:right="620"/>
          <w:pgNumType w:start="139"/>
          <w:cols w:num="2" w:equalWidth="0">
            <w:col w:w="3358" w:space="59"/>
            <w:col w:w="3563"/>
          </w:cols>
        </w:sectPr>
      </w:pPr>
    </w:p>
    <w:p>
      <w:pPr>
        <w:pStyle w:val="Heading2"/>
        <w:spacing w:line="247" w:lineRule="auto" w:before="24"/>
        <w:ind w:left="263" w:firstLine="821"/>
        <w:jc w:val="left"/>
      </w:pPr>
      <w:r>
        <w:rPr>
          <w:color w:val="28B574"/>
          <w:w w:val="85"/>
        </w:rPr>
        <w:t>Обучение расширенным реанимационным</w:t>
      </w:r>
      <w:r>
        <w:rPr>
          <w:color w:val="28B574"/>
          <w:spacing w:val="21"/>
        </w:rPr>
        <w:t> </w:t>
      </w:r>
      <w:r>
        <w:rPr>
          <w:color w:val="28B574"/>
          <w:spacing w:val="-2"/>
          <w:w w:val="85"/>
        </w:rPr>
        <w:t>мероприятиям</w:t>
      </w:r>
    </w:p>
    <w:p>
      <w:pPr>
        <w:pStyle w:val="BodyText"/>
        <w:spacing w:line="278" w:lineRule="auto" w:before="98"/>
        <w:ind w:left="250" w:firstLine="453"/>
      </w:pPr>
      <w:r>
        <w:rPr>
          <w:color w:val="231F20"/>
        </w:rPr>
        <w:t>Курсы</w:t>
      </w:r>
      <w:r>
        <w:rPr>
          <w:color w:val="231F20"/>
          <w:spacing w:val="-10"/>
        </w:rPr>
        <w:t> </w:t>
      </w:r>
      <w:r>
        <w:rPr>
          <w:color w:val="231F20"/>
        </w:rPr>
        <w:t>расширенного</w:t>
      </w:r>
      <w:r>
        <w:rPr>
          <w:color w:val="231F20"/>
          <w:spacing w:val="-10"/>
        </w:rPr>
        <w:t> </w:t>
      </w:r>
      <w:r>
        <w:rPr>
          <w:color w:val="231F20"/>
        </w:rPr>
        <w:t>уровня</w:t>
      </w:r>
      <w:r>
        <w:rPr>
          <w:color w:val="231F20"/>
          <w:spacing w:val="-10"/>
        </w:rPr>
        <w:t> </w:t>
      </w:r>
      <w:r>
        <w:rPr>
          <w:color w:val="231F20"/>
        </w:rPr>
        <w:t>обес− печивают знания, умения и навыки, не− обходимые</w:t>
      </w:r>
      <w:r>
        <w:rPr>
          <w:color w:val="231F20"/>
          <w:spacing w:val="-3"/>
        </w:rPr>
        <w:t> </w:t>
      </w:r>
      <w:r>
        <w:rPr>
          <w:color w:val="231F20"/>
        </w:rPr>
        <w:t>для</w:t>
      </w:r>
      <w:r>
        <w:rPr>
          <w:color w:val="231F20"/>
          <w:spacing w:val="-3"/>
        </w:rPr>
        <w:t> </w:t>
      </w:r>
      <w:r>
        <w:rPr>
          <w:color w:val="231F20"/>
        </w:rPr>
        <w:t>функционирования</w:t>
      </w:r>
      <w:r>
        <w:rPr>
          <w:color w:val="231F20"/>
          <w:spacing w:val="-3"/>
        </w:rPr>
        <w:t> </w:t>
      </w:r>
      <w:r>
        <w:rPr>
          <w:color w:val="231F20"/>
        </w:rPr>
        <w:t>в</w:t>
      </w:r>
      <w:r>
        <w:rPr>
          <w:color w:val="231F20"/>
          <w:spacing w:val="-3"/>
        </w:rPr>
        <w:t> </w:t>
      </w:r>
      <w:r>
        <w:rPr>
          <w:color w:val="231F20"/>
        </w:rPr>
        <w:t>ка− честве члена (и в конце концов лидера) реанимационной</w:t>
      </w:r>
      <w:r>
        <w:rPr>
          <w:color w:val="231F20"/>
          <w:spacing w:val="-11"/>
        </w:rPr>
        <w:t> </w:t>
      </w:r>
      <w:r>
        <w:rPr>
          <w:color w:val="231F20"/>
        </w:rPr>
        <w:t>бригады.</w:t>
      </w:r>
      <w:r>
        <w:rPr>
          <w:color w:val="231F20"/>
          <w:spacing w:val="-11"/>
        </w:rPr>
        <w:t> </w:t>
      </w:r>
      <w:r>
        <w:rPr>
          <w:color w:val="231F20"/>
        </w:rPr>
        <w:t>Были</w:t>
      </w:r>
      <w:r>
        <w:rPr>
          <w:color w:val="231F20"/>
          <w:spacing w:val="-11"/>
        </w:rPr>
        <w:t> </w:t>
      </w:r>
      <w:r>
        <w:rPr>
          <w:color w:val="231F20"/>
        </w:rPr>
        <w:t>получе− ны</w:t>
      </w:r>
      <w:r>
        <w:rPr>
          <w:color w:val="231F20"/>
          <w:spacing w:val="-6"/>
        </w:rPr>
        <w:t> </w:t>
      </w:r>
      <w:r>
        <w:rPr>
          <w:color w:val="231F20"/>
        </w:rPr>
        <w:t>данные</w:t>
      </w:r>
      <w:r>
        <w:rPr>
          <w:color w:val="231F20"/>
          <w:spacing w:val="-6"/>
        </w:rPr>
        <w:t> </w:t>
      </w:r>
      <w:r>
        <w:rPr>
          <w:color w:val="231F20"/>
        </w:rPr>
        <w:t>в</w:t>
      </w:r>
      <w:r>
        <w:rPr>
          <w:color w:val="231F20"/>
          <w:spacing w:val="-6"/>
        </w:rPr>
        <w:t> </w:t>
      </w:r>
      <w:r>
        <w:rPr>
          <w:color w:val="231F20"/>
        </w:rPr>
        <w:t>поддержку</w:t>
      </w:r>
      <w:r>
        <w:rPr>
          <w:color w:val="231F20"/>
          <w:spacing w:val="-6"/>
        </w:rPr>
        <w:t> </w:t>
      </w:r>
      <w:r>
        <w:rPr>
          <w:color w:val="231F20"/>
        </w:rPr>
        <w:t>слепых</w:t>
      </w:r>
      <w:r>
        <w:rPr>
          <w:color w:val="231F20"/>
          <w:spacing w:val="-6"/>
        </w:rPr>
        <w:t> </w:t>
      </w:r>
      <w:r>
        <w:rPr>
          <w:color w:val="231F20"/>
        </w:rPr>
        <w:t>обучаю− щих моделей (независимое электронное обучение</w:t>
      </w:r>
      <w:r>
        <w:rPr>
          <w:color w:val="231F20"/>
          <w:spacing w:val="-6"/>
        </w:rPr>
        <w:t> </w:t>
      </w:r>
      <w:r>
        <w:rPr>
          <w:color w:val="231F20"/>
        </w:rPr>
        <w:t>вместе</w:t>
      </w:r>
      <w:r>
        <w:rPr>
          <w:color w:val="231F20"/>
          <w:spacing w:val="-6"/>
        </w:rPr>
        <w:t> </w:t>
      </w:r>
      <w:r>
        <w:rPr>
          <w:color w:val="231F20"/>
        </w:rPr>
        <w:t>с</w:t>
      </w:r>
      <w:r>
        <w:rPr>
          <w:color w:val="231F20"/>
          <w:spacing w:val="-6"/>
        </w:rPr>
        <w:t> </w:t>
      </w:r>
      <w:r>
        <w:rPr>
          <w:color w:val="231F20"/>
        </w:rPr>
        <w:t>укороченными</w:t>
      </w:r>
      <w:r>
        <w:rPr>
          <w:color w:val="231F20"/>
          <w:spacing w:val="-6"/>
        </w:rPr>
        <w:t> </w:t>
      </w:r>
      <w:r>
        <w:rPr>
          <w:color w:val="231F20"/>
        </w:rPr>
        <w:t>курса− ми под руководством инструктора). Си− муляционное обучение есть составная часть обучения реанимации, и есть дан− ные, что знания и практические навыки, приобретенные</w:t>
      </w:r>
      <w:r>
        <w:rPr>
          <w:color w:val="231F20"/>
          <w:spacing w:val="-12"/>
        </w:rPr>
        <w:t> </w:t>
      </w:r>
      <w:r>
        <w:rPr>
          <w:color w:val="231F20"/>
        </w:rPr>
        <w:t>при</w:t>
      </w:r>
      <w:r>
        <w:rPr>
          <w:color w:val="231F20"/>
          <w:spacing w:val="-11"/>
        </w:rPr>
        <w:t> </w:t>
      </w:r>
      <w:r>
        <w:rPr>
          <w:color w:val="231F20"/>
        </w:rPr>
        <w:t>таком</w:t>
      </w:r>
      <w:r>
        <w:rPr>
          <w:color w:val="231F20"/>
          <w:spacing w:val="-11"/>
        </w:rPr>
        <w:t> </w:t>
      </w:r>
      <w:r>
        <w:rPr>
          <w:color w:val="231F20"/>
        </w:rPr>
        <w:t>обучении</w:t>
      </w:r>
      <w:r>
        <w:rPr>
          <w:color w:val="231F20"/>
          <w:spacing w:val="-11"/>
        </w:rPr>
        <w:t> </w:t>
      </w:r>
      <w:r>
        <w:rPr>
          <w:color w:val="231F20"/>
        </w:rPr>
        <w:t>луч− ше, чем при обучении без применения симуляционных технологий.</w:t>
      </w:r>
      <w:r>
        <w:rPr>
          <w:color w:val="231F20"/>
          <w:position w:val="6"/>
          <w:sz w:val="9"/>
        </w:rPr>
        <w:t>934</w:t>
      </w:r>
      <w:r>
        <w:rPr>
          <w:color w:val="231F20"/>
          <w:spacing w:val="40"/>
          <w:position w:val="6"/>
          <w:sz w:val="9"/>
        </w:rPr>
        <w:t> </w:t>
      </w:r>
      <w:r>
        <w:rPr>
          <w:color w:val="231F20"/>
        </w:rPr>
        <w:t>Доказа− тельств того, что участники курсов по РРМ</w:t>
      </w:r>
      <w:r>
        <w:rPr>
          <w:color w:val="231F20"/>
          <w:spacing w:val="-1"/>
        </w:rPr>
        <w:t> </w:t>
      </w:r>
      <w:r>
        <w:rPr>
          <w:color w:val="231F20"/>
        </w:rPr>
        <w:t>узнают</w:t>
      </w:r>
      <w:r>
        <w:rPr>
          <w:color w:val="231F20"/>
          <w:spacing w:val="-1"/>
        </w:rPr>
        <w:t> </w:t>
      </w:r>
      <w:r>
        <w:rPr>
          <w:color w:val="231F20"/>
        </w:rPr>
        <w:t>про</w:t>
      </w:r>
      <w:r>
        <w:rPr>
          <w:color w:val="231F20"/>
          <w:spacing w:val="-1"/>
        </w:rPr>
        <w:t> </w:t>
      </w:r>
      <w:r>
        <w:rPr>
          <w:color w:val="231F20"/>
        </w:rPr>
        <w:t>СЛР</w:t>
      </w:r>
      <w:r>
        <w:rPr>
          <w:color w:val="231F20"/>
          <w:spacing w:val="-1"/>
        </w:rPr>
        <w:t> </w:t>
      </w:r>
      <w:r>
        <w:rPr>
          <w:color w:val="231F20"/>
        </w:rPr>
        <w:t>больше</w:t>
      </w:r>
      <w:r>
        <w:rPr>
          <w:color w:val="231F20"/>
          <w:spacing w:val="-1"/>
        </w:rPr>
        <w:t> </w:t>
      </w:r>
      <w:r>
        <w:rPr>
          <w:color w:val="231F20"/>
        </w:rPr>
        <w:t>или</w:t>
      </w:r>
      <w:r>
        <w:rPr>
          <w:color w:val="231F20"/>
          <w:spacing w:val="-1"/>
        </w:rPr>
        <w:t> </w:t>
      </w:r>
      <w:r>
        <w:rPr>
          <w:color w:val="231F20"/>
        </w:rPr>
        <w:t>лучше при использовании самых совершенных </w:t>
      </w:r>
      <w:r>
        <w:rPr>
          <w:color w:val="231F20"/>
          <w:spacing w:val="-2"/>
        </w:rPr>
        <w:t>манекенов,</w:t>
      </w:r>
      <w:r>
        <w:rPr>
          <w:color w:val="231F20"/>
          <w:spacing w:val="-3"/>
        </w:rPr>
        <w:t> </w:t>
      </w:r>
      <w:r>
        <w:rPr>
          <w:color w:val="231F20"/>
          <w:spacing w:val="-2"/>
        </w:rPr>
        <w:t>недостаточно.</w:t>
      </w:r>
      <w:r>
        <w:rPr>
          <w:color w:val="231F20"/>
          <w:spacing w:val="-3"/>
        </w:rPr>
        <w:t> </w:t>
      </w:r>
      <w:r>
        <w:rPr>
          <w:color w:val="231F20"/>
          <w:spacing w:val="-2"/>
        </w:rPr>
        <w:t>Помня</w:t>
      </w:r>
      <w:r>
        <w:rPr>
          <w:color w:val="231F20"/>
          <w:spacing w:val="-3"/>
        </w:rPr>
        <w:t> </w:t>
      </w:r>
      <w:r>
        <w:rPr>
          <w:color w:val="231F20"/>
          <w:spacing w:val="-2"/>
        </w:rPr>
        <w:t>об</w:t>
      </w:r>
      <w:r>
        <w:rPr>
          <w:color w:val="231F20"/>
          <w:spacing w:val="-3"/>
        </w:rPr>
        <w:t> </w:t>
      </w:r>
      <w:r>
        <w:rPr>
          <w:color w:val="231F20"/>
          <w:spacing w:val="-2"/>
        </w:rPr>
        <w:t>этом, современные</w:t>
      </w:r>
      <w:r>
        <w:rPr>
          <w:color w:val="231F20"/>
          <w:spacing w:val="-3"/>
        </w:rPr>
        <w:t> </w:t>
      </w:r>
      <w:r>
        <w:rPr>
          <w:color w:val="231F20"/>
          <w:spacing w:val="-2"/>
        </w:rPr>
        <w:t>манекены</w:t>
      </w:r>
      <w:r>
        <w:rPr>
          <w:color w:val="231F20"/>
          <w:spacing w:val="-3"/>
        </w:rPr>
        <w:t> </w:t>
      </w:r>
      <w:r>
        <w:rPr>
          <w:color w:val="231F20"/>
          <w:spacing w:val="-2"/>
        </w:rPr>
        <w:t>можно</w:t>
      </w:r>
      <w:r>
        <w:rPr>
          <w:color w:val="231F20"/>
          <w:spacing w:val="-3"/>
        </w:rPr>
        <w:t> </w:t>
      </w:r>
      <w:r>
        <w:rPr>
          <w:color w:val="231F20"/>
          <w:spacing w:val="-2"/>
        </w:rPr>
        <w:t>использо− </w:t>
      </w:r>
      <w:r>
        <w:rPr>
          <w:color w:val="231F20"/>
        </w:rPr>
        <w:t>вать, но если их нет, применение менее современных</w:t>
      </w:r>
      <w:r>
        <w:rPr>
          <w:color w:val="231F20"/>
          <w:spacing w:val="-12"/>
        </w:rPr>
        <w:t> </w:t>
      </w:r>
      <w:r>
        <w:rPr>
          <w:color w:val="231F20"/>
        </w:rPr>
        <w:t>манекенов</w:t>
      </w:r>
      <w:r>
        <w:rPr>
          <w:color w:val="231F20"/>
          <w:spacing w:val="-11"/>
        </w:rPr>
        <w:t> </w:t>
      </w:r>
      <w:r>
        <w:rPr>
          <w:color w:val="231F20"/>
        </w:rPr>
        <w:t>для</w:t>
      </w:r>
      <w:r>
        <w:rPr>
          <w:color w:val="231F20"/>
          <w:spacing w:val="-11"/>
        </w:rPr>
        <w:t> </w:t>
      </w:r>
      <w:r>
        <w:rPr>
          <w:color w:val="231F20"/>
        </w:rPr>
        <w:t>стандартно− го обучения РРМ приемлемо.</w:t>
      </w:r>
    </w:p>
    <w:p>
      <w:pPr>
        <w:pStyle w:val="Heading4"/>
        <w:spacing w:line="228" w:lineRule="auto" w:before="81"/>
        <w:ind w:left="337" w:right="1" w:firstLine="200"/>
      </w:pPr>
      <w:r>
        <w:rPr>
          <w:color w:val="9BCB52"/>
          <w:spacing w:val="-2"/>
          <w:w w:val="85"/>
        </w:rPr>
        <w:t>Обучение нетехническим навыкам, </w:t>
      </w:r>
      <w:r>
        <w:rPr>
          <w:color w:val="9BCB52"/>
          <w:w w:val="90"/>
        </w:rPr>
        <w:t>включая лидерство и командное </w:t>
      </w:r>
      <w:r>
        <w:rPr>
          <w:color w:val="9BCB52"/>
          <w:w w:val="85"/>
        </w:rPr>
        <w:t>обучение</w:t>
      </w:r>
      <w:r>
        <w:rPr>
          <w:color w:val="9BCB52"/>
          <w:spacing w:val="-1"/>
          <w:w w:val="85"/>
        </w:rPr>
        <w:t> </w:t>
      </w:r>
      <w:r>
        <w:rPr>
          <w:color w:val="9BCB52"/>
          <w:w w:val="85"/>
        </w:rPr>
        <w:t>для</w:t>
      </w:r>
      <w:r>
        <w:rPr>
          <w:color w:val="9BCB52"/>
          <w:spacing w:val="-9"/>
        </w:rPr>
        <w:t> </w:t>
      </w:r>
      <w:r>
        <w:rPr>
          <w:color w:val="9BCB52"/>
          <w:w w:val="85"/>
        </w:rPr>
        <w:t>улучшении</w:t>
      </w:r>
      <w:r>
        <w:rPr>
          <w:color w:val="9BCB52"/>
          <w:spacing w:val="-9"/>
        </w:rPr>
        <w:t> </w:t>
      </w:r>
      <w:r>
        <w:rPr>
          <w:color w:val="9BCB52"/>
          <w:w w:val="85"/>
        </w:rPr>
        <w:t>исходов</w:t>
      </w:r>
      <w:r>
        <w:rPr>
          <w:color w:val="9BCB52"/>
          <w:spacing w:val="-9"/>
        </w:rPr>
        <w:t> </w:t>
      </w:r>
      <w:r>
        <w:rPr>
          <w:color w:val="9BCB52"/>
          <w:spacing w:val="-5"/>
          <w:w w:val="85"/>
        </w:rPr>
        <w:t>СЛР</w:t>
      </w:r>
    </w:p>
    <w:p>
      <w:pPr>
        <w:pStyle w:val="BodyText"/>
        <w:spacing w:line="278" w:lineRule="auto" w:before="215"/>
        <w:ind w:left="250" w:firstLine="453"/>
      </w:pPr>
      <w:r>
        <w:rPr>
          <w:color w:val="231F20"/>
        </w:rPr>
        <w:t>После внедрения командных </w:t>
      </w:r>
      <w:r>
        <w:rPr>
          <w:color w:val="231F20"/>
        </w:rPr>
        <w:t>про− </w:t>
      </w:r>
      <w:r>
        <w:rPr>
          <w:color w:val="231F20"/>
          <w:spacing w:val="-4"/>
        </w:rPr>
        <w:t>грамм обучения было получено внутриго− </w:t>
      </w:r>
      <w:r>
        <w:rPr>
          <w:color w:val="231F20"/>
        </w:rPr>
        <w:t>спитальное увеличение выживаемости после остановок сердца в педиатрии и у </w:t>
      </w:r>
      <w:r>
        <w:rPr>
          <w:color w:val="231F20"/>
          <w:spacing w:val="-2"/>
        </w:rPr>
        <w:t>хирургических</w:t>
      </w:r>
      <w:r>
        <w:rPr>
          <w:color w:val="231F20"/>
          <w:spacing w:val="-10"/>
        </w:rPr>
        <w:t> </w:t>
      </w:r>
      <w:r>
        <w:rPr>
          <w:color w:val="231F20"/>
          <w:spacing w:val="-2"/>
        </w:rPr>
        <w:t>пациентов.</w:t>
      </w:r>
      <w:r>
        <w:rPr>
          <w:color w:val="231F20"/>
          <w:spacing w:val="-2"/>
          <w:position w:val="6"/>
          <w:sz w:val="9"/>
        </w:rPr>
        <w:t>935,936</w:t>
      </w:r>
      <w:r>
        <w:rPr>
          <w:color w:val="231F20"/>
          <w:spacing w:val="-3"/>
          <w:position w:val="6"/>
          <w:sz w:val="9"/>
        </w:rPr>
        <w:t> </w:t>
      </w:r>
      <w:r>
        <w:rPr>
          <w:color w:val="231F20"/>
          <w:spacing w:val="-2"/>
        </w:rPr>
        <w:t>Было</w:t>
      </w:r>
      <w:r>
        <w:rPr>
          <w:color w:val="231F20"/>
          <w:spacing w:val="-10"/>
        </w:rPr>
        <w:t> </w:t>
      </w:r>
      <w:r>
        <w:rPr>
          <w:color w:val="231F20"/>
          <w:spacing w:val="-2"/>
        </w:rPr>
        <w:t>дока− </w:t>
      </w:r>
      <w:r>
        <w:rPr>
          <w:color w:val="231F20"/>
        </w:rPr>
        <w:t>зано</w:t>
      </w:r>
      <w:r>
        <w:rPr>
          <w:color w:val="231F20"/>
          <w:spacing w:val="-12"/>
        </w:rPr>
        <w:t> </w:t>
      </w:r>
      <w:r>
        <w:rPr>
          <w:color w:val="231F20"/>
        </w:rPr>
        <w:t>улучшение</w:t>
      </w:r>
      <w:r>
        <w:rPr>
          <w:color w:val="231F20"/>
          <w:spacing w:val="-11"/>
        </w:rPr>
        <w:t> </w:t>
      </w:r>
      <w:r>
        <w:rPr>
          <w:color w:val="231F20"/>
        </w:rPr>
        <w:t>работы</w:t>
      </w:r>
      <w:r>
        <w:rPr>
          <w:color w:val="231F20"/>
          <w:spacing w:val="-11"/>
        </w:rPr>
        <w:t> </w:t>
      </w:r>
      <w:r>
        <w:rPr>
          <w:color w:val="231F20"/>
        </w:rPr>
        <w:t>реанимационной бригады</w:t>
      </w:r>
      <w:r>
        <w:rPr>
          <w:color w:val="231F20"/>
          <w:spacing w:val="-12"/>
        </w:rPr>
        <w:t> </w:t>
      </w:r>
      <w:r>
        <w:rPr>
          <w:color w:val="231F20"/>
        </w:rPr>
        <w:t>при</w:t>
      </w:r>
      <w:r>
        <w:rPr>
          <w:color w:val="231F20"/>
          <w:spacing w:val="-11"/>
        </w:rPr>
        <w:t> </w:t>
      </w:r>
      <w:r>
        <w:rPr>
          <w:color w:val="231F20"/>
        </w:rPr>
        <w:t>реальных</w:t>
      </w:r>
      <w:r>
        <w:rPr>
          <w:color w:val="231F20"/>
          <w:spacing w:val="-11"/>
        </w:rPr>
        <w:t> </w:t>
      </w:r>
      <w:r>
        <w:rPr>
          <w:color w:val="231F20"/>
        </w:rPr>
        <w:t>остановках</w:t>
      </w:r>
      <w:r>
        <w:rPr>
          <w:color w:val="231F20"/>
          <w:spacing w:val="-11"/>
        </w:rPr>
        <w:t> </w:t>
      </w:r>
      <w:r>
        <w:rPr>
          <w:color w:val="231F20"/>
        </w:rPr>
        <w:t>сердца или</w:t>
      </w:r>
      <w:r>
        <w:rPr>
          <w:color w:val="231F20"/>
          <w:spacing w:val="-7"/>
        </w:rPr>
        <w:t> </w:t>
      </w:r>
      <w:r>
        <w:rPr>
          <w:color w:val="231F20"/>
        </w:rPr>
        <w:t>при</w:t>
      </w:r>
      <w:r>
        <w:rPr>
          <w:color w:val="231F20"/>
          <w:spacing w:val="-7"/>
        </w:rPr>
        <w:t> </w:t>
      </w:r>
      <w:r>
        <w:rPr>
          <w:color w:val="231F20"/>
        </w:rPr>
        <w:t>внутригоспитальных</w:t>
      </w:r>
      <w:r>
        <w:rPr>
          <w:color w:val="231F20"/>
          <w:spacing w:val="-7"/>
        </w:rPr>
        <w:t> </w:t>
      </w:r>
      <w:r>
        <w:rPr>
          <w:color w:val="231F20"/>
        </w:rPr>
        <w:t>симуляци− </w:t>
      </w:r>
      <w:r>
        <w:rPr>
          <w:color w:val="231F20"/>
          <w:spacing w:val="-2"/>
        </w:rPr>
        <w:t>онных</w:t>
      </w:r>
      <w:r>
        <w:rPr>
          <w:color w:val="231F20"/>
          <w:spacing w:val="-4"/>
        </w:rPr>
        <w:t> </w:t>
      </w:r>
      <w:r>
        <w:rPr>
          <w:color w:val="231F20"/>
          <w:spacing w:val="-2"/>
        </w:rPr>
        <w:t>сценариях</w:t>
      </w:r>
      <w:r>
        <w:rPr>
          <w:color w:val="231F20"/>
          <w:spacing w:val="-4"/>
        </w:rPr>
        <w:t> </w:t>
      </w:r>
      <w:r>
        <w:rPr>
          <w:color w:val="231F20"/>
          <w:spacing w:val="-2"/>
        </w:rPr>
        <w:t>расширенных</w:t>
      </w:r>
      <w:r>
        <w:rPr>
          <w:color w:val="231F20"/>
          <w:spacing w:val="-4"/>
        </w:rPr>
        <w:t> </w:t>
      </w:r>
      <w:r>
        <w:rPr>
          <w:color w:val="231F20"/>
          <w:spacing w:val="-2"/>
        </w:rPr>
        <w:t>реанима− </w:t>
      </w:r>
      <w:r>
        <w:rPr>
          <w:color w:val="231F20"/>
        </w:rPr>
        <w:t>ционных мероприятий, когда к курсам расширенного уровня было добавлено специфическое обучение командной ра− боте</w:t>
      </w:r>
      <w:r>
        <w:rPr>
          <w:color w:val="231F20"/>
          <w:spacing w:val="-8"/>
        </w:rPr>
        <w:t> </w:t>
      </w:r>
      <w:r>
        <w:rPr>
          <w:color w:val="231F20"/>
        </w:rPr>
        <w:t>или</w:t>
      </w:r>
      <w:r>
        <w:rPr>
          <w:color w:val="231F20"/>
          <w:spacing w:val="-8"/>
        </w:rPr>
        <w:t> </w:t>
      </w:r>
      <w:r>
        <w:rPr>
          <w:color w:val="231F20"/>
        </w:rPr>
        <w:t>лидерству.</w:t>
      </w:r>
      <w:r>
        <w:rPr>
          <w:color w:val="231F20"/>
          <w:position w:val="6"/>
          <w:sz w:val="9"/>
        </w:rPr>
        <w:t>937–941</w:t>
      </w:r>
      <w:r>
        <w:rPr>
          <w:color w:val="231F20"/>
          <w:spacing w:val="-4"/>
          <w:position w:val="6"/>
          <w:sz w:val="9"/>
        </w:rPr>
        <w:t> </w:t>
      </w:r>
      <w:r>
        <w:rPr>
          <w:color w:val="231F20"/>
        </w:rPr>
        <w:t>Если</w:t>
      </w:r>
      <w:r>
        <w:rPr>
          <w:color w:val="231F20"/>
          <w:spacing w:val="-7"/>
        </w:rPr>
        <w:t> </w:t>
      </w:r>
      <w:r>
        <w:rPr>
          <w:color w:val="231F20"/>
          <w:spacing w:val="-2"/>
        </w:rPr>
        <w:t>тренировки</w:t>
      </w:r>
    </w:p>
    <w:p>
      <w:pPr>
        <w:pStyle w:val="BodyText"/>
        <w:spacing w:line="278" w:lineRule="auto" w:before="163"/>
        <w:ind w:left="198" w:right="134"/>
        <w:rPr>
          <w:sz w:val="9"/>
        </w:rPr>
      </w:pPr>
      <w:r>
        <w:rPr/>
        <w:br w:type="column"/>
      </w:r>
      <w:r>
        <w:rPr>
          <w:color w:val="231F20"/>
        </w:rPr>
        <w:t>по симуляционным сценариям заверша− </w:t>
      </w:r>
      <w:r>
        <w:rPr>
          <w:color w:val="231F20"/>
          <w:spacing w:val="-2"/>
        </w:rPr>
        <w:t>ются</w:t>
      </w:r>
      <w:r>
        <w:rPr>
          <w:color w:val="231F20"/>
          <w:spacing w:val="-10"/>
        </w:rPr>
        <w:t> </w:t>
      </w:r>
      <w:r>
        <w:rPr>
          <w:color w:val="231F20"/>
          <w:spacing w:val="-2"/>
        </w:rPr>
        <w:t>дебрифингом</w:t>
      </w:r>
      <w:r>
        <w:rPr>
          <w:color w:val="231F20"/>
          <w:spacing w:val="-9"/>
        </w:rPr>
        <w:t> </w:t>
      </w:r>
      <w:r>
        <w:rPr>
          <w:color w:val="231F20"/>
          <w:spacing w:val="-2"/>
        </w:rPr>
        <w:t>—</w:t>
      </w:r>
      <w:r>
        <w:rPr>
          <w:color w:val="231F20"/>
          <w:spacing w:val="-9"/>
        </w:rPr>
        <w:t> </w:t>
      </w:r>
      <w:r>
        <w:rPr>
          <w:color w:val="231F20"/>
          <w:spacing w:val="-2"/>
        </w:rPr>
        <w:t>обучение</w:t>
      </w:r>
      <w:r>
        <w:rPr>
          <w:color w:val="231F20"/>
          <w:spacing w:val="-9"/>
        </w:rPr>
        <w:t> </w:t>
      </w:r>
      <w:r>
        <w:rPr>
          <w:color w:val="231F20"/>
          <w:spacing w:val="-2"/>
        </w:rPr>
        <w:t>более</w:t>
      </w:r>
      <w:r>
        <w:rPr>
          <w:color w:val="231F20"/>
          <w:spacing w:val="-10"/>
        </w:rPr>
        <w:t> </w:t>
      </w:r>
      <w:r>
        <w:rPr>
          <w:color w:val="231F20"/>
          <w:spacing w:val="-2"/>
        </w:rPr>
        <w:t>эф− фективно</w:t>
      </w:r>
      <w:r>
        <w:rPr>
          <w:color w:val="231F20"/>
          <w:spacing w:val="-10"/>
        </w:rPr>
        <w:t> </w:t>
      </w:r>
      <w:r>
        <w:rPr>
          <w:color w:val="231F20"/>
          <w:spacing w:val="-2"/>
        </w:rPr>
        <w:t>в</w:t>
      </w:r>
      <w:r>
        <w:rPr>
          <w:color w:val="231F20"/>
          <w:spacing w:val="-9"/>
        </w:rPr>
        <w:t> </w:t>
      </w:r>
      <w:r>
        <w:rPr>
          <w:color w:val="231F20"/>
          <w:spacing w:val="-2"/>
        </w:rPr>
        <w:t>отличие</w:t>
      </w:r>
      <w:r>
        <w:rPr>
          <w:color w:val="231F20"/>
          <w:spacing w:val="-9"/>
        </w:rPr>
        <w:t> </w:t>
      </w:r>
      <w:r>
        <w:rPr>
          <w:color w:val="231F20"/>
          <w:spacing w:val="-2"/>
        </w:rPr>
        <w:t>от</w:t>
      </w:r>
      <w:r>
        <w:rPr>
          <w:color w:val="231F20"/>
          <w:spacing w:val="-9"/>
        </w:rPr>
        <w:t> </w:t>
      </w:r>
      <w:r>
        <w:rPr>
          <w:color w:val="231F20"/>
          <w:spacing w:val="-2"/>
        </w:rPr>
        <w:t>тренировок</w:t>
      </w:r>
      <w:r>
        <w:rPr>
          <w:color w:val="231F20"/>
          <w:spacing w:val="-10"/>
        </w:rPr>
        <w:t> </w:t>
      </w:r>
      <w:r>
        <w:rPr>
          <w:color w:val="231F20"/>
          <w:spacing w:val="-2"/>
        </w:rPr>
        <w:t>без</w:t>
      </w:r>
      <w:r>
        <w:rPr>
          <w:color w:val="231F20"/>
          <w:spacing w:val="-9"/>
        </w:rPr>
        <w:t> </w:t>
      </w:r>
      <w:r>
        <w:rPr>
          <w:color w:val="231F20"/>
          <w:spacing w:val="-2"/>
        </w:rPr>
        <w:t>де− </w:t>
      </w:r>
      <w:r>
        <w:rPr>
          <w:color w:val="231F20"/>
        </w:rPr>
        <w:t>брифинга.</w:t>
      </w:r>
      <w:r>
        <w:rPr>
          <w:color w:val="231F20"/>
          <w:position w:val="6"/>
          <w:sz w:val="9"/>
        </w:rPr>
        <w:t>942</w:t>
      </w:r>
      <w:r>
        <w:rPr>
          <w:color w:val="231F20"/>
          <w:spacing w:val="27"/>
          <w:position w:val="6"/>
          <w:sz w:val="9"/>
        </w:rPr>
        <w:t> </w:t>
      </w:r>
      <w:r>
        <w:rPr>
          <w:color w:val="231F20"/>
        </w:rPr>
        <w:t>Исследованиями не удалось </w:t>
      </w:r>
      <w:r>
        <w:rPr>
          <w:color w:val="231F20"/>
          <w:spacing w:val="-2"/>
        </w:rPr>
        <w:t>доказать</w:t>
      </w:r>
      <w:r>
        <w:rPr>
          <w:color w:val="231F20"/>
          <w:spacing w:val="-12"/>
        </w:rPr>
        <w:t> </w:t>
      </w:r>
      <w:r>
        <w:rPr>
          <w:color w:val="231F20"/>
          <w:spacing w:val="-2"/>
        </w:rPr>
        <w:t>различий</w:t>
      </w:r>
      <w:r>
        <w:rPr>
          <w:color w:val="231F20"/>
          <w:spacing w:val="-9"/>
        </w:rPr>
        <w:t> </w:t>
      </w:r>
      <w:r>
        <w:rPr>
          <w:color w:val="231F20"/>
          <w:spacing w:val="-2"/>
        </w:rPr>
        <w:t>между</w:t>
      </w:r>
      <w:r>
        <w:rPr>
          <w:color w:val="231F20"/>
          <w:spacing w:val="-9"/>
        </w:rPr>
        <w:t> </w:t>
      </w:r>
      <w:r>
        <w:rPr>
          <w:color w:val="231F20"/>
          <w:spacing w:val="-2"/>
        </w:rPr>
        <w:t>дебрифингами</w:t>
      </w:r>
      <w:r>
        <w:rPr>
          <w:color w:val="231F20"/>
          <w:spacing w:val="-9"/>
        </w:rPr>
        <w:t> </w:t>
      </w:r>
      <w:r>
        <w:rPr>
          <w:color w:val="231F20"/>
          <w:spacing w:val="-2"/>
        </w:rPr>
        <w:t>с </w:t>
      </w:r>
      <w:r>
        <w:rPr>
          <w:color w:val="231F20"/>
        </w:rPr>
        <w:t>видеоклипами</w:t>
      </w:r>
      <w:r>
        <w:rPr>
          <w:color w:val="231F20"/>
          <w:spacing w:val="-8"/>
        </w:rPr>
        <w:t> </w:t>
      </w:r>
      <w:r>
        <w:rPr>
          <w:color w:val="231F20"/>
        </w:rPr>
        <w:t>и</w:t>
      </w:r>
      <w:r>
        <w:rPr>
          <w:color w:val="231F20"/>
          <w:spacing w:val="-8"/>
        </w:rPr>
        <w:t> </w:t>
      </w:r>
      <w:r>
        <w:rPr>
          <w:color w:val="231F20"/>
        </w:rPr>
        <w:t>без</w:t>
      </w:r>
      <w:r>
        <w:rPr>
          <w:color w:val="231F20"/>
          <w:spacing w:val="-8"/>
        </w:rPr>
        <w:t> </w:t>
      </w:r>
      <w:r>
        <w:rPr>
          <w:color w:val="231F20"/>
        </w:rPr>
        <w:t>них.</w:t>
      </w:r>
      <w:r>
        <w:rPr>
          <w:color w:val="231F20"/>
          <w:position w:val="6"/>
          <w:sz w:val="9"/>
        </w:rPr>
        <w:t>943,944</w:t>
      </w:r>
      <w:r>
        <w:rPr>
          <w:color w:val="231F20"/>
          <w:spacing w:val="15"/>
          <w:position w:val="6"/>
          <w:sz w:val="9"/>
        </w:rPr>
        <w:t> </w:t>
      </w:r>
      <w:r>
        <w:rPr>
          <w:color w:val="231F20"/>
        </w:rPr>
        <w:t>Накаплива− ются</w:t>
      </w:r>
      <w:r>
        <w:rPr>
          <w:color w:val="231F20"/>
          <w:spacing w:val="-9"/>
        </w:rPr>
        <w:t> </w:t>
      </w:r>
      <w:r>
        <w:rPr>
          <w:color w:val="231F20"/>
        </w:rPr>
        <w:t>данные</w:t>
      </w:r>
      <w:r>
        <w:rPr>
          <w:color w:val="231F20"/>
          <w:spacing w:val="-9"/>
        </w:rPr>
        <w:t> </w:t>
      </w:r>
      <w:r>
        <w:rPr>
          <w:color w:val="231F20"/>
        </w:rPr>
        <w:t>о</w:t>
      </w:r>
      <w:r>
        <w:rPr>
          <w:color w:val="231F20"/>
          <w:spacing w:val="-9"/>
        </w:rPr>
        <w:t> </w:t>
      </w:r>
      <w:r>
        <w:rPr>
          <w:color w:val="231F20"/>
        </w:rPr>
        <w:t>том,</w:t>
      </w:r>
      <w:r>
        <w:rPr>
          <w:color w:val="231F20"/>
          <w:spacing w:val="-9"/>
        </w:rPr>
        <w:t> </w:t>
      </w:r>
      <w:r>
        <w:rPr>
          <w:color w:val="231F20"/>
        </w:rPr>
        <w:t>что</w:t>
      </w:r>
      <w:r>
        <w:rPr>
          <w:color w:val="231F20"/>
          <w:spacing w:val="-9"/>
        </w:rPr>
        <w:t> </w:t>
      </w:r>
      <w:r>
        <w:rPr>
          <w:color w:val="231F20"/>
        </w:rPr>
        <w:t>частые</w:t>
      </w:r>
      <w:r>
        <w:rPr>
          <w:color w:val="231F20"/>
          <w:spacing w:val="-9"/>
        </w:rPr>
        <w:t> </w:t>
      </w:r>
      <w:r>
        <w:rPr>
          <w:color w:val="231F20"/>
        </w:rPr>
        <w:t>освежаю− щие тренинги на манекенах в форме ко− ротких курсов могут сэкономить деньги, уменьшить общее время на повторное обучение и более привлекательны для </w:t>
      </w:r>
      <w:r>
        <w:rPr>
          <w:color w:val="231F20"/>
          <w:spacing w:val="-4"/>
        </w:rPr>
        <w:t>обучающихся.</w:t>
      </w:r>
      <w:r>
        <w:rPr>
          <w:color w:val="231F20"/>
          <w:spacing w:val="-4"/>
          <w:position w:val="6"/>
          <w:sz w:val="9"/>
        </w:rPr>
        <w:t>945,946</w:t>
      </w:r>
      <w:r>
        <w:rPr>
          <w:color w:val="231F20"/>
          <w:spacing w:val="7"/>
          <w:position w:val="6"/>
          <w:sz w:val="9"/>
        </w:rPr>
        <w:t> </w:t>
      </w:r>
      <w:r>
        <w:rPr>
          <w:color w:val="231F20"/>
          <w:spacing w:val="-4"/>
        </w:rPr>
        <w:t>Освежающие</w:t>
      </w:r>
      <w:r>
        <w:rPr>
          <w:color w:val="231F20"/>
          <w:spacing w:val="-7"/>
        </w:rPr>
        <w:t> </w:t>
      </w:r>
      <w:r>
        <w:rPr>
          <w:color w:val="231F20"/>
          <w:spacing w:val="-4"/>
        </w:rPr>
        <w:t>курсы</w:t>
      </w:r>
      <w:r>
        <w:rPr>
          <w:color w:val="231F20"/>
          <w:spacing w:val="-7"/>
        </w:rPr>
        <w:t> </w:t>
      </w:r>
      <w:r>
        <w:rPr>
          <w:color w:val="231F20"/>
          <w:spacing w:val="-4"/>
        </w:rPr>
        <w:t>од− </w:t>
      </w:r>
      <w:r>
        <w:rPr>
          <w:color w:val="231F20"/>
        </w:rPr>
        <w:t>нозначно необходимы для поддержания </w:t>
      </w:r>
      <w:r>
        <w:rPr>
          <w:color w:val="231F20"/>
          <w:spacing w:val="-2"/>
        </w:rPr>
        <w:t>знаний</w:t>
      </w:r>
      <w:r>
        <w:rPr>
          <w:color w:val="231F20"/>
          <w:spacing w:val="-10"/>
        </w:rPr>
        <w:t> </w:t>
      </w:r>
      <w:r>
        <w:rPr>
          <w:color w:val="231F20"/>
          <w:spacing w:val="-2"/>
        </w:rPr>
        <w:t>и</w:t>
      </w:r>
      <w:r>
        <w:rPr>
          <w:color w:val="231F20"/>
          <w:spacing w:val="-9"/>
        </w:rPr>
        <w:t> </w:t>
      </w:r>
      <w:r>
        <w:rPr>
          <w:color w:val="231F20"/>
          <w:spacing w:val="-2"/>
        </w:rPr>
        <w:t>навыков;</w:t>
      </w:r>
      <w:r>
        <w:rPr>
          <w:color w:val="231F20"/>
          <w:spacing w:val="-9"/>
        </w:rPr>
        <w:t> </w:t>
      </w:r>
      <w:r>
        <w:rPr>
          <w:color w:val="231F20"/>
          <w:spacing w:val="-2"/>
        </w:rPr>
        <w:t>однако</w:t>
      </w:r>
      <w:r>
        <w:rPr>
          <w:color w:val="231F20"/>
          <w:spacing w:val="-9"/>
        </w:rPr>
        <w:t> </w:t>
      </w:r>
      <w:r>
        <w:rPr>
          <w:color w:val="231F20"/>
          <w:spacing w:val="-2"/>
        </w:rPr>
        <w:t>оптимальная</w:t>
      </w:r>
      <w:r>
        <w:rPr>
          <w:color w:val="231F20"/>
          <w:spacing w:val="-10"/>
        </w:rPr>
        <w:t> </w:t>
      </w:r>
      <w:r>
        <w:rPr>
          <w:color w:val="231F20"/>
          <w:spacing w:val="-2"/>
        </w:rPr>
        <w:t>их </w:t>
      </w:r>
      <w:r>
        <w:rPr>
          <w:color w:val="231F20"/>
        </w:rPr>
        <w:t>частота пока не определена.</w:t>
      </w:r>
      <w:r>
        <w:rPr>
          <w:color w:val="231F20"/>
          <w:position w:val="6"/>
          <w:sz w:val="9"/>
        </w:rPr>
        <w:t>945,947–949</w:t>
      </w:r>
    </w:p>
    <w:p>
      <w:pPr>
        <w:pStyle w:val="Heading2"/>
        <w:ind w:right="134"/>
      </w:pPr>
      <w:r>
        <w:rPr>
          <w:color w:val="28B574"/>
          <w:w w:val="85"/>
        </w:rPr>
        <w:t>Применение</w:t>
      </w:r>
      <w:r>
        <w:rPr>
          <w:color w:val="28B574"/>
          <w:spacing w:val="14"/>
        </w:rPr>
        <w:t> </w:t>
      </w:r>
      <w:r>
        <w:rPr>
          <w:color w:val="28B574"/>
          <w:w w:val="85"/>
        </w:rPr>
        <w:t>и</w:t>
      </w:r>
      <w:r>
        <w:rPr>
          <w:color w:val="28B574"/>
          <w:spacing w:val="14"/>
        </w:rPr>
        <w:t> </w:t>
      </w:r>
      <w:r>
        <w:rPr>
          <w:color w:val="28B574"/>
          <w:spacing w:val="-2"/>
          <w:w w:val="85"/>
        </w:rPr>
        <w:t>изменение</w:t>
      </w:r>
    </w:p>
    <w:p>
      <w:pPr>
        <w:spacing w:before="7"/>
        <w:ind w:left="0" w:right="134" w:firstLine="0"/>
        <w:jc w:val="right"/>
        <w:rPr>
          <w:rFonts w:ascii="Arial" w:hAnsi="Arial"/>
          <w:b/>
          <w:sz w:val="22"/>
        </w:rPr>
      </w:pPr>
      <w:r>
        <w:rPr>
          <w:rFonts w:ascii="Arial" w:hAnsi="Arial"/>
          <w:b/>
          <w:color w:val="28B574"/>
          <w:spacing w:val="-2"/>
          <w:sz w:val="22"/>
        </w:rPr>
        <w:t>менеджмента</w:t>
      </w:r>
    </w:p>
    <w:p>
      <w:pPr>
        <w:pStyle w:val="BodyText"/>
        <w:spacing w:line="278" w:lineRule="auto" w:before="112"/>
        <w:ind w:left="198" w:right="136" w:firstLine="453"/>
      </w:pPr>
      <w:r>
        <w:rPr>
          <w:color w:val="231F20"/>
          <w:spacing w:val="-4"/>
        </w:rPr>
        <w:t>Формула</w:t>
      </w:r>
      <w:r>
        <w:rPr>
          <w:color w:val="231F20"/>
          <w:spacing w:val="-8"/>
        </w:rPr>
        <w:t> </w:t>
      </w:r>
      <w:r>
        <w:rPr>
          <w:color w:val="231F20"/>
          <w:spacing w:val="-4"/>
        </w:rPr>
        <w:t>для</w:t>
      </w:r>
      <w:r>
        <w:rPr>
          <w:color w:val="231F20"/>
          <w:spacing w:val="-7"/>
        </w:rPr>
        <w:t> </w:t>
      </w:r>
      <w:r>
        <w:rPr>
          <w:color w:val="231F20"/>
          <w:spacing w:val="-4"/>
        </w:rPr>
        <w:t>выживания</w:t>
      </w:r>
      <w:r>
        <w:rPr>
          <w:color w:val="231F20"/>
          <w:spacing w:val="-7"/>
        </w:rPr>
        <w:t> </w:t>
      </w:r>
      <w:r>
        <w:rPr>
          <w:color w:val="231F20"/>
          <w:spacing w:val="-4"/>
        </w:rPr>
        <w:t>завершает− ся</w:t>
      </w:r>
      <w:r>
        <w:rPr>
          <w:color w:val="231F20"/>
          <w:spacing w:val="-6"/>
        </w:rPr>
        <w:t> </w:t>
      </w:r>
      <w:r>
        <w:rPr>
          <w:color w:val="231F20"/>
          <w:spacing w:val="-4"/>
        </w:rPr>
        <w:t>«локальным</w:t>
      </w:r>
      <w:r>
        <w:rPr>
          <w:color w:val="231F20"/>
          <w:spacing w:val="-6"/>
        </w:rPr>
        <w:t> </w:t>
      </w:r>
      <w:r>
        <w:rPr>
          <w:color w:val="231F20"/>
          <w:spacing w:val="-4"/>
        </w:rPr>
        <w:t>применением».</w:t>
      </w:r>
      <w:r>
        <w:rPr>
          <w:color w:val="231F20"/>
          <w:spacing w:val="-4"/>
          <w:position w:val="6"/>
          <w:sz w:val="9"/>
        </w:rPr>
        <w:t>11</w:t>
      </w:r>
      <w:r>
        <w:rPr>
          <w:color w:val="231F20"/>
          <w:spacing w:val="17"/>
          <w:position w:val="6"/>
          <w:sz w:val="9"/>
        </w:rPr>
        <w:t> </w:t>
      </w:r>
      <w:r>
        <w:rPr>
          <w:color w:val="231F20"/>
          <w:spacing w:val="-4"/>
        </w:rPr>
        <w:t>Комбина− </w:t>
      </w:r>
      <w:r>
        <w:rPr>
          <w:color w:val="231F20"/>
        </w:rPr>
        <w:t>ции</w:t>
      </w:r>
      <w:r>
        <w:rPr>
          <w:color w:val="231F20"/>
          <w:spacing w:val="-2"/>
        </w:rPr>
        <w:t> </w:t>
      </w:r>
      <w:r>
        <w:rPr>
          <w:color w:val="231F20"/>
        </w:rPr>
        <w:t>медицинской</w:t>
      </w:r>
      <w:r>
        <w:rPr>
          <w:color w:val="231F20"/>
          <w:spacing w:val="-2"/>
        </w:rPr>
        <w:t> </w:t>
      </w:r>
      <w:r>
        <w:rPr>
          <w:color w:val="231F20"/>
        </w:rPr>
        <w:t>практики</w:t>
      </w:r>
      <w:r>
        <w:rPr>
          <w:color w:val="231F20"/>
          <w:spacing w:val="-2"/>
        </w:rPr>
        <w:t> </w:t>
      </w:r>
      <w:r>
        <w:rPr>
          <w:color w:val="231F20"/>
        </w:rPr>
        <w:t>и</w:t>
      </w:r>
      <w:r>
        <w:rPr>
          <w:color w:val="231F20"/>
          <w:spacing w:val="-2"/>
        </w:rPr>
        <w:t> </w:t>
      </w:r>
      <w:r>
        <w:rPr>
          <w:color w:val="231F20"/>
        </w:rPr>
        <w:t>эффектив− ности обучения недостаточно для улуч− шения выживаемости, если применение навыков</w:t>
      </w:r>
      <w:r>
        <w:rPr>
          <w:color w:val="231F20"/>
          <w:spacing w:val="-10"/>
        </w:rPr>
        <w:t> </w:t>
      </w:r>
      <w:r>
        <w:rPr>
          <w:color w:val="231F20"/>
        </w:rPr>
        <w:t>на</w:t>
      </w:r>
      <w:r>
        <w:rPr>
          <w:color w:val="231F20"/>
          <w:spacing w:val="-10"/>
        </w:rPr>
        <w:t> </w:t>
      </w:r>
      <w:r>
        <w:rPr>
          <w:color w:val="231F20"/>
        </w:rPr>
        <w:t>практике</w:t>
      </w:r>
      <w:r>
        <w:rPr>
          <w:color w:val="231F20"/>
          <w:spacing w:val="-9"/>
        </w:rPr>
        <w:t> </w:t>
      </w:r>
      <w:r>
        <w:rPr>
          <w:color w:val="231F20"/>
        </w:rPr>
        <w:t>плохое,</w:t>
      </w:r>
      <w:r>
        <w:rPr>
          <w:color w:val="231F20"/>
          <w:spacing w:val="-10"/>
        </w:rPr>
        <w:t> </w:t>
      </w:r>
      <w:r>
        <w:rPr>
          <w:color w:val="231F20"/>
        </w:rPr>
        <w:t>или</w:t>
      </w:r>
      <w:r>
        <w:rPr>
          <w:color w:val="231F20"/>
          <w:spacing w:val="-10"/>
        </w:rPr>
        <w:t> </w:t>
      </w:r>
      <w:r>
        <w:rPr>
          <w:color w:val="231F20"/>
        </w:rPr>
        <w:t>его</w:t>
      </w:r>
      <w:r>
        <w:rPr>
          <w:color w:val="231F20"/>
          <w:spacing w:val="-9"/>
        </w:rPr>
        <w:t> </w:t>
      </w:r>
      <w:r>
        <w:rPr>
          <w:color w:val="231F20"/>
          <w:spacing w:val="-4"/>
        </w:rPr>
        <w:t>нет.</w:t>
      </w:r>
    </w:p>
    <w:p>
      <w:pPr>
        <w:pStyle w:val="Heading2"/>
        <w:ind w:right="134"/>
      </w:pPr>
      <w:r>
        <w:rPr>
          <w:color w:val="28B574"/>
          <w:w w:val="85"/>
        </w:rPr>
        <w:t>Влияние</w:t>
      </w:r>
      <w:r>
        <w:rPr>
          <w:color w:val="28B574"/>
          <w:spacing w:val="8"/>
        </w:rPr>
        <w:t> </w:t>
      </w:r>
      <w:r>
        <w:rPr>
          <w:color w:val="28B574"/>
          <w:spacing w:val="-2"/>
        </w:rPr>
        <w:t>рекомендаций</w:t>
      </w:r>
    </w:p>
    <w:p>
      <w:pPr>
        <w:pStyle w:val="BodyText"/>
        <w:spacing w:line="278" w:lineRule="auto" w:before="132"/>
        <w:ind w:left="198" w:right="133" w:firstLine="453"/>
        <w:rPr>
          <w:sz w:val="9"/>
        </w:rPr>
      </w:pPr>
      <w:r>
        <w:rPr>
          <w:color w:val="231F20"/>
        </w:rPr>
        <w:t>В каждой стране, </w:t>
      </w:r>
      <w:r>
        <w:rPr>
          <w:color w:val="231F20"/>
        </w:rPr>
        <w:t>реанимационная практика</w:t>
      </w:r>
      <w:r>
        <w:rPr>
          <w:color w:val="231F20"/>
          <w:spacing w:val="-2"/>
        </w:rPr>
        <w:t> </w:t>
      </w:r>
      <w:r>
        <w:rPr>
          <w:color w:val="231F20"/>
        </w:rPr>
        <w:t>в</w:t>
      </w:r>
      <w:r>
        <w:rPr>
          <w:color w:val="231F20"/>
          <w:spacing w:val="-2"/>
        </w:rPr>
        <w:t> </w:t>
      </w:r>
      <w:r>
        <w:rPr>
          <w:color w:val="231F20"/>
        </w:rPr>
        <w:t>основном</w:t>
      </w:r>
      <w:r>
        <w:rPr>
          <w:color w:val="231F20"/>
          <w:spacing w:val="-2"/>
        </w:rPr>
        <w:t> </w:t>
      </w:r>
      <w:r>
        <w:rPr>
          <w:color w:val="231F20"/>
        </w:rPr>
        <w:t>базируется</w:t>
      </w:r>
      <w:r>
        <w:rPr>
          <w:color w:val="231F20"/>
          <w:spacing w:val="-2"/>
        </w:rPr>
        <w:t> </w:t>
      </w:r>
      <w:r>
        <w:rPr>
          <w:color w:val="231F20"/>
        </w:rPr>
        <w:t>на</w:t>
      </w:r>
      <w:r>
        <w:rPr>
          <w:color w:val="231F20"/>
          <w:spacing w:val="-2"/>
        </w:rPr>
        <w:t> </w:t>
      </w:r>
      <w:r>
        <w:rPr>
          <w:color w:val="231F20"/>
        </w:rPr>
        <w:t>при− менении международно−согласованных рекомендаций по реанимации. Исследо− вания</w:t>
      </w:r>
      <w:r>
        <w:rPr>
          <w:color w:val="231F20"/>
          <w:spacing w:val="-12"/>
        </w:rPr>
        <w:t> </w:t>
      </w:r>
      <w:r>
        <w:rPr>
          <w:color w:val="231F20"/>
        </w:rPr>
        <w:t>влияния</w:t>
      </w:r>
      <w:r>
        <w:rPr>
          <w:color w:val="231F20"/>
          <w:spacing w:val="-11"/>
        </w:rPr>
        <w:t> </w:t>
      </w:r>
      <w:r>
        <w:rPr>
          <w:color w:val="231F20"/>
        </w:rPr>
        <w:t>международных</w:t>
      </w:r>
      <w:r>
        <w:rPr>
          <w:color w:val="231F20"/>
          <w:spacing w:val="-11"/>
        </w:rPr>
        <w:t> </w:t>
      </w:r>
      <w:r>
        <w:rPr>
          <w:color w:val="231F20"/>
        </w:rPr>
        <w:t>рекомен− </w:t>
      </w:r>
      <w:r>
        <w:rPr>
          <w:color w:val="231F20"/>
          <w:spacing w:val="-2"/>
        </w:rPr>
        <w:t>даций</w:t>
      </w:r>
      <w:r>
        <w:rPr>
          <w:color w:val="231F20"/>
          <w:spacing w:val="-10"/>
        </w:rPr>
        <w:t> </w:t>
      </w:r>
      <w:r>
        <w:rPr>
          <w:color w:val="231F20"/>
          <w:spacing w:val="-2"/>
        </w:rPr>
        <w:t>по</w:t>
      </w:r>
      <w:r>
        <w:rPr>
          <w:color w:val="231F20"/>
          <w:spacing w:val="-9"/>
        </w:rPr>
        <w:t> </w:t>
      </w:r>
      <w:r>
        <w:rPr>
          <w:color w:val="231F20"/>
          <w:spacing w:val="-2"/>
        </w:rPr>
        <w:t>реанимации</w:t>
      </w:r>
      <w:r>
        <w:rPr>
          <w:color w:val="231F20"/>
          <w:spacing w:val="-9"/>
        </w:rPr>
        <w:t> </w:t>
      </w:r>
      <w:r>
        <w:rPr>
          <w:color w:val="231F20"/>
          <w:spacing w:val="-2"/>
        </w:rPr>
        <w:t>дают</w:t>
      </w:r>
      <w:r>
        <w:rPr>
          <w:color w:val="231F20"/>
          <w:spacing w:val="-9"/>
        </w:rPr>
        <w:t> </w:t>
      </w:r>
      <w:r>
        <w:rPr>
          <w:color w:val="231F20"/>
          <w:spacing w:val="-2"/>
        </w:rPr>
        <w:t>основания</w:t>
      </w:r>
      <w:r>
        <w:rPr>
          <w:color w:val="231F20"/>
          <w:spacing w:val="-10"/>
        </w:rPr>
        <w:t> </w:t>
      </w:r>
      <w:r>
        <w:rPr>
          <w:color w:val="231F20"/>
          <w:spacing w:val="-2"/>
        </w:rPr>
        <w:t>по− </w:t>
      </w:r>
      <w:r>
        <w:rPr>
          <w:color w:val="231F20"/>
        </w:rPr>
        <w:t>лагать,</w:t>
      </w:r>
      <w:r>
        <w:rPr>
          <w:color w:val="231F20"/>
          <w:spacing w:val="-11"/>
        </w:rPr>
        <w:t> </w:t>
      </w:r>
      <w:r>
        <w:rPr>
          <w:color w:val="231F20"/>
        </w:rPr>
        <w:t>что</w:t>
      </w:r>
      <w:r>
        <w:rPr>
          <w:color w:val="231F20"/>
          <w:spacing w:val="-11"/>
        </w:rPr>
        <w:t> </w:t>
      </w:r>
      <w:r>
        <w:rPr>
          <w:color w:val="231F20"/>
        </w:rPr>
        <w:t>они</w:t>
      </w:r>
      <w:r>
        <w:rPr>
          <w:color w:val="231F20"/>
          <w:spacing w:val="-11"/>
        </w:rPr>
        <w:t> </w:t>
      </w:r>
      <w:r>
        <w:rPr>
          <w:color w:val="231F20"/>
        </w:rPr>
        <w:t>оказываю</w:t>
      </w:r>
      <w:r>
        <w:rPr>
          <w:color w:val="231F20"/>
          <w:spacing w:val="-11"/>
        </w:rPr>
        <w:t> </w:t>
      </w:r>
      <w:r>
        <w:rPr>
          <w:color w:val="231F20"/>
        </w:rPr>
        <w:t>положительное </w:t>
      </w:r>
      <w:r>
        <w:rPr>
          <w:color w:val="231F20"/>
          <w:spacing w:val="-2"/>
        </w:rPr>
        <w:t>влияние на практику СЛР,</w:t>
      </w:r>
      <w:r>
        <w:rPr>
          <w:color w:val="231F20"/>
          <w:spacing w:val="-2"/>
          <w:position w:val="6"/>
          <w:sz w:val="9"/>
        </w:rPr>
        <w:t>906,950 </w:t>
      </w:r>
      <w:r>
        <w:rPr>
          <w:color w:val="231F20"/>
          <w:spacing w:val="-2"/>
        </w:rPr>
        <w:t>восстанов− </w:t>
      </w:r>
      <w:r>
        <w:rPr>
          <w:color w:val="231F20"/>
        </w:rPr>
        <w:t>ление кровообращения</w:t>
      </w:r>
      <w:r>
        <w:rPr>
          <w:color w:val="231F20"/>
          <w:position w:val="6"/>
          <w:sz w:val="9"/>
        </w:rPr>
        <w:t>105,906,950–953</w:t>
      </w:r>
      <w:r>
        <w:rPr>
          <w:color w:val="231F20"/>
          <w:spacing w:val="29"/>
          <w:position w:val="6"/>
          <w:sz w:val="9"/>
        </w:rPr>
        <w:t> </w:t>
      </w:r>
      <w:r>
        <w:rPr>
          <w:color w:val="231F20"/>
        </w:rPr>
        <w:t>и выжи− вание</w:t>
      </w:r>
      <w:r>
        <w:rPr>
          <w:color w:val="231F20"/>
          <w:spacing w:val="-4"/>
        </w:rPr>
        <w:t> </w:t>
      </w:r>
      <w:r>
        <w:rPr>
          <w:color w:val="231F20"/>
        </w:rPr>
        <w:t>до</w:t>
      </w:r>
      <w:r>
        <w:rPr>
          <w:color w:val="231F20"/>
          <w:spacing w:val="-4"/>
        </w:rPr>
        <w:t> </w:t>
      </w:r>
      <w:r>
        <w:rPr>
          <w:color w:val="231F20"/>
        </w:rPr>
        <w:t>выписки</w:t>
      </w:r>
      <w:r>
        <w:rPr>
          <w:color w:val="231F20"/>
          <w:spacing w:val="-3"/>
        </w:rPr>
        <w:t> </w:t>
      </w:r>
      <w:r>
        <w:rPr>
          <w:color w:val="231F20"/>
        </w:rPr>
        <w:t>из</w:t>
      </w:r>
      <w:r>
        <w:rPr>
          <w:color w:val="231F20"/>
          <w:spacing w:val="-4"/>
        </w:rPr>
        <w:t> </w:t>
      </w:r>
      <w:r>
        <w:rPr>
          <w:color w:val="231F20"/>
          <w:spacing w:val="-2"/>
        </w:rPr>
        <w:t>стационара.</w:t>
      </w:r>
      <w:r>
        <w:rPr>
          <w:color w:val="231F20"/>
          <w:spacing w:val="-2"/>
          <w:position w:val="6"/>
          <w:sz w:val="9"/>
        </w:rPr>
        <w:t>105,906,950–954</w:t>
      </w:r>
    </w:p>
    <w:p>
      <w:pPr>
        <w:pStyle w:val="Heading2"/>
        <w:spacing w:line="247" w:lineRule="auto"/>
        <w:ind w:left="1183" w:right="134" w:firstLine="987"/>
        <w:jc w:val="both"/>
      </w:pPr>
      <w:r>
        <w:rPr>
          <w:color w:val="28B574"/>
          <w:spacing w:val="-2"/>
          <w:w w:val="85"/>
        </w:rPr>
        <w:t>Применение </w:t>
      </w:r>
      <w:r>
        <w:rPr>
          <w:color w:val="28B574"/>
          <w:w w:val="90"/>
        </w:rPr>
        <w:t>технологий</w:t>
      </w:r>
      <w:r>
        <w:rPr>
          <w:color w:val="28B574"/>
          <w:spacing w:val="-2"/>
          <w:w w:val="90"/>
        </w:rPr>
        <w:t> </w:t>
      </w:r>
      <w:r>
        <w:rPr>
          <w:color w:val="28B574"/>
          <w:w w:val="90"/>
        </w:rPr>
        <w:t>и</w:t>
      </w:r>
      <w:r>
        <w:rPr>
          <w:color w:val="28B574"/>
          <w:spacing w:val="-2"/>
          <w:w w:val="90"/>
        </w:rPr>
        <w:t> </w:t>
      </w:r>
      <w:r>
        <w:rPr>
          <w:color w:val="28B574"/>
          <w:w w:val="90"/>
        </w:rPr>
        <w:t>средств </w:t>
      </w:r>
      <w:r>
        <w:rPr>
          <w:color w:val="28B574"/>
          <w:w w:val="80"/>
        </w:rPr>
        <w:t>массовой</w:t>
      </w:r>
      <w:r>
        <w:rPr>
          <w:color w:val="28B574"/>
          <w:spacing w:val="30"/>
        </w:rPr>
        <w:t> </w:t>
      </w:r>
      <w:r>
        <w:rPr>
          <w:color w:val="28B574"/>
          <w:spacing w:val="-2"/>
          <w:w w:val="85"/>
        </w:rPr>
        <w:t>информации</w:t>
      </w:r>
    </w:p>
    <w:p>
      <w:pPr>
        <w:pStyle w:val="BodyText"/>
        <w:spacing w:line="278" w:lineRule="auto" w:before="83"/>
        <w:ind w:left="198" w:right="132" w:firstLine="453"/>
      </w:pPr>
      <w:r>
        <w:rPr>
          <w:color w:val="231F20"/>
        </w:rPr>
        <w:t>Преобладание</w:t>
      </w:r>
      <w:r>
        <w:rPr>
          <w:color w:val="231F20"/>
          <w:spacing w:val="-8"/>
        </w:rPr>
        <w:t> </w:t>
      </w:r>
      <w:r>
        <w:rPr>
          <w:color w:val="231F20"/>
        </w:rPr>
        <w:t>смартфонов</w:t>
      </w:r>
      <w:r>
        <w:rPr>
          <w:color w:val="231F20"/>
          <w:spacing w:val="-8"/>
        </w:rPr>
        <w:t> </w:t>
      </w:r>
      <w:r>
        <w:rPr>
          <w:color w:val="231F20"/>
        </w:rPr>
        <w:t>и</w:t>
      </w:r>
      <w:r>
        <w:rPr>
          <w:color w:val="231F20"/>
          <w:spacing w:val="-8"/>
        </w:rPr>
        <w:t> </w:t>
      </w:r>
      <w:r>
        <w:rPr>
          <w:color w:val="231F20"/>
        </w:rPr>
        <w:t>план− шетов</w:t>
      </w:r>
      <w:r>
        <w:rPr>
          <w:color w:val="231F20"/>
          <w:spacing w:val="63"/>
        </w:rPr>
        <w:t> </w:t>
      </w:r>
      <w:r>
        <w:rPr>
          <w:color w:val="231F20"/>
        </w:rPr>
        <w:t>привело</w:t>
      </w:r>
      <w:r>
        <w:rPr>
          <w:color w:val="231F20"/>
          <w:spacing w:val="63"/>
        </w:rPr>
        <w:t> </w:t>
      </w:r>
      <w:r>
        <w:rPr>
          <w:color w:val="231F20"/>
        </w:rPr>
        <w:t>к</w:t>
      </w:r>
      <w:r>
        <w:rPr>
          <w:color w:val="231F20"/>
          <w:spacing w:val="64"/>
        </w:rPr>
        <w:t> </w:t>
      </w:r>
      <w:r>
        <w:rPr>
          <w:color w:val="231F20"/>
        </w:rPr>
        <w:t>формированию</w:t>
      </w:r>
      <w:r>
        <w:rPr>
          <w:color w:val="231F20"/>
          <w:spacing w:val="63"/>
        </w:rPr>
        <w:t> </w:t>
      </w:r>
      <w:r>
        <w:rPr>
          <w:color w:val="231F20"/>
          <w:spacing w:val="-4"/>
        </w:rPr>
        <w:t>ряда</w:t>
      </w:r>
    </w:p>
    <w:p>
      <w:pPr>
        <w:spacing w:after="0" w:line="278" w:lineRule="auto"/>
        <w:sectPr>
          <w:pgSz w:w="8220" w:h="11900"/>
          <w:pgMar w:header="429" w:footer="645" w:top="620" w:bottom="840" w:left="620" w:right="620"/>
          <w:cols w:num="2" w:equalWidth="0">
            <w:col w:w="3429" w:space="40"/>
            <w:col w:w="3511"/>
          </w:cols>
        </w:sectPr>
      </w:pPr>
    </w:p>
    <w:p>
      <w:pPr>
        <w:pStyle w:val="BodyText"/>
        <w:spacing w:line="278" w:lineRule="auto" w:before="163"/>
        <w:ind w:left="137"/>
        <w:jc w:val="left"/>
      </w:pPr>
      <w:r>
        <w:rPr>
          <w:color w:val="231F20"/>
        </w:rPr>
        <w:t>подходов</w:t>
      </w:r>
      <w:r>
        <w:rPr>
          <w:color w:val="231F20"/>
          <w:spacing w:val="21"/>
        </w:rPr>
        <w:t> </w:t>
      </w:r>
      <w:r>
        <w:rPr>
          <w:color w:val="231F20"/>
        </w:rPr>
        <w:t>к</w:t>
      </w:r>
      <w:r>
        <w:rPr>
          <w:color w:val="231F20"/>
          <w:spacing w:val="21"/>
        </w:rPr>
        <w:t> </w:t>
      </w:r>
      <w:r>
        <w:rPr>
          <w:color w:val="231F20"/>
        </w:rPr>
        <w:t>применению</w:t>
      </w:r>
      <w:r>
        <w:rPr>
          <w:color w:val="231F20"/>
          <w:spacing w:val="21"/>
        </w:rPr>
        <w:t> </w:t>
      </w:r>
      <w:r>
        <w:rPr>
          <w:color w:val="231F20"/>
        </w:rPr>
        <w:t>приложений,</w:t>
      </w:r>
      <w:r>
        <w:rPr>
          <w:color w:val="231F20"/>
          <w:spacing w:val="21"/>
        </w:rPr>
        <w:t> </w:t>
      </w:r>
      <w:r>
        <w:rPr>
          <w:color w:val="231F20"/>
        </w:rPr>
        <w:t>а также средств массовой информации.</w:t>
      </w:r>
    </w:p>
    <w:p>
      <w:pPr>
        <w:pStyle w:val="Heading2"/>
        <w:spacing w:line="247" w:lineRule="auto" w:before="95"/>
        <w:ind w:left="939" w:right="39" w:firstLine="416"/>
      </w:pPr>
      <w:r>
        <w:rPr>
          <w:color w:val="28B574"/>
          <w:w w:val="85"/>
        </w:rPr>
        <w:t>Измерение качества реанимационных</w:t>
      </w:r>
      <w:r>
        <w:rPr>
          <w:color w:val="28B574"/>
          <w:spacing w:val="20"/>
        </w:rPr>
        <w:t> </w:t>
      </w:r>
      <w:r>
        <w:rPr>
          <w:color w:val="28B574"/>
          <w:spacing w:val="-2"/>
          <w:w w:val="85"/>
        </w:rPr>
        <w:t>систем</w:t>
      </w:r>
    </w:p>
    <w:p>
      <w:pPr>
        <w:pStyle w:val="BodyText"/>
        <w:spacing w:line="278" w:lineRule="auto" w:before="104"/>
        <w:ind w:left="137" w:right="39" w:firstLine="453"/>
        <w:rPr>
          <w:sz w:val="9"/>
        </w:rPr>
      </w:pPr>
      <w:r>
        <w:rPr>
          <w:color w:val="231F20"/>
          <w:spacing w:val="-4"/>
        </w:rPr>
        <w:t>Поскольку</w:t>
      </w:r>
      <w:r>
        <w:rPr>
          <w:color w:val="231F20"/>
          <w:spacing w:val="-8"/>
        </w:rPr>
        <w:t> </w:t>
      </w:r>
      <w:r>
        <w:rPr>
          <w:color w:val="231F20"/>
          <w:spacing w:val="-4"/>
        </w:rPr>
        <w:t>в</w:t>
      </w:r>
      <w:r>
        <w:rPr>
          <w:color w:val="231F20"/>
          <w:spacing w:val="-7"/>
        </w:rPr>
        <w:t> </w:t>
      </w:r>
      <w:r>
        <w:rPr>
          <w:color w:val="231F20"/>
          <w:spacing w:val="-4"/>
        </w:rPr>
        <w:t>улучшение</w:t>
      </w:r>
      <w:r>
        <w:rPr>
          <w:color w:val="231F20"/>
          <w:spacing w:val="-7"/>
        </w:rPr>
        <w:t> </w:t>
      </w:r>
      <w:r>
        <w:rPr>
          <w:color w:val="231F20"/>
          <w:spacing w:val="-4"/>
        </w:rPr>
        <w:t>исходов</w:t>
      </w:r>
      <w:r>
        <w:rPr>
          <w:color w:val="231F20"/>
          <w:spacing w:val="-7"/>
        </w:rPr>
        <w:t> </w:t>
      </w:r>
      <w:r>
        <w:rPr>
          <w:color w:val="231F20"/>
          <w:spacing w:val="-4"/>
        </w:rPr>
        <w:t>по− сле остановки сердца вовлечены реанима− </w:t>
      </w:r>
      <w:r>
        <w:rPr>
          <w:color w:val="231F20"/>
          <w:spacing w:val="-2"/>
        </w:rPr>
        <w:t>ционные</w:t>
      </w:r>
      <w:r>
        <w:rPr>
          <w:color w:val="231F20"/>
          <w:spacing w:val="-10"/>
        </w:rPr>
        <w:t> </w:t>
      </w:r>
      <w:r>
        <w:rPr>
          <w:color w:val="231F20"/>
          <w:spacing w:val="-2"/>
        </w:rPr>
        <w:t>системы,</w:t>
      </w:r>
      <w:r>
        <w:rPr>
          <w:color w:val="231F20"/>
          <w:spacing w:val="-9"/>
        </w:rPr>
        <w:t> </w:t>
      </w:r>
      <w:r>
        <w:rPr>
          <w:color w:val="231F20"/>
          <w:spacing w:val="-2"/>
        </w:rPr>
        <w:t>мы</w:t>
      </w:r>
      <w:r>
        <w:rPr>
          <w:color w:val="231F20"/>
          <w:spacing w:val="-9"/>
        </w:rPr>
        <w:t> </w:t>
      </w:r>
      <w:r>
        <w:rPr>
          <w:color w:val="231F20"/>
          <w:spacing w:val="-2"/>
        </w:rPr>
        <w:t>должны</w:t>
      </w:r>
      <w:r>
        <w:rPr>
          <w:color w:val="231F20"/>
          <w:spacing w:val="-9"/>
        </w:rPr>
        <w:t> </w:t>
      </w:r>
      <w:r>
        <w:rPr>
          <w:color w:val="231F20"/>
          <w:spacing w:val="-2"/>
        </w:rPr>
        <w:t>точно</w:t>
      </w:r>
      <w:r>
        <w:rPr>
          <w:color w:val="231F20"/>
          <w:spacing w:val="-10"/>
        </w:rPr>
        <w:t> </w:t>
      </w:r>
      <w:r>
        <w:rPr>
          <w:color w:val="231F20"/>
          <w:spacing w:val="-2"/>
        </w:rPr>
        <w:t>оце− </w:t>
      </w:r>
      <w:r>
        <w:rPr>
          <w:color w:val="231F20"/>
        </w:rPr>
        <w:t>нивать</w:t>
      </w:r>
      <w:r>
        <w:rPr>
          <w:color w:val="231F20"/>
          <w:spacing w:val="-12"/>
        </w:rPr>
        <w:t> </w:t>
      </w:r>
      <w:r>
        <w:rPr>
          <w:color w:val="231F20"/>
        </w:rPr>
        <w:t>их</w:t>
      </w:r>
      <w:r>
        <w:rPr>
          <w:color w:val="231F20"/>
          <w:spacing w:val="-11"/>
        </w:rPr>
        <w:t> </w:t>
      </w:r>
      <w:r>
        <w:rPr>
          <w:color w:val="231F20"/>
        </w:rPr>
        <w:t>влияние.</w:t>
      </w:r>
      <w:r>
        <w:rPr>
          <w:color w:val="231F20"/>
          <w:spacing w:val="-11"/>
        </w:rPr>
        <w:t> </w:t>
      </w:r>
      <w:r>
        <w:rPr>
          <w:color w:val="231F20"/>
        </w:rPr>
        <w:t>Измерение</w:t>
      </w:r>
      <w:r>
        <w:rPr>
          <w:color w:val="231F20"/>
          <w:spacing w:val="-11"/>
        </w:rPr>
        <w:t> </w:t>
      </w:r>
      <w:r>
        <w:rPr>
          <w:color w:val="231F20"/>
        </w:rPr>
        <w:t>качества</w:t>
      </w:r>
      <w:r>
        <w:rPr>
          <w:color w:val="231F20"/>
          <w:spacing w:val="-12"/>
        </w:rPr>
        <w:t> </w:t>
      </w:r>
      <w:r>
        <w:rPr>
          <w:color w:val="231F20"/>
        </w:rPr>
        <w:t>и реализация улучшения инициатив будут </w:t>
      </w:r>
      <w:r>
        <w:rPr>
          <w:color w:val="231F20"/>
          <w:spacing w:val="-2"/>
        </w:rPr>
        <w:t>и</w:t>
      </w:r>
      <w:r>
        <w:rPr>
          <w:color w:val="231F20"/>
          <w:spacing w:val="-10"/>
        </w:rPr>
        <w:t> </w:t>
      </w:r>
      <w:r>
        <w:rPr>
          <w:color w:val="231F20"/>
          <w:spacing w:val="-2"/>
        </w:rPr>
        <w:t>далее</w:t>
      </w:r>
      <w:r>
        <w:rPr>
          <w:color w:val="231F20"/>
          <w:spacing w:val="-9"/>
        </w:rPr>
        <w:t> </w:t>
      </w:r>
      <w:r>
        <w:rPr>
          <w:color w:val="231F20"/>
          <w:spacing w:val="-2"/>
        </w:rPr>
        <w:t>обогащать</w:t>
      </w:r>
      <w:r>
        <w:rPr>
          <w:color w:val="231F20"/>
          <w:spacing w:val="-9"/>
        </w:rPr>
        <w:t> </w:t>
      </w:r>
      <w:r>
        <w:rPr>
          <w:color w:val="231F20"/>
          <w:spacing w:val="-2"/>
        </w:rPr>
        <w:t>системы</w:t>
      </w:r>
      <w:r>
        <w:rPr>
          <w:color w:val="231F20"/>
          <w:spacing w:val="-9"/>
        </w:rPr>
        <w:t> </w:t>
      </w:r>
      <w:r>
        <w:rPr>
          <w:color w:val="231F20"/>
          <w:spacing w:val="-2"/>
        </w:rPr>
        <w:t>для</w:t>
      </w:r>
      <w:r>
        <w:rPr>
          <w:color w:val="231F20"/>
          <w:spacing w:val="-10"/>
        </w:rPr>
        <w:t> </w:t>
      </w:r>
      <w:r>
        <w:rPr>
          <w:color w:val="231F20"/>
          <w:spacing w:val="-2"/>
        </w:rPr>
        <w:t>получения </w:t>
      </w:r>
      <w:r>
        <w:rPr>
          <w:color w:val="231F20"/>
        </w:rPr>
        <w:t>оптимальных</w:t>
      </w:r>
      <w:r>
        <w:rPr>
          <w:color w:val="231F20"/>
          <w:spacing w:val="-2"/>
        </w:rPr>
        <w:t> </w:t>
      </w:r>
      <w:r>
        <w:rPr>
          <w:color w:val="231F20"/>
        </w:rPr>
        <w:t>результатов.</w:t>
      </w:r>
      <w:r>
        <w:rPr>
          <w:color w:val="231F20"/>
          <w:position w:val="6"/>
          <w:sz w:val="9"/>
        </w:rPr>
        <w:t>939,955–960</w:t>
      </w:r>
    </w:p>
    <w:p>
      <w:pPr>
        <w:pStyle w:val="Heading2"/>
        <w:ind w:right="39"/>
      </w:pPr>
      <w:r>
        <w:rPr>
          <w:color w:val="28B574"/>
          <w:w w:val="85"/>
        </w:rPr>
        <w:t>Дебрифинг</w:t>
      </w:r>
      <w:r>
        <w:rPr>
          <w:color w:val="28B574"/>
          <w:spacing w:val="1"/>
        </w:rPr>
        <w:t> </w:t>
      </w:r>
      <w:r>
        <w:rPr>
          <w:color w:val="28B574"/>
          <w:w w:val="85"/>
        </w:rPr>
        <w:t>после</w:t>
      </w:r>
      <w:r>
        <w:rPr>
          <w:color w:val="28B574"/>
          <w:spacing w:val="1"/>
        </w:rPr>
        <w:t> </w:t>
      </w:r>
      <w:r>
        <w:rPr>
          <w:color w:val="28B574"/>
          <w:spacing w:val="-2"/>
          <w:w w:val="85"/>
        </w:rPr>
        <w:t>реанимации</w:t>
      </w:r>
    </w:p>
    <w:p>
      <w:pPr>
        <w:spacing w:before="7"/>
        <w:ind w:left="0" w:right="39" w:firstLine="0"/>
        <w:jc w:val="right"/>
        <w:rPr>
          <w:rFonts w:ascii="Arial" w:hAnsi="Arial"/>
          <w:b/>
          <w:sz w:val="22"/>
        </w:rPr>
      </w:pPr>
      <w:r>
        <w:rPr>
          <w:rFonts w:ascii="Arial" w:hAnsi="Arial"/>
          <w:b/>
          <w:color w:val="28B574"/>
          <w:w w:val="90"/>
          <w:sz w:val="22"/>
        </w:rPr>
        <w:t>в</w:t>
      </w:r>
      <w:r>
        <w:rPr>
          <w:rFonts w:ascii="Arial" w:hAnsi="Arial"/>
          <w:b/>
          <w:color w:val="28B574"/>
          <w:spacing w:val="-9"/>
          <w:w w:val="90"/>
          <w:sz w:val="22"/>
        </w:rPr>
        <w:t> </w:t>
      </w:r>
      <w:r>
        <w:rPr>
          <w:rFonts w:ascii="Arial" w:hAnsi="Arial"/>
          <w:b/>
          <w:color w:val="28B574"/>
          <w:spacing w:val="-2"/>
          <w:w w:val="90"/>
          <w:sz w:val="22"/>
        </w:rPr>
        <w:t>стационаре</w:t>
      </w:r>
    </w:p>
    <w:p>
      <w:pPr>
        <w:pStyle w:val="BodyText"/>
        <w:spacing w:line="278" w:lineRule="auto" w:before="112"/>
        <w:ind w:left="137" w:right="38" w:firstLine="453"/>
        <w:rPr>
          <w:sz w:val="9"/>
        </w:rPr>
      </w:pPr>
      <w:r>
        <w:rPr>
          <w:color w:val="231F20"/>
        </w:rPr>
        <w:t>Обратная связь членов внутригос− питальной</w:t>
      </w:r>
      <w:r>
        <w:rPr>
          <w:color w:val="231F20"/>
          <w:spacing w:val="-4"/>
        </w:rPr>
        <w:t> </w:t>
      </w:r>
      <w:r>
        <w:rPr>
          <w:color w:val="231F20"/>
        </w:rPr>
        <w:t>команды</w:t>
      </w:r>
      <w:r>
        <w:rPr>
          <w:color w:val="231F20"/>
          <w:spacing w:val="-4"/>
        </w:rPr>
        <w:t> </w:t>
      </w:r>
      <w:r>
        <w:rPr>
          <w:color w:val="231F20"/>
        </w:rPr>
        <w:t>остановки</w:t>
      </w:r>
      <w:r>
        <w:rPr>
          <w:color w:val="231F20"/>
          <w:spacing w:val="-4"/>
        </w:rPr>
        <w:t> </w:t>
      </w:r>
      <w:r>
        <w:rPr>
          <w:color w:val="231F20"/>
        </w:rPr>
        <w:t>сердца</w:t>
      </w:r>
      <w:r>
        <w:rPr>
          <w:color w:val="231F20"/>
          <w:spacing w:val="-4"/>
        </w:rPr>
        <w:t> </w:t>
      </w:r>
      <w:r>
        <w:rPr>
          <w:color w:val="231F20"/>
        </w:rPr>
        <w:t>по качеству их работы при реальной оста− новке</w:t>
      </w:r>
      <w:r>
        <w:rPr>
          <w:color w:val="231F20"/>
          <w:spacing w:val="-12"/>
        </w:rPr>
        <w:t> </w:t>
      </w:r>
      <w:r>
        <w:rPr>
          <w:color w:val="231F20"/>
        </w:rPr>
        <w:t>сердца</w:t>
      </w:r>
      <w:r>
        <w:rPr>
          <w:color w:val="231F20"/>
          <w:spacing w:val="-11"/>
        </w:rPr>
        <w:t> </w:t>
      </w:r>
      <w:r>
        <w:rPr>
          <w:color w:val="231F20"/>
        </w:rPr>
        <w:t>(в</w:t>
      </w:r>
      <w:r>
        <w:rPr>
          <w:color w:val="231F20"/>
          <w:spacing w:val="-11"/>
        </w:rPr>
        <w:t> </w:t>
      </w:r>
      <w:r>
        <w:rPr>
          <w:color w:val="231F20"/>
        </w:rPr>
        <w:t>противоположность</w:t>
      </w:r>
      <w:r>
        <w:rPr>
          <w:color w:val="231F20"/>
          <w:spacing w:val="-11"/>
        </w:rPr>
        <w:t> </w:t>
      </w:r>
      <w:r>
        <w:rPr>
          <w:color w:val="231F20"/>
        </w:rPr>
        <w:t>обу− чающей обстановке) может привести к улучшению исходов. Это может быть в режиме реального времени (например, с использованием устройств с </w:t>
      </w:r>
      <w:r>
        <w:rPr>
          <w:color w:val="231F20"/>
        </w:rPr>
        <w:t>обратной связью по измерению компрессий груд− ной клетки) или в виде структурирован− ного дебрифинга после события, сфоку− сированного на качестве.</w:t>
      </w:r>
      <w:r>
        <w:rPr>
          <w:color w:val="231F20"/>
          <w:position w:val="6"/>
          <w:sz w:val="9"/>
        </w:rPr>
        <w:t>939,961</w:t>
      </w:r>
    </w:p>
    <w:p>
      <w:pPr>
        <w:pStyle w:val="Heading2"/>
        <w:spacing w:line="247" w:lineRule="auto"/>
        <w:ind w:left="1165" w:right="39" w:firstLine="208"/>
      </w:pPr>
      <w:r>
        <w:rPr>
          <w:color w:val="28B574"/>
          <w:w w:val="85"/>
        </w:rPr>
        <w:t>Бригада экстренной помощи</w:t>
      </w:r>
      <w:r>
        <w:rPr>
          <w:color w:val="28B574"/>
          <w:spacing w:val="-2"/>
        </w:rPr>
        <w:t> </w:t>
      </w:r>
      <w:r>
        <w:rPr>
          <w:color w:val="28B574"/>
          <w:w w:val="85"/>
        </w:rPr>
        <w:t>для</w:t>
      </w:r>
      <w:r>
        <w:rPr>
          <w:color w:val="28B574"/>
          <w:spacing w:val="-2"/>
        </w:rPr>
        <w:t> </w:t>
      </w:r>
      <w:r>
        <w:rPr>
          <w:color w:val="28B574"/>
          <w:spacing w:val="-2"/>
          <w:w w:val="85"/>
        </w:rPr>
        <w:t>взрослых</w:t>
      </w:r>
    </w:p>
    <w:p>
      <w:pPr>
        <w:pStyle w:val="BodyText"/>
        <w:spacing w:line="278" w:lineRule="auto" w:before="104"/>
        <w:ind w:left="137" w:right="39" w:firstLine="453"/>
      </w:pPr>
      <w:r>
        <w:rPr>
          <w:color w:val="231F20"/>
        </w:rPr>
        <w:t>Если</w:t>
      </w:r>
      <w:r>
        <w:rPr>
          <w:color w:val="231F20"/>
          <w:spacing w:val="-5"/>
        </w:rPr>
        <w:t> </w:t>
      </w:r>
      <w:r>
        <w:rPr>
          <w:color w:val="231F20"/>
        </w:rPr>
        <w:t>взглянуть</w:t>
      </w:r>
      <w:r>
        <w:rPr>
          <w:color w:val="231F20"/>
          <w:spacing w:val="-5"/>
        </w:rPr>
        <w:t> </w:t>
      </w:r>
      <w:r>
        <w:rPr>
          <w:color w:val="231F20"/>
        </w:rPr>
        <w:t>на</w:t>
      </w:r>
      <w:r>
        <w:rPr>
          <w:color w:val="231F20"/>
          <w:spacing w:val="-5"/>
        </w:rPr>
        <w:t> </w:t>
      </w:r>
      <w:r>
        <w:rPr>
          <w:color w:val="231F20"/>
        </w:rPr>
        <w:t>цепь</w:t>
      </w:r>
      <w:r>
        <w:rPr>
          <w:color w:val="231F20"/>
          <w:spacing w:val="-5"/>
        </w:rPr>
        <w:t> </w:t>
      </w:r>
      <w:r>
        <w:rPr>
          <w:color w:val="231F20"/>
        </w:rPr>
        <w:t>выживания </w:t>
      </w:r>
      <w:r>
        <w:rPr>
          <w:color w:val="231F20"/>
          <w:spacing w:val="-6"/>
        </w:rPr>
        <w:t>после</w:t>
      </w:r>
      <w:r>
        <w:rPr>
          <w:color w:val="231F20"/>
          <w:spacing w:val="-15"/>
        </w:rPr>
        <w:t> </w:t>
      </w:r>
      <w:r>
        <w:rPr>
          <w:color w:val="231F20"/>
          <w:spacing w:val="-6"/>
        </w:rPr>
        <w:t>остановки</w:t>
      </w:r>
      <w:r>
        <w:rPr>
          <w:color w:val="231F20"/>
          <w:spacing w:val="-14"/>
        </w:rPr>
        <w:t> </w:t>
      </w:r>
      <w:r>
        <w:rPr>
          <w:color w:val="231F20"/>
          <w:spacing w:val="-6"/>
        </w:rPr>
        <w:t>сердца,</w:t>
      </w:r>
      <w:r>
        <w:rPr>
          <w:color w:val="231F20"/>
          <w:spacing w:val="-6"/>
          <w:position w:val="6"/>
          <w:sz w:val="9"/>
        </w:rPr>
        <w:t>13</w:t>
      </w:r>
      <w:r>
        <w:rPr>
          <w:color w:val="231F20"/>
          <w:spacing w:val="12"/>
          <w:position w:val="6"/>
          <w:sz w:val="9"/>
        </w:rPr>
        <w:t> </w:t>
      </w:r>
      <w:r>
        <w:rPr>
          <w:color w:val="231F20"/>
          <w:spacing w:val="-6"/>
        </w:rPr>
        <w:t>то</w:t>
      </w:r>
      <w:r>
        <w:rPr>
          <w:color w:val="231F20"/>
          <w:spacing w:val="-14"/>
        </w:rPr>
        <w:t> </w:t>
      </w:r>
      <w:r>
        <w:rPr>
          <w:color w:val="231F20"/>
          <w:spacing w:val="-6"/>
        </w:rPr>
        <w:t>первое</w:t>
      </w:r>
      <w:r>
        <w:rPr>
          <w:color w:val="231F20"/>
          <w:spacing w:val="-15"/>
        </w:rPr>
        <w:t> </w:t>
      </w:r>
      <w:r>
        <w:rPr>
          <w:color w:val="231F20"/>
          <w:spacing w:val="-6"/>
        </w:rPr>
        <w:t>звено</w:t>
      </w:r>
      <w:r>
        <w:rPr>
          <w:color w:val="231F20"/>
          <w:spacing w:val="-14"/>
        </w:rPr>
        <w:t> </w:t>
      </w:r>
      <w:r>
        <w:rPr>
          <w:color w:val="231F20"/>
          <w:spacing w:val="-10"/>
        </w:rPr>
        <w:t>—</w:t>
      </w:r>
    </w:p>
    <w:p>
      <w:pPr>
        <w:pStyle w:val="BodyText"/>
        <w:spacing w:line="278" w:lineRule="auto" w:before="163"/>
        <w:ind w:left="137" w:right="246"/>
      </w:pPr>
      <w:r>
        <w:rPr/>
        <w:br w:type="column"/>
      </w:r>
      <w:r>
        <w:rPr>
          <w:color w:val="231F20"/>
        </w:rPr>
        <w:t>это своевременное распознавание </w:t>
      </w:r>
      <w:r>
        <w:rPr>
          <w:color w:val="231F20"/>
        </w:rPr>
        <w:t>ухуд− шения</w:t>
      </w:r>
      <w:r>
        <w:rPr>
          <w:color w:val="231F20"/>
          <w:spacing w:val="-12"/>
        </w:rPr>
        <w:t> </w:t>
      </w:r>
      <w:r>
        <w:rPr>
          <w:color w:val="231F20"/>
        </w:rPr>
        <w:t>состояния</w:t>
      </w:r>
      <w:r>
        <w:rPr>
          <w:color w:val="231F20"/>
          <w:spacing w:val="-11"/>
        </w:rPr>
        <w:t> </w:t>
      </w:r>
      <w:r>
        <w:rPr>
          <w:color w:val="231F20"/>
        </w:rPr>
        <w:t>пациента</w:t>
      </w:r>
      <w:r>
        <w:rPr>
          <w:color w:val="231F20"/>
          <w:spacing w:val="-11"/>
        </w:rPr>
        <w:t> </w:t>
      </w:r>
      <w:r>
        <w:rPr>
          <w:color w:val="231F20"/>
        </w:rPr>
        <w:t>и</w:t>
      </w:r>
      <w:r>
        <w:rPr>
          <w:color w:val="231F20"/>
          <w:spacing w:val="-11"/>
        </w:rPr>
        <w:t> </w:t>
      </w:r>
      <w:r>
        <w:rPr>
          <w:color w:val="231F20"/>
        </w:rPr>
        <w:t>предупреж− дение</w:t>
      </w:r>
      <w:r>
        <w:rPr>
          <w:color w:val="231F20"/>
          <w:spacing w:val="-8"/>
        </w:rPr>
        <w:t> </w:t>
      </w:r>
      <w:r>
        <w:rPr>
          <w:color w:val="231F20"/>
        </w:rPr>
        <w:t>остановки</w:t>
      </w:r>
      <w:r>
        <w:rPr>
          <w:color w:val="231F20"/>
          <w:spacing w:val="-8"/>
        </w:rPr>
        <w:t> </w:t>
      </w:r>
      <w:r>
        <w:rPr>
          <w:color w:val="231F20"/>
        </w:rPr>
        <w:t>сердца.</w:t>
      </w:r>
      <w:r>
        <w:rPr>
          <w:color w:val="231F20"/>
          <w:spacing w:val="-8"/>
        </w:rPr>
        <w:t> </w:t>
      </w:r>
      <w:r>
        <w:rPr>
          <w:color w:val="231F20"/>
        </w:rPr>
        <w:t>Мы</w:t>
      </w:r>
      <w:r>
        <w:rPr>
          <w:color w:val="231F20"/>
          <w:spacing w:val="-8"/>
        </w:rPr>
        <w:t> </w:t>
      </w:r>
      <w:r>
        <w:rPr>
          <w:color w:val="231F20"/>
        </w:rPr>
        <w:t>рекоменду− ем</w:t>
      </w:r>
      <w:r>
        <w:rPr>
          <w:color w:val="231F20"/>
          <w:spacing w:val="-12"/>
        </w:rPr>
        <w:t> </w:t>
      </w:r>
      <w:r>
        <w:rPr>
          <w:color w:val="231F20"/>
        </w:rPr>
        <w:t>использовать</w:t>
      </w:r>
      <w:r>
        <w:rPr>
          <w:color w:val="231F20"/>
          <w:spacing w:val="-11"/>
        </w:rPr>
        <w:t> </w:t>
      </w:r>
      <w:r>
        <w:rPr>
          <w:color w:val="231F20"/>
        </w:rPr>
        <w:t>бригады</w:t>
      </w:r>
      <w:r>
        <w:rPr>
          <w:color w:val="231F20"/>
          <w:spacing w:val="-11"/>
        </w:rPr>
        <w:t> </w:t>
      </w:r>
      <w:r>
        <w:rPr>
          <w:color w:val="231F20"/>
        </w:rPr>
        <w:t>экстренной</w:t>
      </w:r>
      <w:r>
        <w:rPr>
          <w:color w:val="231F20"/>
          <w:spacing w:val="-11"/>
        </w:rPr>
        <w:t> </w:t>
      </w:r>
      <w:r>
        <w:rPr>
          <w:color w:val="231F20"/>
        </w:rPr>
        <w:t>по− мощи, поскольку они ассоциируются со снижением частоты случаев остановки сердца/дыхания</w:t>
      </w:r>
      <w:r>
        <w:rPr>
          <w:color w:val="231F20"/>
          <w:position w:val="6"/>
          <w:sz w:val="9"/>
        </w:rPr>
        <w:t>962–968</w:t>
      </w:r>
      <w:r>
        <w:rPr>
          <w:color w:val="231F20"/>
          <w:spacing w:val="40"/>
          <w:position w:val="6"/>
          <w:sz w:val="9"/>
        </w:rPr>
        <w:t> </w:t>
      </w:r>
      <w:r>
        <w:rPr>
          <w:color w:val="231F20"/>
        </w:rPr>
        <w:t>и улучшением вы− живания.</w:t>
      </w:r>
      <w:r>
        <w:rPr>
          <w:color w:val="231F20"/>
          <w:position w:val="6"/>
          <w:sz w:val="9"/>
        </w:rPr>
        <w:t>963,965–968,962,969</w:t>
      </w:r>
      <w:r>
        <w:rPr>
          <w:color w:val="231F20"/>
          <w:spacing w:val="40"/>
          <w:position w:val="6"/>
          <w:sz w:val="9"/>
        </w:rPr>
        <w:t> </w:t>
      </w:r>
      <w:r>
        <w:rPr>
          <w:color w:val="231F20"/>
        </w:rPr>
        <w:t>Бригада экстренной помощи</w:t>
      </w:r>
      <w:r>
        <w:rPr>
          <w:color w:val="231F20"/>
          <w:spacing w:val="-4"/>
        </w:rPr>
        <w:t> </w:t>
      </w:r>
      <w:r>
        <w:rPr>
          <w:color w:val="231F20"/>
        </w:rPr>
        <w:t>—</w:t>
      </w:r>
      <w:r>
        <w:rPr>
          <w:color w:val="231F20"/>
          <w:spacing w:val="-4"/>
        </w:rPr>
        <w:t> </w:t>
      </w:r>
      <w:r>
        <w:rPr>
          <w:color w:val="231F20"/>
        </w:rPr>
        <w:t>часть</w:t>
      </w:r>
      <w:r>
        <w:rPr>
          <w:color w:val="231F20"/>
          <w:spacing w:val="-4"/>
        </w:rPr>
        <w:t> </w:t>
      </w:r>
      <w:r>
        <w:rPr>
          <w:color w:val="231F20"/>
        </w:rPr>
        <w:t>системы</w:t>
      </w:r>
      <w:r>
        <w:rPr>
          <w:color w:val="231F20"/>
          <w:spacing w:val="-4"/>
        </w:rPr>
        <w:t> </w:t>
      </w:r>
      <w:r>
        <w:rPr>
          <w:color w:val="231F20"/>
        </w:rPr>
        <w:t>быстрого</w:t>
      </w:r>
      <w:r>
        <w:rPr>
          <w:color w:val="231F20"/>
          <w:spacing w:val="-4"/>
        </w:rPr>
        <w:t> </w:t>
      </w:r>
      <w:r>
        <w:rPr>
          <w:color w:val="231F20"/>
        </w:rPr>
        <w:t>реа− гирования, которая включает обучение персонала</w:t>
      </w:r>
      <w:r>
        <w:rPr>
          <w:color w:val="231F20"/>
          <w:spacing w:val="-12"/>
        </w:rPr>
        <w:t> </w:t>
      </w:r>
      <w:r>
        <w:rPr>
          <w:color w:val="231F20"/>
        </w:rPr>
        <w:t>признакам</w:t>
      </w:r>
      <w:r>
        <w:rPr>
          <w:color w:val="231F20"/>
          <w:spacing w:val="-11"/>
        </w:rPr>
        <w:t> </w:t>
      </w:r>
      <w:r>
        <w:rPr>
          <w:color w:val="231F20"/>
        </w:rPr>
        <w:t>ухудшения</w:t>
      </w:r>
      <w:r>
        <w:rPr>
          <w:color w:val="231F20"/>
          <w:spacing w:val="-11"/>
        </w:rPr>
        <w:t> </w:t>
      </w:r>
      <w:r>
        <w:rPr>
          <w:color w:val="231F20"/>
        </w:rPr>
        <w:t>состоя− ния</w:t>
      </w:r>
      <w:r>
        <w:rPr>
          <w:color w:val="231F20"/>
          <w:spacing w:val="-5"/>
        </w:rPr>
        <w:t> </w:t>
      </w:r>
      <w:r>
        <w:rPr>
          <w:color w:val="231F20"/>
        </w:rPr>
        <w:t>пациента,</w:t>
      </w:r>
      <w:r>
        <w:rPr>
          <w:color w:val="231F20"/>
          <w:spacing w:val="-5"/>
        </w:rPr>
        <w:t> </w:t>
      </w:r>
      <w:r>
        <w:rPr>
          <w:color w:val="231F20"/>
        </w:rPr>
        <w:t>адекватному</w:t>
      </w:r>
      <w:r>
        <w:rPr>
          <w:color w:val="231F20"/>
          <w:spacing w:val="-5"/>
        </w:rPr>
        <w:t> </w:t>
      </w:r>
      <w:r>
        <w:rPr>
          <w:color w:val="231F20"/>
        </w:rPr>
        <w:t>и</w:t>
      </w:r>
      <w:r>
        <w:rPr>
          <w:color w:val="231F20"/>
          <w:spacing w:val="-5"/>
        </w:rPr>
        <w:t> </w:t>
      </w:r>
      <w:r>
        <w:rPr>
          <w:color w:val="231F20"/>
        </w:rPr>
        <w:t>регулярно− му мониторингу витальных признаков пациента, содержит четкие рекоменда− ции</w:t>
      </w:r>
      <w:r>
        <w:rPr>
          <w:color w:val="231F20"/>
          <w:spacing w:val="-12"/>
        </w:rPr>
        <w:t> </w:t>
      </w:r>
      <w:r>
        <w:rPr>
          <w:color w:val="231F20"/>
        </w:rPr>
        <w:t>(например,</w:t>
      </w:r>
      <w:r>
        <w:rPr>
          <w:color w:val="231F20"/>
          <w:spacing w:val="-11"/>
        </w:rPr>
        <w:t> </w:t>
      </w:r>
      <w:r>
        <w:rPr>
          <w:color w:val="231F20"/>
        </w:rPr>
        <w:t>критерии</w:t>
      </w:r>
      <w:r>
        <w:rPr>
          <w:color w:val="231F20"/>
          <w:spacing w:val="-11"/>
        </w:rPr>
        <w:t> </w:t>
      </w:r>
      <w:r>
        <w:rPr>
          <w:color w:val="231F20"/>
        </w:rPr>
        <w:t>вызова</w:t>
      </w:r>
      <w:r>
        <w:rPr>
          <w:color w:val="231F20"/>
          <w:spacing w:val="-11"/>
        </w:rPr>
        <w:t> </w:t>
      </w:r>
      <w:r>
        <w:rPr>
          <w:color w:val="231F20"/>
        </w:rPr>
        <w:t>помощи или</w:t>
      </w:r>
      <w:r>
        <w:rPr>
          <w:color w:val="231F20"/>
          <w:spacing w:val="-7"/>
        </w:rPr>
        <w:t> </w:t>
      </w:r>
      <w:r>
        <w:rPr>
          <w:color w:val="231F20"/>
        </w:rPr>
        <w:t>баллы</w:t>
      </w:r>
      <w:r>
        <w:rPr>
          <w:color w:val="231F20"/>
          <w:spacing w:val="-7"/>
        </w:rPr>
        <w:t> </w:t>
      </w:r>
      <w:r>
        <w:rPr>
          <w:color w:val="231F20"/>
        </w:rPr>
        <w:t>раннего</w:t>
      </w:r>
      <w:r>
        <w:rPr>
          <w:color w:val="231F20"/>
          <w:spacing w:val="-7"/>
        </w:rPr>
        <w:t> </w:t>
      </w:r>
      <w:r>
        <w:rPr>
          <w:color w:val="231F20"/>
        </w:rPr>
        <w:t>оповещения),</w:t>
      </w:r>
      <w:r>
        <w:rPr>
          <w:color w:val="231F20"/>
          <w:spacing w:val="-7"/>
        </w:rPr>
        <w:t> </w:t>
      </w:r>
      <w:r>
        <w:rPr>
          <w:color w:val="231F20"/>
        </w:rPr>
        <w:t>что</w:t>
      </w:r>
      <w:r>
        <w:rPr>
          <w:color w:val="231F20"/>
          <w:spacing w:val="-7"/>
        </w:rPr>
        <w:t> </w:t>
      </w:r>
      <w:r>
        <w:rPr>
          <w:color w:val="231F20"/>
        </w:rPr>
        <w:t>по− может персоналу быстро выявить паци− ента, состояние которого ухудшается и своевременно вызвать помощь.</w:t>
      </w:r>
    </w:p>
    <w:p>
      <w:pPr>
        <w:pStyle w:val="Heading2"/>
        <w:spacing w:line="247" w:lineRule="auto" w:before="93"/>
        <w:ind w:left="557" w:right="194" w:firstLine="728"/>
        <w:jc w:val="left"/>
      </w:pPr>
      <w:r>
        <w:rPr>
          <w:color w:val="28B574"/>
          <w:w w:val="85"/>
        </w:rPr>
        <w:t>Обучение</w:t>
      </w:r>
      <w:r>
        <w:rPr>
          <w:color w:val="28B574"/>
          <w:spacing w:val="-7"/>
          <w:w w:val="85"/>
        </w:rPr>
        <w:t> </w:t>
      </w:r>
      <w:r>
        <w:rPr>
          <w:color w:val="28B574"/>
          <w:w w:val="85"/>
        </w:rPr>
        <w:t>в</w:t>
      </w:r>
      <w:r>
        <w:rPr>
          <w:color w:val="28B574"/>
          <w:spacing w:val="-6"/>
          <w:w w:val="85"/>
        </w:rPr>
        <w:t> </w:t>
      </w:r>
      <w:r>
        <w:rPr>
          <w:color w:val="28B574"/>
          <w:w w:val="85"/>
        </w:rPr>
        <w:t>условиях с</w:t>
      </w:r>
      <w:r>
        <w:rPr>
          <w:color w:val="28B574"/>
          <w:spacing w:val="2"/>
        </w:rPr>
        <w:t> </w:t>
      </w:r>
      <w:r>
        <w:rPr>
          <w:color w:val="28B574"/>
          <w:w w:val="85"/>
        </w:rPr>
        <w:t>ограниченными</w:t>
      </w:r>
      <w:r>
        <w:rPr>
          <w:color w:val="28B574"/>
          <w:spacing w:val="3"/>
        </w:rPr>
        <w:t> </w:t>
      </w:r>
      <w:r>
        <w:rPr>
          <w:color w:val="28B574"/>
          <w:spacing w:val="-2"/>
          <w:w w:val="85"/>
        </w:rPr>
        <w:t>ресурсами</w:t>
      </w:r>
    </w:p>
    <w:p>
      <w:pPr>
        <w:pStyle w:val="BodyText"/>
        <w:spacing w:line="278" w:lineRule="auto" w:before="104"/>
        <w:ind w:left="137" w:right="248" w:firstLine="453"/>
      </w:pPr>
      <w:r>
        <w:rPr>
          <w:color w:val="231F20"/>
          <w:spacing w:val="-4"/>
        </w:rPr>
        <w:t>Есть</w:t>
      </w:r>
      <w:r>
        <w:rPr>
          <w:color w:val="231F20"/>
          <w:spacing w:val="-8"/>
        </w:rPr>
        <w:t> </w:t>
      </w:r>
      <w:r>
        <w:rPr>
          <w:color w:val="231F20"/>
          <w:spacing w:val="-4"/>
        </w:rPr>
        <w:t>много</w:t>
      </w:r>
      <w:r>
        <w:rPr>
          <w:color w:val="231F20"/>
          <w:spacing w:val="-7"/>
        </w:rPr>
        <w:t> </w:t>
      </w:r>
      <w:r>
        <w:rPr>
          <w:color w:val="231F20"/>
          <w:spacing w:val="-4"/>
        </w:rPr>
        <w:t>различных</w:t>
      </w:r>
      <w:r>
        <w:rPr>
          <w:color w:val="231F20"/>
          <w:spacing w:val="-7"/>
        </w:rPr>
        <w:t> </w:t>
      </w:r>
      <w:r>
        <w:rPr>
          <w:color w:val="231F20"/>
          <w:spacing w:val="-4"/>
        </w:rPr>
        <w:t>методик</w:t>
      </w:r>
      <w:r>
        <w:rPr>
          <w:color w:val="231F20"/>
          <w:spacing w:val="-7"/>
        </w:rPr>
        <w:t> </w:t>
      </w:r>
      <w:r>
        <w:rPr>
          <w:color w:val="231F20"/>
          <w:spacing w:val="-4"/>
        </w:rPr>
        <w:t>обу− чения</w:t>
      </w:r>
      <w:r>
        <w:rPr>
          <w:color w:val="231F20"/>
          <w:spacing w:val="-8"/>
        </w:rPr>
        <w:t> </w:t>
      </w:r>
      <w:r>
        <w:rPr>
          <w:color w:val="231F20"/>
          <w:spacing w:val="-4"/>
        </w:rPr>
        <w:t>РРМ</w:t>
      </w:r>
      <w:r>
        <w:rPr>
          <w:color w:val="231F20"/>
          <w:spacing w:val="-7"/>
        </w:rPr>
        <w:t> </w:t>
      </w:r>
      <w:r>
        <w:rPr>
          <w:color w:val="231F20"/>
          <w:spacing w:val="-4"/>
        </w:rPr>
        <w:t>и</w:t>
      </w:r>
      <w:r>
        <w:rPr>
          <w:color w:val="231F20"/>
          <w:spacing w:val="-7"/>
        </w:rPr>
        <w:t> </w:t>
      </w:r>
      <w:r>
        <w:rPr>
          <w:color w:val="231F20"/>
          <w:spacing w:val="-4"/>
        </w:rPr>
        <w:t>БРМ</w:t>
      </w:r>
      <w:r>
        <w:rPr>
          <w:color w:val="231F20"/>
          <w:spacing w:val="-7"/>
        </w:rPr>
        <w:t> </w:t>
      </w:r>
      <w:r>
        <w:rPr>
          <w:color w:val="231F20"/>
          <w:spacing w:val="-4"/>
        </w:rPr>
        <w:t>в</w:t>
      </w:r>
      <w:r>
        <w:rPr>
          <w:color w:val="231F20"/>
          <w:spacing w:val="-8"/>
        </w:rPr>
        <w:t> </w:t>
      </w:r>
      <w:r>
        <w:rPr>
          <w:color w:val="231F20"/>
          <w:spacing w:val="-4"/>
        </w:rPr>
        <w:t>условиях</w:t>
      </w:r>
      <w:r>
        <w:rPr>
          <w:color w:val="231F20"/>
          <w:spacing w:val="-7"/>
        </w:rPr>
        <w:t> </w:t>
      </w:r>
      <w:r>
        <w:rPr>
          <w:color w:val="231F20"/>
          <w:spacing w:val="-4"/>
        </w:rPr>
        <w:t>с</w:t>
      </w:r>
      <w:r>
        <w:rPr>
          <w:color w:val="231F20"/>
          <w:spacing w:val="-7"/>
        </w:rPr>
        <w:t> </w:t>
      </w:r>
      <w:r>
        <w:rPr>
          <w:color w:val="231F20"/>
          <w:spacing w:val="-4"/>
        </w:rPr>
        <w:t>ограничен− </w:t>
      </w:r>
      <w:r>
        <w:rPr>
          <w:color w:val="231F20"/>
        </w:rPr>
        <w:t>ными</w:t>
      </w:r>
      <w:r>
        <w:rPr>
          <w:color w:val="231F20"/>
          <w:spacing w:val="-12"/>
        </w:rPr>
        <w:t> </w:t>
      </w:r>
      <w:r>
        <w:rPr>
          <w:color w:val="231F20"/>
        </w:rPr>
        <w:t>ресурсами.</w:t>
      </w:r>
      <w:r>
        <w:rPr>
          <w:color w:val="231F20"/>
          <w:spacing w:val="-11"/>
        </w:rPr>
        <w:t> </w:t>
      </w:r>
      <w:r>
        <w:rPr>
          <w:color w:val="231F20"/>
        </w:rPr>
        <w:t>Они</w:t>
      </w:r>
      <w:r>
        <w:rPr>
          <w:color w:val="231F20"/>
          <w:spacing w:val="-11"/>
        </w:rPr>
        <w:t> </w:t>
      </w:r>
      <w:r>
        <w:rPr>
          <w:color w:val="231F20"/>
        </w:rPr>
        <w:t>включают</w:t>
      </w:r>
      <w:r>
        <w:rPr>
          <w:color w:val="231F20"/>
          <w:spacing w:val="-11"/>
        </w:rPr>
        <w:t> </w:t>
      </w:r>
      <w:r>
        <w:rPr>
          <w:color w:val="231F20"/>
        </w:rPr>
        <w:t>симуля− ционное,</w:t>
      </w:r>
      <w:r>
        <w:rPr>
          <w:color w:val="231F20"/>
          <w:spacing w:val="-2"/>
        </w:rPr>
        <w:t> </w:t>
      </w:r>
      <w:r>
        <w:rPr>
          <w:color w:val="231F20"/>
        </w:rPr>
        <w:t>мультимедийное</w:t>
      </w:r>
      <w:r>
        <w:rPr>
          <w:color w:val="231F20"/>
          <w:spacing w:val="-2"/>
        </w:rPr>
        <w:t> </w:t>
      </w:r>
      <w:r>
        <w:rPr>
          <w:color w:val="231F20"/>
        </w:rPr>
        <w:t>обучение,</w:t>
      </w:r>
      <w:r>
        <w:rPr>
          <w:color w:val="231F20"/>
          <w:spacing w:val="-2"/>
        </w:rPr>
        <w:t> </w:t>
      </w:r>
      <w:r>
        <w:rPr>
          <w:color w:val="231F20"/>
        </w:rPr>
        <w:t>са− моподготовку,</w:t>
      </w:r>
      <w:r>
        <w:rPr>
          <w:color w:val="231F20"/>
          <w:spacing w:val="-12"/>
        </w:rPr>
        <w:t> </w:t>
      </w:r>
      <w:r>
        <w:rPr>
          <w:color w:val="231F20"/>
        </w:rPr>
        <w:t>ограниченное</w:t>
      </w:r>
      <w:r>
        <w:rPr>
          <w:color w:val="231F20"/>
          <w:spacing w:val="-11"/>
        </w:rPr>
        <w:t> </w:t>
      </w:r>
      <w:r>
        <w:rPr>
          <w:color w:val="231F20"/>
        </w:rPr>
        <w:t>инструкти− рование</w:t>
      </w:r>
      <w:r>
        <w:rPr>
          <w:color w:val="231F20"/>
          <w:spacing w:val="-12"/>
        </w:rPr>
        <w:t> </w:t>
      </w:r>
      <w:r>
        <w:rPr>
          <w:color w:val="231F20"/>
        </w:rPr>
        <w:t>и</w:t>
      </w:r>
      <w:r>
        <w:rPr>
          <w:color w:val="231F20"/>
          <w:spacing w:val="-11"/>
        </w:rPr>
        <w:t> </w:t>
      </w:r>
      <w:r>
        <w:rPr>
          <w:color w:val="231F20"/>
        </w:rPr>
        <w:t>компьютерную</w:t>
      </w:r>
      <w:r>
        <w:rPr>
          <w:color w:val="231F20"/>
          <w:spacing w:val="-11"/>
        </w:rPr>
        <w:t> </w:t>
      </w:r>
      <w:r>
        <w:rPr>
          <w:color w:val="231F20"/>
        </w:rPr>
        <w:t>самоподготов− ку.</w:t>
      </w:r>
      <w:r>
        <w:rPr>
          <w:color w:val="231F20"/>
          <w:spacing w:val="-3"/>
        </w:rPr>
        <w:t> </w:t>
      </w:r>
      <w:r>
        <w:rPr>
          <w:color w:val="231F20"/>
        </w:rPr>
        <w:t>Некоторые</w:t>
      </w:r>
      <w:r>
        <w:rPr>
          <w:color w:val="231F20"/>
          <w:spacing w:val="-3"/>
        </w:rPr>
        <w:t> </w:t>
      </w:r>
      <w:r>
        <w:rPr>
          <w:color w:val="231F20"/>
        </w:rPr>
        <w:t>из</w:t>
      </w:r>
      <w:r>
        <w:rPr>
          <w:color w:val="231F20"/>
          <w:spacing w:val="-3"/>
        </w:rPr>
        <w:t> </w:t>
      </w:r>
      <w:r>
        <w:rPr>
          <w:color w:val="231F20"/>
        </w:rPr>
        <w:t>этих</w:t>
      </w:r>
      <w:r>
        <w:rPr>
          <w:color w:val="231F20"/>
          <w:spacing w:val="-3"/>
        </w:rPr>
        <w:t> </w:t>
      </w:r>
      <w:r>
        <w:rPr>
          <w:color w:val="231F20"/>
        </w:rPr>
        <w:t>методик</w:t>
      </w:r>
      <w:r>
        <w:rPr>
          <w:color w:val="231F20"/>
          <w:spacing w:val="-3"/>
        </w:rPr>
        <w:t> </w:t>
      </w:r>
      <w:r>
        <w:rPr>
          <w:color w:val="231F20"/>
        </w:rPr>
        <w:t>недороги </w:t>
      </w:r>
      <w:r>
        <w:rPr>
          <w:color w:val="231F20"/>
          <w:spacing w:val="-2"/>
        </w:rPr>
        <w:t>и</w:t>
      </w:r>
      <w:r>
        <w:rPr>
          <w:color w:val="231F20"/>
          <w:spacing w:val="-10"/>
        </w:rPr>
        <w:t> </w:t>
      </w:r>
      <w:r>
        <w:rPr>
          <w:color w:val="231F20"/>
          <w:spacing w:val="-2"/>
        </w:rPr>
        <w:t>требуют</w:t>
      </w:r>
      <w:r>
        <w:rPr>
          <w:color w:val="231F20"/>
          <w:spacing w:val="-9"/>
        </w:rPr>
        <w:t> </w:t>
      </w:r>
      <w:r>
        <w:rPr>
          <w:color w:val="231F20"/>
          <w:spacing w:val="-2"/>
        </w:rPr>
        <w:t>меньшего</w:t>
      </w:r>
      <w:r>
        <w:rPr>
          <w:color w:val="231F20"/>
          <w:spacing w:val="-9"/>
        </w:rPr>
        <w:t> </w:t>
      </w:r>
      <w:r>
        <w:rPr>
          <w:color w:val="231F20"/>
          <w:spacing w:val="-2"/>
        </w:rPr>
        <w:t>инструкторского</w:t>
      </w:r>
      <w:r>
        <w:rPr>
          <w:color w:val="231F20"/>
          <w:spacing w:val="-9"/>
        </w:rPr>
        <w:t> </w:t>
      </w:r>
      <w:r>
        <w:rPr>
          <w:color w:val="231F20"/>
          <w:spacing w:val="-2"/>
        </w:rPr>
        <w:t>ре− </w:t>
      </w:r>
      <w:r>
        <w:rPr>
          <w:color w:val="231F20"/>
        </w:rPr>
        <w:t>сурса, что позволяет шире распростра− нять знания в области БРМ и РРМ.</w:t>
      </w:r>
    </w:p>
    <w:p>
      <w:pPr>
        <w:spacing w:after="0" w:line="278" w:lineRule="auto"/>
        <w:sectPr>
          <w:pgSz w:w="8220" w:h="11900"/>
          <w:pgMar w:header="401" w:footer="645" w:top="620" w:bottom="840" w:left="620" w:right="620"/>
          <w:cols w:num="2" w:equalWidth="0">
            <w:col w:w="3356" w:space="61"/>
            <w:col w:w="3563"/>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40"/>
        <w:jc w:val="left"/>
        <w:rPr>
          <w:sz w:val="28"/>
        </w:rPr>
      </w:pPr>
    </w:p>
    <w:p>
      <w:pPr>
        <w:pStyle w:val="Heading1"/>
        <w:spacing w:line="321" w:lineRule="exact"/>
      </w:pPr>
      <w:bookmarkStart w:name="_TOC_250003" w:id="17"/>
      <w:r>
        <w:rPr>
          <w:color w:val="096D97"/>
          <w:w w:val="80"/>
        </w:rPr>
        <w:t>ЭТИКА</w:t>
      </w:r>
      <w:r>
        <w:rPr>
          <w:color w:val="096D97"/>
          <w:spacing w:val="12"/>
        </w:rPr>
        <w:t> </w:t>
      </w:r>
      <w:r>
        <w:rPr>
          <w:color w:val="096D97"/>
          <w:w w:val="80"/>
        </w:rPr>
        <w:t>В</w:t>
      </w:r>
      <w:r>
        <w:rPr>
          <w:color w:val="096D97"/>
          <w:spacing w:val="13"/>
        </w:rPr>
        <w:t> </w:t>
      </w:r>
      <w:r>
        <w:rPr>
          <w:color w:val="096D97"/>
          <w:w w:val="80"/>
        </w:rPr>
        <w:t>РЕАНИМАТОЛОГИИ</w:t>
      </w:r>
      <w:r>
        <w:rPr>
          <w:color w:val="096D97"/>
          <w:spacing w:val="12"/>
        </w:rPr>
        <w:t> </w:t>
      </w:r>
      <w:r>
        <w:rPr>
          <w:color w:val="096D97"/>
          <w:w w:val="80"/>
        </w:rPr>
        <w:t>И</w:t>
      </w:r>
      <w:r>
        <w:rPr>
          <w:color w:val="096D97"/>
          <w:spacing w:val="13"/>
        </w:rPr>
        <w:t> </w:t>
      </w:r>
      <w:r>
        <w:rPr>
          <w:color w:val="096D97"/>
          <w:w w:val="80"/>
        </w:rPr>
        <w:t>ПРИНЯТИЕ</w:t>
      </w:r>
      <w:r>
        <w:rPr>
          <w:color w:val="096D97"/>
          <w:spacing w:val="13"/>
        </w:rPr>
        <w:t> </w:t>
      </w:r>
      <w:bookmarkEnd w:id="17"/>
      <w:r>
        <w:rPr>
          <w:color w:val="096D97"/>
          <w:spacing w:val="-2"/>
          <w:w w:val="80"/>
        </w:rPr>
        <w:t>РЕШЕНИЯ</w:t>
      </w:r>
    </w:p>
    <w:p>
      <w:pPr>
        <w:pStyle w:val="Heading1"/>
        <w:spacing w:line="321" w:lineRule="exact"/>
      </w:pPr>
      <w:bookmarkStart w:name="_TOC_250002" w:id="18"/>
      <w:r>
        <w:rPr>
          <w:color w:val="096D97"/>
          <w:w w:val="80"/>
        </w:rPr>
        <w:t>О</w:t>
      </w:r>
      <w:r>
        <w:rPr>
          <w:color w:val="096D97"/>
          <w:spacing w:val="40"/>
        </w:rPr>
        <w:t> </w:t>
      </w:r>
      <w:r>
        <w:rPr>
          <w:color w:val="096D97"/>
          <w:w w:val="80"/>
        </w:rPr>
        <w:t>ПРЕКРАЩЕНИИ</w:t>
      </w:r>
      <w:r>
        <w:rPr>
          <w:color w:val="096D97"/>
          <w:spacing w:val="41"/>
        </w:rPr>
        <w:t> </w:t>
      </w:r>
      <w:r>
        <w:rPr>
          <w:color w:val="096D97"/>
          <w:w w:val="80"/>
        </w:rPr>
        <w:t>РЕАНИМАЦИОННЫХ</w:t>
      </w:r>
      <w:r>
        <w:rPr>
          <w:color w:val="096D97"/>
          <w:spacing w:val="41"/>
        </w:rPr>
        <w:t> </w:t>
      </w:r>
      <w:bookmarkEnd w:id="18"/>
      <w:r>
        <w:rPr>
          <w:color w:val="096D97"/>
          <w:spacing w:val="-2"/>
          <w:w w:val="80"/>
        </w:rPr>
        <w:t>МЕРОПРИЯТИЙ</w:t>
      </w:r>
    </w:p>
    <w:p>
      <w:pPr>
        <w:pStyle w:val="BodyText"/>
        <w:jc w:val="left"/>
        <w:rPr>
          <w:rFonts w:ascii="Arial"/>
          <w:b/>
          <w:sz w:val="20"/>
        </w:rPr>
      </w:pPr>
    </w:p>
    <w:p>
      <w:pPr>
        <w:pStyle w:val="BodyText"/>
        <w:spacing w:before="18"/>
        <w:jc w:val="left"/>
        <w:rPr>
          <w:rFonts w:ascii="Arial"/>
          <w:b/>
          <w:sz w:val="20"/>
        </w:rPr>
      </w:pPr>
    </w:p>
    <w:p>
      <w:pPr>
        <w:spacing w:after="0"/>
        <w:jc w:val="left"/>
        <w:rPr>
          <w:rFonts w:ascii="Arial"/>
          <w:sz w:val="20"/>
        </w:rPr>
        <w:sectPr>
          <w:pgSz w:w="8220" w:h="11900"/>
          <w:pgMar w:header="429" w:footer="645" w:top="620" w:bottom="840" w:left="620" w:right="620"/>
        </w:sectPr>
      </w:pPr>
    </w:p>
    <w:p>
      <w:pPr>
        <w:pStyle w:val="Heading2"/>
        <w:spacing w:before="92"/>
        <w:ind w:right="1"/>
      </w:pPr>
      <w:r>
        <w:rPr>
          <w:color w:val="28B574"/>
          <w:w w:val="85"/>
        </w:rPr>
        <w:t>Принцип</w:t>
      </w:r>
      <w:r>
        <w:rPr>
          <w:color w:val="28B574"/>
          <w:spacing w:val="8"/>
        </w:rPr>
        <w:t> </w:t>
      </w:r>
      <w:r>
        <w:rPr>
          <w:color w:val="28B574"/>
          <w:w w:val="85"/>
        </w:rPr>
        <w:t>автономии</w:t>
      </w:r>
      <w:r>
        <w:rPr>
          <w:color w:val="28B574"/>
          <w:spacing w:val="8"/>
        </w:rPr>
        <w:t> </w:t>
      </w:r>
      <w:r>
        <w:rPr>
          <w:color w:val="28B574"/>
          <w:spacing w:val="-2"/>
          <w:w w:val="85"/>
        </w:rPr>
        <w:t>пациента</w:t>
      </w:r>
    </w:p>
    <w:p>
      <w:pPr>
        <w:pStyle w:val="BodyText"/>
        <w:spacing w:line="278" w:lineRule="auto" w:before="86"/>
        <w:ind w:left="250" w:firstLine="453"/>
        <w:rPr>
          <w:sz w:val="9"/>
        </w:rPr>
      </w:pPr>
      <w:r>
        <w:rPr>
          <w:color w:val="231F20"/>
        </w:rPr>
        <w:t>Уважение</w:t>
      </w:r>
      <w:r>
        <w:rPr>
          <w:color w:val="231F20"/>
          <w:spacing w:val="-8"/>
        </w:rPr>
        <w:t> </w:t>
      </w:r>
      <w:r>
        <w:rPr>
          <w:color w:val="231F20"/>
        </w:rPr>
        <w:t>к</w:t>
      </w:r>
      <w:r>
        <w:rPr>
          <w:color w:val="231F20"/>
          <w:spacing w:val="-8"/>
        </w:rPr>
        <w:t> </w:t>
      </w:r>
      <w:r>
        <w:rPr>
          <w:color w:val="231F20"/>
        </w:rPr>
        <w:t>автономности</w:t>
      </w:r>
      <w:r>
        <w:rPr>
          <w:color w:val="231F20"/>
          <w:spacing w:val="-8"/>
        </w:rPr>
        <w:t> </w:t>
      </w:r>
      <w:r>
        <w:rPr>
          <w:color w:val="231F20"/>
        </w:rPr>
        <w:t>отраже− на в обязательстве врача уважать пред− почтения пациента и принимать реше− ния в соответствии с его ценностями и верованиями. Сконцентрированное на пациенте здравоохранение делает паци− ента центром процесса принятия реше− ний — а не просто получателем меди− цинских решений. Применение этого принципа</w:t>
      </w:r>
      <w:r>
        <w:rPr>
          <w:color w:val="231F20"/>
          <w:spacing w:val="-8"/>
        </w:rPr>
        <w:t> </w:t>
      </w:r>
      <w:r>
        <w:rPr>
          <w:color w:val="231F20"/>
        </w:rPr>
        <w:t>во</w:t>
      </w:r>
      <w:r>
        <w:rPr>
          <w:color w:val="231F20"/>
          <w:spacing w:val="-8"/>
        </w:rPr>
        <w:t> </w:t>
      </w:r>
      <w:r>
        <w:rPr>
          <w:color w:val="231F20"/>
        </w:rPr>
        <w:t>время</w:t>
      </w:r>
      <w:r>
        <w:rPr>
          <w:color w:val="231F20"/>
          <w:spacing w:val="-8"/>
        </w:rPr>
        <w:t> </w:t>
      </w:r>
      <w:r>
        <w:rPr>
          <w:color w:val="231F20"/>
        </w:rPr>
        <w:t>остановки</w:t>
      </w:r>
      <w:r>
        <w:rPr>
          <w:color w:val="231F20"/>
          <w:spacing w:val="-8"/>
        </w:rPr>
        <w:t> </w:t>
      </w:r>
      <w:r>
        <w:rPr>
          <w:color w:val="231F20"/>
        </w:rPr>
        <w:t>сердца</w:t>
      </w:r>
      <w:r>
        <w:rPr>
          <w:color w:val="231F20"/>
          <w:spacing w:val="-8"/>
        </w:rPr>
        <w:t> </w:t>
      </w:r>
      <w:r>
        <w:rPr>
          <w:color w:val="231F20"/>
        </w:rPr>
        <w:t>па− циенту, который часто не в состоянии выразить свое предпочтения является </w:t>
      </w:r>
      <w:r>
        <w:rPr>
          <w:color w:val="231F20"/>
          <w:spacing w:val="-2"/>
        </w:rPr>
        <w:t>проблемой.</w:t>
      </w:r>
      <w:r>
        <w:rPr>
          <w:color w:val="231F20"/>
          <w:spacing w:val="-2"/>
          <w:position w:val="6"/>
          <w:sz w:val="9"/>
        </w:rPr>
        <w:t>970–973</w:t>
      </w:r>
    </w:p>
    <w:p>
      <w:pPr>
        <w:pStyle w:val="Heading2"/>
        <w:ind w:right="1"/>
      </w:pPr>
      <w:r>
        <w:rPr>
          <w:color w:val="28B574"/>
          <w:w w:val="85"/>
        </w:rPr>
        <w:t>Принцип</w:t>
      </w:r>
      <w:r>
        <w:rPr>
          <w:color w:val="28B574"/>
          <w:spacing w:val="17"/>
        </w:rPr>
        <w:t> </w:t>
      </w:r>
      <w:r>
        <w:rPr>
          <w:color w:val="28B574"/>
          <w:spacing w:val="-2"/>
          <w:w w:val="95"/>
        </w:rPr>
        <w:t>милосердия</w:t>
      </w:r>
    </w:p>
    <w:p>
      <w:pPr>
        <w:pStyle w:val="BodyText"/>
        <w:spacing w:line="278" w:lineRule="auto" w:before="132"/>
        <w:ind w:left="250" w:firstLine="453"/>
        <w:rPr>
          <w:sz w:val="9"/>
        </w:rPr>
      </w:pPr>
      <w:r>
        <w:rPr>
          <w:color w:val="231F20"/>
          <w:spacing w:val="-4"/>
        </w:rPr>
        <w:t>Милосердие подразумевает, что по− </w:t>
      </w:r>
      <w:r>
        <w:rPr>
          <w:color w:val="231F20"/>
        </w:rPr>
        <w:t>сле оценки соотношения риск/польза, вмешательство</w:t>
      </w:r>
      <w:r>
        <w:rPr>
          <w:color w:val="231F20"/>
          <w:spacing w:val="-9"/>
        </w:rPr>
        <w:t> </w:t>
      </w:r>
      <w:r>
        <w:rPr>
          <w:color w:val="231F20"/>
        </w:rPr>
        <w:t>принесет</w:t>
      </w:r>
      <w:r>
        <w:rPr>
          <w:color w:val="231F20"/>
          <w:spacing w:val="-9"/>
        </w:rPr>
        <w:t> </w:t>
      </w:r>
      <w:r>
        <w:rPr>
          <w:color w:val="231F20"/>
        </w:rPr>
        <w:t>пациенту</w:t>
      </w:r>
      <w:r>
        <w:rPr>
          <w:color w:val="231F20"/>
          <w:spacing w:val="-9"/>
        </w:rPr>
        <w:t> </w:t>
      </w:r>
      <w:r>
        <w:rPr>
          <w:color w:val="231F20"/>
        </w:rPr>
        <w:t>поль− зу. Существуют созданные на доказа− тельных принципах рекомендации, по− могающие</w:t>
      </w:r>
      <w:r>
        <w:rPr>
          <w:color w:val="231F20"/>
          <w:spacing w:val="-1"/>
        </w:rPr>
        <w:t> </w:t>
      </w:r>
      <w:r>
        <w:rPr>
          <w:color w:val="231F20"/>
        </w:rPr>
        <w:t>медикам</w:t>
      </w:r>
      <w:r>
        <w:rPr>
          <w:color w:val="231F20"/>
          <w:spacing w:val="-1"/>
        </w:rPr>
        <w:t> </w:t>
      </w:r>
      <w:r>
        <w:rPr>
          <w:color w:val="231F20"/>
        </w:rPr>
        <w:t>принимать</w:t>
      </w:r>
      <w:r>
        <w:rPr>
          <w:color w:val="231F20"/>
          <w:spacing w:val="-1"/>
        </w:rPr>
        <w:t> </w:t>
      </w:r>
      <w:r>
        <w:rPr>
          <w:color w:val="231F20"/>
        </w:rPr>
        <w:t>решения, какой лечебный подход наиболее целе− </w:t>
      </w:r>
      <w:r>
        <w:rPr>
          <w:color w:val="231F20"/>
          <w:spacing w:val="-2"/>
          <w:position w:val="-5"/>
        </w:rPr>
        <w:t>сообразен.</w:t>
      </w:r>
      <w:r>
        <w:rPr>
          <w:color w:val="231F20"/>
          <w:spacing w:val="-2"/>
          <w:sz w:val="9"/>
        </w:rPr>
        <w:t>11,974,975</w:t>
      </w:r>
    </w:p>
    <w:p>
      <w:pPr>
        <w:pStyle w:val="Heading2"/>
        <w:ind w:right="1"/>
      </w:pPr>
      <w:r>
        <w:rPr>
          <w:color w:val="28B574"/>
          <w:w w:val="90"/>
        </w:rPr>
        <w:t>Принцип</w:t>
      </w:r>
      <w:r>
        <w:rPr>
          <w:color w:val="28B574"/>
          <w:spacing w:val="-3"/>
          <w:w w:val="90"/>
        </w:rPr>
        <w:t> </w:t>
      </w:r>
      <w:r>
        <w:rPr>
          <w:color w:val="28B574"/>
          <w:w w:val="90"/>
        </w:rPr>
        <w:t>«Не</w:t>
      </w:r>
      <w:r>
        <w:rPr>
          <w:color w:val="28B574"/>
          <w:spacing w:val="-2"/>
          <w:w w:val="90"/>
        </w:rPr>
        <w:t> навреди!»</w:t>
      </w:r>
    </w:p>
    <w:p>
      <w:pPr>
        <w:pStyle w:val="BodyText"/>
        <w:spacing w:line="278" w:lineRule="auto" w:before="132"/>
        <w:ind w:left="250" w:firstLine="489"/>
      </w:pPr>
      <w:r>
        <w:rPr>
          <w:color w:val="231F20"/>
          <w:spacing w:val="-4"/>
        </w:rPr>
        <w:t>СЛР стала нормой для большинства </w:t>
      </w:r>
      <w:r>
        <w:rPr>
          <w:color w:val="231F20"/>
        </w:rPr>
        <w:t>пациентов с острыми, угрожающими жизни</w:t>
      </w:r>
      <w:r>
        <w:rPr>
          <w:color w:val="231F20"/>
          <w:spacing w:val="13"/>
        </w:rPr>
        <w:t> </w:t>
      </w:r>
      <w:r>
        <w:rPr>
          <w:color w:val="231F20"/>
        </w:rPr>
        <w:t>состояниями.</w:t>
      </w:r>
      <w:r>
        <w:rPr>
          <w:color w:val="231F20"/>
          <w:position w:val="6"/>
          <w:sz w:val="9"/>
        </w:rPr>
        <w:t>976,977</w:t>
      </w:r>
      <w:r>
        <w:rPr>
          <w:color w:val="231F20"/>
          <w:spacing w:val="35"/>
          <w:position w:val="6"/>
          <w:sz w:val="9"/>
        </w:rPr>
        <w:t> </w:t>
      </w:r>
      <w:r>
        <w:rPr>
          <w:color w:val="231F20"/>
        </w:rPr>
        <w:t>Однако</w:t>
      </w:r>
      <w:r>
        <w:rPr>
          <w:color w:val="231F20"/>
          <w:spacing w:val="13"/>
        </w:rPr>
        <w:t> </w:t>
      </w:r>
      <w:r>
        <w:rPr>
          <w:color w:val="231F20"/>
        </w:rPr>
        <w:t>СЛР</w:t>
      </w:r>
      <w:r>
        <w:rPr>
          <w:color w:val="231F20"/>
          <w:spacing w:val="14"/>
        </w:rPr>
        <w:t> </w:t>
      </w:r>
      <w:r>
        <w:rPr>
          <w:color w:val="231F20"/>
          <w:spacing w:val="-10"/>
        </w:rPr>
        <w:t>—</w:t>
      </w:r>
    </w:p>
    <w:p>
      <w:pPr>
        <w:pStyle w:val="BodyText"/>
        <w:spacing w:line="278" w:lineRule="auto" w:before="191"/>
        <w:ind w:left="196" w:right="130"/>
      </w:pPr>
      <w:r>
        <w:rPr/>
        <w:br w:type="column"/>
      </w:r>
      <w:r>
        <w:rPr>
          <w:color w:val="231F20"/>
        </w:rPr>
        <w:t>инвазивная процедура, с низкой вероят− </w:t>
      </w:r>
      <w:r>
        <w:rPr>
          <w:color w:val="231F20"/>
          <w:spacing w:val="-4"/>
        </w:rPr>
        <w:t>ностью</w:t>
      </w:r>
      <w:r>
        <w:rPr>
          <w:color w:val="231F20"/>
          <w:spacing w:val="-8"/>
        </w:rPr>
        <w:t> </w:t>
      </w:r>
      <w:r>
        <w:rPr>
          <w:color w:val="231F20"/>
          <w:spacing w:val="-4"/>
        </w:rPr>
        <w:t>успеха.</w:t>
      </w:r>
      <w:r>
        <w:rPr>
          <w:color w:val="231F20"/>
          <w:spacing w:val="-7"/>
        </w:rPr>
        <w:t> </w:t>
      </w:r>
      <w:r>
        <w:rPr>
          <w:color w:val="231F20"/>
          <w:spacing w:val="-4"/>
        </w:rPr>
        <w:t>В</w:t>
      </w:r>
      <w:r>
        <w:rPr>
          <w:color w:val="231F20"/>
          <w:spacing w:val="-7"/>
        </w:rPr>
        <w:t> </w:t>
      </w:r>
      <w:r>
        <w:rPr>
          <w:color w:val="231F20"/>
          <w:spacing w:val="-4"/>
        </w:rPr>
        <w:t>связи</w:t>
      </w:r>
      <w:r>
        <w:rPr>
          <w:color w:val="231F20"/>
          <w:spacing w:val="-7"/>
        </w:rPr>
        <w:t> </w:t>
      </w:r>
      <w:r>
        <w:rPr>
          <w:color w:val="231F20"/>
          <w:spacing w:val="-4"/>
        </w:rPr>
        <w:t>с</w:t>
      </w:r>
      <w:r>
        <w:rPr>
          <w:color w:val="231F20"/>
          <w:spacing w:val="-8"/>
        </w:rPr>
        <w:t> </w:t>
      </w:r>
      <w:r>
        <w:rPr>
          <w:color w:val="231F20"/>
          <w:spacing w:val="-4"/>
        </w:rPr>
        <w:t>этим</w:t>
      </w:r>
      <w:r>
        <w:rPr>
          <w:color w:val="231F20"/>
          <w:spacing w:val="-7"/>
        </w:rPr>
        <w:t> </w:t>
      </w:r>
      <w:r>
        <w:rPr>
          <w:color w:val="231F20"/>
          <w:spacing w:val="-4"/>
        </w:rPr>
        <w:t>СЛР</w:t>
      </w:r>
      <w:r>
        <w:rPr>
          <w:color w:val="231F20"/>
          <w:spacing w:val="-7"/>
        </w:rPr>
        <w:t> </w:t>
      </w:r>
      <w:r>
        <w:rPr>
          <w:color w:val="231F20"/>
          <w:spacing w:val="-4"/>
        </w:rPr>
        <w:t>не</w:t>
      </w:r>
      <w:r>
        <w:rPr>
          <w:color w:val="231F20"/>
          <w:spacing w:val="-7"/>
        </w:rPr>
        <w:t> </w:t>
      </w:r>
      <w:r>
        <w:rPr>
          <w:color w:val="231F20"/>
          <w:spacing w:val="-4"/>
        </w:rPr>
        <w:t>сле− </w:t>
      </w:r>
      <w:r>
        <w:rPr>
          <w:color w:val="231F20"/>
        </w:rPr>
        <w:t>дует применять в безнадежных случаях. Определить безнадежность способом </w:t>
      </w:r>
      <w:r>
        <w:rPr>
          <w:color w:val="231F20"/>
          <w:spacing w:val="-2"/>
        </w:rPr>
        <w:t>точным,</w:t>
      </w:r>
      <w:r>
        <w:rPr>
          <w:color w:val="231F20"/>
          <w:spacing w:val="-5"/>
        </w:rPr>
        <w:t> </w:t>
      </w:r>
      <w:r>
        <w:rPr>
          <w:color w:val="231F20"/>
          <w:spacing w:val="-2"/>
        </w:rPr>
        <w:t>проспективным</w:t>
      </w:r>
      <w:r>
        <w:rPr>
          <w:color w:val="231F20"/>
          <w:spacing w:val="-5"/>
        </w:rPr>
        <w:t> </w:t>
      </w:r>
      <w:r>
        <w:rPr>
          <w:color w:val="231F20"/>
          <w:spacing w:val="-2"/>
        </w:rPr>
        <w:t>и</w:t>
      </w:r>
      <w:r>
        <w:rPr>
          <w:color w:val="231F20"/>
          <w:spacing w:val="-5"/>
        </w:rPr>
        <w:t> </w:t>
      </w:r>
      <w:r>
        <w:rPr>
          <w:color w:val="231F20"/>
          <w:spacing w:val="-2"/>
        </w:rPr>
        <w:t>применимым</w:t>
      </w:r>
      <w:r>
        <w:rPr>
          <w:color w:val="231F20"/>
          <w:spacing w:val="-5"/>
        </w:rPr>
        <w:t> </w:t>
      </w:r>
      <w:r>
        <w:rPr>
          <w:color w:val="231F20"/>
          <w:spacing w:val="-2"/>
        </w:rPr>
        <w:t>в </w:t>
      </w:r>
      <w:r>
        <w:rPr>
          <w:color w:val="231F20"/>
        </w:rPr>
        <w:t>большинстве случаев — трудно.</w:t>
      </w:r>
    </w:p>
    <w:p>
      <w:pPr>
        <w:pStyle w:val="Heading2"/>
        <w:spacing w:line="247" w:lineRule="auto" w:before="95"/>
        <w:ind w:left="1617" w:right="133" w:hanging="712"/>
        <w:jc w:val="left"/>
      </w:pPr>
      <w:r>
        <w:rPr>
          <w:color w:val="28B574"/>
          <w:w w:val="85"/>
        </w:rPr>
        <w:t>Принцип справедливости и</w:t>
      </w:r>
      <w:r>
        <w:rPr>
          <w:color w:val="28B574"/>
          <w:spacing w:val="4"/>
        </w:rPr>
        <w:t> </w:t>
      </w:r>
      <w:r>
        <w:rPr>
          <w:color w:val="28B574"/>
          <w:w w:val="85"/>
        </w:rPr>
        <w:t>равного</w:t>
      </w:r>
      <w:r>
        <w:rPr>
          <w:color w:val="28B574"/>
          <w:spacing w:val="4"/>
        </w:rPr>
        <w:t> </w:t>
      </w:r>
      <w:r>
        <w:rPr>
          <w:color w:val="28B574"/>
          <w:spacing w:val="-2"/>
          <w:w w:val="85"/>
        </w:rPr>
        <w:t>доступа</w:t>
      </w:r>
    </w:p>
    <w:p>
      <w:pPr>
        <w:pStyle w:val="BodyText"/>
        <w:spacing w:line="278" w:lineRule="auto" w:before="104"/>
        <w:ind w:left="196" w:right="130" w:firstLine="453"/>
      </w:pPr>
      <w:r>
        <w:rPr>
          <w:color w:val="231F20"/>
        </w:rPr>
        <w:t>Справедливость подразумевает,</w:t>
      </w:r>
      <w:r>
        <w:rPr>
          <w:color w:val="231F20"/>
          <w:spacing w:val="40"/>
        </w:rPr>
        <w:t> </w:t>
      </w:r>
      <w:r>
        <w:rPr>
          <w:color w:val="231F20"/>
          <w:spacing w:val="-2"/>
        </w:rPr>
        <w:t>что медицинские ресурсы распределяют− </w:t>
      </w:r>
      <w:r>
        <w:rPr>
          <w:color w:val="231F20"/>
        </w:rPr>
        <w:t>ся</w:t>
      </w:r>
      <w:r>
        <w:rPr>
          <w:color w:val="231F20"/>
          <w:spacing w:val="-1"/>
        </w:rPr>
        <w:t> </w:t>
      </w:r>
      <w:r>
        <w:rPr>
          <w:color w:val="231F20"/>
        </w:rPr>
        <w:t>равномерно</w:t>
      </w:r>
      <w:r>
        <w:rPr>
          <w:color w:val="231F20"/>
          <w:spacing w:val="-1"/>
        </w:rPr>
        <w:t> </w:t>
      </w:r>
      <w:r>
        <w:rPr>
          <w:color w:val="231F20"/>
        </w:rPr>
        <w:t>и</w:t>
      </w:r>
      <w:r>
        <w:rPr>
          <w:color w:val="231F20"/>
          <w:spacing w:val="-1"/>
        </w:rPr>
        <w:t> </w:t>
      </w:r>
      <w:r>
        <w:rPr>
          <w:color w:val="231F20"/>
        </w:rPr>
        <w:t>справедливо,</w:t>
      </w:r>
      <w:r>
        <w:rPr>
          <w:color w:val="231F20"/>
          <w:spacing w:val="-1"/>
        </w:rPr>
        <w:t> </w:t>
      </w:r>
      <w:r>
        <w:rPr>
          <w:color w:val="231F20"/>
        </w:rPr>
        <w:t>независи− мо от социального статуса пациента, без дискриминации, с соблюдением права каждого человека получать лечение, от− вечающее современному стандарту.</w:t>
      </w:r>
    </w:p>
    <w:p>
      <w:pPr>
        <w:pStyle w:val="Heading2"/>
        <w:ind w:left="933"/>
        <w:jc w:val="left"/>
      </w:pPr>
      <w:r>
        <w:rPr>
          <w:color w:val="28B574"/>
          <w:w w:val="85"/>
        </w:rPr>
        <w:t>Что</w:t>
      </w:r>
      <w:r>
        <w:rPr>
          <w:color w:val="28B574"/>
          <w:spacing w:val="-2"/>
        </w:rPr>
        <w:t> </w:t>
      </w:r>
      <w:r>
        <w:rPr>
          <w:color w:val="28B574"/>
          <w:w w:val="85"/>
        </w:rPr>
        <w:t>такое</w:t>
      </w:r>
      <w:r>
        <w:rPr>
          <w:color w:val="28B574"/>
          <w:spacing w:val="-1"/>
        </w:rPr>
        <w:t> </w:t>
      </w:r>
      <w:r>
        <w:rPr>
          <w:color w:val="28B574"/>
          <w:spacing w:val="-2"/>
          <w:w w:val="85"/>
        </w:rPr>
        <w:t>безнадежность</w:t>
      </w:r>
    </w:p>
    <w:p>
      <w:pPr>
        <w:pStyle w:val="BodyText"/>
        <w:spacing w:line="278" w:lineRule="auto" w:before="132"/>
        <w:ind w:left="196" w:right="130" w:firstLine="453"/>
        <w:rPr>
          <w:sz w:val="9"/>
        </w:rPr>
      </w:pPr>
      <w:r>
        <w:rPr>
          <w:color w:val="231F20"/>
        </w:rPr>
        <w:t>Реанимация считается безнадеж− ной, когда шансы на выживание с хоро− шим качеством минимальны.</w:t>
      </w:r>
      <w:r>
        <w:rPr>
          <w:color w:val="231F20"/>
          <w:position w:val="6"/>
          <w:sz w:val="9"/>
        </w:rPr>
        <w:t>978</w:t>
      </w:r>
      <w:r>
        <w:rPr>
          <w:color w:val="231F20"/>
          <w:spacing w:val="34"/>
          <w:position w:val="6"/>
          <w:sz w:val="9"/>
        </w:rPr>
        <w:t> </w:t>
      </w:r>
      <w:r>
        <w:rPr>
          <w:color w:val="231F20"/>
        </w:rPr>
        <w:t>Решение не пытаться реанимировать не требует согласия</w:t>
      </w:r>
      <w:r>
        <w:rPr>
          <w:color w:val="231F20"/>
          <w:spacing w:val="-12"/>
        </w:rPr>
        <w:t> </w:t>
      </w:r>
      <w:r>
        <w:rPr>
          <w:color w:val="231F20"/>
        </w:rPr>
        <w:t>пациента</w:t>
      </w:r>
      <w:r>
        <w:rPr>
          <w:color w:val="231F20"/>
          <w:spacing w:val="-11"/>
        </w:rPr>
        <w:t> </w:t>
      </w:r>
      <w:r>
        <w:rPr>
          <w:color w:val="231F20"/>
        </w:rPr>
        <w:t>или</w:t>
      </w:r>
      <w:r>
        <w:rPr>
          <w:color w:val="231F20"/>
          <w:spacing w:val="-11"/>
        </w:rPr>
        <w:t> </w:t>
      </w:r>
      <w:r>
        <w:rPr>
          <w:color w:val="231F20"/>
        </w:rPr>
        <w:t>его</w:t>
      </w:r>
      <w:r>
        <w:rPr>
          <w:color w:val="231F20"/>
          <w:spacing w:val="-11"/>
        </w:rPr>
        <w:t> </w:t>
      </w:r>
      <w:r>
        <w:rPr>
          <w:color w:val="231F20"/>
        </w:rPr>
        <w:t>близких,</w:t>
      </w:r>
      <w:r>
        <w:rPr>
          <w:color w:val="231F20"/>
          <w:spacing w:val="-12"/>
        </w:rPr>
        <w:t> </w:t>
      </w:r>
      <w:r>
        <w:rPr>
          <w:color w:val="231F20"/>
        </w:rPr>
        <w:t>ожи− дания которых часто не реалистич− ны.</w:t>
      </w:r>
      <w:r>
        <w:rPr>
          <w:color w:val="231F20"/>
          <w:position w:val="6"/>
          <w:sz w:val="9"/>
        </w:rPr>
        <w:t>979,980</w:t>
      </w:r>
      <w:r>
        <w:rPr>
          <w:color w:val="231F20"/>
          <w:spacing w:val="40"/>
          <w:position w:val="6"/>
          <w:sz w:val="9"/>
        </w:rPr>
        <w:t> </w:t>
      </w:r>
      <w:r>
        <w:rPr>
          <w:color w:val="231F20"/>
        </w:rPr>
        <w:t>Принимающий решение обязан проконсультировать</w:t>
      </w:r>
      <w:r>
        <w:rPr>
          <w:color w:val="231F20"/>
          <w:spacing w:val="-4"/>
        </w:rPr>
        <w:t> </w:t>
      </w:r>
      <w:r>
        <w:rPr>
          <w:color w:val="231F20"/>
        </w:rPr>
        <w:t>пациента</w:t>
      </w:r>
      <w:r>
        <w:rPr>
          <w:color w:val="231F20"/>
          <w:spacing w:val="-4"/>
        </w:rPr>
        <w:t> </w:t>
      </w:r>
      <w:r>
        <w:rPr>
          <w:color w:val="231F20"/>
        </w:rPr>
        <w:t>или</w:t>
      </w:r>
      <w:r>
        <w:rPr>
          <w:color w:val="231F20"/>
          <w:spacing w:val="-4"/>
        </w:rPr>
        <w:t> </w:t>
      </w:r>
      <w:r>
        <w:rPr>
          <w:color w:val="231F20"/>
        </w:rPr>
        <w:t>пред− ставителя, если возможности пациента ограничены, в соответствии с «полити− кой ясности и доступности».</w:t>
      </w:r>
      <w:r>
        <w:rPr>
          <w:color w:val="231F20"/>
          <w:position w:val="6"/>
          <w:sz w:val="9"/>
        </w:rPr>
        <w:t>981–983</w:t>
      </w:r>
    </w:p>
    <w:p>
      <w:pPr>
        <w:spacing w:after="0" w:line="278" w:lineRule="auto"/>
        <w:rPr>
          <w:sz w:val="9"/>
        </w:rPr>
        <w:sectPr>
          <w:type w:val="continuous"/>
          <w:pgSz w:w="8220" w:h="11900"/>
          <w:pgMar w:header="429" w:footer="645" w:top="680" w:bottom="0" w:left="620" w:right="620"/>
          <w:cols w:num="2" w:equalWidth="0">
            <w:col w:w="3431" w:space="40"/>
            <w:col w:w="3509"/>
          </w:cols>
        </w:sectPr>
      </w:pPr>
    </w:p>
    <w:p>
      <w:pPr>
        <w:pStyle w:val="BodyText"/>
        <w:spacing w:line="278" w:lineRule="auto" w:before="163"/>
        <w:ind w:left="137" w:right="43" w:firstLine="453"/>
        <w:rPr>
          <w:sz w:val="9"/>
        </w:rPr>
      </w:pPr>
      <w:r>
        <w:rPr>
          <w:color w:val="231F20"/>
        </w:rPr>
        <w:t>Некоторые</w:t>
      </w:r>
      <w:r>
        <w:rPr>
          <w:color w:val="231F20"/>
          <w:spacing w:val="-12"/>
        </w:rPr>
        <w:t> </w:t>
      </w:r>
      <w:r>
        <w:rPr>
          <w:color w:val="231F20"/>
        </w:rPr>
        <w:t>страны</w:t>
      </w:r>
      <w:r>
        <w:rPr>
          <w:color w:val="231F20"/>
          <w:spacing w:val="-11"/>
        </w:rPr>
        <w:t> </w:t>
      </w:r>
      <w:r>
        <w:rPr>
          <w:color w:val="231F20"/>
        </w:rPr>
        <w:t>допускают</w:t>
      </w:r>
      <w:r>
        <w:rPr>
          <w:color w:val="231F20"/>
          <w:spacing w:val="-11"/>
        </w:rPr>
        <w:t> </w:t>
      </w:r>
      <w:r>
        <w:rPr>
          <w:color w:val="231F20"/>
        </w:rPr>
        <w:t>про− </w:t>
      </w:r>
      <w:r>
        <w:rPr>
          <w:color w:val="231F20"/>
          <w:spacing w:val="-6"/>
        </w:rPr>
        <w:t>спективные решения</w:t>
      </w:r>
      <w:r>
        <w:rPr>
          <w:color w:val="231F20"/>
          <w:spacing w:val="-5"/>
        </w:rPr>
        <w:t> </w:t>
      </w:r>
      <w:r>
        <w:rPr>
          <w:color w:val="231F20"/>
          <w:spacing w:val="-6"/>
        </w:rPr>
        <w:t>не</w:t>
      </w:r>
      <w:r>
        <w:rPr>
          <w:color w:val="231F20"/>
          <w:spacing w:val="-5"/>
        </w:rPr>
        <w:t> </w:t>
      </w:r>
      <w:r>
        <w:rPr>
          <w:color w:val="231F20"/>
          <w:spacing w:val="-6"/>
        </w:rPr>
        <w:t>начинать</w:t>
      </w:r>
      <w:r>
        <w:rPr>
          <w:color w:val="231F20"/>
          <w:spacing w:val="-5"/>
        </w:rPr>
        <w:t> </w:t>
      </w:r>
      <w:r>
        <w:rPr>
          <w:color w:val="231F20"/>
          <w:spacing w:val="-6"/>
        </w:rPr>
        <w:t>СЛР, тог−</w:t>
      </w:r>
      <w:r>
        <w:rPr>
          <w:color w:val="231F20"/>
        </w:rPr>
        <w:t> да</w:t>
      </w:r>
      <w:r>
        <w:rPr>
          <w:color w:val="231F20"/>
          <w:spacing w:val="-4"/>
        </w:rPr>
        <w:t> </w:t>
      </w:r>
      <w:r>
        <w:rPr>
          <w:color w:val="231F20"/>
        </w:rPr>
        <w:t>как</w:t>
      </w:r>
      <w:r>
        <w:rPr>
          <w:color w:val="231F20"/>
          <w:spacing w:val="-4"/>
        </w:rPr>
        <w:t> </w:t>
      </w:r>
      <w:r>
        <w:rPr>
          <w:color w:val="231F20"/>
        </w:rPr>
        <w:t>другие</w:t>
      </w:r>
      <w:r>
        <w:rPr>
          <w:color w:val="231F20"/>
          <w:spacing w:val="-4"/>
        </w:rPr>
        <w:t> </w:t>
      </w:r>
      <w:r>
        <w:rPr>
          <w:color w:val="231F20"/>
        </w:rPr>
        <w:t>страны</w:t>
      </w:r>
      <w:r>
        <w:rPr>
          <w:color w:val="231F20"/>
          <w:spacing w:val="-4"/>
        </w:rPr>
        <w:t> </w:t>
      </w:r>
      <w:r>
        <w:rPr>
          <w:color w:val="231F20"/>
        </w:rPr>
        <w:t>или</w:t>
      </w:r>
      <w:r>
        <w:rPr>
          <w:color w:val="231F20"/>
          <w:spacing w:val="-4"/>
        </w:rPr>
        <w:t> </w:t>
      </w:r>
      <w:r>
        <w:rPr>
          <w:color w:val="231F20"/>
        </w:rPr>
        <w:t>религии</w:t>
      </w:r>
      <w:r>
        <w:rPr>
          <w:color w:val="231F20"/>
          <w:spacing w:val="-4"/>
        </w:rPr>
        <w:t> </w:t>
      </w:r>
      <w:r>
        <w:rPr>
          <w:color w:val="231F20"/>
        </w:rPr>
        <w:t>отказа </w:t>
      </w:r>
      <w:r>
        <w:rPr>
          <w:color w:val="231F20"/>
          <w:spacing w:val="-8"/>
        </w:rPr>
        <w:t>от</w:t>
      </w:r>
      <w:r>
        <w:rPr>
          <w:color w:val="231F20"/>
          <w:spacing w:val="-3"/>
        </w:rPr>
        <w:t> </w:t>
      </w:r>
      <w:r>
        <w:rPr>
          <w:color w:val="231F20"/>
          <w:spacing w:val="-8"/>
        </w:rPr>
        <w:t>СЛР</w:t>
      </w:r>
      <w:r>
        <w:rPr>
          <w:color w:val="231F20"/>
          <w:spacing w:val="-3"/>
        </w:rPr>
        <w:t> </w:t>
      </w:r>
      <w:r>
        <w:rPr>
          <w:color w:val="231F20"/>
          <w:spacing w:val="-8"/>
        </w:rPr>
        <w:t>не</w:t>
      </w:r>
      <w:r>
        <w:rPr>
          <w:color w:val="231F20"/>
          <w:spacing w:val="-3"/>
        </w:rPr>
        <w:t> </w:t>
      </w:r>
      <w:r>
        <w:rPr>
          <w:color w:val="231F20"/>
          <w:spacing w:val="-8"/>
        </w:rPr>
        <w:t>допускают</w:t>
      </w:r>
      <w:r>
        <w:rPr>
          <w:color w:val="231F20"/>
          <w:spacing w:val="-3"/>
        </w:rPr>
        <w:t> </w:t>
      </w:r>
      <w:r>
        <w:rPr>
          <w:color w:val="231F20"/>
          <w:spacing w:val="-8"/>
        </w:rPr>
        <w:t>или</w:t>
      </w:r>
      <w:r>
        <w:rPr>
          <w:color w:val="231F20"/>
          <w:spacing w:val="-3"/>
        </w:rPr>
        <w:t> </w:t>
      </w:r>
      <w:r>
        <w:rPr>
          <w:color w:val="231F20"/>
          <w:spacing w:val="-8"/>
        </w:rPr>
        <w:t>считают</w:t>
      </w:r>
      <w:r>
        <w:rPr>
          <w:color w:val="231F20"/>
          <w:spacing w:val="-3"/>
        </w:rPr>
        <w:t> </w:t>
      </w:r>
      <w:r>
        <w:rPr>
          <w:color w:val="231F20"/>
          <w:spacing w:val="-8"/>
        </w:rPr>
        <w:t>его</w:t>
      </w:r>
      <w:r>
        <w:rPr>
          <w:color w:val="231F20"/>
          <w:spacing w:val="-3"/>
        </w:rPr>
        <w:t> </w:t>
      </w:r>
      <w:r>
        <w:rPr>
          <w:color w:val="231F20"/>
          <w:spacing w:val="-8"/>
        </w:rPr>
        <w:t>неза−</w:t>
      </w:r>
      <w:r>
        <w:rPr>
          <w:color w:val="231F20"/>
          <w:spacing w:val="-4"/>
        </w:rPr>
        <w:t> конным.</w:t>
      </w:r>
      <w:r>
        <w:rPr>
          <w:color w:val="231F20"/>
          <w:spacing w:val="-8"/>
        </w:rPr>
        <w:t> </w:t>
      </w:r>
      <w:r>
        <w:rPr>
          <w:color w:val="231F20"/>
          <w:spacing w:val="-4"/>
        </w:rPr>
        <w:t>Пока</w:t>
      </w:r>
      <w:r>
        <w:rPr>
          <w:color w:val="231F20"/>
          <w:spacing w:val="-7"/>
        </w:rPr>
        <w:t> </w:t>
      </w:r>
      <w:r>
        <w:rPr>
          <w:color w:val="231F20"/>
          <w:spacing w:val="-4"/>
        </w:rPr>
        <w:t>нет</w:t>
      </w:r>
      <w:r>
        <w:rPr>
          <w:color w:val="231F20"/>
          <w:spacing w:val="-7"/>
        </w:rPr>
        <w:t> </w:t>
      </w:r>
      <w:r>
        <w:rPr>
          <w:color w:val="231F20"/>
          <w:spacing w:val="-4"/>
        </w:rPr>
        <w:t>полного</w:t>
      </w:r>
      <w:r>
        <w:rPr>
          <w:color w:val="231F20"/>
          <w:spacing w:val="-7"/>
        </w:rPr>
        <w:t> </w:t>
      </w:r>
      <w:r>
        <w:rPr>
          <w:color w:val="231F20"/>
          <w:spacing w:val="-4"/>
        </w:rPr>
        <w:t>взаимопонима− </w:t>
      </w:r>
      <w:r>
        <w:rPr>
          <w:color w:val="231F20"/>
        </w:rPr>
        <w:t>ния</w:t>
      </w:r>
      <w:r>
        <w:rPr>
          <w:color w:val="231F20"/>
          <w:spacing w:val="-12"/>
        </w:rPr>
        <w:t> </w:t>
      </w:r>
      <w:r>
        <w:rPr>
          <w:color w:val="231F20"/>
        </w:rPr>
        <w:t>в</w:t>
      </w:r>
      <w:r>
        <w:rPr>
          <w:color w:val="231F20"/>
          <w:spacing w:val="-11"/>
        </w:rPr>
        <w:t> </w:t>
      </w:r>
      <w:r>
        <w:rPr>
          <w:color w:val="231F20"/>
        </w:rPr>
        <w:t>отношении</w:t>
      </w:r>
      <w:r>
        <w:rPr>
          <w:color w:val="231F20"/>
          <w:spacing w:val="-11"/>
        </w:rPr>
        <w:t> </w:t>
      </w:r>
      <w:r>
        <w:rPr>
          <w:color w:val="231F20"/>
        </w:rPr>
        <w:t>таких</w:t>
      </w:r>
      <w:r>
        <w:rPr>
          <w:color w:val="231F20"/>
          <w:spacing w:val="-11"/>
        </w:rPr>
        <w:t> </w:t>
      </w:r>
      <w:r>
        <w:rPr>
          <w:color w:val="231F20"/>
        </w:rPr>
        <w:t>терминов,</w:t>
      </w:r>
      <w:r>
        <w:rPr>
          <w:color w:val="231F20"/>
          <w:spacing w:val="-12"/>
        </w:rPr>
        <w:t> </w:t>
      </w:r>
      <w:r>
        <w:rPr>
          <w:color w:val="231F20"/>
        </w:rPr>
        <w:t>как</w:t>
      </w:r>
      <w:r>
        <w:rPr>
          <w:color w:val="231F20"/>
          <w:spacing w:val="-11"/>
        </w:rPr>
        <w:t> </w:t>
      </w:r>
      <w:r>
        <w:rPr>
          <w:color w:val="231F20"/>
        </w:rPr>
        <w:t>«не пытаться</w:t>
      </w:r>
      <w:r>
        <w:rPr>
          <w:color w:val="231F20"/>
          <w:spacing w:val="-11"/>
        </w:rPr>
        <w:t> </w:t>
      </w:r>
      <w:r>
        <w:rPr>
          <w:color w:val="231F20"/>
        </w:rPr>
        <w:t>реанимировать</w:t>
      </w:r>
      <w:r>
        <w:rPr>
          <w:color w:val="231F20"/>
          <w:spacing w:val="-11"/>
        </w:rPr>
        <w:t> </w:t>
      </w:r>
      <w:r>
        <w:rPr>
          <w:color w:val="231F20"/>
        </w:rPr>
        <w:t>(Do</w:t>
      </w:r>
      <w:r>
        <w:rPr>
          <w:color w:val="231F20"/>
          <w:spacing w:val="-11"/>
        </w:rPr>
        <w:t> </w:t>
      </w:r>
      <w:r>
        <w:rPr>
          <w:color w:val="231F20"/>
        </w:rPr>
        <w:t>Not</w:t>
      </w:r>
      <w:r>
        <w:rPr>
          <w:color w:val="231F20"/>
          <w:spacing w:val="-11"/>
        </w:rPr>
        <w:t> </w:t>
      </w:r>
      <w:r>
        <w:rPr>
          <w:color w:val="231F20"/>
        </w:rPr>
        <w:t>Attempt </w:t>
      </w:r>
      <w:r>
        <w:rPr>
          <w:color w:val="231F20"/>
          <w:spacing w:val="-8"/>
        </w:rPr>
        <w:t>Resuscitation,</w:t>
      </w:r>
      <w:r>
        <w:rPr>
          <w:color w:val="231F20"/>
          <w:spacing w:val="-3"/>
        </w:rPr>
        <w:t> </w:t>
      </w:r>
      <w:r>
        <w:rPr>
          <w:color w:val="231F20"/>
          <w:spacing w:val="-8"/>
        </w:rPr>
        <w:t>DNAR)»,</w:t>
      </w:r>
      <w:r>
        <w:rPr>
          <w:color w:val="231F20"/>
          <w:spacing w:val="-3"/>
        </w:rPr>
        <w:t> </w:t>
      </w:r>
      <w:r>
        <w:rPr>
          <w:color w:val="231F20"/>
          <w:spacing w:val="-8"/>
        </w:rPr>
        <w:t>«не</w:t>
      </w:r>
      <w:r>
        <w:rPr>
          <w:color w:val="231F20"/>
          <w:spacing w:val="-3"/>
        </w:rPr>
        <w:t> </w:t>
      </w:r>
      <w:r>
        <w:rPr>
          <w:color w:val="231F20"/>
          <w:spacing w:val="-8"/>
        </w:rPr>
        <w:t>пытаться</w:t>
      </w:r>
      <w:r>
        <w:rPr>
          <w:color w:val="231F20"/>
          <w:spacing w:val="-3"/>
        </w:rPr>
        <w:t> </w:t>
      </w:r>
      <w:r>
        <w:rPr>
          <w:color w:val="231F20"/>
          <w:spacing w:val="-8"/>
        </w:rPr>
        <w:t>выпол−</w:t>
      </w:r>
      <w:r>
        <w:rPr>
          <w:color w:val="231F20"/>
          <w:spacing w:val="-2"/>
        </w:rPr>
        <w:t> нять</w:t>
      </w:r>
      <w:r>
        <w:rPr>
          <w:color w:val="231F20"/>
          <w:spacing w:val="-10"/>
        </w:rPr>
        <w:t> </w:t>
      </w:r>
      <w:r>
        <w:rPr>
          <w:color w:val="231F20"/>
          <w:spacing w:val="-2"/>
        </w:rPr>
        <w:t>сердечно−легочную</w:t>
      </w:r>
      <w:r>
        <w:rPr>
          <w:color w:val="231F20"/>
          <w:spacing w:val="-9"/>
        </w:rPr>
        <w:t> </w:t>
      </w:r>
      <w:r>
        <w:rPr>
          <w:color w:val="231F20"/>
          <w:spacing w:val="-2"/>
        </w:rPr>
        <w:t>реанимацию</w:t>
      </w:r>
      <w:r>
        <w:rPr>
          <w:color w:val="231F20"/>
          <w:spacing w:val="-9"/>
        </w:rPr>
        <w:t> </w:t>
      </w:r>
      <w:r>
        <w:rPr>
          <w:color w:val="231F20"/>
          <w:spacing w:val="-2"/>
        </w:rPr>
        <w:t>(Do </w:t>
      </w:r>
      <w:r>
        <w:rPr>
          <w:color w:val="231F20"/>
          <w:spacing w:val="-4"/>
        </w:rPr>
        <w:t>Not Attempt Cardiopulmonary Resuscitation, </w:t>
      </w:r>
      <w:r>
        <w:rPr>
          <w:color w:val="231F20"/>
          <w:spacing w:val="-8"/>
        </w:rPr>
        <w:t>DNACPR)»</w:t>
      </w:r>
      <w:r>
        <w:rPr>
          <w:color w:val="231F20"/>
          <w:spacing w:val="-4"/>
        </w:rPr>
        <w:t> </w:t>
      </w:r>
      <w:r>
        <w:rPr>
          <w:color w:val="231F20"/>
          <w:spacing w:val="-8"/>
        </w:rPr>
        <w:t>или</w:t>
      </w:r>
      <w:r>
        <w:rPr>
          <w:color w:val="231F20"/>
          <w:spacing w:val="-3"/>
        </w:rPr>
        <w:t> </w:t>
      </w:r>
      <w:r>
        <w:rPr>
          <w:color w:val="231F20"/>
          <w:spacing w:val="-8"/>
        </w:rPr>
        <w:t>«позволить</w:t>
      </w:r>
      <w:r>
        <w:rPr>
          <w:color w:val="231F20"/>
          <w:spacing w:val="-3"/>
        </w:rPr>
        <w:t> </w:t>
      </w:r>
      <w:r>
        <w:rPr>
          <w:color w:val="231F20"/>
          <w:spacing w:val="-8"/>
        </w:rPr>
        <w:t>наступление</w:t>
      </w:r>
      <w:r>
        <w:rPr>
          <w:color w:val="231F20"/>
          <w:spacing w:val="-3"/>
        </w:rPr>
        <w:t> </w:t>
      </w:r>
      <w:r>
        <w:rPr>
          <w:color w:val="231F20"/>
          <w:spacing w:val="-8"/>
        </w:rPr>
        <w:t>ес−</w:t>
      </w:r>
      <w:r>
        <w:rPr>
          <w:color w:val="231F20"/>
        </w:rPr>
        <w:t> тественной смерти (Allow Natural Death, </w:t>
      </w:r>
      <w:r>
        <w:rPr>
          <w:color w:val="231F20"/>
          <w:spacing w:val="-2"/>
        </w:rPr>
        <w:t>AND)».</w:t>
      </w:r>
      <w:r>
        <w:rPr>
          <w:color w:val="231F20"/>
          <w:spacing w:val="-10"/>
        </w:rPr>
        <w:t> </w:t>
      </w:r>
      <w:r>
        <w:rPr>
          <w:color w:val="231F20"/>
          <w:spacing w:val="-2"/>
        </w:rPr>
        <w:t>Эти</w:t>
      </w:r>
      <w:r>
        <w:rPr>
          <w:color w:val="231F20"/>
          <w:spacing w:val="-9"/>
        </w:rPr>
        <w:t> </w:t>
      </w:r>
      <w:r>
        <w:rPr>
          <w:color w:val="231F20"/>
          <w:spacing w:val="-2"/>
        </w:rPr>
        <w:t>разночтения</w:t>
      </w:r>
      <w:r>
        <w:rPr>
          <w:color w:val="231F20"/>
          <w:spacing w:val="-9"/>
        </w:rPr>
        <w:t> </w:t>
      </w:r>
      <w:r>
        <w:rPr>
          <w:color w:val="231F20"/>
          <w:spacing w:val="-2"/>
        </w:rPr>
        <w:t>аббревиатур</w:t>
      </w:r>
      <w:r>
        <w:rPr>
          <w:color w:val="231F20"/>
          <w:spacing w:val="-9"/>
        </w:rPr>
        <w:t> </w:t>
      </w:r>
      <w:r>
        <w:rPr>
          <w:color w:val="231F20"/>
          <w:spacing w:val="-2"/>
        </w:rPr>
        <w:t>мо− жет</w:t>
      </w:r>
      <w:r>
        <w:rPr>
          <w:color w:val="231F20"/>
          <w:spacing w:val="-3"/>
        </w:rPr>
        <w:t> </w:t>
      </w:r>
      <w:r>
        <w:rPr>
          <w:color w:val="231F20"/>
          <w:spacing w:val="-2"/>
        </w:rPr>
        <w:t>создавать</w:t>
      </w:r>
      <w:r>
        <w:rPr>
          <w:color w:val="231F20"/>
          <w:spacing w:val="-3"/>
        </w:rPr>
        <w:t> </w:t>
      </w:r>
      <w:r>
        <w:rPr>
          <w:color w:val="231F20"/>
          <w:spacing w:val="-2"/>
        </w:rPr>
        <w:t>непонимание</w:t>
      </w:r>
      <w:r>
        <w:rPr>
          <w:color w:val="231F20"/>
          <w:spacing w:val="-3"/>
        </w:rPr>
        <w:t> </w:t>
      </w:r>
      <w:r>
        <w:rPr>
          <w:color w:val="231F20"/>
          <w:spacing w:val="-2"/>
        </w:rPr>
        <w:t>в</w:t>
      </w:r>
      <w:r>
        <w:rPr>
          <w:color w:val="231F20"/>
          <w:spacing w:val="-3"/>
        </w:rPr>
        <w:t> </w:t>
      </w:r>
      <w:r>
        <w:rPr>
          <w:color w:val="231F20"/>
          <w:spacing w:val="-2"/>
        </w:rPr>
        <w:t>националь− </w:t>
      </w:r>
      <w:r>
        <w:rPr>
          <w:color w:val="231F20"/>
        </w:rPr>
        <w:t>ном</w:t>
      </w:r>
      <w:r>
        <w:rPr>
          <w:color w:val="231F20"/>
          <w:spacing w:val="-12"/>
        </w:rPr>
        <w:t> </w:t>
      </w:r>
      <w:r>
        <w:rPr>
          <w:color w:val="231F20"/>
        </w:rPr>
        <w:t>законодательстве</w:t>
      </w:r>
      <w:r>
        <w:rPr>
          <w:color w:val="231F20"/>
          <w:spacing w:val="-11"/>
        </w:rPr>
        <w:t> </w:t>
      </w:r>
      <w:r>
        <w:rPr>
          <w:color w:val="231F20"/>
        </w:rPr>
        <w:t>и</w:t>
      </w:r>
      <w:r>
        <w:rPr>
          <w:color w:val="231F20"/>
          <w:spacing w:val="-11"/>
        </w:rPr>
        <w:t> </w:t>
      </w:r>
      <w:r>
        <w:rPr>
          <w:color w:val="231F20"/>
        </w:rPr>
        <w:t>юрисдикции.</w:t>
      </w:r>
      <w:r>
        <w:rPr>
          <w:color w:val="231F20"/>
          <w:position w:val="6"/>
          <w:sz w:val="9"/>
        </w:rPr>
        <w:t>984,985</w:t>
      </w:r>
    </w:p>
    <w:p>
      <w:pPr>
        <w:pStyle w:val="Heading2"/>
        <w:spacing w:line="247" w:lineRule="auto"/>
        <w:ind w:left="1910" w:hanging="449"/>
        <w:jc w:val="left"/>
      </w:pPr>
      <w:r>
        <w:rPr>
          <w:color w:val="28B574"/>
          <w:spacing w:val="-2"/>
          <w:w w:val="85"/>
        </w:rPr>
        <w:t>Заблаговременные распоряжения</w:t>
      </w:r>
    </w:p>
    <w:p>
      <w:pPr>
        <w:pStyle w:val="BodyText"/>
        <w:spacing w:line="278" w:lineRule="auto" w:before="103"/>
        <w:ind w:left="137" w:right="38" w:firstLine="453"/>
        <w:rPr>
          <w:sz w:val="9"/>
        </w:rPr>
      </w:pPr>
      <w:r>
        <w:rPr>
          <w:color w:val="231F20"/>
        </w:rPr>
        <w:t>Заблаговременные </w:t>
      </w:r>
      <w:r>
        <w:rPr>
          <w:color w:val="231F20"/>
        </w:rPr>
        <w:t>распоряжения есть решения о лечении, которое может быть проведено проспективно, сделан− ное человеком для случаев, когда он/она будет не в состоянии принять прямое участие</w:t>
      </w:r>
      <w:r>
        <w:rPr>
          <w:color w:val="231F20"/>
          <w:spacing w:val="-9"/>
        </w:rPr>
        <w:t> </w:t>
      </w:r>
      <w:r>
        <w:rPr>
          <w:color w:val="231F20"/>
        </w:rPr>
        <w:t>в</w:t>
      </w:r>
      <w:r>
        <w:rPr>
          <w:color w:val="231F20"/>
          <w:spacing w:val="-9"/>
        </w:rPr>
        <w:t> </w:t>
      </w:r>
      <w:r>
        <w:rPr>
          <w:color w:val="231F20"/>
        </w:rPr>
        <w:t>принятии</w:t>
      </w:r>
      <w:r>
        <w:rPr>
          <w:color w:val="231F20"/>
          <w:spacing w:val="-9"/>
        </w:rPr>
        <w:t> </w:t>
      </w:r>
      <w:r>
        <w:rPr>
          <w:color w:val="231F20"/>
        </w:rPr>
        <w:t>медицинского</w:t>
      </w:r>
      <w:r>
        <w:rPr>
          <w:color w:val="231F20"/>
          <w:spacing w:val="-9"/>
        </w:rPr>
        <w:t> </w:t>
      </w:r>
      <w:r>
        <w:rPr>
          <w:color w:val="231F20"/>
        </w:rPr>
        <w:t>реше− ния в какой−то точке времени в буду− щем.</w:t>
      </w:r>
      <w:r>
        <w:rPr>
          <w:color w:val="231F20"/>
          <w:position w:val="6"/>
          <w:sz w:val="9"/>
        </w:rPr>
        <w:t>986</w:t>
      </w:r>
      <w:r>
        <w:rPr>
          <w:color w:val="231F20"/>
          <w:spacing w:val="-6"/>
          <w:position w:val="6"/>
          <w:sz w:val="9"/>
        </w:rPr>
        <w:t> </w:t>
      </w:r>
      <w:r>
        <w:rPr>
          <w:color w:val="231F20"/>
        </w:rPr>
        <w:t>Для</w:t>
      </w:r>
      <w:r>
        <w:rPr>
          <w:color w:val="231F20"/>
          <w:spacing w:val="-11"/>
        </w:rPr>
        <w:t> </w:t>
      </w:r>
      <w:r>
        <w:rPr>
          <w:color w:val="231F20"/>
        </w:rPr>
        <w:t>того,</w:t>
      </w:r>
      <w:r>
        <w:rPr>
          <w:color w:val="231F20"/>
          <w:spacing w:val="-12"/>
        </w:rPr>
        <w:t> </w:t>
      </w:r>
      <w:r>
        <w:rPr>
          <w:color w:val="231F20"/>
        </w:rPr>
        <w:t>чтобы</w:t>
      </w:r>
      <w:r>
        <w:rPr>
          <w:color w:val="231F20"/>
          <w:spacing w:val="-11"/>
        </w:rPr>
        <w:t> </w:t>
      </w:r>
      <w:r>
        <w:rPr>
          <w:color w:val="231F20"/>
        </w:rPr>
        <w:t>актуальные</w:t>
      </w:r>
      <w:r>
        <w:rPr>
          <w:color w:val="231F20"/>
          <w:spacing w:val="-11"/>
        </w:rPr>
        <w:t> </w:t>
      </w:r>
      <w:r>
        <w:rPr>
          <w:color w:val="231F20"/>
        </w:rPr>
        <w:t>жела− ния пациента и обстоятельства были от− ражены точно, необходим периодичес− кий обзор таких распоряжений. </w:t>
      </w:r>
      <w:r>
        <w:rPr>
          <w:color w:val="231F20"/>
          <w:position w:val="6"/>
          <w:sz w:val="9"/>
        </w:rPr>
        <w:t>979,987,988</w:t>
      </w:r>
    </w:p>
    <w:p>
      <w:pPr>
        <w:pStyle w:val="BodyText"/>
        <w:spacing w:line="278" w:lineRule="auto"/>
        <w:ind w:left="137" w:right="38" w:firstLine="453"/>
        <w:rPr>
          <w:sz w:val="9"/>
        </w:rPr>
      </w:pPr>
      <w:r>
        <w:rPr>
          <w:color w:val="231F20"/>
        </w:rPr>
        <w:t>Законный статус заблаговремен− </w:t>
      </w:r>
      <w:r>
        <w:rPr>
          <w:color w:val="231F20"/>
          <w:spacing w:val="-2"/>
        </w:rPr>
        <w:t>ных</w:t>
      </w:r>
      <w:r>
        <w:rPr>
          <w:color w:val="231F20"/>
          <w:spacing w:val="-3"/>
        </w:rPr>
        <w:t> </w:t>
      </w:r>
      <w:r>
        <w:rPr>
          <w:color w:val="231F20"/>
          <w:spacing w:val="-2"/>
        </w:rPr>
        <w:t>распоряжений</w:t>
      </w:r>
      <w:r>
        <w:rPr>
          <w:color w:val="231F20"/>
          <w:spacing w:val="-3"/>
        </w:rPr>
        <w:t> </w:t>
      </w:r>
      <w:r>
        <w:rPr>
          <w:color w:val="231F20"/>
          <w:spacing w:val="-2"/>
        </w:rPr>
        <w:t>в</w:t>
      </w:r>
      <w:r>
        <w:rPr>
          <w:color w:val="231F20"/>
          <w:spacing w:val="-3"/>
        </w:rPr>
        <w:t> </w:t>
      </w:r>
      <w:r>
        <w:rPr>
          <w:color w:val="231F20"/>
          <w:spacing w:val="-2"/>
        </w:rPr>
        <w:t>национальных</w:t>
      </w:r>
      <w:r>
        <w:rPr>
          <w:color w:val="231F20"/>
          <w:spacing w:val="-3"/>
        </w:rPr>
        <w:t> </w:t>
      </w:r>
      <w:r>
        <w:rPr>
          <w:color w:val="231F20"/>
          <w:spacing w:val="-2"/>
        </w:rPr>
        <w:t>зако− </w:t>
      </w:r>
      <w:r>
        <w:rPr>
          <w:color w:val="231F20"/>
        </w:rPr>
        <w:t>нодательствах стран Европы отличается весьма существенно.</w:t>
      </w:r>
      <w:r>
        <w:rPr>
          <w:color w:val="231F20"/>
          <w:position w:val="6"/>
          <w:sz w:val="9"/>
        </w:rPr>
        <w:t>989</w:t>
      </w:r>
    </w:p>
    <w:p>
      <w:pPr>
        <w:pStyle w:val="Heading2"/>
        <w:ind w:left="104" w:right="40"/>
      </w:pPr>
      <w:r>
        <w:rPr>
          <w:color w:val="28B574"/>
          <w:w w:val="85"/>
        </w:rPr>
        <w:t>Лечение,</w:t>
      </w:r>
      <w:r>
        <w:rPr>
          <w:color w:val="28B574"/>
          <w:spacing w:val="17"/>
        </w:rPr>
        <w:t> </w:t>
      </w:r>
      <w:r>
        <w:rPr>
          <w:color w:val="28B574"/>
          <w:spacing w:val="-2"/>
          <w:w w:val="95"/>
        </w:rPr>
        <w:t>сосредоточенное</w:t>
      </w:r>
    </w:p>
    <w:p>
      <w:pPr>
        <w:spacing w:before="7"/>
        <w:ind w:left="104" w:right="40" w:firstLine="0"/>
        <w:jc w:val="right"/>
        <w:rPr>
          <w:rFonts w:ascii="Arial" w:hAnsi="Arial"/>
          <w:b/>
          <w:sz w:val="22"/>
        </w:rPr>
      </w:pPr>
      <w:r>
        <w:rPr>
          <w:rFonts w:ascii="Arial" w:hAnsi="Arial"/>
          <w:b/>
          <w:color w:val="28B574"/>
          <w:w w:val="90"/>
          <w:sz w:val="22"/>
        </w:rPr>
        <w:t>на</w:t>
      </w:r>
      <w:r>
        <w:rPr>
          <w:rFonts w:ascii="Arial" w:hAnsi="Arial"/>
          <w:b/>
          <w:color w:val="28B574"/>
          <w:spacing w:val="-8"/>
          <w:w w:val="90"/>
          <w:sz w:val="22"/>
        </w:rPr>
        <w:t> </w:t>
      </w:r>
      <w:r>
        <w:rPr>
          <w:rFonts w:ascii="Arial" w:hAnsi="Arial"/>
          <w:b/>
          <w:color w:val="28B574"/>
          <w:spacing w:val="-2"/>
          <w:sz w:val="22"/>
        </w:rPr>
        <w:t>пациенте</w:t>
      </w:r>
    </w:p>
    <w:p>
      <w:pPr>
        <w:pStyle w:val="BodyText"/>
        <w:spacing w:line="278" w:lineRule="auto" w:before="112"/>
        <w:ind w:left="137" w:right="40" w:firstLine="453"/>
      </w:pPr>
      <w:r>
        <w:rPr>
          <w:color w:val="231F20"/>
          <w:spacing w:val="-2"/>
        </w:rPr>
        <w:t>Растущая</w:t>
      </w:r>
      <w:r>
        <w:rPr>
          <w:color w:val="231F20"/>
          <w:spacing w:val="-10"/>
        </w:rPr>
        <w:t> </w:t>
      </w:r>
      <w:r>
        <w:rPr>
          <w:color w:val="231F20"/>
          <w:spacing w:val="-2"/>
        </w:rPr>
        <w:t>сосредоточенность</w:t>
      </w:r>
      <w:r>
        <w:rPr>
          <w:color w:val="231F20"/>
          <w:spacing w:val="-9"/>
        </w:rPr>
        <w:t> </w:t>
      </w:r>
      <w:r>
        <w:rPr>
          <w:color w:val="231F20"/>
          <w:spacing w:val="-2"/>
        </w:rPr>
        <w:t>на</w:t>
      </w:r>
      <w:r>
        <w:rPr>
          <w:color w:val="231F20"/>
          <w:spacing w:val="-9"/>
        </w:rPr>
        <w:t> </w:t>
      </w:r>
      <w:r>
        <w:rPr>
          <w:color w:val="231F20"/>
          <w:spacing w:val="-2"/>
        </w:rPr>
        <w:t>па− </w:t>
      </w:r>
      <w:r>
        <w:rPr>
          <w:color w:val="231F20"/>
        </w:rPr>
        <w:t>циенте</w:t>
      </w:r>
      <w:r>
        <w:rPr>
          <w:color w:val="231F20"/>
          <w:spacing w:val="-5"/>
        </w:rPr>
        <w:t> </w:t>
      </w:r>
      <w:r>
        <w:rPr>
          <w:color w:val="231F20"/>
        </w:rPr>
        <w:t>системы</w:t>
      </w:r>
      <w:r>
        <w:rPr>
          <w:color w:val="231F20"/>
          <w:spacing w:val="-5"/>
        </w:rPr>
        <w:t> </w:t>
      </w:r>
      <w:r>
        <w:rPr>
          <w:color w:val="231F20"/>
        </w:rPr>
        <w:t>здравоохранения</w:t>
      </w:r>
      <w:r>
        <w:rPr>
          <w:color w:val="231F20"/>
          <w:spacing w:val="-5"/>
        </w:rPr>
        <w:t> </w:t>
      </w:r>
      <w:r>
        <w:rPr>
          <w:color w:val="231F20"/>
        </w:rPr>
        <w:t>требу− ет</w:t>
      </w:r>
      <w:r>
        <w:rPr>
          <w:color w:val="231F20"/>
          <w:spacing w:val="-12"/>
        </w:rPr>
        <w:t> </w:t>
      </w:r>
      <w:r>
        <w:rPr>
          <w:color w:val="231F20"/>
        </w:rPr>
        <w:t>поиска</w:t>
      </w:r>
      <w:r>
        <w:rPr>
          <w:color w:val="231F20"/>
          <w:spacing w:val="-11"/>
        </w:rPr>
        <w:t> </w:t>
      </w:r>
      <w:r>
        <w:rPr>
          <w:color w:val="231F20"/>
        </w:rPr>
        <w:t>понимания</w:t>
      </w:r>
      <w:r>
        <w:rPr>
          <w:color w:val="231F20"/>
          <w:spacing w:val="-11"/>
        </w:rPr>
        <w:t> </w:t>
      </w:r>
      <w:r>
        <w:rPr>
          <w:color w:val="231F20"/>
        </w:rPr>
        <w:t>перспектив</w:t>
      </w:r>
      <w:r>
        <w:rPr>
          <w:color w:val="231F20"/>
          <w:spacing w:val="-11"/>
        </w:rPr>
        <w:t> </w:t>
      </w:r>
      <w:r>
        <w:rPr>
          <w:color w:val="231F20"/>
        </w:rPr>
        <w:t>выжив− ших</w:t>
      </w:r>
      <w:r>
        <w:rPr>
          <w:color w:val="231F20"/>
          <w:spacing w:val="-12"/>
        </w:rPr>
        <w:t> </w:t>
      </w:r>
      <w:r>
        <w:rPr>
          <w:color w:val="231F20"/>
        </w:rPr>
        <w:t>после</w:t>
      </w:r>
      <w:r>
        <w:rPr>
          <w:color w:val="231F20"/>
          <w:spacing w:val="-11"/>
        </w:rPr>
        <w:t> </w:t>
      </w:r>
      <w:r>
        <w:rPr>
          <w:color w:val="231F20"/>
        </w:rPr>
        <w:t>остановки</w:t>
      </w:r>
      <w:r>
        <w:rPr>
          <w:color w:val="231F20"/>
          <w:spacing w:val="-11"/>
        </w:rPr>
        <w:t> </w:t>
      </w:r>
      <w:r>
        <w:rPr>
          <w:color w:val="231F20"/>
        </w:rPr>
        <w:t>сердца.</w:t>
      </w:r>
      <w:r>
        <w:rPr>
          <w:color w:val="231F20"/>
          <w:spacing w:val="-11"/>
        </w:rPr>
        <w:t> </w:t>
      </w:r>
      <w:r>
        <w:rPr>
          <w:color w:val="231F20"/>
        </w:rPr>
        <w:t>Это</w:t>
      </w:r>
      <w:r>
        <w:rPr>
          <w:color w:val="231F20"/>
          <w:spacing w:val="-12"/>
        </w:rPr>
        <w:t> </w:t>
      </w:r>
      <w:r>
        <w:rPr>
          <w:color w:val="231F20"/>
        </w:rPr>
        <w:t>требует дальнейшей ориентации на совместную работу</w:t>
      </w:r>
      <w:r>
        <w:rPr>
          <w:color w:val="231F20"/>
          <w:spacing w:val="18"/>
        </w:rPr>
        <w:t> </w:t>
      </w:r>
      <w:r>
        <w:rPr>
          <w:color w:val="231F20"/>
        </w:rPr>
        <w:t>с</w:t>
      </w:r>
      <w:r>
        <w:rPr>
          <w:color w:val="231F20"/>
          <w:spacing w:val="18"/>
        </w:rPr>
        <w:t> </w:t>
      </w:r>
      <w:r>
        <w:rPr>
          <w:color w:val="231F20"/>
        </w:rPr>
        <w:t>обществом,</w:t>
      </w:r>
      <w:r>
        <w:rPr>
          <w:color w:val="231F20"/>
          <w:spacing w:val="19"/>
        </w:rPr>
        <w:t> </w:t>
      </w:r>
      <w:r>
        <w:rPr>
          <w:color w:val="231F20"/>
        </w:rPr>
        <w:t>выжившими</w:t>
      </w:r>
      <w:r>
        <w:rPr>
          <w:color w:val="231F20"/>
          <w:spacing w:val="18"/>
        </w:rPr>
        <w:t> </w:t>
      </w:r>
      <w:r>
        <w:rPr>
          <w:color w:val="231F20"/>
          <w:spacing w:val="-2"/>
        </w:rPr>
        <w:t>после</w:t>
      </w:r>
    </w:p>
    <w:p>
      <w:pPr>
        <w:pStyle w:val="BodyText"/>
        <w:spacing w:line="278" w:lineRule="auto" w:before="163"/>
        <w:ind w:left="137" w:right="240"/>
        <w:jc w:val="left"/>
        <w:rPr>
          <w:sz w:val="9"/>
        </w:rPr>
      </w:pPr>
      <w:r>
        <w:rPr/>
        <w:br w:type="column"/>
      </w:r>
      <w:r>
        <w:rPr>
          <w:color w:val="231F20"/>
          <w:spacing w:val="-2"/>
        </w:rPr>
        <w:t>остановки</w:t>
      </w:r>
      <w:r>
        <w:rPr>
          <w:color w:val="231F20"/>
          <w:spacing w:val="-7"/>
        </w:rPr>
        <w:t> </w:t>
      </w:r>
      <w:r>
        <w:rPr>
          <w:color w:val="231F20"/>
          <w:spacing w:val="-2"/>
        </w:rPr>
        <w:t>сердца</w:t>
      </w:r>
      <w:r>
        <w:rPr>
          <w:color w:val="231F20"/>
          <w:spacing w:val="-7"/>
        </w:rPr>
        <w:t> </w:t>
      </w:r>
      <w:r>
        <w:rPr>
          <w:color w:val="231F20"/>
          <w:spacing w:val="-2"/>
        </w:rPr>
        <w:t>и</w:t>
      </w:r>
      <w:r>
        <w:rPr>
          <w:color w:val="231F20"/>
          <w:spacing w:val="-7"/>
        </w:rPr>
        <w:t> </w:t>
      </w:r>
      <w:r>
        <w:rPr>
          <w:color w:val="231F20"/>
          <w:spacing w:val="-2"/>
        </w:rPr>
        <w:t>их</w:t>
      </w:r>
      <w:r>
        <w:rPr>
          <w:color w:val="231F20"/>
          <w:spacing w:val="-7"/>
        </w:rPr>
        <w:t> </w:t>
      </w:r>
      <w:r>
        <w:rPr>
          <w:color w:val="231F20"/>
          <w:spacing w:val="-2"/>
        </w:rPr>
        <w:t>семьями,</w:t>
      </w:r>
      <w:r>
        <w:rPr>
          <w:color w:val="231F20"/>
          <w:spacing w:val="-7"/>
        </w:rPr>
        <w:t> </w:t>
      </w:r>
      <w:r>
        <w:rPr>
          <w:color w:val="231F20"/>
          <w:spacing w:val="-2"/>
        </w:rPr>
        <w:t>как</w:t>
      </w:r>
      <w:r>
        <w:rPr>
          <w:color w:val="231F20"/>
          <w:spacing w:val="-7"/>
        </w:rPr>
        <w:t> </w:t>
      </w:r>
      <w:r>
        <w:rPr>
          <w:color w:val="231F20"/>
          <w:spacing w:val="-2"/>
        </w:rPr>
        <w:t>парт− </w:t>
      </w:r>
      <w:r>
        <w:rPr>
          <w:color w:val="231F20"/>
        </w:rPr>
        <w:t>нерами в этом процессе.</w:t>
      </w:r>
      <w:r>
        <w:rPr>
          <w:color w:val="231F20"/>
          <w:position w:val="6"/>
          <w:sz w:val="9"/>
        </w:rPr>
        <w:t>990</w:t>
      </w:r>
    </w:p>
    <w:p>
      <w:pPr>
        <w:pStyle w:val="Heading2"/>
        <w:spacing w:line="247" w:lineRule="auto" w:before="95"/>
        <w:ind w:left="1622" w:right="247" w:hanging="286"/>
      </w:pPr>
      <w:r>
        <w:rPr>
          <w:color w:val="28B574"/>
          <w:spacing w:val="-2"/>
          <w:w w:val="85"/>
        </w:rPr>
        <w:t>Внутригоспитальная </w:t>
      </w:r>
      <w:r>
        <w:rPr>
          <w:color w:val="28B574"/>
          <w:w w:val="85"/>
        </w:rPr>
        <w:t>остановка</w:t>
      </w:r>
      <w:r>
        <w:rPr>
          <w:color w:val="28B574"/>
          <w:spacing w:val="-2"/>
        </w:rPr>
        <w:t> </w:t>
      </w:r>
      <w:r>
        <w:rPr>
          <w:color w:val="28B574"/>
          <w:spacing w:val="-2"/>
          <w:w w:val="85"/>
        </w:rPr>
        <w:t>сердца</w:t>
      </w:r>
    </w:p>
    <w:p>
      <w:pPr>
        <w:pStyle w:val="BodyText"/>
        <w:spacing w:line="278" w:lineRule="auto" w:before="104"/>
        <w:ind w:left="137" w:right="242" w:firstLine="453"/>
      </w:pPr>
      <w:r>
        <w:rPr>
          <w:color w:val="231F20"/>
        </w:rPr>
        <w:t>После внутригоспитальной оста− новки</w:t>
      </w:r>
      <w:r>
        <w:rPr>
          <w:color w:val="231F20"/>
          <w:spacing w:val="-2"/>
        </w:rPr>
        <w:t> </w:t>
      </w:r>
      <w:r>
        <w:rPr>
          <w:color w:val="231F20"/>
        </w:rPr>
        <w:t>сердца</w:t>
      </w:r>
      <w:r>
        <w:rPr>
          <w:color w:val="231F20"/>
          <w:spacing w:val="-2"/>
        </w:rPr>
        <w:t> </w:t>
      </w:r>
      <w:r>
        <w:rPr>
          <w:color w:val="231F20"/>
        </w:rPr>
        <w:t>(ВГОС),</w:t>
      </w:r>
      <w:r>
        <w:rPr>
          <w:color w:val="231F20"/>
          <w:spacing w:val="-2"/>
        </w:rPr>
        <w:t> </w:t>
      </w:r>
      <w:r>
        <w:rPr>
          <w:color w:val="231F20"/>
        </w:rPr>
        <w:t>решение</w:t>
      </w:r>
      <w:r>
        <w:rPr>
          <w:color w:val="231F20"/>
          <w:spacing w:val="-2"/>
        </w:rPr>
        <w:t> </w:t>
      </w:r>
      <w:r>
        <w:rPr>
          <w:color w:val="231F20"/>
        </w:rPr>
        <w:t>начинать реанимацию, несмотря на принятое ра− нее решение от нее воздержаться, не− правильно. Принять решение о том, что СЛР по−видимому бесперспективна, трудно. Исследования прогнозирования</w:t>
      </w:r>
      <w:r>
        <w:rPr>
          <w:color w:val="231F20"/>
          <w:spacing w:val="40"/>
        </w:rPr>
        <w:t> </w:t>
      </w:r>
      <w:r>
        <w:rPr>
          <w:color w:val="231F20"/>
        </w:rPr>
        <w:t>в</w:t>
      </w:r>
      <w:r>
        <w:rPr>
          <w:color w:val="231F20"/>
          <w:spacing w:val="-12"/>
        </w:rPr>
        <w:t> </w:t>
      </w:r>
      <w:r>
        <w:rPr>
          <w:color w:val="231F20"/>
        </w:rPr>
        <w:t>частности</w:t>
      </w:r>
      <w:r>
        <w:rPr>
          <w:color w:val="231F20"/>
          <w:spacing w:val="-11"/>
        </w:rPr>
        <w:t> </w:t>
      </w:r>
      <w:r>
        <w:rPr>
          <w:color w:val="231F20"/>
        </w:rPr>
        <w:t>зависят</w:t>
      </w:r>
      <w:r>
        <w:rPr>
          <w:color w:val="231F20"/>
          <w:spacing w:val="-11"/>
        </w:rPr>
        <w:t> </w:t>
      </w:r>
      <w:r>
        <w:rPr>
          <w:color w:val="231F20"/>
        </w:rPr>
        <w:t>от</w:t>
      </w:r>
      <w:r>
        <w:rPr>
          <w:color w:val="231F20"/>
          <w:spacing w:val="-11"/>
        </w:rPr>
        <w:t> </w:t>
      </w:r>
      <w:r>
        <w:rPr>
          <w:color w:val="231F20"/>
        </w:rPr>
        <w:t>системных</w:t>
      </w:r>
      <w:r>
        <w:rPr>
          <w:color w:val="231F20"/>
          <w:spacing w:val="-12"/>
        </w:rPr>
        <w:t> </w:t>
      </w:r>
      <w:r>
        <w:rPr>
          <w:color w:val="231F20"/>
        </w:rPr>
        <w:t>факто− ров,</w:t>
      </w:r>
      <w:r>
        <w:rPr>
          <w:color w:val="231F20"/>
          <w:spacing w:val="-4"/>
        </w:rPr>
        <w:t> </w:t>
      </w:r>
      <w:r>
        <w:rPr>
          <w:color w:val="231F20"/>
        </w:rPr>
        <w:t>таких</w:t>
      </w:r>
      <w:r>
        <w:rPr>
          <w:color w:val="231F20"/>
          <w:spacing w:val="-4"/>
        </w:rPr>
        <w:t> </w:t>
      </w:r>
      <w:r>
        <w:rPr>
          <w:color w:val="231F20"/>
        </w:rPr>
        <w:t>как</w:t>
      </w:r>
      <w:r>
        <w:rPr>
          <w:color w:val="231F20"/>
          <w:spacing w:val="-4"/>
        </w:rPr>
        <w:t> </w:t>
      </w:r>
      <w:r>
        <w:rPr>
          <w:color w:val="231F20"/>
        </w:rPr>
        <w:t>время</w:t>
      </w:r>
      <w:r>
        <w:rPr>
          <w:color w:val="231F20"/>
          <w:spacing w:val="-4"/>
        </w:rPr>
        <w:t> </w:t>
      </w:r>
      <w:r>
        <w:rPr>
          <w:color w:val="231F20"/>
        </w:rPr>
        <w:t>начала</w:t>
      </w:r>
      <w:r>
        <w:rPr>
          <w:color w:val="231F20"/>
          <w:spacing w:val="-4"/>
        </w:rPr>
        <w:t> </w:t>
      </w:r>
      <w:r>
        <w:rPr>
          <w:color w:val="231F20"/>
        </w:rPr>
        <w:t>СЛР</w:t>
      </w:r>
      <w:r>
        <w:rPr>
          <w:color w:val="231F20"/>
          <w:spacing w:val="-4"/>
        </w:rPr>
        <w:t> </w:t>
      </w:r>
      <w:r>
        <w:rPr>
          <w:color w:val="231F20"/>
        </w:rPr>
        <w:t>и</w:t>
      </w:r>
      <w:r>
        <w:rPr>
          <w:color w:val="231F20"/>
          <w:spacing w:val="-4"/>
        </w:rPr>
        <w:t> </w:t>
      </w:r>
      <w:r>
        <w:rPr>
          <w:color w:val="231F20"/>
        </w:rPr>
        <w:t>время дефибрилляции. Общие результаты ис− следований</w:t>
      </w:r>
      <w:r>
        <w:rPr>
          <w:color w:val="231F20"/>
          <w:spacing w:val="-1"/>
        </w:rPr>
        <w:t> </w:t>
      </w:r>
      <w:r>
        <w:rPr>
          <w:color w:val="231F20"/>
        </w:rPr>
        <w:t>могут</w:t>
      </w:r>
      <w:r>
        <w:rPr>
          <w:color w:val="231F20"/>
          <w:spacing w:val="-1"/>
        </w:rPr>
        <w:t> </w:t>
      </w:r>
      <w:r>
        <w:rPr>
          <w:color w:val="231F20"/>
        </w:rPr>
        <w:t>оказаться</w:t>
      </w:r>
      <w:r>
        <w:rPr>
          <w:color w:val="231F20"/>
          <w:spacing w:val="-1"/>
        </w:rPr>
        <w:t> </w:t>
      </w:r>
      <w:r>
        <w:rPr>
          <w:color w:val="231F20"/>
        </w:rPr>
        <w:t>непримени− мыми для индивидуального случая. Ре− шение не должно быть основано на ка− ком−то отдельном элементе, таком как возраст.</w:t>
      </w:r>
      <w:r>
        <w:rPr>
          <w:color w:val="231F20"/>
          <w:position w:val="6"/>
          <w:sz w:val="9"/>
        </w:rPr>
        <w:t>991</w:t>
      </w:r>
      <w:r>
        <w:rPr>
          <w:color w:val="231F20"/>
          <w:spacing w:val="38"/>
          <w:position w:val="6"/>
          <w:sz w:val="9"/>
        </w:rPr>
        <w:t> </w:t>
      </w:r>
      <w:r>
        <w:rPr>
          <w:color w:val="231F20"/>
        </w:rPr>
        <w:t>Будут оставаться серые зоны,</w:t>
      </w:r>
      <w:r>
        <w:rPr>
          <w:color w:val="231F20"/>
          <w:spacing w:val="40"/>
        </w:rPr>
        <w:t> </w:t>
      </w:r>
      <w:r>
        <w:rPr>
          <w:color w:val="231F20"/>
        </w:rPr>
        <w:t>в</w:t>
      </w:r>
      <w:r>
        <w:rPr>
          <w:color w:val="231F20"/>
          <w:spacing w:val="-6"/>
        </w:rPr>
        <w:t> </w:t>
      </w:r>
      <w:r>
        <w:rPr>
          <w:color w:val="231F20"/>
        </w:rPr>
        <w:t>которых</w:t>
      </w:r>
      <w:r>
        <w:rPr>
          <w:color w:val="231F20"/>
          <w:spacing w:val="-6"/>
        </w:rPr>
        <w:t> </w:t>
      </w:r>
      <w:r>
        <w:rPr>
          <w:color w:val="231F20"/>
        </w:rPr>
        <w:t>для</w:t>
      </w:r>
      <w:r>
        <w:rPr>
          <w:color w:val="231F20"/>
          <w:spacing w:val="-6"/>
        </w:rPr>
        <w:t> </w:t>
      </w:r>
      <w:r>
        <w:rPr>
          <w:color w:val="231F20"/>
        </w:rPr>
        <w:t>конкретного</w:t>
      </w:r>
      <w:r>
        <w:rPr>
          <w:color w:val="231F20"/>
          <w:spacing w:val="-6"/>
        </w:rPr>
        <w:t> </w:t>
      </w:r>
      <w:r>
        <w:rPr>
          <w:color w:val="231F20"/>
        </w:rPr>
        <w:t>пациента</w:t>
      </w:r>
      <w:r>
        <w:rPr>
          <w:color w:val="231F20"/>
          <w:spacing w:val="-6"/>
        </w:rPr>
        <w:t> </w:t>
      </w:r>
      <w:r>
        <w:rPr>
          <w:color w:val="231F20"/>
        </w:rPr>
        <w:t>по− требуется индивидуальное решение.</w:t>
      </w:r>
    </w:p>
    <w:p>
      <w:pPr>
        <w:pStyle w:val="Heading2"/>
        <w:spacing w:line="247" w:lineRule="auto" w:before="93"/>
        <w:ind w:left="1622" w:right="247" w:firstLine="37"/>
      </w:pPr>
      <w:r>
        <w:rPr>
          <w:color w:val="28B574"/>
          <w:spacing w:val="-2"/>
          <w:w w:val="85"/>
        </w:rPr>
        <w:t>Внегоспитальная </w:t>
      </w:r>
      <w:r>
        <w:rPr>
          <w:color w:val="28B574"/>
          <w:w w:val="85"/>
        </w:rPr>
        <w:t>остановка</w:t>
      </w:r>
      <w:r>
        <w:rPr>
          <w:color w:val="28B574"/>
          <w:spacing w:val="-2"/>
        </w:rPr>
        <w:t> </w:t>
      </w:r>
      <w:r>
        <w:rPr>
          <w:color w:val="28B574"/>
          <w:spacing w:val="-2"/>
          <w:w w:val="85"/>
        </w:rPr>
        <w:t>сердца</w:t>
      </w:r>
    </w:p>
    <w:p>
      <w:pPr>
        <w:pStyle w:val="BodyText"/>
        <w:spacing w:line="278" w:lineRule="auto" w:before="104"/>
        <w:ind w:left="137" w:right="244" w:firstLine="453"/>
        <w:rPr>
          <w:sz w:val="9"/>
        </w:rPr>
      </w:pPr>
      <w:r>
        <w:rPr>
          <w:color w:val="231F20"/>
        </w:rPr>
        <w:t>Решение начать или прекратить </w:t>
      </w:r>
      <w:r>
        <w:rPr>
          <w:color w:val="231F20"/>
          <w:spacing w:val="-4"/>
        </w:rPr>
        <w:t>СЛР на догоспитальном этапе очень труд− </w:t>
      </w:r>
      <w:r>
        <w:rPr>
          <w:color w:val="231F20"/>
        </w:rPr>
        <w:t>но, в связи с отсутствием достаточной информации</w:t>
      </w:r>
      <w:r>
        <w:rPr>
          <w:color w:val="231F20"/>
          <w:spacing w:val="-10"/>
        </w:rPr>
        <w:t> </w:t>
      </w:r>
      <w:r>
        <w:rPr>
          <w:color w:val="231F20"/>
        </w:rPr>
        <w:t>о</w:t>
      </w:r>
      <w:r>
        <w:rPr>
          <w:color w:val="231F20"/>
          <w:spacing w:val="-10"/>
        </w:rPr>
        <w:t> </w:t>
      </w:r>
      <w:r>
        <w:rPr>
          <w:color w:val="231F20"/>
        </w:rPr>
        <w:t>желаниях</w:t>
      </w:r>
      <w:r>
        <w:rPr>
          <w:color w:val="231F20"/>
          <w:spacing w:val="-10"/>
        </w:rPr>
        <w:t> </w:t>
      </w:r>
      <w:r>
        <w:rPr>
          <w:color w:val="231F20"/>
        </w:rPr>
        <w:t>и</w:t>
      </w:r>
      <w:r>
        <w:rPr>
          <w:color w:val="231F20"/>
          <w:spacing w:val="-10"/>
        </w:rPr>
        <w:t> </w:t>
      </w:r>
      <w:r>
        <w:rPr>
          <w:color w:val="231F20"/>
        </w:rPr>
        <w:t>ценностях</w:t>
      </w:r>
      <w:r>
        <w:rPr>
          <w:color w:val="231F20"/>
          <w:spacing w:val="-10"/>
        </w:rPr>
        <w:t> </w:t>
      </w:r>
      <w:r>
        <w:rPr>
          <w:color w:val="231F20"/>
        </w:rPr>
        <w:t>па− циента, сопутствующих заболеваниях и исходного состояния здоровья.</w:t>
      </w:r>
      <w:r>
        <w:rPr>
          <w:color w:val="231F20"/>
          <w:position w:val="6"/>
          <w:sz w:val="9"/>
        </w:rPr>
        <w:t>992,993</w:t>
      </w:r>
    </w:p>
    <w:p>
      <w:pPr>
        <w:pStyle w:val="Heading2"/>
        <w:spacing w:line="247" w:lineRule="auto"/>
        <w:ind w:left="1169" w:right="247" w:firstLine="638"/>
      </w:pPr>
      <w:r>
        <w:rPr>
          <w:color w:val="28B574"/>
          <w:w w:val="85"/>
        </w:rPr>
        <w:t>Отказ</w:t>
      </w:r>
      <w:r>
        <w:rPr>
          <w:color w:val="28B574"/>
          <w:spacing w:val="-7"/>
          <w:w w:val="85"/>
        </w:rPr>
        <w:t> </w:t>
      </w:r>
      <w:r>
        <w:rPr>
          <w:color w:val="28B574"/>
          <w:w w:val="85"/>
        </w:rPr>
        <w:t>от</w:t>
      </w:r>
      <w:r>
        <w:rPr>
          <w:color w:val="28B574"/>
          <w:spacing w:val="-6"/>
          <w:w w:val="85"/>
        </w:rPr>
        <w:t> </w:t>
      </w:r>
      <w:r>
        <w:rPr>
          <w:color w:val="28B574"/>
          <w:w w:val="85"/>
        </w:rPr>
        <w:t>начала </w:t>
      </w:r>
      <w:r>
        <w:rPr>
          <w:color w:val="28B574"/>
          <w:w w:val="90"/>
        </w:rPr>
        <w:t>или</w:t>
      </w:r>
      <w:r>
        <w:rPr>
          <w:color w:val="28B574"/>
          <w:spacing w:val="-9"/>
          <w:w w:val="90"/>
        </w:rPr>
        <w:t> </w:t>
      </w:r>
      <w:r>
        <w:rPr>
          <w:color w:val="28B574"/>
          <w:w w:val="90"/>
        </w:rPr>
        <w:t>прекращение</w:t>
      </w:r>
      <w:r>
        <w:rPr>
          <w:color w:val="28B574"/>
          <w:spacing w:val="-9"/>
          <w:w w:val="90"/>
        </w:rPr>
        <w:t> </w:t>
      </w:r>
      <w:r>
        <w:rPr>
          <w:color w:val="28B574"/>
          <w:spacing w:val="-5"/>
          <w:w w:val="80"/>
        </w:rPr>
        <w:t>СЛР</w:t>
      </w:r>
    </w:p>
    <w:p>
      <w:pPr>
        <w:pStyle w:val="Heading4"/>
        <w:spacing w:line="228" w:lineRule="auto" w:before="129"/>
        <w:ind w:left="727" w:right="240" w:firstLine="18"/>
        <w:jc w:val="left"/>
      </w:pPr>
      <w:r>
        <w:rPr>
          <w:color w:val="9BCB52"/>
          <w:w w:val="85"/>
        </w:rPr>
        <w:t>Транспортировка в стационар во</w:t>
      </w:r>
      <w:r>
        <w:rPr>
          <w:color w:val="9BCB52"/>
          <w:spacing w:val="-6"/>
        </w:rPr>
        <w:t> </w:t>
      </w:r>
      <w:r>
        <w:rPr>
          <w:color w:val="9BCB52"/>
          <w:w w:val="85"/>
        </w:rPr>
        <w:t>время</w:t>
      </w:r>
      <w:r>
        <w:rPr>
          <w:color w:val="9BCB52"/>
          <w:spacing w:val="-5"/>
        </w:rPr>
        <w:t> </w:t>
      </w:r>
      <w:r>
        <w:rPr>
          <w:color w:val="9BCB52"/>
          <w:w w:val="85"/>
        </w:rPr>
        <w:t>продолжающейся</w:t>
      </w:r>
      <w:r>
        <w:rPr>
          <w:color w:val="9BCB52"/>
          <w:spacing w:val="-6"/>
        </w:rPr>
        <w:t> </w:t>
      </w:r>
      <w:r>
        <w:rPr>
          <w:color w:val="9BCB52"/>
          <w:spacing w:val="-5"/>
          <w:w w:val="85"/>
        </w:rPr>
        <w:t>СЛР</w:t>
      </w:r>
    </w:p>
    <w:p>
      <w:pPr>
        <w:pStyle w:val="BodyText"/>
        <w:spacing w:before="22"/>
        <w:jc w:val="left"/>
        <w:rPr>
          <w:rFonts w:ascii="Trebuchet MS"/>
          <w:i/>
          <w:sz w:val="20"/>
        </w:rPr>
      </w:pPr>
    </w:p>
    <w:p>
      <w:pPr>
        <w:pStyle w:val="BodyText"/>
        <w:spacing w:line="278" w:lineRule="auto"/>
        <w:ind w:left="137" w:right="246" w:firstLine="453"/>
      </w:pPr>
      <w:r>
        <w:rPr>
          <w:color w:val="231F20"/>
        </w:rPr>
        <w:t>Профессиональные </w:t>
      </w:r>
      <w:r>
        <w:rPr>
          <w:color w:val="231F20"/>
        </w:rPr>
        <w:t>медработники должны</w:t>
      </w:r>
      <w:r>
        <w:rPr>
          <w:color w:val="231F20"/>
          <w:spacing w:val="-12"/>
        </w:rPr>
        <w:t> </w:t>
      </w:r>
      <w:r>
        <w:rPr>
          <w:color w:val="231F20"/>
        </w:rPr>
        <w:t>рассмотреть</w:t>
      </w:r>
      <w:r>
        <w:rPr>
          <w:color w:val="231F20"/>
          <w:spacing w:val="-11"/>
        </w:rPr>
        <w:t> </w:t>
      </w:r>
      <w:r>
        <w:rPr>
          <w:color w:val="231F20"/>
        </w:rPr>
        <w:t>отказ</w:t>
      </w:r>
      <w:r>
        <w:rPr>
          <w:color w:val="231F20"/>
          <w:spacing w:val="-11"/>
        </w:rPr>
        <w:t> </w:t>
      </w:r>
      <w:r>
        <w:rPr>
          <w:color w:val="231F20"/>
        </w:rPr>
        <w:t>от</w:t>
      </w:r>
      <w:r>
        <w:rPr>
          <w:color w:val="231F20"/>
          <w:spacing w:val="-11"/>
        </w:rPr>
        <w:t> </w:t>
      </w:r>
      <w:r>
        <w:rPr>
          <w:color w:val="231F20"/>
        </w:rPr>
        <w:t>начала</w:t>
      </w:r>
      <w:r>
        <w:rPr>
          <w:color w:val="231F20"/>
          <w:spacing w:val="-12"/>
        </w:rPr>
        <w:t> </w:t>
      </w:r>
      <w:r>
        <w:rPr>
          <w:color w:val="231F20"/>
        </w:rPr>
        <w:t>СЛР </w:t>
      </w:r>
      <w:r>
        <w:rPr>
          <w:color w:val="231F20"/>
          <w:spacing w:val="-2"/>
        </w:rPr>
        <w:t>у</w:t>
      </w:r>
      <w:r>
        <w:rPr>
          <w:color w:val="231F20"/>
          <w:spacing w:val="-8"/>
        </w:rPr>
        <w:t> </w:t>
      </w:r>
      <w:r>
        <w:rPr>
          <w:color w:val="231F20"/>
          <w:spacing w:val="-2"/>
        </w:rPr>
        <w:t>детей</w:t>
      </w:r>
      <w:r>
        <w:rPr>
          <w:color w:val="231F20"/>
          <w:spacing w:val="-7"/>
        </w:rPr>
        <w:t> </w:t>
      </w:r>
      <w:r>
        <w:rPr>
          <w:color w:val="231F20"/>
          <w:spacing w:val="-2"/>
        </w:rPr>
        <w:t>и</w:t>
      </w:r>
      <w:r>
        <w:rPr>
          <w:color w:val="231F20"/>
          <w:spacing w:val="-7"/>
        </w:rPr>
        <w:t> </w:t>
      </w:r>
      <w:r>
        <w:rPr>
          <w:color w:val="231F20"/>
          <w:spacing w:val="-2"/>
        </w:rPr>
        <w:t>взрослых</w:t>
      </w:r>
      <w:r>
        <w:rPr>
          <w:color w:val="231F20"/>
          <w:spacing w:val="-8"/>
        </w:rPr>
        <w:t> </w:t>
      </w:r>
      <w:r>
        <w:rPr>
          <w:color w:val="231F20"/>
          <w:spacing w:val="-2"/>
        </w:rPr>
        <w:t>в</w:t>
      </w:r>
      <w:r>
        <w:rPr>
          <w:color w:val="231F20"/>
          <w:spacing w:val="-7"/>
        </w:rPr>
        <w:t> </w:t>
      </w:r>
      <w:r>
        <w:rPr>
          <w:color w:val="231F20"/>
          <w:spacing w:val="-2"/>
        </w:rPr>
        <w:t>следующих</w:t>
      </w:r>
      <w:r>
        <w:rPr>
          <w:color w:val="231F20"/>
          <w:spacing w:val="-7"/>
        </w:rPr>
        <w:t> </w:t>
      </w:r>
      <w:r>
        <w:rPr>
          <w:color w:val="231F20"/>
          <w:spacing w:val="-2"/>
        </w:rPr>
        <w:t>случаях:</w:t>
      </w:r>
    </w:p>
    <w:p>
      <w:pPr>
        <w:pStyle w:val="ListParagraph"/>
        <w:numPr>
          <w:ilvl w:val="0"/>
          <w:numId w:val="24"/>
        </w:numPr>
        <w:tabs>
          <w:tab w:pos="856" w:val="left" w:leader="none"/>
        </w:tabs>
        <w:spacing w:line="278" w:lineRule="auto" w:before="0" w:after="0"/>
        <w:ind w:left="137" w:right="246" w:firstLine="453"/>
        <w:jc w:val="both"/>
        <w:rPr>
          <w:sz w:val="18"/>
        </w:rPr>
      </w:pPr>
      <w:r>
        <w:rPr>
          <w:color w:val="231F20"/>
          <w:sz w:val="18"/>
        </w:rPr>
        <w:t>невозможно обеспечить </w:t>
      </w:r>
      <w:r>
        <w:rPr>
          <w:color w:val="231F20"/>
          <w:sz w:val="18"/>
        </w:rPr>
        <w:t>безо− пасность спасателя;</w:t>
      </w:r>
    </w:p>
    <w:p>
      <w:pPr>
        <w:spacing w:after="0" w:line="278" w:lineRule="auto"/>
        <w:jc w:val="both"/>
        <w:rPr>
          <w:sz w:val="18"/>
        </w:rPr>
        <w:sectPr>
          <w:pgSz w:w="8220" w:h="11900"/>
          <w:pgMar w:header="401" w:footer="645" w:top="620" w:bottom="840" w:left="620" w:right="620"/>
          <w:cols w:num="2" w:equalWidth="0">
            <w:col w:w="3357" w:space="59"/>
            <w:col w:w="3564"/>
          </w:cols>
        </w:sectPr>
      </w:pPr>
    </w:p>
    <w:p>
      <w:pPr>
        <w:pStyle w:val="ListParagraph"/>
        <w:numPr>
          <w:ilvl w:val="1"/>
          <w:numId w:val="24"/>
        </w:numPr>
        <w:tabs>
          <w:tab w:pos="969" w:val="left" w:leader="none"/>
        </w:tabs>
        <w:spacing w:line="278" w:lineRule="auto" w:before="163" w:after="0"/>
        <w:ind w:left="250" w:right="1" w:firstLine="453"/>
        <w:jc w:val="both"/>
        <w:rPr>
          <w:sz w:val="18"/>
        </w:rPr>
      </w:pPr>
      <w:r>
        <w:rPr>
          <w:color w:val="231F20"/>
          <w:sz w:val="18"/>
        </w:rPr>
        <w:t>есть очевидные признаки </w:t>
      </w:r>
      <w:r>
        <w:rPr>
          <w:color w:val="231F20"/>
          <w:sz w:val="18"/>
        </w:rPr>
        <w:t>по− вреждений, не совместимых с жизнью, или необратимой смерти;</w:t>
      </w:r>
    </w:p>
    <w:p>
      <w:pPr>
        <w:pStyle w:val="ListParagraph"/>
        <w:numPr>
          <w:ilvl w:val="1"/>
          <w:numId w:val="24"/>
        </w:numPr>
        <w:tabs>
          <w:tab w:pos="969" w:val="left" w:leader="none"/>
        </w:tabs>
        <w:spacing w:line="278" w:lineRule="auto" w:before="0" w:after="0"/>
        <w:ind w:left="250" w:right="1" w:firstLine="453"/>
        <w:jc w:val="both"/>
        <w:rPr>
          <w:sz w:val="18"/>
        </w:rPr>
      </w:pPr>
      <w:r>
        <w:rPr>
          <w:color w:val="231F20"/>
          <w:sz w:val="18"/>
        </w:rPr>
        <w:t>стало известно о законном за− благовременном распоряжении;</w:t>
      </w:r>
    </w:p>
    <w:p>
      <w:pPr>
        <w:pStyle w:val="ListParagraph"/>
        <w:numPr>
          <w:ilvl w:val="1"/>
          <w:numId w:val="24"/>
        </w:numPr>
        <w:tabs>
          <w:tab w:pos="969" w:val="left" w:leader="none"/>
        </w:tabs>
        <w:spacing w:line="278" w:lineRule="auto" w:before="0" w:after="0"/>
        <w:ind w:left="250" w:right="3" w:firstLine="453"/>
        <w:jc w:val="both"/>
        <w:rPr>
          <w:sz w:val="18"/>
        </w:rPr>
      </w:pPr>
      <w:r>
        <w:rPr>
          <w:color w:val="231F20"/>
          <w:spacing w:val="-2"/>
          <w:sz w:val="18"/>
        </w:rPr>
        <w:t>есть</w:t>
      </w:r>
      <w:r>
        <w:rPr>
          <w:color w:val="231F20"/>
          <w:spacing w:val="-10"/>
          <w:sz w:val="18"/>
        </w:rPr>
        <w:t> </w:t>
      </w:r>
      <w:r>
        <w:rPr>
          <w:color w:val="231F20"/>
          <w:spacing w:val="-2"/>
          <w:sz w:val="18"/>
        </w:rPr>
        <w:t>другие</w:t>
      </w:r>
      <w:r>
        <w:rPr>
          <w:color w:val="231F20"/>
          <w:spacing w:val="-9"/>
          <w:sz w:val="18"/>
        </w:rPr>
        <w:t> </w:t>
      </w:r>
      <w:r>
        <w:rPr>
          <w:color w:val="231F20"/>
          <w:spacing w:val="-2"/>
          <w:sz w:val="18"/>
        </w:rPr>
        <w:t>веские</w:t>
      </w:r>
      <w:r>
        <w:rPr>
          <w:color w:val="231F20"/>
          <w:spacing w:val="-9"/>
          <w:sz w:val="18"/>
        </w:rPr>
        <w:t> </w:t>
      </w:r>
      <w:r>
        <w:rPr>
          <w:color w:val="231F20"/>
          <w:spacing w:val="-2"/>
          <w:sz w:val="18"/>
        </w:rPr>
        <w:t>свидетельст− </w:t>
      </w:r>
      <w:r>
        <w:rPr>
          <w:color w:val="231F20"/>
          <w:sz w:val="18"/>
        </w:rPr>
        <w:t>ва</w:t>
      </w:r>
      <w:r>
        <w:rPr>
          <w:color w:val="231F20"/>
          <w:spacing w:val="-7"/>
          <w:sz w:val="18"/>
        </w:rPr>
        <w:t> </w:t>
      </w:r>
      <w:r>
        <w:rPr>
          <w:color w:val="231F20"/>
          <w:sz w:val="18"/>
        </w:rPr>
        <w:t>того,</w:t>
      </w:r>
      <w:r>
        <w:rPr>
          <w:color w:val="231F20"/>
          <w:spacing w:val="-7"/>
          <w:sz w:val="18"/>
        </w:rPr>
        <w:t> </w:t>
      </w:r>
      <w:r>
        <w:rPr>
          <w:color w:val="231F20"/>
          <w:sz w:val="18"/>
        </w:rPr>
        <w:t>что</w:t>
      </w:r>
      <w:r>
        <w:rPr>
          <w:color w:val="231F20"/>
          <w:spacing w:val="-7"/>
          <w:sz w:val="18"/>
        </w:rPr>
        <w:t> </w:t>
      </w:r>
      <w:r>
        <w:rPr>
          <w:color w:val="231F20"/>
          <w:sz w:val="18"/>
        </w:rPr>
        <w:t>дальнейшее</w:t>
      </w:r>
      <w:r>
        <w:rPr>
          <w:color w:val="231F20"/>
          <w:spacing w:val="-7"/>
          <w:sz w:val="18"/>
        </w:rPr>
        <w:t> </w:t>
      </w:r>
      <w:r>
        <w:rPr>
          <w:color w:val="231F20"/>
          <w:sz w:val="18"/>
        </w:rPr>
        <w:t>проведение</w:t>
      </w:r>
      <w:r>
        <w:rPr>
          <w:color w:val="231F20"/>
          <w:spacing w:val="-7"/>
          <w:sz w:val="18"/>
        </w:rPr>
        <w:t> </w:t>
      </w:r>
      <w:r>
        <w:rPr>
          <w:color w:val="231F20"/>
          <w:sz w:val="18"/>
        </w:rPr>
        <w:t>СЛР будет против ценностей и </w:t>
      </w:r>
      <w:r>
        <w:rPr>
          <w:color w:val="231F20"/>
          <w:sz w:val="18"/>
        </w:rPr>
        <w:t>предпочтений пациента, или что она безнадежна;</w:t>
      </w:r>
    </w:p>
    <w:p>
      <w:pPr>
        <w:pStyle w:val="ListParagraph"/>
        <w:numPr>
          <w:ilvl w:val="1"/>
          <w:numId w:val="24"/>
        </w:numPr>
        <w:tabs>
          <w:tab w:pos="969" w:val="left" w:leader="none"/>
        </w:tabs>
        <w:spacing w:line="278" w:lineRule="auto" w:before="0" w:after="0"/>
        <w:ind w:left="250" w:right="1" w:firstLine="453"/>
        <w:jc w:val="both"/>
        <w:rPr>
          <w:sz w:val="18"/>
        </w:rPr>
      </w:pPr>
      <w:r>
        <w:rPr>
          <w:color w:val="231F20"/>
          <w:sz w:val="18"/>
        </w:rPr>
        <w:t>асистолия длится более 20 ми− нут, несмотря на проводимую СЛР, при отсутствии обратимой причины.</w:t>
      </w:r>
    </w:p>
    <w:p>
      <w:pPr>
        <w:pStyle w:val="BodyText"/>
        <w:spacing w:line="278" w:lineRule="auto"/>
        <w:ind w:left="250" w:firstLine="453"/>
      </w:pPr>
      <w:r>
        <w:rPr>
          <w:color w:val="231F20"/>
        </w:rPr>
        <w:t>После прекращения СЛР следует рассмотреть возможность продолжения поддержки</w:t>
      </w:r>
      <w:r>
        <w:rPr>
          <w:color w:val="231F20"/>
          <w:spacing w:val="-10"/>
        </w:rPr>
        <w:t> </w:t>
      </w:r>
      <w:r>
        <w:rPr>
          <w:color w:val="231F20"/>
        </w:rPr>
        <w:t>кровообращения</w:t>
      </w:r>
      <w:r>
        <w:rPr>
          <w:color w:val="231F20"/>
          <w:spacing w:val="-10"/>
        </w:rPr>
        <w:t> </w:t>
      </w:r>
      <w:r>
        <w:rPr>
          <w:color w:val="231F20"/>
        </w:rPr>
        <w:t>и</w:t>
      </w:r>
      <w:r>
        <w:rPr>
          <w:color w:val="231F20"/>
          <w:spacing w:val="-10"/>
        </w:rPr>
        <w:t> </w:t>
      </w:r>
      <w:r>
        <w:rPr>
          <w:color w:val="231F20"/>
        </w:rPr>
        <w:t>транспор− тировки</w:t>
      </w:r>
      <w:r>
        <w:rPr>
          <w:color w:val="231F20"/>
          <w:spacing w:val="-8"/>
        </w:rPr>
        <w:t> </w:t>
      </w:r>
      <w:r>
        <w:rPr>
          <w:color w:val="231F20"/>
        </w:rPr>
        <w:t>в</w:t>
      </w:r>
      <w:r>
        <w:rPr>
          <w:color w:val="231F20"/>
          <w:spacing w:val="-8"/>
        </w:rPr>
        <w:t> </w:t>
      </w:r>
      <w:r>
        <w:rPr>
          <w:color w:val="231F20"/>
        </w:rPr>
        <w:t>специальный</w:t>
      </w:r>
      <w:r>
        <w:rPr>
          <w:color w:val="231F20"/>
          <w:spacing w:val="-8"/>
        </w:rPr>
        <w:t> </w:t>
      </w:r>
      <w:r>
        <w:rPr>
          <w:color w:val="231F20"/>
        </w:rPr>
        <w:t>центр</w:t>
      </w:r>
      <w:r>
        <w:rPr>
          <w:color w:val="231F20"/>
          <w:spacing w:val="-8"/>
        </w:rPr>
        <w:t> </w:t>
      </w:r>
      <w:r>
        <w:rPr>
          <w:color w:val="231F20"/>
        </w:rPr>
        <w:t>с</w:t>
      </w:r>
      <w:r>
        <w:rPr>
          <w:color w:val="231F20"/>
          <w:spacing w:val="-8"/>
        </w:rPr>
        <w:t> </w:t>
      </w:r>
      <w:r>
        <w:rPr>
          <w:color w:val="231F20"/>
        </w:rPr>
        <w:t>перспек− тивой органного донорства.</w:t>
      </w:r>
    </w:p>
    <w:p>
      <w:pPr>
        <w:pStyle w:val="BodyText"/>
        <w:spacing w:line="278" w:lineRule="auto"/>
        <w:ind w:left="250" w:firstLine="453"/>
      </w:pPr>
      <w:r>
        <w:rPr>
          <w:color w:val="231F20"/>
        </w:rPr>
        <w:t>Профессиональные </w:t>
      </w:r>
      <w:r>
        <w:rPr>
          <w:color w:val="231F20"/>
        </w:rPr>
        <w:t>медработники должны рассмотреть транспортировку в госпиталь во время продолжающейся </w:t>
      </w:r>
      <w:r>
        <w:rPr>
          <w:color w:val="231F20"/>
          <w:spacing w:val="-2"/>
        </w:rPr>
        <w:t>СЛР</w:t>
      </w:r>
      <w:r>
        <w:rPr>
          <w:color w:val="231F20"/>
          <w:spacing w:val="-10"/>
        </w:rPr>
        <w:t> </w:t>
      </w:r>
      <w:r>
        <w:rPr>
          <w:color w:val="231F20"/>
          <w:spacing w:val="-2"/>
        </w:rPr>
        <w:t>в</w:t>
      </w:r>
      <w:r>
        <w:rPr>
          <w:color w:val="231F20"/>
          <w:spacing w:val="-9"/>
        </w:rPr>
        <w:t> </w:t>
      </w:r>
      <w:r>
        <w:rPr>
          <w:color w:val="231F20"/>
          <w:spacing w:val="-2"/>
        </w:rPr>
        <w:t>случае,</w:t>
      </w:r>
      <w:r>
        <w:rPr>
          <w:color w:val="231F20"/>
          <w:spacing w:val="-9"/>
        </w:rPr>
        <w:t> </w:t>
      </w:r>
      <w:r>
        <w:rPr>
          <w:color w:val="231F20"/>
          <w:spacing w:val="-2"/>
        </w:rPr>
        <w:t>когда</w:t>
      </w:r>
      <w:r>
        <w:rPr>
          <w:color w:val="231F20"/>
          <w:spacing w:val="-9"/>
        </w:rPr>
        <w:t> </w:t>
      </w:r>
      <w:r>
        <w:rPr>
          <w:color w:val="231F20"/>
          <w:spacing w:val="-2"/>
        </w:rPr>
        <w:t>в</w:t>
      </w:r>
      <w:r>
        <w:rPr>
          <w:color w:val="231F20"/>
          <w:spacing w:val="-10"/>
        </w:rPr>
        <w:t> </w:t>
      </w:r>
      <w:r>
        <w:rPr>
          <w:color w:val="231F20"/>
          <w:spacing w:val="-2"/>
        </w:rPr>
        <w:t>отсутствие</w:t>
      </w:r>
      <w:r>
        <w:rPr>
          <w:color w:val="231F20"/>
          <w:spacing w:val="-9"/>
        </w:rPr>
        <w:t> </w:t>
      </w:r>
      <w:r>
        <w:rPr>
          <w:color w:val="231F20"/>
          <w:spacing w:val="-2"/>
        </w:rPr>
        <w:t>вышеиз− ложенных</w:t>
      </w:r>
      <w:r>
        <w:rPr>
          <w:color w:val="231F20"/>
          <w:spacing w:val="-10"/>
        </w:rPr>
        <w:t> </w:t>
      </w:r>
      <w:r>
        <w:rPr>
          <w:color w:val="231F20"/>
          <w:spacing w:val="-2"/>
        </w:rPr>
        <w:t>выше</w:t>
      </w:r>
      <w:r>
        <w:rPr>
          <w:color w:val="231F20"/>
          <w:spacing w:val="-9"/>
        </w:rPr>
        <w:t> </w:t>
      </w:r>
      <w:r>
        <w:rPr>
          <w:color w:val="231F20"/>
          <w:spacing w:val="-2"/>
        </w:rPr>
        <w:t>критериев</w:t>
      </w:r>
      <w:r>
        <w:rPr>
          <w:color w:val="231F20"/>
          <w:spacing w:val="-9"/>
        </w:rPr>
        <w:t> </w:t>
      </w:r>
      <w:r>
        <w:rPr>
          <w:color w:val="231F20"/>
          <w:spacing w:val="-2"/>
        </w:rPr>
        <w:t>отказа</w:t>
      </w:r>
      <w:r>
        <w:rPr>
          <w:color w:val="231F20"/>
          <w:spacing w:val="-9"/>
        </w:rPr>
        <w:t> </w:t>
      </w:r>
      <w:r>
        <w:rPr>
          <w:color w:val="231F20"/>
          <w:spacing w:val="-2"/>
        </w:rPr>
        <w:t>от</w:t>
      </w:r>
      <w:r>
        <w:rPr>
          <w:color w:val="231F20"/>
          <w:spacing w:val="-10"/>
        </w:rPr>
        <w:t> </w:t>
      </w:r>
      <w:r>
        <w:rPr>
          <w:color w:val="231F20"/>
          <w:spacing w:val="-2"/>
        </w:rPr>
        <w:t>СЛР, </w:t>
      </w:r>
      <w:r>
        <w:rPr>
          <w:color w:val="231F20"/>
        </w:rPr>
        <w:t>есть один или более:</w:t>
      </w:r>
    </w:p>
    <w:p>
      <w:pPr>
        <w:pStyle w:val="ListParagraph"/>
        <w:numPr>
          <w:ilvl w:val="1"/>
          <w:numId w:val="24"/>
        </w:numPr>
        <w:tabs>
          <w:tab w:pos="969" w:val="left" w:leader="none"/>
        </w:tabs>
        <w:spacing w:line="278" w:lineRule="auto" w:before="0" w:after="0"/>
        <w:ind w:left="250" w:right="1" w:firstLine="453"/>
        <w:jc w:val="both"/>
        <w:rPr>
          <w:sz w:val="18"/>
        </w:rPr>
      </w:pPr>
      <w:r>
        <w:rPr>
          <w:color w:val="231F20"/>
          <w:spacing w:val="-2"/>
          <w:sz w:val="18"/>
        </w:rPr>
        <w:t>Остановка</w:t>
      </w:r>
      <w:r>
        <w:rPr>
          <w:color w:val="231F20"/>
          <w:spacing w:val="-10"/>
          <w:sz w:val="18"/>
        </w:rPr>
        <w:t> </w:t>
      </w:r>
      <w:r>
        <w:rPr>
          <w:color w:val="231F20"/>
          <w:spacing w:val="-2"/>
          <w:sz w:val="18"/>
        </w:rPr>
        <w:t>произошла</w:t>
      </w:r>
      <w:r>
        <w:rPr>
          <w:color w:val="231F20"/>
          <w:spacing w:val="-9"/>
          <w:sz w:val="18"/>
        </w:rPr>
        <w:t> </w:t>
      </w:r>
      <w:r>
        <w:rPr>
          <w:color w:val="231F20"/>
          <w:spacing w:val="-2"/>
          <w:sz w:val="18"/>
        </w:rPr>
        <w:t>в</w:t>
      </w:r>
      <w:r>
        <w:rPr>
          <w:color w:val="231F20"/>
          <w:spacing w:val="-9"/>
          <w:sz w:val="18"/>
        </w:rPr>
        <w:t> </w:t>
      </w:r>
      <w:r>
        <w:rPr>
          <w:color w:val="231F20"/>
          <w:spacing w:val="-2"/>
          <w:sz w:val="18"/>
        </w:rPr>
        <w:t>присут− </w:t>
      </w:r>
      <w:r>
        <w:rPr>
          <w:color w:val="231F20"/>
          <w:sz w:val="18"/>
        </w:rPr>
        <w:t>ствие ЭМС</w:t>
      </w:r>
    </w:p>
    <w:p>
      <w:pPr>
        <w:pStyle w:val="ListParagraph"/>
        <w:numPr>
          <w:ilvl w:val="1"/>
          <w:numId w:val="24"/>
        </w:numPr>
        <w:tabs>
          <w:tab w:pos="969" w:val="left" w:leader="none"/>
        </w:tabs>
        <w:spacing w:line="278" w:lineRule="auto" w:before="0" w:after="0"/>
        <w:ind w:left="250" w:right="0" w:firstLine="453"/>
        <w:jc w:val="both"/>
        <w:rPr>
          <w:sz w:val="18"/>
        </w:rPr>
      </w:pPr>
      <w:r>
        <w:rPr>
          <w:color w:val="231F20"/>
          <w:sz w:val="18"/>
        </w:rPr>
        <w:t>Восстановление кровообраще− ния в любой момент</w:t>
      </w:r>
    </w:p>
    <w:p>
      <w:pPr>
        <w:pStyle w:val="ListParagraph"/>
        <w:numPr>
          <w:ilvl w:val="1"/>
          <w:numId w:val="24"/>
        </w:numPr>
        <w:tabs>
          <w:tab w:pos="969" w:val="left" w:leader="none"/>
        </w:tabs>
        <w:spacing w:line="207" w:lineRule="exact" w:before="0" w:after="0"/>
        <w:ind w:left="969" w:right="0" w:hanging="266"/>
        <w:jc w:val="both"/>
        <w:rPr>
          <w:sz w:val="18"/>
        </w:rPr>
      </w:pPr>
      <w:r>
        <w:rPr>
          <w:color w:val="231F20"/>
          <w:spacing w:val="-2"/>
          <w:sz w:val="18"/>
        </w:rPr>
        <w:t>Имеющийся</w:t>
      </w:r>
      <w:r>
        <w:rPr>
          <w:color w:val="231F20"/>
          <w:spacing w:val="-8"/>
          <w:sz w:val="18"/>
        </w:rPr>
        <w:t> </w:t>
      </w:r>
      <w:r>
        <w:rPr>
          <w:color w:val="231F20"/>
          <w:spacing w:val="-2"/>
          <w:sz w:val="18"/>
        </w:rPr>
        <w:t>ритм</w:t>
      </w:r>
      <w:r>
        <w:rPr>
          <w:color w:val="231F20"/>
          <w:spacing w:val="-7"/>
          <w:sz w:val="18"/>
        </w:rPr>
        <w:t> </w:t>
      </w:r>
      <w:r>
        <w:rPr>
          <w:color w:val="231F20"/>
          <w:spacing w:val="-2"/>
          <w:sz w:val="18"/>
        </w:rPr>
        <w:t>—</w:t>
      </w:r>
      <w:r>
        <w:rPr>
          <w:color w:val="231F20"/>
          <w:spacing w:val="-7"/>
          <w:sz w:val="18"/>
        </w:rPr>
        <w:t> </w:t>
      </w:r>
      <w:r>
        <w:rPr>
          <w:color w:val="231F20"/>
          <w:spacing w:val="-2"/>
          <w:sz w:val="18"/>
        </w:rPr>
        <w:t>ФЖ/ЖТбп</w:t>
      </w:r>
    </w:p>
    <w:p>
      <w:pPr>
        <w:pStyle w:val="ListParagraph"/>
        <w:numPr>
          <w:ilvl w:val="1"/>
          <w:numId w:val="24"/>
        </w:numPr>
        <w:tabs>
          <w:tab w:pos="969" w:val="left" w:leader="none"/>
        </w:tabs>
        <w:spacing w:line="278" w:lineRule="auto" w:before="30" w:after="0"/>
        <w:ind w:left="250" w:right="1" w:firstLine="453"/>
        <w:jc w:val="both"/>
        <w:rPr>
          <w:sz w:val="18"/>
        </w:rPr>
      </w:pPr>
      <w:r>
        <w:rPr>
          <w:color w:val="231F20"/>
          <w:spacing w:val="-2"/>
          <w:sz w:val="18"/>
        </w:rPr>
        <w:t>Предполагается</w:t>
      </w:r>
      <w:r>
        <w:rPr>
          <w:color w:val="231F20"/>
          <w:spacing w:val="-10"/>
          <w:sz w:val="18"/>
        </w:rPr>
        <w:t> </w:t>
      </w:r>
      <w:r>
        <w:rPr>
          <w:color w:val="231F20"/>
          <w:spacing w:val="-2"/>
          <w:sz w:val="18"/>
        </w:rPr>
        <w:t>обратимая</w:t>
      </w:r>
      <w:r>
        <w:rPr>
          <w:color w:val="231F20"/>
          <w:spacing w:val="-9"/>
          <w:sz w:val="18"/>
        </w:rPr>
        <w:t> </w:t>
      </w:r>
      <w:r>
        <w:rPr>
          <w:color w:val="231F20"/>
          <w:spacing w:val="-2"/>
          <w:sz w:val="18"/>
        </w:rPr>
        <w:t>при− </w:t>
      </w:r>
      <w:r>
        <w:rPr>
          <w:color w:val="231F20"/>
          <w:sz w:val="18"/>
        </w:rPr>
        <w:t>чина (например, кардиальная, токсичес− кая, гипотермия).</w:t>
      </w:r>
    </w:p>
    <w:p>
      <w:pPr>
        <w:pStyle w:val="BodyText"/>
        <w:spacing w:line="278" w:lineRule="auto"/>
        <w:ind w:left="250" w:right="1" w:firstLine="453"/>
      </w:pPr>
      <w:r>
        <w:rPr>
          <w:color w:val="231F20"/>
        </w:rPr>
        <w:t>Это решение следует рассмотреть на ранней стадии процесса, т.е. через 10 минут РРМ без восстановления эффек− </w:t>
      </w:r>
      <w:r>
        <w:rPr>
          <w:color w:val="231F20"/>
          <w:spacing w:val="-2"/>
        </w:rPr>
        <w:t>тивного</w:t>
      </w:r>
      <w:r>
        <w:rPr>
          <w:color w:val="231F20"/>
          <w:spacing w:val="-7"/>
        </w:rPr>
        <w:t> </w:t>
      </w:r>
      <w:r>
        <w:rPr>
          <w:color w:val="231F20"/>
          <w:spacing w:val="-2"/>
        </w:rPr>
        <w:t>кровообращения</w:t>
      </w:r>
      <w:r>
        <w:rPr>
          <w:color w:val="231F20"/>
          <w:spacing w:val="-7"/>
        </w:rPr>
        <w:t> </w:t>
      </w:r>
      <w:r>
        <w:rPr>
          <w:color w:val="231F20"/>
          <w:spacing w:val="-2"/>
        </w:rPr>
        <w:t>с</w:t>
      </w:r>
      <w:r>
        <w:rPr>
          <w:color w:val="231F20"/>
          <w:spacing w:val="-7"/>
        </w:rPr>
        <w:t> </w:t>
      </w:r>
      <w:r>
        <w:rPr>
          <w:color w:val="231F20"/>
          <w:spacing w:val="-2"/>
        </w:rPr>
        <w:t>учетом</w:t>
      </w:r>
      <w:r>
        <w:rPr>
          <w:color w:val="231F20"/>
          <w:spacing w:val="-7"/>
        </w:rPr>
        <w:t> </w:t>
      </w:r>
      <w:r>
        <w:rPr>
          <w:color w:val="231F20"/>
          <w:spacing w:val="-2"/>
        </w:rPr>
        <w:t>обсто− </w:t>
      </w:r>
      <w:r>
        <w:rPr>
          <w:color w:val="231F20"/>
        </w:rPr>
        <w:t>ятельств,</w:t>
      </w:r>
      <w:r>
        <w:rPr>
          <w:color w:val="231F20"/>
          <w:spacing w:val="-8"/>
        </w:rPr>
        <w:t> </w:t>
      </w:r>
      <w:r>
        <w:rPr>
          <w:color w:val="231F20"/>
        </w:rPr>
        <w:t>таких</w:t>
      </w:r>
      <w:r>
        <w:rPr>
          <w:color w:val="231F20"/>
          <w:spacing w:val="-8"/>
        </w:rPr>
        <w:t> </w:t>
      </w:r>
      <w:r>
        <w:rPr>
          <w:color w:val="231F20"/>
        </w:rPr>
        <w:t>как</w:t>
      </w:r>
      <w:r>
        <w:rPr>
          <w:color w:val="231F20"/>
          <w:spacing w:val="-8"/>
        </w:rPr>
        <w:t> </w:t>
      </w:r>
      <w:r>
        <w:rPr>
          <w:color w:val="231F20"/>
        </w:rPr>
        <w:t>расстояние,</w:t>
      </w:r>
      <w:r>
        <w:rPr>
          <w:color w:val="231F20"/>
          <w:spacing w:val="-8"/>
        </w:rPr>
        <w:t> </w:t>
      </w:r>
      <w:r>
        <w:rPr>
          <w:color w:val="231F20"/>
        </w:rPr>
        <w:t>задержка </w:t>
      </w:r>
      <w:r>
        <w:rPr>
          <w:color w:val="231F20"/>
          <w:spacing w:val="-2"/>
        </w:rPr>
        <w:t>с</w:t>
      </w:r>
      <w:r>
        <w:rPr>
          <w:color w:val="231F20"/>
          <w:spacing w:val="-9"/>
        </w:rPr>
        <w:t> </w:t>
      </w:r>
      <w:r>
        <w:rPr>
          <w:color w:val="231F20"/>
          <w:spacing w:val="-2"/>
        </w:rPr>
        <w:t>началом</w:t>
      </w:r>
      <w:r>
        <w:rPr>
          <w:color w:val="231F20"/>
          <w:spacing w:val="-9"/>
        </w:rPr>
        <w:t> </w:t>
      </w:r>
      <w:r>
        <w:rPr>
          <w:color w:val="231F20"/>
          <w:spacing w:val="-2"/>
        </w:rPr>
        <w:t>СЛР</w:t>
      </w:r>
      <w:r>
        <w:rPr>
          <w:color w:val="231F20"/>
          <w:spacing w:val="-9"/>
        </w:rPr>
        <w:t> </w:t>
      </w:r>
      <w:r>
        <w:rPr>
          <w:color w:val="231F20"/>
          <w:spacing w:val="-2"/>
        </w:rPr>
        <w:t>и</w:t>
      </w:r>
      <w:r>
        <w:rPr>
          <w:color w:val="231F20"/>
          <w:spacing w:val="-9"/>
        </w:rPr>
        <w:t> </w:t>
      </w:r>
      <w:r>
        <w:rPr>
          <w:color w:val="231F20"/>
          <w:spacing w:val="-2"/>
        </w:rPr>
        <w:t>предполагаемое</w:t>
      </w:r>
      <w:r>
        <w:rPr>
          <w:color w:val="231F20"/>
          <w:spacing w:val="-9"/>
        </w:rPr>
        <w:t> </w:t>
      </w:r>
      <w:r>
        <w:rPr>
          <w:color w:val="231F20"/>
          <w:spacing w:val="-2"/>
        </w:rPr>
        <w:t>ее</w:t>
      </w:r>
      <w:r>
        <w:rPr>
          <w:color w:val="231F20"/>
          <w:spacing w:val="-9"/>
        </w:rPr>
        <w:t> </w:t>
      </w:r>
      <w:r>
        <w:rPr>
          <w:color w:val="231F20"/>
          <w:spacing w:val="-2"/>
        </w:rPr>
        <w:t>каче− </w:t>
      </w:r>
      <w:r>
        <w:rPr>
          <w:color w:val="231F20"/>
        </w:rPr>
        <w:t>ство, а также характеристик пациента.</w:t>
      </w:r>
    </w:p>
    <w:p>
      <w:pPr>
        <w:pStyle w:val="Heading2"/>
        <w:spacing w:before="95"/>
        <w:ind w:left="703" w:hanging="238"/>
        <w:jc w:val="left"/>
      </w:pPr>
      <w:r>
        <w:rPr>
          <w:color w:val="28B574"/>
          <w:w w:val="85"/>
        </w:rPr>
        <w:t>Остановка</w:t>
      </w:r>
      <w:r>
        <w:rPr>
          <w:color w:val="28B574"/>
          <w:spacing w:val="-1"/>
          <w:w w:val="85"/>
        </w:rPr>
        <w:t> </w:t>
      </w:r>
      <w:r>
        <w:rPr>
          <w:color w:val="28B574"/>
          <w:w w:val="85"/>
        </w:rPr>
        <w:t>сердца</w:t>
      </w:r>
      <w:r>
        <w:rPr>
          <w:color w:val="28B574"/>
          <w:spacing w:val="-1"/>
          <w:w w:val="85"/>
        </w:rPr>
        <w:t> </w:t>
      </w:r>
      <w:r>
        <w:rPr>
          <w:color w:val="28B574"/>
          <w:w w:val="85"/>
        </w:rPr>
        <w:t>в</w:t>
      </w:r>
      <w:r>
        <w:rPr>
          <w:color w:val="28B574"/>
          <w:spacing w:val="-10"/>
        </w:rPr>
        <w:t> </w:t>
      </w:r>
      <w:r>
        <w:rPr>
          <w:color w:val="28B574"/>
          <w:spacing w:val="-2"/>
          <w:w w:val="85"/>
        </w:rPr>
        <w:t>педиатрии</w:t>
      </w:r>
    </w:p>
    <w:p>
      <w:pPr>
        <w:pStyle w:val="BodyText"/>
        <w:spacing w:line="278" w:lineRule="auto" w:before="132"/>
        <w:ind w:left="250" w:right="3" w:firstLine="453"/>
      </w:pPr>
      <w:r>
        <w:rPr>
          <w:color w:val="231F20"/>
          <w:spacing w:val="-2"/>
        </w:rPr>
        <w:t>Несмотря</w:t>
      </w:r>
      <w:r>
        <w:rPr>
          <w:color w:val="231F20"/>
          <w:spacing w:val="-12"/>
        </w:rPr>
        <w:t> </w:t>
      </w:r>
      <w:r>
        <w:rPr>
          <w:color w:val="231F20"/>
          <w:spacing w:val="-2"/>
        </w:rPr>
        <w:t>на</w:t>
      </w:r>
      <w:r>
        <w:rPr>
          <w:color w:val="231F20"/>
          <w:spacing w:val="-9"/>
        </w:rPr>
        <w:t> </w:t>
      </w:r>
      <w:r>
        <w:rPr>
          <w:color w:val="231F20"/>
          <w:spacing w:val="-2"/>
        </w:rPr>
        <w:t>различия</w:t>
      </w:r>
      <w:r>
        <w:rPr>
          <w:color w:val="231F20"/>
          <w:spacing w:val="-9"/>
        </w:rPr>
        <w:t> </w:t>
      </w:r>
      <w:r>
        <w:rPr>
          <w:color w:val="231F20"/>
          <w:spacing w:val="-2"/>
        </w:rPr>
        <w:t>в</w:t>
      </w:r>
      <w:r>
        <w:rPr>
          <w:color w:val="231F20"/>
          <w:spacing w:val="-9"/>
        </w:rPr>
        <w:t> </w:t>
      </w:r>
      <w:r>
        <w:rPr>
          <w:color w:val="231F20"/>
          <w:spacing w:val="-2"/>
        </w:rPr>
        <w:t>патофизио− </w:t>
      </w:r>
      <w:r>
        <w:rPr>
          <w:color w:val="231F20"/>
        </w:rPr>
        <w:t>логии</w:t>
      </w:r>
      <w:r>
        <w:rPr>
          <w:color w:val="231F20"/>
          <w:spacing w:val="-5"/>
        </w:rPr>
        <w:t> </w:t>
      </w:r>
      <w:r>
        <w:rPr>
          <w:color w:val="231F20"/>
        </w:rPr>
        <w:t>и</w:t>
      </w:r>
      <w:r>
        <w:rPr>
          <w:color w:val="231F20"/>
          <w:spacing w:val="-4"/>
        </w:rPr>
        <w:t> </w:t>
      </w:r>
      <w:r>
        <w:rPr>
          <w:color w:val="231F20"/>
        </w:rPr>
        <w:t>этиологии,</w:t>
      </w:r>
      <w:r>
        <w:rPr>
          <w:color w:val="231F20"/>
          <w:spacing w:val="-5"/>
        </w:rPr>
        <w:t> </w:t>
      </w:r>
      <w:r>
        <w:rPr>
          <w:color w:val="231F20"/>
        </w:rPr>
        <w:t>этические</w:t>
      </w:r>
      <w:r>
        <w:rPr>
          <w:color w:val="231F20"/>
          <w:spacing w:val="-4"/>
        </w:rPr>
        <w:t> </w:t>
      </w:r>
      <w:r>
        <w:rPr>
          <w:color w:val="231F20"/>
        </w:rPr>
        <w:t>рамки</w:t>
      </w:r>
      <w:r>
        <w:rPr>
          <w:color w:val="231F20"/>
          <w:spacing w:val="-5"/>
        </w:rPr>
        <w:t> </w:t>
      </w:r>
      <w:r>
        <w:rPr>
          <w:color w:val="231F20"/>
          <w:spacing w:val="-9"/>
        </w:rPr>
        <w:t>при−</w:t>
      </w:r>
    </w:p>
    <w:p>
      <w:pPr>
        <w:pStyle w:val="BodyText"/>
        <w:spacing w:line="278" w:lineRule="auto" w:before="163"/>
        <w:ind w:left="196" w:right="134"/>
      </w:pPr>
      <w:r>
        <w:rPr/>
        <w:br w:type="column"/>
      </w:r>
      <w:r>
        <w:rPr>
          <w:color w:val="231F20"/>
        </w:rPr>
        <w:t>нятия решения при остановке сердца в педиатрии отличаются не существенно.</w:t>
      </w:r>
    </w:p>
    <w:p>
      <w:pPr>
        <w:pStyle w:val="BodyText"/>
        <w:spacing w:line="278" w:lineRule="auto"/>
        <w:ind w:left="196" w:right="134" w:firstLine="453"/>
        <w:rPr>
          <w:sz w:val="9"/>
        </w:rPr>
      </w:pPr>
      <w:r>
        <w:rPr>
          <w:color w:val="231F20"/>
          <w:spacing w:val="-2"/>
        </w:rPr>
        <w:t>В</w:t>
      </w:r>
      <w:r>
        <w:rPr>
          <w:color w:val="231F20"/>
          <w:spacing w:val="-6"/>
        </w:rPr>
        <w:t> </w:t>
      </w:r>
      <w:r>
        <w:rPr>
          <w:color w:val="231F20"/>
          <w:spacing w:val="-2"/>
        </w:rPr>
        <w:t>большинстве</w:t>
      </w:r>
      <w:r>
        <w:rPr>
          <w:color w:val="231F20"/>
          <w:spacing w:val="-6"/>
        </w:rPr>
        <w:t> </w:t>
      </w:r>
      <w:r>
        <w:rPr>
          <w:color w:val="231F20"/>
          <w:spacing w:val="-2"/>
        </w:rPr>
        <w:t>стран</w:t>
      </w:r>
      <w:r>
        <w:rPr>
          <w:color w:val="231F20"/>
          <w:spacing w:val="-6"/>
        </w:rPr>
        <w:t> </w:t>
      </w:r>
      <w:r>
        <w:rPr>
          <w:color w:val="231F20"/>
          <w:spacing w:val="-2"/>
        </w:rPr>
        <w:t>в</w:t>
      </w:r>
      <w:r>
        <w:rPr>
          <w:color w:val="231F20"/>
          <w:spacing w:val="-6"/>
        </w:rPr>
        <w:t> </w:t>
      </w:r>
      <w:r>
        <w:rPr>
          <w:color w:val="231F20"/>
          <w:spacing w:val="-2"/>
        </w:rPr>
        <w:t>расследова− </w:t>
      </w:r>
      <w:r>
        <w:rPr>
          <w:color w:val="231F20"/>
        </w:rPr>
        <w:t>нии случаев смерти необъяснимой или</w:t>
      </w:r>
      <w:r>
        <w:rPr>
          <w:color w:val="231F20"/>
          <w:spacing w:val="40"/>
        </w:rPr>
        <w:t> </w:t>
      </w:r>
      <w:r>
        <w:rPr>
          <w:color w:val="231F20"/>
          <w:spacing w:val="-2"/>
        </w:rPr>
        <w:t>от несчастного случая участвуют юриди− </w:t>
      </w:r>
      <w:r>
        <w:rPr>
          <w:color w:val="231F20"/>
        </w:rPr>
        <w:t>ческие</w:t>
      </w:r>
      <w:r>
        <w:rPr>
          <w:color w:val="231F20"/>
          <w:spacing w:val="-4"/>
        </w:rPr>
        <w:t> </w:t>
      </w:r>
      <w:r>
        <w:rPr>
          <w:color w:val="231F20"/>
        </w:rPr>
        <w:t>органы.</w:t>
      </w:r>
      <w:r>
        <w:rPr>
          <w:color w:val="231F20"/>
          <w:spacing w:val="-4"/>
        </w:rPr>
        <w:t> </w:t>
      </w:r>
      <w:r>
        <w:rPr>
          <w:color w:val="231F20"/>
        </w:rPr>
        <w:t>В</w:t>
      </w:r>
      <w:r>
        <w:rPr>
          <w:color w:val="231F20"/>
          <w:spacing w:val="-4"/>
        </w:rPr>
        <w:t> </w:t>
      </w:r>
      <w:r>
        <w:rPr>
          <w:color w:val="231F20"/>
        </w:rPr>
        <w:t>некоторых</w:t>
      </w:r>
      <w:r>
        <w:rPr>
          <w:color w:val="231F20"/>
          <w:spacing w:val="-4"/>
        </w:rPr>
        <w:t> </w:t>
      </w:r>
      <w:r>
        <w:rPr>
          <w:color w:val="231F20"/>
        </w:rPr>
        <w:t>странах</w:t>
      </w:r>
      <w:r>
        <w:rPr>
          <w:color w:val="231F20"/>
          <w:spacing w:val="-4"/>
        </w:rPr>
        <w:t> </w:t>
      </w:r>
      <w:r>
        <w:rPr>
          <w:color w:val="231F20"/>
        </w:rPr>
        <w:t>ор− ганизован систематический мониторинг детских</w:t>
      </w:r>
      <w:r>
        <w:rPr>
          <w:color w:val="231F20"/>
          <w:spacing w:val="-8"/>
        </w:rPr>
        <w:t> </w:t>
      </w:r>
      <w:r>
        <w:rPr>
          <w:color w:val="231F20"/>
        </w:rPr>
        <w:t>смертей</w:t>
      </w:r>
      <w:r>
        <w:rPr>
          <w:color w:val="231F20"/>
          <w:spacing w:val="-8"/>
        </w:rPr>
        <w:t> </w:t>
      </w:r>
      <w:r>
        <w:rPr>
          <w:color w:val="231F20"/>
        </w:rPr>
        <w:t>для</w:t>
      </w:r>
      <w:r>
        <w:rPr>
          <w:color w:val="231F20"/>
          <w:spacing w:val="-8"/>
        </w:rPr>
        <w:t> </w:t>
      </w:r>
      <w:r>
        <w:rPr>
          <w:color w:val="231F20"/>
        </w:rPr>
        <w:t>лучшего</w:t>
      </w:r>
      <w:r>
        <w:rPr>
          <w:color w:val="231F20"/>
          <w:spacing w:val="-8"/>
        </w:rPr>
        <w:t> </w:t>
      </w:r>
      <w:r>
        <w:rPr>
          <w:color w:val="231F20"/>
        </w:rPr>
        <w:t>понимания их причин</w:t>
      </w:r>
      <w:r>
        <w:rPr>
          <w:color w:val="231F20"/>
          <w:spacing w:val="-1"/>
        </w:rPr>
        <w:t> </w:t>
      </w:r>
      <w:r>
        <w:rPr>
          <w:color w:val="231F20"/>
        </w:rPr>
        <w:t>и знаний</w:t>
      </w:r>
      <w:r>
        <w:rPr>
          <w:color w:val="231F20"/>
          <w:spacing w:val="-1"/>
        </w:rPr>
        <w:t> </w:t>
      </w:r>
      <w:r>
        <w:rPr>
          <w:color w:val="231F20"/>
        </w:rPr>
        <w:t>по их</w:t>
      </w:r>
      <w:r>
        <w:rPr>
          <w:color w:val="231F20"/>
          <w:spacing w:val="-1"/>
        </w:rPr>
        <w:t> </w:t>
      </w:r>
      <w:r>
        <w:rPr>
          <w:color w:val="231F20"/>
        </w:rPr>
        <w:t>предупрежде− нию в будущем.</w:t>
      </w:r>
      <w:r>
        <w:rPr>
          <w:color w:val="231F20"/>
          <w:position w:val="6"/>
          <w:sz w:val="9"/>
        </w:rPr>
        <w:t>994</w:t>
      </w:r>
    </w:p>
    <w:p>
      <w:pPr>
        <w:pStyle w:val="Heading2"/>
        <w:ind w:left="649" w:firstLine="419"/>
        <w:jc w:val="left"/>
      </w:pPr>
      <w:r>
        <w:rPr>
          <w:color w:val="28B574"/>
          <w:w w:val="80"/>
        </w:rPr>
        <w:t>Безопасность</w:t>
      </w:r>
      <w:r>
        <w:rPr>
          <w:color w:val="28B574"/>
          <w:spacing w:val="45"/>
        </w:rPr>
        <w:t> </w:t>
      </w:r>
      <w:r>
        <w:rPr>
          <w:color w:val="28B574"/>
          <w:spacing w:val="-2"/>
          <w:w w:val="95"/>
        </w:rPr>
        <w:t>спасателя</w:t>
      </w:r>
    </w:p>
    <w:p>
      <w:pPr>
        <w:pStyle w:val="BodyText"/>
        <w:spacing w:line="278" w:lineRule="auto" w:before="132"/>
        <w:ind w:left="196" w:right="133" w:firstLine="453"/>
        <w:rPr>
          <w:sz w:val="9"/>
        </w:rPr>
      </w:pPr>
      <w:r>
        <w:rPr>
          <w:color w:val="231F20"/>
        </w:rPr>
        <w:t>Инфекционные</w:t>
      </w:r>
      <w:r>
        <w:rPr>
          <w:color w:val="231F20"/>
          <w:spacing w:val="-4"/>
        </w:rPr>
        <w:t> </w:t>
      </w:r>
      <w:r>
        <w:rPr>
          <w:color w:val="231F20"/>
        </w:rPr>
        <w:t>эпидемические</w:t>
      </w:r>
      <w:r>
        <w:rPr>
          <w:color w:val="231F20"/>
          <w:spacing w:val="-4"/>
        </w:rPr>
        <w:t> </w:t>
      </w:r>
      <w:r>
        <w:rPr>
          <w:color w:val="231F20"/>
        </w:rPr>
        <w:t>за− болевания вызвали рост беспокойства относительно безопасности спасателей, вовлеченных в лечение пациентов с ос− тановкой</w:t>
      </w:r>
      <w:r>
        <w:rPr>
          <w:color w:val="231F20"/>
          <w:spacing w:val="-12"/>
        </w:rPr>
        <w:t> </w:t>
      </w:r>
      <w:r>
        <w:rPr>
          <w:color w:val="231F20"/>
        </w:rPr>
        <w:t>сердца.</w:t>
      </w:r>
      <w:r>
        <w:rPr>
          <w:color w:val="231F20"/>
          <w:spacing w:val="-11"/>
        </w:rPr>
        <w:t> </w:t>
      </w:r>
      <w:r>
        <w:rPr>
          <w:color w:val="231F20"/>
        </w:rPr>
        <w:t>При</w:t>
      </w:r>
      <w:r>
        <w:rPr>
          <w:color w:val="231F20"/>
          <w:spacing w:val="-11"/>
        </w:rPr>
        <w:t> </w:t>
      </w:r>
      <w:r>
        <w:rPr>
          <w:color w:val="231F20"/>
        </w:rPr>
        <w:t>попытке</w:t>
      </w:r>
      <w:r>
        <w:rPr>
          <w:color w:val="231F20"/>
          <w:spacing w:val="-11"/>
        </w:rPr>
        <w:t> </w:t>
      </w:r>
      <w:r>
        <w:rPr>
          <w:color w:val="231F20"/>
        </w:rPr>
        <w:t>СЛР</w:t>
      </w:r>
      <w:r>
        <w:rPr>
          <w:color w:val="231F20"/>
          <w:spacing w:val="-12"/>
        </w:rPr>
        <w:t> </w:t>
      </w:r>
      <w:r>
        <w:rPr>
          <w:color w:val="231F20"/>
        </w:rPr>
        <w:t>у</w:t>
      </w:r>
      <w:r>
        <w:rPr>
          <w:color w:val="231F20"/>
          <w:spacing w:val="-11"/>
        </w:rPr>
        <w:t> </w:t>
      </w:r>
      <w:r>
        <w:rPr>
          <w:color w:val="231F20"/>
        </w:rPr>
        <w:t>ин− фекционного пациента профессиональ− ные медики должны использовать соот− ветствующее защитное оборудование и иметь достаточную подготовку по его </w:t>
      </w:r>
      <w:r>
        <w:rPr>
          <w:color w:val="231F20"/>
          <w:spacing w:val="-2"/>
        </w:rPr>
        <w:t>применению.</w:t>
      </w:r>
      <w:r>
        <w:rPr>
          <w:color w:val="231F20"/>
          <w:spacing w:val="-2"/>
          <w:position w:val="6"/>
          <w:sz w:val="9"/>
        </w:rPr>
        <w:t>995,996</w:t>
      </w:r>
    </w:p>
    <w:p>
      <w:pPr>
        <w:pStyle w:val="Heading4"/>
        <w:ind w:left="1658"/>
        <w:jc w:val="left"/>
      </w:pPr>
      <w:r>
        <w:rPr>
          <w:color w:val="9BCB52"/>
          <w:w w:val="85"/>
        </w:rPr>
        <w:t>Органное</w:t>
      </w:r>
      <w:r>
        <w:rPr>
          <w:color w:val="9BCB52"/>
          <w:spacing w:val="-6"/>
          <w:w w:val="95"/>
        </w:rPr>
        <w:t> </w:t>
      </w:r>
      <w:r>
        <w:rPr>
          <w:color w:val="9BCB52"/>
          <w:spacing w:val="-2"/>
          <w:w w:val="95"/>
        </w:rPr>
        <w:t>донорство</w:t>
      </w:r>
    </w:p>
    <w:p>
      <w:pPr>
        <w:pStyle w:val="BodyText"/>
        <w:spacing w:line="278" w:lineRule="auto" w:before="174"/>
        <w:ind w:left="196" w:right="130" w:firstLine="453"/>
        <w:rPr>
          <w:sz w:val="9"/>
        </w:rPr>
      </w:pPr>
      <w:r>
        <w:rPr>
          <w:color w:val="231F20"/>
        </w:rPr>
        <w:t>Главная цель реанимации — спас− ти жизнь пациента.</w:t>
      </w:r>
      <w:r>
        <w:rPr>
          <w:color w:val="231F20"/>
          <w:position w:val="6"/>
          <w:sz w:val="9"/>
        </w:rPr>
        <w:t>997</w:t>
      </w:r>
      <w:r>
        <w:rPr>
          <w:color w:val="231F20"/>
          <w:spacing w:val="22"/>
          <w:position w:val="6"/>
          <w:sz w:val="9"/>
        </w:rPr>
        <w:t> </w:t>
      </w:r>
      <w:r>
        <w:rPr>
          <w:color w:val="231F20"/>
        </w:rPr>
        <w:t>Тем не менее, уси− лия по реанимации могут закончиться смертью</w:t>
      </w:r>
      <w:r>
        <w:rPr>
          <w:color w:val="231F20"/>
          <w:spacing w:val="-12"/>
        </w:rPr>
        <w:t> </w:t>
      </w:r>
      <w:r>
        <w:rPr>
          <w:color w:val="231F20"/>
        </w:rPr>
        <w:t>мозга.</w:t>
      </w:r>
      <w:r>
        <w:rPr>
          <w:color w:val="231F20"/>
          <w:spacing w:val="-11"/>
        </w:rPr>
        <w:t> </w:t>
      </w:r>
      <w:r>
        <w:rPr>
          <w:color w:val="231F20"/>
        </w:rPr>
        <w:t>В</w:t>
      </w:r>
      <w:r>
        <w:rPr>
          <w:color w:val="231F20"/>
          <w:spacing w:val="-11"/>
        </w:rPr>
        <w:t> </w:t>
      </w:r>
      <w:r>
        <w:rPr>
          <w:color w:val="231F20"/>
        </w:rPr>
        <w:t>этих</w:t>
      </w:r>
      <w:r>
        <w:rPr>
          <w:color w:val="231F20"/>
          <w:spacing w:val="-11"/>
        </w:rPr>
        <w:t> </w:t>
      </w:r>
      <w:r>
        <w:rPr>
          <w:color w:val="231F20"/>
        </w:rPr>
        <w:t>случаях,</w:t>
      </w:r>
      <w:r>
        <w:rPr>
          <w:color w:val="231F20"/>
          <w:spacing w:val="-12"/>
        </w:rPr>
        <w:t> </w:t>
      </w:r>
      <w:r>
        <w:rPr>
          <w:color w:val="231F20"/>
        </w:rPr>
        <w:t>цель</w:t>
      </w:r>
      <w:r>
        <w:rPr>
          <w:color w:val="231F20"/>
          <w:spacing w:val="-11"/>
        </w:rPr>
        <w:t> </w:t>
      </w:r>
      <w:r>
        <w:rPr>
          <w:color w:val="231F20"/>
        </w:rPr>
        <w:t>реа− нимации может измениться на сохране− ние органов для возможной трансплан− тации.998 Обязанности реанимацион− ных</w:t>
      </w:r>
      <w:r>
        <w:rPr>
          <w:color w:val="231F20"/>
          <w:spacing w:val="-12"/>
        </w:rPr>
        <w:t> </w:t>
      </w:r>
      <w:r>
        <w:rPr>
          <w:color w:val="231F20"/>
        </w:rPr>
        <w:t>бригад</w:t>
      </w:r>
      <w:r>
        <w:rPr>
          <w:color w:val="231F20"/>
          <w:spacing w:val="-11"/>
        </w:rPr>
        <w:t> </w:t>
      </w:r>
      <w:r>
        <w:rPr>
          <w:color w:val="231F20"/>
        </w:rPr>
        <w:t>в</w:t>
      </w:r>
      <w:r>
        <w:rPr>
          <w:color w:val="231F20"/>
          <w:spacing w:val="-11"/>
        </w:rPr>
        <w:t> </w:t>
      </w:r>
      <w:r>
        <w:rPr>
          <w:color w:val="231F20"/>
        </w:rPr>
        <w:t>отношении</w:t>
      </w:r>
      <w:r>
        <w:rPr>
          <w:color w:val="231F20"/>
          <w:spacing w:val="-11"/>
        </w:rPr>
        <w:t> </w:t>
      </w:r>
      <w:r>
        <w:rPr>
          <w:color w:val="231F20"/>
        </w:rPr>
        <w:t>живого</w:t>
      </w:r>
      <w:r>
        <w:rPr>
          <w:color w:val="231F20"/>
          <w:spacing w:val="-12"/>
        </w:rPr>
        <w:t> </w:t>
      </w:r>
      <w:r>
        <w:rPr>
          <w:color w:val="231F20"/>
        </w:rPr>
        <w:t>пациен− та</w:t>
      </w:r>
      <w:r>
        <w:rPr>
          <w:color w:val="231F20"/>
          <w:spacing w:val="-3"/>
        </w:rPr>
        <w:t> </w:t>
      </w:r>
      <w:r>
        <w:rPr>
          <w:color w:val="231F20"/>
        </w:rPr>
        <w:t>не</w:t>
      </w:r>
      <w:r>
        <w:rPr>
          <w:color w:val="231F20"/>
          <w:spacing w:val="-3"/>
        </w:rPr>
        <w:t> </w:t>
      </w:r>
      <w:r>
        <w:rPr>
          <w:color w:val="231F20"/>
        </w:rPr>
        <w:t>должны</w:t>
      </w:r>
      <w:r>
        <w:rPr>
          <w:color w:val="231F20"/>
          <w:spacing w:val="-3"/>
        </w:rPr>
        <w:t> </w:t>
      </w:r>
      <w:r>
        <w:rPr>
          <w:color w:val="231F20"/>
        </w:rPr>
        <w:t>мешать</w:t>
      </w:r>
      <w:r>
        <w:rPr>
          <w:color w:val="231F20"/>
          <w:spacing w:val="-3"/>
        </w:rPr>
        <w:t> </w:t>
      </w:r>
      <w:r>
        <w:rPr>
          <w:color w:val="231F20"/>
        </w:rPr>
        <w:t>обязанностям</w:t>
      </w:r>
      <w:r>
        <w:rPr>
          <w:color w:val="231F20"/>
          <w:spacing w:val="-3"/>
        </w:rPr>
        <w:t> </w:t>
      </w:r>
      <w:r>
        <w:rPr>
          <w:color w:val="231F20"/>
        </w:rPr>
        <w:t>вра− чей</w:t>
      </w:r>
      <w:r>
        <w:rPr>
          <w:color w:val="231F20"/>
          <w:spacing w:val="-4"/>
        </w:rPr>
        <w:t> </w:t>
      </w:r>
      <w:r>
        <w:rPr>
          <w:color w:val="231F20"/>
        </w:rPr>
        <w:t>в</w:t>
      </w:r>
      <w:r>
        <w:rPr>
          <w:color w:val="231F20"/>
          <w:spacing w:val="-4"/>
        </w:rPr>
        <w:t> </w:t>
      </w:r>
      <w:r>
        <w:rPr>
          <w:color w:val="231F20"/>
        </w:rPr>
        <w:t>отношении</w:t>
      </w:r>
      <w:r>
        <w:rPr>
          <w:color w:val="231F20"/>
          <w:spacing w:val="-4"/>
        </w:rPr>
        <w:t> </w:t>
      </w:r>
      <w:r>
        <w:rPr>
          <w:color w:val="231F20"/>
        </w:rPr>
        <w:t>мертвого</w:t>
      </w:r>
      <w:r>
        <w:rPr>
          <w:color w:val="231F20"/>
          <w:spacing w:val="-4"/>
        </w:rPr>
        <w:t> </w:t>
      </w:r>
      <w:r>
        <w:rPr>
          <w:color w:val="231F20"/>
        </w:rPr>
        <w:t>донора,</w:t>
      </w:r>
      <w:r>
        <w:rPr>
          <w:color w:val="231F20"/>
          <w:spacing w:val="-4"/>
        </w:rPr>
        <w:t> </w:t>
      </w:r>
      <w:r>
        <w:rPr>
          <w:color w:val="231F20"/>
        </w:rPr>
        <w:t>орга− ны которого сохраняются для спасения жизни</w:t>
      </w:r>
      <w:r>
        <w:rPr>
          <w:color w:val="231F20"/>
          <w:spacing w:val="-11"/>
        </w:rPr>
        <w:t> </w:t>
      </w:r>
      <w:r>
        <w:rPr>
          <w:color w:val="231F20"/>
        </w:rPr>
        <w:t>других</w:t>
      </w:r>
      <w:r>
        <w:rPr>
          <w:color w:val="231F20"/>
          <w:spacing w:val="-11"/>
        </w:rPr>
        <w:t> </w:t>
      </w:r>
      <w:r>
        <w:rPr>
          <w:color w:val="231F20"/>
        </w:rPr>
        <w:t>людей.</w:t>
      </w:r>
      <w:r>
        <w:rPr>
          <w:color w:val="231F20"/>
          <w:spacing w:val="-11"/>
        </w:rPr>
        <w:t> </w:t>
      </w:r>
      <w:r>
        <w:rPr>
          <w:color w:val="231F20"/>
        </w:rPr>
        <w:t>Все</w:t>
      </w:r>
      <w:r>
        <w:rPr>
          <w:color w:val="231F20"/>
          <w:spacing w:val="-11"/>
        </w:rPr>
        <w:t> </w:t>
      </w:r>
      <w:r>
        <w:rPr>
          <w:color w:val="231F20"/>
        </w:rPr>
        <w:t>страны</w:t>
      </w:r>
      <w:r>
        <w:rPr>
          <w:color w:val="231F20"/>
          <w:spacing w:val="-11"/>
        </w:rPr>
        <w:t> </w:t>
      </w:r>
      <w:r>
        <w:rPr>
          <w:color w:val="231F20"/>
        </w:rPr>
        <w:t>Европы должны</w:t>
      </w:r>
      <w:r>
        <w:rPr>
          <w:color w:val="231F20"/>
          <w:spacing w:val="-12"/>
        </w:rPr>
        <w:t> </w:t>
      </w:r>
      <w:r>
        <w:rPr>
          <w:color w:val="231F20"/>
        </w:rPr>
        <w:t>наращивать</w:t>
      </w:r>
      <w:r>
        <w:rPr>
          <w:color w:val="231F20"/>
          <w:spacing w:val="-11"/>
        </w:rPr>
        <w:t> </w:t>
      </w:r>
      <w:r>
        <w:rPr>
          <w:color w:val="231F20"/>
        </w:rPr>
        <w:t>свои</w:t>
      </w:r>
      <w:r>
        <w:rPr>
          <w:color w:val="231F20"/>
          <w:spacing w:val="-11"/>
        </w:rPr>
        <w:t> </w:t>
      </w:r>
      <w:r>
        <w:rPr>
          <w:color w:val="231F20"/>
        </w:rPr>
        <w:t>усилия</w:t>
      </w:r>
      <w:r>
        <w:rPr>
          <w:color w:val="231F20"/>
          <w:spacing w:val="-11"/>
        </w:rPr>
        <w:t> </w:t>
      </w:r>
      <w:r>
        <w:rPr>
          <w:color w:val="231F20"/>
        </w:rPr>
        <w:t>по</w:t>
      </w:r>
      <w:r>
        <w:rPr>
          <w:color w:val="231F20"/>
          <w:spacing w:val="-12"/>
        </w:rPr>
        <w:t> </w:t>
      </w:r>
      <w:r>
        <w:rPr>
          <w:color w:val="231F20"/>
        </w:rPr>
        <w:t>мак− симальному повышению возможности органного донорства от пациентов с ос− тановкой сердца и гибелью мозга или прекращения реанимации в случае ее </w:t>
      </w:r>
      <w:r>
        <w:rPr>
          <w:color w:val="231F20"/>
          <w:spacing w:val="-2"/>
        </w:rPr>
        <w:t>безуспешности.</w:t>
      </w:r>
      <w:r>
        <w:rPr>
          <w:color w:val="231F20"/>
          <w:spacing w:val="-2"/>
          <w:position w:val="6"/>
          <w:sz w:val="9"/>
        </w:rPr>
        <w:t>999</w:t>
      </w:r>
    </w:p>
    <w:p>
      <w:pPr>
        <w:spacing w:after="0" w:line="278" w:lineRule="auto"/>
        <w:rPr>
          <w:sz w:val="9"/>
        </w:rPr>
        <w:sectPr>
          <w:pgSz w:w="8220" w:h="11900"/>
          <w:pgMar w:header="429" w:footer="645" w:top="620" w:bottom="840" w:left="620" w:right="620"/>
          <w:cols w:num="2" w:equalWidth="0">
            <w:col w:w="3431" w:space="40"/>
            <w:col w:w="3509"/>
          </w:cols>
        </w:sectPr>
      </w:pPr>
    </w:p>
    <w:p>
      <w:pPr>
        <w:pStyle w:val="Heading2"/>
        <w:spacing w:line="247" w:lineRule="auto" w:before="24"/>
        <w:ind w:left="1210" w:right="38" w:hanging="471"/>
      </w:pPr>
      <w:r>
        <w:rPr>
          <w:color w:val="28B574"/>
          <w:w w:val="85"/>
        </w:rPr>
        <w:t>Вариабельность</w:t>
      </w:r>
      <w:r>
        <w:rPr>
          <w:color w:val="28B574"/>
          <w:spacing w:val="-7"/>
          <w:w w:val="85"/>
        </w:rPr>
        <w:t> </w:t>
      </w:r>
      <w:r>
        <w:rPr>
          <w:color w:val="28B574"/>
          <w:w w:val="85"/>
        </w:rPr>
        <w:t>этических практик</w:t>
      </w:r>
      <w:r>
        <w:rPr>
          <w:color w:val="28B574"/>
          <w:spacing w:val="-5"/>
        </w:rPr>
        <w:t> </w:t>
      </w:r>
      <w:r>
        <w:rPr>
          <w:color w:val="28B574"/>
          <w:w w:val="85"/>
        </w:rPr>
        <w:t>СЛР</w:t>
      </w:r>
      <w:r>
        <w:rPr>
          <w:color w:val="28B574"/>
          <w:spacing w:val="-5"/>
        </w:rPr>
        <w:t> </w:t>
      </w:r>
      <w:r>
        <w:rPr>
          <w:color w:val="28B574"/>
          <w:w w:val="85"/>
        </w:rPr>
        <w:t>в</w:t>
      </w:r>
      <w:r>
        <w:rPr>
          <w:color w:val="28B574"/>
          <w:spacing w:val="-4"/>
        </w:rPr>
        <w:t> </w:t>
      </w:r>
      <w:r>
        <w:rPr>
          <w:color w:val="28B574"/>
          <w:spacing w:val="-2"/>
          <w:w w:val="85"/>
        </w:rPr>
        <w:t>Европе</w:t>
      </w:r>
    </w:p>
    <w:p>
      <w:pPr>
        <w:pStyle w:val="BodyText"/>
        <w:spacing w:line="278" w:lineRule="auto" w:before="98"/>
        <w:ind w:left="137" w:right="38" w:firstLine="453"/>
      </w:pPr>
      <w:r>
        <w:rPr>
          <w:color w:val="231F20"/>
        </w:rPr>
        <w:t>Представители 32 стран Европы, в которых</w:t>
      </w:r>
      <w:r>
        <w:rPr>
          <w:color w:val="231F20"/>
          <w:spacing w:val="-12"/>
        </w:rPr>
        <w:t> </w:t>
      </w:r>
      <w:r>
        <w:rPr>
          <w:color w:val="231F20"/>
        </w:rPr>
        <w:t>организована</w:t>
      </w:r>
      <w:r>
        <w:rPr>
          <w:color w:val="231F20"/>
          <w:spacing w:val="-11"/>
        </w:rPr>
        <w:t> </w:t>
      </w:r>
      <w:r>
        <w:rPr>
          <w:color w:val="231F20"/>
        </w:rPr>
        <w:t>деятельность</w:t>
      </w:r>
      <w:r>
        <w:rPr>
          <w:color w:val="231F20"/>
          <w:spacing w:val="-11"/>
        </w:rPr>
        <w:t> </w:t>
      </w:r>
      <w:r>
        <w:rPr>
          <w:color w:val="231F20"/>
        </w:rPr>
        <w:t>ЕСР, откликнулись на вопросы, касающиеся своего этического законодательства и практики</w:t>
      </w:r>
      <w:r>
        <w:rPr>
          <w:color w:val="231F20"/>
          <w:spacing w:val="-8"/>
        </w:rPr>
        <w:t> </w:t>
      </w:r>
      <w:r>
        <w:rPr>
          <w:color w:val="231F20"/>
        </w:rPr>
        <w:t>реанимации,</w:t>
      </w:r>
      <w:r>
        <w:rPr>
          <w:color w:val="231F20"/>
          <w:spacing w:val="-8"/>
        </w:rPr>
        <w:t> </w:t>
      </w:r>
      <w:r>
        <w:rPr>
          <w:color w:val="231F20"/>
        </w:rPr>
        <w:t>а</w:t>
      </w:r>
      <w:r>
        <w:rPr>
          <w:color w:val="231F20"/>
          <w:spacing w:val="-8"/>
        </w:rPr>
        <w:t> </w:t>
      </w:r>
      <w:r>
        <w:rPr>
          <w:color w:val="231F20"/>
        </w:rPr>
        <w:t>также</w:t>
      </w:r>
      <w:r>
        <w:rPr>
          <w:color w:val="231F20"/>
          <w:spacing w:val="-8"/>
        </w:rPr>
        <w:t> </w:t>
      </w:r>
      <w:r>
        <w:rPr>
          <w:color w:val="231F20"/>
        </w:rPr>
        <w:t>организа− </w:t>
      </w:r>
      <w:r>
        <w:rPr>
          <w:color w:val="231F20"/>
          <w:spacing w:val="-2"/>
        </w:rPr>
        <w:t>ции</w:t>
      </w:r>
      <w:r>
        <w:rPr>
          <w:color w:val="231F20"/>
          <w:spacing w:val="-10"/>
        </w:rPr>
        <w:t> </w:t>
      </w:r>
      <w:r>
        <w:rPr>
          <w:color w:val="231F20"/>
          <w:spacing w:val="-2"/>
        </w:rPr>
        <w:t>внутригоспитальных</w:t>
      </w:r>
      <w:r>
        <w:rPr>
          <w:color w:val="231F20"/>
          <w:spacing w:val="-9"/>
        </w:rPr>
        <w:t> </w:t>
      </w:r>
      <w:r>
        <w:rPr>
          <w:color w:val="231F20"/>
          <w:spacing w:val="-2"/>
        </w:rPr>
        <w:t>и</w:t>
      </w:r>
      <w:r>
        <w:rPr>
          <w:color w:val="231F20"/>
          <w:spacing w:val="-9"/>
        </w:rPr>
        <w:t> </w:t>
      </w:r>
      <w:r>
        <w:rPr>
          <w:color w:val="231F20"/>
          <w:spacing w:val="-2"/>
        </w:rPr>
        <w:t>внегоспиталь− </w:t>
      </w:r>
      <w:r>
        <w:rPr>
          <w:color w:val="231F20"/>
        </w:rPr>
        <w:t>ных реанимационных служб.</w:t>
      </w:r>
      <w:r>
        <w:rPr>
          <w:color w:val="231F20"/>
          <w:position w:val="6"/>
          <w:sz w:val="9"/>
        </w:rPr>
        <w:t>1000</w:t>
      </w:r>
      <w:r>
        <w:rPr>
          <w:color w:val="231F20"/>
          <w:spacing w:val="40"/>
          <w:position w:val="6"/>
          <w:sz w:val="9"/>
        </w:rPr>
        <w:t> </w:t>
      </w:r>
      <w:r>
        <w:rPr>
          <w:color w:val="231F20"/>
        </w:rPr>
        <w:t>Равный доступ к экстренному лечению и ранней дефибрилляции</w:t>
      </w:r>
      <w:r>
        <w:rPr>
          <w:color w:val="231F20"/>
          <w:spacing w:val="-12"/>
        </w:rPr>
        <w:t> </w:t>
      </w:r>
      <w:r>
        <w:rPr>
          <w:color w:val="231F20"/>
        </w:rPr>
        <w:t>в</w:t>
      </w:r>
      <w:r>
        <w:rPr>
          <w:color w:val="231F20"/>
          <w:spacing w:val="-11"/>
        </w:rPr>
        <w:t> </w:t>
      </w:r>
      <w:r>
        <w:rPr>
          <w:color w:val="231F20"/>
        </w:rPr>
        <w:t>настоящее</w:t>
      </w:r>
      <w:r>
        <w:rPr>
          <w:color w:val="231F20"/>
          <w:spacing w:val="-11"/>
        </w:rPr>
        <w:t> </w:t>
      </w:r>
      <w:r>
        <w:rPr>
          <w:color w:val="231F20"/>
        </w:rPr>
        <w:t>время</w:t>
      </w:r>
      <w:r>
        <w:rPr>
          <w:color w:val="231F20"/>
          <w:spacing w:val="-11"/>
        </w:rPr>
        <w:t> </w:t>
      </w:r>
      <w:r>
        <w:rPr>
          <w:color w:val="231F20"/>
        </w:rPr>
        <w:t>хоро− шо</w:t>
      </w:r>
      <w:r>
        <w:rPr>
          <w:color w:val="231F20"/>
          <w:spacing w:val="-11"/>
        </w:rPr>
        <w:t> </w:t>
      </w:r>
      <w:r>
        <w:rPr>
          <w:color w:val="231F20"/>
        </w:rPr>
        <w:t>устоялся.</w:t>
      </w:r>
      <w:r>
        <w:rPr>
          <w:color w:val="231F20"/>
          <w:spacing w:val="-11"/>
        </w:rPr>
        <w:t> </w:t>
      </w:r>
      <w:r>
        <w:rPr>
          <w:color w:val="231F20"/>
        </w:rPr>
        <w:t>Принцип</w:t>
      </w:r>
      <w:r>
        <w:rPr>
          <w:color w:val="231F20"/>
          <w:spacing w:val="-11"/>
        </w:rPr>
        <w:t> </w:t>
      </w:r>
      <w:r>
        <w:rPr>
          <w:color w:val="231F20"/>
        </w:rPr>
        <w:t>автономности</w:t>
      </w:r>
      <w:r>
        <w:rPr>
          <w:color w:val="231F20"/>
          <w:spacing w:val="-11"/>
        </w:rPr>
        <w:t> </w:t>
      </w:r>
      <w:r>
        <w:rPr>
          <w:color w:val="231F20"/>
        </w:rPr>
        <w:t>па− циента</w:t>
      </w:r>
      <w:r>
        <w:rPr>
          <w:color w:val="231F20"/>
          <w:spacing w:val="-4"/>
        </w:rPr>
        <w:t> </w:t>
      </w:r>
      <w:r>
        <w:rPr>
          <w:color w:val="231F20"/>
        </w:rPr>
        <w:t>в</w:t>
      </w:r>
      <w:r>
        <w:rPr>
          <w:color w:val="231F20"/>
          <w:spacing w:val="-4"/>
        </w:rPr>
        <w:t> </w:t>
      </w:r>
      <w:r>
        <w:rPr>
          <w:color w:val="231F20"/>
        </w:rPr>
        <w:t>настоящее</w:t>
      </w:r>
      <w:r>
        <w:rPr>
          <w:color w:val="231F20"/>
          <w:spacing w:val="-4"/>
        </w:rPr>
        <w:t> </w:t>
      </w:r>
      <w:r>
        <w:rPr>
          <w:color w:val="231F20"/>
        </w:rPr>
        <w:t>время</w:t>
      </w:r>
      <w:r>
        <w:rPr>
          <w:color w:val="231F20"/>
          <w:spacing w:val="-4"/>
        </w:rPr>
        <w:t> </w:t>
      </w:r>
      <w:r>
        <w:rPr>
          <w:color w:val="231F20"/>
        </w:rPr>
        <w:t>легально</w:t>
      </w:r>
      <w:r>
        <w:rPr>
          <w:color w:val="231F20"/>
          <w:spacing w:val="-4"/>
        </w:rPr>
        <w:t> </w:t>
      </w:r>
      <w:r>
        <w:rPr>
          <w:color w:val="231F20"/>
        </w:rPr>
        <w:t>под− </w:t>
      </w:r>
      <w:r>
        <w:rPr>
          <w:color w:val="231F20"/>
          <w:spacing w:val="-4"/>
        </w:rPr>
        <w:t>держивается в большинстве стран. Однако </w:t>
      </w:r>
      <w:r>
        <w:rPr>
          <w:color w:val="231F20"/>
          <w:spacing w:val="-2"/>
        </w:rPr>
        <w:t>менее,</w:t>
      </w:r>
      <w:r>
        <w:rPr>
          <w:color w:val="231F20"/>
          <w:spacing w:val="-10"/>
        </w:rPr>
        <w:t> </w:t>
      </w:r>
      <w:r>
        <w:rPr>
          <w:color w:val="231F20"/>
          <w:spacing w:val="-2"/>
        </w:rPr>
        <w:t>чем</w:t>
      </w:r>
      <w:r>
        <w:rPr>
          <w:color w:val="231F20"/>
          <w:spacing w:val="-9"/>
        </w:rPr>
        <w:t> </w:t>
      </w:r>
      <w:r>
        <w:rPr>
          <w:color w:val="231F20"/>
          <w:spacing w:val="-2"/>
        </w:rPr>
        <w:t>в</w:t>
      </w:r>
      <w:r>
        <w:rPr>
          <w:color w:val="231F20"/>
          <w:spacing w:val="-9"/>
        </w:rPr>
        <w:t> </w:t>
      </w:r>
      <w:r>
        <w:rPr>
          <w:color w:val="231F20"/>
          <w:spacing w:val="-2"/>
        </w:rPr>
        <w:t>половине</w:t>
      </w:r>
      <w:r>
        <w:rPr>
          <w:color w:val="231F20"/>
          <w:spacing w:val="-9"/>
        </w:rPr>
        <w:t> </w:t>
      </w:r>
      <w:r>
        <w:rPr>
          <w:color w:val="231F20"/>
          <w:spacing w:val="-2"/>
        </w:rPr>
        <w:t>стран</w:t>
      </w:r>
      <w:r>
        <w:rPr>
          <w:color w:val="231F20"/>
          <w:spacing w:val="-10"/>
        </w:rPr>
        <w:t> </w:t>
      </w:r>
      <w:r>
        <w:rPr>
          <w:color w:val="231F20"/>
          <w:spacing w:val="-2"/>
        </w:rPr>
        <w:t>членам</w:t>
      </w:r>
      <w:r>
        <w:rPr>
          <w:color w:val="231F20"/>
          <w:spacing w:val="-9"/>
        </w:rPr>
        <w:t> </w:t>
      </w:r>
      <w:r>
        <w:rPr>
          <w:color w:val="231F20"/>
          <w:spacing w:val="-2"/>
        </w:rPr>
        <w:t>семьи </w:t>
      </w:r>
      <w:r>
        <w:rPr>
          <w:color w:val="231F20"/>
        </w:rPr>
        <w:t>обычно разрешено присутствовать при </w:t>
      </w:r>
      <w:r>
        <w:rPr>
          <w:color w:val="231F20"/>
          <w:spacing w:val="-2"/>
        </w:rPr>
        <w:t>СЛР.</w:t>
      </w:r>
      <w:r>
        <w:rPr>
          <w:color w:val="231F20"/>
          <w:spacing w:val="-7"/>
        </w:rPr>
        <w:t> </w:t>
      </w:r>
      <w:r>
        <w:rPr>
          <w:color w:val="231F20"/>
          <w:spacing w:val="-2"/>
        </w:rPr>
        <w:t>В</w:t>
      </w:r>
      <w:r>
        <w:rPr>
          <w:color w:val="231F20"/>
          <w:spacing w:val="-7"/>
        </w:rPr>
        <w:t> </w:t>
      </w:r>
      <w:r>
        <w:rPr>
          <w:color w:val="231F20"/>
          <w:spacing w:val="-2"/>
        </w:rPr>
        <w:t>настоящее</w:t>
      </w:r>
      <w:r>
        <w:rPr>
          <w:color w:val="231F20"/>
          <w:spacing w:val="-7"/>
        </w:rPr>
        <w:t> </w:t>
      </w:r>
      <w:r>
        <w:rPr>
          <w:color w:val="231F20"/>
          <w:spacing w:val="-2"/>
        </w:rPr>
        <w:t>время</w:t>
      </w:r>
      <w:r>
        <w:rPr>
          <w:color w:val="231F20"/>
          <w:spacing w:val="-7"/>
        </w:rPr>
        <w:t> </w:t>
      </w:r>
      <w:r>
        <w:rPr>
          <w:color w:val="231F20"/>
          <w:spacing w:val="-2"/>
        </w:rPr>
        <w:t>эвтаназия</w:t>
      </w:r>
      <w:r>
        <w:rPr>
          <w:color w:val="231F20"/>
          <w:spacing w:val="-7"/>
        </w:rPr>
        <w:t> </w:t>
      </w:r>
      <w:r>
        <w:rPr>
          <w:color w:val="231F20"/>
          <w:spacing w:val="-2"/>
        </w:rPr>
        <w:t>и</w:t>
      </w:r>
      <w:r>
        <w:rPr>
          <w:color w:val="231F20"/>
          <w:spacing w:val="-7"/>
        </w:rPr>
        <w:t> </w:t>
      </w:r>
      <w:r>
        <w:rPr>
          <w:color w:val="231F20"/>
          <w:spacing w:val="-2"/>
        </w:rPr>
        <w:t>суи− </w:t>
      </w:r>
      <w:r>
        <w:rPr>
          <w:color w:val="231F20"/>
          <w:spacing w:val="-4"/>
        </w:rPr>
        <w:t>цид</w:t>
      </w:r>
      <w:r>
        <w:rPr>
          <w:color w:val="231F20"/>
          <w:spacing w:val="-6"/>
        </w:rPr>
        <w:t> </w:t>
      </w:r>
      <w:r>
        <w:rPr>
          <w:color w:val="231F20"/>
          <w:spacing w:val="-4"/>
        </w:rPr>
        <w:t>с</w:t>
      </w:r>
      <w:r>
        <w:rPr>
          <w:color w:val="231F20"/>
          <w:spacing w:val="-6"/>
        </w:rPr>
        <w:t> </w:t>
      </w:r>
      <w:r>
        <w:rPr>
          <w:color w:val="231F20"/>
          <w:spacing w:val="-4"/>
        </w:rPr>
        <w:t>помощью</w:t>
      </w:r>
      <w:r>
        <w:rPr>
          <w:color w:val="231F20"/>
          <w:spacing w:val="-6"/>
        </w:rPr>
        <w:t> </w:t>
      </w:r>
      <w:r>
        <w:rPr>
          <w:color w:val="231F20"/>
          <w:spacing w:val="-4"/>
        </w:rPr>
        <w:t>врача</w:t>
      </w:r>
      <w:r>
        <w:rPr>
          <w:color w:val="231F20"/>
          <w:spacing w:val="-6"/>
        </w:rPr>
        <w:t> </w:t>
      </w:r>
      <w:r>
        <w:rPr>
          <w:color w:val="231F20"/>
          <w:spacing w:val="-4"/>
        </w:rPr>
        <w:t>остаются</w:t>
      </w:r>
      <w:r>
        <w:rPr>
          <w:color w:val="231F20"/>
          <w:spacing w:val="-6"/>
        </w:rPr>
        <w:t> </w:t>
      </w:r>
      <w:r>
        <w:rPr>
          <w:color w:val="231F20"/>
          <w:spacing w:val="-4"/>
        </w:rPr>
        <w:t>предметом </w:t>
      </w:r>
      <w:r>
        <w:rPr>
          <w:color w:val="231F20"/>
        </w:rPr>
        <w:t>противоречий и дискуссий во многих </w:t>
      </w:r>
      <w:r>
        <w:rPr>
          <w:color w:val="231F20"/>
          <w:spacing w:val="-2"/>
        </w:rPr>
        <w:t>странах</w:t>
      </w:r>
      <w:r>
        <w:rPr>
          <w:color w:val="231F20"/>
          <w:spacing w:val="-10"/>
        </w:rPr>
        <w:t> </w:t>
      </w:r>
      <w:r>
        <w:rPr>
          <w:color w:val="231F20"/>
          <w:spacing w:val="-2"/>
        </w:rPr>
        <w:t>Европы.</w:t>
      </w:r>
      <w:r>
        <w:rPr>
          <w:color w:val="231F20"/>
          <w:spacing w:val="-9"/>
        </w:rPr>
        <w:t> </w:t>
      </w:r>
      <w:r>
        <w:rPr>
          <w:color w:val="231F20"/>
          <w:spacing w:val="-2"/>
        </w:rPr>
        <w:t>Профессиональные</w:t>
      </w:r>
      <w:r>
        <w:rPr>
          <w:color w:val="231F20"/>
          <w:spacing w:val="-9"/>
        </w:rPr>
        <w:t> </w:t>
      </w:r>
      <w:r>
        <w:rPr>
          <w:color w:val="231F20"/>
          <w:spacing w:val="-2"/>
        </w:rPr>
        <w:t>мед− работники</w:t>
      </w:r>
      <w:r>
        <w:rPr>
          <w:color w:val="231F20"/>
          <w:spacing w:val="-7"/>
        </w:rPr>
        <w:t> </w:t>
      </w:r>
      <w:r>
        <w:rPr>
          <w:color w:val="231F20"/>
          <w:spacing w:val="-2"/>
        </w:rPr>
        <w:t>должны</w:t>
      </w:r>
      <w:r>
        <w:rPr>
          <w:color w:val="231F20"/>
          <w:spacing w:val="-7"/>
        </w:rPr>
        <w:t> </w:t>
      </w:r>
      <w:r>
        <w:rPr>
          <w:color w:val="231F20"/>
          <w:spacing w:val="-2"/>
        </w:rPr>
        <w:t>знать</w:t>
      </w:r>
      <w:r>
        <w:rPr>
          <w:color w:val="231F20"/>
          <w:spacing w:val="-7"/>
        </w:rPr>
        <w:t> </w:t>
      </w:r>
      <w:r>
        <w:rPr>
          <w:color w:val="231F20"/>
          <w:spacing w:val="-2"/>
        </w:rPr>
        <w:t>и</w:t>
      </w:r>
      <w:r>
        <w:rPr>
          <w:color w:val="231F20"/>
          <w:spacing w:val="-7"/>
        </w:rPr>
        <w:t> </w:t>
      </w:r>
      <w:r>
        <w:rPr>
          <w:color w:val="231F20"/>
          <w:spacing w:val="-2"/>
        </w:rPr>
        <w:t>соблюдать</w:t>
      </w:r>
      <w:r>
        <w:rPr>
          <w:color w:val="231F20"/>
          <w:spacing w:val="-7"/>
        </w:rPr>
        <w:t> </w:t>
      </w:r>
      <w:r>
        <w:rPr>
          <w:color w:val="231F20"/>
          <w:spacing w:val="-2"/>
        </w:rPr>
        <w:t>су− </w:t>
      </w:r>
      <w:r>
        <w:rPr>
          <w:color w:val="231F20"/>
        </w:rPr>
        <w:t>ществующее</w:t>
      </w:r>
      <w:r>
        <w:rPr>
          <w:color w:val="231F20"/>
          <w:spacing w:val="-12"/>
        </w:rPr>
        <w:t> </w:t>
      </w:r>
      <w:r>
        <w:rPr>
          <w:color w:val="231F20"/>
        </w:rPr>
        <w:t>национальное</w:t>
      </w:r>
      <w:r>
        <w:rPr>
          <w:color w:val="231F20"/>
          <w:spacing w:val="-11"/>
        </w:rPr>
        <w:t> </w:t>
      </w:r>
      <w:r>
        <w:rPr>
          <w:color w:val="231F20"/>
        </w:rPr>
        <w:t>и</w:t>
      </w:r>
      <w:r>
        <w:rPr>
          <w:color w:val="231F20"/>
          <w:spacing w:val="-11"/>
        </w:rPr>
        <w:t> </w:t>
      </w:r>
      <w:r>
        <w:rPr>
          <w:color w:val="231F20"/>
        </w:rPr>
        <w:t>местное</w:t>
      </w:r>
      <w:r>
        <w:rPr>
          <w:color w:val="231F20"/>
          <w:spacing w:val="-11"/>
        </w:rPr>
        <w:t> </w:t>
      </w:r>
      <w:r>
        <w:rPr>
          <w:color w:val="231F20"/>
        </w:rPr>
        <w:t>за− </w:t>
      </w:r>
      <w:r>
        <w:rPr>
          <w:color w:val="231F20"/>
          <w:spacing w:val="-2"/>
        </w:rPr>
        <w:t>конодательство.</w:t>
      </w:r>
    </w:p>
    <w:p>
      <w:pPr>
        <w:pStyle w:val="Heading2"/>
        <w:spacing w:line="247" w:lineRule="auto" w:before="93"/>
        <w:ind w:left="1205" w:right="38" w:hanging="608"/>
      </w:pPr>
      <w:r>
        <w:rPr>
          <w:color w:val="28B574"/>
          <w:w w:val="85"/>
        </w:rPr>
        <w:t>Присутствие родственников во</w:t>
      </w:r>
      <w:r>
        <w:rPr>
          <w:color w:val="28B574"/>
          <w:spacing w:val="-6"/>
        </w:rPr>
        <w:t> </w:t>
      </w:r>
      <w:r>
        <w:rPr>
          <w:color w:val="28B574"/>
          <w:w w:val="85"/>
        </w:rPr>
        <w:t>время</w:t>
      </w:r>
      <w:r>
        <w:rPr>
          <w:color w:val="28B574"/>
          <w:spacing w:val="-5"/>
        </w:rPr>
        <w:t> </w:t>
      </w:r>
      <w:r>
        <w:rPr>
          <w:color w:val="28B574"/>
          <w:spacing w:val="-2"/>
          <w:w w:val="85"/>
        </w:rPr>
        <w:t>реанимации</w:t>
      </w:r>
    </w:p>
    <w:p>
      <w:pPr>
        <w:pStyle w:val="BodyText"/>
        <w:spacing w:line="278" w:lineRule="auto" w:before="104"/>
        <w:ind w:left="137" w:right="41" w:firstLine="453"/>
        <w:rPr>
          <w:sz w:val="9"/>
        </w:rPr>
      </w:pPr>
      <w:r>
        <w:rPr>
          <w:color w:val="231F20"/>
        </w:rPr>
        <w:t>Европейский совет по реанимации </w:t>
      </w:r>
      <w:r>
        <w:rPr>
          <w:color w:val="231F20"/>
          <w:spacing w:val="-4"/>
        </w:rPr>
        <w:t>поддерживает присутствие родственников </w:t>
      </w:r>
      <w:r>
        <w:rPr>
          <w:color w:val="231F20"/>
        </w:rPr>
        <w:t>во</w:t>
      </w:r>
      <w:r>
        <w:rPr>
          <w:color w:val="231F20"/>
          <w:spacing w:val="-12"/>
        </w:rPr>
        <w:t> </w:t>
      </w:r>
      <w:r>
        <w:rPr>
          <w:color w:val="231F20"/>
        </w:rPr>
        <w:t>время</w:t>
      </w:r>
      <w:r>
        <w:rPr>
          <w:color w:val="231F20"/>
          <w:spacing w:val="-11"/>
        </w:rPr>
        <w:t> </w:t>
      </w:r>
      <w:r>
        <w:rPr>
          <w:color w:val="231F20"/>
        </w:rPr>
        <w:t>проведения</w:t>
      </w:r>
      <w:r>
        <w:rPr>
          <w:color w:val="231F20"/>
          <w:spacing w:val="-11"/>
        </w:rPr>
        <w:t> </w:t>
      </w:r>
      <w:r>
        <w:rPr>
          <w:color w:val="231F20"/>
        </w:rPr>
        <w:t>СЛР</w:t>
      </w:r>
      <w:r>
        <w:rPr>
          <w:color w:val="231F20"/>
          <w:spacing w:val="-11"/>
        </w:rPr>
        <w:t> </w:t>
      </w:r>
      <w:r>
        <w:rPr>
          <w:color w:val="231F20"/>
        </w:rPr>
        <w:t>по</w:t>
      </w:r>
      <w:r>
        <w:rPr>
          <w:color w:val="231F20"/>
          <w:spacing w:val="-12"/>
        </w:rPr>
        <w:t> </w:t>
      </w:r>
      <w:r>
        <w:rPr>
          <w:color w:val="231F20"/>
        </w:rPr>
        <w:t>их</w:t>
      </w:r>
      <w:r>
        <w:rPr>
          <w:color w:val="231F20"/>
          <w:spacing w:val="-11"/>
        </w:rPr>
        <w:t> </w:t>
      </w:r>
      <w:r>
        <w:rPr>
          <w:color w:val="231F20"/>
        </w:rPr>
        <w:t>усмотре− </w:t>
      </w:r>
      <w:r>
        <w:rPr>
          <w:color w:val="231F20"/>
          <w:spacing w:val="-8"/>
        </w:rPr>
        <w:t>нию,</w:t>
      </w:r>
      <w:r>
        <w:rPr>
          <w:color w:val="231F20"/>
        </w:rPr>
        <w:t> </w:t>
      </w:r>
      <w:r>
        <w:rPr>
          <w:color w:val="231F20"/>
          <w:spacing w:val="-8"/>
        </w:rPr>
        <w:t>с</w:t>
      </w:r>
      <w:r>
        <w:rPr>
          <w:color w:val="231F20"/>
        </w:rPr>
        <w:t> </w:t>
      </w:r>
      <w:r>
        <w:rPr>
          <w:color w:val="231F20"/>
          <w:spacing w:val="-8"/>
        </w:rPr>
        <w:t>бережным</w:t>
      </w:r>
      <w:r>
        <w:rPr>
          <w:color w:val="231F20"/>
        </w:rPr>
        <w:t> </w:t>
      </w:r>
      <w:r>
        <w:rPr>
          <w:color w:val="231F20"/>
          <w:spacing w:val="-8"/>
        </w:rPr>
        <w:t>пониманием</w:t>
      </w:r>
      <w:r>
        <w:rPr>
          <w:color w:val="231F20"/>
        </w:rPr>
        <w:t> </w:t>
      </w:r>
      <w:r>
        <w:rPr>
          <w:color w:val="231F20"/>
          <w:spacing w:val="-8"/>
        </w:rPr>
        <w:t>и</w:t>
      </w:r>
      <w:r>
        <w:rPr>
          <w:color w:val="231F20"/>
        </w:rPr>
        <w:t> </w:t>
      </w:r>
      <w:r>
        <w:rPr>
          <w:color w:val="231F20"/>
          <w:spacing w:val="-8"/>
        </w:rPr>
        <w:t>отношени−</w:t>
      </w:r>
      <w:r>
        <w:rPr>
          <w:color w:val="231F20"/>
        </w:rPr>
        <w:t> </w:t>
      </w:r>
      <w:r>
        <w:rPr>
          <w:color w:val="231F20"/>
          <w:spacing w:val="-8"/>
        </w:rPr>
        <w:t>ем</w:t>
      </w:r>
      <w:r>
        <w:rPr>
          <w:color w:val="231F20"/>
          <w:spacing w:val="-4"/>
        </w:rPr>
        <w:t> </w:t>
      </w:r>
      <w:r>
        <w:rPr>
          <w:color w:val="231F20"/>
          <w:spacing w:val="-8"/>
        </w:rPr>
        <w:t>к</w:t>
      </w:r>
      <w:r>
        <w:rPr>
          <w:color w:val="231F20"/>
          <w:spacing w:val="-3"/>
        </w:rPr>
        <w:t> </w:t>
      </w:r>
      <w:r>
        <w:rPr>
          <w:color w:val="231F20"/>
          <w:spacing w:val="-8"/>
        </w:rPr>
        <w:t>их</w:t>
      </w:r>
      <w:r>
        <w:rPr>
          <w:color w:val="231F20"/>
          <w:spacing w:val="-3"/>
        </w:rPr>
        <w:t> </w:t>
      </w:r>
      <w:r>
        <w:rPr>
          <w:color w:val="231F20"/>
          <w:spacing w:val="-8"/>
        </w:rPr>
        <w:t>культурным</w:t>
      </w:r>
      <w:r>
        <w:rPr>
          <w:color w:val="231F20"/>
          <w:spacing w:val="-3"/>
        </w:rPr>
        <w:t> </w:t>
      </w:r>
      <w:r>
        <w:rPr>
          <w:color w:val="231F20"/>
          <w:spacing w:val="-8"/>
        </w:rPr>
        <w:t>и</w:t>
      </w:r>
      <w:r>
        <w:rPr>
          <w:color w:val="231F20"/>
          <w:spacing w:val="-4"/>
        </w:rPr>
        <w:t> </w:t>
      </w:r>
      <w:r>
        <w:rPr>
          <w:color w:val="231F20"/>
          <w:spacing w:val="-8"/>
        </w:rPr>
        <w:t>социальным</w:t>
      </w:r>
      <w:r>
        <w:rPr>
          <w:color w:val="231F20"/>
          <w:spacing w:val="-3"/>
        </w:rPr>
        <w:t> </w:t>
      </w:r>
      <w:r>
        <w:rPr>
          <w:color w:val="231F20"/>
          <w:spacing w:val="-8"/>
        </w:rPr>
        <w:t>различи−</w:t>
      </w:r>
      <w:r>
        <w:rPr>
          <w:color w:val="231F20"/>
        </w:rPr>
        <w:t> </w:t>
      </w:r>
      <w:r>
        <w:rPr>
          <w:color w:val="231F20"/>
          <w:spacing w:val="-10"/>
        </w:rPr>
        <w:t>ям.</w:t>
      </w:r>
      <w:r>
        <w:rPr>
          <w:color w:val="231F20"/>
          <w:spacing w:val="-2"/>
        </w:rPr>
        <w:t> </w:t>
      </w:r>
      <w:r>
        <w:rPr>
          <w:color w:val="231F20"/>
          <w:spacing w:val="-10"/>
        </w:rPr>
        <w:t>Решение</w:t>
      </w:r>
      <w:r>
        <w:rPr>
          <w:color w:val="231F20"/>
          <w:spacing w:val="-1"/>
        </w:rPr>
        <w:t> </w:t>
      </w:r>
      <w:r>
        <w:rPr>
          <w:color w:val="231F20"/>
          <w:spacing w:val="-10"/>
        </w:rPr>
        <w:t>DNAR</w:t>
      </w:r>
      <w:r>
        <w:rPr>
          <w:color w:val="231F20"/>
          <w:spacing w:val="-1"/>
        </w:rPr>
        <w:t> </w:t>
      </w:r>
      <w:r>
        <w:rPr>
          <w:color w:val="231F20"/>
          <w:spacing w:val="-10"/>
        </w:rPr>
        <w:t>и</w:t>
      </w:r>
      <w:r>
        <w:rPr>
          <w:color w:val="231F20"/>
          <w:spacing w:val="-1"/>
        </w:rPr>
        <w:t> </w:t>
      </w:r>
      <w:r>
        <w:rPr>
          <w:color w:val="231F20"/>
          <w:spacing w:val="-10"/>
        </w:rPr>
        <w:t>дискуссии</w:t>
      </w:r>
      <w:r>
        <w:rPr>
          <w:color w:val="231F20"/>
          <w:spacing w:val="-2"/>
        </w:rPr>
        <w:t> </w:t>
      </w:r>
      <w:r>
        <w:rPr>
          <w:color w:val="231F20"/>
          <w:spacing w:val="-10"/>
        </w:rPr>
        <w:t>относитель−</w:t>
      </w:r>
      <w:r>
        <w:rPr>
          <w:color w:val="231F20"/>
        </w:rPr>
        <w:t> </w:t>
      </w:r>
      <w:r>
        <w:rPr>
          <w:color w:val="231F20"/>
          <w:spacing w:val="-8"/>
        </w:rPr>
        <w:t>но</w:t>
      </w:r>
      <w:r>
        <w:rPr>
          <w:color w:val="231F20"/>
          <w:spacing w:val="-3"/>
        </w:rPr>
        <w:t> </w:t>
      </w:r>
      <w:r>
        <w:rPr>
          <w:color w:val="231F20"/>
          <w:spacing w:val="-8"/>
        </w:rPr>
        <w:t>DNAR</w:t>
      </w:r>
      <w:r>
        <w:rPr>
          <w:color w:val="231F20"/>
          <w:spacing w:val="-3"/>
        </w:rPr>
        <w:t> </w:t>
      </w:r>
      <w:r>
        <w:rPr>
          <w:color w:val="231F20"/>
          <w:spacing w:val="-8"/>
        </w:rPr>
        <w:t>необходимо</w:t>
      </w:r>
      <w:r>
        <w:rPr>
          <w:color w:val="231F20"/>
          <w:spacing w:val="-3"/>
        </w:rPr>
        <w:t> </w:t>
      </w:r>
      <w:r>
        <w:rPr>
          <w:color w:val="231F20"/>
          <w:spacing w:val="-8"/>
        </w:rPr>
        <w:t>четко</w:t>
      </w:r>
      <w:r>
        <w:rPr>
          <w:color w:val="231F20"/>
          <w:spacing w:val="-3"/>
        </w:rPr>
        <w:t> </w:t>
      </w:r>
      <w:r>
        <w:rPr>
          <w:color w:val="231F20"/>
          <w:spacing w:val="-8"/>
        </w:rPr>
        <w:t>изложить</w:t>
      </w:r>
      <w:r>
        <w:rPr>
          <w:color w:val="231F20"/>
          <w:spacing w:val="-3"/>
        </w:rPr>
        <w:t> </w:t>
      </w:r>
      <w:r>
        <w:rPr>
          <w:color w:val="231F20"/>
          <w:spacing w:val="-8"/>
        </w:rPr>
        <w:t>в</w:t>
      </w:r>
      <w:r>
        <w:rPr>
          <w:color w:val="231F20"/>
          <w:spacing w:val="-3"/>
        </w:rPr>
        <w:t> </w:t>
      </w:r>
      <w:r>
        <w:rPr>
          <w:color w:val="231F20"/>
          <w:spacing w:val="-8"/>
        </w:rPr>
        <w:t>ис−</w:t>
      </w:r>
      <w:r>
        <w:rPr>
          <w:color w:val="231F20"/>
        </w:rPr>
        <w:t> тории</w:t>
      </w:r>
      <w:r>
        <w:rPr>
          <w:color w:val="231F20"/>
          <w:spacing w:val="-12"/>
        </w:rPr>
        <w:t> </w:t>
      </w:r>
      <w:r>
        <w:rPr>
          <w:color w:val="231F20"/>
        </w:rPr>
        <w:t>болезни.</w:t>
      </w:r>
      <w:r>
        <w:rPr>
          <w:color w:val="231F20"/>
          <w:position w:val="6"/>
          <w:sz w:val="9"/>
        </w:rPr>
        <w:t>1001—1004</w:t>
      </w:r>
      <w:r>
        <w:rPr>
          <w:color w:val="231F20"/>
          <w:spacing w:val="-5"/>
          <w:position w:val="6"/>
          <w:sz w:val="9"/>
        </w:rPr>
        <w:t> </w:t>
      </w:r>
      <w:r>
        <w:rPr>
          <w:color w:val="231F20"/>
        </w:rPr>
        <w:t>Со</w:t>
      </w:r>
      <w:r>
        <w:rPr>
          <w:color w:val="231F20"/>
          <w:spacing w:val="-12"/>
        </w:rPr>
        <w:t> </w:t>
      </w:r>
      <w:r>
        <w:rPr>
          <w:color w:val="231F20"/>
        </w:rPr>
        <w:t>временем</w:t>
      </w:r>
      <w:r>
        <w:rPr>
          <w:color w:val="231F20"/>
          <w:spacing w:val="-11"/>
        </w:rPr>
        <w:t> </w:t>
      </w:r>
      <w:r>
        <w:rPr>
          <w:color w:val="231F20"/>
        </w:rPr>
        <w:t>ситуа− </w:t>
      </w:r>
      <w:r>
        <w:rPr>
          <w:color w:val="231F20"/>
          <w:spacing w:val="-6"/>
        </w:rPr>
        <w:t>ции или</w:t>
      </w:r>
      <w:r>
        <w:rPr>
          <w:color w:val="231F20"/>
          <w:spacing w:val="-5"/>
        </w:rPr>
        <w:t> </w:t>
      </w:r>
      <w:r>
        <w:rPr>
          <w:color w:val="231F20"/>
          <w:spacing w:val="-6"/>
        </w:rPr>
        <w:t>перспективы</w:t>
      </w:r>
      <w:r>
        <w:rPr>
          <w:color w:val="231F20"/>
          <w:spacing w:val="-5"/>
        </w:rPr>
        <w:t> </w:t>
      </w:r>
      <w:r>
        <w:rPr>
          <w:color w:val="231F20"/>
          <w:spacing w:val="-6"/>
        </w:rPr>
        <w:t>пациента</w:t>
      </w:r>
      <w:r>
        <w:rPr>
          <w:color w:val="231F20"/>
          <w:spacing w:val="-5"/>
        </w:rPr>
        <w:t> </w:t>
      </w:r>
      <w:r>
        <w:rPr>
          <w:color w:val="231F20"/>
          <w:spacing w:val="-6"/>
        </w:rPr>
        <w:t>могут изме−</w:t>
      </w:r>
      <w:r>
        <w:rPr>
          <w:color w:val="231F20"/>
        </w:rPr>
        <w:t> ниться и в соответствии с ними должны </w:t>
      </w:r>
      <w:r>
        <w:rPr>
          <w:color w:val="231F20"/>
          <w:w w:val="95"/>
        </w:rPr>
        <w:t>быть</w:t>
      </w:r>
      <w:r>
        <w:rPr>
          <w:color w:val="231F20"/>
          <w:spacing w:val="-14"/>
          <w:w w:val="95"/>
        </w:rPr>
        <w:t> </w:t>
      </w:r>
      <w:r>
        <w:rPr>
          <w:color w:val="231F20"/>
          <w:w w:val="95"/>
        </w:rPr>
        <w:t>пересмотрены</w:t>
      </w:r>
      <w:r>
        <w:rPr>
          <w:color w:val="231F20"/>
          <w:spacing w:val="-14"/>
          <w:w w:val="95"/>
        </w:rPr>
        <w:t> </w:t>
      </w:r>
      <w:r>
        <w:rPr>
          <w:color w:val="231F20"/>
          <w:w w:val="95"/>
        </w:rPr>
        <w:t>распоряжения</w:t>
      </w:r>
      <w:r>
        <w:rPr>
          <w:color w:val="231F20"/>
          <w:spacing w:val="-14"/>
          <w:w w:val="95"/>
        </w:rPr>
        <w:t> </w:t>
      </w:r>
      <w:r>
        <w:rPr>
          <w:color w:val="231F20"/>
          <w:spacing w:val="-2"/>
          <w:w w:val="90"/>
        </w:rPr>
        <w:t>DNAR.</w:t>
      </w:r>
      <w:r>
        <w:rPr>
          <w:color w:val="231F20"/>
          <w:spacing w:val="-2"/>
          <w:w w:val="90"/>
          <w:position w:val="6"/>
          <w:sz w:val="9"/>
        </w:rPr>
        <w:t>1005</w:t>
      </w:r>
    </w:p>
    <w:p>
      <w:pPr>
        <w:pStyle w:val="Heading2"/>
        <w:spacing w:line="247" w:lineRule="auto"/>
        <w:ind w:left="217" w:right="38" w:firstLine="242"/>
      </w:pPr>
      <w:r>
        <w:rPr>
          <w:color w:val="28B574"/>
          <w:w w:val="85"/>
        </w:rPr>
        <w:t>Обучение</w:t>
      </w:r>
      <w:r>
        <w:rPr>
          <w:color w:val="28B574"/>
          <w:spacing w:val="-7"/>
          <w:w w:val="85"/>
        </w:rPr>
        <w:t> </w:t>
      </w:r>
      <w:r>
        <w:rPr>
          <w:color w:val="28B574"/>
          <w:w w:val="85"/>
        </w:rPr>
        <w:t>профессиональных </w:t>
      </w:r>
      <w:r>
        <w:rPr>
          <w:color w:val="28B574"/>
          <w:spacing w:val="-4"/>
          <w:w w:val="85"/>
        </w:rPr>
        <w:t>медработников</w:t>
      </w:r>
      <w:r>
        <w:rPr>
          <w:color w:val="28B574"/>
          <w:spacing w:val="8"/>
        </w:rPr>
        <w:t> </w:t>
      </w:r>
      <w:r>
        <w:rPr>
          <w:color w:val="28B574"/>
          <w:spacing w:val="-4"/>
          <w:w w:val="85"/>
        </w:rPr>
        <w:t>проблемам</w:t>
      </w:r>
      <w:r>
        <w:rPr>
          <w:color w:val="28B574"/>
          <w:spacing w:val="8"/>
        </w:rPr>
        <w:t> </w:t>
      </w:r>
      <w:r>
        <w:rPr>
          <w:color w:val="28B574"/>
          <w:spacing w:val="-5"/>
          <w:w w:val="85"/>
        </w:rPr>
        <w:t>DNAR</w:t>
      </w:r>
    </w:p>
    <w:p>
      <w:pPr>
        <w:pStyle w:val="BodyText"/>
        <w:spacing w:line="278" w:lineRule="auto" w:before="103"/>
        <w:ind w:left="137" w:right="40" w:firstLine="453"/>
      </w:pPr>
      <w:r>
        <w:rPr>
          <w:color w:val="231F20"/>
        </w:rPr>
        <w:t>Профессиональных</w:t>
      </w:r>
      <w:r>
        <w:rPr>
          <w:color w:val="231F20"/>
          <w:spacing w:val="-12"/>
        </w:rPr>
        <w:t> </w:t>
      </w:r>
      <w:r>
        <w:rPr>
          <w:color w:val="231F20"/>
        </w:rPr>
        <w:t>медработников </w:t>
      </w:r>
      <w:r>
        <w:rPr>
          <w:color w:val="231F20"/>
          <w:spacing w:val="-2"/>
        </w:rPr>
        <w:t>необходимо</w:t>
      </w:r>
      <w:r>
        <w:rPr>
          <w:color w:val="231F20"/>
          <w:spacing w:val="3"/>
        </w:rPr>
        <w:t> </w:t>
      </w:r>
      <w:r>
        <w:rPr>
          <w:color w:val="231F20"/>
          <w:spacing w:val="-2"/>
        </w:rPr>
        <w:t>обучать</w:t>
      </w:r>
      <w:r>
        <w:rPr>
          <w:color w:val="231F20"/>
          <w:spacing w:val="3"/>
        </w:rPr>
        <w:t> </w:t>
      </w:r>
      <w:r>
        <w:rPr>
          <w:color w:val="231F20"/>
          <w:spacing w:val="-2"/>
        </w:rPr>
        <w:t>легальным</w:t>
      </w:r>
      <w:r>
        <w:rPr>
          <w:color w:val="231F20"/>
          <w:spacing w:val="4"/>
        </w:rPr>
        <w:t> </w:t>
      </w:r>
      <w:r>
        <w:rPr>
          <w:color w:val="231F20"/>
          <w:spacing w:val="-2"/>
        </w:rPr>
        <w:t>и</w:t>
      </w:r>
      <w:r>
        <w:rPr>
          <w:color w:val="231F20"/>
          <w:spacing w:val="3"/>
        </w:rPr>
        <w:t> </w:t>
      </w:r>
      <w:r>
        <w:rPr>
          <w:color w:val="231F20"/>
          <w:spacing w:val="-6"/>
        </w:rPr>
        <w:t>этичес−</w:t>
      </w:r>
    </w:p>
    <w:p>
      <w:pPr>
        <w:pStyle w:val="BodyText"/>
        <w:spacing w:line="278" w:lineRule="auto" w:before="163"/>
        <w:ind w:left="137" w:right="247"/>
        <w:rPr>
          <w:sz w:val="9"/>
        </w:rPr>
      </w:pPr>
      <w:r>
        <w:rPr/>
        <w:br w:type="column"/>
      </w:r>
      <w:r>
        <w:rPr>
          <w:color w:val="231F20"/>
          <w:spacing w:val="-10"/>
        </w:rPr>
        <w:t>ким</w:t>
      </w:r>
      <w:r>
        <w:rPr>
          <w:color w:val="231F20"/>
          <w:spacing w:val="-2"/>
        </w:rPr>
        <w:t> </w:t>
      </w:r>
      <w:r>
        <w:rPr>
          <w:color w:val="231F20"/>
          <w:spacing w:val="-10"/>
        </w:rPr>
        <w:t>основам</w:t>
      </w:r>
      <w:r>
        <w:rPr>
          <w:color w:val="231F20"/>
          <w:spacing w:val="-1"/>
        </w:rPr>
        <w:t> </w:t>
      </w:r>
      <w:r>
        <w:rPr>
          <w:color w:val="231F20"/>
          <w:spacing w:val="-10"/>
        </w:rPr>
        <w:t>решений</w:t>
      </w:r>
      <w:r>
        <w:rPr>
          <w:color w:val="231F20"/>
          <w:spacing w:val="-1"/>
        </w:rPr>
        <w:t> </w:t>
      </w:r>
      <w:r>
        <w:rPr>
          <w:color w:val="231F20"/>
          <w:spacing w:val="-10"/>
        </w:rPr>
        <w:t>DNAR</w:t>
      </w:r>
      <w:r>
        <w:rPr>
          <w:color w:val="231F20"/>
          <w:spacing w:val="-1"/>
        </w:rPr>
        <w:t> </w:t>
      </w:r>
      <w:r>
        <w:rPr>
          <w:color w:val="231F20"/>
          <w:spacing w:val="-10"/>
        </w:rPr>
        <w:t>и</w:t>
      </w:r>
      <w:r>
        <w:rPr>
          <w:color w:val="231F20"/>
          <w:spacing w:val="-2"/>
        </w:rPr>
        <w:t> </w:t>
      </w:r>
      <w:r>
        <w:rPr>
          <w:color w:val="231F20"/>
          <w:spacing w:val="-10"/>
        </w:rPr>
        <w:t>тому,</w:t>
      </w:r>
      <w:r>
        <w:rPr>
          <w:color w:val="231F20"/>
          <w:spacing w:val="-1"/>
        </w:rPr>
        <w:t> </w:t>
      </w:r>
      <w:r>
        <w:rPr>
          <w:color w:val="231F20"/>
          <w:spacing w:val="-10"/>
        </w:rPr>
        <w:t>как</w:t>
      </w:r>
      <w:r>
        <w:rPr>
          <w:color w:val="231F20"/>
          <w:spacing w:val="-1"/>
        </w:rPr>
        <w:t> </w:t>
      </w:r>
      <w:r>
        <w:rPr>
          <w:color w:val="231F20"/>
          <w:spacing w:val="-10"/>
        </w:rPr>
        <w:t>эф−</w:t>
      </w:r>
      <w:r>
        <w:rPr>
          <w:color w:val="231F20"/>
          <w:spacing w:val="-2"/>
        </w:rPr>
        <w:t> фективно</w:t>
      </w:r>
      <w:r>
        <w:rPr>
          <w:color w:val="231F20"/>
          <w:spacing w:val="-10"/>
        </w:rPr>
        <w:t> </w:t>
      </w:r>
      <w:r>
        <w:rPr>
          <w:color w:val="231F20"/>
          <w:spacing w:val="-2"/>
        </w:rPr>
        <w:t>общаться</w:t>
      </w:r>
      <w:r>
        <w:rPr>
          <w:color w:val="231F20"/>
          <w:spacing w:val="-9"/>
        </w:rPr>
        <w:t> </w:t>
      </w:r>
      <w:r>
        <w:rPr>
          <w:color w:val="231F20"/>
          <w:spacing w:val="-2"/>
        </w:rPr>
        <w:t>с</w:t>
      </w:r>
      <w:r>
        <w:rPr>
          <w:color w:val="231F20"/>
          <w:spacing w:val="-9"/>
        </w:rPr>
        <w:t> </w:t>
      </w:r>
      <w:r>
        <w:rPr>
          <w:color w:val="231F20"/>
          <w:spacing w:val="-2"/>
        </w:rPr>
        <w:t>пациентами,</w:t>
      </w:r>
      <w:r>
        <w:rPr>
          <w:color w:val="231F20"/>
          <w:spacing w:val="-9"/>
        </w:rPr>
        <w:t> </w:t>
      </w:r>
      <w:r>
        <w:rPr>
          <w:color w:val="231F20"/>
          <w:spacing w:val="-2"/>
        </w:rPr>
        <w:t>их</w:t>
      </w:r>
      <w:r>
        <w:rPr>
          <w:color w:val="231F20"/>
          <w:spacing w:val="-10"/>
        </w:rPr>
        <w:t> </w:t>
      </w:r>
      <w:r>
        <w:rPr>
          <w:color w:val="231F20"/>
          <w:spacing w:val="-2"/>
        </w:rPr>
        <w:t>род− </w:t>
      </w:r>
      <w:r>
        <w:rPr>
          <w:color w:val="231F20"/>
        </w:rPr>
        <w:t>ственниками</w:t>
      </w:r>
      <w:r>
        <w:rPr>
          <w:color w:val="231F20"/>
          <w:spacing w:val="-7"/>
        </w:rPr>
        <w:t> </w:t>
      </w:r>
      <w:r>
        <w:rPr>
          <w:color w:val="231F20"/>
        </w:rPr>
        <w:t>или</w:t>
      </w:r>
      <w:r>
        <w:rPr>
          <w:color w:val="231F20"/>
          <w:spacing w:val="-7"/>
        </w:rPr>
        <w:t> </w:t>
      </w:r>
      <w:r>
        <w:rPr>
          <w:color w:val="231F20"/>
        </w:rPr>
        <w:t>близкими.</w:t>
      </w:r>
      <w:r>
        <w:rPr>
          <w:color w:val="231F20"/>
          <w:spacing w:val="-7"/>
        </w:rPr>
        <w:t> </w:t>
      </w:r>
      <w:r>
        <w:rPr>
          <w:color w:val="231F20"/>
        </w:rPr>
        <w:t>Необходимо </w:t>
      </w:r>
      <w:r>
        <w:rPr>
          <w:color w:val="231F20"/>
          <w:spacing w:val="-4"/>
        </w:rPr>
        <w:t>объяснять,</w:t>
      </w:r>
      <w:r>
        <w:rPr>
          <w:color w:val="231F20"/>
          <w:spacing w:val="-8"/>
        </w:rPr>
        <w:t> </w:t>
      </w:r>
      <w:r>
        <w:rPr>
          <w:color w:val="231F20"/>
          <w:spacing w:val="-4"/>
        </w:rPr>
        <w:t>что</w:t>
      </w:r>
      <w:r>
        <w:rPr>
          <w:color w:val="231F20"/>
          <w:spacing w:val="-7"/>
        </w:rPr>
        <w:t> </w:t>
      </w:r>
      <w:r>
        <w:rPr>
          <w:color w:val="231F20"/>
          <w:spacing w:val="-4"/>
        </w:rPr>
        <w:t>качество</w:t>
      </w:r>
      <w:r>
        <w:rPr>
          <w:color w:val="231F20"/>
          <w:spacing w:val="-7"/>
        </w:rPr>
        <w:t> </w:t>
      </w:r>
      <w:r>
        <w:rPr>
          <w:color w:val="231F20"/>
          <w:spacing w:val="-4"/>
        </w:rPr>
        <w:t>жизни,</w:t>
      </w:r>
      <w:r>
        <w:rPr>
          <w:color w:val="231F20"/>
          <w:spacing w:val="-7"/>
        </w:rPr>
        <w:t> </w:t>
      </w:r>
      <w:r>
        <w:rPr>
          <w:color w:val="231F20"/>
          <w:spacing w:val="-4"/>
        </w:rPr>
        <w:t>поддержи− </w:t>
      </w:r>
      <w:r>
        <w:rPr>
          <w:color w:val="231F20"/>
        </w:rPr>
        <w:t>вающее</w:t>
      </w:r>
      <w:r>
        <w:rPr>
          <w:color w:val="231F20"/>
          <w:spacing w:val="-12"/>
        </w:rPr>
        <w:t> </w:t>
      </w:r>
      <w:r>
        <w:rPr>
          <w:color w:val="231F20"/>
        </w:rPr>
        <w:t>лечение</w:t>
      </w:r>
      <w:r>
        <w:rPr>
          <w:color w:val="231F20"/>
          <w:spacing w:val="-11"/>
        </w:rPr>
        <w:t> </w:t>
      </w:r>
      <w:r>
        <w:rPr>
          <w:color w:val="231F20"/>
        </w:rPr>
        <w:t>и</w:t>
      </w:r>
      <w:r>
        <w:rPr>
          <w:color w:val="231F20"/>
          <w:spacing w:val="-11"/>
        </w:rPr>
        <w:t> </w:t>
      </w:r>
      <w:r>
        <w:rPr>
          <w:color w:val="231F20"/>
        </w:rPr>
        <w:t>решение</w:t>
      </w:r>
      <w:r>
        <w:rPr>
          <w:color w:val="231F20"/>
          <w:spacing w:val="-11"/>
        </w:rPr>
        <w:t> </w:t>
      </w:r>
      <w:r>
        <w:rPr>
          <w:color w:val="231F20"/>
        </w:rPr>
        <w:t>о</w:t>
      </w:r>
      <w:r>
        <w:rPr>
          <w:color w:val="231F20"/>
          <w:spacing w:val="-12"/>
        </w:rPr>
        <w:t> </w:t>
      </w:r>
      <w:r>
        <w:rPr>
          <w:color w:val="231F20"/>
        </w:rPr>
        <w:t>завершении </w:t>
      </w:r>
      <w:r>
        <w:rPr>
          <w:color w:val="231F20"/>
          <w:spacing w:val="-4"/>
        </w:rPr>
        <w:t>жизни</w:t>
      </w:r>
      <w:r>
        <w:rPr>
          <w:color w:val="231F20"/>
          <w:spacing w:val="-7"/>
        </w:rPr>
        <w:t> </w:t>
      </w:r>
      <w:r>
        <w:rPr>
          <w:color w:val="231F20"/>
          <w:spacing w:val="-4"/>
        </w:rPr>
        <w:t>есть</w:t>
      </w:r>
      <w:r>
        <w:rPr>
          <w:color w:val="231F20"/>
          <w:spacing w:val="-7"/>
        </w:rPr>
        <w:t> </w:t>
      </w:r>
      <w:r>
        <w:rPr>
          <w:color w:val="231F20"/>
          <w:spacing w:val="-4"/>
        </w:rPr>
        <w:t>составная</w:t>
      </w:r>
      <w:r>
        <w:rPr>
          <w:color w:val="231F20"/>
          <w:spacing w:val="-7"/>
        </w:rPr>
        <w:t> </w:t>
      </w:r>
      <w:r>
        <w:rPr>
          <w:color w:val="231F20"/>
          <w:spacing w:val="-4"/>
        </w:rPr>
        <w:t>часть</w:t>
      </w:r>
      <w:r>
        <w:rPr>
          <w:color w:val="231F20"/>
          <w:spacing w:val="-7"/>
        </w:rPr>
        <w:t> </w:t>
      </w:r>
      <w:r>
        <w:rPr>
          <w:color w:val="231F20"/>
          <w:spacing w:val="-4"/>
        </w:rPr>
        <w:t>медицинской</w:t>
      </w:r>
      <w:r>
        <w:rPr>
          <w:color w:val="231F20"/>
          <w:spacing w:val="-7"/>
        </w:rPr>
        <w:t> </w:t>
      </w:r>
      <w:r>
        <w:rPr>
          <w:color w:val="231F20"/>
          <w:spacing w:val="-4"/>
        </w:rPr>
        <w:t>и </w:t>
      </w:r>
      <w:r>
        <w:rPr>
          <w:color w:val="231F20"/>
        </w:rPr>
        <w:t>сестринской</w:t>
      </w:r>
      <w:r>
        <w:rPr>
          <w:color w:val="231F20"/>
          <w:spacing w:val="-10"/>
        </w:rPr>
        <w:t> </w:t>
      </w:r>
      <w:r>
        <w:rPr>
          <w:color w:val="231F20"/>
        </w:rPr>
        <w:t>практики.</w:t>
      </w:r>
      <w:r>
        <w:rPr>
          <w:color w:val="231F20"/>
          <w:position w:val="6"/>
          <w:sz w:val="9"/>
        </w:rPr>
        <w:t>1006</w:t>
      </w:r>
    </w:p>
    <w:p>
      <w:pPr>
        <w:pStyle w:val="Heading2"/>
        <w:spacing w:line="247" w:lineRule="auto"/>
        <w:ind w:left="1452" w:right="247" w:hanging="615"/>
      </w:pPr>
      <w:r>
        <w:rPr>
          <w:color w:val="28B574"/>
          <w:w w:val="85"/>
        </w:rPr>
        <w:t>Практические процедуры сразу</w:t>
      </w:r>
      <w:r>
        <w:rPr>
          <w:color w:val="28B574"/>
          <w:spacing w:val="-9"/>
        </w:rPr>
        <w:t> </w:t>
      </w:r>
      <w:r>
        <w:rPr>
          <w:color w:val="28B574"/>
          <w:w w:val="85"/>
        </w:rPr>
        <w:t>после</w:t>
      </w:r>
      <w:r>
        <w:rPr>
          <w:color w:val="28B574"/>
          <w:spacing w:val="-9"/>
        </w:rPr>
        <w:t> </w:t>
      </w:r>
      <w:r>
        <w:rPr>
          <w:color w:val="28B574"/>
          <w:spacing w:val="-2"/>
          <w:w w:val="85"/>
        </w:rPr>
        <w:t>смерти</w:t>
      </w:r>
    </w:p>
    <w:p>
      <w:pPr>
        <w:pStyle w:val="BodyText"/>
        <w:spacing w:line="278" w:lineRule="auto" w:before="104"/>
        <w:ind w:left="137" w:right="251" w:firstLine="453"/>
      </w:pPr>
      <w:r>
        <w:rPr>
          <w:color w:val="231F20"/>
        </w:rPr>
        <w:t>Поскольку мнения о практических </w:t>
      </w:r>
      <w:r>
        <w:rPr>
          <w:color w:val="231F20"/>
          <w:spacing w:val="-6"/>
        </w:rPr>
        <w:t>процедурах</w:t>
      </w:r>
      <w:r>
        <w:rPr>
          <w:color w:val="231F20"/>
          <w:spacing w:val="-4"/>
        </w:rPr>
        <w:t> </w:t>
      </w:r>
      <w:r>
        <w:rPr>
          <w:color w:val="231F20"/>
          <w:spacing w:val="-6"/>
        </w:rPr>
        <w:t>сразу</w:t>
      </w:r>
      <w:r>
        <w:rPr>
          <w:color w:val="231F20"/>
          <w:spacing w:val="-4"/>
        </w:rPr>
        <w:t> </w:t>
      </w:r>
      <w:r>
        <w:rPr>
          <w:color w:val="231F20"/>
          <w:spacing w:val="-6"/>
        </w:rPr>
        <w:t>после</w:t>
      </w:r>
      <w:r>
        <w:rPr>
          <w:color w:val="231F20"/>
          <w:spacing w:val="-4"/>
        </w:rPr>
        <w:t> </w:t>
      </w:r>
      <w:r>
        <w:rPr>
          <w:color w:val="231F20"/>
          <w:spacing w:val="-6"/>
        </w:rPr>
        <w:t>смерти</w:t>
      </w:r>
      <w:r>
        <w:rPr>
          <w:color w:val="231F20"/>
          <w:spacing w:val="-4"/>
        </w:rPr>
        <w:t> </w:t>
      </w:r>
      <w:r>
        <w:rPr>
          <w:color w:val="231F20"/>
          <w:spacing w:val="-6"/>
        </w:rPr>
        <w:t>широко</w:t>
      </w:r>
      <w:r>
        <w:rPr>
          <w:color w:val="231F20"/>
          <w:spacing w:val="-4"/>
        </w:rPr>
        <w:t> </w:t>
      </w:r>
      <w:r>
        <w:rPr>
          <w:color w:val="231F20"/>
          <w:spacing w:val="-6"/>
        </w:rPr>
        <w:t>ва−</w:t>
      </w:r>
      <w:r>
        <w:rPr>
          <w:color w:val="231F20"/>
          <w:spacing w:val="-2"/>
        </w:rPr>
        <w:t> рьируют,</w:t>
      </w:r>
      <w:r>
        <w:rPr>
          <w:color w:val="231F20"/>
          <w:spacing w:val="-10"/>
        </w:rPr>
        <w:t> </w:t>
      </w:r>
      <w:r>
        <w:rPr>
          <w:color w:val="231F20"/>
          <w:spacing w:val="-2"/>
        </w:rPr>
        <w:t>рекомендуется</w:t>
      </w:r>
      <w:r>
        <w:rPr>
          <w:color w:val="231F20"/>
          <w:spacing w:val="-9"/>
        </w:rPr>
        <w:t> </w:t>
      </w:r>
      <w:r>
        <w:rPr>
          <w:color w:val="231F20"/>
          <w:spacing w:val="-2"/>
        </w:rPr>
        <w:t>студентов</w:t>
      </w:r>
      <w:r>
        <w:rPr>
          <w:color w:val="231F20"/>
          <w:spacing w:val="-9"/>
        </w:rPr>
        <w:t> </w:t>
      </w:r>
      <w:r>
        <w:rPr>
          <w:color w:val="231F20"/>
          <w:spacing w:val="-2"/>
        </w:rPr>
        <w:t>меди− </w:t>
      </w:r>
      <w:r>
        <w:rPr>
          <w:color w:val="231F20"/>
        </w:rPr>
        <w:t>ков</w:t>
      </w:r>
      <w:r>
        <w:rPr>
          <w:color w:val="231F20"/>
          <w:spacing w:val="-12"/>
        </w:rPr>
        <w:t> </w:t>
      </w:r>
      <w:r>
        <w:rPr>
          <w:color w:val="231F20"/>
        </w:rPr>
        <w:t>и</w:t>
      </w:r>
      <w:r>
        <w:rPr>
          <w:color w:val="231F20"/>
          <w:spacing w:val="-11"/>
        </w:rPr>
        <w:t> </w:t>
      </w:r>
      <w:r>
        <w:rPr>
          <w:color w:val="231F20"/>
        </w:rPr>
        <w:t>профессиональных</w:t>
      </w:r>
      <w:r>
        <w:rPr>
          <w:color w:val="231F20"/>
          <w:spacing w:val="-11"/>
        </w:rPr>
        <w:t> </w:t>
      </w:r>
      <w:r>
        <w:rPr>
          <w:color w:val="231F20"/>
        </w:rPr>
        <w:t>преподавателей </w:t>
      </w:r>
      <w:r>
        <w:rPr>
          <w:color w:val="231F20"/>
          <w:spacing w:val="-4"/>
        </w:rPr>
        <w:t>обучать</w:t>
      </w:r>
      <w:r>
        <w:rPr>
          <w:color w:val="231F20"/>
          <w:spacing w:val="-8"/>
        </w:rPr>
        <w:t> </w:t>
      </w:r>
      <w:r>
        <w:rPr>
          <w:color w:val="231F20"/>
          <w:spacing w:val="-4"/>
        </w:rPr>
        <w:t>исполнению</w:t>
      </w:r>
      <w:r>
        <w:rPr>
          <w:color w:val="231F20"/>
          <w:spacing w:val="-7"/>
        </w:rPr>
        <w:t> </w:t>
      </w:r>
      <w:r>
        <w:rPr>
          <w:color w:val="231F20"/>
          <w:spacing w:val="-4"/>
        </w:rPr>
        <w:t>существующих</w:t>
      </w:r>
      <w:r>
        <w:rPr>
          <w:color w:val="231F20"/>
          <w:spacing w:val="-7"/>
        </w:rPr>
        <w:t> </w:t>
      </w:r>
      <w:r>
        <w:rPr>
          <w:color w:val="231F20"/>
          <w:spacing w:val="-4"/>
        </w:rPr>
        <w:t>зако− </w:t>
      </w:r>
      <w:r>
        <w:rPr>
          <w:color w:val="231F20"/>
          <w:spacing w:val="-6"/>
        </w:rPr>
        <w:t>нов,</w:t>
      </w:r>
      <w:r>
        <w:rPr>
          <w:color w:val="231F20"/>
          <w:spacing w:val="1"/>
        </w:rPr>
        <w:t> </w:t>
      </w:r>
      <w:r>
        <w:rPr>
          <w:color w:val="231F20"/>
          <w:spacing w:val="-6"/>
        </w:rPr>
        <w:t>региональных</w:t>
      </w:r>
      <w:r>
        <w:rPr>
          <w:color w:val="231F20"/>
          <w:spacing w:val="2"/>
        </w:rPr>
        <w:t> </w:t>
      </w:r>
      <w:r>
        <w:rPr>
          <w:color w:val="231F20"/>
          <w:spacing w:val="-6"/>
        </w:rPr>
        <w:t>и</w:t>
      </w:r>
      <w:r>
        <w:rPr>
          <w:color w:val="231F20"/>
          <w:spacing w:val="2"/>
        </w:rPr>
        <w:t> </w:t>
      </w:r>
      <w:r>
        <w:rPr>
          <w:color w:val="231F20"/>
          <w:spacing w:val="-6"/>
        </w:rPr>
        <w:t>госпитальных</w:t>
      </w:r>
      <w:r>
        <w:rPr>
          <w:color w:val="231F20"/>
          <w:spacing w:val="2"/>
        </w:rPr>
        <w:t> </w:t>
      </w:r>
      <w:r>
        <w:rPr>
          <w:color w:val="231F20"/>
          <w:spacing w:val="-6"/>
        </w:rPr>
        <w:t>правил.</w:t>
      </w:r>
    </w:p>
    <w:p>
      <w:pPr>
        <w:pStyle w:val="Heading2"/>
        <w:spacing w:line="247" w:lineRule="auto" w:before="95"/>
        <w:ind w:left="424" w:right="247" w:firstLine="1522"/>
      </w:pPr>
      <w:r>
        <w:rPr>
          <w:color w:val="28B574"/>
          <w:spacing w:val="-2"/>
          <w:w w:val="85"/>
        </w:rPr>
        <w:t>Исследования </w:t>
      </w:r>
      <w:r>
        <w:rPr>
          <w:color w:val="28B574"/>
          <w:w w:val="85"/>
        </w:rPr>
        <w:t>и</w:t>
      </w:r>
      <w:r>
        <w:rPr>
          <w:color w:val="28B574"/>
          <w:spacing w:val="1"/>
        </w:rPr>
        <w:t> </w:t>
      </w:r>
      <w:r>
        <w:rPr>
          <w:color w:val="28B574"/>
          <w:w w:val="85"/>
        </w:rPr>
        <w:t>информированное</w:t>
      </w:r>
      <w:r>
        <w:rPr>
          <w:color w:val="28B574"/>
          <w:spacing w:val="2"/>
        </w:rPr>
        <w:t> </w:t>
      </w:r>
      <w:r>
        <w:rPr>
          <w:color w:val="28B574"/>
          <w:spacing w:val="-2"/>
          <w:w w:val="85"/>
        </w:rPr>
        <w:t>согласие</w:t>
      </w:r>
    </w:p>
    <w:p>
      <w:pPr>
        <w:pStyle w:val="BodyText"/>
        <w:spacing w:line="278" w:lineRule="auto" w:before="103"/>
        <w:ind w:left="137" w:right="251" w:firstLine="453"/>
        <w:rPr>
          <w:sz w:val="9"/>
        </w:rPr>
      </w:pPr>
      <w:r>
        <w:rPr>
          <w:color w:val="231F20"/>
          <w:spacing w:val="-4"/>
        </w:rPr>
        <w:t>Исследования</w:t>
      </w:r>
      <w:r>
        <w:rPr>
          <w:color w:val="231F20"/>
          <w:spacing w:val="-4"/>
        </w:rPr>
        <w:t> в</w:t>
      </w:r>
      <w:r>
        <w:rPr>
          <w:color w:val="231F20"/>
          <w:spacing w:val="-4"/>
        </w:rPr>
        <w:t> области</w:t>
      </w:r>
      <w:r>
        <w:rPr>
          <w:color w:val="231F20"/>
          <w:spacing w:val="-4"/>
        </w:rPr>
        <w:t> реанимато− </w:t>
      </w:r>
      <w:r>
        <w:rPr>
          <w:color w:val="231F20"/>
          <w:spacing w:val="-6"/>
        </w:rPr>
        <w:t>логии необходимы</w:t>
      </w:r>
      <w:r>
        <w:rPr>
          <w:color w:val="231F20"/>
          <w:spacing w:val="-5"/>
        </w:rPr>
        <w:t> </w:t>
      </w:r>
      <w:r>
        <w:rPr>
          <w:color w:val="231F20"/>
          <w:spacing w:val="-6"/>
        </w:rPr>
        <w:t>для</w:t>
      </w:r>
      <w:r>
        <w:rPr>
          <w:color w:val="231F20"/>
          <w:spacing w:val="-5"/>
        </w:rPr>
        <w:t> </w:t>
      </w:r>
      <w:r>
        <w:rPr>
          <w:color w:val="231F20"/>
          <w:spacing w:val="-6"/>
        </w:rPr>
        <w:t>тестирования</w:t>
      </w:r>
      <w:r>
        <w:rPr>
          <w:color w:val="231F20"/>
          <w:spacing w:val="-5"/>
        </w:rPr>
        <w:t> </w:t>
      </w:r>
      <w:r>
        <w:rPr>
          <w:color w:val="231F20"/>
          <w:spacing w:val="-6"/>
        </w:rPr>
        <w:t>обыч−</w:t>
      </w:r>
      <w:r>
        <w:rPr>
          <w:color w:val="231F20"/>
        </w:rPr>
        <w:t> </w:t>
      </w:r>
      <w:r>
        <w:rPr>
          <w:color w:val="231F20"/>
          <w:spacing w:val="-6"/>
        </w:rPr>
        <w:t>ных</w:t>
      </w:r>
      <w:r>
        <w:rPr>
          <w:color w:val="231F20"/>
          <w:spacing w:val="-5"/>
        </w:rPr>
        <w:t> </w:t>
      </w:r>
      <w:r>
        <w:rPr>
          <w:color w:val="231F20"/>
          <w:spacing w:val="-6"/>
        </w:rPr>
        <w:t>вмешательств</w:t>
      </w:r>
      <w:r>
        <w:rPr>
          <w:color w:val="231F20"/>
          <w:spacing w:val="-5"/>
        </w:rPr>
        <w:t> </w:t>
      </w:r>
      <w:r>
        <w:rPr>
          <w:color w:val="231F20"/>
          <w:spacing w:val="-6"/>
        </w:rPr>
        <w:t>с</w:t>
      </w:r>
      <w:r>
        <w:rPr>
          <w:color w:val="231F20"/>
          <w:spacing w:val="-5"/>
        </w:rPr>
        <w:t> </w:t>
      </w:r>
      <w:r>
        <w:rPr>
          <w:color w:val="231F20"/>
          <w:spacing w:val="-6"/>
        </w:rPr>
        <w:t>неясной</w:t>
      </w:r>
      <w:r>
        <w:rPr>
          <w:color w:val="231F20"/>
          <w:spacing w:val="-5"/>
        </w:rPr>
        <w:t> </w:t>
      </w:r>
      <w:r>
        <w:rPr>
          <w:color w:val="231F20"/>
          <w:spacing w:val="-6"/>
        </w:rPr>
        <w:t>эффективнос−</w:t>
      </w:r>
      <w:r>
        <w:rPr>
          <w:color w:val="231F20"/>
        </w:rPr>
        <w:t> </w:t>
      </w:r>
      <w:r>
        <w:rPr>
          <w:color w:val="231F20"/>
          <w:spacing w:val="-8"/>
        </w:rPr>
        <w:t>тью</w:t>
      </w:r>
      <w:r>
        <w:rPr>
          <w:color w:val="231F20"/>
        </w:rPr>
        <w:t> </w:t>
      </w:r>
      <w:r>
        <w:rPr>
          <w:color w:val="231F20"/>
          <w:spacing w:val="-8"/>
        </w:rPr>
        <w:t>или</w:t>
      </w:r>
      <w:r>
        <w:rPr>
          <w:color w:val="231F20"/>
        </w:rPr>
        <w:t> </w:t>
      </w:r>
      <w:r>
        <w:rPr>
          <w:color w:val="231F20"/>
          <w:spacing w:val="-8"/>
        </w:rPr>
        <w:t>новых,</w:t>
      </w:r>
      <w:r>
        <w:rPr>
          <w:color w:val="231F20"/>
        </w:rPr>
        <w:t> </w:t>
      </w:r>
      <w:r>
        <w:rPr>
          <w:color w:val="231F20"/>
          <w:spacing w:val="-8"/>
        </w:rPr>
        <w:t>потенциально</w:t>
      </w:r>
      <w:r>
        <w:rPr>
          <w:color w:val="231F20"/>
        </w:rPr>
        <w:t> </w:t>
      </w:r>
      <w:r>
        <w:rPr>
          <w:color w:val="231F20"/>
          <w:spacing w:val="-8"/>
        </w:rPr>
        <w:t>полезных</w:t>
      </w:r>
      <w:r>
        <w:rPr>
          <w:color w:val="231F20"/>
        </w:rPr>
        <w:t> </w:t>
      </w:r>
      <w:r>
        <w:rPr>
          <w:color w:val="231F20"/>
          <w:spacing w:val="-8"/>
        </w:rPr>
        <w:t>ва−</w:t>
      </w:r>
      <w:r>
        <w:rPr>
          <w:color w:val="231F20"/>
        </w:rPr>
        <w:t> </w:t>
      </w:r>
      <w:r>
        <w:rPr>
          <w:color w:val="231F20"/>
          <w:spacing w:val="-6"/>
        </w:rPr>
        <w:t>риантов</w:t>
      </w:r>
      <w:r>
        <w:rPr>
          <w:color w:val="231F20"/>
          <w:spacing w:val="-3"/>
        </w:rPr>
        <w:t> </w:t>
      </w:r>
      <w:r>
        <w:rPr>
          <w:color w:val="231F20"/>
          <w:spacing w:val="-6"/>
        </w:rPr>
        <w:t>лечения.</w:t>
      </w:r>
      <w:r>
        <w:rPr>
          <w:color w:val="231F20"/>
          <w:spacing w:val="-6"/>
          <w:position w:val="6"/>
          <w:sz w:val="9"/>
        </w:rPr>
        <w:t>1007,1008</w:t>
      </w:r>
      <w:r>
        <w:rPr>
          <w:color w:val="231F20"/>
          <w:spacing w:val="23"/>
          <w:position w:val="6"/>
          <w:sz w:val="9"/>
        </w:rPr>
        <w:t> </w:t>
      </w:r>
      <w:r>
        <w:rPr>
          <w:color w:val="231F20"/>
          <w:spacing w:val="-6"/>
        </w:rPr>
        <w:t>Для</w:t>
      </w:r>
      <w:r>
        <w:rPr>
          <w:color w:val="231F20"/>
          <w:spacing w:val="-3"/>
        </w:rPr>
        <w:t> </w:t>
      </w:r>
      <w:r>
        <w:rPr>
          <w:color w:val="231F20"/>
          <w:spacing w:val="-6"/>
        </w:rPr>
        <w:t>включения</w:t>
      </w:r>
      <w:r>
        <w:rPr>
          <w:color w:val="231F20"/>
          <w:spacing w:val="-3"/>
        </w:rPr>
        <w:t> </w:t>
      </w:r>
      <w:r>
        <w:rPr>
          <w:color w:val="231F20"/>
          <w:spacing w:val="-6"/>
        </w:rPr>
        <w:t>в</w:t>
      </w:r>
      <w:r>
        <w:rPr>
          <w:color w:val="231F20"/>
          <w:spacing w:val="-3"/>
        </w:rPr>
        <w:t> </w:t>
      </w:r>
      <w:r>
        <w:rPr>
          <w:color w:val="231F20"/>
          <w:spacing w:val="-6"/>
        </w:rPr>
        <w:t>ис−</w:t>
      </w:r>
      <w:r>
        <w:rPr>
          <w:color w:val="231F20"/>
          <w:spacing w:val="-4"/>
        </w:rPr>
        <w:t> следование</w:t>
      </w:r>
      <w:r>
        <w:rPr>
          <w:color w:val="231F20"/>
          <w:spacing w:val="-8"/>
        </w:rPr>
        <w:t> </w:t>
      </w:r>
      <w:r>
        <w:rPr>
          <w:color w:val="231F20"/>
          <w:spacing w:val="-4"/>
        </w:rPr>
        <w:t>участников,</w:t>
      </w:r>
      <w:r>
        <w:rPr>
          <w:color w:val="231F20"/>
          <w:spacing w:val="-7"/>
        </w:rPr>
        <w:t> </w:t>
      </w:r>
      <w:r>
        <w:rPr>
          <w:color w:val="231F20"/>
          <w:spacing w:val="-4"/>
        </w:rPr>
        <w:t>необходимо</w:t>
      </w:r>
      <w:r>
        <w:rPr>
          <w:color w:val="231F20"/>
          <w:spacing w:val="-7"/>
        </w:rPr>
        <w:t> </w:t>
      </w:r>
      <w:r>
        <w:rPr>
          <w:color w:val="231F20"/>
          <w:spacing w:val="-4"/>
        </w:rPr>
        <w:t>полу− </w:t>
      </w:r>
      <w:r>
        <w:rPr>
          <w:color w:val="231F20"/>
        </w:rPr>
        <w:t>чить информированное согласие. В экс− тренных</w:t>
      </w:r>
      <w:r>
        <w:rPr>
          <w:color w:val="231F20"/>
          <w:spacing w:val="-12"/>
        </w:rPr>
        <w:t> </w:t>
      </w:r>
      <w:r>
        <w:rPr>
          <w:color w:val="231F20"/>
        </w:rPr>
        <w:t>ситуациях</w:t>
      </w:r>
      <w:r>
        <w:rPr>
          <w:color w:val="231F20"/>
          <w:spacing w:val="-11"/>
        </w:rPr>
        <w:t> </w:t>
      </w:r>
      <w:r>
        <w:rPr>
          <w:color w:val="231F20"/>
        </w:rPr>
        <w:t>для</w:t>
      </w:r>
      <w:r>
        <w:rPr>
          <w:color w:val="231F20"/>
          <w:spacing w:val="-11"/>
        </w:rPr>
        <w:t> </w:t>
      </w:r>
      <w:r>
        <w:rPr>
          <w:color w:val="231F20"/>
        </w:rPr>
        <w:t>этого</w:t>
      </w:r>
      <w:r>
        <w:rPr>
          <w:color w:val="231F20"/>
          <w:spacing w:val="-11"/>
        </w:rPr>
        <w:t> </w:t>
      </w:r>
      <w:r>
        <w:rPr>
          <w:color w:val="231F20"/>
        </w:rPr>
        <w:t>часто</w:t>
      </w:r>
      <w:r>
        <w:rPr>
          <w:color w:val="231F20"/>
          <w:spacing w:val="-12"/>
        </w:rPr>
        <w:t> </w:t>
      </w:r>
      <w:r>
        <w:rPr>
          <w:color w:val="231F20"/>
        </w:rPr>
        <w:t>недо− статочно времени. Отложенное </w:t>
      </w:r>
      <w:r>
        <w:rPr>
          <w:color w:val="231F20"/>
        </w:rPr>
        <w:t>согласие </w:t>
      </w:r>
      <w:r>
        <w:rPr>
          <w:color w:val="231F20"/>
          <w:spacing w:val="-6"/>
        </w:rPr>
        <w:t>или</w:t>
      </w:r>
      <w:r>
        <w:rPr>
          <w:color w:val="231F20"/>
          <w:spacing w:val="-3"/>
        </w:rPr>
        <w:t> </w:t>
      </w:r>
      <w:r>
        <w:rPr>
          <w:color w:val="231F20"/>
          <w:spacing w:val="-6"/>
        </w:rPr>
        <w:t>исключение</w:t>
      </w:r>
      <w:r>
        <w:rPr>
          <w:color w:val="231F20"/>
          <w:spacing w:val="-3"/>
        </w:rPr>
        <w:t> </w:t>
      </w:r>
      <w:r>
        <w:rPr>
          <w:color w:val="231F20"/>
          <w:spacing w:val="-6"/>
        </w:rPr>
        <w:t>информированного</w:t>
      </w:r>
      <w:r>
        <w:rPr>
          <w:color w:val="231F20"/>
          <w:spacing w:val="-3"/>
        </w:rPr>
        <w:t> </w:t>
      </w:r>
      <w:r>
        <w:rPr>
          <w:color w:val="231F20"/>
          <w:spacing w:val="-6"/>
        </w:rPr>
        <w:t>согла−</w:t>
      </w:r>
      <w:r>
        <w:rPr>
          <w:color w:val="231F20"/>
        </w:rPr>
        <w:t> </w:t>
      </w:r>
      <w:r>
        <w:rPr>
          <w:color w:val="231F20"/>
          <w:spacing w:val="-6"/>
        </w:rPr>
        <w:t>сия с</w:t>
      </w:r>
      <w:r>
        <w:rPr>
          <w:color w:val="231F20"/>
          <w:spacing w:val="-5"/>
        </w:rPr>
        <w:t> </w:t>
      </w:r>
      <w:r>
        <w:rPr>
          <w:color w:val="231F20"/>
          <w:spacing w:val="-6"/>
        </w:rPr>
        <w:t>предварительной</w:t>
      </w:r>
      <w:r>
        <w:rPr>
          <w:color w:val="231F20"/>
          <w:spacing w:val="-5"/>
        </w:rPr>
        <w:t> </w:t>
      </w:r>
      <w:r>
        <w:rPr>
          <w:color w:val="231F20"/>
          <w:spacing w:val="-6"/>
        </w:rPr>
        <w:t>консультацией</w:t>
      </w:r>
      <w:r>
        <w:rPr>
          <w:color w:val="231F20"/>
          <w:spacing w:val="-5"/>
        </w:rPr>
        <w:t> </w:t>
      </w:r>
      <w:r>
        <w:rPr>
          <w:color w:val="231F20"/>
          <w:spacing w:val="-6"/>
        </w:rPr>
        <w:t>с об−</w:t>
      </w:r>
      <w:r>
        <w:rPr>
          <w:color w:val="231F20"/>
        </w:rPr>
        <w:t> </w:t>
      </w:r>
      <w:r>
        <w:rPr>
          <w:color w:val="231F20"/>
          <w:spacing w:val="-6"/>
        </w:rPr>
        <w:t>щественностью</w:t>
      </w:r>
      <w:r>
        <w:rPr>
          <w:color w:val="231F20"/>
        </w:rPr>
        <w:t> </w:t>
      </w:r>
      <w:r>
        <w:rPr>
          <w:color w:val="231F20"/>
          <w:spacing w:val="-6"/>
        </w:rPr>
        <w:t>считается</w:t>
      </w:r>
      <w:r>
        <w:rPr>
          <w:color w:val="231F20"/>
        </w:rPr>
        <w:t> </w:t>
      </w:r>
      <w:r>
        <w:rPr>
          <w:color w:val="231F20"/>
          <w:spacing w:val="-6"/>
        </w:rPr>
        <w:t>этически</w:t>
      </w:r>
      <w:r>
        <w:rPr>
          <w:color w:val="231F20"/>
        </w:rPr>
        <w:t> </w:t>
      </w:r>
      <w:r>
        <w:rPr>
          <w:color w:val="231F20"/>
          <w:spacing w:val="-6"/>
        </w:rPr>
        <w:t>прием−</w:t>
      </w:r>
      <w:r>
        <w:rPr>
          <w:color w:val="231F20"/>
        </w:rPr>
        <w:t> лемой</w:t>
      </w:r>
      <w:r>
        <w:rPr>
          <w:color w:val="231F20"/>
          <w:spacing w:val="-12"/>
        </w:rPr>
        <w:t> </w:t>
      </w:r>
      <w:r>
        <w:rPr>
          <w:color w:val="231F20"/>
        </w:rPr>
        <w:t>инициативой,</w:t>
      </w:r>
      <w:r>
        <w:rPr>
          <w:color w:val="231F20"/>
          <w:spacing w:val="-11"/>
        </w:rPr>
        <w:t> </w:t>
      </w:r>
      <w:r>
        <w:rPr>
          <w:color w:val="231F20"/>
        </w:rPr>
        <w:t>уважающей</w:t>
      </w:r>
      <w:r>
        <w:rPr>
          <w:color w:val="231F20"/>
          <w:spacing w:val="-11"/>
        </w:rPr>
        <w:t> </w:t>
      </w:r>
      <w:r>
        <w:rPr>
          <w:color w:val="231F20"/>
        </w:rPr>
        <w:t>автоно− </w:t>
      </w:r>
      <w:r>
        <w:rPr>
          <w:color w:val="231F20"/>
          <w:spacing w:val="-8"/>
        </w:rPr>
        <w:t>мию.</w:t>
      </w:r>
      <w:r>
        <w:rPr>
          <w:color w:val="231F20"/>
          <w:spacing w:val="-8"/>
          <w:position w:val="6"/>
          <w:sz w:val="9"/>
        </w:rPr>
        <w:t>1009,1010</w:t>
      </w:r>
      <w:r>
        <w:rPr>
          <w:color w:val="231F20"/>
          <w:spacing w:val="25"/>
          <w:position w:val="6"/>
          <w:sz w:val="9"/>
        </w:rPr>
        <w:t> </w:t>
      </w:r>
      <w:r>
        <w:rPr>
          <w:color w:val="231F20"/>
          <w:spacing w:val="-8"/>
        </w:rPr>
        <w:t>После</w:t>
      </w:r>
      <w:r>
        <w:rPr>
          <w:color w:val="231F20"/>
          <w:spacing w:val="-1"/>
        </w:rPr>
        <w:t> </w:t>
      </w:r>
      <w:r>
        <w:rPr>
          <w:color w:val="231F20"/>
          <w:spacing w:val="-8"/>
        </w:rPr>
        <w:t>12</w:t>
      </w:r>
      <w:r>
        <w:rPr>
          <w:color w:val="231F20"/>
          <w:spacing w:val="-1"/>
        </w:rPr>
        <w:t> </w:t>
      </w:r>
      <w:r>
        <w:rPr>
          <w:color w:val="231F20"/>
          <w:spacing w:val="-8"/>
        </w:rPr>
        <w:t>лет</w:t>
      </w:r>
      <w:r>
        <w:rPr>
          <w:color w:val="231F20"/>
          <w:spacing w:val="-1"/>
        </w:rPr>
        <w:t> </w:t>
      </w:r>
      <w:r>
        <w:rPr>
          <w:color w:val="231F20"/>
          <w:spacing w:val="-8"/>
        </w:rPr>
        <w:t>неясности,</w:t>
      </w:r>
      <w:r>
        <w:rPr>
          <w:color w:val="231F20"/>
          <w:spacing w:val="-1"/>
        </w:rPr>
        <w:t> </w:t>
      </w:r>
      <w:r>
        <w:rPr>
          <w:color w:val="231F20"/>
          <w:spacing w:val="-8"/>
        </w:rPr>
        <w:t>ожидает−</w:t>
      </w:r>
      <w:r>
        <w:rPr>
          <w:color w:val="231F20"/>
        </w:rPr>
        <w:t> </w:t>
      </w:r>
      <w:r>
        <w:rPr>
          <w:color w:val="231F20"/>
          <w:spacing w:val="-8"/>
        </w:rPr>
        <w:t>ся,</w:t>
      </w:r>
      <w:r>
        <w:rPr>
          <w:color w:val="231F20"/>
          <w:spacing w:val="-2"/>
        </w:rPr>
        <w:t> </w:t>
      </w:r>
      <w:r>
        <w:rPr>
          <w:color w:val="231F20"/>
          <w:spacing w:val="-8"/>
        </w:rPr>
        <w:t>что</w:t>
      </w:r>
      <w:r>
        <w:rPr>
          <w:color w:val="231F20"/>
          <w:spacing w:val="-2"/>
        </w:rPr>
        <w:t> </w:t>
      </w:r>
      <w:r>
        <w:rPr>
          <w:color w:val="231F20"/>
          <w:spacing w:val="-8"/>
        </w:rPr>
        <w:t>новое</w:t>
      </w:r>
      <w:r>
        <w:rPr>
          <w:color w:val="231F20"/>
          <w:spacing w:val="-2"/>
        </w:rPr>
        <w:t> </w:t>
      </w:r>
      <w:r>
        <w:rPr>
          <w:color w:val="231F20"/>
          <w:spacing w:val="-8"/>
        </w:rPr>
        <w:t>законодательство</w:t>
      </w:r>
      <w:r>
        <w:rPr>
          <w:color w:val="231F20"/>
          <w:spacing w:val="-2"/>
        </w:rPr>
        <w:t> </w:t>
      </w:r>
      <w:r>
        <w:rPr>
          <w:color w:val="231F20"/>
          <w:spacing w:val="-8"/>
        </w:rPr>
        <w:t>Европейско−</w:t>
      </w:r>
      <w:r>
        <w:rPr>
          <w:color w:val="231F20"/>
        </w:rPr>
        <w:t> </w:t>
      </w:r>
      <w:r>
        <w:rPr>
          <w:color w:val="231F20"/>
          <w:spacing w:val="-8"/>
        </w:rPr>
        <w:t>го</w:t>
      </w:r>
      <w:r>
        <w:rPr>
          <w:color w:val="231F20"/>
        </w:rPr>
        <w:t> </w:t>
      </w:r>
      <w:r>
        <w:rPr>
          <w:color w:val="231F20"/>
          <w:spacing w:val="-8"/>
        </w:rPr>
        <w:t>Союза</w:t>
      </w:r>
      <w:r>
        <w:rPr>
          <w:color w:val="231F20"/>
        </w:rPr>
        <w:t> </w:t>
      </w:r>
      <w:r>
        <w:rPr>
          <w:color w:val="231F20"/>
          <w:spacing w:val="-8"/>
        </w:rPr>
        <w:t>(ЕС)</w:t>
      </w:r>
      <w:r>
        <w:rPr>
          <w:color w:val="231F20"/>
        </w:rPr>
        <w:t> </w:t>
      </w:r>
      <w:r>
        <w:rPr>
          <w:color w:val="231F20"/>
          <w:spacing w:val="-8"/>
        </w:rPr>
        <w:t>гармонизирует</w:t>
      </w:r>
      <w:r>
        <w:rPr>
          <w:color w:val="231F20"/>
        </w:rPr>
        <w:t> </w:t>
      </w:r>
      <w:r>
        <w:rPr>
          <w:color w:val="231F20"/>
          <w:spacing w:val="-8"/>
        </w:rPr>
        <w:t>и</w:t>
      </w:r>
      <w:r>
        <w:rPr>
          <w:color w:val="231F20"/>
        </w:rPr>
        <w:t> </w:t>
      </w:r>
      <w:r>
        <w:rPr>
          <w:color w:val="231F20"/>
          <w:spacing w:val="-8"/>
        </w:rPr>
        <w:t>ускорит</w:t>
      </w:r>
      <w:r>
        <w:rPr>
          <w:color w:val="231F20"/>
        </w:rPr>
        <w:t> </w:t>
      </w:r>
      <w:r>
        <w:rPr>
          <w:color w:val="231F20"/>
          <w:spacing w:val="-8"/>
        </w:rPr>
        <w:t>ис−</w:t>
      </w:r>
      <w:r>
        <w:rPr>
          <w:color w:val="231F20"/>
          <w:spacing w:val="-4"/>
        </w:rPr>
        <w:t> следования в странах членах ЕС.</w:t>
      </w:r>
      <w:r>
        <w:rPr>
          <w:color w:val="231F20"/>
          <w:spacing w:val="-4"/>
          <w:position w:val="6"/>
          <w:sz w:val="9"/>
        </w:rPr>
        <w:t>1008,1009,1011,1012</w:t>
      </w:r>
    </w:p>
    <w:p>
      <w:pPr>
        <w:pStyle w:val="Heading2"/>
        <w:ind w:left="688"/>
        <w:jc w:val="left"/>
      </w:pPr>
      <w:r>
        <w:rPr>
          <w:color w:val="28B574"/>
          <w:spacing w:val="-2"/>
          <w:w w:val="85"/>
        </w:rPr>
        <w:t>Аудит</w:t>
      </w:r>
      <w:r>
        <w:rPr>
          <w:color w:val="28B574"/>
          <w:spacing w:val="-6"/>
        </w:rPr>
        <w:t> </w:t>
      </w:r>
      <w:r>
        <w:rPr>
          <w:color w:val="28B574"/>
          <w:spacing w:val="-2"/>
          <w:w w:val="90"/>
        </w:rPr>
        <w:t>внутригоспитальных</w:t>
      </w:r>
    </w:p>
    <w:p>
      <w:pPr>
        <w:spacing w:line="247" w:lineRule="auto" w:before="7"/>
        <w:ind w:left="1564" w:right="240" w:firstLine="48"/>
        <w:jc w:val="left"/>
        <w:rPr>
          <w:rFonts w:ascii="Arial" w:hAnsi="Arial"/>
          <w:b/>
          <w:sz w:val="22"/>
        </w:rPr>
      </w:pPr>
      <w:r>
        <w:rPr>
          <w:rFonts w:ascii="Arial" w:hAnsi="Arial"/>
          <w:b/>
          <w:color w:val="28B574"/>
          <w:w w:val="85"/>
          <w:sz w:val="22"/>
        </w:rPr>
        <w:t>остановок</w:t>
      </w:r>
      <w:r>
        <w:rPr>
          <w:rFonts w:ascii="Arial" w:hAnsi="Arial"/>
          <w:b/>
          <w:color w:val="28B574"/>
          <w:spacing w:val="-7"/>
          <w:w w:val="85"/>
          <w:sz w:val="22"/>
        </w:rPr>
        <w:t> </w:t>
      </w:r>
      <w:r>
        <w:rPr>
          <w:rFonts w:ascii="Arial" w:hAnsi="Arial"/>
          <w:b/>
          <w:color w:val="28B574"/>
          <w:w w:val="85"/>
          <w:sz w:val="22"/>
        </w:rPr>
        <w:t>сердца и</w:t>
      </w:r>
      <w:r>
        <w:rPr>
          <w:rFonts w:ascii="Arial" w:hAnsi="Arial"/>
          <w:b/>
          <w:color w:val="28B574"/>
          <w:spacing w:val="3"/>
          <w:sz w:val="22"/>
        </w:rPr>
        <w:t> </w:t>
      </w:r>
      <w:r>
        <w:rPr>
          <w:rFonts w:ascii="Arial" w:hAnsi="Arial"/>
          <w:b/>
          <w:color w:val="28B574"/>
          <w:w w:val="85"/>
          <w:sz w:val="22"/>
        </w:rPr>
        <w:t>анализ</w:t>
      </w:r>
      <w:r>
        <w:rPr>
          <w:rFonts w:ascii="Arial" w:hAnsi="Arial"/>
          <w:b/>
          <w:color w:val="28B574"/>
          <w:spacing w:val="4"/>
          <w:sz w:val="22"/>
        </w:rPr>
        <w:t> </w:t>
      </w:r>
      <w:r>
        <w:rPr>
          <w:rFonts w:ascii="Arial" w:hAnsi="Arial"/>
          <w:b/>
          <w:color w:val="28B574"/>
          <w:spacing w:val="-2"/>
          <w:w w:val="85"/>
          <w:sz w:val="22"/>
        </w:rPr>
        <w:t>регистра</w:t>
      </w:r>
    </w:p>
    <w:p>
      <w:pPr>
        <w:pStyle w:val="BodyText"/>
        <w:spacing w:line="278" w:lineRule="auto" w:before="84"/>
        <w:ind w:left="137" w:right="247" w:firstLine="453"/>
      </w:pPr>
      <w:r>
        <w:rPr>
          <w:color w:val="231F20"/>
          <w:spacing w:val="-2"/>
        </w:rPr>
        <w:t>Организацию</w:t>
      </w:r>
      <w:r>
        <w:rPr>
          <w:color w:val="231F20"/>
          <w:spacing w:val="-10"/>
        </w:rPr>
        <w:t> </w:t>
      </w:r>
      <w:r>
        <w:rPr>
          <w:color w:val="231F20"/>
          <w:spacing w:val="-2"/>
        </w:rPr>
        <w:t>СЛР</w:t>
      </w:r>
      <w:r>
        <w:rPr>
          <w:color w:val="231F20"/>
          <w:spacing w:val="-9"/>
        </w:rPr>
        <w:t> </w:t>
      </w:r>
      <w:r>
        <w:rPr>
          <w:color w:val="231F20"/>
          <w:spacing w:val="-2"/>
        </w:rPr>
        <w:t>на</w:t>
      </w:r>
      <w:r>
        <w:rPr>
          <w:color w:val="231F20"/>
          <w:spacing w:val="-9"/>
        </w:rPr>
        <w:t> </w:t>
      </w:r>
      <w:r>
        <w:rPr>
          <w:color w:val="231F20"/>
          <w:spacing w:val="-2"/>
        </w:rPr>
        <w:t>местах</w:t>
      </w:r>
      <w:r>
        <w:rPr>
          <w:color w:val="231F20"/>
          <w:spacing w:val="-9"/>
        </w:rPr>
        <w:t> </w:t>
      </w:r>
      <w:r>
        <w:rPr>
          <w:color w:val="231F20"/>
          <w:spacing w:val="-2"/>
        </w:rPr>
        <w:t>можно </w:t>
      </w:r>
      <w:r>
        <w:rPr>
          <w:color w:val="231F20"/>
        </w:rPr>
        <w:t>улучшить</w:t>
      </w:r>
      <w:r>
        <w:rPr>
          <w:color w:val="231F20"/>
          <w:spacing w:val="11"/>
        </w:rPr>
        <w:t> </w:t>
      </w:r>
      <w:r>
        <w:rPr>
          <w:color w:val="231F20"/>
        </w:rPr>
        <w:t>при</w:t>
      </w:r>
      <w:r>
        <w:rPr>
          <w:color w:val="231F20"/>
          <w:spacing w:val="12"/>
        </w:rPr>
        <w:t> </w:t>
      </w:r>
      <w:r>
        <w:rPr>
          <w:color w:val="231F20"/>
        </w:rPr>
        <w:t>помощи</w:t>
      </w:r>
      <w:r>
        <w:rPr>
          <w:color w:val="231F20"/>
          <w:spacing w:val="11"/>
        </w:rPr>
        <w:t> </w:t>
      </w:r>
      <w:r>
        <w:rPr>
          <w:color w:val="231F20"/>
        </w:rPr>
        <w:t>дебрифингов</w:t>
      </w:r>
      <w:r>
        <w:rPr>
          <w:color w:val="231F20"/>
          <w:spacing w:val="12"/>
        </w:rPr>
        <w:t> </w:t>
      </w:r>
      <w:r>
        <w:rPr>
          <w:color w:val="231F20"/>
          <w:spacing w:val="-7"/>
        </w:rPr>
        <w:t>по−</w:t>
      </w:r>
    </w:p>
    <w:p>
      <w:pPr>
        <w:spacing w:after="0" w:line="278" w:lineRule="auto"/>
        <w:sectPr>
          <w:pgSz w:w="8220" w:h="11900"/>
          <w:pgMar w:header="401" w:footer="645" w:top="620" w:bottom="840" w:left="620" w:right="620"/>
          <w:cols w:num="2" w:equalWidth="0">
            <w:col w:w="3355" w:space="61"/>
            <w:col w:w="3564"/>
          </w:cols>
        </w:sectPr>
      </w:pPr>
    </w:p>
    <w:p>
      <w:pPr>
        <w:pStyle w:val="BodyText"/>
        <w:spacing w:line="278" w:lineRule="auto" w:before="163"/>
        <w:ind w:left="250"/>
      </w:pPr>
      <w:r>
        <w:rPr>
          <w:color w:val="231F20"/>
        </w:rPr>
        <w:t>сле проведения СЛР для </w:t>
      </w:r>
      <w:r>
        <w:rPr>
          <w:color w:val="231F20"/>
        </w:rPr>
        <w:t>обеспечения </w:t>
      </w:r>
      <w:r>
        <w:rPr>
          <w:color w:val="231F20"/>
          <w:spacing w:val="-4"/>
        </w:rPr>
        <w:t>улучшения цикла план−выполнение−про− </w:t>
      </w:r>
      <w:r>
        <w:rPr>
          <w:color w:val="231F20"/>
        </w:rPr>
        <w:t>верка.</w:t>
      </w:r>
      <w:r>
        <w:rPr>
          <w:color w:val="231F20"/>
          <w:spacing w:val="-3"/>
        </w:rPr>
        <w:t> </w:t>
      </w:r>
      <w:r>
        <w:rPr>
          <w:color w:val="231F20"/>
        </w:rPr>
        <w:t>Дебрифинг</w:t>
      </w:r>
      <w:r>
        <w:rPr>
          <w:color w:val="231F20"/>
          <w:spacing w:val="-3"/>
        </w:rPr>
        <w:t> </w:t>
      </w:r>
      <w:r>
        <w:rPr>
          <w:color w:val="231F20"/>
        </w:rPr>
        <w:t>дает</w:t>
      </w:r>
      <w:r>
        <w:rPr>
          <w:color w:val="231F20"/>
          <w:spacing w:val="-3"/>
        </w:rPr>
        <w:t> </w:t>
      </w:r>
      <w:r>
        <w:rPr>
          <w:color w:val="231F20"/>
        </w:rPr>
        <w:t>возможность</w:t>
      </w:r>
      <w:r>
        <w:rPr>
          <w:color w:val="231F20"/>
          <w:spacing w:val="-3"/>
        </w:rPr>
        <w:t> </w:t>
      </w:r>
      <w:r>
        <w:rPr>
          <w:color w:val="231F20"/>
        </w:rPr>
        <w:t>вы− </w:t>
      </w:r>
      <w:r>
        <w:rPr>
          <w:color w:val="231F20"/>
          <w:spacing w:val="-4"/>
        </w:rPr>
        <w:t>явить ошибки в качестве СЛР и предупре− </w:t>
      </w:r>
      <w:r>
        <w:rPr>
          <w:color w:val="231F20"/>
        </w:rPr>
        <w:t>дить их повторение.</w:t>
      </w:r>
      <w:r>
        <w:rPr>
          <w:color w:val="231F20"/>
          <w:position w:val="6"/>
          <w:sz w:val="9"/>
        </w:rPr>
        <w:t>939,961,1013</w:t>
      </w:r>
      <w:r>
        <w:rPr>
          <w:color w:val="231F20"/>
          <w:spacing w:val="24"/>
          <w:position w:val="6"/>
          <w:sz w:val="9"/>
        </w:rPr>
        <w:t> </w:t>
      </w:r>
      <w:r>
        <w:rPr>
          <w:color w:val="231F20"/>
        </w:rPr>
        <w:t>Инфраструк− тура, основанная на применении реани− мационных бригад, и многоуровневый институциональный</w:t>
      </w:r>
      <w:r>
        <w:rPr>
          <w:color w:val="231F20"/>
          <w:spacing w:val="-5"/>
        </w:rPr>
        <w:t> </w:t>
      </w:r>
      <w:r>
        <w:rPr>
          <w:color w:val="231F20"/>
        </w:rPr>
        <w:t>аудит,</w:t>
      </w:r>
      <w:r>
        <w:rPr>
          <w:color w:val="231F20"/>
          <w:position w:val="6"/>
          <w:sz w:val="9"/>
        </w:rPr>
        <w:t>1014</w:t>
      </w:r>
      <w:r>
        <w:rPr>
          <w:color w:val="231F20"/>
          <w:spacing w:val="17"/>
          <w:position w:val="6"/>
          <w:sz w:val="9"/>
        </w:rPr>
        <w:t> </w:t>
      </w:r>
      <w:r>
        <w:rPr>
          <w:color w:val="231F20"/>
        </w:rPr>
        <w:t>точная</w:t>
      </w:r>
      <w:r>
        <w:rPr>
          <w:color w:val="231F20"/>
          <w:spacing w:val="-5"/>
        </w:rPr>
        <w:t> </w:t>
      </w:r>
      <w:r>
        <w:rPr>
          <w:color w:val="231F20"/>
        </w:rPr>
        <w:t>пе− редача</w:t>
      </w:r>
      <w:r>
        <w:rPr>
          <w:color w:val="231F20"/>
          <w:spacing w:val="33"/>
        </w:rPr>
        <w:t> </w:t>
      </w:r>
      <w:r>
        <w:rPr>
          <w:color w:val="231F20"/>
        </w:rPr>
        <w:t>информации</w:t>
      </w:r>
      <w:r>
        <w:rPr>
          <w:color w:val="231F20"/>
          <w:spacing w:val="33"/>
        </w:rPr>
        <w:t> </w:t>
      </w:r>
      <w:r>
        <w:rPr>
          <w:color w:val="231F20"/>
        </w:rPr>
        <w:t>о</w:t>
      </w:r>
      <w:r>
        <w:rPr>
          <w:color w:val="231F20"/>
          <w:spacing w:val="33"/>
        </w:rPr>
        <w:t> </w:t>
      </w:r>
      <w:r>
        <w:rPr>
          <w:color w:val="231F20"/>
        </w:rPr>
        <w:t>попытках</w:t>
      </w:r>
      <w:r>
        <w:rPr>
          <w:color w:val="231F20"/>
          <w:spacing w:val="33"/>
        </w:rPr>
        <w:t> </w:t>
      </w:r>
      <w:r>
        <w:rPr>
          <w:color w:val="231F20"/>
          <w:spacing w:val="-2"/>
        </w:rPr>
        <w:t>реани−</w:t>
      </w:r>
    </w:p>
    <w:p>
      <w:pPr>
        <w:pStyle w:val="BodyText"/>
        <w:spacing w:line="278" w:lineRule="auto" w:before="163"/>
        <w:ind w:left="197" w:right="134"/>
        <w:rPr>
          <w:sz w:val="9"/>
        </w:rPr>
      </w:pPr>
      <w:r>
        <w:rPr/>
        <w:br w:type="column"/>
      </w:r>
      <w:r>
        <w:rPr>
          <w:color w:val="231F20"/>
        </w:rPr>
        <w:t>мации на аудит национального уровня и/или регистрация многонационального уровня</w:t>
      </w:r>
      <w:r>
        <w:rPr>
          <w:color w:val="231F20"/>
          <w:spacing w:val="-12"/>
        </w:rPr>
        <w:t> </w:t>
      </w:r>
      <w:r>
        <w:rPr>
          <w:color w:val="231F20"/>
        </w:rPr>
        <w:t>с</w:t>
      </w:r>
      <w:r>
        <w:rPr>
          <w:color w:val="231F20"/>
          <w:spacing w:val="-11"/>
        </w:rPr>
        <w:t> </w:t>
      </w:r>
      <w:r>
        <w:rPr>
          <w:color w:val="231F20"/>
        </w:rPr>
        <w:t>последующим</w:t>
      </w:r>
      <w:r>
        <w:rPr>
          <w:color w:val="231F20"/>
          <w:spacing w:val="-11"/>
        </w:rPr>
        <w:t> </w:t>
      </w:r>
      <w:r>
        <w:rPr>
          <w:color w:val="231F20"/>
        </w:rPr>
        <w:t>анализом</w:t>
      </w:r>
      <w:r>
        <w:rPr>
          <w:color w:val="231F20"/>
          <w:spacing w:val="-11"/>
        </w:rPr>
        <w:t> </w:t>
      </w:r>
      <w:r>
        <w:rPr>
          <w:color w:val="231F20"/>
        </w:rPr>
        <w:t>данных и обратной связью с сообщаемыми ре− зультатами</w:t>
      </w:r>
      <w:r>
        <w:rPr>
          <w:color w:val="231F20"/>
          <w:spacing w:val="-9"/>
        </w:rPr>
        <w:t> </w:t>
      </w:r>
      <w:r>
        <w:rPr>
          <w:color w:val="231F20"/>
        </w:rPr>
        <w:t>могут</w:t>
      </w:r>
      <w:r>
        <w:rPr>
          <w:color w:val="231F20"/>
          <w:spacing w:val="-9"/>
        </w:rPr>
        <w:t> </w:t>
      </w:r>
      <w:r>
        <w:rPr>
          <w:color w:val="231F20"/>
        </w:rPr>
        <w:t>способствовать</w:t>
      </w:r>
      <w:r>
        <w:rPr>
          <w:color w:val="231F20"/>
          <w:spacing w:val="-9"/>
        </w:rPr>
        <w:t> </w:t>
      </w:r>
      <w:r>
        <w:rPr>
          <w:color w:val="231F20"/>
        </w:rPr>
        <w:t>посто− янному</w:t>
      </w:r>
      <w:r>
        <w:rPr>
          <w:color w:val="231F20"/>
          <w:spacing w:val="-5"/>
        </w:rPr>
        <w:t> </w:t>
      </w:r>
      <w:r>
        <w:rPr>
          <w:color w:val="231F20"/>
        </w:rPr>
        <w:t>улучшению</w:t>
      </w:r>
      <w:r>
        <w:rPr>
          <w:color w:val="231F20"/>
          <w:spacing w:val="-5"/>
        </w:rPr>
        <w:t> </w:t>
      </w:r>
      <w:r>
        <w:rPr>
          <w:color w:val="231F20"/>
        </w:rPr>
        <w:t>качества</w:t>
      </w:r>
      <w:r>
        <w:rPr>
          <w:color w:val="231F20"/>
          <w:spacing w:val="-5"/>
        </w:rPr>
        <w:t> </w:t>
      </w:r>
      <w:r>
        <w:rPr>
          <w:color w:val="231F20"/>
        </w:rPr>
        <w:t>внутригос− </w:t>
      </w:r>
      <w:r>
        <w:rPr>
          <w:color w:val="231F20"/>
          <w:spacing w:val="-2"/>
        </w:rPr>
        <w:t>питальной</w:t>
      </w:r>
      <w:r>
        <w:rPr>
          <w:color w:val="231F20"/>
          <w:spacing w:val="-5"/>
        </w:rPr>
        <w:t> </w:t>
      </w:r>
      <w:r>
        <w:rPr>
          <w:color w:val="231F20"/>
          <w:spacing w:val="-2"/>
        </w:rPr>
        <w:t>СЛР</w:t>
      </w:r>
      <w:r>
        <w:rPr>
          <w:color w:val="231F20"/>
          <w:spacing w:val="-5"/>
        </w:rPr>
        <w:t> </w:t>
      </w:r>
      <w:r>
        <w:rPr>
          <w:color w:val="231F20"/>
          <w:spacing w:val="-2"/>
        </w:rPr>
        <w:t>и</w:t>
      </w:r>
      <w:r>
        <w:rPr>
          <w:color w:val="231F20"/>
          <w:spacing w:val="-5"/>
        </w:rPr>
        <w:t> </w:t>
      </w:r>
      <w:r>
        <w:rPr>
          <w:color w:val="231F20"/>
          <w:spacing w:val="-2"/>
        </w:rPr>
        <w:t>исходов</w:t>
      </w:r>
      <w:r>
        <w:rPr>
          <w:color w:val="231F20"/>
          <w:spacing w:val="-5"/>
        </w:rPr>
        <w:t> </w:t>
      </w:r>
      <w:r>
        <w:rPr>
          <w:color w:val="231F20"/>
          <w:spacing w:val="-2"/>
        </w:rPr>
        <w:t>после</w:t>
      </w:r>
      <w:r>
        <w:rPr>
          <w:color w:val="231F20"/>
          <w:spacing w:val="-5"/>
        </w:rPr>
        <w:t> </w:t>
      </w:r>
      <w:r>
        <w:rPr>
          <w:color w:val="231F20"/>
          <w:spacing w:val="-2"/>
        </w:rPr>
        <w:t>останов− </w:t>
      </w:r>
      <w:r>
        <w:rPr>
          <w:color w:val="231F20"/>
          <w:position w:val="-5"/>
        </w:rPr>
        <w:t>ки сердца.</w:t>
      </w:r>
      <w:r>
        <w:rPr>
          <w:color w:val="231F20"/>
          <w:sz w:val="9"/>
        </w:rPr>
        <w:t>362,1016–1019</w:t>
      </w:r>
    </w:p>
    <w:p>
      <w:pPr>
        <w:spacing w:after="0" w:line="278" w:lineRule="auto"/>
        <w:rPr>
          <w:sz w:val="9"/>
        </w:rPr>
        <w:sectPr>
          <w:pgSz w:w="8220" w:h="11900"/>
          <w:pgMar w:header="429" w:footer="645" w:top="620" w:bottom="840" w:left="620" w:right="620"/>
          <w:cols w:num="2" w:equalWidth="0">
            <w:col w:w="3430" w:space="40"/>
            <w:col w:w="3510"/>
          </w:cols>
        </w:sect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jc w:val="left"/>
        <w:rPr>
          <w:sz w:val="28"/>
        </w:rPr>
      </w:pPr>
    </w:p>
    <w:p>
      <w:pPr>
        <w:pStyle w:val="BodyText"/>
        <w:spacing w:before="208"/>
        <w:jc w:val="left"/>
        <w:rPr>
          <w:sz w:val="28"/>
        </w:rPr>
      </w:pPr>
    </w:p>
    <w:p>
      <w:pPr>
        <w:pStyle w:val="Heading1"/>
        <w:ind w:left="137"/>
      </w:pPr>
      <w:bookmarkStart w:name="_TOC_250001" w:id="19"/>
      <w:r>
        <w:rPr>
          <w:color w:val="096D97"/>
          <w:w w:val="80"/>
        </w:rPr>
        <w:t>СПИСОК</w:t>
      </w:r>
      <w:r>
        <w:rPr>
          <w:color w:val="096D97"/>
          <w:spacing w:val="-1"/>
          <w:w w:val="85"/>
        </w:rPr>
        <w:t> </w:t>
      </w:r>
      <w:bookmarkEnd w:id="19"/>
      <w:r>
        <w:rPr>
          <w:color w:val="096D97"/>
          <w:spacing w:val="-2"/>
          <w:w w:val="85"/>
        </w:rPr>
        <w:t>ЛИТЕРАТУРЫ</w:t>
      </w:r>
    </w:p>
    <w:p>
      <w:pPr>
        <w:pStyle w:val="BodyText"/>
        <w:jc w:val="left"/>
        <w:rPr>
          <w:rFonts w:ascii="Arial"/>
          <w:b/>
          <w:sz w:val="20"/>
        </w:rPr>
      </w:pPr>
    </w:p>
    <w:p>
      <w:pPr>
        <w:pStyle w:val="BodyText"/>
        <w:spacing w:before="103"/>
        <w:jc w:val="left"/>
        <w:rPr>
          <w:rFonts w:ascii="Arial"/>
          <w:b/>
          <w:sz w:val="20"/>
        </w:rPr>
      </w:pPr>
    </w:p>
    <w:p>
      <w:pPr>
        <w:spacing w:after="0"/>
        <w:jc w:val="left"/>
        <w:rPr>
          <w:rFonts w:ascii="Arial"/>
          <w:sz w:val="20"/>
        </w:rPr>
        <w:sectPr>
          <w:pgSz w:w="8220" w:h="11900"/>
          <w:pgMar w:header="401" w:footer="645" w:top="620" w:bottom="840" w:left="620" w:right="620"/>
        </w:sectPr>
      </w:pPr>
    </w:p>
    <w:p>
      <w:pPr>
        <w:pStyle w:val="ListParagraph"/>
        <w:numPr>
          <w:ilvl w:val="0"/>
          <w:numId w:val="25"/>
        </w:numPr>
        <w:tabs>
          <w:tab w:pos="588" w:val="left" w:leader="none"/>
          <w:tab w:pos="591" w:val="left" w:leader="none"/>
        </w:tabs>
        <w:spacing w:line="240" w:lineRule="auto" w:before="97" w:after="0"/>
        <w:ind w:left="591" w:right="40" w:hanging="454"/>
        <w:jc w:val="both"/>
        <w:rPr>
          <w:sz w:val="14"/>
        </w:rPr>
      </w:pPr>
      <w:r>
        <w:rPr>
          <w:color w:val="231F20"/>
          <w:sz w:val="14"/>
        </w:rPr>
        <w:t>Perkins GD, Handley AJ, Koster KW, et al.</w:t>
      </w:r>
      <w:r>
        <w:rPr>
          <w:color w:val="231F20"/>
          <w:spacing w:val="40"/>
          <w:sz w:val="14"/>
        </w:rPr>
        <w:t> </w:t>
      </w:r>
      <w:r>
        <w:rPr>
          <w:color w:val="231F20"/>
          <w:sz w:val="14"/>
        </w:rPr>
        <w:t>European Resuscitation Council Guidelines for</w:t>
      </w:r>
      <w:r>
        <w:rPr>
          <w:color w:val="231F20"/>
          <w:spacing w:val="40"/>
          <w:sz w:val="14"/>
        </w:rPr>
        <w:t> </w:t>
      </w:r>
      <w:r>
        <w:rPr>
          <w:color w:val="231F20"/>
          <w:sz w:val="14"/>
        </w:rPr>
        <w:t>Resuscitation 2015 Section 2 Adult basic life</w:t>
      </w:r>
      <w:r>
        <w:rPr>
          <w:color w:val="231F20"/>
          <w:spacing w:val="40"/>
          <w:sz w:val="14"/>
        </w:rPr>
        <w:t> </w:t>
      </w:r>
      <w:r>
        <w:rPr>
          <w:color w:val="231F20"/>
          <w:sz w:val="14"/>
        </w:rPr>
        <w:t>support</w:t>
      </w:r>
      <w:r>
        <w:rPr>
          <w:color w:val="231F20"/>
          <w:spacing w:val="40"/>
          <w:sz w:val="14"/>
        </w:rPr>
        <w:t> </w:t>
      </w:r>
      <w:r>
        <w:rPr>
          <w:color w:val="231F20"/>
          <w:sz w:val="14"/>
        </w:rPr>
        <w:t>and</w:t>
      </w:r>
      <w:r>
        <w:rPr>
          <w:color w:val="231F20"/>
          <w:spacing w:val="40"/>
          <w:sz w:val="14"/>
        </w:rPr>
        <w:t> </w:t>
      </w:r>
      <w:r>
        <w:rPr>
          <w:color w:val="231F20"/>
          <w:sz w:val="14"/>
        </w:rPr>
        <w:t>automated</w:t>
      </w:r>
      <w:r>
        <w:rPr>
          <w:color w:val="231F20"/>
          <w:spacing w:val="40"/>
          <w:sz w:val="14"/>
        </w:rPr>
        <w:t> </w:t>
      </w:r>
      <w:r>
        <w:rPr>
          <w:color w:val="231F20"/>
          <w:sz w:val="14"/>
        </w:rPr>
        <w:t>external</w:t>
      </w:r>
      <w:r>
        <w:rPr>
          <w:color w:val="231F20"/>
          <w:spacing w:val="40"/>
          <w:sz w:val="14"/>
        </w:rPr>
        <w:t> </w:t>
      </w:r>
      <w:r>
        <w:rPr>
          <w:color w:val="231F20"/>
          <w:sz w:val="14"/>
        </w:rPr>
        <w:t>defibrilla−</w:t>
      </w:r>
      <w:r>
        <w:rPr>
          <w:color w:val="231F20"/>
          <w:spacing w:val="40"/>
          <w:sz w:val="14"/>
        </w:rPr>
        <w:t> </w:t>
      </w:r>
      <w:r>
        <w:rPr>
          <w:color w:val="231F20"/>
          <w:sz w:val="14"/>
        </w:rPr>
        <w:t>tion. Resuscitation 2015.</w:t>
      </w:r>
    </w:p>
    <w:p>
      <w:pPr>
        <w:pStyle w:val="ListParagraph"/>
        <w:numPr>
          <w:ilvl w:val="0"/>
          <w:numId w:val="25"/>
        </w:numPr>
        <w:tabs>
          <w:tab w:pos="588" w:val="left" w:leader="none"/>
          <w:tab w:pos="591" w:val="left" w:leader="none"/>
        </w:tabs>
        <w:spacing w:line="240" w:lineRule="auto" w:before="52" w:after="0"/>
        <w:ind w:left="591" w:right="38" w:hanging="454"/>
        <w:jc w:val="both"/>
        <w:rPr>
          <w:sz w:val="14"/>
        </w:rPr>
      </w:pPr>
      <w:r>
        <w:rPr>
          <w:color w:val="231F20"/>
          <w:w w:val="105"/>
          <w:sz w:val="14"/>
        </w:rPr>
        <w:t>Soar</w:t>
      </w:r>
      <w:r>
        <w:rPr>
          <w:color w:val="231F20"/>
          <w:spacing w:val="-9"/>
          <w:w w:val="105"/>
          <w:sz w:val="14"/>
        </w:rPr>
        <w:t> </w:t>
      </w:r>
      <w:r>
        <w:rPr>
          <w:color w:val="231F20"/>
          <w:w w:val="105"/>
          <w:sz w:val="14"/>
        </w:rPr>
        <w:t>J,</w:t>
      </w:r>
      <w:r>
        <w:rPr>
          <w:color w:val="231F20"/>
          <w:spacing w:val="-9"/>
          <w:w w:val="105"/>
          <w:sz w:val="14"/>
        </w:rPr>
        <w:t> </w:t>
      </w:r>
      <w:r>
        <w:rPr>
          <w:color w:val="231F20"/>
          <w:w w:val="105"/>
          <w:sz w:val="14"/>
        </w:rPr>
        <w:t>Nolan</w:t>
      </w:r>
      <w:r>
        <w:rPr>
          <w:color w:val="231F20"/>
          <w:spacing w:val="-9"/>
          <w:w w:val="105"/>
          <w:sz w:val="14"/>
        </w:rPr>
        <w:t> </w:t>
      </w:r>
      <w:r>
        <w:rPr>
          <w:color w:val="231F20"/>
          <w:w w:val="105"/>
          <w:sz w:val="14"/>
        </w:rPr>
        <w:t>JP,</w:t>
      </w:r>
      <w:r>
        <w:rPr>
          <w:color w:val="231F20"/>
          <w:spacing w:val="-9"/>
          <w:w w:val="105"/>
          <w:sz w:val="14"/>
        </w:rPr>
        <w:t> </w:t>
      </w:r>
      <w:r>
        <w:rPr>
          <w:color w:val="231F20"/>
          <w:w w:val="105"/>
          <w:sz w:val="14"/>
        </w:rPr>
        <w:t>Bottiger</w:t>
      </w:r>
      <w:r>
        <w:rPr>
          <w:color w:val="231F20"/>
          <w:spacing w:val="-9"/>
          <w:w w:val="105"/>
          <w:sz w:val="14"/>
        </w:rPr>
        <w:t> </w:t>
      </w:r>
      <w:r>
        <w:rPr>
          <w:color w:val="231F20"/>
          <w:w w:val="105"/>
          <w:sz w:val="14"/>
        </w:rPr>
        <w:t>BW,</w:t>
      </w:r>
      <w:r>
        <w:rPr>
          <w:color w:val="231F20"/>
          <w:spacing w:val="-9"/>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Guidelines</w:t>
      </w:r>
      <w:r>
        <w:rPr>
          <w:color w:val="231F20"/>
          <w:w w:val="105"/>
          <w:sz w:val="14"/>
        </w:rPr>
        <w:t> for</w:t>
      </w:r>
      <w:r>
        <w:rPr>
          <w:color w:val="231F20"/>
          <w:spacing w:val="40"/>
          <w:w w:val="105"/>
          <w:sz w:val="14"/>
        </w:rPr>
        <w:t> </w:t>
      </w:r>
      <w:r>
        <w:rPr>
          <w:color w:val="231F20"/>
          <w:w w:val="105"/>
          <w:sz w:val="14"/>
        </w:rPr>
        <w:t>Resuscitation</w:t>
      </w:r>
      <w:r>
        <w:rPr>
          <w:color w:val="231F20"/>
          <w:spacing w:val="-6"/>
          <w:w w:val="105"/>
          <w:sz w:val="14"/>
        </w:rPr>
        <w:t> </w:t>
      </w:r>
      <w:r>
        <w:rPr>
          <w:color w:val="231F20"/>
          <w:w w:val="105"/>
          <w:sz w:val="14"/>
        </w:rPr>
        <w:t>2015</w:t>
      </w:r>
      <w:r>
        <w:rPr>
          <w:color w:val="231F20"/>
          <w:spacing w:val="-6"/>
          <w:w w:val="105"/>
          <w:sz w:val="14"/>
        </w:rPr>
        <w:t> </w:t>
      </w:r>
      <w:r>
        <w:rPr>
          <w:color w:val="231F20"/>
          <w:w w:val="105"/>
          <w:sz w:val="14"/>
        </w:rPr>
        <w:t>Section</w:t>
      </w:r>
      <w:r>
        <w:rPr>
          <w:color w:val="231F20"/>
          <w:spacing w:val="-6"/>
          <w:w w:val="105"/>
          <w:sz w:val="14"/>
        </w:rPr>
        <w:t> </w:t>
      </w:r>
      <w:r>
        <w:rPr>
          <w:color w:val="231F20"/>
          <w:w w:val="105"/>
          <w:sz w:val="14"/>
        </w:rPr>
        <w:t>3</w:t>
      </w:r>
      <w:r>
        <w:rPr>
          <w:color w:val="231F20"/>
          <w:spacing w:val="-6"/>
          <w:w w:val="105"/>
          <w:sz w:val="14"/>
        </w:rPr>
        <w:t> </w:t>
      </w:r>
      <w:r>
        <w:rPr>
          <w:color w:val="231F20"/>
          <w:w w:val="105"/>
          <w:sz w:val="14"/>
        </w:rPr>
        <w:t>Adult</w:t>
      </w:r>
      <w:r>
        <w:rPr>
          <w:color w:val="231F20"/>
          <w:spacing w:val="-6"/>
          <w:w w:val="105"/>
          <w:sz w:val="14"/>
        </w:rPr>
        <w:t> </w:t>
      </w:r>
      <w:r>
        <w:rPr>
          <w:color w:val="231F20"/>
          <w:w w:val="105"/>
          <w:sz w:val="14"/>
        </w:rPr>
        <w:t>Advanced</w:t>
      </w:r>
      <w:r>
        <w:rPr>
          <w:color w:val="231F20"/>
          <w:spacing w:val="40"/>
          <w:w w:val="105"/>
          <w:sz w:val="14"/>
        </w:rPr>
        <w:t> </w:t>
      </w:r>
      <w:r>
        <w:rPr>
          <w:color w:val="231F20"/>
          <w:w w:val="105"/>
          <w:sz w:val="14"/>
        </w:rPr>
        <w:t>Life Support. Resuscitation 2015.</w:t>
      </w:r>
    </w:p>
    <w:p>
      <w:pPr>
        <w:pStyle w:val="ListParagraph"/>
        <w:numPr>
          <w:ilvl w:val="0"/>
          <w:numId w:val="25"/>
        </w:numPr>
        <w:tabs>
          <w:tab w:pos="588" w:val="left" w:leader="none"/>
          <w:tab w:pos="591" w:val="left" w:leader="none"/>
        </w:tabs>
        <w:spacing w:line="240" w:lineRule="auto" w:before="52" w:after="0"/>
        <w:ind w:left="591" w:right="38" w:hanging="454"/>
        <w:jc w:val="both"/>
        <w:rPr>
          <w:sz w:val="14"/>
        </w:rPr>
      </w:pPr>
      <w:r>
        <w:rPr>
          <w:color w:val="231F20"/>
          <w:w w:val="105"/>
          <w:sz w:val="14"/>
        </w:rPr>
        <w:t>Truhlar</w:t>
      </w:r>
      <w:r>
        <w:rPr>
          <w:color w:val="231F20"/>
          <w:spacing w:val="-4"/>
          <w:w w:val="105"/>
          <w:sz w:val="14"/>
        </w:rPr>
        <w:t> </w:t>
      </w:r>
      <w:r>
        <w:rPr>
          <w:color w:val="231F20"/>
          <w:w w:val="105"/>
          <w:sz w:val="14"/>
        </w:rPr>
        <w:t>A,</w:t>
      </w:r>
      <w:r>
        <w:rPr>
          <w:color w:val="231F20"/>
          <w:spacing w:val="-4"/>
          <w:w w:val="105"/>
          <w:sz w:val="14"/>
        </w:rPr>
        <w:t> </w:t>
      </w:r>
      <w:r>
        <w:rPr>
          <w:color w:val="231F20"/>
          <w:w w:val="105"/>
          <w:sz w:val="14"/>
        </w:rPr>
        <w:t>Deakin</w:t>
      </w:r>
      <w:r>
        <w:rPr>
          <w:color w:val="231F20"/>
          <w:spacing w:val="-4"/>
          <w:w w:val="105"/>
          <w:sz w:val="14"/>
        </w:rPr>
        <w:t> </w:t>
      </w:r>
      <w:r>
        <w:rPr>
          <w:color w:val="231F20"/>
          <w:w w:val="105"/>
          <w:sz w:val="14"/>
        </w:rPr>
        <w:t>CD,</w:t>
      </w:r>
      <w:r>
        <w:rPr>
          <w:color w:val="231F20"/>
          <w:spacing w:val="-4"/>
          <w:w w:val="105"/>
          <w:sz w:val="14"/>
        </w:rPr>
        <w:t> </w:t>
      </w:r>
      <w:r>
        <w:rPr>
          <w:color w:val="231F20"/>
          <w:w w:val="105"/>
          <w:sz w:val="14"/>
        </w:rPr>
        <w:t>Soar</w:t>
      </w:r>
      <w:r>
        <w:rPr>
          <w:color w:val="231F20"/>
          <w:spacing w:val="-4"/>
          <w:w w:val="105"/>
          <w:sz w:val="14"/>
        </w:rPr>
        <w:t> </w:t>
      </w:r>
      <w:r>
        <w:rPr>
          <w:color w:val="231F20"/>
          <w:w w:val="105"/>
          <w:sz w:val="14"/>
        </w:rPr>
        <w:t>J,</w:t>
      </w:r>
      <w:r>
        <w:rPr>
          <w:color w:val="231F20"/>
          <w:spacing w:val="-4"/>
          <w:w w:val="105"/>
          <w:sz w:val="14"/>
        </w:rPr>
        <w:t> </w:t>
      </w:r>
      <w:r>
        <w:rPr>
          <w:color w:val="231F20"/>
          <w:w w:val="105"/>
          <w:sz w:val="14"/>
        </w:rPr>
        <w:t>et</w:t>
      </w:r>
      <w:r>
        <w:rPr>
          <w:color w:val="231F20"/>
          <w:spacing w:val="-4"/>
          <w:w w:val="105"/>
          <w:sz w:val="14"/>
        </w:rPr>
        <w:t> </w:t>
      </w:r>
      <w:r>
        <w:rPr>
          <w:color w:val="231F20"/>
          <w:w w:val="105"/>
          <w:sz w:val="14"/>
        </w:rPr>
        <w:t>al.</w:t>
      </w:r>
      <w:r>
        <w:rPr>
          <w:color w:val="231F20"/>
          <w:spacing w:val="-4"/>
          <w:w w:val="105"/>
          <w:sz w:val="14"/>
        </w:rPr>
        <w:t> </w:t>
      </w:r>
      <w:r>
        <w:rPr>
          <w:color w:val="231F20"/>
          <w:w w:val="105"/>
          <w:sz w:val="14"/>
        </w:rPr>
        <w:t>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Guidelines</w:t>
      </w:r>
      <w:r>
        <w:rPr>
          <w:color w:val="231F20"/>
          <w:w w:val="105"/>
          <w:sz w:val="14"/>
        </w:rPr>
        <w:t> for</w:t>
      </w:r>
      <w:r>
        <w:rPr>
          <w:color w:val="231F20"/>
          <w:spacing w:val="40"/>
          <w:w w:val="105"/>
          <w:sz w:val="14"/>
        </w:rPr>
        <w:t> </w:t>
      </w:r>
      <w:r>
        <w:rPr>
          <w:color w:val="231F20"/>
          <w:w w:val="105"/>
          <w:sz w:val="14"/>
        </w:rPr>
        <w:t>Resuscitation</w:t>
      </w:r>
      <w:r>
        <w:rPr>
          <w:color w:val="231F20"/>
          <w:spacing w:val="-10"/>
          <w:w w:val="105"/>
          <w:sz w:val="14"/>
        </w:rPr>
        <w:t> </w:t>
      </w:r>
      <w:r>
        <w:rPr>
          <w:color w:val="231F20"/>
          <w:w w:val="105"/>
          <w:sz w:val="14"/>
        </w:rPr>
        <w:t>2015</w:t>
      </w:r>
      <w:r>
        <w:rPr>
          <w:color w:val="231F20"/>
          <w:spacing w:val="-9"/>
          <w:w w:val="105"/>
          <w:sz w:val="14"/>
        </w:rPr>
        <w:t> </w:t>
      </w:r>
      <w:r>
        <w:rPr>
          <w:color w:val="231F20"/>
          <w:w w:val="105"/>
          <w:sz w:val="14"/>
        </w:rPr>
        <w:t>Section</w:t>
      </w:r>
      <w:r>
        <w:rPr>
          <w:color w:val="231F20"/>
          <w:spacing w:val="-9"/>
          <w:w w:val="105"/>
          <w:sz w:val="14"/>
        </w:rPr>
        <w:t> </w:t>
      </w:r>
      <w:r>
        <w:rPr>
          <w:color w:val="231F20"/>
          <w:w w:val="105"/>
          <w:sz w:val="14"/>
        </w:rPr>
        <w:t>4</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10"/>
          <w:w w:val="105"/>
          <w:sz w:val="14"/>
        </w:rPr>
        <w:t> </w:t>
      </w:r>
      <w:r>
        <w:rPr>
          <w:color w:val="231F20"/>
          <w:w w:val="105"/>
          <w:sz w:val="14"/>
        </w:rPr>
        <w:t>in</w:t>
      </w:r>
      <w:r>
        <w:rPr>
          <w:color w:val="231F20"/>
          <w:spacing w:val="40"/>
          <w:w w:val="105"/>
          <w:sz w:val="14"/>
        </w:rPr>
        <w:t> </w:t>
      </w:r>
      <w:r>
        <w:rPr>
          <w:color w:val="231F20"/>
          <w:w w:val="105"/>
          <w:sz w:val="14"/>
        </w:rPr>
        <w:t>Special Circumstances. Resuscitation 2015.</w:t>
      </w:r>
    </w:p>
    <w:p>
      <w:pPr>
        <w:pStyle w:val="ListParagraph"/>
        <w:numPr>
          <w:ilvl w:val="0"/>
          <w:numId w:val="25"/>
        </w:numPr>
        <w:tabs>
          <w:tab w:pos="588" w:val="left" w:leader="none"/>
          <w:tab w:pos="591" w:val="left" w:leader="none"/>
        </w:tabs>
        <w:spacing w:line="240" w:lineRule="auto" w:before="53" w:after="0"/>
        <w:ind w:left="591" w:right="38" w:hanging="454"/>
        <w:jc w:val="both"/>
        <w:rPr>
          <w:sz w:val="14"/>
        </w:rPr>
      </w:pPr>
      <w:r>
        <w:rPr>
          <w:color w:val="231F20"/>
          <w:w w:val="105"/>
          <w:sz w:val="14"/>
        </w:rPr>
        <w:t>Nolan</w:t>
      </w:r>
      <w:r>
        <w:rPr>
          <w:color w:val="231F20"/>
          <w:w w:val="105"/>
          <w:sz w:val="14"/>
        </w:rPr>
        <w:t> JP,</w:t>
      </w:r>
      <w:r>
        <w:rPr>
          <w:color w:val="231F20"/>
          <w:w w:val="105"/>
          <w:sz w:val="14"/>
        </w:rPr>
        <w:t> Soar</w:t>
      </w:r>
      <w:r>
        <w:rPr>
          <w:color w:val="231F20"/>
          <w:w w:val="105"/>
          <w:sz w:val="14"/>
        </w:rPr>
        <w:t> J,</w:t>
      </w:r>
      <w:r>
        <w:rPr>
          <w:color w:val="231F20"/>
          <w:w w:val="105"/>
          <w:sz w:val="14"/>
        </w:rPr>
        <w:t> Cariou</w:t>
      </w:r>
      <w:r>
        <w:rPr>
          <w:color w:val="231F20"/>
          <w:w w:val="105"/>
          <w:sz w:val="14"/>
        </w:rPr>
        <w:t> A,</w:t>
      </w:r>
      <w:r>
        <w:rPr>
          <w:color w:val="231F20"/>
          <w:w w:val="105"/>
          <w:sz w:val="14"/>
        </w:rPr>
        <w:t> et</w:t>
      </w:r>
      <w:r>
        <w:rPr>
          <w:color w:val="231F20"/>
          <w:w w:val="105"/>
          <w:sz w:val="14"/>
        </w:rPr>
        <w:t> al.</w:t>
      </w:r>
      <w:r>
        <w:rPr>
          <w:color w:val="231F20"/>
          <w:w w:val="105"/>
          <w:sz w:val="14"/>
        </w:rPr>
        <w:t> 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Guidelines</w:t>
      </w:r>
      <w:r>
        <w:rPr>
          <w:color w:val="231F20"/>
          <w:w w:val="105"/>
          <w:sz w:val="14"/>
        </w:rPr>
        <w:t> for</w:t>
      </w:r>
      <w:r>
        <w:rPr>
          <w:color w:val="231F20"/>
          <w:spacing w:val="40"/>
          <w:w w:val="105"/>
          <w:sz w:val="14"/>
        </w:rPr>
        <w:t> </w:t>
      </w:r>
      <w:r>
        <w:rPr>
          <w:color w:val="231F20"/>
          <w:w w:val="105"/>
          <w:sz w:val="14"/>
        </w:rPr>
        <w:t>Resuscitation</w:t>
      </w:r>
      <w:r>
        <w:rPr>
          <w:color w:val="231F20"/>
          <w:w w:val="105"/>
          <w:sz w:val="14"/>
        </w:rPr>
        <w:t> 2015</w:t>
      </w:r>
      <w:r>
        <w:rPr>
          <w:color w:val="231F20"/>
          <w:w w:val="105"/>
          <w:sz w:val="14"/>
        </w:rPr>
        <w:t> Section</w:t>
      </w:r>
      <w:r>
        <w:rPr>
          <w:color w:val="231F20"/>
          <w:w w:val="105"/>
          <w:sz w:val="14"/>
        </w:rPr>
        <w:t> 5</w:t>
      </w:r>
      <w:r>
        <w:rPr>
          <w:color w:val="231F20"/>
          <w:w w:val="105"/>
          <w:sz w:val="14"/>
        </w:rPr>
        <w:t> Post</w:t>
      </w:r>
      <w:r>
        <w:rPr>
          <w:color w:val="231F20"/>
          <w:spacing w:val="40"/>
          <w:w w:val="105"/>
          <w:sz w:val="14"/>
        </w:rPr>
        <w:t> </w:t>
      </w:r>
      <w:r>
        <w:rPr>
          <w:color w:val="231F20"/>
          <w:w w:val="105"/>
          <w:sz w:val="14"/>
        </w:rPr>
        <w:t>Resuscitation Care. Resuscitation 2015.</w:t>
      </w:r>
    </w:p>
    <w:p>
      <w:pPr>
        <w:pStyle w:val="ListParagraph"/>
        <w:numPr>
          <w:ilvl w:val="0"/>
          <w:numId w:val="25"/>
        </w:numPr>
        <w:tabs>
          <w:tab w:pos="588" w:val="left" w:leader="none"/>
          <w:tab w:pos="591" w:val="left" w:leader="none"/>
        </w:tabs>
        <w:spacing w:line="240" w:lineRule="auto" w:before="53" w:after="0"/>
        <w:ind w:left="591" w:right="38" w:hanging="454"/>
        <w:jc w:val="both"/>
        <w:rPr>
          <w:sz w:val="14"/>
        </w:rPr>
      </w:pPr>
      <w:r>
        <w:rPr>
          <w:color w:val="231F20"/>
          <w:sz w:val="14"/>
        </w:rPr>
        <w:t>Maconochie I, Bingham R, Eich C, et al.</w:t>
      </w:r>
      <w:r>
        <w:rPr>
          <w:color w:val="231F20"/>
          <w:spacing w:val="40"/>
          <w:sz w:val="14"/>
        </w:rPr>
        <w:t> </w:t>
      </w:r>
      <w:r>
        <w:rPr>
          <w:color w:val="231F20"/>
          <w:sz w:val="14"/>
        </w:rPr>
        <w:t>European Resuscitation Council Guidelines for</w:t>
      </w:r>
      <w:r>
        <w:rPr>
          <w:color w:val="231F20"/>
          <w:spacing w:val="40"/>
          <w:sz w:val="14"/>
        </w:rPr>
        <w:t> </w:t>
      </w:r>
      <w:r>
        <w:rPr>
          <w:color w:val="231F20"/>
          <w:sz w:val="14"/>
        </w:rPr>
        <w:t>Resuscitation</w:t>
      </w:r>
      <w:r>
        <w:rPr>
          <w:color w:val="231F20"/>
          <w:spacing w:val="39"/>
          <w:sz w:val="14"/>
        </w:rPr>
        <w:t> </w:t>
      </w:r>
      <w:r>
        <w:rPr>
          <w:color w:val="231F20"/>
          <w:sz w:val="14"/>
        </w:rPr>
        <w:t>2015</w:t>
      </w:r>
      <w:r>
        <w:rPr>
          <w:color w:val="231F20"/>
          <w:spacing w:val="39"/>
          <w:sz w:val="14"/>
        </w:rPr>
        <w:t> </w:t>
      </w:r>
      <w:r>
        <w:rPr>
          <w:color w:val="231F20"/>
          <w:sz w:val="14"/>
        </w:rPr>
        <w:t>Section</w:t>
      </w:r>
      <w:r>
        <w:rPr>
          <w:color w:val="231F20"/>
          <w:spacing w:val="39"/>
          <w:sz w:val="14"/>
        </w:rPr>
        <w:t> </w:t>
      </w:r>
      <w:r>
        <w:rPr>
          <w:color w:val="231F20"/>
          <w:sz w:val="14"/>
        </w:rPr>
        <w:t>6</w:t>
      </w:r>
      <w:r>
        <w:rPr>
          <w:color w:val="231F20"/>
          <w:spacing w:val="39"/>
          <w:sz w:val="14"/>
        </w:rPr>
        <w:t> </w:t>
      </w:r>
      <w:r>
        <w:rPr>
          <w:color w:val="231F20"/>
          <w:sz w:val="14"/>
        </w:rPr>
        <w:t>Paediatric</w:t>
      </w:r>
      <w:r>
        <w:rPr>
          <w:color w:val="231F20"/>
          <w:spacing w:val="39"/>
          <w:sz w:val="14"/>
        </w:rPr>
        <w:t> </w:t>
      </w:r>
      <w:r>
        <w:rPr>
          <w:color w:val="231F20"/>
          <w:sz w:val="14"/>
        </w:rPr>
        <w:t>Life</w:t>
      </w:r>
    </w:p>
    <w:p>
      <w:pPr>
        <w:spacing w:line="158" w:lineRule="exact" w:before="0"/>
        <w:ind w:left="591" w:right="0" w:firstLine="0"/>
        <w:jc w:val="both"/>
        <w:rPr>
          <w:sz w:val="14"/>
        </w:rPr>
      </w:pPr>
      <w:r>
        <w:rPr>
          <w:color w:val="231F20"/>
          <w:w w:val="105"/>
          <w:sz w:val="14"/>
        </w:rPr>
        <w:t>Support.</w:t>
      </w:r>
      <w:r>
        <w:rPr>
          <w:color w:val="231F20"/>
          <w:spacing w:val="-2"/>
          <w:w w:val="105"/>
          <w:sz w:val="14"/>
        </w:rPr>
        <w:t> </w:t>
      </w:r>
      <w:r>
        <w:rPr>
          <w:color w:val="231F20"/>
          <w:w w:val="105"/>
          <w:sz w:val="14"/>
        </w:rPr>
        <w:t>Resuscitation</w:t>
      </w:r>
      <w:r>
        <w:rPr>
          <w:color w:val="231F20"/>
          <w:spacing w:val="-2"/>
          <w:w w:val="105"/>
          <w:sz w:val="14"/>
        </w:rPr>
        <w:t> 2015.</w:t>
      </w:r>
    </w:p>
    <w:p>
      <w:pPr>
        <w:pStyle w:val="ListParagraph"/>
        <w:numPr>
          <w:ilvl w:val="0"/>
          <w:numId w:val="25"/>
        </w:numPr>
        <w:tabs>
          <w:tab w:pos="588" w:val="left" w:leader="none"/>
          <w:tab w:pos="591" w:val="left" w:leader="none"/>
        </w:tabs>
        <w:spacing w:line="240" w:lineRule="auto" w:before="53" w:after="0"/>
        <w:ind w:left="591" w:right="38" w:hanging="454"/>
        <w:jc w:val="both"/>
        <w:rPr>
          <w:sz w:val="14"/>
        </w:rPr>
      </w:pPr>
      <w:r>
        <w:rPr>
          <w:color w:val="231F20"/>
          <w:sz w:val="14"/>
        </w:rPr>
        <w:t>Wyllie</w:t>
      </w:r>
      <w:r>
        <w:rPr>
          <w:color w:val="231F20"/>
          <w:spacing w:val="-3"/>
          <w:sz w:val="14"/>
        </w:rPr>
        <w:t> </w:t>
      </w:r>
      <w:r>
        <w:rPr>
          <w:color w:val="231F20"/>
          <w:sz w:val="14"/>
        </w:rPr>
        <w:t>J,</w:t>
      </w:r>
      <w:r>
        <w:rPr>
          <w:color w:val="231F20"/>
          <w:spacing w:val="-3"/>
          <w:sz w:val="14"/>
        </w:rPr>
        <w:t> </w:t>
      </w:r>
      <w:r>
        <w:rPr>
          <w:color w:val="231F20"/>
          <w:sz w:val="14"/>
        </w:rPr>
        <w:t>Jos</w:t>
      </w:r>
      <w:r>
        <w:rPr>
          <w:color w:val="231F20"/>
          <w:spacing w:val="-3"/>
          <w:sz w:val="14"/>
        </w:rPr>
        <w:t> </w:t>
      </w:r>
      <w:r>
        <w:rPr>
          <w:color w:val="231F20"/>
          <w:sz w:val="14"/>
        </w:rPr>
        <w:t>Bruinenberg</w:t>
      </w:r>
      <w:r>
        <w:rPr>
          <w:color w:val="231F20"/>
          <w:spacing w:val="-3"/>
          <w:sz w:val="14"/>
        </w:rPr>
        <w:t> </w:t>
      </w:r>
      <w:r>
        <w:rPr>
          <w:color w:val="231F20"/>
          <w:sz w:val="14"/>
        </w:rPr>
        <w:t>J,</w:t>
      </w:r>
      <w:r>
        <w:rPr>
          <w:color w:val="231F20"/>
          <w:spacing w:val="-3"/>
          <w:sz w:val="14"/>
        </w:rPr>
        <w:t> </w:t>
      </w:r>
      <w:r>
        <w:rPr>
          <w:color w:val="231F20"/>
          <w:sz w:val="14"/>
        </w:rPr>
        <w:t>Roehr</w:t>
      </w:r>
      <w:r>
        <w:rPr>
          <w:color w:val="231F20"/>
          <w:spacing w:val="-3"/>
          <w:sz w:val="14"/>
        </w:rPr>
        <w:t> </w:t>
      </w:r>
      <w:r>
        <w:rPr>
          <w:color w:val="231F20"/>
          <w:sz w:val="14"/>
        </w:rPr>
        <w:t>CC,</w:t>
      </w:r>
      <w:r>
        <w:rPr>
          <w:color w:val="231F20"/>
          <w:spacing w:val="-3"/>
          <w:sz w:val="14"/>
        </w:rPr>
        <w:t> </w:t>
      </w:r>
      <w:r>
        <w:rPr>
          <w:color w:val="231F20"/>
          <w:sz w:val="14"/>
        </w:rPr>
        <w:t>R</w:t>
      </w:r>
      <w:r>
        <w:rPr>
          <w:rFonts w:ascii="Cambria" w:hAnsi="Cambria"/>
          <w:color w:val="231F20"/>
          <w:sz w:val="14"/>
        </w:rPr>
        <w:t>ü</w:t>
      </w:r>
      <w:r>
        <w:rPr>
          <w:color w:val="231F20"/>
          <w:sz w:val="14"/>
        </w:rPr>
        <w:t>diger</w:t>
      </w:r>
      <w:r>
        <w:rPr>
          <w:color w:val="231F20"/>
          <w:spacing w:val="40"/>
          <w:w w:val="105"/>
          <w:sz w:val="14"/>
        </w:rPr>
        <w:t> </w:t>
      </w:r>
      <w:r>
        <w:rPr>
          <w:color w:val="231F20"/>
          <w:w w:val="105"/>
          <w:sz w:val="14"/>
        </w:rPr>
        <w:t>M,</w:t>
      </w:r>
      <w:r>
        <w:rPr>
          <w:color w:val="231F20"/>
          <w:w w:val="105"/>
          <w:sz w:val="14"/>
        </w:rPr>
        <w:t> Trevisanuto</w:t>
      </w:r>
      <w:r>
        <w:rPr>
          <w:color w:val="231F20"/>
          <w:w w:val="105"/>
          <w:sz w:val="14"/>
        </w:rPr>
        <w:t> D,</w:t>
      </w:r>
      <w:r>
        <w:rPr>
          <w:color w:val="231F20"/>
          <w:w w:val="105"/>
          <w:sz w:val="14"/>
        </w:rPr>
        <w:t> B.</w:t>
      </w:r>
      <w:r>
        <w:rPr>
          <w:color w:val="231F20"/>
          <w:w w:val="105"/>
          <w:sz w:val="14"/>
        </w:rPr>
        <w:t> U.</w:t>
      </w:r>
      <w:r>
        <w:rPr>
          <w:color w:val="231F20"/>
          <w:w w:val="105"/>
          <w:sz w:val="14"/>
        </w:rPr>
        <w:t> 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Guidelines</w:t>
      </w:r>
      <w:r>
        <w:rPr>
          <w:color w:val="231F20"/>
          <w:w w:val="105"/>
          <w:sz w:val="14"/>
        </w:rPr>
        <w:t> for</w:t>
      </w:r>
      <w:r>
        <w:rPr>
          <w:color w:val="231F20"/>
          <w:spacing w:val="40"/>
          <w:w w:val="105"/>
          <w:sz w:val="14"/>
        </w:rPr>
        <w:t> </w:t>
      </w:r>
      <w:r>
        <w:rPr>
          <w:color w:val="231F20"/>
          <w:w w:val="105"/>
          <w:sz w:val="14"/>
        </w:rPr>
        <w:t>Resuscitation</w:t>
      </w:r>
      <w:r>
        <w:rPr>
          <w:color w:val="231F20"/>
          <w:w w:val="105"/>
          <w:sz w:val="14"/>
        </w:rPr>
        <w:t> 2015</w:t>
      </w:r>
      <w:r>
        <w:rPr>
          <w:color w:val="231F20"/>
          <w:w w:val="105"/>
          <w:sz w:val="14"/>
        </w:rPr>
        <w:t> Section</w:t>
      </w:r>
      <w:r>
        <w:rPr>
          <w:color w:val="231F20"/>
          <w:w w:val="105"/>
          <w:sz w:val="14"/>
        </w:rPr>
        <w:t> 7</w:t>
      </w:r>
      <w:r>
        <w:rPr>
          <w:color w:val="231F20"/>
          <w:w w:val="105"/>
          <w:sz w:val="14"/>
        </w:rPr>
        <w:t> Resuscitation</w:t>
      </w:r>
      <w:r>
        <w:rPr>
          <w:color w:val="231F20"/>
          <w:spacing w:val="40"/>
          <w:w w:val="105"/>
          <w:sz w:val="14"/>
        </w:rPr>
        <w:t> </w:t>
      </w:r>
      <w:r>
        <w:rPr>
          <w:color w:val="231F20"/>
          <w:w w:val="105"/>
          <w:sz w:val="14"/>
        </w:rPr>
        <w:t>and Support of Transition of Babies at Birth.</w:t>
      </w:r>
      <w:r>
        <w:rPr>
          <w:color w:val="231F20"/>
          <w:spacing w:val="40"/>
          <w:w w:val="105"/>
          <w:sz w:val="14"/>
        </w:rPr>
        <w:t> </w:t>
      </w:r>
      <w:r>
        <w:rPr>
          <w:color w:val="231F20"/>
          <w:w w:val="105"/>
          <w:sz w:val="14"/>
        </w:rPr>
        <w:t>Resuscitation</w:t>
      </w:r>
      <w:r>
        <w:rPr>
          <w:color w:val="231F20"/>
          <w:spacing w:val="-5"/>
          <w:w w:val="105"/>
          <w:sz w:val="14"/>
        </w:rPr>
        <w:t> </w:t>
      </w:r>
      <w:r>
        <w:rPr>
          <w:color w:val="231F20"/>
          <w:w w:val="105"/>
          <w:sz w:val="14"/>
        </w:rPr>
        <w:t>2015.</w:t>
      </w:r>
    </w:p>
    <w:p>
      <w:pPr>
        <w:pStyle w:val="ListParagraph"/>
        <w:numPr>
          <w:ilvl w:val="0"/>
          <w:numId w:val="25"/>
        </w:numPr>
        <w:tabs>
          <w:tab w:pos="588" w:val="left" w:leader="none"/>
          <w:tab w:pos="591" w:val="left" w:leader="none"/>
        </w:tabs>
        <w:spacing w:line="240" w:lineRule="auto" w:before="50" w:after="0"/>
        <w:ind w:left="591" w:right="38" w:hanging="454"/>
        <w:jc w:val="both"/>
        <w:rPr>
          <w:sz w:val="14"/>
        </w:rPr>
      </w:pPr>
      <w:r>
        <w:rPr>
          <w:color w:val="231F20"/>
          <w:sz w:val="14"/>
        </w:rPr>
        <w:t>Nikolaou NI, Arntz HR, Bellou A, Beygui F,</w:t>
      </w:r>
      <w:r>
        <w:rPr>
          <w:color w:val="231F20"/>
          <w:spacing w:val="40"/>
          <w:sz w:val="14"/>
        </w:rPr>
        <w:t> </w:t>
      </w:r>
      <w:r>
        <w:rPr>
          <w:color w:val="231F20"/>
          <w:sz w:val="14"/>
        </w:rPr>
        <w:t>Bossaert LL, Cariou A. European Resuscitation</w:t>
      </w:r>
      <w:r>
        <w:rPr>
          <w:color w:val="231F20"/>
          <w:spacing w:val="40"/>
          <w:sz w:val="14"/>
        </w:rPr>
        <w:t> </w:t>
      </w:r>
      <w:r>
        <w:rPr>
          <w:color w:val="231F20"/>
          <w:sz w:val="14"/>
        </w:rPr>
        <w:t>Council Guidelines for Resuscitation 2015</w:t>
      </w:r>
      <w:r>
        <w:rPr>
          <w:color w:val="231F20"/>
          <w:spacing w:val="40"/>
          <w:sz w:val="14"/>
        </w:rPr>
        <w:t> </w:t>
      </w:r>
      <w:r>
        <w:rPr>
          <w:color w:val="231F20"/>
          <w:sz w:val="14"/>
        </w:rPr>
        <w:t>Section 5. Initial Management of Acute</w:t>
      </w:r>
      <w:r>
        <w:rPr>
          <w:color w:val="231F20"/>
          <w:spacing w:val="40"/>
          <w:sz w:val="14"/>
        </w:rPr>
        <w:t> </w:t>
      </w:r>
      <w:r>
        <w:rPr>
          <w:color w:val="231F20"/>
          <w:sz w:val="14"/>
        </w:rPr>
        <w:t>Coronary Syndromes Resuscitation 2015.</w:t>
      </w:r>
    </w:p>
    <w:p>
      <w:pPr>
        <w:pStyle w:val="ListParagraph"/>
        <w:numPr>
          <w:ilvl w:val="0"/>
          <w:numId w:val="25"/>
        </w:numPr>
        <w:tabs>
          <w:tab w:pos="588" w:val="left" w:leader="none"/>
          <w:tab w:pos="591" w:val="left" w:leader="none"/>
        </w:tabs>
        <w:spacing w:line="240" w:lineRule="auto" w:before="52" w:after="0"/>
        <w:ind w:left="591" w:right="38" w:hanging="454"/>
        <w:jc w:val="both"/>
        <w:rPr>
          <w:sz w:val="14"/>
        </w:rPr>
      </w:pPr>
      <w:r>
        <w:rPr>
          <w:color w:val="231F20"/>
          <w:spacing w:val="-2"/>
          <w:sz w:val="14"/>
        </w:rPr>
        <w:t>Zideman</w:t>
      </w:r>
      <w:r>
        <w:rPr>
          <w:color w:val="231F20"/>
          <w:spacing w:val="-5"/>
          <w:sz w:val="14"/>
        </w:rPr>
        <w:t> </w:t>
      </w:r>
      <w:r>
        <w:rPr>
          <w:color w:val="231F20"/>
          <w:spacing w:val="-2"/>
          <w:sz w:val="14"/>
        </w:rPr>
        <w:t>DA,</w:t>
      </w:r>
      <w:r>
        <w:rPr>
          <w:color w:val="231F20"/>
          <w:spacing w:val="-5"/>
          <w:sz w:val="14"/>
        </w:rPr>
        <w:t> </w:t>
      </w:r>
      <w:r>
        <w:rPr>
          <w:color w:val="231F20"/>
          <w:spacing w:val="-2"/>
          <w:sz w:val="14"/>
        </w:rPr>
        <w:t>De</w:t>
      </w:r>
      <w:r>
        <w:rPr>
          <w:color w:val="231F20"/>
          <w:spacing w:val="-5"/>
          <w:sz w:val="14"/>
        </w:rPr>
        <w:t> </w:t>
      </w:r>
      <w:r>
        <w:rPr>
          <w:color w:val="231F20"/>
          <w:spacing w:val="-2"/>
          <w:sz w:val="14"/>
        </w:rPr>
        <w:t>Buck</w:t>
      </w:r>
      <w:r>
        <w:rPr>
          <w:color w:val="231F20"/>
          <w:spacing w:val="-5"/>
          <w:sz w:val="14"/>
        </w:rPr>
        <w:t> </w:t>
      </w:r>
      <w:r>
        <w:rPr>
          <w:color w:val="231F20"/>
          <w:spacing w:val="-2"/>
          <w:sz w:val="14"/>
        </w:rPr>
        <w:t>EDJ,</w:t>
      </w:r>
      <w:r>
        <w:rPr>
          <w:color w:val="231F20"/>
          <w:spacing w:val="-5"/>
          <w:sz w:val="14"/>
        </w:rPr>
        <w:t> </w:t>
      </w:r>
      <w:r>
        <w:rPr>
          <w:color w:val="231F20"/>
          <w:spacing w:val="-2"/>
          <w:sz w:val="14"/>
        </w:rPr>
        <w:t>Singletary</w:t>
      </w:r>
      <w:r>
        <w:rPr>
          <w:color w:val="231F20"/>
          <w:spacing w:val="-5"/>
          <w:sz w:val="14"/>
        </w:rPr>
        <w:t> </w:t>
      </w:r>
      <w:r>
        <w:rPr>
          <w:color w:val="231F20"/>
          <w:spacing w:val="-2"/>
          <w:sz w:val="14"/>
        </w:rPr>
        <w:t>EM,</w:t>
      </w:r>
      <w:r>
        <w:rPr>
          <w:color w:val="231F20"/>
          <w:spacing w:val="-5"/>
          <w:sz w:val="14"/>
        </w:rPr>
        <w:t> </w:t>
      </w:r>
      <w:r>
        <w:rPr>
          <w:color w:val="231F20"/>
          <w:spacing w:val="-2"/>
          <w:sz w:val="14"/>
        </w:rPr>
        <w:t>et</w:t>
      </w:r>
      <w:r>
        <w:rPr>
          <w:color w:val="231F20"/>
          <w:spacing w:val="-5"/>
          <w:sz w:val="14"/>
        </w:rPr>
        <w:t> </w:t>
      </w:r>
      <w:r>
        <w:rPr>
          <w:color w:val="231F20"/>
          <w:spacing w:val="-2"/>
          <w:sz w:val="14"/>
        </w:rPr>
        <w:t>al.</w:t>
      </w:r>
      <w:r>
        <w:rPr>
          <w:color w:val="231F20"/>
          <w:spacing w:val="40"/>
          <w:sz w:val="14"/>
        </w:rPr>
        <w:t> </w:t>
      </w:r>
      <w:r>
        <w:rPr>
          <w:color w:val="231F20"/>
          <w:sz w:val="14"/>
        </w:rPr>
        <w:t>European Resuscitation Council Guidelines for</w:t>
      </w:r>
      <w:r>
        <w:rPr>
          <w:color w:val="231F20"/>
          <w:spacing w:val="40"/>
          <w:sz w:val="14"/>
        </w:rPr>
        <w:t> </w:t>
      </w:r>
      <w:r>
        <w:rPr>
          <w:color w:val="231F20"/>
          <w:sz w:val="14"/>
        </w:rPr>
        <w:t>Resuscitation</w:t>
      </w:r>
      <w:r>
        <w:rPr>
          <w:color w:val="231F20"/>
          <w:spacing w:val="80"/>
          <w:sz w:val="14"/>
        </w:rPr>
        <w:t> </w:t>
      </w:r>
      <w:r>
        <w:rPr>
          <w:color w:val="231F20"/>
          <w:sz w:val="14"/>
        </w:rPr>
        <w:t>2015</w:t>
      </w:r>
      <w:r>
        <w:rPr>
          <w:color w:val="231F20"/>
          <w:spacing w:val="80"/>
          <w:sz w:val="14"/>
        </w:rPr>
        <w:t> </w:t>
      </w:r>
      <w:r>
        <w:rPr>
          <w:color w:val="231F20"/>
          <w:sz w:val="14"/>
        </w:rPr>
        <w:t>Section</w:t>
      </w:r>
      <w:r>
        <w:rPr>
          <w:color w:val="231F20"/>
          <w:spacing w:val="80"/>
          <w:sz w:val="14"/>
        </w:rPr>
        <w:t> </w:t>
      </w:r>
      <w:r>
        <w:rPr>
          <w:color w:val="231F20"/>
          <w:sz w:val="14"/>
        </w:rPr>
        <w:t>9</w:t>
      </w:r>
      <w:r>
        <w:rPr>
          <w:color w:val="231F20"/>
          <w:spacing w:val="80"/>
          <w:sz w:val="14"/>
        </w:rPr>
        <w:t> </w:t>
      </w:r>
      <w:r>
        <w:rPr>
          <w:color w:val="231F20"/>
          <w:sz w:val="14"/>
        </w:rPr>
        <w:t>First</w:t>
      </w:r>
      <w:r>
        <w:rPr>
          <w:color w:val="231F20"/>
          <w:spacing w:val="80"/>
          <w:sz w:val="14"/>
        </w:rPr>
        <w:t> </w:t>
      </w:r>
      <w:r>
        <w:rPr>
          <w:color w:val="231F20"/>
          <w:sz w:val="14"/>
        </w:rPr>
        <w:t>Aid.</w:t>
      </w:r>
    </w:p>
    <w:p>
      <w:pPr>
        <w:spacing w:line="158" w:lineRule="exact" w:before="0"/>
        <w:ind w:left="591" w:right="0" w:firstLine="0"/>
        <w:jc w:val="both"/>
        <w:rPr>
          <w:sz w:val="14"/>
        </w:rPr>
      </w:pPr>
      <w:r>
        <w:rPr>
          <w:color w:val="231F20"/>
          <w:w w:val="105"/>
          <w:sz w:val="14"/>
        </w:rPr>
        <w:t>Resuscitation</w:t>
      </w:r>
      <w:r>
        <w:rPr>
          <w:color w:val="231F20"/>
          <w:spacing w:val="-6"/>
          <w:w w:val="105"/>
          <w:sz w:val="14"/>
        </w:rPr>
        <w:t> </w:t>
      </w:r>
      <w:r>
        <w:rPr>
          <w:color w:val="231F20"/>
          <w:spacing w:val="-2"/>
          <w:w w:val="105"/>
          <w:sz w:val="14"/>
        </w:rPr>
        <w:t>2015.</w:t>
      </w:r>
    </w:p>
    <w:p>
      <w:pPr>
        <w:pStyle w:val="ListParagraph"/>
        <w:numPr>
          <w:ilvl w:val="0"/>
          <w:numId w:val="25"/>
        </w:numPr>
        <w:tabs>
          <w:tab w:pos="589" w:val="left" w:leader="none"/>
          <w:tab w:pos="591" w:val="left" w:leader="none"/>
        </w:tabs>
        <w:spacing w:line="240" w:lineRule="auto" w:before="56" w:after="0"/>
        <w:ind w:left="591" w:right="39" w:hanging="454"/>
        <w:jc w:val="both"/>
        <w:rPr>
          <w:sz w:val="14"/>
        </w:rPr>
      </w:pPr>
      <w:r>
        <w:rPr>
          <w:color w:val="231F20"/>
          <w:sz w:val="14"/>
        </w:rPr>
        <w:t>Greif</w:t>
      </w:r>
      <w:r>
        <w:rPr>
          <w:color w:val="231F20"/>
          <w:spacing w:val="-5"/>
          <w:sz w:val="14"/>
        </w:rPr>
        <w:t> </w:t>
      </w:r>
      <w:r>
        <w:rPr>
          <w:color w:val="231F20"/>
          <w:sz w:val="14"/>
        </w:rPr>
        <w:t>R,</w:t>
      </w:r>
      <w:r>
        <w:rPr>
          <w:color w:val="231F20"/>
          <w:spacing w:val="-5"/>
          <w:sz w:val="14"/>
        </w:rPr>
        <w:t> </w:t>
      </w:r>
      <w:r>
        <w:rPr>
          <w:color w:val="231F20"/>
          <w:sz w:val="14"/>
        </w:rPr>
        <w:t>Lockey</w:t>
      </w:r>
      <w:r>
        <w:rPr>
          <w:color w:val="231F20"/>
          <w:spacing w:val="-5"/>
          <w:sz w:val="14"/>
        </w:rPr>
        <w:t> </w:t>
      </w:r>
      <w:r>
        <w:rPr>
          <w:color w:val="231F20"/>
          <w:sz w:val="14"/>
        </w:rPr>
        <w:t>AS,</w:t>
      </w:r>
      <w:r>
        <w:rPr>
          <w:color w:val="231F20"/>
          <w:spacing w:val="-5"/>
          <w:sz w:val="14"/>
        </w:rPr>
        <w:t> </w:t>
      </w:r>
      <w:r>
        <w:rPr>
          <w:color w:val="231F20"/>
          <w:sz w:val="14"/>
        </w:rPr>
        <w:t>Conaghan</w:t>
      </w:r>
      <w:r>
        <w:rPr>
          <w:color w:val="231F20"/>
          <w:spacing w:val="-5"/>
          <w:sz w:val="14"/>
        </w:rPr>
        <w:t> </w:t>
      </w:r>
      <w:r>
        <w:rPr>
          <w:color w:val="231F20"/>
          <w:sz w:val="14"/>
        </w:rPr>
        <w:t>P,</w:t>
      </w:r>
      <w:r>
        <w:rPr>
          <w:color w:val="231F20"/>
          <w:spacing w:val="-5"/>
          <w:sz w:val="14"/>
        </w:rPr>
        <w:t> </w:t>
      </w:r>
      <w:r>
        <w:rPr>
          <w:color w:val="231F20"/>
          <w:sz w:val="14"/>
        </w:rPr>
        <w:t>Lippert</w:t>
      </w:r>
      <w:r>
        <w:rPr>
          <w:color w:val="231F20"/>
          <w:spacing w:val="-5"/>
          <w:sz w:val="14"/>
        </w:rPr>
        <w:t> </w:t>
      </w:r>
      <w:r>
        <w:rPr>
          <w:color w:val="231F20"/>
          <w:sz w:val="14"/>
        </w:rPr>
        <w:t>A,</w:t>
      </w:r>
      <w:r>
        <w:rPr>
          <w:color w:val="231F20"/>
          <w:spacing w:val="-5"/>
          <w:sz w:val="14"/>
        </w:rPr>
        <w:t> </w:t>
      </w:r>
      <w:r>
        <w:rPr>
          <w:color w:val="231F20"/>
          <w:sz w:val="14"/>
        </w:rPr>
        <w:t>De</w:t>
      </w:r>
      <w:r>
        <w:rPr>
          <w:color w:val="231F20"/>
          <w:spacing w:val="40"/>
          <w:sz w:val="14"/>
        </w:rPr>
        <w:t> </w:t>
      </w:r>
      <w:r>
        <w:rPr>
          <w:color w:val="231F20"/>
          <w:spacing w:val="-2"/>
          <w:sz w:val="14"/>
        </w:rPr>
        <w:t>Vries W, Monsieurs KG. European Resuscitation</w:t>
      </w:r>
      <w:r>
        <w:rPr>
          <w:color w:val="231F20"/>
          <w:spacing w:val="40"/>
          <w:sz w:val="14"/>
        </w:rPr>
        <w:t> </w:t>
      </w:r>
      <w:r>
        <w:rPr>
          <w:color w:val="231F20"/>
          <w:sz w:val="14"/>
        </w:rPr>
        <w:t>Council</w:t>
      </w:r>
      <w:r>
        <w:rPr>
          <w:color w:val="231F20"/>
          <w:spacing w:val="75"/>
          <w:sz w:val="14"/>
        </w:rPr>
        <w:t> </w:t>
      </w:r>
      <w:r>
        <w:rPr>
          <w:color w:val="231F20"/>
          <w:sz w:val="14"/>
        </w:rPr>
        <w:t>Guidelines</w:t>
      </w:r>
      <w:r>
        <w:rPr>
          <w:color w:val="231F20"/>
          <w:spacing w:val="75"/>
          <w:sz w:val="14"/>
        </w:rPr>
        <w:t> </w:t>
      </w:r>
      <w:r>
        <w:rPr>
          <w:color w:val="231F20"/>
          <w:sz w:val="14"/>
        </w:rPr>
        <w:t>for</w:t>
      </w:r>
      <w:r>
        <w:rPr>
          <w:color w:val="231F20"/>
          <w:spacing w:val="75"/>
          <w:sz w:val="14"/>
        </w:rPr>
        <w:t> </w:t>
      </w:r>
      <w:r>
        <w:rPr>
          <w:color w:val="231F20"/>
          <w:sz w:val="14"/>
        </w:rPr>
        <w:t>Resuscitation</w:t>
      </w:r>
      <w:r>
        <w:rPr>
          <w:color w:val="231F20"/>
          <w:spacing w:val="75"/>
          <w:sz w:val="14"/>
        </w:rPr>
        <w:t> </w:t>
      </w:r>
      <w:r>
        <w:rPr>
          <w:color w:val="231F20"/>
          <w:sz w:val="14"/>
        </w:rPr>
        <w:t>2015</w:t>
      </w:r>
    </w:p>
    <w:p>
      <w:pPr>
        <w:spacing w:before="97"/>
        <w:ind w:left="591" w:right="245" w:firstLine="0"/>
        <w:jc w:val="both"/>
        <w:rPr>
          <w:sz w:val="14"/>
        </w:rPr>
      </w:pPr>
      <w:r>
        <w:rPr/>
        <w:br w:type="column"/>
      </w:r>
      <w:r>
        <w:rPr>
          <w:color w:val="231F20"/>
          <w:w w:val="105"/>
          <w:sz w:val="14"/>
        </w:rPr>
        <w:t>Section</w:t>
      </w:r>
      <w:r>
        <w:rPr>
          <w:color w:val="231F20"/>
          <w:w w:val="105"/>
          <w:sz w:val="14"/>
        </w:rPr>
        <w:t> 10</w:t>
      </w:r>
      <w:r>
        <w:rPr>
          <w:color w:val="231F20"/>
          <w:w w:val="105"/>
          <w:sz w:val="14"/>
        </w:rPr>
        <w:t> Principles</w:t>
      </w:r>
      <w:r>
        <w:rPr>
          <w:color w:val="231F20"/>
          <w:w w:val="105"/>
          <w:sz w:val="14"/>
        </w:rPr>
        <w:t> of</w:t>
      </w:r>
      <w:r>
        <w:rPr>
          <w:color w:val="231F20"/>
          <w:w w:val="105"/>
          <w:sz w:val="14"/>
        </w:rPr>
        <w:t> Education</w:t>
      </w:r>
      <w:r>
        <w:rPr>
          <w:color w:val="231F20"/>
          <w:w w:val="105"/>
          <w:sz w:val="14"/>
        </w:rPr>
        <w:t> in</w:t>
      </w:r>
      <w:r>
        <w:rPr>
          <w:color w:val="231F20"/>
          <w:spacing w:val="40"/>
          <w:w w:val="105"/>
          <w:sz w:val="14"/>
        </w:rPr>
        <w:t> </w:t>
      </w:r>
      <w:r>
        <w:rPr>
          <w:color w:val="231F20"/>
          <w:w w:val="105"/>
          <w:sz w:val="14"/>
        </w:rPr>
        <w:t>Resuscitation. Resuscitation 2015.</w:t>
      </w:r>
    </w:p>
    <w:p>
      <w:pPr>
        <w:pStyle w:val="ListParagraph"/>
        <w:numPr>
          <w:ilvl w:val="0"/>
          <w:numId w:val="25"/>
        </w:numPr>
        <w:tabs>
          <w:tab w:pos="587" w:val="left" w:leader="none"/>
          <w:tab w:pos="591" w:val="left" w:leader="none"/>
        </w:tabs>
        <w:spacing w:line="240" w:lineRule="auto" w:before="55" w:after="0"/>
        <w:ind w:left="591" w:right="244" w:hanging="454"/>
        <w:jc w:val="both"/>
        <w:rPr>
          <w:sz w:val="14"/>
        </w:rPr>
      </w:pPr>
      <w:r>
        <w:rPr>
          <w:color w:val="231F20"/>
          <w:w w:val="105"/>
          <w:sz w:val="14"/>
        </w:rPr>
        <w:t>Bossaert</w:t>
      </w:r>
      <w:r>
        <w:rPr>
          <w:color w:val="231F20"/>
          <w:spacing w:val="-10"/>
          <w:w w:val="105"/>
          <w:sz w:val="14"/>
        </w:rPr>
        <w:t> </w:t>
      </w:r>
      <w:r>
        <w:rPr>
          <w:color w:val="231F20"/>
          <w:w w:val="105"/>
          <w:sz w:val="14"/>
        </w:rPr>
        <w:t>L,</w:t>
      </w:r>
      <w:r>
        <w:rPr>
          <w:color w:val="231F20"/>
          <w:spacing w:val="-9"/>
          <w:w w:val="105"/>
          <w:sz w:val="14"/>
        </w:rPr>
        <w:t> </w:t>
      </w:r>
      <w:r>
        <w:rPr>
          <w:color w:val="231F20"/>
          <w:w w:val="105"/>
          <w:sz w:val="14"/>
        </w:rPr>
        <w:t>Perkins</w:t>
      </w:r>
      <w:r>
        <w:rPr>
          <w:color w:val="231F20"/>
          <w:spacing w:val="-9"/>
          <w:w w:val="105"/>
          <w:sz w:val="14"/>
        </w:rPr>
        <w:t> </w:t>
      </w:r>
      <w:r>
        <w:rPr>
          <w:color w:val="231F20"/>
          <w:w w:val="105"/>
          <w:sz w:val="14"/>
        </w:rPr>
        <w:t>GD,</w:t>
      </w:r>
      <w:r>
        <w:rPr>
          <w:color w:val="231F20"/>
          <w:spacing w:val="-9"/>
          <w:w w:val="105"/>
          <w:sz w:val="14"/>
        </w:rPr>
        <w:t> </w:t>
      </w:r>
      <w:r>
        <w:rPr>
          <w:color w:val="231F20"/>
          <w:w w:val="105"/>
          <w:sz w:val="14"/>
        </w:rPr>
        <w:t>Askitopoulou</w:t>
      </w:r>
      <w:r>
        <w:rPr>
          <w:color w:val="231F20"/>
          <w:spacing w:val="-9"/>
          <w:w w:val="105"/>
          <w:sz w:val="14"/>
        </w:rPr>
        <w:t> </w:t>
      </w:r>
      <w:r>
        <w:rPr>
          <w:color w:val="231F20"/>
          <w:w w:val="105"/>
          <w:sz w:val="14"/>
        </w:rPr>
        <w:t>H,</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40"/>
          <w:w w:val="105"/>
          <w:sz w:val="14"/>
        </w:rPr>
        <w:t> </w:t>
      </w:r>
      <w:r>
        <w:rPr>
          <w:color w:val="231F20"/>
          <w:spacing w:val="-2"/>
          <w:w w:val="105"/>
          <w:sz w:val="14"/>
        </w:rPr>
        <w:t>European Resuscitation Council Guidelines for</w:t>
      </w:r>
      <w:r>
        <w:rPr>
          <w:color w:val="231F20"/>
          <w:spacing w:val="40"/>
          <w:w w:val="105"/>
          <w:sz w:val="14"/>
        </w:rPr>
        <w:t> </w:t>
      </w:r>
      <w:r>
        <w:rPr>
          <w:color w:val="231F20"/>
          <w:w w:val="105"/>
          <w:sz w:val="14"/>
        </w:rPr>
        <w:t>Resuscitation</w:t>
      </w:r>
      <w:r>
        <w:rPr>
          <w:color w:val="231F20"/>
          <w:w w:val="105"/>
          <w:sz w:val="14"/>
        </w:rPr>
        <w:t> 2015</w:t>
      </w:r>
      <w:r>
        <w:rPr>
          <w:color w:val="231F20"/>
          <w:w w:val="105"/>
          <w:sz w:val="14"/>
        </w:rPr>
        <w:t> Section</w:t>
      </w:r>
      <w:r>
        <w:rPr>
          <w:color w:val="231F20"/>
          <w:w w:val="105"/>
          <w:sz w:val="14"/>
        </w:rPr>
        <w:t> 11</w:t>
      </w:r>
      <w:r>
        <w:rPr>
          <w:color w:val="231F20"/>
          <w:w w:val="105"/>
          <w:sz w:val="14"/>
        </w:rPr>
        <w:t> The</w:t>
      </w:r>
      <w:r>
        <w:rPr>
          <w:color w:val="231F20"/>
          <w:w w:val="105"/>
          <w:sz w:val="14"/>
        </w:rPr>
        <w:t> Ethics</w:t>
      </w:r>
      <w:r>
        <w:rPr>
          <w:color w:val="231F20"/>
          <w:w w:val="105"/>
          <w:sz w:val="14"/>
        </w:rPr>
        <w:t> of</w:t>
      </w:r>
      <w:r>
        <w:rPr>
          <w:color w:val="231F20"/>
          <w:spacing w:val="40"/>
          <w:w w:val="105"/>
          <w:sz w:val="14"/>
        </w:rPr>
        <w:t> </w:t>
      </w:r>
      <w:r>
        <w:rPr>
          <w:color w:val="231F20"/>
          <w:w w:val="105"/>
          <w:sz w:val="14"/>
        </w:rPr>
        <w:t>Resuscitation</w:t>
      </w:r>
      <w:r>
        <w:rPr>
          <w:color w:val="231F20"/>
          <w:w w:val="105"/>
          <w:sz w:val="14"/>
        </w:rPr>
        <w:t> and</w:t>
      </w:r>
      <w:r>
        <w:rPr>
          <w:color w:val="231F20"/>
          <w:w w:val="105"/>
          <w:sz w:val="14"/>
        </w:rPr>
        <w:t> End−of−Life</w:t>
      </w:r>
      <w:r>
        <w:rPr>
          <w:color w:val="231F20"/>
          <w:w w:val="105"/>
          <w:sz w:val="14"/>
        </w:rPr>
        <w:t> Decisions.</w:t>
      </w:r>
      <w:r>
        <w:rPr>
          <w:color w:val="231F20"/>
          <w:spacing w:val="40"/>
          <w:w w:val="105"/>
          <w:sz w:val="14"/>
        </w:rPr>
        <w:t> </w:t>
      </w:r>
      <w:r>
        <w:rPr>
          <w:color w:val="231F20"/>
          <w:w w:val="105"/>
          <w:sz w:val="14"/>
        </w:rPr>
        <w:t>Resuscitation</w:t>
      </w:r>
      <w:r>
        <w:rPr>
          <w:color w:val="231F20"/>
          <w:spacing w:val="-5"/>
          <w:w w:val="105"/>
          <w:sz w:val="14"/>
        </w:rPr>
        <w:t> </w:t>
      </w:r>
      <w:r>
        <w:rPr>
          <w:color w:val="231F20"/>
          <w:w w:val="105"/>
          <w:sz w:val="14"/>
        </w:rPr>
        <w:t>2015.</w:t>
      </w:r>
    </w:p>
    <w:p>
      <w:pPr>
        <w:pStyle w:val="ListParagraph"/>
        <w:numPr>
          <w:ilvl w:val="0"/>
          <w:numId w:val="25"/>
        </w:numPr>
        <w:tabs>
          <w:tab w:pos="587" w:val="left" w:leader="none"/>
          <w:tab w:pos="591" w:val="left" w:leader="none"/>
        </w:tabs>
        <w:spacing w:line="240" w:lineRule="auto" w:before="51" w:after="0"/>
        <w:ind w:left="591" w:right="244" w:hanging="454"/>
        <w:jc w:val="both"/>
        <w:rPr>
          <w:sz w:val="14"/>
        </w:rPr>
      </w:pPr>
      <w:r>
        <w:rPr>
          <w:color w:val="231F20"/>
          <w:sz w:val="14"/>
        </w:rPr>
        <w:t>Soreide</w:t>
      </w:r>
      <w:r>
        <w:rPr>
          <w:color w:val="231F20"/>
          <w:spacing w:val="-9"/>
          <w:sz w:val="14"/>
        </w:rPr>
        <w:t> </w:t>
      </w:r>
      <w:r>
        <w:rPr>
          <w:color w:val="231F20"/>
          <w:sz w:val="14"/>
        </w:rPr>
        <w:t>E,</w:t>
      </w:r>
      <w:r>
        <w:rPr>
          <w:color w:val="231F20"/>
          <w:spacing w:val="-9"/>
          <w:sz w:val="14"/>
        </w:rPr>
        <w:t> </w:t>
      </w:r>
      <w:r>
        <w:rPr>
          <w:color w:val="231F20"/>
          <w:sz w:val="14"/>
        </w:rPr>
        <w:t>Morrison</w:t>
      </w:r>
      <w:r>
        <w:rPr>
          <w:color w:val="231F20"/>
          <w:spacing w:val="-9"/>
          <w:sz w:val="14"/>
        </w:rPr>
        <w:t> </w:t>
      </w:r>
      <w:r>
        <w:rPr>
          <w:color w:val="231F20"/>
          <w:sz w:val="14"/>
        </w:rPr>
        <w:t>L,</w:t>
      </w:r>
      <w:r>
        <w:rPr>
          <w:color w:val="231F20"/>
          <w:spacing w:val="-8"/>
          <w:sz w:val="14"/>
        </w:rPr>
        <w:t> </w:t>
      </w:r>
      <w:r>
        <w:rPr>
          <w:color w:val="231F20"/>
          <w:sz w:val="14"/>
        </w:rPr>
        <w:t>Hillman</w:t>
      </w:r>
      <w:r>
        <w:rPr>
          <w:color w:val="231F20"/>
          <w:spacing w:val="-9"/>
          <w:sz w:val="14"/>
        </w:rPr>
        <w:t> </w:t>
      </w:r>
      <w:r>
        <w:rPr>
          <w:color w:val="231F20"/>
          <w:sz w:val="14"/>
        </w:rPr>
        <w:t>K,</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The</w:t>
      </w:r>
      <w:r>
        <w:rPr>
          <w:color w:val="231F20"/>
          <w:spacing w:val="-9"/>
          <w:sz w:val="14"/>
        </w:rPr>
        <w:t> </w:t>
      </w:r>
      <w:r>
        <w:rPr>
          <w:color w:val="231F20"/>
          <w:sz w:val="14"/>
        </w:rPr>
        <w:t>for−</w:t>
      </w:r>
      <w:r>
        <w:rPr>
          <w:color w:val="231F20"/>
          <w:spacing w:val="40"/>
          <w:sz w:val="14"/>
        </w:rPr>
        <w:t> </w:t>
      </w:r>
      <w:r>
        <w:rPr>
          <w:color w:val="231F20"/>
          <w:sz w:val="14"/>
        </w:rPr>
        <w:t>mula</w:t>
      </w:r>
      <w:r>
        <w:rPr>
          <w:color w:val="231F20"/>
          <w:spacing w:val="40"/>
          <w:sz w:val="14"/>
        </w:rPr>
        <w:t> </w:t>
      </w:r>
      <w:r>
        <w:rPr>
          <w:color w:val="231F20"/>
          <w:sz w:val="14"/>
        </w:rPr>
        <w:t>for</w:t>
      </w:r>
      <w:r>
        <w:rPr>
          <w:color w:val="231F20"/>
          <w:spacing w:val="40"/>
          <w:sz w:val="14"/>
        </w:rPr>
        <w:t> </w:t>
      </w:r>
      <w:r>
        <w:rPr>
          <w:color w:val="231F20"/>
          <w:sz w:val="14"/>
        </w:rPr>
        <w:t>survival</w:t>
      </w:r>
      <w:r>
        <w:rPr>
          <w:color w:val="231F20"/>
          <w:spacing w:val="40"/>
          <w:sz w:val="14"/>
        </w:rPr>
        <w:t> </w:t>
      </w:r>
      <w:r>
        <w:rPr>
          <w:color w:val="231F20"/>
          <w:sz w:val="14"/>
        </w:rPr>
        <w:t>in</w:t>
      </w:r>
      <w:r>
        <w:rPr>
          <w:color w:val="231F20"/>
          <w:spacing w:val="40"/>
          <w:sz w:val="14"/>
        </w:rPr>
        <w:t> </w:t>
      </w:r>
      <w:r>
        <w:rPr>
          <w:color w:val="231F20"/>
          <w:sz w:val="14"/>
        </w:rPr>
        <w:t>resuscitation.</w:t>
      </w:r>
      <w:r>
        <w:rPr>
          <w:color w:val="231F20"/>
          <w:spacing w:val="40"/>
          <w:sz w:val="14"/>
        </w:rPr>
        <w:t> </w:t>
      </w:r>
      <w:r>
        <w:rPr>
          <w:color w:val="231F20"/>
          <w:sz w:val="14"/>
        </w:rPr>
        <w:t>Resuscitation 2013; 84: 1487–93.</w:t>
      </w:r>
    </w:p>
    <w:p>
      <w:pPr>
        <w:pStyle w:val="ListParagraph"/>
        <w:numPr>
          <w:ilvl w:val="0"/>
          <w:numId w:val="25"/>
        </w:numPr>
        <w:tabs>
          <w:tab w:pos="587" w:val="left" w:leader="none"/>
          <w:tab w:pos="591" w:val="left" w:leader="none"/>
        </w:tabs>
        <w:spacing w:line="240" w:lineRule="auto" w:before="54" w:after="0"/>
        <w:ind w:left="591" w:right="244" w:hanging="454"/>
        <w:jc w:val="both"/>
        <w:rPr>
          <w:sz w:val="14"/>
        </w:rPr>
      </w:pPr>
      <w:r>
        <w:rPr>
          <w:color w:val="231F20"/>
          <w:w w:val="105"/>
          <w:sz w:val="14"/>
        </w:rPr>
        <w:t>Deakin</w:t>
      </w:r>
      <w:r>
        <w:rPr>
          <w:color w:val="231F20"/>
          <w:w w:val="105"/>
          <w:sz w:val="14"/>
        </w:rPr>
        <w:t> CD,</w:t>
      </w:r>
      <w:r>
        <w:rPr>
          <w:color w:val="231F20"/>
          <w:w w:val="105"/>
          <w:sz w:val="14"/>
        </w:rPr>
        <w:t> Nolan</w:t>
      </w:r>
      <w:r>
        <w:rPr>
          <w:color w:val="231F20"/>
          <w:w w:val="105"/>
          <w:sz w:val="14"/>
        </w:rPr>
        <w:t> JP,</w:t>
      </w:r>
      <w:r>
        <w:rPr>
          <w:color w:val="231F20"/>
          <w:w w:val="105"/>
          <w:sz w:val="14"/>
        </w:rPr>
        <w:t> Soar</w:t>
      </w:r>
      <w:r>
        <w:rPr>
          <w:color w:val="231F20"/>
          <w:w w:val="105"/>
          <w:sz w:val="14"/>
        </w:rPr>
        <w:t> J,</w:t>
      </w:r>
      <w:r>
        <w:rPr>
          <w:color w:val="231F20"/>
          <w:w w:val="105"/>
          <w:sz w:val="14"/>
        </w:rPr>
        <w:t> et</w:t>
      </w:r>
      <w:r>
        <w:rPr>
          <w:color w:val="231F20"/>
          <w:w w:val="105"/>
          <w:sz w:val="14"/>
        </w:rPr>
        <w:t> al.</w:t>
      </w:r>
      <w:r>
        <w:rPr>
          <w:color w:val="231F20"/>
          <w:w w:val="105"/>
          <w:sz w:val="14"/>
        </w:rPr>
        <w:t> 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Guidelines</w:t>
      </w:r>
      <w:r>
        <w:rPr>
          <w:color w:val="231F20"/>
          <w:w w:val="105"/>
          <w:sz w:val="14"/>
        </w:rPr>
        <w:t> for</w:t>
      </w:r>
      <w:r>
        <w:rPr>
          <w:color w:val="231F20"/>
          <w:spacing w:val="40"/>
          <w:w w:val="105"/>
          <w:sz w:val="14"/>
        </w:rPr>
        <w:t> </w:t>
      </w:r>
      <w:r>
        <w:rPr>
          <w:color w:val="231F20"/>
          <w:w w:val="105"/>
          <w:sz w:val="14"/>
        </w:rPr>
        <w:t>Resuscitation</w:t>
      </w:r>
      <w:r>
        <w:rPr>
          <w:color w:val="231F20"/>
          <w:spacing w:val="-5"/>
          <w:w w:val="105"/>
          <w:sz w:val="14"/>
        </w:rPr>
        <w:t> </w:t>
      </w:r>
      <w:r>
        <w:rPr>
          <w:color w:val="231F20"/>
          <w:w w:val="105"/>
          <w:sz w:val="14"/>
        </w:rPr>
        <w:t>2010</w:t>
      </w:r>
      <w:r>
        <w:rPr>
          <w:color w:val="231F20"/>
          <w:spacing w:val="-5"/>
          <w:w w:val="105"/>
          <w:sz w:val="14"/>
        </w:rPr>
        <w:t> </w:t>
      </w:r>
      <w:r>
        <w:rPr>
          <w:color w:val="231F20"/>
          <w:w w:val="105"/>
          <w:sz w:val="14"/>
        </w:rPr>
        <w:t>Section</w:t>
      </w:r>
      <w:r>
        <w:rPr>
          <w:color w:val="231F20"/>
          <w:spacing w:val="-5"/>
          <w:w w:val="105"/>
          <w:sz w:val="14"/>
        </w:rPr>
        <w:t> </w:t>
      </w:r>
      <w:r>
        <w:rPr>
          <w:color w:val="231F20"/>
          <w:w w:val="105"/>
          <w:sz w:val="14"/>
        </w:rPr>
        <w:t>4.</w:t>
      </w:r>
      <w:r>
        <w:rPr>
          <w:color w:val="231F20"/>
          <w:spacing w:val="-5"/>
          <w:w w:val="105"/>
          <w:sz w:val="14"/>
        </w:rPr>
        <w:t> </w:t>
      </w:r>
      <w:r>
        <w:rPr>
          <w:color w:val="231F20"/>
          <w:w w:val="105"/>
          <w:sz w:val="14"/>
        </w:rPr>
        <w:t>Adult</w:t>
      </w:r>
      <w:r>
        <w:rPr>
          <w:color w:val="231F20"/>
          <w:spacing w:val="-5"/>
          <w:w w:val="105"/>
          <w:sz w:val="14"/>
        </w:rPr>
        <w:t> </w:t>
      </w:r>
      <w:r>
        <w:rPr>
          <w:color w:val="231F20"/>
          <w:w w:val="105"/>
          <w:sz w:val="14"/>
        </w:rPr>
        <w:t>advanced</w:t>
      </w:r>
    </w:p>
    <w:p>
      <w:pPr>
        <w:spacing w:line="158" w:lineRule="exact" w:before="0"/>
        <w:ind w:left="591" w:right="0" w:firstLine="0"/>
        <w:jc w:val="both"/>
        <w:rPr>
          <w:sz w:val="14"/>
        </w:rPr>
      </w:pPr>
      <w:r>
        <w:rPr>
          <w:color w:val="231F20"/>
          <w:spacing w:val="-2"/>
          <w:w w:val="105"/>
          <w:sz w:val="14"/>
        </w:rPr>
        <w:t>life</w:t>
      </w:r>
      <w:r>
        <w:rPr>
          <w:color w:val="231F20"/>
          <w:spacing w:val="4"/>
          <w:w w:val="105"/>
          <w:sz w:val="14"/>
        </w:rPr>
        <w:t> </w:t>
      </w:r>
      <w:r>
        <w:rPr>
          <w:color w:val="231F20"/>
          <w:spacing w:val="-2"/>
          <w:w w:val="105"/>
          <w:sz w:val="14"/>
        </w:rPr>
        <w:t>support.</w:t>
      </w:r>
      <w:r>
        <w:rPr>
          <w:color w:val="231F20"/>
          <w:spacing w:val="3"/>
          <w:w w:val="105"/>
          <w:sz w:val="14"/>
        </w:rPr>
        <w:t> </w:t>
      </w:r>
      <w:r>
        <w:rPr>
          <w:color w:val="231F20"/>
          <w:spacing w:val="-2"/>
          <w:w w:val="105"/>
          <w:sz w:val="14"/>
        </w:rPr>
        <w:t>Resuscitation</w:t>
      </w:r>
      <w:r>
        <w:rPr>
          <w:color w:val="231F20"/>
          <w:spacing w:val="4"/>
          <w:w w:val="105"/>
          <w:sz w:val="14"/>
        </w:rPr>
        <w:t> </w:t>
      </w:r>
      <w:r>
        <w:rPr>
          <w:color w:val="231F20"/>
          <w:spacing w:val="-2"/>
          <w:w w:val="105"/>
          <w:sz w:val="14"/>
        </w:rPr>
        <w:t>2010;</w:t>
      </w:r>
      <w:r>
        <w:rPr>
          <w:color w:val="231F20"/>
          <w:spacing w:val="4"/>
          <w:w w:val="105"/>
          <w:sz w:val="14"/>
        </w:rPr>
        <w:t> </w:t>
      </w:r>
      <w:r>
        <w:rPr>
          <w:color w:val="231F20"/>
          <w:spacing w:val="-2"/>
          <w:w w:val="105"/>
          <w:sz w:val="14"/>
        </w:rPr>
        <w:t>81:</w:t>
      </w:r>
      <w:r>
        <w:rPr>
          <w:color w:val="231F20"/>
          <w:spacing w:val="4"/>
          <w:w w:val="105"/>
          <w:sz w:val="14"/>
        </w:rPr>
        <w:t> </w:t>
      </w:r>
      <w:r>
        <w:rPr>
          <w:color w:val="231F20"/>
          <w:spacing w:val="-2"/>
          <w:w w:val="105"/>
          <w:sz w:val="14"/>
        </w:rPr>
        <w:t>1305–52.</w:t>
      </w:r>
    </w:p>
    <w:p>
      <w:pPr>
        <w:pStyle w:val="ListParagraph"/>
        <w:numPr>
          <w:ilvl w:val="0"/>
          <w:numId w:val="25"/>
        </w:numPr>
        <w:tabs>
          <w:tab w:pos="587" w:val="left" w:leader="none"/>
          <w:tab w:pos="591" w:val="left" w:leader="none"/>
        </w:tabs>
        <w:spacing w:line="240" w:lineRule="auto" w:before="56" w:after="0"/>
        <w:ind w:left="591" w:right="247" w:hanging="454"/>
        <w:jc w:val="both"/>
        <w:rPr>
          <w:sz w:val="14"/>
        </w:rPr>
      </w:pPr>
      <w:r>
        <w:rPr>
          <w:color w:val="231F20"/>
          <w:w w:val="105"/>
          <w:sz w:val="14"/>
        </w:rPr>
        <w:t>Nolan</w:t>
      </w:r>
      <w:r>
        <w:rPr>
          <w:color w:val="231F20"/>
          <w:spacing w:val="-7"/>
          <w:w w:val="105"/>
          <w:sz w:val="14"/>
        </w:rPr>
        <w:t> </w:t>
      </w:r>
      <w:r>
        <w:rPr>
          <w:color w:val="231F20"/>
          <w:w w:val="105"/>
          <w:sz w:val="14"/>
        </w:rPr>
        <w:t>J,</w:t>
      </w:r>
      <w:r>
        <w:rPr>
          <w:color w:val="231F20"/>
          <w:spacing w:val="-7"/>
          <w:w w:val="105"/>
          <w:sz w:val="14"/>
        </w:rPr>
        <w:t> </w:t>
      </w:r>
      <w:r>
        <w:rPr>
          <w:color w:val="231F20"/>
          <w:w w:val="105"/>
          <w:sz w:val="14"/>
        </w:rPr>
        <w:t>Soar</w:t>
      </w:r>
      <w:r>
        <w:rPr>
          <w:color w:val="231F20"/>
          <w:spacing w:val="-7"/>
          <w:w w:val="105"/>
          <w:sz w:val="14"/>
        </w:rPr>
        <w:t> </w:t>
      </w:r>
      <w:r>
        <w:rPr>
          <w:color w:val="231F20"/>
          <w:w w:val="105"/>
          <w:sz w:val="14"/>
        </w:rPr>
        <w:t>J,</w:t>
      </w:r>
      <w:r>
        <w:rPr>
          <w:color w:val="231F20"/>
          <w:spacing w:val="-7"/>
          <w:w w:val="105"/>
          <w:sz w:val="14"/>
        </w:rPr>
        <w:t> </w:t>
      </w:r>
      <w:r>
        <w:rPr>
          <w:color w:val="231F20"/>
          <w:w w:val="105"/>
          <w:sz w:val="14"/>
        </w:rPr>
        <w:t>Eikeland</w:t>
      </w:r>
      <w:r>
        <w:rPr>
          <w:color w:val="231F20"/>
          <w:spacing w:val="-7"/>
          <w:w w:val="105"/>
          <w:sz w:val="14"/>
        </w:rPr>
        <w:t> </w:t>
      </w:r>
      <w:r>
        <w:rPr>
          <w:color w:val="231F20"/>
          <w:w w:val="105"/>
          <w:sz w:val="14"/>
        </w:rPr>
        <w:t>H.</w:t>
      </w:r>
      <w:r>
        <w:rPr>
          <w:color w:val="231F20"/>
          <w:spacing w:val="-7"/>
          <w:w w:val="105"/>
          <w:sz w:val="14"/>
        </w:rPr>
        <w:t> </w:t>
      </w:r>
      <w:r>
        <w:rPr>
          <w:color w:val="231F20"/>
          <w:w w:val="105"/>
          <w:sz w:val="14"/>
        </w:rPr>
        <w:t>The</w:t>
      </w:r>
      <w:r>
        <w:rPr>
          <w:color w:val="231F20"/>
          <w:spacing w:val="-7"/>
          <w:w w:val="105"/>
          <w:sz w:val="14"/>
        </w:rPr>
        <w:t> </w:t>
      </w:r>
      <w:r>
        <w:rPr>
          <w:color w:val="231F20"/>
          <w:w w:val="105"/>
          <w:sz w:val="14"/>
        </w:rPr>
        <w:t>chain</w:t>
      </w:r>
      <w:r>
        <w:rPr>
          <w:color w:val="231F20"/>
          <w:spacing w:val="-7"/>
          <w:w w:val="105"/>
          <w:sz w:val="14"/>
        </w:rPr>
        <w:t> </w:t>
      </w:r>
      <w:r>
        <w:rPr>
          <w:color w:val="231F20"/>
          <w:w w:val="105"/>
          <w:sz w:val="14"/>
        </w:rPr>
        <w:t>of</w:t>
      </w:r>
      <w:r>
        <w:rPr>
          <w:color w:val="231F20"/>
          <w:spacing w:val="-7"/>
          <w:w w:val="105"/>
          <w:sz w:val="14"/>
        </w:rPr>
        <w:t> </w:t>
      </w:r>
      <w:r>
        <w:rPr>
          <w:color w:val="231F20"/>
          <w:w w:val="105"/>
          <w:sz w:val="14"/>
        </w:rPr>
        <w:t>sur−</w:t>
      </w:r>
      <w:r>
        <w:rPr>
          <w:color w:val="231F20"/>
          <w:spacing w:val="40"/>
          <w:w w:val="105"/>
          <w:sz w:val="14"/>
        </w:rPr>
        <w:t> </w:t>
      </w:r>
      <w:r>
        <w:rPr>
          <w:color w:val="231F20"/>
          <w:w w:val="105"/>
          <w:sz w:val="14"/>
        </w:rPr>
        <w:t>vival. Resuscitation 2006; 71: 270–1.</w:t>
      </w:r>
    </w:p>
    <w:p>
      <w:pPr>
        <w:pStyle w:val="ListParagraph"/>
        <w:numPr>
          <w:ilvl w:val="0"/>
          <w:numId w:val="25"/>
        </w:numPr>
        <w:tabs>
          <w:tab w:pos="587" w:val="left" w:leader="none"/>
          <w:tab w:pos="591" w:val="left" w:leader="none"/>
        </w:tabs>
        <w:spacing w:line="240" w:lineRule="auto" w:before="54" w:after="0"/>
        <w:ind w:left="591" w:right="244" w:hanging="454"/>
        <w:jc w:val="both"/>
        <w:rPr>
          <w:sz w:val="14"/>
        </w:rPr>
      </w:pPr>
      <w:r>
        <w:rPr>
          <w:color w:val="231F20"/>
          <w:w w:val="105"/>
          <w:sz w:val="14"/>
        </w:rPr>
        <w:t>Morley</w:t>
      </w:r>
      <w:r>
        <w:rPr>
          <w:color w:val="231F20"/>
          <w:w w:val="105"/>
          <w:sz w:val="14"/>
        </w:rPr>
        <w:t> PT,</w:t>
      </w:r>
      <w:r>
        <w:rPr>
          <w:color w:val="231F20"/>
          <w:w w:val="105"/>
          <w:sz w:val="14"/>
        </w:rPr>
        <w:t> Lang</w:t>
      </w:r>
      <w:r>
        <w:rPr>
          <w:color w:val="231F20"/>
          <w:w w:val="105"/>
          <w:sz w:val="14"/>
        </w:rPr>
        <w:t> E,</w:t>
      </w:r>
      <w:r>
        <w:rPr>
          <w:color w:val="231F20"/>
          <w:w w:val="105"/>
          <w:sz w:val="14"/>
        </w:rPr>
        <w:t> Aickin</w:t>
      </w:r>
      <w:r>
        <w:rPr>
          <w:color w:val="231F20"/>
          <w:w w:val="105"/>
          <w:sz w:val="14"/>
        </w:rPr>
        <w:t> R,</w:t>
      </w:r>
      <w:r>
        <w:rPr>
          <w:color w:val="231F20"/>
          <w:w w:val="105"/>
          <w:sz w:val="14"/>
        </w:rPr>
        <w:t> et</w:t>
      </w:r>
      <w:r>
        <w:rPr>
          <w:color w:val="231F20"/>
          <w:w w:val="105"/>
          <w:sz w:val="14"/>
        </w:rPr>
        <w:t> al.</w:t>
      </w:r>
      <w:r>
        <w:rPr>
          <w:color w:val="231F20"/>
          <w:w w:val="105"/>
          <w:sz w:val="14"/>
        </w:rPr>
        <w:t> Part</w:t>
      </w:r>
      <w:r>
        <w:rPr>
          <w:color w:val="231F20"/>
          <w:w w:val="105"/>
          <w:sz w:val="14"/>
        </w:rPr>
        <w:t> 2:</w:t>
      </w:r>
      <w:r>
        <w:rPr>
          <w:color w:val="231F20"/>
          <w:spacing w:val="40"/>
          <w:w w:val="105"/>
          <w:sz w:val="14"/>
        </w:rPr>
        <w:t> </w:t>
      </w:r>
      <w:r>
        <w:rPr>
          <w:color w:val="231F20"/>
          <w:w w:val="105"/>
          <w:sz w:val="14"/>
        </w:rPr>
        <w:t>Evidence</w:t>
      </w:r>
      <w:r>
        <w:rPr>
          <w:color w:val="231F20"/>
          <w:w w:val="105"/>
          <w:sz w:val="14"/>
        </w:rPr>
        <w:t> Evaluation</w:t>
      </w:r>
      <w:r>
        <w:rPr>
          <w:color w:val="231F20"/>
          <w:w w:val="105"/>
          <w:sz w:val="14"/>
        </w:rPr>
        <w:t> and</w:t>
      </w:r>
      <w:r>
        <w:rPr>
          <w:color w:val="231F20"/>
          <w:w w:val="105"/>
          <w:sz w:val="14"/>
        </w:rPr>
        <w:t> Management</w:t>
      </w:r>
      <w:r>
        <w:rPr>
          <w:color w:val="231F20"/>
          <w:w w:val="105"/>
          <w:sz w:val="14"/>
        </w:rPr>
        <w:t> of</w:t>
      </w:r>
      <w:r>
        <w:rPr>
          <w:color w:val="231F20"/>
          <w:spacing w:val="40"/>
          <w:w w:val="105"/>
          <w:sz w:val="14"/>
        </w:rPr>
        <w:t> </w:t>
      </w:r>
      <w:r>
        <w:rPr>
          <w:color w:val="231F20"/>
          <w:w w:val="105"/>
          <w:sz w:val="14"/>
        </w:rPr>
        <w:t>Conflict</w:t>
      </w:r>
      <w:r>
        <w:rPr>
          <w:color w:val="231F20"/>
          <w:w w:val="105"/>
          <w:sz w:val="14"/>
        </w:rPr>
        <w:t> of</w:t>
      </w:r>
      <w:r>
        <w:rPr>
          <w:color w:val="231F20"/>
          <w:w w:val="105"/>
          <w:sz w:val="14"/>
        </w:rPr>
        <w:t> Interest</w:t>
      </w:r>
      <w:r>
        <w:rPr>
          <w:color w:val="231F20"/>
          <w:w w:val="105"/>
          <w:sz w:val="14"/>
        </w:rPr>
        <w:t> for</w:t>
      </w:r>
      <w:r>
        <w:rPr>
          <w:color w:val="231F20"/>
          <w:w w:val="105"/>
          <w:sz w:val="14"/>
        </w:rPr>
        <w:t> the</w:t>
      </w:r>
      <w:r>
        <w:rPr>
          <w:color w:val="231F20"/>
          <w:w w:val="105"/>
          <w:sz w:val="14"/>
        </w:rPr>
        <w:t> ILCOR</w:t>
      </w:r>
      <w:r>
        <w:rPr>
          <w:color w:val="231F20"/>
          <w:w w:val="105"/>
          <w:sz w:val="14"/>
        </w:rPr>
        <w:t> 2015</w:t>
      </w:r>
      <w:r>
        <w:rPr>
          <w:color w:val="231F20"/>
          <w:spacing w:val="40"/>
          <w:w w:val="105"/>
          <w:sz w:val="14"/>
        </w:rPr>
        <w:t> </w:t>
      </w:r>
      <w:r>
        <w:rPr>
          <w:color w:val="231F20"/>
          <w:w w:val="105"/>
          <w:sz w:val="14"/>
        </w:rPr>
        <w:t>Consensus</w:t>
      </w:r>
      <w:r>
        <w:rPr>
          <w:color w:val="231F20"/>
          <w:w w:val="105"/>
          <w:sz w:val="14"/>
        </w:rPr>
        <w:t> on</w:t>
      </w:r>
      <w:r>
        <w:rPr>
          <w:color w:val="231F20"/>
          <w:w w:val="105"/>
          <w:sz w:val="14"/>
        </w:rPr>
        <w:t> Science</w:t>
      </w:r>
      <w:r>
        <w:rPr>
          <w:color w:val="231F20"/>
          <w:w w:val="105"/>
          <w:sz w:val="14"/>
        </w:rPr>
        <w:t> and</w:t>
      </w:r>
      <w:r>
        <w:rPr>
          <w:color w:val="231F20"/>
          <w:w w:val="105"/>
          <w:sz w:val="14"/>
        </w:rPr>
        <w:t> Treatment</w:t>
      </w:r>
      <w:r>
        <w:rPr>
          <w:color w:val="231F20"/>
          <w:spacing w:val="40"/>
          <w:w w:val="105"/>
          <w:sz w:val="14"/>
        </w:rPr>
        <w:t> </w:t>
      </w:r>
      <w:r>
        <w:rPr>
          <w:color w:val="231F20"/>
          <w:w w:val="105"/>
          <w:sz w:val="14"/>
        </w:rPr>
        <w:t>Recommendations. Resuscitation 2015.</w:t>
      </w:r>
    </w:p>
    <w:p>
      <w:pPr>
        <w:pStyle w:val="ListParagraph"/>
        <w:numPr>
          <w:ilvl w:val="0"/>
          <w:numId w:val="25"/>
        </w:numPr>
        <w:tabs>
          <w:tab w:pos="587" w:val="left" w:leader="none"/>
        </w:tabs>
        <w:spacing w:line="160" w:lineRule="exact" w:before="52" w:after="0"/>
        <w:ind w:left="587" w:right="0" w:hanging="450"/>
        <w:jc w:val="both"/>
        <w:rPr>
          <w:sz w:val="14"/>
        </w:rPr>
      </w:pPr>
      <w:r>
        <w:rPr>
          <w:color w:val="231F20"/>
          <w:w w:val="105"/>
          <w:sz w:val="14"/>
        </w:rPr>
        <w:t>GRADE</w:t>
      </w:r>
      <w:r>
        <w:rPr>
          <w:color w:val="231F20"/>
          <w:spacing w:val="73"/>
          <w:w w:val="150"/>
          <w:sz w:val="14"/>
        </w:rPr>
        <w:t> </w:t>
      </w:r>
      <w:r>
        <w:rPr>
          <w:color w:val="231F20"/>
          <w:w w:val="105"/>
          <w:sz w:val="14"/>
        </w:rPr>
        <w:t>Handbook.</w:t>
      </w:r>
      <w:r>
        <w:rPr>
          <w:color w:val="231F20"/>
          <w:spacing w:val="73"/>
          <w:w w:val="150"/>
          <w:sz w:val="14"/>
        </w:rPr>
        <w:t> </w:t>
      </w:r>
      <w:r>
        <w:rPr>
          <w:color w:val="231F20"/>
          <w:w w:val="105"/>
          <w:sz w:val="14"/>
        </w:rPr>
        <w:t>Available</w:t>
      </w:r>
      <w:r>
        <w:rPr>
          <w:color w:val="231F20"/>
          <w:spacing w:val="73"/>
          <w:w w:val="150"/>
          <w:sz w:val="14"/>
        </w:rPr>
        <w:t> </w:t>
      </w:r>
      <w:r>
        <w:rPr>
          <w:color w:val="231F20"/>
          <w:w w:val="105"/>
          <w:sz w:val="14"/>
        </w:rPr>
        <w:t>at:</w:t>
      </w:r>
      <w:r>
        <w:rPr>
          <w:color w:val="231F20"/>
          <w:spacing w:val="74"/>
          <w:w w:val="150"/>
          <w:sz w:val="14"/>
        </w:rPr>
        <w:t> </w:t>
      </w:r>
      <w:r>
        <w:rPr>
          <w:color w:val="231F20"/>
          <w:spacing w:val="-2"/>
          <w:w w:val="105"/>
          <w:sz w:val="14"/>
        </w:rPr>
        <w:t>http:</w:t>
      </w:r>
    </w:p>
    <w:p>
      <w:pPr>
        <w:spacing w:before="0"/>
        <w:ind w:left="591" w:right="239" w:firstLine="0"/>
        <w:jc w:val="both"/>
        <w:rPr>
          <w:sz w:val="14"/>
        </w:rPr>
      </w:pPr>
      <w:hyperlink r:id="rId109">
        <w:r>
          <w:rPr>
            <w:color w:val="231F20"/>
            <w:spacing w:val="-2"/>
            <w:w w:val="105"/>
            <w:sz w:val="14"/>
          </w:rPr>
          <w:t>//www.guidelinedevelopment.org/hand−</w:t>
        </w:r>
      </w:hyperlink>
      <w:r>
        <w:rPr>
          <w:color w:val="231F20"/>
          <w:spacing w:val="80"/>
          <w:w w:val="105"/>
          <w:sz w:val="14"/>
        </w:rPr>
        <w:t> </w:t>
      </w:r>
      <w:r>
        <w:rPr>
          <w:color w:val="231F20"/>
          <w:w w:val="105"/>
          <w:sz w:val="14"/>
        </w:rPr>
        <w:t>book/.</w:t>
      </w:r>
      <w:r>
        <w:rPr>
          <w:color w:val="231F20"/>
          <w:w w:val="105"/>
          <w:sz w:val="14"/>
        </w:rPr>
        <w:t> Updated</w:t>
      </w:r>
      <w:r>
        <w:rPr>
          <w:color w:val="231F20"/>
          <w:w w:val="105"/>
          <w:sz w:val="14"/>
        </w:rPr>
        <w:t> October</w:t>
      </w:r>
      <w:r>
        <w:rPr>
          <w:color w:val="231F20"/>
          <w:w w:val="105"/>
          <w:sz w:val="14"/>
        </w:rPr>
        <w:t> 2013.</w:t>
      </w:r>
      <w:r>
        <w:rPr>
          <w:color w:val="231F20"/>
          <w:w w:val="105"/>
          <w:sz w:val="14"/>
        </w:rPr>
        <w:t> Accessed</w:t>
      </w:r>
      <w:r>
        <w:rPr>
          <w:color w:val="231F20"/>
          <w:w w:val="105"/>
          <w:sz w:val="14"/>
        </w:rPr>
        <w:t> May</w:t>
      </w:r>
      <w:r>
        <w:rPr>
          <w:color w:val="231F20"/>
          <w:spacing w:val="40"/>
          <w:w w:val="105"/>
          <w:sz w:val="14"/>
        </w:rPr>
        <w:t> </w:t>
      </w:r>
      <w:r>
        <w:rPr>
          <w:color w:val="231F20"/>
          <w:w w:val="105"/>
          <w:sz w:val="14"/>
        </w:rPr>
        <w:t>6,</w:t>
      </w:r>
      <w:r>
        <w:rPr>
          <w:color w:val="231F20"/>
          <w:spacing w:val="-5"/>
          <w:w w:val="105"/>
          <w:sz w:val="14"/>
        </w:rPr>
        <w:t> </w:t>
      </w:r>
      <w:r>
        <w:rPr>
          <w:color w:val="231F20"/>
          <w:w w:val="105"/>
          <w:sz w:val="14"/>
        </w:rPr>
        <w:t>2015.</w:t>
      </w:r>
    </w:p>
    <w:p>
      <w:pPr>
        <w:pStyle w:val="ListParagraph"/>
        <w:numPr>
          <w:ilvl w:val="0"/>
          <w:numId w:val="25"/>
        </w:numPr>
        <w:tabs>
          <w:tab w:pos="587" w:val="left" w:leader="none"/>
          <w:tab w:pos="591" w:val="left" w:leader="none"/>
        </w:tabs>
        <w:spacing w:line="240" w:lineRule="auto" w:before="53" w:after="0"/>
        <w:ind w:left="591" w:right="244" w:hanging="454"/>
        <w:jc w:val="both"/>
        <w:rPr>
          <w:sz w:val="14"/>
        </w:rPr>
      </w:pPr>
      <w:r>
        <w:rPr>
          <w:color w:val="231F20"/>
          <w:w w:val="105"/>
          <w:sz w:val="14"/>
        </w:rPr>
        <w:t>Nolan</w:t>
      </w:r>
      <w:r>
        <w:rPr>
          <w:color w:val="231F20"/>
          <w:spacing w:val="-9"/>
          <w:w w:val="105"/>
          <w:sz w:val="14"/>
        </w:rPr>
        <w:t> </w:t>
      </w:r>
      <w:r>
        <w:rPr>
          <w:color w:val="231F20"/>
          <w:w w:val="105"/>
          <w:sz w:val="14"/>
        </w:rPr>
        <w:t>JP,</w:t>
      </w:r>
      <w:r>
        <w:rPr>
          <w:color w:val="231F20"/>
          <w:spacing w:val="-9"/>
          <w:w w:val="105"/>
          <w:sz w:val="14"/>
        </w:rPr>
        <w:t> </w:t>
      </w:r>
      <w:r>
        <w:rPr>
          <w:color w:val="231F20"/>
          <w:w w:val="105"/>
          <w:sz w:val="14"/>
        </w:rPr>
        <w:t>Hazinski</w:t>
      </w:r>
      <w:r>
        <w:rPr>
          <w:color w:val="231F20"/>
          <w:spacing w:val="-9"/>
          <w:w w:val="105"/>
          <w:sz w:val="14"/>
        </w:rPr>
        <w:t> </w:t>
      </w:r>
      <w:r>
        <w:rPr>
          <w:color w:val="231F20"/>
          <w:w w:val="105"/>
          <w:sz w:val="14"/>
        </w:rPr>
        <w:t>MF,</w:t>
      </w:r>
      <w:r>
        <w:rPr>
          <w:color w:val="231F20"/>
          <w:spacing w:val="-9"/>
          <w:w w:val="105"/>
          <w:sz w:val="14"/>
        </w:rPr>
        <w:t> </w:t>
      </w:r>
      <w:r>
        <w:rPr>
          <w:color w:val="231F20"/>
          <w:w w:val="105"/>
          <w:sz w:val="14"/>
        </w:rPr>
        <w:t>Aicken</w:t>
      </w:r>
      <w:r>
        <w:rPr>
          <w:color w:val="231F20"/>
          <w:spacing w:val="-9"/>
          <w:w w:val="105"/>
          <w:sz w:val="14"/>
        </w:rPr>
        <w:t> </w:t>
      </w:r>
      <w:r>
        <w:rPr>
          <w:color w:val="231F20"/>
          <w:w w:val="105"/>
          <w:sz w:val="14"/>
        </w:rPr>
        <w:t>R,</w:t>
      </w:r>
      <w:r>
        <w:rPr>
          <w:color w:val="231F20"/>
          <w:spacing w:val="-9"/>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Part</w:t>
      </w:r>
      <w:r>
        <w:rPr>
          <w:color w:val="231F20"/>
          <w:spacing w:val="-9"/>
          <w:w w:val="105"/>
          <w:sz w:val="14"/>
        </w:rPr>
        <w:t> </w:t>
      </w:r>
      <w:r>
        <w:rPr>
          <w:color w:val="231F20"/>
          <w:w w:val="105"/>
          <w:sz w:val="14"/>
        </w:rPr>
        <w:t>I.</w:t>
      </w:r>
      <w:r>
        <w:rPr>
          <w:color w:val="231F20"/>
          <w:spacing w:val="40"/>
          <w:w w:val="105"/>
          <w:sz w:val="14"/>
        </w:rPr>
        <w:t> </w:t>
      </w:r>
      <w:r>
        <w:rPr>
          <w:color w:val="231F20"/>
          <w:w w:val="105"/>
          <w:sz w:val="14"/>
        </w:rPr>
        <w:t>Executive</w:t>
      </w:r>
      <w:r>
        <w:rPr>
          <w:color w:val="231F20"/>
          <w:w w:val="105"/>
          <w:sz w:val="14"/>
        </w:rPr>
        <w:t> Summary:</w:t>
      </w:r>
      <w:r>
        <w:rPr>
          <w:color w:val="231F20"/>
          <w:w w:val="105"/>
          <w:sz w:val="14"/>
        </w:rPr>
        <w:t> 2015</w:t>
      </w:r>
      <w:r>
        <w:rPr>
          <w:color w:val="231F20"/>
          <w:w w:val="105"/>
          <w:sz w:val="14"/>
        </w:rPr>
        <w:t> International</w:t>
      </w:r>
      <w:r>
        <w:rPr>
          <w:color w:val="231F20"/>
          <w:spacing w:val="40"/>
          <w:w w:val="105"/>
          <w:sz w:val="14"/>
        </w:rPr>
        <w:t> </w:t>
      </w:r>
      <w:r>
        <w:rPr>
          <w:color w:val="231F20"/>
          <w:w w:val="105"/>
          <w:sz w:val="14"/>
        </w:rPr>
        <w:t>Consensus</w:t>
      </w:r>
      <w:r>
        <w:rPr>
          <w:color w:val="231F20"/>
          <w:spacing w:val="-4"/>
          <w:w w:val="105"/>
          <w:sz w:val="14"/>
        </w:rPr>
        <w:t> </w:t>
      </w:r>
      <w:r>
        <w:rPr>
          <w:color w:val="231F20"/>
          <w:w w:val="105"/>
          <w:sz w:val="14"/>
        </w:rPr>
        <w:t>on</w:t>
      </w:r>
      <w:r>
        <w:rPr>
          <w:color w:val="231F20"/>
          <w:spacing w:val="-4"/>
          <w:w w:val="105"/>
          <w:sz w:val="14"/>
        </w:rPr>
        <w:t> </w:t>
      </w:r>
      <w:r>
        <w:rPr>
          <w:color w:val="231F20"/>
          <w:w w:val="105"/>
          <w:sz w:val="14"/>
        </w:rPr>
        <w:t>cardiopulmonary</w:t>
      </w:r>
      <w:r>
        <w:rPr>
          <w:color w:val="231F20"/>
          <w:spacing w:val="-4"/>
          <w:w w:val="105"/>
          <w:sz w:val="14"/>
        </w:rPr>
        <w:t> </w:t>
      </w:r>
      <w:r>
        <w:rPr>
          <w:color w:val="231F20"/>
          <w:w w:val="105"/>
          <w:sz w:val="14"/>
        </w:rPr>
        <w:t>Resudcitation</w:t>
      </w:r>
      <w:r>
        <w:rPr>
          <w:color w:val="231F20"/>
          <w:spacing w:val="40"/>
          <w:w w:val="105"/>
          <w:sz w:val="14"/>
        </w:rPr>
        <w:t> </w:t>
      </w:r>
      <w:r>
        <w:rPr>
          <w:color w:val="231F20"/>
          <w:w w:val="105"/>
          <w:sz w:val="14"/>
        </w:rPr>
        <w:t>and</w:t>
      </w:r>
      <w:r>
        <w:rPr>
          <w:color w:val="231F20"/>
          <w:w w:val="105"/>
          <w:sz w:val="14"/>
        </w:rPr>
        <w:t> Emergency</w:t>
      </w:r>
      <w:r>
        <w:rPr>
          <w:color w:val="231F20"/>
          <w:w w:val="105"/>
          <w:sz w:val="14"/>
        </w:rPr>
        <w:t> Cardiovascular</w:t>
      </w:r>
      <w:r>
        <w:rPr>
          <w:color w:val="231F20"/>
          <w:w w:val="105"/>
          <w:sz w:val="14"/>
        </w:rPr>
        <w:t> Care</w:t>
      </w:r>
      <w:r>
        <w:rPr>
          <w:color w:val="231F20"/>
          <w:w w:val="105"/>
          <w:sz w:val="14"/>
        </w:rPr>
        <w:t> Science</w:t>
      </w:r>
      <w:r>
        <w:rPr>
          <w:color w:val="231F20"/>
          <w:spacing w:val="40"/>
          <w:w w:val="105"/>
          <w:sz w:val="14"/>
        </w:rPr>
        <w:t> </w:t>
      </w:r>
      <w:r>
        <w:rPr>
          <w:color w:val="231F20"/>
          <w:w w:val="105"/>
          <w:sz w:val="14"/>
        </w:rPr>
        <w:t>with</w:t>
      </w:r>
      <w:r>
        <w:rPr>
          <w:color w:val="231F20"/>
          <w:w w:val="105"/>
          <w:sz w:val="14"/>
        </w:rPr>
        <w:t> Treatment</w:t>
      </w:r>
      <w:r>
        <w:rPr>
          <w:color w:val="231F20"/>
          <w:w w:val="105"/>
          <w:sz w:val="14"/>
        </w:rPr>
        <w:t> Recommendations.</w:t>
      </w:r>
      <w:r>
        <w:rPr>
          <w:color w:val="231F20"/>
          <w:spacing w:val="40"/>
          <w:w w:val="105"/>
          <w:sz w:val="14"/>
        </w:rPr>
        <w:t> </w:t>
      </w:r>
      <w:r>
        <w:rPr>
          <w:color w:val="231F20"/>
          <w:w w:val="105"/>
          <w:sz w:val="14"/>
        </w:rPr>
        <w:t>Resuscitation</w:t>
      </w:r>
      <w:r>
        <w:rPr>
          <w:color w:val="231F20"/>
          <w:spacing w:val="-5"/>
          <w:w w:val="105"/>
          <w:sz w:val="14"/>
        </w:rPr>
        <w:t> </w:t>
      </w:r>
      <w:r>
        <w:rPr>
          <w:color w:val="231F20"/>
          <w:w w:val="105"/>
          <w:sz w:val="14"/>
        </w:rPr>
        <w:t>2015.</w:t>
      </w:r>
    </w:p>
    <w:p>
      <w:pPr>
        <w:pStyle w:val="ListParagraph"/>
        <w:numPr>
          <w:ilvl w:val="0"/>
          <w:numId w:val="25"/>
        </w:numPr>
        <w:tabs>
          <w:tab w:pos="587" w:val="left" w:leader="none"/>
          <w:tab w:pos="591" w:val="left" w:leader="none"/>
        </w:tabs>
        <w:spacing w:line="240" w:lineRule="auto" w:before="51" w:after="0"/>
        <w:ind w:left="591" w:right="244" w:hanging="454"/>
        <w:jc w:val="both"/>
        <w:rPr>
          <w:sz w:val="14"/>
        </w:rPr>
      </w:pPr>
      <w:r>
        <w:rPr>
          <w:color w:val="231F20"/>
          <w:w w:val="105"/>
          <w:sz w:val="14"/>
        </w:rPr>
        <w:t>Hazinski</w:t>
      </w:r>
      <w:r>
        <w:rPr>
          <w:color w:val="231F20"/>
          <w:spacing w:val="-9"/>
          <w:w w:val="105"/>
          <w:sz w:val="14"/>
        </w:rPr>
        <w:t> </w:t>
      </w:r>
      <w:r>
        <w:rPr>
          <w:color w:val="231F20"/>
          <w:w w:val="105"/>
          <w:sz w:val="14"/>
        </w:rPr>
        <w:t>MF,</w:t>
      </w:r>
      <w:r>
        <w:rPr>
          <w:color w:val="231F20"/>
          <w:spacing w:val="-9"/>
          <w:w w:val="105"/>
          <w:sz w:val="14"/>
        </w:rPr>
        <w:t> </w:t>
      </w:r>
      <w:r>
        <w:rPr>
          <w:color w:val="231F20"/>
          <w:w w:val="105"/>
          <w:sz w:val="14"/>
        </w:rPr>
        <w:t>Nolan</w:t>
      </w:r>
      <w:r>
        <w:rPr>
          <w:color w:val="231F20"/>
          <w:spacing w:val="-9"/>
          <w:w w:val="105"/>
          <w:sz w:val="14"/>
        </w:rPr>
        <w:t> </w:t>
      </w:r>
      <w:r>
        <w:rPr>
          <w:color w:val="231F20"/>
          <w:w w:val="105"/>
          <w:sz w:val="14"/>
        </w:rPr>
        <w:t>JP,</w:t>
      </w:r>
      <w:r>
        <w:rPr>
          <w:color w:val="231F20"/>
          <w:spacing w:val="-9"/>
          <w:w w:val="105"/>
          <w:sz w:val="14"/>
        </w:rPr>
        <w:t> </w:t>
      </w:r>
      <w:r>
        <w:rPr>
          <w:color w:val="231F20"/>
          <w:w w:val="105"/>
          <w:sz w:val="14"/>
        </w:rPr>
        <w:t>Aicken</w:t>
      </w:r>
      <w:r>
        <w:rPr>
          <w:color w:val="231F20"/>
          <w:spacing w:val="-9"/>
          <w:w w:val="105"/>
          <w:sz w:val="14"/>
        </w:rPr>
        <w:t> </w:t>
      </w:r>
      <w:r>
        <w:rPr>
          <w:color w:val="231F20"/>
          <w:w w:val="105"/>
          <w:sz w:val="14"/>
        </w:rPr>
        <w:t>R,</w:t>
      </w:r>
      <w:r>
        <w:rPr>
          <w:color w:val="231F20"/>
          <w:spacing w:val="-9"/>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Part</w:t>
      </w:r>
      <w:r>
        <w:rPr>
          <w:color w:val="231F20"/>
          <w:spacing w:val="-9"/>
          <w:w w:val="105"/>
          <w:sz w:val="14"/>
        </w:rPr>
        <w:t> </w:t>
      </w:r>
      <w:r>
        <w:rPr>
          <w:color w:val="231F20"/>
          <w:w w:val="105"/>
          <w:sz w:val="14"/>
        </w:rPr>
        <w:t>I.</w:t>
      </w:r>
      <w:r>
        <w:rPr>
          <w:color w:val="231F20"/>
          <w:spacing w:val="40"/>
          <w:w w:val="105"/>
          <w:sz w:val="14"/>
        </w:rPr>
        <w:t> </w:t>
      </w:r>
      <w:r>
        <w:rPr>
          <w:color w:val="231F20"/>
          <w:w w:val="105"/>
          <w:sz w:val="14"/>
        </w:rPr>
        <w:t>Executive</w:t>
      </w:r>
      <w:r>
        <w:rPr>
          <w:color w:val="231F20"/>
          <w:w w:val="105"/>
          <w:sz w:val="14"/>
        </w:rPr>
        <w:t> Summary:</w:t>
      </w:r>
      <w:r>
        <w:rPr>
          <w:color w:val="231F20"/>
          <w:w w:val="105"/>
          <w:sz w:val="14"/>
        </w:rPr>
        <w:t> 2015</w:t>
      </w:r>
      <w:r>
        <w:rPr>
          <w:color w:val="231F20"/>
          <w:w w:val="105"/>
          <w:sz w:val="14"/>
        </w:rPr>
        <w:t> International</w:t>
      </w:r>
      <w:r>
        <w:rPr>
          <w:color w:val="231F20"/>
          <w:spacing w:val="40"/>
          <w:w w:val="105"/>
          <w:sz w:val="14"/>
        </w:rPr>
        <w:t> </w:t>
      </w:r>
      <w:r>
        <w:rPr>
          <w:color w:val="231F20"/>
          <w:w w:val="105"/>
          <w:sz w:val="14"/>
        </w:rPr>
        <w:t>Consensus</w:t>
      </w:r>
      <w:r>
        <w:rPr>
          <w:color w:val="231F20"/>
          <w:spacing w:val="-4"/>
          <w:w w:val="105"/>
          <w:sz w:val="14"/>
        </w:rPr>
        <w:t> </w:t>
      </w:r>
      <w:r>
        <w:rPr>
          <w:color w:val="231F20"/>
          <w:w w:val="105"/>
          <w:sz w:val="14"/>
        </w:rPr>
        <w:t>on</w:t>
      </w:r>
      <w:r>
        <w:rPr>
          <w:color w:val="231F20"/>
          <w:spacing w:val="-4"/>
          <w:w w:val="105"/>
          <w:sz w:val="14"/>
        </w:rPr>
        <w:t> </w:t>
      </w:r>
      <w:r>
        <w:rPr>
          <w:color w:val="231F20"/>
          <w:w w:val="105"/>
          <w:sz w:val="14"/>
        </w:rPr>
        <w:t>cardiopulmonary</w:t>
      </w:r>
      <w:r>
        <w:rPr>
          <w:color w:val="231F20"/>
          <w:spacing w:val="-4"/>
          <w:w w:val="105"/>
          <w:sz w:val="14"/>
        </w:rPr>
        <w:t> </w:t>
      </w:r>
      <w:r>
        <w:rPr>
          <w:color w:val="231F20"/>
          <w:w w:val="105"/>
          <w:sz w:val="14"/>
        </w:rPr>
        <w:t>Resudcitation</w:t>
      </w:r>
      <w:r>
        <w:rPr>
          <w:color w:val="231F20"/>
          <w:spacing w:val="40"/>
          <w:w w:val="105"/>
          <w:sz w:val="14"/>
        </w:rPr>
        <w:t> </w:t>
      </w:r>
      <w:r>
        <w:rPr>
          <w:color w:val="231F20"/>
          <w:w w:val="105"/>
          <w:sz w:val="14"/>
        </w:rPr>
        <w:t>and</w:t>
      </w:r>
      <w:r>
        <w:rPr>
          <w:color w:val="231F20"/>
          <w:w w:val="105"/>
          <w:sz w:val="14"/>
        </w:rPr>
        <w:t> Emergency</w:t>
      </w:r>
      <w:r>
        <w:rPr>
          <w:color w:val="231F20"/>
          <w:w w:val="105"/>
          <w:sz w:val="14"/>
        </w:rPr>
        <w:t> Cardiovascular</w:t>
      </w:r>
      <w:r>
        <w:rPr>
          <w:color w:val="231F20"/>
          <w:w w:val="105"/>
          <w:sz w:val="14"/>
        </w:rPr>
        <w:t> Care</w:t>
      </w:r>
      <w:r>
        <w:rPr>
          <w:color w:val="231F20"/>
          <w:w w:val="105"/>
          <w:sz w:val="14"/>
        </w:rPr>
        <w:t> Science</w:t>
      </w:r>
      <w:r>
        <w:rPr>
          <w:color w:val="231F20"/>
          <w:spacing w:val="40"/>
          <w:w w:val="105"/>
          <w:sz w:val="14"/>
        </w:rPr>
        <w:t> </w:t>
      </w:r>
      <w:r>
        <w:rPr>
          <w:color w:val="231F20"/>
          <w:w w:val="105"/>
          <w:sz w:val="14"/>
        </w:rPr>
        <w:t>with</w:t>
      </w:r>
      <w:r>
        <w:rPr>
          <w:color w:val="231F20"/>
          <w:w w:val="105"/>
          <w:sz w:val="14"/>
        </w:rPr>
        <w:t> Treatment</w:t>
      </w:r>
      <w:r>
        <w:rPr>
          <w:color w:val="231F20"/>
          <w:w w:val="105"/>
          <w:sz w:val="14"/>
        </w:rPr>
        <w:t> Recommendations.</w:t>
      </w:r>
      <w:r>
        <w:rPr>
          <w:color w:val="231F20"/>
          <w:spacing w:val="40"/>
          <w:w w:val="105"/>
          <w:sz w:val="14"/>
        </w:rPr>
        <w:t> </w:t>
      </w:r>
      <w:r>
        <w:rPr>
          <w:color w:val="231F20"/>
          <w:w w:val="105"/>
          <w:sz w:val="14"/>
        </w:rPr>
        <w:t>Circulation</w:t>
      </w:r>
      <w:r>
        <w:rPr>
          <w:color w:val="231F20"/>
          <w:spacing w:val="-5"/>
          <w:w w:val="105"/>
          <w:sz w:val="14"/>
        </w:rPr>
        <w:t> </w:t>
      </w:r>
      <w:r>
        <w:rPr>
          <w:color w:val="231F20"/>
          <w:w w:val="105"/>
          <w:sz w:val="14"/>
        </w:rPr>
        <w:t>2015.</w:t>
      </w:r>
    </w:p>
    <w:p>
      <w:pPr>
        <w:pStyle w:val="ListParagraph"/>
        <w:numPr>
          <w:ilvl w:val="0"/>
          <w:numId w:val="25"/>
        </w:numPr>
        <w:tabs>
          <w:tab w:pos="588" w:val="left" w:leader="none"/>
          <w:tab w:pos="591" w:val="left" w:leader="none"/>
        </w:tabs>
        <w:spacing w:line="240" w:lineRule="auto" w:before="51" w:after="0"/>
        <w:ind w:left="591" w:right="249" w:hanging="454"/>
        <w:jc w:val="both"/>
        <w:rPr>
          <w:sz w:val="14"/>
        </w:rPr>
      </w:pPr>
      <w:r>
        <w:rPr>
          <w:color w:val="231F20"/>
          <w:spacing w:val="-4"/>
          <w:sz w:val="14"/>
        </w:rPr>
        <w:t>Perkins GD, Travers AH, Considine J, et al. Part 3:</w:t>
      </w:r>
      <w:r>
        <w:rPr>
          <w:color w:val="231F20"/>
          <w:spacing w:val="40"/>
          <w:sz w:val="14"/>
        </w:rPr>
        <w:t> </w:t>
      </w:r>
      <w:r>
        <w:rPr>
          <w:color w:val="231F20"/>
          <w:sz w:val="14"/>
        </w:rPr>
        <w:t>Adult basic life support and automated external</w:t>
      </w:r>
    </w:p>
    <w:p>
      <w:pPr>
        <w:spacing w:after="0" w:line="240" w:lineRule="auto"/>
        <w:jc w:val="both"/>
        <w:rPr>
          <w:sz w:val="14"/>
        </w:rPr>
        <w:sectPr>
          <w:type w:val="continuous"/>
          <w:pgSz w:w="8220" w:h="11900"/>
          <w:pgMar w:header="401" w:footer="645" w:top="680" w:bottom="0" w:left="620" w:right="620"/>
          <w:cols w:num="2" w:equalWidth="0">
            <w:col w:w="3358" w:space="59"/>
            <w:col w:w="3563"/>
          </w:cols>
        </w:sectPr>
      </w:pPr>
    </w:p>
    <w:p>
      <w:pPr>
        <w:spacing w:before="44"/>
        <w:ind w:left="703" w:right="3" w:firstLine="0"/>
        <w:jc w:val="both"/>
        <w:rPr>
          <w:sz w:val="14"/>
        </w:rPr>
      </w:pPr>
      <w:r>
        <w:rPr>
          <w:color w:val="231F20"/>
          <w:spacing w:val="-2"/>
          <w:w w:val="105"/>
          <w:sz w:val="14"/>
        </w:rPr>
        <w:t>defibrillation: 2015 International Consensus on</w:t>
      </w:r>
      <w:r>
        <w:rPr>
          <w:color w:val="231F20"/>
          <w:spacing w:val="40"/>
          <w:w w:val="105"/>
          <w:sz w:val="14"/>
        </w:rPr>
        <w:t> </w:t>
      </w:r>
      <w:r>
        <w:rPr>
          <w:color w:val="231F20"/>
          <w:spacing w:val="-4"/>
          <w:w w:val="105"/>
          <w:sz w:val="14"/>
        </w:rPr>
        <w:t>Cardiopulmonary Resuscitation and Emergency</w:t>
      </w:r>
      <w:r>
        <w:rPr>
          <w:color w:val="231F20"/>
          <w:spacing w:val="40"/>
          <w:w w:val="105"/>
          <w:sz w:val="14"/>
        </w:rPr>
        <w:t> </w:t>
      </w:r>
      <w:r>
        <w:rPr>
          <w:color w:val="231F20"/>
          <w:w w:val="105"/>
          <w:sz w:val="14"/>
        </w:rPr>
        <w:t>Cardiovascular</w:t>
      </w:r>
      <w:r>
        <w:rPr>
          <w:color w:val="231F20"/>
          <w:w w:val="105"/>
          <w:sz w:val="14"/>
        </w:rPr>
        <w:t> Care</w:t>
      </w:r>
      <w:r>
        <w:rPr>
          <w:color w:val="231F20"/>
          <w:w w:val="105"/>
          <w:sz w:val="14"/>
        </w:rPr>
        <w:t> Science</w:t>
      </w:r>
      <w:r>
        <w:rPr>
          <w:color w:val="231F20"/>
          <w:w w:val="105"/>
          <w:sz w:val="14"/>
        </w:rPr>
        <w:t> With</w:t>
      </w:r>
      <w:r>
        <w:rPr>
          <w:color w:val="231F20"/>
          <w:w w:val="105"/>
          <w:sz w:val="14"/>
        </w:rPr>
        <w:t> Treatment</w:t>
      </w:r>
      <w:r>
        <w:rPr>
          <w:color w:val="231F20"/>
          <w:spacing w:val="40"/>
          <w:w w:val="105"/>
          <w:sz w:val="14"/>
        </w:rPr>
        <w:t> </w:t>
      </w:r>
      <w:r>
        <w:rPr>
          <w:color w:val="231F20"/>
          <w:w w:val="105"/>
          <w:sz w:val="14"/>
        </w:rPr>
        <w:t>Recommendations. Resuscitation 2015.</w:t>
      </w:r>
    </w:p>
    <w:p>
      <w:pPr>
        <w:pStyle w:val="ListParagraph"/>
        <w:numPr>
          <w:ilvl w:val="0"/>
          <w:numId w:val="25"/>
        </w:numPr>
        <w:tabs>
          <w:tab w:pos="701" w:val="left" w:leader="none"/>
          <w:tab w:pos="703" w:val="left" w:leader="none"/>
        </w:tabs>
        <w:spacing w:line="240" w:lineRule="auto" w:before="53" w:after="0"/>
        <w:ind w:left="703" w:right="3" w:hanging="454"/>
        <w:jc w:val="both"/>
        <w:rPr>
          <w:sz w:val="14"/>
        </w:rPr>
      </w:pPr>
      <w:r>
        <w:rPr>
          <w:color w:val="231F20"/>
          <w:spacing w:val="-4"/>
          <w:w w:val="105"/>
          <w:sz w:val="14"/>
        </w:rPr>
        <w:t>Ringh M, Herlitz J, Hollenberg J, Rosenqvist M,</w:t>
      </w:r>
      <w:r>
        <w:rPr>
          <w:color w:val="231F20"/>
          <w:spacing w:val="40"/>
          <w:w w:val="105"/>
          <w:sz w:val="14"/>
        </w:rPr>
        <w:t> </w:t>
      </w:r>
      <w:r>
        <w:rPr>
          <w:color w:val="231F20"/>
          <w:w w:val="105"/>
          <w:sz w:val="14"/>
        </w:rPr>
        <w:t>Svensson</w:t>
      </w:r>
      <w:r>
        <w:rPr>
          <w:color w:val="231F20"/>
          <w:spacing w:val="-10"/>
          <w:w w:val="105"/>
          <w:sz w:val="14"/>
        </w:rPr>
        <w:t> </w:t>
      </w:r>
      <w:r>
        <w:rPr>
          <w:color w:val="231F20"/>
          <w:w w:val="105"/>
          <w:sz w:val="14"/>
        </w:rPr>
        <w:t>L.</w:t>
      </w:r>
      <w:r>
        <w:rPr>
          <w:color w:val="231F20"/>
          <w:spacing w:val="-9"/>
          <w:w w:val="105"/>
          <w:sz w:val="14"/>
        </w:rPr>
        <w:t> </w:t>
      </w:r>
      <w:r>
        <w:rPr>
          <w:color w:val="231F20"/>
          <w:w w:val="105"/>
          <w:sz w:val="14"/>
        </w:rPr>
        <w:t>Out</w:t>
      </w:r>
      <w:r>
        <w:rPr>
          <w:color w:val="231F20"/>
          <w:spacing w:val="-9"/>
          <w:w w:val="105"/>
          <w:sz w:val="14"/>
        </w:rPr>
        <w:t> </w:t>
      </w:r>
      <w:r>
        <w:rPr>
          <w:color w:val="231F20"/>
          <w:w w:val="105"/>
          <w:sz w:val="14"/>
        </w:rPr>
        <w:t>of</w:t>
      </w:r>
      <w:r>
        <w:rPr>
          <w:color w:val="231F20"/>
          <w:spacing w:val="-9"/>
          <w:w w:val="105"/>
          <w:sz w:val="14"/>
        </w:rPr>
        <w:t> </w:t>
      </w:r>
      <w:r>
        <w:rPr>
          <w:color w:val="231F20"/>
          <w:w w:val="105"/>
          <w:sz w:val="14"/>
        </w:rPr>
        <w:t>hospital</w:t>
      </w:r>
      <w:r>
        <w:rPr>
          <w:color w:val="231F20"/>
          <w:spacing w:val="-9"/>
          <w:w w:val="105"/>
          <w:sz w:val="14"/>
        </w:rPr>
        <w:t> </w:t>
      </w:r>
      <w:r>
        <w:rPr>
          <w:color w:val="231F20"/>
          <w:w w:val="105"/>
          <w:sz w:val="14"/>
        </w:rPr>
        <w:t>cardiac</w:t>
      </w:r>
      <w:r>
        <w:rPr>
          <w:color w:val="231F20"/>
          <w:spacing w:val="-10"/>
          <w:w w:val="105"/>
          <w:sz w:val="14"/>
        </w:rPr>
        <w:t> </w:t>
      </w:r>
      <w:r>
        <w:rPr>
          <w:color w:val="231F20"/>
          <w:w w:val="105"/>
          <w:sz w:val="14"/>
        </w:rPr>
        <w:t>arrest</w:t>
      </w:r>
      <w:r>
        <w:rPr>
          <w:color w:val="231F20"/>
          <w:spacing w:val="-9"/>
          <w:w w:val="105"/>
          <w:sz w:val="14"/>
        </w:rPr>
        <w:t> </w:t>
      </w:r>
      <w:r>
        <w:rPr>
          <w:color w:val="231F20"/>
          <w:w w:val="105"/>
          <w:sz w:val="14"/>
        </w:rPr>
        <w:t>out−</w:t>
      </w:r>
      <w:r>
        <w:rPr>
          <w:color w:val="231F20"/>
          <w:spacing w:val="40"/>
          <w:w w:val="105"/>
          <w:sz w:val="14"/>
        </w:rPr>
        <w:t> </w:t>
      </w:r>
      <w:r>
        <w:rPr>
          <w:color w:val="231F20"/>
          <w:spacing w:val="-2"/>
          <w:w w:val="105"/>
          <w:sz w:val="14"/>
        </w:rPr>
        <w:t>side</w:t>
      </w:r>
      <w:r>
        <w:rPr>
          <w:color w:val="231F20"/>
          <w:spacing w:val="-7"/>
          <w:w w:val="105"/>
          <w:sz w:val="14"/>
        </w:rPr>
        <w:t> </w:t>
      </w:r>
      <w:r>
        <w:rPr>
          <w:color w:val="231F20"/>
          <w:spacing w:val="-2"/>
          <w:w w:val="105"/>
          <w:sz w:val="14"/>
        </w:rPr>
        <w:t>home</w:t>
      </w:r>
      <w:r>
        <w:rPr>
          <w:color w:val="231F20"/>
          <w:spacing w:val="-7"/>
          <w:w w:val="105"/>
          <w:sz w:val="14"/>
        </w:rPr>
        <w:t> </w:t>
      </w:r>
      <w:r>
        <w:rPr>
          <w:color w:val="231F20"/>
          <w:spacing w:val="-2"/>
          <w:w w:val="105"/>
          <w:sz w:val="14"/>
        </w:rPr>
        <w:t>in</w:t>
      </w:r>
      <w:r>
        <w:rPr>
          <w:color w:val="231F20"/>
          <w:spacing w:val="-7"/>
          <w:w w:val="105"/>
          <w:sz w:val="14"/>
        </w:rPr>
        <w:t> </w:t>
      </w:r>
      <w:r>
        <w:rPr>
          <w:color w:val="231F20"/>
          <w:spacing w:val="-2"/>
          <w:w w:val="105"/>
          <w:sz w:val="14"/>
        </w:rPr>
        <w:t>Sweden,</w:t>
      </w:r>
      <w:r>
        <w:rPr>
          <w:color w:val="231F20"/>
          <w:spacing w:val="-7"/>
          <w:w w:val="105"/>
          <w:sz w:val="14"/>
        </w:rPr>
        <w:t> </w:t>
      </w:r>
      <w:r>
        <w:rPr>
          <w:color w:val="231F20"/>
          <w:spacing w:val="-2"/>
          <w:w w:val="105"/>
          <w:sz w:val="14"/>
        </w:rPr>
        <w:t>change</w:t>
      </w:r>
      <w:r>
        <w:rPr>
          <w:color w:val="231F20"/>
          <w:spacing w:val="-7"/>
          <w:w w:val="105"/>
          <w:sz w:val="14"/>
        </w:rPr>
        <w:t> </w:t>
      </w:r>
      <w:r>
        <w:rPr>
          <w:color w:val="231F20"/>
          <w:spacing w:val="-2"/>
          <w:w w:val="105"/>
          <w:sz w:val="14"/>
        </w:rPr>
        <w:t>in</w:t>
      </w:r>
      <w:r>
        <w:rPr>
          <w:color w:val="231F20"/>
          <w:spacing w:val="-7"/>
          <w:w w:val="105"/>
          <w:sz w:val="14"/>
        </w:rPr>
        <w:t> </w:t>
      </w:r>
      <w:r>
        <w:rPr>
          <w:color w:val="231F20"/>
          <w:spacing w:val="-2"/>
          <w:w w:val="105"/>
          <w:sz w:val="14"/>
        </w:rPr>
        <w:t>characteristics,</w:t>
      </w:r>
      <w:r>
        <w:rPr>
          <w:color w:val="231F20"/>
          <w:spacing w:val="40"/>
          <w:w w:val="105"/>
          <w:sz w:val="14"/>
        </w:rPr>
        <w:t> </w:t>
      </w:r>
      <w:r>
        <w:rPr>
          <w:color w:val="231F20"/>
          <w:sz w:val="14"/>
        </w:rPr>
        <w:t>outcome</w:t>
      </w:r>
      <w:r>
        <w:rPr>
          <w:color w:val="231F20"/>
          <w:spacing w:val="-9"/>
          <w:sz w:val="14"/>
        </w:rPr>
        <w:t> </w:t>
      </w:r>
      <w:r>
        <w:rPr>
          <w:color w:val="231F20"/>
          <w:sz w:val="14"/>
        </w:rPr>
        <w:t>and</w:t>
      </w:r>
      <w:r>
        <w:rPr>
          <w:color w:val="231F20"/>
          <w:spacing w:val="-9"/>
          <w:sz w:val="14"/>
        </w:rPr>
        <w:t> </w:t>
      </w:r>
      <w:r>
        <w:rPr>
          <w:color w:val="231F20"/>
          <w:sz w:val="14"/>
        </w:rPr>
        <w:t>availability</w:t>
      </w:r>
      <w:r>
        <w:rPr>
          <w:color w:val="231F20"/>
          <w:spacing w:val="-9"/>
          <w:sz w:val="14"/>
        </w:rPr>
        <w:t> </w:t>
      </w:r>
      <w:r>
        <w:rPr>
          <w:color w:val="231F20"/>
          <w:sz w:val="14"/>
        </w:rPr>
        <w:t>for</w:t>
      </w:r>
      <w:r>
        <w:rPr>
          <w:color w:val="231F20"/>
          <w:spacing w:val="-8"/>
          <w:sz w:val="14"/>
        </w:rPr>
        <w:t> </w:t>
      </w:r>
      <w:r>
        <w:rPr>
          <w:color w:val="231F20"/>
          <w:sz w:val="14"/>
        </w:rPr>
        <w:t>public</w:t>
      </w:r>
      <w:r>
        <w:rPr>
          <w:color w:val="231F20"/>
          <w:spacing w:val="-9"/>
          <w:sz w:val="14"/>
        </w:rPr>
        <w:t> </w:t>
      </w:r>
      <w:r>
        <w:rPr>
          <w:color w:val="231F20"/>
          <w:sz w:val="14"/>
        </w:rPr>
        <w:t>access</w:t>
      </w:r>
      <w:r>
        <w:rPr>
          <w:color w:val="231F20"/>
          <w:spacing w:val="-9"/>
          <w:sz w:val="14"/>
        </w:rPr>
        <w:t> </w:t>
      </w:r>
      <w:r>
        <w:rPr>
          <w:color w:val="231F20"/>
          <w:sz w:val="14"/>
        </w:rPr>
        <w:t>defib−</w:t>
      </w:r>
      <w:r>
        <w:rPr>
          <w:color w:val="231F20"/>
          <w:spacing w:val="40"/>
          <w:w w:val="105"/>
          <w:sz w:val="14"/>
        </w:rPr>
        <w:t> </w:t>
      </w:r>
      <w:r>
        <w:rPr>
          <w:color w:val="231F20"/>
          <w:spacing w:val="-4"/>
          <w:w w:val="105"/>
          <w:sz w:val="14"/>
        </w:rPr>
        <w:t>rillation. Scandinavian journal of trauma, resus−</w:t>
      </w:r>
      <w:r>
        <w:rPr>
          <w:color w:val="231F20"/>
          <w:spacing w:val="40"/>
          <w:w w:val="105"/>
          <w:sz w:val="14"/>
        </w:rPr>
        <w:t> </w:t>
      </w:r>
      <w:r>
        <w:rPr>
          <w:color w:val="231F20"/>
          <w:w w:val="105"/>
          <w:sz w:val="14"/>
        </w:rPr>
        <w:t>citation</w:t>
      </w:r>
      <w:r>
        <w:rPr>
          <w:color w:val="231F20"/>
          <w:spacing w:val="-10"/>
          <w:w w:val="105"/>
          <w:sz w:val="14"/>
        </w:rPr>
        <w:t> </w:t>
      </w:r>
      <w:r>
        <w:rPr>
          <w:color w:val="231F20"/>
          <w:w w:val="105"/>
          <w:sz w:val="14"/>
        </w:rPr>
        <w:t>and</w:t>
      </w:r>
      <w:r>
        <w:rPr>
          <w:color w:val="231F20"/>
          <w:spacing w:val="-9"/>
          <w:w w:val="105"/>
          <w:sz w:val="14"/>
        </w:rPr>
        <w:t> </w:t>
      </w:r>
      <w:r>
        <w:rPr>
          <w:color w:val="231F20"/>
          <w:w w:val="105"/>
          <w:sz w:val="14"/>
        </w:rPr>
        <w:t>emergency</w:t>
      </w:r>
      <w:r>
        <w:rPr>
          <w:color w:val="231F20"/>
          <w:spacing w:val="-9"/>
          <w:w w:val="105"/>
          <w:sz w:val="14"/>
        </w:rPr>
        <w:t> </w:t>
      </w:r>
      <w:r>
        <w:rPr>
          <w:color w:val="231F20"/>
          <w:w w:val="105"/>
          <w:sz w:val="14"/>
        </w:rPr>
        <w:t>medicine</w:t>
      </w:r>
      <w:r>
        <w:rPr>
          <w:color w:val="231F20"/>
          <w:spacing w:val="-9"/>
          <w:w w:val="105"/>
          <w:sz w:val="14"/>
        </w:rPr>
        <w:t> </w:t>
      </w:r>
      <w:r>
        <w:rPr>
          <w:color w:val="231F20"/>
          <w:w w:val="105"/>
          <w:sz w:val="14"/>
        </w:rPr>
        <w:t>2009;</w:t>
      </w:r>
      <w:r>
        <w:rPr>
          <w:color w:val="231F20"/>
          <w:spacing w:val="-9"/>
          <w:w w:val="105"/>
          <w:sz w:val="14"/>
        </w:rPr>
        <w:t> </w:t>
      </w:r>
      <w:r>
        <w:rPr>
          <w:color w:val="231F20"/>
          <w:w w:val="105"/>
          <w:sz w:val="14"/>
        </w:rPr>
        <w:t>17:</w:t>
      </w:r>
      <w:r>
        <w:rPr>
          <w:color w:val="231F20"/>
          <w:spacing w:val="-10"/>
          <w:w w:val="105"/>
          <w:sz w:val="14"/>
        </w:rPr>
        <w:t> </w:t>
      </w:r>
      <w:r>
        <w:rPr>
          <w:color w:val="231F20"/>
          <w:w w:val="105"/>
          <w:sz w:val="14"/>
        </w:rPr>
        <w:t>18.</w:t>
      </w:r>
    </w:p>
    <w:p>
      <w:pPr>
        <w:pStyle w:val="ListParagraph"/>
        <w:numPr>
          <w:ilvl w:val="0"/>
          <w:numId w:val="25"/>
        </w:numPr>
        <w:tabs>
          <w:tab w:pos="699" w:val="left" w:leader="none"/>
          <w:tab w:pos="703" w:val="left" w:leader="none"/>
        </w:tabs>
        <w:spacing w:line="240" w:lineRule="auto" w:before="50" w:after="0"/>
        <w:ind w:left="703" w:right="0" w:hanging="454"/>
        <w:jc w:val="both"/>
        <w:rPr>
          <w:sz w:val="14"/>
        </w:rPr>
      </w:pPr>
      <w:r>
        <w:rPr>
          <w:color w:val="231F20"/>
          <w:w w:val="105"/>
          <w:sz w:val="14"/>
        </w:rPr>
        <w:t>Hulleman</w:t>
      </w:r>
      <w:r>
        <w:rPr>
          <w:color w:val="231F20"/>
          <w:spacing w:val="-1"/>
          <w:w w:val="105"/>
          <w:sz w:val="14"/>
        </w:rPr>
        <w:t> </w:t>
      </w:r>
      <w:r>
        <w:rPr>
          <w:color w:val="231F20"/>
          <w:w w:val="105"/>
          <w:sz w:val="14"/>
        </w:rPr>
        <w:t>M,</w:t>
      </w:r>
      <w:r>
        <w:rPr>
          <w:color w:val="231F20"/>
          <w:spacing w:val="-1"/>
          <w:w w:val="105"/>
          <w:sz w:val="14"/>
        </w:rPr>
        <w:t> </w:t>
      </w:r>
      <w:r>
        <w:rPr>
          <w:color w:val="231F20"/>
          <w:w w:val="105"/>
          <w:sz w:val="14"/>
        </w:rPr>
        <w:t>Berdowski</w:t>
      </w:r>
      <w:r>
        <w:rPr>
          <w:color w:val="231F20"/>
          <w:spacing w:val="-1"/>
          <w:w w:val="105"/>
          <w:sz w:val="14"/>
        </w:rPr>
        <w:t> </w:t>
      </w:r>
      <w:r>
        <w:rPr>
          <w:color w:val="231F20"/>
          <w:w w:val="105"/>
          <w:sz w:val="14"/>
        </w:rPr>
        <w:t>J,</w:t>
      </w:r>
      <w:r>
        <w:rPr>
          <w:color w:val="231F20"/>
          <w:spacing w:val="-1"/>
          <w:w w:val="105"/>
          <w:sz w:val="14"/>
        </w:rPr>
        <w:t> </w:t>
      </w:r>
      <w:r>
        <w:rPr>
          <w:color w:val="231F20"/>
          <w:w w:val="105"/>
          <w:sz w:val="14"/>
        </w:rPr>
        <w:t>de</w:t>
      </w:r>
      <w:r>
        <w:rPr>
          <w:color w:val="231F20"/>
          <w:spacing w:val="-1"/>
          <w:w w:val="105"/>
          <w:sz w:val="14"/>
        </w:rPr>
        <w:t> </w:t>
      </w:r>
      <w:r>
        <w:rPr>
          <w:color w:val="231F20"/>
          <w:w w:val="105"/>
          <w:sz w:val="14"/>
        </w:rPr>
        <w:t>Groot</w:t>
      </w:r>
      <w:r>
        <w:rPr>
          <w:color w:val="231F20"/>
          <w:spacing w:val="-1"/>
          <w:w w:val="105"/>
          <w:sz w:val="14"/>
        </w:rPr>
        <w:t> </w:t>
      </w:r>
      <w:r>
        <w:rPr>
          <w:color w:val="231F20"/>
          <w:w w:val="105"/>
          <w:sz w:val="14"/>
        </w:rPr>
        <w:t>JR,</w:t>
      </w:r>
      <w:r>
        <w:rPr>
          <w:color w:val="231F20"/>
          <w:spacing w:val="-1"/>
          <w:w w:val="105"/>
          <w:sz w:val="14"/>
        </w:rPr>
        <w:t> </w:t>
      </w:r>
      <w:r>
        <w:rPr>
          <w:color w:val="231F20"/>
          <w:w w:val="105"/>
          <w:sz w:val="14"/>
        </w:rPr>
        <w:t>et</w:t>
      </w:r>
      <w:r>
        <w:rPr>
          <w:color w:val="231F20"/>
          <w:spacing w:val="-1"/>
          <w:w w:val="105"/>
          <w:sz w:val="14"/>
        </w:rPr>
        <w:t> </w:t>
      </w:r>
      <w:r>
        <w:rPr>
          <w:color w:val="231F20"/>
          <w:w w:val="105"/>
          <w:sz w:val="14"/>
        </w:rPr>
        <w:t>al.</w:t>
      </w:r>
      <w:r>
        <w:rPr>
          <w:color w:val="231F20"/>
          <w:spacing w:val="40"/>
          <w:w w:val="105"/>
          <w:sz w:val="14"/>
        </w:rPr>
        <w:t> </w:t>
      </w:r>
      <w:r>
        <w:rPr>
          <w:color w:val="231F20"/>
          <w:w w:val="105"/>
          <w:sz w:val="14"/>
        </w:rPr>
        <w:t>Implantable</w:t>
      </w:r>
      <w:r>
        <w:rPr>
          <w:color w:val="231F20"/>
          <w:w w:val="105"/>
          <w:sz w:val="14"/>
        </w:rPr>
        <w:t> cardioverter−defibrillators</w:t>
      </w:r>
      <w:r>
        <w:rPr>
          <w:color w:val="231F20"/>
          <w:w w:val="105"/>
          <w:sz w:val="14"/>
        </w:rPr>
        <w:t> have</w:t>
      </w:r>
      <w:r>
        <w:rPr>
          <w:color w:val="231F20"/>
          <w:spacing w:val="40"/>
          <w:w w:val="105"/>
          <w:sz w:val="14"/>
        </w:rPr>
        <w:t> </w:t>
      </w:r>
      <w:r>
        <w:rPr>
          <w:color w:val="231F20"/>
          <w:w w:val="105"/>
          <w:sz w:val="14"/>
        </w:rPr>
        <w:t>reduced</w:t>
      </w:r>
      <w:r>
        <w:rPr>
          <w:color w:val="231F20"/>
          <w:w w:val="105"/>
          <w:sz w:val="14"/>
        </w:rPr>
        <w:t> the</w:t>
      </w:r>
      <w:r>
        <w:rPr>
          <w:color w:val="231F20"/>
          <w:w w:val="105"/>
          <w:sz w:val="14"/>
        </w:rPr>
        <w:t> incidence</w:t>
      </w:r>
      <w:r>
        <w:rPr>
          <w:color w:val="231F20"/>
          <w:w w:val="105"/>
          <w:sz w:val="14"/>
        </w:rPr>
        <w:t> of</w:t>
      </w:r>
      <w:r>
        <w:rPr>
          <w:color w:val="231F20"/>
          <w:w w:val="105"/>
          <w:sz w:val="14"/>
        </w:rPr>
        <w:t> resuscitation</w:t>
      </w:r>
      <w:r>
        <w:rPr>
          <w:color w:val="231F20"/>
          <w:w w:val="105"/>
          <w:sz w:val="14"/>
        </w:rPr>
        <w:t> for</w:t>
      </w:r>
      <w:r>
        <w:rPr>
          <w:color w:val="231F20"/>
          <w:spacing w:val="40"/>
          <w:w w:val="105"/>
          <w:sz w:val="14"/>
        </w:rPr>
        <w:t> </w:t>
      </w:r>
      <w:r>
        <w:rPr>
          <w:color w:val="231F20"/>
          <w:w w:val="105"/>
          <w:sz w:val="14"/>
        </w:rPr>
        <w:t>out−of−hospital</w:t>
      </w:r>
      <w:r>
        <w:rPr>
          <w:color w:val="231F20"/>
          <w:spacing w:val="-10"/>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9"/>
          <w:w w:val="105"/>
          <w:sz w:val="14"/>
        </w:rPr>
        <w:t> </w:t>
      </w:r>
      <w:r>
        <w:rPr>
          <w:color w:val="231F20"/>
          <w:w w:val="105"/>
          <w:sz w:val="14"/>
        </w:rPr>
        <w:t>caused</w:t>
      </w:r>
      <w:r>
        <w:rPr>
          <w:color w:val="231F20"/>
          <w:spacing w:val="-9"/>
          <w:w w:val="105"/>
          <w:sz w:val="14"/>
        </w:rPr>
        <w:t> </w:t>
      </w:r>
      <w:r>
        <w:rPr>
          <w:color w:val="231F20"/>
          <w:w w:val="105"/>
          <w:sz w:val="14"/>
        </w:rPr>
        <w:t>by</w:t>
      </w:r>
      <w:r>
        <w:rPr>
          <w:color w:val="231F20"/>
          <w:spacing w:val="-9"/>
          <w:w w:val="105"/>
          <w:sz w:val="14"/>
        </w:rPr>
        <w:t> </w:t>
      </w:r>
      <w:r>
        <w:rPr>
          <w:color w:val="231F20"/>
          <w:w w:val="105"/>
          <w:sz w:val="14"/>
        </w:rPr>
        <w:t>lethal</w:t>
      </w:r>
      <w:r>
        <w:rPr>
          <w:color w:val="231F20"/>
          <w:spacing w:val="40"/>
          <w:w w:val="105"/>
          <w:sz w:val="14"/>
        </w:rPr>
        <w:t> </w:t>
      </w:r>
      <w:r>
        <w:rPr>
          <w:color w:val="231F20"/>
          <w:w w:val="105"/>
          <w:sz w:val="14"/>
        </w:rPr>
        <w:t>arrhythmias. Circulation 2012; 126: 815–21.</w:t>
      </w:r>
    </w:p>
    <w:p>
      <w:pPr>
        <w:pStyle w:val="ListParagraph"/>
        <w:numPr>
          <w:ilvl w:val="0"/>
          <w:numId w:val="25"/>
        </w:numPr>
        <w:tabs>
          <w:tab w:pos="700" w:val="left" w:leader="none"/>
          <w:tab w:pos="703" w:val="left" w:leader="none"/>
        </w:tabs>
        <w:spacing w:line="240" w:lineRule="auto" w:before="52" w:after="0"/>
        <w:ind w:left="703" w:right="0" w:hanging="454"/>
        <w:jc w:val="both"/>
        <w:rPr>
          <w:sz w:val="14"/>
        </w:rPr>
      </w:pPr>
      <w:r>
        <w:rPr>
          <w:color w:val="231F20"/>
          <w:sz w:val="14"/>
        </w:rPr>
        <w:t>Blom MT, Beesems SG, Homma PC, et al.</w:t>
      </w:r>
      <w:r>
        <w:rPr>
          <w:color w:val="231F20"/>
          <w:spacing w:val="40"/>
          <w:sz w:val="14"/>
        </w:rPr>
        <w:t> </w:t>
      </w:r>
      <w:r>
        <w:rPr>
          <w:color w:val="231F20"/>
          <w:sz w:val="14"/>
        </w:rPr>
        <w:t>Improved survival after out−of−hospital car−</w:t>
      </w:r>
      <w:r>
        <w:rPr>
          <w:color w:val="231F20"/>
          <w:spacing w:val="40"/>
          <w:sz w:val="14"/>
        </w:rPr>
        <w:t> </w:t>
      </w:r>
      <w:r>
        <w:rPr>
          <w:color w:val="231F20"/>
          <w:sz w:val="14"/>
        </w:rPr>
        <w:t>diac arrest and use of automated external</w:t>
      </w:r>
      <w:r>
        <w:rPr>
          <w:color w:val="231F20"/>
          <w:spacing w:val="40"/>
          <w:sz w:val="14"/>
        </w:rPr>
        <w:t> </w:t>
      </w:r>
      <w:r>
        <w:rPr>
          <w:color w:val="231F20"/>
          <w:sz w:val="14"/>
        </w:rPr>
        <w:t>defibrillators. Circulation 2014; 130: 1868–75.</w:t>
      </w:r>
    </w:p>
    <w:p>
      <w:pPr>
        <w:pStyle w:val="ListParagraph"/>
        <w:numPr>
          <w:ilvl w:val="0"/>
          <w:numId w:val="25"/>
        </w:numPr>
        <w:tabs>
          <w:tab w:pos="699" w:val="left" w:leader="none"/>
          <w:tab w:pos="703" w:val="left" w:leader="none"/>
        </w:tabs>
        <w:spacing w:line="240" w:lineRule="auto" w:before="53" w:after="0"/>
        <w:ind w:left="703" w:right="0" w:hanging="454"/>
        <w:jc w:val="both"/>
        <w:rPr>
          <w:sz w:val="14"/>
        </w:rPr>
      </w:pPr>
      <w:r>
        <w:rPr>
          <w:color w:val="231F20"/>
          <w:sz w:val="14"/>
        </w:rPr>
        <w:t>Weisfeldt ML, Sitlani CM, Ornato JP, et al.</w:t>
      </w:r>
      <w:r>
        <w:rPr>
          <w:color w:val="231F20"/>
          <w:spacing w:val="40"/>
          <w:sz w:val="14"/>
        </w:rPr>
        <w:t> </w:t>
      </w:r>
      <w:r>
        <w:rPr>
          <w:color w:val="231F20"/>
          <w:sz w:val="14"/>
        </w:rPr>
        <w:t>Survival after application of automatic exter−</w:t>
      </w:r>
      <w:r>
        <w:rPr>
          <w:color w:val="231F20"/>
          <w:spacing w:val="40"/>
          <w:sz w:val="14"/>
        </w:rPr>
        <w:t> </w:t>
      </w:r>
      <w:r>
        <w:rPr>
          <w:color w:val="231F20"/>
          <w:sz w:val="14"/>
        </w:rPr>
        <w:t>nal defibrillators before arrival of the emer−</w:t>
      </w:r>
      <w:r>
        <w:rPr>
          <w:color w:val="231F20"/>
          <w:spacing w:val="40"/>
          <w:sz w:val="14"/>
        </w:rPr>
        <w:t> </w:t>
      </w:r>
      <w:r>
        <w:rPr>
          <w:color w:val="231F20"/>
          <w:sz w:val="14"/>
        </w:rPr>
        <w:t>gency medical system: evaluation in the</w:t>
      </w:r>
      <w:r>
        <w:rPr>
          <w:color w:val="231F20"/>
          <w:spacing w:val="40"/>
          <w:sz w:val="14"/>
        </w:rPr>
        <w:t> </w:t>
      </w:r>
      <w:r>
        <w:rPr>
          <w:color w:val="231F20"/>
          <w:sz w:val="14"/>
        </w:rPr>
        <w:t>resuscitation</w:t>
      </w:r>
      <w:r>
        <w:rPr>
          <w:color w:val="231F20"/>
          <w:spacing w:val="40"/>
          <w:sz w:val="14"/>
        </w:rPr>
        <w:t> </w:t>
      </w:r>
      <w:r>
        <w:rPr>
          <w:color w:val="231F20"/>
          <w:sz w:val="14"/>
        </w:rPr>
        <w:t>outcomes</w:t>
      </w:r>
      <w:r>
        <w:rPr>
          <w:color w:val="231F20"/>
          <w:spacing w:val="40"/>
          <w:sz w:val="14"/>
        </w:rPr>
        <w:t> </w:t>
      </w:r>
      <w:r>
        <w:rPr>
          <w:color w:val="231F20"/>
          <w:sz w:val="14"/>
        </w:rPr>
        <w:t>consortium</w:t>
      </w:r>
      <w:r>
        <w:rPr>
          <w:color w:val="231F20"/>
          <w:spacing w:val="40"/>
          <w:sz w:val="14"/>
        </w:rPr>
        <w:t> </w:t>
      </w:r>
      <w:r>
        <w:rPr>
          <w:color w:val="231F20"/>
          <w:sz w:val="14"/>
        </w:rPr>
        <w:t>popula−</w:t>
      </w:r>
      <w:r>
        <w:rPr>
          <w:color w:val="231F20"/>
          <w:spacing w:val="40"/>
          <w:sz w:val="14"/>
        </w:rPr>
        <w:t> </w:t>
      </w:r>
      <w:r>
        <w:rPr>
          <w:color w:val="231F20"/>
          <w:sz w:val="14"/>
        </w:rPr>
        <w:t>tion of 21 million. J Am Coll Cardiol 2010; 55:</w:t>
      </w:r>
      <w:r>
        <w:rPr>
          <w:color w:val="231F20"/>
          <w:spacing w:val="40"/>
          <w:sz w:val="14"/>
        </w:rPr>
        <w:t> </w:t>
      </w:r>
      <w:r>
        <w:rPr>
          <w:color w:val="231F20"/>
          <w:spacing w:val="-2"/>
          <w:sz w:val="14"/>
        </w:rPr>
        <w:t>1713–20.</w:t>
      </w:r>
    </w:p>
    <w:p>
      <w:pPr>
        <w:pStyle w:val="ListParagraph"/>
        <w:numPr>
          <w:ilvl w:val="0"/>
          <w:numId w:val="25"/>
        </w:numPr>
        <w:tabs>
          <w:tab w:pos="700" w:val="left" w:leader="none"/>
          <w:tab w:pos="703" w:val="left" w:leader="none"/>
        </w:tabs>
        <w:spacing w:line="240" w:lineRule="auto" w:before="50" w:after="0"/>
        <w:ind w:left="703" w:right="0" w:hanging="454"/>
        <w:jc w:val="both"/>
        <w:rPr>
          <w:sz w:val="14"/>
        </w:rPr>
      </w:pPr>
      <w:r>
        <w:rPr>
          <w:color w:val="231F20"/>
          <w:sz w:val="14"/>
        </w:rPr>
        <w:t>Berdowski J, Blom MT, Bardai A, Tan HL,</w:t>
      </w:r>
      <w:r>
        <w:rPr>
          <w:color w:val="231F20"/>
          <w:spacing w:val="40"/>
          <w:sz w:val="14"/>
        </w:rPr>
        <w:t> </w:t>
      </w:r>
      <w:r>
        <w:rPr>
          <w:color w:val="231F20"/>
          <w:sz w:val="14"/>
        </w:rPr>
        <w:t>Tijssen</w:t>
      </w:r>
      <w:r>
        <w:rPr>
          <w:color w:val="231F20"/>
          <w:spacing w:val="-3"/>
          <w:sz w:val="14"/>
        </w:rPr>
        <w:t> </w:t>
      </w:r>
      <w:r>
        <w:rPr>
          <w:color w:val="231F20"/>
          <w:sz w:val="14"/>
        </w:rPr>
        <w:t>JG,</w:t>
      </w:r>
      <w:r>
        <w:rPr>
          <w:color w:val="231F20"/>
          <w:spacing w:val="-3"/>
          <w:sz w:val="14"/>
        </w:rPr>
        <w:t> </w:t>
      </w:r>
      <w:r>
        <w:rPr>
          <w:color w:val="231F20"/>
          <w:sz w:val="14"/>
        </w:rPr>
        <w:t>Koster</w:t>
      </w:r>
      <w:r>
        <w:rPr>
          <w:color w:val="231F20"/>
          <w:spacing w:val="-3"/>
          <w:sz w:val="14"/>
        </w:rPr>
        <w:t> </w:t>
      </w:r>
      <w:r>
        <w:rPr>
          <w:color w:val="231F20"/>
          <w:sz w:val="14"/>
        </w:rPr>
        <w:t>RW.</w:t>
      </w:r>
      <w:r>
        <w:rPr>
          <w:color w:val="231F20"/>
          <w:spacing w:val="-3"/>
          <w:sz w:val="14"/>
        </w:rPr>
        <w:t> </w:t>
      </w:r>
      <w:r>
        <w:rPr>
          <w:color w:val="231F20"/>
          <w:sz w:val="14"/>
        </w:rPr>
        <w:t>Impact</w:t>
      </w:r>
      <w:r>
        <w:rPr>
          <w:color w:val="231F20"/>
          <w:spacing w:val="-3"/>
          <w:sz w:val="14"/>
        </w:rPr>
        <w:t> </w:t>
      </w:r>
      <w:r>
        <w:rPr>
          <w:color w:val="231F20"/>
          <w:sz w:val="14"/>
        </w:rPr>
        <w:t>of</w:t>
      </w:r>
      <w:r>
        <w:rPr>
          <w:color w:val="231F20"/>
          <w:spacing w:val="-3"/>
          <w:sz w:val="14"/>
        </w:rPr>
        <w:t> </w:t>
      </w:r>
      <w:r>
        <w:rPr>
          <w:color w:val="231F20"/>
          <w:sz w:val="14"/>
        </w:rPr>
        <w:t>onsite</w:t>
      </w:r>
      <w:r>
        <w:rPr>
          <w:color w:val="231F20"/>
          <w:spacing w:val="-3"/>
          <w:sz w:val="14"/>
        </w:rPr>
        <w:t> </w:t>
      </w:r>
      <w:r>
        <w:rPr>
          <w:color w:val="231F20"/>
          <w:sz w:val="14"/>
        </w:rPr>
        <w:t>or</w:t>
      </w:r>
      <w:r>
        <w:rPr>
          <w:color w:val="231F20"/>
          <w:spacing w:val="-3"/>
          <w:sz w:val="14"/>
        </w:rPr>
        <w:t> </w:t>
      </w:r>
      <w:r>
        <w:rPr>
          <w:color w:val="231F20"/>
          <w:sz w:val="14"/>
        </w:rPr>
        <w:t>dis−</w:t>
      </w:r>
      <w:r>
        <w:rPr>
          <w:color w:val="231F20"/>
          <w:spacing w:val="40"/>
          <w:sz w:val="14"/>
        </w:rPr>
        <w:t> </w:t>
      </w:r>
      <w:r>
        <w:rPr>
          <w:color w:val="231F20"/>
          <w:sz w:val="14"/>
        </w:rPr>
        <w:t>patched</w:t>
      </w:r>
      <w:r>
        <w:rPr>
          <w:color w:val="231F20"/>
          <w:spacing w:val="40"/>
          <w:sz w:val="14"/>
        </w:rPr>
        <w:t> </w:t>
      </w:r>
      <w:r>
        <w:rPr>
          <w:color w:val="231F20"/>
          <w:sz w:val="14"/>
        </w:rPr>
        <w:t>automated</w:t>
      </w:r>
      <w:r>
        <w:rPr>
          <w:color w:val="231F20"/>
          <w:spacing w:val="40"/>
          <w:sz w:val="14"/>
        </w:rPr>
        <w:t> </w:t>
      </w:r>
      <w:r>
        <w:rPr>
          <w:color w:val="231F20"/>
          <w:sz w:val="14"/>
        </w:rPr>
        <w:t>external</w:t>
      </w:r>
      <w:r>
        <w:rPr>
          <w:color w:val="231F20"/>
          <w:spacing w:val="40"/>
          <w:sz w:val="14"/>
        </w:rPr>
        <w:t> </w:t>
      </w:r>
      <w:r>
        <w:rPr>
          <w:color w:val="231F20"/>
          <w:sz w:val="14"/>
        </w:rPr>
        <w:t>defibrillator</w:t>
      </w:r>
      <w:r>
        <w:rPr>
          <w:color w:val="231F20"/>
          <w:spacing w:val="40"/>
          <w:sz w:val="14"/>
        </w:rPr>
        <w:t> </w:t>
      </w:r>
      <w:r>
        <w:rPr>
          <w:color w:val="231F20"/>
          <w:sz w:val="14"/>
        </w:rPr>
        <w:t>use</w:t>
      </w:r>
      <w:r>
        <w:rPr>
          <w:color w:val="231F20"/>
          <w:spacing w:val="40"/>
          <w:sz w:val="14"/>
        </w:rPr>
        <w:t> </w:t>
      </w:r>
      <w:r>
        <w:rPr>
          <w:color w:val="231F20"/>
          <w:sz w:val="14"/>
        </w:rPr>
        <w:t>on</w:t>
      </w:r>
      <w:r>
        <w:rPr>
          <w:color w:val="231F20"/>
          <w:spacing w:val="40"/>
          <w:sz w:val="14"/>
        </w:rPr>
        <w:t> </w:t>
      </w:r>
      <w:r>
        <w:rPr>
          <w:color w:val="231F20"/>
          <w:sz w:val="14"/>
        </w:rPr>
        <w:t>survival</w:t>
      </w:r>
      <w:r>
        <w:rPr>
          <w:color w:val="231F20"/>
          <w:spacing w:val="40"/>
          <w:sz w:val="14"/>
        </w:rPr>
        <w:t> </w:t>
      </w:r>
      <w:r>
        <w:rPr>
          <w:color w:val="231F20"/>
          <w:sz w:val="14"/>
        </w:rPr>
        <w:t>after</w:t>
      </w:r>
      <w:r>
        <w:rPr>
          <w:color w:val="231F20"/>
          <w:spacing w:val="40"/>
          <w:sz w:val="14"/>
        </w:rPr>
        <w:t> </w:t>
      </w:r>
      <w:r>
        <w:rPr>
          <w:color w:val="231F20"/>
          <w:sz w:val="14"/>
        </w:rPr>
        <w:t>out−of−hospital</w:t>
      </w:r>
      <w:r>
        <w:rPr>
          <w:color w:val="231F20"/>
          <w:spacing w:val="40"/>
          <w:sz w:val="14"/>
        </w:rPr>
        <w:t> </w:t>
      </w:r>
      <w:r>
        <w:rPr>
          <w:color w:val="231F20"/>
          <w:sz w:val="14"/>
        </w:rPr>
        <w:t>cardiac</w:t>
      </w:r>
      <w:r>
        <w:rPr>
          <w:color w:val="231F20"/>
          <w:spacing w:val="40"/>
          <w:sz w:val="14"/>
        </w:rPr>
        <w:t> </w:t>
      </w:r>
      <w:r>
        <w:rPr>
          <w:color w:val="231F20"/>
          <w:sz w:val="14"/>
        </w:rPr>
        <w:t>arrest. Circulation 2011; 124: 2225–32.</w:t>
      </w:r>
    </w:p>
    <w:p>
      <w:pPr>
        <w:pStyle w:val="ListParagraph"/>
        <w:numPr>
          <w:ilvl w:val="0"/>
          <w:numId w:val="25"/>
        </w:numPr>
        <w:tabs>
          <w:tab w:pos="699" w:val="left" w:leader="none"/>
          <w:tab w:pos="703" w:val="left" w:leader="none"/>
        </w:tabs>
        <w:spacing w:line="240" w:lineRule="auto" w:before="51" w:after="0"/>
        <w:ind w:left="703" w:right="0" w:hanging="454"/>
        <w:jc w:val="both"/>
        <w:rPr>
          <w:sz w:val="14"/>
        </w:rPr>
      </w:pPr>
      <w:r>
        <w:rPr>
          <w:color w:val="231F20"/>
          <w:sz w:val="14"/>
        </w:rPr>
        <w:t>Sasson C, Rogers MA, Dahl J, Kellermann AL.</w:t>
      </w:r>
      <w:r>
        <w:rPr>
          <w:color w:val="231F20"/>
          <w:spacing w:val="40"/>
          <w:sz w:val="14"/>
        </w:rPr>
        <w:t> </w:t>
      </w:r>
      <w:r>
        <w:rPr>
          <w:color w:val="231F20"/>
          <w:sz w:val="14"/>
        </w:rPr>
        <w:t>Predictors of survival from out−of−hospital</w:t>
      </w:r>
      <w:r>
        <w:rPr>
          <w:color w:val="231F20"/>
          <w:spacing w:val="40"/>
          <w:sz w:val="14"/>
        </w:rPr>
        <w:t> </w:t>
      </w:r>
      <w:r>
        <w:rPr>
          <w:color w:val="231F20"/>
          <w:sz w:val="14"/>
        </w:rPr>
        <w:t>cardiac arrest: a systematic review and meta−</w:t>
      </w:r>
      <w:r>
        <w:rPr>
          <w:color w:val="231F20"/>
          <w:spacing w:val="40"/>
          <w:sz w:val="14"/>
        </w:rPr>
        <w:t> </w:t>
      </w:r>
      <w:r>
        <w:rPr>
          <w:color w:val="231F20"/>
          <w:sz w:val="14"/>
        </w:rPr>
        <w:t>analysis.</w:t>
      </w:r>
      <w:r>
        <w:rPr>
          <w:color w:val="231F20"/>
          <w:spacing w:val="-1"/>
          <w:sz w:val="14"/>
        </w:rPr>
        <w:t> </w:t>
      </w:r>
      <w:r>
        <w:rPr>
          <w:color w:val="231F20"/>
          <w:sz w:val="14"/>
        </w:rPr>
        <w:t>Circ</w:t>
      </w:r>
      <w:r>
        <w:rPr>
          <w:color w:val="231F20"/>
          <w:spacing w:val="-1"/>
          <w:sz w:val="14"/>
        </w:rPr>
        <w:t> </w:t>
      </w:r>
      <w:r>
        <w:rPr>
          <w:color w:val="231F20"/>
          <w:sz w:val="14"/>
        </w:rPr>
        <w:t>Cardiovasc</w:t>
      </w:r>
      <w:r>
        <w:rPr>
          <w:color w:val="231F20"/>
          <w:spacing w:val="-1"/>
          <w:sz w:val="14"/>
        </w:rPr>
        <w:t> </w:t>
      </w:r>
      <w:r>
        <w:rPr>
          <w:color w:val="231F20"/>
          <w:sz w:val="14"/>
        </w:rPr>
        <w:t>Qual</w:t>
      </w:r>
      <w:r>
        <w:rPr>
          <w:color w:val="231F20"/>
          <w:spacing w:val="-1"/>
          <w:sz w:val="14"/>
        </w:rPr>
        <w:t> </w:t>
      </w:r>
      <w:r>
        <w:rPr>
          <w:color w:val="231F20"/>
          <w:sz w:val="14"/>
        </w:rPr>
        <w:t>Outcomes</w:t>
      </w:r>
      <w:r>
        <w:rPr>
          <w:color w:val="231F20"/>
          <w:spacing w:val="-1"/>
          <w:sz w:val="14"/>
        </w:rPr>
        <w:t> </w:t>
      </w:r>
      <w:r>
        <w:rPr>
          <w:color w:val="231F20"/>
          <w:sz w:val="14"/>
        </w:rPr>
        <w:t>2010;</w:t>
      </w:r>
      <w:r>
        <w:rPr>
          <w:color w:val="231F20"/>
          <w:spacing w:val="40"/>
          <w:sz w:val="14"/>
        </w:rPr>
        <w:t> </w:t>
      </w:r>
      <w:r>
        <w:rPr>
          <w:color w:val="231F20"/>
          <w:sz w:val="14"/>
        </w:rPr>
        <w:t>3:</w:t>
      </w:r>
      <w:r>
        <w:rPr>
          <w:color w:val="231F20"/>
          <w:spacing w:val="-4"/>
          <w:sz w:val="14"/>
        </w:rPr>
        <w:t> </w:t>
      </w:r>
      <w:r>
        <w:rPr>
          <w:color w:val="231F20"/>
          <w:sz w:val="14"/>
        </w:rPr>
        <w:t>63–81.</w:t>
      </w:r>
    </w:p>
    <w:p>
      <w:pPr>
        <w:pStyle w:val="ListParagraph"/>
        <w:numPr>
          <w:ilvl w:val="0"/>
          <w:numId w:val="25"/>
        </w:numPr>
        <w:tabs>
          <w:tab w:pos="700" w:val="left" w:leader="none"/>
          <w:tab w:pos="703" w:val="left" w:leader="none"/>
        </w:tabs>
        <w:spacing w:line="240" w:lineRule="auto" w:before="52" w:after="0"/>
        <w:ind w:left="703" w:right="0" w:hanging="454"/>
        <w:jc w:val="both"/>
        <w:rPr>
          <w:sz w:val="14"/>
        </w:rPr>
      </w:pPr>
      <w:r>
        <w:rPr>
          <w:color w:val="231F20"/>
          <w:sz w:val="14"/>
        </w:rPr>
        <w:t>Nehme Z, Andrew E, Bernard S, Smith K.</w:t>
      </w:r>
      <w:r>
        <w:rPr>
          <w:color w:val="231F20"/>
          <w:spacing w:val="40"/>
          <w:sz w:val="14"/>
        </w:rPr>
        <w:t> </w:t>
      </w:r>
      <w:r>
        <w:rPr>
          <w:color w:val="231F20"/>
          <w:sz w:val="14"/>
        </w:rPr>
        <w:t>Comparison of out−of−hospital cardiac arrest</w:t>
      </w:r>
      <w:r>
        <w:rPr>
          <w:color w:val="231F20"/>
          <w:spacing w:val="40"/>
          <w:sz w:val="14"/>
        </w:rPr>
        <w:t> </w:t>
      </w:r>
      <w:r>
        <w:rPr>
          <w:color w:val="231F20"/>
          <w:sz w:val="14"/>
        </w:rPr>
        <w:t>occurring before and after paramedic arrival:</w:t>
      </w:r>
      <w:r>
        <w:rPr>
          <w:color w:val="231F20"/>
          <w:spacing w:val="40"/>
          <w:sz w:val="14"/>
        </w:rPr>
        <w:t> </w:t>
      </w:r>
      <w:r>
        <w:rPr>
          <w:color w:val="231F20"/>
          <w:sz w:val="14"/>
        </w:rPr>
        <w:t>epidemiology, survival to hospital discharge</w:t>
      </w:r>
      <w:r>
        <w:rPr>
          <w:color w:val="231F20"/>
          <w:spacing w:val="80"/>
          <w:sz w:val="14"/>
        </w:rPr>
        <w:t> </w:t>
      </w:r>
      <w:r>
        <w:rPr>
          <w:color w:val="231F20"/>
          <w:sz w:val="14"/>
        </w:rPr>
        <w:t>and 12−month functional recovery.</w:t>
      </w:r>
      <w:r>
        <w:rPr>
          <w:color w:val="231F20"/>
          <w:spacing w:val="40"/>
          <w:sz w:val="14"/>
        </w:rPr>
        <w:t> </w:t>
      </w:r>
      <w:r>
        <w:rPr>
          <w:color w:val="231F20"/>
          <w:sz w:val="14"/>
        </w:rPr>
        <w:t>Resuscitation 2015; 89: 50–7.</w:t>
      </w:r>
    </w:p>
    <w:p>
      <w:pPr>
        <w:pStyle w:val="ListParagraph"/>
        <w:numPr>
          <w:ilvl w:val="0"/>
          <w:numId w:val="25"/>
        </w:numPr>
        <w:tabs>
          <w:tab w:pos="699" w:val="left" w:leader="none"/>
          <w:tab w:pos="703" w:val="left" w:leader="none"/>
        </w:tabs>
        <w:spacing w:line="240" w:lineRule="auto" w:before="51" w:after="0"/>
        <w:ind w:left="703" w:right="0" w:hanging="454"/>
        <w:jc w:val="both"/>
        <w:rPr>
          <w:sz w:val="14"/>
        </w:rPr>
      </w:pPr>
      <w:r>
        <w:rPr>
          <w:color w:val="231F20"/>
          <w:sz w:val="14"/>
        </w:rPr>
        <w:t>Takei Y, Nishi T, Kamikura T, et al. Do early</w:t>
      </w:r>
      <w:r>
        <w:rPr>
          <w:color w:val="231F20"/>
          <w:spacing w:val="40"/>
          <w:sz w:val="14"/>
        </w:rPr>
        <w:t> </w:t>
      </w:r>
      <w:r>
        <w:rPr>
          <w:color w:val="231F20"/>
          <w:sz w:val="14"/>
        </w:rPr>
        <w:t>emergency calls before patient collapse</w:t>
      </w:r>
      <w:r>
        <w:rPr>
          <w:color w:val="231F20"/>
          <w:spacing w:val="80"/>
          <w:sz w:val="14"/>
        </w:rPr>
        <w:t> </w:t>
      </w:r>
      <w:r>
        <w:rPr>
          <w:color w:val="231F20"/>
          <w:sz w:val="14"/>
        </w:rPr>
        <w:t>improve survival after out−of−hospital cardiac</w:t>
      </w:r>
      <w:r>
        <w:rPr>
          <w:color w:val="231F20"/>
          <w:spacing w:val="40"/>
          <w:sz w:val="14"/>
        </w:rPr>
        <w:t> </w:t>
      </w:r>
      <w:r>
        <w:rPr>
          <w:color w:val="231F20"/>
          <w:sz w:val="14"/>
        </w:rPr>
        <w:t>arrests? Resuscitation 2015; 88: 20–7.</w:t>
      </w:r>
    </w:p>
    <w:p>
      <w:pPr>
        <w:pStyle w:val="ListParagraph"/>
        <w:numPr>
          <w:ilvl w:val="0"/>
          <w:numId w:val="25"/>
        </w:numPr>
        <w:tabs>
          <w:tab w:pos="699" w:val="left" w:leader="none"/>
          <w:tab w:pos="703" w:val="left" w:leader="none"/>
        </w:tabs>
        <w:spacing w:line="240" w:lineRule="auto" w:before="53" w:after="0"/>
        <w:ind w:left="703" w:right="0" w:hanging="454"/>
        <w:jc w:val="both"/>
        <w:rPr>
          <w:sz w:val="14"/>
        </w:rPr>
      </w:pPr>
      <w:r>
        <w:rPr>
          <w:color w:val="231F20"/>
          <w:w w:val="105"/>
          <w:sz w:val="14"/>
        </w:rPr>
        <w:t>Holmberg</w:t>
      </w:r>
      <w:r>
        <w:rPr>
          <w:color w:val="231F20"/>
          <w:w w:val="105"/>
          <w:sz w:val="14"/>
        </w:rPr>
        <w:t> M,</w:t>
      </w:r>
      <w:r>
        <w:rPr>
          <w:color w:val="231F20"/>
          <w:w w:val="105"/>
          <w:sz w:val="14"/>
        </w:rPr>
        <w:t> Holmberg</w:t>
      </w:r>
      <w:r>
        <w:rPr>
          <w:color w:val="231F20"/>
          <w:w w:val="105"/>
          <w:sz w:val="14"/>
        </w:rPr>
        <w:t> S,</w:t>
      </w:r>
      <w:r>
        <w:rPr>
          <w:color w:val="231F20"/>
          <w:w w:val="105"/>
          <w:sz w:val="14"/>
        </w:rPr>
        <w:t> Herlitz</w:t>
      </w:r>
      <w:r>
        <w:rPr>
          <w:color w:val="231F20"/>
          <w:w w:val="105"/>
          <w:sz w:val="14"/>
        </w:rPr>
        <w:t> J.</w:t>
      </w:r>
      <w:r>
        <w:rPr>
          <w:color w:val="231F20"/>
          <w:w w:val="105"/>
          <w:sz w:val="14"/>
        </w:rPr>
        <w:t> Factors</w:t>
      </w:r>
      <w:r>
        <w:rPr>
          <w:color w:val="231F20"/>
          <w:spacing w:val="40"/>
          <w:w w:val="105"/>
          <w:sz w:val="14"/>
        </w:rPr>
        <w:t> </w:t>
      </w:r>
      <w:r>
        <w:rPr>
          <w:color w:val="231F20"/>
          <w:w w:val="105"/>
          <w:sz w:val="14"/>
        </w:rPr>
        <w:t>modifying the effect of bystander cardiopul−</w:t>
      </w:r>
      <w:r>
        <w:rPr>
          <w:color w:val="231F20"/>
          <w:spacing w:val="40"/>
          <w:w w:val="105"/>
          <w:sz w:val="14"/>
        </w:rPr>
        <w:t> </w:t>
      </w:r>
      <w:r>
        <w:rPr>
          <w:color w:val="231F20"/>
          <w:w w:val="105"/>
          <w:sz w:val="14"/>
        </w:rPr>
        <w:t>monary</w:t>
      </w:r>
      <w:r>
        <w:rPr>
          <w:color w:val="231F20"/>
          <w:w w:val="105"/>
          <w:sz w:val="14"/>
        </w:rPr>
        <w:t> resuscitation</w:t>
      </w:r>
      <w:r>
        <w:rPr>
          <w:color w:val="231F20"/>
          <w:w w:val="105"/>
          <w:sz w:val="14"/>
        </w:rPr>
        <w:t> on</w:t>
      </w:r>
      <w:r>
        <w:rPr>
          <w:color w:val="231F20"/>
          <w:w w:val="105"/>
          <w:sz w:val="14"/>
        </w:rPr>
        <w:t> survival</w:t>
      </w:r>
      <w:r>
        <w:rPr>
          <w:color w:val="231F20"/>
          <w:w w:val="105"/>
          <w:sz w:val="14"/>
        </w:rPr>
        <w:t> in</w:t>
      </w:r>
      <w:r>
        <w:rPr>
          <w:color w:val="231F20"/>
          <w:w w:val="105"/>
          <w:sz w:val="14"/>
        </w:rPr>
        <w:t> 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patients</w:t>
      </w:r>
      <w:r>
        <w:rPr>
          <w:color w:val="231F20"/>
          <w:w w:val="105"/>
          <w:sz w:val="14"/>
        </w:rPr>
        <w:t> in</w:t>
      </w:r>
      <w:r>
        <w:rPr>
          <w:color w:val="231F20"/>
          <w:w w:val="105"/>
          <w:sz w:val="14"/>
        </w:rPr>
        <w:t> Sweden.</w:t>
      </w:r>
      <w:r>
        <w:rPr>
          <w:color w:val="231F20"/>
          <w:spacing w:val="40"/>
          <w:w w:val="105"/>
          <w:sz w:val="14"/>
        </w:rPr>
        <w:t> </w:t>
      </w:r>
      <w:r>
        <w:rPr>
          <w:color w:val="231F20"/>
          <w:w w:val="105"/>
          <w:sz w:val="14"/>
        </w:rPr>
        <w:t>European heart journal 2001; 22: 511–9.</w:t>
      </w:r>
    </w:p>
    <w:p>
      <w:pPr>
        <w:pStyle w:val="ListParagraph"/>
        <w:numPr>
          <w:ilvl w:val="0"/>
          <w:numId w:val="25"/>
        </w:numPr>
        <w:tabs>
          <w:tab w:pos="700" w:val="left" w:leader="none"/>
          <w:tab w:pos="703" w:val="left" w:leader="none"/>
        </w:tabs>
        <w:spacing w:line="240" w:lineRule="auto" w:before="51" w:after="0"/>
        <w:ind w:left="703" w:right="0" w:hanging="454"/>
        <w:jc w:val="both"/>
        <w:rPr>
          <w:sz w:val="14"/>
        </w:rPr>
      </w:pPr>
      <w:r>
        <w:rPr>
          <w:color w:val="231F20"/>
          <w:w w:val="105"/>
          <w:sz w:val="14"/>
        </w:rPr>
        <w:t>Wissenberg</w:t>
      </w:r>
      <w:r>
        <w:rPr>
          <w:color w:val="231F20"/>
          <w:w w:val="105"/>
          <w:sz w:val="14"/>
        </w:rPr>
        <w:t> M,</w:t>
      </w:r>
      <w:r>
        <w:rPr>
          <w:color w:val="231F20"/>
          <w:w w:val="105"/>
          <w:sz w:val="14"/>
        </w:rPr>
        <w:t> Lippert</w:t>
      </w:r>
      <w:r>
        <w:rPr>
          <w:color w:val="231F20"/>
          <w:w w:val="105"/>
          <w:sz w:val="14"/>
        </w:rPr>
        <w:t> FK,</w:t>
      </w:r>
      <w:r>
        <w:rPr>
          <w:color w:val="231F20"/>
          <w:w w:val="105"/>
          <w:sz w:val="14"/>
        </w:rPr>
        <w:t> Folke</w:t>
      </w:r>
      <w:r>
        <w:rPr>
          <w:color w:val="231F20"/>
          <w:w w:val="105"/>
          <w:sz w:val="14"/>
        </w:rPr>
        <w:t> F,</w:t>
      </w:r>
      <w:r>
        <w:rPr>
          <w:color w:val="231F20"/>
          <w:w w:val="105"/>
          <w:sz w:val="14"/>
        </w:rPr>
        <w:t> et</w:t>
      </w:r>
      <w:r>
        <w:rPr>
          <w:color w:val="231F20"/>
          <w:w w:val="105"/>
          <w:sz w:val="14"/>
        </w:rPr>
        <w:t> al.</w:t>
      </w:r>
      <w:r>
        <w:rPr>
          <w:color w:val="231F20"/>
          <w:spacing w:val="40"/>
          <w:w w:val="105"/>
          <w:sz w:val="14"/>
        </w:rPr>
        <w:t> </w:t>
      </w:r>
      <w:r>
        <w:rPr>
          <w:color w:val="231F20"/>
          <w:w w:val="105"/>
          <w:sz w:val="14"/>
        </w:rPr>
        <w:t>Association of national initiatives to improve</w:t>
      </w:r>
      <w:r>
        <w:rPr>
          <w:color w:val="231F20"/>
          <w:spacing w:val="40"/>
          <w:w w:val="105"/>
          <w:sz w:val="14"/>
        </w:rPr>
        <w:t> </w:t>
      </w:r>
      <w:r>
        <w:rPr>
          <w:color w:val="231F20"/>
          <w:w w:val="105"/>
          <w:sz w:val="14"/>
        </w:rPr>
        <w:t>cardiac</w:t>
      </w:r>
      <w:r>
        <w:rPr>
          <w:color w:val="231F20"/>
          <w:w w:val="105"/>
          <w:sz w:val="14"/>
        </w:rPr>
        <w:t> arrest</w:t>
      </w:r>
      <w:r>
        <w:rPr>
          <w:color w:val="231F20"/>
          <w:w w:val="105"/>
          <w:sz w:val="14"/>
        </w:rPr>
        <w:t> management</w:t>
      </w:r>
      <w:r>
        <w:rPr>
          <w:color w:val="231F20"/>
          <w:w w:val="105"/>
          <w:sz w:val="14"/>
        </w:rPr>
        <w:t> with</w:t>
      </w:r>
      <w:r>
        <w:rPr>
          <w:color w:val="231F20"/>
          <w:w w:val="105"/>
          <w:sz w:val="14"/>
        </w:rPr>
        <w:t> rates</w:t>
      </w:r>
      <w:r>
        <w:rPr>
          <w:color w:val="231F20"/>
          <w:w w:val="105"/>
          <w:sz w:val="14"/>
        </w:rPr>
        <w:t> of</w:t>
      </w:r>
      <w:r>
        <w:rPr>
          <w:color w:val="231F20"/>
          <w:spacing w:val="40"/>
          <w:w w:val="105"/>
          <w:sz w:val="14"/>
        </w:rPr>
        <w:t> </w:t>
      </w:r>
      <w:r>
        <w:rPr>
          <w:color w:val="231F20"/>
          <w:w w:val="105"/>
          <w:sz w:val="14"/>
        </w:rPr>
        <w:t>bystander</w:t>
      </w:r>
      <w:r>
        <w:rPr>
          <w:color w:val="231F20"/>
          <w:w w:val="105"/>
          <w:sz w:val="14"/>
        </w:rPr>
        <w:t> intervention</w:t>
      </w:r>
      <w:r>
        <w:rPr>
          <w:color w:val="231F20"/>
          <w:w w:val="105"/>
          <w:sz w:val="14"/>
        </w:rPr>
        <w:t> and</w:t>
      </w:r>
      <w:r>
        <w:rPr>
          <w:color w:val="231F20"/>
          <w:w w:val="105"/>
          <w:sz w:val="14"/>
        </w:rPr>
        <w:t> patient</w:t>
      </w:r>
      <w:r>
        <w:rPr>
          <w:color w:val="231F20"/>
          <w:w w:val="105"/>
          <w:sz w:val="14"/>
        </w:rPr>
        <w:t> survival</w:t>
      </w:r>
      <w:r>
        <w:rPr>
          <w:color w:val="231F20"/>
          <w:spacing w:val="40"/>
          <w:w w:val="105"/>
          <w:sz w:val="14"/>
        </w:rPr>
        <w:t> </w:t>
      </w:r>
      <w:r>
        <w:rPr>
          <w:color w:val="231F20"/>
          <w:w w:val="105"/>
          <w:sz w:val="14"/>
        </w:rPr>
        <w:t>after</w:t>
      </w:r>
      <w:r>
        <w:rPr>
          <w:color w:val="231F20"/>
          <w:w w:val="105"/>
          <w:sz w:val="14"/>
        </w:rPr>
        <w:t> out−of−hospital</w:t>
      </w:r>
      <w:r>
        <w:rPr>
          <w:color w:val="231F20"/>
          <w:w w:val="105"/>
          <w:sz w:val="14"/>
        </w:rPr>
        <w:t> cardiac</w:t>
      </w:r>
      <w:r>
        <w:rPr>
          <w:color w:val="231F20"/>
          <w:w w:val="105"/>
          <w:sz w:val="14"/>
        </w:rPr>
        <w:t> arrest.</w:t>
      </w:r>
      <w:r>
        <w:rPr>
          <w:color w:val="231F20"/>
          <w:w w:val="105"/>
          <w:sz w:val="14"/>
        </w:rPr>
        <w:t> Jama</w:t>
      </w:r>
      <w:r>
        <w:rPr>
          <w:color w:val="231F20"/>
          <w:spacing w:val="40"/>
          <w:w w:val="105"/>
          <w:sz w:val="14"/>
        </w:rPr>
        <w:t> </w:t>
      </w:r>
      <w:r>
        <w:rPr>
          <w:color w:val="231F20"/>
          <w:w w:val="105"/>
          <w:sz w:val="14"/>
        </w:rPr>
        <w:t>2013; 310: 1377–84.</w:t>
      </w:r>
    </w:p>
    <w:p>
      <w:pPr>
        <w:pStyle w:val="ListParagraph"/>
        <w:numPr>
          <w:ilvl w:val="0"/>
          <w:numId w:val="25"/>
        </w:numPr>
        <w:tabs>
          <w:tab w:pos="699" w:val="left" w:leader="none"/>
          <w:tab w:pos="703" w:val="left" w:leader="none"/>
        </w:tabs>
        <w:spacing w:line="240" w:lineRule="auto" w:before="51" w:after="0"/>
        <w:ind w:left="703" w:right="0" w:hanging="454"/>
        <w:jc w:val="both"/>
        <w:rPr>
          <w:sz w:val="14"/>
        </w:rPr>
      </w:pPr>
      <w:r>
        <w:rPr>
          <w:color w:val="231F20"/>
          <w:sz w:val="14"/>
        </w:rPr>
        <w:t>Hasselqvist−Ax I, Riva G, Herlitz J, et al. Early</w:t>
      </w:r>
      <w:r>
        <w:rPr>
          <w:color w:val="231F20"/>
          <w:spacing w:val="40"/>
          <w:sz w:val="14"/>
        </w:rPr>
        <w:t> </w:t>
      </w:r>
      <w:r>
        <w:rPr>
          <w:color w:val="231F20"/>
          <w:sz w:val="14"/>
        </w:rPr>
        <w:t>cardiopulmonary resuscitation in out−of−hos−</w:t>
      </w:r>
    </w:p>
    <w:p>
      <w:pPr>
        <w:spacing w:before="44"/>
        <w:ind w:left="650" w:right="134" w:firstLine="0"/>
        <w:jc w:val="both"/>
        <w:rPr>
          <w:sz w:val="14"/>
        </w:rPr>
      </w:pPr>
      <w:r>
        <w:rPr/>
        <w:br w:type="column"/>
      </w:r>
      <w:r>
        <w:rPr>
          <w:color w:val="231F20"/>
          <w:w w:val="105"/>
          <w:sz w:val="14"/>
        </w:rPr>
        <w:t>pital cardiac arrest. The New England journal</w:t>
      </w:r>
      <w:r>
        <w:rPr>
          <w:color w:val="231F20"/>
          <w:spacing w:val="40"/>
          <w:w w:val="105"/>
          <w:sz w:val="14"/>
        </w:rPr>
        <w:t> </w:t>
      </w:r>
      <w:r>
        <w:rPr>
          <w:color w:val="231F20"/>
          <w:w w:val="105"/>
          <w:sz w:val="14"/>
        </w:rPr>
        <w:t>of medicine 2015; 372: 2307–15.</w:t>
      </w:r>
    </w:p>
    <w:p>
      <w:pPr>
        <w:pStyle w:val="ListParagraph"/>
        <w:numPr>
          <w:ilvl w:val="0"/>
          <w:numId w:val="25"/>
        </w:numPr>
        <w:tabs>
          <w:tab w:pos="646" w:val="left" w:leader="none"/>
          <w:tab w:pos="650" w:val="left" w:leader="none"/>
        </w:tabs>
        <w:spacing w:line="240" w:lineRule="auto" w:before="55" w:after="0"/>
        <w:ind w:left="650" w:right="133" w:hanging="454"/>
        <w:jc w:val="both"/>
        <w:rPr>
          <w:sz w:val="14"/>
        </w:rPr>
      </w:pPr>
      <w:r>
        <w:rPr>
          <w:color w:val="231F20"/>
          <w:spacing w:val="-2"/>
          <w:sz w:val="14"/>
        </w:rPr>
        <w:t>Rea</w:t>
      </w:r>
      <w:r>
        <w:rPr>
          <w:color w:val="231F20"/>
          <w:spacing w:val="-7"/>
          <w:sz w:val="14"/>
        </w:rPr>
        <w:t> </w:t>
      </w:r>
      <w:r>
        <w:rPr>
          <w:color w:val="231F20"/>
          <w:spacing w:val="-2"/>
          <w:sz w:val="14"/>
        </w:rPr>
        <w:t>TD,</w:t>
      </w:r>
      <w:r>
        <w:rPr>
          <w:color w:val="231F20"/>
          <w:spacing w:val="-7"/>
          <w:sz w:val="14"/>
        </w:rPr>
        <w:t> </w:t>
      </w:r>
      <w:r>
        <w:rPr>
          <w:color w:val="231F20"/>
          <w:spacing w:val="-2"/>
          <w:sz w:val="14"/>
        </w:rPr>
        <w:t>Fahrenbruch</w:t>
      </w:r>
      <w:r>
        <w:rPr>
          <w:color w:val="231F20"/>
          <w:spacing w:val="-7"/>
          <w:sz w:val="14"/>
        </w:rPr>
        <w:t> </w:t>
      </w:r>
      <w:r>
        <w:rPr>
          <w:color w:val="231F20"/>
          <w:spacing w:val="-2"/>
          <w:sz w:val="14"/>
        </w:rPr>
        <w:t>C,</w:t>
      </w:r>
      <w:r>
        <w:rPr>
          <w:color w:val="231F20"/>
          <w:spacing w:val="-6"/>
          <w:sz w:val="14"/>
        </w:rPr>
        <w:t> </w:t>
      </w:r>
      <w:r>
        <w:rPr>
          <w:color w:val="231F20"/>
          <w:spacing w:val="-2"/>
          <w:sz w:val="14"/>
        </w:rPr>
        <w:t>Culley</w:t>
      </w:r>
      <w:r>
        <w:rPr>
          <w:color w:val="231F20"/>
          <w:spacing w:val="-7"/>
          <w:sz w:val="14"/>
        </w:rPr>
        <w:t> </w:t>
      </w:r>
      <w:r>
        <w:rPr>
          <w:color w:val="231F20"/>
          <w:spacing w:val="-2"/>
          <w:sz w:val="14"/>
        </w:rPr>
        <w:t>L,</w:t>
      </w:r>
      <w:r>
        <w:rPr>
          <w:color w:val="231F20"/>
          <w:spacing w:val="-7"/>
          <w:sz w:val="14"/>
        </w:rPr>
        <w:t> </w:t>
      </w:r>
      <w:r>
        <w:rPr>
          <w:color w:val="231F20"/>
          <w:spacing w:val="-2"/>
          <w:sz w:val="14"/>
        </w:rPr>
        <w:t>et</w:t>
      </w:r>
      <w:r>
        <w:rPr>
          <w:color w:val="231F20"/>
          <w:spacing w:val="-7"/>
          <w:sz w:val="14"/>
        </w:rPr>
        <w:t> </w:t>
      </w:r>
      <w:r>
        <w:rPr>
          <w:color w:val="231F20"/>
          <w:spacing w:val="-2"/>
          <w:sz w:val="14"/>
        </w:rPr>
        <w:t>al.</w:t>
      </w:r>
      <w:r>
        <w:rPr>
          <w:color w:val="231F20"/>
          <w:spacing w:val="-6"/>
          <w:sz w:val="14"/>
        </w:rPr>
        <w:t> </w:t>
      </w:r>
      <w:r>
        <w:rPr>
          <w:color w:val="231F20"/>
          <w:spacing w:val="-2"/>
          <w:sz w:val="14"/>
        </w:rPr>
        <w:t>CPR</w:t>
      </w:r>
      <w:r>
        <w:rPr>
          <w:color w:val="231F20"/>
          <w:spacing w:val="-7"/>
          <w:sz w:val="14"/>
        </w:rPr>
        <w:t> </w:t>
      </w:r>
      <w:r>
        <w:rPr>
          <w:color w:val="231F20"/>
          <w:spacing w:val="-2"/>
          <w:sz w:val="14"/>
        </w:rPr>
        <w:t>with</w:t>
      </w:r>
      <w:r>
        <w:rPr>
          <w:color w:val="231F20"/>
          <w:spacing w:val="40"/>
          <w:sz w:val="14"/>
        </w:rPr>
        <w:t> </w:t>
      </w:r>
      <w:r>
        <w:rPr>
          <w:color w:val="231F20"/>
          <w:sz w:val="14"/>
        </w:rPr>
        <w:t>chest compresssions alone or with </w:t>
      </w:r>
      <w:r>
        <w:rPr>
          <w:color w:val="231F20"/>
          <w:sz w:val="14"/>
        </w:rPr>
        <w:t>rescue</w:t>
      </w:r>
      <w:r>
        <w:rPr>
          <w:color w:val="231F20"/>
          <w:spacing w:val="40"/>
          <w:sz w:val="14"/>
        </w:rPr>
        <w:t> </w:t>
      </w:r>
      <w:r>
        <w:rPr>
          <w:color w:val="231F20"/>
          <w:sz w:val="14"/>
        </w:rPr>
        <w:t>breathing. New England Journal of Medicine</w:t>
      </w:r>
      <w:r>
        <w:rPr>
          <w:color w:val="231F20"/>
          <w:spacing w:val="40"/>
          <w:sz w:val="14"/>
        </w:rPr>
        <w:t> </w:t>
      </w:r>
      <w:r>
        <w:rPr>
          <w:color w:val="231F20"/>
          <w:sz w:val="14"/>
        </w:rPr>
        <w:t>2010; 363: 423–33.</w:t>
      </w:r>
    </w:p>
    <w:p>
      <w:pPr>
        <w:pStyle w:val="ListParagraph"/>
        <w:numPr>
          <w:ilvl w:val="0"/>
          <w:numId w:val="25"/>
        </w:numPr>
        <w:tabs>
          <w:tab w:pos="646" w:val="left" w:leader="none"/>
          <w:tab w:pos="650" w:val="left" w:leader="none"/>
        </w:tabs>
        <w:spacing w:line="240" w:lineRule="auto" w:before="52" w:after="0"/>
        <w:ind w:left="650" w:right="131" w:hanging="454"/>
        <w:jc w:val="both"/>
        <w:rPr>
          <w:sz w:val="14"/>
        </w:rPr>
      </w:pPr>
      <w:r>
        <w:rPr>
          <w:color w:val="231F20"/>
          <w:sz w:val="14"/>
        </w:rPr>
        <w:t>Svensson L, Bohm K, Castren M, et al.</w:t>
      </w:r>
      <w:r>
        <w:rPr>
          <w:color w:val="231F20"/>
          <w:spacing w:val="40"/>
          <w:sz w:val="14"/>
        </w:rPr>
        <w:t> </w:t>
      </w:r>
      <w:r>
        <w:rPr>
          <w:color w:val="231F20"/>
          <w:sz w:val="14"/>
        </w:rPr>
        <w:t>Compression−only</w:t>
      </w:r>
      <w:r>
        <w:rPr>
          <w:color w:val="231F20"/>
          <w:spacing w:val="-9"/>
          <w:sz w:val="14"/>
        </w:rPr>
        <w:t> </w:t>
      </w:r>
      <w:r>
        <w:rPr>
          <w:color w:val="231F20"/>
          <w:sz w:val="14"/>
        </w:rPr>
        <w:t>CPR</w:t>
      </w:r>
      <w:r>
        <w:rPr>
          <w:color w:val="231F20"/>
          <w:spacing w:val="-9"/>
          <w:sz w:val="14"/>
        </w:rPr>
        <w:t> </w:t>
      </w:r>
      <w:r>
        <w:rPr>
          <w:color w:val="231F20"/>
          <w:sz w:val="14"/>
        </w:rPr>
        <w:t>or</w:t>
      </w:r>
      <w:r>
        <w:rPr>
          <w:color w:val="231F20"/>
          <w:spacing w:val="-9"/>
          <w:sz w:val="14"/>
        </w:rPr>
        <w:t> </w:t>
      </w:r>
      <w:r>
        <w:rPr>
          <w:color w:val="231F20"/>
          <w:sz w:val="14"/>
        </w:rPr>
        <w:t>standard</w:t>
      </w:r>
      <w:r>
        <w:rPr>
          <w:color w:val="231F20"/>
          <w:spacing w:val="-8"/>
          <w:sz w:val="14"/>
        </w:rPr>
        <w:t> </w:t>
      </w:r>
      <w:r>
        <w:rPr>
          <w:color w:val="231F20"/>
          <w:sz w:val="14"/>
        </w:rPr>
        <w:t>CPR</w:t>
      </w:r>
      <w:r>
        <w:rPr>
          <w:color w:val="231F20"/>
          <w:spacing w:val="-9"/>
          <w:sz w:val="14"/>
        </w:rPr>
        <w:t> </w:t>
      </w:r>
      <w:r>
        <w:rPr>
          <w:color w:val="231F20"/>
          <w:sz w:val="14"/>
        </w:rPr>
        <w:t>in</w:t>
      </w:r>
      <w:r>
        <w:rPr>
          <w:color w:val="231F20"/>
          <w:spacing w:val="-9"/>
          <w:sz w:val="14"/>
        </w:rPr>
        <w:t> </w:t>
      </w:r>
      <w:r>
        <w:rPr>
          <w:color w:val="231F20"/>
          <w:sz w:val="14"/>
        </w:rPr>
        <w:t>out−</w:t>
      </w:r>
      <w:r>
        <w:rPr>
          <w:color w:val="231F20"/>
          <w:spacing w:val="40"/>
          <w:sz w:val="14"/>
        </w:rPr>
        <w:t> </w:t>
      </w:r>
      <w:r>
        <w:rPr>
          <w:color w:val="231F20"/>
          <w:sz w:val="14"/>
        </w:rPr>
        <w:t>of−hospital cardiac arrest. New England</w:t>
      </w:r>
      <w:r>
        <w:rPr>
          <w:color w:val="231F20"/>
          <w:spacing w:val="80"/>
          <w:sz w:val="14"/>
        </w:rPr>
        <w:t> </w:t>
      </w:r>
      <w:r>
        <w:rPr>
          <w:color w:val="231F20"/>
          <w:sz w:val="14"/>
        </w:rPr>
        <w:t>Journal of Medicine 2010; 363: 434–42.</w:t>
      </w:r>
    </w:p>
    <w:p>
      <w:pPr>
        <w:pStyle w:val="ListParagraph"/>
        <w:numPr>
          <w:ilvl w:val="0"/>
          <w:numId w:val="25"/>
        </w:numPr>
        <w:tabs>
          <w:tab w:pos="646" w:val="left" w:leader="none"/>
          <w:tab w:pos="650" w:val="left" w:leader="none"/>
        </w:tabs>
        <w:spacing w:line="240" w:lineRule="auto" w:before="53" w:after="0"/>
        <w:ind w:left="650" w:right="134" w:hanging="454"/>
        <w:jc w:val="both"/>
        <w:rPr>
          <w:sz w:val="14"/>
        </w:rPr>
      </w:pPr>
      <w:r>
        <w:rPr>
          <w:color w:val="231F20"/>
          <w:sz w:val="14"/>
        </w:rPr>
        <w:t>Hupfl M, Selig HF, Nagele P. Chest−compres−</w:t>
      </w:r>
      <w:r>
        <w:rPr>
          <w:color w:val="231F20"/>
          <w:spacing w:val="40"/>
          <w:sz w:val="14"/>
        </w:rPr>
        <w:t> </w:t>
      </w:r>
      <w:r>
        <w:rPr>
          <w:color w:val="231F20"/>
          <w:sz w:val="14"/>
        </w:rPr>
        <w:t>sion−only versus standard </w:t>
      </w:r>
      <w:r>
        <w:rPr>
          <w:color w:val="231F20"/>
          <w:sz w:val="14"/>
        </w:rPr>
        <w:t>cardiopulmonary</w:t>
      </w:r>
      <w:r>
        <w:rPr>
          <w:color w:val="231F20"/>
          <w:spacing w:val="40"/>
          <w:sz w:val="14"/>
        </w:rPr>
        <w:t> </w:t>
      </w:r>
      <w:r>
        <w:rPr>
          <w:color w:val="231F20"/>
          <w:sz w:val="14"/>
        </w:rPr>
        <w:t>resuscitation: a meta−analysis. Lancet 2010;</w:t>
      </w:r>
      <w:r>
        <w:rPr>
          <w:color w:val="231F20"/>
          <w:spacing w:val="40"/>
          <w:sz w:val="14"/>
        </w:rPr>
        <w:t> </w:t>
      </w:r>
      <w:r>
        <w:rPr>
          <w:color w:val="231F20"/>
          <w:sz w:val="14"/>
        </w:rPr>
        <w:t>376:</w:t>
      </w:r>
      <w:r>
        <w:rPr>
          <w:color w:val="231F20"/>
          <w:spacing w:val="-4"/>
          <w:sz w:val="14"/>
        </w:rPr>
        <w:t> </w:t>
      </w:r>
      <w:r>
        <w:rPr>
          <w:color w:val="231F20"/>
          <w:sz w:val="14"/>
        </w:rPr>
        <w:t>1552–7.</w:t>
      </w:r>
    </w:p>
    <w:p>
      <w:pPr>
        <w:pStyle w:val="ListParagraph"/>
        <w:numPr>
          <w:ilvl w:val="0"/>
          <w:numId w:val="25"/>
        </w:numPr>
        <w:tabs>
          <w:tab w:pos="647" w:val="left" w:leader="none"/>
          <w:tab w:pos="650" w:val="left" w:leader="none"/>
        </w:tabs>
        <w:spacing w:line="240" w:lineRule="auto" w:before="53" w:after="0"/>
        <w:ind w:left="650" w:right="136" w:hanging="454"/>
        <w:jc w:val="both"/>
        <w:rPr>
          <w:sz w:val="14"/>
        </w:rPr>
      </w:pPr>
      <w:r>
        <w:rPr>
          <w:color w:val="231F20"/>
          <w:sz w:val="14"/>
        </w:rPr>
        <w:t>Ringh M, Rosenqvist M, Hollenberg J, et al.</w:t>
      </w:r>
      <w:r>
        <w:rPr>
          <w:color w:val="231F20"/>
          <w:spacing w:val="40"/>
          <w:sz w:val="14"/>
        </w:rPr>
        <w:t> </w:t>
      </w:r>
      <w:r>
        <w:rPr>
          <w:color w:val="231F20"/>
          <w:sz w:val="14"/>
        </w:rPr>
        <w:t>Mobile−phone</w:t>
      </w:r>
      <w:r>
        <w:rPr>
          <w:color w:val="231F20"/>
          <w:spacing w:val="-9"/>
          <w:sz w:val="14"/>
        </w:rPr>
        <w:t> </w:t>
      </w:r>
      <w:r>
        <w:rPr>
          <w:color w:val="231F20"/>
          <w:sz w:val="14"/>
        </w:rPr>
        <w:t>dispatch</w:t>
      </w:r>
      <w:r>
        <w:rPr>
          <w:color w:val="231F20"/>
          <w:spacing w:val="-9"/>
          <w:sz w:val="14"/>
        </w:rPr>
        <w:t> </w:t>
      </w:r>
      <w:r>
        <w:rPr>
          <w:color w:val="231F20"/>
          <w:sz w:val="14"/>
        </w:rPr>
        <w:t>of</w:t>
      </w:r>
      <w:r>
        <w:rPr>
          <w:color w:val="231F20"/>
          <w:spacing w:val="-9"/>
          <w:sz w:val="14"/>
        </w:rPr>
        <w:t> </w:t>
      </w:r>
      <w:r>
        <w:rPr>
          <w:color w:val="231F20"/>
          <w:sz w:val="14"/>
        </w:rPr>
        <w:t>laypersons</w:t>
      </w:r>
      <w:r>
        <w:rPr>
          <w:color w:val="231F20"/>
          <w:spacing w:val="-8"/>
          <w:sz w:val="14"/>
        </w:rPr>
        <w:t> </w:t>
      </w:r>
      <w:r>
        <w:rPr>
          <w:color w:val="231F20"/>
          <w:sz w:val="14"/>
        </w:rPr>
        <w:t>for</w:t>
      </w:r>
      <w:r>
        <w:rPr>
          <w:color w:val="231F20"/>
          <w:spacing w:val="-9"/>
          <w:sz w:val="14"/>
        </w:rPr>
        <w:t> </w:t>
      </w:r>
      <w:r>
        <w:rPr>
          <w:color w:val="231F20"/>
          <w:sz w:val="14"/>
        </w:rPr>
        <w:t>CPR</w:t>
      </w:r>
      <w:r>
        <w:rPr>
          <w:color w:val="231F20"/>
          <w:spacing w:val="-9"/>
          <w:sz w:val="14"/>
        </w:rPr>
        <w:t> </w:t>
      </w:r>
      <w:r>
        <w:rPr>
          <w:color w:val="231F20"/>
          <w:sz w:val="14"/>
        </w:rPr>
        <w:t>in</w:t>
      </w:r>
      <w:r>
        <w:rPr>
          <w:color w:val="231F20"/>
          <w:spacing w:val="40"/>
          <w:sz w:val="14"/>
        </w:rPr>
        <w:t> </w:t>
      </w:r>
      <w:r>
        <w:rPr>
          <w:color w:val="231F20"/>
          <w:spacing w:val="-2"/>
          <w:sz w:val="14"/>
        </w:rPr>
        <w:t>out−of−hospital cardiac arrest. The New England</w:t>
      </w:r>
      <w:r>
        <w:rPr>
          <w:color w:val="231F20"/>
          <w:spacing w:val="40"/>
          <w:sz w:val="14"/>
        </w:rPr>
        <w:t> </w:t>
      </w:r>
      <w:r>
        <w:rPr>
          <w:color w:val="231F20"/>
          <w:sz w:val="14"/>
        </w:rPr>
        <w:t>journal of medicine 2015; 372: 2316–25.</w:t>
      </w:r>
    </w:p>
    <w:p>
      <w:pPr>
        <w:pStyle w:val="ListParagraph"/>
        <w:numPr>
          <w:ilvl w:val="0"/>
          <w:numId w:val="25"/>
        </w:numPr>
        <w:tabs>
          <w:tab w:pos="646" w:val="left" w:leader="none"/>
          <w:tab w:pos="650" w:val="left" w:leader="none"/>
        </w:tabs>
        <w:spacing w:line="240" w:lineRule="auto" w:before="53" w:after="0"/>
        <w:ind w:left="650" w:right="134" w:hanging="454"/>
        <w:jc w:val="both"/>
        <w:rPr>
          <w:sz w:val="14"/>
        </w:rPr>
      </w:pPr>
      <w:r>
        <w:rPr>
          <w:color w:val="231F20"/>
          <w:spacing w:val="-2"/>
          <w:sz w:val="14"/>
        </w:rPr>
        <w:t>van</w:t>
      </w:r>
      <w:r>
        <w:rPr>
          <w:color w:val="231F20"/>
          <w:spacing w:val="-7"/>
          <w:sz w:val="14"/>
        </w:rPr>
        <w:t> </w:t>
      </w:r>
      <w:r>
        <w:rPr>
          <w:color w:val="231F20"/>
          <w:spacing w:val="-2"/>
          <w:sz w:val="14"/>
        </w:rPr>
        <w:t>Alem</w:t>
      </w:r>
      <w:r>
        <w:rPr>
          <w:color w:val="231F20"/>
          <w:spacing w:val="-7"/>
          <w:sz w:val="14"/>
        </w:rPr>
        <w:t> </w:t>
      </w:r>
      <w:r>
        <w:rPr>
          <w:color w:val="231F20"/>
          <w:spacing w:val="-2"/>
          <w:sz w:val="14"/>
        </w:rPr>
        <w:t>AP,</w:t>
      </w:r>
      <w:r>
        <w:rPr>
          <w:color w:val="231F20"/>
          <w:spacing w:val="-7"/>
          <w:sz w:val="14"/>
        </w:rPr>
        <w:t> </w:t>
      </w:r>
      <w:r>
        <w:rPr>
          <w:color w:val="231F20"/>
          <w:spacing w:val="-2"/>
          <w:sz w:val="14"/>
        </w:rPr>
        <w:t>Vrenken</w:t>
      </w:r>
      <w:r>
        <w:rPr>
          <w:color w:val="231F20"/>
          <w:spacing w:val="-6"/>
          <w:sz w:val="14"/>
        </w:rPr>
        <w:t> </w:t>
      </w:r>
      <w:r>
        <w:rPr>
          <w:color w:val="231F20"/>
          <w:spacing w:val="-2"/>
          <w:sz w:val="14"/>
        </w:rPr>
        <w:t>RH,</w:t>
      </w:r>
      <w:r>
        <w:rPr>
          <w:color w:val="231F20"/>
          <w:spacing w:val="-7"/>
          <w:sz w:val="14"/>
        </w:rPr>
        <w:t> </w:t>
      </w:r>
      <w:r>
        <w:rPr>
          <w:color w:val="231F20"/>
          <w:spacing w:val="-2"/>
          <w:sz w:val="14"/>
        </w:rPr>
        <w:t>de</w:t>
      </w:r>
      <w:r>
        <w:rPr>
          <w:color w:val="231F20"/>
          <w:spacing w:val="-7"/>
          <w:sz w:val="14"/>
        </w:rPr>
        <w:t> </w:t>
      </w:r>
      <w:r>
        <w:rPr>
          <w:color w:val="231F20"/>
          <w:spacing w:val="-2"/>
          <w:sz w:val="14"/>
        </w:rPr>
        <w:t>Vos</w:t>
      </w:r>
      <w:r>
        <w:rPr>
          <w:color w:val="231F20"/>
          <w:spacing w:val="-7"/>
          <w:sz w:val="14"/>
        </w:rPr>
        <w:t> </w:t>
      </w:r>
      <w:r>
        <w:rPr>
          <w:color w:val="231F20"/>
          <w:spacing w:val="-2"/>
          <w:sz w:val="14"/>
        </w:rPr>
        <w:t>R,</w:t>
      </w:r>
      <w:r>
        <w:rPr>
          <w:color w:val="231F20"/>
          <w:spacing w:val="-6"/>
          <w:sz w:val="14"/>
        </w:rPr>
        <w:t> </w:t>
      </w:r>
      <w:r>
        <w:rPr>
          <w:color w:val="231F20"/>
          <w:spacing w:val="-2"/>
          <w:sz w:val="14"/>
        </w:rPr>
        <w:t>Tijssen</w:t>
      </w:r>
      <w:r>
        <w:rPr>
          <w:color w:val="231F20"/>
          <w:spacing w:val="-7"/>
          <w:sz w:val="14"/>
        </w:rPr>
        <w:t> </w:t>
      </w:r>
      <w:r>
        <w:rPr>
          <w:color w:val="231F20"/>
          <w:spacing w:val="-2"/>
          <w:sz w:val="14"/>
        </w:rPr>
        <w:t>JG,</w:t>
      </w:r>
      <w:r>
        <w:rPr>
          <w:color w:val="231F20"/>
          <w:spacing w:val="40"/>
          <w:sz w:val="14"/>
        </w:rPr>
        <w:t> </w:t>
      </w:r>
      <w:r>
        <w:rPr>
          <w:color w:val="231F20"/>
          <w:sz w:val="14"/>
        </w:rPr>
        <w:t>Koster RW. Use of automated external defib−</w:t>
      </w:r>
      <w:r>
        <w:rPr>
          <w:color w:val="231F20"/>
          <w:spacing w:val="40"/>
          <w:sz w:val="14"/>
        </w:rPr>
        <w:t> </w:t>
      </w:r>
      <w:r>
        <w:rPr>
          <w:color w:val="231F20"/>
          <w:sz w:val="14"/>
        </w:rPr>
        <w:t>rillator by first responders in out of hospital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prospective</w:t>
      </w:r>
      <w:r>
        <w:rPr>
          <w:color w:val="231F20"/>
          <w:spacing w:val="40"/>
          <w:sz w:val="14"/>
        </w:rPr>
        <w:t> </w:t>
      </w:r>
      <w:r>
        <w:rPr>
          <w:color w:val="231F20"/>
          <w:sz w:val="14"/>
        </w:rPr>
        <w:t>controlled</w:t>
      </w:r>
      <w:r>
        <w:rPr>
          <w:color w:val="231F20"/>
          <w:spacing w:val="40"/>
          <w:sz w:val="14"/>
        </w:rPr>
        <w:t> </w:t>
      </w:r>
      <w:r>
        <w:rPr>
          <w:color w:val="231F20"/>
          <w:sz w:val="14"/>
        </w:rPr>
        <w:t>trial.</w:t>
      </w:r>
      <w:r>
        <w:rPr>
          <w:color w:val="231F20"/>
          <w:spacing w:val="40"/>
          <w:sz w:val="14"/>
        </w:rPr>
        <w:t> </w:t>
      </w:r>
      <w:r>
        <w:rPr>
          <w:color w:val="231F20"/>
          <w:sz w:val="14"/>
        </w:rPr>
        <w:t>Bmj 2003; 327: 1312.</w:t>
      </w:r>
    </w:p>
    <w:p>
      <w:pPr>
        <w:pStyle w:val="ListParagraph"/>
        <w:numPr>
          <w:ilvl w:val="0"/>
          <w:numId w:val="25"/>
        </w:numPr>
        <w:tabs>
          <w:tab w:pos="646" w:val="left" w:leader="none"/>
          <w:tab w:pos="650" w:val="left" w:leader="none"/>
        </w:tabs>
        <w:spacing w:line="240" w:lineRule="auto" w:before="51" w:after="0"/>
        <w:ind w:left="650" w:right="131" w:hanging="454"/>
        <w:jc w:val="both"/>
        <w:rPr>
          <w:sz w:val="14"/>
        </w:rPr>
      </w:pPr>
      <w:r>
        <w:rPr>
          <w:color w:val="231F20"/>
          <w:sz w:val="14"/>
        </w:rPr>
        <w:t>Fothergill</w:t>
      </w:r>
      <w:r>
        <w:rPr>
          <w:color w:val="231F20"/>
          <w:spacing w:val="-9"/>
          <w:sz w:val="14"/>
        </w:rPr>
        <w:t> </w:t>
      </w:r>
      <w:r>
        <w:rPr>
          <w:color w:val="231F20"/>
          <w:sz w:val="14"/>
        </w:rPr>
        <w:t>RT,</w:t>
      </w:r>
      <w:r>
        <w:rPr>
          <w:color w:val="231F20"/>
          <w:spacing w:val="-9"/>
          <w:sz w:val="14"/>
        </w:rPr>
        <w:t> </w:t>
      </w:r>
      <w:r>
        <w:rPr>
          <w:color w:val="231F20"/>
          <w:sz w:val="14"/>
        </w:rPr>
        <w:t>Watson</w:t>
      </w:r>
      <w:r>
        <w:rPr>
          <w:color w:val="231F20"/>
          <w:spacing w:val="-9"/>
          <w:sz w:val="14"/>
        </w:rPr>
        <w:t> </w:t>
      </w:r>
      <w:r>
        <w:rPr>
          <w:color w:val="231F20"/>
          <w:sz w:val="14"/>
        </w:rPr>
        <w:t>LR,</w:t>
      </w:r>
      <w:r>
        <w:rPr>
          <w:color w:val="231F20"/>
          <w:spacing w:val="-8"/>
          <w:sz w:val="14"/>
        </w:rPr>
        <w:t> </w:t>
      </w:r>
      <w:r>
        <w:rPr>
          <w:color w:val="231F20"/>
          <w:sz w:val="14"/>
        </w:rPr>
        <w:t>Chamberlain</w:t>
      </w:r>
      <w:r>
        <w:rPr>
          <w:color w:val="231F20"/>
          <w:spacing w:val="-9"/>
          <w:sz w:val="14"/>
        </w:rPr>
        <w:t> </w:t>
      </w:r>
      <w:r>
        <w:rPr>
          <w:color w:val="231F20"/>
          <w:sz w:val="14"/>
        </w:rPr>
        <w:t>D,</w:t>
      </w:r>
      <w:r>
        <w:rPr>
          <w:color w:val="231F20"/>
          <w:spacing w:val="-9"/>
          <w:sz w:val="14"/>
        </w:rPr>
        <w:t> </w:t>
      </w:r>
      <w:r>
        <w:rPr>
          <w:color w:val="231F20"/>
          <w:sz w:val="14"/>
        </w:rPr>
        <w:t>Virdi</w:t>
      </w:r>
      <w:r>
        <w:rPr>
          <w:color w:val="231F20"/>
          <w:spacing w:val="40"/>
          <w:sz w:val="14"/>
        </w:rPr>
        <w:t> </w:t>
      </w:r>
      <w:r>
        <w:rPr>
          <w:color w:val="231F20"/>
          <w:sz w:val="14"/>
        </w:rPr>
        <w:t>GK, Moore FP, Whitbread M. Increases in sur−</w:t>
      </w:r>
      <w:r>
        <w:rPr>
          <w:color w:val="231F20"/>
          <w:spacing w:val="40"/>
          <w:sz w:val="14"/>
        </w:rPr>
        <w:t> </w:t>
      </w:r>
      <w:r>
        <w:rPr>
          <w:color w:val="231F20"/>
          <w:sz w:val="14"/>
        </w:rPr>
        <w:t>vival</w:t>
      </w:r>
      <w:r>
        <w:rPr>
          <w:color w:val="231F20"/>
          <w:spacing w:val="40"/>
          <w:sz w:val="14"/>
        </w:rPr>
        <w:t> </w:t>
      </w:r>
      <w:r>
        <w:rPr>
          <w:color w:val="231F20"/>
          <w:sz w:val="14"/>
        </w:rPr>
        <w:t>from</w:t>
      </w:r>
      <w:r>
        <w:rPr>
          <w:color w:val="231F20"/>
          <w:spacing w:val="40"/>
          <w:sz w:val="14"/>
        </w:rPr>
        <w:t> </w:t>
      </w:r>
      <w:r>
        <w:rPr>
          <w:color w:val="231F20"/>
          <w:sz w:val="14"/>
        </w:rPr>
        <w:t>out−of−hospital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a</w:t>
      </w:r>
      <w:r>
        <w:rPr>
          <w:color w:val="231F20"/>
          <w:spacing w:val="40"/>
          <w:sz w:val="14"/>
        </w:rPr>
        <w:t> </w:t>
      </w:r>
      <w:r>
        <w:rPr>
          <w:color w:val="231F20"/>
          <w:sz w:val="14"/>
        </w:rPr>
        <w:t>five</w:t>
      </w:r>
      <w:r>
        <w:rPr>
          <w:color w:val="231F20"/>
          <w:spacing w:val="80"/>
          <w:sz w:val="14"/>
        </w:rPr>
        <w:t> </w:t>
      </w:r>
      <w:r>
        <w:rPr>
          <w:color w:val="231F20"/>
          <w:sz w:val="14"/>
        </w:rPr>
        <w:t>year</w:t>
      </w:r>
      <w:r>
        <w:rPr>
          <w:color w:val="231F20"/>
          <w:spacing w:val="80"/>
          <w:sz w:val="14"/>
        </w:rPr>
        <w:t> </w:t>
      </w:r>
      <w:r>
        <w:rPr>
          <w:color w:val="231F20"/>
          <w:sz w:val="14"/>
        </w:rPr>
        <w:t>study.</w:t>
      </w:r>
      <w:r>
        <w:rPr>
          <w:color w:val="231F20"/>
          <w:spacing w:val="80"/>
          <w:sz w:val="14"/>
        </w:rPr>
        <w:t> </w:t>
      </w:r>
      <w:r>
        <w:rPr>
          <w:color w:val="231F20"/>
          <w:sz w:val="14"/>
        </w:rPr>
        <w:t>Resuscitation</w:t>
      </w:r>
      <w:r>
        <w:rPr>
          <w:color w:val="231F20"/>
          <w:spacing w:val="80"/>
          <w:sz w:val="14"/>
        </w:rPr>
        <w:t> </w:t>
      </w:r>
      <w:r>
        <w:rPr>
          <w:color w:val="231F20"/>
          <w:sz w:val="14"/>
        </w:rPr>
        <w:t>2013;</w:t>
      </w:r>
      <w:r>
        <w:rPr>
          <w:color w:val="231F20"/>
          <w:spacing w:val="80"/>
          <w:sz w:val="14"/>
        </w:rPr>
        <w:t> </w:t>
      </w:r>
      <w:r>
        <w:rPr>
          <w:color w:val="231F20"/>
          <w:sz w:val="14"/>
        </w:rPr>
        <w:t>84:</w:t>
      </w:r>
    </w:p>
    <w:p>
      <w:pPr>
        <w:spacing w:line="157" w:lineRule="exact" w:before="0"/>
        <w:ind w:left="650" w:right="0" w:firstLine="0"/>
        <w:jc w:val="left"/>
        <w:rPr>
          <w:sz w:val="14"/>
        </w:rPr>
      </w:pPr>
      <w:r>
        <w:rPr>
          <w:color w:val="231F20"/>
          <w:spacing w:val="-2"/>
          <w:w w:val="105"/>
          <w:sz w:val="14"/>
        </w:rPr>
        <w:t>1089–92.</w:t>
      </w:r>
    </w:p>
    <w:p>
      <w:pPr>
        <w:pStyle w:val="ListParagraph"/>
        <w:numPr>
          <w:ilvl w:val="0"/>
          <w:numId w:val="25"/>
        </w:numPr>
        <w:tabs>
          <w:tab w:pos="646" w:val="left" w:leader="none"/>
          <w:tab w:pos="650" w:val="left" w:leader="none"/>
        </w:tabs>
        <w:spacing w:line="240" w:lineRule="auto" w:before="56" w:after="0"/>
        <w:ind w:left="650" w:right="133" w:hanging="454"/>
        <w:jc w:val="both"/>
        <w:rPr>
          <w:sz w:val="14"/>
        </w:rPr>
      </w:pPr>
      <w:r>
        <w:rPr>
          <w:color w:val="231F20"/>
          <w:sz w:val="14"/>
        </w:rPr>
        <w:t>Perkins GD, Lall R, Quinn T, et al. Mechanical</w:t>
      </w:r>
      <w:r>
        <w:rPr>
          <w:color w:val="231F20"/>
          <w:spacing w:val="40"/>
          <w:sz w:val="14"/>
        </w:rPr>
        <w:t> </w:t>
      </w:r>
      <w:r>
        <w:rPr>
          <w:color w:val="231F20"/>
          <w:sz w:val="14"/>
        </w:rPr>
        <w:t>versus manual chest compression for out−of−</w:t>
      </w:r>
      <w:r>
        <w:rPr>
          <w:color w:val="231F20"/>
          <w:spacing w:val="40"/>
          <w:sz w:val="14"/>
        </w:rPr>
        <w:t> </w:t>
      </w:r>
      <w:r>
        <w:rPr>
          <w:color w:val="231F20"/>
          <w:sz w:val="14"/>
        </w:rPr>
        <w:t>hospital cardiac arrest (PARAMEDIC): a prag−</w:t>
      </w:r>
      <w:r>
        <w:rPr>
          <w:color w:val="231F20"/>
          <w:spacing w:val="40"/>
          <w:sz w:val="14"/>
        </w:rPr>
        <w:t> </w:t>
      </w:r>
      <w:r>
        <w:rPr>
          <w:color w:val="231F20"/>
          <w:sz w:val="14"/>
        </w:rPr>
        <w:t>matic, cluster randomised controlled trial.</w:t>
      </w:r>
      <w:r>
        <w:rPr>
          <w:color w:val="231F20"/>
          <w:spacing w:val="40"/>
          <w:sz w:val="14"/>
        </w:rPr>
        <w:t> </w:t>
      </w:r>
      <w:r>
        <w:rPr>
          <w:color w:val="231F20"/>
          <w:sz w:val="14"/>
        </w:rPr>
        <w:t>Lancet 2015; 385: 947–55.</w:t>
      </w:r>
    </w:p>
    <w:p>
      <w:pPr>
        <w:pStyle w:val="ListParagraph"/>
        <w:numPr>
          <w:ilvl w:val="0"/>
          <w:numId w:val="25"/>
        </w:numPr>
        <w:tabs>
          <w:tab w:pos="646" w:val="left" w:leader="none"/>
          <w:tab w:pos="650" w:val="left" w:leader="none"/>
        </w:tabs>
        <w:spacing w:line="240" w:lineRule="auto" w:before="52" w:after="0"/>
        <w:ind w:left="650" w:right="134" w:hanging="454"/>
        <w:jc w:val="both"/>
        <w:rPr>
          <w:sz w:val="14"/>
        </w:rPr>
      </w:pPr>
      <w:r>
        <w:rPr>
          <w:color w:val="231F20"/>
          <w:sz w:val="14"/>
        </w:rPr>
        <w:t>Zijlstra JA, Stieglis R, Riedijk F, Smeekes M,</w:t>
      </w:r>
      <w:r>
        <w:rPr>
          <w:color w:val="231F20"/>
          <w:spacing w:val="40"/>
          <w:sz w:val="14"/>
        </w:rPr>
        <w:t> </w:t>
      </w:r>
      <w:r>
        <w:rPr>
          <w:color w:val="231F20"/>
          <w:sz w:val="14"/>
        </w:rPr>
        <w:t>van der Worp WE, Koster RW. Local lay res−</w:t>
      </w:r>
      <w:r>
        <w:rPr>
          <w:color w:val="231F20"/>
          <w:spacing w:val="40"/>
          <w:sz w:val="14"/>
        </w:rPr>
        <w:t> </w:t>
      </w:r>
      <w:r>
        <w:rPr>
          <w:color w:val="231F20"/>
          <w:sz w:val="14"/>
        </w:rPr>
        <w:t>cuers with AEDs, alerted by text messages,</w:t>
      </w:r>
      <w:r>
        <w:rPr>
          <w:color w:val="231F20"/>
          <w:spacing w:val="40"/>
          <w:sz w:val="14"/>
        </w:rPr>
        <w:t> </w:t>
      </w:r>
      <w:r>
        <w:rPr>
          <w:color w:val="231F20"/>
          <w:sz w:val="14"/>
        </w:rPr>
        <w:t>contribute to early defibrillation in a Dutch</w:t>
      </w:r>
      <w:r>
        <w:rPr>
          <w:color w:val="231F20"/>
          <w:spacing w:val="40"/>
          <w:sz w:val="14"/>
        </w:rPr>
        <w:t> </w:t>
      </w:r>
      <w:r>
        <w:rPr>
          <w:color w:val="231F20"/>
          <w:sz w:val="14"/>
        </w:rPr>
        <w:t>out−of−hospital cardiac arrest dispatch sys−</w:t>
      </w:r>
      <w:r>
        <w:rPr>
          <w:color w:val="231F20"/>
          <w:spacing w:val="40"/>
          <w:sz w:val="14"/>
        </w:rPr>
        <w:t> </w:t>
      </w:r>
      <w:r>
        <w:rPr>
          <w:color w:val="231F20"/>
          <w:sz w:val="14"/>
        </w:rPr>
        <w:t>tem. Resuscitation 2014; 85: 1444–9.</w:t>
      </w:r>
    </w:p>
    <w:p>
      <w:pPr>
        <w:pStyle w:val="ListParagraph"/>
        <w:numPr>
          <w:ilvl w:val="0"/>
          <w:numId w:val="25"/>
        </w:numPr>
        <w:tabs>
          <w:tab w:pos="646" w:val="left" w:leader="none"/>
          <w:tab w:pos="650" w:val="left" w:leader="none"/>
        </w:tabs>
        <w:spacing w:line="240" w:lineRule="auto" w:before="51" w:after="0"/>
        <w:ind w:left="650" w:right="134" w:hanging="454"/>
        <w:jc w:val="both"/>
        <w:rPr>
          <w:sz w:val="14"/>
        </w:rPr>
      </w:pPr>
      <w:r>
        <w:rPr>
          <w:color w:val="231F20"/>
          <w:sz w:val="14"/>
        </w:rPr>
        <w:t>Bahr</w:t>
      </w:r>
      <w:r>
        <w:rPr>
          <w:color w:val="231F20"/>
          <w:spacing w:val="-9"/>
          <w:sz w:val="14"/>
        </w:rPr>
        <w:t> </w:t>
      </w:r>
      <w:r>
        <w:rPr>
          <w:color w:val="231F20"/>
          <w:sz w:val="14"/>
        </w:rPr>
        <w:t>J,</w:t>
      </w:r>
      <w:r>
        <w:rPr>
          <w:color w:val="231F20"/>
          <w:spacing w:val="-9"/>
          <w:sz w:val="14"/>
        </w:rPr>
        <w:t> </w:t>
      </w:r>
      <w:r>
        <w:rPr>
          <w:color w:val="231F20"/>
          <w:sz w:val="14"/>
        </w:rPr>
        <w:t>Klingler</w:t>
      </w:r>
      <w:r>
        <w:rPr>
          <w:color w:val="231F20"/>
          <w:spacing w:val="-9"/>
          <w:sz w:val="14"/>
        </w:rPr>
        <w:t> </w:t>
      </w:r>
      <w:r>
        <w:rPr>
          <w:color w:val="231F20"/>
          <w:sz w:val="14"/>
        </w:rPr>
        <w:t>H,</w:t>
      </w:r>
      <w:r>
        <w:rPr>
          <w:color w:val="231F20"/>
          <w:spacing w:val="-8"/>
          <w:sz w:val="14"/>
        </w:rPr>
        <w:t> </w:t>
      </w:r>
      <w:r>
        <w:rPr>
          <w:color w:val="231F20"/>
          <w:sz w:val="14"/>
        </w:rPr>
        <w:t>Panzer</w:t>
      </w:r>
      <w:r>
        <w:rPr>
          <w:color w:val="231F20"/>
          <w:spacing w:val="-9"/>
          <w:sz w:val="14"/>
        </w:rPr>
        <w:t> </w:t>
      </w:r>
      <w:r>
        <w:rPr>
          <w:color w:val="231F20"/>
          <w:sz w:val="14"/>
        </w:rPr>
        <w:t>W,</w:t>
      </w:r>
      <w:r>
        <w:rPr>
          <w:color w:val="231F20"/>
          <w:spacing w:val="-9"/>
          <w:sz w:val="14"/>
        </w:rPr>
        <w:t> </w:t>
      </w:r>
      <w:r>
        <w:rPr>
          <w:color w:val="231F20"/>
          <w:sz w:val="14"/>
        </w:rPr>
        <w:t>Rode</w:t>
      </w:r>
      <w:r>
        <w:rPr>
          <w:color w:val="231F20"/>
          <w:spacing w:val="-9"/>
          <w:sz w:val="14"/>
        </w:rPr>
        <w:t> </w:t>
      </w:r>
      <w:r>
        <w:rPr>
          <w:color w:val="231F20"/>
          <w:sz w:val="14"/>
        </w:rPr>
        <w:t>H,</w:t>
      </w:r>
      <w:r>
        <w:rPr>
          <w:color w:val="231F20"/>
          <w:spacing w:val="-8"/>
          <w:sz w:val="14"/>
        </w:rPr>
        <w:t> </w:t>
      </w:r>
      <w:r>
        <w:rPr>
          <w:color w:val="231F20"/>
          <w:sz w:val="14"/>
        </w:rPr>
        <w:t>Kettler</w:t>
      </w:r>
      <w:r>
        <w:rPr>
          <w:color w:val="231F20"/>
          <w:spacing w:val="-9"/>
          <w:sz w:val="14"/>
        </w:rPr>
        <w:t> </w:t>
      </w:r>
      <w:r>
        <w:rPr>
          <w:color w:val="231F20"/>
          <w:sz w:val="14"/>
        </w:rPr>
        <w:t>D.</w:t>
      </w:r>
      <w:r>
        <w:rPr>
          <w:color w:val="231F20"/>
          <w:spacing w:val="40"/>
          <w:sz w:val="14"/>
        </w:rPr>
        <w:t> </w:t>
      </w:r>
      <w:r>
        <w:rPr>
          <w:color w:val="231F20"/>
          <w:sz w:val="14"/>
        </w:rPr>
        <w:t>Skills of lay people in checking the carotid</w:t>
      </w:r>
      <w:r>
        <w:rPr>
          <w:color w:val="231F20"/>
          <w:spacing w:val="40"/>
          <w:sz w:val="14"/>
        </w:rPr>
        <w:t> </w:t>
      </w:r>
      <w:r>
        <w:rPr>
          <w:color w:val="231F20"/>
          <w:sz w:val="14"/>
        </w:rPr>
        <w:t>pulse. Resuscitation 1997; 35: 23–6.</w:t>
      </w:r>
    </w:p>
    <w:p>
      <w:pPr>
        <w:pStyle w:val="ListParagraph"/>
        <w:numPr>
          <w:ilvl w:val="0"/>
          <w:numId w:val="25"/>
        </w:numPr>
        <w:tabs>
          <w:tab w:pos="646" w:val="left" w:leader="none"/>
          <w:tab w:pos="650" w:val="left" w:leader="none"/>
        </w:tabs>
        <w:spacing w:line="240" w:lineRule="auto" w:before="53" w:after="0"/>
        <w:ind w:left="650" w:right="134" w:hanging="454"/>
        <w:jc w:val="both"/>
        <w:rPr>
          <w:sz w:val="14"/>
        </w:rPr>
      </w:pPr>
      <w:r>
        <w:rPr>
          <w:color w:val="231F20"/>
          <w:sz w:val="14"/>
        </w:rPr>
        <w:t>Nyman</w:t>
      </w:r>
      <w:r>
        <w:rPr>
          <w:color w:val="231F20"/>
          <w:spacing w:val="-7"/>
          <w:sz w:val="14"/>
        </w:rPr>
        <w:t> </w:t>
      </w:r>
      <w:r>
        <w:rPr>
          <w:color w:val="231F20"/>
          <w:sz w:val="14"/>
        </w:rPr>
        <w:t>J,</w:t>
      </w:r>
      <w:r>
        <w:rPr>
          <w:color w:val="231F20"/>
          <w:spacing w:val="-7"/>
          <w:sz w:val="14"/>
        </w:rPr>
        <w:t> </w:t>
      </w:r>
      <w:r>
        <w:rPr>
          <w:color w:val="231F20"/>
          <w:sz w:val="14"/>
        </w:rPr>
        <w:t>Sihvonen</w:t>
      </w:r>
      <w:r>
        <w:rPr>
          <w:color w:val="231F20"/>
          <w:spacing w:val="-7"/>
          <w:sz w:val="14"/>
        </w:rPr>
        <w:t> </w:t>
      </w:r>
      <w:r>
        <w:rPr>
          <w:color w:val="231F20"/>
          <w:sz w:val="14"/>
        </w:rPr>
        <w:t>M.</w:t>
      </w:r>
      <w:r>
        <w:rPr>
          <w:color w:val="231F20"/>
          <w:spacing w:val="-7"/>
          <w:sz w:val="14"/>
        </w:rPr>
        <w:t> </w:t>
      </w:r>
      <w:r>
        <w:rPr>
          <w:color w:val="231F20"/>
          <w:sz w:val="14"/>
        </w:rPr>
        <w:t>Cardiopulmonary</w:t>
      </w:r>
      <w:r>
        <w:rPr>
          <w:color w:val="231F20"/>
          <w:spacing w:val="-7"/>
          <w:sz w:val="14"/>
        </w:rPr>
        <w:t> </w:t>
      </w:r>
      <w:r>
        <w:rPr>
          <w:color w:val="231F20"/>
          <w:sz w:val="14"/>
        </w:rPr>
        <w:t>resus−</w:t>
      </w:r>
      <w:r>
        <w:rPr>
          <w:color w:val="231F20"/>
          <w:spacing w:val="40"/>
          <w:w w:val="105"/>
          <w:sz w:val="14"/>
        </w:rPr>
        <w:t> </w:t>
      </w:r>
      <w:r>
        <w:rPr>
          <w:color w:val="231F20"/>
          <w:w w:val="105"/>
          <w:sz w:val="14"/>
        </w:rPr>
        <w:t>citation skills in nurses and nursing students.</w:t>
      </w:r>
      <w:r>
        <w:rPr>
          <w:color w:val="231F20"/>
          <w:spacing w:val="40"/>
          <w:w w:val="105"/>
          <w:sz w:val="14"/>
        </w:rPr>
        <w:t> </w:t>
      </w:r>
      <w:r>
        <w:rPr>
          <w:color w:val="231F20"/>
          <w:w w:val="105"/>
          <w:sz w:val="14"/>
        </w:rPr>
        <w:t>Resuscitation 2000; 47: 179–84.</w:t>
      </w:r>
    </w:p>
    <w:p>
      <w:pPr>
        <w:pStyle w:val="ListParagraph"/>
        <w:numPr>
          <w:ilvl w:val="0"/>
          <w:numId w:val="25"/>
        </w:numPr>
        <w:tabs>
          <w:tab w:pos="646" w:val="left" w:leader="none"/>
          <w:tab w:pos="650" w:val="left" w:leader="none"/>
        </w:tabs>
        <w:spacing w:line="240" w:lineRule="auto" w:before="54" w:after="0"/>
        <w:ind w:left="650" w:right="134" w:hanging="454"/>
        <w:jc w:val="both"/>
        <w:rPr>
          <w:sz w:val="14"/>
        </w:rPr>
      </w:pPr>
      <w:r>
        <w:rPr>
          <w:color w:val="231F20"/>
          <w:sz w:val="14"/>
        </w:rPr>
        <w:t>Tibballs</w:t>
      </w:r>
      <w:r>
        <w:rPr>
          <w:color w:val="231F20"/>
          <w:spacing w:val="-3"/>
          <w:sz w:val="14"/>
        </w:rPr>
        <w:t> </w:t>
      </w:r>
      <w:r>
        <w:rPr>
          <w:color w:val="231F20"/>
          <w:sz w:val="14"/>
        </w:rPr>
        <w:t>J,</w:t>
      </w:r>
      <w:r>
        <w:rPr>
          <w:color w:val="231F20"/>
          <w:spacing w:val="-3"/>
          <w:sz w:val="14"/>
        </w:rPr>
        <w:t> </w:t>
      </w:r>
      <w:r>
        <w:rPr>
          <w:color w:val="231F20"/>
          <w:sz w:val="14"/>
        </w:rPr>
        <w:t>Russell</w:t>
      </w:r>
      <w:r>
        <w:rPr>
          <w:color w:val="231F20"/>
          <w:spacing w:val="-3"/>
          <w:sz w:val="14"/>
        </w:rPr>
        <w:t> </w:t>
      </w:r>
      <w:r>
        <w:rPr>
          <w:color w:val="231F20"/>
          <w:sz w:val="14"/>
        </w:rPr>
        <w:t>P.</w:t>
      </w:r>
      <w:r>
        <w:rPr>
          <w:color w:val="231F20"/>
          <w:spacing w:val="-3"/>
          <w:sz w:val="14"/>
        </w:rPr>
        <w:t> </w:t>
      </w:r>
      <w:r>
        <w:rPr>
          <w:color w:val="231F20"/>
          <w:sz w:val="14"/>
        </w:rPr>
        <w:t>Reliability</w:t>
      </w:r>
      <w:r>
        <w:rPr>
          <w:color w:val="231F20"/>
          <w:spacing w:val="-3"/>
          <w:sz w:val="14"/>
        </w:rPr>
        <w:t> </w:t>
      </w:r>
      <w:r>
        <w:rPr>
          <w:color w:val="231F20"/>
          <w:sz w:val="14"/>
        </w:rPr>
        <w:t>of</w:t>
      </w:r>
      <w:r>
        <w:rPr>
          <w:color w:val="231F20"/>
          <w:spacing w:val="-3"/>
          <w:sz w:val="14"/>
        </w:rPr>
        <w:t> </w:t>
      </w:r>
      <w:r>
        <w:rPr>
          <w:color w:val="231F20"/>
          <w:sz w:val="14"/>
        </w:rPr>
        <w:t>pulse</w:t>
      </w:r>
      <w:r>
        <w:rPr>
          <w:color w:val="231F20"/>
          <w:spacing w:val="-3"/>
          <w:sz w:val="14"/>
        </w:rPr>
        <w:t> </w:t>
      </w:r>
      <w:r>
        <w:rPr>
          <w:color w:val="231F20"/>
          <w:sz w:val="14"/>
        </w:rPr>
        <w:t>palpa−</w:t>
      </w:r>
      <w:r>
        <w:rPr>
          <w:color w:val="231F20"/>
          <w:spacing w:val="40"/>
          <w:w w:val="105"/>
          <w:sz w:val="14"/>
        </w:rPr>
        <w:t> </w:t>
      </w:r>
      <w:r>
        <w:rPr>
          <w:color w:val="231F20"/>
          <w:w w:val="105"/>
          <w:sz w:val="14"/>
        </w:rPr>
        <w:t>tion</w:t>
      </w:r>
      <w:r>
        <w:rPr>
          <w:color w:val="231F20"/>
          <w:spacing w:val="-2"/>
          <w:w w:val="105"/>
          <w:sz w:val="14"/>
        </w:rPr>
        <w:t> </w:t>
      </w:r>
      <w:r>
        <w:rPr>
          <w:color w:val="231F20"/>
          <w:w w:val="105"/>
          <w:sz w:val="14"/>
        </w:rPr>
        <w:t>by</w:t>
      </w:r>
      <w:r>
        <w:rPr>
          <w:color w:val="231F20"/>
          <w:spacing w:val="-2"/>
          <w:w w:val="105"/>
          <w:sz w:val="14"/>
        </w:rPr>
        <w:t> </w:t>
      </w:r>
      <w:r>
        <w:rPr>
          <w:color w:val="231F20"/>
          <w:w w:val="105"/>
          <w:sz w:val="14"/>
        </w:rPr>
        <w:t>healthcare</w:t>
      </w:r>
      <w:r>
        <w:rPr>
          <w:color w:val="231F20"/>
          <w:spacing w:val="-2"/>
          <w:w w:val="105"/>
          <w:sz w:val="14"/>
        </w:rPr>
        <w:t> </w:t>
      </w:r>
      <w:r>
        <w:rPr>
          <w:color w:val="231F20"/>
          <w:w w:val="105"/>
          <w:sz w:val="14"/>
        </w:rPr>
        <w:t>personnel</w:t>
      </w:r>
      <w:r>
        <w:rPr>
          <w:color w:val="231F20"/>
          <w:spacing w:val="-2"/>
          <w:w w:val="105"/>
          <w:sz w:val="14"/>
        </w:rPr>
        <w:t> </w:t>
      </w:r>
      <w:r>
        <w:rPr>
          <w:color w:val="231F20"/>
          <w:w w:val="105"/>
          <w:sz w:val="14"/>
        </w:rPr>
        <w:t>to</w:t>
      </w:r>
      <w:r>
        <w:rPr>
          <w:color w:val="231F20"/>
          <w:spacing w:val="-2"/>
          <w:w w:val="105"/>
          <w:sz w:val="14"/>
        </w:rPr>
        <w:t> </w:t>
      </w:r>
      <w:r>
        <w:rPr>
          <w:color w:val="231F20"/>
          <w:w w:val="105"/>
          <w:sz w:val="14"/>
        </w:rPr>
        <w:t>diagnose</w:t>
      </w:r>
      <w:r>
        <w:rPr>
          <w:color w:val="231F20"/>
          <w:spacing w:val="-2"/>
          <w:w w:val="105"/>
          <w:sz w:val="14"/>
        </w:rPr>
        <w:t> </w:t>
      </w:r>
      <w:r>
        <w:rPr>
          <w:color w:val="231F20"/>
          <w:w w:val="105"/>
          <w:sz w:val="14"/>
        </w:rPr>
        <w:t>pae−</w:t>
      </w:r>
      <w:r>
        <w:rPr>
          <w:color w:val="231F20"/>
          <w:spacing w:val="40"/>
          <w:w w:val="105"/>
          <w:sz w:val="14"/>
        </w:rPr>
        <w:t> </w:t>
      </w:r>
      <w:r>
        <w:rPr>
          <w:color w:val="231F20"/>
          <w:w w:val="105"/>
          <w:sz w:val="14"/>
        </w:rPr>
        <w:t>diatric cardiac arrest. Resuscitation 2009; 80:</w:t>
      </w:r>
    </w:p>
    <w:p>
      <w:pPr>
        <w:spacing w:line="158" w:lineRule="exact" w:before="0"/>
        <w:ind w:left="650" w:right="0" w:firstLine="0"/>
        <w:jc w:val="left"/>
        <w:rPr>
          <w:sz w:val="14"/>
        </w:rPr>
      </w:pPr>
      <w:r>
        <w:rPr>
          <w:color w:val="231F20"/>
          <w:spacing w:val="-2"/>
          <w:w w:val="105"/>
          <w:sz w:val="14"/>
        </w:rPr>
        <w:t>61–4.</w:t>
      </w:r>
    </w:p>
    <w:p>
      <w:pPr>
        <w:pStyle w:val="ListParagraph"/>
        <w:numPr>
          <w:ilvl w:val="0"/>
          <w:numId w:val="25"/>
        </w:numPr>
        <w:tabs>
          <w:tab w:pos="646" w:val="left" w:leader="none"/>
          <w:tab w:pos="650" w:val="left" w:leader="none"/>
        </w:tabs>
        <w:spacing w:line="240" w:lineRule="auto" w:before="56" w:after="0"/>
        <w:ind w:left="650" w:right="134" w:hanging="454"/>
        <w:jc w:val="both"/>
        <w:rPr>
          <w:sz w:val="14"/>
        </w:rPr>
      </w:pPr>
      <w:r>
        <w:rPr>
          <w:color w:val="231F20"/>
          <w:w w:val="105"/>
          <w:sz w:val="14"/>
        </w:rPr>
        <w:t>Tibballs</w:t>
      </w:r>
      <w:r>
        <w:rPr>
          <w:color w:val="231F20"/>
          <w:w w:val="105"/>
          <w:sz w:val="14"/>
        </w:rPr>
        <w:t> J,</w:t>
      </w:r>
      <w:r>
        <w:rPr>
          <w:color w:val="231F20"/>
          <w:w w:val="105"/>
          <w:sz w:val="14"/>
        </w:rPr>
        <w:t> Weeranatna</w:t>
      </w:r>
      <w:r>
        <w:rPr>
          <w:color w:val="231F20"/>
          <w:w w:val="105"/>
          <w:sz w:val="14"/>
        </w:rPr>
        <w:t> C.</w:t>
      </w:r>
      <w:r>
        <w:rPr>
          <w:color w:val="231F20"/>
          <w:w w:val="105"/>
          <w:sz w:val="14"/>
        </w:rPr>
        <w:t> The</w:t>
      </w:r>
      <w:r>
        <w:rPr>
          <w:color w:val="231F20"/>
          <w:w w:val="105"/>
          <w:sz w:val="14"/>
        </w:rPr>
        <w:t> influence</w:t>
      </w:r>
      <w:r>
        <w:rPr>
          <w:color w:val="231F20"/>
          <w:w w:val="105"/>
          <w:sz w:val="14"/>
        </w:rPr>
        <w:t> of</w:t>
      </w:r>
      <w:r>
        <w:rPr>
          <w:color w:val="231F20"/>
          <w:spacing w:val="40"/>
          <w:w w:val="105"/>
          <w:sz w:val="14"/>
        </w:rPr>
        <w:t> </w:t>
      </w:r>
      <w:r>
        <w:rPr>
          <w:color w:val="231F20"/>
          <w:w w:val="105"/>
          <w:sz w:val="14"/>
        </w:rPr>
        <w:t>time on the accuracy of healthcare personnel</w:t>
      </w:r>
      <w:r>
        <w:rPr>
          <w:color w:val="231F20"/>
          <w:spacing w:val="40"/>
          <w:w w:val="105"/>
          <w:sz w:val="14"/>
        </w:rPr>
        <w:t> </w:t>
      </w:r>
      <w:r>
        <w:rPr>
          <w:color w:val="231F20"/>
          <w:w w:val="105"/>
          <w:sz w:val="14"/>
        </w:rPr>
        <w:t>to diagnose paediatric cardiac arrest by pulse</w:t>
      </w:r>
      <w:r>
        <w:rPr>
          <w:color w:val="231F20"/>
          <w:spacing w:val="40"/>
          <w:w w:val="105"/>
          <w:sz w:val="14"/>
        </w:rPr>
        <w:t> </w:t>
      </w:r>
      <w:r>
        <w:rPr>
          <w:color w:val="231F20"/>
          <w:w w:val="105"/>
          <w:sz w:val="14"/>
        </w:rPr>
        <w:t>palpation. Resuscitation 2010; 81: 671–5.</w:t>
      </w:r>
    </w:p>
    <w:p>
      <w:pPr>
        <w:pStyle w:val="ListParagraph"/>
        <w:numPr>
          <w:ilvl w:val="0"/>
          <w:numId w:val="25"/>
        </w:numPr>
        <w:tabs>
          <w:tab w:pos="646" w:val="left" w:leader="none"/>
          <w:tab w:pos="650" w:val="left" w:leader="none"/>
        </w:tabs>
        <w:spacing w:line="240" w:lineRule="auto" w:before="52" w:after="0"/>
        <w:ind w:left="650" w:right="134" w:hanging="454"/>
        <w:jc w:val="both"/>
        <w:rPr>
          <w:sz w:val="14"/>
        </w:rPr>
      </w:pPr>
      <w:r>
        <w:rPr>
          <w:color w:val="231F20"/>
          <w:w w:val="105"/>
          <w:sz w:val="14"/>
        </w:rPr>
        <w:t>Moule</w:t>
      </w:r>
      <w:r>
        <w:rPr>
          <w:color w:val="231F20"/>
          <w:spacing w:val="-10"/>
          <w:w w:val="105"/>
          <w:sz w:val="14"/>
        </w:rPr>
        <w:t> </w:t>
      </w:r>
      <w:r>
        <w:rPr>
          <w:color w:val="231F20"/>
          <w:w w:val="105"/>
          <w:sz w:val="14"/>
        </w:rPr>
        <w:t>P.</w:t>
      </w:r>
      <w:r>
        <w:rPr>
          <w:color w:val="231F20"/>
          <w:spacing w:val="-9"/>
          <w:w w:val="105"/>
          <w:sz w:val="14"/>
        </w:rPr>
        <w:t> </w:t>
      </w:r>
      <w:r>
        <w:rPr>
          <w:color w:val="231F20"/>
          <w:w w:val="105"/>
          <w:sz w:val="14"/>
        </w:rPr>
        <w:t>Checking</w:t>
      </w:r>
      <w:r>
        <w:rPr>
          <w:color w:val="231F20"/>
          <w:spacing w:val="-9"/>
          <w:w w:val="105"/>
          <w:sz w:val="14"/>
        </w:rPr>
        <w:t> </w:t>
      </w:r>
      <w:r>
        <w:rPr>
          <w:color w:val="231F20"/>
          <w:w w:val="105"/>
          <w:sz w:val="14"/>
        </w:rPr>
        <w:t>the</w:t>
      </w:r>
      <w:r>
        <w:rPr>
          <w:color w:val="231F20"/>
          <w:spacing w:val="-9"/>
          <w:w w:val="105"/>
          <w:sz w:val="14"/>
        </w:rPr>
        <w:t> </w:t>
      </w:r>
      <w:r>
        <w:rPr>
          <w:color w:val="231F20"/>
          <w:w w:val="105"/>
          <w:sz w:val="14"/>
        </w:rPr>
        <w:t>carotid</w:t>
      </w:r>
      <w:r>
        <w:rPr>
          <w:color w:val="231F20"/>
          <w:spacing w:val="-9"/>
          <w:w w:val="105"/>
          <w:sz w:val="14"/>
        </w:rPr>
        <w:t> </w:t>
      </w:r>
      <w:r>
        <w:rPr>
          <w:color w:val="231F20"/>
          <w:w w:val="105"/>
          <w:sz w:val="14"/>
        </w:rPr>
        <w:t>pulse:</w:t>
      </w:r>
      <w:r>
        <w:rPr>
          <w:color w:val="231F20"/>
          <w:spacing w:val="-10"/>
          <w:w w:val="105"/>
          <w:sz w:val="14"/>
        </w:rPr>
        <w:t> </w:t>
      </w:r>
      <w:r>
        <w:rPr>
          <w:color w:val="231F20"/>
          <w:w w:val="105"/>
          <w:sz w:val="14"/>
        </w:rPr>
        <w:t>diagnos−</w:t>
      </w:r>
      <w:r>
        <w:rPr>
          <w:color w:val="231F20"/>
          <w:spacing w:val="40"/>
          <w:w w:val="105"/>
          <w:sz w:val="14"/>
        </w:rPr>
        <w:t> </w:t>
      </w:r>
      <w:r>
        <w:rPr>
          <w:color w:val="231F20"/>
          <w:w w:val="105"/>
          <w:sz w:val="14"/>
        </w:rPr>
        <w:t>tic</w:t>
      </w:r>
      <w:r>
        <w:rPr>
          <w:color w:val="231F20"/>
          <w:spacing w:val="-4"/>
          <w:w w:val="105"/>
          <w:sz w:val="14"/>
        </w:rPr>
        <w:t> </w:t>
      </w:r>
      <w:r>
        <w:rPr>
          <w:color w:val="231F20"/>
          <w:w w:val="105"/>
          <w:sz w:val="14"/>
        </w:rPr>
        <w:t>accuracy</w:t>
      </w:r>
      <w:r>
        <w:rPr>
          <w:color w:val="231F20"/>
          <w:spacing w:val="-4"/>
          <w:w w:val="105"/>
          <w:sz w:val="14"/>
        </w:rPr>
        <w:t> </w:t>
      </w:r>
      <w:r>
        <w:rPr>
          <w:color w:val="231F20"/>
          <w:w w:val="105"/>
          <w:sz w:val="14"/>
        </w:rPr>
        <w:t>in</w:t>
      </w:r>
      <w:r>
        <w:rPr>
          <w:color w:val="231F20"/>
          <w:spacing w:val="-4"/>
          <w:w w:val="105"/>
          <w:sz w:val="14"/>
        </w:rPr>
        <w:t> </w:t>
      </w:r>
      <w:r>
        <w:rPr>
          <w:color w:val="231F20"/>
          <w:w w:val="105"/>
          <w:sz w:val="14"/>
        </w:rPr>
        <w:t>students</w:t>
      </w:r>
      <w:r>
        <w:rPr>
          <w:color w:val="231F20"/>
          <w:spacing w:val="-4"/>
          <w:w w:val="105"/>
          <w:sz w:val="14"/>
        </w:rPr>
        <w:t> </w:t>
      </w:r>
      <w:r>
        <w:rPr>
          <w:color w:val="231F20"/>
          <w:w w:val="105"/>
          <w:sz w:val="14"/>
        </w:rPr>
        <w:t>of</w:t>
      </w:r>
      <w:r>
        <w:rPr>
          <w:color w:val="231F20"/>
          <w:spacing w:val="-4"/>
          <w:w w:val="105"/>
          <w:sz w:val="14"/>
        </w:rPr>
        <w:t> </w:t>
      </w:r>
      <w:r>
        <w:rPr>
          <w:color w:val="231F20"/>
          <w:w w:val="105"/>
          <w:sz w:val="14"/>
        </w:rPr>
        <w:t>the</w:t>
      </w:r>
      <w:r>
        <w:rPr>
          <w:color w:val="231F20"/>
          <w:spacing w:val="-4"/>
          <w:w w:val="105"/>
          <w:sz w:val="14"/>
        </w:rPr>
        <w:t> </w:t>
      </w:r>
      <w:r>
        <w:rPr>
          <w:color w:val="231F20"/>
          <w:w w:val="105"/>
          <w:sz w:val="14"/>
        </w:rPr>
        <w:t>healthcare</w:t>
      </w:r>
      <w:r>
        <w:rPr>
          <w:color w:val="231F20"/>
          <w:spacing w:val="-4"/>
          <w:w w:val="105"/>
          <w:sz w:val="14"/>
        </w:rPr>
        <w:t> </w:t>
      </w:r>
      <w:r>
        <w:rPr>
          <w:color w:val="231F20"/>
          <w:w w:val="105"/>
          <w:sz w:val="14"/>
        </w:rPr>
        <w:t>pro−</w:t>
      </w:r>
      <w:r>
        <w:rPr>
          <w:color w:val="231F20"/>
          <w:spacing w:val="40"/>
          <w:w w:val="105"/>
          <w:sz w:val="14"/>
        </w:rPr>
        <w:t> </w:t>
      </w:r>
      <w:r>
        <w:rPr>
          <w:color w:val="231F20"/>
          <w:w w:val="105"/>
          <w:sz w:val="14"/>
        </w:rPr>
        <w:t>fessions. Resuscitation 2000; 44: 195–201.</w:t>
      </w:r>
    </w:p>
    <w:p>
      <w:pPr>
        <w:pStyle w:val="ListParagraph"/>
        <w:numPr>
          <w:ilvl w:val="0"/>
          <w:numId w:val="25"/>
        </w:numPr>
        <w:tabs>
          <w:tab w:pos="646" w:val="left" w:leader="none"/>
          <w:tab w:pos="650" w:val="left" w:leader="none"/>
        </w:tabs>
        <w:spacing w:line="240" w:lineRule="auto" w:before="54" w:after="0"/>
        <w:ind w:left="650" w:right="134" w:hanging="454"/>
        <w:jc w:val="both"/>
        <w:rPr>
          <w:sz w:val="14"/>
        </w:rPr>
      </w:pPr>
      <w:r>
        <w:rPr>
          <w:color w:val="231F20"/>
          <w:sz w:val="14"/>
        </w:rPr>
        <w:t>Bobrow</w:t>
      </w:r>
      <w:r>
        <w:rPr>
          <w:color w:val="231F20"/>
          <w:spacing w:val="-9"/>
          <w:sz w:val="14"/>
        </w:rPr>
        <w:t> </w:t>
      </w:r>
      <w:r>
        <w:rPr>
          <w:color w:val="231F20"/>
          <w:sz w:val="14"/>
        </w:rPr>
        <w:t>BJ,</w:t>
      </w:r>
      <w:r>
        <w:rPr>
          <w:color w:val="231F20"/>
          <w:spacing w:val="-9"/>
          <w:sz w:val="14"/>
        </w:rPr>
        <w:t> </w:t>
      </w:r>
      <w:r>
        <w:rPr>
          <w:color w:val="231F20"/>
          <w:sz w:val="14"/>
        </w:rPr>
        <w:t>Zuercher</w:t>
      </w:r>
      <w:r>
        <w:rPr>
          <w:color w:val="231F20"/>
          <w:spacing w:val="-9"/>
          <w:sz w:val="14"/>
        </w:rPr>
        <w:t> </w:t>
      </w:r>
      <w:r>
        <w:rPr>
          <w:color w:val="231F20"/>
          <w:sz w:val="14"/>
        </w:rPr>
        <w:t>M,</w:t>
      </w:r>
      <w:r>
        <w:rPr>
          <w:color w:val="231F20"/>
          <w:spacing w:val="-8"/>
          <w:sz w:val="14"/>
        </w:rPr>
        <w:t> </w:t>
      </w:r>
      <w:r>
        <w:rPr>
          <w:color w:val="231F20"/>
          <w:sz w:val="14"/>
        </w:rPr>
        <w:t>Ewy</w:t>
      </w:r>
      <w:r>
        <w:rPr>
          <w:color w:val="231F20"/>
          <w:spacing w:val="-9"/>
          <w:sz w:val="14"/>
        </w:rPr>
        <w:t> </w:t>
      </w:r>
      <w:r>
        <w:rPr>
          <w:color w:val="231F20"/>
          <w:sz w:val="14"/>
        </w:rPr>
        <w:t>GA,</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Gasping</w:t>
      </w:r>
      <w:r>
        <w:rPr>
          <w:color w:val="231F20"/>
          <w:spacing w:val="40"/>
          <w:w w:val="105"/>
          <w:sz w:val="14"/>
        </w:rPr>
        <w:t> </w:t>
      </w:r>
      <w:r>
        <w:rPr>
          <w:color w:val="231F20"/>
          <w:w w:val="105"/>
          <w:sz w:val="14"/>
        </w:rPr>
        <w:t>during</w:t>
      </w:r>
      <w:r>
        <w:rPr>
          <w:color w:val="231F20"/>
          <w:spacing w:val="28"/>
          <w:w w:val="105"/>
          <w:sz w:val="14"/>
        </w:rPr>
        <w:t> </w:t>
      </w:r>
      <w:r>
        <w:rPr>
          <w:color w:val="231F20"/>
          <w:w w:val="105"/>
          <w:sz w:val="14"/>
        </w:rPr>
        <w:t>cardiac</w:t>
      </w:r>
      <w:r>
        <w:rPr>
          <w:color w:val="231F20"/>
          <w:spacing w:val="28"/>
          <w:w w:val="105"/>
          <w:sz w:val="14"/>
        </w:rPr>
        <w:t> </w:t>
      </w:r>
      <w:r>
        <w:rPr>
          <w:color w:val="231F20"/>
          <w:w w:val="105"/>
          <w:sz w:val="14"/>
        </w:rPr>
        <w:t>arrest</w:t>
      </w:r>
      <w:r>
        <w:rPr>
          <w:color w:val="231F20"/>
          <w:spacing w:val="28"/>
          <w:w w:val="105"/>
          <w:sz w:val="14"/>
        </w:rPr>
        <w:t> </w:t>
      </w:r>
      <w:r>
        <w:rPr>
          <w:color w:val="231F20"/>
          <w:w w:val="105"/>
          <w:sz w:val="14"/>
        </w:rPr>
        <w:t>in</w:t>
      </w:r>
      <w:r>
        <w:rPr>
          <w:color w:val="231F20"/>
          <w:spacing w:val="28"/>
          <w:w w:val="105"/>
          <w:sz w:val="14"/>
        </w:rPr>
        <w:t> </w:t>
      </w:r>
      <w:r>
        <w:rPr>
          <w:color w:val="231F20"/>
          <w:w w:val="105"/>
          <w:sz w:val="14"/>
        </w:rPr>
        <w:t>humans</w:t>
      </w:r>
      <w:r>
        <w:rPr>
          <w:color w:val="231F20"/>
          <w:spacing w:val="28"/>
          <w:w w:val="105"/>
          <w:sz w:val="14"/>
        </w:rPr>
        <w:t> </w:t>
      </w:r>
      <w:r>
        <w:rPr>
          <w:color w:val="231F20"/>
          <w:w w:val="105"/>
          <w:sz w:val="14"/>
        </w:rPr>
        <w:t>is</w:t>
      </w:r>
      <w:r>
        <w:rPr>
          <w:color w:val="231F20"/>
          <w:spacing w:val="28"/>
          <w:w w:val="105"/>
          <w:sz w:val="14"/>
        </w:rPr>
        <w:t> </w:t>
      </w:r>
      <w:r>
        <w:rPr>
          <w:color w:val="231F20"/>
          <w:w w:val="105"/>
          <w:sz w:val="14"/>
        </w:rPr>
        <w:t>frequent</w:t>
      </w:r>
    </w:p>
    <w:p>
      <w:pPr>
        <w:spacing w:after="0" w:line="240" w:lineRule="auto"/>
        <w:jc w:val="both"/>
        <w:rPr>
          <w:sz w:val="14"/>
        </w:rPr>
        <w:sectPr>
          <w:pgSz w:w="8220" w:h="11900"/>
          <w:pgMar w:header="429" w:footer="645" w:top="620" w:bottom="840" w:left="620" w:right="620"/>
          <w:cols w:num="2" w:equalWidth="0">
            <w:col w:w="3431" w:space="40"/>
            <w:col w:w="3509"/>
          </w:cols>
        </w:sectPr>
      </w:pPr>
    </w:p>
    <w:p>
      <w:pPr>
        <w:spacing w:before="44"/>
        <w:ind w:left="591" w:right="38" w:firstLine="0"/>
        <w:jc w:val="both"/>
        <w:rPr>
          <w:sz w:val="14"/>
        </w:rPr>
      </w:pPr>
      <w:r>
        <w:rPr>
          <w:color w:val="231F20"/>
          <w:w w:val="105"/>
          <w:sz w:val="14"/>
        </w:rPr>
        <w:t>and</w:t>
      </w:r>
      <w:r>
        <w:rPr>
          <w:color w:val="231F20"/>
          <w:w w:val="105"/>
          <w:sz w:val="14"/>
        </w:rPr>
        <w:t> associated</w:t>
      </w:r>
      <w:r>
        <w:rPr>
          <w:color w:val="231F20"/>
          <w:w w:val="105"/>
          <w:sz w:val="14"/>
        </w:rPr>
        <w:t> with</w:t>
      </w:r>
      <w:r>
        <w:rPr>
          <w:color w:val="231F20"/>
          <w:w w:val="105"/>
          <w:sz w:val="14"/>
        </w:rPr>
        <w:t> improved</w:t>
      </w:r>
      <w:r>
        <w:rPr>
          <w:color w:val="231F20"/>
          <w:w w:val="105"/>
          <w:sz w:val="14"/>
        </w:rPr>
        <w:t> survival.</w:t>
      </w:r>
      <w:r>
        <w:rPr>
          <w:color w:val="231F20"/>
          <w:spacing w:val="40"/>
          <w:w w:val="105"/>
          <w:sz w:val="14"/>
        </w:rPr>
        <w:t> </w:t>
      </w:r>
      <w:r>
        <w:rPr>
          <w:color w:val="231F20"/>
          <w:w w:val="105"/>
          <w:sz w:val="14"/>
        </w:rPr>
        <w:t>Circulation 2008; 118: 2550–4.</w:t>
      </w:r>
    </w:p>
    <w:p>
      <w:pPr>
        <w:pStyle w:val="ListParagraph"/>
        <w:numPr>
          <w:ilvl w:val="0"/>
          <w:numId w:val="25"/>
        </w:numPr>
        <w:tabs>
          <w:tab w:pos="587" w:val="left" w:leader="none"/>
          <w:tab w:pos="591" w:val="left" w:leader="none"/>
        </w:tabs>
        <w:spacing w:line="240" w:lineRule="auto" w:before="55" w:after="0"/>
        <w:ind w:left="591" w:right="38" w:hanging="454"/>
        <w:jc w:val="both"/>
        <w:rPr>
          <w:sz w:val="14"/>
        </w:rPr>
      </w:pPr>
      <w:r>
        <w:rPr>
          <w:color w:val="231F20"/>
          <w:sz w:val="14"/>
        </w:rPr>
        <w:t>Perkins</w:t>
      </w:r>
      <w:r>
        <w:rPr>
          <w:color w:val="231F20"/>
          <w:spacing w:val="-2"/>
          <w:sz w:val="14"/>
        </w:rPr>
        <w:t> </w:t>
      </w:r>
      <w:r>
        <w:rPr>
          <w:color w:val="231F20"/>
          <w:sz w:val="14"/>
        </w:rPr>
        <w:t>GD,</w:t>
      </w:r>
      <w:r>
        <w:rPr>
          <w:color w:val="231F20"/>
          <w:spacing w:val="-2"/>
          <w:sz w:val="14"/>
        </w:rPr>
        <w:t> </w:t>
      </w:r>
      <w:r>
        <w:rPr>
          <w:color w:val="231F20"/>
          <w:sz w:val="14"/>
        </w:rPr>
        <w:t>Stephenson</w:t>
      </w:r>
      <w:r>
        <w:rPr>
          <w:color w:val="231F20"/>
          <w:spacing w:val="-2"/>
          <w:sz w:val="14"/>
        </w:rPr>
        <w:t> </w:t>
      </w:r>
      <w:r>
        <w:rPr>
          <w:color w:val="231F20"/>
          <w:sz w:val="14"/>
        </w:rPr>
        <w:t>B,</w:t>
      </w:r>
      <w:r>
        <w:rPr>
          <w:color w:val="231F20"/>
          <w:spacing w:val="-2"/>
          <w:sz w:val="14"/>
        </w:rPr>
        <w:t> </w:t>
      </w:r>
      <w:r>
        <w:rPr>
          <w:color w:val="231F20"/>
          <w:sz w:val="14"/>
        </w:rPr>
        <w:t>Hulme</w:t>
      </w:r>
      <w:r>
        <w:rPr>
          <w:color w:val="231F20"/>
          <w:spacing w:val="-2"/>
          <w:sz w:val="14"/>
        </w:rPr>
        <w:t> </w:t>
      </w:r>
      <w:r>
        <w:rPr>
          <w:color w:val="231F20"/>
          <w:sz w:val="14"/>
        </w:rPr>
        <w:t>J,</w:t>
      </w:r>
      <w:r>
        <w:rPr>
          <w:color w:val="231F20"/>
          <w:spacing w:val="-2"/>
          <w:sz w:val="14"/>
        </w:rPr>
        <w:t> </w:t>
      </w:r>
      <w:r>
        <w:rPr>
          <w:color w:val="231F20"/>
          <w:sz w:val="14"/>
        </w:rPr>
        <w:t>Monsieurs</w:t>
      </w:r>
      <w:r>
        <w:rPr>
          <w:color w:val="231F20"/>
          <w:spacing w:val="40"/>
          <w:sz w:val="14"/>
        </w:rPr>
        <w:t> </w:t>
      </w:r>
      <w:r>
        <w:rPr>
          <w:color w:val="231F20"/>
          <w:sz w:val="14"/>
        </w:rPr>
        <w:t>KG.</w:t>
      </w:r>
      <w:r>
        <w:rPr>
          <w:color w:val="231F20"/>
          <w:spacing w:val="40"/>
          <w:sz w:val="14"/>
        </w:rPr>
        <w:t> </w:t>
      </w:r>
      <w:r>
        <w:rPr>
          <w:color w:val="231F20"/>
          <w:sz w:val="14"/>
        </w:rPr>
        <w:t>Birmingham</w:t>
      </w:r>
      <w:r>
        <w:rPr>
          <w:color w:val="231F20"/>
          <w:spacing w:val="40"/>
          <w:sz w:val="14"/>
        </w:rPr>
        <w:t> </w:t>
      </w:r>
      <w:r>
        <w:rPr>
          <w:color w:val="231F20"/>
          <w:sz w:val="14"/>
        </w:rPr>
        <w:t>assessment</w:t>
      </w:r>
      <w:r>
        <w:rPr>
          <w:color w:val="231F20"/>
          <w:spacing w:val="40"/>
          <w:sz w:val="14"/>
        </w:rPr>
        <w:t> </w:t>
      </w:r>
      <w:r>
        <w:rPr>
          <w:color w:val="231F20"/>
          <w:sz w:val="14"/>
        </w:rPr>
        <w:t>of</w:t>
      </w:r>
      <w:r>
        <w:rPr>
          <w:color w:val="231F20"/>
          <w:spacing w:val="40"/>
          <w:sz w:val="14"/>
        </w:rPr>
        <w:t> </w:t>
      </w:r>
      <w:r>
        <w:rPr>
          <w:color w:val="231F20"/>
          <w:sz w:val="14"/>
        </w:rPr>
        <w:t>breathing</w:t>
      </w:r>
      <w:r>
        <w:rPr>
          <w:color w:val="231F20"/>
          <w:spacing w:val="40"/>
          <w:sz w:val="14"/>
        </w:rPr>
        <w:t> </w:t>
      </w:r>
      <w:r>
        <w:rPr>
          <w:color w:val="231F20"/>
          <w:sz w:val="14"/>
        </w:rPr>
        <w:t>study</w:t>
      </w:r>
      <w:r>
        <w:rPr>
          <w:color w:val="231F20"/>
          <w:spacing w:val="80"/>
          <w:w w:val="150"/>
          <w:sz w:val="14"/>
        </w:rPr>
        <w:t> </w:t>
      </w:r>
      <w:r>
        <w:rPr>
          <w:color w:val="231F20"/>
          <w:sz w:val="14"/>
        </w:rPr>
        <w:t>(BABS).</w:t>
      </w:r>
      <w:r>
        <w:rPr>
          <w:color w:val="231F20"/>
          <w:spacing w:val="80"/>
          <w:w w:val="150"/>
          <w:sz w:val="14"/>
        </w:rPr>
        <w:t> </w:t>
      </w:r>
      <w:r>
        <w:rPr>
          <w:color w:val="231F20"/>
          <w:sz w:val="14"/>
        </w:rPr>
        <w:t>Resuscitation</w:t>
      </w:r>
      <w:r>
        <w:rPr>
          <w:color w:val="231F20"/>
          <w:spacing w:val="80"/>
          <w:w w:val="150"/>
          <w:sz w:val="14"/>
        </w:rPr>
        <w:t> </w:t>
      </w:r>
      <w:r>
        <w:rPr>
          <w:color w:val="231F20"/>
          <w:sz w:val="14"/>
        </w:rPr>
        <w:t>2005;</w:t>
      </w:r>
      <w:r>
        <w:rPr>
          <w:color w:val="231F20"/>
          <w:spacing w:val="80"/>
          <w:w w:val="150"/>
          <w:sz w:val="14"/>
        </w:rPr>
        <w:t> </w:t>
      </w:r>
      <w:r>
        <w:rPr>
          <w:color w:val="231F20"/>
          <w:sz w:val="14"/>
        </w:rPr>
        <w:t>64:</w:t>
      </w:r>
    </w:p>
    <w:p>
      <w:pPr>
        <w:spacing w:line="158" w:lineRule="exact" w:before="0"/>
        <w:ind w:left="591" w:right="0" w:firstLine="0"/>
        <w:jc w:val="left"/>
        <w:rPr>
          <w:sz w:val="14"/>
        </w:rPr>
      </w:pPr>
      <w:r>
        <w:rPr>
          <w:color w:val="231F20"/>
          <w:spacing w:val="-2"/>
          <w:w w:val="105"/>
          <w:sz w:val="14"/>
        </w:rPr>
        <w:t>109–13.</w:t>
      </w:r>
    </w:p>
    <w:p>
      <w:pPr>
        <w:pStyle w:val="ListParagraph"/>
        <w:numPr>
          <w:ilvl w:val="0"/>
          <w:numId w:val="25"/>
        </w:numPr>
        <w:tabs>
          <w:tab w:pos="587" w:val="left" w:leader="none"/>
          <w:tab w:pos="591" w:val="left" w:leader="none"/>
        </w:tabs>
        <w:spacing w:line="240" w:lineRule="auto" w:before="55" w:after="0"/>
        <w:ind w:left="591" w:right="40" w:hanging="454"/>
        <w:jc w:val="both"/>
        <w:rPr>
          <w:sz w:val="14"/>
        </w:rPr>
      </w:pPr>
      <w:r>
        <w:rPr>
          <w:color w:val="231F20"/>
          <w:sz w:val="14"/>
        </w:rPr>
        <w:t>Perkins</w:t>
      </w:r>
      <w:r>
        <w:rPr>
          <w:color w:val="231F20"/>
          <w:spacing w:val="-4"/>
          <w:sz w:val="14"/>
        </w:rPr>
        <w:t> </w:t>
      </w:r>
      <w:r>
        <w:rPr>
          <w:color w:val="231F20"/>
          <w:sz w:val="14"/>
        </w:rPr>
        <w:t>GD,</w:t>
      </w:r>
      <w:r>
        <w:rPr>
          <w:color w:val="231F20"/>
          <w:spacing w:val="-4"/>
          <w:sz w:val="14"/>
        </w:rPr>
        <w:t> </w:t>
      </w:r>
      <w:r>
        <w:rPr>
          <w:color w:val="231F20"/>
          <w:sz w:val="14"/>
        </w:rPr>
        <w:t>Walker</w:t>
      </w:r>
      <w:r>
        <w:rPr>
          <w:color w:val="231F20"/>
          <w:spacing w:val="-4"/>
          <w:sz w:val="14"/>
        </w:rPr>
        <w:t> </w:t>
      </w:r>
      <w:r>
        <w:rPr>
          <w:color w:val="231F20"/>
          <w:sz w:val="14"/>
        </w:rPr>
        <w:t>G,</w:t>
      </w:r>
      <w:r>
        <w:rPr>
          <w:color w:val="231F20"/>
          <w:spacing w:val="-4"/>
          <w:sz w:val="14"/>
        </w:rPr>
        <w:t> </w:t>
      </w:r>
      <w:r>
        <w:rPr>
          <w:color w:val="231F20"/>
          <w:sz w:val="14"/>
        </w:rPr>
        <w:t>Christensen</w:t>
      </w:r>
      <w:r>
        <w:rPr>
          <w:color w:val="231F20"/>
          <w:spacing w:val="-4"/>
          <w:sz w:val="14"/>
        </w:rPr>
        <w:t> </w:t>
      </w:r>
      <w:r>
        <w:rPr>
          <w:color w:val="231F20"/>
          <w:sz w:val="14"/>
        </w:rPr>
        <w:t>K,</w:t>
      </w:r>
      <w:r>
        <w:rPr>
          <w:color w:val="231F20"/>
          <w:spacing w:val="-4"/>
          <w:sz w:val="14"/>
        </w:rPr>
        <w:t> </w:t>
      </w:r>
      <w:r>
        <w:rPr>
          <w:color w:val="231F20"/>
          <w:sz w:val="14"/>
        </w:rPr>
        <w:t>Hulme</w:t>
      </w:r>
      <w:r>
        <w:rPr>
          <w:color w:val="231F20"/>
          <w:spacing w:val="-4"/>
          <w:sz w:val="14"/>
        </w:rPr>
        <w:t> </w:t>
      </w:r>
      <w:r>
        <w:rPr>
          <w:color w:val="231F20"/>
          <w:sz w:val="14"/>
        </w:rPr>
        <w:t>J,</w:t>
      </w:r>
      <w:r>
        <w:rPr>
          <w:color w:val="231F20"/>
          <w:spacing w:val="40"/>
          <w:sz w:val="14"/>
        </w:rPr>
        <w:t> </w:t>
      </w:r>
      <w:r>
        <w:rPr>
          <w:color w:val="231F20"/>
          <w:sz w:val="14"/>
        </w:rPr>
        <w:t>Monsieurs KG. Teaching recognition of agonal</w:t>
      </w:r>
      <w:r>
        <w:rPr>
          <w:color w:val="231F20"/>
          <w:spacing w:val="40"/>
          <w:sz w:val="14"/>
        </w:rPr>
        <w:t> </w:t>
      </w:r>
      <w:r>
        <w:rPr>
          <w:color w:val="231F20"/>
          <w:sz w:val="14"/>
        </w:rPr>
        <w:t>breathing improves accuracy of diagnosing</w:t>
      </w:r>
      <w:r>
        <w:rPr>
          <w:color w:val="231F20"/>
          <w:spacing w:val="40"/>
          <w:sz w:val="14"/>
        </w:rPr>
        <w:t> </w:t>
      </w:r>
      <w:r>
        <w:rPr>
          <w:color w:val="231F20"/>
          <w:sz w:val="14"/>
        </w:rPr>
        <w:t>cardiac arrest. Resuscitation 2006; 70: 432–7.</w:t>
      </w:r>
    </w:p>
    <w:p>
      <w:pPr>
        <w:pStyle w:val="ListParagraph"/>
        <w:numPr>
          <w:ilvl w:val="0"/>
          <w:numId w:val="25"/>
        </w:numPr>
        <w:tabs>
          <w:tab w:pos="587" w:val="left" w:leader="none"/>
          <w:tab w:pos="591" w:val="left" w:leader="none"/>
        </w:tabs>
        <w:spacing w:line="240" w:lineRule="auto" w:before="53" w:after="0"/>
        <w:ind w:left="591" w:right="38" w:hanging="454"/>
        <w:jc w:val="both"/>
        <w:rPr>
          <w:sz w:val="14"/>
        </w:rPr>
      </w:pPr>
      <w:r>
        <w:rPr>
          <w:color w:val="231F20"/>
          <w:sz w:val="14"/>
        </w:rPr>
        <w:t>Breckwoldt J, Schloesser S, Arntz HR.</w:t>
      </w:r>
      <w:r>
        <w:rPr>
          <w:color w:val="231F20"/>
          <w:spacing w:val="40"/>
          <w:sz w:val="14"/>
        </w:rPr>
        <w:t> </w:t>
      </w:r>
      <w:r>
        <w:rPr>
          <w:color w:val="231F20"/>
          <w:sz w:val="14"/>
        </w:rPr>
        <w:t>Perceptions of collapse and assessment of car−</w:t>
      </w:r>
      <w:r>
        <w:rPr>
          <w:color w:val="231F20"/>
          <w:spacing w:val="40"/>
          <w:sz w:val="14"/>
        </w:rPr>
        <w:t> </w:t>
      </w:r>
      <w:r>
        <w:rPr>
          <w:color w:val="231F20"/>
          <w:sz w:val="14"/>
        </w:rPr>
        <w:t>diac arrest by bystanders of out−of−hospital</w:t>
      </w:r>
      <w:r>
        <w:rPr>
          <w:color w:val="231F20"/>
          <w:spacing w:val="40"/>
          <w:sz w:val="14"/>
        </w:rPr>
        <w:t> </w:t>
      </w:r>
      <w:r>
        <w:rPr>
          <w:color w:val="231F20"/>
          <w:sz w:val="14"/>
        </w:rPr>
        <w:t>cardiac arrest (OOHCA). Resuscitation 2009;</w:t>
      </w:r>
      <w:r>
        <w:rPr>
          <w:color w:val="231F20"/>
          <w:spacing w:val="40"/>
          <w:sz w:val="14"/>
        </w:rPr>
        <w:t> </w:t>
      </w:r>
      <w:r>
        <w:rPr>
          <w:color w:val="231F20"/>
          <w:sz w:val="14"/>
        </w:rPr>
        <w:t>80:</w:t>
      </w:r>
      <w:r>
        <w:rPr>
          <w:color w:val="231F20"/>
          <w:spacing w:val="-4"/>
          <w:sz w:val="14"/>
        </w:rPr>
        <w:t> </w:t>
      </w:r>
      <w:r>
        <w:rPr>
          <w:color w:val="231F20"/>
          <w:sz w:val="14"/>
        </w:rPr>
        <w:t>1108–13.</w:t>
      </w:r>
    </w:p>
    <w:p>
      <w:pPr>
        <w:pStyle w:val="ListParagraph"/>
        <w:numPr>
          <w:ilvl w:val="0"/>
          <w:numId w:val="25"/>
        </w:numPr>
        <w:tabs>
          <w:tab w:pos="587" w:val="left" w:leader="none"/>
          <w:tab w:pos="591" w:val="left" w:leader="none"/>
        </w:tabs>
        <w:spacing w:line="240" w:lineRule="auto" w:before="52" w:after="0"/>
        <w:ind w:left="591" w:right="39" w:hanging="454"/>
        <w:jc w:val="both"/>
        <w:rPr>
          <w:sz w:val="14"/>
        </w:rPr>
      </w:pPr>
      <w:r>
        <w:rPr>
          <w:color w:val="231F20"/>
          <w:w w:val="105"/>
          <w:sz w:val="14"/>
        </w:rPr>
        <w:t>Stecker</w:t>
      </w:r>
      <w:r>
        <w:rPr>
          <w:color w:val="231F20"/>
          <w:w w:val="105"/>
          <w:sz w:val="14"/>
        </w:rPr>
        <w:t> EC,</w:t>
      </w:r>
      <w:r>
        <w:rPr>
          <w:color w:val="231F20"/>
          <w:w w:val="105"/>
          <w:sz w:val="14"/>
        </w:rPr>
        <w:t> Reinier</w:t>
      </w:r>
      <w:r>
        <w:rPr>
          <w:color w:val="231F20"/>
          <w:w w:val="105"/>
          <w:sz w:val="14"/>
        </w:rPr>
        <w:t> K,</w:t>
      </w:r>
      <w:r>
        <w:rPr>
          <w:color w:val="231F20"/>
          <w:w w:val="105"/>
          <w:sz w:val="14"/>
        </w:rPr>
        <w:t> Uy−Evanado</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Relationship</w:t>
      </w:r>
      <w:r>
        <w:rPr>
          <w:color w:val="231F20"/>
          <w:w w:val="105"/>
          <w:sz w:val="14"/>
        </w:rPr>
        <w:t> between</w:t>
      </w:r>
      <w:r>
        <w:rPr>
          <w:color w:val="231F20"/>
          <w:w w:val="105"/>
          <w:sz w:val="14"/>
        </w:rPr>
        <w:t> seizure</w:t>
      </w:r>
      <w:r>
        <w:rPr>
          <w:color w:val="231F20"/>
          <w:w w:val="105"/>
          <w:sz w:val="14"/>
        </w:rPr>
        <w:t> episode</w:t>
      </w:r>
      <w:r>
        <w:rPr>
          <w:color w:val="231F20"/>
          <w:w w:val="105"/>
          <w:sz w:val="14"/>
        </w:rPr>
        <w:t> </w:t>
      </w:r>
      <w:r>
        <w:rPr>
          <w:color w:val="231F20"/>
          <w:w w:val="105"/>
          <w:sz w:val="14"/>
        </w:rPr>
        <w:t>and</w:t>
      </w:r>
      <w:r>
        <w:rPr>
          <w:color w:val="231F20"/>
          <w:spacing w:val="40"/>
          <w:w w:val="105"/>
          <w:sz w:val="14"/>
        </w:rPr>
        <w:t> </w:t>
      </w:r>
      <w:r>
        <w:rPr>
          <w:color w:val="231F20"/>
          <w:w w:val="105"/>
          <w:sz w:val="14"/>
        </w:rPr>
        <w:t>sudden cardiac arrest in patients with epilep−</w:t>
      </w:r>
      <w:r>
        <w:rPr>
          <w:color w:val="231F20"/>
          <w:spacing w:val="40"/>
          <w:w w:val="105"/>
          <w:sz w:val="14"/>
        </w:rPr>
        <w:t> </w:t>
      </w:r>
      <w:r>
        <w:rPr>
          <w:color w:val="231F20"/>
          <w:w w:val="105"/>
          <w:sz w:val="14"/>
        </w:rPr>
        <w:t>sy:</w:t>
      </w:r>
      <w:r>
        <w:rPr>
          <w:color w:val="231F20"/>
          <w:w w:val="105"/>
          <w:sz w:val="14"/>
        </w:rPr>
        <w:t> a</w:t>
      </w:r>
      <w:r>
        <w:rPr>
          <w:color w:val="231F20"/>
          <w:w w:val="105"/>
          <w:sz w:val="14"/>
        </w:rPr>
        <w:t> community−based</w:t>
      </w:r>
      <w:r>
        <w:rPr>
          <w:color w:val="231F20"/>
          <w:w w:val="105"/>
          <w:sz w:val="14"/>
        </w:rPr>
        <w:t> study.</w:t>
      </w:r>
      <w:r>
        <w:rPr>
          <w:color w:val="231F20"/>
          <w:w w:val="105"/>
          <w:sz w:val="14"/>
        </w:rPr>
        <w:t> Circulation</w:t>
      </w:r>
      <w:r>
        <w:rPr>
          <w:color w:val="231F20"/>
          <w:spacing w:val="40"/>
          <w:w w:val="105"/>
          <w:sz w:val="14"/>
        </w:rPr>
        <w:t> </w:t>
      </w:r>
      <w:r>
        <w:rPr>
          <w:color w:val="231F20"/>
          <w:w w:val="105"/>
          <w:sz w:val="14"/>
        </w:rPr>
        <w:t>Arrhythmia</w:t>
      </w:r>
      <w:r>
        <w:rPr>
          <w:color w:val="231F20"/>
          <w:spacing w:val="35"/>
          <w:w w:val="105"/>
          <w:sz w:val="14"/>
        </w:rPr>
        <w:t> </w:t>
      </w:r>
      <w:r>
        <w:rPr>
          <w:color w:val="231F20"/>
          <w:w w:val="105"/>
          <w:sz w:val="14"/>
        </w:rPr>
        <w:t>and</w:t>
      </w:r>
      <w:r>
        <w:rPr>
          <w:color w:val="231F20"/>
          <w:spacing w:val="35"/>
          <w:w w:val="105"/>
          <w:sz w:val="14"/>
        </w:rPr>
        <w:t> </w:t>
      </w:r>
      <w:r>
        <w:rPr>
          <w:color w:val="231F20"/>
          <w:w w:val="105"/>
          <w:sz w:val="14"/>
        </w:rPr>
        <w:t>electrophysiology</w:t>
      </w:r>
      <w:r>
        <w:rPr>
          <w:color w:val="231F20"/>
          <w:spacing w:val="35"/>
          <w:w w:val="105"/>
          <w:sz w:val="14"/>
        </w:rPr>
        <w:t> </w:t>
      </w:r>
      <w:r>
        <w:rPr>
          <w:color w:val="231F20"/>
          <w:w w:val="105"/>
          <w:sz w:val="14"/>
        </w:rPr>
        <w:t>2013;</w:t>
      </w:r>
      <w:r>
        <w:rPr>
          <w:color w:val="231F20"/>
          <w:spacing w:val="35"/>
          <w:w w:val="105"/>
          <w:sz w:val="14"/>
        </w:rPr>
        <w:t> </w:t>
      </w:r>
      <w:r>
        <w:rPr>
          <w:color w:val="231F20"/>
          <w:w w:val="105"/>
          <w:sz w:val="14"/>
        </w:rPr>
        <w:t>6:</w:t>
      </w:r>
    </w:p>
    <w:p>
      <w:pPr>
        <w:spacing w:line="156" w:lineRule="exact" w:before="0"/>
        <w:ind w:left="591" w:right="0" w:firstLine="0"/>
        <w:jc w:val="left"/>
        <w:rPr>
          <w:sz w:val="14"/>
        </w:rPr>
      </w:pPr>
      <w:r>
        <w:rPr>
          <w:color w:val="231F20"/>
          <w:spacing w:val="-2"/>
          <w:w w:val="105"/>
          <w:sz w:val="14"/>
        </w:rPr>
        <w:t>912–6.</w:t>
      </w:r>
    </w:p>
    <w:p>
      <w:pPr>
        <w:pStyle w:val="ListParagraph"/>
        <w:numPr>
          <w:ilvl w:val="0"/>
          <w:numId w:val="25"/>
        </w:numPr>
        <w:tabs>
          <w:tab w:pos="587" w:val="left" w:leader="none"/>
          <w:tab w:pos="591" w:val="left" w:leader="none"/>
        </w:tabs>
        <w:spacing w:line="240" w:lineRule="auto" w:before="56" w:after="0"/>
        <w:ind w:left="591" w:right="38" w:hanging="454"/>
        <w:jc w:val="both"/>
        <w:rPr>
          <w:sz w:val="14"/>
        </w:rPr>
      </w:pPr>
      <w:r>
        <w:rPr>
          <w:color w:val="231F20"/>
          <w:sz w:val="14"/>
        </w:rPr>
        <w:t>Dami</w:t>
      </w:r>
      <w:r>
        <w:rPr>
          <w:color w:val="231F20"/>
          <w:spacing w:val="-2"/>
          <w:sz w:val="14"/>
        </w:rPr>
        <w:t> </w:t>
      </w:r>
      <w:r>
        <w:rPr>
          <w:color w:val="231F20"/>
          <w:sz w:val="14"/>
        </w:rPr>
        <w:t>F,</w:t>
      </w:r>
      <w:r>
        <w:rPr>
          <w:color w:val="231F20"/>
          <w:spacing w:val="-2"/>
          <w:sz w:val="14"/>
        </w:rPr>
        <w:t> </w:t>
      </w:r>
      <w:r>
        <w:rPr>
          <w:color w:val="231F20"/>
          <w:sz w:val="14"/>
        </w:rPr>
        <w:t>Fuchs</w:t>
      </w:r>
      <w:r>
        <w:rPr>
          <w:color w:val="231F20"/>
          <w:spacing w:val="-2"/>
          <w:sz w:val="14"/>
        </w:rPr>
        <w:t> </w:t>
      </w:r>
      <w:r>
        <w:rPr>
          <w:color w:val="231F20"/>
          <w:sz w:val="14"/>
        </w:rPr>
        <w:t>V,</w:t>
      </w:r>
      <w:r>
        <w:rPr>
          <w:color w:val="231F20"/>
          <w:spacing w:val="-2"/>
          <w:sz w:val="14"/>
        </w:rPr>
        <w:t> </w:t>
      </w:r>
      <w:r>
        <w:rPr>
          <w:color w:val="231F20"/>
          <w:sz w:val="14"/>
        </w:rPr>
        <w:t>Praz</w:t>
      </w:r>
      <w:r>
        <w:rPr>
          <w:color w:val="231F20"/>
          <w:spacing w:val="-2"/>
          <w:sz w:val="14"/>
        </w:rPr>
        <w:t> </w:t>
      </w:r>
      <w:r>
        <w:rPr>
          <w:color w:val="231F20"/>
          <w:sz w:val="14"/>
        </w:rPr>
        <w:t>L,</w:t>
      </w:r>
      <w:r>
        <w:rPr>
          <w:color w:val="231F20"/>
          <w:spacing w:val="-2"/>
          <w:sz w:val="14"/>
        </w:rPr>
        <w:t> </w:t>
      </w:r>
      <w:r>
        <w:rPr>
          <w:color w:val="231F20"/>
          <w:sz w:val="14"/>
        </w:rPr>
        <w:t>Vader</w:t>
      </w:r>
      <w:r>
        <w:rPr>
          <w:color w:val="231F20"/>
          <w:spacing w:val="-2"/>
          <w:sz w:val="14"/>
        </w:rPr>
        <w:t> </w:t>
      </w:r>
      <w:r>
        <w:rPr>
          <w:color w:val="231F20"/>
          <w:sz w:val="14"/>
        </w:rPr>
        <w:t>JP.</w:t>
      </w:r>
      <w:r>
        <w:rPr>
          <w:color w:val="231F20"/>
          <w:spacing w:val="-2"/>
          <w:sz w:val="14"/>
        </w:rPr>
        <w:t> </w:t>
      </w:r>
      <w:r>
        <w:rPr>
          <w:color w:val="231F20"/>
          <w:sz w:val="14"/>
        </w:rPr>
        <w:t>Introducing</w:t>
      </w:r>
      <w:r>
        <w:rPr>
          <w:color w:val="231F20"/>
          <w:spacing w:val="40"/>
          <w:sz w:val="14"/>
        </w:rPr>
        <w:t> </w:t>
      </w:r>
      <w:r>
        <w:rPr>
          <w:color w:val="231F20"/>
          <w:sz w:val="14"/>
        </w:rPr>
        <w:t>systematic dispatcher−assisted cardiopul−</w:t>
      </w:r>
      <w:r>
        <w:rPr>
          <w:color w:val="231F20"/>
          <w:spacing w:val="40"/>
          <w:sz w:val="14"/>
        </w:rPr>
        <w:t> </w:t>
      </w:r>
      <w:r>
        <w:rPr>
          <w:color w:val="231F20"/>
          <w:sz w:val="14"/>
        </w:rPr>
        <w:t>monary resuscitation (telephone−CPR) in a</w:t>
      </w:r>
      <w:r>
        <w:rPr>
          <w:color w:val="231F20"/>
          <w:spacing w:val="40"/>
          <w:sz w:val="14"/>
        </w:rPr>
        <w:t> </w:t>
      </w:r>
      <w:r>
        <w:rPr>
          <w:color w:val="231F20"/>
          <w:sz w:val="14"/>
        </w:rPr>
        <w:t>non−Advanced Medical Priority Dispatch</w:t>
      </w:r>
      <w:r>
        <w:rPr>
          <w:color w:val="231F20"/>
          <w:spacing w:val="40"/>
          <w:sz w:val="14"/>
        </w:rPr>
        <w:t> </w:t>
      </w:r>
      <w:r>
        <w:rPr>
          <w:color w:val="231F20"/>
          <w:sz w:val="14"/>
        </w:rPr>
        <w:t>System (AMPDS): implementation process and</w:t>
      </w:r>
      <w:r>
        <w:rPr>
          <w:color w:val="231F20"/>
          <w:spacing w:val="40"/>
          <w:sz w:val="14"/>
        </w:rPr>
        <w:t> </w:t>
      </w:r>
      <w:r>
        <w:rPr>
          <w:color w:val="231F20"/>
          <w:sz w:val="14"/>
        </w:rPr>
        <w:t>costs. Resuscitation 2010; 81: 848–52.</w:t>
      </w:r>
    </w:p>
    <w:p>
      <w:pPr>
        <w:pStyle w:val="ListParagraph"/>
        <w:numPr>
          <w:ilvl w:val="0"/>
          <w:numId w:val="25"/>
        </w:numPr>
        <w:tabs>
          <w:tab w:pos="587" w:val="left" w:leader="none"/>
          <w:tab w:pos="591" w:val="left" w:leader="none"/>
        </w:tabs>
        <w:spacing w:line="240" w:lineRule="auto" w:before="50" w:after="0"/>
        <w:ind w:left="591" w:right="38" w:hanging="454"/>
        <w:jc w:val="both"/>
        <w:rPr>
          <w:sz w:val="14"/>
        </w:rPr>
      </w:pPr>
      <w:r>
        <w:rPr>
          <w:color w:val="231F20"/>
          <w:sz w:val="14"/>
        </w:rPr>
        <w:t>Nurmi J, Pettila V, Biber B, Kuisma M,</w:t>
      </w:r>
      <w:r>
        <w:rPr>
          <w:color w:val="231F20"/>
          <w:spacing w:val="40"/>
          <w:sz w:val="14"/>
        </w:rPr>
        <w:t> </w:t>
      </w:r>
      <w:r>
        <w:rPr>
          <w:color w:val="231F20"/>
          <w:sz w:val="14"/>
        </w:rPr>
        <w:t>Komulainen R, Castren M. Effect of protocol</w:t>
      </w:r>
      <w:r>
        <w:rPr>
          <w:color w:val="231F20"/>
          <w:spacing w:val="40"/>
          <w:sz w:val="14"/>
        </w:rPr>
        <w:t> </w:t>
      </w:r>
      <w:r>
        <w:rPr>
          <w:color w:val="231F20"/>
          <w:sz w:val="14"/>
        </w:rPr>
        <w:t>compliance to cardiac arrest identification by</w:t>
      </w:r>
      <w:r>
        <w:rPr>
          <w:color w:val="231F20"/>
          <w:spacing w:val="40"/>
          <w:sz w:val="14"/>
        </w:rPr>
        <w:t> </w:t>
      </w:r>
      <w:r>
        <w:rPr>
          <w:color w:val="231F20"/>
          <w:sz w:val="14"/>
        </w:rPr>
        <w:t>emergency medical dispatchers. Resuscitation</w:t>
      </w:r>
      <w:r>
        <w:rPr>
          <w:color w:val="231F20"/>
          <w:spacing w:val="40"/>
          <w:sz w:val="14"/>
        </w:rPr>
        <w:t> </w:t>
      </w:r>
      <w:r>
        <w:rPr>
          <w:color w:val="231F20"/>
          <w:sz w:val="14"/>
        </w:rPr>
        <w:t>2006; 70: 463–9.</w:t>
      </w:r>
    </w:p>
    <w:p>
      <w:pPr>
        <w:pStyle w:val="ListParagraph"/>
        <w:numPr>
          <w:ilvl w:val="0"/>
          <w:numId w:val="25"/>
        </w:numPr>
        <w:tabs>
          <w:tab w:pos="587" w:val="left" w:leader="none"/>
          <w:tab w:pos="591" w:val="left" w:leader="none"/>
        </w:tabs>
        <w:spacing w:line="240" w:lineRule="auto" w:before="52" w:after="0"/>
        <w:ind w:left="591" w:right="40" w:hanging="454"/>
        <w:jc w:val="both"/>
        <w:rPr>
          <w:sz w:val="14"/>
        </w:rPr>
      </w:pPr>
      <w:r>
        <w:rPr>
          <w:color w:val="231F20"/>
          <w:spacing w:val="-2"/>
          <w:sz w:val="14"/>
        </w:rPr>
        <w:t>Lewis</w:t>
      </w:r>
      <w:r>
        <w:rPr>
          <w:color w:val="231F20"/>
          <w:spacing w:val="-6"/>
          <w:sz w:val="14"/>
        </w:rPr>
        <w:t> </w:t>
      </w:r>
      <w:r>
        <w:rPr>
          <w:color w:val="231F20"/>
          <w:spacing w:val="-2"/>
          <w:sz w:val="14"/>
        </w:rPr>
        <w:t>M,</w:t>
      </w:r>
      <w:r>
        <w:rPr>
          <w:color w:val="231F20"/>
          <w:spacing w:val="-7"/>
          <w:sz w:val="14"/>
        </w:rPr>
        <w:t> </w:t>
      </w:r>
      <w:r>
        <w:rPr>
          <w:color w:val="231F20"/>
          <w:spacing w:val="-2"/>
          <w:sz w:val="14"/>
        </w:rPr>
        <w:t>Stubbs</w:t>
      </w:r>
      <w:r>
        <w:rPr>
          <w:color w:val="231F20"/>
          <w:spacing w:val="-6"/>
          <w:sz w:val="14"/>
        </w:rPr>
        <w:t> </w:t>
      </w:r>
      <w:r>
        <w:rPr>
          <w:color w:val="231F20"/>
          <w:spacing w:val="-2"/>
          <w:sz w:val="14"/>
        </w:rPr>
        <w:t>BA,</w:t>
      </w:r>
      <w:r>
        <w:rPr>
          <w:color w:val="231F20"/>
          <w:spacing w:val="-6"/>
          <w:sz w:val="14"/>
        </w:rPr>
        <w:t> </w:t>
      </w:r>
      <w:r>
        <w:rPr>
          <w:color w:val="231F20"/>
          <w:spacing w:val="-2"/>
          <w:sz w:val="14"/>
        </w:rPr>
        <w:t>Eisenberg</w:t>
      </w:r>
      <w:r>
        <w:rPr>
          <w:color w:val="231F20"/>
          <w:spacing w:val="-7"/>
          <w:sz w:val="14"/>
        </w:rPr>
        <w:t> </w:t>
      </w:r>
      <w:r>
        <w:rPr>
          <w:color w:val="231F20"/>
          <w:spacing w:val="-2"/>
          <w:sz w:val="14"/>
        </w:rPr>
        <w:t>MS.</w:t>
      </w:r>
      <w:r>
        <w:rPr>
          <w:color w:val="231F20"/>
          <w:spacing w:val="-6"/>
          <w:sz w:val="14"/>
        </w:rPr>
        <w:t> </w:t>
      </w:r>
      <w:r>
        <w:rPr>
          <w:color w:val="231F20"/>
          <w:spacing w:val="-2"/>
          <w:sz w:val="14"/>
        </w:rPr>
        <w:t>Dispatcher−</w:t>
      </w:r>
      <w:r>
        <w:rPr>
          <w:color w:val="231F20"/>
          <w:spacing w:val="40"/>
          <w:w w:val="105"/>
          <w:sz w:val="14"/>
        </w:rPr>
        <w:t> </w:t>
      </w:r>
      <w:r>
        <w:rPr>
          <w:color w:val="231F20"/>
          <w:w w:val="105"/>
          <w:sz w:val="14"/>
        </w:rPr>
        <w:t>assisted</w:t>
      </w:r>
      <w:r>
        <w:rPr>
          <w:color w:val="231F20"/>
          <w:w w:val="105"/>
          <w:sz w:val="14"/>
        </w:rPr>
        <w:t> cardiopulmonary</w:t>
      </w:r>
      <w:r>
        <w:rPr>
          <w:color w:val="231F20"/>
          <w:w w:val="105"/>
          <w:sz w:val="14"/>
        </w:rPr>
        <w:t> resuscitation:</w:t>
      </w:r>
      <w:r>
        <w:rPr>
          <w:color w:val="231F20"/>
          <w:w w:val="105"/>
          <w:sz w:val="14"/>
        </w:rPr>
        <w:t> time</w:t>
      </w:r>
      <w:r>
        <w:rPr>
          <w:color w:val="231F20"/>
          <w:spacing w:val="40"/>
          <w:w w:val="105"/>
          <w:sz w:val="14"/>
        </w:rPr>
        <w:t> </w:t>
      </w:r>
      <w:r>
        <w:rPr>
          <w:color w:val="231F20"/>
          <w:w w:val="105"/>
          <w:sz w:val="14"/>
        </w:rPr>
        <w:t>to</w:t>
      </w:r>
      <w:r>
        <w:rPr>
          <w:color w:val="231F20"/>
          <w:w w:val="105"/>
          <w:sz w:val="14"/>
        </w:rPr>
        <w:t> identify</w:t>
      </w:r>
      <w:r>
        <w:rPr>
          <w:color w:val="231F20"/>
          <w:w w:val="105"/>
          <w:sz w:val="14"/>
        </w:rPr>
        <w:t> cardiac</w:t>
      </w:r>
      <w:r>
        <w:rPr>
          <w:color w:val="231F20"/>
          <w:w w:val="105"/>
          <w:sz w:val="14"/>
        </w:rPr>
        <w:t> arrest</w:t>
      </w:r>
      <w:r>
        <w:rPr>
          <w:color w:val="231F20"/>
          <w:w w:val="105"/>
          <w:sz w:val="14"/>
        </w:rPr>
        <w:t> and</w:t>
      </w:r>
      <w:r>
        <w:rPr>
          <w:color w:val="231F20"/>
          <w:w w:val="105"/>
          <w:sz w:val="14"/>
        </w:rPr>
        <w:t> deliver</w:t>
      </w:r>
      <w:r>
        <w:rPr>
          <w:color w:val="231F20"/>
          <w:w w:val="105"/>
          <w:sz w:val="14"/>
        </w:rPr>
        <w:t> chest</w:t>
      </w:r>
      <w:r>
        <w:rPr>
          <w:color w:val="231F20"/>
          <w:spacing w:val="40"/>
          <w:w w:val="105"/>
          <w:sz w:val="14"/>
        </w:rPr>
        <w:t> </w:t>
      </w:r>
      <w:r>
        <w:rPr>
          <w:color w:val="231F20"/>
          <w:w w:val="105"/>
          <w:sz w:val="14"/>
        </w:rPr>
        <w:t>compression</w:t>
      </w:r>
      <w:r>
        <w:rPr>
          <w:color w:val="231F20"/>
          <w:w w:val="105"/>
          <w:sz w:val="14"/>
        </w:rPr>
        <w:t> instructions.</w:t>
      </w:r>
      <w:r>
        <w:rPr>
          <w:color w:val="231F20"/>
          <w:w w:val="105"/>
          <w:sz w:val="14"/>
        </w:rPr>
        <w:t> Circulation</w:t>
      </w:r>
      <w:r>
        <w:rPr>
          <w:color w:val="231F20"/>
          <w:w w:val="105"/>
          <w:sz w:val="14"/>
        </w:rPr>
        <w:t> 2013;</w:t>
      </w:r>
      <w:r>
        <w:rPr>
          <w:color w:val="231F20"/>
          <w:spacing w:val="40"/>
          <w:w w:val="105"/>
          <w:sz w:val="14"/>
        </w:rPr>
        <w:t> </w:t>
      </w:r>
      <w:r>
        <w:rPr>
          <w:color w:val="231F20"/>
          <w:w w:val="105"/>
          <w:sz w:val="14"/>
        </w:rPr>
        <w:t>128:</w:t>
      </w:r>
      <w:r>
        <w:rPr>
          <w:color w:val="231F20"/>
          <w:spacing w:val="-5"/>
          <w:w w:val="105"/>
          <w:sz w:val="14"/>
        </w:rPr>
        <w:t> </w:t>
      </w:r>
      <w:r>
        <w:rPr>
          <w:color w:val="231F20"/>
          <w:w w:val="105"/>
          <w:sz w:val="14"/>
        </w:rPr>
        <w:t>1522–30.</w:t>
      </w:r>
    </w:p>
    <w:p>
      <w:pPr>
        <w:pStyle w:val="ListParagraph"/>
        <w:numPr>
          <w:ilvl w:val="0"/>
          <w:numId w:val="25"/>
        </w:numPr>
        <w:tabs>
          <w:tab w:pos="587" w:val="left" w:leader="none"/>
          <w:tab w:pos="591" w:val="left" w:leader="none"/>
        </w:tabs>
        <w:spacing w:line="240" w:lineRule="auto" w:before="52" w:after="0"/>
        <w:ind w:left="591" w:right="40" w:hanging="454"/>
        <w:jc w:val="both"/>
        <w:rPr>
          <w:sz w:val="14"/>
        </w:rPr>
      </w:pPr>
      <w:r>
        <w:rPr>
          <w:color w:val="231F20"/>
          <w:spacing w:val="-2"/>
          <w:sz w:val="14"/>
        </w:rPr>
        <w:t>Hauff</w:t>
      </w:r>
      <w:r>
        <w:rPr>
          <w:color w:val="231F20"/>
          <w:spacing w:val="-7"/>
          <w:sz w:val="14"/>
        </w:rPr>
        <w:t> </w:t>
      </w:r>
      <w:r>
        <w:rPr>
          <w:color w:val="231F20"/>
          <w:spacing w:val="-2"/>
          <w:sz w:val="14"/>
        </w:rPr>
        <w:t>SR,</w:t>
      </w:r>
      <w:r>
        <w:rPr>
          <w:color w:val="231F20"/>
          <w:spacing w:val="-6"/>
          <w:sz w:val="14"/>
        </w:rPr>
        <w:t> </w:t>
      </w:r>
      <w:r>
        <w:rPr>
          <w:color w:val="231F20"/>
          <w:spacing w:val="-2"/>
          <w:sz w:val="14"/>
        </w:rPr>
        <w:t>Rea</w:t>
      </w:r>
      <w:r>
        <w:rPr>
          <w:color w:val="231F20"/>
          <w:spacing w:val="-7"/>
          <w:sz w:val="14"/>
        </w:rPr>
        <w:t> </w:t>
      </w:r>
      <w:r>
        <w:rPr>
          <w:color w:val="231F20"/>
          <w:spacing w:val="-2"/>
          <w:sz w:val="14"/>
        </w:rPr>
        <w:t>TD,</w:t>
      </w:r>
      <w:r>
        <w:rPr>
          <w:color w:val="231F20"/>
          <w:spacing w:val="-6"/>
          <w:sz w:val="14"/>
        </w:rPr>
        <w:t> </w:t>
      </w:r>
      <w:r>
        <w:rPr>
          <w:color w:val="231F20"/>
          <w:spacing w:val="-2"/>
          <w:sz w:val="14"/>
        </w:rPr>
        <w:t>Culley</w:t>
      </w:r>
      <w:r>
        <w:rPr>
          <w:color w:val="231F20"/>
          <w:spacing w:val="-7"/>
          <w:sz w:val="14"/>
        </w:rPr>
        <w:t> </w:t>
      </w:r>
      <w:r>
        <w:rPr>
          <w:color w:val="231F20"/>
          <w:spacing w:val="-2"/>
          <w:sz w:val="14"/>
        </w:rPr>
        <w:t>LL,</w:t>
      </w:r>
      <w:r>
        <w:rPr>
          <w:color w:val="231F20"/>
          <w:spacing w:val="-6"/>
          <w:sz w:val="14"/>
        </w:rPr>
        <w:t> </w:t>
      </w:r>
      <w:r>
        <w:rPr>
          <w:color w:val="231F20"/>
          <w:spacing w:val="-2"/>
          <w:sz w:val="14"/>
        </w:rPr>
        <w:t>Kerry</w:t>
      </w:r>
      <w:r>
        <w:rPr>
          <w:color w:val="231F20"/>
          <w:spacing w:val="-7"/>
          <w:sz w:val="14"/>
        </w:rPr>
        <w:t> </w:t>
      </w:r>
      <w:r>
        <w:rPr>
          <w:color w:val="231F20"/>
          <w:spacing w:val="-2"/>
          <w:sz w:val="14"/>
        </w:rPr>
        <w:t>F,</w:t>
      </w:r>
      <w:r>
        <w:rPr>
          <w:color w:val="231F20"/>
          <w:spacing w:val="-6"/>
          <w:sz w:val="14"/>
        </w:rPr>
        <w:t> </w:t>
      </w:r>
      <w:r>
        <w:rPr>
          <w:color w:val="231F20"/>
          <w:spacing w:val="-2"/>
          <w:sz w:val="14"/>
        </w:rPr>
        <w:t>Becker</w:t>
      </w:r>
      <w:r>
        <w:rPr>
          <w:color w:val="231F20"/>
          <w:spacing w:val="-7"/>
          <w:sz w:val="14"/>
        </w:rPr>
        <w:t> </w:t>
      </w:r>
      <w:r>
        <w:rPr>
          <w:color w:val="231F20"/>
          <w:spacing w:val="-2"/>
          <w:sz w:val="14"/>
        </w:rPr>
        <w:t>L,</w:t>
      </w:r>
      <w:r>
        <w:rPr>
          <w:color w:val="231F20"/>
          <w:spacing w:val="40"/>
          <w:sz w:val="14"/>
        </w:rPr>
        <w:t> </w:t>
      </w:r>
      <w:r>
        <w:rPr>
          <w:color w:val="231F20"/>
          <w:sz w:val="14"/>
        </w:rPr>
        <w:t>Eisenberg MS. Factors impeding dispatcher−</w:t>
      </w:r>
      <w:r>
        <w:rPr>
          <w:color w:val="231F20"/>
          <w:spacing w:val="40"/>
          <w:sz w:val="14"/>
        </w:rPr>
        <w:t> </w:t>
      </w:r>
      <w:r>
        <w:rPr>
          <w:color w:val="231F20"/>
          <w:sz w:val="14"/>
        </w:rPr>
        <w:t>assisted telephone cardiopulmonary resusci−</w:t>
      </w:r>
      <w:r>
        <w:rPr>
          <w:color w:val="231F20"/>
          <w:spacing w:val="40"/>
          <w:sz w:val="14"/>
        </w:rPr>
        <w:t> </w:t>
      </w:r>
      <w:r>
        <w:rPr>
          <w:color w:val="231F20"/>
          <w:sz w:val="14"/>
        </w:rPr>
        <w:t>tation. Annals of emergency medicine 2003;</w:t>
      </w:r>
      <w:r>
        <w:rPr>
          <w:color w:val="231F20"/>
          <w:spacing w:val="80"/>
          <w:sz w:val="14"/>
        </w:rPr>
        <w:t> </w:t>
      </w:r>
      <w:r>
        <w:rPr>
          <w:color w:val="231F20"/>
          <w:sz w:val="14"/>
        </w:rPr>
        <w:t>42:</w:t>
      </w:r>
      <w:r>
        <w:rPr>
          <w:color w:val="231F20"/>
          <w:spacing w:val="-4"/>
          <w:sz w:val="14"/>
        </w:rPr>
        <w:t> </w:t>
      </w:r>
      <w:r>
        <w:rPr>
          <w:color w:val="231F20"/>
          <w:sz w:val="14"/>
        </w:rPr>
        <w:t>731–7.</w:t>
      </w:r>
    </w:p>
    <w:p>
      <w:pPr>
        <w:pStyle w:val="ListParagraph"/>
        <w:numPr>
          <w:ilvl w:val="0"/>
          <w:numId w:val="25"/>
        </w:numPr>
        <w:tabs>
          <w:tab w:pos="587" w:val="left" w:leader="none"/>
          <w:tab w:pos="591" w:val="left" w:leader="none"/>
        </w:tabs>
        <w:spacing w:line="240" w:lineRule="auto" w:before="52" w:after="0"/>
        <w:ind w:left="591" w:right="38" w:hanging="454"/>
        <w:jc w:val="both"/>
        <w:rPr>
          <w:sz w:val="14"/>
        </w:rPr>
      </w:pPr>
      <w:r>
        <w:rPr>
          <w:color w:val="231F20"/>
          <w:sz w:val="14"/>
        </w:rPr>
        <w:t>Bohm K, Stalhandske B, Rosenqvist M,</w:t>
      </w:r>
      <w:r>
        <w:rPr>
          <w:color w:val="231F20"/>
          <w:spacing w:val="40"/>
          <w:sz w:val="14"/>
        </w:rPr>
        <w:t> </w:t>
      </w:r>
      <w:r>
        <w:rPr>
          <w:color w:val="231F20"/>
          <w:sz w:val="14"/>
        </w:rPr>
        <w:t>Ulfvarson J, Hollenberg J, Svensson L. Tuition</w:t>
      </w:r>
      <w:r>
        <w:rPr>
          <w:color w:val="231F20"/>
          <w:spacing w:val="40"/>
          <w:sz w:val="14"/>
        </w:rPr>
        <w:t> </w:t>
      </w:r>
      <w:r>
        <w:rPr>
          <w:color w:val="231F20"/>
          <w:sz w:val="14"/>
        </w:rPr>
        <w:t>of emergency medical dispatchers in the</w:t>
      </w:r>
      <w:r>
        <w:rPr>
          <w:color w:val="231F20"/>
          <w:spacing w:val="40"/>
          <w:sz w:val="14"/>
        </w:rPr>
        <w:t> </w:t>
      </w:r>
      <w:r>
        <w:rPr>
          <w:color w:val="231F20"/>
          <w:sz w:val="14"/>
        </w:rPr>
        <w:t>recognition</w:t>
      </w:r>
      <w:r>
        <w:rPr>
          <w:color w:val="231F20"/>
          <w:spacing w:val="40"/>
          <w:sz w:val="14"/>
        </w:rPr>
        <w:t> </w:t>
      </w:r>
      <w:r>
        <w:rPr>
          <w:color w:val="231F20"/>
          <w:sz w:val="14"/>
        </w:rPr>
        <w:t>of</w:t>
      </w:r>
      <w:r>
        <w:rPr>
          <w:color w:val="231F20"/>
          <w:spacing w:val="40"/>
          <w:sz w:val="14"/>
        </w:rPr>
        <w:t> </w:t>
      </w:r>
      <w:r>
        <w:rPr>
          <w:color w:val="231F20"/>
          <w:sz w:val="14"/>
        </w:rPr>
        <w:t>agonal</w:t>
      </w:r>
      <w:r>
        <w:rPr>
          <w:color w:val="231F20"/>
          <w:spacing w:val="40"/>
          <w:sz w:val="14"/>
        </w:rPr>
        <w:t> </w:t>
      </w:r>
      <w:r>
        <w:rPr>
          <w:color w:val="231F20"/>
          <w:sz w:val="14"/>
        </w:rPr>
        <w:t>respiration</w:t>
      </w:r>
      <w:r>
        <w:rPr>
          <w:color w:val="231F20"/>
          <w:spacing w:val="40"/>
          <w:sz w:val="14"/>
        </w:rPr>
        <w:t> </w:t>
      </w:r>
      <w:r>
        <w:rPr>
          <w:color w:val="231F20"/>
          <w:sz w:val="14"/>
        </w:rPr>
        <w:t>increases</w:t>
      </w:r>
      <w:r>
        <w:rPr>
          <w:color w:val="231F20"/>
          <w:spacing w:val="40"/>
          <w:sz w:val="14"/>
        </w:rPr>
        <w:t> </w:t>
      </w:r>
      <w:r>
        <w:rPr>
          <w:color w:val="231F20"/>
          <w:sz w:val="14"/>
        </w:rPr>
        <w:t>the use of telephone assisted CPR.</w:t>
      </w:r>
      <w:r>
        <w:rPr>
          <w:color w:val="231F20"/>
          <w:spacing w:val="80"/>
          <w:sz w:val="14"/>
        </w:rPr>
        <w:t> </w:t>
      </w:r>
      <w:r>
        <w:rPr>
          <w:color w:val="231F20"/>
          <w:sz w:val="14"/>
        </w:rPr>
        <w:t>Resuscitation 2009; 80: 1025–8.</w:t>
      </w:r>
    </w:p>
    <w:p>
      <w:pPr>
        <w:pStyle w:val="ListParagraph"/>
        <w:numPr>
          <w:ilvl w:val="0"/>
          <w:numId w:val="25"/>
        </w:numPr>
        <w:tabs>
          <w:tab w:pos="587" w:val="left" w:leader="none"/>
          <w:tab w:pos="591" w:val="left" w:leader="none"/>
        </w:tabs>
        <w:spacing w:line="240" w:lineRule="auto" w:before="50" w:after="0"/>
        <w:ind w:left="591" w:right="38" w:hanging="454"/>
        <w:jc w:val="both"/>
        <w:rPr>
          <w:sz w:val="14"/>
        </w:rPr>
      </w:pPr>
      <w:r>
        <w:rPr>
          <w:color w:val="231F20"/>
          <w:sz w:val="14"/>
        </w:rPr>
        <w:t>Bohm K, Rosenqvist M, Hollenberg J, Biber B,</w:t>
      </w:r>
      <w:r>
        <w:rPr>
          <w:color w:val="231F20"/>
          <w:spacing w:val="40"/>
          <w:sz w:val="14"/>
        </w:rPr>
        <w:t> </w:t>
      </w:r>
      <w:r>
        <w:rPr>
          <w:color w:val="231F20"/>
          <w:sz w:val="14"/>
        </w:rPr>
        <w:t>Engerstrom L, Svensson L. Dispatcher−assisted</w:t>
      </w:r>
      <w:r>
        <w:rPr>
          <w:color w:val="231F20"/>
          <w:spacing w:val="40"/>
          <w:sz w:val="14"/>
        </w:rPr>
        <w:t> </w:t>
      </w:r>
      <w:r>
        <w:rPr>
          <w:color w:val="231F20"/>
          <w:sz w:val="14"/>
        </w:rPr>
        <w:t>telephone−guided cardiopulmonary resuscita−</w:t>
      </w:r>
      <w:r>
        <w:rPr>
          <w:color w:val="231F20"/>
          <w:spacing w:val="40"/>
          <w:sz w:val="14"/>
        </w:rPr>
        <w:t> </w:t>
      </w:r>
      <w:r>
        <w:rPr>
          <w:color w:val="231F20"/>
          <w:sz w:val="14"/>
        </w:rPr>
        <w:t>tion:</w:t>
      </w:r>
      <w:r>
        <w:rPr>
          <w:color w:val="231F20"/>
          <w:spacing w:val="40"/>
          <w:sz w:val="14"/>
        </w:rPr>
        <w:t> </w:t>
      </w:r>
      <w:r>
        <w:rPr>
          <w:color w:val="231F20"/>
          <w:sz w:val="14"/>
        </w:rPr>
        <w:t>an</w:t>
      </w:r>
      <w:r>
        <w:rPr>
          <w:color w:val="231F20"/>
          <w:spacing w:val="40"/>
          <w:sz w:val="14"/>
        </w:rPr>
        <w:t> </w:t>
      </w:r>
      <w:r>
        <w:rPr>
          <w:color w:val="231F20"/>
          <w:sz w:val="14"/>
        </w:rPr>
        <w:t>underused</w:t>
      </w:r>
      <w:r>
        <w:rPr>
          <w:color w:val="231F20"/>
          <w:spacing w:val="40"/>
          <w:sz w:val="14"/>
        </w:rPr>
        <w:t> </w:t>
      </w:r>
      <w:r>
        <w:rPr>
          <w:color w:val="231F20"/>
          <w:sz w:val="14"/>
        </w:rPr>
        <w:t>lifesaving</w:t>
      </w:r>
      <w:r>
        <w:rPr>
          <w:color w:val="231F20"/>
          <w:spacing w:val="40"/>
          <w:sz w:val="14"/>
        </w:rPr>
        <w:t> </w:t>
      </w:r>
      <w:r>
        <w:rPr>
          <w:color w:val="231F20"/>
          <w:sz w:val="14"/>
        </w:rPr>
        <w:t>system.</w:t>
      </w:r>
      <w:r>
        <w:rPr>
          <w:color w:val="231F20"/>
          <w:spacing w:val="40"/>
          <w:sz w:val="14"/>
        </w:rPr>
        <w:t> </w:t>
      </w:r>
      <w:r>
        <w:rPr>
          <w:color w:val="231F20"/>
          <w:sz w:val="14"/>
        </w:rPr>
        <w:t>European journal of emergency medicine:</w:t>
      </w:r>
      <w:r>
        <w:rPr>
          <w:color w:val="231F20"/>
          <w:spacing w:val="40"/>
          <w:sz w:val="14"/>
        </w:rPr>
        <w:t> </w:t>
      </w:r>
      <w:r>
        <w:rPr>
          <w:color w:val="231F20"/>
          <w:sz w:val="14"/>
        </w:rPr>
        <w:t>official journal of the European Society for</w:t>
      </w:r>
      <w:r>
        <w:rPr>
          <w:color w:val="231F20"/>
          <w:spacing w:val="40"/>
          <w:sz w:val="14"/>
        </w:rPr>
        <w:t> </w:t>
      </w:r>
      <w:r>
        <w:rPr>
          <w:color w:val="231F20"/>
          <w:sz w:val="14"/>
        </w:rPr>
        <w:t>Emergency Medicine 2007; 14: 256–9.</w:t>
      </w:r>
    </w:p>
    <w:p>
      <w:pPr>
        <w:pStyle w:val="ListParagraph"/>
        <w:numPr>
          <w:ilvl w:val="0"/>
          <w:numId w:val="25"/>
        </w:numPr>
        <w:tabs>
          <w:tab w:pos="587" w:val="left" w:leader="none"/>
          <w:tab w:pos="591" w:val="left" w:leader="none"/>
        </w:tabs>
        <w:spacing w:line="240" w:lineRule="auto" w:before="48" w:after="0"/>
        <w:ind w:left="591" w:right="40" w:hanging="454"/>
        <w:jc w:val="both"/>
        <w:rPr>
          <w:sz w:val="14"/>
        </w:rPr>
      </w:pPr>
      <w:r>
        <w:rPr>
          <w:color w:val="231F20"/>
          <w:sz w:val="14"/>
        </w:rPr>
        <w:t>B</w:t>
      </w:r>
      <w:r>
        <w:rPr>
          <w:rFonts w:ascii="Cambria" w:hAnsi="Cambria"/>
          <w:color w:val="231F20"/>
          <w:sz w:val="14"/>
        </w:rPr>
        <w:t>å</w:t>
      </w:r>
      <w:r>
        <w:rPr>
          <w:color w:val="231F20"/>
          <w:sz w:val="14"/>
        </w:rPr>
        <w:t>ng A, Herlitz J, Martinell S. Interaction</w:t>
      </w:r>
      <w:r>
        <w:rPr>
          <w:color w:val="231F20"/>
          <w:spacing w:val="40"/>
          <w:sz w:val="14"/>
        </w:rPr>
        <w:t> </w:t>
      </w:r>
      <w:r>
        <w:rPr>
          <w:color w:val="231F20"/>
          <w:sz w:val="14"/>
        </w:rPr>
        <w:t>between emergency medical dispatcher and</w:t>
      </w:r>
      <w:r>
        <w:rPr>
          <w:color w:val="231F20"/>
          <w:spacing w:val="40"/>
          <w:sz w:val="14"/>
        </w:rPr>
        <w:t> </w:t>
      </w:r>
      <w:r>
        <w:rPr>
          <w:color w:val="231F20"/>
          <w:sz w:val="14"/>
        </w:rPr>
        <w:t>caller in suspected out−of−hospital cardiac</w:t>
      </w:r>
      <w:r>
        <w:rPr>
          <w:color w:val="231F20"/>
          <w:spacing w:val="40"/>
          <w:sz w:val="14"/>
        </w:rPr>
        <w:t> </w:t>
      </w:r>
      <w:r>
        <w:rPr>
          <w:color w:val="231F20"/>
          <w:sz w:val="14"/>
        </w:rPr>
        <w:t>arrest calls with focus on agonal breathing. A</w:t>
      </w:r>
    </w:p>
    <w:p>
      <w:pPr>
        <w:spacing w:before="44"/>
        <w:ind w:left="591" w:right="247" w:firstLine="0"/>
        <w:jc w:val="both"/>
        <w:rPr>
          <w:sz w:val="14"/>
        </w:rPr>
      </w:pPr>
      <w:r>
        <w:rPr/>
        <w:br w:type="column"/>
      </w:r>
      <w:r>
        <w:rPr>
          <w:color w:val="231F20"/>
          <w:w w:val="105"/>
          <w:sz w:val="14"/>
        </w:rPr>
        <w:t>review of 100 tape recordings of true cardiac</w:t>
      </w:r>
      <w:r>
        <w:rPr>
          <w:color w:val="231F20"/>
          <w:spacing w:val="40"/>
          <w:w w:val="105"/>
          <w:sz w:val="14"/>
        </w:rPr>
        <w:t> </w:t>
      </w:r>
      <w:r>
        <w:rPr>
          <w:color w:val="231F20"/>
          <w:w w:val="105"/>
          <w:sz w:val="14"/>
        </w:rPr>
        <w:t>arrest cases. Resuscitation 2003; 56: 25–34.</w:t>
      </w:r>
    </w:p>
    <w:p>
      <w:pPr>
        <w:pStyle w:val="ListParagraph"/>
        <w:numPr>
          <w:ilvl w:val="0"/>
          <w:numId w:val="25"/>
        </w:numPr>
        <w:tabs>
          <w:tab w:pos="587" w:val="left" w:leader="none"/>
          <w:tab w:pos="591" w:val="left" w:leader="none"/>
        </w:tabs>
        <w:spacing w:line="240" w:lineRule="auto" w:before="55" w:after="0"/>
        <w:ind w:left="591" w:right="244" w:hanging="454"/>
        <w:jc w:val="both"/>
        <w:rPr>
          <w:sz w:val="14"/>
        </w:rPr>
      </w:pPr>
      <w:r>
        <w:rPr>
          <w:color w:val="231F20"/>
          <w:w w:val="105"/>
          <w:sz w:val="14"/>
        </w:rPr>
        <w:t>Roppolo</w:t>
      </w:r>
      <w:r>
        <w:rPr>
          <w:color w:val="231F20"/>
          <w:w w:val="105"/>
          <w:sz w:val="14"/>
        </w:rPr>
        <w:t> LP,</w:t>
      </w:r>
      <w:r>
        <w:rPr>
          <w:color w:val="231F20"/>
          <w:w w:val="105"/>
          <w:sz w:val="14"/>
        </w:rPr>
        <w:t> Westfall</w:t>
      </w:r>
      <w:r>
        <w:rPr>
          <w:color w:val="231F20"/>
          <w:w w:val="105"/>
          <w:sz w:val="14"/>
        </w:rPr>
        <w:t> A,</w:t>
      </w:r>
      <w:r>
        <w:rPr>
          <w:color w:val="231F20"/>
          <w:w w:val="105"/>
          <w:sz w:val="14"/>
        </w:rPr>
        <w:t> Pepe</w:t>
      </w:r>
      <w:r>
        <w:rPr>
          <w:color w:val="231F20"/>
          <w:w w:val="105"/>
          <w:sz w:val="14"/>
        </w:rPr>
        <w:t> PE,</w:t>
      </w:r>
      <w:r>
        <w:rPr>
          <w:color w:val="231F20"/>
          <w:w w:val="105"/>
          <w:sz w:val="14"/>
        </w:rPr>
        <w:t> et</w:t>
      </w:r>
      <w:r>
        <w:rPr>
          <w:color w:val="231F20"/>
          <w:w w:val="105"/>
          <w:sz w:val="14"/>
        </w:rPr>
        <w:t> al.</w:t>
      </w:r>
      <w:r>
        <w:rPr>
          <w:color w:val="231F20"/>
          <w:spacing w:val="40"/>
          <w:w w:val="105"/>
          <w:sz w:val="14"/>
        </w:rPr>
        <w:t> </w:t>
      </w:r>
      <w:r>
        <w:rPr>
          <w:color w:val="231F20"/>
          <w:w w:val="105"/>
          <w:sz w:val="14"/>
        </w:rPr>
        <w:t>Dispatcher</w:t>
      </w:r>
      <w:r>
        <w:rPr>
          <w:color w:val="231F20"/>
          <w:w w:val="105"/>
          <w:sz w:val="14"/>
        </w:rPr>
        <w:t> assessments</w:t>
      </w:r>
      <w:r>
        <w:rPr>
          <w:color w:val="231F20"/>
          <w:w w:val="105"/>
          <w:sz w:val="14"/>
        </w:rPr>
        <w:t> for</w:t>
      </w:r>
      <w:r>
        <w:rPr>
          <w:color w:val="231F20"/>
          <w:w w:val="105"/>
          <w:sz w:val="14"/>
        </w:rPr>
        <w:t> agonal</w:t>
      </w:r>
      <w:r>
        <w:rPr>
          <w:color w:val="231F20"/>
          <w:w w:val="105"/>
          <w:sz w:val="14"/>
        </w:rPr>
        <w:t> breathing</w:t>
      </w:r>
      <w:r>
        <w:rPr>
          <w:color w:val="231F20"/>
          <w:spacing w:val="40"/>
          <w:w w:val="105"/>
          <w:sz w:val="14"/>
        </w:rPr>
        <w:t> </w:t>
      </w:r>
      <w:r>
        <w:rPr>
          <w:color w:val="231F20"/>
          <w:w w:val="105"/>
          <w:sz w:val="14"/>
        </w:rPr>
        <w:t>improve</w:t>
      </w:r>
      <w:r>
        <w:rPr>
          <w:color w:val="231F20"/>
          <w:w w:val="105"/>
          <w:sz w:val="14"/>
        </w:rPr>
        <w:t> detection</w:t>
      </w:r>
      <w:r>
        <w:rPr>
          <w:color w:val="231F20"/>
          <w:w w:val="105"/>
          <w:sz w:val="14"/>
        </w:rPr>
        <w:t> of</w:t>
      </w:r>
      <w:r>
        <w:rPr>
          <w:color w:val="231F20"/>
          <w:w w:val="105"/>
          <w:sz w:val="14"/>
        </w:rPr>
        <w:t> cardiac</w:t>
      </w:r>
      <w:r>
        <w:rPr>
          <w:color w:val="231F20"/>
          <w:w w:val="105"/>
          <w:sz w:val="14"/>
        </w:rPr>
        <w:t> arrest.</w:t>
      </w:r>
      <w:r>
        <w:rPr>
          <w:color w:val="231F20"/>
          <w:spacing w:val="40"/>
          <w:w w:val="105"/>
          <w:sz w:val="14"/>
        </w:rPr>
        <w:t> </w:t>
      </w:r>
      <w:r>
        <w:rPr>
          <w:color w:val="231F20"/>
          <w:w w:val="105"/>
          <w:sz w:val="14"/>
        </w:rPr>
        <w:t>Resuscitation 2009; 80: 769–72.</w:t>
      </w:r>
    </w:p>
    <w:p>
      <w:pPr>
        <w:pStyle w:val="ListParagraph"/>
        <w:numPr>
          <w:ilvl w:val="0"/>
          <w:numId w:val="25"/>
        </w:numPr>
        <w:tabs>
          <w:tab w:pos="587" w:val="left" w:leader="none"/>
          <w:tab w:pos="591" w:val="left" w:leader="none"/>
        </w:tabs>
        <w:spacing w:line="240" w:lineRule="auto" w:before="52" w:after="0"/>
        <w:ind w:left="591" w:right="244" w:hanging="454"/>
        <w:jc w:val="both"/>
        <w:rPr>
          <w:sz w:val="14"/>
        </w:rPr>
      </w:pPr>
      <w:r>
        <w:rPr>
          <w:color w:val="231F20"/>
          <w:w w:val="105"/>
          <w:sz w:val="14"/>
        </w:rPr>
        <w:t>Vaillancourt</w:t>
      </w:r>
      <w:r>
        <w:rPr>
          <w:color w:val="231F20"/>
          <w:w w:val="105"/>
          <w:sz w:val="14"/>
        </w:rPr>
        <w:t> C,</w:t>
      </w:r>
      <w:r>
        <w:rPr>
          <w:color w:val="231F20"/>
          <w:w w:val="105"/>
          <w:sz w:val="14"/>
        </w:rPr>
        <w:t> Verma</w:t>
      </w:r>
      <w:r>
        <w:rPr>
          <w:color w:val="231F20"/>
          <w:w w:val="105"/>
          <w:sz w:val="14"/>
        </w:rPr>
        <w:t> A,</w:t>
      </w:r>
      <w:r>
        <w:rPr>
          <w:color w:val="231F20"/>
          <w:w w:val="105"/>
          <w:sz w:val="14"/>
        </w:rPr>
        <w:t> Trickett</w:t>
      </w:r>
      <w:r>
        <w:rPr>
          <w:color w:val="231F20"/>
          <w:w w:val="105"/>
          <w:sz w:val="14"/>
        </w:rPr>
        <w:t> J,</w:t>
      </w:r>
      <w:r>
        <w:rPr>
          <w:color w:val="231F20"/>
          <w:w w:val="105"/>
          <w:sz w:val="14"/>
        </w:rPr>
        <w:t> et</w:t>
      </w:r>
      <w:r>
        <w:rPr>
          <w:color w:val="231F20"/>
          <w:w w:val="105"/>
          <w:sz w:val="14"/>
        </w:rPr>
        <w:t> al.</w:t>
      </w:r>
      <w:r>
        <w:rPr>
          <w:color w:val="231F20"/>
          <w:spacing w:val="40"/>
          <w:w w:val="105"/>
          <w:sz w:val="14"/>
        </w:rPr>
        <w:t> </w:t>
      </w:r>
      <w:r>
        <w:rPr>
          <w:color w:val="231F20"/>
          <w:w w:val="105"/>
          <w:sz w:val="14"/>
        </w:rPr>
        <w:t>Evaluating</w:t>
      </w:r>
      <w:r>
        <w:rPr>
          <w:color w:val="231F20"/>
          <w:w w:val="105"/>
          <w:sz w:val="14"/>
        </w:rPr>
        <w:t> the</w:t>
      </w:r>
      <w:r>
        <w:rPr>
          <w:color w:val="231F20"/>
          <w:w w:val="105"/>
          <w:sz w:val="14"/>
        </w:rPr>
        <w:t> effectiveness</w:t>
      </w:r>
      <w:r>
        <w:rPr>
          <w:color w:val="231F20"/>
          <w:w w:val="105"/>
          <w:sz w:val="14"/>
        </w:rPr>
        <w:t> of</w:t>
      </w:r>
      <w:r>
        <w:rPr>
          <w:color w:val="231F20"/>
          <w:w w:val="105"/>
          <w:sz w:val="14"/>
        </w:rPr>
        <w:t> dispatch−</w:t>
      </w:r>
      <w:r>
        <w:rPr>
          <w:color w:val="231F20"/>
          <w:spacing w:val="40"/>
          <w:w w:val="105"/>
          <w:sz w:val="14"/>
        </w:rPr>
        <w:t> </w:t>
      </w:r>
      <w:r>
        <w:rPr>
          <w:color w:val="231F20"/>
          <w:w w:val="105"/>
          <w:sz w:val="14"/>
        </w:rPr>
        <w:t>assisted</w:t>
      </w:r>
      <w:r>
        <w:rPr>
          <w:color w:val="231F20"/>
          <w:w w:val="105"/>
          <w:sz w:val="14"/>
        </w:rPr>
        <w:t> cardiopulmonary</w:t>
      </w:r>
      <w:r>
        <w:rPr>
          <w:color w:val="231F20"/>
          <w:w w:val="105"/>
          <w:sz w:val="14"/>
        </w:rPr>
        <w:t> resuscitation</w:t>
      </w:r>
      <w:r>
        <w:rPr>
          <w:color w:val="231F20"/>
          <w:spacing w:val="40"/>
          <w:w w:val="105"/>
          <w:sz w:val="14"/>
        </w:rPr>
        <w:t> </w:t>
      </w:r>
      <w:r>
        <w:rPr>
          <w:color w:val="231F20"/>
          <w:w w:val="105"/>
          <w:sz w:val="14"/>
        </w:rPr>
        <w:t>instructions.</w:t>
      </w:r>
      <w:r>
        <w:rPr>
          <w:color w:val="231F20"/>
          <w:w w:val="105"/>
          <w:sz w:val="14"/>
        </w:rPr>
        <w:t> Academic</w:t>
      </w:r>
      <w:r>
        <w:rPr>
          <w:color w:val="231F20"/>
          <w:w w:val="105"/>
          <w:sz w:val="14"/>
        </w:rPr>
        <w:t> emergency</w:t>
      </w:r>
      <w:r>
        <w:rPr>
          <w:color w:val="231F20"/>
          <w:w w:val="105"/>
          <w:sz w:val="14"/>
        </w:rPr>
        <w:t> medicine:</w:t>
      </w:r>
      <w:r>
        <w:rPr>
          <w:color w:val="231F20"/>
          <w:spacing w:val="40"/>
          <w:w w:val="105"/>
          <w:sz w:val="14"/>
        </w:rPr>
        <w:t> </w:t>
      </w:r>
      <w:r>
        <w:rPr>
          <w:color w:val="231F20"/>
          <w:w w:val="105"/>
          <w:sz w:val="14"/>
        </w:rPr>
        <w:t>official</w:t>
      </w:r>
      <w:r>
        <w:rPr>
          <w:color w:val="231F20"/>
          <w:w w:val="105"/>
          <w:sz w:val="14"/>
        </w:rPr>
        <w:t> journal</w:t>
      </w:r>
      <w:r>
        <w:rPr>
          <w:color w:val="231F20"/>
          <w:w w:val="105"/>
          <w:sz w:val="14"/>
        </w:rPr>
        <w:t> of</w:t>
      </w:r>
      <w:r>
        <w:rPr>
          <w:color w:val="231F20"/>
          <w:w w:val="105"/>
          <w:sz w:val="14"/>
        </w:rPr>
        <w:t> the</w:t>
      </w:r>
      <w:r>
        <w:rPr>
          <w:color w:val="231F20"/>
          <w:w w:val="105"/>
          <w:sz w:val="14"/>
        </w:rPr>
        <w:t> Society</w:t>
      </w:r>
      <w:r>
        <w:rPr>
          <w:color w:val="231F20"/>
          <w:w w:val="105"/>
          <w:sz w:val="14"/>
        </w:rPr>
        <w:t> for</w:t>
      </w:r>
      <w:r>
        <w:rPr>
          <w:color w:val="231F20"/>
          <w:w w:val="105"/>
          <w:sz w:val="14"/>
        </w:rPr>
        <w:t> Academic</w:t>
      </w:r>
      <w:r>
        <w:rPr>
          <w:color w:val="231F20"/>
          <w:spacing w:val="40"/>
          <w:w w:val="105"/>
          <w:sz w:val="14"/>
        </w:rPr>
        <w:t> </w:t>
      </w:r>
      <w:r>
        <w:rPr>
          <w:color w:val="231F20"/>
          <w:w w:val="105"/>
          <w:sz w:val="14"/>
        </w:rPr>
        <w:t>Emergency Medicine 2007; 14: 877–83.</w:t>
      </w:r>
    </w:p>
    <w:p>
      <w:pPr>
        <w:pStyle w:val="ListParagraph"/>
        <w:numPr>
          <w:ilvl w:val="0"/>
          <w:numId w:val="25"/>
        </w:numPr>
        <w:tabs>
          <w:tab w:pos="587" w:val="left" w:leader="none"/>
          <w:tab w:pos="591" w:val="left" w:leader="none"/>
        </w:tabs>
        <w:spacing w:line="240" w:lineRule="auto" w:before="51" w:after="0"/>
        <w:ind w:left="591" w:right="247" w:hanging="454"/>
        <w:jc w:val="both"/>
        <w:rPr>
          <w:sz w:val="14"/>
        </w:rPr>
      </w:pPr>
      <w:r>
        <w:rPr>
          <w:color w:val="231F20"/>
          <w:w w:val="105"/>
          <w:sz w:val="14"/>
        </w:rPr>
        <w:t>Tanaka</w:t>
      </w:r>
      <w:r>
        <w:rPr>
          <w:color w:val="231F20"/>
          <w:w w:val="105"/>
          <w:sz w:val="14"/>
        </w:rPr>
        <w:t> Y,</w:t>
      </w:r>
      <w:r>
        <w:rPr>
          <w:color w:val="231F20"/>
          <w:w w:val="105"/>
          <w:sz w:val="14"/>
        </w:rPr>
        <w:t> Taniguchi</w:t>
      </w:r>
      <w:r>
        <w:rPr>
          <w:color w:val="231F20"/>
          <w:w w:val="105"/>
          <w:sz w:val="14"/>
        </w:rPr>
        <w:t> J,</w:t>
      </w:r>
      <w:r>
        <w:rPr>
          <w:color w:val="231F20"/>
          <w:w w:val="105"/>
          <w:sz w:val="14"/>
        </w:rPr>
        <w:t> Wato</w:t>
      </w:r>
      <w:r>
        <w:rPr>
          <w:color w:val="231F20"/>
          <w:w w:val="105"/>
          <w:sz w:val="14"/>
        </w:rPr>
        <w:t> Y,</w:t>
      </w:r>
      <w:r>
        <w:rPr>
          <w:color w:val="231F20"/>
          <w:w w:val="105"/>
          <w:sz w:val="14"/>
        </w:rPr>
        <w:t> Yoshida</w:t>
      </w:r>
      <w:r>
        <w:rPr>
          <w:color w:val="231F20"/>
          <w:w w:val="105"/>
          <w:sz w:val="14"/>
        </w:rPr>
        <w:t> Y,</w:t>
      </w:r>
      <w:r>
        <w:rPr>
          <w:color w:val="231F20"/>
          <w:spacing w:val="40"/>
          <w:w w:val="105"/>
          <w:sz w:val="14"/>
        </w:rPr>
        <w:t> </w:t>
      </w:r>
      <w:r>
        <w:rPr>
          <w:color w:val="231F20"/>
          <w:w w:val="105"/>
          <w:sz w:val="14"/>
        </w:rPr>
        <w:t>Inaba</w:t>
      </w:r>
      <w:r>
        <w:rPr>
          <w:color w:val="231F20"/>
          <w:spacing w:val="-7"/>
          <w:w w:val="105"/>
          <w:sz w:val="14"/>
        </w:rPr>
        <w:t> </w:t>
      </w:r>
      <w:r>
        <w:rPr>
          <w:color w:val="231F20"/>
          <w:w w:val="105"/>
          <w:sz w:val="14"/>
        </w:rPr>
        <w:t>H.</w:t>
      </w:r>
      <w:r>
        <w:rPr>
          <w:color w:val="231F20"/>
          <w:spacing w:val="-7"/>
          <w:w w:val="105"/>
          <w:sz w:val="14"/>
        </w:rPr>
        <w:t> </w:t>
      </w:r>
      <w:r>
        <w:rPr>
          <w:color w:val="231F20"/>
          <w:w w:val="105"/>
          <w:sz w:val="14"/>
        </w:rPr>
        <w:t>The</w:t>
      </w:r>
      <w:r>
        <w:rPr>
          <w:color w:val="231F20"/>
          <w:spacing w:val="-7"/>
          <w:w w:val="105"/>
          <w:sz w:val="14"/>
        </w:rPr>
        <w:t> </w:t>
      </w:r>
      <w:r>
        <w:rPr>
          <w:color w:val="231F20"/>
          <w:w w:val="105"/>
          <w:sz w:val="14"/>
        </w:rPr>
        <w:t>continuous</w:t>
      </w:r>
      <w:r>
        <w:rPr>
          <w:color w:val="231F20"/>
          <w:spacing w:val="-7"/>
          <w:w w:val="105"/>
          <w:sz w:val="14"/>
        </w:rPr>
        <w:t> </w:t>
      </w:r>
      <w:r>
        <w:rPr>
          <w:color w:val="231F20"/>
          <w:w w:val="105"/>
          <w:sz w:val="14"/>
        </w:rPr>
        <w:t>quality</w:t>
      </w:r>
      <w:r>
        <w:rPr>
          <w:color w:val="231F20"/>
          <w:spacing w:val="-7"/>
          <w:w w:val="105"/>
          <w:sz w:val="14"/>
        </w:rPr>
        <w:t> </w:t>
      </w:r>
      <w:r>
        <w:rPr>
          <w:color w:val="231F20"/>
          <w:w w:val="105"/>
          <w:sz w:val="14"/>
        </w:rPr>
        <w:t>improvement</w:t>
      </w:r>
      <w:r>
        <w:rPr>
          <w:color w:val="231F20"/>
          <w:spacing w:val="40"/>
          <w:w w:val="105"/>
          <w:sz w:val="14"/>
        </w:rPr>
        <w:t> </w:t>
      </w:r>
      <w:r>
        <w:rPr>
          <w:color w:val="231F20"/>
          <w:w w:val="105"/>
          <w:sz w:val="14"/>
        </w:rPr>
        <w:t>project</w:t>
      </w:r>
      <w:r>
        <w:rPr>
          <w:color w:val="231F20"/>
          <w:w w:val="105"/>
          <w:sz w:val="14"/>
        </w:rPr>
        <w:t> for</w:t>
      </w:r>
      <w:r>
        <w:rPr>
          <w:color w:val="231F20"/>
          <w:w w:val="105"/>
          <w:sz w:val="14"/>
        </w:rPr>
        <w:t> telephone−assisted</w:t>
      </w:r>
      <w:r>
        <w:rPr>
          <w:color w:val="231F20"/>
          <w:w w:val="105"/>
          <w:sz w:val="14"/>
        </w:rPr>
        <w:t> instruction</w:t>
      </w:r>
      <w:r>
        <w:rPr>
          <w:color w:val="231F20"/>
          <w:w w:val="105"/>
          <w:sz w:val="14"/>
        </w:rPr>
        <w:t> of</w:t>
      </w:r>
      <w:r>
        <w:rPr>
          <w:color w:val="231F20"/>
          <w:spacing w:val="40"/>
          <w:w w:val="105"/>
          <w:sz w:val="14"/>
        </w:rPr>
        <w:t> </w:t>
      </w:r>
      <w:r>
        <w:rPr>
          <w:color w:val="231F20"/>
          <w:w w:val="105"/>
          <w:sz w:val="14"/>
        </w:rPr>
        <w:t>cardiopulmonary</w:t>
      </w:r>
      <w:r>
        <w:rPr>
          <w:color w:val="231F20"/>
          <w:w w:val="105"/>
          <w:sz w:val="14"/>
        </w:rPr>
        <w:t> resuscitation</w:t>
      </w:r>
      <w:r>
        <w:rPr>
          <w:color w:val="231F20"/>
          <w:w w:val="105"/>
          <w:sz w:val="14"/>
        </w:rPr>
        <w:t> increased</w:t>
      </w:r>
      <w:r>
        <w:rPr>
          <w:color w:val="231F20"/>
          <w:w w:val="105"/>
          <w:sz w:val="14"/>
        </w:rPr>
        <w:t> the</w:t>
      </w:r>
      <w:r>
        <w:rPr>
          <w:color w:val="231F20"/>
          <w:spacing w:val="40"/>
          <w:w w:val="105"/>
          <w:sz w:val="14"/>
        </w:rPr>
        <w:t> </w:t>
      </w:r>
      <w:r>
        <w:rPr>
          <w:color w:val="231F20"/>
          <w:w w:val="105"/>
          <w:sz w:val="14"/>
        </w:rPr>
        <w:t>incidence</w:t>
      </w:r>
      <w:r>
        <w:rPr>
          <w:color w:val="231F20"/>
          <w:spacing w:val="-5"/>
          <w:w w:val="105"/>
          <w:sz w:val="14"/>
        </w:rPr>
        <w:t> </w:t>
      </w:r>
      <w:r>
        <w:rPr>
          <w:color w:val="231F20"/>
          <w:w w:val="105"/>
          <w:sz w:val="14"/>
        </w:rPr>
        <w:t>of</w:t>
      </w:r>
      <w:r>
        <w:rPr>
          <w:color w:val="231F20"/>
          <w:spacing w:val="-5"/>
          <w:w w:val="105"/>
          <w:sz w:val="14"/>
        </w:rPr>
        <w:t> </w:t>
      </w:r>
      <w:r>
        <w:rPr>
          <w:color w:val="231F20"/>
          <w:w w:val="105"/>
          <w:sz w:val="14"/>
        </w:rPr>
        <w:t>bystander</w:t>
      </w:r>
      <w:r>
        <w:rPr>
          <w:color w:val="231F20"/>
          <w:spacing w:val="-5"/>
          <w:w w:val="105"/>
          <w:sz w:val="14"/>
        </w:rPr>
        <w:t> </w:t>
      </w:r>
      <w:r>
        <w:rPr>
          <w:color w:val="231F20"/>
          <w:w w:val="105"/>
          <w:sz w:val="14"/>
        </w:rPr>
        <w:t>CPR</w:t>
      </w:r>
      <w:r>
        <w:rPr>
          <w:color w:val="231F20"/>
          <w:spacing w:val="-5"/>
          <w:w w:val="105"/>
          <w:sz w:val="14"/>
        </w:rPr>
        <w:t> </w:t>
      </w:r>
      <w:r>
        <w:rPr>
          <w:color w:val="231F20"/>
          <w:w w:val="105"/>
          <w:sz w:val="14"/>
        </w:rPr>
        <w:t>and</w:t>
      </w:r>
      <w:r>
        <w:rPr>
          <w:color w:val="231F20"/>
          <w:spacing w:val="-5"/>
          <w:w w:val="105"/>
          <w:sz w:val="14"/>
        </w:rPr>
        <w:t> </w:t>
      </w:r>
      <w:r>
        <w:rPr>
          <w:color w:val="231F20"/>
          <w:w w:val="105"/>
          <w:sz w:val="14"/>
        </w:rPr>
        <w:t>improved</w:t>
      </w:r>
      <w:r>
        <w:rPr>
          <w:color w:val="231F20"/>
          <w:spacing w:val="-5"/>
          <w:w w:val="105"/>
          <w:sz w:val="14"/>
        </w:rPr>
        <w:t> </w:t>
      </w:r>
      <w:r>
        <w:rPr>
          <w:color w:val="231F20"/>
          <w:w w:val="105"/>
          <w:sz w:val="14"/>
        </w:rPr>
        <w:t>the</w:t>
      </w:r>
      <w:r>
        <w:rPr>
          <w:color w:val="231F20"/>
          <w:spacing w:val="40"/>
          <w:w w:val="105"/>
          <w:sz w:val="14"/>
        </w:rPr>
        <w:t> </w:t>
      </w:r>
      <w:r>
        <w:rPr>
          <w:color w:val="231F20"/>
          <w:w w:val="105"/>
          <w:sz w:val="14"/>
        </w:rPr>
        <w:t>outcomes</w:t>
      </w:r>
      <w:r>
        <w:rPr>
          <w:color w:val="231F20"/>
          <w:w w:val="105"/>
          <w:sz w:val="14"/>
        </w:rPr>
        <w:t> of</w:t>
      </w:r>
      <w:r>
        <w:rPr>
          <w:color w:val="231F20"/>
          <w:w w:val="105"/>
          <w:sz w:val="14"/>
        </w:rPr>
        <w:t> out−of−hospital</w:t>
      </w:r>
      <w:r>
        <w:rPr>
          <w:color w:val="231F20"/>
          <w:w w:val="105"/>
          <w:sz w:val="14"/>
        </w:rPr>
        <w:t> cardiac</w:t>
      </w:r>
      <w:r>
        <w:rPr>
          <w:color w:val="231F20"/>
          <w:w w:val="105"/>
          <w:sz w:val="14"/>
        </w:rPr>
        <w:t> arrests.</w:t>
      </w:r>
      <w:r>
        <w:rPr>
          <w:color w:val="231F20"/>
          <w:spacing w:val="40"/>
          <w:w w:val="105"/>
          <w:sz w:val="14"/>
        </w:rPr>
        <w:t> </w:t>
      </w:r>
      <w:r>
        <w:rPr>
          <w:color w:val="231F20"/>
          <w:w w:val="105"/>
          <w:sz w:val="14"/>
        </w:rPr>
        <w:t>Resuscitation 2012; 83: 1235–41.</w:t>
      </w:r>
    </w:p>
    <w:p>
      <w:pPr>
        <w:pStyle w:val="ListParagraph"/>
        <w:numPr>
          <w:ilvl w:val="0"/>
          <w:numId w:val="25"/>
        </w:numPr>
        <w:tabs>
          <w:tab w:pos="587" w:val="left" w:leader="none"/>
          <w:tab w:pos="591" w:val="left" w:leader="none"/>
        </w:tabs>
        <w:spacing w:line="240" w:lineRule="auto" w:before="50" w:after="0"/>
        <w:ind w:left="591" w:right="244" w:hanging="454"/>
        <w:jc w:val="both"/>
        <w:rPr>
          <w:sz w:val="14"/>
        </w:rPr>
      </w:pPr>
      <w:r>
        <w:rPr>
          <w:color w:val="231F20"/>
          <w:w w:val="105"/>
          <w:sz w:val="14"/>
        </w:rPr>
        <w:t>Clawson</w:t>
      </w:r>
      <w:r>
        <w:rPr>
          <w:color w:val="231F20"/>
          <w:w w:val="105"/>
          <w:sz w:val="14"/>
        </w:rPr>
        <w:t> J,</w:t>
      </w:r>
      <w:r>
        <w:rPr>
          <w:color w:val="231F20"/>
          <w:w w:val="105"/>
          <w:sz w:val="14"/>
        </w:rPr>
        <w:t> Olola</w:t>
      </w:r>
      <w:r>
        <w:rPr>
          <w:color w:val="231F20"/>
          <w:w w:val="105"/>
          <w:sz w:val="14"/>
        </w:rPr>
        <w:t> C,</w:t>
      </w:r>
      <w:r>
        <w:rPr>
          <w:color w:val="231F20"/>
          <w:w w:val="105"/>
          <w:sz w:val="14"/>
        </w:rPr>
        <w:t> Heward</w:t>
      </w:r>
      <w:r>
        <w:rPr>
          <w:color w:val="231F20"/>
          <w:w w:val="105"/>
          <w:sz w:val="14"/>
        </w:rPr>
        <w:t> A,</w:t>
      </w:r>
      <w:r>
        <w:rPr>
          <w:color w:val="231F20"/>
          <w:w w:val="105"/>
          <w:sz w:val="14"/>
        </w:rPr>
        <w:t> Patterson</w:t>
      </w:r>
      <w:r>
        <w:rPr>
          <w:color w:val="231F20"/>
          <w:w w:val="105"/>
          <w:sz w:val="14"/>
        </w:rPr>
        <w:t> B.</w:t>
      </w:r>
      <w:r>
        <w:rPr>
          <w:color w:val="231F20"/>
          <w:spacing w:val="40"/>
          <w:w w:val="105"/>
          <w:sz w:val="14"/>
        </w:rPr>
        <w:t> </w:t>
      </w:r>
      <w:r>
        <w:rPr>
          <w:color w:val="231F20"/>
          <w:w w:val="105"/>
          <w:sz w:val="14"/>
        </w:rPr>
        <w:t>Cardiac</w:t>
      </w:r>
      <w:r>
        <w:rPr>
          <w:color w:val="231F20"/>
          <w:w w:val="105"/>
          <w:sz w:val="14"/>
        </w:rPr>
        <w:t> arrest</w:t>
      </w:r>
      <w:r>
        <w:rPr>
          <w:color w:val="231F20"/>
          <w:w w:val="105"/>
          <w:sz w:val="14"/>
        </w:rPr>
        <w:t> predictability</w:t>
      </w:r>
      <w:r>
        <w:rPr>
          <w:color w:val="231F20"/>
          <w:w w:val="105"/>
          <w:sz w:val="14"/>
        </w:rPr>
        <w:t> in</w:t>
      </w:r>
      <w:r>
        <w:rPr>
          <w:color w:val="231F20"/>
          <w:w w:val="105"/>
          <w:sz w:val="14"/>
        </w:rPr>
        <w:t> seizure</w:t>
      </w:r>
      <w:r>
        <w:rPr>
          <w:color w:val="231F20"/>
          <w:spacing w:val="40"/>
          <w:w w:val="105"/>
          <w:sz w:val="14"/>
        </w:rPr>
        <w:t> </w:t>
      </w:r>
      <w:r>
        <w:rPr>
          <w:color w:val="231F20"/>
          <w:w w:val="105"/>
          <w:sz w:val="14"/>
        </w:rPr>
        <w:t>patients</w:t>
      </w:r>
      <w:r>
        <w:rPr>
          <w:color w:val="231F20"/>
          <w:w w:val="105"/>
          <w:sz w:val="14"/>
        </w:rPr>
        <w:t> based</w:t>
      </w:r>
      <w:r>
        <w:rPr>
          <w:color w:val="231F20"/>
          <w:w w:val="105"/>
          <w:sz w:val="14"/>
        </w:rPr>
        <w:t> on</w:t>
      </w:r>
      <w:r>
        <w:rPr>
          <w:color w:val="231F20"/>
          <w:w w:val="105"/>
          <w:sz w:val="14"/>
        </w:rPr>
        <w:t> emergency</w:t>
      </w:r>
      <w:r>
        <w:rPr>
          <w:color w:val="231F20"/>
          <w:w w:val="105"/>
          <w:sz w:val="14"/>
        </w:rPr>
        <w:t> medical</w:t>
      </w:r>
      <w:r>
        <w:rPr>
          <w:color w:val="231F20"/>
          <w:w w:val="105"/>
          <w:sz w:val="14"/>
        </w:rPr>
        <w:t> dis−</w:t>
      </w:r>
      <w:r>
        <w:rPr>
          <w:color w:val="231F20"/>
          <w:spacing w:val="40"/>
          <w:w w:val="105"/>
          <w:sz w:val="14"/>
        </w:rPr>
        <w:t> </w:t>
      </w:r>
      <w:r>
        <w:rPr>
          <w:color w:val="231F20"/>
          <w:w w:val="105"/>
          <w:sz w:val="14"/>
        </w:rPr>
        <w:t>patcher</w:t>
      </w:r>
      <w:r>
        <w:rPr>
          <w:color w:val="231F20"/>
          <w:w w:val="105"/>
          <w:sz w:val="14"/>
        </w:rPr>
        <w:t> identification</w:t>
      </w:r>
      <w:r>
        <w:rPr>
          <w:color w:val="231F20"/>
          <w:w w:val="105"/>
          <w:sz w:val="14"/>
        </w:rPr>
        <w:t> of</w:t>
      </w:r>
      <w:r>
        <w:rPr>
          <w:color w:val="231F20"/>
          <w:w w:val="105"/>
          <w:sz w:val="14"/>
        </w:rPr>
        <w:t> previous</w:t>
      </w:r>
      <w:r>
        <w:rPr>
          <w:color w:val="231F20"/>
          <w:w w:val="105"/>
          <w:sz w:val="14"/>
        </w:rPr>
        <w:t> seizure</w:t>
      </w:r>
      <w:r>
        <w:rPr>
          <w:color w:val="231F20"/>
          <w:w w:val="105"/>
          <w:sz w:val="14"/>
        </w:rPr>
        <w:t> or</w:t>
      </w:r>
      <w:r>
        <w:rPr>
          <w:color w:val="231F20"/>
          <w:spacing w:val="40"/>
          <w:w w:val="105"/>
          <w:sz w:val="14"/>
        </w:rPr>
        <w:t> </w:t>
      </w:r>
      <w:r>
        <w:rPr>
          <w:color w:val="231F20"/>
          <w:w w:val="105"/>
          <w:sz w:val="14"/>
        </w:rPr>
        <w:t>epilepsy</w:t>
      </w:r>
      <w:r>
        <w:rPr>
          <w:color w:val="231F20"/>
          <w:spacing w:val="40"/>
          <w:w w:val="105"/>
          <w:sz w:val="14"/>
        </w:rPr>
        <w:t> </w:t>
      </w:r>
      <w:r>
        <w:rPr>
          <w:color w:val="231F20"/>
          <w:w w:val="105"/>
          <w:sz w:val="14"/>
        </w:rPr>
        <w:t>history.</w:t>
      </w:r>
      <w:r>
        <w:rPr>
          <w:color w:val="231F20"/>
          <w:spacing w:val="40"/>
          <w:w w:val="105"/>
          <w:sz w:val="14"/>
        </w:rPr>
        <w:t> </w:t>
      </w:r>
      <w:r>
        <w:rPr>
          <w:color w:val="231F20"/>
          <w:w w:val="105"/>
          <w:sz w:val="14"/>
        </w:rPr>
        <w:t>Resuscitation</w:t>
      </w:r>
      <w:r>
        <w:rPr>
          <w:color w:val="231F20"/>
          <w:spacing w:val="40"/>
          <w:w w:val="105"/>
          <w:sz w:val="14"/>
        </w:rPr>
        <w:t> </w:t>
      </w:r>
      <w:r>
        <w:rPr>
          <w:color w:val="231F20"/>
          <w:w w:val="105"/>
          <w:sz w:val="14"/>
        </w:rPr>
        <w:t>2007;</w:t>
      </w:r>
      <w:r>
        <w:rPr>
          <w:color w:val="231F20"/>
          <w:spacing w:val="40"/>
          <w:w w:val="105"/>
          <w:sz w:val="14"/>
        </w:rPr>
        <w:t> </w:t>
      </w:r>
      <w:r>
        <w:rPr>
          <w:color w:val="231F20"/>
          <w:w w:val="105"/>
          <w:sz w:val="14"/>
        </w:rPr>
        <w:t>75:</w:t>
      </w:r>
    </w:p>
    <w:p>
      <w:pPr>
        <w:spacing w:line="156" w:lineRule="exact" w:before="0"/>
        <w:ind w:left="591" w:right="0" w:firstLine="0"/>
        <w:jc w:val="left"/>
        <w:rPr>
          <w:sz w:val="14"/>
        </w:rPr>
      </w:pPr>
      <w:r>
        <w:rPr>
          <w:color w:val="231F20"/>
          <w:spacing w:val="-2"/>
          <w:w w:val="105"/>
          <w:sz w:val="14"/>
        </w:rPr>
        <w:t>298–304.</w:t>
      </w:r>
    </w:p>
    <w:p>
      <w:pPr>
        <w:pStyle w:val="ListParagraph"/>
        <w:numPr>
          <w:ilvl w:val="0"/>
          <w:numId w:val="25"/>
        </w:numPr>
        <w:tabs>
          <w:tab w:pos="587" w:val="left" w:leader="none"/>
          <w:tab w:pos="591" w:val="left" w:leader="none"/>
        </w:tabs>
        <w:spacing w:line="240" w:lineRule="auto" w:before="56" w:after="0"/>
        <w:ind w:left="591" w:right="244" w:hanging="454"/>
        <w:jc w:val="both"/>
        <w:rPr>
          <w:sz w:val="14"/>
        </w:rPr>
      </w:pPr>
      <w:r>
        <w:rPr>
          <w:color w:val="231F20"/>
          <w:sz w:val="14"/>
        </w:rPr>
        <w:t>Eisenberg MS, Hallstrom AP, Carter WB,</w:t>
      </w:r>
      <w:r>
        <w:rPr>
          <w:color w:val="231F20"/>
          <w:spacing w:val="40"/>
          <w:sz w:val="14"/>
        </w:rPr>
        <w:t> </w:t>
      </w:r>
      <w:r>
        <w:rPr>
          <w:color w:val="231F20"/>
          <w:sz w:val="14"/>
        </w:rPr>
        <w:t>Cummins RO, Bergner L, Pierce J. Emergency</w:t>
      </w:r>
      <w:r>
        <w:rPr>
          <w:color w:val="231F20"/>
          <w:spacing w:val="40"/>
          <w:sz w:val="14"/>
        </w:rPr>
        <w:t> </w:t>
      </w:r>
      <w:r>
        <w:rPr>
          <w:color w:val="231F20"/>
          <w:sz w:val="14"/>
        </w:rPr>
        <w:t>CPR instruction via telephone. Am J Public</w:t>
      </w:r>
      <w:r>
        <w:rPr>
          <w:color w:val="231F20"/>
          <w:spacing w:val="40"/>
          <w:sz w:val="14"/>
        </w:rPr>
        <w:t> </w:t>
      </w:r>
      <w:r>
        <w:rPr>
          <w:color w:val="231F20"/>
          <w:sz w:val="14"/>
        </w:rPr>
        <w:t>Health 1985; 75: 47–50.</w:t>
      </w:r>
    </w:p>
    <w:p>
      <w:pPr>
        <w:pStyle w:val="ListParagraph"/>
        <w:numPr>
          <w:ilvl w:val="0"/>
          <w:numId w:val="25"/>
        </w:numPr>
        <w:tabs>
          <w:tab w:pos="587" w:val="left" w:leader="none"/>
          <w:tab w:pos="591" w:val="left" w:leader="none"/>
        </w:tabs>
        <w:spacing w:line="240" w:lineRule="auto" w:before="52" w:after="0"/>
        <w:ind w:left="591" w:right="244" w:hanging="454"/>
        <w:jc w:val="both"/>
        <w:rPr>
          <w:sz w:val="14"/>
        </w:rPr>
      </w:pPr>
      <w:r>
        <w:rPr>
          <w:color w:val="231F20"/>
          <w:sz w:val="14"/>
        </w:rPr>
        <w:t>Akahane</w:t>
      </w:r>
      <w:r>
        <w:rPr>
          <w:color w:val="231F20"/>
          <w:spacing w:val="-8"/>
          <w:sz w:val="14"/>
        </w:rPr>
        <w:t> </w:t>
      </w:r>
      <w:r>
        <w:rPr>
          <w:color w:val="231F20"/>
          <w:sz w:val="14"/>
        </w:rPr>
        <w:t>M,</w:t>
      </w:r>
      <w:r>
        <w:rPr>
          <w:color w:val="231F20"/>
          <w:spacing w:val="-8"/>
          <w:sz w:val="14"/>
        </w:rPr>
        <w:t> </w:t>
      </w:r>
      <w:r>
        <w:rPr>
          <w:color w:val="231F20"/>
          <w:sz w:val="14"/>
        </w:rPr>
        <w:t>Ogawa</w:t>
      </w:r>
      <w:r>
        <w:rPr>
          <w:color w:val="231F20"/>
          <w:spacing w:val="-8"/>
          <w:sz w:val="14"/>
        </w:rPr>
        <w:t> </w:t>
      </w:r>
      <w:r>
        <w:rPr>
          <w:color w:val="231F20"/>
          <w:sz w:val="14"/>
        </w:rPr>
        <w:t>T,</w:t>
      </w:r>
      <w:r>
        <w:rPr>
          <w:color w:val="231F20"/>
          <w:spacing w:val="-8"/>
          <w:sz w:val="14"/>
        </w:rPr>
        <w:t> </w:t>
      </w:r>
      <w:r>
        <w:rPr>
          <w:color w:val="231F20"/>
          <w:sz w:val="14"/>
        </w:rPr>
        <w:t>Tanabe</w:t>
      </w:r>
      <w:r>
        <w:rPr>
          <w:color w:val="231F20"/>
          <w:spacing w:val="-8"/>
          <w:sz w:val="14"/>
        </w:rPr>
        <w:t> </w:t>
      </w:r>
      <w:r>
        <w:rPr>
          <w:color w:val="231F20"/>
          <w:sz w:val="14"/>
        </w:rPr>
        <w:t>S,</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Impact</w:t>
      </w:r>
      <w:r>
        <w:rPr>
          <w:color w:val="231F20"/>
          <w:spacing w:val="-8"/>
          <w:sz w:val="14"/>
        </w:rPr>
        <w:t> </w:t>
      </w:r>
      <w:r>
        <w:rPr>
          <w:color w:val="231F20"/>
          <w:sz w:val="14"/>
        </w:rPr>
        <w:t>of</w:t>
      </w:r>
      <w:r>
        <w:rPr>
          <w:color w:val="231F20"/>
          <w:spacing w:val="40"/>
          <w:sz w:val="14"/>
        </w:rPr>
        <w:t> </w:t>
      </w:r>
      <w:r>
        <w:rPr>
          <w:color w:val="231F20"/>
          <w:sz w:val="14"/>
        </w:rPr>
        <w:t>telephone dispatcher assistance on the out−</w:t>
      </w:r>
      <w:r>
        <w:rPr>
          <w:color w:val="231F20"/>
          <w:spacing w:val="40"/>
          <w:sz w:val="14"/>
        </w:rPr>
        <w:t> </w:t>
      </w:r>
      <w:r>
        <w:rPr>
          <w:color w:val="231F20"/>
          <w:sz w:val="14"/>
        </w:rPr>
        <w:t>comes of pediatric out−of−hospital cardiac</w:t>
      </w:r>
      <w:r>
        <w:rPr>
          <w:color w:val="231F20"/>
          <w:spacing w:val="40"/>
          <w:sz w:val="14"/>
        </w:rPr>
        <w:t> </w:t>
      </w:r>
      <w:r>
        <w:rPr>
          <w:color w:val="231F20"/>
          <w:sz w:val="14"/>
        </w:rPr>
        <w:t>arrest.</w:t>
      </w:r>
      <w:r>
        <w:rPr>
          <w:color w:val="231F20"/>
          <w:spacing w:val="80"/>
          <w:sz w:val="14"/>
        </w:rPr>
        <w:t> </w:t>
      </w:r>
      <w:r>
        <w:rPr>
          <w:color w:val="231F20"/>
          <w:sz w:val="14"/>
        </w:rPr>
        <w:t>Critical</w:t>
      </w:r>
      <w:r>
        <w:rPr>
          <w:color w:val="231F20"/>
          <w:spacing w:val="80"/>
          <w:sz w:val="14"/>
        </w:rPr>
        <w:t> </w:t>
      </w:r>
      <w:r>
        <w:rPr>
          <w:color w:val="231F20"/>
          <w:sz w:val="14"/>
        </w:rPr>
        <w:t>care</w:t>
      </w:r>
      <w:r>
        <w:rPr>
          <w:color w:val="231F20"/>
          <w:spacing w:val="80"/>
          <w:sz w:val="14"/>
        </w:rPr>
        <w:t> </w:t>
      </w:r>
      <w:r>
        <w:rPr>
          <w:color w:val="231F20"/>
          <w:sz w:val="14"/>
        </w:rPr>
        <w:t>medicine</w:t>
      </w:r>
      <w:r>
        <w:rPr>
          <w:color w:val="231F20"/>
          <w:spacing w:val="80"/>
          <w:sz w:val="14"/>
        </w:rPr>
        <w:t> </w:t>
      </w:r>
      <w:r>
        <w:rPr>
          <w:color w:val="231F20"/>
          <w:sz w:val="14"/>
        </w:rPr>
        <w:t>2012;</w:t>
      </w:r>
      <w:r>
        <w:rPr>
          <w:color w:val="231F20"/>
          <w:spacing w:val="80"/>
          <w:sz w:val="14"/>
        </w:rPr>
        <w:t> </w:t>
      </w:r>
      <w:r>
        <w:rPr>
          <w:color w:val="231F20"/>
          <w:sz w:val="14"/>
        </w:rPr>
        <w:t>40:</w:t>
      </w:r>
    </w:p>
    <w:p>
      <w:pPr>
        <w:spacing w:line="157" w:lineRule="exact" w:before="0"/>
        <w:ind w:left="591" w:right="0" w:firstLine="0"/>
        <w:jc w:val="left"/>
        <w:rPr>
          <w:sz w:val="14"/>
        </w:rPr>
      </w:pPr>
      <w:r>
        <w:rPr>
          <w:color w:val="231F20"/>
          <w:spacing w:val="-2"/>
          <w:w w:val="105"/>
          <w:sz w:val="14"/>
        </w:rPr>
        <w:t>1410–6.</w:t>
      </w:r>
    </w:p>
    <w:p>
      <w:pPr>
        <w:pStyle w:val="ListParagraph"/>
        <w:numPr>
          <w:ilvl w:val="0"/>
          <w:numId w:val="25"/>
        </w:numPr>
        <w:tabs>
          <w:tab w:pos="587" w:val="left" w:leader="none"/>
          <w:tab w:pos="591" w:val="left" w:leader="none"/>
        </w:tabs>
        <w:spacing w:line="240" w:lineRule="auto" w:before="56" w:after="0"/>
        <w:ind w:left="591" w:right="243" w:hanging="454"/>
        <w:jc w:val="both"/>
        <w:rPr>
          <w:sz w:val="14"/>
        </w:rPr>
      </w:pPr>
      <w:r>
        <w:rPr>
          <w:color w:val="231F20"/>
          <w:sz w:val="14"/>
        </w:rPr>
        <w:t>Bray</w:t>
      </w:r>
      <w:r>
        <w:rPr>
          <w:color w:val="231F20"/>
          <w:spacing w:val="-3"/>
          <w:sz w:val="14"/>
        </w:rPr>
        <w:t> </w:t>
      </w:r>
      <w:r>
        <w:rPr>
          <w:color w:val="231F20"/>
          <w:sz w:val="14"/>
        </w:rPr>
        <w:t>JE,</w:t>
      </w:r>
      <w:r>
        <w:rPr>
          <w:color w:val="231F20"/>
          <w:spacing w:val="-3"/>
          <w:sz w:val="14"/>
        </w:rPr>
        <w:t> </w:t>
      </w:r>
      <w:r>
        <w:rPr>
          <w:color w:val="231F20"/>
          <w:sz w:val="14"/>
        </w:rPr>
        <w:t>Deasy</w:t>
      </w:r>
      <w:r>
        <w:rPr>
          <w:color w:val="231F20"/>
          <w:spacing w:val="-3"/>
          <w:sz w:val="14"/>
        </w:rPr>
        <w:t> </w:t>
      </w:r>
      <w:r>
        <w:rPr>
          <w:color w:val="231F20"/>
          <w:sz w:val="14"/>
        </w:rPr>
        <w:t>C,</w:t>
      </w:r>
      <w:r>
        <w:rPr>
          <w:color w:val="231F20"/>
          <w:spacing w:val="-3"/>
          <w:sz w:val="14"/>
        </w:rPr>
        <w:t> </w:t>
      </w:r>
      <w:r>
        <w:rPr>
          <w:color w:val="231F20"/>
          <w:sz w:val="14"/>
        </w:rPr>
        <w:t>Walsh</w:t>
      </w:r>
      <w:r>
        <w:rPr>
          <w:color w:val="231F20"/>
          <w:spacing w:val="-3"/>
          <w:sz w:val="14"/>
        </w:rPr>
        <w:t> </w:t>
      </w:r>
      <w:r>
        <w:rPr>
          <w:color w:val="231F20"/>
          <w:sz w:val="14"/>
        </w:rPr>
        <w:t>J,</w:t>
      </w:r>
      <w:r>
        <w:rPr>
          <w:color w:val="231F20"/>
          <w:spacing w:val="-3"/>
          <w:sz w:val="14"/>
        </w:rPr>
        <w:t> </w:t>
      </w:r>
      <w:r>
        <w:rPr>
          <w:color w:val="231F20"/>
          <w:sz w:val="14"/>
        </w:rPr>
        <w:t>Bacon</w:t>
      </w:r>
      <w:r>
        <w:rPr>
          <w:color w:val="231F20"/>
          <w:spacing w:val="-3"/>
          <w:sz w:val="14"/>
        </w:rPr>
        <w:t> </w:t>
      </w:r>
      <w:r>
        <w:rPr>
          <w:color w:val="231F20"/>
          <w:sz w:val="14"/>
        </w:rPr>
        <w:t>A,</w:t>
      </w:r>
      <w:r>
        <w:rPr>
          <w:color w:val="231F20"/>
          <w:spacing w:val="-3"/>
          <w:sz w:val="14"/>
        </w:rPr>
        <w:t> </w:t>
      </w:r>
      <w:r>
        <w:rPr>
          <w:color w:val="231F20"/>
          <w:sz w:val="14"/>
        </w:rPr>
        <w:t>Currell</w:t>
      </w:r>
      <w:r>
        <w:rPr>
          <w:color w:val="231F20"/>
          <w:spacing w:val="-3"/>
          <w:sz w:val="14"/>
        </w:rPr>
        <w:t> </w:t>
      </w:r>
      <w:r>
        <w:rPr>
          <w:color w:val="231F20"/>
          <w:sz w:val="14"/>
        </w:rPr>
        <w:t>A,</w:t>
      </w:r>
      <w:r>
        <w:rPr>
          <w:color w:val="231F20"/>
          <w:spacing w:val="40"/>
          <w:sz w:val="14"/>
        </w:rPr>
        <w:t> </w:t>
      </w:r>
      <w:r>
        <w:rPr>
          <w:color w:val="231F20"/>
          <w:sz w:val="14"/>
        </w:rPr>
        <w:t>Smith K. Changing EMS dispatcher CPR</w:t>
      </w:r>
      <w:r>
        <w:rPr>
          <w:color w:val="231F20"/>
          <w:spacing w:val="40"/>
          <w:sz w:val="14"/>
        </w:rPr>
        <w:t> </w:t>
      </w:r>
      <w:r>
        <w:rPr>
          <w:color w:val="231F20"/>
          <w:sz w:val="14"/>
        </w:rPr>
        <w:t>instructions to 400 compressions before</w:t>
      </w:r>
      <w:r>
        <w:rPr>
          <w:color w:val="231F20"/>
          <w:spacing w:val="40"/>
          <w:sz w:val="14"/>
        </w:rPr>
        <w:t> </w:t>
      </w:r>
      <w:r>
        <w:rPr>
          <w:color w:val="231F20"/>
          <w:sz w:val="14"/>
        </w:rPr>
        <w:t>mouth−to−mouth improved bystander CPR</w:t>
      </w:r>
      <w:r>
        <w:rPr>
          <w:color w:val="231F20"/>
          <w:spacing w:val="40"/>
          <w:sz w:val="14"/>
        </w:rPr>
        <w:t> </w:t>
      </w:r>
      <w:r>
        <w:rPr>
          <w:color w:val="231F20"/>
          <w:sz w:val="14"/>
        </w:rPr>
        <w:t>rates. Resuscitation 2011; 82: 1393–8.</w:t>
      </w:r>
    </w:p>
    <w:p>
      <w:pPr>
        <w:pStyle w:val="ListParagraph"/>
        <w:numPr>
          <w:ilvl w:val="0"/>
          <w:numId w:val="25"/>
        </w:numPr>
        <w:tabs>
          <w:tab w:pos="587" w:val="left" w:leader="none"/>
          <w:tab w:pos="591" w:val="left" w:leader="none"/>
        </w:tabs>
        <w:spacing w:line="240" w:lineRule="auto" w:before="52" w:after="0"/>
        <w:ind w:left="591" w:right="247" w:hanging="454"/>
        <w:jc w:val="both"/>
        <w:rPr>
          <w:sz w:val="14"/>
        </w:rPr>
      </w:pPr>
      <w:r>
        <w:rPr>
          <w:color w:val="231F20"/>
          <w:sz w:val="14"/>
        </w:rPr>
        <w:t>Culley</w:t>
      </w:r>
      <w:r>
        <w:rPr>
          <w:color w:val="231F20"/>
          <w:spacing w:val="-1"/>
          <w:sz w:val="14"/>
        </w:rPr>
        <w:t> </w:t>
      </w:r>
      <w:r>
        <w:rPr>
          <w:color w:val="231F20"/>
          <w:sz w:val="14"/>
        </w:rPr>
        <w:t>LL,</w:t>
      </w:r>
      <w:r>
        <w:rPr>
          <w:color w:val="231F20"/>
          <w:spacing w:val="-1"/>
          <w:sz w:val="14"/>
        </w:rPr>
        <w:t> </w:t>
      </w:r>
      <w:r>
        <w:rPr>
          <w:color w:val="231F20"/>
          <w:sz w:val="14"/>
        </w:rPr>
        <w:t>Clark</w:t>
      </w:r>
      <w:r>
        <w:rPr>
          <w:color w:val="231F20"/>
          <w:spacing w:val="-1"/>
          <w:sz w:val="14"/>
        </w:rPr>
        <w:t> </w:t>
      </w:r>
      <w:r>
        <w:rPr>
          <w:color w:val="231F20"/>
          <w:sz w:val="14"/>
        </w:rPr>
        <w:t>JJ,</w:t>
      </w:r>
      <w:r>
        <w:rPr>
          <w:color w:val="231F20"/>
          <w:spacing w:val="-1"/>
          <w:sz w:val="14"/>
        </w:rPr>
        <w:t> </w:t>
      </w:r>
      <w:r>
        <w:rPr>
          <w:color w:val="231F20"/>
          <w:sz w:val="14"/>
        </w:rPr>
        <w:t>Eisenberg</w:t>
      </w:r>
      <w:r>
        <w:rPr>
          <w:color w:val="231F20"/>
          <w:spacing w:val="-1"/>
          <w:sz w:val="14"/>
        </w:rPr>
        <w:t> </w:t>
      </w:r>
      <w:r>
        <w:rPr>
          <w:color w:val="231F20"/>
          <w:sz w:val="14"/>
        </w:rPr>
        <w:t>MS,</w:t>
      </w:r>
      <w:r>
        <w:rPr>
          <w:color w:val="231F20"/>
          <w:spacing w:val="-1"/>
          <w:sz w:val="14"/>
        </w:rPr>
        <w:t> </w:t>
      </w:r>
      <w:r>
        <w:rPr>
          <w:color w:val="231F20"/>
          <w:sz w:val="14"/>
        </w:rPr>
        <w:t>Larsen</w:t>
      </w:r>
      <w:r>
        <w:rPr>
          <w:color w:val="231F20"/>
          <w:spacing w:val="-1"/>
          <w:sz w:val="14"/>
        </w:rPr>
        <w:t> </w:t>
      </w:r>
      <w:r>
        <w:rPr>
          <w:color w:val="231F20"/>
          <w:sz w:val="14"/>
        </w:rPr>
        <w:t>MP.</w:t>
      </w:r>
      <w:r>
        <w:rPr>
          <w:color w:val="231F20"/>
          <w:spacing w:val="40"/>
          <w:sz w:val="14"/>
        </w:rPr>
        <w:t> </w:t>
      </w:r>
      <w:r>
        <w:rPr>
          <w:color w:val="231F20"/>
          <w:sz w:val="14"/>
        </w:rPr>
        <w:t>Dispatcher−assisted telephone CPR: common</w:t>
      </w:r>
      <w:r>
        <w:rPr>
          <w:color w:val="231F20"/>
          <w:spacing w:val="40"/>
          <w:sz w:val="14"/>
        </w:rPr>
        <w:t> </w:t>
      </w:r>
      <w:r>
        <w:rPr>
          <w:color w:val="231F20"/>
          <w:sz w:val="14"/>
        </w:rPr>
        <w:t>delays and time standards for delivery. Annals</w:t>
      </w:r>
      <w:r>
        <w:rPr>
          <w:color w:val="231F20"/>
          <w:spacing w:val="40"/>
          <w:sz w:val="14"/>
        </w:rPr>
        <w:t> </w:t>
      </w:r>
      <w:r>
        <w:rPr>
          <w:color w:val="231F20"/>
          <w:sz w:val="14"/>
        </w:rPr>
        <w:t>of emergency medicine 1991; 20: 362–6.</w:t>
      </w:r>
    </w:p>
    <w:p>
      <w:pPr>
        <w:pStyle w:val="ListParagraph"/>
        <w:numPr>
          <w:ilvl w:val="0"/>
          <w:numId w:val="25"/>
        </w:numPr>
        <w:tabs>
          <w:tab w:pos="587" w:val="left" w:leader="none"/>
          <w:tab w:pos="591" w:val="left" w:leader="none"/>
        </w:tabs>
        <w:spacing w:line="240" w:lineRule="auto" w:before="52" w:after="0"/>
        <w:ind w:left="591" w:right="244" w:hanging="454"/>
        <w:jc w:val="both"/>
        <w:rPr>
          <w:sz w:val="14"/>
        </w:rPr>
      </w:pPr>
      <w:r>
        <w:rPr>
          <w:color w:val="231F20"/>
          <w:w w:val="105"/>
          <w:sz w:val="14"/>
        </w:rPr>
        <w:t>Stipulante</w:t>
      </w:r>
      <w:r>
        <w:rPr>
          <w:color w:val="231F20"/>
          <w:w w:val="105"/>
          <w:sz w:val="14"/>
        </w:rPr>
        <w:t> S,</w:t>
      </w:r>
      <w:r>
        <w:rPr>
          <w:color w:val="231F20"/>
          <w:w w:val="105"/>
          <w:sz w:val="14"/>
        </w:rPr>
        <w:t> Tubes</w:t>
      </w:r>
      <w:r>
        <w:rPr>
          <w:color w:val="231F20"/>
          <w:w w:val="105"/>
          <w:sz w:val="14"/>
        </w:rPr>
        <w:t> R,</w:t>
      </w:r>
      <w:r>
        <w:rPr>
          <w:color w:val="231F20"/>
          <w:w w:val="105"/>
          <w:sz w:val="14"/>
        </w:rPr>
        <w:t> El</w:t>
      </w:r>
      <w:r>
        <w:rPr>
          <w:color w:val="231F20"/>
          <w:w w:val="105"/>
          <w:sz w:val="14"/>
        </w:rPr>
        <w:t> Fassi</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Implementation</w:t>
      </w:r>
      <w:r>
        <w:rPr>
          <w:color w:val="231F20"/>
          <w:w w:val="105"/>
          <w:sz w:val="14"/>
        </w:rPr>
        <w:t> of</w:t>
      </w:r>
      <w:r>
        <w:rPr>
          <w:color w:val="231F20"/>
          <w:w w:val="105"/>
          <w:sz w:val="14"/>
        </w:rPr>
        <w:t> the</w:t>
      </w:r>
      <w:r>
        <w:rPr>
          <w:color w:val="231F20"/>
          <w:w w:val="105"/>
          <w:sz w:val="14"/>
        </w:rPr>
        <w:t> ALERT</w:t>
      </w:r>
      <w:r>
        <w:rPr>
          <w:color w:val="231F20"/>
          <w:w w:val="105"/>
          <w:sz w:val="14"/>
        </w:rPr>
        <w:t> algorithm,</w:t>
      </w:r>
      <w:r>
        <w:rPr>
          <w:color w:val="231F20"/>
          <w:w w:val="105"/>
          <w:sz w:val="14"/>
        </w:rPr>
        <w:t> a</w:t>
      </w:r>
      <w:r>
        <w:rPr>
          <w:color w:val="231F20"/>
          <w:spacing w:val="40"/>
          <w:w w:val="105"/>
          <w:sz w:val="14"/>
        </w:rPr>
        <w:t> </w:t>
      </w:r>
      <w:r>
        <w:rPr>
          <w:color w:val="231F20"/>
          <w:w w:val="105"/>
          <w:sz w:val="14"/>
        </w:rPr>
        <w:t>new</w:t>
      </w:r>
      <w:r>
        <w:rPr>
          <w:color w:val="231F20"/>
          <w:spacing w:val="-8"/>
          <w:w w:val="105"/>
          <w:sz w:val="14"/>
        </w:rPr>
        <w:t> </w:t>
      </w:r>
      <w:r>
        <w:rPr>
          <w:color w:val="231F20"/>
          <w:w w:val="105"/>
          <w:sz w:val="14"/>
        </w:rPr>
        <w:t>dispatcher−assisted</w:t>
      </w:r>
      <w:r>
        <w:rPr>
          <w:color w:val="231F20"/>
          <w:spacing w:val="-8"/>
          <w:w w:val="105"/>
          <w:sz w:val="14"/>
        </w:rPr>
        <w:t> </w:t>
      </w:r>
      <w:r>
        <w:rPr>
          <w:color w:val="231F20"/>
          <w:w w:val="105"/>
          <w:sz w:val="14"/>
        </w:rPr>
        <w:t>telephone</w:t>
      </w:r>
      <w:r>
        <w:rPr>
          <w:color w:val="231F20"/>
          <w:spacing w:val="-8"/>
          <w:w w:val="105"/>
          <w:sz w:val="14"/>
        </w:rPr>
        <w:t> </w:t>
      </w:r>
      <w:r>
        <w:rPr>
          <w:color w:val="231F20"/>
          <w:w w:val="105"/>
          <w:sz w:val="14"/>
        </w:rPr>
        <w:t>cardiopul−</w:t>
      </w:r>
      <w:r>
        <w:rPr>
          <w:color w:val="231F20"/>
          <w:spacing w:val="40"/>
          <w:w w:val="105"/>
          <w:sz w:val="14"/>
        </w:rPr>
        <w:t> </w:t>
      </w:r>
      <w:r>
        <w:rPr>
          <w:color w:val="231F20"/>
          <w:w w:val="105"/>
          <w:sz w:val="14"/>
        </w:rPr>
        <w:t>monary</w:t>
      </w:r>
      <w:r>
        <w:rPr>
          <w:color w:val="231F20"/>
          <w:w w:val="105"/>
          <w:sz w:val="14"/>
        </w:rPr>
        <w:t> resuscitation</w:t>
      </w:r>
      <w:r>
        <w:rPr>
          <w:color w:val="231F20"/>
          <w:w w:val="105"/>
          <w:sz w:val="14"/>
        </w:rPr>
        <w:t> protocol,</w:t>
      </w:r>
      <w:r>
        <w:rPr>
          <w:color w:val="231F20"/>
          <w:w w:val="105"/>
          <w:sz w:val="14"/>
        </w:rPr>
        <w:t> in</w:t>
      </w:r>
      <w:r>
        <w:rPr>
          <w:color w:val="231F20"/>
          <w:w w:val="105"/>
          <w:sz w:val="14"/>
        </w:rPr>
        <w:t> non−</w:t>
      </w:r>
      <w:r>
        <w:rPr>
          <w:color w:val="231F20"/>
          <w:spacing w:val="40"/>
          <w:w w:val="105"/>
          <w:sz w:val="14"/>
        </w:rPr>
        <w:t> </w:t>
      </w:r>
      <w:r>
        <w:rPr>
          <w:color w:val="231F20"/>
          <w:w w:val="105"/>
          <w:sz w:val="14"/>
        </w:rPr>
        <w:t>Advanced</w:t>
      </w:r>
      <w:r>
        <w:rPr>
          <w:color w:val="231F20"/>
          <w:w w:val="105"/>
          <w:sz w:val="14"/>
        </w:rPr>
        <w:t> Medical</w:t>
      </w:r>
      <w:r>
        <w:rPr>
          <w:color w:val="231F20"/>
          <w:w w:val="105"/>
          <w:sz w:val="14"/>
        </w:rPr>
        <w:t> Priority</w:t>
      </w:r>
      <w:r>
        <w:rPr>
          <w:color w:val="231F20"/>
          <w:w w:val="105"/>
          <w:sz w:val="14"/>
        </w:rPr>
        <w:t> Dispatch</w:t>
      </w:r>
      <w:r>
        <w:rPr>
          <w:color w:val="231F20"/>
          <w:w w:val="105"/>
          <w:sz w:val="14"/>
        </w:rPr>
        <w:t> System</w:t>
      </w:r>
      <w:r>
        <w:rPr>
          <w:color w:val="231F20"/>
          <w:spacing w:val="40"/>
          <w:w w:val="105"/>
          <w:sz w:val="14"/>
        </w:rPr>
        <w:t> </w:t>
      </w:r>
      <w:r>
        <w:rPr>
          <w:color w:val="231F20"/>
          <w:sz w:val="14"/>
        </w:rPr>
        <w:t>(AMPDS)</w:t>
      </w:r>
      <w:r>
        <w:rPr>
          <w:color w:val="231F20"/>
          <w:spacing w:val="-8"/>
          <w:sz w:val="14"/>
        </w:rPr>
        <w:t> </w:t>
      </w:r>
      <w:r>
        <w:rPr>
          <w:color w:val="231F20"/>
          <w:sz w:val="14"/>
        </w:rPr>
        <w:t>Emergency</w:t>
      </w:r>
      <w:r>
        <w:rPr>
          <w:color w:val="231F20"/>
          <w:spacing w:val="-8"/>
          <w:sz w:val="14"/>
        </w:rPr>
        <w:t> </w:t>
      </w:r>
      <w:r>
        <w:rPr>
          <w:color w:val="231F20"/>
          <w:sz w:val="14"/>
        </w:rPr>
        <w:t>Medical</w:t>
      </w:r>
      <w:r>
        <w:rPr>
          <w:color w:val="231F20"/>
          <w:spacing w:val="-8"/>
          <w:sz w:val="14"/>
        </w:rPr>
        <w:t> </w:t>
      </w:r>
      <w:r>
        <w:rPr>
          <w:color w:val="231F20"/>
          <w:sz w:val="14"/>
        </w:rPr>
        <w:t>Services</w:t>
      </w:r>
      <w:r>
        <w:rPr>
          <w:color w:val="231F20"/>
          <w:spacing w:val="-8"/>
          <w:sz w:val="14"/>
        </w:rPr>
        <w:t> </w:t>
      </w:r>
      <w:r>
        <w:rPr>
          <w:color w:val="231F20"/>
          <w:sz w:val="14"/>
        </w:rPr>
        <w:t>centres.</w:t>
      </w:r>
      <w:r>
        <w:rPr>
          <w:color w:val="231F20"/>
          <w:spacing w:val="40"/>
          <w:w w:val="105"/>
          <w:sz w:val="14"/>
        </w:rPr>
        <w:t> </w:t>
      </w:r>
      <w:r>
        <w:rPr>
          <w:color w:val="231F20"/>
          <w:w w:val="105"/>
          <w:sz w:val="14"/>
        </w:rPr>
        <w:t>Resuscitation 2014; 85: 177–81.</w:t>
      </w:r>
    </w:p>
    <w:p>
      <w:pPr>
        <w:pStyle w:val="ListParagraph"/>
        <w:numPr>
          <w:ilvl w:val="0"/>
          <w:numId w:val="25"/>
        </w:numPr>
        <w:tabs>
          <w:tab w:pos="587" w:val="left" w:leader="none"/>
          <w:tab w:pos="591" w:val="left" w:leader="none"/>
        </w:tabs>
        <w:spacing w:line="240" w:lineRule="auto" w:before="50" w:after="0"/>
        <w:ind w:left="591" w:right="244" w:hanging="454"/>
        <w:jc w:val="both"/>
        <w:rPr>
          <w:sz w:val="14"/>
        </w:rPr>
      </w:pPr>
      <w:r>
        <w:rPr>
          <w:color w:val="231F20"/>
          <w:sz w:val="14"/>
        </w:rPr>
        <w:t>Rea TD, Eisenberg MS, Culley LL, Becker L.</w:t>
      </w:r>
      <w:r>
        <w:rPr>
          <w:color w:val="231F20"/>
          <w:spacing w:val="40"/>
          <w:sz w:val="14"/>
        </w:rPr>
        <w:t> </w:t>
      </w:r>
      <w:r>
        <w:rPr>
          <w:color w:val="231F20"/>
          <w:sz w:val="14"/>
        </w:rPr>
        <w:t>Dispatcher−assisted cardiopulmonary resusci−</w:t>
      </w:r>
      <w:r>
        <w:rPr>
          <w:color w:val="231F20"/>
          <w:spacing w:val="40"/>
          <w:sz w:val="14"/>
        </w:rPr>
        <w:t> </w:t>
      </w:r>
      <w:r>
        <w:rPr>
          <w:color w:val="231F20"/>
          <w:sz w:val="14"/>
        </w:rPr>
        <w:t>tation</w:t>
      </w:r>
      <w:r>
        <w:rPr>
          <w:color w:val="231F20"/>
          <w:spacing w:val="40"/>
          <w:sz w:val="14"/>
        </w:rPr>
        <w:t> </w:t>
      </w:r>
      <w:r>
        <w:rPr>
          <w:color w:val="231F20"/>
          <w:sz w:val="14"/>
        </w:rPr>
        <w:t>and</w:t>
      </w:r>
      <w:r>
        <w:rPr>
          <w:color w:val="231F20"/>
          <w:spacing w:val="40"/>
          <w:sz w:val="14"/>
        </w:rPr>
        <w:t> </w:t>
      </w:r>
      <w:r>
        <w:rPr>
          <w:color w:val="231F20"/>
          <w:sz w:val="14"/>
        </w:rPr>
        <w:t>survival</w:t>
      </w:r>
      <w:r>
        <w:rPr>
          <w:color w:val="231F20"/>
          <w:spacing w:val="40"/>
          <w:sz w:val="14"/>
        </w:rPr>
        <w:t> </w:t>
      </w:r>
      <w:r>
        <w:rPr>
          <w:color w:val="231F20"/>
          <w:sz w:val="14"/>
        </w:rPr>
        <w:t>in</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Circulation 2001; 104: 2513–6.</w:t>
      </w:r>
    </w:p>
    <w:p>
      <w:pPr>
        <w:pStyle w:val="ListParagraph"/>
        <w:numPr>
          <w:ilvl w:val="0"/>
          <w:numId w:val="25"/>
        </w:numPr>
        <w:tabs>
          <w:tab w:pos="589" w:val="left" w:leader="none"/>
          <w:tab w:pos="591" w:val="left" w:leader="none"/>
        </w:tabs>
        <w:spacing w:line="240" w:lineRule="auto" w:before="53" w:after="0"/>
        <w:ind w:left="591" w:right="244" w:hanging="454"/>
        <w:jc w:val="both"/>
        <w:rPr>
          <w:sz w:val="14"/>
        </w:rPr>
      </w:pPr>
      <w:r>
        <w:rPr>
          <w:color w:val="231F20"/>
          <w:sz w:val="14"/>
        </w:rPr>
        <w:t>Hallstrom AP. Dispatcher−assisted «phone»</w:t>
      </w:r>
      <w:r>
        <w:rPr>
          <w:color w:val="231F20"/>
          <w:spacing w:val="40"/>
          <w:sz w:val="14"/>
        </w:rPr>
        <w:t> </w:t>
      </w:r>
      <w:r>
        <w:rPr>
          <w:color w:val="231F20"/>
          <w:sz w:val="14"/>
        </w:rPr>
        <w:t>cardiopulmonary resuscitation by chest com−</w:t>
      </w:r>
      <w:r>
        <w:rPr>
          <w:color w:val="231F20"/>
          <w:spacing w:val="40"/>
          <w:sz w:val="14"/>
        </w:rPr>
        <w:t> </w:t>
      </w:r>
      <w:r>
        <w:rPr>
          <w:color w:val="231F20"/>
          <w:sz w:val="14"/>
        </w:rPr>
        <w:t>pression alone or with mouth−to−mouth venti−</w:t>
      </w:r>
      <w:r>
        <w:rPr>
          <w:color w:val="231F20"/>
          <w:spacing w:val="40"/>
          <w:sz w:val="14"/>
        </w:rPr>
        <w:t> </w:t>
      </w:r>
      <w:r>
        <w:rPr>
          <w:color w:val="231F20"/>
          <w:sz w:val="14"/>
        </w:rPr>
        <w:t>lation. Critical care medicine 2000; 28:</w:t>
      </w:r>
      <w:r>
        <w:rPr>
          <w:color w:val="231F20"/>
          <w:spacing w:val="40"/>
          <w:sz w:val="14"/>
        </w:rPr>
        <w:t> </w:t>
      </w:r>
      <w:r>
        <w:rPr>
          <w:color w:val="231F20"/>
          <w:spacing w:val="-2"/>
          <w:sz w:val="14"/>
        </w:rPr>
        <w:t>N190–N2.</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9" w:val="left" w:leader="none"/>
          <w:tab w:pos="703" w:val="left" w:leader="none"/>
        </w:tabs>
        <w:spacing w:line="240" w:lineRule="auto" w:before="44" w:after="0"/>
        <w:ind w:left="703" w:right="1" w:hanging="454"/>
        <w:jc w:val="both"/>
        <w:rPr>
          <w:sz w:val="14"/>
        </w:rPr>
      </w:pPr>
      <w:r>
        <w:rPr>
          <w:color w:val="231F20"/>
          <w:w w:val="105"/>
          <w:sz w:val="14"/>
        </w:rPr>
        <w:t>Stromsoe</w:t>
      </w:r>
      <w:r>
        <w:rPr>
          <w:color w:val="231F20"/>
          <w:w w:val="105"/>
          <w:sz w:val="14"/>
        </w:rPr>
        <w:t> A,</w:t>
      </w:r>
      <w:r>
        <w:rPr>
          <w:color w:val="231F20"/>
          <w:w w:val="105"/>
          <w:sz w:val="14"/>
        </w:rPr>
        <w:t> Svensson</w:t>
      </w:r>
      <w:r>
        <w:rPr>
          <w:color w:val="231F20"/>
          <w:w w:val="105"/>
          <w:sz w:val="14"/>
        </w:rPr>
        <w:t> L,</w:t>
      </w:r>
      <w:r>
        <w:rPr>
          <w:color w:val="231F20"/>
          <w:w w:val="105"/>
          <w:sz w:val="14"/>
        </w:rPr>
        <w:t> Axelsson</w:t>
      </w:r>
      <w:r>
        <w:rPr>
          <w:color w:val="231F20"/>
          <w:w w:val="105"/>
          <w:sz w:val="14"/>
        </w:rPr>
        <w:t> AB,</w:t>
      </w:r>
      <w:r>
        <w:rPr>
          <w:color w:val="231F20"/>
          <w:w w:val="105"/>
          <w:sz w:val="14"/>
        </w:rPr>
        <w:t> et</w:t>
      </w:r>
      <w:r>
        <w:rPr>
          <w:color w:val="231F20"/>
          <w:w w:val="105"/>
          <w:sz w:val="14"/>
        </w:rPr>
        <w:t> al.</w:t>
      </w:r>
      <w:r>
        <w:rPr>
          <w:color w:val="231F20"/>
          <w:spacing w:val="40"/>
          <w:w w:val="105"/>
          <w:sz w:val="14"/>
        </w:rPr>
        <w:t> </w:t>
      </w:r>
      <w:r>
        <w:rPr>
          <w:color w:val="231F20"/>
          <w:w w:val="105"/>
          <w:sz w:val="14"/>
        </w:rPr>
        <w:t>Improved</w:t>
      </w:r>
      <w:r>
        <w:rPr>
          <w:color w:val="231F20"/>
          <w:w w:val="105"/>
          <w:sz w:val="14"/>
        </w:rPr>
        <w:t> outcome</w:t>
      </w:r>
      <w:r>
        <w:rPr>
          <w:color w:val="231F20"/>
          <w:w w:val="105"/>
          <w:sz w:val="14"/>
        </w:rPr>
        <w:t> in</w:t>
      </w:r>
      <w:r>
        <w:rPr>
          <w:color w:val="231F20"/>
          <w:w w:val="105"/>
          <w:sz w:val="14"/>
        </w:rPr>
        <w:t> Sweden</w:t>
      </w:r>
      <w:r>
        <w:rPr>
          <w:color w:val="231F20"/>
          <w:w w:val="105"/>
          <w:sz w:val="14"/>
        </w:rPr>
        <w:t> after</w:t>
      </w:r>
      <w:r>
        <w:rPr>
          <w:color w:val="231F20"/>
          <w:w w:val="105"/>
          <w:sz w:val="14"/>
        </w:rPr>
        <w:t> 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and</w:t>
      </w:r>
      <w:r>
        <w:rPr>
          <w:color w:val="231F20"/>
          <w:w w:val="105"/>
          <w:sz w:val="14"/>
        </w:rPr>
        <w:t> possible</w:t>
      </w:r>
      <w:r>
        <w:rPr>
          <w:color w:val="231F20"/>
          <w:w w:val="105"/>
          <w:sz w:val="14"/>
        </w:rPr>
        <w:t> associa−</w:t>
      </w:r>
      <w:r>
        <w:rPr>
          <w:color w:val="231F20"/>
          <w:spacing w:val="40"/>
          <w:w w:val="105"/>
          <w:sz w:val="14"/>
        </w:rPr>
        <w:t> </w:t>
      </w:r>
      <w:r>
        <w:rPr>
          <w:color w:val="231F20"/>
          <w:w w:val="105"/>
          <w:sz w:val="14"/>
        </w:rPr>
        <w:t>tion with improvements in every link in the</w:t>
      </w:r>
      <w:r>
        <w:rPr>
          <w:color w:val="231F20"/>
          <w:spacing w:val="40"/>
          <w:w w:val="105"/>
          <w:sz w:val="14"/>
        </w:rPr>
        <w:t> </w:t>
      </w:r>
      <w:r>
        <w:rPr>
          <w:color w:val="231F20"/>
          <w:w w:val="105"/>
          <w:sz w:val="14"/>
        </w:rPr>
        <w:t>chain</w:t>
      </w:r>
      <w:r>
        <w:rPr>
          <w:color w:val="231F20"/>
          <w:w w:val="105"/>
          <w:sz w:val="14"/>
        </w:rPr>
        <w:t> of</w:t>
      </w:r>
      <w:r>
        <w:rPr>
          <w:color w:val="231F20"/>
          <w:w w:val="105"/>
          <w:sz w:val="14"/>
        </w:rPr>
        <w:t> survival.</w:t>
      </w:r>
      <w:r>
        <w:rPr>
          <w:color w:val="231F20"/>
          <w:w w:val="105"/>
          <w:sz w:val="14"/>
        </w:rPr>
        <w:t> European</w:t>
      </w:r>
      <w:r>
        <w:rPr>
          <w:color w:val="231F20"/>
          <w:w w:val="105"/>
          <w:sz w:val="14"/>
        </w:rPr>
        <w:t> heart</w:t>
      </w:r>
      <w:r>
        <w:rPr>
          <w:color w:val="231F20"/>
          <w:w w:val="105"/>
          <w:sz w:val="14"/>
        </w:rPr>
        <w:t> journal</w:t>
      </w:r>
      <w:r>
        <w:rPr>
          <w:color w:val="231F20"/>
          <w:spacing w:val="40"/>
          <w:w w:val="105"/>
          <w:sz w:val="14"/>
        </w:rPr>
        <w:t> </w:t>
      </w:r>
      <w:r>
        <w:rPr>
          <w:color w:val="231F20"/>
          <w:w w:val="105"/>
          <w:sz w:val="14"/>
        </w:rPr>
        <w:t>2015; 36: 863–71.</w:t>
      </w:r>
    </w:p>
    <w:p>
      <w:pPr>
        <w:pStyle w:val="ListParagraph"/>
        <w:numPr>
          <w:ilvl w:val="0"/>
          <w:numId w:val="25"/>
        </w:numPr>
        <w:tabs>
          <w:tab w:pos="699" w:val="left" w:leader="none"/>
          <w:tab w:pos="703" w:val="left" w:leader="none"/>
        </w:tabs>
        <w:spacing w:line="240" w:lineRule="auto" w:before="51" w:after="0"/>
        <w:ind w:left="703" w:right="0" w:hanging="454"/>
        <w:jc w:val="both"/>
        <w:rPr>
          <w:sz w:val="14"/>
        </w:rPr>
      </w:pPr>
      <w:r>
        <w:rPr>
          <w:color w:val="231F20"/>
          <w:sz w:val="14"/>
        </w:rPr>
        <w:t>Takei</w:t>
      </w:r>
      <w:r>
        <w:rPr>
          <w:color w:val="231F20"/>
          <w:spacing w:val="-6"/>
          <w:sz w:val="14"/>
        </w:rPr>
        <w:t> </w:t>
      </w:r>
      <w:r>
        <w:rPr>
          <w:color w:val="231F20"/>
          <w:sz w:val="14"/>
        </w:rPr>
        <w:t>Y,</w:t>
      </w:r>
      <w:r>
        <w:rPr>
          <w:color w:val="231F20"/>
          <w:spacing w:val="-6"/>
          <w:sz w:val="14"/>
        </w:rPr>
        <w:t> </w:t>
      </w:r>
      <w:r>
        <w:rPr>
          <w:color w:val="231F20"/>
          <w:sz w:val="14"/>
        </w:rPr>
        <w:t>Inaba</w:t>
      </w:r>
      <w:r>
        <w:rPr>
          <w:color w:val="231F20"/>
          <w:spacing w:val="-6"/>
          <w:sz w:val="14"/>
        </w:rPr>
        <w:t> </w:t>
      </w:r>
      <w:r>
        <w:rPr>
          <w:color w:val="231F20"/>
          <w:sz w:val="14"/>
        </w:rPr>
        <w:t>H,</w:t>
      </w:r>
      <w:r>
        <w:rPr>
          <w:color w:val="231F20"/>
          <w:spacing w:val="-6"/>
          <w:sz w:val="14"/>
        </w:rPr>
        <w:t> </w:t>
      </w:r>
      <w:r>
        <w:rPr>
          <w:color w:val="231F20"/>
          <w:sz w:val="14"/>
        </w:rPr>
        <w:t>Yachida</w:t>
      </w:r>
      <w:r>
        <w:rPr>
          <w:color w:val="231F20"/>
          <w:spacing w:val="-6"/>
          <w:sz w:val="14"/>
        </w:rPr>
        <w:t> </w:t>
      </w:r>
      <w:r>
        <w:rPr>
          <w:color w:val="231F20"/>
          <w:sz w:val="14"/>
        </w:rPr>
        <w:t>T,</w:t>
      </w:r>
      <w:r>
        <w:rPr>
          <w:color w:val="231F20"/>
          <w:spacing w:val="-6"/>
          <w:sz w:val="14"/>
        </w:rPr>
        <w:t> </w:t>
      </w:r>
      <w:r>
        <w:rPr>
          <w:color w:val="231F20"/>
          <w:sz w:val="14"/>
        </w:rPr>
        <w:t>Enami</w:t>
      </w:r>
      <w:r>
        <w:rPr>
          <w:color w:val="231F20"/>
          <w:spacing w:val="-6"/>
          <w:sz w:val="14"/>
        </w:rPr>
        <w:t> </w:t>
      </w:r>
      <w:r>
        <w:rPr>
          <w:color w:val="231F20"/>
          <w:sz w:val="14"/>
        </w:rPr>
        <w:t>M,</w:t>
      </w:r>
      <w:r>
        <w:rPr>
          <w:color w:val="231F20"/>
          <w:spacing w:val="-6"/>
          <w:sz w:val="14"/>
        </w:rPr>
        <w:t> </w:t>
      </w:r>
      <w:r>
        <w:rPr>
          <w:color w:val="231F20"/>
          <w:sz w:val="14"/>
        </w:rPr>
        <w:t>Goto</w:t>
      </w:r>
      <w:r>
        <w:rPr>
          <w:color w:val="231F20"/>
          <w:spacing w:val="-6"/>
          <w:sz w:val="14"/>
        </w:rPr>
        <w:t> </w:t>
      </w:r>
      <w:r>
        <w:rPr>
          <w:color w:val="231F20"/>
          <w:sz w:val="14"/>
        </w:rPr>
        <w:t>Y,</w:t>
      </w:r>
      <w:r>
        <w:rPr>
          <w:color w:val="231F20"/>
          <w:spacing w:val="40"/>
          <w:sz w:val="14"/>
        </w:rPr>
        <w:t> </w:t>
      </w:r>
      <w:r>
        <w:rPr>
          <w:color w:val="231F20"/>
          <w:sz w:val="14"/>
        </w:rPr>
        <w:t>Ohta K. Analysis of reasons for emergency call</w:t>
      </w:r>
      <w:r>
        <w:rPr>
          <w:color w:val="231F20"/>
          <w:spacing w:val="40"/>
          <w:sz w:val="14"/>
        </w:rPr>
        <w:t> </w:t>
      </w:r>
      <w:r>
        <w:rPr>
          <w:color w:val="231F20"/>
          <w:sz w:val="14"/>
        </w:rPr>
        <w:t>delays in Japan in relation to location: high</w:t>
      </w:r>
      <w:r>
        <w:rPr>
          <w:color w:val="231F20"/>
          <w:spacing w:val="40"/>
          <w:sz w:val="14"/>
        </w:rPr>
        <w:t> </w:t>
      </w:r>
      <w:r>
        <w:rPr>
          <w:color w:val="231F20"/>
          <w:sz w:val="14"/>
        </w:rPr>
        <w:t>incidence</w:t>
      </w:r>
      <w:r>
        <w:rPr>
          <w:color w:val="231F20"/>
          <w:spacing w:val="40"/>
          <w:sz w:val="14"/>
        </w:rPr>
        <w:t> </w:t>
      </w:r>
      <w:r>
        <w:rPr>
          <w:color w:val="231F20"/>
          <w:sz w:val="14"/>
        </w:rPr>
        <w:t>of</w:t>
      </w:r>
      <w:r>
        <w:rPr>
          <w:color w:val="231F20"/>
          <w:spacing w:val="40"/>
          <w:sz w:val="14"/>
        </w:rPr>
        <w:t> </w:t>
      </w:r>
      <w:r>
        <w:rPr>
          <w:color w:val="231F20"/>
          <w:sz w:val="14"/>
        </w:rPr>
        <w:t>correctable</w:t>
      </w:r>
      <w:r>
        <w:rPr>
          <w:color w:val="231F20"/>
          <w:spacing w:val="40"/>
          <w:sz w:val="14"/>
        </w:rPr>
        <w:t> </w:t>
      </w:r>
      <w:r>
        <w:rPr>
          <w:color w:val="231F20"/>
          <w:sz w:val="14"/>
        </w:rPr>
        <w:t>causes</w:t>
      </w:r>
      <w:r>
        <w:rPr>
          <w:color w:val="231F20"/>
          <w:spacing w:val="40"/>
          <w:sz w:val="14"/>
        </w:rPr>
        <w:t> </w:t>
      </w:r>
      <w:r>
        <w:rPr>
          <w:color w:val="231F20"/>
          <w:sz w:val="14"/>
        </w:rPr>
        <w:t>and</w:t>
      </w:r>
      <w:r>
        <w:rPr>
          <w:color w:val="231F20"/>
          <w:spacing w:val="40"/>
          <w:sz w:val="14"/>
        </w:rPr>
        <w:t> </w:t>
      </w:r>
      <w:r>
        <w:rPr>
          <w:color w:val="231F20"/>
          <w:sz w:val="14"/>
        </w:rPr>
        <w:t>the</w:t>
      </w:r>
      <w:r>
        <w:rPr>
          <w:color w:val="231F20"/>
          <w:spacing w:val="40"/>
          <w:sz w:val="14"/>
        </w:rPr>
        <w:t> </w:t>
      </w:r>
      <w:r>
        <w:rPr>
          <w:color w:val="231F20"/>
          <w:sz w:val="14"/>
        </w:rPr>
        <w:t>impact of delays on patient outcomes.</w:t>
      </w:r>
      <w:r>
        <w:rPr>
          <w:color w:val="231F20"/>
          <w:spacing w:val="40"/>
          <w:sz w:val="14"/>
        </w:rPr>
        <w:t> </w:t>
      </w:r>
      <w:r>
        <w:rPr>
          <w:color w:val="231F20"/>
          <w:sz w:val="14"/>
        </w:rPr>
        <w:t>Resuscitation 2010; 81: 1492–8.</w:t>
      </w:r>
    </w:p>
    <w:p>
      <w:pPr>
        <w:pStyle w:val="ListParagraph"/>
        <w:numPr>
          <w:ilvl w:val="0"/>
          <w:numId w:val="25"/>
        </w:numPr>
        <w:tabs>
          <w:tab w:pos="699" w:val="left" w:leader="none"/>
          <w:tab w:pos="703" w:val="left" w:leader="none"/>
        </w:tabs>
        <w:spacing w:line="240" w:lineRule="auto" w:before="50" w:after="0"/>
        <w:ind w:left="703" w:right="0" w:hanging="454"/>
        <w:jc w:val="both"/>
        <w:rPr>
          <w:sz w:val="14"/>
        </w:rPr>
      </w:pPr>
      <w:r>
        <w:rPr>
          <w:color w:val="231F20"/>
          <w:sz w:val="14"/>
        </w:rPr>
        <w:t>Herlitz J, Engdahl J, Svensson L, Young M,</w:t>
      </w:r>
      <w:r>
        <w:rPr>
          <w:color w:val="231F20"/>
          <w:spacing w:val="40"/>
          <w:sz w:val="14"/>
        </w:rPr>
        <w:t> </w:t>
      </w:r>
      <w:r>
        <w:rPr>
          <w:color w:val="231F20"/>
          <w:sz w:val="14"/>
        </w:rPr>
        <w:t>Angquist KA, Holmberg S. A short delay from</w:t>
      </w:r>
      <w:r>
        <w:rPr>
          <w:color w:val="231F20"/>
          <w:spacing w:val="40"/>
          <w:sz w:val="14"/>
        </w:rPr>
        <w:t> </w:t>
      </w:r>
      <w:r>
        <w:rPr>
          <w:color w:val="231F20"/>
          <w:sz w:val="14"/>
        </w:rPr>
        <w:t>out of hospital cardiac arrest to call for ambu−</w:t>
      </w:r>
      <w:r>
        <w:rPr>
          <w:color w:val="231F20"/>
          <w:spacing w:val="40"/>
          <w:sz w:val="14"/>
        </w:rPr>
        <w:t> </w:t>
      </w:r>
      <w:r>
        <w:rPr>
          <w:color w:val="231F20"/>
          <w:sz w:val="14"/>
        </w:rPr>
        <w:t>lance increases survival. European heart jour−</w:t>
      </w:r>
      <w:r>
        <w:rPr>
          <w:color w:val="231F20"/>
          <w:spacing w:val="40"/>
          <w:sz w:val="14"/>
        </w:rPr>
        <w:t> </w:t>
      </w:r>
      <w:r>
        <w:rPr>
          <w:color w:val="231F20"/>
          <w:sz w:val="14"/>
        </w:rPr>
        <w:t>nal 2003; 24: 1750–5.</w:t>
      </w:r>
    </w:p>
    <w:p>
      <w:pPr>
        <w:pStyle w:val="ListParagraph"/>
        <w:numPr>
          <w:ilvl w:val="0"/>
          <w:numId w:val="25"/>
        </w:numPr>
        <w:tabs>
          <w:tab w:pos="699" w:val="left" w:leader="none"/>
          <w:tab w:pos="703" w:val="left" w:leader="none"/>
        </w:tabs>
        <w:spacing w:line="240" w:lineRule="auto" w:before="52" w:after="0"/>
        <w:ind w:left="703" w:right="0" w:hanging="454"/>
        <w:jc w:val="both"/>
        <w:rPr>
          <w:sz w:val="14"/>
        </w:rPr>
      </w:pPr>
      <w:r>
        <w:rPr>
          <w:color w:val="231F20"/>
          <w:sz w:val="14"/>
        </w:rPr>
        <w:t>Nehme</w:t>
      </w:r>
      <w:r>
        <w:rPr>
          <w:color w:val="231F20"/>
          <w:spacing w:val="-9"/>
          <w:sz w:val="14"/>
        </w:rPr>
        <w:t> </w:t>
      </w:r>
      <w:r>
        <w:rPr>
          <w:color w:val="231F20"/>
          <w:sz w:val="14"/>
        </w:rPr>
        <w:t>Z,</w:t>
      </w:r>
      <w:r>
        <w:rPr>
          <w:color w:val="231F20"/>
          <w:spacing w:val="-9"/>
          <w:sz w:val="14"/>
        </w:rPr>
        <w:t> </w:t>
      </w:r>
      <w:r>
        <w:rPr>
          <w:color w:val="231F20"/>
          <w:sz w:val="14"/>
        </w:rPr>
        <w:t>Andrew</w:t>
      </w:r>
      <w:r>
        <w:rPr>
          <w:color w:val="231F20"/>
          <w:spacing w:val="-9"/>
          <w:sz w:val="14"/>
        </w:rPr>
        <w:t> </w:t>
      </w:r>
      <w:r>
        <w:rPr>
          <w:color w:val="231F20"/>
          <w:sz w:val="14"/>
        </w:rPr>
        <w:t>E,</w:t>
      </w:r>
      <w:r>
        <w:rPr>
          <w:color w:val="231F20"/>
          <w:spacing w:val="-8"/>
          <w:sz w:val="14"/>
        </w:rPr>
        <w:t> </w:t>
      </w:r>
      <w:r>
        <w:rPr>
          <w:color w:val="231F20"/>
          <w:sz w:val="14"/>
        </w:rPr>
        <w:t>Cameron</w:t>
      </w:r>
      <w:r>
        <w:rPr>
          <w:color w:val="231F20"/>
          <w:spacing w:val="-9"/>
          <w:sz w:val="14"/>
        </w:rPr>
        <w:t> </w:t>
      </w:r>
      <w:r>
        <w:rPr>
          <w:color w:val="231F20"/>
          <w:sz w:val="14"/>
        </w:rPr>
        <w:t>P,</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Direction</w:t>
      </w:r>
      <w:r>
        <w:rPr>
          <w:color w:val="231F20"/>
          <w:spacing w:val="40"/>
          <w:sz w:val="14"/>
        </w:rPr>
        <w:t> </w:t>
      </w:r>
      <w:r>
        <w:rPr>
          <w:color w:val="231F20"/>
          <w:sz w:val="14"/>
        </w:rPr>
        <w:t>of</w:t>
      </w:r>
      <w:r>
        <w:rPr>
          <w:color w:val="231F20"/>
          <w:spacing w:val="40"/>
          <w:sz w:val="14"/>
        </w:rPr>
        <w:t> </w:t>
      </w:r>
      <w:r>
        <w:rPr>
          <w:color w:val="231F20"/>
          <w:sz w:val="14"/>
        </w:rPr>
        <w:t>first</w:t>
      </w:r>
      <w:r>
        <w:rPr>
          <w:color w:val="231F20"/>
          <w:spacing w:val="40"/>
          <w:sz w:val="14"/>
        </w:rPr>
        <w:t> </w:t>
      </w:r>
      <w:r>
        <w:rPr>
          <w:color w:val="231F20"/>
          <w:sz w:val="14"/>
        </w:rPr>
        <w:t>bystander</w:t>
      </w:r>
      <w:r>
        <w:rPr>
          <w:color w:val="231F20"/>
          <w:spacing w:val="40"/>
          <w:sz w:val="14"/>
        </w:rPr>
        <w:t> </w:t>
      </w:r>
      <w:r>
        <w:rPr>
          <w:color w:val="231F20"/>
          <w:sz w:val="14"/>
        </w:rPr>
        <w:t>call</w:t>
      </w:r>
      <w:r>
        <w:rPr>
          <w:color w:val="231F20"/>
          <w:spacing w:val="40"/>
          <w:sz w:val="14"/>
        </w:rPr>
        <w:t> </w:t>
      </w:r>
      <w:r>
        <w:rPr>
          <w:color w:val="231F20"/>
          <w:sz w:val="14"/>
        </w:rPr>
        <w:t>for</w:t>
      </w:r>
      <w:r>
        <w:rPr>
          <w:color w:val="231F20"/>
          <w:spacing w:val="40"/>
          <w:sz w:val="14"/>
        </w:rPr>
        <w:t> </w:t>
      </w:r>
      <w:r>
        <w:rPr>
          <w:color w:val="231F20"/>
          <w:sz w:val="14"/>
        </w:rPr>
        <w:t>help</w:t>
      </w:r>
      <w:r>
        <w:rPr>
          <w:color w:val="231F20"/>
          <w:spacing w:val="40"/>
          <w:sz w:val="14"/>
        </w:rPr>
        <w:t> </w:t>
      </w:r>
      <w:r>
        <w:rPr>
          <w:color w:val="231F20"/>
          <w:sz w:val="14"/>
        </w:rPr>
        <w:t>is</w:t>
      </w:r>
      <w:r>
        <w:rPr>
          <w:color w:val="231F20"/>
          <w:spacing w:val="40"/>
          <w:sz w:val="14"/>
        </w:rPr>
        <w:t> </w:t>
      </w:r>
      <w:r>
        <w:rPr>
          <w:color w:val="231F20"/>
          <w:sz w:val="14"/>
        </w:rPr>
        <w:t>associated</w:t>
      </w:r>
      <w:r>
        <w:rPr>
          <w:color w:val="231F20"/>
          <w:spacing w:val="40"/>
          <w:sz w:val="14"/>
        </w:rPr>
        <w:t> </w:t>
      </w:r>
      <w:r>
        <w:rPr>
          <w:color w:val="231F20"/>
          <w:sz w:val="14"/>
        </w:rPr>
        <w:t>with outcome from out−of−hospital cardiac</w:t>
      </w:r>
      <w:r>
        <w:rPr>
          <w:color w:val="231F20"/>
          <w:spacing w:val="40"/>
          <w:sz w:val="14"/>
        </w:rPr>
        <w:t> </w:t>
      </w:r>
      <w:r>
        <w:rPr>
          <w:color w:val="231F20"/>
          <w:sz w:val="14"/>
        </w:rPr>
        <w:t>arrest. Resuscitation 2014; 85: 42–8.</w:t>
      </w:r>
    </w:p>
    <w:p>
      <w:pPr>
        <w:pStyle w:val="ListParagraph"/>
        <w:numPr>
          <w:ilvl w:val="0"/>
          <w:numId w:val="25"/>
        </w:numPr>
        <w:tabs>
          <w:tab w:pos="699" w:val="left" w:leader="none"/>
          <w:tab w:pos="703" w:val="left" w:leader="none"/>
        </w:tabs>
        <w:spacing w:line="240" w:lineRule="auto" w:before="53" w:after="0"/>
        <w:ind w:left="703" w:right="0" w:hanging="454"/>
        <w:jc w:val="both"/>
        <w:rPr>
          <w:sz w:val="14"/>
        </w:rPr>
      </w:pPr>
      <w:r>
        <w:rPr>
          <w:color w:val="231F20"/>
          <w:spacing w:val="-6"/>
          <w:sz w:val="14"/>
        </w:rPr>
        <w:t>Cha</w:t>
      </w:r>
      <w:r>
        <w:rPr>
          <w:color w:val="231F20"/>
          <w:spacing w:val="-3"/>
          <w:sz w:val="14"/>
        </w:rPr>
        <w:t> </w:t>
      </w:r>
      <w:r>
        <w:rPr>
          <w:color w:val="231F20"/>
          <w:spacing w:val="-6"/>
          <w:sz w:val="14"/>
        </w:rPr>
        <w:t>KC,</w:t>
      </w:r>
      <w:r>
        <w:rPr>
          <w:color w:val="231F20"/>
          <w:spacing w:val="-3"/>
          <w:sz w:val="14"/>
        </w:rPr>
        <w:t> </w:t>
      </w:r>
      <w:r>
        <w:rPr>
          <w:color w:val="231F20"/>
          <w:spacing w:val="-6"/>
          <w:sz w:val="14"/>
        </w:rPr>
        <w:t>Kim</w:t>
      </w:r>
      <w:r>
        <w:rPr>
          <w:color w:val="231F20"/>
          <w:spacing w:val="-3"/>
          <w:sz w:val="14"/>
        </w:rPr>
        <w:t> </w:t>
      </w:r>
      <w:r>
        <w:rPr>
          <w:color w:val="231F20"/>
          <w:spacing w:val="-6"/>
          <w:sz w:val="14"/>
        </w:rPr>
        <w:t>HJ,</w:t>
      </w:r>
      <w:r>
        <w:rPr>
          <w:color w:val="231F20"/>
          <w:spacing w:val="-2"/>
          <w:sz w:val="14"/>
        </w:rPr>
        <w:t> </w:t>
      </w:r>
      <w:r>
        <w:rPr>
          <w:color w:val="231F20"/>
          <w:spacing w:val="-6"/>
          <w:sz w:val="14"/>
        </w:rPr>
        <w:t>Shin</w:t>
      </w:r>
      <w:r>
        <w:rPr>
          <w:color w:val="231F20"/>
          <w:spacing w:val="-3"/>
          <w:sz w:val="14"/>
        </w:rPr>
        <w:t> </w:t>
      </w:r>
      <w:r>
        <w:rPr>
          <w:color w:val="231F20"/>
          <w:spacing w:val="-6"/>
          <w:sz w:val="14"/>
        </w:rPr>
        <w:t>HJ,</w:t>
      </w:r>
      <w:r>
        <w:rPr>
          <w:color w:val="231F20"/>
          <w:spacing w:val="-3"/>
          <w:sz w:val="14"/>
        </w:rPr>
        <w:t> </w:t>
      </w:r>
      <w:r>
        <w:rPr>
          <w:color w:val="231F20"/>
          <w:spacing w:val="-6"/>
          <w:sz w:val="14"/>
        </w:rPr>
        <w:t>Kim</w:t>
      </w:r>
      <w:r>
        <w:rPr>
          <w:color w:val="231F20"/>
          <w:spacing w:val="-3"/>
          <w:sz w:val="14"/>
        </w:rPr>
        <w:t> </w:t>
      </w:r>
      <w:r>
        <w:rPr>
          <w:color w:val="231F20"/>
          <w:spacing w:val="-6"/>
          <w:sz w:val="14"/>
        </w:rPr>
        <w:t>H,</w:t>
      </w:r>
      <w:r>
        <w:rPr>
          <w:color w:val="231F20"/>
          <w:spacing w:val="-2"/>
          <w:sz w:val="14"/>
        </w:rPr>
        <w:t> </w:t>
      </w:r>
      <w:r>
        <w:rPr>
          <w:color w:val="231F20"/>
          <w:spacing w:val="-6"/>
          <w:sz w:val="14"/>
        </w:rPr>
        <w:t>Lee</w:t>
      </w:r>
      <w:r>
        <w:rPr>
          <w:color w:val="231F20"/>
          <w:spacing w:val="-3"/>
          <w:sz w:val="14"/>
        </w:rPr>
        <w:t> </w:t>
      </w:r>
      <w:r>
        <w:rPr>
          <w:color w:val="231F20"/>
          <w:spacing w:val="-6"/>
          <w:sz w:val="14"/>
        </w:rPr>
        <w:t>KH,</w:t>
      </w:r>
      <w:r>
        <w:rPr>
          <w:color w:val="231F20"/>
          <w:spacing w:val="-3"/>
          <w:sz w:val="14"/>
        </w:rPr>
        <w:t> </w:t>
      </w:r>
      <w:r>
        <w:rPr>
          <w:color w:val="231F20"/>
          <w:spacing w:val="-6"/>
          <w:sz w:val="14"/>
        </w:rPr>
        <w:t>Hwang</w:t>
      </w:r>
      <w:r>
        <w:rPr>
          <w:color w:val="231F20"/>
          <w:spacing w:val="40"/>
          <w:sz w:val="14"/>
        </w:rPr>
        <w:t> </w:t>
      </w:r>
      <w:r>
        <w:rPr>
          <w:color w:val="231F20"/>
          <w:sz w:val="14"/>
        </w:rPr>
        <w:t>SO. Hemodynamic effect of external chest</w:t>
      </w:r>
      <w:r>
        <w:rPr>
          <w:color w:val="231F20"/>
          <w:spacing w:val="40"/>
          <w:sz w:val="14"/>
        </w:rPr>
        <w:t> </w:t>
      </w:r>
      <w:r>
        <w:rPr>
          <w:color w:val="231F20"/>
          <w:sz w:val="14"/>
        </w:rPr>
        <w:t>compressions</w:t>
      </w:r>
      <w:r>
        <w:rPr>
          <w:color w:val="231F20"/>
          <w:spacing w:val="21"/>
          <w:sz w:val="14"/>
        </w:rPr>
        <w:t> </w:t>
      </w:r>
      <w:r>
        <w:rPr>
          <w:color w:val="231F20"/>
          <w:sz w:val="14"/>
        </w:rPr>
        <w:t>at</w:t>
      </w:r>
      <w:r>
        <w:rPr>
          <w:color w:val="231F20"/>
          <w:spacing w:val="21"/>
          <w:sz w:val="14"/>
        </w:rPr>
        <w:t> </w:t>
      </w:r>
      <w:r>
        <w:rPr>
          <w:color w:val="231F20"/>
          <w:sz w:val="14"/>
        </w:rPr>
        <w:t>the</w:t>
      </w:r>
      <w:r>
        <w:rPr>
          <w:color w:val="231F20"/>
          <w:spacing w:val="21"/>
          <w:sz w:val="14"/>
        </w:rPr>
        <w:t> </w:t>
      </w:r>
      <w:r>
        <w:rPr>
          <w:color w:val="231F20"/>
          <w:sz w:val="14"/>
        </w:rPr>
        <w:t>lower</w:t>
      </w:r>
      <w:r>
        <w:rPr>
          <w:color w:val="231F20"/>
          <w:spacing w:val="21"/>
          <w:sz w:val="14"/>
        </w:rPr>
        <w:t> </w:t>
      </w:r>
      <w:r>
        <w:rPr>
          <w:color w:val="231F20"/>
          <w:sz w:val="14"/>
        </w:rPr>
        <w:t>end</w:t>
      </w:r>
      <w:r>
        <w:rPr>
          <w:color w:val="231F20"/>
          <w:spacing w:val="21"/>
          <w:sz w:val="14"/>
        </w:rPr>
        <w:t> </w:t>
      </w:r>
      <w:r>
        <w:rPr>
          <w:color w:val="231F20"/>
          <w:sz w:val="14"/>
        </w:rPr>
        <w:t>of</w:t>
      </w:r>
      <w:r>
        <w:rPr>
          <w:color w:val="231F20"/>
          <w:spacing w:val="21"/>
          <w:sz w:val="14"/>
        </w:rPr>
        <w:t> </w:t>
      </w:r>
      <w:r>
        <w:rPr>
          <w:color w:val="231F20"/>
          <w:sz w:val="14"/>
        </w:rPr>
        <w:t>the</w:t>
      </w:r>
      <w:r>
        <w:rPr>
          <w:color w:val="231F20"/>
          <w:spacing w:val="21"/>
          <w:sz w:val="14"/>
        </w:rPr>
        <w:t> </w:t>
      </w:r>
      <w:r>
        <w:rPr>
          <w:color w:val="231F20"/>
          <w:sz w:val="14"/>
        </w:rPr>
        <w:t>sternum</w:t>
      </w:r>
      <w:r>
        <w:rPr>
          <w:color w:val="231F20"/>
          <w:spacing w:val="40"/>
          <w:sz w:val="14"/>
        </w:rPr>
        <w:t> </w:t>
      </w:r>
      <w:r>
        <w:rPr>
          <w:color w:val="231F20"/>
          <w:sz w:val="14"/>
        </w:rPr>
        <w:t>in cardiac arrest patients. The Journal of</w:t>
      </w:r>
      <w:r>
        <w:rPr>
          <w:color w:val="231F20"/>
          <w:spacing w:val="40"/>
          <w:sz w:val="14"/>
        </w:rPr>
        <w:t> </w:t>
      </w:r>
      <w:r>
        <w:rPr>
          <w:color w:val="231F20"/>
          <w:sz w:val="14"/>
        </w:rPr>
        <w:t>emergency medicine 2013; 44: 691–7.</w:t>
      </w:r>
    </w:p>
    <w:p>
      <w:pPr>
        <w:pStyle w:val="ListParagraph"/>
        <w:numPr>
          <w:ilvl w:val="0"/>
          <w:numId w:val="25"/>
        </w:numPr>
        <w:tabs>
          <w:tab w:pos="699" w:val="left" w:leader="none"/>
          <w:tab w:pos="703" w:val="left" w:leader="none"/>
        </w:tabs>
        <w:spacing w:line="240" w:lineRule="auto" w:before="52" w:after="0"/>
        <w:ind w:left="703" w:right="0" w:hanging="454"/>
        <w:jc w:val="both"/>
        <w:rPr>
          <w:sz w:val="14"/>
        </w:rPr>
      </w:pPr>
      <w:r>
        <w:rPr>
          <w:color w:val="231F20"/>
          <w:sz w:val="14"/>
        </w:rPr>
        <w:t>Qvigstad</w:t>
      </w:r>
      <w:r>
        <w:rPr>
          <w:color w:val="231F20"/>
          <w:spacing w:val="-4"/>
          <w:sz w:val="14"/>
        </w:rPr>
        <w:t> </w:t>
      </w:r>
      <w:r>
        <w:rPr>
          <w:color w:val="231F20"/>
          <w:sz w:val="14"/>
        </w:rPr>
        <w:t>E,</w:t>
      </w:r>
      <w:r>
        <w:rPr>
          <w:color w:val="231F20"/>
          <w:spacing w:val="-4"/>
          <w:sz w:val="14"/>
        </w:rPr>
        <w:t> </w:t>
      </w:r>
      <w:r>
        <w:rPr>
          <w:color w:val="231F20"/>
          <w:sz w:val="14"/>
        </w:rPr>
        <w:t>Kramer−Johansen</w:t>
      </w:r>
      <w:r>
        <w:rPr>
          <w:color w:val="231F20"/>
          <w:spacing w:val="-4"/>
          <w:sz w:val="14"/>
        </w:rPr>
        <w:t> </w:t>
      </w:r>
      <w:r>
        <w:rPr>
          <w:color w:val="231F20"/>
          <w:sz w:val="14"/>
        </w:rPr>
        <w:t>J,</w:t>
      </w:r>
      <w:r>
        <w:rPr>
          <w:color w:val="231F20"/>
          <w:spacing w:val="-4"/>
          <w:sz w:val="14"/>
        </w:rPr>
        <w:t> </w:t>
      </w:r>
      <w:r>
        <w:rPr>
          <w:color w:val="231F20"/>
          <w:sz w:val="14"/>
        </w:rPr>
        <w:t>Tomte</w:t>
      </w:r>
      <w:r>
        <w:rPr>
          <w:color w:val="231F20"/>
          <w:spacing w:val="-4"/>
          <w:sz w:val="14"/>
        </w:rPr>
        <w:t> </w:t>
      </w:r>
      <w:r>
        <w:rPr>
          <w:color w:val="231F20"/>
          <w:sz w:val="14"/>
        </w:rPr>
        <w:t>O,</w:t>
      </w:r>
      <w:r>
        <w:rPr>
          <w:color w:val="231F20"/>
          <w:spacing w:val="-4"/>
          <w:sz w:val="14"/>
        </w:rPr>
        <w:t> </w:t>
      </w:r>
      <w:r>
        <w:rPr>
          <w:color w:val="231F20"/>
          <w:sz w:val="14"/>
        </w:rPr>
        <w:t>et</w:t>
      </w:r>
      <w:r>
        <w:rPr>
          <w:color w:val="231F20"/>
          <w:spacing w:val="-4"/>
          <w:sz w:val="14"/>
        </w:rPr>
        <w:t> </w:t>
      </w:r>
      <w:r>
        <w:rPr>
          <w:color w:val="231F20"/>
          <w:sz w:val="14"/>
        </w:rPr>
        <w:t>al.</w:t>
      </w:r>
      <w:r>
        <w:rPr>
          <w:color w:val="231F20"/>
          <w:spacing w:val="40"/>
          <w:sz w:val="14"/>
        </w:rPr>
        <w:t> </w:t>
      </w:r>
      <w:r>
        <w:rPr>
          <w:color w:val="231F20"/>
          <w:sz w:val="14"/>
        </w:rPr>
        <w:t>Clinical pilot study of different hand positions</w:t>
      </w:r>
      <w:r>
        <w:rPr>
          <w:color w:val="231F20"/>
          <w:spacing w:val="40"/>
          <w:sz w:val="14"/>
        </w:rPr>
        <w:t> </w:t>
      </w:r>
      <w:r>
        <w:rPr>
          <w:color w:val="231F20"/>
          <w:sz w:val="14"/>
        </w:rPr>
        <w:t>during manual chest compressions monitored</w:t>
      </w:r>
      <w:r>
        <w:rPr>
          <w:color w:val="231F20"/>
          <w:spacing w:val="40"/>
          <w:sz w:val="14"/>
        </w:rPr>
        <w:t> </w:t>
      </w:r>
      <w:r>
        <w:rPr>
          <w:color w:val="231F20"/>
          <w:sz w:val="14"/>
        </w:rPr>
        <w:t>with</w:t>
      </w:r>
      <w:r>
        <w:rPr>
          <w:color w:val="231F20"/>
          <w:spacing w:val="40"/>
          <w:sz w:val="14"/>
        </w:rPr>
        <w:t> </w:t>
      </w:r>
      <w:r>
        <w:rPr>
          <w:color w:val="231F20"/>
          <w:sz w:val="14"/>
        </w:rPr>
        <w:t>capnography.</w:t>
      </w:r>
      <w:r>
        <w:rPr>
          <w:color w:val="231F20"/>
          <w:spacing w:val="40"/>
          <w:sz w:val="14"/>
        </w:rPr>
        <w:t> </w:t>
      </w:r>
      <w:r>
        <w:rPr>
          <w:color w:val="231F20"/>
          <w:sz w:val="14"/>
        </w:rPr>
        <w:t>Resuscitation</w:t>
      </w:r>
      <w:r>
        <w:rPr>
          <w:color w:val="231F20"/>
          <w:spacing w:val="40"/>
          <w:sz w:val="14"/>
        </w:rPr>
        <w:t> </w:t>
      </w:r>
      <w:r>
        <w:rPr>
          <w:color w:val="231F20"/>
          <w:sz w:val="14"/>
        </w:rPr>
        <w:t>2013;</w:t>
      </w:r>
      <w:r>
        <w:rPr>
          <w:color w:val="231F20"/>
          <w:spacing w:val="40"/>
          <w:sz w:val="14"/>
        </w:rPr>
        <w:t> </w:t>
      </w:r>
      <w:r>
        <w:rPr>
          <w:color w:val="231F20"/>
          <w:sz w:val="14"/>
        </w:rPr>
        <w:t>84:</w:t>
      </w:r>
    </w:p>
    <w:p>
      <w:pPr>
        <w:spacing w:line="157" w:lineRule="exact" w:before="0"/>
        <w:ind w:left="703" w:right="0" w:firstLine="0"/>
        <w:jc w:val="left"/>
        <w:rPr>
          <w:sz w:val="14"/>
        </w:rPr>
      </w:pPr>
      <w:r>
        <w:rPr>
          <w:color w:val="231F20"/>
          <w:spacing w:val="-2"/>
          <w:w w:val="105"/>
          <w:sz w:val="14"/>
        </w:rPr>
        <w:t>1203–7.</w:t>
      </w:r>
    </w:p>
    <w:p>
      <w:pPr>
        <w:pStyle w:val="ListParagraph"/>
        <w:numPr>
          <w:ilvl w:val="0"/>
          <w:numId w:val="25"/>
        </w:numPr>
        <w:tabs>
          <w:tab w:pos="699" w:val="left" w:leader="none"/>
          <w:tab w:pos="703" w:val="left" w:leader="none"/>
        </w:tabs>
        <w:spacing w:line="240" w:lineRule="auto" w:before="55" w:after="0"/>
        <w:ind w:left="703" w:right="0" w:hanging="454"/>
        <w:jc w:val="both"/>
        <w:rPr>
          <w:sz w:val="14"/>
        </w:rPr>
      </w:pPr>
      <w:r>
        <w:rPr>
          <w:color w:val="231F20"/>
          <w:w w:val="105"/>
          <w:sz w:val="14"/>
        </w:rPr>
        <w:t>Orlowski</w:t>
      </w:r>
      <w:r>
        <w:rPr>
          <w:color w:val="231F20"/>
          <w:w w:val="105"/>
          <w:sz w:val="14"/>
        </w:rPr>
        <w:t> JP.</w:t>
      </w:r>
      <w:r>
        <w:rPr>
          <w:color w:val="231F20"/>
          <w:w w:val="105"/>
          <w:sz w:val="14"/>
        </w:rPr>
        <w:t> Optimum</w:t>
      </w:r>
      <w:r>
        <w:rPr>
          <w:color w:val="231F20"/>
          <w:w w:val="105"/>
          <w:sz w:val="14"/>
        </w:rPr>
        <w:t> position</w:t>
      </w:r>
      <w:r>
        <w:rPr>
          <w:color w:val="231F20"/>
          <w:w w:val="105"/>
          <w:sz w:val="14"/>
        </w:rPr>
        <w:t> for</w:t>
      </w:r>
      <w:r>
        <w:rPr>
          <w:color w:val="231F20"/>
          <w:w w:val="105"/>
          <w:sz w:val="14"/>
        </w:rPr>
        <w:t> external</w:t>
      </w:r>
      <w:r>
        <w:rPr>
          <w:color w:val="231F20"/>
          <w:spacing w:val="40"/>
          <w:w w:val="105"/>
          <w:sz w:val="14"/>
        </w:rPr>
        <w:t> </w:t>
      </w:r>
      <w:r>
        <w:rPr>
          <w:color w:val="231F20"/>
          <w:w w:val="105"/>
          <w:sz w:val="14"/>
        </w:rPr>
        <w:t>cardiac</w:t>
      </w:r>
      <w:r>
        <w:rPr>
          <w:color w:val="231F20"/>
          <w:w w:val="105"/>
          <w:sz w:val="14"/>
        </w:rPr>
        <w:t> compression</w:t>
      </w:r>
      <w:r>
        <w:rPr>
          <w:color w:val="231F20"/>
          <w:w w:val="105"/>
          <w:sz w:val="14"/>
        </w:rPr>
        <w:t> in</w:t>
      </w:r>
      <w:r>
        <w:rPr>
          <w:color w:val="231F20"/>
          <w:w w:val="105"/>
          <w:sz w:val="14"/>
        </w:rPr>
        <w:t> infants</w:t>
      </w:r>
      <w:r>
        <w:rPr>
          <w:color w:val="231F20"/>
          <w:w w:val="105"/>
          <w:sz w:val="14"/>
        </w:rPr>
        <w:t> and</w:t>
      </w:r>
      <w:r>
        <w:rPr>
          <w:color w:val="231F20"/>
          <w:w w:val="105"/>
          <w:sz w:val="14"/>
        </w:rPr>
        <w:t> young</w:t>
      </w:r>
      <w:r>
        <w:rPr>
          <w:color w:val="231F20"/>
          <w:spacing w:val="40"/>
          <w:w w:val="105"/>
          <w:sz w:val="14"/>
        </w:rPr>
        <w:t> </w:t>
      </w:r>
      <w:r>
        <w:rPr>
          <w:color w:val="231F20"/>
          <w:w w:val="105"/>
          <w:sz w:val="14"/>
        </w:rPr>
        <w:t>children.</w:t>
      </w:r>
      <w:r>
        <w:rPr>
          <w:color w:val="231F20"/>
          <w:w w:val="105"/>
          <w:sz w:val="14"/>
        </w:rPr>
        <w:t> Annals</w:t>
      </w:r>
      <w:r>
        <w:rPr>
          <w:color w:val="231F20"/>
          <w:w w:val="105"/>
          <w:sz w:val="14"/>
        </w:rPr>
        <w:t> of</w:t>
      </w:r>
      <w:r>
        <w:rPr>
          <w:color w:val="231F20"/>
          <w:w w:val="105"/>
          <w:sz w:val="14"/>
        </w:rPr>
        <w:t> emergency</w:t>
      </w:r>
      <w:r>
        <w:rPr>
          <w:color w:val="231F20"/>
          <w:w w:val="105"/>
          <w:sz w:val="14"/>
        </w:rPr>
        <w:t> medicine</w:t>
      </w:r>
      <w:r>
        <w:rPr>
          <w:color w:val="231F20"/>
          <w:spacing w:val="40"/>
          <w:w w:val="105"/>
          <w:sz w:val="14"/>
        </w:rPr>
        <w:t> </w:t>
      </w:r>
      <w:r>
        <w:rPr>
          <w:color w:val="231F20"/>
          <w:w w:val="105"/>
          <w:sz w:val="14"/>
        </w:rPr>
        <w:t>1986; 15: 667–73.</w:t>
      </w:r>
    </w:p>
    <w:p>
      <w:pPr>
        <w:pStyle w:val="ListParagraph"/>
        <w:numPr>
          <w:ilvl w:val="0"/>
          <w:numId w:val="25"/>
        </w:numPr>
        <w:tabs>
          <w:tab w:pos="700" w:val="left" w:leader="none"/>
          <w:tab w:pos="703" w:val="left" w:leader="none"/>
        </w:tabs>
        <w:spacing w:line="240" w:lineRule="auto" w:before="53" w:after="0"/>
        <w:ind w:left="703" w:right="0" w:hanging="454"/>
        <w:jc w:val="both"/>
        <w:rPr>
          <w:sz w:val="14"/>
        </w:rPr>
      </w:pPr>
      <w:r>
        <w:rPr>
          <w:color w:val="231F20"/>
          <w:sz w:val="14"/>
        </w:rPr>
        <w:t>Chamberlain D, Smith A, Colquhoun M,</w:t>
      </w:r>
      <w:r>
        <w:rPr>
          <w:color w:val="231F20"/>
          <w:spacing w:val="40"/>
          <w:sz w:val="14"/>
        </w:rPr>
        <w:t> </w:t>
      </w:r>
      <w:r>
        <w:rPr>
          <w:color w:val="231F20"/>
          <w:spacing w:val="-2"/>
          <w:sz w:val="14"/>
        </w:rPr>
        <w:t>Handley AJ, Kern KB, Woollard M. Randomised</w:t>
      </w:r>
      <w:r>
        <w:rPr>
          <w:color w:val="231F20"/>
          <w:spacing w:val="40"/>
          <w:sz w:val="14"/>
        </w:rPr>
        <w:t> </w:t>
      </w:r>
      <w:r>
        <w:rPr>
          <w:color w:val="231F20"/>
          <w:sz w:val="14"/>
        </w:rPr>
        <w:t>controlled</w:t>
      </w:r>
      <w:r>
        <w:rPr>
          <w:color w:val="231F20"/>
          <w:spacing w:val="38"/>
          <w:sz w:val="14"/>
        </w:rPr>
        <w:t> </w:t>
      </w:r>
      <w:r>
        <w:rPr>
          <w:color w:val="231F20"/>
          <w:sz w:val="14"/>
        </w:rPr>
        <w:t>trials</w:t>
      </w:r>
      <w:r>
        <w:rPr>
          <w:color w:val="231F20"/>
          <w:spacing w:val="38"/>
          <w:sz w:val="14"/>
        </w:rPr>
        <w:t> </w:t>
      </w:r>
      <w:r>
        <w:rPr>
          <w:color w:val="231F20"/>
          <w:sz w:val="14"/>
        </w:rPr>
        <w:t>of</w:t>
      </w:r>
      <w:r>
        <w:rPr>
          <w:color w:val="231F20"/>
          <w:spacing w:val="38"/>
          <w:sz w:val="14"/>
        </w:rPr>
        <w:t> </w:t>
      </w:r>
      <w:r>
        <w:rPr>
          <w:color w:val="231F20"/>
          <w:sz w:val="14"/>
        </w:rPr>
        <w:t>staged</w:t>
      </w:r>
      <w:r>
        <w:rPr>
          <w:color w:val="231F20"/>
          <w:spacing w:val="38"/>
          <w:sz w:val="14"/>
        </w:rPr>
        <w:t> </w:t>
      </w:r>
      <w:r>
        <w:rPr>
          <w:color w:val="231F20"/>
          <w:sz w:val="14"/>
        </w:rPr>
        <w:t>teaching</w:t>
      </w:r>
      <w:r>
        <w:rPr>
          <w:color w:val="231F20"/>
          <w:spacing w:val="38"/>
          <w:sz w:val="14"/>
        </w:rPr>
        <w:t> </w:t>
      </w:r>
      <w:r>
        <w:rPr>
          <w:color w:val="231F20"/>
          <w:sz w:val="14"/>
        </w:rPr>
        <w:t>for</w:t>
      </w:r>
      <w:r>
        <w:rPr>
          <w:color w:val="231F20"/>
          <w:spacing w:val="38"/>
          <w:sz w:val="14"/>
        </w:rPr>
        <w:t> </w:t>
      </w:r>
      <w:r>
        <w:rPr>
          <w:color w:val="231F20"/>
          <w:sz w:val="14"/>
        </w:rPr>
        <w:t>basic</w:t>
      </w:r>
      <w:r>
        <w:rPr>
          <w:color w:val="231F20"/>
          <w:spacing w:val="40"/>
          <w:sz w:val="14"/>
        </w:rPr>
        <w:t> </w:t>
      </w:r>
      <w:r>
        <w:rPr>
          <w:color w:val="231F20"/>
          <w:sz w:val="14"/>
        </w:rPr>
        <w:t>life support: 2. Comparison of CPR perform−</w:t>
      </w:r>
      <w:r>
        <w:rPr>
          <w:color w:val="231F20"/>
          <w:spacing w:val="40"/>
          <w:sz w:val="14"/>
        </w:rPr>
        <w:t> </w:t>
      </w:r>
      <w:r>
        <w:rPr>
          <w:color w:val="231F20"/>
          <w:sz w:val="14"/>
        </w:rPr>
        <w:t>ance and skill retention using either staged</w:t>
      </w:r>
      <w:r>
        <w:rPr>
          <w:color w:val="231F20"/>
          <w:spacing w:val="40"/>
          <w:sz w:val="14"/>
        </w:rPr>
        <w:t> </w:t>
      </w:r>
      <w:r>
        <w:rPr>
          <w:color w:val="231F20"/>
          <w:sz w:val="14"/>
        </w:rPr>
        <w:t>instruction or conventional training.</w:t>
      </w:r>
      <w:r>
        <w:rPr>
          <w:color w:val="231F20"/>
          <w:spacing w:val="40"/>
          <w:sz w:val="14"/>
        </w:rPr>
        <w:t> </w:t>
      </w:r>
      <w:r>
        <w:rPr>
          <w:color w:val="231F20"/>
          <w:sz w:val="14"/>
        </w:rPr>
        <w:t>Resuscitation 2001; 50: 27–37.</w:t>
      </w:r>
    </w:p>
    <w:p>
      <w:pPr>
        <w:pStyle w:val="ListParagraph"/>
        <w:numPr>
          <w:ilvl w:val="0"/>
          <w:numId w:val="25"/>
        </w:numPr>
        <w:tabs>
          <w:tab w:pos="699" w:val="left" w:leader="none"/>
          <w:tab w:pos="703" w:val="left" w:leader="none"/>
        </w:tabs>
        <w:spacing w:line="240" w:lineRule="auto" w:before="50" w:after="0"/>
        <w:ind w:left="703" w:right="0" w:hanging="454"/>
        <w:jc w:val="both"/>
        <w:rPr>
          <w:sz w:val="14"/>
        </w:rPr>
      </w:pPr>
      <w:r>
        <w:rPr>
          <w:color w:val="231F20"/>
          <w:w w:val="105"/>
          <w:sz w:val="14"/>
        </w:rPr>
        <w:t>Handley</w:t>
      </w:r>
      <w:r>
        <w:rPr>
          <w:color w:val="231F20"/>
          <w:w w:val="105"/>
          <w:sz w:val="14"/>
        </w:rPr>
        <w:t> AJ.</w:t>
      </w:r>
      <w:r>
        <w:rPr>
          <w:color w:val="231F20"/>
          <w:w w:val="105"/>
          <w:sz w:val="14"/>
        </w:rPr>
        <w:t> Teaching</w:t>
      </w:r>
      <w:r>
        <w:rPr>
          <w:color w:val="231F20"/>
          <w:w w:val="105"/>
          <w:sz w:val="14"/>
        </w:rPr>
        <w:t> hand</w:t>
      </w:r>
      <w:r>
        <w:rPr>
          <w:color w:val="231F20"/>
          <w:w w:val="105"/>
          <w:sz w:val="14"/>
        </w:rPr>
        <w:t> placement</w:t>
      </w:r>
      <w:r>
        <w:rPr>
          <w:color w:val="231F20"/>
          <w:w w:val="105"/>
          <w:sz w:val="14"/>
        </w:rPr>
        <w:t> for</w:t>
      </w:r>
      <w:r>
        <w:rPr>
          <w:color w:val="231F20"/>
          <w:spacing w:val="40"/>
          <w:w w:val="105"/>
          <w:sz w:val="14"/>
        </w:rPr>
        <w:t> </w:t>
      </w:r>
      <w:r>
        <w:rPr>
          <w:color w:val="231F20"/>
          <w:w w:val="105"/>
          <w:sz w:val="14"/>
        </w:rPr>
        <w:t>chest</w:t>
      </w:r>
      <w:r>
        <w:rPr>
          <w:color w:val="231F20"/>
          <w:w w:val="105"/>
          <w:sz w:val="14"/>
        </w:rPr>
        <w:t> compression−−a</w:t>
      </w:r>
      <w:r>
        <w:rPr>
          <w:color w:val="231F20"/>
          <w:w w:val="105"/>
          <w:sz w:val="14"/>
        </w:rPr>
        <w:t> simpler</w:t>
      </w:r>
      <w:r>
        <w:rPr>
          <w:color w:val="231F20"/>
          <w:w w:val="105"/>
          <w:sz w:val="14"/>
        </w:rPr>
        <w:t> technique.</w:t>
      </w:r>
      <w:r>
        <w:rPr>
          <w:color w:val="231F20"/>
          <w:spacing w:val="40"/>
          <w:w w:val="105"/>
          <w:sz w:val="14"/>
        </w:rPr>
        <w:t> </w:t>
      </w:r>
      <w:r>
        <w:rPr>
          <w:color w:val="231F20"/>
          <w:w w:val="105"/>
          <w:sz w:val="14"/>
        </w:rPr>
        <w:t>Resuscitation 2002; 53: 29–36.</w:t>
      </w:r>
    </w:p>
    <w:p>
      <w:pPr>
        <w:pStyle w:val="ListParagraph"/>
        <w:numPr>
          <w:ilvl w:val="0"/>
          <w:numId w:val="25"/>
        </w:numPr>
        <w:tabs>
          <w:tab w:pos="699" w:val="left" w:leader="none"/>
          <w:tab w:pos="703" w:val="left" w:leader="none"/>
        </w:tabs>
        <w:spacing w:line="240" w:lineRule="auto" w:before="54" w:after="0"/>
        <w:ind w:left="703" w:right="0" w:hanging="454"/>
        <w:jc w:val="both"/>
        <w:rPr>
          <w:sz w:val="14"/>
        </w:rPr>
      </w:pPr>
      <w:r>
        <w:rPr>
          <w:color w:val="231F20"/>
          <w:w w:val="105"/>
          <w:sz w:val="14"/>
        </w:rPr>
        <w:t>Handley</w:t>
      </w:r>
      <w:r>
        <w:rPr>
          <w:color w:val="231F20"/>
          <w:w w:val="105"/>
          <w:sz w:val="14"/>
        </w:rPr>
        <w:t> AJ,</w:t>
      </w:r>
      <w:r>
        <w:rPr>
          <w:color w:val="231F20"/>
          <w:w w:val="105"/>
          <w:sz w:val="14"/>
        </w:rPr>
        <w:t> Handley</w:t>
      </w:r>
      <w:r>
        <w:rPr>
          <w:color w:val="231F20"/>
          <w:w w:val="105"/>
          <w:sz w:val="14"/>
        </w:rPr>
        <w:t> JA.</w:t>
      </w:r>
      <w:r>
        <w:rPr>
          <w:color w:val="231F20"/>
          <w:w w:val="105"/>
          <w:sz w:val="14"/>
        </w:rPr>
        <w:t> Performing</w:t>
      </w:r>
      <w:r>
        <w:rPr>
          <w:color w:val="231F20"/>
          <w:w w:val="105"/>
          <w:sz w:val="14"/>
        </w:rPr>
        <w:t> chest</w:t>
      </w:r>
      <w:r>
        <w:rPr>
          <w:color w:val="231F20"/>
          <w:spacing w:val="40"/>
          <w:w w:val="105"/>
          <w:sz w:val="14"/>
        </w:rPr>
        <w:t> </w:t>
      </w:r>
      <w:r>
        <w:rPr>
          <w:color w:val="231F20"/>
          <w:w w:val="105"/>
          <w:sz w:val="14"/>
        </w:rPr>
        <w:t>compressions</w:t>
      </w:r>
      <w:r>
        <w:rPr>
          <w:color w:val="231F20"/>
          <w:w w:val="105"/>
          <w:sz w:val="14"/>
        </w:rPr>
        <w:t> in</w:t>
      </w:r>
      <w:r>
        <w:rPr>
          <w:color w:val="231F20"/>
          <w:w w:val="105"/>
          <w:sz w:val="14"/>
        </w:rPr>
        <w:t> a</w:t>
      </w:r>
      <w:r>
        <w:rPr>
          <w:color w:val="231F20"/>
          <w:w w:val="105"/>
          <w:sz w:val="14"/>
        </w:rPr>
        <w:t> confined</w:t>
      </w:r>
      <w:r>
        <w:rPr>
          <w:color w:val="231F20"/>
          <w:w w:val="105"/>
          <w:sz w:val="14"/>
        </w:rPr>
        <w:t> space.</w:t>
      </w:r>
      <w:r>
        <w:rPr>
          <w:color w:val="231F20"/>
          <w:spacing w:val="40"/>
          <w:w w:val="105"/>
          <w:sz w:val="14"/>
        </w:rPr>
        <w:t> </w:t>
      </w:r>
      <w:r>
        <w:rPr>
          <w:color w:val="231F20"/>
          <w:w w:val="105"/>
          <w:sz w:val="14"/>
        </w:rPr>
        <w:t>Resuscitation 2004; 61: 55–61.</w:t>
      </w:r>
    </w:p>
    <w:p>
      <w:pPr>
        <w:pStyle w:val="ListParagraph"/>
        <w:numPr>
          <w:ilvl w:val="0"/>
          <w:numId w:val="25"/>
        </w:numPr>
        <w:tabs>
          <w:tab w:pos="699" w:val="left" w:leader="none"/>
          <w:tab w:pos="703" w:val="left" w:leader="none"/>
        </w:tabs>
        <w:spacing w:line="240" w:lineRule="auto" w:before="53" w:after="0"/>
        <w:ind w:left="703" w:right="0" w:hanging="454"/>
        <w:jc w:val="both"/>
        <w:rPr>
          <w:sz w:val="14"/>
        </w:rPr>
      </w:pPr>
      <w:r>
        <w:rPr>
          <w:color w:val="231F20"/>
          <w:spacing w:val="-2"/>
          <w:sz w:val="14"/>
        </w:rPr>
        <w:t>Perkins</w:t>
      </w:r>
      <w:r>
        <w:rPr>
          <w:color w:val="231F20"/>
          <w:spacing w:val="-9"/>
          <w:sz w:val="14"/>
        </w:rPr>
        <w:t> </w:t>
      </w:r>
      <w:r>
        <w:rPr>
          <w:color w:val="231F20"/>
          <w:spacing w:val="-2"/>
          <w:sz w:val="14"/>
        </w:rPr>
        <w:t>GD,</w:t>
      </w:r>
      <w:r>
        <w:rPr>
          <w:color w:val="231F20"/>
          <w:spacing w:val="-7"/>
          <w:sz w:val="14"/>
        </w:rPr>
        <w:t> </w:t>
      </w:r>
      <w:r>
        <w:rPr>
          <w:color w:val="231F20"/>
          <w:spacing w:val="-2"/>
          <w:sz w:val="14"/>
        </w:rPr>
        <w:t>Stephenson</w:t>
      </w:r>
      <w:r>
        <w:rPr>
          <w:color w:val="231F20"/>
          <w:spacing w:val="-7"/>
          <w:sz w:val="14"/>
        </w:rPr>
        <w:t> </w:t>
      </w:r>
      <w:r>
        <w:rPr>
          <w:color w:val="231F20"/>
          <w:spacing w:val="-2"/>
          <w:sz w:val="14"/>
        </w:rPr>
        <w:t>BT,</w:t>
      </w:r>
      <w:r>
        <w:rPr>
          <w:color w:val="231F20"/>
          <w:spacing w:val="-6"/>
          <w:sz w:val="14"/>
        </w:rPr>
        <w:t> </w:t>
      </w:r>
      <w:r>
        <w:rPr>
          <w:color w:val="231F20"/>
          <w:spacing w:val="-2"/>
          <w:sz w:val="14"/>
        </w:rPr>
        <w:t>Smith</w:t>
      </w:r>
      <w:r>
        <w:rPr>
          <w:color w:val="231F20"/>
          <w:spacing w:val="-7"/>
          <w:sz w:val="14"/>
        </w:rPr>
        <w:t> </w:t>
      </w:r>
      <w:r>
        <w:rPr>
          <w:color w:val="231F20"/>
          <w:spacing w:val="-2"/>
          <w:sz w:val="14"/>
        </w:rPr>
        <w:t>CM,</w:t>
      </w:r>
      <w:r>
        <w:rPr>
          <w:color w:val="231F20"/>
          <w:spacing w:val="-7"/>
          <w:sz w:val="14"/>
        </w:rPr>
        <w:t> </w:t>
      </w:r>
      <w:r>
        <w:rPr>
          <w:color w:val="231F20"/>
          <w:spacing w:val="-2"/>
          <w:sz w:val="14"/>
        </w:rPr>
        <w:t>Gao</w:t>
      </w:r>
      <w:r>
        <w:rPr>
          <w:color w:val="231F20"/>
          <w:spacing w:val="-7"/>
          <w:sz w:val="14"/>
        </w:rPr>
        <w:t> </w:t>
      </w:r>
      <w:r>
        <w:rPr>
          <w:color w:val="231F20"/>
          <w:spacing w:val="-2"/>
          <w:sz w:val="14"/>
        </w:rPr>
        <w:t>F.</w:t>
      </w:r>
      <w:r>
        <w:rPr>
          <w:color w:val="231F20"/>
          <w:spacing w:val="-6"/>
          <w:sz w:val="14"/>
        </w:rPr>
        <w:t> </w:t>
      </w:r>
      <w:r>
        <w:rPr>
          <w:color w:val="231F20"/>
          <w:spacing w:val="-2"/>
          <w:sz w:val="14"/>
        </w:rPr>
        <w:t>A</w:t>
      </w:r>
      <w:r>
        <w:rPr>
          <w:color w:val="231F20"/>
          <w:spacing w:val="40"/>
          <w:sz w:val="14"/>
        </w:rPr>
        <w:t> </w:t>
      </w:r>
      <w:r>
        <w:rPr>
          <w:color w:val="231F20"/>
          <w:sz w:val="14"/>
        </w:rPr>
        <w:t>comparison between over−the−head and stan−</w:t>
      </w:r>
      <w:r>
        <w:rPr>
          <w:color w:val="231F20"/>
          <w:spacing w:val="40"/>
          <w:sz w:val="14"/>
        </w:rPr>
        <w:t> </w:t>
      </w:r>
      <w:r>
        <w:rPr>
          <w:color w:val="231F20"/>
          <w:sz w:val="14"/>
        </w:rPr>
        <w:t>dard cardiopulmonary resuscitation.</w:t>
      </w:r>
      <w:r>
        <w:rPr>
          <w:color w:val="231F20"/>
          <w:spacing w:val="40"/>
          <w:sz w:val="14"/>
        </w:rPr>
        <w:t> </w:t>
      </w:r>
      <w:r>
        <w:rPr>
          <w:color w:val="231F20"/>
          <w:sz w:val="14"/>
        </w:rPr>
        <w:t>Resuscitation 2004; 61: 155–61.</w:t>
      </w:r>
    </w:p>
    <w:p>
      <w:pPr>
        <w:pStyle w:val="ListParagraph"/>
        <w:numPr>
          <w:ilvl w:val="0"/>
          <w:numId w:val="25"/>
        </w:numPr>
        <w:tabs>
          <w:tab w:pos="699" w:val="left" w:leader="none"/>
          <w:tab w:pos="703" w:val="left" w:leader="none"/>
        </w:tabs>
        <w:spacing w:line="240" w:lineRule="auto" w:before="53" w:after="0"/>
        <w:ind w:left="703" w:right="0" w:hanging="454"/>
        <w:jc w:val="both"/>
        <w:rPr>
          <w:sz w:val="14"/>
        </w:rPr>
      </w:pPr>
      <w:r>
        <w:rPr>
          <w:color w:val="231F20"/>
          <w:w w:val="105"/>
          <w:sz w:val="14"/>
        </w:rPr>
        <w:t>Hostler</w:t>
      </w:r>
      <w:r>
        <w:rPr>
          <w:color w:val="231F20"/>
          <w:w w:val="105"/>
          <w:sz w:val="14"/>
        </w:rPr>
        <w:t> D,</w:t>
      </w:r>
      <w:r>
        <w:rPr>
          <w:color w:val="231F20"/>
          <w:w w:val="105"/>
          <w:sz w:val="14"/>
        </w:rPr>
        <w:t> Everson−Stewart</w:t>
      </w:r>
      <w:r>
        <w:rPr>
          <w:color w:val="231F20"/>
          <w:w w:val="105"/>
          <w:sz w:val="14"/>
        </w:rPr>
        <w:t> S,</w:t>
      </w:r>
      <w:r>
        <w:rPr>
          <w:color w:val="231F20"/>
          <w:w w:val="105"/>
          <w:sz w:val="14"/>
        </w:rPr>
        <w:t> Rea</w:t>
      </w:r>
      <w:r>
        <w:rPr>
          <w:color w:val="231F20"/>
          <w:w w:val="105"/>
          <w:sz w:val="14"/>
        </w:rPr>
        <w:t> TD,</w:t>
      </w:r>
      <w:r>
        <w:rPr>
          <w:color w:val="231F20"/>
          <w:w w:val="105"/>
          <w:sz w:val="14"/>
        </w:rPr>
        <w:t> et</w:t>
      </w:r>
      <w:r>
        <w:rPr>
          <w:color w:val="231F20"/>
          <w:w w:val="105"/>
          <w:sz w:val="14"/>
        </w:rPr>
        <w:t> al.</w:t>
      </w:r>
      <w:r>
        <w:rPr>
          <w:color w:val="231F20"/>
          <w:spacing w:val="40"/>
          <w:w w:val="105"/>
          <w:sz w:val="14"/>
        </w:rPr>
        <w:t> </w:t>
      </w:r>
      <w:r>
        <w:rPr>
          <w:color w:val="231F20"/>
          <w:spacing w:val="-2"/>
          <w:w w:val="105"/>
          <w:sz w:val="14"/>
        </w:rPr>
        <w:t>Effect</w:t>
      </w:r>
      <w:r>
        <w:rPr>
          <w:color w:val="231F20"/>
          <w:spacing w:val="-3"/>
          <w:w w:val="105"/>
          <w:sz w:val="14"/>
        </w:rPr>
        <w:t> </w:t>
      </w:r>
      <w:r>
        <w:rPr>
          <w:color w:val="231F20"/>
          <w:spacing w:val="-2"/>
          <w:w w:val="105"/>
          <w:sz w:val="14"/>
        </w:rPr>
        <w:t>of</w:t>
      </w:r>
      <w:r>
        <w:rPr>
          <w:color w:val="231F20"/>
          <w:spacing w:val="-3"/>
          <w:w w:val="105"/>
          <w:sz w:val="14"/>
        </w:rPr>
        <w:t> </w:t>
      </w:r>
      <w:r>
        <w:rPr>
          <w:color w:val="231F20"/>
          <w:spacing w:val="-2"/>
          <w:w w:val="105"/>
          <w:sz w:val="14"/>
        </w:rPr>
        <w:t>real−time</w:t>
      </w:r>
      <w:r>
        <w:rPr>
          <w:color w:val="231F20"/>
          <w:spacing w:val="-3"/>
          <w:w w:val="105"/>
          <w:sz w:val="14"/>
        </w:rPr>
        <w:t> </w:t>
      </w:r>
      <w:r>
        <w:rPr>
          <w:color w:val="231F20"/>
          <w:spacing w:val="-2"/>
          <w:w w:val="105"/>
          <w:sz w:val="14"/>
        </w:rPr>
        <w:t>feedback</w:t>
      </w:r>
      <w:r>
        <w:rPr>
          <w:color w:val="231F20"/>
          <w:spacing w:val="-3"/>
          <w:w w:val="105"/>
          <w:sz w:val="14"/>
        </w:rPr>
        <w:t> </w:t>
      </w:r>
      <w:r>
        <w:rPr>
          <w:color w:val="231F20"/>
          <w:spacing w:val="-2"/>
          <w:w w:val="105"/>
          <w:sz w:val="14"/>
        </w:rPr>
        <w:t>during</w:t>
      </w:r>
      <w:r>
        <w:rPr>
          <w:color w:val="231F20"/>
          <w:spacing w:val="-3"/>
          <w:w w:val="105"/>
          <w:sz w:val="14"/>
        </w:rPr>
        <w:t> </w:t>
      </w:r>
      <w:r>
        <w:rPr>
          <w:color w:val="231F20"/>
          <w:spacing w:val="-2"/>
          <w:w w:val="105"/>
          <w:sz w:val="14"/>
        </w:rPr>
        <w:t>cardiopul−</w:t>
      </w:r>
      <w:r>
        <w:rPr>
          <w:color w:val="231F20"/>
          <w:spacing w:val="40"/>
          <w:w w:val="105"/>
          <w:sz w:val="14"/>
        </w:rPr>
        <w:t> </w:t>
      </w:r>
      <w:r>
        <w:rPr>
          <w:color w:val="231F20"/>
          <w:w w:val="105"/>
          <w:sz w:val="14"/>
        </w:rPr>
        <w:t>monary</w:t>
      </w:r>
      <w:r>
        <w:rPr>
          <w:color w:val="231F20"/>
          <w:w w:val="105"/>
          <w:sz w:val="14"/>
        </w:rPr>
        <w:t> resuscitation</w:t>
      </w:r>
      <w:r>
        <w:rPr>
          <w:color w:val="231F20"/>
          <w:w w:val="105"/>
          <w:sz w:val="14"/>
        </w:rPr>
        <w:t> outside</w:t>
      </w:r>
      <w:r>
        <w:rPr>
          <w:color w:val="231F20"/>
          <w:w w:val="105"/>
          <w:sz w:val="14"/>
        </w:rPr>
        <w:t> hospital:</w:t>
      </w:r>
      <w:r>
        <w:rPr>
          <w:color w:val="231F20"/>
          <w:spacing w:val="40"/>
          <w:w w:val="105"/>
          <w:sz w:val="14"/>
        </w:rPr>
        <w:t> </w:t>
      </w:r>
      <w:r>
        <w:rPr>
          <w:color w:val="231F20"/>
          <w:w w:val="105"/>
          <w:sz w:val="14"/>
        </w:rPr>
        <w:t>prospective,</w:t>
      </w:r>
      <w:r>
        <w:rPr>
          <w:color w:val="231F20"/>
          <w:w w:val="105"/>
          <w:sz w:val="14"/>
        </w:rPr>
        <w:t> cluster−randomised</w:t>
      </w:r>
      <w:r>
        <w:rPr>
          <w:color w:val="231F20"/>
          <w:w w:val="105"/>
          <w:sz w:val="14"/>
        </w:rPr>
        <w:t> trial.</w:t>
      </w:r>
      <w:r>
        <w:rPr>
          <w:color w:val="231F20"/>
          <w:w w:val="105"/>
          <w:sz w:val="14"/>
        </w:rPr>
        <w:t> Bmj</w:t>
      </w:r>
      <w:r>
        <w:rPr>
          <w:color w:val="231F20"/>
          <w:spacing w:val="40"/>
          <w:w w:val="105"/>
          <w:sz w:val="14"/>
        </w:rPr>
        <w:t> </w:t>
      </w:r>
      <w:r>
        <w:rPr>
          <w:color w:val="231F20"/>
          <w:w w:val="105"/>
          <w:sz w:val="14"/>
        </w:rPr>
        <w:t>2011; 342: d512.</w:t>
      </w:r>
    </w:p>
    <w:p>
      <w:pPr>
        <w:pStyle w:val="ListParagraph"/>
        <w:numPr>
          <w:ilvl w:val="0"/>
          <w:numId w:val="25"/>
        </w:numPr>
        <w:tabs>
          <w:tab w:pos="699" w:val="left" w:leader="none"/>
          <w:tab w:pos="703" w:val="left" w:leader="none"/>
        </w:tabs>
        <w:spacing w:line="240" w:lineRule="auto" w:before="52" w:after="0"/>
        <w:ind w:left="703" w:right="0" w:hanging="454"/>
        <w:jc w:val="both"/>
        <w:rPr>
          <w:sz w:val="14"/>
        </w:rPr>
      </w:pPr>
      <w:r>
        <w:rPr>
          <w:color w:val="231F20"/>
          <w:w w:val="105"/>
          <w:sz w:val="14"/>
        </w:rPr>
        <w:t>Stiell</w:t>
      </w:r>
      <w:r>
        <w:rPr>
          <w:color w:val="231F20"/>
          <w:spacing w:val="-9"/>
          <w:w w:val="105"/>
          <w:sz w:val="14"/>
        </w:rPr>
        <w:t> </w:t>
      </w:r>
      <w:r>
        <w:rPr>
          <w:color w:val="231F20"/>
          <w:w w:val="105"/>
          <w:sz w:val="14"/>
        </w:rPr>
        <w:t>IG,</w:t>
      </w:r>
      <w:r>
        <w:rPr>
          <w:color w:val="231F20"/>
          <w:spacing w:val="-9"/>
          <w:w w:val="105"/>
          <w:sz w:val="14"/>
        </w:rPr>
        <w:t> </w:t>
      </w:r>
      <w:r>
        <w:rPr>
          <w:color w:val="231F20"/>
          <w:w w:val="105"/>
          <w:sz w:val="14"/>
        </w:rPr>
        <w:t>Brown</w:t>
      </w:r>
      <w:r>
        <w:rPr>
          <w:color w:val="231F20"/>
          <w:spacing w:val="-9"/>
          <w:w w:val="105"/>
          <w:sz w:val="14"/>
        </w:rPr>
        <w:t> </w:t>
      </w:r>
      <w:r>
        <w:rPr>
          <w:color w:val="231F20"/>
          <w:w w:val="105"/>
          <w:sz w:val="14"/>
        </w:rPr>
        <w:t>SP,</w:t>
      </w:r>
      <w:r>
        <w:rPr>
          <w:color w:val="231F20"/>
          <w:spacing w:val="-9"/>
          <w:w w:val="105"/>
          <w:sz w:val="14"/>
        </w:rPr>
        <w:t> </w:t>
      </w:r>
      <w:r>
        <w:rPr>
          <w:color w:val="231F20"/>
          <w:w w:val="105"/>
          <w:sz w:val="14"/>
        </w:rPr>
        <w:t>Christenson</w:t>
      </w:r>
      <w:r>
        <w:rPr>
          <w:color w:val="231F20"/>
          <w:spacing w:val="-9"/>
          <w:w w:val="105"/>
          <w:sz w:val="14"/>
        </w:rPr>
        <w:t> </w:t>
      </w:r>
      <w:r>
        <w:rPr>
          <w:color w:val="231F20"/>
          <w:w w:val="105"/>
          <w:sz w:val="14"/>
        </w:rPr>
        <w:t>J,</w:t>
      </w:r>
      <w:r>
        <w:rPr>
          <w:color w:val="231F20"/>
          <w:spacing w:val="-9"/>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What</w:t>
      </w:r>
      <w:r>
        <w:rPr>
          <w:color w:val="231F20"/>
          <w:spacing w:val="40"/>
          <w:w w:val="105"/>
          <w:sz w:val="14"/>
        </w:rPr>
        <w:t> </w:t>
      </w:r>
      <w:r>
        <w:rPr>
          <w:color w:val="231F20"/>
          <w:w w:val="105"/>
          <w:sz w:val="14"/>
        </w:rPr>
        <w:t>is the role of chest compression depth during</w:t>
      </w:r>
    </w:p>
    <w:p>
      <w:pPr>
        <w:spacing w:before="44"/>
        <w:ind w:left="650" w:right="134" w:firstLine="0"/>
        <w:jc w:val="both"/>
        <w:rPr>
          <w:sz w:val="14"/>
        </w:rPr>
      </w:pPr>
      <w:r>
        <w:rPr/>
        <w:br w:type="column"/>
      </w:r>
      <w:r>
        <w:rPr>
          <w:color w:val="231F20"/>
          <w:w w:val="105"/>
          <w:sz w:val="14"/>
        </w:rPr>
        <w:t>out−of−hospital</w:t>
      </w:r>
      <w:r>
        <w:rPr>
          <w:color w:val="231F20"/>
          <w:spacing w:val="-10"/>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9"/>
          <w:w w:val="105"/>
          <w:sz w:val="14"/>
        </w:rPr>
        <w:t> </w:t>
      </w:r>
      <w:r>
        <w:rPr>
          <w:color w:val="231F20"/>
          <w:w w:val="105"/>
          <w:sz w:val="14"/>
        </w:rPr>
        <w:t>resuscitation?*.</w:t>
      </w:r>
      <w:r>
        <w:rPr>
          <w:color w:val="231F20"/>
          <w:spacing w:val="40"/>
          <w:w w:val="105"/>
          <w:sz w:val="14"/>
        </w:rPr>
        <w:t> </w:t>
      </w:r>
      <w:r>
        <w:rPr>
          <w:color w:val="231F20"/>
          <w:w w:val="105"/>
          <w:sz w:val="14"/>
        </w:rPr>
        <w:t>Critical care medicine 2012; 40: 1192–8.</w:t>
      </w:r>
    </w:p>
    <w:p>
      <w:pPr>
        <w:pStyle w:val="ListParagraph"/>
        <w:numPr>
          <w:ilvl w:val="0"/>
          <w:numId w:val="25"/>
        </w:numPr>
        <w:tabs>
          <w:tab w:pos="647" w:val="left" w:leader="none"/>
          <w:tab w:pos="650" w:val="left" w:leader="none"/>
        </w:tabs>
        <w:spacing w:line="240" w:lineRule="auto" w:before="55" w:after="0"/>
        <w:ind w:left="650" w:right="136" w:hanging="454"/>
        <w:jc w:val="both"/>
        <w:rPr>
          <w:sz w:val="14"/>
        </w:rPr>
      </w:pPr>
      <w:r>
        <w:rPr>
          <w:color w:val="231F20"/>
          <w:spacing w:val="-2"/>
          <w:w w:val="105"/>
          <w:sz w:val="14"/>
        </w:rPr>
        <w:t>Stiell</w:t>
      </w:r>
      <w:r>
        <w:rPr>
          <w:color w:val="231F20"/>
          <w:spacing w:val="-8"/>
          <w:w w:val="105"/>
          <w:sz w:val="14"/>
        </w:rPr>
        <w:t> </w:t>
      </w:r>
      <w:r>
        <w:rPr>
          <w:color w:val="231F20"/>
          <w:spacing w:val="-2"/>
          <w:w w:val="105"/>
          <w:sz w:val="14"/>
        </w:rPr>
        <w:t>IG,</w:t>
      </w:r>
      <w:r>
        <w:rPr>
          <w:color w:val="231F20"/>
          <w:spacing w:val="-7"/>
          <w:w w:val="105"/>
          <w:sz w:val="14"/>
        </w:rPr>
        <w:t> </w:t>
      </w:r>
      <w:r>
        <w:rPr>
          <w:color w:val="231F20"/>
          <w:spacing w:val="-2"/>
          <w:w w:val="105"/>
          <w:sz w:val="14"/>
        </w:rPr>
        <w:t>Brown</w:t>
      </w:r>
      <w:r>
        <w:rPr>
          <w:color w:val="231F20"/>
          <w:spacing w:val="-7"/>
          <w:w w:val="105"/>
          <w:sz w:val="14"/>
        </w:rPr>
        <w:t> </w:t>
      </w:r>
      <w:r>
        <w:rPr>
          <w:color w:val="231F20"/>
          <w:spacing w:val="-2"/>
          <w:w w:val="105"/>
          <w:sz w:val="14"/>
        </w:rPr>
        <w:t>SP,</w:t>
      </w:r>
      <w:r>
        <w:rPr>
          <w:color w:val="231F20"/>
          <w:spacing w:val="-7"/>
          <w:w w:val="105"/>
          <w:sz w:val="14"/>
        </w:rPr>
        <w:t> </w:t>
      </w:r>
      <w:r>
        <w:rPr>
          <w:color w:val="231F20"/>
          <w:spacing w:val="-2"/>
          <w:w w:val="105"/>
          <w:sz w:val="14"/>
        </w:rPr>
        <w:t>Nichol</w:t>
      </w:r>
      <w:r>
        <w:rPr>
          <w:color w:val="231F20"/>
          <w:spacing w:val="-7"/>
          <w:w w:val="105"/>
          <w:sz w:val="14"/>
        </w:rPr>
        <w:t> </w:t>
      </w:r>
      <w:r>
        <w:rPr>
          <w:color w:val="231F20"/>
          <w:spacing w:val="-2"/>
          <w:w w:val="105"/>
          <w:sz w:val="14"/>
        </w:rPr>
        <w:t>G,</w:t>
      </w:r>
      <w:r>
        <w:rPr>
          <w:color w:val="231F20"/>
          <w:spacing w:val="-8"/>
          <w:w w:val="105"/>
          <w:sz w:val="14"/>
        </w:rPr>
        <w:t> </w:t>
      </w:r>
      <w:r>
        <w:rPr>
          <w:color w:val="231F20"/>
          <w:spacing w:val="-2"/>
          <w:w w:val="105"/>
          <w:sz w:val="14"/>
        </w:rPr>
        <w:t>et</w:t>
      </w:r>
      <w:r>
        <w:rPr>
          <w:color w:val="231F20"/>
          <w:spacing w:val="-7"/>
          <w:w w:val="105"/>
          <w:sz w:val="14"/>
        </w:rPr>
        <w:t> </w:t>
      </w:r>
      <w:r>
        <w:rPr>
          <w:color w:val="231F20"/>
          <w:spacing w:val="-2"/>
          <w:w w:val="105"/>
          <w:sz w:val="14"/>
        </w:rPr>
        <w:t>al.</w:t>
      </w:r>
      <w:r>
        <w:rPr>
          <w:color w:val="231F20"/>
          <w:spacing w:val="-7"/>
          <w:w w:val="105"/>
          <w:sz w:val="14"/>
        </w:rPr>
        <w:t> </w:t>
      </w:r>
      <w:r>
        <w:rPr>
          <w:color w:val="231F20"/>
          <w:spacing w:val="-2"/>
          <w:w w:val="105"/>
          <w:sz w:val="14"/>
        </w:rPr>
        <w:t>What</w:t>
      </w:r>
      <w:r>
        <w:rPr>
          <w:color w:val="231F20"/>
          <w:spacing w:val="-7"/>
          <w:w w:val="105"/>
          <w:sz w:val="14"/>
        </w:rPr>
        <w:t> </w:t>
      </w:r>
      <w:r>
        <w:rPr>
          <w:color w:val="231F20"/>
          <w:spacing w:val="-2"/>
          <w:w w:val="105"/>
          <w:sz w:val="14"/>
        </w:rPr>
        <w:t>is</w:t>
      </w:r>
      <w:r>
        <w:rPr>
          <w:color w:val="231F20"/>
          <w:spacing w:val="-7"/>
          <w:w w:val="105"/>
          <w:sz w:val="14"/>
        </w:rPr>
        <w:t> </w:t>
      </w:r>
      <w:r>
        <w:rPr>
          <w:color w:val="231F20"/>
          <w:spacing w:val="-2"/>
          <w:w w:val="105"/>
          <w:sz w:val="14"/>
        </w:rPr>
        <w:t>the</w:t>
      </w:r>
      <w:r>
        <w:rPr>
          <w:color w:val="231F20"/>
          <w:spacing w:val="40"/>
          <w:w w:val="105"/>
          <w:sz w:val="14"/>
        </w:rPr>
        <w:t> </w:t>
      </w:r>
      <w:r>
        <w:rPr>
          <w:color w:val="231F20"/>
          <w:sz w:val="14"/>
        </w:rPr>
        <w:t>optimal</w:t>
      </w:r>
      <w:r>
        <w:rPr>
          <w:color w:val="231F20"/>
          <w:spacing w:val="-9"/>
          <w:sz w:val="14"/>
        </w:rPr>
        <w:t> </w:t>
      </w:r>
      <w:r>
        <w:rPr>
          <w:color w:val="231F20"/>
          <w:sz w:val="14"/>
        </w:rPr>
        <w:t>chest</w:t>
      </w:r>
      <w:r>
        <w:rPr>
          <w:color w:val="231F20"/>
          <w:spacing w:val="-9"/>
          <w:sz w:val="14"/>
        </w:rPr>
        <w:t> </w:t>
      </w:r>
      <w:r>
        <w:rPr>
          <w:color w:val="231F20"/>
          <w:sz w:val="14"/>
        </w:rPr>
        <w:t>compression</w:t>
      </w:r>
      <w:r>
        <w:rPr>
          <w:color w:val="231F20"/>
          <w:spacing w:val="-9"/>
          <w:sz w:val="14"/>
        </w:rPr>
        <w:t> </w:t>
      </w:r>
      <w:r>
        <w:rPr>
          <w:color w:val="231F20"/>
          <w:sz w:val="14"/>
        </w:rPr>
        <w:t>depth</w:t>
      </w:r>
      <w:r>
        <w:rPr>
          <w:color w:val="231F20"/>
          <w:spacing w:val="-8"/>
          <w:sz w:val="14"/>
        </w:rPr>
        <w:t> </w:t>
      </w:r>
      <w:r>
        <w:rPr>
          <w:color w:val="231F20"/>
          <w:sz w:val="14"/>
        </w:rPr>
        <w:t>during</w:t>
      </w:r>
      <w:r>
        <w:rPr>
          <w:color w:val="231F20"/>
          <w:spacing w:val="-9"/>
          <w:sz w:val="14"/>
        </w:rPr>
        <w:t> </w:t>
      </w:r>
      <w:r>
        <w:rPr>
          <w:color w:val="231F20"/>
          <w:sz w:val="14"/>
        </w:rPr>
        <w:t>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resuscitation</w:t>
      </w:r>
      <w:r>
        <w:rPr>
          <w:color w:val="231F20"/>
          <w:w w:val="105"/>
          <w:sz w:val="14"/>
        </w:rPr>
        <w:t> of</w:t>
      </w:r>
      <w:r>
        <w:rPr>
          <w:color w:val="231F20"/>
          <w:w w:val="105"/>
          <w:sz w:val="14"/>
        </w:rPr>
        <w:t> adult</w:t>
      </w:r>
      <w:r>
        <w:rPr>
          <w:color w:val="231F20"/>
          <w:spacing w:val="40"/>
          <w:w w:val="105"/>
          <w:sz w:val="14"/>
        </w:rPr>
        <w:t> </w:t>
      </w:r>
      <w:r>
        <w:rPr>
          <w:color w:val="231F20"/>
          <w:w w:val="105"/>
          <w:sz w:val="14"/>
        </w:rPr>
        <w:t>patients? Circulation 2014; 130: 1962–70.</w:t>
      </w:r>
    </w:p>
    <w:p>
      <w:pPr>
        <w:pStyle w:val="ListParagraph"/>
        <w:numPr>
          <w:ilvl w:val="0"/>
          <w:numId w:val="25"/>
        </w:numPr>
        <w:tabs>
          <w:tab w:pos="646" w:val="left" w:leader="none"/>
          <w:tab w:pos="650" w:val="left" w:leader="none"/>
        </w:tabs>
        <w:spacing w:line="240" w:lineRule="auto" w:before="52" w:after="0"/>
        <w:ind w:left="650" w:right="134" w:hanging="454"/>
        <w:jc w:val="both"/>
        <w:rPr>
          <w:sz w:val="14"/>
        </w:rPr>
      </w:pPr>
      <w:r>
        <w:rPr>
          <w:color w:val="231F20"/>
          <w:sz w:val="14"/>
        </w:rPr>
        <w:t>Vadeboncoeur T, Stolz U, Panchal A, et al.</w:t>
      </w:r>
      <w:r>
        <w:rPr>
          <w:color w:val="231F20"/>
          <w:spacing w:val="40"/>
          <w:sz w:val="14"/>
        </w:rPr>
        <w:t> </w:t>
      </w:r>
      <w:r>
        <w:rPr>
          <w:color w:val="231F20"/>
          <w:sz w:val="14"/>
        </w:rPr>
        <w:t>Chest compression depth and survival in out−</w:t>
      </w:r>
      <w:r>
        <w:rPr>
          <w:color w:val="231F20"/>
          <w:spacing w:val="40"/>
          <w:sz w:val="14"/>
        </w:rPr>
        <w:t> </w:t>
      </w:r>
      <w:r>
        <w:rPr>
          <w:color w:val="231F20"/>
          <w:sz w:val="14"/>
        </w:rPr>
        <w:t>of−hospital cardiac arrest. Resuscitation 2014;</w:t>
      </w:r>
      <w:r>
        <w:rPr>
          <w:color w:val="231F20"/>
          <w:spacing w:val="40"/>
          <w:sz w:val="14"/>
        </w:rPr>
        <w:t> </w:t>
      </w:r>
      <w:r>
        <w:rPr>
          <w:color w:val="231F20"/>
          <w:sz w:val="14"/>
        </w:rPr>
        <w:t>85:</w:t>
      </w:r>
      <w:r>
        <w:rPr>
          <w:color w:val="231F20"/>
          <w:spacing w:val="-4"/>
          <w:sz w:val="14"/>
        </w:rPr>
        <w:t> </w:t>
      </w:r>
      <w:r>
        <w:rPr>
          <w:color w:val="231F20"/>
          <w:sz w:val="14"/>
        </w:rPr>
        <w:t>182–8.</w:t>
      </w:r>
    </w:p>
    <w:p>
      <w:pPr>
        <w:pStyle w:val="ListParagraph"/>
        <w:numPr>
          <w:ilvl w:val="0"/>
          <w:numId w:val="25"/>
        </w:numPr>
        <w:tabs>
          <w:tab w:pos="646" w:val="left" w:leader="none"/>
          <w:tab w:pos="650" w:val="left" w:leader="none"/>
        </w:tabs>
        <w:spacing w:line="240" w:lineRule="auto" w:before="53" w:after="0"/>
        <w:ind w:left="650" w:right="131" w:hanging="454"/>
        <w:jc w:val="both"/>
        <w:rPr>
          <w:sz w:val="14"/>
        </w:rPr>
      </w:pPr>
      <w:r>
        <w:rPr>
          <w:color w:val="231F20"/>
          <w:w w:val="105"/>
          <w:sz w:val="14"/>
        </w:rPr>
        <w:t>Hellevuo</w:t>
      </w:r>
      <w:r>
        <w:rPr>
          <w:color w:val="231F20"/>
          <w:w w:val="105"/>
          <w:sz w:val="14"/>
        </w:rPr>
        <w:t> H,</w:t>
      </w:r>
      <w:r>
        <w:rPr>
          <w:color w:val="231F20"/>
          <w:w w:val="105"/>
          <w:sz w:val="14"/>
        </w:rPr>
        <w:t> Sainio</w:t>
      </w:r>
      <w:r>
        <w:rPr>
          <w:color w:val="231F20"/>
          <w:w w:val="105"/>
          <w:sz w:val="14"/>
        </w:rPr>
        <w:t> M,</w:t>
      </w:r>
      <w:r>
        <w:rPr>
          <w:color w:val="231F20"/>
          <w:w w:val="105"/>
          <w:sz w:val="14"/>
        </w:rPr>
        <w:t> Nevalainen</w:t>
      </w:r>
      <w:r>
        <w:rPr>
          <w:color w:val="231F20"/>
          <w:w w:val="105"/>
          <w:sz w:val="14"/>
        </w:rPr>
        <w:t> R,</w:t>
      </w:r>
      <w:r>
        <w:rPr>
          <w:color w:val="231F20"/>
          <w:w w:val="105"/>
          <w:sz w:val="14"/>
        </w:rPr>
        <w:t> et</w:t>
      </w:r>
      <w:r>
        <w:rPr>
          <w:color w:val="231F20"/>
          <w:w w:val="105"/>
          <w:sz w:val="14"/>
        </w:rPr>
        <w:t> al.</w:t>
      </w:r>
      <w:r>
        <w:rPr>
          <w:color w:val="231F20"/>
          <w:spacing w:val="40"/>
          <w:w w:val="105"/>
          <w:sz w:val="14"/>
        </w:rPr>
        <w:t> </w:t>
      </w:r>
      <w:r>
        <w:rPr>
          <w:color w:val="231F20"/>
          <w:w w:val="105"/>
          <w:sz w:val="14"/>
        </w:rPr>
        <w:t>Deeper</w:t>
      </w:r>
      <w:r>
        <w:rPr>
          <w:color w:val="231F20"/>
          <w:spacing w:val="-8"/>
          <w:w w:val="105"/>
          <w:sz w:val="14"/>
        </w:rPr>
        <w:t> </w:t>
      </w:r>
      <w:r>
        <w:rPr>
          <w:color w:val="231F20"/>
          <w:w w:val="105"/>
          <w:sz w:val="14"/>
        </w:rPr>
        <w:t>chest</w:t>
      </w:r>
      <w:r>
        <w:rPr>
          <w:color w:val="231F20"/>
          <w:spacing w:val="-8"/>
          <w:w w:val="105"/>
          <w:sz w:val="14"/>
        </w:rPr>
        <w:t> </w:t>
      </w:r>
      <w:r>
        <w:rPr>
          <w:color w:val="231F20"/>
          <w:w w:val="105"/>
          <w:sz w:val="14"/>
        </w:rPr>
        <w:t>compression</w:t>
      </w:r>
      <w:r>
        <w:rPr>
          <w:color w:val="231F20"/>
          <w:spacing w:val="-8"/>
          <w:w w:val="105"/>
          <w:sz w:val="14"/>
        </w:rPr>
        <w:t> </w:t>
      </w:r>
      <w:r>
        <w:rPr>
          <w:color w:val="231F20"/>
          <w:w w:val="105"/>
          <w:sz w:val="14"/>
        </w:rPr>
        <w:t>—</w:t>
      </w:r>
      <w:r>
        <w:rPr>
          <w:color w:val="231F20"/>
          <w:spacing w:val="-8"/>
          <w:w w:val="105"/>
          <w:sz w:val="14"/>
        </w:rPr>
        <w:t> </w:t>
      </w:r>
      <w:r>
        <w:rPr>
          <w:color w:val="231F20"/>
          <w:w w:val="105"/>
          <w:sz w:val="14"/>
        </w:rPr>
        <w:t>more</w:t>
      </w:r>
      <w:r>
        <w:rPr>
          <w:color w:val="231F20"/>
          <w:spacing w:val="-8"/>
          <w:w w:val="105"/>
          <w:sz w:val="14"/>
        </w:rPr>
        <w:t> </w:t>
      </w:r>
      <w:r>
        <w:rPr>
          <w:color w:val="231F20"/>
          <w:w w:val="105"/>
          <w:sz w:val="14"/>
        </w:rPr>
        <w:t>complica−</w:t>
      </w:r>
      <w:r>
        <w:rPr>
          <w:color w:val="231F20"/>
          <w:spacing w:val="40"/>
          <w:w w:val="105"/>
          <w:sz w:val="14"/>
        </w:rPr>
        <w:t> </w:t>
      </w:r>
      <w:r>
        <w:rPr>
          <w:color w:val="231F20"/>
          <w:w w:val="105"/>
          <w:sz w:val="14"/>
        </w:rPr>
        <w:t>tions</w:t>
      </w:r>
      <w:r>
        <w:rPr>
          <w:color w:val="231F20"/>
          <w:w w:val="105"/>
          <w:sz w:val="14"/>
        </w:rPr>
        <w:t> for</w:t>
      </w:r>
      <w:r>
        <w:rPr>
          <w:color w:val="231F20"/>
          <w:w w:val="105"/>
          <w:sz w:val="14"/>
        </w:rPr>
        <w:t> cardiac</w:t>
      </w:r>
      <w:r>
        <w:rPr>
          <w:color w:val="231F20"/>
          <w:w w:val="105"/>
          <w:sz w:val="14"/>
        </w:rPr>
        <w:t> arrest</w:t>
      </w:r>
      <w:r>
        <w:rPr>
          <w:color w:val="231F20"/>
          <w:w w:val="105"/>
          <w:sz w:val="14"/>
        </w:rPr>
        <w:t> patients?</w:t>
      </w:r>
      <w:r>
        <w:rPr>
          <w:color w:val="231F20"/>
          <w:spacing w:val="80"/>
          <w:w w:val="105"/>
          <w:sz w:val="14"/>
        </w:rPr>
        <w:t> </w:t>
      </w:r>
      <w:r>
        <w:rPr>
          <w:color w:val="231F20"/>
          <w:w w:val="105"/>
          <w:sz w:val="14"/>
        </w:rPr>
        <w:t>Resuscitation 2013; 84: 760–5.</w:t>
      </w:r>
    </w:p>
    <w:p>
      <w:pPr>
        <w:pStyle w:val="ListParagraph"/>
        <w:numPr>
          <w:ilvl w:val="0"/>
          <w:numId w:val="25"/>
        </w:numPr>
        <w:tabs>
          <w:tab w:pos="646" w:val="left" w:leader="none"/>
          <w:tab w:pos="650" w:val="left" w:leader="none"/>
        </w:tabs>
        <w:spacing w:line="240" w:lineRule="auto" w:before="53" w:after="0"/>
        <w:ind w:left="650" w:right="134" w:hanging="454"/>
        <w:jc w:val="both"/>
        <w:rPr>
          <w:sz w:val="14"/>
        </w:rPr>
      </w:pPr>
      <w:r>
        <w:rPr>
          <w:color w:val="231F20"/>
          <w:sz w:val="14"/>
        </w:rPr>
        <w:t>Idris AH, Guffey D, Pepe PE, et al. Chest com−</w:t>
      </w:r>
      <w:r>
        <w:rPr>
          <w:color w:val="231F20"/>
          <w:spacing w:val="40"/>
          <w:sz w:val="14"/>
        </w:rPr>
        <w:t> </w:t>
      </w:r>
      <w:r>
        <w:rPr>
          <w:color w:val="231F20"/>
          <w:sz w:val="14"/>
        </w:rPr>
        <w:t>pression rates and survival following out−of−</w:t>
      </w:r>
      <w:r>
        <w:rPr>
          <w:color w:val="231F20"/>
          <w:spacing w:val="40"/>
          <w:sz w:val="14"/>
        </w:rPr>
        <w:t> </w:t>
      </w:r>
      <w:r>
        <w:rPr>
          <w:color w:val="231F20"/>
          <w:sz w:val="14"/>
        </w:rPr>
        <w:t>hospital cardiac arrest. Critical care medicine</w:t>
      </w:r>
      <w:r>
        <w:rPr>
          <w:color w:val="231F20"/>
          <w:spacing w:val="40"/>
          <w:sz w:val="14"/>
        </w:rPr>
        <w:t> </w:t>
      </w:r>
      <w:r>
        <w:rPr>
          <w:color w:val="231F20"/>
          <w:sz w:val="14"/>
        </w:rPr>
        <w:t>2015; 43: 840–8.</w:t>
      </w:r>
    </w:p>
    <w:p>
      <w:pPr>
        <w:pStyle w:val="ListParagraph"/>
        <w:numPr>
          <w:ilvl w:val="0"/>
          <w:numId w:val="25"/>
        </w:numPr>
        <w:tabs>
          <w:tab w:pos="646" w:val="left" w:leader="none"/>
          <w:tab w:pos="650" w:val="left" w:leader="none"/>
        </w:tabs>
        <w:spacing w:line="240" w:lineRule="auto" w:before="53" w:after="0"/>
        <w:ind w:left="650" w:right="134" w:hanging="454"/>
        <w:jc w:val="both"/>
        <w:rPr>
          <w:sz w:val="14"/>
        </w:rPr>
      </w:pPr>
      <w:r>
        <w:rPr>
          <w:color w:val="231F20"/>
          <w:w w:val="105"/>
          <w:sz w:val="14"/>
        </w:rPr>
        <w:t>Idris</w:t>
      </w:r>
      <w:r>
        <w:rPr>
          <w:color w:val="231F20"/>
          <w:w w:val="105"/>
          <w:sz w:val="14"/>
        </w:rPr>
        <w:t> AH,</w:t>
      </w:r>
      <w:r>
        <w:rPr>
          <w:color w:val="231F20"/>
          <w:w w:val="105"/>
          <w:sz w:val="14"/>
        </w:rPr>
        <w:t> Guffey</w:t>
      </w:r>
      <w:r>
        <w:rPr>
          <w:color w:val="231F20"/>
          <w:w w:val="105"/>
          <w:sz w:val="14"/>
        </w:rPr>
        <w:t> D,</w:t>
      </w:r>
      <w:r>
        <w:rPr>
          <w:color w:val="231F20"/>
          <w:w w:val="105"/>
          <w:sz w:val="14"/>
        </w:rPr>
        <w:t> Aufderheide</w:t>
      </w:r>
      <w:r>
        <w:rPr>
          <w:color w:val="231F20"/>
          <w:w w:val="105"/>
          <w:sz w:val="14"/>
        </w:rPr>
        <w:t> TP,</w:t>
      </w:r>
      <w:r>
        <w:rPr>
          <w:color w:val="231F20"/>
          <w:w w:val="105"/>
          <w:sz w:val="14"/>
        </w:rPr>
        <w:t> et</w:t>
      </w:r>
      <w:r>
        <w:rPr>
          <w:color w:val="231F20"/>
          <w:w w:val="105"/>
          <w:sz w:val="14"/>
        </w:rPr>
        <w:t> al.</w:t>
      </w:r>
      <w:r>
        <w:rPr>
          <w:color w:val="231F20"/>
          <w:spacing w:val="40"/>
          <w:w w:val="105"/>
          <w:sz w:val="14"/>
        </w:rPr>
        <w:t> </w:t>
      </w:r>
      <w:r>
        <w:rPr>
          <w:color w:val="231F20"/>
          <w:w w:val="105"/>
          <w:sz w:val="14"/>
        </w:rPr>
        <w:t>Relationship</w:t>
      </w:r>
      <w:r>
        <w:rPr>
          <w:color w:val="231F20"/>
          <w:spacing w:val="-5"/>
          <w:w w:val="105"/>
          <w:sz w:val="14"/>
        </w:rPr>
        <w:t> </w:t>
      </w:r>
      <w:r>
        <w:rPr>
          <w:color w:val="231F20"/>
          <w:w w:val="105"/>
          <w:sz w:val="14"/>
        </w:rPr>
        <w:t>between</w:t>
      </w:r>
      <w:r>
        <w:rPr>
          <w:color w:val="231F20"/>
          <w:spacing w:val="-5"/>
          <w:w w:val="105"/>
          <w:sz w:val="14"/>
        </w:rPr>
        <w:t> </w:t>
      </w:r>
      <w:r>
        <w:rPr>
          <w:color w:val="231F20"/>
          <w:w w:val="105"/>
          <w:sz w:val="14"/>
        </w:rPr>
        <w:t>chest</w:t>
      </w:r>
      <w:r>
        <w:rPr>
          <w:color w:val="231F20"/>
          <w:spacing w:val="-5"/>
          <w:w w:val="105"/>
          <w:sz w:val="14"/>
        </w:rPr>
        <w:t> </w:t>
      </w:r>
      <w:r>
        <w:rPr>
          <w:color w:val="231F20"/>
          <w:w w:val="105"/>
          <w:sz w:val="14"/>
        </w:rPr>
        <w:t>compression</w:t>
      </w:r>
      <w:r>
        <w:rPr>
          <w:color w:val="231F20"/>
          <w:spacing w:val="-5"/>
          <w:w w:val="105"/>
          <w:sz w:val="14"/>
        </w:rPr>
        <w:t> </w:t>
      </w:r>
      <w:r>
        <w:rPr>
          <w:color w:val="231F20"/>
          <w:w w:val="105"/>
          <w:sz w:val="14"/>
        </w:rPr>
        <w:t>rates</w:t>
      </w:r>
      <w:r>
        <w:rPr>
          <w:color w:val="231F20"/>
          <w:spacing w:val="40"/>
          <w:w w:val="105"/>
          <w:sz w:val="14"/>
        </w:rPr>
        <w:t> </w:t>
      </w:r>
      <w:r>
        <w:rPr>
          <w:color w:val="231F20"/>
          <w:w w:val="105"/>
          <w:sz w:val="14"/>
        </w:rPr>
        <w:t>and</w:t>
      </w:r>
      <w:r>
        <w:rPr>
          <w:color w:val="231F20"/>
          <w:spacing w:val="-2"/>
          <w:w w:val="105"/>
          <w:sz w:val="14"/>
        </w:rPr>
        <w:t> </w:t>
      </w:r>
      <w:r>
        <w:rPr>
          <w:color w:val="231F20"/>
          <w:w w:val="105"/>
          <w:sz w:val="14"/>
        </w:rPr>
        <w:t>outcomes</w:t>
      </w:r>
      <w:r>
        <w:rPr>
          <w:color w:val="231F20"/>
          <w:spacing w:val="-2"/>
          <w:w w:val="105"/>
          <w:sz w:val="14"/>
        </w:rPr>
        <w:t> </w:t>
      </w:r>
      <w:r>
        <w:rPr>
          <w:color w:val="231F20"/>
          <w:w w:val="105"/>
          <w:sz w:val="14"/>
        </w:rPr>
        <w:t>from</w:t>
      </w:r>
      <w:r>
        <w:rPr>
          <w:color w:val="231F20"/>
          <w:spacing w:val="-2"/>
          <w:w w:val="105"/>
          <w:sz w:val="14"/>
        </w:rPr>
        <w:t> </w:t>
      </w:r>
      <w:r>
        <w:rPr>
          <w:color w:val="231F20"/>
          <w:w w:val="105"/>
          <w:sz w:val="14"/>
        </w:rPr>
        <w:t>cardiac</w:t>
      </w:r>
      <w:r>
        <w:rPr>
          <w:color w:val="231F20"/>
          <w:spacing w:val="-2"/>
          <w:w w:val="105"/>
          <w:sz w:val="14"/>
        </w:rPr>
        <w:t> </w:t>
      </w:r>
      <w:r>
        <w:rPr>
          <w:color w:val="231F20"/>
          <w:w w:val="105"/>
          <w:sz w:val="14"/>
        </w:rPr>
        <w:t>arrest.</w:t>
      </w:r>
      <w:r>
        <w:rPr>
          <w:color w:val="231F20"/>
          <w:spacing w:val="-2"/>
          <w:w w:val="105"/>
          <w:sz w:val="14"/>
        </w:rPr>
        <w:t> </w:t>
      </w:r>
      <w:r>
        <w:rPr>
          <w:color w:val="231F20"/>
          <w:w w:val="105"/>
          <w:sz w:val="14"/>
        </w:rPr>
        <w:t>Circulation</w:t>
      </w:r>
      <w:r>
        <w:rPr>
          <w:color w:val="231F20"/>
          <w:spacing w:val="40"/>
          <w:w w:val="105"/>
          <w:sz w:val="14"/>
        </w:rPr>
        <w:t> </w:t>
      </w:r>
      <w:r>
        <w:rPr>
          <w:color w:val="231F20"/>
          <w:w w:val="105"/>
          <w:sz w:val="14"/>
        </w:rPr>
        <w:t>2012; 125: 3004–12.</w:t>
      </w:r>
    </w:p>
    <w:p>
      <w:pPr>
        <w:pStyle w:val="ListParagraph"/>
        <w:numPr>
          <w:ilvl w:val="0"/>
          <w:numId w:val="25"/>
        </w:numPr>
        <w:tabs>
          <w:tab w:pos="646" w:val="left" w:leader="none"/>
          <w:tab w:pos="650" w:val="left" w:leader="none"/>
        </w:tabs>
        <w:spacing w:line="240" w:lineRule="auto" w:before="52" w:after="0"/>
        <w:ind w:left="650" w:right="131" w:hanging="454"/>
        <w:jc w:val="both"/>
        <w:rPr>
          <w:sz w:val="14"/>
        </w:rPr>
      </w:pPr>
      <w:r>
        <w:rPr>
          <w:color w:val="231F20"/>
          <w:sz w:val="14"/>
        </w:rPr>
        <w:t>Cheskes S, Schmicker RH, Verbeek PR, et al.</w:t>
      </w:r>
      <w:r>
        <w:rPr>
          <w:color w:val="231F20"/>
          <w:spacing w:val="40"/>
          <w:sz w:val="14"/>
        </w:rPr>
        <w:t> </w:t>
      </w:r>
      <w:r>
        <w:rPr>
          <w:color w:val="231F20"/>
          <w:sz w:val="14"/>
        </w:rPr>
        <w:t>The impact of peri−shock pause on survival</w:t>
      </w:r>
      <w:r>
        <w:rPr>
          <w:color w:val="231F20"/>
          <w:spacing w:val="40"/>
          <w:sz w:val="14"/>
        </w:rPr>
        <w:t> </w:t>
      </w:r>
      <w:r>
        <w:rPr>
          <w:color w:val="231F20"/>
          <w:sz w:val="14"/>
        </w:rPr>
        <w:t>from out−of−hospital shockable cardiac arrest</w:t>
      </w:r>
      <w:r>
        <w:rPr>
          <w:color w:val="231F20"/>
          <w:spacing w:val="40"/>
          <w:sz w:val="14"/>
        </w:rPr>
        <w:t> </w:t>
      </w:r>
      <w:r>
        <w:rPr>
          <w:color w:val="231F20"/>
          <w:sz w:val="14"/>
        </w:rPr>
        <w:t>during</w:t>
      </w:r>
      <w:r>
        <w:rPr>
          <w:color w:val="231F20"/>
          <w:spacing w:val="40"/>
          <w:sz w:val="14"/>
        </w:rPr>
        <w:t> </w:t>
      </w:r>
      <w:r>
        <w:rPr>
          <w:color w:val="231F20"/>
          <w:sz w:val="14"/>
        </w:rPr>
        <w:t>the</w:t>
      </w:r>
      <w:r>
        <w:rPr>
          <w:color w:val="231F20"/>
          <w:spacing w:val="40"/>
          <w:sz w:val="14"/>
        </w:rPr>
        <w:t> </w:t>
      </w:r>
      <w:r>
        <w:rPr>
          <w:color w:val="231F20"/>
          <w:sz w:val="14"/>
        </w:rPr>
        <w:t>Resuscitation</w:t>
      </w:r>
      <w:r>
        <w:rPr>
          <w:color w:val="231F20"/>
          <w:spacing w:val="40"/>
          <w:sz w:val="14"/>
        </w:rPr>
        <w:t> </w:t>
      </w:r>
      <w:r>
        <w:rPr>
          <w:color w:val="231F20"/>
          <w:sz w:val="14"/>
        </w:rPr>
        <w:t>Outcomes</w:t>
      </w:r>
      <w:r>
        <w:rPr>
          <w:color w:val="231F20"/>
          <w:spacing w:val="40"/>
          <w:sz w:val="14"/>
        </w:rPr>
        <w:t> </w:t>
      </w:r>
      <w:r>
        <w:rPr>
          <w:color w:val="231F20"/>
          <w:sz w:val="14"/>
        </w:rPr>
        <w:t>Consortium PRIMED trial. Resuscitation 2014;</w:t>
      </w:r>
      <w:r>
        <w:rPr>
          <w:color w:val="231F20"/>
          <w:spacing w:val="40"/>
          <w:sz w:val="14"/>
        </w:rPr>
        <w:t> </w:t>
      </w:r>
      <w:r>
        <w:rPr>
          <w:color w:val="231F20"/>
          <w:sz w:val="14"/>
        </w:rPr>
        <w:t>85:</w:t>
      </w:r>
      <w:r>
        <w:rPr>
          <w:color w:val="231F20"/>
          <w:spacing w:val="-4"/>
          <w:sz w:val="14"/>
        </w:rPr>
        <w:t> </w:t>
      </w:r>
      <w:r>
        <w:rPr>
          <w:color w:val="231F20"/>
          <w:sz w:val="14"/>
        </w:rPr>
        <w:t>336–42.</w:t>
      </w:r>
    </w:p>
    <w:p>
      <w:pPr>
        <w:pStyle w:val="ListParagraph"/>
        <w:numPr>
          <w:ilvl w:val="0"/>
          <w:numId w:val="25"/>
        </w:numPr>
        <w:tabs>
          <w:tab w:pos="646" w:val="left" w:leader="none"/>
          <w:tab w:pos="650" w:val="left" w:leader="none"/>
        </w:tabs>
        <w:spacing w:line="240" w:lineRule="auto" w:before="51" w:after="0"/>
        <w:ind w:left="650" w:right="134" w:hanging="454"/>
        <w:jc w:val="both"/>
        <w:rPr>
          <w:sz w:val="14"/>
        </w:rPr>
      </w:pPr>
      <w:r>
        <w:rPr>
          <w:color w:val="231F20"/>
          <w:sz w:val="14"/>
        </w:rPr>
        <w:t>Cheskes S, Schmicker RH, Christenson J, et al.</w:t>
      </w:r>
      <w:r>
        <w:rPr>
          <w:color w:val="231F20"/>
          <w:spacing w:val="40"/>
          <w:sz w:val="14"/>
        </w:rPr>
        <w:t> </w:t>
      </w:r>
      <w:r>
        <w:rPr>
          <w:color w:val="231F20"/>
          <w:sz w:val="14"/>
        </w:rPr>
        <w:t>Perishock pause: an independent predictor of</w:t>
      </w:r>
      <w:r>
        <w:rPr>
          <w:color w:val="231F20"/>
          <w:spacing w:val="40"/>
          <w:sz w:val="14"/>
        </w:rPr>
        <w:t> </w:t>
      </w:r>
      <w:r>
        <w:rPr>
          <w:color w:val="231F20"/>
          <w:sz w:val="14"/>
        </w:rPr>
        <w:t>survival from out−of−hospital shockable car−</w:t>
      </w:r>
      <w:r>
        <w:rPr>
          <w:color w:val="231F20"/>
          <w:spacing w:val="40"/>
          <w:sz w:val="14"/>
        </w:rPr>
        <w:t> </w:t>
      </w:r>
      <w:r>
        <w:rPr>
          <w:color w:val="231F20"/>
          <w:sz w:val="14"/>
        </w:rPr>
        <w:t>diac arrest. Circulation 2011; 124: 58–66.</w:t>
      </w:r>
    </w:p>
    <w:p>
      <w:pPr>
        <w:pStyle w:val="ListParagraph"/>
        <w:numPr>
          <w:ilvl w:val="0"/>
          <w:numId w:val="25"/>
        </w:numPr>
        <w:tabs>
          <w:tab w:pos="646" w:val="left" w:leader="none"/>
          <w:tab w:pos="650" w:val="left" w:leader="none"/>
        </w:tabs>
        <w:spacing w:line="240" w:lineRule="auto" w:before="53" w:after="0"/>
        <w:ind w:left="650" w:right="131" w:hanging="454"/>
        <w:jc w:val="both"/>
        <w:rPr>
          <w:sz w:val="14"/>
        </w:rPr>
      </w:pPr>
      <w:r>
        <w:rPr>
          <w:color w:val="231F20"/>
          <w:sz w:val="14"/>
        </w:rPr>
        <w:t>Vaillancourt</w:t>
      </w:r>
      <w:r>
        <w:rPr>
          <w:color w:val="231F20"/>
          <w:spacing w:val="-6"/>
          <w:sz w:val="14"/>
        </w:rPr>
        <w:t> </w:t>
      </w:r>
      <w:r>
        <w:rPr>
          <w:color w:val="231F20"/>
          <w:sz w:val="14"/>
        </w:rPr>
        <w:t>C,</w:t>
      </w:r>
      <w:r>
        <w:rPr>
          <w:color w:val="231F20"/>
          <w:spacing w:val="-6"/>
          <w:sz w:val="14"/>
        </w:rPr>
        <w:t> </w:t>
      </w:r>
      <w:r>
        <w:rPr>
          <w:color w:val="231F20"/>
          <w:sz w:val="14"/>
        </w:rPr>
        <w:t>Everson−Stewart</w:t>
      </w:r>
      <w:r>
        <w:rPr>
          <w:color w:val="231F20"/>
          <w:spacing w:val="-6"/>
          <w:sz w:val="14"/>
        </w:rPr>
        <w:t> </w:t>
      </w:r>
      <w:r>
        <w:rPr>
          <w:color w:val="231F20"/>
          <w:sz w:val="14"/>
        </w:rPr>
        <w:t>S,</w:t>
      </w:r>
      <w:r>
        <w:rPr>
          <w:color w:val="231F20"/>
          <w:spacing w:val="-6"/>
          <w:sz w:val="14"/>
        </w:rPr>
        <w:t> </w:t>
      </w:r>
      <w:r>
        <w:rPr>
          <w:color w:val="231F20"/>
          <w:sz w:val="14"/>
        </w:rPr>
        <w:t>Christenson</w:t>
      </w:r>
      <w:r>
        <w:rPr>
          <w:color w:val="231F20"/>
          <w:spacing w:val="40"/>
          <w:w w:val="105"/>
          <w:sz w:val="14"/>
        </w:rPr>
        <w:t> </w:t>
      </w:r>
      <w:r>
        <w:rPr>
          <w:color w:val="231F20"/>
          <w:w w:val="105"/>
          <w:sz w:val="14"/>
        </w:rPr>
        <w:t>J,</w:t>
      </w:r>
      <w:r>
        <w:rPr>
          <w:color w:val="231F20"/>
          <w:w w:val="105"/>
          <w:sz w:val="14"/>
        </w:rPr>
        <w:t> et</w:t>
      </w:r>
      <w:r>
        <w:rPr>
          <w:color w:val="231F20"/>
          <w:w w:val="105"/>
          <w:sz w:val="14"/>
        </w:rPr>
        <w:t> al.</w:t>
      </w:r>
      <w:r>
        <w:rPr>
          <w:color w:val="231F20"/>
          <w:w w:val="105"/>
          <w:sz w:val="14"/>
        </w:rPr>
        <w:t> The</w:t>
      </w:r>
      <w:r>
        <w:rPr>
          <w:color w:val="231F20"/>
          <w:w w:val="105"/>
          <w:sz w:val="14"/>
        </w:rPr>
        <w:t> impact</w:t>
      </w:r>
      <w:r>
        <w:rPr>
          <w:color w:val="231F20"/>
          <w:w w:val="105"/>
          <w:sz w:val="14"/>
        </w:rPr>
        <w:t> of</w:t>
      </w:r>
      <w:r>
        <w:rPr>
          <w:color w:val="231F20"/>
          <w:w w:val="105"/>
          <w:sz w:val="14"/>
        </w:rPr>
        <w:t> increased</w:t>
      </w:r>
      <w:r>
        <w:rPr>
          <w:color w:val="231F20"/>
          <w:w w:val="105"/>
          <w:sz w:val="14"/>
        </w:rPr>
        <w:t> chest</w:t>
      </w:r>
      <w:r>
        <w:rPr>
          <w:color w:val="231F20"/>
          <w:w w:val="105"/>
          <w:sz w:val="14"/>
        </w:rPr>
        <w:t> com−</w:t>
      </w:r>
      <w:r>
        <w:rPr>
          <w:color w:val="231F20"/>
          <w:spacing w:val="40"/>
          <w:w w:val="105"/>
          <w:sz w:val="14"/>
        </w:rPr>
        <w:t> </w:t>
      </w:r>
      <w:r>
        <w:rPr>
          <w:color w:val="231F20"/>
          <w:w w:val="105"/>
          <w:sz w:val="14"/>
        </w:rPr>
        <w:t>pression fraction on return of spontaneous</w:t>
      </w:r>
      <w:r>
        <w:rPr>
          <w:color w:val="231F20"/>
          <w:spacing w:val="40"/>
          <w:w w:val="105"/>
          <w:sz w:val="14"/>
        </w:rPr>
        <w:t> </w:t>
      </w:r>
      <w:r>
        <w:rPr>
          <w:color w:val="231F20"/>
          <w:w w:val="105"/>
          <w:sz w:val="14"/>
        </w:rPr>
        <w:t>circulation</w:t>
      </w:r>
      <w:r>
        <w:rPr>
          <w:color w:val="231F20"/>
          <w:w w:val="105"/>
          <w:sz w:val="14"/>
        </w:rPr>
        <w:t> for</w:t>
      </w:r>
      <w:r>
        <w:rPr>
          <w:color w:val="231F20"/>
          <w:w w:val="105"/>
          <w:sz w:val="14"/>
        </w:rPr>
        <w:t> out−of−hospital</w:t>
      </w:r>
      <w:r>
        <w:rPr>
          <w:color w:val="231F20"/>
          <w:w w:val="105"/>
          <w:sz w:val="14"/>
        </w:rPr>
        <w:t> cardiac</w:t>
      </w:r>
      <w:r>
        <w:rPr>
          <w:color w:val="231F20"/>
          <w:w w:val="105"/>
          <w:sz w:val="14"/>
        </w:rPr>
        <w:t> arrest</w:t>
      </w:r>
      <w:r>
        <w:rPr>
          <w:color w:val="231F20"/>
          <w:spacing w:val="40"/>
          <w:w w:val="105"/>
          <w:sz w:val="14"/>
        </w:rPr>
        <w:t> </w:t>
      </w:r>
      <w:r>
        <w:rPr>
          <w:color w:val="231F20"/>
          <w:w w:val="105"/>
          <w:sz w:val="14"/>
        </w:rPr>
        <w:t>patients</w:t>
      </w:r>
      <w:r>
        <w:rPr>
          <w:color w:val="231F20"/>
          <w:w w:val="105"/>
          <w:sz w:val="14"/>
        </w:rPr>
        <w:t> not</w:t>
      </w:r>
      <w:r>
        <w:rPr>
          <w:color w:val="231F20"/>
          <w:w w:val="105"/>
          <w:sz w:val="14"/>
        </w:rPr>
        <w:t> in</w:t>
      </w:r>
      <w:r>
        <w:rPr>
          <w:color w:val="231F20"/>
          <w:w w:val="105"/>
          <w:sz w:val="14"/>
        </w:rPr>
        <w:t> ventricular</w:t>
      </w:r>
      <w:r>
        <w:rPr>
          <w:color w:val="231F20"/>
          <w:w w:val="105"/>
          <w:sz w:val="14"/>
        </w:rPr>
        <w:t> fibrillation.</w:t>
      </w:r>
      <w:r>
        <w:rPr>
          <w:color w:val="231F20"/>
          <w:spacing w:val="40"/>
          <w:w w:val="105"/>
          <w:sz w:val="14"/>
        </w:rPr>
        <w:t> </w:t>
      </w:r>
      <w:r>
        <w:rPr>
          <w:color w:val="231F20"/>
          <w:w w:val="105"/>
          <w:sz w:val="14"/>
        </w:rPr>
        <w:t>Resuscitation 2011; 82: 1501–7.</w:t>
      </w:r>
    </w:p>
    <w:p>
      <w:pPr>
        <w:pStyle w:val="ListParagraph"/>
        <w:numPr>
          <w:ilvl w:val="0"/>
          <w:numId w:val="25"/>
        </w:numPr>
        <w:tabs>
          <w:tab w:pos="646" w:val="left" w:leader="none"/>
          <w:tab w:pos="650" w:val="left" w:leader="none"/>
        </w:tabs>
        <w:spacing w:line="240" w:lineRule="auto" w:before="51" w:after="0"/>
        <w:ind w:left="650" w:right="134" w:hanging="454"/>
        <w:jc w:val="both"/>
        <w:rPr>
          <w:sz w:val="14"/>
        </w:rPr>
      </w:pPr>
      <w:r>
        <w:rPr>
          <w:color w:val="231F20"/>
          <w:sz w:val="14"/>
        </w:rPr>
        <w:t>Sell</w:t>
      </w:r>
      <w:r>
        <w:rPr>
          <w:color w:val="231F20"/>
          <w:spacing w:val="-8"/>
          <w:sz w:val="14"/>
        </w:rPr>
        <w:t> </w:t>
      </w:r>
      <w:r>
        <w:rPr>
          <w:color w:val="231F20"/>
          <w:sz w:val="14"/>
        </w:rPr>
        <w:t>RE,</w:t>
      </w:r>
      <w:r>
        <w:rPr>
          <w:color w:val="231F20"/>
          <w:spacing w:val="-8"/>
          <w:sz w:val="14"/>
        </w:rPr>
        <w:t> </w:t>
      </w:r>
      <w:r>
        <w:rPr>
          <w:color w:val="231F20"/>
          <w:sz w:val="14"/>
        </w:rPr>
        <w:t>Sarno</w:t>
      </w:r>
      <w:r>
        <w:rPr>
          <w:color w:val="231F20"/>
          <w:spacing w:val="-8"/>
          <w:sz w:val="14"/>
        </w:rPr>
        <w:t> </w:t>
      </w:r>
      <w:r>
        <w:rPr>
          <w:color w:val="231F20"/>
          <w:sz w:val="14"/>
        </w:rPr>
        <w:t>R,</w:t>
      </w:r>
      <w:r>
        <w:rPr>
          <w:color w:val="231F20"/>
          <w:spacing w:val="-8"/>
          <w:sz w:val="14"/>
        </w:rPr>
        <w:t> </w:t>
      </w:r>
      <w:r>
        <w:rPr>
          <w:color w:val="231F20"/>
          <w:sz w:val="14"/>
        </w:rPr>
        <w:t>Lawrence</w:t>
      </w:r>
      <w:r>
        <w:rPr>
          <w:color w:val="231F20"/>
          <w:spacing w:val="-8"/>
          <w:sz w:val="14"/>
        </w:rPr>
        <w:t> </w:t>
      </w:r>
      <w:r>
        <w:rPr>
          <w:color w:val="231F20"/>
          <w:sz w:val="14"/>
        </w:rPr>
        <w:t>B,</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Minimizing</w:t>
      </w:r>
      <w:r>
        <w:rPr>
          <w:color w:val="231F20"/>
          <w:spacing w:val="40"/>
          <w:w w:val="105"/>
          <w:sz w:val="14"/>
        </w:rPr>
        <w:t> </w:t>
      </w:r>
      <w:r>
        <w:rPr>
          <w:color w:val="231F20"/>
          <w:w w:val="105"/>
          <w:sz w:val="14"/>
        </w:rPr>
        <w:t>pre−</w:t>
      </w:r>
      <w:r>
        <w:rPr>
          <w:color w:val="231F20"/>
          <w:w w:val="105"/>
          <w:sz w:val="14"/>
        </w:rPr>
        <w:t> and</w:t>
      </w:r>
      <w:r>
        <w:rPr>
          <w:color w:val="231F20"/>
          <w:w w:val="105"/>
          <w:sz w:val="14"/>
        </w:rPr>
        <w:t> post−defibrillation</w:t>
      </w:r>
      <w:r>
        <w:rPr>
          <w:color w:val="231F20"/>
          <w:w w:val="105"/>
          <w:sz w:val="14"/>
        </w:rPr>
        <w:t> pauses</w:t>
      </w:r>
      <w:r>
        <w:rPr>
          <w:color w:val="231F20"/>
          <w:w w:val="105"/>
          <w:sz w:val="14"/>
        </w:rPr>
        <w:t> increases</w:t>
      </w:r>
      <w:r>
        <w:rPr>
          <w:color w:val="231F20"/>
          <w:spacing w:val="40"/>
          <w:w w:val="105"/>
          <w:sz w:val="14"/>
        </w:rPr>
        <w:t> </w:t>
      </w:r>
      <w:r>
        <w:rPr>
          <w:color w:val="231F20"/>
          <w:w w:val="105"/>
          <w:sz w:val="14"/>
        </w:rPr>
        <w:t>the</w:t>
      </w:r>
      <w:r>
        <w:rPr>
          <w:color w:val="231F20"/>
          <w:spacing w:val="-2"/>
          <w:w w:val="105"/>
          <w:sz w:val="14"/>
        </w:rPr>
        <w:t> </w:t>
      </w:r>
      <w:r>
        <w:rPr>
          <w:color w:val="231F20"/>
          <w:w w:val="105"/>
          <w:sz w:val="14"/>
        </w:rPr>
        <w:t>likelihood</w:t>
      </w:r>
      <w:r>
        <w:rPr>
          <w:color w:val="231F20"/>
          <w:spacing w:val="-2"/>
          <w:w w:val="105"/>
          <w:sz w:val="14"/>
        </w:rPr>
        <w:t> </w:t>
      </w:r>
      <w:r>
        <w:rPr>
          <w:color w:val="231F20"/>
          <w:w w:val="105"/>
          <w:sz w:val="14"/>
        </w:rPr>
        <w:t>of</w:t>
      </w:r>
      <w:r>
        <w:rPr>
          <w:color w:val="231F20"/>
          <w:spacing w:val="-2"/>
          <w:w w:val="105"/>
          <w:sz w:val="14"/>
        </w:rPr>
        <w:t> </w:t>
      </w:r>
      <w:r>
        <w:rPr>
          <w:color w:val="231F20"/>
          <w:w w:val="105"/>
          <w:sz w:val="14"/>
        </w:rPr>
        <w:t>return</w:t>
      </w:r>
      <w:r>
        <w:rPr>
          <w:color w:val="231F20"/>
          <w:spacing w:val="-2"/>
          <w:w w:val="105"/>
          <w:sz w:val="14"/>
        </w:rPr>
        <w:t> </w:t>
      </w:r>
      <w:r>
        <w:rPr>
          <w:color w:val="231F20"/>
          <w:w w:val="105"/>
          <w:sz w:val="14"/>
        </w:rPr>
        <w:t>of</w:t>
      </w:r>
      <w:r>
        <w:rPr>
          <w:color w:val="231F20"/>
          <w:spacing w:val="-2"/>
          <w:w w:val="105"/>
          <w:sz w:val="14"/>
        </w:rPr>
        <w:t> </w:t>
      </w:r>
      <w:r>
        <w:rPr>
          <w:color w:val="231F20"/>
          <w:w w:val="105"/>
          <w:sz w:val="14"/>
        </w:rPr>
        <w:t>spontaneous</w:t>
      </w:r>
      <w:r>
        <w:rPr>
          <w:color w:val="231F20"/>
          <w:spacing w:val="-2"/>
          <w:w w:val="105"/>
          <w:sz w:val="14"/>
        </w:rPr>
        <w:t> </w:t>
      </w:r>
      <w:r>
        <w:rPr>
          <w:color w:val="231F20"/>
          <w:w w:val="105"/>
          <w:sz w:val="14"/>
        </w:rPr>
        <w:t>circu−</w:t>
      </w:r>
      <w:r>
        <w:rPr>
          <w:color w:val="231F20"/>
          <w:spacing w:val="40"/>
          <w:w w:val="105"/>
          <w:sz w:val="14"/>
        </w:rPr>
        <w:t> </w:t>
      </w:r>
      <w:r>
        <w:rPr>
          <w:color w:val="231F20"/>
          <w:w w:val="105"/>
          <w:sz w:val="14"/>
        </w:rPr>
        <w:t>lation</w:t>
      </w:r>
      <w:r>
        <w:rPr>
          <w:color w:val="231F20"/>
          <w:spacing w:val="-10"/>
          <w:w w:val="105"/>
          <w:sz w:val="14"/>
        </w:rPr>
        <w:t> </w:t>
      </w:r>
      <w:r>
        <w:rPr>
          <w:color w:val="231F20"/>
          <w:w w:val="105"/>
          <w:sz w:val="14"/>
        </w:rPr>
        <w:t>(ROSC).</w:t>
      </w:r>
      <w:r>
        <w:rPr>
          <w:color w:val="231F20"/>
          <w:spacing w:val="-9"/>
          <w:w w:val="105"/>
          <w:sz w:val="14"/>
        </w:rPr>
        <w:t> </w:t>
      </w:r>
      <w:r>
        <w:rPr>
          <w:color w:val="231F20"/>
          <w:w w:val="105"/>
          <w:sz w:val="14"/>
        </w:rPr>
        <w:t>Resuscitation</w:t>
      </w:r>
      <w:r>
        <w:rPr>
          <w:color w:val="231F20"/>
          <w:spacing w:val="-9"/>
          <w:w w:val="105"/>
          <w:sz w:val="14"/>
        </w:rPr>
        <w:t> </w:t>
      </w:r>
      <w:r>
        <w:rPr>
          <w:color w:val="231F20"/>
          <w:w w:val="105"/>
          <w:sz w:val="14"/>
        </w:rPr>
        <w:t>2010;</w:t>
      </w:r>
      <w:r>
        <w:rPr>
          <w:color w:val="231F20"/>
          <w:spacing w:val="-9"/>
          <w:w w:val="105"/>
          <w:sz w:val="14"/>
        </w:rPr>
        <w:t> </w:t>
      </w:r>
      <w:r>
        <w:rPr>
          <w:color w:val="231F20"/>
          <w:w w:val="105"/>
          <w:sz w:val="14"/>
        </w:rPr>
        <w:t>81:</w:t>
      </w:r>
      <w:r>
        <w:rPr>
          <w:color w:val="231F20"/>
          <w:spacing w:val="-9"/>
          <w:w w:val="105"/>
          <w:sz w:val="14"/>
        </w:rPr>
        <w:t> </w:t>
      </w:r>
      <w:r>
        <w:rPr>
          <w:color w:val="231F20"/>
          <w:w w:val="105"/>
          <w:sz w:val="14"/>
        </w:rPr>
        <w:t>822–5.</w:t>
      </w:r>
    </w:p>
    <w:p>
      <w:pPr>
        <w:pStyle w:val="ListParagraph"/>
        <w:numPr>
          <w:ilvl w:val="0"/>
          <w:numId w:val="25"/>
        </w:numPr>
        <w:tabs>
          <w:tab w:pos="646" w:val="left" w:leader="none"/>
          <w:tab w:pos="650" w:val="left" w:leader="none"/>
        </w:tabs>
        <w:spacing w:line="240" w:lineRule="auto" w:before="52" w:after="0"/>
        <w:ind w:left="650" w:right="134" w:hanging="454"/>
        <w:jc w:val="both"/>
        <w:rPr>
          <w:sz w:val="14"/>
        </w:rPr>
      </w:pPr>
      <w:r>
        <w:rPr>
          <w:color w:val="231F20"/>
          <w:sz w:val="14"/>
        </w:rPr>
        <w:t>Christenson</w:t>
      </w:r>
      <w:r>
        <w:rPr>
          <w:color w:val="231F20"/>
          <w:spacing w:val="-9"/>
          <w:sz w:val="14"/>
        </w:rPr>
        <w:t> </w:t>
      </w:r>
      <w:r>
        <w:rPr>
          <w:color w:val="231F20"/>
          <w:sz w:val="14"/>
        </w:rPr>
        <w:t>J,</w:t>
      </w:r>
      <w:r>
        <w:rPr>
          <w:color w:val="231F20"/>
          <w:spacing w:val="-9"/>
          <w:sz w:val="14"/>
        </w:rPr>
        <w:t> </w:t>
      </w:r>
      <w:r>
        <w:rPr>
          <w:color w:val="231F20"/>
          <w:sz w:val="14"/>
        </w:rPr>
        <w:t>Andrusiek</w:t>
      </w:r>
      <w:r>
        <w:rPr>
          <w:color w:val="231F20"/>
          <w:spacing w:val="-8"/>
          <w:sz w:val="14"/>
        </w:rPr>
        <w:t> </w:t>
      </w:r>
      <w:r>
        <w:rPr>
          <w:color w:val="231F20"/>
          <w:sz w:val="14"/>
        </w:rPr>
        <w:t>D,</w:t>
      </w:r>
      <w:r>
        <w:rPr>
          <w:color w:val="231F20"/>
          <w:spacing w:val="-9"/>
          <w:sz w:val="14"/>
        </w:rPr>
        <w:t> </w:t>
      </w:r>
      <w:r>
        <w:rPr>
          <w:color w:val="231F20"/>
          <w:sz w:val="14"/>
        </w:rPr>
        <w:t>Everson−Stewart</w:t>
      </w:r>
      <w:r>
        <w:rPr>
          <w:color w:val="231F20"/>
          <w:spacing w:val="-9"/>
          <w:sz w:val="14"/>
        </w:rPr>
        <w:t> </w:t>
      </w:r>
      <w:r>
        <w:rPr>
          <w:color w:val="231F20"/>
          <w:sz w:val="14"/>
        </w:rPr>
        <w:t>S,</w:t>
      </w:r>
      <w:r>
        <w:rPr>
          <w:color w:val="231F20"/>
          <w:spacing w:val="40"/>
          <w:sz w:val="14"/>
        </w:rPr>
        <w:t> </w:t>
      </w:r>
      <w:r>
        <w:rPr>
          <w:color w:val="231F20"/>
          <w:sz w:val="14"/>
        </w:rPr>
        <w:t>et al. Chest compression fraction determines</w:t>
      </w:r>
      <w:r>
        <w:rPr>
          <w:color w:val="231F20"/>
          <w:spacing w:val="40"/>
          <w:sz w:val="14"/>
        </w:rPr>
        <w:t> </w:t>
      </w:r>
      <w:r>
        <w:rPr>
          <w:color w:val="231F20"/>
          <w:sz w:val="14"/>
        </w:rPr>
        <w:t>survival in patients with out−of−hospital ven−</w:t>
      </w:r>
      <w:r>
        <w:rPr>
          <w:color w:val="231F20"/>
          <w:spacing w:val="40"/>
          <w:sz w:val="14"/>
        </w:rPr>
        <w:t> </w:t>
      </w:r>
      <w:r>
        <w:rPr>
          <w:color w:val="231F20"/>
          <w:sz w:val="14"/>
        </w:rPr>
        <w:t>tricular</w:t>
      </w:r>
      <w:r>
        <w:rPr>
          <w:color w:val="231F20"/>
          <w:spacing w:val="77"/>
          <w:sz w:val="14"/>
        </w:rPr>
        <w:t> </w:t>
      </w:r>
      <w:r>
        <w:rPr>
          <w:color w:val="231F20"/>
          <w:sz w:val="14"/>
        </w:rPr>
        <w:t>fibrillation.</w:t>
      </w:r>
      <w:r>
        <w:rPr>
          <w:color w:val="231F20"/>
          <w:spacing w:val="77"/>
          <w:sz w:val="14"/>
        </w:rPr>
        <w:t> </w:t>
      </w:r>
      <w:r>
        <w:rPr>
          <w:color w:val="231F20"/>
          <w:sz w:val="14"/>
        </w:rPr>
        <w:t>Circulation</w:t>
      </w:r>
      <w:r>
        <w:rPr>
          <w:color w:val="231F20"/>
          <w:spacing w:val="77"/>
          <w:sz w:val="14"/>
        </w:rPr>
        <w:t> </w:t>
      </w:r>
      <w:r>
        <w:rPr>
          <w:color w:val="231F20"/>
          <w:sz w:val="14"/>
        </w:rPr>
        <w:t>2009;</w:t>
      </w:r>
      <w:r>
        <w:rPr>
          <w:color w:val="231F20"/>
          <w:spacing w:val="77"/>
          <w:sz w:val="14"/>
        </w:rPr>
        <w:t> </w:t>
      </w:r>
      <w:r>
        <w:rPr>
          <w:color w:val="231F20"/>
          <w:sz w:val="14"/>
        </w:rPr>
        <w:t>120:</w:t>
      </w:r>
    </w:p>
    <w:p>
      <w:pPr>
        <w:spacing w:line="157" w:lineRule="exact" w:before="0"/>
        <w:ind w:left="650" w:right="0" w:firstLine="0"/>
        <w:jc w:val="left"/>
        <w:rPr>
          <w:sz w:val="14"/>
        </w:rPr>
      </w:pPr>
      <w:r>
        <w:rPr>
          <w:color w:val="231F20"/>
          <w:spacing w:val="-2"/>
          <w:w w:val="105"/>
          <w:sz w:val="14"/>
        </w:rPr>
        <w:t>1241–7.</w:t>
      </w:r>
    </w:p>
    <w:p>
      <w:pPr>
        <w:pStyle w:val="ListParagraph"/>
        <w:numPr>
          <w:ilvl w:val="0"/>
          <w:numId w:val="25"/>
        </w:numPr>
        <w:tabs>
          <w:tab w:pos="646" w:val="left" w:leader="none"/>
          <w:tab w:pos="650" w:val="left" w:leader="none"/>
        </w:tabs>
        <w:spacing w:line="240" w:lineRule="auto" w:before="56" w:after="0"/>
        <w:ind w:left="650" w:right="131" w:hanging="454"/>
        <w:jc w:val="both"/>
        <w:rPr>
          <w:sz w:val="14"/>
        </w:rPr>
      </w:pPr>
      <w:r>
        <w:rPr>
          <w:color w:val="231F20"/>
          <w:sz w:val="14"/>
        </w:rPr>
        <w:t>Delvaux AB, Trombley MT, Rivet CJ, et al.</w:t>
      </w:r>
      <w:r>
        <w:rPr>
          <w:color w:val="231F20"/>
          <w:spacing w:val="40"/>
          <w:sz w:val="14"/>
        </w:rPr>
        <w:t> </w:t>
      </w:r>
      <w:r>
        <w:rPr>
          <w:color w:val="231F20"/>
          <w:sz w:val="14"/>
        </w:rPr>
        <w:t>Design and development of a cardiopul−</w:t>
      </w:r>
      <w:r>
        <w:rPr>
          <w:color w:val="231F20"/>
          <w:spacing w:val="40"/>
          <w:sz w:val="14"/>
        </w:rPr>
        <w:t> </w:t>
      </w:r>
      <w:r>
        <w:rPr>
          <w:color w:val="231F20"/>
          <w:sz w:val="14"/>
        </w:rPr>
        <w:t>monary</w:t>
      </w:r>
      <w:r>
        <w:rPr>
          <w:color w:val="231F20"/>
          <w:spacing w:val="40"/>
          <w:sz w:val="14"/>
        </w:rPr>
        <w:t> </w:t>
      </w:r>
      <w:r>
        <w:rPr>
          <w:color w:val="231F20"/>
          <w:sz w:val="14"/>
        </w:rPr>
        <w:t>resuscitation</w:t>
      </w:r>
      <w:r>
        <w:rPr>
          <w:color w:val="231F20"/>
          <w:spacing w:val="40"/>
          <w:sz w:val="14"/>
        </w:rPr>
        <w:t> </w:t>
      </w:r>
      <w:r>
        <w:rPr>
          <w:color w:val="231F20"/>
          <w:sz w:val="14"/>
        </w:rPr>
        <w:t>mattress.</w:t>
      </w:r>
      <w:r>
        <w:rPr>
          <w:color w:val="231F20"/>
          <w:spacing w:val="40"/>
          <w:sz w:val="14"/>
        </w:rPr>
        <w:t> </w:t>
      </w:r>
      <w:r>
        <w:rPr>
          <w:color w:val="231F20"/>
          <w:sz w:val="14"/>
        </w:rPr>
        <w:t>J</w:t>
      </w:r>
      <w:r>
        <w:rPr>
          <w:color w:val="231F20"/>
          <w:spacing w:val="40"/>
          <w:sz w:val="14"/>
        </w:rPr>
        <w:t> </w:t>
      </w:r>
      <w:r>
        <w:rPr>
          <w:color w:val="231F20"/>
          <w:sz w:val="14"/>
        </w:rPr>
        <w:t>Intensive</w:t>
      </w:r>
      <w:r>
        <w:rPr>
          <w:color w:val="231F20"/>
          <w:spacing w:val="40"/>
          <w:sz w:val="14"/>
        </w:rPr>
        <w:t> </w:t>
      </w:r>
      <w:r>
        <w:rPr>
          <w:color w:val="231F20"/>
          <w:sz w:val="14"/>
        </w:rPr>
        <w:t>Care Med 2009; 24: 195–99.</w:t>
      </w:r>
    </w:p>
    <w:p>
      <w:pPr>
        <w:pStyle w:val="ListParagraph"/>
        <w:numPr>
          <w:ilvl w:val="0"/>
          <w:numId w:val="25"/>
        </w:numPr>
        <w:tabs>
          <w:tab w:pos="646" w:val="left" w:leader="none"/>
          <w:tab w:pos="650" w:val="left" w:leader="none"/>
        </w:tabs>
        <w:spacing w:line="240" w:lineRule="auto" w:before="53" w:after="0"/>
        <w:ind w:left="650" w:right="132" w:hanging="454"/>
        <w:jc w:val="both"/>
        <w:rPr>
          <w:sz w:val="14"/>
        </w:rPr>
      </w:pPr>
      <w:r>
        <w:rPr>
          <w:color w:val="231F20"/>
          <w:w w:val="105"/>
          <w:sz w:val="14"/>
        </w:rPr>
        <w:t>Nishisaki</w:t>
      </w:r>
      <w:r>
        <w:rPr>
          <w:color w:val="231F20"/>
          <w:w w:val="105"/>
          <w:sz w:val="14"/>
        </w:rPr>
        <w:t> A,</w:t>
      </w:r>
      <w:r>
        <w:rPr>
          <w:color w:val="231F20"/>
          <w:w w:val="105"/>
          <w:sz w:val="14"/>
        </w:rPr>
        <w:t> Maltese</w:t>
      </w:r>
      <w:r>
        <w:rPr>
          <w:color w:val="231F20"/>
          <w:w w:val="105"/>
          <w:sz w:val="14"/>
        </w:rPr>
        <w:t> MR,</w:t>
      </w:r>
      <w:r>
        <w:rPr>
          <w:color w:val="231F20"/>
          <w:w w:val="105"/>
          <w:sz w:val="14"/>
        </w:rPr>
        <w:t> Niles</w:t>
      </w:r>
      <w:r>
        <w:rPr>
          <w:color w:val="231F20"/>
          <w:w w:val="105"/>
          <w:sz w:val="14"/>
        </w:rPr>
        <w:t> DE,</w:t>
      </w:r>
      <w:r>
        <w:rPr>
          <w:color w:val="231F20"/>
          <w:w w:val="105"/>
          <w:sz w:val="14"/>
        </w:rPr>
        <w:t> et</w:t>
      </w:r>
      <w:r>
        <w:rPr>
          <w:color w:val="231F20"/>
          <w:w w:val="105"/>
          <w:sz w:val="14"/>
        </w:rPr>
        <w:t> al.</w:t>
      </w:r>
      <w:r>
        <w:rPr>
          <w:color w:val="231F20"/>
          <w:spacing w:val="40"/>
          <w:w w:val="105"/>
          <w:sz w:val="14"/>
        </w:rPr>
        <w:t> </w:t>
      </w:r>
      <w:r>
        <w:rPr>
          <w:color w:val="231F20"/>
          <w:w w:val="105"/>
          <w:sz w:val="14"/>
        </w:rPr>
        <w:t>Backboards</w:t>
      </w:r>
      <w:r>
        <w:rPr>
          <w:color w:val="231F20"/>
          <w:w w:val="105"/>
          <w:sz w:val="14"/>
        </w:rPr>
        <w:t> are</w:t>
      </w:r>
      <w:r>
        <w:rPr>
          <w:color w:val="231F20"/>
          <w:w w:val="105"/>
          <w:sz w:val="14"/>
        </w:rPr>
        <w:t> important</w:t>
      </w:r>
      <w:r>
        <w:rPr>
          <w:color w:val="231F20"/>
          <w:w w:val="105"/>
          <w:sz w:val="14"/>
        </w:rPr>
        <w:t> when</w:t>
      </w:r>
      <w:r>
        <w:rPr>
          <w:color w:val="231F20"/>
          <w:w w:val="105"/>
          <w:sz w:val="14"/>
        </w:rPr>
        <w:t> chest</w:t>
      </w:r>
      <w:r>
        <w:rPr>
          <w:color w:val="231F20"/>
          <w:w w:val="105"/>
          <w:sz w:val="14"/>
        </w:rPr>
        <w:t> com−</w:t>
      </w:r>
      <w:r>
        <w:rPr>
          <w:color w:val="231F20"/>
          <w:spacing w:val="40"/>
          <w:w w:val="105"/>
          <w:sz w:val="14"/>
        </w:rPr>
        <w:t> </w:t>
      </w:r>
      <w:r>
        <w:rPr>
          <w:color w:val="231F20"/>
          <w:w w:val="105"/>
          <w:sz w:val="14"/>
        </w:rPr>
        <w:t>pressions</w:t>
      </w:r>
      <w:r>
        <w:rPr>
          <w:color w:val="231F20"/>
          <w:w w:val="105"/>
          <w:sz w:val="14"/>
        </w:rPr>
        <w:t> are</w:t>
      </w:r>
      <w:r>
        <w:rPr>
          <w:color w:val="231F20"/>
          <w:w w:val="105"/>
          <w:sz w:val="14"/>
        </w:rPr>
        <w:t> provided</w:t>
      </w:r>
      <w:r>
        <w:rPr>
          <w:color w:val="231F20"/>
          <w:w w:val="105"/>
          <w:sz w:val="14"/>
        </w:rPr>
        <w:t> on</w:t>
      </w:r>
      <w:r>
        <w:rPr>
          <w:color w:val="231F20"/>
          <w:w w:val="105"/>
          <w:sz w:val="14"/>
        </w:rPr>
        <w:t> a</w:t>
      </w:r>
      <w:r>
        <w:rPr>
          <w:color w:val="231F20"/>
          <w:w w:val="105"/>
          <w:sz w:val="14"/>
        </w:rPr>
        <w:t> soft</w:t>
      </w:r>
      <w:r>
        <w:rPr>
          <w:color w:val="231F20"/>
          <w:w w:val="105"/>
          <w:sz w:val="14"/>
        </w:rPr>
        <w:t> mattress.</w:t>
      </w:r>
      <w:r>
        <w:rPr>
          <w:color w:val="231F20"/>
          <w:spacing w:val="40"/>
          <w:w w:val="105"/>
          <w:sz w:val="14"/>
        </w:rPr>
        <w:t> </w:t>
      </w:r>
      <w:r>
        <w:rPr>
          <w:color w:val="231F20"/>
          <w:w w:val="105"/>
          <w:sz w:val="14"/>
        </w:rPr>
        <w:t>Resuscitation 2012; 83: 1013–20.</w:t>
      </w:r>
    </w:p>
    <w:p>
      <w:pPr>
        <w:pStyle w:val="ListParagraph"/>
        <w:numPr>
          <w:ilvl w:val="0"/>
          <w:numId w:val="25"/>
        </w:numPr>
        <w:tabs>
          <w:tab w:pos="646" w:val="left" w:leader="none"/>
          <w:tab w:pos="650" w:val="left" w:leader="none"/>
        </w:tabs>
        <w:spacing w:line="240" w:lineRule="auto" w:before="52" w:after="0"/>
        <w:ind w:left="650" w:right="134" w:hanging="454"/>
        <w:jc w:val="both"/>
        <w:rPr>
          <w:sz w:val="14"/>
        </w:rPr>
      </w:pPr>
      <w:r>
        <w:rPr>
          <w:color w:val="231F20"/>
          <w:spacing w:val="-2"/>
          <w:w w:val="105"/>
          <w:sz w:val="14"/>
        </w:rPr>
        <w:t>Sato</w:t>
      </w:r>
      <w:r>
        <w:rPr>
          <w:color w:val="231F20"/>
          <w:spacing w:val="-5"/>
          <w:w w:val="105"/>
          <w:sz w:val="14"/>
        </w:rPr>
        <w:t> </w:t>
      </w:r>
      <w:r>
        <w:rPr>
          <w:color w:val="231F20"/>
          <w:spacing w:val="-2"/>
          <w:w w:val="105"/>
          <w:sz w:val="14"/>
        </w:rPr>
        <w:t>H,</w:t>
      </w:r>
      <w:r>
        <w:rPr>
          <w:color w:val="231F20"/>
          <w:spacing w:val="-5"/>
          <w:w w:val="105"/>
          <w:sz w:val="14"/>
        </w:rPr>
        <w:t> </w:t>
      </w:r>
      <w:r>
        <w:rPr>
          <w:color w:val="231F20"/>
          <w:spacing w:val="-2"/>
          <w:w w:val="105"/>
          <w:sz w:val="14"/>
        </w:rPr>
        <w:t>Komasawa</w:t>
      </w:r>
      <w:r>
        <w:rPr>
          <w:color w:val="231F20"/>
          <w:spacing w:val="-5"/>
          <w:w w:val="105"/>
          <w:sz w:val="14"/>
        </w:rPr>
        <w:t> </w:t>
      </w:r>
      <w:r>
        <w:rPr>
          <w:color w:val="231F20"/>
          <w:spacing w:val="-2"/>
          <w:w w:val="105"/>
          <w:sz w:val="14"/>
        </w:rPr>
        <w:t>N,</w:t>
      </w:r>
      <w:r>
        <w:rPr>
          <w:color w:val="231F20"/>
          <w:spacing w:val="-5"/>
          <w:w w:val="105"/>
          <w:sz w:val="14"/>
        </w:rPr>
        <w:t> </w:t>
      </w:r>
      <w:r>
        <w:rPr>
          <w:color w:val="231F20"/>
          <w:spacing w:val="-2"/>
          <w:w w:val="105"/>
          <w:sz w:val="14"/>
        </w:rPr>
        <w:t>Ueki</w:t>
      </w:r>
      <w:r>
        <w:rPr>
          <w:color w:val="231F20"/>
          <w:spacing w:val="-5"/>
          <w:w w:val="105"/>
          <w:sz w:val="14"/>
        </w:rPr>
        <w:t> </w:t>
      </w:r>
      <w:r>
        <w:rPr>
          <w:color w:val="231F20"/>
          <w:spacing w:val="-2"/>
          <w:w w:val="105"/>
          <w:sz w:val="14"/>
        </w:rPr>
        <w:t>R,</w:t>
      </w:r>
      <w:r>
        <w:rPr>
          <w:color w:val="231F20"/>
          <w:spacing w:val="-5"/>
          <w:w w:val="105"/>
          <w:sz w:val="14"/>
        </w:rPr>
        <w:t> </w:t>
      </w:r>
      <w:r>
        <w:rPr>
          <w:color w:val="231F20"/>
          <w:spacing w:val="-2"/>
          <w:w w:val="105"/>
          <w:sz w:val="14"/>
        </w:rPr>
        <w:t>et</w:t>
      </w:r>
      <w:r>
        <w:rPr>
          <w:color w:val="231F20"/>
          <w:spacing w:val="-5"/>
          <w:w w:val="105"/>
          <w:sz w:val="14"/>
        </w:rPr>
        <w:t> </w:t>
      </w:r>
      <w:r>
        <w:rPr>
          <w:color w:val="231F20"/>
          <w:spacing w:val="-2"/>
          <w:w w:val="105"/>
          <w:sz w:val="14"/>
        </w:rPr>
        <w:t>al.</w:t>
      </w:r>
      <w:r>
        <w:rPr>
          <w:color w:val="231F20"/>
          <w:spacing w:val="-5"/>
          <w:w w:val="105"/>
          <w:sz w:val="14"/>
        </w:rPr>
        <w:t> </w:t>
      </w:r>
      <w:r>
        <w:rPr>
          <w:color w:val="231F20"/>
          <w:spacing w:val="-2"/>
          <w:w w:val="105"/>
          <w:sz w:val="14"/>
        </w:rPr>
        <w:t>Backboard</w:t>
      </w:r>
      <w:r>
        <w:rPr>
          <w:color w:val="231F20"/>
          <w:spacing w:val="40"/>
          <w:w w:val="105"/>
          <w:sz w:val="14"/>
        </w:rPr>
        <w:t> </w:t>
      </w:r>
      <w:r>
        <w:rPr>
          <w:color w:val="231F20"/>
          <w:w w:val="105"/>
          <w:sz w:val="14"/>
        </w:rPr>
        <w:t>insertion</w:t>
      </w:r>
      <w:r>
        <w:rPr>
          <w:color w:val="231F20"/>
          <w:w w:val="105"/>
          <w:sz w:val="14"/>
        </w:rPr>
        <w:t> in</w:t>
      </w:r>
      <w:r>
        <w:rPr>
          <w:color w:val="231F20"/>
          <w:w w:val="105"/>
          <w:sz w:val="14"/>
        </w:rPr>
        <w:t> the</w:t>
      </w:r>
      <w:r>
        <w:rPr>
          <w:color w:val="231F20"/>
          <w:w w:val="105"/>
          <w:sz w:val="14"/>
        </w:rPr>
        <w:t> operating</w:t>
      </w:r>
      <w:r>
        <w:rPr>
          <w:color w:val="231F20"/>
          <w:w w:val="105"/>
          <w:sz w:val="14"/>
        </w:rPr>
        <w:t> table</w:t>
      </w:r>
      <w:r>
        <w:rPr>
          <w:color w:val="231F20"/>
          <w:w w:val="105"/>
          <w:sz w:val="14"/>
        </w:rPr>
        <w:t> increases</w:t>
      </w:r>
      <w:r>
        <w:rPr>
          <w:color w:val="231F20"/>
          <w:spacing w:val="80"/>
          <w:w w:val="105"/>
          <w:sz w:val="14"/>
        </w:rPr>
        <w:t> </w:t>
      </w:r>
      <w:r>
        <w:rPr>
          <w:color w:val="231F20"/>
          <w:w w:val="105"/>
          <w:sz w:val="14"/>
        </w:rPr>
        <w:t>chest compression depth: a manikin study. J</w:t>
      </w:r>
      <w:r>
        <w:rPr>
          <w:color w:val="231F20"/>
          <w:spacing w:val="40"/>
          <w:w w:val="105"/>
          <w:sz w:val="14"/>
        </w:rPr>
        <w:t> </w:t>
      </w:r>
      <w:r>
        <w:rPr>
          <w:color w:val="231F20"/>
          <w:w w:val="105"/>
          <w:sz w:val="14"/>
        </w:rPr>
        <w:t>Anesth 2011; 25: 770–2.</w:t>
      </w:r>
    </w:p>
    <w:p>
      <w:pPr>
        <w:spacing w:after="0" w:line="240" w:lineRule="auto"/>
        <w:jc w:val="both"/>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7" w:val="left" w:leader="none"/>
          <w:tab w:pos="591" w:val="left" w:leader="none"/>
        </w:tabs>
        <w:spacing w:line="240" w:lineRule="auto" w:before="44" w:after="0"/>
        <w:ind w:left="591" w:right="40" w:hanging="454"/>
        <w:jc w:val="both"/>
        <w:rPr>
          <w:sz w:val="14"/>
        </w:rPr>
      </w:pPr>
      <w:r>
        <w:rPr>
          <w:color w:val="231F20"/>
          <w:sz w:val="14"/>
        </w:rPr>
        <w:t>Perkins</w:t>
      </w:r>
      <w:r>
        <w:rPr>
          <w:color w:val="231F20"/>
          <w:spacing w:val="-9"/>
          <w:sz w:val="14"/>
        </w:rPr>
        <w:t> </w:t>
      </w:r>
      <w:r>
        <w:rPr>
          <w:color w:val="231F20"/>
          <w:sz w:val="14"/>
        </w:rPr>
        <w:t>GD,</w:t>
      </w:r>
      <w:r>
        <w:rPr>
          <w:color w:val="231F20"/>
          <w:spacing w:val="-9"/>
          <w:sz w:val="14"/>
        </w:rPr>
        <w:t> </w:t>
      </w:r>
      <w:r>
        <w:rPr>
          <w:color w:val="231F20"/>
          <w:sz w:val="14"/>
        </w:rPr>
        <w:t>Smith</w:t>
      </w:r>
      <w:r>
        <w:rPr>
          <w:color w:val="231F20"/>
          <w:spacing w:val="-9"/>
          <w:sz w:val="14"/>
        </w:rPr>
        <w:t> </w:t>
      </w:r>
      <w:r>
        <w:rPr>
          <w:color w:val="231F20"/>
          <w:sz w:val="14"/>
        </w:rPr>
        <w:t>CM,</w:t>
      </w:r>
      <w:r>
        <w:rPr>
          <w:color w:val="231F20"/>
          <w:spacing w:val="-8"/>
          <w:sz w:val="14"/>
        </w:rPr>
        <w:t> </w:t>
      </w:r>
      <w:r>
        <w:rPr>
          <w:color w:val="231F20"/>
          <w:sz w:val="14"/>
        </w:rPr>
        <w:t>Augre</w:t>
      </w:r>
      <w:r>
        <w:rPr>
          <w:color w:val="231F20"/>
          <w:spacing w:val="-9"/>
          <w:sz w:val="14"/>
        </w:rPr>
        <w:t> </w:t>
      </w:r>
      <w:r>
        <w:rPr>
          <w:color w:val="231F20"/>
          <w:sz w:val="14"/>
        </w:rPr>
        <w:t>C,</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Effects</w:t>
      </w:r>
      <w:r>
        <w:rPr>
          <w:color w:val="231F20"/>
          <w:spacing w:val="-9"/>
          <w:sz w:val="14"/>
        </w:rPr>
        <w:t> </w:t>
      </w:r>
      <w:r>
        <w:rPr>
          <w:color w:val="231F20"/>
          <w:sz w:val="14"/>
        </w:rPr>
        <w:t>of</w:t>
      </w:r>
      <w:r>
        <w:rPr>
          <w:color w:val="231F20"/>
          <w:spacing w:val="40"/>
          <w:w w:val="105"/>
          <w:sz w:val="14"/>
        </w:rPr>
        <w:t> </w:t>
      </w:r>
      <w:r>
        <w:rPr>
          <w:color w:val="231F20"/>
          <w:w w:val="105"/>
          <w:sz w:val="14"/>
        </w:rPr>
        <w:t>a</w:t>
      </w:r>
      <w:r>
        <w:rPr>
          <w:color w:val="231F20"/>
          <w:spacing w:val="-7"/>
          <w:w w:val="105"/>
          <w:sz w:val="14"/>
        </w:rPr>
        <w:t> </w:t>
      </w:r>
      <w:r>
        <w:rPr>
          <w:color w:val="231F20"/>
          <w:w w:val="105"/>
          <w:sz w:val="14"/>
        </w:rPr>
        <w:t>backboard,</w:t>
      </w:r>
      <w:r>
        <w:rPr>
          <w:color w:val="231F20"/>
          <w:spacing w:val="-7"/>
          <w:w w:val="105"/>
          <w:sz w:val="14"/>
        </w:rPr>
        <w:t> </w:t>
      </w:r>
      <w:r>
        <w:rPr>
          <w:color w:val="231F20"/>
          <w:w w:val="105"/>
          <w:sz w:val="14"/>
        </w:rPr>
        <w:t>bed</w:t>
      </w:r>
      <w:r>
        <w:rPr>
          <w:color w:val="231F20"/>
          <w:spacing w:val="-7"/>
          <w:w w:val="105"/>
          <w:sz w:val="14"/>
        </w:rPr>
        <w:t> </w:t>
      </w:r>
      <w:r>
        <w:rPr>
          <w:color w:val="231F20"/>
          <w:w w:val="105"/>
          <w:sz w:val="14"/>
        </w:rPr>
        <w:t>height,</w:t>
      </w:r>
      <w:r>
        <w:rPr>
          <w:color w:val="231F20"/>
          <w:spacing w:val="-7"/>
          <w:w w:val="105"/>
          <w:sz w:val="14"/>
        </w:rPr>
        <w:t> </w:t>
      </w:r>
      <w:r>
        <w:rPr>
          <w:color w:val="231F20"/>
          <w:w w:val="105"/>
          <w:sz w:val="14"/>
        </w:rPr>
        <w:t>and</w:t>
      </w:r>
      <w:r>
        <w:rPr>
          <w:color w:val="231F20"/>
          <w:spacing w:val="-7"/>
          <w:w w:val="105"/>
          <w:sz w:val="14"/>
        </w:rPr>
        <w:t> </w:t>
      </w:r>
      <w:r>
        <w:rPr>
          <w:color w:val="231F20"/>
          <w:w w:val="105"/>
          <w:sz w:val="14"/>
        </w:rPr>
        <w:t>operator</w:t>
      </w:r>
      <w:r>
        <w:rPr>
          <w:color w:val="231F20"/>
          <w:spacing w:val="-7"/>
          <w:w w:val="105"/>
          <w:sz w:val="14"/>
        </w:rPr>
        <w:t> </w:t>
      </w:r>
      <w:r>
        <w:rPr>
          <w:color w:val="231F20"/>
          <w:w w:val="105"/>
          <w:sz w:val="14"/>
        </w:rPr>
        <w:t>position</w:t>
      </w:r>
      <w:r>
        <w:rPr>
          <w:color w:val="231F20"/>
          <w:spacing w:val="40"/>
          <w:w w:val="105"/>
          <w:sz w:val="14"/>
        </w:rPr>
        <w:t> </w:t>
      </w:r>
      <w:r>
        <w:rPr>
          <w:color w:val="231F20"/>
          <w:w w:val="105"/>
          <w:sz w:val="14"/>
        </w:rPr>
        <w:t>on</w:t>
      </w:r>
      <w:r>
        <w:rPr>
          <w:color w:val="231F20"/>
          <w:spacing w:val="-10"/>
          <w:w w:val="105"/>
          <w:sz w:val="14"/>
        </w:rPr>
        <w:t> </w:t>
      </w:r>
      <w:r>
        <w:rPr>
          <w:color w:val="231F20"/>
          <w:w w:val="105"/>
          <w:sz w:val="14"/>
        </w:rPr>
        <w:t>compression</w:t>
      </w:r>
      <w:r>
        <w:rPr>
          <w:color w:val="231F20"/>
          <w:spacing w:val="-9"/>
          <w:w w:val="105"/>
          <w:sz w:val="14"/>
        </w:rPr>
        <w:t> </w:t>
      </w:r>
      <w:r>
        <w:rPr>
          <w:color w:val="231F20"/>
          <w:w w:val="105"/>
          <w:sz w:val="14"/>
        </w:rPr>
        <w:t>depth</w:t>
      </w:r>
      <w:r>
        <w:rPr>
          <w:color w:val="231F20"/>
          <w:spacing w:val="-9"/>
          <w:w w:val="105"/>
          <w:sz w:val="14"/>
        </w:rPr>
        <w:t> </w:t>
      </w:r>
      <w:r>
        <w:rPr>
          <w:color w:val="231F20"/>
          <w:w w:val="105"/>
          <w:sz w:val="14"/>
        </w:rPr>
        <w:t>during</w:t>
      </w:r>
      <w:r>
        <w:rPr>
          <w:color w:val="231F20"/>
          <w:spacing w:val="-9"/>
          <w:w w:val="105"/>
          <w:sz w:val="14"/>
        </w:rPr>
        <w:t> </w:t>
      </w:r>
      <w:r>
        <w:rPr>
          <w:color w:val="231F20"/>
          <w:w w:val="105"/>
          <w:sz w:val="14"/>
        </w:rPr>
        <w:t>simulated</w:t>
      </w:r>
      <w:r>
        <w:rPr>
          <w:color w:val="231F20"/>
          <w:spacing w:val="-9"/>
          <w:w w:val="105"/>
          <w:sz w:val="14"/>
        </w:rPr>
        <w:t> </w:t>
      </w:r>
      <w:r>
        <w:rPr>
          <w:color w:val="231F20"/>
          <w:w w:val="105"/>
          <w:sz w:val="14"/>
        </w:rPr>
        <w:t>resus−</w:t>
      </w:r>
      <w:r>
        <w:rPr>
          <w:color w:val="231F20"/>
          <w:spacing w:val="40"/>
          <w:w w:val="105"/>
          <w:sz w:val="14"/>
        </w:rPr>
        <w:t> </w:t>
      </w:r>
      <w:r>
        <w:rPr>
          <w:color w:val="231F20"/>
          <w:w w:val="105"/>
          <w:sz w:val="14"/>
        </w:rPr>
        <w:t>citation.</w:t>
      </w:r>
      <w:r>
        <w:rPr>
          <w:color w:val="231F20"/>
          <w:spacing w:val="35"/>
          <w:w w:val="105"/>
          <w:sz w:val="14"/>
        </w:rPr>
        <w:t> </w:t>
      </w:r>
      <w:r>
        <w:rPr>
          <w:color w:val="231F20"/>
          <w:w w:val="105"/>
          <w:sz w:val="14"/>
        </w:rPr>
        <w:t>Intensive</w:t>
      </w:r>
      <w:r>
        <w:rPr>
          <w:color w:val="231F20"/>
          <w:spacing w:val="35"/>
          <w:w w:val="105"/>
          <w:sz w:val="14"/>
        </w:rPr>
        <w:t> </w:t>
      </w:r>
      <w:r>
        <w:rPr>
          <w:color w:val="231F20"/>
          <w:w w:val="105"/>
          <w:sz w:val="14"/>
        </w:rPr>
        <w:t>care</w:t>
      </w:r>
      <w:r>
        <w:rPr>
          <w:color w:val="231F20"/>
          <w:spacing w:val="35"/>
          <w:w w:val="105"/>
          <w:sz w:val="14"/>
        </w:rPr>
        <w:t> </w:t>
      </w:r>
      <w:r>
        <w:rPr>
          <w:color w:val="231F20"/>
          <w:w w:val="105"/>
          <w:sz w:val="14"/>
        </w:rPr>
        <w:t>medicine</w:t>
      </w:r>
      <w:r>
        <w:rPr>
          <w:color w:val="231F20"/>
          <w:spacing w:val="35"/>
          <w:w w:val="105"/>
          <w:sz w:val="14"/>
        </w:rPr>
        <w:t> </w:t>
      </w:r>
      <w:r>
        <w:rPr>
          <w:color w:val="231F20"/>
          <w:w w:val="105"/>
          <w:sz w:val="14"/>
        </w:rPr>
        <w:t>2006;</w:t>
      </w:r>
      <w:r>
        <w:rPr>
          <w:color w:val="231F20"/>
          <w:spacing w:val="35"/>
          <w:w w:val="105"/>
          <w:sz w:val="14"/>
        </w:rPr>
        <w:t> </w:t>
      </w:r>
      <w:r>
        <w:rPr>
          <w:color w:val="231F20"/>
          <w:w w:val="105"/>
          <w:sz w:val="14"/>
        </w:rPr>
        <w:t>32:</w:t>
      </w:r>
    </w:p>
    <w:p>
      <w:pPr>
        <w:spacing w:line="157" w:lineRule="exact" w:before="0"/>
        <w:ind w:left="591" w:right="0" w:firstLine="0"/>
        <w:jc w:val="left"/>
        <w:rPr>
          <w:sz w:val="14"/>
        </w:rPr>
      </w:pPr>
      <w:r>
        <w:rPr>
          <w:color w:val="231F20"/>
          <w:spacing w:val="-2"/>
          <w:w w:val="105"/>
          <w:sz w:val="14"/>
        </w:rPr>
        <w:t>1632–5.</w:t>
      </w:r>
    </w:p>
    <w:p>
      <w:pPr>
        <w:pStyle w:val="ListParagraph"/>
        <w:numPr>
          <w:ilvl w:val="0"/>
          <w:numId w:val="25"/>
        </w:numPr>
        <w:tabs>
          <w:tab w:pos="587" w:val="left" w:leader="none"/>
          <w:tab w:pos="591" w:val="left" w:leader="none"/>
        </w:tabs>
        <w:spacing w:line="240" w:lineRule="auto" w:before="56" w:after="0"/>
        <w:ind w:left="591" w:right="40" w:hanging="454"/>
        <w:jc w:val="both"/>
        <w:rPr>
          <w:sz w:val="14"/>
        </w:rPr>
      </w:pPr>
      <w:r>
        <w:rPr>
          <w:color w:val="231F20"/>
          <w:spacing w:val="-4"/>
          <w:sz w:val="14"/>
        </w:rPr>
        <w:t>Perkins GD, Kocierz L, Smith SC, McCulloch RA,</w:t>
      </w:r>
      <w:r>
        <w:rPr>
          <w:color w:val="231F20"/>
          <w:spacing w:val="40"/>
          <w:sz w:val="14"/>
        </w:rPr>
        <w:t> </w:t>
      </w:r>
      <w:r>
        <w:rPr>
          <w:color w:val="231F20"/>
          <w:sz w:val="14"/>
        </w:rPr>
        <w:t>Davies RP. Compression feedback devices over</w:t>
      </w:r>
      <w:r>
        <w:rPr>
          <w:color w:val="231F20"/>
          <w:spacing w:val="40"/>
          <w:sz w:val="14"/>
        </w:rPr>
        <w:t> </w:t>
      </w:r>
      <w:r>
        <w:rPr>
          <w:color w:val="231F20"/>
          <w:sz w:val="14"/>
        </w:rPr>
        <w:t>estimate chest compression depth when per−</w:t>
      </w:r>
      <w:r>
        <w:rPr>
          <w:color w:val="231F20"/>
          <w:spacing w:val="40"/>
          <w:sz w:val="14"/>
        </w:rPr>
        <w:t> </w:t>
      </w:r>
      <w:r>
        <w:rPr>
          <w:color w:val="231F20"/>
          <w:sz w:val="14"/>
        </w:rPr>
        <w:t>formed on a bed. Resuscitation 2009; 80:</w:t>
      </w:r>
      <w:r>
        <w:rPr>
          <w:color w:val="231F20"/>
          <w:spacing w:val="80"/>
          <w:sz w:val="14"/>
        </w:rPr>
        <w:t> </w:t>
      </w:r>
      <w:r>
        <w:rPr>
          <w:color w:val="231F20"/>
          <w:spacing w:val="-2"/>
          <w:sz w:val="14"/>
        </w:rPr>
        <w:t>79–82.</w:t>
      </w:r>
    </w:p>
    <w:p>
      <w:pPr>
        <w:pStyle w:val="ListParagraph"/>
        <w:numPr>
          <w:ilvl w:val="0"/>
          <w:numId w:val="25"/>
        </w:numPr>
        <w:tabs>
          <w:tab w:pos="587" w:val="left" w:leader="none"/>
          <w:tab w:pos="591" w:val="left" w:leader="none"/>
        </w:tabs>
        <w:spacing w:line="240" w:lineRule="auto" w:before="51" w:after="0"/>
        <w:ind w:left="591" w:right="38" w:hanging="454"/>
        <w:jc w:val="both"/>
        <w:rPr>
          <w:sz w:val="14"/>
        </w:rPr>
      </w:pPr>
      <w:r>
        <w:rPr>
          <w:color w:val="231F20"/>
          <w:sz w:val="14"/>
        </w:rPr>
        <w:t>Cloete</w:t>
      </w:r>
      <w:r>
        <w:rPr>
          <w:color w:val="231F20"/>
          <w:spacing w:val="-8"/>
          <w:sz w:val="14"/>
        </w:rPr>
        <w:t> </w:t>
      </w:r>
      <w:r>
        <w:rPr>
          <w:color w:val="231F20"/>
          <w:sz w:val="14"/>
        </w:rPr>
        <w:t>G,</w:t>
      </w:r>
      <w:r>
        <w:rPr>
          <w:color w:val="231F20"/>
          <w:spacing w:val="-8"/>
          <w:sz w:val="14"/>
        </w:rPr>
        <w:t> </w:t>
      </w:r>
      <w:r>
        <w:rPr>
          <w:color w:val="231F20"/>
          <w:sz w:val="14"/>
        </w:rPr>
        <w:t>Dellimore</w:t>
      </w:r>
      <w:r>
        <w:rPr>
          <w:color w:val="231F20"/>
          <w:spacing w:val="-8"/>
          <w:sz w:val="14"/>
        </w:rPr>
        <w:t> </w:t>
      </w:r>
      <w:r>
        <w:rPr>
          <w:color w:val="231F20"/>
          <w:sz w:val="14"/>
        </w:rPr>
        <w:t>KH,</w:t>
      </w:r>
      <w:r>
        <w:rPr>
          <w:color w:val="231F20"/>
          <w:spacing w:val="-8"/>
          <w:sz w:val="14"/>
        </w:rPr>
        <w:t> </w:t>
      </w:r>
      <w:r>
        <w:rPr>
          <w:color w:val="231F20"/>
          <w:sz w:val="14"/>
        </w:rPr>
        <w:t>Scheffer</w:t>
      </w:r>
      <w:r>
        <w:rPr>
          <w:color w:val="231F20"/>
          <w:spacing w:val="-8"/>
          <w:sz w:val="14"/>
        </w:rPr>
        <w:t> </w:t>
      </w:r>
      <w:r>
        <w:rPr>
          <w:color w:val="231F20"/>
          <w:sz w:val="14"/>
        </w:rPr>
        <w:t>C,</w:t>
      </w:r>
      <w:r>
        <w:rPr>
          <w:color w:val="231F20"/>
          <w:spacing w:val="-8"/>
          <w:sz w:val="14"/>
        </w:rPr>
        <w:t> </w:t>
      </w:r>
      <w:r>
        <w:rPr>
          <w:color w:val="231F20"/>
          <w:sz w:val="14"/>
        </w:rPr>
        <w:t>Smuts</w:t>
      </w:r>
      <w:r>
        <w:rPr>
          <w:color w:val="231F20"/>
          <w:spacing w:val="-8"/>
          <w:sz w:val="14"/>
        </w:rPr>
        <w:t> </w:t>
      </w:r>
      <w:r>
        <w:rPr>
          <w:color w:val="231F20"/>
          <w:sz w:val="14"/>
        </w:rPr>
        <w:t>MS,</w:t>
      </w:r>
      <w:r>
        <w:rPr>
          <w:color w:val="231F20"/>
          <w:spacing w:val="40"/>
          <w:sz w:val="14"/>
        </w:rPr>
        <w:t> </w:t>
      </w:r>
      <w:r>
        <w:rPr>
          <w:color w:val="231F20"/>
          <w:sz w:val="14"/>
        </w:rPr>
        <w:t>Wallis LA. The impact of backboard size and</w:t>
      </w:r>
      <w:r>
        <w:rPr>
          <w:color w:val="231F20"/>
          <w:spacing w:val="40"/>
          <w:sz w:val="14"/>
        </w:rPr>
        <w:t> </w:t>
      </w:r>
      <w:r>
        <w:rPr>
          <w:color w:val="231F20"/>
          <w:sz w:val="14"/>
        </w:rPr>
        <w:t>orientation on sternum−to−spine compression</w:t>
      </w:r>
      <w:r>
        <w:rPr>
          <w:color w:val="231F20"/>
          <w:spacing w:val="40"/>
          <w:sz w:val="14"/>
        </w:rPr>
        <w:t> </w:t>
      </w:r>
      <w:r>
        <w:rPr>
          <w:color w:val="231F20"/>
          <w:sz w:val="14"/>
        </w:rPr>
        <w:t>depth and compression stiffness in a manikin</w:t>
      </w:r>
      <w:r>
        <w:rPr>
          <w:color w:val="231F20"/>
          <w:spacing w:val="40"/>
          <w:sz w:val="14"/>
        </w:rPr>
        <w:t> </w:t>
      </w:r>
      <w:r>
        <w:rPr>
          <w:color w:val="231F20"/>
          <w:sz w:val="14"/>
        </w:rPr>
        <w:t>study of CPR using two mattress types.</w:t>
      </w:r>
      <w:r>
        <w:rPr>
          <w:color w:val="231F20"/>
          <w:spacing w:val="40"/>
          <w:sz w:val="14"/>
        </w:rPr>
        <w:t> </w:t>
      </w:r>
      <w:r>
        <w:rPr>
          <w:color w:val="231F20"/>
          <w:sz w:val="14"/>
        </w:rPr>
        <w:t>Resuscitation 2011; 82: 1064–70.</w:t>
      </w:r>
    </w:p>
    <w:p>
      <w:pPr>
        <w:pStyle w:val="ListParagraph"/>
        <w:numPr>
          <w:ilvl w:val="0"/>
          <w:numId w:val="25"/>
        </w:numPr>
        <w:tabs>
          <w:tab w:pos="587" w:val="left" w:leader="none"/>
          <w:tab w:pos="591" w:val="left" w:leader="none"/>
        </w:tabs>
        <w:spacing w:line="240" w:lineRule="auto" w:before="51" w:after="0"/>
        <w:ind w:left="591" w:right="39" w:hanging="454"/>
        <w:jc w:val="both"/>
        <w:rPr>
          <w:sz w:val="14"/>
        </w:rPr>
      </w:pPr>
      <w:r>
        <w:rPr>
          <w:color w:val="231F20"/>
          <w:sz w:val="14"/>
        </w:rPr>
        <w:t>Niles DE, Sutton RM, Nadkarni VM, et al.</w:t>
      </w:r>
      <w:r>
        <w:rPr>
          <w:color w:val="231F20"/>
          <w:spacing w:val="40"/>
          <w:sz w:val="14"/>
        </w:rPr>
        <w:t> </w:t>
      </w:r>
      <w:r>
        <w:rPr>
          <w:color w:val="231F20"/>
          <w:sz w:val="14"/>
        </w:rPr>
        <w:t>Prevalence and hemodynamic effects of lean−</w:t>
      </w:r>
      <w:r>
        <w:rPr>
          <w:color w:val="231F20"/>
          <w:spacing w:val="40"/>
          <w:sz w:val="14"/>
        </w:rPr>
        <w:t> </w:t>
      </w:r>
      <w:r>
        <w:rPr>
          <w:color w:val="231F20"/>
          <w:sz w:val="14"/>
        </w:rPr>
        <w:t>ing during CPR. Resuscitation 2011; 82 Suppl</w:t>
      </w:r>
      <w:r>
        <w:rPr>
          <w:color w:val="231F20"/>
          <w:spacing w:val="40"/>
          <w:sz w:val="14"/>
        </w:rPr>
        <w:t> </w:t>
      </w:r>
      <w:r>
        <w:rPr>
          <w:color w:val="231F20"/>
          <w:sz w:val="14"/>
        </w:rPr>
        <w:t>2:</w:t>
      </w:r>
      <w:r>
        <w:rPr>
          <w:color w:val="231F20"/>
          <w:spacing w:val="-4"/>
          <w:sz w:val="14"/>
        </w:rPr>
        <w:t> </w:t>
      </w:r>
      <w:r>
        <w:rPr>
          <w:color w:val="231F20"/>
          <w:sz w:val="14"/>
        </w:rPr>
        <w:t>S23–6.</w:t>
      </w:r>
    </w:p>
    <w:p>
      <w:pPr>
        <w:pStyle w:val="ListParagraph"/>
        <w:numPr>
          <w:ilvl w:val="0"/>
          <w:numId w:val="25"/>
        </w:numPr>
        <w:tabs>
          <w:tab w:pos="587" w:val="left" w:leader="none"/>
          <w:tab w:pos="591" w:val="left" w:leader="none"/>
        </w:tabs>
        <w:spacing w:line="240" w:lineRule="auto" w:before="53" w:after="0"/>
        <w:ind w:left="591" w:right="40" w:hanging="454"/>
        <w:jc w:val="both"/>
        <w:rPr>
          <w:sz w:val="14"/>
        </w:rPr>
      </w:pPr>
      <w:r>
        <w:rPr>
          <w:color w:val="231F20"/>
          <w:sz w:val="14"/>
        </w:rPr>
        <w:t>Zuercher</w:t>
      </w:r>
      <w:r>
        <w:rPr>
          <w:color w:val="231F20"/>
          <w:spacing w:val="-8"/>
          <w:sz w:val="14"/>
        </w:rPr>
        <w:t> </w:t>
      </w:r>
      <w:r>
        <w:rPr>
          <w:color w:val="231F20"/>
          <w:sz w:val="14"/>
        </w:rPr>
        <w:t>M,</w:t>
      </w:r>
      <w:r>
        <w:rPr>
          <w:color w:val="231F20"/>
          <w:spacing w:val="-8"/>
          <w:sz w:val="14"/>
        </w:rPr>
        <w:t> </w:t>
      </w:r>
      <w:r>
        <w:rPr>
          <w:color w:val="231F20"/>
          <w:sz w:val="14"/>
        </w:rPr>
        <w:t>Hilwig</w:t>
      </w:r>
      <w:r>
        <w:rPr>
          <w:color w:val="231F20"/>
          <w:spacing w:val="-8"/>
          <w:sz w:val="14"/>
        </w:rPr>
        <w:t> </w:t>
      </w:r>
      <w:r>
        <w:rPr>
          <w:color w:val="231F20"/>
          <w:sz w:val="14"/>
        </w:rPr>
        <w:t>RW,</w:t>
      </w:r>
      <w:r>
        <w:rPr>
          <w:color w:val="231F20"/>
          <w:spacing w:val="-8"/>
          <w:sz w:val="14"/>
        </w:rPr>
        <w:t> </w:t>
      </w:r>
      <w:r>
        <w:rPr>
          <w:color w:val="231F20"/>
          <w:sz w:val="14"/>
        </w:rPr>
        <w:t>Ranger−Moore</w:t>
      </w:r>
      <w:r>
        <w:rPr>
          <w:color w:val="231F20"/>
          <w:spacing w:val="-8"/>
          <w:sz w:val="14"/>
        </w:rPr>
        <w:t> </w:t>
      </w:r>
      <w:r>
        <w:rPr>
          <w:color w:val="231F20"/>
          <w:sz w:val="14"/>
        </w:rPr>
        <w:t>J,</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40"/>
          <w:w w:val="105"/>
          <w:sz w:val="14"/>
        </w:rPr>
        <w:t> </w:t>
      </w:r>
      <w:r>
        <w:rPr>
          <w:color w:val="231F20"/>
          <w:w w:val="105"/>
          <w:sz w:val="14"/>
        </w:rPr>
        <w:t>Leaning</w:t>
      </w:r>
      <w:r>
        <w:rPr>
          <w:color w:val="231F20"/>
          <w:w w:val="105"/>
          <w:sz w:val="14"/>
        </w:rPr>
        <w:t> during</w:t>
      </w:r>
      <w:r>
        <w:rPr>
          <w:color w:val="231F20"/>
          <w:w w:val="105"/>
          <w:sz w:val="14"/>
        </w:rPr>
        <w:t> chest</w:t>
      </w:r>
      <w:r>
        <w:rPr>
          <w:color w:val="231F20"/>
          <w:w w:val="105"/>
          <w:sz w:val="14"/>
        </w:rPr>
        <w:t> compressions</w:t>
      </w:r>
      <w:r>
        <w:rPr>
          <w:color w:val="231F20"/>
          <w:w w:val="105"/>
          <w:sz w:val="14"/>
        </w:rPr>
        <w:t> impairs</w:t>
      </w:r>
      <w:r>
        <w:rPr>
          <w:color w:val="231F20"/>
          <w:spacing w:val="40"/>
          <w:w w:val="105"/>
          <w:sz w:val="14"/>
        </w:rPr>
        <w:t> </w:t>
      </w:r>
      <w:r>
        <w:rPr>
          <w:color w:val="231F20"/>
          <w:w w:val="105"/>
          <w:sz w:val="14"/>
        </w:rPr>
        <w:t>cardiac</w:t>
      </w:r>
      <w:r>
        <w:rPr>
          <w:color w:val="231F20"/>
          <w:spacing w:val="-1"/>
          <w:w w:val="105"/>
          <w:sz w:val="14"/>
        </w:rPr>
        <w:t> </w:t>
      </w:r>
      <w:r>
        <w:rPr>
          <w:color w:val="231F20"/>
          <w:w w:val="105"/>
          <w:sz w:val="14"/>
        </w:rPr>
        <w:t>output</w:t>
      </w:r>
      <w:r>
        <w:rPr>
          <w:color w:val="231F20"/>
          <w:spacing w:val="-1"/>
          <w:w w:val="105"/>
          <w:sz w:val="14"/>
        </w:rPr>
        <w:t> </w:t>
      </w:r>
      <w:r>
        <w:rPr>
          <w:color w:val="231F20"/>
          <w:w w:val="105"/>
          <w:sz w:val="14"/>
        </w:rPr>
        <w:t>and</w:t>
      </w:r>
      <w:r>
        <w:rPr>
          <w:color w:val="231F20"/>
          <w:spacing w:val="-1"/>
          <w:w w:val="105"/>
          <w:sz w:val="14"/>
        </w:rPr>
        <w:t> </w:t>
      </w:r>
      <w:r>
        <w:rPr>
          <w:color w:val="231F20"/>
          <w:w w:val="105"/>
          <w:sz w:val="14"/>
        </w:rPr>
        <w:t>left</w:t>
      </w:r>
      <w:r>
        <w:rPr>
          <w:color w:val="231F20"/>
          <w:spacing w:val="-1"/>
          <w:w w:val="105"/>
          <w:sz w:val="14"/>
        </w:rPr>
        <w:t> </w:t>
      </w:r>
      <w:r>
        <w:rPr>
          <w:color w:val="231F20"/>
          <w:w w:val="105"/>
          <w:sz w:val="14"/>
        </w:rPr>
        <w:t>ventricular</w:t>
      </w:r>
      <w:r>
        <w:rPr>
          <w:color w:val="231F20"/>
          <w:spacing w:val="-1"/>
          <w:w w:val="105"/>
          <w:sz w:val="14"/>
        </w:rPr>
        <w:t> </w:t>
      </w:r>
      <w:r>
        <w:rPr>
          <w:color w:val="231F20"/>
          <w:w w:val="105"/>
          <w:sz w:val="14"/>
        </w:rPr>
        <w:t>myocardial</w:t>
      </w:r>
      <w:r>
        <w:rPr>
          <w:color w:val="231F20"/>
          <w:spacing w:val="40"/>
          <w:w w:val="105"/>
          <w:sz w:val="14"/>
        </w:rPr>
        <w:t> </w:t>
      </w:r>
      <w:r>
        <w:rPr>
          <w:color w:val="231F20"/>
          <w:w w:val="105"/>
          <w:sz w:val="14"/>
        </w:rPr>
        <w:t>blood</w:t>
      </w:r>
      <w:r>
        <w:rPr>
          <w:color w:val="231F20"/>
          <w:w w:val="105"/>
          <w:sz w:val="14"/>
        </w:rPr>
        <w:t> flow</w:t>
      </w:r>
      <w:r>
        <w:rPr>
          <w:color w:val="231F20"/>
          <w:w w:val="105"/>
          <w:sz w:val="14"/>
        </w:rPr>
        <w:t> in</w:t>
      </w:r>
      <w:r>
        <w:rPr>
          <w:color w:val="231F20"/>
          <w:w w:val="105"/>
          <w:sz w:val="14"/>
        </w:rPr>
        <w:t> piglet</w:t>
      </w:r>
      <w:r>
        <w:rPr>
          <w:color w:val="231F20"/>
          <w:w w:val="105"/>
          <w:sz w:val="14"/>
        </w:rPr>
        <w:t> cardiac</w:t>
      </w:r>
      <w:r>
        <w:rPr>
          <w:color w:val="231F20"/>
          <w:w w:val="105"/>
          <w:sz w:val="14"/>
        </w:rPr>
        <w:t> arrest.</w:t>
      </w:r>
      <w:r>
        <w:rPr>
          <w:color w:val="231F20"/>
          <w:w w:val="105"/>
          <w:sz w:val="14"/>
        </w:rPr>
        <w:t> Critical</w:t>
      </w:r>
      <w:r>
        <w:rPr>
          <w:color w:val="231F20"/>
          <w:spacing w:val="40"/>
          <w:w w:val="105"/>
          <w:sz w:val="14"/>
        </w:rPr>
        <w:t> </w:t>
      </w:r>
      <w:r>
        <w:rPr>
          <w:color w:val="231F20"/>
          <w:w w:val="105"/>
          <w:sz w:val="14"/>
        </w:rPr>
        <w:t>care medicine 2010; 38: 1141–6.</w:t>
      </w:r>
    </w:p>
    <w:p>
      <w:pPr>
        <w:pStyle w:val="ListParagraph"/>
        <w:numPr>
          <w:ilvl w:val="0"/>
          <w:numId w:val="25"/>
        </w:numPr>
        <w:tabs>
          <w:tab w:pos="587" w:val="left" w:leader="none"/>
          <w:tab w:pos="591" w:val="left" w:leader="none"/>
        </w:tabs>
        <w:spacing w:line="240" w:lineRule="auto" w:before="52" w:after="0"/>
        <w:ind w:left="591" w:right="40" w:hanging="454"/>
        <w:jc w:val="both"/>
        <w:rPr>
          <w:sz w:val="14"/>
        </w:rPr>
      </w:pPr>
      <w:r>
        <w:rPr>
          <w:color w:val="231F20"/>
          <w:sz w:val="14"/>
        </w:rPr>
        <w:t>Aufderheide</w:t>
      </w:r>
      <w:r>
        <w:rPr>
          <w:color w:val="231F20"/>
          <w:spacing w:val="-9"/>
          <w:sz w:val="14"/>
        </w:rPr>
        <w:t> </w:t>
      </w:r>
      <w:r>
        <w:rPr>
          <w:color w:val="231F20"/>
          <w:sz w:val="14"/>
        </w:rPr>
        <w:t>TP,</w:t>
      </w:r>
      <w:r>
        <w:rPr>
          <w:color w:val="231F20"/>
          <w:spacing w:val="-9"/>
          <w:sz w:val="14"/>
        </w:rPr>
        <w:t> </w:t>
      </w:r>
      <w:r>
        <w:rPr>
          <w:color w:val="231F20"/>
          <w:sz w:val="14"/>
        </w:rPr>
        <w:t>Pirrallo</w:t>
      </w:r>
      <w:r>
        <w:rPr>
          <w:color w:val="231F20"/>
          <w:spacing w:val="-9"/>
          <w:sz w:val="14"/>
        </w:rPr>
        <w:t> </w:t>
      </w:r>
      <w:r>
        <w:rPr>
          <w:color w:val="231F20"/>
          <w:sz w:val="14"/>
        </w:rPr>
        <w:t>RG,</w:t>
      </w:r>
      <w:r>
        <w:rPr>
          <w:color w:val="231F20"/>
          <w:spacing w:val="-8"/>
          <w:sz w:val="14"/>
        </w:rPr>
        <w:t> </w:t>
      </w:r>
      <w:r>
        <w:rPr>
          <w:color w:val="231F20"/>
          <w:sz w:val="14"/>
        </w:rPr>
        <w:t>Yannopoulos</w:t>
      </w:r>
      <w:r>
        <w:rPr>
          <w:color w:val="231F20"/>
          <w:spacing w:val="-9"/>
          <w:sz w:val="14"/>
        </w:rPr>
        <w:t> </w:t>
      </w:r>
      <w:r>
        <w:rPr>
          <w:color w:val="231F20"/>
          <w:sz w:val="14"/>
        </w:rPr>
        <w:t>D,</w:t>
      </w:r>
      <w:r>
        <w:rPr>
          <w:color w:val="231F20"/>
          <w:spacing w:val="-9"/>
          <w:sz w:val="14"/>
        </w:rPr>
        <w:t> </w:t>
      </w:r>
      <w:r>
        <w:rPr>
          <w:color w:val="231F20"/>
          <w:sz w:val="14"/>
        </w:rPr>
        <w:t>et</w:t>
      </w:r>
      <w:r>
        <w:rPr>
          <w:color w:val="231F20"/>
          <w:spacing w:val="40"/>
          <w:sz w:val="14"/>
        </w:rPr>
        <w:t> </w:t>
      </w:r>
      <w:r>
        <w:rPr>
          <w:color w:val="231F20"/>
          <w:sz w:val="14"/>
        </w:rPr>
        <w:t>al. Incomplete chest wall decompression: a</w:t>
      </w:r>
      <w:r>
        <w:rPr>
          <w:color w:val="231F20"/>
          <w:spacing w:val="40"/>
          <w:sz w:val="14"/>
        </w:rPr>
        <w:t> </w:t>
      </w:r>
      <w:r>
        <w:rPr>
          <w:color w:val="231F20"/>
          <w:sz w:val="14"/>
        </w:rPr>
        <w:t>clinical</w:t>
      </w:r>
      <w:r>
        <w:rPr>
          <w:color w:val="231F20"/>
          <w:spacing w:val="-6"/>
          <w:sz w:val="14"/>
        </w:rPr>
        <w:t> </w:t>
      </w:r>
      <w:r>
        <w:rPr>
          <w:color w:val="231F20"/>
          <w:sz w:val="14"/>
        </w:rPr>
        <w:t>evaluation</w:t>
      </w:r>
      <w:r>
        <w:rPr>
          <w:color w:val="231F20"/>
          <w:spacing w:val="-6"/>
          <w:sz w:val="14"/>
        </w:rPr>
        <w:t> </w:t>
      </w:r>
      <w:r>
        <w:rPr>
          <w:color w:val="231F20"/>
          <w:sz w:val="14"/>
        </w:rPr>
        <w:t>of</w:t>
      </w:r>
      <w:r>
        <w:rPr>
          <w:color w:val="231F20"/>
          <w:spacing w:val="-6"/>
          <w:sz w:val="14"/>
        </w:rPr>
        <w:t> </w:t>
      </w:r>
      <w:r>
        <w:rPr>
          <w:color w:val="231F20"/>
          <w:sz w:val="14"/>
        </w:rPr>
        <w:t>CPR</w:t>
      </w:r>
      <w:r>
        <w:rPr>
          <w:color w:val="231F20"/>
          <w:spacing w:val="-6"/>
          <w:sz w:val="14"/>
        </w:rPr>
        <w:t> </w:t>
      </w:r>
      <w:r>
        <w:rPr>
          <w:color w:val="231F20"/>
          <w:sz w:val="14"/>
        </w:rPr>
        <w:t>performance</w:t>
      </w:r>
      <w:r>
        <w:rPr>
          <w:color w:val="231F20"/>
          <w:spacing w:val="-6"/>
          <w:sz w:val="14"/>
        </w:rPr>
        <w:t> </w:t>
      </w:r>
      <w:r>
        <w:rPr>
          <w:color w:val="231F20"/>
          <w:sz w:val="14"/>
        </w:rPr>
        <w:t>by</w:t>
      </w:r>
      <w:r>
        <w:rPr>
          <w:color w:val="231F20"/>
          <w:spacing w:val="-6"/>
          <w:sz w:val="14"/>
        </w:rPr>
        <w:t> </w:t>
      </w:r>
      <w:r>
        <w:rPr>
          <w:color w:val="231F20"/>
          <w:sz w:val="14"/>
        </w:rPr>
        <w:t>EMS</w:t>
      </w:r>
      <w:r>
        <w:rPr>
          <w:color w:val="231F20"/>
          <w:spacing w:val="40"/>
          <w:sz w:val="14"/>
        </w:rPr>
        <w:t> </w:t>
      </w:r>
      <w:r>
        <w:rPr>
          <w:color w:val="231F20"/>
          <w:sz w:val="14"/>
        </w:rPr>
        <w:t>personnel and assessment of alternative man−</w:t>
      </w:r>
      <w:r>
        <w:rPr>
          <w:color w:val="231F20"/>
          <w:spacing w:val="40"/>
          <w:sz w:val="14"/>
        </w:rPr>
        <w:t> </w:t>
      </w:r>
      <w:r>
        <w:rPr>
          <w:color w:val="231F20"/>
          <w:sz w:val="14"/>
        </w:rPr>
        <w:t>ual chest compression−decompression tech−</w:t>
      </w:r>
      <w:r>
        <w:rPr>
          <w:color w:val="231F20"/>
          <w:spacing w:val="40"/>
          <w:sz w:val="14"/>
        </w:rPr>
        <w:t> </w:t>
      </w:r>
      <w:r>
        <w:rPr>
          <w:color w:val="231F20"/>
          <w:sz w:val="14"/>
        </w:rPr>
        <w:t>niques. Resuscitation 2005; 64: 353–62.</w:t>
      </w:r>
    </w:p>
    <w:p>
      <w:pPr>
        <w:pStyle w:val="ListParagraph"/>
        <w:numPr>
          <w:ilvl w:val="0"/>
          <w:numId w:val="25"/>
        </w:numPr>
        <w:tabs>
          <w:tab w:pos="587" w:val="left" w:leader="none"/>
          <w:tab w:pos="591" w:val="left" w:leader="none"/>
        </w:tabs>
        <w:spacing w:line="240" w:lineRule="auto" w:before="50" w:after="0"/>
        <w:ind w:left="591" w:right="40" w:hanging="454"/>
        <w:jc w:val="both"/>
        <w:rPr>
          <w:sz w:val="14"/>
        </w:rPr>
      </w:pPr>
      <w:r>
        <w:rPr>
          <w:color w:val="231F20"/>
          <w:sz w:val="14"/>
        </w:rPr>
        <w:t>Yannopoulos</w:t>
      </w:r>
      <w:r>
        <w:rPr>
          <w:color w:val="231F20"/>
          <w:spacing w:val="-3"/>
          <w:sz w:val="14"/>
        </w:rPr>
        <w:t> </w:t>
      </w:r>
      <w:r>
        <w:rPr>
          <w:color w:val="231F20"/>
          <w:sz w:val="14"/>
        </w:rPr>
        <w:t>D,</w:t>
      </w:r>
      <w:r>
        <w:rPr>
          <w:color w:val="231F20"/>
          <w:spacing w:val="-3"/>
          <w:sz w:val="14"/>
        </w:rPr>
        <w:t> </w:t>
      </w:r>
      <w:r>
        <w:rPr>
          <w:color w:val="231F20"/>
          <w:sz w:val="14"/>
        </w:rPr>
        <w:t>McKnite</w:t>
      </w:r>
      <w:r>
        <w:rPr>
          <w:color w:val="231F20"/>
          <w:spacing w:val="-3"/>
          <w:sz w:val="14"/>
        </w:rPr>
        <w:t> </w:t>
      </w:r>
      <w:r>
        <w:rPr>
          <w:color w:val="231F20"/>
          <w:sz w:val="14"/>
        </w:rPr>
        <w:t>S,</w:t>
      </w:r>
      <w:r>
        <w:rPr>
          <w:color w:val="231F20"/>
          <w:spacing w:val="-3"/>
          <w:sz w:val="14"/>
        </w:rPr>
        <w:t> </w:t>
      </w:r>
      <w:r>
        <w:rPr>
          <w:color w:val="231F20"/>
          <w:sz w:val="14"/>
        </w:rPr>
        <w:t>Aufderheide</w:t>
      </w:r>
      <w:r>
        <w:rPr>
          <w:color w:val="231F20"/>
          <w:spacing w:val="-3"/>
          <w:sz w:val="14"/>
        </w:rPr>
        <w:t> </w:t>
      </w:r>
      <w:r>
        <w:rPr>
          <w:color w:val="231F20"/>
          <w:sz w:val="14"/>
        </w:rPr>
        <w:t>TP,</w:t>
      </w:r>
      <w:r>
        <w:rPr>
          <w:color w:val="231F20"/>
          <w:spacing w:val="-3"/>
          <w:sz w:val="14"/>
        </w:rPr>
        <w:t> </w:t>
      </w:r>
      <w:r>
        <w:rPr>
          <w:color w:val="231F20"/>
          <w:sz w:val="14"/>
        </w:rPr>
        <w:t>et</w:t>
      </w:r>
      <w:r>
        <w:rPr>
          <w:color w:val="231F20"/>
          <w:spacing w:val="40"/>
          <w:w w:val="105"/>
          <w:sz w:val="14"/>
        </w:rPr>
        <w:t> </w:t>
      </w:r>
      <w:r>
        <w:rPr>
          <w:color w:val="231F20"/>
          <w:w w:val="105"/>
          <w:sz w:val="14"/>
        </w:rPr>
        <w:t>al.</w:t>
      </w:r>
      <w:r>
        <w:rPr>
          <w:color w:val="231F20"/>
          <w:w w:val="105"/>
          <w:sz w:val="14"/>
        </w:rPr>
        <w:t> Effects</w:t>
      </w:r>
      <w:r>
        <w:rPr>
          <w:color w:val="231F20"/>
          <w:w w:val="105"/>
          <w:sz w:val="14"/>
        </w:rPr>
        <w:t> of</w:t>
      </w:r>
      <w:r>
        <w:rPr>
          <w:color w:val="231F20"/>
          <w:w w:val="105"/>
          <w:sz w:val="14"/>
        </w:rPr>
        <w:t> incomplete</w:t>
      </w:r>
      <w:r>
        <w:rPr>
          <w:color w:val="231F20"/>
          <w:w w:val="105"/>
          <w:sz w:val="14"/>
        </w:rPr>
        <w:t> chest</w:t>
      </w:r>
      <w:r>
        <w:rPr>
          <w:color w:val="231F20"/>
          <w:w w:val="105"/>
          <w:sz w:val="14"/>
        </w:rPr>
        <w:t> wall</w:t>
      </w:r>
      <w:r>
        <w:rPr>
          <w:color w:val="231F20"/>
          <w:w w:val="105"/>
          <w:sz w:val="14"/>
        </w:rPr>
        <w:t> decom−</w:t>
      </w:r>
      <w:r>
        <w:rPr>
          <w:color w:val="231F20"/>
          <w:spacing w:val="40"/>
          <w:w w:val="105"/>
          <w:sz w:val="14"/>
        </w:rPr>
        <w:t> </w:t>
      </w:r>
      <w:r>
        <w:rPr>
          <w:color w:val="231F20"/>
          <w:w w:val="105"/>
          <w:sz w:val="14"/>
        </w:rPr>
        <w:t>pression</w:t>
      </w:r>
      <w:r>
        <w:rPr>
          <w:color w:val="231F20"/>
          <w:w w:val="105"/>
          <w:sz w:val="14"/>
        </w:rPr>
        <w:t> during</w:t>
      </w:r>
      <w:r>
        <w:rPr>
          <w:color w:val="231F20"/>
          <w:w w:val="105"/>
          <w:sz w:val="14"/>
        </w:rPr>
        <w:t> cardiopulmonary</w:t>
      </w:r>
      <w:r>
        <w:rPr>
          <w:color w:val="231F20"/>
          <w:w w:val="105"/>
          <w:sz w:val="14"/>
        </w:rPr>
        <w:t> resuscita−</w:t>
      </w:r>
      <w:r>
        <w:rPr>
          <w:color w:val="231F20"/>
          <w:spacing w:val="40"/>
          <w:w w:val="105"/>
          <w:sz w:val="14"/>
        </w:rPr>
        <w:t> </w:t>
      </w:r>
      <w:r>
        <w:rPr>
          <w:color w:val="231F20"/>
          <w:w w:val="105"/>
          <w:sz w:val="14"/>
        </w:rPr>
        <w:t>tion</w:t>
      </w:r>
      <w:r>
        <w:rPr>
          <w:color w:val="231F20"/>
          <w:spacing w:val="-1"/>
          <w:w w:val="105"/>
          <w:sz w:val="14"/>
        </w:rPr>
        <w:t> </w:t>
      </w:r>
      <w:r>
        <w:rPr>
          <w:color w:val="231F20"/>
          <w:w w:val="105"/>
          <w:sz w:val="14"/>
        </w:rPr>
        <w:t>on</w:t>
      </w:r>
      <w:r>
        <w:rPr>
          <w:color w:val="231F20"/>
          <w:spacing w:val="-1"/>
          <w:w w:val="105"/>
          <w:sz w:val="14"/>
        </w:rPr>
        <w:t> </w:t>
      </w:r>
      <w:r>
        <w:rPr>
          <w:color w:val="231F20"/>
          <w:w w:val="105"/>
          <w:sz w:val="14"/>
        </w:rPr>
        <w:t>coronary</w:t>
      </w:r>
      <w:r>
        <w:rPr>
          <w:color w:val="231F20"/>
          <w:spacing w:val="-1"/>
          <w:w w:val="105"/>
          <w:sz w:val="14"/>
        </w:rPr>
        <w:t> </w:t>
      </w:r>
      <w:r>
        <w:rPr>
          <w:color w:val="231F20"/>
          <w:w w:val="105"/>
          <w:sz w:val="14"/>
        </w:rPr>
        <w:t>and</w:t>
      </w:r>
      <w:r>
        <w:rPr>
          <w:color w:val="231F20"/>
          <w:spacing w:val="-1"/>
          <w:w w:val="105"/>
          <w:sz w:val="14"/>
        </w:rPr>
        <w:t> </w:t>
      </w:r>
      <w:r>
        <w:rPr>
          <w:color w:val="231F20"/>
          <w:w w:val="105"/>
          <w:sz w:val="14"/>
        </w:rPr>
        <w:t>cerebral</w:t>
      </w:r>
      <w:r>
        <w:rPr>
          <w:color w:val="231F20"/>
          <w:spacing w:val="-1"/>
          <w:w w:val="105"/>
          <w:sz w:val="14"/>
        </w:rPr>
        <w:t> </w:t>
      </w:r>
      <w:r>
        <w:rPr>
          <w:color w:val="231F20"/>
          <w:w w:val="105"/>
          <w:sz w:val="14"/>
        </w:rPr>
        <w:t>perfusion</w:t>
      </w:r>
      <w:r>
        <w:rPr>
          <w:color w:val="231F20"/>
          <w:spacing w:val="-1"/>
          <w:w w:val="105"/>
          <w:sz w:val="14"/>
        </w:rPr>
        <w:t> </w:t>
      </w:r>
      <w:r>
        <w:rPr>
          <w:color w:val="231F20"/>
          <w:w w:val="105"/>
          <w:sz w:val="14"/>
        </w:rPr>
        <w:t>pres−</w:t>
      </w:r>
      <w:r>
        <w:rPr>
          <w:color w:val="231F20"/>
          <w:spacing w:val="40"/>
          <w:w w:val="105"/>
          <w:sz w:val="14"/>
        </w:rPr>
        <w:t> </w:t>
      </w:r>
      <w:r>
        <w:rPr>
          <w:color w:val="231F20"/>
          <w:w w:val="105"/>
          <w:sz w:val="14"/>
        </w:rPr>
        <w:t>sures in a porcine model of cardiac arrest.</w:t>
      </w:r>
      <w:r>
        <w:rPr>
          <w:color w:val="231F20"/>
          <w:spacing w:val="40"/>
          <w:w w:val="105"/>
          <w:sz w:val="14"/>
        </w:rPr>
        <w:t> </w:t>
      </w:r>
      <w:r>
        <w:rPr>
          <w:color w:val="231F20"/>
          <w:w w:val="105"/>
          <w:sz w:val="14"/>
        </w:rPr>
        <w:t>Resuscitation 2005; 64: 363–72.</w:t>
      </w:r>
    </w:p>
    <w:p>
      <w:pPr>
        <w:pStyle w:val="ListParagraph"/>
        <w:numPr>
          <w:ilvl w:val="0"/>
          <w:numId w:val="25"/>
        </w:numPr>
        <w:tabs>
          <w:tab w:pos="587" w:val="left" w:leader="none"/>
          <w:tab w:pos="591" w:val="left" w:leader="none"/>
        </w:tabs>
        <w:spacing w:line="240" w:lineRule="auto" w:before="51" w:after="0"/>
        <w:ind w:left="591" w:right="38" w:hanging="454"/>
        <w:jc w:val="both"/>
        <w:rPr>
          <w:sz w:val="14"/>
        </w:rPr>
      </w:pPr>
      <w:r>
        <w:rPr>
          <w:color w:val="231F20"/>
          <w:sz w:val="14"/>
        </w:rPr>
        <w:t>Couper</w:t>
      </w:r>
      <w:r>
        <w:rPr>
          <w:color w:val="231F20"/>
          <w:spacing w:val="-8"/>
          <w:sz w:val="14"/>
        </w:rPr>
        <w:t> </w:t>
      </w:r>
      <w:r>
        <w:rPr>
          <w:color w:val="231F20"/>
          <w:sz w:val="14"/>
        </w:rPr>
        <w:t>K,</w:t>
      </w:r>
      <w:r>
        <w:rPr>
          <w:color w:val="231F20"/>
          <w:spacing w:val="-8"/>
          <w:sz w:val="14"/>
        </w:rPr>
        <w:t> </w:t>
      </w:r>
      <w:r>
        <w:rPr>
          <w:color w:val="231F20"/>
          <w:sz w:val="14"/>
        </w:rPr>
        <w:t>Salman</w:t>
      </w:r>
      <w:r>
        <w:rPr>
          <w:color w:val="231F20"/>
          <w:spacing w:val="-8"/>
          <w:sz w:val="14"/>
        </w:rPr>
        <w:t> </w:t>
      </w:r>
      <w:r>
        <w:rPr>
          <w:color w:val="231F20"/>
          <w:sz w:val="14"/>
        </w:rPr>
        <w:t>B,</w:t>
      </w:r>
      <w:r>
        <w:rPr>
          <w:color w:val="231F20"/>
          <w:spacing w:val="-8"/>
          <w:sz w:val="14"/>
        </w:rPr>
        <w:t> </w:t>
      </w:r>
      <w:r>
        <w:rPr>
          <w:color w:val="231F20"/>
          <w:sz w:val="14"/>
        </w:rPr>
        <w:t>Soar</w:t>
      </w:r>
      <w:r>
        <w:rPr>
          <w:color w:val="231F20"/>
          <w:spacing w:val="-8"/>
          <w:sz w:val="14"/>
        </w:rPr>
        <w:t> </w:t>
      </w:r>
      <w:r>
        <w:rPr>
          <w:color w:val="231F20"/>
          <w:sz w:val="14"/>
        </w:rPr>
        <w:t>J,</w:t>
      </w:r>
      <w:r>
        <w:rPr>
          <w:color w:val="231F20"/>
          <w:spacing w:val="-8"/>
          <w:sz w:val="14"/>
        </w:rPr>
        <w:t> </w:t>
      </w:r>
      <w:r>
        <w:rPr>
          <w:color w:val="231F20"/>
          <w:sz w:val="14"/>
        </w:rPr>
        <w:t>Finn</w:t>
      </w:r>
      <w:r>
        <w:rPr>
          <w:color w:val="231F20"/>
          <w:spacing w:val="-8"/>
          <w:sz w:val="14"/>
        </w:rPr>
        <w:t> </w:t>
      </w:r>
      <w:r>
        <w:rPr>
          <w:color w:val="231F20"/>
          <w:sz w:val="14"/>
        </w:rPr>
        <w:t>J,</w:t>
      </w:r>
      <w:r>
        <w:rPr>
          <w:color w:val="231F20"/>
          <w:spacing w:val="-8"/>
          <w:sz w:val="14"/>
        </w:rPr>
        <w:t> </w:t>
      </w:r>
      <w:r>
        <w:rPr>
          <w:color w:val="231F20"/>
          <w:sz w:val="14"/>
        </w:rPr>
        <w:t>Perkins</w:t>
      </w:r>
      <w:r>
        <w:rPr>
          <w:color w:val="231F20"/>
          <w:spacing w:val="-8"/>
          <w:sz w:val="14"/>
        </w:rPr>
        <w:t> </w:t>
      </w:r>
      <w:r>
        <w:rPr>
          <w:color w:val="231F20"/>
          <w:sz w:val="14"/>
        </w:rPr>
        <w:t>GD.</w:t>
      </w:r>
      <w:r>
        <w:rPr>
          <w:color w:val="231F20"/>
          <w:spacing w:val="40"/>
          <w:sz w:val="14"/>
        </w:rPr>
        <w:t> </w:t>
      </w:r>
      <w:r>
        <w:rPr>
          <w:color w:val="231F20"/>
          <w:sz w:val="14"/>
        </w:rPr>
        <w:t>Debriefing to improve outcomes from critical</w:t>
      </w:r>
      <w:r>
        <w:rPr>
          <w:color w:val="231F20"/>
          <w:spacing w:val="40"/>
          <w:sz w:val="14"/>
        </w:rPr>
        <w:t> </w:t>
      </w:r>
      <w:r>
        <w:rPr>
          <w:color w:val="231F20"/>
          <w:sz w:val="14"/>
        </w:rPr>
        <w:t>illness: a systematic review and meta−analy−</w:t>
      </w:r>
      <w:r>
        <w:rPr>
          <w:color w:val="231F20"/>
          <w:spacing w:val="40"/>
          <w:sz w:val="14"/>
        </w:rPr>
        <w:t> </w:t>
      </w:r>
      <w:r>
        <w:rPr>
          <w:color w:val="231F20"/>
          <w:sz w:val="14"/>
        </w:rPr>
        <w:t>sis.</w:t>
      </w:r>
      <w:r>
        <w:rPr>
          <w:color w:val="231F20"/>
          <w:spacing w:val="80"/>
          <w:w w:val="150"/>
          <w:sz w:val="14"/>
        </w:rPr>
        <w:t> </w:t>
      </w:r>
      <w:r>
        <w:rPr>
          <w:color w:val="231F20"/>
          <w:sz w:val="14"/>
        </w:rPr>
        <w:t>Intensive</w:t>
      </w:r>
      <w:r>
        <w:rPr>
          <w:color w:val="231F20"/>
          <w:spacing w:val="80"/>
          <w:w w:val="150"/>
          <w:sz w:val="14"/>
        </w:rPr>
        <w:t> </w:t>
      </w:r>
      <w:r>
        <w:rPr>
          <w:color w:val="231F20"/>
          <w:sz w:val="14"/>
        </w:rPr>
        <w:t>care</w:t>
      </w:r>
      <w:r>
        <w:rPr>
          <w:color w:val="231F20"/>
          <w:spacing w:val="80"/>
          <w:w w:val="150"/>
          <w:sz w:val="14"/>
        </w:rPr>
        <w:t> </w:t>
      </w:r>
      <w:r>
        <w:rPr>
          <w:color w:val="231F20"/>
          <w:sz w:val="14"/>
        </w:rPr>
        <w:t>medicine</w:t>
      </w:r>
      <w:r>
        <w:rPr>
          <w:color w:val="231F20"/>
          <w:spacing w:val="80"/>
          <w:w w:val="150"/>
          <w:sz w:val="14"/>
        </w:rPr>
        <w:t> </w:t>
      </w:r>
      <w:r>
        <w:rPr>
          <w:color w:val="231F20"/>
          <w:sz w:val="14"/>
        </w:rPr>
        <w:t>2013;</w:t>
      </w:r>
      <w:r>
        <w:rPr>
          <w:color w:val="231F20"/>
          <w:spacing w:val="80"/>
          <w:w w:val="150"/>
          <w:sz w:val="14"/>
        </w:rPr>
        <w:t> </w:t>
      </w:r>
      <w:r>
        <w:rPr>
          <w:color w:val="231F20"/>
          <w:sz w:val="14"/>
        </w:rPr>
        <w:t>39:</w:t>
      </w:r>
    </w:p>
    <w:p>
      <w:pPr>
        <w:spacing w:line="157" w:lineRule="exact" w:before="0"/>
        <w:ind w:left="591" w:right="0" w:firstLine="0"/>
        <w:jc w:val="left"/>
        <w:rPr>
          <w:sz w:val="14"/>
        </w:rPr>
      </w:pPr>
      <w:r>
        <w:rPr>
          <w:color w:val="231F20"/>
          <w:spacing w:val="-2"/>
          <w:w w:val="105"/>
          <w:sz w:val="14"/>
        </w:rPr>
        <w:t>1513–23.</w:t>
      </w:r>
    </w:p>
    <w:p>
      <w:pPr>
        <w:pStyle w:val="ListParagraph"/>
        <w:numPr>
          <w:ilvl w:val="0"/>
          <w:numId w:val="25"/>
        </w:numPr>
        <w:tabs>
          <w:tab w:pos="586" w:val="left" w:leader="none"/>
          <w:tab w:pos="591" w:val="left" w:leader="none"/>
        </w:tabs>
        <w:spacing w:line="240" w:lineRule="auto" w:before="56" w:after="0"/>
        <w:ind w:left="591" w:right="40" w:hanging="454"/>
        <w:jc w:val="both"/>
        <w:rPr>
          <w:sz w:val="14"/>
        </w:rPr>
      </w:pPr>
      <w:r>
        <w:rPr>
          <w:color w:val="231F20"/>
          <w:sz w:val="14"/>
        </w:rPr>
        <w:t>Couper K, Kimani PK, Abella BS, et al. The</w:t>
      </w:r>
      <w:r>
        <w:rPr>
          <w:color w:val="231F20"/>
          <w:spacing w:val="40"/>
          <w:sz w:val="14"/>
        </w:rPr>
        <w:t> </w:t>
      </w:r>
      <w:r>
        <w:rPr>
          <w:color w:val="231F20"/>
          <w:sz w:val="14"/>
        </w:rPr>
        <w:t>System−Wide</w:t>
      </w:r>
      <w:r>
        <w:rPr>
          <w:color w:val="231F20"/>
          <w:spacing w:val="-6"/>
          <w:sz w:val="14"/>
        </w:rPr>
        <w:t> </w:t>
      </w:r>
      <w:r>
        <w:rPr>
          <w:color w:val="231F20"/>
          <w:sz w:val="14"/>
        </w:rPr>
        <w:t>Effect</w:t>
      </w:r>
      <w:r>
        <w:rPr>
          <w:color w:val="231F20"/>
          <w:spacing w:val="-6"/>
          <w:sz w:val="14"/>
        </w:rPr>
        <w:t> </w:t>
      </w:r>
      <w:r>
        <w:rPr>
          <w:color w:val="231F20"/>
          <w:sz w:val="14"/>
        </w:rPr>
        <w:t>of</w:t>
      </w:r>
      <w:r>
        <w:rPr>
          <w:color w:val="231F20"/>
          <w:spacing w:val="-6"/>
          <w:sz w:val="14"/>
        </w:rPr>
        <w:t> </w:t>
      </w:r>
      <w:r>
        <w:rPr>
          <w:color w:val="231F20"/>
          <w:sz w:val="14"/>
        </w:rPr>
        <w:t>Real−Time</w:t>
      </w:r>
      <w:r>
        <w:rPr>
          <w:color w:val="231F20"/>
          <w:spacing w:val="-6"/>
          <w:sz w:val="14"/>
        </w:rPr>
        <w:t> </w:t>
      </w:r>
      <w:r>
        <w:rPr>
          <w:color w:val="231F20"/>
          <w:sz w:val="14"/>
        </w:rPr>
        <w:t>Audiovisual</w:t>
      </w:r>
      <w:r>
        <w:rPr>
          <w:color w:val="231F20"/>
          <w:spacing w:val="40"/>
          <w:sz w:val="14"/>
        </w:rPr>
        <w:t> </w:t>
      </w:r>
      <w:r>
        <w:rPr>
          <w:color w:val="231F20"/>
          <w:sz w:val="14"/>
        </w:rPr>
        <w:t>Feedback and Postevent Debriefing for In−</w:t>
      </w:r>
      <w:r>
        <w:rPr>
          <w:color w:val="231F20"/>
          <w:spacing w:val="40"/>
          <w:sz w:val="14"/>
        </w:rPr>
        <w:t> </w:t>
      </w:r>
      <w:r>
        <w:rPr>
          <w:color w:val="231F20"/>
          <w:sz w:val="14"/>
        </w:rPr>
        <w:t>Hospital Cardiac Arrest: The Cardiopulmonary</w:t>
      </w:r>
      <w:r>
        <w:rPr>
          <w:color w:val="231F20"/>
          <w:spacing w:val="40"/>
          <w:sz w:val="14"/>
        </w:rPr>
        <w:t> </w:t>
      </w:r>
      <w:r>
        <w:rPr>
          <w:color w:val="231F20"/>
          <w:sz w:val="14"/>
        </w:rPr>
        <w:t>Resuscitation Quality Improvement Initiative.</w:t>
      </w:r>
      <w:r>
        <w:rPr>
          <w:color w:val="231F20"/>
          <w:spacing w:val="40"/>
          <w:sz w:val="14"/>
        </w:rPr>
        <w:t> </w:t>
      </w:r>
      <w:r>
        <w:rPr>
          <w:color w:val="231F20"/>
          <w:sz w:val="14"/>
        </w:rPr>
        <w:t>Critical care medicine 2015: in press.</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w w:val="105"/>
          <w:sz w:val="14"/>
        </w:rPr>
        <w:t>Baskett</w:t>
      </w:r>
      <w:r>
        <w:rPr>
          <w:color w:val="231F20"/>
          <w:w w:val="105"/>
          <w:sz w:val="14"/>
        </w:rPr>
        <w:t> P,</w:t>
      </w:r>
      <w:r>
        <w:rPr>
          <w:color w:val="231F20"/>
          <w:w w:val="105"/>
          <w:sz w:val="14"/>
        </w:rPr>
        <w:t> Nolan</w:t>
      </w:r>
      <w:r>
        <w:rPr>
          <w:color w:val="231F20"/>
          <w:w w:val="105"/>
          <w:sz w:val="14"/>
        </w:rPr>
        <w:t> J,</w:t>
      </w:r>
      <w:r>
        <w:rPr>
          <w:color w:val="231F20"/>
          <w:w w:val="105"/>
          <w:sz w:val="14"/>
        </w:rPr>
        <w:t> Parr</w:t>
      </w:r>
      <w:r>
        <w:rPr>
          <w:color w:val="231F20"/>
          <w:w w:val="105"/>
          <w:sz w:val="14"/>
        </w:rPr>
        <w:t> M.</w:t>
      </w:r>
      <w:r>
        <w:rPr>
          <w:color w:val="231F20"/>
          <w:w w:val="105"/>
          <w:sz w:val="14"/>
        </w:rPr>
        <w:t> Tidal</w:t>
      </w:r>
      <w:r>
        <w:rPr>
          <w:color w:val="231F20"/>
          <w:w w:val="105"/>
          <w:sz w:val="14"/>
        </w:rPr>
        <w:t> volumes</w:t>
      </w:r>
      <w:r>
        <w:rPr>
          <w:color w:val="231F20"/>
          <w:spacing w:val="40"/>
          <w:w w:val="105"/>
          <w:sz w:val="14"/>
        </w:rPr>
        <w:t> </w:t>
      </w:r>
      <w:r>
        <w:rPr>
          <w:color w:val="231F20"/>
          <w:w w:val="105"/>
          <w:sz w:val="14"/>
        </w:rPr>
        <w:t>which</w:t>
      </w:r>
      <w:r>
        <w:rPr>
          <w:color w:val="231F20"/>
          <w:spacing w:val="-2"/>
          <w:w w:val="105"/>
          <w:sz w:val="14"/>
        </w:rPr>
        <w:t> </w:t>
      </w:r>
      <w:r>
        <w:rPr>
          <w:color w:val="231F20"/>
          <w:w w:val="105"/>
          <w:sz w:val="14"/>
        </w:rPr>
        <w:t>are</w:t>
      </w:r>
      <w:r>
        <w:rPr>
          <w:color w:val="231F20"/>
          <w:spacing w:val="-2"/>
          <w:w w:val="105"/>
          <w:sz w:val="14"/>
        </w:rPr>
        <w:t> </w:t>
      </w:r>
      <w:r>
        <w:rPr>
          <w:color w:val="231F20"/>
          <w:w w:val="105"/>
          <w:sz w:val="14"/>
        </w:rPr>
        <w:t>perceived</w:t>
      </w:r>
      <w:r>
        <w:rPr>
          <w:color w:val="231F20"/>
          <w:spacing w:val="-2"/>
          <w:w w:val="105"/>
          <w:sz w:val="14"/>
        </w:rPr>
        <w:t> </w:t>
      </w:r>
      <w:r>
        <w:rPr>
          <w:color w:val="231F20"/>
          <w:w w:val="105"/>
          <w:sz w:val="14"/>
        </w:rPr>
        <w:t>to</w:t>
      </w:r>
      <w:r>
        <w:rPr>
          <w:color w:val="231F20"/>
          <w:spacing w:val="-2"/>
          <w:w w:val="105"/>
          <w:sz w:val="14"/>
        </w:rPr>
        <w:t> </w:t>
      </w:r>
      <w:r>
        <w:rPr>
          <w:color w:val="231F20"/>
          <w:w w:val="105"/>
          <w:sz w:val="14"/>
        </w:rPr>
        <w:t>be</w:t>
      </w:r>
      <w:r>
        <w:rPr>
          <w:color w:val="231F20"/>
          <w:spacing w:val="-2"/>
          <w:w w:val="105"/>
          <w:sz w:val="14"/>
        </w:rPr>
        <w:t> </w:t>
      </w:r>
      <w:r>
        <w:rPr>
          <w:color w:val="231F20"/>
          <w:w w:val="105"/>
          <w:sz w:val="14"/>
        </w:rPr>
        <w:t>adequate</w:t>
      </w:r>
      <w:r>
        <w:rPr>
          <w:color w:val="231F20"/>
          <w:spacing w:val="-2"/>
          <w:w w:val="105"/>
          <w:sz w:val="14"/>
        </w:rPr>
        <w:t> </w:t>
      </w:r>
      <w:r>
        <w:rPr>
          <w:color w:val="231F20"/>
          <w:w w:val="105"/>
          <w:sz w:val="14"/>
        </w:rPr>
        <w:t>for</w:t>
      </w:r>
      <w:r>
        <w:rPr>
          <w:color w:val="231F20"/>
          <w:spacing w:val="-2"/>
          <w:w w:val="105"/>
          <w:sz w:val="14"/>
        </w:rPr>
        <w:t> </w:t>
      </w:r>
      <w:r>
        <w:rPr>
          <w:color w:val="231F20"/>
          <w:w w:val="105"/>
          <w:sz w:val="14"/>
        </w:rPr>
        <w:t>resus−</w:t>
      </w:r>
      <w:r>
        <w:rPr>
          <w:color w:val="231F20"/>
          <w:spacing w:val="40"/>
          <w:w w:val="105"/>
          <w:sz w:val="14"/>
        </w:rPr>
        <w:t> </w:t>
      </w:r>
      <w:r>
        <w:rPr>
          <w:color w:val="231F20"/>
          <w:w w:val="105"/>
          <w:sz w:val="14"/>
        </w:rPr>
        <w:t>citation. Resuscitation 1996; 31: 231–4.</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pacing w:val="-2"/>
          <w:sz w:val="14"/>
        </w:rPr>
        <w:t>Beesems</w:t>
      </w:r>
      <w:r>
        <w:rPr>
          <w:color w:val="231F20"/>
          <w:spacing w:val="-7"/>
          <w:sz w:val="14"/>
        </w:rPr>
        <w:t> </w:t>
      </w:r>
      <w:r>
        <w:rPr>
          <w:color w:val="231F20"/>
          <w:spacing w:val="-2"/>
          <w:sz w:val="14"/>
        </w:rPr>
        <w:t>SG,</w:t>
      </w:r>
      <w:r>
        <w:rPr>
          <w:color w:val="231F20"/>
          <w:spacing w:val="-7"/>
          <w:sz w:val="14"/>
        </w:rPr>
        <w:t> </w:t>
      </w:r>
      <w:r>
        <w:rPr>
          <w:color w:val="231F20"/>
          <w:spacing w:val="-2"/>
          <w:sz w:val="14"/>
        </w:rPr>
        <w:t>Wijmans</w:t>
      </w:r>
      <w:r>
        <w:rPr>
          <w:color w:val="231F20"/>
          <w:spacing w:val="-6"/>
          <w:sz w:val="14"/>
        </w:rPr>
        <w:t> </w:t>
      </w:r>
      <w:r>
        <w:rPr>
          <w:color w:val="231F20"/>
          <w:spacing w:val="-2"/>
          <w:sz w:val="14"/>
        </w:rPr>
        <w:t>L,</w:t>
      </w:r>
      <w:r>
        <w:rPr>
          <w:color w:val="231F20"/>
          <w:spacing w:val="-7"/>
          <w:sz w:val="14"/>
        </w:rPr>
        <w:t> </w:t>
      </w:r>
      <w:r>
        <w:rPr>
          <w:color w:val="231F20"/>
          <w:spacing w:val="-2"/>
          <w:sz w:val="14"/>
        </w:rPr>
        <w:t>Tijssen</w:t>
      </w:r>
      <w:r>
        <w:rPr>
          <w:color w:val="231F20"/>
          <w:spacing w:val="-7"/>
          <w:sz w:val="14"/>
        </w:rPr>
        <w:t> </w:t>
      </w:r>
      <w:r>
        <w:rPr>
          <w:color w:val="231F20"/>
          <w:spacing w:val="-2"/>
          <w:sz w:val="14"/>
        </w:rPr>
        <w:t>JG,</w:t>
      </w:r>
      <w:r>
        <w:rPr>
          <w:color w:val="231F20"/>
          <w:spacing w:val="-6"/>
          <w:sz w:val="14"/>
        </w:rPr>
        <w:t> </w:t>
      </w:r>
      <w:r>
        <w:rPr>
          <w:color w:val="231F20"/>
          <w:spacing w:val="-2"/>
          <w:sz w:val="14"/>
        </w:rPr>
        <w:t>Koster</w:t>
      </w:r>
      <w:r>
        <w:rPr>
          <w:color w:val="231F20"/>
          <w:spacing w:val="-7"/>
          <w:sz w:val="14"/>
        </w:rPr>
        <w:t> </w:t>
      </w:r>
      <w:r>
        <w:rPr>
          <w:color w:val="231F20"/>
          <w:spacing w:val="-2"/>
          <w:sz w:val="14"/>
        </w:rPr>
        <w:t>RW.</w:t>
      </w:r>
      <w:r>
        <w:rPr>
          <w:color w:val="231F20"/>
          <w:spacing w:val="40"/>
          <w:w w:val="105"/>
          <w:sz w:val="14"/>
        </w:rPr>
        <w:t> </w:t>
      </w:r>
      <w:r>
        <w:rPr>
          <w:color w:val="231F20"/>
          <w:w w:val="105"/>
          <w:sz w:val="14"/>
        </w:rPr>
        <w:t>Duration</w:t>
      </w:r>
      <w:r>
        <w:rPr>
          <w:color w:val="231F20"/>
          <w:w w:val="105"/>
          <w:sz w:val="14"/>
        </w:rPr>
        <w:t> of</w:t>
      </w:r>
      <w:r>
        <w:rPr>
          <w:color w:val="231F20"/>
          <w:w w:val="105"/>
          <w:sz w:val="14"/>
        </w:rPr>
        <w:t> ventilations</w:t>
      </w:r>
      <w:r>
        <w:rPr>
          <w:color w:val="231F20"/>
          <w:w w:val="105"/>
          <w:sz w:val="14"/>
        </w:rPr>
        <w:t> during</w:t>
      </w:r>
      <w:r>
        <w:rPr>
          <w:color w:val="231F20"/>
          <w:w w:val="105"/>
          <w:sz w:val="14"/>
        </w:rPr>
        <w:t> cardiopul−</w:t>
      </w:r>
      <w:r>
        <w:rPr>
          <w:color w:val="231F20"/>
          <w:spacing w:val="40"/>
          <w:w w:val="105"/>
          <w:sz w:val="14"/>
        </w:rPr>
        <w:t> </w:t>
      </w:r>
      <w:r>
        <w:rPr>
          <w:color w:val="231F20"/>
          <w:w w:val="105"/>
          <w:sz w:val="14"/>
        </w:rPr>
        <w:t>monary resuscitation by lay rescuers and first</w:t>
      </w:r>
      <w:r>
        <w:rPr>
          <w:color w:val="231F20"/>
          <w:spacing w:val="40"/>
          <w:w w:val="105"/>
          <w:sz w:val="14"/>
        </w:rPr>
        <w:t> </w:t>
      </w:r>
      <w:r>
        <w:rPr>
          <w:color w:val="231F20"/>
          <w:w w:val="105"/>
          <w:sz w:val="14"/>
        </w:rPr>
        <w:t>responders: relationship between delivering</w:t>
      </w:r>
      <w:r>
        <w:rPr>
          <w:color w:val="231F20"/>
          <w:spacing w:val="40"/>
          <w:w w:val="105"/>
          <w:sz w:val="14"/>
        </w:rPr>
        <w:t> </w:t>
      </w:r>
      <w:r>
        <w:rPr>
          <w:color w:val="231F20"/>
          <w:w w:val="105"/>
          <w:sz w:val="14"/>
        </w:rPr>
        <w:t>chest</w:t>
      </w:r>
      <w:r>
        <w:rPr>
          <w:color w:val="231F20"/>
          <w:spacing w:val="-10"/>
          <w:w w:val="105"/>
          <w:sz w:val="14"/>
        </w:rPr>
        <w:t> </w:t>
      </w:r>
      <w:r>
        <w:rPr>
          <w:color w:val="231F20"/>
          <w:w w:val="105"/>
          <w:sz w:val="14"/>
        </w:rPr>
        <w:t>compressions</w:t>
      </w:r>
      <w:r>
        <w:rPr>
          <w:color w:val="231F20"/>
          <w:spacing w:val="-9"/>
          <w:w w:val="105"/>
          <w:sz w:val="14"/>
        </w:rPr>
        <w:t> </w:t>
      </w:r>
      <w:r>
        <w:rPr>
          <w:color w:val="231F20"/>
          <w:w w:val="105"/>
          <w:sz w:val="14"/>
        </w:rPr>
        <w:t>and</w:t>
      </w:r>
      <w:r>
        <w:rPr>
          <w:color w:val="231F20"/>
          <w:spacing w:val="-9"/>
          <w:w w:val="105"/>
          <w:sz w:val="14"/>
        </w:rPr>
        <w:t> </w:t>
      </w:r>
      <w:r>
        <w:rPr>
          <w:color w:val="231F20"/>
          <w:w w:val="105"/>
          <w:sz w:val="14"/>
        </w:rPr>
        <w:t>outcomes.</w:t>
      </w:r>
      <w:r>
        <w:rPr>
          <w:color w:val="231F20"/>
          <w:spacing w:val="-9"/>
          <w:w w:val="105"/>
          <w:sz w:val="14"/>
        </w:rPr>
        <w:t> </w:t>
      </w:r>
      <w:r>
        <w:rPr>
          <w:color w:val="231F20"/>
          <w:w w:val="105"/>
          <w:sz w:val="14"/>
        </w:rPr>
        <w:t>Circulation</w:t>
      </w:r>
      <w:r>
        <w:rPr>
          <w:color w:val="231F20"/>
          <w:spacing w:val="40"/>
          <w:w w:val="105"/>
          <w:sz w:val="14"/>
        </w:rPr>
        <w:t> </w:t>
      </w:r>
      <w:r>
        <w:rPr>
          <w:color w:val="231F20"/>
          <w:w w:val="105"/>
          <w:sz w:val="14"/>
        </w:rPr>
        <w:t>2013; 127: 1585–90.</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sz w:val="14"/>
        </w:rPr>
        <w:t>Sayre</w:t>
      </w:r>
      <w:r>
        <w:rPr>
          <w:color w:val="231F20"/>
          <w:spacing w:val="-4"/>
          <w:sz w:val="14"/>
        </w:rPr>
        <w:t> </w:t>
      </w:r>
      <w:r>
        <w:rPr>
          <w:color w:val="231F20"/>
          <w:sz w:val="14"/>
        </w:rPr>
        <w:t>MR,</w:t>
      </w:r>
      <w:r>
        <w:rPr>
          <w:color w:val="231F20"/>
          <w:spacing w:val="-4"/>
          <w:sz w:val="14"/>
        </w:rPr>
        <w:t> </w:t>
      </w:r>
      <w:r>
        <w:rPr>
          <w:color w:val="231F20"/>
          <w:sz w:val="14"/>
        </w:rPr>
        <w:t>Cantrell</w:t>
      </w:r>
      <w:r>
        <w:rPr>
          <w:color w:val="231F20"/>
          <w:spacing w:val="-4"/>
          <w:sz w:val="14"/>
        </w:rPr>
        <w:t> </w:t>
      </w:r>
      <w:r>
        <w:rPr>
          <w:color w:val="231F20"/>
          <w:sz w:val="14"/>
        </w:rPr>
        <w:t>SA,</w:t>
      </w:r>
      <w:r>
        <w:rPr>
          <w:color w:val="231F20"/>
          <w:spacing w:val="-4"/>
          <w:sz w:val="14"/>
        </w:rPr>
        <w:t> </w:t>
      </w:r>
      <w:r>
        <w:rPr>
          <w:color w:val="231F20"/>
          <w:sz w:val="14"/>
        </w:rPr>
        <w:t>White</w:t>
      </w:r>
      <w:r>
        <w:rPr>
          <w:color w:val="231F20"/>
          <w:spacing w:val="-4"/>
          <w:sz w:val="14"/>
        </w:rPr>
        <w:t> </w:t>
      </w:r>
      <w:r>
        <w:rPr>
          <w:color w:val="231F20"/>
          <w:sz w:val="14"/>
        </w:rPr>
        <w:t>LJ,</w:t>
      </w:r>
      <w:r>
        <w:rPr>
          <w:color w:val="231F20"/>
          <w:spacing w:val="-4"/>
          <w:sz w:val="14"/>
        </w:rPr>
        <w:t> </w:t>
      </w:r>
      <w:r>
        <w:rPr>
          <w:color w:val="231F20"/>
          <w:sz w:val="14"/>
        </w:rPr>
        <w:t>Hiestand</w:t>
      </w:r>
      <w:r>
        <w:rPr>
          <w:color w:val="231F20"/>
          <w:spacing w:val="-4"/>
          <w:sz w:val="14"/>
        </w:rPr>
        <w:t> </w:t>
      </w:r>
      <w:r>
        <w:rPr>
          <w:color w:val="231F20"/>
          <w:sz w:val="14"/>
        </w:rPr>
        <w:t>BC,</w:t>
      </w:r>
      <w:r>
        <w:rPr>
          <w:color w:val="231F20"/>
          <w:spacing w:val="40"/>
          <w:sz w:val="14"/>
        </w:rPr>
        <w:t> </w:t>
      </w:r>
      <w:r>
        <w:rPr>
          <w:color w:val="231F20"/>
          <w:sz w:val="14"/>
        </w:rPr>
        <w:t>Keseg</w:t>
      </w:r>
      <w:r>
        <w:rPr>
          <w:color w:val="231F20"/>
          <w:spacing w:val="67"/>
          <w:sz w:val="14"/>
        </w:rPr>
        <w:t> </w:t>
      </w:r>
      <w:r>
        <w:rPr>
          <w:color w:val="231F20"/>
          <w:sz w:val="14"/>
        </w:rPr>
        <w:t>DP,</w:t>
      </w:r>
      <w:r>
        <w:rPr>
          <w:color w:val="231F20"/>
          <w:spacing w:val="67"/>
          <w:sz w:val="14"/>
        </w:rPr>
        <w:t> </w:t>
      </w:r>
      <w:r>
        <w:rPr>
          <w:color w:val="231F20"/>
          <w:sz w:val="14"/>
        </w:rPr>
        <w:t>Koser</w:t>
      </w:r>
      <w:r>
        <w:rPr>
          <w:color w:val="231F20"/>
          <w:spacing w:val="67"/>
          <w:sz w:val="14"/>
        </w:rPr>
        <w:t> </w:t>
      </w:r>
      <w:r>
        <w:rPr>
          <w:color w:val="231F20"/>
          <w:sz w:val="14"/>
        </w:rPr>
        <w:t>S.</w:t>
      </w:r>
      <w:r>
        <w:rPr>
          <w:color w:val="231F20"/>
          <w:spacing w:val="67"/>
          <w:sz w:val="14"/>
        </w:rPr>
        <w:t> </w:t>
      </w:r>
      <w:r>
        <w:rPr>
          <w:color w:val="231F20"/>
          <w:sz w:val="14"/>
        </w:rPr>
        <w:t>Impact</w:t>
      </w:r>
      <w:r>
        <w:rPr>
          <w:color w:val="231F20"/>
          <w:spacing w:val="67"/>
          <w:sz w:val="14"/>
        </w:rPr>
        <w:t> </w:t>
      </w:r>
      <w:r>
        <w:rPr>
          <w:color w:val="231F20"/>
          <w:sz w:val="14"/>
        </w:rPr>
        <w:t>of</w:t>
      </w:r>
      <w:r>
        <w:rPr>
          <w:color w:val="231F20"/>
          <w:spacing w:val="67"/>
          <w:sz w:val="14"/>
        </w:rPr>
        <w:t> </w:t>
      </w:r>
      <w:r>
        <w:rPr>
          <w:color w:val="231F20"/>
          <w:sz w:val="14"/>
        </w:rPr>
        <w:t>the</w:t>
      </w:r>
      <w:r>
        <w:rPr>
          <w:color w:val="231F20"/>
          <w:spacing w:val="67"/>
          <w:sz w:val="14"/>
        </w:rPr>
        <w:t> </w:t>
      </w:r>
      <w:r>
        <w:rPr>
          <w:color w:val="231F20"/>
          <w:sz w:val="14"/>
        </w:rPr>
        <w:t>2005</w:t>
      </w:r>
    </w:p>
    <w:p>
      <w:pPr>
        <w:spacing w:before="44"/>
        <w:ind w:left="591" w:right="245" w:firstLine="0"/>
        <w:jc w:val="both"/>
        <w:rPr>
          <w:sz w:val="14"/>
        </w:rPr>
      </w:pPr>
      <w:r>
        <w:rPr/>
        <w:br w:type="column"/>
      </w:r>
      <w:r>
        <w:rPr>
          <w:color w:val="231F20"/>
          <w:w w:val="105"/>
          <w:sz w:val="14"/>
        </w:rPr>
        <w:t>American</w:t>
      </w:r>
      <w:r>
        <w:rPr>
          <w:color w:val="231F20"/>
          <w:spacing w:val="-9"/>
          <w:w w:val="105"/>
          <w:sz w:val="14"/>
        </w:rPr>
        <w:t> </w:t>
      </w:r>
      <w:r>
        <w:rPr>
          <w:color w:val="231F20"/>
          <w:w w:val="105"/>
          <w:sz w:val="14"/>
        </w:rPr>
        <w:t>Heart</w:t>
      </w:r>
      <w:r>
        <w:rPr>
          <w:color w:val="231F20"/>
          <w:spacing w:val="-9"/>
          <w:w w:val="105"/>
          <w:sz w:val="14"/>
        </w:rPr>
        <w:t> </w:t>
      </w:r>
      <w:r>
        <w:rPr>
          <w:color w:val="231F20"/>
          <w:w w:val="105"/>
          <w:sz w:val="14"/>
        </w:rPr>
        <w:t>Association</w:t>
      </w:r>
      <w:r>
        <w:rPr>
          <w:color w:val="231F20"/>
          <w:spacing w:val="-9"/>
          <w:w w:val="105"/>
          <w:sz w:val="14"/>
        </w:rPr>
        <w:t> </w:t>
      </w:r>
      <w:r>
        <w:rPr>
          <w:color w:val="231F20"/>
          <w:w w:val="105"/>
          <w:sz w:val="14"/>
        </w:rPr>
        <w:t>cardiopulmonary</w:t>
      </w:r>
      <w:r>
        <w:rPr>
          <w:color w:val="231F20"/>
          <w:spacing w:val="40"/>
          <w:w w:val="105"/>
          <w:sz w:val="14"/>
        </w:rPr>
        <w:t> </w:t>
      </w:r>
      <w:r>
        <w:rPr>
          <w:color w:val="231F20"/>
          <w:w w:val="105"/>
          <w:sz w:val="14"/>
        </w:rPr>
        <w:t>resuscitation</w:t>
      </w:r>
      <w:r>
        <w:rPr>
          <w:color w:val="231F20"/>
          <w:w w:val="105"/>
          <w:sz w:val="14"/>
        </w:rPr>
        <w:t> and</w:t>
      </w:r>
      <w:r>
        <w:rPr>
          <w:color w:val="231F20"/>
          <w:w w:val="105"/>
          <w:sz w:val="14"/>
        </w:rPr>
        <w:t> emergency</w:t>
      </w:r>
      <w:r>
        <w:rPr>
          <w:color w:val="231F20"/>
          <w:w w:val="105"/>
          <w:sz w:val="14"/>
        </w:rPr>
        <w:t> cardiovascular</w:t>
      </w:r>
      <w:r>
        <w:rPr>
          <w:color w:val="231F20"/>
          <w:spacing w:val="40"/>
          <w:w w:val="105"/>
          <w:sz w:val="14"/>
        </w:rPr>
        <w:t> </w:t>
      </w:r>
      <w:r>
        <w:rPr>
          <w:color w:val="231F20"/>
          <w:w w:val="105"/>
          <w:sz w:val="14"/>
        </w:rPr>
        <w:t>care</w:t>
      </w:r>
      <w:r>
        <w:rPr>
          <w:color w:val="231F20"/>
          <w:w w:val="105"/>
          <w:sz w:val="14"/>
        </w:rPr>
        <w:t> guidelines</w:t>
      </w:r>
      <w:r>
        <w:rPr>
          <w:color w:val="231F20"/>
          <w:w w:val="105"/>
          <w:sz w:val="14"/>
        </w:rPr>
        <w:t> on</w:t>
      </w:r>
      <w:r>
        <w:rPr>
          <w:color w:val="231F20"/>
          <w:w w:val="105"/>
          <w:sz w:val="14"/>
        </w:rPr>
        <w:t> out−of−hospital</w:t>
      </w:r>
      <w:r>
        <w:rPr>
          <w:color w:val="231F20"/>
          <w:w w:val="105"/>
          <w:sz w:val="14"/>
        </w:rPr>
        <w:t> cardiac</w:t>
      </w:r>
      <w:r>
        <w:rPr>
          <w:color w:val="231F20"/>
          <w:spacing w:val="40"/>
          <w:w w:val="105"/>
          <w:sz w:val="14"/>
        </w:rPr>
        <w:t> </w:t>
      </w:r>
      <w:r>
        <w:rPr>
          <w:color w:val="231F20"/>
          <w:w w:val="105"/>
          <w:sz w:val="14"/>
        </w:rPr>
        <w:t>arrest</w:t>
      </w:r>
      <w:r>
        <w:rPr>
          <w:color w:val="231F20"/>
          <w:w w:val="105"/>
          <w:sz w:val="14"/>
        </w:rPr>
        <w:t> survival.</w:t>
      </w:r>
      <w:r>
        <w:rPr>
          <w:color w:val="231F20"/>
          <w:w w:val="105"/>
          <w:sz w:val="14"/>
        </w:rPr>
        <w:t> Prehospital</w:t>
      </w:r>
      <w:r>
        <w:rPr>
          <w:color w:val="231F20"/>
          <w:w w:val="105"/>
          <w:sz w:val="14"/>
        </w:rPr>
        <w:t> emergency</w:t>
      </w:r>
      <w:r>
        <w:rPr>
          <w:color w:val="231F20"/>
          <w:w w:val="105"/>
          <w:sz w:val="14"/>
        </w:rPr>
        <w:t> care:</w:t>
      </w:r>
      <w:r>
        <w:rPr>
          <w:color w:val="231F20"/>
          <w:spacing w:val="40"/>
          <w:w w:val="105"/>
          <w:sz w:val="14"/>
        </w:rPr>
        <w:t> </w:t>
      </w:r>
      <w:r>
        <w:rPr>
          <w:color w:val="231F20"/>
          <w:w w:val="105"/>
          <w:sz w:val="14"/>
        </w:rPr>
        <w:t>official journal of the National Association of</w:t>
      </w:r>
      <w:r>
        <w:rPr>
          <w:color w:val="231F20"/>
          <w:spacing w:val="40"/>
          <w:w w:val="105"/>
          <w:sz w:val="14"/>
        </w:rPr>
        <w:t> </w:t>
      </w:r>
      <w:r>
        <w:rPr>
          <w:color w:val="231F20"/>
          <w:w w:val="105"/>
          <w:sz w:val="14"/>
        </w:rPr>
        <w:t>EMS</w:t>
      </w:r>
      <w:r>
        <w:rPr>
          <w:color w:val="231F20"/>
          <w:spacing w:val="-4"/>
          <w:w w:val="105"/>
          <w:sz w:val="14"/>
        </w:rPr>
        <w:t> </w:t>
      </w:r>
      <w:r>
        <w:rPr>
          <w:color w:val="231F20"/>
          <w:w w:val="105"/>
          <w:sz w:val="14"/>
        </w:rPr>
        <w:t>Physicians</w:t>
      </w:r>
      <w:r>
        <w:rPr>
          <w:color w:val="231F20"/>
          <w:spacing w:val="-4"/>
          <w:w w:val="105"/>
          <w:sz w:val="14"/>
        </w:rPr>
        <w:t> </w:t>
      </w:r>
      <w:r>
        <w:rPr>
          <w:color w:val="231F20"/>
          <w:w w:val="105"/>
          <w:sz w:val="14"/>
        </w:rPr>
        <w:t>and</w:t>
      </w:r>
      <w:r>
        <w:rPr>
          <w:color w:val="231F20"/>
          <w:spacing w:val="-4"/>
          <w:w w:val="105"/>
          <w:sz w:val="14"/>
        </w:rPr>
        <w:t> </w:t>
      </w:r>
      <w:r>
        <w:rPr>
          <w:color w:val="231F20"/>
          <w:w w:val="105"/>
          <w:sz w:val="14"/>
        </w:rPr>
        <w:t>the</w:t>
      </w:r>
      <w:r>
        <w:rPr>
          <w:color w:val="231F20"/>
          <w:spacing w:val="-4"/>
          <w:w w:val="105"/>
          <w:sz w:val="14"/>
        </w:rPr>
        <w:t> </w:t>
      </w:r>
      <w:r>
        <w:rPr>
          <w:color w:val="231F20"/>
          <w:w w:val="105"/>
          <w:sz w:val="14"/>
        </w:rPr>
        <w:t>National</w:t>
      </w:r>
      <w:r>
        <w:rPr>
          <w:color w:val="231F20"/>
          <w:spacing w:val="-4"/>
          <w:w w:val="105"/>
          <w:sz w:val="14"/>
        </w:rPr>
        <w:t> </w:t>
      </w:r>
      <w:r>
        <w:rPr>
          <w:color w:val="231F20"/>
          <w:w w:val="105"/>
          <w:sz w:val="14"/>
        </w:rPr>
        <w:t>Association</w:t>
      </w:r>
      <w:r>
        <w:rPr>
          <w:color w:val="231F20"/>
          <w:spacing w:val="40"/>
          <w:w w:val="105"/>
          <w:sz w:val="14"/>
        </w:rPr>
        <w:t> </w:t>
      </w:r>
      <w:r>
        <w:rPr>
          <w:color w:val="231F20"/>
          <w:w w:val="105"/>
          <w:sz w:val="14"/>
        </w:rPr>
        <w:t>of State EMS Directors 2009; 13: 469–77.</w:t>
      </w:r>
    </w:p>
    <w:p>
      <w:pPr>
        <w:pStyle w:val="ListParagraph"/>
        <w:numPr>
          <w:ilvl w:val="0"/>
          <w:numId w:val="25"/>
        </w:numPr>
        <w:tabs>
          <w:tab w:pos="586" w:val="left" w:leader="none"/>
          <w:tab w:pos="591" w:val="left" w:leader="none"/>
        </w:tabs>
        <w:spacing w:line="240" w:lineRule="auto" w:before="50" w:after="0"/>
        <w:ind w:left="591" w:right="245" w:hanging="454"/>
        <w:jc w:val="both"/>
        <w:rPr>
          <w:sz w:val="14"/>
        </w:rPr>
      </w:pPr>
      <w:r>
        <w:rPr>
          <w:color w:val="231F20"/>
          <w:sz w:val="14"/>
        </w:rPr>
        <w:t>Steinmetz J, Barnung S, Nielsen SL, Risom M,</w:t>
      </w:r>
      <w:r>
        <w:rPr>
          <w:color w:val="231F20"/>
          <w:spacing w:val="40"/>
          <w:sz w:val="14"/>
        </w:rPr>
        <w:t> </w:t>
      </w:r>
      <w:r>
        <w:rPr>
          <w:color w:val="231F20"/>
          <w:sz w:val="14"/>
        </w:rPr>
        <w:t>Rasmussen LS. Improved survival after an out−</w:t>
      </w:r>
      <w:r>
        <w:rPr>
          <w:color w:val="231F20"/>
          <w:spacing w:val="40"/>
          <w:sz w:val="14"/>
        </w:rPr>
        <w:t> </w:t>
      </w:r>
      <w:r>
        <w:rPr>
          <w:color w:val="231F20"/>
          <w:sz w:val="14"/>
        </w:rPr>
        <w:t>of−hospital cardiac arrest using new guide−</w:t>
      </w:r>
      <w:r>
        <w:rPr>
          <w:color w:val="231F20"/>
          <w:spacing w:val="40"/>
          <w:sz w:val="14"/>
        </w:rPr>
        <w:t> </w:t>
      </w:r>
      <w:r>
        <w:rPr>
          <w:color w:val="231F20"/>
          <w:sz w:val="14"/>
        </w:rPr>
        <w:t>lines.</w:t>
      </w:r>
      <w:r>
        <w:rPr>
          <w:color w:val="231F20"/>
          <w:spacing w:val="77"/>
          <w:sz w:val="14"/>
        </w:rPr>
        <w:t> </w:t>
      </w:r>
      <w:r>
        <w:rPr>
          <w:color w:val="231F20"/>
          <w:sz w:val="14"/>
        </w:rPr>
        <w:t>Acta</w:t>
      </w:r>
      <w:r>
        <w:rPr>
          <w:color w:val="231F20"/>
          <w:spacing w:val="77"/>
          <w:sz w:val="14"/>
        </w:rPr>
        <w:t> </w:t>
      </w:r>
      <w:r>
        <w:rPr>
          <w:color w:val="231F20"/>
          <w:sz w:val="14"/>
        </w:rPr>
        <w:t>Anaesthesiol</w:t>
      </w:r>
      <w:r>
        <w:rPr>
          <w:color w:val="231F20"/>
          <w:spacing w:val="77"/>
          <w:sz w:val="14"/>
        </w:rPr>
        <w:t> </w:t>
      </w:r>
      <w:r>
        <w:rPr>
          <w:color w:val="231F20"/>
          <w:sz w:val="14"/>
        </w:rPr>
        <w:t>Scand</w:t>
      </w:r>
      <w:r>
        <w:rPr>
          <w:color w:val="231F20"/>
          <w:spacing w:val="77"/>
          <w:sz w:val="14"/>
        </w:rPr>
        <w:t> </w:t>
      </w:r>
      <w:r>
        <w:rPr>
          <w:color w:val="231F20"/>
          <w:sz w:val="14"/>
        </w:rPr>
        <w:t>2008;</w:t>
      </w:r>
      <w:r>
        <w:rPr>
          <w:color w:val="231F20"/>
          <w:spacing w:val="77"/>
          <w:sz w:val="14"/>
        </w:rPr>
        <w:t> </w:t>
      </w:r>
      <w:r>
        <w:rPr>
          <w:color w:val="231F20"/>
          <w:sz w:val="14"/>
        </w:rPr>
        <w:t>52:</w:t>
      </w:r>
    </w:p>
    <w:p>
      <w:pPr>
        <w:spacing w:line="157" w:lineRule="exact" w:before="0"/>
        <w:ind w:left="591" w:right="0" w:firstLine="0"/>
        <w:jc w:val="left"/>
        <w:rPr>
          <w:sz w:val="14"/>
        </w:rPr>
      </w:pPr>
      <w:r>
        <w:rPr>
          <w:color w:val="231F20"/>
          <w:spacing w:val="-2"/>
          <w:w w:val="105"/>
          <w:sz w:val="14"/>
        </w:rPr>
        <w:t>908–13.</w:t>
      </w:r>
    </w:p>
    <w:p>
      <w:pPr>
        <w:pStyle w:val="ListParagraph"/>
        <w:numPr>
          <w:ilvl w:val="0"/>
          <w:numId w:val="25"/>
        </w:numPr>
        <w:tabs>
          <w:tab w:pos="586" w:val="left" w:leader="none"/>
          <w:tab w:pos="591" w:val="left" w:leader="none"/>
        </w:tabs>
        <w:spacing w:line="240" w:lineRule="auto" w:before="55" w:after="0"/>
        <w:ind w:left="591" w:right="244" w:hanging="454"/>
        <w:jc w:val="both"/>
        <w:rPr>
          <w:sz w:val="14"/>
        </w:rPr>
      </w:pPr>
      <w:r>
        <w:rPr>
          <w:color w:val="231F20"/>
          <w:sz w:val="14"/>
        </w:rPr>
        <w:t>Olasveengen</w:t>
      </w:r>
      <w:r>
        <w:rPr>
          <w:color w:val="231F20"/>
          <w:spacing w:val="-3"/>
          <w:sz w:val="14"/>
        </w:rPr>
        <w:t> </w:t>
      </w:r>
      <w:r>
        <w:rPr>
          <w:color w:val="231F20"/>
          <w:sz w:val="14"/>
        </w:rPr>
        <w:t>TM,</w:t>
      </w:r>
      <w:r>
        <w:rPr>
          <w:color w:val="231F20"/>
          <w:spacing w:val="-3"/>
          <w:sz w:val="14"/>
        </w:rPr>
        <w:t> </w:t>
      </w:r>
      <w:r>
        <w:rPr>
          <w:color w:val="231F20"/>
          <w:sz w:val="14"/>
        </w:rPr>
        <w:t>Vik</w:t>
      </w:r>
      <w:r>
        <w:rPr>
          <w:color w:val="231F20"/>
          <w:spacing w:val="-3"/>
          <w:sz w:val="14"/>
        </w:rPr>
        <w:t> </w:t>
      </w:r>
      <w:r>
        <w:rPr>
          <w:color w:val="231F20"/>
          <w:sz w:val="14"/>
        </w:rPr>
        <w:t>E,</w:t>
      </w:r>
      <w:r>
        <w:rPr>
          <w:color w:val="231F20"/>
          <w:spacing w:val="-3"/>
          <w:sz w:val="14"/>
        </w:rPr>
        <w:t> </w:t>
      </w:r>
      <w:r>
        <w:rPr>
          <w:color w:val="231F20"/>
          <w:sz w:val="14"/>
        </w:rPr>
        <w:t>Kuzovlev</w:t>
      </w:r>
      <w:r>
        <w:rPr>
          <w:color w:val="231F20"/>
          <w:spacing w:val="-3"/>
          <w:sz w:val="14"/>
        </w:rPr>
        <w:t> </w:t>
      </w:r>
      <w:r>
        <w:rPr>
          <w:color w:val="231F20"/>
          <w:sz w:val="14"/>
        </w:rPr>
        <w:t>A,</w:t>
      </w:r>
      <w:r>
        <w:rPr>
          <w:color w:val="231F20"/>
          <w:spacing w:val="-3"/>
          <w:sz w:val="14"/>
        </w:rPr>
        <w:t> </w:t>
      </w:r>
      <w:r>
        <w:rPr>
          <w:color w:val="231F20"/>
          <w:sz w:val="14"/>
        </w:rPr>
        <w:t>Sunde</w:t>
      </w:r>
      <w:r>
        <w:rPr>
          <w:color w:val="231F20"/>
          <w:spacing w:val="-3"/>
          <w:sz w:val="14"/>
        </w:rPr>
        <w:t> </w:t>
      </w:r>
      <w:r>
        <w:rPr>
          <w:color w:val="231F20"/>
          <w:sz w:val="14"/>
        </w:rPr>
        <w:t>K.</w:t>
      </w:r>
      <w:r>
        <w:rPr>
          <w:color w:val="231F20"/>
          <w:spacing w:val="40"/>
          <w:sz w:val="14"/>
        </w:rPr>
        <w:t> </w:t>
      </w:r>
      <w:r>
        <w:rPr>
          <w:color w:val="231F20"/>
          <w:sz w:val="14"/>
        </w:rPr>
        <w:t>Effect of implementation of new resuscitation</w:t>
      </w:r>
      <w:r>
        <w:rPr>
          <w:color w:val="231F20"/>
          <w:spacing w:val="40"/>
          <w:sz w:val="14"/>
        </w:rPr>
        <w:t> </w:t>
      </w:r>
      <w:r>
        <w:rPr>
          <w:color w:val="231F20"/>
          <w:sz w:val="14"/>
        </w:rPr>
        <w:t>guidelines on quality of cardiopulmonary</w:t>
      </w:r>
      <w:r>
        <w:rPr>
          <w:color w:val="231F20"/>
          <w:spacing w:val="40"/>
          <w:sz w:val="14"/>
        </w:rPr>
        <w:t> </w:t>
      </w:r>
      <w:r>
        <w:rPr>
          <w:color w:val="231F20"/>
          <w:sz w:val="14"/>
        </w:rPr>
        <w:t>resuscitation</w:t>
      </w:r>
      <w:r>
        <w:rPr>
          <w:color w:val="231F20"/>
          <w:spacing w:val="40"/>
          <w:sz w:val="14"/>
        </w:rPr>
        <w:t> </w:t>
      </w:r>
      <w:r>
        <w:rPr>
          <w:color w:val="231F20"/>
          <w:sz w:val="14"/>
        </w:rPr>
        <w:t>and</w:t>
      </w:r>
      <w:r>
        <w:rPr>
          <w:color w:val="231F20"/>
          <w:spacing w:val="40"/>
          <w:sz w:val="14"/>
        </w:rPr>
        <w:t> </w:t>
      </w:r>
      <w:r>
        <w:rPr>
          <w:color w:val="231F20"/>
          <w:sz w:val="14"/>
        </w:rPr>
        <w:t>survival.</w:t>
      </w:r>
      <w:r>
        <w:rPr>
          <w:color w:val="231F20"/>
          <w:spacing w:val="40"/>
          <w:sz w:val="14"/>
        </w:rPr>
        <w:t> </w:t>
      </w:r>
      <w:r>
        <w:rPr>
          <w:color w:val="231F20"/>
          <w:sz w:val="14"/>
        </w:rPr>
        <w:t>Resuscitation</w:t>
      </w:r>
      <w:r>
        <w:rPr>
          <w:color w:val="231F20"/>
          <w:spacing w:val="80"/>
          <w:sz w:val="14"/>
        </w:rPr>
        <w:t> </w:t>
      </w:r>
      <w:r>
        <w:rPr>
          <w:color w:val="231F20"/>
          <w:sz w:val="14"/>
        </w:rPr>
        <w:t>2009; 80: 407–11.</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z w:val="14"/>
        </w:rPr>
        <w:t>Hinchey</w:t>
      </w:r>
      <w:r>
        <w:rPr>
          <w:color w:val="231F20"/>
          <w:spacing w:val="-8"/>
          <w:sz w:val="14"/>
        </w:rPr>
        <w:t> </w:t>
      </w:r>
      <w:r>
        <w:rPr>
          <w:color w:val="231F20"/>
          <w:sz w:val="14"/>
        </w:rPr>
        <w:t>PR,</w:t>
      </w:r>
      <w:r>
        <w:rPr>
          <w:color w:val="231F20"/>
          <w:spacing w:val="-8"/>
          <w:sz w:val="14"/>
        </w:rPr>
        <w:t> </w:t>
      </w:r>
      <w:r>
        <w:rPr>
          <w:color w:val="231F20"/>
          <w:sz w:val="14"/>
        </w:rPr>
        <w:t>Myers</w:t>
      </w:r>
      <w:r>
        <w:rPr>
          <w:color w:val="231F20"/>
          <w:spacing w:val="-8"/>
          <w:sz w:val="14"/>
        </w:rPr>
        <w:t> </w:t>
      </w:r>
      <w:r>
        <w:rPr>
          <w:color w:val="231F20"/>
          <w:sz w:val="14"/>
        </w:rPr>
        <w:t>JB,</w:t>
      </w:r>
      <w:r>
        <w:rPr>
          <w:color w:val="231F20"/>
          <w:spacing w:val="-8"/>
          <w:sz w:val="14"/>
        </w:rPr>
        <w:t> </w:t>
      </w:r>
      <w:r>
        <w:rPr>
          <w:color w:val="231F20"/>
          <w:sz w:val="14"/>
        </w:rPr>
        <w:t>Lewis</w:t>
      </w:r>
      <w:r>
        <w:rPr>
          <w:color w:val="231F20"/>
          <w:spacing w:val="-8"/>
          <w:sz w:val="14"/>
        </w:rPr>
        <w:t> </w:t>
      </w:r>
      <w:r>
        <w:rPr>
          <w:color w:val="231F20"/>
          <w:sz w:val="14"/>
        </w:rPr>
        <w:t>R,</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Improved</w:t>
      </w:r>
      <w:r>
        <w:rPr>
          <w:color w:val="231F20"/>
          <w:spacing w:val="40"/>
          <w:sz w:val="14"/>
        </w:rPr>
        <w:t> </w:t>
      </w:r>
      <w:r>
        <w:rPr>
          <w:color w:val="231F20"/>
          <w:sz w:val="14"/>
        </w:rPr>
        <w:t>out−of−hospital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survival</w:t>
      </w:r>
      <w:r>
        <w:rPr>
          <w:color w:val="231F20"/>
          <w:spacing w:val="40"/>
          <w:sz w:val="14"/>
        </w:rPr>
        <w:t> </w:t>
      </w:r>
      <w:r>
        <w:rPr>
          <w:color w:val="231F20"/>
          <w:sz w:val="14"/>
        </w:rPr>
        <w:t>after</w:t>
      </w:r>
      <w:r>
        <w:rPr>
          <w:color w:val="231F20"/>
          <w:spacing w:val="40"/>
          <w:sz w:val="14"/>
        </w:rPr>
        <w:t> </w:t>
      </w:r>
      <w:r>
        <w:rPr>
          <w:color w:val="231F20"/>
          <w:sz w:val="14"/>
        </w:rPr>
        <w:t>the sequential implementation of 2005 AHA</w:t>
      </w:r>
      <w:r>
        <w:rPr>
          <w:color w:val="231F20"/>
          <w:spacing w:val="40"/>
          <w:sz w:val="14"/>
        </w:rPr>
        <w:t> </w:t>
      </w:r>
      <w:r>
        <w:rPr>
          <w:color w:val="231F20"/>
          <w:sz w:val="14"/>
        </w:rPr>
        <w:t>guidelines for compressions, ventilations, and</w:t>
      </w:r>
      <w:r>
        <w:rPr>
          <w:color w:val="231F20"/>
          <w:spacing w:val="40"/>
          <w:sz w:val="14"/>
        </w:rPr>
        <w:t> </w:t>
      </w:r>
      <w:r>
        <w:rPr>
          <w:color w:val="231F20"/>
          <w:sz w:val="14"/>
        </w:rPr>
        <w:t>induced hypothermia: the Wake County expe−</w:t>
      </w:r>
      <w:r>
        <w:rPr>
          <w:color w:val="231F20"/>
          <w:spacing w:val="40"/>
          <w:sz w:val="14"/>
        </w:rPr>
        <w:t> </w:t>
      </w:r>
      <w:r>
        <w:rPr>
          <w:color w:val="231F20"/>
          <w:sz w:val="14"/>
        </w:rPr>
        <w:t>rience. Annals of emergency medicine 2010;</w:t>
      </w:r>
      <w:r>
        <w:rPr>
          <w:color w:val="231F20"/>
          <w:spacing w:val="80"/>
          <w:sz w:val="14"/>
        </w:rPr>
        <w:t> </w:t>
      </w:r>
      <w:r>
        <w:rPr>
          <w:color w:val="231F20"/>
          <w:sz w:val="14"/>
        </w:rPr>
        <w:t>56:</w:t>
      </w:r>
      <w:r>
        <w:rPr>
          <w:color w:val="231F20"/>
          <w:spacing w:val="-4"/>
          <w:sz w:val="14"/>
        </w:rPr>
        <w:t> </w:t>
      </w:r>
      <w:r>
        <w:rPr>
          <w:color w:val="231F20"/>
          <w:sz w:val="14"/>
        </w:rPr>
        <w:t>348–57.</w:t>
      </w:r>
    </w:p>
    <w:p>
      <w:pPr>
        <w:pStyle w:val="ListParagraph"/>
        <w:numPr>
          <w:ilvl w:val="0"/>
          <w:numId w:val="25"/>
        </w:numPr>
        <w:tabs>
          <w:tab w:pos="586" w:val="left" w:leader="none"/>
          <w:tab w:pos="591" w:val="left" w:leader="none"/>
        </w:tabs>
        <w:spacing w:line="240" w:lineRule="auto" w:before="50" w:after="0"/>
        <w:ind w:left="591" w:right="247" w:hanging="454"/>
        <w:jc w:val="both"/>
        <w:rPr>
          <w:sz w:val="14"/>
        </w:rPr>
      </w:pPr>
      <w:r>
        <w:rPr>
          <w:color w:val="231F20"/>
          <w:sz w:val="14"/>
        </w:rPr>
        <w:t>Panchal</w:t>
      </w:r>
      <w:r>
        <w:rPr>
          <w:color w:val="231F20"/>
          <w:spacing w:val="-9"/>
          <w:sz w:val="14"/>
        </w:rPr>
        <w:t> </w:t>
      </w:r>
      <w:r>
        <w:rPr>
          <w:color w:val="231F20"/>
          <w:sz w:val="14"/>
        </w:rPr>
        <w:t>AR,</w:t>
      </w:r>
      <w:r>
        <w:rPr>
          <w:color w:val="231F20"/>
          <w:spacing w:val="-9"/>
          <w:sz w:val="14"/>
        </w:rPr>
        <w:t> </w:t>
      </w:r>
      <w:r>
        <w:rPr>
          <w:color w:val="231F20"/>
          <w:sz w:val="14"/>
        </w:rPr>
        <w:t>Bobrow</w:t>
      </w:r>
      <w:r>
        <w:rPr>
          <w:color w:val="231F20"/>
          <w:spacing w:val="-9"/>
          <w:sz w:val="14"/>
        </w:rPr>
        <w:t> </w:t>
      </w:r>
      <w:r>
        <w:rPr>
          <w:color w:val="231F20"/>
          <w:sz w:val="14"/>
        </w:rPr>
        <w:t>BJ,</w:t>
      </w:r>
      <w:r>
        <w:rPr>
          <w:color w:val="231F20"/>
          <w:spacing w:val="-8"/>
          <w:sz w:val="14"/>
        </w:rPr>
        <w:t> </w:t>
      </w:r>
      <w:r>
        <w:rPr>
          <w:color w:val="231F20"/>
          <w:sz w:val="14"/>
        </w:rPr>
        <w:t>Spaite</w:t>
      </w:r>
      <w:r>
        <w:rPr>
          <w:color w:val="231F20"/>
          <w:spacing w:val="-9"/>
          <w:sz w:val="14"/>
        </w:rPr>
        <w:t> </w:t>
      </w:r>
      <w:r>
        <w:rPr>
          <w:color w:val="231F20"/>
          <w:sz w:val="14"/>
        </w:rPr>
        <w:t>DW,</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Chest</w:t>
      </w:r>
      <w:r>
        <w:rPr>
          <w:color w:val="231F20"/>
          <w:spacing w:val="40"/>
          <w:sz w:val="14"/>
        </w:rPr>
        <w:t> </w:t>
      </w:r>
      <w:r>
        <w:rPr>
          <w:color w:val="231F20"/>
          <w:sz w:val="14"/>
        </w:rPr>
        <w:t>compression−only cardiopulmonary resuscita−</w:t>
      </w:r>
      <w:r>
        <w:rPr>
          <w:color w:val="231F20"/>
          <w:spacing w:val="40"/>
          <w:sz w:val="14"/>
        </w:rPr>
        <w:t> </w:t>
      </w:r>
      <w:r>
        <w:rPr>
          <w:color w:val="231F20"/>
          <w:sz w:val="14"/>
        </w:rPr>
        <w:t>tion performed by lay rescuers for adult out−</w:t>
      </w:r>
      <w:r>
        <w:rPr>
          <w:color w:val="231F20"/>
          <w:spacing w:val="40"/>
          <w:sz w:val="14"/>
        </w:rPr>
        <w:t> </w:t>
      </w:r>
      <w:r>
        <w:rPr>
          <w:color w:val="231F20"/>
          <w:sz w:val="14"/>
        </w:rPr>
        <w:t>of−hospital cardiac arrest due to non−cardiac</w:t>
      </w:r>
      <w:r>
        <w:rPr>
          <w:color w:val="231F20"/>
          <w:spacing w:val="40"/>
          <w:sz w:val="14"/>
        </w:rPr>
        <w:t> </w:t>
      </w:r>
      <w:r>
        <w:rPr>
          <w:color w:val="231F20"/>
          <w:sz w:val="14"/>
        </w:rPr>
        <w:t>aetiologies. Resuscitation 2013; 84: 435–9.</w:t>
      </w:r>
    </w:p>
    <w:p>
      <w:pPr>
        <w:pStyle w:val="ListParagraph"/>
        <w:numPr>
          <w:ilvl w:val="0"/>
          <w:numId w:val="25"/>
        </w:numPr>
        <w:tabs>
          <w:tab w:pos="588" w:val="left" w:leader="none"/>
          <w:tab w:pos="591" w:val="left" w:leader="none"/>
        </w:tabs>
        <w:spacing w:line="240" w:lineRule="auto" w:before="52" w:after="0"/>
        <w:ind w:left="591" w:right="248" w:hanging="454"/>
        <w:jc w:val="both"/>
        <w:rPr>
          <w:sz w:val="14"/>
        </w:rPr>
      </w:pPr>
      <w:r>
        <w:rPr>
          <w:color w:val="231F20"/>
          <w:sz w:val="14"/>
        </w:rPr>
        <w:t>Kitamura</w:t>
      </w:r>
      <w:r>
        <w:rPr>
          <w:color w:val="231F20"/>
          <w:spacing w:val="-9"/>
          <w:sz w:val="14"/>
        </w:rPr>
        <w:t> </w:t>
      </w:r>
      <w:r>
        <w:rPr>
          <w:color w:val="231F20"/>
          <w:sz w:val="14"/>
        </w:rPr>
        <w:t>T,</w:t>
      </w:r>
      <w:r>
        <w:rPr>
          <w:color w:val="231F20"/>
          <w:spacing w:val="-8"/>
          <w:sz w:val="14"/>
        </w:rPr>
        <w:t> </w:t>
      </w:r>
      <w:r>
        <w:rPr>
          <w:color w:val="231F20"/>
          <w:sz w:val="14"/>
        </w:rPr>
        <w:t>Iwami</w:t>
      </w:r>
      <w:r>
        <w:rPr>
          <w:color w:val="231F20"/>
          <w:spacing w:val="-9"/>
          <w:sz w:val="14"/>
        </w:rPr>
        <w:t> </w:t>
      </w:r>
      <w:r>
        <w:rPr>
          <w:color w:val="231F20"/>
          <w:sz w:val="14"/>
        </w:rPr>
        <w:t>T,</w:t>
      </w:r>
      <w:r>
        <w:rPr>
          <w:color w:val="231F20"/>
          <w:spacing w:val="-8"/>
          <w:sz w:val="14"/>
        </w:rPr>
        <w:t> </w:t>
      </w:r>
      <w:r>
        <w:rPr>
          <w:color w:val="231F20"/>
          <w:sz w:val="14"/>
        </w:rPr>
        <w:t>Kawamura</w:t>
      </w:r>
      <w:r>
        <w:rPr>
          <w:color w:val="231F20"/>
          <w:spacing w:val="-9"/>
          <w:sz w:val="14"/>
        </w:rPr>
        <w:t> </w:t>
      </w:r>
      <w:r>
        <w:rPr>
          <w:color w:val="231F20"/>
          <w:sz w:val="14"/>
        </w:rPr>
        <w:t>T,</w:t>
      </w:r>
      <w:r>
        <w:rPr>
          <w:color w:val="231F20"/>
          <w:spacing w:val="-8"/>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Time−</w:t>
      </w:r>
      <w:r>
        <w:rPr>
          <w:color w:val="231F20"/>
          <w:spacing w:val="40"/>
          <w:w w:val="105"/>
          <w:sz w:val="14"/>
        </w:rPr>
        <w:t> </w:t>
      </w:r>
      <w:r>
        <w:rPr>
          <w:color w:val="231F20"/>
          <w:spacing w:val="-2"/>
          <w:w w:val="105"/>
          <w:sz w:val="14"/>
        </w:rPr>
        <w:t>dependent effectiveness of chest compression−</w:t>
      </w:r>
      <w:r>
        <w:rPr>
          <w:color w:val="231F20"/>
          <w:spacing w:val="40"/>
          <w:w w:val="105"/>
          <w:sz w:val="14"/>
        </w:rPr>
        <w:t> </w:t>
      </w:r>
      <w:r>
        <w:rPr>
          <w:color w:val="231F20"/>
          <w:spacing w:val="-2"/>
          <w:w w:val="105"/>
          <w:sz w:val="14"/>
        </w:rPr>
        <w:t>only and conventional cardiopulmonary resus−</w:t>
      </w:r>
      <w:r>
        <w:rPr>
          <w:color w:val="231F20"/>
          <w:spacing w:val="40"/>
          <w:w w:val="105"/>
          <w:sz w:val="14"/>
        </w:rPr>
        <w:t> </w:t>
      </w:r>
      <w:r>
        <w:rPr>
          <w:color w:val="231F20"/>
          <w:w w:val="105"/>
          <w:sz w:val="14"/>
        </w:rPr>
        <w:t>citation</w:t>
      </w:r>
      <w:r>
        <w:rPr>
          <w:color w:val="231F20"/>
          <w:w w:val="105"/>
          <w:sz w:val="14"/>
        </w:rPr>
        <w:t> for</w:t>
      </w:r>
      <w:r>
        <w:rPr>
          <w:color w:val="231F20"/>
          <w:w w:val="105"/>
          <w:sz w:val="14"/>
        </w:rPr>
        <w:t> out−of−hospital</w:t>
      </w:r>
      <w:r>
        <w:rPr>
          <w:color w:val="231F20"/>
          <w:w w:val="105"/>
          <w:sz w:val="14"/>
        </w:rPr>
        <w:t> cardiac</w:t>
      </w:r>
      <w:r>
        <w:rPr>
          <w:color w:val="231F20"/>
          <w:w w:val="105"/>
          <w:sz w:val="14"/>
        </w:rPr>
        <w:t> arrest</w:t>
      </w:r>
      <w:r>
        <w:rPr>
          <w:color w:val="231F20"/>
          <w:w w:val="105"/>
          <w:sz w:val="14"/>
        </w:rPr>
        <w:t> of</w:t>
      </w:r>
      <w:r>
        <w:rPr>
          <w:color w:val="231F20"/>
          <w:spacing w:val="40"/>
          <w:w w:val="105"/>
          <w:sz w:val="14"/>
        </w:rPr>
        <w:t> </w:t>
      </w:r>
      <w:r>
        <w:rPr>
          <w:color w:val="231F20"/>
          <w:w w:val="105"/>
          <w:sz w:val="14"/>
        </w:rPr>
        <w:t>cardiac origin. Resuscitation 2011; 82: 3–9.</w:t>
      </w:r>
    </w:p>
    <w:p>
      <w:pPr>
        <w:pStyle w:val="ListParagraph"/>
        <w:numPr>
          <w:ilvl w:val="0"/>
          <w:numId w:val="25"/>
        </w:numPr>
        <w:tabs>
          <w:tab w:pos="589" w:val="left" w:leader="none"/>
          <w:tab w:pos="591" w:val="left" w:leader="none"/>
        </w:tabs>
        <w:spacing w:line="240" w:lineRule="auto" w:before="51" w:after="0"/>
        <w:ind w:left="591" w:right="244" w:hanging="454"/>
        <w:jc w:val="both"/>
        <w:rPr>
          <w:sz w:val="14"/>
        </w:rPr>
      </w:pPr>
      <w:r>
        <w:rPr>
          <w:color w:val="231F20"/>
          <w:sz w:val="14"/>
        </w:rPr>
        <w:t>Mohler MJ, Wendel CS, Mosier J, et al.</w:t>
      </w:r>
      <w:r>
        <w:rPr>
          <w:color w:val="231F20"/>
          <w:spacing w:val="40"/>
          <w:sz w:val="14"/>
        </w:rPr>
        <w:t> </w:t>
      </w:r>
      <w:r>
        <w:rPr>
          <w:color w:val="231F20"/>
          <w:sz w:val="14"/>
        </w:rPr>
        <w:t>Cardiocerebral resuscitation improves out−of−</w:t>
      </w:r>
      <w:r>
        <w:rPr>
          <w:color w:val="231F20"/>
          <w:spacing w:val="40"/>
          <w:sz w:val="14"/>
        </w:rPr>
        <w:t> </w:t>
      </w:r>
      <w:r>
        <w:rPr>
          <w:color w:val="231F20"/>
          <w:sz w:val="14"/>
        </w:rPr>
        <w:t>hospital survival in older adults. J Am Geriatr</w:t>
      </w:r>
      <w:r>
        <w:rPr>
          <w:color w:val="231F20"/>
          <w:spacing w:val="40"/>
          <w:sz w:val="14"/>
        </w:rPr>
        <w:t> </w:t>
      </w:r>
      <w:r>
        <w:rPr>
          <w:color w:val="231F20"/>
          <w:sz w:val="14"/>
        </w:rPr>
        <w:t>Soc 2011; 59: 822–6.</w:t>
      </w:r>
    </w:p>
    <w:p>
      <w:pPr>
        <w:pStyle w:val="ListParagraph"/>
        <w:numPr>
          <w:ilvl w:val="0"/>
          <w:numId w:val="25"/>
        </w:numPr>
        <w:tabs>
          <w:tab w:pos="586" w:val="left" w:leader="none"/>
          <w:tab w:pos="591" w:val="left" w:leader="none"/>
        </w:tabs>
        <w:spacing w:line="240" w:lineRule="auto" w:before="53" w:after="0"/>
        <w:ind w:left="591" w:right="244" w:hanging="454"/>
        <w:jc w:val="both"/>
        <w:rPr>
          <w:sz w:val="14"/>
        </w:rPr>
      </w:pPr>
      <w:r>
        <w:rPr>
          <w:color w:val="231F20"/>
          <w:sz w:val="14"/>
        </w:rPr>
        <w:t>Bobrow BJ, Spaite DW, Berg RA, et al. Chest</w:t>
      </w:r>
      <w:r>
        <w:rPr>
          <w:color w:val="231F20"/>
          <w:spacing w:val="40"/>
          <w:sz w:val="14"/>
        </w:rPr>
        <w:t> </w:t>
      </w:r>
      <w:r>
        <w:rPr>
          <w:color w:val="231F20"/>
          <w:sz w:val="14"/>
        </w:rPr>
        <w:t>compression−only</w:t>
      </w:r>
      <w:r>
        <w:rPr>
          <w:color w:val="231F20"/>
          <w:spacing w:val="-8"/>
          <w:sz w:val="14"/>
        </w:rPr>
        <w:t> </w:t>
      </w:r>
      <w:r>
        <w:rPr>
          <w:color w:val="231F20"/>
          <w:sz w:val="14"/>
        </w:rPr>
        <w:t>CPR</w:t>
      </w:r>
      <w:r>
        <w:rPr>
          <w:color w:val="231F20"/>
          <w:spacing w:val="-8"/>
          <w:sz w:val="14"/>
        </w:rPr>
        <w:t> </w:t>
      </w:r>
      <w:r>
        <w:rPr>
          <w:color w:val="231F20"/>
          <w:sz w:val="14"/>
        </w:rPr>
        <w:t>by</w:t>
      </w:r>
      <w:r>
        <w:rPr>
          <w:color w:val="231F20"/>
          <w:spacing w:val="-8"/>
          <w:sz w:val="14"/>
        </w:rPr>
        <w:t> </w:t>
      </w:r>
      <w:r>
        <w:rPr>
          <w:color w:val="231F20"/>
          <w:sz w:val="14"/>
        </w:rPr>
        <w:t>lay</w:t>
      </w:r>
      <w:r>
        <w:rPr>
          <w:color w:val="231F20"/>
          <w:spacing w:val="-8"/>
          <w:sz w:val="14"/>
        </w:rPr>
        <w:t> </w:t>
      </w:r>
      <w:r>
        <w:rPr>
          <w:color w:val="231F20"/>
          <w:sz w:val="14"/>
        </w:rPr>
        <w:t>rescuers</w:t>
      </w:r>
      <w:r>
        <w:rPr>
          <w:color w:val="231F20"/>
          <w:spacing w:val="-8"/>
          <w:sz w:val="14"/>
        </w:rPr>
        <w:t> </w:t>
      </w:r>
      <w:r>
        <w:rPr>
          <w:color w:val="231F20"/>
          <w:sz w:val="14"/>
        </w:rPr>
        <w:t>and</w:t>
      </w:r>
      <w:r>
        <w:rPr>
          <w:color w:val="231F20"/>
          <w:spacing w:val="-8"/>
          <w:sz w:val="14"/>
        </w:rPr>
        <w:t> </w:t>
      </w:r>
      <w:r>
        <w:rPr>
          <w:color w:val="231F20"/>
          <w:sz w:val="14"/>
        </w:rPr>
        <w:t>sur−</w:t>
      </w:r>
      <w:r>
        <w:rPr>
          <w:color w:val="231F20"/>
          <w:spacing w:val="40"/>
          <w:sz w:val="14"/>
        </w:rPr>
        <w:t> </w:t>
      </w:r>
      <w:r>
        <w:rPr>
          <w:color w:val="231F20"/>
          <w:sz w:val="14"/>
        </w:rPr>
        <w:t>vival</w:t>
      </w:r>
      <w:r>
        <w:rPr>
          <w:color w:val="231F20"/>
          <w:spacing w:val="40"/>
          <w:sz w:val="14"/>
        </w:rPr>
        <w:t> </w:t>
      </w:r>
      <w:r>
        <w:rPr>
          <w:color w:val="231F20"/>
          <w:sz w:val="14"/>
        </w:rPr>
        <w:t>from</w:t>
      </w:r>
      <w:r>
        <w:rPr>
          <w:color w:val="231F20"/>
          <w:spacing w:val="40"/>
          <w:sz w:val="14"/>
        </w:rPr>
        <w:t> </w:t>
      </w:r>
      <w:r>
        <w:rPr>
          <w:color w:val="231F20"/>
          <w:sz w:val="14"/>
        </w:rPr>
        <w:t>out−of−hospital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Jama 2010; 304: 1447–54.</w:t>
      </w:r>
    </w:p>
    <w:p>
      <w:pPr>
        <w:pStyle w:val="ListParagraph"/>
        <w:numPr>
          <w:ilvl w:val="0"/>
          <w:numId w:val="25"/>
        </w:numPr>
        <w:tabs>
          <w:tab w:pos="586" w:val="left" w:leader="none"/>
          <w:tab w:pos="591" w:val="left" w:leader="none"/>
        </w:tabs>
        <w:spacing w:line="240" w:lineRule="auto" w:before="53" w:after="0"/>
        <w:ind w:left="591" w:right="244" w:hanging="454"/>
        <w:jc w:val="both"/>
        <w:rPr>
          <w:sz w:val="14"/>
        </w:rPr>
      </w:pPr>
      <w:r>
        <w:rPr>
          <w:color w:val="231F20"/>
          <w:sz w:val="14"/>
        </w:rPr>
        <w:t>Kitamura T, Iwami T, Kawamura T, Nagao K,</w:t>
      </w:r>
      <w:r>
        <w:rPr>
          <w:color w:val="231F20"/>
          <w:spacing w:val="40"/>
          <w:sz w:val="14"/>
        </w:rPr>
        <w:t> </w:t>
      </w:r>
      <w:r>
        <w:rPr>
          <w:color w:val="231F20"/>
          <w:sz w:val="14"/>
        </w:rPr>
        <w:t>Tanaka H, Hiraide A. Bystander−Initiated</w:t>
      </w:r>
      <w:r>
        <w:rPr>
          <w:color w:val="231F20"/>
          <w:spacing w:val="40"/>
          <w:sz w:val="14"/>
        </w:rPr>
        <w:t> </w:t>
      </w:r>
      <w:r>
        <w:rPr>
          <w:color w:val="231F20"/>
          <w:sz w:val="14"/>
        </w:rPr>
        <w:t>Rescue Breathing for Out−of−Hospital Cardiac</w:t>
      </w:r>
      <w:r>
        <w:rPr>
          <w:color w:val="231F20"/>
          <w:spacing w:val="40"/>
          <w:sz w:val="14"/>
        </w:rPr>
        <w:t> </w:t>
      </w:r>
      <w:r>
        <w:rPr>
          <w:color w:val="231F20"/>
          <w:sz w:val="14"/>
        </w:rPr>
        <w:t>Arrests</w:t>
      </w:r>
      <w:r>
        <w:rPr>
          <w:color w:val="231F20"/>
          <w:spacing w:val="40"/>
          <w:sz w:val="14"/>
        </w:rPr>
        <w:t> </w:t>
      </w:r>
      <w:r>
        <w:rPr>
          <w:color w:val="231F20"/>
          <w:sz w:val="14"/>
        </w:rPr>
        <w:t>of</w:t>
      </w:r>
      <w:r>
        <w:rPr>
          <w:color w:val="231F20"/>
          <w:spacing w:val="40"/>
          <w:sz w:val="14"/>
        </w:rPr>
        <w:t> </w:t>
      </w:r>
      <w:r>
        <w:rPr>
          <w:color w:val="231F20"/>
          <w:sz w:val="14"/>
        </w:rPr>
        <w:t>Noncardiac</w:t>
      </w:r>
      <w:r>
        <w:rPr>
          <w:color w:val="231F20"/>
          <w:spacing w:val="40"/>
          <w:sz w:val="14"/>
        </w:rPr>
        <w:t> </w:t>
      </w:r>
      <w:r>
        <w:rPr>
          <w:color w:val="231F20"/>
          <w:sz w:val="14"/>
        </w:rPr>
        <w:t>Origin.</w:t>
      </w:r>
      <w:r>
        <w:rPr>
          <w:color w:val="231F20"/>
          <w:spacing w:val="40"/>
          <w:sz w:val="14"/>
        </w:rPr>
        <w:t> </w:t>
      </w:r>
      <w:r>
        <w:rPr>
          <w:color w:val="231F20"/>
          <w:sz w:val="14"/>
        </w:rPr>
        <w:t>Circulation</w:t>
      </w:r>
      <w:r>
        <w:rPr>
          <w:color w:val="231F20"/>
          <w:spacing w:val="40"/>
          <w:sz w:val="14"/>
        </w:rPr>
        <w:t> </w:t>
      </w:r>
      <w:r>
        <w:rPr>
          <w:color w:val="231F20"/>
          <w:sz w:val="14"/>
        </w:rPr>
        <w:t>2010; 122: 293–9.</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z w:val="14"/>
        </w:rPr>
        <w:t>Ong</w:t>
      </w:r>
      <w:r>
        <w:rPr>
          <w:color w:val="231F20"/>
          <w:spacing w:val="-9"/>
          <w:sz w:val="14"/>
        </w:rPr>
        <w:t> </w:t>
      </w:r>
      <w:r>
        <w:rPr>
          <w:color w:val="231F20"/>
          <w:sz w:val="14"/>
        </w:rPr>
        <w:t>ME,</w:t>
      </w:r>
      <w:r>
        <w:rPr>
          <w:color w:val="231F20"/>
          <w:spacing w:val="-9"/>
          <w:sz w:val="14"/>
        </w:rPr>
        <w:t> </w:t>
      </w:r>
      <w:r>
        <w:rPr>
          <w:color w:val="231F20"/>
          <w:sz w:val="14"/>
        </w:rPr>
        <w:t>Ng</w:t>
      </w:r>
      <w:r>
        <w:rPr>
          <w:color w:val="231F20"/>
          <w:spacing w:val="-9"/>
          <w:sz w:val="14"/>
        </w:rPr>
        <w:t> </w:t>
      </w:r>
      <w:r>
        <w:rPr>
          <w:color w:val="231F20"/>
          <w:sz w:val="14"/>
        </w:rPr>
        <w:t>FS,</w:t>
      </w:r>
      <w:r>
        <w:rPr>
          <w:color w:val="231F20"/>
          <w:spacing w:val="-8"/>
          <w:sz w:val="14"/>
        </w:rPr>
        <w:t> </w:t>
      </w:r>
      <w:r>
        <w:rPr>
          <w:color w:val="231F20"/>
          <w:sz w:val="14"/>
        </w:rPr>
        <w:t>Anushia</w:t>
      </w:r>
      <w:r>
        <w:rPr>
          <w:color w:val="231F20"/>
          <w:spacing w:val="-9"/>
          <w:sz w:val="14"/>
        </w:rPr>
        <w:t> </w:t>
      </w:r>
      <w:r>
        <w:rPr>
          <w:color w:val="231F20"/>
          <w:sz w:val="14"/>
        </w:rPr>
        <w:t>P,</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Comparison</w:t>
      </w:r>
      <w:r>
        <w:rPr>
          <w:color w:val="231F20"/>
          <w:spacing w:val="-9"/>
          <w:sz w:val="14"/>
        </w:rPr>
        <w:t> </w:t>
      </w:r>
      <w:r>
        <w:rPr>
          <w:color w:val="231F20"/>
          <w:sz w:val="14"/>
        </w:rPr>
        <w:t>of</w:t>
      </w:r>
      <w:r>
        <w:rPr>
          <w:color w:val="231F20"/>
          <w:spacing w:val="40"/>
          <w:w w:val="105"/>
          <w:sz w:val="14"/>
        </w:rPr>
        <w:t> </w:t>
      </w:r>
      <w:r>
        <w:rPr>
          <w:color w:val="231F20"/>
          <w:w w:val="105"/>
          <w:sz w:val="14"/>
        </w:rPr>
        <w:t>chest</w:t>
      </w:r>
      <w:r>
        <w:rPr>
          <w:color w:val="231F20"/>
          <w:w w:val="105"/>
          <w:sz w:val="14"/>
        </w:rPr>
        <w:t> compression</w:t>
      </w:r>
      <w:r>
        <w:rPr>
          <w:color w:val="231F20"/>
          <w:w w:val="105"/>
          <w:sz w:val="14"/>
        </w:rPr>
        <w:t> only</w:t>
      </w:r>
      <w:r>
        <w:rPr>
          <w:color w:val="231F20"/>
          <w:w w:val="105"/>
          <w:sz w:val="14"/>
        </w:rPr>
        <w:t> and</w:t>
      </w:r>
      <w:r>
        <w:rPr>
          <w:color w:val="231F20"/>
          <w:w w:val="105"/>
          <w:sz w:val="14"/>
        </w:rPr>
        <w:t> standard</w:t>
      </w:r>
      <w:r>
        <w:rPr>
          <w:color w:val="231F20"/>
          <w:w w:val="105"/>
          <w:sz w:val="14"/>
        </w:rPr>
        <w:t> car−</w:t>
      </w:r>
      <w:r>
        <w:rPr>
          <w:color w:val="231F20"/>
          <w:spacing w:val="40"/>
          <w:w w:val="105"/>
          <w:sz w:val="14"/>
        </w:rPr>
        <w:t> </w:t>
      </w:r>
      <w:r>
        <w:rPr>
          <w:color w:val="231F20"/>
          <w:w w:val="105"/>
          <w:sz w:val="14"/>
        </w:rPr>
        <w:t>diopulmonary</w:t>
      </w:r>
      <w:r>
        <w:rPr>
          <w:color w:val="231F20"/>
          <w:spacing w:val="-10"/>
          <w:w w:val="105"/>
          <w:sz w:val="14"/>
        </w:rPr>
        <w:t> </w:t>
      </w:r>
      <w:r>
        <w:rPr>
          <w:color w:val="231F20"/>
          <w:w w:val="105"/>
          <w:sz w:val="14"/>
        </w:rPr>
        <w:t>resuscitation</w:t>
      </w:r>
      <w:r>
        <w:rPr>
          <w:color w:val="231F20"/>
          <w:spacing w:val="-9"/>
          <w:w w:val="105"/>
          <w:sz w:val="14"/>
        </w:rPr>
        <w:t> </w:t>
      </w:r>
      <w:r>
        <w:rPr>
          <w:color w:val="231F20"/>
          <w:w w:val="105"/>
          <w:sz w:val="14"/>
        </w:rPr>
        <w:t>for</w:t>
      </w:r>
      <w:r>
        <w:rPr>
          <w:color w:val="231F20"/>
          <w:spacing w:val="-9"/>
          <w:w w:val="105"/>
          <w:sz w:val="14"/>
        </w:rPr>
        <w:t> </w:t>
      </w:r>
      <w:r>
        <w:rPr>
          <w:color w:val="231F20"/>
          <w:w w:val="105"/>
          <w:sz w:val="14"/>
        </w:rPr>
        <w:t>out−of−hospi−</w:t>
      </w:r>
      <w:r>
        <w:rPr>
          <w:color w:val="231F20"/>
          <w:spacing w:val="40"/>
          <w:w w:val="105"/>
          <w:sz w:val="14"/>
        </w:rPr>
        <w:t> </w:t>
      </w:r>
      <w:r>
        <w:rPr>
          <w:color w:val="231F20"/>
          <w:w w:val="105"/>
          <w:sz w:val="14"/>
        </w:rPr>
        <w:t>tal cardiac arrest in Singapore. Resuscitation</w:t>
      </w:r>
      <w:r>
        <w:rPr>
          <w:color w:val="231F20"/>
          <w:spacing w:val="40"/>
          <w:w w:val="105"/>
          <w:sz w:val="14"/>
        </w:rPr>
        <w:t> </w:t>
      </w:r>
      <w:r>
        <w:rPr>
          <w:color w:val="231F20"/>
          <w:w w:val="105"/>
          <w:sz w:val="14"/>
        </w:rPr>
        <w:t>2008; 78: 119–26.</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z w:val="14"/>
        </w:rPr>
        <w:t>Bohm</w:t>
      </w:r>
      <w:r>
        <w:rPr>
          <w:color w:val="231F20"/>
          <w:spacing w:val="-2"/>
          <w:sz w:val="14"/>
        </w:rPr>
        <w:t> </w:t>
      </w:r>
      <w:r>
        <w:rPr>
          <w:color w:val="231F20"/>
          <w:sz w:val="14"/>
        </w:rPr>
        <w:t>K,</w:t>
      </w:r>
      <w:r>
        <w:rPr>
          <w:color w:val="231F20"/>
          <w:spacing w:val="-2"/>
          <w:sz w:val="14"/>
        </w:rPr>
        <w:t> </w:t>
      </w:r>
      <w:r>
        <w:rPr>
          <w:color w:val="231F20"/>
          <w:sz w:val="14"/>
        </w:rPr>
        <w:t>Rosenqvist</w:t>
      </w:r>
      <w:r>
        <w:rPr>
          <w:color w:val="231F20"/>
          <w:spacing w:val="-2"/>
          <w:sz w:val="14"/>
        </w:rPr>
        <w:t> </w:t>
      </w:r>
      <w:r>
        <w:rPr>
          <w:color w:val="231F20"/>
          <w:sz w:val="14"/>
        </w:rPr>
        <w:t>M,</w:t>
      </w:r>
      <w:r>
        <w:rPr>
          <w:color w:val="231F20"/>
          <w:spacing w:val="-2"/>
          <w:sz w:val="14"/>
        </w:rPr>
        <w:t> </w:t>
      </w:r>
      <w:r>
        <w:rPr>
          <w:color w:val="231F20"/>
          <w:sz w:val="14"/>
        </w:rPr>
        <w:t>Herlitz</w:t>
      </w:r>
      <w:r>
        <w:rPr>
          <w:color w:val="231F20"/>
          <w:spacing w:val="-2"/>
          <w:sz w:val="14"/>
        </w:rPr>
        <w:t> </w:t>
      </w:r>
      <w:r>
        <w:rPr>
          <w:color w:val="231F20"/>
          <w:sz w:val="14"/>
        </w:rPr>
        <w:t>J,</w:t>
      </w:r>
      <w:r>
        <w:rPr>
          <w:color w:val="231F20"/>
          <w:spacing w:val="-2"/>
          <w:sz w:val="14"/>
        </w:rPr>
        <w:t> </w:t>
      </w:r>
      <w:r>
        <w:rPr>
          <w:color w:val="231F20"/>
          <w:sz w:val="14"/>
        </w:rPr>
        <w:t>Hollenberg</w:t>
      </w:r>
      <w:r>
        <w:rPr>
          <w:color w:val="231F20"/>
          <w:spacing w:val="-2"/>
          <w:sz w:val="14"/>
        </w:rPr>
        <w:t> </w:t>
      </w:r>
      <w:r>
        <w:rPr>
          <w:color w:val="231F20"/>
          <w:sz w:val="14"/>
        </w:rPr>
        <w:t>J,</w:t>
      </w:r>
      <w:r>
        <w:rPr>
          <w:color w:val="231F20"/>
          <w:spacing w:val="40"/>
          <w:w w:val="105"/>
          <w:sz w:val="14"/>
        </w:rPr>
        <w:t> </w:t>
      </w:r>
      <w:r>
        <w:rPr>
          <w:color w:val="231F20"/>
          <w:w w:val="105"/>
          <w:sz w:val="14"/>
        </w:rPr>
        <w:t>Svensson L. Survival is similar after standard</w:t>
      </w:r>
      <w:r>
        <w:rPr>
          <w:color w:val="231F20"/>
          <w:spacing w:val="40"/>
          <w:w w:val="105"/>
          <w:sz w:val="14"/>
        </w:rPr>
        <w:t> </w:t>
      </w:r>
      <w:r>
        <w:rPr>
          <w:color w:val="231F20"/>
          <w:w w:val="105"/>
          <w:sz w:val="14"/>
        </w:rPr>
        <w:t>treatment and chest compression only in out−</w:t>
      </w:r>
      <w:r>
        <w:rPr>
          <w:color w:val="231F20"/>
          <w:spacing w:val="40"/>
          <w:w w:val="105"/>
          <w:sz w:val="14"/>
        </w:rPr>
        <w:t> </w:t>
      </w:r>
      <w:r>
        <w:rPr>
          <w:color w:val="231F20"/>
          <w:w w:val="105"/>
          <w:sz w:val="14"/>
        </w:rPr>
        <w:t>of−hospital</w:t>
      </w:r>
      <w:r>
        <w:rPr>
          <w:color w:val="231F20"/>
          <w:spacing w:val="-10"/>
          <w:w w:val="105"/>
          <w:sz w:val="14"/>
        </w:rPr>
        <w:t> </w:t>
      </w:r>
      <w:r>
        <w:rPr>
          <w:color w:val="231F20"/>
          <w:w w:val="105"/>
          <w:sz w:val="14"/>
        </w:rPr>
        <w:t>bystander</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w:t>
      </w:r>
      <w:r>
        <w:rPr>
          <w:color w:val="231F20"/>
          <w:spacing w:val="40"/>
          <w:w w:val="105"/>
          <w:sz w:val="14"/>
        </w:rPr>
        <w:t> </w:t>
      </w:r>
      <w:r>
        <w:rPr>
          <w:color w:val="231F20"/>
          <w:w w:val="105"/>
          <w:sz w:val="14"/>
        </w:rPr>
        <w:t>citation. Circulation 2007; 116: 2908–12.</w:t>
      </w:r>
    </w:p>
    <w:p>
      <w:pPr>
        <w:pStyle w:val="ListParagraph"/>
        <w:numPr>
          <w:ilvl w:val="0"/>
          <w:numId w:val="25"/>
        </w:numPr>
        <w:tabs>
          <w:tab w:pos="589" w:val="left" w:leader="none"/>
          <w:tab w:pos="591" w:val="left" w:leader="none"/>
        </w:tabs>
        <w:spacing w:line="240" w:lineRule="auto" w:before="52" w:after="0"/>
        <w:ind w:left="591" w:right="246" w:hanging="454"/>
        <w:jc w:val="both"/>
        <w:rPr>
          <w:sz w:val="14"/>
        </w:rPr>
      </w:pPr>
      <w:r>
        <w:rPr>
          <w:color w:val="231F20"/>
          <w:sz w:val="14"/>
        </w:rPr>
        <w:t>SOS−KANTO Study Group. </w:t>
      </w:r>
      <w:r>
        <w:rPr>
          <w:color w:val="231F20"/>
          <w:sz w:val="14"/>
        </w:rPr>
        <w:t>Cardiopulmonary</w:t>
      </w:r>
      <w:r>
        <w:rPr>
          <w:color w:val="231F20"/>
          <w:spacing w:val="40"/>
          <w:sz w:val="14"/>
        </w:rPr>
        <w:t> </w:t>
      </w:r>
      <w:r>
        <w:rPr>
          <w:color w:val="231F20"/>
          <w:sz w:val="14"/>
        </w:rPr>
        <w:t>resuscitation</w:t>
      </w:r>
      <w:r>
        <w:rPr>
          <w:color w:val="231F20"/>
          <w:spacing w:val="40"/>
          <w:sz w:val="14"/>
        </w:rPr>
        <w:t> </w:t>
      </w:r>
      <w:r>
        <w:rPr>
          <w:color w:val="231F20"/>
          <w:sz w:val="14"/>
        </w:rPr>
        <w:t>by</w:t>
      </w:r>
      <w:r>
        <w:rPr>
          <w:color w:val="231F20"/>
          <w:spacing w:val="40"/>
          <w:sz w:val="14"/>
        </w:rPr>
        <w:t> </w:t>
      </w:r>
      <w:r>
        <w:rPr>
          <w:color w:val="231F20"/>
          <w:sz w:val="14"/>
        </w:rPr>
        <w:t>bystanders</w:t>
      </w:r>
      <w:r>
        <w:rPr>
          <w:color w:val="231F20"/>
          <w:spacing w:val="40"/>
          <w:sz w:val="14"/>
        </w:rPr>
        <w:t> </w:t>
      </w:r>
      <w:r>
        <w:rPr>
          <w:color w:val="231F20"/>
          <w:sz w:val="14"/>
        </w:rPr>
        <w:t>with</w:t>
      </w:r>
      <w:r>
        <w:rPr>
          <w:color w:val="231F20"/>
          <w:spacing w:val="40"/>
          <w:sz w:val="14"/>
        </w:rPr>
        <w:t> </w:t>
      </w:r>
      <w:r>
        <w:rPr>
          <w:color w:val="231F20"/>
          <w:sz w:val="14"/>
        </w:rPr>
        <w:t>chest</w:t>
      </w:r>
      <w:r>
        <w:rPr>
          <w:color w:val="231F20"/>
          <w:spacing w:val="40"/>
          <w:sz w:val="14"/>
        </w:rPr>
        <w:t> </w:t>
      </w:r>
      <w:r>
        <w:rPr>
          <w:color w:val="231F20"/>
          <w:sz w:val="14"/>
        </w:rPr>
        <w:t>com−</w:t>
      </w:r>
    </w:p>
    <w:p>
      <w:pPr>
        <w:spacing w:after="0" w:line="240" w:lineRule="auto"/>
        <w:jc w:val="both"/>
        <w:rPr>
          <w:sz w:val="14"/>
        </w:rPr>
        <w:sectPr>
          <w:pgSz w:w="8220" w:h="11900"/>
          <w:pgMar w:header="401" w:footer="645" w:top="620" w:bottom="840" w:left="620" w:right="620"/>
          <w:cols w:num="2" w:equalWidth="0">
            <w:col w:w="3357" w:space="59"/>
            <w:col w:w="3564"/>
          </w:cols>
        </w:sectPr>
      </w:pPr>
    </w:p>
    <w:p>
      <w:pPr>
        <w:spacing w:before="44"/>
        <w:ind w:left="703" w:right="0" w:firstLine="0"/>
        <w:jc w:val="both"/>
        <w:rPr>
          <w:sz w:val="14"/>
        </w:rPr>
      </w:pPr>
      <w:r>
        <w:rPr>
          <w:color w:val="231F20"/>
          <w:sz w:val="14"/>
        </w:rPr>
        <w:t>pression</w:t>
      </w:r>
      <w:r>
        <w:rPr>
          <w:color w:val="231F20"/>
          <w:spacing w:val="-3"/>
          <w:sz w:val="14"/>
        </w:rPr>
        <w:t> </w:t>
      </w:r>
      <w:r>
        <w:rPr>
          <w:color w:val="231F20"/>
          <w:sz w:val="14"/>
        </w:rPr>
        <w:t>only</w:t>
      </w:r>
      <w:r>
        <w:rPr>
          <w:color w:val="231F20"/>
          <w:spacing w:val="-3"/>
          <w:sz w:val="14"/>
        </w:rPr>
        <w:t> </w:t>
      </w:r>
      <w:r>
        <w:rPr>
          <w:color w:val="231F20"/>
          <w:sz w:val="14"/>
        </w:rPr>
        <w:t>(SOS−KANTO):</w:t>
      </w:r>
      <w:r>
        <w:rPr>
          <w:color w:val="231F20"/>
          <w:spacing w:val="-3"/>
          <w:sz w:val="14"/>
        </w:rPr>
        <w:t> </w:t>
      </w:r>
      <w:r>
        <w:rPr>
          <w:color w:val="231F20"/>
          <w:sz w:val="14"/>
        </w:rPr>
        <w:t>an</w:t>
      </w:r>
      <w:r>
        <w:rPr>
          <w:color w:val="231F20"/>
          <w:spacing w:val="-3"/>
          <w:sz w:val="14"/>
        </w:rPr>
        <w:t> </w:t>
      </w:r>
      <w:r>
        <w:rPr>
          <w:color w:val="231F20"/>
          <w:sz w:val="14"/>
        </w:rPr>
        <w:t>observational</w:t>
      </w:r>
      <w:r>
        <w:rPr>
          <w:color w:val="231F20"/>
          <w:spacing w:val="40"/>
          <w:w w:val="105"/>
          <w:sz w:val="14"/>
        </w:rPr>
        <w:t> </w:t>
      </w:r>
      <w:r>
        <w:rPr>
          <w:color w:val="231F20"/>
          <w:w w:val="105"/>
          <w:sz w:val="14"/>
        </w:rPr>
        <w:t>study. Lancet 2007; 369: 920–6.</w:t>
      </w:r>
    </w:p>
    <w:p>
      <w:pPr>
        <w:pStyle w:val="ListParagraph"/>
        <w:numPr>
          <w:ilvl w:val="0"/>
          <w:numId w:val="25"/>
        </w:numPr>
        <w:tabs>
          <w:tab w:pos="701" w:val="left" w:leader="none"/>
          <w:tab w:pos="703" w:val="left" w:leader="none"/>
        </w:tabs>
        <w:spacing w:line="240" w:lineRule="auto" w:before="55" w:after="0"/>
        <w:ind w:left="703" w:right="0" w:hanging="454"/>
        <w:jc w:val="both"/>
        <w:rPr>
          <w:sz w:val="14"/>
        </w:rPr>
      </w:pPr>
      <w:r>
        <w:rPr>
          <w:color w:val="231F20"/>
          <w:sz w:val="14"/>
        </w:rPr>
        <w:t>Iwami T, Kawamura T, Hiraide A, et al.</w:t>
      </w:r>
      <w:r>
        <w:rPr>
          <w:color w:val="231F20"/>
          <w:spacing w:val="40"/>
          <w:sz w:val="14"/>
        </w:rPr>
        <w:t> </w:t>
      </w:r>
      <w:r>
        <w:rPr>
          <w:color w:val="231F20"/>
          <w:sz w:val="14"/>
        </w:rPr>
        <w:t>Effectiveness of bystander−initiated cardiac−</w:t>
      </w:r>
      <w:r>
        <w:rPr>
          <w:color w:val="231F20"/>
          <w:spacing w:val="40"/>
          <w:sz w:val="14"/>
        </w:rPr>
        <w:t> </w:t>
      </w:r>
      <w:r>
        <w:rPr>
          <w:color w:val="231F20"/>
          <w:sz w:val="14"/>
        </w:rPr>
        <w:t>only resuscitation for patients with out−of−</w:t>
      </w:r>
      <w:r>
        <w:rPr>
          <w:color w:val="231F20"/>
          <w:spacing w:val="40"/>
          <w:sz w:val="14"/>
        </w:rPr>
        <w:t> </w:t>
      </w:r>
      <w:r>
        <w:rPr>
          <w:color w:val="231F20"/>
          <w:sz w:val="14"/>
        </w:rPr>
        <w:t>hospital cardiac arrest. Circulation 2007; 116:</w:t>
      </w:r>
    </w:p>
    <w:p>
      <w:pPr>
        <w:spacing w:line="157" w:lineRule="exact" w:before="0"/>
        <w:ind w:left="703" w:right="0" w:firstLine="0"/>
        <w:jc w:val="left"/>
        <w:rPr>
          <w:sz w:val="14"/>
        </w:rPr>
      </w:pPr>
      <w:r>
        <w:rPr>
          <w:color w:val="231F20"/>
          <w:spacing w:val="-2"/>
          <w:w w:val="105"/>
          <w:sz w:val="14"/>
        </w:rPr>
        <w:t>2900–7.</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z w:val="14"/>
        </w:rPr>
        <w:t>Bossaert L, Van Hoeyweghen R. Evaluation of</w:t>
      </w:r>
      <w:r>
        <w:rPr>
          <w:color w:val="231F20"/>
          <w:spacing w:val="40"/>
          <w:sz w:val="14"/>
        </w:rPr>
        <w:t> </w:t>
      </w:r>
      <w:r>
        <w:rPr>
          <w:color w:val="231F20"/>
          <w:sz w:val="14"/>
        </w:rPr>
        <w:t>cardiopulmonary resuscitation (CPR) tech−</w:t>
      </w:r>
      <w:r>
        <w:rPr>
          <w:color w:val="231F20"/>
          <w:spacing w:val="40"/>
          <w:sz w:val="14"/>
        </w:rPr>
        <w:t> </w:t>
      </w:r>
      <w:r>
        <w:rPr>
          <w:color w:val="231F20"/>
          <w:sz w:val="14"/>
        </w:rPr>
        <w:t>niques. The Cerebral Resuscitation Study</w:t>
      </w:r>
      <w:r>
        <w:rPr>
          <w:color w:val="231F20"/>
          <w:spacing w:val="40"/>
          <w:sz w:val="14"/>
        </w:rPr>
        <w:t> </w:t>
      </w:r>
      <w:r>
        <w:rPr>
          <w:color w:val="231F20"/>
          <w:sz w:val="14"/>
        </w:rPr>
        <w:t>Group.</w:t>
      </w:r>
      <w:r>
        <w:rPr>
          <w:color w:val="231F20"/>
          <w:spacing w:val="40"/>
          <w:sz w:val="14"/>
        </w:rPr>
        <w:t> </w:t>
      </w:r>
      <w:r>
        <w:rPr>
          <w:color w:val="231F20"/>
          <w:sz w:val="14"/>
        </w:rPr>
        <w:t>Resuscitation</w:t>
      </w:r>
      <w:r>
        <w:rPr>
          <w:color w:val="231F20"/>
          <w:spacing w:val="40"/>
          <w:sz w:val="14"/>
        </w:rPr>
        <w:t> </w:t>
      </w:r>
      <w:r>
        <w:rPr>
          <w:color w:val="231F20"/>
          <w:sz w:val="14"/>
        </w:rPr>
        <w:t>1989;</w:t>
      </w:r>
      <w:r>
        <w:rPr>
          <w:color w:val="231F20"/>
          <w:spacing w:val="40"/>
          <w:sz w:val="14"/>
        </w:rPr>
        <w:t> </w:t>
      </w:r>
      <w:r>
        <w:rPr>
          <w:color w:val="231F20"/>
          <w:sz w:val="14"/>
        </w:rPr>
        <w:t>17</w:t>
      </w:r>
      <w:r>
        <w:rPr>
          <w:color w:val="231F20"/>
          <w:spacing w:val="40"/>
          <w:sz w:val="14"/>
        </w:rPr>
        <w:t> </w:t>
      </w:r>
      <w:r>
        <w:rPr>
          <w:color w:val="231F20"/>
          <w:sz w:val="14"/>
        </w:rPr>
        <w:t>Suppl:</w:t>
      </w:r>
      <w:r>
        <w:rPr>
          <w:color w:val="231F20"/>
          <w:spacing w:val="40"/>
          <w:sz w:val="14"/>
        </w:rPr>
        <w:t> </w:t>
      </w:r>
      <w:r>
        <w:rPr>
          <w:color w:val="231F20"/>
          <w:sz w:val="14"/>
        </w:rPr>
        <w:t>S99–109; discussion S99–206.</w:t>
      </w:r>
    </w:p>
    <w:p>
      <w:pPr>
        <w:pStyle w:val="ListParagraph"/>
        <w:numPr>
          <w:ilvl w:val="0"/>
          <w:numId w:val="25"/>
        </w:numPr>
        <w:tabs>
          <w:tab w:pos="699" w:val="left" w:leader="none"/>
          <w:tab w:pos="703" w:val="left" w:leader="none"/>
        </w:tabs>
        <w:spacing w:line="240" w:lineRule="auto" w:before="52" w:after="0"/>
        <w:ind w:left="703" w:right="0" w:hanging="454"/>
        <w:jc w:val="both"/>
        <w:rPr>
          <w:sz w:val="14"/>
        </w:rPr>
      </w:pPr>
      <w:r>
        <w:rPr>
          <w:color w:val="231F20"/>
          <w:w w:val="105"/>
          <w:sz w:val="14"/>
        </w:rPr>
        <w:t>Gallagher</w:t>
      </w:r>
      <w:r>
        <w:rPr>
          <w:color w:val="231F20"/>
          <w:w w:val="105"/>
          <w:sz w:val="14"/>
        </w:rPr>
        <w:t> EJ,</w:t>
      </w:r>
      <w:r>
        <w:rPr>
          <w:color w:val="231F20"/>
          <w:w w:val="105"/>
          <w:sz w:val="14"/>
        </w:rPr>
        <w:t> Lombardi</w:t>
      </w:r>
      <w:r>
        <w:rPr>
          <w:color w:val="231F20"/>
          <w:w w:val="105"/>
          <w:sz w:val="14"/>
        </w:rPr>
        <w:t> G,</w:t>
      </w:r>
      <w:r>
        <w:rPr>
          <w:color w:val="231F20"/>
          <w:w w:val="105"/>
          <w:sz w:val="14"/>
        </w:rPr>
        <w:t> Gennis</w:t>
      </w:r>
      <w:r>
        <w:rPr>
          <w:color w:val="231F20"/>
          <w:w w:val="105"/>
          <w:sz w:val="14"/>
        </w:rPr>
        <w:t> P.</w:t>
      </w:r>
      <w:r>
        <w:rPr>
          <w:color w:val="231F20"/>
          <w:spacing w:val="40"/>
          <w:w w:val="105"/>
          <w:sz w:val="14"/>
        </w:rPr>
        <w:t> </w:t>
      </w:r>
      <w:r>
        <w:rPr>
          <w:color w:val="231F20"/>
          <w:w w:val="105"/>
          <w:sz w:val="14"/>
        </w:rPr>
        <w:t>Effectiveness</w:t>
      </w:r>
      <w:r>
        <w:rPr>
          <w:color w:val="231F20"/>
          <w:w w:val="105"/>
          <w:sz w:val="14"/>
        </w:rPr>
        <w:t> of</w:t>
      </w:r>
      <w:r>
        <w:rPr>
          <w:color w:val="231F20"/>
          <w:w w:val="105"/>
          <w:sz w:val="14"/>
        </w:rPr>
        <w:t> bystander</w:t>
      </w:r>
      <w:r>
        <w:rPr>
          <w:color w:val="231F20"/>
          <w:w w:val="105"/>
          <w:sz w:val="14"/>
        </w:rPr>
        <w:t> cardiopulmonary</w:t>
      </w:r>
      <w:r>
        <w:rPr>
          <w:color w:val="231F20"/>
          <w:spacing w:val="40"/>
          <w:w w:val="105"/>
          <w:sz w:val="14"/>
        </w:rPr>
        <w:t> </w:t>
      </w:r>
      <w:r>
        <w:rPr>
          <w:color w:val="231F20"/>
          <w:spacing w:val="-2"/>
          <w:sz w:val="14"/>
        </w:rPr>
        <w:t>resuscitation and survival following out−of−hos−</w:t>
      </w:r>
      <w:r>
        <w:rPr>
          <w:color w:val="231F20"/>
          <w:spacing w:val="40"/>
          <w:w w:val="105"/>
          <w:sz w:val="14"/>
        </w:rPr>
        <w:t> </w:t>
      </w:r>
      <w:r>
        <w:rPr>
          <w:color w:val="231F20"/>
          <w:w w:val="105"/>
          <w:sz w:val="14"/>
        </w:rPr>
        <w:t>pital cardiac arrest. Jama 1995; 274: 1922–5.</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Olasveengen TM, Wik L, Steen PA. Standard</w:t>
      </w:r>
      <w:r>
        <w:rPr>
          <w:color w:val="231F20"/>
          <w:spacing w:val="40"/>
          <w:sz w:val="14"/>
        </w:rPr>
        <w:t> </w:t>
      </w:r>
      <w:r>
        <w:rPr>
          <w:color w:val="231F20"/>
          <w:sz w:val="14"/>
        </w:rPr>
        <w:t>basic life support vs. continuous chest com−</w:t>
      </w:r>
      <w:r>
        <w:rPr>
          <w:color w:val="231F20"/>
          <w:spacing w:val="40"/>
          <w:sz w:val="14"/>
        </w:rPr>
        <w:t> </w:t>
      </w:r>
      <w:r>
        <w:rPr>
          <w:color w:val="231F20"/>
          <w:sz w:val="14"/>
        </w:rPr>
        <w:t>pressions only in out−of−hospital cardiac</w:t>
      </w:r>
      <w:r>
        <w:rPr>
          <w:color w:val="231F20"/>
          <w:spacing w:val="80"/>
          <w:sz w:val="14"/>
        </w:rPr>
        <w:t> </w:t>
      </w:r>
      <w:r>
        <w:rPr>
          <w:color w:val="231F20"/>
          <w:sz w:val="14"/>
        </w:rPr>
        <w:t>arrest.</w:t>
      </w:r>
      <w:r>
        <w:rPr>
          <w:color w:val="231F20"/>
          <w:spacing w:val="67"/>
          <w:sz w:val="14"/>
        </w:rPr>
        <w:t> </w:t>
      </w:r>
      <w:r>
        <w:rPr>
          <w:color w:val="231F20"/>
          <w:sz w:val="14"/>
        </w:rPr>
        <w:t>Acta</w:t>
      </w:r>
      <w:r>
        <w:rPr>
          <w:color w:val="231F20"/>
          <w:spacing w:val="67"/>
          <w:sz w:val="14"/>
        </w:rPr>
        <w:t> </w:t>
      </w:r>
      <w:r>
        <w:rPr>
          <w:color w:val="231F20"/>
          <w:sz w:val="14"/>
        </w:rPr>
        <w:t>Anaesthesiol</w:t>
      </w:r>
      <w:r>
        <w:rPr>
          <w:color w:val="231F20"/>
          <w:spacing w:val="67"/>
          <w:sz w:val="14"/>
        </w:rPr>
        <w:t> </w:t>
      </w:r>
      <w:r>
        <w:rPr>
          <w:color w:val="231F20"/>
          <w:sz w:val="14"/>
        </w:rPr>
        <w:t>Scand</w:t>
      </w:r>
      <w:r>
        <w:rPr>
          <w:color w:val="231F20"/>
          <w:spacing w:val="67"/>
          <w:sz w:val="14"/>
        </w:rPr>
        <w:t> </w:t>
      </w:r>
      <w:r>
        <w:rPr>
          <w:color w:val="231F20"/>
          <w:sz w:val="14"/>
        </w:rPr>
        <w:t>2008;</w:t>
      </w:r>
      <w:r>
        <w:rPr>
          <w:color w:val="231F20"/>
          <w:spacing w:val="67"/>
          <w:sz w:val="14"/>
        </w:rPr>
        <w:t> </w:t>
      </w:r>
      <w:r>
        <w:rPr>
          <w:color w:val="231F20"/>
          <w:sz w:val="14"/>
        </w:rPr>
        <w:t>52:</w:t>
      </w:r>
    </w:p>
    <w:p>
      <w:pPr>
        <w:spacing w:line="157" w:lineRule="exact" w:before="0"/>
        <w:ind w:left="703" w:right="0" w:firstLine="0"/>
        <w:jc w:val="left"/>
        <w:rPr>
          <w:sz w:val="14"/>
        </w:rPr>
      </w:pPr>
      <w:r>
        <w:rPr>
          <w:color w:val="231F20"/>
          <w:spacing w:val="-2"/>
          <w:w w:val="105"/>
          <w:sz w:val="14"/>
        </w:rPr>
        <w:t>914–9.</w:t>
      </w:r>
    </w:p>
    <w:p>
      <w:pPr>
        <w:pStyle w:val="ListParagraph"/>
        <w:numPr>
          <w:ilvl w:val="0"/>
          <w:numId w:val="25"/>
        </w:numPr>
        <w:tabs>
          <w:tab w:pos="701" w:val="left" w:leader="none"/>
          <w:tab w:pos="703" w:val="left" w:leader="none"/>
        </w:tabs>
        <w:spacing w:line="240" w:lineRule="auto" w:before="56" w:after="0"/>
        <w:ind w:left="703" w:right="0" w:hanging="454"/>
        <w:jc w:val="both"/>
        <w:rPr>
          <w:sz w:val="14"/>
        </w:rPr>
      </w:pPr>
      <w:r>
        <w:rPr>
          <w:color w:val="231F20"/>
          <w:sz w:val="14"/>
        </w:rPr>
        <w:t>Kitamura T, Iwami T, Kawamura T, et al.</w:t>
      </w:r>
      <w:r>
        <w:rPr>
          <w:color w:val="231F20"/>
          <w:spacing w:val="40"/>
          <w:sz w:val="14"/>
        </w:rPr>
        <w:t> </w:t>
      </w:r>
      <w:r>
        <w:rPr>
          <w:color w:val="231F20"/>
          <w:sz w:val="14"/>
        </w:rPr>
        <w:t>Conventional and chest−compression−only</w:t>
      </w:r>
      <w:r>
        <w:rPr>
          <w:color w:val="231F20"/>
          <w:spacing w:val="40"/>
          <w:sz w:val="14"/>
        </w:rPr>
        <w:t> </w:t>
      </w:r>
      <w:r>
        <w:rPr>
          <w:color w:val="231F20"/>
          <w:sz w:val="14"/>
        </w:rPr>
        <w:t>cardiopulmonary resuscitation by bystanders</w:t>
      </w:r>
      <w:r>
        <w:rPr>
          <w:color w:val="231F20"/>
          <w:spacing w:val="80"/>
          <w:sz w:val="14"/>
        </w:rPr>
        <w:t> </w:t>
      </w:r>
      <w:r>
        <w:rPr>
          <w:color w:val="231F20"/>
          <w:sz w:val="14"/>
        </w:rPr>
        <w:t>for children who have out−of−hospital cardiac</w:t>
      </w:r>
      <w:r>
        <w:rPr>
          <w:color w:val="231F20"/>
          <w:spacing w:val="40"/>
          <w:sz w:val="14"/>
        </w:rPr>
        <w:t> </w:t>
      </w:r>
      <w:r>
        <w:rPr>
          <w:color w:val="231F20"/>
          <w:sz w:val="14"/>
        </w:rPr>
        <w:t>arrests: a prospective, nationwide, popula−</w:t>
      </w:r>
      <w:r>
        <w:rPr>
          <w:color w:val="231F20"/>
          <w:spacing w:val="40"/>
          <w:sz w:val="14"/>
        </w:rPr>
        <w:t> </w:t>
      </w:r>
      <w:r>
        <w:rPr>
          <w:color w:val="231F20"/>
          <w:sz w:val="14"/>
        </w:rPr>
        <w:t>tion−based</w:t>
      </w:r>
      <w:r>
        <w:rPr>
          <w:color w:val="231F20"/>
          <w:spacing w:val="40"/>
          <w:sz w:val="14"/>
        </w:rPr>
        <w:t> </w:t>
      </w:r>
      <w:r>
        <w:rPr>
          <w:color w:val="231F20"/>
          <w:sz w:val="14"/>
        </w:rPr>
        <w:t>cohort</w:t>
      </w:r>
      <w:r>
        <w:rPr>
          <w:color w:val="231F20"/>
          <w:spacing w:val="40"/>
          <w:sz w:val="14"/>
        </w:rPr>
        <w:t> </w:t>
      </w:r>
      <w:r>
        <w:rPr>
          <w:color w:val="231F20"/>
          <w:sz w:val="14"/>
        </w:rPr>
        <w:t>study.</w:t>
      </w:r>
      <w:r>
        <w:rPr>
          <w:color w:val="231F20"/>
          <w:spacing w:val="40"/>
          <w:sz w:val="14"/>
        </w:rPr>
        <w:t> </w:t>
      </w:r>
      <w:r>
        <w:rPr>
          <w:color w:val="231F20"/>
          <w:sz w:val="14"/>
        </w:rPr>
        <w:t>Lancet</w:t>
      </w:r>
      <w:r>
        <w:rPr>
          <w:color w:val="231F20"/>
          <w:spacing w:val="40"/>
          <w:sz w:val="14"/>
        </w:rPr>
        <w:t> </w:t>
      </w:r>
      <w:r>
        <w:rPr>
          <w:color w:val="231F20"/>
          <w:sz w:val="14"/>
        </w:rPr>
        <w:t>2010;</w:t>
      </w:r>
      <w:r>
        <w:rPr>
          <w:color w:val="231F20"/>
          <w:spacing w:val="40"/>
          <w:sz w:val="14"/>
        </w:rPr>
        <w:t> </w:t>
      </w:r>
      <w:r>
        <w:rPr>
          <w:color w:val="231F20"/>
          <w:sz w:val="14"/>
        </w:rPr>
        <w:t>375:</w:t>
      </w:r>
    </w:p>
    <w:p>
      <w:pPr>
        <w:spacing w:line="155" w:lineRule="exact" w:before="0"/>
        <w:ind w:left="703" w:right="0" w:firstLine="0"/>
        <w:jc w:val="left"/>
        <w:rPr>
          <w:sz w:val="14"/>
        </w:rPr>
      </w:pPr>
      <w:r>
        <w:rPr>
          <w:color w:val="231F20"/>
          <w:spacing w:val="-2"/>
          <w:w w:val="105"/>
          <w:sz w:val="14"/>
        </w:rPr>
        <w:t>1347–54.</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z w:val="14"/>
        </w:rPr>
        <w:t>Goto</w:t>
      </w:r>
      <w:r>
        <w:rPr>
          <w:color w:val="231F20"/>
          <w:spacing w:val="-9"/>
          <w:sz w:val="14"/>
        </w:rPr>
        <w:t> </w:t>
      </w:r>
      <w:r>
        <w:rPr>
          <w:color w:val="231F20"/>
          <w:sz w:val="14"/>
        </w:rPr>
        <w:t>Y,</w:t>
      </w:r>
      <w:r>
        <w:rPr>
          <w:color w:val="231F20"/>
          <w:spacing w:val="-9"/>
          <w:sz w:val="14"/>
        </w:rPr>
        <w:t> </w:t>
      </w:r>
      <w:r>
        <w:rPr>
          <w:color w:val="231F20"/>
          <w:sz w:val="14"/>
        </w:rPr>
        <w:t>Maeda</w:t>
      </w:r>
      <w:r>
        <w:rPr>
          <w:color w:val="231F20"/>
          <w:spacing w:val="-9"/>
          <w:sz w:val="14"/>
        </w:rPr>
        <w:t> </w:t>
      </w:r>
      <w:r>
        <w:rPr>
          <w:color w:val="231F20"/>
          <w:sz w:val="14"/>
        </w:rPr>
        <w:t>T,</w:t>
      </w:r>
      <w:r>
        <w:rPr>
          <w:color w:val="231F20"/>
          <w:spacing w:val="-8"/>
          <w:sz w:val="14"/>
        </w:rPr>
        <w:t> </w:t>
      </w:r>
      <w:r>
        <w:rPr>
          <w:color w:val="231F20"/>
          <w:sz w:val="14"/>
        </w:rPr>
        <w:t>Goto</w:t>
      </w:r>
      <w:r>
        <w:rPr>
          <w:color w:val="231F20"/>
          <w:spacing w:val="-9"/>
          <w:sz w:val="14"/>
        </w:rPr>
        <w:t> </w:t>
      </w:r>
      <w:r>
        <w:rPr>
          <w:color w:val="231F20"/>
          <w:sz w:val="14"/>
        </w:rPr>
        <w:t>Y.</w:t>
      </w:r>
      <w:r>
        <w:rPr>
          <w:color w:val="231F20"/>
          <w:spacing w:val="-9"/>
          <w:sz w:val="14"/>
        </w:rPr>
        <w:t> </w:t>
      </w:r>
      <w:r>
        <w:rPr>
          <w:color w:val="231F20"/>
          <w:sz w:val="14"/>
        </w:rPr>
        <w:t>Impact</w:t>
      </w:r>
      <w:r>
        <w:rPr>
          <w:color w:val="231F20"/>
          <w:spacing w:val="-9"/>
          <w:sz w:val="14"/>
        </w:rPr>
        <w:t> </w:t>
      </w:r>
      <w:r>
        <w:rPr>
          <w:color w:val="231F20"/>
          <w:sz w:val="14"/>
        </w:rPr>
        <w:t>of</w:t>
      </w:r>
      <w:r>
        <w:rPr>
          <w:color w:val="231F20"/>
          <w:spacing w:val="-8"/>
          <w:sz w:val="14"/>
        </w:rPr>
        <w:t> </w:t>
      </w:r>
      <w:r>
        <w:rPr>
          <w:color w:val="231F20"/>
          <w:sz w:val="14"/>
        </w:rPr>
        <w:t>dispatcher−</w:t>
      </w:r>
      <w:r>
        <w:rPr>
          <w:color w:val="231F20"/>
          <w:spacing w:val="40"/>
          <w:w w:val="105"/>
          <w:sz w:val="14"/>
        </w:rPr>
        <w:t> </w:t>
      </w:r>
      <w:r>
        <w:rPr>
          <w:color w:val="231F20"/>
          <w:w w:val="105"/>
          <w:sz w:val="14"/>
        </w:rPr>
        <w:t>assisted</w:t>
      </w:r>
      <w:r>
        <w:rPr>
          <w:color w:val="231F20"/>
          <w:w w:val="105"/>
          <w:sz w:val="14"/>
        </w:rPr>
        <w:t> bystander</w:t>
      </w:r>
      <w:r>
        <w:rPr>
          <w:color w:val="231F20"/>
          <w:w w:val="105"/>
          <w:sz w:val="14"/>
        </w:rPr>
        <w:t> cardiopulmonary</w:t>
      </w:r>
      <w:r>
        <w:rPr>
          <w:color w:val="231F20"/>
          <w:w w:val="105"/>
          <w:sz w:val="14"/>
        </w:rPr>
        <w:t> resusci−</w:t>
      </w:r>
      <w:r>
        <w:rPr>
          <w:color w:val="231F20"/>
          <w:spacing w:val="40"/>
          <w:w w:val="105"/>
          <w:sz w:val="14"/>
        </w:rPr>
        <w:t> </w:t>
      </w:r>
      <w:r>
        <w:rPr>
          <w:color w:val="231F20"/>
          <w:w w:val="105"/>
          <w:sz w:val="14"/>
        </w:rPr>
        <w:t>tation</w:t>
      </w:r>
      <w:r>
        <w:rPr>
          <w:color w:val="231F20"/>
          <w:w w:val="105"/>
          <w:sz w:val="14"/>
        </w:rPr>
        <w:t> on</w:t>
      </w:r>
      <w:r>
        <w:rPr>
          <w:color w:val="231F20"/>
          <w:w w:val="105"/>
          <w:sz w:val="14"/>
        </w:rPr>
        <w:t> neurological</w:t>
      </w:r>
      <w:r>
        <w:rPr>
          <w:color w:val="231F20"/>
          <w:w w:val="105"/>
          <w:sz w:val="14"/>
        </w:rPr>
        <w:t> outcomes</w:t>
      </w:r>
      <w:r>
        <w:rPr>
          <w:color w:val="231F20"/>
          <w:w w:val="105"/>
          <w:sz w:val="14"/>
        </w:rPr>
        <w:t> in</w:t>
      </w:r>
      <w:r>
        <w:rPr>
          <w:color w:val="231F20"/>
          <w:w w:val="105"/>
          <w:sz w:val="14"/>
        </w:rPr>
        <w:t> children</w:t>
      </w:r>
      <w:r>
        <w:rPr>
          <w:color w:val="231F20"/>
          <w:spacing w:val="40"/>
          <w:w w:val="105"/>
          <w:sz w:val="14"/>
        </w:rPr>
        <w:t> </w:t>
      </w:r>
      <w:r>
        <w:rPr>
          <w:color w:val="231F20"/>
          <w:w w:val="105"/>
          <w:sz w:val="14"/>
        </w:rPr>
        <w:t>with</w:t>
      </w:r>
      <w:r>
        <w:rPr>
          <w:color w:val="231F20"/>
          <w:w w:val="105"/>
          <w:sz w:val="14"/>
        </w:rPr>
        <w:t> out−of−hospital</w:t>
      </w:r>
      <w:r>
        <w:rPr>
          <w:color w:val="231F20"/>
          <w:w w:val="105"/>
          <w:sz w:val="14"/>
        </w:rPr>
        <w:t> cardiac</w:t>
      </w:r>
      <w:r>
        <w:rPr>
          <w:color w:val="231F20"/>
          <w:w w:val="105"/>
          <w:sz w:val="14"/>
        </w:rPr>
        <w:t> arrests:</w:t>
      </w:r>
      <w:r>
        <w:rPr>
          <w:color w:val="231F20"/>
          <w:w w:val="105"/>
          <w:sz w:val="14"/>
        </w:rPr>
        <w:t> a</w:t>
      </w:r>
      <w:r>
        <w:rPr>
          <w:color w:val="231F20"/>
          <w:spacing w:val="40"/>
          <w:w w:val="105"/>
          <w:sz w:val="14"/>
        </w:rPr>
        <w:t> </w:t>
      </w:r>
      <w:r>
        <w:rPr>
          <w:color w:val="231F20"/>
          <w:w w:val="105"/>
          <w:sz w:val="14"/>
        </w:rPr>
        <w:t>prospective,</w:t>
      </w:r>
      <w:r>
        <w:rPr>
          <w:color w:val="231F20"/>
          <w:w w:val="105"/>
          <w:sz w:val="14"/>
        </w:rPr>
        <w:t> nationwide,</w:t>
      </w:r>
      <w:r>
        <w:rPr>
          <w:color w:val="231F20"/>
          <w:w w:val="105"/>
          <w:sz w:val="14"/>
        </w:rPr>
        <w:t> population−based</w:t>
      </w:r>
      <w:r>
        <w:rPr>
          <w:color w:val="231F20"/>
          <w:spacing w:val="40"/>
          <w:w w:val="105"/>
          <w:sz w:val="14"/>
        </w:rPr>
        <w:t> </w:t>
      </w:r>
      <w:r>
        <w:rPr>
          <w:color w:val="231F20"/>
          <w:w w:val="105"/>
          <w:sz w:val="14"/>
        </w:rPr>
        <w:t>cohort study. Journal of the American Heart</w:t>
      </w:r>
      <w:r>
        <w:rPr>
          <w:color w:val="231F20"/>
          <w:spacing w:val="40"/>
          <w:w w:val="105"/>
          <w:sz w:val="14"/>
        </w:rPr>
        <w:t> </w:t>
      </w:r>
      <w:r>
        <w:rPr>
          <w:color w:val="231F20"/>
          <w:w w:val="105"/>
          <w:sz w:val="14"/>
        </w:rPr>
        <w:t>Association 2014; 3: e000499.</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z w:val="14"/>
        </w:rPr>
        <w:t>Yeung J, Okamoto D, Soar J, Perkins GD. AED</w:t>
      </w:r>
      <w:r>
        <w:rPr>
          <w:color w:val="231F20"/>
          <w:spacing w:val="40"/>
          <w:sz w:val="14"/>
        </w:rPr>
        <w:t> </w:t>
      </w:r>
      <w:r>
        <w:rPr>
          <w:color w:val="231F20"/>
          <w:sz w:val="14"/>
        </w:rPr>
        <w:t>training and its impact on skill acquisition,</w:t>
      </w:r>
      <w:r>
        <w:rPr>
          <w:color w:val="231F20"/>
          <w:spacing w:val="40"/>
          <w:sz w:val="14"/>
        </w:rPr>
        <w:t> </w:t>
      </w:r>
      <w:r>
        <w:rPr>
          <w:color w:val="231F20"/>
          <w:sz w:val="14"/>
        </w:rPr>
        <w:t>retention and performance−−a systematic</w:t>
      </w:r>
      <w:r>
        <w:rPr>
          <w:color w:val="231F20"/>
          <w:spacing w:val="40"/>
          <w:sz w:val="14"/>
        </w:rPr>
        <w:t> </w:t>
      </w:r>
      <w:r>
        <w:rPr>
          <w:color w:val="231F20"/>
          <w:sz w:val="14"/>
        </w:rPr>
        <w:t>review of alternative training methods.</w:t>
      </w:r>
      <w:r>
        <w:rPr>
          <w:color w:val="231F20"/>
          <w:spacing w:val="40"/>
          <w:sz w:val="14"/>
        </w:rPr>
        <w:t> </w:t>
      </w:r>
      <w:r>
        <w:rPr>
          <w:color w:val="231F20"/>
          <w:sz w:val="14"/>
        </w:rPr>
        <w:t>Resuscitation 2011; 82: 657–64.</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Mitani</w:t>
      </w:r>
      <w:r>
        <w:rPr>
          <w:color w:val="231F20"/>
          <w:spacing w:val="-8"/>
          <w:sz w:val="14"/>
        </w:rPr>
        <w:t> </w:t>
      </w:r>
      <w:r>
        <w:rPr>
          <w:color w:val="231F20"/>
          <w:sz w:val="14"/>
        </w:rPr>
        <w:t>Y,</w:t>
      </w:r>
      <w:r>
        <w:rPr>
          <w:color w:val="231F20"/>
          <w:spacing w:val="-8"/>
          <w:sz w:val="14"/>
        </w:rPr>
        <w:t> </w:t>
      </w:r>
      <w:r>
        <w:rPr>
          <w:color w:val="231F20"/>
          <w:sz w:val="14"/>
        </w:rPr>
        <w:t>Ohta</w:t>
      </w:r>
      <w:r>
        <w:rPr>
          <w:color w:val="231F20"/>
          <w:spacing w:val="-8"/>
          <w:sz w:val="14"/>
        </w:rPr>
        <w:t> </w:t>
      </w:r>
      <w:r>
        <w:rPr>
          <w:color w:val="231F20"/>
          <w:sz w:val="14"/>
        </w:rPr>
        <w:t>K,</w:t>
      </w:r>
      <w:r>
        <w:rPr>
          <w:color w:val="231F20"/>
          <w:spacing w:val="-8"/>
          <w:sz w:val="14"/>
        </w:rPr>
        <w:t> </w:t>
      </w:r>
      <w:r>
        <w:rPr>
          <w:color w:val="231F20"/>
          <w:sz w:val="14"/>
        </w:rPr>
        <w:t>Yodoya</w:t>
      </w:r>
      <w:r>
        <w:rPr>
          <w:color w:val="231F20"/>
          <w:spacing w:val="-8"/>
          <w:sz w:val="14"/>
        </w:rPr>
        <w:t> </w:t>
      </w:r>
      <w:r>
        <w:rPr>
          <w:color w:val="231F20"/>
          <w:sz w:val="14"/>
        </w:rPr>
        <w:t>N,</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Public</w:t>
      </w:r>
      <w:r>
        <w:rPr>
          <w:color w:val="231F20"/>
          <w:spacing w:val="-8"/>
          <w:sz w:val="14"/>
        </w:rPr>
        <w:t> </w:t>
      </w:r>
      <w:r>
        <w:rPr>
          <w:color w:val="231F20"/>
          <w:sz w:val="14"/>
        </w:rPr>
        <w:t>access</w:t>
      </w:r>
      <w:r>
        <w:rPr>
          <w:color w:val="231F20"/>
          <w:spacing w:val="40"/>
          <w:sz w:val="14"/>
        </w:rPr>
        <w:t> </w:t>
      </w:r>
      <w:r>
        <w:rPr>
          <w:color w:val="231F20"/>
          <w:sz w:val="14"/>
        </w:rPr>
        <w:t>defibrillation improved the outcome after</w:t>
      </w:r>
      <w:r>
        <w:rPr>
          <w:color w:val="231F20"/>
          <w:spacing w:val="40"/>
          <w:sz w:val="14"/>
        </w:rPr>
        <w:t> </w:t>
      </w:r>
      <w:r>
        <w:rPr>
          <w:color w:val="231F20"/>
          <w:sz w:val="14"/>
        </w:rPr>
        <w:t>out−of−hospital cardiac arrest in school−age</w:t>
      </w:r>
      <w:r>
        <w:rPr>
          <w:color w:val="231F20"/>
          <w:spacing w:val="40"/>
          <w:sz w:val="14"/>
        </w:rPr>
        <w:t> </w:t>
      </w:r>
      <w:r>
        <w:rPr>
          <w:color w:val="231F20"/>
          <w:sz w:val="14"/>
        </w:rPr>
        <w:t>children: a nationwide, population−based,</w:t>
      </w:r>
      <w:r>
        <w:rPr>
          <w:color w:val="231F20"/>
          <w:spacing w:val="40"/>
          <w:sz w:val="14"/>
        </w:rPr>
        <w:t> </w:t>
      </w:r>
      <w:r>
        <w:rPr>
          <w:color w:val="231F20"/>
          <w:sz w:val="14"/>
        </w:rPr>
        <w:t>Utstein</w:t>
      </w:r>
      <w:r>
        <w:rPr>
          <w:color w:val="231F20"/>
          <w:spacing w:val="40"/>
          <w:sz w:val="14"/>
        </w:rPr>
        <w:t> </w:t>
      </w:r>
      <w:r>
        <w:rPr>
          <w:color w:val="231F20"/>
          <w:sz w:val="14"/>
        </w:rPr>
        <w:t>registry</w:t>
      </w:r>
      <w:r>
        <w:rPr>
          <w:color w:val="231F20"/>
          <w:spacing w:val="40"/>
          <w:sz w:val="14"/>
        </w:rPr>
        <w:t> </w:t>
      </w:r>
      <w:r>
        <w:rPr>
          <w:color w:val="231F20"/>
          <w:sz w:val="14"/>
        </w:rPr>
        <w:t>study</w:t>
      </w:r>
      <w:r>
        <w:rPr>
          <w:color w:val="231F20"/>
          <w:spacing w:val="40"/>
          <w:sz w:val="14"/>
        </w:rPr>
        <w:t> </w:t>
      </w:r>
      <w:r>
        <w:rPr>
          <w:color w:val="231F20"/>
          <w:sz w:val="14"/>
        </w:rPr>
        <w:t>in</w:t>
      </w:r>
      <w:r>
        <w:rPr>
          <w:color w:val="231F20"/>
          <w:spacing w:val="40"/>
          <w:sz w:val="14"/>
        </w:rPr>
        <w:t> </w:t>
      </w:r>
      <w:r>
        <w:rPr>
          <w:color w:val="231F20"/>
          <w:sz w:val="14"/>
        </w:rPr>
        <w:t>Japan.</w:t>
      </w:r>
      <w:r>
        <w:rPr>
          <w:color w:val="231F20"/>
          <w:spacing w:val="40"/>
          <w:sz w:val="14"/>
        </w:rPr>
        <w:t> </w:t>
      </w:r>
      <w:r>
        <w:rPr>
          <w:color w:val="231F20"/>
          <w:sz w:val="14"/>
        </w:rPr>
        <w:t>Europace</w:t>
      </w:r>
      <w:r>
        <w:rPr>
          <w:color w:val="231F20"/>
          <w:spacing w:val="40"/>
          <w:sz w:val="14"/>
        </w:rPr>
        <w:t> </w:t>
      </w:r>
      <w:r>
        <w:rPr>
          <w:color w:val="231F20"/>
          <w:sz w:val="14"/>
        </w:rPr>
        <w:t>2013; 15: 1259–66.</w:t>
      </w:r>
    </w:p>
    <w:p>
      <w:pPr>
        <w:pStyle w:val="ListParagraph"/>
        <w:numPr>
          <w:ilvl w:val="0"/>
          <w:numId w:val="25"/>
        </w:numPr>
        <w:tabs>
          <w:tab w:pos="698" w:val="left" w:leader="none"/>
          <w:tab w:pos="703" w:val="left" w:leader="none"/>
          <w:tab w:pos="2029" w:val="left" w:leader="none"/>
          <w:tab w:pos="2963" w:val="left" w:leader="none"/>
        </w:tabs>
        <w:spacing w:line="240" w:lineRule="auto" w:before="51" w:after="0"/>
        <w:ind w:left="703" w:right="0" w:hanging="454"/>
        <w:jc w:val="both"/>
        <w:rPr>
          <w:sz w:val="14"/>
        </w:rPr>
      </w:pPr>
      <w:r>
        <w:rPr>
          <w:color w:val="231F20"/>
          <w:sz w:val="14"/>
        </w:rPr>
        <w:t>Johnson MA, Grahan BJ, Haukoos JS, et al.</w:t>
      </w:r>
      <w:r>
        <w:rPr>
          <w:color w:val="231F20"/>
          <w:spacing w:val="40"/>
          <w:sz w:val="14"/>
        </w:rPr>
        <w:t> </w:t>
      </w:r>
      <w:r>
        <w:rPr>
          <w:color w:val="231F20"/>
          <w:sz w:val="14"/>
        </w:rPr>
        <w:t>Demographics,</w:t>
      </w:r>
      <w:r>
        <w:rPr>
          <w:color w:val="231F20"/>
          <w:spacing w:val="-1"/>
          <w:sz w:val="14"/>
        </w:rPr>
        <w:t> </w:t>
      </w:r>
      <w:r>
        <w:rPr>
          <w:color w:val="231F20"/>
          <w:sz w:val="14"/>
        </w:rPr>
        <w:t>bystander</w:t>
      </w:r>
      <w:r>
        <w:rPr>
          <w:color w:val="231F20"/>
          <w:spacing w:val="-1"/>
          <w:sz w:val="14"/>
        </w:rPr>
        <w:t> </w:t>
      </w:r>
      <w:r>
        <w:rPr>
          <w:color w:val="231F20"/>
          <w:sz w:val="14"/>
        </w:rPr>
        <w:t>CPR,</w:t>
      </w:r>
      <w:r>
        <w:rPr>
          <w:color w:val="231F20"/>
          <w:spacing w:val="-1"/>
          <w:sz w:val="14"/>
        </w:rPr>
        <w:t> </w:t>
      </w:r>
      <w:r>
        <w:rPr>
          <w:color w:val="231F20"/>
          <w:sz w:val="14"/>
        </w:rPr>
        <w:t>and</w:t>
      </w:r>
      <w:r>
        <w:rPr>
          <w:color w:val="231F20"/>
          <w:spacing w:val="-1"/>
          <w:sz w:val="14"/>
        </w:rPr>
        <w:t> </w:t>
      </w:r>
      <w:r>
        <w:rPr>
          <w:color w:val="231F20"/>
          <w:sz w:val="14"/>
        </w:rPr>
        <w:t>AED</w:t>
      </w:r>
      <w:r>
        <w:rPr>
          <w:color w:val="231F20"/>
          <w:spacing w:val="-1"/>
          <w:sz w:val="14"/>
        </w:rPr>
        <w:t> </w:t>
      </w:r>
      <w:r>
        <w:rPr>
          <w:color w:val="231F20"/>
          <w:sz w:val="14"/>
        </w:rPr>
        <w:t>use</w:t>
      </w:r>
      <w:r>
        <w:rPr>
          <w:color w:val="231F20"/>
          <w:spacing w:val="-1"/>
          <w:sz w:val="14"/>
        </w:rPr>
        <w:t> </w:t>
      </w:r>
      <w:r>
        <w:rPr>
          <w:color w:val="231F20"/>
          <w:sz w:val="14"/>
        </w:rPr>
        <w:t>in</w:t>
      </w:r>
      <w:r>
        <w:rPr>
          <w:color w:val="231F20"/>
          <w:spacing w:val="40"/>
          <w:sz w:val="14"/>
        </w:rPr>
        <w:t> </w:t>
      </w:r>
      <w:r>
        <w:rPr>
          <w:color w:val="231F20"/>
          <w:spacing w:val="-2"/>
          <w:sz w:val="14"/>
        </w:rPr>
        <w:t>out−of−hospital</w:t>
      </w:r>
      <w:r>
        <w:rPr>
          <w:color w:val="231F20"/>
          <w:sz w:val="14"/>
        </w:rPr>
        <w:tab/>
      </w:r>
      <w:r>
        <w:rPr>
          <w:color w:val="231F20"/>
          <w:spacing w:val="-2"/>
          <w:sz w:val="14"/>
        </w:rPr>
        <w:t>pediatric</w:t>
      </w:r>
      <w:r>
        <w:rPr>
          <w:color w:val="231F20"/>
          <w:sz w:val="14"/>
        </w:rPr>
        <w:tab/>
      </w:r>
      <w:r>
        <w:rPr>
          <w:color w:val="231F20"/>
          <w:spacing w:val="-2"/>
          <w:sz w:val="14"/>
        </w:rPr>
        <w:t>arrests.</w:t>
      </w:r>
      <w:r>
        <w:rPr>
          <w:color w:val="231F20"/>
          <w:spacing w:val="40"/>
          <w:sz w:val="14"/>
        </w:rPr>
        <w:t> </w:t>
      </w:r>
      <w:r>
        <w:rPr>
          <w:color w:val="231F20"/>
          <w:sz w:val="14"/>
        </w:rPr>
        <w:t>Resuscitation 2014; 85: 920–6.</w:t>
      </w:r>
    </w:p>
    <w:p>
      <w:pPr>
        <w:pStyle w:val="ListParagraph"/>
        <w:numPr>
          <w:ilvl w:val="0"/>
          <w:numId w:val="25"/>
        </w:numPr>
        <w:tabs>
          <w:tab w:pos="699" w:val="left" w:leader="none"/>
          <w:tab w:pos="703" w:val="left" w:leader="none"/>
        </w:tabs>
        <w:spacing w:line="240" w:lineRule="auto" w:before="52" w:after="0"/>
        <w:ind w:left="703" w:right="0" w:hanging="454"/>
        <w:jc w:val="both"/>
        <w:rPr>
          <w:sz w:val="14"/>
        </w:rPr>
      </w:pPr>
      <w:r>
        <w:rPr>
          <w:color w:val="231F20"/>
          <w:w w:val="105"/>
          <w:sz w:val="14"/>
        </w:rPr>
        <w:t>Akahane</w:t>
      </w:r>
      <w:r>
        <w:rPr>
          <w:color w:val="231F20"/>
          <w:w w:val="105"/>
          <w:sz w:val="14"/>
        </w:rPr>
        <w:t> M,</w:t>
      </w:r>
      <w:r>
        <w:rPr>
          <w:color w:val="231F20"/>
          <w:w w:val="105"/>
          <w:sz w:val="14"/>
        </w:rPr>
        <w:t> Tanabe</w:t>
      </w:r>
      <w:r>
        <w:rPr>
          <w:color w:val="231F20"/>
          <w:w w:val="105"/>
          <w:sz w:val="14"/>
        </w:rPr>
        <w:t> S,</w:t>
      </w:r>
      <w:r>
        <w:rPr>
          <w:color w:val="231F20"/>
          <w:w w:val="105"/>
          <w:sz w:val="14"/>
        </w:rPr>
        <w:t> Ogawa</w:t>
      </w:r>
      <w:r>
        <w:rPr>
          <w:color w:val="231F20"/>
          <w:w w:val="105"/>
          <w:sz w:val="14"/>
        </w:rPr>
        <w:t> T,</w:t>
      </w:r>
      <w:r>
        <w:rPr>
          <w:color w:val="231F20"/>
          <w:w w:val="105"/>
          <w:sz w:val="14"/>
        </w:rPr>
        <w:t> et</w:t>
      </w:r>
      <w:r>
        <w:rPr>
          <w:color w:val="231F20"/>
          <w:w w:val="105"/>
          <w:sz w:val="14"/>
        </w:rPr>
        <w:t> al.</w:t>
      </w:r>
      <w:r>
        <w:rPr>
          <w:color w:val="231F20"/>
          <w:spacing w:val="40"/>
          <w:w w:val="105"/>
          <w:sz w:val="14"/>
        </w:rPr>
        <w:t> </w:t>
      </w:r>
      <w:r>
        <w:rPr>
          <w:color w:val="231F20"/>
          <w:w w:val="105"/>
          <w:sz w:val="14"/>
        </w:rPr>
        <w:t>Characteristics</w:t>
      </w:r>
      <w:r>
        <w:rPr>
          <w:color w:val="231F20"/>
          <w:spacing w:val="-10"/>
          <w:w w:val="105"/>
          <w:sz w:val="14"/>
        </w:rPr>
        <w:t> </w:t>
      </w:r>
      <w:r>
        <w:rPr>
          <w:color w:val="231F20"/>
          <w:w w:val="105"/>
          <w:sz w:val="14"/>
        </w:rPr>
        <w:t>and</w:t>
      </w:r>
      <w:r>
        <w:rPr>
          <w:color w:val="231F20"/>
          <w:spacing w:val="-9"/>
          <w:w w:val="105"/>
          <w:sz w:val="14"/>
        </w:rPr>
        <w:t> </w:t>
      </w:r>
      <w:r>
        <w:rPr>
          <w:color w:val="231F20"/>
          <w:w w:val="105"/>
          <w:sz w:val="14"/>
        </w:rPr>
        <w:t>outcomes</w:t>
      </w:r>
      <w:r>
        <w:rPr>
          <w:color w:val="231F20"/>
          <w:spacing w:val="-9"/>
          <w:w w:val="105"/>
          <w:sz w:val="14"/>
        </w:rPr>
        <w:t> </w:t>
      </w:r>
      <w:r>
        <w:rPr>
          <w:color w:val="231F20"/>
          <w:w w:val="105"/>
          <w:sz w:val="14"/>
        </w:rPr>
        <w:t>of</w:t>
      </w:r>
      <w:r>
        <w:rPr>
          <w:color w:val="231F20"/>
          <w:spacing w:val="-9"/>
          <w:w w:val="105"/>
          <w:sz w:val="14"/>
        </w:rPr>
        <w:t> </w:t>
      </w:r>
      <w:r>
        <w:rPr>
          <w:color w:val="231F20"/>
          <w:w w:val="105"/>
          <w:sz w:val="14"/>
        </w:rPr>
        <w:t>pediatric</w:t>
      </w:r>
      <w:r>
        <w:rPr>
          <w:color w:val="231F20"/>
          <w:spacing w:val="-9"/>
          <w:w w:val="105"/>
          <w:sz w:val="14"/>
        </w:rPr>
        <w:t> </w:t>
      </w:r>
      <w:r>
        <w:rPr>
          <w:color w:val="231F20"/>
          <w:w w:val="105"/>
          <w:sz w:val="14"/>
        </w:rPr>
        <w:t>out−</w:t>
      </w:r>
      <w:r>
        <w:rPr>
          <w:color w:val="231F20"/>
          <w:spacing w:val="40"/>
          <w:w w:val="105"/>
          <w:sz w:val="14"/>
        </w:rPr>
        <w:t> </w:t>
      </w:r>
      <w:r>
        <w:rPr>
          <w:color w:val="231F20"/>
          <w:spacing w:val="-2"/>
          <w:w w:val="105"/>
          <w:sz w:val="14"/>
        </w:rPr>
        <w:t>of−hospital</w:t>
      </w:r>
      <w:r>
        <w:rPr>
          <w:color w:val="231F20"/>
          <w:spacing w:val="-8"/>
          <w:w w:val="105"/>
          <w:sz w:val="14"/>
        </w:rPr>
        <w:t> </w:t>
      </w:r>
      <w:r>
        <w:rPr>
          <w:color w:val="231F20"/>
          <w:spacing w:val="-2"/>
          <w:w w:val="105"/>
          <w:sz w:val="14"/>
        </w:rPr>
        <w:t>cardiac</w:t>
      </w:r>
      <w:r>
        <w:rPr>
          <w:color w:val="231F20"/>
          <w:spacing w:val="-7"/>
          <w:w w:val="105"/>
          <w:sz w:val="14"/>
        </w:rPr>
        <w:t> </w:t>
      </w:r>
      <w:r>
        <w:rPr>
          <w:color w:val="231F20"/>
          <w:spacing w:val="-2"/>
          <w:w w:val="105"/>
          <w:sz w:val="14"/>
        </w:rPr>
        <w:t>arrest</w:t>
      </w:r>
      <w:r>
        <w:rPr>
          <w:color w:val="231F20"/>
          <w:spacing w:val="-7"/>
          <w:w w:val="105"/>
          <w:sz w:val="14"/>
        </w:rPr>
        <w:t> </w:t>
      </w:r>
      <w:r>
        <w:rPr>
          <w:color w:val="231F20"/>
          <w:spacing w:val="-2"/>
          <w:w w:val="105"/>
          <w:sz w:val="14"/>
        </w:rPr>
        <w:t>by</w:t>
      </w:r>
      <w:r>
        <w:rPr>
          <w:color w:val="231F20"/>
          <w:spacing w:val="-7"/>
          <w:w w:val="105"/>
          <w:sz w:val="14"/>
        </w:rPr>
        <w:t> </w:t>
      </w:r>
      <w:r>
        <w:rPr>
          <w:color w:val="231F20"/>
          <w:spacing w:val="-2"/>
          <w:w w:val="105"/>
          <w:sz w:val="14"/>
        </w:rPr>
        <w:t>scholastic</w:t>
      </w:r>
      <w:r>
        <w:rPr>
          <w:color w:val="231F20"/>
          <w:spacing w:val="-7"/>
          <w:w w:val="105"/>
          <w:sz w:val="14"/>
        </w:rPr>
        <w:t> </w:t>
      </w:r>
      <w:r>
        <w:rPr>
          <w:color w:val="231F20"/>
          <w:spacing w:val="-2"/>
          <w:w w:val="105"/>
          <w:sz w:val="14"/>
        </w:rPr>
        <w:t>age</w:t>
      </w:r>
      <w:r>
        <w:rPr>
          <w:color w:val="231F20"/>
          <w:spacing w:val="-8"/>
          <w:w w:val="105"/>
          <w:sz w:val="14"/>
        </w:rPr>
        <w:t> </w:t>
      </w:r>
      <w:r>
        <w:rPr>
          <w:color w:val="231F20"/>
          <w:spacing w:val="-2"/>
          <w:w w:val="105"/>
          <w:sz w:val="14"/>
        </w:rPr>
        <w:t>cat−</w:t>
      </w:r>
      <w:r>
        <w:rPr>
          <w:color w:val="231F20"/>
          <w:spacing w:val="40"/>
          <w:w w:val="105"/>
          <w:sz w:val="14"/>
        </w:rPr>
        <w:t> </w:t>
      </w:r>
      <w:r>
        <w:rPr>
          <w:color w:val="231F20"/>
          <w:spacing w:val="-2"/>
          <w:w w:val="105"/>
          <w:sz w:val="14"/>
        </w:rPr>
        <w:t>egory.</w:t>
      </w:r>
      <w:r>
        <w:rPr>
          <w:color w:val="231F20"/>
          <w:spacing w:val="-8"/>
          <w:w w:val="105"/>
          <w:sz w:val="14"/>
        </w:rPr>
        <w:t> </w:t>
      </w:r>
      <w:r>
        <w:rPr>
          <w:color w:val="231F20"/>
          <w:spacing w:val="-2"/>
          <w:w w:val="105"/>
          <w:sz w:val="14"/>
        </w:rPr>
        <w:t>Pediatric</w:t>
      </w:r>
      <w:r>
        <w:rPr>
          <w:color w:val="231F20"/>
          <w:spacing w:val="-7"/>
          <w:w w:val="105"/>
          <w:sz w:val="14"/>
        </w:rPr>
        <w:t> </w:t>
      </w:r>
      <w:r>
        <w:rPr>
          <w:color w:val="231F20"/>
          <w:spacing w:val="-2"/>
          <w:w w:val="105"/>
          <w:sz w:val="14"/>
        </w:rPr>
        <w:t>critical</w:t>
      </w:r>
      <w:r>
        <w:rPr>
          <w:color w:val="231F20"/>
          <w:spacing w:val="-7"/>
          <w:w w:val="105"/>
          <w:sz w:val="14"/>
        </w:rPr>
        <w:t> </w:t>
      </w:r>
      <w:r>
        <w:rPr>
          <w:color w:val="231F20"/>
          <w:spacing w:val="-2"/>
          <w:w w:val="105"/>
          <w:sz w:val="14"/>
        </w:rPr>
        <w:t>care</w:t>
      </w:r>
      <w:r>
        <w:rPr>
          <w:color w:val="231F20"/>
          <w:spacing w:val="-7"/>
          <w:w w:val="105"/>
          <w:sz w:val="14"/>
        </w:rPr>
        <w:t> </w:t>
      </w:r>
      <w:r>
        <w:rPr>
          <w:color w:val="231F20"/>
          <w:spacing w:val="-2"/>
          <w:w w:val="105"/>
          <w:sz w:val="14"/>
        </w:rPr>
        <w:t>medicine:</w:t>
      </w:r>
      <w:r>
        <w:rPr>
          <w:color w:val="231F20"/>
          <w:spacing w:val="-7"/>
          <w:w w:val="105"/>
          <w:sz w:val="14"/>
        </w:rPr>
        <w:t> </w:t>
      </w:r>
      <w:r>
        <w:rPr>
          <w:color w:val="231F20"/>
          <w:spacing w:val="-2"/>
          <w:w w:val="105"/>
          <w:sz w:val="14"/>
        </w:rPr>
        <w:t>a</w:t>
      </w:r>
      <w:r>
        <w:rPr>
          <w:color w:val="231F20"/>
          <w:spacing w:val="-8"/>
          <w:w w:val="105"/>
          <w:sz w:val="14"/>
        </w:rPr>
        <w:t> </w:t>
      </w:r>
      <w:r>
        <w:rPr>
          <w:color w:val="231F20"/>
          <w:spacing w:val="-2"/>
          <w:w w:val="105"/>
          <w:sz w:val="14"/>
        </w:rPr>
        <w:t>journal</w:t>
      </w:r>
      <w:r>
        <w:rPr>
          <w:color w:val="231F20"/>
          <w:spacing w:val="40"/>
          <w:w w:val="105"/>
          <w:sz w:val="14"/>
        </w:rPr>
        <w:t> </w:t>
      </w:r>
      <w:r>
        <w:rPr>
          <w:color w:val="231F20"/>
          <w:spacing w:val="-2"/>
          <w:w w:val="105"/>
          <w:sz w:val="14"/>
        </w:rPr>
        <w:t>of</w:t>
      </w:r>
      <w:r>
        <w:rPr>
          <w:color w:val="231F20"/>
          <w:spacing w:val="-8"/>
          <w:w w:val="105"/>
          <w:sz w:val="14"/>
        </w:rPr>
        <w:t> </w:t>
      </w:r>
      <w:r>
        <w:rPr>
          <w:color w:val="231F20"/>
          <w:spacing w:val="-2"/>
          <w:w w:val="105"/>
          <w:sz w:val="14"/>
        </w:rPr>
        <w:t>the</w:t>
      </w:r>
      <w:r>
        <w:rPr>
          <w:color w:val="231F20"/>
          <w:spacing w:val="-7"/>
          <w:w w:val="105"/>
          <w:sz w:val="14"/>
        </w:rPr>
        <w:t> </w:t>
      </w:r>
      <w:r>
        <w:rPr>
          <w:color w:val="231F20"/>
          <w:spacing w:val="-2"/>
          <w:w w:val="105"/>
          <w:sz w:val="14"/>
        </w:rPr>
        <w:t>Society</w:t>
      </w:r>
      <w:r>
        <w:rPr>
          <w:color w:val="231F20"/>
          <w:spacing w:val="-7"/>
          <w:w w:val="105"/>
          <w:sz w:val="14"/>
        </w:rPr>
        <w:t> </w:t>
      </w:r>
      <w:r>
        <w:rPr>
          <w:color w:val="231F20"/>
          <w:spacing w:val="-2"/>
          <w:w w:val="105"/>
          <w:sz w:val="14"/>
        </w:rPr>
        <w:t>of</w:t>
      </w:r>
      <w:r>
        <w:rPr>
          <w:color w:val="231F20"/>
          <w:spacing w:val="-7"/>
          <w:w w:val="105"/>
          <w:sz w:val="14"/>
        </w:rPr>
        <w:t> </w:t>
      </w:r>
      <w:r>
        <w:rPr>
          <w:color w:val="231F20"/>
          <w:spacing w:val="-2"/>
          <w:w w:val="105"/>
          <w:sz w:val="14"/>
        </w:rPr>
        <w:t>Critical</w:t>
      </w:r>
      <w:r>
        <w:rPr>
          <w:color w:val="231F20"/>
          <w:spacing w:val="-7"/>
          <w:w w:val="105"/>
          <w:sz w:val="14"/>
        </w:rPr>
        <w:t> </w:t>
      </w:r>
      <w:r>
        <w:rPr>
          <w:color w:val="231F20"/>
          <w:spacing w:val="-2"/>
          <w:w w:val="105"/>
          <w:sz w:val="14"/>
        </w:rPr>
        <w:t>Care</w:t>
      </w:r>
      <w:r>
        <w:rPr>
          <w:color w:val="231F20"/>
          <w:spacing w:val="-8"/>
          <w:w w:val="105"/>
          <w:sz w:val="14"/>
        </w:rPr>
        <w:t> </w:t>
      </w:r>
      <w:r>
        <w:rPr>
          <w:color w:val="231F20"/>
          <w:spacing w:val="-2"/>
          <w:w w:val="105"/>
          <w:sz w:val="14"/>
        </w:rPr>
        <w:t>Medicine</w:t>
      </w:r>
      <w:r>
        <w:rPr>
          <w:color w:val="231F20"/>
          <w:spacing w:val="-7"/>
          <w:w w:val="105"/>
          <w:sz w:val="14"/>
        </w:rPr>
        <w:t> </w:t>
      </w:r>
      <w:r>
        <w:rPr>
          <w:color w:val="231F20"/>
          <w:spacing w:val="-2"/>
          <w:w w:val="105"/>
          <w:sz w:val="14"/>
        </w:rPr>
        <w:t>and</w:t>
      </w:r>
      <w:r>
        <w:rPr>
          <w:color w:val="231F20"/>
          <w:spacing w:val="-7"/>
          <w:w w:val="105"/>
          <w:sz w:val="14"/>
        </w:rPr>
        <w:t> </w:t>
      </w:r>
      <w:r>
        <w:rPr>
          <w:color w:val="231F20"/>
          <w:spacing w:val="-2"/>
          <w:w w:val="105"/>
          <w:sz w:val="14"/>
        </w:rPr>
        <w:t>the</w:t>
      </w:r>
      <w:r>
        <w:rPr>
          <w:color w:val="231F20"/>
          <w:spacing w:val="40"/>
          <w:w w:val="105"/>
          <w:sz w:val="14"/>
        </w:rPr>
        <w:t> </w:t>
      </w:r>
      <w:r>
        <w:rPr>
          <w:color w:val="231F20"/>
          <w:w w:val="105"/>
          <w:sz w:val="14"/>
        </w:rPr>
        <w:t>World</w:t>
      </w:r>
      <w:r>
        <w:rPr>
          <w:color w:val="231F20"/>
          <w:w w:val="105"/>
          <w:sz w:val="14"/>
        </w:rPr>
        <w:t> Federation</w:t>
      </w:r>
      <w:r>
        <w:rPr>
          <w:color w:val="231F20"/>
          <w:w w:val="105"/>
          <w:sz w:val="14"/>
        </w:rPr>
        <w:t> of</w:t>
      </w:r>
      <w:r>
        <w:rPr>
          <w:color w:val="231F20"/>
          <w:w w:val="105"/>
          <w:sz w:val="14"/>
        </w:rPr>
        <w:t> Pediatric</w:t>
      </w:r>
      <w:r>
        <w:rPr>
          <w:color w:val="231F20"/>
          <w:w w:val="105"/>
          <w:sz w:val="14"/>
        </w:rPr>
        <w:t> Intensive</w:t>
      </w:r>
      <w:r>
        <w:rPr>
          <w:color w:val="231F20"/>
          <w:w w:val="105"/>
          <w:sz w:val="14"/>
        </w:rPr>
        <w:t> and</w:t>
      </w:r>
      <w:r>
        <w:rPr>
          <w:color w:val="231F20"/>
          <w:spacing w:val="40"/>
          <w:w w:val="105"/>
          <w:sz w:val="14"/>
        </w:rPr>
        <w:t> </w:t>
      </w:r>
      <w:r>
        <w:rPr>
          <w:color w:val="231F20"/>
          <w:w w:val="105"/>
          <w:sz w:val="14"/>
        </w:rPr>
        <w:t>Critical</w:t>
      </w:r>
      <w:r>
        <w:rPr>
          <w:color w:val="231F20"/>
          <w:spacing w:val="-10"/>
          <w:w w:val="105"/>
          <w:sz w:val="14"/>
        </w:rPr>
        <w:t> </w:t>
      </w:r>
      <w:r>
        <w:rPr>
          <w:color w:val="231F20"/>
          <w:w w:val="105"/>
          <w:sz w:val="14"/>
        </w:rPr>
        <w:t>Care</w:t>
      </w:r>
      <w:r>
        <w:rPr>
          <w:color w:val="231F20"/>
          <w:spacing w:val="-9"/>
          <w:w w:val="105"/>
          <w:sz w:val="14"/>
        </w:rPr>
        <w:t> </w:t>
      </w:r>
      <w:r>
        <w:rPr>
          <w:color w:val="231F20"/>
          <w:w w:val="105"/>
          <w:sz w:val="14"/>
        </w:rPr>
        <w:t>Societies</w:t>
      </w:r>
      <w:r>
        <w:rPr>
          <w:color w:val="231F20"/>
          <w:spacing w:val="-9"/>
          <w:w w:val="105"/>
          <w:sz w:val="14"/>
        </w:rPr>
        <w:t> </w:t>
      </w:r>
      <w:r>
        <w:rPr>
          <w:color w:val="231F20"/>
          <w:w w:val="105"/>
          <w:sz w:val="14"/>
        </w:rPr>
        <w:t>2013;</w:t>
      </w:r>
      <w:r>
        <w:rPr>
          <w:color w:val="231F20"/>
          <w:spacing w:val="-9"/>
          <w:w w:val="105"/>
          <w:sz w:val="14"/>
        </w:rPr>
        <w:t> </w:t>
      </w:r>
      <w:r>
        <w:rPr>
          <w:color w:val="231F20"/>
          <w:w w:val="105"/>
          <w:sz w:val="14"/>
        </w:rPr>
        <w:t>14:</w:t>
      </w:r>
      <w:r>
        <w:rPr>
          <w:color w:val="231F20"/>
          <w:spacing w:val="-9"/>
          <w:w w:val="105"/>
          <w:sz w:val="14"/>
        </w:rPr>
        <w:t> </w:t>
      </w:r>
      <w:r>
        <w:rPr>
          <w:color w:val="231F20"/>
          <w:w w:val="105"/>
          <w:sz w:val="14"/>
        </w:rPr>
        <w:t>130−6.</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pacing w:val="-2"/>
          <w:sz w:val="14"/>
        </w:rPr>
        <w:t>Nichol</w:t>
      </w:r>
      <w:r>
        <w:rPr>
          <w:color w:val="231F20"/>
          <w:spacing w:val="-7"/>
          <w:sz w:val="14"/>
        </w:rPr>
        <w:t> </w:t>
      </w:r>
      <w:r>
        <w:rPr>
          <w:color w:val="231F20"/>
          <w:spacing w:val="-2"/>
          <w:sz w:val="14"/>
        </w:rPr>
        <w:t>G,</w:t>
      </w:r>
      <w:r>
        <w:rPr>
          <w:color w:val="231F20"/>
          <w:spacing w:val="-7"/>
          <w:sz w:val="14"/>
        </w:rPr>
        <w:t> </w:t>
      </w:r>
      <w:r>
        <w:rPr>
          <w:color w:val="231F20"/>
          <w:spacing w:val="-2"/>
          <w:sz w:val="14"/>
        </w:rPr>
        <w:t>Valenzuela</w:t>
      </w:r>
      <w:r>
        <w:rPr>
          <w:color w:val="231F20"/>
          <w:spacing w:val="-7"/>
          <w:sz w:val="14"/>
        </w:rPr>
        <w:t> </w:t>
      </w:r>
      <w:r>
        <w:rPr>
          <w:color w:val="231F20"/>
          <w:spacing w:val="-2"/>
          <w:sz w:val="14"/>
        </w:rPr>
        <w:t>T,</w:t>
      </w:r>
      <w:r>
        <w:rPr>
          <w:color w:val="231F20"/>
          <w:spacing w:val="-6"/>
          <w:sz w:val="14"/>
        </w:rPr>
        <w:t> </w:t>
      </w:r>
      <w:r>
        <w:rPr>
          <w:color w:val="231F20"/>
          <w:spacing w:val="-2"/>
          <w:sz w:val="14"/>
        </w:rPr>
        <w:t>Roe</w:t>
      </w:r>
      <w:r>
        <w:rPr>
          <w:color w:val="231F20"/>
          <w:spacing w:val="-7"/>
          <w:sz w:val="14"/>
        </w:rPr>
        <w:t> </w:t>
      </w:r>
      <w:r>
        <w:rPr>
          <w:color w:val="231F20"/>
          <w:spacing w:val="-2"/>
          <w:sz w:val="14"/>
        </w:rPr>
        <w:t>D,</w:t>
      </w:r>
      <w:r>
        <w:rPr>
          <w:color w:val="231F20"/>
          <w:spacing w:val="-7"/>
          <w:sz w:val="14"/>
        </w:rPr>
        <w:t> </w:t>
      </w:r>
      <w:r>
        <w:rPr>
          <w:color w:val="231F20"/>
          <w:spacing w:val="-2"/>
          <w:sz w:val="14"/>
        </w:rPr>
        <w:t>Clark</w:t>
      </w:r>
      <w:r>
        <w:rPr>
          <w:color w:val="231F20"/>
          <w:spacing w:val="-7"/>
          <w:sz w:val="14"/>
        </w:rPr>
        <w:t> </w:t>
      </w:r>
      <w:r>
        <w:rPr>
          <w:color w:val="231F20"/>
          <w:spacing w:val="-2"/>
          <w:sz w:val="14"/>
        </w:rPr>
        <w:t>L,</w:t>
      </w:r>
      <w:r>
        <w:rPr>
          <w:color w:val="231F20"/>
          <w:spacing w:val="-6"/>
          <w:sz w:val="14"/>
        </w:rPr>
        <w:t> </w:t>
      </w:r>
      <w:r>
        <w:rPr>
          <w:color w:val="231F20"/>
          <w:spacing w:val="-2"/>
          <w:sz w:val="14"/>
        </w:rPr>
        <w:t>Huszti</w:t>
      </w:r>
      <w:r>
        <w:rPr>
          <w:color w:val="231F20"/>
          <w:spacing w:val="-7"/>
          <w:sz w:val="14"/>
        </w:rPr>
        <w:t> </w:t>
      </w:r>
      <w:r>
        <w:rPr>
          <w:color w:val="231F20"/>
          <w:spacing w:val="-2"/>
          <w:sz w:val="14"/>
        </w:rPr>
        <w:t>E,</w:t>
      </w:r>
      <w:r>
        <w:rPr>
          <w:color w:val="231F20"/>
          <w:spacing w:val="40"/>
          <w:sz w:val="14"/>
        </w:rPr>
        <w:t> </w:t>
      </w:r>
      <w:r>
        <w:rPr>
          <w:color w:val="231F20"/>
          <w:sz w:val="14"/>
        </w:rPr>
        <w:t>Wells GA. Cost effectiveness of defibrillation</w:t>
      </w:r>
    </w:p>
    <w:p>
      <w:pPr>
        <w:spacing w:before="44"/>
        <w:ind w:left="650" w:right="134" w:firstLine="0"/>
        <w:jc w:val="both"/>
        <w:rPr>
          <w:sz w:val="14"/>
        </w:rPr>
      </w:pPr>
      <w:r>
        <w:rPr/>
        <w:br w:type="column"/>
      </w:r>
      <w:r>
        <w:rPr>
          <w:color w:val="231F20"/>
          <w:w w:val="105"/>
          <w:sz w:val="14"/>
        </w:rPr>
        <w:t>by</w:t>
      </w:r>
      <w:r>
        <w:rPr>
          <w:color w:val="231F20"/>
          <w:w w:val="105"/>
          <w:sz w:val="14"/>
        </w:rPr>
        <w:t> targeted</w:t>
      </w:r>
      <w:r>
        <w:rPr>
          <w:color w:val="231F20"/>
          <w:w w:val="105"/>
          <w:sz w:val="14"/>
        </w:rPr>
        <w:t> responders</w:t>
      </w:r>
      <w:r>
        <w:rPr>
          <w:color w:val="231F20"/>
          <w:w w:val="105"/>
          <w:sz w:val="14"/>
        </w:rPr>
        <w:t> in</w:t>
      </w:r>
      <w:r>
        <w:rPr>
          <w:color w:val="231F20"/>
          <w:w w:val="105"/>
          <w:sz w:val="14"/>
        </w:rPr>
        <w:t> public</w:t>
      </w:r>
      <w:r>
        <w:rPr>
          <w:color w:val="231F20"/>
          <w:w w:val="105"/>
          <w:sz w:val="14"/>
        </w:rPr>
        <w:t> </w:t>
      </w:r>
      <w:r>
        <w:rPr>
          <w:color w:val="231F20"/>
          <w:w w:val="105"/>
          <w:sz w:val="14"/>
        </w:rPr>
        <w:t>settings.</w:t>
      </w:r>
      <w:r>
        <w:rPr>
          <w:color w:val="231F20"/>
          <w:spacing w:val="40"/>
          <w:w w:val="105"/>
          <w:sz w:val="14"/>
        </w:rPr>
        <w:t> </w:t>
      </w:r>
      <w:r>
        <w:rPr>
          <w:color w:val="231F20"/>
          <w:w w:val="105"/>
          <w:sz w:val="14"/>
        </w:rPr>
        <w:t>Circulation 2003; 108: 697–703.</w:t>
      </w:r>
    </w:p>
    <w:p>
      <w:pPr>
        <w:pStyle w:val="ListParagraph"/>
        <w:numPr>
          <w:ilvl w:val="0"/>
          <w:numId w:val="25"/>
        </w:numPr>
        <w:tabs>
          <w:tab w:pos="645" w:val="left" w:leader="none"/>
          <w:tab w:pos="650" w:val="left" w:leader="none"/>
        </w:tabs>
        <w:spacing w:line="240" w:lineRule="auto" w:before="55" w:after="0"/>
        <w:ind w:left="650" w:right="134" w:hanging="454"/>
        <w:jc w:val="both"/>
        <w:rPr>
          <w:sz w:val="14"/>
        </w:rPr>
      </w:pPr>
      <w:r>
        <w:rPr>
          <w:color w:val="231F20"/>
          <w:sz w:val="14"/>
        </w:rPr>
        <w:t>Nichol G, Huszti E, Birnbaum A, et al. Cost−</w:t>
      </w:r>
      <w:r>
        <w:rPr>
          <w:color w:val="231F20"/>
          <w:spacing w:val="40"/>
          <w:sz w:val="14"/>
        </w:rPr>
        <w:t> </w:t>
      </w:r>
      <w:r>
        <w:rPr>
          <w:color w:val="231F20"/>
          <w:sz w:val="14"/>
        </w:rPr>
        <w:t>effectiveness</w:t>
      </w:r>
      <w:r>
        <w:rPr>
          <w:color w:val="231F20"/>
          <w:spacing w:val="40"/>
          <w:sz w:val="14"/>
        </w:rPr>
        <w:t> </w:t>
      </w:r>
      <w:r>
        <w:rPr>
          <w:color w:val="231F20"/>
          <w:sz w:val="14"/>
        </w:rPr>
        <w:t>of</w:t>
      </w:r>
      <w:r>
        <w:rPr>
          <w:color w:val="231F20"/>
          <w:spacing w:val="40"/>
          <w:sz w:val="14"/>
        </w:rPr>
        <w:t> </w:t>
      </w:r>
      <w:r>
        <w:rPr>
          <w:color w:val="231F20"/>
          <w:sz w:val="14"/>
        </w:rPr>
        <w:t>lay</w:t>
      </w:r>
      <w:r>
        <w:rPr>
          <w:color w:val="231F20"/>
          <w:spacing w:val="40"/>
          <w:sz w:val="14"/>
        </w:rPr>
        <w:t> </w:t>
      </w:r>
      <w:r>
        <w:rPr>
          <w:color w:val="231F20"/>
          <w:sz w:val="14"/>
        </w:rPr>
        <w:t>responder</w:t>
      </w:r>
      <w:r>
        <w:rPr>
          <w:color w:val="231F20"/>
          <w:spacing w:val="40"/>
          <w:sz w:val="14"/>
        </w:rPr>
        <w:t> </w:t>
      </w:r>
      <w:r>
        <w:rPr>
          <w:color w:val="231F20"/>
          <w:sz w:val="14"/>
        </w:rPr>
        <w:t>defibrillation</w:t>
      </w:r>
      <w:r>
        <w:rPr>
          <w:color w:val="231F20"/>
          <w:spacing w:val="40"/>
          <w:sz w:val="14"/>
        </w:rPr>
        <w:t> </w:t>
      </w:r>
      <w:r>
        <w:rPr>
          <w:color w:val="231F20"/>
          <w:sz w:val="14"/>
        </w:rPr>
        <w:t>for out−of−hospital cardiac arrest. Annals of</w:t>
      </w:r>
      <w:r>
        <w:rPr>
          <w:color w:val="231F20"/>
          <w:spacing w:val="40"/>
          <w:sz w:val="14"/>
        </w:rPr>
        <w:t> </w:t>
      </w:r>
      <w:r>
        <w:rPr>
          <w:color w:val="231F20"/>
          <w:sz w:val="14"/>
        </w:rPr>
        <w:t>emergency medicine 2009; 54: 226–35 e1–2.</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Folke</w:t>
      </w:r>
      <w:r>
        <w:rPr>
          <w:color w:val="231F20"/>
          <w:spacing w:val="-2"/>
          <w:sz w:val="14"/>
        </w:rPr>
        <w:t> </w:t>
      </w:r>
      <w:r>
        <w:rPr>
          <w:color w:val="231F20"/>
          <w:sz w:val="14"/>
        </w:rPr>
        <w:t>F,</w:t>
      </w:r>
      <w:r>
        <w:rPr>
          <w:color w:val="231F20"/>
          <w:spacing w:val="-2"/>
          <w:sz w:val="14"/>
        </w:rPr>
        <w:t> </w:t>
      </w:r>
      <w:r>
        <w:rPr>
          <w:color w:val="231F20"/>
          <w:sz w:val="14"/>
        </w:rPr>
        <w:t>Lippert</w:t>
      </w:r>
      <w:r>
        <w:rPr>
          <w:color w:val="231F20"/>
          <w:spacing w:val="-2"/>
          <w:sz w:val="14"/>
        </w:rPr>
        <w:t> </w:t>
      </w:r>
      <w:r>
        <w:rPr>
          <w:color w:val="231F20"/>
          <w:sz w:val="14"/>
        </w:rPr>
        <w:t>FK,</w:t>
      </w:r>
      <w:r>
        <w:rPr>
          <w:color w:val="231F20"/>
          <w:spacing w:val="-2"/>
          <w:sz w:val="14"/>
        </w:rPr>
        <w:t> </w:t>
      </w:r>
      <w:r>
        <w:rPr>
          <w:color w:val="231F20"/>
          <w:sz w:val="14"/>
        </w:rPr>
        <w:t>Nielsen</w:t>
      </w:r>
      <w:r>
        <w:rPr>
          <w:color w:val="231F20"/>
          <w:spacing w:val="-2"/>
          <w:sz w:val="14"/>
        </w:rPr>
        <w:t> </w:t>
      </w:r>
      <w:r>
        <w:rPr>
          <w:color w:val="231F20"/>
          <w:sz w:val="14"/>
        </w:rPr>
        <w:t>SL,</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2"/>
          <w:sz w:val="14"/>
        </w:rPr>
        <w:t> </w:t>
      </w:r>
      <w:r>
        <w:rPr>
          <w:color w:val="231F20"/>
          <w:sz w:val="14"/>
        </w:rPr>
        <w:t>Location</w:t>
      </w:r>
      <w:r>
        <w:rPr>
          <w:color w:val="231F20"/>
          <w:spacing w:val="40"/>
          <w:w w:val="105"/>
          <w:sz w:val="14"/>
        </w:rPr>
        <w:t> </w:t>
      </w:r>
      <w:r>
        <w:rPr>
          <w:color w:val="231F20"/>
          <w:w w:val="105"/>
          <w:sz w:val="14"/>
        </w:rPr>
        <w:t>of</w:t>
      </w:r>
      <w:r>
        <w:rPr>
          <w:color w:val="231F20"/>
          <w:w w:val="105"/>
          <w:sz w:val="14"/>
        </w:rPr>
        <w:t> cardiac</w:t>
      </w:r>
      <w:r>
        <w:rPr>
          <w:color w:val="231F20"/>
          <w:w w:val="105"/>
          <w:sz w:val="14"/>
        </w:rPr>
        <w:t> arrest</w:t>
      </w:r>
      <w:r>
        <w:rPr>
          <w:color w:val="231F20"/>
          <w:w w:val="105"/>
          <w:sz w:val="14"/>
        </w:rPr>
        <w:t> in</w:t>
      </w:r>
      <w:r>
        <w:rPr>
          <w:color w:val="231F20"/>
          <w:w w:val="105"/>
          <w:sz w:val="14"/>
        </w:rPr>
        <w:t> a</w:t>
      </w:r>
      <w:r>
        <w:rPr>
          <w:color w:val="231F20"/>
          <w:w w:val="105"/>
          <w:sz w:val="14"/>
        </w:rPr>
        <w:t> city</w:t>
      </w:r>
      <w:r>
        <w:rPr>
          <w:color w:val="231F20"/>
          <w:w w:val="105"/>
          <w:sz w:val="14"/>
        </w:rPr>
        <w:t> center:</w:t>
      </w:r>
      <w:r>
        <w:rPr>
          <w:color w:val="231F20"/>
          <w:w w:val="105"/>
          <w:sz w:val="14"/>
        </w:rPr>
        <w:t> strategic</w:t>
      </w:r>
      <w:r>
        <w:rPr>
          <w:color w:val="231F20"/>
          <w:spacing w:val="40"/>
          <w:w w:val="105"/>
          <w:sz w:val="14"/>
        </w:rPr>
        <w:t> </w:t>
      </w:r>
      <w:r>
        <w:rPr>
          <w:color w:val="231F20"/>
          <w:w w:val="105"/>
          <w:sz w:val="14"/>
        </w:rPr>
        <w:t>placement</w:t>
      </w:r>
      <w:r>
        <w:rPr>
          <w:color w:val="231F20"/>
          <w:w w:val="105"/>
          <w:sz w:val="14"/>
        </w:rPr>
        <w:t> of</w:t>
      </w:r>
      <w:r>
        <w:rPr>
          <w:color w:val="231F20"/>
          <w:w w:val="105"/>
          <w:sz w:val="14"/>
        </w:rPr>
        <w:t> automated</w:t>
      </w:r>
      <w:r>
        <w:rPr>
          <w:color w:val="231F20"/>
          <w:w w:val="105"/>
          <w:sz w:val="14"/>
        </w:rPr>
        <w:t> external</w:t>
      </w:r>
      <w:r>
        <w:rPr>
          <w:color w:val="231F20"/>
          <w:w w:val="105"/>
          <w:sz w:val="14"/>
        </w:rPr>
        <w:t> defibrilla−</w:t>
      </w:r>
      <w:r>
        <w:rPr>
          <w:color w:val="231F20"/>
          <w:spacing w:val="40"/>
          <w:w w:val="105"/>
          <w:sz w:val="14"/>
        </w:rPr>
        <w:t> </w:t>
      </w:r>
      <w:r>
        <w:rPr>
          <w:color w:val="231F20"/>
          <w:w w:val="105"/>
          <w:sz w:val="14"/>
        </w:rPr>
        <w:t>tors</w:t>
      </w:r>
      <w:r>
        <w:rPr>
          <w:color w:val="231F20"/>
          <w:spacing w:val="-10"/>
          <w:w w:val="105"/>
          <w:sz w:val="14"/>
        </w:rPr>
        <w:t> </w:t>
      </w:r>
      <w:r>
        <w:rPr>
          <w:color w:val="231F20"/>
          <w:w w:val="105"/>
          <w:sz w:val="14"/>
        </w:rPr>
        <w:t>in</w:t>
      </w:r>
      <w:r>
        <w:rPr>
          <w:color w:val="231F20"/>
          <w:spacing w:val="-9"/>
          <w:w w:val="105"/>
          <w:sz w:val="14"/>
        </w:rPr>
        <w:t> </w:t>
      </w:r>
      <w:r>
        <w:rPr>
          <w:color w:val="231F20"/>
          <w:w w:val="105"/>
          <w:sz w:val="14"/>
        </w:rPr>
        <w:t>public</w:t>
      </w:r>
      <w:r>
        <w:rPr>
          <w:color w:val="231F20"/>
          <w:spacing w:val="-9"/>
          <w:w w:val="105"/>
          <w:sz w:val="14"/>
        </w:rPr>
        <w:t> </w:t>
      </w:r>
      <w:r>
        <w:rPr>
          <w:color w:val="231F20"/>
          <w:w w:val="105"/>
          <w:sz w:val="14"/>
        </w:rPr>
        <w:t>locations.</w:t>
      </w:r>
      <w:r>
        <w:rPr>
          <w:color w:val="231F20"/>
          <w:spacing w:val="-9"/>
          <w:w w:val="105"/>
          <w:sz w:val="14"/>
        </w:rPr>
        <w:t> </w:t>
      </w:r>
      <w:r>
        <w:rPr>
          <w:color w:val="231F20"/>
          <w:w w:val="105"/>
          <w:sz w:val="14"/>
        </w:rPr>
        <w:t>Circulation</w:t>
      </w:r>
      <w:r>
        <w:rPr>
          <w:color w:val="231F20"/>
          <w:spacing w:val="-9"/>
          <w:w w:val="105"/>
          <w:sz w:val="14"/>
        </w:rPr>
        <w:t> </w:t>
      </w:r>
      <w:r>
        <w:rPr>
          <w:color w:val="231F20"/>
          <w:w w:val="105"/>
          <w:sz w:val="14"/>
        </w:rPr>
        <w:t>2009;</w:t>
      </w:r>
      <w:r>
        <w:rPr>
          <w:color w:val="231F20"/>
          <w:spacing w:val="-10"/>
          <w:w w:val="105"/>
          <w:sz w:val="14"/>
        </w:rPr>
        <w:t> </w:t>
      </w:r>
      <w:r>
        <w:rPr>
          <w:color w:val="231F20"/>
          <w:w w:val="105"/>
          <w:sz w:val="14"/>
        </w:rPr>
        <w:t>120:</w:t>
      </w:r>
      <w:r>
        <w:rPr>
          <w:color w:val="231F20"/>
          <w:spacing w:val="40"/>
          <w:w w:val="105"/>
          <w:sz w:val="14"/>
        </w:rPr>
        <w:t> </w:t>
      </w:r>
      <w:r>
        <w:rPr>
          <w:color w:val="231F20"/>
          <w:spacing w:val="-2"/>
          <w:w w:val="105"/>
          <w:sz w:val="14"/>
        </w:rPr>
        <w:t>510–7.</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w w:val="105"/>
          <w:sz w:val="14"/>
        </w:rPr>
        <w:t>Hansen</w:t>
      </w:r>
      <w:r>
        <w:rPr>
          <w:color w:val="231F20"/>
          <w:spacing w:val="-6"/>
          <w:w w:val="105"/>
          <w:sz w:val="14"/>
        </w:rPr>
        <w:t> </w:t>
      </w:r>
      <w:r>
        <w:rPr>
          <w:color w:val="231F20"/>
          <w:w w:val="105"/>
          <w:sz w:val="14"/>
        </w:rPr>
        <w:t>CM,</w:t>
      </w:r>
      <w:r>
        <w:rPr>
          <w:color w:val="231F20"/>
          <w:spacing w:val="-6"/>
          <w:w w:val="105"/>
          <w:sz w:val="14"/>
        </w:rPr>
        <w:t> </w:t>
      </w:r>
      <w:r>
        <w:rPr>
          <w:color w:val="231F20"/>
          <w:w w:val="105"/>
          <w:sz w:val="14"/>
        </w:rPr>
        <w:t>Lippert</w:t>
      </w:r>
      <w:r>
        <w:rPr>
          <w:color w:val="231F20"/>
          <w:spacing w:val="-6"/>
          <w:w w:val="105"/>
          <w:sz w:val="14"/>
        </w:rPr>
        <w:t> </w:t>
      </w:r>
      <w:r>
        <w:rPr>
          <w:color w:val="231F20"/>
          <w:w w:val="105"/>
          <w:sz w:val="14"/>
        </w:rPr>
        <w:t>FK,</w:t>
      </w:r>
      <w:r>
        <w:rPr>
          <w:color w:val="231F20"/>
          <w:spacing w:val="-6"/>
          <w:w w:val="105"/>
          <w:sz w:val="14"/>
        </w:rPr>
        <w:t> </w:t>
      </w:r>
      <w:r>
        <w:rPr>
          <w:color w:val="231F20"/>
          <w:w w:val="105"/>
          <w:sz w:val="14"/>
        </w:rPr>
        <w:t>Wissenberg</w:t>
      </w:r>
      <w:r>
        <w:rPr>
          <w:color w:val="231F20"/>
          <w:spacing w:val="-6"/>
          <w:w w:val="105"/>
          <w:sz w:val="14"/>
        </w:rPr>
        <w:t> </w:t>
      </w:r>
      <w:r>
        <w:rPr>
          <w:color w:val="231F20"/>
          <w:w w:val="105"/>
          <w:sz w:val="14"/>
        </w:rPr>
        <w:t>M,</w:t>
      </w:r>
      <w:r>
        <w:rPr>
          <w:color w:val="231F20"/>
          <w:spacing w:val="-6"/>
          <w:w w:val="105"/>
          <w:sz w:val="14"/>
        </w:rPr>
        <w:t> </w:t>
      </w:r>
      <w:r>
        <w:rPr>
          <w:color w:val="231F20"/>
          <w:w w:val="105"/>
          <w:sz w:val="14"/>
        </w:rPr>
        <w:t>et</w:t>
      </w:r>
      <w:r>
        <w:rPr>
          <w:color w:val="231F20"/>
          <w:spacing w:val="-6"/>
          <w:w w:val="105"/>
          <w:sz w:val="14"/>
        </w:rPr>
        <w:t> </w:t>
      </w:r>
      <w:r>
        <w:rPr>
          <w:color w:val="231F20"/>
          <w:w w:val="105"/>
          <w:sz w:val="14"/>
        </w:rPr>
        <w:t>al.</w:t>
      </w:r>
      <w:r>
        <w:rPr>
          <w:color w:val="231F20"/>
          <w:spacing w:val="40"/>
          <w:w w:val="105"/>
          <w:sz w:val="14"/>
        </w:rPr>
        <w:t> </w:t>
      </w:r>
      <w:r>
        <w:rPr>
          <w:color w:val="231F20"/>
          <w:w w:val="105"/>
          <w:sz w:val="14"/>
        </w:rPr>
        <w:t>Temporal</w:t>
      </w:r>
      <w:r>
        <w:rPr>
          <w:color w:val="231F20"/>
          <w:spacing w:val="-8"/>
          <w:w w:val="105"/>
          <w:sz w:val="14"/>
        </w:rPr>
        <w:t> </w:t>
      </w:r>
      <w:r>
        <w:rPr>
          <w:color w:val="231F20"/>
          <w:w w:val="105"/>
          <w:sz w:val="14"/>
        </w:rPr>
        <w:t>trends</w:t>
      </w:r>
      <w:r>
        <w:rPr>
          <w:color w:val="231F20"/>
          <w:spacing w:val="-8"/>
          <w:w w:val="105"/>
          <w:sz w:val="14"/>
        </w:rPr>
        <w:t> </w:t>
      </w:r>
      <w:r>
        <w:rPr>
          <w:color w:val="231F20"/>
          <w:w w:val="105"/>
          <w:sz w:val="14"/>
        </w:rPr>
        <w:t>in</w:t>
      </w:r>
      <w:r>
        <w:rPr>
          <w:color w:val="231F20"/>
          <w:spacing w:val="-8"/>
          <w:w w:val="105"/>
          <w:sz w:val="14"/>
        </w:rPr>
        <w:t> </w:t>
      </w:r>
      <w:r>
        <w:rPr>
          <w:color w:val="231F20"/>
          <w:w w:val="105"/>
          <w:sz w:val="14"/>
        </w:rPr>
        <w:t>coverage</w:t>
      </w:r>
      <w:r>
        <w:rPr>
          <w:color w:val="231F20"/>
          <w:spacing w:val="-8"/>
          <w:w w:val="105"/>
          <w:sz w:val="14"/>
        </w:rPr>
        <w:t> </w:t>
      </w:r>
      <w:r>
        <w:rPr>
          <w:color w:val="231F20"/>
          <w:w w:val="105"/>
          <w:sz w:val="14"/>
        </w:rPr>
        <w:t>of</w:t>
      </w:r>
      <w:r>
        <w:rPr>
          <w:color w:val="231F20"/>
          <w:spacing w:val="-8"/>
          <w:w w:val="105"/>
          <w:sz w:val="14"/>
        </w:rPr>
        <w:t> </w:t>
      </w:r>
      <w:r>
        <w:rPr>
          <w:color w:val="231F20"/>
          <w:w w:val="105"/>
          <w:sz w:val="14"/>
        </w:rPr>
        <w:t>historical</w:t>
      </w:r>
      <w:r>
        <w:rPr>
          <w:color w:val="231F20"/>
          <w:spacing w:val="-8"/>
          <w:w w:val="105"/>
          <w:sz w:val="14"/>
        </w:rPr>
        <w:t> </w:t>
      </w:r>
      <w:r>
        <w:rPr>
          <w:color w:val="231F20"/>
          <w:w w:val="105"/>
          <w:sz w:val="14"/>
        </w:rPr>
        <w:t>car−</w:t>
      </w:r>
      <w:r>
        <w:rPr>
          <w:color w:val="231F20"/>
          <w:spacing w:val="40"/>
          <w:w w:val="105"/>
          <w:sz w:val="14"/>
        </w:rPr>
        <w:t> </w:t>
      </w:r>
      <w:r>
        <w:rPr>
          <w:color w:val="231F20"/>
          <w:w w:val="105"/>
          <w:sz w:val="14"/>
        </w:rPr>
        <w:t>diac arrests using a volunteer−based network</w:t>
      </w:r>
      <w:r>
        <w:rPr>
          <w:color w:val="231F20"/>
          <w:spacing w:val="40"/>
          <w:w w:val="105"/>
          <w:sz w:val="14"/>
        </w:rPr>
        <w:t> </w:t>
      </w:r>
      <w:r>
        <w:rPr>
          <w:color w:val="231F20"/>
          <w:w w:val="105"/>
          <w:sz w:val="14"/>
        </w:rPr>
        <w:t>of</w:t>
      </w:r>
      <w:r>
        <w:rPr>
          <w:color w:val="231F20"/>
          <w:w w:val="105"/>
          <w:sz w:val="14"/>
        </w:rPr>
        <w:t> automated</w:t>
      </w:r>
      <w:r>
        <w:rPr>
          <w:color w:val="231F20"/>
          <w:w w:val="105"/>
          <w:sz w:val="14"/>
        </w:rPr>
        <w:t> external</w:t>
      </w:r>
      <w:r>
        <w:rPr>
          <w:color w:val="231F20"/>
          <w:w w:val="105"/>
          <w:sz w:val="14"/>
        </w:rPr>
        <w:t> defibrillators</w:t>
      </w:r>
      <w:r>
        <w:rPr>
          <w:color w:val="231F20"/>
          <w:w w:val="105"/>
          <w:sz w:val="14"/>
        </w:rPr>
        <w:t> accessi−</w:t>
      </w:r>
      <w:r>
        <w:rPr>
          <w:color w:val="231F20"/>
          <w:spacing w:val="40"/>
          <w:w w:val="105"/>
          <w:sz w:val="14"/>
        </w:rPr>
        <w:t> </w:t>
      </w:r>
      <w:r>
        <w:rPr>
          <w:color w:val="231F20"/>
          <w:w w:val="105"/>
          <w:sz w:val="14"/>
        </w:rPr>
        <w:t>ble</w:t>
      </w:r>
      <w:r>
        <w:rPr>
          <w:color w:val="231F20"/>
          <w:w w:val="105"/>
          <w:sz w:val="14"/>
        </w:rPr>
        <w:t> to</w:t>
      </w:r>
      <w:r>
        <w:rPr>
          <w:color w:val="231F20"/>
          <w:w w:val="105"/>
          <w:sz w:val="14"/>
        </w:rPr>
        <w:t> laypersons</w:t>
      </w:r>
      <w:r>
        <w:rPr>
          <w:color w:val="231F20"/>
          <w:w w:val="105"/>
          <w:sz w:val="14"/>
        </w:rPr>
        <w:t> and</w:t>
      </w:r>
      <w:r>
        <w:rPr>
          <w:color w:val="231F20"/>
          <w:w w:val="105"/>
          <w:sz w:val="14"/>
        </w:rPr>
        <w:t> emergency</w:t>
      </w:r>
      <w:r>
        <w:rPr>
          <w:color w:val="231F20"/>
          <w:w w:val="105"/>
          <w:sz w:val="14"/>
        </w:rPr>
        <w:t> dispatch</w:t>
      </w:r>
      <w:r>
        <w:rPr>
          <w:color w:val="231F20"/>
          <w:spacing w:val="40"/>
          <w:w w:val="105"/>
          <w:sz w:val="14"/>
        </w:rPr>
        <w:t> </w:t>
      </w:r>
      <w:r>
        <w:rPr>
          <w:color w:val="231F20"/>
          <w:w w:val="105"/>
          <w:sz w:val="14"/>
        </w:rPr>
        <w:t>centers. Circulation 2014; 130: 1859–67.</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sz w:val="14"/>
        </w:rPr>
        <w:t>Weisfeldt ML, Everson−Stewart S, Sitlani C, et</w:t>
      </w:r>
      <w:r>
        <w:rPr>
          <w:color w:val="231F20"/>
          <w:spacing w:val="40"/>
          <w:sz w:val="14"/>
        </w:rPr>
        <w:t> </w:t>
      </w:r>
      <w:r>
        <w:rPr>
          <w:color w:val="231F20"/>
          <w:sz w:val="14"/>
        </w:rPr>
        <w:t>al. Ventricular tachyarrhythmias after cardiac</w:t>
      </w:r>
      <w:r>
        <w:rPr>
          <w:color w:val="231F20"/>
          <w:spacing w:val="40"/>
          <w:sz w:val="14"/>
        </w:rPr>
        <w:t> </w:t>
      </w:r>
      <w:r>
        <w:rPr>
          <w:color w:val="231F20"/>
          <w:sz w:val="14"/>
        </w:rPr>
        <w:t>arrest in public versus at home. The New</w:t>
      </w:r>
      <w:r>
        <w:rPr>
          <w:color w:val="231F20"/>
          <w:spacing w:val="40"/>
          <w:sz w:val="14"/>
        </w:rPr>
        <w:t> </w:t>
      </w:r>
      <w:r>
        <w:rPr>
          <w:color w:val="231F20"/>
          <w:sz w:val="14"/>
        </w:rPr>
        <w:t>England</w:t>
      </w:r>
      <w:r>
        <w:rPr>
          <w:color w:val="231F20"/>
          <w:spacing w:val="80"/>
          <w:sz w:val="14"/>
        </w:rPr>
        <w:t> </w:t>
      </w:r>
      <w:r>
        <w:rPr>
          <w:color w:val="231F20"/>
          <w:sz w:val="14"/>
        </w:rPr>
        <w:t>journal</w:t>
      </w:r>
      <w:r>
        <w:rPr>
          <w:color w:val="231F20"/>
          <w:spacing w:val="80"/>
          <w:sz w:val="14"/>
        </w:rPr>
        <w:t> </w:t>
      </w:r>
      <w:r>
        <w:rPr>
          <w:color w:val="231F20"/>
          <w:sz w:val="14"/>
        </w:rPr>
        <w:t>of</w:t>
      </w:r>
      <w:r>
        <w:rPr>
          <w:color w:val="231F20"/>
          <w:spacing w:val="80"/>
          <w:sz w:val="14"/>
        </w:rPr>
        <w:t> </w:t>
      </w:r>
      <w:r>
        <w:rPr>
          <w:color w:val="231F20"/>
          <w:sz w:val="14"/>
        </w:rPr>
        <w:t>medicine</w:t>
      </w:r>
      <w:r>
        <w:rPr>
          <w:color w:val="231F20"/>
          <w:spacing w:val="80"/>
          <w:sz w:val="14"/>
        </w:rPr>
        <w:t> </w:t>
      </w:r>
      <w:r>
        <w:rPr>
          <w:color w:val="231F20"/>
          <w:sz w:val="14"/>
        </w:rPr>
        <w:t>2011;</w:t>
      </w:r>
      <w:r>
        <w:rPr>
          <w:color w:val="231F20"/>
          <w:spacing w:val="80"/>
          <w:sz w:val="14"/>
        </w:rPr>
        <w:t> </w:t>
      </w:r>
      <w:r>
        <w:rPr>
          <w:color w:val="231F20"/>
          <w:sz w:val="14"/>
        </w:rPr>
        <w:t>364:</w:t>
      </w:r>
    </w:p>
    <w:p>
      <w:pPr>
        <w:spacing w:line="157" w:lineRule="exact" w:before="0"/>
        <w:ind w:left="650" w:right="0" w:firstLine="0"/>
        <w:jc w:val="left"/>
        <w:rPr>
          <w:sz w:val="14"/>
        </w:rPr>
      </w:pPr>
      <w:r>
        <w:rPr>
          <w:color w:val="231F20"/>
          <w:spacing w:val="-2"/>
          <w:w w:val="105"/>
          <w:sz w:val="14"/>
        </w:rPr>
        <w:t>313–21.</w:t>
      </w:r>
    </w:p>
    <w:p>
      <w:pPr>
        <w:pStyle w:val="ListParagraph"/>
        <w:numPr>
          <w:ilvl w:val="0"/>
          <w:numId w:val="25"/>
        </w:numPr>
        <w:tabs>
          <w:tab w:pos="648" w:val="left" w:leader="none"/>
          <w:tab w:pos="650" w:val="left" w:leader="none"/>
        </w:tabs>
        <w:spacing w:line="240" w:lineRule="auto" w:before="56" w:after="0"/>
        <w:ind w:left="650" w:right="131" w:hanging="454"/>
        <w:jc w:val="both"/>
        <w:rPr>
          <w:sz w:val="14"/>
        </w:rPr>
      </w:pPr>
      <w:r>
        <w:rPr>
          <w:color w:val="231F20"/>
          <w:w w:val="105"/>
          <w:sz w:val="14"/>
        </w:rPr>
        <w:t>The</w:t>
      </w:r>
      <w:r>
        <w:rPr>
          <w:color w:val="231F20"/>
          <w:w w:val="105"/>
          <w:sz w:val="14"/>
        </w:rPr>
        <w:t> Public</w:t>
      </w:r>
      <w:r>
        <w:rPr>
          <w:color w:val="231F20"/>
          <w:w w:val="105"/>
          <w:sz w:val="14"/>
        </w:rPr>
        <w:t> Access</w:t>
      </w:r>
      <w:r>
        <w:rPr>
          <w:color w:val="231F20"/>
          <w:w w:val="105"/>
          <w:sz w:val="14"/>
        </w:rPr>
        <w:t> Defibrillation</w:t>
      </w:r>
      <w:r>
        <w:rPr>
          <w:color w:val="231F20"/>
          <w:w w:val="105"/>
          <w:sz w:val="14"/>
        </w:rPr>
        <w:t> Trial</w:t>
      </w:r>
      <w:r>
        <w:rPr>
          <w:color w:val="231F20"/>
          <w:spacing w:val="40"/>
          <w:w w:val="105"/>
          <w:sz w:val="14"/>
        </w:rPr>
        <w:t> </w:t>
      </w:r>
      <w:r>
        <w:rPr>
          <w:color w:val="231F20"/>
          <w:w w:val="105"/>
          <w:sz w:val="14"/>
        </w:rPr>
        <w:t>Investigators.</w:t>
      </w:r>
      <w:r>
        <w:rPr>
          <w:color w:val="231F20"/>
          <w:spacing w:val="-10"/>
          <w:w w:val="105"/>
          <w:sz w:val="14"/>
        </w:rPr>
        <w:t> </w:t>
      </w:r>
      <w:r>
        <w:rPr>
          <w:color w:val="231F20"/>
          <w:w w:val="105"/>
          <w:sz w:val="14"/>
        </w:rPr>
        <w:t>Public−access</w:t>
      </w:r>
      <w:r>
        <w:rPr>
          <w:color w:val="231F20"/>
          <w:spacing w:val="-9"/>
          <w:w w:val="105"/>
          <w:sz w:val="14"/>
        </w:rPr>
        <w:t> </w:t>
      </w:r>
      <w:r>
        <w:rPr>
          <w:color w:val="231F20"/>
          <w:w w:val="105"/>
          <w:sz w:val="14"/>
        </w:rPr>
        <w:t>defibrillation</w:t>
      </w:r>
      <w:r>
        <w:rPr>
          <w:color w:val="231F20"/>
          <w:spacing w:val="-9"/>
          <w:w w:val="105"/>
          <w:sz w:val="14"/>
        </w:rPr>
        <w:t> </w:t>
      </w:r>
      <w:r>
        <w:rPr>
          <w:color w:val="231F20"/>
          <w:w w:val="105"/>
          <w:sz w:val="14"/>
        </w:rPr>
        <w:t>and</w:t>
      </w:r>
      <w:r>
        <w:rPr>
          <w:color w:val="231F20"/>
          <w:spacing w:val="40"/>
          <w:w w:val="105"/>
          <w:sz w:val="14"/>
        </w:rPr>
        <w:t> </w:t>
      </w:r>
      <w:r>
        <w:rPr>
          <w:color w:val="231F20"/>
          <w:w w:val="105"/>
          <w:sz w:val="14"/>
        </w:rPr>
        <w:t>survival</w:t>
      </w:r>
      <w:r>
        <w:rPr>
          <w:color w:val="231F20"/>
          <w:w w:val="105"/>
          <w:sz w:val="14"/>
        </w:rPr>
        <w:t> after</w:t>
      </w:r>
      <w:r>
        <w:rPr>
          <w:color w:val="231F20"/>
          <w:w w:val="105"/>
          <w:sz w:val="14"/>
        </w:rPr>
        <w:t> out−of−hospital</w:t>
      </w:r>
      <w:r>
        <w:rPr>
          <w:color w:val="231F20"/>
          <w:w w:val="105"/>
          <w:sz w:val="14"/>
        </w:rPr>
        <w:t> cardiac</w:t>
      </w:r>
      <w:r>
        <w:rPr>
          <w:color w:val="231F20"/>
          <w:w w:val="105"/>
          <w:sz w:val="14"/>
        </w:rPr>
        <w:t> arrest.</w:t>
      </w:r>
      <w:r>
        <w:rPr>
          <w:color w:val="231F20"/>
          <w:spacing w:val="40"/>
          <w:w w:val="105"/>
          <w:sz w:val="14"/>
        </w:rPr>
        <w:t> </w:t>
      </w:r>
      <w:r>
        <w:rPr>
          <w:color w:val="231F20"/>
          <w:w w:val="105"/>
          <w:sz w:val="14"/>
        </w:rPr>
        <w:t>The</w:t>
      </w:r>
      <w:r>
        <w:rPr>
          <w:color w:val="231F20"/>
          <w:w w:val="105"/>
          <w:sz w:val="14"/>
        </w:rPr>
        <w:t> New</w:t>
      </w:r>
      <w:r>
        <w:rPr>
          <w:color w:val="231F20"/>
          <w:w w:val="105"/>
          <w:sz w:val="14"/>
        </w:rPr>
        <w:t> England</w:t>
      </w:r>
      <w:r>
        <w:rPr>
          <w:color w:val="231F20"/>
          <w:w w:val="105"/>
          <w:sz w:val="14"/>
        </w:rPr>
        <w:t> journal</w:t>
      </w:r>
      <w:r>
        <w:rPr>
          <w:color w:val="231F20"/>
          <w:w w:val="105"/>
          <w:sz w:val="14"/>
        </w:rPr>
        <w:t> of</w:t>
      </w:r>
      <w:r>
        <w:rPr>
          <w:color w:val="231F20"/>
          <w:w w:val="105"/>
          <w:sz w:val="14"/>
        </w:rPr>
        <w:t> medicine</w:t>
      </w:r>
      <w:r>
        <w:rPr>
          <w:color w:val="231F20"/>
          <w:w w:val="105"/>
          <w:sz w:val="14"/>
        </w:rPr>
        <w:t> 2004;</w:t>
      </w:r>
      <w:r>
        <w:rPr>
          <w:color w:val="231F20"/>
          <w:spacing w:val="40"/>
          <w:w w:val="105"/>
          <w:sz w:val="14"/>
        </w:rPr>
        <w:t> </w:t>
      </w:r>
      <w:r>
        <w:rPr>
          <w:color w:val="231F20"/>
          <w:w w:val="105"/>
          <w:sz w:val="14"/>
        </w:rPr>
        <w:t>351:</w:t>
      </w:r>
      <w:r>
        <w:rPr>
          <w:color w:val="231F20"/>
          <w:spacing w:val="-5"/>
          <w:w w:val="105"/>
          <w:sz w:val="14"/>
        </w:rPr>
        <w:t> </w:t>
      </w:r>
      <w:r>
        <w:rPr>
          <w:color w:val="231F20"/>
          <w:w w:val="105"/>
          <w:sz w:val="14"/>
        </w:rPr>
        <w:t>637–46.</w:t>
      </w:r>
    </w:p>
    <w:p>
      <w:pPr>
        <w:pStyle w:val="ListParagraph"/>
        <w:numPr>
          <w:ilvl w:val="0"/>
          <w:numId w:val="25"/>
        </w:numPr>
        <w:tabs>
          <w:tab w:pos="645" w:val="left" w:leader="none"/>
          <w:tab w:pos="650" w:val="left" w:leader="none"/>
        </w:tabs>
        <w:spacing w:line="244" w:lineRule="auto" w:before="55" w:after="0"/>
        <w:ind w:left="650" w:right="131" w:hanging="454"/>
        <w:jc w:val="both"/>
        <w:rPr>
          <w:sz w:val="14"/>
        </w:rPr>
      </w:pPr>
      <w:r>
        <w:rPr>
          <w:color w:val="231F20"/>
          <w:sz w:val="14"/>
        </w:rPr>
        <w:t>ILCOR</w:t>
      </w:r>
      <w:r>
        <w:rPr>
          <w:color w:val="231F20"/>
          <w:spacing w:val="-9"/>
          <w:sz w:val="14"/>
        </w:rPr>
        <w:t> </w:t>
      </w:r>
      <w:r>
        <w:rPr>
          <w:color w:val="231F20"/>
          <w:sz w:val="14"/>
        </w:rPr>
        <w:t>presents</w:t>
      </w:r>
      <w:r>
        <w:rPr>
          <w:color w:val="231F20"/>
          <w:spacing w:val="-9"/>
          <w:sz w:val="14"/>
        </w:rPr>
        <w:t> </w:t>
      </w:r>
      <w:r>
        <w:rPr>
          <w:color w:val="231F20"/>
          <w:sz w:val="14"/>
        </w:rPr>
        <w:t>a</w:t>
      </w:r>
      <w:r>
        <w:rPr>
          <w:color w:val="231F20"/>
          <w:spacing w:val="-9"/>
          <w:sz w:val="14"/>
        </w:rPr>
        <w:t> </w:t>
      </w:r>
      <w:r>
        <w:rPr>
          <w:color w:val="231F20"/>
          <w:sz w:val="14"/>
        </w:rPr>
        <w:t>universal</w:t>
      </w:r>
      <w:r>
        <w:rPr>
          <w:color w:val="231F20"/>
          <w:spacing w:val="-8"/>
          <w:sz w:val="14"/>
        </w:rPr>
        <w:t> </w:t>
      </w:r>
      <w:r>
        <w:rPr>
          <w:color w:val="231F20"/>
          <w:sz w:val="14"/>
        </w:rPr>
        <w:t>AED</w:t>
      </w:r>
      <w:r>
        <w:rPr>
          <w:color w:val="231F20"/>
          <w:spacing w:val="-9"/>
          <w:sz w:val="14"/>
        </w:rPr>
        <w:t> </w:t>
      </w:r>
      <w:r>
        <w:rPr>
          <w:color w:val="231F20"/>
          <w:sz w:val="14"/>
        </w:rPr>
        <w:t>sign.</w:t>
      </w:r>
      <w:r>
        <w:rPr>
          <w:color w:val="231F20"/>
          <w:spacing w:val="-9"/>
          <w:sz w:val="14"/>
        </w:rPr>
        <w:t> </w:t>
      </w:r>
      <w:r>
        <w:rPr>
          <w:color w:val="231F20"/>
          <w:sz w:val="14"/>
        </w:rPr>
        <w:t>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2008.</w:t>
      </w:r>
      <w:r>
        <w:rPr>
          <w:color w:val="231F20"/>
          <w:w w:val="105"/>
          <w:sz w:val="14"/>
        </w:rPr>
        <w:t> (Accessed</w:t>
      </w:r>
      <w:r>
        <w:rPr>
          <w:color w:val="231F20"/>
          <w:spacing w:val="40"/>
          <w:w w:val="105"/>
          <w:sz w:val="14"/>
        </w:rPr>
        <w:t> </w:t>
      </w:r>
      <w:r>
        <w:rPr>
          <w:color w:val="231F20"/>
          <w:w w:val="105"/>
          <w:sz w:val="14"/>
        </w:rPr>
        <w:t>28/06/2015,</w:t>
      </w:r>
      <w:r>
        <w:rPr>
          <w:color w:val="231F20"/>
          <w:w w:val="105"/>
          <w:sz w:val="14"/>
        </w:rPr>
        <w:t> 2015,</w:t>
      </w:r>
      <w:r>
        <w:rPr>
          <w:color w:val="231F20"/>
          <w:w w:val="105"/>
          <w:sz w:val="14"/>
        </w:rPr>
        <w:t> at</w:t>
      </w:r>
      <w:r>
        <w:rPr>
          <w:color w:val="231F20"/>
          <w:w w:val="105"/>
          <w:sz w:val="14"/>
        </w:rPr>
        <w:t> https:</w:t>
      </w:r>
      <w:r>
        <w:rPr>
          <w:color w:val="231F20"/>
          <w:w w:val="105"/>
          <w:sz w:val="14"/>
        </w:rPr>
        <w:t> </w:t>
      </w:r>
      <w:hyperlink r:id="rId110">
        <w:r>
          <w:rPr>
            <w:color w:val="231F20"/>
            <w:w w:val="105"/>
            <w:sz w:val="14"/>
          </w:rPr>
          <w:t>//www.erc.edu/</w:t>
        </w:r>
      </w:hyperlink>
      <w:r>
        <w:rPr>
          <w:color w:val="231F20"/>
          <w:spacing w:val="40"/>
          <w:w w:val="105"/>
          <w:sz w:val="14"/>
        </w:rPr>
        <w:t> </w:t>
      </w:r>
      <w:r>
        <w:rPr>
          <w:color w:val="231F20"/>
          <w:w w:val="105"/>
          <w:sz w:val="14"/>
        </w:rPr>
        <w:t>index.php/newsItem/en/nid=204/</w:t>
      </w:r>
      <w:r>
        <w:rPr>
          <w:color w:val="231F20"/>
          <w:spacing w:val="-5"/>
          <w:w w:val="105"/>
          <w:sz w:val="14"/>
        </w:rPr>
        <w:t> </w:t>
      </w:r>
      <w:r>
        <w:rPr>
          <w:color w:val="231F20"/>
          <w:w w:val="105"/>
          <w:sz w:val="14"/>
        </w:rPr>
        <w:t>)</w:t>
      </w:r>
    </w:p>
    <w:p>
      <w:pPr>
        <w:pStyle w:val="ListParagraph"/>
        <w:numPr>
          <w:ilvl w:val="0"/>
          <w:numId w:val="25"/>
        </w:numPr>
        <w:tabs>
          <w:tab w:pos="645" w:val="left" w:leader="none"/>
          <w:tab w:pos="650" w:val="left" w:leader="none"/>
        </w:tabs>
        <w:spacing w:line="244" w:lineRule="auto" w:before="56" w:after="0"/>
        <w:ind w:left="650" w:right="134" w:hanging="454"/>
        <w:jc w:val="both"/>
        <w:rPr>
          <w:sz w:val="14"/>
        </w:rPr>
      </w:pPr>
      <w:r>
        <w:rPr>
          <w:color w:val="231F20"/>
          <w:spacing w:val="-2"/>
          <w:sz w:val="14"/>
        </w:rPr>
        <w:t>Forcina</w:t>
      </w:r>
      <w:r>
        <w:rPr>
          <w:color w:val="231F20"/>
          <w:spacing w:val="-3"/>
          <w:sz w:val="14"/>
        </w:rPr>
        <w:t> </w:t>
      </w:r>
      <w:r>
        <w:rPr>
          <w:color w:val="231F20"/>
          <w:spacing w:val="-2"/>
          <w:sz w:val="14"/>
        </w:rPr>
        <w:t>MS,</w:t>
      </w:r>
      <w:r>
        <w:rPr>
          <w:color w:val="231F20"/>
          <w:spacing w:val="-3"/>
          <w:sz w:val="14"/>
        </w:rPr>
        <w:t> </w:t>
      </w:r>
      <w:r>
        <w:rPr>
          <w:color w:val="231F20"/>
          <w:spacing w:val="-2"/>
          <w:sz w:val="14"/>
        </w:rPr>
        <w:t>Farhat</w:t>
      </w:r>
      <w:r>
        <w:rPr>
          <w:color w:val="231F20"/>
          <w:spacing w:val="-3"/>
          <w:sz w:val="14"/>
        </w:rPr>
        <w:t> </w:t>
      </w:r>
      <w:r>
        <w:rPr>
          <w:color w:val="231F20"/>
          <w:spacing w:val="-2"/>
          <w:sz w:val="14"/>
        </w:rPr>
        <w:t>AY,</w:t>
      </w:r>
      <w:r>
        <w:rPr>
          <w:color w:val="231F20"/>
          <w:spacing w:val="-3"/>
          <w:sz w:val="14"/>
        </w:rPr>
        <w:t> </w:t>
      </w:r>
      <w:r>
        <w:rPr>
          <w:color w:val="231F20"/>
          <w:spacing w:val="-2"/>
          <w:sz w:val="14"/>
        </w:rPr>
        <w:t>O'Neil</w:t>
      </w:r>
      <w:r>
        <w:rPr>
          <w:color w:val="231F20"/>
          <w:spacing w:val="-3"/>
          <w:sz w:val="14"/>
        </w:rPr>
        <w:t> </w:t>
      </w:r>
      <w:r>
        <w:rPr>
          <w:color w:val="231F20"/>
          <w:spacing w:val="-2"/>
          <w:sz w:val="14"/>
        </w:rPr>
        <w:t>WW,</w:t>
      </w:r>
      <w:r>
        <w:rPr>
          <w:color w:val="231F20"/>
          <w:spacing w:val="-3"/>
          <w:sz w:val="14"/>
        </w:rPr>
        <w:t> </w:t>
      </w:r>
      <w:r>
        <w:rPr>
          <w:color w:val="231F20"/>
          <w:spacing w:val="-2"/>
          <w:sz w:val="14"/>
        </w:rPr>
        <w:t>Haines</w:t>
      </w:r>
      <w:r>
        <w:rPr>
          <w:color w:val="231F20"/>
          <w:spacing w:val="-3"/>
          <w:sz w:val="14"/>
        </w:rPr>
        <w:t> </w:t>
      </w:r>
      <w:r>
        <w:rPr>
          <w:color w:val="231F20"/>
          <w:spacing w:val="-2"/>
          <w:sz w:val="14"/>
        </w:rPr>
        <w:t>DE.</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survival</w:t>
      </w:r>
      <w:r>
        <w:rPr>
          <w:color w:val="231F20"/>
          <w:spacing w:val="40"/>
          <w:sz w:val="14"/>
        </w:rPr>
        <w:t> </w:t>
      </w:r>
      <w:r>
        <w:rPr>
          <w:color w:val="231F20"/>
          <w:sz w:val="14"/>
        </w:rPr>
        <w:t>after</w:t>
      </w:r>
      <w:r>
        <w:rPr>
          <w:color w:val="231F20"/>
          <w:spacing w:val="40"/>
          <w:sz w:val="14"/>
        </w:rPr>
        <w:t> </w:t>
      </w:r>
      <w:r>
        <w:rPr>
          <w:color w:val="231F20"/>
          <w:sz w:val="14"/>
        </w:rPr>
        <w:t>implementation</w:t>
      </w:r>
      <w:r>
        <w:rPr>
          <w:color w:val="231F20"/>
          <w:spacing w:val="40"/>
          <w:sz w:val="14"/>
        </w:rPr>
        <w:t> </w:t>
      </w:r>
      <w:r>
        <w:rPr>
          <w:color w:val="231F20"/>
          <w:sz w:val="14"/>
        </w:rPr>
        <w:t>of automated external defibrillator technolo−</w:t>
      </w:r>
      <w:r>
        <w:rPr>
          <w:color w:val="231F20"/>
          <w:spacing w:val="80"/>
          <w:sz w:val="14"/>
        </w:rPr>
        <w:t> </w:t>
      </w:r>
      <w:r>
        <w:rPr>
          <w:color w:val="231F20"/>
          <w:sz w:val="14"/>
        </w:rPr>
        <w:t>gy in the in−hospital setting. Critical care</w:t>
      </w:r>
      <w:r>
        <w:rPr>
          <w:color w:val="231F20"/>
          <w:spacing w:val="40"/>
          <w:sz w:val="14"/>
        </w:rPr>
        <w:t> </w:t>
      </w:r>
      <w:r>
        <w:rPr>
          <w:color w:val="231F20"/>
          <w:sz w:val="14"/>
        </w:rPr>
        <w:t>medicine 2009; 37: 1229–36.</w:t>
      </w:r>
    </w:p>
    <w:p>
      <w:pPr>
        <w:pStyle w:val="ListParagraph"/>
        <w:numPr>
          <w:ilvl w:val="0"/>
          <w:numId w:val="25"/>
        </w:numPr>
        <w:tabs>
          <w:tab w:pos="648" w:val="left" w:leader="none"/>
          <w:tab w:pos="650" w:val="left" w:leader="none"/>
        </w:tabs>
        <w:spacing w:line="244" w:lineRule="auto" w:before="56" w:after="0"/>
        <w:ind w:left="650" w:right="131" w:hanging="454"/>
        <w:jc w:val="both"/>
        <w:rPr>
          <w:sz w:val="14"/>
        </w:rPr>
      </w:pPr>
      <w:r>
        <w:rPr>
          <w:color w:val="231F20"/>
          <w:sz w:val="14"/>
        </w:rPr>
        <w:t>Smith RJ, Hickey BB, Santamaria JD.</w:t>
      </w:r>
      <w:r>
        <w:rPr>
          <w:color w:val="231F20"/>
          <w:spacing w:val="40"/>
          <w:sz w:val="14"/>
        </w:rPr>
        <w:t> </w:t>
      </w:r>
      <w:r>
        <w:rPr>
          <w:color w:val="231F20"/>
          <w:sz w:val="14"/>
        </w:rPr>
        <w:t>Automated external defibrillators and sur−</w:t>
      </w:r>
      <w:r>
        <w:rPr>
          <w:color w:val="231F20"/>
          <w:spacing w:val="80"/>
          <w:sz w:val="14"/>
        </w:rPr>
        <w:t> </w:t>
      </w:r>
      <w:r>
        <w:rPr>
          <w:color w:val="231F20"/>
          <w:sz w:val="14"/>
        </w:rPr>
        <w:t>vival after in−hospital cardiac arrest: early</w:t>
      </w:r>
      <w:r>
        <w:rPr>
          <w:color w:val="231F20"/>
          <w:spacing w:val="40"/>
          <w:sz w:val="14"/>
        </w:rPr>
        <w:t> </w:t>
      </w:r>
      <w:r>
        <w:rPr>
          <w:color w:val="231F20"/>
          <w:sz w:val="14"/>
        </w:rPr>
        <w:t>experience at an Australian teaching hospital.</w:t>
      </w:r>
      <w:r>
        <w:rPr>
          <w:color w:val="231F20"/>
          <w:spacing w:val="40"/>
          <w:sz w:val="14"/>
        </w:rPr>
        <w:t> </w:t>
      </w:r>
      <w:r>
        <w:rPr>
          <w:color w:val="231F20"/>
          <w:sz w:val="14"/>
        </w:rPr>
        <w:t>Crit Care Resusc 2009; 11: 261–5.</w:t>
      </w:r>
    </w:p>
    <w:p>
      <w:pPr>
        <w:pStyle w:val="ListParagraph"/>
        <w:numPr>
          <w:ilvl w:val="0"/>
          <w:numId w:val="25"/>
        </w:numPr>
        <w:tabs>
          <w:tab w:pos="648" w:val="left" w:leader="none"/>
          <w:tab w:pos="650" w:val="left" w:leader="none"/>
        </w:tabs>
        <w:spacing w:line="244" w:lineRule="auto" w:before="55" w:after="0"/>
        <w:ind w:left="650" w:right="131" w:hanging="454"/>
        <w:jc w:val="both"/>
        <w:rPr>
          <w:sz w:val="14"/>
        </w:rPr>
      </w:pPr>
      <w:r>
        <w:rPr>
          <w:color w:val="231F20"/>
          <w:w w:val="105"/>
          <w:sz w:val="14"/>
        </w:rPr>
        <w:t>Smith</w:t>
      </w:r>
      <w:r>
        <w:rPr>
          <w:color w:val="231F20"/>
          <w:w w:val="105"/>
          <w:sz w:val="14"/>
        </w:rPr>
        <w:t> RJ,</w:t>
      </w:r>
      <w:r>
        <w:rPr>
          <w:color w:val="231F20"/>
          <w:w w:val="105"/>
          <w:sz w:val="14"/>
        </w:rPr>
        <w:t> Hickey</w:t>
      </w:r>
      <w:r>
        <w:rPr>
          <w:color w:val="231F20"/>
          <w:w w:val="105"/>
          <w:sz w:val="14"/>
        </w:rPr>
        <w:t> BB,</w:t>
      </w:r>
      <w:r>
        <w:rPr>
          <w:color w:val="231F20"/>
          <w:w w:val="105"/>
          <w:sz w:val="14"/>
        </w:rPr>
        <w:t> Santamaria</w:t>
      </w:r>
      <w:r>
        <w:rPr>
          <w:color w:val="231F20"/>
          <w:w w:val="105"/>
          <w:sz w:val="14"/>
        </w:rPr>
        <w:t> JD.</w:t>
      </w:r>
      <w:r>
        <w:rPr>
          <w:color w:val="231F20"/>
          <w:spacing w:val="40"/>
          <w:w w:val="105"/>
          <w:sz w:val="14"/>
        </w:rPr>
        <w:t> </w:t>
      </w:r>
      <w:r>
        <w:rPr>
          <w:color w:val="231F20"/>
          <w:w w:val="105"/>
          <w:sz w:val="14"/>
        </w:rPr>
        <w:t>Automated</w:t>
      </w:r>
      <w:r>
        <w:rPr>
          <w:color w:val="231F20"/>
          <w:spacing w:val="-10"/>
          <w:w w:val="105"/>
          <w:sz w:val="14"/>
        </w:rPr>
        <w:t> </w:t>
      </w:r>
      <w:r>
        <w:rPr>
          <w:color w:val="231F20"/>
          <w:w w:val="105"/>
          <w:sz w:val="14"/>
        </w:rPr>
        <w:t>external</w:t>
      </w:r>
      <w:r>
        <w:rPr>
          <w:color w:val="231F20"/>
          <w:spacing w:val="-9"/>
          <w:w w:val="105"/>
          <w:sz w:val="14"/>
        </w:rPr>
        <w:t> </w:t>
      </w:r>
      <w:r>
        <w:rPr>
          <w:color w:val="231F20"/>
          <w:w w:val="105"/>
          <w:sz w:val="14"/>
        </w:rPr>
        <w:t>defibrillators</w:t>
      </w:r>
      <w:r>
        <w:rPr>
          <w:color w:val="231F20"/>
          <w:spacing w:val="-9"/>
          <w:w w:val="105"/>
          <w:sz w:val="14"/>
        </w:rPr>
        <w:t> </w:t>
      </w:r>
      <w:r>
        <w:rPr>
          <w:color w:val="231F20"/>
          <w:w w:val="105"/>
          <w:sz w:val="14"/>
        </w:rPr>
        <w:t>and</w:t>
      </w:r>
      <w:r>
        <w:rPr>
          <w:color w:val="231F20"/>
          <w:spacing w:val="-9"/>
          <w:w w:val="105"/>
          <w:sz w:val="14"/>
        </w:rPr>
        <w:t> </w:t>
      </w:r>
      <w:r>
        <w:rPr>
          <w:color w:val="231F20"/>
          <w:w w:val="105"/>
          <w:sz w:val="14"/>
        </w:rPr>
        <w:t>in−hos−</w:t>
      </w:r>
      <w:r>
        <w:rPr>
          <w:color w:val="231F20"/>
          <w:spacing w:val="40"/>
          <w:w w:val="105"/>
          <w:sz w:val="14"/>
        </w:rPr>
        <w:t> </w:t>
      </w:r>
      <w:r>
        <w:rPr>
          <w:color w:val="231F20"/>
          <w:w w:val="105"/>
          <w:sz w:val="14"/>
        </w:rPr>
        <w:t>pital</w:t>
      </w:r>
      <w:r>
        <w:rPr>
          <w:color w:val="231F20"/>
          <w:w w:val="105"/>
          <w:sz w:val="14"/>
        </w:rPr>
        <w:t> cardiac</w:t>
      </w:r>
      <w:r>
        <w:rPr>
          <w:color w:val="231F20"/>
          <w:w w:val="105"/>
          <w:sz w:val="14"/>
        </w:rPr>
        <w:t> arrest:</w:t>
      </w:r>
      <w:r>
        <w:rPr>
          <w:color w:val="231F20"/>
          <w:w w:val="105"/>
          <w:sz w:val="14"/>
        </w:rPr>
        <w:t> patient</w:t>
      </w:r>
      <w:r>
        <w:rPr>
          <w:color w:val="231F20"/>
          <w:w w:val="105"/>
          <w:sz w:val="14"/>
        </w:rPr>
        <w:t> survival</w:t>
      </w:r>
      <w:r>
        <w:rPr>
          <w:color w:val="231F20"/>
          <w:w w:val="105"/>
          <w:sz w:val="14"/>
        </w:rPr>
        <w:t> and</w:t>
      </w:r>
      <w:r>
        <w:rPr>
          <w:color w:val="231F20"/>
          <w:spacing w:val="40"/>
          <w:w w:val="105"/>
          <w:sz w:val="14"/>
        </w:rPr>
        <w:t> </w:t>
      </w:r>
      <w:r>
        <w:rPr>
          <w:color w:val="231F20"/>
          <w:w w:val="105"/>
          <w:sz w:val="14"/>
        </w:rPr>
        <w:t>device performance at an Australian teaching</w:t>
      </w:r>
      <w:r>
        <w:rPr>
          <w:color w:val="231F20"/>
          <w:spacing w:val="40"/>
          <w:w w:val="105"/>
          <w:sz w:val="14"/>
        </w:rPr>
        <w:t> </w:t>
      </w:r>
      <w:r>
        <w:rPr>
          <w:color w:val="231F20"/>
          <w:w w:val="105"/>
          <w:sz w:val="14"/>
        </w:rPr>
        <w:t>hospital. Resuscitation 2011; 82: 1537–42.</w:t>
      </w:r>
    </w:p>
    <w:p>
      <w:pPr>
        <w:pStyle w:val="ListParagraph"/>
        <w:numPr>
          <w:ilvl w:val="0"/>
          <w:numId w:val="25"/>
        </w:numPr>
        <w:tabs>
          <w:tab w:pos="645" w:val="left" w:leader="none"/>
          <w:tab w:pos="650" w:val="left" w:leader="none"/>
        </w:tabs>
        <w:spacing w:line="244" w:lineRule="auto" w:before="56" w:after="0"/>
        <w:ind w:left="650" w:right="134" w:hanging="454"/>
        <w:jc w:val="both"/>
        <w:rPr>
          <w:sz w:val="14"/>
        </w:rPr>
      </w:pPr>
      <w:r>
        <w:rPr>
          <w:color w:val="231F20"/>
          <w:w w:val="105"/>
          <w:sz w:val="14"/>
        </w:rPr>
        <w:t>Chan</w:t>
      </w:r>
      <w:r>
        <w:rPr>
          <w:color w:val="231F20"/>
          <w:w w:val="105"/>
          <w:sz w:val="14"/>
        </w:rPr>
        <w:t> PS,</w:t>
      </w:r>
      <w:r>
        <w:rPr>
          <w:color w:val="231F20"/>
          <w:w w:val="105"/>
          <w:sz w:val="14"/>
        </w:rPr>
        <w:t> Krumholz</w:t>
      </w:r>
      <w:r>
        <w:rPr>
          <w:color w:val="231F20"/>
          <w:w w:val="105"/>
          <w:sz w:val="14"/>
        </w:rPr>
        <w:t> HM,</w:t>
      </w:r>
      <w:r>
        <w:rPr>
          <w:color w:val="231F20"/>
          <w:w w:val="105"/>
          <w:sz w:val="14"/>
        </w:rPr>
        <w:t> Spertus</w:t>
      </w:r>
      <w:r>
        <w:rPr>
          <w:color w:val="231F20"/>
          <w:w w:val="105"/>
          <w:sz w:val="14"/>
        </w:rPr>
        <w:t> JA,</w:t>
      </w:r>
      <w:r>
        <w:rPr>
          <w:color w:val="231F20"/>
          <w:w w:val="105"/>
          <w:sz w:val="14"/>
        </w:rPr>
        <w:t> et</w:t>
      </w:r>
      <w:r>
        <w:rPr>
          <w:color w:val="231F20"/>
          <w:w w:val="105"/>
          <w:sz w:val="14"/>
        </w:rPr>
        <w:t> al.</w:t>
      </w:r>
      <w:r>
        <w:rPr>
          <w:color w:val="231F20"/>
          <w:spacing w:val="40"/>
          <w:w w:val="105"/>
          <w:sz w:val="14"/>
        </w:rPr>
        <w:t> </w:t>
      </w:r>
      <w:r>
        <w:rPr>
          <w:color w:val="231F20"/>
          <w:w w:val="105"/>
          <w:sz w:val="14"/>
        </w:rPr>
        <w:t>Automated</w:t>
      </w:r>
      <w:r>
        <w:rPr>
          <w:color w:val="231F20"/>
          <w:w w:val="105"/>
          <w:sz w:val="14"/>
        </w:rPr>
        <w:t> external</w:t>
      </w:r>
      <w:r>
        <w:rPr>
          <w:color w:val="231F20"/>
          <w:w w:val="105"/>
          <w:sz w:val="14"/>
        </w:rPr>
        <w:t> defibrillators</w:t>
      </w:r>
      <w:r>
        <w:rPr>
          <w:color w:val="231F20"/>
          <w:w w:val="105"/>
          <w:sz w:val="14"/>
        </w:rPr>
        <w:t> and</w:t>
      </w:r>
      <w:r>
        <w:rPr>
          <w:color w:val="231F20"/>
          <w:w w:val="105"/>
          <w:sz w:val="14"/>
        </w:rPr>
        <w:t> </w:t>
      </w:r>
      <w:r>
        <w:rPr>
          <w:color w:val="231F20"/>
          <w:w w:val="105"/>
          <w:sz w:val="14"/>
        </w:rPr>
        <w:t>sur−</w:t>
      </w:r>
      <w:r>
        <w:rPr>
          <w:color w:val="231F20"/>
          <w:spacing w:val="40"/>
          <w:w w:val="105"/>
          <w:sz w:val="14"/>
        </w:rPr>
        <w:t> </w:t>
      </w:r>
      <w:r>
        <w:rPr>
          <w:color w:val="231F20"/>
          <w:w w:val="105"/>
          <w:sz w:val="14"/>
        </w:rPr>
        <w:t>vival</w:t>
      </w:r>
      <w:r>
        <w:rPr>
          <w:color w:val="231F20"/>
          <w:w w:val="105"/>
          <w:sz w:val="14"/>
        </w:rPr>
        <w:t> after</w:t>
      </w:r>
      <w:r>
        <w:rPr>
          <w:color w:val="231F20"/>
          <w:w w:val="105"/>
          <w:sz w:val="14"/>
        </w:rPr>
        <w:t> in−hospital</w:t>
      </w:r>
      <w:r>
        <w:rPr>
          <w:color w:val="231F20"/>
          <w:w w:val="105"/>
          <w:sz w:val="14"/>
        </w:rPr>
        <w:t> cardiac</w:t>
      </w:r>
      <w:r>
        <w:rPr>
          <w:color w:val="231F20"/>
          <w:w w:val="105"/>
          <w:sz w:val="14"/>
        </w:rPr>
        <w:t> arrest.</w:t>
      </w:r>
      <w:r>
        <w:rPr>
          <w:color w:val="231F20"/>
          <w:w w:val="105"/>
          <w:sz w:val="14"/>
        </w:rPr>
        <w:t> Jama</w:t>
      </w:r>
      <w:r>
        <w:rPr>
          <w:color w:val="231F20"/>
          <w:spacing w:val="40"/>
          <w:w w:val="105"/>
          <w:sz w:val="14"/>
        </w:rPr>
        <w:t> </w:t>
      </w:r>
      <w:r>
        <w:rPr>
          <w:color w:val="231F20"/>
          <w:w w:val="105"/>
          <w:sz w:val="14"/>
        </w:rPr>
        <w:t>2010; 304: 2129–36.</w:t>
      </w:r>
    </w:p>
    <w:p>
      <w:pPr>
        <w:pStyle w:val="ListParagraph"/>
        <w:numPr>
          <w:ilvl w:val="0"/>
          <w:numId w:val="25"/>
        </w:numPr>
        <w:tabs>
          <w:tab w:pos="645" w:val="left" w:leader="none"/>
          <w:tab w:pos="650" w:val="left" w:leader="none"/>
        </w:tabs>
        <w:spacing w:line="244" w:lineRule="auto" w:before="56" w:after="0"/>
        <w:ind w:left="650" w:right="134" w:hanging="454"/>
        <w:jc w:val="both"/>
        <w:rPr>
          <w:sz w:val="14"/>
        </w:rPr>
      </w:pPr>
      <w:r>
        <w:rPr>
          <w:color w:val="231F20"/>
          <w:w w:val="105"/>
          <w:sz w:val="14"/>
        </w:rPr>
        <w:t>Gibbison</w:t>
      </w:r>
      <w:r>
        <w:rPr>
          <w:color w:val="231F20"/>
          <w:spacing w:val="-10"/>
          <w:w w:val="105"/>
          <w:sz w:val="14"/>
        </w:rPr>
        <w:t> </w:t>
      </w:r>
      <w:r>
        <w:rPr>
          <w:color w:val="231F20"/>
          <w:w w:val="105"/>
          <w:sz w:val="14"/>
        </w:rPr>
        <w:t>B,</w:t>
      </w:r>
      <w:r>
        <w:rPr>
          <w:color w:val="231F20"/>
          <w:spacing w:val="-9"/>
          <w:w w:val="105"/>
          <w:sz w:val="14"/>
        </w:rPr>
        <w:t> </w:t>
      </w:r>
      <w:r>
        <w:rPr>
          <w:color w:val="231F20"/>
          <w:w w:val="105"/>
          <w:sz w:val="14"/>
        </w:rPr>
        <w:t>Soar</w:t>
      </w:r>
      <w:r>
        <w:rPr>
          <w:color w:val="231F20"/>
          <w:spacing w:val="-9"/>
          <w:w w:val="105"/>
          <w:sz w:val="14"/>
        </w:rPr>
        <w:t> </w:t>
      </w:r>
      <w:r>
        <w:rPr>
          <w:color w:val="231F20"/>
          <w:w w:val="105"/>
          <w:sz w:val="14"/>
        </w:rPr>
        <w:t>J.</w:t>
      </w:r>
      <w:r>
        <w:rPr>
          <w:color w:val="231F20"/>
          <w:spacing w:val="-9"/>
          <w:w w:val="105"/>
          <w:sz w:val="14"/>
        </w:rPr>
        <w:t> </w:t>
      </w:r>
      <w:r>
        <w:rPr>
          <w:color w:val="231F20"/>
          <w:w w:val="105"/>
          <w:sz w:val="14"/>
        </w:rPr>
        <w:t>Automated</w:t>
      </w:r>
      <w:r>
        <w:rPr>
          <w:color w:val="231F20"/>
          <w:spacing w:val="-9"/>
          <w:w w:val="105"/>
          <w:sz w:val="14"/>
        </w:rPr>
        <w:t> </w:t>
      </w:r>
      <w:r>
        <w:rPr>
          <w:color w:val="231F20"/>
          <w:w w:val="105"/>
          <w:sz w:val="14"/>
        </w:rPr>
        <w:t>external</w:t>
      </w:r>
      <w:r>
        <w:rPr>
          <w:color w:val="231F20"/>
          <w:spacing w:val="-10"/>
          <w:w w:val="105"/>
          <w:sz w:val="14"/>
        </w:rPr>
        <w:t> </w:t>
      </w:r>
      <w:r>
        <w:rPr>
          <w:color w:val="231F20"/>
          <w:w w:val="105"/>
          <w:sz w:val="14"/>
        </w:rPr>
        <w:t>defib−</w:t>
      </w:r>
      <w:r>
        <w:rPr>
          <w:color w:val="231F20"/>
          <w:spacing w:val="40"/>
          <w:w w:val="105"/>
          <w:sz w:val="14"/>
        </w:rPr>
        <w:t> </w:t>
      </w:r>
      <w:r>
        <w:rPr>
          <w:color w:val="231F20"/>
          <w:w w:val="105"/>
          <w:sz w:val="14"/>
        </w:rPr>
        <w:t>rillator</w:t>
      </w:r>
      <w:r>
        <w:rPr>
          <w:color w:val="231F20"/>
          <w:spacing w:val="-6"/>
          <w:w w:val="105"/>
          <w:sz w:val="14"/>
        </w:rPr>
        <w:t> </w:t>
      </w:r>
      <w:r>
        <w:rPr>
          <w:color w:val="231F20"/>
          <w:w w:val="105"/>
          <w:sz w:val="14"/>
        </w:rPr>
        <w:t>use</w:t>
      </w:r>
      <w:r>
        <w:rPr>
          <w:color w:val="231F20"/>
          <w:spacing w:val="-6"/>
          <w:w w:val="105"/>
          <w:sz w:val="14"/>
        </w:rPr>
        <w:t> </w:t>
      </w:r>
      <w:r>
        <w:rPr>
          <w:color w:val="231F20"/>
          <w:w w:val="105"/>
          <w:sz w:val="14"/>
        </w:rPr>
        <w:t>for</w:t>
      </w:r>
      <w:r>
        <w:rPr>
          <w:color w:val="231F20"/>
          <w:spacing w:val="-6"/>
          <w:w w:val="105"/>
          <w:sz w:val="14"/>
        </w:rPr>
        <w:t> </w:t>
      </w:r>
      <w:r>
        <w:rPr>
          <w:color w:val="231F20"/>
          <w:w w:val="105"/>
          <w:sz w:val="14"/>
        </w:rPr>
        <w:t>in−hospital</w:t>
      </w:r>
      <w:r>
        <w:rPr>
          <w:color w:val="231F20"/>
          <w:spacing w:val="-6"/>
          <w:w w:val="105"/>
          <w:sz w:val="14"/>
        </w:rPr>
        <w:t> </w:t>
      </w:r>
      <w:r>
        <w:rPr>
          <w:color w:val="231F20"/>
          <w:w w:val="105"/>
          <w:sz w:val="14"/>
        </w:rPr>
        <w:t>cardiac</w:t>
      </w:r>
      <w:r>
        <w:rPr>
          <w:color w:val="231F20"/>
          <w:spacing w:val="-6"/>
          <w:w w:val="105"/>
          <w:sz w:val="14"/>
        </w:rPr>
        <w:t> </w:t>
      </w:r>
      <w:r>
        <w:rPr>
          <w:color w:val="231F20"/>
          <w:w w:val="105"/>
          <w:sz w:val="14"/>
        </w:rPr>
        <w:t>arrest</w:t>
      </w:r>
      <w:r>
        <w:rPr>
          <w:color w:val="231F20"/>
          <w:spacing w:val="-6"/>
          <w:w w:val="105"/>
          <w:sz w:val="14"/>
        </w:rPr>
        <w:t> </w:t>
      </w:r>
      <w:r>
        <w:rPr>
          <w:color w:val="231F20"/>
          <w:w w:val="105"/>
          <w:sz w:val="14"/>
        </w:rPr>
        <w:t>is</w:t>
      </w:r>
      <w:r>
        <w:rPr>
          <w:color w:val="231F20"/>
          <w:spacing w:val="-6"/>
          <w:w w:val="105"/>
          <w:sz w:val="14"/>
        </w:rPr>
        <w:t> </w:t>
      </w:r>
      <w:r>
        <w:rPr>
          <w:color w:val="231F20"/>
          <w:w w:val="105"/>
          <w:sz w:val="14"/>
        </w:rPr>
        <w:t>not</w:t>
      </w:r>
      <w:r>
        <w:rPr>
          <w:color w:val="231F20"/>
          <w:spacing w:val="40"/>
          <w:w w:val="105"/>
          <w:sz w:val="14"/>
        </w:rPr>
        <w:t> </w:t>
      </w:r>
      <w:r>
        <w:rPr>
          <w:color w:val="231F20"/>
          <w:w w:val="105"/>
          <w:sz w:val="14"/>
        </w:rPr>
        <w:t>associated</w:t>
      </w:r>
      <w:r>
        <w:rPr>
          <w:color w:val="231F20"/>
          <w:spacing w:val="-10"/>
          <w:w w:val="105"/>
          <w:sz w:val="14"/>
        </w:rPr>
        <w:t> </w:t>
      </w:r>
      <w:r>
        <w:rPr>
          <w:color w:val="231F20"/>
          <w:w w:val="105"/>
          <w:sz w:val="14"/>
        </w:rPr>
        <w:t>with</w:t>
      </w:r>
      <w:r>
        <w:rPr>
          <w:color w:val="231F20"/>
          <w:spacing w:val="-9"/>
          <w:w w:val="105"/>
          <w:sz w:val="14"/>
        </w:rPr>
        <w:t> </w:t>
      </w:r>
      <w:r>
        <w:rPr>
          <w:color w:val="231F20"/>
          <w:w w:val="105"/>
          <w:sz w:val="14"/>
        </w:rPr>
        <w:t>improved</w:t>
      </w:r>
      <w:r>
        <w:rPr>
          <w:color w:val="231F20"/>
          <w:spacing w:val="-9"/>
          <w:w w:val="105"/>
          <w:sz w:val="14"/>
        </w:rPr>
        <w:t> </w:t>
      </w:r>
      <w:r>
        <w:rPr>
          <w:color w:val="231F20"/>
          <w:w w:val="105"/>
          <w:sz w:val="14"/>
        </w:rPr>
        <w:t>survival.</w:t>
      </w:r>
      <w:r>
        <w:rPr>
          <w:color w:val="231F20"/>
          <w:spacing w:val="-9"/>
          <w:w w:val="105"/>
          <w:sz w:val="14"/>
        </w:rPr>
        <w:t> </w:t>
      </w:r>
      <w:r>
        <w:rPr>
          <w:color w:val="231F20"/>
          <w:w w:val="105"/>
          <w:sz w:val="14"/>
        </w:rPr>
        <w:t>Evid</w:t>
      </w:r>
      <w:r>
        <w:rPr>
          <w:color w:val="231F20"/>
          <w:spacing w:val="-9"/>
          <w:w w:val="105"/>
          <w:sz w:val="14"/>
        </w:rPr>
        <w:t> </w:t>
      </w:r>
      <w:r>
        <w:rPr>
          <w:color w:val="231F20"/>
          <w:w w:val="105"/>
          <w:sz w:val="14"/>
        </w:rPr>
        <w:t>Based</w:t>
      </w:r>
      <w:r>
        <w:rPr>
          <w:color w:val="231F20"/>
          <w:spacing w:val="40"/>
          <w:w w:val="105"/>
          <w:sz w:val="14"/>
        </w:rPr>
        <w:t> </w:t>
      </w:r>
      <w:r>
        <w:rPr>
          <w:color w:val="231F20"/>
          <w:w w:val="105"/>
          <w:sz w:val="14"/>
        </w:rPr>
        <w:t>Med 2011; 16: 95–6.</w:t>
      </w:r>
    </w:p>
    <w:p>
      <w:pPr>
        <w:pStyle w:val="ListParagraph"/>
        <w:numPr>
          <w:ilvl w:val="0"/>
          <w:numId w:val="25"/>
        </w:numPr>
        <w:tabs>
          <w:tab w:pos="645" w:val="left" w:leader="none"/>
          <w:tab w:pos="650" w:val="left" w:leader="none"/>
        </w:tabs>
        <w:spacing w:line="244" w:lineRule="auto" w:before="56" w:after="0"/>
        <w:ind w:left="650" w:right="134" w:hanging="454"/>
        <w:jc w:val="both"/>
        <w:rPr>
          <w:sz w:val="14"/>
        </w:rPr>
      </w:pPr>
      <w:r>
        <w:rPr>
          <w:color w:val="231F20"/>
          <w:sz w:val="14"/>
        </w:rPr>
        <w:t>Chan</w:t>
      </w:r>
      <w:r>
        <w:rPr>
          <w:color w:val="231F20"/>
          <w:spacing w:val="-3"/>
          <w:sz w:val="14"/>
        </w:rPr>
        <w:t> </w:t>
      </w:r>
      <w:r>
        <w:rPr>
          <w:color w:val="231F20"/>
          <w:sz w:val="14"/>
        </w:rPr>
        <w:t>PS,</w:t>
      </w:r>
      <w:r>
        <w:rPr>
          <w:color w:val="231F20"/>
          <w:spacing w:val="-3"/>
          <w:sz w:val="14"/>
        </w:rPr>
        <w:t> </w:t>
      </w:r>
      <w:r>
        <w:rPr>
          <w:color w:val="231F20"/>
          <w:sz w:val="14"/>
        </w:rPr>
        <w:t>Krumholz</w:t>
      </w:r>
      <w:r>
        <w:rPr>
          <w:color w:val="231F20"/>
          <w:spacing w:val="-3"/>
          <w:sz w:val="14"/>
        </w:rPr>
        <w:t> </w:t>
      </w:r>
      <w:r>
        <w:rPr>
          <w:color w:val="231F20"/>
          <w:sz w:val="14"/>
        </w:rPr>
        <w:t>HM,</w:t>
      </w:r>
      <w:r>
        <w:rPr>
          <w:color w:val="231F20"/>
          <w:spacing w:val="-3"/>
          <w:sz w:val="14"/>
        </w:rPr>
        <w:t> </w:t>
      </w:r>
      <w:r>
        <w:rPr>
          <w:color w:val="231F20"/>
          <w:sz w:val="14"/>
        </w:rPr>
        <w:t>Nichol</w:t>
      </w:r>
      <w:r>
        <w:rPr>
          <w:color w:val="231F20"/>
          <w:spacing w:val="-3"/>
          <w:sz w:val="14"/>
        </w:rPr>
        <w:t> </w:t>
      </w:r>
      <w:r>
        <w:rPr>
          <w:color w:val="231F20"/>
          <w:sz w:val="14"/>
        </w:rPr>
        <w:t>G,</w:t>
      </w:r>
      <w:r>
        <w:rPr>
          <w:color w:val="231F20"/>
          <w:spacing w:val="-3"/>
          <w:sz w:val="14"/>
        </w:rPr>
        <w:t> </w:t>
      </w:r>
      <w:r>
        <w:rPr>
          <w:color w:val="231F20"/>
          <w:sz w:val="14"/>
        </w:rPr>
        <w:t>Nallamothu</w:t>
      </w:r>
      <w:r>
        <w:rPr>
          <w:color w:val="231F20"/>
          <w:spacing w:val="40"/>
          <w:sz w:val="14"/>
        </w:rPr>
        <w:t> </w:t>
      </w:r>
      <w:r>
        <w:rPr>
          <w:color w:val="231F20"/>
          <w:sz w:val="14"/>
        </w:rPr>
        <w:t>BK. Delayed time to defibrillation after in−</w:t>
      </w:r>
      <w:r>
        <w:rPr>
          <w:color w:val="231F20"/>
          <w:spacing w:val="40"/>
          <w:sz w:val="14"/>
        </w:rPr>
        <w:t> </w:t>
      </w:r>
      <w:r>
        <w:rPr>
          <w:color w:val="231F20"/>
          <w:sz w:val="14"/>
        </w:rPr>
        <w:t>hospital cardiac arrest. The New England jour−</w:t>
      </w:r>
      <w:r>
        <w:rPr>
          <w:color w:val="231F20"/>
          <w:spacing w:val="40"/>
          <w:sz w:val="14"/>
        </w:rPr>
        <w:t> </w:t>
      </w:r>
      <w:r>
        <w:rPr>
          <w:color w:val="231F20"/>
          <w:sz w:val="14"/>
        </w:rPr>
        <w:t>nal of medicine 2008; 358: 9–17.</w:t>
      </w:r>
    </w:p>
    <w:p>
      <w:pPr>
        <w:spacing w:after="0" w:line="244" w:lineRule="auto"/>
        <w:jc w:val="both"/>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6" w:val="left" w:leader="none"/>
          <w:tab w:pos="591" w:val="left" w:leader="none"/>
        </w:tabs>
        <w:spacing w:line="240" w:lineRule="auto" w:before="44" w:after="0"/>
        <w:ind w:left="591" w:right="38" w:hanging="454"/>
        <w:jc w:val="both"/>
        <w:rPr>
          <w:sz w:val="14"/>
        </w:rPr>
      </w:pPr>
      <w:r>
        <w:rPr>
          <w:color w:val="231F20"/>
          <w:sz w:val="14"/>
        </w:rPr>
        <w:t>Fingerhut</w:t>
      </w:r>
      <w:r>
        <w:rPr>
          <w:color w:val="231F20"/>
          <w:spacing w:val="-3"/>
          <w:sz w:val="14"/>
        </w:rPr>
        <w:t> </w:t>
      </w:r>
      <w:r>
        <w:rPr>
          <w:color w:val="231F20"/>
          <w:sz w:val="14"/>
        </w:rPr>
        <w:t>LA,</w:t>
      </w:r>
      <w:r>
        <w:rPr>
          <w:color w:val="231F20"/>
          <w:spacing w:val="-3"/>
          <w:sz w:val="14"/>
        </w:rPr>
        <w:t> </w:t>
      </w:r>
      <w:r>
        <w:rPr>
          <w:color w:val="231F20"/>
          <w:sz w:val="14"/>
        </w:rPr>
        <w:t>Cox</w:t>
      </w:r>
      <w:r>
        <w:rPr>
          <w:color w:val="231F20"/>
          <w:spacing w:val="-3"/>
          <w:sz w:val="14"/>
        </w:rPr>
        <w:t> </w:t>
      </w:r>
      <w:r>
        <w:rPr>
          <w:color w:val="231F20"/>
          <w:sz w:val="14"/>
        </w:rPr>
        <w:t>CS,</w:t>
      </w:r>
      <w:r>
        <w:rPr>
          <w:color w:val="231F20"/>
          <w:spacing w:val="-3"/>
          <w:sz w:val="14"/>
        </w:rPr>
        <w:t> </w:t>
      </w:r>
      <w:r>
        <w:rPr>
          <w:color w:val="231F20"/>
          <w:sz w:val="14"/>
        </w:rPr>
        <w:t>Warner</w:t>
      </w:r>
      <w:r>
        <w:rPr>
          <w:color w:val="231F20"/>
          <w:spacing w:val="-3"/>
          <w:sz w:val="14"/>
        </w:rPr>
        <w:t> </w:t>
      </w:r>
      <w:r>
        <w:rPr>
          <w:color w:val="231F20"/>
          <w:sz w:val="14"/>
        </w:rPr>
        <w:t>M.</w:t>
      </w:r>
      <w:r>
        <w:rPr>
          <w:color w:val="231F20"/>
          <w:spacing w:val="-3"/>
          <w:sz w:val="14"/>
        </w:rPr>
        <w:t> </w:t>
      </w:r>
      <w:r>
        <w:rPr>
          <w:color w:val="231F20"/>
          <w:sz w:val="14"/>
        </w:rPr>
        <w:t>International</w:t>
      </w:r>
      <w:r>
        <w:rPr>
          <w:color w:val="231F20"/>
          <w:spacing w:val="40"/>
          <w:sz w:val="14"/>
        </w:rPr>
        <w:t> </w:t>
      </w:r>
      <w:r>
        <w:rPr>
          <w:color w:val="231F20"/>
          <w:sz w:val="14"/>
        </w:rPr>
        <w:t>comparative analysis of injury mortality.</w:t>
      </w:r>
      <w:r>
        <w:rPr>
          <w:color w:val="231F20"/>
          <w:spacing w:val="40"/>
          <w:sz w:val="14"/>
        </w:rPr>
        <w:t> </w:t>
      </w:r>
      <w:r>
        <w:rPr>
          <w:color w:val="231F20"/>
          <w:sz w:val="14"/>
        </w:rPr>
        <w:t>Findings from the ICE on injury statistics.</w:t>
      </w:r>
      <w:r>
        <w:rPr>
          <w:color w:val="231F20"/>
          <w:spacing w:val="40"/>
          <w:sz w:val="14"/>
        </w:rPr>
        <w:t> </w:t>
      </w:r>
      <w:r>
        <w:rPr>
          <w:color w:val="231F20"/>
          <w:sz w:val="14"/>
        </w:rPr>
        <w:t>International Collaborative Effort on Injury</w:t>
      </w:r>
      <w:r>
        <w:rPr>
          <w:color w:val="231F20"/>
          <w:spacing w:val="40"/>
          <w:sz w:val="14"/>
        </w:rPr>
        <w:t> </w:t>
      </w:r>
      <w:r>
        <w:rPr>
          <w:color w:val="231F20"/>
          <w:sz w:val="14"/>
        </w:rPr>
        <w:t>Statistics. Adv Data 1998: 1–20.</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w w:val="105"/>
          <w:sz w:val="14"/>
        </w:rPr>
        <w:t>Proceedings</w:t>
      </w:r>
      <w:r>
        <w:rPr>
          <w:color w:val="231F20"/>
          <w:w w:val="105"/>
          <w:sz w:val="14"/>
        </w:rPr>
        <w:t> of</w:t>
      </w:r>
      <w:r>
        <w:rPr>
          <w:color w:val="231F20"/>
          <w:w w:val="105"/>
          <w:sz w:val="14"/>
        </w:rPr>
        <w:t> the</w:t>
      </w:r>
      <w:r>
        <w:rPr>
          <w:color w:val="231F20"/>
          <w:w w:val="105"/>
          <w:sz w:val="14"/>
        </w:rPr>
        <w:t> 2005</w:t>
      </w:r>
      <w:r>
        <w:rPr>
          <w:color w:val="231F20"/>
          <w:w w:val="105"/>
          <w:sz w:val="14"/>
        </w:rPr>
        <w:t> International</w:t>
      </w:r>
      <w:r>
        <w:rPr>
          <w:color w:val="231F20"/>
          <w:spacing w:val="40"/>
          <w:w w:val="105"/>
          <w:sz w:val="14"/>
        </w:rPr>
        <w:t> </w:t>
      </w:r>
      <w:r>
        <w:rPr>
          <w:color w:val="231F20"/>
          <w:w w:val="105"/>
          <w:sz w:val="14"/>
        </w:rPr>
        <w:t>Consensus</w:t>
      </w:r>
      <w:r>
        <w:rPr>
          <w:color w:val="231F20"/>
          <w:spacing w:val="-9"/>
          <w:w w:val="105"/>
          <w:sz w:val="14"/>
        </w:rPr>
        <w:t> </w:t>
      </w:r>
      <w:r>
        <w:rPr>
          <w:color w:val="231F20"/>
          <w:w w:val="105"/>
          <w:sz w:val="14"/>
        </w:rPr>
        <w:t>on</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Resuscitation</w:t>
      </w:r>
      <w:r>
        <w:rPr>
          <w:color w:val="231F20"/>
          <w:spacing w:val="40"/>
          <w:w w:val="105"/>
          <w:sz w:val="14"/>
        </w:rPr>
        <w:t> </w:t>
      </w:r>
      <w:r>
        <w:rPr>
          <w:color w:val="231F20"/>
          <w:w w:val="105"/>
          <w:sz w:val="14"/>
        </w:rPr>
        <w:t>and</w:t>
      </w:r>
      <w:r>
        <w:rPr>
          <w:color w:val="231F20"/>
          <w:w w:val="105"/>
          <w:sz w:val="14"/>
        </w:rPr>
        <w:t> Emergency</w:t>
      </w:r>
      <w:r>
        <w:rPr>
          <w:color w:val="231F20"/>
          <w:w w:val="105"/>
          <w:sz w:val="14"/>
        </w:rPr>
        <w:t> Cardiovascular</w:t>
      </w:r>
      <w:r>
        <w:rPr>
          <w:color w:val="231F20"/>
          <w:w w:val="105"/>
          <w:sz w:val="14"/>
        </w:rPr>
        <w:t> Care</w:t>
      </w:r>
      <w:r>
        <w:rPr>
          <w:color w:val="231F20"/>
          <w:w w:val="105"/>
          <w:sz w:val="14"/>
        </w:rPr>
        <w:t> Science</w:t>
      </w:r>
      <w:r>
        <w:rPr>
          <w:color w:val="231F20"/>
          <w:spacing w:val="40"/>
          <w:w w:val="105"/>
          <w:sz w:val="14"/>
        </w:rPr>
        <w:t> </w:t>
      </w:r>
      <w:r>
        <w:rPr>
          <w:color w:val="231F20"/>
          <w:w w:val="105"/>
          <w:sz w:val="14"/>
        </w:rPr>
        <w:t>with</w:t>
      </w:r>
      <w:r>
        <w:rPr>
          <w:color w:val="231F20"/>
          <w:w w:val="105"/>
          <w:sz w:val="14"/>
        </w:rPr>
        <w:t> Treatment</w:t>
      </w:r>
      <w:r>
        <w:rPr>
          <w:color w:val="231F20"/>
          <w:w w:val="105"/>
          <w:sz w:val="14"/>
        </w:rPr>
        <w:t> Recommendations.</w:t>
      </w:r>
      <w:r>
        <w:rPr>
          <w:color w:val="231F20"/>
          <w:spacing w:val="40"/>
          <w:w w:val="105"/>
          <w:sz w:val="14"/>
        </w:rPr>
        <w:t> </w:t>
      </w:r>
      <w:r>
        <w:rPr>
          <w:color w:val="231F20"/>
          <w:w w:val="105"/>
          <w:sz w:val="14"/>
        </w:rPr>
        <w:t>Resuscitation 2005; 67: 157–341.</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sz w:val="14"/>
        </w:rPr>
        <w:t>Langhelle</w:t>
      </w:r>
      <w:r>
        <w:rPr>
          <w:color w:val="231F20"/>
          <w:spacing w:val="-9"/>
          <w:sz w:val="14"/>
        </w:rPr>
        <w:t> </w:t>
      </w:r>
      <w:r>
        <w:rPr>
          <w:color w:val="231F20"/>
          <w:sz w:val="14"/>
        </w:rPr>
        <w:t>A,</w:t>
      </w:r>
      <w:r>
        <w:rPr>
          <w:color w:val="231F20"/>
          <w:spacing w:val="-9"/>
          <w:sz w:val="14"/>
        </w:rPr>
        <w:t> </w:t>
      </w:r>
      <w:r>
        <w:rPr>
          <w:color w:val="231F20"/>
          <w:sz w:val="14"/>
        </w:rPr>
        <w:t>Sunde</w:t>
      </w:r>
      <w:r>
        <w:rPr>
          <w:color w:val="231F20"/>
          <w:spacing w:val="-9"/>
          <w:sz w:val="14"/>
        </w:rPr>
        <w:t> </w:t>
      </w:r>
      <w:r>
        <w:rPr>
          <w:color w:val="231F20"/>
          <w:sz w:val="14"/>
        </w:rPr>
        <w:t>K,</w:t>
      </w:r>
      <w:r>
        <w:rPr>
          <w:color w:val="231F20"/>
          <w:spacing w:val="-8"/>
          <w:sz w:val="14"/>
        </w:rPr>
        <w:t> </w:t>
      </w:r>
      <w:r>
        <w:rPr>
          <w:color w:val="231F20"/>
          <w:sz w:val="14"/>
        </w:rPr>
        <w:t>Wik</w:t>
      </w:r>
      <w:r>
        <w:rPr>
          <w:color w:val="231F20"/>
          <w:spacing w:val="-9"/>
          <w:sz w:val="14"/>
        </w:rPr>
        <w:t> </w:t>
      </w:r>
      <w:r>
        <w:rPr>
          <w:color w:val="231F20"/>
          <w:sz w:val="14"/>
        </w:rPr>
        <w:t>L,</w:t>
      </w:r>
      <w:r>
        <w:rPr>
          <w:color w:val="231F20"/>
          <w:spacing w:val="-9"/>
          <w:sz w:val="14"/>
        </w:rPr>
        <w:t> </w:t>
      </w:r>
      <w:r>
        <w:rPr>
          <w:color w:val="231F20"/>
          <w:sz w:val="14"/>
        </w:rPr>
        <w:t>Steen</w:t>
      </w:r>
      <w:r>
        <w:rPr>
          <w:color w:val="231F20"/>
          <w:spacing w:val="-9"/>
          <w:sz w:val="14"/>
        </w:rPr>
        <w:t> </w:t>
      </w:r>
      <w:r>
        <w:rPr>
          <w:color w:val="231F20"/>
          <w:sz w:val="14"/>
        </w:rPr>
        <w:t>PA.</w:t>
      </w:r>
      <w:r>
        <w:rPr>
          <w:color w:val="231F20"/>
          <w:spacing w:val="-8"/>
          <w:sz w:val="14"/>
        </w:rPr>
        <w:t> </w:t>
      </w:r>
      <w:r>
        <w:rPr>
          <w:color w:val="231F20"/>
          <w:sz w:val="14"/>
        </w:rPr>
        <w:t>Airway</w:t>
      </w:r>
      <w:r>
        <w:rPr>
          <w:color w:val="231F20"/>
          <w:spacing w:val="40"/>
          <w:w w:val="105"/>
          <w:sz w:val="14"/>
        </w:rPr>
        <w:t> </w:t>
      </w:r>
      <w:r>
        <w:rPr>
          <w:color w:val="231F20"/>
          <w:w w:val="105"/>
          <w:sz w:val="14"/>
        </w:rPr>
        <w:t>pressure</w:t>
      </w:r>
      <w:r>
        <w:rPr>
          <w:color w:val="231F20"/>
          <w:w w:val="105"/>
          <w:sz w:val="14"/>
        </w:rPr>
        <w:t> with</w:t>
      </w:r>
      <w:r>
        <w:rPr>
          <w:color w:val="231F20"/>
          <w:w w:val="105"/>
          <w:sz w:val="14"/>
        </w:rPr>
        <w:t> chest</w:t>
      </w:r>
      <w:r>
        <w:rPr>
          <w:color w:val="231F20"/>
          <w:w w:val="105"/>
          <w:sz w:val="14"/>
        </w:rPr>
        <w:t> compressions</w:t>
      </w:r>
      <w:r>
        <w:rPr>
          <w:color w:val="231F20"/>
          <w:w w:val="105"/>
          <w:sz w:val="14"/>
        </w:rPr>
        <w:t> versus</w:t>
      </w:r>
      <w:r>
        <w:rPr>
          <w:color w:val="231F20"/>
          <w:spacing w:val="40"/>
          <w:w w:val="105"/>
          <w:sz w:val="14"/>
        </w:rPr>
        <w:t> </w:t>
      </w:r>
      <w:r>
        <w:rPr>
          <w:color w:val="231F20"/>
          <w:w w:val="105"/>
          <w:sz w:val="14"/>
        </w:rPr>
        <w:t>Heimlich</w:t>
      </w:r>
      <w:r>
        <w:rPr>
          <w:color w:val="231F20"/>
          <w:w w:val="105"/>
          <w:sz w:val="14"/>
        </w:rPr>
        <w:t> manoeuvre</w:t>
      </w:r>
      <w:r>
        <w:rPr>
          <w:color w:val="231F20"/>
          <w:w w:val="105"/>
          <w:sz w:val="14"/>
        </w:rPr>
        <w:t> in</w:t>
      </w:r>
      <w:r>
        <w:rPr>
          <w:color w:val="231F20"/>
          <w:w w:val="105"/>
          <w:sz w:val="14"/>
        </w:rPr>
        <w:t> recently</w:t>
      </w:r>
      <w:r>
        <w:rPr>
          <w:color w:val="231F20"/>
          <w:w w:val="105"/>
          <w:sz w:val="14"/>
        </w:rPr>
        <w:t> dead</w:t>
      </w:r>
      <w:r>
        <w:rPr>
          <w:color w:val="231F20"/>
          <w:w w:val="105"/>
          <w:sz w:val="14"/>
        </w:rPr>
        <w:t> adults</w:t>
      </w:r>
      <w:r>
        <w:rPr>
          <w:color w:val="231F20"/>
          <w:spacing w:val="40"/>
          <w:w w:val="105"/>
          <w:sz w:val="14"/>
        </w:rPr>
        <w:t> </w:t>
      </w:r>
      <w:r>
        <w:rPr>
          <w:color w:val="231F20"/>
          <w:w w:val="105"/>
          <w:sz w:val="14"/>
        </w:rPr>
        <w:t>with</w:t>
      </w:r>
      <w:r>
        <w:rPr>
          <w:color w:val="231F20"/>
          <w:w w:val="105"/>
          <w:sz w:val="14"/>
        </w:rPr>
        <w:t> complete</w:t>
      </w:r>
      <w:r>
        <w:rPr>
          <w:color w:val="231F20"/>
          <w:w w:val="105"/>
          <w:sz w:val="14"/>
        </w:rPr>
        <w:t> airway</w:t>
      </w:r>
      <w:r>
        <w:rPr>
          <w:color w:val="231F20"/>
          <w:w w:val="105"/>
          <w:sz w:val="14"/>
        </w:rPr>
        <w:t> obstruction.</w:t>
      </w:r>
      <w:r>
        <w:rPr>
          <w:color w:val="231F20"/>
          <w:spacing w:val="40"/>
          <w:w w:val="105"/>
          <w:sz w:val="14"/>
        </w:rPr>
        <w:t> </w:t>
      </w:r>
      <w:r>
        <w:rPr>
          <w:color w:val="231F20"/>
          <w:w w:val="105"/>
          <w:sz w:val="14"/>
        </w:rPr>
        <w:t>Resuscitation 2000; 44: 105–8.</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Guildner CW, Williams D, Subitch T. Airway</w:t>
      </w:r>
      <w:r>
        <w:rPr>
          <w:color w:val="231F20"/>
          <w:spacing w:val="40"/>
          <w:sz w:val="14"/>
        </w:rPr>
        <w:t> </w:t>
      </w:r>
      <w:r>
        <w:rPr>
          <w:color w:val="231F20"/>
          <w:sz w:val="14"/>
        </w:rPr>
        <w:t>obstructed by foreign material: the Heimlich</w:t>
      </w:r>
      <w:r>
        <w:rPr>
          <w:color w:val="231F20"/>
          <w:spacing w:val="40"/>
          <w:sz w:val="14"/>
        </w:rPr>
        <w:t> </w:t>
      </w:r>
      <w:r>
        <w:rPr>
          <w:color w:val="231F20"/>
          <w:sz w:val="14"/>
        </w:rPr>
        <w:t>maneuver. JACEP 1976; 5: 675–7.</w:t>
      </w:r>
    </w:p>
    <w:p>
      <w:pPr>
        <w:pStyle w:val="ListParagraph"/>
        <w:numPr>
          <w:ilvl w:val="0"/>
          <w:numId w:val="25"/>
        </w:numPr>
        <w:tabs>
          <w:tab w:pos="586" w:val="left" w:leader="none"/>
          <w:tab w:pos="591" w:val="left" w:leader="none"/>
        </w:tabs>
        <w:spacing w:line="240" w:lineRule="auto" w:before="54" w:after="0"/>
        <w:ind w:left="591" w:right="40" w:hanging="454"/>
        <w:jc w:val="both"/>
        <w:rPr>
          <w:sz w:val="14"/>
        </w:rPr>
      </w:pPr>
      <w:r>
        <w:rPr>
          <w:color w:val="231F20"/>
          <w:sz w:val="14"/>
        </w:rPr>
        <w:t>Ruben H, Macnaughton FI. The treatment of</w:t>
      </w:r>
      <w:r>
        <w:rPr>
          <w:color w:val="231F20"/>
          <w:spacing w:val="40"/>
          <w:sz w:val="14"/>
        </w:rPr>
        <w:t> </w:t>
      </w:r>
      <w:r>
        <w:rPr>
          <w:color w:val="231F20"/>
          <w:sz w:val="14"/>
        </w:rPr>
        <w:t>food−choking. Practitioner 1978; 221: 725–9.</w:t>
      </w:r>
    </w:p>
    <w:p>
      <w:pPr>
        <w:pStyle w:val="ListParagraph"/>
        <w:numPr>
          <w:ilvl w:val="0"/>
          <w:numId w:val="25"/>
        </w:numPr>
        <w:tabs>
          <w:tab w:pos="586" w:val="left" w:leader="none"/>
          <w:tab w:pos="591" w:val="left" w:leader="none"/>
        </w:tabs>
        <w:spacing w:line="240" w:lineRule="auto" w:before="55" w:after="0"/>
        <w:ind w:left="591" w:right="40" w:hanging="454"/>
        <w:jc w:val="both"/>
        <w:rPr>
          <w:sz w:val="14"/>
        </w:rPr>
      </w:pPr>
      <w:r>
        <w:rPr>
          <w:color w:val="231F20"/>
          <w:spacing w:val="-2"/>
          <w:w w:val="105"/>
          <w:sz w:val="14"/>
        </w:rPr>
        <w:t>Sandroni</w:t>
      </w:r>
      <w:r>
        <w:rPr>
          <w:color w:val="231F20"/>
          <w:spacing w:val="-3"/>
          <w:w w:val="105"/>
          <w:sz w:val="14"/>
        </w:rPr>
        <w:t> </w:t>
      </w:r>
      <w:r>
        <w:rPr>
          <w:color w:val="231F20"/>
          <w:spacing w:val="-2"/>
          <w:w w:val="105"/>
          <w:sz w:val="14"/>
        </w:rPr>
        <w:t>C,</w:t>
      </w:r>
      <w:r>
        <w:rPr>
          <w:color w:val="231F20"/>
          <w:spacing w:val="-3"/>
          <w:w w:val="105"/>
          <w:sz w:val="14"/>
        </w:rPr>
        <w:t> </w:t>
      </w:r>
      <w:r>
        <w:rPr>
          <w:color w:val="231F20"/>
          <w:spacing w:val="-2"/>
          <w:w w:val="105"/>
          <w:sz w:val="14"/>
        </w:rPr>
        <w:t>Nolan</w:t>
      </w:r>
      <w:r>
        <w:rPr>
          <w:color w:val="231F20"/>
          <w:spacing w:val="-3"/>
          <w:w w:val="105"/>
          <w:sz w:val="14"/>
        </w:rPr>
        <w:t> </w:t>
      </w:r>
      <w:r>
        <w:rPr>
          <w:color w:val="231F20"/>
          <w:spacing w:val="-2"/>
          <w:w w:val="105"/>
          <w:sz w:val="14"/>
        </w:rPr>
        <w:t>J,</w:t>
      </w:r>
      <w:r>
        <w:rPr>
          <w:color w:val="231F20"/>
          <w:spacing w:val="-3"/>
          <w:w w:val="105"/>
          <w:sz w:val="14"/>
        </w:rPr>
        <w:t> </w:t>
      </w:r>
      <w:r>
        <w:rPr>
          <w:color w:val="231F20"/>
          <w:spacing w:val="-2"/>
          <w:w w:val="105"/>
          <w:sz w:val="14"/>
        </w:rPr>
        <w:t>Cavallaro</w:t>
      </w:r>
      <w:r>
        <w:rPr>
          <w:color w:val="231F20"/>
          <w:spacing w:val="-3"/>
          <w:w w:val="105"/>
          <w:sz w:val="14"/>
        </w:rPr>
        <w:t> </w:t>
      </w:r>
      <w:r>
        <w:rPr>
          <w:color w:val="231F20"/>
          <w:spacing w:val="-2"/>
          <w:w w:val="105"/>
          <w:sz w:val="14"/>
        </w:rPr>
        <w:t>F,</w:t>
      </w:r>
      <w:r>
        <w:rPr>
          <w:color w:val="231F20"/>
          <w:spacing w:val="-3"/>
          <w:w w:val="105"/>
          <w:sz w:val="14"/>
        </w:rPr>
        <w:t> </w:t>
      </w:r>
      <w:r>
        <w:rPr>
          <w:color w:val="231F20"/>
          <w:spacing w:val="-2"/>
          <w:w w:val="105"/>
          <w:sz w:val="14"/>
        </w:rPr>
        <w:t>Antonelli</w:t>
      </w:r>
      <w:r>
        <w:rPr>
          <w:color w:val="231F20"/>
          <w:spacing w:val="-3"/>
          <w:w w:val="105"/>
          <w:sz w:val="14"/>
        </w:rPr>
        <w:t> </w:t>
      </w:r>
      <w:r>
        <w:rPr>
          <w:color w:val="231F20"/>
          <w:spacing w:val="-2"/>
          <w:w w:val="105"/>
          <w:sz w:val="14"/>
        </w:rPr>
        <w:t>M.</w:t>
      </w:r>
      <w:r>
        <w:rPr>
          <w:color w:val="231F20"/>
          <w:spacing w:val="40"/>
          <w:w w:val="105"/>
          <w:sz w:val="14"/>
        </w:rPr>
        <w:t> </w:t>
      </w:r>
      <w:r>
        <w:rPr>
          <w:color w:val="231F20"/>
          <w:w w:val="105"/>
          <w:sz w:val="14"/>
        </w:rPr>
        <w:t>In−hospital</w:t>
      </w:r>
      <w:r>
        <w:rPr>
          <w:color w:val="231F20"/>
          <w:spacing w:val="-6"/>
          <w:w w:val="105"/>
          <w:sz w:val="14"/>
        </w:rPr>
        <w:t> </w:t>
      </w:r>
      <w:r>
        <w:rPr>
          <w:color w:val="231F20"/>
          <w:w w:val="105"/>
          <w:sz w:val="14"/>
        </w:rPr>
        <w:t>cardiac</w:t>
      </w:r>
      <w:r>
        <w:rPr>
          <w:color w:val="231F20"/>
          <w:spacing w:val="-6"/>
          <w:w w:val="105"/>
          <w:sz w:val="14"/>
        </w:rPr>
        <w:t> </w:t>
      </w:r>
      <w:r>
        <w:rPr>
          <w:color w:val="231F20"/>
          <w:w w:val="105"/>
          <w:sz w:val="14"/>
        </w:rPr>
        <w:t>arrest:</w:t>
      </w:r>
      <w:r>
        <w:rPr>
          <w:color w:val="231F20"/>
          <w:spacing w:val="-6"/>
          <w:w w:val="105"/>
          <w:sz w:val="14"/>
        </w:rPr>
        <w:t> </w:t>
      </w:r>
      <w:r>
        <w:rPr>
          <w:color w:val="231F20"/>
          <w:w w:val="105"/>
          <w:sz w:val="14"/>
        </w:rPr>
        <w:t>incidence,</w:t>
      </w:r>
      <w:r>
        <w:rPr>
          <w:color w:val="231F20"/>
          <w:spacing w:val="-6"/>
          <w:w w:val="105"/>
          <w:sz w:val="14"/>
        </w:rPr>
        <w:t> </w:t>
      </w:r>
      <w:r>
        <w:rPr>
          <w:color w:val="231F20"/>
          <w:w w:val="105"/>
          <w:sz w:val="14"/>
        </w:rPr>
        <w:t>progno−</w:t>
      </w:r>
      <w:r>
        <w:rPr>
          <w:color w:val="231F20"/>
          <w:spacing w:val="40"/>
          <w:w w:val="105"/>
          <w:sz w:val="14"/>
        </w:rPr>
        <w:t> </w:t>
      </w:r>
      <w:r>
        <w:rPr>
          <w:color w:val="231F20"/>
          <w:w w:val="105"/>
          <w:sz w:val="14"/>
        </w:rPr>
        <w:t>sis</w:t>
      </w:r>
      <w:r>
        <w:rPr>
          <w:color w:val="231F20"/>
          <w:spacing w:val="-8"/>
          <w:w w:val="105"/>
          <w:sz w:val="14"/>
        </w:rPr>
        <w:t> </w:t>
      </w:r>
      <w:r>
        <w:rPr>
          <w:color w:val="231F20"/>
          <w:w w:val="105"/>
          <w:sz w:val="14"/>
        </w:rPr>
        <w:t>and</w:t>
      </w:r>
      <w:r>
        <w:rPr>
          <w:color w:val="231F20"/>
          <w:spacing w:val="-8"/>
          <w:w w:val="105"/>
          <w:sz w:val="14"/>
        </w:rPr>
        <w:t> </w:t>
      </w:r>
      <w:r>
        <w:rPr>
          <w:color w:val="231F20"/>
          <w:w w:val="105"/>
          <w:sz w:val="14"/>
        </w:rPr>
        <w:t>possible</w:t>
      </w:r>
      <w:r>
        <w:rPr>
          <w:color w:val="231F20"/>
          <w:spacing w:val="-8"/>
          <w:w w:val="105"/>
          <w:sz w:val="14"/>
        </w:rPr>
        <w:t> </w:t>
      </w:r>
      <w:r>
        <w:rPr>
          <w:color w:val="231F20"/>
          <w:w w:val="105"/>
          <w:sz w:val="14"/>
        </w:rPr>
        <w:t>measures</w:t>
      </w:r>
      <w:r>
        <w:rPr>
          <w:color w:val="231F20"/>
          <w:spacing w:val="-8"/>
          <w:w w:val="105"/>
          <w:sz w:val="14"/>
        </w:rPr>
        <w:t> </w:t>
      </w:r>
      <w:r>
        <w:rPr>
          <w:color w:val="231F20"/>
          <w:w w:val="105"/>
          <w:sz w:val="14"/>
        </w:rPr>
        <w:t>to</w:t>
      </w:r>
      <w:r>
        <w:rPr>
          <w:color w:val="231F20"/>
          <w:spacing w:val="-8"/>
          <w:w w:val="105"/>
          <w:sz w:val="14"/>
        </w:rPr>
        <w:t> </w:t>
      </w:r>
      <w:r>
        <w:rPr>
          <w:color w:val="231F20"/>
          <w:w w:val="105"/>
          <w:sz w:val="14"/>
        </w:rPr>
        <w:t>improve</w:t>
      </w:r>
      <w:r>
        <w:rPr>
          <w:color w:val="231F20"/>
          <w:spacing w:val="-8"/>
          <w:w w:val="105"/>
          <w:sz w:val="14"/>
        </w:rPr>
        <w:t> </w:t>
      </w:r>
      <w:r>
        <w:rPr>
          <w:color w:val="231F20"/>
          <w:w w:val="105"/>
          <w:sz w:val="14"/>
        </w:rPr>
        <w:t>survival.</w:t>
      </w:r>
      <w:r>
        <w:rPr>
          <w:color w:val="231F20"/>
          <w:spacing w:val="40"/>
          <w:w w:val="105"/>
          <w:sz w:val="14"/>
        </w:rPr>
        <w:t> </w:t>
      </w:r>
      <w:r>
        <w:rPr>
          <w:color w:val="231F20"/>
          <w:w w:val="105"/>
          <w:sz w:val="14"/>
        </w:rPr>
        <w:t>Intensive care medicine 2007; 33: 237–45.</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z w:val="14"/>
        </w:rPr>
        <w:t>Nolan</w:t>
      </w:r>
      <w:r>
        <w:rPr>
          <w:color w:val="231F20"/>
          <w:spacing w:val="-3"/>
          <w:sz w:val="14"/>
        </w:rPr>
        <w:t> </w:t>
      </w:r>
      <w:r>
        <w:rPr>
          <w:color w:val="231F20"/>
          <w:sz w:val="14"/>
        </w:rPr>
        <w:t>JP,</w:t>
      </w:r>
      <w:r>
        <w:rPr>
          <w:color w:val="231F20"/>
          <w:spacing w:val="-3"/>
          <w:sz w:val="14"/>
        </w:rPr>
        <w:t> </w:t>
      </w:r>
      <w:r>
        <w:rPr>
          <w:color w:val="231F20"/>
          <w:sz w:val="14"/>
        </w:rPr>
        <w:t>Soar</w:t>
      </w:r>
      <w:r>
        <w:rPr>
          <w:color w:val="231F20"/>
          <w:spacing w:val="-3"/>
          <w:sz w:val="14"/>
        </w:rPr>
        <w:t> </w:t>
      </w:r>
      <w:r>
        <w:rPr>
          <w:color w:val="231F20"/>
          <w:sz w:val="14"/>
        </w:rPr>
        <w:t>J,</w:t>
      </w:r>
      <w:r>
        <w:rPr>
          <w:color w:val="231F20"/>
          <w:spacing w:val="-3"/>
          <w:sz w:val="14"/>
        </w:rPr>
        <w:t> </w:t>
      </w:r>
      <w:r>
        <w:rPr>
          <w:color w:val="231F20"/>
          <w:sz w:val="14"/>
        </w:rPr>
        <w:t>Smith</w:t>
      </w:r>
      <w:r>
        <w:rPr>
          <w:color w:val="231F20"/>
          <w:spacing w:val="-3"/>
          <w:sz w:val="14"/>
        </w:rPr>
        <w:t> </w:t>
      </w:r>
      <w:r>
        <w:rPr>
          <w:color w:val="231F20"/>
          <w:sz w:val="14"/>
        </w:rPr>
        <w:t>GB,</w:t>
      </w:r>
      <w:r>
        <w:rPr>
          <w:color w:val="231F20"/>
          <w:spacing w:val="-3"/>
          <w:sz w:val="14"/>
        </w:rPr>
        <w:t> </w:t>
      </w:r>
      <w:r>
        <w:rPr>
          <w:color w:val="231F20"/>
          <w:sz w:val="14"/>
        </w:rPr>
        <w:t>et</w:t>
      </w:r>
      <w:r>
        <w:rPr>
          <w:color w:val="231F20"/>
          <w:spacing w:val="-3"/>
          <w:sz w:val="14"/>
        </w:rPr>
        <w:t> </w:t>
      </w:r>
      <w:r>
        <w:rPr>
          <w:color w:val="231F20"/>
          <w:sz w:val="14"/>
        </w:rPr>
        <w:t>al.</w:t>
      </w:r>
      <w:r>
        <w:rPr>
          <w:color w:val="231F20"/>
          <w:spacing w:val="-3"/>
          <w:sz w:val="14"/>
        </w:rPr>
        <w:t> </w:t>
      </w:r>
      <w:r>
        <w:rPr>
          <w:color w:val="231F20"/>
          <w:sz w:val="14"/>
        </w:rPr>
        <w:t>Incidence</w:t>
      </w:r>
      <w:r>
        <w:rPr>
          <w:color w:val="231F20"/>
          <w:spacing w:val="-3"/>
          <w:sz w:val="14"/>
        </w:rPr>
        <w:t> </w:t>
      </w:r>
      <w:r>
        <w:rPr>
          <w:color w:val="231F20"/>
          <w:sz w:val="14"/>
        </w:rPr>
        <w:t>and</w:t>
      </w:r>
      <w:r>
        <w:rPr>
          <w:color w:val="231F20"/>
          <w:spacing w:val="40"/>
          <w:w w:val="105"/>
          <w:sz w:val="14"/>
        </w:rPr>
        <w:t> </w:t>
      </w:r>
      <w:r>
        <w:rPr>
          <w:color w:val="231F20"/>
          <w:w w:val="105"/>
          <w:sz w:val="14"/>
        </w:rPr>
        <w:t>outcome</w:t>
      </w:r>
      <w:r>
        <w:rPr>
          <w:color w:val="231F20"/>
          <w:w w:val="105"/>
          <w:sz w:val="14"/>
        </w:rPr>
        <w:t> of</w:t>
      </w:r>
      <w:r>
        <w:rPr>
          <w:color w:val="231F20"/>
          <w:w w:val="105"/>
          <w:sz w:val="14"/>
        </w:rPr>
        <w:t> in−hospital</w:t>
      </w:r>
      <w:r>
        <w:rPr>
          <w:color w:val="231F20"/>
          <w:w w:val="105"/>
          <w:sz w:val="14"/>
        </w:rPr>
        <w:t> cardiac</w:t>
      </w:r>
      <w:r>
        <w:rPr>
          <w:color w:val="231F20"/>
          <w:w w:val="105"/>
          <w:sz w:val="14"/>
        </w:rPr>
        <w:t> arrest</w:t>
      </w:r>
      <w:r>
        <w:rPr>
          <w:color w:val="231F20"/>
          <w:w w:val="105"/>
          <w:sz w:val="14"/>
        </w:rPr>
        <w:t> in</w:t>
      </w:r>
      <w:r>
        <w:rPr>
          <w:color w:val="231F20"/>
          <w:w w:val="105"/>
          <w:sz w:val="14"/>
        </w:rPr>
        <w:t> the</w:t>
      </w:r>
      <w:r>
        <w:rPr>
          <w:color w:val="231F20"/>
          <w:spacing w:val="40"/>
          <w:w w:val="105"/>
          <w:sz w:val="14"/>
        </w:rPr>
        <w:t> </w:t>
      </w:r>
      <w:r>
        <w:rPr>
          <w:color w:val="231F20"/>
          <w:w w:val="105"/>
          <w:sz w:val="14"/>
        </w:rPr>
        <w:t>United</w:t>
      </w:r>
      <w:r>
        <w:rPr>
          <w:color w:val="231F20"/>
          <w:w w:val="105"/>
          <w:sz w:val="14"/>
        </w:rPr>
        <w:t> Kingdom</w:t>
      </w:r>
      <w:r>
        <w:rPr>
          <w:color w:val="231F20"/>
          <w:w w:val="105"/>
          <w:sz w:val="14"/>
        </w:rPr>
        <w:t> National</w:t>
      </w:r>
      <w:r>
        <w:rPr>
          <w:color w:val="231F20"/>
          <w:w w:val="105"/>
          <w:sz w:val="14"/>
        </w:rPr>
        <w:t> Cardiac</w:t>
      </w:r>
      <w:r>
        <w:rPr>
          <w:color w:val="231F20"/>
          <w:w w:val="105"/>
          <w:sz w:val="14"/>
        </w:rPr>
        <w:t> Arrest</w:t>
      </w:r>
      <w:r>
        <w:rPr>
          <w:color w:val="231F20"/>
          <w:spacing w:val="40"/>
          <w:w w:val="105"/>
          <w:sz w:val="14"/>
        </w:rPr>
        <w:t> </w:t>
      </w:r>
      <w:r>
        <w:rPr>
          <w:color w:val="231F20"/>
          <w:w w:val="105"/>
          <w:sz w:val="14"/>
        </w:rPr>
        <w:t>Audit. Resuscitation 2014; 85: 987–92.</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w w:val="105"/>
          <w:sz w:val="14"/>
        </w:rPr>
        <w:t>Smith</w:t>
      </w:r>
      <w:r>
        <w:rPr>
          <w:color w:val="231F20"/>
          <w:spacing w:val="-10"/>
          <w:w w:val="105"/>
          <w:sz w:val="14"/>
        </w:rPr>
        <w:t> </w:t>
      </w:r>
      <w:r>
        <w:rPr>
          <w:color w:val="231F20"/>
          <w:w w:val="105"/>
          <w:sz w:val="14"/>
        </w:rPr>
        <w:t>GB.</w:t>
      </w:r>
      <w:r>
        <w:rPr>
          <w:color w:val="231F20"/>
          <w:spacing w:val="-9"/>
          <w:w w:val="105"/>
          <w:sz w:val="14"/>
        </w:rPr>
        <w:t> </w:t>
      </w:r>
      <w:r>
        <w:rPr>
          <w:color w:val="231F20"/>
          <w:w w:val="105"/>
          <w:sz w:val="14"/>
        </w:rPr>
        <w:t>In−hospital</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9"/>
          <w:w w:val="105"/>
          <w:sz w:val="14"/>
        </w:rPr>
        <w:t> </w:t>
      </w:r>
      <w:r>
        <w:rPr>
          <w:color w:val="231F20"/>
          <w:w w:val="105"/>
          <w:sz w:val="14"/>
        </w:rPr>
        <w:t>Is</w:t>
      </w:r>
      <w:r>
        <w:rPr>
          <w:color w:val="231F20"/>
          <w:spacing w:val="-10"/>
          <w:w w:val="105"/>
          <w:sz w:val="14"/>
        </w:rPr>
        <w:t> </w:t>
      </w:r>
      <w:r>
        <w:rPr>
          <w:color w:val="231F20"/>
          <w:w w:val="105"/>
          <w:sz w:val="14"/>
        </w:rPr>
        <w:t>it</w:t>
      </w:r>
      <w:r>
        <w:rPr>
          <w:color w:val="231F20"/>
          <w:spacing w:val="-9"/>
          <w:w w:val="105"/>
          <w:sz w:val="14"/>
        </w:rPr>
        <w:t> </w:t>
      </w:r>
      <w:r>
        <w:rPr>
          <w:color w:val="231F20"/>
          <w:w w:val="105"/>
          <w:sz w:val="14"/>
        </w:rPr>
        <w:t>time</w:t>
      </w:r>
      <w:r>
        <w:rPr>
          <w:color w:val="231F20"/>
          <w:spacing w:val="40"/>
          <w:w w:val="105"/>
          <w:sz w:val="14"/>
        </w:rPr>
        <w:t> </w:t>
      </w:r>
      <w:r>
        <w:rPr>
          <w:color w:val="231F20"/>
          <w:w w:val="105"/>
          <w:sz w:val="14"/>
        </w:rPr>
        <w:t>for</w:t>
      </w:r>
      <w:r>
        <w:rPr>
          <w:color w:val="231F20"/>
          <w:w w:val="105"/>
          <w:sz w:val="14"/>
        </w:rPr>
        <w:t> an</w:t>
      </w:r>
      <w:r>
        <w:rPr>
          <w:color w:val="231F20"/>
          <w:w w:val="105"/>
          <w:sz w:val="14"/>
        </w:rPr>
        <w:t> in−hospital</w:t>
      </w:r>
      <w:r>
        <w:rPr>
          <w:color w:val="231F20"/>
          <w:w w:val="105"/>
          <w:sz w:val="14"/>
        </w:rPr>
        <w:t> 'chain</w:t>
      </w:r>
      <w:r>
        <w:rPr>
          <w:color w:val="231F20"/>
          <w:w w:val="105"/>
          <w:sz w:val="14"/>
        </w:rPr>
        <w:t> of</w:t>
      </w:r>
      <w:r>
        <w:rPr>
          <w:color w:val="231F20"/>
          <w:w w:val="105"/>
          <w:sz w:val="14"/>
        </w:rPr>
        <w:t> prevention'?</w:t>
      </w:r>
      <w:r>
        <w:rPr>
          <w:color w:val="231F20"/>
          <w:spacing w:val="40"/>
          <w:w w:val="105"/>
          <w:sz w:val="14"/>
        </w:rPr>
        <w:t> </w:t>
      </w:r>
      <w:r>
        <w:rPr>
          <w:color w:val="231F20"/>
          <w:w w:val="105"/>
          <w:sz w:val="14"/>
        </w:rPr>
        <w:t>Resuscitation</w:t>
      </w:r>
      <w:r>
        <w:rPr>
          <w:color w:val="231F20"/>
          <w:spacing w:val="-5"/>
          <w:w w:val="105"/>
          <w:sz w:val="14"/>
        </w:rPr>
        <w:t> </w:t>
      </w:r>
      <w:r>
        <w:rPr>
          <w:color w:val="231F20"/>
          <w:w w:val="105"/>
          <w:sz w:val="14"/>
        </w:rPr>
        <w:t>2010.</w:t>
      </w:r>
    </w:p>
    <w:p>
      <w:pPr>
        <w:pStyle w:val="ListParagraph"/>
        <w:numPr>
          <w:ilvl w:val="0"/>
          <w:numId w:val="25"/>
        </w:numPr>
        <w:tabs>
          <w:tab w:pos="586" w:val="left" w:leader="none"/>
          <w:tab w:pos="591" w:val="left" w:leader="none"/>
        </w:tabs>
        <w:spacing w:line="244" w:lineRule="auto" w:before="58" w:after="0"/>
        <w:ind w:left="591" w:right="40" w:hanging="454"/>
        <w:jc w:val="both"/>
        <w:rPr>
          <w:sz w:val="14"/>
        </w:rPr>
      </w:pPr>
      <w:r>
        <w:rPr>
          <w:color w:val="231F20"/>
          <w:sz w:val="14"/>
        </w:rPr>
        <w:t>Muller</w:t>
      </w:r>
      <w:r>
        <w:rPr>
          <w:color w:val="231F20"/>
          <w:spacing w:val="-4"/>
          <w:sz w:val="14"/>
        </w:rPr>
        <w:t> </w:t>
      </w:r>
      <w:r>
        <w:rPr>
          <w:color w:val="231F20"/>
          <w:sz w:val="14"/>
        </w:rPr>
        <w:t>D,</w:t>
      </w:r>
      <w:r>
        <w:rPr>
          <w:color w:val="231F20"/>
          <w:spacing w:val="-4"/>
          <w:sz w:val="14"/>
        </w:rPr>
        <w:t> </w:t>
      </w:r>
      <w:r>
        <w:rPr>
          <w:color w:val="231F20"/>
          <w:sz w:val="14"/>
        </w:rPr>
        <w:t>Agrawal</w:t>
      </w:r>
      <w:r>
        <w:rPr>
          <w:color w:val="231F20"/>
          <w:spacing w:val="-4"/>
          <w:sz w:val="14"/>
        </w:rPr>
        <w:t> </w:t>
      </w:r>
      <w:r>
        <w:rPr>
          <w:color w:val="231F20"/>
          <w:sz w:val="14"/>
        </w:rPr>
        <w:t>R,</w:t>
      </w:r>
      <w:r>
        <w:rPr>
          <w:color w:val="231F20"/>
          <w:spacing w:val="-4"/>
          <w:sz w:val="14"/>
        </w:rPr>
        <w:t> </w:t>
      </w:r>
      <w:r>
        <w:rPr>
          <w:color w:val="231F20"/>
          <w:sz w:val="14"/>
        </w:rPr>
        <w:t>Arntz</w:t>
      </w:r>
      <w:r>
        <w:rPr>
          <w:color w:val="231F20"/>
          <w:spacing w:val="-4"/>
          <w:sz w:val="14"/>
        </w:rPr>
        <w:t> </w:t>
      </w:r>
      <w:r>
        <w:rPr>
          <w:color w:val="231F20"/>
          <w:sz w:val="14"/>
        </w:rPr>
        <w:t>HR.</w:t>
      </w:r>
      <w:r>
        <w:rPr>
          <w:color w:val="231F20"/>
          <w:spacing w:val="-4"/>
          <w:sz w:val="14"/>
        </w:rPr>
        <w:t> </w:t>
      </w:r>
      <w:r>
        <w:rPr>
          <w:color w:val="231F20"/>
          <w:sz w:val="14"/>
        </w:rPr>
        <w:t>How</w:t>
      </w:r>
      <w:r>
        <w:rPr>
          <w:color w:val="231F20"/>
          <w:spacing w:val="-4"/>
          <w:sz w:val="14"/>
        </w:rPr>
        <w:t> </w:t>
      </w:r>
      <w:r>
        <w:rPr>
          <w:color w:val="231F20"/>
          <w:sz w:val="14"/>
        </w:rPr>
        <w:t>sudden</w:t>
      </w:r>
      <w:r>
        <w:rPr>
          <w:color w:val="231F20"/>
          <w:spacing w:val="-4"/>
          <w:sz w:val="14"/>
        </w:rPr>
        <w:t> </w:t>
      </w:r>
      <w:r>
        <w:rPr>
          <w:color w:val="231F20"/>
          <w:sz w:val="14"/>
        </w:rPr>
        <w:t>is</w:t>
      </w:r>
      <w:r>
        <w:rPr>
          <w:color w:val="231F20"/>
          <w:spacing w:val="40"/>
          <w:sz w:val="14"/>
        </w:rPr>
        <w:t> </w:t>
      </w:r>
      <w:r>
        <w:rPr>
          <w:color w:val="231F20"/>
          <w:sz w:val="14"/>
        </w:rPr>
        <w:t>sudden cardiac death? Circulation 2006; 114:</w:t>
      </w:r>
    </w:p>
    <w:p>
      <w:pPr>
        <w:spacing w:line="161" w:lineRule="exact" w:before="0"/>
        <w:ind w:left="591" w:right="0" w:firstLine="0"/>
        <w:jc w:val="left"/>
        <w:rPr>
          <w:sz w:val="14"/>
        </w:rPr>
      </w:pPr>
      <w:r>
        <w:rPr>
          <w:color w:val="231F20"/>
          <w:spacing w:val="-2"/>
          <w:w w:val="105"/>
          <w:sz w:val="14"/>
        </w:rPr>
        <w:t>1146–50.</w:t>
      </w:r>
    </w:p>
    <w:p>
      <w:pPr>
        <w:pStyle w:val="ListParagraph"/>
        <w:numPr>
          <w:ilvl w:val="0"/>
          <w:numId w:val="25"/>
        </w:numPr>
        <w:tabs>
          <w:tab w:pos="586" w:val="left" w:leader="none"/>
          <w:tab w:pos="591" w:val="left" w:leader="none"/>
        </w:tabs>
        <w:spacing w:line="244" w:lineRule="auto" w:before="60" w:after="0"/>
        <w:ind w:left="591" w:right="39" w:hanging="454"/>
        <w:jc w:val="both"/>
        <w:rPr>
          <w:sz w:val="14"/>
        </w:rPr>
      </w:pPr>
      <w:r>
        <w:rPr>
          <w:color w:val="231F20"/>
          <w:spacing w:val="-2"/>
          <w:sz w:val="14"/>
        </w:rPr>
        <w:t>Winkel BG, Risgaard B, Sadjadieh G, Bundgaard</w:t>
      </w:r>
      <w:r>
        <w:rPr>
          <w:color w:val="231F20"/>
          <w:spacing w:val="40"/>
          <w:sz w:val="14"/>
        </w:rPr>
        <w:t> </w:t>
      </w:r>
      <w:r>
        <w:rPr>
          <w:color w:val="231F20"/>
          <w:sz w:val="14"/>
        </w:rPr>
        <w:t>H, Haunso S, Tfelt−Hansen J. Sudden cardiac</w:t>
      </w:r>
      <w:r>
        <w:rPr>
          <w:color w:val="231F20"/>
          <w:spacing w:val="40"/>
          <w:sz w:val="14"/>
        </w:rPr>
        <w:t> </w:t>
      </w:r>
      <w:r>
        <w:rPr>
          <w:color w:val="231F20"/>
          <w:sz w:val="14"/>
        </w:rPr>
        <w:t>death in children (1–18 years): symptoms and</w:t>
      </w:r>
      <w:r>
        <w:rPr>
          <w:color w:val="231F20"/>
          <w:spacing w:val="40"/>
          <w:sz w:val="14"/>
        </w:rPr>
        <w:t> </w:t>
      </w:r>
      <w:r>
        <w:rPr>
          <w:color w:val="231F20"/>
          <w:sz w:val="14"/>
        </w:rPr>
        <w:t>causes of death in a nationwide setting.</w:t>
      </w:r>
      <w:r>
        <w:rPr>
          <w:color w:val="231F20"/>
          <w:spacing w:val="40"/>
          <w:sz w:val="14"/>
        </w:rPr>
        <w:t> </w:t>
      </w:r>
      <w:r>
        <w:rPr>
          <w:color w:val="231F20"/>
          <w:sz w:val="14"/>
        </w:rPr>
        <w:t>European heart journal 2014; 35: 868–75.</w:t>
      </w:r>
    </w:p>
    <w:p>
      <w:pPr>
        <w:pStyle w:val="ListParagraph"/>
        <w:numPr>
          <w:ilvl w:val="0"/>
          <w:numId w:val="25"/>
        </w:numPr>
        <w:tabs>
          <w:tab w:pos="586" w:val="left" w:leader="none"/>
          <w:tab w:pos="591" w:val="left" w:leader="none"/>
        </w:tabs>
        <w:spacing w:line="244" w:lineRule="auto" w:before="55" w:after="0"/>
        <w:ind w:left="591" w:right="42" w:hanging="454"/>
        <w:jc w:val="both"/>
        <w:rPr>
          <w:sz w:val="14"/>
        </w:rPr>
      </w:pPr>
      <w:r>
        <w:rPr>
          <w:color w:val="231F20"/>
          <w:spacing w:val="-2"/>
          <w:sz w:val="14"/>
        </w:rPr>
        <w:t>Harmon</w:t>
      </w:r>
      <w:r>
        <w:rPr>
          <w:color w:val="231F20"/>
          <w:spacing w:val="-4"/>
          <w:sz w:val="14"/>
        </w:rPr>
        <w:t> </w:t>
      </w:r>
      <w:r>
        <w:rPr>
          <w:color w:val="231F20"/>
          <w:spacing w:val="-2"/>
          <w:sz w:val="14"/>
        </w:rPr>
        <w:t>KG,</w:t>
      </w:r>
      <w:r>
        <w:rPr>
          <w:color w:val="231F20"/>
          <w:spacing w:val="-4"/>
          <w:sz w:val="14"/>
        </w:rPr>
        <w:t> </w:t>
      </w:r>
      <w:r>
        <w:rPr>
          <w:color w:val="231F20"/>
          <w:spacing w:val="-2"/>
          <w:sz w:val="14"/>
        </w:rPr>
        <w:t>Drezner</w:t>
      </w:r>
      <w:r>
        <w:rPr>
          <w:color w:val="231F20"/>
          <w:spacing w:val="-4"/>
          <w:sz w:val="14"/>
        </w:rPr>
        <w:t> </w:t>
      </w:r>
      <w:r>
        <w:rPr>
          <w:color w:val="231F20"/>
          <w:spacing w:val="-2"/>
          <w:sz w:val="14"/>
        </w:rPr>
        <w:t>JA,</w:t>
      </w:r>
      <w:r>
        <w:rPr>
          <w:color w:val="231F20"/>
          <w:spacing w:val="-4"/>
          <w:sz w:val="14"/>
        </w:rPr>
        <w:t> </w:t>
      </w:r>
      <w:r>
        <w:rPr>
          <w:color w:val="231F20"/>
          <w:spacing w:val="-2"/>
          <w:sz w:val="14"/>
        </w:rPr>
        <w:t>Wilson</w:t>
      </w:r>
      <w:r>
        <w:rPr>
          <w:color w:val="231F20"/>
          <w:spacing w:val="-4"/>
          <w:sz w:val="14"/>
        </w:rPr>
        <w:t> </w:t>
      </w:r>
      <w:r>
        <w:rPr>
          <w:color w:val="231F20"/>
          <w:spacing w:val="-2"/>
          <w:sz w:val="14"/>
        </w:rPr>
        <w:t>MG,</w:t>
      </w:r>
      <w:r>
        <w:rPr>
          <w:color w:val="231F20"/>
          <w:spacing w:val="-4"/>
          <w:sz w:val="14"/>
        </w:rPr>
        <w:t> </w:t>
      </w:r>
      <w:r>
        <w:rPr>
          <w:color w:val="231F20"/>
          <w:spacing w:val="-2"/>
          <w:sz w:val="14"/>
        </w:rPr>
        <w:t>Sharma</w:t>
      </w:r>
      <w:r>
        <w:rPr>
          <w:color w:val="231F20"/>
          <w:spacing w:val="-4"/>
          <w:sz w:val="14"/>
        </w:rPr>
        <w:t> </w:t>
      </w:r>
      <w:r>
        <w:rPr>
          <w:color w:val="231F20"/>
          <w:spacing w:val="-2"/>
          <w:sz w:val="14"/>
        </w:rPr>
        <w:t>S.</w:t>
      </w:r>
      <w:r>
        <w:rPr>
          <w:color w:val="231F20"/>
          <w:spacing w:val="40"/>
          <w:sz w:val="14"/>
        </w:rPr>
        <w:t> </w:t>
      </w:r>
      <w:r>
        <w:rPr>
          <w:color w:val="231F20"/>
          <w:sz w:val="14"/>
        </w:rPr>
        <w:t>Incidence</w:t>
      </w:r>
      <w:r>
        <w:rPr>
          <w:color w:val="231F20"/>
          <w:spacing w:val="18"/>
          <w:sz w:val="14"/>
        </w:rPr>
        <w:t> </w:t>
      </w:r>
      <w:r>
        <w:rPr>
          <w:color w:val="231F20"/>
          <w:sz w:val="14"/>
        </w:rPr>
        <w:t>of</w:t>
      </w:r>
      <w:r>
        <w:rPr>
          <w:color w:val="231F20"/>
          <w:spacing w:val="18"/>
          <w:sz w:val="14"/>
        </w:rPr>
        <w:t> </w:t>
      </w:r>
      <w:r>
        <w:rPr>
          <w:color w:val="231F20"/>
          <w:sz w:val="14"/>
        </w:rPr>
        <w:t>sudden</w:t>
      </w:r>
      <w:r>
        <w:rPr>
          <w:color w:val="231F20"/>
          <w:spacing w:val="18"/>
          <w:sz w:val="14"/>
        </w:rPr>
        <w:t> </w:t>
      </w:r>
      <w:r>
        <w:rPr>
          <w:color w:val="231F20"/>
          <w:sz w:val="14"/>
        </w:rPr>
        <w:t>cardiac</w:t>
      </w:r>
      <w:r>
        <w:rPr>
          <w:color w:val="231F20"/>
          <w:spacing w:val="18"/>
          <w:sz w:val="14"/>
        </w:rPr>
        <w:t> </w:t>
      </w:r>
      <w:r>
        <w:rPr>
          <w:color w:val="231F20"/>
          <w:sz w:val="14"/>
        </w:rPr>
        <w:t>death</w:t>
      </w:r>
      <w:r>
        <w:rPr>
          <w:color w:val="231F20"/>
          <w:spacing w:val="18"/>
          <w:sz w:val="14"/>
        </w:rPr>
        <w:t> </w:t>
      </w:r>
      <w:r>
        <w:rPr>
          <w:color w:val="231F20"/>
          <w:sz w:val="14"/>
        </w:rPr>
        <w:t>in</w:t>
      </w:r>
      <w:r>
        <w:rPr>
          <w:color w:val="231F20"/>
          <w:spacing w:val="18"/>
          <w:sz w:val="14"/>
        </w:rPr>
        <w:t> </w:t>
      </w:r>
      <w:r>
        <w:rPr>
          <w:color w:val="231F20"/>
          <w:sz w:val="14"/>
        </w:rPr>
        <w:t>athletes:</w:t>
      </w:r>
      <w:r>
        <w:rPr>
          <w:color w:val="231F20"/>
          <w:spacing w:val="40"/>
          <w:sz w:val="14"/>
        </w:rPr>
        <w:t> </w:t>
      </w:r>
      <w:r>
        <w:rPr>
          <w:color w:val="231F20"/>
          <w:sz w:val="14"/>
        </w:rPr>
        <w:t>a</w:t>
      </w:r>
      <w:r>
        <w:rPr>
          <w:color w:val="231F20"/>
          <w:spacing w:val="40"/>
          <w:sz w:val="14"/>
        </w:rPr>
        <w:t> </w:t>
      </w:r>
      <w:r>
        <w:rPr>
          <w:color w:val="231F20"/>
          <w:sz w:val="14"/>
        </w:rPr>
        <w:t>state−of−the−art</w:t>
      </w:r>
      <w:r>
        <w:rPr>
          <w:color w:val="231F20"/>
          <w:spacing w:val="40"/>
          <w:sz w:val="14"/>
        </w:rPr>
        <w:t> </w:t>
      </w:r>
      <w:r>
        <w:rPr>
          <w:color w:val="231F20"/>
          <w:sz w:val="14"/>
        </w:rPr>
        <w:t>review.</w:t>
      </w:r>
      <w:r>
        <w:rPr>
          <w:color w:val="231F20"/>
          <w:spacing w:val="40"/>
          <w:sz w:val="14"/>
        </w:rPr>
        <w:t> </w:t>
      </w:r>
      <w:r>
        <w:rPr>
          <w:color w:val="231F20"/>
          <w:sz w:val="14"/>
        </w:rPr>
        <w:t>Heart</w:t>
      </w:r>
      <w:r>
        <w:rPr>
          <w:color w:val="231F20"/>
          <w:spacing w:val="40"/>
          <w:sz w:val="14"/>
        </w:rPr>
        <w:t> </w:t>
      </w:r>
      <w:r>
        <w:rPr>
          <w:color w:val="231F20"/>
          <w:sz w:val="14"/>
        </w:rPr>
        <w:t>2014;</w:t>
      </w:r>
      <w:r>
        <w:rPr>
          <w:color w:val="231F20"/>
          <w:spacing w:val="40"/>
          <w:sz w:val="14"/>
        </w:rPr>
        <w:t> </w:t>
      </w:r>
      <w:r>
        <w:rPr>
          <w:color w:val="231F20"/>
          <w:sz w:val="14"/>
        </w:rPr>
        <w:t>100:</w:t>
      </w:r>
    </w:p>
    <w:p>
      <w:pPr>
        <w:spacing w:line="160" w:lineRule="exact" w:before="0"/>
        <w:ind w:left="591" w:right="0" w:firstLine="0"/>
        <w:jc w:val="left"/>
        <w:rPr>
          <w:sz w:val="14"/>
        </w:rPr>
      </w:pPr>
      <w:r>
        <w:rPr>
          <w:color w:val="231F20"/>
          <w:spacing w:val="-2"/>
          <w:w w:val="105"/>
          <w:sz w:val="14"/>
        </w:rPr>
        <w:t>1227–34.</w:t>
      </w:r>
    </w:p>
    <w:p>
      <w:pPr>
        <w:pStyle w:val="ListParagraph"/>
        <w:numPr>
          <w:ilvl w:val="0"/>
          <w:numId w:val="25"/>
        </w:numPr>
        <w:tabs>
          <w:tab w:pos="589" w:val="left" w:leader="none"/>
          <w:tab w:pos="591" w:val="left" w:leader="none"/>
        </w:tabs>
        <w:spacing w:line="244" w:lineRule="auto" w:before="60" w:after="0"/>
        <w:ind w:left="591" w:right="38" w:hanging="454"/>
        <w:jc w:val="both"/>
        <w:rPr>
          <w:sz w:val="14"/>
        </w:rPr>
      </w:pPr>
      <w:r>
        <w:rPr>
          <w:color w:val="231F20"/>
          <w:sz w:val="14"/>
        </w:rPr>
        <w:t>Basso C, Carturan E, Pilichou K, Rizzo S,</w:t>
      </w:r>
      <w:r>
        <w:rPr>
          <w:color w:val="231F20"/>
          <w:spacing w:val="40"/>
          <w:sz w:val="14"/>
        </w:rPr>
        <w:t> </w:t>
      </w:r>
      <w:r>
        <w:rPr>
          <w:color w:val="231F20"/>
          <w:sz w:val="14"/>
        </w:rPr>
        <w:t>Corrado D, Thiene G. Sudden cardiac death</w:t>
      </w:r>
      <w:r>
        <w:rPr>
          <w:color w:val="231F20"/>
          <w:spacing w:val="40"/>
          <w:sz w:val="14"/>
        </w:rPr>
        <w:t> </w:t>
      </w:r>
      <w:r>
        <w:rPr>
          <w:color w:val="231F20"/>
          <w:sz w:val="14"/>
        </w:rPr>
        <w:t>with normal heart: molecular autopsy.</w:t>
      </w:r>
      <w:r>
        <w:rPr>
          <w:color w:val="231F20"/>
          <w:spacing w:val="40"/>
          <w:sz w:val="14"/>
        </w:rPr>
        <w:t> </w:t>
      </w:r>
      <w:r>
        <w:rPr>
          <w:color w:val="231F20"/>
          <w:sz w:val="14"/>
        </w:rPr>
        <w:t>Cardiovasc Pathol 2010; 19: 321–5.</w:t>
      </w:r>
    </w:p>
    <w:p>
      <w:pPr>
        <w:pStyle w:val="ListParagraph"/>
        <w:numPr>
          <w:ilvl w:val="0"/>
          <w:numId w:val="25"/>
        </w:numPr>
        <w:tabs>
          <w:tab w:pos="586" w:val="left" w:leader="none"/>
          <w:tab w:pos="591" w:val="left" w:leader="none"/>
        </w:tabs>
        <w:spacing w:line="244" w:lineRule="auto" w:before="56" w:after="0"/>
        <w:ind w:left="591" w:right="38" w:hanging="454"/>
        <w:jc w:val="both"/>
        <w:rPr>
          <w:sz w:val="14"/>
        </w:rPr>
      </w:pPr>
      <w:r>
        <w:rPr>
          <w:color w:val="231F20"/>
          <w:spacing w:val="-2"/>
          <w:w w:val="105"/>
          <w:sz w:val="14"/>
        </w:rPr>
        <w:t>Mazzanti</w:t>
      </w:r>
      <w:r>
        <w:rPr>
          <w:color w:val="231F20"/>
          <w:spacing w:val="-6"/>
          <w:w w:val="105"/>
          <w:sz w:val="14"/>
        </w:rPr>
        <w:t> </w:t>
      </w:r>
      <w:r>
        <w:rPr>
          <w:color w:val="231F20"/>
          <w:spacing w:val="-2"/>
          <w:w w:val="105"/>
          <w:sz w:val="14"/>
        </w:rPr>
        <w:t>A,</w:t>
      </w:r>
      <w:r>
        <w:rPr>
          <w:color w:val="231F20"/>
          <w:spacing w:val="-6"/>
          <w:w w:val="105"/>
          <w:sz w:val="14"/>
        </w:rPr>
        <w:t> </w:t>
      </w:r>
      <w:r>
        <w:rPr>
          <w:color w:val="231F20"/>
          <w:spacing w:val="-2"/>
          <w:w w:val="105"/>
          <w:sz w:val="14"/>
        </w:rPr>
        <w:t>O'Rourke</w:t>
      </w:r>
      <w:r>
        <w:rPr>
          <w:color w:val="231F20"/>
          <w:spacing w:val="-6"/>
          <w:w w:val="105"/>
          <w:sz w:val="14"/>
        </w:rPr>
        <w:t> </w:t>
      </w:r>
      <w:r>
        <w:rPr>
          <w:color w:val="231F20"/>
          <w:spacing w:val="-2"/>
          <w:w w:val="105"/>
          <w:sz w:val="14"/>
        </w:rPr>
        <w:t>S,</w:t>
      </w:r>
      <w:r>
        <w:rPr>
          <w:color w:val="231F20"/>
          <w:spacing w:val="-6"/>
          <w:w w:val="105"/>
          <w:sz w:val="14"/>
        </w:rPr>
        <w:t> </w:t>
      </w:r>
      <w:r>
        <w:rPr>
          <w:color w:val="231F20"/>
          <w:spacing w:val="-2"/>
          <w:w w:val="105"/>
          <w:sz w:val="14"/>
        </w:rPr>
        <w:t>Ng</w:t>
      </w:r>
      <w:r>
        <w:rPr>
          <w:color w:val="231F20"/>
          <w:spacing w:val="-6"/>
          <w:w w:val="105"/>
          <w:sz w:val="14"/>
        </w:rPr>
        <w:t> </w:t>
      </w:r>
      <w:r>
        <w:rPr>
          <w:color w:val="231F20"/>
          <w:spacing w:val="-2"/>
          <w:w w:val="105"/>
          <w:sz w:val="14"/>
        </w:rPr>
        <w:t>K,</w:t>
      </w:r>
      <w:r>
        <w:rPr>
          <w:color w:val="231F20"/>
          <w:spacing w:val="-6"/>
          <w:w w:val="105"/>
          <w:sz w:val="14"/>
        </w:rPr>
        <w:t> </w:t>
      </w:r>
      <w:r>
        <w:rPr>
          <w:color w:val="231F20"/>
          <w:spacing w:val="-2"/>
          <w:w w:val="105"/>
          <w:sz w:val="14"/>
        </w:rPr>
        <w:t>et</w:t>
      </w:r>
      <w:r>
        <w:rPr>
          <w:color w:val="231F20"/>
          <w:spacing w:val="-6"/>
          <w:w w:val="105"/>
          <w:sz w:val="14"/>
        </w:rPr>
        <w:t> </w:t>
      </w:r>
      <w:r>
        <w:rPr>
          <w:color w:val="231F20"/>
          <w:spacing w:val="-2"/>
          <w:w w:val="105"/>
          <w:sz w:val="14"/>
        </w:rPr>
        <w:t>al.</w:t>
      </w:r>
      <w:r>
        <w:rPr>
          <w:color w:val="231F20"/>
          <w:spacing w:val="-6"/>
          <w:w w:val="105"/>
          <w:sz w:val="14"/>
        </w:rPr>
        <w:t> </w:t>
      </w:r>
      <w:r>
        <w:rPr>
          <w:color w:val="231F20"/>
          <w:spacing w:val="-2"/>
          <w:w w:val="105"/>
          <w:sz w:val="14"/>
        </w:rPr>
        <w:t>The</w:t>
      </w:r>
      <w:r>
        <w:rPr>
          <w:color w:val="231F20"/>
          <w:spacing w:val="-6"/>
          <w:w w:val="105"/>
          <w:sz w:val="14"/>
        </w:rPr>
        <w:t> </w:t>
      </w:r>
      <w:r>
        <w:rPr>
          <w:color w:val="231F20"/>
          <w:spacing w:val="-2"/>
          <w:w w:val="105"/>
          <w:sz w:val="14"/>
        </w:rPr>
        <w:t>usual</w:t>
      </w:r>
      <w:r>
        <w:rPr>
          <w:color w:val="231F20"/>
          <w:spacing w:val="40"/>
          <w:w w:val="105"/>
          <w:sz w:val="14"/>
        </w:rPr>
        <w:t> </w:t>
      </w:r>
      <w:r>
        <w:rPr>
          <w:color w:val="231F20"/>
          <w:w w:val="105"/>
          <w:sz w:val="14"/>
        </w:rPr>
        <w:t>suspects</w:t>
      </w:r>
      <w:r>
        <w:rPr>
          <w:color w:val="231F20"/>
          <w:w w:val="105"/>
          <w:sz w:val="14"/>
        </w:rPr>
        <w:t> in</w:t>
      </w:r>
      <w:r>
        <w:rPr>
          <w:color w:val="231F20"/>
          <w:w w:val="105"/>
          <w:sz w:val="14"/>
        </w:rPr>
        <w:t> sudden</w:t>
      </w:r>
      <w:r>
        <w:rPr>
          <w:color w:val="231F20"/>
          <w:w w:val="105"/>
          <w:sz w:val="14"/>
        </w:rPr>
        <w:t> cardiac</w:t>
      </w:r>
      <w:r>
        <w:rPr>
          <w:color w:val="231F20"/>
          <w:w w:val="105"/>
          <w:sz w:val="14"/>
        </w:rPr>
        <w:t> death</w:t>
      </w:r>
      <w:r>
        <w:rPr>
          <w:color w:val="231F20"/>
          <w:w w:val="105"/>
          <w:sz w:val="14"/>
        </w:rPr>
        <w:t> of</w:t>
      </w:r>
      <w:r>
        <w:rPr>
          <w:color w:val="231F20"/>
          <w:w w:val="105"/>
          <w:sz w:val="14"/>
        </w:rPr>
        <w:t> the</w:t>
      </w:r>
      <w:r>
        <w:rPr>
          <w:color w:val="231F20"/>
          <w:spacing w:val="40"/>
          <w:w w:val="105"/>
          <w:sz w:val="14"/>
        </w:rPr>
        <w:t> </w:t>
      </w:r>
      <w:r>
        <w:rPr>
          <w:color w:val="231F20"/>
          <w:w w:val="105"/>
          <w:sz w:val="14"/>
        </w:rPr>
        <w:t>young:</w:t>
      </w:r>
      <w:r>
        <w:rPr>
          <w:color w:val="231F20"/>
          <w:w w:val="105"/>
          <w:sz w:val="14"/>
        </w:rPr>
        <w:t> a</w:t>
      </w:r>
      <w:r>
        <w:rPr>
          <w:color w:val="231F20"/>
          <w:w w:val="105"/>
          <w:sz w:val="14"/>
        </w:rPr>
        <w:t> focus</w:t>
      </w:r>
      <w:r>
        <w:rPr>
          <w:color w:val="231F20"/>
          <w:w w:val="105"/>
          <w:sz w:val="14"/>
        </w:rPr>
        <w:t> on</w:t>
      </w:r>
      <w:r>
        <w:rPr>
          <w:color w:val="231F20"/>
          <w:w w:val="105"/>
          <w:sz w:val="14"/>
        </w:rPr>
        <w:t> inherited</w:t>
      </w:r>
      <w:r>
        <w:rPr>
          <w:color w:val="231F20"/>
          <w:w w:val="105"/>
          <w:sz w:val="14"/>
        </w:rPr>
        <w:t> arrhythmogenic</w:t>
      </w:r>
      <w:r>
        <w:rPr>
          <w:color w:val="231F20"/>
          <w:spacing w:val="40"/>
          <w:w w:val="105"/>
          <w:sz w:val="14"/>
        </w:rPr>
        <w:t> </w:t>
      </w:r>
      <w:r>
        <w:rPr>
          <w:color w:val="231F20"/>
          <w:sz w:val="14"/>
        </w:rPr>
        <w:t>diseases.</w:t>
      </w:r>
      <w:r>
        <w:rPr>
          <w:color w:val="231F20"/>
          <w:spacing w:val="-1"/>
          <w:sz w:val="14"/>
        </w:rPr>
        <w:t> </w:t>
      </w:r>
      <w:r>
        <w:rPr>
          <w:color w:val="231F20"/>
          <w:sz w:val="14"/>
        </w:rPr>
        <w:t>Expert</w:t>
      </w:r>
      <w:r>
        <w:rPr>
          <w:color w:val="231F20"/>
          <w:spacing w:val="-1"/>
          <w:sz w:val="14"/>
        </w:rPr>
        <w:t> </w:t>
      </w:r>
      <w:r>
        <w:rPr>
          <w:color w:val="231F20"/>
          <w:sz w:val="14"/>
        </w:rPr>
        <w:t>Rev</w:t>
      </w:r>
      <w:r>
        <w:rPr>
          <w:color w:val="231F20"/>
          <w:spacing w:val="-1"/>
          <w:sz w:val="14"/>
        </w:rPr>
        <w:t> </w:t>
      </w:r>
      <w:r>
        <w:rPr>
          <w:color w:val="231F20"/>
          <w:sz w:val="14"/>
        </w:rPr>
        <w:t>Cardiovasc</w:t>
      </w:r>
      <w:r>
        <w:rPr>
          <w:color w:val="231F20"/>
          <w:spacing w:val="-1"/>
          <w:sz w:val="14"/>
        </w:rPr>
        <w:t> </w:t>
      </w:r>
      <w:r>
        <w:rPr>
          <w:color w:val="231F20"/>
          <w:sz w:val="14"/>
        </w:rPr>
        <w:t>Ther</w:t>
      </w:r>
      <w:r>
        <w:rPr>
          <w:color w:val="231F20"/>
          <w:spacing w:val="-1"/>
          <w:sz w:val="14"/>
        </w:rPr>
        <w:t> </w:t>
      </w:r>
      <w:r>
        <w:rPr>
          <w:color w:val="231F20"/>
          <w:sz w:val="14"/>
        </w:rPr>
        <w:t>2014;</w:t>
      </w:r>
      <w:r>
        <w:rPr>
          <w:color w:val="231F20"/>
          <w:spacing w:val="-1"/>
          <w:sz w:val="14"/>
        </w:rPr>
        <w:t> </w:t>
      </w:r>
      <w:r>
        <w:rPr>
          <w:color w:val="231F20"/>
          <w:sz w:val="14"/>
        </w:rPr>
        <w:t>12:</w:t>
      </w:r>
      <w:r>
        <w:rPr>
          <w:color w:val="231F20"/>
          <w:spacing w:val="40"/>
          <w:w w:val="105"/>
          <w:sz w:val="14"/>
        </w:rPr>
        <w:t> </w:t>
      </w:r>
      <w:r>
        <w:rPr>
          <w:color w:val="231F20"/>
          <w:spacing w:val="-2"/>
          <w:w w:val="105"/>
          <w:sz w:val="14"/>
        </w:rPr>
        <w:t>499–519.</w:t>
      </w:r>
    </w:p>
    <w:p>
      <w:pPr>
        <w:pStyle w:val="ListParagraph"/>
        <w:numPr>
          <w:ilvl w:val="0"/>
          <w:numId w:val="25"/>
        </w:numPr>
        <w:tabs>
          <w:tab w:pos="586" w:val="left" w:leader="none"/>
          <w:tab w:pos="591" w:val="left" w:leader="none"/>
        </w:tabs>
        <w:spacing w:line="244" w:lineRule="auto" w:before="55" w:after="0"/>
        <w:ind w:left="591" w:right="40" w:hanging="454"/>
        <w:jc w:val="both"/>
        <w:rPr>
          <w:sz w:val="14"/>
        </w:rPr>
      </w:pPr>
      <w:r>
        <w:rPr>
          <w:color w:val="231F20"/>
          <w:w w:val="105"/>
          <w:sz w:val="14"/>
        </w:rPr>
        <w:t>Goldberger</w:t>
      </w:r>
      <w:r>
        <w:rPr>
          <w:color w:val="231F20"/>
          <w:spacing w:val="-1"/>
          <w:w w:val="105"/>
          <w:sz w:val="14"/>
        </w:rPr>
        <w:t> </w:t>
      </w:r>
      <w:r>
        <w:rPr>
          <w:color w:val="231F20"/>
          <w:w w:val="105"/>
          <w:sz w:val="14"/>
        </w:rPr>
        <w:t>JJ,</w:t>
      </w:r>
      <w:r>
        <w:rPr>
          <w:color w:val="231F20"/>
          <w:spacing w:val="-1"/>
          <w:w w:val="105"/>
          <w:sz w:val="14"/>
        </w:rPr>
        <w:t> </w:t>
      </w:r>
      <w:r>
        <w:rPr>
          <w:color w:val="231F20"/>
          <w:w w:val="105"/>
          <w:sz w:val="14"/>
        </w:rPr>
        <w:t>Basu</w:t>
      </w:r>
      <w:r>
        <w:rPr>
          <w:color w:val="231F20"/>
          <w:spacing w:val="-1"/>
          <w:w w:val="105"/>
          <w:sz w:val="14"/>
        </w:rPr>
        <w:t> </w:t>
      </w:r>
      <w:r>
        <w:rPr>
          <w:color w:val="231F20"/>
          <w:w w:val="105"/>
          <w:sz w:val="14"/>
        </w:rPr>
        <w:t>A,</w:t>
      </w:r>
      <w:r>
        <w:rPr>
          <w:color w:val="231F20"/>
          <w:spacing w:val="-1"/>
          <w:w w:val="105"/>
          <w:sz w:val="14"/>
        </w:rPr>
        <w:t> </w:t>
      </w:r>
      <w:r>
        <w:rPr>
          <w:color w:val="231F20"/>
          <w:w w:val="105"/>
          <w:sz w:val="14"/>
        </w:rPr>
        <w:t>Boineau</w:t>
      </w:r>
      <w:r>
        <w:rPr>
          <w:color w:val="231F20"/>
          <w:spacing w:val="-1"/>
          <w:w w:val="105"/>
          <w:sz w:val="14"/>
        </w:rPr>
        <w:t> </w:t>
      </w:r>
      <w:r>
        <w:rPr>
          <w:color w:val="231F20"/>
          <w:w w:val="105"/>
          <w:sz w:val="14"/>
        </w:rPr>
        <w:t>R,</w:t>
      </w:r>
      <w:r>
        <w:rPr>
          <w:color w:val="231F20"/>
          <w:spacing w:val="-1"/>
          <w:w w:val="105"/>
          <w:sz w:val="14"/>
        </w:rPr>
        <w:t> </w:t>
      </w:r>
      <w:r>
        <w:rPr>
          <w:color w:val="231F20"/>
          <w:w w:val="105"/>
          <w:sz w:val="14"/>
        </w:rPr>
        <w:t>et</w:t>
      </w:r>
      <w:r>
        <w:rPr>
          <w:color w:val="231F20"/>
          <w:spacing w:val="-1"/>
          <w:w w:val="105"/>
          <w:sz w:val="14"/>
        </w:rPr>
        <w:t> </w:t>
      </w:r>
      <w:r>
        <w:rPr>
          <w:color w:val="231F20"/>
          <w:w w:val="105"/>
          <w:sz w:val="14"/>
        </w:rPr>
        <w:t>al.</w:t>
      </w:r>
      <w:r>
        <w:rPr>
          <w:color w:val="231F20"/>
          <w:spacing w:val="-1"/>
          <w:w w:val="105"/>
          <w:sz w:val="14"/>
        </w:rPr>
        <w:t> </w:t>
      </w:r>
      <w:r>
        <w:rPr>
          <w:color w:val="231F20"/>
          <w:w w:val="105"/>
          <w:sz w:val="14"/>
        </w:rPr>
        <w:t>Risk</w:t>
      </w:r>
      <w:r>
        <w:rPr>
          <w:color w:val="231F20"/>
          <w:spacing w:val="40"/>
          <w:w w:val="105"/>
          <w:sz w:val="14"/>
        </w:rPr>
        <w:t> </w:t>
      </w:r>
      <w:r>
        <w:rPr>
          <w:color w:val="231F20"/>
          <w:w w:val="105"/>
          <w:sz w:val="14"/>
        </w:rPr>
        <w:t>stratification for sudden cardiac death: a plan</w:t>
      </w:r>
      <w:r>
        <w:rPr>
          <w:color w:val="231F20"/>
          <w:spacing w:val="40"/>
          <w:w w:val="105"/>
          <w:sz w:val="14"/>
        </w:rPr>
        <w:t> </w:t>
      </w:r>
      <w:r>
        <w:rPr>
          <w:color w:val="231F20"/>
          <w:w w:val="105"/>
          <w:sz w:val="14"/>
        </w:rPr>
        <w:t>for</w:t>
      </w:r>
      <w:r>
        <w:rPr>
          <w:color w:val="231F20"/>
          <w:spacing w:val="-2"/>
          <w:w w:val="105"/>
          <w:sz w:val="14"/>
        </w:rPr>
        <w:t> </w:t>
      </w:r>
      <w:r>
        <w:rPr>
          <w:color w:val="231F20"/>
          <w:w w:val="105"/>
          <w:sz w:val="14"/>
        </w:rPr>
        <w:t>the</w:t>
      </w:r>
      <w:r>
        <w:rPr>
          <w:color w:val="231F20"/>
          <w:spacing w:val="-2"/>
          <w:w w:val="105"/>
          <w:sz w:val="14"/>
        </w:rPr>
        <w:t> </w:t>
      </w:r>
      <w:r>
        <w:rPr>
          <w:color w:val="231F20"/>
          <w:w w:val="105"/>
          <w:sz w:val="14"/>
        </w:rPr>
        <w:t>future.</w:t>
      </w:r>
      <w:r>
        <w:rPr>
          <w:color w:val="231F20"/>
          <w:spacing w:val="-2"/>
          <w:w w:val="105"/>
          <w:sz w:val="14"/>
        </w:rPr>
        <w:t> </w:t>
      </w:r>
      <w:r>
        <w:rPr>
          <w:color w:val="231F20"/>
          <w:w w:val="105"/>
          <w:sz w:val="14"/>
        </w:rPr>
        <w:t>Circulation</w:t>
      </w:r>
      <w:r>
        <w:rPr>
          <w:color w:val="231F20"/>
          <w:spacing w:val="-2"/>
          <w:w w:val="105"/>
          <w:sz w:val="14"/>
        </w:rPr>
        <w:t> </w:t>
      </w:r>
      <w:r>
        <w:rPr>
          <w:color w:val="231F20"/>
          <w:w w:val="105"/>
          <w:sz w:val="14"/>
        </w:rPr>
        <w:t>2014;</w:t>
      </w:r>
      <w:r>
        <w:rPr>
          <w:color w:val="231F20"/>
          <w:spacing w:val="-2"/>
          <w:w w:val="105"/>
          <w:sz w:val="14"/>
        </w:rPr>
        <w:t> </w:t>
      </w:r>
      <w:r>
        <w:rPr>
          <w:color w:val="231F20"/>
          <w:w w:val="105"/>
          <w:sz w:val="14"/>
        </w:rPr>
        <w:t>129:</w:t>
      </w:r>
      <w:r>
        <w:rPr>
          <w:color w:val="231F20"/>
          <w:spacing w:val="-2"/>
          <w:w w:val="105"/>
          <w:sz w:val="14"/>
        </w:rPr>
        <w:t> </w:t>
      </w:r>
      <w:r>
        <w:rPr>
          <w:color w:val="231F20"/>
          <w:w w:val="105"/>
          <w:sz w:val="14"/>
        </w:rPr>
        <w:t>516–26.</w:t>
      </w:r>
    </w:p>
    <w:p>
      <w:pPr>
        <w:pStyle w:val="ListParagraph"/>
        <w:numPr>
          <w:ilvl w:val="0"/>
          <w:numId w:val="25"/>
        </w:numPr>
        <w:tabs>
          <w:tab w:pos="586" w:val="left" w:leader="none"/>
          <w:tab w:pos="591" w:val="left" w:leader="none"/>
        </w:tabs>
        <w:spacing w:line="244" w:lineRule="auto" w:before="57" w:after="0"/>
        <w:ind w:left="591" w:right="40" w:hanging="454"/>
        <w:jc w:val="both"/>
        <w:rPr>
          <w:sz w:val="14"/>
        </w:rPr>
      </w:pPr>
      <w:r>
        <w:rPr>
          <w:color w:val="231F20"/>
          <w:sz w:val="14"/>
        </w:rPr>
        <w:t>Corrado D, Drezner J, Basso C, Pelliccia A,</w:t>
      </w:r>
      <w:r>
        <w:rPr>
          <w:color w:val="231F20"/>
          <w:spacing w:val="40"/>
          <w:sz w:val="14"/>
        </w:rPr>
        <w:t> </w:t>
      </w:r>
      <w:r>
        <w:rPr>
          <w:color w:val="231F20"/>
          <w:sz w:val="14"/>
        </w:rPr>
        <w:t>Thiene G. Strategies for the prevention of sud−</w:t>
      </w:r>
      <w:r>
        <w:rPr>
          <w:color w:val="231F20"/>
          <w:spacing w:val="40"/>
          <w:sz w:val="14"/>
        </w:rPr>
        <w:t> </w:t>
      </w:r>
      <w:r>
        <w:rPr>
          <w:color w:val="231F20"/>
          <w:sz w:val="14"/>
        </w:rPr>
        <w:t>den</w:t>
      </w:r>
      <w:r>
        <w:rPr>
          <w:color w:val="231F20"/>
          <w:spacing w:val="40"/>
          <w:sz w:val="14"/>
        </w:rPr>
        <w:t> </w:t>
      </w:r>
      <w:r>
        <w:rPr>
          <w:color w:val="231F20"/>
          <w:sz w:val="14"/>
        </w:rPr>
        <w:t>cardiac</w:t>
      </w:r>
      <w:r>
        <w:rPr>
          <w:color w:val="231F20"/>
          <w:spacing w:val="40"/>
          <w:sz w:val="14"/>
        </w:rPr>
        <w:t> </w:t>
      </w:r>
      <w:r>
        <w:rPr>
          <w:color w:val="231F20"/>
          <w:sz w:val="14"/>
        </w:rPr>
        <w:t>death</w:t>
      </w:r>
      <w:r>
        <w:rPr>
          <w:color w:val="231F20"/>
          <w:spacing w:val="40"/>
          <w:sz w:val="14"/>
        </w:rPr>
        <w:t> </w:t>
      </w:r>
      <w:r>
        <w:rPr>
          <w:color w:val="231F20"/>
          <w:sz w:val="14"/>
        </w:rPr>
        <w:t>during</w:t>
      </w:r>
      <w:r>
        <w:rPr>
          <w:color w:val="231F20"/>
          <w:spacing w:val="40"/>
          <w:sz w:val="14"/>
        </w:rPr>
        <w:t> </w:t>
      </w:r>
      <w:r>
        <w:rPr>
          <w:color w:val="231F20"/>
          <w:sz w:val="14"/>
        </w:rPr>
        <w:t>sports.</w:t>
      </w:r>
      <w:r>
        <w:rPr>
          <w:color w:val="231F20"/>
          <w:spacing w:val="40"/>
          <w:sz w:val="14"/>
        </w:rPr>
        <w:t> </w:t>
      </w:r>
      <w:r>
        <w:rPr>
          <w:color w:val="231F20"/>
          <w:sz w:val="14"/>
        </w:rPr>
        <w:t>European</w:t>
      </w:r>
    </w:p>
    <w:p>
      <w:pPr>
        <w:spacing w:line="244" w:lineRule="auto" w:before="44"/>
        <w:ind w:left="591" w:right="244" w:firstLine="0"/>
        <w:jc w:val="both"/>
        <w:rPr>
          <w:sz w:val="14"/>
        </w:rPr>
      </w:pPr>
      <w:r>
        <w:rPr/>
        <w:br w:type="column"/>
      </w:r>
      <w:r>
        <w:rPr>
          <w:color w:val="231F20"/>
          <w:w w:val="105"/>
          <w:sz w:val="14"/>
        </w:rPr>
        <w:t>journal</w:t>
      </w:r>
      <w:r>
        <w:rPr>
          <w:color w:val="231F20"/>
          <w:w w:val="105"/>
          <w:sz w:val="14"/>
        </w:rPr>
        <w:t> of</w:t>
      </w:r>
      <w:r>
        <w:rPr>
          <w:color w:val="231F20"/>
          <w:w w:val="105"/>
          <w:sz w:val="14"/>
        </w:rPr>
        <w:t> cardiovascular</w:t>
      </w:r>
      <w:r>
        <w:rPr>
          <w:color w:val="231F20"/>
          <w:w w:val="105"/>
          <w:sz w:val="14"/>
        </w:rPr>
        <w:t> prevention</w:t>
      </w:r>
      <w:r>
        <w:rPr>
          <w:color w:val="231F20"/>
          <w:w w:val="105"/>
          <w:sz w:val="14"/>
        </w:rPr>
        <w:t> and</w:t>
      </w:r>
      <w:r>
        <w:rPr>
          <w:color w:val="231F20"/>
          <w:spacing w:val="40"/>
          <w:w w:val="105"/>
          <w:sz w:val="14"/>
        </w:rPr>
        <w:t> </w:t>
      </w:r>
      <w:r>
        <w:rPr>
          <w:color w:val="231F20"/>
          <w:w w:val="105"/>
          <w:sz w:val="14"/>
        </w:rPr>
        <w:t>rehabilitation:</w:t>
      </w:r>
      <w:r>
        <w:rPr>
          <w:color w:val="231F20"/>
          <w:w w:val="105"/>
          <w:sz w:val="14"/>
        </w:rPr>
        <w:t> official</w:t>
      </w:r>
      <w:r>
        <w:rPr>
          <w:color w:val="231F20"/>
          <w:w w:val="105"/>
          <w:sz w:val="14"/>
        </w:rPr>
        <w:t> journal</w:t>
      </w:r>
      <w:r>
        <w:rPr>
          <w:color w:val="231F20"/>
          <w:w w:val="105"/>
          <w:sz w:val="14"/>
        </w:rPr>
        <w:t> of</w:t>
      </w:r>
      <w:r>
        <w:rPr>
          <w:color w:val="231F20"/>
          <w:w w:val="105"/>
          <w:sz w:val="14"/>
        </w:rPr>
        <w:t> the</w:t>
      </w:r>
      <w:r>
        <w:rPr>
          <w:color w:val="231F20"/>
          <w:spacing w:val="80"/>
          <w:w w:val="105"/>
          <w:sz w:val="14"/>
        </w:rPr>
        <w:t> </w:t>
      </w:r>
      <w:r>
        <w:rPr>
          <w:color w:val="231F20"/>
          <w:w w:val="105"/>
          <w:sz w:val="14"/>
        </w:rPr>
        <w:t>European</w:t>
      </w:r>
      <w:r>
        <w:rPr>
          <w:color w:val="231F20"/>
          <w:w w:val="105"/>
          <w:sz w:val="14"/>
        </w:rPr>
        <w:t> Society</w:t>
      </w:r>
      <w:r>
        <w:rPr>
          <w:color w:val="231F20"/>
          <w:w w:val="105"/>
          <w:sz w:val="14"/>
        </w:rPr>
        <w:t> of</w:t>
      </w:r>
      <w:r>
        <w:rPr>
          <w:color w:val="231F20"/>
          <w:w w:val="105"/>
          <w:sz w:val="14"/>
        </w:rPr>
        <w:t> Cardiology,</w:t>
      </w:r>
      <w:r>
        <w:rPr>
          <w:color w:val="231F20"/>
          <w:w w:val="105"/>
          <w:sz w:val="14"/>
        </w:rPr>
        <w:t> Working</w:t>
      </w:r>
      <w:r>
        <w:rPr>
          <w:color w:val="231F20"/>
          <w:spacing w:val="40"/>
          <w:w w:val="105"/>
          <w:sz w:val="14"/>
        </w:rPr>
        <w:t> </w:t>
      </w:r>
      <w:r>
        <w:rPr>
          <w:color w:val="231F20"/>
          <w:w w:val="105"/>
          <w:sz w:val="14"/>
        </w:rPr>
        <w:t>Groups</w:t>
      </w:r>
      <w:r>
        <w:rPr>
          <w:color w:val="231F20"/>
          <w:w w:val="105"/>
          <w:sz w:val="14"/>
        </w:rPr>
        <w:t> on</w:t>
      </w:r>
      <w:r>
        <w:rPr>
          <w:color w:val="231F20"/>
          <w:w w:val="105"/>
          <w:sz w:val="14"/>
        </w:rPr>
        <w:t> Epidemiology</w:t>
      </w:r>
      <w:r>
        <w:rPr>
          <w:color w:val="231F20"/>
          <w:w w:val="105"/>
          <w:sz w:val="14"/>
        </w:rPr>
        <w:t> &amp;</w:t>
      </w:r>
      <w:r>
        <w:rPr>
          <w:color w:val="231F20"/>
          <w:w w:val="105"/>
          <w:sz w:val="14"/>
        </w:rPr>
        <w:t> Prevention</w:t>
      </w:r>
      <w:r>
        <w:rPr>
          <w:color w:val="231F20"/>
          <w:w w:val="105"/>
          <w:sz w:val="14"/>
        </w:rPr>
        <w:t> and</w:t>
      </w:r>
      <w:r>
        <w:rPr>
          <w:color w:val="231F20"/>
          <w:spacing w:val="40"/>
          <w:w w:val="105"/>
          <w:sz w:val="14"/>
        </w:rPr>
        <w:t> </w:t>
      </w:r>
      <w:r>
        <w:rPr>
          <w:color w:val="231F20"/>
          <w:w w:val="105"/>
          <w:sz w:val="14"/>
        </w:rPr>
        <w:t>Cardiac</w:t>
      </w:r>
      <w:r>
        <w:rPr>
          <w:color w:val="231F20"/>
          <w:w w:val="105"/>
          <w:sz w:val="14"/>
        </w:rPr>
        <w:t> Rehabilitation</w:t>
      </w:r>
      <w:r>
        <w:rPr>
          <w:color w:val="231F20"/>
          <w:w w:val="105"/>
          <w:sz w:val="14"/>
        </w:rPr>
        <w:t> and</w:t>
      </w:r>
      <w:r>
        <w:rPr>
          <w:color w:val="231F20"/>
          <w:w w:val="105"/>
          <w:sz w:val="14"/>
        </w:rPr>
        <w:t> Exercise</w:t>
      </w:r>
      <w:r>
        <w:rPr>
          <w:color w:val="231F20"/>
          <w:spacing w:val="40"/>
          <w:w w:val="105"/>
          <w:sz w:val="14"/>
        </w:rPr>
        <w:t> </w:t>
      </w:r>
      <w:r>
        <w:rPr>
          <w:color w:val="231F20"/>
          <w:w w:val="105"/>
          <w:sz w:val="14"/>
        </w:rPr>
        <w:t>Physiology 2011; 18: 197–208.</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pacing w:val="-2"/>
          <w:sz w:val="14"/>
        </w:rPr>
        <w:t>Mahmood</w:t>
      </w:r>
      <w:r>
        <w:rPr>
          <w:color w:val="231F20"/>
          <w:spacing w:val="-7"/>
          <w:sz w:val="14"/>
        </w:rPr>
        <w:t> </w:t>
      </w:r>
      <w:r>
        <w:rPr>
          <w:color w:val="231F20"/>
          <w:spacing w:val="-2"/>
          <w:sz w:val="14"/>
        </w:rPr>
        <w:t>S,</w:t>
      </w:r>
      <w:r>
        <w:rPr>
          <w:color w:val="231F20"/>
          <w:spacing w:val="-7"/>
          <w:sz w:val="14"/>
        </w:rPr>
        <w:t> </w:t>
      </w:r>
      <w:r>
        <w:rPr>
          <w:color w:val="231F20"/>
          <w:spacing w:val="-2"/>
          <w:sz w:val="14"/>
        </w:rPr>
        <w:t>Lim</w:t>
      </w:r>
      <w:r>
        <w:rPr>
          <w:color w:val="231F20"/>
          <w:spacing w:val="-7"/>
          <w:sz w:val="14"/>
        </w:rPr>
        <w:t> </w:t>
      </w:r>
      <w:r>
        <w:rPr>
          <w:color w:val="231F20"/>
          <w:spacing w:val="-2"/>
          <w:sz w:val="14"/>
        </w:rPr>
        <w:t>L,</w:t>
      </w:r>
      <w:r>
        <w:rPr>
          <w:color w:val="231F20"/>
          <w:spacing w:val="-6"/>
          <w:sz w:val="14"/>
        </w:rPr>
        <w:t> </w:t>
      </w:r>
      <w:r>
        <w:rPr>
          <w:color w:val="231F20"/>
          <w:spacing w:val="-2"/>
          <w:sz w:val="14"/>
        </w:rPr>
        <w:t>Akram</w:t>
      </w:r>
      <w:r>
        <w:rPr>
          <w:color w:val="231F20"/>
          <w:spacing w:val="-7"/>
          <w:sz w:val="14"/>
        </w:rPr>
        <w:t> </w:t>
      </w:r>
      <w:r>
        <w:rPr>
          <w:color w:val="231F20"/>
          <w:spacing w:val="-2"/>
          <w:sz w:val="14"/>
        </w:rPr>
        <w:t>Y,</w:t>
      </w:r>
      <w:r>
        <w:rPr>
          <w:color w:val="231F20"/>
          <w:spacing w:val="-7"/>
          <w:sz w:val="14"/>
        </w:rPr>
        <w:t> </w:t>
      </w:r>
      <w:r>
        <w:rPr>
          <w:color w:val="231F20"/>
          <w:spacing w:val="-2"/>
          <w:sz w:val="14"/>
        </w:rPr>
        <w:t>Alford−Morales</w:t>
      </w:r>
      <w:r>
        <w:rPr>
          <w:color w:val="231F20"/>
          <w:spacing w:val="-7"/>
          <w:sz w:val="14"/>
        </w:rPr>
        <w:t> </w:t>
      </w:r>
      <w:r>
        <w:rPr>
          <w:color w:val="231F20"/>
          <w:spacing w:val="-2"/>
          <w:sz w:val="14"/>
        </w:rPr>
        <w:t>S,</w:t>
      </w:r>
      <w:r>
        <w:rPr>
          <w:color w:val="231F20"/>
          <w:spacing w:val="40"/>
          <w:sz w:val="14"/>
        </w:rPr>
        <w:t> </w:t>
      </w:r>
      <w:r>
        <w:rPr>
          <w:color w:val="231F20"/>
          <w:sz w:val="14"/>
        </w:rPr>
        <w:t>Sherin K, Committee APP. Screening for sud−</w:t>
      </w:r>
      <w:r>
        <w:rPr>
          <w:color w:val="231F20"/>
          <w:spacing w:val="40"/>
          <w:sz w:val="14"/>
        </w:rPr>
        <w:t> </w:t>
      </w:r>
      <w:r>
        <w:rPr>
          <w:color w:val="231F20"/>
          <w:sz w:val="14"/>
        </w:rPr>
        <w:t>den cardiac death before participation in high</w:t>
      </w:r>
      <w:r>
        <w:rPr>
          <w:color w:val="231F20"/>
          <w:spacing w:val="40"/>
          <w:sz w:val="14"/>
        </w:rPr>
        <w:t> </w:t>
      </w:r>
      <w:r>
        <w:rPr>
          <w:color w:val="231F20"/>
          <w:sz w:val="14"/>
        </w:rPr>
        <w:t>school and collegiate sports: American College</w:t>
      </w:r>
      <w:r>
        <w:rPr>
          <w:color w:val="231F20"/>
          <w:spacing w:val="40"/>
          <w:sz w:val="14"/>
        </w:rPr>
        <w:t> </w:t>
      </w:r>
      <w:r>
        <w:rPr>
          <w:color w:val="231F20"/>
          <w:sz w:val="14"/>
        </w:rPr>
        <w:t>of Preventive Medicine position statement on</w:t>
      </w:r>
      <w:r>
        <w:rPr>
          <w:color w:val="231F20"/>
          <w:spacing w:val="40"/>
          <w:sz w:val="14"/>
        </w:rPr>
        <w:t> </w:t>
      </w:r>
      <w:r>
        <w:rPr>
          <w:color w:val="231F20"/>
          <w:sz w:val="14"/>
        </w:rPr>
        <w:t>preventive practice. Am J Prev Med 2013; 45:</w:t>
      </w:r>
      <w:r>
        <w:rPr>
          <w:color w:val="231F20"/>
          <w:spacing w:val="40"/>
          <w:sz w:val="14"/>
        </w:rPr>
        <w:t> </w:t>
      </w:r>
      <w:r>
        <w:rPr>
          <w:color w:val="231F20"/>
          <w:spacing w:val="-2"/>
          <w:sz w:val="14"/>
        </w:rPr>
        <w:t>130−3.</w:t>
      </w:r>
    </w:p>
    <w:p>
      <w:pPr>
        <w:pStyle w:val="ListParagraph"/>
        <w:numPr>
          <w:ilvl w:val="0"/>
          <w:numId w:val="25"/>
        </w:numPr>
        <w:tabs>
          <w:tab w:pos="586" w:val="left" w:leader="none"/>
          <w:tab w:pos="591" w:val="left" w:leader="none"/>
        </w:tabs>
        <w:spacing w:line="240" w:lineRule="auto" w:before="50" w:after="0"/>
        <w:ind w:left="591" w:right="247" w:hanging="454"/>
        <w:jc w:val="both"/>
        <w:rPr>
          <w:sz w:val="14"/>
        </w:rPr>
      </w:pPr>
      <w:r>
        <w:rPr>
          <w:color w:val="231F20"/>
          <w:spacing w:val="-2"/>
          <w:w w:val="110"/>
          <w:sz w:val="14"/>
        </w:rPr>
        <w:t>Skinner JR. Investigating sudden unexpected</w:t>
      </w:r>
      <w:r>
        <w:rPr>
          <w:color w:val="231F20"/>
          <w:spacing w:val="40"/>
          <w:w w:val="110"/>
          <w:sz w:val="14"/>
        </w:rPr>
        <w:t> </w:t>
      </w:r>
      <w:r>
        <w:rPr>
          <w:color w:val="231F20"/>
          <w:w w:val="110"/>
          <w:sz w:val="14"/>
        </w:rPr>
        <w:t>death</w:t>
      </w:r>
      <w:r>
        <w:rPr>
          <w:color w:val="231F20"/>
          <w:spacing w:val="-5"/>
          <w:w w:val="110"/>
          <w:sz w:val="14"/>
        </w:rPr>
        <w:t> </w:t>
      </w:r>
      <w:r>
        <w:rPr>
          <w:color w:val="231F20"/>
          <w:w w:val="110"/>
          <w:sz w:val="14"/>
        </w:rPr>
        <w:t>in</w:t>
      </w:r>
      <w:r>
        <w:rPr>
          <w:color w:val="231F20"/>
          <w:spacing w:val="-5"/>
          <w:w w:val="110"/>
          <w:sz w:val="14"/>
        </w:rPr>
        <w:t> </w:t>
      </w:r>
      <w:r>
        <w:rPr>
          <w:color w:val="231F20"/>
          <w:w w:val="110"/>
          <w:sz w:val="14"/>
        </w:rPr>
        <w:t>the</w:t>
      </w:r>
      <w:r>
        <w:rPr>
          <w:color w:val="231F20"/>
          <w:spacing w:val="-5"/>
          <w:w w:val="110"/>
          <w:sz w:val="14"/>
        </w:rPr>
        <w:t> </w:t>
      </w:r>
      <w:r>
        <w:rPr>
          <w:color w:val="231F20"/>
          <w:w w:val="110"/>
          <w:sz w:val="14"/>
        </w:rPr>
        <w:t>young:</w:t>
      </w:r>
      <w:r>
        <w:rPr>
          <w:color w:val="231F20"/>
          <w:spacing w:val="-5"/>
          <w:w w:val="110"/>
          <w:sz w:val="14"/>
        </w:rPr>
        <w:t> </w:t>
      </w:r>
      <w:r>
        <w:rPr>
          <w:color w:val="231F20"/>
          <w:w w:val="110"/>
          <w:sz w:val="14"/>
        </w:rPr>
        <w:t>a</w:t>
      </w:r>
      <w:r>
        <w:rPr>
          <w:color w:val="231F20"/>
          <w:spacing w:val="-5"/>
          <w:w w:val="110"/>
          <w:sz w:val="14"/>
        </w:rPr>
        <w:t> </w:t>
      </w:r>
      <w:r>
        <w:rPr>
          <w:color w:val="231F20"/>
          <w:w w:val="110"/>
          <w:sz w:val="14"/>
        </w:rPr>
        <w:t>chance</w:t>
      </w:r>
      <w:r>
        <w:rPr>
          <w:color w:val="231F20"/>
          <w:spacing w:val="-5"/>
          <w:w w:val="110"/>
          <w:sz w:val="14"/>
        </w:rPr>
        <w:t> </w:t>
      </w:r>
      <w:r>
        <w:rPr>
          <w:color w:val="231F20"/>
          <w:w w:val="110"/>
          <w:sz w:val="14"/>
        </w:rPr>
        <w:t>to</w:t>
      </w:r>
      <w:r>
        <w:rPr>
          <w:color w:val="231F20"/>
          <w:spacing w:val="-5"/>
          <w:w w:val="110"/>
          <w:sz w:val="14"/>
        </w:rPr>
        <w:t> </w:t>
      </w:r>
      <w:r>
        <w:rPr>
          <w:color w:val="231F20"/>
          <w:w w:val="110"/>
          <w:sz w:val="14"/>
        </w:rPr>
        <w:t>prevent</w:t>
      </w:r>
      <w:r>
        <w:rPr>
          <w:color w:val="231F20"/>
          <w:spacing w:val="-5"/>
          <w:w w:val="110"/>
          <w:sz w:val="14"/>
        </w:rPr>
        <w:t> </w:t>
      </w:r>
      <w:r>
        <w:rPr>
          <w:color w:val="231F20"/>
          <w:w w:val="110"/>
          <w:sz w:val="14"/>
        </w:rPr>
        <w:t>fur−</w:t>
      </w:r>
      <w:r>
        <w:rPr>
          <w:color w:val="231F20"/>
          <w:spacing w:val="40"/>
          <w:w w:val="110"/>
          <w:sz w:val="14"/>
        </w:rPr>
        <w:t> </w:t>
      </w:r>
      <w:r>
        <w:rPr>
          <w:color w:val="231F20"/>
          <w:w w:val="110"/>
          <w:sz w:val="14"/>
        </w:rPr>
        <w:t>ther</w:t>
      </w:r>
      <w:r>
        <w:rPr>
          <w:color w:val="231F20"/>
          <w:spacing w:val="-10"/>
          <w:w w:val="110"/>
          <w:sz w:val="14"/>
        </w:rPr>
        <w:t> </w:t>
      </w:r>
      <w:r>
        <w:rPr>
          <w:color w:val="231F20"/>
          <w:w w:val="110"/>
          <w:sz w:val="14"/>
        </w:rPr>
        <w:t>deaths.</w:t>
      </w:r>
      <w:r>
        <w:rPr>
          <w:color w:val="231F20"/>
          <w:spacing w:val="-10"/>
          <w:w w:val="110"/>
          <w:sz w:val="14"/>
        </w:rPr>
        <w:t> </w:t>
      </w:r>
      <w:r>
        <w:rPr>
          <w:color w:val="231F20"/>
          <w:w w:val="110"/>
          <w:sz w:val="14"/>
        </w:rPr>
        <w:t>Resuscitation</w:t>
      </w:r>
      <w:r>
        <w:rPr>
          <w:color w:val="231F20"/>
          <w:spacing w:val="-9"/>
          <w:w w:val="110"/>
          <w:sz w:val="14"/>
        </w:rPr>
        <w:t> </w:t>
      </w:r>
      <w:r>
        <w:rPr>
          <w:color w:val="231F20"/>
          <w:w w:val="110"/>
          <w:sz w:val="14"/>
        </w:rPr>
        <w:t>2012;</w:t>
      </w:r>
      <w:r>
        <w:rPr>
          <w:color w:val="231F20"/>
          <w:spacing w:val="-10"/>
          <w:w w:val="110"/>
          <w:sz w:val="14"/>
        </w:rPr>
        <w:t> </w:t>
      </w:r>
      <w:r>
        <w:rPr>
          <w:color w:val="231F20"/>
          <w:w w:val="110"/>
          <w:sz w:val="14"/>
        </w:rPr>
        <w:t>83:</w:t>
      </w:r>
      <w:r>
        <w:rPr>
          <w:color w:val="231F20"/>
          <w:spacing w:val="-10"/>
          <w:w w:val="110"/>
          <w:sz w:val="14"/>
        </w:rPr>
        <w:t> </w:t>
      </w:r>
      <w:r>
        <w:rPr>
          <w:color w:val="231F20"/>
          <w:w w:val="110"/>
          <w:sz w:val="14"/>
        </w:rPr>
        <w:t>1185–6.</w:t>
      </w:r>
    </w:p>
    <w:p>
      <w:pPr>
        <w:pStyle w:val="ListParagraph"/>
        <w:numPr>
          <w:ilvl w:val="0"/>
          <w:numId w:val="25"/>
        </w:numPr>
        <w:tabs>
          <w:tab w:pos="586" w:val="left" w:leader="none"/>
          <w:tab w:pos="591" w:val="left" w:leader="none"/>
        </w:tabs>
        <w:spacing w:line="240" w:lineRule="auto" w:before="54" w:after="0"/>
        <w:ind w:left="591" w:right="247" w:hanging="454"/>
        <w:jc w:val="both"/>
        <w:rPr>
          <w:sz w:val="14"/>
        </w:rPr>
      </w:pPr>
      <w:r>
        <w:rPr>
          <w:color w:val="231F20"/>
          <w:w w:val="105"/>
          <w:sz w:val="14"/>
        </w:rPr>
        <w:t>Skinner</w:t>
      </w:r>
      <w:r>
        <w:rPr>
          <w:color w:val="231F20"/>
          <w:w w:val="105"/>
          <w:sz w:val="14"/>
        </w:rPr>
        <w:t> JR.</w:t>
      </w:r>
      <w:r>
        <w:rPr>
          <w:color w:val="231F20"/>
          <w:w w:val="105"/>
          <w:sz w:val="14"/>
        </w:rPr>
        <w:t> Investigation</w:t>
      </w:r>
      <w:r>
        <w:rPr>
          <w:color w:val="231F20"/>
          <w:w w:val="105"/>
          <w:sz w:val="14"/>
        </w:rPr>
        <w:t> following</w:t>
      </w:r>
      <w:r>
        <w:rPr>
          <w:color w:val="231F20"/>
          <w:w w:val="105"/>
          <w:sz w:val="14"/>
        </w:rPr>
        <w:t> resusci−</w:t>
      </w:r>
      <w:r>
        <w:rPr>
          <w:color w:val="231F20"/>
          <w:spacing w:val="40"/>
          <w:w w:val="105"/>
          <w:sz w:val="14"/>
        </w:rPr>
        <w:t> </w:t>
      </w:r>
      <w:r>
        <w:rPr>
          <w:color w:val="231F20"/>
          <w:w w:val="105"/>
          <w:sz w:val="14"/>
        </w:rPr>
        <w:t>tated</w:t>
      </w:r>
      <w:r>
        <w:rPr>
          <w:color w:val="231F20"/>
          <w:w w:val="105"/>
          <w:sz w:val="14"/>
        </w:rPr>
        <w:t> cardiac</w:t>
      </w:r>
      <w:r>
        <w:rPr>
          <w:color w:val="231F20"/>
          <w:w w:val="105"/>
          <w:sz w:val="14"/>
        </w:rPr>
        <w:t> arrest.</w:t>
      </w:r>
      <w:r>
        <w:rPr>
          <w:color w:val="231F20"/>
          <w:w w:val="105"/>
          <w:sz w:val="14"/>
        </w:rPr>
        <w:t> Archives</w:t>
      </w:r>
      <w:r>
        <w:rPr>
          <w:color w:val="231F20"/>
          <w:w w:val="105"/>
          <w:sz w:val="14"/>
        </w:rPr>
        <w:t> of</w:t>
      </w:r>
      <w:r>
        <w:rPr>
          <w:color w:val="231F20"/>
          <w:w w:val="105"/>
          <w:sz w:val="14"/>
        </w:rPr>
        <w:t> disease</w:t>
      </w:r>
      <w:r>
        <w:rPr>
          <w:color w:val="231F20"/>
          <w:w w:val="105"/>
          <w:sz w:val="14"/>
        </w:rPr>
        <w:t> in</w:t>
      </w:r>
      <w:r>
        <w:rPr>
          <w:color w:val="231F20"/>
          <w:spacing w:val="40"/>
          <w:w w:val="105"/>
          <w:sz w:val="14"/>
        </w:rPr>
        <w:t> </w:t>
      </w:r>
      <w:r>
        <w:rPr>
          <w:color w:val="231F20"/>
          <w:w w:val="105"/>
          <w:sz w:val="14"/>
        </w:rPr>
        <w:t>childhood 2013; 98: 66–71.</w:t>
      </w:r>
    </w:p>
    <w:p>
      <w:pPr>
        <w:pStyle w:val="ListParagraph"/>
        <w:numPr>
          <w:ilvl w:val="0"/>
          <w:numId w:val="25"/>
        </w:numPr>
        <w:tabs>
          <w:tab w:pos="586" w:val="left" w:leader="none"/>
          <w:tab w:pos="591" w:val="left" w:leader="none"/>
        </w:tabs>
        <w:spacing w:line="240" w:lineRule="auto" w:before="54" w:after="0"/>
        <w:ind w:left="591" w:right="245" w:hanging="454"/>
        <w:jc w:val="both"/>
        <w:rPr>
          <w:sz w:val="14"/>
        </w:rPr>
      </w:pPr>
      <w:r>
        <w:rPr>
          <w:color w:val="231F20"/>
          <w:w w:val="105"/>
          <w:sz w:val="14"/>
        </w:rPr>
        <w:t>Vriesendorp</w:t>
      </w:r>
      <w:r>
        <w:rPr>
          <w:color w:val="231F20"/>
          <w:spacing w:val="-8"/>
          <w:w w:val="105"/>
          <w:sz w:val="14"/>
        </w:rPr>
        <w:t> </w:t>
      </w:r>
      <w:r>
        <w:rPr>
          <w:color w:val="231F20"/>
          <w:w w:val="105"/>
          <w:sz w:val="14"/>
        </w:rPr>
        <w:t>PA,</w:t>
      </w:r>
      <w:r>
        <w:rPr>
          <w:color w:val="231F20"/>
          <w:spacing w:val="-8"/>
          <w:w w:val="105"/>
          <w:sz w:val="14"/>
        </w:rPr>
        <w:t> </w:t>
      </w:r>
      <w:r>
        <w:rPr>
          <w:color w:val="231F20"/>
          <w:w w:val="105"/>
          <w:sz w:val="14"/>
        </w:rPr>
        <w:t>Schinkel</w:t>
      </w:r>
      <w:r>
        <w:rPr>
          <w:color w:val="231F20"/>
          <w:spacing w:val="-8"/>
          <w:w w:val="105"/>
          <w:sz w:val="14"/>
        </w:rPr>
        <w:t> </w:t>
      </w:r>
      <w:r>
        <w:rPr>
          <w:color w:val="231F20"/>
          <w:w w:val="105"/>
          <w:sz w:val="14"/>
        </w:rPr>
        <w:t>AF,</w:t>
      </w:r>
      <w:r>
        <w:rPr>
          <w:color w:val="231F20"/>
          <w:spacing w:val="-8"/>
          <w:w w:val="105"/>
          <w:sz w:val="14"/>
        </w:rPr>
        <w:t> </w:t>
      </w:r>
      <w:r>
        <w:rPr>
          <w:color w:val="231F20"/>
          <w:w w:val="105"/>
          <w:sz w:val="14"/>
        </w:rPr>
        <w:t>Liebregts</w:t>
      </w:r>
      <w:r>
        <w:rPr>
          <w:color w:val="231F20"/>
          <w:spacing w:val="-8"/>
          <w:w w:val="105"/>
          <w:sz w:val="14"/>
        </w:rPr>
        <w:t> </w:t>
      </w:r>
      <w:r>
        <w:rPr>
          <w:color w:val="231F20"/>
          <w:w w:val="105"/>
          <w:sz w:val="14"/>
        </w:rPr>
        <w:t>M,</w:t>
      </w:r>
      <w:r>
        <w:rPr>
          <w:color w:val="231F20"/>
          <w:spacing w:val="-8"/>
          <w:w w:val="105"/>
          <w:sz w:val="14"/>
        </w:rPr>
        <w:t> </w:t>
      </w:r>
      <w:r>
        <w:rPr>
          <w:color w:val="231F20"/>
          <w:w w:val="105"/>
          <w:sz w:val="14"/>
        </w:rPr>
        <w:t>et</w:t>
      </w:r>
      <w:r>
        <w:rPr>
          <w:color w:val="231F20"/>
          <w:spacing w:val="40"/>
          <w:w w:val="105"/>
          <w:sz w:val="14"/>
        </w:rPr>
        <w:t> </w:t>
      </w:r>
      <w:r>
        <w:rPr>
          <w:color w:val="231F20"/>
          <w:spacing w:val="-2"/>
          <w:w w:val="105"/>
          <w:sz w:val="14"/>
        </w:rPr>
        <w:t>al.</w:t>
      </w:r>
      <w:r>
        <w:rPr>
          <w:color w:val="231F20"/>
          <w:spacing w:val="-4"/>
          <w:w w:val="105"/>
          <w:sz w:val="14"/>
        </w:rPr>
        <w:t> </w:t>
      </w:r>
      <w:r>
        <w:rPr>
          <w:color w:val="231F20"/>
          <w:spacing w:val="-2"/>
          <w:w w:val="105"/>
          <w:sz w:val="14"/>
        </w:rPr>
        <w:t>Validation</w:t>
      </w:r>
      <w:r>
        <w:rPr>
          <w:color w:val="231F20"/>
          <w:spacing w:val="-4"/>
          <w:w w:val="105"/>
          <w:sz w:val="14"/>
        </w:rPr>
        <w:t> </w:t>
      </w:r>
      <w:r>
        <w:rPr>
          <w:color w:val="231F20"/>
          <w:spacing w:val="-2"/>
          <w:w w:val="105"/>
          <w:sz w:val="14"/>
        </w:rPr>
        <w:t>of</w:t>
      </w:r>
      <w:r>
        <w:rPr>
          <w:color w:val="231F20"/>
          <w:spacing w:val="-4"/>
          <w:w w:val="105"/>
          <w:sz w:val="14"/>
        </w:rPr>
        <w:t> </w:t>
      </w:r>
      <w:r>
        <w:rPr>
          <w:color w:val="231F20"/>
          <w:spacing w:val="-2"/>
          <w:w w:val="105"/>
          <w:sz w:val="14"/>
        </w:rPr>
        <w:t>the</w:t>
      </w:r>
      <w:r>
        <w:rPr>
          <w:color w:val="231F20"/>
          <w:spacing w:val="-4"/>
          <w:w w:val="105"/>
          <w:sz w:val="14"/>
        </w:rPr>
        <w:t> </w:t>
      </w:r>
      <w:r>
        <w:rPr>
          <w:color w:val="231F20"/>
          <w:spacing w:val="-2"/>
          <w:w w:val="105"/>
          <w:sz w:val="14"/>
        </w:rPr>
        <w:t>2014</w:t>
      </w:r>
      <w:r>
        <w:rPr>
          <w:color w:val="231F20"/>
          <w:spacing w:val="-4"/>
          <w:w w:val="105"/>
          <w:sz w:val="14"/>
        </w:rPr>
        <w:t> </w:t>
      </w:r>
      <w:r>
        <w:rPr>
          <w:color w:val="231F20"/>
          <w:spacing w:val="-2"/>
          <w:w w:val="105"/>
          <w:sz w:val="14"/>
        </w:rPr>
        <w:t>ESC</w:t>
      </w:r>
      <w:r>
        <w:rPr>
          <w:color w:val="231F20"/>
          <w:spacing w:val="-4"/>
          <w:w w:val="105"/>
          <w:sz w:val="14"/>
        </w:rPr>
        <w:t> </w:t>
      </w:r>
      <w:r>
        <w:rPr>
          <w:color w:val="231F20"/>
          <w:spacing w:val="-2"/>
          <w:w w:val="105"/>
          <w:sz w:val="14"/>
        </w:rPr>
        <w:t>Guidelines</w:t>
      </w:r>
      <w:r>
        <w:rPr>
          <w:color w:val="231F20"/>
          <w:spacing w:val="-4"/>
          <w:w w:val="105"/>
          <w:sz w:val="14"/>
        </w:rPr>
        <w:t> </w:t>
      </w:r>
      <w:r>
        <w:rPr>
          <w:color w:val="231F20"/>
          <w:spacing w:val="-2"/>
          <w:w w:val="105"/>
          <w:sz w:val="14"/>
        </w:rPr>
        <w:t>Risk</w:t>
      </w:r>
      <w:r>
        <w:rPr>
          <w:color w:val="231F20"/>
          <w:spacing w:val="40"/>
          <w:w w:val="105"/>
          <w:sz w:val="14"/>
        </w:rPr>
        <w:t> </w:t>
      </w:r>
      <w:r>
        <w:rPr>
          <w:color w:val="231F20"/>
          <w:w w:val="105"/>
          <w:sz w:val="14"/>
        </w:rPr>
        <w:t>Prediction</w:t>
      </w:r>
      <w:r>
        <w:rPr>
          <w:color w:val="231F20"/>
          <w:w w:val="105"/>
          <w:sz w:val="14"/>
        </w:rPr>
        <w:t> Model</w:t>
      </w:r>
      <w:r>
        <w:rPr>
          <w:color w:val="231F20"/>
          <w:w w:val="105"/>
          <w:sz w:val="14"/>
        </w:rPr>
        <w:t> for</w:t>
      </w:r>
      <w:r>
        <w:rPr>
          <w:color w:val="231F20"/>
          <w:w w:val="105"/>
          <w:sz w:val="14"/>
        </w:rPr>
        <w:t> the</w:t>
      </w:r>
      <w:r>
        <w:rPr>
          <w:color w:val="231F20"/>
          <w:w w:val="105"/>
          <w:sz w:val="14"/>
        </w:rPr>
        <w:t> Primary</w:t>
      </w:r>
      <w:r>
        <w:rPr>
          <w:color w:val="231F20"/>
          <w:w w:val="105"/>
          <w:sz w:val="14"/>
        </w:rPr>
        <w:t> Prevention</w:t>
      </w:r>
      <w:r>
        <w:rPr>
          <w:color w:val="231F20"/>
          <w:spacing w:val="40"/>
          <w:w w:val="105"/>
          <w:sz w:val="14"/>
        </w:rPr>
        <w:t> </w:t>
      </w:r>
      <w:r>
        <w:rPr>
          <w:color w:val="231F20"/>
          <w:w w:val="105"/>
          <w:sz w:val="14"/>
        </w:rPr>
        <w:t>of</w:t>
      </w:r>
      <w:r>
        <w:rPr>
          <w:color w:val="231F20"/>
          <w:w w:val="105"/>
          <w:sz w:val="14"/>
        </w:rPr>
        <w:t> Sudden</w:t>
      </w:r>
      <w:r>
        <w:rPr>
          <w:color w:val="231F20"/>
          <w:w w:val="105"/>
          <w:sz w:val="14"/>
        </w:rPr>
        <w:t> Cardiac</w:t>
      </w:r>
      <w:r>
        <w:rPr>
          <w:color w:val="231F20"/>
          <w:w w:val="105"/>
          <w:sz w:val="14"/>
        </w:rPr>
        <w:t> Death</w:t>
      </w:r>
      <w:r>
        <w:rPr>
          <w:color w:val="231F20"/>
          <w:w w:val="105"/>
          <w:sz w:val="14"/>
        </w:rPr>
        <w:t> in</w:t>
      </w:r>
      <w:r>
        <w:rPr>
          <w:color w:val="231F20"/>
          <w:w w:val="105"/>
          <w:sz w:val="14"/>
        </w:rPr>
        <w:t> Hypertrophic</w:t>
      </w:r>
      <w:r>
        <w:rPr>
          <w:color w:val="231F20"/>
          <w:spacing w:val="40"/>
          <w:w w:val="105"/>
          <w:sz w:val="14"/>
        </w:rPr>
        <w:t> </w:t>
      </w:r>
      <w:r>
        <w:rPr>
          <w:color w:val="231F20"/>
          <w:w w:val="105"/>
          <w:sz w:val="14"/>
        </w:rPr>
        <w:t>Cardiomyopathy.</w:t>
      </w:r>
      <w:r>
        <w:rPr>
          <w:color w:val="231F20"/>
          <w:spacing w:val="-3"/>
          <w:w w:val="105"/>
          <w:sz w:val="14"/>
        </w:rPr>
        <w:t> </w:t>
      </w:r>
      <w:r>
        <w:rPr>
          <w:color w:val="231F20"/>
          <w:w w:val="105"/>
          <w:sz w:val="14"/>
        </w:rPr>
        <w:t>Circulation</w:t>
      </w:r>
      <w:r>
        <w:rPr>
          <w:color w:val="231F20"/>
          <w:spacing w:val="-3"/>
          <w:w w:val="105"/>
          <w:sz w:val="14"/>
        </w:rPr>
        <w:t> </w:t>
      </w:r>
      <w:r>
        <w:rPr>
          <w:color w:val="231F20"/>
          <w:w w:val="105"/>
          <w:sz w:val="14"/>
        </w:rPr>
        <w:t>Arrhythmia</w:t>
      </w:r>
      <w:r>
        <w:rPr>
          <w:color w:val="231F20"/>
          <w:spacing w:val="-3"/>
          <w:w w:val="105"/>
          <w:sz w:val="14"/>
        </w:rPr>
        <w:t> </w:t>
      </w:r>
      <w:r>
        <w:rPr>
          <w:color w:val="231F20"/>
          <w:w w:val="105"/>
          <w:sz w:val="14"/>
        </w:rPr>
        <w:t>and</w:t>
      </w:r>
      <w:r>
        <w:rPr>
          <w:color w:val="231F20"/>
          <w:spacing w:val="40"/>
          <w:w w:val="105"/>
          <w:sz w:val="14"/>
        </w:rPr>
        <w:t> </w:t>
      </w:r>
      <w:r>
        <w:rPr>
          <w:color w:val="231F20"/>
          <w:w w:val="105"/>
          <w:sz w:val="14"/>
        </w:rPr>
        <w:t>electrophysiology</w:t>
      </w:r>
      <w:r>
        <w:rPr>
          <w:color w:val="231F20"/>
          <w:spacing w:val="-5"/>
          <w:w w:val="105"/>
          <w:sz w:val="14"/>
        </w:rPr>
        <w:t> </w:t>
      </w:r>
      <w:r>
        <w:rPr>
          <w:color w:val="231F20"/>
          <w:w w:val="105"/>
          <w:sz w:val="14"/>
        </w:rPr>
        <w:t>2015.</w:t>
      </w:r>
    </w:p>
    <w:p>
      <w:pPr>
        <w:pStyle w:val="ListParagraph"/>
        <w:numPr>
          <w:ilvl w:val="0"/>
          <w:numId w:val="25"/>
        </w:numPr>
        <w:tabs>
          <w:tab w:pos="589" w:val="left" w:leader="none"/>
          <w:tab w:pos="591" w:val="left" w:leader="none"/>
        </w:tabs>
        <w:spacing w:line="240" w:lineRule="auto" w:before="50" w:after="0"/>
        <w:ind w:left="591" w:right="244" w:hanging="454"/>
        <w:jc w:val="both"/>
        <w:rPr>
          <w:sz w:val="14"/>
        </w:rPr>
      </w:pPr>
      <w:r>
        <w:rPr>
          <w:color w:val="231F20"/>
          <w:sz w:val="14"/>
        </w:rPr>
        <w:t>Morrison LJ, Visentin LM, Kiss A, et al.</w:t>
      </w:r>
      <w:r>
        <w:rPr>
          <w:color w:val="231F20"/>
          <w:spacing w:val="40"/>
          <w:sz w:val="14"/>
        </w:rPr>
        <w:t> </w:t>
      </w:r>
      <w:r>
        <w:rPr>
          <w:color w:val="231F20"/>
          <w:sz w:val="14"/>
        </w:rPr>
        <w:t>Validation of a rule for termination of resusci−</w:t>
      </w:r>
      <w:r>
        <w:rPr>
          <w:color w:val="231F20"/>
          <w:spacing w:val="40"/>
          <w:sz w:val="14"/>
        </w:rPr>
        <w:t> </w:t>
      </w:r>
      <w:r>
        <w:rPr>
          <w:color w:val="231F20"/>
          <w:sz w:val="14"/>
        </w:rPr>
        <w:t>tation in out−of−hospital cardiac arrest. The</w:t>
      </w:r>
      <w:r>
        <w:rPr>
          <w:color w:val="231F20"/>
          <w:spacing w:val="40"/>
          <w:sz w:val="14"/>
        </w:rPr>
        <w:t> </w:t>
      </w:r>
      <w:r>
        <w:rPr>
          <w:color w:val="231F20"/>
          <w:sz w:val="14"/>
        </w:rPr>
        <w:t>New England journal of medicine 2006; 355:</w:t>
      </w:r>
      <w:r>
        <w:rPr>
          <w:color w:val="231F20"/>
          <w:spacing w:val="40"/>
          <w:sz w:val="14"/>
        </w:rPr>
        <w:t> </w:t>
      </w:r>
      <w:r>
        <w:rPr>
          <w:color w:val="231F20"/>
          <w:spacing w:val="-2"/>
          <w:sz w:val="14"/>
        </w:rPr>
        <w:t>478–87.</w:t>
      </w:r>
    </w:p>
    <w:p>
      <w:pPr>
        <w:pStyle w:val="ListParagraph"/>
        <w:numPr>
          <w:ilvl w:val="0"/>
          <w:numId w:val="25"/>
        </w:numPr>
        <w:tabs>
          <w:tab w:pos="589" w:val="left" w:leader="none"/>
          <w:tab w:pos="591" w:val="left" w:leader="none"/>
        </w:tabs>
        <w:spacing w:line="240" w:lineRule="auto" w:before="52" w:after="0"/>
        <w:ind w:left="591" w:right="247" w:hanging="454"/>
        <w:jc w:val="both"/>
        <w:rPr>
          <w:sz w:val="14"/>
        </w:rPr>
      </w:pPr>
      <w:r>
        <w:rPr>
          <w:color w:val="231F20"/>
          <w:sz w:val="14"/>
        </w:rPr>
        <w:t>Richman PB, Vadeboncoeur TF, Chikani V,</w:t>
      </w:r>
      <w:r>
        <w:rPr>
          <w:color w:val="231F20"/>
          <w:spacing w:val="40"/>
          <w:sz w:val="14"/>
        </w:rPr>
        <w:t> </w:t>
      </w:r>
      <w:r>
        <w:rPr>
          <w:color w:val="231F20"/>
          <w:sz w:val="14"/>
        </w:rPr>
        <w:t>Clark L, Bobrow BJ. Independent evaluation of</w:t>
      </w:r>
      <w:r>
        <w:rPr>
          <w:color w:val="231F20"/>
          <w:spacing w:val="40"/>
          <w:sz w:val="14"/>
        </w:rPr>
        <w:t> </w:t>
      </w:r>
      <w:r>
        <w:rPr>
          <w:color w:val="231F20"/>
          <w:sz w:val="14"/>
        </w:rPr>
        <w:t>an out−of−hospital termination of resuscita−</w:t>
      </w:r>
      <w:r>
        <w:rPr>
          <w:color w:val="231F20"/>
          <w:spacing w:val="40"/>
          <w:sz w:val="14"/>
        </w:rPr>
        <w:t> </w:t>
      </w:r>
      <w:r>
        <w:rPr>
          <w:color w:val="231F20"/>
          <w:sz w:val="14"/>
        </w:rPr>
        <w:t>tion (TOR) clinical decision rule. Academic</w:t>
      </w:r>
      <w:r>
        <w:rPr>
          <w:color w:val="231F20"/>
          <w:spacing w:val="40"/>
          <w:sz w:val="14"/>
        </w:rPr>
        <w:t> </w:t>
      </w:r>
      <w:r>
        <w:rPr>
          <w:color w:val="231F20"/>
          <w:sz w:val="14"/>
        </w:rPr>
        <w:t>emergency medicine: official journal of the</w:t>
      </w:r>
      <w:r>
        <w:rPr>
          <w:color w:val="231F20"/>
          <w:spacing w:val="40"/>
          <w:sz w:val="14"/>
        </w:rPr>
        <w:t> </w:t>
      </w:r>
      <w:r>
        <w:rPr>
          <w:color w:val="231F20"/>
          <w:sz w:val="14"/>
        </w:rPr>
        <w:t>Society for Academic Emergency Medicine</w:t>
      </w:r>
      <w:r>
        <w:rPr>
          <w:color w:val="231F20"/>
          <w:spacing w:val="40"/>
          <w:sz w:val="14"/>
        </w:rPr>
        <w:t> </w:t>
      </w:r>
      <w:r>
        <w:rPr>
          <w:color w:val="231F20"/>
          <w:sz w:val="14"/>
        </w:rPr>
        <w:t>2008; 15: 517–21.</w:t>
      </w:r>
    </w:p>
    <w:p>
      <w:pPr>
        <w:pStyle w:val="ListParagraph"/>
        <w:numPr>
          <w:ilvl w:val="0"/>
          <w:numId w:val="25"/>
        </w:numPr>
        <w:tabs>
          <w:tab w:pos="586" w:val="left" w:leader="none"/>
          <w:tab w:pos="591" w:val="left" w:leader="none"/>
        </w:tabs>
        <w:spacing w:line="240" w:lineRule="auto" w:before="50" w:after="0"/>
        <w:ind w:left="591" w:right="245" w:hanging="454"/>
        <w:jc w:val="both"/>
        <w:rPr>
          <w:sz w:val="14"/>
        </w:rPr>
      </w:pPr>
      <w:r>
        <w:rPr>
          <w:color w:val="231F20"/>
          <w:sz w:val="14"/>
        </w:rPr>
        <w:t>Morrison</w:t>
      </w:r>
      <w:r>
        <w:rPr>
          <w:color w:val="231F20"/>
          <w:spacing w:val="-9"/>
          <w:sz w:val="14"/>
        </w:rPr>
        <w:t> </w:t>
      </w:r>
      <w:r>
        <w:rPr>
          <w:color w:val="231F20"/>
          <w:sz w:val="14"/>
        </w:rPr>
        <w:t>LJ,</w:t>
      </w:r>
      <w:r>
        <w:rPr>
          <w:color w:val="231F20"/>
          <w:spacing w:val="-9"/>
          <w:sz w:val="14"/>
        </w:rPr>
        <w:t> </w:t>
      </w:r>
      <w:r>
        <w:rPr>
          <w:color w:val="231F20"/>
          <w:sz w:val="14"/>
        </w:rPr>
        <w:t>Verbeek</w:t>
      </w:r>
      <w:r>
        <w:rPr>
          <w:color w:val="231F20"/>
          <w:spacing w:val="-9"/>
          <w:sz w:val="14"/>
        </w:rPr>
        <w:t> </w:t>
      </w:r>
      <w:r>
        <w:rPr>
          <w:color w:val="231F20"/>
          <w:sz w:val="14"/>
        </w:rPr>
        <w:t>PR,</w:t>
      </w:r>
      <w:r>
        <w:rPr>
          <w:color w:val="231F20"/>
          <w:spacing w:val="-8"/>
          <w:sz w:val="14"/>
        </w:rPr>
        <w:t> </w:t>
      </w:r>
      <w:r>
        <w:rPr>
          <w:color w:val="231F20"/>
          <w:sz w:val="14"/>
        </w:rPr>
        <w:t>Zhan</w:t>
      </w:r>
      <w:r>
        <w:rPr>
          <w:color w:val="231F20"/>
          <w:spacing w:val="-9"/>
          <w:sz w:val="14"/>
        </w:rPr>
        <w:t> </w:t>
      </w:r>
      <w:r>
        <w:rPr>
          <w:color w:val="231F20"/>
          <w:sz w:val="14"/>
        </w:rPr>
        <w:t>C,</w:t>
      </w:r>
      <w:r>
        <w:rPr>
          <w:color w:val="231F20"/>
          <w:spacing w:val="-9"/>
          <w:sz w:val="14"/>
        </w:rPr>
        <w:t> </w:t>
      </w:r>
      <w:r>
        <w:rPr>
          <w:color w:val="231F20"/>
          <w:sz w:val="14"/>
        </w:rPr>
        <w:t>Kiss</w:t>
      </w:r>
      <w:r>
        <w:rPr>
          <w:color w:val="231F20"/>
          <w:spacing w:val="-9"/>
          <w:sz w:val="14"/>
        </w:rPr>
        <w:t> </w:t>
      </w:r>
      <w:r>
        <w:rPr>
          <w:color w:val="231F20"/>
          <w:sz w:val="14"/>
        </w:rPr>
        <w:t>A,</w:t>
      </w:r>
      <w:r>
        <w:rPr>
          <w:color w:val="231F20"/>
          <w:spacing w:val="-8"/>
          <w:sz w:val="14"/>
        </w:rPr>
        <w:t> </w:t>
      </w:r>
      <w:r>
        <w:rPr>
          <w:color w:val="231F20"/>
          <w:sz w:val="14"/>
        </w:rPr>
        <w:t>Allan</w:t>
      </w:r>
      <w:r>
        <w:rPr>
          <w:color w:val="231F20"/>
          <w:spacing w:val="40"/>
          <w:sz w:val="14"/>
        </w:rPr>
        <w:t> </w:t>
      </w:r>
      <w:r>
        <w:rPr>
          <w:color w:val="231F20"/>
          <w:sz w:val="14"/>
        </w:rPr>
        <w:t>KS. Validation of a universal prehospital ter−</w:t>
      </w:r>
      <w:r>
        <w:rPr>
          <w:color w:val="231F20"/>
          <w:spacing w:val="40"/>
          <w:sz w:val="14"/>
        </w:rPr>
        <w:t> </w:t>
      </w:r>
      <w:r>
        <w:rPr>
          <w:color w:val="231F20"/>
          <w:sz w:val="14"/>
        </w:rPr>
        <w:t>mination of resuscitation clinical prediction</w:t>
      </w:r>
      <w:r>
        <w:rPr>
          <w:color w:val="231F20"/>
          <w:spacing w:val="80"/>
          <w:sz w:val="14"/>
        </w:rPr>
        <w:t> </w:t>
      </w:r>
      <w:r>
        <w:rPr>
          <w:color w:val="231F20"/>
          <w:sz w:val="14"/>
        </w:rPr>
        <w:t>rule for advanced and basic life support</w:t>
      </w:r>
      <w:r>
        <w:rPr>
          <w:color w:val="231F20"/>
          <w:spacing w:val="40"/>
          <w:sz w:val="14"/>
        </w:rPr>
        <w:t> </w:t>
      </w:r>
      <w:r>
        <w:rPr>
          <w:color w:val="231F20"/>
          <w:sz w:val="14"/>
        </w:rPr>
        <w:t>providers. Resuscitation 2009; 80: 324–8.</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pacing w:val="-2"/>
          <w:sz w:val="14"/>
        </w:rPr>
        <w:t>Sasson</w:t>
      </w:r>
      <w:r>
        <w:rPr>
          <w:color w:val="231F20"/>
          <w:spacing w:val="-7"/>
          <w:sz w:val="14"/>
        </w:rPr>
        <w:t> </w:t>
      </w:r>
      <w:r>
        <w:rPr>
          <w:color w:val="231F20"/>
          <w:spacing w:val="-2"/>
          <w:sz w:val="14"/>
        </w:rPr>
        <w:t>C,</w:t>
      </w:r>
      <w:r>
        <w:rPr>
          <w:color w:val="231F20"/>
          <w:spacing w:val="-7"/>
          <w:sz w:val="14"/>
        </w:rPr>
        <w:t> </w:t>
      </w:r>
      <w:r>
        <w:rPr>
          <w:color w:val="231F20"/>
          <w:spacing w:val="-2"/>
          <w:sz w:val="14"/>
        </w:rPr>
        <w:t>Hegg</w:t>
      </w:r>
      <w:r>
        <w:rPr>
          <w:color w:val="231F20"/>
          <w:spacing w:val="-7"/>
          <w:sz w:val="14"/>
        </w:rPr>
        <w:t> </w:t>
      </w:r>
      <w:r>
        <w:rPr>
          <w:color w:val="231F20"/>
          <w:spacing w:val="-2"/>
          <w:sz w:val="14"/>
        </w:rPr>
        <w:t>AJ,</w:t>
      </w:r>
      <w:r>
        <w:rPr>
          <w:color w:val="231F20"/>
          <w:spacing w:val="-6"/>
          <w:sz w:val="14"/>
        </w:rPr>
        <w:t> </w:t>
      </w:r>
      <w:r>
        <w:rPr>
          <w:color w:val="231F20"/>
          <w:spacing w:val="-2"/>
          <w:sz w:val="14"/>
        </w:rPr>
        <w:t>Macy</w:t>
      </w:r>
      <w:r>
        <w:rPr>
          <w:color w:val="231F20"/>
          <w:spacing w:val="-7"/>
          <w:sz w:val="14"/>
        </w:rPr>
        <w:t> </w:t>
      </w:r>
      <w:r>
        <w:rPr>
          <w:color w:val="231F20"/>
          <w:spacing w:val="-2"/>
          <w:sz w:val="14"/>
        </w:rPr>
        <w:t>M,</w:t>
      </w:r>
      <w:r>
        <w:rPr>
          <w:color w:val="231F20"/>
          <w:spacing w:val="-7"/>
          <w:sz w:val="14"/>
        </w:rPr>
        <w:t> </w:t>
      </w:r>
      <w:r>
        <w:rPr>
          <w:color w:val="231F20"/>
          <w:spacing w:val="-2"/>
          <w:sz w:val="14"/>
        </w:rPr>
        <w:t>Park</w:t>
      </w:r>
      <w:r>
        <w:rPr>
          <w:color w:val="231F20"/>
          <w:spacing w:val="-7"/>
          <w:sz w:val="14"/>
        </w:rPr>
        <w:t> </w:t>
      </w:r>
      <w:r>
        <w:rPr>
          <w:color w:val="231F20"/>
          <w:spacing w:val="-2"/>
          <w:sz w:val="14"/>
        </w:rPr>
        <w:t>A,</w:t>
      </w:r>
      <w:r>
        <w:rPr>
          <w:color w:val="231F20"/>
          <w:spacing w:val="-6"/>
          <w:sz w:val="14"/>
        </w:rPr>
        <w:t> </w:t>
      </w:r>
      <w:r>
        <w:rPr>
          <w:color w:val="231F20"/>
          <w:spacing w:val="-2"/>
          <w:sz w:val="14"/>
        </w:rPr>
        <w:t>Kellermann</w:t>
      </w:r>
      <w:r>
        <w:rPr>
          <w:color w:val="231F20"/>
          <w:spacing w:val="40"/>
          <w:sz w:val="14"/>
        </w:rPr>
        <w:t> </w:t>
      </w:r>
      <w:r>
        <w:rPr>
          <w:color w:val="231F20"/>
          <w:sz w:val="14"/>
        </w:rPr>
        <w:t>A, McNally B. Prehospital termination of</w:t>
      </w:r>
      <w:r>
        <w:rPr>
          <w:color w:val="231F20"/>
          <w:spacing w:val="40"/>
          <w:sz w:val="14"/>
        </w:rPr>
        <w:t> </w:t>
      </w:r>
      <w:r>
        <w:rPr>
          <w:color w:val="231F20"/>
          <w:sz w:val="14"/>
        </w:rPr>
        <w:t>resuscitation in cases of refractory out−of−</w:t>
      </w:r>
      <w:r>
        <w:rPr>
          <w:color w:val="231F20"/>
          <w:spacing w:val="40"/>
          <w:sz w:val="14"/>
        </w:rPr>
        <w:t> </w:t>
      </w:r>
      <w:r>
        <w:rPr>
          <w:color w:val="231F20"/>
          <w:sz w:val="14"/>
        </w:rPr>
        <w:t>hospital</w:t>
      </w:r>
      <w:r>
        <w:rPr>
          <w:color w:val="231F20"/>
          <w:spacing w:val="80"/>
          <w:sz w:val="14"/>
        </w:rPr>
        <w:t> </w:t>
      </w:r>
      <w:r>
        <w:rPr>
          <w:color w:val="231F20"/>
          <w:sz w:val="14"/>
        </w:rPr>
        <w:t>cardiac</w:t>
      </w:r>
      <w:r>
        <w:rPr>
          <w:color w:val="231F20"/>
          <w:spacing w:val="80"/>
          <w:sz w:val="14"/>
        </w:rPr>
        <w:t> </w:t>
      </w:r>
      <w:r>
        <w:rPr>
          <w:color w:val="231F20"/>
          <w:sz w:val="14"/>
        </w:rPr>
        <w:t>arrest.</w:t>
      </w:r>
      <w:r>
        <w:rPr>
          <w:color w:val="231F20"/>
          <w:spacing w:val="80"/>
          <w:sz w:val="14"/>
        </w:rPr>
        <w:t> </w:t>
      </w:r>
      <w:r>
        <w:rPr>
          <w:color w:val="231F20"/>
          <w:sz w:val="14"/>
        </w:rPr>
        <w:t>Jama</w:t>
      </w:r>
      <w:r>
        <w:rPr>
          <w:color w:val="231F20"/>
          <w:spacing w:val="80"/>
          <w:sz w:val="14"/>
        </w:rPr>
        <w:t> </w:t>
      </w:r>
      <w:r>
        <w:rPr>
          <w:color w:val="231F20"/>
          <w:sz w:val="14"/>
        </w:rPr>
        <w:t>2008;</w:t>
      </w:r>
      <w:r>
        <w:rPr>
          <w:color w:val="231F20"/>
          <w:spacing w:val="80"/>
          <w:sz w:val="14"/>
        </w:rPr>
        <w:t> </w:t>
      </w:r>
      <w:r>
        <w:rPr>
          <w:color w:val="231F20"/>
          <w:sz w:val="14"/>
        </w:rPr>
        <w:t>300:</w:t>
      </w:r>
    </w:p>
    <w:p>
      <w:pPr>
        <w:spacing w:line="157" w:lineRule="exact" w:before="0"/>
        <w:ind w:left="591" w:right="0" w:firstLine="0"/>
        <w:jc w:val="left"/>
        <w:rPr>
          <w:sz w:val="14"/>
        </w:rPr>
      </w:pPr>
      <w:r>
        <w:rPr>
          <w:color w:val="231F20"/>
          <w:spacing w:val="-2"/>
          <w:w w:val="105"/>
          <w:sz w:val="14"/>
        </w:rPr>
        <w:t>1432–8.</w:t>
      </w:r>
    </w:p>
    <w:p>
      <w:pPr>
        <w:pStyle w:val="ListParagraph"/>
        <w:numPr>
          <w:ilvl w:val="0"/>
          <w:numId w:val="25"/>
        </w:numPr>
        <w:tabs>
          <w:tab w:pos="589" w:val="left" w:leader="none"/>
          <w:tab w:pos="591" w:val="left" w:leader="none"/>
        </w:tabs>
        <w:spacing w:line="240" w:lineRule="auto" w:before="55" w:after="0"/>
        <w:ind w:left="591" w:right="244" w:hanging="454"/>
        <w:jc w:val="both"/>
        <w:rPr>
          <w:sz w:val="14"/>
        </w:rPr>
      </w:pPr>
      <w:r>
        <w:rPr>
          <w:color w:val="231F20"/>
          <w:w w:val="105"/>
          <w:sz w:val="14"/>
        </w:rPr>
        <w:t>Morrison</w:t>
      </w:r>
      <w:r>
        <w:rPr>
          <w:color w:val="231F20"/>
          <w:w w:val="105"/>
          <w:sz w:val="14"/>
        </w:rPr>
        <w:t> LJ,</w:t>
      </w:r>
      <w:r>
        <w:rPr>
          <w:color w:val="231F20"/>
          <w:w w:val="105"/>
          <w:sz w:val="14"/>
        </w:rPr>
        <w:t> Eby</w:t>
      </w:r>
      <w:r>
        <w:rPr>
          <w:color w:val="231F20"/>
          <w:w w:val="105"/>
          <w:sz w:val="14"/>
        </w:rPr>
        <w:t> D,</w:t>
      </w:r>
      <w:r>
        <w:rPr>
          <w:color w:val="231F20"/>
          <w:w w:val="105"/>
          <w:sz w:val="14"/>
        </w:rPr>
        <w:t> Veigas</w:t>
      </w:r>
      <w:r>
        <w:rPr>
          <w:color w:val="231F20"/>
          <w:w w:val="105"/>
          <w:sz w:val="14"/>
        </w:rPr>
        <w:t> PV,</w:t>
      </w:r>
      <w:r>
        <w:rPr>
          <w:color w:val="231F20"/>
          <w:w w:val="105"/>
          <w:sz w:val="14"/>
        </w:rPr>
        <w:t> et</w:t>
      </w:r>
      <w:r>
        <w:rPr>
          <w:color w:val="231F20"/>
          <w:w w:val="105"/>
          <w:sz w:val="14"/>
        </w:rPr>
        <w:t> al.</w:t>
      </w:r>
      <w:r>
        <w:rPr>
          <w:color w:val="231F20"/>
          <w:spacing w:val="40"/>
          <w:w w:val="105"/>
          <w:sz w:val="14"/>
        </w:rPr>
        <w:t> </w:t>
      </w:r>
      <w:r>
        <w:rPr>
          <w:color w:val="231F20"/>
          <w:w w:val="105"/>
          <w:sz w:val="14"/>
        </w:rPr>
        <w:t>Implementation trial of the basic life support</w:t>
      </w:r>
      <w:r>
        <w:rPr>
          <w:color w:val="231F20"/>
          <w:spacing w:val="40"/>
          <w:w w:val="105"/>
          <w:sz w:val="14"/>
        </w:rPr>
        <w:t> </w:t>
      </w:r>
      <w:r>
        <w:rPr>
          <w:color w:val="231F20"/>
          <w:w w:val="105"/>
          <w:sz w:val="14"/>
        </w:rPr>
        <w:t>termination</w:t>
      </w:r>
      <w:r>
        <w:rPr>
          <w:color w:val="231F20"/>
          <w:spacing w:val="40"/>
          <w:w w:val="105"/>
          <w:sz w:val="14"/>
        </w:rPr>
        <w:t> </w:t>
      </w:r>
      <w:r>
        <w:rPr>
          <w:color w:val="231F20"/>
          <w:w w:val="105"/>
          <w:sz w:val="14"/>
        </w:rPr>
        <w:t>of</w:t>
      </w:r>
      <w:r>
        <w:rPr>
          <w:color w:val="231F20"/>
          <w:spacing w:val="40"/>
          <w:w w:val="105"/>
          <w:sz w:val="14"/>
        </w:rPr>
        <w:t> </w:t>
      </w:r>
      <w:r>
        <w:rPr>
          <w:color w:val="231F20"/>
          <w:w w:val="105"/>
          <w:sz w:val="14"/>
        </w:rPr>
        <w:t>resuscitation</w:t>
      </w:r>
      <w:r>
        <w:rPr>
          <w:color w:val="231F20"/>
          <w:spacing w:val="40"/>
          <w:w w:val="105"/>
          <w:sz w:val="14"/>
        </w:rPr>
        <w:t> </w:t>
      </w:r>
      <w:r>
        <w:rPr>
          <w:color w:val="231F20"/>
          <w:w w:val="105"/>
          <w:sz w:val="14"/>
        </w:rPr>
        <w:t>rule:</w:t>
      </w:r>
      <w:r>
        <w:rPr>
          <w:color w:val="231F20"/>
          <w:spacing w:val="40"/>
          <w:w w:val="105"/>
          <w:sz w:val="14"/>
        </w:rPr>
        <w:t> </w:t>
      </w:r>
      <w:r>
        <w:rPr>
          <w:color w:val="231F20"/>
          <w:w w:val="105"/>
          <w:sz w:val="14"/>
        </w:rPr>
        <w:t>reducing</w:t>
      </w:r>
      <w:r>
        <w:rPr>
          <w:color w:val="231F20"/>
          <w:spacing w:val="40"/>
          <w:w w:val="105"/>
          <w:sz w:val="14"/>
        </w:rPr>
        <w:t> </w:t>
      </w:r>
      <w:r>
        <w:rPr>
          <w:color w:val="231F20"/>
          <w:w w:val="105"/>
          <w:sz w:val="14"/>
        </w:rPr>
        <w:t>the transport of futile out−of−hospital cardiac</w:t>
      </w:r>
      <w:r>
        <w:rPr>
          <w:color w:val="231F20"/>
          <w:spacing w:val="40"/>
          <w:w w:val="105"/>
          <w:sz w:val="14"/>
        </w:rPr>
        <w:t> </w:t>
      </w:r>
      <w:r>
        <w:rPr>
          <w:color w:val="231F20"/>
          <w:w w:val="105"/>
          <w:sz w:val="14"/>
        </w:rPr>
        <w:t>arrests. Resuscitation 2014; 85: 486–91.</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w w:val="105"/>
          <w:sz w:val="14"/>
        </w:rPr>
        <w:t>Skrifvars</w:t>
      </w:r>
      <w:r>
        <w:rPr>
          <w:color w:val="231F20"/>
          <w:w w:val="105"/>
          <w:sz w:val="14"/>
        </w:rPr>
        <w:t> MB,</w:t>
      </w:r>
      <w:r>
        <w:rPr>
          <w:color w:val="231F20"/>
          <w:w w:val="105"/>
          <w:sz w:val="14"/>
        </w:rPr>
        <w:t> Vayrynen</w:t>
      </w:r>
      <w:r>
        <w:rPr>
          <w:color w:val="231F20"/>
          <w:w w:val="105"/>
          <w:sz w:val="14"/>
        </w:rPr>
        <w:t> T,</w:t>
      </w:r>
      <w:r>
        <w:rPr>
          <w:color w:val="231F20"/>
          <w:w w:val="105"/>
          <w:sz w:val="14"/>
        </w:rPr>
        <w:t> Kuisma</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Comparison</w:t>
      </w:r>
      <w:r>
        <w:rPr>
          <w:color w:val="231F20"/>
          <w:w w:val="105"/>
          <w:sz w:val="14"/>
        </w:rPr>
        <w:t> of</w:t>
      </w:r>
      <w:r>
        <w:rPr>
          <w:color w:val="231F20"/>
          <w:w w:val="105"/>
          <w:sz w:val="14"/>
        </w:rPr>
        <w:t> Helsinki</w:t>
      </w:r>
      <w:r>
        <w:rPr>
          <w:color w:val="231F20"/>
          <w:w w:val="105"/>
          <w:sz w:val="14"/>
        </w:rPr>
        <w:t> and</w:t>
      </w:r>
      <w:r>
        <w:rPr>
          <w:color w:val="231F20"/>
          <w:w w:val="105"/>
          <w:sz w:val="14"/>
        </w:rPr>
        <w:t> 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«do</w:t>
      </w:r>
      <w:r>
        <w:rPr>
          <w:color w:val="231F20"/>
          <w:w w:val="105"/>
          <w:sz w:val="14"/>
        </w:rPr>
        <w:t> not</w:t>
      </w:r>
      <w:r>
        <w:rPr>
          <w:color w:val="231F20"/>
          <w:w w:val="105"/>
          <w:sz w:val="14"/>
        </w:rPr>
        <w:t> attempt</w:t>
      </w:r>
      <w:r>
        <w:rPr>
          <w:color w:val="231F20"/>
          <w:w w:val="105"/>
          <w:sz w:val="14"/>
        </w:rPr>
        <w:t> to</w:t>
      </w:r>
      <w:r>
        <w:rPr>
          <w:color w:val="231F20"/>
          <w:spacing w:val="40"/>
          <w:w w:val="105"/>
          <w:sz w:val="14"/>
        </w:rPr>
        <w:t> </w:t>
      </w:r>
      <w:r>
        <w:rPr>
          <w:color w:val="231F20"/>
          <w:w w:val="105"/>
          <w:sz w:val="14"/>
        </w:rPr>
        <w:t>resuscitate» guidelines, and a termination of</w:t>
      </w:r>
      <w:r>
        <w:rPr>
          <w:color w:val="231F20"/>
          <w:spacing w:val="40"/>
          <w:w w:val="105"/>
          <w:sz w:val="14"/>
        </w:rPr>
        <w:t> </w:t>
      </w:r>
      <w:r>
        <w:rPr>
          <w:color w:val="231F20"/>
          <w:w w:val="105"/>
          <w:sz w:val="14"/>
        </w:rPr>
        <w:t>resuscitation clinical prediction rule for out−</w:t>
      </w:r>
      <w:r>
        <w:rPr>
          <w:color w:val="231F20"/>
          <w:spacing w:val="40"/>
          <w:w w:val="105"/>
          <w:sz w:val="14"/>
        </w:rPr>
        <w:t> </w:t>
      </w:r>
      <w:r>
        <w:rPr>
          <w:color w:val="231F20"/>
          <w:w w:val="105"/>
          <w:sz w:val="14"/>
        </w:rPr>
        <w:t>of−hospital</w:t>
      </w:r>
      <w:r>
        <w:rPr>
          <w:color w:val="231F20"/>
          <w:w w:val="105"/>
          <w:sz w:val="14"/>
        </w:rPr>
        <w:t> cardiac</w:t>
      </w:r>
      <w:r>
        <w:rPr>
          <w:color w:val="231F20"/>
          <w:w w:val="105"/>
          <w:sz w:val="14"/>
        </w:rPr>
        <w:t> arrest</w:t>
      </w:r>
      <w:r>
        <w:rPr>
          <w:color w:val="231F20"/>
          <w:w w:val="105"/>
          <w:sz w:val="14"/>
        </w:rPr>
        <w:t> patients</w:t>
      </w:r>
      <w:r>
        <w:rPr>
          <w:color w:val="231F20"/>
          <w:w w:val="105"/>
          <w:sz w:val="14"/>
        </w:rPr>
        <w:t> found</w:t>
      </w:r>
      <w:r>
        <w:rPr>
          <w:color w:val="231F20"/>
          <w:w w:val="105"/>
          <w:sz w:val="14"/>
        </w:rPr>
        <w:t> in</w:t>
      </w:r>
      <w:r>
        <w:rPr>
          <w:color w:val="231F20"/>
          <w:spacing w:val="40"/>
          <w:w w:val="105"/>
          <w:sz w:val="14"/>
        </w:rPr>
        <w:t> </w:t>
      </w:r>
      <w:r>
        <w:rPr>
          <w:color w:val="231F20"/>
          <w:w w:val="105"/>
          <w:sz w:val="14"/>
        </w:rPr>
        <w:t>asystole</w:t>
      </w:r>
      <w:r>
        <w:rPr>
          <w:color w:val="231F20"/>
          <w:w w:val="105"/>
          <w:sz w:val="14"/>
        </w:rPr>
        <w:t> or</w:t>
      </w:r>
      <w:r>
        <w:rPr>
          <w:color w:val="231F20"/>
          <w:w w:val="105"/>
          <w:sz w:val="14"/>
        </w:rPr>
        <w:t> pulseless</w:t>
      </w:r>
      <w:r>
        <w:rPr>
          <w:color w:val="231F20"/>
          <w:w w:val="105"/>
          <w:sz w:val="14"/>
        </w:rPr>
        <w:t> electrical</w:t>
      </w:r>
      <w:r>
        <w:rPr>
          <w:color w:val="231F20"/>
          <w:w w:val="105"/>
          <w:sz w:val="14"/>
        </w:rPr>
        <w:t> activity.</w:t>
      </w:r>
      <w:r>
        <w:rPr>
          <w:color w:val="231F20"/>
          <w:spacing w:val="40"/>
          <w:w w:val="105"/>
          <w:sz w:val="14"/>
        </w:rPr>
        <w:t> </w:t>
      </w:r>
      <w:r>
        <w:rPr>
          <w:color w:val="231F20"/>
          <w:w w:val="105"/>
          <w:sz w:val="14"/>
        </w:rPr>
        <w:t>Resuscitation 2010; 81: 679–84.</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701" w:val="left" w:leader="none"/>
          <w:tab w:pos="703" w:val="left" w:leader="none"/>
        </w:tabs>
        <w:spacing w:line="240" w:lineRule="auto" w:before="44" w:after="0"/>
        <w:ind w:left="703" w:right="0" w:hanging="454"/>
        <w:jc w:val="both"/>
        <w:rPr>
          <w:sz w:val="14"/>
        </w:rPr>
      </w:pPr>
      <w:r>
        <w:rPr>
          <w:color w:val="231F20"/>
          <w:sz w:val="14"/>
        </w:rPr>
        <w:t>Fukuda T, Ohashi N, Matsubara T, et al.</w:t>
      </w:r>
      <w:r>
        <w:rPr>
          <w:color w:val="231F20"/>
          <w:spacing w:val="40"/>
          <w:sz w:val="14"/>
        </w:rPr>
        <w:t> </w:t>
      </w:r>
      <w:r>
        <w:rPr>
          <w:color w:val="231F20"/>
          <w:sz w:val="14"/>
        </w:rPr>
        <w:t>Applicability</w:t>
      </w:r>
      <w:r>
        <w:rPr>
          <w:color w:val="231F20"/>
          <w:spacing w:val="40"/>
          <w:sz w:val="14"/>
        </w:rPr>
        <w:t> </w:t>
      </w:r>
      <w:r>
        <w:rPr>
          <w:color w:val="231F20"/>
          <w:sz w:val="14"/>
        </w:rPr>
        <w:t>of</w:t>
      </w:r>
      <w:r>
        <w:rPr>
          <w:color w:val="231F20"/>
          <w:spacing w:val="40"/>
          <w:sz w:val="14"/>
        </w:rPr>
        <w:t> </w:t>
      </w:r>
      <w:r>
        <w:rPr>
          <w:color w:val="231F20"/>
          <w:sz w:val="14"/>
        </w:rPr>
        <w:t>the</w:t>
      </w:r>
      <w:r>
        <w:rPr>
          <w:color w:val="231F20"/>
          <w:spacing w:val="40"/>
          <w:sz w:val="14"/>
        </w:rPr>
        <w:t> </w:t>
      </w:r>
      <w:r>
        <w:rPr>
          <w:color w:val="231F20"/>
          <w:sz w:val="14"/>
        </w:rPr>
        <w:t>prehospital</w:t>
      </w:r>
      <w:r>
        <w:rPr>
          <w:color w:val="231F20"/>
          <w:spacing w:val="40"/>
          <w:sz w:val="14"/>
        </w:rPr>
        <w:t> </w:t>
      </w:r>
      <w:r>
        <w:rPr>
          <w:color w:val="231F20"/>
          <w:sz w:val="14"/>
        </w:rPr>
        <w:t>termination</w:t>
      </w:r>
      <w:r>
        <w:rPr>
          <w:color w:val="231F20"/>
          <w:spacing w:val="40"/>
          <w:sz w:val="14"/>
        </w:rPr>
        <w:t> </w:t>
      </w:r>
      <w:r>
        <w:rPr>
          <w:color w:val="231F20"/>
          <w:sz w:val="14"/>
        </w:rPr>
        <w:t>of resuscitation rule in an area dense with</w:t>
      </w:r>
      <w:r>
        <w:rPr>
          <w:color w:val="231F20"/>
          <w:spacing w:val="40"/>
          <w:sz w:val="14"/>
        </w:rPr>
        <w:t> </w:t>
      </w:r>
      <w:r>
        <w:rPr>
          <w:color w:val="231F20"/>
          <w:sz w:val="14"/>
        </w:rPr>
        <w:t>hospitals in Tokyo: a single−center, retrospec−</w:t>
      </w:r>
      <w:r>
        <w:rPr>
          <w:color w:val="231F20"/>
          <w:spacing w:val="40"/>
          <w:sz w:val="14"/>
        </w:rPr>
        <w:t> </w:t>
      </w:r>
      <w:r>
        <w:rPr>
          <w:color w:val="231F20"/>
          <w:sz w:val="14"/>
        </w:rPr>
        <w:t>tive, observational study: is the pre hospital</w:t>
      </w:r>
      <w:r>
        <w:rPr>
          <w:color w:val="231F20"/>
          <w:spacing w:val="40"/>
          <w:sz w:val="14"/>
        </w:rPr>
        <w:t> </w:t>
      </w:r>
      <w:r>
        <w:rPr>
          <w:color w:val="231F20"/>
          <w:sz w:val="14"/>
        </w:rPr>
        <w:t>TOR</w:t>
      </w:r>
      <w:r>
        <w:rPr>
          <w:color w:val="231F20"/>
          <w:spacing w:val="-9"/>
          <w:sz w:val="14"/>
        </w:rPr>
        <w:t> </w:t>
      </w:r>
      <w:r>
        <w:rPr>
          <w:color w:val="231F20"/>
          <w:sz w:val="14"/>
        </w:rPr>
        <w:t>rule</w:t>
      </w:r>
      <w:r>
        <w:rPr>
          <w:color w:val="231F20"/>
          <w:spacing w:val="-9"/>
          <w:sz w:val="14"/>
        </w:rPr>
        <w:t> </w:t>
      </w:r>
      <w:r>
        <w:rPr>
          <w:color w:val="231F20"/>
          <w:sz w:val="14"/>
        </w:rPr>
        <w:t>applicable</w:t>
      </w:r>
      <w:r>
        <w:rPr>
          <w:color w:val="231F20"/>
          <w:spacing w:val="-9"/>
          <w:sz w:val="14"/>
        </w:rPr>
        <w:t> </w:t>
      </w:r>
      <w:r>
        <w:rPr>
          <w:color w:val="231F20"/>
          <w:sz w:val="14"/>
        </w:rPr>
        <w:t>in</w:t>
      </w:r>
      <w:r>
        <w:rPr>
          <w:color w:val="231F20"/>
          <w:spacing w:val="-8"/>
          <w:sz w:val="14"/>
        </w:rPr>
        <w:t> </w:t>
      </w:r>
      <w:r>
        <w:rPr>
          <w:color w:val="231F20"/>
          <w:sz w:val="14"/>
        </w:rPr>
        <w:t>Tokyo?</w:t>
      </w:r>
      <w:r>
        <w:rPr>
          <w:color w:val="231F20"/>
          <w:spacing w:val="-9"/>
          <w:sz w:val="14"/>
        </w:rPr>
        <w:t> </w:t>
      </w:r>
      <w:r>
        <w:rPr>
          <w:color w:val="231F20"/>
          <w:sz w:val="14"/>
        </w:rPr>
        <w:t>Am</w:t>
      </w:r>
      <w:r>
        <w:rPr>
          <w:color w:val="231F20"/>
          <w:spacing w:val="-9"/>
          <w:sz w:val="14"/>
        </w:rPr>
        <w:t> </w:t>
      </w:r>
      <w:r>
        <w:rPr>
          <w:color w:val="231F20"/>
          <w:sz w:val="14"/>
        </w:rPr>
        <w:t>J</w:t>
      </w:r>
      <w:r>
        <w:rPr>
          <w:color w:val="231F20"/>
          <w:spacing w:val="-9"/>
          <w:sz w:val="14"/>
        </w:rPr>
        <w:t> </w:t>
      </w:r>
      <w:r>
        <w:rPr>
          <w:color w:val="231F20"/>
          <w:sz w:val="14"/>
        </w:rPr>
        <w:t>Emerg</w:t>
      </w:r>
      <w:r>
        <w:rPr>
          <w:color w:val="231F20"/>
          <w:spacing w:val="-8"/>
          <w:sz w:val="14"/>
        </w:rPr>
        <w:t> </w:t>
      </w:r>
      <w:r>
        <w:rPr>
          <w:color w:val="231F20"/>
          <w:sz w:val="14"/>
        </w:rPr>
        <w:t>Med</w:t>
      </w:r>
      <w:r>
        <w:rPr>
          <w:color w:val="231F20"/>
          <w:spacing w:val="40"/>
          <w:sz w:val="14"/>
        </w:rPr>
        <w:t> </w:t>
      </w:r>
      <w:r>
        <w:rPr>
          <w:color w:val="231F20"/>
          <w:sz w:val="14"/>
        </w:rPr>
        <w:t>2014; 32: 144–9.</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z w:val="14"/>
        </w:rPr>
        <w:t>Chiang</w:t>
      </w:r>
      <w:r>
        <w:rPr>
          <w:color w:val="231F20"/>
          <w:spacing w:val="-8"/>
          <w:sz w:val="14"/>
        </w:rPr>
        <w:t> </w:t>
      </w:r>
      <w:r>
        <w:rPr>
          <w:color w:val="231F20"/>
          <w:sz w:val="14"/>
        </w:rPr>
        <w:t>WC,</w:t>
      </w:r>
      <w:r>
        <w:rPr>
          <w:color w:val="231F20"/>
          <w:spacing w:val="-8"/>
          <w:sz w:val="14"/>
        </w:rPr>
        <w:t> </w:t>
      </w:r>
      <w:r>
        <w:rPr>
          <w:color w:val="231F20"/>
          <w:sz w:val="14"/>
        </w:rPr>
        <w:t>Ko</w:t>
      </w:r>
      <w:r>
        <w:rPr>
          <w:color w:val="231F20"/>
          <w:spacing w:val="-8"/>
          <w:sz w:val="14"/>
        </w:rPr>
        <w:t> </w:t>
      </w:r>
      <w:r>
        <w:rPr>
          <w:color w:val="231F20"/>
          <w:sz w:val="14"/>
        </w:rPr>
        <w:t>PC,</w:t>
      </w:r>
      <w:r>
        <w:rPr>
          <w:color w:val="231F20"/>
          <w:spacing w:val="-8"/>
          <w:sz w:val="14"/>
        </w:rPr>
        <w:t> </w:t>
      </w:r>
      <w:r>
        <w:rPr>
          <w:color w:val="231F20"/>
          <w:sz w:val="14"/>
        </w:rPr>
        <w:t>Chang</w:t>
      </w:r>
      <w:r>
        <w:rPr>
          <w:color w:val="231F20"/>
          <w:spacing w:val="-8"/>
          <w:sz w:val="14"/>
        </w:rPr>
        <w:t> </w:t>
      </w:r>
      <w:r>
        <w:rPr>
          <w:color w:val="231F20"/>
          <w:sz w:val="14"/>
        </w:rPr>
        <w:t>AM,</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Predictive</w:t>
      </w:r>
      <w:r>
        <w:rPr>
          <w:color w:val="231F20"/>
          <w:spacing w:val="40"/>
          <w:sz w:val="14"/>
        </w:rPr>
        <w:t> </w:t>
      </w:r>
      <w:r>
        <w:rPr>
          <w:color w:val="231F20"/>
          <w:sz w:val="14"/>
        </w:rPr>
        <w:t>performance of universal termination of</w:t>
      </w:r>
      <w:r>
        <w:rPr>
          <w:color w:val="231F20"/>
          <w:spacing w:val="40"/>
          <w:sz w:val="14"/>
        </w:rPr>
        <w:t> </w:t>
      </w:r>
      <w:r>
        <w:rPr>
          <w:color w:val="231F20"/>
          <w:sz w:val="14"/>
        </w:rPr>
        <w:t>resuscitation</w:t>
      </w:r>
      <w:r>
        <w:rPr>
          <w:color w:val="231F20"/>
          <w:spacing w:val="40"/>
          <w:sz w:val="14"/>
        </w:rPr>
        <w:t> </w:t>
      </w:r>
      <w:r>
        <w:rPr>
          <w:color w:val="231F20"/>
          <w:sz w:val="14"/>
        </w:rPr>
        <w:t>rules</w:t>
      </w:r>
      <w:r>
        <w:rPr>
          <w:color w:val="231F20"/>
          <w:spacing w:val="40"/>
          <w:sz w:val="14"/>
        </w:rPr>
        <w:t> </w:t>
      </w:r>
      <w:r>
        <w:rPr>
          <w:color w:val="231F20"/>
          <w:sz w:val="14"/>
        </w:rPr>
        <w:t>in</w:t>
      </w:r>
      <w:r>
        <w:rPr>
          <w:color w:val="231F20"/>
          <w:spacing w:val="40"/>
          <w:sz w:val="14"/>
        </w:rPr>
        <w:t> </w:t>
      </w:r>
      <w:r>
        <w:rPr>
          <w:color w:val="231F20"/>
          <w:sz w:val="14"/>
        </w:rPr>
        <w:t>an</w:t>
      </w:r>
      <w:r>
        <w:rPr>
          <w:color w:val="231F20"/>
          <w:spacing w:val="40"/>
          <w:sz w:val="14"/>
        </w:rPr>
        <w:t> </w:t>
      </w:r>
      <w:r>
        <w:rPr>
          <w:color w:val="231F20"/>
          <w:sz w:val="14"/>
        </w:rPr>
        <w:t>Asian</w:t>
      </w:r>
      <w:r>
        <w:rPr>
          <w:color w:val="231F20"/>
          <w:spacing w:val="40"/>
          <w:sz w:val="14"/>
        </w:rPr>
        <w:t> </w:t>
      </w:r>
      <w:r>
        <w:rPr>
          <w:color w:val="231F20"/>
          <w:sz w:val="14"/>
        </w:rPr>
        <w:t>community:</w:t>
      </w:r>
      <w:r>
        <w:rPr>
          <w:color w:val="231F20"/>
          <w:spacing w:val="40"/>
          <w:sz w:val="14"/>
        </w:rPr>
        <w:t> </w:t>
      </w:r>
      <w:r>
        <w:rPr>
          <w:color w:val="231F20"/>
          <w:sz w:val="14"/>
        </w:rPr>
        <w:t>are they accurate enough? Emergency medi−</w:t>
      </w:r>
      <w:r>
        <w:rPr>
          <w:color w:val="231F20"/>
          <w:spacing w:val="40"/>
          <w:sz w:val="14"/>
        </w:rPr>
        <w:t> </w:t>
      </w:r>
      <w:r>
        <w:rPr>
          <w:color w:val="231F20"/>
          <w:sz w:val="14"/>
        </w:rPr>
        <w:t>cine journal: EMJ 2015; 32: 318–23.</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pacing w:val="-2"/>
          <w:sz w:val="14"/>
        </w:rPr>
        <w:t>Diskin</w:t>
      </w:r>
      <w:r>
        <w:rPr>
          <w:color w:val="231F20"/>
          <w:spacing w:val="-4"/>
          <w:sz w:val="14"/>
        </w:rPr>
        <w:t> </w:t>
      </w:r>
      <w:r>
        <w:rPr>
          <w:color w:val="231F20"/>
          <w:spacing w:val="-2"/>
          <w:sz w:val="14"/>
        </w:rPr>
        <w:t>FJ,</w:t>
      </w:r>
      <w:r>
        <w:rPr>
          <w:color w:val="231F20"/>
          <w:spacing w:val="-4"/>
          <w:sz w:val="14"/>
        </w:rPr>
        <w:t> </w:t>
      </w:r>
      <w:r>
        <w:rPr>
          <w:color w:val="231F20"/>
          <w:spacing w:val="-2"/>
          <w:sz w:val="14"/>
        </w:rPr>
        <w:t>Camp−Rogers</w:t>
      </w:r>
      <w:r>
        <w:rPr>
          <w:color w:val="231F20"/>
          <w:spacing w:val="-4"/>
          <w:sz w:val="14"/>
        </w:rPr>
        <w:t> </w:t>
      </w:r>
      <w:r>
        <w:rPr>
          <w:color w:val="231F20"/>
          <w:spacing w:val="-2"/>
          <w:sz w:val="14"/>
        </w:rPr>
        <w:t>T,</w:t>
      </w:r>
      <w:r>
        <w:rPr>
          <w:color w:val="231F20"/>
          <w:spacing w:val="-4"/>
          <w:sz w:val="14"/>
        </w:rPr>
        <w:t> </w:t>
      </w:r>
      <w:r>
        <w:rPr>
          <w:color w:val="231F20"/>
          <w:spacing w:val="-2"/>
          <w:sz w:val="14"/>
        </w:rPr>
        <w:t>Peberdy</w:t>
      </w:r>
      <w:r>
        <w:rPr>
          <w:color w:val="231F20"/>
          <w:spacing w:val="-4"/>
          <w:sz w:val="14"/>
        </w:rPr>
        <w:t> </w:t>
      </w:r>
      <w:r>
        <w:rPr>
          <w:color w:val="231F20"/>
          <w:spacing w:val="-2"/>
          <w:sz w:val="14"/>
        </w:rPr>
        <w:t>MA,</w:t>
      </w:r>
      <w:r>
        <w:rPr>
          <w:color w:val="231F20"/>
          <w:spacing w:val="-4"/>
          <w:sz w:val="14"/>
        </w:rPr>
        <w:t> </w:t>
      </w:r>
      <w:r>
        <w:rPr>
          <w:color w:val="231F20"/>
          <w:spacing w:val="-2"/>
          <w:sz w:val="14"/>
        </w:rPr>
        <w:t>Ornato</w:t>
      </w:r>
      <w:r>
        <w:rPr>
          <w:color w:val="231F20"/>
          <w:spacing w:val="40"/>
          <w:w w:val="105"/>
          <w:sz w:val="14"/>
        </w:rPr>
        <w:t> </w:t>
      </w:r>
      <w:r>
        <w:rPr>
          <w:color w:val="231F20"/>
          <w:w w:val="105"/>
          <w:sz w:val="14"/>
        </w:rPr>
        <w:t>JP,</w:t>
      </w:r>
      <w:r>
        <w:rPr>
          <w:color w:val="231F20"/>
          <w:spacing w:val="-2"/>
          <w:w w:val="105"/>
          <w:sz w:val="14"/>
        </w:rPr>
        <w:t> </w:t>
      </w:r>
      <w:r>
        <w:rPr>
          <w:color w:val="231F20"/>
          <w:w w:val="105"/>
          <w:sz w:val="14"/>
        </w:rPr>
        <w:t>Kurz</w:t>
      </w:r>
      <w:r>
        <w:rPr>
          <w:color w:val="231F20"/>
          <w:spacing w:val="-2"/>
          <w:w w:val="105"/>
          <w:sz w:val="14"/>
        </w:rPr>
        <w:t> </w:t>
      </w:r>
      <w:r>
        <w:rPr>
          <w:color w:val="231F20"/>
          <w:w w:val="105"/>
          <w:sz w:val="14"/>
        </w:rPr>
        <w:t>MC.</w:t>
      </w:r>
      <w:r>
        <w:rPr>
          <w:color w:val="231F20"/>
          <w:spacing w:val="-2"/>
          <w:w w:val="105"/>
          <w:sz w:val="14"/>
        </w:rPr>
        <w:t> </w:t>
      </w:r>
      <w:r>
        <w:rPr>
          <w:color w:val="231F20"/>
          <w:w w:val="105"/>
          <w:sz w:val="14"/>
        </w:rPr>
        <w:t>External</w:t>
      </w:r>
      <w:r>
        <w:rPr>
          <w:color w:val="231F20"/>
          <w:spacing w:val="-2"/>
          <w:w w:val="105"/>
          <w:sz w:val="14"/>
        </w:rPr>
        <w:t> </w:t>
      </w:r>
      <w:r>
        <w:rPr>
          <w:color w:val="231F20"/>
          <w:w w:val="105"/>
          <w:sz w:val="14"/>
        </w:rPr>
        <w:t>validation</w:t>
      </w:r>
      <w:r>
        <w:rPr>
          <w:color w:val="231F20"/>
          <w:spacing w:val="-2"/>
          <w:w w:val="105"/>
          <w:sz w:val="14"/>
        </w:rPr>
        <w:t> </w:t>
      </w:r>
      <w:r>
        <w:rPr>
          <w:color w:val="231F20"/>
          <w:w w:val="105"/>
          <w:sz w:val="14"/>
        </w:rPr>
        <w:t>of</w:t>
      </w:r>
      <w:r>
        <w:rPr>
          <w:color w:val="231F20"/>
          <w:spacing w:val="-2"/>
          <w:w w:val="105"/>
          <w:sz w:val="14"/>
        </w:rPr>
        <w:t> </w:t>
      </w:r>
      <w:r>
        <w:rPr>
          <w:color w:val="231F20"/>
          <w:w w:val="105"/>
          <w:sz w:val="14"/>
        </w:rPr>
        <w:t>termina−</w:t>
      </w:r>
      <w:r>
        <w:rPr>
          <w:color w:val="231F20"/>
          <w:spacing w:val="40"/>
          <w:w w:val="105"/>
          <w:sz w:val="14"/>
        </w:rPr>
        <w:t> </w:t>
      </w:r>
      <w:r>
        <w:rPr>
          <w:color w:val="231F20"/>
          <w:w w:val="105"/>
          <w:sz w:val="14"/>
        </w:rPr>
        <w:t>tion of resuscitation guidelines in the setting</w:t>
      </w:r>
      <w:r>
        <w:rPr>
          <w:color w:val="231F20"/>
          <w:spacing w:val="40"/>
          <w:w w:val="105"/>
          <w:sz w:val="14"/>
        </w:rPr>
        <w:t> </w:t>
      </w:r>
      <w:r>
        <w:rPr>
          <w:color w:val="231F20"/>
          <w:w w:val="105"/>
          <w:sz w:val="14"/>
        </w:rPr>
        <w:t>of</w:t>
      </w:r>
      <w:r>
        <w:rPr>
          <w:color w:val="231F20"/>
          <w:w w:val="105"/>
          <w:sz w:val="14"/>
        </w:rPr>
        <w:t> intra−arrest</w:t>
      </w:r>
      <w:r>
        <w:rPr>
          <w:color w:val="231F20"/>
          <w:w w:val="105"/>
          <w:sz w:val="14"/>
        </w:rPr>
        <w:t> cold</w:t>
      </w:r>
      <w:r>
        <w:rPr>
          <w:color w:val="231F20"/>
          <w:w w:val="105"/>
          <w:sz w:val="14"/>
        </w:rPr>
        <w:t> saline,</w:t>
      </w:r>
      <w:r>
        <w:rPr>
          <w:color w:val="231F20"/>
          <w:w w:val="105"/>
          <w:sz w:val="14"/>
        </w:rPr>
        <w:t> mechanical</w:t>
      </w:r>
      <w:r>
        <w:rPr>
          <w:color w:val="231F20"/>
          <w:w w:val="105"/>
          <w:sz w:val="14"/>
        </w:rPr>
        <w:t> CPR,</w:t>
      </w:r>
      <w:r>
        <w:rPr>
          <w:color w:val="231F20"/>
          <w:spacing w:val="40"/>
          <w:w w:val="105"/>
          <w:sz w:val="14"/>
        </w:rPr>
        <w:t> </w:t>
      </w:r>
      <w:r>
        <w:rPr>
          <w:color w:val="231F20"/>
          <w:w w:val="105"/>
          <w:sz w:val="14"/>
        </w:rPr>
        <w:t>and</w:t>
      </w:r>
      <w:r>
        <w:rPr>
          <w:color w:val="231F20"/>
          <w:w w:val="105"/>
          <w:sz w:val="14"/>
        </w:rPr>
        <w:t> comprehensive</w:t>
      </w:r>
      <w:r>
        <w:rPr>
          <w:color w:val="231F20"/>
          <w:w w:val="105"/>
          <w:sz w:val="14"/>
        </w:rPr>
        <w:t> post</w:t>
      </w:r>
      <w:r>
        <w:rPr>
          <w:color w:val="231F20"/>
          <w:w w:val="105"/>
          <w:sz w:val="14"/>
        </w:rPr>
        <w:t> resuscitation</w:t>
      </w:r>
      <w:r>
        <w:rPr>
          <w:color w:val="231F20"/>
          <w:w w:val="105"/>
          <w:sz w:val="14"/>
        </w:rPr>
        <w:t> care.</w:t>
      </w:r>
      <w:r>
        <w:rPr>
          <w:color w:val="231F20"/>
          <w:spacing w:val="40"/>
          <w:w w:val="105"/>
          <w:sz w:val="14"/>
        </w:rPr>
        <w:t> </w:t>
      </w:r>
      <w:r>
        <w:rPr>
          <w:color w:val="231F20"/>
          <w:w w:val="105"/>
          <w:sz w:val="14"/>
        </w:rPr>
        <w:t>Resuscitation 2014; 85: 910–4.</w:t>
      </w:r>
    </w:p>
    <w:p>
      <w:pPr>
        <w:pStyle w:val="ListParagraph"/>
        <w:numPr>
          <w:ilvl w:val="0"/>
          <w:numId w:val="25"/>
        </w:numPr>
        <w:tabs>
          <w:tab w:pos="701" w:val="left" w:leader="none"/>
          <w:tab w:pos="703" w:val="left" w:leader="none"/>
        </w:tabs>
        <w:spacing w:line="240" w:lineRule="auto" w:before="51" w:after="0"/>
        <w:ind w:left="703" w:right="3" w:hanging="454"/>
        <w:jc w:val="both"/>
        <w:rPr>
          <w:sz w:val="14"/>
        </w:rPr>
      </w:pPr>
      <w:r>
        <w:rPr>
          <w:color w:val="231F20"/>
          <w:sz w:val="14"/>
        </w:rPr>
        <w:t>Drennan IR, Lin S, Sidalak DE, Morrison LJ.</w:t>
      </w:r>
      <w:r>
        <w:rPr>
          <w:color w:val="231F20"/>
          <w:spacing w:val="40"/>
          <w:sz w:val="14"/>
        </w:rPr>
        <w:t> </w:t>
      </w:r>
      <w:r>
        <w:rPr>
          <w:color w:val="231F20"/>
          <w:sz w:val="14"/>
        </w:rPr>
        <w:t>Survival rates in out−of−hospital cardiac arrest</w:t>
      </w:r>
      <w:r>
        <w:rPr>
          <w:color w:val="231F20"/>
          <w:spacing w:val="40"/>
          <w:sz w:val="14"/>
        </w:rPr>
        <w:t> </w:t>
      </w:r>
      <w:r>
        <w:rPr>
          <w:color w:val="231F20"/>
          <w:sz w:val="14"/>
        </w:rPr>
        <w:t>patients transported without prehospital </w:t>
      </w:r>
      <w:r>
        <w:rPr>
          <w:color w:val="231F20"/>
          <w:sz w:val="14"/>
        </w:rPr>
        <w:t>return</w:t>
      </w:r>
      <w:r>
        <w:rPr>
          <w:color w:val="231F20"/>
          <w:spacing w:val="40"/>
          <w:sz w:val="14"/>
        </w:rPr>
        <w:t> </w:t>
      </w:r>
      <w:r>
        <w:rPr>
          <w:color w:val="231F20"/>
          <w:sz w:val="14"/>
        </w:rPr>
        <w:t>of spontaneous circulation: an observational</w:t>
      </w:r>
      <w:r>
        <w:rPr>
          <w:color w:val="231F20"/>
          <w:spacing w:val="40"/>
          <w:sz w:val="14"/>
        </w:rPr>
        <w:t> </w:t>
      </w:r>
      <w:r>
        <w:rPr>
          <w:color w:val="231F20"/>
          <w:sz w:val="14"/>
        </w:rPr>
        <w:t>cohort study. Resuscitation 2014; 85: 1488–93.</w:t>
      </w:r>
    </w:p>
    <w:p>
      <w:pPr>
        <w:pStyle w:val="ListParagraph"/>
        <w:numPr>
          <w:ilvl w:val="0"/>
          <w:numId w:val="25"/>
        </w:numPr>
        <w:tabs>
          <w:tab w:pos="698" w:val="left" w:leader="none"/>
          <w:tab w:pos="703" w:val="left" w:leader="none"/>
        </w:tabs>
        <w:spacing w:line="240" w:lineRule="auto" w:before="52" w:after="0"/>
        <w:ind w:left="703" w:right="1" w:hanging="454"/>
        <w:jc w:val="both"/>
        <w:rPr>
          <w:sz w:val="14"/>
        </w:rPr>
      </w:pPr>
      <w:r>
        <w:rPr>
          <w:color w:val="231F20"/>
          <w:sz w:val="14"/>
        </w:rPr>
        <w:t>Brennan</w:t>
      </w:r>
      <w:r>
        <w:rPr>
          <w:color w:val="231F20"/>
          <w:spacing w:val="-2"/>
          <w:sz w:val="14"/>
        </w:rPr>
        <w:t> </w:t>
      </w:r>
      <w:r>
        <w:rPr>
          <w:color w:val="231F20"/>
          <w:sz w:val="14"/>
        </w:rPr>
        <w:t>RT,</w:t>
      </w:r>
      <w:r>
        <w:rPr>
          <w:color w:val="231F20"/>
          <w:spacing w:val="-2"/>
          <w:sz w:val="14"/>
        </w:rPr>
        <w:t> </w:t>
      </w:r>
      <w:r>
        <w:rPr>
          <w:color w:val="231F20"/>
          <w:sz w:val="14"/>
        </w:rPr>
        <w:t>Braslow</w:t>
      </w:r>
      <w:r>
        <w:rPr>
          <w:color w:val="231F20"/>
          <w:spacing w:val="-2"/>
          <w:sz w:val="14"/>
        </w:rPr>
        <w:t> </w:t>
      </w:r>
      <w:r>
        <w:rPr>
          <w:color w:val="231F20"/>
          <w:sz w:val="14"/>
        </w:rPr>
        <w:t>A.</w:t>
      </w:r>
      <w:r>
        <w:rPr>
          <w:color w:val="231F20"/>
          <w:spacing w:val="-2"/>
          <w:sz w:val="14"/>
        </w:rPr>
        <w:t> </w:t>
      </w:r>
      <w:r>
        <w:rPr>
          <w:color w:val="231F20"/>
          <w:sz w:val="14"/>
        </w:rPr>
        <w:t>Skill</w:t>
      </w:r>
      <w:r>
        <w:rPr>
          <w:color w:val="231F20"/>
          <w:spacing w:val="-2"/>
          <w:sz w:val="14"/>
        </w:rPr>
        <w:t> </w:t>
      </w:r>
      <w:r>
        <w:rPr>
          <w:color w:val="231F20"/>
          <w:sz w:val="14"/>
        </w:rPr>
        <w:t>mastery</w:t>
      </w:r>
      <w:r>
        <w:rPr>
          <w:color w:val="231F20"/>
          <w:spacing w:val="-2"/>
          <w:sz w:val="14"/>
        </w:rPr>
        <w:t> </w:t>
      </w:r>
      <w:r>
        <w:rPr>
          <w:color w:val="231F20"/>
          <w:sz w:val="14"/>
        </w:rPr>
        <w:t>in</w:t>
      </w:r>
      <w:r>
        <w:rPr>
          <w:color w:val="231F20"/>
          <w:spacing w:val="-2"/>
          <w:sz w:val="14"/>
        </w:rPr>
        <w:t> </w:t>
      </w:r>
      <w:r>
        <w:rPr>
          <w:color w:val="231F20"/>
          <w:sz w:val="14"/>
        </w:rPr>
        <w:t>public</w:t>
      </w:r>
      <w:r>
        <w:rPr>
          <w:color w:val="231F20"/>
          <w:spacing w:val="40"/>
          <w:sz w:val="14"/>
        </w:rPr>
        <w:t> </w:t>
      </w:r>
      <w:r>
        <w:rPr>
          <w:color w:val="231F20"/>
          <w:sz w:val="14"/>
        </w:rPr>
        <w:t>CPR</w:t>
      </w:r>
      <w:r>
        <w:rPr>
          <w:color w:val="231F20"/>
          <w:spacing w:val="-8"/>
          <w:sz w:val="14"/>
        </w:rPr>
        <w:t> </w:t>
      </w:r>
      <w:r>
        <w:rPr>
          <w:color w:val="231F20"/>
          <w:sz w:val="14"/>
        </w:rPr>
        <w:t>classes.</w:t>
      </w:r>
      <w:r>
        <w:rPr>
          <w:color w:val="231F20"/>
          <w:spacing w:val="-8"/>
          <w:sz w:val="14"/>
        </w:rPr>
        <w:t> </w:t>
      </w:r>
      <w:r>
        <w:rPr>
          <w:color w:val="231F20"/>
          <w:sz w:val="14"/>
        </w:rPr>
        <w:t>Am</w:t>
      </w:r>
      <w:r>
        <w:rPr>
          <w:color w:val="231F20"/>
          <w:spacing w:val="-8"/>
          <w:sz w:val="14"/>
        </w:rPr>
        <w:t> </w:t>
      </w:r>
      <w:r>
        <w:rPr>
          <w:color w:val="231F20"/>
          <w:sz w:val="14"/>
        </w:rPr>
        <w:t>J</w:t>
      </w:r>
      <w:r>
        <w:rPr>
          <w:color w:val="231F20"/>
          <w:spacing w:val="-8"/>
          <w:sz w:val="14"/>
        </w:rPr>
        <w:t> </w:t>
      </w:r>
      <w:r>
        <w:rPr>
          <w:color w:val="231F20"/>
          <w:sz w:val="14"/>
        </w:rPr>
        <w:t>Emerg</w:t>
      </w:r>
      <w:r>
        <w:rPr>
          <w:color w:val="231F20"/>
          <w:spacing w:val="-8"/>
          <w:sz w:val="14"/>
        </w:rPr>
        <w:t> </w:t>
      </w:r>
      <w:r>
        <w:rPr>
          <w:color w:val="231F20"/>
          <w:sz w:val="14"/>
        </w:rPr>
        <w:t>Med</w:t>
      </w:r>
      <w:r>
        <w:rPr>
          <w:color w:val="231F20"/>
          <w:spacing w:val="-8"/>
          <w:sz w:val="14"/>
        </w:rPr>
        <w:t> </w:t>
      </w:r>
      <w:r>
        <w:rPr>
          <w:color w:val="231F20"/>
          <w:sz w:val="14"/>
        </w:rPr>
        <w:t>1998;</w:t>
      </w:r>
      <w:r>
        <w:rPr>
          <w:color w:val="231F20"/>
          <w:spacing w:val="-8"/>
          <w:sz w:val="14"/>
        </w:rPr>
        <w:t> </w:t>
      </w:r>
      <w:r>
        <w:rPr>
          <w:color w:val="231F20"/>
          <w:sz w:val="14"/>
        </w:rPr>
        <w:t>16:</w:t>
      </w:r>
      <w:r>
        <w:rPr>
          <w:color w:val="231F20"/>
          <w:spacing w:val="-8"/>
          <w:sz w:val="14"/>
        </w:rPr>
        <w:t> </w:t>
      </w:r>
      <w:r>
        <w:rPr>
          <w:color w:val="231F20"/>
          <w:sz w:val="14"/>
        </w:rPr>
        <w:t>653–7.</w:t>
      </w:r>
    </w:p>
    <w:p>
      <w:pPr>
        <w:pStyle w:val="ListParagraph"/>
        <w:numPr>
          <w:ilvl w:val="0"/>
          <w:numId w:val="25"/>
        </w:numPr>
        <w:tabs>
          <w:tab w:pos="698" w:val="left" w:leader="none"/>
          <w:tab w:pos="703" w:val="left" w:leader="none"/>
        </w:tabs>
        <w:spacing w:line="235" w:lineRule="auto" w:before="55" w:after="0"/>
        <w:ind w:left="703" w:right="1" w:hanging="454"/>
        <w:jc w:val="both"/>
        <w:rPr>
          <w:sz w:val="14"/>
        </w:rPr>
      </w:pPr>
      <w:r>
        <w:rPr>
          <w:color w:val="231F20"/>
          <w:w w:val="105"/>
          <w:sz w:val="14"/>
        </w:rPr>
        <w:t>Chamberlain</w:t>
      </w:r>
      <w:r>
        <w:rPr>
          <w:color w:val="231F20"/>
          <w:w w:val="105"/>
          <w:sz w:val="14"/>
        </w:rPr>
        <w:t> D,</w:t>
      </w:r>
      <w:r>
        <w:rPr>
          <w:color w:val="231F20"/>
          <w:w w:val="105"/>
          <w:sz w:val="14"/>
        </w:rPr>
        <w:t> Smith</w:t>
      </w:r>
      <w:r>
        <w:rPr>
          <w:color w:val="231F20"/>
          <w:w w:val="105"/>
          <w:sz w:val="14"/>
        </w:rPr>
        <w:t> A,</w:t>
      </w:r>
      <w:r>
        <w:rPr>
          <w:color w:val="231F20"/>
          <w:w w:val="105"/>
          <w:sz w:val="14"/>
        </w:rPr>
        <w:t> Woollard</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Trials</w:t>
      </w:r>
      <w:r>
        <w:rPr>
          <w:color w:val="231F20"/>
          <w:w w:val="105"/>
          <w:sz w:val="14"/>
        </w:rPr>
        <w:t> of</w:t>
      </w:r>
      <w:r>
        <w:rPr>
          <w:color w:val="231F20"/>
          <w:w w:val="105"/>
          <w:sz w:val="14"/>
        </w:rPr>
        <w:t> teaching</w:t>
      </w:r>
      <w:r>
        <w:rPr>
          <w:color w:val="231F20"/>
          <w:w w:val="105"/>
          <w:sz w:val="14"/>
        </w:rPr>
        <w:t> methods</w:t>
      </w:r>
      <w:r>
        <w:rPr>
          <w:color w:val="231F20"/>
          <w:w w:val="105"/>
          <w:sz w:val="14"/>
        </w:rPr>
        <w:t> in</w:t>
      </w:r>
      <w:r>
        <w:rPr>
          <w:color w:val="231F20"/>
          <w:w w:val="105"/>
          <w:sz w:val="14"/>
        </w:rPr>
        <w:t> basic</w:t>
      </w:r>
      <w:r>
        <w:rPr>
          <w:color w:val="231F20"/>
          <w:w w:val="105"/>
          <w:sz w:val="14"/>
        </w:rPr>
        <w:t> life</w:t>
      </w:r>
      <w:r>
        <w:rPr>
          <w:color w:val="231F20"/>
          <w:w w:val="105"/>
          <w:sz w:val="14"/>
        </w:rPr>
        <w:t> sup−</w:t>
      </w:r>
      <w:r>
        <w:rPr>
          <w:color w:val="231F20"/>
          <w:spacing w:val="40"/>
          <w:w w:val="105"/>
          <w:sz w:val="14"/>
        </w:rPr>
        <w:t> </w:t>
      </w:r>
      <w:r>
        <w:rPr>
          <w:color w:val="231F20"/>
          <w:w w:val="105"/>
          <w:sz w:val="14"/>
        </w:rPr>
        <w:t>port</w:t>
      </w:r>
      <w:r>
        <w:rPr>
          <w:color w:val="231F20"/>
          <w:w w:val="105"/>
          <w:sz w:val="14"/>
        </w:rPr>
        <w:t> (3):</w:t>
      </w:r>
      <w:r>
        <w:rPr>
          <w:color w:val="231F20"/>
          <w:w w:val="105"/>
          <w:sz w:val="14"/>
        </w:rPr>
        <w:t> comparison</w:t>
      </w:r>
      <w:r>
        <w:rPr>
          <w:color w:val="231F20"/>
          <w:w w:val="105"/>
          <w:sz w:val="14"/>
        </w:rPr>
        <w:t> of</w:t>
      </w:r>
      <w:r>
        <w:rPr>
          <w:color w:val="231F20"/>
          <w:w w:val="105"/>
          <w:sz w:val="14"/>
        </w:rPr>
        <w:t> simulated</w:t>
      </w:r>
      <w:r>
        <w:rPr>
          <w:color w:val="231F20"/>
          <w:w w:val="105"/>
          <w:sz w:val="14"/>
        </w:rPr>
        <w:t> CPR</w:t>
      </w:r>
      <w:r>
        <w:rPr>
          <w:color w:val="231F20"/>
          <w:w w:val="105"/>
          <w:sz w:val="14"/>
        </w:rPr>
        <w:t> per−</w:t>
      </w:r>
      <w:r>
        <w:rPr>
          <w:color w:val="231F20"/>
          <w:spacing w:val="40"/>
          <w:w w:val="105"/>
          <w:sz w:val="14"/>
        </w:rPr>
        <w:t> </w:t>
      </w:r>
      <w:r>
        <w:rPr>
          <w:color w:val="231F20"/>
          <w:w w:val="105"/>
          <w:sz w:val="14"/>
        </w:rPr>
        <w:t>formance after first training and at 6 months,</w:t>
      </w:r>
      <w:r>
        <w:rPr>
          <w:color w:val="231F20"/>
          <w:spacing w:val="40"/>
          <w:w w:val="105"/>
          <w:sz w:val="14"/>
        </w:rPr>
        <w:t> </w:t>
      </w:r>
      <w:r>
        <w:rPr>
          <w:color w:val="231F20"/>
          <w:w w:val="105"/>
          <w:sz w:val="14"/>
        </w:rPr>
        <w:t>with</w:t>
      </w:r>
      <w:r>
        <w:rPr>
          <w:color w:val="231F20"/>
          <w:w w:val="105"/>
          <w:sz w:val="14"/>
        </w:rPr>
        <w:t> a</w:t>
      </w:r>
      <w:r>
        <w:rPr>
          <w:color w:val="231F20"/>
          <w:w w:val="105"/>
          <w:sz w:val="14"/>
        </w:rPr>
        <w:t> note</w:t>
      </w:r>
      <w:r>
        <w:rPr>
          <w:color w:val="231F20"/>
          <w:w w:val="105"/>
          <w:sz w:val="14"/>
        </w:rPr>
        <w:t> on</w:t>
      </w:r>
      <w:r>
        <w:rPr>
          <w:color w:val="231F20"/>
          <w:w w:val="105"/>
          <w:sz w:val="14"/>
        </w:rPr>
        <w:t> the</w:t>
      </w:r>
      <w:r>
        <w:rPr>
          <w:color w:val="231F20"/>
          <w:w w:val="105"/>
          <w:sz w:val="14"/>
        </w:rPr>
        <w:t> value</w:t>
      </w:r>
      <w:r>
        <w:rPr>
          <w:color w:val="231F20"/>
          <w:w w:val="105"/>
          <w:sz w:val="14"/>
        </w:rPr>
        <w:t> of</w:t>
      </w:r>
      <w:r>
        <w:rPr>
          <w:color w:val="231F20"/>
          <w:w w:val="105"/>
          <w:sz w:val="14"/>
        </w:rPr>
        <w:t> re−training.</w:t>
      </w:r>
      <w:r>
        <w:rPr>
          <w:color w:val="231F20"/>
          <w:spacing w:val="40"/>
          <w:w w:val="105"/>
          <w:sz w:val="14"/>
        </w:rPr>
        <w:t> </w:t>
      </w:r>
      <w:r>
        <w:rPr>
          <w:color w:val="231F20"/>
          <w:w w:val="105"/>
          <w:sz w:val="14"/>
        </w:rPr>
        <w:t>Resuscitation 2002; 53: 179–87.</w:t>
      </w:r>
    </w:p>
    <w:p>
      <w:pPr>
        <w:pStyle w:val="ListParagraph"/>
        <w:numPr>
          <w:ilvl w:val="0"/>
          <w:numId w:val="25"/>
        </w:numPr>
        <w:tabs>
          <w:tab w:pos="701" w:val="left" w:leader="none"/>
          <w:tab w:pos="703" w:val="left" w:leader="none"/>
        </w:tabs>
        <w:spacing w:line="235" w:lineRule="auto" w:before="58" w:after="0"/>
        <w:ind w:left="703" w:right="0" w:hanging="454"/>
        <w:jc w:val="both"/>
        <w:rPr>
          <w:sz w:val="14"/>
        </w:rPr>
      </w:pPr>
      <w:r>
        <w:rPr>
          <w:color w:val="231F20"/>
          <w:sz w:val="14"/>
        </w:rPr>
        <w:t>Eberle B, Dick WF, Schneider T, Wisser G,</w:t>
      </w:r>
      <w:r>
        <w:rPr>
          <w:color w:val="231F20"/>
          <w:spacing w:val="40"/>
          <w:sz w:val="14"/>
        </w:rPr>
        <w:t> </w:t>
      </w:r>
      <w:r>
        <w:rPr>
          <w:color w:val="231F20"/>
          <w:sz w:val="14"/>
        </w:rPr>
        <w:t>Doetsch S, Tzanova I. Checking the carotid</w:t>
      </w:r>
      <w:r>
        <w:rPr>
          <w:color w:val="231F20"/>
          <w:spacing w:val="40"/>
          <w:sz w:val="14"/>
        </w:rPr>
        <w:t> </w:t>
      </w:r>
      <w:r>
        <w:rPr>
          <w:color w:val="231F20"/>
          <w:sz w:val="14"/>
        </w:rPr>
        <w:t>pulse check: diagnostic accuracy of first</w:t>
      </w:r>
      <w:r>
        <w:rPr>
          <w:color w:val="231F20"/>
          <w:spacing w:val="40"/>
          <w:sz w:val="14"/>
        </w:rPr>
        <w:t> </w:t>
      </w:r>
      <w:r>
        <w:rPr>
          <w:color w:val="231F20"/>
          <w:sz w:val="14"/>
        </w:rPr>
        <w:t>responders</w:t>
      </w:r>
      <w:r>
        <w:rPr>
          <w:color w:val="231F20"/>
          <w:spacing w:val="40"/>
          <w:sz w:val="14"/>
        </w:rPr>
        <w:t> </w:t>
      </w:r>
      <w:r>
        <w:rPr>
          <w:color w:val="231F20"/>
          <w:sz w:val="14"/>
        </w:rPr>
        <w:t>in</w:t>
      </w:r>
      <w:r>
        <w:rPr>
          <w:color w:val="231F20"/>
          <w:spacing w:val="40"/>
          <w:sz w:val="14"/>
        </w:rPr>
        <w:t> </w:t>
      </w:r>
      <w:r>
        <w:rPr>
          <w:color w:val="231F20"/>
          <w:sz w:val="14"/>
        </w:rPr>
        <w:t>patients</w:t>
      </w:r>
      <w:r>
        <w:rPr>
          <w:color w:val="231F20"/>
          <w:spacing w:val="40"/>
          <w:sz w:val="14"/>
        </w:rPr>
        <w:t> </w:t>
      </w:r>
      <w:r>
        <w:rPr>
          <w:color w:val="231F20"/>
          <w:sz w:val="14"/>
        </w:rPr>
        <w:t>with</w:t>
      </w:r>
      <w:r>
        <w:rPr>
          <w:color w:val="231F20"/>
          <w:spacing w:val="40"/>
          <w:sz w:val="14"/>
        </w:rPr>
        <w:t> </w:t>
      </w:r>
      <w:r>
        <w:rPr>
          <w:color w:val="231F20"/>
          <w:sz w:val="14"/>
        </w:rPr>
        <w:t>and</w:t>
      </w:r>
      <w:r>
        <w:rPr>
          <w:color w:val="231F20"/>
          <w:spacing w:val="40"/>
          <w:sz w:val="14"/>
        </w:rPr>
        <w:t> </w:t>
      </w:r>
      <w:r>
        <w:rPr>
          <w:color w:val="231F20"/>
          <w:sz w:val="14"/>
        </w:rPr>
        <w:t>without</w:t>
      </w:r>
      <w:r>
        <w:rPr>
          <w:color w:val="231F20"/>
          <w:spacing w:val="40"/>
          <w:sz w:val="14"/>
        </w:rPr>
        <w:t> </w:t>
      </w:r>
      <w:r>
        <w:rPr>
          <w:color w:val="231F20"/>
          <w:sz w:val="14"/>
        </w:rPr>
        <w:t>a</w:t>
      </w:r>
      <w:r>
        <w:rPr>
          <w:color w:val="231F20"/>
          <w:spacing w:val="40"/>
          <w:sz w:val="14"/>
        </w:rPr>
        <w:t> </w:t>
      </w:r>
      <w:r>
        <w:rPr>
          <w:color w:val="231F20"/>
          <w:sz w:val="14"/>
        </w:rPr>
        <w:t>pulse. Resuscitation 1996; 33: 107–16.</w:t>
      </w:r>
    </w:p>
    <w:p>
      <w:pPr>
        <w:pStyle w:val="ListParagraph"/>
        <w:numPr>
          <w:ilvl w:val="0"/>
          <w:numId w:val="25"/>
        </w:numPr>
        <w:tabs>
          <w:tab w:pos="698" w:val="left" w:leader="none"/>
          <w:tab w:pos="703" w:val="left" w:leader="none"/>
        </w:tabs>
        <w:spacing w:line="235" w:lineRule="auto" w:before="58" w:after="0"/>
        <w:ind w:left="703" w:right="0" w:hanging="454"/>
        <w:jc w:val="both"/>
        <w:rPr>
          <w:sz w:val="14"/>
        </w:rPr>
      </w:pPr>
      <w:r>
        <w:rPr>
          <w:color w:val="231F20"/>
          <w:w w:val="105"/>
          <w:sz w:val="14"/>
        </w:rPr>
        <w:t>Lapostolle</w:t>
      </w:r>
      <w:r>
        <w:rPr>
          <w:color w:val="231F20"/>
          <w:spacing w:val="-8"/>
          <w:w w:val="105"/>
          <w:sz w:val="14"/>
        </w:rPr>
        <w:t> </w:t>
      </w:r>
      <w:r>
        <w:rPr>
          <w:color w:val="231F20"/>
          <w:w w:val="105"/>
          <w:sz w:val="14"/>
        </w:rPr>
        <w:t>F,</w:t>
      </w:r>
      <w:r>
        <w:rPr>
          <w:color w:val="231F20"/>
          <w:spacing w:val="-8"/>
          <w:w w:val="105"/>
          <w:sz w:val="14"/>
        </w:rPr>
        <w:t> </w:t>
      </w:r>
      <w:r>
        <w:rPr>
          <w:color w:val="231F20"/>
          <w:w w:val="105"/>
          <w:sz w:val="14"/>
        </w:rPr>
        <w:t>Le</w:t>
      </w:r>
      <w:r>
        <w:rPr>
          <w:color w:val="231F20"/>
          <w:spacing w:val="-8"/>
          <w:w w:val="105"/>
          <w:sz w:val="14"/>
        </w:rPr>
        <w:t> </w:t>
      </w:r>
      <w:r>
        <w:rPr>
          <w:color w:val="231F20"/>
          <w:w w:val="105"/>
          <w:sz w:val="14"/>
        </w:rPr>
        <w:t>Toumelin</w:t>
      </w:r>
      <w:r>
        <w:rPr>
          <w:color w:val="231F20"/>
          <w:spacing w:val="-8"/>
          <w:w w:val="105"/>
          <w:sz w:val="14"/>
        </w:rPr>
        <w:t> </w:t>
      </w:r>
      <w:r>
        <w:rPr>
          <w:color w:val="231F20"/>
          <w:w w:val="105"/>
          <w:sz w:val="14"/>
        </w:rPr>
        <w:t>P,</w:t>
      </w:r>
      <w:r>
        <w:rPr>
          <w:color w:val="231F20"/>
          <w:spacing w:val="-8"/>
          <w:w w:val="105"/>
          <w:sz w:val="14"/>
        </w:rPr>
        <w:t> </w:t>
      </w:r>
      <w:r>
        <w:rPr>
          <w:color w:val="231F20"/>
          <w:w w:val="105"/>
          <w:sz w:val="14"/>
        </w:rPr>
        <w:t>Agostinucci</w:t>
      </w:r>
      <w:r>
        <w:rPr>
          <w:color w:val="231F20"/>
          <w:spacing w:val="-8"/>
          <w:w w:val="105"/>
          <w:sz w:val="14"/>
        </w:rPr>
        <w:t> </w:t>
      </w:r>
      <w:r>
        <w:rPr>
          <w:color w:val="231F20"/>
          <w:w w:val="105"/>
          <w:sz w:val="14"/>
        </w:rPr>
        <w:t>JM,</w:t>
      </w:r>
      <w:r>
        <w:rPr>
          <w:color w:val="231F20"/>
          <w:spacing w:val="40"/>
          <w:w w:val="105"/>
          <w:sz w:val="14"/>
        </w:rPr>
        <w:t> </w:t>
      </w:r>
      <w:r>
        <w:rPr>
          <w:color w:val="231F20"/>
          <w:w w:val="105"/>
          <w:sz w:val="14"/>
        </w:rPr>
        <w:t>Catineau</w:t>
      </w:r>
      <w:r>
        <w:rPr>
          <w:color w:val="231F20"/>
          <w:spacing w:val="-8"/>
          <w:w w:val="105"/>
          <w:sz w:val="14"/>
        </w:rPr>
        <w:t> </w:t>
      </w:r>
      <w:r>
        <w:rPr>
          <w:color w:val="231F20"/>
          <w:w w:val="105"/>
          <w:sz w:val="14"/>
        </w:rPr>
        <w:t>J,</w:t>
      </w:r>
      <w:r>
        <w:rPr>
          <w:color w:val="231F20"/>
          <w:spacing w:val="-8"/>
          <w:w w:val="105"/>
          <w:sz w:val="14"/>
        </w:rPr>
        <w:t> </w:t>
      </w:r>
      <w:r>
        <w:rPr>
          <w:color w:val="231F20"/>
          <w:w w:val="105"/>
          <w:sz w:val="14"/>
        </w:rPr>
        <w:t>Adnet</w:t>
      </w:r>
      <w:r>
        <w:rPr>
          <w:color w:val="231F20"/>
          <w:spacing w:val="-8"/>
          <w:w w:val="105"/>
          <w:sz w:val="14"/>
        </w:rPr>
        <w:t> </w:t>
      </w:r>
      <w:r>
        <w:rPr>
          <w:color w:val="231F20"/>
          <w:w w:val="105"/>
          <w:sz w:val="14"/>
        </w:rPr>
        <w:t>F.</w:t>
      </w:r>
      <w:r>
        <w:rPr>
          <w:color w:val="231F20"/>
          <w:spacing w:val="-8"/>
          <w:w w:val="105"/>
          <w:sz w:val="14"/>
        </w:rPr>
        <w:t> </w:t>
      </w:r>
      <w:r>
        <w:rPr>
          <w:color w:val="231F20"/>
          <w:w w:val="105"/>
          <w:sz w:val="14"/>
        </w:rPr>
        <w:t>Basic</w:t>
      </w:r>
      <w:r>
        <w:rPr>
          <w:color w:val="231F20"/>
          <w:spacing w:val="-8"/>
          <w:w w:val="105"/>
          <w:sz w:val="14"/>
        </w:rPr>
        <w:t> </w:t>
      </w:r>
      <w:r>
        <w:rPr>
          <w:color w:val="231F20"/>
          <w:w w:val="105"/>
          <w:sz w:val="14"/>
        </w:rPr>
        <w:t>cardiac</w:t>
      </w:r>
      <w:r>
        <w:rPr>
          <w:color w:val="231F20"/>
          <w:spacing w:val="-8"/>
          <w:w w:val="105"/>
          <w:sz w:val="14"/>
        </w:rPr>
        <w:t> </w:t>
      </w:r>
      <w:r>
        <w:rPr>
          <w:color w:val="231F20"/>
          <w:w w:val="105"/>
          <w:sz w:val="14"/>
        </w:rPr>
        <w:t>life</w:t>
      </w:r>
      <w:r>
        <w:rPr>
          <w:color w:val="231F20"/>
          <w:spacing w:val="-8"/>
          <w:w w:val="105"/>
          <w:sz w:val="14"/>
        </w:rPr>
        <w:t> </w:t>
      </w:r>
      <w:r>
        <w:rPr>
          <w:color w:val="231F20"/>
          <w:w w:val="105"/>
          <w:sz w:val="14"/>
        </w:rPr>
        <w:t>support</w:t>
      </w:r>
      <w:r>
        <w:rPr>
          <w:color w:val="231F20"/>
          <w:spacing w:val="40"/>
          <w:w w:val="105"/>
          <w:sz w:val="14"/>
        </w:rPr>
        <w:t> </w:t>
      </w:r>
      <w:r>
        <w:rPr>
          <w:color w:val="231F20"/>
          <w:w w:val="105"/>
          <w:sz w:val="14"/>
        </w:rPr>
        <w:t>providers</w:t>
      </w:r>
      <w:r>
        <w:rPr>
          <w:color w:val="231F20"/>
          <w:w w:val="105"/>
          <w:sz w:val="14"/>
        </w:rPr>
        <w:t> checking</w:t>
      </w:r>
      <w:r>
        <w:rPr>
          <w:color w:val="231F20"/>
          <w:w w:val="105"/>
          <w:sz w:val="14"/>
        </w:rPr>
        <w:t> the</w:t>
      </w:r>
      <w:r>
        <w:rPr>
          <w:color w:val="231F20"/>
          <w:w w:val="105"/>
          <w:sz w:val="14"/>
        </w:rPr>
        <w:t> carotid</w:t>
      </w:r>
      <w:r>
        <w:rPr>
          <w:color w:val="231F20"/>
          <w:w w:val="105"/>
          <w:sz w:val="14"/>
        </w:rPr>
        <w:t> pulse:</w:t>
      </w:r>
      <w:r>
        <w:rPr>
          <w:color w:val="231F20"/>
          <w:w w:val="105"/>
          <w:sz w:val="14"/>
        </w:rPr>
        <w:t> per−</w:t>
      </w:r>
      <w:r>
        <w:rPr>
          <w:color w:val="231F20"/>
          <w:spacing w:val="40"/>
          <w:w w:val="105"/>
          <w:sz w:val="14"/>
        </w:rPr>
        <w:t> </w:t>
      </w:r>
      <w:r>
        <w:rPr>
          <w:color w:val="231F20"/>
          <w:w w:val="105"/>
          <w:sz w:val="14"/>
        </w:rPr>
        <w:t>formance,</w:t>
      </w:r>
      <w:r>
        <w:rPr>
          <w:color w:val="231F20"/>
          <w:spacing w:val="-8"/>
          <w:w w:val="105"/>
          <w:sz w:val="14"/>
        </w:rPr>
        <w:t> </w:t>
      </w:r>
      <w:r>
        <w:rPr>
          <w:color w:val="231F20"/>
          <w:w w:val="105"/>
          <w:sz w:val="14"/>
        </w:rPr>
        <w:t>degree</w:t>
      </w:r>
      <w:r>
        <w:rPr>
          <w:color w:val="231F20"/>
          <w:spacing w:val="-8"/>
          <w:w w:val="105"/>
          <w:sz w:val="14"/>
        </w:rPr>
        <w:t> </w:t>
      </w:r>
      <w:r>
        <w:rPr>
          <w:color w:val="231F20"/>
          <w:w w:val="105"/>
          <w:sz w:val="14"/>
        </w:rPr>
        <w:t>of</w:t>
      </w:r>
      <w:r>
        <w:rPr>
          <w:color w:val="231F20"/>
          <w:spacing w:val="-8"/>
          <w:w w:val="105"/>
          <w:sz w:val="14"/>
        </w:rPr>
        <w:t> </w:t>
      </w:r>
      <w:r>
        <w:rPr>
          <w:color w:val="231F20"/>
          <w:w w:val="105"/>
          <w:sz w:val="14"/>
        </w:rPr>
        <w:t>conviction,</w:t>
      </w:r>
      <w:r>
        <w:rPr>
          <w:color w:val="231F20"/>
          <w:spacing w:val="-8"/>
          <w:w w:val="105"/>
          <w:sz w:val="14"/>
        </w:rPr>
        <w:t> </w:t>
      </w:r>
      <w:r>
        <w:rPr>
          <w:color w:val="231F20"/>
          <w:w w:val="105"/>
          <w:sz w:val="14"/>
        </w:rPr>
        <w:t>and</w:t>
      </w:r>
      <w:r>
        <w:rPr>
          <w:color w:val="231F20"/>
          <w:spacing w:val="-8"/>
          <w:w w:val="105"/>
          <w:sz w:val="14"/>
        </w:rPr>
        <w:t> </w:t>
      </w:r>
      <w:r>
        <w:rPr>
          <w:color w:val="231F20"/>
          <w:w w:val="105"/>
          <w:sz w:val="14"/>
        </w:rPr>
        <w:t>influenc−</w:t>
      </w:r>
      <w:r>
        <w:rPr>
          <w:color w:val="231F20"/>
          <w:spacing w:val="40"/>
          <w:w w:val="105"/>
          <w:sz w:val="14"/>
        </w:rPr>
        <w:t> </w:t>
      </w:r>
      <w:r>
        <w:rPr>
          <w:color w:val="231F20"/>
          <w:w w:val="105"/>
          <w:sz w:val="14"/>
        </w:rPr>
        <w:t>ing factors. Academic emergency medicine:</w:t>
      </w:r>
      <w:r>
        <w:rPr>
          <w:color w:val="231F20"/>
          <w:spacing w:val="40"/>
          <w:w w:val="105"/>
          <w:sz w:val="14"/>
        </w:rPr>
        <w:t> </w:t>
      </w:r>
      <w:r>
        <w:rPr>
          <w:color w:val="231F20"/>
          <w:w w:val="105"/>
          <w:sz w:val="14"/>
        </w:rPr>
        <w:t>official</w:t>
      </w:r>
      <w:r>
        <w:rPr>
          <w:color w:val="231F20"/>
          <w:w w:val="105"/>
          <w:sz w:val="14"/>
        </w:rPr>
        <w:t> journal</w:t>
      </w:r>
      <w:r>
        <w:rPr>
          <w:color w:val="231F20"/>
          <w:w w:val="105"/>
          <w:sz w:val="14"/>
        </w:rPr>
        <w:t> of</w:t>
      </w:r>
      <w:r>
        <w:rPr>
          <w:color w:val="231F20"/>
          <w:w w:val="105"/>
          <w:sz w:val="14"/>
        </w:rPr>
        <w:t> the</w:t>
      </w:r>
      <w:r>
        <w:rPr>
          <w:color w:val="231F20"/>
          <w:w w:val="105"/>
          <w:sz w:val="14"/>
        </w:rPr>
        <w:t> Society</w:t>
      </w:r>
      <w:r>
        <w:rPr>
          <w:color w:val="231F20"/>
          <w:w w:val="105"/>
          <w:sz w:val="14"/>
        </w:rPr>
        <w:t> for</w:t>
      </w:r>
      <w:r>
        <w:rPr>
          <w:color w:val="231F20"/>
          <w:w w:val="105"/>
          <w:sz w:val="14"/>
        </w:rPr>
        <w:t> Academic</w:t>
      </w:r>
      <w:r>
        <w:rPr>
          <w:color w:val="231F20"/>
          <w:spacing w:val="40"/>
          <w:w w:val="105"/>
          <w:sz w:val="14"/>
        </w:rPr>
        <w:t> </w:t>
      </w:r>
      <w:r>
        <w:rPr>
          <w:color w:val="231F20"/>
          <w:w w:val="105"/>
          <w:sz w:val="14"/>
        </w:rPr>
        <w:t>Emergency Medicine 2004; 11: 878–80.</w:t>
      </w:r>
    </w:p>
    <w:p>
      <w:pPr>
        <w:pStyle w:val="ListParagraph"/>
        <w:numPr>
          <w:ilvl w:val="0"/>
          <w:numId w:val="25"/>
        </w:numPr>
        <w:tabs>
          <w:tab w:pos="698" w:val="left" w:leader="none"/>
          <w:tab w:pos="703" w:val="left" w:leader="none"/>
        </w:tabs>
        <w:spacing w:line="235" w:lineRule="auto" w:before="59" w:after="0"/>
        <w:ind w:left="703" w:right="0" w:hanging="454"/>
        <w:jc w:val="both"/>
        <w:rPr>
          <w:sz w:val="14"/>
        </w:rPr>
      </w:pPr>
      <w:r>
        <w:rPr>
          <w:color w:val="231F20"/>
          <w:sz w:val="14"/>
        </w:rPr>
        <w:t>Liberman M, Lavoie A, Mulder D, Sampalis J.</w:t>
      </w:r>
      <w:r>
        <w:rPr>
          <w:color w:val="231F20"/>
          <w:spacing w:val="40"/>
          <w:sz w:val="14"/>
        </w:rPr>
        <w:t> </w:t>
      </w:r>
      <w:r>
        <w:rPr>
          <w:color w:val="231F20"/>
          <w:sz w:val="14"/>
        </w:rPr>
        <w:t>Cardiopulmonary</w:t>
      </w:r>
      <w:r>
        <w:rPr>
          <w:color w:val="231F20"/>
          <w:spacing w:val="40"/>
          <w:sz w:val="14"/>
        </w:rPr>
        <w:t> </w:t>
      </w:r>
      <w:r>
        <w:rPr>
          <w:color w:val="231F20"/>
          <w:sz w:val="14"/>
        </w:rPr>
        <w:t>resuscitation:</w:t>
      </w:r>
      <w:r>
        <w:rPr>
          <w:color w:val="231F20"/>
          <w:spacing w:val="40"/>
          <w:sz w:val="14"/>
        </w:rPr>
        <w:t> </w:t>
      </w:r>
      <w:r>
        <w:rPr>
          <w:color w:val="231F20"/>
          <w:sz w:val="14"/>
        </w:rPr>
        <w:t>errors</w:t>
      </w:r>
      <w:r>
        <w:rPr>
          <w:color w:val="231F20"/>
          <w:spacing w:val="40"/>
          <w:sz w:val="14"/>
        </w:rPr>
        <w:t> </w:t>
      </w:r>
      <w:r>
        <w:rPr>
          <w:color w:val="231F20"/>
          <w:sz w:val="14"/>
        </w:rPr>
        <w:t>made</w:t>
      </w:r>
      <w:r>
        <w:rPr>
          <w:color w:val="231F20"/>
          <w:spacing w:val="40"/>
          <w:sz w:val="14"/>
        </w:rPr>
        <w:t> </w:t>
      </w:r>
      <w:r>
        <w:rPr>
          <w:color w:val="231F20"/>
          <w:sz w:val="14"/>
        </w:rPr>
        <w:t>by pre−hospital emergency medical personnel.</w:t>
      </w:r>
      <w:r>
        <w:rPr>
          <w:color w:val="231F20"/>
          <w:spacing w:val="40"/>
          <w:sz w:val="14"/>
        </w:rPr>
        <w:t> </w:t>
      </w:r>
      <w:r>
        <w:rPr>
          <w:color w:val="231F20"/>
          <w:sz w:val="14"/>
        </w:rPr>
        <w:t>Resuscitation 1999; 42: 47–55.</w:t>
      </w:r>
    </w:p>
    <w:p>
      <w:pPr>
        <w:pStyle w:val="ListParagraph"/>
        <w:numPr>
          <w:ilvl w:val="0"/>
          <w:numId w:val="25"/>
        </w:numPr>
        <w:tabs>
          <w:tab w:pos="698" w:val="left" w:leader="none"/>
          <w:tab w:pos="703" w:val="left" w:leader="none"/>
        </w:tabs>
        <w:spacing w:line="235" w:lineRule="auto" w:before="57" w:after="0"/>
        <w:ind w:left="703" w:right="1" w:hanging="454"/>
        <w:jc w:val="both"/>
        <w:rPr>
          <w:sz w:val="14"/>
        </w:rPr>
      </w:pPr>
      <w:r>
        <w:rPr>
          <w:color w:val="231F20"/>
          <w:w w:val="105"/>
          <w:sz w:val="14"/>
        </w:rPr>
        <w:t>Ruppert</w:t>
      </w:r>
      <w:r>
        <w:rPr>
          <w:color w:val="231F20"/>
          <w:w w:val="105"/>
          <w:sz w:val="14"/>
        </w:rPr>
        <w:t> M,</w:t>
      </w:r>
      <w:r>
        <w:rPr>
          <w:color w:val="231F20"/>
          <w:w w:val="105"/>
          <w:sz w:val="14"/>
        </w:rPr>
        <w:t> Reith</w:t>
      </w:r>
      <w:r>
        <w:rPr>
          <w:color w:val="231F20"/>
          <w:w w:val="105"/>
          <w:sz w:val="14"/>
        </w:rPr>
        <w:t> MW,</w:t>
      </w:r>
      <w:r>
        <w:rPr>
          <w:color w:val="231F20"/>
          <w:w w:val="105"/>
          <w:sz w:val="14"/>
        </w:rPr>
        <w:t> Widmann</w:t>
      </w:r>
      <w:r>
        <w:rPr>
          <w:color w:val="231F20"/>
          <w:w w:val="105"/>
          <w:sz w:val="14"/>
        </w:rPr>
        <w:t> JH,</w:t>
      </w:r>
      <w:r>
        <w:rPr>
          <w:color w:val="231F20"/>
          <w:w w:val="105"/>
          <w:sz w:val="14"/>
        </w:rPr>
        <w:t> et</w:t>
      </w:r>
      <w:r>
        <w:rPr>
          <w:color w:val="231F20"/>
          <w:w w:val="105"/>
          <w:sz w:val="14"/>
        </w:rPr>
        <w:t> al.</w:t>
      </w:r>
      <w:r>
        <w:rPr>
          <w:color w:val="231F20"/>
          <w:spacing w:val="40"/>
          <w:w w:val="105"/>
          <w:sz w:val="14"/>
        </w:rPr>
        <w:t> </w:t>
      </w:r>
      <w:r>
        <w:rPr>
          <w:color w:val="231F20"/>
          <w:w w:val="105"/>
          <w:sz w:val="14"/>
        </w:rPr>
        <w:t>Checking</w:t>
      </w:r>
      <w:r>
        <w:rPr>
          <w:color w:val="231F20"/>
          <w:w w:val="105"/>
          <w:sz w:val="14"/>
        </w:rPr>
        <w:t> for</w:t>
      </w:r>
      <w:r>
        <w:rPr>
          <w:color w:val="231F20"/>
          <w:w w:val="105"/>
          <w:sz w:val="14"/>
        </w:rPr>
        <w:t> breathing:</w:t>
      </w:r>
      <w:r>
        <w:rPr>
          <w:color w:val="231F20"/>
          <w:w w:val="105"/>
          <w:sz w:val="14"/>
        </w:rPr>
        <w:t> evaluation</w:t>
      </w:r>
      <w:r>
        <w:rPr>
          <w:color w:val="231F20"/>
          <w:w w:val="105"/>
          <w:sz w:val="14"/>
        </w:rPr>
        <w:t> of</w:t>
      </w:r>
      <w:r>
        <w:rPr>
          <w:color w:val="231F20"/>
          <w:w w:val="105"/>
          <w:sz w:val="14"/>
        </w:rPr>
        <w:t> the</w:t>
      </w:r>
      <w:r>
        <w:rPr>
          <w:color w:val="231F20"/>
          <w:spacing w:val="40"/>
          <w:w w:val="105"/>
          <w:sz w:val="14"/>
        </w:rPr>
        <w:t> </w:t>
      </w:r>
      <w:r>
        <w:rPr>
          <w:color w:val="231F20"/>
          <w:w w:val="105"/>
          <w:sz w:val="14"/>
        </w:rPr>
        <w:t>diagnostic</w:t>
      </w:r>
      <w:r>
        <w:rPr>
          <w:color w:val="231F20"/>
          <w:w w:val="105"/>
          <w:sz w:val="14"/>
        </w:rPr>
        <w:t> capability</w:t>
      </w:r>
      <w:r>
        <w:rPr>
          <w:color w:val="231F20"/>
          <w:w w:val="105"/>
          <w:sz w:val="14"/>
        </w:rPr>
        <w:t> of</w:t>
      </w:r>
      <w:r>
        <w:rPr>
          <w:color w:val="231F20"/>
          <w:w w:val="105"/>
          <w:sz w:val="14"/>
        </w:rPr>
        <w:t> emergency</w:t>
      </w:r>
      <w:r>
        <w:rPr>
          <w:color w:val="231F20"/>
          <w:w w:val="105"/>
          <w:sz w:val="14"/>
        </w:rPr>
        <w:t> medical</w:t>
      </w:r>
      <w:r>
        <w:rPr>
          <w:color w:val="231F20"/>
          <w:spacing w:val="40"/>
          <w:w w:val="105"/>
          <w:sz w:val="14"/>
        </w:rPr>
        <w:t> </w:t>
      </w:r>
      <w:r>
        <w:rPr>
          <w:color w:val="231F20"/>
          <w:w w:val="105"/>
          <w:sz w:val="14"/>
        </w:rPr>
        <w:t>services</w:t>
      </w:r>
      <w:r>
        <w:rPr>
          <w:color w:val="231F20"/>
          <w:w w:val="105"/>
          <w:sz w:val="14"/>
        </w:rPr>
        <w:t> personnel,</w:t>
      </w:r>
      <w:r>
        <w:rPr>
          <w:color w:val="231F20"/>
          <w:w w:val="105"/>
          <w:sz w:val="14"/>
        </w:rPr>
        <w:t> physicians,</w:t>
      </w:r>
      <w:r>
        <w:rPr>
          <w:color w:val="231F20"/>
          <w:w w:val="105"/>
          <w:sz w:val="14"/>
        </w:rPr>
        <w:t> medical</w:t>
      </w:r>
      <w:r>
        <w:rPr>
          <w:color w:val="231F20"/>
          <w:w w:val="105"/>
          <w:sz w:val="14"/>
        </w:rPr>
        <w:t> stu−</w:t>
      </w:r>
      <w:r>
        <w:rPr>
          <w:color w:val="231F20"/>
          <w:spacing w:val="40"/>
          <w:w w:val="105"/>
          <w:sz w:val="14"/>
        </w:rPr>
        <w:t> </w:t>
      </w:r>
      <w:r>
        <w:rPr>
          <w:color w:val="231F20"/>
          <w:w w:val="105"/>
          <w:sz w:val="14"/>
        </w:rPr>
        <w:t>dents,</w:t>
      </w:r>
      <w:r>
        <w:rPr>
          <w:color w:val="231F20"/>
          <w:w w:val="105"/>
          <w:sz w:val="14"/>
        </w:rPr>
        <w:t> and</w:t>
      </w:r>
      <w:r>
        <w:rPr>
          <w:color w:val="231F20"/>
          <w:w w:val="105"/>
          <w:sz w:val="14"/>
        </w:rPr>
        <w:t> medical</w:t>
      </w:r>
      <w:r>
        <w:rPr>
          <w:color w:val="231F20"/>
          <w:w w:val="105"/>
          <w:sz w:val="14"/>
        </w:rPr>
        <w:t> laypersons.</w:t>
      </w:r>
      <w:r>
        <w:rPr>
          <w:color w:val="231F20"/>
          <w:w w:val="105"/>
          <w:sz w:val="14"/>
        </w:rPr>
        <w:t> Annals</w:t>
      </w:r>
      <w:r>
        <w:rPr>
          <w:color w:val="231F20"/>
          <w:w w:val="105"/>
          <w:sz w:val="14"/>
        </w:rPr>
        <w:t> of</w:t>
      </w:r>
      <w:r>
        <w:rPr>
          <w:color w:val="231F20"/>
          <w:spacing w:val="40"/>
          <w:w w:val="105"/>
          <w:sz w:val="14"/>
        </w:rPr>
        <w:t> </w:t>
      </w:r>
      <w:r>
        <w:rPr>
          <w:color w:val="231F20"/>
          <w:w w:val="105"/>
          <w:sz w:val="14"/>
        </w:rPr>
        <w:t>emergency medicine 1999; 34: 720–9.</w:t>
      </w:r>
    </w:p>
    <w:p>
      <w:pPr>
        <w:pStyle w:val="ListParagraph"/>
        <w:numPr>
          <w:ilvl w:val="0"/>
          <w:numId w:val="25"/>
        </w:numPr>
        <w:tabs>
          <w:tab w:pos="698" w:val="left" w:leader="none"/>
          <w:tab w:pos="703" w:val="left" w:leader="none"/>
        </w:tabs>
        <w:spacing w:line="235" w:lineRule="auto" w:before="58" w:after="0"/>
        <w:ind w:left="703" w:right="0" w:hanging="454"/>
        <w:jc w:val="both"/>
        <w:rPr>
          <w:sz w:val="14"/>
        </w:rPr>
      </w:pPr>
      <w:r>
        <w:rPr>
          <w:color w:val="231F20"/>
          <w:sz w:val="14"/>
        </w:rPr>
        <w:t>White L, Rogers J, Bloomingdale M, et al.</w:t>
      </w:r>
      <w:r>
        <w:rPr>
          <w:color w:val="231F20"/>
          <w:spacing w:val="40"/>
          <w:sz w:val="14"/>
        </w:rPr>
        <w:t> </w:t>
      </w:r>
      <w:r>
        <w:rPr>
          <w:color w:val="231F20"/>
          <w:sz w:val="14"/>
        </w:rPr>
        <w:t>Dispatcher−assisted cardiopulmonary resusci−</w:t>
      </w:r>
      <w:r>
        <w:rPr>
          <w:color w:val="231F20"/>
          <w:spacing w:val="40"/>
          <w:sz w:val="14"/>
        </w:rPr>
        <w:t> </w:t>
      </w:r>
      <w:r>
        <w:rPr>
          <w:color w:val="231F20"/>
          <w:sz w:val="14"/>
        </w:rPr>
        <w:t>tation: risks for patients not in cardiac arrest.</w:t>
      </w:r>
      <w:r>
        <w:rPr>
          <w:color w:val="231F20"/>
          <w:spacing w:val="40"/>
          <w:sz w:val="14"/>
        </w:rPr>
        <w:t> </w:t>
      </w:r>
      <w:r>
        <w:rPr>
          <w:color w:val="231F20"/>
          <w:sz w:val="14"/>
        </w:rPr>
        <w:t>Circulation 2010; 121: 91–7.</w:t>
      </w:r>
    </w:p>
    <w:p>
      <w:pPr>
        <w:pStyle w:val="ListParagraph"/>
        <w:numPr>
          <w:ilvl w:val="0"/>
          <w:numId w:val="25"/>
        </w:numPr>
        <w:tabs>
          <w:tab w:pos="701" w:val="left" w:leader="none"/>
          <w:tab w:pos="703" w:val="left" w:leader="none"/>
        </w:tabs>
        <w:spacing w:line="235" w:lineRule="auto" w:before="58" w:after="0"/>
        <w:ind w:left="703" w:right="0" w:hanging="454"/>
        <w:jc w:val="both"/>
        <w:rPr>
          <w:sz w:val="14"/>
        </w:rPr>
      </w:pPr>
      <w:r>
        <w:rPr>
          <w:color w:val="231F20"/>
          <w:sz w:val="14"/>
        </w:rPr>
        <w:t>Sheak KR, Wiebe DJ, Leary M, et al.</w:t>
      </w:r>
      <w:r>
        <w:rPr>
          <w:color w:val="231F20"/>
          <w:spacing w:val="40"/>
          <w:sz w:val="14"/>
        </w:rPr>
        <w:t> </w:t>
      </w:r>
      <w:r>
        <w:rPr>
          <w:color w:val="231F20"/>
          <w:sz w:val="14"/>
        </w:rPr>
        <w:t>Quantitative relationship between end−tidal</w:t>
      </w:r>
      <w:r>
        <w:rPr>
          <w:color w:val="231F20"/>
          <w:spacing w:val="40"/>
          <w:sz w:val="14"/>
        </w:rPr>
        <w:t> </w:t>
      </w:r>
      <w:r>
        <w:rPr>
          <w:color w:val="231F20"/>
          <w:sz w:val="14"/>
        </w:rPr>
        <w:t>carbon</w:t>
      </w:r>
      <w:r>
        <w:rPr>
          <w:color w:val="231F20"/>
          <w:spacing w:val="34"/>
          <w:sz w:val="14"/>
        </w:rPr>
        <w:t> </w:t>
      </w:r>
      <w:r>
        <w:rPr>
          <w:color w:val="231F20"/>
          <w:sz w:val="14"/>
        </w:rPr>
        <w:t>dioxide</w:t>
      </w:r>
      <w:r>
        <w:rPr>
          <w:color w:val="231F20"/>
          <w:spacing w:val="34"/>
          <w:sz w:val="14"/>
        </w:rPr>
        <w:t> </w:t>
      </w:r>
      <w:r>
        <w:rPr>
          <w:color w:val="231F20"/>
          <w:sz w:val="14"/>
        </w:rPr>
        <w:t>and</w:t>
      </w:r>
      <w:r>
        <w:rPr>
          <w:color w:val="231F20"/>
          <w:spacing w:val="34"/>
          <w:sz w:val="14"/>
        </w:rPr>
        <w:t> </w:t>
      </w:r>
      <w:r>
        <w:rPr>
          <w:color w:val="231F20"/>
          <w:sz w:val="14"/>
        </w:rPr>
        <w:t>CPR</w:t>
      </w:r>
      <w:r>
        <w:rPr>
          <w:color w:val="231F20"/>
          <w:spacing w:val="34"/>
          <w:sz w:val="14"/>
        </w:rPr>
        <w:t> </w:t>
      </w:r>
      <w:r>
        <w:rPr>
          <w:color w:val="231F20"/>
          <w:sz w:val="14"/>
        </w:rPr>
        <w:t>quality</w:t>
      </w:r>
      <w:r>
        <w:rPr>
          <w:color w:val="231F20"/>
          <w:spacing w:val="34"/>
          <w:sz w:val="14"/>
        </w:rPr>
        <w:t> </w:t>
      </w:r>
      <w:r>
        <w:rPr>
          <w:color w:val="231F20"/>
          <w:sz w:val="14"/>
        </w:rPr>
        <w:t>during</w:t>
      </w:r>
      <w:r>
        <w:rPr>
          <w:color w:val="231F20"/>
          <w:spacing w:val="34"/>
          <w:sz w:val="14"/>
        </w:rPr>
        <w:t> </w:t>
      </w:r>
      <w:r>
        <w:rPr>
          <w:color w:val="231F20"/>
          <w:sz w:val="14"/>
        </w:rPr>
        <w:t>both</w:t>
      </w:r>
    </w:p>
    <w:p>
      <w:pPr>
        <w:spacing w:line="235" w:lineRule="auto" w:before="46"/>
        <w:ind w:left="650" w:right="134" w:firstLine="0"/>
        <w:jc w:val="both"/>
        <w:rPr>
          <w:sz w:val="14"/>
        </w:rPr>
      </w:pPr>
      <w:r>
        <w:rPr/>
        <w:br w:type="column"/>
      </w:r>
      <w:r>
        <w:rPr>
          <w:color w:val="231F20"/>
          <w:w w:val="105"/>
          <w:sz w:val="14"/>
        </w:rPr>
        <w:t>in−hospital</w:t>
      </w:r>
      <w:r>
        <w:rPr>
          <w:color w:val="231F20"/>
          <w:spacing w:val="-10"/>
          <w:w w:val="105"/>
          <w:sz w:val="14"/>
        </w:rPr>
        <w:t> </w:t>
      </w:r>
      <w:r>
        <w:rPr>
          <w:color w:val="231F20"/>
          <w:w w:val="105"/>
          <w:sz w:val="14"/>
        </w:rPr>
        <w:t>and</w:t>
      </w:r>
      <w:r>
        <w:rPr>
          <w:color w:val="231F20"/>
          <w:spacing w:val="-9"/>
          <w:w w:val="105"/>
          <w:sz w:val="14"/>
        </w:rPr>
        <w:t> </w:t>
      </w:r>
      <w:r>
        <w:rPr>
          <w:color w:val="231F20"/>
          <w:w w:val="105"/>
          <w:sz w:val="14"/>
        </w:rPr>
        <w:t>out−of−hospital</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40"/>
          <w:w w:val="105"/>
          <w:sz w:val="14"/>
        </w:rPr>
        <w:t> </w:t>
      </w:r>
      <w:r>
        <w:rPr>
          <w:color w:val="231F20"/>
          <w:w w:val="105"/>
          <w:sz w:val="14"/>
        </w:rPr>
        <w:t>Resuscitation 2015; 89: 149–54.</w:t>
      </w:r>
    </w:p>
    <w:p>
      <w:pPr>
        <w:pStyle w:val="ListParagraph"/>
        <w:numPr>
          <w:ilvl w:val="0"/>
          <w:numId w:val="25"/>
        </w:numPr>
        <w:tabs>
          <w:tab w:pos="645" w:val="left" w:leader="none"/>
          <w:tab w:pos="650" w:val="left" w:leader="none"/>
        </w:tabs>
        <w:spacing w:line="240" w:lineRule="auto" w:before="57" w:after="0"/>
        <w:ind w:left="650" w:right="131" w:hanging="454"/>
        <w:jc w:val="both"/>
        <w:rPr>
          <w:sz w:val="14"/>
        </w:rPr>
      </w:pPr>
      <w:r>
        <w:rPr>
          <w:color w:val="231F20"/>
          <w:sz w:val="14"/>
        </w:rPr>
        <w:t>Soar J, Callaway CW, Aibiki M, et al. Part 4:</w:t>
      </w:r>
      <w:r>
        <w:rPr>
          <w:color w:val="231F20"/>
          <w:spacing w:val="40"/>
          <w:sz w:val="14"/>
        </w:rPr>
        <w:t> </w:t>
      </w:r>
      <w:r>
        <w:rPr>
          <w:color w:val="231F20"/>
          <w:sz w:val="14"/>
        </w:rPr>
        <w:t>Advanced life support: 2015 International</w:t>
      </w:r>
      <w:r>
        <w:rPr>
          <w:color w:val="231F20"/>
          <w:spacing w:val="40"/>
          <w:sz w:val="14"/>
        </w:rPr>
        <w:t> </w:t>
      </w:r>
      <w:r>
        <w:rPr>
          <w:color w:val="231F20"/>
          <w:sz w:val="14"/>
        </w:rPr>
        <w:t>Consensus on Cardiopulmonary Resuscitation</w:t>
      </w:r>
      <w:r>
        <w:rPr>
          <w:color w:val="231F20"/>
          <w:spacing w:val="40"/>
          <w:sz w:val="14"/>
        </w:rPr>
        <w:t> </w:t>
      </w:r>
      <w:r>
        <w:rPr>
          <w:color w:val="231F20"/>
          <w:sz w:val="14"/>
        </w:rPr>
        <w:t>and Emergency Cardiovascular Care Science</w:t>
      </w:r>
      <w:r>
        <w:rPr>
          <w:color w:val="231F20"/>
          <w:spacing w:val="40"/>
          <w:sz w:val="14"/>
        </w:rPr>
        <w:t> </w:t>
      </w:r>
      <w:r>
        <w:rPr>
          <w:color w:val="231F20"/>
          <w:sz w:val="14"/>
        </w:rPr>
        <w:t>With Treatment Recommendations.</w:t>
      </w:r>
      <w:r>
        <w:rPr>
          <w:color w:val="231F20"/>
          <w:spacing w:val="40"/>
          <w:sz w:val="14"/>
        </w:rPr>
        <w:t> </w:t>
      </w:r>
      <w:r>
        <w:rPr>
          <w:color w:val="231F20"/>
          <w:sz w:val="14"/>
        </w:rPr>
        <w:t>Resuscitation 2015; XX: XX.</w:t>
      </w:r>
    </w:p>
    <w:p>
      <w:pPr>
        <w:pStyle w:val="ListParagraph"/>
        <w:numPr>
          <w:ilvl w:val="0"/>
          <w:numId w:val="25"/>
        </w:numPr>
        <w:tabs>
          <w:tab w:pos="645" w:val="left" w:leader="none"/>
          <w:tab w:pos="650" w:val="left" w:leader="none"/>
        </w:tabs>
        <w:spacing w:line="240" w:lineRule="auto" w:before="51" w:after="0"/>
        <w:ind w:left="650" w:right="134" w:hanging="454"/>
        <w:jc w:val="both"/>
        <w:rPr>
          <w:sz w:val="14"/>
        </w:rPr>
      </w:pPr>
      <w:r>
        <w:rPr>
          <w:color w:val="231F20"/>
          <w:sz w:val="14"/>
        </w:rPr>
        <w:t>Edelson</w:t>
      </w:r>
      <w:r>
        <w:rPr>
          <w:color w:val="231F20"/>
          <w:spacing w:val="-9"/>
          <w:sz w:val="14"/>
        </w:rPr>
        <w:t> </w:t>
      </w:r>
      <w:r>
        <w:rPr>
          <w:color w:val="231F20"/>
          <w:sz w:val="14"/>
        </w:rPr>
        <w:t>DP,</w:t>
      </w:r>
      <w:r>
        <w:rPr>
          <w:color w:val="231F20"/>
          <w:spacing w:val="-9"/>
          <w:sz w:val="14"/>
        </w:rPr>
        <w:t> </w:t>
      </w:r>
      <w:r>
        <w:rPr>
          <w:color w:val="231F20"/>
          <w:sz w:val="14"/>
        </w:rPr>
        <w:t>Robertson−Dick</w:t>
      </w:r>
      <w:r>
        <w:rPr>
          <w:color w:val="231F20"/>
          <w:spacing w:val="-9"/>
          <w:sz w:val="14"/>
        </w:rPr>
        <w:t> </w:t>
      </w:r>
      <w:r>
        <w:rPr>
          <w:color w:val="231F20"/>
          <w:sz w:val="14"/>
        </w:rPr>
        <w:t>BJ,</w:t>
      </w:r>
      <w:r>
        <w:rPr>
          <w:color w:val="231F20"/>
          <w:spacing w:val="-8"/>
          <w:sz w:val="14"/>
        </w:rPr>
        <w:t> </w:t>
      </w:r>
      <w:r>
        <w:rPr>
          <w:color w:val="231F20"/>
          <w:sz w:val="14"/>
        </w:rPr>
        <w:t>Yuen</w:t>
      </w:r>
      <w:r>
        <w:rPr>
          <w:color w:val="231F20"/>
          <w:spacing w:val="-9"/>
          <w:sz w:val="14"/>
        </w:rPr>
        <w:t> </w:t>
      </w:r>
      <w:r>
        <w:rPr>
          <w:color w:val="231F20"/>
          <w:sz w:val="14"/>
        </w:rPr>
        <w:t>TC,</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40"/>
          <w:w w:val="105"/>
          <w:sz w:val="14"/>
        </w:rPr>
        <w:t> </w:t>
      </w:r>
      <w:r>
        <w:rPr>
          <w:color w:val="231F20"/>
          <w:w w:val="105"/>
          <w:sz w:val="14"/>
        </w:rPr>
        <w:t>Safety</w:t>
      </w:r>
      <w:r>
        <w:rPr>
          <w:color w:val="231F20"/>
          <w:w w:val="105"/>
          <w:sz w:val="14"/>
        </w:rPr>
        <w:t> and</w:t>
      </w:r>
      <w:r>
        <w:rPr>
          <w:color w:val="231F20"/>
          <w:w w:val="105"/>
          <w:sz w:val="14"/>
        </w:rPr>
        <w:t> efficacy</w:t>
      </w:r>
      <w:r>
        <w:rPr>
          <w:color w:val="231F20"/>
          <w:w w:val="105"/>
          <w:sz w:val="14"/>
        </w:rPr>
        <w:t> of</w:t>
      </w:r>
      <w:r>
        <w:rPr>
          <w:color w:val="231F20"/>
          <w:w w:val="105"/>
          <w:sz w:val="14"/>
        </w:rPr>
        <w:t> defibrillator</w:t>
      </w:r>
      <w:r>
        <w:rPr>
          <w:color w:val="231F20"/>
          <w:w w:val="105"/>
          <w:sz w:val="14"/>
        </w:rPr>
        <w:t> charging</w:t>
      </w:r>
      <w:r>
        <w:rPr>
          <w:color w:val="231F20"/>
          <w:spacing w:val="40"/>
          <w:w w:val="105"/>
          <w:sz w:val="14"/>
        </w:rPr>
        <w:t> </w:t>
      </w:r>
      <w:r>
        <w:rPr>
          <w:color w:val="231F20"/>
          <w:w w:val="105"/>
          <w:sz w:val="14"/>
        </w:rPr>
        <w:t>during ongoing chest compressions: a multi−</w:t>
      </w:r>
      <w:r>
        <w:rPr>
          <w:color w:val="231F20"/>
          <w:spacing w:val="40"/>
          <w:w w:val="105"/>
          <w:sz w:val="14"/>
        </w:rPr>
        <w:t> </w:t>
      </w:r>
      <w:r>
        <w:rPr>
          <w:color w:val="231F20"/>
          <w:w w:val="105"/>
          <w:sz w:val="14"/>
        </w:rPr>
        <w:t>center</w:t>
      </w:r>
      <w:r>
        <w:rPr>
          <w:color w:val="231F20"/>
          <w:spacing w:val="-2"/>
          <w:w w:val="105"/>
          <w:sz w:val="14"/>
        </w:rPr>
        <w:t> </w:t>
      </w:r>
      <w:r>
        <w:rPr>
          <w:color w:val="231F20"/>
          <w:w w:val="105"/>
          <w:sz w:val="14"/>
        </w:rPr>
        <w:t>study.</w:t>
      </w:r>
      <w:r>
        <w:rPr>
          <w:color w:val="231F20"/>
          <w:spacing w:val="-2"/>
          <w:w w:val="105"/>
          <w:sz w:val="14"/>
        </w:rPr>
        <w:t> </w:t>
      </w:r>
      <w:r>
        <w:rPr>
          <w:color w:val="231F20"/>
          <w:w w:val="105"/>
          <w:sz w:val="14"/>
        </w:rPr>
        <w:t>Resuscitation</w:t>
      </w:r>
      <w:r>
        <w:rPr>
          <w:color w:val="231F20"/>
          <w:spacing w:val="-2"/>
          <w:w w:val="105"/>
          <w:sz w:val="14"/>
        </w:rPr>
        <w:t> </w:t>
      </w:r>
      <w:r>
        <w:rPr>
          <w:color w:val="231F20"/>
          <w:w w:val="105"/>
          <w:sz w:val="14"/>
        </w:rPr>
        <w:t>2010;</w:t>
      </w:r>
      <w:r>
        <w:rPr>
          <w:color w:val="231F20"/>
          <w:spacing w:val="-2"/>
          <w:w w:val="105"/>
          <w:sz w:val="14"/>
        </w:rPr>
        <w:t> </w:t>
      </w:r>
      <w:r>
        <w:rPr>
          <w:color w:val="231F20"/>
          <w:w w:val="105"/>
          <w:sz w:val="14"/>
        </w:rPr>
        <w:t>81:</w:t>
      </w:r>
      <w:r>
        <w:rPr>
          <w:color w:val="231F20"/>
          <w:spacing w:val="-2"/>
          <w:w w:val="105"/>
          <w:sz w:val="14"/>
        </w:rPr>
        <w:t> </w:t>
      </w:r>
      <w:r>
        <w:rPr>
          <w:color w:val="231F20"/>
          <w:w w:val="105"/>
          <w:sz w:val="14"/>
        </w:rPr>
        <w:t>1521–6.</w:t>
      </w:r>
    </w:p>
    <w:p>
      <w:pPr>
        <w:pStyle w:val="ListParagraph"/>
        <w:numPr>
          <w:ilvl w:val="0"/>
          <w:numId w:val="25"/>
        </w:numPr>
        <w:tabs>
          <w:tab w:pos="645" w:val="left" w:leader="none"/>
          <w:tab w:pos="650" w:val="left" w:leader="none"/>
        </w:tabs>
        <w:spacing w:line="240" w:lineRule="auto" w:before="52" w:after="0"/>
        <w:ind w:left="650" w:right="132" w:hanging="454"/>
        <w:jc w:val="both"/>
        <w:rPr>
          <w:sz w:val="14"/>
        </w:rPr>
      </w:pPr>
      <w:r>
        <w:rPr>
          <w:color w:val="231F20"/>
          <w:sz w:val="14"/>
        </w:rPr>
        <w:t>Hansen LK, Mohammed A, Pedersen M, et al.</w:t>
      </w:r>
      <w:r>
        <w:rPr>
          <w:color w:val="231F20"/>
          <w:spacing w:val="40"/>
          <w:sz w:val="14"/>
        </w:rPr>
        <w:t> </w:t>
      </w:r>
      <w:r>
        <w:rPr>
          <w:color w:val="231F20"/>
          <w:sz w:val="14"/>
        </w:rPr>
        <w:t>European Journal of Emergency Medicine</w:t>
      </w:r>
      <w:r>
        <w:rPr>
          <w:color w:val="231F20"/>
          <w:spacing w:val="80"/>
          <w:sz w:val="14"/>
        </w:rPr>
        <w:t> </w:t>
      </w:r>
      <w:r>
        <w:rPr>
          <w:color w:val="231F20"/>
          <w:spacing w:val="-2"/>
          <w:sz w:val="14"/>
        </w:rPr>
        <w:t>2015.</w:t>
      </w:r>
    </w:p>
    <w:p>
      <w:pPr>
        <w:pStyle w:val="ListParagraph"/>
        <w:numPr>
          <w:ilvl w:val="0"/>
          <w:numId w:val="25"/>
        </w:numPr>
        <w:tabs>
          <w:tab w:pos="645" w:val="left" w:leader="none"/>
          <w:tab w:pos="650" w:val="left" w:leader="none"/>
        </w:tabs>
        <w:spacing w:line="240" w:lineRule="auto" w:before="54" w:after="0"/>
        <w:ind w:left="650" w:right="134" w:hanging="454"/>
        <w:jc w:val="both"/>
        <w:rPr>
          <w:sz w:val="14"/>
        </w:rPr>
      </w:pPr>
      <w:r>
        <w:rPr>
          <w:color w:val="231F20"/>
          <w:sz w:val="14"/>
        </w:rPr>
        <w:t>Featherstone</w:t>
      </w:r>
      <w:r>
        <w:rPr>
          <w:color w:val="231F20"/>
          <w:spacing w:val="-8"/>
          <w:sz w:val="14"/>
        </w:rPr>
        <w:t> </w:t>
      </w:r>
      <w:r>
        <w:rPr>
          <w:color w:val="231F20"/>
          <w:sz w:val="14"/>
        </w:rPr>
        <w:t>P,</w:t>
      </w:r>
      <w:r>
        <w:rPr>
          <w:color w:val="231F20"/>
          <w:spacing w:val="-8"/>
          <w:sz w:val="14"/>
        </w:rPr>
        <w:t> </w:t>
      </w:r>
      <w:r>
        <w:rPr>
          <w:color w:val="231F20"/>
          <w:sz w:val="14"/>
        </w:rPr>
        <w:t>Chalmers</w:t>
      </w:r>
      <w:r>
        <w:rPr>
          <w:color w:val="231F20"/>
          <w:spacing w:val="-8"/>
          <w:sz w:val="14"/>
        </w:rPr>
        <w:t> </w:t>
      </w:r>
      <w:r>
        <w:rPr>
          <w:color w:val="231F20"/>
          <w:sz w:val="14"/>
        </w:rPr>
        <w:t>T,</w:t>
      </w:r>
      <w:r>
        <w:rPr>
          <w:color w:val="231F20"/>
          <w:spacing w:val="-8"/>
          <w:sz w:val="14"/>
        </w:rPr>
        <w:t> </w:t>
      </w:r>
      <w:r>
        <w:rPr>
          <w:color w:val="231F20"/>
          <w:sz w:val="14"/>
        </w:rPr>
        <w:t>Smith</w:t>
      </w:r>
      <w:r>
        <w:rPr>
          <w:color w:val="231F20"/>
          <w:spacing w:val="-8"/>
          <w:sz w:val="14"/>
        </w:rPr>
        <w:t> </w:t>
      </w:r>
      <w:r>
        <w:rPr>
          <w:color w:val="231F20"/>
          <w:sz w:val="14"/>
        </w:rPr>
        <w:t>GB.</w:t>
      </w:r>
      <w:r>
        <w:rPr>
          <w:color w:val="231F20"/>
          <w:spacing w:val="-8"/>
          <w:sz w:val="14"/>
        </w:rPr>
        <w:t> </w:t>
      </w:r>
      <w:r>
        <w:rPr>
          <w:color w:val="231F20"/>
          <w:sz w:val="14"/>
        </w:rPr>
        <w:t>RSVP:</w:t>
      </w:r>
      <w:r>
        <w:rPr>
          <w:color w:val="231F20"/>
          <w:spacing w:val="-8"/>
          <w:sz w:val="14"/>
        </w:rPr>
        <w:t> </w:t>
      </w:r>
      <w:r>
        <w:rPr>
          <w:color w:val="231F20"/>
          <w:sz w:val="14"/>
        </w:rPr>
        <w:t>a</w:t>
      </w:r>
      <w:r>
        <w:rPr>
          <w:color w:val="231F20"/>
          <w:spacing w:val="40"/>
          <w:w w:val="105"/>
          <w:sz w:val="14"/>
        </w:rPr>
        <w:t> </w:t>
      </w:r>
      <w:r>
        <w:rPr>
          <w:color w:val="231F20"/>
          <w:w w:val="105"/>
          <w:sz w:val="14"/>
        </w:rPr>
        <w:t>system for communication of deterioration in</w:t>
      </w:r>
      <w:r>
        <w:rPr>
          <w:color w:val="231F20"/>
          <w:spacing w:val="40"/>
          <w:w w:val="105"/>
          <w:sz w:val="14"/>
        </w:rPr>
        <w:t> </w:t>
      </w:r>
      <w:r>
        <w:rPr>
          <w:color w:val="231F20"/>
          <w:w w:val="105"/>
          <w:sz w:val="14"/>
        </w:rPr>
        <w:t>hospital patients. Br J Nurs 2008; 17: 860–4.</w:t>
      </w:r>
    </w:p>
    <w:p>
      <w:pPr>
        <w:pStyle w:val="ListParagraph"/>
        <w:numPr>
          <w:ilvl w:val="0"/>
          <w:numId w:val="25"/>
        </w:numPr>
        <w:tabs>
          <w:tab w:pos="645" w:val="left" w:leader="none"/>
          <w:tab w:pos="650" w:val="left" w:leader="none"/>
        </w:tabs>
        <w:spacing w:line="240" w:lineRule="auto" w:before="54" w:after="0"/>
        <w:ind w:left="650" w:right="134" w:hanging="454"/>
        <w:jc w:val="both"/>
        <w:rPr>
          <w:sz w:val="14"/>
        </w:rPr>
      </w:pPr>
      <w:r>
        <w:rPr>
          <w:color w:val="231F20"/>
          <w:spacing w:val="-2"/>
          <w:w w:val="105"/>
          <w:sz w:val="14"/>
        </w:rPr>
        <w:t>Marshall</w:t>
      </w:r>
      <w:r>
        <w:rPr>
          <w:color w:val="231F20"/>
          <w:spacing w:val="-5"/>
          <w:w w:val="105"/>
          <w:sz w:val="14"/>
        </w:rPr>
        <w:t> </w:t>
      </w:r>
      <w:r>
        <w:rPr>
          <w:color w:val="231F20"/>
          <w:spacing w:val="-2"/>
          <w:w w:val="105"/>
          <w:sz w:val="14"/>
        </w:rPr>
        <w:t>S,</w:t>
      </w:r>
      <w:r>
        <w:rPr>
          <w:color w:val="231F20"/>
          <w:spacing w:val="-5"/>
          <w:w w:val="105"/>
          <w:sz w:val="14"/>
        </w:rPr>
        <w:t> </w:t>
      </w:r>
      <w:r>
        <w:rPr>
          <w:color w:val="231F20"/>
          <w:spacing w:val="-2"/>
          <w:w w:val="105"/>
          <w:sz w:val="14"/>
        </w:rPr>
        <w:t>Harrison</w:t>
      </w:r>
      <w:r>
        <w:rPr>
          <w:color w:val="231F20"/>
          <w:spacing w:val="-5"/>
          <w:w w:val="105"/>
          <w:sz w:val="14"/>
        </w:rPr>
        <w:t> </w:t>
      </w:r>
      <w:r>
        <w:rPr>
          <w:color w:val="231F20"/>
          <w:spacing w:val="-2"/>
          <w:w w:val="105"/>
          <w:sz w:val="14"/>
        </w:rPr>
        <w:t>J,</w:t>
      </w:r>
      <w:r>
        <w:rPr>
          <w:color w:val="231F20"/>
          <w:spacing w:val="-5"/>
          <w:w w:val="105"/>
          <w:sz w:val="14"/>
        </w:rPr>
        <w:t> </w:t>
      </w:r>
      <w:r>
        <w:rPr>
          <w:color w:val="231F20"/>
          <w:spacing w:val="-2"/>
          <w:w w:val="105"/>
          <w:sz w:val="14"/>
        </w:rPr>
        <w:t>Flanagan</w:t>
      </w:r>
      <w:r>
        <w:rPr>
          <w:color w:val="231F20"/>
          <w:spacing w:val="-5"/>
          <w:w w:val="105"/>
          <w:sz w:val="14"/>
        </w:rPr>
        <w:t> </w:t>
      </w:r>
      <w:r>
        <w:rPr>
          <w:color w:val="231F20"/>
          <w:spacing w:val="-2"/>
          <w:w w:val="105"/>
          <w:sz w:val="14"/>
        </w:rPr>
        <w:t>B.</w:t>
      </w:r>
      <w:r>
        <w:rPr>
          <w:color w:val="231F20"/>
          <w:spacing w:val="-5"/>
          <w:w w:val="105"/>
          <w:sz w:val="14"/>
        </w:rPr>
        <w:t> </w:t>
      </w:r>
      <w:r>
        <w:rPr>
          <w:color w:val="231F20"/>
          <w:spacing w:val="-2"/>
          <w:w w:val="105"/>
          <w:sz w:val="14"/>
        </w:rPr>
        <w:t>The</w:t>
      </w:r>
      <w:r>
        <w:rPr>
          <w:color w:val="231F20"/>
          <w:spacing w:val="-5"/>
          <w:w w:val="105"/>
          <w:sz w:val="14"/>
        </w:rPr>
        <w:t> </w:t>
      </w:r>
      <w:r>
        <w:rPr>
          <w:color w:val="231F20"/>
          <w:spacing w:val="-2"/>
          <w:w w:val="105"/>
          <w:sz w:val="14"/>
        </w:rPr>
        <w:t>teach−</w:t>
      </w:r>
      <w:r>
        <w:rPr>
          <w:color w:val="231F20"/>
          <w:spacing w:val="40"/>
          <w:w w:val="105"/>
          <w:sz w:val="14"/>
        </w:rPr>
        <w:t> </w:t>
      </w:r>
      <w:r>
        <w:rPr>
          <w:color w:val="231F20"/>
          <w:w w:val="105"/>
          <w:sz w:val="14"/>
        </w:rPr>
        <w:t>ing of a structured tool improves the clarity</w:t>
      </w:r>
      <w:r>
        <w:rPr>
          <w:color w:val="231F20"/>
          <w:spacing w:val="40"/>
          <w:w w:val="105"/>
          <w:sz w:val="14"/>
        </w:rPr>
        <w:t> </w:t>
      </w:r>
      <w:r>
        <w:rPr>
          <w:color w:val="231F20"/>
          <w:w w:val="105"/>
          <w:sz w:val="14"/>
        </w:rPr>
        <w:t>and</w:t>
      </w:r>
      <w:r>
        <w:rPr>
          <w:color w:val="231F20"/>
          <w:spacing w:val="-5"/>
          <w:w w:val="105"/>
          <w:sz w:val="14"/>
        </w:rPr>
        <w:t> </w:t>
      </w:r>
      <w:r>
        <w:rPr>
          <w:color w:val="231F20"/>
          <w:w w:val="105"/>
          <w:sz w:val="14"/>
        </w:rPr>
        <w:t>content</w:t>
      </w:r>
      <w:r>
        <w:rPr>
          <w:color w:val="231F20"/>
          <w:spacing w:val="-5"/>
          <w:w w:val="105"/>
          <w:sz w:val="14"/>
        </w:rPr>
        <w:t> </w:t>
      </w:r>
      <w:r>
        <w:rPr>
          <w:color w:val="231F20"/>
          <w:w w:val="105"/>
          <w:sz w:val="14"/>
        </w:rPr>
        <w:t>of</w:t>
      </w:r>
      <w:r>
        <w:rPr>
          <w:color w:val="231F20"/>
          <w:spacing w:val="-5"/>
          <w:w w:val="105"/>
          <w:sz w:val="14"/>
        </w:rPr>
        <w:t> </w:t>
      </w:r>
      <w:r>
        <w:rPr>
          <w:color w:val="231F20"/>
          <w:w w:val="105"/>
          <w:sz w:val="14"/>
        </w:rPr>
        <w:t>interprofessional</w:t>
      </w:r>
      <w:r>
        <w:rPr>
          <w:color w:val="231F20"/>
          <w:spacing w:val="-5"/>
          <w:w w:val="105"/>
          <w:sz w:val="14"/>
        </w:rPr>
        <w:t> </w:t>
      </w:r>
      <w:r>
        <w:rPr>
          <w:color w:val="231F20"/>
          <w:w w:val="105"/>
          <w:sz w:val="14"/>
        </w:rPr>
        <w:t>clinical</w:t>
      </w:r>
      <w:r>
        <w:rPr>
          <w:color w:val="231F20"/>
          <w:spacing w:val="-5"/>
          <w:w w:val="105"/>
          <w:sz w:val="14"/>
        </w:rPr>
        <w:t> </w:t>
      </w:r>
      <w:r>
        <w:rPr>
          <w:color w:val="231F20"/>
          <w:w w:val="105"/>
          <w:sz w:val="14"/>
        </w:rPr>
        <w:t>com−</w:t>
      </w:r>
      <w:r>
        <w:rPr>
          <w:color w:val="231F20"/>
          <w:spacing w:val="40"/>
          <w:w w:val="105"/>
          <w:sz w:val="14"/>
        </w:rPr>
        <w:t> </w:t>
      </w:r>
      <w:r>
        <w:rPr>
          <w:color w:val="231F20"/>
          <w:w w:val="105"/>
          <w:sz w:val="14"/>
        </w:rPr>
        <w:t>munication.</w:t>
      </w:r>
      <w:r>
        <w:rPr>
          <w:color w:val="231F20"/>
          <w:w w:val="105"/>
          <w:sz w:val="14"/>
        </w:rPr>
        <w:t> Qual</w:t>
      </w:r>
      <w:r>
        <w:rPr>
          <w:color w:val="231F20"/>
          <w:w w:val="105"/>
          <w:sz w:val="14"/>
        </w:rPr>
        <w:t> Saf</w:t>
      </w:r>
      <w:r>
        <w:rPr>
          <w:color w:val="231F20"/>
          <w:w w:val="105"/>
          <w:sz w:val="14"/>
        </w:rPr>
        <w:t> Health</w:t>
      </w:r>
      <w:r>
        <w:rPr>
          <w:color w:val="231F20"/>
          <w:w w:val="105"/>
          <w:sz w:val="14"/>
        </w:rPr>
        <w:t> Care</w:t>
      </w:r>
      <w:r>
        <w:rPr>
          <w:color w:val="231F20"/>
          <w:w w:val="105"/>
          <w:sz w:val="14"/>
        </w:rPr>
        <w:t> 2009;</w:t>
      </w:r>
      <w:r>
        <w:rPr>
          <w:color w:val="231F20"/>
          <w:w w:val="105"/>
          <w:sz w:val="14"/>
        </w:rPr>
        <w:t> 18:</w:t>
      </w:r>
      <w:r>
        <w:rPr>
          <w:color w:val="231F20"/>
          <w:spacing w:val="40"/>
          <w:w w:val="105"/>
          <w:sz w:val="14"/>
        </w:rPr>
        <w:t> </w:t>
      </w:r>
      <w:r>
        <w:rPr>
          <w:color w:val="231F20"/>
          <w:spacing w:val="-2"/>
          <w:w w:val="105"/>
          <w:sz w:val="14"/>
        </w:rPr>
        <w:t>137–40.</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w w:val="105"/>
          <w:sz w:val="14"/>
        </w:rPr>
        <w:t>Abella</w:t>
      </w:r>
      <w:r>
        <w:rPr>
          <w:color w:val="231F20"/>
          <w:w w:val="105"/>
          <w:sz w:val="14"/>
        </w:rPr>
        <w:t> BS,</w:t>
      </w:r>
      <w:r>
        <w:rPr>
          <w:color w:val="231F20"/>
          <w:w w:val="105"/>
          <w:sz w:val="14"/>
        </w:rPr>
        <w:t> Alvarado</w:t>
      </w:r>
      <w:r>
        <w:rPr>
          <w:color w:val="231F20"/>
          <w:w w:val="105"/>
          <w:sz w:val="14"/>
        </w:rPr>
        <w:t> JP,</w:t>
      </w:r>
      <w:r>
        <w:rPr>
          <w:color w:val="231F20"/>
          <w:w w:val="105"/>
          <w:sz w:val="14"/>
        </w:rPr>
        <w:t> Myklebust</w:t>
      </w:r>
      <w:r>
        <w:rPr>
          <w:color w:val="231F20"/>
          <w:w w:val="105"/>
          <w:sz w:val="14"/>
        </w:rPr>
        <w:t> H,</w:t>
      </w:r>
      <w:r>
        <w:rPr>
          <w:color w:val="231F20"/>
          <w:w w:val="105"/>
          <w:sz w:val="14"/>
        </w:rPr>
        <w:t> et</w:t>
      </w:r>
      <w:r>
        <w:rPr>
          <w:color w:val="231F20"/>
          <w:w w:val="105"/>
          <w:sz w:val="14"/>
        </w:rPr>
        <w:t> al.</w:t>
      </w:r>
      <w:r>
        <w:rPr>
          <w:color w:val="231F20"/>
          <w:spacing w:val="40"/>
          <w:w w:val="105"/>
          <w:sz w:val="14"/>
        </w:rPr>
        <w:t> </w:t>
      </w:r>
      <w:r>
        <w:rPr>
          <w:color w:val="231F20"/>
          <w:w w:val="105"/>
          <w:sz w:val="14"/>
        </w:rPr>
        <w:t>Quality</w:t>
      </w:r>
      <w:r>
        <w:rPr>
          <w:color w:val="231F20"/>
          <w:spacing w:val="-10"/>
          <w:w w:val="105"/>
          <w:sz w:val="14"/>
        </w:rPr>
        <w:t> </w:t>
      </w:r>
      <w:r>
        <w:rPr>
          <w:color w:val="231F20"/>
          <w:w w:val="105"/>
          <w:sz w:val="14"/>
        </w:rPr>
        <w:t>of</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resuscitation</w:t>
      </w:r>
      <w:r>
        <w:rPr>
          <w:color w:val="231F20"/>
          <w:spacing w:val="-9"/>
          <w:w w:val="105"/>
          <w:sz w:val="14"/>
        </w:rPr>
        <w:t> </w:t>
      </w:r>
      <w:r>
        <w:rPr>
          <w:color w:val="231F20"/>
          <w:w w:val="105"/>
          <w:sz w:val="14"/>
        </w:rPr>
        <w:t>dur−</w:t>
      </w:r>
      <w:r>
        <w:rPr>
          <w:color w:val="231F20"/>
          <w:spacing w:val="40"/>
          <w:w w:val="105"/>
          <w:sz w:val="14"/>
        </w:rPr>
        <w:t> </w:t>
      </w:r>
      <w:r>
        <w:rPr>
          <w:color w:val="231F20"/>
          <w:w w:val="105"/>
          <w:sz w:val="14"/>
        </w:rPr>
        <w:t>ing</w:t>
      </w:r>
      <w:r>
        <w:rPr>
          <w:color w:val="231F20"/>
          <w:spacing w:val="-10"/>
          <w:w w:val="105"/>
          <w:sz w:val="14"/>
        </w:rPr>
        <w:t> </w:t>
      </w:r>
      <w:r>
        <w:rPr>
          <w:color w:val="231F20"/>
          <w:w w:val="105"/>
          <w:sz w:val="14"/>
        </w:rPr>
        <w:t>in−hospital</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9"/>
          <w:w w:val="105"/>
          <w:sz w:val="14"/>
        </w:rPr>
        <w:t> </w:t>
      </w:r>
      <w:r>
        <w:rPr>
          <w:color w:val="231F20"/>
          <w:w w:val="105"/>
          <w:sz w:val="14"/>
        </w:rPr>
        <w:t>Jama</w:t>
      </w:r>
      <w:r>
        <w:rPr>
          <w:color w:val="231F20"/>
          <w:spacing w:val="-9"/>
          <w:w w:val="105"/>
          <w:sz w:val="14"/>
        </w:rPr>
        <w:t> </w:t>
      </w:r>
      <w:r>
        <w:rPr>
          <w:color w:val="231F20"/>
          <w:w w:val="105"/>
          <w:sz w:val="14"/>
        </w:rPr>
        <w:t>2005;</w:t>
      </w:r>
      <w:r>
        <w:rPr>
          <w:color w:val="231F20"/>
          <w:spacing w:val="-10"/>
          <w:w w:val="105"/>
          <w:sz w:val="14"/>
        </w:rPr>
        <w:t> </w:t>
      </w:r>
      <w:r>
        <w:rPr>
          <w:color w:val="231F20"/>
          <w:w w:val="105"/>
          <w:sz w:val="14"/>
        </w:rPr>
        <w:t>293:</w:t>
      </w:r>
      <w:r>
        <w:rPr>
          <w:color w:val="231F20"/>
          <w:spacing w:val="40"/>
          <w:w w:val="105"/>
          <w:sz w:val="14"/>
        </w:rPr>
        <w:t> </w:t>
      </w:r>
      <w:r>
        <w:rPr>
          <w:color w:val="231F20"/>
          <w:spacing w:val="-2"/>
          <w:w w:val="105"/>
          <w:sz w:val="14"/>
        </w:rPr>
        <w:t>305–10.</w:t>
      </w:r>
    </w:p>
    <w:p>
      <w:pPr>
        <w:pStyle w:val="ListParagraph"/>
        <w:numPr>
          <w:ilvl w:val="0"/>
          <w:numId w:val="25"/>
        </w:numPr>
        <w:tabs>
          <w:tab w:pos="645" w:val="left" w:leader="none"/>
          <w:tab w:pos="650" w:val="left" w:leader="none"/>
        </w:tabs>
        <w:spacing w:line="240" w:lineRule="auto" w:before="52" w:after="0"/>
        <w:ind w:left="650" w:right="131" w:hanging="454"/>
        <w:jc w:val="both"/>
        <w:rPr>
          <w:sz w:val="14"/>
        </w:rPr>
      </w:pPr>
      <w:r>
        <w:rPr>
          <w:color w:val="231F20"/>
          <w:w w:val="105"/>
          <w:sz w:val="14"/>
        </w:rPr>
        <w:t>Abella</w:t>
      </w:r>
      <w:r>
        <w:rPr>
          <w:color w:val="231F20"/>
          <w:spacing w:val="-10"/>
          <w:w w:val="105"/>
          <w:sz w:val="14"/>
        </w:rPr>
        <w:t> </w:t>
      </w:r>
      <w:r>
        <w:rPr>
          <w:color w:val="231F20"/>
          <w:w w:val="105"/>
          <w:sz w:val="14"/>
        </w:rPr>
        <w:t>BS,</w:t>
      </w:r>
      <w:r>
        <w:rPr>
          <w:color w:val="231F20"/>
          <w:spacing w:val="-9"/>
          <w:w w:val="105"/>
          <w:sz w:val="14"/>
        </w:rPr>
        <w:t> </w:t>
      </w:r>
      <w:r>
        <w:rPr>
          <w:color w:val="231F20"/>
          <w:w w:val="105"/>
          <w:sz w:val="14"/>
        </w:rPr>
        <w:t>Sandbo</w:t>
      </w:r>
      <w:r>
        <w:rPr>
          <w:color w:val="231F20"/>
          <w:spacing w:val="-9"/>
          <w:w w:val="105"/>
          <w:sz w:val="14"/>
        </w:rPr>
        <w:t> </w:t>
      </w:r>
      <w:r>
        <w:rPr>
          <w:color w:val="231F20"/>
          <w:w w:val="105"/>
          <w:sz w:val="14"/>
        </w:rPr>
        <w:t>N,</w:t>
      </w:r>
      <w:r>
        <w:rPr>
          <w:color w:val="231F20"/>
          <w:spacing w:val="-9"/>
          <w:w w:val="105"/>
          <w:sz w:val="14"/>
        </w:rPr>
        <w:t> </w:t>
      </w:r>
      <w:r>
        <w:rPr>
          <w:color w:val="231F20"/>
          <w:w w:val="105"/>
          <w:sz w:val="14"/>
        </w:rPr>
        <w:t>Vassilatos</w:t>
      </w:r>
      <w:r>
        <w:rPr>
          <w:color w:val="231F20"/>
          <w:spacing w:val="-9"/>
          <w:w w:val="105"/>
          <w:sz w:val="14"/>
        </w:rPr>
        <w:t> </w:t>
      </w:r>
      <w:r>
        <w:rPr>
          <w:color w:val="231F20"/>
          <w:w w:val="105"/>
          <w:sz w:val="14"/>
        </w:rPr>
        <w:t>P,</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Chest</w:t>
      </w:r>
      <w:r>
        <w:rPr>
          <w:color w:val="231F20"/>
          <w:spacing w:val="40"/>
          <w:w w:val="105"/>
          <w:sz w:val="14"/>
        </w:rPr>
        <w:t> </w:t>
      </w:r>
      <w:r>
        <w:rPr>
          <w:color w:val="231F20"/>
          <w:w w:val="105"/>
          <w:sz w:val="14"/>
        </w:rPr>
        <w:t>compression</w:t>
      </w:r>
      <w:r>
        <w:rPr>
          <w:color w:val="231F20"/>
          <w:w w:val="105"/>
          <w:sz w:val="14"/>
        </w:rPr>
        <w:t> rates</w:t>
      </w:r>
      <w:r>
        <w:rPr>
          <w:color w:val="231F20"/>
          <w:w w:val="105"/>
          <w:sz w:val="14"/>
        </w:rPr>
        <w:t> during</w:t>
      </w:r>
      <w:r>
        <w:rPr>
          <w:color w:val="231F20"/>
          <w:w w:val="105"/>
          <w:sz w:val="14"/>
        </w:rPr>
        <w:t> </w:t>
      </w:r>
      <w:r>
        <w:rPr>
          <w:color w:val="231F20"/>
          <w:w w:val="105"/>
          <w:sz w:val="14"/>
        </w:rPr>
        <w:t>cardiopulmonary</w:t>
      </w:r>
      <w:r>
        <w:rPr>
          <w:color w:val="231F20"/>
          <w:spacing w:val="40"/>
          <w:w w:val="105"/>
          <w:sz w:val="14"/>
        </w:rPr>
        <w:t> </w:t>
      </w:r>
      <w:r>
        <w:rPr>
          <w:color w:val="231F20"/>
          <w:w w:val="105"/>
          <w:sz w:val="14"/>
        </w:rPr>
        <w:t>resuscitation</w:t>
      </w:r>
      <w:r>
        <w:rPr>
          <w:color w:val="231F20"/>
          <w:w w:val="105"/>
          <w:sz w:val="14"/>
        </w:rPr>
        <w:t> are</w:t>
      </w:r>
      <w:r>
        <w:rPr>
          <w:color w:val="231F20"/>
          <w:w w:val="105"/>
          <w:sz w:val="14"/>
        </w:rPr>
        <w:t> suboptimal:</w:t>
      </w:r>
      <w:r>
        <w:rPr>
          <w:color w:val="231F20"/>
          <w:w w:val="105"/>
          <w:sz w:val="14"/>
        </w:rPr>
        <w:t> a</w:t>
      </w:r>
      <w:r>
        <w:rPr>
          <w:color w:val="231F20"/>
          <w:w w:val="105"/>
          <w:sz w:val="14"/>
        </w:rPr>
        <w:t> prospective</w:t>
      </w:r>
      <w:r>
        <w:rPr>
          <w:color w:val="231F20"/>
          <w:spacing w:val="40"/>
          <w:w w:val="105"/>
          <w:sz w:val="14"/>
        </w:rPr>
        <w:t> </w:t>
      </w:r>
      <w:r>
        <w:rPr>
          <w:color w:val="231F20"/>
          <w:w w:val="105"/>
          <w:sz w:val="14"/>
        </w:rPr>
        <w:t>study</w:t>
      </w:r>
      <w:r>
        <w:rPr>
          <w:color w:val="231F20"/>
          <w:w w:val="105"/>
          <w:sz w:val="14"/>
        </w:rPr>
        <w:t> during</w:t>
      </w:r>
      <w:r>
        <w:rPr>
          <w:color w:val="231F20"/>
          <w:w w:val="105"/>
          <w:sz w:val="14"/>
        </w:rPr>
        <w:t> in−hospital</w:t>
      </w:r>
      <w:r>
        <w:rPr>
          <w:color w:val="231F20"/>
          <w:w w:val="105"/>
          <w:sz w:val="14"/>
        </w:rPr>
        <w:t> cardiac</w:t>
      </w:r>
      <w:r>
        <w:rPr>
          <w:color w:val="231F20"/>
          <w:w w:val="105"/>
          <w:sz w:val="14"/>
        </w:rPr>
        <w:t> arrest.</w:t>
      </w:r>
      <w:r>
        <w:rPr>
          <w:color w:val="231F20"/>
          <w:spacing w:val="40"/>
          <w:w w:val="105"/>
          <w:sz w:val="14"/>
        </w:rPr>
        <w:t> </w:t>
      </w:r>
      <w:r>
        <w:rPr>
          <w:color w:val="231F20"/>
          <w:w w:val="105"/>
          <w:sz w:val="14"/>
        </w:rPr>
        <w:t>Circulation 2005; 111: 428–34.</w:t>
      </w:r>
    </w:p>
    <w:p>
      <w:pPr>
        <w:pStyle w:val="ListParagraph"/>
        <w:numPr>
          <w:ilvl w:val="0"/>
          <w:numId w:val="25"/>
        </w:numPr>
        <w:tabs>
          <w:tab w:pos="645" w:val="left" w:leader="none"/>
          <w:tab w:pos="650" w:val="left" w:leader="none"/>
        </w:tabs>
        <w:spacing w:line="240" w:lineRule="auto" w:before="52" w:after="0"/>
        <w:ind w:left="650" w:right="131" w:hanging="454"/>
        <w:jc w:val="both"/>
        <w:rPr>
          <w:sz w:val="14"/>
        </w:rPr>
      </w:pPr>
      <w:r>
        <w:rPr>
          <w:color w:val="231F20"/>
          <w:sz w:val="14"/>
        </w:rPr>
        <w:t>Pokorna M, Necas E, Kratochvil J, Skripsky R,</w:t>
      </w:r>
      <w:r>
        <w:rPr>
          <w:color w:val="231F20"/>
          <w:spacing w:val="40"/>
          <w:sz w:val="14"/>
        </w:rPr>
        <w:t> </w:t>
      </w:r>
      <w:r>
        <w:rPr>
          <w:color w:val="231F20"/>
          <w:sz w:val="14"/>
        </w:rPr>
        <w:t>Andrlik</w:t>
      </w:r>
      <w:r>
        <w:rPr>
          <w:color w:val="231F20"/>
          <w:spacing w:val="-5"/>
          <w:sz w:val="14"/>
        </w:rPr>
        <w:t> </w:t>
      </w:r>
      <w:r>
        <w:rPr>
          <w:color w:val="231F20"/>
          <w:sz w:val="14"/>
        </w:rPr>
        <w:t>M,</w:t>
      </w:r>
      <w:r>
        <w:rPr>
          <w:color w:val="231F20"/>
          <w:spacing w:val="-5"/>
          <w:sz w:val="14"/>
        </w:rPr>
        <w:t> </w:t>
      </w:r>
      <w:r>
        <w:rPr>
          <w:color w:val="231F20"/>
          <w:sz w:val="14"/>
        </w:rPr>
        <w:t>Franek</w:t>
      </w:r>
      <w:r>
        <w:rPr>
          <w:color w:val="231F20"/>
          <w:spacing w:val="-5"/>
          <w:sz w:val="14"/>
        </w:rPr>
        <w:t> </w:t>
      </w:r>
      <w:r>
        <w:rPr>
          <w:color w:val="231F20"/>
          <w:sz w:val="14"/>
        </w:rPr>
        <w:t>O.</w:t>
      </w:r>
      <w:r>
        <w:rPr>
          <w:color w:val="231F20"/>
          <w:spacing w:val="-5"/>
          <w:sz w:val="14"/>
        </w:rPr>
        <w:t> </w:t>
      </w:r>
      <w:r>
        <w:rPr>
          <w:color w:val="231F20"/>
          <w:sz w:val="14"/>
        </w:rPr>
        <w:t>A</w:t>
      </w:r>
      <w:r>
        <w:rPr>
          <w:color w:val="231F20"/>
          <w:spacing w:val="-5"/>
          <w:sz w:val="14"/>
        </w:rPr>
        <w:t> </w:t>
      </w:r>
      <w:r>
        <w:rPr>
          <w:color w:val="231F20"/>
          <w:sz w:val="14"/>
        </w:rPr>
        <w:t>sudden</w:t>
      </w:r>
      <w:r>
        <w:rPr>
          <w:color w:val="231F20"/>
          <w:spacing w:val="-5"/>
          <w:sz w:val="14"/>
        </w:rPr>
        <w:t> </w:t>
      </w:r>
      <w:r>
        <w:rPr>
          <w:color w:val="231F20"/>
          <w:sz w:val="14"/>
        </w:rPr>
        <w:t>increase</w:t>
      </w:r>
      <w:r>
        <w:rPr>
          <w:color w:val="231F20"/>
          <w:spacing w:val="-5"/>
          <w:sz w:val="14"/>
        </w:rPr>
        <w:t> </w:t>
      </w:r>
      <w:r>
        <w:rPr>
          <w:color w:val="231F20"/>
          <w:sz w:val="14"/>
        </w:rPr>
        <w:t>in</w:t>
      </w:r>
      <w:r>
        <w:rPr>
          <w:color w:val="231F20"/>
          <w:spacing w:val="-5"/>
          <w:sz w:val="14"/>
        </w:rPr>
        <w:t> </w:t>
      </w:r>
      <w:r>
        <w:rPr>
          <w:color w:val="231F20"/>
          <w:sz w:val="14"/>
        </w:rPr>
        <w:t>par−</w:t>
      </w:r>
      <w:r>
        <w:rPr>
          <w:color w:val="231F20"/>
          <w:spacing w:val="40"/>
          <w:sz w:val="14"/>
        </w:rPr>
        <w:t> </w:t>
      </w:r>
      <w:r>
        <w:rPr>
          <w:color w:val="231F20"/>
          <w:sz w:val="14"/>
        </w:rPr>
        <w:t>tial pressure end−tidal carbon dioxide</w:t>
      </w:r>
      <w:r>
        <w:rPr>
          <w:color w:val="231F20"/>
          <w:spacing w:val="40"/>
          <w:sz w:val="14"/>
        </w:rPr>
        <w:t> </w:t>
      </w:r>
      <w:r>
        <w:rPr>
          <w:color w:val="231F20"/>
          <w:sz w:val="14"/>
        </w:rPr>
        <w:t>(P(ET)CO(2)) at the moment of return of spon−</w:t>
      </w:r>
      <w:r>
        <w:rPr>
          <w:color w:val="231F20"/>
          <w:spacing w:val="40"/>
          <w:sz w:val="14"/>
        </w:rPr>
        <w:t> </w:t>
      </w:r>
      <w:r>
        <w:rPr>
          <w:color w:val="231F20"/>
          <w:sz w:val="14"/>
        </w:rPr>
        <w:t>taneous circulation. The Journal of emer−</w:t>
      </w:r>
      <w:r>
        <w:rPr>
          <w:color w:val="231F20"/>
          <w:spacing w:val="80"/>
          <w:sz w:val="14"/>
        </w:rPr>
        <w:t> </w:t>
      </w:r>
      <w:r>
        <w:rPr>
          <w:color w:val="231F20"/>
          <w:sz w:val="14"/>
        </w:rPr>
        <w:t>gency medicine 2010; 38: 614–21.</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sz w:val="14"/>
        </w:rPr>
        <w:t>Heradstveit BE, Sunde K, Sunde GA, Wentzel−</w:t>
      </w:r>
      <w:r>
        <w:rPr>
          <w:color w:val="231F20"/>
          <w:spacing w:val="40"/>
          <w:w w:val="105"/>
          <w:sz w:val="14"/>
        </w:rPr>
        <w:t> </w:t>
      </w:r>
      <w:r>
        <w:rPr>
          <w:color w:val="231F20"/>
          <w:w w:val="105"/>
          <w:sz w:val="14"/>
        </w:rPr>
        <w:t>Larsen</w:t>
      </w:r>
      <w:r>
        <w:rPr>
          <w:color w:val="231F20"/>
          <w:w w:val="105"/>
          <w:sz w:val="14"/>
        </w:rPr>
        <w:t> T,</w:t>
      </w:r>
      <w:r>
        <w:rPr>
          <w:color w:val="231F20"/>
          <w:w w:val="105"/>
          <w:sz w:val="14"/>
        </w:rPr>
        <w:t> Heltne</w:t>
      </w:r>
      <w:r>
        <w:rPr>
          <w:color w:val="231F20"/>
          <w:w w:val="105"/>
          <w:sz w:val="14"/>
        </w:rPr>
        <w:t> JK.</w:t>
      </w:r>
      <w:r>
        <w:rPr>
          <w:color w:val="231F20"/>
          <w:w w:val="105"/>
          <w:sz w:val="14"/>
        </w:rPr>
        <w:t> Factors</w:t>
      </w:r>
      <w:r>
        <w:rPr>
          <w:color w:val="231F20"/>
          <w:w w:val="105"/>
          <w:sz w:val="14"/>
        </w:rPr>
        <w:t> complicating</w:t>
      </w:r>
      <w:r>
        <w:rPr>
          <w:color w:val="231F20"/>
          <w:spacing w:val="40"/>
          <w:w w:val="105"/>
          <w:sz w:val="14"/>
        </w:rPr>
        <w:t> </w:t>
      </w:r>
      <w:r>
        <w:rPr>
          <w:color w:val="231F20"/>
          <w:w w:val="105"/>
          <w:sz w:val="14"/>
        </w:rPr>
        <w:t>interpretation</w:t>
      </w:r>
      <w:r>
        <w:rPr>
          <w:color w:val="231F20"/>
          <w:w w:val="105"/>
          <w:sz w:val="14"/>
        </w:rPr>
        <w:t> of</w:t>
      </w:r>
      <w:r>
        <w:rPr>
          <w:color w:val="231F20"/>
          <w:w w:val="105"/>
          <w:sz w:val="14"/>
        </w:rPr>
        <w:t> capnography</w:t>
      </w:r>
      <w:r>
        <w:rPr>
          <w:color w:val="231F20"/>
          <w:w w:val="105"/>
          <w:sz w:val="14"/>
        </w:rPr>
        <w:t> during</w:t>
      </w:r>
      <w:r>
        <w:rPr>
          <w:color w:val="231F20"/>
          <w:spacing w:val="40"/>
          <w:w w:val="105"/>
          <w:sz w:val="14"/>
        </w:rPr>
        <w:t> </w:t>
      </w:r>
      <w:r>
        <w:rPr>
          <w:color w:val="231F20"/>
          <w:w w:val="105"/>
          <w:sz w:val="14"/>
        </w:rPr>
        <w:t>advanced</w:t>
      </w:r>
      <w:r>
        <w:rPr>
          <w:color w:val="231F20"/>
          <w:spacing w:val="-10"/>
          <w:w w:val="105"/>
          <w:sz w:val="14"/>
        </w:rPr>
        <w:t> </w:t>
      </w:r>
      <w:r>
        <w:rPr>
          <w:color w:val="231F20"/>
          <w:w w:val="105"/>
          <w:sz w:val="14"/>
        </w:rPr>
        <w:t>life</w:t>
      </w:r>
      <w:r>
        <w:rPr>
          <w:color w:val="231F20"/>
          <w:spacing w:val="-9"/>
          <w:w w:val="105"/>
          <w:sz w:val="14"/>
        </w:rPr>
        <w:t> </w:t>
      </w:r>
      <w:r>
        <w:rPr>
          <w:color w:val="231F20"/>
          <w:w w:val="105"/>
          <w:sz w:val="14"/>
        </w:rPr>
        <w:t>support</w:t>
      </w:r>
      <w:r>
        <w:rPr>
          <w:color w:val="231F20"/>
          <w:spacing w:val="-9"/>
          <w:w w:val="105"/>
          <w:sz w:val="14"/>
        </w:rPr>
        <w:t> </w:t>
      </w:r>
      <w:r>
        <w:rPr>
          <w:color w:val="231F20"/>
          <w:w w:val="105"/>
          <w:sz w:val="14"/>
        </w:rPr>
        <w:t>in</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arrest−A</w:t>
      </w:r>
      <w:r>
        <w:rPr>
          <w:color w:val="231F20"/>
          <w:spacing w:val="-10"/>
          <w:w w:val="105"/>
          <w:sz w:val="14"/>
        </w:rPr>
        <w:t> </w:t>
      </w:r>
      <w:r>
        <w:rPr>
          <w:color w:val="231F20"/>
          <w:w w:val="105"/>
          <w:sz w:val="14"/>
        </w:rPr>
        <w:t>clin−</w:t>
      </w:r>
      <w:r>
        <w:rPr>
          <w:color w:val="231F20"/>
          <w:spacing w:val="40"/>
          <w:w w:val="105"/>
          <w:sz w:val="14"/>
        </w:rPr>
        <w:t> </w:t>
      </w:r>
      <w:r>
        <w:rPr>
          <w:color w:val="231F20"/>
          <w:w w:val="105"/>
          <w:sz w:val="14"/>
        </w:rPr>
        <w:t>ical</w:t>
      </w:r>
      <w:r>
        <w:rPr>
          <w:color w:val="231F20"/>
          <w:w w:val="105"/>
          <w:sz w:val="14"/>
        </w:rPr>
        <w:t> retrospective</w:t>
      </w:r>
      <w:r>
        <w:rPr>
          <w:color w:val="231F20"/>
          <w:w w:val="105"/>
          <w:sz w:val="14"/>
        </w:rPr>
        <w:t> study</w:t>
      </w:r>
      <w:r>
        <w:rPr>
          <w:color w:val="231F20"/>
          <w:w w:val="105"/>
          <w:sz w:val="14"/>
        </w:rPr>
        <w:t> in</w:t>
      </w:r>
      <w:r>
        <w:rPr>
          <w:color w:val="231F20"/>
          <w:w w:val="105"/>
          <w:sz w:val="14"/>
        </w:rPr>
        <w:t> 575</w:t>
      </w:r>
      <w:r>
        <w:rPr>
          <w:color w:val="231F20"/>
          <w:w w:val="105"/>
          <w:sz w:val="14"/>
        </w:rPr>
        <w:t> patients.</w:t>
      </w:r>
      <w:r>
        <w:rPr>
          <w:color w:val="231F20"/>
          <w:spacing w:val="40"/>
          <w:w w:val="105"/>
          <w:sz w:val="14"/>
        </w:rPr>
        <w:t> </w:t>
      </w:r>
      <w:r>
        <w:rPr>
          <w:color w:val="231F20"/>
          <w:w w:val="105"/>
          <w:sz w:val="14"/>
        </w:rPr>
        <w:t>Resuscitation 2012; 83: 813–8.</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sz w:val="14"/>
        </w:rPr>
        <w:t>Davis</w:t>
      </w:r>
      <w:r>
        <w:rPr>
          <w:color w:val="231F20"/>
          <w:spacing w:val="-9"/>
          <w:sz w:val="14"/>
        </w:rPr>
        <w:t> </w:t>
      </w:r>
      <w:r>
        <w:rPr>
          <w:color w:val="231F20"/>
          <w:sz w:val="14"/>
        </w:rPr>
        <w:t>DP,</w:t>
      </w:r>
      <w:r>
        <w:rPr>
          <w:color w:val="231F20"/>
          <w:spacing w:val="-9"/>
          <w:sz w:val="14"/>
        </w:rPr>
        <w:t> </w:t>
      </w:r>
      <w:r>
        <w:rPr>
          <w:color w:val="231F20"/>
          <w:sz w:val="14"/>
        </w:rPr>
        <w:t>Sell</w:t>
      </w:r>
      <w:r>
        <w:rPr>
          <w:color w:val="231F20"/>
          <w:spacing w:val="-9"/>
          <w:sz w:val="14"/>
        </w:rPr>
        <w:t> </w:t>
      </w:r>
      <w:r>
        <w:rPr>
          <w:color w:val="231F20"/>
          <w:sz w:val="14"/>
        </w:rPr>
        <w:t>RE,</w:t>
      </w:r>
      <w:r>
        <w:rPr>
          <w:color w:val="231F20"/>
          <w:spacing w:val="-8"/>
          <w:sz w:val="14"/>
        </w:rPr>
        <w:t> </w:t>
      </w:r>
      <w:r>
        <w:rPr>
          <w:color w:val="231F20"/>
          <w:sz w:val="14"/>
        </w:rPr>
        <w:t>Wilkes</w:t>
      </w:r>
      <w:r>
        <w:rPr>
          <w:color w:val="231F20"/>
          <w:spacing w:val="-9"/>
          <w:sz w:val="14"/>
        </w:rPr>
        <w:t> </w:t>
      </w:r>
      <w:r>
        <w:rPr>
          <w:color w:val="231F20"/>
          <w:sz w:val="14"/>
        </w:rPr>
        <w:t>N,</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Electrical</w:t>
      </w:r>
      <w:r>
        <w:rPr>
          <w:color w:val="231F20"/>
          <w:spacing w:val="-9"/>
          <w:sz w:val="14"/>
        </w:rPr>
        <w:t> </w:t>
      </w:r>
      <w:r>
        <w:rPr>
          <w:color w:val="231F20"/>
          <w:sz w:val="14"/>
        </w:rPr>
        <w:t>and</w:t>
      </w:r>
      <w:r>
        <w:rPr>
          <w:color w:val="231F20"/>
          <w:spacing w:val="40"/>
          <w:sz w:val="14"/>
        </w:rPr>
        <w:t> </w:t>
      </w:r>
      <w:r>
        <w:rPr>
          <w:color w:val="231F20"/>
          <w:sz w:val="14"/>
        </w:rPr>
        <w:t>mechanical recovery of cardiac function fol−</w:t>
      </w:r>
      <w:r>
        <w:rPr>
          <w:color w:val="231F20"/>
          <w:spacing w:val="40"/>
          <w:sz w:val="14"/>
        </w:rPr>
        <w:t> </w:t>
      </w:r>
      <w:r>
        <w:rPr>
          <w:color w:val="231F20"/>
          <w:sz w:val="14"/>
        </w:rPr>
        <w:t>lowing out−of−hospital cardiac arrest.</w:t>
      </w:r>
      <w:r>
        <w:rPr>
          <w:color w:val="231F20"/>
          <w:spacing w:val="40"/>
          <w:sz w:val="14"/>
        </w:rPr>
        <w:t> </w:t>
      </w:r>
      <w:r>
        <w:rPr>
          <w:color w:val="231F20"/>
          <w:sz w:val="14"/>
        </w:rPr>
        <w:t>Resuscitation 2013; 84: 25–30.</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pacing w:val="-2"/>
          <w:sz w:val="14"/>
        </w:rPr>
        <w:t>Stiell</w:t>
      </w:r>
      <w:r>
        <w:rPr>
          <w:color w:val="231F20"/>
          <w:spacing w:val="-7"/>
          <w:sz w:val="14"/>
        </w:rPr>
        <w:t> </w:t>
      </w:r>
      <w:r>
        <w:rPr>
          <w:color w:val="231F20"/>
          <w:spacing w:val="-2"/>
          <w:sz w:val="14"/>
        </w:rPr>
        <w:t>IG,</w:t>
      </w:r>
      <w:r>
        <w:rPr>
          <w:color w:val="231F20"/>
          <w:spacing w:val="-6"/>
          <w:sz w:val="14"/>
        </w:rPr>
        <w:t> </w:t>
      </w:r>
      <w:r>
        <w:rPr>
          <w:color w:val="231F20"/>
          <w:spacing w:val="-2"/>
          <w:sz w:val="14"/>
        </w:rPr>
        <w:t>Wells</w:t>
      </w:r>
      <w:r>
        <w:rPr>
          <w:color w:val="231F20"/>
          <w:spacing w:val="-7"/>
          <w:sz w:val="14"/>
        </w:rPr>
        <w:t> </w:t>
      </w:r>
      <w:r>
        <w:rPr>
          <w:color w:val="231F20"/>
          <w:spacing w:val="-2"/>
          <w:sz w:val="14"/>
        </w:rPr>
        <w:t>GA,</w:t>
      </w:r>
      <w:r>
        <w:rPr>
          <w:color w:val="231F20"/>
          <w:spacing w:val="-6"/>
          <w:sz w:val="14"/>
        </w:rPr>
        <w:t> </w:t>
      </w:r>
      <w:r>
        <w:rPr>
          <w:color w:val="231F20"/>
          <w:spacing w:val="-2"/>
          <w:sz w:val="14"/>
        </w:rPr>
        <w:t>Field</w:t>
      </w:r>
      <w:r>
        <w:rPr>
          <w:color w:val="231F20"/>
          <w:spacing w:val="-7"/>
          <w:sz w:val="14"/>
        </w:rPr>
        <w:t> </w:t>
      </w:r>
      <w:r>
        <w:rPr>
          <w:color w:val="231F20"/>
          <w:spacing w:val="-2"/>
          <w:sz w:val="14"/>
        </w:rPr>
        <w:t>B,</w:t>
      </w:r>
      <w:r>
        <w:rPr>
          <w:color w:val="231F20"/>
          <w:spacing w:val="-6"/>
          <w:sz w:val="14"/>
        </w:rPr>
        <w:t> </w:t>
      </w:r>
      <w:r>
        <w:rPr>
          <w:color w:val="231F20"/>
          <w:spacing w:val="-2"/>
          <w:sz w:val="14"/>
        </w:rPr>
        <w:t>et</w:t>
      </w:r>
      <w:r>
        <w:rPr>
          <w:color w:val="231F20"/>
          <w:spacing w:val="-7"/>
          <w:sz w:val="14"/>
        </w:rPr>
        <w:t> </w:t>
      </w:r>
      <w:r>
        <w:rPr>
          <w:color w:val="231F20"/>
          <w:spacing w:val="-2"/>
          <w:sz w:val="14"/>
        </w:rPr>
        <w:t>al.</w:t>
      </w:r>
      <w:r>
        <w:rPr>
          <w:color w:val="231F20"/>
          <w:spacing w:val="-6"/>
          <w:sz w:val="14"/>
        </w:rPr>
        <w:t> </w:t>
      </w:r>
      <w:r>
        <w:rPr>
          <w:color w:val="231F20"/>
          <w:spacing w:val="-2"/>
          <w:sz w:val="14"/>
        </w:rPr>
        <w:t>Advanced</w:t>
      </w:r>
      <w:r>
        <w:rPr>
          <w:color w:val="231F20"/>
          <w:spacing w:val="-7"/>
          <w:sz w:val="14"/>
        </w:rPr>
        <w:t> </w:t>
      </w:r>
      <w:r>
        <w:rPr>
          <w:color w:val="231F20"/>
          <w:spacing w:val="-2"/>
          <w:sz w:val="14"/>
        </w:rPr>
        <w:t>car−</w:t>
      </w:r>
      <w:r>
        <w:rPr>
          <w:color w:val="231F20"/>
          <w:spacing w:val="40"/>
          <w:sz w:val="14"/>
        </w:rPr>
        <w:t> </w:t>
      </w:r>
      <w:r>
        <w:rPr>
          <w:color w:val="231F20"/>
          <w:sz w:val="14"/>
        </w:rPr>
        <w:t>diac life support in out−of−hospital cardiac</w:t>
      </w:r>
      <w:r>
        <w:rPr>
          <w:color w:val="231F20"/>
          <w:spacing w:val="40"/>
          <w:sz w:val="14"/>
        </w:rPr>
        <w:t> </w:t>
      </w:r>
      <w:r>
        <w:rPr>
          <w:color w:val="231F20"/>
          <w:sz w:val="14"/>
        </w:rPr>
        <w:t>arrest. The New England journal of medicine</w:t>
      </w:r>
      <w:r>
        <w:rPr>
          <w:color w:val="231F20"/>
          <w:spacing w:val="40"/>
          <w:sz w:val="14"/>
        </w:rPr>
        <w:t> </w:t>
      </w:r>
      <w:r>
        <w:rPr>
          <w:color w:val="231F20"/>
          <w:sz w:val="14"/>
        </w:rPr>
        <w:t>2004; 351: 647–56.</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sz w:val="14"/>
        </w:rPr>
        <w:t>Olasveengen TM, Sunde K, Brunborg C,</w:t>
      </w:r>
      <w:r>
        <w:rPr>
          <w:color w:val="231F20"/>
          <w:spacing w:val="40"/>
          <w:sz w:val="14"/>
        </w:rPr>
        <w:t> </w:t>
      </w:r>
      <w:r>
        <w:rPr>
          <w:color w:val="231F20"/>
          <w:sz w:val="14"/>
        </w:rPr>
        <w:t>Thowsen J, Steen PA, Wik L. Intravenous drug</w:t>
      </w:r>
      <w:r>
        <w:rPr>
          <w:color w:val="231F20"/>
          <w:spacing w:val="40"/>
          <w:sz w:val="14"/>
        </w:rPr>
        <w:t> </w:t>
      </w:r>
      <w:r>
        <w:rPr>
          <w:color w:val="231F20"/>
          <w:sz w:val="14"/>
        </w:rPr>
        <w:t>administration during out−of−hospital cardiac</w:t>
      </w:r>
      <w:r>
        <w:rPr>
          <w:color w:val="231F20"/>
          <w:spacing w:val="40"/>
          <w:sz w:val="14"/>
        </w:rPr>
        <w:t> </w:t>
      </w:r>
      <w:r>
        <w:rPr>
          <w:color w:val="231F20"/>
          <w:sz w:val="14"/>
        </w:rPr>
        <w:t>arrest: a randomized trial. Jama 2009; 302:</w:t>
      </w:r>
      <w:r>
        <w:rPr>
          <w:color w:val="231F20"/>
          <w:spacing w:val="40"/>
          <w:sz w:val="14"/>
        </w:rPr>
        <w:t> </w:t>
      </w:r>
      <w:r>
        <w:rPr>
          <w:color w:val="231F20"/>
          <w:spacing w:val="-2"/>
          <w:sz w:val="14"/>
        </w:rPr>
        <w:t>2222–9.</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Herlitz J, Ekstrom L, Wennerblom B, Axelsson</w:t>
      </w:r>
      <w:r>
        <w:rPr>
          <w:color w:val="231F20"/>
          <w:spacing w:val="40"/>
          <w:sz w:val="14"/>
        </w:rPr>
        <w:t> </w:t>
      </w:r>
      <w:r>
        <w:rPr>
          <w:color w:val="231F20"/>
          <w:sz w:val="14"/>
        </w:rPr>
        <w:t>A, Bang A, Holmberg S. Adrenaline in out−of−</w:t>
      </w:r>
    </w:p>
    <w:p>
      <w:pPr>
        <w:spacing w:after="0" w:line="240" w:lineRule="auto"/>
        <w:jc w:val="both"/>
        <w:rPr>
          <w:sz w:val="14"/>
        </w:rPr>
        <w:sectPr>
          <w:pgSz w:w="8220" w:h="11900"/>
          <w:pgMar w:header="429" w:footer="645" w:top="620" w:bottom="840" w:left="620" w:right="620"/>
          <w:cols w:num="2" w:equalWidth="0">
            <w:col w:w="3431" w:space="40"/>
            <w:col w:w="3509"/>
          </w:cols>
        </w:sectPr>
      </w:pPr>
    </w:p>
    <w:p>
      <w:pPr>
        <w:spacing w:before="44"/>
        <w:ind w:left="591" w:right="0" w:firstLine="0"/>
        <w:jc w:val="left"/>
        <w:rPr>
          <w:sz w:val="14"/>
        </w:rPr>
      </w:pPr>
      <w:r>
        <w:rPr>
          <w:color w:val="231F20"/>
          <w:w w:val="105"/>
          <w:sz w:val="14"/>
        </w:rPr>
        <w:t>hospital ventricular fibrillation. Does it make</w:t>
      </w:r>
      <w:r>
        <w:rPr>
          <w:color w:val="231F20"/>
          <w:spacing w:val="40"/>
          <w:w w:val="105"/>
          <w:sz w:val="14"/>
        </w:rPr>
        <w:t> </w:t>
      </w:r>
      <w:r>
        <w:rPr>
          <w:color w:val="231F20"/>
          <w:w w:val="105"/>
          <w:sz w:val="14"/>
        </w:rPr>
        <w:t>any</w:t>
      </w:r>
      <w:r>
        <w:rPr>
          <w:color w:val="231F20"/>
          <w:spacing w:val="69"/>
          <w:w w:val="150"/>
          <w:sz w:val="14"/>
        </w:rPr>
        <w:t> </w:t>
      </w:r>
      <w:r>
        <w:rPr>
          <w:color w:val="231F20"/>
          <w:w w:val="105"/>
          <w:sz w:val="14"/>
        </w:rPr>
        <w:t>difference?</w:t>
      </w:r>
      <w:r>
        <w:rPr>
          <w:color w:val="231F20"/>
          <w:spacing w:val="70"/>
          <w:w w:val="150"/>
          <w:sz w:val="14"/>
        </w:rPr>
        <w:t> </w:t>
      </w:r>
      <w:r>
        <w:rPr>
          <w:color w:val="231F20"/>
          <w:w w:val="105"/>
          <w:sz w:val="14"/>
        </w:rPr>
        <w:t>Resuscitation</w:t>
      </w:r>
      <w:r>
        <w:rPr>
          <w:color w:val="231F20"/>
          <w:spacing w:val="70"/>
          <w:w w:val="150"/>
          <w:sz w:val="14"/>
        </w:rPr>
        <w:t> </w:t>
      </w:r>
      <w:r>
        <w:rPr>
          <w:color w:val="231F20"/>
          <w:w w:val="105"/>
          <w:sz w:val="14"/>
        </w:rPr>
        <w:t>1995;</w:t>
      </w:r>
      <w:r>
        <w:rPr>
          <w:color w:val="231F20"/>
          <w:spacing w:val="70"/>
          <w:w w:val="150"/>
          <w:sz w:val="14"/>
        </w:rPr>
        <w:t> </w:t>
      </w:r>
      <w:r>
        <w:rPr>
          <w:color w:val="231F20"/>
          <w:spacing w:val="-5"/>
          <w:w w:val="105"/>
          <w:sz w:val="14"/>
        </w:rPr>
        <w:t>29:</w:t>
      </w:r>
    </w:p>
    <w:p>
      <w:pPr>
        <w:spacing w:line="159" w:lineRule="exact" w:before="0"/>
        <w:ind w:left="591" w:right="0" w:firstLine="0"/>
        <w:jc w:val="left"/>
        <w:rPr>
          <w:sz w:val="14"/>
        </w:rPr>
      </w:pPr>
      <w:r>
        <w:rPr>
          <w:color w:val="231F20"/>
          <w:spacing w:val="-2"/>
          <w:w w:val="105"/>
          <w:sz w:val="14"/>
        </w:rPr>
        <w:t>195–201.</w:t>
      </w:r>
    </w:p>
    <w:p>
      <w:pPr>
        <w:pStyle w:val="ListParagraph"/>
        <w:numPr>
          <w:ilvl w:val="0"/>
          <w:numId w:val="25"/>
        </w:numPr>
        <w:tabs>
          <w:tab w:pos="589" w:val="left" w:leader="none"/>
          <w:tab w:pos="591" w:val="left" w:leader="none"/>
        </w:tabs>
        <w:spacing w:line="240" w:lineRule="auto" w:before="56" w:after="0"/>
        <w:ind w:left="591" w:right="38" w:hanging="454"/>
        <w:jc w:val="both"/>
        <w:rPr>
          <w:sz w:val="14"/>
        </w:rPr>
      </w:pPr>
      <w:r>
        <w:rPr>
          <w:color w:val="231F20"/>
          <w:sz w:val="14"/>
        </w:rPr>
        <w:t>Holmberg M, Holmberg S, Herlitz J. Low</w:t>
      </w:r>
      <w:r>
        <w:rPr>
          <w:color w:val="231F20"/>
          <w:spacing w:val="40"/>
          <w:sz w:val="14"/>
        </w:rPr>
        <w:t> </w:t>
      </w:r>
      <w:r>
        <w:rPr>
          <w:color w:val="231F20"/>
          <w:sz w:val="14"/>
        </w:rPr>
        <w:t>chance of survival among patients requiring</w:t>
      </w:r>
      <w:r>
        <w:rPr>
          <w:color w:val="231F20"/>
          <w:spacing w:val="40"/>
          <w:sz w:val="14"/>
        </w:rPr>
        <w:t> </w:t>
      </w:r>
      <w:r>
        <w:rPr>
          <w:color w:val="231F20"/>
          <w:sz w:val="14"/>
        </w:rPr>
        <w:t>adrenaline (epinephrine) or intubation after</w:t>
      </w:r>
      <w:r>
        <w:rPr>
          <w:color w:val="231F20"/>
          <w:spacing w:val="40"/>
          <w:sz w:val="14"/>
        </w:rPr>
        <w:t> </w:t>
      </w:r>
      <w:r>
        <w:rPr>
          <w:color w:val="231F20"/>
          <w:sz w:val="14"/>
        </w:rPr>
        <w:t>out−of−hospital cardiac arrest in Sweden.</w:t>
      </w:r>
      <w:r>
        <w:rPr>
          <w:color w:val="231F20"/>
          <w:spacing w:val="40"/>
          <w:sz w:val="14"/>
        </w:rPr>
        <w:t> </w:t>
      </w:r>
      <w:r>
        <w:rPr>
          <w:color w:val="231F20"/>
          <w:sz w:val="14"/>
        </w:rPr>
        <w:t>Resuscitation 2002; 54: 37–45.</w:t>
      </w:r>
    </w:p>
    <w:p>
      <w:pPr>
        <w:pStyle w:val="ListParagraph"/>
        <w:numPr>
          <w:ilvl w:val="0"/>
          <w:numId w:val="25"/>
        </w:numPr>
        <w:tabs>
          <w:tab w:pos="589" w:val="left" w:leader="none"/>
          <w:tab w:pos="591" w:val="left" w:leader="none"/>
        </w:tabs>
        <w:spacing w:line="240" w:lineRule="auto" w:before="51" w:after="0"/>
        <w:ind w:left="591" w:right="38" w:hanging="454"/>
        <w:jc w:val="both"/>
        <w:rPr>
          <w:sz w:val="14"/>
        </w:rPr>
      </w:pPr>
      <w:r>
        <w:rPr>
          <w:color w:val="231F20"/>
          <w:sz w:val="14"/>
        </w:rPr>
        <w:t>Jacobs IG, Finn JC, Jelinek GA, Oxer HF,</w:t>
      </w:r>
      <w:r>
        <w:rPr>
          <w:color w:val="231F20"/>
          <w:spacing w:val="40"/>
          <w:sz w:val="14"/>
        </w:rPr>
        <w:t> </w:t>
      </w:r>
      <w:r>
        <w:rPr>
          <w:color w:val="231F20"/>
          <w:sz w:val="14"/>
        </w:rPr>
        <w:t>Thompson PL. Effect of adrenaline on survival</w:t>
      </w:r>
      <w:r>
        <w:rPr>
          <w:color w:val="231F20"/>
          <w:spacing w:val="40"/>
          <w:sz w:val="14"/>
        </w:rPr>
        <w:t> </w:t>
      </w:r>
      <w:r>
        <w:rPr>
          <w:color w:val="231F20"/>
          <w:sz w:val="14"/>
        </w:rPr>
        <w:t>in out−of−hospital cardiac arrest: A ran−</w:t>
      </w:r>
      <w:r>
        <w:rPr>
          <w:color w:val="231F20"/>
          <w:spacing w:val="40"/>
          <w:sz w:val="14"/>
        </w:rPr>
        <w:t> </w:t>
      </w:r>
      <w:r>
        <w:rPr>
          <w:color w:val="231F20"/>
          <w:sz w:val="14"/>
        </w:rPr>
        <w:t>domised</w:t>
      </w:r>
      <w:r>
        <w:rPr>
          <w:color w:val="231F20"/>
          <w:spacing w:val="40"/>
          <w:sz w:val="14"/>
        </w:rPr>
        <w:t> </w:t>
      </w:r>
      <w:r>
        <w:rPr>
          <w:color w:val="231F20"/>
          <w:sz w:val="14"/>
        </w:rPr>
        <w:t>double−blind</w:t>
      </w:r>
      <w:r>
        <w:rPr>
          <w:color w:val="231F20"/>
          <w:spacing w:val="40"/>
          <w:sz w:val="14"/>
        </w:rPr>
        <w:t> </w:t>
      </w:r>
      <w:r>
        <w:rPr>
          <w:color w:val="231F20"/>
          <w:sz w:val="14"/>
        </w:rPr>
        <w:t>placebo−controlled</w:t>
      </w:r>
      <w:r>
        <w:rPr>
          <w:color w:val="231F20"/>
          <w:spacing w:val="40"/>
          <w:sz w:val="14"/>
        </w:rPr>
        <w:t> </w:t>
      </w:r>
      <w:r>
        <w:rPr>
          <w:color w:val="231F20"/>
          <w:sz w:val="14"/>
        </w:rPr>
        <w:t>trial. Resuscitation 2011; 82: 1138–43.</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sz w:val="14"/>
        </w:rPr>
        <w:t>Benoit JL, Gerecht RB, Steuerwald MT,</w:t>
      </w:r>
      <w:r>
        <w:rPr>
          <w:color w:val="231F20"/>
          <w:spacing w:val="40"/>
          <w:sz w:val="14"/>
        </w:rPr>
        <w:t> </w:t>
      </w:r>
      <w:r>
        <w:rPr>
          <w:color w:val="231F20"/>
          <w:sz w:val="14"/>
        </w:rPr>
        <w:t>McMullan JT. Endotracheal intubation versus</w:t>
      </w:r>
      <w:r>
        <w:rPr>
          <w:color w:val="231F20"/>
          <w:spacing w:val="40"/>
          <w:sz w:val="14"/>
        </w:rPr>
        <w:t> </w:t>
      </w:r>
      <w:r>
        <w:rPr>
          <w:color w:val="231F20"/>
          <w:sz w:val="14"/>
        </w:rPr>
        <w:t>supraglottic airway placement in out−of−hos−</w:t>
      </w:r>
      <w:r>
        <w:rPr>
          <w:color w:val="231F20"/>
          <w:spacing w:val="40"/>
          <w:sz w:val="14"/>
        </w:rPr>
        <w:t> </w:t>
      </w:r>
      <w:r>
        <w:rPr>
          <w:color w:val="231F20"/>
          <w:sz w:val="14"/>
        </w:rPr>
        <w:t>pital cardiac arrest: A meta−analysis.</w:t>
      </w:r>
      <w:r>
        <w:rPr>
          <w:color w:val="231F20"/>
          <w:spacing w:val="40"/>
          <w:sz w:val="14"/>
        </w:rPr>
        <w:t> </w:t>
      </w:r>
      <w:r>
        <w:rPr>
          <w:color w:val="231F20"/>
          <w:sz w:val="14"/>
        </w:rPr>
        <w:t>Resuscitation 2015; 93: 20–6.</w:t>
      </w:r>
    </w:p>
    <w:p>
      <w:pPr>
        <w:pStyle w:val="ListParagraph"/>
        <w:numPr>
          <w:ilvl w:val="0"/>
          <w:numId w:val="25"/>
        </w:numPr>
        <w:tabs>
          <w:tab w:pos="586" w:val="left" w:leader="none"/>
          <w:tab w:pos="591" w:val="left" w:leader="none"/>
        </w:tabs>
        <w:spacing w:line="240" w:lineRule="auto" w:before="52" w:after="0"/>
        <w:ind w:left="591" w:right="41" w:hanging="454"/>
        <w:jc w:val="both"/>
        <w:rPr>
          <w:sz w:val="14"/>
        </w:rPr>
      </w:pPr>
      <w:r>
        <w:rPr>
          <w:color w:val="231F20"/>
          <w:sz w:val="14"/>
        </w:rPr>
        <w:t>Perkins</w:t>
      </w:r>
      <w:r>
        <w:rPr>
          <w:color w:val="231F20"/>
          <w:spacing w:val="-3"/>
          <w:sz w:val="14"/>
        </w:rPr>
        <w:t> </w:t>
      </w:r>
      <w:r>
        <w:rPr>
          <w:color w:val="231F20"/>
          <w:sz w:val="14"/>
        </w:rPr>
        <w:t>GD,</w:t>
      </w:r>
      <w:r>
        <w:rPr>
          <w:color w:val="231F20"/>
          <w:spacing w:val="-3"/>
          <w:sz w:val="14"/>
        </w:rPr>
        <w:t> </w:t>
      </w:r>
      <w:r>
        <w:rPr>
          <w:color w:val="231F20"/>
          <w:sz w:val="14"/>
        </w:rPr>
        <w:t>Nolan</w:t>
      </w:r>
      <w:r>
        <w:rPr>
          <w:color w:val="231F20"/>
          <w:spacing w:val="-3"/>
          <w:sz w:val="14"/>
        </w:rPr>
        <w:t> </w:t>
      </w:r>
      <w:r>
        <w:rPr>
          <w:color w:val="231F20"/>
          <w:sz w:val="14"/>
        </w:rPr>
        <w:t>JP.</w:t>
      </w:r>
      <w:r>
        <w:rPr>
          <w:color w:val="231F20"/>
          <w:spacing w:val="-3"/>
          <w:sz w:val="14"/>
        </w:rPr>
        <w:t> </w:t>
      </w:r>
      <w:r>
        <w:rPr>
          <w:color w:val="231F20"/>
          <w:sz w:val="14"/>
        </w:rPr>
        <w:t>Early</w:t>
      </w:r>
      <w:r>
        <w:rPr>
          <w:color w:val="231F20"/>
          <w:spacing w:val="-3"/>
          <w:sz w:val="14"/>
        </w:rPr>
        <w:t> </w:t>
      </w:r>
      <w:r>
        <w:rPr>
          <w:color w:val="231F20"/>
          <w:sz w:val="14"/>
        </w:rPr>
        <w:t>adrenaline</w:t>
      </w:r>
      <w:r>
        <w:rPr>
          <w:color w:val="231F20"/>
          <w:spacing w:val="-3"/>
          <w:sz w:val="14"/>
        </w:rPr>
        <w:t> </w:t>
      </w:r>
      <w:r>
        <w:rPr>
          <w:color w:val="231F20"/>
          <w:sz w:val="14"/>
        </w:rPr>
        <w:t>for</w:t>
      </w:r>
      <w:r>
        <w:rPr>
          <w:color w:val="231F20"/>
          <w:spacing w:val="-3"/>
          <w:sz w:val="14"/>
        </w:rPr>
        <w:t> </w:t>
      </w:r>
      <w:r>
        <w:rPr>
          <w:color w:val="231F20"/>
          <w:sz w:val="14"/>
        </w:rPr>
        <w:t>car−</w:t>
      </w:r>
      <w:r>
        <w:rPr>
          <w:color w:val="231F20"/>
          <w:spacing w:val="40"/>
          <w:sz w:val="14"/>
        </w:rPr>
        <w:t> </w:t>
      </w:r>
      <w:r>
        <w:rPr>
          <w:color w:val="231F20"/>
          <w:sz w:val="14"/>
        </w:rPr>
        <w:t>diac arrest. Bmj 2014; 348: g3245.</w:t>
      </w:r>
    </w:p>
    <w:p>
      <w:pPr>
        <w:pStyle w:val="ListParagraph"/>
        <w:numPr>
          <w:ilvl w:val="0"/>
          <w:numId w:val="25"/>
        </w:numPr>
        <w:tabs>
          <w:tab w:pos="586" w:val="left" w:leader="none"/>
          <w:tab w:pos="591" w:val="left" w:leader="none"/>
        </w:tabs>
        <w:spacing w:line="240" w:lineRule="auto" w:before="55" w:after="0"/>
        <w:ind w:left="591" w:right="41" w:hanging="454"/>
        <w:jc w:val="both"/>
        <w:rPr>
          <w:sz w:val="14"/>
        </w:rPr>
      </w:pPr>
      <w:r>
        <w:rPr>
          <w:color w:val="231F20"/>
          <w:w w:val="105"/>
          <w:sz w:val="14"/>
        </w:rPr>
        <w:t>Soar</w:t>
      </w:r>
      <w:r>
        <w:rPr>
          <w:color w:val="231F20"/>
          <w:spacing w:val="-5"/>
          <w:w w:val="105"/>
          <w:sz w:val="14"/>
        </w:rPr>
        <w:t> </w:t>
      </w:r>
      <w:r>
        <w:rPr>
          <w:color w:val="231F20"/>
          <w:w w:val="105"/>
          <w:sz w:val="14"/>
        </w:rPr>
        <w:t>J,</w:t>
      </w:r>
      <w:r>
        <w:rPr>
          <w:color w:val="231F20"/>
          <w:spacing w:val="-5"/>
          <w:w w:val="105"/>
          <w:sz w:val="14"/>
        </w:rPr>
        <w:t> </w:t>
      </w:r>
      <w:r>
        <w:rPr>
          <w:color w:val="231F20"/>
          <w:w w:val="105"/>
          <w:sz w:val="14"/>
        </w:rPr>
        <w:t>Nolan</w:t>
      </w:r>
      <w:r>
        <w:rPr>
          <w:color w:val="231F20"/>
          <w:spacing w:val="-5"/>
          <w:w w:val="105"/>
          <w:sz w:val="14"/>
        </w:rPr>
        <w:t> </w:t>
      </w:r>
      <w:r>
        <w:rPr>
          <w:color w:val="231F20"/>
          <w:w w:val="105"/>
          <w:sz w:val="14"/>
        </w:rPr>
        <w:t>JP.</w:t>
      </w:r>
      <w:r>
        <w:rPr>
          <w:color w:val="231F20"/>
          <w:spacing w:val="-5"/>
          <w:w w:val="105"/>
          <w:sz w:val="14"/>
        </w:rPr>
        <w:t> </w:t>
      </w:r>
      <w:r>
        <w:rPr>
          <w:color w:val="231F20"/>
          <w:w w:val="105"/>
          <w:sz w:val="14"/>
        </w:rPr>
        <w:t>Airway</w:t>
      </w:r>
      <w:r>
        <w:rPr>
          <w:color w:val="231F20"/>
          <w:spacing w:val="-5"/>
          <w:w w:val="105"/>
          <w:sz w:val="14"/>
        </w:rPr>
        <w:t> </w:t>
      </w:r>
      <w:r>
        <w:rPr>
          <w:color w:val="231F20"/>
          <w:w w:val="105"/>
          <w:sz w:val="14"/>
        </w:rPr>
        <w:t>management</w:t>
      </w:r>
      <w:r>
        <w:rPr>
          <w:color w:val="231F20"/>
          <w:spacing w:val="-5"/>
          <w:w w:val="105"/>
          <w:sz w:val="14"/>
        </w:rPr>
        <w:t> </w:t>
      </w:r>
      <w:r>
        <w:rPr>
          <w:color w:val="231F20"/>
          <w:w w:val="105"/>
          <w:sz w:val="14"/>
        </w:rPr>
        <w:t>in</w:t>
      </w:r>
      <w:r>
        <w:rPr>
          <w:color w:val="231F20"/>
          <w:spacing w:val="-5"/>
          <w:w w:val="105"/>
          <w:sz w:val="14"/>
        </w:rPr>
        <w:t> </w:t>
      </w:r>
      <w:r>
        <w:rPr>
          <w:color w:val="231F20"/>
          <w:w w:val="105"/>
          <w:sz w:val="14"/>
        </w:rPr>
        <w:t>car−</w:t>
      </w:r>
      <w:r>
        <w:rPr>
          <w:color w:val="231F20"/>
          <w:spacing w:val="40"/>
          <w:w w:val="105"/>
          <w:sz w:val="14"/>
        </w:rPr>
        <w:t> </w:t>
      </w:r>
      <w:r>
        <w:rPr>
          <w:color w:val="231F20"/>
          <w:w w:val="105"/>
          <w:sz w:val="14"/>
        </w:rPr>
        <w:t>diopulmonary</w:t>
      </w:r>
      <w:r>
        <w:rPr>
          <w:color w:val="231F20"/>
          <w:w w:val="105"/>
          <w:sz w:val="14"/>
        </w:rPr>
        <w:t> resuscitation.</w:t>
      </w:r>
      <w:r>
        <w:rPr>
          <w:color w:val="231F20"/>
          <w:w w:val="105"/>
          <w:sz w:val="14"/>
        </w:rPr>
        <w:t> Curr</w:t>
      </w:r>
      <w:r>
        <w:rPr>
          <w:color w:val="231F20"/>
          <w:w w:val="105"/>
          <w:sz w:val="14"/>
        </w:rPr>
        <w:t> Opin</w:t>
      </w:r>
      <w:r>
        <w:rPr>
          <w:color w:val="231F20"/>
          <w:w w:val="105"/>
          <w:sz w:val="14"/>
        </w:rPr>
        <w:t> Crit</w:t>
      </w:r>
      <w:r>
        <w:rPr>
          <w:color w:val="231F20"/>
          <w:spacing w:val="40"/>
          <w:w w:val="105"/>
          <w:sz w:val="14"/>
        </w:rPr>
        <w:t> </w:t>
      </w:r>
      <w:r>
        <w:rPr>
          <w:color w:val="231F20"/>
          <w:w w:val="105"/>
          <w:sz w:val="14"/>
        </w:rPr>
        <w:t>Care 2013; 19: 181–7.</w:t>
      </w:r>
    </w:p>
    <w:p>
      <w:pPr>
        <w:pStyle w:val="ListParagraph"/>
        <w:numPr>
          <w:ilvl w:val="0"/>
          <w:numId w:val="25"/>
        </w:numPr>
        <w:tabs>
          <w:tab w:pos="589" w:val="left" w:leader="none"/>
          <w:tab w:pos="591" w:val="left" w:leader="none"/>
        </w:tabs>
        <w:spacing w:line="240" w:lineRule="auto" w:before="53" w:after="0"/>
        <w:ind w:left="591" w:right="39" w:hanging="454"/>
        <w:jc w:val="both"/>
        <w:rPr>
          <w:sz w:val="14"/>
        </w:rPr>
      </w:pPr>
      <w:r>
        <w:rPr>
          <w:color w:val="231F20"/>
          <w:sz w:val="14"/>
        </w:rPr>
        <w:t>Lexow K, Sunde K. Why Norwegian 2005</w:t>
      </w:r>
      <w:r>
        <w:rPr>
          <w:color w:val="231F20"/>
          <w:spacing w:val="40"/>
          <w:sz w:val="14"/>
        </w:rPr>
        <w:t> </w:t>
      </w:r>
      <w:r>
        <w:rPr>
          <w:color w:val="231F20"/>
          <w:sz w:val="14"/>
        </w:rPr>
        <w:t>guidelines differs slightly from the ERC guide−</w:t>
      </w:r>
      <w:r>
        <w:rPr>
          <w:color w:val="231F20"/>
          <w:spacing w:val="40"/>
          <w:sz w:val="14"/>
        </w:rPr>
        <w:t> </w:t>
      </w:r>
      <w:r>
        <w:rPr>
          <w:color w:val="231F20"/>
          <w:sz w:val="14"/>
        </w:rPr>
        <w:t>lines. Resuscitation 2007; 72: 490–2.</w:t>
      </w:r>
    </w:p>
    <w:p>
      <w:pPr>
        <w:pStyle w:val="ListParagraph"/>
        <w:numPr>
          <w:ilvl w:val="0"/>
          <w:numId w:val="25"/>
        </w:numPr>
        <w:tabs>
          <w:tab w:pos="586" w:val="left" w:leader="none"/>
          <w:tab w:pos="591" w:val="left" w:leader="none"/>
        </w:tabs>
        <w:spacing w:line="240" w:lineRule="auto" w:before="54" w:after="0"/>
        <w:ind w:left="591" w:right="38" w:hanging="454"/>
        <w:jc w:val="both"/>
        <w:rPr>
          <w:sz w:val="14"/>
        </w:rPr>
      </w:pPr>
      <w:r>
        <w:rPr>
          <w:color w:val="231F20"/>
          <w:sz w:val="14"/>
        </w:rPr>
        <w:t>Deakin CD, Nolan JP, Sunde K, Koster RW.</w:t>
      </w:r>
      <w:r>
        <w:rPr>
          <w:color w:val="231F20"/>
          <w:spacing w:val="40"/>
          <w:sz w:val="14"/>
        </w:rPr>
        <w:t> </w:t>
      </w:r>
      <w:r>
        <w:rPr>
          <w:color w:val="231F20"/>
          <w:sz w:val="14"/>
        </w:rPr>
        <w:t>European Resuscitation Council Guidelines for</w:t>
      </w:r>
      <w:r>
        <w:rPr>
          <w:color w:val="231F20"/>
          <w:spacing w:val="40"/>
          <w:sz w:val="14"/>
        </w:rPr>
        <w:t> </w:t>
      </w:r>
      <w:r>
        <w:rPr>
          <w:color w:val="231F20"/>
          <w:sz w:val="14"/>
        </w:rPr>
        <w:t>Resuscitation 2010 Section 3. Electrical thera−</w:t>
      </w:r>
      <w:r>
        <w:rPr>
          <w:color w:val="231F20"/>
          <w:spacing w:val="40"/>
          <w:sz w:val="14"/>
        </w:rPr>
        <w:t> </w:t>
      </w:r>
      <w:r>
        <w:rPr>
          <w:color w:val="231F20"/>
          <w:sz w:val="14"/>
        </w:rPr>
        <w:t>pies: automated external defibrillators, defib−</w:t>
      </w:r>
      <w:r>
        <w:rPr>
          <w:color w:val="231F20"/>
          <w:spacing w:val="40"/>
          <w:sz w:val="14"/>
        </w:rPr>
        <w:t> </w:t>
      </w:r>
      <w:r>
        <w:rPr>
          <w:color w:val="231F20"/>
          <w:sz w:val="14"/>
        </w:rPr>
        <w:t>rillation, cardioversion and pacing.</w:t>
      </w:r>
      <w:r>
        <w:rPr>
          <w:color w:val="231F20"/>
          <w:spacing w:val="40"/>
          <w:sz w:val="14"/>
        </w:rPr>
        <w:t> </w:t>
      </w:r>
      <w:r>
        <w:rPr>
          <w:color w:val="231F20"/>
          <w:sz w:val="14"/>
        </w:rPr>
        <w:t>Resuscitation 2010; 81: 1293–304.</w:t>
      </w:r>
    </w:p>
    <w:p>
      <w:pPr>
        <w:pStyle w:val="ListParagraph"/>
        <w:numPr>
          <w:ilvl w:val="0"/>
          <w:numId w:val="25"/>
        </w:numPr>
        <w:tabs>
          <w:tab w:pos="586" w:val="left" w:leader="none"/>
          <w:tab w:pos="591" w:val="left" w:leader="none"/>
        </w:tabs>
        <w:spacing w:line="240" w:lineRule="auto" w:before="51" w:after="0"/>
        <w:ind w:left="591" w:right="41" w:hanging="454"/>
        <w:jc w:val="both"/>
        <w:rPr>
          <w:sz w:val="14"/>
        </w:rPr>
      </w:pPr>
      <w:r>
        <w:rPr>
          <w:color w:val="231F20"/>
          <w:spacing w:val="-2"/>
          <w:sz w:val="14"/>
        </w:rPr>
        <w:t>Koster</w:t>
      </w:r>
      <w:r>
        <w:rPr>
          <w:color w:val="231F20"/>
          <w:spacing w:val="-7"/>
          <w:sz w:val="14"/>
        </w:rPr>
        <w:t> </w:t>
      </w:r>
      <w:r>
        <w:rPr>
          <w:color w:val="231F20"/>
          <w:spacing w:val="-2"/>
          <w:sz w:val="14"/>
        </w:rPr>
        <w:t>RW,</w:t>
      </w:r>
      <w:r>
        <w:rPr>
          <w:color w:val="231F20"/>
          <w:spacing w:val="-7"/>
          <w:sz w:val="14"/>
        </w:rPr>
        <w:t> </w:t>
      </w:r>
      <w:r>
        <w:rPr>
          <w:color w:val="231F20"/>
          <w:spacing w:val="-2"/>
          <w:sz w:val="14"/>
        </w:rPr>
        <w:t>Walker</w:t>
      </w:r>
      <w:r>
        <w:rPr>
          <w:color w:val="231F20"/>
          <w:spacing w:val="-7"/>
          <w:sz w:val="14"/>
        </w:rPr>
        <w:t> </w:t>
      </w:r>
      <w:r>
        <w:rPr>
          <w:color w:val="231F20"/>
          <w:spacing w:val="-2"/>
          <w:sz w:val="14"/>
        </w:rPr>
        <w:t>RG,</w:t>
      </w:r>
      <w:r>
        <w:rPr>
          <w:color w:val="231F20"/>
          <w:spacing w:val="-6"/>
          <w:sz w:val="14"/>
        </w:rPr>
        <w:t> </w:t>
      </w:r>
      <w:r>
        <w:rPr>
          <w:color w:val="231F20"/>
          <w:spacing w:val="-2"/>
          <w:sz w:val="14"/>
        </w:rPr>
        <w:t>Chapman</w:t>
      </w:r>
      <w:r>
        <w:rPr>
          <w:color w:val="231F20"/>
          <w:spacing w:val="-7"/>
          <w:sz w:val="14"/>
        </w:rPr>
        <w:t> </w:t>
      </w:r>
      <w:r>
        <w:rPr>
          <w:color w:val="231F20"/>
          <w:spacing w:val="-2"/>
          <w:sz w:val="14"/>
        </w:rPr>
        <w:t>FW.</w:t>
      </w:r>
      <w:r>
        <w:rPr>
          <w:color w:val="231F20"/>
          <w:spacing w:val="-7"/>
          <w:sz w:val="14"/>
        </w:rPr>
        <w:t> </w:t>
      </w:r>
      <w:r>
        <w:rPr>
          <w:color w:val="231F20"/>
          <w:spacing w:val="-2"/>
          <w:sz w:val="14"/>
        </w:rPr>
        <w:t>Recurrent</w:t>
      </w:r>
      <w:r>
        <w:rPr>
          <w:color w:val="231F20"/>
          <w:spacing w:val="40"/>
          <w:sz w:val="14"/>
        </w:rPr>
        <w:t> </w:t>
      </w:r>
      <w:r>
        <w:rPr>
          <w:color w:val="231F20"/>
          <w:sz w:val="14"/>
        </w:rPr>
        <w:t>ventricular fibrillation during advanced life</w:t>
      </w:r>
      <w:r>
        <w:rPr>
          <w:color w:val="231F20"/>
          <w:spacing w:val="40"/>
          <w:sz w:val="14"/>
        </w:rPr>
        <w:t> </w:t>
      </w:r>
      <w:r>
        <w:rPr>
          <w:color w:val="231F20"/>
          <w:sz w:val="14"/>
        </w:rPr>
        <w:t>support care of patients with prehospital car−</w:t>
      </w:r>
      <w:r>
        <w:rPr>
          <w:color w:val="231F20"/>
          <w:spacing w:val="40"/>
          <w:sz w:val="14"/>
        </w:rPr>
        <w:t> </w:t>
      </w:r>
      <w:r>
        <w:rPr>
          <w:color w:val="231F20"/>
          <w:sz w:val="14"/>
        </w:rPr>
        <w:t>diac arrest. Resuscitation 2008; 78: 252–7.</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pacing w:val="-2"/>
          <w:sz w:val="14"/>
        </w:rPr>
        <w:t>Morrison</w:t>
      </w:r>
      <w:r>
        <w:rPr>
          <w:color w:val="231F20"/>
          <w:spacing w:val="-6"/>
          <w:sz w:val="14"/>
        </w:rPr>
        <w:t> </w:t>
      </w:r>
      <w:r>
        <w:rPr>
          <w:color w:val="231F20"/>
          <w:spacing w:val="-2"/>
          <w:sz w:val="14"/>
        </w:rPr>
        <w:t>LJ,</w:t>
      </w:r>
      <w:r>
        <w:rPr>
          <w:color w:val="231F20"/>
          <w:spacing w:val="-6"/>
          <w:sz w:val="14"/>
        </w:rPr>
        <w:t> </w:t>
      </w:r>
      <w:r>
        <w:rPr>
          <w:color w:val="231F20"/>
          <w:spacing w:val="-2"/>
          <w:sz w:val="14"/>
        </w:rPr>
        <w:t>Henry</w:t>
      </w:r>
      <w:r>
        <w:rPr>
          <w:color w:val="231F20"/>
          <w:spacing w:val="-6"/>
          <w:sz w:val="14"/>
        </w:rPr>
        <w:t> </w:t>
      </w:r>
      <w:r>
        <w:rPr>
          <w:color w:val="231F20"/>
          <w:spacing w:val="-2"/>
          <w:sz w:val="14"/>
        </w:rPr>
        <w:t>RM,</w:t>
      </w:r>
      <w:r>
        <w:rPr>
          <w:color w:val="231F20"/>
          <w:spacing w:val="-6"/>
          <w:sz w:val="14"/>
        </w:rPr>
        <w:t> </w:t>
      </w:r>
      <w:r>
        <w:rPr>
          <w:color w:val="231F20"/>
          <w:spacing w:val="-2"/>
          <w:sz w:val="14"/>
        </w:rPr>
        <w:t>Ku</w:t>
      </w:r>
      <w:r>
        <w:rPr>
          <w:color w:val="231F20"/>
          <w:spacing w:val="-6"/>
          <w:sz w:val="14"/>
        </w:rPr>
        <w:t> </w:t>
      </w:r>
      <w:r>
        <w:rPr>
          <w:color w:val="231F20"/>
          <w:spacing w:val="-2"/>
          <w:sz w:val="14"/>
        </w:rPr>
        <w:t>V,</w:t>
      </w:r>
      <w:r>
        <w:rPr>
          <w:color w:val="231F20"/>
          <w:spacing w:val="-6"/>
          <w:sz w:val="14"/>
        </w:rPr>
        <w:t> </w:t>
      </w:r>
      <w:r>
        <w:rPr>
          <w:color w:val="231F20"/>
          <w:spacing w:val="-2"/>
          <w:sz w:val="14"/>
        </w:rPr>
        <w:t>Nolan</w:t>
      </w:r>
      <w:r>
        <w:rPr>
          <w:color w:val="231F20"/>
          <w:spacing w:val="-6"/>
          <w:sz w:val="14"/>
        </w:rPr>
        <w:t> </w:t>
      </w:r>
      <w:r>
        <w:rPr>
          <w:color w:val="231F20"/>
          <w:spacing w:val="-2"/>
          <w:sz w:val="14"/>
        </w:rPr>
        <w:t>JP,</w:t>
      </w:r>
      <w:r>
        <w:rPr>
          <w:color w:val="231F20"/>
          <w:spacing w:val="-6"/>
          <w:sz w:val="14"/>
        </w:rPr>
        <w:t> </w:t>
      </w:r>
      <w:r>
        <w:rPr>
          <w:color w:val="231F20"/>
          <w:spacing w:val="-2"/>
          <w:sz w:val="14"/>
        </w:rPr>
        <w:t>Morley</w:t>
      </w:r>
      <w:r>
        <w:rPr>
          <w:color w:val="231F20"/>
          <w:spacing w:val="40"/>
          <w:sz w:val="14"/>
        </w:rPr>
        <w:t> </w:t>
      </w:r>
      <w:r>
        <w:rPr>
          <w:color w:val="231F20"/>
          <w:sz w:val="14"/>
        </w:rPr>
        <w:t>P, Deakin CD. Single−shock defibrillation suc−</w:t>
      </w:r>
      <w:r>
        <w:rPr>
          <w:color w:val="231F20"/>
          <w:spacing w:val="40"/>
          <w:sz w:val="14"/>
        </w:rPr>
        <w:t> </w:t>
      </w:r>
      <w:r>
        <w:rPr>
          <w:color w:val="231F20"/>
          <w:sz w:val="14"/>
        </w:rPr>
        <w:t>cess</w:t>
      </w:r>
      <w:r>
        <w:rPr>
          <w:color w:val="231F20"/>
          <w:spacing w:val="40"/>
          <w:sz w:val="14"/>
        </w:rPr>
        <w:t> </w:t>
      </w:r>
      <w:r>
        <w:rPr>
          <w:color w:val="231F20"/>
          <w:sz w:val="14"/>
        </w:rPr>
        <w:t>in</w:t>
      </w:r>
      <w:r>
        <w:rPr>
          <w:color w:val="231F20"/>
          <w:spacing w:val="40"/>
          <w:sz w:val="14"/>
        </w:rPr>
        <w:t> </w:t>
      </w:r>
      <w:r>
        <w:rPr>
          <w:color w:val="231F20"/>
          <w:sz w:val="14"/>
        </w:rPr>
        <w:t>adult</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a</w:t>
      </w:r>
      <w:r>
        <w:rPr>
          <w:color w:val="231F20"/>
          <w:spacing w:val="40"/>
          <w:sz w:val="14"/>
        </w:rPr>
        <w:t> </w:t>
      </w:r>
      <w:r>
        <w:rPr>
          <w:color w:val="231F20"/>
          <w:sz w:val="14"/>
        </w:rPr>
        <w:t>systematic</w:t>
      </w:r>
      <w:r>
        <w:rPr>
          <w:color w:val="231F20"/>
          <w:spacing w:val="40"/>
          <w:sz w:val="14"/>
        </w:rPr>
        <w:t> </w:t>
      </w:r>
      <w:r>
        <w:rPr>
          <w:color w:val="231F20"/>
          <w:sz w:val="14"/>
        </w:rPr>
        <w:t>review. Resuscitation 2013; 84: 1480–6.</w:t>
      </w:r>
    </w:p>
    <w:p>
      <w:pPr>
        <w:pStyle w:val="ListParagraph"/>
        <w:numPr>
          <w:ilvl w:val="0"/>
          <w:numId w:val="25"/>
        </w:numPr>
        <w:tabs>
          <w:tab w:pos="586" w:val="left" w:leader="none"/>
          <w:tab w:pos="591" w:val="left" w:leader="none"/>
        </w:tabs>
        <w:spacing w:line="240" w:lineRule="auto" w:before="52" w:after="0"/>
        <w:ind w:left="591" w:right="39" w:hanging="454"/>
        <w:jc w:val="both"/>
        <w:rPr>
          <w:sz w:val="14"/>
        </w:rPr>
      </w:pPr>
      <w:r>
        <w:rPr>
          <w:color w:val="231F20"/>
          <w:sz w:val="14"/>
        </w:rPr>
        <w:t>Edelson DP, Abella BS, Kramer−Johansen J, et</w:t>
      </w:r>
      <w:r>
        <w:rPr>
          <w:color w:val="231F20"/>
          <w:spacing w:val="40"/>
          <w:sz w:val="14"/>
        </w:rPr>
        <w:t> </w:t>
      </w:r>
      <w:r>
        <w:rPr>
          <w:color w:val="231F20"/>
          <w:sz w:val="14"/>
        </w:rPr>
        <w:t>al. Effects of compression depth and pre−</w:t>
      </w:r>
      <w:r>
        <w:rPr>
          <w:color w:val="231F20"/>
          <w:spacing w:val="80"/>
          <w:sz w:val="14"/>
        </w:rPr>
        <w:t> </w:t>
      </w:r>
      <w:r>
        <w:rPr>
          <w:color w:val="231F20"/>
          <w:sz w:val="14"/>
        </w:rPr>
        <w:t>shock pauses predict defibrillation failure</w:t>
      </w:r>
      <w:r>
        <w:rPr>
          <w:color w:val="231F20"/>
          <w:spacing w:val="80"/>
          <w:sz w:val="14"/>
        </w:rPr>
        <w:t> </w:t>
      </w:r>
      <w:r>
        <w:rPr>
          <w:color w:val="231F20"/>
          <w:sz w:val="14"/>
        </w:rPr>
        <w:t>during cardiac arrest. Resuscitation 2006; 71:</w:t>
      </w:r>
    </w:p>
    <w:p>
      <w:pPr>
        <w:spacing w:line="157" w:lineRule="exact" w:before="0"/>
        <w:ind w:left="591" w:right="0" w:firstLine="0"/>
        <w:jc w:val="left"/>
        <w:rPr>
          <w:sz w:val="14"/>
        </w:rPr>
      </w:pPr>
      <w:r>
        <w:rPr>
          <w:color w:val="231F20"/>
          <w:spacing w:val="-2"/>
          <w:w w:val="105"/>
          <w:sz w:val="14"/>
        </w:rPr>
        <w:t>137–45.</w:t>
      </w:r>
    </w:p>
    <w:p>
      <w:pPr>
        <w:pStyle w:val="ListParagraph"/>
        <w:numPr>
          <w:ilvl w:val="0"/>
          <w:numId w:val="25"/>
        </w:numPr>
        <w:tabs>
          <w:tab w:pos="586" w:val="left" w:leader="none"/>
          <w:tab w:pos="591" w:val="left" w:leader="none"/>
        </w:tabs>
        <w:spacing w:line="240" w:lineRule="auto" w:before="56" w:after="0"/>
        <w:ind w:left="591" w:right="40" w:hanging="454"/>
        <w:jc w:val="both"/>
        <w:rPr>
          <w:sz w:val="14"/>
        </w:rPr>
      </w:pPr>
      <w:r>
        <w:rPr>
          <w:color w:val="231F20"/>
          <w:sz w:val="14"/>
        </w:rPr>
        <w:t>Eftestol</w:t>
      </w:r>
      <w:r>
        <w:rPr>
          <w:color w:val="231F20"/>
          <w:spacing w:val="-1"/>
          <w:sz w:val="14"/>
        </w:rPr>
        <w:t> </w:t>
      </w:r>
      <w:r>
        <w:rPr>
          <w:color w:val="231F20"/>
          <w:sz w:val="14"/>
        </w:rPr>
        <w:t>T,</w:t>
      </w:r>
      <w:r>
        <w:rPr>
          <w:color w:val="231F20"/>
          <w:spacing w:val="-1"/>
          <w:sz w:val="14"/>
        </w:rPr>
        <w:t> </w:t>
      </w:r>
      <w:r>
        <w:rPr>
          <w:color w:val="231F20"/>
          <w:sz w:val="14"/>
        </w:rPr>
        <w:t>Sunde</w:t>
      </w:r>
      <w:r>
        <w:rPr>
          <w:color w:val="231F20"/>
          <w:spacing w:val="-1"/>
          <w:sz w:val="14"/>
        </w:rPr>
        <w:t> </w:t>
      </w:r>
      <w:r>
        <w:rPr>
          <w:color w:val="231F20"/>
          <w:sz w:val="14"/>
        </w:rPr>
        <w:t>K,</w:t>
      </w:r>
      <w:r>
        <w:rPr>
          <w:color w:val="231F20"/>
          <w:spacing w:val="-1"/>
          <w:sz w:val="14"/>
        </w:rPr>
        <w:t> </w:t>
      </w:r>
      <w:r>
        <w:rPr>
          <w:color w:val="231F20"/>
          <w:sz w:val="14"/>
        </w:rPr>
        <w:t>Steen</w:t>
      </w:r>
      <w:r>
        <w:rPr>
          <w:color w:val="231F20"/>
          <w:spacing w:val="-1"/>
          <w:sz w:val="14"/>
        </w:rPr>
        <w:t> </w:t>
      </w:r>
      <w:r>
        <w:rPr>
          <w:color w:val="231F20"/>
          <w:sz w:val="14"/>
        </w:rPr>
        <w:t>PA.</w:t>
      </w:r>
      <w:r>
        <w:rPr>
          <w:color w:val="231F20"/>
          <w:spacing w:val="-1"/>
          <w:sz w:val="14"/>
        </w:rPr>
        <w:t> </w:t>
      </w:r>
      <w:r>
        <w:rPr>
          <w:color w:val="231F20"/>
          <w:sz w:val="14"/>
        </w:rPr>
        <w:t>Effects</w:t>
      </w:r>
      <w:r>
        <w:rPr>
          <w:color w:val="231F20"/>
          <w:spacing w:val="-1"/>
          <w:sz w:val="14"/>
        </w:rPr>
        <w:t> </w:t>
      </w:r>
      <w:r>
        <w:rPr>
          <w:color w:val="231F20"/>
          <w:sz w:val="14"/>
        </w:rPr>
        <w:t>of</w:t>
      </w:r>
      <w:r>
        <w:rPr>
          <w:color w:val="231F20"/>
          <w:spacing w:val="-1"/>
          <w:sz w:val="14"/>
        </w:rPr>
        <w:t> </w:t>
      </w:r>
      <w:r>
        <w:rPr>
          <w:color w:val="231F20"/>
          <w:sz w:val="14"/>
        </w:rPr>
        <w:t>inter−</w:t>
      </w:r>
      <w:r>
        <w:rPr>
          <w:color w:val="231F20"/>
          <w:spacing w:val="40"/>
          <w:sz w:val="14"/>
        </w:rPr>
        <w:t> </w:t>
      </w:r>
      <w:r>
        <w:rPr>
          <w:color w:val="231F20"/>
          <w:sz w:val="14"/>
        </w:rPr>
        <w:t>rupting precordial compressions on the calcu−</w:t>
      </w:r>
      <w:r>
        <w:rPr>
          <w:color w:val="231F20"/>
          <w:spacing w:val="40"/>
          <w:sz w:val="14"/>
        </w:rPr>
        <w:t> </w:t>
      </w:r>
      <w:r>
        <w:rPr>
          <w:color w:val="231F20"/>
          <w:sz w:val="14"/>
        </w:rPr>
        <w:t>lated probability of defibrillation success dur−</w:t>
      </w:r>
      <w:r>
        <w:rPr>
          <w:color w:val="231F20"/>
          <w:spacing w:val="40"/>
          <w:sz w:val="14"/>
        </w:rPr>
        <w:t> </w:t>
      </w:r>
      <w:r>
        <w:rPr>
          <w:color w:val="231F20"/>
          <w:sz w:val="14"/>
        </w:rPr>
        <w:t>ing out−of−hospital cardiac arrest. Circulation</w:t>
      </w:r>
      <w:r>
        <w:rPr>
          <w:color w:val="231F20"/>
          <w:spacing w:val="40"/>
          <w:sz w:val="14"/>
        </w:rPr>
        <w:t> </w:t>
      </w:r>
      <w:r>
        <w:rPr>
          <w:color w:val="231F20"/>
          <w:sz w:val="14"/>
        </w:rPr>
        <w:t>2002; 105: 2270–3.</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w w:val="105"/>
          <w:sz w:val="14"/>
        </w:rPr>
        <w:t>Karlis</w:t>
      </w:r>
      <w:r>
        <w:rPr>
          <w:color w:val="231F20"/>
          <w:spacing w:val="-10"/>
          <w:w w:val="105"/>
          <w:sz w:val="14"/>
        </w:rPr>
        <w:t> </w:t>
      </w:r>
      <w:r>
        <w:rPr>
          <w:color w:val="231F20"/>
          <w:w w:val="105"/>
          <w:sz w:val="14"/>
        </w:rPr>
        <w:t>G,</w:t>
      </w:r>
      <w:r>
        <w:rPr>
          <w:color w:val="231F20"/>
          <w:spacing w:val="-9"/>
          <w:w w:val="105"/>
          <w:sz w:val="14"/>
        </w:rPr>
        <w:t> </w:t>
      </w:r>
      <w:r>
        <w:rPr>
          <w:color w:val="231F20"/>
          <w:w w:val="105"/>
          <w:sz w:val="14"/>
        </w:rPr>
        <w:t>Iacovidou</w:t>
      </w:r>
      <w:r>
        <w:rPr>
          <w:color w:val="231F20"/>
          <w:spacing w:val="-9"/>
          <w:w w:val="105"/>
          <w:sz w:val="14"/>
        </w:rPr>
        <w:t> </w:t>
      </w:r>
      <w:r>
        <w:rPr>
          <w:color w:val="231F20"/>
          <w:w w:val="105"/>
          <w:sz w:val="14"/>
        </w:rPr>
        <w:t>N,</w:t>
      </w:r>
      <w:r>
        <w:rPr>
          <w:color w:val="231F20"/>
          <w:spacing w:val="-9"/>
          <w:w w:val="105"/>
          <w:sz w:val="14"/>
        </w:rPr>
        <w:t> </w:t>
      </w:r>
      <w:r>
        <w:rPr>
          <w:color w:val="231F20"/>
          <w:w w:val="105"/>
          <w:sz w:val="14"/>
        </w:rPr>
        <w:t>Lelovas</w:t>
      </w:r>
      <w:r>
        <w:rPr>
          <w:color w:val="231F20"/>
          <w:spacing w:val="-9"/>
          <w:w w:val="105"/>
          <w:sz w:val="14"/>
        </w:rPr>
        <w:t> </w:t>
      </w:r>
      <w:r>
        <w:rPr>
          <w:color w:val="231F20"/>
          <w:w w:val="105"/>
          <w:sz w:val="14"/>
        </w:rPr>
        <w:t>P,</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Effects</w:t>
      </w:r>
      <w:r>
        <w:rPr>
          <w:color w:val="231F20"/>
          <w:spacing w:val="40"/>
          <w:w w:val="105"/>
          <w:sz w:val="14"/>
        </w:rPr>
        <w:t> </w:t>
      </w:r>
      <w:r>
        <w:rPr>
          <w:color w:val="231F20"/>
          <w:w w:val="105"/>
          <w:sz w:val="14"/>
        </w:rPr>
        <w:t>of</w:t>
      </w:r>
      <w:r>
        <w:rPr>
          <w:color w:val="231F20"/>
          <w:w w:val="105"/>
          <w:sz w:val="14"/>
        </w:rPr>
        <w:t> early</w:t>
      </w:r>
      <w:r>
        <w:rPr>
          <w:color w:val="231F20"/>
          <w:w w:val="105"/>
          <w:sz w:val="14"/>
        </w:rPr>
        <w:t> amiodarone</w:t>
      </w:r>
      <w:r>
        <w:rPr>
          <w:color w:val="231F20"/>
          <w:w w:val="105"/>
          <w:sz w:val="14"/>
        </w:rPr>
        <w:t> administration</w:t>
      </w:r>
      <w:r>
        <w:rPr>
          <w:color w:val="231F20"/>
          <w:w w:val="105"/>
          <w:sz w:val="14"/>
        </w:rPr>
        <w:t> during</w:t>
      </w:r>
      <w:r>
        <w:rPr>
          <w:color w:val="231F20"/>
          <w:spacing w:val="40"/>
          <w:w w:val="105"/>
          <w:sz w:val="14"/>
        </w:rPr>
        <w:t> </w:t>
      </w:r>
      <w:r>
        <w:rPr>
          <w:color w:val="231F20"/>
          <w:w w:val="105"/>
          <w:sz w:val="14"/>
        </w:rPr>
        <w:t>and</w:t>
      </w:r>
      <w:r>
        <w:rPr>
          <w:color w:val="231F20"/>
          <w:w w:val="105"/>
          <w:sz w:val="14"/>
        </w:rPr>
        <w:t> immediately</w:t>
      </w:r>
      <w:r>
        <w:rPr>
          <w:color w:val="231F20"/>
          <w:w w:val="105"/>
          <w:sz w:val="14"/>
        </w:rPr>
        <w:t> after</w:t>
      </w:r>
      <w:r>
        <w:rPr>
          <w:color w:val="231F20"/>
          <w:w w:val="105"/>
          <w:sz w:val="14"/>
        </w:rPr>
        <w:t> cardiopulmonary</w:t>
      </w:r>
      <w:r>
        <w:rPr>
          <w:color w:val="231F20"/>
          <w:spacing w:val="40"/>
          <w:w w:val="105"/>
          <w:sz w:val="14"/>
        </w:rPr>
        <w:t> </w:t>
      </w:r>
      <w:r>
        <w:rPr>
          <w:color w:val="231F20"/>
          <w:w w:val="105"/>
          <w:sz w:val="14"/>
        </w:rPr>
        <w:t>resuscitation</w:t>
      </w:r>
      <w:r>
        <w:rPr>
          <w:color w:val="231F20"/>
          <w:w w:val="105"/>
          <w:sz w:val="14"/>
        </w:rPr>
        <w:t> in</w:t>
      </w:r>
      <w:r>
        <w:rPr>
          <w:color w:val="231F20"/>
          <w:w w:val="105"/>
          <w:sz w:val="14"/>
        </w:rPr>
        <w:t> a</w:t>
      </w:r>
      <w:r>
        <w:rPr>
          <w:color w:val="231F20"/>
          <w:w w:val="105"/>
          <w:sz w:val="14"/>
        </w:rPr>
        <w:t> swine</w:t>
      </w:r>
      <w:r>
        <w:rPr>
          <w:color w:val="231F20"/>
          <w:w w:val="105"/>
          <w:sz w:val="14"/>
        </w:rPr>
        <w:t> model.</w:t>
      </w:r>
      <w:r>
        <w:rPr>
          <w:color w:val="231F20"/>
          <w:w w:val="105"/>
          <w:sz w:val="14"/>
        </w:rPr>
        <w:t> Acta</w:t>
      </w:r>
      <w:r>
        <w:rPr>
          <w:color w:val="231F20"/>
          <w:spacing w:val="40"/>
          <w:w w:val="105"/>
          <w:sz w:val="14"/>
        </w:rPr>
        <w:t> </w:t>
      </w:r>
      <w:r>
        <w:rPr>
          <w:color w:val="231F20"/>
          <w:w w:val="105"/>
          <w:sz w:val="14"/>
        </w:rPr>
        <w:t>Anaesthesiol Scand 2014; 58: 114–22.</w:t>
      </w:r>
    </w:p>
    <w:p>
      <w:pPr>
        <w:pStyle w:val="ListParagraph"/>
        <w:numPr>
          <w:ilvl w:val="0"/>
          <w:numId w:val="25"/>
        </w:numPr>
        <w:tabs>
          <w:tab w:pos="586" w:val="left" w:leader="none"/>
          <w:tab w:pos="591" w:val="left" w:leader="none"/>
        </w:tabs>
        <w:spacing w:line="240" w:lineRule="auto" w:before="52" w:after="0"/>
        <w:ind w:left="591" w:right="42" w:hanging="454"/>
        <w:jc w:val="both"/>
        <w:rPr>
          <w:sz w:val="14"/>
        </w:rPr>
      </w:pPr>
      <w:r>
        <w:rPr>
          <w:color w:val="231F20"/>
          <w:sz w:val="14"/>
        </w:rPr>
        <w:t>Bhende MS, Thompson AE. Evaluation of an</w:t>
      </w:r>
      <w:r>
        <w:rPr>
          <w:color w:val="231F20"/>
          <w:spacing w:val="40"/>
          <w:sz w:val="14"/>
        </w:rPr>
        <w:t> </w:t>
      </w:r>
      <w:r>
        <w:rPr>
          <w:color w:val="231F20"/>
          <w:sz w:val="14"/>
        </w:rPr>
        <w:t>end−tidal CO2 detector during pediatric car−</w:t>
      </w:r>
      <w:r>
        <w:rPr>
          <w:color w:val="231F20"/>
          <w:spacing w:val="40"/>
          <w:sz w:val="14"/>
        </w:rPr>
        <w:t> </w:t>
      </w:r>
      <w:r>
        <w:rPr>
          <w:color w:val="231F20"/>
          <w:sz w:val="14"/>
        </w:rPr>
        <w:t>diopulmonary resuscitation. Pediatrics 1995;</w:t>
      </w:r>
      <w:r>
        <w:rPr>
          <w:color w:val="231F20"/>
          <w:spacing w:val="80"/>
          <w:sz w:val="14"/>
        </w:rPr>
        <w:t> </w:t>
      </w:r>
      <w:r>
        <w:rPr>
          <w:color w:val="231F20"/>
          <w:sz w:val="14"/>
        </w:rPr>
        <w:t>95:</w:t>
      </w:r>
      <w:r>
        <w:rPr>
          <w:color w:val="231F20"/>
          <w:spacing w:val="-4"/>
          <w:sz w:val="14"/>
        </w:rPr>
        <w:t> </w:t>
      </w:r>
      <w:r>
        <w:rPr>
          <w:color w:val="231F20"/>
          <w:sz w:val="14"/>
        </w:rPr>
        <w:t>395–9.</w:t>
      </w:r>
    </w:p>
    <w:p>
      <w:pPr>
        <w:pStyle w:val="ListParagraph"/>
        <w:numPr>
          <w:ilvl w:val="0"/>
          <w:numId w:val="25"/>
        </w:numPr>
        <w:tabs>
          <w:tab w:pos="586" w:val="left" w:leader="none"/>
          <w:tab w:pos="591" w:val="left" w:leader="none"/>
        </w:tabs>
        <w:spacing w:line="240" w:lineRule="auto" w:before="44" w:after="0"/>
        <w:ind w:left="591" w:right="245" w:hanging="454"/>
        <w:jc w:val="both"/>
        <w:rPr>
          <w:sz w:val="14"/>
        </w:rPr>
      </w:pPr>
      <w:r>
        <w:rPr/>
        <w:br w:type="column"/>
      </w:r>
      <w:r>
        <w:rPr>
          <w:color w:val="231F20"/>
          <w:w w:val="105"/>
          <w:sz w:val="14"/>
        </w:rPr>
        <w:t>Sehra</w:t>
      </w:r>
      <w:r>
        <w:rPr>
          <w:color w:val="231F20"/>
          <w:spacing w:val="-6"/>
          <w:w w:val="105"/>
          <w:sz w:val="14"/>
        </w:rPr>
        <w:t> </w:t>
      </w:r>
      <w:r>
        <w:rPr>
          <w:color w:val="231F20"/>
          <w:w w:val="105"/>
          <w:sz w:val="14"/>
        </w:rPr>
        <w:t>R,</w:t>
      </w:r>
      <w:r>
        <w:rPr>
          <w:color w:val="231F20"/>
          <w:spacing w:val="-6"/>
          <w:w w:val="105"/>
          <w:sz w:val="14"/>
        </w:rPr>
        <w:t> </w:t>
      </w:r>
      <w:r>
        <w:rPr>
          <w:color w:val="231F20"/>
          <w:w w:val="105"/>
          <w:sz w:val="14"/>
        </w:rPr>
        <w:t>Underwood</w:t>
      </w:r>
      <w:r>
        <w:rPr>
          <w:color w:val="231F20"/>
          <w:spacing w:val="-6"/>
          <w:w w:val="105"/>
          <w:sz w:val="14"/>
        </w:rPr>
        <w:t> </w:t>
      </w:r>
      <w:r>
        <w:rPr>
          <w:color w:val="231F20"/>
          <w:w w:val="105"/>
          <w:sz w:val="14"/>
        </w:rPr>
        <w:t>K,</w:t>
      </w:r>
      <w:r>
        <w:rPr>
          <w:color w:val="231F20"/>
          <w:spacing w:val="-6"/>
          <w:w w:val="105"/>
          <w:sz w:val="14"/>
        </w:rPr>
        <w:t> </w:t>
      </w:r>
      <w:r>
        <w:rPr>
          <w:color w:val="231F20"/>
          <w:w w:val="105"/>
          <w:sz w:val="14"/>
        </w:rPr>
        <w:t>Checchia</w:t>
      </w:r>
      <w:r>
        <w:rPr>
          <w:color w:val="231F20"/>
          <w:spacing w:val="-6"/>
          <w:w w:val="105"/>
          <w:sz w:val="14"/>
        </w:rPr>
        <w:t> </w:t>
      </w:r>
      <w:r>
        <w:rPr>
          <w:color w:val="231F20"/>
          <w:w w:val="105"/>
          <w:sz w:val="14"/>
        </w:rPr>
        <w:t>P.</w:t>
      </w:r>
      <w:r>
        <w:rPr>
          <w:color w:val="231F20"/>
          <w:spacing w:val="-6"/>
          <w:w w:val="105"/>
          <w:sz w:val="14"/>
        </w:rPr>
        <w:t> </w:t>
      </w:r>
      <w:r>
        <w:rPr>
          <w:color w:val="231F20"/>
          <w:w w:val="105"/>
          <w:sz w:val="14"/>
        </w:rPr>
        <w:t>End</w:t>
      </w:r>
      <w:r>
        <w:rPr>
          <w:color w:val="231F20"/>
          <w:spacing w:val="-6"/>
          <w:w w:val="105"/>
          <w:sz w:val="14"/>
        </w:rPr>
        <w:t> </w:t>
      </w:r>
      <w:r>
        <w:rPr>
          <w:color w:val="231F20"/>
          <w:w w:val="105"/>
          <w:sz w:val="14"/>
        </w:rPr>
        <w:t>tidal</w:t>
      </w:r>
      <w:r>
        <w:rPr>
          <w:color w:val="231F20"/>
          <w:spacing w:val="40"/>
          <w:w w:val="105"/>
          <w:sz w:val="14"/>
        </w:rPr>
        <w:t> </w:t>
      </w:r>
      <w:r>
        <w:rPr>
          <w:color w:val="231F20"/>
          <w:w w:val="105"/>
          <w:sz w:val="14"/>
        </w:rPr>
        <w:t>CO2</w:t>
      </w:r>
      <w:r>
        <w:rPr>
          <w:color w:val="231F20"/>
          <w:w w:val="105"/>
          <w:sz w:val="14"/>
        </w:rPr>
        <w:t> is</w:t>
      </w:r>
      <w:r>
        <w:rPr>
          <w:color w:val="231F20"/>
          <w:w w:val="105"/>
          <w:sz w:val="14"/>
        </w:rPr>
        <w:t> a</w:t>
      </w:r>
      <w:r>
        <w:rPr>
          <w:color w:val="231F20"/>
          <w:w w:val="105"/>
          <w:sz w:val="14"/>
        </w:rPr>
        <w:t> quantitative</w:t>
      </w:r>
      <w:r>
        <w:rPr>
          <w:color w:val="231F20"/>
          <w:w w:val="105"/>
          <w:sz w:val="14"/>
        </w:rPr>
        <w:t> measure</w:t>
      </w:r>
      <w:r>
        <w:rPr>
          <w:color w:val="231F20"/>
          <w:w w:val="105"/>
          <w:sz w:val="14"/>
        </w:rPr>
        <w:t> of</w:t>
      </w:r>
      <w:r>
        <w:rPr>
          <w:color w:val="231F20"/>
          <w:w w:val="105"/>
          <w:sz w:val="14"/>
        </w:rPr>
        <w:t> cardiac</w:t>
      </w:r>
      <w:r>
        <w:rPr>
          <w:color w:val="231F20"/>
          <w:spacing w:val="40"/>
          <w:w w:val="105"/>
          <w:sz w:val="14"/>
        </w:rPr>
        <w:t> </w:t>
      </w:r>
      <w:r>
        <w:rPr>
          <w:color w:val="231F20"/>
          <w:w w:val="105"/>
          <w:sz w:val="14"/>
        </w:rPr>
        <w:t>arrest.</w:t>
      </w:r>
      <w:r>
        <w:rPr>
          <w:color w:val="231F20"/>
          <w:spacing w:val="21"/>
          <w:w w:val="105"/>
          <w:sz w:val="14"/>
        </w:rPr>
        <w:t> </w:t>
      </w:r>
      <w:r>
        <w:rPr>
          <w:color w:val="231F20"/>
          <w:w w:val="105"/>
          <w:sz w:val="14"/>
        </w:rPr>
        <w:t>Pacing</w:t>
      </w:r>
      <w:r>
        <w:rPr>
          <w:color w:val="231F20"/>
          <w:spacing w:val="21"/>
          <w:w w:val="105"/>
          <w:sz w:val="14"/>
        </w:rPr>
        <w:t> </w:t>
      </w:r>
      <w:r>
        <w:rPr>
          <w:color w:val="231F20"/>
          <w:w w:val="105"/>
          <w:sz w:val="14"/>
        </w:rPr>
        <w:t>Clin</w:t>
      </w:r>
      <w:r>
        <w:rPr>
          <w:color w:val="231F20"/>
          <w:spacing w:val="21"/>
          <w:w w:val="105"/>
          <w:sz w:val="14"/>
        </w:rPr>
        <w:t> </w:t>
      </w:r>
      <w:r>
        <w:rPr>
          <w:color w:val="231F20"/>
          <w:w w:val="105"/>
          <w:sz w:val="14"/>
        </w:rPr>
        <w:t>Electrophysiol</w:t>
      </w:r>
      <w:r>
        <w:rPr>
          <w:color w:val="231F20"/>
          <w:spacing w:val="21"/>
          <w:w w:val="105"/>
          <w:sz w:val="14"/>
        </w:rPr>
        <w:t> </w:t>
      </w:r>
      <w:r>
        <w:rPr>
          <w:color w:val="231F20"/>
          <w:w w:val="105"/>
          <w:sz w:val="14"/>
        </w:rPr>
        <w:t>2003;</w:t>
      </w:r>
      <w:r>
        <w:rPr>
          <w:color w:val="231F20"/>
          <w:spacing w:val="21"/>
          <w:w w:val="105"/>
          <w:sz w:val="14"/>
        </w:rPr>
        <w:t> </w:t>
      </w:r>
      <w:r>
        <w:rPr>
          <w:color w:val="231F20"/>
          <w:w w:val="105"/>
          <w:sz w:val="14"/>
        </w:rPr>
        <w:t>26:</w:t>
      </w:r>
    </w:p>
    <w:p>
      <w:pPr>
        <w:spacing w:line="158" w:lineRule="exact" w:before="0"/>
        <w:ind w:left="591" w:right="0" w:firstLine="0"/>
        <w:jc w:val="left"/>
        <w:rPr>
          <w:sz w:val="14"/>
        </w:rPr>
      </w:pPr>
      <w:r>
        <w:rPr>
          <w:color w:val="231F20"/>
          <w:spacing w:val="-2"/>
          <w:w w:val="105"/>
          <w:sz w:val="14"/>
        </w:rPr>
        <w:t>515–7.</w:t>
      </w:r>
    </w:p>
    <w:p>
      <w:pPr>
        <w:pStyle w:val="ListParagraph"/>
        <w:numPr>
          <w:ilvl w:val="0"/>
          <w:numId w:val="25"/>
        </w:numPr>
        <w:tabs>
          <w:tab w:pos="586" w:val="left" w:leader="none"/>
          <w:tab w:pos="591" w:val="left" w:leader="none"/>
        </w:tabs>
        <w:spacing w:line="240" w:lineRule="auto" w:before="56" w:after="0"/>
        <w:ind w:left="591" w:right="244" w:hanging="454"/>
        <w:jc w:val="both"/>
        <w:rPr>
          <w:sz w:val="14"/>
        </w:rPr>
      </w:pPr>
      <w:r>
        <w:rPr>
          <w:color w:val="231F20"/>
          <w:sz w:val="14"/>
        </w:rPr>
        <w:t>Giberson</w:t>
      </w:r>
      <w:r>
        <w:rPr>
          <w:color w:val="231F20"/>
          <w:spacing w:val="-1"/>
          <w:sz w:val="14"/>
        </w:rPr>
        <w:t> </w:t>
      </w:r>
      <w:r>
        <w:rPr>
          <w:color w:val="231F20"/>
          <w:sz w:val="14"/>
        </w:rPr>
        <w:t>B,</w:t>
      </w:r>
      <w:r>
        <w:rPr>
          <w:color w:val="231F20"/>
          <w:spacing w:val="-1"/>
          <w:sz w:val="14"/>
        </w:rPr>
        <w:t> </w:t>
      </w:r>
      <w:r>
        <w:rPr>
          <w:color w:val="231F20"/>
          <w:sz w:val="14"/>
        </w:rPr>
        <w:t>Uber</w:t>
      </w:r>
      <w:r>
        <w:rPr>
          <w:color w:val="231F20"/>
          <w:spacing w:val="-1"/>
          <w:sz w:val="14"/>
        </w:rPr>
        <w:t> </w:t>
      </w:r>
      <w:r>
        <w:rPr>
          <w:color w:val="231F20"/>
          <w:sz w:val="14"/>
        </w:rPr>
        <w:t>A,</w:t>
      </w:r>
      <w:r>
        <w:rPr>
          <w:color w:val="231F20"/>
          <w:spacing w:val="-1"/>
          <w:sz w:val="14"/>
        </w:rPr>
        <w:t> </w:t>
      </w:r>
      <w:r>
        <w:rPr>
          <w:color w:val="231F20"/>
          <w:sz w:val="14"/>
        </w:rPr>
        <w:t>Gaieski</w:t>
      </w:r>
      <w:r>
        <w:rPr>
          <w:color w:val="231F20"/>
          <w:spacing w:val="-1"/>
          <w:sz w:val="14"/>
        </w:rPr>
        <w:t> </w:t>
      </w:r>
      <w:r>
        <w:rPr>
          <w:color w:val="231F20"/>
          <w:sz w:val="14"/>
        </w:rPr>
        <w:t>DF,</w:t>
      </w:r>
      <w:r>
        <w:rPr>
          <w:color w:val="231F20"/>
          <w:spacing w:val="-1"/>
          <w:sz w:val="14"/>
        </w:rPr>
        <w:t> </w:t>
      </w:r>
      <w:r>
        <w:rPr>
          <w:color w:val="231F20"/>
          <w:sz w:val="14"/>
        </w:rPr>
        <w:t>et</w:t>
      </w:r>
      <w:r>
        <w:rPr>
          <w:color w:val="231F20"/>
          <w:spacing w:val="-1"/>
          <w:sz w:val="14"/>
        </w:rPr>
        <w:t> </w:t>
      </w:r>
      <w:r>
        <w:rPr>
          <w:color w:val="231F20"/>
          <w:sz w:val="14"/>
        </w:rPr>
        <w:t>al.</w:t>
      </w:r>
      <w:r>
        <w:rPr>
          <w:color w:val="231F20"/>
          <w:spacing w:val="-1"/>
          <w:sz w:val="14"/>
        </w:rPr>
        <w:t> </w:t>
      </w:r>
      <w:r>
        <w:rPr>
          <w:color w:val="231F20"/>
          <w:sz w:val="14"/>
        </w:rPr>
        <w:t>When</w:t>
      </w:r>
      <w:r>
        <w:rPr>
          <w:color w:val="231F20"/>
          <w:spacing w:val="-1"/>
          <w:sz w:val="14"/>
        </w:rPr>
        <w:t> </w:t>
      </w:r>
      <w:r>
        <w:rPr>
          <w:color w:val="231F20"/>
          <w:sz w:val="14"/>
        </w:rPr>
        <w:t>to</w:t>
      </w:r>
      <w:r>
        <w:rPr>
          <w:color w:val="231F20"/>
          <w:spacing w:val="40"/>
          <w:sz w:val="14"/>
        </w:rPr>
        <w:t> </w:t>
      </w:r>
      <w:r>
        <w:rPr>
          <w:color w:val="231F20"/>
          <w:sz w:val="14"/>
        </w:rPr>
        <w:t>Stop CPR and When to Perform Rhythm</w:t>
      </w:r>
      <w:r>
        <w:rPr>
          <w:color w:val="231F20"/>
          <w:spacing w:val="40"/>
          <w:sz w:val="14"/>
        </w:rPr>
        <w:t> </w:t>
      </w:r>
      <w:r>
        <w:rPr>
          <w:color w:val="231F20"/>
          <w:sz w:val="14"/>
        </w:rPr>
        <w:t>Analysis: Potential Confusion Among ACLS</w:t>
      </w:r>
      <w:r>
        <w:rPr>
          <w:color w:val="231F20"/>
          <w:spacing w:val="40"/>
          <w:sz w:val="14"/>
        </w:rPr>
        <w:t> </w:t>
      </w:r>
      <w:r>
        <w:rPr>
          <w:color w:val="231F20"/>
          <w:sz w:val="14"/>
        </w:rPr>
        <w:t>Providers. J Intensive Care Med 2014.</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sz w:val="14"/>
        </w:rPr>
        <w:t>Berg RA, Hilwig RW, Kern KB, Ewy GA.</w:t>
      </w:r>
      <w:r>
        <w:rPr>
          <w:color w:val="231F20"/>
          <w:spacing w:val="40"/>
          <w:sz w:val="14"/>
        </w:rPr>
        <w:t> </w:t>
      </w:r>
      <w:r>
        <w:rPr>
          <w:color w:val="231F20"/>
          <w:sz w:val="14"/>
        </w:rPr>
        <w:t>Precountershock cardiopulmonary resuscita−</w:t>
      </w:r>
      <w:r>
        <w:rPr>
          <w:color w:val="231F20"/>
          <w:spacing w:val="40"/>
          <w:sz w:val="14"/>
        </w:rPr>
        <w:t> </w:t>
      </w:r>
      <w:r>
        <w:rPr>
          <w:color w:val="231F20"/>
          <w:sz w:val="14"/>
        </w:rPr>
        <w:t>tion improves ventricular fibrillation median</w:t>
      </w:r>
      <w:r>
        <w:rPr>
          <w:color w:val="231F20"/>
          <w:spacing w:val="40"/>
          <w:sz w:val="14"/>
        </w:rPr>
        <w:t> </w:t>
      </w:r>
      <w:r>
        <w:rPr>
          <w:color w:val="231F20"/>
          <w:sz w:val="14"/>
        </w:rPr>
        <w:t>frequency and myocardial readiness for suc−</w:t>
      </w:r>
      <w:r>
        <w:rPr>
          <w:color w:val="231F20"/>
          <w:spacing w:val="40"/>
          <w:sz w:val="14"/>
        </w:rPr>
        <w:t> </w:t>
      </w:r>
      <w:r>
        <w:rPr>
          <w:color w:val="231F20"/>
          <w:sz w:val="14"/>
        </w:rPr>
        <w:t>cessful defibrillation from prolonged ventric−</w:t>
      </w:r>
      <w:r>
        <w:rPr>
          <w:color w:val="231F20"/>
          <w:spacing w:val="40"/>
          <w:sz w:val="14"/>
        </w:rPr>
        <w:t> </w:t>
      </w:r>
      <w:r>
        <w:rPr>
          <w:color w:val="231F20"/>
          <w:sz w:val="14"/>
        </w:rPr>
        <w:t>ular</w:t>
      </w:r>
      <w:r>
        <w:rPr>
          <w:color w:val="231F20"/>
          <w:spacing w:val="40"/>
          <w:sz w:val="14"/>
        </w:rPr>
        <w:t> </w:t>
      </w:r>
      <w:r>
        <w:rPr>
          <w:color w:val="231F20"/>
          <w:sz w:val="14"/>
        </w:rPr>
        <w:t>fibrillation:</w:t>
      </w:r>
      <w:r>
        <w:rPr>
          <w:color w:val="231F20"/>
          <w:spacing w:val="40"/>
          <w:sz w:val="14"/>
        </w:rPr>
        <w:t> </w:t>
      </w:r>
      <w:r>
        <w:rPr>
          <w:color w:val="231F20"/>
          <w:sz w:val="14"/>
        </w:rPr>
        <w:t>a</w:t>
      </w:r>
      <w:r>
        <w:rPr>
          <w:color w:val="231F20"/>
          <w:spacing w:val="40"/>
          <w:sz w:val="14"/>
        </w:rPr>
        <w:t> </w:t>
      </w:r>
      <w:r>
        <w:rPr>
          <w:color w:val="231F20"/>
          <w:sz w:val="14"/>
        </w:rPr>
        <w:t>randomized,</w:t>
      </w:r>
      <w:r>
        <w:rPr>
          <w:color w:val="231F20"/>
          <w:spacing w:val="40"/>
          <w:sz w:val="14"/>
        </w:rPr>
        <w:t> </w:t>
      </w:r>
      <w:r>
        <w:rPr>
          <w:color w:val="231F20"/>
          <w:sz w:val="14"/>
        </w:rPr>
        <w:t>controlled</w:t>
      </w:r>
      <w:r>
        <w:rPr>
          <w:color w:val="231F20"/>
          <w:spacing w:val="40"/>
          <w:sz w:val="14"/>
        </w:rPr>
        <w:t> </w:t>
      </w:r>
      <w:r>
        <w:rPr>
          <w:color w:val="231F20"/>
          <w:sz w:val="14"/>
        </w:rPr>
        <w:t>swine study. Annals of emergency medicine</w:t>
      </w:r>
      <w:r>
        <w:rPr>
          <w:color w:val="231F20"/>
          <w:spacing w:val="40"/>
          <w:sz w:val="14"/>
        </w:rPr>
        <w:t> </w:t>
      </w:r>
      <w:r>
        <w:rPr>
          <w:color w:val="231F20"/>
          <w:sz w:val="14"/>
        </w:rPr>
        <w:t>2002; 40: 563–70.</w:t>
      </w:r>
    </w:p>
    <w:p>
      <w:pPr>
        <w:pStyle w:val="ListParagraph"/>
        <w:numPr>
          <w:ilvl w:val="0"/>
          <w:numId w:val="25"/>
        </w:numPr>
        <w:tabs>
          <w:tab w:pos="586" w:val="left" w:leader="none"/>
          <w:tab w:pos="591" w:val="left" w:leader="none"/>
        </w:tabs>
        <w:spacing w:line="240" w:lineRule="auto" w:before="49" w:after="0"/>
        <w:ind w:left="591" w:right="247" w:hanging="454"/>
        <w:jc w:val="both"/>
        <w:rPr>
          <w:sz w:val="14"/>
        </w:rPr>
      </w:pPr>
      <w:r>
        <w:rPr>
          <w:color w:val="231F20"/>
          <w:sz w:val="14"/>
        </w:rPr>
        <w:t>Eftestol T, Sunde K, Aase SO, Husoy JH, Steen</w:t>
      </w:r>
      <w:r>
        <w:rPr>
          <w:color w:val="231F20"/>
          <w:spacing w:val="40"/>
          <w:sz w:val="14"/>
        </w:rPr>
        <w:t> </w:t>
      </w:r>
      <w:r>
        <w:rPr>
          <w:color w:val="231F20"/>
          <w:sz w:val="14"/>
        </w:rPr>
        <w:t>PA. «Probability of successful defibrillation»</w:t>
      </w:r>
      <w:r>
        <w:rPr>
          <w:color w:val="231F20"/>
          <w:spacing w:val="80"/>
          <w:sz w:val="14"/>
        </w:rPr>
        <w:t> </w:t>
      </w:r>
      <w:r>
        <w:rPr>
          <w:color w:val="231F20"/>
          <w:sz w:val="14"/>
        </w:rPr>
        <w:t>as a monitor during CPR in out−of−hospital</w:t>
      </w:r>
      <w:r>
        <w:rPr>
          <w:color w:val="231F20"/>
          <w:spacing w:val="40"/>
          <w:sz w:val="14"/>
        </w:rPr>
        <w:t> </w:t>
      </w:r>
      <w:r>
        <w:rPr>
          <w:color w:val="231F20"/>
          <w:sz w:val="14"/>
        </w:rPr>
        <w:t>cardiac arrested patients. Resuscitation 2001;</w:t>
      </w:r>
      <w:r>
        <w:rPr>
          <w:color w:val="231F20"/>
          <w:spacing w:val="40"/>
          <w:sz w:val="14"/>
        </w:rPr>
        <w:t> </w:t>
      </w:r>
      <w:r>
        <w:rPr>
          <w:color w:val="231F20"/>
          <w:sz w:val="14"/>
        </w:rPr>
        <w:t>48:</w:t>
      </w:r>
      <w:r>
        <w:rPr>
          <w:color w:val="231F20"/>
          <w:spacing w:val="-4"/>
          <w:sz w:val="14"/>
        </w:rPr>
        <w:t> </w:t>
      </w:r>
      <w:r>
        <w:rPr>
          <w:color w:val="231F20"/>
          <w:sz w:val="14"/>
        </w:rPr>
        <w:t>245–54.</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sz w:val="14"/>
        </w:rPr>
        <w:t>Kolarova J, Ayoub IM, Yi Z, Gazmuri RJ.</w:t>
      </w:r>
      <w:r>
        <w:rPr>
          <w:color w:val="231F20"/>
          <w:spacing w:val="40"/>
          <w:sz w:val="14"/>
        </w:rPr>
        <w:t> </w:t>
      </w:r>
      <w:r>
        <w:rPr>
          <w:color w:val="231F20"/>
          <w:sz w:val="14"/>
        </w:rPr>
        <w:t>Optimal</w:t>
      </w:r>
      <w:r>
        <w:rPr>
          <w:color w:val="231F20"/>
          <w:spacing w:val="40"/>
          <w:sz w:val="14"/>
        </w:rPr>
        <w:t> </w:t>
      </w:r>
      <w:r>
        <w:rPr>
          <w:color w:val="231F20"/>
          <w:sz w:val="14"/>
        </w:rPr>
        <w:t>timing</w:t>
      </w:r>
      <w:r>
        <w:rPr>
          <w:color w:val="231F20"/>
          <w:spacing w:val="40"/>
          <w:sz w:val="14"/>
        </w:rPr>
        <w:t> </w:t>
      </w:r>
      <w:r>
        <w:rPr>
          <w:color w:val="231F20"/>
          <w:sz w:val="14"/>
        </w:rPr>
        <w:t>for</w:t>
      </w:r>
      <w:r>
        <w:rPr>
          <w:color w:val="231F20"/>
          <w:spacing w:val="40"/>
          <w:sz w:val="14"/>
        </w:rPr>
        <w:t> </w:t>
      </w:r>
      <w:r>
        <w:rPr>
          <w:color w:val="231F20"/>
          <w:sz w:val="14"/>
        </w:rPr>
        <w:t>electrical</w:t>
      </w:r>
      <w:r>
        <w:rPr>
          <w:color w:val="231F20"/>
          <w:spacing w:val="40"/>
          <w:sz w:val="14"/>
        </w:rPr>
        <w:t> </w:t>
      </w:r>
      <w:r>
        <w:rPr>
          <w:color w:val="231F20"/>
          <w:sz w:val="14"/>
        </w:rPr>
        <w:t>defibrillation</w:t>
      </w:r>
      <w:r>
        <w:rPr>
          <w:color w:val="231F20"/>
          <w:spacing w:val="40"/>
          <w:sz w:val="14"/>
        </w:rPr>
        <w:t> </w:t>
      </w:r>
      <w:r>
        <w:rPr>
          <w:color w:val="231F20"/>
          <w:sz w:val="14"/>
        </w:rPr>
        <w:t>after prolonged untreated ventricular fibrilla−</w:t>
      </w:r>
      <w:r>
        <w:rPr>
          <w:color w:val="231F20"/>
          <w:spacing w:val="40"/>
          <w:sz w:val="14"/>
        </w:rPr>
        <w:t> </w:t>
      </w:r>
      <w:r>
        <w:rPr>
          <w:color w:val="231F20"/>
          <w:sz w:val="14"/>
        </w:rPr>
        <w:t>tion. Critical care medicine 2003; 31: 2022–8.</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Yeung</w:t>
      </w:r>
      <w:r>
        <w:rPr>
          <w:color w:val="231F20"/>
          <w:spacing w:val="-1"/>
          <w:sz w:val="14"/>
        </w:rPr>
        <w:t> </w:t>
      </w:r>
      <w:r>
        <w:rPr>
          <w:color w:val="231F20"/>
          <w:sz w:val="14"/>
        </w:rPr>
        <w:t>J,</w:t>
      </w:r>
      <w:r>
        <w:rPr>
          <w:color w:val="231F20"/>
          <w:spacing w:val="-1"/>
          <w:sz w:val="14"/>
        </w:rPr>
        <w:t> </w:t>
      </w:r>
      <w:r>
        <w:rPr>
          <w:color w:val="231F20"/>
          <w:sz w:val="14"/>
        </w:rPr>
        <w:t>Chilwan</w:t>
      </w:r>
      <w:r>
        <w:rPr>
          <w:color w:val="231F20"/>
          <w:spacing w:val="-1"/>
          <w:sz w:val="14"/>
        </w:rPr>
        <w:t> </w:t>
      </w:r>
      <w:r>
        <w:rPr>
          <w:color w:val="231F20"/>
          <w:sz w:val="14"/>
        </w:rPr>
        <w:t>M,</w:t>
      </w:r>
      <w:r>
        <w:rPr>
          <w:color w:val="231F20"/>
          <w:spacing w:val="-1"/>
          <w:sz w:val="14"/>
        </w:rPr>
        <w:t> </w:t>
      </w:r>
      <w:r>
        <w:rPr>
          <w:color w:val="231F20"/>
          <w:sz w:val="14"/>
        </w:rPr>
        <w:t>Field</w:t>
      </w:r>
      <w:r>
        <w:rPr>
          <w:color w:val="231F20"/>
          <w:spacing w:val="-1"/>
          <w:sz w:val="14"/>
        </w:rPr>
        <w:t> </w:t>
      </w:r>
      <w:r>
        <w:rPr>
          <w:color w:val="231F20"/>
          <w:sz w:val="14"/>
        </w:rPr>
        <w:t>R,</w:t>
      </w:r>
      <w:r>
        <w:rPr>
          <w:color w:val="231F20"/>
          <w:spacing w:val="-1"/>
          <w:sz w:val="14"/>
        </w:rPr>
        <w:t> </w:t>
      </w:r>
      <w:r>
        <w:rPr>
          <w:color w:val="231F20"/>
          <w:sz w:val="14"/>
        </w:rPr>
        <w:t>Davies</w:t>
      </w:r>
      <w:r>
        <w:rPr>
          <w:color w:val="231F20"/>
          <w:spacing w:val="-1"/>
          <w:sz w:val="14"/>
        </w:rPr>
        <w:t> </w:t>
      </w:r>
      <w:r>
        <w:rPr>
          <w:color w:val="231F20"/>
          <w:sz w:val="14"/>
        </w:rPr>
        <w:t>R,</w:t>
      </w:r>
      <w:r>
        <w:rPr>
          <w:color w:val="231F20"/>
          <w:spacing w:val="-1"/>
          <w:sz w:val="14"/>
        </w:rPr>
        <w:t> </w:t>
      </w:r>
      <w:r>
        <w:rPr>
          <w:color w:val="231F20"/>
          <w:sz w:val="14"/>
        </w:rPr>
        <w:t>Gao</w:t>
      </w:r>
      <w:r>
        <w:rPr>
          <w:color w:val="231F20"/>
          <w:spacing w:val="-1"/>
          <w:sz w:val="14"/>
        </w:rPr>
        <w:t> </w:t>
      </w:r>
      <w:r>
        <w:rPr>
          <w:color w:val="231F20"/>
          <w:sz w:val="14"/>
        </w:rPr>
        <w:t>F,</w:t>
      </w:r>
      <w:r>
        <w:rPr>
          <w:color w:val="231F20"/>
          <w:spacing w:val="40"/>
          <w:sz w:val="14"/>
        </w:rPr>
        <w:t> </w:t>
      </w:r>
      <w:r>
        <w:rPr>
          <w:color w:val="231F20"/>
          <w:sz w:val="14"/>
        </w:rPr>
        <w:t>Perkins GD. The impact of airway management</w:t>
      </w:r>
      <w:r>
        <w:rPr>
          <w:color w:val="231F20"/>
          <w:spacing w:val="40"/>
          <w:sz w:val="14"/>
        </w:rPr>
        <w:t> </w:t>
      </w:r>
      <w:r>
        <w:rPr>
          <w:color w:val="231F20"/>
          <w:sz w:val="14"/>
        </w:rPr>
        <w:t>on</w:t>
      </w:r>
      <w:r>
        <w:rPr>
          <w:color w:val="231F20"/>
          <w:spacing w:val="40"/>
          <w:sz w:val="14"/>
        </w:rPr>
        <w:t> </w:t>
      </w:r>
      <w:r>
        <w:rPr>
          <w:color w:val="231F20"/>
          <w:sz w:val="14"/>
        </w:rPr>
        <w:t>quality</w:t>
      </w:r>
      <w:r>
        <w:rPr>
          <w:color w:val="231F20"/>
          <w:spacing w:val="40"/>
          <w:sz w:val="14"/>
        </w:rPr>
        <w:t> </w:t>
      </w:r>
      <w:r>
        <w:rPr>
          <w:color w:val="231F20"/>
          <w:sz w:val="14"/>
        </w:rPr>
        <w:t>of</w:t>
      </w:r>
      <w:r>
        <w:rPr>
          <w:color w:val="231F20"/>
          <w:spacing w:val="40"/>
          <w:sz w:val="14"/>
        </w:rPr>
        <w:t> </w:t>
      </w:r>
      <w:r>
        <w:rPr>
          <w:color w:val="231F20"/>
          <w:sz w:val="14"/>
        </w:rPr>
        <w:t>cardiopulmonary</w:t>
      </w:r>
      <w:r>
        <w:rPr>
          <w:color w:val="231F20"/>
          <w:spacing w:val="40"/>
          <w:sz w:val="14"/>
        </w:rPr>
        <w:t> </w:t>
      </w:r>
      <w:r>
        <w:rPr>
          <w:color w:val="231F20"/>
          <w:sz w:val="14"/>
        </w:rPr>
        <w:t>resuscitation:</w:t>
      </w:r>
      <w:r>
        <w:rPr>
          <w:color w:val="231F20"/>
          <w:spacing w:val="40"/>
          <w:sz w:val="14"/>
        </w:rPr>
        <w:t> </w:t>
      </w:r>
      <w:r>
        <w:rPr>
          <w:color w:val="231F20"/>
          <w:sz w:val="14"/>
        </w:rPr>
        <w:t>an observational study in patients during car−</w:t>
      </w:r>
      <w:r>
        <w:rPr>
          <w:color w:val="231F20"/>
          <w:spacing w:val="40"/>
          <w:sz w:val="14"/>
        </w:rPr>
        <w:t> </w:t>
      </w:r>
      <w:r>
        <w:rPr>
          <w:color w:val="231F20"/>
          <w:sz w:val="14"/>
        </w:rPr>
        <w:t>diac arrest. Resuscitation 2014; 85: 898–904.</w:t>
      </w:r>
    </w:p>
    <w:p>
      <w:pPr>
        <w:pStyle w:val="ListParagraph"/>
        <w:numPr>
          <w:ilvl w:val="0"/>
          <w:numId w:val="25"/>
        </w:numPr>
        <w:tabs>
          <w:tab w:pos="586" w:val="left" w:leader="none"/>
          <w:tab w:pos="591" w:val="left" w:leader="none"/>
        </w:tabs>
        <w:spacing w:line="244" w:lineRule="auto" w:before="55" w:after="0"/>
        <w:ind w:left="591" w:right="247" w:hanging="454"/>
        <w:jc w:val="both"/>
        <w:rPr>
          <w:sz w:val="14"/>
        </w:rPr>
      </w:pPr>
      <w:r>
        <w:rPr>
          <w:color w:val="231F20"/>
          <w:spacing w:val="-2"/>
          <w:sz w:val="14"/>
        </w:rPr>
        <w:t>Lee</w:t>
      </w:r>
      <w:r>
        <w:rPr>
          <w:color w:val="231F20"/>
          <w:spacing w:val="-7"/>
          <w:sz w:val="14"/>
        </w:rPr>
        <w:t> </w:t>
      </w:r>
      <w:r>
        <w:rPr>
          <w:color w:val="231F20"/>
          <w:spacing w:val="-2"/>
          <w:sz w:val="14"/>
        </w:rPr>
        <w:t>PM,</w:t>
      </w:r>
      <w:r>
        <w:rPr>
          <w:color w:val="231F20"/>
          <w:spacing w:val="-7"/>
          <w:sz w:val="14"/>
        </w:rPr>
        <w:t> </w:t>
      </w:r>
      <w:r>
        <w:rPr>
          <w:color w:val="231F20"/>
          <w:spacing w:val="-2"/>
          <w:sz w:val="14"/>
        </w:rPr>
        <w:t>Lee</w:t>
      </w:r>
      <w:r>
        <w:rPr>
          <w:color w:val="231F20"/>
          <w:spacing w:val="-7"/>
          <w:sz w:val="14"/>
        </w:rPr>
        <w:t> </w:t>
      </w:r>
      <w:r>
        <w:rPr>
          <w:color w:val="231F20"/>
          <w:spacing w:val="-2"/>
          <w:sz w:val="14"/>
        </w:rPr>
        <w:t>C,</w:t>
      </w:r>
      <w:r>
        <w:rPr>
          <w:color w:val="231F20"/>
          <w:spacing w:val="-6"/>
          <w:sz w:val="14"/>
        </w:rPr>
        <w:t> </w:t>
      </w:r>
      <w:r>
        <w:rPr>
          <w:color w:val="231F20"/>
          <w:spacing w:val="-2"/>
          <w:sz w:val="14"/>
        </w:rPr>
        <w:t>Rattner</w:t>
      </w:r>
      <w:r>
        <w:rPr>
          <w:color w:val="231F20"/>
          <w:spacing w:val="-7"/>
          <w:sz w:val="14"/>
        </w:rPr>
        <w:t> </w:t>
      </w:r>
      <w:r>
        <w:rPr>
          <w:color w:val="231F20"/>
          <w:spacing w:val="-2"/>
          <w:sz w:val="14"/>
        </w:rPr>
        <w:t>P,</w:t>
      </w:r>
      <w:r>
        <w:rPr>
          <w:color w:val="231F20"/>
          <w:spacing w:val="-7"/>
          <w:sz w:val="14"/>
        </w:rPr>
        <w:t> </w:t>
      </w:r>
      <w:r>
        <w:rPr>
          <w:color w:val="231F20"/>
          <w:spacing w:val="-2"/>
          <w:sz w:val="14"/>
        </w:rPr>
        <w:t>Wu</w:t>
      </w:r>
      <w:r>
        <w:rPr>
          <w:color w:val="231F20"/>
          <w:spacing w:val="-7"/>
          <w:sz w:val="14"/>
        </w:rPr>
        <w:t> </w:t>
      </w:r>
      <w:r>
        <w:rPr>
          <w:color w:val="231F20"/>
          <w:spacing w:val="-2"/>
          <w:sz w:val="14"/>
        </w:rPr>
        <w:t>X,</w:t>
      </w:r>
      <w:r>
        <w:rPr>
          <w:color w:val="231F20"/>
          <w:spacing w:val="-6"/>
          <w:sz w:val="14"/>
        </w:rPr>
        <w:t> </w:t>
      </w:r>
      <w:r>
        <w:rPr>
          <w:color w:val="231F20"/>
          <w:spacing w:val="-2"/>
          <w:sz w:val="14"/>
        </w:rPr>
        <w:t>Gershengorn</w:t>
      </w:r>
      <w:r>
        <w:rPr>
          <w:color w:val="231F20"/>
          <w:spacing w:val="-7"/>
          <w:sz w:val="14"/>
        </w:rPr>
        <w:t> </w:t>
      </w:r>
      <w:r>
        <w:rPr>
          <w:color w:val="231F20"/>
          <w:spacing w:val="-2"/>
          <w:sz w:val="14"/>
        </w:rPr>
        <w:t>H,</w:t>
      </w:r>
      <w:r>
        <w:rPr>
          <w:color w:val="231F20"/>
          <w:spacing w:val="40"/>
          <w:sz w:val="14"/>
        </w:rPr>
        <w:t> </w:t>
      </w:r>
      <w:r>
        <w:rPr>
          <w:color w:val="231F20"/>
          <w:sz w:val="14"/>
        </w:rPr>
        <w:t>Acquah S. Intraosseous versus central venous</w:t>
      </w:r>
      <w:r>
        <w:rPr>
          <w:color w:val="231F20"/>
          <w:spacing w:val="40"/>
          <w:sz w:val="14"/>
        </w:rPr>
        <w:t> </w:t>
      </w:r>
      <w:r>
        <w:rPr>
          <w:color w:val="231F20"/>
          <w:sz w:val="14"/>
        </w:rPr>
        <w:t>catheter utilization and performance during</w:t>
      </w:r>
      <w:r>
        <w:rPr>
          <w:color w:val="231F20"/>
          <w:spacing w:val="40"/>
          <w:sz w:val="14"/>
        </w:rPr>
        <w:t> </w:t>
      </w:r>
      <w:r>
        <w:rPr>
          <w:color w:val="231F20"/>
          <w:sz w:val="14"/>
        </w:rPr>
        <w:t>inpatient medical emergencies. Critical care</w:t>
      </w:r>
      <w:r>
        <w:rPr>
          <w:color w:val="231F20"/>
          <w:spacing w:val="40"/>
          <w:sz w:val="14"/>
        </w:rPr>
        <w:t> </w:t>
      </w:r>
      <w:r>
        <w:rPr>
          <w:color w:val="231F20"/>
          <w:sz w:val="14"/>
        </w:rPr>
        <w:t>medicine 2015; 43: 1233–8.</w:t>
      </w:r>
    </w:p>
    <w:p>
      <w:pPr>
        <w:pStyle w:val="ListParagraph"/>
        <w:numPr>
          <w:ilvl w:val="0"/>
          <w:numId w:val="25"/>
        </w:numPr>
        <w:tabs>
          <w:tab w:pos="586" w:val="left" w:leader="none"/>
        </w:tabs>
        <w:spacing w:line="240" w:lineRule="auto" w:before="56" w:after="0"/>
        <w:ind w:left="586" w:right="0" w:hanging="449"/>
        <w:jc w:val="both"/>
        <w:rPr>
          <w:sz w:val="14"/>
        </w:rPr>
      </w:pPr>
      <w:r>
        <w:rPr>
          <w:color w:val="231F20"/>
          <w:sz w:val="14"/>
        </w:rPr>
        <w:t>Reades</w:t>
      </w:r>
      <w:r>
        <w:rPr>
          <w:color w:val="231F20"/>
          <w:spacing w:val="9"/>
          <w:sz w:val="14"/>
        </w:rPr>
        <w:t> </w:t>
      </w:r>
      <w:r>
        <w:rPr>
          <w:color w:val="231F20"/>
          <w:sz w:val="14"/>
        </w:rPr>
        <w:t>R,</w:t>
      </w:r>
      <w:r>
        <w:rPr>
          <w:color w:val="231F20"/>
          <w:spacing w:val="9"/>
          <w:sz w:val="14"/>
        </w:rPr>
        <w:t> </w:t>
      </w:r>
      <w:r>
        <w:rPr>
          <w:color w:val="231F20"/>
          <w:sz w:val="14"/>
        </w:rPr>
        <w:t>Studnek</w:t>
      </w:r>
      <w:r>
        <w:rPr>
          <w:color w:val="231F20"/>
          <w:spacing w:val="10"/>
          <w:sz w:val="14"/>
        </w:rPr>
        <w:t> </w:t>
      </w:r>
      <w:r>
        <w:rPr>
          <w:color w:val="231F20"/>
          <w:sz w:val="14"/>
        </w:rPr>
        <w:t>JR,</w:t>
      </w:r>
      <w:r>
        <w:rPr>
          <w:color w:val="231F20"/>
          <w:spacing w:val="9"/>
          <w:sz w:val="14"/>
        </w:rPr>
        <w:t> </w:t>
      </w:r>
      <w:r>
        <w:rPr>
          <w:color w:val="231F20"/>
          <w:sz w:val="14"/>
        </w:rPr>
        <w:t>Vandeventer</w:t>
      </w:r>
      <w:r>
        <w:rPr>
          <w:color w:val="231F20"/>
          <w:spacing w:val="10"/>
          <w:sz w:val="14"/>
        </w:rPr>
        <w:t> </w:t>
      </w:r>
      <w:r>
        <w:rPr>
          <w:color w:val="231F20"/>
          <w:sz w:val="14"/>
        </w:rPr>
        <w:t>S,</w:t>
      </w:r>
      <w:r>
        <w:rPr>
          <w:color w:val="231F20"/>
          <w:spacing w:val="9"/>
          <w:sz w:val="14"/>
        </w:rPr>
        <w:t> </w:t>
      </w:r>
      <w:r>
        <w:rPr>
          <w:color w:val="231F20"/>
          <w:spacing w:val="-2"/>
          <w:sz w:val="14"/>
        </w:rPr>
        <w:t>Garrett</w:t>
      </w:r>
    </w:p>
    <w:p>
      <w:pPr>
        <w:spacing w:line="244" w:lineRule="auto" w:before="3"/>
        <w:ind w:left="591" w:right="247" w:firstLine="0"/>
        <w:jc w:val="both"/>
        <w:rPr>
          <w:sz w:val="14"/>
        </w:rPr>
      </w:pPr>
      <w:r>
        <w:rPr>
          <w:color w:val="231F20"/>
          <w:w w:val="105"/>
          <w:sz w:val="14"/>
        </w:rPr>
        <w:t>J.</w:t>
      </w:r>
      <w:r>
        <w:rPr>
          <w:color w:val="231F20"/>
          <w:w w:val="105"/>
          <w:sz w:val="14"/>
        </w:rPr>
        <w:t> Intraosseous</w:t>
      </w:r>
      <w:r>
        <w:rPr>
          <w:color w:val="231F20"/>
          <w:w w:val="105"/>
          <w:sz w:val="14"/>
        </w:rPr>
        <w:t> versus</w:t>
      </w:r>
      <w:r>
        <w:rPr>
          <w:color w:val="231F20"/>
          <w:w w:val="105"/>
          <w:sz w:val="14"/>
        </w:rPr>
        <w:t> intravenous</w:t>
      </w:r>
      <w:r>
        <w:rPr>
          <w:color w:val="231F20"/>
          <w:w w:val="105"/>
          <w:sz w:val="14"/>
        </w:rPr>
        <w:t> vascular</w:t>
      </w:r>
      <w:r>
        <w:rPr>
          <w:color w:val="231F20"/>
          <w:spacing w:val="40"/>
          <w:w w:val="105"/>
          <w:sz w:val="14"/>
        </w:rPr>
        <w:t> </w:t>
      </w:r>
      <w:r>
        <w:rPr>
          <w:color w:val="231F20"/>
          <w:w w:val="105"/>
          <w:sz w:val="14"/>
        </w:rPr>
        <w:t>access</w:t>
      </w:r>
      <w:r>
        <w:rPr>
          <w:color w:val="231F20"/>
          <w:spacing w:val="-10"/>
          <w:w w:val="105"/>
          <w:sz w:val="14"/>
        </w:rPr>
        <w:t> </w:t>
      </w:r>
      <w:r>
        <w:rPr>
          <w:color w:val="231F20"/>
          <w:w w:val="105"/>
          <w:sz w:val="14"/>
        </w:rPr>
        <w:t>during</w:t>
      </w:r>
      <w:r>
        <w:rPr>
          <w:color w:val="231F20"/>
          <w:spacing w:val="-9"/>
          <w:w w:val="105"/>
          <w:sz w:val="14"/>
        </w:rPr>
        <w:t> </w:t>
      </w:r>
      <w:r>
        <w:rPr>
          <w:color w:val="231F20"/>
          <w:w w:val="105"/>
          <w:sz w:val="14"/>
        </w:rPr>
        <w:t>out−of−hospital</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9"/>
          <w:w w:val="105"/>
          <w:sz w:val="14"/>
        </w:rPr>
        <w:t> </w:t>
      </w:r>
      <w:r>
        <w:rPr>
          <w:color w:val="231F20"/>
          <w:w w:val="105"/>
          <w:sz w:val="14"/>
        </w:rPr>
        <w:t>a</w:t>
      </w:r>
      <w:r>
        <w:rPr>
          <w:color w:val="231F20"/>
          <w:spacing w:val="40"/>
          <w:w w:val="105"/>
          <w:sz w:val="14"/>
        </w:rPr>
        <w:t> </w:t>
      </w:r>
      <w:r>
        <w:rPr>
          <w:color w:val="231F20"/>
          <w:w w:val="105"/>
          <w:sz w:val="14"/>
        </w:rPr>
        <w:t>randomized controlled trial. Annals of emer−</w:t>
      </w:r>
      <w:r>
        <w:rPr>
          <w:color w:val="231F20"/>
          <w:spacing w:val="40"/>
          <w:w w:val="105"/>
          <w:sz w:val="14"/>
        </w:rPr>
        <w:t> </w:t>
      </w:r>
      <w:r>
        <w:rPr>
          <w:color w:val="231F20"/>
          <w:w w:val="105"/>
          <w:sz w:val="14"/>
        </w:rPr>
        <w:t>gency medicine 2011; 58: 509–16.</w:t>
      </w:r>
    </w:p>
    <w:p>
      <w:pPr>
        <w:pStyle w:val="ListParagraph"/>
        <w:numPr>
          <w:ilvl w:val="0"/>
          <w:numId w:val="25"/>
        </w:numPr>
        <w:tabs>
          <w:tab w:pos="587" w:val="left" w:leader="none"/>
          <w:tab w:pos="591" w:val="left" w:leader="none"/>
        </w:tabs>
        <w:spacing w:line="244" w:lineRule="auto" w:before="56" w:after="0"/>
        <w:ind w:left="591" w:right="246" w:hanging="454"/>
        <w:jc w:val="both"/>
        <w:rPr>
          <w:sz w:val="14"/>
        </w:rPr>
      </w:pPr>
      <w:r>
        <w:rPr>
          <w:color w:val="231F20"/>
          <w:spacing w:val="-2"/>
          <w:sz w:val="14"/>
        </w:rPr>
        <w:t>Leidel</w:t>
      </w:r>
      <w:r>
        <w:rPr>
          <w:color w:val="231F20"/>
          <w:spacing w:val="-5"/>
          <w:sz w:val="14"/>
        </w:rPr>
        <w:t> </w:t>
      </w:r>
      <w:r>
        <w:rPr>
          <w:color w:val="231F20"/>
          <w:spacing w:val="-2"/>
          <w:sz w:val="14"/>
        </w:rPr>
        <w:t>BA,</w:t>
      </w:r>
      <w:r>
        <w:rPr>
          <w:color w:val="231F20"/>
          <w:spacing w:val="-5"/>
          <w:sz w:val="14"/>
        </w:rPr>
        <w:t> </w:t>
      </w:r>
      <w:r>
        <w:rPr>
          <w:color w:val="231F20"/>
          <w:spacing w:val="-2"/>
          <w:sz w:val="14"/>
        </w:rPr>
        <w:t>Kirchhoff</w:t>
      </w:r>
      <w:r>
        <w:rPr>
          <w:color w:val="231F20"/>
          <w:spacing w:val="-5"/>
          <w:sz w:val="14"/>
        </w:rPr>
        <w:t> </w:t>
      </w:r>
      <w:r>
        <w:rPr>
          <w:color w:val="231F20"/>
          <w:spacing w:val="-2"/>
          <w:sz w:val="14"/>
        </w:rPr>
        <w:t>C,</w:t>
      </w:r>
      <w:r>
        <w:rPr>
          <w:color w:val="231F20"/>
          <w:spacing w:val="-5"/>
          <w:sz w:val="14"/>
        </w:rPr>
        <w:t> </w:t>
      </w:r>
      <w:r>
        <w:rPr>
          <w:color w:val="231F20"/>
          <w:spacing w:val="-2"/>
          <w:sz w:val="14"/>
        </w:rPr>
        <w:t>Bogner</w:t>
      </w:r>
      <w:r>
        <w:rPr>
          <w:color w:val="231F20"/>
          <w:spacing w:val="-5"/>
          <w:sz w:val="14"/>
        </w:rPr>
        <w:t> </w:t>
      </w:r>
      <w:r>
        <w:rPr>
          <w:color w:val="231F20"/>
          <w:spacing w:val="-2"/>
          <w:sz w:val="14"/>
        </w:rPr>
        <w:t>V,</w:t>
      </w:r>
      <w:r>
        <w:rPr>
          <w:color w:val="231F20"/>
          <w:spacing w:val="-5"/>
          <w:sz w:val="14"/>
        </w:rPr>
        <w:t> </w:t>
      </w:r>
      <w:r>
        <w:rPr>
          <w:color w:val="231F20"/>
          <w:spacing w:val="-2"/>
          <w:sz w:val="14"/>
        </w:rPr>
        <w:t>Braunstein</w:t>
      </w:r>
      <w:r>
        <w:rPr>
          <w:color w:val="231F20"/>
          <w:spacing w:val="-5"/>
          <w:sz w:val="14"/>
        </w:rPr>
        <w:t> </w:t>
      </w:r>
      <w:r>
        <w:rPr>
          <w:color w:val="231F20"/>
          <w:spacing w:val="-2"/>
          <w:sz w:val="14"/>
        </w:rPr>
        <w:t>V,</w:t>
      </w:r>
      <w:r>
        <w:rPr>
          <w:color w:val="231F20"/>
          <w:spacing w:val="40"/>
          <w:sz w:val="14"/>
        </w:rPr>
        <w:t> </w:t>
      </w:r>
      <w:r>
        <w:rPr>
          <w:color w:val="231F20"/>
          <w:sz w:val="14"/>
        </w:rPr>
        <w:t>Biberthaler P, Kanz KG. Comparison of</w:t>
      </w:r>
      <w:r>
        <w:rPr>
          <w:color w:val="231F20"/>
          <w:spacing w:val="40"/>
          <w:sz w:val="14"/>
        </w:rPr>
        <w:t> </w:t>
      </w:r>
      <w:r>
        <w:rPr>
          <w:color w:val="231F20"/>
          <w:sz w:val="14"/>
        </w:rPr>
        <w:t>intraosseous versus central venous vascular</w:t>
      </w:r>
      <w:r>
        <w:rPr>
          <w:color w:val="231F20"/>
          <w:spacing w:val="40"/>
          <w:sz w:val="14"/>
        </w:rPr>
        <w:t> </w:t>
      </w:r>
      <w:r>
        <w:rPr>
          <w:color w:val="231F20"/>
          <w:sz w:val="14"/>
        </w:rPr>
        <w:t>access in adults under resuscitation in the</w:t>
      </w:r>
      <w:r>
        <w:rPr>
          <w:color w:val="231F20"/>
          <w:spacing w:val="40"/>
          <w:sz w:val="14"/>
        </w:rPr>
        <w:t> </w:t>
      </w:r>
      <w:r>
        <w:rPr>
          <w:color w:val="231F20"/>
          <w:sz w:val="14"/>
        </w:rPr>
        <w:t>emergency department with inaccessible</w:t>
      </w:r>
      <w:r>
        <w:rPr>
          <w:color w:val="231F20"/>
          <w:spacing w:val="40"/>
          <w:sz w:val="14"/>
        </w:rPr>
        <w:t> </w:t>
      </w:r>
      <w:r>
        <w:rPr>
          <w:color w:val="231F20"/>
          <w:sz w:val="14"/>
        </w:rPr>
        <w:t>peripheral veins. Resuscitation 2012; 83: 40–5.</w:t>
      </w:r>
    </w:p>
    <w:p>
      <w:pPr>
        <w:pStyle w:val="ListParagraph"/>
        <w:numPr>
          <w:ilvl w:val="0"/>
          <w:numId w:val="25"/>
        </w:numPr>
        <w:tabs>
          <w:tab w:pos="589" w:val="left" w:leader="none"/>
          <w:tab w:pos="591" w:val="left" w:leader="none"/>
        </w:tabs>
        <w:spacing w:line="244" w:lineRule="auto" w:before="55" w:after="0"/>
        <w:ind w:left="591" w:right="244" w:hanging="454"/>
        <w:jc w:val="both"/>
        <w:rPr>
          <w:sz w:val="14"/>
        </w:rPr>
      </w:pPr>
      <w:r>
        <w:rPr>
          <w:color w:val="231F20"/>
          <w:sz w:val="14"/>
        </w:rPr>
        <w:t>Helm M, Haunstein B, Schlechtriemen T,</w:t>
      </w:r>
      <w:r>
        <w:rPr>
          <w:color w:val="231F20"/>
          <w:spacing w:val="40"/>
          <w:sz w:val="14"/>
        </w:rPr>
        <w:t> </w:t>
      </w:r>
      <w:r>
        <w:rPr>
          <w:color w:val="231F20"/>
          <w:sz w:val="14"/>
        </w:rPr>
        <w:t>Ruppert M, Lampl L, Gassler M. EZ−IO((R))</w:t>
      </w:r>
      <w:r>
        <w:rPr>
          <w:color w:val="231F20"/>
          <w:spacing w:val="40"/>
          <w:sz w:val="14"/>
        </w:rPr>
        <w:t> </w:t>
      </w:r>
      <w:r>
        <w:rPr>
          <w:color w:val="231F20"/>
          <w:sz w:val="14"/>
        </w:rPr>
        <w:t>intraosseous</w:t>
      </w:r>
      <w:r>
        <w:rPr>
          <w:color w:val="231F20"/>
          <w:spacing w:val="40"/>
          <w:sz w:val="14"/>
        </w:rPr>
        <w:t> </w:t>
      </w:r>
      <w:r>
        <w:rPr>
          <w:color w:val="231F20"/>
          <w:sz w:val="14"/>
        </w:rPr>
        <w:t>device</w:t>
      </w:r>
      <w:r>
        <w:rPr>
          <w:color w:val="231F20"/>
          <w:spacing w:val="40"/>
          <w:sz w:val="14"/>
        </w:rPr>
        <w:t> </w:t>
      </w:r>
      <w:r>
        <w:rPr>
          <w:color w:val="231F20"/>
          <w:sz w:val="14"/>
        </w:rPr>
        <w:t>implementation</w:t>
      </w:r>
      <w:r>
        <w:rPr>
          <w:color w:val="231F20"/>
          <w:spacing w:val="40"/>
          <w:sz w:val="14"/>
        </w:rPr>
        <w:t> </w:t>
      </w:r>
      <w:r>
        <w:rPr>
          <w:color w:val="231F20"/>
          <w:sz w:val="14"/>
        </w:rPr>
        <w:t>in</w:t>
      </w:r>
      <w:r>
        <w:rPr>
          <w:color w:val="231F20"/>
          <w:spacing w:val="40"/>
          <w:sz w:val="14"/>
        </w:rPr>
        <w:t> </w:t>
      </w:r>
      <w:r>
        <w:rPr>
          <w:color w:val="231F20"/>
          <w:sz w:val="14"/>
        </w:rPr>
        <w:t>German Helicopter Emergency Medical</w:t>
      </w:r>
      <w:r>
        <w:rPr>
          <w:color w:val="231F20"/>
          <w:spacing w:val="40"/>
          <w:sz w:val="14"/>
        </w:rPr>
        <w:t> </w:t>
      </w:r>
      <w:r>
        <w:rPr>
          <w:color w:val="231F20"/>
          <w:sz w:val="14"/>
        </w:rPr>
        <w:t>Service. Resuscitation 2015; 88: 43–7.</w:t>
      </w:r>
    </w:p>
    <w:p>
      <w:pPr>
        <w:pStyle w:val="ListParagraph"/>
        <w:numPr>
          <w:ilvl w:val="0"/>
          <w:numId w:val="25"/>
        </w:numPr>
        <w:tabs>
          <w:tab w:pos="586" w:val="left" w:leader="none"/>
          <w:tab w:pos="591" w:val="left" w:leader="none"/>
        </w:tabs>
        <w:spacing w:line="244" w:lineRule="auto" w:before="56" w:after="0"/>
        <w:ind w:left="591" w:right="247" w:hanging="454"/>
        <w:jc w:val="both"/>
        <w:rPr>
          <w:sz w:val="14"/>
        </w:rPr>
      </w:pPr>
      <w:r>
        <w:rPr>
          <w:color w:val="231F20"/>
          <w:sz w:val="14"/>
        </w:rPr>
        <w:t>Wenzel V, Lindner KH, Augenstein S, et al.</w:t>
      </w:r>
      <w:r>
        <w:rPr>
          <w:color w:val="231F20"/>
          <w:spacing w:val="40"/>
          <w:sz w:val="14"/>
        </w:rPr>
        <w:t> </w:t>
      </w:r>
      <w:r>
        <w:rPr>
          <w:color w:val="231F20"/>
          <w:sz w:val="14"/>
        </w:rPr>
        <w:t>Intraosseous vasopressin improves coronary</w:t>
      </w:r>
      <w:r>
        <w:rPr>
          <w:color w:val="231F20"/>
          <w:spacing w:val="40"/>
          <w:sz w:val="14"/>
        </w:rPr>
        <w:t> </w:t>
      </w:r>
      <w:r>
        <w:rPr>
          <w:color w:val="231F20"/>
          <w:sz w:val="14"/>
        </w:rPr>
        <w:t>perfusion pressure rapidly during cardiopul−</w:t>
      </w:r>
      <w:r>
        <w:rPr>
          <w:color w:val="231F20"/>
          <w:spacing w:val="40"/>
          <w:sz w:val="14"/>
        </w:rPr>
        <w:t> </w:t>
      </w:r>
      <w:r>
        <w:rPr>
          <w:color w:val="231F20"/>
          <w:sz w:val="14"/>
        </w:rPr>
        <w:t>monary resuscitation in pigs. Critical </w:t>
      </w:r>
      <w:r>
        <w:rPr>
          <w:color w:val="231F20"/>
          <w:sz w:val="14"/>
        </w:rPr>
        <w:t>care</w:t>
      </w:r>
      <w:r>
        <w:rPr>
          <w:color w:val="231F20"/>
          <w:spacing w:val="40"/>
          <w:sz w:val="14"/>
        </w:rPr>
        <w:t> </w:t>
      </w:r>
      <w:r>
        <w:rPr>
          <w:color w:val="231F20"/>
          <w:sz w:val="14"/>
        </w:rPr>
        <w:t>medicine 1999; 27: 1565–9.</w:t>
      </w:r>
    </w:p>
    <w:p>
      <w:pPr>
        <w:pStyle w:val="ListParagraph"/>
        <w:numPr>
          <w:ilvl w:val="0"/>
          <w:numId w:val="25"/>
        </w:numPr>
        <w:tabs>
          <w:tab w:pos="589" w:val="left" w:leader="none"/>
          <w:tab w:pos="591" w:val="left" w:leader="none"/>
        </w:tabs>
        <w:spacing w:line="240" w:lineRule="auto" w:before="52" w:after="0"/>
        <w:ind w:left="591" w:right="245" w:hanging="454"/>
        <w:jc w:val="both"/>
        <w:rPr>
          <w:sz w:val="14"/>
        </w:rPr>
      </w:pPr>
      <w:r>
        <w:rPr>
          <w:color w:val="231F20"/>
          <w:sz w:val="14"/>
        </w:rPr>
        <w:t>Hoskins SL, do Nascimento P, Jr., Lima RM,</w:t>
      </w:r>
      <w:r>
        <w:rPr>
          <w:color w:val="231F20"/>
          <w:spacing w:val="40"/>
          <w:sz w:val="14"/>
        </w:rPr>
        <w:t> </w:t>
      </w:r>
      <w:r>
        <w:rPr>
          <w:color w:val="231F20"/>
          <w:sz w:val="14"/>
        </w:rPr>
        <w:t>Espana−Tenorio JM, Kramer </w:t>
      </w:r>
      <w:r>
        <w:rPr>
          <w:color w:val="231F20"/>
          <w:sz w:val="14"/>
        </w:rPr>
        <w:t>GC.</w:t>
      </w:r>
      <w:r>
        <w:rPr>
          <w:color w:val="231F20"/>
          <w:spacing w:val="40"/>
          <w:sz w:val="14"/>
        </w:rPr>
        <w:t> </w:t>
      </w:r>
      <w:r>
        <w:rPr>
          <w:color w:val="231F20"/>
          <w:sz w:val="14"/>
        </w:rPr>
        <w:t>Pharmacokinetics</w:t>
      </w:r>
      <w:r>
        <w:rPr>
          <w:color w:val="231F20"/>
          <w:spacing w:val="39"/>
          <w:sz w:val="14"/>
        </w:rPr>
        <w:t> </w:t>
      </w:r>
      <w:r>
        <w:rPr>
          <w:color w:val="231F20"/>
          <w:sz w:val="14"/>
        </w:rPr>
        <w:t>of</w:t>
      </w:r>
      <w:r>
        <w:rPr>
          <w:color w:val="231F20"/>
          <w:spacing w:val="39"/>
          <w:sz w:val="14"/>
        </w:rPr>
        <w:t> </w:t>
      </w:r>
      <w:r>
        <w:rPr>
          <w:color w:val="231F20"/>
          <w:sz w:val="14"/>
        </w:rPr>
        <w:t>intraosseous</w:t>
      </w:r>
      <w:r>
        <w:rPr>
          <w:color w:val="231F20"/>
          <w:spacing w:val="39"/>
          <w:sz w:val="14"/>
        </w:rPr>
        <w:t> </w:t>
      </w:r>
      <w:r>
        <w:rPr>
          <w:color w:val="231F20"/>
          <w:sz w:val="14"/>
        </w:rPr>
        <w:t>and</w:t>
      </w:r>
      <w:r>
        <w:rPr>
          <w:color w:val="231F20"/>
          <w:spacing w:val="39"/>
          <w:sz w:val="14"/>
        </w:rPr>
        <w:t> </w:t>
      </w:r>
      <w:r>
        <w:rPr>
          <w:color w:val="231F20"/>
          <w:sz w:val="14"/>
        </w:rPr>
        <w:t>central</w:t>
      </w:r>
    </w:p>
    <w:p>
      <w:pPr>
        <w:spacing w:after="0" w:line="240" w:lineRule="auto"/>
        <w:jc w:val="both"/>
        <w:rPr>
          <w:sz w:val="14"/>
        </w:rPr>
        <w:sectPr>
          <w:pgSz w:w="8220" w:h="11900"/>
          <w:pgMar w:header="401" w:footer="645" w:top="620" w:bottom="840" w:left="620" w:right="620"/>
          <w:cols w:num="2" w:equalWidth="0">
            <w:col w:w="3358" w:space="59"/>
            <w:col w:w="3563"/>
          </w:cols>
        </w:sectPr>
      </w:pPr>
    </w:p>
    <w:p>
      <w:pPr>
        <w:spacing w:before="44"/>
        <w:ind w:left="703" w:right="1" w:firstLine="0"/>
        <w:jc w:val="both"/>
        <w:rPr>
          <w:sz w:val="14"/>
        </w:rPr>
      </w:pPr>
      <w:r>
        <w:rPr>
          <w:color w:val="231F20"/>
          <w:w w:val="105"/>
          <w:sz w:val="14"/>
        </w:rPr>
        <w:t>venous</w:t>
      </w:r>
      <w:r>
        <w:rPr>
          <w:color w:val="231F20"/>
          <w:spacing w:val="-4"/>
          <w:w w:val="105"/>
          <w:sz w:val="14"/>
        </w:rPr>
        <w:t> </w:t>
      </w:r>
      <w:r>
        <w:rPr>
          <w:color w:val="231F20"/>
          <w:w w:val="105"/>
          <w:sz w:val="14"/>
        </w:rPr>
        <w:t>drug</w:t>
      </w:r>
      <w:r>
        <w:rPr>
          <w:color w:val="231F20"/>
          <w:spacing w:val="-4"/>
          <w:w w:val="105"/>
          <w:sz w:val="14"/>
        </w:rPr>
        <w:t> </w:t>
      </w:r>
      <w:r>
        <w:rPr>
          <w:color w:val="231F20"/>
          <w:w w:val="105"/>
          <w:sz w:val="14"/>
        </w:rPr>
        <w:t>delivery</w:t>
      </w:r>
      <w:r>
        <w:rPr>
          <w:color w:val="231F20"/>
          <w:spacing w:val="-4"/>
          <w:w w:val="105"/>
          <w:sz w:val="14"/>
        </w:rPr>
        <w:t> </w:t>
      </w:r>
      <w:r>
        <w:rPr>
          <w:color w:val="231F20"/>
          <w:w w:val="105"/>
          <w:sz w:val="14"/>
        </w:rPr>
        <w:t>during</w:t>
      </w:r>
      <w:r>
        <w:rPr>
          <w:color w:val="231F20"/>
          <w:spacing w:val="-4"/>
          <w:w w:val="105"/>
          <w:sz w:val="14"/>
        </w:rPr>
        <w:t> </w:t>
      </w:r>
      <w:r>
        <w:rPr>
          <w:color w:val="231F20"/>
          <w:w w:val="105"/>
          <w:sz w:val="14"/>
        </w:rPr>
        <w:t>cardiopulmonary</w:t>
      </w:r>
      <w:r>
        <w:rPr>
          <w:color w:val="231F20"/>
          <w:spacing w:val="40"/>
          <w:w w:val="105"/>
          <w:sz w:val="14"/>
        </w:rPr>
        <w:t> </w:t>
      </w:r>
      <w:r>
        <w:rPr>
          <w:color w:val="231F20"/>
          <w:w w:val="105"/>
          <w:sz w:val="14"/>
        </w:rPr>
        <w:t>resuscitation.</w:t>
      </w:r>
      <w:r>
        <w:rPr>
          <w:color w:val="231F20"/>
          <w:spacing w:val="-4"/>
          <w:w w:val="105"/>
          <w:sz w:val="14"/>
        </w:rPr>
        <w:t> </w:t>
      </w:r>
      <w:r>
        <w:rPr>
          <w:color w:val="231F20"/>
          <w:w w:val="105"/>
          <w:sz w:val="14"/>
        </w:rPr>
        <w:t>Resuscitation</w:t>
      </w:r>
      <w:r>
        <w:rPr>
          <w:color w:val="231F20"/>
          <w:spacing w:val="-3"/>
          <w:w w:val="105"/>
          <w:sz w:val="14"/>
        </w:rPr>
        <w:t> </w:t>
      </w:r>
      <w:r>
        <w:rPr>
          <w:color w:val="231F20"/>
          <w:w w:val="105"/>
          <w:sz w:val="14"/>
        </w:rPr>
        <w:t>2012;</w:t>
      </w:r>
      <w:r>
        <w:rPr>
          <w:color w:val="231F20"/>
          <w:spacing w:val="-4"/>
          <w:w w:val="105"/>
          <w:sz w:val="14"/>
        </w:rPr>
        <w:t> </w:t>
      </w:r>
      <w:r>
        <w:rPr>
          <w:color w:val="231F20"/>
          <w:w w:val="105"/>
          <w:sz w:val="14"/>
        </w:rPr>
        <w:t>83:</w:t>
      </w:r>
      <w:r>
        <w:rPr>
          <w:color w:val="231F20"/>
          <w:spacing w:val="-3"/>
          <w:w w:val="105"/>
          <w:sz w:val="14"/>
        </w:rPr>
        <w:t> </w:t>
      </w:r>
      <w:r>
        <w:rPr>
          <w:color w:val="231F20"/>
          <w:spacing w:val="-2"/>
          <w:w w:val="105"/>
          <w:sz w:val="14"/>
        </w:rPr>
        <w:t>107–12.</w:t>
      </w:r>
    </w:p>
    <w:p>
      <w:pPr>
        <w:pStyle w:val="ListParagraph"/>
        <w:numPr>
          <w:ilvl w:val="0"/>
          <w:numId w:val="25"/>
        </w:numPr>
        <w:tabs>
          <w:tab w:pos="701" w:val="left" w:leader="none"/>
          <w:tab w:pos="703" w:val="left" w:leader="none"/>
        </w:tabs>
        <w:spacing w:line="240" w:lineRule="auto" w:before="55" w:after="0"/>
        <w:ind w:left="703" w:right="0" w:hanging="454"/>
        <w:jc w:val="both"/>
        <w:rPr>
          <w:sz w:val="14"/>
        </w:rPr>
      </w:pPr>
      <w:r>
        <w:rPr>
          <w:color w:val="231F20"/>
          <w:w w:val="105"/>
          <w:sz w:val="14"/>
        </w:rPr>
        <w:t>Myerburg</w:t>
      </w:r>
      <w:r>
        <w:rPr>
          <w:color w:val="231F20"/>
          <w:w w:val="105"/>
          <w:sz w:val="14"/>
        </w:rPr>
        <w:t> RJ,</w:t>
      </w:r>
      <w:r>
        <w:rPr>
          <w:color w:val="231F20"/>
          <w:w w:val="105"/>
          <w:sz w:val="14"/>
        </w:rPr>
        <w:t> Halperin</w:t>
      </w:r>
      <w:r>
        <w:rPr>
          <w:color w:val="231F20"/>
          <w:w w:val="105"/>
          <w:sz w:val="14"/>
        </w:rPr>
        <w:t> H,</w:t>
      </w:r>
      <w:r>
        <w:rPr>
          <w:color w:val="231F20"/>
          <w:w w:val="105"/>
          <w:sz w:val="14"/>
        </w:rPr>
        <w:t> Egan</w:t>
      </w:r>
      <w:r>
        <w:rPr>
          <w:color w:val="231F20"/>
          <w:w w:val="105"/>
          <w:sz w:val="14"/>
        </w:rPr>
        <w:t> DA,</w:t>
      </w:r>
      <w:r>
        <w:rPr>
          <w:color w:val="231F20"/>
          <w:w w:val="105"/>
          <w:sz w:val="14"/>
        </w:rPr>
        <w:t> et</w:t>
      </w:r>
      <w:r>
        <w:rPr>
          <w:color w:val="231F20"/>
          <w:w w:val="105"/>
          <w:sz w:val="14"/>
        </w:rPr>
        <w:t> al.</w:t>
      </w:r>
      <w:r>
        <w:rPr>
          <w:color w:val="231F20"/>
          <w:spacing w:val="40"/>
          <w:w w:val="105"/>
          <w:sz w:val="14"/>
        </w:rPr>
        <w:t> </w:t>
      </w:r>
      <w:r>
        <w:rPr>
          <w:color w:val="231F20"/>
          <w:w w:val="105"/>
          <w:sz w:val="14"/>
        </w:rPr>
        <w:t>Pulseless</w:t>
      </w:r>
      <w:r>
        <w:rPr>
          <w:color w:val="231F20"/>
          <w:w w:val="105"/>
          <w:sz w:val="14"/>
        </w:rPr>
        <w:t> electric</w:t>
      </w:r>
      <w:r>
        <w:rPr>
          <w:color w:val="231F20"/>
          <w:w w:val="105"/>
          <w:sz w:val="14"/>
        </w:rPr>
        <w:t> activity:</w:t>
      </w:r>
      <w:r>
        <w:rPr>
          <w:color w:val="231F20"/>
          <w:w w:val="105"/>
          <w:sz w:val="14"/>
        </w:rPr>
        <w:t> definition,</w:t>
      </w:r>
      <w:r>
        <w:rPr>
          <w:color w:val="231F20"/>
          <w:w w:val="105"/>
          <w:sz w:val="14"/>
        </w:rPr>
        <w:t> causes,</w:t>
      </w:r>
      <w:r>
        <w:rPr>
          <w:color w:val="231F20"/>
          <w:spacing w:val="40"/>
          <w:w w:val="105"/>
          <w:sz w:val="14"/>
        </w:rPr>
        <w:t> </w:t>
      </w:r>
      <w:r>
        <w:rPr>
          <w:color w:val="231F20"/>
          <w:spacing w:val="-2"/>
          <w:w w:val="105"/>
          <w:sz w:val="14"/>
        </w:rPr>
        <w:t>mechanisms, management, and research prior−</w:t>
      </w:r>
      <w:r>
        <w:rPr>
          <w:color w:val="231F20"/>
          <w:spacing w:val="40"/>
          <w:w w:val="105"/>
          <w:sz w:val="14"/>
        </w:rPr>
        <w:t> </w:t>
      </w:r>
      <w:r>
        <w:rPr>
          <w:color w:val="231F20"/>
          <w:w w:val="105"/>
          <w:sz w:val="14"/>
        </w:rPr>
        <w:t>ities</w:t>
      </w:r>
      <w:r>
        <w:rPr>
          <w:color w:val="231F20"/>
          <w:w w:val="105"/>
          <w:sz w:val="14"/>
        </w:rPr>
        <w:t> for</w:t>
      </w:r>
      <w:r>
        <w:rPr>
          <w:color w:val="231F20"/>
          <w:w w:val="105"/>
          <w:sz w:val="14"/>
        </w:rPr>
        <w:t> the</w:t>
      </w:r>
      <w:r>
        <w:rPr>
          <w:color w:val="231F20"/>
          <w:w w:val="105"/>
          <w:sz w:val="14"/>
        </w:rPr>
        <w:t> next</w:t>
      </w:r>
      <w:r>
        <w:rPr>
          <w:color w:val="231F20"/>
          <w:w w:val="105"/>
          <w:sz w:val="14"/>
        </w:rPr>
        <w:t> decade:</w:t>
      </w:r>
      <w:r>
        <w:rPr>
          <w:color w:val="231F20"/>
          <w:w w:val="105"/>
          <w:sz w:val="14"/>
        </w:rPr>
        <w:t> report</w:t>
      </w:r>
      <w:r>
        <w:rPr>
          <w:color w:val="231F20"/>
          <w:w w:val="105"/>
          <w:sz w:val="14"/>
        </w:rPr>
        <w:t> from</w:t>
      </w:r>
      <w:r>
        <w:rPr>
          <w:color w:val="231F20"/>
          <w:w w:val="105"/>
          <w:sz w:val="14"/>
        </w:rPr>
        <w:t> a</w:t>
      </w:r>
      <w:r>
        <w:rPr>
          <w:color w:val="231F20"/>
          <w:spacing w:val="40"/>
          <w:w w:val="105"/>
          <w:sz w:val="14"/>
        </w:rPr>
        <w:t> </w:t>
      </w:r>
      <w:r>
        <w:rPr>
          <w:color w:val="231F20"/>
          <w:w w:val="105"/>
          <w:sz w:val="14"/>
        </w:rPr>
        <w:t>National</w:t>
      </w:r>
      <w:r>
        <w:rPr>
          <w:color w:val="231F20"/>
          <w:w w:val="105"/>
          <w:sz w:val="14"/>
        </w:rPr>
        <w:t> Heart,</w:t>
      </w:r>
      <w:r>
        <w:rPr>
          <w:color w:val="231F20"/>
          <w:w w:val="105"/>
          <w:sz w:val="14"/>
        </w:rPr>
        <w:t> Lung,</w:t>
      </w:r>
      <w:r>
        <w:rPr>
          <w:color w:val="231F20"/>
          <w:w w:val="105"/>
          <w:sz w:val="14"/>
        </w:rPr>
        <w:t> and</w:t>
      </w:r>
      <w:r>
        <w:rPr>
          <w:color w:val="231F20"/>
          <w:w w:val="105"/>
          <w:sz w:val="14"/>
        </w:rPr>
        <w:t> Blood</w:t>
      </w:r>
      <w:r>
        <w:rPr>
          <w:color w:val="231F20"/>
          <w:w w:val="105"/>
          <w:sz w:val="14"/>
        </w:rPr>
        <w:t> Institute</w:t>
      </w:r>
      <w:r>
        <w:rPr>
          <w:color w:val="231F20"/>
          <w:spacing w:val="40"/>
          <w:w w:val="105"/>
          <w:sz w:val="14"/>
        </w:rPr>
        <w:t> </w:t>
      </w:r>
      <w:r>
        <w:rPr>
          <w:color w:val="231F20"/>
          <w:w w:val="105"/>
          <w:sz w:val="14"/>
        </w:rPr>
        <w:t>workshop. Circulation 2013; 128: 2532–41.</w:t>
      </w:r>
    </w:p>
    <w:p>
      <w:pPr>
        <w:pStyle w:val="ListParagraph"/>
        <w:numPr>
          <w:ilvl w:val="0"/>
          <w:numId w:val="25"/>
        </w:numPr>
        <w:tabs>
          <w:tab w:pos="701" w:val="left" w:leader="none"/>
          <w:tab w:pos="703" w:val="left" w:leader="none"/>
        </w:tabs>
        <w:spacing w:line="240" w:lineRule="auto" w:before="50" w:after="0"/>
        <w:ind w:left="703" w:right="0" w:hanging="454"/>
        <w:jc w:val="both"/>
        <w:rPr>
          <w:sz w:val="14"/>
        </w:rPr>
      </w:pPr>
      <w:r>
        <w:rPr>
          <w:color w:val="231F20"/>
          <w:sz w:val="14"/>
        </w:rPr>
        <w:t>Nordseth T, Edelson DP, Bergum D, et al.</w:t>
      </w:r>
      <w:r>
        <w:rPr>
          <w:color w:val="231F20"/>
          <w:spacing w:val="40"/>
          <w:sz w:val="14"/>
        </w:rPr>
        <w:t> </w:t>
      </w:r>
      <w:r>
        <w:rPr>
          <w:color w:val="231F20"/>
          <w:sz w:val="14"/>
        </w:rPr>
        <w:t>Optimal loop duration during the provision of</w:t>
      </w:r>
      <w:r>
        <w:rPr>
          <w:color w:val="231F20"/>
          <w:spacing w:val="40"/>
          <w:sz w:val="14"/>
        </w:rPr>
        <w:t> </w:t>
      </w:r>
      <w:r>
        <w:rPr>
          <w:color w:val="231F20"/>
          <w:sz w:val="14"/>
        </w:rPr>
        <w:t>in−hospital advanced life support (ALS) to</w:t>
      </w:r>
      <w:r>
        <w:rPr>
          <w:color w:val="231F20"/>
          <w:spacing w:val="40"/>
          <w:sz w:val="14"/>
        </w:rPr>
        <w:t> </w:t>
      </w:r>
      <w:r>
        <w:rPr>
          <w:color w:val="231F20"/>
          <w:sz w:val="14"/>
        </w:rPr>
        <w:t>patients</w:t>
      </w:r>
      <w:r>
        <w:rPr>
          <w:color w:val="231F20"/>
          <w:spacing w:val="40"/>
          <w:sz w:val="14"/>
        </w:rPr>
        <w:t> </w:t>
      </w:r>
      <w:r>
        <w:rPr>
          <w:color w:val="231F20"/>
          <w:sz w:val="14"/>
        </w:rPr>
        <w:t>with</w:t>
      </w:r>
      <w:r>
        <w:rPr>
          <w:color w:val="231F20"/>
          <w:spacing w:val="40"/>
          <w:sz w:val="14"/>
        </w:rPr>
        <w:t> </w:t>
      </w:r>
      <w:r>
        <w:rPr>
          <w:color w:val="231F20"/>
          <w:sz w:val="14"/>
        </w:rPr>
        <w:t>an</w:t>
      </w:r>
      <w:r>
        <w:rPr>
          <w:color w:val="231F20"/>
          <w:spacing w:val="40"/>
          <w:sz w:val="14"/>
        </w:rPr>
        <w:t> </w:t>
      </w:r>
      <w:r>
        <w:rPr>
          <w:color w:val="231F20"/>
          <w:sz w:val="14"/>
        </w:rPr>
        <w:t>initial</w:t>
      </w:r>
      <w:r>
        <w:rPr>
          <w:color w:val="231F20"/>
          <w:spacing w:val="40"/>
          <w:sz w:val="14"/>
        </w:rPr>
        <w:t> </w:t>
      </w:r>
      <w:r>
        <w:rPr>
          <w:color w:val="231F20"/>
          <w:sz w:val="14"/>
        </w:rPr>
        <w:t>non−shockable</w:t>
      </w:r>
      <w:r>
        <w:rPr>
          <w:color w:val="231F20"/>
          <w:spacing w:val="40"/>
          <w:sz w:val="14"/>
        </w:rPr>
        <w:t> </w:t>
      </w:r>
      <w:r>
        <w:rPr>
          <w:color w:val="231F20"/>
          <w:sz w:val="14"/>
        </w:rPr>
        <w:t>rhythm. Resuscitation 2014; 85: 75–81.</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Narasimhan</w:t>
      </w:r>
      <w:r>
        <w:rPr>
          <w:color w:val="231F20"/>
          <w:spacing w:val="-7"/>
          <w:sz w:val="14"/>
        </w:rPr>
        <w:t> </w:t>
      </w:r>
      <w:r>
        <w:rPr>
          <w:color w:val="231F20"/>
          <w:sz w:val="14"/>
        </w:rPr>
        <w:t>M,</w:t>
      </w:r>
      <w:r>
        <w:rPr>
          <w:color w:val="231F20"/>
          <w:spacing w:val="-7"/>
          <w:sz w:val="14"/>
        </w:rPr>
        <w:t> </w:t>
      </w:r>
      <w:r>
        <w:rPr>
          <w:color w:val="231F20"/>
          <w:sz w:val="14"/>
        </w:rPr>
        <w:t>Koenig</w:t>
      </w:r>
      <w:r>
        <w:rPr>
          <w:color w:val="231F20"/>
          <w:spacing w:val="-7"/>
          <w:sz w:val="14"/>
        </w:rPr>
        <w:t> </w:t>
      </w:r>
      <w:r>
        <w:rPr>
          <w:color w:val="231F20"/>
          <w:sz w:val="14"/>
        </w:rPr>
        <w:t>SJ,</w:t>
      </w:r>
      <w:r>
        <w:rPr>
          <w:color w:val="231F20"/>
          <w:spacing w:val="-7"/>
          <w:sz w:val="14"/>
        </w:rPr>
        <w:t> </w:t>
      </w:r>
      <w:r>
        <w:rPr>
          <w:color w:val="231F20"/>
          <w:sz w:val="14"/>
        </w:rPr>
        <w:t>Mayo</w:t>
      </w:r>
      <w:r>
        <w:rPr>
          <w:color w:val="231F20"/>
          <w:spacing w:val="-7"/>
          <w:sz w:val="14"/>
        </w:rPr>
        <w:t> </w:t>
      </w:r>
      <w:r>
        <w:rPr>
          <w:color w:val="231F20"/>
          <w:sz w:val="14"/>
        </w:rPr>
        <w:t>PH.</w:t>
      </w:r>
      <w:r>
        <w:rPr>
          <w:color w:val="231F20"/>
          <w:spacing w:val="-7"/>
          <w:sz w:val="14"/>
        </w:rPr>
        <w:t> </w:t>
      </w:r>
      <w:r>
        <w:rPr>
          <w:color w:val="231F20"/>
          <w:sz w:val="14"/>
        </w:rPr>
        <w:t>Advanced</w:t>
      </w:r>
      <w:r>
        <w:rPr>
          <w:color w:val="231F20"/>
          <w:spacing w:val="40"/>
          <w:w w:val="105"/>
          <w:sz w:val="14"/>
        </w:rPr>
        <w:t> </w:t>
      </w:r>
      <w:r>
        <w:rPr>
          <w:color w:val="231F20"/>
          <w:w w:val="105"/>
          <w:sz w:val="14"/>
        </w:rPr>
        <w:t>echocardiography for the critical care physi−</w:t>
      </w:r>
      <w:r>
        <w:rPr>
          <w:color w:val="231F20"/>
          <w:spacing w:val="40"/>
          <w:w w:val="105"/>
          <w:sz w:val="14"/>
        </w:rPr>
        <w:t> </w:t>
      </w:r>
      <w:r>
        <w:rPr>
          <w:color w:val="231F20"/>
          <w:w w:val="105"/>
          <w:sz w:val="14"/>
        </w:rPr>
        <w:t>cian: part 1. Chest 2014; 145: 129–34.</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sz w:val="14"/>
        </w:rPr>
        <w:t>Flato</w:t>
      </w:r>
      <w:r>
        <w:rPr>
          <w:color w:val="231F20"/>
          <w:spacing w:val="-3"/>
          <w:sz w:val="14"/>
        </w:rPr>
        <w:t> </w:t>
      </w:r>
      <w:r>
        <w:rPr>
          <w:color w:val="231F20"/>
          <w:sz w:val="14"/>
        </w:rPr>
        <w:t>UA,</w:t>
      </w:r>
      <w:r>
        <w:rPr>
          <w:color w:val="231F20"/>
          <w:spacing w:val="-3"/>
          <w:sz w:val="14"/>
        </w:rPr>
        <w:t> </w:t>
      </w:r>
      <w:r>
        <w:rPr>
          <w:color w:val="231F20"/>
          <w:sz w:val="14"/>
        </w:rPr>
        <w:t>Paiva</w:t>
      </w:r>
      <w:r>
        <w:rPr>
          <w:color w:val="231F20"/>
          <w:spacing w:val="-3"/>
          <w:sz w:val="14"/>
        </w:rPr>
        <w:t> </w:t>
      </w:r>
      <w:r>
        <w:rPr>
          <w:color w:val="231F20"/>
          <w:sz w:val="14"/>
        </w:rPr>
        <w:t>EF,</w:t>
      </w:r>
      <w:r>
        <w:rPr>
          <w:color w:val="231F20"/>
          <w:spacing w:val="-3"/>
          <w:sz w:val="14"/>
        </w:rPr>
        <w:t> </w:t>
      </w:r>
      <w:r>
        <w:rPr>
          <w:color w:val="231F20"/>
          <w:sz w:val="14"/>
        </w:rPr>
        <w:t>Carballo</w:t>
      </w:r>
      <w:r>
        <w:rPr>
          <w:color w:val="231F20"/>
          <w:spacing w:val="-3"/>
          <w:sz w:val="14"/>
        </w:rPr>
        <w:t> </w:t>
      </w:r>
      <w:r>
        <w:rPr>
          <w:color w:val="231F20"/>
          <w:sz w:val="14"/>
        </w:rPr>
        <w:t>MT,</w:t>
      </w:r>
      <w:r>
        <w:rPr>
          <w:color w:val="231F20"/>
          <w:spacing w:val="-3"/>
          <w:sz w:val="14"/>
        </w:rPr>
        <w:t> </w:t>
      </w:r>
      <w:r>
        <w:rPr>
          <w:color w:val="231F20"/>
          <w:sz w:val="14"/>
        </w:rPr>
        <w:t>Buehler</w:t>
      </w:r>
      <w:r>
        <w:rPr>
          <w:color w:val="231F20"/>
          <w:spacing w:val="-3"/>
          <w:sz w:val="14"/>
        </w:rPr>
        <w:t> </w:t>
      </w:r>
      <w:r>
        <w:rPr>
          <w:color w:val="231F20"/>
          <w:sz w:val="14"/>
        </w:rPr>
        <w:t>AM,</w:t>
      </w:r>
      <w:r>
        <w:rPr>
          <w:color w:val="231F20"/>
          <w:spacing w:val="40"/>
          <w:sz w:val="14"/>
        </w:rPr>
        <w:t> </w:t>
      </w:r>
      <w:r>
        <w:rPr>
          <w:color w:val="231F20"/>
          <w:sz w:val="14"/>
        </w:rPr>
        <w:t>Marco R, Timerman A. Echocardiography for</w:t>
      </w:r>
      <w:r>
        <w:rPr>
          <w:color w:val="231F20"/>
          <w:spacing w:val="40"/>
          <w:sz w:val="14"/>
        </w:rPr>
        <w:t> </w:t>
      </w:r>
      <w:r>
        <w:rPr>
          <w:color w:val="231F20"/>
          <w:sz w:val="14"/>
        </w:rPr>
        <w:t>prognostication during the resuscitation of</w:t>
      </w:r>
      <w:r>
        <w:rPr>
          <w:color w:val="231F20"/>
          <w:spacing w:val="40"/>
          <w:sz w:val="14"/>
        </w:rPr>
        <w:t> </w:t>
      </w:r>
      <w:r>
        <w:rPr>
          <w:color w:val="231F20"/>
          <w:sz w:val="14"/>
        </w:rPr>
        <w:t>intensive care unit patients with non−shock−</w:t>
      </w:r>
      <w:r>
        <w:rPr>
          <w:color w:val="231F20"/>
          <w:spacing w:val="40"/>
          <w:sz w:val="14"/>
        </w:rPr>
        <w:t> </w:t>
      </w:r>
      <w:r>
        <w:rPr>
          <w:color w:val="231F20"/>
          <w:sz w:val="14"/>
        </w:rPr>
        <w:t>able</w:t>
      </w:r>
      <w:r>
        <w:rPr>
          <w:color w:val="231F20"/>
          <w:spacing w:val="40"/>
          <w:sz w:val="14"/>
        </w:rPr>
        <w:t> </w:t>
      </w:r>
      <w:r>
        <w:rPr>
          <w:color w:val="231F20"/>
          <w:sz w:val="14"/>
        </w:rPr>
        <w:t>rhythm</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Resuscitation</w:t>
      </w:r>
      <w:r>
        <w:rPr>
          <w:color w:val="231F20"/>
          <w:spacing w:val="40"/>
          <w:sz w:val="14"/>
        </w:rPr>
        <w:t> </w:t>
      </w:r>
      <w:r>
        <w:rPr>
          <w:color w:val="231F20"/>
          <w:sz w:val="14"/>
        </w:rPr>
        <w:t>2015; 92: 1–6.</w:t>
      </w:r>
    </w:p>
    <w:p>
      <w:pPr>
        <w:pStyle w:val="ListParagraph"/>
        <w:numPr>
          <w:ilvl w:val="0"/>
          <w:numId w:val="25"/>
        </w:numPr>
        <w:tabs>
          <w:tab w:pos="701" w:val="left" w:leader="none"/>
          <w:tab w:pos="703" w:val="left" w:leader="none"/>
        </w:tabs>
        <w:spacing w:line="240" w:lineRule="auto" w:before="51" w:after="0"/>
        <w:ind w:left="703" w:right="0" w:hanging="454"/>
        <w:jc w:val="both"/>
        <w:rPr>
          <w:sz w:val="14"/>
        </w:rPr>
      </w:pPr>
      <w:r>
        <w:rPr>
          <w:color w:val="231F20"/>
          <w:w w:val="105"/>
          <w:sz w:val="14"/>
        </w:rPr>
        <w:t>Breitkreutz</w:t>
      </w:r>
      <w:r>
        <w:rPr>
          <w:color w:val="231F20"/>
          <w:w w:val="105"/>
          <w:sz w:val="14"/>
        </w:rPr>
        <w:t> R,</w:t>
      </w:r>
      <w:r>
        <w:rPr>
          <w:color w:val="231F20"/>
          <w:w w:val="105"/>
          <w:sz w:val="14"/>
        </w:rPr>
        <w:t> Price</w:t>
      </w:r>
      <w:r>
        <w:rPr>
          <w:color w:val="231F20"/>
          <w:w w:val="105"/>
          <w:sz w:val="14"/>
        </w:rPr>
        <w:t> S,</w:t>
      </w:r>
      <w:r>
        <w:rPr>
          <w:color w:val="231F20"/>
          <w:w w:val="105"/>
          <w:sz w:val="14"/>
        </w:rPr>
        <w:t> Steiger</w:t>
      </w:r>
      <w:r>
        <w:rPr>
          <w:color w:val="231F20"/>
          <w:w w:val="105"/>
          <w:sz w:val="14"/>
        </w:rPr>
        <w:t> HV,</w:t>
      </w:r>
      <w:r>
        <w:rPr>
          <w:color w:val="231F20"/>
          <w:w w:val="105"/>
          <w:sz w:val="14"/>
        </w:rPr>
        <w:t> et</w:t>
      </w:r>
      <w:r>
        <w:rPr>
          <w:color w:val="231F20"/>
          <w:w w:val="105"/>
          <w:sz w:val="14"/>
        </w:rPr>
        <w:t> al.</w:t>
      </w:r>
      <w:r>
        <w:rPr>
          <w:color w:val="231F20"/>
          <w:spacing w:val="40"/>
          <w:w w:val="105"/>
          <w:sz w:val="14"/>
        </w:rPr>
        <w:t> </w:t>
      </w:r>
      <w:r>
        <w:rPr>
          <w:color w:val="231F20"/>
          <w:w w:val="105"/>
          <w:sz w:val="14"/>
        </w:rPr>
        <w:t>Focused echocardiographic evaluation in life</w:t>
      </w:r>
      <w:r>
        <w:rPr>
          <w:color w:val="231F20"/>
          <w:spacing w:val="40"/>
          <w:w w:val="105"/>
          <w:sz w:val="14"/>
        </w:rPr>
        <w:t> </w:t>
      </w:r>
      <w:r>
        <w:rPr>
          <w:color w:val="231F20"/>
          <w:w w:val="105"/>
          <w:sz w:val="14"/>
        </w:rPr>
        <w:t>support</w:t>
      </w:r>
      <w:r>
        <w:rPr>
          <w:color w:val="231F20"/>
          <w:w w:val="105"/>
          <w:sz w:val="14"/>
        </w:rPr>
        <w:t> and</w:t>
      </w:r>
      <w:r>
        <w:rPr>
          <w:color w:val="231F20"/>
          <w:w w:val="105"/>
          <w:sz w:val="14"/>
        </w:rPr>
        <w:t> peri−resuscitation</w:t>
      </w:r>
      <w:r>
        <w:rPr>
          <w:color w:val="231F20"/>
          <w:w w:val="105"/>
          <w:sz w:val="14"/>
        </w:rPr>
        <w:t> of</w:t>
      </w:r>
      <w:r>
        <w:rPr>
          <w:color w:val="231F20"/>
          <w:w w:val="105"/>
          <w:sz w:val="14"/>
        </w:rPr>
        <w:t> emergency</w:t>
      </w:r>
      <w:r>
        <w:rPr>
          <w:color w:val="231F20"/>
          <w:spacing w:val="40"/>
          <w:w w:val="105"/>
          <w:sz w:val="14"/>
        </w:rPr>
        <w:t> </w:t>
      </w:r>
      <w:r>
        <w:rPr>
          <w:color w:val="231F20"/>
          <w:w w:val="105"/>
          <w:sz w:val="14"/>
        </w:rPr>
        <w:t>patients:</w:t>
      </w:r>
      <w:r>
        <w:rPr>
          <w:color w:val="231F20"/>
          <w:w w:val="105"/>
          <w:sz w:val="14"/>
        </w:rPr>
        <w:t> a</w:t>
      </w:r>
      <w:r>
        <w:rPr>
          <w:color w:val="231F20"/>
          <w:w w:val="105"/>
          <w:sz w:val="14"/>
        </w:rPr>
        <w:t> prospective</w:t>
      </w:r>
      <w:r>
        <w:rPr>
          <w:color w:val="231F20"/>
          <w:w w:val="105"/>
          <w:sz w:val="14"/>
        </w:rPr>
        <w:t> trial.</w:t>
      </w:r>
      <w:r>
        <w:rPr>
          <w:color w:val="231F20"/>
          <w:w w:val="105"/>
          <w:sz w:val="14"/>
        </w:rPr>
        <w:t> Resuscitation</w:t>
      </w:r>
      <w:r>
        <w:rPr>
          <w:color w:val="231F20"/>
          <w:spacing w:val="40"/>
          <w:w w:val="105"/>
          <w:sz w:val="14"/>
        </w:rPr>
        <w:t> </w:t>
      </w:r>
      <w:r>
        <w:rPr>
          <w:color w:val="231F20"/>
          <w:w w:val="105"/>
          <w:sz w:val="14"/>
        </w:rPr>
        <w:t>2010; 81: 1527–33.</w:t>
      </w:r>
    </w:p>
    <w:p>
      <w:pPr>
        <w:pStyle w:val="ListParagraph"/>
        <w:numPr>
          <w:ilvl w:val="0"/>
          <w:numId w:val="25"/>
        </w:numPr>
        <w:tabs>
          <w:tab w:pos="698" w:val="left" w:leader="none"/>
          <w:tab w:pos="703" w:val="left" w:leader="none"/>
          <w:tab w:pos="1491" w:val="left" w:leader="none"/>
          <w:tab w:pos="2373" w:val="left" w:leader="none"/>
        </w:tabs>
        <w:spacing w:line="240" w:lineRule="auto" w:before="51" w:after="0"/>
        <w:ind w:left="703" w:right="0" w:hanging="454"/>
        <w:jc w:val="both"/>
        <w:rPr>
          <w:sz w:val="14"/>
        </w:rPr>
      </w:pPr>
      <w:r>
        <w:rPr>
          <w:color w:val="231F20"/>
          <w:sz w:val="14"/>
        </w:rPr>
        <w:t>Olaussen A, Shepherd M, Nehme Z, Smith K,</w:t>
      </w:r>
      <w:r>
        <w:rPr>
          <w:color w:val="231F20"/>
          <w:spacing w:val="40"/>
          <w:sz w:val="14"/>
        </w:rPr>
        <w:t> </w:t>
      </w:r>
      <w:r>
        <w:rPr>
          <w:color w:val="231F20"/>
          <w:sz w:val="14"/>
        </w:rPr>
        <w:t>Bernard S, Mitra B. Return of consciousness</w:t>
      </w:r>
      <w:r>
        <w:rPr>
          <w:color w:val="231F20"/>
          <w:spacing w:val="40"/>
          <w:sz w:val="14"/>
        </w:rPr>
        <w:t> </w:t>
      </w:r>
      <w:r>
        <w:rPr>
          <w:color w:val="231F20"/>
          <w:spacing w:val="-2"/>
          <w:sz w:val="14"/>
        </w:rPr>
        <w:t>during</w:t>
      </w:r>
      <w:r>
        <w:rPr>
          <w:color w:val="231F20"/>
          <w:sz w:val="14"/>
        </w:rPr>
        <w:tab/>
      </w:r>
      <w:r>
        <w:rPr>
          <w:color w:val="231F20"/>
          <w:spacing w:val="-2"/>
          <w:sz w:val="14"/>
        </w:rPr>
        <w:t>ongoing</w:t>
      </w:r>
      <w:r>
        <w:rPr>
          <w:color w:val="231F20"/>
          <w:sz w:val="14"/>
        </w:rPr>
        <w:tab/>
      </w:r>
      <w:r>
        <w:rPr>
          <w:color w:val="231F20"/>
          <w:spacing w:val="-2"/>
          <w:sz w:val="14"/>
        </w:rPr>
        <w:t>Cardiopulmonary</w:t>
      </w:r>
      <w:r>
        <w:rPr>
          <w:color w:val="231F20"/>
          <w:spacing w:val="40"/>
          <w:sz w:val="14"/>
        </w:rPr>
        <w:t> </w:t>
      </w:r>
      <w:r>
        <w:rPr>
          <w:color w:val="231F20"/>
          <w:sz w:val="14"/>
        </w:rPr>
        <w:t>Resuscitation: A systematic review.</w:t>
      </w:r>
      <w:r>
        <w:rPr>
          <w:color w:val="231F20"/>
          <w:spacing w:val="40"/>
          <w:sz w:val="14"/>
        </w:rPr>
        <w:t> </w:t>
      </w:r>
      <w:r>
        <w:rPr>
          <w:color w:val="231F20"/>
          <w:sz w:val="14"/>
        </w:rPr>
        <w:t>Resuscitation 2014; 86C: 44–8.</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Couper K, Smyth M, Perkins GD. Mechanical</w:t>
      </w:r>
      <w:r>
        <w:rPr>
          <w:color w:val="231F20"/>
          <w:spacing w:val="40"/>
          <w:sz w:val="14"/>
        </w:rPr>
        <w:t> </w:t>
      </w:r>
      <w:r>
        <w:rPr>
          <w:color w:val="231F20"/>
          <w:sz w:val="14"/>
        </w:rPr>
        <w:t>devices for chest compression: to use or not to</w:t>
      </w:r>
      <w:r>
        <w:rPr>
          <w:color w:val="231F20"/>
          <w:spacing w:val="40"/>
          <w:sz w:val="14"/>
        </w:rPr>
        <w:t> </w:t>
      </w:r>
      <w:r>
        <w:rPr>
          <w:color w:val="231F20"/>
          <w:sz w:val="14"/>
        </w:rPr>
        <w:t>use? Curr Opin Crit Care 2015; 21: 188–94.</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spacing w:val="-2"/>
          <w:w w:val="105"/>
          <w:sz w:val="14"/>
        </w:rPr>
        <w:t>Deakin</w:t>
      </w:r>
      <w:r>
        <w:rPr>
          <w:color w:val="231F20"/>
          <w:spacing w:val="-5"/>
          <w:w w:val="105"/>
          <w:sz w:val="14"/>
        </w:rPr>
        <w:t> </w:t>
      </w:r>
      <w:r>
        <w:rPr>
          <w:color w:val="231F20"/>
          <w:spacing w:val="-2"/>
          <w:w w:val="105"/>
          <w:sz w:val="14"/>
        </w:rPr>
        <w:t>CD,</w:t>
      </w:r>
      <w:r>
        <w:rPr>
          <w:color w:val="231F20"/>
          <w:spacing w:val="-5"/>
          <w:w w:val="105"/>
          <w:sz w:val="14"/>
        </w:rPr>
        <w:t> </w:t>
      </w:r>
      <w:r>
        <w:rPr>
          <w:color w:val="231F20"/>
          <w:spacing w:val="-2"/>
          <w:w w:val="105"/>
          <w:sz w:val="14"/>
        </w:rPr>
        <w:t>Low</w:t>
      </w:r>
      <w:r>
        <w:rPr>
          <w:color w:val="231F20"/>
          <w:spacing w:val="-5"/>
          <w:w w:val="105"/>
          <w:sz w:val="14"/>
        </w:rPr>
        <w:t> </w:t>
      </w:r>
      <w:r>
        <w:rPr>
          <w:color w:val="231F20"/>
          <w:spacing w:val="-2"/>
          <w:w w:val="105"/>
          <w:sz w:val="14"/>
        </w:rPr>
        <w:t>JL.</w:t>
      </w:r>
      <w:r>
        <w:rPr>
          <w:color w:val="231F20"/>
          <w:spacing w:val="-5"/>
          <w:w w:val="105"/>
          <w:sz w:val="14"/>
        </w:rPr>
        <w:t> </w:t>
      </w:r>
      <w:r>
        <w:rPr>
          <w:color w:val="231F20"/>
          <w:spacing w:val="-2"/>
          <w:w w:val="105"/>
          <w:sz w:val="14"/>
        </w:rPr>
        <w:t>Accuracy</w:t>
      </w:r>
      <w:r>
        <w:rPr>
          <w:color w:val="231F20"/>
          <w:spacing w:val="-5"/>
          <w:w w:val="105"/>
          <w:sz w:val="14"/>
        </w:rPr>
        <w:t> </w:t>
      </w:r>
      <w:r>
        <w:rPr>
          <w:color w:val="231F20"/>
          <w:spacing w:val="-2"/>
          <w:w w:val="105"/>
          <w:sz w:val="14"/>
        </w:rPr>
        <w:t>of</w:t>
      </w:r>
      <w:r>
        <w:rPr>
          <w:color w:val="231F20"/>
          <w:spacing w:val="-5"/>
          <w:w w:val="105"/>
          <w:sz w:val="14"/>
        </w:rPr>
        <w:t> </w:t>
      </w:r>
      <w:r>
        <w:rPr>
          <w:color w:val="231F20"/>
          <w:spacing w:val="-2"/>
          <w:w w:val="105"/>
          <w:sz w:val="14"/>
        </w:rPr>
        <w:t>the</w:t>
      </w:r>
      <w:r>
        <w:rPr>
          <w:color w:val="231F20"/>
          <w:spacing w:val="-5"/>
          <w:w w:val="105"/>
          <w:sz w:val="14"/>
        </w:rPr>
        <w:t> </w:t>
      </w:r>
      <w:r>
        <w:rPr>
          <w:color w:val="231F20"/>
          <w:spacing w:val="-2"/>
          <w:w w:val="105"/>
          <w:sz w:val="14"/>
        </w:rPr>
        <w:t>advanced</w:t>
      </w:r>
      <w:r>
        <w:rPr>
          <w:color w:val="231F20"/>
          <w:spacing w:val="40"/>
          <w:w w:val="105"/>
          <w:sz w:val="14"/>
        </w:rPr>
        <w:t> </w:t>
      </w:r>
      <w:r>
        <w:rPr>
          <w:color w:val="231F20"/>
          <w:w w:val="105"/>
          <w:sz w:val="14"/>
        </w:rPr>
        <w:t>trauma life support guidelines for predicting</w:t>
      </w:r>
      <w:r>
        <w:rPr>
          <w:color w:val="231F20"/>
          <w:spacing w:val="40"/>
          <w:w w:val="105"/>
          <w:sz w:val="14"/>
        </w:rPr>
        <w:t> </w:t>
      </w:r>
      <w:r>
        <w:rPr>
          <w:color w:val="231F20"/>
          <w:w w:val="105"/>
          <w:sz w:val="14"/>
        </w:rPr>
        <w:t>systolic</w:t>
      </w:r>
      <w:r>
        <w:rPr>
          <w:color w:val="231F20"/>
          <w:spacing w:val="-6"/>
          <w:w w:val="105"/>
          <w:sz w:val="14"/>
        </w:rPr>
        <w:t> </w:t>
      </w:r>
      <w:r>
        <w:rPr>
          <w:color w:val="231F20"/>
          <w:w w:val="105"/>
          <w:sz w:val="14"/>
        </w:rPr>
        <w:t>blood</w:t>
      </w:r>
      <w:r>
        <w:rPr>
          <w:color w:val="231F20"/>
          <w:spacing w:val="-6"/>
          <w:w w:val="105"/>
          <w:sz w:val="14"/>
        </w:rPr>
        <w:t> </w:t>
      </w:r>
      <w:r>
        <w:rPr>
          <w:color w:val="231F20"/>
          <w:w w:val="105"/>
          <w:sz w:val="14"/>
        </w:rPr>
        <w:t>pressure</w:t>
      </w:r>
      <w:r>
        <w:rPr>
          <w:color w:val="231F20"/>
          <w:spacing w:val="-6"/>
          <w:w w:val="105"/>
          <w:sz w:val="14"/>
        </w:rPr>
        <w:t> </w:t>
      </w:r>
      <w:r>
        <w:rPr>
          <w:color w:val="231F20"/>
          <w:w w:val="105"/>
          <w:sz w:val="14"/>
        </w:rPr>
        <w:t>using</w:t>
      </w:r>
      <w:r>
        <w:rPr>
          <w:color w:val="231F20"/>
          <w:spacing w:val="-6"/>
          <w:w w:val="105"/>
          <w:sz w:val="14"/>
        </w:rPr>
        <w:t> </w:t>
      </w:r>
      <w:r>
        <w:rPr>
          <w:color w:val="231F20"/>
          <w:w w:val="105"/>
          <w:sz w:val="14"/>
        </w:rPr>
        <w:t>carotid,</w:t>
      </w:r>
      <w:r>
        <w:rPr>
          <w:color w:val="231F20"/>
          <w:spacing w:val="-6"/>
          <w:w w:val="105"/>
          <w:sz w:val="14"/>
        </w:rPr>
        <w:t> </w:t>
      </w:r>
      <w:r>
        <w:rPr>
          <w:color w:val="231F20"/>
          <w:w w:val="105"/>
          <w:sz w:val="14"/>
        </w:rPr>
        <w:t>femoral,</w:t>
      </w:r>
      <w:r>
        <w:rPr>
          <w:color w:val="231F20"/>
          <w:spacing w:val="40"/>
          <w:w w:val="105"/>
          <w:sz w:val="14"/>
        </w:rPr>
        <w:t> </w:t>
      </w:r>
      <w:r>
        <w:rPr>
          <w:color w:val="231F20"/>
          <w:w w:val="105"/>
          <w:sz w:val="14"/>
        </w:rPr>
        <w:t>and</w:t>
      </w:r>
      <w:r>
        <w:rPr>
          <w:color w:val="231F20"/>
          <w:w w:val="105"/>
          <w:sz w:val="14"/>
        </w:rPr>
        <w:t> radial</w:t>
      </w:r>
      <w:r>
        <w:rPr>
          <w:color w:val="231F20"/>
          <w:w w:val="105"/>
          <w:sz w:val="14"/>
        </w:rPr>
        <w:t> pulses:</w:t>
      </w:r>
      <w:r>
        <w:rPr>
          <w:color w:val="231F20"/>
          <w:w w:val="105"/>
          <w:sz w:val="14"/>
        </w:rPr>
        <w:t> observational</w:t>
      </w:r>
      <w:r>
        <w:rPr>
          <w:color w:val="231F20"/>
          <w:w w:val="105"/>
          <w:sz w:val="14"/>
        </w:rPr>
        <w:t> study.</w:t>
      </w:r>
      <w:r>
        <w:rPr>
          <w:color w:val="231F20"/>
          <w:w w:val="105"/>
          <w:sz w:val="14"/>
        </w:rPr>
        <w:t> Bmj</w:t>
      </w:r>
      <w:r>
        <w:rPr>
          <w:color w:val="231F20"/>
          <w:spacing w:val="40"/>
          <w:w w:val="105"/>
          <w:sz w:val="14"/>
        </w:rPr>
        <w:t> </w:t>
      </w:r>
      <w:r>
        <w:rPr>
          <w:color w:val="231F20"/>
          <w:w w:val="105"/>
          <w:sz w:val="14"/>
        </w:rPr>
        <w:t>2000; 321: 673–4.</w:t>
      </w:r>
    </w:p>
    <w:p>
      <w:pPr>
        <w:pStyle w:val="ListParagraph"/>
        <w:numPr>
          <w:ilvl w:val="0"/>
          <w:numId w:val="25"/>
        </w:numPr>
        <w:tabs>
          <w:tab w:pos="699" w:val="left" w:leader="none"/>
          <w:tab w:pos="703" w:val="left" w:leader="none"/>
        </w:tabs>
        <w:spacing w:line="240" w:lineRule="auto" w:before="52" w:after="0"/>
        <w:ind w:left="703" w:right="3" w:hanging="454"/>
        <w:jc w:val="both"/>
        <w:rPr>
          <w:sz w:val="14"/>
        </w:rPr>
      </w:pPr>
      <w:r>
        <w:rPr>
          <w:color w:val="231F20"/>
          <w:spacing w:val="-2"/>
          <w:sz w:val="14"/>
        </w:rPr>
        <w:t>Connick M, Berg RA. Femoral venous pulsations</w:t>
      </w:r>
      <w:r>
        <w:rPr>
          <w:color w:val="231F20"/>
          <w:spacing w:val="40"/>
          <w:w w:val="105"/>
          <w:sz w:val="14"/>
        </w:rPr>
        <w:t> </w:t>
      </w:r>
      <w:r>
        <w:rPr>
          <w:color w:val="231F20"/>
          <w:w w:val="105"/>
          <w:sz w:val="14"/>
        </w:rPr>
        <w:t>during</w:t>
      </w:r>
      <w:r>
        <w:rPr>
          <w:color w:val="231F20"/>
          <w:spacing w:val="-10"/>
          <w:w w:val="105"/>
          <w:sz w:val="14"/>
        </w:rPr>
        <w:t> </w:t>
      </w:r>
      <w:r>
        <w:rPr>
          <w:color w:val="231F20"/>
          <w:w w:val="105"/>
          <w:sz w:val="14"/>
        </w:rPr>
        <w:t>open−chest</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massage.</w:t>
      </w:r>
      <w:r>
        <w:rPr>
          <w:color w:val="231F20"/>
          <w:spacing w:val="-9"/>
          <w:w w:val="105"/>
          <w:sz w:val="14"/>
        </w:rPr>
        <w:t> </w:t>
      </w:r>
      <w:r>
        <w:rPr>
          <w:color w:val="231F20"/>
          <w:w w:val="105"/>
          <w:sz w:val="14"/>
        </w:rPr>
        <w:t>Annals</w:t>
      </w:r>
      <w:r>
        <w:rPr>
          <w:color w:val="231F20"/>
          <w:spacing w:val="-9"/>
          <w:w w:val="105"/>
          <w:sz w:val="14"/>
        </w:rPr>
        <w:t> </w:t>
      </w:r>
      <w:r>
        <w:rPr>
          <w:color w:val="231F20"/>
          <w:w w:val="105"/>
          <w:sz w:val="14"/>
        </w:rPr>
        <w:t>of</w:t>
      </w:r>
      <w:r>
        <w:rPr>
          <w:color w:val="231F20"/>
          <w:spacing w:val="40"/>
          <w:w w:val="105"/>
          <w:sz w:val="14"/>
        </w:rPr>
        <w:t> </w:t>
      </w:r>
      <w:r>
        <w:rPr>
          <w:color w:val="231F20"/>
          <w:w w:val="105"/>
          <w:sz w:val="14"/>
        </w:rPr>
        <w:t>emergency medicine 1994; 24: 1176–9.</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Weil</w:t>
      </w:r>
      <w:r>
        <w:rPr>
          <w:color w:val="231F20"/>
          <w:spacing w:val="-1"/>
          <w:sz w:val="14"/>
        </w:rPr>
        <w:t> </w:t>
      </w:r>
      <w:r>
        <w:rPr>
          <w:color w:val="231F20"/>
          <w:sz w:val="14"/>
        </w:rPr>
        <w:t>MH,</w:t>
      </w:r>
      <w:r>
        <w:rPr>
          <w:color w:val="231F20"/>
          <w:spacing w:val="-1"/>
          <w:sz w:val="14"/>
        </w:rPr>
        <w:t> </w:t>
      </w:r>
      <w:r>
        <w:rPr>
          <w:color w:val="231F20"/>
          <w:sz w:val="14"/>
        </w:rPr>
        <w:t>Rackow</w:t>
      </w:r>
      <w:r>
        <w:rPr>
          <w:color w:val="231F20"/>
          <w:spacing w:val="-1"/>
          <w:sz w:val="14"/>
        </w:rPr>
        <w:t> </w:t>
      </w:r>
      <w:r>
        <w:rPr>
          <w:color w:val="231F20"/>
          <w:sz w:val="14"/>
        </w:rPr>
        <w:t>EC,</w:t>
      </w:r>
      <w:r>
        <w:rPr>
          <w:color w:val="231F20"/>
          <w:spacing w:val="-1"/>
          <w:sz w:val="14"/>
        </w:rPr>
        <w:t> </w:t>
      </w:r>
      <w:r>
        <w:rPr>
          <w:color w:val="231F20"/>
          <w:sz w:val="14"/>
        </w:rPr>
        <w:t>Trevino</w:t>
      </w:r>
      <w:r>
        <w:rPr>
          <w:color w:val="231F20"/>
          <w:spacing w:val="-1"/>
          <w:sz w:val="14"/>
        </w:rPr>
        <w:t> </w:t>
      </w:r>
      <w:r>
        <w:rPr>
          <w:color w:val="231F20"/>
          <w:sz w:val="14"/>
        </w:rPr>
        <w:t>R,</w:t>
      </w:r>
      <w:r>
        <w:rPr>
          <w:color w:val="231F20"/>
          <w:spacing w:val="-1"/>
          <w:sz w:val="14"/>
        </w:rPr>
        <w:t> </w:t>
      </w:r>
      <w:r>
        <w:rPr>
          <w:color w:val="231F20"/>
          <w:sz w:val="14"/>
        </w:rPr>
        <w:t>Grundler</w:t>
      </w:r>
      <w:r>
        <w:rPr>
          <w:color w:val="231F20"/>
          <w:spacing w:val="-1"/>
          <w:sz w:val="14"/>
        </w:rPr>
        <w:t> </w:t>
      </w:r>
      <w:r>
        <w:rPr>
          <w:color w:val="231F20"/>
          <w:sz w:val="14"/>
        </w:rPr>
        <w:t>W,</w:t>
      </w:r>
      <w:r>
        <w:rPr>
          <w:color w:val="231F20"/>
          <w:spacing w:val="40"/>
          <w:sz w:val="14"/>
        </w:rPr>
        <w:t> </w:t>
      </w:r>
      <w:r>
        <w:rPr>
          <w:color w:val="231F20"/>
          <w:sz w:val="14"/>
        </w:rPr>
        <w:t>Falk JL, Griffel MI. Difference in acid−base</w:t>
      </w:r>
      <w:r>
        <w:rPr>
          <w:color w:val="231F20"/>
          <w:spacing w:val="40"/>
          <w:sz w:val="14"/>
        </w:rPr>
        <w:t> </w:t>
      </w:r>
      <w:r>
        <w:rPr>
          <w:color w:val="231F20"/>
          <w:sz w:val="14"/>
        </w:rPr>
        <w:t>state between venous and arterial blood dur−</w:t>
      </w:r>
      <w:r>
        <w:rPr>
          <w:color w:val="231F20"/>
          <w:spacing w:val="80"/>
          <w:sz w:val="14"/>
        </w:rPr>
        <w:t> </w:t>
      </w:r>
      <w:r>
        <w:rPr>
          <w:color w:val="231F20"/>
          <w:sz w:val="14"/>
        </w:rPr>
        <w:t>ing cardiopulmonary resuscitation. The New</w:t>
      </w:r>
      <w:r>
        <w:rPr>
          <w:color w:val="231F20"/>
          <w:spacing w:val="40"/>
          <w:sz w:val="14"/>
        </w:rPr>
        <w:t> </w:t>
      </w:r>
      <w:r>
        <w:rPr>
          <w:color w:val="231F20"/>
          <w:sz w:val="14"/>
        </w:rPr>
        <w:t>England</w:t>
      </w:r>
      <w:r>
        <w:rPr>
          <w:color w:val="231F20"/>
          <w:spacing w:val="80"/>
          <w:sz w:val="14"/>
        </w:rPr>
        <w:t> </w:t>
      </w:r>
      <w:r>
        <w:rPr>
          <w:color w:val="231F20"/>
          <w:sz w:val="14"/>
        </w:rPr>
        <w:t>journal</w:t>
      </w:r>
      <w:r>
        <w:rPr>
          <w:color w:val="231F20"/>
          <w:spacing w:val="80"/>
          <w:sz w:val="14"/>
        </w:rPr>
        <w:t> </w:t>
      </w:r>
      <w:r>
        <w:rPr>
          <w:color w:val="231F20"/>
          <w:sz w:val="14"/>
        </w:rPr>
        <w:t>of</w:t>
      </w:r>
      <w:r>
        <w:rPr>
          <w:color w:val="231F20"/>
          <w:spacing w:val="80"/>
          <w:sz w:val="14"/>
        </w:rPr>
        <w:t> </w:t>
      </w:r>
      <w:r>
        <w:rPr>
          <w:color w:val="231F20"/>
          <w:sz w:val="14"/>
        </w:rPr>
        <w:t>medicine</w:t>
      </w:r>
      <w:r>
        <w:rPr>
          <w:color w:val="231F20"/>
          <w:spacing w:val="80"/>
          <w:sz w:val="14"/>
        </w:rPr>
        <w:t> </w:t>
      </w:r>
      <w:r>
        <w:rPr>
          <w:color w:val="231F20"/>
          <w:sz w:val="14"/>
        </w:rPr>
        <w:t>1986;</w:t>
      </w:r>
      <w:r>
        <w:rPr>
          <w:color w:val="231F20"/>
          <w:spacing w:val="80"/>
          <w:sz w:val="14"/>
        </w:rPr>
        <w:t> </w:t>
      </w:r>
      <w:r>
        <w:rPr>
          <w:color w:val="231F20"/>
          <w:sz w:val="14"/>
        </w:rPr>
        <w:t>315:</w:t>
      </w:r>
    </w:p>
    <w:p>
      <w:pPr>
        <w:spacing w:line="156" w:lineRule="exact" w:before="0"/>
        <w:ind w:left="703" w:right="0" w:firstLine="0"/>
        <w:jc w:val="left"/>
        <w:rPr>
          <w:sz w:val="14"/>
        </w:rPr>
      </w:pPr>
      <w:r>
        <w:rPr>
          <w:color w:val="231F20"/>
          <w:spacing w:val="-2"/>
          <w:w w:val="105"/>
          <w:sz w:val="14"/>
        </w:rPr>
        <w:t>153–6.</w:t>
      </w:r>
    </w:p>
    <w:p>
      <w:pPr>
        <w:pStyle w:val="ListParagraph"/>
        <w:numPr>
          <w:ilvl w:val="0"/>
          <w:numId w:val="25"/>
        </w:numPr>
        <w:tabs>
          <w:tab w:pos="698" w:val="left" w:leader="none"/>
          <w:tab w:pos="703" w:val="left" w:leader="none"/>
        </w:tabs>
        <w:spacing w:line="240" w:lineRule="auto" w:before="56" w:after="0"/>
        <w:ind w:left="703" w:right="0" w:hanging="454"/>
        <w:jc w:val="both"/>
        <w:rPr>
          <w:sz w:val="14"/>
        </w:rPr>
      </w:pPr>
      <w:r>
        <w:rPr>
          <w:color w:val="231F20"/>
          <w:w w:val="105"/>
          <w:sz w:val="14"/>
        </w:rPr>
        <w:t>Meaney</w:t>
      </w:r>
      <w:r>
        <w:rPr>
          <w:color w:val="231F20"/>
          <w:w w:val="105"/>
          <w:sz w:val="14"/>
        </w:rPr>
        <w:t> PA,</w:t>
      </w:r>
      <w:r>
        <w:rPr>
          <w:color w:val="231F20"/>
          <w:w w:val="105"/>
          <w:sz w:val="14"/>
        </w:rPr>
        <w:t> Bobrow</w:t>
      </w:r>
      <w:r>
        <w:rPr>
          <w:color w:val="231F20"/>
          <w:w w:val="105"/>
          <w:sz w:val="14"/>
        </w:rPr>
        <w:t> BJ,</w:t>
      </w:r>
      <w:r>
        <w:rPr>
          <w:color w:val="231F20"/>
          <w:w w:val="105"/>
          <w:sz w:val="14"/>
        </w:rPr>
        <w:t> Mancini</w:t>
      </w:r>
      <w:r>
        <w:rPr>
          <w:color w:val="231F20"/>
          <w:w w:val="105"/>
          <w:sz w:val="14"/>
        </w:rPr>
        <w:t> ME,</w:t>
      </w:r>
      <w:r>
        <w:rPr>
          <w:color w:val="231F20"/>
          <w:w w:val="105"/>
          <w:sz w:val="14"/>
        </w:rPr>
        <w:t> et</w:t>
      </w:r>
      <w:r>
        <w:rPr>
          <w:color w:val="231F20"/>
          <w:w w:val="105"/>
          <w:sz w:val="14"/>
        </w:rPr>
        <w:t> al.</w:t>
      </w:r>
      <w:r>
        <w:rPr>
          <w:color w:val="231F20"/>
          <w:spacing w:val="40"/>
          <w:w w:val="105"/>
          <w:sz w:val="14"/>
        </w:rPr>
        <w:t> </w:t>
      </w:r>
      <w:r>
        <w:rPr>
          <w:color w:val="231F20"/>
          <w:w w:val="105"/>
          <w:sz w:val="14"/>
        </w:rPr>
        <w:t>Cardiopulmonary</w:t>
      </w:r>
      <w:r>
        <w:rPr>
          <w:color w:val="231F20"/>
          <w:w w:val="105"/>
          <w:sz w:val="14"/>
        </w:rPr>
        <w:t> resuscitation</w:t>
      </w:r>
      <w:r>
        <w:rPr>
          <w:color w:val="231F20"/>
          <w:w w:val="105"/>
          <w:sz w:val="14"/>
        </w:rPr>
        <w:t> quality:</w:t>
      </w:r>
      <w:r>
        <w:rPr>
          <w:color w:val="231F20"/>
          <w:spacing w:val="40"/>
          <w:w w:val="105"/>
          <w:sz w:val="14"/>
        </w:rPr>
        <w:t> </w:t>
      </w:r>
      <w:r>
        <w:rPr>
          <w:color w:val="231F20"/>
          <w:w w:val="105"/>
          <w:sz w:val="14"/>
        </w:rPr>
        <w:t>improving</w:t>
      </w:r>
      <w:r>
        <w:rPr>
          <w:color w:val="231F20"/>
          <w:w w:val="105"/>
          <w:sz w:val="14"/>
        </w:rPr>
        <w:t> cardiac</w:t>
      </w:r>
      <w:r>
        <w:rPr>
          <w:color w:val="231F20"/>
          <w:w w:val="105"/>
          <w:sz w:val="14"/>
        </w:rPr>
        <w:t> resuscitation</w:t>
      </w:r>
      <w:r>
        <w:rPr>
          <w:color w:val="231F20"/>
          <w:w w:val="105"/>
          <w:sz w:val="14"/>
        </w:rPr>
        <w:t> outcomes</w:t>
      </w:r>
      <w:r>
        <w:rPr>
          <w:color w:val="231F20"/>
          <w:spacing w:val="40"/>
          <w:w w:val="105"/>
          <w:sz w:val="14"/>
        </w:rPr>
        <w:t> </w:t>
      </w:r>
      <w:r>
        <w:rPr>
          <w:color w:val="231F20"/>
          <w:w w:val="105"/>
          <w:sz w:val="14"/>
        </w:rPr>
        <w:t>both</w:t>
      </w:r>
      <w:r>
        <w:rPr>
          <w:color w:val="231F20"/>
          <w:w w:val="105"/>
          <w:sz w:val="14"/>
        </w:rPr>
        <w:t> inside</w:t>
      </w:r>
      <w:r>
        <w:rPr>
          <w:color w:val="231F20"/>
          <w:w w:val="105"/>
          <w:sz w:val="14"/>
        </w:rPr>
        <w:t> and</w:t>
      </w:r>
      <w:r>
        <w:rPr>
          <w:color w:val="231F20"/>
          <w:w w:val="105"/>
          <w:sz w:val="14"/>
        </w:rPr>
        <w:t> outside</w:t>
      </w:r>
      <w:r>
        <w:rPr>
          <w:color w:val="231F20"/>
          <w:w w:val="105"/>
          <w:sz w:val="14"/>
        </w:rPr>
        <w:t> the</w:t>
      </w:r>
      <w:r>
        <w:rPr>
          <w:color w:val="231F20"/>
          <w:w w:val="105"/>
          <w:sz w:val="14"/>
        </w:rPr>
        <w:t> hospital:</w:t>
      </w:r>
      <w:r>
        <w:rPr>
          <w:color w:val="231F20"/>
          <w:w w:val="105"/>
          <w:sz w:val="14"/>
        </w:rPr>
        <w:t> a</w:t>
      </w:r>
      <w:r>
        <w:rPr>
          <w:color w:val="231F20"/>
          <w:w w:val="105"/>
          <w:sz w:val="14"/>
        </w:rPr>
        <w:t> con−</w:t>
      </w:r>
      <w:r>
        <w:rPr>
          <w:color w:val="231F20"/>
          <w:spacing w:val="40"/>
          <w:w w:val="105"/>
          <w:sz w:val="14"/>
        </w:rPr>
        <w:t> </w:t>
      </w:r>
      <w:r>
        <w:rPr>
          <w:color w:val="231F20"/>
          <w:w w:val="105"/>
          <w:sz w:val="14"/>
        </w:rPr>
        <w:t>sensus</w:t>
      </w:r>
      <w:r>
        <w:rPr>
          <w:color w:val="231F20"/>
          <w:w w:val="105"/>
          <w:sz w:val="14"/>
        </w:rPr>
        <w:t> statement</w:t>
      </w:r>
      <w:r>
        <w:rPr>
          <w:color w:val="231F20"/>
          <w:w w:val="105"/>
          <w:sz w:val="14"/>
        </w:rPr>
        <w:t> from</w:t>
      </w:r>
      <w:r>
        <w:rPr>
          <w:color w:val="231F20"/>
          <w:w w:val="105"/>
          <w:sz w:val="14"/>
        </w:rPr>
        <w:t> the</w:t>
      </w:r>
      <w:r>
        <w:rPr>
          <w:color w:val="231F20"/>
          <w:w w:val="105"/>
          <w:sz w:val="14"/>
        </w:rPr>
        <w:t> american</w:t>
      </w:r>
      <w:r>
        <w:rPr>
          <w:color w:val="231F20"/>
          <w:w w:val="105"/>
          <w:sz w:val="14"/>
        </w:rPr>
        <w:t> heart</w:t>
      </w:r>
      <w:r>
        <w:rPr>
          <w:color w:val="231F20"/>
          <w:spacing w:val="40"/>
          <w:w w:val="105"/>
          <w:sz w:val="14"/>
        </w:rPr>
        <w:t> </w:t>
      </w:r>
      <w:r>
        <w:rPr>
          <w:color w:val="231F20"/>
          <w:w w:val="105"/>
          <w:sz w:val="14"/>
        </w:rPr>
        <w:t>association. Circulation 2013; 128: 417–35.</w:t>
      </w:r>
    </w:p>
    <w:p>
      <w:pPr>
        <w:pStyle w:val="ListParagraph"/>
        <w:numPr>
          <w:ilvl w:val="0"/>
          <w:numId w:val="25"/>
        </w:numPr>
        <w:tabs>
          <w:tab w:pos="701" w:val="left" w:leader="none"/>
          <w:tab w:pos="703" w:val="left" w:leader="none"/>
        </w:tabs>
        <w:spacing w:line="240" w:lineRule="auto" w:before="51" w:after="0"/>
        <w:ind w:left="703" w:right="0" w:hanging="454"/>
        <w:jc w:val="both"/>
        <w:rPr>
          <w:sz w:val="14"/>
        </w:rPr>
      </w:pPr>
      <w:r>
        <w:rPr>
          <w:color w:val="231F20"/>
          <w:sz w:val="14"/>
        </w:rPr>
        <w:t>Friess SH, Sutton RM, French B, et al.</w:t>
      </w:r>
      <w:r>
        <w:rPr>
          <w:color w:val="231F20"/>
          <w:spacing w:val="40"/>
          <w:sz w:val="14"/>
        </w:rPr>
        <w:t> </w:t>
      </w:r>
      <w:r>
        <w:rPr>
          <w:color w:val="231F20"/>
          <w:sz w:val="14"/>
        </w:rPr>
        <w:t>Hemodynamic directed CPR improves cerebral</w:t>
      </w:r>
      <w:r>
        <w:rPr>
          <w:color w:val="231F20"/>
          <w:spacing w:val="40"/>
          <w:sz w:val="14"/>
        </w:rPr>
        <w:t> </w:t>
      </w:r>
      <w:r>
        <w:rPr>
          <w:color w:val="231F20"/>
          <w:sz w:val="14"/>
        </w:rPr>
        <w:t>perfusion pressure and brain tissue oxygena−</w:t>
      </w:r>
      <w:r>
        <w:rPr>
          <w:color w:val="231F20"/>
          <w:spacing w:val="40"/>
          <w:sz w:val="14"/>
        </w:rPr>
        <w:t> </w:t>
      </w:r>
      <w:r>
        <w:rPr>
          <w:color w:val="231F20"/>
          <w:sz w:val="14"/>
        </w:rPr>
        <w:t>tion. Resuscitation 2014; 85: 1298–303.</w:t>
      </w:r>
    </w:p>
    <w:p>
      <w:pPr>
        <w:pStyle w:val="ListParagraph"/>
        <w:numPr>
          <w:ilvl w:val="0"/>
          <w:numId w:val="25"/>
        </w:numPr>
        <w:tabs>
          <w:tab w:pos="648" w:val="left" w:leader="none"/>
          <w:tab w:pos="650" w:val="left" w:leader="none"/>
        </w:tabs>
        <w:spacing w:line="240" w:lineRule="auto" w:before="44" w:after="0"/>
        <w:ind w:left="650" w:right="131" w:hanging="454"/>
        <w:jc w:val="both"/>
        <w:rPr>
          <w:sz w:val="14"/>
        </w:rPr>
      </w:pPr>
      <w:r>
        <w:rPr/>
        <w:br w:type="column"/>
      </w:r>
      <w:r>
        <w:rPr>
          <w:color w:val="231F20"/>
          <w:w w:val="105"/>
          <w:sz w:val="14"/>
        </w:rPr>
        <w:t>Friess</w:t>
      </w:r>
      <w:r>
        <w:rPr>
          <w:color w:val="231F20"/>
          <w:w w:val="105"/>
          <w:sz w:val="14"/>
        </w:rPr>
        <w:t> SH,</w:t>
      </w:r>
      <w:r>
        <w:rPr>
          <w:color w:val="231F20"/>
          <w:w w:val="105"/>
          <w:sz w:val="14"/>
        </w:rPr>
        <w:t> Sutton</w:t>
      </w:r>
      <w:r>
        <w:rPr>
          <w:color w:val="231F20"/>
          <w:w w:val="105"/>
          <w:sz w:val="14"/>
        </w:rPr>
        <w:t> RM,</w:t>
      </w:r>
      <w:r>
        <w:rPr>
          <w:color w:val="231F20"/>
          <w:w w:val="105"/>
          <w:sz w:val="14"/>
        </w:rPr>
        <w:t> Bhalala</w:t>
      </w:r>
      <w:r>
        <w:rPr>
          <w:color w:val="231F20"/>
          <w:w w:val="105"/>
          <w:sz w:val="14"/>
        </w:rPr>
        <w:t> U,</w:t>
      </w:r>
      <w:r>
        <w:rPr>
          <w:color w:val="231F20"/>
          <w:w w:val="105"/>
          <w:sz w:val="14"/>
        </w:rPr>
        <w:t> et</w:t>
      </w:r>
      <w:r>
        <w:rPr>
          <w:color w:val="231F20"/>
          <w:w w:val="105"/>
          <w:sz w:val="14"/>
        </w:rPr>
        <w:t> al.</w:t>
      </w:r>
      <w:r>
        <w:rPr>
          <w:color w:val="231F20"/>
          <w:spacing w:val="40"/>
          <w:w w:val="105"/>
          <w:sz w:val="14"/>
        </w:rPr>
        <w:t> </w:t>
      </w:r>
      <w:r>
        <w:rPr>
          <w:color w:val="231F20"/>
          <w:w w:val="105"/>
          <w:sz w:val="14"/>
        </w:rPr>
        <w:t>Hemodynamic</w:t>
      </w:r>
      <w:r>
        <w:rPr>
          <w:color w:val="231F20"/>
          <w:w w:val="105"/>
          <w:sz w:val="14"/>
        </w:rPr>
        <w:t> directed</w:t>
      </w:r>
      <w:r>
        <w:rPr>
          <w:color w:val="231F20"/>
          <w:w w:val="105"/>
          <w:sz w:val="14"/>
        </w:rPr>
        <w:t> cardiopulmonary</w:t>
      </w:r>
      <w:r>
        <w:rPr>
          <w:color w:val="231F20"/>
          <w:spacing w:val="40"/>
          <w:w w:val="105"/>
          <w:sz w:val="14"/>
        </w:rPr>
        <w:t> </w:t>
      </w:r>
      <w:r>
        <w:rPr>
          <w:color w:val="231F20"/>
          <w:w w:val="105"/>
          <w:sz w:val="14"/>
        </w:rPr>
        <w:t>resuscitation</w:t>
      </w:r>
      <w:r>
        <w:rPr>
          <w:color w:val="231F20"/>
          <w:w w:val="105"/>
          <w:sz w:val="14"/>
        </w:rPr>
        <w:t> improves</w:t>
      </w:r>
      <w:r>
        <w:rPr>
          <w:color w:val="231F20"/>
          <w:w w:val="105"/>
          <w:sz w:val="14"/>
        </w:rPr>
        <w:t> short−term</w:t>
      </w:r>
      <w:r>
        <w:rPr>
          <w:color w:val="231F20"/>
          <w:w w:val="105"/>
          <w:sz w:val="14"/>
        </w:rPr>
        <w:t> survival</w:t>
      </w:r>
      <w:r>
        <w:rPr>
          <w:color w:val="231F20"/>
          <w:spacing w:val="40"/>
          <w:w w:val="105"/>
          <w:sz w:val="14"/>
        </w:rPr>
        <w:t> </w:t>
      </w:r>
      <w:r>
        <w:rPr>
          <w:color w:val="231F20"/>
          <w:w w:val="105"/>
          <w:sz w:val="14"/>
        </w:rPr>
        <w:t>from</w:t>
      </w:r>
      <w:r>
        <w:rPr>
          <w:color w:val="231F20"/>
          <w:w w:val="105"/>
          <w:sz w:val="14"/>
        </w:rPr>
        <w:t> ventricular</w:t>
      </w:r>
      <w:r>
        <w:rPr>
          <w:color w:val="231F20"/>
          <w:w w:val="105"/>
          <w:sz w:val="14"/>
        </w:rPr>
        <w:t> fibrillation</w:t>
      </w:r>
      <w:r>
        <w:rPr>
          <w:color w:val="231F20"/>
          <w:w w:val="105"/>
          <w:sz w:val="14"/>
        </w:rPr>
        <w:t> cardiac</w:t>
      </w:r>
      <w:r>
        <w:rPr>
          <w:color w:val="231F20"/>
          <w:w w:val="105"/>
          <w:sz w:val="14"/>
        </w:rPr>
        <w:t> arrest.</w:t>
      </w:r>
      <w:r>
        <w:rPr>
          <w:color w:val="231F20"/>
          <w:spacing w:val="40"/>
          <w:w w:val="105"/>
          <w:sz w:val="14"/>
        </w:rPr>
        <w:t> </w:t>
      </w:r>
      <w:r>
        <w:rPr>
          <w:color w:val="231F20"/>
          <w:w w:val="105"/>
          <w:sz w:val="14"/>
        </w:rPr>
        <w:t>Critical care medicine 2013; 41: 2698–704.</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w w:val="105"/>
          <w:sz w:val="14"/>
        </w:rPr>
        <w:t>Sutton</w:t>
      </w:r>
      <w:r>
        <w:rPr>
          <w:color w:val="231F20"/>
          <w:w w:val="105"/>
          <w:sz w:val="14"/>
        </w:rPr>
        <w:t> RM,</w:t>
      </w:r>
      <w:r>
        <w:rPr>
          <w:color w:val="231F20"/>
          <w:w w:val="105"/>
          <w:sz w:val="14"/>
        </w:rPr>
        <w:t> Friess</w:t>
      </w:r>
      <w:r>
        <w:rPr>
          <w:color w:val="231F20"/>
          <w:w w:val="105"/>
          <w:sz w:val="14"/>
        </w:rPr>
        <w:t> SH,</w:t>
      </w:r>
      <w:r>
        <w:rPr>
          <w:color w:val="231F20"/>
          <w:w w:val="105"/>
          <w:sz w:val="14"/>
        </w:rPr>
        <w:t> Bhalala</w:t>
      </w:r>
      <w:r>
        <w:rPr>
          <w:color w:val="231F20"/>
          <w:w w:val="105"/>
          <w:sz w:val="14"/>
        </w:rPr>
        <w:t> U,</w:t>
      </w:r>
      <w:r>
        <w:rPr>
          <w:color w:val="231F20"/>
          <w:w w:val="105"/>
          <w:sz w:val="14"/>
        </w:rPr>
        <w:t> et</w:t>
      </w:r>
      <w:r>
        <w:rPr>
          <w:color w:val="231F20"/>
          <w:w w:val="105"/>
          <w:sz w:val="14"/>
        </w:rPr>
        <w:t> al.</w:t>
      </w:r>
      <w:r>
        <w:rPr>
          <w:color w:val="231F20"/>
          <w:spacing w:val="40"/>
          <w:w w:val="105"/>
          <w:sz w:val="14"/>
        </w:rPr>
        <w:t> </w:t>
      </w:r>
      <w:r>
        <w:rPr>
          <w:color w:val="231F20"/>
          <w:w w:val="105"/>
          <w:sz w:val="14"/>
        </w:rPr>
        <w:t>Hemodynamic</w:t>
      </w:r>
      <w:r>
        <w:rPr>
          <w:color w:val="231F20"/>
          <w:w w:val="105"/>
          <w:sz w:val="14"/>
        </w:rPr>
        <w:t> directed</w:t>
      </w:r>
      <w:r>
        <w:rPr>
          <w:color w:val="231F20"/>
          <w:w w:val="105"/>
          <w:sz w:val="14"/>
        </w:rPr>
        <w:t> CPR</w:t>
      </w:r>
      <w:r>
        <w:rPr>
          <w:color w:val="231F20"/>
          <w:w w:val="105"/>
          <w:sz w:val="14"/>
        </w:rPr>
        <w:t> improves</w:t>
      </w:r>
      <w:r>
        <w:rPr>
          <w:color w:val="231F20"/>
          <w:w w:val="105"/>
          <w:sz w:val="14"/>
        </w:rPr>
        <w:t> short−</w:t>
      </w:r>
      <w:r>
        <w:rPr>
          <w:color w:val="231F20"/>
          <w:spacing w:val="40"/>
          <w:w w:val="105"/>
          <w:sz w:val="14"/>
        </w:rPr>
        <w:t> </w:t>
      </w:r>
      <w:r>
        <w:rPr>
          <w:color w:val="231F20"/>
          <w:w w:val="105"/>
          <w:sz w:val="14"/>
        </w:rPr>
        <w:t>term</w:t>
      </w:r>
      <w:r>
        <w:rPr>
          <w:color w:val="231F20"/>
          <w:w w:val="105"/>
          <w:sz w:val="14"/>
        </w:rPr>
        <w:t> survival</w:t>
      </w:r>
      <w:r>
        <w:rPr>
          <w:color w:val="231F20"/>
          <w:w w:val="105"/>
          <w:sz w:val="14"/>
        </w:rPr>
        <w:t> from</w:t>
      </w:r>
      <w:r>
        <w:rPr>
          <w:color w:val="231F20"/>
          <w:w w:val="105"/>
          <w:sz w:val="14"/>
        </w:rPr>
        <w:t> asphyxia−associated</w:t>
      </w:r>
      <w:r>
        <w:rPr>
          <w:color w:val="231F20"/>
          <w:w w:val="105"/>
          <w:sz w:val="14"/>
        </w:rPr>
        <w:t> car−</w:t>
      </w:r>
      <w:r>
        <w:rPr>
          <w:color w:val="231F20"/>
          <w:spacing w:val="40"/>
          <w:w w:val="105"/>
          <w:sz w:val="14"/>
        </w:rPr>
        <w:t> </w:t>
      </w:r>
      <w:r>
        <w:rPr>
          <w:color w:val="231F20"/>
          <w:w w:val="105"/>
          <w:sz w:val="14"/>
        </w:rPr>
        <w:t>diac arrest. Resuscitation 2013; 84: 696–701.</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Babbs CF. We still need a real−time hemody−</w:t>
      </w:r>
      <w:r>
        <w:rPr>
          <w:color w:val="231F20"/>
          <w:spacing w:val="40"/>
          <w:sz w:val="14"/>
        </w:rPr>
        <w:t> </w:t>
      </w:r>
      <w:r>
        <w:rPr>
          <w:color w:val="231F20"/>
          <w:sz w:val="14"/>
        </w:rPr>
        <w:t>namic monitor for CPR. Resuscitation 2013;</w:t>
      </w:r>
      <w:r>
        <w:rPr>
          <w:color w:val="231F20"/>
          <w:spacing w:val="80"/>
          <w:sz w:val="14"/>
        </w:rPr>
        <w:t> </w:t>
      </w:r>
      <w:r>
        <w:rPr>
          <w:color w:val="231F20"/>
          <w:sz w:val="14"/>
        </w:rPr>
        <w:t>84:</w:t>
      </w:r>
      <w:r>
        <w:rPr>
          <w:color w:val="231F20"/>
          <w:spacing w:val="-4"/>
          <w:sz w:val="14"/>
        </w:rPr>
        <w:t> </w:t>
      </w:r>
      <w:r>
        <w:rPr>
          <w:color w:val="231F20"/>
          <w:sz w:val="14"/>
        </w:rPr>
        <w:t>1297–8.</w:t>
      </w:r>
    </w:p>
    <w:p>
      <w:pPr>
        <w:pStyle w:val="ListParagraph"/>
        <w:numPr>
          <w:ilvl w:val="0"/>
          <w:numId w:val="25"/>
        </w:numPr>
        <w:tabs>
          <w:tab w:pos="648" w:val="left" w:leader="none"/>
          <w:tab w:pos="650" w:val="left" w:leader="none"/>
        </w:tabs>
        <w:spacing w:line="240" w:lineRule="auto" w:before="54" w:after="0"/>
        <w:ind w:left="650" w:right="131" w:hanging="454"/>
        <w:jc w:val="both"/>
        <w:rPr>
          <w:sz w:val="14"/>
        </w:rPr>
      </w:pPr>
      <w:r>
        <w:rPr>
          <w:color w:val="231F20"/>
          <w:w w:val="105"/>
          <w:sz w:val="14"/>
        </w:rPr>
        <w:t>Fukuda</w:t>
      </w:r>
      <w:r>
        <w:rPr>
          <w:color w:val="231F20"/>
          <w:w w:val="105"/>
          <w:sz w:val="14"/>
        </w:rPr>
        <w:t> T,</w:t>
      </w:r>
      <w:r>
        <w:rPr>
          <w:color w:val="231F20"/>
          <w:w w:val="105"/>
          <w:sz w:val="14"/>
        </w:rPr>
        <w:t> Ohashi</w:t>
      </w:r>
      <w:r>
        <w:rPr>
          <w:color w:val="231F20"/>
          <w:w w:val="105"/>
          <w:sz w:val="14"/>
        </w:rPr>
        <w:t> N,</w:t>
      </w:r>
      <w:r>
        <w:rPr>
          <w:color w:val="231F20"/>
          <w:w w:val="105"/>
          <w:sz w:val="14"/>
        </w:rPr>
        <w:t> Nishida</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Application</w:t>
      </w:r>
      <w:r>
        <w:rPr>
          <w:color w:val="231F20"/>
          <w:w w:val="105"/>
          <w:sz w:val="14"/>
        </w:rPr>
        <w:t> of</w:t>
      </w:r>
      <w:r>
        <w:rPr>
          <w:color w:val="231F20"/>
          <w:w w:val="105"/>
          <w:sz w:val="14"/>
        </w:rPr>
        <w:t> cerebral</w:t>
      </w:r>
      <w:r>
        <w:rPr>
          <w:color w:val="231F20"/>
          <w:w w:val="105"/>
          <w:sz w:val="14"/>
        </w:rPr>
        <w:t> oxygen</w:t>
      </w:r>
      <w:r>
        <w:rPr>
          <w:color w:val="231F20"/>
          <w:w w:val="105"/>
          <w:sz w:val="14"/>
        </w:rPr>
        <w:t> saturation</w:t>
      </w:r>
      <w:r>
        <w:rPr>
          <w:color w:val="231F20"/>
          <w:w w:val="105"/>
          <w:sz w:val="14"/>
        </w:rPr>
        <w:t> to</w:t>
      </w:r>
      <w:r>
        <w:rPr>
          <w:color w:val="231F20"/>
          <w:spacing w:val="40"/>
          <w:w w:val="105"/>
          <w:sz w:val="14"/>
        </w:rPr>
        <w:t> </w:t>
      </w:r>
      <w:r>
        <w:rPr>
          <w:color w:val="231F20"/>
          <w:w w:val="105"/>
          <w:sz w:val="14"/>
        </w:rPr>
        <w:t>prediction of the futility of resuscitation for</w:t>
      </w:r>
      <w:r>
        <w:rPr>
          <w:color w:val="231F20"/>
          <w:spacing w:val="40"/>
          <w:w w:val="105"/>
          <w:sz w:val="14"/>
        </w:rPr>
        <w:t> </w:t>
      </w:r>
      <w:r>
        <w:rPr>
          <w:color w:val="231F20"/>
          <w:w w:val="105"/>
          <w:sz w:val="14"/>
        </w:rPr>
        <w:t>out−of−hospital</w:t>
      </w:r>
      <w:r>
        <w:rPr>
          <w:color w:val="231F20"/>
          <w:w w:val="105"/>
          <w:sz w:val="14"/>
        </w:rPr>
        <w:t> cardiopulmonary</w:t>
      </w:r>
      <w:r>
        <w:rPr>
          <w:color w:val="231F20"/>
          <w:w w:val="105"/>
          <w:sz w:val="14"/>
        </w:rPr>
        <w:t> arrest</w:t>
      </w:r>
      <w:r>
        <w:rPr>
          <w:color w:val="231F20"/>
          <w:spacing w:val="40"/>
          <w:w w:val="105"/>
          <w:sz w:val="14"/>
        </w:rPr>
        <w:t> </w:t>
      </w:r>
      <w:r>
        <w:rPr>
          <w:color w:val="231F20"/>
          <w:w w:val="105"/>
          <w:sz w:val="14"/>
        </w:rPr>
        <w:t>patients:</w:t>
      </w:r>
      <w:r>
        <w:rPr>
          <w:color w:val="231F20"/>
          <w:w w:val="105"/>
          <w:sz w:val="14"/>
        </w:rPr>
        <w:t> a</w:t>
      </w:r>
      <w:r>
        <w:rPr>
          <w:color w:val="231F20"/>
          <w:w w:val="105"/>
          <w:sz w:val="14"/>
        </w:rPr>
        <w:t> single−center,</w:t>
      </w:r>
      <w:r>
        <w:rPr>
          <w:color w:val="231F20"/>
          <w:w w:val="105"/>
          <w:sz w:val="14"/>
        </w:rPr>
        <w:t> prospective,</w:t>
      </w:r>
      <w:r>
        <w:rPr>
          <w:color w:val="231F20"/>
          <w:w w:val="105"/>
          <w:sz w:val="14"/>
        </w:rPr>
        <w:t> obser−</w:t>
      </w:r>
      <w:r>
        <w:rPr>
          <w:color w:val="231F20"/>
          <w:spacing w:val="40"/>
          <w:w w:val="105"/>
          <w:sz w:val="14"/>
        </w:rPr>
        <w:t> </w:t>
      </w:r>
      <w:r>
        <w:rPr>
          <w:color w:val="231F20"/>
          <w:w w:val="105"/>
          <w:sz w:val="14"/>
        </w:rPr>
        <w:t>vational study: can cerebral regional oxygen</w:t>
      </w:r>
      <w:r>
        <w:rPr>
          <w:color w:val="231F20"/>
          <w:spacing w:val="40"/>
          <w:w w:val="105"/>
          <w:sz w:val="14"/>
        </w:rPr>
        <w:t> </w:t>
      </w:r>
      <w:r>
        <w:rPr>
          <w:color w:val="231F20"/>
          <w:w w:val="105"/>
          <w:sz w:val="14"/>
        </w:rPr>
        <w:t>saturation</w:t>
      </w:r>
      <w:r>
        <w:rPr>
          <w:color w:val="231F20"/>
          <w:w w:val="105"/>
          <w:sz w:val="14"/>
        </w:rPr>
        <w:t> predict</w:t>
      </w:r>
      <w:r>
        <w:rPr>
          <w:color w:val="231F20"/>
          <w:w w:val="105"/>
          <w:sz w:val="14"/>
        </w:rPr>
        <w:t> the</w:t>
      </w:r>
      <w:r>
        <w:rPr>
          <w:color w:val="231F20"/>
          <w:w w:val="105"/>
          <w:sz w:val="14"/>
        </w:rPr>
        <w:t> futility</w:t>
      </w:r>
      <w:r>
        <w:rPr>
          <w:color w:val="231F20"/>
          <w:w w:val="105"/>
          <w:sz w:val="14"/>
        </w:rPr>
        <w:t> of</w:t>
      </w:r>
      <w:r>
        <w:rPr>
          <w:color w:val="231F20"/>
          <w:w w:val="105"/>
          <w:sz w:val="14"/>
        </w:rPr>
        <w:t> CPR?</w:t>
      </w:r>
      <w:r>
        <w:rPr>
          <w:color w:val="231F20"/>
          <w:w w:val="105"/>
          <w:sz w:val="14"/>
        </w:rPr>
        <w:t> Am</w:t>
      </w:r>
      <w:r>
        <w:rPr>
          <w:color w:val="231F20"/>
          <w:w w:val="105"/>
          <w:sz w:val="14"/>
        </w:rPr>
        <w:t> J</w:t>
      </w:r>
      <w:r>
        <w:rPr>
          <w:color w:val="231F20"/>
          <w:spacing w:val="40"/>
          <w:w w:val="105"/>
          <w:sz w:val="14"/>
        </w:rPr>
        <w:t> </w:t>
      </w:r>
      <w:r>
        <w:rPr>
          <w:color w:val="231F20"/>
          <w:w w:val="105"/>
          <w:sz w:val="14"/>
        </w:rPr>
        <w:t>Emerg Med 2014; 32: 747–51.</w:t>
      </w:r>
    </w:p>
    <w:p>
      <w:pPr>
        <w:pStyle w:val="ListParagraph"/>
        <w:numPr>
          <w:ilvl w:val="0"/>
          <w:numId w:val="25"/>
        </w:numPr>
        <w:tabs>
          <w:tab w:pos="645" w:val="left" w:leader="none"/>
          <w:tab w:pos="650" w:val="left" w:leader="none"/>
        </w:tabs>
        <w:spacing w:line="240" w:lineRule="auto" w:before="49" w:after="0"/>
        <w:ind w:left="650" w:right="131" w:hanging="454"/>
        <w:jc w:val="both"/>
        <w:rPr>
          <w:sz w:val="14"/>
        </w:rPr>
      </w:pPr>
      <w:r>
        <w:rPr>
          <w:color w:val="231F20"/>
          <w:w w:val="105"/>
          <w:sz w:val="14"/>
        </w:rPr>
        <w:t>Parnia</w:t>
      </w:r>
      <w:r>
        <w:rPr>
          <w:color w:val="231F20"/>
          <w:w w:val="105"/>
          <w:sz w:val="14"/>
        </w:rPr>
        <w:t> S,</w:t>
      </w:r>
      <w:r>
        <w:rPr>
          <w:color w:val="231F20"/>
          <w:w w:val="105"/>
          <w:sz w:val="14"/>
        </w:rPr>
        <w:t> Nasir</w:t>
      </w:r>
      <w:r>
        <w:rPr>
          <w:color w:val="231F20"/>
          <w:w w:val="105"/>
          <w:sz w:val="14"/>
        </w:rPr>
        <w:t> A,</w:t>
      </w:r>
      <w:r>
        <w:rPr>
          <w:color w:val="231F20"/>
          <w:w w:val="105"/>
          <w:sz w:val="14"/>
        </w:rPr>
        <w:t> Ahn</w:t>
      </w:r>
      <w:r>
        <w:rPr>
          <w:color w:val="231F20"/>
          <w:w w:val="105"/>
          <w:sz w:val="14"/>
        </w:rPr>
        <w:t> A,</w:t>
      </w:r>
      <w:r>
        <w:rPr>
          <w:color w:val="231F20"/>
          <w:w w:val="105"/>
          <w:sz w:val="14"/>
        </w:rPr>
        <w:t> et</w:t>
      </w:r>
      <w:r>
        <w:rPr>
          <w:color w:val="231F20"/>
          <w:w w:val="105"/>
          <w:sz w:val="14"/>
        </w:rPr>
        <w:t> al.</w:t>
      </w:r>
      <w:r>
        <w:rPr>
          <w:color w:val="231F20"/>
          <w:w w:val="105"/>
          <w:sz w:val="14"/>
        </w:rPr>
        <w:t> A</w:t>
      </w:r>
      <w:r>
        <w:rPr>
          <w:color w:val="231F20"/>
          <w:w w:val="105"/>
          <w:sz w:val="14"/>
        </w:rPr>
        <w:t> feasibility</w:t>
      </w:r>
      <w:r>
        <w:rPr>
          <w:color w:val="231F20"/>
          <w:spacing w:val="40"/>
          <w:w w:val="105"/>
          <w:sz w:val="14"/>
        </w:rPr>
        <w:t> </w:t>
      </w:r>
      <w:r>
        <w:rPr>
          <w:color w:val="231F20"/>
          <w:w w:val="105"/>
          <w:sz w:val="14"/>
        </w:rPr>
        <w:t>study of cerebral oximetry during in−hospital</w:t>
      </w:r>
      <w:r>
        <w:rPr>
          <w:color w:val="231F20"/>
          <w:spacing w:val="40"/>
          <w:w w:val="105"/>
          <w:sz w:val="14"/>
        </w:rPr>
        <w:t> </w:t>
      </w:r>
      <w:r>
        <w:rPr>
          <w:color w:val="231F20"/>
          <w:w w:val="105"/>
          <w:sz w:val="14"/>
        </w:rPr>
        <w:t>mechanical</w:t>
      </w:r>
      <w:r>
        <w:rPr>
          <w:color w:val="231F20"/>
          <w:w w:val="105"/>
          <w:sz w:val="14"/>
        </w:rPr>
        <w:t> and</w:t>
      </w:r>
      <w:r>
        <w:rPr>
          <w:color w:val="231F20"/>
          <w:w w:val="105"/>
          <w:sz w:val="14"/>
        </w:rPr>
        <w:t> manual</w:t>
      </w:r>
      <w:r>
        <w:rPr>
          <w:color w:val="231F20"/>
          <w:w w:val="105"/>
          <w:sz w:val="14"/>
        </w:rPr>
        <w:t> cardiopulmonary</w:t>
      </w:r>
      <w:r>
        <w:rPr>
          <w:color w:val="231F20"/>
          <w:spacing w:val="40"/>
          <w:w w:val="105"/>
          <w:sz w:val="14"/>
        </w:rPr>
        <w:t> </w:t>
      </w:r>
      <w:r>
        <w:rPr>
          <w:color w:val="231F20"/>
          <w:w w:val="105"/>
          <w:sz w:val="14"/>
        </w:rPr>
        <w:t>resuscitation*.</w:t>
      </w:r>
      <w:r>
        <w:rPr>
          <w:color w:val="231F20"/>
          <w:w w:val="105"/>
          <w:sz w:val="14"/>
        </w:rPr>
        <w:t> Critical</w:t>
      </w:r>
      <w:r>
        <w:rPr>
          <w:color w:val="231F20"/>
          <w:w w:val="105"/>
          <w:sz w:val="14"/>
        </w:rPr>
        <w:t> care</w:t>
      </w:r>
      <w:r>
        <w:rPr>
          <w:color w:val="231F20"/>
          <w:w w:val="105"/>
          <w:sz w:val="14"/>
        </w:rPr>
        <w:t> medicine</w:t>
      </w:r>
      <w:r>
        <w:rPr>
          <w:color w:val="231F20"/>
          <w:w w:val="105"/>
          <w:sz w:val="14"/>
        </w:rPr>
        <w:t> 2014;</w:t>
      </w:r>
      <w:r>
        <w:rPr>
          <w:color w:val="231F20"/>
          <w:spacing w:val="40"/>
          <w:w w:val="105"/>
          <w:sz w:val="14"/>
        </w:rPr>
        <w:t> </w:t>
      </w:r>
      <w:r>
        <w:rPr>
          <w:color w:val="231F20"/>
          <w:w w:val="105"/>
          <w:sz w:val="14"/>
        </w:rPr>
        <w:t>42:</w:t>
      </w:r>
      <w:r>
        <w:rPr>
          <w:color w:val="231F20"/>
          <w:spacing w:val="-5"/>
          <w:w w:val="105"/>
          <w:sz w:val="14"/>
        </w:rPr>
        <w:t> </w:t>
      </w:r>
      <w:r>
        <w:rPr>
          <w:color w:val="231F20"/>
          <w:w w:val="105"/>
          <w:sz w:val="14"/>
        </w:rPr>
        <w:t>930−3.</w:t>
      </w:r>
    </w:p>
    <w:p>
      <w:pPr>
        <w:pStyle w:val="ListParagraph"/>
        <w:numPr>
          <w:ilvl w:val="0"/>
          <w:numId w:val="25"/>
        </w:numPr>
        <w:tabs>
          <w:tab w:pos="645" w:val="left" w:leader="none"/>
          <w:tab w:pos="650" w:val="left" w:leader="none"/>
        </w:tabs>
        <w:spacing w:line="235" w:lineRule="auto" w:before="52" w:after="0"/>
        <w:ind w:left="650" w:right="134" w:hanging="454"/>
        <w:jc w:val="both"/>
        <w:rPr>
          <w:sz w:val="14"/>
        </w:rPr>
      </w:pPr>
      <w:r>
        <w:rPr>
          <w:color w:val="231F20"/>
          <w:sz w:val="14"/>
        </w:rPr>
        <w:t>Genbrugge</w:t>
      </w:r>
      <w:r>
        <w:rPr>
          <w:color w:val="231F20"/>
          <w:spacing w:val="-4"/>
          <w:sz w:val="14"/>
        </w:rPr>
        <w:t> </w:t>
      </w:r>
      <w:r>
        <w:rPr>
          <w:color w:val="231F20"/>
          <w:sz w:val="14"/>
        </w:rPr>
        <w:t>C,</w:t>
      </w:r>
      <w:r>
        <w:rPr>
          <w:color w:val="231F20"/>
          <w:spacing w:val="-4"/>
          <w:sz w:val="14"/>
        </w:rPr>
        <w:t> </w:t>
      </w:r>
      <w:r>
        <w:rPr>
          <w:color w:val="231F20"/>
          <w:sz w:val="14"/>
        </w:rPr>
        <w:t>Meex</w:t>
      </w:r>
      <w:r>
        <w:rPr>
          <w:color w:val="231F20"/>
          <w:spacing w:val="-4"/>
          <w:sz w:val="14"/>
        </w:rPr>
        <w:t> </w:t>
      </w:r>
      <w:r>
        <w:rPr>
          <w:color w:val="231F20"/>
          <w:sz w:val="14"/>
        </w:rPr>
        <w:t>I,</w:t>
      </w:r>
      <w:r>
        <w:rPr>
          <w:color w:val="231F20"/>
          <w:spacing w:val="-4"/>
          <w:sz w:val="14"/>
        </w:rPr>
        <w:t> </w:t>
      </w:r>
      <w:r>
        <w:rPr>
          <w:color w:val="231F20"/>
          <w:sz w:val="14"/>
        </w:rPr>
        <w:t>Boer</w:t>
      </w:r>
      <w:r>
        <w:rPr>
          <w:color w:val="231F20"/>
          <w:spacing w:val="-4"/>
          <w:sz w:val="14"/>
        </w:rPr>
        <w:t> </w:t>
      </w:r>
      <w:r>
        <w:rPr>
          <w:color w:val="231F20"/>
          <w:sz w:val="14"/>
        </w:rPr>
        <w:t>W,</w:t>
      </w:r>
      <w:r>
        <w:rPr>
          <w:color w:val="231F20"/>
          <w:spacing w:val="-4"/>
          <w:sz w:val="14"/>
        </w:rPr>
        <w:t> </w:t>
      </w:r>
      <w:r>
        <w:rPr>
          <w:color w:val="231F20"/>
          <w:sz w:val="14"/>
        </w:rPr>
        <w:t>et</w:t>
      </w:r>
      <w:r>
        <w:rPr>
          <w:color w:val="231F20"/>
          <w:spacing w:val="-4"/>
          <w:sz w:val="14"/>
        </w:rPr>
        <w:t> </w:t>
      </w:r>
      <w:r>
        <w:rPr>
          <w:color w:val="231F20"/>
          <w:sz w:val="14"/>
        </w:rPr>
        <w:t>al.</w:t>
      </w:r>
      <w:r>
        <w:rPr>
          <w:color w:val="231F20"/>
          <w:spacing w:val="-4"/>
          <w:sz w:val="14"/>
        </w:rPr>
        <w:t> </w:t>
      </w:r>
      <w:r>
        <w:rPr>
          <w:color w:val="231F20"/>
          <w:sz w:val="14"/>
        </w:rPr>
        <w:t>Increase</w:t>
      </w:r>
      <w:r>
        <w:rPr>
          <w:color w:val="231F20"/>
          <w:spacing w:val="-4"/>
          <w:sz w:val="14"/>
        </w:rPr>
        <w:t> </w:t>
      </w:r>
      <w:r>
        <w:rPr>
          <w:color w:val="231F20"/>
          <w:sz w:val="14"/>
        </w:rPr>
        <w:t>in</w:t>
      </w:r>
      <w:r>
        <w:rPr>
          <w:color w:val="231F20"/>
          <w:spacing w:val="40"/>
          <w:w w:val="105"/>
          <w:sz w:val="14"/>
        </w:rPr>
        <w:t> </w:t>
      </w:r>
      <w:r>
        <w:rPr>
          <w:color w:val="231F20"/>
          <w:w w:val="105"/>
          <w:sz w:val="14"/>
        </w:rPr>
        <w:t>cerebral</w:t>
      </w:r>
      <w:r>
        <w:rPr>
          <w:color w:val="231F20"/>
          <w:w w:val="105"/>
          <w:sz w:val="14"/>
        </w:rPr>
        <w:t> oxygenation</w:t>
      </w:r>
      <w:r>
        <w:rPr>
          <w:color w:val="231F20"/>
          <w:w w:val="105"/>
          <w:sz w:val="14"/>
        </w:rPr>
        <w:t> during</w:t>
      </w:r>
      <w:r>
        <w:rPr>
          <w:color w:val="231F20"/>
          <w:w w:val="105"/>
          <w:sz w:val="14"/>
        </w:rPr>
        <w:t> advanced</w:t>
      </w:r>
      <w:r>
        <w:rPr>
          <w:color w:val="231F20"/>
          <w:w w:val="105"/>
          <w:sz w:val="14"/>
        </w:rPr>
        <w:t> life</w:t>
      </w:r>
      <w:r>
        <w:rPr>
          <w:color w:val="231F20"/>
          <w:spacing w:val="40"/>
          <w:w w:val="105"/>
          <w:sz w:val="14"/>
        </w:rPr>
        <w:t> </w:t>
      </w:r>
      <w:r>
        <w:rPr>
          <w:color w:val="231F20"/>
          <w:w w:val="105"/>
          <w:sz w:val="14"/>
        </w:rPr>
        <w:t>support in out−of−hospital patients is associ−</w:t>
      </w:r>
      <w:r>
        <w:rPr>
          <w:color w:val="231F20"/>
          <w:spacing w:val="40"/>
          <w:w w:val="105"/>
          <w:sz w:val="14"/>
        </w:rPr>
        <w:t> </w:t>
      </w:r>
      <w:r>
        <w:rPr>
          <w:color w:val="231F20"/>
          <w:w w:val="105"/>
          <w:sz w:val="14"/>
        </w:rPr>
        <w:t>ated with return of spontaneous circulation.</w:t>
      </w:r>
      <w:r>
        <w:rPr>
          <w:color w:val="231F20"/>
          <w:spacing w:val="40"/>
          <w:w w:val="105"/>
          <w:sz w:val="14"/>
        </w:rPr>
        <w:t> </w:t>
      </w:r>
      <w:r>
        <w:rPr>
          <w:color w:val="231F20"/>
          <w:w w:val="105"/>
          <w:sz w:val="14"/>
        </w:rPr>
        <w:t>Crit Care 2015; 19: 112.</w:t>
      </w:r>
    </w:p>
    <w:p>
      <w:pPr>
        <w:pStyle w:val="ListParagraph"/>
        <w:numPr>
          <w:ilvl w:val="0"/>
          <w:numId w:val="25"/>
        </w:numPr>
        <w:tabs>
          <w:tab w:pos="645" w:val="left" w:leader="none"/>
          <w:tab w:pos="650" w:val="left" w:leader="none"/>
        </w:tabs>
        <w:spacing w:line="235" w:lineRule="auto" w:before="58" w:after="0"/>
        <w:ind w:left="650" w:right="131" w:hanging="454"/>
        <w:jc w:val="both"/>
        <w:rPr>
          <w:sz w:val="14"/>
        </w:rPr>
      </w:pPr>
      <w:r>
        <w:rPr>
          <w:color w:val="231F20"/>
          <w:w w:val="105"/>
          <w:sz w:val="14"/>
        </w:rPr>
        <w:t>Nolan</w:t>
      </w:r>
      <w:r>
        <w:rPr>
          <w:color w:val="231F20"/>
          <w:w w:val="105"/>
          <w:sz w:val="14"/>
        </w:rPr>
        <w:t> JP.</w:t>
      </w:r>
      <w:r>
        <w:rPr>
          <w:color w:val="231F20"/>
          <w:w w:val="105"/>
          <w:sz w:val="14"/>
        </w:rPr>
        <w:t> Cerebral</w:t>
      </w:r>
      <w:r>
        <w:rPr>
          <w:color w:val="231F20"/>
          <w:w w:val="105"/>
          <w:sz w:val="14"/>
        </w:rPr>
        <w:t> oximetry</w:t>
      </w:r>
      <w:r>
        <w:rPr>
          <w:color w:val="231F20"/>
          <w:w w:val="105"/>
          <w:sz w:val="14"/>
        </w:rPr>
        <w:t> during</w:t>
      </w:r>
      <w:r>
        <w:rPr>
          <w:color w:val="231F20"/>
          <w:w w:val="105"/>
          <w:sz w:val="14"/>
        </w:rPr>
        <w:t> cardiac</w:t>
      </w:r>
      <w:r>
        <w:rPr>
          <w:color w:val="231F20"/>
          <w:spacing w:val="40"/>
          <w:w w:val="105"/>
          <w:sz w:val="14"/>
        </w:rPr>
        <w:t> </w:t>
      </w:r>
      <w:r>
        <w:rPr>
          <w:color w:val="231F20"/>
          <w:w w:val="105"/>
          <w:sz w:val="14"/>
        </w:rPr>
        <w:t>arrest−feasible,</w:t>
      </w:r>
      <w:r>
        <w:rPr>
          <w:color w:val="231F20"/>
          <w:w w:val="105"/>
          <w:sz w:val="14"/>
        </w:rPr>
        <w:t> but</w:t>
      </w:r>
      <w:r>
        <w:rPr>
          <w:color w:val="231F20"/>
          <w:w w:val="105"/>
          <w:sz w:val="14"/>
        </w:rPr>
        <w:t> benefit</w:t>
      </w:r>
      <w:r>
        <w:rPr>
          <w:color w:val="231F20"/>
          <w:w w:val="105"/>
          <w:sz w:val="14"/>
        </w:rPr>
        <w:t> yet</w:t>
      </w:r>
      <w:r>
        <w:rPr>
          <w:color w:val="231F20"/>
          <w:w w:val="105"/>
          <w:sz w:val="14"/>
        </w:rPr>
        <w:t> to</w:t>
      </w:r>
      <w:r>
        <w:rPr>
          <w:color w:val="231F20"/>
          <w:w w:val="105"/>
          <w:sz w:val="14"/>
        </w:rPr>
        <w:t> be</w:t>
      </w:r>
      <w:r>
        <w:rPr>
          <w:color w:val="231F20"/>
          <w:w w:val="105"/>
          <w:sz w:val="14"/>
        </w:rPr>
        <w:t> deter−</w:t>
      </w:r>
      <w:r>
        <w:rPr>
          <w:color w:val="231F20"/>
          <w:spacing w:val="40"/>
          <w:w w:val="105"/>
          <w:sz w:val="14"/>
        </w:rPr>
        <w:t> </w:t>
      </w:r>
      <w:r>
        <w:rPr>
          <w:color w:val="231F20"/>
          <w:w w:val="105"/>
          <w:sz w:val="14"/>
        </w:rPr>
        <w:t>mined*.</w:t>
      </w:r>
      <w:r>
        <w:rPr>
          <w:color w:val="231F20"/>
          <w:spacing w:val="40"/>
          <w:w w:val="105"/>
          <w:sz w:val="14"/>
        </w:rPr>
        <w:t> </w:t>
      </w:r>
      <w:r>
        <w:rPr>
          <w:color w:val="231F20"/>
          <w:w w:val="105"/>
          <w:sz w:val="14"/>
        </w:rPr>
        <w:t>Critical</w:t>
      </w:r>
      <w:r>
        <w:rPr>
          <w:color w:val="231F20"/>
          <w:spacing w:val="40"/>
          <w:w w:val="105"/>
          <w:sz w:val="14"/>
        </w:rPr>
        <w:t> </w:t>
      </w:r>
      <w:r>
        <w:rPr>
          <w:color w:val="231F20"/>
          <w:w w:val="105"/>
          <w:sz w:val="14"/>
        </w:rPr>
        <w:t>care</w:t>
      </w:r>
      <w:r>
        <w:rPr>
          <w:color w:val="231F20"/>
          <w:spacing w:val="40"/>
          <w:w w:val="105"/>
          <w:sz w:val="14"/>
        </w:rPr>
        <w:t> </w:t>
      </w:r>
      <w:r>
        <w:rPr>
          <w:color w:val="231F20"/>
          <w:w w:val="105"/>
          <w:sz w:val="14"/>
        </w:rPr>
        <w:t>medicine</w:t>
      </w:r>
      <w:r>
        <w:rPr>
          <w:color w:val="231F20"/>
          <w:spacing w:val="40"/>
          <w:w w:val="105"/>
          <w:sz w:val="14"/>
        </w:rPr>
        <w:t> </w:t>
      </w:r>
      <w:r>
        <w:rPr>
          <w:color w:val="231F20"/>
          <w:w w:val="105"/>
          <w:sz w:val="14"/>
        </w:rPr>
        <w:t>2014;</w:t>
      </w:r>
      <w:r>
        <w:rPr>
          <w:color w:val="231F20"/>
          <w:spacing w:val="40"/>
          <w:w w:val="105"/>
          <w:sz w:val="14"/>
        </w:rPr>
        <w:t> </w:t>
      </w:r>
      <w:r>
        <w:rPr>
          <w:color w:val="231F20"/>
          <w:w w:val="105"/>
          <w:sz w:val="14"/>
        </w:rPr>
        <w:t>42:</w:t>
      </w:r>
    </w:p>
    <w:p>
      <w:pPr>
        <w:spacing w:line="159" w:lineRule="exact" w:before="0"/>
        <w:ind w:left="650" w:right="0" w:firstLine="0"/>
        <w:jc w:val="left"/>
        <w:rPr>
          <w:sz w:val="14"/>
        </w:rPr>
      </w:pPr>
      <w:r>
        <w:rPr>
          <w:color w:val="231F20"/>
          <w:spacing w:val="-2"/>
          <w:w w:val="105"/>
          <w:sz w:val="14"/>
        </w:rPr>
        <w:t>1001–2.</w:t>
      </w:r>
    </w:p>
    <w:p>
      <w:pPr>
        <w:pStyle w:val="ListParagraph"/>
        <w:numPr>
          <w:ilvl w:val="0"/>
          <w:numId w:val="25"/>
        </w:numPr>
        <w:tabs>
          <w:tab w:pos="648" w:val="left" w:leader="none"/>
          <w:tab w:pos="650" w:val="left" w:leader="none"/>
        </w:tabs>
        <w:spacing w:line="235" w:lineRule="auto" w:before="56" w:after="0"/>
        <w:ind w:left="650" w:right="133" w:hanging="454"/>
        <w:jc w:val="both"/>
        <w:rPr>
          <w:sz w:val="14"/>
        </w:rPr>
      </w:pPr>
      <w:r>
        <w:rPr>
          <w:color w:val="231F20"/>
          <w:sz w:val="14"/>
        </w:rPr>
        <w:t>Hamrick JL, Hamrick JT, Lee JK, Lee BH,</w:t>
      </w:r>
      <w:r>
        <w:rPr>
          <w:color w:val="231F20"/>
          <w:spacing w:val="40"/>
          <w:sz w:val="14"/>
        </w:rPr>
        <w:t> </w:t>
      </w:r>
      <w:r>
        <w:rPr>
          <w:color w:val="231F20"/>
          <w:sz w:val="14"/>
        </w:rPr>
        <w:t>Koehler RC, Shaffner DH. Efficacy of chest</w:t>
      </w:r>
      <w:r>
        <w:rPr>
          <w:color w:val="231F20"/>
          <w:spacing w:val="40"/>
          <w:sz w:val="14"/>
        </w:rPr>
        <w:t> </w:t>
      </w:r>
      <w:r>
        <w:rPr>
          <w:color w:val="231F20"/>
          <w:sz w:val="14"/>
        </w:rPr>
        <w:t>compressions directed by end−tidal CO2 feed−</w:t>
      </w:r>
      <w:r>
        <w:rPr>
          <w:color w:val="231F20"/>
          <w:spacing w:val="40"/>
          <w:sz w:val="14"/>
        </w:rPr>
        <w:t> </w:t>
      </w:r>
      <w:r>
        <w:rPr>
          <w:color w:val="231F20"/>
          <w:sz w:val="14"/>
        </w:rPr>
        <w:t>back</w:t>
      </w:r>
      <w:r>
        <w:rPr>
          <w:color w:val="231F20"/>
          <w:spacing w:val="40"/>
          <w:sz w:val="14"/>
        </w:rPr>
        <w:t> </w:t>
      </w:r>
      <w:r>
        <w:rPr>
          <w:color w:val="231F20"/>
          <w:sz w:val="14"/>
        </w:rPr>
        <w:t>in</w:t>
      </w:r>
      <w:r>
        <w:rPr>
          <w:color w:val="231F20"/>
          <w:spacing w:val="40"/>
          <w:sz w:val="14"/>
        </w:rPr>
        <w:t> </w:t>
      </w:r>
      <w:r>
        <w:rPr>
          <w:color w:val="231F20"/>
          <w:sz w:val="14"/>
        </w:rPr>
        <w:t>a</w:t>
      </w:r>
      <w:r>
        <w:rPr>
          <w:color w:val="231F20"/>
          <w:spacing w:val="40"/>
          <w:sz w:val="14"/>
        </w:rPr>
        <w:t> </w:t>
      </w:r>
      <w:r>
        <w:rPr>
          <w:color w:val="231F20"/>
          <w:sz w:val="14"/>
        </w:rPr>
        <w:t>pediatric</w:t>
      </w:r>
      <w:r>
        <w:rPr>
          <w:color w:val="231F20"/>
          <w:spacing w:val="40"/>
          <w:sz w:val="14"/>
        </w:rPr>
        <w:t> </w:t>
      </w:r>
      <w:r>
        <w:rPr>
          <w:color w:val="231F20"/>
          <w:sz w:val="14"/>
        </w:rPr>
        <w:t>resuscitation</w:t>
      </w:r>
      <w:r>
        <w:rPr>
          <w:color w:val="231F20"/>
          <w:spacing w:val="40"/>
          <w:sz w:val="14"/>
        </w:rPr>
        <w:t> </w:t>
      </w:r>
      <w:r>
        <w:rPr>
          <w:color w:val="231F20"/>
          <w:sz w:val="14"/>
        </w:rPr>
        <w:t>model</w:t>
      </w:r>
      <w:r>
        <w:rPr>
          <w:color w:val="231F20"/>
          <w:spacing w:val="40"/>
          <w:sz w:val="14"/>
        </w:rPr>
        <w:t> </w:t>
      </w:r>
      <w:r>
        <w:rPr>
          <w:color w:val="231F20"/>
          <w:sz w:val="14"/>
        </w:rPr>
        <w:t>of</w:t>
      </w:r>
      <w:r>
        <w:rPr>
          <w:color w:val="231F20"/>
          <w:spacing w:val="40"/>
          <w:sz w:val="14"/>
        </w:rPr>
        <w:t> </w:t>
      </w:r>
      <w:r>
        <w:rPr>
          <w:color w:val="231F20"/>
          <w:sz w:val="14"/>
        </w:rPr>
        <w:t>basic life support. Journal of the American</w:t>
      </w:r>
      <w:r>
        <w:rPr>
          <w:color w:val="231F20"/>
          <w:spacing w:val="40"/>
          <w:sz w:val="14"/>
        </w:rPr>
        <w:t> </w:t>
      </w:r>
      <w:r>
        <w:rPr>
          <w:color w:val="231F20"/>
          <w:sz w:val="14"/>
        </w:rPr>
        <w:t>Heart Association 2014; 3: e000450.</w:t>
      </w:r>
    </w:p>
    <w:p>
      <w:pPr>
        <w:pStyle w:val="ListParagraph"/>
        <w:numPr>
          <w:ilvl w:val="0"/>
          <w:numId w:val="25"/>
        </w:numPr>
        <w:tabs>
          <w:tab w:pos="648" w:val="left" w:leader="none"/>
          <w:tab w:pos="650" w:val="left" w:leader="none"/>
        </w:tabs>
        <w:spacing w:line="235" w:lineRule="auto" w:before="58" w:after="0"/>
        <w:ind w:left="650" w:right="131" w:hanging="454"/>
        <w:jc w:val="both"/>
        <w:rPr>
          <w:sz w:val="14"/>
        </w:rPr>
      </w:pPr>
      <w:r>
        <w:rPr>
          <w:color w:val="231F20"/>
          <w:sz w:val="14"/>
        </w:rPr>
        <w:t>Wallmuller C, Sterz F, Testori C, et al.</w:t>
      </w:r>
      <w:r>
        <w:rPr>
          <w:color w:val="231F20"/>
          <w:spacing w:val="40"/>
          <w:sz w:val="14"/>
        </w:rPr>
        <w:t> </w:t>
      </w:r>
      <w:r>
        <w:rPr>
          <w:color w:val="231F20"/>
          <w:sz w:val="14"/>
        </w:rPr>
        <w:t>Emergency cardio−pulmonary bypass in car−</w:t>
      </w:r>
      <w:r>
        <w:rPr>
          <w:color w:val="231F20"/>
          <w:spacing w:val="40"/>
          <w:sz w:val="14"/>
        </w:rPr>
        <w:t> </w:t>
      </w:r>
      <w:r>
        <w:rPr>
          <w:color w:val="231F20"/>
          <w:sz w:val="14"/>
        </w:rPr>
        <w:t>diac arrest: seventeen years of experience.</w:t>
      </w:r>
      <w:r>
        <w:rPr>
          <w:color w:val="231F20"/>
          <w:spacing w:val="40"/>
          <w:sz w:val="14"/>
        </w:rPr>
        <w:t> </w:t>
      </w:r>
      <w:r>
        <w:rPr>
          <w:color w:val="231F20"/>
          <w:sz w:val="14"/>
        </w:rPr>
        <w:t>Resuscitation 2013; 84: 326–30.</w:t>
      </w:r>
    </w:p>
    <w:p>
      <w:pPr>
        <w:pStyle w:val="ListParagraph"/>
        <w:numPr>
          <w:ilvl w:val="0"/>
          <w:numId w:val="25"/>
        </w:numPr>
        <w:tabs>
          <w:tab w:pos="645" w:val="left" w:leader="none"/>
          <w:tab w:pos="650" w:val="left" w:leader="none"/>
        </w:tabs>
        <w:spacing w:line="235" w:lineRule="auto" w:before="58" w:after="0"/>
        <w:ind w:left="650" w:right="131" w:hanging="454"/>
        <w:jc w:val="both"/>
        <w:rPr>
          <w:sz w:val="14"/>
        </w:rPr>
      </w:pPr>
      <w:r>
        <w:rPr>
          <w:color w:val="231F20"/>
          <w:sz w:val="14"/>
        </w:rPr>
        <w:t>Kagawa E, Dote K, Kato M, et al. Should we</w:t>
      </w:r>
      <w:r>
        <w:rPr>
          <w:color w:val="231F20"/>
          <w:spacing w:val="40"/>
          <w:sz w:val="14"/>
        </w:rPr>
        <w:t> </w:t>
      </w:r>
      <w:r>
        <w:rPr>
          <w:color w:val="231F20"/>
          <w:sz w:val="14"/>
        </w:rPr>
        <w:t>emergently revascularize occluded coronaries</w:t>
      </w:r>
      <w:r>
        <w:rPr>
          <w:color w:val="231F20"/>
          <w:spacing w:val="40"/>
          <w:sz w:val="14"/>
        </w:rPr>
        <w:t> </w:t>
      </w:r>
      <w:r>
        <w:rPr>
          <w:color w:val="231F20"/>
          <w:sz w:val="14"/>
        </w:rPr>
        <w:t>for cardiac arrest?: rapid−response extracor−</w:t>
      </w:r>
      <w:r>
        <w:rPr>
          <w:color w:val="231F20"/>
          <w:spacing w:val="40"/>
          <w:sz w:val="14"/>
        </w:rPr>
        <w:t> </w:t>
      </w:r>
      <w:r>
        <w:rPr>
          <w:color w:val="231F20"/>
          <w:sz w:val="14"/>
        </w:rPr>
        <w:t>poreal</w:t>
      </w:r>
      <w:r>
        <w:rPr>
          <w:color w:val="231F20"/>
          <w:spacing w:val="40"/>
          <w:sz w:val="14"/>
        </w:rPr>
        <w:t> </w:t>
      </w:r>
      <w:r>
        <w:rPr>
          <w:color w:val="231F20"/>
          <w:sz w:val="14"/>
        </w:rPr>
        <w:t>membrane</w:t>
      </w:r>
      <w:r>
        <w:rPr>
          <w:color w:val="231F20"/>
          <w:spacing w:val="40"/>
          <w:sz w:val="14"/>
        </w:rPr>
        <w:t> </w:t>
      </w:r>
      <w:r>
        <w:rPr>
          <w:color w:val="231F20"/>
          <w:sz w:val="14"/>
        </w:rPr>
        <w:t>oxygenation</w:t>
      </w:r>
      <w:r>
        <w:rPr>
          <w:color w:val="231F20"/>
          <w:spacing w:val="40"/>
          <w:sz w:val="14"/>
        </w:rPr>
        <w:t> </w:t>
      </w:r>
      <w:r>
        <w:rPr>
          <w:color w:val="231F20"/>
          <w:sz w:val="14"/>
        </w:rPr>
        <w:t>and</w:t>
      </w:r>
      <w:r>
        <w:rPr>
          <w:color w:val="231F20"/>
          <w:spacing w:val="40"/>
          <w:sz w:val="14"/>
        </w:rPr>
        <w:t> </w:t>
      </w:r>
      <w:r>
        <w:rPr>
          <w:color w:val="231F20"/>
          <w:sz w:val="14"/>
        </w:rPr>
        <w:t>intra−</w:t>
      </w:r>
      <w:r>
        <w:rPr>
          <w:color w:val="231F20"/>
          <w:spacing w:val="40"/>
          <w:sz w:val="14"/>
        </w:rPr>
        <w:t> </w:t>
      </w:r>
      <w:r>
        <w:rPr>
          <w:color w:val="231F20"/>
          <w:sz w:val="14"/>
        </w:rPr>
        <w:t>arrest percutaneous coronary intervention.</w:t>
      </w:r>
      <w:r>
        <w:rPr>
          <w:color w:val="231F20"/>
          <w:spacing w:val="40"/>
          <w:sz w:val="14"/>
        </w:rPr>
        <w:t> </w:t>
      </w:r>
      <w:r>
        <w:rPr>
          <w:color w:val="231F20"/>
          <w:sz w:val="14"/>
        </w:rPr>
        <w:t>Circulation 2012; 126: 1605–13.</w:t>
      </w:r>
    </w:p>
    <w:p>
      <w:pPr>
        <w:pStyle w:val="ListParagraph"/>
        <w:numPr>
          <w:ilvl w:val="0"/>
          <w:numId w:val="25"/>
        </w:numPr>
        <w:tabs>
          <w:tab w:pos="645" w:val="left" w:leader="none"/>
        </w:tabs>
        <w:spacing w:line="159" w:lineRule="exact" w:before="56" w:after="0"/>
        <w:ind w:left="645" w:right="0" w:hanging="449"/>
        <w:jc w:val="both"/>
        <w:rPr>
          <w:sz w:val="14"/>
        </w:rPr>
      </w:pPr>
      <w:r>
        <w:rPr>
          <w:color w:val="231F20"/>
          <w:spacing w:val="-4"/>
          <w:sz w:val="14"/>
        </w:rPr>
        <w:t>Xie</w:t>
      </w:r>
      <w:r>
        <w:rPr>
          <w:color w:val="231F20"/>
          <w:spacing w:val="-3"/>
          <w:sz w:val="14"/>
        </w:rPr>
        <w:t> </w:t>
      </w:r>
      <w:r>
        <w:rPr>
          <w:color w:val="231F20"/>
          <w:spacing w:val="-4"/>
          <w:sz w:val="14"/>
        </w:rPr>
        <w:t>A,</w:t>
      </w:r>
      <w:r>
        <w:rPr>
          <w:color w:val="231F20"/>
          <w:spacing w:val="-3"/>
          <w:sz w:val="14"/>
        </w:rPr>
        <w:t> </w:t>
      </w:r>
      <w:r>
        <w:rPr>
          <w:color w:val="231F20"/>
          <w:spacing w:val="-4"/>
          <w:sz w:val="14"/>
        </w:rPr>
        <w:t>Phan</w:t>
      </w:r>
      <w:r>
        <w:rPr>
          <w:color w:val="231F20"/>
          <w:spacing w:val="-2"/>
          <w:sz w:val="14"/>
        </w:rPr>
        <w:t> </w:t>
      </w:r>
      <w:r>
        <w:rPr>
          <w:color w:val="231F20"/>
          <w:spacing w:val="-4"/>
          <w:sz w:val="14"/>
        </w:rPr>
        <w:t>K,</w:t>
      </w:r>
      <w:r>
        <w:rPr>
          <w:color w:val="231F20"/>
          <w:spacing w:val="-3"/>
          <w:sz w:val="14"/>
        </w:rPr>
        <w:t> </w:t>
      </w:r>
      <w:r>
        <w:rPr>
          <w:color w:val="231F20"/>
          <w:spacing w:val="-4"/>
          <w:sz w:val="14"/>
        </w:rPr>
        <w:t>Yi−Chin</w:t>
      </w:r>
      <w:r>
        <w:rPr>
          <w:color w:val="231F20"/>
          <w:spacing w:val="-3"/>
          <w:sz w:val="14"/>
        </w:rPr>
        <w:t> </w:t>
      </w:r>
      <w:r>
        <w:rPr>
          <w:color w:val="231F20"/>
          <w:spacing w:val="-4"/>
          <w:sz w:val="14"/>
        </w:rPr>
        <w:t>Tsai</w:t>
      </w:r>
      <w:r>
        <w:rPr>
          <w:color w:val="231F20"/>
          <w:spacing w:val="-2"/>
          <w:sz w:val="14"/>
        </w:rPr>
        <w:t> </w:t>
      </w:r>
      <w:r>
        <w:rPr>
          <w:color w:val="231F20"/>
          <w:spacing w:val="-4"/>
          <w:sz w:val="14"/>
        </w:rPr>
        <w:t>M,</w:t>
      </w:r>
      <w:r>
        <w:rPr>
          <w:color w:val="231F20"/>
          <w:spacing w:val="-3"/>
          <w:sz w:val="14"/>
        </w:rPr>
        <w:t> </w:t>
      </w:r>
      <w:r>
        <w:rPr>
          <w:color w:val="231F20"/>
          <w:spacing w:val="-4"/>
          <w:sz w:val="14"/>
        </w:rPr>
        <w:t>Yan</w:t>
      </w:r>
      <w:r>
        <w:rPr>
          <w:color w:val="231F20"/>
          <w:spacing w:val="-3"/>
          <w:sz w:val="14"/>
        </w:rPr>
        <w:t> </w:t>
      </w:r>
      <w:r>
        <w:rPr>
          <w:color w:val="231F20"/>
          <w:spacing w:val="-4"/>
          <w:sz w:val="14"/>
        </w:rPr>
        <w:t>TD,</w:t>
      </w:r>
      <w:r>
        <w:rPr>
          <w:color w:val="231F20"/>
          <w:spacing w:val="-2"/>
          <w:sz w:val="14"/>
        </w:rPr>
        <w:t> </w:t>
      </w:r>
      <w:r>
        <w:rPr>
          <w:color w:val="231F20"/>
          <w:spacing w:val="-4"/>
          <w:sz w:val="14"/>
        </w:rPr>
        <w:t>Forrest</w:t>
      </w:r>
    </w:p>
    <w:p>
      <w:pPr>
        <w:spacing w:line="235" w:lineRule="auto" w:before="1"/>
        <w:ind w:left="650" w:right="131" w:firstLine="0"/>
        <w:jc w:val="both"/>
        <w:rPr>
          <w:sz w:val="14"/>
        </w:rPr>
      </w:pPr>
      <w:r>
        <w:rPr>
          <w:color w:val="231F20"/>
          <w:spacing w:val="-2"/>
          <w:w w:val="105"/>
          <w:sz w:val="14"/>
        </w:rPr>
        <w:t>P. Venoarterial extracorporeal membrane oxy−</w:t>
      </w:r>
      <w:r>
        <w:rPr>
          <w:color w:val="231F20"/>
          <w:spacing w:val="40"/>
          <w:w w:val="105"/>
          <w:sz w:val="14"/>
        </w:rPr>
        <w:t> </w:t>
      </w:r>
      <w:r>
        <w:rPr>
          <w:color w:val="231F20"/>
          <w:w w:val="105"/>
          <w:sz w:val="14"/>
        </w:rPr>
        <w:t>genation</w:t>
      </w:r>
      <w:r>
        <w:rPr>
          <w:color w:val="231F20"/>
          <w:w w:val="105"/>
          <w:sz w:val="14"/>
        </w:rPr>
        <w:t> for</w:t>
      </w:r>
      <w:r>
        <w:rPr>
          <w:color w:val="231F20"/>
          <w:w w:val="105"/>
          <w:sz w:val="14"/>
        </w:rPr>
        <w:t> cardiogenic</w:t>
      </w:r>
      <w:r>
        <w:rPr>
          <w:color w:val="231F20"/>
          <w:w w:val="105"/>
          <w:sz w:val="14"/>
        </w:rPr>
        <w:t> shock</w:t>
      </w:r>
      <w:r>
        <w:rPr>
          <w:color w:val="231F20"/>
          <w:w w:val="105"/>
          <w:sz w:val="14"/>
        </w:rPr>
        <w:t> and</w:t>
      </w:r>
      <w:r>
        <w:rPr>
          <w:color w:val="231F20"/>
          <w:w w:val="105"/>
          <w:sz w:val="14"/>
        </w:rPr>
        <w:t> cardiac</w:t>
      </w:r>
      <w:r>
        <w:rPr>
          <w:color w:val="231F20"/>
          <w:spacing w:val="40"/>
          <w:w w:val="105"/>
          <w:sz w:val="14"/>
        </w:rPr>
        <w:t> </w:t>
      </w:r>
      <w:r>
        <w:rPr>
          <w:color w:val="231F20"/>
          <w:w w:val="105"/>
          <w:sz w:val="14"/>
        </w:rPr>
        <w:t>arrest:</w:t>
      </w:r>
      <w:r>
        <w:rPr>
          <w:color w:val="231F20"/>
          <w:spacing w:val="-1"/>
          <w:w w:val="105"/>
          <w:sz w:val="14"/>
        </w:rPr>
        <w:t> </w:t>
      </w:r>
      <w:r>
        <w:rPr>
          <w:color w:val="231F20"/>
          <w:w w:val="105"/>
          <w:sz w:val="14"/>
        </w:rPr>
        <w:t>a</w:t>
      </w:r>
      <w:r>
        <w:rPr>
          <w:color w:val="231F20"/>
          <w:spacing w:val="-1"/>
          <w:w w:val="105"/>
          <w:sz w:val="14"/>
        </w:rPr>
        <w:t> </w:t>
      </w:r>
      <w:r>
        <w:rPr>
          <w:color w:val="231F20"/>
          <w:w w:val="105"/>
          <w:sz w:val="14"/>
        </w:rPr>
        <w:t>meta−analysis.</w:t>
      </w:r>
      <w:r>
        <w:rPr>
          <w:color w:val="231F20"/>
          <w:spacing w:val="-1"/>
          <w:w w:val="105"/>
          <w:sz w:val="14"/>
        </w:rPr>
        <w:t> </w:t>
      </w:r>
      <w:r>
        <w:rPr>
          <w:color w:val="231F20"/>
          <w:w w:val="105"/>
          <w:sz w:val="14"/>
        </w:rPr>
        <w:t>Journal</w:t>
      </w:r>
      <w:r>
        <w:rPr>
          <w:color w:val="231F20"/>
          <w:spacing w:val="-1"/>
          <w:w w:val="105"/>
          <w:sz w:val="14"/>
        </w:rPr>
        <w:t> </w:t>
      </w:r>
      <w:r>
        <w:rPr>
          <w:color w:val="231F20"/>
          <w:w w:val="105"/>
          <w:sz w:val="14"/>
        </w:rPr>
        <w:t>of</w:t>
      </w:r>
      <w:r>
        <w:rPr>
          <w:color w:val="231F20"/>
          <w:spacing w:val="-1"/>
          <w:w w:val="105"/>
          <w:sz w:val="14"/>
        </w:rPr>
        <w:t> </w:t>
      </w:r>
      <w:r>
        <w:rPr>
          <w:color w:val="231F20"/>
          <w:w w:val="105"/>
          <w:sz w:val="14"/>
        </w:rPr>
        <w:t>cardiotho−</w:t>
      </w:r>
      <w:r>
        <w:rPr>
          <w:color w:val="231F20"/>
          <w:spacing w:val="40"/>
          <w:w w:val="105"/>
          <w:sz w:val="14"/>
        </w:rPr>
        <w:t> </w:t>
      </w:r>
      <w:r>
        <w:rPr>
          <w:color w:val="231F20"/>
          <w:w w:val="105"/>
          <w:sz w:val="14"/>
        </w:rPr>
        <w:t>racic</w:t>
      </w:r>
      <w:r>
        <w:rPr>
          <w:color w:val="231F20"/>
          <w:spacing w:val="76"/>
          <w:w w:val="105"/>
          <w:sz w:val="14"/>
        </w:rPr>
        <w:t> </w:t>
      </w:r>
      <w:r>
        <w:rPr>
          <w:color w:val="231F20"/>
          <w:w w:val="105"/>
          <w:sz w:val="14"/>
        </w:rPr>
        <w:t>and</w:t>
      </w:r>
      <w:r>
        <w:rPr>
          <w:color w:val="231F20"/>
          <w:spacing w:val="77"/>
          <w:w w:val="105"/>
          <w:sz w:val="14"/>
        </w:rPr>
        <w:t> </w:t>
      </w:r>
      <w:r>
        <w:rPr>
          <w:color w:val="231F20"/>
          <w:w w:val="105"/>
          <w:sz w:val="14"/>
        </w:rPr>
        <w:t>vascular</w:t>
      </w:r>
      <w:r>
        <w:rPr>
          <w:color w:val="231F20"/>
          <w:spacing w:val="76"/>
          <w:w w:val="105"/>
          <w:sz w:val="14"/>
        </w:rPr>
        <w:t> </w:t>
      </w:r>
      <w:r>
        <w:rPr>
          <w:color w:val="231F20"/>
          <w:w w:val="105"/>
          <w:sz w:val="14"/>
        </w:rPr>
        <w:t>anesthesia</w:t>
      </w:r>
      <w:r>
        <w:rPr>
          <w:color w:val="231F20"/>
          <w:spacing w:val="77"/>
          <w:w w:val="105"/>
          <w:sz w:val="14"/>
        </w:rPr>
        <w:t> </w:t>
      </w:r>
      <w:r>
        <w:rPr>
          <w:color w:val="231F20"/>
          <w:w w:val="105"/>
          <w:sz w:val="14"/>
        </w:rPr>
        <w:t>2015;</w:t>
      </w:r>
      <w:r>
        <w:rPr>
          <w:color w:val="231F20"/>
          <w:spacing w:val="76"/>
          <w:w w:val="105"/>
          <w:sz w:val="14"/>
        </w:rPr>
        <w:t> </w:t>
      </w:r>
      <w:r>
        <w:rPr>
          <w:color w:val="231F20"/>
          <w:spacing w:val="-5"/>
          <w:w w:val="105"/>
          <w:sz w:val="14"/>
        </w:rPr>
        <w:t>29:</w:t>
      </w:r>
    </w:p>
    <w:p>
      <w:pPr>
        <w:spacing w:line="159" w:lineRule="exact" w:before="0"/>
        <w:ind w:left="650" w:right="0" w:firstLine="0"/>
        <w:jc w:val="left"/>
        <w:rPr>
          <w:sz w:val="14"/>
        </w:rPr>
      </w:pPr>
      <w:r>
        <w:rPr>
          <w:color w:val="231F20"/>
          <w:spacing w:val="-2"/>
          <w:w w:val="105"/>
          <w:sz w:val="14"/>
        </w:rPr>
        <w:t>637–45.</w:t>
      </w:r>
    </w:p>
    <w:p>
      <w:pPr>
        <w:pStyle w:val="ListParagraph"/>
        <w:numPr>
          <w:ilvl w:val="0"/>
          <w:numId w:val="25"/>
        </w:numPr>
        <w:tabs>
          <w:tab w:pos="645" w:val="left" w:leader="none"/>
          <w:tab w:pos="650" w:val="left" w:leader="none"/>
        </w:tabs>
        <w:spacing w:line="235" w:lineRule="auto" w:before="56" w:after="0"/>
        <w:ind w:left="650" w:right="134" w:hanging="454"/>
        <w:jc w:val="both"/>
        <w:rPr>
          <w:sz w:val="14"/>
        </w:rPr>
      </w:pPr>
      <w:r>
        <w:rPr>
          <w:color w:val="231F20"/>
          <w:sz w:val="14"/>
        </w:rPr>
        <w:t>Riggs</w:t>
      </w:r>
      <w:r>
        <w:rPr>
          <w:color w:val="231F20"/>
          <w:spacing w:val="-6"/>
          <w:sz w:val="14"/>
        </w:rPr>
        <w:t> </w:t>
      </w:r>
      <w:r>
        <w:rPr>
          <w:color w:val="231F20"/>
          <w:sz w:val="14"/>
        </w:rPr>
        <w:t>KR,</w:t>
      </w:r>
      <w:r>
        <w:rPr>
          <w:color w:val="231F20"/>
          <w:spacing w:val="-6"/>
          <w:sz w:val="14"/>
        </w:rPr>
        <w:t> </w:t>
      </w:r>
      <w:r>
        <w:rPr>
          <w:color w:val="231F20"/>
          <w:sz w:val="14"/>
        </w:rPr>
        <w:t>Becker</w:t>
      </w:r>
      <w:r>
        <w:rPr>
          <w:color w:val="231F20"/>
          <w:spacing w:val="-6"/>
          <w:sz w:val="14"/>
        </w:rPr>
        <w:t> </w:t>
      </w:r>
      <w:r>
        <w:rPr>
          <w:color w:val="231F20"/>
          <w:sz w:val="14"/>
        </w:rPr>
        <w:t>LB,</w:t>
      </w:r>
      <w:r>
        <w:rPr>
          <w:color w:val="231F20"/>
          <w:spacing w:val="-6"/>
          <w:sz w:val="14"/>
        </w:rPr>
        <w:t> </w:t>
      </w:r>
      <w:r>
        <w:rPr>
          <w:color w:val="231F20"/>
          <w:sz w:val="14"/>
        </w:rPr>
        <w:t>Sugarman</w:t>
      </w:r>
      <w:r>
        <w:rPr>
          <w:color w:val="231F20"/>
          <w:spacing w:val="-6"/>
          <w:sz w:val="14"/>
        </w:rPr>
        <w:t> </w:t>
      </w:r>
      <w:r>
        <w:rPr>
          <w:color w:val="231F20"/>
          <w:sz w:val="14"/>
        </w:rPr>
        <w:t>J.</w:t>
      </w:r>
      <w:r>
        <w:rPr>
          <w:color w:val="231F20"/>
          <w:spacing w:val="-6"/>
          <w:sz w:val="14"/>
        </w:rPr>
        <w:t> </w:t>
      </w:r>
      <w:r>
        <w:rPr>
          <w:color w:val="231F20"/>
          <w:sz w:val="14"/>
        </w:rPr>
        <w:t>Ethics</w:t>
      </w:r>
      <w:r>
        <w:rPr>
          <w:color w:val="231F20"/>
          <w:spacing w:val="-6"/>
          <w:sz w:val="14"/>
        </w:rPr>
        <w:t> </w:t>
      </w:r>
      <w:r>
        <w:rPr>
          <w:color w:val="231F20"/>
          <w:sz w:val="14"/>
        </w:rPr>
        <w:t>in</w:t>
      </w:r>
      <w:r>
        <w:rPr>
          <w:color w:val="231F20"/>
          <w:spacing w:val="-6"/>
          <w:sz w:val="14"/>
        </w:rPr>
        <w:t> </w:t>
      </w:r>
      <w:r>
        <w:rPr>
          <w:color w:val="231F20"/>
          <w:sz w:val="14"/>
        </w:rPr>
        <w:t>the</w:t>
      </w:r>
      <w:r>
        <w:rPr>
          <w:color w:val="231F20"/>
          <w:spacing w:val="40"/>
          <w:w w:val="105"/>
          <w:sz w:val="14"/>
        </w:rPr>
        <w:t> </w:t>
      </w:r>
      <w:r>
        <w:rPr>
          <w:color w:val="231F20"/>
          <w:w w:val="105"/>
          <w:sz w:val="14"/>
        </w:rPr>
        <w:t>use</w:t>
      </w:r>
      <w:r>
        <w:rPr>
          <w:color w:val="231F20"/>
          <w:spacing w:val="-5"/>
          <w:w w:val="105"/>
          <w:sz w:val="14"/>
        </w:rPr>
        <w:t> </w:t>
      </w:r>
      <w:r>
        <w:rPr>
          <w:color w:val="231F20"/>
          <w:w w:val="105"/>
          <w:sz w:val="14"/>
        </w:rPr>
        <w:t>of</w:t>
      </w:r>
      <w:r>
        <w:rPr>
          <w:color w:val="231F20"/>
          <w:spacing w:val="-5"/>
          <w:w w:val="105"/>
          <w:sz w:val="14"/>
        </w:rPr>
        <w:t> </w:t>
      </w:r>
      <w:r>
        <w:rPr>
          <w:color w:val="231F20"/>
          <w:w w:val="105"/>
          <w:sz w:val="14"/>
        </w:rPr>
        <w:t>extracorporeal</w:t>
      </w:r>
      <w:r>
        <w:rPr>
          <w:color w:val="231F20"/>
          <w:spacing w:val="-5"/>
          <w:w w:val="105"/>
          <w:sz w:val="14"/>
        </w:rPr>
        <w:t> </w:t>
      </w:r>
      <w:r>
        <w:rPr>
          <w:color w:val="231F20"/>
          <w:w w:val="105"/>
          <w:sz w:val="14"/>
        </w:rPr>
        <w:t>cardiopulmonary</w:t>
      </w:r>
      <w:r>
        <w:rPr>
          <w:color w:val="231F20"/>
          <w:spacing w:val="-5"/>
          <w:w w:val="105"/>
          <w:sz w:val="14"/>
        </w:rPr>
        <w:t> </w:t>
      </w:r>
      <w:r>
        <w:rPr>
          <w:color w:val="231F20"/>
          <w:w w:val="105"/>
          <w:sz w:val="14"/>
        </w:rPr>
        <w:t>resus−</w:t>
      </w:r>
      <w:r>
        <w:rPr>
          <w:color w:val="231F20"/>
          <w:spacing w:val="40"/>
          <w:w w:val="105"/>
          <w:sz w:val="14"/>
        </w:rPr>
        <w:t> </w:t>
      </w:r>
      <w:r>
        <w:rPr>
          <w:color w:val="231F20"/>
          <w:w w:val="105"/>
          <w:sz w:val="14"/>
        </w:rPr>
        <w:t>citation</w:t>
      </w:r>
      <w:r>
        <w:rPr>
          <w:color w:val="231F20"/>
          <w:spacing w:val="40"/>
          <w:w w:val="105"/>
          <w:sz w:val="14"/>
        </w:rPr>
        <w:t> </w:t>
      </w:r>
      <w:r>
        <w:rPr>
          <w:color w:val="231F20"/>
          <w:w w:val="105"/>
          <w:sz w:val="14"/>
        </w:rPr>
        <w:t>in</w:t>
      </w:r>
      <w:r>
        <w:rPr>
          <w:color w:val="231F20"/>
          <w:spacing w:val="40"/>
          <w:w w:val="105"/>
          <w:sz w:val="14"/>
        </w:rPr>
        <w:t> </w:t>
      </w:r>
      <w:r>
        <w:rPr>
          <w:color w:val="231F20"/>
          <w:w w:val="105"/>
          <w:sz w:val="14"/>
        </w:rPr>
        <w:t>adults.</w:t>
      </w:r>
      <w:r>
        <w:rPr>
          <w:color w:val="231F20"/>
          <w:spacing w:val="40"/>
          <w:w w:val="105"/>
          <w:sz w:val="14"/>
        </w:rPr>
        <w:t> </w:t>
      </w:r>
      <w:r>
        <w:rPr>
          <w:color w:val="231F20"/>
          <w:w w:val="105"/>
          <w:sz w:val="14"/>
        </w:rPr>
        <w:t>Resuscitation</w:t>
      </w:r>
      <w:r>
        <w:rPr>
          <w:color w:val="231F20"/>
          <w:spacing w:val="40"/>
          <w:w w:val="105"/>
          <w:sz w:val="14"/>
        </w:rPr>
        <w:t> </w:t>
      </w:r>
      <w:r>
        <w:rPr>
          <w:color w:val="231F20"/>
          <w:w w:val="105"/>
          <w:sz w:val="14"/>
        </w:rPr>
        <w:t>2015;</w:t>
      </w:r>
      <w:r>
        <w:rPr>
          <w:color w:val="231F20"/>
          <w:spacing w:val="40"/>
          <w:w w:val="105"/>
          <w:sz w:val="14"/>
        </w:rPr>
        <w:t> </w:t>
      </w:r>
      <w:r>
        <w:rPr>
          <w:color w:val="231F20"/>
          <w:w w:val="105"/>
          <w:sz w:val="14"/>
        </w:rPr>
        <w:t>91:</w:t>
      </w:r>
    </w:p>
    <w:p>
      <w:pPr>
        <w:spacing w:line="159" w:lineRule="exact" w:before="0"/>
        <w:ind w:left="650" w:right="0" w:firstLine="0"/>
        <w:jc w:val="left"/>
        <w:rPr>
          <w:sz w:val="14"/>
        </w:rPr>
      </w:pPr>
      <w:r>
        <w:rPr>
          <w:color w:val="231F20"/>
          <w:spacing w:val="-2"/>
          <w:w w:val="105"/>
          <w:sz w:val="14"/>
        </w:rPr>
        <w:t>73–5.</w:t>
      </w:r>
    </w:p>
    <w:p>
      <w:pPr>
        <w:spacing w:after="0" w:line="159" w:lineRule="exact"/>
        <w:jc w:val="left"/>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6" w:val="left" w:leader="none"/>
          <w:tab w:pos="591" w:val="left" w:leader="none"/>
        </w:tabs>
        <w:spacing w:line="240" w:lineRule="auto" w:before="44" w:after="0"/>
        <w:ind w:left="591" w:right="38" w:hanging="454"/>
        <w:jc w:val="both"/>
        <w:rPr>
          <w:sz w:val="14"/>
        </w:rPr>
      </w:pPr>
      <w:r>
        <w:rPr>
          <w:color w:val="231F20"/>
          <w:sz w:val="14"/>
        </w:rPr>
        <w:t>Gundersen K, Kvaloy JT, Kramer−Johansen J,</w:t>
      </w:r>
      <w:r>
        <w:rPr>
          <w:color w:val="231F20"/>
          <w:spacing w:val="40"/>
          <w:sz w:val="14"/>
        </w:rPr>
        <w:t> </w:t>
      </w:r>
      <w:r>
        <w:rPr>
          <w:color w:val="231F20"/>
          <w:sz w:val="14"/>
        </w:rPr>
        <w:t>Steen</w:t>
      </w:r>
      <w:r>
        <w:rPr>
          <w:color w:val="231F20"/>
          <w:spacing w:val="-3"/>
          <w:sz w:val="14"/>
        </w:rPr>
        <w:t> </w:t>
      </w:r>
      <w:r>
        <w:rPr>
          <w:color w:val="231F20"/>
          <w:sz w:val="14"/>
        </w:rPr>
        <w:t>PA,</w:t>
      </w:r>
      <w:r>
        <w:rPr>
          <w:color w:val="231F20"/>
          <w:spacing w:val="-3"/>
          <w:sz w:val="14"/>
        </w:rPr>
        <w:t> </w:t>
      </w:r>
      <w:r>
        <w:rPr>
          <w:color w:val="231F20"/>
          <w:sz w:val="14"/>
        </w:rPr>
        <w:t>Eftestol</w:t>
      </w:r>
      <w:r>
        <w:rPr>
          <w:color w:val="231F20"/>
          <w:spacing w:val="-3"/>
          <w:sz w:val="14"/>
        </w:rPr>
        <w:t> </w:t>
      </w:r>
      <w:r>
        <w:rPr>
          <w:color w:val="231F20"/>
          <w:sz w:val="14"/>
        </w:rPr>
        <w:t>T.</w:t>
      </w:r>
      <w:r>
        <w:rPr>
          <w:color w:val="231F20"/>
          <w:spacing w:val="-3"/>
          <w:sz w:val="14"/>
        </w:rPr>
        <w:t> </w:t>
      </w:r>
      <w:r>
        <w:rPr>
          <w:color w:val="231F20"/>
          <w:sz w:val="14"/>
        </w:rPr>
        <w:t>Development</w:t>
      </w:r>
      <w:r>
        <w:rPr>
          <w:color w:val="231F20"/>
          <w:spacing w:val="-3"/>
          <w:sz w:val="14"/>
        </w:rPr>
        <w:t> </w:t>
      </w:r>
      <w:r>
        <w:rPr>
          <w:color w:val="231F20"/>
          <w:sz w:val="14"/>
        </w:rPr>
        <w:t>of</w:t>
      </w:r>
      <w:r>
        <w:rPr>
          <w:color w:val="231F20"/>
          <w:spacing w:val="-3"/>
          <w:sz w:val="14"/>
        </w:rPr>
        <w:t> </w:t>
      </w:r>
      <w:r>
        <w:rPr>
          <w:color w:val="231F20"/>
          <w:sz w:val="14"/>
        </w:rPr>
        <w:t>the</w:t>
      </w:r>
      <w:r>
        <w:rPr>
          <w:color w:val="231F20"/>
          <w:spacing w:val="-3"/>
          <w:sz w:val="14"/>
        </w:rPr>
        <w:t> </w:t>
      </w:r>
      <w:r>
        <w:rPr>
          <w:color w:val="231F20"/>
          <w:sz w:val="14"/>
        </w:rPr>
        <w:t>prob−</w:t>
      </w:r>
      <w:r>
        <w:rPr>
          <w:color w:val="231F20"/>
          <w:spacing w:val="40"/>
          <w:sz w:val="14"/>
        </w:rPr>
        <w:t> </w:t>
      </w:r>
      <w:r>
        <w:rPr>
          <w:color w:val="231F20"/>
          <w:sz w:val="14"/>
        </w:rPr>
        <w:t>ability of return of spontaneous circulation </w:t>
      </w:r>
      <w:r>
        <w:rPr>
          <w:color w:val="231F20"/>
          <w:sz w:val="14"/>
        </w:rPr>
        <w:t>in</w:t>
      </w:r>
      <w:r>
        <w:rPr>
          <w:color w:val="231F20"/>
          <w:spacing w:val="40"/>
          <w:sz w:val="14"/>
        </w:rPr>
        <w:t> </w:t>
      </w:r>
      <w:r>
        <w:rPr>
          <w:color w:val="231F20"/>
          <w:sz w:val="14"/>
        </w:rPr>
        <w:t>intervals without chest compressions during</w:t>
      </w:r>
      <w:r>
        <w:rPr>
          <w:color w:val="231F20"/>
          <w:spacing w:val="40"/>
          <w:sz w:val="14"/>
        </w:rPr>
        <w:t> </w:t>
      </w:r>
      <w:r>
        <w:rPr>
          <w:color w:val="231F20"/>
          <w:sz w:val="14"/>
        </w:rPr>
        <w:t>out−of−hospital cardiac arrest: an observation−</w:t>
      </w:r>
      <w:r>
        <w:rPr>
          <w:color w:val="231F20"/>
          <w:spacing w:val="40"/>
          <w:sz w:val="14"/>
        </w:rPr>
        <w:t> </w:t>
      </w:r>
      <w:r>
        <w:rPr>
          <w:color w:val="231F20"/>
          <w:sz w:val="14"/>
        </w:rPr>
        <w:t>al study. BMC medicine 2009; 7: 6.</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sz w:val="14"/>
        </w:rPr>
        <w:t>Perkins</w:t>
      </w:r>
      <w:r>
        <w:rPr>
          <w:color w:val="231F20"/>
          <w:spacing w:val="-9"/>
          <w:sz w:val="14"/>
        </w:rPr>
        <w:t> </w:t>
      </w:r>
      <w:r>
        <w:rPr>
          <w:color w:val="231F20"/>
          <w:sz w:val="14"/>
        </w:rPr>
        <w:t>GD,</w:t>
      </w:r>
      <w:r>
        <w:rPr>
          <w:color w:val="231F20"/>
          <w:spacing w:val="-9"/>
          <w:sz w:val="14"/>
        </w:rPr>
        <w:t> </w:t>
      </w:r>
      <w:r>
        <w:rPr>
          <w:color w:val="231F20"/>
          <w:sz w:val="14"/>
        </w:rPr>
        <w:t>Davies</w:t>
      </w:r>
      <w:r>
        <w:rPr>
          <w:color w:val="231F20"/>
          <w:spacing w:val="-9"/>
          <w:sz w:val="14"/>
        </w:rPr>
        <w:t> </w:t>
      </w:r>
      <w:r>
        <w:rPr>
          <w:color w:val="231F20"/>
          <w:sz w:val="14"/>
        </w:rPr>
        <w:t>RP,</w:t>
      </w:r>
      <w:r>
        <w:rPr>
          <w:color w:val="231F20"/>
          <w:spacing w:val="-8"/>
          <w:sz w:val="14"/>
        </w:rPr>
        <w:t> </w:t>
      </w:r>
      <w:r>
        <w:rPr>
          <w:color w:val="231F20"/>
          <w:sz w:val="14"/>
        </w:rPr>
        <w:t>Soar</w:t>
      </w:r>
      <w:r>
        <w:rPr>
          <w:color w:val="231F20"/>
          <w:spacing w:val="-9"/>
          <w:sz w:val="14"/>
        </w:rPr>
        <w:t> </w:t>
      </w:r>
      <w:r>
        <w:rPr>
          <w:color w:val="231F20"/>
          <w:sz w:val="14"/>
        </w:rPr>
        <w:t>J,</w:t>
      </w:r>
      <w:r>
        <w:rPr>
          <w:color w:val="231F20"/>
          <w:spacing w:val="-9"/>
          <w:sz w:val="14"/>
        </w:rPr>
        <w:t> </w:t>
      </w:r>
      <w:r>
        <w:rPr>
          <w:color w:val="231F20"/>
          <w:sz w:val="14"/>
        </w:rPr>
        <w:t>Thickett</w:t>
      </w:r>
      <w:r>
        <w:rPr>
          <w:color w:val="231F20"/>
          <w:spacing w:val="-9"/>
          <w:sz w:val="14"/>
        </w:rPr>
        <w:t> </w:t>
      </w:r>
      <w:r>
        <w:rPr>
          <w:color w:val="231F20"/>
          <w:sz w:val="14"/>
        </w:rPr>
        <w:t>DR.</w:t>
      </w:r>
      <w:r>
        <w:rPr>
          <w:color w:val="231F20"/>
          <w:spacing w:val="-8"/>
          <w:sz w:val="14"/>
        </w:rPr>
        <w:t> </w:t>
      </w:r>
      <w:r>
        <w:rPr>
          <w:color w:val="231F20"/>
          <w:sz w:val="14"/>
        </w:rPr>
        <w:t>The</w:t>
      </w:r>
      <w:r>
        <w:rPr>
          <w:color w:val="231F20"/>
          <w:spacing w:val="40"/>
          <w:sz w:val="14"/>
        </w:rPr>
        <w:t> </w:t>
      </w:r>
      <w:r>
        <w:rPr>
          <w:color w:val="231F20"/>
          <w:sz w:val="14"/>
        </w:rPr>
        <w:t>impact of manual defibrillation technique on</w:t>
      </w:r>
      <w:r>
        <w:rPr>
          <w:color w:val="231F20"/>
          <w:spacing w:val="40"/>
          <w:sz w:val="14"/>
        </w:rPr>
        <w:t> </w:t>
      </w:r>
      <w:r>
        <w:rPr>
          <w:color w:val="231F20"/>
          <w:sz w:val="14"/>
        </w:rPr>
        <w:t>no−flow time during simulated cardiopul−</w:t>
      </w:r>
      <w:r>
        <w:rPr>
          <w:color w:val="231F20"/>
          <w:spacing w:val="40"/>
          <w:sz w:val="14"/>
        </w:rPr>
        <w:t> </w:t>
      </w:r>
      <w:r>
        <w:rPr>
          <w:color w:val="231F20"/>
          <w:sz w:val="14"/>
        </w:rPr>
        <w:t>monary resuscitation. Resuscitation 2007; 73:</w:t>
      </w:r>
    </w:p>
    <w:p>
      <w:pPr>
        <w:spacing w:line="157" w:lineRule="exact" w:before="0"/>
        <w:ind w:left="591" w:right="0" w:firstLine="0"/>
        <w:jc w:val="left"/>
        <w:rPr>
          <w:sz w:val="14"/>
        </w:rPr>
      </w:pPr>
      <w:r>
        <w:rPr>
          <w:color w:val="231F20"/>
          <w:spacing w:val="-2"/>
          <w:w w:val="105"/>
          <w:sz w:val="14"/>
        </w:rPr>
        <w:t>109–14.</w:t>
      </w:r>
    </w:p>
    <w:p>
      <w:pPr>
        <w:pStyle w:val="ListParagraph"/>
        <w:numPr>
          <w:ilvl w:val="0"/>
          <w:numId w:val="25"/>
        </w:numPr>
        <w:tabs>
          <w:tab w:pos="586" w:val="left" w:leader="none"/>
          <w:tab w:pos="591" w:val="left" w:leader="none"/>
        </w:tabs>
        <w:spacing w:line="240" w:lineRule="auto" w:before="55" w:after="0"/>
        <w:ind w:left="591" w:right="40" w:hanging="454"/>
        <w:jc w:val="both"/>
        <w:rPr>
          <w:sz w:val="14"/>
        </w:rPr>
      </w:pPr>
      <w:r>
        <w:rPr>
          <w:color w:val="231F20"/>
          <w:sz w:val="14"/>
        </w:rPr>
        <w:t>Fouche</w:t>
      </w:r>
      <w:r>
        <w:rPr>
          <w:color w:val="231F20"/>
          <w:spacing w:val="-9"/>
          <w:sz w:val="14"/>
        </w:rPr>
        <w:t> </w:t>
      </w:r>
      <w:r>
        <w:rPr>
          <w:color w:val="231F20"/>
          <w:sz w:val="14"/>
        </w:rPr>
        <w:t>PF,</w:t>
      </w:r>
      <w:r>
        <w:rPr>
          <w:color w:val="231F20"/>
          <w:spacing w:val="-9"/>
          <w:sz w:val="14"/>
        </w:rPr>
        <w:t> </w:t>
      </w:r>
      <w:r>
        <w:rPr>
          <w:color w:val="231F20"/>
          <w:sz w:val="14"/>
        </w:rPr>
        <w:t>Simpson</w:t>
      </w:r>
      <w:r>
        <w:rPr>
          <w:color w:val="231F20"/>
          <w:spacing w:val="-9"/>
          <w:sz w:val="14"/>
        </w:rPr>
        <w:t> </w:t>
      </w:r>
      <w:r>
        <w:rPr>
          <w:color w:val="231F20"/>
          <w:sz w:val="14"/>
        </w:rPr>
        <w:t>PM,</w:t>
      </w:r>
      <w:r>
        <w:rPr>
          <w:color w:val="231F20"/>
          <w:spacing w:val="-8"/>
          <w:sz w:val="14"/>
        </w:rPr>
        <w:t> </w:t>
      </w:r>
      <w:r>
        <w:rPr>
          <w:color w:val="231F20"/>
          <w:sz w:val="14"/>
        </w:rPr>
        <w:t>Bendall</w:t>
      </w:r>
      <w:r>
        <w:rPr>
          <w:color w:val="231F20"/>
          <w:spacing w:val="-9"/>
          <w:sz w:val="14"/>
        </w:rPr>
        <w:t> </w:t>
      </w:r>
      <w:r>
        <w:rPr>
          <w:color w:val="231F20"/>
          <w:sz w:val="14"/>
        </w:rPr>
        <w:t>J,</w:t>
      </w:r>
      <w:r>
        <w:rPr>
          <w:color w:val="231F20"/>
          <w:spacing w:val="-9"/>
          <w:sz w:val="14"/>
        </w:rPr>
        <w:t> </w:t>
      </w:r>
      <w:r>
        <w:rPr>
          <w:color w:val="231F20"/>
          <w:sz w:val="14"/>
        </w:rPr>
        <w:t>Thomas</w:t>
      </w:r>
      <w:r>
        <w:rPr>
          <w:color w:val="231F20"/>
          <w:spacing w:val="-9"/>
          <w:sz w:val="14"/>
        </w:rPr>
        <w:t> </w:t>
      </w:r>
      <w:r>
        <w:rPr>
          <w:color w:val="231F20"/>
          <w:sz w:val="14"/>
        </w:rPr>
        <w:t>RE,</w:t>
      </w:r>
      <w:r>
        <w:rPr>
          <w:color w:val="231F20"/>
          <w:spacing w:val="40"/>
          <w:sz w:val="14"/>
        </w:rPr>
        <w:t> </w:t>
      </w:r>
      <w:r>
        <w:rPr>
          <w:color w:val="231F20"/>
          <w:sz w:val="14"/>
        </w:rPr>
        <w:t>Cone DC, Doi SA. Airways in out−of−hospital</w:t>
      </w:r>
      <w:r>
        <w:rPr>
          <w:color w:val="231F20"/>
          <w:spacing w:val="40"/>
          <w:sz w:val="14"/>
        </w:rPr>
        <w:t> </w:t>
      </w:r>
      <w:r>
        <w:rPr>
          <w:color w:val="231F20"/>
          <w:sz w:val="14"/>
        </w:rPr>
        <w:t>cardiac arrest: systematic review and meta−</w:t>
      </w:r>
      <w:r>
        <w:rPr>
          <w:color w:val="231F20"/>
          <w:spacing w:val="40"/>
          <w:sz w:val="14"/>
        </w:rPr>
        <w:t> </w:t>
      </w:r>
      <w:r>
        <w:rPr>
          <w:color w:val="231F20"/>
          <w:sz w:val="14"/>
        </w:rPr>
        <w:t>analysis. Prehospital emergency care: official</w:t>
      </w:r>
      <w:r>
        <w:rPr>
          <w:color w:val="231F20"/>
          <w:spacing w:val="40"/>
          <w:sz w:val="14"/>
        </w:rPr>
        <w:t> </w:t>
      </w:r>
      <w:r>
        <w:rPr>
          <w:color w:val="231F20"/>
          <w:sz w:val="14"/>
        </w:rPr>
        <w:t>journal of the National Association of EMS</w:t>
      </w:r>
      <w:r>
        <w:rPr>
          <w:color w:val="231F20"/>
          <w:spacing w:val="40"/>
          <w:sz w:val="14"/>
        </w:rPr>
        <w:t> </w:t>
      </w:r>
      <w:r>
        <w:rPr>
          <w:color w:val="231F20"/>
          <w:sz w:val="14"/>
        </w:rPr>
        <w:t>Physicians and the National Association of</w:t>
      </w:r>
      <w:r>
        <w:rPr>
          <w:color w:val="231F20"/>
          <w:spacing w:val="80"/>
          <w:sz w:val="14"/>
        </w:rPr>
        <w:t> </w:t>
      </w:r>
      <w:r>
        <w:rPr>
          <w:color w:val="231F20"/>
          <w:sz w:val="14"/>
        </w:rPr>
        <w:t>State EMS Directors 2014; 18: 244–56.</w:t>
      </w:r>
    </w:p>
    <w:p>
      <w:pPr>
        <w:pStyle w:val="ListParagraph"/>
        <w:numPr>
          <w:ilvl w:val="0"/>
          <w:numId w:val="25"/>
        </w:numPr>
        <w:tabs>
          <w:tab w:pos="586" w:val="left" w:leader="none"/>
          <w:tab w:pos="591" w:val="left" w:leader="none"/>
        </w:tabs>
        <w:spacing w:line="240" w:lineRule="auto" w:before="50" w:after="0"/>
        <w:ind w:left="591" w:right="40" w:hanging="454"/>
        <w:jc w:val="both"/>
        <w:rPr>
          <w:sz w:val="14"/>
        </w:rPr>
      </w:pPr>
      <w:r>
        <w:rPr>
          <w:color w:val="231F20"/>
          <w:w w:val="105"/>
          <w:sz w:val="14"/>
        </w:rPr>
        <w:t>Voss</w:t>
      </w:r>
      <w:r>
        <w:rPr>
          <w:color w:val="231F20"/>
          <w:spacing w:val="-10"/>
          <w:w w:val="105"/>
          <w:sz w:val="14"/>
        </w:rPr>
        <w:t> </w:t>
      </w:r>
      <w:r>
        <w:rPr>
          <w:color w:val="231F20"/>
          <w:w w:val="105"/>
          <w:sz w:val="14"/>
        </w:rPr>
        <w:t>S,</w:t>
      </w:r>
      <w:r>
        <w:rPr>
          <w:color w:val="231F20"/>
          <w:spacing w:val="-9"/>
          <w:w w:val="105"/>
          <w:sz w:val="14"/>
        </w:rPr>
        <w:t> </w:t>
      </w:r>
      <w:r>
        <w:rPr>
          <w:color w:val="231F20"/>
          <w:w w:val="105"/>
          <w:sz w:val="14"/>
        </w:rPr>
        <w:t>Rhys</w:t>
      </w:r>
      <w:r>
        <w:rPr>
          <w:color w:val="231F20"/>
          <w:spacing w:val="-9"/>
          <w:w w:val="105"/>
          <w:sz w:val="14"/>
        </w:rPr>
        <w:t> </w:t>
      </w:r>
      <w:r>
        <w:rPr>
          <w:color w:val="231F20"/>
          <w:w w:val="105"/>
          <w:sz w:val="14"/>
        </w:rPr>
        <w:t>M,</w:t>
      </w:r>
      <w:r>
        <w:rPr>
          <w:color w:val="231F20"/>
          <w:spacing w:val="-9"/>
          <w:w w:val="105"/>
          <w:sz w:val="14"/>
        </w:rPr>
        <w:t> </w:t>
      </w:r>
      <w:r>
        <w:rPr>
          <w:color w:val="231F20"/>
          <w:w w:val="105"/>
          <w:sz w:val="14"/>
        </w:rPr>
        <w:t>Coates</w:t>
      </w:r>
      <w:r>
        <w:rPr>
          <w:color w:val="231F20"/>
          <w:spacing w:val="-9"/>
          <w:w w:val="105"/>
          <w:sz w:val="14"/>
        </w:rPr>
        <w:t> </w:t>
      </w:r>
      <w:r>
        <w:rPr>
          <w:color w:val="231F20"/>
          <w:w w:val="105"/>
          <w:sz w:val="14"/>
        </w:rPr>
        <w:t>D,</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How</w:t>
      </w:r>
      <w:r>
        <w:rPr>
          <w:color w:val="231F20"/>
          <w:spacing w:val="-9"/>
          <w:w w:val="105"/>
          <w:sz w:val="14"/>
        </w:rPr>
        <w:t> </w:t>
      </w:r>
      <w:r>
        <w:rPr>
          <w:color w:val="231F20"/>
          <w:w w:val="105"/>
          <w:sz w:val="14"/>
        </w:rPr>
        <w:t>do</w:t>
      </w:r>
      <w:r>
        <w:rPr>
          <w:color w:val="231F20"/>
          <w:spacing w:val="-9"/>
          <w:w w:val="105"/>
          <w:sz w:val="14"/>
        </w:rPr>
        <w:t> </w:t>
      </w:r>
      <w:r>
        <w:rPr>
          <w:color w:val="231F20"/>
          <w:w w:val="105"/>
          <w:sz w:val="14"/>
        </w:rPr>
        <w:t>para−</w:t>
      </w:r>
      <w:r>
        <w:rPr>
          <w:color w:val="231F20"/>
          <w:spacing w:val="40"/>
          <w:w w:val="105"/>
          <w:sz w:val="14"/>
        </w:rPr>
        <w:t> </w:t>
      </w:r>
      <w:r>
        <w:rPr>
          <w:color w:val="231F20"/>
          <w:w w:val="105"/>
          <w:sz w:val="14"/>
        </w:rPr>
        <w:t>medics</w:t>
      </w:r>
      <w:r>
        <w:rPr>
          <w:color w:val="231F20"/>
          <w:spacing w:val="-1"/>
          <w:w w:val="105"/>
          <w:sz w:val="14"/>
        </w:rPr>
        <w:t> </w:t>
      </w:r>
      <w:r>
        <w:rPr>
          <w:color w:val="231F20"/>
          <w:w w:val="105"/>
          <w:sz w:val="14"/>
        </w:rPr>
        <w:t>manage</w:t>
      </w:r>
      <w:r>
        <w:rPr>
          <w:color w:val="231F20"/>
          <w:spacing w:val="-1"/>
          <w:w w:val="105"/>
          <w:sz w:val="14"/>
        </w:rPr>
        <w:t> </w:t>
      </w:r>
      <w:r>
        <w:rPr>
          <w:color w:val="231F20"/>
          <w:w w:val="105"/>
          <w:sz w:val="14"/>
        </w:rPr>
        <w:t>the</w:t>
      </w:r>
      <w:r>
        <w:rPr>
          <w:color w:val="231F20"/>
          <w:spacing w:val="-1"/>
          <w:w w:val="105"/>
          <w:sz w:val="14"/>
        </w:rPr>
        <w:t> </w:t>
      </w:r>
      <w:r>
        <w:rPr>
          <w:color w:val="231F20"/>
          <w:w w:val="105"/>
          <w:sz w:val="14"/>
        </w:rPr>
        <w:t>airway</w:t>
      </w:r>
      <w:r>
        <w:rPr>
          <w:color w:val="231F20"/>
          <w:spacing w:val="-1"/>
          <w:w w:val="105"/>
          <w:sz w:val="14"/>
        </w:rPr>
        <w:t> </w:t>
      </w:r>
      <w:r>
        <w:rPr>
          <w:color w:val="231F20"/>
          <w:w w:val="105"/>
          <w:sz w:val="14"/>
        </w:rPr>
        <w:t>during</w:t>
      </w:r>
      <w:r>
        <w:rPr>
          <w:color w:val="231F20"/>
          <w:spacing w:val="-1"/>
          <w:w w:val="105"/>
          <w:sz w:val="14"/>
        </w:rPr>
        <w:t> </w:t>
      </w:r>
      <w:r>
        <w:rPr>
          <w:color w:val="231F20"/>
          <w:w w:val="105"/>
          <w:sz w:val="14"/>
        </w:rPr>
        <w:t>out</w:t>
      </w:r>
      <w:r>
        <w:rPr>
          <w:color w:val="231F20"/>
          <w:spacing w:val="-1"/>
          <w:w w:val="105"/>
          <w:sz w:val="14"/>
        </w:rPr>
        <w:t> </w:t>
      </w:r>
      <w:r>
        <w:rPr>
          <w:color w:val="231F20"/>
          <w:w w:val="105"/>
          <w:sz w:val="14"/>
        </w:rPr>
        <w:t>of</w:t>
      </w:r>
      <w:r>
        <w:rPr>
          <w:color w:val="231F20"/>
          <w:spacing w:val="-1"/>
          <w:w w:val="105"/>
          <w:sz w:val="14"/>
        </w:rPr>
        <w:t> </w:t>
      </w:r>
      <w:r>
        <w:rPr>
          <w:color w:val="231F20"/>
          <w:w w:val="105"/>
          <w:sz w:val="14"/>
        </w:rPr>
        <w:t>hos−</w:t>
      </w:r>
      <w:r>
        <w:rPr>
          <w:color w:val="231F20"/>
          <w:spacing w:val="40"/>
          <w:w w:val="105"/>
          <w:sz w:val="14"/>
        </w:rPr>
        <w:t> </w:t>
      </w:r>
      <w:r>
        <w:rPr>
          <w:color w:val="231F20"/>
          <w:w w:val="105"/>
          <w:sz w:val="14"/>
        </w:rPr>
        <w:t>pital</w:t>
      </w:r>
      <w:r>
        <w:rPr>
          <w:color w:val="231F20"/>
          <w:spacing w:val="22"/>
          <w:w w:val="105"/>
          <w:sz w:val="14"/>
        </w:rPr>
        <w:t> </w:t>
      </w:r>
      <w:r>
        <w:rPr>
          <w:color w:val="231F20"/>
          <w:w w:val="105"/>
          <w:sz w:val="14"/>
        </w:rPr>
        <w:t>cardiac</w:t>
      </w:r>
      <w:r>
        <w:rPr>
          <w:color w:val="231F20"/>
          <w:spacing w:val="22"/>
          <w:w w:val="105"/>
          <w:sz w:val="14"/>
        </w:rPr>
        <w:t> </w:t>
      </w:r>
      <w:r>
        <w:rPr>
          <w:color w:val="231F20"/>
          <w:w w:val="105"/>
          <w:sz w:val="14"/>
        </w:rPr>
        <w:t>arrest?</w:t>
      </w:r>
      <w:r>
        <w:rPr>
          <w:color w:val="231F20"/>
          <w:spacing w:val="22"/>
          <w:w w:val="105"/>
          <w:sz w:val="14"/>
        </w:rPr>
        <w:t> </w:t>
      </w:r>
      <w:r>
        <w:rPr>
          <w:color w:val="231F20"/>
          <w:w w:val="105"/>
          <w:sz w:val="14"/>
        </w:rPr>
        <w:t>Resuscitation</w:t>
      </w:r>
      <w:r>
        <w:rPr>
          <w:color w:val="231F20"/>
          <w:spacing w:val="22"/>
          <w:w w:val="105"/>
          <w:sz w:val="14"/>
        </w:rPr>
        <w:t> </w:t>
      </w:r>
      <w:r>
        <w:rPr>
          <w:color w:val="231F20"/>
          <w:w w:val="105"/>
          <w:sz w:val="14"/>
        </w:rPr>
        <w:t>2014;</w:t>
      </w:r>
      <w:r>
        <w:rPr>
          <w:color w:val="231F20"/>
          <w:spacing w:val="22"/>
          <w:w w:val="105"/>
          <w:sz w:val="14"/>
        </w:rPr>
        <w:t> </w:t>
      </w:r>
      <w:r>
        <w:rPr>
          <w:color w:val="231F20"/>
          <w:w w:val="105"/>
          <w:sz w:val="14"/>
        </w:rPr>
        <w:t>85:</w:t>
      </w:r>
    </w:p>
    <w:p>
      <w:pPr>
        <w:spacing w:line="158" w:lineRule="exact" w:before="0"/>
        <w:ind w:left="591" w:right="0" w:firstLine="0"/>
        <w:jc w:val="left"/>
        <w:rPr>
          <w:sz w:val="14"/>
        </w:rPr>
      </w:pPr>
      <w:r>
        <w:rPr>
          <w:color w:val="231F20"/>
          <w:spacing w:val="-2"/>
          <w:w w:val="105"/>
          <w:sz w:val="14"/>
        </w:rPr>
        <w:t>1662–6.</w:t>
      </w:r>
    </w:p>
    <w:p>
      <w:pPr>
        <w:pStyle w:val="ListParagraph"/>
        <w:numPr>
          <w:ilvl w:val="0"/>
          <w:numId w:val="25"/>
        </w:numPr>
        <w:tabs>
          <w:tab w:pos="586" w:val="left" w:leader="none"/>
          <w:tab w:pos="591" w:val="left" w:leader="none"/>
        </w:tabs>
        <w:spacing w:line="240" w:lineRule="auto" w:before="56" w:after="0"/>
        <w:ind w:left="591" w:right="40" w:hanging="454"/>
        <w:jc w:val="both"/>
        <w:rPr>
          <w:sz w:val="14"/>
        </w:rPr>
      </w:pPr>
      <w:r>
        <w:rPr>
          <w:color w:val="231F20"/>
          <w:sz w:val="14"/>
        </w:rPr>
        <w:t>Lin</w:t>
      </w:r>
      <w:r>
        <w:rPr>
          <w:color w:val="231F20"/>
          <w:spacing w:val="-2"/>
          <w:sz w:val="14"/>
        </w:rPr>
        <w:t> </w:t>
      </w:r>
      <w:r>
        <w:rPr>
          <w:color w:val="231F20"/>
          <w:sz w:val="14"/>
        </w:rPr>
        <w:t>S,</w:t>
      </w:r>
      <w:r>
        <w:rPr>
          <w:color w:val="231F20"/>
          <w:spacing w:val="-2"/>
          <w:sz w:val="14"/>
        </w:rPr>
        <w:t> </w:t>
      </w:r>
      <w:r>
        <w:rPr>
          <w:color w:val="231F20"/>
          <w:sz w:val="14"/>
        </w:rPr>
        <w:t>Callaway</w:t>
      </w:r>
      <w:r>
        <w:rPr>
          <w:color w:val="231F20"/>
          <w:spacing w:val="-2"/>
          <w:sz w:val="14"/>
        </w:rPr>
        <w:t> </w:t>
      </w:r>
      <w:r>
        <w:rPr>
          <w:color w:val="231F20"/>
          <w:sz w:val="14"/>
        </w:rPr>
        <w:t>CW,</w:t>
      </w:r>
      <w:r>
        <w:rPr>
          <w:color w:val="231F20"/>
          <w:spacing w:val="-2"/>
          <w:sz w:val="14"/>
        </w:rPr>
        <w:t> </w:t>
      </w:r>
      <w:r>
        <w:rPr>
          <w:color w:val="231F20"/>
          <w:sz w:val="14"/>
        </w:rPr>
        <w:t>Shah</w:t>
      </w:r>
      <w:r>
        <w:rPr>
          <w:color w:val="231F20"/>
          <w:spacing w:val="-2"/>
          <w:sz w:val="14"/>
        </w:rPr>
        <w:t> </w:t>
      </w:r>
      <w:r>
        <w:rPr>
          <w:color w:val="231F20"/>
          <w:sz w:val="14"/>
        </w:rPr>
        <w:t>PS,</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2"/>
          <w:sz w:val="14"/>
        </w:rPr>
        <w:t> </w:t>
      </w:r>
      <w:r>
        <w:rPr>
          <w:color w:val="231F20"/>
          <w:sz w:val="14"/>
        </w:rPr>
        <w:t>Adrenaline</w:t>
      </w:r>
      <w:r>
        <w:rPr>
          <w:color w:val="231F20"/>
          <w:spacing w:val="40"/>
          <w:sz w:val="14"/>
        </w:rPr>
        <w:t> </w:t>
      </w:r>
      <w:r>
        <w:rPr>
          <w:color w:val="231F20"/>
          <w:sz w:val="14"/>
        </w:rPr>
        <w:t>for out−of−hospital cardiac arrest resuscita−</w:t>
      </w:r>
      <w:r>
        <w:rPr>
          <w:color w:val="231F20"/>
          <w:spacing w:val="40"/>
          <w:sz w:val="14"/>
        </w:rPr>
        <w:t> </w:t>
      </w:r>
      <w:r>
        <w:rPr>
          <w:color w:val="231F20"/>
          <w:sz w:val="14"/>
        </w:rPr>
        <w:t>tion:</w:t>
      </w:r>
      <w:r>
        <w:rPr>
          <w:color w:val="231F20"/>
          <w:spacing w:val="35"/>
          <w:sz w:val="14"/>
        </w:rPr>
        <w:t> </w:t>
      </w:r>
      <w:r>
        <w:rPr>
          <w:color w:val="231F20"/>
          <w:sz w:val="14"/>
        </w:rPr>
        <w:t>A</w:t>
      </w:r>
      <w:r>
        <w:rPr>
          <w:color w:val="231F20"/>
          <w:spacing w:val="35"/>
          <w:sz w:val="14"/>
        </w:rPr>
        <w:t> </w:t>
      </w:r>
      <w:r>
        <w:rPr>
          <w:color w:val="231F20"/>
          <w:sz w:val="14"/>
        </w:rPr>
        <w:t>systematic</w:t>
      </w:r>
      <w:r>
        <w:rPr>
          <w:color w:val="231F20"/>
          <w:spacing w:val="35"/>
          <w:sz w:val="14"/>
        </w:rPr>
        <w:t> </w:t>
      </w:r>
      <w:r>
        <w:rPr>
          <w:color w:val="231F20"/>
          <w:sz w:val="14"/>
        </w:rPr>
        <w:t>review</w:t>
      </w:r>
      <w:r>
        <w:rPr>
          <w:color w:val="231F20"/>
          <w:spacing w:val="35"/>
          <w:sz w:val="14"/>
        </w:rPr>
        <w:t> </w:t>
      </w:r>
      <w:r>
        <w:rPr>
          <w:color w:val="231F20"/>
          <w:sz w:val="14"/>
        </w:rPr>
        <w:t>and</w:t>
      </w:r>
      <w:r>
        <w:rPr>
          <w:color w:val="231F20"/>
          <w:spacing w:val="35"/>
          <w:sz w:val="14"/>
        </w:rPr>
        <w:t> </w:t>
      </w:r>
      <w:r>
        <w:rPr>
          <w:color w:val="231F20"/>
          <w:sz w:val="14"/>
        </w:rPr>
        <w:t>meta−analysis</w:t>
      </w:r>
      <w:r>
        <w:rPr>
          <w:color w:val="231F20"/>
          <w:spacing w:val="40"/>
          <w:sz w:val="14"/>
        </w:rPr>
        <w:t> </w:t>
      </w:r>
      <w:r>
        <w:rPr>
          <w:color w:val="231F20"/>
          <w:sz w:val="14"/>
        </w:rPr>
        <w:t>of randomized controlled trials. Resuscitation</w:t>
      </w:r>
      <w:r>
        <w:rPr>
          <w:color w:val="231F20"/>
          <w:spacing w:val="40"/>
          <w:sz w:val="14"/>
        </w:rPr>
        <w:t> </w:t>
      </w:r>
      <w:r>
        <w:rPr>
          <w:color w:val="231F20"/>
          <w:sz w:val="14"/>
        </w:rPr>
        <w:t>2014; 85: 732–40.</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pacing w:val="-2"/>
          <w:sz w:val="14"/>
        </w:rPr>
        <w:t>Patanwala</w:t>
      </w:r>
      <w:r>
        <w:rPr>
          <w:color w:val="231F20"/>
          <w:spacing w:val="-6"/>
          <w:sz w:val="14"/>
        </w:rPr>
        <w:t> </w:t>
      </w:r>
      <w:r>
        <w:rPr>
          <w:color w:val="231F20"/>
          <w:spacing w:val="-2"/>
          <w:sz w:val="14"/>
        </w:rPr>
        <w:t>AE,</w:t>
      </w:r>
      <w:r>
        <w:rPr>
          <w:color w:val="231F20"/>
          <w:spacing w:val="-6"/>
          <w:sz w:val="14"/>
        </w:rPr>
        <w:t> </w:t>
      </w:r>
      <w:r>
        <w:rPr>
          <w:color w:val="231F20"/>
          <w:spacing w:val="-2"/>
          <w:sz w:val="14"/>
        </w:rPr>
        <w:t>Slack</w:t>
      </w:r>
      <w:r>
        <w:rPr>
          <w:color w:val="231F20"/>
          <w:spacing w:val="-6"/>
          <w:sz w:val="14"/>
        </w:rPr>
        <w:t> </w:t>
      </w:r>
      <w:r>
        <w:rPr>
          <w:color w:val="231F20"/>
          <w:spacing w:val="-2"/>
          <w:sz w:val="14"/>
        </w:rPr>
        <w:t>MK,</w:t>
      </w:r>
      <w:r>
        <w:rPr>
          <w:color w:val="231F20"/>
          <w:spacing w:val="-6"/>
          <w:sz w:val="14"/>
        </w:rPr>
        <w:t> </w:t>
      </w:r>
      <w:r>
        <w:rPr>
          <w:color w:val="231F20"/>
          <w:spacing w:val="-2"/>
          <w:sz w:val="14"/>
        </w:rPr>
        <w:t>Martin</w:t>
      </w:r>
      <w:r>
        <w:rPr>
          <w:color w:val="231F20"/>
          <w:spacing w:val="-6"/>
          <w:sz w:val="14"/>
        </w:rPr>
        <w:t> </w:t>
      </w:r>
      <w:r>
        <w:rPr>
          <w:color w:val="231F20"/>
          <w:spacing w:val="-2"/>
          <w:sz w:val="14"/>
        </w:rPr>
        <w:t>JR,</w:t>
      </w:r>
      <w:r>
        <w:rPr>
          <w:color w:val="231F20"/>
          <w:spacing w:val="-6"/>
          <w:sz w:val="14"/>
        </w:rPr>
        <w:t> </w:t>
      </w:r>
      <w:r>
        <w:rPr>
          <w:color w:val="231F20"/>
          <w:spacing w:val="-2"/>
          <w:sz w:val="14"/>
        </w:rPr>
        <w:t>Basken</w:t>
      </w:r>
      <w:r>
        <w:rPr>
          <w:color w:val="231F20"/>
          <w:spacing w:val="-6"/>
          <w:sz w:val="14"/>
        </w:rPr>
        <w:t> </w:t>
      </w:r>
      <w:r>
        <w:rPr>
          <w:color w:val="231F20"/>
          <w:spacing w:val="-2"/>
          <w:sz w:val="14"/>
        </w:rPr>
        <w:t>RL,</w:t>
      </w:r>
      <w:r>
        <w:rPr>
          <w:color w:val="231F20"/>
          <w:spacing w:val="40"/>
          <w:sz w:val="14"/>
        </w:rPr>
        <w:t> </w:t>
      </w:r>
      <w:r>
        <w:rPr>
          <w:color w:val="231F20"/>
          <w:sz w:val="14"/>
        </w:rPr>
        <w:t>Nolan PE. Effect of epinephrine on survival</w:t>
      </w:r>
      <w:r>
        <w:rPr>
          <w:color w:val="231F20"/>
          <w:spacing w:val="40"/>
          <w:sz w:val="14"/>
        </w:rPr>
        <w:t> </w:t>
      </w:r>
      <w:r>
        <w:rPr>
          <w:color w:val="231F20"/>
          <w:sz w:val="14"/>
        </w:rPr>
        <w:t>after cardiac arrest: a systematic review and</w:t>
      </w:r>
      <w:r>
        <w:rPr>
          <w:color w:val="231F20"/>
          <w:spacing w:val="40"/>
          <w:sz w:val="14"/>
        </w:rPr>
        <w:t> </w:t>
      </w:r>
      <w:r>
        <w:rPr>
          <w:color w:val="231F20"/>
          <w:sz w:val="14"/>
        </w:rPr>
        <w:t>meta−analysis. Minerva anestesiologica 2014;</w:t>
      </w:r>
      <w:r>
        <w:rPr>
          <w:color w:val="231F20"/>
          <w:spacing w:val="40"/>
          <w:sz w:val="14"/>
        </w:rPr>
        <w:t> </w:t>
      </w:r>
      <w:r>
        <w:rPr>
          <w:color w:val="231F20"/>
          <w:sz w:val="14"/>
        </w:rPr>
        <w:t>80:</w:t>
      </w:r>
      <w:r>
        <w:rPr>
          <w:color w:val="231F20"/>
          <w:spacing w:val="-4"/>
          <w:sz w:val="14"/>
        </w:rPr>
        <w:t> </w:t>
      </w:r>
      <w:r>
        <w:rPr>
          <w:color w:val="231F20"/>
          <w:sz w:val="14"/>
        </w:rPr>
        <w:t>831–43.</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Lindner</w:t>
      </w:r>
      <w:r>
        <w:rPr>
          <w:color w:val="231F20"/>
          <w:spacing w:val="-5"/>
          <w:sz w:val="14"/>
        </w:rPr>
        <w:t> </w:t>
      </w:r>
      <w:r>
        <w:rPr>
          <w:color w:val="231F20"/>
          <w:sz w:val="14"/>
        </w:rPr>
        <w:t>KH,</w:t>
      </w:r>
      <w:r>
        <w:rPr>
          <w:color w:val="231F20"/>
          <w:spacing w:val="-5"/>
          <w:sz w:val="14"/>
        </w:rPr>
        <w:t> </w:t>
      </w:r>
      <w:r>
        <w:rPr>
          <w:color w:val="231F20"/>
          <w:sz w:val="14"/>
        </w:rPr>
        <w:t>Dirks</w:t>
      </w:r>
      <w:r>
        <w:rPr>
          <w:color w:val="231F20"/>
          <w:spacing w:val="-5"/>
          <w:sz w:val="14"/>
        </w:rPr>
        <w:t> </w:t>
      </w:r>
      <w:r>
        <w:rPr>
          <w:color w:val="231F20"/>
          <w:sz w:val="14"/>
        </w:rPr>
        <w:t>B,</w:t>
      </w:r>
      <w:r>
        <w:rPr>
          <w:color w:val="231F20"/>
          <w:spacing w:val="-5"/>
          <w:sz w:val="14"/>
        </w:rPr>
        <w:t> </w:t>
      </w:r>
      <w:r>
        <w:rPr>
          <w:color w:val="231F20"/>
          <w:sz w:val="14"/>
        </w:rPr>
        <w:t>Strohmenger</w:t>
      </w:r>
      <w:r>
        <w:rPr>
          <w:color w:val="231F20"/>
          <w:spacing w:val="-5"/>
          <w:sz w:val="14"/>
        </w:rPr>
        <w:t> </w:t>
      </w:r>
      <w:r>
        <w:rPr>
          <w:color w:val="231F20"/>
          <w:sz w:val="14"/>
        </w:rPr>
        <w:t>HU,</w:t>
      </w:r>
      <w:r>
        <w:rPr>
          <w:color w:val="231F20"/>
          <w:spacing w:val="-5"/>
          <w:sz w:val="14"/>
        </w:rPr>
        <w:t> </w:t>
      </w:r>
      <w:r>
        <w:rPr>
          <w:color w:val="231F20"/>
          <w:sz w:val="14"/>
        </w:rPr>
        <w:t>Prengel</w:t>
      </w:r>
      <w:r>
        <w:rPr>
          <w:color w:val="231F20"/>
          <w:spacing w:val="40"/>
          <w:sz w:val="14"/>
        </w:rPr>
        <w:t> </w:t>
      </w:r>
      <w:r>
        <w:rPr>
          <w:color w:val="231F20"/>
          <w:sz w:val="14"/>
        </w:rPr>
        <w:t>AW,</w:t>
      </w:r>
      <w:r>
        <w:rPr>
          <w:color w:val="231F20"/>
          <w:spacing w:val="-1"/>
          <w:sz w:val="14"/>
        </w:rPr>
        <w:t> </w:t>
      </w:r>
      <w:r>
        <w:rPr>
          <w:color w:val="231F20"/>
          <w:sz w:val="14"/>
        </w:rPr>
        <w:t>Lindner</w:t>
      </w:r>
      <w:r>
        <w:rPr>
          <w:color w:val="231F20"/>
          <w:spacing w:val="-1"/>
          <w:sz w:val="14"/>
        </w:rPr>
        <w:t> </w:t>
      </w:r>
      <w:r>
        <w:rPr>
          <w:color w:val="231F20"/>
          <w:sz w:val="14"/>
        </w:rPr>
        <w:t>IM,</w:t>
      </w:r>
      <w:r>
        <w:rPr>
          <w:color w:val="231F20"/>
          <w:spacing w:val="-1"/>
          <w:sz w:val="14"/>
        </w:rPr>
        <w:t> </w:t>
      </w:r>
      <w:r>
        <w:rPr>
          <w:color w:val="231F20"/>
          <w:sz w:val="14"/>
        </w:rPr>
        <w:t>Lurie</w:t>
      </w:r>
      <w:r>
        <w:rPr>
          <w:color w:val="231F20"/>
          <w:spacing w:val="-1"/>
          <w:sz w:val="14"/>
        </w:rPr>
        <w:t> </w:t>
      </w:r>
      <w:r>
        <w:rPr>
          <w:color w:val="231F20"/>
          <w:sz w:val="14"/>
        </w:rPr>
        <w:t>KG.</w:t>
      </w:r>
      <w:r>
        <w:rPr>
          <w:color w:val="231F20"/>
          <w:spacing w:val="-1"/>
          <w:sz w:val="14"/>
        </w:rPr>
        <w:t> </w:t>
      </w:r>
      <w:r>
        <w:rPr>
          <w:color w:val="231F20"/>
          <w:sz w:val="14"/>
        </w:rPr>
        <w:t>Randomised</w:t>
      </w:r>
      <w:r>
        <w:rPr>
          <w:color w:val="231F20"/>
          <w:spacing w:val="-1"/>
          <w:sz w:val="14"/>
        </w:rPr>
        <w:t> </w:t>
      </w:r>
      <w:r>
        <w:rPr>
          <w:color w:val="231F20"/>
          <w:sz w:val="14"/>
        </w:rPr>
        <w:t>com−</w:t>
      </w:r>
      <w:r>
        <w:rPr>
          <w:color w:val="231F20"/>
          <w:spacing w:val="40"/>
          <w:sz w:val="14"/>
        </w:rPr>
        <w:t> </w:t>
      </w:r>
      <w:r>
        <w:rPr>
          <w:color w:val="231F20"/>
          <w:sz w:val="14"/>
        </w:rPr>
        <w:t>parison of epinephrine and vasopressin in</w:t>
      </w:r>
      <w:r>
        <w:rPr>
          <w:color w:val="231F20"/>
          <w:spacing w:val="40"/>
          <w:sz w:val="14"/>
        </w:rPr>
        <w:t> </w:t>
      </w:r>
      <w:r>
        <w:rPr>
          <w:color w:val="231F20"/>
          <w:sz w:val="14"/>
        </w:rPr>
        <w:t>patients with out−of−hospital ventricular fib−</w:t>
      </w:r>
      <w:r>
        <w:rPr>
          <w:color w:val="231F20"/>
          <w:spacing w:val="40"/>
          <w:sz w:val="14"/>
        </w:rPr>
        <w:t> </w:t>
      </w:r>
      <w:r>
        <w:rPr>
          <w:color w:val="231F20"/>
          <w:sz w:val="14"/>
        </w:rPr>
        <w:t>rillation. Lancet 1997; 349: 535–7.</w:t>
      </w:r>
    </w:p>
    <w:p>
      <w:pPr>
        <w:pStyle w:val="ListParagraph"/>
        <w:numPr>
          <w:ilvl w:val="0"/>
          <w:numId w:val="25"/>
        </w:numPr>
        <w:tabs>
          <w:tab w:pos="586" w:val="left" w:leader="none"/>
          <w:tab w:pos="591" w:val="left" w:leader="none"/>
        </w:tabs>
        <w:spacing w:line="240" w:lineRule="auto" w:before="62" w:after="0"/>
        <w:ind w:left="591" w:right="38" w:hanging="454"/>
        <w:jc w:val="both"/>
        <w:rPr>
          <w:sz w:val="14"/>
        </w:rPr>
      </w:pPr>
      <w:r>
        <w:rPr>
          <w:color w:val="231F20"/>
          <w:sz w:val="14"/>
        </w:rPr>
        <w:t>Wenzel V, Krismer AC, Arntz HR, Sitter H,</w:t>
      </w:r>
      <w:r>
        <w:rPr>
          <w:color w:val="231F20"/>
          <w:spacing w:val="40"/>
          <w:sz w:val="14"/>
        </w:rPr>
        <w:t> </w:t>
      </w:r>
      <w:r>
        <w:rPr>
          <w:color w:val="231F20"/>
          <w:sz w:val="14"/>
        </w:rPr>
        <w:t>Stadlbauer KH, Lindner KH. A comparison of</w:t>
      </w:r>
      <w:r>
        <w:rPr>
          <w:color w:val="231F20"/>
          <w:spacing w:val="40"/>
          <w:sz w:val="14"/>
        </w:rPr>
        <w:t> </w:t>
      </w:r>
      <w:r>
        <w:rPr>
          <w:color w:val="231F20"/>
          <w:sz w:val="14"/>
        </w:rPr>
        <w:t>vasopressin and epinephrine for out−of−hospi−</w:t>
      </w:r>
      <w:r>
        <w:rPr>
          <w:color w:val="231F20"/>
          <w:spacing w:val="40"/>
          <w:sz w:val="14"/>
        </w:rPr>
        <w:t> </w:t>
      </w:r>
      <w:r>
        <w:rPr>
          <w:color w:val="231F20"/>
          <w:sz w:val="14"/>
        </w:rPr>
        <w:t>tal cardiopulmonary resuscitation. The New</w:t>
      </w:r>
      <w:r>
        <w:rPr>
          <w:color w:val="231F20"/>
          <w:spacing w:val="40"/>
          <w:sz w:val="14"/>
        </w:rPr>
        <w:t> </w:t>
      </w:r>
      <w:r>
        <w:rPr>
          <w:color w:val="231F20"/>
          <w:sz w:val="14"/>
        </w:rPr>
        <w:t>England</w:t>
      </w:r>
      <w:r>
        <w:rPr>
          <w:color w:val="231F20"/>
          <w:spacing w:val="80"/>
          <w:sz w:val="14"/>
        </w:rPr>
        <w:t> </w:t>
      </w:r>
      <w:r>
        <w:rPr>
          <w:color w:val="231F20"/>
          <w:sz w:val="14"/>
        </w:rPr>
        <w:t>journal</w:t>
      </w:r>
      <w:r>
        <w:rPr>
          <w:color w:val="231F20"/>
          <w:spacing w:val="80"/>
          <w:sz w:val="14"/>
        </w:rPr>
        <w:t> </w:t>
      </w:r>
      <w:r>
        <w:rPr>
          <w:color w:val="231F20"/>
          <w:sz w:val="14"/>
        </w:rPr>
        <w:t>of</w:t>
      </w:r>
      <w:r>
        <w:rPr>
          <w:color w:val="231F20"/>
          <w:spacing w:val="80"/>
          <w:sz w:val="14"/>
        </w:rPr>
        <w:t> </w:t>
      </w:r>
      <w:r>
        <w:rPr>
          <w:color w:val="231F20"/>
          <w:sz w:val="14"/>
        </w:rPr>
        <w:t>medicine</w:t>
      </w:r>
      <w:r>
        <w:rPr>
          <w:color w:val="231F20"/>
          <w:spacing w:val="80"/>
          <w:sz w:val="14"/>
        </w:rPr>
        <w:t> </w:t>
      </w:r>
      <w:r>
        <w:rPr>
          <w:color w:val="231F20"/>
          <w:sz w:val="14"/>
        </w:rPr>
        <w:t>2004;</w:t>
      </w:r>
      <w:r>
        <w:rPr>
          <w:color w:val="231F20"/>
          <w:spacing w:val="80"/>
          <w:sz w:val="14"/>
        </w:rPr>
        <w:t> </w:t>
      </w:r>
      <w:r>
        <w:rPr>
          <w:color w:val="231F20"/>
          <w:sz w:val="14"/>
        </w:rPr>
        <w:t>350:</w:t>
      </w:r>
    </w:p>
    <w:p>
      <w:pPr>
        <w:spacing w:before="5"/>
        <w:ind w:left="591" w:right="0" w:firstLine="0"/>
        <w:jc w:val="left"/>
        <w:rPr>
          <w:sz w:val="14"/>
        </w:rPr>
      </w:pPr>
      <w:r>
        <w:rPr>
          <w:color w:val="231F20"/>
          <w:spacing w:val="-2"/>
          <w:w w:val="105"/>
          <w:sz w:val="14"/>
        </w:rPr>
        <w:t>105–13.</w:t>
      </w:r>
    </w:p>
    <w:p>
      <w:pPr>
        <w:pStyle w:val="ListParagraph"/>
        <w:numPr>
          <w:ilvl w:val="0"/>
          <w:numId w:val="25"/>
        </w:numPr>
        <w:tabs>
          <w:tab w:pos="589" w:val="left" w:leader="none"/>
          <w:tab w:pos="591" w:val="left" w:leader="none"/>
        </w:tabs>
        <w:spacing w:line="240" w:lineRule="auto" w:before="58" w:after="0"/>
        <w:ind w:left="591" w:right="38" w:hanging="454"/>
        <w:jc w:val="both"/>
        <w:rPr>
          <w:sz w:val="14"/>
        </w:rPr>
      </w:pPr>
      <w:r>
        <w:rPr>
          <w:color w:val="231F20"/>
          <w:sz w:val="14"/>
        </w:rPr>
        <w:t>Stiell IG, Hebert PC, Wells GA, et al.</w:t>
      </w:r>
      <w:r>
        <w:rPr>
          <w:color w:val="231F20"/>
          <w:spacing w:val="40"/>
          <w:sz w:val="14"/>
        </w:rPr>
        <w:t> </w:t>
      </w:r>
      <w:r>
        <w:rPr>
          <w:color w:val="231F20"/>
          <w:sz w:val="14"/>
        </w:rPr>
        <w:t>Vasopressin versus epinephrine for inhospital</w:t>
      </w:r>
      <w:r>
        <w:rPr>
          <w:color w:val="231F20"/>
          <w:spacing w:val="40"/>
          <w:sz w:val="14"/>
        </w:rPr>
        <w:t> </w:t>
      </w:r>
      <w:r>
        <w:rPr>
          <w:color w:val="231F20"/>
          <w:sz w:val="14"/>
        </w:rPr>
        <w:t>cardiac arrest: a randomised controlled trial.</w:t>
      </w:r>
      <w:r>
        <w:rPr>
          <w:color w:val="231F20"/>
          <w:spacing w:val="40"/>
          <w:sz w:val="14"/>
        </w:rPr>
        <w:t> </w:t>
      </w:r>
      <w:r>
        <w:rPr>
          <w:color w:val="231F20"/>
          <w:sz w:val="14"/>
        </w:rPr>
        <w:t>Lancet 2001; 358: 105–9.</w:t>
      </w:r>
    </w:p>
    <w:p>
      <w:pPr>
        <w:pStyle w:val="ListParagraph"/>
        <w:numPr>
          <w:ilvl w:val="0"/>
          <w:numId w:val="25"/>
        </w:numPr>
        <w:tabs>
          <w:tab w:pos="586" w:val="left" w:leader="none"/>
          <w:tab w:pos="591" w:val="left" w:leader="none"/>
        </w:tabs>
        <w:spacing w:line="240" w:lineRule="auto" w:before="61" w:after="0"/>
        <w:ind w:left="591" w:right="38" w:hanging="454"/>
        <w:jc w:val="both"/>
        <w:rPr>
          <w:sz w:val="14"/>
        </w:rPr>
      </w:pPr>
      <w:r>
        <w:rPr>
          <w:color w:val="231F20"/>
          <w:sz w:val="14"/>
        </w:rPr>
        <w:t>Ong</w:t>
      </w:r>
      <w:r>
        <w:rPr>
          <w:color w:val="231F20"/>
          <w:spacing w:val="-9"/>
          <w:sz w:val="14"/>
        </w:rPr>
        <w:t> </w:t>
      </w:r>
      <w:r>
        <w:rPr>
          <w:color w:val="231F20"/>
          <w:sz w:val="14"/>
        </w:rPr>
        <w:t>ME,</w:t>
      </w:r>
      <w:r>
        <w:rPr>
          <w:color w:val="231F20"/>
          <w:spacing w:val="-9"/>
          <w:sz w:val="14"/>
        </w:rPr>
        <w:t> </w:t>
      </w:r>
      <w:r>
        <w:rPr>
          <w:color w:val="231F20"/>
          <w:sz w:val="14"/>
        </w:rPr>
        <w:t>Tiah</w:t>
      </w:r>
      <w:r>
        <w:rPr>
          <w:color w:val="231F20"/>
          <w:spacing w:val="-8"/>
          <w:sz w:val="14"/>
        </w:rPr>
        <w:t> </w:t>
      </w:r>
      <w:r>
        <w:rPr>
          <w:color w:val="231F20"/>
          <w:sz w:val="14"/>
        </w:rPr>
        <w:t>L,</w:t>
      </w:r>
      <w:r>
        <w:rPr>
          <w:color w:val="231F20"/>
          <w:spacing w:val="-9"/>
          <w:sz w:val="14"/>
        </w:rPr>
        <w:t> </w:t>
      </w:r>
      <w:r>
        <w:rPr>
          <w:color w:val="231F20"/>
          <w:sz w:val="14"/>
        </w:rPr>
        <w:t>Leong</w:t>
      </w:r>
      <w:r>
        <w:rPr>
          <w:color w:val="231F20"/>
          <w:spacing w:val="-9"/>
          <w:sz w:val="14"/>
        </w:rPr>
        <w:t> </w:t>
      </w:r>
      <w:r>
        <w:rPr>
          <w:color w:val="231F20"/>
          <w:sz w:val="14"/>
        </w:rPr>
        <w:t>BS,</w:t>
      </w:r>
      <w:r>
        <w:rPr>
          <w:color w:val="231F20"/>
          <w:spacing w:val="-8"/>
          <w:sz w:val="14"/>
        </w:rPr>
        <w:t> </w:t>
      </w:r>
      <w:r>
        <w:rPr>
          <w:color w:val="231F20"/>
          <w:sz w:val="14"/>
        </w:rPr>
        <w:t>et</w:t>
      </w:r>
      <w:r>
        <w:rPr>
          <w:color w:val="231F20"/>
          <w:spacing w:val="-9"/>
          <w:sz w:val="14"/>
        </w:rPr>
        <w:t> </w:t>
      </w:r>
      <w:r>
        <w:rPr>
          <w:color w:val="231F20"/>
          <w:sz w:val="14"/>
        </w:rPr>
        <w:t>al.</w:t>
      </w:r>
      <w:r>
        <w:rPr>
          <w:color w:val="231F20"/>
          <w:spacing w:val="-9"/>
          <w:sz w:val="14"/>
        </w:rPr>
        <w:t> </w:t>
      </w:r>
      <w:r>
        <w:rPr>
          <w:color w:val="231F20"/>
          <w:sz w:val="14"/>
        </w:rPr>
        <w:t>A</w:t>
      </w:r>
      <w:r>
        <w:rPr>
          <w:color w:val="231F20"/>
          <w:spacing w:val="-8"/>
          <w:sz w:val="14"/>
        </w:rPr>
        <w:t> </w:t>
      </w:r>
      <w:r>
        <w:rPr>
          <w:color w:val="231F20"/>
          <w:sz w:val="14"/>
        </w:rPr>
        <w:t>randomised,</w:t>
      </w:r>
      <w:r>
        <w:rPr>
          <w:color w:val="231F20"/>
          <w:spacing w:val="40"/>
          <w:w w:val="105"/>
          <w:sz w:val="14"/>
        </w:rPr>
        <w:t> </w:t>
      </w:r>
      <w:r>
        <w:rPr>
          <w:color w:val="231F20"/>
          <w:w w:val="105"/>
          <w:sz w:val="14"/>
        </w:rPr>
        <w:t>double−blind,</w:t>
      </w:r>
      <w:r>
        <w:rPr>
          <w:color w:val="231F20"/>
          <w:w w:val="105"/>
          <w:sz w:val="14"/>
        </w:rPr>
        <w:t> multi−centre</w:t>
      </w:r>
      <w:r>
        <w:rPr>
          <w:color w:val="231F20"/>
          <w:w w:val="105"/>
          <w:sz w:val="14"/>
        </w:rPr>
        <w:t> trial</w:t>
      </w:r>
      <w:r>
        <w:rPr>
          <w:color w:val="231F20"/>
          <w:w w:val="105"/>
          <w:sz w:val="14"/>
        </w:rPr>
        <w:t> comparing</w:t>
      </w:r>
      <w:r>
        <w:rPr>
          <w:color w:val="231F20"/>
          <w:spacing w:val="40"/>
          <w:w w:val="105"/>
          <w:sz w:val="14"/>
        </w:rPr>
        <w:t> </w:t>
      </w:r>
      <w:r>
        <w:rPr>
          <w:color w:val="231F20"/>
          <w:w w:val="105"/>
          <w:sz w:val="14"/>
        </w:rPr>
        <w:t>vasopressin</w:t>
      </w:r>
      <w:r>
        <w:rPr>
          <w:color w:val="231F20"/>
          <w:w w:val="105"/>
          <w:sz w:val="14"/>
        </w:rPr>
        <w:t> and</w:t>
      </w:r>
      <w:r>
        <w:rPr>
          <w:color w:val="231F20"/>
          <w:w w:val="105"/>
          <w:sz w:val="14"/>
        </w:rPr>
        <w:t> adrenaline</w:t>
      </w:r>
      <w:r>
        <w:rPr>
          <w:color w:val="231F20"/>
          <w:w w:val="105"/>
          <w:sz w:val="14"/>
        </w:rPr>
        <w:t> in</w:t>
      </w:r>
      <w:r>
        <w:rPr>
          <w:color w:val="231F20"/>
          <w:w w:val="105"/>
          <w:sz w:val="14"/>
        </w:rPr>
        <w:t> patients</w:t>
      </w:r>
      <w:r>
        <w:rPr>
          <w:color w:val="231F20"/>
          <w:w w:val="105"/>
          <w:sz w:val="14"/>
        </w:rPr>
        <w:t> with</w:t>
      </w:r>
      <w:r>
        <w:rPr>
          <w:color w:val="231F20"/>
          <w:spacing w:val="40"/>
          <w:w w:val="105"/>
          <w:sz w:val="14"/>
        </w:rPr>
        <w:t> </w:t>
      </w:r>
      <w:r>
        <w:rPr>
          <w:color w:val="231F20"/>
          <w:w w:val="105"/>
          <w:sz w:val="14"/>
        </w:rPr>
        <w:t>cardiac</w:t>
      </w:r>
      <w:r>
        <w:rPr>
          <w:color w:val="231F20"/>
          <w:w w:val="105"/>
          <w:sz w:val="14"/>
        </w:rPr>
        <w:t> arrest</w:t>
      </w:r>
      <w:r>
        <w:rPr>
          <w:color w:val="231F20"/>
          <w:w w:val="105"/>
          <w:sz w:val="14"/>
        </w:rPr>
        <w:t> presenting</w:t>
      </w:r>
      <w:r>
        <w:rPr>
          <w:color w:val="231F20"/>
          <w:w w:val="105"/>
          <w:sz w:val="14"/>
        </w:rPr>
        <w:t> to</w:t>
      </w:r>
      <w:r>
        <w:rPr>
          <w:color w:val="231F20"/>
          <w:w w:val="105"/>
          <w:sz w:val="14"/>
        </w:rPr>
        <w:t> or</w:t>
      </w:r>
      <w:r>
        <w:rPr>
          <w:color w:val="231F20"/>
          <w:w w:val="105"/>
          <w:sz w:val="14"/>
        </w:rPr>
        <w:t> in</w:t>
      </w:r>
      <w:r>
        <w:rPr>
          <w:color w:val="231F20"/>
          <w:w w:val="105"/>
          <w:sz w:val="14"/>
        </w:rPr>
        <w:t> the</w:t>
      </w:r>
      <w:r>
        <w:rPr>
          <w:color w:val="231F20"/>
          <w:spacing w:val="40"/>
          <w:w w:val="105"/>
          <w:sz w:val="14"/>
        </w:rPr>
        <w:t> </w:t>
      </w:r>
      <w:r>
        <w:rPr>
          <w:color w:val="231F20"/>
          <w:w w:val="105"/>
          <w:sz w:val="14"/>
        </w:rPr>
        <w:t>Emergency</w:t>
      </w:r>
      <w:r>
        <w:rPr>
          <w:color w:val="231F20"/>
          <w:w w:val="105"/>
          <w:sz w:val="14"/>
        </w:rPr>
        <w:t> Department.</w:t>
      </w:r>
      <w:r>
        <w:rPr>
          <w:color w:val="231F20"/>
          <w:w w:val="105"/>
          <w:sz w:val="14"/>
        </w:rPr>
        <w:t> Resuscitation</w:t>
      </w:r>
      <w:r>
        <w:rPr>
          <w:color w:val="231F20"/>
          <w:w w:val="105"/>
          <w:sz w:val="14"/>
        </w:rPr>
        <w:t> 2012;</w:t>
      </w:r>
      <w:r>
        <w:rPr>
          <w:color w:val="231F20"/>
          <w:spacing w:val="40"/>
          <w:w w:val="105"/>
          <w:sz w:val="14"/>
        </w:rPr>
        <w:t> </w:t>
      </w:r>
      <w:r>
        <w:rPr>
          <w:color w:val="231F20"/>
          <w:w w:val="105"/>
          <w:sz w:val="14"/>
        </w:rPr>
        <w:t>83:</w:t>
      </w:r>
      <w:r>
        <w:rPr>
          <w:color w:val="231F20"/>
          <w:spacing w:val="-5"/>
          <w:w w:val="105"/>
          <w:sz w:val="14"/>
        </w:rPr>
        <w:t> </w:t>
      </w:r>
      <w:r>
        <w:rPr>
          <w:color w:val="231F20"/>
          <w:w w:val="105"/>
          <w:sz w:val="14"/>
        </w:rPr>
        <w:t>953–60.</w:t>
      </w:r>
    </w:p>
    <w:p>
      <w:pPr>
        <w:pStyle w:val="ListParagraph"/>
        <w:numPr>
          <w:ilvl w:val="0"/>
          <w:numId w:val="25"/>
        </w:numPr>
        <w:tabs>
          <w:tab w:pos="588" w:val="left" w:leader="none"/>
          <w:tab w:pos="591" w:val="left" w:leader="none"/>
        </w:tabs>
        <w:spacing w:line="240" w:lineRule="auto" w:before="62" w:after="0"/>
        <w:ind w:left="591" w:right="42" w:hanging="454"/>
        <w:jc w:val="both"/>
        <w:rPr>
          <w:sz w:val="14"/>
        </w:rPr>
      </w:pPr>
      <w:r>
        <w:rPr>
          <w:color w:val="231F20"/>
          <w:spacing w:val="-2"/>
          <w:sz w:val="14"/>
        </w:rPr>
        <w:t>Mentzelopoulos SD, Zakynthinos SG, Siempos I,</w:t>
      </w:r>
      <w:r>
        <w:rPr>
          <w:color w:val="231F20"/>
          <w:spacing w:val="40"/>
          <w:sz w:val="14"/>
        </w:rPr>
        <w:t> </w:t>
      </w:r>
      <w:r>
        <w:rPr>
          <w:color w:val="231F20"/>
          <w:spacing w:val="-2"/>
          <w:sz w:val="14"/>
        </w:rPr>
        <w:t>Malachias</w:t>
      </w:r>
      <w:r>
        <w:rPr>
          <w:color w:val="231F20"/>
          <w:spacing w:val="-7"/>
          <w:sz w:val="14"/>
        </w:rPr>
        <w:t> </w:t>
      </w:r>
      <w:r>
        <w:rPr>
          <w:color w:val="231F20"/>
          <w:spacing w:val="-2"/>
          <w:sz w:val="14"/>
        </w:rPr>
        <w:t>S,</w:t>
      </w:r>
      <w:r>
        <w:rPr>
          <w:color w:val="231F20"/>
          <w:spacing w:val="-7"/>
          <w:sz w:val="14"/>
        </w:rPr>
        <w:t> </w:t>
      </w:r>
      <w:r>
        <w:rPr>
          <w:color w:val="231F20"/>
          <w:spacing w:val="-2"/>
          <w:sz w:val="14"/>
        </w:rPr>
        <w:t>Ulmer</w:t>
      </w:r>
      <w:r>
        <w:rPr>
          <w:color w:val="231F20"/>
          <w:spacing w:val="-7"/>
          <w:sz w:val="14"/>
        </w:rPr>
        <w:t> </w:t>
      </w:r>
      <w:r>
        <w:rPr>
          <w:color w:val="231F20"/>
          <w:spacing w:val="-2"/>
          <w:sz w:val="14"/>
        </w:rPr>
        <w:t>H,</w:t>
      </w:r>
      <w:r>
        <w:rPr>
          <w:color w:val="231F20"/>
          <w:spacing w:val="-6"/>
          <w:sz w:val="14"/>
        </w:rPr>
        <w:t> </w:t>
      </w:r>
      <w:r>
        <w:rPr>
          <w:color w:val="231F20"/>
          <w:spacing w:val="-2"/>
          <w:sz w:val="14"/>
        </w:rPr>
        <w:t>Wenzel</w:t>
      </w:r>
      <w:r>
        <w:rPr>
          <w:color w:val="231F20"/>
          <w:spacing w:val="-7"/>
          <w:sz w:val="14"/>
        </w:rPr>
        <w:t> </w:t>
      </w:r>
      <w:r>
        <w:rPr>
          <w:color w:val="231F20"/>
          <w:spacing w:val="-2"/>
          <w:sz w:val="14"/>
        </w:rPr>
        <w:t>V.</w:t>
      </w:r>
      <w:r>
        <w:rPr>
          <w:color w:val="231F20"/>
          <w:spacing w:val="-7"/>
          <w:sz w:val="14"/>
        </w:rPr>
        <w:t> </w:t>
      </w:r>
      <w:r>
        <w:rPr>
          <w:color w:val="231F20"/>
          <w:spacing w:val="-2"/>
          <w:sz w:val="14"/>
        </w:rPr>
        <w:t>Vasopressin</w:t>
      </w:r>
      <w:r>
        <w:rPr>
          <w:color w:val="231F20"/>
          <w:spacing w:val="-7"/>
          <w:sz w:val="14"/>
        </w:rPr>
        <w:t> </w:t>
      </w:r>
      <w:r>
        <w:rPr>
          <w:color w:val="231F20"/>
          <w:spacing w:val="-2"/>
          <w:sz w:val="14"/>
        </w:rPr>
        <w:t>for</w:t>
      </w:r>
      <w:r>
        <w:rPr>
          <w:color w:val="231F20"/>
          <w:spacing w:val="40"/>
          <w:sz w:val="14"/>
        </w:rPr>
        <w:t> </w:t>
      </w:r>
      <w:r>
        <w:rPr>
          <w:color w:val="231F20"/>
          <w:sz w:val="14"/>
        </w:rPr>
        <w:t>cardiac arrest: meta−analysis of randomized</w:t>
      </w:r>
      <w:r>
        <w:rPr>
          <w:color w:val="231F20"/>
          <w:spacing w:val="40"/>
          <w:sz w:val="14"/>
        </w:rPr>
        <w:t> </w:t>
      </w:r>
      <w:r>
        <w:rPr>
          <w:color w:val="231F20"/>
          <w:sz w:val="14"/>
        </w:rPr>
        <w:t>controlled trials. Resuscitation 2012; 83: 32–9.</w:t>
      </w:r>
    </w:p>
    <w:p>
      <w:pPr>
        <w:pStyle w:val="ListParagraph"/>
        <w:numPr>
          <w:ilvl w:val="0"/>
          <w:numId w:val="25"/>
        </w:numPr>
        <w:tabs>
          <w:tab w:pos="589" w:val="left" w:leader="none"/>
          <w:tab w:pos="591" w:val="left" w:leader="none"/>
        </w:tabs>
        <w:spacing w:line="240" w:lineRule="auto" w:before="61" w:after="0"/>
        <w:ind w:left="591" w:right="38" w:hanging="454"/>
        <w:jc w:val="both"/>
        <w:rPr>
          <w:sz w:val="14"/>
        </w:rPr>
      </w:pPr>
      <w:r>
        <w:rPr>
          <w:color w:val="231F20"/>
          <w:sz w:val="14"/>
        </w:rPr>
        <w:t>Callaway CW, Hostler D, Doshi AA, et al.</w:t>
      </w:r>
      <w:r>
        <w:rPr>
          <w:color w:val="231F20"/>
          <w:spacing w:val="40"/>
          <w:sz w:val="14"/>
        </w:rPr>
        <w:t> </w:t>
      </w:r>
      <w:r>
        <w:rPr>
          <w:color w:val="231F20"/>
          <w:sz w:val="14"/>
        </w:rPr>
        <w:t>Usefulness</w:t>
      </w:r>
      <w:r>
        <w:rPr>
          <w:color w:val="231F20"/>
          <w:spacing w:val="40"/>
          <w:sz w:val="14"/>
        </w:rPr>
        <w:t> </w:t>
      </w:r>
      <w:r>
        <w:rPr>
          <w:color w:val="231F20"/>
          <w:sz w:val="14"/>
        </w:rPr>
        <w:t>of</w:t>
      </w:r>
      <w:r>
        <w:rPr>
          <w:color w:val="231F20"/>
          <w:spacing w:val="40"/>
          <w:sz w:val="14"/>
        </w:rPr>
        <w:t> </w:t>
      </w:r>
      <w:r>
        <w:rPr>
          <w:color w:val="231F20"/>
          <w:sz w:val="14"/>
        </w:rPr>
        <w:t>vasopressin</w:t>
      </w:r>
      <w:r>
        <w:rPr>
          <w:color w:val="231F20"/>
          <w:spacing w:val="40"/>
          <w:sz w:val="14"/>
        </w:rPr>
        <w:t> </w:t>
      </w:r>
      <w:r>
        <w:rPr>
          <w:color w:val="231F20"/>
          <w:sz w:val="14"/>
        </w:rPr>
        <w:t>administered</w:t>
      </w:r>
      <w:r>
        <w:rPr>
          <w:color w:val="231F20"/>
          <w:spacing w:val="40"/>
          <w:sz w:val="14"/>
        </w:rPr>
        <w:t> </w:t>
      </w:r>
      <w:r>
        <w:rPr>
          <w:color w:val="231F20"/>
          <w:sz w:val="14"/>
        </w:rPr>
        <w:t>with</w:t>
      </w:r>
    </w:p>
    <w:p>
      <w:pPr>
        <w:spacing w:before="44"/>
        <w:ind w:left="591" w:right="246" w:firstLine="0"/>
        <w:jc w:val="both"/>
        <w:rPr>
          <w:sz w:val="14"/>
        </w:rPr>
      </w:pPr>
      <w:r>
        <w:rPr/>
        <w:br w:type="column"/>
      </w:r>
      <w:r>
        <w:rPr>
          <w:color w:val="231F20"/>
          <w:sz w:val="14"/>
        </w:rPr>
        <w:t>epinephrine during out−of−hospital cardiac</w:t>
      </w:r>
      <w:r>
        <w:rPr>
          <w:color w:val="231F20"/>
          <w:spacing w:val="40"/>
          <w:sz w:val="14"/>
        </w:rPr>
        <w:t> </w:t>
      </w:r>
      <w:r>
        <w:rPr>
          <w:color w:val="231F20"/>
          <w:sz w:val="14"/>
        </w:rPr>
        <w:t>arrest. The American journal of cardiology</w:t>
      </w:r>
      <w:r>
        <w:rPr>
          <w:color w:val="231F20"/>
          <w:spacing w:val="40"/>
          <w:sz w:val="14"/>
        </w:rPr>
        <w:t> </w:t>
      </w:r>
      <w:r>
        <w:rPr>
          <w:color w:val="231F20"/>
          <w:sz w:val="14"/>
        </w:rPr>
        <w:t>2006; 98: 1316–21.</w:t>
      </w:r>
    </w:p>
    <w:p>
      <w:pPr>
        <w:pStyle w:val="ListParagraph"/>
        <w:numPr>
          <w:ilvl w:val="0"/>
          <w:numId w:val="25"/>
        </w:numPr>
        <w:tabs>
          <w:tab w:pos="586" w:val="left" w:leader="none"/>
          <w:tab w:pos="591" w:val="left" w:leader="none"/>
        </w:tabs>
        <w:spacing w:line="240" w:lineRule="auto" w:before="58" w:after="0"/>
        <w:ind w:left="591" w:right="247" w:hanging="454"/>
        <w:jc w:val="both"/>
        <w:rPr>
          <w:sz w:val="14"/>
        </w:rPr>
      </w:pPr>
      <w:r>
        <w:rPr>
          <w:color w:val="231F20"/>
          <w:w w:val="105"/>
          <w:sz w:val="14"/>
        </w:rPr>
        <w:t>Gueugniaud</w:t>
      </w:r>
      <w:r>
        <w:rPr>
          <w:color w:val="231F20"/>
          <w:w w:val="105"/>
          <w:sz w:val="14"/>
        </w:rPr>
        <w:t> PY,</w:t>
      </w:r>
      <w:r>
        <w:rPr>
          <w:color w:val="231F20"/>
          <w:w w:val="105"/>
          <w:sz w:val="14"/>
        </w:rPr>
        <w:t> David</w:t>
      </w:r>
      <w:r>
        <w:rPr>
          <w:color w:val="231F20"/>
          <w:w w:val="105"/>
          <w:sz w:val="14"/>
        </w:rPr>
        <w:t> JS,</w:t>
      </w:r>
      <w:r>
        <w:rPr>
          <w:color w:val="231F20"/>
          <w:w w:val="105"/>
          <w:sz w:val="14"/>
        </w:rPr>
        <w:t> Chanzy</w:t>
      </w:r>
      <w:r>
        <w:rPr>
          <w:color w:val="231F20"/>
          <w:w w:val="105"/>
          <w:sz w:val="14"/>
        </w:rPr>
        <w:t> E,</w:t>
      </w:r>
      <w:r>
        <w:rPr>
          <w:color w:val="231F20"/>
          <w:w w:val="105"/>
          <w:sz w:val="14"/>
        </w:rPr>
        <w:t> et</w:t>
      </w:r>
      <w:r>
        <w:rPr>
          <w:color w:val="231F20"/>
          <w:w w:val="105"/>
          <w:sz w:val="14"/>
        </w:rPr>
        <w:t> al.</w:t>
      </w:r>
      <w:r>
        <w:rPr>
          <w:color w:val="231F20"/>
          <w:spacing w:val="40"/>
          <w:w w:val="105"/>
          <w:sz w:val="14"/>
        </w:rPr>
        <w:t> </w:t>
      </w:r>
      <w:r>
        <w:rPr>
          <w:color w:val="231F20"/>
          <w:w w:val="105"/>
          <w:sz w:val="14"/>
        </w:rPr>
        <w:t>Vasopressin and epinephrine vs. epinephrine</w:t>
      </w:r>
      <w:r>
        <w:rPr>
          <w:color w:val="231F20"/>
          <w:spacing w:val="40"/>
          <w:w w:val="105"/>
          <w:sz w:val="14"/>
        </w:rPr>
        <w:t> </w:t>
      </w:r>
      <w:r>
        <w:rPr>
          <w:color w:val="231F20"/>
          <w:w w:val="105"/>
          <w:sz w:val="14"/>
        </w:rPr>
        <w:t>alone</w:t>
      </w:r>
      <w:r>
        <w:rPr>
          <w:color w:val="231F20"/>
          <w:w w:val="105"/>
          <w:sz w:val="14"/>
        </w:rPr>
        <w:t> in</w:t>
      </w:r>
      <w:r>
        <w:rPr>
          <w:color w:val="231F20"/>
          <w:w w:val="105"/>
          <w:sz w:val="14"/>
        </w:rPr>
        <w:t> cardiopulmonary</w:t>
      </w:r>
      <w:r>
        <w:rPr>
          <w:color w:val="231F20"/>
          <w:w w:val="105"/>
          <w:sz w:val="14"/>
        </w:rPr>
        <w:t> resuscitation.</w:t>
      </w:r>
      <w:r>
        <w:rPr>
          <w:color w:val="231F20"/>
          <w:w w:val="105"/>
          <w:sz w:val="14"/>
        </w:rPr>
        <w:t> The</w:t>
      </w:r>
      <w:r>
        <w:rPr>
          <w:color w:val="231F20"/>
          <w:spacing w:val="40"/>
          <w:w w:val="105"/>
          <w:sz w:val="14"/>
        </w:rPr>
        <w:t> </w:t>
      </w:r>
      <w:r>
        <w:rPr>
          <w:color w:val="231F20"/>
          <w:w w:val="105"/>
          <w:sz w:val="14"/>
        </w:rPr>
        <w:t>New</w:t>
      </w:r>
      <w:r>
        <w:rPr>
          <w:color w:val="231F20"/>
          <w:w w:val="105"/>
          <w:sz w:val="14"/>
        </w:rPr>
        <w:t> England</w:t>
      </w:r>
      <w:r>
        <w:rPr>
          <w:color w:val="231F20"/>
          <w:w w:val="105"/>
          <w:sz w:val="14"/>
        </w:rPr>
        <w:t> journal</w:t>
      </w:r>
      <w:r>
        <w:rPr>
          <w:color w:val="231F20"/>
          <w:w w:val="105"/>
          <w:sz w:val="14"/>
        </w:rPr>
        <w:t> of</w:t>
      </w:r>
      <w:r>
        <w:rPr>
          <w:color w:val="231F20"/>
          <w:w w:val="105"/>
          <w:sz w:val="14"/>
        </w:rPr>
        <w:t> medicine</w:t>
      </w:r>
      <w:r>
        <w:rPr>
          <w:color w:val="231F20"/>
          <w:w w:val="105"/>
          <w:sz w:val="14"/>
        </w:rPr>
        <w:t> 2008;</w:t>
      </w:r>
      <w:r>
        <w:rPr>
          <w:color w:val="231F20"/>
          <w:w w:val="105"/>
          <w:sz w:val="14"/>
        </w:rPr>
        <w:t> 359:</w:t>
      </w:r>
      <w:r>
        <w:rPr>
          <w:color w:val="231F20"/>
          <w:spacing w:val="40"/>
          <w:w w:val="105"/>
          <w:sz w:val="14"/>
        </w:rPr>
        <w:t> </w:t>
      </w:r>
      <w:r>
        <w:rPr>
          <w:color w:val="231F20"/>
          <w:spacing w:val="-2"/>
          <w:w w:val="105"/>
          <w:sz w:val="14"/>
        </w:rPr>
        <w:t>21–30.</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pacing w:val="-2"/>
          <w:w w:val="105"/>
          <w:sz w:val="14"/>
        </w:rPr>
        <w:t>Ducros</w:t>
      </w:r>
      <w:r>
        <w:rPr>
          <w:color w:val="231F20"/>
          <w:spacing w:val="-6"/>
          <w:w w:val="105"/>
          <w:sz w:val="14"/>
        </w:rPr>
        <w:t> </w:t>
      </w:r>
      <w:r>
        <w:rPr>
          <w:color w:val="231F20"/>
          <w:spacing w:val="-2"/>
          <w:w w:val="105"/>
          <w:sz w:val="14"/>
        </w:rPr>
        <w:t>L,</w:t>
      </w:r>
      <w:r>
        <w:rPr>
          <w:color w:val="231F20"/>
          <w:spacing w:val="-6"/>
          <w:w w:val="105"/>
          <w:sz w:val="14"/>
        </w:rPr>
        <w:t> </w:t>
      </w:r>
      <w:r>
        <w:rPr>
          <w:color w:val="231F20"/>
          <w:spacing w:val="-2"/>
          <w:w w:val="105"/>
          <w:sz w:val="14"/>
        </w:rPr>
        <w:t>Vicaut</w:t>
      </w:r>
      <w:r>
        <w:rPr>
          <w:color w:val="231F20"/>
          <w:spacing w:val="-6"/>
          <w:w w:val="105"/>
          <w:sz w:val="14"/>
        </w:rPr>
        <w:t> </w:t>
      </w:r>
      <w:r>
        <w:rPr>
          <w:color w:val="231F20"/>
          <w:spacing w:val="-2"/>
          <w:w w:val="105"/>
          <w:sz w:val="14"/>
        </w:rPr>
        <w:t>E,</w:t>
      </w:r>
      <w:r>
        <w:rPr>
          <w:color w:val="231F20"/>
          <w:spacing w:val="-6"/>
          <w:w w:val="105"/>
          <w:sz w:val="14"/>
        </w:rPr>
        <w:t> </w:t>
      </w:r>
      <w:r>
        <w:rPr>
          <w:color w:val="231F20"/>
          <w:spacing w:val="-2"/>
          <w:w w:val="105"/>
          <w:sz w:val="14"/>
        </w:rPr>
        <w:t>Soleil</w:t>
      </w:r>
      <w:r>
        <w:rPr>
          <w:color w:val="231F20"/>
          <w:spacing w:val="-6"/>
          <w:w w:val="105"/>
          <w:sz w:val="14"/>
        </w:rPr>
        <w:t> </w:t>
      </w:r>
      <w:r>
        <w:rPr>
          <w:color w:val="231F20"/>
          <w:spacing w:val="-2"/>
          <w:w w:val="105"/>
          <w:sz w:val="14"/>
        </w:rPr>
        <w:t>C,</w:t>
      </w:r>
      <w:r>
        <w:rPr>
          <w:color w:val="231F20"/>
          <w:spacing w:val="-6"/>
          <w:w w:val="105"/>
          <w:sz w:val="14"/>
        </w:rPr>
        <w:t> </w:t>
      </w:r>
      <w:r>
        <w:rPr>
          <w:color w:val="231F20"/>
          <w:spacing w:val="-2"/>
          <w:w w:val="105"/>
          <w:sz w:val="14"/>
        </w:rPr>
        <w:t>et</w:t>
      </w:r>
      <w:r>
        <w:rPr>
          <w:color w:val="231F20"/>
          <w:spacing w:val="-6"/>
          <w:w w:val="105"/>
          <w:sz w:val="14"/>
        </w:rPr>
        <w:t> </w:t>
      </w:r>
      <w:r>
        <w:rPr>
          <w:color w:val="231F20"/>
          <w:spacing w:val="-2"/>
          <w:w w:val="105"/>
          <w:sz w:val="14"/>
        </w:rPr>
        <w:t>al.</w:t>
      </w:r>
      <w:r>
        <w:rPr>
          <w:color w:val="231F20"/>
          <w:spacing w:val="-6"/>
          <w:w w:val="105"/>
          <w:sz w:val="14"/>
        </w:rPr>
        <w:t> </w:t>
      </w:r>
      <w:r>
        <w:rPr>
          <w:color w:val="231F20"/>
          <w:spacing w:val="-2"/>
          <w:w w:val="105"/>
          <w:sz w:val="14"/>
        </w:rPr>
        <w:t>Effect</w:t>
      </w:r>
      <w:r>
        <w:rPr>
          <w:color w:val="231F20"/>
          <w:spacing w:val="-6"/>
          <w:w w:val="105"/>
          <w:sz w:val="14"/>
        </w:rPr>
        <w:t> </w:t>
      </w:r>
      <w:r>
        <w:rPr>
          <w:color w:val="231F20"/>
          <w:spacing w:val="-2"/>
          <w:w w:val="105"/>
          <w:sz w:val="14"/>
        </w:rPr>
        <w:t>of</w:t>
      </w:r>
      <w:r>
        <w:rPr>
          <w:color w:val="231F20"/>
          <w:spacing w:val="-6"/>
          <w:w w:val="105"/>
          <w:sz w:val="14"/>
        </w:rPr>
        <w:t> </w:t>
      </w:r>
      <w:r>
        <w:rPr>
          <w:color w:val="231F20"/>
          <w:spacing w:val="-2"/>
          <w:w w:val="105"/>
          <w:sz w:val="14"/>
        </w:rPr>
        <w:t>the</w:t>
      </w:r>
      <w:r>
        <w:rPr>
          <w:color w:val="231F20"/>
          <w:spacing w:val="40"/>
          <w:w w:val="105"/>
          <w:sz w:val="14"/>
        </w:rPr>
        <w:t> </w:t>
      </w:r>
      <w:r>
        <w:rPr>
          <w:color w:val="231F20"/>
          <w:w w:val="105"/>
          <w:sz w:val="14"/>
        </w:rPr>
        <w:t>addition</w:t>
      </w:r>
      <w:r>
        <w:rPr>
          <w:color w:val="231F20"/>
          <w:w w:val="105"/>
          <w:sz w:val="14"/>
        </w:rPr>
        <w:t> of</w:t>
      </w:r>
      <w:r>
        <w:rPr>
          <w:color w:val="231F20"/>
          <w:w w:val="105"/>
          <w:sz w:val="14"/>
        </w:rPr>
        <w:t> vasopressin</w:t>
      </w:r>
      <w:r>
        <w:rPr>
          <w:color w:val="231F20"/>
          <w:w w:val="105"/>
          <w:sz w:val="14"/>
        </w:rPr>
        <w:t> or</w:t>
      </w:r>
      <w:r>
        <w:rPr>
          <w:color w:val="231F20"/>
          <w:w w:val="105"/>
          <w:sz w:val="14"/>
        </w:rPr>
        <w:t> vasopressin</w:t>
      </w:r>
      <w:r>
        <w:rPr>
          <w:color w:val="231F20"/>
          <w:w w:val="105"/>
          <w:sz w:val="14"/>
        </w:rPr>
        <w:t> plus</w:t>
      </w:r>
      <w:r>
        <w:rPr>
          <w:color w:val="231F20"/>
          <w:spacing w:val="40"/>
          <w:w w:val="105"/>
          <w:sz w:val="14"/>
        </w:rPr>
        <w:t> </w:t>
      </w:r>
      <w:r>
        <w:rPr>
          <w:color w:val="231F20"/>
          <w:w w:val="105"/>
          <w:sz w:val="14"/>
        </w:rPr>
        <w:t>nitroglycerin to epinephrine on arterial blood</w:t>
      </w:r>
      <w:r>
        <w:rPr>
          <w:color w:val="231F20"/>
          <w:spacing w:val="40"/>
          <w:w w:val="105"/>
          <w:sz w:val="14"/>
        </w:rPr>
        <w:t> </w:t>
      </w:r>
      <w:r>
        <w:rPr>
          <w:color w:val="231F20"/>
          <w:w w:val="105"/>
          <w:sz w:val="14"/>
        </w:rPr>
        <w:t>pressure</w:t>
      </w:r>
      <w:r>
        <w:rPr>
          <w:color w:val="231F20"/>
          <w:w w:val="105"/>
          <w:sz w:val="14"/>
        </w:rPr>
        <w:t> during</w:t>
      </w:r>
      <w:r>
        <w:rPr>
          <w:color w:val="231F20"/>
          <w:w w:val="105"/>
          <w:sz w:val="14"/>
        </w:rPr>
        <w:t> cardiopulmonary</w:t>
      </w:r>
      <w:r>
        <w:rPr>
          <w:color w:val="231F20"/>
          <w:w w:val="105"/>
          <w:sz w:val="14"/>
        </w:rPr>
        <w:t> resuscita−</w:t>
      </w:r>
      <w:r>
        <w:rPr>
          <w:color w:val="231F20"/>
          <w:spacing w:val="40"/>
          <w:w w:val="105"/>
          <w:sz w:val="14"/>
        </w:rPr>
        <w:t> </w:t>
      </w:r>
      <w:r>
        <w:rPr>
          <w:color w:val="231F20"/>
          <w:w w:val="105"/>
          <w:sz w:val="14"/>
        </w:rPr>
        <w:t>tion</w:t>
      </w:r>
      <w:r>
        <w:rPr>
          <w:color w:val="231F20"/>
          <w:w w:val="105"/>
          <w:sz w:val="14"/>
        </w:rPr>
        <w:t> in</w:t>
      </w:r>
      <w:r>
        <w:rPr>
          <w:color w:val="231F20"/>
          <w:w w:val="105"/>
          <w:sz w:val="14"/>
        </w:rPr>
        <w:t> humans.</w:t>
      </w:r>
      <w:r>
        <w:rPr>
          <w:color w:val="231F20"/>
          <w:w w:val="105"/>
          <w:sz w:val="14"/>
        </w:rPr>
        <w:t> The</w:t>
      </w:r>
      <w:r>
        <w:rPr>
          <w:color w:val="231F20"/>
          <w:w w:val="105"/>
          <w:sz w:val="14"/>
        </w:rPr>
        <w:t> Journal</w:t>
      </w:r>
      <w:r>
        <w:rPr>
          <w:color w:val="231F20"/>
          <w:w w:val="105"/>
          <w:sz w:val="14"/>
        </w:rPr>
        <w:t> of</w:t>
      </w:r>
      <w:r>
        <w:rPr>
          <w:color w:val="231F20"/>
          <w:w w:val="105"/>
          <w:sz w:val="14"/>
        </w:rPr>
        <w:t> emergency</w:t>
      </w:r>
      <w:r>
        <w:rPr>
          <w:color w:val="231F20"/>
          <w:spacing w:val="40"/>
          <w:w w:val="105"/>
          <w:sz w:val="14"/>
        </w:rPr>
        <w:t> </w:t>
      </w:r>
      <w:r>
        <w:rPr>
          <w:color w:val="231F20"/>
          <w:w w:val="105"/>
          <w:sz w:val="14"/>
        </w:rPr>
        <w:t>medicine 2011; 41: 453–9.</w:t>
      </w:r>
    </w:p>
    <w:p>
      <w:pPr>
        <w:pStyle w:val="ListParagraph"/>
        <w:numPr>
          <w:ilvl w:val="0"/>
          <w:numId w:val="25"/>
        </w:numPr>
        <w:tabs>
          <w:tab w:pos="586" w:val="left" w:leader="none"/>
          <w:tab w:pos="591" w:val="left" w:leader="none"/>
        </w:tabs>
        <w:spacing w:line="240" w:lineRule="auto" w:before="51" w:after="0"/>
        <w:ind w:left="591" w:right="246" w:hanging="454"/>
        <w:jc w:val="both"/>
        <w:rPr>
          <w:sz w:val="14"/>
        </w:rPr>
      </w:pPr>
      <w:r>
        <w:rPr>
          <w:color w:val="231F20"/>
          <w:w w:val="105"/>
          <w:sz w:val="14"/>
        </w:rPr>
        <w:t>Kudenchuk</w:t>
      </w:r>
      <w:r>
        <w:rPr>
          <w:color w:val="231F20"/>
          <w:w w:val="105"/>
          <w:sz w:val="14"/>
        </w:rPr>
        <w:t> PJ,</w:t>
      </w:r>
      <w:r>
        <w:rPr>
          <w:color w:val="231F20"/>
          <w:w w:val="105"/>
          <w:sz w:val="14"/>
        </w:rPr>
        <w:t> Cobb</w:t>
      </w:r>
      <w:r>
        <w:rPr>
          <w:color w:val="231F20"/>
          <w:w w:val="105"/>
          <w:sz w:val="14"/>
        </w:rPr>
        <w:t> LA,</w:t>
      </w:r>
      <w:r>
        <w:rPr>
          <w:color w:val="231F20"/>
          <w:w w:val="105"/>
          <w:sz w:val="14"/>
        </w:rPr>
        <w:t> Copass</w:t>
      </w:r>
      <w:r>
        <w:rPr>
          <w:color w:val="231F20"/>
          <w:w w:val="105"/>
          <w:sz w:val="14"/>
        </w:rPr>
        <w:t> MK,</w:t>
      </w:r>
      <w:r>
        <w:rPr>
          <w:color w:val="231F20"/>
          <w:w w:val="105"/>
          <w:sz w:val="14"/>
        </w:rPr>
        <w:t> et</w:t>
      </w:r>
      <w:r>
        <w:rPr>
          <w:color w:val="231F20"/>
          <w:w w:val="105"/>
          <w:sz w:val="14"/>
        </w:rPr>
        <w:t> al.</w:t>
      </w:r>
      <w:r>
        <w:rPr>
          <w:color w:val="231F20"/>
          <w:spacing w:val="40"/>
          <w:w w:val="105"/>
          <w:sz w:val="14"/>
        </w:rPr>
        <w:t> </w:t>
      </w:r>
      <w:r>
        <w:rPr>
          <w:color w:val="231F20"/>
          <w:w w:val="105"/>
          <w:sz w:val="14"/>
        </w:rPr>
        <w:t>Amiodarone</w:t>
      </w:r>
      <w:r>
        <w:rPr>
          <w:color w:val="231F20"/>
          <w:w w:val="105"/>
          <w:sz w:val="14"/>
        </w:rPr>
        <w:t> for</w:t>
      </w:r>
      <w:r>
        <w:rPr>
          <w:color w:val="231F20"/>
          <w:w w:val="105"/>
          <w:sz w:val="14"/>
        </w:rPr>
        <w:t> resuscitation</w:t>
      </w:r>
      <w:r>
        <w:rPr>
          <w:color w:val="231F20"/>
          <w:w w:val="105"/>
          <w:sz w:val="14"/>
        </w:rPr>
        <w:t> after</w:t>
      </w:r>
      <w:r>
        <w:rPr>
          <w:color w:val="231F20"/>
          <w:w w:val="105"/>
          <w:sz w:val="14"/>
        </w:rPr>
        <w:t> out−of−</w:t>
      </w:r>
      <w:r>
        <w:rPr>
          <w:color w:val="231F20"/>
          <w:spacing w:val="40"/>
          <w:w w:val="105"/>
          <w:sz w:val="14"/>
        </w:rPr>
        <w:t> </w:t>
      </w:r>
      <w:r>
        <w:rPr>
          <w:color w:val="231F20"/>
          <w:w w:val="105"/>
          <w:sz w:val="14"/>
        </w:rPr>
        <w:t>hospital cardiac arrest due to ventricular fib−</w:t>
      </w:r>
      <w:r>
        <w:rPr>
          <w:color w:val="231F20"/>
          <w:spacing w:val="40"/>
          <w:w w:val="105"/>
          <w:sz w:val="14"/>
        </w:rPr>
        <w:t> </w:t>
      </w:r>
      <w:r>
        <w:rPr>
          <w:color w:val="231F20"/>
          <w:w w:val="105"/>
          <w:sz w:val="14"/>
        </w:rPr>
        <w:t>rillation.</w:t>
      </w:r>
      <w:r>
        <w:rPr>
          <w:color w:val="231F20"/>
          <w:w w:val="105"/>
          <w:sz w:val="14"/>
        </w:rPr>
        <w:t> The</w:t>
      </w:r>
      <w:r>
        <w:rPr>
          <w:color w:val="231F20"/>
          <w:w w:val="105"/>
          <w:sz w:val="14"/>
        </w:rPr>
        <w:t> New</w:t>
      </w:r>
      <w:r>
        <w:rPr>
          <w:color w:val="231F20"/>
          <w:w w:val="105"/>
          <w:sz w:val="14"/>
        </w:rPr>
        <w:t> England</w:t>
      </w:r>
      <w:r>
        <w:rPr>
          <w:color w:val="231F20"/>
          <w:w w:val="105"/>
          <w:sz w:val="14"/>
        </w:rPr>
        <w:t> journal</w:t>
      </w:r>
      <w:r>
        <w:rPr>
          <w:color w:val="231F20"/>
          <w:w w:val="105"/>
          <w:sz w:val="14"/>
        </w:rPr>
        <w:t> of</w:t>
      </w:r>
      <w:r>
        <w:rPr>
          <w:color w:val="231F20"/>
          <w:w w:val="105"/>
          <w:sz w:val="14"/>
        </w:rPr>
        <w:t> medi−</w:t>
      </w:r>
      <w:r>
        <w:rPr>
          <w:color w:val="231F20"/>
          <w:spacing w:val="40"/>
          <w:w w:val="105"/>
          <w:sz w:val="14"/>
        </w:rPr>
        <w:t> </w:t>
      </w:r>
      <w:r>
        <w:rPr>
          <w:color w:val="231F20"/>
          <w:w w:val="105"/>
          <w:sz w:val="14"/>
        </w:rPr>
        <w:t>cine 1999; 341: 871–8.</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sz w:val="14"/>
        </w:rPr>
        <w:t>Dorian P, Cass D, Schwartz B, Cooper R,</w:t>
      </w:r>
      <w:r>
        <w:rPr>
          <w:color w:val="231F20"/>
          <w:spacing w:val="40"/>
          <w:sz w:val="14"/>
        </w:rPr>
        <w:t> </w:t>
      </w:r>
      <w:r>
        <w:rPr>
          <w:color w:val="231F20"/>
          <w:sz w:val="14"/>
        </w:rPr>
        <w:t>Gelaznikas</w:t>
      </w:r>
      <w:r>
        <w:rPr>
          <w:color w:val="231F20"/>
          <w:spacing w:val="-5"/>
          <w:sz w:val="14"/>
        </w:rPr>
        <w:t> </w:t>
      </w:r>
      <w:r>
        <w:rPr>
          <w:color w:val="231F20"/>
          <w:sz w:val="14"/>
        </w:rPr>
        <w:t>R,</w:t>
      </w:r>
      <w:r>
        <w:rPr>
          <w:color w:val="231F20"/>
          <w:spacing w:val="-5"/>
          <w:sz w:val="14"/>
        </w:rPr>
        <w:t> </w:t>
      </w:r>
      <w:r>
        <w:rPr>
          <w:color w:val="231F20"/>
          <w:sz w:val="14"/>
        </w:rPr>
        <w:t>Barr</w:t>
      </w:r>
      <w:r>
        <w:rPr>
          <w:color w:val="231F20"/>
          <w:spacing w:val="-5"/>
          <w:sz w:val="14"/>
        </w:rPr>
        <w:t> </w:t>
      </w:r>
      <w:r>
        <w:rPr>
          <w:color w:val="231F20"/>
          <w:sz w:val="14"/>
        </w:rPr>
        <w:t>A.</w:t>
      </w:r>
      <w:r>
        <w:rPr>
          <w:color w:val="231F20"/>
          <w:spacing w:val="-5"/>
          <w:sz w:val="14"/>
        </w:rPr>
        <w:t> </w:t>
      </w:r>
      <w:r>
        <w:rPr>
          <w:color w:val="231F20"/>
          <w:sz w:val="14"/>
        </w:rPr>
        <w:t>Amiodarone</w:t>
      </w:r>
      <w:r>
        <w:rPr>
          <w:color w:val="231F20"/>
          <w:spacing w:val="-5"/>
          <w:sz w:val="14"/>
        </w:rPr>
        <w:t> </w:t>
      </w:r>
      <w:r>
        <w:rPr>
          <w:color w:val="231F20"/>
          <w:sz w:val="14"/>
        </w:rPr>
        <w:t>as</w:t>
      </w:r>
      <w:r>
        <w:rPr>
          <w:color w:val="231F20"/>
          <w:spacing w:val="-5"/>
          <w:sz w:val="14"/>
        </w:rPr>
        <w:t> </w:t>
      </w:r>
      <w:r>
        <w:rPr>
          <w:color w:val="231F20"/>
          <w:sz w:val="14"/>
        </w:rPr>
        <w:t>compared</w:t>
      </w:r>
      <w:r>
        <w:rPr>
          <w:color w:val="231F20"/>
          <w:spacing w:val="40"/>
          <w:sz w:val="14"/>
        </w:rPr>
        <w:t> </w:t>
      </w:r>
      <w:r>
        <w:rPr>
          <w:color w:val="231F20"/>
          <w:sz w:val="14"/>
        </w:rPr>
        <w:t>with lidocaine for shock−resistant ventricular</w:t>
      </w:r>
      <w:r>
        <w:rPr>
          <w:color w:val="231F20"/>
          <w:spacing w:val="40"/>
          <w:sz w:val="14"/>
        </w:rPr>
        <w:t> </w:t>
      </w:r>
      <w:r>
        <w:rPr>
          <w:color w:val="231F20"/>
          <w:sz w:val="14"/>
        </w:rPr>
        <w:t>fibrillation. The New England journal of medi−</w:t>
      </w:r>
      <w:r>
        <w:rPr>
          <w:color w:val="231F20"/>
          <w:spacing w:val="40"/>
          <w:sz w:val="14"/>
        </w:rPr>
        <w:t> </w:t>
      </w:r>
      <w:r>
        <w:rPr>
          <w:color w:val="231F20"/>
          <w:sz w:val="14"/>
        </w:rPr>
        <w:t>cine 2002; 346: 884–90.</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z w:val="14"/>
        </w:rPr>
        <w:t>Skrifvars</w:t>
      </w:r>
      <w:r>
        <w:rPr>
          <w:color w:val="231F20"/>
          <w:spacing w:val="-2"/>
          <w:sz w:val="14"/>
        </w:rPr>
        <w:t> </w:t>
      </w:r>
      <w:r>
        <w:rPr>
          <w:color w:val="231F20"/>
          <w:sz w:val="14"/>
        </w:rPr>
        <w:t>MB,</w:t>
      </w:r>
      <w:r>
        <w:rPr>
          <w:color w:val="231F20"/>
          <w:spacing w:val="-2"/>
          <w:sz w:val="14"/>
        </w:rPr>
        <w:t> </w:t>
      </w:r>
      <w:r>
        <w:rPr>
          <w:color w:val="231F20"/>
          <w:sz w:val="14"/>
        </w:rPr>
        <w:t>Kuisma</w:t>
      </w:r>
      <w:r>
        <w:rPr>
          <w:color w:val="231F20"/>
          <w:spacing w:val="-2"/>
          <w:sz w:val="14"/>
        </w:rPr>
        <w:t> </w:t>
      </w:r>
      <w:r>
        <w:rPr>
          <w:color w:val="231F20"/>
          <w:sz w:val="14"/>
        </w:rPr>
        <w:t>M,</w:t>
      </w:r>
      <w:r>
        <w:rPr>
          <w:color w:val="231F20"/>
          <w:spacing w:val="-2"/>
          <w:sz w:val="14"/>
        </w:rPr>
        <w:t> </w:t>
      </w:r>
      <w:r>
        <w:rPr>
          <w:color w:val="231F20"/>
          <w:sz w:val="14"/>
        </w:rPr>
        <w:t>Boyd</w:t>
      </w:r>
      <w:r>
        <w:rPr>
          <w:color w:val="231F20"/>
          <w:spacing w:val="-2"/>
          <w:sz w:val="14"/>
        </w:rPr>
        <w:t> </w:t>
      </w:r>
      <w:r>
        <w:rPr>
          <w:color w:val="231F20"/>
          <w:sz w:val="14"/>
        </w:rPr>
        <w:t>J,</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2"/>
          <w:sz w:val="14"/>
        </w:rPr>
        <w:t> </w:t>
      </w:r>
      <w:r>
        <w:rPr>
          <w:color w:val="231F20"/>
          <w:sz w:val="14"/>
        </w:rPr>
        <w:t>The</w:t>
      </w:r>
      <w:r>
        <w:rPr>
          <w:color w:val="231F20"/>
          <w:spacing w:val="-2"/>
          <w:sz w:val="14"/>
        </w:rPr>
        <w:t> </w:t>
      </w:r>
      <w:r>
        <w:rPr>
          <w:color w:val="231F20"/>
          <w:sz w:val="14"/>
        </w:rPr>
        <w:t>use</w:t>
      </w:r>
      <w:r>
        <w:rPr>
          <w:color w:val="231F20"/>
          <w:spacing w:val="40"/>
          <w:sz w:val="14"/>
        </w:rPr>
        <w:t> </w:t>
      </w:r>
      <w:r>
        <w:rPr>
          <w:color w:val="231F20"/>
          <w:sz w:val="14"/>
        </w:rPr>
        <w:t>of</w:t>
      </w:r>
      <w:r>
        <w:rPr>
          <w:color w:val="231F20"/>
          <w:spacing w:val="40"/>
          <w:sz w:val="14"/>
        </w:rPr>
        <w:t> </w:t>
      </w:r>
      <w:r>
        <w:rPr>
          <w:color w:val="231F20"/>
          <w:sz w:val="14"/>
        </w:rPr>
        <w:t>undiluted</w:t>
      </w:r>
      <w:r>
        <w:rPr>
          <w:color w:val="231F20"/>
          <w:spacing w:val="40"/>
          <w:sz w:val="14"/>
        </w:rPr>
        <w:t> </w:t>
      </w:r>
      <w:r>
        <w:rPr>
          <w:color w:val="231F20"/>
          <w:sz w:val="14"/>
        </w:rPr>
        <w:t>amiodarone</w:t>
      </w:r>
      <w:r>
        <w:rPr>
          <w:color w:val="231F20"/>
          <w:spacing w:val="40"/>
          <w:sz w:val="14"/>
        </w:rPr>
        <w:t> </w:t>
      </w:r>
      <w:r>
        <w:rPr>
          <w:color w:val="231F20"/>
          <w:sz w:val="14"/>
        </w:rPr>
        <w:t>in</w:t>
      </w:r>
      <w:r>
        <w:rPr>
          <w:color w:val="231F20"/>
          <w:spacing w:val="40"/>
          <w:sz w:val="14"/>
        </w:rPr>
        <w:t> </w:t>
      </w:r>
      <w:r>
        <w:rPr>
          <w:color w:val="231F20"/>
          <w:sz w:val="14"/>
        </w:rPr>
        <w:t>the</w:t>
      </w:r>
      <w:r>
        <w:rPr>
          <w:color w:val="231F20"/>
          <w:spacing w:val="40"/>
          <w:sz w:val="14"/>
        </w:rPr>
        <w:t> </w:t>
      </w:r>
      <w:r>
        <w:rPr>
          <w:color w:val="231F20"/>
          <w:sz w:val="14"/>
        </w:rPr>
        <w:t>management</w:t>
      </w:r>
      <w:r>
        <w:rPr>
          <w:color w:val="231F20"/>
          <w:spacing w:val="40"/>
          <w:sz w:val="14"/>
        </w:rPr>
        <w:t> </w:t>
      </w:r>
      <w:r>
        <w:rPr>
          <w:color w:val="231F20"/>
          <w:sz w:val="14"/>
        </w:rPr>
        <w:t>of out−of−hospital cardiac arrest. Acta</w:t>
      </w:r>
      <w:r>
        <w:rPr>
          <w:color w:val="231F20"/>
          <w:spacing w:val="40"/>
          <w:sz w:val="14"/>
        </w:rPr>
        <w:t> </w:t>
      </w:r>
      <w:r>
        <w:rPr>
          <w:color w:val="231F20"/>
          <w:sz w:val="14"/>
        </w:rPr>
        <w:t>Anaesthesiol Scand 2004; 48: 582–7.</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Petrovic</w:t>
      </w:r>
      <w:r>
        <w:rPr>
          <w:color w:val="231F20"/>
          <w:w w:val="105"/>
          <w:sz w:val="14"/>
        </w:rPr>
        <w:t> T,</w:t>
      </w:r>
      <w:r>
        <w:rPr>
          <w:color w:val="231F20"/>
          <w:w w:val="105"/>
          <w:sz w:val="14"/>
        </w:rPr>
        <w:t> Adnet</w:t>
      </w:r>
      <w:r>
        <w:rPr>
          <w:color w:val="231F20"/>
          <w:w w:val="105"/>
          <w:sz w:val="14"/>
        </w:rPr>
        <w:t> F,</w:t>
      </w:r>
      <w:r>
        <w:rPr>
          <w:color w:val="231F20"/>
          <w:w w:val="105"/>
          <w:sz w:val="14"/>
        </w:rPr>
        <w:t> Lapandry</w:t>
      </w:r>
      <w:r>
        <w:rPr>
          <w:color w:val="231F20"/>
          <w:w w:val="105"/>
          <w:sz w:val="14"/>
        </w:rPr>
        <w:t> C.</w:t>
      </w:r>
      <w:r>
        <w:rPr>
          <w:color w:val="231F20"/>
          <w:w w:val="105"/>
          <w:sz w:val="14"/>
        </w:rPr>
        <w:t> Successful</w:t>
      </w:r>
      <w:r>
        <w:rPr>
          <w:color w:val="231F20"/>
          <w:spacing w:val="40"/>
          <w:w w:val="105"/>
          <w:sz w:val="14"/>
        </w:rPr>
        <w:t> </w:t>
      </w:r>
      <w:r>
        <w:rPr>
          <w:color w:val="231F20"/>
          <w:w w:val="105"/>
          <w:sz w:val="14"/>
        </w:rPr>
        <w:t>resuscitation</w:t>
      </w:r>
      <w:r>
        <w:rPr>
          <w:color w:val="231F20"/>
          <w:w w:val="105"/>
          <w:sz w:val="14"/>
        </w:rPr>
        <w:t> of</w:t>
      </w:r>
      <w:r>
        <w:rPr>
          <w:color w:val="231F20"/>
          <w:w w:val="105"/>
          <w:sz w:val="14"/>
        </w:rPr>
        <w:t> ventricular</w:t>
      </w:r>
      <w:r>
        <w:rPr>
          <w:color w:val="231F20"/>
          <w:w w:val="105"/>
          <w:sz w:val="14"/>
        </w:rPr>
        <w:t> fibrillation</w:t>
      </w:r>
      <w:r>
        <w:rPr>
          <w:color w:val="231F20"/>
          <w:w w:val="105"/>
          <w:sz w:val="14"/>
        </w:rPr>
        <w:t> after</w:t>
      </w:r>
      <w:r>
        <w:rPr>
          <w:color w:val="231F20"/>
          <w:spacing w:val="40"/>
          <w:w w:val="105"/>
          <w:sz w:val="14"/>
        </w:rPr>
        <w:t> </w:t>
      </w:r>
      <w:r>
        <w:rPr>
          <w:color w:val="231F20"/>
          <w:w w:val="105"/>
          <w:sz w:val="14"/>
        </w:rPr>
        <w:t>low−dose</w:t>
      </w:r>
      <w:r>
        <w:rPr>
          <w:color w:val="231F20"/>
          <w:w w:val="105"/>
          <w:sz w:val="14"/>
        </w:rPr>
        <w:t> amiodarone.</w:t>
      </w:r>
      <w:r>
        <w:rPr>
          <w:color w:val="231F20"/>
          <w:w w:val="105"/>
          <w:sz w:val="14"/>
        </w:rPr>
        <w:t> Annals</w:t>
      </w:r>
      <w:r>
        <w:rPr>
          <w:color w:val="231F20"/>
          <w:w w:val="105"/>
          <w:sz w:val="14"/>
        </w:rPr>
        <w:t> of</w:t>
      </w:r>
      <w:r>
        <w:rPr>
          <w:color w:val="231F20"/>
          <w:w w:val="105"/>
          <w:sz w:val="14"/>
        </w:rPr>
        <w:t> emergency</w:t>
      </w:r>
      <w:r>
        <w:rPr>
          <w:color w:val="231F20"/>
          <w:spacing w:val="40"/>
          <w:w w:val="105"/>
          <w:sz w:val="14"/>
        </w:rPr>
        <w:t> </w:t>
      </w:r>
      <w:r>
        <w:rPr>
          <w:color w:val="231F20"/>
          <w:w w:val="105"/>
          <w:sz w:val="14"/>
        </w:rPr>
        <w:t>medicine 1998; 32: 518–9.</w:t>
      </w:r>
    </w:p>
    <w:p>
      <w:pPr>
        <w:pStyle w:val="ListParagraph"/>
        <w:numPr>
          <w:ilvl w:val="0"/>
          <w:numId w:val="25"/>
        </w:numPr>
        <w:tabs>
          <w:tab w:pos="586" w:val="left" w:leader="none"/>
          <w:tab w:pos="591" w:val="left" w:leader="none"/>
        </w:tabs>
        <w:spacing w:line="240" w:lineRule="auto" w:before="53" w:after="0"/>
        <w:ind w:left="591" w:right="246" w:hanging="454"/>
        <w:jc w:val="both"/>
        <w:rPr>
          <w:sz w:val="14"/>
        </w:rPr>
      </w:pPr>
      <w:r>
        <w:rPr>
          <w:color w:val="231F20"/>
          <w:w w:val="105"/>
          <w:sz w:val="14"/>
        </w:rPr>
        <w:t>Levine</w:t>
      </w:r>
      <w:r>
        <w:rPr>
          <w:color w:val="231F20"/>
          <w:spacing w:val="-9"/>
          <w:w w:val="105"/>
          <w:sz w:val="14"/>
        </w:rPr>
        <w:t> </w:t>
      </w:r>
      <w:r>
        <w:rPr>
          <w:color w:val="231F20"/>
          <w:w w:val="105"/>
          <w:sz w:val="14"/>
        </w:rPr>
        <w:t>JH,</w:t>
      </w:r>
      <w:r>
        <w:rPr>
          <w:color w:val="231F20"/>
          <w:spacing w:val="-9"/>
          <w:w w:val="105"/>
          <w:sz w:val="14"/>
        </w:rPr>
        <w:t> </w:t>
      </w:r>
      <w:r>
        <w:rPr>
          <w:color w:val="231F20"/>
          <w:w w:val="105"/>
          <w:sz w:val="14"/>
        </w:rPr>
        <w:t>Massumi</w:t>
      </w:r>
      <w:r>
        <w:rPr>
          <w:color w:val="231F20"/>
          <w:spacing w:val="-9"/>
          <w:w w:val="105"/>
          <w:sz w:val="14"/>
        </w:rPr>
        <w:t> </w:t>
      </w:r>
      <w:r>
        <w:rPr>
          <w:color w:val="231F20"/>
          <w:w w:val="105"/>
          <w:sz w:val="14"/>
        </w:rPr>
        <w:t>A,</w:t>
      </w:r>
      <w:r>
        <w:rPr>
          <w:color w:val="231F20"/>
          <w:spacing w:val="-9"/>
          <w:w w:val="105"/>
          <w:sz w:val="14"/>
        </w:rPr>
        <w:t> </w:t>
      </w:r>
      <w:r>
        <w:rPr>
          <w:color w:val="231F20"/>
          <w:w w:val="105"/>
          <w:sz w:val="14"/>
        </w:rPr>
        <w:t>Scheinman</w:t>
      </w:r>
      <w:r>
        <w:rPr>
          <w:color w:val="231F20"/>
          <w:spacing w:val="-9"/>
          <w:w w:val="105"/>
          <w:sz w:val="14"/>
        </w:rPr>
        <w:t> </w:t>
      </w:r>
      <w:r>
        <w:rPr>
          <w:color w:val="231F20"/>
          <w:w w:val="105"/>
          <w:sz w:val="14"/>
        </w:rPr>
        <w:t>MM,</w:t>
      </w:r>
      <w:r>
        <w:rPr>
          <w:color w:val="231F20"/>
          <w:spacing w:val="-9"/>
          <w:w w:val="105"/>
          <w:sz w:val="14"/>
        </w:rPr>
        <w:t> </w:t>
      </w:r>
      <w:r>
        <w:rPr>
          <w:color w:val="231F20"/>
          <w:w w:val="105"/>
          <w:sz w:val="14"/>
        </w:rPr>
        <w:t>et</w:t>
      </w:r>
      <w:r>
        <w:rPr>
          <w:color w:val="231F20"/>
          <w:spacing w:val="-9"/>
          <w:w w:val="105"/>
          <w:sz w:val="14"/>
        </w:rPr>
        <w:t> </w:t>
      </w:r>
      <w:r>
        <w:rPr>
          <w:color w:val="231F20"/>
          <w:w w:val="105"/>
          <w:sz w:val="14"/>
        </w:rPr>
        <w:t>al.</w:t>
      </w:r>
      <w:r>
        <w:rPr>
          <w:color w:val="231F20"/>
          <w:spacing w:val="40"/>
          <w:w w:val="105"/>
          <w:sz w:val="14"/>
        </w:rPr>
        <w:t> </w:t>
      </w:r>
      <w:r>
        <w:rPr>
          <w:color w:val="231F20"/>
          <w:w w:val="105"/>
          <w:sz w:val="14"/>
        </w:rPr>
        <w:t>Intravenous</w:t>
      </w:r>
      <w:r>
        <w:rPr>
          <w:color w:val="231F20"/>
          <w:w w:val="105"/>
          <w:sz w:val="14"/>
        </w:rPr>
        <w:t> amiodarone</w:t>
      </w:r>
      <w:r>
        <w:rPr>
          <w:color w:val="231F20"/>
          <w:w w:val="105"/>
          <w:sz w:val="14"/>
        </w:rPr>
        <w:t> for</w:t>
      </w:r>
      <w:r>
        <w:rPr>
          <w:color w:val="231F20"/>
          <w:w w:val="105"/>
          <w:sz w:val="14"/>
        </w:rPr>
        <w:t> recurrent</w:t>
      </w:r>
      <w:r>
        <w:rPr>
          <w:color w:val="231F20"/>
          <w:w w:val="105"/>
          <w:sz w:val="14"/>
        </w:rPr>
        <w:t> </w:t>
      </w:r>
      <w:r>
        <w:rPr>
          <w:color w:val="231F20"/>
          <w:w w:val="105"/>
          <w:sz w:val="14"/>
        </w:rPr>
        <w:t>sus−</w:t>
      </w:r>
      <w:r>
        <w:rPr>
          <w:color w:val="231F20"/>
          <w:spacing w:val="40"/>
          <w:w w:val="105"/>
          <w:sz w:val="14"/>
        </w:rPr>
        <w:t> </w:t>
      </w:r>
      <w:r>
        <w:rPr>
          <w:color w:val="231F20"/>
          <w:w w:val="105"/>
          <w:sz w:val="14"/>
        </w:rPr>
        <w:t>tained hypotensive ventricular tachyarrhyth−</w:t>
      </w:r>
      <w:r>
        <w:rPr>
          <w:color w:val="231F20"/>
          <w:spacing w:val="40"/>
          <w:w w:val="105"/>
          <w:sz w:val="14"/>
        </w:rPr>
        <w:t> </w:t>
      </w:r>
      <w:r>
        <w:rPr>
          <w:color w:val="231F20"/>
          <w:w w:val="105"/>
          <w:sz w:val="14"/>
        </w:rPr>
        <w:t>mias.</w:t>
      </w:r>
      <w:r>
        <w:rPr>
          <w:color w:val="231F20"/>
          <w:w w:val="105"/>
          <w:sz w:val="14"/>
        </w:rPr>
        <w:t> Intravenous</w:t>
      </w:r>
      <w:r>
        <w:rPr>
          <w:color w:val="231F20"/>
          <w:w w:val="105"/>
          <w:sz w:val="14"/>
        </w:rPr>
        <w:t> Amiodarone</w:t>
      </w:r>
      <w:r>
        <w:rPr>
          <w:color w:val="231F20"/>
          <w:w w:val="105"/>
          <w:sz w:val="14"/>
        </w:rPr>
        <w:t> Multicenter</w:t>
      </w:r>
      <w:r>
        <w:rPr>
          <w:color w:val="231F20"/>
          <w:spacing w:val="40"/>
          <w:w w:val="105"/>
          <w:sz w:val="14"/>
        </w:rPr>
        <w:t> </w:t>
      </w:r>
      <w:r>
        <w:rPr>
          <w:color w:val="231F20"/>
          <w:sz w:val="14"/>
        </w:rPr>
        <w:t>Trial</w:t>
      </w:r>
      <w:r>
        <w:rPr>
          <w:color w:val="231F20"/>
          <w:spacing w:val="-9"/>
          <w:sz w:val="14"/>
        </w:rPr>
        <w:t> </w:t>
      </w:r>
      <w:r>
        <w:rPr>
          <w:color w:val="231F20"/>
          <w:sz w:val="14"/>
        </w:rPr>
        <w:t>Group.</w:t>
      </w:r>
      <w:r>
        <w:rPr>
          <w:color w:val="231F20"/>
          <w:spacing w:val="-9"/>
          <w:sz w:val="14"/>
        </w:rPr>
        <w:t> </w:t>
      </w:r>
      <w:r>
        <w:rPr>
          <w:color w:val="231F20"/>
          <w:sz w:val="14"/>
        </w:rPr>
        <w:t>J</w:t>
      </w:r>
      <w:r>
        <w:rPr>
          <w:color w:val="231F20"/>
          <w:spacing w:val="-8"/>
          <w:sz w:val="14"/>
        </w:rPr>
        <w:t> </w:t>
      </w:r>
      <w:r>
        <w:rPr>
          <w:color w:val="231F20"/>
          <w:sz w:val="14"/>
        </w:rPr>
        <w:t>Am</w:t>
      </w:r>
      <w:r>
        <w:rPr>
          <w:color w:val="231F20"/>
          <w:spacing w:val="-9"/>
          <w:sz w:val="14"/>
        </w:rPr>
        <w:t> </w:t>
      </w:r>
      <w:r>
        <w:rPr>
          <w:color w:val="231F20"/>
          <w:sz w:val="14"/>
        </w:rPr>
        <w:t>Coll</w:t>
      </w:r>
      <w:r>
        <w:rPr>
          <w:color w:val="231F20"/>
          <w:spacing w:val="-9"/>
          <w:sz w:val="14"/>
        </w:rPr>
        <w:t> </w:t>
      </w:r>
      <w:r>
        <w:rPr>
          <w:color w:val="231F20"/>
          <w:sz w:val="14"/>
        </w:rPr>
        <w:t>Cardiol</w:t>
      </w:r>
      <w:r>
        <w:rPr>
          <w:color w:val="231F20"/>
          <w:spacing w:val="-8"/>
          <w:sz w:val="14"/>
        </w:rPr>
        <w:t> </w:t>
      </w:r>
      <w:r>
        <w:rPr>
          <w:color w:val="231F20"/>
          <w:sz w:val="14"/>
        </w:rPr>
        <w:t>1996;</w:t>
      </w:r>
      <w:r>
        <w:rPr>
          <w:color w:val="231F20"/>
          <w:spacing w:val="-9"/>
          <w:sz w:val="14"/>
        </w:rPr>
        <w:t> </w:t>
      </w:r>
      <w:r>
        <w:rPr>
          <w:color w:val="231F20"/>
          <w:sz w:val="14"/>
        </w:rPr>
        <w:t>27:</w:t>
      </w:r>
      <w:r>
        <w:rPr>
          <w:color w:val="231F20"/>
          <w:spacing w:val="-9"/>
          <w:sz w:val="14"/>
        </w:rPr>
        <w:t> </w:t>
      </w:r>
      <w:r>
        <w:rPr>
          <w:color w:val="231F20"/>
          <w:sz w:val="14"/>
        </w:rPr>
        <w:t>67–75.</w:t>
      </w:r>
    </w:p>
    <w:p>
      <w:pPr>
        <w:pStyle w:val="ListParagraph"/>
        <w:numPr>
          <w:ilvl w:val="0"/>
          <w:numId w:val="25"/>
        </w:numPr>
        <w:tabs>
          <w:tab w:pos="589" w:val="left" w:leader="none"/>
          <w:tab w:pos="591" w:val="left" w:leader="none"/>
        </w:tabs>
        <w:spacing w:line="240" w:lineRule="auto" w:before="52" w:after="0"/>
        <w:ind w:left="591" w:right="247" w:hanging="454"/>
        <w:jc w:val="both"/>
        <w:rPr>
          <w:sz w:val="14"/>
        </w:rPr>
      </w:pPr>
      <w:r>
        <w:rPr>
          <w:color w:val="231F20"/>
          <w:w w:val="105"/>
          <w:sz w:val="14"/>
        </w:rPr>
        <w:t>Somberg</w:t>
      </w:r>
      <w:r>
        <w:rPr>
          <w:color w:val="231F20"/>
          <w:w w:val="105"/>
          <w:sz w:val="14"/>
        </w:rPr>
        <w:t> JC,</w:t>
      </w:r>
      <w:r>
        <w:rPr>
          <w:color w:val="231F20"/>
          <w:w w:val="105"/>
          <w:sz w:val="14"/>
        </w:rPr>
        <w:t> Bailin</w:t>
      </w:r>
      <w:r>
        <w:rPr>
          <w:color w:val="231F20"/>
          <w:w w:val="105"/>
          <w:sz w:val="14"/>
        </w:rPr>
        <w:t> SJ,</w:t>
      </w:r>
      <w:r>
        <w:rPr>
          <w:color w:val="231F20"/>
          <w:w w:val="105"/>
          <w:sz w:val="14"/>
        </w:rPr>
        <w:t> Haffajee</w:t>
      </w:r>
      <w:r>
        <w:rPr>
          <w:color w:val="231F20"/>
          <w:w w:val="105"/>
          <w:sz w:val="14"/>
        </w:rPr>
        <w:t> CI,</w:t>
      </w:r>
      <w:r>
        <w:rPr>
          <w:color w:val="231F20"/>
          <w:w w:val="105"/>
          <w:sz w:val="14"/>
        </w:rPr>
        <w:t> et</w:t>
      </w:r>
      <w:r>
        <w:rPr>
          <w:color w:val="231F20"/>
          <w:w w:val="105"/>
          <w:sz w:val="14"/>
        </w:rPr>
        <w:t> al.</w:t>
      </w:r>
      <w:r>
        <w:rPr>
          <w:color w:val="231F20"/>
          <w:spacing w:val="40"/>
          <w:w w:val="105"/>
          <w:sz w:val="14"/>
        </w:rPr>
        <w:t> </w:t>
      </w:r>
      <w:r>
        <w:rPr>
          <w:color w:val="231F20"/>
          <w:spacing w:val="-2"/>
          <w:w w:val="105"/>
          <w:sz w:val="14"/>
        </w:rPr>
        <w:t>Intravenous</w:t>
      </w:r>
      <w:r>
        <w:rPr>
          <w:color w:val="231F20"/>
          <w:spacing w:val="-8"/>
          <w:w w:val="105"/>
          <w:sz w:val="14"/>
        </w:rPr>
        <w:t> </w:t>
      </w:r>
      <w:r>
        <w:rPr>
          <w:color w:val="231F20"/>
          <w:spacing w:val="-2"/>
          <w:w w:val="105"/>
          <w:sz w:val="14"/>
        </w:rPr>
        <w:t>lidocaine</w:t>
      </w:r>
      <w:r>
        <w:rPr>
          <w:color w:val="231F20"/>
          <w:spacing w:val="-7"/>
          <w:w w:val="105"/>
          <w:sz w:val="14"/>
        </w:rPr>
        <w:t> </w:t>
      </w:r>
      <w:r>
        <w:rPr>
          <w:color w:val="231F20"/>
          <w:spacing w:val="-2"/>
          <w:w w:val="105"/>
          <w:sz w:val="14"/>
        </w:rPr>
        <w:t>versus</w:t>
      </w:r>
      <w:r>
        <w:rPr>
          <w:color w:val="231F20"/>
          <w:spacing w:val="-7"/>
          <w:w w:val="105"/>
          <w:sz w:val="14"/>
        </w:rPr>
        <w:t> </w:t>
      </w:r>
      <w:r>
        <w:rPr>
          <w:color w:val="231F20"/>
          <w:spacing w:val="-2"/>
          <w:w w:val="105"/>
          <w:sz w:val="14"/>
        </w:rPr>
        <w:t>intravenous</w:t>
      </w:r>
      <w:r>
        <w:rPr>
          <w:color w:val="231F20"/>
          <w:spacing w:val="-7"/>
          <w:w w:val="105"/>
          <w:sz w:val="14"/>
        </w:rPr>
        <w:t> </w:t>
      </w:r>
      <w:r>
        <w:rPr>
          <w:color w:val="231F20"/>
          <w:spacing w:val="-2"/>
          <w:w w:val="105"/>
          <w:sz w:val="14"/>
        </w:rPr>
        <w:t>amio−</w:t>
      </w:r>
      <w:r>
        <w:rPr>
          <w:color w:val="231F20"/>
          <w:spacing w:val="40"/>
          <w:w w:val="105"/>
          <w:sz w:val="14"/>
        </w:rPr>
        <w:t> </w:t>
      </w:r>
      <w:r>
        <w:rPr>
          <w:color w:val="231F20"/>
          <w:w w:val="105"/>
          <w:sz w:val="14"/>
        </w:rPr>
        <w:t>darone</w:t>
      </w:r>
      <w:r>
        <w:rPr>
          <w:color w:val="231F20"/>
          <w:w w:val="105"/>
          <w:sz w:val="14"/>
        </w:rPr>
        <w:t> (in</w:t>
      </w:r>
      <w:r>
        <w:rPr>
          <w:color w:val="231F20"/>
          <w:w w:val="105"/>
          <w:sz w:val="14"/>
        </w:rPr>
        <w:t> a</w:t>
      </w:r>
      <w:r>
        <w:rPr>
          <w:color w:val="231F20"/>
          <w:w w:val="105"/>
          <w:sz w:val="14"/>
        </w:rPr>
        <w:t> new</w:t>
      </w:r>
      <w:r>
        <w:rPr>
          <w:color w:val="231F20"/>
          <w:w w:val="105"/>
          <w:sz w:val="14"/>
        </w:rPr>
        <w:t> aqueous</w:t>
      </w:r>
      <w:r>
        <w:rPr>
          <w:color w:val="231F20"/>
          <w:w w:val="105"/>
          <w:sz w:val="14"/>
        </w:rPr>
        <w:t> formulation)</w:t>
      </w:r>
      <w:r>
        <w:rPr>
          <w:color w:val="231F20"/>
          <w:w w:val="105"/>
          <w:sz w:val="14"/>
        </w:rPr>
        <w:t> for</w:t>
      </w:r>
      <w:r>
        <w:rPr>
          <w:color w:val="231F20"/>
          <w:spacing w:val="40"/>
          <w:w w:val="105"/>
          <w:sz w:val="14"/>
        </w:rPr>
        <w:t> </w:t>
      </w:r>
      <w:r>
        <w:rPr>
          <w:color w:val="231F20"/>
          <w:spacing w:val="-4"/>
          <w:w w:val="105"/>
          <w:sz w:val="14"/>
        </w:rPr>
        <w:t>incessant ventricular tachycardia. The </w:t>
      </w:r>
      <w:r>
        <w:rPr>
          <w:color w:val="231F20"/>
          <w:spacing w:val="-4"/>
          <w:w w:val="105"/>
          <w:sz w:val="14"/>
        </w:rPr>
        <w:t>American</w:t>
      </w:r>
      <w:r>
        <w:rPr>
          <w:color w:val="231F20"/>
          <w:spacing w:val="40"/>
          <w:w w:val="105"/>
          <w:sz w:val="14"/>
        </w:rPr>
        <w:t> </w:t>
      </w:r>
      <w:r>
        <w:rPr>
          <w:color w:val="231F20"/>
          <w:w w:val="105"/>
          <w:sz w:val="14"/>
        </w:rPr>
        <w:t>journal of cardiology 2002; 90: 853–9.</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pacing w:val="-2"/>
          <w:w w:val="105"/>
          <w:sz w:val="14"/>
        </w:rPr>
        <w:t>Somberg</w:t>
      </w:r>
      <w:r>
        <w:rPr>
          <w:color w:val="231F20"/>
          <w:spacing w:val="-7"/>
          <w:w w:val="105"/>
          <w:sz w:val="14"/>
        </w:rPr>
        <w:t> </w:t>
      </w:r>
      <w:r>
        <w:rPr>
          <w:color w:val="231F20"/>
          <w:spacing w:val="-2"/>
          <w:w w:val="105"/>
          <w:sz w:val="14"/>
        </w:rPr>
        <w:t>JC,</w:t>
      </w:r>
      <w:r>
        <w:rPr>
          <w:color w:val="231F20"/>
          <w:spacing w:val="-7"/>
          <w:w w:val="105"/>
          <w:sz w:val="14"/>
        </w:rPr>
        <w:t> </w:t>
      </w:r>
      <w:r>
        <w:rPr>
          <w:color w:val="231F20"/>
          <w:spacing w:val="-2"/>
          <w:w w:val="105"/>
          <w:sz w:val="14"/>
        </w:rPr>
        <w:t>Timar</w:t>
      </w:r>
      <w:r>
        <w:rPr>
          <w:color w:val="231F20"/>
          <w:spacing w:val="-7"/>
          <w:w w:val="105"/>
          <w:sz w:val="14"/>
        </w:rPr>
        <w:t> </w:t>
      </w:r>
      <w:r>
        <w:rPr>
          <w:color w:val="231F20"/>
          <w:spacing w:val="-2"/>
          <w:w w:val="105"/>
          <w:sz w:val="14"/>
        </w:rPr>
        <w:t>S,</w:t>
      </w:r>
      <w:r>
        <w:rPr>
          <w:color w:val="231F20"/>
          <w:spacing w:val="-7"/>
          <w:w w:val="105"/>
          <w:sz w:val="14"/>
        </w:rPr>
        <w:t> </w:t>
      </w:r>
      <w:r>
        <w:rPr>
          <w:color w:val="231F20"/>
          <w:spacing w:val="-2"/>
          <w:w w:val="105"/>
          <w:sz w:val="14"/>
        </w:rPr>
        <w:t>Bailin</w:t>
      </w:r>
      <w:r>
        <w:rPr>
          <w:color w:val="231F20"/>
          <w:spacing w:val="-7"/>
          <w:w w:val="105"/>
          <w:sz w:val="14"/>
        </w:rPr>
        <w:t> </w:t>
      </w:r>
      <w:r>
        <w:rPr>
          <w:color w:val="231F20"/>
          <w:spacing w:val="-2"/>
          <w:w w:val="105"/>
          <w:sz w:val="14"/>
        </w:rPr>
        <w:t>SJ,</w:t>
      </w:r>
      <w:r>
        <w:rPr>
          <w:color w:val="231F20"/>
          <w:spacing w:val="-7"/>
          <w:w w:val="105"/>
          <w:sz w:val="14"/>
        </w:rPr>
        <w:t> </w:t>
      </w:r>
      <w:r>
        <w:rPr>
          <w:color w:val="231F20"/>
          <w:spacing w:val="-2"/>
          <w:w w:val="105"/>
          <w:sz w:val="14"/>
        </w:rPr>
        <w:t>et</w:t>
      </w:r>
      <w:r>
        <w:rPr>
          <w:color w:val="231F20"/>
          <w:spacing w:val="-7"/>
          <w:w w:val="105"/>
          <w:sz w:val="14"/>
        </w:rPr>
        <w:t> </w:t>
      </w:r>
      <w:r>
        <w:rPr>
          <w:color w:val="231F20"/>
          <w:spacing w:val="-2"/>
          <w:w w:val="105"/>
          <w:sz w:val="14"/>
        </w:rPr>
        <w:t>al.</w:t>
      </w:r>
      <w:r>
        <w:rPr>
          <w:color w:val="231F20"/>
          <w:spacing w:val="-7"/>
          <w:w w:val="105"/>
          <w:sz w:val="14"/>
        </w:rPr>
        <w:t> </w:t>
      </w:r>
      <w:r>
        <w:rPr>
          <w:color w:val="231F20"/>
          <w:spacing w:val="-2"/>
          <w:w w:val="105"/>
          <w:sz w:val="14"/>
        </w:rPr>
        <w:t>Lack</w:t>
      </w:r>
      <w:r>
        <w:rPr>
          <w:color w:val="231F20"/>
          <w:spacing w:val="-7"/>
          <w:w w:val="105"/>
          <w:sz w:val="14"/>
        </w:rPr>
        <w:t> </w:t>
      </w:r>
      <w:r>
        <w:rPr>
          <w:color w:val="231F20"/>
          <w:spacing w:val="-2"/>
          <w:w w:val="105"/>
          <w:sz w:val="14"/>
        </w:rPr>
        <w:t>of</w:t>
      </w:r>
      <w:r>
        <w:rPr>
          <w:color w:val="231F20"/>
          <w:spacing w:val="-7"/>
          <w:w w:val="105"/>
          <w:sz w:val="14"/>
        </w:rPr>
        <w:t> </w:t>
      </w:r>
      <w:r>
        <w:rPr>
          <w:color w:val="231F20"/>
          <w:spacing w:val="-2"/>
          <w:w w:val="105"/>
          <w:sz w:val="14"/>
        </w:rPr>
        <w:t>a</w:t>
      </w:r>
      <w:r>
        <w:rPr>
          <w:color w:val="231F20"/>
          <w:spacing w:val="40"/>
          <w:w w:val="105"/>
          <w:sz w:val="14"/>
        </w:rPr>
        <w:t> </w:t>
      </w:r>
      <w:r>
        <w:rPr>
          <w:color w:val="231F20"/>
          <w:w w:val="105"/>
          <w:sz w:val="14"/>
        </w:rPr>
        <w:t>hypotensive effect with rapid administration</w:t>
      </w:r>
      <w:r>
        <w:rPr>
          <w:color w:val="231F20"/>
          <w:spacing w:val="40"/>
          <w:w w:val="105"/>
          <w:sz w:val="14"/>
        </w:rPr>
        <w:t> </w:t>
      </w:r>
      <w:r>
        <w:rPr>
          <w:color w:val="231F20"/>
          <w:w w:val="105"/>
          <w:sz w:val="14"/>
        </w:rPr>
        <w:t>of a new aqueous formulation of intravenous</w:t>
      </w:r>
      <w:r>
        <w:rPr>
          <w:color w:val="231F20"/>
          <w:spacing w:val="40"/>
          <w:w w:val="105"/>
          <w:sz w:val="14"/>
        </w:rPr>
        <w:t> </w:t>
      </w:r>
      <w:r>
        <w:rPr>
          <w:color w:val="231F20"/>
          <w:w w:val="105"/>
          <w:sz w:val="14"/>
        </w:rPr>
        <w:t>amiodarone.</w:t>
      </w:r>
      <w:r>
        <w:rPr>
          <w:color w:val="231F20"/>
          <w:spacing w:val="-10"/>
          <w:w w:val="105"/>
          <w:sz w:val="14"/>
        </w:rPr>
        <w:t> </w:t>
      </w:r>
      <w:r>
        <w:rPr>
          <w:color w:val="231F20"/>
          <w:w w:val="105"/>
          <w:sz w:val="14"/>
        </w:rPr>
        <w:t>The</w:t>
      </w:r>
      <w:r>
        <w:rPr>
          <w:color w:val="231F20"/>
          <w:spacing w:val="-9"/>
          <w:w w:val="105"/>
          <w:sz w:val="14"/>
        </w:rPr>
        <w:t> </w:t>
      </w:r>
      <w:r>
        <w:rPr>
          <w:color w:val="231F20"/>
          <w:w w:val="105"/>
          <w:sz w:val="14"/>
        </w:rPr>
        <w:t>American</w:t>
      </w:r>
      <w:r>
        <w:rPr>
          <w:color w:val="231F20"/>
          <w:spacing w:val="-9"/>
          <w:w w:val="105"/>
          <w:sz w:val="14"/>
        </w:rPr>
        <w:t> </w:t>
      </w:r>
      <w:r>
        <w:rPr>
          <w:color w:val="231F20"/>
          <w:w w:val="105"/>
          <w:sz w:val="14"/>
        </w:rPr>
        <w:t>journal</w:t>
      </w:r>
      <w:r>
        <w:rPr>
          <w:color w:val="231F20"/>
          <w:spacing w:val="-9"/>
          <w:w w:val="105"/>
          <w:sz w:val="14"/>
        </w:rPr>
        <w:t> </w:t>
      </w:r>
      <w:r>
        <w:rPr>
          <w:color w:val="231F20"/>
          <w:w w:val="105"/>
          <w:sz w:val="14"/>
        </w:rPr>
        <w:t>of</w:t>
      </w:r>
      <w:r>
        <w:rPr>
          <w:color w:val="231F20"/>
          <w:spacing w:val="-9"/>
          <w:w w:val="105"/>
          <w:sz w:val="14"/>
        </w:rPr>
        <w:t> </w:t>
      </w:r>
      <w:r>
        <w:rPr>
          <w:color w:val="231F20"/>
          <w:w w:val="105"/>
          <w:sz w:val="14"/>
        </w:rPr>
        <w:t>cardiol−</w:t>
      </w:r>
      <w:r>
        <w:rPr>
          <w:color w:val="231F20"/>
          <w:spacing w:val="40"/>
          <w:w w:val="105"/>
          <w:sz w:val="14"/>
        </w:rPr>
        <w:t> </w:t>
      </w:r>
      <w:r>
        <w:rPr>
          <w:color w:val="231F20"/>
          <w:w w:val="105"/>
          <w:sz w:val="14"/>
        </w:rPr>
        <w:t>ogy 2004; 93: 576–81.</w:t>
      </w:r>
    </w:p>
    <w:p>
      <w:pPr>
        <w:pStyle w:val="ListParagraph"/>
        <w:numPr>
          <w:ilvl w:val="0"/>
          <w:numId w:val="25"/>
        </w:numPr>
        <w:tabs>
          <w:tab w:pos="589" w:val="left" w:leader="none"/>
          <w:tab w:pos="591" w:val="left" w:leader="none"/>
        </w:tabs>
        <w:spacing w:line="240" w:lineRule="auto" w:before="49" w:after="0"/>
        <w:ind w:left="591" w:right="247" w:hanging="454"/>
        <w:jc w:val="both"/>
        <w:rPr>
          <w:sz w:val="14"/>
        </w:rPr>
      </w:pPr>
      <w:r>
        <w:rPr>
          <w:color w:val="231F20"/>
          <w:w w:val="105"/>
          <w:sz w:val="14"/>
        </w:rPr>
        <w:t>B</w:t>
      </w:r>
      <w:r>
        <w:rPr>
          <w:rFonts w:ascii="Cambria" w:hAnsi="Cambria"/>
          <w:color w:val="231F20"/>
          <w:w w:val="105"/>
          <w:sz w:val="14"/>
        </w:rPr>
        <w:t>ö</w:t>
      </w:r>
      <w:r>
        <w:rPr>
          <w:color w:val="231F20"/>
          <w:w w:val="105"/>
          <w:sz w:val="14"/>
        </w:rPr>
        <w:t>ttiger</w:t>
      </w:r>
      <w:r>
        <w:rPr>
          <w:color w:val="231F20"/>
          <w:spacing w:val="-7"/>
          <w:w w:val="105"/>
          <w:sz w:val="14"/>
        </w:rPr>
        <w:t> </w:t>
      </w:r>
      <w:r>
        <w:rPr>
          <w:color w:val="231F20"/>
          <w:w w:val="105"/>
          <w:sz w:val="14"/>
        </w:rPr>
        <w:t>BW,</w:t>
      </w:r>
      <w:r>
        <w:rPr>
          <w:color w:val="231F20"/>
          <w:spacing w:val="-7"/>
          <w:w w:val="105"/>
          <w:sz w:val="14"/>
        </w:rPr>
        <w:t> </w:t>
      </w:r>
      <w:r>
        <w:rPr>
          <w:color w:val="231F20"/>
          <w:w w:val="105"/>
          <w:sz w:val="14"/>
        </w:rPr>
        <w:t>Martin</w:t>
      </w:r>
      <w:r>
        <w:rPr>
          <w:color w:val="231F20"/>
          <w:spacing w:val="-7"/>
          <w:w w:val="105"/>
          <w:sz w:val="14"/>
        </w:rPr>
        <w:t> </w:t>
      </w:r>
      <w:r>
        <w:rPr>
          <w:color w:val="231F20"/>
          <w:w w:val="105"/>
          <w:sz w:val="14"/>
        </w:rPr>
        <w:t>E.</w:t>
      </w:r>
      <w:r>
        <w:rPr>
          <w:color w:val="231F20"/>
          <w:spacing w:val="-7"/>
          <w:w w:val="105"/>
          <w:sz w:val="14"/>
        </w:rPr>
        <w:t> </w:t>
      </w:r>
      <w:r>
        <w:rPr>
          <w:color w:val="231F20"/>
          <w:w w:val="105"/>
          <w:sz w:val="14"/>
        </w:rPr>
        <w:t>Thrombolytic</w:t>
      </w:r>
      <w:r>
        <w:rPr>
          <w:color w:val="231F20"/>
          <w:spacing w:val="-7"/>
          <w:w w:val="105"/>
          <w:sz w:val="14"/>
        </w:rPr>
        <w:t> </w:t>
      </w:r>
      <w:r>
        <w:rPr>
          <w:color w:val="231F20"/>
          <w:w w:val="105"/>
          <w:sz w:val="14"/>
        </w:rPr>
        <w:t>therapy</w:t>
      </w:r>
      <w:r>
        <w:rPr>
          <w:color w:val="231F20"/>
          <w:spacing w:val="40"/>
          <w:w w:val="105"/>
          <w:sz w:val="14"/>
        </w:rPr>
        <w:t> </w:t>
      </w:r>
      <w:r>
        <w:rPr>
          <w:color w:val="231F20"/>
          <w:w w:val="105"/>
          <w:sz w:val="14"/>
        </w:rPr>
        <w:t>during cardiopulmonary resuscitation and the</w:t>
      </w:r>
      <w:r>
        <w:rPr>
          <w:color w:val="231F20"/>
          <w:spacing w:val="40"/>
          <w:w w:val="105"/>
          <w:sz w:val="14"/>
        </w:rPr>
        <w:t> </w:t>
      </w:r>
      <w:r>
        <w:rPr>
          <w:color w:val="231F20"/>
          <w:w w:val="105"/>
          <w:sz w:val="14"/>
        </w:rPr>
        <w:t>role</w:t>
      </w:r>
      <w:r>
        <w:rPr>
          <w:color w:val="231F20"/>
          <w:w w:val="105"/>
          <w:sz w:val="14"/>
        </w:rPr>
        <w:t> of</w:t>
      </w:r>
      <w:r>
        <w:rPr>
          <w:color w:val="231F20"/>
          <w:w w:val="105"/>
          <w:sz w:val="14"/>
        </w:rPr>
        <w:t> coagulation</w:t>
      </w:r>
      <w:r>
        <w:rPr>
          <w:color w:val="231F20"/>
          <w:w w:val="105"/>
          <w:sz w:val="14"/>
        </w:rPr>
        <w:t> activation</w:t>
      </w:r>
      <w:r>
        <w:rPr>
          <w:color w:val="231F20"/>
          <w:w w:val="105"/>
          <w:sz w:val="14"/>
        </w:rPr>
        <w:t> after</w:t>
      </w:r>
      <w:r>
        <w:rPr>
          <w:color w:val="231F20"/>
          <w:w w:val="105"/>
          <w:sz w:val="14"/>
        </w:rPr>
        <w:t> cardiac</w:t>
      </w:r>
      <w:r>
        <w:rPr>
          <w:color w:val="231F20"/>
          <w:spacing w:val="40"/>
          <w:w w:val="105"/>
          <w:sz w:val="14"/>
        </w:rPr>
        <w:t> </w:t>
      </w:r>
      <w:r>
        <w:rPr>
          <w:color w:val="231F20"/>
          <w:w w:val="105"/>
          <w:sz w:val="14"/>
        </w:rPr>
        <w:t>arrest. Curr Opin Crit Care 2001; 7: 176–83.</w:t>
      </w:r>
    </w:p>
    <w:p>
      <w:pPr>
        <w:pStyle w:val="ListParagraph"/>
        <w:numPr>
          <w:ilvl w:val="0"/>
          <w:numId w:val="25"/>
        </w:numPr>
        <w:tabs>
          <w:tab w:pos="589" w:val="left" w:leader="none"/>
          <w:tab w:pos="591" w:val="left" w:leader="none"/>
        </w:tabs>
        <w:spacing w:line="240" w:lineRule="auto" w:before="50" w:after="0"/>
        <w:ind w:left="591" w:right="247" w:hanging="454"/>
        <w:jc w:val="both"/>
        <w:rPr>
          <w:sz w:val="14"/>
        </w:rPr>
      </w:pPr>
      <w:r>
        <w:rPr>
          <w:color w:val="231F20"/>
          <w:sz w:val="14"/>
        </w:rPr>
        <w:t>Sp</w:t>
      </w:r>
      <w:r>
        <w:rPr>
          <w:rFonts w:ascii="Cambria" w:hAnsi="Cambria"/>
          <w:color w:val="231F20"/>
          <w:sz w:val="14"/>
        </w:rPr>
        <w:t>ö</w:t>
      </w:r>
      <w:r>
        <w:rPr>
          <w:color w:val="231F20"/>
          <w:sz w:val="14"/>
        </w:rPr>
        <w:t>hr F, B</w:t>
      </w:r>
      <w:r>
        <w:rPr>
          <w:rFonts w:ascii="Cambria" w:hAnsi="Cambria"/>
          <w:color w:val="231F20"/>
          <w:sz w:val="14"/>
        </w:rPr>
        <w:t>ö</w:t>
      </w:r>
      <w:r>
        <w:rPr>
          <w:color w:val="231F20"/>
          <w:sz w:val="14"/>
        </w:rPr>
        <w:t>ttiger BW. Safety of thrombolysis</w:t>
      </w:r>
      <w:r>
        <w:rPr>
          <w:color w:val="231F20"/>
          <w:spacing w:val="40"/>
          <w:sz w:val="14"/>
        </w:rPr>
        <w:t> </w:t>
      </w:r>
      <w:r>
        <w:rPr>
          <w:color w:val="231F20"/>
          <w:sz w:val="14"/>
        </w:rPr>
        <w:t>during</w:t>
      </w:r>
      <w:r>
        <w:rPr>
          <w:color w:val="231F20"/>
          <w:spacing w:val="40"/>
          <w:sz w:val="14"/>
        </w:rPr>
        <w:t> </w:t>
      </w:r>
      <w:r>
        <w:rPr>
          <w:color w:val="231F20"/>
          <w:sz w:val="14"/>
        </w:rPr>
        <w:t>cardiopulmonary</w:t>
      </w:r>
      <w:r>
        <w:rPr>
          <w:color w:val="231F20"/>
          <w:spacing w:val="40"/>
          <w:sz w:val="14"/>
        </w:rPr>
        <w:t> </w:t>
      </w:r>
      <w:r>
        <w:rPr>
          <w:color w:val="231F20"/>
          <w:sz w:val="14"/>
        </w:rPr>
        <w:t>resuscitation.</w:t>
      </w:r>
      <w:r>
        <w:rPr>
          <w:color w:val="231F20"/>
          <w:spacing w:val="40"/>
          <w:sz w:val="14"/>
        </w:rPr>
        <w:t> </w:t>
      </w:r>
      <w:r>
        <w:rPr>
          <w:color w:val="231F20"/>
          <w:sz w:val="14"/>
        </w:rPr>
        <w:t>Drug</w:t>
      </w:r>
      <w:r>
        <w:rPr>
          <w:color w:val="231F20"/>
          <w:spacing w:val="40"/>
          <w:sz w:val="14"/>
        </w:rPr>
        <w:t> </w:t>
      </w:r>
      <w:r>
        <w:rPr>
          <w:color w:val="231F20"/>
          <w:sz w:val="14"/>
        </w:rPr>
        <w:t>Saf 2003; 26: 367–79.</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Wu JP, Gu DY, Wang S, Zhang ZJ, Zhou JC,</w:t>
      </w:r>
      <w:r>
        <w:rPr>
          <w:color w:val="231F20"/>
          <w:spacing w:val="40"/>
          <w:sz w:val="14"/>
        </w:rPr>
        <w:t> </w:t>
      </w:r>
      <w:r>
        <w:rPr>
          <w:color w:val="231F20"/>
          <w:sz w:val="14"/>
        </w:rPr>
        <w:t>Zhang RF. Good neurological recovery after</w:t>
      </w:r>
      <w:r>
        <w:rPr>
          <w:color w:val="231F20"/>
          <w:spacing w:val="40"/>
          <w:sz w:val="14"/>
        </w:rPr>
        <w:t> </w:t>
      </w:r>
      <w:r>
        <w:rPr>
          <w:color w:val="231F20"/>
          <w:sz w:val="14"/>
        </w:rPr>
        <w:t>rescue thrombolysis of presumed pulmonary</w:t>
      </w:r>
      <w:r>
        <w:rPr>
          <w:color w:val="231F20"/>
          <w:spacing w:val="40"/>
          <w:sz w:val="14"/>
        </w:rPr>
        <w:t> </w:t>
      </w:r>
      <w:r>
        <w:rPr>
          <w:color w:val="231F20"/>
          <w:sz w:val="14"/>
        </w:rPr>
        <w:t>embolism despite prior 100 minutes CPR. J</w:t>
      </w:r>
      <w:r>
        <w:rPr>
          <w:color w:val="231F20"/>
          <w:spacing w:val="40"/>
          <w:sz w:val="14"/>
        </w:rPr>
        <w:t> </w:t>
      </w:r>
      <w:r>
        <w:rPr>
          <w:color w:val="231F20"/>
          <w:sz w:val="14"/>
        </w:rPr>
        <w:t>Thorac Dis 2014; 6: E289–93.</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0" w:hanging="454"/>
        <w:jc w:val="both"/>
        <w:rPr>
          <w:sz w:val="14"/>
        </w:rPr>
      </w:pPr>
      <w:r>
        <w:rPr>
          <w:color w:val="231F20"/>
          <w:sz w:val="14"/>
        </w:rPr>
        <w:t>Langhelle</w:t>
      </w:r>
      <w:r>
        <w:rPr>
          <w:color w:val="231F20"/>
          <w:spacing w:val="-1"/>
          <w:sz w:val="14"/>
        </w:rPr>
        <w:t> </w:t>
      </w:r>
      <w:r>
        <w:rPr>
          <w:color w:val="231F20"/>
          <w:sz w:val="14"/>
        </w:rPr>
        <w:t>A,</w:t>
      </w:r>
      <w:r>
        <w:rPr>
          <w:color w:val="231F20"/>
          <w:spacing w:val="-1"/>
          <w:sz w:val="14"/>
        </w:rPr>
        <w:t> </w:t>
      </w:r>
      <w:r>
        <w:rPr>
          <w:color w:val="231F20"/>
          <w:sz w:val="14"/>
        </w:rPr>
        <w:t>Tyvold</w:t>
      </w:r>
      <w:r>
        <w:rPr>
          <w:color w:val="231F20"/>
          <w:spacing w:val="-1"/>
          <w:sz w:val="14"/>
        </w:rPr>
        <w:t> </w:t>
      </w:r>
      <w:r>
        <w:rPr>
          <w:color w:val="231F20"/>
          <w:sz w:val="14"/>
        </w:rPr>
        <w:t>SS,</w:t>
      </w:r>
      <w:r>
        <w:rPr>
          <w:color w:val="231F20"/>
          <w:spacing w:val="-1"/>
          <w:sz w:val="14"/>
        </w:rPr>
        <w:t> </w:t>
      </w:r>
      <w:r>
        <w:rPr>
          <w:color w:val="231F20"/>
          <w:sz w:val="14"/>
        </w:rPr>
        <w:t>Lexow</w:t>
      </w:r>
      <w:r>
        <w:rPr>
          <w:color w:val="231F20"/>
          <w:spacing w:val="-1"/>
          <w:sz w:val="14"/>
        </w:rPr>
        <w:t> </w:t>
      </w:r>
      <w:r>
        <w:rPr>
          <w:color w:val="231F20"/>
          <w:sz w:val="14"/>
        </w:rPr>
        <w:t>K,</w:t>
      </w:r>
      <w:r>
        <w:rPr>
          <w:color w:val="231F20"/>
          <w:spacing w:val="-1"/>
          <w:sz w:val="14"/>
        </w:rPr>
        <w:t> </w:t>
      </w:r>
      <w:r>
        <w:rPr>
          <w:color w:val="231F20"/>
          <w:sz w:val="14"/>
        </w:rPr>
        <w:t>Hapnes</w:t>
      </w:r>
      <w:r>
        <w:rPr>
          <w:color w:val="231F20"/>
          <w:spacing w:val="-1"/>
          <w:sz w:val="14"/>
        </w:rPr>
        <w:t> </w:t>
      </w:r>
      <w:r>
        <w:rPr>
          <w:color w:val="231F20"/>
          <w:sz w:val="14"/>
        </w:rPr>
        <w:t>SA,</w:t>
      </w:r>
      <w:r>
        <w:rPr>
          <w:color w:val="231F20"/>
          <w:spacing w:val="40"/>
          <w:sz w:val="14"/>
        </w:rPr>
        <w:t> </w:t>
      </w:r>
      <w:r>
        <w:rPr>
          <w:color w:val="231F20"/>
          <w:sz w:val="14"/>
        </w:rPr>
        <w:t>Sunde K, Steen PA. In−hospital factors associ−</w:t>
      </w:r>
      <w:r>
        <w:rPr>
          <w:color w:val="231F20"/>
          <w:spacing w:val="40"/>
          <w:sz w:val="14"/>
        </w:rPr>
        <w:t> </w:t>
      </w:r>
      <w:r>
        <w:rPr>
          <w:color w:val="231F20"/>
          <w:sz w:val="14"/>
        </w:rPr>
        <w:t>ated with improved outcome after out−of−hos−</w:t>
      </w:r>
      <w:r>
        <w:rPr>
          <w:color w:val="231F20"/>
          <w:spacing w:val="40"/>
          <w:sz w:val="14"/>
        </w:rPr>
        <w:t> </w:t>
      </w:r>
      <w:r>
        <w:rPr>
          <w:color w:val="231F20"/>
          <w:sz w:val="14"/>
        </w:rPr>
        <w:t>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A</w:t>
      </w:r>
      <w:r>
        <w:rPr>
          <w:color w:val="231F20"/>
          <w:spacing w:val="40"/>
          <w:sz w:val="14"/>
        </w:rPr>
        <w:t> </w:t>
      </w:r>
      <w:r>
        <w:rPr>
          <w:color w:val="231F20"/>
          <w:sz w:val="14"/>
        </w:rPr>
        <w:t>comparison</w:t>
      </w:r>
      <w:r>
        <w:rPr>
          <w:color w:val="231F20"/>
          <w:spacing w:val="40"/>
          <w:sz w:val="14"/>
        </w:rPr>
        <w:t> </w:t>
      </w:r>
      <w:r>
        <w:rPr>
          <w:color w:val="231F20"/>
          <w:sz w:val="14"/>
        </w:rPr>
        <w:t>between</w:t>
      </w:r>
      <w:r>
        <w:rPr>
          <w:color w:val="231F20"/>
          <w:spacing w:val="40"/>
          <w:sz w:val="14"/>
        </w:rPr>
        <w:t> </w:t>
      </w:r>
      <w:r>
        <w:rPr>
          <w:color w:val="231F20"/>
          <w:sz w:val="14"/>
        </w:rPr>
        <w:t>four regions in Norway. Resuscitation 2003;</w:t>
      </w:r>
      <w:r>
        <w:rPr>
          <w:color w:val="231F20"/>
          <w:spacing w:val="80"/>
          <w:sz w:val="14"/>
        </w:rPr>
        <w:t> </w:t>
      </w:r>
      <w:r>
        <w:rPr>
          <w:color w:val="231F20"/>
          <w:sz w:val="14"/>
        </w:rPr>
        <w:t>56:</w:t>
      </w:r>
      <w:r>
        <w:rPr>
          <w:color w:val="231F20"/>
          <w:spacing w:val="-4"/>
          <w:sz w:val="14"/>
        </w:rPr>
        <w:t> </w:t>
      </w:r>
      <w:r>
        <w:rPr>
          <w:color w:val="231F20"/>
          <w:sz w:val="14"/>
        </w:rPr>
        <w:t>247–63.</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Kramer−Johansen J, Myklebust H, Wik L, et al.</w:t>
      </w:r>
      <w:r>
        <w:rPr>
          <w:color w:val="231F20"/>
          <w:spacing w:val="40"/>
          <w:sz w:val="14"/>
        </w:rPr>
        <w:t> </w:t>
      </w:r>
      <w:r>
        <w:rPr>
          <w:color w:val="231F20"/>
          <w:sz w:val="14"/>
        </w:rPr>
        <w:t>Quality of out−of−hospital cardiopulmonary</w:t>
      </w:r>
      <w:r>
        <w:rPr>
          <w:color w:val="231F20"/>
          <w:spacing w:val="40"/>
          <w:sz w:val="14"/>
        </w:rPr>
        <w:t> </w:t>
      </w:r>
      <w:r>
        <w:rPr>
          <w:color w:val="231F20"/>
          <w:sz w:val="14"/>
        </w:rPr>
        <w:t>resuscitation with real time automated feed−</w:t>
      </w:r>
      <w:r>
        <w:rPr>
          <w:color w:val="231F20"/>
          <w:spacing w:val="40"/>
          <w:sz w:val="14"/>
        </w:rPr>
        <w:t> </w:t>
      </w:r>
      <w:r>
        <w:rPr>
          <w:color w:val="231F20"/>
          <w:sz w:val="14"/>
        </w:rPr>
        <w:t>back: a prospective interventional study.</w:t>
      </w:r>
      <w:r>
        <w:rPr>
          <w:color w:val="231F20"/>
          <w:spacing w:val="40"/>
          <w:sz w:val="14"/>
        </w:rPr>
        <w:t> </w:t>
      </w:r>
      <w:r>
        <w:rPr>
          <w:color w:val="231F20"/>
          <w:sz w:val="14"/>
        </w:rPr>
        <w:t>Resuscitation 2006; 71: 283–92.</w:t>
      </w:r>
    </w:p>
    <w:p>
      <w:pPr>
        <w:pStyle w:val="ListParagraph"/>
        <w:numPr>
          <w:ilvl w:val="0"/>
          <w:numId w:val="25"/>
        </w:numPr>
        <w:tabs>
          <w:tab w:pos="701" w:val="left" w:leader="none"/>
          <w:tab w:pos="703" w:val="left" w:leader="none"/>
        </w:tabs>
        <w:spacing w:line="240" w:lineRule="auto" w:before="51" w:after="0"/>
        <w:ind w:left="703" w:right="0" w:hanging="454"/>
        <w:jc w:val="both"/>
        <w:rPr>
          <w:sz w:val="14"/>
        </w:rPr>
      </w:pPr>
      <w:r>
        <w:rPr>
          <w:color w:val="231F20"/>
          <w:w w:val="105"/>
          <w:sz w:val="14"/>
        </w:rPr>
        <w:t>Sutton</w:t>
      </w:r>
      <w:r>
        <w:rPr>
          <w:color w:val="231F20"/>
          <w:w w:val="105"/>
          <w:sz w:val="14"/>
        </w:rPr>
        <w:t> RM,</w:t>
      </w:r>
      <w:r>
        <w:rPr>
          <w:color w:val="231F20"/>
          <w:w w:val="105"/>
          <w:sz w:val="14"/>
        </w:rPr>
        <w:t> Maltese</w:t>
      </w:r>
      <w:r>
        <w:rPr>
          <w:color w:val="231F20"/>
          <w:w w:val="105"/>
          <w:sz w:val="14"/>
        </w:rPr>
        <w:t> MR,</w:t>
      </w:r>
      <w:r>
        <w:rPr>
          <w:color w:val="231F20"/>
          <w:w w:val="105"/>
          <w:sz w:val="14"/>
        </w:rPr>
        <w:t> Niles</w:t>
      </w:r>
      <w:r>
        <w:rPr>
          <w:color w:val="231F20"/>
          <w:w w:val="105"/>
          <w:sz w:val="14"/>
        </w:rPr>
        <w:t> D,</w:t>
      </w:r>
      <w:r>
        <w:rPr>
          <w:color w:val="231F20"/>
          <w:w w:val="105"/>
          <w:sz w:val="14"/>
        </w:rPr>
        <w:t> et</w:t>
      </w:r>
      <w:r>
        <w:rPr>
          <w:color w:val="231F20"/>
          <w:w w:val="105"/>
          <w:sz w:val="14"/>
        </w:rPr>
        <w:t> al.</w:t>
      </w:r>
      <w:r>
        <w:rPr>
          <w:color w:val="231F20"/>
          <w:spacing w:val="40"/>
          <w:w w:val="105"/>
          <w:sz w:val="14"/>
        </w:rPr>
        <w:t> </w:t>
      </w:r>
      <w:r>
        <w:rPr>
          <w:color w:val="231F20"/>
          <w:w w:val="105"/>
          <w:sz w:val="14"/>
        </w:rPr>
        <w:t>Quantitative</w:t>
      </w:r>
      <w:r>
        <w:rPr>
          <w:color w:val="231F20"/>
          <w:w w:val="105"/>
          <w:sz w:val="14"/>
        </w:rPr>
        <w:t> analysis</w:t>
      </w:r>
      <w:r>
        <w:rPr>
          <w:color w:val="231F20"/>
          <w:w w:val="105"/>
          <w:sz w:val="14"/>
        </w:rPr>
        <w:t> of</w:t>
      </w:r>
      <w:r>
        <w:rPr>
          <w:color w:val="231F20"/>
          <w:w w:val="105"/>
          <w:sz w:val="14"/>
        </w:rPr>
        <w:t> chest</w:t>
      </w:r>
      <w:r>
        <w:rPr>
          <w:color w:val="231F20"/>
          <w:w w:val="105"/>
          <w:sz w:val="14"/>
        </w:rPr>
        <w:t> compression</w:t>
      </w:r>
      <w:r>
        <w:rPr>
          <w:color w:val="231F20"/>
          <w:spacing w:val="40"/>
          <w:w w:val="105"/>
          <w:sz w:val="14"/>
        </w:rPr>
        <w:t> </w:t>
      </w:r>
      <w:r>
        <w:rPr>
          <w:color w:val="231F20"/>
          <w:w w:val="105"/>
          <w:sz w:val="14"/>
        </w:rPr>
        <w:t>interruptions during in−hospital resuscitation</w:t>
      </w:r>
      <w:r>
        <w:rPr>
          <w:color w:val="231F20"/>
          <w:spacing w:val="40"/>
          <w:w w:val="105"/>
          <w:sz w:val="14"/>
        </w:rPr>
        <w:t> </w:t>
      </w:r>
      <w:r>
        <w:rPr>
          <w:color w:val="231F20"/>
          <w:w w:val="105"/>
          <w:sz w:val="14"/>
        </w:rPr>
        <w:t>of</w:t>
      </w:r>
      <w:r>
        <w:rPr>
          <w:color w:val="231F20"/>
          <w:w w:val="105"/>
          <w:sz w:val="14"/>
        </w:rPr>
        <w:t> older</w:t>
      </w:r>
      <w:r>
        <w:rPr>
          <w:color w:val="231F20"/>
          <w:w w:val="105"/>
          <w:sz w:val="14"/>
        </w:rPr>
        <w:t> children</w:t>
      </w:r>
      <w:r>
        <w:rPr>
          <w:color w:val="231F20"/>
          <w:w w:val="105"/>
          <w:sz w:val="14"/>
        </w:rPr>
        <w:t> and</w:t>
      </w:r>
      <w:r>
        <w:rPr>
          <w:color w:val="231F20"/>
          <w:w w:val="105"/>
          <w:sz w:val="14"/>
        </w:rPr>
        <w:t> adolescents.</w:t>
      </w:r>
      <w:r>
        <w:rPr>
          <w:color w:val="231F20"/>
          <w:spacing w:val="40"/>
          <w:w w:val="105"/>
          <w:sz w:val="14"/>
        </w:rPr>
        <w:t> </w:t>
      </w:r>
      <w:r>
        <w:rPr>
          <w:color w:val="231F20"/>
          <w:w w:val="105"/>
          <w:sz w:val="14"/>
        </w:rPr>
        <w:t>Resuscitation 2009; 80: 1259–63.</w:t>
      </w:r>
    </w:p>
    <w:p>
      <w:pPr>
        <w:pStyle w:val="ListParagraph"/>
        <w:numPr>
          <w:ilvl w:val="0"/>
          <w:numId w:val="25"/>
        </w:numPr>
        <w:tabs>
          <w:tab w:pos="701" w:val="left" w:leader="none"/>
          <w:tab w:pos="703" w:val="left" w:leader="none"/>
        </w:tabs>
        <w:spacing w:line="240" w:lineRule="auto" w:before="52" w:after="0"/>
        <w:ind w:left="703" w:right="0" w:hanging="454"/>
        <w:jc w:val="both"/>
        <w:rPr>
          <w:sz w:val="14"/>
        </w:rPr>
      </w:pPr>
      <w:r>
        <w:rPr>
          <w:color w:val="231F20"/>
          <w:w w:val="105"/>
          <w:sz w:val="14"/>
        </w:rPr>
        <w:t>Sutton</w:t>
      </w:r>
      <w:r>
        <w:rPr>
          <w:color w:val="231F20"/>
          <w:w w:val="105"/>
          <w:sz w:val="14"/>
        </w:rPr>
        <w:t> RM,</w:t>
      </w:r>
      <w:r>
        <w:rPr>
          <w:color w:val="231F20"/>
          <w:w w:val="105"/>
          <w:sz w:val="14"/>
        </w:rPr>
        <w:t> Niles</w:t>
      </w:r>
      <w:r>
        <w:rPr>
          <w:color w:val="231F20"/>
          <w:w w:val="105"/>
          <w:sz w:val="14"/>
        </w:rPr>
        <w:t> D,</w:t>
      </w:r>
      <w:r>
        <w:rPr>
          <w:color w:val="231F20"/>
          <w:w w:val="105"/>
          <w:sz w:val="14"/>
        </w:rPr>
        <w:t> Nysaether</w:t>
      </w:r>
      <w:r>
        <w:rPr>
          <w:color w:val="231F20"/>
          <w:w w:val="105"/>
          <w:sz w:val="14"/>
        </w:rPr>
        <w:t> J,</w:t>
      </w:r>
      <w:r>
        <w:rPr>
          <w:color w:val="231F20"/>
          <w:w w:val="105"/>
          <w:sz w:val="14"/>
        </w:rPr>
        <w:t> et</w:t>
      </w:r>
      <w:r>
        <w:rPr>
          <w:color w:val="231F20"/>
          <w:w w:val="105"/>
          <w:sz w:val="14"/>
        </w:rPr>
        <w:t> al.</w:t>
      </w:r>
      <w:r>
        <w:rPr>
          <w:color w:val="231F20"/>
          <w:spacing w:val="40"/>
          <w:w w:val="105"/>
          <w:sz w:val="14"/>
        </w:rPr>
        <w:t> </w:t>
      </w:r>
      <w:r>
        <w:rPr>
          <w:color w:val="231F20"/>
          <w:spacing w:val="-2"/>
          <w:w w:val="105"/>
          <w:sz w:val="14"/>
        </w:rPr>
        <w:t>Quantitative</w:t>
      </w:r>
      <w:r>
        <w:rPr>
          <w:color w:val="231F20"/>
          <w:spacing w:val="-7"/>
          <w:w w:val="105"/>
          <w:sz w:val="14"/>
        </w:rPr>
        <w:t> </w:t>
      </w:r>
      <w:r>
        <w:rPr>
          <w:color w:val="231F20"/>
          <w:spacing w:val="-2"/>
          <w:w w:val="105"/>
          <w:sz w:val="14"/>
        </w:rPr>
        <w:t>analysis</w:t>
      </w:r>
      <w:r>
        <w:rPr>
          <w:color w:val="231F20"/>
          <w:spacing w:val="-7"/>
          <w:w w:val="105"/>
          <w:sz w:val="14"/>
        </w:rPr>
        <w:t> </w:t>
      </w:r>
      <w:r>
        <w:rPr>
          <w:color w:val="231F20"/>
          <w:spacing w:val="-2"/>
          <w:w w:val="105"/>
          <w:sz w:val="14"/>
        </w:rPr>
        <w:t>of</w:t>
      </w:r>
      <w:r>
        <w:rPr>
          <w:color w:val="231F20"/>
          <w:spacing w:val="-7"/>
          <w:w w:val="105"/>
          <w:sz w:val="14"/>
        </w:rPr>
        <w:t> </w:t>
      </w:r>
      <w:r>
        <w:rPr>
          <w:color w:val="231F20"/>
          <w:spacing w:val="-2"/>
          <w:w w:val="105"/>
          <w:sz w:val="14"/>
        </w:rPr>
        <w:t>CPR</w:t>
      </w:r>
      <w:r>
        <w:rPr>
          <w:color w:val="231F20"/>
          <w:spacing w:val="-7"/>
          <w:w w:val="105"/>
          <w:sz w:val="14"/>
        </w:rPr>
        <w:t> </w:t>
      </w:r>
      <w:r>
        <w:rPr>
          <w:color w:val="231F20"/>
          <w:spacing w:val="-2"/>
          <w:w w:val="105"/>
          <w:sz w:val="14"/>
        </w:rPr>
        <w:t>quality</w:t>
      </w:r>
      <w:r>
        <w:rPr>
          <w:color w:val="231F20"/>
          <w:spacing w:val="-7"/>
          <w:w w:val="105"/>
          <w:sz w:val="14"/>
        </w:rPr>
        <w:t> </w:t>
      </w:r>
      <w:r>
        <w:rPr>
          <w:color w:val="231F20"/>
          <w:spacing w:val="-2"/>
          <w:w w:val="105"/>
          <w:sz w:val="14"/>
        </w:rPr>
        <w:t>during</w:t>
      </w:r>
      <w:r>
        <w:rPr>
          <w:color w:val="231F20"/>
          <w:spacing w:val="-7"/>
          <w:w w:val="105"/>
          <w:sz w:val="14"/>
        </w:rPr>
        <w:t> </w:t>
      </w:r>
      <w:r>
        <w:rPr>
          <w:color w:val="231F20"/>
          <w:spacing w:val="-2"/>
          <w:w w:val="105"/>
          <w:sz w:val="14"/>
        </w:rPr>
        <w:t>in−</w:t>
      </w:r>
      <w:r>
        <w:rPr>
          <w:color w:val="231F20"/>
          <w:spacing w:val="40"/>
          <w:w w:val="105"/>
          <w:sz w:val="14"/>
        </w:rPr>
        <w:t> </w:t>
      </w:r>
      <w:r>
        <w:rPr>
          <w:color w:val="231F20"/>
          <w:w w:val="105"/>
          <w:sz w:val="14"/>
        </w:rPr>
        <w:t>hospital</w:t>
      </w:r>
      <w:r>
        <w:rPr>
          <w:color w:val="231F20"/>
          <w:w w:val="105"/>
          <w:sz w:val="14"/>
        </w:rPr>
        <w:t> resuscitation</w:t>
      </w:r>
      <w:r>
        <w:rPr>
          <w:color w:val="231F20"/>
          <w:w w:val="105"/>
          <w:sz w:val="14"/>
        </w:rPr>
        <w:t> of</w:t>
      </w:r>
      <w:r>
        <w:rPr>
          <w:color w:val="231F20"/>
          <w:w w:val="105"/>
          <w:sz w:val="14"/>
        </w:rPr>
        <w:t> older</w:t>
      </w:r>
      <w:r>
        <w:rPr>
          <w:color w:val="231F20"/>
          <w:w w:val="105"/>
          <w:sz w:val="14"/>
        </w:rPr>
        <w:t> children</w:t>
      </w:r>
      <w:r>
        <w:rPr>
          <w:color w:val="231F20"/>
          <w:w w:val="105"/>
          <w:sz w:val="14"/>
        </w:rPr>
        <w:t> and</w:t>
      </w:r>
      <w:r>
        <w:rPr>
          <w:color w:val="231F20"/>
          <w:spacing w:val="40"/>
          <w:w w:val="105"/>
          <w:sz w:val="14"/>
        </w:rPr>
        <w:t> </w:t>
      </w:r>
      <w:r>
        <w:rPr>
          <w:color w:val="231F20"/>
          <w:w w:val="105"/>
          <w:sz w:val="14"/>
        </w:rPr>
        <w:t>adolescents. Pediatrics 2009; 124: 494–9.</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Wik</w:t>
      </w:r>
      <w:r>
        <w:rPr>
          <w:color w:val="231F20"/>
          <w:w w:val="105"/>
          <w:sz w:val="14"/>
        </w:rPr>
        <w:t> L,</w:t>
      </w:r>
      <w:r>
        <w:rPr>
          <w:color w:val="231F20"/>
          <w:w w:val="105"/>
          <w:sz w:val="14"/>
        </w:rPr>
        <w:t> Olsen</w:t>
      </w:r>
      <w:r>
        <w:rPr>
          <w:color w:val="231F20"/>
          <w:w w:val="105"/>
          <w:sz w:val="14"/>
        </w:rPr>
        <w:t> JA,</w:t>
      </w:r>
      <w:r>
        <w:rPr>
          <w:color w:val="231F20"/>
          <w:w w:val="105"/>
          <w:sz w:val="14"/>
        </w:rPr>
        <w:t> Persse</w:t>
      </w:r>
      <w:r>
        <w:rPr>
          <w:color w:val="231F20"/>
          <w:w w:val="105"/>
          <w:sz w:val="14"/>
        </w:rPr>
        <w:t> D,</w:t>
      </w:r>
      <w:r>
        <w:rPr>
          <w:color w:val="231F20"/>
          <w:w w:val="105"/>
          <w:sz w:val="14"/>
        </w:rPr>
        <w:t> et</w:t>
      </w:r>
      <w:r>
        <w:rPr>
          <w:color w:val="231F20"/>
          <w:w w:val="105"/>
          <w:sz w:val="14"/>
        </w:rPr>
        <w:t> al.</w:t>
      </w:r>
      <w:r>
        <w:rPr>
          <w:color w:val="231F20"/>
          <w:w w:val="105"/>
          <w:sz w:val="14"/>
        </w:rPr>
        <w:t> Manual</w:t>
      </w:r>
      <w:r>
        <w:rPr>
          <w:color w:val="231F20"/>
          <w:w w:val="105"/>
          <w:sz w:val="14"/>
        </w:rPr>
        <w:t> vs.</w:t>
      </w:r>
      <w:r>
        <w:rPr>
          <w:color w:val="231F20"/>
          <w:spacing w:val="40"/>
          <w:w w:val="105"/>
          <w:sz w:val="14"/>
        </w:rPr>
        <w:t> </w:t>
      </w:r>
      <w:r>
        <w:rPr>
          <w:color w:val="231F20"/>
          <w:w w:val="105"/>
          <w:sz w:val="14"/>
        </w:rPr>
        <w:t>integrated</w:t>
      </w:r>
      <w:r>
        <w:rPr>
          <w:color w:val="231F20"/>
          <w:w w:val="105"/>
          <w:sz w:val="14"/>
        </w:rPr>
        <w:t> automatic</w:t>
      </w:r>
      <w:r>
        <w:rPr>
          <w:color w:val="231F20"/>
          <w:w w:val="105"/>
          <w:sz w:val="14"/>
        </w:rPr>
        <w:t> load−distributing</w:t>
      </w:r>
      <w:r>
        <w:rPr>
          <w:color w:val="231F20"/>
          <w:w w:val="105"/>
          <w:sz w:val="14"/>
        </w:rPr>
        <w:t> band</w:t>
      </w:r>
      <w:r>
        <w:rPr>
          <w:color w:val="231F20"/>
          <w:spacing w:val="40"/>
          <w:w w:val="105"/>
          <w:sz w:val="14"/>
        </w:rPr>
        <w:t> </w:t>
      </w:r>
      <w:r>
        <w:rPr>
          <w:color w:val="231F20"/>
          <w:w w:val="105"/>
          <w:sz w:val="14"/>
        </w:rPr>
        <w:t>CPR with equal survival after out of hospital</w:t>
      </w:r>
      <w:r>
        <w:rPr>
          <w:color w:val="231F20"/>
          <w:spacing w:val="40"/>
          <w:w w:val="105"/>
          <w:sz w:val="14"/>
        </w:rPr>
        <w:t> </w:t>
      </w:r>
      <w:r>
        <w:rPr>
          <w:color w:val="231F20"/>
          <w:w w:val="105"/>
          <w:sz w:val="14"/>
        </w:rPr>
        <w:t>cardiac</w:t>
      </w:r>
      <w:r>
        <w:rPr>
          <w:color w:val="231F20"/>
          <w:w w:val="105"/>
          <w:sz w:val="14"/>
        </w:rPr>
        <w:t> arrest.</w:t>
      </w:r>
      <w:r>
        <w:rPr>
          <w:color w:val="231F20"/>
          <w:w w:val="105"/>
          <w:sz w:val="14"/>
        </w:rPr>
        <w:t> The</w:t>
      </w:r>
      <w:r>
        <w:rPr>
          <w:color w:val="231F20"/>
          <w:w w:val="105"/>
          <w:sz w:val="14"/>
        </w:rPr>
        <w:t> randomized</w:t>
      </w:r>
      <w:r>
        <w:rPr>
          <w:color w:val="231F20"/>
          <w:w w:val="105"/>
          <w:sz w:val="14"/>
        </w:rPr>
        <w:t> CIRC</w:t>
      </w:r>
      <w:r>
        <w:rPr>
          <w:color w:val="231F20"/>
          <w:w w:val="105"/>
          <w:sz w:val="14"/>
        </w:rPr>
        <w:t> trial.</w:t>
      </w:r>
      <w:r>
        <w:rPr>
          <w:color w:val="231F20"/>
          <w:spacing w:val="40"/>
          <w:w w:val="105"/>
          <w:sz w:val="14"/>
        </w:rPr>
        <w:t> </w:t>
      </w:r>
      <w:r>
        <w:rPr>
          <w:color w:val="231F20"/>
          <w:w w:val="105"/>
          <w:sz w:val="14"/>
        </w:rPr>
        <w:t>Resuscitation 2014; 85: 741–8.</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Rubertsson S, Lindgren E, Smekal D, et al.</w:t>
      </w:r>
      <w:r>
        <w:rPr>
          <w:color w:val="231F20"/>
          <w:spacing w:val="40"/>
          <w:sz w:val="14"/>
        </w:rPr>
        <w:t> </w:t>
      </w:r>
      <w:r>
        <w:rPr>
          <w:color w:val="231F20"/>
          <w:sz w:val="14"/>
        </w:rPr>
        <w:t>Mechanical chest compressions and simulta−</w:t>
      </w:r>
      <w:r>
        <w:rPr>
          <w:color w:val="231F20"/>
          <w:spacing w:val="40"/>
          <w:sz w:val="14"/>
        </w:rPr>
        <w:t> </w:t>
      </w:r>
      <w:r>
        <w:rPr>
          <w:color w:val="231F20"/>
          <w:sz w:val="14"/>
        </w:rPr>
        <w:t>neous defibrillation vs conventional car−</w:t>
      </w:r>
      <w:r>
        <w:rPr>
          <w:color w:val="231F20"/>
          <w:spacing w:val="40"/>
          <w:sz w:val="14"/>
        </w:rPr>
        <w:t> </w:t>
      </w:r>
      <w:r>
        <w:rPr>
          <w:color w:val="231F20"/>
          <w:sz w:val="14"/>
        </w:rPr>
        <w:t>diopulmonary resuscitation in out−of−hospital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the</w:t>
      </w:r>
      <w:r>
        <w:rPr>
          <w:color w:val="231F20"/>
          <w:spacing w:val="40"/>
          <w:sz w:val="14"/>
        </w:rPr>
        <w:t> </w:t>
      </w:r>
      <w:r>
        <w:rPr>
          <w:color w:val="231F20"/>
          <w:sz w:val="14"/>
        </w:rPr>
        <w:t>LINC</w:t>
      </w:r>
      <w:r>
        <w:rPr>
          <w:color w:val="231F20"/>
          <w:spacing w:val="40"/>
          <w:sz w:val="14"/>
        </w:rPr>
        <w:t> </w:t>
      </w:r>
      <w:r>
        <w:rPr>
          <w:color w:val="231F20"/>
          <w:sz w:val="14"/>
        </w:rPr>
        <w:t>randomized</w:t>
      </w:r>
      <w:r>
        <w:rPr>
          <w:color w:val="231F20"/>
          <w:spacing w:val="40"/>
          <w:sz w:val="14"/>
        </w:rPr>
        <w:t> </w:t>
      </w:r>
      <w:r>
        <w:rPr>
          <w:color w:val="231F20"/>
          <w:sz w:val="14"/>
        </w:rPr>
        <w:t>trial.</w:t>
      </w:r>
      <w:r>
        <w:rPr>
          <w:color w:val="231F20"/>
          <w:spacing w:val="40"/>
          <w:sz w:val="14"/>
        </w:rPr>
        <w:t> </w:t>
      </w:r>
      <w:r>
        <w:rPr>
          <w:color w:val="231F20"/>
          <w:sz w:val="14"/>
        </w:rPr>
        <w:t>Jama 2014; 311: 53–61.</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z w:val="14"/>
        </w:rPr>
        <w:t>Aufderheide</w:t>
      </w:r>
      <w:r>
        <w:rPr>
          <w:color w:val="231F20"/>
          <w:spacing w:val="-5"/>
          <w:sz w:val="14"/>
        </w:rPr>
        <w:t> </w:t>
      </w:r>
      <w:r>
        <w:rPr>
          <w:color w:val="231F20"/>
          <w:sz w:val="14"/>
        </w:rPr>
        <w:t>TP,</w:t>
      </w:r>
      <w:r>
        <w:rPr>
          <w:color w:val="231F20"/>
          <w:spacing w:val="-5"/>
          <w:sz w:val="14"/>
        </w:rPr>
        <w:t> </w:t>
      </w:r>
      <w:r>
        <w:rPr>
          <w:color w:val="231F20"/>
          <w:sz w:val="14"/>
        </w:rPr>
        <w:t>Nichol</w:t>
      </w:r>
      <w:r>
        <w:rPr>
          <w:color w:val="231F20"/>
          <w:spacing w:val="-5"/>
          <w:sz w:val="14"/>
        </w:rPr>
        <w:t> </w:t>
      </w:r>
      <w:r>
        <w:rPr>
          <w:color w:val="231F20"/>
          <w:sz w:val="14"/>
        </w:rPr>
        <w:t>G,</w:t>
      </w:r>
      <w:r>
        <w:rPr>
          <w:color w:val="231F20"/>
          <w:spacing w:val="-5"/>
          <w:sz w:val="14"/>
        </w:rPr>
        <w:t> </w:t>
      </w:r>
      <w:r>
        <w:rPr>
          <w:color w:val="231F20"/>
          <w:sz w:val="14"/>
        </w:rPr>
        <w:t>Rea</w:t>
      </w:r>
      <w:r>
        <w:rPr>
          <w:color w:val="231F20"/>
          <w:spacing w:val="-5"/>
          <w:sz w:val="14"/>
        </w:rPr>
        <w:t> </w:t>
      </w:r>
      <w:r>
        <w:rPr>
          <w:color w:val="231F20"/>
          <w:sz w:val="14"/>
        </w:rPr>
        <w:t>TD,</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5"/>
          <w:sz w:val="14"/>
        </w:rPr>
        <w:t> </w:t>
      </w:r>
      <w:r>
        <w:rPr>
          <w:color w:val="231F20"/>
          <w:sz w:val="14"/>
        </w:rPr>
        <w:t>A</w:t>
      </w:r>
      <w:r>
        <w:rPr>
          <w:color w:val="231F20"/>
          <w:spacing w:val="-5"/>
          <w:sz w:val="14"/>
        </w:rPr>
        <w:t> </w:t>
      </w:r>
      <w:r>
        <w:rPr>
          <w:color w:val="231F20"/>
          <w:sz w:val="14"/>
        </w:rPr>
        <w:t>trial</w:t>
      </w:r>
      <w:r>
        <w:rPr>
          <w:color w:val="231F20"/>
          <w:spacing w:val="40"/>
          <w:sz w:val="14"/>
        </w:rPr>
        <w:t> </w:t>
      </w:r>
      <w:r>
        <w:rPr>
          <w:color w:val="231F20"/>
          <w:sz w:val="14"/>
        </w:rPr>
        <w:t>of an impedance threshold device in out−of−</w:t>
      </w:r>
      <w:r>
        <w:rPr>
          <w:color w:val="231F20"/>
          <w:spacing w:val="40"/>
          <w:sz w:val="14"/>
        </w:rPr>
        <w:t> </w:t>
      </w:r>
      <w:r>
        <w:rPr>
          <w:color w:val="231F20"/>
          <w:sz w:val="14"/>
        </w:rPr>
        <w:t>hospital cardiac arrest. The New England jour−</w:t>
      </w:r>
      <w:r>
        <w:rPr>
          <w:color w:val="231F20"/>
          <w:spacing w:val="40"/>
          <w:sz w:val="14"/>
        </w:rPr>
        <w:t> </w:t>
      </w:r>
      <w:r>
        <w:rPr>
          <w:color w:val="231F20"/>
          <w:sz w:val="14"/>
        </w:rPr>
        <w:t>nal of medicine 2011; 365: 798–806.</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Plaisance</w:t>
      </w:r>
      <w:r>
        <w:rPr>
          <w:color w:val="231F20"/>
          <w:w w:val="105"/>
          <w:sz w:val="14"/>
        </w:rPr>
        <w:t> P,</w:t>
      </w:r>
      <w:r>
        <w:rPr>
          <w:color w:val="231F20"/>
          <w:w w:val="105"/>
          <w:sz w:val="14"/>
        </w:rPr>
        <w:t> Lurie</w:t>
      </w:r>
      <w:r>
        <w:rPr>
          <w:color w:val="231F20"/>
          <w:w w:val="105"/>
          <w:sz w:val="14"/>
        </w:rPr>
        <w:t> KG,</w:t>
      </w:r>
      <w:r>
        <w:rPr>
          <w:color w:val="231F20"/>
          <w:w w:val="105"/>
          <w:sz w:val="14"/>
        </w:rPr>
        <w:t> Payen</w:t>
      </w:r>
      <w:r>
        <w:rPr>
          <w:color w:val="231F20"/>
          <w:w w:val="105"/>
          <w:sz w:val="14"/>
        </w:rPr>
        <w:t> D.</w:t>
      </w:r>
      <w:r>
        <w:rPr>
          <w:color w:val="231F20"/>
          <w:w w:val="105"/>
          <w:sz w:val="14"/>
        </w:rPr>
        <w:t> Inspiratory</w:t>
      </w:r>
      <w:r>
        <w:rPr>
          <w:color w:val="231F20"/>
          <w:spacing w:val="40"/>
          <w:w w:val="105"/>
          <w:sz w:val="14"/>
        </w:rPr>
        <w:t> </w:t>
      </w:r>
      <w:r>
        <w:rPr>
          <w:color w:val="231F20"/>
          <w:spacing w:val="-2"/>
          <w:w w:val="105"/>
          <w:sz w:val="14"/>
        </w:rPr>
        <w:t>impedance</w:t>
      </w:r>
      <w:r>
        <w:rPr>
          <w:color w:val="231F20"/>
          <w:spacing w:val="-6"/>
          <w:w w:val="105"/>
          <w:sz w:val="14"/>
        </w:rPr>
        <w:t> </w:t>
      </w:r>
      <w:r>
        <w:rPr>
          <w:color w:val="231F20"/>
          <w:spacing w:val="-2"/>
          <w:w w:val="105"/>
          <w:sz w:val="14"/>
        </w:rPr>
        <w:t>during</w:t>
      </w:r>
      <w:r>
        <w:rPr>
          <w:color w:val="231F20"/>
          <w:spacing w:val="-6"/>
          <w:w w:val="105"/>
          <w:sz w:val="14"/>
        </w:rPr>
        <w:t> </w:t>
      </w:r>
      <w:r>
        <w:rPr>
          <w:color w:val="231F20"/>
          <w:spacing w:val="-2"/>
          <w:w w:val="105"/>
          <w:sz w:val="14"/>
        </w:rPr>
        <w:t>active</w:t>
      </w:r>
      <w:r>
        <w:rPr>
          <w:color w:val="231F20"/>
          <w:spacing w:val="-6"/>
          <w:w w:val="105"/>
          <w:sz w:val="14"/>
        </w:rPr>
        <w:t> </w:t>
      </w:r>
      <w:r>
        <w:rPr>
          <w:color w:val="231F20"/>
          <w:spacing w:val="-2"/>
          <w:w w:val="105"/>
          <w:sz w:val="14"/>
        </w:rPr>
        <w:t>compression−decom−</w:t>
      </w:r>
      <w:r>
        <w:rPr>
          <w:color w:val="231F20"/>
          <w:spacing w:val="40"/>
          <w:w w:val="105"/>
          <w:sz w:val="14"/>
        </w:rPr>
        <w:t> </w:t>
      </w:r>
      <w:r>
        <w:rPr>
          <w:color w:val="231F20"/>
          <w:w w:val="105"/>
          <w:sz w:val="14"/>
        </w:rPr>
        <w:t>pression</w:t>
      </w:r>
      <w:r>
        <w:rPr>
          <w:color w:val="231F20"/>
          <w:w w:val="105"/>
          <w:sz w:val="14"/>
        </w:rPr>
        <w:t> cardiopulmonary</w:t>
      </w:r>
      <w:r>
        <w:rPr>
          <w:color w:val="231F20"/>
          <w:w w:val="105"/>
          <w:sz w:val="14"/>
        </w:rPr>
        <w:t> resuscitation:</w:t>
      </w:r>
      <w:r>
        <w:rPr>
          <w:color w:val="231F20"/>
          <w:w w:val="105"/>
          <w:sz w:val="14"/>
        </w:rPr>
        <w:t> a</w:t>
      </w:r>
      <w:r>
        <w:rPr>
          <w:color w:val="231F20"/>
          <w:spacing w:val="40"/>
          <w:w w:val="105"/>
          <w:sz w:val="14"/>
        </w:rPr>
        <w:t> </w:t>
      </w:r>
      <w:r>
        <w:rPr>
          <w:color w:val="231F20"/>
          <w:w w:val="105"/>
          <w:sz w:val="14"/>
        </w:rPr>
        <w:t>randomized evaluation in patients in cardiac</w:t>
      </w:r>
      <w:r>
        <w:rPr>
          <w:color w:val="231F20"/>
          <w:spacing w:val="40"/>
          <w:w w:val="105"/>
          <w:sz w:val="14"/>
        </w:rPr>
        <w:t> </w:t>
      </w:r>
      <w:r>
        <w:rPr>
          <w:color w:val="231F20"/>
          <w:w w:val="105"/>
          <w:sz w:val="14"/>
        </w:rPr>
        <w:t>arrest. Circulation 2000; 101: 989–94.</w:t>
      </w:r>
    </w:p>
    <w:p>
      <w:pPr>
        <w:pStyle w:val="ListParagraph"/>
        <w:numPr>
          <w:ilvl w:val="0"/>
          <w:numId w:val="25"/>
        </w:numPr>
        <w:tabs>
          <w:tab w:pos="701" w:val="left" w:leader="none"/>
          <w:tab w:pos="703" w:val="left" w:leader="none"/>
        </w:tabs>
        <w:spacing w:line="240" w:lineRule="auto" w:before="52" w:after="0"/>
        <w:ind w:left="703" w:right="0" w:hanging="454"/>
        <w:jc w:val="both"/>
        <w:rPr>
          <w:sz w:val="14"/>
        </w:rPr>
      </w:pPr>
      <w:r>
        <w:rPr>
          <w:color w:val="231F20"/>
          <w:w w:val="105"/>
          <w:sz w:val="14"/>
        </w:rPr>
        <w:t>Plaisance</w:t>
      </w:r>
      <w:r>
        <w:rPr>
          <w:color w:val="231F20"/>
          <w:w w:val="105"/>
          <w:sz w:val="14"/>
        </w:rPr>
        <w:t> P,</w:t>
      </w:r>
      <w:r>
        <w:rPr>
          <w:color w:val="231F20"/>
          <w:w w:val="105"/>
          <w:sz w:val="14"/>
        </w:rPr>
        <w:t> Lurie</w:t>
      </w:r>
      <w:r>
        <w:rPr>
          <w:color w:val="231F20"/>
          <w:w w:val="105"/>
          <w:sz w:val="14"/>
        </w:rPr>
        <w:t> KG,</w:t>
      </w:r>
      <w:r>
        <w:rPr>
          <w:color w:val="231F20"/>
          <w:w w:val="105"/>
          <w:sz w:val="14"/>
        </w:rPr>
        <w:t> Vicaut</w:t>
      </w:r>
      <w:r>
        <w:rPr>
          <w:color w:val="231F20"/>
          <w:w w:val="105"/>
          <w:sz w:val="14"/>
        </w:rPr>
        <w:t> E,</w:t>
      </w:r>
      <w:r>
        <w:rPr>
          <w:color w:val="231F20"/>
          <w:w w:val="105"/>
          <w:sz w:val="14"/>
        </w:rPr>
        <w:t> et</w:t>
      </w:r>
      <w:r>
        <w:rPr>
          <w:color w:val="231F20"/>
          <w:w w:val="105"/>
          <w:sz w:val="14"/>
        </w:rPr>
        <w:t> al.</w:t>
      </w:r>
      <w:r>
        <w:rPr>
          <w:color w:val="231F20"/>
          <w:spacing w:val="40"/>
          <w:w w:val="105"/>
          <w:sz w:val="14"/>
        </w:rPr>
        <w:t> </w:t>
      </w:r>
      <w:r>
        <w:rPr>
          <w:color w:val="231F20"/>
          <w:w w:val="105"/>
          <w:sz w:val="14"/>
        </w:rPr>
        <w:t>Evaluation of an impedance threshold device</w:t>
      </w:r>
      <w:r>
        <w:rPr>
          <w:color w:val="231F20"/>
          <w:spacing w:val="40"/>
          <w:w w:val="105"/>
          <w:sz w:val="14"/>
        </w:rPr>
        <w:t> </w:t>
      </w:r>
      <w:r>
        <w:rPr>
          <w:color w:val="231F20"/>
          <w:w w:val="105"/>
          <w:sz w:val="14"/>
        </w:rPr>
        <w:t>in</w:t>
      </w:r>
      <w:r>
        <w:rPr>
          <w:color w:val="231F20"/>
          <w:w w:val="105"/>
          <w:sz w:val="14"/>
        </w:rPr>
        <w:t> patients</w:t>
      </w:r>
      <w:r>
        <w:rPr>
          <w:color w:val="231F20"/>
          <w:w w:val="105"/>
          <w:sz w:val="14"/>
        </w:rPr>
        <w:t> receiving</w:t>
      </w:r>
      <w:r>
        <w:rPr>
          <w:color w:val="231F20"/>
          <w:w w:val="105"/>
          <w:sz w:val="14"/>
        </w:rPr>
        <w:t> active</w:t>
      </w:r>
      <w:r>
        <w:rPr>
          <w:color w:val="231F20"/>
          <w:w w:val="105"/>
          <w:sz w:val="14"/>
        </w:rPr>
        <w:t> compression−</w:t>
      </w:r>
      <w:r>
        <w:rPr>
          <w:color w:val="231F20"/>
          <w:spacing w:val="40"/>
          <w:w w:val="105"/>
          <w:sz w:val="14"/>
        </w:rPr>
        <w:t> </w:t>
      </w:r>
      <w:r>
        <w:rPr>
          <w:color w:val="231F20"/>
          <w:w w:val="105"/>
          <w:sz w:val="14"/>
        </w:rPr>
        <w:t>decompression</w:t>
      </w:r>
      <w:r>
        <w:rPr>
          <w:color w:val="231F20"/>
          <w:spacing w:val="-8"/>
          <w:w w:val="105"/>
          <w:sz w:val="14"/>
        </w:rPr>
        <w:t> </w:t>
      </w:r>
      <w:r>
        <w:rPr>
          <w:color w:val="231F20"/>
          <w:w w:val="105"/>
          <w:sz w:val="14"/>
        </w:rPr>
        <w:t>cardiopulmonary</w:t>
      </w:r>
      <w:r>
        <w:rPr>
          <w:color w:val="231F20"/>
          <w:spacing w:val="-8"/>
          <w:w w:val="105"/>
          <w:sz w:val="14"/>
        </w:rPr>
        <w:t> </w:t>
      </w:r>
      <w:r>
        <w:rPr>
          <w:color w:val="231F20"/>
          <w:w w:val="105"/>
          <w:sz w:val="14"/>
        </w:rPr>
        <w:t>resuscitation</w:t>
      </w:r>
      <w:r>
        <w:rPr>
          <w:color w:val="231F20"/>
          <w:spacing w:val="40"/>
          <w:w w:val="105"/>
          <w:sz w:val="14"/>
        </w:rPr>
        <w:t> </w:t>
      </w:r>
      <w:r>
        <w:rPr>
          <w:color w:val="231F20"/>
          <w:w w:val="105"/>
          <w:sz w:val="14"/>
        </w:rPr>
        <w:t>for</w:t>
      </w:r>
      <w:r>
        <w:rPr>
          <w:color w:val="231F20"/>
          <w:w w:val="105"/>
          <w:sz w:val="14"/>
        </w:rPr>
        <w:t> out</w:t>
      </w:r>
      <w:r>
        <w:rPr>
          <w:color w:val="231F20"/>
          <w:w w:val="105"/>
          <w:sz w:val="14"/>
        </w:rPr>
        <w:t> of</w:t>
      </w:r>
      <w:r>
        <w:rPr>
          <w:color w:val="231F20"/>
          <w:w w:val="105"/>
          <w:sz w:val="14"/>
        </w:rPr>
        <w:t> hospital</w:t>
      </w:r>
      <w:r>
        <w:rPr>
          <w:color w:val="231F20"/>
          <w:w w:val="105"/>
          <w:sz w:val="14"/>
        </w:rPr>
        <w:t> cardiac</w:t>
      </w:r>
      <w:r>
        <w:rPr>
          <w:color w:val="231F20"/>
          <w:w w:val="105"/>
          <w:sz w:val="14"/>
        </w:rPr>
        <w:t> arrest.</w:t>
      </w:r>
      <w:r>
        <w:rPr>
          <w:color w:val="231F20"/>
          <w:spacing w:val="40"/>
          <w:w w:val="105"/>
          <w:sz w:val="14"/>
        </w:rPr>
        <w:t> </w:t>
      </w:r>
      <w:r>
        <w:rPr>
          <w:color w:val="231F20"/>
          <w:w w:val="105"/>
          <w:sz w:val="14"/>
        </w:rPr>
        <w:t>Resuscitation 2004; 61: 265–71.</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Aufderheide</w:t>
      </w:r>
      <w:r>
        <w:rPr>
          <w:color w:val="231F20"/>
          <w:spacing w:val="-5"/>
          <w:sz w:val="14"/>
        </w:rPr>
        <w:t> </w:t>
      </w:r>
      <w:r>
        <w:rPr>
          <w:color w:val="231F20"/>
          <w:sz w:val="14"/>
        </w:rPr>
        <w:t>TP,</w:t>
      </w:r>
      <w:r>
        <w:rPr>
          <w:color w:val="231F20"/>
          <w:spacing w:val="-5"/>
          <w:sz w:val="14"/>
        </w:rPr>
        <w:t> </w:t>
      </w:r>
      <w:r>
        <w:rPr>
          <w:color w:val="231F20"/>
          <w:sz w:val="14"/>
        </w:rPr>
        <w:t>Frascone</w:t>
      </w:r>
      <w:r>
        <w:rPr>
          <w:color w:val="231F20"/>
          <w:spacing w:val="-5"/>
          <w:sz w:val="14"/>
        </w:rPr>
        <w:t> </w:t>
      </w:r>
      <w:r>
        <w:rPr>
          <w:color w:val="231F20"/>
          <w:sz w:val="14"/>
        </w:rPr>
        <w:t>RJ,</w:t>
      </w:r>
      <w:r>
        <w:rPr>
          <w:color w:val="231F20"/>
          <w:spacing w:val="-5"/>
          <w:sz w:val="14"/>
        </w:rPr>
        <w:t> </w:t>
      </w:r>
      <w:r>
        <w:rPr>
          <w:color w:val="231F20"/>
          <w:sz w:val="14"/>
        </w:rPr>
        <w:t>Wayne</w:t>
      </w:r>
      <w:r>
        <w:rPr>
          <w:color w:val="231F20"/>
          <w:spacing w:val="-5"/>
          <w:sz w:val="14"/>
        </w:rPr>
        <w:t> </w:t>
      </w:r>
      <w:r>
        <w:rPr>
          <w:color w:val="231F20"/>
          <w:sz w:val="14"/>
        </w:rPr>
        <w:t>MA,</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40"/>
          <w:sz w:val="14"/>
        </w:rPr>
        <w:t> </w:t>
      </w:r>
      <w:r>
        <w:rPr>
          <w:color w:val="231F20"/>
          <w:sz w:val="14"/>
        </w:rPr>
        <w:t>Standard cardiopulmonary resuscitation ver−</w:t>
      </w:r>
      <w:r>
        <w:rPr>
          <w:color w:val="231F20"/>
          <w:spacing w:val="40"/>
          <w:sz w:val="14"/>
        </w:rPr>
        <w:t> </w:t>
      </w:r>
      <w:r>
        <w:rPr>
          <w:color w:val="231F20"/>
          <w:sz w:val="14"/>
        </w:rPr>
        <w:t>sus active compression−decompression car−</w:t>
      </w:r>
      <w:r>
        <w:rPr>
          <w:color w:val="231F20"/>
          <w:spacing w:val="40"/>
          <w:sz w:val="14"/>
        </w:rPr>
        <w:t> </w:t>
      </w:r>
      <w:r>
        <w:rPr>
          <w:color w:val="231F20"/>
          <w:sz w:val="14"/>
        </w:rPr>
        <w:t>diopulmonary resuscitation with augmenta−</w:t>
      </w:r>
      <w:r>
        <w:rPr>
          <w:color w:val="231F20"/>
          <w:spacing w:val="80"/>
          <w:sz w:val="14"/>
        </w:rPr>
        <w:t> </w:t>
      </w:r>
      <w:r>
        <w:rPr>
          <w:color w:val="231F20"/>
          <w:sz w:val="14"/>
        </w:rPr>
        <w:t>tion of negative intrathoracic pressure for</w:t>
      </w:r>
      <w:r>
        <w:rPr>
          <w:color w:val="231F20"/>
          <w:spacing w:val="40"/>
          <w:sz w:val="14"/>
        </w:rPr>
        <w:t> </w:t>
      </w:r>
      <w:r>
        <w:rPr>
          <w:color w:val="231F20"/>
          <w:sz w:val="14"/>
        </w:rPr>
        <w:t>out−of−hospital cardiac arrest: a randomised</w:t>
      </w:r>
      <w:r>
        <w:rPr>
          <w:color w:val="231F20"/>
          <w:spacing w:val="40"/>
          <w:sz w:val="14"/>
        </w:rPr>
        <w:t> </w:t>
      </w:r>
      <w:r>
        <w:rPr>
          <w:color w:val="231F20"/>
          <w:sz w:val="14"/>
        </w:rPr>
        <w:t>trial. Lancet 2011; 377: 301–11.</w:t>
      </w:r>
    </w:p>
    <w:p>
      <w:pPr>
        <w:pStyle w:val="ListParagraph"/>
        <w:numPr>
          <w:ilvl w:val="0"/>
          <w:numId w:val="25"/>
        </w:numPr>
        <w:tabs>
          <w:tab w:pos="701" w:val="left" w:leader="none"/>
          <w:tab w:pos="703" w:val="left" w:leader="none"/>
        </w:tabs>
        <w:spacing w:line="240" w:lineRule="auto" w:before="50" w:after="0"/>
        <w:ind w:left="703" w:right="0" w:hanging="454"/>
        <w:jc w:val="both"/>
        <w:rPr>
          <w:sz w:val="14"/>
        </w:rPr>
      </w:pPr>
      <w:r>
        <w:rPr>
          <w:color w:val="231F20"/>
          <w:w w:val="105"/>
          <w:sz w:val="14"/>
        </w:rPr>
        <w:t>Frascone</w:t>
      </w:r>
      <w:r>
        <w:rPr>
          <w:color w:val="231F20"/>
          <w:w w:val="105"/>
          <w:sz w:val="14"/>
        </w:rPr>
        <w:t> RJ,</w:t>
      </w:r>
      <w:r>
        <w:rPr>
          <w:color w:val="231F20"/>
          <w:w w:val="105"/>
          <w:sz w:val="14"/>
        </w:rPr>
        <w:t> Wayne</w:t>
      </w:r>
      <w:r>
        <w:rPr>
          <w:color w:val="231F20"/>
          <w:w w:val="105"/>
          <w:sz w:val="14"/>
        </w:rPr>
        <w:t> MA,</w:t>
      </w:r>
      <w:r>
        <w:rPr>
          <w:color w:val="231F20"/>
          <w:w w:val="105"/>
          <w:sz w:val="14"/>
        </w:rPr>
        <w:t> Swor</w:t>
      </w:r>
      <w:r>
        <w:rPr>
          <w:color w:val="231F20"/>
          <w:w w:val="105"/>
          <w:sz w:val="14"/>
        </w:rPr>
        <w:t> RA,</w:t>
      </w:r>
      <w:r>
        <w:rPr>
          <w:color w:val="231F20"/>
          <w:w w:val="105"/>
          <w:sz w:val="14"/>
        </w:rPr>
        <w:t> et</w:t>
      </w:r>
      <w:r>
        <w:rPr>
          <w:color w:val="231F20"/>
          <w:w w:val="105"/>
          <w:sz w:val="14"/>
        </w:rPr>
        <w:t> al.</w:t>
      </w:r>
      <w:r>
        <w:rPr>
          <w:color w:val="231F20"/>
          <w:spacing w:val="40"/>
          <w:w w:val="105"/>
          <w:sz w:val="14"/>
        </w:rPr>
        <w:t> </w:t>
      </w:r>
      <w:r>
        <w:rPr>
          <w:color w:val="231F20"/>
          <w:w w:val="105"/>
          <w:sz w:val="14"/>
        </w:rPr>
        <w:t>Treatment</w:t>
      </w:r>
      <w:r>
        <w:rPr>
          <w:color w:val="231F20"/>
          <w:w w:val="105"/>
          <w:sz w:val="14"/>
        </w:rPr>
        <w:t> of</w:t>
      </w:r>
      <w:r>
        <w:rPr>
          <w:color w:val="231F20"/>
          <w:w w:val="105"/>
          <w:sz w:val="14"/>
        </w:rPr>
        <w:t> non−traumatic</w:t>
      </w:r>
      <w:r>
        <w:rPr>
          <w:color w:val="231F20"/>
          <w:w w:val="105"/>
          <w:sz w:val="14"/>
        </w:rPr>
        <w:t> out−of−hospital</w:t>
      </w:r>
      <w:r>
        <w:rPr>
          <w:color w:val="231F20"/>
          <w:spacing w:val="40"/>
          <w:w w:val="105"/>
          <w:sz w:val="14"/>
        </w:rPr>
        <w:t> </w:t>
      </w:r>
      <w:r>
        <w:rPr>
          <w:color w:val="231F20"/>
          <w:spacing w:val="-2"/>
          <w:w w:val="105"/>
          <w:sz w:val="14"/>
        </w:rPr>
        <w:t>cardiac arrest with active compression decom−</w:t>
      </w:r>
      <w:r>
        <w:rPr>
          <w:color w:val="231F20"/>
          <w:spacing w:val="40"/>
          <w:w w:val="105"/>
          <w:sz w:val="14"/>
        </w:rPr>
        <w:t> </w:t>
      </w:r>
      <w:r>
        <w:rPr>
          <w:color w:val="231F20"/>
          <w:w w:val="105"/>
          <w:sz w:val="14"/>
        </w:rPr>
        <w:t>pression</w:t>
      </w:r>
      <w:r>
        <w:rPr>
          <w:color w:val="231F20"/>
          <w:w w:val="105"/>
          <w:sz w:val="14"/>
        </w:rPr>
        <w:t> cardiopulmonary</w:t>
      </w:r>
      <w:r>
        <w:rPr>
          <w:color w:val="231F20"/>
          <w:w w:val="105"/>
          <w:sz w:val="14"/>
        </w:rPr>
        <w:t> resuscitation</w:t>
      </w:r>
      <w:r>
        <w:rPr>
          <w:color w:val="231F20"/>
          <w:w w:val="105"/>
          <w:sz w:val="14"/>
        </w:rPr>
        <w:t> plus</w:t>
      </w:r>
      <w:r>
        <w:rPr>
          <w:color w:val="231F20"/>
          <w:spacing w:val="40"/>
          <w:w w:val="105"/>
          <w:sz w:val="14"/>
        </w:rPr>
        <w:t> </w:t>
      </w:r>
      <w:r>
        <w:rPr>
          <w:color w:val="231F20"/>
          <w:w w:val="105"/>
          <w:sz w:val="14"/>
        </w:rPr>
        <w:t>an impedance threshold device. Resuscitation</w:t>
      </w:r>
      <w:r>
        <w:rPr>
          <w:color w:val="231F20"/>
          <w:spacing w:val="40"/>
          <w:w w:val="105"/>
          <w:sz w:val="14"/>
        </w:rPr>
        <w:t> </w:t>
      </w:r>
      <w:r>
        <w:rPr>
          <w:color w:val="231F20"/>
          <w:w w:val="105"/>
          <w:sz w:val="14"/>
        </w:rPr>
        <w:t>2013; 84: 1214–22.</w:t>
      </w:r>
    </w:p>
    <w:p>
      <w:pPr>
        <w:pStyle w:val="ListParagraph"/>
        <w:numPr>
          <w:ilvl w:val="0"/>
          <w:numId w:val="25"/>
        </w:numPr>
        <w:tabs>
          <w:tab w:pos="645" w:val="left" w:leader="none"/>
          <w:tab w:pos="650" w:val="left" w:leader="none"/>
        </w:tabs>
        <w:spacing w:line="240" w:lineRule="auto" w:before="44" w:after="0"/>
        <w:ind w:left="650" w:right="134" w:hanging="454"/>
        <w:jc w:val="both"/>
        <w:rPr>
          <w:sz w:val="14"/>
        </w:rPr>
      </w:pPr>
      <w:r>
        <w:rPr/>
        <w:br w:type="column"/>
      </w:r>
      <w:r>
        <w:rPr>
          <w:color w:val="231F20"/>
          <w:sz w:val="14"/>
        </w:rPr>
        <w:t>Wee</w:t>
      </w:r>
      <w:r>
        <w:rPr>
          <w:color w:val="231F20"/>
          <w:spacing w:val="-2"/>
          <w:sz w:val="14"/>
        </w:rPr>
        <w:t> </w:t>
      </w:r>
      <w:r>
        <w:rPr>
          <w:color w:val="231F20"/>
          <w:sz w:val="14"/>
        </w:rPr>
        <w:t>JH,</w:t>
      </w:r>
      <w:r>
        <w:rPr>
          <w:color w:val="231F20"/>
          <w:spacing w:val="-2"/>
          <w:sz w:val="14"/>
        </w:rPr>
        <w:t> </w:t>
      </w:r>
      <w:r>
        <w:rPr>
          <w:color w:val="231F20"/>
          <w:sz w:val="14"/>
        </w:rPr>
        <w:t>Park</w:t>
      </w:r>
      <w:r>
        <w:rPr>
          <w:color w:val="231F20"/>
          <w:spacing w:val="-2"/>
          <w:sz w:val="14"/>
        </w:rPr>
        <w:t> </w:t>
      </w:r>
      <w:r>
        <w:rPr>
          <w:color w:val="231F20"/>
          <w:sz w:val="14"/>
        </w:rPr>
        <w:t>JH,</w:t>
      </w:r>
      <w:r>
        <w:rPr>
          <w:color w:val="231F20"/>
          <w:spacing w:val="-2"/>
          <w:sz w:val="14"/>
        </w:rPr>
        <w:t> </w:t>
      </w:r>
      <w:r>
        <w:rPr>
          <w:color w:val="231F20"/>
          <w:sz w:val="14"/>
        </w:rPr>
        <w:t>Choi</w:t>
      </w:r>
      <w:r>
        <w:rPr>
          <w:color w:val="231F20"/>
          <w:spacing w:val="-2"/>
          <w:sz w:val="14"/>
        </w:rPr>
        <w:t> </w:t>
      </w:r>
      <w:r>
        <w:rPr>
          <w:color w:val="231F20"/>
          <w:sz w:val="14"/>
        </w:rPr>
        <w:t>SP,</w:t>
      </w:r>
      <w:r>
        <w:rPr>
          <w:color w:val="231F20"/>
          <w:spacing w:val="-2"/>
          <w:sz w:val="14"/>
        </w:rPr>
        <w:t> </w:t>
      </w:r>
      <w:r>
        <w:rPr>
          <w:color w:val="231F20"/>
          <w:sz w:val="14"/>
        </w:rPr>
        <w:t>Park</w:t>
      </w:r>
      <w:r>
        <w:rPr>
          <w:color w:val="231F20"/>
          <w:spacing w:val="-2"/>
          <w:sz w:val="14"/>
        </w:rPr>
        <w:t> </w:t>
      </w:r>
      <w:r>
        <w:rPr>
          <w:color w:val="231F20"/>
          <w:sz w:val="14"/>
        </w:rPr>
        <w:t>KN.</w:t>
      </w:r>
      <w:r>
        <w:rPr>
          <w:color w:val="231F20"/>
          <w:spacing w:val="-2"/>
          <w:sz w:val="14"/>
        </w:rPr>
        <w:t> </w:t>
      </w:r>
      <w:r>
        <w:rPr>
          <w:color w:val="231F20"/>
          <w:sz w:val="14"/>
        </w:rPr>
        <w:t>Outcomes</w:t>
      </w:r>
      <w:r>
        <w:rPr>
          <w:color w:val="231F20"/>
          <w:spacing w:val="40"/>
          <w:w w:val="105"/>
          <w:sz w:val="14"/>
        </w:rPr>
        <w:t> </w:t>
      </w:r>
      <w:r>
        <w:rPr>
          <w:color w:val="231F20"/>
          <w:w w:val="105"/>
          <w:sz w:val="14"/>
        </w:rPr>
        <w:t>of patients admitted for hanging injuries with</w:t>
      </w:r>
      <w:r>
        <w:rPr>
          <w:color w:val="231F20"/>
          <w:spacing w:val="40"/>
          <w:w w:val="105"/>
          <w:sz w:val="14"/>
        </w:rPr>
        <w:t> </w:t>
      </w:r>
      <w:r>
        <w:rPr>
          <w:color w:val="231F20"/>
          <w:w w:val="105"/>
          <w:sz w:val="14"/>
        </w:rPr>
        <w:t>decreased consciousness but without cardiac</w:t>
      </w:r>
      <w:r>
        <w:rPr>
          <w:color w:val="231F20"/>
          <w:spacing w:val="40"/>
          <w:w w:val="105"/>
          <w:sz w:val="14"/>
        </w:rPr>
        <w:t> </w:t>
      </w:r>
      <w:r>
        <w:rPr>
          <w:color w:val="231F20"/>
          <w:w w:val="105"/>
          <w:sz w:val="14"/>
        </w:rPr>
        <w:t>arrest. Am J Emerg Med 2013; 31: 1666–70.</w:t>
      </w:r>
    </w:p>
    <w:p>
      <w:pPr>
        <w:pStyle w:val="ListParagraph"/>
        <w:numPr>
          <w:ilvl w:val="0"/>
          <w:numId w:val="25"/>
        </w:numPr>
        <w:tabs>
          <w:tab w:pos="645" w:val="left" w:leader="none"/>
          <w:tab w:pos="650" w:val="left" w:leader="none"/>
        </w:tabs>
        <w:spacing w:line="240" w:lineRule="auto" w:before="53" w:after="0"/>
        <w:ind w:left="650" w:right="131" w:hanging="454"/>
        <w:jc w:val="both"/>
        <w:rPr>
          <w:sz w:val="14"/>
        </w:rPr>
      </w:pPr>
      <w:r>
        <w:rPr>
          <w:color w:val="231F20"/>
          <w:w w:val="105"/>
          <w:sz w:val="14"/>
        </w:rPr>
        <w:t>Penney</w:t>
      </w:r>
      <w:r>
        <w:rPr>
          <w:color w:val="231F20"/>
          <w:w w:val="105"/>
          <w:sz w:val="14"/>
        </w:rPr>
        <w:t> DJ,</w:t>
      </w:r>
      <w:r>
        <w:rPr>
          <w:color w:val="231F20"/>
          <w:w w:val="105"/>
          <w:sz w:val="14"/>
        </w:rPr>
        <w:t> Stewart</w:t>
      </w:r>
      <w:r>
        <w:rPr>
          <w:color w:val="231F20"/>
          <w:w w:val="105"/>
          <w:sz w:val="14"/>
        </w:rPr>
        <w:t> AH,</w:t>
      </w:r>
      <w:r>
        <w:rPr>
          <w:color w:val="231F20"/>
          <w:w w:val="105"/>
          <w:sz w:val="14"/>
        </w:rPr>
        <w:t> Parr</w:t>
      </w:r>
      <w:r>
        <w:rPr>
          <w:color w:val="231F20"/>
          <w:w w:val="105"/>
          <w:sz w:val="14"/>
        </w:rPr>
        <w:t> MJ.</w:t>
      </w:r>
      <w:r>
        <w:rPr>
          <w:color w:val="231F20"/>
          <w:w w:val="105"/>
          <w:sz w:val="14"/>
        </w:rPr>
        <w:t> Prognostic</w:t>
      </w:r>
      <w:r>
        <w:rPr>
          <w:color w:val="231F20"/>
          <w:spacing w:val="40"/>
          <w:w w:val="105"/>
          <w:sz w:val="14"/>
        </w:rPr>
        <w:t> </w:t>
      </w:r>
      <w:r>
        <w:rPr>
          <w:color w:val="231F20"/>
          <w:w w:val="105"/>
          <w:sz w:val="14"/>
        </w:rPr>
        <w:t>outcome</w:t>
      </w:r>
      <w:r>
        <w:rPr>
          <w:color w:val="231F20"/>
          <w:w w:val="105"/>
          <w:sz w:val="14"/>
        </w:rPr>
        <w:t> indicators</w:t>
      </w:r>
      <w:r>
        <w:rPr>
          <w:color w:val="231F20"/>
          <w:w w:val="105"/>
          <w:sz w:val="14"/>
        </w:rPr>
        <w:t> following</w:t>
      </w:r>
      <w:r>
        <w:rPr>
          <w:color w:val="231F20"/>
          <w:w w:val="105"/>
          <w:sz w:val="14"/>
        </w:rPr>
        <w:t> hanging</w:t>
      </w:r>
      <w:r>
        <w:rPr>
          <w:color w:val="231F20"/>
          <w:spacing w:val="40"/>
          <w:w w:val="105"/>
          <w:sz w:val="14"/>
        </w:rPr>
        <w:t> </w:t>
      </w:r>
      <w:r>
        <w:rPr>
          <w:color w:val="231F20"/>
          <w:w w:val="105"/>
          <w:sz w:val="14"/>
        </w:rPr>
        <w:t>injuries. Resuscitation 2002; 54: 27–9.</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w w:val="105"/>
          <w:sz w:val="14"/>
        </w:rPr>
        <w:t>Wood</w:t>
      </w:r>
      <w:r>
        <w:rPr>
          <w:color w:val="231F20"/>
          <w:w w:val="105"/>
          <w:sz w:val="14"/>
        </w:rPr>
        <w:t> S.</w:t>
      </w:r>
      <w:r>
        <w:rPr>
          <w:color w:val="231F20"/>
          <w:w w:val="105"/>
          <w:sz w:val="14"/>
        </w:rPr>
        <w:t> Interactions</w:t>
      </w:r>
      <w:r>
        <w:rPr>
          <w:color w:val="231F20"/>
          <w:w w:val="105"/>
          <w:sz w:val="14"/>
        </w:rPr>
        <w:t> between</w:t>
      </w:r>
      <w:r>
        <w:rPr>
          <w:color w:val="231F20"/>
          <w:w w:val="105"/>
          <w:sz w:val="14"/>
        </w:rPr>
        <w:t> hypoxia</w:t>
      </w:r>
      <w:r>
        <w:rPr>
          <w:color w:val="231F20"/>
          <w:w w:val="105"/>
          <w:sz w:val="14"/>
        </w:rPr>
        <w:t> and</w:t>
      </w:r>
      <w:r>
        <w:rPr>
          <w:color w:val="231F20"/>
          <w:spacing w:val="40"/>
          <w:w w:val="105"/>
          <w:sz w:val="14"/>
        </w:rPr>
        <w:t> </w:t>
      </w:r>
      <w:r>
        <w:rPr>
          <w:color w:val="231F20"/>
          <w:w w:val="105"/>
          <w:sz w:val="14"/>
        </w:rPr>
        <w:t>hypothermia.</w:t>
      </w:r>
      <w:r>
        <w:rPr>
          <w:color w:val="231F20"/>
          <w:spacing w:val="38"/>
          <w:w w:val="105"/>
          <w:sz w:val="14"/>
        </w:rPr>
        <w:t> </w:t>
      </w:r>
      <w:r>
        <w:rPr>
          <w:color w:val="231F20"/>
          <w:w w:val="105"/>
          <w:sz w:val="14"/>
        </w:rPr>
        <w:t>Annu</w:t>
      </w:r>
      <w:r>
        <w:rPr>
          <w:color w:val="231F20"/>
          <w:spacing w:val="38"/>
          <w:w w:val="105"/>
          <w:sz w:val="14"/>
        </w:rPr>
        <w:t> </w:t>
      </w:r>
      <w:r>
        <w:rPr>
          <w:color w:val="231F20"/>
          <w:w w:val="105"/>
          <w:sz w:val="14"/>
        </w:rPr>
        <w:t>Rev</w:t>
      </w:r>
      <w:r>
        <w:rPr>
          <w:color w:val="231F20"/>
          <w:spacing w:val="38"/>
          <w:w w:val="105"/>
          <w:sz w:val="14"/>
        </w:rPr>
        <w:t> </w:t>
      </w:r>
      <w:r>
        <w:rPr>
          <w:color w:val="231F20"/>
          <w:w w:val="105"/>
          <w:sz w:val="14"/>
        </w:rPr>
        <w:t>Physiol</w:t>
      </w:r>
      <w:r>
        <w:rPr>
          <w:color w:val="231F20"/>
          <w:spacing w:val="38"/>
          <w:w w:val="105"/>
          <w:sz w:val="14"/>
        </w:rPr>
        <w:t> </w:t>
      </w:r>
      <w:r>
        <w:rPr>
          <w:color w:val="231F20"/>
          <w:w w:val="105"/>
          <w:sz w:val="14"/>
        </w:rPr>
        <w:t>1991;</w:t>
      </w:r>
      <w:r>
        <w:rPr>
          <w:color w:val="231F20"/>
          <w:spacing w:val="38"/>
          <w:w w:val="105"/>
          <w:sz w:val="14"/>
        </w:rPr>
        <w:t> </w:t>
      </w:r>
      <w:r>
        <w:rPr>
          <w:color w:val="231F20"/>
          <w:w w:val="105"/>
          <w:sz w:val="14"/>
        </w:rPr>
        <w:t>53:</w:t>
      </w:r>
    </w:p>
    <w:p>
      <w:pPr>
        <w:spacing w:line="159" w:lineRule="exact" w:before="0"/>
        <w:ind w:left="650" w:right="0" w:firstLine="0"/>
        <w:jc w:val="left"/>
        <w:rPr>
          <w:sz w:val="14"/>
        </w:rPr>
      </w:pPr>
      <w:r>
        <w:rPr>
          <w:color w:val="231F20"/>
          <w:spacing w:val="-2"/>
          <w:w w:val="105"/>
          <w:sz w:val="14"/>
        </w:rPr>
        <w:t>71–85.</w:t>
      </w:r>
    </w:p>
    <w:p>
      <w:pPr>
        <w:pStyle w:val="ListParagraph"/>
        <w:numPr>
          <w:ilvl w:val="0"/>
          <w:numId w:val="25"/>
        </w:numPr>
        <w:tabs>
          <w:tab w:pos="645" w:val="left" w:leader="none"/>
          <w:tab w:pos="650" w:val="left" w:leader="none"/>
        </w:tabs>
        <w:spacing w:line="240" w:lineRule="auto" w:before="56" w:after="0"/>
        <w:ind w:left="650" w:right="134" w:hanging="454"/>
        <w:jc w:val="both"/>
        <w:rPr>
          <w:sz w:val="14"/>
        </w:rPr>
      </w:pPr>
      <w:r>
        <w:rPr>
          <w:color w:val="231F20"/>
          <w:w w:val="105"/>
          <w:sz w:val="14"/>
        </w:rPr>
        <w:t>Schneider</w:t>
      </w:r>
      <w:r>
        <w:rPr>
          <w:color w:val="231F20"/>
          <w:spacing w:val="-10"/>
          <w:w w:val="105"/>
          <w:sz w:val="14"/>
        </w:rPr>
        <w:t> </w:t>
      </w:r>
      <w:r>
        <w:rPr>
          <w:color w:val="231F20"/>
          <w:w w:val="105"/>
          <w:sz w:val="14"/>
        </w:rPr>
        <w:t>SM.</w:t>
      </w:r>
      <w:r>
        <w:rPr>
          <w:color w:val="231F20"/>
          <w:spacing w:val="-9"/>
          <w:w w:val="105"/>
          <w:sz w:val="14"/>
        </w:rPr>
        <w:t> </w:t>
      </w:r>
      <w:r>
        <w:rPr>
          <w:color w:val="231F20"/>
          <w:w w:val="105"/>
          <w:sz w:val="14"/>
        </w:rPr>
        <w:t>Hypothermia:</w:t>
      </w:r>
      <w:r>
        <w:rPr>
          <w:color w:val="231F20"/>
          <w:spacing w:val="-9"/>
          <w:w w:val="105"/>
          <w:sz w:val="14"/>
        </w:rPr>
        <w:t> </w:t>
      </w:r>
      <w:r>
        <w:rPr>
          <w:color w:val="231F20"/>
          <w:w w:val="105"/>
          <w:sz w:val="14"/>
        </w:rPr>
        <w:t>from</w:t>
      </w:r>
      <w:r>
        <w:rPr>
          <w:color w:val="231F20"/>
          <w:spacing w:val="-9"/>
          <w:w w:val="105"/>
          <w:sz w:val="14"/>
        </w:rPr>
        <w:t> </w:t>
      </w:r>
      <w:r>
        <w:rPr>
          <w:color w:val="231F20"/>
          <w:w w:val="105"/>
          <w:sz w:val="14"/>
        </w:rPr>
        <w:t>recognition</w:t>
      </w:r>
      <w:r>
        <w:rPr>
          <w:color w:val="231F20"/>
          <w:spacing w:val="40"/>
          <w:w w:val="105"/>
          <w:sz w:val="14"/>
        </w:rPr>
        <w:t> </w:t>
      </w:r>
      <w:r>
        <w:rPr>
          <w:color w:val="231F20"/>
          <w:spacing w:val="-2"/>
          <w:w w:val="105"/>
          <w:sz w:val="14"/>
        </w:rPr>
        <w:t>to</w:t>
      </w:r>
      <w:r>
        <w:rPr>
          <w:color w:val="231F20"/>
          <w:spacing w:val="-6"/>
          <w:w w:val="105"/>
          <w:sz w:val="14"/>
        </w:rPr>
        <w:t> </w:t>
      </w:r>
      <w:r>
        <w:rPr>
          <w:color w:val="231F20"/>
          <w:spacing w:val="-2"/>
          <w:w w:val="105"/>
          <w:sz w:val="14"/>
        </w:rPr>
        <w:t>rewarming.</w:t>
      </w:r>
      <w:r>
        <w:rPr>
          <w:color w:val="231F20"/>
          <w:spacing w:val="-6"/>
          <w:w w:val="105"/>
          <w:sz w:val="14"/>
        </w:rPr>
        <w:t> </w:t>
      </w:r>
      <w:r>
        <w:rPr>
          <w:color w:val="231F20"/>
          <w:spacing w:val="-2"/>
          <w:w w:val="105"/>
          <w:sz w:val="14"/>
        </w:rPr>
        <w:t>Emerg</w:t>
      </w:r>
      <w:r>
        <w:rPr>
          <w:color w:val="231F20"/>
          <w:spacing w:val="-6"/>
          <w:w w:val="105"/>
          <w:sz w:val="14"/>
        </w:rPr>
        <w:t> </w:t>
      </w:r>
      <w:r>
        <w:rPr>
          <w:color w:val="231F20"/>
          <w:spacing w:val="-2"/>
          <w:w w:val="105"/>
          <w:sz w:val="14"/>
        </w:rPr>
        <w:t>Med</w:t>
      </w:r>
      <w:r>
        <w:rPr>
          <w:color w:val="231F20"/>
          <w:spacing w:val="-6"/>
          <w:w w:val="105"/>
          <w:sz w:val="14"/>
        </w:rPr>
        <w:t> </w:t>
      </w:r>
      <w:r>
        <w:rPr>
          <w:color w:val="231F20"/>
          <w:spacing w:val="-2"/>
          <w:w w:val="105"/>
          <w:sz w:val="14"/>
        </w:rPr>
        <w:t>Rep</w:t>
      </w:r>
      <w:r>
        <w:rPr>
          <w:color w:val="231F20"/>
          <w:spacing w:val="-6"/>
          <w:w w:val="105"/>
          <w:sz w:val="14"/>
        </w:rPr>
        <w:t> </w:t>
      </w:r>
      <w:r>
        <w:rPr>
          <w:color w:val="231F20"/>
          <w:spacing w:val="-2"/>
          <w:w w:val="105"/>
          <w:sz w:val="14"/>
        </w:rPr>
        <w:t>1992;</w:t>
      </w:r>
      <w:r>
        <w:rPr>
          <w:color w:val="231F20"/>
          <w:spacing w:val="-6"/>
          <w:w w:val="105"/>
          <w:sz w:val="14"/>
        </w:rPr>
        <w:t> </w:t>
      </w:r>
      <w:r>
        <w:rPr>
          <w:color w:val="231F20"/>
          <w:spacing w:val="-2"/>
          <w:w w:val="105"/>
          <w:sz w:val="14"/>
        </w:rPr>
        <w:t>13:</w:t>
      </w:r>
      <w:r>
        <w:rPr>
          <w:color w:val="231F20"/>
          <w:spacing w:val="-6"/>
          <w:w w:val="105"/>
          <w:sz w:val="14"/>
        </w:rPr>
        <w:t> </w:t>
      </w:r>
      <w:r>
        <w:rPr>
          <w:color w:val="231F20"/>
          <w:spacing w:val="-2"/>
          <w:w w:val="105"/>
          <w:sz w:val="14"/>
        </w:rPr>
        <w:t>1–20.</w:t>
      </w:r>
    </w:p>
    <w:p>
      <w:pPr>
        <w:pStyle w:val="ListParagraph"/>
        <w:numPr>
          <w:ilvl w:val="0"/>
          <w:numId w:val="25"/>
        </w:numPr>
        <w:tabs>
          <w:tab w:pos="645" w:val="left" w:leader="none"/>
          <w:tab w:pos="650" w:val="left" w:leader="none"/>
        </w:tabs>
        <w:spacing w:line="240" w:lineRule="auto" w:before="55" w:after="0"/>
        <w:ind w:left="650" w:right="131" w:hanging="454"/>
        <w:jc w:val="both"/>
        <w:rPr>
          <w:sz w:val="14"/>
        </w:rPr>
      </w:pPr>
      <w:r>
        <w:rPr>
          <w:color w:val="231F20"/>
          <w:sz w:val="14"/>
        </w:rPr>
        <w:t>Gruber</w:t>
      </w:r>
      <w:r>
        <w:rPr>
          <w:color w:val="231F20"/>
          <w:spacing w:val="-6"/>
          <w:sz w:val="14"/>
        </w:rPr>
        <w:t> </w:t>
      </w:r>
      <w:r>
        <w:rPr>
          <w:color w:val="231F20"/>
          <w:sz w:val="14"/>
        </w:rPr>
        <w:t>E,</w:t>
      </w:r>
      <w:r>
        <w:rPr>
          <w:color w:val="231F20"/>
          <w:spacing w:val="-6"/>
          <w:sz w:val="14"/>
        </w:rPr>
        <w:t> </w:t>
      </w:r>
      <w:r>
        <w:rPr>
          <w:color w:val="231F20"/>
          <w:sz w:val="14"/>
        </w:rPr>
        <w:t>Beikircher</w:t>
      </w:r>
      <w:r>
        <w:rPr>
          <w:color w:val="231F20"/>
          <w:spacing w:val="-6"/>
          <w:sz w:val="14"/>
        </w:rPr>
        <w:t> </w:t>
      </w:r>
      <w:r>
        <w:rPr>
          <w:color w:val="231F20"/>
          <w:sz w:val="14"/>
        </w:rPr>
        <w:t>W,</w:t>
      </w:r>
      <w:r>
        <w:rPr>
          <w:color w:val="231F20"/>
          <w:spacing w:val="-6"/>
          <w:sz w:val="14"/>
        </w:rPr>
        <w:t> </w:t>
      </w:r>
      <w:r>
        <w:rPr>
          <w:color w:val="231F20"/>
          <w:sz w:val="14"/>
        </w:rPr>
        <w:t>Pizzinini</w:t>
      </w:r>
      <w:r>
        <w:rPr>
          <w:color w:val="231F20"/>
          <w:spacing w:val="-6"/>
          <w:sz w:val="14"/>
        </w:rPr>
        <w:t> </w:t>
      </w:r>
      <w:r>
        <w:rPr>
          <w:color w:val="231F20"/>
          <w:sz w:val="14"/>
        </w:rPr>
        <w:t>R,</w:t>
      </w:r>
      <w:r>
        <w:rPr>
          <w:color w:val="231F20"/>
          <w:spacing w:val="-6"/>
          <w:sz w:val="14"/>
        </w:rPr>
        <w:t> </w:t>
      </w:r>
      <w:r>
        <w:rPr>
          <w:color w:val="231F20"/>
          <w:sz w:val="14"/>
        </w:rPr>
        <w:t>et</w:t>
      </w:r>
      <w:r>
        <w:rPr>
          <w:color w:val="231F20"/>
          <w:spacing w:val="-6"/>
          <w:sz w:val="14"/>
        </w:rPr>
        <w:t> </w:t>
      </w:r>
      <w:r>
        <w:rPr>
          <w:color w:val="231F20"/>
          <w:sz w:val="14"/>
        </w:rPr>
        <w:t>al.</w:t>
      </w:r>
      <w:r>
        <w:rPr>
          <w:color w:val="231F20"/>
          <w:spacing w:val="-6"/>
          <w:sz w:val="14"/>
        </w:rPr>
        <w:t> </w:t>
      </w:r>
      <w:r>
        <w:rPr>
          <w:color w:val="231F20"/>
          <w:sz w:val="14"/>
        </w:rPr>
        <w:t>Non−</w:t>
      </w:r>
      <w:r>
        <w:rPr>
          <w:color w:val="231F20"/>
          <w:spacing w:val="40"/>
          <w:w w:val="105"/>
          <w:sz w:val="14"/>
        </w:rPr>
        <w:t> </w:t>
      </w:r>
      <w:r>
        <w:rPr>
          <w:color w:val="231F20"/>
          <w:w w:val="105"/>
          <w:sz w:val="14"/>
        </w:rPr>
        <w:t>extracorporeal</w:t>
      </w:r>
      <w:r>
        <w:rPr>
          <w:color w:val="231F20"/>
          <w:w w:val="105"/>
          <w:sz w:val="14"/>
        </w:rPr>
        <w:t> rewarming</w:t>
      </w:r>
      <w:r>
        <w:rPr>
          <w:color w:val="231F20"/>
          <w:w w:val="105"/>
          <w:sz w:val="14"/>
        </w:rPr>
        <w:t> at</w:t>
      </w:r>
      <w:r>
        <w:rPr>
          <w:color w:val="231F20"/>
          <w:w w:val="105"/>
          <w:sz w:val="14"/>
        </w:rPr>
        <w:t> a</w:t>
      </w:r>
      <w:r>
        <w:rPr>
          <w:color w:val="231F20"/>
          <w:w w:val="105"/>
          <w:sz w:val="14"/>
        </w:rPr>
        <w:t> rate</w:t>
      </w:r>
      <w:r>
        <w:rPr>
          <w:color w:val="231F20"/>
          <w:w w:val="105"/>
          <w:sz w:val="14"/>
        </w:rPr>
        <w:t> of</w:t>
      </w:r>
      <w:r>
        <w:rPr>
          <w:color w:val="231F20"/>
          <w:w w:val="105"/>
          <w:sz w:val="14"/>
        </w:rPr>
        <w:t> 6.8</w:t>
      </w:r>
      <w:r>
        <w:rPr>
          <w:color w:val="231F20"/>
          <w:spacing w:val="40"/>
          <w:w w:val="105"/>
          <w:sz w:val="14"/>
        </w:rPr>
        <w:t> </w:t>
      </w:r>
      <w:r>
        <w:rPr>
          <w:color w:val="231F20"/>
          <w:w w:val="105"/>
          <w:sz w:val="14"/>
        </w:rPr>
        <w:t>degrees</w:t>
      </w:r>
      <w:r>
        <w:rPr>
          <w:color w:val="231F20"/>
          <w:w w:val="105"/>
          <w:sz w:val="14"/>
        </w:rPr>
        <w:t> C</w:t>
      </w:r>
      <w:r>
        <w:rPr>
          <w:color w:val="231F20"/>
          <w:w w:val="105"/>
          <w:sz w:val="14"/>
        </w:rPr>
        <w:t> per</w:t>
      </w:r>
      <w:r>
        <w:rPr>
          <w:color w:val="231F20"/>
          <w:w w:val="105"/>
          <w:sz w:val="14"/>
        </w:rPr>
        <w:t> hour</w:t>
      </w:r>
      <w:r>
        <w:rPr>
          <w:color w:val="231F20"/>
          <w:w w:val="105"/>
          <w:sz w:val="14"/>
        </w:rPr>
        <w:t> in</w:t>
      </w:r>
      <w:r>
        <w:rPr>
          <w:color w:val="231F20"/>
          <w:w w:val="105"/>
          <w:sz w:val="14"/>
        </w:rPr>
        <w:t> a</w:t>
      </w:r>
      <w:r>
        <w:rPr>
          <w:color w:val="231F20"/>
          <w:w w:val="105"/>
          <w:sz w:val="14"/>
        </w:rPr>
        <w:t> deeply</w:t>
      </w:r>
      <w:r>
        <w:rPr>
          <w:color w:val="231F20"/>
          <w:w w:val="105"/>
          <w:sz w:val="14"/>
        </w:rPr>
        <w:t> hypothermic</w:t>
      </w:r>
      <w:r>
        <w:rPr>
          <w:color w:val="231F20"/>
          <w:spacing w:val="40"/>
          <w:w w:val="105"/>
          <w:sz w:val="14"/>
        </w:rPr>
        <w:t> </w:t>
      </w:r>
      <w:r>
        <w:rPr>
          <w:color w:val="231F20"/>
          <w:w w:val="105"/>
          <w:sz w:val="14"/>
        </w:rPr>
        <w:t>arrested</w:t>
      </w:r>
      <w:r>
        <w:rPr>
          <w:color w:val="231F20"/>
          <w:w w:val="105"/>
          <w:sz w:val="14"/>
        </w:rPr>
        <w:t> patient.</w:t>
      </w:r>
      <w:r>
        <w:rPr>
          <w:color w:val="231F20"/>
          <w:w w:val="105"/>
          <w:sz w:val="14"/>
        </w:rPr>
        <w:t> Resuscitation</w:t>
      </w:r>
      <w:r>
        <w:rPr>
          <w:color w:val="231F20"/>
          <w:w w:val="105"/>
          <w:sz w:val="14"/>
        </w:rPr>
        <w:t> 2014;</w:t>
      </w:r>
      <w:r>
        <w:rPr>
          <w:color w:val="231F20"/>
          <w:w w:val="105"/>
          <w:sz w:val="14"/>
        </w:rPr>
        <w:t> 85:</w:t>
      </w:r>
      <w:r>
        <w:rPr>
          <w:color w:val="231F20"/>
          <w:spacing w:val="40"/>
          <w:w w:val="105"/>
          <w:sz w:val="14"/>
        </w:rPr>
        <w:t> </w:t>
      </w:r>
      <w:r>
        <w:rPr>
          <w:color w:val="231F20"/>
          <w:spacing w:val="-2"/>
          <w:w w:val="105"/>
          <w:sz w:val="14"/>
        </w:rPr>
        <w:t>e119–20.</w:t>
      </w:r>
    </w:p>
    <w:p>
      <w:pPr>
        <w:pStyle w:val="ListParagraph"/>
        <w:numPr>
          <w:ilvl w:val="0"/>
          <w:numId w:val="25"/>
        </w:numPr>
        <w:tabs>
          <w:tab w:pos="645" w:val="left" w:leader="none"/>
          <w:tab w:pos="650" w:val="left" w:leader="none"/>
        </w:tabs>
        <w:spacing w:line="240" w:lineRule="auto" w:before="51" w:after="0"/>
        <w:ind w:left="650" w:right="134" w:hanging="454"/>
        <w:jc w:val="both"/>
        <w:rPr>
          <w:sz w:val="14"/>
        </w:rPr>
      </w:pPr>
      <w:r>
        <w:rPr>
          <w:color w:val="231F20"/>
          <w:sz w:val="14"/>
        </w:rPr>
        <w:t>Bouchama A, Knochel JP. Heat stroke. The</w:t>
      </w:r>
      <w:r>
        <w:rPr>
          <w:color w:val="231F20"/>
          <w:spacing w:val="40"/>
          <w:sz w:val="14"/>
        </w:rPr>
        <w:t> </w:t>
      </w:r>
      <w:r>
        <w:rPr>
          <w:color w:val="231F20"/>
          <w:sz w:val="14"/>
        </w:rPr>
        <w:t>New England journal of medicine 2002; 346:</w:t>
      </w:r>
      <w:r>
        <w:rPr>
          <w:color w:val="231F20"/>
          <w:spacing w:val="40"/>
          <w:sz w:val="14"/>
        </w:rPr>
        <w:t> </w:t>
      </w:r>
      <w:r>
        <w:rPr>
          <w:color w:val="231F20"/>
          <w:spacing w:val="-2"/>
          <w:sz w:val="14"/>
        </w:rPr>
        <w:t>1978–88.</w:t>
      </w:r>
    </w:p>
    <w:p>
      <w:pPr>
        <w:pStyle w:val="ListParagraph"/>
        <w:numPr>
          <w:ilvl w:val="0"/>
          <w:numId w:val="25"/>
        </w:numPr>
        <w:tabs>
          <w:tab w:pos="648" w:val="left" w:leader="none"/>
          <w:tab w:pos="650" w:val="left" w:leader="none"/>
        </w:tabs>
        <w:spacing w:line="240" w:lineRule="auto" w:before="54" w:after="0"/>
        <w:ind w:left="650" w:right="133" w:hanging="454"/>
        <w:jc w:val="both"/>
        <w:rPr>
          <w:sz w:val="14"/>
        </w:rPr>
      </w:pPr>
      <w:r>
        <w:rPr>
          <w:color w:val="231F20"/>
          <w:sz w:val="14"/>
        </w:rPr>
        <w:t>Hadad E, Weinbroum AA, Ben−Abraham R.</w:t>
      </w:r>
      <w:r>
        <w:rPr>
          <w:color w:val="231F20"/>
          <w:spacing w:val="40"/>
          <w:sz w:val="14"/>
        </w:rPr>
        <w:t> </w:t>
      </w:r>
      <w:r>
        <w:rPr>
          <w:color w:val="231F20"/>
          <w:sz w:val="14"/>
        </w:rPr>
        <w:t>Drug−induced hyperthermia and muscle rigid−</w:t>
      </w:r>
      <w:r>
        <w:rPr>
          <w:color w:val="231F20"/>
          <w:spacing w:val="40"/>
          <w:sz w:val="14"/>
        </w:rPr>
        <w:t> </w:t>
      </w:r>
      <w:r>
        <w:rPr>
          <w:color w:val="231F20"/>
          <w:sz w:val="14"/>
        </w:rPr>
        <w:t>ity: a practical approach. European journal of</w:t>
      </w:r>
      <w:r>
        <w:rPr>
          <w:color w:val="231F20"/>
          <w:spacing w:val="40"/>
          <w:sz w:val="14"/>
        </w:rPr>
        <w:t> </w:t>
      </w:r>
      <w:r>
        <w:rPr>
          <w:color w:val="231F20"/>
          <w:sz w:val="14"/>
        </w:rPr>
        <w:t>emergency medicine: official journal of the</w:t>
      </w:r>
      <w:r>
        <w:rPr>
          <w:color w:val="231F20"/>
          <w:spacing w:val="40"/>
          <w:sz w:val="14"/>
        </w:rPr>
        <w:t> </w:t>
      </w:r>
      <w:r>
        <w:rPr>
          <w:color w:val="231F20"/>
          <w:sz w:val="14"/>
        </w:rPr>
        <w:t>European Society for Emergency Medicine</w:t>
      </w:r>
      <w:r>
        <w:rPr>
          <w:color w:val="231F20"/>
          <w:spacing w:val="40"/>
          <w:sz w:val="14"/>
        </w:rPr>
        <w:t> </w:t>
      </w:r>
      <w:r>
        <w:rPr>
          <w:color w:val="231F20"/>
          <w:sz w:val="14"/>
        </w:rPr>
        <w:t>2003; 10: 149–54.</w:t>
      </w:r>
    </w:p>
    <w:p>
      <w:pPr>
        <w:pStyle w:val="ListParagraph"/>
        <w:numPr>
          <w:ilvl w:val="0"/>
          <w:numId w:val="25"/>
        </w:numPr>
        <w:tabs>
          <w:tab w:pos="648" w:val="left" w:leader="none"/>
          <w:tab w:pos="650" w:val="left" w:leader="none"/>
        </w:tabs>
        <w:spacing w:line="240" w:lineRule="auto" w:before="51" w:after="0"/>
        <w:ind w:left="650" w:right="133" w:hanging="454"/>
        <w:jc w:val="both"/>
        <w:rPr>
          <w:sz w:val="14"/>
        </w:rPr>
      </w:pPr>
      <w:r>
        <w:rPr>
          <w:color w:val="231F20"/>
          <w:sz w:val="14"/>
        </w:rPr>
        <w:t>Halloran LL, Bernard DW. Management of</w:t>
      </w:r>
      <w:r>
        <w:rPr>
          <w:color w:val="231F20"/>
          <w:spacing w:val="40"/>
          <w:sz w:val="14"/>
        </w:rPr>
        <w:t> </w:t>
      </w:r>
      <w:r>
        <w:rPr>
          <w:color w:val="231F20"/>
          <w:sz w:val="14"/>
        </w:rPr>
        <w:t>drug−induced hyperthermia. Curr Opin Pediatr</w:t>
      </w:r>
      <w:r>
        <w:rPr>
          <w:color w:val="231F20"/>
          <w:spacing w:val="40"/>
          <w:sz w:val="14"/>
        </w:rPr>
        <w:t> </w:t>
      </w:r>
      <w:r>
        <w:rPr>
          <w:color w:val="231F20"/>
          <w:sz w:val="14"/>
        </w:rPr>
        <w:t>2004; 16: 211–5.</w:t>
      </w:r>
    </w:p>
    <w:p>
      <w:pPr>
        <w:pStyle w:val="ListParagraph"/>
        <w:numPr>
          <w:ilvl w:val="0"/>
          <w:numId w:val="25"/>
        </w:numPr>
        <w:tabs>
          <w:tab w:pos="648" w:val="left" w:leader="none"/>
          <w:tab w:pos="650" w:val="left" w:leader="none"/>
        </w:tabs>
        <w:spacing w:line="240" w:lineRule="auto" w:before="54" w:after="0"/>
        <w:ind w:left="650" w:right="132" w:hanging="454"/>
        <w:jc w:val="both"/>
        <w:rPr>
          <w:sz w:val="14"/>
        </w:rPr>
      </w:pPr>
      <w:r>
        <w:rPr>
          <w:color w:val="231F20"/>
          <w:sz w:val="14"/>
        </w:rPr>
        <w:t>Bouchama A, Dehbi M, Chaves−Carballo E.</w:t>
      </w:r>
      <w:r>
        <w:rPr>
          <w:color w:val="231F20"/>
          <w:spacing w:val="40"/>
          <w:sz w:val="14"/>
        </w:rPr>
        <w:t> </w:t>
      </w:r>
      <w:r>
        <w:rPr>
          <w:color w:val="231F20"/>
          <w:sz w:val="14"/>
        </w:rPr>
        <w:t>Cooling and hemodynamic management in</w:t>
      </w:r>
      <w:r>
        <w:rPr>
          <w:color w:val="231F20"/>
          <w:spacing w:val="40"/>
          <w:sz w:val="14"/>
        </w:rPr>
        <w:t> </w:t>
      </w:r>
      <w:r>
        <w:rPr>
          <w:color w:val="231F20"/>
          <w:sz w:val="14"/>
        </w:rPr>
        <w:t>heatstroke: practical recommendations. Crit</w:t>
      </w:r>
      <w:r>
        <w:rPr>
          <w:color w:val="231F20"/>
          <w:spacing w:val="40"/>
          <w:sz w:val="14"/>
        </w:rPr>
        <w:t> </w:t>
      </w:r>
      <w:r>
        <w:rPr>
          <w:color w:val="231F20"/>
          <w:sz w:val="14"/>
        </w:rPr>
        <w:t>Care 2007; 11: R54.</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Brenner</w:t>
      </w:r>
      <w:r>
        <w:rPr>
          <w:color w:val="231F20"/>
          <w:spacing w:val="-9"/>
          <w:sz w:val="14"/>
        </w:rPr>
        <w:t> </w:t>
      </w:r>
      <w:r>
        <w:rPr>
          <w:color w:val="231F20"/>
          <w:sz w:val="14"/>
        </w:rPr>
        <w:t>ML,</w:t>
      </w:r>
      <w:r>
        <w:rPr>
          <w:color w:val="231F20"/>
          <w:spacing w:val="-9"/>
          <w:sz w:val="14"/>
        </w:rPr>
        <w:t> </w:t>
      </w:r>
      <w:r>
        <w:rPr>
          <w:color w:val="231F20"/>
          <w:sz w:val="14"/>
        </w:rPr>
        <w:t>Moore</w:t>
      </w:r>
      <w:r>
        <w:rPr>
          <w:color w:val="231F20"/>
          <w:spacing w:val="-9"/>
          <w:sz w:val="14"/>
        </w:rPr>
        <w:t> </w:t>
      </w:r>
      <w:r>
        <w:rPr>
          <w:color w:val="231F20"/>
          <w:sz w:val="14"/>
        </w:rPr>
        <w:t>LJ,</w:t>
      </w:r>
      <w:r>
        <w:rPr>
          <w:color w:val="231F20"/>
          <w:spacing w:val="-8"/>
          <w:sz w:val="14"/>
        </w:rPr>
        <w:t> </w:t>
      </w:r>
      <w:r>
        <w:rPr>
          <w:color w:val="231F20"/>
          <w:sz w:val="14"/>
        </w:rPr>
        <w:t>DuBose</w:t>
      </w:r>
      <w:r>
        <w:rPr>
          <w:color w:val="231F20"/>
          <w:spacing w:val="-9"/>
          <w:sz w:val="14"/>
        </w:rPr>
        <w:t> </w:t>
      </w:r>
      <w:r>
        <w:rPr>
          <w:color w:val="231F20"/>
          <w:sz w:val="14"/>
        </w:rPr>
        <w:t>JJ,</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A</w:t>
      </w:r>
      <w:r>
        <w:rPr>
          <w:color w:val="231F20"/>
          <w:spacing w:val="-9"/>
          <w:sz w:val="14"/>
        </w:rPr>
        <w:t> </w:t>
      </w:r>
      <w:r>
        <w:rPr>
          <w:color w:val="231F20"/>
          <w:sz w:val="14"/>
        </w:rPr>
        <w:t>clin−</w:t>
      </w:r>
      <w:r>
        <w:rPr>
          <w:color w:val="231F20"/>
          <w:spacing w:val="40"/>
          <w:w w:val="105"/>
          <w:sz w:val="14"/>
        </w:rPr>
        <w:t> </w:t>
      </w:r>
      <w:r>
        <w:rPr>
          <w:color w:val="231F20"/>
          <w:w w:val="105"/>
          <w:sz w:val="14"/>
        </w:rPr>
        <w:t>ical</w:t>
      </w:r>
      <w:r>
        <w:rPr>
          <w:color w:val="231F20"/>
          <w:w w:val="105"/>
          <w:sz w:val="14"/>
        </w:rPr>
        <w:t> series</w:t>
      </w:r>
      <w:r>
        <w:rPr>
          <w:color w:val="231F20"/>
          <w:w w:val="105"/>
          <w:sz w:val="14"/>
        </w:rPr>
        <w:t> of</w:t>
      </w:r>
      <w:r>
        <w:rPr>
          <w:color w:val="231F20"/>
          <w:w w:val="105"/>
          <w:sz w:val="14"/>
        </w:rPr>
        <w:t> resuscitative</w:t>
      </w:r>
      <w:r>
        <w:rPr>
          <w:color w:val="231F20"/>
          <w:w w:val="105"/>
          <w:sz w:val="14"/>
        </w:rPr>
        <w:t> endovascular</w:t>
      </w:r>
      <w:r>
        <w:rPr>
          <w:color w:val="231F20"/>
          <w:w w:val="105"/>
          <w:sz w:val="14"/>
        </w:rPr>
        <w:t> bal−</w:t>
      </w:r>
      <w:r>
        <w:rPr>
          <w:color w:val="231F20"/>
          <w:spacing w:val="40"/>
          <w:w w:val="105"/>
          <w:sz w:val="14"/>
        </w:rPr>
        <w:t> </w:t>
      </w:r>
      <w:r>
        <w:rPr>
          <w:color w:val="231F20"/>
          <w:w w:val="105"/>
          <w:sz w:val="14"/>
        </w:rPr>
        <w:t>loon</w:t>
      </w:r>
      <w:r>
        <w:rPr>
          <w:color w:val="231F20"/>
          <w:w w:val="105"/>
          <w:sz w:val="14"/>
        </w:rPr>
        <w:t> occlusion</w:t>
      </w:r>
      <w:r>
        <w:rPr>
          <w:color w:val="231F20"/>
          <w:w w:val="105"/>
          <w:sz w:val="14"/>
        </w:rPr>
        <w:t> of</w:t>
      </w:r>
      <w:r>
        <w:rPr>
          <w:color w:val="231F20"/>
          <w:w w:val="105"/>
          <w:sz w:val="14"/>
        </w:rPr>
        <w:t> the</w:t>
      </w:r>
      <w:r>
        <w:rPr>
          <w:color w:val="231F20"/>
          <w:w w:val="105"/>
          <w:sz w:val="14"/>
        </w:rPr>
        <w:t> aorta</w:t>
      </w:r>
      <w:r>
        <w:rPr>
          <w:color w:val="231F20"/>
          <w:w w:val="105"/>
          <w:sz w:val="14"/>
        </w:rPr>
        <w:t> for</w:t>
      </w:r>
      <w:r>
        <w:rPr>
          <w:color w:val="231F20"/>
          <w:w w:val="105"/>
          <w:sz w:val="14"/>
        </w:rPr>
        <w:t> hemorrhage</w:t>
      </w:r>
      <w:r>
        <w:rPr>
          <w:color w:val="231F20"/>
          <w:spacing w:val="40"/>
          <w:w w:val="105"/>
          <w:sz w:val="14"/>
        </w:rPr>
        <w:t> </w:t>
      </w:r>
      <w:r>
        <w:rPr>
          <w:color w:val="231F20"/>
          <w:w w:val="105"/>
          <w:sz w:val="14"/>
        </w:rPr>
        <w:t>control</w:t>
      </w:r>
      <w:r>
        <w:rPr>
          <w:color w:val="231F20"/>
          <w:w w:val="105"/>
          <w:sz w:val="14"/>
        </w:rPr>
        <w:t> and</w:t>
      </w:r>
      <w:r>
        <w:rPr>
          <w:color w:val="231F20"/>
          <w:w w:val="105"/>
          <w:sz w:val="14"/>
        </w:rPr>
        <w:t> resuscitation.</w:t>
      </w:r>
      <w:r>
        <w:rPr>
          <w:color w:val="231F20"/>
          <w:w w:val="105"/>
          <w:sz w:val="14"/>
        </w:rPr>
        <w:t> J</w:t>
      </w:r>
      <w:r>
        <w:rPr>
          <w:color w:val="231F20"/>
          <w:w w:val="105"/>
          <w:sz w:val="14"/>
        </w:rPr>
        <w:t> Trauma</w:t>
      </w:r>
      <w:r>
        <w:rPr>
          <w:color w:val="231F20"/>
          <w:w w:val="105"/>
          <w:sz w:val="14"/>
        </w:rPr>
        <w:t> Acute</w:t>
      </w:r>
      <w:r>
        <w:rPr>
          <w:color w:val="231F20"/>
          <w:spacing w:val="40"/>
          <w:w w:val="105"/>
          <w:sz w:val="14"/>
        </w:rPr>
        <w:t> </w:t>
      </w:r>
      <w:r>
        <w:rPr>
          <w:color w:val="231F20"/>
          <w:w w:val="105"/>
          <w:sz w:val="14"/>
        </w:rPr>
        <w:t>Care Surg 2013; 75: 506–11.</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w w:val="105"/>
          <w:sz w:val="14"/>
        </w:rPr>
        <w:t>Soar</w:t>
      </w:r>
      <w:r>
        <w:rPr>
          <w:color w:val="231F20"/>
          <w:spacing w:val="-6"/>
          <w:w w:val="105"/>
          <w:sz w:val="14"/>
        </w:rPr>
        <w:t> </w:t>
      </w:r>
      <w:r>
        <w:rPr>
          <w:color w:val="231F20"/>
          <w:w w:val="105"/>
          <w:sz w:val="14"/>
        </w:rPr>
        <w:t>J,</w:t>
      </w:r>
      <w:r>
        <w:rPr>
          <w:color w:val="231F20"/>
          <w:spacing w:val="-6"/>
          <w:w w:val="105"/>
          <w:sz w:val="14"/>
        </w:rPr>
        <w:t> </w:t>
      </w:r>
      <w:r>
        <w:rPr>
          <w:color w:val="231F20"/>
          <w:w w:val="105"/>
          <w:sz w:val="14"/>
        </w:rPr>
        <w:t>Pumphrey</w:t>
      </w:r>
      <w:r>
        <w:rPr>
          <w:color w:val="231F20"/>
          <w:spacing w:val="-6"/>
          <w:w w:val="105"/>
          <w:sz w:val="14"/>
        </w:rPr>
        <w:t> </w:t>
      </w:r>
      <w:r>
        <w:rPr>
          <w:color w:val="231F20"/>
          <w:w w:val="105"/>
          <w:sz w:val="14"/>
        </w:rPr>
        <w:t>R,</w:t>
      </w:r>
      <w:r>
        <w:rPr>
          <w:color w:val="231F20"/>
          <w:spacing w:val="-6"/>
          <w:w w:val="105"/>
          <w:sz w:val="14"/>
        </w:rPr>
        <w:t> </w:t>
      </w:r>
      <w:r>
        <w:rPr>
          <w:color w:val="231F20"/>
          <w:w w:val="105"/>
          <w:sz w:val="14"/>
        </w:rPr>
        <w:t>Cant</w:t>
      </w:r>
      <w:r>
        <w:rPr>
          <w:color w:val="231F20"/>
          <w:spacing w:val="-6"/>
          <w:w w:val="105"/>
          <w:sz w:val="14"/>
        </w:rPr>
        <w:t> </w:t>
      </w:r>
      <w:r>
        <w:rPr>
          <w:color w:val="231F20"/>
          <w:w w:val="105"/>
          <w:sz w:val="14"/>
        </w:rPr>
        <w:t>A,</w:t>
      </w:r>
      <w:r>
        <w:rPr>
          <w:color w:val="231F20"/>
          <w:spacing w:val="-6"/>
          <w:w w:val="105"/>
          <w:sz w:val="14"/>
        </w:rPr>
        <w:t> </w:t>
      </w:r>
      <w:r>
        <w:rPr>
          <w:color w:val="231F20"/>
          <w:w w:val="105"/>
          <w:sz w:val="14"/>
        </w:rPr>
        <w:t>et</w:t>
      </w:r>
      <w:r>
        <w:rPr>
          <w:color w:val="231F20"/>
          <w:spacing w:val="-6"/>
          <w:w w:val="105"/>
          <w:sz w:val="14"/>
        </w:rPr>
        <w:t> </w:t>
      </w:r>
      <w:r>
        <w:rPr>
          <w:color w:val="231F20"/>
          <w:w w:val="105"/>
          <w:sz w:val="14"/>
        </w:rPr>
        <w:t>al.</w:t>
      </w:r>
      <w:r>
        <w:rPr>
          <w:color w:val="231F20"/>
          <w:spacing w:val="-6"/>
          <w:w w:val="105"/>
          <w:sz w:val="14"/>
        </w:rPr>
        <w:t> </w:t>
      </w:r>
      <w:r>
        <w:rPr>
          <w:color w:val="231F20"/>
          <w:w w:val="105"/>
          <w:sz w:val="14"/>
        </w:rPr>
        <w:t>Emergency</w:t>
      </w:r>
      <w:r>
        <w:rPr>
          <w:color w:val="231F20"/>
          <w:spacing w:val="40"/>
          <w:w w:val="105"/>
          <w:sz w:val="14"/>
        </w:rPr>
        <w:t> </w:t>
      </w:r>
      <w:r>
        <w:rPr>
          <w:color w:val="231F20"/>
          <w:w w:val="105"/>
          <w:sz w:val="14"/>
        </w:rPr>
        <w:t>treatment</w:t>
      </w:r>
      <w:r>
        <w:rPr>
          <w:color w:val="231F20"/>
          <w:w w:val="105"/>
          <w:sz w:val="14"/>
        </w:rPr>
        <w:t> of</w:t>
      </w:r>
      <w:r>
        <w:rPr>
          <w:color w:val="231F20"/>
          <w:w w:val="105"/>
          <w:sz w:val="14"/>
        </w:rPr>
        <w:t> anaphylactic</w:t>
      </w:r>
      <w:r>
        <w:rPr>
          <w:color w:val="231F20"/>
          <w:w w:val="105"/>
          <w:sz w:val="14"/>
        </w:rPr>
        <w:t> reactions−−guide−</w:t>
      </w:r>
      <w:r>
        <w:rPr>
          <w:color w:val="231F20"/>
          <w:spacing w:val="40"/>
          <w:w w:val="105"/>
          <w:sz w:val="14"/>
        </w:rPr>
        <w:t> </w:t>
      </w:r>
      <w:r>
        <w:rPr>
          <w:color w:val="231F20"/>
          <w:w w:val="105"/>
          <w:sz w:val="14"/>
        </w:rPr>
        <w:t>lines</w:t>
      </w:r>
      <w:r>
        <w:rPr>
          <w:color w:val="231F20"/>
          <w:w w:val="105"/>
          <w:sz w:val="14"/>
        </w:rPr>
        <w:t> for</w:t>
      </w:r>
      <w:r>
        <w:rPr>
          <w:color w:val="231F20"/>
          <w:w w:val="105"/>
          <w:sz w:val="14"/>
        </w:rPr>
        <w:t> healthcare</w:t>
      </w:r>
      <w:r>
        <w:rPr>
          <w:color w:val="231F20"/>
          <w:w w:val="105"/>
          <w:sz w:val="14"/>
        </w:rPr>
        <w:t> providers.</w:t>
      </w:r>
      <w:r>
        <w:rPr>
          <w:color w:val="231F20"/>
          <w:w w:val="105"/>
          <w:sz w:val="14"/>
        </w:rPr>
        <w:t> Resuscitation</w:t>
      </w:r>
      <w:r>
        <w:rPr>
          <w:color w:val="231F20"/>
          <w:spacing w:val="40"/>
          <w:w w:val="105"/>
          <w:sz w:val="14"/>
        </w:rPr>
        <w:t> </w:t>
      </w:r>
      <w:r>
        <w:rPr>
          <w:color w:val="231F20"/>
          <w:w w:val="105"/>
          <w:sz w:val="14"/>
        </w:rPr>
        <w:t>2008; 77: 157–69.</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w w:val="105"/>
          <w:sz w:val="14"/>
        </w:rPr>
        <w:t>Soar</w:t>
      </w:r>
      <w:r>
        <w:rPr>
          <w:color w:val="231F20"/>
          <w:w w:val="105"/>
          <w:sz w:val="14"/>
        </w:rPr>
        <w:t> J.</w:t>
      </w:r>
      <w:r>
        <w:rPr>
          <w:color w:val="231F20"/>
          <w:w w:val="105"/>
          <w:sz w:val="14"/>
        </w:rPr>
        <w:t> Emergency</w:t>
      </w:r>
      <w:r>
        <w:rPr>
          <w:color w:val="231F20"/>
          <w:w w:val="105"/>
          <w:sz w:val="14"/>
        </w:rPr>
        <w:t> treatment</w:t>
      </w:r>
      <w:r>
        <w:rPr>
          <w:color w:val="231F20"/>
          <w:w w:val="105"/>
          <w:sz w:val="14"/>
        </w:rPr>
        <w:t> of</w:t>
      </w:r>
      <w:r>
        <w:rPr>
          <w:color w:val="231F20"/>
          <w:w w:val="105"/>
          <w:sz w:val="14"/>
        </w:rPr>
        <w:t> anaphylaxis</w:t>
      </w:r>
      <w:r>
        <w:rPr>
          <w:color w:val="231F20"/>
          <w:spacing w:val="40"/>
          <w:w w:val="105"/>
          <w:sz w:val="14"/>
        </w:rPr>
        <w:t> </w:t>
      </w:r>
      <w:r>
        <w:rPr>
          <w:color w:val="231F20"/>
          <w:w w:val="105"/>
          <w:sz w:val="14"/>
        </w:rPr>
        <w:t>in</w:t>
      </w:r>
      <w:r>
        <w:rPr>
          <w:color w:val="231F20"/>
          <w:spacing w:val="-9"/>
          <w:w w:val="105"/>
          <w:sz w:val="14"/>
        </w:rPr>
        <w:t> </w:t>
      </w:r>
      <w:r>
        <w:rPr>
          <w:color w:val="231F20"/>
          <w:w w:val="105"/>
          <w:sz w:val="14"/>
        </w:rPr>
        <w:t>adults:</w:t>
      </w:r>
      <w:r>
        <w:rPr>
          <w:color w:val="231F20"/>
          <w:spacing w:val="-9"/>
          <w:w w:val="105"/>
          <w:sz w:val="14"/>
        </w:rPr>
        <w:t> </w:t>
      </w:r>
      <w:r>
        <w:rPr>
          <w:color w:val="231F20"/>
          <w:w w:val="105"/>
          <w:sz w:val="14"/>
        </w:rPr>
        <w:t>concise</w:t>
      </w:r>
      <w:r>
        <w:rPr>
          <w:color w:val="231F20"/>
          <w:spacing w:val="-9"/>
          <w:w w:val="105"/>
          <w:sz w:val="14"/>
        </w:rPr>
        <w:t> </w:t>
      </w:r>
      <w:r>
        <w:rPr>
          <w:color w:val="231F20"/>
          <w:w w:val="105"/>
          <w:sz w:val="14"/>
        </w:rPr>
        <w:t>guidance.</w:t>
      </w:r>
      <w:r>
        <w:rPr>
          <w:color w:val="231F20"/>
          <w:spacing w:val="-9"/>
          <w:w w:val="105"/>
          <w:sz w:val="14"/>
        </w:rPr>
        <w:t> </w:t>
      </w:r>
      <w:r>
        <w:rPr>
          <w:color w:val="231F20"/>
          <w:w w:val="105"/>
          <w:sz w:val="14"/>
        </w:rPr>
        <w:t>Clin</w:t>
      </w:r>
      <w:r>
        <w:rPr>
          <w:color w:val="231F20"/>
          <w:spacing w:val="-9"/>
          <w:w w:val="105"/>
          <w:sz w:val="14"/>
        </w:rPr>
        <w:t> </w:t>
      </w:r>
      <w:r>
        <w:rPr>
          <w:color w:val="231F20"/>
          <w:w w:val="105"/>
          <w:sz w:val="14"/>
        </w:rPr>
        <w:t>Med</w:t>
      </w:r>
      <w:r>
        <w:rPr>
          <w:color w:val="231F20"/>
          <w:spacing w:val="-9"/>
          <w:w w:val="105"/>
          <w:sz w:val="14"/>
        </w:rPr>
        <w:t> </w:t>
      </w:r>
      <w:r>
        <w:rPr>
          <w:color w:val="231F20"/>
          <w:w w:val="105"/>
          <w:sz w:val="14"/>
        </w:rPr>
        <w:t>2009;</w:t>
      </w:r>
      <w:r>
        <w:rPr>
          <w:color w:val="231F20"/>
          <w:spacing w:val="-9"/>
          <w:w w:val="105"/>
          <w:sz w:val="14"/>
        </w:rPr>
        <w:t> </w:t>
      </w:r>
      <w:r>
        <w:rPr>
          <w:color w:val="231F20"/>
          <w:w w:val="105"/>
          <w:sz w:val="14"/>
        </w:rPr>
        <w:t>9:</w:t>
      </w:r>
      <w:r>
        <w:rPr>
          <w:color w:val="231F20"/>
          <w:spacing w:val="40"/>
          <w:w w:val="105"/>
          <w:sz w:val="14"/>
        </w:rPr>
        <w:t> </w:t>
      </w:r>
      <w:r>
        <w:rPr>
          <w:color w:val="231F20"/>
          <w:spacing w:val="-2"/>
          <w:w w:val="105"/>
          <w:sz w:val="14"/>
        </w:rPr>
        <w:t>181–5.</w:t>
      </w:r>
    </w:p>
    <w:p>
      <w:pPr>
        <w:pStyle w:val="ListParagraph"/>
        <w:numPr>
          <w:ilvl w:val="0"/>
          <w:numId w:val="25"/>
        </w:numPr>
        <w:tabs>
          <w:tab w:pos="645" w:val="left" w:leader="none"/>
          <w:tab w:pos="650" w:val="left" w:leader="none"/>
        </w:tabs>
        <w:spacing w:line="240" w:lineRule="auto" w:before="54" w:after="0"/>
        <w:ind w:left="650" w:right="131" w:hanging="454"/>
        <w:jc w:val="both"/>
        <w:rPr>
          <w:sz w:val="14"/>
        </w:rPr>
      </w:pPr>
      <w:r>
        <w:rPr>
          <w:color w:val="231F20"/>
          <w:w w:val="105"/>
          <w:sz w:val="14"/>
        </w:rPr>
        <w:t>Soar</w:t>
      </w:r>
      <w:r>
        <w:rPr>
          <w:color w:val="231F20"/>
          <w:w w:val="105"/>
          <w:sz w:val="14"/>
        </w:rPr>
        <w:t> J,</w:t>
      </w:r>
      <w:r>
        <w:rPr>
          <w:color w:val="231F20"/>
          <w:w w:val="105"/>
          <w:sz w:val="14"/>
        </w:rPr>
        <w:t> Perkins</w:t>
      </w:r>
      <w:r>
        <w:rPr>
          <w:color w:val="231F20"/>
          <w:w w:val="105"/>
          <w:sz w:val="14"/>
        </w:rPr>
        <w:t> GD,</w:t>
      </w:r>
      <w:r>
        <w:rPr>
          <w:color w:val="231F20"/>
          <w:w w:val="105"/>
          <w:sz w:val="14"/>
        </w:rPr>
        <w:t> Abbas</w:t>
      </w:r>
      <w:r>
        <w:rPr>
          <w:color w:val="231F20"/>
          <w:w w:val="105"/>
          <w:sz w:val="14"/>
        </w:rPr>
        <w:t> G,</w:t>
      </w:r>
      <w:r>
        <w:rPr>
          <w:color w:val="231F20"/>
          <w:w w:val="105"/>
          <w:sz w:val="14"/>
        </w:rPr>
        <w:t> et</w:t>
      </w:r>
      <w:r>
        <w:rPr>
          <w:color w:val="231F20"/>
          <w:w w:val="105"/>
          <w:sz w:val="14"/>
        </w:rPr>
        <w:t> al.</w:t>
      </w:r>
      <w:r>
        <w:rPr>
          <w:color w:val="231F20"/>
          <w:w w:val="105"/>
          <w:sz w:val="14"/>
        </w:rPr>
        <w:t> European</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Guidelines</w:t>
      </w:r>
      <w:r>
        <w:rPr>
          <w:color w:val="231F20"/>
          <w:w w:val="105"/>
          <w:sz w:val="14"/>
        </w:rPr>
        <w:t> for</w:t>
      </w:r>
      <w:r>
        <w:rPr>
          <w:color w:val="231F20"/>
          <w:spacing w:val="40"/>
          <w:w w:val="105"/>
          <w:sz w:val="14"/>
        </w:rPr>
        <w:t> </w:t>
      </w:r>
      <w:r>
        <w:rPr>
          <w:color w:val="231F20"/>
          <w:w w:val="105"/>
          <w:sz w:val="14"/>
        </w:rPr>
        <w:t>Resuscitation</w:t>
      </w:r>
      <w:r>
        <w:rPr>
          <w:color w:val="231F20"/>
          <w:spacing w:val="-10"/>
          <w:w w:val="105"/>
          <w:sz w:val="14"/>
        </w:rPr>
        <w:t> </w:t>
      </w:r>
      <w:r>
        <w:rPr>
          <w:color w:val="231F20"/>
          <w:w w:val="105"/>
          <w:sz w:val="14"/>
        </w:rPr>
        <w:t>2010</w:t>
      </w:r>
      <w:r>
        <w:rPr>
          <w:color w:val="231F20"/>
          <w:spacing w:val="-9"/>
          <w:w w:val="105"/>
          <w:sz w:val="14"/>
        </w:rPr>
        <w:t> </w:t>
      </w:r>
      <w:r>
        <w:rPr>
          <w:color w:val="231F20"/>
          <w:w w:val="105"/>
          <w:sz w:val="14"/>
        </w:rPr>
        <w:t>Section</w:t>
      </w:r>
      <w:r>
        <w:rPr>
          <w:color w:val="231F20"/>
          <w:spacing w:val="-9"/>
          <w:w w:val="105"/>
          <w:sz w:val="14"/>
        </w:rPr>
        <w:t> </w:t>
      </w:r>
      <w:r>
        <w:rPr>
          <w:color w:val="231F20"/>
          <w:w w:val="105"/>
          <w:sz w:val="14"/>
        </w:rPr>
        <w:t>8.</w:t>
      </w:r>
      <w:r>
        <w:rPr>
          <w:color w:val="231F20"/>
          <w:spacing w:val="-9"/>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10"/>
          <w:w w:val="105"/>
          <w:sz w:val="14"/>
        </w:rPr>
        <w:t> </w:t>
      </w:r>
      <w:r>
        <w:rPr>
          <w:color w:val="231F20"/>
          <w:w w:val="105"/>
          <w:sz w:val="14"/>
        </w:rPr>
        <w:t>in</w:t>
      </w:r>
      <w:r>
        <w:rPr>
          <w:color w:val="231F20"/>
          <w:spacing w:val="40"/>
          <w:w w:val="105"/>
          <w:sz w:val="14"/>
        </w:rPr>
        <w:t> </w:t>
      </w:r>
      <w:r>
        <w:rPr>
          <w:color w:val="231F20"/>
          <w:w w:val="105"/>
          <w:sz w:val="14"/>
        </w:rPr>
        <w:t>special</w:t>
      </w:r>
      <w:r>
        <w:rPr>
          <w:color w:val="231F20"/>
          <w:spacing w:val="-10"/>
          <w:w w:val="105"/>
          <w:sz w:val="14"/>
        </w:rPr>
        <w:t> </w:t>
      </w:r>
      <w:r>
        <w:rPr>
          <w:color w:val="231F20"/>
          <w:w w:val="105"/>
          <w:sz w:val="14"/>
        </w:rPr>
        <w:t>circumstances:</w:t>
      </w:r>
      <w:r>
        <w:rPr>
          <w:color w:val="231F20"/>
          <w:spacing w:val="-9"/>
          <w:w w:val="105"/>
          <w:sz w:val="14"/>
        </w:rPr>
        <w:t> </w:t>
      </w:r>
      <w:r>
        <w:rPr>
          <w:color w:val="231F20"/>
          <w:w w:val="105"/>
          <w:sz w:val="14"/>
        </w:rPr>
        <w:t>Electrolyte</w:t>
      </w:r>
      <w:r>
        <w:rPr>
          <w:color w:val="231F20"/>
          <w:spacing w:val="-9"/>
          <w:w w:val="105"/>
          <w:sz w:val="14"/>
        </w:rPr>
        <w:t> </w:t>
      </w:r>
      <w:r>
        <w:rPr>
          <w:color w:val="231F20"/>
          <w:w w:val="105"/>
          <w:sz w:val="14"/>
        </w:rPr>
        <w:t>abnormali−</w:t>
      </w:r>
      <w:r>
        <w:rPr>
          <w:color w:val="231F20"/>
          <w:spacing w:val="40"/>
          <w:w w:val="105"/>
          <w:sz w:val="14"/>
        </w:rPr>
        <w:t> </w:t>
      </w:r>
      <w:r>
        <w:rPr>
          <w:color w:val="231F20"/>
          <w:w w:val="105"/>
          <w:sz w:val="14"/>
        </w:rPr>
        <w:t>ties,</w:t>
      </w:r>
      <w:r>
        <w:rPr>
          <w:color w:val="231F20"/>
          <w:w w:val="105"/>
          <w:sz w:val="14"/>
        </w:rPr>
        <w:t> poisoning,</w:t>
      </w:r>
      <w:r>
        <w:rPr>
          <w:color w:val="231F20"/>
          <w:w w:val="105"/>
          <w:sz w:val="14"/>
        </w:rPr>
        <w:t> drowning,</w:t>
      </w:r>
      <w:r>
        <w:rPr>
          <w:color w:val="231F20"/>
          <w:w w:val="105"/>
          <w:sz w:val="14"/>
        </w:rPr>
        <w:t> accidental</w:t>
      </w:r>
      <w:r>
        <w:rPr>
          <w:color w:val="231F20"/>
          <w:spacing w:val="40"/>
          <w:w w:val="105"/>
          <w:sz w:val="14"/>
        </w:rPr>
        <w:t> </w:t>
      </w:r>
      <w:r>
        <w:rPr>
          <w:color w:val="231F20"/>
          <w:w w:val="105"/>
          <w:sz w:val="14"/>
        </w:rPr>
        <w:t>hypothermia, hyperthermia, asthma, anaphy−</w:t>
      </w:r>
      <w:r>
        <w:rPr>
          <w:color w:val="231F20"/>
          <w:spacing w:val="40"/>
          <w:w w:val="105"/>
          <w:sz w:val="14"/>
        </w:rPr>
        <w:t> </w:t>
      </w:r>
      <w:r>
        <w:rPr>
          <w:color w:val="231F20"/>
          <w:w w:val="105"/>
          <w:sz w:val="14"/>
        </w:rPr>
        <w:t>laxis,</w:t>
      </w:r>
      <w:r>
        <w:rPr>
          <w:color w:val="231F20"/>
          <w:w w:val="105"/>
          <w:sz w:val="14"/>
        </w:rPr>
        <w:t> cardiac</w:t>
      </w:r>
      <w:r>
        <w:rPr>
          <w:color w:val="231F20"/>
          <w:w w:val="105"/>
          <w:sz w:val="14"/>
        </w:rPr>
        <w:t> surgery,</w:t>
      </w:r>
      <w:r>
        <w:rPr>
          <w:color w:val="231F20"/>
          <w:w w:val="105"/>
          <w:sz w:val="14"/>
        </w:rPr>
        <w:t> trauma,</w:t>
      </w:r>
      <w:r>
        <w:rPr>
          <w:color w:val="231F20"/>
          <w:w w:val="105"/>
          <w:sz w:val="14"/>
        </w:rPr>
        <w:t> pregnancy,</w:t>
      </w:r>
      <w:r>
        <w:rPr>
          <w:color w:val="231F20"/>
          <w:spacing w:val="40"/>
          <w:w w:val="105"/>
          <w:sz w:val="14"/>
        </w:rPr>
        <w:t> </w:t>
      </w:r>
      <w:r>
        <w:rPr>
          <w:color w:val="231F20"/>
          <w:w w:val="105"/>
          <w:sz w:val="14"/>
        </w:rPr>
        <w:t>electrocution.</w:t>
      </w:r>
      <w:r>
        <w:rPr>
          <w:color w:val="231F20"/>
          <w:spacing w:val="40"/>
          <w:w w:val="105"/>
          <w:sz w:val="14"/>
        </w:rPr>
        <w:t>  </w:t>
      </w:r>
      <w:r>
        <w:rPr>
          <w:color w:val="231F20"/>
          <w:w w:val="105"/>
          <w:sz w:val="14"/>
        </w:rPr>
        <w:t>Resuscitation</w:t>
      </w:r>
      <w:r>
        <w:rPr>
          <w:color w:val="231F20"/>
          <w:spacing w:val="40"/>
          <w:w w:val="105"/>
          <w:sz w:val="14"/>
        </w:rPr>
        <w:t>  </w:t>
      </w:r>
      <w:r>
        <w:rPr>
          <w:color w:val="231F20"/>
          <w:w w:val="105"/>
          <w:sz w:val="14"/>
        </w:rPr>
        <w:t>2010;</w:t>
      </w:r>
      <w:r>
        <w:rPr>
          <w:color w:val="231F20"/>
          <w:spacing w:val="40"/>
          <w:w w:val="105"/>
          <w:sz w:val="14"/>
        </w:rPr>
        <w:t>  </w:t>
      </w:r>
      <w:r>
        <w:rPr>
          <w:color w:val="231F20"/>
          <w:w w:val="105"/>
          <w:sz w:val="14"/>
        </w:rPr>
        <w:t>81:</w:t>
      </w:r>
    </w:p>
    <w:p>
      <w:pPr>
        <w:spacing w:line="153" w:lineRule="exact" w:before="0"/>
        <w:ind w:left="650" w:right="0" w:firstLine="0"/>
        <w:jc w:val="left"/>
        <w:rPr>
          <w:sz w:val="14"/>
        </w:rPr>
      </w:pPr>
      <w:r>
        <w:rPr>
          <w:color w:val="231F20"/>
          <w:spacing w:val="-2"/>
          <w:w w:val="105"/>
          <w:sz w:val="14"/>
        </w:rPr>
        <w:t>1400–33.</w:t>
      </w:r>
    </w:p>
    <w:p>
      <w:pPr>
        <w:pStyle w:val="ListParagraph"/>
        <w:numPr>
          <w:ilvl w:val="0"/>
          <w:numId w:val="25"/>
        </w:numPr>
        <w:tabs>
          <w:tab w:pos="648" w:val="left" w:leader="none"/>
          <w:tab w:pos="650" w:val="left" w:leader="none"/>
        </w:tabs>
        <w:spacing w:line="240" w:lineRule="auto" w:before="55" w:after="0"/>
        <w:ind w:left="650" w:right="131" w:hanging="454"/>
        <w:jc w:val="both"/>
        <w:rPr>
          <w:sz w:val="14"/>
        </w:rPr>
      </w:pPr>
      <w:r>
        <w:rPr>
          <w:color w:val="231F20"/>
          <w:sz w:val="14"/>
        </w:rPr>
        <w:t>Muraro A, Roberts G, Worm M, et al.</w:t>
      </w:r>
      <w:r>
        <w:rPr>
          <w:color w:val="231F20"/>
          <w:spacing w:val="40"/>
          <w:sz w:val="14"/>
        </w:rPr>
        <w:t> </w:t>
      </w:r>
      <w:r>
        <w:rPr>
          <w:color w:val="231F20"/>
          <w:sz w:val="14"/>
        </w:rPr>
        <w:t>Anaphylaxis: guidelines from the European</w:t>
      </w:r>
      <w:r>
        <w:rPr>
          <w:color w:val="231F20"/>
          <w:spacing w:val="40"/>
          <w:sz w:val="14"/>
        </w:rPr>
        <w:t> </w:t>
      </w:r>
      <w:r>
        <w:rPr>
          <w:color w:val="231F20"/>
          <w:sz w:val="14"/>
        </w:rPr>
        <w:t>Academy of Allergy and Clinical Immunology.</w:t>
      </w:r>
      <w:r>
        <w:rPr>
          <w:color w:val="231F20"/>
          <w:spacing w:val="40"/>
          <w:sz w:val="14"/>
        </w:rPr>
        <w:t> </w:t>
      </w:r>
      <w:r>
        <w:rPr>
          <w:color w:val="231F20"/>
          <w:sz w:val="14"/>
        </w:rPr>
        <w:t>Allergy 2014; 69: 1026–45.</w:t>
      </w:r>
    </w:p>
    <w:p>
      <w:pPr>
        <w:spacing w:after="0" w:line="240" w:lineRule="auto"/>
        <w:jc w:val="both"/>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6" w:val="left" w:leader="none"/>
          <w:tab w:pos="591" w:val="left" w:leader="none"/>
        </w:tabs>
        <w:spacing w:line="240" w:lineRule="auto" w:before="44" w:after="0"/>
        <w:ind w:left="591" w:right="40" w:hanging="454"/>
        <w:jc w:val="both"/>
        <w:rPr>
          <w:sz w:val="14"/>
        </w:rPr>
      </w:pPr>
      <w:r>
        <w:rPr>
          <w:color w:val="231F20"/>
          <w:w w:val="105"/>
          <w:sz w:val="14"/>
        </w:rPr>
        <w:t>Simpson</w:t>
      </w:r>
      <w:r>
        <w:rPr>
          <w:color w:val="231F20"/>
          <w:spacing w:val="-10"/>
          <w:w w:val="105"/>
          <w:sz w:val="14"/>
        </w:rPr>
        <w:t> </w:t>
      </w:r>
      <w:r>
        <w:rPr>
          <w:color w:val="231F20"/>
          <w:w w:val="105"/>
          <w:sz w:val="14"/>
        </w:rPr>
        <w:t>CR,</w:t>
      </w:r>
      <w:r>
        <w:rPr>
          <w:color w:val="231F20"/>
          <w:spacing w:val="-9"/>
          <w:w w:val="105"/>
          <w:sz w:val="14"/>
        </w:rPr>
        <w:t> </w:t>
      </w:r>
      <w:r>
        <w:rPr>
          <w:color w:val="231F20"/>
          <w:w w:val="105"/>
          <w:sz w:val="14"/>
        </w:rPr>
        <w:t>Sheikh</w:t>
      </w:r>
      <w:r>
        <w:rPr>
          <w:color w:val="231F20"/>
          <w:spacing w:val="-9"/>
          <w:w w:val="105"/>
          <w:sz w:val="14"/>
        </w:rPr>
        <w:t> </w:t>
      </w:r>
      <w:r>
        <w:rPr>
          <w:color w:val="231F20"/>
          <w:w w:val="105"/>
          <w:sz w:val="14"/>
        </w:rPr>
        <w:t>A.</w:t>
      </w:r>
      <w:r>
        <w:rPr>
          <w:color w:val="231F20"/>
          <w:spacing w:val="-9"/>
          <w:w w:val="105"/>
          <w:sz w:val="14"/>
        </w:rPr>
        <w:t> </w:t>
      </w:r>
      <w:r>
        <w:rPr>
          <w:color w:val="231F20"/>
          <w:w w:val="105"/>
          <w:sz w:val="14"/>
        </w:rPr>
        <w:t>Adrenaline</w:t>
      </w:r>
      <w:r>
        <w:rPr>
          <w:color w:val="231F20"/>
          <w:spacing w:val="-9"/>
          <w:w w:val="105"/>
          <w:sz w:val="14"/>
        </w:rPr>
        <w:t> </w:t>
      </w:r>
      <w:r>
        <w:rPr>
          <w:color w:val="231F20"/>
          <w:w w:val="105"/>
          <w:sz w:val="14"/>
        </w:rPr>
        <w:t>is</w:t>
      </w:r>
      <w:r>
        <w:rPr>
          <w:color w:val="231F20"/>
          <w:spacing w:val="-10"/>
          <w:w w:val="105"/>
          <w:sz w:val="14"/>
        </w:rPr>
        <w:t> </w:t>
      </w:r>
      <w:r>
        <w:rPr>
          <w:color w:val="231F20"/>
          <w:w w:val="105"/>
          <w:sz w:val="14"/>
        </w:rPr>
        <w:t>first</w:t>
      </w:r>
      <w:r>
        <w:rPr>
          <w:color w:val="231F20"/>
          <w:spacing w:val="-9"/>
          <w:w w:val="105"/>
          <w:sz w:val="14"/>
        </w:rPr>
        <w:t> </w:t>
      </w:r>
      <w:r>
        <w:rPr>
          <w:color w:val="231F20"/>
          <w:w w:val="105"/>
          <w:sz w:val="14"/>
        </w:rPr>
        <w:t>line</w:t>
      </w:r>
      <w:r>
        <w:rPr>
          <w:color w:val="231F20"/>
          <w:spacing w:val="40"/>
          <w:w w:val="105"/>
          <w:sz w:val="14"/>
        </w:rPr>
        <w:t> </w:t>
      </w:r>
      <w:r>
        <w:rPr>
          <w:color w:val="231F20"/>
          <w:w w:val="105"/>
          <w:sz w:val="14"/>
        </w:rPr>
        <w:t>treatment</w:t>
      </w:r>
      <w:r>
        <w:rPr>
          <w:color w:val="231F20"/>
          <w:w w:val="105"/>
          <w:sz w:val="14"/>
        </w:rPr>
        <w:t> for</w:t>
      </w:r>
      <w:r>
        <w:rPr>
          <w:color w:val="231F20"/>
          <w:w w:val="105"/>
          <w:sz w:val="14"/>
        </w:rPr>
        <w:t> the</w:t>
      </w:r>
      <w:r>
        <w:rPr>
          <w:color w:val="231F20"/>
          <w:w w:val="105"/>
          <w:sz w:val="14"/>
        </w:rPr>
        <w:t> emergency</w:t>
      </w:r>
      <w:r>
        <w:rPr>
          <w:color w:val="231F20"/>
          <w:w w:val="105"/>
          <w:sz w:val="14"/>
        </w:rPr>
        <w:t> treatment</w:t>
      </w:r>
      <w:r>
        <w:rPr>
          <w:color w:val="231F20"/>
          <w:w w:val="105"/>
          <w:sz w:val="14"/>
        </w:rPr>
        <w:t> of</w:t>
      </w:r>
      <w:r>
        <w:rPr>
          <w:color w:val="231F20"/>
          <w:spacing w:val="40"/>
          <w:w w:val="105"/>
          <w:sz w:val="14"/>
        </w:rPr>
        <w:t> </w:t>
      </w:r>
      <w:r>
        <w:rPr>
          <w:color w:val="231F20"/>
          <w:w w:val="105"/>
          <w:sz w:val="14"/>
        </w:rPr>
        <w:t>anaphylaxis. Resuscitation 2010; 81: 641–2.</w:t>
      </w:r>
    </w:p>
    <w:p>
      <w:pPr>
        <w:pStyle w:val="ListParagraph"/>
        <w:numPr>
          <w:ilvl w:val="0"/>
          <w:numId w:val="25"/>
        </w:numPr>
        <w:tabs>
          <w:tab w:pos="586" w:val="left" w:leader="none"/>
          <w:tab w:pos="591" w:val="left" w:leader="none"/>
        </w:tabs>
        <w:spacing w:line="240" w:lineRule="auto" w:before="54" w:after="0"/>
        <w:ind w:left="591" w:right="38" w:hanging="454"/>
        <w:jc w:val="both"/>
        <w:rPr>
          <w:sz w:val="14"/>
        </w:rPr>
      </w:pPr>
      <w:r>
        <w:rPr>
          <w:color w:val="231F20"/>
          <w:sz w:val="14"/>
        </w:rPr>
        <w:t>Kemp</w:t>
      </w:r>
      <w:r>
        <w:rPr>
          <w:color w:val="231F20"/>
          <w:spacing w:val="-3"/>
          <w:sz w:val="14"/>
        </w:rPr>
        <w:t> </w:t>
      </w:r>
      <w:r>
        <w:rPr>
          <w:color w:val="231F20"/>
          <w:sz w:val="14"/>
        </w:rPr>
        <w:t>SF,</w:t>
      </w:r>
      <w:r>
        <w:rPr>
          <w:color w:val="231F20"/>
          <w:spacing w:val="-3"/>
          <w:sz w:val="14"/>
        </w:rPr>
        <w:t> </w:t>
      </w:r>
      <w:r>
        <w:rPr>
          <w:color w:val="231F20"/>
          <w:sz w:val="14"/>
        </w:rPr>
        <w:t>Lockey</w:t>
      </w:r>
      <w:r>
        <w:rPr>
          <w:color w:val="231F20"/>
          <w:spacing w:val="-3"/>
          <w:sz w:val="14"/>
        </w:rPr>
        <w:t> </w:t>
      </w:r>
      <w:r>
        <w:rPr>
          <w:color w:val="231F20"/>
          <w:sz w:val="14"/>
        </w:rPr>
        <w:t>RF,</w:t>
      </w:r>
      <w:r>
        <w:rPr>
          <w:color w:val="231F20"/>
          <w:spacing w:val="-3"/>
          <w:sz w:val="14"/>
        </w:rPr>
        <w:t> </w:t>
      </w:r>
      <w:r>
        <w:rPr>
          <w:color w:val="231F20"/>
          <w:sz w:val="14"/>
        </w:rPr>
        <w:t>Simons</w:t>
      </w:r>
      <w:r>
        <w:rPr>
          <w:color w:val="231F20"/>
          <w:spacing w:val="-3"/>
          <w:sz w:val="14"/>
        </w:rPr>
        <w:t> </w:t>
      </w:r>
      <w:r>
        <w:rPr>
          <w:color w:val="231F20"/>
          <w:sz w:val="14"/>
        </w:rPr>
        <w:t>FE.</w:t>
      </w:r>
      <w:r>
        <w:rPr>
          <w:color w:val="231F20"/>
          <w:spacing w:val="-3"/>
          <w:sz w:val="14"/>
        </w:rPr>
        <w:t> </w:t>
      </w:r>
      <w:r>
        <w:rPr>
          <w:color w:val="231F20"/>
          <w:sz w:val="14"/>
        </w:rPr>
        <w:t>Epinephrine:</w:t>
      </w:r>
      <w:r>
        <w:rPr>
          <w:color w:val="231F20"/>
          <w:spacing w:val="40"/>
          <w:w w:val="105"/>
          <w:sz w:val="14"/>
        </w:rPr>
        <w:t> </w:t>
      </w:r>
      <w:r>
        <w:rPr>
          <w:color w:val="231F20"/>
          <w:w w:val="105"/>
          <w:sz w:val="14"/>
        </w:rPr>
        <w:t>the</w:t>
      </w:r>
      <w:r>
        <w:rPr>
          <w:color w:val="231F20"/>
          <w:w w:val="105"/>
          <w:sz w:val="14"/>
        </w:rPr>
        <w:t> drug</w:t>
      </w:r>
      <w:r>
        <w:rPr>
          <w:color w:val="231F20"/>
          <w:w w:val="105"/>
          <w:sz w:val="14"/>
        </w:rPr>
        <w:t> of</w:t>
      </w:r>
      <w:r>
        <w:rPr>
          <w:color w:val="231F20"/>
          <w:w w:val="105"/>
          <w:sz w:val="14"/>
        </w:rPr>
        <w:t> choice</w:t>
      </w:r>
      <w:r>
        <w:rPr>
          <w:color w:val="231F20"/>
          <w:w w:val="105"/>
          <w:sz w:val="14"/>
        </w:rPr>
        <w:t> for</w:t>
      </w:r>
      <w:r>
        <w:rPr>
          <w:color w:val="231F20"/>
          <w:w w:val="105"/>
          <w:sz w:val="14"/>
        </w:rPr>
        <w:t> anaphylaxis.</w:t>
      </w:r>
      <w:r>
        <w:rPr>
          <w:color w:val="231F20"/>
          <w:w w:val="105"/>
          <w:sz w:val="14"/>
        </w:rPr>
        <w:t> A</w:t>
      </w:r>
      <w:r>
        <w:rPr>
          <w:color w:val="231F20"/>
          <w:w w:val="105"/>
          <w:sz w:val="14"/>
        </w:rPr>
        <w:t> state−</w:t>
      </w:r>
      <w:r>
        <w:rPr>
          <w:color w:val="231F20"/>
          <w:spacing w:val="40"/>
          <w:w w:val="105"/>
          <w:sz w:val="14"/>
        </w:rPr>
        <w:t> </w:t>
      </w:r>
      <w:r>
        <w:rPr>
          <w:color w:val="231F20"/>
          <w:w w:val="105"/>
          <w:sz w:val="14"/>
        </w:rPr>
        <w:t>ment</w:t>
      </w:r>
      <w:r>
        <w:rPr>
          <w:color w:val="231F20"/>
          <w:w w:val="105"/>
          <w:sz w:val="14"/>
        </w:rPr>
        <w:t> of</w:t>
      </w:r>
      <w:r>
        <w:rPr>
          <w:color w:val="231F20"/>
          <w:w w:val="105"/>
          <w:sz w:val="14"/>
        </w:rPr>
        <w:t> the</w:t>
      </w:r>
      <w:r>
        <w:rPr>
          <w:color w:val="231F20"/>
          <w:w w:val="105"/>
          <w:sz w:val="14"/>
        </w:rPr>
        <w:t> World</w:t>
      </w:r>
      <w:r>
        <w:rPr>
          <w:color w:val="231F20"/>
          <w:w w:val="105"/>
          <w:sz w:val="14"/>
        </w:rPr>
        <w:t> Allergy</w:t>
      </w:r>
      <w:r>
        <w:rPr>
          <w:color w:val="231F20"/>
          <w:w w:val="105"/>
          <w:sz w:val="14"/>
        </w:rPr>
        <w:t> Organization.</w:t>
      </w:r>
      <w:r>
        <w:rPr>
          <w:color w:val="231F20"/>
          <w:spacing w:val="40"/>
          <w:w w:val="105"/>
          <w:sz w:val="14"/>
        </w:rPr>
        <w:t> </w:t>
      </w:r>
      <w:r>
        <w:rPr>
          <w:color w:val="231F20"/>
          <w:w w:val="105"/>
          <w:sz w:val="14"/>
        </w:rPr>
        <w:t>Allergy 2008; 63: 1061–70.</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w w:val="105"/>
          <w:sz w:val="14"/>
        </w:rPr>
        <w:t>Bautista</w:t>
      </w:r>
      <w:r>
        <w:rPr>
          <w:color w:val="231F20"/>
          <w:w w:val="105"/>
          <w:sz w:val="14"/>
        </w:rPr>
        <w:t> E,</w:t>
      </w:r>
      <w:r>
        <w:rPr>
          <w:color w:val="231F20"/>
          <w:w w:val="105"/>
          <w:sz w:val="14"/>
        </w:rPr>
        <w:t> Simons</w:t>
      </w:r>
      <w:r>
        <w:rPr>
          <w:color w:val="231F20"/>
          <w:w w:val="105"/>
          <w:sz w:val="14"/>
        </w:rPr>
        <w:t> FE,</w:t>
      </w:r>
      <w:r>
        <w:rPr>
          <w:color w:val="231F20"/>
          <w:w w:val="105"/>
          <w:sz w:val="14"/>
        </w:rPr>
        <w:t> Simons</w:t>
      </w:r>
      <w:r>
        <w:rPr>
          <w:color w:val="231F20"/>
          <w:w w:val="105"/>
          <w:sz w:val="14"/>
        </w:rPr>
        <w:t> KJ,</w:t>
      </w:r>
      <w:r>
        <w:rPr>
          <w:color w:val="231F20"/>
          <w:w w:val="105"/>
          <w:sz w:val="14"/>
        </w:rPr>
        <w:t> et</w:t>
      </w:r>
      <w:r>
        <w:rPr>
          <w:color w:val="231F20"/>
          <w:w w:val="105"/>
          <w:sz w:val="14"/>
        </w:rPr>
        <w:t> al.</w:t>
      </w:r>
      <w:r>
        <w:rPr>
          <w:color w:val="231F20"/>
          <w:spacing w:val="40"/>
          <w:w w:val="105"/>
          <w:sz w:val="14"/>
        </w:rPr>
        <w:t> </w:t>
      </w:r>
      <w:r>
        <w:rPr>
          <w:color w:val="231F20"/>
          <w:w w:val="105"/>
          <w:sz w:val="14"/>
        </w:rPr>
        <w:t>Epinephrine</w:t>
      </w:r>
      <w:r>
        <w:rPr>
          <w:color w:val="231F20"/>
          <w:w w:val="105"/>
          <w:sz w:val="14"/>
        </w:rPr>
        <w:t> fails</w:t>
      </w:r>
      <w:r>
        <w:rPr>
          <w:color w:val="231F20"/>
          <w:w w:val="105"/>
          <w:sz w:val="14"/>
        </w:rPr>
        <w:t> to</w:t>
      </w:r>
      <w:r>
        <w:rPr>
          <w:color w:val="231F20"/>
          <w:w w:val="105"/>
          <w:sz w:val="14"/>
        </w:rPr>
        <w:t> hasten</w:t>
      </w:r>
      <w:r>
        <w:rPr>
          <w:color w:val="231F20"/>
          <w:w w:val="105"/>
          <w:sz w:val="14"/>
        </w:rPr>
        <w:t> hemodynamic</w:t>
      </w:r>
      <w:r>
        <w:rPr>
          <w:color w:val="231F20"/>
          <w:spacing w:val="40"/>
          <w:w w:val="105"/>
          <w:sz w:val="14"/>
        </w:rPr>
        <w:t> </w:t>
      </w:r>
      <w:r>
        <w:rPr>
          <w:color w:val="231F20"/>
          <w:w w:val="105"/>
          <w:sz w:val="14"/>
        </w:rPr>
        <w:t>recovery</w:t>
      </w:r>
      <w:r>
        <w:rPr>
          <w:color w:val="231F20"/>
          <w:spacing w:val="-10"/>
          <w:w w:val="105"/>
          <w:sz w:val="14"/>
        </w:rPr>
        <w:t> </w:t>
      </w:r>
      <w:r>
        <w:rPr>
          <w:color w:val="231F20"/>
          <w:w w:val="105"/>
          <w:sz w:val="14"/>
        </w:rPr>
        <w:t>in</w:t>
      </w:r>
      <w:r>
        <w:rPr>
          <w:color w:val="231F20"/>
          <w:spacing w:val="-9"/>
          <w:w w:val="105"/>
          <w:sz w:val="14"/>
        </w:rPr>
        <w:t> </w:t>
      </w:r>
      <w:r>
        <w:rPr>
          <w:color w:val="231F20"/>
          <w:w w:val="105"/>
          <w:sz w:val="14"/>
        </w:rPr>
        <w:t>fully</w:t>
      </w:r>
      <w:r>
        <w:rPr>
          <w:color w:val="231F20"/>
          <w:spacing w:val="-9"/>
          <w:w w:val="105"/>
          <w:sz w:val="14"/>
        </w:rPr>
        <w:t> </w:t>
      </w:r>
      <w:r>
        <w:rPr>
          <w:color w:val="231F20"/>
          <w:w w:val="105"/>
          <w:sz w:val="14"/>
        </w:rPr>
        <w:t>developed</w:t>
      </w:r>
      <w:r>
        <w:rPr>
          <w:color w:val="231F20"/>
          <w:spacing w:val="-9"/>
          <w:w w:val="105"/>
          <w:sz w:val="14"/>
        </w:rPr>
        <w:t> </w:t>
      </w:r>
      <w:r>
        <w:rPr>
          <w:color w:val="231F20"/>
          <w:w w:val="105"/>
          <w:sz w:val="14"/>
        </w:rPr>
        <w:t>canine</w:t>
      </w:r>
      <w:r>
        <w:rPr>
          <w:color w:val="231F20"/>
          <w:spacing w:val="-9"/>
          <w:w w:val="105"/>
          <w:sz w:val="14"/>
        </w:rPr>
        <w:t> </w:t>
      </w:r>
      <w:r>
        <w:rPr>
          <w:color w:val="231F20"/>
          <w:w w:val="105"/>
          <w:sz w:val="14"/>
        </w:rPr>
        <w:t>anaphylac−</w:t>
      </w:r>
      <w:r>
        <w:rPr>
          <w:color w:val="231F20"/>
          <w:spacing w:val="40"/>
          <w:w w:val="105"/>
          <w:sz w:val="14"/>
        </w:rPr>
        <w:t> </w:t>
      </w:r>
      <w:r>
        <w:rPr>
          <w:color w:val="231F20"/>
          <w:w w:val="105"/>
          <w:sz w:val="14"/>
        </w:rPr>
        <w:t>tic</w:t>
      </w:r>
      <w:r>
        <w:rPr>
          <w:color w:val="231F20"/>
          <w:w w:val="105"/>
          <w:sz w:val="14"/>
        </w:rPr>
        <w:t> shock.</w:t>
      </w:r>
      <w:r>
        <w:rPr>
          <w:color w:val="231F20"/>
          <w:w w:val="105"/>
          <w:sz w:val="14"/>
        </w:rPr>
        <w:t> Int</w:t>
      </w:r>
      <w:r>
        <w:rPr>
          <w:color w:val="231F20"/>
          <w:w w:val="105"/>
          <w:sz w:val="14"/>
        </w:rPr>
        <w:t> Arch</w:t>
      </w:r>
      <w:r>
        <w:rPr>
          <w:color w:val="231F20"/>
          <w:w w:val="105"/>
          <w:sz w:val="14"/>
        </w:rPr>
        <w:t> Allergy</w:t>
      </w:r>
      <w:r>
        <w:rPr>
          <w:color w:val="231F20"/>
          <w:w w:val="105"/>
          <w:sz w:val="14"/>
        </w:rPr>
        <w:t> Immunol</w:t>
      </w:r>
      <w:r>
        <w:rPr>
          <w:color w:val="231F20"/>
          <w:w w:val="105"/>
          <w:sz w:val="14"/>
        </w:rPr>
        <w:t> 2002;</w:t>
      </w:r>
      <w:r>
        <w:rPr>
          <w:color w:val="231F20"/>
          <w:spacing w:val="40"/>
          <w:w w:val="105"/>
          <w:sz w:val="14"/>
        </w:rPr>
        <w:t> </w:t>
      </w:r>
      <w:r>
        <w:rPr>
          <w:color w:val="231F20"/>
          <w:w w:val="105"/>
          <w:sz w:val="14"/>
        </w:rPr>
        <w:t>128:</w:t>
      </w:r>
      <w:r>
        <w:rPr>
          <w:color w:val="231F20"/>
          <w:spacing w:val="-5"/>
          <w:w w:val="105"/>
          <w:sz w:val="14"/>
        </w:rPr>
        <w:t> </w:t>
      </w:r>
      <w:r>
        <w:rPr>
          <w:color w:val="231F20"/>
          <w:w w:val="105"/>
          <w:sz w:val="14"/>
        </w:rPr>
        <w:t>151–64.</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Zwingmann</w:t>
      </w:r>
      <w:r>
        <w:rPr>
          <w:color w:val="231F20"/>
          <w:spacing w:val="-1"/>
          <w:sz w:val="14"/>
        </w:rPr>
        <w:t> </w:t>
      </w:r>
      <w:r>
        <w:rPr>
          <w:color w:val="231F20"/>
          <w:sz w:val="14"/>
        </w:rPr>
        <w:t>J,</w:t>
      </w:r>
      <w:r>
        <w:rPr>
          <w:color w:val="231F20"/>
          <w:spacing w:val="-1"/>
          <w:sz w:val="14"/>
        </w:rPr>
        <w:t> </w:t>
      </w:r>
      <w:r>
        <w:rPr>
          <w:color w:val="231F20"/>
          <w:sz w:val="14"/>
        </w:rPr>
        <w:t>Mehlhorn</w:t>
      </w:r>
      <w:r>
        <w:rPr>
          <w:color w:val="231F20"/>
          <w:spacing w:val="-1"/>
          <w:sz w:val="14"/>
        </w:rPr>
        <w:t> </w:t>
      </w:r>
      <w:r>
        <w:rPr>
          <w:color w:val="231F20"/>
          <w:sz w:val="14"/>
        </w:rPr>
        <w:t>AT,</w:t>
      </w:r>
      <w:r>
        <w:rPr>
          <w:color w:val="231F20"/>
          <w:spacing w:val="-1"/>
          <w:sz w:val="14"/>
        </w:rPr>
        <w:t> </w:t>
      </w:r>
      <w:r>
        <w:rPr>
          <w:color w:val="231F20"/>
          <w:sz w:val="14"/>
        </w:rPr>
        <w:t>Hammer</w:t>
      </w:r>
      <w:r>
        <w:rPr>
          <w:color w:val="231F20"/>
          <w:spacing w:val="-1"/>
          <w:sz w:val="14"/>
        </w:rPr>
        <w:t> </w:t>
      </w:r>
      <w:r>
        <w:rPr>
          <w:color w:val="231F20"/>
          <w:sz w:val="14"/>
        </w:rPr>
        <w:t>T,</w:t>
      </w:r>
      <w:r>
        <w:rPr>
          <w:color w:val="231F20"/>
          <w:spacing w:val="-1"/>
          <w:sz w:val="14"/>
        </w:rPr>
        <w:t> </w:t>
      </w:r>
      <w:r>
        <w:rPr>
          <w:color w:val="231F20"/>
          <w:sz w:val="14"/>
        </w:rPr>
        <w:t>Bayer</w:t>
      </w:r>
      <w:r>
        <w:rPr>
          <w:color w:val="231F20"/>
          <w:spacing w:val="40"/>
          <w:sz w:val="14"/>
        </w:rPr>
        <w:t> </w:t>
      </w:r>
      <w:r>
        <w:rPr>
          <w:color w:val="231F20"/>
          <w:sz w:val="14"/>
        </w:rPr>
        <w:t>J, Sudkamp NP, Strohm PC. Survival and neu−</w:t>
      </w:r>
      <w:r>
        <w:rPr>
          <w:color w:val="231F20"/>
          <w:spacing w:val="40"/>
          <w:sz w:val="14"/>
        </w:rPr>
        <w:t> </w:t>
      </w:r>
      <w:r>
        <w:rPr>
          <w:color w:val="231F20"/>
          <w:sz w:val="14"/>
        </w:rPr>
        <w:t>rologic outcome after traumatic out−of−hospi−</w:t>
      </w:r>
      <w:r>
        <w:rPr>
          <w:color w:val="231F20"/>
          <w:spacing w:val="40"/>
          <w:sz w:val="14"/>
        </w:rPr>
        <w:t> </w:t>
      </w:r>
      <w:r>
        <w:rPr>
          <w:color w:val="231F20"/>
          <w:sz w:val="14"/>
        </w:rPr>
        <w:t>tal cardiopulmonary arrest in a pediatric and</w:t>
      </w:r>
      <w:r>
        <w:rPr>
          <w:color w:val="231F20"/>
          <w:spacing w:val="40"/>
          <w:sz w:val="14"/>
        </w:rPr>
        <w:t> </w:t>
      </w:r>
      <w:r>
        <w:rPr>
          <w:color w:val="231F20"/>
          <w:sz w:val="14"/>
        </w:rPr>
        <w:t>adult</w:t>
      </w:r>
      <w:r>
        <w:rPr>
          <w:color w:val="231F20"/>
          <w:spacing w:val="40"/>
          <w:sz w:val="14"/>
        </w:rPr>
        <w:t> </w:t>
      </w:r>
      <w:r>
        <w:rPr>
          <w:color w:val="231F20"/>
          <w:sz w:val="14"/>
        </w:rPr>
        <w:t>population:</w:t>
      </w:r>
      <w:r>
        <w:rPr>
          <w:color w:val="231F20"/>
          <w:spacing w:val="40"/>
          <w:sz w:val="14"/>
        </w:rPr>
        <w:t> </w:t>
      </w:r>
      <w:r>
        <w:rPr>
          <w:color w:val="231F20"/>
          <w:sz w:val="14"/>
        </w:rPr>
        <w:t>a</w:t>
      </w:r>
      <w:r>
        <w:rPr>
          <w:color w:val="231F20"/>
          <w:spacing w:val="40"/>
          <w:sz w:val="14"/>
        </w:rPr>
        <w:t> </w:t>
      </w:r>
      <w:r>
        <w:rPr>
          <w:color w:val="231F20"/>
          <w:sz w:val="14"/>
        </w:rPr>
        <w:t>systematic</w:t>
      </w:r>
      <w:r>
        <w:rPr>
          <w:color w:val="231F20"/>
          <w:spacing w:val="40"/>
          <w:sz w:val="14"/>
        </w:rPr>
        <w:t> </w:t>
      </w:r>
      <w:r>
        <w:rPr>
          <w:color w:val="231F20"/>
          <w:sz w:val="14"/>
        </w:rPr>
        <w:t>review.</w:t>
      </w:r>
      <w:r>
        <w:rPr>
          <w:color w:val="231F20"/>
          <w:spacing w:val="40"/>
          <w:sz w:val="14"/>
        </w:rPr>
        <w:t> </w:t>
      </w:r>
      <w:r>
        <w:rPr>
          <w:color w:val="231F20"/>
          <w:sz w:val="14"/>
        </w:rPr>
        <w:t>Crit</w:t>
      </w:r>
      <w:r>
        <w:rPr>
          <w:color w:val="231F20"/>
          <w:spacing w:val="40"/>
          <w:sz w:val="14"/>
        </w:rPr>
        <w:t> </w:t>
      </w:r>
      <w:r>
        <w:rPr>
          <w:color w:val="231F20"/>
          <w:sz w:val="14"/>
        </w:rPr>
        <w:t>Care 2012; 16: R117.</w:t>
      </w:r>
    </w:p>
    <w:p>
      <w:pPr>
        <w:pStyle w:val="ListParagraph"/>
        <w:numPr>
          <w:ilvl w:val="0"/>
          <w:numId w:val="25"/>
        </w:numPr>
        <w:tabs>
          <w:tab w:pos="588" w:val="left" w:leader="none"/>
          <w:tab w:pos="591" w:val="left" w:leader="none"/>
        </w:tabs>
        <w:spacing w:line="240" w:lineRule="auto" w:before="51" w:after="0"/>
        <w:ind w:left="591" w:right="42" w:hanging="454"/>
        <w:jc w:val="both"/>
        <w:rPr>
          <w:sz w:val="14"/>
        </w:rPr>
      </w:pPr>
      <w:r>
        <w:rPr>
          <w:color w:val="231F20"/>
          <w:sz w:val="14"/>
        </w:rPr>
        <w:t>Leis</w:t>
      </w:r>
      <w:r>
        <w:rPr>
          <w:color w:val="231F20"/>
          <w:spacing w:val="-9"/>
          <w:sz w:val="14"/>
        </w:rPr>
        <w:t> </w:t>
      </w:r>
      <w:r>
        <w:rPr>
          <w:color w:val="231F20"/>
          <w:sz w:val="14"/>
        </w:rPr>
        <w:t>CC,</w:t>
      </w:r>
      <w:r>
        <w:rPr>
          <w:color w:val="231F20"/>
          <w:spacing w:val="-9"/>
          <w:sz w:val="14"/>
        </w:rPr>
        <w:t> </w:t>
      </w:r>
      <w:r>
        <w:rPr>
          <w:color w:val="231F20"/>
          <w:sz w:val="14"/>
        </w:rPr>
        <w:t>Hernandez</w:t>
      </w:r>
      <w:r>
        <w:rPr>
          <w:color w:val="231F20"/>
          <w:spacing w:val="-9"/>
          <w:sz w:val="14"/>
        </w:rPr>
        <w:t> </w:t>
      </w:r>
      <w:r>
        <w:rPr>
          <w:color w:val="231F20"/>
          <w:sz w:val="14"/>
        </w:rPr>
        <w:t>CC,</w:t>
      </w:r>
      <w:r>
        <w:rPr>
          <w:color w:val="231F20"/>
          <w:spacing w:val="-8"/>
          <w:sz w:val="14"/>
        </w:rPr>
        <w:t> </w:t>
      </w:r>
      <w:r>
        <w:rPr>
          <w:color w:val="231F20"/>
          <w:sz w:val="14"/>
        </w:rPr>
        <w:t>Blanco</w:t>
      </w:r>
      <w:r>
        <w:rPr>
          <w:color w:val="231F20"/>
          <w:spacing w:val="-9"/>
          <w:sz w:val="14"/>
        </w:rPr>
        <w:t> </w:t>
      </w:r>
      <w:r>
        <w:rPr>
          <w:color w:val="231F20"/>
          <w:sz w:val="14"/>
        </w:rPr>
        <w:t>MJ,</w:t>
      </w:r>
      <w:r>
        <w:rPr>
          <w:color w:val="231F20"/>
          <w:spacing w:val="-9"/>
          <w:sz w:val="14"/>
        </w:rPr>
        <w:t> </w:t>
      </w:r>
      <w:r>
        <w:rPr>
          <w:color w:val="231F20"/>
          <w:sz w:val="14"/>
        </w:rPr>
        <w:t>Paterna</w:t>
      </w:r>
      <w:r>
        <w:rPr>
          <w:color w:val="231F20"/>
          <w:spacing w:val="-9"/>
          <w:sz w:val="14"/>
        </w:rPr>
        <w:t> </w:t>
      </w:r>
      <w:r>
        <w:rPr>
          <w:color w:val="231F20"/>
          <w:sz w:val="14"/>
        </w:rPr>
        <w:t>PC,</w:t>
      </w:r>
      <w:r>
        <w:rPr>
          <w:color w:val="231F20"/>
          <w:spacing w:val="40"/>
          <w:sz w:val="14"/>
        </w:rPr>
        <w:t> </w:t>
      </w:r>
      <w:r>
        <w:rPr>
          <w:color w:val="231F20"/>
          <w:sz w:val="14"/>
        </w:rPr>
        <w:t>Hernandez</w:t>
      </w:r>
      <w:r>
        <w:rPr>
          <w:color w:val="231F20"/>
          <w:spacing w:val="-7"/>
          <w:sz w:val="14"/>
        </w:rPr>
        <w:t> </w:t>
      </w:r>
      <w:r>
        <w:rPr>
          <w:color w:val="231F20"/>
          <w:sz w:val="14"/>
        </w:rPr>
        <w:t>Rde</w:t>
      </w:r>
      <w:r>
        <w:rPr>
          <w:color w:val="231F20"/>
          <w:spacing w:val="-7"/>
          <w:sz w:val="14"/>
        </w:rPr>
        <w:t> </w:t>
      </w:r>
      <w:r>
        <w:rPr>
          <w:color w:val="231F20"/>
          <w:sz w:val="14"/>
        </w:rPr>
        <w:t>E,</w:t>
      </w:r>
      <w:r>
        <w:rPr>
          <w:color w:val="231F20"/>
          <w:spacing w:val="-7"/>
          <w:sz w:val="14"/>
        </w:rPr>
        <w:t> </w:t>
      </w:r>
      <w:r>
        <w:rPr>
          <w:color w:val="231F20"/>
          <w:sz w:val="14"/>
        </w:rPr>
        <w:t>Torres</w:t>
      </w:r>
      <w:r>
        <w:rPr>
          <w:color w:val="231F20"/>
          <w:spacing w:val="-7"/>
          <w:sz w:val="14"/>
        </w:rPr>
        <w:t> </w:t>
      </w:r>
      <w:r>
        <w:rPr>
          <w:color w:val="231F20"/>
          <w:sz w:val="14"/>
        </w:rPr>
        <w:t>EC.</w:t>
      </w:r>
      <w:r>
        <w:rPr>
          <w:color w:val="231F20"/>
          <w:spacing w:val="-7"/>
          <w:sz w:val="14"/>
        </w:rPr>
        <w:t> </w:t>
      </w:r>
      <w:r>
        <w:rPr>
          <w:color w:val="231F20"/>
          <w:sz w:val="14"/>
        </w:rPr>
        <w:t>Traumatic</w:t>
      </w:r>
      <w:r>
        <w:rPr>
          <w:color w:val="231F20"/>
          <w:spacing w:val="-7"/>
          <w:sz w:val="14"/>
        </w:rPr>
        <w:t> </w:t>
      </w:r>
      <w:r>
        <w:rPr>
          <w:color w:val="231F20"/>
          <w:sz w:val="14"/>
        </w:rPr>
        <w:t>cardiac</w:t>
      </w:r>
      <w:r>
        <w:rPr>
          <w:color w:val="231F20"/>
          <w:spacing w:val="40"/>
          <w:sz w:val="14"/>
        </w:rPr>
        <w:t> </w:t>
      </w:r>
      <w:r>
        <w:rPr>
          <w:color w:val="231F20"/>
          <w:sz w:val="14"/>
        </w:rPr>
        <w:t>arrest: should advanced life support be initiat−</w:t>
      </w:r>
      <w:r>
        <w:rPr>
          <w:color w:val="231F20"/>
          <w:spacing w:val="40"/>
          <w:sz w:val="14"/>
        </w:rPr>
        <w:t> </w:t>
      </w:r>
      <w:r>
        <w:rPr>
          <w:color w:val="231F20"/>
          <w:sz w:val="14"/>
        </w:rPr>
        <w:t>ed?</w:t>
      </w:r>
      <w:r>
        <w:rPr>
          <w:color w:val="231F20"/>
          <w:spacing w:val="-4"/>
          <w:sz w:val="14"/>
        </w:rPr>
        <w:t> </w:t>
      </w:r>
      <w:r>
        <w:rPr>
          <w:color w:val="231F20"/>
          <w:sz w:val="14"/>
        </w:rPr>
        <w:t>J</w:t>
      </w:r>
      <w:r>
        <w:rPr>
          <w:color w:val="231F20"/>
          <w:spacing w:val="-4"/>
          <w:sz w:val="14"/>
        </w:rPr>
        <w:t> </w:t>
      </w:r>
      <w:r>
        <w:rPr>
          <w:color w:val="231F20"/>
          <w:sz w:val="14"/>
        </w:rPr>
        <w:t>Trauma</w:t>
      </w:r>
      <w:r>
        <w:rPr>
          <w:color w:val="231F20"/>
          <w:spacing w:val="-4"/>
          <w:sz w:val="14"/>
        </w:rPr>
        <w:t> </w:t>
      </w:r>
      <w:r>
        <w:rPr>
          <w:color w:val="231F20"/>
          <w:sz w:val="14"/>
        </w:rPr>
        <w:t>Acute</w:t>
      </w:r>
      <w:r>
        <w:rPr>
          <w:color w:val="231F20"/>
          <w:spacing w:val="-4"/>
          <w:sz w:val="14"/>
        </w:rPr>
        <w:t> </w:t>
      </w:r>
      <w:r>
        <w:rPr>
          <w:color w:val="231F20"/>
          <w:sz w:val="14"/>
        </w:rPr>
        <w:t>Care</w:t>
      </w:r>
      <w:r>
        <w:rPr>
          <w:color w:val="231F20"/>
          <w:spacing w:val="-4"/>
          <w:sz w:val="14"/>
        </w:rPr>
        <w:t> </w:t>
      </w:r>
      <w:r>
        <w:rPr>
          <w:color w:val="231F20"/>
          <w:sz w:val="14"/>
        </w:rPr>
        <w:t>Surg</w:t>
      </w:r>
      <w:r>
        <w:rPr>
          <w:color w:val="231F20"/>
          <w:spacing w:val="-4"/>
          <w:sz w:val="14"/>
        </w:rPr>
        <w:t> </w:t>
      </w:r>
      <w:r>
        <w:rPr>
          <w:color w:val="231F20"/>
          <w:sz w:val="14"/>
        </w:rPr>
        <w:t>2013;</w:t>
      </w:r>
      <w:r>
        <w:rPr>
          <w:color w:val="231F20"/>
          <w:spacing w:val="-4"/>
          <w:sz w:val="14"/>
        </w:rPr>
        <w:t> </w:t>
      </w:r>
      <w:r>
        <w:rPr>
          <w:color w:val="231F20"/>
          <w:sz w:val="14"/>
        </w:rPr>
        <w:t>74:</w:t>
      </w:r>
      <w:r>
        <w:rPr>
          <w:color w:val="231F20"/>
          <w:spacing w:val="-4"/>
          <w:sz w:val="14"/>
        </w:rPr>
        <w:t> </w:t>
      </w:r>
      <w:r>
        <w:rPr>
          <w:color w:val="231F20"/>
          <w:sz w:val="14"/>
        </w:rPr>
        <w:t>634–8.</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Lockey D, Crewdson K, Davies G. Traumatic</w:t>
      </w:r>
      <w:r>
        <w:rPr>
          <w:color w:val="231F20"/>
          <w:spacing w:val="40"/>
          <w:sz w:val="14"/>
        </w:rPr>
        <w:t> </w:t>
      </w:r>
      <w:r>
        <w:rPr>
          <w:color w:val="231F20"/>
          <w:sz w:val="14"/>
        </w:rPr>
        <w:t>cardiac</w:t>
      </w:r>
      <w:r>
        <w:rPr>
          <w:color w:val="231F20"/>
          <w:spacing w:val="26"/>
          <w:sz w:val="14"/>
        </w:rPr>
        <w:t> </w:t>
      </w:r>
      <w:r>
        <w:rPr>
          <w:color w:val="231F20"/>
          <w:sz w:val="14"/>
        </w:rPr>
        <w:t>arrest:</w:t>
      </w:r>
      <w:r>
        <w:rPr>
          <w:color w:val="231F20"/>
          <w:spacing w:val="26"/>
          <w:sz w:val="14"/>
        </w:rPr>
        <w:t> </w:t>
      </w:r>
      <w:r>
        <w:rPr>
          <w:color w:val="231F20"/>
          <w:sz w:val="14"/>
        </w:rPr>
        <w:t>who</w:t>
      </w:r>
      <w:r>
        <w:rPr>
          <w:color w:val="231F20"/>
          <w:spacing w:val="26"/>
          <w:sz w:val="14"/>
        </w:rPr>
        <w:t> </w:t>
      </w:r>
      <w:r>
        <w:rPr>
          <w:color w:val="231F20"/>
          <w:sz w:val="14"/>
        </w:rPr>
        <w:t>are</w:t>
      </w:r>
      <w:r>
        <w:rPr>
          <w:color w:val="231F20"/>
          <w:spacing w:val="26"/>
          <w:sz w:val="14"/>
        </w:rPr>
        <w:t> </w:t>
      </w:r>
      <w:r>
        <w:rPr>
          <w:color w:val="231F20"/>
          <w:sz w:val="14"/>
        </w:rPr>
        <w:t>the</w:t>
      </w:r>
      <w:r>
        <w:rPr>
          <w:color w:val="231F20"/>
          <w:spacing w:val="26"/>
          <w:sz w:val="14"/>
        </w:rPr>
        <w:t> </w:t>
      </w:r>
      <w:r>
        <w:rPr>
          <w:color w:val="231F20"/>
          <w:sz w:val="14"/>
        </w:rPr>
        <w:t>survivors?</w:t>
      </w:r>
      <w:r>
        <w:rPr>
          <w:color w:val="231F20"/>
          <w:spacing w:val="26"/>
          <w:sz w:val="14"/>
        </w:rPr>
        <w:t> </w:t>
      </w:r>
      <w:r>
        <w:rPr>
          <w:color w:val="231F20"/>
          <w:sz w:val="14"/>
        </w:rPr>
        <w:t>Annals</w:t>
      </w:r>
      <w:r>
        <w:rPr>
          <w:color w:val="231F20"/>
          <w:spacing w:val="40"/>
          <w:sz w:val="14"/>
        </w:rPr>
        <w:t> </w:t>
      </w:r>
      <w:r>
        <w:rPr>
          <w:color w:val="231F20"/>
          <w:sz w:val="14"/>
        </w:rPr>
        <w:t>of emergency medicine 2006; 48: 240–4.</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pacing w:val="-2"/>
          <w:sz w:val="14"/>
        </w:rPr>
        <w:t>Crewdson</w:t>
      </w:r>
      <w:r>
        <w:rPr>
          <w:color w:val="231F20"/>
          <w:spacing w:val="-7"/>
          <w:sz w:val="14"/>
        </w:rPr>
        <w:t> </w:t>
      </w:r>
      <w:r>
        <w:rPr>
          <w:color w:val="231F20"/>
          <w:spacing w:val="-2"/>
          <w:sz w:val="14"/>
        </w:rPr>
        <w:t>K,</w:t>
      </w:r>
      <w:r>
        <w:rPr>
          <w:color w:val="231F20"/>
          <w:spacing w:val="-7"/>
          <w:sz w:val="14"/>
        </w:rPr>
        <w:t> </w:t>
      </w:r>
      <w:r>
        <w:rPr>
          <w:color w:val="231F20"/>
          <w:spacing w:val="-2"/>
          <w:sz w:val="14"/>
        </w:rPr>
        <w:t>Lockey</w:t>
      </w:r>
      <w:r>
        <w:rPr>
          <w:color w:val="231F20"/>
          <w:spacing w:val="-7"/>
          <w:sz w:val="14"/>
        </w:rPr>
        <w:t> </w:t>
      </w:r>
      <w:r>
        <w:rPr>
          <w:color w:val="231F20"/>
          <w:spacing w:val="-2"/>
          <w:sz w:val="14"/>
        </w:rPr>
        <w:t>D,</w:t>
      </w:r>
      <w:r>
        <w:rPr>
          <w:color w:val="231F20"/>
          <w:spacing w:val="-6"/>
          <w:sz w:val="14"/>
        </w:rPr>
        <w:t> </w:t>
      </w:r>
      <w:r>
        <w:rPr>
          <w:color w:val="231F20"/>
          <w:spacing w:val="-2"/>
          <w:sz w:val="14"/>
        </w:rPr>
        <w:t>Davies</w:t>
      </w:r>
      <w:r>
        <w:rPr>
          <w:color w:val="231F20"/>
          <w:spacing w:val="-7"/>
          <w:sz w:val="14"/>
        </w:rPr>
        <w:t> </w:t>
      </w:r>
      <w:r>
        <w:rPr>
          <w:color w:val="231F20"/>
          <w:spacing w:val="-2"/>
          <w:sz w:val="14"/>
        </w:rPr>
        <w:t>G.</w:t>
      </w:r>
      <w:r>
        <w:rPr>
          <w:color w:val="231F20"/>
          <w:spacing w:val="-7"/>
          <w:sz w:val="14"/>
        </w:rPr>
        <w:t> </w:t>
      </w:r>
      <w:r>
        <w:rPr>
          <w:color w:val="231F20"/>
          <w:spacing w:val="-2"/>
          <w:sz w:val="14"/>
        </w:rPr>
        <w:t>Outcome</w:t>
      </w:r>
      <w:r>
        <w:rPr>
          <w:color w:val="231F20"/>
          <w:spacing w:val="-7"/>
          <w:sz w:val="14"/>
        </w:rPr>
        <w:t> </w:t>
      </w:r>
      <w:r>
        <w:rPr>
          <w:color w:val="231F20"/>
          <w:spacing w:val="-2"/>
          <w:sz w:val="14"/>
        </w:rPr>
        <w:t>from</w:t>
      </w:r>
      <w:r>
        <w:rPr>
          <w:color w:val="231F20"/>
          <w:spacing w:val="40"/>
          <w:sz w:val="14"/>
        </w:rPr>
        <w:t> </w:t>
      </w:r>
      <w:r>
        <w:rPr>
          <w:color w:val="231F20"/>
          <w:sz w:val="14"/>
        </w:rPr>
        <w:t>paediatric cardiac arrest associated with trau−</w:t>
      </w:r>
      <w:r>
        <w:rPr>
          <w:color w:val="231F20"/>
          <w:spacing w:val="40"/>
          <w:sz w:val="14"/>
        </w:rPr>
        <w:t> </w:t>
      </w:r>
      <w:r>
        <w:rPr>
          <w:color w:val="231F20"/>
          <w:sz w:val="14"/>
        </w:rPr>
        <w:t>ma. Resuscitation 2007; 75: 29–34.</w:t>
      </w:r>
    </w:p>
    <w:p>
      <w:pPr>
        <w:pStyle w:val="ListParagraph"/>
        <w:numPr>
          <w:ilvl w:val="0"/>
          <w:numId w:val="25"/>
        </w:numPr>
        <w:tabs>
          <w:tab w:pos="586" w:val="left" w:leader="none"/>
          <w:tab w:pos="591" w:val="left" w:leader="none"/>
        </w:tabs>
        <w:spacing w:line="240" w:lineRule="auto" w:before="54" w:after="0"/>
        <w:ind w:left="591" w:right="39" w:hanging="454"/>
        <w:jc w:val="both"/>
        <w:rPr>
          <w:sz w:val="14"/>
        </w:rPr>
      </w:pPr>
      <w:r>
        <w:rPr>
          <w:color w:val="231F20"/>
          <w:sz w:val="14"/>
        </w:rPr>
        <w:t>Kleber C, Giesecke MT, Lindner T, Haas NP,</w:t>
      </w:r>
      <w:r>
        <w:rPr>
          <w:color w:val="231F20"/>
          <w:spacing w:val="40"/>
          <w:sz w:val="14"/>
        </w:rPr>
        <w:t> </w:t>
      </w:r>
      <w:r>
        <w:rPr>
          <w:color w:val="231F20"/>
          <w:sz w:val="14"/>
        </w:rPr>
        <w:t>Buschmann CT. Requirement for a structured</w:t>
      </w:r>
      <w:r>
        <w:rPr>
          <w:color w:val="231F20"/>
          <w:spacing w:val="40"/>
          <w:sz w:val="14"/>
        </w:rPr>
        <w:t> </w:t>
      </w:r>
      <w:r>
        <w:rPr>
          <w:color w:val="231F20"/>
          <w:sz w:val="14"/>
        </w:rPr>
        <w:t>algorithm in cardiac arrest following major</w:t>
      </w:r>
      <w:r>
        <w:rPr>
          <w:color w:val="231F20"/>
          <w:spacing w:val="40"/>
          <w:sz w:val="14"/>
        </w:rPr>
        <w:t> </w:t>
      </w:r>
      <w:r>
        <w:rPr>
          <w:color w:val="231F20"/>
          <w:sz w:val="14"/>
        </w:rPr>
        <w:t>trauma:</w:t>
      </w:r>
      <w:r>
        <w:rPr>
          <w:color w:val="231F20"/>
          <w:spacing w:val="40"/>
          <w:sz w:val="14"/>
        </w:rPr>
        <w:t> </w:t>
      </w:r>
      <w:r>
        <w:rPr>
          <w:color w:val="231F20"/>
          <w:sz w:val="14"/>
        </w:rPr>
        <w:t>epidemiology,</w:t>
      </w:r>
      <w:r>
        <w:rPr>
          <w:color w:val="231F20"/>
          <w:spacing w:val="40"/>
          <w:sz w:val="14"/>
        </w:rPr>
        <w:t> </w:t>
      </w:r>
      <w:r>
        <w:rPr>
          <w:color w:val="231F20"/>
          <w:sz w:val="14"/>
        </w:rPr>
        <w:t>management</w:t>
      </w:r>
      <w:r>
        <w:rPr>
          <w:color w:val="231F20"/>
          <w:spacing w:val="40"/>
          <w:sz w:val="14"/>
        </w:rPr>
        <w:t> </w:t>
      </w:r>
      <w:r>
        <w:rPr>
          <w:color w:val="231F20"/>
          <w:sz w:val="14"/>
        </w:rPr>
        <w:t>errors,</w:t>
      </w:r>
      <w:r>
        <w:rPr>
          <w:color w:val="231F20"/>
          <w:spacing w:val="40"/>
          <w:sz w:val="14"/>
        </w:rPr>
        <w:t> </w:t>
      </w:r>
      <w:r>
        <w:rPr>
          <w:color w:val="231F20"/>
          <w:sz w:val="14"/>
        </w:rPr>
        <w:t>and</w:t>
      </w:r>
      <w:r>
        <w:rPr>
          <w:color w:val="231F20"/>
          <w:spacing w:val="40"/>
          <w:sz w:val="14"/>
        </w:rPr>
        <w:t> </w:t>
      </w:r>
      <w:r>
        <w:rPr>
          <w:color w:val="231F20"/>
          <w:sz w:val="14"/>
        </w:rPr>
        <w:t>preventability</w:t>
      </w:r>
      <w:r>
        <w:rPr>
          <w:color w:val="231F20"/>
          <w:spacing w:val="40"/>
          <w:sz w:val="14"/>
        </w:rPr>
        <w:t> </w:t>
      </w:r>
      <w:r>
        <w:rPr>
          <w:color w:val="231F20"/>
          <w:sz w:val="14"/>
        </w:rPr>
        <w:t>of</w:t>
      </w:r>
      <w:r>
        <w:rPr>
          <w:color w:val="231F20"/>
          <w:spacing w:val="40"/>
          <w:sz w:val="14"/>
        </w:rPr>
        <w:t> </w:t>
      </w:r>
      <w:r>
        <w:rPr>
          <w:color w:val="231F20"/>
          <w:sz w:val="14"/>
        </w:rPr>
        <w:t>traumatic</w:t>
      </w:r>
      <w:r>
        <w:rPr>
          <w:color w:val="231F20"/>
          <w:spacing w:val="40"/>
          <w:sz w:val="14"/>
        </w:rPr>
        <w:t> </w:t>
      </w:r>
      <w:r>
        <w:rPr>
          <w:color w:val="231F20"/>
          <w:sz w:val="14"/>
        </w:rPr>
        <w:t>deaths</w:t>
      </w:r>
      <w:r>
        <w:rPr>
          <w:color w:val="231F20"/>
          <w:spacing w:val="40"/>
          <w:sz w:val="14"/>
        </w:rPr>
        <w:t> </w:t>
      </w:r>
      <w:r>
        <w:rPr>
          <w:color w:val="231F20"/>
          <w:sz w:val="14"/>
        </w:rPr>
        <w:t>in</w:t>
      </w:r>
      <w:r>
        <w:rPr>
          <w:color w:val="231F20"/>
          <w:spacing w:val="40"/>
          <w:sz w:val="14"/>
        </w:rPr>
        <w:t> </w:t>
      </w:r>
      <w:r>
        <w:rPr>
          <w:color w:val="231F20"/>
          <w:sz w:val="14"/>
        </w:rPr>
        <w:t>Berlin. Resuscitation 2014; 85: 405–10.</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sz w:val="14"/>
        </w:rPr>
        <w:t>Leigh−Smith S, Harris T. Tension pneumotho−</w:t>
      </w:r>
      <w:r>
        <w:rPr>
          <w:color w:val="231F20"/>
          <w:spacing w:val="40"/>
          <w:sz w:val="14"/>
        </w:rPr>
        <w:t> </w:t>
      </w:r>
      <w:r>
        <w:rPr>
          <w:color w:val="231F20"/>
          <w:sz w:val="14"/>
        </w:rPr>
        <w:t>rax−−time for a re−think? Emergency medicine</w:t>
      </w:r>
      <w:r>
        <w:rPr>
          <w:color w:val="231F20"/>
          <w:spacing w:val="40"/>
          <w:sz w:val="14"/>
        </w:rPr>
        <w:t> </w:t>
      </w:r>
      <w:r>
        <w:rPr>
          <w:color w:val="231F20"/>
          <w:sz w:val="14"/>
        </w:rPr>
        <w:t>journal: EMJ 2005; 22: 8–16.</w:t>
      </w:r>
    </w:p>
    <w:p>
      <w:pPr>
        <w:pStyle w:val="ListParagraph"/>
        <w:numPr>
          <w:ilvl w:val="0"/>
          <w:numId w:val="25"/>
        </w:numPr>
        <w:tabs>
          <w:tab w:pos="589" w:val="left" w:leader="none"/>
          <w:tab w:pos="591" w:val="left" w:leader="none"/>
        </w:tabs>
        <w:spacing w:line="240" w:lineRule="auto" w:before="54" w:after="0"/>
        <w:ind w:left="591" w:right="38" w:hanging="454"/>
        <w:jc w:val="both"/>
        <w:rPr>
          <w:sz w:val="14"/>
        </w:rPr>
      </w:pPr>
      <w:r>
        <w:rPr>
          <w:color w:val="231F20"/>
          <w:sz w:val="14"/>
        </w:rPr>
        <w:t>Chen KY, Jerng JS, Liao WY, et al.</w:t>
      </w:r>
      <w:r>
        <w:rPr>
          <w:color w:val="231F20"/>
          <w:spacing w:val="40"/>
          <w:sz w:val="14"/>
        </w:rPr>
        <w:t> </w:t>
      </w:r>
      <w:r>
        <w:rPr>
          <w:color w:val="231F20"/>
          <w:sz w:val="14"/>
        </w:rPr>
        <w:t>Pneumothorax in the ICU: patient outcomes</w:t>
      </w:r>
      <w:r>
        <w:rPr>
          <w:color w:val="231F20"/>
          <w:spacing w:val="80"/>
          <w:sz w:val="14"/>
        </w:rPr>
        <w:t> </w:t>
      </w:r>
      <w:r>
        <w:rPr>
          <w:color w:val="231F20"/>
          <w:sz w:val="14"/>
        </w:rPr>
        <w:t>and</w:t>
      </w:r>
      <w:r>
        <w:rPr>
          <w:color w:val="231F20"/>
          <w:spacing w:val="80"/>
          <w:sz w:val="14"/>
        </w:rPr>
        <w:t> </w:t>
      </w:r>
      <w:r>
        <w:rPr>
          <w:color w:val="231F20"/>
          <w:sz w:val="14"/>
        </w:rPr>
        <w:t>prognostic</w:t>
      </w:r>
      <w:r>
        <w:rPr>
          <w:color w:val="231F20"/>
          <w:spacing w:val="80"/>
          <w:sz w:val="14"/>
        </w:rPr>
        <w:t> </w:t>
      </w:r>
      <w:r>
        <w:rPr>
          <w:color w:val="231F20"/>
          <w:sz w:val="14"/>
        </w:rPr>
        <w:t>factors.</w:t>
      </w:r>
      <w:r>
        <w:rPr>
          <w:color w:val="231F20"/>
          <w:spacing w:val="80"/>
          <w:sz w:val="14"/>
        </w:rPr>
        <w:t> </w:t>
      </w:r>
      <w:r>
        <w:rPr>
          <w:color w:val="231F20"/>
          <w:sz w:val="14"/>
        </w:rPr>
        <w:t>Chest</w:t>
      </w:r>
      <w:r>
        <w:rPr>
          <w:color w:val="231F20"/>
          <w:spacing w:val="80"/>
          <w:sz w:val="14"/>
        </w:rPr>
        <w:t> </w:t>
      </w:r>
      <w:r>
        <w:rPr>
          <w:color w:val="231F20"/>
          <w:sz w:val="14"/>
        </w:rPr>
        <w:t>2002;</w:t>
      </w:r>
      <w:r>
        <w:rPr>
          <w:color w:val="231F20"/>
          <w:spacing w:val="80"/>
          <w:sz w:val="14"/>
        </w:rPr>
        <w:t> </w:t>
      </w:r>
      <w:r>
        <w:rPr>
          <w:color w:val="231F20"/>
          <w:sz w:val="14"/>
        </w:rPr>
        <w:t>122:</w:t>
      </w:r>
    </w:p>
    <w:p>
      <w:pPr>
        <w:spacing w:line="158" w:lineRule="exact" w:before="0"/>
        <w:ind w:left="591" w:right="0" w:firstLine="0"/>
        <w:jc w:val="left"/>
        <w:rPr>
          <w:sz w:val="14"/>
        </w:rPr>
      </w:pPr>
      <w:r>
        <w:rPr>
          <w:color w:val="231F20"/>
          <w:spacing w:val="-2"/>
          <w:w w:val="105"/>
          <w:sz w:val="14"/>
        </w:rPr>
        <w:t>678–83.</w:t>
      </w:r>
    </w:p>
    <w:p>
      <w:pPr>
        <w:pStyle w:val="ListParagraph"/>
        <w:numPr>
          <w:ilvl w:val="0"/>
          <w:numId w:val="25"/>
        </w:numPr>
        <w:tabs>
          <w:tab w:pos="586" w:val="left" w:leader="none"/>
          <w:tab w:pos="591" w:val="left" w:leader="none"/>
        </w:tabs>
        <w:spacing w:line="240" w:lineRule="auto" w:before="55" w:after="0"/>
        <w:ind w:left="591" w:right="39" w:hanging="454"/>
        <w:jc w:val="both"/>
        <w:rPr>
          <w:sz w:val="14"/>
        </w:rPr>
      </w:pPr>
      <w:r>
        <w:rPr>
          <w:color w:val="231F20"/>
          <w:sz w:val="14"/>
        </w:rPr>
        <w:t>Warner</w:t>
      </w:r>
      <w:r>
        <w:rPr>
          <w:color w:val="231F20"/>
          <w:spacing w:val="-2"/>
          <w:sz w:val="14"/>
        </w:rPr>
        <w:t> </w:t>
      </w:r>
      <w:r>
        <w:rPr>
          <w:color w:val="231F20"/>
          <w:sz w:val="14"/>
        </w:rPr>
        <w:t>KJ,</w:t>
      </w:r>
      <w:r>
        <w:rPr>
          <w:color w:val="231F20"/>
          <w:spacing w:val="-2"/>
          <w:sz w:val="14"/>
        </w:rPr>
        <w:t> </w:t>
      </w:r>
      <w:r>
        <w:rPr>
          <w:color w:val="231F20"/>
          <w:sz w:val="14"/>
        </w:rPr>
        <w:t>Copass</w:t>
      </w:r>
      <w:r>
        <w:rPr>
          <w:color w:val="231F20"/>
          <w:spacing w:val="-2"/>
          <w:sz w:val="14"/>
        </w:rPr>
        <w:t> </w:t>
      </w:r>
      <w:r>
        <w:rPr>
          <w:color w:val="231F20"/>
          <w:sz w:val="14"/>
        </w:rPr>
        <w:t>MK,</w:t>
      </w:r>
      <w:r>
        <w:rPr>
          <w:color w:val="231F20"/>
          <w:spacing w:val="-2"/>
          <w:sz w:val="14"/>
        </w:rPr>
        <w:t> </w:t>
      </w:r>
      <w:r>
        <w:rPr>
          <w:color w:val="231F20"/>
          <w:sz w:val="14"/>
        </w:rPr>
        <w:t>Bulger</w:t>
      </w:r>
      <w:r>
        <w:rPr>
          <w:color w:val="231F20"/>
          <w:spacing w:val="-2"/>
          <w:sz w:val="14"/>
        </w:rPr>
        <w:t> </w:t>
      </w:r>
      <w:r>
        <w:rPr>
          <w:color w:val="231F20"/>
          <w:sz w:val="14"/>
        </w:rPr>
        <w:t>EM.</w:t>
      </w:r>
      <w:r>
        <w:rPr>
          <w:color w:val="231F20"/>
          <w:spacing w:val="-2"/>
          <w:sz w:val="14"/>
        </w:rPr>
        <w:t> </w:t>
      </w:r>
      <w:r>
        <w:rPr>
          <w:color w:val="231F20"/>
          <w:sz w:val="14"/>
        </w:rPr>
        <w:t>Paramedic</w:t>
      </w:r>
      <w:r>
        <w:rPr>
          <w:color w:val="231F20"/>
          <w:spacing w:val="40"/>
          <w:w w:val="105"/>
          <w:sz w:val="14"/>
        </w:rPr>
        <w:t> </w:t>
      </w:r>
      <w:r>
        <w:rPr>
          <w:color w:val="231F20"/>
          <w:w w:val="105"/>
          <w:sz w:val="14"/>
        </w:rPr>
        <w:t>use of needle thoracostomy in the prehospital</w:t>
      </w:r>
      <w:r>
        <w:rPr>
          <w:color w:val="231F20"/>
          <w:spacing w:val="40"/>
          <w:w w:val="105"/>
          <w:sz w:val="14"/>
        </w:rPr>
        <w:t> </w:t>
      </w:r>
      <w:r>
        <w:rPr>
          <w:color w:val="231F20"/>
          <w:w w:val="105"/>
          <w:sz w:val="14"/>
        </w:rPr>
        <w:t>environment.</w:t>
      </w:r>
      <w:r>
        <w:rPr>
          <w:color w:val="231F20"/>
          <w:w w:val="105"/>
          <w:sz w:val="14"/>
        </w:rPr>
        <w:t> Prehospital</w:t>
      </w:r>
      <w:r>
        <w:rPr>
          <w:color w:val="231F20"/>
          <w:w w:val="105"/>
          <w:sz w:val="14"/>
        </w:rPr>
        <w:t> emergency</w:t>
      </w:r>
      <w:r>
        <w:rPr>
          <w:color w:val="231F20"/>
          <w:w w:val="105"/>
          <w:sz w:val="14"/>
        </w:rPr>
        <w:t> care:</w:t>
      </w:r>
      <w:r>
        <w:rPr>
          <w:color w:val="231F20"/>
          <w:spacing w:val="40"/>
          <w:w w:val="105"/>
          <w:sz w:val="14"/>
        </w:rPr>
        <w:t> </w:t>
      </w:r>
      <w:r>
        <w:rPr>
          <w:color w:val="231F20"/>
          <w:w w:val="105"/>
          <w:sz w:val="14"/>
        </w:rPr>
        <w:t>official journal of the National Association of</w:t>
      </w:r>
      <w:r>
        <w:rPr>
          <w:color w:val="231F20"/>
          <w:spacing w:val="40"/>
          <w:w w:val="105"/>
          <w:sz w:val="14"/>
        </w:rPr>
        <w:t> </w:t>
      </w:r>
      <w:r>
        <w:rPr>
          <w:color w:val="231F20"/>
          <w:w w:val="105"/>
          <w:sz w:val="14"/>
        </w:rPr>
        <w:t>EMS</w:t>
      </w:r>
      <w:r>
        <w:rPr>
          <w:color w:val="231F20"/>
          <w:spacing w:val="-4"/>
          <w:w w:val="105"/>
          <w:sz w:val="14"/>
        </w:rPr>
        <w:t> </w:t>
      </w:r>
      <w:r>
        <w:rPr>
          <w:color w:val="231F20"/>
          <w:w w:val="105"/>
          <w:sz w:val="14"/>
        </w:rPr>
        <w:t>Physicians</w:t>
      </w:r>
      <w:r>
        <w:rPr>
          <w:color w:val="231F20"/>
          <w:spacing w:val="-4"/>
          <w:w w:val="105"/>
          <w:sz w:val="14"/>
        </w:rPr>
        <w:t> </w:t>
      </w:r>
      <w:r>
        <w:rPr>
          <w:color w:val="231F20"/>
          <w:w w:val="105"/>
          <w:sz w:val="14"/>
        </w:rPr>
        <w:t>and</w:t>
      </w:r>
      <w:r>
        <w:rPr>
          <w:color w:val="231F20"/>
          <w:spacing w:val="-4"/>
          <w:w w:val="105"/>
          <w:sz w:val="14"/>
        </w:rPr>
        <w:t> </w:t>
      </w:r>
      <w:r>
        <w:rPr>
          <w:color w:val="231F20"/>
          <w:w w:val="105"/>
          <w:sz w:val="14"/>
        </w:rPr>
        <w:t>the</w:t>
      </w:r>
      <w:r>
        <w:rPr>
          <w:color w:val="231F20"/>
          <w:spacing w:val="-4"/>
          <w:w w:val="105"/>
          <w:sz w:val="14"/>
        </w:rPr>
        <w:t> </w:t>
      </w:r>
      <w:r>
        <w:rPr>
          <w:color w:val="231F20"/>
          <w:w w:val="105"/>
          <w:sz w:val="14"/>
        </w:rPr>
        <w:t>National</w:t>
      </w:r>
      <w:r>
        <w:rPr>
          <w:color w:val="231F20"/>
          <w:spacing w:val="-4"/>
          <w:w w:val="105"/>
          <w:sz w:val="14"/>
        </w:rPr>
        <w:t> </w:t>
      </w:r>
      <w:r>
        <w:rPr>
          <w:color w:val="231F20"/>
          <w:w w:val="105"/>
          <w:sz w:val="14"/>
        </w:rPr>
        <w:t>Association</w:t>
      </w:r>
      <w:r>
        <w:rPr>
          <w:color w:val="231F20"/>
          <w:spacing w:val="40"/>
          <w:w w:val="105"/>
          <w:sz w:val="14"/>
        </w:rPr>
        <w:t> </w:t>
      </w:r>
      <w:r>
        <w:rPr>
          <w:color w:val="231F20"/>
          <w:w w:val="105"/>
          <w:sz w:val="14"/>
        </w:rPr>
        <w:t>of State EMS Directors 2008; 12: 162–8.</w:t>
      </w:r>
    </w:p>
    <w:p>
      <w:pPr>
        <w:pStyle w:val="ListParagraph"/>
        <w:numPr>
          <w:ilvl w:val="0"/>
          <w:numId w:val="25"/>
        </w:numPr>
        <w:tabs>
          <w:tab w:pos="589" w:val="left" w:leader="none"/>
          <w:tab w:pos="591" w:val="left" w:leader="none"/>
        </w:tabs>
        <w:spacing w:line="240" w:lineRule="auto" w:before="51" w:after="0"/>
        <w:ind w:left="591" w:right="38" w:hanging="454"/>
        <w:jc w:val="both"/>
        <w:rPr>
          <w:sz w:val="14"/>
        </w:rPr>
      </w:pPr>
      <w:r>
        <w:rPr>
          <w:color w:val="231F20"/>
          <w:w w:val="105"/>
          <w:sz w:val="14"/>
        </w:rPr>
        <w:t>Mistry</w:t>
      </w:r>
      <w:r>
        <w:rPr>
          <w:color w:val="231F20"/>
          <w:w w:val="105"/>
          <w:sz w:val="14"/>
        </w:rPr>
        <w:t> N,</w:t>
      </w:r>
      <w:r>
        <w:rPr>
          <w:color w:val="231F20"/>
          <w:w w:val="105"/>
          <w:sz w:val="14"/>
        </w:rPr>
        <w:t> Bleetman</w:t>
      </w:r>
      <w:r>
        <w:rPr>
          <w:color w:val="231F20"/>
          <w:w w:val="105"/>
          <w:sz w:val="14"/>
        </w:rPr>
        <w:t> A,</w:t>
      </w:r>
      <w:r>
        <w:rPr>
          <w:color w:val="231F20"/>
          <w:w w:val="105"/>
          <w:sz w:val="14"/>
        </w:rPr>
        <w:t> Roberts</w:t>
      </w:r>
      <w:r>
        <w:rPr>
          <w:color w:val="231F20"/>
          <w:w w:val="105"/>
          <w:sz w:val="14"/>
        </w:rPr>
        <w:t> KJ.</w:t>
      </w:r>
      <w:r>
        <w:rPr>
          <w:color w:val="231F20"/>
          <w:w w:val="105"/>
          <w:sz w:val="14"/>
        </w:rPr>
        <w:t> Chest</w:t>
      </w:r>
      <w:r>
        <w:rPr>
          <w:color w:val="231F20"/>
          <w:spacing w:val="40"/>
          <w:w w:val="105"/>
          <w:sz w:val="14"/>
        </w:rPr>
        <w:t> </w:t>
      </w:r>
      <w:r>
        <w:rPr>
          <w:color w:val="231F20"/>
          <w:w w:val="105"/>
          <w:sz w:val="14"/>
        </w:rPr>
        <w:t>decompression</w:t>
      </w:r>
      <w:r>
        <w:rPr>
          <w:color w:val="231F20"/>
          <w:w w:val="105"/>
          <w:sz w:val="14"/>
        </w:rPr>
        <w:t> during</w:t>
      </w:r>
      <w:r>
        <w:rPr>
          <w:color w:val="231F20"/>
          <w:w w:val="105"/>
          <w:sz w:val="14"/>
        </w:rPr>
        <w:t> the</w:t>
      </w:r>
      <w:r>
        <w:rPr>
          <w:color w:val="231F20"/>
          <w:w w:val="105"/>
          <w:sz w:val="14"/>
        </w:rPr>
        <w:t> resuscitation</w:t>
      </w:r>
      <w:r>
        <w:rPr>
          <w:color w:val="231F20"/>
          <w:w w:val="105"/>
          <w:sz w:val="14"/>
        </w:rPr>
        <w:t> of</w:t>
      </w:r>
      <w:r>
        <w:rPr>
          <w:color w:val="231F20"/>
          <w:spacing w:val="40"/>
          <w:w w:val="105"/>
          <w:sz w:val="14"/>
        </w:rPr>
        <w:t> </w:t>
      </w:r>
      <w:r>
        <w:rPr>
          <w:color w:val="231F20"/>
          <w:w w:val="105"/>
          <w:sz w:val="14"/>
        </w:rPr>
        <w:t>patients</w:t>
      </w:r>
      <w:r>
        <w:rPr>
          <w:color w:val="231F20"/>
          <w:w w:val="105"/>
          <w:sz w:val="14"/>
        </w:rPr>
        <w:t> in</w:t>
      </w:r>
      <w:r>
        <w:rPr>
          <w:color w:val="231F20"/>
          <w:w w:val="105"/>
          <w:sz w:val="14"/>
        </w:rPr>
        <w:t> prehospital</w:t>
      </w:r>
      <w:r>
        <w:rPr>
          <w:color w:val="231F20"/>
          <w:w w:val="105"/>
          <w:sz w:val="14"/>
        </w:rPr>
        <w:t> traumatic</w:t>
      </w:r>
      <w:r>
        <w:rPr>
          <w:color w:val="231F20"/>
          <w:w w:val="105"/>
          <w:sz w:val="14"/>
        </w:rPr>
        <w:t> cardiac</w:t>
      </w:r>
      <w:r>
        <w:rPr>
          <w:color w:val="231F20"/>
          <w:spacing w:val="40"/>
          <w:w w:val="105"/>
          <w:sz w:val="14"/>
        </w:rPr>
        <w:t> </w:t>
      </w:r>
      <w:r>
        <w:rPr>
          <w:color w:val="231F20"/>
          <w:w w:val="105"/>
          <w:sz w:val="14"/>
        </w:rPr>
        <w:t>arrest.</w:t>
      </w:r>
      <w:r>
        <w:rPr>
          <w:color w:val="231F20"/>
          <w:w w:val="105"/>
          <w:sz w:val="14"/>
        </w:rPr>
        <w:t> Emergency</w:t>
      </w:r>
      <w:r>
        <w:rPr>
          <w:color w:val="231F20"/>
          <w:w w:val="105"/>
          <w:sz w:val="14"/>
        </w:rPr>
        <w:t> medicine</w:t>
      </w:r>
      <w:r>
        <w:rPr>
          <w:color w:val="231F20"/>
          <w:w w:val="105"/>
          <w:sz w:val="14"/>
        </w:rPr>
        <w:t> journal:</w:t>
      </w:r>
      <w:r>
        <w:rPr>
          <w:color w:val="231F20"/>
          <w:w w:val="105"/>
          <w:sz w:val="14"/>
        </w:rPr>
        <w:t> EMJ</w:t>
      </w:r>
      <w:r>
        <w:rPr>
          <w:color w:val="231F20"/>
          <w:spacing w:val="40"/>
          <w:w w:val="105"/>
          <w:sz w:val="14"/>
        </w:rPr>
        <w:t> </w:t>
      </w:r>
      <w:r>
        <w:rPr>
          <w:color w:val="231F20"/>
          <w:w w:val="105"/>
          <w:sz w:val="14"/>
        </w:rPr>
        <w:t>2009; 26: 738–40.</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Deakin</w:t>
      </w:r>
      <w:r>
        <w:rPr>
          <w:color w:val="231F20"/>
          <w:spacing w:val="-3"/>
          <w:sz w:val="14"/>
        </w:rPr>
        <w:t> </w:t>
      </w:r>
      <w:r>
        <w:rPr>
          <w:color w:val="231F20"/>
          <w:sz w:val="14"/>
        </w:rPr>
        <w:t>CD,</w:t>
      </w:r>
      <w:r>
        <w:rPr>
          <w:color w:val="231F20"/>
          <w:spacing w:val="-3"/>
          <w:sz w:val="14"/>
        </w:rPr>
        <w:t> </w:t>
      </w:r>
      <w:r>
        <w:rPr>
          <w:color w:val="231F20"/>
          <w:sz w:val="14"/>
        </w:rPr>
        <w:t>Davies</w:t>
      </w:r>
      <w:r>
        <w:rPr>
          <w:color w:val="231F20"/>
          <w:spacing w:val="-3"/>
          <w:sz w:val="14"/>
        </w:rPr>
        <w:t> </w:t>
      </w:r>
      <w:r>
        <w:rPr>
          <w:color w:val="231F20"/>
          <w:sz w:val="14"/>
        </w:rPr>
        <w:t>G,</w:t>
      </w:r>
      <w:r>
        <w:rPr>
          <w:color w:val="231F20"/>
          <w:spacing w:val="-3"/>
          <w:sz w:val="14"/>
        </w:rPr>
        <w:t> </w:t>
      </w:r>
      <w:r>
        <w:rPr>
          <w:color w:val="231F20"/>
          <w:sz w:val="14"/>
        </w:rPr>
        <w:t>Wilson</w:t>
      </w:r>
      <w:r>
        <w:rPr>
          <w:color w:val="231F20"/>
          <w:spacing w:val="-3"/>
          <w:sz w:val="14"/>
        </w:rPr>
        <w:t> </w:t>
      </w:r>
      <w:r>
        <w:rPr>
          <w:color w:val="231F20"/>
          <w:sz w:val="14"/>
        </w:rPr>
        <w:t>A.</w:t>
      </w:r>
      <w:r>
        <w:rPr>
          <w:color w:val="231F20"/>
          <w:spacing w:val="-3"/>
          <w:sz w:val="14"/>
        </w:rPr>
        <w:t> </w:t>
      </w:r>
      <w:r>
        <w:rPr>
          <w:color w:val="231F20"/>
          <w:sz w:val="14"/>
        </w:rPr>
        <w:t>Simple</w:t>
      </w:r>
      <w:r>
        <w:rPr>
          <w:color w:val="231F20"/>
          <w:spacing w:val="-3"/>
          <w:sz w:val="14"/>
        </w:rPr>
        <w:t> </w:t>
      </w:r>
      <w:r>
        <w:rPr>
          <w:color w:val="231F20"/>
          <w:sz w:val="14"/>
        </w:rPr>
        <w:t>thora−</w:t>
      </w:r>
      <w:r>
        <w:rPr>
          <w:color w:val="231F20"/>
          <w:spacing w:val="40"/>
          <w:w w:val="105"/>
          <w:sz w:val="14"/>
        </w:rPr>
        <w:t> </w:t>
      </w:r>
      <w:r>
        <w:rPr>
          <w:color w:val="231F20"/>
          <w:w w:val="105"/>
          <w:sz w:val="14"/>
        </w:rPr>
        <w:t>costomy</w:t>
      </w:r>
      <w:r>
        <w:rPr>
          <w:color w:val="231F20"/>
          <w:w w:val="105"/>
          <w:sz w:val="14"/>
        </w:rPr>
        <w:t> avoids</w:t>
      </w:r>
      <w:r>
        <w:rPr>
          <w:color w:val="231F20"/>
          <w:w w:val="105"/>
          <w:sz w:val="14"/>
        </w:rPr>
        <w:t> chest</w:t>
      </w:r>
      <w:r>
        <w:rPr>
          <w:color w:val="231F20"/>
          <w:w w:val="105"/>
          <w:sz w:val="14"/>
        </w:rPr>
        <w:t> drain</w:t>
      </w:r>
      <w:r>
        <w:rPr>
          <w:color w:val="231F20"/>
          <w:w w:val="105"/>
          <w:sz w:val="14"/>
        </w:rPr>
        <w:t> insertion</w:t>
      </w:r>
      <w:r>
        <w:rPr>
          <w:color w:val="231F20"/>
          <w:w w:val="105"/>
          <w:sz w:val="14"/>
        </w:rPr>
        <w:t> in</w:t>
      </w:r>
      <w:r>
        <w:rPr>
          <w:color w:val="231F20"/>
          <w:w w:val="105"/>
          <w:sz w:val="14"/>
        </w:rPr>
        <w:t> pre−</w:t>
      </w:r>
      <w:r>
        <w:rPr>
          <w:color w:val="231F20"/>
          <w:spacing w:val="40"/>
          <w:w w:val="105"/>
          <w:sz w:val="14"/>
        </w:rPr>
        <w:t> </w:t>
      </w:r>
      <w:r>
        <w:rPr>
          <w:color w:val="231F20"/>
          <w:w w:val="105"/>
          <w:sz w:val="14"/>
        </w:rPr>
        <w:t>hospital trauma. The Journal of trauma 1995;</w:t>
      </w:r>
      <w:r>
        <w:rPr>
          <w:color w:val="231F20"/>
          <w:spacing w:val="40"/>
          <w:w w:val="105"/>
          <w:sz w:val="14"/>
        </w:rPr>
        <w:t> </w:t>
      </w:r>
      <w:r>
        <w:rPr>
          <w:color w:val="231F20"/>
          <w:w w:val="105"/>
          <w:sz w:val="14"/>
        </w:rPr>
        <w:t>39:</w:t>
      </w:r>
      <w:r>
        <w:rPr>
          <w:color w:val="231F20"/>
          <w:spacing w:val="-5"/>
          <w:w w:val="105"/>
          <w:sz w:val="14"/>
        </w:rPr>
        <w:t> </w:t>
      </w:r>
      <w:r>
        <w:rPr>
          <w:color w:val="231F20"/>
          <w:w w:val="105"/>
          <w:sz w:val="14"/>
        </w:rPr>
        <w:t>373–4.</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Massarutti D, Trillo G, Berlot G, et al. Simple</w:t>
      </w:r>
      <w:r>
        <w:rPr>
          <w:color w:val="231F20"/>
          <w:spacing w:val="40"/>
          <w:sz w:val="14"/>
        </w:rPr>
        <w:t> </w:t>
      </w:r>
      <w:r>
        <w:rPr>
          <w:color w:val="231F20"/>
          <w:sz w:val="14"/>
        </w:rPr>
        <w:t>thoracostomy in prehospital trauma manage−</w:t>
      </w:r>
      <w:r>
        <w:rPr>
          <w:color w:val="231F20"/>
          <w:spacing w:val="40"/>
          <w:sz w:val="14"/>
        </w:rPr>
        <w:t> </w:t>
      </w:r>
      <w:r>
        <w:rPr>
          <w:color w:val="231F20"/>
          <w:sz w:val="14"/>
        </w:rPr>
        <w:t>ment is safe and effective: a 2−year experience</w:t>
      </w:r>
    </w:p>
    <w:p>
      <w:pPr>
        <w:spacing w:before="44"/>
        <w:ind w:left="591" w:right="244" w:firstLine="0"/>
        <w:jc w:val="both"/>
        <w:rPr>
          <w:sz w:val="14"/>
        </w:rPr>
      </w:pPr>
      <w:r>
        <w:rPr/>
        <w:br w:type="column"/>
      </w:r>
      <w:r>
        <w:rPr>
          <w:color w:val="231F20"/>
          <w:w w:val="105"/>
          <w:sz w:val="14"/>
        </w:rPr>
        <w:t>by</w:t>
      </w:r>
      <w:r>
        <w:rPr>
          <w:color w:val="231F20"/>
          <w:w w:val="105"/>
          <w:sz w:val="14"/>
        </w:rPr>
        <w:t> helicopter</w:t>
      </w:r>
      <w:r>
        <w:rPr>
          <w:color w:val="231F20"/>
          <w:w w:val="105"/>
          <w:sz w:val="14"/>
        </w:rPr>
        <w:t> emergency</w:t>
      </w:r>
      <w:r>
        <w:rPr>
          <w:color w:val="231F20"/>
          <w:w w:val="105"/>
          <w:sz w:val="14"/>
        </w:rPr>
        <w:t> medical</w:t>
      </w:r>
      <w:r>
        <w:rPr>
          <w:color w:val="231F20"/>
          <w:w w:val="105"/>
          <w:sz w:val="14"/>
        </w:rPr>
        <w:t> crews.</w:t>
      </w:r>
      <w:r>
        <w:rPr>
          <w:color w:val="231F20"/>
          <w:spacing w:val="40"/>
          <w:w w:val="105"/>
          <w:sz w:val="14"/>
        </w:rPr>
        <w:t> </w:t>
      </w:r>
      <w:r>
        <w:rPr>
          <w:color w:val="231F20"/>
          <w:w w:val="105"/>
          <w:sz w:val="14"/>
        </w:rPr>
        <w:t>European</w:t>
      </w:r>
      <w:r>
        <w:rPr>
          <w:color w:val="231F20"/>
          <w:w w:val="105"/>
          <w:sz w:val="14"/>
        </w:rPr>
        <w:t> journal</w:t>
      </w:r>
      <w:r>
        <w:rPr>
          <w:color w:val="231F20"/>
          <w:w w:val="105"/>
          <w:sz w:val="14"/>
        </w:rPr>
        <w:t> of</w:t>
      </w:r>
      <w:r>
        <w:rPr>
          <w:color w:val="231F20"/>
          <w:w w:val="105"/>
          <w:sz w:val="14"/>
        </w:rPr>
        <w:t> emergency</w:t>
      </w:r>
      <w:r>
        <w:rPr>
          <w:color w:val="231F20"/>
          <w:w w:val="105"/>
          <w:sz w:val="14"/>
        </w:rPr>
        <w:t> medicine:</w:t>
      </w:r>
      <w:r>
        <w:rPr>
          <w:color w:val="231F20"/>
          <w:spacing w:val="40"/>
          <w:w w:val="105"/>
          <w:sz w:val="14"/>
        </w:rPr>
        <w:t> </w:t>
      </w:r>
      <w:r>
        <w:rPr>
          <w:color w:val="231F20"/>
          <w:w w:val="105"/>
          <w:sz w:val="14"/>
        </w:rPr>
        <w:t>official</w:t>
      </w:r>
      <w:r>
        <w:rPr>
          <w:color w:val="231F20"/>
          <w:w w:val="105"/>
          <w:sz w:val="14"/>
        </w:rPr>
        <w:t> journal</w:t>
      </w:r>
      <w:r>
        <w:rPr>
          <w:color w:val="231F20"/>
          <w:w w:val="105"/>
          <w:sz w:val="14"/>
        </w:rPr>
        <w:t> of</w:t>
      </w:r>
      <w:r>
        <w:rPr>
          <w:color w:val="231F20"/>
          <w:w w:val="105"/>
          <w:sz w:val="14"/>
        </w:rPr>
        <w:t> the</w:t>
      </w:r>
      <w:r>
        <w:rPr>
          <w:color w:val="231F20"/>
          <w:w w:val="105"/>
          <w:sz w:val="14"/>
        </w:rPr>
        <w:t> European</w:t>
      </w:r>
      <w:r>
        <w:rPr>
          <w:color w:val="231F20"/>
          <w:w w:val="105"/>
          <w:sz w:val="14"/>
        </w:rPr>
        <w:t> Society</w:t>
      </w:r>
      <w:r>
        <w:rPr>
          <w:color w:val="231F20"/>
          <w:w w:val="105"/>
          <w:sz w:val="14"/>
        </w:rPr>
        <w:t> for</w:t>
      </w:r>
      <w:r>
        <w:rPr>
          <w:color w:val="231F20"/>
          <w:spacing w:val="40"/>
          <w:w w:val="105"/>
          <w:sz w:val="14"/>
        </w:rPr>
        <w:t> </w:t>
      </w:r>
      <w:r>
        <w:rPr>
          <w:color w:val="231F20"/>
          <w:w w:val="105"/>
          <w:sz w:val="14"/>
        </w:rPr>
        <w:t>Emergency Medicine 2006; 13: 276–80.</w:t>
      </w:r>
    </w:p>
    <w:p>
      <w:pPr>
        <w:pStyle w:val="ListParagraph"/>
        <w:numPr>
          <w:ilvl w:val="0"/>
          <w:numId w:val="25"/>
        </w:numPr>
        <w:tabs>
          <w:tab w:pos="587" w:val="left" w:leader="none"/>
          <w:tab w:pos="591" w:val="left" w:leader="none"/>
        </w:tabs>
        <w:spacing w:line="240" w:lineRule="auto" w:before="53" w:after="0"/>
        <w:ind w:left="591" w:right="251" w:hanging="454"/>
        <w:jc w:val="both"/>
        <w:rPr>
          <w:sz w:val="14"/>
        </w:rPr>
      </w:pPr>
      <w:r>
        <w:rPr>
          <w:color w:val="231F20"/>
          <w:sz w:val="14"/>
        </w:rPr>
        <w:t>Konstantinides</w:t>
      </w:r>
      <w:r>
        <w:rPr>
          <w:color w:val="231F20"/>
          <w:spacing w:val="-4"/>
          <w:sz w:val="14"/>
        </w:rPr>
        <w:t> </w:t>
      </w:r>
      <w:r>
        <w:rPr>
          <w:color w:val="231F20"/>
          <w:sz w:val="14"/>
        </w:rPr>
        <w:t>SV,</w:t>
      </w:r>
      <w:r>
        <w:rPr>
          <w:color w:val="231F20"/>
          <w:spacing w:val="-4"/>
          <w:sz w:val="14"/>
        </w:rPr>
        <w:t> </w:t>
      </w:r>
      <w:r>
        <w:rPr>
          <w:color w:val="231F20"/>
          <w:sz w:val="14"/>
        </w:rPr>
        <w:t>Torbicki</w:t>
      </w:r>
      <w:r>
        <w:rPr>
          <w:color w:val="231F20"/>
          <w:spacing w:val="-4"/>
          <w:sz w:val="14"/>
        </w:rPr>
        <w:t> </w:t>
      </w:r>
      <w:r>
        <w:rPr>
          <w:color w:val="231F20"/>
          <w:sz w:val="14"/>
        </w:rPr>
        <w:t>A,</w:t>
      </w:r>
      <w:r>
        <w:rPr>
          <w:color w:val="231F20"/>
          <w:spacing w:val="-4"/>
          <w:sz w:val="14"/>
        </w:rPr>
        <w:t> </w:t>
      </w:r>
      <w:r>
        <w:rPr>
          <w:color w:val="231F20"/>
          <w:sz w:val="14"/>
        </w:rPr>
        <w:t>Agnelli</w:t>
      </w:r>
      <w:r>
        <w:rPr>
          <w:color w:val="231F20"/>
          <w:spacing w:val="-4"/>
          <w:sz w:val="14"/>
        </w:rPr>
        <w:t> </w:t>
      </w:r>
      <w:r>
        <w:rPr>
          <w:color w:val="231F20"/>
          <w:sz w:val="14"/>
        </w:rPr>
        <w:t>G,</w:t>
      </w:r>
      <w:r>
        <w:rPr>
          <w:color w:val="231F20"/>
          <w:spacing w:val="-4"/>
          <w:sz w:val="14"/>
        </w:rPr>
        <w:t> </w:t>
      </w:r>
      <w:r>
        <w:rPr>
          <w:color w:val="231F20"/>
          <w:sz w:val="14"/>
        </w:rPr>
        <w:t>et</w:t>
      </w:r>
      <w:r>
        <w:rPr>
          <w:color w:val="231F20"/>
          <w:spacing w:val="-4"/>
          <w:sz w:val="14"/>
        </w:rPr>
        <w:t> </w:t>
      </w:r>
      <w:r>
        <w:rPr>
          <w:color w:val="231F20"/>
          <w:sz w:val="14"/>
        </w:rPr>
        <w:t>al.</w:t>
      </w:r>
      <w:r>
        <w:rPr>
          <w:color w:val="231F20"/>
          <w:spacing w:val="40"/>
          <w:sz w:val="14"/>
        </w:rPr>
        <w:t> </w:t>
      </w:r>
      <w:r>
        <w:rPr>
          <w:color w:val="231F20"/>
          <w:sz w:val="14"/>
        </w:rPr>
        <w:t>2014</w:t>
      </w:r>
      <w:r>
        <w:rPr>
          <w:color w:val="231F20"/>
          <w:spacing w:val="-6"/>
          <w:sz w:val="14"/>
        </w:rPr>
        <w:t> </w:t>
      </w:r>
      <w:r>
        <w:rPr>
          <w:color w:val="231F20"/>
          <w:sz w:val="14"/>
        </w:rPr>
        <w:t>ESC</w:t>
      </w:r>
      <w:r>
        <w:rPr>
          <w:color w:val="231F20"/>
          <w:spacing w:val="-6"/>
          <w:sz w:val="14"/>
        </w:rPr>
        <w:t> </w:t>
      </w:r>
      <w:r>
        <w:rPr>
          <w:color w:val="231F20"/>
          <w:sz w:val="14"/>
        </w:rPr>
        <w:t>guidelines</w:t>
      </w:r>
      <w:r>
        <w:rPr>
          <w:color w:val="231F20"/>
          <w:spacing w:val="-6"/>
          <w:sz w:val="14"/>
        </w:rPr>
        <w:t> </w:t>
      </w:r>
      <w:r>
        <w:rPr>
          <w:color w:val="231F20"/>
          <w:sz w:val="14"/>
        </w:rPr>
        <w:t>on</w:t>
      </w:r>
      <w:r>
        <w:rPr>
          <w:color w:val="231F20"/>
          <w:spacing w:val="-6"/>
          <w:sz w:val="14"/>
        </w:rPr>
        <w:t> </w:t>
      </w:r>
      <w:r>
        <w:rPr>
          <w:color w:val="231F20"/>
          <w:sz w:val="14"/>
        </w:rPr>
        <w:t>the</w:t>
      </w:r>
      <w:r>
        <w:rPr>
          <w:color w:val="231F20"/>
          <w:spacing w:val="-6"/>
          <w:sz w:val="14"/>
        </w:rPr>
        <w:t> </w:t>
      </w:r>
      <w:r>
        <w:rPr>
          <w:color w:val="231F20"/>
          <w:sz w:val="14"/>
        </w:rPr>
        <w:t>diagnosis</w:t>
      </w:r>
      <w:r>
        <w:rPr>
          <w:color w:val="231F20"/>
          <w:spacing w:val="-6"/>
          <w:sz w:val="14"/>
        </w:rPr>
        <w:t> </w:t>
      </w:r>
      <w:r>
        <w:rPr>
          <w:color w:val="231F20"/>
          <w:sz w:val="14"/>
        </w:rPr>
        <w:t>and</w:t>
      </w:r>
      <w:r>
        <w:rPr>
          <w:color w:val="231F20"/>
          <w:spacing w:val="-6"/>
          <w:sz w:val="14"/>
        </w:rPr>
        <w:t> </w:t>
      </w:r>
      <w:r>
        <w:rPr>
          <w:color w:val="231F20"/>
          <w:sz w:val="14"/>
        </w:rPr>
        <w:t>man−</w:t>
      </w:r>
      <w:r>
        <w:rPr>
          <w:color w:val="231F20"/>
          <w:spacing w:val="40"/>
          <w:sz w:val="14"/>
        </w:rPr>
        <w:t> </w:t>
      </w:r>
      <w:r>
        <w:rPr>
          <w:color w:val="231F20"/>
          <w:spacing w:val="-2"/>
          <w:sz w:val="14"/>
        </w:rPr>
        <w:t>agement</w:t>
      </w:r>
      <w:r>
        <w:rPr>
          <w:color w:val="231F20"/>
          <w:spacing w:val="-7"/>
          <w:sz w:val="14"/>
        </w:rPr>
        <w:t> </w:t>
      </w:r>
      <w:r>
        <w:rPr>
          <w:color w:val="231F20"/>
          <w:spacing w:val="-2"/>
          <w:sz w:val="14"/>
        </w:rPr>
        <w:t>of</w:t>
      </w:r>
      <w:r>
        <w:rPr>
          <w:color w:val="231F20"/>
          <w:spacing w:val="-6"/>
          <w:sz w:val="14"/>
        </w:rPr>
        <w:t> </w:t>
      </w:r>
      <w:r>
        <w:rPr>
          <w:color w:val="231F20"/>
          <w:spacing w:val="-2"/>
          <w:sz w:val="14"/>
        </w:rPr>
        <w:t>acute</w:t>
      </w:r>
      <w:r>
        <w:rPr>
          <w:color w:val="231F20"/>
          <w:spacing w:val="-7"/>
          <w:sz w:val="14"/>
        </w:rPr>
        <w:t> </w:t>
      </w:r>
      <w:r>
        <w:rPr>
          <w:color w:val="231F20"/>
          <w:spacing w:val="-2"/>
          <w:sz w:val="14"/>
        </w:rPr>
        <w:t>pulmonary</w:t>
      </w:r>
      <w:r>
        <w:rPr>
          <w:color w:val="231F20"/>
          <w:spacing w:val="-6"/>
          <w:sz w:val="14"/>
        </w:rPr>
        <w:t> </w:t>
      </w:r>
      <w:r>
        <w:rPr>
          <w:color w:val="231F20"/>
          <w:spacing w:val="-2"/>
          <w:sz w:val="14"/>
        </w:rPr>
        <w:t>embolism.</w:t>
      </w:r>
      <w:r>
        <w:rPr>
          <w:color w:val="231F20"/>
          <w:spacing w:val="-7"/>
          <w:sz w:val="14"/>
        </w:rPr>
        <w:t> </w:t>
      </w:r>
      <w:r>
        <w:rPr>
          <w:color w:val="231F20"/>
          <w:spacing w:val="-2"/>
          <w:sz w:val="14"/>
        </w:rPr>
        <w:t>European</w:t>
      </w:r>
      <w:r>
        <w:rPr>
          <w:color w:val="231F20"/>
          <w:spacing w:val="40"/>
          <w:sz w:val="14"/>
        </w:rPr>
        <w:t> </w:t>
      </w:r>
      <w:r>
        <w:rPr>
          <w:color w:val="231F20"/>
          <w:sz w:val="14"/>
        </w:rPr>
        <w:t>heart journal 2014; 35: 3033–69, 69a–69k.</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z w:val="14"/>
        </w:rPr>
        <w:t>Kurkciyan I, Meron G, Behringer W, et al.</w:t>
      </w:r>
      <w:r>
        <w:rPr>
          <w:color w:val="231F20"/>
          <w:spacing w:val="40"/>
          <w:sz w:val="14"/>
        </w:rPr>
        <w:t> </w:t>
      </w:r>
      <w:r>
        <w:rPr>
          <w:color w:val="231F20"/>
          <w:sz w:val="14"/>
        </w:rPr>
        <w:t>Accuracy and impact of presumed cause in</w:t>
      </w:r>
      <w:r>
        <w:rPr>
          <w:color w:val="231F20"/>
          <w:spacing w:val="40"/>
          <w:sz w:val="14"/>
        </w:rPr>
        <w:t> </w:t>
      </w:r>
      <w:r>
        <w:rPr>
          <w:color w:val="231F20"/>
          <w:sz w:val="14"/>
        </w:rPr>
        <w:t>patients with cardiac arrest. Circulation 1998;</w:t>
      </w:r>
      <w:r>
        <w:rPr>
          <w:color w:val="231F20"/>
          <w:spacing w:val="40"/>
          <w:sz w:val="14"/>
        </w:rPr>
        <w:t> </w:t>
      </w:r>
      <w:r>
        <w:rPr>
          <w:color w:val="231F20"/>
          <w:sz w:val="14"/>
        </w:rPr>
        <w:t>98:</w:t>
      </w:r>
      <w:r>
        <w:rPr>
          <w:color w:val="231F20"/>
          <w:spacing w:val="-4"/>
          <w:sz w:val="14"/>
        </w:rPr>
        <w:t> </w:t>
      </w:r>
      <w:r>
        <w:rPr>
          <w:color w:val="231F20"/>
          <w:sz w:val="14"/>
        </w:rPr>
        <w:t>766–71.</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Kurkciyan</w:t>
      </w:r>
      <w:r>
        <w:rPr>
          <w:color w:val="231F20"/>
          <w:spacing w:val="-3"/>
          <w:sz w:val="14"/>
        </w:rPr>
        <w:t> </w:t>
      </w:r>
      <w:r>
        <w:rPr>
          <w:color w:val="231F20"/>
          <w:sz w:val="14"/>
        </w:rPr>
        <w:t>I,</w:t>
      </w:r>
      <w:r>
        <w:rPr>
          <w:color w:val="231F20"/>
          <w:spacing w:val="-4"/>
          <w:sz w:val="14"/>
        </w:rPr>
        <w:t> </w:t>
      </w:r>
      <w:r>
        <w:rPr>
          <w:color w:val="231F20"/>
          <w:sz w:val="14"/>
        </w:rPr>
        <w:t>Meron</w:t>
      </w:r>
      <w:r>
        <w:rPr>
          <w:color w:val="231F20"/>
          <w:spacing w:val="-3"/>
          <w:sz w:val="14"/>
        </w:rPr>
        <w:t> </w:t>
      </w:r>
      <w:r>
        <w:rPr>
          <w:color w:val="231F20"/>
          <w:sz w:val="14"/>
        </w:rPr>
        <w:t>G,</w:t>
      </w:r>
      <w:r>
        <w:rPr>
          <w:color w:val="231F20"/>
          <w:spacing w:val="-4"/>
          <w:sz w:val="14"/>
        </w:rPr>
        <w:t> </w:t>
      </w:r>
      <w:r>
        <w:rPr>
          <w:color w:val="231F20"/>
          <w:sz w:val="14"/>
        </w:rPr>
        <w:t>Sterz</w:t>
      </w:r>
      <w:r>
        <w:rPr>
          <w:color w:val="231F20"/>
          <w:spacing w:val="-3"/>
          <w:sz w:val="14"/>
        </w:rPr>
        <w:t> </w:t>
      </w:r>
      <w:r>
        <w:rPr>
          <w:color w:val="231F20"/>
          <w:sz w:val="14"/>
        </w:rPr>
        <w:t>F,</w:t>
      </w:r>
      <w:r>
        <w:rPr>
          <w:color w:val="231F20"/>
          <w:spacing w:val="-4"/>
          <w:sz w:val="14"/>
        </w:rPr>
        <w:t> </w:t>
      </w:r>
      <w:r>
        <w:rPr>
          <w:color w:val="231F20"/>
          <w:sz w:val="14"/>
        </w:rPr>
        <w:t>et</w:t>
      </w:r>
      <w:r>
        <w:rPr>
          <w:color w:val="231F20"/>
          <w:spacing w:val="-3"/>
          <w:sz w:val="14"/>
        </w:rPr>
        <w:t> </w:t>
      </w:r>
      <w:r>
        <w:rPr>
          <w:color w:val="231F20"/>
          <w:sz w:val="14"/>
        </w:rPr>
        <w:t>al.</w:t>
      </w:r>
      <w:r>
        <w:rPr>
          <w:color w:val="231F20"/>
          <w:spacing w:val="-4"/>
          <w:sz w:val="14"/>
        </w:rPr>
        <w:t> </w:t>
      </w:r>
      <w:r>
        <w:rPr>
          <w:color w:val="231F20"/>
          <w:sz w:val="14"/>
        </w:rPr>
        <w:t>Pulmonary</w:t>
      </w:r>
      <w:r>
        <w:rPr>
          <w:color w:val="231F20"/>
          <w:spacing w:val="40"/>
          <w:sz w:val="14"/>
        </w:rPr>
        <w:t> </w:t>
      </w:r>
      <w:r>
        <w:rPr>
          <w:color w:val="231F20"/>
          <w:sz w:val="14"/>
        </w:rPr>
        <w:t>embolism as a cause of cardiac arrest: presen−</w:t>
      </w:r>
      <w:r>
        <w:rPr>
          <w:color w:val="231F20"/>
          <w:spacing w:val="40"/>
          <w:sz w:val="14"/>
        </w:rPr>
        <w:t> </w:t>
      </w:r>
      <w:r>
        <w:rPr>
          <w:color w:val="231F20"/>
          <w:sz w:val="14"/>
        </w:rPr>
        <w:t>tation and outcome. Archives of internal med−</w:t>
      </w:r>
      <w:r>
        <w:rPr>
          <w:color w:val="231F20"/>
          <w:spacing w:val="40"/>
          <w:sz w:val="14"/>
        </w:rPr>
        <w:t> </w:t>
      </w:r>
      <w:r>
        <w:rPr>
          <w:color w:val="231F20"/>
          <w:sz w:val="14"/>
        </w:rPr>
        <w:t>icine 2000; 160: 1529–35.</w:t>
      </w:r>
    </w:p>
    <w:p>
      <w:pPr>
        <w:pStyle w:val="ListParagraph"/>
        <w:numPr>
          <w:ilvl w:val="0"/>
          <w:numId w:val="25"/>
        </w:numPr>
        <w:tabs>
          <w:tab w:pos="586" w:val="left" w:leader="none"/>
          <w:tab w:pos="591" w:val="left" w:leader="none"/>
        </w:tabs>
        <w:spacing w:line="240" w:lineRule="auto" w:before="53" w:after="0"/>
        <w:ind w:left="591" w:right="244" w:hanging="454"/>
        <w:jc w:val="both"/>
        <w:rPr>
          <w:sz w:val="14"/>
        </w:rPr>
      </w:pPr>
      <w:r>
        <w:rPr>
          <w:color w:val="231F20"/>
          <w:sz w:val="14"/>
        </w:rPr>
        <w:t>Pokorna M, Necas E, Skripsky R, Kratochvil J,</w:t>
      </w:r>
      <w:r>
        <w:rPr>
          <w:color w:val="231F20"/>
          <w:spacing w:val="40"/>
          <w:sz w:val="14"/>
        </w:rPr>
        <w:t> </w:t>
      </w:r>
      <w:r>
        <w:rPr>
          <w:color w:val="231F20"/>
          <w:sz w:val="14"/>
        </w:rPr>
        <w:t>Andrlik M, Franek O. How accurately can the</w:t>
      </w:r>
      <w:r>
        <w:rPr>
          <w:color w:val="231F20"/>
          <w:spacing w:val="40"/>
          <w:sz w:val="14"/>
        </w:rPr>
        <w:t> </w:t>
      </w:r>
      <w:r>
        <w:rPr>
          <w:color w:val="231F20"/>
          <w:sz w:val="14"/>
        </w:rPr>
        <w:t>aetiology of cardiac arrest be established in an</w:t>
      </w:r>
      <w:r>
        <w:rPr>
          <w:color w:val="231F20"/>
          <w:spacing w:val="40"/>
          <w:sz w:val="14"/>
        </w:rPr>
        <w:t> </w:t>
      </w:r>
      <w:r>
        <w:rPr>
          <w:color w:val="231F20"/>
          <w:sz w:val="14"/>
        </w:rPr>
        <w:t>out−of−hospital setting? Analysis by «concor−</w:t>
      </w:r>
      <w:r>
        <w:rPr>
          <w:color w:val="231F20"/>
          <w:spacing w:val="40"/>
          <w:sz w:val="14"/>
        </w:rPr>
        <w:t> </w:t>
      </w:r>
      <w:r>
        <w:rPr>
          <w:color w:val="231F20"/>
          <w:sz w:val="14"/>
        </w:rPr>
        <w:t>dance in diagnosis crosscheck tables».</w:t>
      </w:r>
      <w:r>
        <w:rPr>
          <w:color w:val="231F20"/>
          <w:spacing w:val="40"/>
          <w:sz w:val="14"/>
        </w:rPr>
        <w:t> </w:t>
      </w:r>
      <w:r>
        <w:rPr>
          <w:color w:val="231F20"/>
          <w:sz w:val="14"/>
        </w:rPr>
        <w:t>Resuscitation 2011; 82: 391–7.</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pacing w:val="-2"/>
          <w:sz w:val="14"/>
        </w:rPr>
        <w:t>Wallmuller</w:t>
      </w:r>
      <w:r>
        <w:rPr>
          <w:color w:val="231F20"/>
          <w:spacing w:val="-3"/>
          <w:sz w:val="14"/>
        </w:rPr>
        <w:t> </w:t>
      </w:r>
      <w:r>
        <w:rPr>
          <w:color w:val="231F20"/>
          <w:spacing w:val="-2"/>
          <w:sz w:val="14"/>
        </w:rPr>
        <w:t>C,</w:t>
      </w:r>
      <w:r>
        <w:rPr>
          <w:color w:val="231F20"/>
          <w:spacing w:val="-3"/>
          <w:sz w:val="14"/>
        </w:rPr>
        <w:t> </w:t>
      </w:r>
      <w:r>
        <w:rPr>
          <w:color w:val="231F20"/>
          <w:spacing w:val="-2"/>
          <w:sz w:val="14"/>
        </w:rPr>
        <w:t>Meron</w:t>
      </w:r>
      <w:r>
        <w:rPr>
          <w:color w:val="231F20"/>
          <w:spacing w:val="-3"/>
          <w:sz w:val="14"/>
        </w:rPr>
        <w:t> </w:t>
      </w:r>
      <w:r>
        <w:rPr>
          <w:color w:val="231F20"/>
          <w:spacing w:val="-2"/>
          <w:sz w:val="14"/>
        </w:rPr>
        <w:t>G,</w:t>
      </w:r>
      <w:r>
        <w:rPr>
          <w:color w:val="231F20"/>
          <w:spacing w:val="-3"/>
          <w:sz w:val="14"/>
        </w:rPr>
        <w:t> </w:t>
      </w:r>
      <w:r>
        <w:rPr>
          <w:color w:val="231F20"/>
          <w:spacing w:val="-2"/>
          <w:sz w:val="14"/>
        </w:rPr>
        <w:t>Kurkciyan</w:t>
      </w:r>
      <w:r>
        <w:rPr>
          <w:color w:val="231F20"/>
          <w:spacing w:val="-3"/>
          <w:sz w:val="14"/>
        </w:rPr>
        <w:t> </w:t>
      </w:r>
      <w:r>
        <w:rPr>
          <w:color w:val="231F20"/>
          <w:spacing w:val="-2"/>
          <w:sz w:val="14"/>
        </w:rPr>
        <w:t>I,</w:t>
      </w:r>
      <w:r>
        <w:rPr>
          <w:color w:val="231F20"/>
          <w:spacing w:val="-3"/>
          <w:sz w:val="14"/>
        </w:rPr>
        <w:t> </w:t>
      </w:r>
      <w:r>
        <w:rPr>
          <w:color w:val="231F20"/>
          <w:spacing w:val="-2"/>
          <w:sz w:val="14"/>
        </w:rPr>
        <w:t>Schober</w:t>
      </w:r>
      <w:r>
        <w:rPr>
          <w:color w:val="231F20"/>
          <w:spacing w:val="-3"/>
          <w:sz w:val="14"/>
        </w:rPr>
        <w:t> </w:t>
      </w:r>
      <w:r>
        <w:rPr>
          <w:color w:val="231F20"/>
          <w:spacing w:val="-2"/>
          <w:sz w:val="14"/>
        </w:rPr>
        <w:t>A,</w:t>
      </w:r>
      <w:r>
        <w:rPr>
          <w:color w:val="231F20"/>
          <w:spacing w:val="40"/>
          <w:sz w:val="14"/>
        </w:rPr>
        <w:t> </w:t>
      </w:r>
      <w:r>
        <w:rPr>
          <w:color w:val="231F20"/>
          <w:sz w:val="14"/>
        </w:rPr>
        <w:t>Stratil P, Sterz F. Causes of in−hospital cardiac</w:t>
      </w:r>
      <w:r>
        <w:rPr>
          <w:color w:val="231F20"/>
          <w:spacing w:val="40"/>
          <w:sz w:val="14"/>
        </w:rPr>
        <w:t> </w:t>
      </w:r>
      <w:r>
        <w:rPr>
          <w:color w:val="231F20"/>
          <w:sz w:val="14"/>
        </w:rPr>
        <w:t>arrest</w:t>
      </w:r>
      <w:r>
        <w:rPr>
          <w:color w:val="231F20"/>
          <w:spacing w:val="40"/>
          <w:sz w:val="14"/>
        </w:rPr>
        <w:t> </w:t>
      </w:r>
      <w:r>
        <w:rPr>
          <w:color w:val="231F20"/>
          <w:sz w:val="14"/>
        </w:rPr>
        <w:t>and</w:t>
      </w:r>
      <w:r>
        <w:rPr>
          <w:color w:val="231F20"/>
          <w:spacing w:val="40"/>
          <w:sz w:val="14"/>
        </w:rPr>
        <w:t> </w:t>
      </w:r>
      <w:r>
        <w:rPr>
          <w:color w:val="231F20"/>
          <w:sz w:val="14"/>
        </w:rPr>
        <w:t>influence</w:t>
      </w:r>
      <w:r>
        <w:rPr>
          <w:color w:val="231F20"/>
          <w:spacing w:val="40"/>
          <w:sz w:val="14"/>
        </w:rPr>
        <w:t> </w:t>
      </w:r>
      <w:r>
        <w:rPr>
          <w:color w:val="231F20"/>
          <w:sz w:val="14"/>
        </w:rPr>
        <w:t>on</w:t>
      </w:r>
      <w:r>
        <w:rPr>
          <w:color w:val="231F20"/>
          <w:spacing w:val="40"/>
          <w:sz w:val="14"/>
        </w:rPr>
        <w:t> </w:t>
      </w:r>
      <w:r>
        <w:rPr>
          <w:color w:val="231F20"/>
          <w:sz w:val="14"/>
        </w:rPr>
        <w:t>outcome.</w:t>
      </w:r>
      <w:r>
        <w:rPr>
          <w:color w:val="231F20"/>
          <w:spacing w:val="40"/>
          <w:sz w:val="14"/>
        </w:rPr>
        <w:t> </w:t>
      </w:r>
      <w:r>
        <w:rPr>
          <w:color w:val="231F20"/>
          <w:sz w:val="14"/>
        </w:rPr>
        <w:t>Resuscitation 2012; 83: 1206–11.</w:t>
      </w:r>
    </w:p>
    <w:p>
      <w:pPr>
        <w:pStyle w:val="ListParagraph"/>
        <w:numPr>
          <w:ilvl w:val="0"/>
          <w:numId w:val="25"/>
        </w:numPr>
        <w:tabs>
          <w:tab w:pos="586" w:val="left" w:leader="none"/>
          <w:tab w:pos="591" w:val="left" w:leader="none"/>
        </w:tabs>
        <w:spacing w:line="240" w:lineRule="auto" w:before="52" w:after="0"/>
        <w:ind w:left="591" w:right="245" w:hanging="454"/>
        <w:jc w:val="both"/>
        <w:rPr>
          <w:sz w:val="14"/>
        </w:rPr>
      </w:pPr>
      <w:r>
        <w:rPr>
          <w:color w:val="231F20"/>
          <w:spacing w:val="-2"/>
          <w:sz w:val="14"/>
        </w:rPr>
        <w:t>Bergum</w:t>
      </w:r>
      <w:r>
        <w:rPr>
          <w:color w:val="231F20"/>
          <w:spacing w:val="-7"/>
          <w:sz w:val="14"/>
        </w:rPr>
        <w:t> </w:t>
      </w:r>
      <w:r>
        <w:rPr>
          <w:color w:val="231F20"/>
          <w:spacing w:val="-2"/>
          <w:sz w:val="14"/>
        </w:rPr>
        <w:t>D,</w:t>
      </w:r>
      <w:r>
        <w:rPr>
          <w:color w:val="231F20"/>
          <w:spacing w:val="-7"/>
          <w:sz w:val="14"/>
        </w:rPr>
        <w:t> </w:t>
      </w:r>
      <w:r>
        <w:rPr>
          <w:color w:val="231F20"/>
          <w:spacing w:val="-2"/>
          <w:sz w:val="14"/>
        </w:rPr>
        <w:t>Nordseth</w:t>
      </w:r>
      <w:r>
        <w:rPr>
          <w:color w:val="231F20"/>
          <w:spacing w:val="-7"/>
          <w:sz w:val="14"/>
        </w:rPr>
        <w:t> </w:t>
      </w:r>
      <w:r>
        <w:rPr>
          <w:color w:val="231F20"/>
          <w:spacing w:val="-2"/>
          <w:sz w:val="14"/>
        </w:rPr>
        <w:t>T,</w:t>
      </w:r>
      <w:r>
        <w:rPr>
          <w:color w:val="231F20"/>
          <w:spacing w:val="-6"/>
          <w:sz w:val="14"/>
        </w:rPr>
        <w:t> </w:t>
      </w:r>
      <w:r>
        <w:rPr>
          <w:color w:val="231F20"/>
          <w:spacing w:val="-2"/>
          <w:sz w:val="14"/>
        </w:rPr>
        <w:t>Mjolstad</w:t>
      </w:r>
      <w:r>
        <w:rPr>
          <w:color w:val="231F20"/>
          <w:spacing w:val="-7"/>
          <w:sz w:val="14"/>
        </w:rPr>
        <w:t> </w:t>
      </w:r>
      <w:r>
        <w:rPr>
          <w:color w:val="231F20"/>
          <w:spacing w:val="-2"/>
          <w:sz w:val="14"/>
        </w:rPr>
        <w:t>OC,</w:t>
      </w:r>
      <w:r>
        <w:rPr>
          <w:color w:val="231F20"/>
          <w:spacing w:val="-7"/>
          <w:sz w:val="14"/>
        </w:rPr>
        <w:t> </w:t>
      </w:r>
      <w:r>
        <w:rPr>
          <w:color w:val="231F20"/>
          <w:spacing w:val="-2"/>
          <w:sz w:val="14"/>
        </w:rPr>
        <w:t>Skogvoll</w:t>
      </w:r>
      <w:r>
        <w:rPr>
          <w:color w:val="231F20"/>
          <w:spacing w:val="-7"/>
          <w:sz w:val="14"/>
        </w:rPr>
        <w:t> </w:t>
      </w:r>
      <w:r>
        <w:rPr>
          <w:color w:val="231F20"/>
          <w:spacing w:val="-2"/>
          <w:sz w:val="14"/>
        </w:rPr>
        <w:t>E,</w:t>
      </w:r>
      <w:r>
        <w:rPr>
          <w:color w:val="231F20"/>
          <w:spacing w:val="40"/>
          <w:sz w:val="14"/>
        </w:rPr>
        <w:t> </w:t>
      </w:r>
      <w:r>
        <w:rPr>
          <w:color w:val="231F20"/>
          <w:sz w:val="14"/>
        </w:rPr>
        <w:t>Haugen BO. Causes of in−hospital cardiac</w:t>
      </w:r>
      <w:r>
        <w:rPr>
          <w:color w:val="231F20"/>
          <w:spacing w:val="40"/>
          <w:sz w:val="14"/>
        </w:rPr>
        <w:t> </w:t>
      </w:r>
      <w:r>
        <w:rPr>
          <w:color w:val="231F20"/>
          <w:sz w:val="14"/>
        </w:rPr>
        <w:t>arrest — incidences and rate of recognition.</w:t>
      </w:r>
      <w:r>
        <w:rPr>
          <w:color w:val="231F20"/>
          <w:spacing w:val="40"/>
          <w:sz w:val="14"/>
        </w:rPr>
        <w:t> </w:t>
      </w:r>
      <w:r>
        <w:rPr>
          <w:color w:val="231F20"/>
          <w:sz w:val="14"/>
        </w:rPr>
        <w:t>Resuscitation 2015; 87: 63–8.</w:t>
      </w:r>
    </w:p>
    <w:p>
      <w:pPr>
        <w:pStyle w:val="ListParagraph"/>
        <w:numPr>
          <w:ilvl w:val="0"/>
          <w:numId w:val="25"/>
        </w:numPr>
        <w:tabs>
          <w:tab w:pos="586" w:val="left" w:leader="none"/>
          <w:tab w:pos="591" w:val="left" w:leader="none"/>
        </w:tabs>
        <w:spacing w:line="240" w:lineRule="auto" w:before="53" w:after="0"/>
        <w:ind w:left="591" w:right="245" w:hanging="454"/>
        <w:jc w:val="both"/>
        <w:rPr>
          <w:sz w:val="14"/>
        </w:rPr>
      </w:pPr>
      <w:r>
        <w:rPr>
          <w:color w:val="231F20"/>
          <w:sz w:val="14"/>
        </w:rPr>
        <w:t>Stub D, Nehme Z, Bernard S, Lijovic M, Kaye</w:t>
      </w:r>
      <w:r>
        <w:rPr>
          <w:color w:val="231F20"/>
          <w:spacing w:val="40"/>
          <w:sz w:val="14"/>
        </w:rPr>
        <w:t> </w:t>
      </w:r>
      <w:r>
        <w:rPr>
          <w:color w:val="231F20"/>
          <w:sz w:val="14"/>
        </w:rPr>
        <w:t>DM, Smith K. Exploring which patients with−</w:t>
      </w:r>
      <w:r>
        <w:rPr>
          <w:color w:val="231F20"/>
          <w:spacing w:val="40"/>
          <w:sz w:val="14"/>
        </w:rPr>
        <w:t> </w:t>
      </w:r>
      <w:r>
        <w:rPr>
          <w:color w:val="231F20"/>
          <w:sz w:val="14"/>
        </w:rPr>
        <w:t>out return of spontaneous circulation follow−</w:t>
      </w:r>
      <w:r>
        <w:rPr>
          <w:color w:val="231F20"/>
          <w:spacing w:val="40"/>
          <w:sz w:val="14"/>
        </w:rPr>
        <w:t> </w:t>
      </w:r>
      <w:r>
        <w:rPr>
          <w:color w:val="231F20"/>
          <w:sz w:val="14"/>
        </w:rPr>
        <w:t>ing ventricular fibrillation out−of−hospital</w:t>
      </w:r>
      <w:r>
        <w:rPr>
          <w:color w:val="231F20"/>
          <w:spacing w:val="40"/>
          <w:sz w:val="14"/>
        </w:rPr>
        <w:t> </w:t>
      </w:r>
      <w:r>
        <w:rPr>
          <w:color w:val="231F20"/>
          <w:sz w:val="14"/>
        </w:rPr>
        <w:t>cardiac arrest should be transported to hospi−</w:t>
      </w:r>
      <w:r>
        <w:rPr>
          <w:color w:val="231F20"/>
          <w:spacing w:val="40"/>
          <w:sz w:val="14"/>
        </w:rPr>
        <w:t> </w:t>
      </w:r>
      <w:r>
        <w:rPr>
          <w:color w:val="231F20"/>
          <w:sz w:val="14"/>
        </w:rPr>
        <w:t>tal? Resuscitation 2014; 85: 326–31.</w:t>
      </w:r>
    </w:p>
    <w:p>
      <w:pPr>
        <w:pStyle w:val="ListParagraph"/>
        <w:numPr>
          <w:ilvl w:val="0"/>
          <w:numId w:val="25"/>
        </w:numPr>
        <w:tabs>
          <w:tab w:pos="589" w:val="left" w:leader="none"/>
          <w:tab w:pos="591" w:val="left" w:leader="none"/>
        </w:tabs>
        <w:spacing w:line="240" w:lineRule="auto" w:before="51" w:after="0"/>
        <w:ind w:left="591" w:right="244" w:hanging="454"/>
        <w:jc w:val="both"/>
        <w:rPr>
          <w:sz w:val="14"/>
        </w:rPr>
      </w:pPr>
      <w:r>
        <w:rPr>
          <w:color w:val="231F20"/>
          <w:sz w:val="14"/>
        </w:rPr>
        <w:t>Mowry JB, Spyker DA, Cantilena LR, Jr.,</w:t>
      </w:r>
      <w:r>
        <w:rPr>
          <w:color w:val="231F20"/>
          <w:spacing w:val="40"/>
          <w:sz w:val="14"/>
        </w:rPr>
        <w:t> </w:t>
      </w:r>
      <w:r>
        <w:rPr>
          <w:color w:val="231F20"/>
          <w:sz w:val="14"/>
        </w:rPr>
        <w:t>McMillan</w:t>
      </w:r>
      <w:r>
        <w:rPr>
          <w:color w:val="231F20"/>
          <w:spacing w:val="-9"/>
          <w:sz w:val="14"/>
        </w:rPr>
        <w:t> </w:t>
      </w:r>
      <w:r>
        <w:rPr>
          <w:color w:val="231F20"/>
          <w:sz w:val="14"/>
        </w:rPr>
        <w:t>N,</w:t>
      </w:r>
      <w:r>
        <w:rPr>
          <w:color w:val="231F20"/>
          <w:spacing w:val="-9"/>
          <w:sz w:val="14"/>
        </w:rPr>
        <w:t> </w:t>
      </w:r>
      <w:r>
        <w:rPr>
          <w:color w:val="231F20"/>
          <w:sz w:val="14"/>
        </w:rPr>
        <w:t>Ford</w:t>
      </w:r>
      <w:r>
        <w:rPr>
          <w:color w:val="231F20"/>
          <w:spacing w:val="-9"/>
          <w:sz w:val="14"/>
        </w:rPr>
        <w:t> </w:t>
      </w:r>
      <w:r>
        <w:rPr>
          <w:color w:val="231F20"/>
          <w:sz w:val="14"/>
        </w:rPr>
        <w:t>M.</w:t>
      </w:r>
      <w:r>
        <w:rPr>
          <w:color w:val="231F20"/>
          <w:spacing w:val="-8"/>
          <w:sz w:val="14"/>
        </w:rPr>
        <w:t> </w:t>
      </w:r>
      <w:r>
        <w:rPr>
          <w:color w:val="231F20"/>
          <w:sz w:val="14"/>
        </w:rPr>
        <w:t>2013</w:t>
      </w:r>
      <w:r>
        <w:rPr>
          <w:color w:val="231F20"/>
          <w:spacing w:val="-9"/>
          <w:sz w:val="14"/>
        </w:rPr>
        <w:t> </w:t>
      </w:r>
      <w:r>
        <w:rPr>
          <w:color w:val="231F20"/>
          <w:sz w:val="14"/>
        </w:rPr>
        <w:t>Annual</w:t>
      </w:r>
      <w:r>
        <w:rPr>
          <w:color w:val="231F20"/>
          <w:spacing w:val="-9"/>
          <w:sz w:val="14"/>
        </w:rPr>
        <w:t> </w:t>
      </w:r>
      <w:r>
        <w:rPr>
          <w:color w:val="231F20"/>
          <w:sz w:val="14"/>
        </w:rPr>
        <w:t>Report</w:t>
      </w:r>
      <w:r>
        <w:rPr>
          <w:color w:val="231F20"/>
          <w:spacing w:val="-9"/>
          <w:sz w:val="14"/>
        </w:rPr>
        <w:t> </w:t>
      </w:r>
      <w:r>
        <w:rPr>
          <w:color w:val="231F20"/>
          <w:sz w:val="14"/>
        </w:rPr>
        <w:t>of</w:t>
      </w:r>
      <w:r>
        <w:rPr>
          <w:color w:val="231F20"/>
          <w:spacing w:val="-8"/>
          <w:sz w:val="14"/>
        </w:rPr>
        <w:t> </w:t>
      </w:r>
      <w:r>
        <w:rPr>
          <w:color w:val="231F20"/>
          <w:sz w:val="14"/>
        </w:rPr>
        <w:t>the</w:t>
      </w:r>
      <w:r>
        <w:rPr>
          <w:color w:val="231F20"/>
          <w:spacing w:val="40"/>
          <w:sz w:val="14"/>
        </w:rPr>
        <w:t> </w:t>
      </w:r>
      <w:r>
        <w:rPr>
          <w:color w:val="231F20"/>
          <w:sz w:val="14"/>
        </w:rPr>
        <w:t>American Association of Poison Control</w:t>
      </w:r>
      <w:r>
        <w:rPr>
          <w:color w:val="231F20"/>
          <w:spacing w:val="40"/>
          <w:sz w:val="14"/>
        </w:rPr>
        <w:t> </w:t>
      </w:r>
      <w:r>
        <w:rPr>
          <w:color w:val="231F20"/>
          <w:sz w:val="14"/>
        </w:rPr>
        <w:t>Centers' National Poison Data System (NPDS):</w:t>
      </w:r>
      <w:r>
        <w:rPr>
          <w:color w:val="231F20"/>
          <w:spacing w:val="40"/>
          <w:sz w:val="14"/>
        </w:rPr>
        <w:t> </w:t>
      </w:r>
      <w:r>
        <w:rPr>
          <w:color w:val="231F20"/>
          <w:sz w:val="14"/>
        </w:rPr>
        <w:t>31st Annual Report. Clin Toxicol (Phila) 2014;</w:t>
      </w:r>
      <w:r>
        <w:rPr>
          <w:color w:val="231F20"/>
          <w:spacing w:val="40"/>
          <w:sz w:val="14"/>
        </w:rPr>
        <w:t> </w:t>
      </w:r>
      <w:r>
        <w:rPr>
          <w:color w:val="231F20"/>
          <w:sz w:val="14"/>
        </w:rPr>
        <w:t>52:</w:t>
      </w:r>
      <w:r>
        <w:rPr>
          <w:color w:val="231F20"/>
          <w:spacing w:val="-4"/>
          <w:sz w:val="14"/>
        </w:rPr>
        <w:t> </w:t>
      </w:r>
      <w:r>
        <w:rPr>
          <w:color w:val="231F20"/>
          <w:sz w:val="14"/>
        </w:rPr>
        <w:t>1032–283.</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z w:val="14"/>
        </w:rPr>
        <w:t>Proudfoot AT, Krenzelok EP, Vale JA. Position</w:t>
      </w:r>
      <w:r>
        <w:rPr>
          <w:color w:val="231F20"/>
          <w:spacing w:val="40"/>
          <w:sz w:val="14"/>
        </w:rPr>
        <w:t> </w:t>
      </w:r>
      <w:r>
        <w:rPr>
          <w:color w:val="231F20"/>
          <w:sz w:val="14"/>
        </w:rPr>
        <w:t>Paper on urine alkalinization. J Toxicol Clin</w:t>
      </w:r>
      <w:r>
        <w:rPr>
          <w:color w:val="231F20"/>
          <w:spacing w:val="40"/>
          <w:sz w:val="14"/>
        </w:rPr>
        <w:t> </w:t>
      </w:r>
      <w:r>
        <w:rPr>
          <w:color w:val="231F20"/>
          <w:sz w:val="14"/>
        </w:rPr>
        <w:t>Toxicol 2004; 42: 1–26.</w:t>
      </w:r>
    </w:p>
    <w:p>
      <w:pPr>
        <w:pStyle w:val="ListParagraph"/>
        <w:numPr>
          <w:ilvl w:val="0"/>
          <w:numId w:val="25"/>
        </w:numPr>
        <w:tabs>
          <w:tab w:pos="586" w:val="left" w:leader="none"/>
          <w:tab w:pos="591" w:val="left" w:leader="none"/>
        </w:tabs>
        <w:spacing w:line="240" w:lineRule="auto" w:before="53" w:after="0"/>
        <w:ind w:left="591" w:right="246" w:hanging="454"/>
        <w:jc w:val="both"/>
        <w:rPr>
          <w:sz w:val="14"/>
        </w:rPr>
      </w:pPr>
      <w:r>
        <w:rPr>
          <w:color w:val="231F20"/>
          <w:w w:val="105"/>
          <w:sz w:val="14"/>
        </w:rPr>
        <w:t>Greene</w:t>
      </w:r>
      <w:r>
        <w:rPr>
          <w:color w:val="231F20"/>
          <w:w w:val="105"/>
          <w:sz w:val="14"/>
        </w:rPr>
        <w:t> S,</w:t>
      </w:r>
      <w:r>
        <w:rPr>
          <w:color w:val="231F20"/>
          <w:w w:val="105"/>
          <w:sz w:val="14"/>
        </w:rPr>
        <w:t> Harris</w:t>
      </w:r>
      <w:r>
        <w:rPr>
          <w:color w:val="231F20"/>
          <w:w w:val="105"/>
          <w:sz w:val="14"/>
        </w:rPr>
        <w:t> C,</w:t>
      </w:r>
      <w:r>
        <w:rPr>
          <w:color w:val="231F20"/>
          <w:w w:val="105"/>
          <w:sz w:val="14"/>
        </w:rPr>
        <w:t> Singer</w:t>
      </w:r>
      <w:r>
        <w:rPr>
          <w:color w:val="231F20"/>
          <w:w w:val="105"/>
          <w:sz w:val="14"/>
        </w:rPr>
        <w:t> J.</w:t>
      </w:r>
      <w:r>
        <w:rPr>
          <w:color w:val="231F20"/>
          <w:w w:val="105"/>
          <w:sz w:val="14"/>
        </w:rPr>
        <w:t> Gastrointestinal</w:t>
      </w:r>
      <w:r>
        <w:rPr>
          <w:color w:val="231F20"/>
          <w:spacing w:val="40"/>
          <w:w w:val="105"/>
          <w:sz w:val="14"/>
        </w:rPr>
        <w:t> </w:t>
      </w:r>
      <w:r>
        <w:rPr>
          <w:color w:val="231F20"/>
          <w:w w:val="105"/>
          <w:sz w:val="14"/>
        </w:rPr>
        <w:t>decontamination</w:t>
      </w:r>
      <w:r>
        <w:rPr>
          <w:color w:val="231F20"/>
          <w:w w:val="105"/>
          <w:sz w:val="14"/>
        </w:rPr>
        <w:t> of</w:t>
      </w:r>
      <w:r>
        <w:rPr>
          <w:color w:val="231F20"/>
          <w:w w:val="105"/>
          <w:sz w:val="14"/>
        </w:rPr>
        <w:t> the</w:t>
      </w:r>
      <w:r>
        <w:rPr>
          <w:color w:val="231F20"/>
          <w:w w:val="105"/>
          <w:sz w:val="14"/>
        </w:rPr>
        <w:t> poisoned</w:t>
      </w:r>
      <w:r>
        <w:rPr>
          <w:color w:val="231F20"/>
          <w:w w:val="105"/>
          <w:sz w:val="14"/>
        </w:rPr>
        <w:t> </w:t>
      </w:r>
      <w:r>
        <w:rPr>
          <w:color w:val="231F20"/>
          <w:w w:val="105"/>
          <w:sz w:val="14"/>
        </w:rPr>
        <w:t>patient.</w:t>
      </w:r>
      <w:r>
        <w:rPr>
          <w:color w:val="231F20"/>
          <w:spacing w:val="40"/>
          <w:w w:val="105"/>
          <w:sz w:val="14"/>
        </w:rPr>
        <w:t> </w:t>
      </w:r>
      <w:r>
        <w:rPr>
          <w:color w:val="231F20"/>
          <w:w w:val="105"/>
          <w:sz w:val="14"/>
        </w:rPr>
        <w:t>Pediatric</w:t>
      </w:r>
      <w:r>
        <w:rPr>
          <w:color w:val="231F20"/>
          <w:spacing w:val="17"/>
          <w:w w:val="105"/>
          <w:sz w:val="14"/>
        </w:rPr>
        <w:t> </w:t>
      </w:r>
      <w:r>
        <w:rPr>
          <w:color w:val="231F20"/>
          <w:w w:val="105"/>
          <w:sz w:val="14"/>
        </w:rPr>
        <w:t>emergency</w:t>
      </w:r>
      <w:r>
        <w:rPr>
          <w:color w:val="231F20"/>
          <w:spacing w:val="17"/>
          <w:w w:val="105"/>
          <w:sz w:val="14"/>
        </w:rPr>
        <w:t> </w:t>
      </w:r>
      <w:r>
        <w:rPr>
          <w:color w:val="231F20"/>
          <w:w w:val="105"/>
          <w:sz w:val="14"/>
        </w:rPr>
        <w:t>care</w:t>
      </w:r>
      <w:r>
        <w:rPr>
          <w:color w:val="231F20"/>
          <w:spacing w:val="17"/>
          <w:w w:val="105"/>
          <w:sz w:val="14"/>
        </w:rPr>
        <w:t> </w:t>
      </w:r>
      <w:r>
        <w:rPr>
          <w:color w:val="231F20"/>
          <w:w w:val="105"/>
          <w:sz w:val="14"/>
        </w:rPr>
        <w:t>2008;</w:t>
      </w:r>
      <w:r>
        <w:rPr>
          <w:color w:val="231F20"/>
          <w:spacing w:val="17"/>
          <w:w w:val="105"/>
          <w:sz w:val="14"/>
        </w:rPr>
        <w:t> </w:t>
      </w:r>
      <w:r>
        <w:rPr>
          <w:color w:val="231F20"/>
          <w:w w:val="105"/>
          <w:sz w:val="14"/>
        </w:rPr>
        <w:t>24:</w:t>
      </w:r>
      <w:r>
        <w:rPr>
          <w:color w:val="231F20"/>
          <w:spacing w:val="17"/>
          <w:w w:val="105"/>
          <w:sz w:val="14"/>
        </w:rPr>
        <w:t> </w:t>
      </w:r>
      <w:r>
        <w:rPr>
          <w:color w:val="231F20"/>
          <w:w w:val="105"/>
          <w:sz w:val="14"/>
        </w:rPr>
        <w:t>176–86;</w:t>
      </w:r>
    </w:p>
    <w:p>
      <w:pPr>
        <w:spacing w:line="158" w:lineRule="exact" w:before="0"/>
        <w:ind w:left="591" w:right="0" w:firstLine="0"/>
        <w:jc w:val="both"/>
        <w:rPr>
          <w:sz w:val="14"/>
        </w:rPr>
      </w:pPr>
      <w:r>
        <w:rPr>
          <w:color w:val="231F20"/>
          <w:w w:val="105"/>
          <w:sz w:val="14"/>
        </w:rPr>
        <w:t>quiz</w:t>
      </w:r>
      <w:r>
        <w:rPr>
          <w:color w:val="231F20"/>
          <w:spacing w:val="-4"/>
          <w:w w:val="105"/>
          <w:sz w:val="14"/>
        </w:rPr>
        <w:t> </w:t>
      </w:r>
      <w:r>
        <w:rPr>
          <w:color w:val="231F20"/>
          <w:spacing w:val="-2"/>
          <w:w w:val="105"/>
          <w:sz w:val="14"/>
        </w:rPr>
        <w:t>87–9.</w:t>
      </w:r>
    </w:p>
    <w:p>
      <w:pPr>
        <w:pStyle w:val="ListParagraph"/>
        <w:numPr>
          <w:ilvl w:val="0"/>
          <w:numId w:val="25"/>
        </w:numPr>
        <w:tabs>
          <w:tab w:pos="586" w:val="left" w:leader="none"/>
          <w:tab w:pos="591" w:val="left" w:leader="none"/>
        </w:tabs>
        <w:spacing w:line="240" w:lineRule="auto" w:before="56" w:after="0"/>
        <w:ind w:left="591" w:right="247" w:hanging="454"/>
        <w:jc w:val="both"/>
        <w:rPr>
          <w:sz w:val="14"/>
        </w:rPr>
      </w:pPr>
      <w:r>
        <w:rPr>
          <w:color w:val="231F20"/>
          <w:w w:val="105"/>
          <w:sz w:val="14"/>
        </w:rPr>
        <w:t>Benson</w:t>
      </w:r>
      <w:r>
        <w:rPr>
          <w:color w:val="231F20"/>
          <w:w w:val="105"/>
          <w:sz w:val="14"/>
        </w:rPr>
        <w:t> BE,</w:t>
      </w:r>
      <w:r>
        <w:rPr>
          <w:color w:val="231F20"/>
          <w:w w:val="105"/>
          <w:sz w:val="14"/>
        </w:rPr>
        <w:t> Hoppu</w:t>
      </w:r>
      <w:r>
        <w:rPr>
          <w:color w:val="231F20"/>
          <w:w w:val="105"/>
          <w:sz w:val="14"/>
        </w:rPr>
        <w:t> K,</w:t>
      </w:r>
      <w:r>
        <w:rPr>
          <w:color w:val="231F20"/>
          <w:w w:val="105"/>
          <w:sz w:val="14"/>
        </w:rPr>
        <w:t> Troutman</w:t>
      </w:r>
      <w:r>
        <w:rPr>
          <w:color w:val="231F20"/>
          <w:w w:val="105"/>
          <w:sz w:val="14"/>
        </w:rPr>
        <w:t> WG,</w:t>
      </w:r>
      <w:r>
        <w:rPr>
          <w:color w:val="231F20"/>
          <w:w w:val="105"/>
          <w:sz w:val="14"/>
        </w:rPr>
        <w:t> et</w:t>
      </w:r>
      <w:r>
        <w:rPr>
          <w:color w:val="231F20"/>
          <w:w w:val="105"/>
          <w:sz w:val="14"/>
        </w:rPr>
        <w:t> al.</w:t>
      </w:r>
      <w:r>
        <w:rPr>
          <w:color w:val="231F20"/>
          <w:spacing w:val="40"/>
          <w:w w:val="105"/>
          <w:sz w:val="14"/>
        </w:rPr>
        <w:t> </w:t>
      </w:r>
      <w:r>
        <w:rPr>
          <w:color w:val="231F20"/>
          <w:w w:val="105"/>
          <w:sz w:val="14"/>
        </w:rPr>
        <w:t>Position</w:t>
      </w:r>
      <w:r>
        <w:rPr>
          <w:color w:val="231F20"/>
          <w:spacing w:val="-1"/>
          <w:w w:val="105"/>
          <w:sz w:val="14"/>
        </w:rPr>
        <w:t> </w:t>
      </w:r>
      <w:r>
        <w:rPr>
          <w:color w:val="231F20"/>
          <w:w w:val="105"/>
          <w:sz w:val="14"/>
        </w:rPr>
        <w:t>paper</w:t>
      </w:r>
      <w:r>
        <w:rPr>
          <w:color w:val="231F20"/>
          <w:spacing w:val="-1"/>
          <w:w w:val="105"/>
          <w:sz w:val="14"/>
        </w:rPr>
        <w:t> </w:t>
      </w:r>
      <w:r>
        <w:rPr>
          <w:color w:val="231F20"/>
          <w:w w:val="105"/>
          <w:sz w:val="14"/>
        </w:rPr>
        <w:t>update:</w:t>
      </w:r>
      <w:r>
        <w:rPr>
          <w:color w:val="231F20"/>
          <w:spacing w:val="-1"/>
          <w:w w:val="105"/>
          <w:sz w:val="14"/>
        </w:rPr>
        <w:t> </w:t>
      </w:r>
      <w:r>
        <w:rPr>
          <w:color w:val="231F20"/>
          <w:w w:val="105"/>
          <w:sz w:val="14"/>
        </w:rPr>
        <w:t>gastric</w:t>
      </w:r>
      <w:r>
        <w:rPr>
          <w:color w:val="231F20"/>
          <w:spacing w:val="-1"/>
          <w:w w:val="105"/>
          <w:sz w:val="14"/>
        </w:rPr>
        <w:t> </w:t>
      </w:r>
      <w:r>
        <w:rPr>
          <w:color w:val="231F20"/>
          <w:w w:val="105"/>
          <w:sz w:val="14"/>
        </w:rPr>
        <w:t>lavage</w:t>
      </w:r>
      <w:r>
        <w:rPr>
          <w:color w:val="231F20"/>
          <w:spacing w:val="-1"/>
          <w:w w:val="105"/>
          <w:sz w:val="14"/>
        </w:rPr>
        <w:t> </w:t>
      </w:r>
      <w:r>
        <w:rPr>
          <w:color w:val="231F20"/>
          <w:w w:val="105"/>
          <w:sz w:val="14"/>
        </w:rPr>
        <w:t>for</w:t>
      </w:r>
      <w:r>
        <w:rPr>
          <w:color w:val="231F20"/>
          <w:spacing w:val="-1"/>
          <w:w w:val="105"/>
          <w:sz w:val="14"/>
        </w:rPr>
        <w:t> </w:t>
      </w:r>
      <w:r>
        <w:rPr>
          <w:color w:val="231F20"/>
          <w:w w:val="105"/>
          <w:sz w:val="14"/>
        </w:rPr>
        <w:t>gas−</w:t>
      </w:r>
      <w:r>
        <w:rPr>
          <w:color w:val="231F20"/>
          <w:spacing w:val="40"/>
          <w:w w:val="105"/>
          <w:sz w:val="14"/>
        </w:rPr>
        <w:t> </w:t>
      </w:r>
      <w:r>
        <w:rPr>
          <w:color w:val="231F20"/>
          <w:w w:val="105"/>
          <w:sz w:val="14"/>
        </w:rPr>
        <w:t>trointestinal</w:t>
      </w:r>
      <w:r>
        <w:rPr>
          <w:color w:val="231F20"/>
          <w:w w:val="105"/>
          <w:sz w:val="14"/>
        </w:rPr>
        <w:t> decontamination.</w:t>
      </w:r>
      <w:r>
        <w:rPr>
          <w:color w:val="231F20"/>
          <w:w w:val="105"/>
          <w:sz w:val="14"/>
        </w:rPr>
        <w:t> Clin</w:t>
      </w:r>
      <w:r>
        <w:rPr>
          <w:color w:val="231F20"/>
          <w:w w:val="105"/>
          <w:sz w:val="14"/>
        </w:rPr>
        <w:t> </w:t>
      </w:r>
      <w:r>
        <w:rPr>
          <w:color w:val="231F20"/>
          <w:w w:val="105"/>
          <w:sz w:val="14"/>
        </w:rPr>
        <w:t>Toxicol</w:t>
      </w:r>
      <w:r>
        <w:rPr>
          <w:color w:val="231F20"/>
          <w:spacing w:val="40"/>
          <w:w w:val="105"/>
          <w:sz w:val="14"/>
        </w:rPr>
        <w:t> </w:t>
      </w:r>
      <w:r>
        <w:rPr>
          <w:color w:val="231F20"/>
          <w:w w:val="105"/>
          <w:sz w:val="14"/>
        </w:rPr>
        <w:t>(Phila) 2013; 51: 140–6.</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Chyka PA, Seger D, Krenzelok EP, Vale JA.</w:t>
      </w:r>
      <w:r>
        <w:rPr>
          <w:color w:val="231F20"/>
          <w:spacing w:val="40"/>
          <w:sz w:val="14"/>
        </w:rPr>
        <w:t> </w:t>
      </w:r>
      <w:r>
        <w:rPr>
          <w:color w:val="231F20"/>
          <w:sz w:val="14"/>
        </w:rPr>
        <w:t>Position paper: Single−dose activated char−</w:t>
      </w:r>
      <w:r>
        <w:rPr>
          <w:color w:val="231F20"/>
          <w:spacing w:val="40"/>
          <w:sz w:val="14"/>
        </w:rPr>
        <w:t> </w:t>
      </w:r>
      <w:r>
        <w:rPr>
          <w:color w:val="231F20"/>
          <w:sz w:val="14"/>
        </w:rPr>
        <w:t>coal. Clin Toxicol (Phila) 2005; 43: 61–87.</w:t>
      </w:r>
    </w:p>
    <w:p>
      <w:pPr>
        <w:pStyle w:val="ListParagraph"/>
        <w:numPr>
          <w:ilvl w:val="0"/>
          <w:numId w:val="25"/>
        </w:numPr>
        <w:tabs>
          <w:tab w:pos="586" w:val="left" w:leader="none"/>
          <w:tab w:pos="591" w:val="left" w:leader="none"/>
        </w:tabs>
        <w:spacing w:line="240" w:lineRule="auto" w:before="53" w:after="0"/>
        <w:ind w:left="591" w:right="244" w:hanging="454"/>
        <w:jc w:val="both"/>
        <w:rPr>
          <w:sz w:val="14"/>
        </w:rPr>
      </w:pPr>
      <w:r>
        <w:rPr>
          <w:color w:val="231F20"/>
          <w:w w:val="105"/>
          <w:sz w:val="14"/>
        </w:rPr>
        <w:t>Ellis</w:t>
      </w:r>
      <w:r>
        <w:rPr>
          <w:color w:val="231F20"/>
          <w:w w:val="105"/>
          <w:sz w:val="14"/>
        </w:rPr>
        <w:t> SJ,</w:t>
      </w:r>
      <w:r>
        <w:rPr>
          <w:color w:val="231F20"/>
          <w:w w:val="105"/>
          <w:sz w:val="14"/>
        </w:rPr>
        <w:t> Newland</w:t>
      </w:r>
      <w:r>
        <w:rPr>
          <w:color w:val="231F20"/>
          <w:w w:val="105"/>
          <w:sz w:val="14"/>
        </w:rPr>
        <w:t> MC,</w:t>
      </w:r>
      <w:r>
        <w:rPr>
          <w:color w:val="231F20"/>
          <w:w w:val="105"/>
          <w:sz w:val="14"/>
        </w:rPr>
        <w:t> Simonson</w:t>
      </w:r>
      <w:r>
        <w:rPr>
          <w:color w:val="231F20"/>
          <w:w w:val="105"/>
          <w:sz w:val="14"/>
        </w:rPr>
        <w:t> JA,</w:t>
      </w:r>
      <w:r>
        <w:rPr>
          <w:color w:val="231F20"/>
          <w:w w:val="105"/>
          <w:sz w:val="14"/>
        </w:rPr>
        <w:t> et</w:t>
      </w:r>
      <w:r>
        <w:rPr>
          <w:color w:val="231F20"/>
          <w:w w:val="105"/>
          <w:sz w:val="14"/>
        </w:rPr>
        <w:t> al.</w:t>
      </w:r>
      <w:r>
        <w:rPr>
          <w:color w:val="231F20"/>
          <w:spacing w:val="40"/>
          <w:w w:val="105"/>
          <w:sz w:val="14"/>
        </w:rPr>
        <w:t> </w:t>
      </w:r>
      <w:r>
        <w:rPr>
          <w:color w:val="231F20"/>
          <w:w w:val="105"/>
          <w:sz w:val="14"/>
        </w:rPr>
        <w:t>Anesthesia−related</w:t>
      </w:r>
      <w:r>
        <w:rPr>
          <w:color w:val="231F20"/>
          <w:w w:val="105"/>
          <w:sz w:val="14"/>
        </w:rPr>
        <w:t> cardiac</w:t>
      </w:r>
      <w:r>
        <w:rPr>
          <w:color w:val="231F20"/>
          <w:w w:val="105"/>
          <w:sz w:val="14"/>
        </w:rPr>
        <w:t> arrest.</w:t>
      </w:r>
      <w:r>
        <w:rPr>
          <w:color w:val="231F20"/>
          <w:spacing w:val="40"/>
          <w:w w:val="105"/>
          <w:sz w:val="14"/>
        </w:rPr>
        <w:t> </w:t>
      </w:r>
      <w:r>
        <w:rPr>
          <w:color w:val="231F20"/>
          <w:w w:val="105"/>
          <w:sz w:val="14"/>
        </w:rPr>
        <w:t>Anesthesiology 2014; 120: 829–38.</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0" w:hanging="454"/>
        <w:jc w:val="both"/>
        <w:rPr>
          <w:sz w:val="14"/>
        </w:rPr>
      </w:pPr>
      <w:r>
        <w:rPr>
          <w:color w:val="231F20"/>
          <w:sz w:val="14"/>
        </w:rPr>
        <w:t>Gonzalez</w:t>
      </w:r>
      <w:r>
        <w:rPr>
          <w:color w:val="231F20"/>
          <w:spacing w:val="-8"/>
          <w:sz w:val="14"/>
        </w:rPr>
        <w:t> </w:t>
      </w:r>
      <w:r>
        <w:rPr>
          <w:color w:val="231F20"/>
          <w:sz w:val="14"/>
        </w:rPr>
        <w:t>LP,</w:t>
      </w:r>
      <w:r>
        <w:rPr>
          <w:color w:val="231F20"/>
          <w:spacing w:val="-8"/>
          <w:sz w:val="14"/>
        </w:rPr>
        <w:t> </w:t>
      </w:r>
      <w:r>
        <w:rPr>
          <w:color w:val="231F20"/>
          <w:sz w:val="14"/>
        </w:rPr>
        <w:t>Braz</w:t>
      </w:r>
      <w:r>
        <w:rPr>
          <w:color w:val="231F20"/>
          <w:spacing w:val="-8"/>
          <w:sz w:val="14"/>
        </w:rPr>
        <w:t> </w:t>
      </w:r>
      <w:r>
        <w:rPr>
          <w:color w:val="231F20"/>
          <w:sz w:val="14"/>
        </w:rPr>
        <w:t>JR,</w:t>
      </w:r>
      <w:r>
        <w:rPr>
          <w:color w:val="231F20"/>
          <w:spacing w:val="-8"/>
          <w:sz w:val="14"/>
        </w:rPr>
        <w:t> </w:t>
      </w:r>
      <w:r>
        <w:rPr>
          <w:color w:val="231F20"/>
          <w:sz w:val="14"/>
        </w:rPr>
        <w:t>Modolo</w:t>
      </w:r>
      <w:r>
        <w:rPr>
          <w:color w:val="231F20"/>
          <w:spacing w:val="-8"/>
          <w:sz w:val="14"/>
        </w:rPr>
        <w:t> </w:t>
      </w:r>
      <w:r>
        <w:rPr>
          <w:color w:val="231F20"/>
          <w:sz w:val="14"/>
        </w:rPr>
        <w:t>MP,</w:t>
      </w:r>
      <w:r>
        <w:rPr>
          <w:color w:val="231F20"/>
          <w:spacing w:val="-8"/>
          <w:sz w:val="14"/>
        </w:rPr>
        <w:t> </w:t>
      </w:r>
      <w:r>
        <w:rPr>
          <w:color w:val="231F20"/>
          <w:sz w:val="14"/>
        </w:rPr>
        <w:t>de</w:t>
      </w:r>
      <w:r>
        <w:rPr>
          <w:color w:val="231F20"/>
          <w:spacing w:val="-8"/>
          <w:sz w:val="14"/>
        </w:rPr>
        <w:t> </w:t>
      </w:r>
      <w:r>
        <w:rPr>
          <w:color w:val="231F20"/>
          <w:sz w:val="14"/>
        </w:rPr>
        <w:t>Carvalho</w:t>
      </w:r>
      <w:r>
        <w:rPr>
          <w:color w:val="231F20"/>
          <w:spacing w:val="40"/>
          <w:sz w:val="14"/>
        </w:rPr>
        <w:t> </w:t>
      </w:r>
      <w:r>
        <w:rPr>
          <w:color w:val="231F20"/>
          <w:sz w:val="14"/>
        </w:rPr>
        <w:t>LR, Modolo NS, Braz LG. Pediatric periopera−</w:t>
      </w:r>
      <w:r>
        <w:rPr>
          <w:color w:val="231F20"/>
          <w:spacing w:val="40"/>
          <w:sz w:val="14"/>
        </w:rPr>
        <w:t> </w:t>
      </w:r>
      <w:r>
        <w:rPr>
          <w:color w:val="231F20"/>
          <w:sz w:val="14"/>
        </w:rPr>
        <w:t>tive</w:t>
      </w:r>
      <w:r>
        <w:rPr>
          <w:color w:val="231F20"/>
          <w:spacing w:val="17"/>
          <w:sz w:val="14"/>
        </w:rPr>
        <w:t> </w:t>
      </w:r>
      <w:r>
        <w:rPr>
          <w:color w:val="231F20"/>
          <w:sz w:val="14"/>
        </w:rPr>
        <w:t>cardiac</w:t>
      </w:r>
      <w:r>
        <w:rPr>
          <w:color w:val="231F20"/>
          <w:spacing w:val="17"/>
          <w:sz w:val="14"/>
        </w:rPr>
        <w:t> </w:t>
      </w:r>
      <w:r>
        <w:rPr>
          <w:color w:val="231F20"/>
          <w:sz w:val="14"/>
        </w:rPr>
        <w:t>arrest</w:t>
      </w:r>
      <w:r>
        <w:rPr>
          <w:color w:val="231F20"/>
          <w:spacing w:val="17"/>
          <w:sz w:val="14"/>
        </w:rPr>
        <w:t> </w:t>
      </w:r>
      <w:r>
        <w:rPr>
          <w:color w:val="231F20"/>
          <w:sz w:val="14"/>
        </w:rPr>
        <w:t>and</w:t>
      </w:r>
      <w:r>
        <w:rPr>
          <w:color w:val="231F20"/>
          <w:spacing w:val="17"/>
          <w:sz w:val="14"/>
        </w:rPr>
        <w:t> </w:t>
      </w:r>
      <w:r>
        <w:rPr>
          <w:color w:val="231F20"/>
          <w:sz w:val="14"/>
        </w:rPr>
        <w:t>mortality:</w:t>
      </w:r>
      <w:r>
        <w:rPr>
          <w:color w:val="231F20"/>
          <w:spacing w:val="17"/>
          <w:sz w:val="14"/>
        </w:rPr>
        <w:t> </w:t>
      </w:r>
      <w:r>
        <w:rPr>
          <w:color w:val="231F20"/>
          <w:sz w:val="14"/>
        </w:rPr>
        <w:t>a</w:t>
      </w:r>
      <w:r>
        <w:rPr>
          <w:color w:val="231F20"/>
          <w:spacing w:val="17"/>
          <w:sz w:val="14"/>
        </w:rPr>
        <w:t> </w:t>
      </w:r>
      <w:r>
        <w:rPr>
          <w:color w:val="231F20"/>
          <w:sz w:val="14"/>
        </w:rPr>
        <w:t>study</w:t>
      </w:r>
      <w:r>
        <w:rPr>
          <w:color w:val="231F20"/>
          <w:spacing w:val="17"/>
          <w:sz w:val="14"/>
        </w:rPr>
        <w:t> </w:t>
      </w:r>
      <w:r>
        <w:rPr>
          <w:color w:val="231F20"/>
          <w:sz w:val="14"/>
        </w:rPr>
        <w:t>from</w:t>
      </w:r>
      <w:r>
        <w:rPr>
          <w:color w:val="231F20"/>
          <w:spacing w:val="40"/>
          <w:sz w:val="14"/>
        </w:rPr>
        <w:t> </w:t>
      </w:r>
      <w:r>
        <w:rPr>
          <w:color w:val="231F20"/>
          <w:sz w:val="14"/>
        </w:rPr>
        <w:t>a tertiary teaching hospital. Pediatric critical</w:t>
      </w:r>
      <w:r>
        <w:rPr>
          <w:color w:val="231F20"/>
          <w:spacing w:val="40"/>
          <w:sz w:val="14"/>
        </w:rPr>
        <w:t> </w:t>
      </w:r>
      <w:r>
        <w:rPr>
          <w:color w:val="231F20"/>
          <w:sz w:val="14"/>
        </w:rPr>
        <w:t>care medicine: a journal of the Society of</w:t>
      </w:r>
      <w:r>
        <w:rPr>
          <w:color w:val="231F20"/>
          <w:spacing w:val="40"/>
          <w:sz w:val="14"/>
        </w:rPr>
        <w:t> </w:t>
      </w:r>
      <w:r>
        <w:rPr>
          <w:color w:val="231F20"/>
          <w:sz w:val="14"/>
        </w:rPr>
        <w:t>Critical Care Medicine and the World</w:t>
      </w:r>
      <w:r>
        <w:rPr>
          <w:color w:val="231F20"/>
          <w:spacing w:val="40"/>
          <w:sz w:val="14"/>
        </w:rPr>
        <w:t> </w:t>
      </w:r>
      <w:r>
        <w:rPr>
          <w:color w:val="231F20"/>
          <w:sz w:val="14"/>
        </w:rPr>
        <w:t>Federation of Pediatric Intensive and Critical</w:t>
      </w:r>
      <w:r>
        <w:rPr>
          <w:color w:val="231F20"/>
          <w:spacing w:val="40"/>
          <w:sz w:val="14"/>
        </w:rPr>
        <w:t> </w:t>
      </w:r>
      <w:r>
        <w:rPr>
          <w:color w:val="231F20"/>
          <w:sz w:val="14"/>
        </w:rPr>
        <w:t>Care Societies 2014; 15: 878–84.</w:t>
      </w:r>
    </w:p>
    <w:p>
      <w:pPr>
        <w:pStyle w:val="ListParagraph"/>
        <w:numPr>
          <w:ilvl w:val="0"/>
          <w:numId w:val="25"/>
        </w:numPr>
        <w:tabs>
          <w:tab w:pos="698" w:val="left" w:leader="none"/>
          <w:tab w:pos="703" w:val="left" w:leader="none"/>
        </w:tabs>
        <w:spacing w:line="240" w:lineRule="auto" w:before="49" w:after="0"/>
        <w:ind w:left="703" w:right="0" w:hanging="454"/>
        <w:jc w:val="both"/>
        <w:rPr>
          <w:sz w:val="14"/>
        </w:rPr>
      </w:pPr>
      <w:r>
        <w:rPr>
          <w:color w:val="231F20"/>
          <w:w w:val="105"/>
          <w:sz w:val="14"/>
        </w:rPr>
        <w:t>Sprung</w:t>
      </w:r>
      <w:r>
        <w:rPr>
          <w:color w:val="231F20"/>
          <w:w w:val="105"/>
          <w:sz w:val="14"/>
        </w:rPr>
        <w:t> J,</w:t>
      </w:r>
      <w:r>
        <w:rPr>
          <w:color w:val="231F20"/>
          <w:w w:val="105"/>
          <w:sz w:val="14"/>
        </w:rPr>
        <w:t> Warner</w:t>
      </w:r>
      <w:r>
        <w:rPr>
          <w:color w:val="231F20"/>
          <w:w w:val="105"/>
          <w:sz w:val="14"/>
        </w:rPr>
        <w:t> ME,</w:t>
      </w:r>
      <w:r>
        <w:rPr>
          <w:color w:val="231F20"/>
          <w:w w:val="105"/>
          <w:sz w:val="14"/>
        </w:rPr>
        <w:t> Contreras</w:t>
      </w:r>
      <w:r>
        <w:rPr>
          <w:color w:val="231F20"/>
          <w:w w:val="105"/>
          <w:sz w:val="14"/>
        </w:rPr>
        <w:t> MG,</w:t>
      </w:r>
      <w:r>
        <w:rPr>
          <w:color w:val="231F20"/>
          <w:w w:val="105"/>
          <w:sz w:val="14"/>
        </w:rPr>
        <w:t> et</w:t>
      </w:r>
      <w:r>
        <w:rPr>
          <w:color w:val="231F20"/>
          <w:w w:val="105"/>
          <w:sz w:val="14"/>
        </w:rPr>
        <w:t> al.</w:t>
      </w:r>
      <w:r>
        <w:rPr>
          <w:color w:val="231F20"/>
          <w:spacing w:val="40"/>
          <w:w w:val="105"/>
          <w:sz w:val="14"/>
        </w:rPr>
        <w:t> </w:t>
      </w:r>
      <w:r>
        <w:rPr>
          <w:color w:val="231F20"/>
          <w:w w:val="105"/>
          <w:sz w:val="14"/>
        </w:rPr>
        <w:t>Predictors</w:t>
      </w:r>
      <w:r>
        <w:rPr>
          <w:color w:val="231F20"/>
          <w:spacing w:val="-3"/>
          <w:w w:val="105"/>
          <w:sz w:val="14"/>
        </w:rPr>
        <w:t> </w:t>
      </w:r>
      <w:r>
        <w:rPr>
          <w:color w:val="231F20"/>
          <w:w w:val="105"/>
          <w:sz w:val="14"/>
        </w:rPr>
        <w:t>of</w:t>
      </w:r>
      <w:r>
        <w:rPr>
          <w:color w:val="231F20"/>
          <w:spacing w:val="-3"/>
          <w:w w:val="105"/>
          <w:sz w:val="14"/>
        </w:rPr>
        <w:t> </w:t>
      </w:r>
      <w:r>
        <w:rPr>
          <w:color w:val="231F20"/>
          <w:w w:val="105"/>
          <w:sz w:val="14"/>
        </w:rPr>
        <w:t>survival</w:t>
      </w:r>
      <w:r>
        <w:rPr>
          <w:color w:val="231F20"/>
          <w:spacing w:val="-3"/>
          <w:w w:val="105"/>
          <w:sz w:val="14"/>
        </w:rPr>
        <w:t> </w:t>
      </w:r>
      <w:r>
        <w:rPr>
          <w:color w:val="231F20"/>
          <w:w w:val="105"/>
          <w:sz w:val="14"/>
        </w:rPr>
        <w:t>following</w:t>
      </w:r>
      <w:r>
        <w:rPr>
          <w:color w:val="231F20"/>
          <w:spacing w:val="-3"/>
          <w:w w:val="105"/>
          <w:sz w:val="14"/>
        </w:rPr>
        <w:t> </w:t>
      </w:r>
      <w:r>
        <w:rPr>
          <w:color w:val="231F20"/>
          <w:w w:val="105"/>
          <w:sz w:val="14"/>
        </w:rPr>
        <w:t>cardiac</w:t>
      </w:r>
      <w:r>
        <w:rPr>
          <w:color w:val="231F20"/>
          <w:spacing w:val="-3"/>
          <w:w w:val="105"/>
          <w:sz w:val="14"/>
        </w:rPr>
        <w:t> </w:t>
      </w:r>
      <w:r>
        <w:rPr>
          <w:color w:val="231F20"/>
          <w:w w:val="105"/>
          <w:sz w:val="14"/>
        </w:rPr>
        <w:t>arrest</w:t>
      </w:r>
      <w:r>
        <w:rPr>
          <w:color w:val="231F20"/>
          <w:spacing w:val="40"/>
          <w:w w:val="105"/>
          <w:sz w:val="14"/>
        </w:rPr>
        <w:t> </w:t>
      </w:r>
      <w:r>
        <w:rPr>
          <w:color w:val="231F20"/>
          <w:w w:val="105"/>
          <w:sz w:val="14"/>
        </w:rPr>
        <w:t>in patients undergoing noncardiac surgery: a</w:t>
      </w:r>
      <w:r>
        <w:rPr>
          <w:color w:val="231F20"/>
          <w:spacing w:val="40"/>
          <w:w w:val="105"/>
          <w:sz w:val="14"/>
        </w:rPr>
        <w:t> </w:t>
      </w:r>
      <w:r>
        <w:rPr>
          <w:color w:val="231F20"/>
          <w:w w:val="105"/>
          <w:sz w:val="14"/>
        </w:rPr>
        <w:t>study of 518,294 patients at a tertiary referral</w:t>
      </w:r>
      <w:r>
        <w:rPr>
          <w:color w:val="231F20"/>
          <w:spacing w:val="40"/>
          <w:w w:val="105"/>
          <w:sz w:val="14"/>
        </w:rPr>
        <w:t> </w:t>
      </w:r>
      <w:r>
        <w:rPr>
          <w:color w:val="231F20"/>
          <w:w w:val="105"/>
          <w:sz w:val="14"/>
        </w:rPr>
        <w:t>center. Anesthesiology 2003; 99: 259–69.</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Charalambous</w:t>
      </w:r>
      <w:r>
        <w:rPr>
          <w:color w:val="231F20"/>
          <w:spacing w:val="-7"/>
          <w:sz w:val="14"/>
        </w:rPr>
        <w:t> </w:t>
      </w:r>
      <w:r>
        <w:rPr>
          <w:color w:val="231F20"/>
          <w:sz w:val="14"/>
        </w:rPr>
        <w:t>CP,</w:t>
      </w:r>
      <w:r>
        <w:rPr>
          <w:color w:val="231F20"/>
          <w:spacing w:val="-7"/>
          <w:sz w:val="14"/>
        </w:rPr>
        <w:t> </w:t>
      </w:r>
      <w:r>
        <w:rPr>
          <w:color w:val="231F20"/>
          <w:sz w:val="14"/>
        </w:rPr>
        <w:t>Zipitis</w:t>
      </w:r>
      <w:r>
        <w:rPr>
          <w:color w:val="231F20"/>
          <w:spacing w:val="-7"/>
          <w:sz w:val="14"/>
        </w:rPr>
        <w:t> </w:t>
      </w:r>
      <w:r>
        <w:rPr>
          <w:color w:val="231F20"/>
          <w:sz w:val="14"/>
        </w:rPr>
        <w:t>CS,</w:t>
      </w:r>
      <w:r>
        <w:rPr>
          <w:color w:val="231F20"/>
          <w:spacing w:val="-7"/>
          <w:sz w:val="14"/>
        </w:rPr>
        <w:t> </w:t>
      </w:r>
      <w:r>
        <w:rPr>
          <w:color w:val="231F20"/>
          <w:sz w:val="14"/>
        </w:rPr>
        <w:t>Keenan</w:t>
      </w:r>
      <w:r>
        <w:rPr>
          <w:color w:val="231F20"/>
          <w:spacing w:val="-7"/>
          <w:sz w:val="14"/>
        </w:rPr>
        <w:t> </w:t>
      </w:r>
      <w:r>
        <w:rPr>
          <w:color w:val="231F20"/>
          <w:sz w:val="14"/>
        </w:rPr>
        <w:t>DJ.</w:t>
      </w:r>
      <w:r>
        <w:rPr>
          <w:color w:val="231F20"/>
          <w:spacing w:val="-7"/>
          <w:sz w:val="14"/>
        </w:rPr>
        <w:t> </w:t>
      </w:r>
      <w:r>
        <w:rPr>
          <w:color w:val="231F20"/>
          <w:sz w:val="14"/>
        </w:rPr>
        <w:t>Chest</w:t>
      </w:r>
      <w:r>
        <w:rPr>
          <w:color w:val="231F20"/>
          <w:spacing w:val="40"/>
          <w:w w:val="105"/>
          <w:sz w:val="14"/>
        </w:rPr>
        <w:t> </w:t>
      </w:r>
      <w:r>
        <w:rPr>
          <w:color w:val="231F20"/>
          <w:w w:val="105"/>
          <w:sz w:val="14"/>
        </w:rPr>
        <w:t>reexploration in the intensive care unit after</w:t>
      </w:r>
      <w:r>
        <w:rPr>
          <w:color w:val="231F20"/>
          <w:spacing w:val="40"/>
          <w:w w:val="105"/>
          <w:sz w:val="14"/>
        </w:rPr>
        <w:t> </w:t>
      </w:r>
      <w:r>
        <w:rPr>
          <w:color w:val="231F20"/>
          <w:w w:val="105"/>
          <w:sz w:val="14"/>
        </w:rPr>
        <w:t>cardiac surgery: a safe alternative to return−</w:t>
      </w:r>
      <w:r>
        <w:rPr>
          <w:color w:val="231F20"/>
          <w:spacing w:val="40"/>
          <w:w w:val="105"/>
          <w:sz w:val="14"/>
        </w:rPr>
        <w:t> </w:t>
      </w:r>
      <w:r>
        <w:rPr>
          <w:color w:val="231F20"/>
          <w:w w:val="105"/>
          <w:sz w:val="14"/>
        </w:rPr>
        <w:t>ing</w:t>
      </w:r>
      <w:r>
        <w:rPr>
          <w:color w:val="231F20"/>
          <w:w w:val="105"/>
          <w:sz w:val="14"/>
        </w:rPr>
        <w:t> to</w:t>
      </w:r>
      <w:r>
        <w:rPr>
          <w:color w:val="231F20"/>
          <w:w w:val="105"/>
          <w:sz w:val="14"/>
        </w:rPr>
        <w:t> the</w:t>
      </w:r>
      <w:r>
        <w:rPr>
          <w:color w:val="231F20"/>
          <w:w w:val="105"/>
          <w:sz w:val="14"/>
        </w:rPr>
        <w:t> operating</w:t>
      </w:r>
      <w:r>
        <w:rPr>
          <w:color w:val="231F20"/>
          <w:w w:val="105"/>
          <w:sz w:val="14"/>
        </w:rPr>
        <w:t> theater.</w:t>
      </w:r>
      <w:r>
        <w:rPr>
          <w:color w:val="231F20"/>
          <w:w w:val="105"/>
          <w:sz w:val="14"/>
        </w:rPr>
        <w:t> The</w:t>
      </w:r>
      <w:r>
        <w:rPr>
          <w:color w:val="231F20"/>
          <w:w w:val="105"/>
          <w:sz w:val="14"/>
        </w:rPr>
        <w:t> Annals</w:t>
      </w:r>
      <w:r>
        <w:rPr>
          <w:color w:val="231F20"/>
          <w:w w:val="105"/>
          <w:sz w:val="14"/>
        </w:rPr>
        <w:t> of</w:t>
      </w:r>
      <w:r>
        <w:rPr>
          <w:color w:val="231F20"/>
          <w:spacing w:val="40"/>
          <w:w w:val="105"/>
          <w:sz w:val="14"/>
        </w:rPr>
        <w:t> </w:t>
      </w:r>
      <w:r>
        <w:rPr>
          <w:color w:val="231F20"/>
          <w:w w:val="105"/>
          <w:sz w:val="14"/>
        </w:rPr>
        <w:t>thoracic surgery 2006; 81: 191–4.</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w w:val="105"/>
          <w:sz w:val="14"/>
        </w:rPr>
        <w:t>LaPar</w:t>
      </w:r>
      <w:r>
        <w:rPr>
          <w:color w:val="231F20"/>
          <w:spacing w:val="-8"/>
          <w:w w:val="105"/>
          <w:sz w:val="14"/>
        </w:rPr>
        <w:t> </w:t>
      </w:r>
      <w:r>
        <w:rPr>
          <w:color w:val="231F20"/>
          <w:w w:val="105"/>
          <w:sz w:val="14"/>
        </w:rPr>
        <w:t>DJ,</w:t>
      </w:r>
      <w:r>
        <w:rPr>
          <w:color w:val="231F20"/>
          <w:spacing w:val="-8"/>
          <w:w w:val="105"/>
          <w:sz w:val="14"/>
        </w:rPr>
        <w:t> </w:t>
      </w:r>
      <w:r>
        <w:rPr>
          <w:color w:val="231F20"/>
          <w:w w:val="105"/>
          <w:sz w:val="14"/>
        </w:rPr>
        <w:t>Ghanta</w:t>
      </w:r>
      <w:r>
        <w:rPr>
          <w:color w:val="231F20"/>
          <w:spacing w:val="-8"/>
          <w:w w:val="105"/>
          <w:sz w:val="14"/>
        </w:rPr>
        <w:t> </w:t>
      </w:r>
      <w:r>
        <w:rPr>
          <w:color w:val="231F20"/>
          <w:w w:val="105"/>
          <w:sz w:val="14"/>
        </w:rPr>
        <w:t>RK,</w:t>
      </w:r>
      <w:r>
        <w:rPr>
          <w:color w:val="231F20"/>
          <w:spacing w:val="-8"/>
          <w:w w:val="105"/>
          <w:sz w:val="14"/>
        </w:rPr>
        <w:t> </w:t>
      </w:r>
      <w:r>
        <w:rPr>
          <w:color w:val="231F20"/>
          <w:w w:val="105"/>
          <w:sz w:val="14"/>
        </w:rPr>
        <w:t>Kern</w:t>
      </w:r>
      <w:r>
        <w:rPr>
          <w:color w:val="231F20"/>
          <w:spacing w:val="-8"/>
          <w:w w:val="105"/>
          <w:sz w:val="14"/>
        </w:rPr>
        <w:t> </w:t>
      </w:r>
      <w:r>
        <w:rPr>
          <w:color w:val="231F20"/>
          <w:w w:val="105"/>
          <w:sz w:val="14"/>
        </w:rPr>
        <w:t>JA,</w:t>
      </w:r>
      <w:r>
        <w:rPr>
          <w:color w:val="231F20"/>
          <w:spacing w:val="-8"/>
          <w:w w:val="105"/>
          <w:sz w:val="14"/>
        </w:rPr>
        <w:t> </w:t>
      </w:r>
      <w:r>
        <w:rPr>
          <w:color w:val="231F20"/>
          <w:w w:val="105"/>
          <w:sz w:val="14"/>
        </w:rPr>
        <w:t>et</w:t>
      </w:r>
      <w:r>
        <w:rPr>
          <w:color w:val="231F20"/>
          <w:spacing w:val="-8"/>
          <w:w w:val="105"/>
          <w:sz w:val="14"/>
        </w:rPr>
        <w:t> </w:t>
      </w:r>
      <w:r>
        <w:rPr>
          <w:color w:val="231F20"/>
          <w:w w:val="105"/>
          <w:sz w:val="14"/>
        </w:rPr>
        <w:t>al.</w:t>
      </w:r>
      <w:r>
        <w:rPr>
          <w:color w:val="231F20"/>
          <w:spacing w:val="-8"/>
          <w:w w:val="105"/>
          <w:sz w:val="14"/>
        </w:rPr>
        <w:t> </w:t>
      </w:r>
      <w:r>
        <w:rPr>
          <w:color w:val="231F20"/>
          <w:w w:val="105"/>
          <w:sz w:val="14"/>
        </w:rPr>
        <w:t>Hospital</w:t>
      </w:r>
      <w:r>
        <w:rPr>
          <w:color w:val="231F20"/>
          <w:spacing w:val="40"/>
          <w:w w:val="105"/>
          <w:sz w:val="14"/>
        </w:rPr>
        <w:t> </w:t>
      </w:r>
      <w:r>
        <w:rPr>
          <w:color w:val="231F20"/>
          <w:w w:val="105"/>
          <w:sz w:val="14"/>
        </w:rPr>
        <w:t>variation</w:t>
      </w:r>
      <w:r>
        <w:rPr>
          <w:color w:val="231F20"/>
          <w:spacing w:val="-3"/>
          <w:w w:val="105"/>
          <w:sz w:val="14"/>
        </w:rPr>
        <w:t> </w:t>
      </w:r>
      <w:r>
        <w:rPr>
          <w:color w:val="231F20"/>
          <w:w w:val="105"/>
          <w:sz w:val="14"/>
        </w:rPr>
        <w:t>in</w:t>
      </w:r>
      <w:r>
        <w:rPr>
          <w:color w:val="231F20"/>
          <w:spacing w:val="-3"/>
          <w:w w:val="105"/>
          <w:sz w:val="14"/>
        </w:rPr>
        <w:t> </w:t>
      </w:r>
      <w:r>
        <w:rPr>
          <w:color w:val="231F20"/>
          <w:w w:val="105"/>
          <w:sz w:val="14"/>
        </w:rPr>
        <w:t>mortality</w:t>
      </w:r>
      <w:r>
        <w:rPr>
          <w:color w:val="231F20"/>
          <w:spacing w:val="-3"/>
          <w:w w:val="105"/>
          <w:sz w:val="14"/>
        </w:rPr>
        <w:t> </w:t>
      </w:r>
      <w:r>
        <w:rPr>
          <w:color w:val="231F20"/>
          <w:w w:val="105"/>
          <w:sz w:val="14"/>
        </w:rPr>
        <w:t>from</w:t>
      </w:r>
      <w:r>
        <w:rPr>
          <w:color w:val="231F20"/>
          <w:spacing w:val="-3"/>
          <w:w w:val="105"/>
          <w:sz w:val="14"/>
        </w:rPr>
        <w:t> </w:t>
      </w:r>
      <w:r>
        <w:rPr>
          <w:color w:val="231F20"/>
          <w:w w:val="105"/>
          <w:sz w:val="14"/>
        </w:rPr>
        <w:t>cardiac</w:t>
      </w:r>
      <w:r>
        <w:rPr>
          <w:color w:val="231F20"/>
          <w:spacing w:val="-3"/>
          <w:w w:val="105"/>
          <w:sz w:val="14"/>
        </w:rPr>
        <w:t> </w:t>
      </w:r>
      <w:r>
        <w:rPr>
          <w:color w:val="231F20"/>
          <w:w w:val="105"/>
          <w:sz w:val="14"/>
        </w:rPr>
        <w:t>arrest</w:t>
      </w:r>
      <w:r>
        <w:rPr>
          <w:color w:val="231F20"/>
          <w:spacing w:val="-3"/>
          <w:w w:val="105"/>
          <w:sz w:val="14"/>
        </w:rPr>
        <w:t> </w:t>
      </w:r>
      <w:r>
        <w:rPr>
          <w:color w:val="231F20"/>
          <w:w w:val="105"/>
          <w:sz w:val="14"/>
        </w:rPr>
        <w:t>after</w:t>
      </w:r>
      <w:r>
        <w:rPr>
          <w:color w:val="231F20"/>
          <w:spacing w:val="40"/>
          <w:w w:val="105"/>
          <w:sz w:val="14"/>
        </w:rPr>
        <w:t> </w:t>
      </w:r>
      <w:r>
        <w:rPr>
          <w:color w:val="231F20"/>
          <w:w w:val="105"/>
          <w:sz w:val="14"/>
        </w:rPr>
        <w:t>cardiac surgery: an opportunity for improve−</w:t>
      </w:r>
      <w:r>
        <w:rPr>
          <w:color w:val="231F20"/>
          <w:spacing w:val="40"/>
          <w:w w:val="105"/>
          <w:sz w:val="14"/>
        </w:rPr>
        <w:t> </w:t>
      </w:r>
      <w:r>
        <w:rPr>
          <w:color w:val="231F20"/>
          <w:w w:val="105"/>
          <w:sz w:val="14"/>
        </w:rPr>
        <w:t>ment?</w:t>
      </w:r>
      <w:r>
        <w:rPr>
          <w:color w:val="231F20"/>
          <w:w w:val="105"/>
          <w:sz w:val="14"/>
        </w:rPr>
        <w:t> The</w:t>
      </w:r>
      <w:r>
        <w:rPr>
          <w:color w:val="231F20"/>
          <w:w w:val="105"/>
          <w:sz w:val="14"/>
        </w:rPr>
        <w:t> Annals</w:t>
      </w:r>
      <w:r>
        <w:rPr>
          <w:color w:val="231F20"/>
          <w:w w:val="105"/>
          <w:sz w:val="14"/>
        </w:rPr>
        <w:t> of</w:t>
      </w:r>
      <w:r>
        <w:rPr>
          <w:color w:val="231F20"/>
          <w:w w:val="105"/>
          <w:sz w:val="14"/>
        </w:rPr>
        <w:t> thoracic</w:t>
      </w:r>
      <w:r>
        <w:rPr>
          <w:color w:val="231F20"/>
          <w:w w:val="105"/>
          <w:sz w:val="14"/>
        </w:rPr>
        <w:t> surgery</w:t>
      </w:r>
      <w:r>
        <w:rPr>
          <w:color w:val="231F20"/>
          <w:w w:val="105"/>
          <w:sz w:val="14"/>
        </w:rPr>
        <w:t> 2014;</w:t>
      </w:r>
      <w:r>
        <w:rPr>
          <w:color w:val="231F20"/>
          <w:spacing w:val="40"/>
          <w:w w:val="105"/>
          <w:sz w:val="14"/>
        </w:rPr>
        <w:t> </w:t>
      </w:r>
      <w:r>
        <w:rPr>
          <w:color w:val="231F20"/>
          <w:w w:val="105"/>
          <w:sz w:val="14"/>
        </w:rPr>
        <w:t>98: 534–9; discussion 9–40.</w:t>
      </w:r>
    </w:p>
    <w:p>
      <w:pPr>
        <w:pStyle w:val="ListParagraph"/>
        <w:numPr>
          <w:ilvl w:val="0"/>
          <w:numId w:val="25"/>
        </w:numPr>
        <w:tabs>
          <w:tab w:pos="701" w:val="left" w:leader="none"/>
          <w:tab w:pos="703" w:val="left" w:leader="none"/>
        </w:tabs>
        <w:spacing w:line="240" w:lineRule="auto" w:before="52" w:after="0"/>
        <w:ind w:left="703" w:right="0" w:hanging="454"/>
        <w:jc w:val="both"/>
        <w:rPr>
          <w:sz w:val="14"/>
        </w:rPr>
      </w:pPr>
      <w:r>
        <w:rPr>
          <w:color w:val="231F20"/>
          <w:w w:val="105"/>
          <w:sz w:val="14"/>
        </w:rPr>
        <w:t>Wagner</w:t>
      </w:r>
      <w:r>
        <w:rPr>
          <w:color w:val="231F20"/>
          <w:w w:val="105"/>
          <w:sz w:val="14"/>
        </w:rPr>
        <w:t> H,</w:t>
      </w:r>
      <w:r>
        <w:rPr>
          <w:color w:val="231F20"/>
          <w:w w:val="105"/>
          <w:sz w:val="14"/>
        </w:rPr>
        <w:t> Terkelsen</w:t>
      </w:r>
      <w:r>
        <w:rPr>
          <w:color w:val="231F20"/>
          <w:w w:val="105"/>
          <w:sz w:val="14"/>
        </w:rPr>
        <w:t> CJ,</w:t>
      </w:r>
      <w:r>
        <w:rPr>
          <w:color w:val="231F20"/>
          <w:w w:val="105"/>
          <w:sz w:val="14"/>
        </w:rPr>
        <w:t> Friberg</w:t>
      </w:r>
      <w:r>
        <w:rPr>
          <w:color w:val="231F20"/>
          <w:w w:val="105"/>
          <w:sz w:val="14"/>
        </w:rPr>
        <w:t> H,</w:t>
      </w:r>
      <w:r>
        <w:rPr>
          <w:color w:val="231F20"/>
          <w:w w:val="105"/>
          <w:sz w:val="14"/>
        </w:rPr>
        <w:t> et</w:t>
      </w:r>
      <w:r>
        <w:rPr>
          <w:color w:val="231F20"/>
          <w:w w:val="105"/>
          <w:sz w:val="14"/>
        </w:rPr>
        <w:t> al.</w:t>
      </w:r>
      <w:r>
        <w:rPr>
          <w:color w:val="231F20"/>
          <w:spacing w:val="40"/>
          <w:w w:val="105"/>
          <w:sz w:val="14"/>
        </w:rPr>
        <w:t> </w:t>
      </w:r>
      <w:r>
        <w:rPr>
          <w:color w:val="231F20"/>
          <w:w w:val="105"/>
          <w:sz w:val="14"/>
        </w:rPr>
        <w:t>Cardiac arrest in the catheterisation laborato−</w:t>
      </w:r>
      <w:r>
        <w:rPr>
          <w:color w:val="231F20"/>
          <w:spacing w:val="40"/>
          <w:w w:val="105"/>
          <w:sz w:val="14"/>
        </w:rPr>
        <w:t> </w:t>
      </w:r>
      <w:r>
        <w:rPr>
          <w:color w:val="231F20"/>
          <w:w w:val="105"/>
          <w:sz w:val="14"/>
        </w:rPr>
        <w:t>ry:</w:t>
      </w:r>
      <w:r>
        <w:rPr>
          <w:color w:val="231F20"/>
          <w:w w:val="105"/>
          <w:sz w:val="14"/>
        </w:rPr>
        <w:t> a</w:t>
      </w:r>
      <w:r>
        <w:rPr>
          <w:color w:val="231F20"/>
          <w:w w:val="105"/>
          <w:sz w:val="14"/>
        </w:rPr>
        <w:t> 5−year</w:t>
      </w:r>
      <w:r>
        <w:rPr>
          <w:color w:val="231F20"/>
          <w:w w:val="105"/>
          <w:sz w:val="14"/>
        </w:rPr>
        <w:t> experience</w:t>
      </w:r>
      <w:r>
        <w:rPr>
          <w:color w:val="231F20"/>
          <w:w w:val="105"/>
          <w:sz w:val="14"/>
        </w:rPr>
        <w:t> of</w:t>
      </w:r>
      <w:r>
        <w:rPr>
          <w:color w:val="231F20"/>
          <w:w w:val="105"/>
          <w:sz w:val="14"/>
        </w:rPr>
        <w:t> using</w:t>
      </w:r>
      <w:r>
        <w:rPr>
          <w:color w:val="231F20"/>
          <w:w w:val="105"/>
          <w:sz w:val="14"/>
        </w:rPr>
        <w:t> mechanical</w:t>
      </w:r>
      <w:r>
        <w:rPr>
          <w:color w:val="231F20"/>
          <w:spacing w:val="40"/>
          <w:w w:val="105"/>
          <w:sz w:val="14"/>
        </w:rPr>
        <w:t> </w:t>
      </w:r>
      <w:r>
        <w:rPr>
          <w:color w:val="231F20"/>
          <w:w w:val="105"/>
          <w:sz w:val="14"/>
        </w:rPr>
        <w:t>chest</w:t>
      </w:r>
      <w:r>
        <w:rPr>
          <w:color w:val="231F20"/>
          <w:w w:val="105"/>
          <w:sz w:val="14"/>
        </w:rPr>
        <w:t> compressions</w:t>
      </w:r>
      <w:r>
        <w:rPr>
          <w:color w:val="231F20"/>
          <w:w w:val="105"/>
          <w:sz w:val="14"/>
        </w:rPr>
        <w:t> to</w:t>
      </w:r>
      <w:r>
        <w:rPr>
          <w:color w:val="231F20"/>
          <w:w w:val="105"/>
          <w:sz w:val="14"/>
        </w:rPr>
        <w:t> facilitate</w:t>
      </w:r>
      <w:r>
        <w:rPr>
          <w:color w:val="231F20"/>
          <w:w w:val="105"/>
          <w:sz w:val="14"/>
        </w:rPr>
        <w:t> PCI</w:t>
      </w:r>
      <w:r>
        <w:rPr>
          <w:color w:val="231F20"/>
          <w:w w:val="105"/>
          <w:sz w:val="14"/>
        </w:rPr>
        <w:t> during</w:t>
      </w:r>
      <w:r>
        <w:rPr>
          <w:color w:val="231F20"/>
          <w:spacing w:val="40"/>
          <w:w w:val="105"/>
          <w:sz w:val="14"/>
        </w:rPr>
        <w:t> </w:t>
      </w:r>
      <w:r>
        <w:rPr>
          <w:color w:val="231F20"/>
          <w:w w:val="105"/>
          <w:sz w:val="14"/>
        </w:rPr>
        <w:t>prolonged resuscitation efforts. Resuscitation</w:t>
      </w:r>
      <w:r>
        <w:rPr>
          <w:color w:val="231F20"/>
          <w:spacing w:val="40"/>
          <w:w w:val="105"/>
          <w:sz w:val="14"/>
        </w:rPr>
        <w:t> </w:t>
      </w:r>
      <w:r>
        <w:rPr>
          <w:color w:val="231F20"/>
          <w:w w:val="105"/>
          <w:sz w:val="14"/>
        </w:rPr>
        <w:t>2010; 81: 383–7.</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Larsen AI, Hjornevik AS, Ellingsen CL, Nilsen</w:t>
      </w:r>
      <w:r>
        <w:rPr>
          <w:color w:val="231F20"/>
          <w:spacing w:val="40"/>
          <w:sz w:val="14"/>
        </w:rPr>
        <w:t> </w:t>
      </w:r>
      <w:r>
        <w:rPr>
          <w:color w:val="231F20"/>
          <w:sz w:val="14"/>
        </w:rPr>
        <w:t>DW. Cardiac arrest with continuous mechani−</w:t>
      </w:r>
      <w:r>
        <w:rPr>
          <w:color w:val="231F20"/>
          <w:spacing w:val="40"/>
          <w:sz w:val="14"/>
        </w:rPr>
        <w:t> </w:t>
      </w:r>
      <w:r>
        <w:rPr>
          <w:color w:val="231F20"/>
          <w:sz w:val="14"/>
        </w:rPr>
        <w:t>cal chest compression during percutaneous</w:t>
      </w:r>
      <w:r>
        <w:rPr>
          <w:color w:val="231F20"/>
          <w:spacing w:val="40"/>
          <w:sz w:val="14"/>
        </w:rPr>
        <w:t> </w:t>
      </w:r>
      <w:r>
        <w:rPr>
          <w:color w:val="231F20"/>
          <w:sz w:val="14"/>
        </w:rPr>
        <w:t>coronary intervention. A report on the use of</w:t>
      </w:r>
      <w:r>
        <w:rPr>
          <w:color w:val="231F20"/>
          <w:spacing w:val="80"/>
          <w:sz w:val="14"/>
        </w:rPr>
        <w:t> </w:t>
      </w:r>
      <w:r>
        <w:rPr>
          <w:color w:val="231F20"/>
          <w:sz w:val="14"/>
        </w:rPr>
        <w:t>the</w:t>
      </w:r>
      <w:r>
        <w:rPr>
          <w:color w:val="231F20"/>
          <w:spacing w:val="40"/>
          <w:sz w:val="14"/>
        </w:rPr>
        <w:t> </w:t>
      </w:r>
      <w:r>
        <w:rPr>
          <w:color w:val="231F20"/>
          <w:sz w:val="14"/>
        </w:rPr>
        <w:t>LUCAS</w:t>
      </w:r>
      <w:r>
        <w:rPr>
          <w:color w:val="231F20"/>
          <w:spacing w:val="40"/>
          <w:sz w:val="14"/>
        </w:rPr>
        <w:t> </w:t>
      </w:r>
      <w:r>
        <w:rPr>
          <w:color w:val="231F20"/>
          <w:sz w:val="14"/>
        </w:rPr>
        <w:t>device.</w:t>
      </w:r>
      <w:r>
        <w:rPr>
          <w:color w:val="231F20"/>
          <w:spacing w:val="40"/>
          <w:sz w:val="14"/>
        </w:rPr>
        <w:t> </w:t>
      </w:r>
      <w:r>
        <w:rPr>
          <w:color w:val="231F20"/>
          <w:sz w:val="14"/>
        </w:rPr>
        <w:t>Resuscitation</w:t>
      </w:r>
      <w:r>
        <w:rPr>
          <w:color w:val="231F20"/>
          <w:spacing w:val="40"/>
          <w:sz w:val="14"/>
        </w:rPr>
        <w:t> </w:t>
      </w:r>
      <w:r>
        <w:rPr>
          <w:color w:val="231F20"/>
          <w:sz w:val="14"/>
        </w:rPr>
        <w:t>2007;</w:t>
      </w:r>
      <w:r>
        <w:rPr>
          <w:color w:val="231F20"/>
          <w:spacing w:val="40"/>
          <w:sz w:val="14"/>
        </w:rPr>
        <w:t> </w:t>
      </w:r>
      <w:r>
        <w:rPr>
          <w:color w:val="231F20"/>
          <w:sz w:val="14"/>
        </w:rPr>
        <w:t>75:</w:t>
      </w:r>
    </w:p>
    <w:p>
      <w:pPr>
        <w:spacing w:line="156" w:lineRule="exact" w:before="0"/>
        <w:ind w:left="703" w:right="0" w:firstLine="0"/>
        <w:jc w:val="left"/>
        <w:rPr>
          <w:sz w:val="14"/>
        </w:rPr>
      </w:pPr>
      <w:r>
        <w:rPr>
          <w:color w:val="231F20"/>
          <w:spacing w:val="-2"/>
          <w:w w:val="105"/>
          <w:sz w:val="14"/>
        </w:rPr>
        <w:t>454–9.</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pacing w:val="-2"/>
          <w:sz w:val="14"/>
        </w:rPr>
        <w:t>Tsao</w:t>
      </w:r>
      <w:r>
        <w:rPr>
          <w:color w:val="231F20"/>
          <w:spacing w:val="-4"/>
          <w:sz w:val="14"/>
        </w:rPr>
        <w:t> </w:t>
      </w:r>
      <w:r>
        <w:rPr>
          <w:color w:val="231F20"/>
          <w:spacing w:val="-2"/>
          <w:sz w:val="14"/>
        </w:rPr>
        <w:t>NW,</w:t>
      </w:r>
      <w:r>
        <w:rPr>
          <w:color w:val="231F20"/>
          <w:spacing w:val="-4"/>
          <w:sz w:val="14"/>
        </w:rPr>
        <w:t> </w:t>
      </w:r>
      <w:r>
        <w:rPr>
          <w:color w:val="231F20"/>
          <w:spacing w:val="-2"/>
          <w:sz w:val="14"/>
        </w:rPr>
        <w:t>Shih</w:t>
      </w:r>
      <w:r>
        <w:rPr>
          <w:color w:val="231F20"/>
          <w:spacing w:val="-4"/>
          <w:sz w:val="14"/>
        </w:rPr>
        <w:t> </w:t>
      </w:r>
      <w:r>
        <w:rPr>
          <w:color w:val="231F20"/>
          <w:spacing w:val="-2"/>
          <w:sz w:val="14"/>
        </w:rPr>
        <w:t>CM,</w:t>
      </w:r>
      <w:r>
        <w:rPr>
          <w:color w:val="231F20"/>
          <w:spacing w:val="-4"/>
          <w:sz w:val="14"/>
        </w:rPr>
        <w:t> </w:t>
      </w:r>
      <w:r>
        <w:rPr>
          <w:color w:val="231F20"/>
          <w:spacing w:val="-2"/>
          <w:sz w:val="14"/>
        </w:rPr>
        <w:t>Yeh</w:t>
      </w:r>
      <w:r>
        <w:rPr>
          <w:color w:val="231F20"/>
          <w:spacing w:val="-4"/>
          <w:sz w:val="14"/>
        </w:rPr>
        <w:t> </w:t>
      </w:r>
      <w:r>
        <w:rPr>
          <w:color w:val="231F20"/>
          <w:spacing w:val="-2"/>
          <w:sz w:val="14"/>
        </w:rPr>
        <w:t>JS,</w:t>
      </w:r>
      <w:r>
        <w:rPr>
          <w:color w:val="231F20"/>
          <w:spacing w:val="-4"/>
          <w:sz w:val="14"/>
        </w:rPr>
        <w:t> </w:t>
      </w:r>
      <w:r>
        <w:rPr>
          <w:color w:val="231F20"/>
          <w:spacing w:val="-2"/>
          <w:sz w:val="14"/>
        </w:rPr>
        <w:t>et</w:t>
      </w:r>
      <w:r>
        <w:rPr>
          <w:color w:val="231F20"/>
          <w:spacing w:val="-4"/>
          <w:sz w:val="14"/>
        </w:rPr>
        <w:t> </w:t>
      </w:r>
      <w:r>
        <w:rPr>
          <w:color w:val="231F20"/>
          <w:spacing w:val="-2"/>
          <w:sz w:val="14"/>
        </w:rPr>
        <w:t>al.</w:t>
      </w:r>
      <w:r>
        <w:rPr>
          <w:color w:val="231F20"/>
          <w:spacing w:val="-4"/>
          <w:sz w:val="14"/>
        </w:rPr>
        <w:t> </w:t>
      </w:r>
      <w:r>
        <w:rPr>
          <w:color w:val="231F20"/>
          <w:spacing w:val="-2"/>
          <w:sz w:val="14"/>
        </w:rPr>
        <w:t>Extracorporeal</w:t>
      </w:r>
      <w:r>
        <w:rPr>
          <w:color w:val="231F20"/>
          <w:spacing w:val="40"/>
          <w:w w:val="105"/>
          <w:sz w:val="14"/>
        </w:rPr>
        <w:t> </w:t>
      </w:r>
      <w:r>
        <w:rPr>
          <w:color w:val="231F20"/>
          <w:w w:val="105"/>
          <w:sz w:val="14"/>
        </w:rPr>
        <w:t>membrane</w:t>
      </w:r>
      <w:r>
        <w:rPr>
          <w:color w:val="231F20"/>
          <w:spacing w:val="-10"/>
          <w:w w:val="105"/>
          <w:sz w:val="14"/>
        </w:rPr>
        <w:t> </w:t>
      </w:r>
      <w:r>
        <w:rPr>
          <w:color w:val="231F20"/>
          <w:w w:val="105"/>
          <w:sz w:val="14"/>
        </w:rPr>
        <w:t>oxygenation−assisted</w:t>
      </w:r>
      <w:r>
        <w:rPr>
          <w:color w:val="231F20"/>
          <w:spacing w:val="-9"/>
          <w:w w:val="105"/>
          <w:sz w:val="14"/>
        </w:rPr>
        <w:t> </w:t>
      </w:r>
      <w:r>
        <w:rPr>
          <w:color w:val="231F20"/>
          <w:w w:val="105"/>
          <w:sz w:val="14"/>
        </w:rPr>
        <w:t>primary</w:t>
      </w:r>
      <w:r>
        <w:rPr>
          <w:color w:val="231F20"/>
          <w:spacing w:val="-9"/>
          <w:w w:val="105"/>
          <w:sz w:val="14"/>
        </w:rPr>
        <w:t> </w:t>
      </w:r>
      <w:r>
        <w:rPr>
          <w:color w:val="231F20"/>
          <w:w w:val="105"/>
          <w:sz w:val="14"/>
        </w:rPr>
        <w:t>per−</w:t>
      </w:r>
      <w:r>
        <w:rPr>
          <w:color w:val="231F20"/>
          <w:spacing w:val="40"/>
          <w:w w:val="105"/>
          <w:sz w:val="14"/>
        </w:rPr>
        <w:t> </w:t>
      </w:r>
      <w:r>
        <w:rPr>
          <w:color w:val="231F20"/>
          <w:w w:val="105"/>
          <w:sz w:val="14"/>
        </w:rPr>
        <w:t>cutaneous</w:t>
      </w:r>
      <w:r>
        <w:rPr>
          <w:color w:val="231F20"/>
          <w:w w:val="105"/>
          <w:sz w:val="14"/>
        </w:rPr>
        <w:t> coronary</w:t>
      </w:r>
      <w:r>
        <w:rPr>
          <w:color w:val="231F20"/>
          <w:w w:val="105"/>
          <w:sz w:val="14"/>
        </w:rPr>
        <w:t> intervention</w:t>
      </w:r>
      <w:r>
        <w:rPr>
          <w:color w:val="231F20"/>
          <w:w w:val="105"/>
          <w:sz w:val="14"/>
        </w:rPr>
        <w:t> may</w:t>
      </w:r>
      <w:r>
        <w:rPr>
          <w:color w:val="231F20"/>
          <w:spacing w:val="80"/>
          <w:w w:val="105"/>
          <w:sz w:val="14"/>
        </w:rPr>
        <w:t> </w:t>
      </w:r>
      <w:r>
        <w:rPr>
          <w:color w:val="231F20"/>
          <w:w w:val="105"/>
          <w:sz w:val="14"/>
        </w:rPr>
        <w:t>improve</w:t>
      </w:r>
      <w:r>
        <w:rPr>
          <w:color w:val="231F20"/>
          <w:w w:val="105"/>
          <w:sz w:val="14"/>
        </w:rPr>
        <w:t> survival</w:t>
      </w:r>
      <w:r>
        <w:rPr>
          <w:color w:val="231F20"/>
          <w:w w:val="105"/>
          <w:sz w:val="14"/>
        </w:rPr>
        <w:t> of</w:t>
      </w:r>
      <w:r>
        <w:rPr>
          <w:color w:val="231F20"/>
          <w:w w:val="105"/>
          <w:sz w:val="14"/>
        </w:rPr>
        <w:t> patients</w:t>
      </w:r>
      <w:r>
        <w:rPr>
          <w:color w:val="231F20"/>
          <w:w w:val="105"/>
          <w:sz w:val="14"/>
        </w:rPr>
        <w:t> with</w:t>
      </w:r>
      <w:r>
        <w:rPr>
          <w:color w:val="231F20"/>
          <w:w w:val="105"/>
          <w:sz w:val="14"/>
        </w:rPr>
        <w:t> acute</w:t>
      </w:r>
      <w:r>
        <w:rPr>
          <w:color w:val="231F20"/>
          <w:spacing w:val="40"/>
          <w:w w:val="105"/>
          <w:sz w:val="14"/>
        </w:rPr>
        <w:t> </w:t>
      </w:r>
      <w:r>
        <w:rPr>
          <w:color w:val="231F20"/>
          <w:w w:val="105"/>
          <w:sz w:val="14"/>
        </w:rPr>
        <w:t>myocardial</w:t>
      </w:r>
      <w:r>
        <w:rPr>
          <w:color w:val="231F20"/>
          <w:w w:val="105"/>
          <w:sz w:val="14"/>
        </w:rPr>
        <w:t> infarction</w:t>
      </w:r>
      <w:r>
        <w:rPr>
          <w:color w:val="231F20"/>
          <w:w w:val="105"/>
          <w:sz w:val="14"/>
        </w:rPr>
        <w:t> complicated</w:t>
      </w:r>
      <w:r>
        <w:rPr>
          <w:color w:val="231F20"/>
          <w:w w:val="105"/>
          <w:sz w:val="14"/>
        </w:rPr>
        <w:t> by</w:t>
      </w:r>
      <w:r>
        <w:rPr>
          <w:color w:val="231F20"/>
          <w:w w:val="105"/>
          <w:sz w:val="14"/>
        </w:rPr>
        <w:t> pro−</w:t>
      </w:r>
      <w:r>
        <w:rPr>
          <w:color w:val="231F20"/>
          <w:spacing w:val="40"/>
          <w:w w:val="105"/>
          <w:sz w:val="14"/>
        </w:rPr>
        <w:t> </w:t>
      </w:r>
      <w:r>
        <w:rPr>
          <w:color w:val="231F20"/>
          <w:w w:val="105"/>
          <w:sz w:val="14"/>
        </w:rPr>
        <w:t>found</w:t>
      </w:r>
      <w:r>
        <w:rPr>
          <w:color w:val="231F20"/>
          <w:spacing w:val="-10"/>
          <w:w w:val="105"/>
          <w:sz w:val="14"/>
        </w:rPr>
        <w:t> </w:t>
      </w:r>
      <w:r>
        <w:rPr>
          <w:color w:val="231F20"/>
          <w:w w:val="105"/>
          <w:sz w:val="14"/>
        </w:rPr>
        <w:t>cardiogenic</w:t>
      </w:r>
      <w:r>
        <w:rPr>
          <w:color w:val="231F20"/>
          <w:spacing w:val="-9"/>
          <w:w w:val="105"/>
          <w:sz w:val="14"/>
        </w:rPr>
        <w:t> </w:t>
      </w:r>
      <w:r>
        <w:rPr>
          <w:color w:val="231F20"/>
          <w:w w:val="105"/>
          <w:sz w:val="14"/>
        </w:rPr>
        <w:t>shock.</w:t>
      </w:r>
      <w:r>
        <w:rPr>
          <w:color w:val="231F20"/>
          <w:spacing w:val="-9"/>
          <w:w w:val="105"/>
          <w:sz w:val="14"/>
        </w:rPr>
        <w:t> </w:t>
      </w:r>
      <w:r>
        <w:rPr>
          <w:color w:val="231F20"/>
          <w:w w:val="105"/>
          <w:sz w:val="14"/>
        </w:rPr>
        <w:t>J</w:t>
      </w:r>
      <w:r>
        <w:rPr>
          <w:color w:val="231F20"/>
          <w:spacing w:val="-9"/>
          <w:w w:val="105"/>
          <w:sz w:val="14"/>
        </w:rPr>
        <w:t> </w:t>
      </w:r>
      <w:r>
        <w:rPr>
          <w:color w:val="231F20"/>
          <w:w w:val="105"/>
          <w:sz w:val="14"/>
        </w:rPr>
        <w:t>Crit</w:t>
      </w:r>
      <w:r>
        <w:rPr>
          <w:color w:val="231F20"/>
          <w:spacing w:val="-9"/>
          <w:w w:val="105"/>
          <w:sz w:val="14"/>
        </w:rPr>
        <w:t> </w:t>
      </w:r>
      <w:r>
        <w:rPr>
          <w:color w:val="231F20"/>
          <w:w w:val="105"/>
          <w:sz w:val="14"/>
        </w:rPr>
        <w:t>Care</w:t>
      </w:r>
      <w:r>
        <w:rPr>
          <w:color w:val="231F20"/>
          <w:spacing w:val="-10"/>
          <w:w w:val="105"/>
          <w:sz w:val="14"/>
        </w:rPr>
        <w:t> </w:t>
      </w:r>
      <w:r>
        <w:rPr>
          <w:color w:val="231F20"/>
          <w:w w:val="105"/>
          <w:sz w:val="14"/>
        </w:rPr>
        <w:t>2012;</w:t>
      </w:r>
      <w:r>
        <w:rPr>
          <w:color w:val="231F20"/>
          <w:spacing w:val="-9"/>
          <w:w w:val="105"/>
          <w:sz w:val="14"/>
        </w:rPr>
        <w:t> </w:t>
      </w:r>
      <w:r>
        <w:rPr>
          <w:color w:val="231F20"/>
          <w:w w:val="105"/>
          <w:sz w:val="14"/>
        </w:rPr>
        <w:t>27:</w:t>
      </w:r>
      <w:r>
        <w:rPr>
          <w:color w:val="231F20"/>
          <w:spacing w:val="40"/>
          <w:w w:val="105"/>
          <w:sz w:val="14"/>
        </w:rPr>
        <w:t> </w:t>
      </w:r>
      <w:r>
        <w:rPr>
          <w:color w:val="231F20"/>
          <w:w w:val="105"/>
          <w:sz w:val="14"/>
        </w:rPr>
        <w:t>530</w:t>
      </w:r>
      <w:r>
        <w:rPr>
          <w:color w:val="231F20"/>
          <w:spacing w:val="-5"/>
          <w:w w:val="105"/>
          <w:sz w:val="14"/>
        </w:rPr>
        <w:t> </w:t>
      </w:r>
      <w:r>
        <w:rPr>
          <w:color w:val="231F20"/>
          <w:w w:val="105"/>
          <w:sz w:val="14"/>
        </w:rPr>
        <w:t>e1–11.</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w w:val="105"/>
          <w:sz w:val="14"/>
        </w:rPr>
        <w:t>Alpert MA. Sudden cardiac arrest and sudden</w:t>
      </w:r>
      <w:r>
        <w:rPr>
          <w:color w:val="231F20"/>
          <w:spacing w:val="40"/>
          <w:w w:val="105"/>
          <w:sz w:val="14"/>
        </w:rPr>
        <w:t> </w:t>
      </w:r>
      <w:r>
        <w:rPr>
          <w:color w:val="231F20"/>
          <w:w w:val="105"/>
          <w:sz w:val="14"/>
        </w:rPr>
        <w:t>cardiac</w:t>
      </w:r>
      <w:r>
        <w:rPr>
          <w:color w:val="231F20"/>
          <w:spacing w:val="-10"/>
          <w:w w:val="105"/>
          <w:sz w:val="14"/>
        </w:rPr>
        <w:t> </w:t>
      </w:r>
      <w:r>
        <w:rPr>
          <w:color w:val="231F20"/>
          <w:w w:val="105"/>
          <w:sz w:val="14"/>
        </w:rPr>
        <w:t>death</w:t>
      </w:r>
      <w:r>
        <w:rPr>
          <w:color w:val="231F20"/>
          <w:spacing w:val="-9"/>
          <w:w w:val="105"/>
          <w:sz w:val="14"/>
        </w:rPr>
        <w:t> </w:t>
      </w:r>
      <w:r>
        <w:rPr>
          <w:color w:val="231F20"/>
          <w:w w:val="105"/>
          <w:sz w:val="14"/>
        </w:rPr>
        <w:t>on</w:t>
      </w:r>
      <w:r>
        <w:rPr>
          <w:color w:val="231F20"/>
          <w:spacing w:val="-9"/>
          <w:w w:val="105"/>
          <w:sz w:val="14"/>
        </w:rPr>
        <w:t> </w:t>
      </w:r>
      <w:r>
        <w:rPr>
          <w:color w:val="231F20"/>
          <w:w w:val="105"/>
          <w:sz w:val="14"/>
        </w:rPr>
        <w:t>dialysis:</w:t>
      </w:r>
      <w:r>
        <w:rPr>
          <w:color w:val="231F20"/>
          <w:spacing w:val="-9"/>
          <w:w w:val="105"/>
          <w:sz w:val="14"/>
        </w:rPr>
        <w:t> </w:t>
      </w:r>
      <w:r>
        <w:rPr>
          <w:color w:val="231F20"/>
          <w:w w:val="105"/>
          <w:sz w:val="14"/>
        </w:rPr>
        <w:t>Epidemiology,</w:t>
      </w:r>
      <w:r>
        <w:rPr>
          <w:color w:val="231F20"/>
          <w:spacing w:val="-9"/>
          <w:w w:val="105"/>
          <w:sz w:val="14"/>
        </w:rPr>
        <w:t> </w:t>
      </w:r>
      <w:r>
        <w:rPr>
          <w:color w:val="231F20"/>
          <w:w w:val="105"/>
          <w:sz w:val="14"/>
        </w:rPr>
        <w:t>eval−</w:t>
      </w:r>
      <w:r>
        <w:rPr>
          <w:color w:val="231F20"/>
          <w:spacing w:val="40"/>
          <w:w w:val="105"/>
          <w:sz w:val="14"/>
        </w:rPr>
        <w:t> </w:t>
      </w:r>
      <w:r>
        <w:rPr>
          <w:color w:val="231F20"/>
          <w:w w:val="105"/>
          <w:sz w:val="14"/>
        </w:rPr>
        <w:t>uation, treatment, and prevention. Hemodial</w:t>
      </w:r>
      <w:r>
        <w:rPr>
          <w:color w:val="231F20"/>
          <w:spacing w:val="40"/>
          <w:w w:val="105"/>
          <w:sz w:val="14"/>
        </w:rPr>
        <w:t> </w:t>
      </w:r>
      <w:r>
        <w:rPr>
          <w:color w:val="231F20"/>
          <w:w w:val="105"/>
          <w:sz w:val="14"/>
        </w:rPr>
        <w:t>Int 2011; 15 Suppl 1: S22–9.</w:t>
      </w:r>
    </w:p>
    <w:p>
      <w:pPr>
        <w:pStyle w:val="ListParagraph"/>
        <w:numPr>
          <w:ilvl w:val="0"/>
          <w:numId w:val="25"/>
        </w:numPr>
        <w:tabs>
          <w:tab w:pos="698" w:val="left" w:leader="none"/>
          <w:tab w:pos="703" w:val="left" w:leader="none"/>
        </w:tabs>
        <w:spacing w:line="240" w:lineRule="auto" w:before="53" w:after="0"/>
        <w:ind w:left="703" w:right="1" w:hanging="454"/>
        <w:jc w:val="both"/>
        <w:rPr>
          <w:sz w:val="14"/>
        </w:rPr>
      </w:pPr>
      <w:r>
        <w:rPr>
          <w:color w:val="231F20"/>
          <w:sz w:val="14"/>
        </w:rPr>
        <w:t>Sacchetti</w:t>
      </w:r>
      <w:r>
        <w:rPr>
          <w:color w:val="231F20"/>
          <w:spacing w:val="-7"/>
          <w:sz w:val="14"/>
        </w:rPr>
        <w:t> </w:t>
      </w:r>
      <w:r>
        <w:rPr>
          <w:color w:val="231F20"/>
          <w:sz w:val="14"/>
        </w:rPr>
        <w:t>A,</w:t>
      </w:r>
      <w:r>
        <w:rPr>
          <w:color w:val="231F20"/>
          <w:spacing w:val="-7"/>
          <w:sz w:val="14"/>
        </w:rPr>
        <w:t> </w:t>
      </w:r>
      <w:r>
        <w:rPr>
          <w:color w:val="231F20"/>
          <w:sz w:val="14"/>
        </w:rPr>
        <w:t>Stuccio</w:t>
      </w:r>
      <w:r>
        <w:rPr>
          <w:color w:val="231F20"/>
          <w:spacing w:val="-7"/>
          <w:sz w:val="14"/>
        </w:rPr>
        <w:t> </w:t>
      </w:r>
      <w:r>
        <w:rPr>
          <w:color w:val="231F20"/>
          <w:sz w:val="14"/>
        </w:rPr>
        <w:t>N,</w:t>
      </w:r>
      <w:r>
        <w:rPr>
          <w:color w:val="231F20"/>
          <w:spacing w:val="-7"/>
          <w:sz w:val="14"/>
        </w:rPr>
        <w:t> </w:t>
      </w:r>
      <w:r>
        <w:rPr>
          <w:color w:val="231F20"/>
          <w:sz w:val="14"/>
        </w:rPr>
        <w:t>Panebianco</w:t>
      </w:r>
      <w:r>
        <w:rPr>
          <w:color w:val="231F20"/>
          <w:spacing w:val="-7"/>
          <w:sz w:val="14"/>
        </w:rPr>
        <w:t> </w:t>
      </w:r>
      <w:r>
        <w:rPr>
          <w:color w:val="231F20"/>
          <w:sz w:val="14"/>
        </w:rPr>
        <w:t>P,</w:t>
      </w:r>
      <w:r>
        <w:rPr>
          <w:color w:val="231F20"/>
          <w:spacing w:val="-7"/>
          <w:sz w:val="14"/>
        </w:rPr>
        <w:t> </w:t>
      </w:r>
      <w:r>
        <w:rPr>
          <w:color w:val="231F20"/>
          <w:sz w:val="14"/>
        </w:rPr>
        <w:t>Torres</w:t>
      </w:r>
      <w:r>
        <w:rPr>
          <w:color w:val="231F20"/>
          <w:spacing w:val="-7"/>
          <w:sz w:val="14"/>
        </w:rPr>
        <w:t> </w:t>
      </w:r>
      <w:r>
        <w:rPr>
          <w:color w:val="231F20"/>
          <w:sz w:val="14"/>
        </w:rPr>
        <w:t>M.</w:t>
      </w:r>
      <w:r>
        <w:rPr>
          <w:color w:val="231F20"/>
          <w:spacing w:val="40"/>
          <w:sz w:val="14"/>
        </w:rPr>
        <w:t> </w:t>
      </w:r>
      <w:r>
        <w:rPr>
          <w:color w:val="231F20"/>
          <w:sz w:val="14"/>
        </w:rPr>
        <w:t>ED hemodialysis for treatment of renal failure</w:t>
      </w:r>
      <w:r>
        <w:rPr>
          <w:color w:val="231F20"/>
          <w:spacing w:val="40"/>
          <w:sz w:val="14"/>
        </w:rPr>
        <w:t> </w:t>
      </w:r>
      <w:r>
        <w:rPr>
          <w:color w:val="231F20"/>
          <w:sz w:val="14"/>
        </w:rPr>
        <w:t>emergencies. Am J Emerg Med 1999; 17:</w:t>
      </w:r>
      <w:r>
        <w:rPr>
          <w:color w:val="231F20"/>
          <w:spacing w:val="40"/>
          <w:sz w:val="14"/>
        </w:rPr>
        <w:t> </w:t>
      </w:r>
      <w:r>
        <w:rPr>
          <w:color w:val="231F20"/>
          <w:spacing w:val="-2"/>
          <w:sz w:val="14"/>
        </w:rPr>
        <w:t>305–7.</w:t>
      </w:r>
    </w:p>
    <w:p>
      <w:pPr>
        <w:pStyle w:val="ListParagraph"/>
        <w:numPr>
          <w:ilvl w:val="0"/>
          <w:numId w:val="25"/>
        </w:numPr>
        <w:tabs>
          <w:tab w:pos="700" w:val="left" w:leader="none"/>
          <w:tab w:pos="703" w:val="left" w:leader="none"/>
        </w:tabs>
        <w:spacing w:line="240" w:lineRule="auto" w:before="53" w:after="0"/>
        <w:ind w:left="703" w:right="1" w:hanging="454"/>
        <w:jc w:val="both"/>
        <w:rPr>
          <w:sz w:val="14"/>
        </w:rPr>
      </w:pPr>
      <w:r>
        <w:rPr>
          <w:color w:val="231F20"/>
          <w:w w:val="105"/>
          <w:sz w:val="14"/>
        </w:rPr>
        <w:t>Davis</w:t>
      </w:r>
      <w:r>
        <w:rPr>
          <w:color w:val="231F20"/>
          <w:spacing w:val="-10"/>
          <w:w w:val="105"/>
          <w:sz w:val="14"/>
        </w:rPr>
        <w:t> </w:t>
      </w:r>
      <w:r>
        <w:rPr>
          <w:color w:val="231F20"/>
          <w:w w:val="105"/>
          <w:sz w:val="14"/>
        </w:rPr>
        <w:t>TR,</w:t>
      </w:r>
      <w:r>
        <w:rPr>
          <w:color w:val="231F20"/>
          <w:spacing w:val="-9"/>
          <w:w w:val="105"/>
          <w:sz w:val="14"/>
        </w:rPr>
        <w:t> </w:t>
      </w:r>
      <w:r>
        <w:rPr>
          <w:color w:val="231F20"/>
          <w:w w:val="105"/>
          <w:sz w:val="14"/>
        </w:rPr>
        <w:t>Young</w:t>
      </w:r>
      <w:r>
        <w:rPr>
          <w:color w:val="231F20"/>
          <w:spacing w:val="-9"/>
          <w:w w:val="105"/>
          <w:sz w:val="14"/>
        </w:rPr>
        <w:t> </w:t>
      </w:r>
      <w:r>
        <w:rPr>
          <w:color w:val="231F20"/>
          <w:w w:val="105"/>
          <w:sz w:val="14"/>
        </w:rPr>
        <w:t>BA,</w:t>
      </w:r>
      <w:r>
        <w:rPr>
          <w:color w:val="231F20"/>
          <w:spacing w:val="-9"/>
          <w:w w:val="105"/>
          <w:sz w:val="14"/>
        </w:rPr>
        <w:t> </w:t>
      </w:r>
      <w:r>
        <w:rPr>
          <w:color w:val="231F20"/>
          <w:w w:val="105"/>
          <w:sz w:val="14"/>
        </w:rPr>
        <w:t>Eisenberg</w:t>
      </w:r>
      <w:r>
        <w:rPr>
          <w:color w:val="231F20"/>
          <w:spacing w:val="-9"/>
          <w:w w:val="105"/>
          <w:sz w:val="14"/>
        </w:rPr>
        <w:t> </w:t>
      </w:r>
      <w:r>
        <w:rPr>
          <w:color w:val="231F20"/>
          <w:w w:val="105"/>
          <w:sz w:val="14"/>
        </w:rPr>
        <w:t>MS,</w:t>
      </w:r>
      <w:r>
        <w:rPr>
          <w:color w:val="231F20"/>
          <w:spacing w:val="-10"/>
          <w:w w:val="105"/>
          <w:sz w:val="14"/>
        </w:rPr>
        <w:t> </w:t>
      </w:r>
      <w:r>
        <w:rPr>
          <w:color w:val="231F20"/>
          <w:w w:val="105"/>
          <w:sz w:val="14"/>
        </w:rPr>
        <w:t>Rea</w:t>
      </w:r>
      <w:r>
        <w:rPr>
          <w:color w:val="231F20"/>
          <w:spacing w:val="-9"/>
          <w:w w:val="105"/>
          <w:sz w:val="14"/>
        </w:rPr>
        <w:t> </w:t>
      </w:r>
      <w:r>
        <w:rPr>
          <w:color w:val="231F20"/>
          <w:w w:val="105"/>
          <w:sz w:val="14"/>
        </w:rPr>
        <w:t>TD,</w:t>
      </w:r>
      <w:r>
        <w:rPr>
          <w:color w:val="231F20"/>
          <w:spacing w:val="40"/>
          <w:w w:val="105"/>
          <w:sz w:val="14"/>
        </w:rPr>
        <w:t> </w:t>
      </w:r>
      <w:r>
        <w:rPr>
          <w:color w:val="231F20"/>
          <w:spacing w:val="-2"/>
          <w:sz w:val="14"/>
        </w:rPr>
        <w:t>Copass</w:t>
      </w:r>
      <w:r>
        <w:rPr>
          <w:color w:val="231F20"/>
          <w:spacing w:val="-7"/>
          <w:sz w:val="14"/>
        </w:rPr>
        <w:t> </w:t>
      </w:r>
      <w:r>
        <w:rPr>
          <w:color w:val="231F20"/>
          <w:spacing w:val="-2"/>
          <w:sz w:val="14"/>
        </w:rPr>
        <w:t>MK,</w:t>
      </w:r>
      <w:r>
        <w:rPr>
          <w:color w:val="231F20"/>
          <w:spacing w:val="-7"/>
          <w:sz w:val="14"/>
        </w:rPr>
        <w:t> </w:t>
      </w:r>
      <w:r>
        <w:rPr>
          <w:color w:val="231F20"/>
          <w:spacing w:val="-2"/>
          <w:sz w:val="14"/>
        </w:rPr>
        <w:t>Cobb</w:t>
      </w:r>
      <w:r>
        <w:rPr>
          <w:color w:val="231F20"/>
          <w:spacing w:val="-7"/>
          <w:sz w:val="14"/>
        </w:rPr>
        <w:t> </w:t>
      </w:r>
      <w:r>
        <w:rPr>
          <w:color w:val="231F20"/>
          <w:spacing w:val="-2"/>
          <w:sz w:val="14"/>
        </w:rPr>
        <w:t>LA.</w:t>
      </w:r>
      <w:r>
        <w:rPr>
          <w:color w:val="231F20"/>
          <w:spacing w:val="-6"/>
          <w:sz w:val="14"/>
        </w:rPr>
        <w:t> </w:t>
      </w:r>
      <w:r>
        <w:rPr>
          <w:color w:val="231F20"/>
          <w:spacing w:val="-2"/>
          <w:sz w:val="14"/>
        </w:rPr>
        <w:t>Outcome</w:t>
      </w:r>
      <w:r>
        <w:rPr>
          <w:color w:val="231F20"/>
          <w:spacing w:val="-7"/>
          <w:sz w:val="14"/>
        </w:rPr>
        <w:t> </w:t>
      </w:r>
      <w:r>
        <w:rPr>
          <w:color w:val="231F20"/>
          <w:spacing w:val="-2"/>
          <w:sz w:val="14"/>
        </w:rPr>
        <w:t>of</w:t>
      </w:r>
      <w:r>
        <w:rPr>
          <w:color w:val="231F20"/>
          <w:spacing w:val="-7"/>
          <w:sz w:val="14"/>
        </w:rPr>
        <w:t> </w:t>
      </w:r>
      <w:r>
        <w:rPr>
          <w:color w:val="231F20"/>
          <w:spacing w:val="-2"/>
          <w:sz w:val="14"/>
        </w:rPr>
        <w:t>cardiac</w:t>
      </w:r>
      <w:r>
        <w:rPr>
          <w:color w:val="231F20"/>
          <w:spacing w:val="-7"/>
          <w:sz w:val="14"/>
        </w:rPr>
        <w:t> </w:t>
      </w:r>
      <w:r>
        <w:rPr>
          <w:color w:val="231F20"/>
          <w:spacing w:val="-2"/>
          <w:sz w:val="14"/>
        </w:rPr>
        <w:t>arrests</w:t>
      </w:r>
      <w:r>
        <w:rPr>
          <w:color w:val="231F20"/>
          <w:spacing w:val="40"/>
          <w:w w:val="105"/>
          <w:sz w:val="14"/>
        </w:rPr>
        <w:t> </w:t>
      </w:r>
      <w:r>
        <w:rPr>
          <w:color w:val="231F20"/>
          <w:w w:val="105"/>
          <w:sz w:val="14"/>
        </w:rPr>
        <w:t>attended by emergency medical services staff</w:t>
      </w:r>
      <w:r>
        <w:rPr>
          <w:color w:val="231F20"/>
          <w:spacing w:val="40"/>
          <w:w w:val="105"/>
          <w:sz w:val="14"/>
        </w:rPr>
        <w:t> </w:t>
      </w:r>
      <w:r>
        <w:rPr>
          <w:color w:val="231F20"/>
          <w:w w:val="105"/>
          <w:sz w:val="14"/>
        </w:rPr>
        <w:t>at</w:t>
      </w:r>
      <w:r>
        <w:rPr>
          <w:color w:val="231F20"/>
          <w:w w:val="105"/>
          <w:sz w:val="14"/>
        </w:rPr>
        <w:t> community</w:t>
      </w:r>
      <w:r>
        <w:rPr>
          <w:color w:val="231F20"/>
          <w:w w:val="105"/>
          <w:sz w:val="14"/>
        </w:rPr>
        <w:t> outpatient</w:t>
      </w:r>
      <w:r>
        <w:rPr>
          <w:color w:val="231F20"/>
          <w:w w:val="105"/>
          <w:sz w:val="14"/>
        </w:rPr>
        <w:t> dialysis</w:t>
      </w:r>
      <w:r>
        <w:rPr>
          <w:color w:val="231F20"/>
          <w:w w:val="105"/>
          <w:sz w:val="14"/>
        </w:rPr>
        <w:t> </w:t>
      </w:r>
      <w:r>
        <w:rPr>
          <w:color w:val="231F20"/>
          <w:w w:val="105"/>
          <w:sz w:val="14"/>
        </w:rPr>
        <w:t>centers.</w:t>
      </w:r>
      <w:r>
        <w:rPr>
          <w:color w:val="231F20"/>
          <w:spacing w:val="40"/>
          <w:w w:val="105"/>
          <w:sz w:val="14"/>
        </w:rPr>
        <w:t> </w:t>
      </w:r>
      <w:r>
        <w:rPr>
          <w:color w:val="231F20"/>
          <w:w w:val="105"/>
          <w:sz w:val="14"/>
        </w:rPr>
        <w:t>Kidney international 2008; 73: 933–9.</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w w:val="105"/>
          <w:sz w:val="14"/>
        </w:rPr>
        <w:t>Lafrance</w:t>
      </w:r>
      <w:r>
        <w:rPr>
          <w:color w:val="231F20"/>
          <w:w w:val="105"/>
          <w:sz w:val="14"/>
        </w:rPr>
        <w:t> JP,</w:t>
      </w:r>
      <w:r>
        <w:rPr>
          <w:color w:val="231F20"/>
          <w:w w:val="105"/>
          <w:sz w:val="14"/>
        </w:rPr>
        <w:t> Nolin</w:t>
      </w:r>
      <w:r>
        <w:rPr>
          <w:color w:val="231F20"/>
          <w:w w:val="105"/>
          <w:sz w:val="14"/>
        </w:rPr>
        <w:t> L,</w:t>
      </w:r>
      <w:r>
        <w:rPr>
          <w:color w:val="231F20"/>
          <w:w w:val="105"/>
          <w:sz w:val="14"/>
        </w:rPr>
        <w:t> Senecal</w:t>
      </w:r>
      <w:r>
        <w:rPr>
          <w:color w:val="231F20"/>
          <w:w w:val="105"/>
          <w:sz w:val="14"/>
        </w:rPr>
        <w:t> L,</w:t>
      </w:r>
      <w:r>
        <w:rPr>
          <w:color w:val="231F20"/>
          <w:w w:val="105"/>
          <w:sz w:val="14"/>
        </w:rPr>
        <w:t> Leblanc</w:t>
      </w:r>
      <w:r>
        <w:rPr>
          <w:color w:val="231F20"/>
          <w:w w:val="105"/>
          <w:sz w:val="14"/>
        </w:rPr>
        <w:t> M.</w:t>
      </w:r>
      <w:r>
        <w:rPr>
          <w:color w:val="231F20"/>
          <w:spacing w:val="40"/>
          <w:w w:val="105"/>
          <w:sz w:val="14"/>
        </w:rPr>
        <w:t> </w:t>
      </w:r>
      <w:r>
        <w:rPr>
          <w:color w:val="231F20"/>
          <w:w w:val="105"/>
          <w:sz w:val="14"/>
        </w:rPr>
        <w:t>Predictors</w:t>
      </w:r>
      <w:r>
        <w:rPr>
          <w:color w:val="231F20"/>
          <w:w w:val="105"/>
          <w:sz w:val="14"/>
        </w:rPr>
        <w:t> and</w:t>
      </w:r>
      <w:r>
        <w:rPr>
          <w:color w:val="231F20"/>
          <w:w w:val="105"/>
          <w:sz w:val="14"/>
        </w:rPr>
        <w:t> outcome</w:t>
      </w:r>
      <w:r>
        <w:rPr>
          <w:color w:val="231F20"/>
          <w:w w:val="105"/>
          <w:sz w:val="14"/>
        </w:rPr>
        <w:t> of</w:t>
      </w:r>
      <w:r>
        <w:rPr>
          <w:color w:val="231F20"/>
          <w:w w:val="105"/>
          <w:sz w:val="14"/>
        </w:rPr>
        <w:t> cardiopulmonary</w:t>
      </w:r>
      <w:r>
        <w:rPr>
          <w:color w:val="231F20"/>
          <w:spacing w:val="40"/>
          <w:w w:val="105"/>
          <w:sz w:val="14"/>
        </w:rPr>
        <w:t> </w:t>
      </w:r>
      <w:r>
        <w:rPr>
          <w:color w:val="231F20"/>
          <w:spacing w:val="-2"/>
          <w:w w:val="105"/>
          <w:sz w:val="14"/>
        </w:rPr>
        <w:t>resuscitation (CPR) calls in a large haemodial−</w:t>
      </w:r>
      <w:r>
        <w:rPr>
          <w:color w:val="231F20"/>
          <w:spacing w:val="40"/>
          <w:w w:val="105"/>
          <w:sz w:val="14"/>
        </w:rPr>
        <w:t> </w:t>
      </w:r>
      <w:r>
        <w:rPr>
          <w:color w:val="231F20"/>
          <w:w w:val="105"/>
          <w:sz w:val="14"/>
        </w:rPr>
        <w:t>ysis</w:t>
      </w:r>
      <w:r>
        <w:rPr>
          <w:color w:val="231F20"/>
          <w:w w:val="105"/>
          <w:sz w:val="14"/>
        </w:rPr>
        <w:t> unit</w:t>
      </w:r>
      <w:r>
        <w:rPr>
          <w:color w:val="231F20"/>
          <w:w w:val="105"/>
          <w:sz w:val="14"/>
        </w:rPr>
        <w:t> over</w:t>
      </w:r>
      <w:r>
        <w:rPr>
          <w:color w:val="231F20"/>
          <w:w w:val="105"/>
          <w:sz w:val="14"/>
        </w:rPr>
        <w:t> a</w:t>
      </w:r>
      <w:r>
        <w:rPr>
          <w:color w:val="231F20"/>
          <w:w w:val="105"/>
          <w:sz w:val="14"/>
        </w:rPr>
        <w:t> seven−year</w:t>
      </w:r>
      <w:r>
        <w:rPr>
          <w:color w:val="231F20"/>
          <w:w w:val="105"/>
          <w:sz w:val="14"/>
        </w:rPr>
        <w:t> period.</w:t>
      </w:r>
      <w:r>
        <w:rPr>
          <w:color w:val="231F20"/>
          <w:w w:val="105"/>
          <w:sz w:val="14"/>
        </w:rPr>
        <w:t> Nephrol</w:t>
      </w:r>
      <w:r>
        <w:rPr>
          <w:color w:val="231F20"/>
          <w:spacing w:val="40"/>
          <w:w w:val="105"/>
          <w:sz w:val="14"/>
        </w:rPr>
        <w:t> </w:t>
      </w:r>
      <w:r>
        <w:rPr>
          <w:color w:val="231F20"/>
          <w:w w:val="105"/>
          <w:sz w:val="14"/>
        </w:rPr>
        <w:t>Dial Transplant 2006; 21: 1006–12.</w:t>
      </w:r>
    </w:p>
    <w:p>
      <w:pPr>
        <w:pStyle w:val="ListParagraph"/>
        <w:numPr>
          <w:ilvl w:val="0"/>
          <w:numId w:val="25"/>
        </w:numPr>
        <w:tabs>
          <w:tab w:pos="648" w:val="left" w:leader="none"/>
          <w:tab w:pos="650" w:val="left" w:leader="none"/>
        </w:tabs>
        <w:spacing w:line="240" w:lineRule="auto" w:before="44" w:after="0"/>
        <w:ind w:left="650" w:right="133" w:hanging="454"/>
        <w:jc w:val="both"/>
        <w:rPr>
          <w:sz w:val="14"/>
        </w:rPr>
      </w:pPr>
      <w:r>
        <w:rPr/>
        <w:br w:type="column"/>
      </w:r>
      <w:r>
        <w:rPr>
          <w:color w:val="231F20"/>
          <w:sz w:val="14"/>
        </w:rPr>
        <w:t>Bird S, Petley GW, Deakin CD, Clewlow F.</w:t>
      </w:r>
      <w:r>
        <w:rPr>
          <w:color w:val="231F20"/>
          <w:spacing w:val="40"/>
          <w:sz w:val="14"/>
        </w:rPr>
        <w:t> </w:t>
      </w:r>
      <w:r>
        <w:rPr>
          <w:color w:val="231F20"/>
          <w:sz w:val="14"/>
        </w:rPr>
        <w:t>Defibrillation</w:t>
      </w:r>
      <w:r>
        <w:rPr>
          <w:color w:val="231F20"/>
          <w:spacing w:val="40"/>
          <w:sz w:val="14"/>
        </w:rPr>
        <w:t> </w:t>
      </w:r>
      <w:r>
        <w:rPr>
          <w:color w:val="231F20"/>
          <w:sz w:val="14"/>
        </w:rPr>
        <w:t>during</w:t>
      </w:r>
      <w:r>
        <w:rPr>
          <w:color w:val="231F20"/>
          <w:spacing w:val="40"/>
          <w:sz w:val="14"/>
        </w:rPr>
        <w:t> </w:t>
      </w:r>
      <w:r>
        <w:rPr>
          <w:color w:val="231F20"/>
          <w:sz w:val="14"/>
        </w:rPr>
        <w:t>renal</w:t>
      </w:r>
      <w:r>
        <w:rPr>
          <w:color w:val="231F20"/>
          <w:spacing w:val="40"/>
          <w:sz w:val="14"/>
        </w:rPr>
        <w:t> </w:t>
      </w:r>
      <w:r>
        <w:rPr>
          <w:color w:val="231F20"/>
          <w:sz w:val="14"/>
        </w:rPr>
        <w:t>dialysis:</w:t>
      </w:r>
      <w:r>
        <w:rPr>
          <w:color w:val="231F20"/>
          <w:spacing w:val="40"/>
          <w:sz w:val="14"/>
        </w:rPr>
        <w:t> </w:t>
      </w:r>
      <w:r>
        <w:rPr>
          <w:color w:val="231F20"/>
          <w:sz w:val="14"/>
        </w:rPr>
        <w:t>a</w:t>
      </w:r>
      <w:r>
        <w:rPr>
          <w:color w:val="231F20"/>
          <w:spacing w:val="40"/>
          <w:sz w:val="14"/>
        </w:rPr>
        <w:t> </w:t>
      </w:r>
      <w:r>
        <w:rPr>
          <w:color w:val="231F20"/>
          <w:sz w:val="14"/>
        </w:rPr>
        <w:t>survey</w:t>
      </w:r>
      <w:r>
        <w:rPr>
          <w:color w:val="231F20"/>
          <w:spacing w:val="40"/>
          <w:sz w:val="14"/>
        </w:rPr>
        <w:t> </w:t>
      </w:r>
      <w:r>
        <w:rPr>
          <w:color w:val="231F20"/>
          <w:sz w:val="14"/>
        </w:rPr>
        <w:t>of UK practice and procedural recommenda−</w:t>
      </w:r>
      <w:r>
        <w:rPr>
          <w:color w:val="231F20"/>
          <w:spacing w:val="40"/>
          <w:sz w:val="14"/>
        </w:rPr>
        <w:t> </w:t>
      </w:r>
      <w:r>
        <w:rPr>
          <w:color w:val="231F20"/>
          <w:sz w:val="14"/>
        </w:rPr>
        <w:t>tions. Resuscitation 2007; 73: 347–53.</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O'Rourke</w:t>
      </w:r>
      <w:r>
        <w:rPr>
          <w:color w:val="231F20"/>
          <w:spacing w:val="-7"/>
          <w:sz w:val="14"/>
        </w:rPr>
        <w:t> </w:t>
      </w:r>
      <w:r>
        <w:rPr>
          <w:color w:val="231F20"/>
          <w:sz w:val="14"/>
        </w:rPr>
        <w:t>MF,</w:t>
      </w:r>
      <w:r>
        <w:rPr>
          <w:color w:val="231F20"/>
          <w:spacing w:val="-7"/>
          <w:sz w:val="14"/>
        </w:rPr>
        <w:t> </w:t>
      </w:r>
      <w:r>
        <w:rPr>
          <w:color w:val="231F20"/>
          <w:sz w:val="14"/>
        </w:rPr>
        <w:t>Donaldson</w:t>
      </w:r>
      <w:r>
        <w:rPr>
          <w:color w:val="231F20"/>
          <w:spacing w:val="-7"/>
          <w:sz w:val="14"/>
        </w:rPr>
        <w:t> </w:t>
      </w:r>
      <w:r>
        <w:rPr>
          <w:color w:val="231F20"/>
          <w:sz w:val="14"/>
        </w:rPr>
        <w:t>E,</w:t>
      </w:r>
      <w:r>
        <w:rPr>
          <w:color w:val="231F20"/>
          <w:spacing w:val="-7"/>
          <w:sz w:val="14"/>
        </w:rPr>
        <w:t> </w:t>
      </w:r>
      <w:r>
        <w:rPr>
          <w:color w:val="231F20"/>
          <w:sz w:val="14"/>
        </w:rPr>
        <w:t>Geddes</w:t>
      </w:r>
      <w:r>
        <w:rPr>
          <w:color w:val="231F20"/>
          <w:spacing w:val="-7"/>
          <w:sz w:val="14"/>
        </w:rPr>
        <w:t> </w:t>
      </w:r>
      <w:r>
        <w:rPr>
          <w:color w:val="231F20"/>
          <w:sz w:val="14"/>
        </w:rPr>
        <w:t>JS.</w:t>
      </w:r>
      <w:r>
        <w:rPr>
          <w:color w:val="231F20"/>
          <w:spacing w:val="-7"/>
          <w:sz w:val="14"/>
        </w:rPr>
        <w:t> </w:t>
      </w:r>
      <w:r>
        <w:rPr>
          <w:color w:val="231F20"/>
          <w:sz w:val="14"/>
        </w:rPr>
        <w:t>An</w:t>
      </w:r>
      <w:r>
        <w:rPr>
          <w:color w:val="231F20"/>
          <w:spacing w:val="-7"/>
          <w:sz w:val="14"/>
        </w:rPr>
        <w:t> </w:t>
      </w:r>
      <w:r>
        <w:rPr>
          <w:color w:val="231F20"/>
          <w:sz w:val="14"/>
        </w:rPr>
        <w:t>air−</w:t>
      </w:r>
      <w:r>
        <w:rPr>
          <w:color w:val="231F20"/>
          <w:spacing w:val="40"/>
          <w:sz w:val="14"/>
        </w:rPr>
        <w:t> </w:t>
      </w:r>
      <w:r>
        <w:rPr>
          <w:color w:val="231F20"/>
          <w:sz w:val="14"/>
        </w:rPr>
        <w:t>line cardiac arrest program. Circulation 1997;</w:t>
      </w:r>
      <w:r>
        <w:rPr>
          <w:color w:val="231F20"/>
          <w:spacing w:val="40"/>
          <w:sz w:val="14"/>
        </w:rPr>
        <w:t> </w:t>
      </w:r>
      <w:r>
        <w:rPr>
          <w:color w:val="231F20"/>
          <w:sz w:val="14"/>
        </w:rPr>
        <w:t>96:</w:t>
      </w:r>
      <w:r>
        <w:rPr>
          <w:color w:val="231F20"/>
          <w:spacing w:val="-4"/>
          <w:sz w:val="14"/>
        </w:rPr>
        <w:t> </w:t>
      </w:r>
      <w:r>
        <w:rPr>
          <w:color w:val="231F20"/>
          <w:sz w:val="14"/>
        </w:rPr>
        <w:t>2849–53.</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Page RL, Joglar JA, Kowal RC, et al. Use of</w:t>
      </w:r>
      <w:r>
        <w:rPr>
          <w:color w:val="231F20"/>
          <w:spacing w:val="40"/>
          <w:sz w:val="14"/>
        </w:rPr>
        <w:t> </w:t>
      </w:r>
      <w:r>
        <w:rPr>
          <w:color w:val="231F20"/>
          <w:sz w:val="14"/>
        </w:rPr>
        <w:t>automated external defibrillators by a U.S.</w:t>
      </w:r>
      <w:r>
        <w:rPr>
          <w:color w:val="231F20"/>
          <w:spacing w:val="40"/>
          <w:sz w:val="14"/>
        </w:rPr>
        <w:t> </w:t>
      </w:r>
      <w:r>
        <w:rPr>
          <w:color w:val="231F20"/>
          <w:sz w:val="14"/>
        </w:rPr>
        <w:t>airline. The New England journal of medicine</w:t>
      </w:r>
      <w:r>
        <w:rPr>
          <w:color w:val="231F20"/>
          <w:spacing w:val="40"/>
          <w:sz w:val="14"/>
        </w:rPr>
        <w:t> </w:t>
      </w:r>
      <w:r>
        <w:rPr>
          <w:color w:val="231F20"/>
          <w:sz w:val="14"/>
        </w:rPr>
        <w:t>2000; 343: 1210–6.</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w w:val="105"/>
          <w:sz w:val="14"/>
        </w:rPr>
        <w:t>Graf</w:t>
      </w:r>
      <w:r>
        <w:rPr>
          <w:color w:val="231F20"/>
          <w:w w:val="105"/>
          <w:sz w:val="14"/>
        </w:rPr>
        <w:t> J,</w:t>
      </w:r>
      <w:r>
        <w:rPr>
          <w:color w:val="231F20"/>
          <w:w w:val="105"/>
          <w:sz w:val="14"/>
        </w:rPr>
        <w:t> Stuben</w:t>
      </w:r>
      <w:r>
        <w:rPr>
          <w:color w:val="231F20"/>
          <w:w w:val="105"/>
          <w:sz w:val="14"/>
        </w:rPr>
        <w:t> U,</w:t>
      </w:r>
      <w:r>
        <w:rPr>
          <w:color w:val="231F20"/>
          <w:w w:val="105"/>
          <w:sz w:val="14"/>
        </w:rPr>
        <w:t> Pump</w:t>
      </w:r>
      <w:r>
        <w:rPr>
          <w:color w:val="231F20"/>
          <w:w w:val="105"/>
          <w:sz w:val="14"/>
        </w:rPr>
        <w:t> S.</w:t>
      </w:r>
      <w:r>
        <w:rPr>
          <w:color w:val="231F20"/>
          <w:w w:val="105"/>
          <w:sz w:val="14"/>
        </w:rPr>
        <w:t> In−flight</w:t>
      </w:r>
      <w:r>
        <w:rPr>
          <w:color w:val="231F20"/>
          <w:w w:val="105"/>
          <w:sz w:val="14"/>
        </w:rPr>
        <w:t> medical</w:t>
      </w:r>
      <w:r>
        <w:rPr>
          <w:color w:val="231F20"/>
          <w:spacing w:val="40"/>
          <w:w w:val="105"/>
          <w:sz w:val="14"/>
        </w:rPr>
        <w:t> </w:t>
      </w:r>
      <w:r>
        <w:rPr>
          <w:color w:val="231F20"/>
          <w:w w:val="105"/>
          <w:sz w:val="14"/>
        </w:rPr>
        <w:t>emergencies.</w:t>
      </w:r>
      <w:r>
        <w:rPr>
          <w:color w:val="231F20"/>
          <w:spacing w:val="37"/>
          <w:w w:val="105"/>
          <w:sz w:val="14"/>
        </w:rPr>
        <w:t> </w:t>
      </w:r>
      <w:r>
        <w:rPr>
          <w:color w:val="231F20"/>
          <w:w w:val="105"/>
          <w:sz w:val="14"/>
        </w:rPr>
        <w:t>Dtsch</w:t>
      </w:r>
      <w:r>
        <w:rPr>
          <w:color w:val="231F20"/>
          <w:spacing w:val="37"/>
          <w:w w:val="105"/>
          <w:sz w:val="14"/>
        </w:rPr>
        <w:t> </w:t>
      </w:r>
      <w:r>
        <w:rPr>
          <w:color w:val="231F20"/>
          <w:w w:val="105"/>
          <w:sz w:val="14"/>
        </w:rPr>
        <w:t>Arztebl</w:t>
      </w:r>
      <w:r>
        <w:rPr>
          <w:color w:val="231F20"/>
          <w:spacing w:val="37"/>
          <w:w w:val="105"/>
          <w:sz w:val="14"/>
        </w:rPr>
        <w:t> </w:t>
      </w:r>
      <w:r>
        <w:rPr>
          <w:color w:val="231F20"/>
          <w:w w:val="105"/>
          <w:sz w:val="14"/>
        </w:rPr>
        <w:t>Int</w:t>
      </w:r>
      <w:r>
        <w:rPr>
          <w:color w:val="231F20"/>
          <w:spacing w:val="37"/>
          <w:w w:val="105"/>
          <w:sz w:val="14"/>
        </w:rPr>
        <w:t> </w:t>
      </w:r>
      <w:r>
        <w:rPr>
          <w:color w:val="231F20"/>
          <w:w w:val="105"/>
          <w:sz w:val="14"/>
        </w:rPr>
        <w:t>2012;</w:t>
      </w:r>
      <w:r>
        <w:rPr>
          <w:color w:val="231F20"/>
          <w:spacing w:val="37"/>
          <w:w w:val="105"/>
          <w:sz w:val="14"/>
        </w:rPr>
        <w:t> </w:t>
      </w:r>
      <w:r>
        <w:rPr>
          <w:color w:val="231F20"/>
          <w:w w:val="105"/>
          <w:sz w:val="14"/>
        </w:rPr>
        <w:t>109:</w:t>
      </w:r>
    </w:p>
    <w:p>
      <w:pPr>
        <w:spacing w:line="159" w:lineRule="exact" w:before="0"/>
        <w:ind w:left="650" w:right="0" w:firstLine="0"/>
        <w:jc w:val="both"/>
        <w:rPr>
          <w:sz w:val="14"/>
        </w:rPr>
      </w:pPr>
      <w:r>
        <w:rPr>
          <w:color w:val="231F20"/>
          <w:w w:val="105"/>
          <w:sz w:val="14"/>
        </w:rPr>
        <w:t>591–601;</w:t>
      </w:r>
      <w:r>
        <w:rPr>
          <w:color w:val="231F20"/>
          <w:spacing w:val="-9"/>
          <w:w w:val="105"/>
          <w:sz w:val="14"/>
        </w:rPr>
        <w:t> </w:t>
      </w:r>
      <w:r>
        <w:rPr>
          <w:color w:val="231F20"/>
          <w:w w:val="105"/>
          <w:sz w:val="14"/>
        </w:rPr>
        <w:t>quiz</w:t>
      </w:r>
      <w:r>
        <w:rPr>
          <w:color w:val="231F20"/>
          <w:spacing w:val="-8"/>
          <w:w w:val="105"/>
          <w:sz w:val="14"/>
        </w:rPr>
        <w:t> </w:t>
      </w:r>
      <w:r>
        <w:rPr>
          <w:color w:val="231F20"/>
          <w:spacing w:val="-5"/>
          <w:w w:val="105"/>
          <w:sz w:val="14"/>
        </w:rPr>
        <w:t>2.</w:t>
      </w:r>
    </w:p>
    <w:p>
      <w:pPr>
        <w:pStyle w:val="ListParagraph"/>
        <w:numPr>
          <w:ilvl w:val="0"/>
          <w:numId w:val="25"/>
        </w:numPr>
        <w:tabs>
          <w:tab w:pos="648" w:val="left" w:leader="none"/>
          <w:tab w:pos="650" w:val="left" w:leader="none"/>
        </w:tabs>
        <w:spacing w:line="240" w:lineRule="auto" w:before="56" w:after="0"/>
        <w:ind w:left="650" w:right="131" w:hanging="454"/>
        <w:jc w:val="both"/>
        <w:rPr>
          <w:sz w:val="14"/>
        </w:rPr>
      </w:pPr>
      <w:r>
        <w:rPr>
          <w:color w:val="231F20"/>
          <w:sz w:val="14"/>
        </w:rPr>
        <w:t>Brown AM, Rittenberger JC, Ammon CM,</w:t>
      </w:r>
      <w:r>
        <w:rPr>
          <w:color w:val="231F20"/>
          <w:spacing w:val="40"/>
          <w:sz w:val="14"/>
        </w:rPr>
        <w:t> </w:t>
      </w:r>
      <w:r>
        <w:rPr>
          <w:color w:val="231F20"/>
          <w:sz w:val="14"/>
        </w:rPr>
        <w:t>Harrington S, Guyette FX. In−flight automated</w:t>
      </w:r>
      <w:r>
        <w:rPr>
          <w:color w:val="231F20"/>
          <w:spacing w:val="40"/>
          <w:sz w:val="14"/>
        </w:rPr>
        <w:t> </w:t>
      </w:r>
      <w:r>
        <w:rPr>
          <w:color w:val="231F20"/>
          <w:sz w:val="14"/>
        </w:rPr>
        <w:t>external defibrillator use and consultation</w:t>
      </w:r>
      <w:r>
        <w:rPr>
          <w:color w:val="231F20"/>
          <w:spacing w:val="40"/>
          <w:sz w:val="14"/>
        </w:rPr>
        <w:t> </w:t>
      </w:r>
      <w:r>
        <w:rPr>
          <w:color w:val="231F20"/>
          <w:sz w:val="14"/>
        </w:rPr>
        <w:t>patterns. Prehospital emergency care: official</w:t>
      </w:r>
      <w:r>
        <w:rPr>
          <w:color w:val="231F20"/>
          <w:spacing w:val="40"/>
          <w:sz w:val="14"/>
        </w:rPr>
        <w:t> </w:t>
      </w:r>
      <w:r>
        <w:rPr>
          <w:color w:val="231F20"/>
          <w:sz w:val="14"/>
        </w:rPr>
        <w:t>journal of the National Association of EMS</w:t>
      </w:r>
      <w:r>
        <w:rPr>
          <w:color w:val="231F20"/>
          <w:spacing w:val="40"/>
          <w:sz w:val="14"/>
        </w:rPr>
        <w:t> </w:t>
      </w:r>
      <w:r>
        <w:rPr>
          <w:color w:val="231F20"/>
          <w:sz w:val="14"/>
        </w:rPr>
        <w:t>Physicians and the National Association of</w:t>
      </w:r>
      <w:r>
        <w:rPr>
          <w:color w:val="231F20"/>
          <w:spacing w:val="80"/>
          <w:sz w:val="14"/>
        </w:rPr>
        <w:t> </w:t>
      </w:r>
      <w:r>
        <w:rPr>
          <w:color w:val="231F20"/>
          <w:sz w:val="14"/>
        </w:rPr>
        <w:t>State EMS Directors 2010; 14: 235–9.</w:t>
      </w:r>
    </w:p>
    <w:p>
      <w:pPr>
        <w:pStyle w:val="ListParagraph"/>
        <w:numPr>
          <w:ilvl w:val="0"/>
          <w:numId w:val="25"/>
        </w:numPr>
        <w:tabs>
          <w:tab w:pos="648" w:val="left" w:leader="none"/>
          <w:tab w:pos="650" w:val="left" w:leader="none"/>
        </w:tabs>
        <w:spacing w:line="240" w:lineRule="auto" w:before="50" w:after="0"/>
        <w:ind w:left="650" w:right="131" w:hanging="454"/>
        <w:jc w:val="both"/>
        <w:rPr>
          <w:sz w:val="14"/>
        </w:rPr>
      </w:pPr>
      <w:r>
        <w:rPr>
          <w:color w:val="231F20"/>
          <w:sz w:val="14"/>
        </w:rPr>
        <w:t>Bertrand C, Rodriguez Redington P,</w:t>
      </w:r>
      <w:r>
        <w:rPr>
          <w:color w:val="231F20"/>
          <w:spacing w:val="40"/>
          <w:sz w:val="14"/>
        </w:rPr>
        <w:t> </w:t>
      </w:r>
      <w:r>
        <w:rPr>
          <w:color w:val="231F20"/>
          <w:sz w:val="14"/>
        </w:rPr>
        <w:t>Lecarpentier E, et al. Preliminary report on</w:t>
      </w:r>
      <w:r>
        <w:rPr>
          <w:color w:val="231F20"/>
          <w:spacing w:val="40"/>
          <w:sz w:val="14"/>
        </w:rPr>
        <w:t> </w:t>
      </w:r>
      <w:r>
        <w:rPr>
          <w:color w:val="231F20"/>
          <w:sz w:val="14"/>
        </w:rPr>
        <w:t>AED</w:t>
      </w:r>
      <w:r>
        <w:rPr>
          <w:color w:val="231F20"/>
          <w:spacing w:val="-4"/>
          <w:sz w:val="14"/>
        </w:rPr>
        <w:t> </w:t>
      </w:r>
      <w:r>
        <w:rPr>
          <w:color w:val="231F20"/>
          <w:sz w:val="14"/>
        </w:rPr>
        <w:t>deployment</w:t>
      </w:r>
      <w:r>
        <w:rPr>
          <w:color w:val="231F20"/>
          <w:spacing w:val="-4"/>
          <w:sz w:val="14"/>
        </w:rPr>
        <w:t> </w:t>
      </w:r>
      <w:r>
        <w:rPr>
          <w:color w:val="231F20"/>
          <w:sz w:val="14"/>
        </w:rPr>
        <w:t>on</w:t>
      </w:r>
      <w:r>
        <w:rPr>
          <w:color w:val="231F20"/>
          <w:spacing w:val="-4"/>
          <w:sz w:val="14"/>
        </w:rPr>
        <w:t> </w:t>
      </w:r>
      <w:r>
        <w:rPr>
          <w:color w:val="231F20"/>
          <w:sz w:val="14"/>
        </w:rPr>
        <w:t>the</w:t>
      </w:r>
      <w:r>
        <w:rPr>
          <w:color w:val="231F20"/>
          <w:spacing w:val="-4"/>
          <w:sz w:val="14"/>
        </w:rPr>
        <w:t> </w:t>
      </w:r>
      <w:r>
        <w:rPr>
          <w:color w:val="231F20"/>
          <w:sz w:val="14"/>
        </w:rPr>
        <w:t>entire</w:t>
      </w:r>
      <w:r>
        <w:rPr>
          <w:color w:val="231F20"/>
          <w:spacing w:val="-4"/>
          <w:sz w:val="14"/>
        </w:rPr>
        <w:t> </w:t>
      </w:r>
      <w:r>
        <w:rPr>
          <w:color w:val="231F20"/>
          <w:sz w:val="14"/>
        </w:rPr>
        <w:t>Air</w:t>
      </w:r>
      <w:r>
        <w:rPr>
          <w:color w:val="231F20"/>
          <w:spacing w:val="-4"/>
          <w:sz w:val="14"/>
        </w:rPr>
        <w:t> </w:t>
      </w:r>
      <w:r>
        <w:rPr>
          <w:color w:val="231F20"/>
          <w:sz w:val="14"/>
        </w:rPr>
        <w:t>France</w:t>
      </w:r>
      <w:r>
        <w:rPr>
          <w:color w:val="231F20"/>
          <w:spacing w:val="-4"/>
          <w:sz w:val="14"/>
        </w:rPr>
        <w:t> </w:t>
      </w:r>
      <w:r>
        <w:rPr>
          <w:color w:val="231F20"/>
          <w:sz w:val="14"/>
        </w:rPr>
        <w:t>com−</w:t>
      </w:r>
      <w:r>
        <w:rPr>
          <w:color w:val="231F20"/>
          <w:spacing w:val="40"/>
          <w:sz w:val="14"/>
        </w:rPr>
        <w:t> </w:t>
      </w:r>
      <w:r>
        <w:rPr>
          <w:color w:val="231F20"/>
          <w:sz w:val="14"/>
        </w:rPr>
        <w:t>mercial fleet: a joint venture with Paris XII</w:t>
      </w:r>
      <w:r>
        <w:rPr>
          <w:color w:val="231F20"/>
          <w:spacing w:val="40"/>
          <w:sz w:val="14"/>
        </w:rPr>
        <w:t> </w:t>
      </w:r>
      <w:r>
        <w:rPr>
          <w:color w:val="231F20"/>
          <w:sz w:val="14"/>
        </w:rPr>
        <w:t>University Training Programme. Resuscitation</w:t>
      </w:r>
      <w:r>
        <w:rPr>
          <w:color w:val="231F20"/>
          <w:spacing w:val="40"/>
          <w:sz w:val="14"/>
        </w:rPr>
        <w:t> </w:t>
      </w:r>
      <w:r>
        <w:rPr>
          <w:color w:val="231F20"/>
          <w:sz w:val="14"/>
        </w:rPr>
        <w:t>2004; 63: 175–81.</w:t>
      </w:r>
    </w:p>
    <w:p>
      <w:pPr>
        <w:pStyle w:val="ListParagraph"/>
        <w:numPr>
          <w:ilvl w:val="0"/>
          <w:numId w:val="25"/>
        </w:numPr>
        <w:tabs>
          <w:tab w:pos="648" w:val="left" w:leader="none"/>
          <w:tab w:pos="650" w:val="left" w:leader="none"/>
        </w:tabs>
        <w:spacing w:line="240" w:lineRule="auto" w:before="50" w:after="0"/>
        <w:ind w:left="650" w:right="131" w:hanging="454"/>
        <w:jc w:val="both"/>
        <w:rPr>
          <w:sz w:val="14"/>
        </w:rPr>
      </w:pPr>
      <w:r>
        <w:rPr>
          <w:color w:val="231F20"/>
          <w:sz w:val="14"/>
        </w:rPr>
        <w:t>Skogvoll E, Bjelland E, Thorarinsson B.</w:t>
      </w:r>
      <w:r>
        <w:rPr>
          <w:color w:val="231F20"/>
          <w:spacing w:val="40"/>
          <w:sz w:val="14"/>
        </w:rPr>
        <w:t> </w:t>
      </w:r>
      <w:r>
        <w:rPr>
          <w:color w:val="231F20"/>
          <w:sz w:val="14"/>
        </w:rPr>
        <w:t>Helicopter emergency medical service in out−</w:t>
      </w:r>
      <w:r>
        <w:rPr>
          <w:color w:val="231F20"/>
          <w:spacing w:val="40"/>
          <w:sz w:val="14"/>
        </w:rPr>
        <w:t> </w:t>
      </w:r>
      <w:r>
        <w:rPr>
          <w:color w:val="231F20"/>
          <w:sz w:val="14"/>
        </w:rPr>
        <w:t>of−hospital cardiac arrest−−a 10–year popula−</w:t>
      </w:r>
      <w:r>
        <w:rPr>
          <w:color w:val="231F20"/>
          <w:spacing w:val="40"/>
          <w:sz w:val="14"/>
        </w:rPr>
        <w:t> </w:t>
      </w:r>
      <w:r>
        <w:rPr>
          <w:color w:val="231F20"/>
          <w:sz w:val="14"/>
        </w:rPr>
        <w:t>tion−based study. Acta Anaesthesiol Scand</w:t>
      </w:r>
      <w:r>
        <w:rPr>
          <w:color w:val="231F20"/>
          <w:spacing w:val="40"/>
          <w:sz w:val="14"/>
        </w:rPr>
        <w:t> </w:t>
      </w:r>
      <w:r>
        <w:rPr>
          <w:color w:val="231F20"/>
          <w:sz w:val="14"/>
        </w:rPr>
        <w:t>2000; 44: 972–9.</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w w:val="105"/>
          <w:sz w:val="14"/>
        </w:rPr>
        <w:t>Lyon</w:t>
      </w:r>
      <w:r>
        <w:rPr>
          <w:color w:val="231F20"/>
          <w:w w:val="105"/>
          <w:sz w:val="14"/>
        </w:rPr>
        <w:t> RM,</w:t>
      </w:r>
      <w:r>
        <w:rPr>
          <w:color w:val="231F20"/>
          <w:w w:val="105"/>
          <w:sz w:val="14"/>
        </w:rPr>
        <w:t> Nelson</w:t>
      </w:r>
      <w:r>
        <w:rPr>
          <w:color w:val="231F20"/>
          <w:w w:val="105"/>
          <w:sz w:val="14"/>
        </w:rPr>
        <w:t> MJ.</w:t>
      </w:r>
      <w:r>
        <w:rPr>
          <w:color w:val="231F20"/>
          <w:w w:val="105"/>
          <w:sz w:val="14"/>
        </w:rPr>
        <w:t> Helicopter</w:t>
      </w:r>
      <w:r>
        <w:rPr>
          <w:color w:val="231F20"/>
          <w:w w:val="105"/>
          <w:sz w:val="14"/>
        </w:rPr>
        <w:t> emergency</w:t>
      </w:r>
      <w:r>
        <w:rPr>
          <w:color w:val="231F20"/>
          <w:spacing w:val="40"/>
          <w:w w:val="105"/>
          <w:sz w:val="14"/>
        </w:rPr>
        <w:t> </w:t>
      </w:r>
      <w:r>
        <w:rPr>
          <w:color w:val="231F20"/>
          <w:w w:val="105"/>
          <w:sz w:val="14"/>
        </w:rPr>
        <w:t>medical</w:t>
      </w:r>
      <w:r>
        <w:rPr>
          <w:color w:val="231F20"/>
          <w:spacing w:val="-10"/>
          <w:w w:val="105"/>
          <w:sz w:val="14"/>
        </w:rPr>
        <w:t> </w:t>
      </w:r>
      <w:r>
        <w:rPr>
          <w:color w:val="231F20"/>
          <w:w w:val="105"/>
          <w:sz w:val="14"/>
        </w:rPr>
        <w:t>services</w:t>
      </w:r>
      <w:r>
        <w:rPr>
          <w:color w:val="231F20"/>
          <w:spacing w:val="-9"/>
          <w:w w:val="105"/>
          <w:sz w:val="14"/>
        </w:rPr>
        <w:t> </w:t>
      </w:r>
      <w:r>
        <w:rPr>
          <w:color w:val="231F20"/>
          <w:w w:val="105"/>
          <w:sz w:val="14"/>
        </w:rPr>
        <w:t>(HEMS)</w:t>
      </w:r>
      <w:r>
        <w:rPr>
          <w:color w:val="231F20"/>
          <w:spacing w:val="-9"/>
          <w:w w:val="105"/>
          <w:sz w:val="14"/>
        </w:rPr>
        <w:t> </w:t>
      </w:r>
      <w:r>
        <w:rPr>
          <w:color w:val="231F20"/>
          <w:w w:val="105"/>
          <w:sz w:val="14"/>
        </w:rPr>
        <w:t>response</w:t>
      </w:r>
      <w:r>
        <w:rPr>
          <w:color w:val="231F20"/>
          <w:spacing w:val="-9"/>
          <w:w w:val="105"/>
          <w:sz w:val="14"/>
        </w:rPr>
        <w:t> </w:t>
      </w:r>
      <w:r>
        <w:rPr>
          <w:color w:val="231F20"/>
          <w:w w:val="105"/>
          <w:sz w:val="14"/>
        </w:rPr>
        <w:t>to</w:t>
      </w:r>
      <w:r>
        <w:rPr>
          <w:color w:val="231F20"/>
          <w:spacing w:val="-9"/>
          <w:w w:val="105"/>
          <w:sz w:val="14"/>
        </w:rPr>
        <w:t> </w:t>
      </w:r>
      <w:r>
        <w:rPr>
          <w:color w:val="231F20"/>
          <w:w w:val="105"/>
          <w:sz w:val="14"/>
        </w:rPr>
        <w:t>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Scandinavian</w:t>
      </w:r>
      <w:r>
        <w:rPr>
          <w:color w:val="231F20"/>
          <w:w w:val="105"/>
          <w:sz w:val="14"/>
        </w:rPr>
        <w:t> journal</w:t>
      </w:r>
      <w:r>
        <w:rPr>
          <w:color w:val="231F20"/>
          <w:spacing w:val="40"/>
          <w:w w:val="105"/>
          <w:sz w:val="14"/>
        </w:rPr>
        <w:t> </w:t>
      </w:r>
      <w:r>
        <w:rPr>
          <w:color w:val="231F20"/>
          <w:w w:val="105"/>
          <w:sz w:val="14"/>
        </w:rPr>
        <w:t>of</w:t>
      </w:r>
      <w:r>
        <w:rPr>
          <w:color w:val="231F20"/>
          <w:spacing w:val="-9"/>
          <w:w w:val="105"/>
          <w:sz w:val="14"/>
        </w:rPr>
        <w:t> </w:t>
      </w:r>
      <w:r>
        <w:rPr>
          <w:color w:val="231F20"/>
          <w:w w:val="105"/>
          <w:sz w:val="14"/>
        </w:rPr>
        <w:t>trauma,</w:t>
      </w:r>
      <w:r>
        <w:rPr>
          <w:color w:val="231F20"/>
          <w:spacing w:val="-9"/>
          <w:w w:val="105"/>
          <w:sz w:val="14"/>
        </w:rPr>
        <w:t> </w:t>
      </w:r>
      <w:r>
        <w:rPr>
          <w:color w:val="231F20"/>
          <w:w w:val="105"/>
          <w:sz w:val="14"/>
        </w:rPr>
        <w:t>resuscitation</w:t>
      </w:r>
      <w:r>
        <w:rPr>
          <w:color w:val="231F20"/>
          <w:spacing w:val="-9"/>
          <w:w w:val="105"/>
          <w:sz w:val="14"/>
        </w:rPr>
        <w:t> </w:t>
      </w:r>
      <w:r>
        <w:rPr>
          <w:color w:val="231F20"/>
          <w:w w:val="105"/>
          <w:sz w:val="14"/>
        </w:rPr>
        <w:t>and</w:t>
      </w:r>
      <w:r>
        <w:rPr>
          <w:color w:val="231F20"/>
          <w:spacing w:val="-9"/>
          <w:w w:val="105"/>
          <w:sz w:val="14"/>
        </w:rPr>
        <w:t> </w:t>
      </w:r>
      <w:r>
        <w:rPr>
          <w:color w:val="231F20"/>
          <w:w w:val="105"/>
          <w:sz w:val="14"/>
        </w:rPr>
        <w:t>emergency</w:t>
      </w:r>
      <w:r>
        <w:rPr>
          <w:color w:val="231F20"/>
          <w:spacing w:val="-9"/>
          <w:w w:val="105"/>
          <w:sz w:val="14"/>
        </w:rPr>
        <w:t> </w:t>
      </w:r>
      <w:r>
        <w:rPr>
          <w:color w:val="231F20"/>
          <w:w w:val="105"/>
          <w:sz w:val="14"/>
        </w:rPr>
        <w:t>medi−</w:t>
      </w:r>
      <w:r>
        <w:rPr>
          <w:color w:val="231F20"/>
          <w:spacing w:val="40"/>
          <w:w w:val="105"/>
          <w:sz w:val="14"/>
        </w:rPr>
        <w:t> </w:t>
      </w:r>
      <w:r>
        <w:rPr>
          <w:color w:val="231F20"/>
          <w:w w:val="105"/>
          <w:sz w:val="14"/>
        </w:rPr>
        <w:t>cine 2013; 21: 1.</w:t>
      </w:r>
    </w:p>
    <w:p>
      <w:pPr>
        <w:pStyle w:val="ListParagraph"/>
        <w:numPr>
          <w:ilvl w:val="0"/>
          <w:numId w:val="25"/>
        </w:numPr>
        <w:tabs>
          <w:tab w:pos="645" w:val="left" w:leader="none"/>
          <w:tab w:pos="650" w:val="left" w:leader="none"/>
        </w:tabs>
        <w:spacing w:line="240" w:lineRule="auto" w:before="54" w:after="0"/>
        <w:ind w:left="650" w:right="131" w:hanging="454"/>
        <w:jc w:val="both"/>
        <w:rPr>
          <w:sz w:val="14"/>
        </w:rPr>
      </w:pPr>
      <w:r>
        <w:rPr>
          <w:color w:val="231F20"/>
          <w:w w:val="105"/>
          <w:sz w:val="14"/>
        </w:rPr>
        <w:t>Forti</w:t>
      </w:r>
      <w:r>
        <w:rPr>
          <w:color w:val="231F20"/>
          <w:spacing w:val="-6"/>
          <w:w w:val="105"/>
          <w:sz w:val="14"/>
        </w:rPr>
        <w:t> </w:t>
      </w:r>
      <w:r>
        <w:rPr>
          <w:color w:val="231F20"/>
          <w:w w:val="105"/>
          <w:sz w:val="14"/>
        </w:rPr>
        <w:t>A,</w:t>
      </w:r>
      <w:r>
        <w:rPr>
          <w:color w:val="231F20"/>
          <w:spacing w:val="-6"/>
          <w:w w:val="105"/>
          <w:sz w:val="14"/>
        </w:rPr>
        <w:t> </w:t>
      </w:r>
      <w:r>
        <w:rPr>
          <w:color w:val="231F20"/>
          <w:w w:val="105"/>
          <w:sz w:val="14"/>
        </w:rPr>
        <w:t>Zilio</w:t>
      </w:r>
      <w:r>
        <w:rPr>
          <w:color w:val="231F20"/>
          <w:spacing w:val="-6"/>
          <w:w w:val="105"/>
          <w:sz w:val="14"/>
        </w:rPr>
        <w:t> </w:t>
      </w:r>
      <w:r>
        <w:rPr>
          <w:color w:val="231F20"/>
          <w:w w:val="105"/>
          <w:sz w:val="14"/>
        </w:rPr>
        <w:t>G,</w:t>
      </w:r>
      <w:r>
        <w:rPr>
          <w:color w:val="231F20"/>
          <w:spacing w:val="-6"/>
          <w:w w:val="105"/>
          <w:sz w:val="14"/>
        </w:rPr>
        <w:t> </w:t>
      </w:r>
      <w:r>
        <w:rPr>
          <w:color w:val="231F20"/>
          <w:w w:val="105"/>
          <w:sz w:val="14"/>
        </w:rPr>
        <w:t>Zanatta</w:t>
      </w:r>
      <w:r>
        <w:rPr>
          <w:color w:val="231F20"/>
          <w:spacing w:val="-6"/>
          <w:w w:val="105"/>
          <w:sz w:val="14"/>
        </w:rPr>
        <w:t> </w:t>
      </w:r>
      <w:r>
        <w:rPr>
          <w:color w:val="231F20"/>
          <w:w w:val="105"/>
          <w:sz w:val="14"/>
        </w:rPr>
        <w:t>P,</w:t>
      </w:r>
      <w:r>
        <w:rPr>
          <w:color w:val="231F20"/>
          <w:spacing w:val="-6"/>
          <w:w w:val="105"/>
          <w:sz w:val="14"/>
        </w:rPr>
        <w:t> </w:t>
      </w:r>
      <w:r>
        <w:rPr>
          <w:color w:val="231F20"/>
          <w:w w:val="105"/>
          <w:sz w:val="14"/>
        </w:rPr>
        <w:t>et</w:t>
      </w:r>
      <w:r>
        <w:rPr>
          <w:color w:val="231F20"/>
          <w:spacing w:val="-6"/>
          <w:w w:val="105"/>
          <w:sz w:val="14"/>
        </w:rPr>
        <w:t> </w:t>
      </w:r>
      <w:r>
        <w:rPr>
          <w:color w:val="231F20"/>
          <w:w w:val="105"/>
          <w:sz w:val="14"/>
        </w:rPr>
        <w:t>al.</w:t>
      </w:r>
      <w:r>
        <w:rPr>
          <w:color w:val="231F20"/>
          <w:spacing w:val="-6"/>
          <w:w w:val="105"/>
          <w:sz w:val="14"/>
        </w:rPr>
        <w:t> </w:t>
      </w:r>
      <w:r>
        <w:rPr>
          <w:color w:val="231F20"/>
          <w:w w:val="105"/>
          <w:sz w:val="14"/>
        </w:rPr>
        <w:t>Full</w:t>
      </w:r>
      <w:r>
        <w:rPr>
          <w:color w:val="231F20"/>
          <w:spacing w:val="-6"/>
          <w:w w:val="105"/>
          <w:sz w:val="14"/>
        </w:rPr>
        <w:t> </w:t>
      </w:r>
      <w:r>
        <w:rPr>
          <w:color w:val="231F20"/>
          <w:w w:val="105"/>
          <w:sz w:val="14"/>
        </w:rPr>
        <w:t>recovery</w:t>
      </w:r>
      <w:r>
        <w:rPr>
          <w:color w:val="231F20"/>
          <w:spacing w:val="40"/>
          <w:w w:val="105"/>
          <w:sz w:val="14"/>
        </w:rPr>
        <w:t> </w:t>
      </w:r>
      <w:r>
        <w:rPr>
          <w:color w:val="231F20"/>
          <w:w w:val="105"/>
          <w:sz w:val="14"/>
        </w:rPr>
        <w:t>after</w:t>
      </w:r>
      <w:r>
        <w:rPr>
          <w:color w:val="231F20"/>
          <w:w w:val="105"/>
          <w:sz w:val="14"/>
        </w:rPr>
        <w:t> prolonged</w:t>
      </w:r>
      <w:r>
        <w:rPr>
          <w:color w:val="231F20"/>
          <w:w w:val="105"/>
          <w:sz w:val="14"/>
        </w:rPr>
        <w:t> cardiac</w:t>
      </w:r>
      <w:r>
        <w:rPr>
          <w:color w:val="231F20"/>
          <w:w w:val="105"/>
          <w:sz w:val="14"/>
        </w:rPr>
        <w:t> arrest</w:t>
      </w:r>
      <w:r>
        <w:rPr>
          <w:color w:val="231F20"/>
          <w:w w:val="105"/>
          <w:sz w:val="14"/>
        </w:rPr>
        <w:t> and</w:t>
      </w:r>
      <w:r>
        <w:rPr>
          <w:color w:val="231F20"/>
          <w:w w:val="105"/>
          <w:sz w:val="14"/>
        </w:rPr>
        <w:t> resuscita−</w:t>
      </w:r>
      <w:r>
        <w:rPr>
          <w:color w:val="231F20"/>
          <w:spacing w:val="40"/>
          <w:w w:val="105"/>
          <w:sz w:val="14"/>
        </w:rPr>
        <w:t> </w:t>
      </w:r>
      <w:r>
        <w:rPr>
          <w:color w:val="231F20"/>
          <w:w w:val="105"/>
          <w:sz w:val="14"/>
        </w:rPr>
        <w:t>tion</w:t>
      </w:r>
      <w:r>
        <w:rPr>
          <w:color w:val="231F20"/>
          <w:w w:val="105"/>
          <w:sz w:val="14"/>
        </w:rPr>
        <w:t> with</w:t>
      </w:r>
      <w:r>
        <w:rPr>
          <w:color w:val="231F20"/>
          <w:w w:val="105"/>
          <w:sz w:val="14"/>
        </w:rPr>
        <w:t> mechanical</w:t>
      </w:r>
      <w:r>
        <w:rPr>
          <w:color w:val="231F20"/>
          <w:w w:val="105"/>
          <w:sz w:val="14"/>
        </w:rPr>
        <w:t> chest</w:t>
      </w:r>
      <w:r>
        <w:rPr>
          <w:color w:val="231F20"/>
          <w:w w:val="105"/>
          <w:sz w:val="14"/>
        </w:rPr>
        <w:t> compression</w:t>
      </w:r>
      <w:r>
        <w:rPr>
          <w:color w:val="231F20"/>
          <w:spacing w:val="40"/>
          <w:w w:val="105"/>
          <w:sz w:val="14"/>
        </w:rPr>
        <w:t> </w:t>
      </w:r>
      <w:r>
        <w:rPr>
          <w:color w:val="231F20"/>
          <w:w w:val="105"/>
          <w:sz w:val="14"/>
        </w:rPr>
        <w:t>device</w:t>
      </w:r>
      <w:r>
        <w:rPr>
          <w:color w:val="231F20"/>
          <w:w w:val="105"/>
          <w:sz w:val="14"/>
        </w:rPr>
        <w:t> during</w:t>
      </w:r>
      <w:r>
        <w:rPr>
          <w:color w:val="231F20"/>
          <w:w w:val="105"/>
          <w:sz w:val="14"/>
        </w:rPr>
        <w:t> helicopter</w:t>
      </w:r>
      <w:r>
        <w:rPr>
          <w:color w:val="231F20"/>
          <w:w w:val="105"/>
          <w:sz w:val="14"/>
        </w:rPr>
        <w:t> transportation</w:t>
      </w:r>
      <w:r>
        <w:rPr>
          <w:color w:val="231F20"/>
          <w:w w:val="105"/>
          <w:sz w:val="14"/>
        </w:rPr>
        <w:t> and</w:t>
      </w:r>
      <w:r>
        <w:rPr>
          <w:color w:val="231F20"/>
          <w:spacing w:val="40"/>
          <w:w w:val="105"/>
          <w:sz w:val="14"/>
        </w:rPr>
        <w:t> </w:t>
      </w:r>
      <w:r>
        <w:rPr>
          <w:color w:val="231F20"/>
          <w:w w:val="105"/>
          <w:sz w:val="14"/>
        </w:rPr>
        <w:t>percutaneous</w:t>
      </w:r>
      <w:r>
        <w:rPr>
          <w:color w:val="231F20"/>
          <w:w w:val="105"/>
          <w:sz w:val="14"/>
        </w:rPr>
        <w:t> coronary</w:t>
      </w:r>
      <w:r>
        <w:rPr>
          <w:color w:val="231F20"/>
          <w:w w:val="105"/>
          <w:sz w:val="14"/>
        </w:rPr>
        <w:t> intervention.</w:t>
      </w:r>
      <w:r>
        <w:rPr>
          <w:color w:val="231F20"/>
          <w:w w:val="105"/>
          <w:sz w:val="14"/>
        </w:rPr>
        <w:t> The</w:t>
      </w:r>
      <w:r>
        <w:rPr>
          <w:color w:val="231F20"/>
          <w:spacing w:val="40"/>
          <w:w w:val="105"/>
          <w:sz w:val="14"/>
        </w:rPr>
        <w:t> </w:t>
      </w:r>
      <w:r>
        <w:rPr>
          <w:color w:val="231F20"/>
          <w:w w:val="105"/>
          <w:sz w:val="14"/>
        </w:rPr>
        <w:t>Journal</w:t>
      </w:r>
      <w:r>
        <w:rPr>
          <w:color w:val="231F20"/>
          <w:spacing w:val="40"/>
          <w:w w:val="105"/>
          <w:sz w:val="14"/>
        </w:rPr>
        <w:t> </w:t>
      </w:r>
      <w:r>
        <w:rPr>
          <w:color w:val="231F20"/>
          <w:w w:val="105"/>
          <w:sz w:val="14"/>
        </w:rPr>
        <w:t>of</w:t>
      </w:r>
      <w:r>
        <w:rPr>
          <w:color w:val="231F20"/>
          <w:spacing w:val="40"/>
          <w:w w:val="105"/>
          <w:sz w:val="14"/>
        </w:rPr>
        <w:t> </w:t>
      </w:r>
      <w:r>
        <w:rPr>
          <w:color w:val="231F20"/>
          <w:w w:val="105"/>
          <w:sz w:val="14"/>
        </w:rPr>
        <w:t>emergency</w:t>
      </w:r>
      <w:r>
        <w:rPr>
          <w:color w:val="231F20"/>
          <w:spacing w:val="40"/>
          <w:w w:val="105"/>
          <w:sz w:val="14"/>
        </w:rPr>
        <w:t> </w:t>
      </w:r>
      <w:r>
        <w:rPr>
          <w:color w:val="231F20"/>
          <w:w w:val="105"/>
          <w:sz w:val="14"/>
        </w:rPr>
        <w:t>medicine</w:t>
      </w:r>
      <w:r>
        <w:rPr>
          <w:color w:val="231F20"/>
          <w:spacing w:val="40"/>
          <w:w w:val="105"/>
          <w:sz w:val="14"/>
        </w:rPr>
        <w:t> </w:t>
      </w:r>
      <w:r>
        <w:rPr>
          <w:color w:val="231F20"/>
          <w:w w:val="105"/>
          <w:sz w:val="14"/>
        </w:rPr>
        <w:t>2014;</w:t>
      </w:r>
      <w:r>
        <w:rPr>
          <w:color w:val="231F20"/>
          <w:spacing w:val="40"/>
          <w:w w:val="105"/>
          <w:sz w:val="14"/>
        </w:rPr>
        <w:t> </w:t>
      </w:r>
      <w:r>
        <w:rPr>
          <w:color w:val="231F20"/>
          <w:w w:val="105"/>
          <w:sz w:val="14"/>
        </w:rPr>
        <w:t>47:</w:t>
      </w:r>
    </w:p>
    <w:p>
      <w:pPr>
        <w:spacing w:before="6"/>
        <w:ind w:left="650" w:right="0" w:firstLine="0"/>
        <w:jc w:val="left"/>
        <w:rPr>
          <w:sz w:val="14"/>
        </w:rPr>
      </w:pPr>
      <w:r>
        <w:rPr>
          <w:color w:val="231F20"/>
          <w:spacing w:val="-2"/>
          <w:w w:val="105"/>
          <w:sz w:val="14"/>
        </w:rPr>
        <w:t>632–4.</w:t>
      </w:r>
    </w:p>
    <w:p>
      <w:pPr>
        <w:pStyle w:val="ListParagraph"/>
        <w:numPr>
          <w:ilvl w:val="0"/>
          <w:numId w:val="25"/>
        </w:numPr>
        <w:tabs>
          <w:tab w:pos="645" w:val="left" w:leader="none"/>
          <w:tab w:pos="650" w:val="left" w:leader="none"/>
        </w:tabs>
        <w:spacing w:line="240" w:lineRule="auto" w:before="58" w:after="0"/>
        <w:ind w:left="650" w:right="131" w:hanging="454"/>
        <w:jc w:val="both"/>
        <w:rPr>
          <w:sz w:val="14"/>
        </w:rPr>
      </w:pPr>
      <w:r>
        <w:rPr>
          <w:color w:val="231F20"/>
          <w:sz w:val="14"/>
        </w:rPr>
        <w:t>Pietsch U, Lischke V, Pietsch C. Benefit of</w:t>
      </w:r>
      <w:r>
        <w:rPr>
          <w:color w:val="231F20"/>
          <w:spacing w:val="40"/>
          <w:sz w:val="14"/>
        </w:rPr>
        <w:t> </w:t>
      </w:r>
      <w:r>
        <w:rPr>
          <w:color w:val="231F20"/>
          <w:sz w:val="14"/>
        </w:rPr>
        <w:t>mechanical chest compression devices in</w:t>
      </w:r>
      <w:r>
        <w:rPr>
          <w:color w:val="231F20"/>
          <w:spacing w:val="40"/>
          <w:sz w:val="14"/>
        </w:rPr>
        <w:t> </w:t>
      </w:r>
      <w:r>
        <w:rPr>
          <w:color w:val="231F20"/>
          <w:sz w:val="14"/>
        </w:rPr>
        <w:t>mountain HEMS: lessons learned from 1 year</w:t>
      </w:r>
      <w:r>
        <w:rPr>
          <w:color w:val="231F20"/>
          <w:spacing w:val="80"/>
          <w:sz w:val="14"/>
        </w:rPr>
        <w:t> </w:t>
      </w:r>
      <w:r>
        <w:rPr>
          <w:color w:val="231F20"/>
          <w:sz w:val="14"/>
        </w:rPr>
        <w:t>of experience and evaluation. Air Med J 2014;</w:t>
      </w:r>
      <w:r>
        <w:rPr>
          <w:color w:val="231F20"/>
          <w:spacing w:val="40"/>
          <w:sz w:val="14"/>
        </w:rPr>
        <w:t> </w:t>
      </w:r>
      <w:r>
        <w:rPr>
          <w:color w:val="231F20"/>
          <w:sz w:val="14"/>
        </w:rPr>
        <w:t>33:</w:t>
      </w:r>
      <w:r>
        <w:rPr>
          <w:color w:val="231F20"/>
          <w:spacing w:val="-4"/>
          <w:sz w:val="14"/>
        </w:rPr>
        <w:t> </w:t>
      </w:r>
      <w:r>
        <w:rPr>
          <w:color w:val="231F20"/>
          <w:sz w:val="14"/>
        </w:rPr>
        <w:t>299–301.</w:t>
      </w:r>
    </w:p>
    <w:p>
      <w:pPr>
        <w:pStyle w:val="ListParagraph"/>
        <w:numPr>
          <w:ilvl w:val="0"/>
          <w:numId w:val="25"/>
        </w:numPr>
        <w:tabs>
          <w:tab w:pos="645" w:val="left" w:leader="none"/>
          <w:tab w:pos="650" w:val="left" w:leader="none"/>
        </w:tabs>
        <w:spacing w:line="240" w:lineRule="auto" w:before="61" w:after="0"/>
        <w:ind w:left="650" w:right="134" w:hanging="454"/>
        <w:jc w:val="both"/>
        <w:rPr>
          <w:sz w:val="14"/>
        </w:rPr>
      </w:pPr>
      <w:r>
        <w:rPr>
          <w:color w:val="231F20"/>
          <w:sz w:val="14"/>
        </w:rPr>
        <w:t>Omori K, Sato S, Sumi Y, et al. The analysis of</w:t>
      </w:r>
      <w:r>
        <w:rPr>
          <w:color w:val="231F20"/>
          <w:spacing w:val="40"/>
          <w:sz w:val="14"/>
        </w:rPr>
        <w:t> </w:t>
      </w:r>
      <w:r>
        <w:rPr>
          <w:color w:val="231F20"/>
          <w:sz w:val="14"/>
        </w:rPr>
        <w:t>efficacy for AutoPulse system in flying heli−</w:t>
      </w:r>
      <w:r>
        <w:rPr>
          <w:color w:val="231F20"/>
          <w:spacing w:val="40"/>
          <w:sz w:val="14"/>
        </w:rPr>
        <w:t> </w:t>
      </w:r>
      <w:r>
        <w:rPr>
          <w:color w:val="231F20"/>
          <w:sz w:val="14"/>
        </w:rPr>
        <w:t>copter. Resuscitation 2013; 84: 1045–50.</w:t>
      </w:r>
    </w:p>
    <w:p>
      <w:pPr>
        <w:pStyle w:val="ListParagraph"/>
        <w:numPr>
          <w:ilvl w:val="0"/>
          <w:numId w:val="25"/>
        </w:numPr>
        <w:tabs>
          <w:tab w:pos="648" w:val="left" w:leader="none"/>
          <w:tab w:pos="650" w:val="left" w:leader="none"/>
        </w:tabs>
        <w:spacing w:line="240" w:lineRule="auto" w:before="60" w:after="0"/>
        <w:ind w:left="650" w:right="136" w:hanging="454"/>
        <w:jc w:val="both"/>
        <w:rPr>
          <w:sz w:val="14"/>
        </w:rPr>
      </w:pPr>
      <w:r>
        <w:rPr>
          <w:color w:val="231F20"/>
          <w:spacing w:val="-2"/>
          <w:sz w:val="14"/>
        </w:rPr>
        <w:t>Putzer</w:t>
      </w:r>
      <w:r>
        <w:rPr>
          <w:color w:val="231F20"/>
          <w:spacing w:val="-7"/>
          <w:sz w:val="14"/>
        </w:rPr>
        <w:t> </w:t>
      </w:r>
      <w:r>
        <w:rPr>
          <w:color w:val="231F20"/>
          <w:spacing w:val="-2"/>
          <w:sz w:val="14"/>
        </w:rPr>
        <w:t>G,</w:t>
      </w:r>
      <w:r>
        <w:rPr>
          <w:color w:val="231F20"/>
          <w:spacing w:val="-7"/>
          <w:sz w:val="14"/>
        </w:rPr>
        <w:t> </w:t>
      </w:r>
      <w:r>
        <w:rPr>
          <w:color w:val="231F20"/>
          <w:spacing w:val="-2"/>
          <w:sz w:val="14"/>
        </w:rPr>
        <w:t>Braun</w:t>
      </w:r>
      <w:r>
        <w:rPr>
          <w:color w:val="231F20"/>
          <w:spacing w:val="-7"/>
          <w:sz w:val="14"/>
        </w:rPr>
        <w:t> </w:t>
      </w:r>
      <w:r>
        <w:rPr>
          <w:color w:val="231F20"/>
          <w:spacing w:val="-2"/>
          <w:sz w:val="14"/>
        </w:rPr>
        <w:t>P,</w:t>
      </w:r>
      <w:r>
        <w:rPr>
          <w:color w:val="231F20"/>
          <w:spacing w:val="-6"/>
          <w:sz w:val="14"/>
        </w:rPr>
        <w:t> </w:t>
      </w:r>
      <w:r>
        <w:rPr>
          <w:color w:val="231F20"/>
          <w:spacing w:val="-2"/>
          <w:sz w:val="14"/>
        </w:rPr>
        <w:t>Zimmermann</w:t>
      </w:r>
      <w:r>
        <w:rPr>
          <w:color w:val="231F20"/>
          <w:spacing w:val="-7"/>
          <w:sz w:val="14"/>
        </w:rPr>
        <w:t> </w:t>
      </w:r>
      <w:r>
        <w:rPr>
          <w:color w:val="231F20"/>
          <w:spacing w:val="-2"/>
          <w:sz w:val="14"/>
        </w:rPr>
        <w:t>A,</w:t>
      </w:r>
      <w:r>
        <w:rPr>
          <w:color w:val="231F20"/>
          <w:spacing w:val="-7"/>
          <w:sz w:val="14"/>
        </w:rPr>
        <w:t> </w:t>
      </w:r>
      <w:r>
        <w:rPr>
          <w:color w:val="231F20"/>
          <w:spacing w:val="-2"/>
          <w:sz w:val="14"/>
        </w:rPr>
        <w:t>et</w:t>
      </w:r>
      <w:r>
        <w:rPr>
          <w:color w:val="231F20"/>
          <w:spacing w:val="-7"/>
          <w:sz w:val="14"/>
        </w:rPr>
        <w:t> </w:t>
      </w:r>
      <w:r>
        <w:rPr>
          <w:color w:val="231F20"/>
          <w:spacing w:val="-2"/>
          <w:sz w:val="14"/>
        </w:rPr>
        <w:t>al.</w:t>
      </w:r>
      <w:r>
        <w:rPr>
          <w:color w:val="231F20"/>
          <w:spacing w:val="-6"/>
          <w:sz w:val="14"/>
        </w:rPr>
        <w:t> </w:t>
      </w:r>
      <w:r>
        <w:rPr>
          <w:color w:val="231F20"/>
          <w:spacing w:val="-2"/>
          <w:sz w:val="14"/>
        </w:rPr>
        <w:t>LUCAS</w:t>
      </w:r>
      <w:r>
        <w:rPr>
          <w:color w:val="231F20"/>
          <w:spacing w:val="40"/>
          <w:sz w:val="14"/>
        </w:rPr>
        <w:t> </w:t>
      </w:r>
      <w:r>
        <w:rPr>
          <w:color w:val="231F20"/>
          <w:sz w:val="14"/>
        </w:rPr>
        <w:t>compared</w:t>
      </w:r>
      <w:r>
        <w:rPr>
          <w:color w:val="231F20"/>
          <w:spacing w:val="-9"/>
          <w:sz w:val="14"/>
        </w:rPr>
        <w:t> </w:t>
      </w:r>
      <w:r>
        <w:rPr>
          <w:color w:val="231F20"/>
          <w:sz w:val="14"/>
        </w:rPr>
        <w:t>to</w:t>
      </w:r>
      <w:r>
        <w:rPr>
          <w:color w:val="231F20"/>
          <w:spacing w:val="-9"/>
          <w:sz w:val="14"/>
        </w:rPr>
        <w:t> </w:t>
      </w:r>
      <w:r>
        <w:rPr>
          <w:color w:val="231F20"/>
          <w:sz w:val="14"/>
        </w:rPr>
        <w:t>manual</w:t>
      </w:r>
      <w:r>
        <w:rPr>
          <w:color w:val="231F20"/>
          <w:spacing w:val="-9"/>
          <w:sz w:val="14"/>
        </w:rPr>
        <w:t> </w:t>
      </w:r>
      <w:r>
        <w:rPr>
          <w:color w:val="231F20"/>
          <w:sz w:val="14"/>
        </w:rPr>
        <w:t>cardiopulmonary</w:t>
      </w:r>
      <w:r>
        <w:rPr>
          <w:color w:val="231F20"/>
          <w:spacing w:val="-8"/>
          <w:sz w:val="14"/>
        </w:rPr>
        <w:t> </w:t>
      </w:r>
      <w:r>
        <w:rPr>
          <w:color w:val="231F20"/>
          <w:sz w:val="14"/>
        </w:rPr>
        <w:t>resuscita−</w:t>
      </w:r>
      <w:r>
        <w:rPr>
          <w:color w:val="231F20"/>
          <w:spacing w:val="40"/>
          <w:sz w:val="14"/>
        </w:rPr>
        <w:t> </w:t>
      </w:r>
      <w:r>
        <w:rPr>
          <w:color w:val="231F20"/>
          <w:sz w:val="14"/>
        </w:rPr>
        <w:t>tion</w:t>
      </w:r>
      <w:r>
        <w:rPr>
          <w:color w:val="231F20"/>
          <w:spacing w:val="-7"/>
          <w:sz w:val="14"/>
        </w:rPr>
        <w:t> </w:t>
      </w:r>
      <w:r>
        <w:rPr>
          <w:color w:val="231F20"/>
          <w:sz w:val="14"/>
        </w:rPr>
        <w:t>is</w:t>
      </w:r>
      <w:r>
        <w:rPr>
          <w:color w:val="231F20"/>
          <w:spacing w:val="-7"/>
          <w:sz w:val="14"/>
        </w:rPr>
        <w:t> </w:t>
      </w:r>
      <w:r>
        <w:rPr>
          <w:color w:val="231F20"/>
          <w:sz w:val="14"/>
        </w:rPr>
        <w:t>more</w:t>
      </w:r>
      <w:r>
        <w:rPr>
          <w:color w:val="231F20"/>
          <w:spacing w:val="-7"/>
          <w:sz w:val="14"/>
        </w:rPr>
        <w:t> </w:t>
      </w:r>
      <w:r>
        <w:rPr>
          <w:color w:val="231F20"/>
          <w:sz w:val="14"/>
        </w:rPr>
        <w:t>effective</w:t>
      </w:r>
      <w:r>
        <w:rPr>
          <w:color w:val="231F20"/>
          <w:spacing w:val="-7"/>
          <w:sz w:val="14"/>
        </w:rPr>
        <w:t> </w:t>
      </w:r>
      <w:r>
        <w:rPr>
          <w:color w:val="231F20"/>
          <w:sz w:val="14"/>
        </w:rPr>
        <w:t>during</w:t>
      </w:r>
      <w:r>
        <w:rPr>
          <w:color w:val="231F20"/>
          <w:spacing w:val="-7"/>
          <w:sz w:val="14"/>
        </w:rPr>
        <w:t> </w:t>
      </w:r>
      <w:r>
        <w:rPr>
          <w:color w:val="231F20"/>
          <w:sz w:val="14"/>
        </w:rPr>
        <w:t>helicopter</w:t>
      </w:r>
      <w:r>
        <w:rPr>
          <w:color w:val="231F20"/>
          <w:spacing w:val="-7"/>
          <w:sz w:val="14"/>
        </w:rPr>
        <w:t> </w:t>
      </w:r>
      <w:r>
        <w:rPr>
          <w:color w:val="231F20"/>
          <w:sz w:val="14"/>
        </w:rPr>
        <w:t>rescue−a</w:t>
      </w:r>
      <w:r>
        <w:rPr>
          <w:color w:val="231F20"/>
          <w:spacing w:val="40"/>
          <w:sz w:val="14"/>
        </w:rPr>
        <w:t> </w:t>
      </w:r>
      <w:r>
        <w:rPr>
          <w:color w:val="231F20"/>
          <w:sz w:val="14"/>
        </w:rPr>
        <w:t>prospective, randomized, cross−over manikin</w:t>
      </w:r>
      <w:r>
        <w:rPr>
          <w:color w:val="231F20"/>
          <w:spacing w:val="40"/>
          <w:sz w:val="14"/>
        </w:rPr>
        <w:t> </w:t>
      </w:r>
      <w:r>
        <w:rPr>
          <w:color w:val="231F20"/>
          <w:sz w:val="14"/>
        </w:rPr>
        <w:t>study. Am J Emerg Med 2013; 31: 384–9.</w:t>
      </w:r>
    </w:p>
    <w:p>
      <w:pPr>
        <w:pStyle w:val="ListParagraph"/>
        <w:numPr>
          <w:ilvl w:val="0"/>
          <w:numId w:val="25"/>
        </w:numPr>
        <w:tabs>
          <w:tab w:pos="648" w:val="left" w:leader="none"/>
          <w:tab w:pos="650" w:val="left" w:leader="none"/>
        </w:tabs>
        <w:spacing w:line="240" w:lineRule="auto" w:before="62" w:after="0"/>
        <w:ind w:left="650" w:right="131" w:hanging="454"/>
        <w:jc w:val="both"/>
        <w:rPr>
          <w:sz w:val="14"/>
        </w:rPr>
      </w:pPr>
      <w:r>
        <w:rPr>
          <w:color w:val="231F20"/>
          <w:sz w:val="14"/>
        </w:rPr>
        <w:t>Lin CY, Wang YF, Lu TH, Kawach I.</w:t>
      </w:r>
      <w:r>
        <w:rPr>
          <w:color w:val="231F20"/>
          <w:spacing w:val="40"/>
          <w:sz w:val="14"/>
        </w:rPr>
        <w:t> </w:t>
      </w:r>
      <w:r>
        <w:rPr>
          <w:color w:val="231F20"/>
          <w:sz w:val="14"/>
        </w:rPr>
        <w:t>Unintentional drowning mortality, by age and</w:t>
      </w:r>
    </w:p>
    <w:p>
      <w:pPr>
        <w:spacing w:after="0" w:line="240" w:lineRule="auto"/>
        <w:jc w:val="both"/>
        <w:rPr>
          <w:sz w:val="14"/>
        </w:rPr>
        <w:sectPr>
          <w:pgSz w:w="8220" w:h="11900"/>
          <w:pgMar w:header="429" w:footer="645" w:top="620" w:bottom="840" w:left="620" w:right="620"/>
          <w:cols w:num="2" w:equalWidth="0">
            <w:col w:w="3430" w:space="40"/>
            <w:col w:w="3510"/>
          </w:cols>
        </w:sectPr>
      </w:pPr>
    </w:p>
    <w:p>
      <w:pPr>
        <w:spacing w:before="44"/>
        <w:ind w:left="591" w:right="40" w:firstLine="0"/>
        <w:jc w:val="both"/>
        <w:rPr>
          <w:sz w:val="14"/>
        </w:rPr>
      </w:pPr>
      <w:r>
        <w:rPr>
          <w:color w:val="231F20"/>
          <w:w w:val="105"/>
          <w:sz w:val="14"/>
        </w:rPr>
        <w:t>body</w:t>
      </w:r>
      <w:r>
        <w:rPr>
          <w:color w:val="231F20"/>
          <w:spacing w:val="-2"/>
          <w:w w:val="105"/>
          <w:sz w:val="14"/>
        </w:rPr>
        <w:t> </w:t>
      </w:r>
      <w:r>
        <w:rPr>
          <w:color w:val="231F20"/>
          <w:w w:val="105"/>
          <w:sz w:val="14"/>
        </w:rPr>
        <w:t>of</w:t>
      </w:r>
      <w:r>
        <w:rPr>
          <w:color w:val="231F20"/>
          <w:spacing w:val="-2"/>
          <w:w w:val="105"/>
          <w:sz w:val="14"/>
        </w:rPr>
        <w:t> </w:t>
      </w:r>
      <w:r>
        <w:rPr>
          <w:color w:val="231F20"/>
          <w:w w:val="105"/>
          <w:sz w:val="14"/>
        </w:rPr>
        <w:t>water:</w:t>
      </w:r>
      <w:r>
        <w:rPr>
          <w:color w:val="231F20"/>
          <w:spacing w:val="-2"/>
          <w:w w:val="105"/>
          <w:sz w:val="14"/>
        </w:rPr>
        <w:t> </w:t>
      </w:r>
      <w:r>
        <w:rPr>
          <w:color w:val="231F20"/>
          <w:w w:val="105"/>
          <w:sz w:val="14"/>
        </w:rPr>
        <w:t>an</w:t>
      </w:r>
      <w:r>
        <w:rPr>
          <w:color w:val="231F20"/>
          <w:spacing w:val="-2"/>
          <w:w w:val="105"/>
          <w:sz w:val="14"/>
        </w:rPr>
        <w:t> </w:t>
      </w:r>
      <w:r>
        <w:rPr>
          <w:color w:val="231F20"/>
          <w:w w:val="105"/>
          <w:sz w:val="14"/>
        </w:rPr>
        <w:t>analysis</w:t>
      </w:r>
      <w:r>
        <w:rPr>
          <w:color w:val="231F20"/>
          <w:spacing w:val="-2"/>
          <w:w w:val="105"/>
          <w:sz w:val="14"/>
        </w:rPr>
        <w:t> </w:t>
      </w:r>
      <w:r>
        <w:rPr>
          <w:color w:val="231F20"/>
          <w:w w:val="105"/>
          <w:sz w:val="14"/>
        </w:rPr>
        <w:t>of</w:t>
      </w:r>
      <w:r>
        <w:rPr>
          <w:color w:val="231F20"/>
          <w:spacing w:val="-2"/>
          <w:w w:val="105"/>
          <w:sz w:val="14"/>
        </w:rPr>
        <w:t> </w:t>
      </w:r>
      <w:r>
        <w:rPr>
          <w:color w:val="231F20"/>
          <w:w w:val="105"/>
          <w:sz w:val="14"/>
        </w:rPr>
        <w:t>60</w:t>
      </w:r>
      <w:r>
        <w:rPr>
          <w:color w:val="231F20"/>
          <w:spacing w:val="-2"/>
          <w:w w:val="105"/>
          <w:sz w:val="14"/>
        </w:rPr>
        <w:t> </w:t>
      </w:r>
      <w:r>
        <w:rPr>
          <w:color w:val="231F20"/>
          <w:w w:val="105"/>
          <w:sz w:val="14"/>
        </w:rPr>
        <w:t>countries.</w:t>
      </w:r>
      <w:r>
        <w:rPr>
          <w:color w:val="231F20"/>
          <w:spacing w:val="-2"/>
          <w:w w:val="105"/>
          <w:sz w:val="14"/>
        </w:rPr>
        <w:t> </w:t>
      </w:r>
      <w:r>
        <w:rPr>
          <w:color w:val="231F20"/>
          <w:w w:val="105"/>
          <w:sz w:val="14"/>
        </w:rPr>
        <w:t>Inj</w:t>
      </w:r>
      <w:r>
        <w:rPr>
          <w:color w:val="231F20"/>
          <w:spacing w:val="40"/>
          <w:w w:val="105"/>
          <w:sz w:val="14"/>
        </w:rPr>
        <w:t> </w:t>
      </w:r>
      <w:r>
        <w:rPr>
          <w:color w:val="231F20"/>
          <w:w w:val="105"/>
          <w:sz w:val="14"/>
        </w:rPr>
        <w:t>Prev 2015; 21: e43–50.</w:t>
      </w:r>
    </w:p>
    <w:p>
      <w:pPr>
        <w:pStyle w:val="ListParagraph"/>
        <w:numPr>
          <w:ilvl w:val="0"/>
          <w:numId w:val="25"/>
        </w:numPr>
        <w:tabs>
          <w:tab w:pos="586" w:val="left" w:leader="none"/>
          <w:tab w:pos="591" w:val="left" w:leader="none"/>
        </w:tabs>
        <w:spacing w:line="240" w:lineRule="auto" w:before="57" w:after="0"/>
        <w:ind w:left="591" w:right="39" w:hanging="454"/>
        <w:jc w:val="both"/>
        <w:rPr>
          <w:sz w:val="14"/>
        </w:rPr>
      </w:pPr>
      <w:r>
        <w:rPr>
          <w:color w:val="231F20"/>
          <w:sz w:val="14"/>
        </w:rPr>
        <w:t>Szpilman</w:t>
      </w:r>
      <w:r>
        <w:rPr>
          <w:color w:val="231F20"/>
          <w:spacing w:val="-3"/>
          <w:sz w:val="14"/>
        </w:rPr>
        <w:t> </w:t>
      </w:r>
      <w:r>
        <w:rPr>
          <w:color w:val="231F20"/>
          <w:sz w:val="14"/>
        </w:rPr>
        <w:t>D,</w:t>
      </w:r>
      <w:r>
        <w:rPr>
          <w:color w:val="231F20"/>
          <w:spacing w:val="-3"/>
          <w:sz w:val="14"/>
        </w:rPr>
        <w:t> </w:t>
      </w:r>
      <w:r>
        <w:rPr>
          <w:color w:val="231F20"/>
          <w:sz w:val="14"/>
        </w:rPr>
        <w:t>Webber</w:t>
      </w:r>
      <w:r>
        <w:rPr>
          <w:color w:val="231F20"/>
          <w:spacing w:val="-3"/>
          <w:sz w:val="14"/>
        </w:rPr>
        <w:t> </w:t>
      </w:r>
      <w:r>
        <w:rPr>
          <w:color w:val="231F20"/>
          <w:sz w:val="14"/>
        </w:rPr>
        <w:t>J,</w:t>
      </w:r>
      <w:r>
        <w:rPr>
          <w:color w:val="231F20"/>
          <w:spacing w:val="-3"/>
          <w:sz w:val="14"/>
        </w:rPr>
        <w:t> </w:t>
      </w:r>
      <w:r>
        <w:rPr>
          <w:color w:val="231F20"/>
          <w:sz w:val="14"/>
        </w:rPr>
        <w:t>Quan</w:t>
      </w:r>
      <w:r>
        <w:rPr>
          <w:color w:val="231F20"/>
          <w:spacing w:val="-3"/>
          <w:sz w:val="14"/>
        </w:rPr>
        <w:t> </w:t>
      </w:r>
      <w:r>
        <w:rPr>
          <w:color w:val="231F20"/>
          <w:sz w:val="14"/>
        </w:rPr>
        <w:t>L,</w:t>
      </w:r>
      <w:r>
        <w:rPr>
          <w:color w:val="231F20"/>
          <w:spacing w:val="-3"/>
          <w:sz w:val="14"/>
        </w:rPr>
        <w:t> </w:t>
      </w:r>
      <w:r>
        <w:rPr>
          <w:color w:val="231F20"/>
          <w:sz w:val="14"/>
        </w:rPr>
        <w:t>et</w:t>
      </w:r>
      <w:r>
        <w:rPr>
          <w:color w:val="231F20"/>
          <w:spacing w:val="-3"/>
          <w:sz w:val="14"/>
        </w:rPr>
        <w:t> </w:t>
      </w:r>
      <w:r>
        <w:rPr>
          <w:color w:val="231F20"/>
          <w:sz w:val="14"/>
        </w:rPr>
        <w:t>al.</w:t>
      </w:r>
      <w:r>
        <w:rPr>
          <w:color w:val="231F20"/>
          <w:spacing w:val="-3"/>
          <w:sz w:val="14"/>
        </w:rPr>
        <w:t> </w:t>
      </w:r>
      <w:r>
        <w:rPr>
          <w:color w:val="231F20"/>
          <w:sz w:val="14"/>
        </w:rPr>
        <w:t>Creating</w:t>
      </w:r>
      <w:r>
        <w:rPr>
          <w:color w:val="231F20"/>
          <w:spacing w:val="-3"/>
          <w:sz w:val="14"/>
        </w:rPr>
        <w:t> </w:t>
      </w:r>
      <w:r>
        <w:rPr>
          <w:color w:val="231F20"/>
          <w:sz w:val="14"/>
        </w:rPr>
        <w:t>a</w:t>
      </w:r>
      <w:r>
        <w:rPr>
          <w:color w:val="231F20"/>
          <w:spacing w:val="40"/>
          <w:w w:val="105"/>
          <w:sz w:val="14"/>
        </w:rPr>
        <w:t> </w:t>
      </w:r>
      <w:r>
        <w:rPr>
          <w:color w:val="231F20"/>
          <w:w w:val="105"/>
          <w:sz w:val="14"/>
        </w:rPr>
        <w:t>drowning</w:t>
      </w:r>
      <w:r>
        <w:rPr>
          <w:color w:val="231F20"/>
          <w:w w:val="105"/>
          <w:sz w:val="14"/>
        </w:rPr>
        <w:t> chain</w:t>
      </w:r>
      <w:r>
        <w:rPr>
          <w:color w:val="231F20"/>
          <w:w w:val="105"/>
          <w:sz w:val="14"/>
        </w:rPr>
        <w:t> of</w:t>
      </w:r>
      <w:r>
        <w:rPr>
          <w:color w:val="231F20"/>
          <w:w w:val="105"/>
          <w:sz w:val="14"/>
        </w:rPr>
        <w:t> survival.</w:t>
      </w:r>
      <w:r>
        <w:rPr>
          <w:color w:val="231F20"/>
          <w:w w:val="105"/>
          <w:sz w:val="14"/>
        </w:rPr>
        <w:t> Resuscitation</w:t>
      </w:r>
      <w:r>
        <w:rPr>
          <w:color w:val="231F20"/>
          <w:spacing w:val="40"/>
          <w:w w:val="105"/>
          <w:sz w:val="14"/>
        </w:rPr>
        <w:t> </w:t>
      </w:r>
      <w:r>
        <w:rPr>
          <w:color w:val="231F20"/>
          <w:w w:val="105"/>
          <w:sz w:val="14"/>
        </w:rPr>
        <w:t>2014; 85: 1149–52.</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sz w:val="14"/>
        </w:rPr>
        <w:t>Vahatalo R, Lunetta P, Olkkola KT, Suominen</w:t>
      </w:r>
      <w:r>
        <w:rPr>
          <w:color w:val="231F20"/>
          <w:spacing w:val="40"/>
          <w:sz w:val="14"/>
        </w:rPr>
        <w:t> </w:t>
      </w:r>
      <w:r>
        <w:rPr>
          <w:color w:val="231F20"/>
          <w:sz w:val="14"/>
        </w:rPr>
        <w:t>PK. Drowning in children: Utstein style</w:t>
      </w:r>
      <w:r>
        <w:rPr>
          <w:color w:val="231F20"/>
          <w:spacing w:val="40"/>
          <w:sz w:val="14"/>
        </w:rPr>
        <w:t> </w:t>
      </w:r>
      <w:r>
        <w:rPr>
          <w:color w:val="231F20"/>
          <w:sz w:val="14"/>
        </w:rPr>
        <w:t>reporting and outcome. Acta Anaesthesiol</w:t>
      </w:r>
      <w:r>
        <w:rPr>
          <w:color w:val="231F20"/>
          <w:spacing w:val="40"/>
          <w:sz w:val="14"/>
        </w:rPr>
        <w:t> </w:t>
      </w:r>
      <w:r>
        <w:rPr>
          <w:color w:val="231F20"/>
          <w:sz w:val="14"/>
        </w:rPr>
        <w:t>Scand 2014; 58: 604–10.</w:t>
      </w:r>
    </w:p>
    <w:p>
      <w:pPr>
        <w:pStyle w:val="ListParagraph"/>
        <w:numPr>
          <w:ilvl w:val="0"/>
          <w:numId w:val="25"/>
        </w:numPr>
        <w:tabs>
          <w:tab w:pos="589" w:val="left" w:leader="none"/>
          <w:tab w:pos="591" w:val="left" w:leader="none"/>
        </w:tabs>
        <w:spacing w:line="240" w:lineRule="auto" w:before="53" w:after="0"/>
        <w:ind w:left="591" w:right="38" w:hanging="454"/>
        <w:jc w:val="both"/>
        <w:rPr>
          <w:sz w:val="14"/>
        </w:rPr>
      </w:pPr>
      <w:r>
        <w:rPr>
          <w:color w:val="231F20"/>
          <w:sz w:val="14"/>
        </w:rPr>
        <w:t>Claesson A, Lindqvist J, Herlitz J. Cardiac</w:t>
      </w:r>
      <w:r>
        <w:rPr>
          <w:color w:val="231F20"/>
          <w:spacing w:val="40"/>
          <w:sz w:val="14"/>
        </w:rPr>
        <w:t> </w:t>
      </w:r>
      <w:r>
        <w:rPr>
          <w:color w:val="231F20"/>
          <w:sz w:val="14"/>
        </w:rPr>
        <w:t>arrest</w:t>
      </w:r>
      <w:r>
        <w:rPr>
          <w:color w:val="231F20"/>
          <w:spacing w:val="40"/>
          <w:sz w:val="14"/>
        </w:rPr>
        <w:t> </w:t>
      </w:r>
      <w:r>
        <w:rPr>
          <w:color w:val="231F20"/>
          <w:sz w:val="14"/>
        </w:rPr>
        <w:t>due</w:t>
      </w:r>
      <w:r>
        <w:rPr>
          <w:color w:val="231F20"/>
          <w:spacing w:val="40"/>
          <w:sz w:val="14"/>
        </w:rPr>
        <w:t> </w:t>
      </w:r>
      <w:r>
        <w:rPr>
          <w:color w:val="231F20"/>
          <w:sz w:val="14"/>
        </w:rPr>
        <w:t>to</w:t>
      </w:r>
      <w:r>
        <w:rPr>
          <w:color w:val="231F20"/>
          <w:spacing w:val="40"/>
          <w:sz w:val="14"/>
        </w:rPr>
        <w:t> </w:t>
      </w:r>
      <w:r>
        <w:rPr>
          <w:color w:val="231F20"/>
          <w:sz w:val="14"/>
        </w:rPr>
        <w:t>drowning−−changes</w:t>
      </w:r>
      <w:r>
        <w:rPr>
          <w:color w:val="231F20"/>
          <w:spacing w:val="40"/>
          <w:sz w:val="14"/>
        </w:rPr>
        <w:t> </w:t>
      </w:r>
      <w:r>
        <w:rPr>
          <w:color w:val="231F20"/>
          <w:sz w:val="14"/>
        </w:rPr>
        <w:t>over</w:t>
      </w:r>
      <w:r>
        <w:rPr>
          <w:color w:val="231F20"/>
          <w:spacing w:val="40"/>
          <w:sz w:val="14"/>
        </w:rPr>
        <w:t> </w:t>
      </w:r>
      <w:r>
        <w:rPr>
          <w:color w:val="231F20"/>
          <w:sz w:val="14"/>
        </w:rPr>
        <w:t>time</w:t>
      </w:r>
      <w:r>
        <w:rPr>
          <w:color w:val="231F20"/>
          <w:spacing w:val="40"/>
          <w:sz w:val="14"/>
        </w:rPr>
        <w:t> </w:t>
      </w:r>
      <w:r>
        <w:rPr>
          <w:color w:val="231F20"/>
          <w:sz w:val="14"/>
        </w:rPr>
        <w:t>and factors of importance for survival.</w:t>
      </w:r>
      <w:r>
        <w:rPr>
          <w:color w:val="231F20"/>
          <w:spacing w:val="40"/>
          <w:sz w:val="14"/>
        </w:rPr>
        <w:t> </w:t>
      </w:r>
      <w:r>
        <w:rPr>
          <w:color w:val="231F20"/>
          <w:sz w:val="14"/>
        </w:rPr>
        <w:t>Resuscitation 2014; 85: 644–8.</w:t>
      </w:r>
    </w:p>
    <w:p>
      <w:pPr>
        <w:pStyle w:val="ListParagraph"/>
        <w:numPr>
          <w:ilvl w:val="0"/>
          <w:numId w:val="25"/>
        </w:numPr>
        <w:tabs>
          <w:tab w:pos="586" w:val="left" w:leader="none"/>
        </w:tabs>
        <w:spacing w:line="160" w:lineRule="exact" w:before="53" w:after="0"/>
        <w:ind w:left="586" w:right="0" w:hanging="449"/>
        <w:jc w:val="both"/>
        <w:rPr>
          <w:sz w:val="14"/>
        </w:rPr>
      </w:pPr>
      <w:r>
        <w:rPr>
          <w:color w:val="231F20"/>
          <w:spacing w:val="-2"/>
          <w:sz w:val="14"/>
        </w:rPr>
        <w:t>Dyson</w:t>
      </w:r>
      <w:r>
        <w:rPr>
          <w:color w:val="231F20"/>
          <w:spacing w:val="-7"/>
          <w:sz w:val="14"/>
        </w:rPr>
        <w:t> </w:t>
      </w:r>
      <w:r>
        <w:rPr>
          <w:color w:val="231F20"/>
          <w:spacing w:val="-2"/>
          <w:sz w:val="14"/>
        </w:rPr>
        <w:t>K,</w:t>
      </w:r>
      <w:r>
        <w:rPr>
          <w:color w:val="231F20"/>
          <w:spacing w:val="-6"/>
          <w:sz w:val="14"/>
        </w:rPr>
        <w:t> </w:t>
      </w:r>
      <w:r>
        <w:rPr>
          <w:color w:val="231F20"/>
          <w:spacing w:val="-2"/>
          <w:sz w:val="14"/>
        </w:rPr>
        <w:t>Morgans</w:t>
      </w:r>
      <w:r>
        <w:rPr>
          <w:color w:val="231F20"/>
          <w:spacing w:val="-7"/>
          <w:sz w:val="14"/>
        </w:rPr>
        <w:t> </w:t>
      </w:r>
      <w:r>
        <w:rPr>
          <w:color w:val="231F20"/>
          <w:spacing w:val="-2"/>
          <w:sz w:val="14"/>
        </w:rPr>
        <w:t>A,</w:t>
      </w:r>
      <w:r>
        <w:rPr>
          <w:color w:val="231F20"/>
          <w:spacing w:val="-6"/>
          <w:sz w:val="14"/>
        </w:rPr>
        <w:t> </w:t>
      </w:r>
      <w:r>
        <w:rPr>
          <w:color w:val="231F20"/>
          <w:spacing w:val="-2"/>
          <w:sz w:val="14"/>
        </w:rPr>
        <w:t>Bray</w:t>
      </w:r>
      <w:r>
        <w:rPr>
          <w:color w:val="231F20"/>
          <w:spacing w:val="-7"/>
          <w:sz w:val="14"/>
        </w:rPr>
        <w:t> </w:t>
      </w:r>
      <w:r>
        <w:rPr>
          <w:color w:val="231F20"/>
          <w:spacing w:val="-2"/>
          <w:sz w:val="14"/>
        </w:rPr>
        <w:t>J,</w:t>
      </w:r>
      <w:r>
        <w:rPr>
          <w:color w:val="231F20"/>
          <w:spacing w:val="-6"/>
          <w:sz w:val="14"/>
        </w:rPr>
        <w:t> </w:t>
      </w:r>
      <w:r>
        <w:rPr>
          <w:color w:val="231F20"/>
          <w:spacing w:val="-2"/>
          <w:sz w:val="14"/>
        </w:rPr>
        <w:t>Matthews</w:t>
      </w:r>
      <w:r>
        <w:rPr>
          <w:color w:val="231F20"/>
          <w:spacing w:val="-6"/>
          <w:sz w:val="14"/>
        </w:rPr>
        <w:t> </w:t>
      </w:r>
      <w:r>
        <w:rPr>
          <w:color w:val="231F20"/>
          <w:spacing w:val="-2"/>
          <w:sz w:val="14"/>
        </w:rPr>
        <w:t>B,</w:t>
      </w:r>
      <w:r>
        <w:rPr>
          <w:color w:val="231F20"/>
          <w:spacing w:val="-7"/>
          <w:sz w:val="14"/>
        </w:rPr>
        <w:t> </w:t>
      </w:r>
      <w:r>
        <w:rPr>
          <w:color w:val="231F20"/>
          <w:spacing w:val="-2"/>
          <w:sz w:val="14"/>
        </w:rPr>
        <w:t>Smith</w:t>
      </w:r>
    </w:p>
    <w:p>
      <w:pPr>
        <w:spacing w:before="0"/>
        <w:ind w:left="591" w:right="38" w:firstLine="0"/>
        <w:jc w:val="both"/>
        <w:rPr>
          <w:sz w:val="14"/>
        </w:rPr>
      </w:pPr>
      <w:r>
        <w:rPr>
          <w:color w:val="231F20"/>
          <w:w w:val="105"/>
          <w:sz w:val="14"/>
        </w:rPr>
        <w:t>K.</w:t>
      </w:r>
      <w:r>
        <w:rPr>
          <w:color w:val="231F20"/>
          <w:w w:val="105"/>
          <w:sz w:val="14"/>
        </w:rPr>
        <w:t> Drowning</w:t>
      </w:r>
      <w:r>
        <w:rPr>
          <w:color w:val="231F20"/>
          <w:w w:val="105"/>
          <w:sz w:val="14"/>
        </w:rPr>
        <w:t> related</w:t>
      </w:r>
      <w:r>
        <w:rPr>
          <w:color w:val="231F20"/>
          <w:w w:val="105"/>
          <w:sz w:val="14"/>
        </w:rPr>
        <w:t> out−of−hospital</w:t>
      </w:r>
      <w:r>
        <w:rPr>
          <w:color w:val="231F20"/>
          <w:w w:val="105"/>
          <w:sz w:val="14"/>
        </w:rPr>
        <w:t> cardiac</w:t>
      </w:r>
      <w:r>
        <w:rPr>
          <w:color w:val="231F20"/>
          <w:spacing w:val="40"/>
          <w:w w:val="105"/>
          <w:sz w:val="14"/>
        </w:rPr>
        <w:t> </w:t>
      </w:r>
      <w:r>
        <w:rPr>
          <w:color w:val="231F20"/>
          <w:w w:val="105"/>
          <w:sz w:val="14"/>
        </w:rPr>
        <w:t>arrests:</w:t>
      </w:r>
      <w:r>
        <w:rPr>
          <w:color w:val="231F20"/>
          <w:w w:val="105"/>
          <w:sz w:val="14"/>
        </w:rPr>
        <w:t> characteristics</w:t>
      </w:r>
      <w:r>
        <w:rPr>
          <w:color w:val="231F20"/>
          <w:w w:val="105"/>
          <w:sz w:val="14"/>
        </w:rPr>
        <w:t> and</w:t>
      </w:r>
      <w:r>
        <w:rPr>
          <w:color w:val="231F20"/>
          <w:w w:val="105"/>
          <w:sz w:val="14"/>
        </w:rPr>
        <w:t> outcomes.</w:t>
      </w:r>
      <w:r>
        <w:rPr>
          <w:color w:val="231F20"/>
          <w:spacing w:val="40"/>
          <w:w w:val="105"/>
          <w:sz w:val="14"/>
        </w:rPr>
        <w:t> </w:t>
      </w:r>
      <w:r>
        <w:rPr>
          <w:color w:val="231F20"/>
          <w:w w:val="105"/>
          <w:sz w:val="14"/>
        </w:rPr>
        <w:t>Resuscitation 2013; 84: 1114–8.</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w w:val="105"/>
          <w:sz w:val="14"/>
        </w:rPr>
        <w:t>Tipton</w:t>
      </w:r>
      <w:r>
        <w:rPr>
          <w:color w:val="231F20"/>
          <w:w w:val="105"/>
          <w:sz w:val="14"/>
        </w:rPr>
        <w:t> MJ,</w:t>
      </w:r>
      <w:r>
        <w:rPr>
          <w:color w:val="231F20"/>
          <w:w w:val="105"/>
          <w:sz w:val="14"/>
        </w:rPr>
        <w:t> Golden</w:t>
      </w:r>
      <w:r>
        <w:rPr>
          <w:color w:val="231F20"/>
          <w:w w:val="105"/>
          <w:sz w:val="14"/>
        </w:rPr>
        <w:t> FS.</w:t>
      </w:r>
      <w:r>
        <w:rPr>
          <w:color w:val="231F20"/>
          <w:w w:val="105"/>
          <w:sz w:val="14"/>
        </w:rPr>
        <w:t> A</w:t>
      </w:r>
      <w:r>
        <w:rPr>
          <w:color w:val="231F20"/>
          <w:w w:val="105"/>
          <w:sz w:val="14"/>
        </w:rPr>
        <w:t> proposed</w:t>
      </w:r>
      <w:r>
        <w:rPr>
          <w:color w:val="231F20"/>
          <w:w w:val="105"/>
          <w:sz w:val="14"/>
        </w:rPr>
        <w:t> decision−</w:t>
      </w:r>
      <w:r>
        <w:rPr>
          <w:color w:val="231F20"/>
          <w:spacing w:val="40"/>
          <w:w w:val="105"/>
          <w:sz w:val="14"/>
        </w:rPr>
        <w:t> </w:t>
      </w:r>
      <w:r>
        <w:rPr>
          <w:color w:val="231F20"/>
          <w:w w:val="105"/>
          <w:sz w:val="14"/>
        </w:rPr>
        <w:t>making</w:t>
      </w:r>
      <w:r>
        <w:rPr>
          <w:color w:val="231F20"/>
          <w:spacing w:val="-10"/>
          <w:w w:val="105"/>
          <w:sz w:val="14"/>
        </w:rPr>
        <w:t> </w:t>
      </w:r>
      <w:r>
        <w:rPr>
          <w:color w:val="231F20"/>
          <w:w w:val="105"/>
          <w:sz w:val="14"/>
        </w:rPr>
        <w:t>guide</w:t>
      </w:r>
      <w:r>
        <w:rPr>
          <w:color w:val="231F20"/>
          <w:spacing w:val="-9"/>
          <w:w w:val="105"/>
          <w:sz w:val="14"/>
        </w:rPr>
        <w:t> </w:t>
      </w:r>
      <w:r>
        <w:rPr>
          <w:color w:val="231F20"/>
          <w:w w:val="105"/>
          <w:sz w:val="14"/>
        </w:rPr>
        <w:t>for</w:t>
      </w:r>
      <w:r>
        <w:rPr>
          <w:color w:val="231F20"/>
          <w:spacing w:val="-9"/>
          <w:w w:val="105"/>
          <w:sz w:val="14"/>
        </w:rPr>
        <w:t> </w:t>
      </w:r>
      <w:r>
        <w:rPr>
          <w:color w:val="231F20"/>
          <w:w w:val="105"/>
          <w:sz w:val="14"/>
        </w:rPr>
        <w:t>the</w:t>
      </w:r>
      <w:r>
        <w:rPr>
          <w:color w:val="231F20"/>
          <w:spacing w:val="-9"/>
          <w:w w:val="105"/>
          <w:sz w:val="14"/>
        </w:rPr>
        <w:t> </w:t>
      </w:r>
      <w:r>
        <w:rPr>
          <w:color w:val="231F20"/>
          <w:w w:val="105"/>
          <w:sz w:val="14"/>
        </w:rPr>
        <w:t>search,</w:t>
      </w:r>
      <w:r>
        <w:rPr>
          <w:color w:val="231F20"/>
          <w:spacing w:val="-9"/>
          <w:w w:val="105"/>
          <w:sz w:val="14"/>
        </w:rPr>
        <w:t> </w:t>
      </w:r>
      <w:r>
        <w:rPr>
          <w:color w:val="231F20"/>
          <w:w w:val="105"/>
          <w:sz w:val="14"/>
        </w:rPr>
        <w:t>rescue</w:t>
      </w:r>
      <w:r>
        <w:rPr>
          <w:color w:val="231F20"/>
          <w:spacing w:val="-10"/>
          <w:w w:val="105"/>
          <w:sz w:val="14"/>
        </w:rPr>
        <w:t> </w:t>
      </w:r>
      <w:r>
        <w:rPr>
          <w:color w:val="231F20"/>
          <w:w w:val="105"/>
          <w:sz w:val="14"/>
        </w:rPr>
        <w:t>and</w:t>
      </w:r>
      <w:r>
        <w:rPr>
          <w:color w:val="231F20"/>
          <w:spacing w:val="-9"/>
          <w:w w:val="105"/>
          <w:sz w:val="14"/>
        </w:rPr>
        <w:t> </w:t>
      </w:r>
      <w:r>
        <w:rPr>
          <w:color w:val="231F20"/>
          <w:w w:val="105"/>
          <w:sz w:val="14"/>
        </w:rPr>
        <w:t>resus−</w:t>
      </w:r>
      <w:r>
        <w:rPr>
          <w:color w:val="231F20"/>
          <w:spacing w:val="40"/>
          <w:w w:val="105"/>
          <w:sz w:val="14"/>
        </w:rPr>
        <w:t> </w:t>
      </w:r>
      <w:r>
        <w:rPr>
          <w:color w:val="231F20"/>
          <w:w w:val="105"/>
          <w:sz w:val="14"/>
        </w:rPr>
        <w:t>citation</w:t>
      </w:r>
      <w:r>
        <w:rPr>
          <w:color w:val="231F20"/>
          <w:w w:val="105"/>
          <w:sz w:val="14"/>
        </w:rPr>
        <w:t> of</w:t>
      </w:r>
      <w:r>
        <w:rPr>
          <w:color w:val="231F20"/>
          <w:w w:val="105"/>
          <w:sz w:val="14"/>
        </w:rPr>
        <w:t> submersion</w:t>
      </w:r>
      <w:r>
        <w:rPr>
          <w:color w:val="231F20"/>
          <w:w w:val="105"/>
          <w:sz w:val="14"/>
        </w:rPr>
        <w:t> (head</w:t>
      </w:r>
      <w:r>
        <w:rPr>
          <w:color w:val="231F20"/>
          <w:w w:val="105"/>
          <w:sz w:val="14"/>
        </w:rPr>
        <w:t> under)</w:t>
      </w:r>
      <w:r>
        <w:rPr>
          <w:color w:val="231F20"/>
          <w:w w:val="105"/>
          <w:sz w:val="14"/>
        </w:rPr>
        <w:t> victims</w:t>
      </w:r>
      <w:r>
        <w:rPr>
          <w:color w:val="231F20"/>
          <w:spacing w:val="40"/>
          <w:w w:val="105"/>
          <w:sz w:val="14"/>
        </w:rPr>
        <w:t> </w:t>
      </w:r>
      <w:r>
        <w:rPr>
          <w:color w:val="231F20"/>
          <w:w w:val="105"/>
          <w:sz w:val="14"/>
        </w:rPr>
        <w:t>based on expert opinion. Resuscitation 2011;</w:t>
      </w:r>
      <w:r>
        <w:rPr>
          <w:color w:val="231F20"/>
          <w:spacing w:val="40"/>
          <w:w w:val="105"/>
          <w:sz w:val="14"/>
        </w:rPr>
        <w:t> </w:t>
      </w:r>
      <w:r>
        <w:rPr>
          <w:color w:val="231F20"/>
          <w:w w:val="105"/>
          <w:sz w:val="14"/>
        </w:rPr>
        <w:t>82:</w:t>
      </w:r>
      <w:r>
        <w:rPr>
          <w:color w:val="231F20"/>
          <w:spacing w:val="-5"/>
          <w:w w:val="105"/>
          <w:sz w:val="14"/>
        </w:rPr>
        <w:t> </w:t>
      </w:r>
      <w:r>
        <w:rPr>
          <w:color w:val="231F20"/>
          <w:w w:val="105"/>
          <w:sz w:val="14"/>
        </w:rPr>
        <w:t>819–24.</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w w:val="105"/>
          <w:sz w:val="14"/>
        </w:rPr>
        <w:t>Wanscher</w:t>
      </w:r>
      <w:r>
        <w:rPr>
          <w:color w:val="231F20"/>
          <w:w w:val="105"/>
          <w:sz w:val="14"/>
        </w:rPr>
        <w:t> M,</w:t>
      </w:r>
      <w:r>
        <w:rPr>
          <w:color w:val="231F20"/>
          <w:w w:val="105"/>
          <w:sz w:val="14"/>
        </w:rPr>
        <w:t> Agersnap</w:t>
      </w:r>
      <w:r>
        <w:rPr>
          <w:color w:val="231F20"/>
          <w:w w:val="105"/>
          <w:sz w:val="14"/>
        </w:rPr>
        <w:t> L,</w:t>
      </w:r>
      <w:r>
        <w:rPr>
          <w:color w:val="231F20"/>
          <w:w w:val="105"/>
          <w:sz w:val="14"/>
        </w:rPr>
        <w:t> Ravn</w:t>
      </w:r>
      <w:r>
        <w:rPr>
          <w:color w:val="231F20"/>
          <w:w w:val="105"/>
          <w:sz w:val="14"/>
        </w:rPr>
        <w:t> J,</w:t>
      </w:r>
      <w:r>
        <w:rPr>
          <w:color w:val="231F20"/>
          <w:w w:val="105"/>
          <w:sz w:val="14"/>
        </w:rPr>
        <w:t> et</w:t>
      </w:r>
      <w:r>
        <w:rPr>
          <w:color w:val="231F20"/>
          <w:w w:val="105"/>
          <w:sz w:val="14"/>
        </w:rPr>
        <w:t> al.</w:t>
      </w:r>
      <w:r>
        <w:rPr>
          <w:color w:val="231F20"/>
          <w:spacing w:val="40"/>
          <w:w w:val="105"/>
          <w:sz w:val="14"/>
        </w:rPr>
        <w:t> </w:t>
      </w:r>
      <w:r>
        <w:rPr>
          <w:color w:val="231F20"/>
          <w:w w:val="105"/>
          <w:sz w:val="14"/>
        </w:rPr>
        <w:t>Outcome</w:t>
      </w:r>
      <w:r>
        <w:rPr>
          <w:color w:val="231F20"/>
          <w:w w:val="105"/>
          <w:sz w:val="14"/>
        </w:rPr>
        <w:t> of</w:t>
      </w:r>
      <w:r>
        <w:rPr>
          <w:color w:val="231F20"/>
          <w:w w:val="105"/>
          <w:sz w:val="14"/>
        </w:rPr>
        <w:t> accidental</w:t>
      </w:r>
      <w:r>
        <w:rPr>
          <w:color w:val="231F20"/>
          <w:w w:val="105"/>
          <w:sz w:val="14"/>
        </w:rPr>
        <w:t> hypothermia</w:t>
      </w:r>
      <w:r>
        <w:rPr>
          <w:color w:val="231F20"/>
          <w:w w:val="105"/>
          <w:sz w:val="14"/>
        </w:rPr>
        <w:t> with</w:t>
      </w:r>
      <w:r>
        <w:rPr>
          <w:color w:val="231F20"/>
          <w:w w:val="105"/>
          <w:sz w:val="14"/>
        </w:rPr>
        <w:t> or</w:t>
      </w:r>
      <w:r>
        <w:rPr>
          <w:color w:val="231F20"/>
          <w:spacing w:val="40"/>
          <w:w w:val="105"/>
          <w:sz w:val="14"/>
        </w:rPr>
        <w:t> </w:t>
      </w:r>
      <w:r>
        <w:rPr>
          <w:color w:val="231F20"/>
          <w:w w:val="105"/>
          <w:sz w:val="14"/>
        </w:rPr>
        <w:t>without</w:t>
      </w:r>
      <w:r>
        <w:rPr>
          <w:color w:val="231F20"/>
          <w:w w:val="105"/>
          <w:sz w:val="14"/>
        </w:rPr>
        <w:t> circulatory</w:t>
      </w:r>
      <w:r>
        <w:rPr>
          <w:color w:val="231F20"/>
          <w:w w:val="105"/>
          <w:sz w:val="14"/>
        </w:rPr>
        <w:t> arrest:</w:t>
      </w:r>
      <w:r>
        <w:rPr>
          <w:color w:val="231F20"/>
          <w:w w:val="105"/>
          <w:sz w:val="14"/>
        </w:rPr>
        <w:t> experience</w:t>
      </w:r>
      <w:r>
        <w:rPr>
          <w:color w:val="231F20"/>
          <w:w w:val="105"/>
          <w:sz w:val="14"/>
        </w:rPr>
        <w:t> from</w:t>
      </w:r>
      <w:r>
        <w:rPr>
          <w:color w:val="231F20"/>
          <w:spacing w:val="40"/>
          <w:w w:val="105"/>
          <w:sz w:val="14"/>
        </w:rPr>
        <w:t> </w:t>
      </w:r>
      <w:r>
        <w:rPr>
          <w:color w:val="231F20"/>
          <w:w w:val="105"/>
          <w:sz w:val="14"/>
        </w:rPr>
        <w:t>the</w:t>
      </w:r>
      <w:r>
        <w:rPr>
          <w:color w:val="231F20"/>
          <w:w w:val="105"/>
          <w:sz w:val="14"/>
        </w:rPr>
        <w:t> Danish</w:t>
      </w:r>
      <w:r>
        <w:rPr>
          <w:color w:val="231F20"/>
          <w:w w:val="105"/>
          <w:sz w:val="14"/>
        </w:rPr>
        <w:t> Praesto</w:t>
      </w:r>
      <w:r>
        <w:rPr>
          <w:color w:val="231F20"/>
          <w:w w:val="105"/>
          <w:sz w:val="14"/>
        </w:rPr>
        <w:t> Fjord</w:t>
      </w:r>
      <w:r>
        <w:rPr>
          <w:color w:val="231F20"/>
          <w:w w:val="105"/>
          <w:sz w:val="14"/>
        </w:rPr>
        <w:t> boating</w:t>
      </w:r>
      <w:r>
        <w:rPr>
          <w:color w:val="231F20"/>
          <w:w w:val="105"/>
          <w:sz w:val="14"/>
        </w:rPr>
        <w:t> accident.</w:t>
      </w:r>
      <w:r>
        <w:rPr>
          <w:color w:val="231F20"/>
          <w:spacing w:val="40"/>
          <w:w w:val="105"/>
          <w:sz w:val="14"/>
        </w:rPr>
        <w:t> </w:t>
      </w:r>
      <w:r>
        <w:rPr>
          <w:color w:val="231F20"/>
          <w:w w:val="105"/>
          <w:sz w:val="14"/>
        </w:rPr>
        <w:t>Resuscitation 2012; 83: 1078–84.</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w w:val="105"/>
          <w:sz w:val="14"/>
        </w:rPr>
        <w:t>Kieboom</w:t>
      </w:r>
      <w:r>
        <w:rPr>
          <w:color w:val="231F20"/>
          <w:spacing w:val="-10"/>
          <w:w w:val="105"/>
          <w:sz w:val="14"/>
        </w:rPr>
        <w:t> </w:t>
      </w:r>
      <w:r>
        <w:rPr>
          <w:color w:val="231F20"/>
          <w:w w:val="105"/>
          <w:sz w:val="14"/>
        </w:rPr>
        <w:t>JK,</w:t>
      </w:r>
      <w:r>
        <w:rPr>
          <w:color w:val="231F20"/>
          <w:spacing w:val="-9"/>
          <w:w w:val="105"/>
          <w:sz w:val="14"/>
        </w:rPr>
        <w:t> </w:t>
      </w:r>
      <w:r>
        <w:rPr>
          <w:color w:val="231F20"/>
          <w:w w:val="105"/>
          <w:sz w:val="14"/>
        </w:rPr>
        <w:t>Verkade</w:t>
      </w:r>
      <w:r>
        <w:rPr>
          <w:color w:val="231F20"/>
          <w:spacing w:val="-9"/>
          <w:w w:val="105"/>
          <w:sz w:val="14"/>
        </w:rPr>
        <w:t> </w:t>
      </w:r>
      <w:r>
        <w:rPr>
          <w:color w:val="231F20"/>
          <w:w w:val="105"/>
          <w:sz w:val="14"/>
        </w:rPr>
        <w:t>HJ,</w:t>
      </w:r>
      <w:r>
        <w:rPr>
          <w:color w:val="231F20"/>
          <w:spacing w:val="-9"/>
          <w:w w:val="105"/>
          <w:sz w:val="14"/>
        </w:rPr>
        <w:t> </w:t>
      </w:r>
      <w:r>
        <w:rPr>
          <w:color w:val="231F20"/>
          <w:w w:val="105"/>
          <w:sz w:val="14"/>
        </w:rPr>
        <w:t>Burgerhof</w:t>
      </w:r>
      <w:r>
        <w:rPr>
          <w:color w:val="231F20"/>
          <w:spacing w:val="-9"/>
          <w:w w:val="105"/>
          <w:sz w:val="14"/>
        </w:rPr>
        <w:t> </w:t>
      </w:r>
      <w:r>
        <w:rPr>
          <w:color w:val="231F20"/>
          <w:w w:val="105"/>
          <w:sz w:val="14"/>
        </w:rPr>
        <w:t>JG,</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40"/>
          <w:w w:val="105"/>
          <w:sz w:val="14"/>
        </w:rPr>
        <w:t> </w:t>
      </w:r>
      <w:r>
        <w:rPr>
          <w:color w:val="231F20"/>
          <w:w w:val="105"/>
          <w:sz w:val="14"/>
        </w:rPr>
        <w:t>Outcome</w:t>
      </w:r>
      <w:r>
        <w:rPr>
          <w:color w:val="231F20"/>
          <w:w w:val="105"/>
          <w:sz w:val="14"/>
        </w:rPr>
        <w:t> after</w:t>
      </w:r>
      <w:r>
        <w:rPr>
          <w:color w:val="231F20"/>
          <w:w w:val="105"/>
          <w:sz w:val="14"/>
        </w:rPr>
        <w:t> resuscitation</w:t>
      </w:r>
      <w:r>
        <w:rPr>
          <w:color w:val="231F20"/>
          <w:w w:val="105"/>
          <w:sz w:val="14"/>
        </w:rPr>
        <w:t> beyond</w:t>
      </w:r>
      <w:r>
        <w:rPr>
          <w:color w:val="231F20"/>
          <w:w w:val="105"/>
          <w:sz w:val="14"/>
        </w:rPr>
        <w:t> 30</w:t>
      </w:r>
      <w:r>
        <w:rPr>
          <w:color w:val="231F20"/>
          <w:w w:val="105"/>
          <w:sz w:val="14"/>
        </w:rPr>
        <w:t> min−</w:t>
      </w:r>
      <w:r>
        <w:rPr>
          <w:color w:val="231F20"/>
          <w:spacing w:val="40"/>
          <w:w w:val="105"/>
          <w:sz w:val="14"/>
        </w:rPr>
        <w:t> </w:t>
      </w:r>
      <w:r>
        <w:rPr>
          <w:color w:val="231F20"/>
          <w:w w:val="105"/>
          <w:sz w:val="14"/>
        </w:rPr>
        <w:t>utes in drowned children with cardiac arrest</w:t>
      </w:r>
      <w:r>
        <w:rPr>
          <w:color w:val="231F20"/>
          <w:spacing w:val="40"/>
          <w:w w:val="105"/>
          <w:sz w:val="14"/>
        </w:rPr>
        <w:t> </w:t>
      </w:r>
      <w:r>
        <w:rPr>
          <w:color w:val="231F20"/>
          <w:w w:val="105"/>
          <w:sz w:val="14"/>
        </w:rPr>
        <w:t>and</w:t>
      </w:r>
      <w:r>
        <w:rPr>
          <w:color w:val="231F20"/>
          <w:w w:val="105"/>
          <w:sz w:val="14"/>
        </w:rPr>
        <w:t> hypothermia:</w:t>
      </w:r>
      <w:r>
        <w:rPr>
          <w:color w:val="231F20"/>
          <w:w w:val="105"/>
          <w:sz w:val="14"/>
        </w:rPr>
        <w:t> Dutch</w:t>
      </w:r>
      <w:r>
        <w:rPr>
          <w:color w:val="231F20"/>
          <w:w w:val="105"/>
          <w:sz w:val="14"/>
        </w:rPr>
        <w:t> nationwide</w:t>
      </w:r>
      <w:r>
        <w:rPr>
          <w:color w:val="231F20"/>
          <w:w w:val="105"/>
          <w:sz w:val="14"/>
        </w:rPr>
        <w:t> retro−</w:t>
      </w:r>
      <w:r>
        <w:rPr>
          <w:color w:val="231F20"/>
          <w:spacing w:val="40"/>
          <w:w w:val="105"/>
          <w:sz w:val="14"/>
        </w:rPr>
        <w:t> </w:t>
      </w:r>
      <w:r>
        <w:rPr>
          <w:color w:val="231F20"/>
          <w:w w:val="105"/>
          <w:sz w:val="14"/>
        </w:rPr>
        <w:t>spective cohort study. Bmj 2015; 350: h418.</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sz w:val="14"/>
        </w:rPr>
        <w:t>Tomazin I, Ellerton J, Reisten O, Soteras I,</w:t>
      </w:r>
      <w:r>
        <w:rPr>
          <w:color w:val="231F20"/>
          <w:spacing w:val="40"/>
          <w:sz w:val="14"/>
        </w:rPr>
        <w:t> </w:t>
      </w:r>
      <w:r>
        <w:rPr>
          <w:color w:val="231F20"/>
          <w:sz w:val="14"/>
        </w:rPr>
        <w:t>Avbelj M, International Commission for</w:t>
      </w:r>
      <w:r>
        <w:rPr>
          <w:color w:val="231F20"/>
          <w:spacing w:val="40"/>
          <w:sz w:val="14"/>
        </w:rPr>
        <w:t> </w:t>
      </w:r>
      <w:r>
        <w:rPr>
          <w:color w:val="231F20"/>
          <w:sz w:val="14"/>
        </w:rPr>
        <w:t>Mountain Emergency M. Medical standards for</w:t>
      </w:r>
      <w:r>
        <w:rPr>
          <w:color w:val="231F20"/>
          <w:spacing w:val="40"/>
          <w:sz w:val="14"/>
        </w:rPr>
        <w:t> </w:t>
      </w:r>
      <w:r>
        <w:rPr>
          <w:color w:val="231F20"/>
          <w:sz w:val="14"/>
        </w:rPr>
        <w:t>mountain</w:t>
      </w:r>
      <w:r>
        <w:rPr>
          <w:color w:val="231F20"/>
          <w:spacing w:val="40"/>
          <w:sz w:val="14"/>
        </w:rPr>
        <w:t> </w:t>
      </w:r>
      <w:r>
        <w:rPr>
          <w:color w:val="231F20"/>
          <w:sz w:val="14"/>
        </w:rPr>
        <w:t>rescue</w:t>
      </w:r>
      <w:r>
        <w:rPr>
          <w:color w:val="231F20"/>
          <w:spacing w:val="40"/>
          <w:sz w:val="14"/>
        </w:rPr>
        <w:t> </w:t>
      </w:r>
      <w:r>
        <w:rPr>
          <w:color w:val="231F20"/>
          <w:sz w:val="14"/>
        </w:rPr>
        <w:t>operations</w:t>
      </w:r>
      <w:r>
        <w:rPr>
          <w:color w:val="231F20"/>
          <w:spacing w:val="40"/>
          <w:sz w:val="14"/>
        </w:rPr>
        <w:t> </w:t>
      </w:r>
      <w:r>
        <w:rPr>
          <w:color w:val="231F20"/>
          <w:sz w:val="14"/>
        </w:rPr>
        <w:t>using</w:t>
      </w:r>
      <w:r>
        <w:rPr>
          <w:color w:val="231F20"/>
          <w:spacing w:val="40"/>
          <w:sz w:val="14"/>
        </w:rPr>
        <w:t> </w:t>
      </w:r>
      <w:r>
        <w:rPr>
          <w:color w:val="231F20"/>
          <w:sz w:val="14"/>
        </w:rPr>
        <w:t>helicop−</w:t>
      </w:r>
      <w:r>
        <w:rPr>
          <w:color w:val="231F20"/>
          <w:spacing w:val="40"/>
          <w:sz w:val="14"/>
        </w:rPr>
        <w:t> </w:t>
      </w:r>
      <w:r>
        <w:rPr>
          <w:color w:val="231F20"/>
          <w:sz w:val="14"/>
        </w:rPr>
        <w:t>ters:</w:t>
      </w:r>
      <w:r>
        <w:rPr>
          <w:color w:val="231F20"/>
          <w:spacing w:val="40"/>
          <w:sz w:val="14"/>
        </w:rPr>
        <w:t> </w:t>
      </w:r>
      <w:r>
        <w:rPr>
          <w:color w:val="231F20"/>
          <w:sz w:val="14"/>
        </w:rPr>
        <w:t>official</w:t>
      </w:r>
      <w:r>
        <w:rPr>
          <w:color w:val="231F20"/>
          <w:spacing w:val="40"/>
          <w:sz w:val="14"/>
        </w:rPr>
        <w:t> </w:t>
      </w:r>
      <w:r>
        <w:rPr>
          <w:color w:val="231F20"/>
          <w:sz w:val="14"/>
        </w:rPr>
        <w:t>consensus</w:t>
      </w:r>
      <w:r>
        <w:rPr>
          <w:color w:val="231F20"/>
          <w:spacing w:val="40"/>
          <w:sz w:val="14"/>
        </w:rPr>
        <w:t> </w:t>
      </w:r>
      <w:r>
        <w:rPr>
          <w:color w:val="231F20"/>
          <w:sz w:val="14"/>
        </w:rPr>
        <w:t>recommendations</w:t>
      </w:r>
      <w:r>
        <w:rPr>
          <w:color w:val="231F20"/>
          <w:spacing w:val="40"/>
          <w:sz w:val="14"/>
        </w:rPr>
        <w:t> </w:t>
      </w:r>
      <w:r>
        <w:rPr>
          <w:color w:val="231F20"/>
          <w:sz w:val="14"/>
        </w:rPr>
        <w:t>of</w:t>
      </w:r>
      <w:r>
        <w:rPr>
          <w:color w:val="231F20"/>
          <w:spacing w:val="40"/>
          <w:sz w:val="14"/>
        </w:rPr>
        <w:t> </w:t>
      </w:r>
      <w:r>
        <w:rPr>
          <w:color w:val="231F20"/>
          <w:sz w:val="14"/>
        </w:rPr>
        <w:t>the International Commission for Mountain</w:t>
      </w:r>
      <w:r>
        <w:rPr>
          <w:color w:val="231F20"/>
          <w:spacing w:val="40"/>
          <w:sz w:val="14"/>
        </w:rPr>
        <w:t> </w:t>
      </w:r>
      <w:r>
        <w:rPr>
          <w:color w:val="231F20"/>
          <w:sz w:val="14"/>
        </w:rPr>
        <w:t>Emergency Medicine (ICAR MEDCOM). High</w:t>
      </w:r>
      <w:r>
        <w:rPr>
          <w:color w:val="231F20"/>
          <w:spacing w:val="40"/>
          <w:sz w:val="14"/>
        </w:rPr>
        <w:t> </w:t>
      </w:r>
      <w:r>
        <w:rPr>
          <w:color w:val="231F20"/>
          <w:sz w:val="14"/>
        </w:rPr>
        <w:t>Alt Med Biol 2011; 12: 335–41.</w:t>
      </w:r>
    </w:p>
    <w:p>
      <w:pPr>
        <w:pStyle w:val="ListParagraph"/>
        <w:numPr>
          <w:ilvl w:val="0"/>
          <w:numId w:val="25"/>
        </w:numPr>
        <w:tabs>
          <w:tab w:pos="586" w:val="left" w:leader="none"/>
          <w:tab w:pos="591" w:val="left" w:leader="none"/>
        </w:tabs>
        <w:spacing w:line="240" w:lineRule="auto" w:before="49" w:after="0"/>
        <w:ind w:left="591" w:right="38" w:hanging="454"/>
        <w:jc w:val="both"/>
        <w:rPr>
          <w:sz w:val="14"/>
        </w:rPr>
      </w:pPr>
      <w:r>
        <w:rPr>
          <w:color w:val="231F20"/>
          <w:sz w:val="14"/>
        </w:rPr>
        <w:t>Pietsch U, Lischke V, Pietsch C, Kopp KH.</w:t>
      </w:r>
      <w:r>
        <w:rPr>
          <w:color w:val="231F20"/>
          <w:spacing w:val="40"/>
          <w:sz w:val="14"/>
        </w:rPr>
        <w:t> </w:t>
      </w:r>
      <w:r>
        <w:rPr>
          <w:color w:val="231F20"/>
          <w:sz w:val="14"/>
        </w:rPr>
        <w:t>Mechanical chest compressions in an ava−</w:t>
      </w:r>
      <w:r>
        <w:rPr>
          <w:color w:val="231F20"/>
          <w:spacing w:val="40"/>
          <w:sz w:val="14"/>
        </w:rPr>
        <w:t> </w:t>
      </w:r>
      <w:r>
        <w:rPr>
          <w:color w:val="231F20"/>
          <w:sz w:val="14"/>
        </w:rPr>
        <w:t>lanche</w:t>
      </w:r>
      <w:r>
        <w:rPr>
          <w:color w:val="231F20"/>
          <w:spacing w:val="40"/>
          <w:sz w:val="14"/>
        </w:rPr>
        <w:t> </w:t>
      </w:r>
      <w:r>
        <w:rPr>
          <w:color w:val="231F20"/>
          <w:sz w:val="14"/>
        </w:rPr>
        <w:t>victim</w:t>
      </w:r>
      <w:r>
        <w:rPr>
          <w:color w:val="231F20"/>
          <w:spacing w:val="40"/>
          <w:sz w:val="14"/>
        </w:rPr>
        <w:t> </w:t>
      </w:r>
      <w:r>
        <w:rPr>
          <w:color w:val="231F20"/>
          <w:sz w:val="14"/>
        </w:rPr>
        <w:t>with</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an</w:t>
      </w:r>
      <w:r>
        <w:rPr>
          <w:color w:val="231F20"/>
          <w:spacing w:val="40"/>
          <w:sz w:val="14"/>
        </w:rPr>
        <w:t> </w:t>
      </w:r>
      <w:r>
        <w:rPr>
          <w:color w:val="231F20"/>
          <w:sz w:val="14"/>
        </w:rPr>
        <w:t>option</w:t>
      </w:r>
      <w:r>
        <w:rPr>
          <w:color w:val="231F20"/>
          <w:spacing w:val="40"/>
          <w:sz w:val="14"/>
        </w:rPr>
        <w:t> </w:t>
      </w:r>
      <w:r>
        <w:rPr>
          <w:color w:val="231F20"/>
          <w:sz w:val="14"/>
        </w:rPr>
        <w:t>for extreme mountain rescue operations.</w:t>
      </w:r>
      <w:r>
        <w:rPr>
          <w:color w:val="231F20"/>
          <w:spacing w:val="40"/>
          <w:sz w:val="14"/>
        </w:rPr>
        <w:t> </w:t>
      </w:r>
      <w:r>
        <w:rPr>
          <w:color w:val="231F20"/>
          <w:sz w:val="14"/>
        </w:rPr>
        <w:t>Wilderness Environ Med 2014; 25: 190–3.</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w w:val="105"/>
          <w:sz w:val="14"/>
        </w:rPr>
        <w:t>Ellerton J, Gilbert H. Should helicopters have</w:t>
      </w:r>
      <w:r>
        <w:rPr>
          <w:color w:val="231F20"/>
          <w:spacing w:val="40"/>
          <w:w w:val="105"/>
          <w:sz w:val="14"/>
        </w:rPr>
        <w:t> </w:t>
      </w:r>
      <w:r>
        <w:rPr>
          <w:color w:val="231F20"/>
          <w:w w:val="105"/>
          <w:sz w:val="14"/>
        </w:rPr>
        <w:t>a</w:t>
      </w:r>
      <w:r>
        <w:rPr>
          <w:color w:val="231F20"/>
          <w:w w:val="105"/>
          <w:sz w:val="14"/>
        </w:rPr>
        <w:t> hoist</w:t>
      </w:r>
      <w:r>
        <w:rPr>
          <w:color w:val="231F20"/>
          <w:w w:val="105"/>
          <w:sz w:val="14"/>
        </w:rPr>
        <w:t> or</w:t>
      </w:r>
      <w:r>
        <w:rPr>
          <w:color w:val="231F20"/>
          <w:w w:val="105"/>
          <w:sz w:val="14"/>
        </w:rPr>
        <w:t> 'long−line'</w:t>
      </w:r>
      <w:r>
        <w:rPr>
          <w:color w:val="231F20"/>
          <w:w w:val="105"/>
          <w:sz w:val="14"/>
        </w:rPr>
        <w:t> capability</w:t>
      </w:r>
      <w:r>
        <w:rPr>
          <w:color w:val="231F20"/>
          <w:w w:val="105"/>
          <w:sz w:val="14"/>
        </w:rPr>
        <w:t> to</w:t>
      </w:r>
      <w:r>
        <w:rPr>
          <w:color w:val="231F20"/>
          <w:w w:val="105"/>
          <w:sz w:val="14"/>
        </w:rPr>
        <w:t> perform</w:t>
      </w:r>
      <w:r>
        <w:rPr>
          <w:color w:val="231F20"/>
          <w:spacing w:val="40"/>
          <w:w w:val="105"/>
          <w:sz w:val="14"/>
        </w:rPr>
        <w:t> </w:t>
      </w:r>
      <w:r>
        <w:rPr>
          <w:color w:val="231F20"/>
          <w:w w:val="105"/>
          <w:sz w:val="14"/>
        </w:rPr>
        <w:t>mountain</w:t>
      </w:r>
      <w:r>
        <w:rPr>
          <w:color w:val="231F20"/>
          <w:spacing w:val="-10"/>
          <w:w w:val="105"/>
          <w:sz w:val="14"/>
        </w:rPr>
        <w:t> </w:t>
      </w:r>
      <w:r>
        <w:rPr>
          <w:color w:val="231F20"/>
          <w:w w:val="105"/>
          <w:sz w:val="14"/>
        </w:rPr>
        <w:t>rescue</w:t>
      </w:r>
      <w:r>
        <w:rPr>
          <w:color w:val="231F20"/>
          <w:spacing w:val="-9"/>
          <w:w w:val="105"/>
          <w:sz w:val="14"/>
        </w:rPr>
        <w:t> </w:t>
      </w:r>
      <w:r>
        <w:rPr>
          <w:color w:val="231F20"/>
          <w:w w:val="105"/>
          <w:sz w:val="14"/>
        </w:rPr>
        <w:t>in</w:t>
      </w:r>
      <w:r>
        <w:rPr>
          <w:color w:val="231F20"/>
          <w:spacing w:val="-9"/>
          <w:w w:val="105"/>
          <w:sz w:val="14"/>
        </w:rPr>
        <w:t> </w:t>
      </w:r>
      <w:r>
        <w:rPr>
          <w:color w:val="231F20"/>
          <w:w w:val="105"/>
          <w:sz w:val="14"/>
        </w:rPr>
        <w:t>the</w:t>
      </w:r>
      <w:r>
        <w:rPr>
          <w:color w:val="231F20"/>
          <w:spacing w:val="-9"/>
          <w:w w:val="105"/>
          <w:sz w:val="14"/>
        </w:rPr>
        <w:t> </w:t>
      </w:r>
      <w:r>
        <w:rPr>
          <w:color w:val="231F20"/>
          <w:w w:val="105"/>
          <w:sz w:val="14"/>
        </w:rPr>
        <w:t>UK?</w:t>
      </w:r>
      <w:r>
        <w:rPr>
          <w:color w:val="231F20"/>
          <w:spacing w:val="-9"/>
          <w:w w:val="105"/>
          <w:sz w:val="14"/>
        </w:rPr>
        <w:t> </w:t>
      </w:r>
      <w:r>
        <w:rPr>
          <w:color w:val="231F20"/>
          <w:w w:val="105"/>
          <w:sz w:val="14"/>
        </w:rPr>
        <w:t>Emergency</w:t>
      </w:r>
      <w:r>
        <w:rPr>
          <w:color w:val="231F20"/>
          <w:spacing w:val="-10"/>
          <w:w w:val="105"/>
          <w:sz w:val="14"/>
        </w:rPr>
        <w:t> </w:t>
      </w:r>
      <w:r>
        <w:rPr>
          <w:color w:val="231F20"/>
          <w:w w:val="105"/>
          <w:sz w:val="14"/>
        </w:rPr>
        <w:t>medi−</w:t>
      </w:r>
      <w:r>
        <w:rPr>
          <w:color w:val="231F20"/>
          <w:spacing w:val="40"/>
          <w:w w:val="105"/>
          <w:sz w:val="14"/>
        </w:rPr>
        <w:t> </w:t>
      </w:r>
      <w:r>
        <w:rPr>
          <w:color w:val="231F20"/>
          <w:w w:val="105"/>
          <w:sz w:val="14"/>
        </w:rPr>
        <w:t>cine journal: EMJ 2012; 29: 56–9.</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Klemenc−Ketis</w:t>
      </w:r>
      <w:r>
        <w:rPr>
          <w:color w:val="231F20"/>
          <w:spacing w:val="-4"/>
          <w:sz w:val="14"/>
        </w:rPr>
        <w:t> </w:t>
      </w:r>
      <w:r>
        <w:rPr>
          <w:color w:val="231F20"/>
          <w:sz w:val="14"/>
        </w:rPr>
        <w:t>Z,</w:t>
      </w:r>
      <w:r>
        <w:rPr>
          <w:color w:val="231F20"/>
          <w:spacing w:val="-4"/>
          <w:sz w:val="14"/>
        </w:rPr>
        <w:t> </w:t>
      </w:r>
      <w:r>
        <w:rPr>
          <w:color w:val="231F20"/>
          <w:sz w:val="14"/>
        </w:rPr>
        <w:t>Tomazin</w:t>
      </w:r>
      <w:r>
        <w:rPr>
          <w:color w:val="231F20"/>
          <w:spacing w:val="-4"/>
          <w:sz w:val="14"/>
        </w:rPr>
        <w:t> </w:t>
      </w:r>
      <w:r>
        <w:rPr>
          <w:color w:val="231F20"/>
          <w:sz w:val="14"/>
        </w:rPr>
        <w:t>I,</w:t>
      </w:r>
      <w:r>
        <w:rPr>
          <w:color w:val="231F20"/>
          <w:spacing w:val="-4"/>
          <w:sz w:val="14"/>
        </w:rPr>
        <w:t> </w:t>
      </w:r>
      <w:r>
        <w:rPr>
          <w:color w:val="231F20"/>
          <w:sz w:val="14"/>
        </w:rPr>
        <w:t>Kersnik</w:t>
      </w:r>
      <w:r>
        <w:rPr>
          <w:color w:val="231F20"/>
          <w:spacing w:val="-4"/>
          <w:sz w:val="14"/>
        </w:rPr>
        <w:t> </w:t>
      </w:r>
      <w:r>
        <w:rPr>
          <w:color w:val="231F20"/>
          <w:sz w:val="14"/>
        </w:rPr>
        <w:t>J.</w:t>
      </w:r>
      <w:r>
        <w:rPr>
          <w:color w:val="231F20"/>
          <w:spacing w:val="-4"/>
          <w:sz w:val="14"/>
        </w:rPr>
        <w:t> </w:t>
      </w:r>
      <w:r>
        <w:rPr>
          <w:color w:val="231F20"/>
          <w:sz w:val="14"/>
        </w:rPr>
        <w:t>HEMS</w:t>
      </w:r>
      <w:r>
        <w:rPr>
          <w:color w:val="231F20"/>
          <w:spacing w:val="40"/>
          <w:w w:val="105"/>
          <w:sz w:val="14"/>
        </w:rPr>
        <w:t> </w:t>
      </w:r>
      <w:r>
        <w:rPr>
          <w:color w:val="231F20"/>
          <w:w w:val="105"/>
          <w:sz w:val="14"/>
        </w:rPr>
        <w:t>in</w:t>
      </w:r>
      <w:r>
        <w:rPr>
          <w:color w:val="231F20"/>
          <w:spacing w:val="-3"/>
          <w:w w:val="105"/>
          <w:sz w:val="14"/>
        </w:rPr>
        <w:t> </w:t>
      </w:r>
      <w:r>
        <w:rPr>
          <w:color w:val="231F20"/>
          <w:w w:val="105"/>
          <w:sz w:val="14"/>
        </w:rPr>
        <w:t>Slovenia:</w:t>
      </w:r>
      <w:r>
        <w:rPr>
          <w:color w:val="231F20"/>
          <w:spacing w:val="-3"/>
          <w:w w:val="105"/>
          <w:sz w:val="14"/>
        </w:rPr>
        <w:t> </w:t>
      </w:r>
      <w:r>
        <w:rPr>
          <w:color w:val="231F20"/>
          <w:w w:val="105"/>
          <w:sz w:val="14"/>
        </w:rPr>
        <w:t>one</w:t>
      </w:r>
      <w:r>
        <w:rPr>
          <w:color w:val="231F20"/>
          <w:spacing w:val="-3"/>
          <w:w w:val="105"/>
          <w:sz w:val="14"/>
        </w:rPr>
        <w:t> </w:t>
      </w:r>
      <w:r>
        <w:rPr>
          <w:color w:val="231F20"/>
          <w:w w:val="105"/>
          <w:sz w:val="14"/>
        </w:rPr>
        <w:t>country,</w:t>
      </w:r>
      <w:r>
        <w:rPr>
          <w:color w:val="231F20"/>
          <w:spacing w:val="-3"/>
          <w:w w:val="105"/>
          <w:sz w:val="14"/>
        </w:rPr>
        <w:t> </w:t>
      </w:r>
      <w:r>
        <w:rPr>
          <w:color w:val="231F20"/>
          <w:w w:val="105"/>
          <w:sz w:val="14"/>
        </w:rPr>
        <w:t>four</w:t>
      </w:r>
      <w:r>
        <w:rPr>
          <w:color w:val="231F20"/>
          <w:spacing w:val="-3"/>
          <w:w w:val="105"/>
          <w:sz w:val="14"/>
        </w:rPr>
        <w:t> </w:t>
      </w:r>
      <w:r>
        <w:rPr>
          <w:color w:val="231F20"/>
          <w:w w:val="105"/>
          <w:sz w:val="14"/>
        </w:rPr>
        <w:t>models,</w:t>
      </w:r>
      <w:r>
        <w:rPr>
          <w:color w:val="231F20"/>
          <w:spacing w:val="-3"/>
          <w:w w:val="105"/>
          <w:sz w:val="14"/>
        </w:rPr>
        <w:t> </w:t>
      </w:r>
      <w:r>
        <w:rPr>
          <w:color w:val="231F20"/>
          <w:w w:val="105"/>
          <w:sz w:val="14"/>
        </w:rPr>
        <w:t>differ−</w:t>
      </w:r>
      <w:r>
        <w:rPr>
          <w:color w:val="231F20"/>
          <w:spacing w:val="40"/>
          <w:w w:val="105"/>
          <w:sz w:val="14"/>
        </w:rPr>
        <w:t> </w:t>
      </w:r>
      <w:r>
        <w:rPr>
          <w:color w:val="231F20"/>
          <w:w w:val="105"/>
          <w:sz w:val="14"/>
        </w:rPr>
        <w:t>ent</w:t>
      </w:r>
      <w:r>
        <w:rPr>
          <w:color w:val="231F20"/>
          <w:w w:val="105"/>
          <w:sz w:val="14"/>
        </w:rPr>
        <w:t> quality</w:t>
      </w:r>
      <w:r>
        <w:rPr>
          <w:color w:val="231F20"/>
          <w:w w:val="105"/>
          <w:sz w:val="14"/>
        </w:rPr>
        <w:t> outcomes.</w:t>
      </w:r>
      <w:r>
        <w:rPr>
          <w:color w:val="231F20"/>
          <w:w w:val="105"/>
          <w:sz w:val="14"/>
        </w:rPr>
        <w:t> Air</w:t>
      </w:r>
      <w:r>
        <w:rPr>
          <w:color w:val="231F20"/>
          <w:w w:val="105"/>
          <w:sz w:val="14"/>
        </w:rPr>
        <w:t> Med</w:t>
      </w:r>
      <w:r>
        <w:rPr>
          <w:color w:val="231F20"/>
          <w:w w:val="105"/>
          <w:sz w:val="14"/>
        </w:rPr>
        <w:t> J</w:t>
      </w:r>
      <w:r>
        <w:rPr>
          <w:color w:val="231F20"/>
          <w:w w:val="105"/>
          <w:sz w:val="14"/>
        </w:rPr>
        <w:t> 2012;</w:t>
      </w:r>
      <w:r>
        <w:rPr>
          <w:color w:val="231F20"/>
          <w:w w:val="105"/>
          <w:sz w:val="14"/>
        </w:rPr>
        <w:t> 31:</w:t>
      </w:r>
      <w:r>
        <w:rPr>
          <w:color w:val="231F20"/>
          <w:spacing w:val="40"/>
          <w:w w:val="105"/>
          <w:sz w:val="14"/>
        </w:rPr>
        <w:t> </w:t>
      </w:r>
      <w:r>
        <w:rPr>
          <w:color w:val="231F20"/>
          <w:spacing w:val="-2"/>
          <w:w w:val="105"/>
          <w:sz w:val="14"/>
        </w:rPr>
        <w:t>298–304.</w:t>
      </w:r>
    </w:p>
    <w:p>
      <w:pPr>
        <w:pStyle w:val="ListParagraph"/>
        <w:numPr>
          <w:ilvl w:val="0"/>
          <w:numId w:val="25"/>
        </w:numPr>
        <w:tabs>
          <w:tab w:pos="589" w:val="left" w:leader="none"/>
          <w:tab w:pos="591" w:val="left" w:leader="none"/>
        </w:tabs>
        <w:spacing w:line="240" w:lineRule="auto" w:before="52" w:after="0"/>
        <w:ind w:left="591" w:right="43" w:hanging="454"/>
        <w:jc w:val="both"/>
        <w:rPr>
          <w:sz w:val="14"/>
        </w:rPr>
      </w:pPr>
      <w:r>
        <w:rPr>
          <w:color w:val="231F20"/>
          <w:sz w:val="14"/>
        </w:rPr>
        <w:t>Tomazin I, Vegnuti M, Ellerton J, Reisten </w:t>
      </w:r>
      <w:r>
        <w:rPr>
          <w:color w:val="231F20"/>
          <w:sz w:val="14"/>
        </w:rPr>
        <w:t>O,</w:t>
      </w:r>
      <w:r>
        <w:rPr>
          <w:color w:val="231F20"/>
          <w:spacing w:val="40"/>
          <w:sz w:val="14"/>
        </w:rPr>
        <w:t> </w:t>
      </w:r>
      <w:r>
        <w:rPr>
          <w:color w:val="231F20"/>
          <w:sz w:val="14"/>
        </w:rPr>
        <w:t>Sumann G, Kersnik J. Factors impacting on the</w:t>
      </w:r>
      <w:r>
        <w:rPr>
          <w:color w:val="231F20"/>
          <w:spacing w:val="40"/>
          <w:sz w:val="14"/>
        </w:rPr>
        <w:t> </w:t>
      </w:r>
      <w:r>
        <w:rPr>
          <w:color w:val="231F20"/>
          <w:sz w:val="14"/>
        </w:rPr>
        <w:t>activation and approach times of helicopter</w:t>
      </w:r>
      <w:r>
        <w:rPr>
          <w:color w:val="231F20"/>
          <w:spacing w:val="40"/>
          <w:sz w:val="14"/>
        </w:rPr>
        <w:t> </w:t>
      </w:r>
      <w:r>
        <w:rPr>
          <w:color w:val="231F20"/>
          <w:spacing w:val="-2"/>
          <w:sz w:val="14"/>
        </w:rPr>
        <w:t>emergency</w:t>
      </w:r>
      <w:r>
        <w:rPr>
          <w:color w:val="231F20"/>
          <w:spacing w:val="-5"/>
          <w:sz w:val="14"/>
        </w:rPr>
        <w:t> </w:t>
      </w:r>
      <w:r>
        <w:rPr>
          <w:color w:val="231F20"/>
          <w:spacing w:val="-2"/>
          <w:sz w:val="14"/>
        </w:rPr>
        <w:t>medical</w:t>
      </w:r>
      <w:r>
        <w:rPr>
          <w:color w:val="231F20"/>
          <w:spacing w:val="-5"/>
          <w:sz w:val="14"/>
        </w:rPr>
        <w:t> </w:t>
      </w:r>
      <w:r>
        <w:rPr>
          <w:color w:val="231F20"/>
          <w:spacing w:val="-2"/>
          <w:sz w:val="14"/>
        </w:rPr>
        <w:t>services</w:t>
      </w:r>
      <w:r>
        <w:rPr>
          <w:color w:val="231F20"/>
          <w:spacing w:val="-5"/>
          <w:sz w:val="14"/>
        </w:rPr>
        <w:t> </w:t>
      </w:r>
      <w:r>
        <w:rPr>
          <w:color w:val="231F20"/>
          <w:spacing w:val="-2"/>
          <w:sz w:val="14"/>
        </w:rPr>
        <w:t>in</w:t>
      </w:r>
      <w:r>
        <w:rPr>
          <w:color w:val="231F20"/>
          <w:spacing w:val="-5"/>
          <w:sz w:val="14"/>
        </w:rPr>
        <w:t> </w:t>
      </w:r>
      <w:r>
        <w:rPr>
          <w:color w:val="231F20"/>
          <w:spacing w:val="-2"/>
          <w:sz w:val="14"/>
        </w:rPr>
        <w:t>four</w:t>
      </w:r>
      <w:r>
        <w:rPr>
          <w:color w:val="231F20"/>
          <w:spacing w:val="-5"/>
          <w:sz w:val="14"/>
        </w:rPr>
        <w:t> </w:t>
      </w:r>
      <w:r>
        <w:rPr>
          <w:color w:val="231F20"/>
          <w:spacing w:val="-2"/>
          <w:sz w:val="14"/>
        </w:rPr>
        <w:t>Alpine</w:t>
      </w:r>
      <w:r>
        <w:rPr>
          <w:color w:val="231F20"/>
          <w:spacing w:val="-5"/>
          <w:sz w:val="14"/>
        </w:rPr>
        <w:t> </w:t>
      </w:r>
      <w:r>
        <w:rPr>
          <w:color w:val="231F20"/>
          <w:spacing w:val="-2"/>
          <w:sz w:val="14"/>
        </w:rPr>
        <w:t>coun−</w:t>
      </w:r>
      <w:r>
        <w:rPr>
          <w:color w:val="231F20"/>
          <w:spacing w:val="40"/>
          <w:sz w:val="14"/>
        </w:rPr>
        <w:t> </w:t>
      </w:r>
      <w:r>
        <w:rPr>
          <w:color w:val="231F20"/>
          <w:sz w:val="14"/>
        </w:rPr>
        <w:t>tries.</w:t>
      </w:r>
      <w:r>
        <w:rPr>
          <w:color w:val="231F20"/>
          <w:spacing w:val="-6"/>
          <w:sz w:val="14"/>
        </w:rPr>
        <w:t> </w:t>
      </w:r>
      <w:r>
        <w:rPr>
          <w:color w:val="231F20"/>
          <w:sz w:val="14"/>
        </w:rPr>
        <w:t>Scandinavian</w:t>
      </w:r>
      <w:r>
        <w:rPr>
          <w:color w:val="231F20"/>
          <w:spacing w:val="-6"/>
          <w:sz w:val="14"/>
        </w:rPr>
        <w:t> </w:t>
      </w:r>
      <w:r>
        <w:rPr>
          <w:color w:val="231F20"/>
          <w:sz w:val="14"/>
        </w:rPr>
        <w:t>journal</w:t>
      </w:r>
      <w:r>
        <w:rPr>
          <w:color w:val="231F20"/>
          <w:spacing w:val="-6"/>
          <w:sz w:val="14"/>
        </w:rPr>
        <w:t> </w:t>
      </w:r>
      <w:r>
        <w:rPr>
          <w:color w:val="231F20"/>
          <w:sz w:val="14"/>
        </w:rPr>
        <w:t>of</w:t>
      </w:r>
      <w:r>
        <w:rPr>
          <w:color w:val="231F20"/>
          <w:spacing w:val="-6"/>
          <w:sz w:val="14"/>
        </w:rPr>
        <w:t> </w:t>
      </w:r>
      <w:r>
        <w:rPr>
          <w:color w:val="231F20"/>
          <w:sz w:val="14"/>
        </w:rPr>
        <w:t>trauma,</w:t>
      </w:r>
      <w:r>
        <w:rPr>
          <w:color w:val="231F20"/>
          <w:spacing w:val="-6"/>
          <w:sz w:val="14"/>
        </w:rPr>
        <w:t> </w:t>
      </w:r>
      <w:r>
        <w:rPr>
          <w:color w:val="231F20"/>
          <w:sz w:val="14"/>
        </w:rPr>
        <w:t>resuscita−</w:t>
      </w:r>
      <w:r>
        <w:rPr>
          <w:color w:val="231F20"/>
          <w:spacing w:val="40"/>
          <w:sz w:val="14"/>
        </w:rPr>
        <w:t> </w:t>
      </w:r>
      <w:r>
        <w:rPr>
          <w:color w:val="231F20"/>
          <w:sz w:val="14"/>
        </w:rPr>
        <w:t>tion and emergency medicine 2012; 20: 56.</w:t>
      </w:r>
    </w:p>
    <w:p>
      <w:pPr>
        <w:pStyle w:val="ListParagraph"/>
        <w:numPr>
          <w:ilvl w:val="0"/>
          <w:numId w:val="25"/>
        </w:numPr>
        <w:tabs>
          <w:tab w:pos="586" w:val="left" w:leader="none"/>
          <w:tab w:pos="591" w:val="left" w:leader="none"/>
        </w:tabs>
        <w:spacing w:line="240" w:lineRule="auto" w:before="44" w:after="0"/>
        <w:ind w:left="591" w:right="247" w:hanging="454"/>
        <w:jc w:val="both"/>
        <w:rPr>
          <w:sz w:val="14"/>
        </w:rPr>
      </w:pPr>
      <w:r>
        <w:rPr/>
        <w:br w:type="column"/>
      </w:r>
      <w:r>
        <w:rPr>
          <w:color w:val="231F20"/>
          <w:sz w:val="14"/>
        </w:rPr>
        <w:t>Wang</w:t>
      </w:r>
      <w:r>
        <w:rPr>
          <w:color w:val="231F20"/>
          <w:spacing w:val="-3"/>
          <w:sz w:val="14"/>
        </w:rPr>
        <w:t> </w:t>
      </w:r>
      <w:r>
        <w:rPr>
          <w:color w:val="231F20"/>
          <w:sz w:val="14"/>
        </w:rPr>
        <w:t>JC,</w:t>
      </w:r>
      <w:r>
        <w:rPr>
          <w:color w:val="231F20"/>
          <w:spacing w:val="-3"/>
          <w:sz w:val="14"/>
        </w:rPr>
        <w:t> </w:t>
      </w:r>
      <w:r>
        <w:rPr>
          <w:color w:val="231F20"/>
          <w:sz w:val="14"/>
        </w:rPr>
        <w:t>Tsai</w:t>
      </w:r>
      <w:r>
        <w:rPr>
          <w:color w:val="231F20"/>
          <w:spacing w:val="-3"/>
          <w:sz w:val="14"/>
        </w:rPr>
        <w:t> </w:t>
      </w:r>
      <w:r>
        <w:rPr>
          <w:color w:val="231F20"/>
          <w:sz w:val="14"/>
        </w:rPr>
        <w:t>SH,</w:t>
      </w:r>
      <w:r>
        <w:rPr>
          <w:color w:val="231F20"/>
          <w:spacing w:val="-3"/>
          <w:sz w:val="14"/>
        </w:rPr>
        <w:t> </w:t>
      </w:r>
      <w:r>
        <w:rPr>
          <w:color w:val="231F20"/>
          <w:sz w:val="14"/>
        </w:rPr>
        <w:t>Chen</w:t>
      </w:r>
      <w:r>
        <w:rPr>
          <w:color w:val="231F20"/>
          <w:spacing w:val="-3"/>
          <w:sz w:val="14"/>
        </w:rPr>
        <w:t> </w:t>
      </w:r>
      <w:r>
        <w:rPr>
          <w:color w:val="231F20"/>
          <w:sz w:val="14"/>
        </w:rPr>
        <w:t>YL,</w:t>
      </w:r>
      <w:r>
        <w:rPr>
          <w:color w:val="231F20"/>
          <w:spacing w:val="-3"/>
          <w:sz w:val="14"/>
        </w:rPr>
        <w:t> </w:t>
      </w:r>
      <w:r>
        <w:rPr>
          <w:color w:val="231F20"/>
          <w:sz w:val="14"/>
        </w:rPr>
        <w:t>et</w:t>
      </w:r>
      <w:r>
        <w:rPr>
          <w:color w:val="231F20"/>
          <w:spacing w:val="-3"/>
          <w:sz w:val="14"/>
        </w:rPr>
        <w:t> </w:t>
      </w:r>
      <w:r>
        <w:rPr>
          <w:color w:val="231F20"/>
          <w:sz w:val="14"/>
        </w:rPr>
        <w:t>al.</w:t>
      </w:r>
      <w:r>
        <w:rPr>
          <w:color w:val="231F20"/>
          <w:spacing w:val="-3"/>
          <w:sz w:val="14"/>
        </w:rPr>
        <w:t> </w:t>
      </w:r>
      <w:r>
        <w:rPr>
          <w:color w:val="231F20"/>
          <w:sz w:val="14"/>
        </w:rPr>
        <w:t>The</w:t>
      </w:r>
      <w:r>
        <w:rPr>
          <w:color w:val="231F20"/>
          <w:spacing w:val="-3"/>
          <w:sz w:val="14"/>
        </w:rPr>
        <w:t> </w:t>
      </w:r>
      <w:r>
        <w:rPr>
          <w:color w:val="231F20"/>
          <w:sz w:val="14"/>
        </w:rPr>
        <w:t>physio−</w:t>
      </w:r>
      <w:r>
        <w:rPr>
          <w:color w:val="231F20"/>
          <w:spacing w:val="40"/>
          <w:sz w:val="14"/>
        </w:rPr>
        <w:t> </w:t>
      </w:r>
      <w:r>
        <w:rPr>
          <w:color w:val="231F20"/>
          <w:sz w:val="14"/>
        </w:rPr>
        <w:t>logical effects and quality of chest compres−</w:t>
      </w:r>
      <w:r>
        <w:rPr>
          <w:color w:val="231F20"/>
          <w:spacing w:val="40"/>
          <w:sz w:val="14"/>
        </w:rPr>
        <w:t> </w:t>
      </w:r>
      <w:r>
        <w:rPr>
          <w:color w:val="231F20"/>
          <w:sz w:val="14"/>
        </w:rPr>
        <w:t>sions during CPR at sea level and high alti−</w:t>
      </w:r>
      <w:r>
        <w:rPr>
          <w:color w:val="231F20"/>
          <w:spacing w:val="40"/>
          <w:sz w:val="14"/>
        </w:rPr>
        <w:t> </w:t>
      </w:r>
      <w:r>
        <w:rPr>
          <w:color w:val="231F20"/>
          <w:sz w:val="14"/>
        </w:rPr>
        <w:t>tude. Am J Emerg Med 2014; 32: 1183–8.</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w w:val="105"/>
          <w:sz w:val="14"/>
        </w:rPr>
        <w:t>Suto</w:t>
      </w:r>
      <w:r>
        <w:rPr>
          <w:color w:val="231F20"/>
          <w:w w:val="105"/>
          <w:sz w:val="14"/>
        </w:rPr>
        <w:t> T,</w:t>
      </w:r>
      <w:r>
        <w:rPr>
          <w:color w:val="231F20"/>
          <w:w w:val="105"/>
          <w:sz w:val="14"/>
        </w:rPr>
        <w:t> Saito</w:t>
      </w:r>
      <w:r>
        <w:rPr>
          <w:color w:val="231F20"/>
          <w:w w:val="105"/>
          <w:sz w:val="14"/>
        </w:rPr>
        <w:t> S.</w:t>
      </w:r>
      <w:r>
        <w:rPr>
          <w:color w:val="231F20"/>
          <w:w w:val="105"/>
          <w:sz w:val="14"/>
        </w:rPr>
        <w:t> Considerations</w:t>
      </w:r>
      <w:r>
        <w:rPr>
          <w:color w:val="231F20"/>
          <w:w w:val="105"/>
          <w:sz w:val="14"/>
        </w:rPr>
        <w:t> for</w:t>
      </w:r>
      <w:r>
        <w:rPr>
          <w:color w:val="231F20"/>
          <w:w w:val="105"/>
          <w:sz w:val="14"/>
        </w:rPr>
        <w:t> resuscita−</w:t>
      </w:r>
      <w:r>
        <w:rPr>
          <w:color w:val="231F20"/>
          <w:spacing w:val="40"/>
          <w:w w:val="105"/>
          <w:sz w:val="14"/>
        </w:rPr>
        <w:t> </w:t>
      </w:r>
      <w:r>
        <w:rPr>
          <w:color w:val="231F20"/>
          <w:w w:val="105"/>
          <w:sz w:val="14"/>
        </w:rPr>
        <w:t>tion at high altitude in elderly and untrained</w:t>
      </w:r>
      <w:r>
        <w:rPr>
          <w:color w:val="231F20"/>
          <w:spacing w:val="40"/>
          <w:w w:val="105"/>
          <w:sz w:val="14"/>
        </w:rPr>
        <w:t> </w:t>
      </w:r>
      <w:r>
        <w:rPr>
          <w:color w:val="231F20"/>
          <w:w w:val="105"/>
          <w:sz w:val="14"/>
        </w:rPr>
        <w:t>populations</w:t>
      </w:r>
      <w:r>
        <w:rPr>
          <w:color w:val="231F20"/>
          <w:w w:val="105"/>
          <w:sz w:val="14"/>
        </w:rPr>
        <w:t> and</w:t>
      </w:r>
      <w:r>
        <w:rPr>
          <w:color w:val="231F20"/>
          <w:w w:val="105"/>
          <w:sz w:val="14"/>
        </w:rPr>
        <w:t> rescuers.</w:t>
      </w:r>
      <w:r>
        <w:rPr>
          <w:color w:val="231F20"/>
          <w:w w:val="105"/>
          <w:sz w:val="14"/>
        </w:rPr>
        <w:t> Am</w:t>
      </w:r>
      <w:r>
        <w:rPr>
          <w:color w:val="231F20"/>
          <w:w w:val="105"/>
          <w:sz w:val="14"/>
        </w:rPr>
        <w:t> J</w:t>
      </w:r>
      <w:r>
        <w:rPr>
          <w:color w:val="231F20"/>
          <w:w w:val="105"/>
          <w:sz w:val="14"/>
        </w:rPr>
        <w:t> Emerg</w:t>
      </w:r>
      <w:r>
        <w:rPr>
          <w:color w:val="231F20"/>
          <w:w w:val="105"/>
          <w:sz w:val="14"/>
        </w:rPr>
        <w:t> Med</w:t>
      </w:r>
      <w:r>
        <w:rPr>
          <w:color w:val="231F20"/>
          <w:spacing w:val="40"/>
          <w:w w:val="105"/>
          <w:sz w:val="14"/>
        </w:rPr>
        <w:t> </w:t>
      </w:r>
      <w:r>
        <w:rPr>
          <w:color w:val="231F20"/>
          <w:w w:val="105"/>
          <w:sz w:val="14"/>
        </w:rPr>
        <w:t>2014; 32: 270–6.</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pacing w:val="-2"/>
          <w:w w:val="105"/>
          <w:sz w:val="14"/>
        </w:rPr>
        <w:t>Narahara</w:t>
      </w:r>
      <w:r>
        <w:rPr>
          <w:color w:val="231F20"/>
          <w:spacing w:val="-5"/>
          <w:w w:val="105"/>
          <w:sz w:val="14"/>
        </w:rPr>
        <w:t> </w:t>
      </w:r>
      <w:r>
        <w:rPr>
          <w:color w:val="231F20"/>
          <w:spacing w:val="-2"/>
          <w:w w:val="105"/>
          <w:sz w:val="14"/>
        </w:rPr>
        <w:t>H,</w:t>
      </w:r>
      <w:r>
        <w:rPr>
          <w:color w:val="231F20"/>
          <w:spacing w:val="-5"/>
          <w:w w:val="105"/>
          <w:sz w:val="14"/>
        </w:rPr>
        <w:t> </w:t>
      </w:r>
      <w:r>
        <w:rPr>
          <w:color w:val="231F20"/>
          <w:spacing w:val="-2"/>
          <w:w w:val="105"/>
          <w:sz w:val="14"/>
        </w:rPr>
        <w:t>Kimura</w:t>
      </w:r>
      <w:r>
        <w:rPr>
          <w:color w:val="231F20"/>
          <w:spacing w:val="-5"/>
          <w:w w:val="105"/>
          <w:sz w:val="14"/>
        </w:rPr>
        <w:t> </w:t>
      </w:r>
      <w:r>
        <w:rPr>
          <w:color w:val="231F20"/>
          <w:spacing w:val="-2"/>
          <w:w w:val="105"/>
          <w:sz w:val="14"/>
        </w:rPr>
        <w:t>M,</w:t>
      </w:r>
      <w:r>
        <w:rPr>
          <w:color w:val="231F20"/>
          <w:spacing w:val="-5"/>
          <w:w w:val="105"/>
          <w:sz w:val="14"/>
        </w:rPr>
        <w:t> </w:t>
      </w:r>
      <w:r>
        <w:rPr>
          <w:color w:val="231F20"/>
          <w:spacing w:val="-2"/>
          <w:w w:val="105"/>
          <w:sz w:val="14"/>
        </w:rPr>
        <w:t>Suto</w:t>
      </w:r>
      <w:r>
        <w:rPr>
          <w:color w:val="231F20"/>
          <w:spacing w:val="-5"/>
          <w:w w:val="105"/>
          <w:sz w:val="14"/>
        </w:rPr>
        <w:t> </w:t>
      </w:r>
      <w:r>
        <w:rPr>
          <w:color w:val="231F20"/>
          <w:spacing w:val="-2"/>
          <w:w w:val="105"/>
          <w:sz w:val="14"/>
        </w:rPr>
        <w:t>T,</w:t>
      </w:r>
      <w:r>
        <w:rPr>
          <w:color w:val="231F20"/>
          <w:spacing w:val="-5"/>
          <w:w w:val="105"/>
          <w:sz w:val="14"/>
        </w:rPr>
        <w:t> </w:t>
      </w:r>
      <w:r>
        <w:rPr>
          <w:color w:val="231F20"/>
          <w:spacing w:val="-2"/>
          <w:w w:val="105"/>
          <w:sz w:val="14"/>
        </w:rPr>
        <w:t>et</w:t>
      </w:r>
      <w:r>
        <w:rPr>
          <w:color w:val="231F20"/>
          <w:spacing w:val="-5"/>
          <w:w w:val="105"/>
          <w:sz w:val="14"/>
        </w:rPr>
        <w:t> </w:t>
      </w:r>
      <w:r>
        <w:rPr>
          <w:color w:val="231F20"/>
          <w:spacing w:val="-2"/>
          <w:w w:val="105"/>
          <w:sz w:val="14"/>
        </w:rPr>
        <w:t>al.</w:t>
      </w:r>
      <w:r>
        <w:rPr>
          <w:color w:val="231F20"/>
          <w:spacing w:val="-5"/>
          <w:w w:val="105"/>
          <w:sz w:val="14"/>
        </w:rPr>
        <w:t> </w:t>
      </w:r>
      <w:r>
        <w:rPr>
          <w:color w:val="231F20"/>
          <w:spacing w:val="-2"/>
          <w:w w:val="105"/>
          <w:sz w:val="14"/>
        </w:rPr>
        <w:t>Effects</w:t>
      </w:r>
      <w:r>
        <w:rPr>
          <w:color w:val="231F20"/>
          <w:spacing w:val="-5"/>
          <w:w w:val="105"/>
          <w:sz w:val="14"/>
        </w:rPr>
        <w:t> </w:t>
      </w:r>
      <w:r>
        <w:rPr>
          <w:color w:val="231F20"/>
          <w:spacing w:val="-2"/>
          <w:w w:val="105"/>
          <w:sz w:val="14"/>
        </w:rPr>
        <w:t>of</w:t>
      </w:r>
      <w:r>
        <w:rPr>
          <w:color w:val="231F20"/>
          <w:spacing w:val="40"/>
          <w:w w:val="105"/>
          <w:sz w:val="14"/>
        </w:rPr>
        <w:t> </w:t>
      </w:r>
      <w:r>
        <w:rPr>
          <w:color w:val="231F20"/>
          <w:w w:val="105"/>
          <w:sz w:val="14"/>
        </w:rPr>
        <w:t>cardiopulmonary</w:t>
      </w:r>
      <w:r>
        <w:rPr>
          <w:color w:val="231F20"/>
          <w:w w:val="105"/>
          <w:sz w:val="14"/>
        </w:rPr>
        <w:t> resuscitation</w:t>
      </w:r>
      <w:r>
        <w:rPr>
          <w:color w:val="231F20"/>
          <w:w w:val="105"/>
          <w:sz w:val="14"/>
        </w:rPr>
        <w:t> at</w:t>
      </w:r>
      <w:r>
        <w:rPr>
          <w:color w:val="231F20"/>
          <w:w w:val="105"/>
          <w:sz w:val="14"/>
        </w:rPr>
        <w:t> high</w:t>
      </w:r>
      <w:r>
        <w:rPr>
          <w:color w:val="231F20"/>
          <w:w w:val="105"/>
          <w:sz w:val="14"/>
        </w:rPr>
        <w:t> alti−</w:t>
      </w:r>
      <w:r>
        <w:rPr>
          <w:color w:val="231F20"/>
          <w:spacing w:val="40"/>
          <w:w w:val="105"/>
          <w:sz w:val="14"/>
        </w:rPr>
        <w:t> </w:t>
      </w:r>
      <w:r>
        <w:rPr>
          <w:color w:val="231F20"/>
          <w:w w:val="105"/>
          <w:sz w:val="14"/>
        </w:rPr>
        <w:t>tudes on the physical condition of untrained</w:t>
      </w:r>
      <w:r>
        <w:rPr>
          <w:color w:val="231F20"/>
          <w:spacing w:val="40"/>
          <w:w w:val="105"/>
          <w:sz w:val="14"/>
        </w:rPr>
        <w:t> </w:t>
      </w:r>
      <w:r>
        <w:rPr>
          <w:color w:val="231F20"/>
          <w:w w:val="105"/>
          <w:sz w:val="14"/>
        </w:rPr>
        <w:t>and</w:t>
      </w:r>
      <w:r>
        <w:rPr>
          <w:color w:val="231F20"/>
          <w:w w:val="105"/>
          <w:sz w:val="14"/>
        </w:rPr>
        <w:t> unacclimatized</w:t>
      </w:r>
      <w:r>
        <w:rPr>
          <w:color w:val="231F20"/>
          <w:w w:val="105"/>
          <w:sz w:val="14"/>
        </w:rPr>
        <w:t> rescuers.</w:t>
      </w:r>
      <w:r>
        <w:rPr>
          <w:color w:val="231F20"/>
          <w:w w:val="105"/>
          <w:sz w:val="14"/>
        </w:rPr>
        <w:t> Wilderness</w:t>
      </w:r>
      <w:r>
        <w:rPr>
          <w:color w:val="231F20"/>
          <w:spacing w:val="40"/>
          <w:w w:val="105"/>
          <w:sz w:val="14"/>
        </w:rPr>
        <w:t> </w:t>
      </w:r>
      <w:r>
        <w:rPr>
          <w:color w:val="231F20"/>
          <w:w w:val="105"/>
          <w:sz w:val="14"/>
        </w:rPr>
        <w:t>Environ Med 2012; 23: 161–4.</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pacing w:val="-2"/>
          <w:w w:val="105"/>
          <w:sz w:val="14"/>
        </w:rPr>
        <w:t>Boyd</w:t>
      </w:r>
      <w:r>
        <w:rPr>
          <w:color w:val="231F20"/>
          <w:spacing w:val="-5"/>
          <w:w w:val="105"/>
          <w:sz w:val="14"/>
        </w:rPr>
        <w:t> </w:t>
      </w:r>
      <w:r>
        <w:rPr>
          <w:color w:val="231F20"/>
          <w:spacing w:val="-2"/>
          <w:w w:val="105"/>
          <w:sz w:val="14"/>
        </w:rPr>
        <w:t>J,</w:t>
      </w:r>
      <w:r>
        <w:rPr>
          <w:color w:val="231F20"/>
          <w:spacing w:val="-5"/>
          <w:w w:val="105"/>
          <w:sz w:val="14"/>
        </w:rPr>
        <w:t> </w:t>
      </w:r>
      <w:r>
        <w:rPr>
          <w:color w:val="231F20"/>
          <w:spacing w:val="-2"/>
          <w:w w:val="105"/>
          <w:sz w:val="14"/>
        </w:rPr>
        <w:t>Brugger</w:t>
      </w:r>
      <w:r>
        <w:rPr>
          <w:color w:val="231F20"/>
          <w:spacing w:val="-5"/>
          <w:w w:val="105"/>
          <w:sz w:val="14"/>
        </w:rPr>
        <w:t> </w:t>
      </w:r>
      <w:r>
        <w:rPr>
          <w:color w:val="231F20"/>
          <w:spacing w:val="-2"/>
          <w:w w:val="105"/>
          <w:sz w:val="14"/>
        </w:rPr>
        <w:t>H,</w:t>
      </w:r>
      <w:r>
        <w:rPr>
          <w:color w:val="231F20"/>
          <w:spacing w:val="-5"/>
          <w:w w:val="105"/>
          <w:sz w:val="14"/>
        </w:rPr>
        <w:t> </w:t>
      </w:r>
      <w:r>
        <w:rPr>
          <w:color w:val="231F20"/>
          <w:spacing w:val="-2"/>
          <w:w w:val="105"/>
          <w:sz w:val="14"/>
        </w:rPr>
        <w:t>Shuster</w:t>
      </w:r>
      <w:r>
        <w:rPr>
          <w:color w:val="231F20"/>
          <w:spacing w:val="-5"/>
          <w:w w:val="105"/>
          <w:sz w:val="14"/>
        </w:rPr>
        <w:t> </w:t>
      </w:r>
      <w:r>
        <w:rPr>
          <w:color w:val="231F20"/>
          <w:spacing w:val="-2"/>
          <w:w w:val="105"/>
          <w:sz w:val="14"/>
        </w:rPr>
        <w:t>M.</w:t>
      </w:r>
      <w:r>
        <w:rPr>
          <w:color w:val="231F20"/>
          <w:spacing w:val="-5"/>
          <w:w w:val="105"/>
          <w:sz w:val="14"/>
        </w:rPr>
        <w:t> </w:t>
      </w:r>
      <w:r>
        <w:rPr>
          <w:color w:val="231F20"/>
          <w:spacing w:val="-2"/>
          <w:w w:val="105"/>
          <w:sz w:val="14"/>
        </w:rPr>
        <w:t>Prognostic</w:t>
      </w:r>
      <w:r>
        <w:rPr>
          <w:color w:val="231F20"/>
          <w:spacing w:val="-5"/>
          <w:w w:val="105"/>
          <w:sz w:val="14"/>
        </w:rPr>
        <w:t> </w:t>
      </w:r>
      <w:r>
        <w:rPr>
          <w:color w:val="231F20"/>
          <w:spacing w:val="-2"/>
          <w:w w:val="105"/>
          <w:sz w:val="14"/>
        </w:rPr>
        <w:t>fac−</w:t>
      </w:r>
      <w:r>
        <w:rPr>
          <w:color w:val="231F20"/>
          <w:spacing w:val="40"/>
          <w:w w:val="105"/>
          <w:sz w:val="14"/>
        </w:rPr>
        <w:t> </w:t>
      </w:r>
      <w:r>
        <w:rPr>
          <w:color w:val="231F20"/>
          <w:w w:val="105"/>
          <w:sz w:val="14"/>
        </w:rPr>
        <w:t>tors in avalanche resuscitation: a systematic</w:t>
      </w:r>
      <w:r>
        <w:rPr>
          <w:color w:val="231F20"/>
          <w:spacing w:val="40"/>
          <w:w w:val="105"/>
          <w:sz w:val="14"/>
        </w:rPr>
        <w:t> </w:t>
      </w:r>
      <w:r>
        <w:rPr>
          <w:color w:val="231F20"/>
          <w:w w:val="105"/>
          <w:sz w:val="14"/>
        </w:rPr>
        <w:t>review. Resuscitation 2010; 81: 645–52.</w:t>
      </w:r>
    </w:p>
    <w:p>
      <w:pPr>
        <w:pStyle w:val="ListParagraph"/>
        <w:numPr>
          <w:ilvl w:val="0"/>
          <w:numId w:val="25"/>
        </w:numPr>
        <w:tabs>
          <w:tab w:pos="589" w:val="left" w:leader="none"/>
          <w:tab w:pos="591" w:val="left" w:leader="none"/>
        </w:tabs>
        <w:spacing w:line="240" w:lineRule="auto" w:before="54" w:after="0"/>
        <w:ind w:left="591" w:right="247" w:hanging="454"/>
        <w:jc w:val="both"/>
        <w:rPr>
          <w:sz w:val="14"/>
        </w:rPr>
      </w:pPr>
      <w:r>
        <w:rPr>
          <w:color w:val="231F20"/>
          <w:sz w:val="14"/>
        </w:rPr>
        <w:t>Lightning−associated deaths−−United States,</w:t>
      </w:r>
      <w:r>
        <w:rPr>
          <w:color w:val="231F20"/>
          <w:spacing w:val="40"/>
          <w:sz w:val="14"/>
        </w:rPr>
        <w:t> </w:t>
      </w:r>
      <w:r>
        <w:rPr>
          <w:color w:val="231F20"/>
          <w:sz w:val="14"/>
        </w:rPr>
        <w:t>1980–1995. MMWR Morb Mortal Wkly Rep</w:t>
      </w:r>
      <w:r>
        <w:rPr>
          <w:color w:val="231F20"/>
          <w:spacing w:val="40"/>
          <w:sz w:val="14"/>
        </w:rPr>
        <w:t> </w:t>
      </w:r>
      <w:r>
        <w:rPr>
          <w:color w:val="231F20"/>
          <w:sz w:val="14"/>
        </w:rPr>
        <w:t>1998; 47: 391–4.</w:t>
      </w:r>
    </w:p>
    <w:p>
      <w:pPr>
        <w:pStyle w:val="ListParagraph"/>
        <w:numPr>
          <w:ilvl w:val="0"/>
          <w:numId w:val="25"/>
        </w:numPr>
        <w:tabs>
          <w:tab w:pos="589" w:val="left" w:leader="none"/>
          <w:tab w:pos="591" w:val="left" w:leader="none"/>
        </w:tabs>
        <w:spacing w:line="240" w:lineRule="auto" w:before="54" w:after="0"/>
        <w:ind w:left="591" w:right="244" w:hanging="454"/>
        <w:jc w:val="both"/>
        <w:rPr>
          <w:sz w:val="14"/>
        </w:rPr>
      </w:pPr>
      <w:r>
        <w:rPr>
          <w:color w:val="231F20"/>
          <w:w w:val="105"/>
          <w:sz w:val="14"/>
        </w:rPr>
        <w:t>Zafren</w:t>
      </w:r>
      <w:r>
        <w:rPr>
          <w:color w:val="231F20"/>
          <w:w w:val="105"/>
          <w:sz w:val="14"/>
        </w:rPr>
        <w:t> K,</w:t>
      </w:r>
      <w:r>
        <w:rPr>
          <w:color w:val="231F20"/>
          <w:w w:val="105"/>
          <w:sz w:val="14"/>
        </w:rPr>
        <w:t> Durrer</w:t>
      </w:r>
      <w:r>
        <w:rPr>
          <w:color w:val="231F20"/>
          <w:w w:val="105"/>
          <w:sz w:val="14"/>
        </w:rPr>
        <w:t> B,</w:t>
      </w:r>
      <w:r>
        <w:rPr>
          <w:color w:val="231F20"/>
          <w:w w:val="105"/>
          <w:sz w:val="14"/>
        </w:rPr>
        <w:t> Herry</w:t>
      </w:r>
      <w:r>
        <w:rPr>
          <w:color w:val="231F20"/>
          <w:w w:val="105"/>
          <w:sz w:val="14"/>
        </w:rPr>
        <w:t> JP,</w:t>
      </w:r>
      <w:r>
        <w:rPr>
          <w:color w:val="231F20"/>
          <w:w w:val="105"/>
          <w:sz w:val="14"/>
        </w:rPr>
        <w:t> Brugger</w:t>
      </w:r>
      <w:r>
        <w:rPr>
          <w:color w:val="231F20"/>
          <w:w w:val="105"/>
          <w:sz w:val="14"/>
        </w:rPr>
        <w:t> H.</w:t>
      </w:r>
      <w:r>
        <w:rPr>
          <w:color w:val="231F20"/>
          <w:spacing w:val="40"/>
          <w:w w:val="105"/>
          <w:sz w:val="14"/>
        </w:rPr>
        <w:t> </w:t>
      </w:r>
      <w:r>
        <w:rPr>
          <w:color w:val="231F20"/>
          <w:w w:val="105"/>
          <w:sz w:val="14"/>
        </w:rPr>
        <w:t>Lightning</w:t>
      </w:r>
      <w:r>
        <w:rPr>
          <w:color w:val="231F20"/>
          <w:w w:val="105"/>
          <w:sz w:val="14"/>
        </w:rPr>
        <w:t> injuries:</w:t>
      </w:r>
      <w:r>
        <w:rPr>
          <w:color w:val="231F20"/>
          <w:w w:val="105"/>
          <w:sz w:val="14"/>
        </w:rPr>
        <w:t> prevention</w:t>
      </w:r>
      <w:r>
        <w:rPr>
          <w:color w:val="231F20"/>
          <w:w w:val="105"/>
          <w:sz w:val="14"/>
        </w:rPr>
        <w:t> and</w:t>
      </w:r>
      <w:r>
        <w:rPr>
          <w:color w:val="231F20"/>
          <w:w w:val="105"/>
          <w:sz w:val="14"/>
        </w:rPr>
        <w:t> on−site</w:t>
      </w:r>
      <w:r>
        <w:rPr>
          <w:color w:val="231F20"/>
          <w:spacing w:val="40"/>
          <w:w w:val="105"/>
          <w:sz w:val="14"/>
        </w:rPr>
        <w:t> </w:t>
      </w:r>
      <w:r>
        <w:rPr>
          <w:color w:val="231F20"/>
          <w:w w:val="105"/>
          <w:sz w:val="14"/>
        </w:rPr>
        <w:t>treatment</w:t>
      </w:r>
      <w:r>
        <w:rPr>
          <w:color w:val="231F20"/>
          <w:w w:val="105"/>
          <w:sz w:val="14"/>
        </w:rPr>
        <w:t> in</w:t>
      </w:r>
      <w:r>
        <w:rPr>
          <w:color w:val="231F20"/>
          <w:w w:val="105"/>
          <w:sz w:val="14"/>
        </w:rPr>
        <w:t> mountains</w:t>
      </w:r>
      <w:r>
        <w:rPr>
          <w:color w:val="231F20"/>
          <w:w w:val="105"/>
          <w:sz w:val="14"/>
        </w:rPr>
        <w:t> and</w:t>
      </w:r>
      <w:r>
        <w:rPr>
          <w:color w:val="231F20"/>
          <w:w w:val="105"/>
          <w:sz w:val="14"/>
        </w:rPr>
        <w:t> remote</w:t>
      </w:r>
      <w:r>
        <w:rPr>
          <w:color w:val="231F20"/>
          <w:w w:val="105"/>
          <w:sz w:val="14"/>
        </w:rPr>
        <w:t> areas.</w:t>
      </w:r>
      <w:r>
        <w:rPr>
          <w:color w:val="231F20"/>
          <w:spacing w:val="40"/>
          <w:w w:val="105"/>
          <w:sz w:val="14"/>
        </w:rPr>
        <w:t> </w:t>
      </w:r>
      <w:r>
        <w:rPr>
          <w:color w:val="231F20"/>
          <w:w w:val="105"/>
          <w:sz w:val="14"/>
        </w:rPr>
        <w:t>Official</w:t>
      </w:r>
      <w:r>
        <w:rPr>
          <w:color w:val="231F20"/>
          <w:w w:val="105"/>
          <w:sz w:val="14"/>
        </w:rPr>
        <w:t> guidelines</w:t>
      </w:r>
      <w:r>
        <w:rPr>
          <w:color w:val="231F20"/>
          <w:w w:val="105"/>
          <w:sz w:val="14"/>
        </w:rPr>
        <w:t> of</w:t>
      </w:r>
      <w:r>
        <w:rPr>
          <w:color w:val="231F20"/>
          <w:w w:val="105"/>
          <w:sz w:val="14"/>
        </w:rPr>
        <w:t> the</w:t>
      </w:r>
      <w:r>
        <w:rPr>
          <w:color w:val="231F20"/>
          <w:w w:val="105"/>
          <w:sz w:val="14"/>
        </w:rPr>
        <w:t> International</w:t>
      </w:r>
      <w:r>
        <w:rPr>
          <w:color w:val="231F20"/>
          <w:spacing w:val="40"/>
          <w:w w:val="105"/>
          <w:sz w:val="14"/>
        </w:rPr>
        <w:t> </w:t>
      </w:r>
      <w:r>
        <w:rPr>
          <w:color w:val="231F20"/>
          <w:w w:val="105"/>
          <w:sz w:val="14"/>
        </w:rPr>
        <w:t>Commission</w:t>
      </w:r>
      <w:r>
        <w:rPr>
          <w:color w:val="231F20"/>
          <w:w w:val="105"/>
          <w:sz w:val="14"/>
        </w:rPr>
        <w:t> for</w:t>
      </w:r>
      <w:r>
        <w:rPr>
          <w:color w:val="231F20"/>
          <w:w w:val="105"/>
          <w:sz w:val="14"/>
        </w:rPr>
        <w:t> Mountain</w:t>
      </w:r>
      <w:r>
        <w:rPr>
          <w:color w:val="231F20"/>
          <w:w w:val="105"/>
          <w:sz w:val="14"/>
        </w:rPr>
        <w:t> Emergency</w:t>
      </w:r>
      <w:r>
        <w:rPr>
          <w:color w:val="231F20"/>
          <w:spacing w:val="40"/>
          <w:w w:val="105"/>
          <w:sz w:val="14"/>
        </w:rPr>
        <w:t> </w:t>
      </w:r>
      <w:r>
        <w:rPr>
          <w:color w:val="231F20"/>
          <w:w w:val="105"/>
          <w:sz w:val="14"/>
        </w:rPr>
        <w:t>Medicine</w:t>
      </w:r>
      <w:r>
        <w:rPr>
          <w:color w:val="231F20"/>
          <w:spacing w:val="-2"/>
          <w:w w:val="105"/>
          <w:sz w:val="14"/>
        </w:rPr>
        <w:t> </w:t>
      </w:r>
      <w:r>
        <w:rPr>
          <w:color w:val="231F20"/>
          <w:w w:val="105"/>
          <w:sz w:val="14"/>
        </w:rPr>
        <w:t>and</w:t>
      </w:r>
      <w:r>
        <w:rPr>
          <w:color w:val="231F20"/>
          <w:spacing w:val="-2"/>
          <w:w w:val="105"/>
          <w:sz w:val="14"/>
        </w:rPr>
        <w:t> </w:t>
      </w:r>
      <w:r>
        <w:rPr>
          <w:color w:val="231F20"/>
          <w:w w:val="105"/>
          <w:sz w:val="14"/>
        </w:rPr>
        <w:t>the</w:t>
      </w:r>
      <w:r>
        <w:rPr>
          <w:color w:val="231F20"/>
          <w:spacing w:val="-2"/>
          <w:w w:val="105"/>
          <w:sz w:val="14"/>
        </w:rPr>
        <w:t> </w:t>
      </w:r>
      <w:r>
        <w:rPr>
          <w:color w:val="231F20"/>
          <w:w w:val="105"/>
          <w:sz w:val="14"/>
        </w:rPr>
        <w:t>Medical</w:t>
      </w:r>
      <w:r>
        <w:rPr>
          <w:color w:val="231F20"/>
          <w:spacing w:val="-2"/>
          <w:w w:val="105"/>
          <w:sz w:val="14"/>
        </w:rPr>
        <w:t> </w:t>
      </w:r>
      <w:r>
        <w:rPr>
          <w:color w:val="231F20"/>
          <w:w w:val="105"/>
          <w:sz w:val="14"/>
        </w:rPr>
        <w:t>Commission</w:t>
      </w:r>
      <w:r>
        <w:rPr>
          <w:color w:val="231F20"/>
          <w:spacing w:val="-2"/>
          <w:w w:val="105"/>
          <w:sz w:val="14"/>
        </w:rPr>
        <w:t> </w:t>
      </w:r>
      <w:r>
        <w:rPr>
          <w:color w:val="231F20"/>
          <w:w w:val="105"/>
          <w:sz w:val="14"/>
        </w:rPr>
        <w:t>of</w:t>
      </w:r>
      <w:r>
        <w:rPr>
          <w:color w:val="231F20"/>
          <w:spacing w:val="-2"/>
          <w:w w:val="105"/>
          <w:sz w:val="14"/>
        </w:rPr>
        <w:t> </w:t>
      </w:r>
      <w:r>
        <w:rPr>
          <w:color w:val="231F20"/>
          <w:w w:val="105"/>
          <w:sz w:val="14"/>
        </w:rPr>
        <w:t>the</w:t>
      </w:r>
      <w:r>
        <w:rPr>
          <w:color w:val="231F20"/>
          <w:spacing w:val="40"/>
          <w:w w:val="105"/>
          <w:sz w:val="14"/>
        </w:rPr>
        <w:t> </w:t>
      </w:r>
      <w:r>
        <w:rPr>
          <w:color w:val="231F20"/>
          <w:w w:val="105"/>
          <w:sz w:val="14"/>
        </w:rPr>
        <w:t>International</w:t>
      </w:r>
      <w:r>
        <w:rPr>
          <w:color w:val="231F20"/>
          <w:w w:val="105"/>
          <w:sz w:val="14"/>
        </w:rPr>
        <w:t> Mountaineering</w:t>
      </w:r>
      <w:r>
        <w:rPr>
          <w:color w:val="231F20"/>
          <w:w w:val="105"/>
          <w:sz w:val="14"/>
        </w:rPr>
        <w:t> and</w:t>
      </w:r>
      <w:r>
        <w:rPr>
          <w:color w:val="231F20"/>
          <w:w w:val="105"/>
          <w:sz w:val="14"/>
        </w:rPr>
        <w:t> Climbing</w:t>
      </w:r>
      <w:r>
        <w:rPr>
          <w:color w:val="231F20"/>
          <w:spacing w:val="40"/>
          <w:w w:val="105"/>
          <w:sz w:val="14"/>
        </w:rPr>
        <w:t> </w:t>
      </w:r>
      <w:r>
        <w:rPr>
          <w:color w:val="231F20"/>
          <w:w w:val="105"/>
          <w:sz w:val="14"/>
        </w:rPr>
        <w:t>Federation</w:t>
      </w:r>
      <w:r>
        <w:rPr>
          <w:color w:val="231F20"/>
          <w:w w:val="105"/>
          <w:sz w:val="14"/>
        </w:rPr>
        <w:t> (ICAR</w:t>
      </w:r>
      <w:r>
        <w:rPr>
          <w:color w:val="231F20"/>
          <w:w w:val="105"/>
          <w:sz w:val="14"/>
        </w:rPr>
        <w:t> and</w:t>
      </w:r>
      <w:r>
        <w:rPr>
          <w:color w:val="231F20"/>
          <w:w w:val="105"/>
          <w:sz w:val="14"/>
        </w:rPr>
        <w:t> UIAA</w:t>
      </w:r>
      <w:r>
        <w:rPr>
          <w:color w:val="231F20"/>
          <w:w w:val="105"/>
          <w:sz w:val="14"/>
        </w:rPr>
        <w:t> MEDCOM).</w:t>
      </w:r>
      <w:r>
        <w:rPr>
          <w:color w:val="231F20"/>
          <w:spacing w:val="40"/>
          <w:w w:val="105"/>
          <w:sz w:val="14"/>
        </w:rPr>
        <w:t> </w:t>
      </w:r>
      <w:r>
        <w:rPr>
          <w:color w:val="231F20"/>
          <w:w w:val="105"/>
          <w:sz w:val="14"/>
        </w:rPr>
        <w:t>Resuscitation 2005; 65: 369–72.</w:t>
      </w:r>
    </w:p>
    <w:p>
      <w:pPr>
        <w:pStyle w:val="ListParagraph"/>
        <w:numPr>
          <w:ilvl w:val="0"/>
          <w:numId w:val="25"/>
        </w:numPr>
        <w:tabs>
          <w:tab w:pos="586" w:val="left" w:leader="none"/>
          <w:tab w:pos="591" w:val="left" w:leader="none"/>
        </w:tabs>
        <w:spacing w:line="240" w:lineRule="auto" w:before="47" w:after="0"/>
        <w:ind w:left="591" w:right="244" w:hanging="454"/>
        <w:jc w:val="both"/>
        <w:rPr>
          <w:sz w:val="14"/>
        </w:rPr>
      </w:pPr>
      <w:r>
        <w:rPr>
          <w:color w:val="231F20"/>
          <w:w w:val="110"/>
          <w:sz w:val="14"/>
        </w:rPr>
        <w:t>Why</w:t>
      </w:r>
      <w:r>
        <w:rPr>
          <w:color w:val="231F20"/>
          <w:spacing w:val="-10"/>
          <w:w w:val="110"/>
          <w:sz w:val="14"/>
        </w:rPr>
        <w:t> </w:t>
      </w:r>
      <w:r>
        <w:rPr>
          <w:color w:val="231F20"/>
          <w:w w:val="110"/>
          <w:sz w:val="14"/>
        </w:rPr>
        <w:t>asthma</w:t>
      </w:r>
      <w:r>
        <w:rPr>
          <w:color w:val="231F20"/>
          <w:spacing w:val="-10"/>
          <w:w w:val="110"/>
          <w:sz w:val="14"/>
        </w:rPr>
        <w:t> </w:t>
      </w:r>
      <w:r>
        <w:rPr>
          <w:color w:val="231F20"/>
          <w:w w:val="110"/>
          <w:sz w:val="14"/>
        </w:rPr>
        <w:t>still</w:t>
      </w:r>
      <w:r>
        <w:rPr>
          <w:color w:val="231F20"/>
          <w:spacing w:val="-9"/>
          <w:w w:val="110"/>
          <w:sz w:val="14"/>
        </w:rPr>
        <w:t> </w:t>
      </w:r>
      <w:r>
        <w:rPr>
          <w:color w:val="231F20"/>
          <w:w w:val="110"/>
          <w:sz w:val="14"/>
        </w:rPr>
        <w:t>kills:</w:t>
      </w:r>
      <w:r>
        <w:rPr>
          <w:color w:val="231F20"/>
          <w:spacing w:val="-10"/>
          <w:w w:val="110"/>
          <w:sz w:val="14"/>
        </w:rPr>
        <w:t> </w:t>
      </w:r>
      <w:r>
        <w:rPr>
          <w:color w:val="231F20"/>
          <w:w w:val="110"/>
          <w:sz w:val="14"/>
        </w:rPr>
        <w:t>the</w:t>
      </w:r>
      <w:r>
        <w:rPr>
          <w:color w:val="231F20"/>
          <w:spacing w:val="-10"/>
          <w:w w:val="110"/>
          <w:sz w:val="14"/>
        </w:rPr>
        <w:t> </w:t>
      </w:r>
      <w:r>
        <w:rPr>
          <w:color w:val="231F20"/>
          <w:w w:val="110"/>
          <w:sz w:val="14"/>
        </w:rPr>
        <w:t>national</w:t>
      </w:r>
      <w:r>
        <w:rPr>
          <w:color w:val="231F20"/>
          <w:spacing w:val="-9"/>
          <w:w w:val="110"/>
          <w:sz w:val="14"/>
        </w:rPr>
        <w:t> </w:t>
      </w:r>
      <w:r>
        <w:rPr>
          <w:color w:val="231F20"/>
          <w:w w:val="110"/>
          <w:sz w:val="14"/>
        </w:rPr>
        <w:t>review</w:t>
      </w:r>
      <w:r>
        <w:rPr>
          <w:color w:val="231F20"/>
          <w:spacing w:val="-10"/>
          <w:w w:val="110"/>
          <w:sz w:val="14"/>
        </w:rPr>
        <w:t> </w:t>
      </w:r>
      <w:r>
        <w:rPr>
          <w:color w:val="231F20"/>
          <w:w w:val="110"/>
          <w:sz w:val="14"/>
        </w:rPr>
        <w:t>of</w:t>
      </w:r>
      <w:r>
        <w:rPr>
          <w:color w:val="231F20"/>
          <w:spacing w:val="40"/>
          <w:w w:val="110"/>
          <w:sz w:val="14"/>
        </w:rPr>
        <w:t> </w:t>
      </w:r>
      <w:r>
        <w:rPr>
          <w:color w:val="231F20"/>
          <w:sz w:val="14"/>
        </w:rPr>
        <w:t>asthma deaths (NRAD). Confidential Enquiry</w:t>
      </w:r>
      <w:r>
        <w:rPr>
          <w:color w:val="231F20"/>
          <w:spacing w:val="40"/>
          <w:w w:val="110"/>
          <w:sz w:val="14"/>
        </w:rPr>
        <w:t> </w:t>
      </w:r>
      <w:r>
        <w:rPr>
          <w:color w:val="231F20"/>
          <w:w w:val="110"/>
          <w:sz w:val="14"/>
        </w:rPr>
        <w:t>Report 2014. 2014. at http: //www.rcplon−</w:t>
      </w:r>
      <w:r>
        <w:rPr>
          <w:color w:val="231F20"/>
          <w:spacing w:val="40"/>
          <w:w w:val="110"/>
          <w:sz w:val="14"/>
        </w:rPr>
        <w:t> </w:t>
      </w:r>
      <w:r>
        <w:rPr>
          <w:color w:val="231F20"/>
          <w:spacing w:val="-2"/>
          <w:sz w:val="14"/>
        </w:rPr>
        <w:t>don.ac.uk/sites/default/files/why−asthma−</w:t>
      </w:r>
      <w:r>
        <w:rPr>
          <w:color w:val="231F20"/>
          <w:spacing w:val="40"/>
          <w:w w:val="110"/>
          <w:sz w:val="14"/>
        </w:rPr>
        <w:t> </w:t>
      </w:r>
      <w:r>
        <w:rPr>
          <w:color w:val="231F20"/>
          <w:spacing w:val="-2"/>
          <w:w w:val="110"/>
          <w:sz w:val="14"/>
        </w:rPr>
        <w:t>still−kills−full−report.pdf.)</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sz w:val="14"/>
        </w:rPr>
        <w:t>Hubner P, Meron G, Kurkciyan I, et al.</w:t>
      </w:r>
      <w:r>
        <w:rPr>
          <w:color w:val="231F20"/>
          <w:spacing w:val="40"/>
          <w:sz w:val="14"/>
        </w:rPr>
        <w:t> </w:t>
      </w:r>
      <w:r>
        <w:rPr>
          <w:color w:val="231F20"/>
          <w:sz w:val="14"/>
        </w:rPr>
        <w:t>Neurologic causes of cardiac arrest and out−</w:t>
      </w:r>
      <w:r>
        <w:rPr>
          <w:color w:val="231F20"/>
          <w:spacing w:val="40"/>
          <w:sz w:val="14"/>
        </w:rPr>
        <w:t> </w:t>
      </w:r>
      <w:r>
        <w:rPr>
          <w:color w:val="231F20"/>
          <w:sz w:val="14"/>
        </w:rPr>
        <w:t>comes. The Journal of emergency medicine</w:t>
      </w:r>
      <w:r>
        <w:rPr>
          <w:color w:val="231F20"/>
          <w:spacing w:val="40"/>
          <w:sz w:val="14"/>
        </w:rPr>
        <w:t> </w:t>
      </w:r>
      <w:r>
        <w:rPr>
          <w:color w:val="231F20"/>
          <w:sz w:val="14"/>
        </w:rPr>
        <w:t>2014; 47: 660–7.</w:t>
      </w:r>
    </w:p>
    <w:p>
      <w:pPr>
        <w:pStyle w:val="ListParagraph"/>
        <w:numPr>
          <w:ilvl w:val="0"/>
          <w:numId w:val="25"/>
        </w:numPr>
        <w:tabs>
          <w:tab w:pos="586" w:val="left" w:leader="none"/>
          <w:tab w:pos="591" w:val="left" w:leader="none"/>
        </w:tabs>
        <w:spacing w:line="240" w:lineRule="auto" w:before="53" w:after="0"/>
        <w:ind w:left="591" w:right="244" w:hanging="454"/>
        <w:jc w:val="both"/>
        <w:rPr>
          <w:sz w:val="14"/>
        </w:rPr>
      </w:pPr>
      <w:r>
        <w:rPr>
          <w:color w:val="231F20"/>
          <w:sz w:val="14"/>
        </w:rPr>
        <w:t>Skrifvars MB, Parr MJ. Incidence, predisposing</w:t>
      </w:r>
      <w:r>
        <w:rPr>
          <w:color w:val="231F20"/>
          <w:spacing w:val="40"/>
          <w:w w:val="105"/>
          <w:sz w:val="14"/>
        </w:rPr>
        <w:t> </w:t>
      </w:r>
      <w:r>
        <w:rPr>
          <w:color w:val="231F20"/>
          <w:w w:val="105"/>
          <w:sz w:val="14"/>
        </w:rPr>
        <w:t>factors,</w:t>
      </w:r>
      <w:r>
        <w:rPr>
          <w:color w:val="231F20"/>
          <w:w w:val="105"/>
          <w:sz w:val="14"/>
        </w:rPr>
        <w:t> management</w:t>
      </w:r>
      <w:r>
        <w:rPr>
          <w:color w:val="231F20"/>
          <w:w w:val="105"/>
          <w:sz w:val="14"/>
        </w:rPr>
        <w:t> and</w:t>
      </w:r>
      <w:r>
        <w:rPr>
          <w:color w:val="231F20"/>
          <w:w w:val="105"/>
          <w:sz w:val="14"/>
        </w:rPr>
        <w:t> survival</w:t>
      </w:r>
      <w:r>
        <w:rPr>
          <w:color w:val="231F20"/>
          <w:w w:val="105"/>
          <w:sz w:val="14"/>
        </w:rPr>
        <w:t> following</w:t>
      </w:r>
      <w:r>
        <w:rPr>
          <w:color w:val="231F20"/>
          <w:spacing w:val="40"/>
          <w:w w:val="105"/>
          <w:sz w:val="14"/>
        </w:rPr>
        <w:t> </w:t>
      </w:r>
      <w:r>
        <w:rPr>
          <w:color w:val="231F20"/>
          <w:w w:val="105"/>
          <w:sz w:val="14"/>
        </w:rPr>
        <w:t>cardiac</w:t>
      </w:r>
      <w:r>
        <w:rPr>
          <w:color w:val="231F20"/>
          <w:w w:val="105"/>
          <w:sz w:val="14"/>
        </w:rPr>
        <w:t> arrest</w:t>
      </w:r>
      <w:r>
        <w:rPr>
          <w:color w:val="231F20"/>
          <w:w w:val="105"/>
          <w:sz w:val="14"/>
        </w:rPr>
        <w:t> due</w:t>
      </w:r>
      <w:r>
        <w:rPr>
          <w:color w:val="231F20"/>
          <w:w w:val="105"/>
          <w:sz w:val="14"/>
        </w:rPr>
        <w:t> to</w:t>
      </w:r>
      <w:r>
        <w:rPr>
          <w:color w:val="231F20"/>
          <w:w w:val="105"/>
          <w:sz w:val="14"/>
        </w:rPr>
        <w:t> subarachnoid</w:t>
      </w:r>
      <w:r>
        <w:rPr>
          <w:color w:val="231F20"/>
          <w:w w:val="105"/>
          <w:sz w:val="14"/>
        </w:rPr>
        <w:t> haemor−</w:t>
      </w:r>
      <w:r>
        <w:rPr>
          <w:color w:val="231F20"/>
          <w:spacing w:val="40"/>
          <w:w w:val="105"/>
          <w:sz w:val="14"/>
        </w:rPr>
        <w:t> </w:t>
      </w:r>
      <w:r>
        <w:rPr>
          <w:color w:val="231F20"/>
          <w:w w:val="105"/>
          <w:sz w:val="14"/>
        </w:rPr>
        <w:t>rhage:</w:t>
      </w:r>
      <w:r>
        <w:rPr>
          <w:color w:val="231F20"/>
          <w:w w:val="105"/>
          <w:sz w:val="14"/>
        </w:rPr>
        <w:t> a</w:t>
      </w:r>
      <w:r>
        <w:rPr>
          <w:color w:val="231F20"/>
          <w:w w:val="105"/>
          <w:sz w:val="14"/>
        </w:rPr>
        <w:t> review</w:t>
      </w:r>
      <w:r>
        <w:rPr>
          <w:color w:val="231F20"/>
          <w:w w:val="105"/>
          <w:sz w:val="14"/>
        </w:rPr>
        <w:t> of</w:t>
      </w:r>
      <w:r>
        <w:rPr>
          <w:color w:val="231F20"/>
          <w:w w:val="105"/>
          <w:sz w:val="14"/>
        </w:rPr>
        <w:t> the</w:t>
      </w:r>
      <w:r>
        <w:rPr>
          <w:color w:val="231F20"/>
          <w:w w:val="105"/>
          <w:sz w:val="14"/>
        </w:rPr>
        <w:t> literature.</w:t>
      </w:r>
      <w:r>
        <w:rPr>
          <w:color w:val="231F20"/>
          <w:spacing w:val="80"/>
          <w:w w:val="105"/>
          <w:sz w:val="14"/>
        </w:rPr>
        <w:t> </w:t>
      </w:r>
      <w:r>
        <w:rPr>
          <w:color w:val="231F20"/>
          <w:w w:val="105"/>
          <w:sz w:val="14"/>
        </w:rPr>
        <w:t>Scandinavian journal of trauma, resuscitation</w:t>
      </w:r>
      <w:r>
        <w:rPr>
          <w:color w:val="231F20"/>
          <w:spacing w:val="40"/>
          <w:w w:val="105"/>
          <w:sz w:val="14"/>
        </w:rPr>
        <w:t> </w:t>
      </w:r>
      <w:r>
        <w:rPr>
          <w:color w:val="231F20"/>
          <w:w w:val="105"/>
          <w:sz w:val="14"/>
        </w:rPr>
        <w:t>and emergency medicine 2012; 20: 75.</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z w:val="14"/>
        </w:rPr>
        <w:t>Arnaout M, Mongardon N, Deye N, et al. Out−</w:t>
      </w:r>
      <w:r>
        <w:rPr>
          <w:color w:val="231F20"/>
          <w:spacing w:val="40"/>
          <w:sz w:val="14"/>
        </w:rPr>
        <w:t> </w:t>
      </w:r>
      <w:r>
        <w:rPr>
          <w:color w:val="231F20"/>
          <w:sz w:val="14"/>
        </w:rPr>
        <w:t>of−hospital cardiac arrest from brain cause:</w:t>
      </w:r>
      <w:r>
        <w:rPr>
          <w:color w:val="231F20"/>
          <w:spacing w:val="40"/>
          <w:sz w:val="14"/>
        </w:rPr>
        <w:t> </w:t>
      </w:r>
      <w:r>
        <w:rPr>
          <w:color w:val="231F20"/>
          <w:sz w:val="14"/>
        </w:rPr>
        <w:t>epidemiology,</w:t>
      </w:r>
      <w:r>
        <w:rPr>
          <w:color w:val="231F20"/>
          <w:spacing w:val="40"/>
          <w:sz w:val="14"/>
        </w:rPr>
        <w:t> </w:t>
      </w:r>
      <w:r>
        <w:rPr>
          <w:color w:val="231F20"/>
          <w:sz w:val="14"/>
        </w:rPr>
        <w:t>clinical</w:t>
      </w:r>
      <w:r>
        <w:rPr>
          <w:color w:val="231F20"/>
          <w:spacing w:val="40"/>
          <w:sz w:val="14"/>
        </w:rPr>
        <w:t> </w:t>
      </w:r>
      <w:r>
        <w:rPr>
          <w:color w:val="231F20"/>
          <w:sz w:val="14"/>
        </w:rPr>
        <w:t>features,</w:t>
      </w:r>
      <w:r>
        <w:rPr>
          <w:color w:val="231F20"/>
          <w:spacing w:val="40"/>
          <w:sz w:val="14"/>
        </w:rPr>
        <w:t> </w:t>
      </w:r>
      <w:r>
        <w:rPr>
          <w:color w:val="231F20"/>
          <w:sz w:val="14"/>
        </w:rPr>
        <w:t>and</w:t>
      </w:r>
      <w:r>
        <w:rPr>
          <w:color w:val="231F20"/>
          <w:spacing w:val="40"/>
          <w:sz w:val="14"/>
        </w:rPr>
        <w:t> </w:t>
      </w:r>
      <w:r>
        <w:rPr>
          <w:color w:val="231F20"/>
          <w:sz w:val="14"/>
        </w:rPr>
        <w:t>outcome</w:t>
      </w:r>
      <w:r>
        <w:rPr>
          <w:color w:val="231F20"/>
          <w:spacing w:val="40"/>
          <w:sz w:val="14"/>
        </w:rPr>
        <w:t> </w:t>
      </w:r>
      <w:r>
        <w:rPr>
          <w:color w:val="231F20"/>
          <w:sz w:val="14"/>
        </w:rPr>
        <w:t>in a multicenter cohort*. Critical care medi−</w:t>
      </w:r>
      <w:r>
        <w:rPr>
          <w:color w:val="231F20"/>
          <w:spacing w:val="40"/>
          <w:sz w:val="14"/>
        </w:rPr>
        <w:t> </w:t>
      </w:r>
      <w:r>
        <w:rPr>
          <w:color w:val="231F20"/>
          <w:sz w:val="14"/>
        </w:rPr>
        <w:t>cine 2015; 43: 453–60.</w:t>
      </w:r>
    </w:p>
    <w:p>
      <w:pPr>
        <w:pStyle w:val="ListParagraph"/>
        <w:numPr>
          <w:ilvl w:val="0"/>
          <w:numId w:val="25"/>
        </w:numPr>
        <w:tabs>
          <w:tab w:pos="586" w:val="left" w:leader="none"/>
          <w:tab w:pos="591" w:val="left" w:leader="none"/>
        </w:tabs>
        <w:spacing w:line="240" w:lineRule="auto" w:before="51" w:after="0"/>
        <w:ind w:left="591" w:right="246" w:hanging="454"/>
        <w:jc w:val="both"/>
        <w:rPr>
          <w:sz w:val="14"/>
        </w:rPr>
      </w:pPr>
      <w:r>
        <w:rPr>
          <w:color w:val="231F20"/>
          <w:spacing w:val="-2"/>
          <w:w w:val="105"/>
          <w:sz w:val="14"/>
        </w:rPr>
        <w:t>Adabag</w:t>
      </w:r>
      <w:r>
        <w:rPr>
          <w:color w:val="231F20"/>
          <w:spacing w:val="-7"/>
          <w:w w:val="105"/>
          <w:sz w:val="14"/>
        </w:rPr>
        <w:t> </w:t>
      </w:r>
      <w:r>
        <w:rPr>
          <w:color w:val="231F20"/>
          <w:spacing w:val="-2"/>
          <w:w w:val="105"/>
          <w:sz w:val="14"/>
        </w:rPr>
        <w:t>S,</w:t>
      </w:r>
      <w:r>
        <w:rPr>
          <w:color w:val="231F20"/>
          <w:spacing w:val="-7"/>
          <w:w w:val="105"/>
          <w:sz w:val="14"/>
        </w:rPr>
        <w:t> </w:t>
      </w:r>
      <w:r>
        <w:rPr>
          <w:color w:val="231F20"/>
          <w:spacing w:val="-2"/>
          <w:w w:val="105"/>
          <w:sz w:val="14"/>
        </w:rPr>
        <w:t>Huxley</w:t>
      </w:r>
      <w:r>
        <w:rPr>
          <w:color w:val="231F20"/>
          <w:spacing w:val="-7"/>
          <w:w w:val="105"/>
          <w:sz w:val="14"/>
        </w:rPr>
        <w:t> </w:t>
      </w:r>
      <w:r>
        <w:rPr>
          <w:color w:val="231F20"/>
          <w:spacing w:val="-2"/>
          <w:w w:val="105"/>
          <w:sz w:val="14"/>
        </w:rPr>
        <w:t>RR,</w:t>
      </w:r>
      <w:r>
        <w:rPr>
          <w:color w:val="231F20"/>
          <w:spacing w:val="-7"/>
          <w:w w:val="105"/>
          <w:sz w:val="14"/>
        </w:rPr>
        <w:t> </w:t>
      </w:r>
      <w:r>
        <w:rPr>
          <w:color w:val="231F20"/>
          <w:spacing w:val="-2"/>
          <w:w w:val="105"/>
          <w:sz w:val="14"/>
        </w:rPr>
        <w:t>Lopez</w:t>
      </w:r>
      <w:r>
        <w:rPr>
          <w:color w:val="231F20"/>
          <w:spacing w:val="-7"/>
          <w:w w:val="105"/>
          <w:sz w:val="14"/>
        </w:rPr>
        <w:t> </w:t>
      </w:r>
      <w:r>
        <w:rPr>
          <w:color w:val="231F20"/>
          <w:spacing w:val="-2"/>
          <w:w w:val="105"/>
          <w:sz w:val="14"/>
        </w:rPr>
        <w:t>FL,</w:t>
      </w:r>
      <w:r>
        <w:rPr>
          <w:color w:val="231F20"/>
          <w:spacing w:val="-7"/>
          <w:w w:val="105"/>
          <w:sz w:val="14"/>
        </w:rPr>
        <w:t> </w:t>
      </w:r>
      <w:r>
        <w:rPr>
          <w:color w:val="231F20"/>
          <w:spacing w:val="-2"/>
          <w:w w:val="105"/>
          <w:sz w:val="14"/>
        </w:rPr>
        <w:t>et</w:t>
      </w:r>
      <w:r>
        <w:rPr>
          <w:color w:val="231F20"/>
          <w:spacing w:val="-7"/>
          <w:w w:val="105"/>
          <w:sz w:val="14"/>
        </w:rPr>
        <w:t> </w:t>
      </w:r>
      <w:r>
        <w:rPr>
          <w:color w:val="231F20"/>
          <w:spacing w:val="-2"/>
          <w:w w:val="105"/>
          <w:sz w:val="14"/>
        </w:rPr>
        <w:t>al.</w:t>
      </w:r>
      <w:r>
        <w:rPr>
          <w:color w:val="231F20"/>
          <w:spacing w:val="-7"/>
          <w:w w:val="105"/>
          <w:sz w:val="14"/>
        </w:rPr>
        <w:t> </w:t>
      </w:r>
      <w:r>
        <w:rPr>
          <w:color w:val="231F20"/>
          <w:spacing w:val="-2"/>
          <w:w w:val="105"/>
          <w:sz w:val="14"/>
        </w:rPr>
        <w:t>Obesity</w:t>
      </w:r>
      <w:r>
        <w:rPr>
          <w:color w:val="231F20"/>
          <w:spacing w:val="40"/>
          <w:w w:val="105"/>
          <w:sz w:val="14"/>
        </w:rPr>
        <w:t> </w:t>
      </w:r>
      <w:r>
        <w:rPr>
          <w:color w:val="231F20"/>
          <w:w w:val="105"/>
          <w:sz w:val="14"/>
        </w:rPr>
        <w:t>related</w:t>
      </w:r>
      <w:r>
        <w:rPr>
          <w:color w:val="231F20"/>
          <w:w w:val="105"/>
          <w:sz w:val="14"/>
        </w:rPr>
        <w:t> risk</w:t>
      </w:r>
      <w:r>
        <w:rPr>
          <w:color w:val="231F20"/>
          <w:w w:val="105"/>
          <w:sz w:val="14"/>
        </w:rPr>
        <w:t> of</w:t>
      </w:r>
      <w:r>
        <w:rPr>
          <w:color w:val="231F20"/>
          <w:w w:val="105"/>
          <w:sz w:val="14"/>
        </w:rPr>
        <w:t> sudden</w:t>
      </w:r>
      <w:r>
        <w:rPr>
          <w:color w:val="231F20"/>
          <w:w w:val="105"/>
          <w:sz w:val="14"/>
        </w:rPr>
        <w:t> cardiac</w:t>
      </w:r>
      <w:r>
        <w:rPr>
          <w:color w:val="231F20"/>
          <w:w w:val="105"/>
          <w:sz w:val="14"/>
        </w:rPr>
        <w:t> death</w:t>
      </w:r>
      <w:r>
        <w:rPr>
          <w:color w:val="231F20"/>
          <w:w w:val="105"/>
          <w:sz w:val="14"/>
        </w:rPr>
        <w:t> in</w:t>
      </w:r>
      <w:r>
        <w:rPr>
          <w:color w:val="231F20"/>
          <w:w w:val="105"/>
          <w:sz w:val="14"/>
        </w:rPr>
        <w:t> the</w:t>
      </w:r>
      <w:r>
        <w:rPr>
          <w:color w:val="231F20"/>
          <w:spacing w:val="40"/>
          <w:w w:val="105"/>
          <w:sz w:val="14"/>
        </w:rPr>
        <w:t> </w:t>
      </w:r>
      <w:r>
        <w:rPr>
          <w:color w:val="231F20"/>
          <w:w w:val="105"/>
          <w:sz w:val="14"/>
        </w:rPr>
        <w:t>atherosclerosis</w:t>
      </w:r>
      <w:r>
        <w:rPr>
          <w:color w:val="231F20"/>
          <w:w w:val="105"/>
          <w:sz w:val="14"/>
        </w:rPr>
        <w:t> risk</w:t>
      </w:r>
      <w:r>
        <w:rPr>
          <w:color w:val="231F20"/>
          <w:w w:val="105"/>
          <w:sz w:val="14"/>
        </w:rPr>
        <w:t> in</w:t>
      </w:r>
      <w:r>
        <w:rPr>
          <w:color w:val="231F20"/>
          <w:w w:val="105"/>
          <w:sz w:val="14"/>
        </w:rPr>
        <w:t> communities</w:t>
      </w:r>
      <w:r>
        <w:rPr>
          <w:color w:val="231F20"/>
          <w:w w:val="105"/>
          <w:sz w:val="14"/>
        </w:rPr>
        <w:t> study.</w:t>
      </w:r>
      <w:r>
        <w:rPr>
          <w:color w:val="231F20"/>
          <w:spacing w:val="40"/>
          <w:w w:val="105"/>
          <w:sz w:val="14"/>
        </w:rPr>
        <w:t> </w:t>
      </w:r>
      <w:r>
        <w:rPr>
          <w:color w:val="231F20"/>
          <w:w w:val="105"/>
          <w:sz w:val="14"/>
        </w:rPr>
        <w:t>Heart 2015; 101: 215–21.</w:t>
      </w:r>
    </w:p>
    <w:p>
      <w:pPr>
        <w:pStyle w:val="ListParagraph"/>
        <w:numPr>
          <w:ilvl w:val="0"/>
          <w:numId w:val="25"/>
        </w:numPr>
        <w:tabs>
          <w:tab w:pos="586" w:val="left" w:leader="none"/>
          <w:tab w:pos="591" w:val="left" w:leader="none"/>
        </w:tabs>
        <w:spacing w:line="240" w:lineRule="auto" w:before="53" w:after="0"/>
        <w:ind w:left="591" w:right="246" w:hanging="454"/>
        <w:jc w:val="both"/>
        <w:rPr>
          <w:sz w:val="14"/>
        </w:rPr>
      </w:pPr>
      <w:r>
        <w:rPr>
          <w:color w:val="231F20"/>
          <w:w w:val="105"/>
          <w:sz w:val="14"/>
        </w:rPr>
        <w:t>Lipman</w:t>
      </w:r>
      <w:r>
        <w:rPr>
          <w:color w:val="231F20"/>
          <w:spacing w:val="-10"/>
          <w:w w:val="105"/>
          <w:sz w:val="14"/>
        </w:rPr>
        <w:t> </w:t>
      </w:r>
      <w:r>
        <w:rPr>
          <w:color w:val="231F20"/>
          <w:w w:val="105"/>
          <w:sz w:val="14"/>
        </w:rPr>
        <w:t>S,</w:t>
      </w:r>
      <w:r>
        <w:rPr>
          <w:color w:val="231F20"/>
          <w:spacing w:val="-9"/>
          <w:w w:val="105"/>
          <w:sz w:val="14"/>
        </w:rPr>
        <w:t> </w:t>
      </w:r>
      <w:r>
        <w:rPr>
          <w:color w:val="231F20"/>
          <w:w w:val="105"/>
          <w:sz w:val="14"/>
        </w:rPr>
        <w:t>Cohen</w:t>
      </w:r>
      <w:r>
        <w:rPr>
          <w:color w:val="231F20"/>
          <w:spacing w:val="-9"/>
          <w:w w:val="105"/>
          <w:sz w:val="14"/>
        </w:rPr>
        <w:t> </w:t>
      </w:r>
      <w:r>
        <w:rPr>
          <w:color w:val="231F20"/>
          <w:w w:val="105"/>
          <w:sz w:val="14"/>
        </w:rPr>
        <w:t>S,</w:t>
      </w:r>
      <w:r>
        <w:rPr>
          <w:color w:val="231F20"/>
          <w:spacing w:val="-9"/>
          <w:w w:val="105"/>
          <w:sz w:val="14"/>
        </w:rPr>
        <w:t> </w:t>
      </w:r>
      <w:r>
        <w:rPr>
          <w:color w:val="231F20"/>
          <w:w w:val="105"/>
          <w:sz w:val="14"/>
        </w:rPr>
        <w:t>Einav</w:t>
      </w:r>
      <w:r>
        <w:rPr>
          <w:color w:val="231F20"/>
          <w:spacing w:val="-9"/>
          <w:w w:val="105"/>
          <w:sz w:val="14"/>
        </w:rPr>
        <w:t> </w:t>
      </w:r>
      <w:r>
        <w:rPr>
          <w:color w:val="231F20"/>
          <w:w w:val="105"/>
          <w:sz w:val="14"/>
        </w:rPr>
        <w:t>S,</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The</w:t>
      </w:r>
      <w:r>
        <w:rPr>
          <w:color w:val="231F20"/>
          <w:spacing w:val="-9"/>
          <w:w w:val="105"/>
          <w:sz w:val="14"/>
        </w:rPr>
        <w:t> </w:t>
      </w:r>
      <w:r>
        <w:rPr>
          <w:color w:val="231F20"/>
          <w:w w:val="105"/>
          <w:sz w:val="14"/>
        </w:rPr>
        <w:t>Society</w:t>
      </w:r>
      <w:r>
        <w:rPr>
          <w:color w:val="231F20"/>
          <w:spacing w:val="40"/>
          <w:w w:val="105"/>
          <w:sz w:val="14"/>
        </w:rPr>
        <w:t> </w:t>
      </w:r>
      <w:r>
        <w:rPr>
          <w:color w:val="231F20"/>
          <w:w w:val="105"/>
          <w:sz w:val="14"/>
        </w:rPr>
        <w:t>for</w:t>
      </w:r>
      <w:r>
        <w:rPr>
          <w:color w:val="231F20"/>
          <w:w w:val="105"/>
          <w:sz w:val="14"/>
        </w:rPr>
        <w:t> Obstetric</w:t>
      </w:r>
      <w:r>
        <w:rPr>
          <w:color w:val="231F20"/>
          <w:w w:val="105"/>
          <w:sz w:val="14"/>
        </w:rPr>
        <w:t> Anesthesia</w:t>
      </w:r>
      <w:r>
        <w:rPr>
          <w:color w:val="231F20"/>
          <w:w w:val="105"/>
          <w:sz w:val="14"/>
        </w:rPr>
        <w:t> and</w:t>
      </w:r>
      <w:r>
        <w:rPr>
          <w:color w:val="231F20"/>
          <w:w w:val="105"/>
          <w:sz w:val="14"/>
        </w:rPr>
        <w:t> Perinatology</w:t>
      </w:r>
      <w:r>
        <w:rPr>
          <w:color w:val="231F20"/>
          <w:spacing w:val="40"/>
          <w:w w:val="105"/>
          <w:sz w:val="14"/>
        </w:rPr>
        <w:t> </w:t>
      </w:r>
      <w:r>
        <w:rPr>
          <w:color w:val="231F20"/>
          <w:w w:val="105"/>
          <w:sz w:val="14"/>
        </w:rPr>
        <w:t>consensus</w:t>
      </w:r>
      <w:r>
        <w:rPr>
          <w:color w:val="231F20"/>
          <w:w w:val="105"/>
          <w:sz w:val="14"/>
        </w:rPr>
        <w:t> statement</w:t>
      </w:r>
      <w:r>
        <w:rPr>
          <w:color w:val="231F20"/>
          <w:w w:val="105"/>
          <w:sz w:val="14"/>
        </w:rPr>
        <w:t> on</w:t>
      </w:r>
      <w:r>
        <w:rPr>
          <w:color w:val="231F20"/>
          <w:w w:val="105"/>
          <w:sz w:val="14"/>
        </w:rPr>
        <w:t> the</w:t>
      </w:r>
      <w:r>
        <w:rPr>
          <w:color w:val="231F20"/>
          <w:w w:val="105"/>
          <w:sz w:val="14"/>
        </w:rPr>
        <w:t> management</w:t>
      </w:r>
      <w:r>
        <w:rPr>
          <w:color w:val="231F20"/>
          <w:w w:val="105"/>
          <w:sz w:val="14"/>
        </w:rPr>
        <w:t> of</w:t>
      </w:r>
      <w:r>
        <w:rPr>
          <w:color w:val="231F20"/>
          <w:spacing w:val="40"/>
          <w:w w:val="105"/>
          <w:sz w:val="14"/>
        </w:rPr>
        <w:t> </w:t>
      </w:r>
      <w:r>
        <w:rPr>
          <w:color w:val="231F20"/>
          <w:w w:val="105"/>
          <w:sz w:val="14"/>
        </w:rPr>
        <w:t>cardiac</w:t>
      </w:r>
      <w:r>
        <w:rPr>
          <w:color w:val="231F20"/>
          <w:w w:val="105"/>
          <w:sz w:val="14"/>
        </w:rPr>
        <w:t> arrest</w:t>
      </w:r>
      <w:r>
        <w:rPr>
          <w:color w:val="231F20"/>
          <w:w w:val="105"/>
          <w:sz w:val="14"/>
        </w:rPr>
        <w:t> in</w:t>
      </w:r>
      <w:r>
        <w:rPr>
          <w:color w:val="231F20"/>
          <w:w w:val="105"/>
          <w:sz w:val="14"/>
        </w:rPr>
        <w:t> pregnancy.</w:t>
      </w:r>
      <w:r>
        <w:rPr>
          <w:color w:val="231F20"/>
          <w:w w:val="105"/>
          <w:sz w:val="14"/>
        </w:rPr>
        <w:t> Anesthesia</w:t>
      </w:r>
      <w:r>
        <w:rPr>
          <w:color w:val="231F20"/>
          <w:w w:val="105"/>
          <w:sz w:val="14"/>
        </w:rPr>
        <w:t> and</w:t>
      </w:r>
      <w:r>
        <w:rPr>
          <w:color w:val="231F20"/>
          <w:spacing w:val="40"/>
          <w:w w:val="105"/>
          <w:sz w:val="14"/>
        </w:rPr>
        <w:t> </w:t>
      </w:r>
      <w:r>
        <w:rPr>
          <w:color w:val="231F20"/>
          <w:w w:val="105"/>
          <w:sz w:val="14"/>
        </w:rPr>
        <w:t>analgesia 2014; 118: 1003–16.</w:t>
      </w:r>
    </w:p>
    <w:p>
      <w:pPr>
        <w:pStyle w:val="ListParagraph"/>
        <w:numPr>
          <w:ilvl w:val="0"/>
          <w:numId w:val="25"/>
        </w:numPr>
        <w:tabs>
          <w:tab w:pos="589" w:val="left" w:leader="none"/>
          <w:tab w:pos="591" w:val="left" w:leader="none"/>
        </w:tabs>
        <w:spacing w:line="240" w:lineRule="auto" w:before="52" w:after="0"/>
        <w:ind w:left="591" w:right="245" w:hanging="454"/>
        <w:jc w:val="both"/>
        <w:rPr>
          <w:sz w:val="14"/>
        </w:rPr>
      </w:pPr>
      <w:r>
        <w:rPr>
          <w:color w:val="231F20"/>
          <w:sz w:val="14"/>
        </w:rPr>
        <w:t>Boyd R, Teece S. Towards evidence based</w:t>
      </w:r>
      <w:r>
        <w:rPr>
          <w:color w:val="231F20"/>
          <w:spacing w:val="40"/>
          <w:sz w:val="14"/>
        </w:rPr>
        <w:t> </w:t>
      </w:r>
      <w:r>
        <w:rPr>
          <w:color w:val="231F20"/>
          <w:sz w:val="14"/>
        </w:rPr>
        <w:t>emergency</w:t>
      </w:r>
      <w:r>
        <w:rPr>
          <w:color w:val="231F20"/>
          <w:spacing w:val="71"/>
          <w:sz w:val="14"/>
        </w:rPr>
        <w:t> </w:t>
      </w:r>
      <w:r>
        <w:rPr>
          <w:color w:val="231F20"/>
          <w:sz w:val="14"/>
        </w:rPr>
        <w:t>medicine:</w:t>
      </w:r>
      <w:r>
        <w:rPr>
          <w:color w:val="231F20"/>
          <w:spacing w:val="71"/>
          <w:sz w:val="14"/>
        </w:rPr>
        <w:t> </w:t>
      </w:r>
      <w:r>
        <w:rPr>
          <w:color w:val="231F20"/>
          <w:sz w:val="14"/>
        </w:rPr>
        <w:t>best</w:t>
      </w:r>
      <w:r>
        <w:rPr>
          <w:color w:val="231F20"/>
          <w:spacing w:val="71"/>
          <w:sz w:val="14"/>
        </w:rPr>
        <w:t> </w:t>
      </w:r>
      <w:r>
        <w:rPr>
          <w:color w:val="231F20"/>
          <w:sz w:val="14"/>
        </w:rPr>
        <w:t>BETs</w:t>
      </w:r>
      <w:r>
        <w:rPr>
          <w:color w:val="231F20"/>
          <w:spacing w:val="71"/>
          <w:sz w:val="14"/>
        </w:rPr>
        <w:t> </w:t>
      </w:r>
      <w:r>
        <w:rPr>
          <w:color w:val="231F20"/>
          <w:sz w:val="14"/>
        </w:rPr>
        <w:t>from</w:t>
      </w:r>
      <w:r>
        <w:rPr>
          <w:color w:val="231F20"/>
          <w:spacing w:val="71"/>
          <w:sz w:val="14"/>
        </w:rPr>
        <w:t> </w:t>
      </w:r>
      <w:r>
        <w:rPr>
          <w:color w:val="231F20"/>
          <w:sz w:val="14"/>
        </w:rPr>
        <w:t>the</w:t>
      </w:r>
    </w:p>
    <w:p>
      <w:pPr>
        <w:spacing w:after="0" w:line="240" w:lineRule="auto"/>
        <w:jc w:val="both"/>
        <w:rPr>
          <w:sz w:val="14"/>
        </w:rPr>
        <w:sectPr>
          <w:pgSz w:w="8220" w:h="11900"/>
          <w:pgMar w:header="401" w:footer="645" w:top="620" w:bottom="840" w:left="620" w:right="620"/>
          <w:cols w:num="2" w:equalWidth="0">
            <w:col w:w="3358" w:space="59"/>
            <w:col w:w="3563"/>
          </w:cols>
        </w:sectPr>
      </w:pPr>
    </w:p>
    <w:p>
      <w:pPr>
        <w:spacing w:before="44"/>
        <w:ind w:left="703" w:right="0" w:firstLine="0"/>
        <w:jc w:val="both"/>
        <w:rPr>
          <w:sz w:val="14"/>
        </w:rPr>
      </w:pPr>
      <w:r>
        <w:rPr>
          <w:color w:val="231F20"/>
          <w:spacing w:val="-2"/>
          <w:w w:val="105"/>
          <w:sz w:val="14"/>
        </w:rPr>
        <w:t>Manchester Royal Infirmary. Perimortem cae−</w:t>
      </w:r>
      <w:r>
        <w:rPr>
          <w:color w:val="231F20"/>
          <w:spacing w:val="40"/>
          <w:w w:val="105"/>
          <w:sz w:val="14"/>
        </w:rPr>
        <w:t> </w:t>
      </w:r>
      <w:r>
        <w:rPr>
          <w:color w:val="231F20"/>
          <w:w w:val="105"/>
          <w:sz w:val="14"/>
        </w:rPr>
        <w:t>sarean section. Emergency medicine journal:</w:t>
      </w:r>
      <w:r>
        <w:rPr>
          <w:color w:val="231F20"/>
          <w:spacing w:val="40"/>
          <w:w w:val="105"/>
          <w:sz w:val="14"/>
        </w:rPr>
        <w:t> </w:t>
      </w:r>
      <w:r>
        <w:rPr>
          <w:color w:val="231F20"/>
          <w:w w:val="105"/>
          <w:sz w:val="14"/>
        </w:rPr>
        <w:t>EMJ 2002; 19: 324–5.</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sz w:val="14"/>
        </w:rPr>
        <w:t>McNally B, Robb R, Mehta M, et al. Out−of−</w:t>
      </w:r>
      <w:r>
        <w:rPr>
          <w:color w:val="231F20"/>
          <w:spacing w:val="40"/>
          <w:sz w:val="14"/>
        </w:rPr>
        <w:t> </w:t>
      </w:r>
      <w:r>
        <w:rPr>
          <w:color w:val="231F20"/>
          <w:sz w:val="14"/>
        </w:rPr>
        <w:t>Hospital Cardiac Arrest Surveillance −−−</w:t>
      </w:r>
      <w:r>
        <w:rPr>
          <w:color w:val="231F20"/>
          <w:spacing w:val="40"/>
          <w:sz w:val="14"/>
        </w:rPr>
        <w:t> </w:t>
      </w:r>
      <w:r>
        <w:rPr>
          <w:color w:val="231F20"/>
          <w:sz w:val="14"/>
        </w:rPr>
        <w:t>Cardiac Arrest Registry to Enhance Survival</w:t>
      </w:r>
      <w:r>
        <w:rPr>
          <w:color w:val="231F20"/>
          <w:spacing w:val="40"/>
          <w:sz w:val="14"/>
        </w:rPr>
        <w:t> </w:t>
      </w:r>
      <w:r>
        <w:rPr>
          <w:color w:val="231F20"/>
          <w:sz w:val="14"/>
        </w:rPr>
        <w:t>(CARES),</w:t>
      </w:r>
      <w:r>
        <w:rPr>
          <w:color w:val="231F20"/>
          <w:spacing w:val="37"/>
          <w:sz w:val="14"/>
        </w:rPr>
        <w:t> </w:t>
      </w:r>
      <w:r>
        <w:rPr>
          <w:color w:val="231F20"/>
          <w:sz w:val="14"/>
        </w:rPr>
        <w:t>United</w:t>
      </w:r>
      <w:r>
        <w:rPr>
          <w:color w:val="231F20"/>
          <w:spacing w:val="37"/>
          <w:sz w:val="14"/>
        </w:rPr>
        <w:t> </w:t>
      </w:r>
      <w:r>
        <w:rPr>
          <w:color w:val="231F20"/>
          <w:sz w:val="14"/>
        </w:rPr>
        <w:t>States,</w:t>
      </w:r>
      <w:r>
        <w:rPr>
          <w:color w:val="231F20"/>
          <w:spacing w:val="37"/>
          <w:sz w:val="14"/>
        </w:rPr>
        <w:t> </w:t>
      </w:r>
      <w:r>
        <w:rPr>
          <w:color w:val="231F20"/>
          <w:sz w:val="14"/>
        </w:rPr>
        <w:t>October</w:t>
      </w:r>
      <w:r>
        <w:rPr>
          <w:color w:val="231F20"/>
          <w:spacing w:val="37"/>
          <w:sz w:val="14"/>
        </w:rPr>
        <w:t> </w:t>
      </w:r>
      <w:r>
        <w:rPr>
          <w:color w:val="231F20"/>
          <w:sz w:val="14"/>
        </w:rPr>
        <w:t>1,</w:t>
      </w:r>
      <w:r>
        <w:rPr>
          <w:color w:val="231F20"/>
          <w:spacing w:val="37"/>
          <w:sz w:val="14"/>
        </w:rPr>
        <w:t> </w:t>
      </w:r>
      <w:r>
        <w:rPr>
          <w:color w:val="231F20"/>
          <w:sz w:val="14"/>
        </w:rPr>
        <w:t>2005−−</w:t>
      </w:r>
    </w:p>
    <w:p>
      <w:pPr>
        <w:spacing w:line="157" w:lineRule="exact" w:before="0"/>
        <w:ind w:left="703" w:right="0" w:firstLine="0"/>
        <w:jc w:val="both"/>
        <w:rPr>
          <w:sz w:val="14"/>
        </w:rPr>
      </w:pPr>
      <w:r>
        <w:rPr>
          <w:color w:val="231F20"/>
          <w:sz w:val="14"/>
        </w:rPr>
        <w:t>December</w:t>
      </w:r>
      <w:r>
        <w:rPr>
          <w:color w:val="231F20"/>
          <w:spacing w:val="35"/>
          <w:sz w:val="14"/>
        </w:rPr>
        <w:t> </w:t>
      </w:r>
      <w:r>
        <w:rPr>
          <w:color w:val="231F20"/>
          <w:sz w:val="14"/>
        </w:rPr>
        <w:t>31,</w:t>
      </w:r>
      <w:r>
        <w:rPr>
          <w:color w:val="231F20"/>
          <w:spacing w:val="35"/>
          <w:sz w:val="14"/>
        </w:rPr>
        <w:t> </w:t>
      </w:r>
      <w:r>
        <w:rPr>
          <w:color w:val="231F20"/>
          <w:sz w:val="14"/>
        </w:rPr>
        <w:t>2010.</w:t>
      </w:r>
      <w:r>
        <w:rPr>
          <w:color w:val="231F20"/>
          <w:spacing w:val="35"/>
          <w:sz w:val="14"/>
        </w:rPr>
        <w:t> </w:t>
      </w:r>
      <w:r>
        <w:rPr>
          <w:color w:val="231F20"/>
          <w:sz w:val="14"/>
        </w:rPr>
        <w:t>MMWR</w:t>
      </w:r>
      <w:r>
        <w:rPr>
          <w:color w:val="231F20"/>
          <w:spacing w:val="35"/>
          <w:sz w:val="14"/>
        </w:rPr>
        <w:t> </w:t>
      </w:r>
      <w:r>
        <w:rPr>
          <w:color w:val="231F20"/>
          <w:sz w:val="14"/>
        </w:rPr>
        <w:t>Surveill</w:t>
      </w:r>
      <w:r>
        <w:rPr>
          <w:color w:val="231F20"/>
          <w:spacing w:val="35"/>
          <w:sz w:val="14"/>
        </w:rPr>
        <w:t> </w:t>
      </w:r>
      <w:r>
        <w:rPr>
          <w:color w:val="231F20"/>
          <w:spacing w:val="-4"/>
          <w:sz w:val="14"/>
        </w:rPr>
        <w:t>Summ</w:t>
      </w:r>
    </w:p>
    <w:p>
      <w:pPr>
        <w:spacing w:line="160" w:lineRule="exact" w:before="0"/>
        <w:ind w:left="703" w:right="0" w:firstLine="0"/>
        <w:jc w:val="both"/>
        <w:rPr>
          <w:sz w:val="14"/>
        </w:rPr>
      </w:pPr>
      <w:r>
        <w:rPr>
          <w:color w:val="231F20"/>
          <w:w w:val="105"/>
          <w:sz w:val="14"/>
        </w:rPr>
        <w:t>2011;</w:t>
      </w:r>
      <w:r>
        <w:rPr>
          <w:color w:val="231F20"/>
          <w:spacing w:val="-5"/>
          <w:w w:val="105"/>
          <w:sz w:val="14"/>
        </w:rPr>
        <w:t> </w:t>
      </w:r>
      <w:r>
        <w:rPr>
          <w:color w:val="231F20"/>
          <w:w w:val="105"/>
          <w:sz w:val="14"/>
        </w:rPr>
        <w:t>60:</w:t>
      </w:r>
      <w:r>
        <w:rPr>
          <w:color w:val="231F20"/>
          <w:spacing w:val="-5"/>
          <w:w w:val="105"/>
          <w:sz w:val="14"/>
        </w:rPr>
        <w:t> </w:t>
      </w:r>
      <w:r>
        <w:rPr>
          <w:color w:val="231F20"/>
          <w:spacing w:val="-2"/>
          <w:w w:val="105"/>
          <w:sz w:val="14"/>
        </w:rPr>
        <w:t>1–19.</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z w:val="14"/>
        </w:rPr>
        <w:t>Black CJ, Busuttil A, Robertson C. Chest wall</w:t>
      </w:r>
      <w:r>
        <w:rPr>
          <w:color w:val="231F20"/>
          <w:spacing w:val="40"/>
          <w:sz w:val="14"/>
        </w:rPr>
        <w:t> </w:t>
      </w:r>
      <w:r>
        <w:rPr>
          <w:color w:val="231F20"/>
          <w:sz w:val="14"/>
        </w:rPr>
        <w:t>injuries following cardiopulmonary resuscita−</w:t>
      </w:r>
      <w:r>
        <w:rPr>
          <w:color w:val="231F20"/>
          <w:spacing w:val="40"/>
          <w:sz w:val="14"/>
        </w:rPr>
        <w:t> </w:t>
      </w:r>
      <w:r>
        <w:rPr>
          <w:color w:val="231F20"/>
          <w:sz w:val="14"/>
        </w:rPr>
        <w:t>tion. Resuscitation 2004; 63: 339–43.</w:t>
      </w:r>
    </w:p>
    <w:p>
      <w:pPr>
        <w:pStyle w:val="ListParagraph"/>
        <w:numPr>
          <w:ilvl w:val="0"/>
          <w:numId w:val="25"/>
        </w:numPr>
        <w:tabs>
          <w:tab w:pos="701" w:val="left" w:leader="none"/>
          <w:tab w:pos="703" w:val="left" w:leader="none"/>
        </w:tabs>
        <w:spacing w:line="240" w:lineRule="auto" w:before="54" w:after="0"/>
        <w:ind w:left="703" w:right="1" w:hanging="454"/>
        <w:jc w:val="both"/>
        <w:rPr>
          <w:sz w:val="14"/>
        </w:rPr>
      </w:pPr>
      <w:r>
        <w:rPr>
          <w:color w:val="231F20"/>
          <w:sz w:val="14"/>
        </w:rPr>
        <w:t>Krischer JP, Fine EG, Davis JH, Nagel EL.</w:t>
      </w:r>
      <w:r>
        <w:rPr>
          <w:color w:val="231F20"/>
          <w:spacing w:val="40"/>
          <w:sz w:val="14"/>
        </w:rPr>
        <w:t> </w:t>
      </w:r>
      <w:r>
        <w:rPr>
          <w:color w:val="231F20"/>
          <w:sz w:val="14"/>
        </w:rPr>
        <w:t>Complications of cardiac resuscitation. Chest</w:t>
      </w:r>
      <w:r>
        <w:rPr>
          <w:color w:val="231F20"/>
          <w:spacing w:val="40"/>
          <w:sz w:val="14"/>
        </w:rPr>
        <w:t> </w:t>
      </w:r>
      <w:r>
        <w:rPr>
          <w:color w:val="231F20"/>
          <w:sz w:val="14"/>
        </w:rPr>
        <w:t>1987; 92: 287–91.</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sz w:val="14"/>
        </w:rPr>
        <w:t>Kashiwagi Y, Sasakawa T, Tampo A, et al.</w:t>
      </w:r>
      <w:r>
        <w:rPr>
          <w:color w:val="231F20"/>
          <w:spacing w:val="40"/>
          <w:sz w:val="14"/>
        </w:rPr>
        <w:t> </w:t>
      </w:r>
      <w:r>
        <w:rPr>
          <w:color w:val="231F20"/>
          <w:sz w:val="14"/>
        </w:rPr>
        <w:t>Computed tomography findings of complica−</w:t>
      </w:r>
      <w:r>
        <w:rPr>
          <w:color w:val="231F20"/>
          <w:spacing w:val="40"/>
          <w:sz w:val="14"/>
        </w:rPr>
        <w:t> </w:t>
      </w:r>
      <w:r>
        <w:rPr>
          <w:color w:val="231F20"/>
          <w:sz w:val="14"/>
        </w:rPr>
        <w:t>tions resulting from cardiopulmonary resusci−</w:t>
      </w:r>
      <w:r>
        <w:rPr>
          <w:color w:val="231F20"/>
          <w:spacing w:val="40"/>
          <w:sz w:val="14"/>
        </w:rPr>
        <w:t> </w:t>
      </w:r>
      <w:r>
        <w:rPr>
          <w:color w:val="231F20"/>
          <w:sz w:val="14"/>
        </w:rPr>
        <w:t>tation. Resuscitation 2015; 88: 86–91.</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Nolan</w:t>
      </w:r>
      <w:r>
        <w:rPr>
          <w:color w:val="231F20"/>
          <w:spacing w:val="-8"/>
          <w:sz w:val="14"/>
        </w:rPr>
        <w:t> </w:t>
      </w:r>
      <w:r>
        <w:rPr>
          <w:color w:val="231F20"/>
          <w:sz w:val="14"/>
        </w:rPr>
        <w:t>JP,</w:t>
      </w:r>
      <w:r>
        <w:rPr>
          <w:color w:val="231F20"/>
          <w:spacing w:val="-8"/>
          <w:sz w:val="14"/>
        </w:rPr>
        <w:t> </w:t>
      </w:r>
      <w:r>
        <w:rPr>
          <w:color w:val="231F20"/>
          <w:sz w:val="14"/>
        </w:rPr>
        <w:t>Neumar</w:t>
      </w:r>
      <w:r>
        <w:rPr>
          <w:color w:val="231F20"/>
          <w:spacing w:val="-8"/>
          <w:sz w:val="14"/>
        </w:rPr>
        <w:t> </w:t>
      </w:r>
      <w:r>
        <w:rPr>
          <w:color w:val="231F20"/>
          <w:sz w:val="14"/>
        </w:rPr>
        <w:t>RW,</w:t>
      </w:r>
      <w:r>
        <w:rPr>
          <w:color w:val="231F20"/>
          <w:spacing w:val="-8"/>
          <w:sz w:val="14"/>
        </w:rPr>
        <w:t> </w:t>
      </w:r>
      <w:r>
        <w:rPr>
          <w:color w:val="231F20"/>
          <w:sz w:val="14"/>
        </w:rPr>
        <w:t>Adrie</w:t>
      </w:r>
      <w:r>
        <w:rPr>
          <w:color w:val="231F20"/>
          <w:spacing w:val="-8"/>
          <w:sz w:val="14"/>
        </w:rPr>
        <w:t> </w:t>
      </w:r>
      <w:r>
        <w:rPr>
          <w:color w:val="231F20"/>
          <w:sz w:val="14"/>
        </w:rPr>
        <w:t>C,</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Post−car−</w:t>
      </w:r>
      <w:r>
        <w:rPr>
          <w:color w:val="231F20"/>
          <w:spacing w:val="40"/>
          <w:sz w:val="14"/>
        </w:rPr>
        <w:t> </w:t>
      </w:r>
      <w:r>
        <w:rPr>
          <w:color w:val="231F20"/>
          <w:sz w:val="14"/>
        </w:rPr>
        <w:t>diac arrest syndrome: epidemiology, patho−</w:t>
      </w:r>
      <w:r>
        <w:rPr>
          <w:color w:val="231F20"/>
          <w:spacing w:val="40"/>
          <w:sz w:val="14"/>
        </w:rPr>
        <w:t> </w:t>
      </w:r>
      <w:r>
        <w:rPr>
          <w:color w:val="231F20"/>
          <w:sz w:val="14"/>
        </w:rPr>
        <w:t>physiology, treatment, and prognostication. A</w:t>
      </w:r>
      <w:r>
        <w:rPr>
          <w:color w:val="231F20"/>
          <w:spacing w:val="40"/>
          <w:sz w:val="14"/>
        </w:rPr>
        <w:t> </w:t>
      </w:r>
      <w:r>
        <w:rPr>
          <w:color w:val="231F20"/>
          <w:sz w:val="14"/>
        </w:rPr>
        <w:t>Scientific Statement from the International</w:t>
      </w:r>
      <w:r>
        <w:rPr>
          <w:color w:val="231F20"/>
          <w:spacing w:val="40"/>
          <w:sz w:val="14"/>
        </w:rPr>
        <w:t> </w:t>
      </w:r>
      <w:r>
        <w:rPr>
          <w:color w:val="231F20"/>
          <w:sz w:val="14"/>
        </w:rPr>
        <w:t>Liaison Committee on Resuscitation; the</w:t>
      </w:r>
      <w:r>
        <w:rPr>
          <w:color w:val="231F20"/>
          <w:spacing w:val="40"/>
          <w:sz w:val="14"/>
        </w:rPr>
        <w:t> </w:t>
      </w:r>
      <w:r>
        <w:rPr>
          <w:color w:val="231F20"/>
          <w:sz w:val="14"/>
        </w:rPr>
        <w:t>American Heart Association Emergency</w:t>
      </w:r>
      <w:r>
        <w:rPr>
          <w:color w:val="231F20"/>
          <w:spacing w:val="40"/>
          <w:sz w:val="14"/>
        </w:rPr>
        <w:t> </w:t>
      </w:r>
      <w:r>
        <w:rPr>
          <w:color w:val="231F20"/>
          <w:sz w:val="14"/>
        </w:rPr>
        <w:t>Cardiovascular Care Committee; the Council</w:t>
      </w:r>
      <w:r>
        <w:rPr>
          <w:color w:val="231F20"/>
          <w:spacing w:val="80"/>
          <w:sz w:val="14"/>
        </w:rPr>
        <w:t> </w:t>
      </w:r>
      <w:r>
        <w:rPr>
          <w:color w:val="231F20"/>
          <w:sz w:val="14"/>
        </w:rPr>
        <w:t>on</w:t>
      </w:r>
      <w:r>
        <w:rPr>
          <w:color w:val="231F20"/>
          <w:spacing w:val="40"/>
          <w:sz w:val="14"/>
        </w:rPr>
        <w:t> </w:t>
      </w:r>
      <w:r>
        <w:rPr>
          <w:color w:val="231F20"/>
          <w:sz w:val="14"/>
        </w:rPr>
        <w:t>Cardiovascular</w:t>
      </w:r>
      <w:r>
        <w:rPr>
          <w:color w:val="231F20"/>
          <w:spacing w:val="40"/>
          <w:sz w:val="14"/>
        </w:rPr>
        <w:t> </w:t>
      </w:r>
      <w:r>
        <w:rPr>
          <w:color w:val="231F20"/>
          <w:sz w:val="14"/>
        </w:rPr>
        <w:t>Surgery</w:t>
      </w:r>
      <w:r>
        <w:rPr>
          <w:color w:val="231F20"/>
          <w:spacing w:val="40"/>
          <w:sz w:val="14"/>
        </w:rPr>
        <w:t> </w:t>
      </w:r>
      <w:r>
        <w:rPr>
          <w:color w:val="231F20"/>
          <w:sz w:val="14"/>
        </w:rPr>
        <w:t>and</w:t>
      </w:r>
      <w:r>
        <w:rPr>
          <w:color w:val="231F20"/>
          <w:spacing w:val="40"/>
          <w:sz w:val="14"/>
        </w:rPr>
        <w:t> </w:t>
      </w:r>
      <w:r>
        <w:rPr>
          <w:color w:val="231F20"/>
          <w:sz w:val="14"/>
        </w:rPr>
        <w:t>Anesthesia;</w:t>
      </w:r>
      <w:r>
        <w:rPr>
          <w:color w:val="231F20"/>
          <w:spacing w:val="40"/>
          <w:sz w:val="14"/>
        </w:rPr>
        <w:t> </w:t>
      </w:r>
      <w:r>
        <w:rPr>
          <w:color w:val="231F20"/>
          <w:sz w:val="14"/>
        </w:rPr>
        <w:t>the Council on Cardiopulmonary,</w:t>
      </w:r>
      <w:r>
        <w:rPr>
          <w:color w:val="231F20"/>
          <w:spacing w:val="80"/>
          <w:sz w:val="14"/>
        </w:rPr>
        <w:t> </w:t>
      </w:r>
      <w:r>
        <w:rPr>
          <w:color w:val="231F20"/>
          <w:sz w:val="14"/>
        </w:rPr>
        <w:t>Perioperative, and Critical Care; the Council on</w:t>
      </w:r>
      <w:r>
        <w:rPr>
          <w:color w:val="231F20"/>
          <w:spacing w:val="40"/>
          <w:sz w:val="14"/>
        </w:rPr>
        <w:t> </w:t>
      </w:r>
      <w:r>
        <w:rPr>
          <w:color w:val="231F20"/>
          <w:sz w:val="14"/>
        </w:rPr>
        <w:t>Clinical Cardiology; the Council on Stroke.</w:t>
      </w:r>
      <w:r>
        <w:rPr>
          <w:color w:val="231F20"/>
          <w:spacing w:val="40"/>
          <w:sz w:val="14"/>
        </w:rPr>
        <w:t> </w:t>
      </w:r>
      <w:r>
        <w:rPr>
          <w:color w:val="231F20"/>
          <w:sz w:val="14"/>
        </w:rPr>
        <w:t>Resuscitation 2008; 79: 350–79.</w:t>
      </w:r>
    </w:p>
    <w:p>
      <w:pPr>
        <w:pStyle w:val="ListParagraph"/>
        <w:numPr>
          <w:ilvl w:val="0"/>
          <w:numId w:val="25"/>
        </w:numPr>
        <w:tabs>
          <w:tab w:pos="698" w:val="left" w:leader="none"/>
          <w:tab w:pos="703" w:val="left" w:leader="none"/>
        </w:tabs>
        <w:spacing w:line="240" w:lineRule="auto" w:before="44" w:after="0"/>
        <w:ind w:left="703" w:right="0" w:hanging="454"/>
        <w:jc w:val="both"/>
        <w:rPr>
          <w:sz w:val="14"/>
        </w:rPr>
      </w:pPr>
      <w:r>
        <w:rPr>
          <w:color w:val="231F20"/>
          <w:sz w:val="14"/>
        </w:rPr>
        <w:t>Spaite</w:t>
      </w:r>
      <w:r>
        <w:rPr>
          <w:color w:val="231F20"/>
          <w:spacing w:val="-7"/>
          <w:sz w:val="14"/>
        </w:rPr>
        <w:t> </w:t>
      </w:r>
      <w:r>
        <w:rPr>
          <w:color w:val="231F20"/>
          <w:sz w:val="14"/>
        </w:rPr>
        <w:t>DW,</w:t>
      </w:r>
      <w:r>
        <w:rPr>
          <w:color w:val="231F20"/>
          <w:spacing w:val="-7"/>
          <w:sz w:val="14"/>
        </w:rPr>
        <w:t> </w:t>
      </w:r>
      <w:r>
        <w:rPr>
          <w:color w:val="231F20"/>
          <w:sz w:val="14"/>
        </w:rPr>
        <w:t>Bobrow</w:t>
      </w:r>
      <w:r>
        <w:rPr>
          <w:color w:val="231F20"/>
          <w:spacing w:val="-7"/>
          <w:sz w:val="14"/>
        </w:rPr>
        <w:t> </w:t>
      </w:r>
      <w:r>
        <w:rPr>
          <w:color w:val="231F20"/>
          <w:sz w:val="14"/>
        </w:rPr>
        <w:t>BJ,</w:t>
      </w:r>
      <w:r>
        <w:rPr>
          <w:color w:val="231F20"/>
          <w:spacing w:val="-7"/>
          <w:sz w:val="14"/>
        </w:rPr>
        <w:t> </w:t>
      </w:r>
      <w:r>
        <w:rPr>
          <w:color w:val="231F20"/>
          <w:sz w:val="14"/>
        </w:rPr>
        <w:t>Stolz</w:t>
      </w:r>
      <w:r>
        <w:rPr>
          <w:color w:val="231F20"/>
          <w:spacing w:val="-7"/>
          <w:sz w:val="14"/>
        </w:rPr>
        <w:t> </w:t>
      </w:r>
      <w:r>
        <w:rPr>
          <w:color w:val="231F20"/>
          <w:sz w:val="14"/>
        </w:rPr>
        <w:t>U,</w:t>
      </w:r>
      <w:r>
        <w:rPr>
          <w:color w:val="231F20"/>
          <w:spacing w:val="-7"/>
          <w:sz w:val="14"/>
        </w:rPr>
        <w:t> </w:t>
      </w:r>
      <w:r>
        <w:rPr>
          <w:color w:val="231F20"/>
          <w:sz w:val="14"/>
        </w:rPr>
        <w:t>et</w:t>
      </w:r>
      <w:r>
        <w:rPr>
          <w:color w:val="231F20"/>
          <w:spacing w:val="-7"/>
          <w:sz w:val="14"/>
        </w:rPr>
        <w:t> </w:t>
      </w:r>
      <w:r>
        <w:rPr>
          <w:color w:val="231F20"/>
          <w:sz w:val="14"/>
        </w:rPr>
        <w:t>al.</w:t>
      </w:r>
      <w:r>
        <w:rPr>
          <w:color w:val="231F20"/>
          <w:spacing w:val="-7"/>
          <w:sz w:val="14"/>
        </w:rPr>
        <w:t> </w:t>
      </w:r>
      <w:r>
        <w:rPr>
          <w:color w:val="231F20"/>
          <w:sz w:val="14"/>
        </w:rPr>
        <w:t>Statewide</w:t>
      </w:r>
      <w:r>
        <w:rPr>
          <w:color w:val="231F20"/>
          <w:spacing w:val="40"/>
          <w:w w:val="105"/>
          <w:sz w:val="14"/>
        </w:rPr>
        <w:t> </w:t>
      </w:r>
      <w:r>
        <w:rPr>
          <w:color w:val="231F20"/>
          <w:w w:val="105"/>
          <w:sz w:val="14"/>
        </w:rPr>
        <w:t>regionalization of postarrest care for 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association</w:t>
      </w:r>
      <w:r>
        <w:rPr>
          <w:color w:val="231F20"/>
          <w:w w:val="105"/>
          <w:sz w:val="14"/>
        </w:rPr>
        <w:t> with</w:t>
      </w:r>
      <w:r>
        <w:rPr>
          <w:color w:val="231F20"/>
          <w:w w:val="105"/>
          <w:sz w:val="14"/>
        </w:rPr>
        <w:t> sur−</w:t>
      </w:r>
      <w:r>
        <w:rPr>
          <w:color w:val="231F20"/>
          <w:spacing w:val="40"/>
          <w:w w:val="105"/>
          <w:sz w:val="14"/>
        </w:rPr>
        <w:t> </w:t>
      </w:r>
      <w:r>
        <w:rPr>
          <w:color w:val="231F20"/>
          <w:w w:val="105"/>
          <w:sz w:val="14"/>
        </w:rPr>
        <w:t>vival</w:t>
      </w:r>
      <w:r>
        <w:rPr>
          <w:color w:val="231F20"/>
          <w:w w:val="105"/>
          <w:sz w:val="14"/>
        </w:rPr>
        <w:t> and</w:t>
      </w:r>
      <w:r>
        <w:rPr>
          <w:color w:val="231F20"/>
          <w:w w:val="105"/>
          <w:sz w:val="14"/>
        </w:rPr>
        <w:t> neurologic</w:t>
      </w:r>
      <w:r>
        <w:rPr>
          <w:color w:val="231F20"/>
          <w:w w:val="105"/>
          <w:sz w:val="14"/>
        </w:rPr>
        <w:t> outcome.</w:t>
      </w:r>
      <w:r>
        <w:rPr>
          <w:color w:val="231F20"/>
          <w:w w:val="105"/>
          <w:sz w:val="14"/>
        </w:rPr>
        <w:t> Annals</w:t>
      </w:r>
      <w:r>
        <w:rPr>
          <w:color w:val="231F20"/>
          <w:w w:val="105"/>
          <w:sz w:val="14"/>
        </w:rPr>
        <w:t> of</w:t>
      </w:r>
      <w:r>
        <w:rPr>
          <w:color w:val="231F20"/>
          <w:spacing w:val="40"/>
          <w:w w:val="105"/>
          <w:sz w:val="14"/>
        </w:rPr>
        <w:t> </w:t>
      </w:r>
      <w:r>
        <w:rPr>
          <w:color w:val="231F20"/>
          <w:w w:val="105"/>
          <w:sz w:val="14"/>
        </w:rPr>
        <w:t>emergency medicine 2014; 64: 496–506 e1.</w:t>
      </w:r>
    </w:p>
    <w:p>
      <w:pPr>
        <w:pStyle w:val="ListParagraph"/>
        <w:numPr>
          <w:ilvl w:val="0"/>
          <w:numId w:val="25"/>
        </w:numPr>
        <w:tabs>
          <w:tab w:pos="701" w:val="left" w:leader="none"/>
          <w:tab w:pos="703" w:val="left" w:leader="none"/>
        </w:tabs>
        <w:spacing w:line="244" w:lineRule="auto" w:before="56" w:after="0"/>
        <w:ind w:left="703" w:right="0" w:hanging="454"/>
        <w:jc w:val="both"/>
        <w:rPr>
          <w:sz w:val="14"/>
        </w:rPr>
      </w:pPr>
      <w:r>
        <w:rPr>
          <w:color w:val="231F20"/>
          <w:w w:val="105"/>
          <w:sz w:val="14"/>
        </w:rPr>
        <w:t>Soholm</w:t>
      </w:r>
      <w:r>
        <w:rPr>
          <w:color w:val="231F20"/>
          <w:w w:val="105"/>
          <w:sz w:val="14"/>
        </w:rPr>
        <w:t> H,</w:t>
      </w:r>
      <w:r>
        <w:rPr>
          <w:color w:val="231F20"/>
          <w:w w:val="105"/>
          <w:sz w:val="14"/>
        </w:rPr>
        <w:t> Wachtell</w:t>
      </w:r>
      <w:r>
        <w:rPr>
          <w:color w:val="231F20"/>
          <w:w w:val="105"/>
          <w:sz w:val="14"/>
        </w:rPr>
        <w:t> K,</w:t>
      </w:r>
      <w:r>
        <w:rPr>
          <w:color w:val="231F20"/>
          <w:w w:val="105"/>
          <w:sz w:val="14"/>
        </w:rPr>
        <w:t> Nielsen</w:t>
      </w:r>
      <w:r>
        <w:rPr>
          <w:color w:val="231F20"/>
          <w:w w:val="105"/>
          <w:sz w:val="14"/>
        </w:rPr>
        <w:t> SL,</w:t>
      </w:r>
      <w:r>
        <w:rPr>
          <w:color w:val="231F20"/>
          <w:w w:val="105"/>
          <w:sz w:val="14"/>
        </w:rPr>
        <w:t> et</w:t>
      </w:r>
      <w:r>
        <w:rPr>
          <w:color w:val="231F20"/>
          <w:w w:val="105"/>
          <w:sz w:val="14"/>
        </w:rPr>
        <w:t> al.</w:t>
      </w:r>
      <w:r>
        <w:rPr>
          <w:color w:val="231F20"/>
          <w:spacing w:val="40"/>
          <w:w w:val="105"/>
          <w:sz w:val="14"/>
        </w:rPr>
        <w:t> </w:t>
      </w:r>
      <w:r>
        <w:rPr>
          <w:color w:val="231F20"/>
          <w:w w:val="105"/>
          <w:sz w:val="14"/>
        </w:rPr>
        <w:t>Tertiary</w:t>
      </w:r>
      <w:r>
        <w:rPr>
          <w:color w:val="231F20"/>
          <w:spacing w:val="-8"/>
          <w:w w:val="105"/>
          <w:sz w:val="14"/>
        </w:rPr>
        <w:t> </w:t>
      </w:r>
      <w:r>
        <w:rPr>
          <w:color w:val="231F20"/>
          <w:w w:val="105"/>
          <w:sz w:val="14"/>
        </w:rPr>
        <w:t>centres</w:t>
      </w:r>
      <w:r>
        <w:rPr>
          <w:color w:val="231F20"/>
          <w:spacing w:val="-8"/>
          <w:w w:val="105"/>
          <w:sz w:val="14"/>
        </w:rPr>
        <w:t> </w:t>
      </w:r>
      <w:r>
        <w:rPr>
          <w:color w:val="231F20"/>
          <w:w w:val="105"/>
          <w:sz w:val="14"/>
        </w:rPr>
        <w:t>have</w:t>
      </w:r>
      <w:r>
        <w:rPr>
          <w:color w:val="231F20"/>
          <w:spacing w:val="-8"/>
          <w:w w:val="105"/>
          <w:sz w:val="14"/>
        </w:rPr>
        <w:t> </w:t>
      </w:r>
      <w:r>
        <w:rPr>
          <w:color w:val="231F20"/>
          <w:w w:val="105"/>
          <w:sz w:val="14"/>
        </w:rPr>
        <w:t>improved</w:t>
      </w:r>
      <w:r>
        <w:rPr>
          <w:color w:val="231F20"/>
          <w:spacing w:val="-8"/>
          <w:w w:val="105"/>
          <w:sz w:val="14"/>
        </w:rPr>
        <w:t> </w:t>
      </w:r>
      <w:r>
        <w:rPr>
          <w:color w:val="231F20"/>
          <w:w w:val="105"/>
          <w:sz w:val="14"/>
        </w:rPr>
        <w:t>survival</w:t>
      </w:r>
      <w:r>
        <w:rPr>
          <w:color w:val="231F20"/>
          <w:spacing w:val="-8"/>
          <w:w w:val="105"/>
          <w:sz w:val="14"/>
        </w:rPr>
        <w:t> </w:t>
      </w:r>
      <w:r>
        <w:rPr>
          <w:color w:val="231F20"/>
          <w:w w:val="105"/>
          <w:sz w:val="14"/>
        </w:rPr>
        <w:t>com−</w:t>
      </w:r>
      <w:r>
        <w:rPr>
          <w:color w:val="231F20"/>
          <w:spacing w:val="40"/>
          <w:w w:val="105"/>
          <w:sz w:val="14"/>
        </w:rPr>
        <w:t> </w:t>
      </w:r>
      <w:r>
        <w:rPr>
          <w:color w:val="231F20"/>
          <w:w w:val="105"/>
          <w:sz w:val="14"/>
        </w:rPr>
        <w:t>pared</w:t>
      </w:r>
      <w:r>
        <w:rPr>
          <w:color w:val="231F20"/>
          <w:w w:val="105"/>
          <w:sz w:val="14"/>
        </w:rPr>
        <w:t> to</w:t>
      </w:r>
      <w:r>
        <w:rPr>
          <w:color w:val="231F20"/>
          <w:w w:val="105"/>
          <w:sz w:val="14"/>
        </w:rPr>
        <w:t> other</w:t>
      </w:r>
      <w:r>
        <w:rPr>
          <w:color w:val="231F20"/>
          <w:w w:val="105"/>
          <w:sz w:val="14"/>
        </w:rPr>
        <w:t> hospitals</w:t>
      </w:r>
      <w:r>
        <w:rPr>
          <w:color w:val="231F20"/>
          <w:w w:val="105"/>
          <w:sz w:val="14"/>
        </w:rPr>
        <w:t> in</w:t>
      </w:r>
      <w:r>
        <w:rPr>
          <w:color w:val="231F20"/>
          <w:w w:val="105"/>
          <w:sz w:val="14"/>
        </w:rPr>
        <w:t> the</w:t>
      </w:r>
      <w:r>
        <w:rPr>
          <w:color w:val="231F20"/>
          <w:w w:val="105"/>
          <w:sz w:val="14"/>
        </w:rPr>
        <w:t> Copenhagen</w:t>
      </w:r>
      <w:r>
        <w:rPr>
          <w:color w:val="231F20"/>
          <w:spacing w:val="40"/>
          <w:w w:val="105"/>
          <w:sz w:val="14"/>
        </w:rPr>
        <w:t> </w:t>
      </w:r>
      <w:r>
        <w:rPr>
          <w:color w:val="231F20"/>
          <w:w w:val="105"/>
          <w:sz w:val="14"/>
        </w:rPr>
        <w:t>area</w:t>
      </w:r>
      <w:r>
        <w:rPr>
          <w:color w:val="231F20"/>
          <w:w w:val="105"/>
          <w:sz w:val="14"/>
        </w:rPr>
        <w:t> after</w:t>
      </w:r>
      <w:r>
        <w:rPr>
          <w:color w:val="231F20"/>
          <w:w w:val="105"/>
          <w:sz w:val="14"/>
        </w:rPr>
        <w:t> out−of−hospital</w:t>
      </w:r>
      <w:r>
        <w:rPr>
          <w:color w:val="231F20"/>
          <w:w w:val="105"/>
          <w:sz w:val="14"/>
        </w:rPr>
        <w:t> cardiac</w:t>
      </w:r>
      <w:r>
        <w:rPr>
          <w:color w:val="231F20"/>
          <w:w w:val="105"/>
          <w:sz w:val="14"/>
        </w:rPr>
        <w:t> arrest.</w:t>
      </w:r>
      <w:r>
        <w:rPr>
          <w:color w:val="231F20"/>
          <w:spacing w:val="40"/>
          <w:w w:val="105"/>
          <w:sz w:val="14"/>
        </w:rPr>
        <w:t> </w:t>
      </w:r>
      <w:r>
        <w:rPr>
          <w:color w:val="231F20"/>
          <w:w w:val="105"/>
          <w:sz w:val="14"/>
        </w:rPr>
        <w:t>Resuscitation 2013; 84: 162–7.</w:t>
      </w:r>
    </w:p>
    <w:p>
      <w:pPr>
        <w:pStyle w:val="ListParagraph"/>
        <w:numPr>
          <w:ilvl w:val="0"/>
          <w:numId w:val="25"/>
        </w:numPr>
        <w:tabs>
          <w:tab w:pos="701" w:val="left" w:leader="none"/>
          <w:tab w:pos="703" w:val="left" w:leader="none"/>
        </w:tabs>
        <w:spacing w:line="244" w:lineRule="auto" w:before="56" w:after="0"/>
        <w:ind w:left="703" w:right="0" w:hanging="454"/>
        <w:jc w:val="both"/>
        <w:rPr>
          <w:sz w:val="14"/>
        </w:rPr>
      </w:pPr>
      <w:r>
        <w:rPr>
          <w:color w:val="231F20"/>
          <w:w w:val="105"/>
          <w:sz w:val="14"/>
        </w:rPr>
        <w:t>Sunde</w:t>
      </w:r>
      <w:r>
        <w:rPr>
          <w:color w:val="231F20"/>
          <w:w w:val="105"/>
          <w:sz w:val="14"/>
        </w:rPr>
        <w:t> K,</w:t>
      </w:r>
      <w:r>
        <w:rPr>
          <w:color w:val="231F20"/>
          <w:w w:val="105"/>
          <w:sz w:val="14"/>
        </w:rPr>
        <w:t> Pytte</w:t>
      </w:r>
      <w:r>
        <w:rPr>
          <w:color w:val="231F20"/>
          <w:w w:val="105"/>
          <w:sz w:val="14"/>
        </w:rPr>
        <w:t> M,</w:t>
      </w:r>
      <w:r>
        <w:rPr>
          <w:color w:val="231F20"/>
          <w:w w:val="105"/>
          <w:sz w:val="14"/>
        </w:rPr>
        <w:t> Jacobsen</w:t>
      </w:r>
      <w:r>
        <w:rPr>
          <w:color w:val="231F20"/>
          <w:w w:val="105"/>
          <w:sz w:val="14"/>
        </w:rPr>
        <w:t> D,</w:t>
      </w:r>
      <w:r>
        <w:rPr>
          <w:color w:val="231F20"/>
          <w:w w:val="105"/>
          <w:sz w:val="14"/>
        </w:rPr>
        <w:t> et</w:t>
      </w:r>
      <w:r>
        <w:rPr>
          <w:color w:val="231F20"/>
          <w:w w:val="105"/>
          <w:sz w:val="14"/>
        </w:rPr>
        <w:t> al.</w:t>
      </w:r>
      <w:r>
        <w:rPr>
          <w:color w:val="231F20"/>
          <w:spacing w:val="40"/>
          <w:w w:val="105"/>
          <w:sz w:val="14"/>
        </w:rPr>
        <w:t> </w:t>
      </w:r>
      <w:r>
        <w:rPr>
          <w:color w:val="231F20"/>
          <w:w w:val="105"/>
          <w:sz w:val="14"/>
        </w:rPr>
        <w:t>Implementation</w:t>
      </w:r>
      <w:r>
        <w:rPr>
          <w:color w:val="231F20"/>
          <w:w w:val="105"/>
          <w:sz w:val="14"/>
        </w:rPr>
        <w:t> of</w:t>
      </w:r>
      <w:r>
        <w:rPr>
          <w:color w:val="231F20"/>
          <w:w w:val="105"/>
          <w:sz w:val="14"/>
        </w:rPr>
        <w:t> a</w:t>
      </w:r>
      <w:r>
        <w:rPr>
          <w:color w:val="231F20"/>
          <w:w w:val="105"/>
          <w:sz w:val="14"/>
        </w:rPr>
        <w:t> standardised</w:t>
      </w:r>
      <w:r>
        <w:rPr>
          <w:color w:val="231F20"/>
          <w:w w:val="105"/>
          <w:sz w:val="14"/>
        </w:rPr>
        <w:t> treatment</w:t>
      </w:r>
      <w:r>
        <w:rPr>
          <w:color w:val="231F20"/>
          <w:spacing w:val="40"/>
          <w:w w:val="105"/>
          <w:sz w:val="14"/>
        </w:rPr>
        <w:t> </w:t>
      </w:r>
      <w:r>
        <w:rPr>
          <w:color w:val="231F20"/>
          <w:w w:val="105"/>
          <w:sz w:val="14"/>
        </w:rPr>
        <w:t>protocol for post resuscitation care after out−</w:t>
      </w:r>
      <w:r>
        <w:rPr>
          <w:color w:val="231F20"/>
          <w:spacing w:val="40"/>
          <w:w w:val="105"/>
          <w:sz w:val="14"/>
        </w:rPr>
        <w:t> </w:t>
      </w:r>
      <w:r>
        <w:rPr>
          <w:color w:val="231F20"/>
          <w:w w:val="105"/>
          <w:sz w:val="14"/>
        </w:rPr>
        <w:t>of−hospital</w:t>
      </w:r>
      <w:r>
        <w:rPr>
          <w:color w:val="231F20"/>
          <w:spacing w:val="-10"/>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9"/>
          <w:w w:val="105"/>
          <w:sz w:val="14"/>
        </w:rPr>
        <w:t> </w:t>
      </w:r>
      <w:r>
        <w:rPr>
          <w:color w:val="231F20"/>
          <w:w w:val="105"/>
          <w:sz w:val="14"/>
        </w:rPr>
        <w:t>Resuscitation</w:t>
      </w:r>
      <w:r>
        <w:rPr>
          <w:color w:val="231F20"/>
          <w:spacing w:val="-9"/>
          <w:w w:val="105"/>
          <w:sz w:val="14"/>
        </w:rPr>
        <w:t> </w:t>
      </w:r>
      <w:r>
        <w:rPr>
          <w:color w:val="231F20"/>
          <w:w w:val="105"/>
          <w:sz w:val="14"/>
        </w:rPr>
        <w:t>2007;</w:t>
      </w:r>
      <w:r>
        <w:rPr>
          <w:color w:val="231F20"/>
          <w:spacing w:val="40"/>
          <w:w w:val="105"/>
          <w:sz w:val="14"/>
        </w:rPr>
        <w:t> </w:t>
      </w:r>
      <w:r>
        <w:rPr>
          <w:color w:val="231F20"/>
          <w:w w:val="105"/>
          <w:sz w:val="14"/>
        </w:rPr>
        <w:t>73:</w:t>
      </w:r>
      <w:r>
        <w:rPr>
          <w:color w:val="231F20"/>
          <w:spacing w:val="-5"/>
          <w:w w:val="105"/>
          <w:sz w:val="14"/>
        </w:rPr>
        <w:t> </w:t>
      </w:r>
      <w:r>
        <w:rPr>
          <w:color w:val="231F20"/>
          <w:w w:val="105"/>
          <w:sz w:val="14"/>
        </w:rPr>
        <w:t>29–39.</w:t>
      </w:r>
    </w:p>
    <w:p>
      <w:pPr>
        <w:pStyle w:val="ListParagraph"/>
        <w:numPr>
          <w:ilvl w:val="0"/>
          <w:numId w:val="25"/>
        </w:numPr>
        <w:tabs>
          <w:tab w:pos="698" w:val="left" w:leader="none"/>
          <w:tab w:pos="703" w:val="left" w:leader="none"/>
        </w:tabs>
        <w:spacing w:line="244" w:lineRule="auto" w:before="56" w:after="0"/>
        <w:ind w:left="703" w:right="0" w:hanging="454"/>
        <w:jc w:val="both"/>
        <w:rPr>
          <w:sz w:val="14"/>
        </w:rPr>
      </w:pPr>
      <w:r>
        <w:rPr>
          <w:color w:val="231F20"/>
          <w:sz w:val="14"/>
        </w:rPr>
        <w:t>Gaieski DF, Band RA, Abella BS, et al. Early</w:t>
      </w:r>
      <w:r>
        <w:rPr>
          <w:color w:val="231F20"/>
          <w:spacing w:val="40"/>
          <w:sz w:val="14"/>
        </w:rPr>
        <w:t> </w:t>
      </w:r>
      <w:r>
        <w:rPr>
          <w:color w:val="231F20"/>
          <w:sz w:val="14"/>
        </w:rPr>
        <w:t>goal−directed hemodynamic optimization</w:t>
      </w:r>
      <w:r>
        <w:rPr>
          <w:color w:val="231F20"/>
          <w:spacing w:val="40"/>
          <w:sz w:val="14"/>
        </w:rPr>
        <w:t> </w:t>
      </w:r>
      <w:r>
        <w:rPr>
          <w:color w:val="231F20"/>
          <w:sz w:val="14"/>
        </w:rPr>
        <w:t>combined with therapeutic hypothermia in</w:t>
      </w:r>
      <w:r>
        <w:rPr>
          <w:color w:val="231F20"/>
          <w:spacing w:val="40"/>
          <w:sz w:val="14"/>
        </w:rPr>
        <w:t> </w:t>
      </w:r>
      <w:r>
        <w:rPr>
          <w:color w:val="231F20"/>
          <w:sz w:val="14"/>
        </w:rPr>
        <w:t>comatose survivors of out−of−hospital cardiac</w:t>
      </w:r>
      <w:r>
        <w:rPr>
          <w:color w:val="231F20"/>
          <w:spacing w:val="40"/>
          <w:sz w:val="14"/>
        </w:rPr>
        <w:t> </w:t>
      </w:r>
      <w:r>
        <w:rPr>
          <w:color w:val="231F20"/>
          <w:sz w:val="14"/>
        </w:rPr>
        <w:t>arrest. Resuscitation 2009; 80: 418–24.</w:t>
      </w:r>
    </w:p>
    <w:p>
      <w:pPr>
        <w:pStyle w:val="ListParagraph"/>
        <w:numPr>
          <w:ilvl w:val="0"/>
          <w:numId w:val="25"/>
        </w:numPr>
        <w:tabs>
          <w:tab w:pos="698" w:val="left" w:leader="none"/>
          <w:tab w:pos="703" w:val="left" w:leader="none"/>
        </w:tabs>
        <w:spacing w:line="244" w:lineRule="auto" w:before="55" w:after="0"/>
        <w:ind w:left="703" w:right="0" w:hanging="454"/>
        <w:jc w:val="both"/>
        <w:rPr>
          <w:sz w:val="14"/>
        </w:rPr>
      </w:pPr>
      <w:r>
        <w:rPr>
          <w:color w:val="231F20"/>
          <w:sz w:val="14"/>
        </w:rPr>
        <w:t>Carr BG, Goyal M, Band RA, et al. A national</w:t>
      </w:r>
      <w:r>
        <w:rPr>
          <w:color w:val="231F20"/>
          <w:spacing w:val="40"/>
          <w:sz w:val="14"/>
        </w:rPr>
        <w:t> </w:t>
      </w:r>
      <w:r>
        <w:rPr>
          <w:color w:val="231F20"/>
          <w:sz w:val="14"/>
        </w:rPr>
        <w:t>analysis of the relationship between hospital</w:t>
      </w:r>
      <w:r>
        <w:rPr>
          <w:color w:val="231F20"/>
          <w:spacing w:val="40"/>
          <w:sz w:val="14"/>
        </w:rPr>
        <w:t> </w:t>
      </w:r>
      <w:r>
        <w:rPr>
          <w:color w:val="231F20"/>
          <w:sz w:val="14"/>
        </w:rPr>
        <w:t>factors and post−cardiac arrest mortality.</w:t>
      </w:r>
      <w:r>
        <w:rPr>
          <w:color w:val="231F20"/>
          <w:spacing w:val="40"/>
          <w:sz w:val="14"/>
        </w:rPr>
        <w:t> </w:t>
      </w:r>
      <w:r>
        <w:rPr>
          <w:color w:val="231F20"/>
          <w:sz w:val="14"/>
        </w:rPr>
        <w:t>Intensive care medicine 2009; 35: 505–11.</w:t>
      </w:r>
    </w:p>
    <w:p>
      <w:pPr>
        <w:pStyle w:val="ListParagraph"/>
        <w:numPr>
          <w:ilvl w:val="0"/>
          <w:numId w:val="25"/>
        </w:numPr>
        <w:tabs>
          <w:tab w:pos="701" w:val="left" w:leader="none"/>
          <w:tab w:pos="703" w:val="left" w:leader="none"/>
        </w:tabs>
        <w:spacing w:line="244" w:lineRule="auto" w:before="56" w:after="0"/>
        <w:ind w:left="703" w:right="0" w:hanging="454"/>
        <w:jc w:val="both"/>
        <w:rPr>
          <w:sz w:val="14"/>
        </w:rPr>
      </w:pPr>
      <w:r>
        <w:rPr>
          <w:color w:val="231F20"/>
          <w:sz w:val="14"/>
        </w:rPr>
        <w:t>Oddo M, Schaller MD, Feihl F, Ribordy V,</w:t>
      </w:r>
      <w:r>
        <w:rPr>
          <w:color w:val="231F20"/>
          <w:spacing w:val="40"/>
          <w:sz w:val="14"/>
        </w:rPr>
        <w:t> </w:t>
      </w:r>
      <w:r>
        <w:rPr>
          <w:color w:val="231F20"/>
          <w:sz w:val="14"/>
        </w:rPr>
        <w:t>Liaudet L. From evidence to clinical practice:</w:t>
      </w:r>
      <w:r>
        <w:rPr>
          <w:color w:val="231F20"/>
          <w:spacing w:val="40"/>
          <w:sz w:val="14"/>
        </w:rPr>
        <w:t> </w:t>
      </w:r>
      <w:r>
        <w:rPr>
          <w:color w:val="231F20"/>
          <w:sz w:val="14"/>
        </w:rPr>
        <w:t>effective implementation of therapeutic</w:t>
      </w:r>
      <w:r>
        <w:rPr>
          <w:color w:val="231F20"/>
          <w:spacing w:val="40"/>
          <w:sz w:val="14"/>
        </w:rPr>
        <w:t> </w:t>
      </w:r>
      <w:r>
        <w:rPr>
          <w:color w:val="231F20"/>
          <w:sz w:val="14"/>
        </w:rPr>
        <w:t>hypothermia</w:t>
      </w:r>
      <w:r>
        <w:rPr>
          <w:color w:val="231F20"/>
          <w:spacing w:val="80"/>
          <w:sz w:val="14"/>
        </w:rPr>
        <w:t> </w:t>
      </w:r>
      <w:r>
        <w:rPr>
          <w:color w:val="231F20"/>
          <w:sz w:val="14"/>
        </w:rPr>
        <w:t>to</w:t>
      </w:r>
      <w:r>
        <w:rPr>
          <w:color w:val="231F20"/>
          <w:spacing w:val="80"/>
          <w:sz w:val="14"/>
        </w:rPr>
        <w:t> </w:t>
      </w:r>
      <w:r>
        <w:rPr>
          <w:color w:val="231F20"/>
          <w:sz w:val="14"/>
        </w:rPr>
        <w:t>improve</w:t>
      </w:r>
      <w:r>
        <w:rPr>
          <w:color w:val="231F20"/>
          <w:spacing w:val="80"/>
          <w:sz w:val="14"/>
        </w:rPr>
        <w:t> </w:t>
      </w:r>
      <w:r>
        <w:rPr>
          <w:color w:val="231F20"/>
          <w:sz w:val="14"/>
        </w:rPr>
        <w:t>patient</w:t>
      </w:r>
      <w:r>
        <w:rPr>
          <w:color w:val="231F20"/>
          <w:spacing w:val="80"/>
          <w:sz w:val="14"/>
        </w:rPr>
        <w:t> </w:t>
      </w:r>
      <w:r>
        <w:rPr>
          <w:color w:val="231F20"/>
          <w:sz w:val="14"/>
        </w:rPr>
        <w:t>outcome</w:t>
      </w:r>
    </w:p>
    <w:p>
      <w:pPr>
        <w:spacing w:line="244" w:lineRule="auto" w:before="44"/>
        <w:ind w:left="650" w:right="134" w:firstLine="0"/>
        <w:jc w:val="both"/>
        <w:rPr>
          <w:sz w:val="14"/>
        </w:rPr>
      </w:pPr>
      <w:r>
        <w:rPr/>
        <w:br w:type="column"/>
      </w:r>
      <w:r>
        <w:rPr>
          <w:color w:val="231F20"/>
          <w:w w:val="105"/>
          <w:sz w:val="14"/>
        </w:rPr>
        <w:t>after</w:t>
      </w:r>
      <w:r>
        <w:rPr>
          <w:color w:val="231F20"/>
          <w:w w:val="105"/>
          <w:sz w:val="14"/>
        </w:rPr>
        <w:t> cardiac</w:t>
      </w:r>
      <w:r>
        <w:rPr>
          <w:color w:val="231F20"/>
          <w:w w:val="105"/>
          <w:sz w:val="14"/>
        </w:rPr>
        <w:t> arrest.</w:t>
      </w:r>
      <w:r>
        <w:rPr>
          <w:color w:val="231F20"/>
          <w:w w:val="105"/>
          <w:sz w:val="14"/>
        </w:rPr>
        <w:t> Critical</w:t>
      </w:r>
      <w:r>
        <w:rPr>
          <w:color w:val="231F20"/>
          <w:w w:val="105"/>
          <w:sz w:val="14"/>
        </w:rPr>
        <w:t> care</w:t>
      </w:r>
      <w:r>
        <w:rPr>
          <w:color w:val="231F20"/>
          <w:w w:val="105"/>
          <w:sz w:val="14"/>
        </w:rPr>
        <w:t> medicine</w:t>
      </w:r>
      <w:r>
        <w:rPr>
          <w:color w:val="231F20"/>
          <w:spacing w:val="40"/>
          <w:w w:val="105"/>
          <w:sz w:val="14"/>
        </w:rPr>
        <w:t> </w:t>
      </w:r>
      <w:r>
        <w:rPr>
          <w:color w:val="231F20"/>
          <w:w w:val="105"/>
          <w:sz w:val="14"/>
        </w:rPr>
        <w:t>2006; 34: 1865–73.</w:t>
      </w:r>
    </w:p>
    <w:p>
      <w:pPr>
        <w:pStyle w:val="ListParagraph"/>
        <w:numPr>
          <w:ilvl w:val="0"/>
          <w:numId w:val="25"/>
        </w:numPr>
        <w:tabs>
          <w:tab w:pos="645" w:val="left" w:leader="none"/>
          <w:tab w:pos="650" w:val="left" w:leader="none"/>
        </w:tabs>
        <w:spacing w:line="240" w:lineRule="auto" w:before="52" w:after="0"/>
        <w:ind w:left="650" w:right="131" w:hanging="454"/>
        <w:jc w:val="both"/>
        <w:rPr>
          <w:sz w:val="14"/>
        </w:rPr>
      </w:pPr>
      <w:r>
        <w:rPr>
          <w:color w:val="231F20"/>
          <w:spacing w:val="-2"/>
          <w:sz w:val="14"/>
        </w:rPr>
        <w:t>Knafelj</w:t>
      </w:r>
      <w:r>
        <w:rPr>
          <w:color w:val="231F20"/>
          <w:spacing w:val="-4"/>
          <w:sz w:val="14"/>
        </w:rPr>
        <w:t> </w:t>
      </w:r>
      <w:r>
        <w:rPr>
          <w:color w:val="231F20"/>
          <w:spacing w:val="-2"/>
          <w:sz w:val="14"/>
        </w:rPr>
        <w:t>R,</w:t>
      </w:r>
      <w:r>
        <w:rPr>
          <w:color w:val="231F20"/>
          <w:spacing w:val="-4"/>
          <w:sz w:val="14"/>
        </w:rPr>
        <w:t> </w:t>
      </w:r>
      <w:r>
        <w:rPr>
          <w:color w:val="231F20"/>
          <w:spacing w:val="-2"/>
          <w:sz w:val="14"/>
        </w:rPr>
        <w:t>Radsel</w:t>
      </w:r>
      <w:r>
        <w:rPr>
          <w:color w:val="231F20"/>
          <w:spacing w:val="-4"/>
          <w:sz w:val="14"/>
        </w:rPr>
        <w:t> </w:t>
      </w:r>
      <w:r>
        <w:rPr>
          <w:color w:val="231F20"/>
          <w:spacing w:val="-2"/>
          <w:sz w:val="14"/>
        </w:rPr>
        <w:t>P,</w:t>
      </w:r>
      <w:r>
        <w:rPr>
          <w:color w:val="231F20"/>
          <w:spacing w:val="-4"/>
          <w:sz w:val="14"/>
        </w:rPr>
        <w:t> </w:t>
      </w:r>
      <w:r>
        <w:rPr>
          <w:color w:val="231F20"/>
          <w:spacing w:val="-2"/>
          <w:sz w:val="14"/>
        </w:rPr>
        <w:t>Ploj</w:t>
      </w:r>
      <w:r>
        <w:rPr>
          <w:color w:val="231F20"/>
          <w:spacing w:val="-4"/>
          <w:sz w:val="14"/>
        </w:rPr>
        <w:t> </w:t>
      </w:r>
      <w:r>
        <w:rPr>
          <w:color w:val="231F20"/>
          <w:spacing w:val="-2"/>
          <w:sz w:val="14"/>
        </w:rPr>
        <w:t>T,</w:t>
      </w:r>
      <w:r>
        <w:rPr>
          <w:color w:val="231F20"/>
          <w:spacing w:val="-4"/>
          <w:sz w:val="14"/>
        </w:rPr>
        <w:t> </w:t>
      </w:r>
      <w:r>
        <w:rPr>
          <w:color w:val="231F20"/>
          <w:spacing w:val="-2"/>
          <w:sz w:val="14"/>
        </w:rPr>
        <w:t>Noc</w:t>
      </w:r>
      <w:r>
        <w:rPr>
          <w:color w:val="231F20"/>
          <w:spacing w:val="-4"/>
          <w:sz w:val="14"/>
        </w:rPr>
        <w:t> </w:t>
      </w:r>
      <w:r>
        <w:rPr>
          <w:color w:val="231F20"/>
          <w:spacing w:val="-2"/>
          <w:sz w:val="14"/>
        </w:rPr>
        <w:t>M.</w:t>
      </w:r>
      <w:r>
        <w:rPr>
          <w:color w:val="231F20"/>
          <w:spacing w:val="-4"/>
          <w:sz w:val="14"/>
        </w:rPr>
        <w:t> </w:t>
      </w:r>
      <w:r>
        <w:rPr>
          <w:color w:val="231F20"/>
          <w:spacing w:val="-2"/>
          <w:sz w:val="14"/>
        </w:rPr>
        <w:t>Primary</w:t>
      </w:r>
      <w:r>
        <w:rPr>
          <w:color w:val="231F20"/>
          <w:spacing w:val="-4"/>
          <w:sz w:val="14"/>
        </w:rPr>
        <w:t> </w:t>
      </w:r>
      <w:r>
        <w:rPr>
          <w:color w:val="231F20"/>
          <w:spacing w:val="-2"/>
          <w:sz w:val="14"/>
        </w:rPr>
        <w:t>per−</w:t>
      </w:r>
      <w:r>
        <w:rPr>
          <w:color w:val="231F20"/>
          <w:spacing w:val="40"/>
          <w:sz w:val="14"/>
        </w:rPr>
        <w:t> </w:t>
      </w:r>
      <w:r>
        <w:rPr>
          <w:color w:val="231F20"/>
          <w:sz w:val="14"/>
        </w:rPr>
        <w:t>cutaneous coronary intervention and mild</w:t>
      </w:r>
      <w:r>
        <w:rPr>
          <w:color w:val="231F20"/>
          <w:spacing w:val="40"/>
          <w:sz w:val="14"/>
        </w:rPr>
        <w:t> </w:t>
      </w:r>
      <w:r>
        <w:rPr>
          <w:color w:val="231F20"/>
          <w:sz w:val="14"/>
        </w:rPr>
        <w:t>induced hypothermia in comatose survivors of</w:t>
      </w:r>
      <w:r>
        <w:rPr>
          <w:color w:val="231F20"/>
          <w:spacing w:val="40"/>
          <w:sz w:val="14"/>
        </w:rPr>
        <w:t> </w:t>
      </w:r>
      <w:r>
        <w:rPr>
          <w:color w:val="231F20"/>
          <w:sz w:val="14"/>
        </w:rPr>
        <w:t>ventricular</w:t>
      </w:r>
      <w:r>
        <w:rPr>
          <w:color w:val="231F20"/>
          <w:spacing w:val="40"/>
          <w:sz w:val="14"/>
        </w:rPr>
        <w:t> </w:t>
      </w:r>
      <w:r>
        <w:rPr>
          <w:color w:val="231F20"/>
          <w:sz w:val="14"/>
        </w:rPr>
        <w:t>fibrillation</w:t>
      </w:r>
      <w:r>
        <w:rPr>
          <w:color w:val="231F20"/>
          <w:spacing w:val="40"/>
          <w:sz w:val="14"/>
        </w:rPr>
        <w:t> </w:t>
      </w:r>
      <w:r>
        <w:rPr>
          <w:color w:val="231F20"/>
          <w:sz w:val="14"/>
        </w:rPr>
        <w:t>with</w:t>
      </w:r>
      <w:r>
        <w:rPr>
          <w:color w:val="231F20"/>
          <w:spacing w:val="40"/>
          <w:sz w:val="14"/>
        </w:rPr>
        <w:t> </w:t>
      </w:r>
      <w:r>
        <w:rPr>
          <w:color w:val="231F20"/>
          <w:sz w:val="14"/>
        </w:rPr>
        <w:t>ST−elevation</w:t>
      </w:r>
      <w:r>
        <w:rPr>
          <w:color w:val="231F20"/>
          <w:spacing w:val="40"/>
          <w:sz w:val="14"/>
        </w:rPr>
        <w:t> </w:t>
      </w:r>
      <w:r>
        <w:rPr>
          <w:color w:val="231F20"/>
          <w:sz w:val="14"/>
        </w:rPr>
        <w:t>acute myocardial infarction. Resuscitation</w:t>
      </w:r>
      <w:r>
        <w:rPr>
          <w:color w:val="231F20"/>
          <w:spacing w:val="80"/>
          <w:sz w:val="14"/>
        </w:rPr>
        <w:t> </w:t>
      </w:r>
      <w:r>
        <w:rPr>
          <w:color w:val="231F20"/>
          <w:sz w:val="14"/>
        </w:rPr>
        <w:t>2007; 74: 227–34.</w:t>
      </w:r>
    </w:p>
    <w:p>
      <w:pPr>
        <w:pStyle w:val="ListParagraph"/>
        <w:numPr>
          <w:ilvl w:val="0"/>
          <w:numId w:val="25"/>
        </w:numPr>
        <w:tabs>
          <w:tab w:pos="648" w:val="left" w:leader="none"/>
          <w:tab w:pos="650" w:val="left" w:leader="none"/>
        </w:tabs>
        <w:spacing w:line="240" w:lineRule="auto" w:before="51" w:after="0"/>
        <w:ind w:left="650" w:right="131" w:hanging="454"/>
        <w:jc w:val="both"/>
        <w:rPr>
          <w:sz w:val="14"/>
        </w:rPr>
      </w:pPr>
      <w:r>
        <w:rPr>
          <w:color w:val="231F20"/>
          <w:w w:val="105"/>
          <w:sz w:val="14"/>
        </w:rPr>
        <w:t>Mongardon</w:t>
      </w:r>
      <w:r>
        <w:rPr>
          <w:color w:val="231F20"/>
          <w:w w:val="105"/>
          <w:sz w:val="14"/>
        </w:rPr>
        <w:t> N,</w:t>
      </w:r>
      <w:r>
        <w:rPr>
          <w:color w:val="231F20"/>
          <w:w w:val="105"/>
          <w:sz w:val="14"/>
        </w:rPr>
        <w:t> Dumas</w:t>
      </w:r>
      <w:r>
        <w:rPr>
          <w:color w:val="231F20"/>
          <w:w w:val="105"/>
          <w:sz w:val="14"/>
        </w:rPr>
        <w:t> F,</w:t>
      </w:r>
      <w:r>
        <w:rPr>
          <w:color w:val="231F20"/>
          <w:w w:val="105"/>
          <w:sz w:val="14"/>
        </w:rPr>
        <w:t> Ricome</w:t>
      </w:r>
      <w:r>
        <w:rPr>
          <w:color w:val="231F20"/>
          <w:w w:val="105"/>
          <w:sz w:val="14"/>
        </w:rPr>
        <w:t> S,</w:t>
      </w:r>
      <w:r>
        <w:rPr>
          <w:color w:val="231F20"/>
          <w:w w:val="105"/>
          <w:sz w:val="14"/>
        </w:rPr>
        <w:t> et</w:t>
      </w:r>
      <w:r>
        <w:rPr>
          <w:color w:val="231F20"/>
          <w:w w:val="105"/>
          <w:sz w:val="14"/>
        </w:rPr>
        <w:t> al.</w:t>
      </w:r>
      <w:r>
        <w:rPr>
          <w:color w:val="231F20"/>
          <w:spacing w:val="40"/>
          <w:w w:val="105"/>
          <w:sz w:val="14"/>
        </w:rPr>
        <w:t> </w:t>
      </w:r>
      <w:r>
        <w:rPr>
          <w:color w:val="231F20"/>
          <w:w w:val="105"/>
          <w:sz w:val="14"/>
        </w:rPr>
        <w:t>Postcardiac arrest syndrome: from immediate</w:t>
      </w:r>
      <w:r>
        <w:rPr>
          <w:color w:val="231F20"/>
          <w:spacing w:val="40"/>
          <w:w w:val="105"/>
          <w:sz w:val="14"/>
        </w:rPr>
        <w:t> </w:t>
      </w:r>
      <w:r>
        <w:rPr>
          <w:color w:val="231F20"/>
          <w:w w:val="105"/>
          <w:sz w:val="14"/>
        </w:rPr>
        <w:t>resuscitation</w:t>
      </w:r>
      <w:r>
        <w:rPr>
          <w:color w:val="231F20"/>
          <w:w w:val="105"/>
          <w:sz w:val="14"/>
        </w:rPr>
        <w:t> to</w:t>
      </w:r>
      <w:r>
        <w:rPr>
          <w:color w:val="231F20"/>
          <w:w w:val="105"/>
          <w:sz w:val="14"/>
        </w:rPr>
        <w:t> long−term</w:t>
      </w:r>
      <w:r>
        <w:rPr>
          <w:color w:val="231F20"/>
          <w:w w:val="105"/>
          <w:sz w:val="14"/>
        </w:rPr>
        <w:t> outcome.</w:t>
      </w:r>
      <w:r>
        <w:rPr>
          <w:color w:val="231F20"/>
          <w:w w:val="105"/>
          <w:sz w:val="14"/>
        </w:rPr>
        <w:t> Ann</w:t>
      </w:r>
      <w:r>
        <w:rPr>
          <w:color w:val="231F20"/>
          <w:spacing w:val="40"/>
          <w:w w:val="105"/>
          <w:sz w:val="14"/>
        </w:rPr>
        <w:t> </w:t>
      </w:r>
      <w:r>
        <w:rPr>
          <w:color w:val="231F20"/>
          <w:w w:val="105"/>
          <w:sz w:val="14"/>
        </w:rPr>
        <w:t>Intensive Care 2011; 1: 45.</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pacing w:val="-2"/>
          <w:sz w:val="14"/>
        </w:rPr>
        <w:t>Stub</w:t>
      </w:r>
      <w:r>
        <w:rPr>
          <w:color w:val="231F20"/>
          <w:spacing w:val="-7"/>
          <w:sz w:val="14"/>
        </w:rPr>
        <w:t> </w:t>
      </w:r>
      <w:r>
        <w:rPr>
          <w:color w:val="231F20"/>
          <w:spacing w:val="-2"/>
          <w:sz w:val="14"/>
        </w:rPr>
        <w:t>D,</w:t>
      </w:r>
      <w:r>
        <w:rPr>
          <w:color w:val="231F20"/>
          <w:spacing w:val="-6"/>
          <w:sz w:val="14"/>
        </w:rPr>
        <w:t> </w:t>
      </w:r>
      <w:r>
        <w:rPr>
          <w:color w:val="231F20"/>
          <w:spacing w:val="-2"/>
          <w:sz w:val="14"/>
        </w:rPr>
        <w:t>Bernard</w:t>
      </w:r>
      <w:r>
        <w:rPr>
          <w:color w:val="231F20"/>
          <w:spacing w:val="-7"/>
          <w:sz w:val="14"/>
        </w:rPr>
        <w:t> </w:t>
      </w:r>
      <w:r>
        <w:rPr>
          <w:color w:val="231F20"/>
          <w:spacing w:val="-2"/>
          <w:sz w:val="14"/>
        </w:rPr>
        <w:t>S,</w:t>
      </w:r>
      <w:r>
        <w:rPr>
          <w:color w:val="231F20"/>
          <w:spacing w:val="-6"/>
          <w:sz w:val="14"/>
        </w:rPr>
        <w:t> </w:t>
      </w:r>
      <w:r>
        <w:rPr>
          <w:color w:val="231F20"/>
          <w:spacing w:val="-2"/>
          <w:sz w:val="14"/>
        </w:rPr>
        <w:t>Duffy</w:t>
      </w:r>
      <w:r>
        <w:rPr>
          <w:color w:val="231F20"/>
          <w:spacing w:val="-7"/>
          <w:sz w:val="14"/>
        </w:rPr>
        <w:t> </w:t>
      </w:r>
      <w:r>
        <w:rPr>
          <w:color w:val="231F20"/>
          <w:spacing w:val="-2"/>
          <w:sz w:val="14"/>
        </w:rPr>
        <w:t>SJ,</w:t>
      </w:r>
      <w:r>
        <w:rPr>
          <w:color w:val="231F20"/>
          <w:spacing w:val="-6"/>
          <w:sz w:val="14"/>
        </w:rPr>
        <w:t> </w:t>
      </w:r>
      <w:r>
        <w:rPr>
          <w:color w:val="231F20"/>
          <w:spacing w:val="-2"/>
          <w:sz w:val="14"/>
        </w:rPr>
        <w:t>Kaye</w:t>
      </w:r>
      <w:r>
        <w:rPr>
          <w:color w:val="231F20"/>
          <w:spacing w:val="-7"/>
          <w:sz w:val="14"/>
        </w:rPr>
        <w:t> </w:t>
      </w:r>
      <w:r>
        <w:rPr>
          <w:color w:val="231F20"/>
          <w:spacing w:val="-2"/>
          <w:sz w:val="14"/>
        </w:rPr>
        <w:t>DM.</w:t>
      </w:r>
      <w:r>
        <w:rPr>
          <w:color w:val="231F20"/>
          <w:spacing w:val="-6"/>
          <w:sz w:val="14"/>
        </w:rPr>
        <w:t> </w:t>
      </w:r>
      <w:r>
        <w:rPr>
          <w:color w:val="231F20"/>
          <w:spacing w:val="-2"/>
          <w:sz w:val="14"/>
        </w:rPr>
        <w:t>Post</w:t>
      </w:r>
      <w:r>
        <w:rPr>
          <w:color w:val="231F20"/>
          <w:spacing w:val="-7"/>
          <w:sz w:val="14"/>
        </w:rPr>
        <w:t> </w:t>
      </w:r>
      <w:r>
        <w:rPr>
          <w:color w:val="231F20"/>
          <w:spacing w:val="-2"/>
          <w:sz w:val="14"/>
        </w:rPr>
        <w:t>car−</w:t>
      </w:r>
      <w:r>
        <w:rPr>
          <w:color w:val="231F20"/>
          <w:spacing w:val="40"/>
          <w:w w:val="105"/>
          <w:sz w:val="14"/>
        </w:rPr>
        <w:t> </w:t>
      </w:r>
      <w:r>
        <w:rPr>
          <w:color w:val="231F20"/>
          <w:w w:val="105"/>
          <w:sz w:val="14"/>
        </w:rPr>
        <w:t>diac arrest syndrome: a review of therapeutic</w:t>
      </w:r>
      <w:r>
        <w:rPr>
          <w:color w:val="231F20"/>
          <w:spacing w:val="40"/>
          <w:w w:val="105"/>
          <w:sz w:val="14"/>
        </w:rPr>
        <w:t> </w:t>
      </w:r>
      <w:r>
        <w:rPr>
          <w:color w:val="231F20"/>
          <w:w w:val="105"/>
          <w:sz w:val="14"/>
        </w:rPr>
        <w:t>strategies. Circulation 2011; 123: 1428–35.</w:t>
      </w:r>
    </w:p>
    <w:p>
      <w:pPr>
        <w:pStyle w:val="ListParagraph"/>
        <w:numPr>
          <w:ilvl w:val="0"/>
          <w:numId w:val="25"/>
        </w:numPr>
        <w:tabs>
          <w:tab w:pos="645" w:val="left" w:leader="none"/>
          <w:tab w:pos="650" w:val="left" w:leader="none"/>
        </w:tabs>
        <w:spacing w:line="240" w:lineRule="auto" w:before="53" w:after="0"/>
        <w:ind w:left="650" w:right="131" w:hanging="454"/>
        <w:jc w:val="both"/>
        <w:rPr>
          <w:sz w:val="14"/>
        </w:rPr>
      </w:pPr>
      <w:r>
        <w:rPr>
          <w:color w:val="231F20"/>
          <w:w w:val="105"/>
          <w:sz w:val="14"/>
        </w:rPr>
        <w:t>Nielsen</w:t>
      </w:r>
      <w:r>
        <w:rPr>
          <w:color w:val="231F20"/>
          <w:w w:val="105"/>
          <w:sz w:val="14"/>
        </w:rPr>
        <w:t> N,</w:t>
      </w:r>
      <w:r>
        <w:rPr>
          <w:color w:val="231F20"/>
          <w:w w:val="105"/>
          <w:sz w:val="14"/>
        </w:rPr>
        <w:t> Wetterslev</w:t>
      </w:r>
      <w:r>
        <w:rPr>
          <w:color w:val="231F20"/>
          <w:w w:val="105"/>
          <w:sz w:val="14"/>
        </w:rPr>
        <w:t> J,</w:t>
      </w:r>
      <w:r>
        <w:rPr>
          <w:color w:val="231F20"/>
          <w:w w:val="105"/>
          <w:sz w:val="14"/>
        </w:rPr>
        <w:t> Cronberg</w:t>
      </w:r>
      <w:r>
        <w:rPr>
          <w:color w:val="231F20"/>
          <w:w w:val="105"/>
          <w:sz w:val="14"/>
        </w:rPr>
        <w:t> T,</w:t>
      </w:r>
      <w:r>
        <w:rPr>
          <w:color w:val="231F20"/>
          <w:w w:val="105"/>
          <w:sz w:val="14"/>
        </w:rPr>
        <w:t> et</w:t>
      </w:r>
      <w:r>
        <w:rPr>
          <w:color w:val="231F20"/>
          <w:w w:val="105"/>
          <w:sz w:val="14"/>
        </w:rPr>
        <w:t> al.</w:t>
      </w:r>
      <w:r>
        <w:rPr>
          <w:color w:val="231F20"/>
          <w:spacing w:val="40"/>
          <w:w w:val="105"/>
          <w:sz w:val="14"/>
        </w:rPr>
        <w:t> </w:t>
      </w:r>
      <w:r>
        <w:rPr>
          <w:color w:val="231F20"/>
          <w:w w:val="105"/>
          <w:sz w:val="14"/>
        </w:rPr>
        <w:t>Targeted</w:t>
      </w:r>
      <w:r>
        <w:rPr>
          <w:color w:val="231F20"/>
          <w:w w:val="105"/>
          <w:sz w:val="14"/>
        </w:rPr>
        <w:t> temperature</w:t>
      </w:r>
      <w:r>
        <w:rPr>
          <w:color w:val="231F20"/>
          <w:w w:val="105"/>
          <w:sz w:val="14"/>
        </w:rPr>
        <w:t> management</w:t>
      </w:r>
      <w:r>
        <w:rPr>
          <w:color w:val="231F20"/>
          <w:w w:val="105"/>
          <w:sz w:val="14"/>
        </w:rPr>
        <w:t> at</w:t>
      </w:r>
      <w:r>
        <w:rPr>
          <w:color w:val="231F20"/>
          <w:w w:val="105"/>
          <w:sz w:val="14"/>
        </w:rPr>
        <w:t> 33</w:t>
      </w:r>
      <w:r>
        <w:rPr>
          <w:color w:val="231F20"/>
          <w:spacing w:val="40"/>
          <w:w w:val="105"/>
          <w:sz w:val="14"/>
        </w:rPr>
        <w:t> </w:t>
      </w:r>
      <w:r>
        <w:rPr>
          <w:color w:val="231F20"/>
          <w:w w:val="105"/>
          <w:sz w:val="14"/>
        </w:rPr>
        <w:t>degrees</w:t>
      </w:r>
      <w:r>
        <w:rPr>
          <w:color w:val="231F20"/>
          <w:w w:val="105"/>
          <w:sz w:val="14"/>
        </w:rPr>
        <w:t> C</w:t>
      </w:r>
      <w:r>
        <w:rPr>
          <w:color w:val="231F20"/>
          <w:w w:val="105"/>
          <w:sz w:val="14"/>
        </w:rPr>
        <w:t> versus</w:t>
      </w:r>
      <w:r>
        <w:rPr>
          <w:color w:val="231F20"/>
          <w:w w:val="105"/>
          <w:sz w:val="14"/>
        </w:rPr>
        <w:t> 36</w:t>
      </w:r>
      <w:r>
        <w:rPr>
          <w:color w:val="231F20"/>
          <w:w w:val="105"/>
          <w:sz w:val="14"/>
        </w:rPr>
        <w:t> degrees</w:t>
      </w:r>
      <w:r>
        <w:rPr>
          <w:color w:val="231F20"/>
          <w:w w:val="105"/>
          <w:sz w:val="14"/>
        </w:rPr>
        <w:t> C</w:t>
      </w:r>
      <w:r>
        <w:rPr>
          <w:color w:val="231F20"/>
          <w:w w:val="105"/>
          <w:sz w:val="14"/>
        </w:rPr>
        <w:t> after</w:t>
      </w:r>
      <w:r>
        <w:rPr>
          <w:color w:val="231F20"/>
          <w:w w:val="105"/>
          <w:sz w:val="14"/>
        </w:rPr>
        <w:t> cardiac</w:t>
      </w:r>
      <w:r>
        <w:rPr>
          <w:color w:val="231F20"/>
          <w:spacing w:val="40"/>
          <w:w w:val="105"/>
          <w:sz w:val="14"/>
        </w:rPr>
        <w:t> </w:t>
      </w:r>
      <w:r>
        <w:rPr>
          <w:color w:val="231F20"/>
          <w:w w:val="105"/>
          <w:sz w:val="14"/>
        </w:rPr>
        <w:t>arrest. The New England journal of medicine</w:t>
      </w:r>
      <w:r>
        <w:rPr>
          <w:color w:val="231F20"/>
          <w:spacing w:val="40"/>
          <w:w w:val="105"/>
          <w:sz w:val="14"/>
        </w:rPr>
        <w:t> </w:t>
      </w:r>
      <w:r>
        <w:rPr>
          <w:color w:val="231F20"/>
          <w:w w:val="105"/>
          <w:sz w:val="14"/>
        </w:rPr>
        <w:t>2013; 369: 2197–206.</w:t>
      </w:r>
    </w:p>
    <w:p>
      <w:pPr>
        <w:pStyle w:val="ListParagraph"/>
        <w:numPr>
          <w:ilvl w:val="0"/>
          <w:numId w:val="25"/>
        </w:numPr>
        <w:tabs>
          <w:tab w:pos="648" w:val="left" w:leader="none"/>
          <w:tab w:pos="650" w:val="left" w:leader="none"/>
        </w:tabs>
        <w:spacing w:line="240" w:lineRule="auto" w:before="52" w:after="0"/>
        <w:ind w:left="650" w:right="133" w:hanging="454"/>
        <w:jc w:val="both"/>
        <w:rPr>
          <w:sz w:val="14"/>
        </w:rPr>
      </w:pPr>
      <w:r>
        <w:rPr>
          <w:color w:val="231F20"/>
          <w:w w:val="105"/>
          <w:sz w:val="14"/>
        </w:rPr>
        <w:t>Lemiale</w:t>
      </w:r>
      <w:r>
        <w:rPr>
          <w:color w:val="231F20"/>
          <w:w w:val="105"/>
          <w:sz w:val="14"/>
        </w:rPr>
        <w:t> V,</w:t>
      </w:r>
      <w:r>
        <w:rPr>
          <w:color w:val="231F20"/>
          <w:w w:val="105"/>
          <w:sz w:val="14"/>
        </w:rPr>
        <w:t> Dumas</w:t>
      </w:r>
      <w:r>
        <w:rPr>
          <w:color w:val="231F20"/>
          <w:w w:val="105"/>
          <w:sz w:val="14"/>
        </w:rPr>
        <w:t> F,</w:t>
      </w:r>
      <w:r>
        <w:rPr>
          <w:color w:val="231F20"/>
          <w:w w:val="105"/>
          <w:sz w:val="14"/>
        </w:rPr>
        <w:t> Mongardon</w:t>
      </w:r>
      <w:r>
        <w:rPr>
          <w:color w:val="231F20"/>
          <w:w w:val="105"/>
          <w:sz w:val="14"/>
        </w:rPr>
        <w:t> N,</w:t>
      </w:r>
      <w:r>
        <w:rPr>
          <w:color w:val="231F20"/>
          <w:w w:val="105"/>
          <w:sz w:val="14"/>
        </w:rPr>
        <w:t> et</w:t>
      </w:r>
      <w:r>
        <w:rPr>
          <w:color w:val="231F20"/>
          <w:w w:val="105"/>
          <w:sz w:val="14"/>
        </w:rPr>
        <w:t> al.</w:t>
      </w:r>
      <w:r>
        <w:rPr>
          <w:color w:val="231F20"/>
          <w:spacing w:val="40"/>
          <w:w w:val="105"/>
          <w:sz w:val="14"/>
        </w:rPr>
        <w:t> </w:t>
      </w:r>
      <w:r>
        <w:rPr>
          <w:color w:val="231F20"/>
          <w:w w:val="105"/>
          <w:sz w:val="14"/>
        </w:rPr>
        <w:t>Intensive</w:t>
      </w:r>
      <w:r>
        <w:rPr>
          <w:color w:val="231F20"/>
          <w:w w:val="105"/>
          <w:sz w:val="14"/>
        </w:rPr>
        <w:t> care</w:t>
      </w:r>
      <w:r>
        <w:rPr>
          <w:color w:val="231F20"/>
          <w:w w:val="105"/>
          <w:sz w:val="14"/>
        </w:rPr>
        <w:t> unit</w:t>
      </w:r>
      <w:r>
        <w:rPr>
          <w:color w:val="231F20"/>
          <w:w w:val="105"/>
          <w:sz w:val="14"/>
        </w:rPr>
        <w:t> mortality</w:t>
      </w:r>
      <w:r>
        <w:rPr>
          <w:color w:val="231F20"/>
          <w:w w:val="105"/>
          <w:sz w:val="14"/>
        </w:rPr>
        <w:t> after</w:t>
      </w:r>
      <w:r>
        <w:rPr>
          <w:color w:val="231F20"/>
          <w:w w:val="105"/>
          <w:sz w:val="14"/>
        </w:rPr>
        <w:t> cardiac</w:t>
      </w:r>
      <w:r>
        <w:rPr>
          <w:color w:val="231F20"/>
          <w:spacing w:val="40"/>
          <w:w w:val="105"/>
          <w:sz w:val="14"/>
        </w:rPr>
        <w:t> </w:t>
      </w:r>
      <w:r>
        <w:rPr>
          <w:color w:val="231F20"/>
          <w:w w:val="105"/>
          <w:sz w:val="14"/>
        </w:rPr>
        <w:t>arrest: the relative contribution of shock and</w:t>
      </w:r>
      <w:r>
        <w:rPr>
          <w:color w:val="231F20"/>
          <w:spacing w:val="40"/>
          <w:w w:val="105"/>
          <w:sz w:val="14"/>
        </w:rPr>
        <w:t> </w:t>
      </w:r>
      <w:r>
        <w:rPr>
          <w:color w:val="231F20"/>
          <w:w w:val="105"/>
          <w:sz w:val="14"/>
        </w:rPr>
        <w:t>brain injury in a large cohort. Intensive care</w:t>
      </w:r>
      <w:r>
        <w:rPr>
          <w:color w:val="231F20"/>
          <w:spacing w:val="40"/>
          <w:w w:val="105"/>
          <w:sz w:val="14"/>
        </w:rPr>
        <w:t> </w:t>
      </w:r>
      <w:r>
        <w:rPr>
          <w:color w:val="231F20"/>
          <w:w w:val="105"/>
          <w:sz w:val="14"/>
        </w:rPr>
        <w:t>medicine 2013; 39: 1972–80.</w:t>
      </w:r>
    </w:p>
    <w:p>
      <w:pPr>
        <w:pStyle w:val="ListParagraph"/>
        <w:numPr>
          <w:ilvl w:val="0"/>
          <w:numId w:val="25"/>
        </w:numPr>
        <w:tabs>
          <w:tab w:pos="645" w:val="left" w:leader="none"/>
          <w:tab w:pos="650" w:val="left" w:leader="none"/>
        </w:tabs>
        <w:spacing w:line="240" w:lineRule="auto" w:before="52" w:after="0"/>
        <w:ind w:left="650" w:right="131" w:hanging="454"/>
        <w:jc w:val="both"/>
        <w:rPr>
          <w:sz w:val="14"/>
        </w:rPr>
      </w:pPr>
      <w:r>
        <w:rPr>
          <w:color w:val="231F20"/>
          <w:sz w:val="14"/>
        </w:rPr>
        <w:t>Dragancea I, Rundgren M, Englund E, Friberg</w:t>
      </w:r>
      <w:r>
        <w:rPr>
          <w:color w:val="231F20"/>
          <w:spacing w:val="40"/>
          <w:sz w:val="14"/>
        </w:rPr>
        <w:t> </w:t>
      </w:r>
      <w:r>
        <w:rPr>
          <w:color w:val="231F20"/>
          <w:sz w:val="14"/>
        </w:rPr>
        <w:t>H, Cronberg T. The influence of induced</w:t>
      </w:r>
      <w:r>
        <w:rPr>
          <w:color w:val="231F20"/>
          <w:spacing w:val="40"/>
          <w:sz w:val="14"/>
        </w:rPr>
        <w:t> </w:t>
      </w:r>
      <w:r>
        <w:rPr>
          <w:color w:val="231F20"/>
          <w:sz w:val="14"/>
        </w:rPr>
        <w:t>hypothermia and delayed prognostication on</w:t>
      </w:r>
      <w:r>
        <w:rPr>
          <w:color w:val="231F20"/>
          <w:spacing w:val="80"/>
          <w:sz w:val="14"/>
        </w:rPr>
        <w:t> </w:t>
      </w:r>
      <w:r>
        <w:rPr>
          <w:color w:val="231F20"/>
          <w:sz w:val="14"/>
        </w:rPr>
        <w:t>the mode of death after cardiac arrest.</w:t>
      </w:r>
      <w:r>
        <w:rPr>
          <w:color w:val="231F20"/>
          <w:spacing w:val="40"/>
          <w:sz w:val="14"/>
        </w:rPr>
        <w:t> </w:t>
      </w:r>
      <w:r>
        <w:rPr>
          <w:color w:val="231F20"/>
          <w:sz w:val="14"/>
        </w:rPr>
        <w:t>Resuscitation 2013; 84: 337–42.</w:t>
      </w:r>
    </w:p>
    <w:p>
      <w:pPr>
        <w:pStyle w:val="ListParagraph"/>
        <w:numPr>
          <w:ilvl w:val="0"/>
          <w:numId w:val="25"/>
        </w:numPr>
        <w:tabs>
          <w:tab w:pos="645" w:val="left" w:leader="none"/>
          <w:tab w:pos="650" w:val="left" w:leader="none"/>
        </w:tabs>
        <w:spacing w:line="240" w:lineRule="auto" w:before="52" w:after="0"/>
        <w:ind w:left="650" w:right="131" w:hanging="454"/>
        <w:jc w:val="both"/>
        <w:rPr>
          <w:sz w:val="14"/>
        </w:rPr>
      </w:pPr>
      <w:r>
        <w:rPr>
          <w:color w:val="231F20"/>
          <w:sz w:val="14"/>
        </w:rPr>
        <w:t>Tomte</w:t>
      </w:r>
      <w:r>
        <w:rPr>
          <w:color w:val="231F20"/>
          <w:spacing w:val="-6"/>
          <w:sz w:val="14"/>
        </w:rPr>
        <w:t> </w:t>
      </w:r>
      <w:r>
        <w:rPr>
          <w:color w:val="231F20"/>
          <w:sz w:val="14"/>
        </w:rPr>
        <w:t>O,</w:t>
      </w:r>
      <w:r>
        <w:rPr>
          <w:color w:val="231F20"/>
          <w:spacing w:val="-6"/>
          <w:sz w:val="14"/>
        </w:rPr>
        <w:t> </w:t>
      </w:r>
      <w:r>
        <w:rPr>
          <w:color w:val="231F20"/>
          <w:sz w:val="14"/>
        </w:rPr>
        <w:t>Andersen</w:t>
      </w:r>
      <w:r>
        <w:rPr>
          <w:color w:val="231F20"/>
          <w:spacing w:val="-6"/>
          <w:sz w:val="14"/>
        </w:rPr>
        <w:t> </w:t>
      </w:r>
      <w:r>
        <w:rPr>
          <w:color w:val="231F20"/>
          <w:sz w:val="14"/>
        </w:rPr>
        <w:t>GO,</w:t>
      </w:r>
      <w:r>
        <w:rPr>
          <w:color w:val="231F20"/>
          <w:spacing w:val="-6"/>
          <w:sz w:val="14"/>
        </w:rPr>
        <w:t> </w:t>
      </w:r>
      <w:r>
        <w:rPr>
          <w:color w:val="231F20"/>
          <w:sz w:val="14"/>
        </w:rPr>
        <w:t>Jacobsen</w:t>
      </w:r>
      <w:r>
        <w:rPr>
          <w:color w:val="231F20"/>
          <w:spacing w:val="-6"/>
          <w:sz w:val="14"/>
        </w:rPr>
        <w:t> </w:t>
      </w:r>
      <w:r>
        <w:rPr>
          <w:color w:val="231F20"/>
          <w:sz w:val="14"/>
        </w:rPr>
        <w:t>D,</w:t>
      </w:r>
      <w:r>
        <w:rPr>
          <w:color w:val="231F20"/>
          <w:spacing w:val="-6"/>
          <w:sz w:val="14"/>
        </w:rPr>
        <w:t> </w:t>
      </w:r>
      <w:r>
        <w:rPr>
          <w:color w:val="231F20"/>
          <w:sz w:val="14"/>
        </w:rPr>
        <w:t>Draegni</w:t>
      </w:r>
      <w:r>
        <w:rPr>
          <w:color w:val="231F20"/>
          <w:spacing w:val="-6"/>
          <w:sz w:val="14"/>
        </w:rPr>
        <w:t> </w:t>
      </w:r>
      <w:r>
        <w:rPr>
          <w:color w:val="231F20"/>
          <w:sz w:val="14"/>
        </w:rPr>
        <w:t>T,</w:t>
      </w:r>
      <w:r>
        <w:rPr>
          <w:color w:val="231F20"/>
          <w:spacing w:val="40"/>
          <w:sz w:val="14"/>
        </w:rPr>
        <w:t> </w:t>
      </w:r>
      <w:r>
        <w:rPr>
          <w:color w:val="231F20"/>
          <w:sz w:val="14"/>
        </w:rPr>
        <w:t>Auestad B, Sunde K. Strong and weak aspects</w:t>
      </w:r>
      <w:r>
        <w:rPr>
          <w:color w:val="231F20"/>
          <w:spacing w:val="40"/>
          <w:sz w:val="14"/>
        </w:rPr>
        <w:t> </w:t>
      </w:r>
      <w:r>
        <w:rPr>
          <w:color w:val="231F20"/>
          <w:sz w:val="14"/>
        </w:rPr>
        <w:t>of</w:t>
      </w:r>
      <w:r>
        <w:rPr>
          <w:color w:val="231F20"/>
          <w:spacing w:val="40"/>
          <w:sz w:val="14"/>
        </w:rPr>
        <w:t> </w:t>
      </w:r>
      <w:r>
        <w:rPr>
          <w:color w:val="231F20"/>
          <w:sz w:val="14"/>
        </w:rPr>
        <w:t>an</w:t>
      </w:r>
      <w:r>
        <w:rPr>
          <w:color w:val="231F20"/>
          <w:spacing w:val="40"/>
          <w:sz w:val="14"/>
        </w:rPr>
        <w:t> </w:t>
      </w:r>
      <w:r>
        <w:rPr>
          <w:color w:val="231F20"/>
          <w:sz w:val="14"/>
        </w:rPr>
        <w:t>established</w:t>
      </w:r>
      <w:r>
        <w:rPr>
          <w:color w:val="231F20"/>
          <w:spacing w:val="40"/>
          <w:sz w:val="14"/>
        </w:rPr>
        <w:t> </w:t>
      </w:r>
      <w:r>
        <w:rPr>
          <w:color w:val="231F20"/>
          <w:sz w:val="14"/>
        </w:rPr>
        <w:t>post−resuscitation</w:t>
      </w:r>
      <w:r>
        <w:rPr>
          <w:color w:val="231F20"/>
          <w:spacing w:val="40"/>
          <w:sz w:val="14"/>
        </w:rPr>
        <w:t> </w:t>
      </w:r>
      <w:r>
        <w:rPr>
          <w:color w:val="231F20"/>
          <w:sz w:val="14"/>
        </w:rPr>
        <w:t>treat−</w:t>
      </w:r>
      <w:r>
        <w:rPr>
          <w:color w:val="231F20"/>
          <w:spacing w:val="40"/>
          <w:sz w:val="14"/>
        </w:rPr>
        <w:t> </w:t>
      </w:r>
      <w:r>
        <w:rPr>
          <w:color w:val="231F20"/>
          <w:sz w:val="14"/>
        </w:rPr>
        <w:t>ment protocol−A five−year observational</w:t>
      </w:r>
      <w:r>
        <w:rPr>
          <w:color w:val="231F20"/>
          <w:spacing w:val="80"/>
          <w:sz w:val="14"/>
        </w:rPr>
        <w:t> </w:t>
      </w:r>
      <w:r>
        <w:rPr>
          <w:color w:val="231F20"/>
          <w:sz w:val="14"/>
        </w:rPr>
        <w:t>study. Resuscitation 2011; 82: 1186–93.</w:t>
      </w:r>
    </w:p>
    <w:p>
      <w:pPr>
        <w:pStyle w:val="ListParagraph"/>
        <w:numPr>
          <w:ilvl w:val="0"/>
          <w:numId w:val="25"/>
        </w:numPr>
        <w:tabs>
          <w:tab w:pos="648" w:val="left" w:leader="none"/>
          <w:tab w:pos="650" w:val="left" w:leader="none"/>
        </w:tabs>
        <w:spacing w:line="240" w:lineRule="auto" w:before="51" w:after="0"/>
        <w:ind w:left="650" w:right="131" w:hanging="454"/>
        <w:jc w:val="both"/>
        <w:rPr>
          <w:sz w:val="14"/>
        </w:rPr>
      </w:pPr>
      <w:r>
        <w:rPr>
          <w:color w:val="231F20"/>
          <w:sz w:val="14"/>
        </w:rPr>
        <w:t>Laurent I, Monchi M, Chiche JD, et al.</w:t>
      </w:r>
      <w:r>
        <w:rPr>
          <w:color w:val="231F20"/>
          <w:spacing w:val="40"/>
          <w:sz w:val="14"/>
        </w:rPr>
        <w:t> </w:t>
      </w:r>
      <w:r>
        <w:rPr>
          <w:color w:val="231F20"/>
          <w:sz w:val="14"/>
        </w:rPr>
        <w:t>Reversible myocardial dysfunction in sur−</w:t>
      </w:r>
      <w:r>
        <w:rPr>
          <w:color w:val="231F20"/>
          <w:spacing w:val="40"/>
          <w:sz w:val="14"/>
        </w:rPr>
        <w:t> </w:t>
      </w:r>
      <w:r>
        <w:rPr>
          <w:color w:val="231F20"/>
          <w:sz w:val="14"/>
        </w:rPr>
        <w:t>vivors of out−of−hospital cardiac arrest. J Am</w:t>
      </w:r>
      <w:r>
        <w:rPr>
          <w:color w:val="231F20"/>
          <w:spacing w:val="40"/>
          <w:sz w:val="14"/>
        </w:rPr>
        <w:t> </w:t>
      </w:r>
      <w:r>
        <w:rPr>
          <w:color w:val="231F20"/>
          <w:sz w:val="14"/>
        </w:rPr>
        <w:t>Coll Cardiol 2002; 40: 2110–6.</w:t>
      </w:r>
    </w:p>
    <w:p>
      <w:pPr>
        <w:pStyle w:val="ListParagraph"/>
        <w:numPr>
          <w:ilvl w:val="0"/>
          <w:numId w:val="25"/>
        </w:numPr>
        <w:tabs>
          <w:tab w:pos="648" w:val="left" w:leader="none"/>
          <w:tab w:pos="650" w:val="left" w:leader="none"/>
        </w:tabs>
        <w:spacing w:line="240" w:lineRule="auto" w:before="53" w:after="0"/>
        <w:ind w:left="650" w:right="133" w:hanging="454"/>
        <w:jc w:val="both"/>
        <w:rPr>
          <w:sz w:val="14"/>
        </w:rPr>
      </w:pPr>
      <w:r>
        <w:rPr>
          <w:color w:val="231F20"/>
          <w:sz w:val="14"/>
        </w:rPr>
        <w:t>Ruiz−Bailen M, Aguayo de Hoyos E, Ruiz−</w:t>
      </w:r>
      <w:r>
        <w:rPr>
          <w:color w:val="231F20"/>
          <w:spacing w:val="40"/>
          <w:sz w:val="14"/>
        </w:rPr>
        <w:t> </w:t>
      </w:r>
      <w:r>
        <w:rPr>
          <w:color w:val="231F20"/>
          <w:sz w:val="14"/>
        </w:rPr>
        <w:t>Navarro S, et al. Reversible myocardial dys−</w:t>
      </w:r>
      <w:r>
        <w:rPr>
          <w:color w:val="231F20"/>
          <w:spacing w:val="40"/>
          <w:sz w:val="14"/>
        </w:rPr>
        <w:t> </w:t>
      </w:r>
      <w:r>
        <w:rPr>
          <w:color w:val="231F20"/>
          <w:sz w:val="14"/>
        </w:rPr>
        <w:t>function after cardiopulmonary resuscitation.</w:t>
      </w:r>
      <w:r>
        <w:rPr>
          <w:color w:val="231F20"/>
          <w:spacing w:val="40"/>
          <w:sz w:val="14"/>
        </w:rPr>
        <w:t> </w:t>
      </w:r>
      <w:r>
        <w:rPr>
          <w:color w:val="231F20"/>
          <w:sz w:val="14"/>
        </w:rPr>
        <w:t>Resuscitation 2005; 66: 175–81.</w:t>
      </w:r>
    </w:p>
    <w:p>
      <w:pPr>
        <w:pStyle w:val="ListParagraph"/>
        <w:numPr>
          <w:ilvl w:val="0"/>
          <w:numId w:val="25"/>
        </w:numPr>
        <w:tabs>
          <w:tab w:pos="646" w:val="left" w:leader="none"/>
          <w:tab w:pos="650" w:val="left" w:leader="none"/>
        </w:tabs>
        <w:spacing w:line="240" w:lineRule="auto" w:before="53" w:after="0"/>
        <w:ind w:left="650" w:right="136" w:hanging="454"/>
        <w:jc w:val="both"/>
        <w:rPr>
          <w:sz w:val="14"/>
        </w:rPr>
      </w:pPr>
      <w:r>
        <w:rPr>
          <w:color w:val="231F20"/>
          <w:w w:val="105"/>
          <w:sz w:val="14"/>
        </w:rPr>
        <w:t>Chalkias</w:t>
      </w:r>
      <w:r>
        <w:rPr>
          <w:color w:val="231F20"/>
          <w:w w:val="105"/>
          <w:sz w:val="14"/>
        </w:rPr>
        <w:t> A,</w:t>
      </w:r>
      <w:r>
        <w:rPr>
          <w:color w:val="231F20"/>
          <w:w w:val="105"/>
          <w:sz w:val="14"/>
        </w:rPr>
        <w:t> Xanthos</w:t>
      </w:r>
      <w:r>
        <w:rPr>
          <w:color w:val="231F20"/>
          <w:w w:val="105"/>
          <w:sz w:val="14"/>
        </w:rPr>
        <w:t> T.</w:t>
      </w:r>
      <w:r>
        <w:rPr>
          <w:color w:val="231F20"/>
          <w:w w:val="105"/>
          <w:sz w:val="14"/>
        </w:rPr>
        <w:t> Pathophysiology</w:t>
      </w:r>
      <w:r>
        <w:rPr>
          <w:color w:val="231F20"/>
          <w:w w:val="105"/>
          <w:sz w:val="14"/>
        </w:rPr>
        <w:t> and</w:t>
      </w:r>
      <w:r>
        <w:rPr>
          <w:color w:val="231F20"/>
          <w:spacing w:val="40"/>
          <w:w w:val="105"/>
          <w:sz w:val="14"/>
        </w:rPr>
        <w:t> </w:t>
      </w:r>
      <w:r>
        <w:rPr>
          <w:color w:val="231F20"/>
          <w:w w:val="105"/>
          <w:sz w:val="14"/>
        </w:rPr>
        <w:t>pathogenesis</w:t>
      </w:r>
      <w:r>
        <w:rPr>
          <w:color w:val="231F20"/>
          <w:spacing w:val="-10"/>
          <w:w w:val="105"/>
          <w:sz w:val="14"/>
        </w:rPr>
        <w:t> </w:t>
      </w:r>
      <w:r>
        <w:rPr>
          <w:color w:val="231F20"/>
          <w:w w:val="105"/>
          <w:sz w:val="14"/>
        </w:rPr>
        <w:t>of</w:t>
      </w:r>
      <w:r>
        <w:rPr>
          <w:color w:val="231F20"/>
          <w:spacing w:val="-9"/>
          <w:w w:val="105"/>
          <w:sz w:val="14"/>
        </w:rPr>
        <w:t> </w:t>
      </w:r>
      <w:r>
        <w:rPr>
          <w:color w:val="231F20"/>
          <w:w w:val="105"/>
          <w:sz w:val="14"/>
        </w:rPr>
        <w:t>post−resuscitation</w:t>
      </w:r>
      <w:r>
        <w:rPr>
          <w:color w:val="231F20"/>
          <w:spacing w:val="-9"/>
          <w:w w:val="105"/>
          <w:sz w:val="14"/>
        </w:rPr>
        <w:t> </w:t>
      </w:r>
      <w:r>
        <w:rPr>
          <w:color w:val="231F20"/>
          <w:w w:val="105"/>
          <w:sz w:val="14"/>
        </w:rPr>
        <w:t>myocardial</w:t>
      </w:r>
      <w:r>
        <w:rPr>
          <w:color w:val="231F20"/>
          <w:spacing w:val="40"/>
          <w:w w:val="105"/>
          <w:sz w:val="14"/>
        </w:rPr>
        <w:t> </w:t>
      </w:r>
      <w:r>
        <w:rPr>
          <w:color w:val="231F20"/>
          <w:spacing w:val="-4"/>
          <w:w w:val="105"/>
          <w:sz w:val="14"/>
        </w:rPr>
        <w:t>stunning.</w:t>
      </w:r>
      <w:r>
        <w:rPr>
          <w:color w:val="231F20"/>
          <w:spacing w:val="-13"/>
          <w:w w:val="105"/>
          <w:sz w:val="14"/>
        </w:rPr>
        <w:t> </w:t>
      </w:r>
      <w:r>
        <w:rPr>
          <w:color w:val="231F20"/>
          <w:spacing w:val="-4"/>
          <w:w w:val="105"/>
          <w:sz w:val="14"/>
        </w:rPr>
        <w:t>Heart</w:t>
      </w:r>
      <w:r>
        <w:rPr>
          <w:color w:val="231F20"/>
          <w:spacing w:val="-13"/>
          <w:w w:val="105"/>
          <w:sz w:val="14"/>
        </w:rPr>
        <w:t> </w:t>
      </w:r>
      <w:r>
        <w:rPr>
          <w:color w:val="231F20"/>
          <w:spacing w:val="-4"/>
          <w:w w:val="105"/>
          <w:sz w:val="14"/>
        </w:rPr>
        <w:t>failure</w:t>
      </w:r>
      <w:r>
        <w:rPr>
          <w:color w:val="231F20"/>
          <w:spacing w:val="-13"/>
          <w:w w:val="105"/>
          <w:sz w:val="14"/>
        </w:rPr>
        <w:t> </w:t>
      </w:r>
      <w:r>
        <w:rPr>
          <w:color w:val="231F20"/>
          <w:spacing w:val="-4"/>
          <w:w w:val="105"/>
          <w:sz w:val="14"/>
        </w:rPr>
        <w:t>reviews</w:t>
      </w:r>
      <w:r>
        <w:rPr>
          <w:color w:val="231F20"/>
          <w:spacing w:val="-13"/>
          <w:w w:val="105"/>
          <w:sz w:val="14"/>
        </w:rPr>
        <w:t> </w:t>
      </w:r>
      <w:r>
        <w:rPr>
          <w:color w:val="231F20"/>
          <w:spacing w:val="-4"/>
          <w:w w:val="105"/>
          <w:sz w:val="14"/>
        </w:rPr>
        <w:t>2012;</w:t>
      </w:r>
      <w:r>
        <w:rPr>
          <w:color w:val="231F20"/>
          <w:spacing w:val="-13"/>
          <w:w w:val="105"/>
          <w:sz w:val="14"/>
        </w:rPr>
        <w:t> </w:t>
      </w:r>
      <w:r>
        <w:rPr>
          <w:color w:val="231F20"/>
          <w:spacing w:val="-4"/>
          <w:w w:val="105"/>
          <w:sz w:val="14"/>
        </w:rPr>
        <w:t>17:</w:t>
      </w:r>
      <w:r>
        <w:rPr>
          <w:color w:val="231F20"/>
          <w:spacing w:val="-13"/>
          <w:w w:val="105"/>
          <w:sz w:val="14"/>
        </w:rPr>
        <w:t> </w:t>
      </w:r>
      <w:r>
        <w:rPr>
          <w:color w:val="231F20"/>
          <w:spacing w:val="-4"/>
          <w:w w:val="105"/>
          <w:sz w:val="14"/>
        </w:rPr>
        <w:t>117–28.</w:t>
      </w:r>
    </w:p>
    <w:p>
      <w:pPr>
        <w:pStyle w:val="ListParagraph"/>
        <w:numPr>
          <w:ilvl w:val="0"/>
          <w:numId w:val="25"/>
        </w:numPr>
        <w:tabs>
          <w:tab w:pos="648" w:val="left" w:leader="none"/>
          <w:tab w:pos="650" w:val="left" w:leader="none"/>
        </w:tabs>
        <w:spacing w:line="240" w:lineRule="auto" w:before="54" w:after="0"/>
        <w:ind w:left="650" w:right="131" w:hanging="454"/>
        <w:jc w:val="both"/>
        <w:rPr>
          <w:sz w:val="14"/>
        </w:rPr>
      </w:pPr>
      <w:r>
        <w:rPr>
          <w:color w:val="231F20"/>
          <w:w w:val="105"/>
          <w:sz w:val="14"/>
        </w:rPr>
        <w:t>Adrie</w:t>
      </w:r>
      <w:r>
        <w:rPr>
          <w:color w:val="231F20"/>
          <w:w w:val="105"/>
          <w:sz w:val="14"/>
        </w:rPr>
        <w:t> C,</w:t>
      </w:r>
      <w:r>
        <w:rPr>
          <w:color w:val="231F20"/>
          <w:w w:val="105"/>
          <w:sz w:val="14"/>
        </w:rPr>
        <w:t> Monchi</w:t>
      </w:r>
      <w:r>
        <w:rPr>
          <w:color w:val="231F20"/>
          <w:w w:val="105"/>
          <w:sz w:val="14"/>
        </w:rPr>
        <w:t> M,</w:t>
      </w:r>
      <w:r>
        <w:rPr>
          <w:color w:val="231F20"/>
          <w:w w:val="105"/>
          <w:sz w:val="14"/>
        </w:rPr>
        <w:t> Laurent</w:t>
      </w:r>
      <w:r>
        <w:rPr>
          <w:color w:val="231F20"/>
          <w:w w:val="105"/>
          <w:sz w:val="14"/>
        </w:rPr>
        <w:t> I,</w:t>
      </w:r>
      <w:r>
        <w:rPr>
          <w:color w:val="231F20"/>
          <w:w w:val="105"/>
          <w:sz w:val="14"/>
        </w:rPr>
        <w:t> et</w:t>
      </w:r>
      <w:r>
        <w:rPr>
          <w:color w:val="231F20"/>
          <w:w w:val="105"/>
          <w:sz w:val="14"/>
        </w:rPr>
        <w:t> al.</w:t>
      </w:r>
      <w:r>
        <w:rPr>
          <w:color w:val="231F20"/>
          <w:spacing w:val="40"/>
          <w:w w:val="105"/>
          <w:sz w:val="14"/>
        </w:rPr>
        <w:t> </w:t>
      </w:r>
      <w:r>
        <w:rPr>
          <w:color w:val="231F20"/>
          <w:w w:val="105"/>
          <w:sz w:val="14"/>
        </w:rPr>
        <w:t>Coagulopathy after successful cardiopul−</w:t>
      </w:r>
      <w:r>
        <w:rPr>
          <w:color w:val="231F20"/>
          <w:spacing w:val="40"/>
          <w:w w:val="105"/>
          <w:sz w:val="14"/>
        </w:rPr>
        <w:t> </w:t>
      </w:r>
      <w:r>
        <w:rPr>
          <w:color w:val="231F20"/>
          <w:w w:val="105"/>
          <w:sz w:val="14"/>
        </w:rPr>
        <w:t>monary</w:t>
      </w:r>
      <w:r>
        <w:rPr>
          <w:color w:val="231F20"/>
          <w:spacing w:val="-4"/>
          <w:w w:val="105"/>
          <w:sz w:val="14"/>
        </w:rPr>
        <w:t> </w:t>
      </w:r>
      <w:r>
        <w:rPr>
          <w:color w:val="231F20"/>
          <w:w w:val="105"/>
          <w:sz w:val="14"/>
        </w:rPr>
        <w:t>resuscitation</w:t>
      </w:r>
      <w:r>
        <w:rPr>
          <w:color w:val="231F20"/>
          <w:spacing w:val="-4"/>
          <w:w w:val="105"/>
          <w:sz w:val="14"/>
        </w:rPr>
        <w:t> </w:t>
      </w:r>
      <w:r>
        <w:rPr>
          <w:color w:val="231F20"/>
          <w:w w:val="105"/>
          <w:sz w:val="14"/>
        </w:rPr>
        <w:t>following</w:t>
      </w:r>
      <w:r>
        <w:rPr>
          <w:color w:val="231F20"/>
          <w:spacing w:val="-4"/>
          <w:w w:val="105"/>
          <w:sz w:val="14"/>
        </w:rPr>
        <w:t> </w:t>
      </w:r>
      <w:r>
        <w:rPr>
          <w:color w:val="231F20"/>
          <w:w w:val="105"/>
          <w:sz w:val="14"/>
        </w:rPr>
        <w:t>cardiac</w:t>
      </w:r>
      <w:r>
        <w:rPr>
          <w:color w:val="231F20"/>
          <w:spacing w:val="-4"/>
          <w:w w:val="105"/>
          <w:sz w:val="14"/>
        </w:rPr>
        <w:t> </w:t>
      </w:r>
      <w:r>
        <w:rPr>
          <w:color w:val="231F20"/>
          <w:w w:val="105"/>
          <w:sz w:val="14"/>
        </w:rPr>
        <w:t>arrest:</w:t>
      </w:r>
      <w:r>
        <w:rPr>
          <w:color w:val="231F20"/>
          <w:spacing w:val="40"/>
          <w:w w:val="105"/>
          <w:sz w:val="14"/>
        </w:rPr>
        <w:t> </w:t>
      </w:r>
      <w:r>
        <w:rPr>
          <w:color w:val="231F20"/>
          <w:w w:val="105"/>
          <w:sz w:val="14"/>
        </w:rPr>
        <w:t>implication</w:t>
      </w:r>
      <w:r>
        <w:rPr>
          <w:color w:val="231F20"/>
          <w:w w:val="105"/>
          <w:sz w:val="14"/>
        </w:rPr>
        <w:t> of</w:t>
      </w:r>
      <w:r>
        <w:rPr>
          <w:color w:val="231F20"/>
          <w:w w:val="105"/>
          <w:sz w:val="14"/>
        </w:rPr>
        <w:t> the</w:t>
      </w:r>
      <w:r>
        <w:rPr>
          <w:color w:val="231F20"/>
          <w:w w:val="105"/>
          <w:sz w:val="14"/>
        </w:rPr>
        <w:t> protein</w:t>
      </w:r>
      <w:r>
        <w:rPr>
          <w:color w:val="231F20"/>
          <w:w w:val="105"/>
          <w:sz w:val="14"/>
        </w:rPr>
        <w:t> C</w:t>
      </w:r>
      <w:r>
        <w:rPr>
          <w:color w:val="231F20"/>
          <w:w w:val="105"/>
          <w:sz w:val="14"/>
        </w:rPr>
        <w:t> anticoagulant</w:t>
      </w:r>
      <w:r>
        <w:rPr>
          <w:color w:val="231F20"/>
          <w:spacing w:val="40"/>
          <w:w w:val="105"/>
          <w:sz w:val="14"/>
        </w:rPr>
        <w:t> </w:t>
      </w:r>
      <w:r>
        <w:rPr>
          <w:color w:val="231F20"/>
          <w:w w:val="105"/>
          <w:sz w:val="14"/>
        </w:rPr>
        <w:t>pathway. J Am Coll Cardiol 2005; 46: 21–8.</w:t>
      </w:r>
    </w:p>
    <w:p>
      <w:pPr>
        <w:pStyle w:val="ListParagraph"/>
        <w:numPr>
          <w:ilvl w:val="0"/>
          <w:numId w:val="25"/>
        </w:numPr>
        <w:tabs>
          <w:tab w:pos="648" w:val="left" w:leader="none"/>
          <w:tab w:pos="650" w:val="left" w:leader="none"/>
        </w:tabs>
        <w:spacing w:line="240" w:lineRule="auto" w:before="51" w:after="0"/>
        <w:ind w:left="650" w:right="131" w:hanging="454"/>
        <w:jc w:val="both"/>
        <w:rPr>
          <w:sz w:val="14"/>
        </w:rPr>
      </w:pPr>
      <w:r>
        <w:rPr>
          <w:color w:val="231F20"/>
          <w:sz w:val="14"/>
        </w:rPr>
        <w:t>Adrie C, Adib−Conquy M, Laurent I, et al.</w:t>
      </w:r>
      <w:r>
        <w:rPr>
          <w:color w:val="231F20"/>
          <w:spacing w:val="40"/>
          <w:sz w:val="14"/>
        </w:rPr>
        <w:t> </w:t>
      </w:r>
      <w:r>
        <w:rPr>
          <w:color w:val="231F20"/>
          <w:sz w:val="14"/>
        </w:rPr>
        <w:t>Successful</w:t>
      </w:r>
      <w:r>
        <w:rPr>
          <w:color w:val="231F20"/>
          <w:spacing w:val="40"/>
          <w:sz w:val="14"/>
        </w:rPr>
        <w:t> </w:t>
      </w:r>
      <w:r>
        <w:rPr>
          <w:color w:val="231F20"/>
          <w:sz w:val="14"/>
        </w:rPr>
        <w:t>cardiopulmonary</w:t>
      </w:r>
      <w:r>
        <w:rPr>
          <w:color w:val="231F20"/>
          <w:spacing w:val="40"/>
          <w:sz w:val="14"/>
        </w:rPr>
        <w:t> </w:t>
      </w:r>
      <w:r>
        <w:rPr>
          <w:color w:val="231F20"/>
          <w:sz w:val="14"/>
        </w:rPr>
        <w:t>resuscitation</w:t>
      </w:r>
      <w:r>
        <w:rPr>
          <w:color w:val="231F20"/>
          <w:spacing w:val="80"/>
          <w:sz w:val="14"/>
        </w:rPr>
        <w:t> </w:t>
      </w:r>
      <w:r>
        <w:rPr>
          <w:color w:val="231F20"/>
          <w:sz w:val="14"/>
        </w:rPr>
        <w:t>after cardiac arrest as a «sepsis−like» syn−</w:t>
      </w:r>
      <w:r>
        <w:rPr>
          <w:color w:val="231F20"/>
          <w:spacing w:val="40"/>
          <w:sz w:val="14"/>
        </w:rPr>
        <w:t> </w:t>
      </w:r>
      <w:r>
        <w:rPr>
          <w:color w:val="231F20"/>
          <w:sz w:val="14"/>
        </w:rPr>
        <w:t>drome. Circulation 2002; 106: 562–8.</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sz w:val="14"/>
        </w:rPr>
        <w:t>Adrie C, Laurent I, Monchi M, Cariou A,</w:t>
      </w:r>
      <w:r>
        <w:rPr>
          <w:color w:val="231F20"/>
          <w:spacing w:val="40"/>
          <w:sz w:val="14"/>
        </w:rPr>
        <w:t> </w:t>
      </w:r>
      <w:r>
        <w:rPr>
          <w:color w:val="231F20"/>
          <w:sz w:val="14"/>
        </w:rPr>
        <w:t>Dhainaou JF, Spaulding C. Postresuscitation</w:t>
      </w:r>
      <w:r>
        <w:rPr>
          <w:color w:val="231F20"/>
          <w:spacing w:val="40"/>
          <w:sz w:val="14"/>
        </w:rPr>
        <w:t> </w:t>
      </w:r>
      <w:r>
        <w:rPr>
          <w:color w:val="231F20"/>
          <w:sz w:val="14"/>
        </w:rPr>
        <w:t>disease after cardiac arrest: a sepsis−like syn−</w:t>
      </w:r>
      <w:r>
        <w:rPr>
          <w:color w:val="231F20"/>
          <w:spacing w:val="40"/>
          <w:sz w:val="14"/>
        </w:rPr>
        <w:t> </w:t>
      </w:r>
      <w:r>
        <w:rPr>
          <w:color w:val="231F20"/>
          <w:sz w:val="14"/>
        </w:rPr>
        <w:t>drome? Curr Opin Crit Care 2004; 10: 208–12.</w:t>
      </w:r>
    </w:p>
    <w:p>
      <w:pPr>
        <w:spacing w:after="0" w:line="240" w:lineRule="auto"/>
        <w:jc w:val="both"/>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9" w:val="left" w:leader="none"/>
          <w:tab w:pos="591" w:val="left" w:leader="none"/>
        </w:tabs>
        <w:spacing w:line="240" w:lineRule="auto" w:before="44" w:after="0"/>
        <w:ind w:left="591" w:right="38" w:hanging="454"/>
        <w:jc w:val="both"/>
        <w:rPr>
          <w:sz w:val="14"/>
        </w:rPr>
      </w:pPr>
      <w:r>
        <w:rPr>
          <w:color w:val="231F20"/>
          <w:w w:val="105"/>
          <w:sz w:val="14"/>
        </w:rPr>
        <w:t>Huet</w:t>
      </w:r>
      <w:r>
        <w:rPr>
          <w:color w:val="231F20"/>
          <w:w w:val="105"/>
          <w:sz w:val="14"/>
        </w:rPr>
        <w:t> O,</w:t>
      </w:r>
      <w:r>
        <w:rPr>
          <w:color w:val="231F20"/>
          <w:w w:val="105"/>
          <w:sz w:val="14"/>
        </w:rPr>
        <w:t> Dupic</w:t>
      </w:r>
      <w:r>
        <w:rPr>
          <w:color w:val="231F20"/>
          <w:w w:val="105"/>
          <w:sz w:val="14"/>
        </w:rPr>
        <w:t> L,</w:t>
      </w:r>
      <w:r>
        <w:rPr>
          <w:color w:val="231F20"/>
          <w:w w:val="105"/>
          <w:sz w:val="14"/>
        </w:rPr>
        <w:t> Batteux</w:t>
      </w:r>
      <w:r>
        <w:rPr>
          <w:color w:val="231F20"/>
          <w:w w:val="105"/>
          <w:sz w:val="14"/>
        </w:rPr>
        <w:t> F,</w:t>
      </w:r>
      <w:r>
        <w:rPr>
          <w:color w:val="231F20"/>
          <w:w w:val="105"/>
          <w:sz w:val="14"/>
        </w:rPr>
        <w:t> et</w:t>
      </w:r>
      <w:r>
        <w:rPr>
          <w:color w:val="231F20"/>
          <w:w w:val="105"/>
          <w:sz w:val="14"/>
        </w:rPr>
        <w:t> al.</w:t>
      </w:r>
      <w:r>
        <w:rPr>
          <w:color w:val="231F20"/>
          <w:spacing w:val="40"/>
          <w:w w:val="105"/>
          <w:sz w:val="14"/>
        </w:rPr>
        <w:t> </w:t>
      </w:r>
      <w:r>
        <w:rPr>
          <w:color w:val="231F20"/>
          <w:w w:val="105"/>
          <w:sz w:val="14"/>
        </w:rPr>
        <w:t>Postresuscitation syndrome: potential role of</w:t>
      </w:r>
      <w:r>
        <w:rPr>
          <w:color w:val="231F20"/>
          <w:spacing w:val="40"/>
          <w:w w:val="105"/>
          <w:sz w:val="14"/>
        </w:rPr>
        <w:t> </w:t>
      </w:r>
      <w:r>
        <w:rPr>
          <w:color w:val="231F20"/>
          <w:w w:val="105"/>
          <w:sz w:val="14"/>
        </w:rPr>
        <w:t>hydroxyl</w:t>
      </w:r>
      <w:r>
        <w:rPr>
          <w:color w:val="231F20"/>
          <w:w w:val="105"/>
          <w:sz w:val="14"/>
        </w:rPr>
        <w:t> radical−induced</w:t>
      </w:r>
      <w:r>
        <w:rPr>
          <w:color w:val="231F20"/>
          <w:w w:val="105"/>
          <w:sz w:val="14"/>
        </w:rPr>
        <w:t> endothelial</w:t>
      </w:r>
      <w:r>
        <w:rPr>
          <w:color w:val="231F20"/>
          <w:w w:val="105"/>
          <w:sz w:val="14"/>
        </w:rPr>
        <w:t> cell</w:t>
      </w:r>
      <w:r>
        <w:rPr>
          <w:color w:val="231F20"/>
          <w:spacing w:val="40"/>
          <w:w w:val="105"/>
          <w:sz w:val="14"/>
        </w:rPr>
        <w:t> </w:t>
      </w:r>
      <w:r>
        <w:rPr>
          <w:color w:val="231F20"/>
          <w:w w:val="105"/>
          <w:sz w:val="14"/>
        </w:rPr>
        <w:t>damage.</w:t>
      </w:r>
      <w:r>
        <w:rPr>
          <w:color w:val="231F20"/>
          <w:spacing w:val="40"/>
          <w:w w:val="105"/>
          <w:sz w:val="14"/>
        </w:rPr>
        <w:t> </w:t>
      </w:r>
      <w:r>
        <w:rPr>
          <w:color w:val="231F20"/>
          <w:w w:val="105"/>
          <w:sz w:val="14"/>
        </w:rPr>
        <w:t>Critical</w:t>
      </w:r>
      <w:r>
        <w:rPr>
          <w:color w:val="231F20"/>
          <w:spacing w:val="40"/>
          <w:w w:val="105"/>
          <w:sz w:val="14"/>
        </w:rPr>
        <w:t> </w:t>
      </w:r>
      <w:r>
        <w:rPr>
          <w:color w:val="231F20"/>
          <w:w w:val="105"/>
          <w:sz w:val="14"/>
        </w:rPr>
        <w:t>care</w:t>
      </w:r>
      <w:r>
        <w:rPr>
          <w:color w:val="231F20"/>
          <w:spacing w:val="40"/>
          <w:w w:val="105"/>
          <w:sz w:val="14"/>
        </w:rPr>
        <w:t> </w:t>
      </w:r>
      <w:r>
        <w:rPr>
          <w:color w:val="231F20"/>
          <w:w w:val="105"/>
          <w:sz w:val="14"/>
        </w:rPr>
        <w:t>medicine</w:t>
      </w:r>
      <w:r>
        <w:rPr>
          <w:color w:val="231F20"/>
          <w:spacing w:val="40"/>
          <w:w w:val="105"/>
          <w:sz w:val="14"/>
        </w:rPr>
        <w:t> </w:t>
      </w:r>
      <w:r>
        <w:rPr>
          <w:color w:val="231F20"/>
          <w:w w:val="105"/>
          <w:sz w:val="14"/>
        </w:rPr>
        <w:t>2011;</w:t>
      </w:r>
      <w:r>
        <w:rPr>
          <w:color w:val="231F20"/>
          <w:spacing w:val="40"/>
          <w:w w:val="105"/>
          <w:sz w:val="14"/>
        </w:rPr>
        <w:t> </w:t>
      </w:r>
      <w:r>
        <w:rPr>
          <w:color w:val="231F20"/>
          <w:w w:val="105"/>
          <w:sz w:val="14"/>
        </w:rPr>
        <w:t>39:</w:t>
      </w:r>
    </w:p>
    <w:p>
      <w:pPr>
        <w:spacing w:line="157" w:lineRule="exact" w:before="0"/>
        <w:ind w:left="591" w:right="0" w:firstLine="0"/>
        <w:jc w:val="left"/>
        <w:rPr>
          <w:sz w:val="14"/>
        </w:rPr>
      </w:pPr>
      <w:r>
        <w:rPr>
          <w:color w:val="231F20"/>
          <w:spacing w:val="-2"/>
          <w:w w:val="105"/>
          <w:sz w:val="14"/>
        </w:rPr>
        <w:t>1712–20.</w:t>
      </w:r>
    </w:p>
    <w:p>
      <w:pPr>
        <w:pStyle w:val="ListParagraph"/>
        <w:numPr>
          <w:ilvl w:val="0"/>
          <w:numId w:val="25"/>
        </w:numPr>
        <w:tabs>
          <w:tab w:pos="586" w:val="left" w:leader="none"/>
          <w:tab w:pos="591" w:val="left" w:leader="none"/>
        </w:tabs>
        <w:spacing w:line="240" w:lineRule="auto" w:before="56" w:after="0"/>
        <w:ind w:left="591" w:right="38" w:hanging="454"/>
        <w:jc w:val="both"/>
        <w:rPr>
          <w:sz w:val="14"/>
        </w:rPr>
      </w:pPr>
      <w:r>
        <w:rPr>
          <w:color w:val="231F20"/>
          <w:spacing w:val="-2"/>
          <w:w w:val="105"/>
          <w:sz w:val="14"/>
        </w:rPr>
        <w:t>Fink</w:t>
      </w:r>
      <w:r>
        <w:rPr>
          <w:color w:val="231F20"/>
          <w:spacing w:val="-7"/>
          <w:w w:val="105"/>
          <w:sz w:val="14"/>
        </w:rPr>
        <w:t> </w:t>
      </w:r>
      <w:r>
        <w:rPr>
          <w:color w:val="231F20"/>
          <w:spacing w:val="-2"/>
          <w:w w:val="105"/>
          <w:sz w:val="14"/>
        </w:rPr>
        <w:t>K,</w:t>
      </w:r>
      <w:r>
        <w:rPr>
          <w:color w:val="231F20"/>
          <w:spacing w:val="-7"/>
          <w:w w:val="105"/>
          <w:sz w:val="14"/>
        </w:rPr>
        <w:t> </w:t>
      </w:r>
      <w:r>
        <w:rPr>
          <w:color w:val="231F20"/>
          <w:spacing w:val="-2"/>
          <w:w w:val="105"/>
          <w:sz w:val="14"/>
        </w:rPr>
        <w:t>Schwarz</w:t>
      </w:r>
      <w:r>
        <w:rPr>
          <w:color w:val="231F20"/>
          <w:spacing w:val="-7"/>
          <w:w w:val="105"/>
          <w:sz w:val="14"/>
        </w:rPr>
        <w:t> </w:t>
      </w:r>
      <w:r>
        <w:rPr>
          <w:color w:val="231F20"/>
          <w:spacing w:val="-2"/>
          <w:w w:val="105"/>
          <w:sz w:val="14"/>
        </w:rPr>
        <w:t>M,</w:t>
      </w:r>
      <w:r>
        <w:rPr>
          <w:color w:val="231F20"/>
          <w:spacing w:val="-7"/>
          <w:w w:val="105"/>
          <w:sz w:val="14"/>
        </w:rPr>
        <w:t> </w:t>
      </w:r>
      <w:r>
        <w:rPr>
          <w:color w:val="231F20"/>
          <w:spacing w:val="-2"/>
          <w:w w:val="105"/>
          <w:sz w:val="14"/>
        </w:rPr>
        <w:t>Feldbrugge</w:t>
      </w:r>
      <w:r>
        <w:rPr>
          <w:color w:val="231F20"/>
          <w:spacing w:val="-7"/>
          <w:w w:val="105"/>
          <w:sz w:val="14"/>
        </w:rPr>
        <w:t> </w:t>
      </w:r>
      <w:r>
        <w:rPr>
          <w:color w:val="231F20"/>
          <w:spacing w:val="-2"/>
          <w:w w:val="105"/>
          <w:sz w:val="14"/>
        </w:rPr>
        <w:t>L,</w:t>
      </w:r>
      <w:r>
        <w:rPr>
          <w:color w:val="231F20"/>
          <w:spacing w:val="-7"/>
          <w:w w:val="105"/>
          <w:sz w:val="14"/>
        </w:rPr>
        <w:t> </w:t>
      </w:r>
      <w:r>
        <w:rPr>
          <w:color w:val="231F20"/>
          <w:spacing w:val="-2"/>
          <w:w w:val="105"/>
          <w:sz w:val="14"/>
        </w:rPr>
        <w:t>et</w:t>
      </w:r>
      <w:r>
        <w:rPr>
          <w:color w:val="231F20"/>
          <w:spacing w:val="-7"/>
          <w:w w:val="105"/>
          <w:sz w:val="14"/>
        </w:rPr>
        <w:t> </w:t>
      </w:r>
      <w:r>
        <w:rPr>
          <w:color w:val="231F20"/>
          <w:spacing w:val="-2"/>
          <w:w w:val="105"/>
          <w:sz w:val="14"/>
        </w:rPr>
        <w:t>al.</w:t>
      </w:r>
      <w:r>
        <w:rPr>
          <w:color w:val="231F20"/>
          <w:spacing w:val="-7"/>
          <w:w w:val="105"/>
          <w:sz w:val="14"/>
        </w:rPr>
        <w:t> </w:t>
      </w:r>
      <w:r>
        <w:rPr>
          <w:color w:val="231F20"/>
          <w:spacing w:val="-2"/>
          <w:w w:val="105"/>
          <w:sz w:val="14"/>
        </w:rPr>
        <w:t>Severe</w:t>
      </w:r>
      <w:r>
        <w:rPr>
          <w:color w:val="231F20"/>
          <w:spacing w:val="40"/>
          <w:w w:val="105"/>
          <w:sz w:val="14"/>
        </w:rPr>
        <w:t> </w:t>
      </w:r>
      <w:r>
        <w:rPr>
          <w:color w:val="231F20"/>
          <w:w w:val="105"/>
          <w:sz w:val="14"/>
        </w:rPr>
        <w:t>endothelial</w:t>
      </w:r>
      <w:r>
        <w:rPr>
          <w:color w:val="231F20"/>
          <w:w w:val="105"/>
          <w:sz w:val="14"/>
        </w:rPr>
        <w:t> injury</w:t>
      </w:r>
      <w:r>
        <w:rPr>
          <w:color w:val="231F20"/>
          <w:w w:val="105"/>
          <w:sz w:val="14"/>
        </w:rPr>
        <w:t> and</w:t>
      </w:r>
      <w:r>
        <w:rPr>
          <w:color w:val="231F20"/>
          <w:w w:val="105"/>
          <w:sz w:val="14"/>
        </w:rPr>
        <w:t> subsequent</w:t>
      </w:r>
      <w:r>
        <w:rPr>
          <w:color w:val="231F20"/>
          <w:w w:val="105"/>
          <w:sz w:val="14"/>
        </w:rPr>
        <w:t> repair</w:t>
      </w:r>
      <w:r>
        <w:rPr>
          <w:color w:val="231F20"/>
          <w:w w:val="105"/>
          <w:sz w:val="14"/>
        </w:rPr>
        <w:t> in</w:t>
      </w:r>
      <w:r>
        <w:rPr>
          <w:color w:val="231F20"/>
          <w:spacing w:val="40"/>
          <w:w w:val="105"/>
          <w:sz w:val="14"/>
        </w:rPr>
        <w:t> </w:t>
      </w:r>
      <w:r>
        <w:rPr>
          <w:color w:val="231F20"/>
          <w:w w:val="105"/>
          <w:sz w:val="14"/>
        </w:rPr>
        <w:t>patients</w:t>
      </w:r>
      <w:r>
        <w:rPr>
          <w:color w:val="231F20"/>
          <w:w w:val="105"/>
          <w:sz w:val="14"/>
        </w:rPr>
        <w:t> after</w:t>
      </w:r>
      <w:r>
        <w:rPr>
          <w:color w:val="231F20"/>
          <w:w w:val="105"/>
          <w:sz w:val="14"/>
        </w:rPr>
        <w:t> successful</w:t>
      </w:r>
      <w:r>
        <w:rPr>
          <w:color w:val="231F20"/>
          <w:w w:val="105"/>
          <w:sz w:val="14"/>
        </w:rPr>
        <w:t> cardiopulmonary</w:t>
      </w:r>
      <w:r>
        <w:rPr>
          <w:color w:val="231F20"/>
          <w:spacing w:val="40"/>
          <w:w w:val="105"/>
          <w:sz w:val="14"/>
        </w:rPr>
        <w:t> </w:t>
      </w:r>
      <w:r>
        <w:rPr>
          <w:color w:val="231F20"/>
          <w:w w:val="105"/>
          <w:sz w:val="14"/>
        </w:rPr>
        <w:t>resuscitation. Crit Care 2010; 14: R104.</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w w:val="105"/>
          <w:sz w:val="14"/>
        </w:rPr>
        <w:t>van</w:t>
      </w:r>
      <w:r>
        <w:rPr>
          <w:color w:val="231F20"/>
          <w:w w:val="105"/>
          <w:sz w:val="14"/>
        </w:rPr>
        <w:t> Genderen</w:t>
      </w:r>
      <w:r>
        <w:rPr>
          <w:color w:val="231F20"/>
          <w:w w:val="105"/>
          <w:sz w:val="14"/>
        </w:rPr>
        <w:t> ME,</w:t>
      </w:r>
      <w:r>
        <w:rPr>
          <w:color w:val="231F20"/>
          <w:w w:val="105"/>
          <w:sz w:val="14"/>
        </w:rPr>
        <w:t> Lima</w:t>
      </w:r>
      <w:r>
        <w:rPr>
          <w:color w:val="231F20"/>
          <w:w w:val="105"/>
          <w:sz w:val="14"/>
        </w:rPr>
        <w:t> A,</w:t>
      </w:r>
      <w:r>
        <w:rPr>
          <w:color w:val="231F20"/>
          <w:w w:val="105"/>
          <w:sz w:val="14"/>
        </w:rPr>
        <w:t> Akkerhuis</w:t>
      </w:r>
      <w:r>
        <w:rPr>
          <w:color w:val="231F20"/>
          <w:w w:val="105"/>
          <w:sz w:val="14"/>
        </w:rPr>
        <w:t> M,</w:t>
      </w:r>
      <w:r>
        <w:rPr>
          <w:color w:val="231F20"/>
          <w:spacing w:val="40"/>
          <w:w w:val="105"/>
          <w:sz w:val="14"/>
        </w:rPr>
        <w:t> </w:t>
      </w:r>
      <w:r>
        <w:rPr>
          <w:color w:val="231F20"/>
          <w:w w:val="105"/>
          <w:sz w:val="14"/>
        </w:rPr>
        <w:t>Bakker</w:t>
      </w:r>
      <w:r>
        <w:rPr>
          <w:color w:val="231F20"/>
          <w:spacing w:val="-6"/>
          <w:w w:val="105"/>
          <w:sz w:val="14"/>
        </w:rPr>
        <w:t> </w:t>
      </w:r>
      <w:r>
        <w:rPr>
          <w:color w:val="231F20"/>
          <w:w w:val="105"/>
          <w:sz w:val="14"/>
        </w:rPr>
        <w:t>J,</w:t>
      </w:r>
      <w:r>
        <w:rPr>
          <w:color w:val="231F20"/>
          <w:spacing w:val="-6"/>
          <w:w w:val="105"/>
          <w:sz w:val="14"/>
        </w:rPr>
        <w:t> </w:t>
      </w:r>
      <w:r>
        <w:rPr>
          <w:color w:val="231F20"/>
          <w:w w:val="105"/>
          <w:sz w:val="14"/>
        </w:rPr>
        <w:t>van</w:t>
      </w:r>
      <w:r>
        <w:rPr>
          <w:color w:val="231F20"/>
          <w:spacing w:val="-6"/>
          <w:w w:val="105"/>
          <w:sz w:val="14"/>
        </w:rPr>
        <w:t> </w:t>
      </w:r>
      <w:r>
        <w:rPr>
          <w:color w:val="231F20"/>
          <w:w w:val="105"/>
          <w:sz w:val="14"/>
        </w:rPr>
        <w:t>Bommel</w:t>
      </w:r>
      <w:r>
        <w:rPr>
          <w:color w:val="231F20"/>
          <w:spacing w:val="-6"/>
          <w:w w:val="105"/>
          <w:sz w:val="14"/>
        </w:rPr>
        <w:t> </w:t>
      </w:r>
      <w:r>
        <w:rPr>
          <w:color w:val="231F20"/>
          <w:w w:val="105"/>
          <w:sz w:val="14"/>
        </w:rPr>
        <w:t>J.</w:t>
      </w:r>
      <w:r>
        <w:rPr>
          <w:color w:val="231F20"/>
          <w:spacing w:val="-6"/>
          <w:w w:val="105"/>
          <w:sz w:val="14"/>
        </w:rPr>
        <w:t> </w:t>
      </w:r>
      <w:r>
        <w:rPr>
          <w:color w:val="231F20"/>
          <w:w w:val="105"/>
          <w:sz w:val="14"/>
        </w:rPr>
        <w:t>Persistent</w:t>
      </w:r>
      <w:r>
        <w:rPr>
          <w:color w:val="231F20"/>
          <w:spacing w:val="-6"/>
          <w:w w:val="105"/>
          <w:sz w:val="14"/>
        </w:rPr>
        <w:t> </w:t>
      </w:r>
      <w:r>
        <w:rPr>
          <w:color w:val="231F20"/>
          <w:w w:val="105"/>
          <w:sz w:val="14"/>
        </w:rPr>
        <w:t>peripheral</w:t>
      </w:r>
      <w:r>
        <w:rPr>
          <w:color w:val="231F20"/>
          <w:spacing w:val="40"/>
          <w:w w:val="105"/>
          <w:sz w:val="14"/>
        </w:rPr>
        <w:t> </w:t>
      </w:r>
      <w:r>
        <w:rPr>
          <w:color w:val="231F20"/>
          <w:w w:val="105"/>
          <w:sz w:val="14"/>
        </w:rPr>
        <w:t>and</w:t>
      </w:r>
      <w:r>
        <w:rPr>
          <w:color w:val="231F20"/>
          <w:w w:val="105"/>
          <w:sz w:val="14"/>
        </w:rPr>
        <w:t> microcirculatory</w:t>
      </w:r>
      <w:r>
        <w:rPr>
          <w:color w:val="231F20"/>
          <w:w w:val="105"/>
          <w:sz w:val="14"/>
        </w:rPr>
        <w:t> perfusion</w:t>
      </w:r>
      <w:r>
        <w:rPr>
          <w:color w:val="231F20"/>
          <w:w w:val="105"/>
          <w:sz w:val="14"/>
        </w:rPr>
        <w:t> alterations</w:t>
      </w:r>
      <w:r>
        <w:rPr>
          <w:color w:val="231F20"/>
          <w:spacing w:val="40"/>
          <w:w w:val="105"/>
          <w:sz w:val="14"/>
        </w:rPr>
        <w:t> </w:t>
      </w:r>
      <w:r>
        <w:rPr>
          <w:color w:val="231F20"/>
          <w:spacing w:val="-2"/>
          <w:w w:val="105"/>
          <w:sz w:val="14"/>
        </w:rPr>
        <w:t>after out−of−hospital cardiac arrest are associ−</w:t>
      </w:r>
      <w:r>
        <w:rPr>
          <w:color w:val="231F20"/>
          <w:spacing w:val="40"/>
          <w:w w:val="105"/>
          <w:sz w:val="14"/>
        </w:rPr>
        <w:t> </w:t>
      </w:r>
      <w:r>
        <w:rPr>
          <w:color w:val="231F20"/>
          <w:w w:val="105"/>
          <w:sz w:val="14"/>
        </w:rPr>
        <w:t>ated</w:t>
      </w:r>
      <w:r>
        <w:rPr>
          <w:color w:val="231F20"/>
          <w:spacing w:val="-7"/>
          <w:w w:val="105"/>
          <w:sz w:val="14"/>
        </w:rPr>
        <w:t> </w:t>
      </w:r>
      <w:r>
        <w:rPr>
          <w:color w:val="231F20"/>
          <w:w w:val="105"/>
          <w:sz w:val="14"/>
        </w:rPr>
        <w:t>with</w:t>
      </w:r>
      <w:r>
        <w:rPr>
          <w:color w:val="231F20"/>
          <w:spacing w:val="-7"/>
          <w:w w:val="105"/>
          <w:sz w:val="14"/>
        </w:rPr>
        <w:t> </w:t>
      </w:r>
      <w:r>
        <w:rPr>
          <w:color w:val="231F20"/>
          <w:w w:val="105"/>
          <w:sz w:val="14"/>
        </w:rPr>
        <w:t>poor</w:t>
      </w:r>
      <w:r>
        <w:rPr>
          <w:color w:val="231F20"/>
          <w:spacing w:val="-7"/>
          <w:w w:val="105"/>
          <w:sz w:val="14"/>
        </w:rPr>
        <w:t> </w:t>
      </w:r>
      <w:r>
        <w:rPr>
          <w:color w:val="231F20"/>
          <w:w w:val="105"/>
          <w:sz w:val="14"/>
        </w:rPr>
        <w:t>survival.</w:t>
      </w:r>
      <w:r>
        <w:rPr>
          <w:color w:val="231F20"/>
          <w:spacing w:val="-7"/>
          <w:w w:val="105"/>
          <w:sz w:val="14"/>
        </w:rPr>
        <w:t> </w:t>
      </w:r>
      <w:r>
        <w:rPr>
          <w:color w:val="231F20"/>
          <w:w w:val="105"/>
          <w:sz w:val="14"/>
        </w:rPr>
        <w:t>Critical</w:t>
      </w:r>
      <w:r>
        <w:rPr>
          <w:color w:val="231F20"/>
          <w:spacing w:val="-7"/>
          <w:w w:val="105"/>
          <w:sz w:val="14"/>
        </w:rPr>
        <w:t> </w:t>
      </w:r>
      <w:r>
        <w:rPr>
          <w:color w:val="231F20"/>
          <w:w w:val="105"/>
          <w:sz w:val="14"/>
        </w:rPr>
        <w:t>care</w:t>
      </w:r>
      <w:r>
        <w:rPr>
          <w:color w:val="231F20"/>
          <w:spacing w:val="-7"/>
          <w:w w:val="105"/>
          <w:sz w:val="14"/>
        </w:rPr>
        <w:t> </w:t>
      </w:r>
      <w:r>
        <w:rPr>
          <w:color w:val="231F20"/>
          <w:w w:val="105"/>
          <w:sz w:val="14"/>
        </w:rPr>
        <w:t>medicine</w:t>
      </w:r>
      <w:r>
        <w:rPr>
          <w:color w:val="231F20"/>
          <w:spacing w:val="40"/>
          <w:w w:val="105"/>
          <w:sz w:val="14"/>
        </w:rPr>
        <w:t> </w:t>
      </w:r>
      <w:r>
        <w:rPr>
          <w:color w:val="231F20"/>
          <w:w w:val="105"/>
          <w:sz w:val="14"/>
        </w:rPr>
        <w:t>2012; 40: 2287–94.</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w w:val="105"/>
          <w:sz w:val="14"/>
        </w:rPr>
        <w:t>Bro−Jeppesen</w:t>
      </w:r>
      <w:r>
        <w:rPr>
          <w:color w:val="231F20"/>
          <w:spacing w:val="-10"/>
          <w:w w:val="105"/>
          <w:sz w:val="14"/>
        </w:rPr>
        <w:t> </w:t>
      </w:r>
      <w:r>
        <w:rPr>
          <w:color w:val="231F20"/>
          <w:w w:val="105"/>
          <w:sz w:val="14"/>
        </w:rPr>
        <w:t>J,</w:t>
      </w:r>
      <w:r>
        <w:rPr>
          <w:color w:val="231F20"/>
          <w:spacing w:val="-9"/>
          <w:w w:val="105"/>
          <w:sz w:val="14"/>
        </w:rPr>
        <w:t> </w:t>
      </w:r>
      <w:r>
        <w:rPr>
          <w:color w:val="231F20"/>
          <w:w w:val="105"/>
          <w:sz w:val="14"/>
        </w:rPr>
        <w:t>Kjaergaard</w:t>
      </w:r>
      <w:r>
        <w:rPr>
          <w:color w:val="231F20"/>
          <w:spacing w:val="-9"/>
          <w:w w:val="105"/>
          <w:sz w:val="14"/>
        </w:rPr>
        <w:t> </w:t>
      </w:r>
      <w:r>
        <w:rPr>
          <w:color w:val="231F20"/>
          <w:w w:val="105"/>
          <w:sz w:val="14"/>
        </w:rPr>
        <w:t>J,</w:t>
      </w:r>
      <w:r>
        <w:rPr>
          <w:color w:val="231F20"/>
          <w:spacing w:val="-9"/>
          <w:w w:val="105"/>
          <w:sz w:val="14"/>
        </w:rPr>
        <w:t> </w:t>
      </w:r>
      <w:r>
        <w:rPr>
          <w:color w:val="231F20"/>
          <w:w w:val="105"/>
          <w:sz w:val="14"/>
        </w:rPr>
        <w:t>Wanscher</w:t>
      </w:r>
      <w:r>
        <w:rPr>
          <w:color w:val="231F20"/>
          <w:spacing w:val="-9"/>
          <w:w w:val="105"/>
          <w:sz w:val="14"/>
        </w:rPr>
        <w:t> </w:t>
      </w:r>
      <w:r>
        <w:rPr>
          <w:color w:val="231F20"/>
          <w:w w:val="105"/>
          <w:sz w:val="14"/>
        </w:rPr>
        <w:t>M,</w:t>
      </w:r>
      <w:r>
        <w:rPr>
          <w:color w:val="231F20"/>
          <w:spacing w:val="-10"/>
          <w:w w:val="105"/>
          <w:sz w:val="14"/>
        </w:rPr>
        <w:t> </w:t>
      </w:r>
      <w:r>
        <w:rPr>
          <w:color w:val="231F20"/>
          <w:w w:val="105"/>
          <w:sz w:val="14"/>
        </w:rPr>
        <w:t>et</w:t>
      </w:r>
      <w:r>
        <w:rPr>
          <w:color w:val="231F20"/>
          <w:spacing w:val="40"/>
          <w:w w:val="105"/>
          <w:sz w:val="14"/>
        </w:rPr>
        <w:t> </w:t>
      </w:r>
      <w:r>
        <w:rPr>
          <w:color w:val="231F20"/>
          <w:w w:val="105"/>
          <w:sz w:val="14"/>
        </w:rPr>
        <w:t>al.</w:t>
      </w:r>
      <w:r>
        <w:rPr>
          <w:color w:val="231F20"/>
          <w:w w:val="105"/>
          <w:sz w:val="14"/>
        </w:rPr>
        <w:t> Systemic</w:t>
      </w:r>
      <w:r>
        <w:rPr>
          <w:color w:val="231F20"/>
          <w:w w:val="105"/>
          <w:sz w:val="14"/>
        </w:rPr>
        <w:t> Inflammatory</w:t>
      </w:r>
      <w:r>
        <w:rPr>
          <w:color w:val="231F20"/>
          <w:w w:val="105"/>
          <w:sz w:val="14"/>
        </w:rPr>
        <w:t> Response</w:t>
      </w:r>
      <w:r>
        <w:rPr>
          <w:color w:val="231F20"/>
          <w:w w:val="105"/>
          <w:sz w:val="14"/>
        </w:rPr>
        <w:t> and</w:t>
      </w:r>
      <w:r>
        <w:rPr>
          <w:color w:val="231F20"/>
          <w:spacing w:val="40"/>
          <w:w w:val="105"/>
          <w:sz w:val="14"/>
        </w:rPr>
        <w:t> </w:t>
      </w:r>
      <w:r>
        <w:rPr>
          <w:color w:val="231F20"/>
          <w:w w:val="105"/>
          <w:sz w:val="14"/>
        </w:rPr>
        <w:t>Potential</w:t>
      </w:r>
      <w:r>
        <w:rPr>
          <w:color w:val="231F20"/>
          <w:w w:val="105"/>
          <w:sz w:val="14"/>
        </w:rPr>
        <w:t> Prognostic</w:t>
      </w:r>
      <w:r>
        <w:rPr>
          <w:color w:val="231F20"/>
          <w:w w:val="105"/>
          <w:sz w:val="14"/>
        </w:rPr>
        <w:t> Implications</w:t>
      </w:r>
      <w:r>
        <w:rPr>
          <w:color w:val="231F20"/>
          <w:w w:val="105"/>
          <w:sz w:val="14"/>
        </w:rPr>
        <w:t> After</w:t>
      </w:r>
      <w:r>
        <w:rPr>
          <w:color w:val="231F20"/>
          <w:w w:val="105"/>
          <w:sz w:val="14"/>
        </w:rPr>
        <w:t> Out−</w:t>
      </w:r>
      <w:r>
        <w:rPr>
          <w:color w:val="231F20"/>
          <w:spacing w:val="40"/>
          <w:w w:val="105"/>
          <w:sz w:val="14"/>
        </w:rPr>
        <w:t> </w:t>
      </w:r>
      <w:r>
        <w:rPr>
          <w:color w:val="231F20"/>
          <w:w w:val="105"/>
          <w:sz w:val="14"/>
        </w:rPr>
        <w:t>of−Hospital</w:t>
      </w:r>
      <w:r>
        <w:rPr>
          <w:color w:val="231F20"/>
          <w:spacing w:val="-10"/>
          <w:w w:val="105"/>
          <w:sz w:val="14"/>
        </w:rPr>
        <w:t> </w:t>
      </w:r>
      <w:r>
        <w:rPr>
          <w:color w:val="231F20"/>
          <w:w w:val="105"/>
          <w:sz w:val="14"/>
        </w:rPr>
        <w:t>Cardiac</w:t>
      </w:r>
      <w:r>
        <w:rPr>
          <w:color w:val="231F20"/>
          <w:spacing w:val="-9"/>
          <w:w w:val="105"/>
          <w:sz w:val="14"/>
        </w:rPr>
        <w:t> </w:t>
      </w:r>
      <w:r>
        <w:rPr>
          <w:color w:val="231F20"/>
          <w:w w:val="105"/>
          <w:sz w:val="14"/>
        </w:rPr>
        <w:t>Arrest:</w:t>
      </w:r>
      <w:r>
        <w:rPr>
          <w:color w:val="231F20"/>
          <w:spacing w:val="-9"/>
          <w:w w:val="105"/>
          <w:sz w:val="14"/>
        </w:rPr>
        <w:t> </w:t>
      </w:r>
      <w:r>
        <w:rPr>
          <w:color w:val="231F20"/>
          <w:w w:val="105"/>
          <w:sz w:val="14"/>
        </w:rPr>
        <w:t>A</w:t>
      </w:r>
      <w:r>
        <w:rPr>
          <w:color w:val="231F20"/>
          <w:spacing w:val="-9"/>
          <w:w w:val="105"/>
          <w:sz w:val="14"/>
        </w:rPr>
        <w:t> </w:t>
      </w:r>
      <w:r>
        <w:rPr>
          <w:color w:val="231F20"/>
          <w:w w:val="105"/>
          <w:sz w:val="14"/>
        </w:rPr>
        <w:t>Substudy</w:t>
      </w:r>
      <w:r>
        <w:rPr>
          <w:color w:val="231F20"/>
          <w:spacing w:val="-9"/>
          <w:w w:val="105"/>
          <w:sz w:val="14"/>
        </w:rPr>
        <w:t> </w:t>
      </w:r>
      <w:r>
        <w:rPr>
          <w:color w:val="231F20"/>
          <w:w w:val="105"/>
          <w:sz w:val="14"/>
        </w:rPr>
        <w:t>of</w:t>
      </w:r>
      <w:r>
        <w:rPr>
          <w:color w:val="231F20"/>
          <w:spacing w:val="-10"/>
          <w:w w:val="105"/>
          <w:sz w:val="14"/>
        </w:rPr>
        <w:t> </w:t>
      </w:r>
      <w:r>
        <w:rPr>
          <w:color w:val="231F20"/>
          <w:w w:val="105"/>
          <w:sz w:val="14"/>
        </w:rPr>
        <w:t>the</w:t>
      </w:r>
      <w:r>
        <w:rPr>
          <w:color w:val="231F20"/>
          <w:spacing w:val="40"/>
          <w:w w:val="105"/>
          <w:sz w:val="14"/>
        </w:rPr>
        <w:t> </w:t>
      </w:r>
      <w:r>
        <w:rPr>
          <w:color w:val="231F20"/>
          <w:w w:val="105"/>
          <w:sz w:val="14"/>
        </w:rPr>
        <w:t>Target</w:t>
      </w:r>
      <w:r>
        <w:rPr>
          <w:color w:val="231F20"/>
          <w:w w:val="105"/>
          <w:sz w:val="14"/>
        </w:rPr>
        <w:t> Temperature</w:t>
      </w:r>
      <w:r>
        <w:rPr>
          <w:color w:val="231F20"/>
          <w:w w:val="105"/>
          <w:sz w:val="14"/>
        </w:rPr>
        <w:t> Management</w:t>
      </w:r>
      <w:r>
        <w:rPr>
          <w:color w:val="231F20"/>
          <w:w w:val="105"/>
          <w:sz w:val="14"/>
        </w:rPr>
        <w:t> Trial.</w:t>
      </w:r>
      <w:r>
        <w:rPr>
          <w:color w:val="231F20"/>
          <w:spacing w:val="40"/>
          <w:w w:val="105"/>
          <w:sz w:val="14"/>
        </w:rPr>
        <w:t> </w:t>
      </w:r>
      <w:r>
        <w:rPr>
          <w:color w:val="231F20"/>
          <w:w w:val="105"/>
          <w:sz w:val="14"/>
        </w:rPr>
        <w:t>Critical care medicine 2015; 43: 1223–32.</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w w:val="105"/>
          <w:sz w:val="14"/>
        </w:rPr>
        <w:t>Sutherasan</w:t>
      </w:r>
      <w:r>
        <w:rPr>
          <w:color w:val="231F20"/>
          <w:w w:val="105"/>
          <w:sz w:val="14"/>
        </w:rPr>
        <w:t> Y,</w:t>
      </w:r>
      <w:r>
        <w:rPr>
          <w:color w:val="231F20"/>
          <w:w w:val="105"/>
          <w:sz w:val="14"/>
        </w:rPr>
        <w:t> Penuelas</w:t>
      </w:r>
      <w:r>
        <w:rPr>
          <w:color w:val="231F20"/>
          <w:w w:val="105"/>
          <w:sz w:val="14"/>
        </w:rPr>
        <w:t> O,</w:t>
      </w:r>
      <w:r>
        <w:rPr>
          <w:color w:val="231F20"/>
          <w:w w:val="105"/>
          <w:sz w:val="14"/>
        </w:rPr>
        <w:t> Muriel</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Management</w:t>
      </w:r>
      <w:r>
        <w:rPr>
          <w:color w:val="231F20"/>
          <w:w w:val="105"/>
          <w:sz w:val="14"/>
        </w:rPr>
        <w:t> and</w:t>
      </w:r>
      <w:r>
        <w:rPr>
          <w:color w:val="231F20"/>
          <w:w w:val="105"/>
          <w:sz w:val="14"/>
        </w:rPr>
        <w:t> outcome</w:t>
      </w:r>
      <w:r>
        <w:rPr>
          <w:color w:val="231F20"/>
          <w:w w:val="105"/>
          <w:sz w:val="14"/>
        </w:rPr>
        <w:t> of</w:t>
      </w:r>
      <w:r>
        <w:rPr>
          <w:color w:val="231F20"/>
          <w:w w:val="105"/>
          <w:sz w:val="14"/>
        </w:rPr>
        <w:t> mechanically</w:t>
      </w:r>
      <w:r>
        <w:rPr>
          <w:color w:val="231F20"/>
          <w:spacing w:val="40"/>
          <w:w w:val="105"/>
          <w:sz w:val="14"/>
        </w:rPr>
        <w:t> </w:t>
      </w:r>
      <w:r>
        <w:rPr>
          <w:color w:val="231F20"/>
          <w:w w:val="105"/>
          <w:sz w:val="14"/>
        </w:rPr>
        <w:t>ventilated</w:t>
      </w:r>
      <w:r>
        <w:rPr>
          <w:color w:val="231F20"/>
          <w:w w:val="105"/>
          <w:sz w:val="14"/>
        </w:rPr>
        <w:t> patients</w:t>
      </w:r>
      <w:r>
        <w:rPr>
          <w:color w:val="231F20"/>
          <w:w w:val="105"/>
          <w:sz w:val="14"/>
        </w:rPr>
        <w:t> after</w:t>
      </w:r>
      <w:r>
        <w:rPr>
          <w:color w:val="231F20"/>
          <w:w w:val="105"/>
          <w:sz w:val="14"/>
        </w:rPr>
        <w:t> cardiac</w:t>
      </w:r>
      <w:r>
        <w:rPr>
          <w:color w:val="231F20"/>
          <w:w w:val="105"/>
          <w:sz w:val="14"/>
        </w:rPr>
        <w:t> arrest.</w:t>
      </w:r>
      <w:r>
        <w:rPr>
          <w:color w:val="231F20"/>
          <w:w w:val="105"/>
          <w:sz w:val="14"/>
        </w:rPr>
        <w:t> Crit</w:t>
      </w:r>
      <w:r>
        <w:rPr>
          <w:color w:val="231F20"/>
          <w:spacing w:val="40"/>
          <w:w w:val="105"/>
          <w:sz w:val="14"/>
        </w:rPr>
        <w:t> </w:t>
      </w:r>
      <w:r>
        <w:rPr>
          <w:color w:val="231F20"/>
          <w:w w:val="105"/>
          <w:sz w:val="14"/>
        </w:rPr>
        <w:t>Care 2015; 19: 215.</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sz w:val="14"/>
        </w:rPr>
        <w:t>Pilcher J, Weatherall M, Shirtcliffe P, Bellomo</w:t>
      </w:r>
      <w:r>
        <w:rPr>
          <w:color w:val="231F20"/>
          <w:spacing w:val="40"/>
          <w:sz w:val="14"/>
        </w:rPr>
        <w:t> </w:t>
      </w:r>
      <w:r>
        <w:rPr>
          <w:color w:val="231F20"/>
          <w:sz w:val="14"/>
        </w:rPr>
        <w:t>R, Young P, Beasley R. The effect of hyperoxia</w:t>
      </w:r>
      <w:r>
        <w:rPr>
          <w:color w:val="231F20"/>
          <w:spacing w:val="40"/>
          <w:sz w:val="14"/>
        </w:rPr>
        <w:t> </w:t>
      </w:r>
      <w:r>
        <w:rPr>
          <w:color w:val="231F20"/>
          <w:sz w:val="14"/>
        </w:rPr>
        <w:t>following</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w:t>
      </w:r>
      <w:r>
        <w:rPr>
          <w:color w:val="231F20"/>
          <w:spacing w:val="40"/>
          <w:sz w:val="14"/>
        </w:rPr>
        <w:t> </w:t>
      </w:r>
      <w:r>
        <w:rPr>
          <w:color w:val="231F20"/>
          <w:sz w:val="14"/>
        </w:rPr>
        <w:t>A</w:t>
      </w:r>
      <w:r>
        <w:rPr>
          <w:color w:val="231F20"/>
          <w:spacing w:val="40"/>
          <w:sz w:val="14"/>
        </w:rPr>
        <w:t> </w:t>
      </w:r>
      <w:r>
        <w:rPr>
          <w:color w:val="231F20"/>
          <w:sz w:val="14"/>
        </w:rPr>
        <w:t>systematic</w:t>
      </w:r>
      <w:r>
        <w:rPr>
          <w:color w:val="231F20"/>
          <w:spacing w:val="40"/>
          <w:sz w:val="14"/>
        </w:rPr>
        <w:t> </w:t>
      </w:r>
      <w:r>
        <w:rPr>
          <w:color w:val="231F20"/>
          <w:sz w:val="14"/>
        </w:rPr>
        <w:t>review and meta−analysis of animal trials.</w:t>
      </w:r>
      <w:r>
        <w:rPr>
          <w:color w:val="231F20"/>
          <w:spacing w:val="40"/>
          <w:sz w:val="14"/>
        </w:rPr>
        <w:t> </w:t>
      </w:r>
      <w:r>
        <w:rPr>
          <w:color w:val="231F20"/>
          <w:sz w:val="14"/>
        </w:rPr>
        <w:t>Resuscitation 2012; 83: 417–22.</w:t>
      </w:r>
    </w:p>
    <w:p>
      <w:pPr>
        <w:pStyle w:val="ListParagraph"/>
        <w:numPr>
          <w:ilvl w:val="0"/>
          <w:numId w:val="25"/>
        </w:numPr>
        <w:tabs>
          <w:tab w:pos="586" w:val="left" w:leader="none"/>
          <w:tab w:pos="591" w:val="left" w:leader="none"/>
        </w:tabs>
        <w:spacing w:line="244" w:lineRule="auto" w:before="55" w:after="0"/>
        <w:ind w:left="591" w:right="38" w:hanging="454"/>
        <w:jc w:val="both"/>
        <w:rPr>
          <w:sz w:val="14"/>
        </w:rPr>
      </w:pPr>
      <w:r>
        <w:rPr>
          <w:color w:val="231F20"/>
          <w:w w:val="105"/>
          <w:sz w:val="14"/>
        </w:rPr>
        <w:t>Wang</w:t>
      </w:r>
      <w:r>
        <w:rPr>
          <w:color w:val="231F20"/>
          <w:w w:val="105"/>
          <w:sz w:val="14"/>
        </w:rPr>
        <w:t> CH,</w:t>
      </w:r>
      <w:r>
        <w:rPr>
          <w:color w:val="231F20"/>
          <w:w w:val="105"/>
          <w:sz w:val="14"/>
        </w:rPr>
        <w:t> Chang</w:t>
      </w:r>
      <w:r>
        <w:rPr>
          <w:color w:val="231F20"/>
          <w:w w:val="105"/>
          <w:sz w:val="14"/>
        </w:rPr>
        <w:t> WT,</w:t>
      </w:r>
      <w:r>
        <w:rPr>
          <w:color w:val="231F20"/>
          <w:w w:val="105"/>
          <w:sz w:val="14"/>
        </w:rPr>
        <w:t> Huang</w:t>
      </w:r>
      <w:r>
        <w:rPr>
          <w:color w:val="231F20"/>
          <w:w w:val="105"/>
          <w:sz w:val="14"/>
        </w:rPr>
        <w:t> CH,</w:t>
      </w:r>
      <w:r>
        <w:rPr>
          <w:color w:val="231F20"/>
          <w:w w:val="105"/>
          <w:sz w:val="14"/>
        </w:rPr>
        <w:t> et</w:t>
      </w:r>
      <w:r>
        <w:rPr>
          <w:color w:val="231F20"/>
          <w:w w:val="105"/>
          <w:sz w:val="14"/>
        </w:rPr>
        <w:t> al.</w:t>
      </w:r>
      <w:r>
        <w:rPr>
          <w:color w:val="231F20"/>
          <w:w w:val="105"/>
          <w:sz w:val="14"/>
        </w:rPr>
        <w:t> The</w:t>
      </w:r>
      <w:r>
        <w:rPr>
          <w:color w:val="231F20"/>
          <w:spacing w:val="40"/>
          <w:w w:val="105"/>
          <w:sz w:val="14"/>
        </w:rPr>
        <w:t> </w:t>
      </w:r>
      <w:r>
        <w:rPr>
          <w:color w:val="231F20"/>
          <w:w w:val="105"/>
          <w:sz w:val="14"/>
        </w:rPr>
        <w:t>effect</w:t>
      </w:r>
      <w:r>
        <w:rPr>
          <w:color w:val="231F20"/>
          <w:spacing w:val="-10"/>
          <w:w w:val="105"/>
          <w:sz w:val="14"/>
        </w:rPr>
        <w:t> </w:t>
      </w:r>
      <w:r>
        <w:rPr>
          <w:color w:val="231F20"/>
          <w:w w:val="105"/>
          <w:sz w:val="14"/>
        </w:rPr>
        <w:t>of</w:t>
      </w:r>
      <w:r>
        <w:rPr>
          <w:color w:val="231F20"/>
          <w:spacing w:val="-9"/>
          <w:w w:val="105"/>
          <w:sz w:val="14"/>
        </w:rPr>
        <w:t> </w:t>
      </w:r>
      <w:r>
        <w:rPr>
          <w:color w:val="231F20"/>
          <w:w w:val="105"/>
          <w:sz w:val="14"/>
        </w:rPr>
        <w:t>hyperoxia</w:t>
      </w:r>
      <w:r>
        <w:rPr>
          <w:color w:val="231F20"/>
          <w:spacing w:val="-9"/>
          <w:w w:val="105"/>
          <w:sz w:val="14"/>
        </w:rPr>
        <w:t> </w:t>
      </w:r>
      <w:r>
        <w:rPr>
          <w:color w:val="231F20"/>
          <w:w w:val="105"/>
          <w:sz w:val="14"/>
        </w:rPr>
        <w:t>on</w:t>
      </w:r>
      <w:r>
        <w:rPr>
          <w:color w:val="231F20"/>
          <w:spacing w:val="-9"/>
          <w:w w:val="105"/>
          <w:sz w:val="14"/>
        </w:rPr>
        <w:t> </w:t>
      </w:r>
      <w:r>
        <w:rPr>
          <w:color w:val="231F20"/>
          <w:w w:val="105"/>
          <w:sz w:val="14"/>
        </w:rPr>
        <w:t>survival</w:t>
      </w:r>
      <w:r>
        <w:rPr>
          <w:color w:val="231F20"/>
          <w:spacing w:val="-9"/>
          <w:w w:val="105"/>
          <w:sz w:val="14"/>
        </w:rPr>
        <w:t> </w:t>
      </w:r>
      <w:r>
        <w:rPr>
          <w:color w:val="231F20"/>
          <w:w w:val="105"/>
          <w:sz w:val="14"/>
        </w:rPr>
        <w:t>following</w:t>
      </w:r>
      <w:r>
        <w:rPr>
          <w:color w:val="231F20"/>
          <w:spacing w:val="-10"/>
          <w:w w:val="105"/>
          <w:sz w:val="14"/>
        </w:rPr>
        <w:t> </w:t>
      </w:r>
      <w:r>
        <w:rPr>
          <w:color w:val="231F20"/>
          <w:w w:val="105"/>
          <w:sz w:val="14"/>
        </w:rPr>
        <w:t>adult</w:t>
      </w:r>
      <w:r>
        <w:rPr>
          <w:color w:val="231F20"/>
          <w:spacing w:val="40"/>
          <w:w w:val="105"/>
          <w:sz w:val="14"/>
        </w:rPr>
        <w:t> </w:t>
      </w:r>
      <w:r>
        <w:rPr>
          <w:color w:val="231F20"/>
          <w:w w:val="105"/>
          <w:sz w:val="14"/>
        </w:rPr>
        <w:t>cardiac arrest: a systematic review and meta−</w:t>
      </w:r>
      <w:r>
        <w:rPr>
          <w:color w:val="231F20"/>
          <w:spacing w:val="40"/>
          <w:w w:val="105"/>
          <w:sz w:val="14"/>
        </w:rPr>
        <w:t> </w:t>
      </w:r>
      <w:r>
        <w:rPr>
          <w:color w:val="231F20"/>
          <w:w w:val="105"/>
          <w:sz w:val="14"/>
        </w:rPr>
        <w:t>analysis</w:t>
      </w:r>
      <w:r>
        <w:rPr>
          <w:color w:val="231F20"/>
          <w:w w:val="105"/>
          <w:sz w:val="14"/>
        </w:rPr>
        <w:t> of</w:t>
      </w:r>
      <w:r>
        <w:rPr>
          <w:color w:val="231F20"/>
          <w:w w:val="105"/>
          <w:sz w:val="14"/>
        </w:rPr>
        <w:t> observational</w:t>
      </w:r>
      <w:r>
        <w:rPr>
          <w:color w:val="231F20"/>
          <w:w w:val="105"/>
          <w:sz w:val="14"/>
        </w:rPr>
        <w:t> studies.</w:t>
      </w:r>
      <w:r>
        <w:rPr>
          <w:color w:val="231F20"/>
          <w:spacing w:val="40"/>
          <w:w w:val="105"/>
          <w:sz w:val="14"/>
        </w:rPr>
        <w:t> </w:t>
      </w:r>
      <w:r>
        <w:rPr>
          <w:color w:val="231F20"/>
          <w:w w:val="105"/>
          <w:sz w:val="14"/>
        </w:rPr>
        <w:t>Resuscitation 2014; 85: 1142–8.</w:t>
      </w:r>
    </w:p>
    <w:p>
      <w:pPr>
        <w:pStyle w:val="ListParagraph"/>
        <w:numPr>
          <w:ilvl w:val="0"/>
          <w:numId w:val="25"/>
        </w:numPr>
        <w:tabs>
          <w:tab w:pos="586" w:val="left" w:leader="none"/>
          <w:tab w:pos="591" w:val="left" w:leader="none"/>
        </w:tabs>
        <w:spacing w:line="244" w:lineRule="auto" w:before="56" w:after="0"/>
        <w:ind w:left="591" w:right="40" w:hanging="454"/>
        <w:jc w:val="both"/>
        <w:rPr>
          <w:sz w:val="14"/>
        </w:rPr>
      </w:pPr>
      <w:r>
        <w:rPr>
          <w:color w:val="231F20"/>
          <w:sz w:val="14"/>
        </w:rPr>
        <w:t>Stub D, Smith K, Bernard S, et al. Air Versus</w:t>
      </w:r>
      <w:r>
        <w:rPr>
          <w:color w:val="231F20"/>
          <w:spacing w:val="40"/>
          <w:sz w:val="14"/>
        </w:rPr>
        <w:t> </w:t>
      </w:r>
      <w:r>
        <w:rPr>
          <w:color w:val="231F20"/>
          <w:sz w:val="14"/>
        </w:rPr>
        <w:t>Oxygen in ST−Segment Elevation Myocardial</w:t>
      </w:r>
      <w:r>
        <w:rPr>
          <w:color w:val="231F20"/>
          <w:spacing w:val="40"/>
          <w:sz w:val="14"/>
        </w:rPr>
        <w:t> </w:t>
      </w:r>
      <w:r>
        <w:rPr>
          <w:color w:val="231F20"/>
          <w:sz w:val="14"/>
        </w:rPr>
        <w:t>Infarction. Circulation 2015.</w:t>
      </w:r>
    </w:p>
    <w:p>
      <w:pPr>
        <w:pStyle w:val="ListParagraph"/>
        <w:numPr>
          <w:ilvl w:val="0"/>
          <w:numId w:val="25"/>
        </w:numPr>
        <w:tabs>
          <w:tab w:pos="586" w:val="left" w:leader="none"/>
          <w:tab w:pos="591" w:val="left" w:leader="none"/>
        </w:tabs>
        <w:spacing w:line="244" w:lineRule="auto" w:before="56" w:after="0"/>
        <w:ind w:left="591" w:right="38" w:hanging="454"/>
        <w:jc w:val="both"/>
        <w:rPr>
          <w:sz w:val="14"/>
        </w:rPr>
      </w:pPr>
      <w:r>
        <w:rPr>
          <w:color w:val="231F20"/>
          <w:w w:val="105"/>
          <w:sz w:val="14"/>
        </w:rPr>
        <w:t>Bouzat</w:t>
      </w:r>
      <w:r>
        <w:rPr>
          <w:color w:val="231F20"/>
          <w:w w:val="105"/>
          <w:sz w:val="14"/>
        </w:rPr>
        <w:t> P,</w:t>
      </w:r>
      <w:r>
        <w:rPr>
          <w:color w:val="231F20"/>
          <w:w w:val="105"/>
          <w:sz w:val="14"/>
        </w:rPr>
        <w:t> Suys</w:t>
      </w:r>
      <w:r>
        <w:rPr>
          <w:color w:val="231F20"/>
          <w:w w:val="105"/>
          <w:sz w:val="14"/>
        </w:rPr>
        <w:t> T,</w:t>
      </w:r>
      <w:r>
        <w:rPr>
          <w:color w:val="231F20"/>
          <w:w w:val="105"/>
          <w:sz w:val="14"/>
        </w:rPr>
        <w:t> Sala</w:t>
      </w:r>
      <w:r>
        <w:rPr>
          <w:color w:val="231F20"/>
          <w:w w:val="105"/>
          <w:sz w:val="14"/>
        </w:rPr>
        <w:t> N,</w:t>
      </w:r>
      <w:r>
        <w:rPr>
          <w:color w:val="231F20"/>
          <w:w w:val="105"/>
          <w:sz w:val="14"/>
        </w:rPr>
        <w:t> Oddo</w:t>
      </w:r>
      <w:r>
        <w:rPr>
          <w:color w:val="231F20"/>
          <w:w w:val="105"/>
          <w:sz w:val="14"/>
        </w:rPr>
        <w:t> M.</w:t>
      </w:r>
      <w:r>
        <w:rPr>
          <w:color w:val="231F20"/>
          <w:w w:val="105"/>
          <w:sz w:val="14"/>
        </w:rPr>
        <w:t> Effect</w:t>
      </w:r>
      <w:r>
        <w:rPr>
          <w:color w:val="231F20"/>
          <w:w w:val="105"/>
          <w:sz w:val="14"/>
        </w:rPr>
        <w:t> of</w:t>
      </w:r>
      <w:r>
        <w:rPr>
          <w:color w:val="231F20"/>
          <w:spacing w:val="40"/>
          <w:w w:val="105"/>
          <w:sz w:val="14"/>
        </w:rPr>
        <w:t> </w:t>
      </w:r>
      <w:r>
        <w:rPr>
          <w:color w:val="231F20"/>
          <w:w w:val="105"/>
          <w:sz w:val="14"/>
        </w:rPr>
        <w:t>moderate</w:t>
      </w:r>
      <w:r>
        <w:rPr>
          <w:color w:val="231F20"/>
          <w:w w:val="105"/>
          <w:sz w:val="14"/>
        </w:rPr>
        <w:t> hyperventilation</w:t>
      </w:r>
      <w:r>
        <w:rPr>
          <w:color w:val="231F20"/>
          <w:w w:val="105"/>
          <w:sz w:val="14"/>
        </w:rPr>
        <w:t> and</w:t>
      </w:r>
      <w:r>
        <w:rPr>
          <w:color w:val="231F20"/>
          <w:w w:val="105"/>
          <w:sz w:val="14"/>
        </w:rPr>
        <w:t> induced</w:t>
      </w:r>
      <w:r>
        <w:rPr>
          <w:color w:val="231F20"/>
          <w:spacing w:val="40"/>
          <w:w w:val="105"/>
          <w:sz w:val="14"/>
        </w:rPr>
        <w:t> </w:t>
      </w:r>
      <w:r>
        <w:rPr>
          <w:color w:val="231F20"/>
          <w:w w:val="105"/>
          <w:sz w:val="14"/>
        </w:rPr>
        <w:t>hypertension on cerebral tissue oxygenation</w:t>
      </w:r>
      <w:r>
        <w:rPr>
          <w:color w:val="231F20"/>
          <w:spacing w:val="40"/>
          <w:w w:val="105"/>
          <w:sz w:val="14"/>
        </w:rPr>
        <w:t> </w:t>
      </w:r>
      <w:r>
        <w:rPr>
          <w:color w:val="231F20"/>
          <w:w w:val="105"/>
          <w:sz w:val="14"/>
        </w:rPr>
        <w:t>after cardiac arrest and therapeutic hypother−</w:t>
      </w:r>
      <w:r>
        <w:rPr>
          <w:color w:val="231F20"/>
          <w:spacing w:val="40"/>
          <w:w w:val="105"/>
          <w:sz w:val="14"/>
        </w:rPr>
        <w:t> </w:t>
      </w:r>
      <w:r>
        <w:rPr>
          <w:color w:val="231F20"/>
          <w:w w:val="105"/>
          <w:sz w:val="14"/>
        </w:rPr>
        <w:t>mia. Resuscitation 2013; 84: 1540–5.</w:t>
      </w:r>
    </w:p>
    <w:p>
      <w:pPr>
        <w:pStyle w:val="ListParagraph"/>
        <w:numPr>
          <w:ilvl w:val="0"/>
          <w:numId w:val="25"/>
        </w:numPr>
        <w:tabs>
          <w:tab w:pos="586" w:val="left" w:leader="none"/>
          <w:tab w:pos="591" w:val="left" w:leader="none"/>
        </w:tabs>
        <w:spacing w:line="244" w:lineRule="auto" w:before="56" w:after="0"/>
        <w:ind w:left="591" w:right="38" w:hanging="454"/>
        <w:jc w:val="both"/>
        <w:rPr>
          <w:sz w:val="14"/>
        </w:rPr>
      </w:pPr>
      <w:r>
        <w:rPr>
          <w:color w:val="231F20"/>
          <w:sz w:val="14"/>
        </w:rPr>
        <w:t>Buunk G, van der Hoeven JG, Meinders AE.</w:t>
      </w:r>
      <w:r>
        <w:rPr>
          <w:color w:val="231F20"/>
          <w:spacing w:val="40"/>
          <w:sz w:val="14"/>
        </w:rPr>
        <w:t> </w:t>
      </w:r>
      <w:r>
        <w:rPr>
          <w:color w:val="231F20"/>
          <w:sz w:val="14"/>
        </w:rPr>
        <w:t>Cerebrovascular</w:t>
      </w:r>
      <w:r>
        <w:rPr>
          <w:color w:val="231F20"/>
          <w:spacing w:val="40"/>
          <w:sz w:val="14"/>
        </w:rPr>
        <w:t> </w:t>
      </w:r>
      <w:r>
        <w:rPr>
          <w:color w:val="231F20"/>
          <w:sz w:val="14"/>
        </w:rPr>
        <w:t>reactivity</w:t>
      </w:r>
      <w:r>
        <w:rPr>
          <w:color w:val="231F20"/>
          <w:spacing w:val="40"/>
          <w:sz w:val="14"/>
        </w:rPr>
        <w:t> </w:t>
      </w:r>
      <w:r>
        <w:rPr>
          <w:color w:val="231F20"/>
          <w:sz w:val="14"/>
        </w:rPr>
        <w:t>in</w:t>
      </w:r>
      <w:r>
        <w:rPr>
          <w:color w:val="231F20"/>
          <w:spacing w:val="40"/>
          <w:sz w:val="14"/>
        </w:rPr>
        <w:t> </w:t>
      </w:r>
      <w:r>
        <w:rPr>
          <w:color w:val="231F20"/>
          <w:sz w:val="14"/>
        </w:rPr>
        <w:t>comatose</w:t>
      </w:r>
      <w:r>
        <w:rPr>
          <w:color w:val="231F20"/>
          <w:spacing w:val="40"/>
          <w:sz w:val="14"/>
        </w:rPr>
        <w:t> </w:t>
      </w:r>
      <w:r>
        <w:rPr>
          <w:color w:val="231F20"/>
          <w:sz w:val="14"/>
        </w:rPr>
        <w:t>patients resuscitated from a cardiac arrest.</w:t>
      </w:r>
      <w:r>
        <w:rPr>
          <w:color w:val="231F20"/>
          <w:spacing w:val="40"/>
          <w:sz w:val="14"/>
        </w:rPr>
        <w:t> </w:t>
      </w:r>
      <w:r>
        <w:rPr>
          <w:color w:val="231F20"/>
          <w:sz w:val="14"/>
        </w:rPr>
        <w:t>Stroke 1997; 28: 1569–73.</w:t>
      </w:r>
    </w:p>
    <w:p>
      <w:pPr>
        <w:pStyle w:val="ListParagraph"/>
        <w:numPr>
          <w:ilvl w:val="0"/>
          <w:numId w:val="25"/>
        </w:numPr>
        <w:tabs>
          <w:tab w:pos="586" w:val="left" w:leader="none"/>
          <w:tab w:pos="591" w:val="left" w:leader="none"/>
        </w:tabs>
        <w:spacing w:line="244" w:lineRule="auto" w:before="56" w:after="0"/>
        <w:ind w:left="591" w:right="38" w:hanging="454"/>
        <w:jc w:val="both"/>
        <w:rPr>
          <w:sz w:val="14"/>
        </w:rPr>
      </w:pPr>
      <w:r>
        <w:rPr>
          <w:color w:val="231F20"/>
          <w:sz w:val="14"/>
        </w:rPr>
        <w:t>Buunk G, van der Hoeven JG, Meinders AE. A</w:t>
      </w:r>
      <w:r>
        <w:rPr>
          <w:color w:val="231F20"/>
          <w:spacing w:val="40"/>
          <w:sz w:val="14"/>
        </w:rPr>
        <w:t> </w:t>
      </w:r>
      <w:r>
        <w:rPr>
          <w:color w:val="231F20"/>
          <w:sz w:val="14"/>
        </w:rPr>
        <w:t>comparison of near−infrared spectroscopy and</w:t>
      </w:r>
      <w:r>
        <w:rPr>
          <w:color w:val="231F20"/>
          <w:spacing w:val="40"/>
          <w:sz w:val="14"/>
        </w:rPr>
        <w:t> </w:t>
      </w:r>
      <w:r>
        <w:rPr>
          <w:color w:val="231F20"/>
          <w:sz w:val="14"/>
        </w:rPr>
        <w:t>jugular bulb oximetry in comatose patients</w:t>
      </w:r>
      <w:r>
        <w:rPr>
          <w:color w:val="231F20"/>
          <w:spacing w:val="40"/>
          <w:sz w:val="14"/>
        </w:rPr>
        <w:t> </w:t>
      </w:r>
      <w:r>
        <w:rPr>
          <w:color w:val="231F20"/>
          <w:sz w:val="14"/>
        </w:rPr>
        <w:t>resuscitated</w:t>
      </w:r>
      <w:r>
        <w:rPr>
          <w:color w:val="231F20"/>
          <w:spacing w:val="40"/>
          <w:sz w:val="14"/>
        </w:rPr>
        <w:t> </w:t>
      </w:r>
      <w:r>
        <w:rPr>
          <w:color w:val="231F20"/>
          <w:sz w:val="14"/>
        </w:rPr>
        <w:t>from</w:t>
      </w:r>
      <w:r>
        <w:rPr>
          <w:color w:val="231F20"/>
          <w:spacing w:val="40"/>
          <w:sz w:val="14"/>
        </w:rPr>
        <w:t> </w:t>
      </w:r>
      <w:r>
        <w:rPr>
          <w:color w:val="231F20"/>
          <w:sz w:val="14"/>
        </w:rPr>
        <w:t>a</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Anaesthesia 1998; 53: 13–9.</w:t>
      </w:r>
    </w:p>
    <w:p>
      <w:pPr>
        <w:pStyle w:val="ListParagraph"/>
        <w:numPr>
          <w:ilvl w:val="0"/>
          <w:numId w:val="25"/>
        </w:numPr>
        <w:tabs>
          <w:tab w:pos="586" w:val="left" w:leader="none"/>
          <w:tab w:pos="591" w:val="left" w:leader="none"/>
        </w:tabs>
        <w:spacing w:line="244" w:lineRule="auto" w:before="55" w:after="0"/>
        <w:ind w:left="591" w:right="40" w:hanging="454"/>
        <w:jc w:val="both"/>
        <w:rPr>
          <w:sz w:val="14"/>
        </w:rPr>
      </w:pPr>
      <w:r>
        <w:rPr>
          <w:color w:val="231F20"/>
          <w:sz w:val="14"/>
        </w:rPr>
        <w:t>Roberts</w:t>
      </w:r>
      <w:r>
        <w:rPr>
          <w:color w:val="231F20"/>
          <w:spacing w:val="-9"/>
          <w:sz w:val="14"/>
        </w:rPr>
        <w:t> </w:t>
      </w:r>
      <w:r>
        <w:rPr>
          <w:color w:val="231F20"/>
          <w:sz w:val="14"/>
        </w:rPr>
        <w:t>BW,</w:t>
      </w:r>
      <w:r>
        <w:rPr>
          <w:color w:val="231F20"/>
          <w:spacing w:val="-9"/>
          <w:sz w:val="14"/>
        </w:rPr>
        <w:t> </w:t>
      </w:r>
      <w:r>
        <w:rPr>
          <w:color w:val="231F20"/>
          <w:sz w:val="14"/>
        </w:rPr>
        <w:t>Kilgannon</w:t>
      </w:r>
      <w:r>
        <w:rPr>
          <w:color w:val="231F20"/>
          <w:spacing w:val="-9"/>
          <w:sz w:val="14"/>
        </w:rPr>
        <w:t> </w:t>
      </w:r>
      <w:r>
        <w:rPr>
          <w:color w:val="231F20"/>
          <w:sz w:val="14"/>
        </w:rPr>
        <w:t>JH,</w:t>
      </w:r>
      <w:r>
        <w:rPr>
          <w:color w:val="231F20"/>
          <w:spacing w:val="-8"/>
          <w:sz w:val="14"/>
        </w:rPr>
        <w:t> </w:t>
      </w:r>
      <w:r>
        <w:rPr>
          <w:color w:val="231F20"/>
          <w:sz w:val="14"/>
        </w:rPr>
        <w:t>Chansky</w:t>
      </w:r>
      <w:r>
        <w:rPr>
          <w:color w:val="231F20"/>
          <w:spacing w:val="-9"/>
          <w:sz w:val="14"/>
        </w:rPr>
        <w:t> </w:t>
      </w:r>
      <w:r>
        <w:rPr>
          <w:color w:val="231F20"/>
          <w:sz w:val="14"/>
        </w:rPr>
        <w:t>ME,</w:t>
      </w:r>
      <w:r>
        <w:rPr>
          <w:color w:val="231F20"/>
          <w:spacing w:val="-9"/>
          <w:sz w:val="14"/>
        </w:rPr>
        <w:t> </w:t>
      </w:r>
      <w:r>
        <w:rPr>
          <w:color w:val="231F20"/>
          <w:sz w:val="14"/>
        </w:rPr>
        <w:t>Mittal</w:t>
      </w:r>
      <w:r>
        <w:rPr>
          <w:color w:val="231F20"/>
          <w:spacing w:val="40"/>
          <w:w w:val="105"/>
          <w:sz w:val="14"/>
        </w:rPr>
        <w:t> </w:t>
      </w:r>
      <w:r>
        <w:rPr>
          <w:color w:val="231F20"/>
          <w:w w:val="105"/>
          <w:sz w:val="14"/>
        </w:rPr>
        <w:t>N,</w:t>
      </w:r>
      <w:r>
        <w:rPr>
          <w:color w:val="231F20"/>
          <w:spacing w:val="-10"/>
          <w:w w:val="105"/>
          <w:sz w:val="14"/>
        </w:rPr>
        <w:t> </w:t>
      </w:r>
      <w:r>
        <w:rPr>
          <w:color w:val="231F20"/>
          <w:w w:val="105"/>
          <w:sz w:val="14"/>
        </w:rPr>
        <w:t>Wooden</w:t>
      </w:r>
      <w:r>
        <w:rPr>
          <w:color w:val="231F20"/>
          <w:spacing w:val="-9"/>
          <w:w w:val="105"/>
          <w:sz w:val="14"/>
        </w:rPr>
        <w:t> </w:t>
      </w:r>
      <w:r>
        <w:rPr>
          <w:color w:val="231F20"/>
          <w:w w:val="105"/>
          <w:sz w:val="14"/>
        </w:rPr>
        <w:t>J,</w:t>
      </w:r>
      <w:r>
        <w:rPr>
          <w:color w:val="231F20"/>
          <w:spacing w:val="-9"/>
          <w:w w:val="105"/>
          <w:sz w:val="14"/>
        </w:rPr>
        <w:t> </w:t>
      </w:r>
      <w:r>
        <w:rPr>
          <w:color w:val="231F20"/>
          <w:w w:val="105"/>
          <w:sz w:val="14"/>
        </w:rPr>
        <w:t>Trzeciak</w:t>
      </w:r>
      <w:r>
        <w:rPr>
          <w:color w:val="231F20"/>
          <w:spacing w:val="-9"/>
          <w:w w:val="105"/>
          <w:sz w:val="14"/>
        </w:rPr>
        <w:t> </w:t>
      </w:r>
      <w:r>
        <w:rPr>
          <w:color w:val="231F20"/>
          <w:w w:val="105"/>
          <w:sz w:val="14"/>
        </w:rPr>
        <w:t>S.</w:t>
      </w:r>
      <w:r>
        <w:rPr>
          <w:color w:val="231F20"/>
          <w:spacing w:val="-9"/>
          <w:w w:val="105"/>
          <w:sz w:val="14"/>
        </w:rPr>
        <w:t> </w:t>
      </w:r>
      <w:r>
        <w:rPr>
          <w:color w:val="231F20"/>
          <w:w w:val="105"/>
          <w:sz w:val="14"/>
        </w:rPr>
        <w:t>Association</w:t>
      </w:r>
      <w:r>
        <w:rPr>
          <w:color w:val="231F20"/>
          <w:spacing w:val="-10"/>
          <w:w w:val="105"/>
          <w:sz w:val="14"/>
        </w:rPr>
        <w:t> </w:t>
      </w:r>
      <w:r>
        <w:rPr>
          <w:color w:val="231F20"/>
          <w:w w:val="105"/>
          <w:sz w:val="14"/>
        </w:rPr>
        <w:t>between</w:t>
      </w:r>
      <w:r>
        <w:rPr>
          <w:color w:val="231F20"/>
          <w:spacing w:val="40"/>
          <w:w w:val="105"/>
          <w:sz w:val="14"/>
        </w:rPr>
        <w:t> </w:t>
      </w:r>
      <w:r>
        <w:rPr>
          <w:color w:val="231F20"/>
          <w:w w:val="105"/>
          <w:sz w:val="14"/>
        </w:rPr>
        <w:t>postresuscitation</w:t>
      </w:r>
      <w:r>
        <w:rPr>
          <w:color w:val="231F20"/>
          <w:w w:val="105"/>
          <w:sz w:val="14"/>
        </w:rPr>
        <w:t> partial</w:t>
      </w:r>
      <w:r>
        <w:rPr>
          <w:color w:val="231F20"/>
          <w:w w:val="105"/>
          <w:sz w:val="14"/>
        </w:rPr>
        <w:t> pressure</w:t>
      </w:r>
      <w:r>
        <w:rPr>
          <w:color w:val="231F20"/>
          <w:w w:val="105"/>
          <w:sz w:val="14"/>
        </w:rPr>
        <w:t> of</w:t>
      </w:r>
      <w:r>
        <w:rPr>
          <w:color w:val="231F20"/>
          <w:w w:val="105"/>
          <w:sz w:val="14"/>
        </w:rPr>
        <w:t> arterial</w:t>
      </w:r>
      <w:r>
        <w:rPr>
          <w:color w:val="231F20"/>
          <w:spacing w:val="40"/>
          <w:w w:val="105"/>
          <w:sz w:val="14"/>
        </w:rPr>
        <w:t> </w:t>
      </w:r>
      <w:r>
        <w:rPr>
          <w:color w:val="231F20"/>
          <w:w w:val="105"/>
          <w:sz w:val="14"/>
        </w:rPr>
        <w:t>carbon</w:t>
      </w:r>
      <w:r>
        <w:rPr>
          <w:color w:val="231F20"/>
          <w:w w:val="105"/>
          <w:sz w:val="14"/>
        </w:rPr>
        <w:t> dioxide</w:t>
      </w:r>
      <w:r>
        <w:rPr>
          <w:color w:val="231F20"/>
          <w:w w:val="105"/>
          <w:sz w:val="14"/>
        </w:rPr>
        <w:t> and</w:t>
      </w:r>
      <w:r>
        <w:rPr>
          <w:color w:val="231F20"/>
          <w:w w:val="105"/>
          <w:sz w:val="14"/>
        </w:rPr>
        <w:t> neurological</w:t>
      </w:r>
      <w:r>
        <w:rPr>
          <w:color w:val="231F20"/>
          <w:w w:val="105"/>
          <w:sz w:val="14"/>
        </w:rPr>
        <w:t> outcome</w:t>
      </w:r>
      <w:r>
        <w:rPr>
          <w:color w:val="231F20"/>
          <w:w w:val="105"/>
          <w:sz w:val="14"/>
        </w:rPr>
        <w:t> in</w:t>
      </w:r>
      <w:r>
        <w:rPr>
          <w:color w:val="231F20"/>
          <w:spacing w:val="40"/>
          <w:w w:val="105"/>
          <w:sz w:val="14"/>
        </w:rPr>
        <w:t> </w:t>
      </w:r>
      <w:r>
        <w:rPr>
          <w:color w:val="231F20"/>
          <w:w w:val="105"/>
          <w:sz w:val="14"/>
        </w:rPr>
        <w:t>patients</w:t>
      </w:r>
      <w:r>
        <w:rPr>
          <w:color w:val="231F20"/>
          <w:w w:val="105"/>
          <w:sz w:val="14"/>
        </w:rPr>
        <w:t> with</w:t>
      </w:r>
      <w:r>
        <w:rPr>
          <w:color w:val="231F20"/>
          <w:w w:val="105"/>
          <w:sz w:val="14"/>
        </w:rPr>
        <w:t> post−cardiac</w:t>
      </w:r>
      <w:r>
        <w:rPr>
          <w:color w:val="231F20"/>
          <w:w w:val="105"/>
          <w:sz w:val="14"/>
        </w:rPr>
        <w:t> arrest</w:t>
      </w:r>
      <w:r>
        <w:rPr>
          <w:color w:val="231F20"/>
          <w:w w:val="105"/>
          <w:sz w:val="14"/>
        </w:rPr>
        <w:t> syndrome.</w:t>
      </w:r>
      <w:r>
        <w:rPr>
          <w:color w:val="231F20"/>
          <w:spacing w:val="40"/>
          <w:w w:val="105"/>
          <w:sz w:val="14"/>
        </w:rPr>
        <w:t> </w:t>
      </w:r>
      <w:r>
        <w:rPr>
          <w:color w:val="231F20"/>
          <w:w w:val="105"/>
          <w:sz w:val="14"/>
        </w:rPr>
        <w:t>Circulation 2013; 127: 2107–13.</w:t>
      </w:r>
    </w:p>
    <w:p>
      <w:pPr>
        <w:pStyle w:val="ListParagraph"/>
        <w:numPr>
          <w:ilvl w:val="0"/>
          <w:numId w:val="25"/>
        </w:numPr>
        <w:tabs>
          <w:tab w:pos="586" w:val="left" w:leader="none"/>
          <w:tab w:pos="591" w:val="left" w:leader="none"/>
        </w:tabs>
        <w:spacing w:line="240" w:lineRule="auto" w:before="44" w:after="0"/>
        <w:ind w:left="591" w:right="247" w:hanging="454"/>
        <w:jc w:val="both"/>
        <w:rPr>
          <w:sz w:val="14"/>
        </w:rPr>
      </w:pPr>
      <w:r>
        <w:rPr/>
        <w:br w:type="column"/>
      </w:r>
      <w:r>
        <w:rPr>
          <w:color w:val="231F20"/>
          <w:sz w:val="14"/>
        </w:rPr>
        <w:t>Schneider</w:t>
      </w:r>
      <w:r>
        <w:rPr>
          <w:color w:val="231F20"/>
          <w:spacing w:val="-2"/>
          <w:sz w:val="14"/>
        </w:rPr>
        <w:t> </w:t>
      </w:r>
      <w:r>
        <w:rPr>
          <w:color w:val="231F20"/>
          <w:sz w:val="14"/>
        </w:rPr>
        <w:t>AG,</w:t>
      </w:r>
      <w:r>
        <w:rPr>
          <w:color w:val="231F20"/>
          <w:spacing w:val="-2"/>
          <w:sz w:val="14"/>
        </w:rPr>
        <w:t> </w:t>
      </w:r>
      <w:r>
        <w:rPr>
          <w:color w:val="231F20"/>
          <w:sz w:val="14"/>
        </w:rPr>
        <w:t>Eastwood</w:t>
      </w:r>
      <w:r>
        <w:rPr>
          <w:color w:val="231F20"/>
          <w:spacing w:val="-2"/>
          <w:sz w:val="14"/>
        </w:rPr>
        <w:t> </w:t>
      </w:r>
      <w:r>
        <w:rPr>
          <w:color w:val="231F20"/>
          <w:sz w:val="14"/>
        </w:rPr>
        <w:t>GM,</w:t>
      </w:r>
      <w:r>
        <w:rPr>
          <w:color w:val="231F20"/>
          <w:spacing w:val="-2"/>
          <w:sz w:val="14"/>
        </w:rPr>
        <w:t> </w:t>
      </w:r>
      <w:r>
        <w:rPr>
          <w:color w:val="231F20"/>
          <w:sz w:val="14"/>
        </w:rPr>
        <w:t>Bellomo</w:t>
      </w:r>
      <w:r>
        <w:rPr>
          <w:color w:val="231F20"/>
          <w:spacing w:val="-2"/>
          <w:sz w:val="14"/>
        </w:rPr>
        <w:t> </w:t>
      </w:r>
      <w:r>
        <w:rPr>
          <w:color w:val="231F20"/>
          <w:sz w:val="14"/>
        </w:rPr>
        <w:t>R,</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40"/>
          <w:w w:val="105"/>
          <w:sz w:val="14"/>
        </w:rPr>
        <w:t> </w:t>
      </w:r>
      <w:r>
        <w:rPr>
          <w:color w:val="231F20"/>
          <w:w w:val="105"/>
          <w:sz w:val="14"/>
        </w:rPr>
        <w:t>Arterial carbon dioxide tension and outcome</w:t>
      </w:r>
      <w:r>
        <w:rPr>
          <w:color w:val="231F20"/>
          <w:spacing w:val="40"/>
          <w:w w:val="105"/>
          <w:sz w:val="14"/>
        </w:rPr>
        <w:t> </w:t>
      </w:r>
      <w:r>
        <w:rPr>
          <w:color w:val="231F20"/>
          <w:w w:val="105"/>
          <w:sz w:val="14"/>
        </w:rPr>
        <w:t>in patients admitted to the intensive care unit</w:t>
      </w:r>
      <w:r>
        <w:rPr>
          <w:color w:val="231F20"/>
          <w:spacing w:val="40"/>
          <w:w w:val="105"/>
          <w:sz w:val="14"/>
        </w:rPr>
        <w:t> </w:t>
      </w:r>
      <w:r>
        <w:rPr>
          <w:color w:val="231F20"/>
          <w:w w:val="105"/>
          <w:sz w:val="14"/>
        </w:rPr>
        <w:t>after</w:t>
      </w:r>
      <w:r>
        <w:rPr>
          <w:color w:val="231F20"/>
          <w:spacing w:val="25"/>
          <w:w w:val="105"/>
          <w:sz w:val="14"/>
        </w:rPr>
        <w:t> </w:t>
      </w:r>
      <w:r>
        <w:rPr>
          <w:color w:val="231F20"/>
          <w:w w:val="105"/>
          <w:sz w:val="14"/>
        </w:rPr>
        <w:t>cardiac</w:t>
      </w:r>
      <w:r>
        <w:rPr>
          <w:color w:val="231F20"/>
          <w:spacing w:val="25"/>
          <w:w w:val="105"/>
          <w:sz w:val="14"/>
        </w:rPr>
        <w:t> </w:t>
      </w:r>
      <w:r>
        <w:rPr>
          <w:color w:val="231F20"/>
          <w:w w:val="105"/>
          <w:sz w:val="14"/>
        </w:rPr>
        <w:t>arrest.</w:t>
      </w:r>
      <w:r>
        <w:rPr>
          <w:color w:val="231F20"/>
          <w:spacing w:val="25"/>
          <w:w w:val="105"/>
          <w:sz w:val="14"/>
        </w:rPr>
        <w:t> </w:t>
      </w:r>
      <w:r>
        <w:rPr>
          <w:color w:val="231F20"/>
          <w:w w:val="105"/>
          <w:sz w:val="14"/>
        </w:rPr>
        <w:t>Resuscitation</w:t>
      </w:r>
      <w:r>
        <w:rPr>
          <w:color w:val="231F20"/>
          <w:spacing w:val="25"/>
          <w:w w:val="105"/>
          <w:sz w:val="14"/>
        </w:rPr>
        <w:t> </w:t>
      </w:r>
      <w:r>
        <w:rPr>
          <w:color w:val="231F20"/>
          <w:w w:val="105"/>
          <w:sz w:val="14"/>
        </w:rPr>
        <w:t>2013;</w:t>
      </w:r>
      <w:r>
        <w:rPr>
          <w:color w:val="231F20"/>
          <w:spacing w:val="25"/>
          <w:w w:val="105"/>
          <w:sz w:val="14"/>
        </w:rPr>
        <w:t> </w:t>
      </w:r>
      <w:r>
        <w:rPr>
          <w:color w:val="231F20"/>
          <w:w w:val="105"/>
          <w:sz w:val="14"/>
        </w:rPr>
        <w:t>84:</w:t>
      </w:r>
    </w:p>
    <w:p>
      <w:pPr>
        <w:spacing w:line="157" w:lineRule="exact" w:before="0"/>
        <w:ind w:left="591" w:right="0" w:firstLine="0"/>
        <w:jc w:val="left"/>
        <w:rPr>
          <w:sz w:val="14"/>
        </w:rPr>
      </w:pPr>
      <w:r>
        <w:rPr>
          <w:color w:val="231F20"/>
          <w:spacing w:val="-2"/>
          <w:w w:val="105"/>
          <w:sz w:val="14"/>
        </w:rPr>
        <w:t>927–34.</w:t>
      </w:r>
    </w:p>
    <w:p>
      <w:pPr>
        <w:pStyle w:val="ListParagraph"/>
        <w:numPr>
          <w:ilvl w:val="0"/>
          <w:numId w:val="25"/>
        </w:numPr>
        <w:tabs>
          <w:tab w:pos="586" w:val="left" w:leader="none"/>
          <w:tab w:pos="591" w:val="left" w:leader="none"/>
        </w:tabs>
        <w:spacing w:line="240" w:lineRule="auto" w:before="56" w:after="0"/>
        <w:ind w:left="591" w:right="247" w:hanging="454"/>
        <w:jc w:val="both"/>
        <w:rPr>
          <w:sz w:val="14"/>
        </w:rPr>
      </w:pPr>
      <w:r>
        <w:rPr>
          <w:color w:val="231F20"/>
          <w:sz w:val="14"/>
        </w:rPr>
        <w:t>Larsen</w:t>
      </w:r>
      <w:r>
        <w:rPr>
          <w:color w:val="231F20"/>
          <w:spacing w:val="-1"/>
          <w:sz w:val="14"/>
        </w:rPr>
        <w:t> </w:t>
      </w:r>
      <w:r>
        <w:rPr>
          <w:color w:val="231F20"/>
          <w:sz w:val="14"/>
        </w:rPr>
        <w:t>JM,</w:t>
      </w:r>
      <w:r>
        <w:rPr>
          <w:color w:val="231F20"/>
          <w:spacing w:val="-1"/>
          <w:sz w:val="14"/>
        </w:rPr>
        <w:t> </w:t>
      </w:r>
      <w:r>
        <w:rPr>
          <w:color w:val="231F20"/>
          <w:sz w:val="14"/>
        </w:rPr>
        <w:t>Ravkilde</w:t>
      </w:r>
      <w:r>
        <w:rPr>
          <w:color w:val="231F20"/>
          <w:spacing w:val="-1"/>
          <w:sz w:val="14"/>
        </w:rPr>
        <w:t> </w:t>
      </w:r>
      <w:r>
        <w:rPr>
          <w:color w:val="231F20"/>
          <w:sz w:val="14"/>
        </w:rPr>
        <w:t>J.</w:t>
      </w:r>
      <w:r>
        <w:rPr>
          <w:color w:val="231F20"/>
          <w:spacing w:val="-1"/>
          <w:sz w:val="14"/>
        </w:rPr>
        <w:t> </w:t>
      </w:r>
      <w:r>
        <w:rPr>
          <w:color w:val="231F20"/>
          <w:sz w:val="14"/>
        </w:rPr>
        <w:t>Acute</w:t>
      </w:r>
      <w:r>
        <w:rPr>
          <w:color w:val="231F20"/>
          <w:spacing w:val="-1"/>
          <w:sz w:val="14"/>
        </w:rPr>
        <w:t> </w:t>
      </w:r>
      <w:r>
        <w:rPr>
          <w:color w:val="231F20"/>
          <w:sz w:val="14"/>
        </w:rPr>
        <w:t>coronary</w:t>
      </w:r>
      <w:r>
        <w:rPr>
          <w:color w:val="231F20"/>
          <w:spacing w:val="-1"/>
          <w:sz w:val="14"/>
        </w:rPr>
        <w:t> </w:t>
      </w:r>
      <w:r>
        <w:rPr>
          <w:color w:val="231F20"/>
          <w:sz w:val="14"/>
        </w:rPr>
        <w:t>angiog−</w:t>
      </w:r>
      <w:r>
        <w:rPr>
          <w:color w:val="231F20"/>
          <w:spacing w:val="40"/>
          <w:w w:val="105"/>
          <w:sz w:val="14"/>
        </w:rPr>
        <w:t> </w:t>
      </w:r>
      <w:r>
        <w:rPr>
          <w:color w:val="231F20"/>
          <w:w w:val="105"/>
          <w:sz w:val="14"/>
        </w:rPr>
        <w:t>raphy</w:t>
      </w:r>
      <w:r>
        <w:rPr>
          <w:color w:val="231F20"/>
          <w:w w:val="105"/>
          <w:sz w:val="14"/>
        </w:rPr>
        <w:t> in</w:t>
      </w:r>
      <w:r>
        <w:rPr>
          <w:color w:val="231F20"/>
          <w:w w:val="105"/>
          <w:sz w:val="14"/>
        </w:rPr>
        <w:t> patients</w:t>
      </w:r>
      <w:r>
        <w:rPr>
          <w:color w:val="231F20"/>
          <w:w w:val="105"/>
          <w:sz w:val="14"/>
        </w:rPr>
        <w:t> resuscitated</w:t>
      </w:r>
      <w:r>
        <w:rPr>
          <w:color w:val="231F20"/>
          <w:w w:val="105"/>
          <w:sz w:val="14"/>
        </w:rPr>
        <w:t> from</w:t>
      </w:r>
      <w:r>
        <w:rPr>
          <w:color w:val="231F20"/>
          <w:w w:val="105"/>
          <w:sz w:val="14"/>
        </w:rPr>
        <w:t> 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arrest−−a</w:t>
      </w:r>
      <w:r>
        <w:rPr>
          <w:color w:val="231F20"/>
          <w:w w:val="105"/>
          <w:sz w:val="14"/>
        </w:rPr>
        <w:t> systematic</w:t>
      </w:r>
      <w:r>
        <w:rPr>
          <w:color w:val="231F20"/>
          <w:w w:val="105"/>
          <w:sz w:val="14"/>
        </w:rPr>
        <w:t> review</w:t>
      </w:r>
      <w:r>
        <w:rPr>
          <w:color w:val="231F20"/>
          <w:spacing w:val="40"/>
          <w:w w:val="105"/>
          <w:sz w:val="14"/>
        </w:rPr>
        <w:t> </w:t>
      </w:r>
      <w:r>
        <w:rPr>
          <w:color w:val="231F20"/>
          <w:w w:val="105"/>
          <w:sz w:val="14"/>
        </w:rPr>
        <w:t>and</w:t>
      </w:r>
      <w:r>
        <w:rPr>
          <w:color w:val="231F20"/>
          <w:spacing w:val="32"/>
          <w:w w:val="105"/>
          <w:sz w:val="14"/>
        </w:rPr>
        <w:t> </w:t>
      </w:r>
      <w:r>
        <w:rPr>
          <w:color w:val="231F20"/>
          <w:w w:val="105"/>
          <w:sz w:val="14"/>
        </w:rPr>
        <w:t>meta−analysis.</w:t>
      </w:r>
      <w:r>
        <w:rPr>
          <w:color w:val="231F20"/>
          <w:spacing w:val="32"/>
          <w:w w:val="105"/>
          <w:sz w:val="14"/>
        </w:rPr>
        <w:t> </w:t>
      </w:r>
      <w:r>
        <w:rPr>
          <w:color w:val="231F20"/>
          <w:w w:val="105"/>
          <w:sz w:val="14"/>
        </w:rPr>
        <w:t>Resuscitation</w:t>
      </w:r>
      <w:r>
        <w:rPr>
          <w:color w:val="231F20"/>
          <w:spacing w:val="32"/>
          <w:w w:val="105"/>
          <w:sz w:val="14"/>
        </w:rPr>
        <w:t> </w:t>
      </w:r>
      <w:r>
        <w:rPr>
          <w:color w:val="231F20"/>
          <w:w w:val="105"/>
          <w:sz w:val="14"/>
        </w:rPr>
        <w:t>2012;</w:t>
      </w:r>
      <w:r>
        <w:rPr>
          <w:color w:val="231F20"/>
          <w:spacing w:val="32"/>
          <w:w w:val="105"/>
          <w:sz w:val="14"/>
        </w:rPr>
        <w:t> </w:t>
      </w:r>
      <w:r>
        <w:rPr>
          <w:color w:val="231F20"/>
          <w:w w:val="105"/>
          <w:sz w:val="14"/>
        </w:rPr>
        <w:t>83:</w:t>
      </w:r>
    </w:p>
    <w:p>
      <w:pPr>
        <w:spacing w:line="157" w:lineRule="exact" w:before="0"/>
        <w:ind w:left="591" w:right="0" w:firstLine="0"/>
        <w:jc w:val="left"/>
        <w:rPr>
          <w:sz w:val="14"/>
        </w:rPr>
      </w:pPr>
      <w:r>
        <w:rPr>
          <w:color w:val="231F20"/>
          <w:spacing w:val="-2"/>
          <w:w w:val="105"/>
          <w:sz w:val="14"/>
        </w:rPr>
        <w:t>1427–33.</w:t>
      </w:r>
    </w:p>
    <w:p>
      <w:pPr>
        <w:pStyle w:val="ListParagraph"/>
        <w:numPr>
          <w:ilvl w:val="0"/>
          <w:numId w:val="25"/>
        </w:numPr>
        <w:tabs>
          <w:tab w:pos="586" w:val="left" w:leader="none"/>
          <w:tab w:pos="591" w:val="left" w:leader="none"/>
        </w:tabs>
        <w:spacing w:line="240" w:lineRule="auto" w:before="55" w:after="0"/>
        <w:ind w:left="591" w:right="245" w:hanging="454"/>
        <w:jc w:val="both"/>
        <w:rPr>
          <w:sz w:val="14"/>
        </w:rPr>
      </w:pPr>
      <w:r>
        <w:rPr>
          <w:color w:val="231F20"/>
          <w:spacing w:val="-4"/>
          <w:sz w:val="14"/>
        </w:rPr>
        <w:t>Camuglia</w:t>
      </w:r>
      <w:r>
        <w:rPr>
          <w:color w:val="231F20"/>
          <w:spacing w:val="-5"/>
          <w:sz w:val="14"/>
        </w:rPr>
        <w:t> </w:t>
      </w:r>
      <w:r>
        <w:rPr>
          <w:color w:val="231F20"/>
          <w:spacing w:val="-4"/>
          <w:sz w:val="14"/>
        </w:rPr>
        <w:t>AC, Randhawa</w:t>
      </w:r>
      <w:r>
        <w:rPr>
          <w:color w:val="231F20"/>
          <w:spacing w:val="-5"/>
          <w:sz w:val="14"/>
        </w:rPr>
        <w:t> </w:t>
      </w:r>
      <w:r>
        <w:rPr>
          <w:color w:val="231F20"/>
          <w:spacing w:val="-4"/>
          <w:sz w:val="14"/>
        </w:rPr>
        <w:t>VK, Lavi</w:t>
      </w:r>
      <w:r>
        <w:rPr>
          <w:color w:val="231F20"/>
          <w:spacing w:val="-5"/>
          <w:sz w:val="14"/>
        </w:rPr>
        <w:t> </w:t>
      </w:r>
      <w:r>
        <w:rPr>
          <w:color w:val="231F20"/>
          <w:spacing w:val="-4"/>
          <w:sz w:val="14"/>
        </w:rPr>
        <w:t>S, Walters</w:t>
      </w:r>
      <w:r>
        <w:rPr>
          <w:color w:val="231F20"/>
          <w:spacing w:val="-5"/>
          <w:sz w:val="14"/>
        </w:rPr>
        <w:t> </w:t>
      </w:r>
      <w:r>
        <w:rPr>
          <w:color w:val="231F20"/>
          <w:spacing w:val="-4"/>
          <w:sz w:val="14"/>
        </w:rPr>
        <w:t>DL.</w:t>
      </w:r>
      <w:r>
        <w:rPr>
          <w:color w:val="231F20"/>
          <w:spacing w:val="40"/>
          <w:sz w:val="14"/>
        </w:rPr>
        <w:t> </w:t>
      </w:r>
      <w:r>
        <w:rPr>
          <w:color w:val="231F20"/>
          <w:sz w:val="14"/>
        </w:rPr>
        <w:t>Cardiac catheterization is associated with</w:t>
      </w:r>
      <w:r>
        <w:rPr>
          <w:color w:val="231F20"/>
          <w:spacing w:val="40"/>
          <w:sz w:val="14"/>
        </w:rPr>
        <w:t> </w:t>
      </w:r>
      <w:r>
        <w:rPr>
          <w:color w:val="231F20"/>
          <w:sz w:val="14"/>
        </w:rPr>
        <w:t>superior outcomes for survivors of out of hos−</w:t>
      </w:r>
      <w:r>
        <w:rPr>
          <w:color w:val="231F20"/>
          <w:spacing w:val="40"/>
          <w:sz w:val="14"/>
        </w:rPr>
        <w:t> </w:t>
      </w:r>
      <w:r>
        <w:rPr>
          <w:color w:val="231F20"/>
          <w:sz w:val="14"/>
        </w:rPr>
        <w:t>pital cardiac arrest: review and meta−analysis.</w:t>
      </w:r>
      <w:r>
        <w:rPr>
          <w:color w:val="231F20"/>
          <w:spacing w:val="40"/>
          <w:sz w:val="14"/>
        </w:rPr>
        <w:t> </w:t>
      </w:r>
      <w:r>
        <w:rPr>
          <w:color w:val="231F20"/>
          <w:sz w:val="14"/>
        </w:rPr>
        <w:t>Resuscitation 2014; 85: 1533–40.</w:t>
      </w:r>
    </w:p>
    <w:p>
      <w:pPr>
        <w:pStyle w:val="ListParagraph"/>
        <w:numPr>
          <w:ilvl w:val="0"/>
          <w:numId w:val="25"/>
        </w:numPr>
        <w:tabs>
          <w:tab w:pos="589" w:val="left" w:leader="none"/>
          <w:tab w:pos="591" w:val="left" w:leader="none"/>
        </w:tabs>
        <w:spacing w:line="240" w:lineRule="auto" w:before="52" w:after="0"/>
        <w:ind w:left="591" w:right="245" w:hanging="454"/>
        <w:jc w:val="both"/>
        <w:rPr>
          <w:sz w:val="14"/>
        </w:rPr>
      </w:pPr>
      <w:r>
        <w:rPr>
          <w:color w:val="231F20"/>
          <w:w w:val="105"/>
          <w:sz w:val="14"/>
        </w:rPr>
        <w:t>Grasner</w:t>
      </w:r>
      <w:r>
        <w:rPr>
          <w:color w:val="231F20"/>
          <w:w w:val="105"/>
          <w:sz w:val="14"/>
        </w:rPr>
        <w:t> JT,</w:t>
      </w:r>
      <w:r>
        <w:rPr>
          <w:color w:val="231F20"/>
          <w:w w:val="105"/>
          <w:sz w:val="14"/>
        </w:rPr>
        <w:t> Meybohm</w:t>
      </w:r>
      <w:r>
        <w:rPr>
          <w:color w:val="231F20"/>
          <w:w w:val="105"/>
          <w:sz w:val="14"/>
        </w:rPr>
        <w:t> P,</w:t>
      </w:r>
      <w:r>
        <w:rPr>
          <w:color w:val="231F20"/>
          <w:w w:val="105"/>
          <w:sz w:val="14"/>
        </w:rPr>
        <w:t> Caliebe</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Postresuscitation</w:t>
      </w:r>
      <w:r>
        <w:rPr>
          <w:color w:val="231F20"/>
          <w:w w:val="105"/>
          <w:sz w:val="14"/>
        </w:rPr>
        <w:t> care</w:t>
      </w:r>
      <w:r>
        <w:rPr>
          <w:color w:val="231F20"/>
          <w:w w:val="105"/>
          <w:sz w:val="14"/>
        </w:rPr>
        <w:t> with</w:t>
      </w:r>
      <w:r>
        <w:rPr>
          <w:color w:val="231F20"/>
          <w:w w:val="105"/>
          <w:sz w:val="14"/>
        </w:rPr>
        <w:t> mild</w:t>
      </w:r>
      <w:r>
        <w:rPr>
          <w:color w:val="231F20"/>
          <w:w w:val="105"/>
          <w:sz w:val="14"/>
        </w:rPr>
        <w:t> therapeutic</w:t>
      </w:r>
      <w:r>
        <w:rPr>
          <w:color w:val="231F20"/>
          <w:spacing w:val="40"/>
          <w:w w:val="105"/>
          <w:sz w:val="14"/>
        </w:rPr>
        <w:t> </w:t>
      </w:r>
      <w:r>
        <w:rPr>
          <w:color w:val="231F20"/>
          <w:w w:val="105"/>
          <w:sz w:val="14"/>
        </w:rPr>
        <w:t>hypothermia and coronary intervention after</w:t>
      </w:r>
      <w:r>
        <w:rPr>
          <w:color w:val="231F20"/>
          <w:spacing w:val="40"/>
          <w:w w:val="105"/>
          <w:sz w:val="14"/>
        </w:rPr>
        <w:t> </w:t>
      </w:r>
      <w:r>
        <w:rPr>
          <w:color w:val="231F20"/>
          <w:w w:val="105"/>
          <w:sz w:val="14"/>
        </w:rPr>
        <w:t>out−of−hospital</w:t>
      </w:r>
      <w:r>
        <w:rPr>
          <w:color w:val="231F20"/>
          <w:w w:val="105"/>
          <w:sz w:val="14"/>
        </w:rPr>
        <w:t> cardiopulmonary</w:t>
      </w:r>
      <w:r>
        <w:rPr>
          <w:color w:val="231F20"/>
          <w:w w:val="105"/>
          <w:sz w:val="14"/>
        </w:rPr>
        <w:t> resuscita−</w:t>
      </w:r>
      <w:r>
        <w:rPr>
          <w:color w:val="231F20"/>
          <w:spacing w:val="40"/>
          <w:w w:val="105"/>
          <w:sz w:val="14"/>
        </w:rPr>
        <w:t> </w:t>
      </w:r>
      <w:r>
        <w:rPr>
          <w:color w:val="231F20"/>
          <w:w w:val="105"/>
          <w:sz w:val="14"/>
        </w:rPr>
        <w:t>tion:</w:t>
      </w:r>
      <w:r>
        <w:rPr>
          <w:color w:val="231F20"/>
          <w:spacing w:val="-2"/>
          <w:w w:val="105"/>
          <w:sz w:val="14"/>
        </w:rPr>
        <w:t> </w:t>
      </w:r>
      <w:r>
        <w:rPr>
          <w:color w:val="231F20"/>
          <w:w w:val="105"/>
          <w:sz w:val="14"/>
        </w:rPr>
        <w:t>a</w:t>
      </w:r>
      <w:r>
        <w:rPr>
          <w:color w:val="231F20"/>
          <w:spacing w:val="-2"/>
          <w:w w:val="105"/>
          <w:sz w:val="14"/>
        </w:rPr>
        <w:t> </w:t>
      </w:r>
      <w:r>
        <w:rPr>
          <w:color w:val="231F20"/>
          <w:w w:val="105"/>
          <w:sz w:val="14"/>
        </w:rPr>
        <w:t>prospective</w:t>
      </w:r>
      <w:r>
        <w:rPr>
          <w:color w:val="231F20"/>
          <w:spacing w:val="-2"/>
          <w:w w:val="105"/>
          <w:sz w:val="14"/>
        </w:rPr>
        <w:t> </w:t>
      </w:r>
      <w:r>
        <w:rPr>
          <w:color w:val="231F20"/>
          <w:w w:val="105"/>
          <w:sz w:val="14"/>
        </w:rPr>
        <w:t>registry</w:t>
      </w:r>
      <w:r>
        <w:rPr>
          <w:color w:val="231F20"/>
          <w:spacing w:val="-2"/>
          <w:w w:val="105"/>
          <w:sz w:val="14"/>
        </w:rPr>
        <w:t> </w:t>
      </w:r>
      <w:r>
        <w:rPr>
          <w:color w:val="231F20"/>
          <w:w w:val="105"/>
          <w:sz w:val="14"/>
        </w:rPr>
        <w:t>analysis.</w:t>
      </w:r>
      <w:r>
        <w:rPr>
          <w:color w:val="231F20"/>
          <w:spacing w:val="-2"/>
          <w:w w:val="105"/>
          <w:sz w:val="14"/>
        </w:rPr>
        <w:t> </w:t>
      </w:r>
      <w:r>
        <w:rPr>
          <w:color w:val="231F20"/>
          <w:w w:val="105"/>
          <w:sz w:val="14"/>
        </w:rPr>
        <w:t>Crit</w:t>
      </w:r>
      <w:r>
        <w:rPr>
          <w:color w:val="231F20"/>
          <w:spacing w:val="-2"/>
          <w:w w:val="105"/>
          <w:sz w:val="14"/>
        </w:rPr>
        <w:t> </w:t>
      </w:r>
      <w:r>
        <w:rPr>
          <w:color w:val="231F20"/>
          <w:w w:val="105"/>
          <w:sz w:val="14"/>
        </w:rPr>
        <w:t>Care</w:t>
      </w:r>
      <w:r>
        <w:rPr>
          <w:color w:val="231F20"/>
          <w:spacing w:val="40"/>
          <w:w w:val="105"/>
          <w:sz w:val="14"/>
        </w:rPr>
        <w:t> </w:t>
      </w:r>
      <w:r>
        <w:rPr>
          <w:color w:val="231F20"/>
          <w:w w:val="105"/>
          <w:sz w:val="14"/>
        </w:rPr>
        <w:t>2011; 15: R61.</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z w:val="14"/>
        </w:rPr>
        <w:t>Callaway CW, Schmicker RH, Brown SP, et al.</w:t>
      </w:r>
      <w:r>
        <w:rPr>
          <w:color w:val="231F20"/>
          <w:spacing w:val="40"/>
          <w:sz w:val="14"/>
        </w:rPr>
        <w:t> </w:t>
      </w:r>
      <w:r>
        <w:rPr>
          <w:color w:val="231F20"/>
          <w:sz w:val="14"/>
        </w:rPr>
        <w:t>Early coronary angiography and induced</w:t>
      </w:r>
      <w:r>
        <w:rPr>
          <w:color w:val="231F20"/>
          <w:spacing w:val="40"/>
          <w:sz w:val="14"/>
        </w:rPr>
        <w:t> </w:t>
      </w:r>
      <w:r>
        <w:rPr>
          <w:color w:val="231F20"/>
          <w:sz w:val="14"/>
        </w:rPr>
        <w:t>hypothermia are associated with survival and</w:t>
      </w:r>
      <w:r>
        <w:rPr>
          <w:color w:val="231F20"/>
          <w:spacing w:val="40"/>
          <w:sz w:val="14"/>
        </w:rPr>
        <w:t> </w:t>
      </w:r>
      <w:r>
        <w:rPr>
          <w:color w:val="231F20"/>
          <w:sz w:val="14"/>
        </w:rPr>
        <w:t>functional recovery after out−of−hospital car−</w:t>
      </w:r>
      <w:r>
        <w:rPr>
          <w:color w:val="231F20"/>
          <w:spacing w:val="40"/>
          <w:sz w:val="14"/>
        </w:rPr>
        <w:t> </w:t>
      </w:r>
      <w:r>
        <w:rPr>
          <w:color w:val="231F20"/>
          <w:sz w:val="14"/>
        </w:rPr>
        <w:t>diac arrest. Resuscitation 2014; 85: 657–63.</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pacing w:val="-2"/>
          <w:sz w:val="14"/>
        </w:rPr>
        <w:t>Dumas</w:t>
      </w:r>
      <w:r>
        <w:rPr>
          <w:color w:val="231F20"/>
          <w:spacing w:val="-7"/>
          <w:sz w:val="14"/>
        </w:rPr>
        <w:t> </w:t>
      </w:r>
      <w:r>
        <w:rPr>
          <w:color w:val="231F20"/>
          <w:spacing w:val="-2"/>
          <w:sz w:val="14"/>
        </w:rPr>
        <w:t>F,</w:t>
      </w:r>
      <w:r>
        <w:rPr>
          <w:color w:val="231F20"/>
          <w:spacing w:val="-7"/>
          <w:sz w:val="14"/>
        </w:rPr>
        <w:t> </w:t>
      </w:r>
      <w:r>
        <w:rPr>
          <w:color w:val="231F20"/>
          <w:spacing w:val="-2"/>
          <w:sz w:val="14"/>
        </w:rPr>
        <w:t>White</w:t>
      </w:r>
      <w:r>
        <w:rPr>
          <w:color w:val="231F20"/>
          <w:spacing w:val="-7"/>
          <w:sz w:val="14"/>
        </w:rPr>
        <w:t> </w:t>
      </w:r>
      <w:r>
        <w:rPr>
          <w:color w:val="231F20"/>
          <w:spacing w:val="-2"/>
          <w:sz w:val="14"/>
        </w:rPr>
        <w:t>L,</w:t>
      </w:r>
      <w:r>
        <w:rPr>
          <w:color w:val="231F20"/>
          <w:spacing w:val="-6"/>
          <w:sz w:val="14"/>
        </w:rPr>
        <w:t> </w:t>
      </w:r>
      <w:r>
        <w:rPr>
          <w:color w:val="231F20"/>
          <w:spacing w:val="-2"/>
          <w:sz w:val="14"/>
        </w:rPr>
        <w:t>Stubbs</w:t>
      </w:r>
      <w:r>
        <w:rPr>
          <w:color w:val="231F20"/>
          <w:spacing w:val="-7"/>
          <w:sz w:val="14"/>
        </w:rPr>
        <w:t> </w:t>
      </w:r>
      <w:r>
        <w:rPr>
          <w:color w:val="231F20"/>
          <w:spacing w:val="-2"/>
          <w:sz w:val="14"/>
        </w:rPr>
        <w:t>BA,</w:t>
      </w:r>
      <w:r>
        <w:rPr>
          <w:color w:val="231F20"/>
          <w:spacing w:val="-7"/>
          <w:sz w:val="14"/>
        </w:rPr>
        <w:t> </w:t>
      </w:r>
      <w:r>
        <w:rPr>
          <w:color w:val="231F20"/>
          <w:spacing w:val="-2"/>
          <w:sz w:val="14"/>
        </w:rPr>
        <w:t>Cariou</w:t>
      </w:r>
      <w:r>
        <w:rPr>
          <w:color w:val="231F20"/>
          <w:spacing w:val="-7"/>
          <w:sz w:val="14"/>
        </w:rPr>
        <w:t> </w:t>
      </w:r>
      <w:r>
        <w:rPr>
          <w:color w:val="231F20"/>
          <w:spacing w:val="-2"/>
          <w:sz w:val="14"/>
        </w:rPr>
        <w:t>A,</w:t>
      </w:r>
      <w:r>
        <w:rPr>
          <w:color w:val="231F20"/>
          <w:spacing w:val="-6"/>
          <w:sz w:val="14"/>
        </w:rPr>
        <w:t> </w:t>
      </w:r>
      <w:r>
        <w:rPr>
          <w:color w:val="231F20"/>
          <w:spacing w:val="-2"/>
          <w:sz w:val="14"/>
        </w:rPr>
        <w:t>Rea</w:t>
      </w:r>
      <w:r>
        <w:rPr>
          <w:color w:val="231F20"/>
          <w:spacing w:val="-7"/>
          <w:sz w:val="14"/>
        </w:rPr>
        <w:t> </w:t>
      </w:r>
      <w:r>
        <w:rPr>
          <w:color w:val="231F20"/>
          <w:spacing w:val="-2"/>
          <w:sz w:val="14"/>
        </w:rPr>
        <w:t>TD.</w:t>
      </w:r>
      <w:r>
        <w:rPr>
          <w:color w:val="231F20"/>
          <w:spacing w:val="40"/>
          <w:sz w:val="14"/>
        </w:rPr>
        <w:t> </w:t>
      </w:r>
      <w:r>
        <w:rPr>
          <w:color w:val="231F20"/>
          <w:sz w:val="14"/>
        </w:rPr>
        <w:t>Long−term prognosis following resuscitation</w:t>
      </w:r>
      <w:r>
        <w:rPr>
          <w:color w:val="231F20"/>
          <w:spacing w:val="40"/>
          <w:sz w:val="14"/>
        </w:rPr>
        <w:t> </w:t>
      </w:r>
      <w:r>
        <w:rPr>
          <w:color w:val="231F20"/>
          <w:sz w:val="14"/>
        </w:rPr>
        <w:t>from out of hospital cardiac arrest: role of per−</w:t>
      </w:r>
      <w:r>
        <w:rPr>
          <w:color w:val="231F20"/>
          <w:spacing w:val="40"/>
          <w:sz w:val="14"/>
        </w:rPr>
        <w:t> </w:t>
      </w:r>
      <w:r>
        <w:rPr>
          <w:color w:val="231F20"/>
          <w:sz w:val="14"/>
        </w:rPr>
        <w:t>cutaneous coronary intervention and thera−</w:t>
      </w:r>
      <w:r>
        <w:rPr>
          <w:color w:val="231F20"/>
          <w:spacing w:val="40"/>
          <w:sz w:val="14"/>
        </w:rPr>
        <w:t> </w:t>
      </w:r>
      <w:r>
        <w:rPr>
          <w:color w:val="231F20"/>
          <w:sz w:val="14"/>
        </w:rPr>
        <w:t>peutic hypothermia. J Am Coll Cardiol 2012;</w:t>
      </w:r>
      <w:r>
        <w:rPr>
          <w:color w:val="231F20"/>
          <w:spacing w:val="40"/>
          <w:sz w:val="14"/>
        </w:rPr>
        <w:t> </w:t>
      </w:r>
      <w:r>
        <w:rPr>
          <w:color w:val="231F20"/>
          <w:sz w:val="14"/>
        </w:rPr>
        <w:t>60:</w:t>
      </w:r>
      <w:r>
        <w:rPr>
          <w:color w:val="231F20"/>
          <w:spacing w:val="-4"/>
          <w:sz w:val="14"/>
        </w:rPr>
        <w:t> </w:t>
      </w:r>
      <w:r>
        <w:rPr>
          <w:color w:val="231F20"/>
          <w:sz w:val="14"/>
        </w:rPr>
        <w:t>21–7.</w:t>
      </w:r>
    </w:p>
    <w:p>
      <w:pPr>
        <w:pStyle w:val="ListParagraph"/>
        <w:numPr>
          <w:ilvl w:val="0"/>
          <w:numId w:val="25"/>
        </w:numPr>
        <w:tabs>
          <w:tab w:pos="586" w:val="left" w:leader="none"/>
          <w:tab w:pos="591" w:val="left" w:leader="none"/>
        </w:tabs>
        <w:spacing w:line="240" w:lineRule="auto" w:before="50" w:after="0"/>
        <w:ind w:left="591" w:right="247" w:hanging="454"/>
        <w:jc w:val="both"/>
        <w:rPr>
          <w:sz w:val="14"/>
        </w:rPr>
      </w:pPr>
      <w:r>
        <w:rPr>
          <w:color w:val="231F20"/>
          <w:sz w:val="14"/>
        </w:rPr>
        <w:t>Zanuttini D, Armellini I, Nucifora G, et al.</w:t>
      </w:r>
      <w:r>
        <w:rPr>
          <w:color w:val="231F20"/>
          <w:spacing w:val="40"/>
          <w:sz w:val="14"/>
        </w:rPr>
        <w:t> </w:t>
      </w:r>
      <w:r>
        <w:rPr>
          <w:color w:val="231F20"/>
          <w:sz w:val="14"/>
        </w:rPr>
        <w:t>Predictive value of electrocardiogram in diag−</w:t>
      </w:r>
      <w:r>
        <w:rPr>
          <w:color w:val="231F20"/>
          <w:spacing w:val="40"/>
          <w:sz w:val="14"/>
        </w:rPr>
        <w:t> </w:t>
      </w:r>
      <w:r>
        <w:rPr>
          <w:color w:val="231F20"/>
          <w:sz w:val="14"/>
        </w:rPr>
        <w:t>nosing acute coronary artery lesions among</w:t>
      </w:r>
      <w:r>
        <w:rPr>
          <w:color w:val="231F20"/>
          <w:spacing w:val="40"/>
          <w:sz w:val="14"/>
        </w:rPr>
        <w:t> </w:t>
      </w:r>
      <w:r>
        <w:rPr>
          <w:color w:val="231F20"/>
          <w:sz w:val="14"/>
        </w:rPr>
        <w:t>patients with out−of−hospital−cardiac−arrest.</w:t>
      </w:r>
      <w:r>
        <w:rPr>
          <w:color w:val="231F20"/>
          <w:spacing w:val="40"/>
          <w:sz w:val="14"/>
        </w:rPr>
        <w:t> </w:t>
      </w:r>
      <w:r>
        <w:rPr>
          <w:color w:val="231F20"/>
          <w:sz w:val="14"/>
        </w:rPr>
        <w:t>Resuscitation 2013; 84: 1250–4.</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z w:val="14"/>
        </w:rPr>
        <w:t>Dumas F, Manzo−Silberman S, Fichet J, et al.</w:t>
      </w:r>
      <w:r>
        <w:rPr>
          <w:color w:val="231F20"/>
          <w:spacing w:val="40"/>
          <w:sz w:val="14"/>
        </w:rPr>
        <w:t> </w:t>
      </w:r>
      <w:r>
        <w:rPr>
          <w:color w:val="231F20"/>
          <w:sz w:val="14"/>
        </w:rPr>
        <w:t>Can</w:t>
      </w:r>
      <w:r>
        <w:rPr>
          <w:color w:val="231F20"/>
          <w:spacing w:val="40"/>
          <w:sz w:val="14"/>
        </w:rPr>
        <w:t> </w:t>
      </w:r>
      <w:r>
        <w:rPr>
          <w:color w:val="231F20"/>
          <w:sz w:val="14"/>
        </w:rPr>
        <w:t>early</w:t>
      </w:r>
      <w:r>
        <w:rPr>
          <w:color w:val="231F20"/>
          <w:spacing w:val="40"/>
          <w:sz w:val="14"/>
        </w:rPr>
        <w:t> </w:t>
      </w:r>
      <w:r>
        <w:rPr>
          <w:color w:val="231F20"/>
          <w:sz w:val="14"/>
        </w:rPr>
        <w:t>cardiac</w:t>
      </w:r>
      <w:r>
        <w:rPr>
          <w:color w:val="231F20"/>
          <w:spacing w:val="40"/>
          <w:sz w:val="14"/>
        </w:rPr>
        <w:t> </w:t>
      </w:r>
      <w:r>
        <w:rPr>
          <w:color w:val="231F20"/>
          <w:sz w:val="14"/>
        </w:rPr>
        <w:t>troponin</w:t>
      </w:r>
      <w:r>
        <w:rPr>
          <w:color w:val="231F20"/>
          <w:spacing w:val="40"/>
          <w:sz w:val="14"/>
        </w:rPr>
        <w:t> </w:t>
      </w:r>
      <w:r>
        <w:rPr>
          <w:color w:val="231F20"/>
          <w:sz w:val="14"/>
        </w:rPr>
        <w:t>I</w:t>
      </w:r>
      <w:r>
        <w:rPr>
          <w:color w:val="231F20"/>
          <w:spacing w:val="40"/>
          <w:sz w:val="14"/>
        </w:rPr>
        <w:t> </w:t>
      </w:r>
      <w:r>
        <w:rPr>
          <w:color w:val="231F20"/>
          <w:sz w:val="14"/>
        </w:rPr>
        <w:t>measurement</w:t>
      </w:r>
      <w:r>
        <w:rPr>
          <w:color w:val="231F20"/>
          <w:spacing w:val="40"/>
          <w:sz w:val="14"/>
        </w:rPr>
        <w:t> </w:t>
      </w:r>
      <w:r>
        <w:rPr>
          <w:color w:val="231F20"/>
          <w:sz w:val="14"/>
        </w:rPr>
        <w:t>help to predict recent coronary occlusion in</w:t>
      </w:r>
      <w:r>
        <w:rPr>
          <w:color w:val="231F20"/>
          <w:spacing w:val="40"/>
          <w:sz w:val="14"/>
        </w:rPr>
        <w:t> </w:t>
      </w:r>
      <w:r>
        <w:rPr>
          <w:color w:val="231F20"/>
          <w:sz w:val="14"/>
        </w:rPr>
        <w:t>out−of−hospital cardiac arrest survivors?</w:t>
      </w:r>
      <w:r>
        <w:rPr>
          <w:color w:val="231F20"/>
          <w:spacing w:val="40"/>
          <w:sz w:val="14"/>
        </w:rPr>
        <w:t> </w:t>
      </w:r>
      <w:r>
        <w:rPr>
          <w:color w:val="231F20"/>
          <w:sz w:val="14"/>
        </w:rPr>
        <w:t>Critical care medicine 2012; 40: 1777–84.</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z w:val="14"/>
        </w:rPr>
        <w:t>Sideris G, Voicu S, Dillinger JG, et al. Value of</w:t>
      </w:r>
      <w:r>
        <w:rPr>
          <w:color w:val="231F20"/>
          <w:spacing w:val="40"/>
          <w:sz w:val="14"/>
        </w:rPr>
        <w:t> </w:t>
      </w:r>
      <w:r>
        <w:rPr>
          <w:color w:val="231F20"/>
          <w:sz w:val="14"/>
        </w:rPr>
        <w:t>post−resuscitation electrocardiogram in the</w:t>
      </w:r>
      <w:r>
        <w:rPr>
          <w:color w:val="231F20"/>
          <w:spacing w:val="40"/>
          <w:sz w:val="14"/>
        </w:rPr>
        <w:t> </w:t>
      </w:r>
      <w:r>
        <w:rPr>
          <w:color w:val="231F20"/>
          <w:sz w:val="14"/>
        </w:rPr>
        <w:t>diagnosis of acute myocardial infarction in</w:t>
      </w:r>
      <w:r>
        <w:rPr>
          <w:color w:val="231F20"/>
          <w:spacing w:val="40"/>
          <w:sz w:val="14"/>
        </w:rPr>
        <w:t> </w:t>
      </w:r>
      <w:r>
        <w:rPr>
          <w:color w:val="231F20"/>
          <w:sz w:val="14"/>
        </w:rPr>
        <w:t>out−of−hospital cardiac arrest patients.</w:t>
      </w:r>
      <w:r>
        <w:rPr>
          <w:color w:val="231F20"/>
          <w:spacing w:val="40"/>
          <w:sz w:val="14"/>
        </w:rPr>
        <w:t> </w:t>
      </w:r>
      <w:r>
        <w:rPr>
          <w:color w:val="231F20"/>
          <w:sz w:val="14"/>
        </w:rPr>
        <w:t>Resuscitation 2011; 82: 1148–53.</w:t>
      </w:r>
    </w:p>
    <w:p>
      <w:pPr>
        <w:pStyle w:val="ListParagraph"/>
        <w:numPr>
          <w:ilvl w:val="0"/>
          <w:numId w:val="25"/>
        </w:numPr>
        <w:tabs>
          <w:tab w:pos="589" w:val="left" w:leader="none"/>
          <w:tab w:pos="591" w:val="left" w:leader="none"/>
        </w:tabs>
        <w:spacing w:line="240" w:lineRule="auto" w:before="52" w:after="0"/>
        <w:ind w:left="591" w:right="250" w:hanging="454"/>
        <w:jc w:val="both"/>
        <w:rPr>
          <w:sz w:val="14"/>
        </w:rPr>
      </w:pPr>
      <w:r>
        <w:rPr>
          <w:color w:val="231F20"/>
          <w:sz w:val="14"/>
        </w:rPr>
        <w:t>Muller D, Schnitzer L, Brandt J, Arntz HR. The</w:t>
      </w:r>
      <w:r>
        <w:rPr>
          <w:color w:val="231F20"/>
          <w:spacing w:val="40"/>
          <w:sz w:val="14"/>
        </w:rPr>
        <w:t> </w:t>
      </w:r>
      <w:r>
        <w:rPr>
          <w:color w:val="231F20"/>
          <w:sz w:val="14"/>
        </w:rPr>
        <w:t>accuracy</w:t>
      </w:r>
      <w:r>
        <w:rPr>
          <w:color w:val="231F20"/>
          <w:spacing w:val="-9"/>
          <w:sz w:val="14"/>
        </w:rPr>
        <w:t> </w:t>
      </w:r>
      <w:r>
        <w:rPr>
          <w:color w:val="231F20"/>
          <w:sz w:val="14"/>
        </w:rPr>
        <w:t>of</w:t>
      </w:r>
      <w:r>
        <w:rPr>
          <w:color w:val="231F20"/>
          <w:spacing w:val="-9"/>
          <w:sz w:val="14"/>
        </w:rPr>
        <w:t> </w:t>
      </w:r>
      <w:r>
        <w:rPr>
          <w:color w:val="231F20"/>
          <w:sz w:val="14"/>
        </w:rPr>
        <w:t>an</w:t>
      </w:r>
      <w:r>
        <w:rPr>
          <w:color w:val="231F20"/>
          <w:spacing w:val="-9"/>
          <w:sz w:val="14"/>
        </w:rPr>
        <w:t> </w:t>
      </w:r>
      <w:r>
        <w:rPr>
          <w:color w:val="231F20"/>
          <w:sz w:val="14"/>
        </w:rPr>
        <w:t>out−of−hospital</w:t>
      </w:r>
      <w:r>
        <w:rPr>
          <w:color w:val="231F20"/>
          <w:spacing w:val="-8"/>
          <w:sz w:val="14"/>
        </w:rPr>
        <w:t> </w:t>
      </w:r>
      <w:r>
        <w:rPr>
          <w:color w:val="231F20"/>
          <w:sz w:val="14"/>
        </w:rPr>
        <w:t>12−lead</w:t>
      </w:r>
      <w:r>
        <w:rPr>
          <w:color w:val="231F20"/>
          <w:spacing w:val="-9"/>
          <w:sz w:val="14"/>
        </w:rPr>
        <w:t> </w:t>
      </w:r>
      <w:r>
        <w:rPr>
          <w:color w:val="231F20"/>
          <w:sz w:val="14"/>
        </w:rPr>
        <w:t>ECG</w:t>
      </w:r>
      <w:r>
        <w:rPr>
          <w:color w:val="231F20"/>
          <w:spacing w:val="-9"/>
          <w:sz w:val="14"/>
        </w:rPr>
        <w:t> </w:t>
      </w:r>
      <w:r>
        <w:rPr>
          <w:color w:val="231F20"/>
          <w:sz w:val="14"/>
        </w:rPr>
        <w:t>for</w:t>
      </w:r>
      <w:r>
        <w:rPr>
          <w:color w:val="231F20"/>
          <w:spacing w:val="40"/>
          <w:sz w:val="14"/>
        </w:rPr>
        <w:t> </w:t>
      </w:r>
      <w:r>
        <w:rPr>
          <w:color w:val="231F20"/>
          <w:spacing w:val="-2"/>
          <w:sz w:val="14"/>
        </w:rPr>
        <w:t>the detection of ST−elevation myocardial infarc−</w:t>
      </w:r>
      <w:r>
        <w:rPr>
          <w:color w:val="231F20"/>
          <w:spacing w:val="40"/>
          <w:sz w:val="14"/>
        </w:rPr>
        <w:t> </w:t>
      </w:r>
      <w:r>
        <w:rPr>
          <w:color w:val="231F20"/>
          <w:sz w:val="14"/>
        </w:rPr>
        <w:t>tion immediately after resuscitation. Annals of</w:t>
      </w:r>
      <w:r>
        <w:rPr>
          <w:color w:val="231F20"/>
          <w:spacing w:val="40"/>
          <w:sz w:val="14"/>
        </w:rPr>
        <w:t> </w:t>
      </w:r>
      <w:r>
        <w:rPr>
          <w:color w:val="231F20"/>
          <w:sz w:val="14"/>
        </w:rPr>
        <w:t>emergency medicine 2008; 52: 658–64.</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pacing w:val="-2"/>
          <w:w w:val="105"/>
          <w:sz w:val="14"/>
        </w:rPr>
        <w:t>Dumas</w:t>
      </w:r>
      <w:r>
        <w:rPr>
          <w:color w:val="231F20"/>
          <w:spacing w:val="-5"/>
          <w:w w:val="105"/>
          <w:sz w:val="14"/>
        </w:rPr>
        <w:t> </w:t>
      </w:r>
      <w:r>
        <w:rPr>
          <w:color w:val="231F20"/>
          <w:spacing w:val="-2"/>
          <w:w w:val="105"/>
          <w:sz w:val="14"/>
        </w:rPr>
        <w:t>F,</w:t>
      </w:r>
      <w:r>
        <w:rPr>
          <w:color w:val="231F20"/>
          <w:spacing w:val="-5"/>
          <w:w w:val="105"/>
          <w:sz w:val="14"/>
        </w:rPr>
        <w:t> </w:t>
      </w:r>
      <w:r>
        <w:rPr>
          <w:color w:val="231F20"/>
          <w:spacing w:val="-2"/>
          <w:w w:val="105"/>
          <w:sz w:val="14"/>
        </w:rPr>
        <w:t>Cariou</w:t>
      </w:r>
      <w:r>
        <w:rPr>
          <w:color w:val="231F20"/>
          <w:spacing w:val="-5"/>
          <w:w w:val="105"/>
          <w:sz w:val="14"/>
        </w:rPr>
        <w:t> </w:t>
      </w:r>
      <w:r>
        <w:rPr>
          <w:color w:val="231F20"/>
          <w:spacing w:val="-2"/>
          <w:w w:val="105"/>
          <w:sz w:val="14"/>
        </w:rPr>
        <w:t>A,</w:t>
      </w:r>
      <w:r>
        <w:rPr>
          <w:color w:val="231F20"/>
          <w:spacing w:val="-5"/>
          <w:w w:val="105"/>
          <w:sz w:val="14"/>
        </w:rPr>
        <w:t> </w:t>
      </w:r>
      <w:r>
        <w:rPr>
          <w:color w:val="231F20"/>
          <w:spacing w:val="-2"/>
          <w:w w:val="105"/>
          <w:sz w:val="14"/>
        </w:rPr>
        <w:t>Manzo−Silberman</w:t>
      </w:r>
      <w:r>
        <w:rPr>
          <w:color w:val="231F20"/>
          <w:spacing w:val="-5"/>
          <w:w w:val="105"/>
          <w:sz w:val="14"/>
        </w:rPr>
        <w:t> </w:t>
      </w:r>
      <w:r>
        <w:rPr>
          <w:color w:val="231F20"/>
          <w:spacing w:val="-2"/>
          <w:w w:val="105"/>
          <w:sz w:val="14"/>
        </w:rPr>
        <w:t>S,</w:t>
      </w:r>
      <w:r>
        <w:rPr>
          <w:color w:val="231F20"/>
          <w:spacing w:val="-5"/>
          <w:w w:val="105"/>
          <w:sz w:val="14"/>
        </w:rPr>
        <w:t> </w:t>
      </w:r>
      <w:r>
        <w:rPr>
          <w:color w:val="231F20"/>
          <w:spacing w:val="-2"/>
          <w:w w:val="105"/>
          <w:sz w:val="14"/>
        </w:rPr>
        <w:t>et</w:t>
      </w:r>
      <w:r>
        <w:rPr>
          <w:color w:val="231F20"/>
          <w:spacing w:val="-5"/>
          <w:w w:val="105"/>
          <w:sz w:val="14"/>
        </w:rPr>
        <w:t> </w:t>
      </w:r>
      <w:r>
        <w:rPr>
          <w:color w:val="231F20"/>
          <w:spacing w:val="-2"/>
          <w:w w:val="105"/>
          <w:sz w:val="14"/>
        </w:rPr>
        <w:t>al.</w:t>
      </w:r>
      <w:r>
        <w:rPr>
          <w:color w:val="231F20"/>
          <w:spacing w:val="40"/>
          <w:w w:val="105"/>
          <w:sz w:val="14"/>
        </w:rPr>
        <w:t> </w:t>
      </w:r>
      <w:r>
        <w:rPr>
          <w:color w:val="231F20"/>
          <w:w w:val="105"/>
          <w:sz w:val="14"/>
        </w:rPr>
        <w:t>Immediate</w:t>
      </w:r>
      <w:r>
        <w:rPr>
          <w:color w:val="231F20"/>
          <w:w w:val="105"/>
          <w:sz w:val="14"/>
        </w:rPr>
        <w:t> percutaneous</w:t>
      </w:r>
      <w:r>
        <w:rPr>
          <w:color w:val="231F20"/>
          <w:w w:val="105"/>
          <w:sz w:val="14"/>
        </w:rPr>
        <w:t> coronary</w:t>
      </w:r>
      <w:r>
        <w:rPr>
          <w:color w:val="231F20"/>
          <w:w w:val="105"/>
          <w:sz w:val="14"/>
        </w:rPr>
        <w:t> interven−</w:t>
      </w:r>
      <w:r>
        <w:rPr>
          <w:color w:val="231F20"/>
          <w:spacing w:val="40"/>
          <w:w w:val="105"/>
          <w:sz w:val="14"/>
        </w:rPr>
        <w:t> </w:t>
      </w:r>
      <w:r>
        <w:rPr>
          <w:color w:val="231F20"/>
          <w:w w:val="105"/>
          <w:sz w:val="14"/>
        </w:rPr>
        <w:t>tion</w:t>
      </w:r>
      <w:r>
        <w:rPr>
          <w:color w:val="231F20"/>
          <w:w w:val="105"/>
          <w:sz w:val="14"/>
        </w:rPr>
        <w:t> is</w:t>
      </w:r>
      <w:r>
        <w:rPr>
          <w:color w:val="231F20"/>
          <w:w w:val="105"/>
          <w:sz w:val="14"/>
        </w:rPr>
        <w:t> associated</w:t>
      </w:r>
      <w:r>
        <w:rPr>
          <w:color w:val="231F20"/>
          <w:w w:val="105"/>
          <w:sz w:val="14"/>
        </w:rPr>
        <w:t> with</w:t>
      </w:r>
      <w:r>
        <w:rPr>
          <w:color w:val="231F20"/>
          <w:w w:val="105"/>
          <w:sz w:val="14"/>
        </w:rPr>
        <w:t> better</w:t>
      </w:r>
      <w:r>
        <w:rPr>
          <w:color w:val="231F20"/>
          <w:w w:val="105"/>
          <w:sz w:val="14"/>
        </w:rPr>
        <w:t> survival</w:t>
      </w:r>
      <w:r>
        <w:rPr>
          <w:color w:val="231F20"/>
          <w:w w:val="105"/>
          <w:sz w:val="14"/>
        </w:rPr>
        <w:t> after</w:t>
      </w:r>
      <w:r>
        <w:rPr>
          <w:color w:val="231F20"/>
          <w:spacing w:val="40"/>
          <w:w w:val="105"/>
          <w:sz w:val="14"/>
        </w:rPr>
        <w:t> </w:t>
      </w:r>
      <w:r>
        <w:rPr>
          <w:color w:val="231F20"/>
          <w:w w:val="105"/>
          <w:sz w:val="14"/>
        </w:rPr>
        <w:t>out−of−hospital</w:t>
      </w:r>
      <w:r>
        <w:rPr>
          <w:color w:val="231F20"/>
          <w:w w:val="105"/>
          <w:sz w:val="14"/>
        </w:rPr>
        <w:t> cardiac</w:t>
      </w:r>
      <w:r>
        <w:rPr>
          <w:color w:val="231F20"/>
          <w:w w:val="105"/>
          <w:sz w:val="14"/>
        </w:rPr>
        <w:t> arrest:</w:t>
      </w:r>
      <w:r>
        <w:rPr>
          <w:color w:val="231F20"/>
          <w:w w:val="105"/>
          <w:sz w:val="14"/>
        </w:rPr>
        <w:t> insights</w:t>
      </w:r>
      <w:r>
        <w:rPr>
          <w:color w:val="231F20"/>
          <w:w w:val="105"/>
          <w:sz w:val="14"/>
        </w:rPr>
        <w:t> from</w:t>
      </w:r>
      <w:r>
        <w:rPr>
          <w:color w:val="231F20"/>
          <w:spacing w:val="40"/>
          <w:w w:val="105"/>
          <w:sz w:val="14"/>
        </w:rPr>
        <w:t> </w:t>
      </w:r>
      <w:r>
        <w:rPr>
          <w:color w:val="231F20"/>
          <w:w w:val="105"/>
          <w:sz w:val="14"/>
        </w:rPr>
        <w:t>the</w:t>
      </w:r>
      <w:r>
        <w:rPr>
          <w:color w:val="231F20"/>
          <w:spacing w:val="-8"/>
          <w:w w:val="105"/>
          <w:sz w:val="14"/>
        </w:rPr>
        <w:t> </w:t>
      </w:r>
      <w:r>
        <w:rPr>
          <w:color w:val="231F20"/>
          <w:w w:val="105"/>
          <w:sz w:val="14"/>
        </w:rPr>
        <w:t>PROCAT</w:t>
      </w:r>
      <w:r>
        <w:rPr>
          <w:color w:val="231F20"/>
          <w:spacing w:val="-8"/>
          <w:w w:val="105"/>
          <w:sz w:val="14"/>
        </w:rPr>
        <w:t> </w:t>
      </w:r>
      <w:r>
        <w:rPr>
          <w:color w:val="231F20"/>
          <w:w w:val="105"/>
          <w:sz w:val="14"/>
        </w:rPr>
        <w:t>(Parisian</w:t>
      </w:r>
      <w:r>
        <w:rPr>
          <w:color w:val="231F20"/>
          <w:spacing w:val="-8"/>
          <w:w w:val="105"/>
          <w:sz w:val="14"/>
        </w:rPr>
        <w:t> </w:t>
      </w:r>
      <w:r>
        <w:rPr>
          <w:color w:val="231F20"/>
          <w:w w:val="105"/>
          <w:sz w:val="14"/>
        </w:rPr>
        <w:t>Region</w:t>
      </w:r>
      <w:r>
        <w:rPr>
          <w:color w:val="231F20"/>
          <w:spacing w:val="-8"/>
          <w:w w:val="105"/>
          <w:sz w:val="14"/>
        </w:rPr>
        <w:t> </w:t>
      </w:r>
      <w:r>
        <w:rPr>
          <w:color w:val="231F20"/>
          <w:w w:val="105"/>
          <w:sz w:val="14"/>
        </w:rPr>
        <w:t>Out</w:t>
      </w:r>
      <w:r>
        <w:rPr>
          <w:color w:val="231F20"/>
          <w:spacing w:val="-8"/>
          <w:w w:val="105"/>
          <w:sz w:val="14"/>
        </w:rPr>
        <w:t> </w:t>
      </w:r>
      <w:r>
        <w:rPr>
          <w:color w:val="231F20"/>
          <w:w w:val="105"/>
          <w:sz w:val="14"/>
        </w:rPr>
        <w:t>of</w:t>
      </w:r>
      <w:r>
        <w:rPr>
          <w:color w:val="231F20"/>
          <w:spacing w:val="-8"/>
          <w:w w:val="105"/>
          <w:sz w:val="14"/>
        </w:rPr>
        <w:t> </w:t>
      </w:r>
      <w:r>
        <w:rPr>
          <w:color w:val="231F20"/>
          <w:w w:val="105"/>
          <w:sz w:val="14"/>
        </w:rPr>
        <w:t>hospital</w:t>
      </w:r>
      <w:r>
        <w:rPr>
          <w:color w:val="231F20"/>
          <w:spacing w:val="40"/>
          <w:w w:val="105"/>
          <w:sz w:val="14"/>
        </w:rPr>
        <w:t> </w:t>
      </w:r>
      <w:r>
        <w:rPr>
          <w:color w:val="231F20"/>
          <w:w w:val="105"/>
          <w:sz w:val="14"/>
        </w:rPr>
        <w:t>Cardiac</w:t>
      </w:r>
      <w:r>
        <w:rPr>
          <w:color w:val="231F20"/>
          <w:w w:val="105"/>
          <w:sz w:val="14"/>
        </w:rPr>
        <w:t> ArresT)</w:t>
      </w:r>
      <w:r>
        <w:rPr>
          <w:color w:val="231F20"/>
          <w:w w:val="105"/>
          <w:sz w:val="14"/>
        </w:rPr>
        <w:t> registry.</w:t>
      </w:r>
      <w:r>
        <w:rPr>
          <w:color w:val="231F20"/>
          <w:w w:val="105"/>
          <w:sz w:val="14"/>
        </w:rPr>
        <w:t> Circ</w:t>
      </w:r>
      <w:r>
        <w:rPr>
          <w:color w:val="231F20"/>
          <w:w w:val="105"/>
          <w:sz w:val="14"/>
        </w:rPr>
        <w:t> Cardiovasc</w:t>
      </w:r>
      <w:r>
        <w:rPr>
          <w:color w:val="231F20"/>
          <w:spacing w:val="40"/>
          <w:w w:val="105"/>
          <w:sz w:val="14"/>
        </w:rPr>
        <w:t> </w:t>
      </w:r>
      <w:r>
        <w:rPr>
          <w:color w:val="231F20"/>
          <w:w w:val="105"/>
          <w:sz w:val="14"/>
        </w:rPr>
        <w:t>Interv 2010; 3: 200–7.</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701" w:val="left" w:leader="none"/>
          <w:tab w:pos="703" w:val="left" w:leader="none"/>
        </w:tabs>
        <w:spacing w:line="240" w:lineRule="auto" w:before="44" w:after="0"/>
        <w:ind w:left="703" w:right="0" w:hanging="454"/>
        <w:jc w:val="both"/>
        <w:rPr>
          <w:sz w:val="14"/>
        </w:rPr>
      </w:pPr>
      <w:r>
        <w:rPr>
          <w:color w:val="231F20"/>
          <w:w w:val="105"/>
          <w:sz w:val="14"/>
        </w:rPr>
        <w:t>Radsel</w:t>
      </w:r>
      <w:r>
        <w:rPr>
          <w:color w:val="231F20"/>
          <w:w w:val="105"/>
          <w:sz w:val="14"/>
        </w:rPr>
        <w:t> P,</w:t>
      </w:r>
      <w:r>
        <w:rPr>
          <w:color w:val="231F20"/>
          <w:w w:val="105"/>
          <w:sz w:val="14"/>
        </w:rPr>
        <w:t> Knafelj</w:t>
      </w:r>
      <w:r>
        <w:rPr>
          <w:color w:val="231F20"/>
          <w:w w:val="105"/>
          <w:sz w:val="14"/>
        </w:rPr>
        <w:t> R,</w:t>
      </w:r>
      <w:r>
        <w:rPr>
          <w:color w:val="231F20"/>
          <w:w w:val="105"/>
          <w:sz w:val="14"/>
        </w:rPr>
        <w:t> Kocjancic</w:t>
      </w:r>
      <w:r>
        <w:rPr>
          <w:color w:val="231F20"/>
          <w:w w:val="105"/>
          <w:sz w:val="14"/>
        </w:rPr>
        <w:t> S,</w:t>
      </w:r>
      <w:r>
        <w:rPr>
          <w:color w:val="231F20"/>
          <w:w w:val="105"/>
          <w:sz w:val="14"/>
        </w:rPr>
        <w:t> Noc</w:t>
      </w:r>
      <w:r>
        <w:rPr>
          <w:color w:val="231F20"/>
          <w:w w:val="105"/>
          <w:sz w:val="14"/>
        </w:rPr>
        <w:t> M.</w:t>
      </w:r>
      <w:r>
        <w:rPr>
          <w:color w:val="231F20"/>
          <w:spacing w:val="40"/>
          <w:w w:val="105"/>
          <w:sz w:val="14"/>
        </w:rPr>
        <w:t> </w:t>
      </w:r>
      <w:r>
        <w:rPr>
          <w:color w:val="231F20"/>
          <w:w w:val="105"/>
          <w:sz w:val="14"/>
        </w:rPr>
        <w:t>Angiographic</w:t>
      </w:r>
      <w:r>
        <w:rPr>
          <w:color w:val="231F20"/>
          <w:spacing w:val="-2"/>
          <w:w w:val="105"/>
          <w:sz w:val="14"/>
        </w:rPr>
        <w:t> </w:t>
      </w:r>
      <w:r>
        <w:rPr>
          <w:color w:val="231F20"/>
          <w:w w:val="105"/>
          <w:sz w:val="14"/>
        </w:rPr>
        <w:t>characteristics</w:t>
      </w:r>
      <w:r>
        <w:rPr>
          <w:color w:val="231F20"/>
          <w:spacing w:val="-2"/>
          <w:w w:val="105"/>
          <w:sz w:val="14"/>
        </w:rPr>
        <w:t> </w:t>
      </w:r>
      <w:r>
        <w:rPr>
          <w:color w:val="231F20"/>
          <w:w w:val="105"/>
          <w:sz w:val="14"/>
        </w:rPr>
        <w:t>of</w:t>
      </w:r>
      <w:r>
        <w:rPr>
          <w:color w:val="231F20"/>
          <w:spacing w:val="-2"/>
          <w:w w:val="105"/>
          <w:sz w:val="14"/>
        </w:rPr>
        <w:t> </w:t>
      </w:r>
      <w:r>
        <w:rPr>
          <w:color w:val="231F20"/>
          <w:w w:val="105"/>
          <w:sz w:val="14"/>
        </w:rPr>
        <w:t>coronary</w:t>
      </w:r>
      <w:r>
        <w:rPr>
          <w:color w:val="231F20"/>
          <w:spacing w:val="-2"/>
          <w:w w:val="105"/>
          <w:sz w:val="14"/>
        </w:rPr>
        <w:t> </w:t>
      </w:r>
      <w:r>
        <w:rPr>
          <w:color w:val="231F20"/>
          <w:w w:val="105"/>
          <w:sz w:val="14"/>
        </w:rPr>
        <w:t>dis−</w:t>
      </w:r>
      <w:r>
        <w:rPr>
          <w:color w:val="231F20"/>
          <w:spacing w:val="40"/>
          <w:w w:val="105"/>
          <w:sz w:val="14"/>
        </w:rPr>
        <w:t> </w:t>
      </w:r>
      <w:r>
        <w:rPr>
          <w:color w:val="231F20"/>
          <w:w w:val="105"/>
          <w:sz w:val="14"/>
        </w:rPr>
        <w:t>ease</w:t>
      </w:r>
      <w:r>
        <w:rPr>
          <w:color w:val="231F20"/>
          <w:w w:val="105"/>
          <w:sz w:val="14"/>
        </w:rPr>
        <w:t> and</w:t>
      </w:r>
      <w:r>
        <w:rPr>
          <w:color w:val="231F20"/>
          <w:w w:val="105"/>
          <w:sz w:val="14"/>
        </w:rPr>
        <w:t> postresuscitation</w:t>
      </w:r>
      <w:r>
        <w:rPr>
          <w:color w:val="231F20"/>
          <w:w w:val="105"/>
          <w:sz w:val="14"/>
        </w:rPr>
        <w:t> electrocardio−</w:t>
      </w:r>
      <w:r>
        <w:rPr>
          <w:color w:val="231F20"/>
          <w:spacing w:val="40"/>
          <w:w w:val="105"/>
          <w:sz w:val="14"/>
        </w:rPr>
        <w:t> </w:t>
      </w:r>
      <w:r>
        <w:rPr>
          <w:color w:val="231F20"/>
          <w:w w:val="105"/>
          <w:sz w:val="14"/>
        </w:rPr>
        <w:t>grams in patients with aborted cardiac arrest</w:t>
      </w:r>
      <w:r>
        <w:rPr>
          <w:color w:val="231F20"/>
          <w:spacing w:val="40"/>
          <w:w w:val="105"/>
          <w:sz w:val="14"/>
        </w:rPr>
        <w:t> </w:t>
      </w:r>
      <w:r>
        <w:rPr>
          <w:color w:val="231F20"/>
          <w:w w:val="105"/>
          <w:sz w:val="14"/>
        </w:rPr>
        <w:t>outside</w:t>
      </w:r>
      <w:r>
        <w:rPr>
          <w:color w:val="231F20"/>
          <w:w w:val="105"/>
          <w:sz w:val="14"/>
        </w:rPr>
        <w:t> a</w:t>
      </w:r>
      <w:r>
        <w:rPr>
          <w:color w:val="231F20"/>
          <w:w w:val="105"/>
          <w:sz w:val="14"/>
        </w:rPr>
        <w:t> hospital.</w:t>
      </w:r>
      <w:r>
        <w:rPr>
          <w:color w:val="231F20"/>
          <w:w w:val="105"/>
          <w:sz w:val="14"/>
        </w:rPr>
        <w:t> The</w:t>
      </w:r>
      <w:r>
        <w:rPr>
          <w:color w:val="231F20"/>
          <w:w w:val="105"/>
          <w:sz w:val="14"/>
        </w:rPr>
        <w:t> American</w:t>
      </w:r>
      <w:r>
        <w:rPr>
          <w:color w:val="231F20"/>
          <w:w w:val="105"/>
          <w:sz w:val="14"/>
        </w:rPr>
        <w:t> journal</w:t>
      </w:r>
      <w:r>
        <w:rPr>
          <w:color w:val="231F20"/>
          <w:w w:val="105"/>
          <w:sz w:val="14"/>
        </w:rPr>
        <w:t> of</w:t>
      </w:r>
      <w:r>
        <w:rPr>
          <w:color w:val="231F20"/>
          <w:spacing w:val="40"/>
          <w:w w:val="105"/>
          <w:sz w:val="14"/>
        </w:rPr>
        <w:t> </w:t>
      </w:r>
      <w:r>
        <w:rPr>
          <w:color w:val="231F20"/>
          <w:w w:val="105"/>
          <w:sz w:val="14"/>
        </w:rPr>
        <w:t>cardiology 2011; 108: 634–8.</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Hollenbeck</w:t>
      </w:r>
      <w:r>
        <w:rPr>
          <w:color w:val="231F20"/>
          <w:spacing w:val="-7"/>
          <w:sz w:val="14"/>
        </w:rPr>
        <w:t> </w:t>
      </w:r>
      <w:r>
        <w:rPr>
          <w:color w:val="231F20"/>
          <w:sz w:val="14"/>
        </w:rPr>
        <w:t>RD,</w:t>
      </w:r>
      <w:r>
        <w:rPr>
          <w:color w:val="231F20"/>
          <w:spacing w:val="-7"/>
          <w:sz w:val="14"/>
        </w:rPr>
        <w:t> </w:t>
      </w:r>
      <w:r>
        <w:rPr>
          <w:color w:val="231F20"/>
          <w:sz w:val="14"/>
        </w:rPr>
        <w:t>McPherson</w:t>
      </w:r>
      <w:r>
        <w:rPr>
          <w:color w:val="231F20"/>
          <w:spacing w:val="-7"/>
          <w:sz w:val="14"/>
        </w:rPr>
        <w:t> </w:t>
      </w:r>
      <w:r>
        <w:rPr>
          <w:color w:val="231F20"/>
          <w:sz w:val="14"/>
        </w:rPr>
        <w:t>JA,</w:t>
      </w:r>
      <w:r>
        <w:rPr>
          <w:color w:val="231F20"/>
          <w:spacing w:val="-7"/>
          <w:sz w:val="14"/>
        </w:rPr>
        <w:t> </w:t>
      </w:r>
      <w:r>
        <w:rPr>
          <w:color w:val="231F20"/>
          <w:sz w:val="14"/>
        </w:rPr>
        <w:t>Mooney</w:t>
      </w:r>
      <w:r>
        <w:rPr>
          <w:color w:val="231F20"/>
          <w:spacing w:val="-7"/>
          <w:sz w:val="14"/>
        </w:rPr>
        <w:t> </w:t>
      </w:r>
      <w:r>
        <w:rPr>
          <w:color w:val="231F20"/>
          <w:sz w:val="14"/>
        </w:rPr>
        <w:t>MR,</w:t>
      </w:r>
      <w:r>
        <w:rPr>
          <w:color w:val="231F20"/>
          <w:spacing w:val="-7"/>
          <w:sz w:val="14"/>
        </w:rPr>
        <w:t> </w:t>
      </w:r>
      <w:r>
        <w:rPr>
          <w:color w:val="231F20"/>
          <w:sz w:val="14"/>
        </w:rPr>
        <w:t>et</w:t>
      </w:r>
      <w:r>
        <w:rPr>
          <w:color w:val="231F20"/>
          <w:spacing w:val="40"/>
          <w:w w:val="105"/>
          <w:sz w:val="14"/>
        </w:rPr>
        <w:t> </w:t>
      </w:r>
      <w:r>
        <w:rPr>
          <w:color w:val="231F20"/>
          <w:w w:val="105"/>
          <w:sz w:val="14"/>
        </w:rPr>
        <w:t>al. Early cardiac catheterization is associated</w:t>
      </w:r>
      <w:r>
        <w:rPr>
          <w:color w:val="231F20"/>
          <w:spacing w:val="40"/>
          <w:w w:val="105"/>
          <w:sz w:val="14"/>
        </w:rPr>
        <w:t> </w:t>
      </w:r>
      <w:r>
        <w:rPr>
          <w:color w:val="231F20"/>
          <w:w w:val="105"/>
          <w:sz w:val="14"/>
        </w:rPr>
        <w:t>with</w:t>
      </w:r>
      <w:r>
        <w:rPr>
          <w:color w:val="231F20"/>
          <w:spacing w:val="-3"/>
          <w:w w:val="105"/>
          <w:sz w:val="14"/>
        </w:rPr>
        <w:t> </w:t>
      </w:r>
      <w:r>
        <w:rPr>
          <w:color w:val="231F20"/>
          <w:w w:val="105"/>
          <w:sz w:val="14"/>
        </w:rPr>
        <w:t>improved</w:t>
      </w:r>
      <w:r>
        <w:rPr>
          <w:color w:val="231F20"/>
          <w:spacing w:val="-3"/>
          <w:w w:val="105"/>
          <w:sz w:val="14"/>
        </w:rPr>
        <w:t> </w:t>
      </w:r>
      <w:r>
        <w:rPr>
          <w:color w:val="231F20"/>
          <w:w w:val="105"/>
          <w:sz w:val="14"/>
        </w:rPr>
        <w:t>survival</w:t>
      </w:r>
      <w:r>
        <w:rPr>
          <w:color w:val="231F20"/>
          <w:spacing w:val="-3"/>
          <w:w w:val="105"/>
          <w:sz w:val="14"/>
        </w:rPr>
        <w:t> </w:t>
      </w:r>
      <w:r>
        <w:rPr>
          <w:color w:val="231F20"/>
          <w:w w:val="105"/>
          <w:sz w:val="14"/>
        </w:rPr>
        <w:t>in</w:t>
      </w:r>
      <w:r>
        <w:rPr>
          <w:color w:val="231F20"/>
          <w:spacing w:val="-3"/>
          <w:w w:val="105"/>
          <w:sz w:val="14"/>
        </w:rPr>
        <w:t> </w:t>
      </w:r>
      <w:r>
        <w:rPr>
          <w:color w:val="231F20"/>
          <w:w w:val="105"/>
          <w:sz w:val="14"/>
        </w:rPr>
        <w:t>comatose</w:t>
      </w:r>
      <w:r>
        <w:rPr>
          <w:color w:val="231F20"/>
          <w:spacing w:val="-3"/>
          <w:w w:val="105"/>
          <w:sz w:val="14"/>
        </w:rPr>
        <w:t> </w:t>
      </w:r>
      <w:r>
        <w:rPr>
          <w:color w:val="231F20"/>
          <w:w w:val="105"/>
          <w:sz w:val="14"/>
        </w:rPr>
        <w:t>survivors</w:t>
      </w:r>
      <w:r>
        <w:rPr>
          <w:color w:val="231F20"/>
          <w:spacing w:val="40"/>
          <w:w w:val="105"/>
          <w:sz w:val="14"/>
        </w:rPr>
        <w:t> </w:t>
      </w:r>
      <w:r>
        <w:rPr>
          <w:color w:val="231F20"/>
          <w:spacing w:val="-2"/>
          <w:w w:val="105"/>
          <w:sz w:val="14"/>
        </w:rPr>
        <w:t>of cardiac arrest without STEMI. Resuscitation</w:t>
      </w:r>
      <w:r>
        <w:rPr>
          <w:color w:val="231F20"/>
          <w:spacing w:val="40"/>
          <w:w w:val="105"/>
          <w:sz w:val="14"/>
        </w:rPr>
        <w:t> </w:t>
      </w:r>
      <w:r>
        <w:rPr>
          <w:color w:val="231F20"/>
          <w:w w:val="105"/>
          <w:sz w:val="14"/>
        </w:rPr>
        <w:t>2014; 85: 88–95.</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w w:val="105"/>
          <w:sz w:val="14"/>
        </w:rPr>
        <w:t>Redfors</w:t>
      </w:r>
      <w:r>
        <w:rPr>
          <w:color w:val="231F20"/>
          <w:w w:val="105"/>
          <w:sz w:val="14"/>
        </w:rPr>
        <w:t> B,</w:t>
      </w:r>
      <w:r>
        <w:rPr>
          <w:color w:val="231F20"/>
          <w:w w:val="105"/>
          <w:sz w:val="14"/>
        </w:rPr>
        <w:t> Ramunddal</w:t>
      </w:r>
      <w:r>
        <w:rPr>
          <w:color w:val="231F20"/>
          <w:w w:val="105"/>
          <w:sz w:val="14"/>
        </w:rPr>
        <w:t> T,</w:t>
      </w:r>
      <w:r>
        <w:rPr>
          <w:color w:val="231F20"/>
          <w:w w:val="105"/>
          <w:sz w:val="14"/>
        </w:rPr>
        <w:t> Angeras</w:t>
      </w:r>
      <w:r>
        <w:rPr>
          <w:color w:val="231F20"/>
          <w:w w:val="105"/>
          <w:sz w:val="14"/>
        </w:rPr>
        <w:t> O,</w:t>
      </w:r>
      <w:r>
        <w:rPr>
          <w:color w:val="231F20"/>
          <w:w w:val="105"/>
          <w:sz w:val="14"/>
        </w:rPr>
        <w:t> et</w:t>
      </w:r>
      <w:r>
        <w:rPr>
          <w:color w:val="231F20"/>
          <w:w w:val="105"/>
          <w:sz w:val="14"/>
        </w:rPr>
        <w:t> al.</w:t>
      </w:r>
      <w:r>
        <w:rPr>
          <w:color w:val="231F20"/>
          <w:spacing w:val="40"/>
          <w:w w:val="105"/>
          <w:sz w:val="14"/>
        </w:rPr>
        <w:t> </w:t>
      </w:r>
      <w:r>
        <w:rPr>
          <w:color w:val="231F20"/>
          <w:w w:val="105"/>
          <w:sz w:val="14"/>
        </w:rPr>
        <w:t>Angiographic</w:t>
      </w:r>
      <w:r>
        <w:rPr>
          <w:color w:val="231F20"/>
          <w:spacing w:val="-9"/>
          <w:w w:val="105"/>
          <w:sz w:val="14"/>
        </w:rPr>
        <w:t> </w:t>
      </w:r>
      <w:r>
        <w:rPr>
          <w:color w:val="231F20"/>
          <w:w w:val="105"/>
          <w:sz w:val="14"/>
        </w:rPr>
        <w:t>findings</w:t>
      </w:r>
      <w:r>
        <w:rPr>
          <w:color w:val="231F20"/>
          <w:spacing w:val="-9"/>
          <w:w w:val="105"/>
          <w:sz w:val="14"/>
        </w:rPr>
        <w:t> </w:t>
      </w:r>
      <w:r>
        <w:rPr>
          <w:color w:val="231F20"/>
          <w:w w:val="105"/>
          <w:sz w:val="14"/>
        </w:rPr>
        <w:t>and</w:t>
      </w:r>
      <w:r>
        <w:rPr>
          <w:color w:val="231F20"/>
          <w:spacing w:val="-9"/>
          <w:w w:val="105"/>
          <w:sz w:val="14"/>
        </w:rPr>
        <w:t> </w:t>
      </w:r>
      <w:r>
        <w:rPr>
          <w:color w:val="231F20"/>
          <w:w w:val="105"/>
          <w:sz w:val="14"/>
        </w:rPr>
        <w:t>survival</w:t>
      </w:r>
      <w:r>
        <w:rPr>
          <w:color w:val="231F20"/>
          <w:spacing w:val="-9"/>
          <w:w w:val="105"/>
          <w:sz w:val="14"/>
        </w:rPr>
        <w:t> </w:t>
      </w:r>
      <w:r>
        <w:rPr>
          <w:color w:val="231F20"/>
          <w:w w:val="105"/>
          <w:sz w:val="14"/>
        </w:rPr>
        <w:t>in</w:t>
      </w:r>
      <w:r>
        <w:rPr>
          <w:color w:val="231F20"/>
          <w:spacing w:val="-9"/>
          <w:w w:val="105"/>
          <w:sz w:val="14"/>
        </w:rPr>
        <w:t> </w:t>
      </w:r>
      <w:r>
        <w:rPr>
          <w:color w:val="231F20"/>
          <w:w w:val="105"/>
          <w:sz w:val="14"/>
        </w:rPr>
        <w:t>patients</w:t>
      </w:r>
      <w:r>
        <w:rPr>
          <w:color w:val="231F20"/>
          <w:spacing w:val="40"/>
          <w:w w:val="105"/>
          <w:sz w:val="14"/>
        </w:rPr>
        <w:t> </w:t>
      </w:r>
      <w:r>
        <w:rPr>
          <w:color w:val="231F20"/>
          <w:w w:val="105"/>
          <w:sz w:val="14"/>
        </w:rPr>
        <w:t>undergoing</w:t>
      </w:r>
      <w:r>
        <w:rPr>
          <w:color w:val="231F20"/>
          <w:spacing w:val="-8"/>
          <w:w w:val="105"/>
          <w:sz w:val="14"/>
        </w:rPr>
        <w:t> </w:t>
      </w:r>
      <w:r>
        <w:rPr>
          <w:color w:val="231F20"/>
          <w:w w:val="105"/>
          <w:sz w:val="14"/>
        </w:rPr>
        <w:t>coronary</w:t>
      </w:r>
      <w:r>
        <w:rPr>
          <w:color w:val="231F20"/>
          <w:spacing w:val="-8"/>
          <w:w w:val="105"/>
          <w:sz w:val="14"/>
        </w:rPr>
        <w:t> </w:t>
      </w:r>
      <w:r>
        <w:rPr>
          <w:color w:val="231F20"/>
          <w:w w:val="105"/>
          <w:sz w:val="14"/>
        </w:rPr>
        <w:t>angiography</w:t>
      </w:r>
      <w:r>
        <w:rPr>
          <w:color w:val="231F20"/>
          <w:spacing w:val="-8"/>
          <w:w w:val="105"/>
          <w:sz w:val="14"/>
        </w:rPr>
        <w:t> </w:t>
      </w:r>
      <w:r>
        <w:rPr>
          <w:color w:val="231F20"/>
          <w:w w:val="105"/>
          <w:sz w:val="14"/>
        </w:rPr>
        <w:t>due</w:t>
      </w:r>
      <w:r>
        <w:rPr>
          <w:color w:val="231F20"/>
          <w:spacing w:val="-8"/>
          <w:w w:val="105"/>
          <w:sz w:val="14"/>
        </w:rPr>
        <w:t> </w:t>
      </w:r>
      <w:r>
        <w:rPr>
          <w:color w:val="231F20"/>
          <w:w w:val="105"/>
          <w:sz w:val="14"/>
        </w:rPr>
        <w:t>to</w:t>
      </w:r>
      <w:r>
        <w:rPr>
          <w:color w:val="231F20"/>
          <w:spacing w:val="-8"/>
          <w:w w:val="105"/>
          <w:sz w:val="14"/>
        </w:rPr>
        <w:t> </w:t>
      </w:r>
      <w:r>
        <w:rPr>
          <w:color w:val="231F20"/>
          <w:w w:val="105"/>
          <w:sz w:val="14"/>
        </w:rPr>
        <w:t>sud−</w:t>
      </w:r>
      <w:r>
        <w:rPr>
          <w:color w:val="231F20"/>
          <w:spacing w:val="40"/>
          <w:w w:val="105"/>
          <w:sz w:val="14"/>
        </w:rPr>
        <w:t> </w:t>
      </w:r>
      <w:r>
        <w:rPr>
          <w:color w:val="231F20"/>
          <w:w w:val="105"/>
          <w:sz w:val="14"/>
        </w:rPr>
        <w:t>den</w:t>
      </w:r>
      <w:r>
        <w:rPr>
          <w:color w:val="231F20"/>
          <w:w w:val="105"/>
          <w:sz w:val="14"/>
        </w:rPr>
        <w:t> cardiac</w:t>
      </w:r>
      <w:r>
        <w:rPr>
          <w:color w:val="231F20"/>
          <w:w w:val="105"/>
          <w:sz w:val="14"/>
        </w:rPr>
        <w:t> arrest</w:t>
      </w:r>
      <w:r>
        <w:rPr>
          <w:color w:val="231F20"/>
          <w:w w:val="105"/>
          <w:sz w:val="14"/>
        </w:rPr>
        <w:t> in</w:t>
      </w:r>
      <w:r>
        <w:rPr>
          <w:color w:val="231F20"/>
          <w:w w:val="105"/>
          <w:sz w:val="14"/>
        </w:rPr>
        <w:t> Western</w:t>
      </w:r>
      <w:r>
        <w:rPr>
          <w:color w:val="231F20"/>
          <w:w w:val="105"/>
          <w:sz w:val="14"/>
        </w:rPr>
        <w:t> Sweden.</w:t>
      </w:r>
      <w:r>
        <w:rPr>
          <w:color w:val="231F20"/>
          <w:spacing w:val="40"/>
          <w:w w:val="105"/>
          <w:sz w:val="14"/>
        </w:rPr>
        <w:t> </w:t>
      </w:r>
      <w:r>
        <w:rPr>
          <w:color w:val="231F20"/>
          <w:w w:val="105"/>
          <w:sz w:val="14"/>
        </w:rPr>
        <w:t>Resuscitation 2015; 90: 13–20.</w:t>
      </w:r>
    </w:p>
    <w:p>
      <w:pPr>
        <w:pStyle w:val="ListParagraph"/>
        <w:numPr>
          <w:ilvl w:val="0"/>
          <w:numId w:val="25"/>
        </w:numPr>
        <w:tabs>
          <w:tab w:pos="698" w:val="left" w:leader="none"/>
          <w:tab w:pos="703" w:val="left" w:leader="none"/>
        </w:tabs>
        <w:spacing w:line="240" w:lineRule="auto" w:before="52" w:after="0"/>
        <w:ind w:left="703" w:right="1" w:hanging="454"/>
        <w:jc w:val="both"/>
        <w:rPr>
          <w:sz w:val="14"/>
        </w:rPr>
      </w:pPr>
      <w:r>
        <w:rPr>
          <w:color w:val="231F20"/>
          <w:w w:val="105"/>
          <w:sz w:val="14"/>
        </w:rPr>
        <w:t>Bro−Jeppesen</w:t>
      </w:r>
      <w:r>
        <w:rPr>
          <w:color w:val="231F20"/>
          <w:spacing w:val="-10"/>
          <w:w w:val="105"/>
          <w:sz w:val="14"/>
        </w:rPr>
        <w:t> </w:t>
      </w:r>
      <w:r>
        <w:rPr>
          <w:color w:val="231F20"/>
          <w:w w:val="105"/>
          <w:sz w:val="14"/>
        </w:rPr>
        <w:t>J,</w:t>
      </w:r>
      <w:r>
        <w:rPr>
          <w:color w:val="231F20"/>
          <w:spacing w:val="-9"/>
          <w:w w:val="105"/>
          <w:sz w:val="14"/>
        </w:rPr>
        <w:t> </w:t>
      </w:r>
      <w:r>
        <w:rPr>
          <w:color w:val="231F20"/>
          <w:w w:val="105"/>
          <w:sz w:val="14"/>
        </w:rPr>
        <w:t>Kjaergaard</w:t>
      </w:r>
      <w:r>
        <w:rPr>
          <w:color w:val="231F20"/>
          <w:spacing w:val="-9"/>
          <w:w w:val="105"/>
          <w:sz w:val="14"/>
        </w:rPr>
        <w:t> </w:t>
      </w:r>
      <w:r>
        <w:rPr>
          <w:color w:val="231F20"/>
          <w:w w:val="105"/>
          <w:sz w:val="14"/>
        </w:rPr>
        <w:t>J,</w:t>
      </w:r>
      <w:r>
        <w:rPr>
          <w:color w:val="231F20"/>
          <w:spacing w:val="-9"/>
          <w:w w:val="105"/>
          <w:sz w:val="14"/>
        </w:rPr>
        <w:t> </w:t>
      </w:r>
      <w:r>
        <w:rPr>
          <w:color w:val="231F20"/>
          <w:w w:val="105"/>
          <w:sz w:val="14"/>
        </w:rPr>
        <w:t>Wanscher</w:t>
      </w:r>
      <w:r>
        <w:rPr>
          <w:color w:val="231F20"/>
          <w:spacing w:val="-9"/>
          <w:w w:val="105"/>
          <w:sz w:val="14"/>
        </w:rPr>
        <w:t> </w:t>
      </w:r>
      <w:r>
        <w:rPr>
          <w:color w:val="231F20"/>
          <w:w w:val="105"/>
          <w:sz w:val="14"/>
        </w:rPr>
        <w:t>M,</w:t>
      </w:r>
      <w:r>
        <w:rPr>
          <w:color w:val="231F20"/>
          <w:spacing w:val="-10"/>
          <w:w w:val="105"/>
          <w:sz w:val="14"/>
        </w:rPr>
        <w:t> </w:t>
      </w:r>
      <w:r>
        <w:rPr>
          <w:color w:val="231F20"/>
          <w:w w:val="105"/>
          <w:sz w:val="14"/>
        </w:rPr>
        <w:t>et</w:t>
      </w:r>
      <w:r>
        <w:rPr>
          <w:color w:val="231F20"/>
          <w:spacing w:val="40"/>
          <w:w w:val="105"/>
          <w:sz w:val="14"/>
        </w:rPr>
        <w:t> </w:t>
      </w:r>
      <w:r>
        <w:rPr>
          <w:color w:val="231F20"/>
          <w:spacing w:val="-2"/>
          <w:w w:val="105"/>
          <w:sz w:val="14"/>
        </w:rPr>
        <w:t>al. Emergency coronary angiography in coma−</w:t>
      </w:r>
      <w:r>
        <w:rPr>
          <w:color w:val="231F20"/>
          <w:spacing w:val="40"/>
          <w:w w:val="105"/>
          <w:sz w:val="14"/>
        </w:rPr>
        <w:t> </w:t>
      </w:r>
      <w:r>
        <w:rPr>
          <w:color w:val="231F20"/>
          <w:w w:val="105"/>
          <w:sz w:val="14"/>
        </w:rPr>
        <w:t>tose</w:t>
      </w:r>
      <w:r>
        <w:rPr>
          <w:color w:val="231F20"/>
          <w:spacing w:val="-5"/>
          <w:w w:val="105"/>
          <w:sz w:val="14"/>
        </w:rPr>
        <w:t> </w:t>
      </w:r>
      <w:r>
        <w:rPr>
          <w:color w:val="231F20"/>
          <w:w w:val="105"/>
          <w:sz w:val="14"/>
        </w:rPr>
        <w:t>cardiac</w:t>
      </w:r>
      <w:r>
        <w:rPr>
          <w:color w:val="231F20"/>
          <w:spacing w:val="-5"/>
          <w:w w:val="105"/>
          <w:sz w:val="14"/>
        </w:rPr>
        <w:t> </w:t>
      </w:r>
      <w:r>
        <w:rPr>
          <w:color w:val="231F20"/>
          <w:w w:val="105"/>
          <w:sz w:val="14"/>
        </w:rPr>
        <w:t>arrest</w:t>
      </w:r>
      <w:r>
        <w:rPr>
          <w:color w:val="231F20"/>
          <w:spacing w:val="-5"/>
          <w:w w:val="105"/>
          <w:sz w:val="14"/>
        </w:rPr>
        <w:t> </w:t>
      </w:r>
      <w:r>
        <w:rPr>
          <w:color w:val="231F20"/>
          <w:w w:val="105"/>
          <w:sz w:val="14"/>
        </w:rPr>
        <w:t>patients:</w:t>
      </w:r>
      <w:r>
        <w:rPr>
          <w:color w:val="231F20"/>
          <w:spacing w:val="-5"/>
          <w:w w:val="105"/>
          <w:sz w:val="14"/>
        </w:rPr>
        <w:t> </w:t>
      </w:r>
      <w:r>
        <w:rPr>
          <w:color w:val="231F20"/>
          <w:w w:val="105"/>
          <w:sz w:val="14"/>
        </w:rPr>
        <w:t>do</w:t>
      </w:r>
      <w:r>
        <w:rPr>
          <w:color w:val="231F20"/>
          <w:spacing w:val="-5"/>
          <w:w w:val="105"/>
          <w:sz w:val="14"/>
        </w:rPr>
        <w:t> </w:t>
      </w:r>
      <w:r>
        <w:rPr>
          <w:color w:val="231F20"/>
          <w:w w:val="105"/>
          <w:sz w:val="14"/>
        </w:rPr>
        <w:t>real−life</w:t>
      </w:r>
      <w:r>
        <w:rPr>
          <w:color w:val="231F20"/>
          <w:spacing w:val="-5"/>
          <w:w w:val="105"/>
          <w:sz w:val="14"/>
        </w:rPr>
        <w:t> </w:t>
      </w:r>
      <w:r>
        <w:rPr>
          <w:color w:val="231F20"/>
          <w:w w:val="105"/>
          <w:sz w:val="14"/>
        </w:rPr>
        <w:t>expe−</w:t>
      </w:r>
      <w:r>
        <w:rPr>
          <w:color w:val="231F20"/>
          <w:spacing w:val="40"/>
          <w:w w:val="105"/>
          <w:sz w:val="14"/>
        </w:rPr>
        <w:t> </w:t>
      </w:r>
      <w:r>
        <w:rPr>
          <w:color w:val="231F20"/>
          <w:w w:val="105"/>
          <w:sz w:val="14"/>
        </w:rPr>
        <w:t>riences</w:t>
      </w:r>
      <w:r>
        <w:rPr>
          <w:color w:val="231F20"/>
          <w:w w:val="105"/>
          <w:sz w:val="14"/>
        </w:rPr>
        <w:t> support</w:t>
      </w:r>
      <w:r>
        <w:rPr>
          <w:color w:val="231F20"/>
          <w:w w:val="105"/>
          <w:sz w:val="14"/>
        </w:rPr>
        <w:t> the</w:t>
      </w:r>
      <w:r>
        <w:rPr>
          <w:color w:val="231F20"/>
          <w:w w:val="105"/>
          <w:sz w:val="14"/>
        </w:rPr>
        <w:t> guidelines?</w:t>
      </w:r>
      <w:r>
        <w:rPr>
          <w:color w:val="231F20"/>
          <w:w w:val="105"/>
          <w:sz w:val="14"/>
        </w:rPr>
        <w:t> </w:t>
      </w:r>
      <w:r>
        <w:rPr>
          <w:color w:val="231F20"/>
          <w:w w:val="105"/>
          <w:sz w:val="14"/>
        </w:rPr>
        <w:t>European</w:t>
      </w:r>
      <w:r>
        <w:rPr>
          <w:color w:val="231F20"/>
          <w:spacing w:val="40"/>
          <w:w w:val="105"/>
          <w:sz w:val="14"/>
        </w:rPr>
        <w:t> </w:t>
      </w:r>
      <w:r>
        <w:rPr>
          <w:color w:val="231F20"/>
          <w:w w:val="105"/>
          <w:sz w:val="14"/>
        </w:rPr>
        <w:t>heart journal Acute cardiovascular care 2012;</w:t>
      </w:r>
      <w:r>
        <w:rPr>
          <w:color w:val="231F20"/>
          <w:spacing w:val="40"/>
          <w:w w:val="105"/>
          <w:sz w:val="14"/>
        </w:rPr>
        <w:t> </w:t>
      </w:r>
      <w:r>
        <w:rPr>
          <w:color w:val="231F20"/>
          <w:w w:val="105"/>
          <w:sz w:val="14"/>
        </w:rPr>
        <w:t>1:</w:t>
      </w:r>
      <w:r>
        <w:rPr>
          <w:color w:val="231F20"/>
          <w:spacing w:val="-5"/>
          <w:w w:val="105"/>
          <w:sz w:val="14"/>
        </w:rPr>
        <w:t> </w:t>
      </w:r>
      <w:r>
        <w:rPr>
          <w:color w:val="231F20"/>
          <w:w w:val="105"/>
          <w:sz w:val="14"/>
        </w:rPr>
        <w:t>291–301.</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w w:val="105"/>
          <w:sz w:val="14"/>
        </w:rPr>
        <w:t>Dankiewicz</w:t>
      </w:r>
      <w:r>
        <w:rPr>
          <w:color w:val="231F20"/>
          <w:w w:val="105"/>
          <w:sz w:val="14"/>
        </w:rPr>
        <w:t> J,</w:t>
      </w:r>
      <w:r>
        <w:rPr>
          <w:color w:val="231F20"/>
          <w:w w:val="105"/>
          <w:sz w:val="14"/>
        </w:rPr>
        <w:t> Nielsen</w:t>
      </w:r>
      <w:r>
        <w:rPr>
          <w:color w:val="231F20"/>
          <w:w w:val="105"/>
          <w:sz w:val="14"/>
        </w:rPr>
        <w:t> N,</w:t>
      </w:r>
      <w:r>
        <w:rPr>
          <w:color w:val="231F20"/>
          <w:w w:val="105"/>
          <w:sz w:val="14"/>
        </w:rPr>
        <w:t> Annborn</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Survival</w:t>
      </w:r>
      <w:r>
        <w:rPr>
          <w:color w:val="231F20"/>
          <w:w w:val="105"/>
          <w:sz w:val="14"/>
        </w:rPr>
        <w:t> in</w:t>
      </w:r>
      <w:r>
        <w:rPr>
          <w:color w:val="231F20"/>
          <w:w w:val="105"/>
          <w:sz w:val="14"/>
        </w:rPr>
        <w:t> patients</w:t>
      </w:r>
      <w:r>
        <w:rPr>
          <w:color w:val="231F20"/>
          <w:w w:val="105"/>
          <w:sz w:val="14"/>
        </w:rPr>
        <w:t> without</w:t>
      </w:r>
      <w:r>
        <w:rPr>
          <w:color w:val="231F20"/>
          <w:w w:val="105"/>
          <w:sz w:val="14"/>
        </w:rPr>
        <w:t> acute</w:t>
      </w:r>
      <w:r>
        <w:rPr>
          <w:color w:val="231F20"/>
          <w:w w:val="105"/>
          <w:sz w:val="14"/>
        </w:rPr>
        <w:t> ST</w:t>
      </w:r>
      <w:r>
        <w:rPr>
          <w:color w:val="231F20"/>
          <w:w w:val="105"/>
          <w:sz w:val="14"/>
        </w:rPr>
        <w:t> eleva−</w:t>
      </w:r>
      <w:r>
        <w:rPr>
          <w:color w:val="231F20"/>
          <w:spacing w:val="40"/>
          <w:w w:val="105"/>
          <w:sz w:val="14"/>
        </w:rPr>
        <w:t> </w:t>
      </w:r>
      <w:r>
        <w:rPr>
          <w:color w:val="231F20"/>
          <w:w w:val="105"/>
          <w:sz w:val="14"/>
        </w:rPr>
        <w:t>tion after cardiac arrest and association with</w:t>
      </w:r>
      <w:r>
        <w:rPr>
          <w:color w:val="231F20"/>
          <w:spacing w:val="40"/>
          <w:w w:val="105"/>
          <w:sz w:val="14"/>
        </w:rPr>
        <w:t> </w:t>
      </w:r>
      <w:r>
        <w:rPr>
          <w:color w:val="231F20"/>
          <w:w w:val="105"/>
          <w:sz w:val="14"/>
        </w:rPr>
        <w:t>early</w:t>
      </w:r>
      <w:r>
        <w:rPr>
          <w:color w:val="231F20"/>
          <w:spacing w:val="-9"/>
          <w:w w:val="105"/>
          <w:sz w:val="14"/>
        </w:rPr>
        <w:t> </w:t>
      </w:r>
      <w:r>
        <w:rPr>
          <w:color w:val="231F20"/>
          <w:w w:val="105"/>
          <w:sz w:val="14"/>
        </w:rPr>
        <w:t>coronary</w:t>
      </w:r>
      <w:r>
        <w:rPr>
          <w:color w:val="231F20"/>
          <w:spacing w:val="-9"/>
          <w:w w:val="105"/>
          <w:sz w:val="14"/>
        </w:rPr>
        <w:t> </w:t>
      </w:r>
      <w:r>
        <w:rPr>
          <w:color w:val="231F20"/>
          <w:w w:val="105"/>
          <w:sz w:val="14"/>
        </w:rPr>
        <w:t>angiography:</w:t>
      </w:r>
      <w:r>
        <w:rPr>
          <w:color w:val="231F20"/>
          <w:spacing w:val="-9"/>
          <w:w w:val="105"/>
          <w:sz w:val="14"/>
        </w:rPr>
        <w:t> </w:t>
      </w:r>
      <w:r>
        <w:rPr>
          <w:color w:val="231F20"/>
          <w:w w:val="105"/>
          <w:sz w:val="14"/>
        </w:rPr>
        <w:t>a</w:t>
      </w:r>
      <w:r>
        <w:rPr>
          <w:color w:val="231F20"/>
          <w:spacing w:val="-9"/>
          <w:w w:val="105"/>
          <w:sz w:val="14"/>
        </w:rPr>
        <w:t> </w:t>
      </w:r>
      <w:r>
        <w:rPr>
          <w:color w:val="231F20"/>
          <w:w w:val="105"/>
          <w:sz w:val="14"/>
        </w:rPr>
        <w:t>post</w:t>
      </w:r>
      <w:r>
        <w:rPr>
          <w:color w:val="231F20"/>
          <w:spacing w:val="-9"/>
          <w:w w:val="105"/>
          <w:sz w:val="14"/>
        </w:rPr>
        <w:t> </w:t>
      </w:r>
      <w:r>
        <w:rPr>
          <w:color w:val="231F20"/>
          <w:w w:val="105"/>
          <w:sz w:val="14"/>
        </w:rPr>
        <w:t>hoc</w:t>
      </w:r>
      <w:r>
        <w:rPr>
          <w:color w:val="231F20"/>
          <w:spacing w:val="-9"/>
          <w:w w:val="105"/>
          <w:sz w:val="14"/>
        </w:rPr>
        <w:t> </w:t>
      </w:r>
      <w:r>
        <w:rPr>
          <w:color w:val="231F20"/>
          <w:w w:val="105"/>
          <w:sz w:val="14"/>
        </w:rPr>
        <w:t>analy−</w:t>
      </w:r>
      <w:r>
        <w:rPr>
          <w:color w:val="231F20"/>
          <w:spacing w:val="40"/>
          <w:w w:val="105"/>
          <w:sz w:val="14"/>
        </w:rPr>
        <w:t> </w:t>
      </w:r>
      <w:r>
        <w:rPr>
          <w:color w:val="231F20"/>
          <w:spacing w:val="-2"/>
          <w:w w:val="105"/>
          <w:sz w:val="14"/>
        </w:rPr>
        <w:t>sis</w:t>
      </w:r>
      <w:r>
        <w:rPr>
          <w:color w:val="231F20"/>
          <w:spacing w:val="-3"/>
          <w:w w:val="105"/>
          <w:sz w:val="14"/>
        </w:rPr>
        <w:t> </w:t>
      </w:r>
      <w:r>
        <w:rPr>
          <w:color w:val="231F20"/>
          <w:spacing w:val="-2"/>
          <w:w w:val="105"/>
          <w:sz w:val="14"/>
        </w:rPr>
        <w:t>from</w:t>
      </w:r>
      <w:r>
        <w:rPr>
          <w:color w:val="231F20"/>
          <w:spacing w:val="-3"/>
          <w:w w:val="105"/>
          <w:sz w:val="14"/>
        </w:rPr>
        <w:t> </w:t>
      </w:r>
      <w:r>
        <w:rPr>
          <w:color w:val="231F20"/>
          <w:spacing w:val="-2"/>
          <w:w w:val="105"/>
          <w:sz w:val="14"/>
        </w:rPr>
        <w:t>the</w:t>
      </w:r>
      <w:r>
        <w:rPr>
          <w:color w:val="231F20"/>
          <w:spacing w:val="-3"/>
          <w:w w:val="105"/>
          <w:sz w:val="14"/>
        </w:rPr>
        <w:t> </w:t>
      </w:r>
      <w:r>
        <w:rPr>
          <w:color w:val="231F20"/>
          <w:spacing w:val="-2"/>
          <w:w w:val="105"/>
          <w:sz w:val="14"/>
        </w:rPr>
        <w:t>TTM</w:t>
      </w:r>
      <w:r>
        <w:rPr>
          <w:color w:val="231F20"/>
          <w:spacing w:val="-3"/>
          <w:w w:val="105"/>
          <w:sz w:val="14"/>
        </w:rPr>
        <w:t> </w:t>
      </w:r>
      <w:r>
        <w:rPr>
          <w:color w:val="231F20"/>
          <w:spacing w:val="-2"/>
          <w:w w:val="105"/>
          <w:sz w:val="14"/>
        </w:rPr>
        <w:t>trial.</w:t>
      </w:r>
      <w:r>
        <w:rPr>
          <w:color w:val="231F20"/>
          <w:spacing w:val="-3"/>
          <w:w w:val="105"/>
          <w:sz w:val="14"/>
        </w:rPr>
        <w:t> </w:t>
      </w:r>
      <w:r>
        <w:rPr>
          <w:color w:val="231F20"/>
          <w:spacing w:val="-2"/>
          <w:w w:val="105"/>
          <w:sz w:val="14"/>
        </w:rPr>
        <w:t>Intensive</w:t>
      </w:r>
      <w:r>
        <w:rPr>
          <w:color w:val="231F20"/>
          <w:spacing w:val="-3"/>
          <w:w w:val="105"/>
          <w:sz w:val="14"/>
        </w:rPr>
        <w:t> </w:t>
      </w:r>
      <w:r>
        <w:rPr>
          <w:color w:val="231F20"/>
          <w:spacing w:val="-2"/>
          <w:w w:val="105"/>
          <w:sz w:val="14"/>
        </w:rPr>
        <w:t>care</w:t>
      </w:r>
      <w:r>
        <w:rPr>
          <w:color w:val="231F20"/>
          <w:spacing w:val="-3"/>
          <w:w w:val="105"/>
          <w:sz w:val="14"/>
        </w:rPr>
        <w:t> </w:t>
      </w:r>
      <w:r>
        <w:rPr>
          <w:color w:val="231F20"/>
          <w:spacing w:val="-2"/>
          <w:w w:val="105"/>
          <w:sz w:val="14"/>
        </w:rPr>
        <w:t>medicine</w:t>
      </w:r>
      <w:r>
        <w:rPr>
          <w:color w:val="231F20"/>
          <w:spacing w:val="40"/>
          <w:w w:val="105"/>
          <w:sz w:val="14"/>
        </w:rPr>
        <w:t> </w:t>
      </w:r>
      <w:r>
        <w:rPr>
          <w:color w:val="231F20"/>
          <w:w w:val="105"/>
          <w:sz w:val="14"/>
        </w:rPr>
        <w:t>2015; 41: 856–64.</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pacing w:val="-2"/>
          <w:w w:val="105"/>
          <w:sz w:val="14"/>
        </w:rPr>
        <w:t>Chelly</w:t>
      </w:r>
      <w:r>
        <w:rPr>
          <w:color w:val="231F20"/>
          <w:spacing w:val="-8"/>
          <w:w w:val="105"/>
          <w:sz w:val="14"/>
        </w:rPr>
        <w:t> </w:t>
      </w:r>
      <w:r>
        <w:rPr>
          <w:color w:val="231F20"/>
          <w:spacing w:val="-2"/>
          <w:w w:val="105"/>
          <w:sz w:val="14"/>
        </w:rPr>
        <w:t>J,</w:t>
      </w:r>
      <w:r>
        <w:rPr>
          <w:color w:val="231F20"/>
          <w:spacing w:val="-7"/>
          <w:w w:val="105"/>
          <w:sz w:val="14"/>
        </w:rPr>
        <w:t> </w:t>
      </w:r>
      <w:r>
        <w:rPr>
          <w:color w:val="231F20"/>
          <w:spacing w:val="-2"/>
          <w:w w:val="105"/>
          <w:sz w:val="14"/>
        </w:rPr>
        <w:t>Mongardon</w:t>
      </w:r>
      <w:r>
        <w:rPr>
          <w:color w:val="231F20"/>
          <w:spacing w:val="-7"/>
          <w:w w:val="105"/>
          <w:sz w:val="14"/>
        </w:rPr>
        <w:t> </w:t>
      </w:r>
      <w:r>
        <w:rPr>
          <w:color w:val="231F20"/>
          <w:spacing w:val="-2"/>
          <w:w w:val="105"/>
          <w:sz w:val="14"/>
        </w:rPr>
        <w:t>N,</w:t>
      </w:r>
      <w:r>
        <w:rPr>
          <w:color w:val="231F20"/>
          <w:spacing w:val="-7"/>
          <w:w w:val="105"/>
          <w:sz w:val="14"/>
        </w:rPr>
        <w:t> </w:t>
      </w:r>
      <w:r>
        <w:rPr>
          <w:color w:val="231F20"/>
          <w:spacing w:val="-2"/>
          <w:w w:val="105"/>
          <w:sz w:val="14"/>
        </w:rPr>
        <w:t>Dumas</w:t>
      </w:r>
      <w:r>
        <w:rPr>
          <w:color w:val="231F20"/>
          <w:spacing w:val="-7"/>
          <w:w w:val="105"/>
          <w:sz w:val="14"/>
        </w:rPr>
        <w:t> </w:t>
      </w:r>
      <w:r>
        <w:rPr>
          <w:color w:val="231F20"/>
          <w:spacing w:val="-2"/>
          <w:w w:val="105"/>
          <w:sz w:val="14"/>
        </w:rPr>
        <w:t>F,</w:t>
      </w:r>
      <w:r>
        <w:rPr>
          <w:color w:val="231F20"/>
          <w:spacing w:val="-7"/>
          <w:w w:val="105"/>
          <w:sz w:val="14"/>
        </w:rPr>
        <w:t> </w:t>
      </w:r>
      <w:r>
        <w:rPr>
          <w:color w:val="231F20"/>
          <w:spacing w:val="-2"/>
          <w:w w:val="105"/>
          <w:sz w:val="14"/>
        </w:rPr>
        <w:t>et</w:t>
      </w:r>
      <w:r>
        <w:rPr>
          <w:color w:val="231F20"/>
          <w:spacing w:val="-8"/>
          <w:w w:val="105"/>
          <w:sz w:val="14"/>
        </w:rPr>
        <w:t> </w:t>
      </w:r>
      <w:r>
        <w:rPr>
          <w:color w:val="231F20"/>
          <w:spacing w:val="-2"/>
          <w:w w:val="105"/>
          <w:sz w:val="14"/>
        </w:rPr>
        <w:t>al.</w:t>
      </w:r>
      <w:r>
        <w:rPr>
          <w:color w:val="231F20"/>
          <w:spacing w:val="-7"/>
          <w:w w:val="105"/>
          <w:sz w:val="14"/>
        </w:rPr>
        <w:t> </w:t>
      </w:r>
      <w:r>
        <w:rPr>
          <w:color w:val="231F20"/>
          <w:spacing w:val="-2"/>
          <w:w w:val="105"/>
          <w:sz w:val="14"/>
        </w:rPr>
        <w:t>Benefit</w:t>
      </w:r>
      <w:r>
        <w:rPr>
          <w:color w:val="231F20"/>
          <w:spacing w:val="40"/>
          <w:w w:val="105"/>
          <w:sz w:val="14"/>
        </w:rPr>
        <w:t> </w:t>
      </w:r>
      <w:r>
        <w:rPr>
          <w:color w:val="231F20"/>
          <w:w w:val="105"/>
          <w:sz w:val="14"/>
        </w:rPr>
        <w:t>of an early and systematic imaging procedure</w:t>
      </w:r>
      <w:r>
        <w:rPr>
          <w:color w:val="231F20"/>
          <w:spacing w:val="40"/>
          <w:w w:val="105"/>
          <w:sz w:val="14"/>
        </w:rPr>
        <w:t> </w:t>
      </w:r>
      <w:r>
        <w:rPr>
          <w:color w:val="231F20"/>
          <w:spacing w:val="-2"/>
          <w:w w:val="105"/>
          <w:sz w:val="14"/>
        </w:rPr>
        <w:t>after</w:t>
      </w:r>
      <w:r>
        <w:rPr>
          <w:color w:val="231F20"/>
          <w:spacing w:val="-3"/>
          <w:w w:val="105"/>
          <w:sz w:val="14"/>
        </w:rPr>
        <w:t> </w:t>
      </w:r>
      <w:r>
        <w:rPr>
          <w:color w:val="231F20"/>
          <w:spacing w:val="-2"/>
          <w:w w:val="105"/>
          <w:sz w:val="14"/>
        </w:rPr>
        <w:t>cardiac</w:t>
      </w:r>
      <w:r>
        <w:rPr>
          <w:color w:val="231F20"/>
          <w:spacing w:val="-3"/>
          <w:w w:val="105"/>
          <w:sz w:val="14"/>
        </w:rPr>
        <w:t> </w:t>
      </w:r>
      <w:r>
        <w:rPr>
          <w:color w:val="231F20"/>
          <w:spacing w:val="-2"/>
          <w:w w:val="105"/>
          <w:sz w:val="14"/>
        </w:rPr>
        <w:t>arrest:</w:t>
      </w:r>
      <w:r>
        <w:rPr>
          <w:color w:val="231F20"/>
          <w:spacing w:val="-3"/>
          <w:w w:val="105"/>
          <w:sz w:val="14"/>
        </w:rPr>
        <w:t> </w:t>
      </w:r>
      <w:r>
        <w:rPr>
          <w:color w:val="231F20"/>
          <w:spacing w:val="-2"/>
          <w:w w:val="105"/>
          <w:sz w:val="14"/>
        </w:rPr>
        <w:t>insights</w:t>
      </w:r>
      <w:r>
        <w:rPr>
          <w:color w:val="231F20"/>
          <w:spacing w:val="-3"/>
          <w:w w:val="105"/>
          <w:sz w:val="14"/>
        </w:rPr>
        <w:t> </w:t>
      </w:r>
      <w:r>
        <w:rPr>
          <w:color w:val="231F20"/>
          <w:spacing w:val="-2"/>
          <w:w w:val="105"/>
          <w:sz w:val="14"/>
        </w:rPr>
        <w:t>from</w:t>
      </w:r>
      <w:r>
        <w:rPr>
          <w:color w:val="231F20"/>
          <w:spacing w:val="-3"/>
          <w:w w:val="105"/>
          <w:sz w:val="14"/>
        </w:rPr>
        <w:t> </w:t>
      </w:r>
      <w:r>
        <w:rPr>
          <w:color w:val="231F20"/>
          <w:spacing w:val="-2"/>
          <w:w w:val="105"/>
          <w:sz w:val="14"/>
        </w:rPr>
        <w:t>the</w:t>
      </w:r>
      <w:r>
        <w:rPr>
          <w:color w:val="231F20"/>
          <w:spacing w:val="-3"/>
          <w:w w:val="105"/>
          <w:sz w:val="14"/>
        </w:rPr>
        <w:t> </w:t>
      </w:r>
      <w:r>
        <w:rPr>
          <w:color w:val="231F20"/>
          <w:spacing w:val="-2"/>
          <w:w w:val="105"/>
          <w:sz w:val="14"/>
        </w:rPr>
        <w:t>PROCAT</w:t>
      </w:r>
      <w:r>
        <w:rPr>
          <w:color w:val="231F20"/>
          <w:spacing w:val="40"/>
          <w:w w:val="105"/>
          <w:sz w:val="14"/>
        </w:rPr>
        <w:t> </w:t>
      </w:r>
      <w:r>
        <w:rPr>
          <w:color w:val="231F20"/>
          <w:w w:val="105"/>
          <w:sz w:val="14"/>
        </w:rPr>
        <w:t>(Parisian</w:t>
      </w:r>
      <w:r>
        <w:rPr>
          <w:color w:val="231F20"/>
          <w:w w:val="105"/>
          <w:sz w:val="14"/>
        </w:rPr>
        <w:t> Region</w:t>
      </w:r>
      <w:r>
        <w:rPr>
          <w:color w:val="231F20"/>
          <w:w w:val="105"/>
          <w:sz w:val="14"/>
        </w:rPr>
        <w:t> Out</w:t>
      </w:r>
      <w:r>
        <w:rPr>
          <w:color w:val="231F20"/>
          <w:w w:val="105"/>
          <w:sz w:val="14"/>
        </w:rPr>
        <w:t> of</w:t>
      </w:r>
      <w:r>
        <w:rPr>
          <w:color w:val="231F20"/>
          <w:w w:val="105"/>
          <w:sz w:val="14"/>
        </w:rPr>
        <w:t> Hospital</w:t>
      </w:r>
      <w:r>
        <w:rPr>
          <w:color w:val="231F20"/>
          <w:w w:val="105"/>
          <w:sz w:val="14"/>
        </w:rPr>
        <w:t> Cardiac</w:t>
      </w:r>
      <w:r>
        <w:rPr>
          <w:color w:val="231F20"/>
          <w:spacing w:val="40"/>
          <w:w w:val="105"/>
          <w:sz w:val="14"/>
        </w:rPr>
        <w:t> </w:t>
      </w:r>
      <w:r>
        <w:rPr>
          <w:color w:val="231F20"/>
          <w:w w:val="105"/>
          <w:sz w:val="14"/>
        </w:rPr>
        <w:t>Arrest)</w:t>
      </w:r>
      <w:r>
        <w:rPr>
          <w:color w:val="231F20"/>
          <w:spacing w:val="80"/>
          <w:w w:val="105"/>
          <w:sz w:val="14"/>
        </w:rPr>
        <w:t> </w:t>
      </w:r>
      <w:r>
        <w:rPr>
          <w:color w:val="231F20"/>
          <w:w w:val="105"/>
          <w:sz w:val="14"/>
        </w:rPr>
        <w:t>registry.</w:t>
      </w:r>
      <w:r>
        <w:rPr>
          <w:color w:val="231F20"/>
          <w:spacing w:val="80"/>
          <w:w w:val="105"/>
          <w:sz w:val="14"/>
        </w:rPr>
        <w:t> </w:t>
      </w:r>
      <w:r>
        <w:rPr>
          <w:color w:val="231F20"/>
          <w:w w:val="105"/>
          <w:sz w:val="14"/>
        </w:rPr>
        <w:t>Resuscitation</w:t>
      </w:r>
      <w:r>
        <w:rPr>
          <w:color w:val="231F20"/>
          <w:spacing w:val="80"/>
          <w:w w:val="105"/>
          <w:sz w:val="14"/>
        </w:rPr>
        <w:t> </w:t>
      </w:r>
      <w:r>
        <w:rPr>
          <w:color w:val="231F20"/>
          <w:w w:val="105"/>
          <w:sz w:val="14"/>
        </w:rPr>
        <w:t>2012;</w:t>
      </w:r>
      <w:r>
        <w:rPr>
          <w:color w:val="231F20"/>
          <w:spacing w:val="80"/>
          <w:w w:val="105"/>
          <w:sz w:val="14"/>
        </w:rPr>
        <w:t> </w:t>
      </w:r>
      <w:r>
        <w:rPr>
          <w:color w:val="231F20"/>
          <w:w w:val="105"/>
          <w:sz w:val="14"/>
        </w:rPr>
        <w:t>83:</w:t>
      </w:r>
    </w:p>
    <w:p>
      <w:pPr>
        <w:spacing w:line="156" w:lineRule="exact" w:before="0"/>
        <w:ind w:left="703" w:right="0" w:firstLine="0"/>
        <w:jc w:val="left"/>
        <w:rPr>
          <w:sz w:val="14"/>
        </w:rPr>
      </w:pPr>
      <w:r>
        <w:rPr>
          <w:color w:val="231F20"/>
          <w:spacing w:val="-2"/>
          <w:w w:val="105"/>
          <w:sz w:val="14"/>
        </w:rPr>
        <w:t>1444–50.</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z w:val="14"/>
        </w:rPr>
        <w:t>Bro−Jeppesen J, Annborn M, Hassager C, et al.</w:t>
      </w:r>
      <w:r>
        <w:rPr>
          <w:color w:val="231F20"/>
          <w:spacing w:val="40"/>
          <w:sz w:val="14"/>
        </w:rPr>
        <w:t> </w:t>
      </w:r>
      <w:r>
        <w:rPr>
          <w:color w:val="231F20"/>
          <w:sz w:val="14"/>
        </w:rPr>
        <w:t>Hemodynamics and vasopressor support dur−</w:t>
      </w:r>
      <w:r>
        <w:rPr>
          <w:color w:val="231F20"/>
          <w:spacing w:val="40"/>
          <w:sz w:val="14"/>
        </w:rPr>
        <w:t> </w:t>
      </w:r>
      <w:r>
        <w:rPr>
          <w:color w:val="231F20"/>
          <w:sz w:val="14"/>
        </w:rPr>
        <w:t>ing targeted temperature management at 33</w:t>
      </w:r>
      <w:r>
        <w:rPr>
          <w:color w:val="231F20"/>
          <w:spacing w:val="40"/>
          <w:sz w:val="14"/>
        </w:rPr>
        <w:t> </w:t>
      </w:r>
      <w:r>
        <w:rPr>
          <w:color w:val="231F20"/>
          <w:sz w:val="14"/>
        </w:rPr>
        <w:t>degrees C Versus 36 degrees C after out−of−</w:t>
      </w:r>
      <w:r>
        <w:rPr>
          <w:color w:val="231F20"/>
          <w:spacing w:val="40"/>
          <w:sz w:val="14"/>
        </w:rPr>
        <w:t> </w:t>
      </w:r>
      <w:r>
        <w:rPr>
          <w:color w:val="231F20"/>
          <w:sz w:val="14"/>
        </w:rPr>
        <w:t>hospital cardiac arrest: a post hoc study of the</w:t>
      </w:r>
      <w:r>
        <w:rPr>
          <w:color w:val="231F20"/>
          <w:spacing w:val="40"/>
          <w:sz w:val="14"/>
        </w:rPr>
        <w:t> </w:t>
      </w:r>
      <w:r>
        <w:rPr>
          <w:color w:val="231F20"/>
          <w:sz w:val="14"/>
        </w:rPr>
        <w:t>target</w:t>
      </w:r>
      <w:r>
        <w:rPr>
          <w:color w:val="231F20"/>
          <w:spacing w:val="40"/>
          <w:sz w:val="14"/>
        </w:rPr>
        <w:t> </w:t>
      </w:r>
      <w:r>
        <w:rPr>
          <w:color w:val="231F20"/>
          <w:sz w:val="14"/>
        </w:rPr>
        <w:t>temperature</w:t>
      </w:r>
      <w:r>
        <w:rPr>
          <w:color w:val="231F20"/>
          <w:spacing w:val="40"/>
          <w:sz w:val="14"/>
        </w:rPr>
        <w:t> </w:t>
      </w:r>
      <w:r>
        <w:rPr>
          <w:color w:val="231F20"/>
          <w:sz w:val="14"/>
        </w:rPr>
        <w:t>management</w:t>
      </w:r>
      <w:r>
        <w:rPr>
          <w:color w:val="231F20"/>
          <w:spacing w:val="40"/>
          <w:sz w:val="14"/>
        </w:rPr>
        <w:t> </w:t>
      </w:r>
      <w:r>
        <w:rPr>
          <w:color w:val="231F20"/>
          <w:sz w:val="14"/>
        </w:rPr>
        <w:t>trial*.</w:t>
      </w:r>
      <w:r>
        <w:rPr>
          <w:color w:val="231F20"/>
          <w:spacing w:val="80"/>
          <w:sz w:val="14"/>
        </w:rPr>
        <w:t> </w:t>
      </w:r>
      <w:r>
        <w:rPr>
          <w:color w:val="231F20"/>
          <w:sz w:val="14"/>
        </w:rPr>
        <w:t>Critical care medicine 2015; 43: 318–27.</w:t>
      </w:r>
    </w:p>
    <w:p>
      <w:pPr>
        <w:pStyle w:val="ListParagraph"/>
        <w:numPr>
          <w:ilvl w:val="0"/>
          <w:numId w:val="25"/>
        </w:numPr>
        <w:tabs>
          <w:tab w:pos="701" w:val="left" w:leader="none"/>
          <w:tab w:pos="703" w:val="left" w:leader="none"/>
        </w:tabs>
        <w:spacing w:line="240" w:lineRule="auto" w:before="50" w:after="0"/>
        <w:ind w:left="703" w:right="0" w:hanging="454"/>
        <w:jc w:val="both"/>
        <w:rPr>
          <w:sz w:val="14"/>
        </w:rPr>
      </w:pPr>
      <w:r>
        <w:rPr>
          <w:color w:val="231F20"/>
          <w:sz w:val="14"/>
        </w:rPr>
        <w:t>Chang WT, Ma MH, Chien KL, et al.</w:t>
      </w:r>
      <w:r>
        <w:rPr>
          <w:color w:val="231F20"/>
          <w:spacing w:val="40"/>
          <w:sz w:val="14"/>
        </w:rPr>
        <w:t> </w:t>
      </w:r>
      <w:r>
        <w:rPr>
          <w:color w:val="231F20"/>
          <w:sz w:val="14"/>
        </w:rPr>
        <w:t>Postresuscitation myocardial dysfunction:</w:t>
      </w:r>
      <w:r>
        <w:rPr>
          <w:color w:val="231F20"/>
          <w:spacing w:val="40"/>
          <w:sz w:val="14"/>
        </w:rPr>
        <w:t> </w:t>
      </w:r>
      <w:r>
        <w:rPr>
          <w:color w:val="231F20"/>
          <w:sz w:val="14"/>
        </w:rPr>
        <w:t>correlated factors and prognostic </w:t>
      </w:r>
      <w:r>
        <w:rPr>
          <w:color w:val="231F20"/>
          <w:sz w:val="14"/>
        </w:rPr>
        <w:t>implica−</w:t>
      </w:r>
      <w:r>
        <w:rPr>
          <w:color w:val="231F20"/>
          <w:spacing w:val="80"/>
          <w:sz w:val="14"/>
        </w:rPr>
        <w:t> </w:t>
      </w:r>
      <w:r>
        <w:rPr>
          <w:color w:val="231F20"/>
          <w:sz w:val="14"/>
        </w:rPr>
        <w:t>tions.</w:t>
      </w:r>
      <w:r>
        <w:rPr>
          <w:color w:val="231F20"/>
          <w:spacing w:val="80"/>
          <w:sz w:val="14"/>
        </w:rPr>
        <w:t> </w:t>
      </w:r>
      <w:r>
        <w:rPr>
          <w:color w:val="231F20"/>
          <w:sz w:val="14"/>
        </w:rPr>
        <w:t>Intensive</w:t>
      </w:r>
      <w:r>
        <w:rPr>
          <w:color w:val="231F20"/>
          <w:spacing w:val="80"/>
          <w:sz w:val="14"/>
        </w:rPr>
        <w:t> </w:t>
      </w:r>
      <w:r>
        <w:rPr>
          <w:color w:val="231F20"/>
          <w:sz w:val="14"/>
        </w:rPr>
        <w:t>care</w:t>
      </w:r>
      <w:r>
        <w:rPr>
          <w:color w:val="231F20"/>
          <w:spacing w:val="80"/>
          <w:sz w:val="14"/>
        </w:rPr>
        <w:t> </w:t>
      </w:r>
      <w:r>
        <w:rPr>
          <w:color w:val="231F20"/>
          <w:sz w:val="14"/>
        </w:rPr>
        <w:t>medicine</w:t>
      </w:r>
      <w:r>
        <w:rPr>
          <w:color w:val="231F20"/>
          <w:spacing w:val="80"/>
          <w:sz w:val="14"/>
        </w:rPr>
        <w:t> </w:t>
      </w:r>
      <w:r>
        <w:rPr>
          <w:color w:val="231F20"/>
          <w:sz w:val="14"/>
        </w:rPr>
        <w:t>2007;</w:t>
      </w:r>
      <w:r>
        <w:rPr>
          <w:color w:val="231F20"/>
          <w:spacing w:val="80"/>
          <w:sz w:val="14"/>
        </w:rPr>
        <w:t> </w:t>
      </w:r>
      <w:r>
        <w:rPr>
          <w:color w:val="231F20"/>
          <w:sz w:val="14"/>
        </w:rPr>
        <w:t>33:</w:t>
      </w:r>
    </w:p>
    <w:p>
      <w:pPr>
        <w:spacing w:line="157" w:lineRule="exact" w:before="0"/>
        <w:ind w:left="703" w:right="0" w:firstLine="0"/>
        <w:jc w:val="left"/>
        <w:rPr>
          <w:sz w:val="14"/>
        </w:rPr>
      </w:pPr>
      <w:r>
        <w:rPr>
          <w:color w:val="231F20"/>
          <w:spacing w:val="-2"/>
          <w:w w:val="105"/>
          <w:sz w:val="14"/>
        </w:rPr>
        <w:t>88–95.</w:t>
      </w:r>
    </w:p>
    <w:p>
      <w:pPr>
        <w:pStyle w:val="ListParagraph"/>
        <w:numPr>
          <w:ilvl w:val="0"/>
          <w:numId w:val="25"/>
        </w:numPr>
        <w:tabs>
          <w:tab w:pos="701" w:val="left" w:leader="none"/>
          <w:tab w:pos="703" w:val="left" w:leader="none"/>
        </w:tabs>
        <w:spacing w:line="240" w:lineRule="auto" w:before="56" w:after="0"/>
        <w:ind w:left="703" w:right="0" w:hanging="454"/>
        <w:jc w:val="both"/>
        <w:rPr>
          <w:sz w:val="14"/>
        </w:rPr>
      </w:pPr>
      <w:r>
        <w:rPr>
          <w:color w:val="231F20"/>
          <w:w w:val="105"/>
          <w:sz w:val="14"/>
        </w:rPr>
        <w:t>Dellinger</w:t>
      </w:r>
      <w:r>
        <w:rPr>
          <w:color w:val="231F20"/>
          <w:w w:val="105"/>
          <w:sz w:val="14"/>
        </w:rPr>
        <w:t> RP,</w:t>
      </w:r>
      <w:r>
        <w:rPr>
          <w:color w:val="231F20"/>
          <w:w w:val="105"/>
          <w:sz w:val="14"/>
        </w:rPr>
        <w:t> Levy</w:t>
      </w:r>
      <w:r>
        <w:rPr>
          <w:color w:val="231F20"/>
          <w:w w:val="105"/>
          <w:sz w:val="14"/>
        </w:rPr>
        <w:t> MM,</w:t>
      </w:r>
      <w:r>
        <w:rPr>
          <w:color w:val="231F20"/>
          <w:w w:val="105"/>
          <w:sz w:val="14"/>
        </w:rPr>
        <w:t> Rhodes</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Surviving</w:t>
      </w:r>
      <w:r>
        <w:rPr>
          <w:color w:val="231F20"/>
          <w:w w:val="105"/>
          <w:sz w:val="14"/>
        </w:rPr>
        <w:t> sepsis</w:t>
      </w:r>
      <w:r>
        <w:rPr>
          <w:color w:val="231F20"/>
          <w:w w:val="105"/>
          <w:sz w:val="14"/>
        </w:rPr>
        <w:t> campaign:</w:t>
      </w:r>
      <w:r>
        <w:rPr>
          <w:color w:val="231F20"/>
          <w:w w:val="105"/>
          <w:sz w:val="14"/>
        </w:rPr>
        <w:t> international</w:t>
      </w:r>
      <w:r>
        <w:rPr>
          <w:color w:val="231F20"/>
          <w:spacing w:val="40"/>
          <w:w w:val="105"/>
          <w:sz w:val="14"/>
        </w:rPr>
        <w:t> </w:t>
      </w:r>
      <w:r>
        <w:rPr>
          <w:color w:val="231F20"/>
          <w:w w:val="105"/>
          <w:sz w:val="14"/>
        </w:rPr>
        <w:t>guidelines</w:t>
      </w:r>
      <w:r>
        <w:rPr>
          <w:color w:val="231F20"/>
          <w:w w:val="105"/>
          <w:sz w:val="14"/>
        </w:rPr>
        <w:t> for</w:t>
      </w:r>
      <w:r>
        <w:rPr>
          <w:color w:val="231F20"/>
          <w:w w:val="105"/>
          <w:sz w:val="14"/>
        </w:rPr>
        <w:t> management</w:t>
      </w:r>
      <w:r>
        <w:rPr>
          <w:color w:val="231F20"/>
          <w:w w:val="105"/>
          <w:sz w:val="14"/>
        </w:rPr>
        <w:t> of</w:t>
      </w:r>
      <w:r>
        <w:rPr>
          <w:color w:val="231F20"/>
          <w:w w:val="105"/>
          <w:sz w:val="14"/>
        </w:rPr>
        <w:t> severe</w:t>
      </w:r>
      <w:r>
        <w:rPr>
          <w:color w:val="231F20"/>
          <w:w w:val="105"/>
          <w:sz w:val="14"/>
        </w:rPr>
        <w:t> sepsis</w:t>
      </w:r>
      <w:r>
        <w:rPr>
          <w:color w:val="231F20"/>
          <w:spacing w:val="40"/>
          <w:w w:val="105"/>
          <w:sz w:val="14"/>
        </w:rPr>
        <w:t> </w:t>
      </w:r>
      <w:r>
        <w:rPr>
          <w:color w:val="231F20"/>
          <w:w w:val="105"/>
          <w:sz w:val="14"/>
        </w:rPr>
        <w:t>and</w:t>
      </w:r>
      <w:r>
        <w:rPr>
          <w:color w:val="231F20"/>
          <w:spacing w:val="-5"/>
          <w:w w:val="105"/>
          <w:sz w:val="14"/>
        </w:rPr>
        <w:t> </w:t>
      </w:r>
      <w:r>
        <w:rPr>
          <w:color w:val="231F20"/>
          <w:w w:val="105"/>
          <w:sz w:val="14"/>
        </w:rPr>
        <w:t>septic</w:t>
      </w:r>
      <w:r>
        <w:rPr>
          <w:color w:val="231F20"/>
          <w:spacing w:val="-5"/>
          <w:w w:val="105"/>
          <w:sz w:val="14"/>
        </w:rPr>
        <w:t> </w:t>
      </w:r>
      <w:r>
        <w:rPr>
          <w:color w:val="231F20"/>
          <w:w w:val="105"/>
          <w:sz w:val="14"/>
        </w:rPr>
        <w:t>shock:</w:t>
      </w:r>
      <w:r>
        <w:rPr>
          <w:color w:val="231F20"/>
          <w:spacing w:val="-5"/>
          <w:w w:val="105"/>
          <w:sz w:val="14"/>
        </w:rPr>
        <w:t> </w:t>
      </w:r>
      <w:r>
        <w:rPr>
          <w:color w:val="231F20"/>
          <w:w w:val="105"/>
          <w:sz w:val="14"/>
        </w:rPr>
        <w:t>2012.</w:t>
      </w:r>
      <w:r>
        <w:rPr>
          <w:color w:val="231F20"/>
          <w:spacing w:val="-5"/>
          <w:w w:val="105"/>
          <w:sz w:val="14"/>
        </w:rPr>
        <w:t> </w:t>
      </w:r>
      <w:r>
        <w:rPr>
          <w:color w:val="231F20"/>
          <w:w w:val="105"/>
          <w:sz w:val="14"/>
        </w:rPr>
        <w:t>Critical</w:t>
      </w:r>
      <w:r>
        <w:rPr>
          <w:color w:val="231F20"/>
          <w:spacing w:val="-5"/>
          <w:w w:val="105"/>
          <w:sz w:val="14"/>
        </w:rPr>
        <w:t> </w:t>
      </w:r>
      <w:r>
        <w:rPr>
          <w:color w:val="231F20"/>
          <w:w w:val="105"/>
          <w:sz w:val="14"/>
        </w:rPr>
        <w:t>care</w:t>
      </w:r>
      <w:r>
        <w:rPr>
          <w:color w:val="231F20"/>
          <w:spacing w:val="-5"/>
          <w:w w:val="105"/>
          <w:sz w:val="14"/>
        </w:rPr>
        <w:t> </w:t>
      </w:r>
      <w:r>
        <w:rPr>
          <w:color w:val="231F20"/>
          <w:w w:val="105"/>
          <w:sz w:val="14"/>
        </w:rPr>
        <w:t>medicine</w:t>
      </w:r>
      <w:r>
        <w:rPr>
          <w:color w:val="231F20"/>
          <w:spacing w:val="40"/>
          <w:w w:val="105"/>
          <w:sz w:val="14"/>
        </w:rPr>
        <w:t> </w:t>
      </w:r>
      <w:r>
        <w:rPr>
          <w:color w:val="231F20"/>
          <w:w w:val="105"/>
          <w:sz w:val="14"/>
        </w:rPr>
        <w:t>2013; 41: 580–637.</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Pro</w:t>
      </w:r>
      <w:r>
        <w:rPr>
          <w:color w:val="231F20"/>
          <w:spacing w:val="-5"/>
          <w:sz w:val="14"/>
        </w:rPr>
        <w:t> </w:t>
      </w:r>
      <w:r>
        <w:rPr>
          <w:color w:val="231F20"/>
          <w:sz w:val="14"/>
        </w:rPr>
        <w:t>CI,</w:t>
      </w:r>
      <w:r>
        <w:rPr>
          <w:color w:val="231F20"/>
          <w:spacing w:val="-5"/>
          <w:sz w:val="14"/>
        </w:rPr>
        <w:t> </w:t>
      </w:r>
      <w:r>
        <w:rPr>
          <w:color w:val="231F20"/>
          <w:sz w:val="14"/>
        </w:rPr>
        <w:t>Yealy</w:t>
      </w:r>
      <w:r>
        <w:rPr>
          <w:color w:val="231F20"/>
          <w:spacing w:val="-5"/>
          <w:sz w:val="14"/>
        </w:rPr>
        <w:t> </w:t>
      </w:r>
      <w:r>
        <w:rPr>
          <w:color w:val="231F20"/>
          <w:sz w:val="14"/>
        </w:rPr>
        <w:t>DM,</w:t>
      </w:r>
      <w:r>
        <w:rPr>
          <w:color w:val="231F20"/>
          <w:spacing w:val="-5"/>
          <w:sz w:val="14"/>
        </w:rPr>
        <w:t> </w:t>
      </w:r>
      <w:r>
        <w:rPr>
          <w:color w:val="231F20"/>
          <w:sz w:val="14"/>
        </w:rPr>
        <w:t>Kellum</w:t>
      </w:r>
      <w:r>
        <w:rPr>
          <w:color w:val="231F20"/>
          <w:spacing w:val="-5"/>
          <w:sz w:val="14"/>
        </w:rPr>
        <w:t> </w:t>
      </w:r>
      <w:r>
        <w:rPr>
          <w:color w:val="231F20"/>
          <w:sz w:val="14"/>
        </w:rPr>
        <w:t>JA,</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5"/>
          <w:sz w:val="14"/>
        </w:rPr>
        <w:t> </w:t>
      </w:r>
      <w:r>
        <w:rPr>
          <w:color w:val="231F20"/>
          <w:sz w:val="14"/>
        </w:rPr>
        <w:t>A</w:t>
      </w:r>
      <w:r>
        <w:rPr>
          <w:color w:val="231F20"/>
          <w:spacing w:val="-5"/>
          <w:sz w:val="14"/>
        </w:rPr>
        <w:t> </w:t>
      </w:r>
      <w:r>
        <w:rPr>
          <w:color w:val="231F20"/>
          <w:sz w:val="14"/>
        </w:rPr>
        <w:t>random−</w:t>
      </w:r>
      <w:r>
        <w:rPr>
          <w:color w:val="231F20"/>
          <w:spacing w:val="40"/>
          <w:sz w:val="14"/>
        </w:rPr>
        <w:t> </w:t>
      </w:r>
      <w:r>
        <w:rPr>
          <w:color w:val="231F20"/>
          <w:sz w:val="14"/>
        </w:rPr>
        <w:t>ized trial of protocol−based care for early sep−</w:t>
      </w:r>
      <w:r>
        <w:rPr>
          <w:color w:val="231F20"/>
          <w:spacing w:val="40"/>
          <w:sz w:val="14"/>
        </w:rPr>
        <w:t> </w:t>
      </w:r>
      <w:r>
        <w:rPr>
          <w:color w:val="231F20"/>
          <w:sz w:val="14"/>
        </w:rPr>
        <w:t>tic shock. The New England journal of medi−</w:t>
      </w:r>
      <w:r>
        <w:rPr>
          <w:color w:val="231F20"/>
          <w:spacing w:val="40"/>
          <w:sz w:val="14"/>
        </w:rPr>
        <w:t> </w:t>
      </w:r>
      <w:r>
        <w:rPr>
          <w:color w:val="231F20"/>
          <w:sz w:val="14"/>
        </w:rPr>
        <w:t>cine 2014; 370: 1683–93.</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w w:val="105"/>
          <w:sz w:val="14"/>
        </w:rPr>
        <w:t>Investigators</w:t>
      </w:r>
      <w:r>
        <w:rPr>
          <w:color w:val="231F20"/>
          <w:w w:val="105"/>
          <w:sz w:val="14"/>
        </w:rPr>
        <w:t> A,</w:t>
      </w:r>
      <w:r>
        <w:rPr>
          <w:color w:val="231F20"/>
          <w:w w:val="105"/>
          <w:sz w:val="14"/>
        </w:rPr>
        <w:t> Group</w:t>
      </w:r>
      <w:r>
        <w:rPr>
          <w:color w:val="231F20"/>
          <w:w w:val="105"/>
          <w:sz w:val="14"/>
        </w:rPr>
        <w:t> ACT,</w:t>
      </w:r>
      <w:r>
        <w:rPr>
          <w:color w:val="231F20"/>
          <w:w w:val="105"/>
          <w:sz w:val="14"/>
        </w:rPr>
        <w:t> Peake</w:t>
      </w:r>
      <w:r>
        <w:rPr>
          <w:color w:val="231F20"/>
          <w:w w:val="105"/>
          <w:sz w:val="14"/>
        </w:rPr>
        <w:t> SL,</w:t>
      </w:r>
      <w:r>
        <w:rPr>
          <w:color w:val="231F20"/>
          <w:w w:val="105"/>
          <w:sz w:val="14"/>
        </w:rPr>
        <w:t> et</w:t>
      </w:r>
      <w:r>
        <w:rPr>
          <w:color w:val="231F20"/>
          <w:w w:val="105"/>
          <w:sz w:val="14"/>
        </w:rPr>
        <w:t> al.</w:t>
      </w:r>
      <w:r>
        <w:rPr>
          <w:color w:val="231F20"/>
          <w:spacing w:val="40"/>
          <w:w w:val="105"/>
          <w:sz w:val="14"/>
        </w:rPr>
        <w:t> </w:t>
      </w:r>
      <w:r>
        <w:rPr>
          <w:color w:val="231F20"/>
          <w:w w:val="105"/>
          <w:sz w:val="14"/>
        </w:rPr>
        <w:t>Goal−directed</w:t>
      </w:r>
      <w:r>
        <w:rPr>
          <w:color w:val="231F20"/>
          <w:w w:val="105"/>
          <w:sz w:val="14"/>
        </w:rPr>
        <w:t> resuscitation</w:t>
      </w:r>
      <w:r>
        <w:rPr>
          <w:color w:val="231F20"/>
          <w:w w:val="105"/>
          <w:sz w:val="14"/>
        </w:rPr>
        <w:t> for</w:t>
      </w:r>
      <w:r>
        <w:rPr>
          <w:color w:val="231F20"/>
          <w:w w:val="105"/>
          <w:sz w:val="14"/>
        </w:rPr>
        <w:t> patients</w:t>
      </w:r>
      <w:r>
        <w:rPr>
          <w:color w:val="231F20"/>
          <w:w w:val="105"/>
          <w:sz w:val="14"/>
        </w:rPr>
        <w:t> with</w:t>
      </w:r>
      <w:r>
        <w:rPr>
          <w:color w:val="231F20"/>
          <w:spacing w:val="40"/>
          <w:w w:val="105"/>
          <w:sz w:val="14"/>
        </w:rPr>
        <w:t> </w:t>
      </w:r>
      <w:r>
        <w:rPr>
          <w:color w:val="231F20"/>
          <w:w w:val="105"/>
          <w:sz w:val="14"/>
        </w:rPr>
        <w:t>early septic shock. The New England journal</w:t>
      </w:r>
      <w:r>
        <w:rPr>
          <w:color w:val="231F20"/>
          <w:spacing w:val="40"/>
          <w:w w:val="105"/>
          <w:sz w:val="14"/>
        </w:rPr>
        <w:t> </w:t>
      </w:r>
      <w:r>
        <w:rPr>
          <w:color w:val="231F20"/>
          <w:w w:val="105"/>
          <w:sz w:val="14"/>
        </w:rPr>
        <w:t>of medicine 2014; 371: 1496–506.</w:t>
      </w:r>
    </w:p>
    <w:p>
      <w:pPr>
        <w:pStyle w:val="ListParagraph"/>
        <w:numPr>
          <w:ilvl w:val="0"/>
          <w:numId w:val="25"/>
        </w:numPr>
        <w:tabs>
          <w:tab w:pos="645" w:val="left" w:leader="none"/>
          <w:tab w:pos="650" w:val="left" w:leader="none"/>
        </w:tabs>
        <w:spacing w:line="240" w:lineRule="auto" w:before="44" w:after="0"/>
        <w:ind w:left="650" w:right="134" w:hanging="454"/>
        <w:jc w:val="both"/>
        <w:rPr>
          <w:sz w:val="14"/>
        </w:rPr>
      </w:pPr>
      <w:r>
        <w:rPr/>
        <w:br w:type="column"/>
      </w:r>
      <w:r>
        <w:rPr>
          <w:color w:val="231F20"/>
          <w:sz w:val="14"/>
        </w:rPr>
        <w:t>Mouncey</w:t>
      </w:r>
      <w:r>
        <w:rPr>
          <w:color w:val="231F20"/>
          <w:spacing w:val="-8"/>
          <w:sz w:val="14"/>
        </w:rPr>
        <w:t> </w:t>
      </w:r>
      <w:r>
        <w:rPr>
          <w:color w:val="231F20"/>
          <w:sz w:val="14"/>
        </w:rPr>
        <w:t>PR,</w:t>
      </w:r>
      <w:r>
        <w:rPr>
          <w:color w:val="231F20"/>
          <w:spacing w:val="-8"/>
          <w:sz w:val="14"/>
        </w:rPr>
        <w:t> </w:t>
      </w:r>
      <w:r>
        <w:rPr>
          <w:color w:val="231F20"/>
          <w:sz w:val="14"/>
        </w:rPr>
        <w:t>Osborn</w:t>
      </w:r>
      <w:r>
        <w:rPr>
          <w:color w:val="231F20"/>
          <w:spacing w:val="-8"/>
          <w:sz w:val="14"/>
        </w:rPr>
        <w:t> </w:t>
      </w:r>
      <w:r>
        <w:rPr>
          <w:color w:val="231F20"/>
          <w:sz w:val="14"/>
        </w:rPr>
        <w:t>TM,</w:t>
      </w:r>
      <w:r>
        <w:rPr>
          <w:color w:val="231F20"/>
          <w:spacing w:val="-8"/>
          <w:sz w:val="14"/>
        </w:rPr>
        <w:t> </w:t>
      </w:r>
      <w:r>
        <w:rPr>
          <w:color w:val="231F20"/>
          <w:sz w:val="14"/>
        </w:rPr>
        <w:t>Power</w:t>
      </w:r>
      <w:r>
        <w:rPr>
          <w:color w:val="231F20"/>
          <w:spacing w:val="-8"/>
          <w:sz w:val="14"/>
        </w:rPr>
        <w:t> </w:t>
      </w:r>
      <w:r>
        <w:rPr>
          <w:color w:val="231F20"/>
          <w:sz w:val="14"/>
        </w:rPr>
        <w:t>GS,</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Trial</w:t>
      </w:r>
      <w:r>
        <w:rPr>
          <w:color w:val="231F20"/>
          <w:spacing w:val="40"/>
          <w:sz w:val="14"/>
        </w:rPr>
        <w:t> </w:t>
      </w:r>
      <w:r>
        <w:rPr>
          <w:color w:val="231F20"/>
          <w:sz w:val="14"/>
        </w:rPr>
        <w:t>of early, goal−directed resuscitation for septic</w:t>
      </w:r>
      <w:r>
        <w:rPr>
          <w:color w:val="231F20"/>
          <w:spacing w:val="40"/>
          <w:sz w:val="14"/>
        </w:rPr>
        <w:t> </w:t>
      </w:r>
      <w:r>
        <w:rPr>
          <w:color w:val="231F20"/>
          <w:sz w:val="14"/>
        </w:rPr>
        <w:t>shock. The New England journal of medicine</w:t>
      </w:r>
      <w:r>
        <w:rPr>
          <w:color w:val="231F20"/>
          <w:spacing w:val="40"/>
          <w:sz w:val="14"/>
        </w:rPr>
        <w:t> </w:t>
      </w:r>
      <w:r>
        <w:rPr>
          <w:color w:val="231F20"/>
          <w:sz w:val="14"/>
        </w:rPr>
        <w:t>2015; 372: 1301–11.</w:t>
      </w:r>
    </w:p>
    <w:p>
      <w:pPr>
        <w:pStyle w:val="ListParagraph"/>
        <w:numPr>
          <w:ilvl w:val="0"/>
          <w:numId w:val="25"/>
        </w:numPr>
        <w:tabs>
          <w:tab w:pos="645" w:val="left" w:leader="none"/>
          <w:tab w:pos="650" w:val="left" w:leader="none"/>
        </w:tabs>
        <w:spacing w:line="240" w:lineRule="auto" w:before="53" w:after="0"/>
        <w:ind w:left="650" w:right="131" w:hanging="454"/>
        <w:jc w:val="both"/>
        <w:rPr>
          <w:sz w:val="14"/>
        </w:rPr>
      </w:pPr>
      <w:r>
        <w:rPr>
          <w:color w:val="231F20"/>
          <w:sz w:val="14"/>
        </w:rPr>
        <w:t>Zeiner A, Sunder−Plassmann G, Sterz F, et al.</w:t>
      </w:r>
      <w:r>
        <w:rPr>
          <w:color w:val="231F20"/>
          <w:spacing w:val="40"/>
          <w:sz w:val="14"/>
        </w:rPr>
        <w:t> </w:t>
      </w:r>
      <w:r>
        <w:rPr>
          <w:color w:val="231F20"/>
          <w:sz w:val="14"/>
        </w:rPr>
        <w:t>The</w:t>
      </w:r>
      <w:r>
        <w:rPr>
          <w:color w:val="231F20"/>
          <w:spacing w:val="40"/>
          <w:sz w:val="14"/>
        </w:rPr>
        <w:t> </w:t>
      </w:r>
      <w:r>
        <w:rPr>
          <w:color w:val="231F20"/>
          <w:sz w:val="14"/>
        </w:rPr>
        <w:t>effect</w:t>
      </w:r>
      <w:r>
        <w:rPr>
          <w:color w:val="231F20"/>
          <w:spacing w:val="40"/>
          <w:sz w:val="14"/>
        </w:rPr>
        <w:t> </w:t>
      </w:r>
      <w:r>
        <w:rPr>
          <w:color w:val="231F20"/>
          <w:sz w:val="14"/>
        </w:rPr>
        <w:t>of</w:t>
      </w:r>
      <w:r>
        <w:rPr>
          <w:color w:val="231F20"/>
          <w:spacing w:val="40"/>
          <w:sz w:val="14"/>
        </w:rPr>
        <w:t> </w:t>
      </w:r>
      <w:r>
        <w:rPr>
          <w:color w:val="231F20"/>
          <w:sz w:val="14"/>
        </w:rPr>
        <w:t>mild</w:t>
      </w:r>
      <w:r>
        <w:rPr>
          <w:color w:val="231F20"/>
          <w:spacing w:val="40"/>
          <w:sz w:val="14"/>
        </w:rPr>
        <w:t> </w:t>
      </w:r>
      <w:r>
        <w:rPr>
          <w:color w:val="231F20"/>
          <w:sz w:val="14"/>
        </w:rPr>
        <w:t>therapeutic</w:t>
      </w:r>
      <w:r>
        <w:rPr>
          <w:color w:val="231F20"/>
          <w:spacing w:val="40"/>
          <w:sz w:val="14"/>
        </w:rPr>
        <w:t> </w:t>
      </w:r>
      <w:r>
        <w:rPr>
          <w:color w:val="231F20"/>
          <w:sz w:val="14"/>
        </w:rPr>
        <w:t>hypothermia</w:t>
      </w:r>
      <w:r>
        <w:rPr>
          <w:color w:val="231F20"/>
          <w:spacing w:val="40"/>
          <w:sz w:val="14"/>
        </w:rPr>
        <w:t> </w:t>
      </w:r>
      <w:r>
        <w:rPr>
          <w:color w:val="231F20"/>
          <w:sz w:val="14"/>
        </w:rPr>
        <w:t>on renal function after cardiopulmonary</w:t>
      </w:r>
      <w:r>
        <w:rPr>
          <w:color w:val="231F20"/>
          <w:spacing w:val="40"/>
          <w:sz w:val="14"/>
        </w:rPr>
        <w:t> </w:t>
      </w:r>
      <w:r>
        <w:rPr>
          <w:color w:val="231F20"/>
          <w:sz w:val="14"/>
        </w:rPr>
        <w:t>resuscitation</w:t>
      </w:r>
      <w:r>
        <w:rPr>
          <w:color w:val="231F20"/>
          <w:spacing w:val="33"/>
          <w:sz w:val="14"/>
        </w:rPr>
        <w:t> </w:t>
      </w:r>
      <w:r>
        <w:rPr>
          <w:color w:val="231F20"/>
          <w:sz w:val="14"/>
        </w:rPr>
        <w:t>in</w:t>
      </w:r>
      <w:r>
        <w:rPr>
          <w:color w:val="231F20"/>
          <w:spacing w:val="33"/>
          <w:sz w:val="14"/>
        </w:rPr>
        <w:t> </w:t>
      </w:r>
      <w:r>
        <w:rPr>
          <w:color w:val="231F20"/>
          <w:sz w:val="14"/>
        </w:rPr>
        <w:t>men.</w:t>
      </w:r>
      <w:r>
        <w:rPr>
          <w:color w:val="231F20"/>
          <w:spacing w:val="33"/>
          <w:sz w:val="14"/>
        </w:rPr>
        <w:t> </w:t>
      </w:r>
      <w:r>
        <w:rPr>
          <w:color w:val="231F20"/>
          <w:sz w:val="14"/>
        </w:rPr>
        <w:t>Resuscitation</w:t>
      </w:r>
      <w:r>
        <w:rPr>
          <w:color w:val="231F20"/>
          <w:spacing w:val="33"/>
          <w:sz w:val="14"/>
        </w:rPr>
        <w:t> </w:t>
      </w:r>
      <w:r>
        <w:rPr>
          <w:color w:val="231F20"/>
          <w:sz w:val="14"/>
        </w:rPr>
        <w:t>2004;</w:t>
      </w:r>
      <w:r>
        <w:rPr>
          <w:color w:val="231F20"/>
          <w:spacing w:val="33"/>
          <w:sz w:val="14"/>
        </w:rPr>
        <w:t> </w:t>
      </w:r>
      <w:r>
        <w:rPr>
          <w:color w:val="231F20"/>
          <w:sz w:val="14"/>
        </w:rPr>
        <w:t>60:</w:t>
      </w:r>
    </w:p>
    <w:p>
      <w:pPr>
        <w:spacing w:line="157" w:lineRule="exact" w:before="0"/>
        <w:ind w:left="650" w:right="0" w:firstLine="0"/>
        <w:jc w:val="left"/>
        <w:rPr>
          <w:sz w:val="14"/>
        </w:rPr>
      </w:pPr>
      <w:r>
        <w:rPr>
          <w:color w:val="231F20"/>
          <w:spacing w:val="-2"/>
          <w:w w:val="105"/>
          <w:sz w:val="14"/>
        </w:rPr>
        <w:t>253–61.</w:t>
      </w:r>
    </w:p>
    <w:p>
      <w:pPr>
        <w:pStyle w:val="ListParagraph"/>
        <w:numPr>
          <w:ilvl w:val="0"/>
          <w:numId w:val="25"/>
        </w:numPr>
        <w:tabs>
          <w:tab w:pos="645" w:val="left" w:leader="none"/>
          <w:tab w:pos="650" w:val="left" w:leader="none"/>
        </w:tabs>
        <w:spacing w:line="240" w:lineRule="auto" w:before="55" w:after="0"/>
        <w:ind w:left="650" w:right="131" w:hanging="454"/>
        <w:jc w:val="both"/>
        <w:rPr>
          <w:sz w:val="14"/>
        </w:rPr>
      </w:pPr>
      <w:r>
        <w:rPr>
          <w:color w:val="231F20"/>
          <w:sz w:val="14"/>
        </w:rPr>
        <w:t>Lee</w:t>
      </w:r>
      <w:r>
        <w:rPr>
          <w:color w:val="231F20"/>
          <w:spacing w:val="-9"/>
          <w:sz w:val="14"/>
        </w:rPr>
        <w:t> </w:t>
      </w:r>
      <w:r>
        <w:rPr>
          <w:color w:val="231F20"/>
          <w:sz w:val="14"/>
        </w:rPr>
        <w:t>DS,</w:t>
      </w:r>
      <w:r>
        <w:rPr>
          <w:color w:val="231F20"/>
          <w:spacing w:val="-9"/>
          <w:sz w:val="14"/>
        </w:rPr>
        <w:t> </w:t>
      </w:r>
      <w:r>
        <w:rPr>
          <w:color w:val="231F20"/>
          <w:sz w:val="14"/>
        </w:rPr>
        <w:t>Green</w:t>
      </w:r>
      <w:r>
        <w:rPr>
          <w:color w:val="231F20"/>
          <w:spacing w:val="-9"/>
          <w:sz w:val="14"/>
        </w:rPr>
        <w:t> </w:t>
      </w:r>
      <w:r>
        <w:rPr>
          <w:color w:val="231F20"/>
          <w:sz w:val="14"/>
        </w:rPr>
        <w:t>LD,</w:t>
      </w:r>
      <w:r>
        <w:rPr>
          <w:color w:val="231F20"/>
          <w:spacing w:val="-8"/>
          <w:sz w:val="14"/>
        </w:rPr>
        <w:t> </w:t>
      </w:r>
      <w:r>
        <w:rPr>
          <w:color w:val="231F20"/>
          <w:sz w:val="14"/>
        </w:rPr>
        <w:t>Liu</w:t>
      </w:r>
      <w:r>
        <w:rPr>
          <w:color w:val="231F20"/>
          <w:spacing w:val="-9"/>
          <w:sz w:val="14"/>
        </w:rPr>
        <w:t> </w:t>
      </w:r>
      <w:r>
        <w:rPr>
          <w:color w:val="231F20"/>
          <w:sz w:val="14"/>
        </w:rPr>
        <w:t>PP,</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Effectiveness</w:t>
      </w:r>
      <w:r>
        <w:rPr>
          <w:color w:val="231F20"/>
          <w:spacing w:val="-9"/>
          <w:sz w:val="14"/>
        </w:rPr>
        <w:t> </w:t>
      </w:r>
      <w:r>
        <w:rPr>
          <w:color w:val="231F20"/>
          <w:sz w:val="14"/>
        </w:rPr>
        <w:t>of</w:t>
      </w:r>
      <w:r>
        <w:rPr>
          <w:color w:val="231F20"/>
          <w:spacing w:val="40"/>
          <w:sz w:val="14"/>
        </w:rPr>
        <w:t> </w:t>
      </w:r>
      <w:r>
        <w:rPr>
          <w:color w:val="231F20"/>
          <w:sz w:val="14"/>
        </w:rPr>
        <w:t>implantable defibrillators for preventing</w:t>
      </w:r>
      <w:r>
        <w:rPr>
          <w:color w:val="231F20"/>
          <w:spacing w:val="40"/>
          <w:sz w:val="14"/>
        </w:rPr>
        <w:t> </w:t>
      </w:r>
      <w:r>
        <w:rPr>
          <w:color w:val="231F20"/>
          <w:sz w:val="14"/>
        </w:rPr>
        <w:t>arrhythmic events and death: a meta−analy−</w:t>
      </w:r>
      <w:r>
        <w:rPr>
          <w:color w:val="231F20"/>
          <w:spacing w:val="80"/>
          <w:sz w:val="14"/>
        </w:rPr>
        <w:t> </w:t>
      </w:r>
      <w:r>
        <w:rPr>
          <w:color w:val="231F20"/>
          <w:sz w:val="14"/>
        </w:rPr>
        <w:t>sis. J Am Coll Cardiol 2003; 41: 1573–82.</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Vardas</w:t>
      </w:r>
      <w:r>
        <w:rPr>
          <w:color w:val="231F20"/>
          <w:w w:val="105"/>
          <w:sz w:val="14"/>
        </w:rPr>
        <w:t> PE,</w:t>
      </w:r>
      <w:r>
        <w:rPr>
          <w:color w:val="231F20"/>
          <w:w w:val="105"/>
          <w:sz w:val="14"/>
        </w:rPr>
        <w:t> Auricchio</w:t>
      </w:r>
      <w:r>
        <w:rPr>
          <w:color w:val="231F20"/>
          <w:w w:val="105"/>
          <w:sz w:val="14"/>
        </w:rPr>
        <w:t> A,</w:t>
      </w:r>
      <w:r>
        <w:rPr>
          <w:color w:val="231F20"/>
          <w:w w:val="105"/>
          <w:sz w:val="14"/>
        </w:rPr>
        <w:t> Blanc</w:t>
      </w:r>
      <w:r>
        <w:rPr>
          <w:color w:val="231F20"/>
          <w:w w:val="105"/>
          <w:sz w:val="14"/>
        </w:rPr>
        <w:t> JJ,</w:t>
      </w:r>
      <w:r>
        <w:rPr>
          <w:color w:val="231F20"/>
          <w:w w:val="105"/>
          <w:sz w:val="14"/>
        </w:rPr>
        <w:t> et</w:t>
      </w:r>
      <w:r>
        <w:rPr>
          <w:color w:val="231F20"/>
          <w:w w:val="105"/>
          <w:sz w:val="14"/>
        </w:rPr>
        <w:t> al.</w:t>
      </w:r>
      <w:r>
        <w:rPr>
          <w:color w:val="231F20"/>
          <w:spacing w:val="40"/>
          <w:w w:val="105"/>
          <w:sz w:val="14"/>
        </w:rPr>
        <w:t> </w:t>
      </w:r>
      <w:r>
        <w:rPr>
          <w:color w:val="231F20"/>
          <w:w w:val="105"/>
          <w:sz w:val="14"/>
        </w:rPr>
        <w:t>Guidelines</w:t>
      </w:r>
      <w:r>
        <w:rPr>
          <w:color w:val="231F20"/>
          <w:w w:val="105"/>
          <w:sz w:val="14"/>
        </w:rPr>
        <w:t> for</w:t>
      </w:r>
      <w:r>
        <w:rPr>
          <w:color w:val="231F20"/>
          <w:w w:val="105"/>
          <w:sz w:val="14"/>
        </w:rPr>
        <w:t> cardiac</w:t>
      </w:r>
      <w:r>
        <w:rPr>
          <w:color w:val="231F20"/>
          <w:w w:val="105"/>
          <w:sz w:val="14"/>
        </w:rPr>
        <w:t> pacing</w:t>
      </w:r>
      <w:r>
        <w:rPr>
          <w:color w:val="231F20"/>
          <w:w w:val="105"/>
          <w:sz w:val="14"/>
        </w:rPr>
        <w:t> and</w:t>
      </w:r>
      <w:r>
        <w:rPr>
          <w:color w:val="231F20"/>
          <w:w w:val="105"/>
          <w:sz w:val="14"/>
        </w:rPr>
        <w:t> cardiac</w:t>
      </w:r>
      <w:r>
        <w:rPr>
          <w:color w:val="231F20"/>
          <w:spacing w:val="40"/>
          <w:w w:val="105"/>
          <w:sz w:val="14"/>
        </w:rPr>
        <w:t> </w:t>
      </w:r>
      <w:r>
        <w:rPr>
          <w:color w:val="231F20"/>
          <w:w w:val="105"/>
          <w:sz w:val="14"/>
        </w:rPr>
        <w:t>resynchronization</w:t>
      </w:r>
      <w:r>
        <w:rPr>
          <w:color w:val="231F20"/>
          <w:spacing w:val="-10"/>
          <w:w w:val="105"/>
          <w:sz w:val="14"/>
        </w:rPr>
        <w:t> </w:t>
      </w:r>
      <w:r>
        <w:rPr>
          <w:color w:val="231F20"/>
          <w:w w:val="105"/>
          <w:sz w:val="14"/>
        </w:rPr>
        <w:t>therapy:</w:t>
      </w:r>
      <w:r>
        <w:rPr>
          <w:color w:val="231F20"/>
          <w:spacing w:val="-9"/>
          <w:w w:val="105"/>
          <w:sz w:val="14"/>
        </w:rPr>
        <w:t> </w:t>
      </w:r>
      <w:r>
        <w:rPr>
          <w:color w:val="231F20"/>
          <w:w w:val="105"/>
          <w:sz w:val="14"/>
        </w:rPr>
        <w:t>The</w:t>
      </w:r>
      <w:r>
        <w:rPr>
          <w:color w:val="231F20"/>
          <w:spacing w:val="-9"/>
          <w:w w:val="105"/>
          <w:sz w:val="14"/>
        </w:rPr>
        <w:t> </w:t>
      </w:r>
      <w:r>
        <w:rPr>
          <w:color w:val="231F20"/>
          <w:w w:val="105"/>
          <w:sz w:val="14"/>
        </w:rPr>
        <w:t>Task</w:t>
      </w:r>
      <w:r>
        <w:rPr>
          <w:color w:val="231F20"/>
          <w:spacing w:val="-9"/>
          <w:w w:val="105"/>
          <w:sz w:val="14"/>
        </w:rPr>
        <w:t> </w:t>
      </w:r>
      <w:r>
        <w:rPr>
          <w:color w:val="231F20"/>
          <w:w w:val="105"/>
          <w:sz w:val="14"/>
        </w:rPr>
        <w:t>Force</w:t>
      </w:r>
      <w:r>
        <w:rPr>
          <w:color w:val="231F20"/>
          <w:spacing w:val="-9"/>
          <w:w w:val="105"/>
          <w:sz w:val="14"/>
        </w:rPr>
        <w:t> </w:t>
      </w:r>
      <w:r>
        <w:rPr>
          <w:color w:val="231F20"/>
          <w:w w:val="105"/>
          <w:sz w:val="14"/>
        </w:rPr>
        <w:t>for</w:t>
      </w:r>
      <w:r>
        <w:rPr>
          <w:color w:val="231F20"/>
          <w:spacing w:val="40"/>
          <w:w w:val="105"/>
          <w:sz w:val="14"/>
        </w:rPr>
        <w:t> </w:t>
      </w:r>
      <w:r>
        <w:rPr>
          <w:color w:val="231F20"/>
          <w:spacing w:val="-2"/>
          <w:w w:val="105"/>
          <w:sz w:val="14"/>
        </w:rPr>
        <w:t>Cardiac Pacing and Cardiac Resynchronization</w:t>
      </w:r>
      <w:r>
        <w:rPr>
          <w:color w:val="231F20"/>
          <w:spacing w:val="40"/>
          <w:w w:val="105"/>
          <w:sz w:val="14"/>
        </w:rPr>
        <w:t> </w:t>
      </w:r>
      <w:r>
        <w:rPr>
          <w:color w:val="231F20"/>
          <w:w w:val="105"/>
          <w:sz w:val="14"/>
        </w:rPr>
        <w:t>Therapy</w:t>
      </w:r>
      <w:r>
        <w:rPr>
          <w:color w:val="231F20"/>
          <w:w w:val="105"/>
          <w:sz w:val="14"/>
        </w:rPr>
        <w:t> of</w:t>
      </w:r>
      <w:r>
        <w:rPr>
          <w:color w:val="231F20"/>
          <w:w w:val="105"/>
          <w:sz w:val="14"/>
        </w:rPr>
        <w:t> the</w:t>
      </w:r>
      <w:r>
        <w:rPr>
          <w:color w:val="231F20"/>
          <w:w w:val="105"/>
          <w:sz w:val="14"/>
        </w:rPr>
        <w:t> European</w:t>
      </w:r>
      <w:r>
        <w:rPr>
          <w:color w:val="231F20"/>
          <w:w w:val="105"/>
          <w:sz w:val="14"/>
        </w:rPr>
        <w:t> Society</w:t>
      </w:r>
      <w:r>
        <w:rPr>
          <w:color w:val="231F20"/>
          <w:w w:val="105"/>
          <w:sz w:val="14"/>
        </w:rPr>
        <w:t> of</w:t>
      </w:r>
      <w:r>
        <w:rPr>
          <w:color w:val="231F20"/>
          <w:spacing w:val="40"/>
          <w:w w:val="105"/>
          <w:sz w:val="14"/>
        </w:rPr>
        <w:t> </w:t>
      </w:r>
      <w:r>
        <w:rPr>
          <w:color w:val="231F20"/>
          <w:w w:val="105"/>
          <w:sz w:val="14"/>
        </w:rPr>
        <w:t>Cardiology.</w:t>
      </w:r>
      <w:r>
        <w:rPr>
          <w:color w:val="231F20"/>
          <w:w w:val="105"/>
          <w:sz w:val="14"/>
        </w:rPr>
        <w:t> Developed</w:t>
      </w:r>
      <w:r>
        <w:rPr>
          <w:color w:val="231F20"/>
          <w:w w:val="105"/>
          <w:sz w:val="14"/>
        </w:rPr>
        <w:t> in</w:t>
      </w:r>
      <w:r>
        <w:rPr>
          <w:color w:val="231F20"/>
          <w:w w:val="105"/>
          <w:sz w:val="14"/>
        </w:rPr>
        <w:t> collaboration</w:t>
      </w:r>
      <w:r>
        <w:rPr>
          <w:color w:val="231F20"/>
          <w:w w:val="105"/>
          <w:sz w:val="14"/>
        </w:rPr>
        <w:t> with</w:t>
      </w:r>
      <w:r>
        <w:rPr>
          <w:color w:val="231F20"/>
          <w:spacing w:val="40"/>
          <w:w w:val="105"/>
          <w:sz w:val="14"/>
        </w:rPr>
        <w:t> </w:t>
      </w:r>
      <w:r>
        <w:rPr>
          <w:color w:val="231F20"/>
          <w:w w:val="105"/>
          <w:sz w:val="14"/>
        </w:rPr>
        <w:t>the</w:t>
      </w:r>
      <w:r>
        <w:rPr>
          <w:color w:val="231F20"/>
          <w:w w:val="105"/>
          <w:sz w:val="14"/>
        </w:rPr>
        <w:t> European</w:t>
      </w:r>
      <w:r>
        <w:rPr>
          <w:color w:val="231F20"/>
          <w:w w:val="105"/>
          <w:sz w:val="14"/>
        </w:rPr>
        <w:t> Heart</w:t>
      </w:r>
      <w:r>
        <w:rPr>
          <w:color w:val="231F20"/>
          <w:w w:val="105"/>
          <w:sz w:val="14"/>
        </w:rPr>
        <w:t> Rhythm</w:t>
      </w:r>
      <w:r>
        <w:rPr>
          <w:color w:val="231F20"/>
          <w:w w:val="105"/>
          <w:sz w:val="14"/>
        </w:rPr>
        <w:t> Association.</w:t>
      </w:r>
      <w:r>
        <w:rPr>
          <w:color w:val="231F20"/>
          <w:spacing w:val="40"/>
          <w:w w:val="105"/>
          <w:sz w:val="14"/>
        </w:rPr>
        <w:t> </w:t>
      </w:r>
      <w:r>
        <w:rPr>
          <w:color w:val="231F20"/>
          <w:w w:val="105"/>
          <w:sz w:val="14"/>
        </w:rPr>
        <w:t>European heart journal 2007; 28: 2256–95.</w:t>
      </w:r>
    </w:p>
    <w:p>
      <w:pPr>
        <w:pStyle w:val="ListParagraph"/>
        <w:numPr>
          <w:ilvl w:val="0"/>
          <w:numId w:val="25"/>
        </w:numPr>
        <w:tabs>
          <w:tab w:pos="648" w:val="left" w:leader="none"/>
          <w:tab w:pos="650" w:val="left" w:leader="none"/>
        </w:tabs>
        <w:spacing w:line="240" w:lineRule="auto" w:before="49" w:after="0"/>
        <w:ind w:left="650" w:right="131" w:hanging="454"/>
        <w:jc w:val="both"/>
        <w:rPr>
          <w:sz w:val="14"/>
        </w:rPr>
      </w:pPr>
      <w:r>
        <w:rPr>
          <w:color w:val="231F20"/>
          <w:w w:val="105"/>
          <w:sz w:val="14"/>
        </w:rPr>
        <w:t>Task</w:t>
      </w:r>
      <w:r>
        <w:rPr>
          <w:color w:val="231F20"/>
          <w:w w:val="105"/>
          <w:sz w:val="14"/>
        </w:rPr>
        <w:t> Force</w:t>
      </w:r>
      <w:r>
        <w:rPr>
          <w:color w:val="231F20"/>
          <w:w w:val="105"/>
          <w:sz w:val="14"/>
        </w:rPr>
        <w:t> on</w:t>
      </w:r>
      <w:r>
        <w:rPr>
          <w:color w:val="231F20"/>
          <w:w w:val="105"/>
          <w:sz w:val="14"/>
        </w:rPr>
        <w:t> the</w:t>
      </w:r>
      <w:r>
        <w:rPr>
          <w:color w:val="231F20"/>
          <w:w w:val="105"/>
          <w:sz w:val="14"/>
        </w:rPr>
        <w:t> management</w:t>
      </w:r>
      <w:r>
        <w:rPr>
          <w:color w:val="231F20"/>
          <w:w w:val="105"/>
          <w:sz w:val="14"/>
        </w:rPr>
        <w:t> of</w:t>
      </w:r>
      <w:r>
        <w:rPr>
          <w:color w:val="231F20"/>
          <w:spacing w:val="40"/>
          <w:w w:val="105"/>
          <w:sz w:val="14"/>
        </w:rPr>
        <w:t> </w:t>
      </w:r>
      <w:r>
        <w:rPr>
          <w:color w:val="231F20"/>
          <w:sz w:val="14"/>
        </w:rPr>
        <w:t>STseamiotESoC,</w:t>
      </w:r>
      <w:r>
        <w:rPr>
          <w:color w:val="231F20"/>
          <w:spacing w:val="-5"/>
          <w:sz w:val="14"/>
        </w:rPr>
        <w:t> </w:t>
      </w:r>
      <w:r>
        <w:rPr>
          <w:color w:val="231F20"/>
          <w:sz w:val="14"/>
        </w:rPr>
        <w:t>Steg</w:t>
      </w:r>
      <w:r>
        <w:rPr>
          <w:color w:val="231F20"/>
          <w:spacing w:val="-5"/>
          <w:sz w:val="14"/>
        </w:rPr>
        <w:t> </w:t>
      </w:r>
      <w:r>
        <w:rPr>
          <w:color w:val="231F20"/>
          <w:sz w:val="14"/>
        </w:rPr>
        <w:t>PG,</w:t>
      </w:r>
      <w:r>
        <w:rPr>
          <w:color w:val="231F20"/>
          <w:spacing w:val="-5"/>
          <w:sz w:val="14"/>
        </w:rPr>
        <w:t> </w:t>
      </w:r>
      <w:r>
        <w:rPr>
          <w:color w:val="231F20"/>
          <w:sz w:val="14"/>
        </w:rPr>
        <w:t>James</w:t>
      </w:r>
      <w:r>
        <w:rPr>
          <w:color w:val="231F20"/>
          <w:spacing w:val="-5"/>
          <w:sz w:val="14"/>
        </w:rPr>
        <w:t> </w:t>
      </w:r>
      <w:r>
        <w:rPr>
          <w:color w:val="231F20"/>
          <w:sz w:val="14"/>
        </w:rPr>
        <w:t>SK,</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5"/>
          <w:sz w:val="14"/>
        </w:rPr>
        <w:t> </w:t>
      </w:r>
      <w:r>
        <w:rPr>
          <w:color w:val="231F20"/>
          <w:sz w:val="14"/>
        </w:rPr>
        <w:t>ESC</w:t>
      </w:r>
      <w:r>
        <w:rPr>
          <w:color w:val="231F20"/>
          <w:spacing w:val="40"/>
          <w:w w:val="105"/>
          <w:sz w:val="14"/>
        </w:rPr>
        <w:t> </w:t>
      </w:r>
      <w:r>
        <w:rPr>
          <w:color w:val="231F20"/>
          <w:w w:val="105"/>
          <w:sz w:val="14"/>
        </w:rPr>
        <w:t>Guidelines</w:t>
      </w:r>
      <w:r>
        <w:rPr>
          <w:color w:val="231F20"/>
          <w:w w:val="105"/>
          <w:sz w:val="14"/>
        </w:rPr>
        <w:t> for</w:t>
      </w:r>
      <w:r>
        <w:rPr>
          <w:color w:val="231F20"/>
          <w:w w:val="105"/>
          <w:sz w:val="14"/>
        </w:rPr>
        <w:t> the</w:t>
      </w:r>
      <w:r>
        <w:rPr>
          <w:color w:val="231F20"/>
          <w:w w:val="105"/>
          <w:sz w:val="14"/>
        </w:rPr>
        <w:t> management</w:t>
      </w:r>
      <w:r>
        <w:rPr>
          <w:color w:val="231F20"/>
          <w:w w:val="105"/>
          <w:sz w:val="14"/>
        </w:rPr>
        <w:t> of</w:t>
      </w:r>
      <w:r>
        <w:rPr>
          <w:color w:val="231F20"/>
          <w:w w:val="105"/>
          <w:sz w:val="14"/>
        </w:rPr>
        <w:t> acute</w:t>
      </w:r>
      <w:r>
        <w:rPr>
          <w:color w:val="231F20"/>
          <w:spacing w:val="40"/>
          <w:w w:val="105"/>
          <w:sz w:val="14"/>
        </w:rPr>
        <w:t> </w:t>
      </w:r>
      <w:r>
        <w:rPr>
          <w:color w:val="231F20"/>
          <w:w w:val="105"/>
          <w:sz w:val="14"/>
        </w:rPr>
        <w:t>myocardial</w:t>
      </w:r>
      <w:r>
        <w:rPr>
          <w:color w:val="231F20"/>
          <w:w w:val="105"/>
          <w:sz w:val="14"/>
        </w:rPr>
        <w:t> infarction</w:t>
      </w:r>
      <w:r>
        <w:rPr>
          <w:color w:val="231F20"/>
          <w:w w:val="105"/>
          <w:sz w:val="14"/>
        </w:rPr>
        <w:t> in</w:t>
      </w:r>
      <w:r>
        <w:rPr>
          <w:color w:val="231F20"/>
          <w:w w:val="105"/>
          <w:sz w:val="14"/>
        </w:rPr>
        <w:t> patients</w:t>
      </w:r>
      <w:r>
        <w:rPr>
          <w:color w:val="231F20"/>
          <w:w w:val="105"/>
          <w:sz w:val="14"/>
        </w:rPr>
        <w:t> presenting</w:t>
      </w:r>
      <w:r>
        <w:rPr>
          <w:color w:val="231F20"/>
          <w:spacing w:val="40"/>
          <w:w w:val="105"/>
          <w:sz w:val="14"/>
        </w:rPr>
        <w:t> </w:t>
      </w:r>
      <w:r>
        <w:rPr>
          <w:color w:val="231F20"/>
          <w:w w:val="105"/>
          <w:sz w:val="14"/>
        </w:rPr>
        <w:t>with</w:t>
      </w:r>
      <w:r>
        <w:rPr>
          <w:color w:val="231F20"/>
          <w:w w:val="105"/>
          <w:sz w:val="14"/>
        </w:rPr>
        <w:t> ST−segment</w:t>
      </w:r>
      <w:r>
        <w:rPr>
          <w:color w:val="231F20"/>
          <w:w w:val="105"/>
          <w:sz w:val="14"/>
        </w:rPr>
        <w:t> elevation.</w:t>
      </w:r>
      <w:r>
        <w:rPr>
          <w:color w:val="231F20"/>
          <w:w w:val="105"/>
          <w:sz w:val="14"/>
        </w:rPr>
        <w:t> European</w:t>
      </w:r>
      <w:r>
        <w:rPr>
          <w:color w:val="231F20"/>
          <w:w w:val="105"/>
          <w:sz w:val="14"/>
        </w:rPr>
        <w:t> heart</w:t>
      </w:r>
      <w:r>
        <w:rPr>
          <w:color w:val="231F20"/>
          <w:spacing w:val="40"/>
          <w:w w:val="105"/>
          <w:sz w:val="14"/>
        </w:rPr>
        <w:t> </w:t>
      </w:r>
      <w:r>
        <w:rPr>
          <w:color w:val="231F20"/>
          <w:w w:val="105"/>
          <w:sz w:val="14"/>
        </w:rPr>
        <w:t>journal 2012; 33: 2569–619.</w:t>
      </w:r>
    </w:p>
    <w:p>
      <w:pPr>
        <w:pStyle w:val="ListParagraph"/>
        <w:numPr>
          <w:ilvl w:val="0"/>
          <w:numId w:val="25"/>
        </w:numPr>
        <w:tabs>
          <w:tab w:pos="645" w:val="left" w:leader="none"/>
          <w:tab w:pos="650" w:val="left" w:leader="none"/>
        </w:tabs>
        <w:spacing w:line="244" w:lineRule="auto" w:before="55" w:after="0"/>
        <w:ind w:left="650" w:right="134" w:hanging="454"/>
        <w:jc w:val="both"/>
        <w:rPr>
          <w:sz w:val="14"/>
        </w:rPr>
      </w:pPr>
      <w:r>
        <w:rPr>
          <w:color w:val="231F20"/>
          <w:sz w:val="14"/>
        </w:rPr>
        <w:t>Buunk G, van der Hoeven JG, Meinders AE.</w:t>
      </w:r>
      <w:r>
        <w:rPr>
          <w:color w:val="231F20"/>
          <w:spacing w:val="40"/>
          <w:sz w:val="14"/>
        </w:rPr>
        <w:t> </w:t>
      </w:r>
      <w:r>
        <w:rPr>
          <w:color w:val="231F20"/>
          <w:sz w:val="14"/>
        </w:rPr>
        <w:t>Cerebral</w:t>
      </w:r>
      <w:r>
        <w:rPr>
          <w:color w:val="231F20"/>
          <w:spacing w:val="23"/>
          <w:sz w:val="14"/>
        </w:rPr>
        <w:t> </w:t>
      </w:r>
      <w:r>
        <w:rPr>
          <w:color w:val="231F20"/>
          <w:sz w:val="14"/>
        </w:rPr>
        <w:t>blood</w:t>
      </w:r>
      <w:r>
        <w:rPr>
          <w:color w:val="231F20"/>
          <w:spacing w:val="23"/>
          <w:sz w:val="14"/>
        </w:rPr>
        <w:t> </w:t>
      </w:r>
      <w:r>
        <w:rPr>
          <w:color w:val="231F20"/>
          <w:sz w:val="14"/>
        </w:rPr>
        <w:t>flow</w:t>
      </w:r>
      <w:r>
        <w:rPr>
          <w:color w:val="231F20"/>
          <w:spacing w:val="23"/>
          <w:sz w:val="14"/>
        </w:rPr>
        <w:t> </w:t>
      </w:r>
      <w:r>
        <w:rPr>
          <w:color w:val="231F20"/>
          <w:sz w:val="14"/>
        </w:rPr>
        <w:t>after</w:t>
      </w:r>
      <w:r>
        <w:rPr>
          <w:color w:val="231F20"/>
          <w:spacing w:val="23"/>
          <w:sz w:val="14"/>
        </w:rPr>
        <w:t> </w:t>
      </w:r>
      <w:r>
        <w:rPr>
          <w:color w:val="231F20"/>
          <w:sz w:val="14"/>
        </w:rPr>
        <w:t>cardiac</w:t>
      </w:r>
      <w:r>
        <w:rPr>
          <w:color w:val="231F20"/>
          <w:spacing w:val="23"/>
          <w:sz w:val="14"/>
        </w:rPr>
        <w:t> </w:t>
      </w:r>
      <w:r>
        <w:rPr>
          <w:color w:val="231F20"/>
          <w:sz w:val="14"/>
        </w:rPr>
        <w:t>arrest.</w:t>
      </w:r>
      <w:r>
        <w:rPr>
          <w:color w:val="231F20"/>
          <w:spacing w:val="23"/>
          <w:sz w:val="14"/>
        </w:rPr>
        <w:t> </w:t>
      </w:r>
      <w:r>
        <w:rPr>
          <w:color w:val="231F20"/>
          <w:sz w:val="14"/>
        </w:rPr>
        <w:t>Neth</w:t>
      </w:r>
      <w:r>
        <w:rPr>
          <w:color w:val="231F20"/>
          <w:spacing w:val="40"/>
          <w:sz w:val="14"/>
        </w:rPr>
        <w:t> </w:t>
      </w:r>
      <w:r>
        <w:rPr>
          <w:color w:val="231F20"/>
          <w:sz w:val="14"/>
        </w:rPr>
        <w:t>J Med 2000; 57: 106–12.</w:t>
      </w:r>
    </w:p>
    <w:p>
      <w:pPr>
        <w:pStyle w:val="ListParagraph"/>
        <w:numPr>
          <w:ilvl w:val="0"/>
          <w:numId w:val="25"/>
        </w:numPr>
        <w:tabs>
          <w:tab w:pos="645" w:val="left" w:leader="none"/>
          <w:tab w:pos="650" w:val="left" w:leader="none"/>
        </w:tabs>
        <w:spacing w:line="244" w:lineRule="auto" w:before="56" w:after="0"/>
        <w:ind w:left="650" w:right="131" w:hanging="454"/>
        <w:jc w:val="both"/>
        <w:rPr>
          <w:sz w:val="14"/>
        </w:rPr>
      </w:pPr>
      <w:r>
        <w:rPr>
          <w:color w:val="231F20"/>
          <w:sz w:val="14"/>
        </w:rPr>
        <w:t>Angelos</w:t>
      </w:r>
      <w:r>
        <w:rPr>
          <w:color w:val="231F20"/>
          <w:spacing w:val="-3"/>
          <w:sz w:val="14"/>
        </w:rPr>
        <w:t> </w:t>
      </w:r>
      <w:r>
        <w:rPr>
          <w:color w:val="231F20"/>
          <w:sz w:val="14"/>
        </w:rPr>
        <w:t>MG,</w:t>
      </w:r>
      <w:r>
        <w:rPr>
          <w:color w:val="231F20"/>
          <w:spacing w:val="-3"/>
          <w:sz w:val="14"/>
        </w:rPr>
        <w:t> </w:t>
      </w:r>
      <w:r>
        <w:rPr>
          <w:color w:val="231F20"/>
          <w:sz w:val="14"/>
        </w:rPr>
        <w:t>Ward</w:t>
      </w:r>
      <w:r>
        <w:rPr>
          <w:color w:val="231F20"/>
          <w:spacing w:val="-3"/>
          <w:sz w:val="14"/>
        </w:rPr>
        <w:t> </w:t>
      </w:r>
      <w:r>
        <w:rPr>
          <w:color w:val="231F20"/>
          <w:sz w:val="14"/>
        </w:rPr>
        <w:t>KR,</w:t>
      </w:r>
      <w:r>
        <w:rPr>
          <w:color w:val="231F20"/>
          <w:spacing w:val="-3"/>
          <w:sz w:val="14"/>
        </w:rPr>
        <w:t> </w:t>
      </w:r>
      <w:r>
        <w:rPr>
          <w:color w:val="231F20"/>
          <w:sz w:val="14"/>
        </w:rPr>
        <w:t>Hobson</w:t>
      </w:r>
      <w:r>
        <w:rPr>
          <w:color w:val="231F20"/>
          <w:spacing w:val="-3"/>
          <w:sz w:val="14"/>
        </w:rPr>
        <w:t> </w:t>
      </w:r>
      <w:r>
        <w:rPr>
          <w:color w:val="231F20"/>
          <w:sz w:val="14"/>
        </w:rPr>
        <w:t>J,</w:t>
      </w:r>
      <w:r>
        <w:rPr>
          <w:color w:val="231F20"/>
          <w:spacing w:val="-3"/>
          <w:sz w:val="14"/>
        </w:rPr>
        <w:t> </w:t>
      </w:r>
      <w:r>
        <w:rPr>
          <w:color w:val="231F20"/>
          <w:sz w:val="14"/>
        </w:rPr>
        <w:t>Beckley</w:t>
      </w:r>
      <w:r>
        <w:rPr>
          <w:color w:val="231F20"/>
          <w:spacing w:val="-3"/>
          <w:sz w:val="14"/>
        </w:rPr>
        <w:t> </w:t>
      </w:r>
      <w:r>
        <w:rPr>
          <w:color w:val="231F20"/>
          <w:sz w:val="14"/>
        </w:rPr>
        <w:t>PD.</w:t>
      </w:r>
      <w:r>
        <w:rPr>
          <w:color w:val="231F20"/>
          <w:spacing w:val="40"/>
          <w:w w:val="105"/>
          <w:sz w:val="14"/>
        </w:rPr>
        <w:t> </w:t>
      </w:r>
      <w:r>
        <w:rPr>
          <w:color w:val="231F20"/>
          <w:w w:val="105"/>
          <w:sz w:val="14"/>
        </w:rPr>
        <w:t>Organ</w:t>
      </w:r>
      <w:r>
        <w:rPr>
          <w:color w:val="231F20"/>
          <w:spacing w:val="-7"/>
          <w:w w:val="105"/>
          <w:sz w:val="14"/>
        </w:rPr>
        <w:t> </w:t>
      </w:r>
      <w:r>
        <w:rPr>
          <w:color w:val="231F20"/>
          <w:w w:val="105"/>
          <w:sz w:val="14"/>
        </w:rPr>
        <w:t>blood</w:t>
      </w:r>
      <w:r>
        <w:rPr>
          <w:color w:val="231F20"/>
          <w:spacing w:val="-7"/>
          <w:w w:val="105"/>
          <w:sz w:val="14"/>
        </w:rPr>
        <w:t> </w:t>
      </w:r>
      <w:r>
        <w:rPr>
          <w:color w:val="231F20"/>
          <w:w w:val="105"/>
          <w:sz w:val="14"/>
        </w:rPr>
        <w:t>flow</w:t>
      </w:r>
      <w:r>
        <w:rPr>
          <w:color w:val="231F20"/>
          <w:spacing w:val="-7"/>
          <w:w w:val="105"/>
          <w:sz w:val="14"/>
        </w:rPr>
        <w:t> </w:t>
      </w:r>
      <w:r>
        <w:rPr>
          <w:color w:val="231F20"/>
          <w:w w:val="105"/>
          <w:sz w:val="14"/>
        </w:rPr>
        <w:t>following</w:t>
      </w:r>
      <w:r>
        <w:rPr>
          <w:color w:val="231F20"/>
          <w:spacing w:val="-7"/>
          <w:w w:val="105"/>
          <w:sz w:val="14"/>
        </w:rPr>
        <w:t> </w:t>
      </w:r>
      <w:r>
        <w:rPr>
          <w:color w:val="231F20"/>
          <w:w w:val="105"/>
          <w:sz w:val="14"/>
        </w:rPr>
        <w:t>cardiac</w:t>
      </w:r>
      <w:r>
        <w:rPr>
          <w:color w:val="231F20"/>
          <w:spacing w:val="-7"/>
          <w:w w:val="105"/>
          <w:sz w:val="14"/>
        </w:rPr>
        <w:t> </w:t>
      </w:r>
      <w:r>
        <w:rPr>
          <w:color w:val="231F20"/>
          <w:w w:val="105"/>
          <w:sz w:val="14"/>
        </w:rPr>
        <w:t>arrest</w:t>
      </w:r>
      <w:r>
        <w:rPr>
          <w:color w:val="231F20"/>
          <w:spacing w:val="-7"/>
          <w:w w:val="105"/>
          <w:sz w:val="14"/>
        </w:rPr>
        <w:t> </w:t>
      </w:r>
      <w:r>
        <w:rPr>
          <w:color w:val="231F20"/>
          <w:w w:val="105"/>
          <w:sz w:val="14"/>
        </w:rPr>
        <w:t>in</w:t>
      </w:r>
      <w:r>
        <w:rPr>
          <w:color w:val="231F20"/>
          <w:spacing w:val="-7"/>
          <w:w w:val="105"/>
          <w:sz w:val="14"/>
        </w:rPr>
        <w:t> </w:t>
      </w:r>
      <w:r>
        <w:rPr>
          <w:color w:val="231F20"/>
          <w:w w:val="105"/>
          <w:sz w:val="14"/>
        </w:rPr>
        <w:t>a</w:t>
      </w:r>
      <w:r>
        <w:rPr>
          <w:color w:val="231F20"/>
          <w:spacing w:val="40"/>
          <w:w w:val="105"/>
          <w:sz w:val="14"/>
        </w:rPr>
        <w:t> </w:t>
      </w:r>
      <w:r>
        <w:rPr>
          <w:color w:val="231F20"/>
          <w:w w:val="105"/>
          <w:sz w:val="14"/>
        </w:rPr>
        <w:t>swine</w:t>
      </w:r>
      <w:r>
        <w:rPr>
          <w:color w:val="231F20"/>
          <w:w w:val="105"/>
          <w:sz w:val="14"/>
        </w:rPr>
        <w:t> low−flow</w:t>
      </w:r>
      <w:r>
        <w:rPr>
          <w:color w:val="231F20"/>
          <w:w w:val="105"/>
          <w:sz w:val="14"/>
        </w:rPr>
        <w:t> cardiopulmonary</w:t>
      </w:r>
      <w:r>
        <w:rPr>
          <w:color w:val="231F20"/>
          <w:w w:val="105"/>
          <w:sz w:val="14"/>
        </w:rPr>
        <w:t> bypass</w:t>
      </w:r>
      <w:r>
        <w:rPr>
          <w:color w:val="231F20"/>
          <w:spacing w:val="40"/>
          <w:w w:val="105"/>
          <w:sz w:val="14"/>
        </w:rPr>
        <w:t> </w:t>
      </w:r>
      <w:r>
        <w:rPr>
          <w:color w:val="231F20"/>
          <w:w w:val="105"/>
          <w:sz w:val="14"/>
        </w:rPr>
        <w:t>model. Resuscitation 1994; 27: 245–54.</w:t>
      </w:r>
    </w:p>
    <w:p>
      <w:pPr>
        <w:pStyle w:val="ListParagraph"/>
        <w:numPr>
          <w:ilvl w:val="0"/>
          <w:numId w:val="25"/>
        </w:numPr>
        <w:tabs>
          <w:tab w:pos="648" w:val="left" w:leader="none"/>
          <w:tab w:pos="650" w:val="left" w:leader="none"/>
        </w:tabs>
        <w:spacing w:line="244" w:lineRule="auto" w:before="56" w:after="0"/>
        <w:ind w:left="650" w:right="131" w:hanging="454"/>
        <w:jc w:val="both"/>
        <w:rPr>
          <w:sz w:val="14"/>
        </w:rPr>
      </w:pPr>
      <w:r>
        <w:rPr>
          <w:color w:val="231F20"/>
          <w:sz w:val="14"/>
        </w:rPr>
        <w:t>Fischer M, Bottiger BW, Popov−Cenic S,</w:t>
      </w:r>
      <w:r>
        <w:rPr>
          <w:color w:val="231F20"/>
          <w:spacing w:val="40"/>
          <w:sz w:val="14"/>
        </w:rPr>
        <w:t> </w:t>
      </w:r>
      <w:r>
        <w:rPr>
          <w:color w:val="231F20"/>
          <w:sz w:val="14"/>
        </w:rPr>
        <w:t>Hossmann KA. Thrombolysis using plasmino−</w:t>
      </w:r>
      <w:r>
        <w:rPr>
          <w:color w:val="231F20"/>
          <w:spacing w:val="40"/>
          <w:sz w:val="14"/>
        </w:rPr>
        <w:t> </w:t>
      </w:r>
      <w:r>
        <w:rPr>
          <w:color w:val="231F20"/>
          <w:sz w:val="14"/>
        </w:rPr>
        <w:t>gen activator and heparin reduces cerebral</w:t>
      </w:r>
      <w:r>
        <w:rPr>
          <w:color w:val="231F20"/>
          <w:spacing w:val="40"/>
          <w:sz w:val="14"/>
        </w:rPr>
        <w:t> </w:t>
      </w:r>
      <w:r>
        <w:rPr>
          <w:color w:val="231F20"/>
          <w:sz w:val="14"/>
        </w:rPr>
        <w:t>no−reflow after resuscitation from cardiac</w:t>
      </w:r>
      <w:r>
        <w:rPr>
          <w:color w:val="231F20"/>
          <w:spacing w:val="40"/>
          <w:sz w:val="14"/>
        </w:rPr>
        <w:t> </w:t>
      </w:r>
      <w:r>
        <w:rPr>
          <w:color w:val="231F20"/>
          <w:sz w:val="14"/>
        </w:rPr>
        <w:t>arrest: an experimental study in the cat.</w:t>
      </w:r>
      <w:r>
        <w:rPr>
          <w:color w:val="231F20"/>
          <w:spacing w:val="40"/>
          <w:sz w:val="14"/>
        </w:rPr>
        <w:t> </w:t>
      </w:r>
      <w:r>
        <w:rPr>
          <w:color w:val="231F20"/>
          <w:sz w:val="14"/>
        </w:rPr>
        <w:t>Intensive care medicine 1996; 22: 1214–23.</w:t>
      </w:r>
    </w:p>
    <w:p>
      <w:pPr>
        <w:pStyle w:val="ListParagraph"/>
        <w:numPr>
          <w:ilvl w:val="0"/>
          <w:numId w:val="25"/>
        </w:numPr>
        <w:tabs>
          <w:tab w:pos="648" w:val="left" w:leader="none"/>
          <w:tab w:pos="650" w:val="left" w:leader="none"/>
        </w:tabs>
        <w:spacing w:line="244" w:lineRule="auto" w:before="55" w:after="0"/>
        <w:ind w:left="650" w:right="131" w:hanging="454"/>
        <w:jc w:val="both"/>
        <w:rPr>
          <w:sz w:val="14"/>
        </w:rPr>
      </w:pPr>
      <w:r>
        <w:rPr>
          <w:color w:val="231F20"/>
          <w:sz w:val="14"/>
        </w:rPr>
        <w:t>Sakabe T, Tateishi A, Miyauchi Y, et al.</w:t>
      </w:r>
      <w:r>
        <w:rPr>
          <w:color w:val="231F20"/>
          <w:spacing w:val="40"/>
          <w:sz w:val="14"/>
        </w:rPr>
        <w:t> </w:t>
      </w:r>
      <w:r>
        <w:rPr>
          <w:color w:val="231F20"/>
          <w:sz w:val="14"/>
        </w:rPr>
        <w:t>Intracranial pressure following cardiopul−</w:t>
      </w:r>
      <w:r>
        <w:rPr>
          <w:color w:val="231F20"/>
          <w:spacing w:val="40"/>
          <w:sz w:val="14"/>
        </w:rPr>
        <w:t> </w:t>
      </w:r>
      <w:r>
        <w:rPr>
          <w:color w:val="231F20"/>
          <w:sz w:val="14"/>
        </w:rPr>
        <w:t>monary</w:t>
      </w:r>
      <w:r>
        <w:rPr>
          <w:color w:val="231F20"/>
          <w:spacing w:val="40"/>
          <w:sz w:val="14"/>
        </w:rPr>
        <w:t> </w:t>
      </w:r>
      <w:r>
        <w:rPr>
          <w:color w:val="231F20"/>
          <w:sz w:val="14"/>
        </w:rPr>
        <w:t>resuscitation.</w:t>
      </w:r>
      <w:r>
        <w:rPr>
          <w:color w:val="231F20"/>
          <w:spacing w:val="40"/>
          <w:sz w:val="14"/>
        </w:rPr>
        <w:t> </w:t>
      </w:r>
      <w:r>
        <w:rPr>
          <w:color w:val="231F20"/>
          <w:sz w:val="14"/>
        </w:rPr>
        <w:t>Intensive</w:t>
      </w:r>
      <w:r>
        <w:rPr>
          <w:color w:val="231F20"/>
          <w:spacing w:val="40"/>
          <w:sz w:val="14"/>
        </w:rPr>
        <w:t> </w:t>
      </w:r>
      <w:r>
        <w:rPr>
          <w:color w:val="231F20"/>
          <w:sz w:val="14"/>
        </w:rPr>
        <w:t>care</w:t>
      </w:r>
      <w:r>
        <w:rPr>
          <w:color w:val="231F20"/>
          <w:spacing w:val="40"/>
          <w:sz w:val="14"/>
        </w:rPr>
        <w:t> </w:t>
      </w:r>
      <w:r>
        <w:rPr>
          <w:color w:val="231F20"/>
          <w:sz w:val="14"/>
        </w:rPr>
        <w:t>medi−</w:t>
      </w:r>
      <w:r>
        <w:rPr>
          <w:color w:val="231F20"/>
          <w:spacing w:val="40"/>
          <w:sz w:val="14"/>
        </w:rPr>
        <w:t> </w:t>
      </w:r>
      <w:r>
        <w:rPr>
          <w:color w:val="231F20"/>
          <w:sz w:val="14"/>
        </w:rPr>
        <w:t>cine 1987; 13: 256–9.</w:t>
      </w:r>
    </w:p>
    <w:p>
      <w:pPr>
        <w:pStyle w:val="ListParagraph"/>
        <w:numPr>
          <w:ilvl w:val="0"/>
          <w:numId w:val="25"/>
        </w:numPr>
        <w:tabs>
          <w:tab w:pos="645" w:val="left" w:leader="none"/>
          <w:tab w:pos="650" w:val="left" w:leader="none"/>
        </w:tabs>
        <w:spacing w:line="244" w:lineRule="auto" w:before="56" w:after="0"/>
        <w:ind w:left="650" w:right="131" w:hanging="454"/>
        <w:jc w:val="both"/>
        <w:rPr>
          <w:sz w:val="14"/>
        </w:rPr>
      </w:pPr>
      <w:r>
        <w:rPr>
          <w:color w:val="231F20"/>
          <w:spacing w:val="-2"/>
          <w:sz w:val="14"/>
        </w:rPr>
        <w:t>Morimoto</w:t>
      </w:r>
      <w:r>
        <w:rPr>
          <w:color w:val="231F20"/>
          <w:spacing w:val="-3"/>
          <w:sz w:val="14"/>
        </w:rPr>
        <w:t> </w:t>
      </w:r>
      <w:r>
        <w:rPr>
          <w:color w:val="231F20"/>
          <w:spacing w:val="-2"/>
          <w:sz w:val="14"/>
        </w:rPr>
        <w:t>Y,</w:t>
      </w:r>
      <w:r>
        <w:rPr>
          <w:color w:val="231F20"/>
          <w:spacing w:val="-3"/>
          <w:sz w:val="14"/>
        </w:rPr>
        <w:t> </w:t>
      </w:r>
      <w:r>
        <w:rPr>
          <w:color w:val="231F20"/>
          <w:spacing w:val="-2"/>
          <w:sz w:val="14"/>
        </w:rPr>
        <w:t>Kemmotsu</w:t>
      </w:r>
      <w:r>
        <w:rPr>
          <w:color w:val="231F20"/>
          <w:spacing w:val="-3"/>
          <w:sz w:val="14"/>
        </w:rPr>
        <w:t> </w:t>
      </w:r>
      <w:r>
        <w:rPr>
          <w:color w:val="231F20"/>
          <w:spacing w:val="-2"/>
          <w:sz w:val="14"/>
        </w:rPr>
        <w:t>O,</w:t>
      </w:r>
      <w:r>
        <w:rPr>
          <w:color w:val="231F20"/>
          <w:spacing w:val="-3"/>
          <w:sz w:val="14"/>
        </w:rPr>
        <w:t> </w:t>
      </w:r>
      <w:r>
        <w:rPr>
          <w:color w:val="231F20"/>
          <w:spacing w:val="-2"/>
          <w:sz w:val="14"/>
        </w:rPr>
        <w:t>Kitami</w:t>
      </w:r>
      <w:r>
        <w:rPr>
          <w:color w:val="231F20"/>
          <w:spacing w:val="-3"/>
          <w:sz w:val="14"/>
        </w:rPr>
        <w:t> </w:t>
      </w:r>
      <w:r>
        <w:rPr>
          <w:color w:val="231F20"/>
          <w:spacing w:val="-2"/>
          <w:sz w:val="14"/>
        </w:rPr>
        <w:t>K,</w:t>
      </w:r>
      <w:r>
        <w:rPr>
          <w:color w:val="231F20"/>
          <w:spacing w:val="-3"/>
          <w:sz w:val="14"/>
        </w:rPr>
        <w:t> </w:t>
      </w:r>
      <w:r>
        <w:rPr>
          <w:color w:val="231F20"/>
          <w:spacing w:val="-2"/>
          <w:sz w:val="14"/>
        </w:rPr>
        <w:t>Matsubara</w:t>
      </w:r>
      <w:r>
        <w:rPr>
          <w:color w:val="231F20"/>
          <w:spacing w:val="40"/>
          <w:sz w:val="14"/>
        </w:rPr>
        <w:t> </w:t>
      </w:r>
      <w:r>
        <w:rPr>
          <w:color w:val="231F20"/>
          <w:sz w:val="14"/>
        </w:rPr>
        <w:t>I, Tedo I. Acute brain swelling after out−of−</w:t>
      </w:r>
      <w:r>
        <w:rPr>
          <w:color w:val="231F20"/>
          <w:spacing w:val="40"/>
          <w:sz w:val="14"/>
        </w:rPr>
        <w:t> </w:t>
      </w:r>
      <w:r>
        <w:rPr>
          <w:color w:val="231F20"/>
          <w:sz w:val="14"/>
        </w:rPr>
        <w:t>hospital cardiac arrest: pathogenesis and out−</w:t>
      </w:r>
      <w:r>
        <w:rPr>
          <w:color w:val="231F20"/>
          <w:spacing w:val="40"/>
          <w:sz w:val="14"/>
        </w:rPr>
        <w:t> </w:t>
      </w:r>
      <w:r>
        <w:rPr>
          <w:color w:val="231F20"/>
          <w:sz w:val="14"/>
        </w:rPr>
        <w:t>come.</w:t>
      </w:r>
      <w:r>
        <w:rPr>
          <w:color w:val="231F20"/>
          <w:spacing w:val="80"/>
          <w:sz w:val="14"/>
        </w:rPr>
        <w:t> </w:t>
      </w:r>
      <w:r>
        <w:rPr>
          <w:color w:val="231F20"/>
          <w:sz w:val="14"/>
        </w:rPr>
        <w:t>Critical</w:t>
      </w:r>
      <w:r>
        <w:rPr>
          <w:color w:val="231F20"/>
          <w:spacing w:val="80"/>
          <w:sz w:val="14"/>
        </w:rPr>
        <w:t> </w:t>
      </w:r>
      <w:r>
        <w:rPr>
          <w:color w:val="231F20"/>
          <w:sz w:val="14"/>
        </w:rPr>
        <w:t>care</w:t>
      </w:r>
      <w:r>
        <w:rPr>
          <w:color w:val="231F20"/>
          <w:spacing w:val="80"/>
          <w:sz w:val="14"/>
        </w:rPr>
        <w:t> </w:t>
      </w:r>
      <w:r>
        <w:rPr>
          <w:color w:val="231F20"/>
          <w:sz w:val="14"/>
        </w:rPr>
        <w:t>medicine</w:t>
      </w:r>
      <w:r>
        <w:rPr>
          <w:color w:val="231F20"/>
          <w:spacing w:val="80"/>
          <w:sz w:val="14"/>
        </w:rPr>
        <w:t> </w:t>
      </w:r>
      <w:r>
        <w:rPr>
          <w:color w:val="231F20"/>
          <w:sz w:val="14"/>
        </w:rPr>
        <w:t>1993;</w:t>
      </w:r>
      <w:r>
        <w:rPr>
          <w:color w:val="231F20"/>
          <w:spacing w:val="80"/>
          <w:sz w:val="14"/>
        </w:rPr>
        <w:t> </w:t>
      </w:r>
      <w:r>
        <w:rPr>
          <w:color w:val="231F20"/>
          <w:sz w:val="14"/>
        </w:rPr>
        <w:t>21:</w:t>
      </w:r>
    </w:p>
    <w:p>
      <w:pPr>
        <w:spacing w:line="160" w:lineRule="exact" w:before="0"/>
        <w:ind w:left="650" w:right="0" w:firstLine="0"/>
        <w:jc w:val="left"/>
        <w:rPr>
          <w:sz w:val="14"/>
        </w:rPr>
      </w:pPr>
      <w:r>
        <w:rPr>
          <w:color w:val="231F20"/>
          <w:spacing w:val="-2"/>
          <w:w w:val="105"/>
          <w:sz w:val="14"/>
        </w:rPr>
        <w:t>104–10.</w:t>
      </w:r>
    </w:p>
    <w:p>
      <w:pPr>
        <w:pStyle w:val="ListParagraph"/>
        <w:numPr>
          <w:ilvl w:val="0"/>
          <w:numId w:val="25"/>
        </w:numPr>
        <w:tabs>
          <w:tab w:pos="645" w:val="left" w:leader="none"/>
          <w:tab w:pos="650" w:val="left" w:leader="none"/>
        </w:tabs>
        <w:spacing w:line="244" w:lineRule="auto" w:before="60" w:after="0"/>
        <w:ind w:left="650" w:right="134" w:hanging="454"/>
        <w:jc w:val="both"/>
        <w:rPr>
          <w:sz w:val="14"/>
        </w:rPr>
      </w:pPr>
      <w:r>
        <w:rPr>
          <w:color w:val="231F20"/>
          <w:spacing w:val="-2"/>
          <w:w w:val="105"/>
          <w:sz w:val="14"/>
        </w:rPr>
        <w:t>Nishizawa</w:t>
      </w:r>
      <w:r>
        <w:rPr>
          <w:color w:val="231F20"/>
          <w:spacing w:val="-4"/>
          <w:w w:val="105"/>
          <w:sz w:val="14"/>
        </w:rPr>
        <w:t> </w:t>
      </w:r>
      <w:r>
        <w:rPr>
          <w:color w:val="231F20"/>
          <w:spacing w:val="-2"/>
          <w:w w:val="105"/>
          <w:sz w:val="14"/>
        </w:rPr>
        <w:t>H,</w:t>
      </w:r>
      <w:r>
        <w:rPr>
          <w:color w:val="231F20"/>
          <w:spacing w:val="-4"/>
          <w:w w:val="105"/>
          <w:sz w:val="14"/>
        </w:rPr>
        <w:t> </w:t>
      </w:r>
      <w:r>
        <w:rPr>
          <w:color w:val="231F20"/>
          <w:spacing w:val="-2"/>
          <w:w w:val="105"/>
          <w:sz w:val="14"/>
        </w:rPr>
        <w:t>Kudoh</w:t>
      </w:r>
      <w:r>
        <w:rPr>
          <w:color w:val="231F20"/>
          <w:spacing w:val="-4"/>
          <w:w w:val="105"/>
          <w:sz w:val="14"/>
        </w:rPr>
        <w:t> </w:t>
      </w:r>
      <w:r>
        <w:rPr>
          <w:color w:val="231F20"/>
          <w:spacing w:val="-2"/>
          <w:w w:val="105"/>
          <w:sz w:val="14"/>
        </w:rPr>
        <w:t>I.</w:t>
      </w:r>
      <w:r>
        <w:rPr>
          <w:color w:val="231F20"/>
          <w:spacing w:val="-4"/>
          <w:w w:val="105"/>
          <w:sz w:val="14"/>
        </w:rPr>
        <w:t> </w:t>
      </w:r>
      <w:r>
        <w:rPr>
          <w:color w:val="231F20"/>
          <w:spacing w:val="-2"/>
          <w:w w:val="105"/>
          <w:sz w:val="14"/>
        </w:rPr>
        <w:t>Cerebral</w:t>
      </w:r>
      <w:r>
        <w:rPr>
          <w:color w:val="231F20"/>
          <w:spacing w:val="-4"/>
          <w:w w:val="105"/>
          <w:sz w:val="14"/>
        </w:rPr>
        <w:t> </w:t>
      </w:r>
      <w:r>
        <w:rPr>
          <w:color w:val="231F20"/>
          <w:spacing w:val="-2"/>
          <w:w w:val="105"/>
          <w:sz w:val="14"/>
        </w:rPr>
        <w:t>autoregulation</w:t>
      </w:r>
      <w:r>
        <w:rPr>
          <w:color w:val="231F20"/>
          <w:spacing w:val="40"/>
          <w:w w:val="105"/>
          <w:sz w:val="14"/>
        </w:rPr>
        <w:t> </w:t>
      </w:r>
      <w:r>
        <w:rPr>
          <w:color w:val="231F20"/>
          <w:w w:val="105"/>
          <w:sz w:val="14"/>
        </w:rPr>
        <w:t>is impaired in patients resuscitated after car−</w:t>
      </w:r>
      <w:r>
        <w:rPr>
          <w:color w:val="231F20"/>
          <w:spacing w:val="40"/>
          <w:w w:val="105"/>
          <w:sz w:val="14"/>
        </w:rPr>
        <w:t> </w:t>
      </w:r>
      <w:r>
        <w:rPr>
          <w:color w:val="231F20"/>
          <w:w w:val="105"/>
          <w:sz w:val="14"/>
        </w:rPr>
        <w:t>diac</w:t>
      </w:r>
      <w:r>
        <w:rPr>
          <w:color w:val="231F20"/>
          <w:spacing w:val="-10"/>
          <w:w w:val="105"/>
          <w:sz w:val="14"/>
        </w:rPr>
        <w:t> </w:t>
      </w:r>
      <w:r>
        <w:rPr>
          <w:color w:val="231F20"/>
          <w:w w:val="105"/>
          <w:sz w:val="14"/>
        </w:rPr>
        <w:t>arrest.</w:t>
      </w:r>
      <w:r>
        <w:rPr>
          <w:color w:val="231F20"/>
          <w:spacing w:val="-9"/>
          <w:w w:val="105"/>
          <w:sz w:val="14"/>
        </w:rPr>
        <w:t> </w:t>
      </w:r>
      <w:r>
        <w:rPr>
          <w:color w:val="231F20"/>
          <w:w w:val="105"/>
          <w:sz w:val="14"/>
        </w:rPr>
        <w:t>Acta</w:t>
      </w:r>
      <w:r>
        <w:rPr>
          <w:color w:val="231F20"/>
          <w:spacing w:val="-9"/>
          <w:w w:val="105"/>
          <w:sz w:val="14"/>
        </w:rPr>
        <w:t> </w:t>
      </w:r>
      <w:r>
        <w:rPr>
          <w:color w:val="231F20"/>
          <w:w w:val="105"/>
          <w:sz w:val="14"/>
        </w:rPr>
        <w:t>Anaesthesiol</w:t>
      </w:r>
      <w:r>
        <w:rPr>
          <w:color w:val="231F20"/>
          <w:spacing w:val="-9"/>
          <w:w w:val="105"/>
          <w:sz w:val="14"/>
        </w:rPr>
        <w:t> </w:t>
      </w:r>
      <w:r>
        <w:rPr>
          <w:color w:val="231F20"/>
          <w:w w:val="105"/>
          <w:sz w:val="14"/>
        </w:rPr>
        <w:t>Scand</w:t>
      </w:r>
      <w:r>
        <w:rPr>
          <w:color w:val="231F20"/>
          <w:spacing w:val="-9"/>
          <w:w w:val="105"/>
          <w:sz w:val="14"/>
        </w:rPr>
        <w:t> </w:t>
      </w:r>
      <w:r>
        <w:rPr>
          <w:color w:val="231F20"/>
          <w:w w:val="105"/>
          <w:sz w:val="14"/>
        </w:rPr>
        <w:t>1996;</w:t>
      </w:r>
      <w:r>
        <w:rPr>
          <w:color w:val="231F20"/>
          <w:spacing w:val="-10"/>
          <w:w w:val="105"/>
          <w:sz w:val="14"/>
        </w:rPr>
        <w:t> </w:t>
      </w:r>
      <w:r>
        <w:rPr>
          <w:color w:val="231F20"/>
          <w:w w:val="105"/>
          <w:sz w:val="14"/>
        </w:rPr>
        <w:t>40:</w:t>
      </w:r>
      <w:r>
        <w:rPr>
          <w:color w:val="231F20"/>
          <w:spacing w:val="40"/>
          <w:w w:val="105"/>
          <w:sz w:val="14"/>
        </w:rPr>
        <w:t> </w:t>
      </w:r>
      <w:r>
        <w:rPr>
          <w:color w:val="231F20"/>
          <w:spacing w:val="-2"/>
          <w:w w:val="105"/>
          <w:sz w:val="14"/>
        </w:rPr>
        <w:t>1149–53.</w:t>
      </w:r>
    </w:p>
    <w:p>
      <w:pPr>
        <w:pStyle w:val="ListParagraph"/>
        <w:numPr>
          <w:ilvl w:val="0"/>
          <w:numId w:val="25"/>
        </w:numPr>
        <w:tabs>
          <w:tab w:pos="645" w:val="left" w:leader="none"/>
          <w:tab w:pos="650" w:val="left" w:leader="none"/>
        </w:tabs>
        <w:spacing w:line="244" w:lineRule="auto" w:before="55" w:after="0"/>
        <w:ind w:left="650" w:right="131" w:hanging="454"/>
        <w:jc w:val="both"/>
        <w:rPr>
          <w:sz w:val="14"/>
        </w:rPr>
      </w:pPr>
      <w:r>
        <w:rPr>
          <w:color w:val="231F20"/>
          <w:sz w:val="14"/>
        </w:rPr>
        <w:t>Sundgreen C, Larsen FS, Herzog TM, Knudsen</w:t>
      </w:r>
      <w:r>
        <w:rPr>
          <w:color w:val="231F20"/>
          <w:spacing w:val="40"/>
          <w:sz w:val="14"/>
        </w:rPr>
        <w:t> </w:t>
      </w:r>
      <w:r>
        <w:rPr>
          <w:color w:val="231F20"/>
          <w:sz w:val="14"/>
        </w:rPr>
        <w:t>GM, Boesgaard S, Aldershvile J.</w:t>
      </w:r>
      <w:r>
        <w:rPr>
          <w:color w:val="231F20"/>
          <w:spacing w:val="40"/>
          <w:sz w:val="14"/>
        </w:rPr>
        <w:t> </w:t>
      </w:r>
      <w:r>
        <w:rPr>
          <w:color w:val="231F20"/>
          <w:sz w:val="14"/>
        </w:rPr>
        <w:t>Autoregulation of cerebral blood flow in</w:t>
      </w:r>
      <w:r>
        <w:rPr>
          <w:color w:val="231F20"/>
          <w:spacing w:val="40"/>
          <w:sz w:val="14"/>
        </w:rPr>
        <w:t> </w:t>
      </w:r>
      <w:r>
        <w:rPr>
          <w:color w:val="231F20"/>
          <w:sz w:val="14"/>
        </w:rPr>
        <w:t>patients</w:t>
      </w:r>
      <w:r>
        <w:rPr>
          <w:color w:val="231F20"/>
          <w:spacing w:val="40"/>
          <w:sz w:val="14"/>
        </w:rPr>
        <w:t> </w:t>
      </w:r>
      <w:r>
        <w:rPr>
          <w:color w:val="231F20"/>
          <w:sz w:val="14"/>
        </w:rPr>
        <w:t>resuscitated</w:t>
      </w:r>
      <w:r>
        <w:rPr>
          <w:color w:val="231F20"/>
          <w:spacing w:val="40"/>
          <w:sz w:val="14"/>
        </w:rPr>
        <w:t> </w:t>
      </w:r>
      <w:r>
        <w:rPr>
          <w:color w:val="231F20"/>
          <w:sz w:val="14"/>
        </w:rPr>
        <w:t>from</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Stroke 2001; 32: 128–32.</w:t>
      </w:r>
    </w:p>
    <w:p>
      <w:pPr>
        <w:spacing w:after="0" w:line="244" w:lineRule="auto"/>
        <w:jc w:val="both"/>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6" w:val="left" w:leader="none"/>
          <w:tab w:pos="591" w:val="left" w:leader="none"/>
        </w:tabs>
        <w:spacing w:line="240" w:lineRule="auto" w:before="44" w:after="0"/>
        <w:ind w:left="591" w:right="40" w:hanging="454"/>
        <w:jc w:val="both"/>
        <w:rPr>
          <w:sz w:val="14"/>
        </w:rPr>
      </w:pPr>
      <w:r>
        <w:rPr>
          <w:color w:val="231F20"/>
          <w:sz w:val="14"/>
        </w:rPr>
        <w:t>Snyder</w:t>
      </w:r>
      <w:r>
        <w:rPr>
          <w:color w:val="231F20"/>
          <w:spacing w:val="-9"/>
          <w:sz w:val="14"/>
        </w:rPr>
        <w:t> </w:t>
      </w:r>
      <w:r>
        <w:rPr>
          <w:color w:val="231F20"/>
          <w:sz w:val="14"/>
        </w:rPr>
        <w:t>BD,</w:t>
      </w:r>
      <w:r>
        <w:rPr>
          <w:color w:val="231F20"/>
          <w:spacing w:val="-9"/>
          <w:sz w:val="14"/>
        </w:rPr>
        <w:t> </w:t>
      </w:r>
      <w:r>
        <w:rPr>
          <w:color w:val="231F20"/>
          <w:sz w:val="14"/>
        </w:rPr>
        <w:t>Hauser</w:t>
      </w:r>
      <w:r>
        <w:rPr>
          <w:color w:val="231F20"/>
          <w:spacing w:val="-9"/>
          <w:sz w:val="14"/>
        </w:rPr>
        <w:t> </w:t>
      </w:r>
      <w:r>
        <w:rPr>
          <w:color w:val="231F20"/>
          <w:sz w:val="14"/>
        </w:rPr>
        <w:t>WA,</w:t>
      </w:r>
      <w:r>
        <w:rPr>
          <w:color w:val="231F20"/>
          <w:spacing w:val="-8"/>
          <w:sz w:val="14"/>
        </w:rPr>
        <w:t> </w:t>
      </w:r>
      <w:r>
        <w:rPr>
          <w:color w:val="231F20"/>
          <w:sz w:val="14"/>
        </w:rPr>
        <w:t>Loewenson</w:t>
      </w:r>
      <w:r>
        <w:rPr>
          <w:color w:val="231F20"/>
          <w:spacing w:val="-9"/>
          <w:sz w:val="14"/>
        </w:rPr>
        <w:t> </w:t>
      </w:r>
      <w:r>
        <w:rPr>
          <w:color w:val="231F20"/>
          <w:sz w:val="14"/>
        </w:rPr>
        <w:t>RB,</w:t>
      </w:r>
      <w:r>
        <w:rPr>
          <w:color w:val="231F20"/>
          <w:spacing w:val="-9"/>
          <w:sz w:val="14"/>
        </w:rPr>
        <w:t> </w:t>
      </w:r>
      <w:r>
        <w:rPr>
          <w:color w:val="231F20"/>
          <w:sz w:val="14"/>
        </w:rPr>
        <w:t>Leppik</w:t>
      </w:r>
      <w:r>
        <w:rPr>
          <w:color w:val="231F20"/>
          <w:spacing w:val="40"/>
          <w:sz w:val="14"/>
        </w:rPr>
        <w:t> </w:t>
      </w:r>
      <w:r>
        <w:rPr>
          <w:color w:val="231F20"/>
          <w:spacing w:val="-2"/>
          <w:sz w:val="14"/>
        </w:rPr>
        <w:t>IE,</w:t>
      </w:r>
      <w:r>
        <w:rPr>
          <w:color w:val="231F20"/>
          <w:spacing w:val="-7"/>
          <w:sz w:val="14"/>
        </w:rPr>
        <w:t> </w:t>
      </w:r>
      <w:r>
        <w:rPr>
          <w:color w:val="231F20"/>
          <w:spacing w:val="-2"/>
          <w:sz w:val="14"/>
        </w:rPr>
        <w:t>Ramirez−Lassepas</w:t>
      </w:r>
      <w:r>
        <w:rPr>
          <w:color w:val="231F20"/>
          <w:spacing w:val="-7"/>
          <w:sz w:val="14"/>
        </w:rPr>
        <w:t> </w:t>
      </w:r>
      <w:r>
        <w:rPr>
          <w:color w:val="231F20"/>
          <w:spacing w:val="-2"/>
          <w:sz w:val="14"/>
        </w:rPr>
        <w:t>M,</w:t>
      </w:r>
      <w:r>
        <w:rPr>
          <w:color w:val="231F20"/>
          <w:spacing w:val="-7"/>
          <w:sz w:val="14"/>
        </w:rPr>
        <w:t> </w:t>
      </w:r>
      <w:r>
        <w:rPr>
          <w:color w:val="231F20"/>
          <w:spacing w:val="-2"/>
          <w:sz w:val="14"/>
        </w:rPr>
        <w:t>Gumnit</w:t>
      </w:r>
      <w:r>
        <w:rPr>
          <w:color w:val="231F20"/>
          <w:spacing w:val="-6"/>
          <w:sz w:val="14"/>
        </w:rPr>
        <w:t> </w:t>
      </w:r>
      <w:r>
        <w:rPr>
          <w:color w:val="231F20"/>
          <w:spacing w:val="-2"/>
          <w:sz w:val="14"/>
        </w:rPr>
        <w:t>RJ.</w:t>
      </w:r>
      <w:r>
        <w:rPr>
          <w:color w:val="231F20"/>
          <w:spacing w:val="-7"/>
          <w:sz w:val="14"/>
        </w:rPr>
        <w:t> </w:t>
      </w:r>
      <w:r>
        <w:rPr>
          <w:color w:val="231F20"/>
          <w:spacing w:val="-2"/>
          <w:sz w:val="14"/>
        </w:rPr>
        <w:t>Neurologic</w:t>
      </w:r>
      <w:r>
        <w:rPr>
          <w:color w:val="231F20"/>
          <w:spacing w:val="40"/>
          <w:sz w:val="14"/>
        </w:rPr>
        <w:t> </w:t>
      </w:r>
      <w:r>
        <w:rPr>
          <w:color w:val="231F20"/>
          <w:sz w:val="14"/>
        </w:rPr>
        <w:t>prognosis after cardiopulmonary arrest, III:</w:t>
      </w:r>
      <w:r>
        <w:rPr>
          <w:color w:val="231F20"/>
          <w:spacing w:val="40"/>
          <w:sz w:val="14"/>
        </w:rPr>
        <w:t> </w:t>
      </w:r>
      <w:r>
        <w:rPr>
          <w:color w:val="231F20"/>
          <w:sz w:val="14"/>
        </w:rPr>
        <w:t>seizure activity. Neurology 1980; 30: 1292–7.</w:t>
      </w:r>
    </w:p>
    <w:p>
      <w:pPr>
        <w:pStyle w:val="ListParagraph"/>
        <w:numPr>
          <w:ilvl w:val="0"/>
          <w:numId w:val="25"/>
        </w:numPr>
        <w:tabs>
          <w:tab w:pos="587" w:val="left" w:leader="none"/>
          <w:tab w:pos="591" w:val="left" w:leader="none"/>
        </w:tabs>
        <w:spacing w:line="240" w:lineRule="auto" w:before="53" w:after="0"/>
        <w:ind w:left="591" w:right="43" w:hanging="454"/>
        <w:jc w:val="both"/>
        <w:rPr>
          <w:sz w:val="14"/>
        </w:rPr>
      </w:pPr>
      <w:r>
        <w:rPr>
          <w:color w:val="231F20"/>
          <w:spacing w:val="-2"/>
          <w:w w:val="105"/>
          <w:sz w:val="14"/>
        </w:rPr>
        <w:t>Bouwes</w:t>
      </w:r>
      <w:r>
        <w:rPr>
          <w:color w:val="231F20"/>
          <w:spacing w:val="-6"/>
          <w:w w:val="105"/>
          <w:sz w:val="14"/>
        </w:rPr>
        <w:t> </w:t>
      </w:r>
      <w:r>
        <w:rPr>
          <w:color w:val="231F20"/>
          <w:spacing w:val="-2"/>
          <w:w w:val="105"/>
          <w:sz w:val="14"/>
        </w:rPr>
        <w:t>A,</w:t>
      </w:r>
      <w:r>
        <w:rPr>
          <w:color w:val="231F20"/>
          <w:spacing w:val="-6"/>
          <w:w w:val="105"/>
          <w:sz w:val="14"/>
        </w:rPr>
        <w:t> </w:t>
      </w:r>
      <w:r>
        <w:rPr>
          <w:color w:val="231F20"/>
          <w:spacing w:val="-2"/>
          <w:w w:val="105"/>
          <w:sz w:val="14"/>
        </w:rPr>
        <w:t>van</w:t>
      </w:r>
      <w:r>
        <w:rPr>
          <w:color w:val="231F20"/>
          <w:spacing w:val="-6"/>
          <w:w w:val="105"/>
          <w:sz w:val="14"/>
        </w:rPr>
        <w:t> </w:t>
      </w:r>
      <w:r>
        <w:rPr>
          <w:color w:val="231F20"/>
          <w:spacing w:val="-2"/>
          <w:w w:val="105"/>
          <w:sz w:val="14"/>
        </w:rPr>
        <w:t>Poppelen</w:t>
      </w:r>
      <w:r>
        <w:rPr>
          <w:color w:val="231F20"/>
          <w:spacing w:val="-6"/>
          <w:w w:val="105"/>
          <w:sz w:val="14"/>
        </w:rPr>
        <w:t> </w:t>
      </w:r>
      <w:r>
        <w:rPr>
          <w:color w:val="231F20"/>
          <w:spacing w:val="-2"/>
          <w:w w:val="105"/>
          <w:sz w:val="14"/>
        </w:rPr>
        <w:t>D,</w:t>
      </w:r>
      <w:r>
        <w:rPr>
          <w:color w:val="231F20"/>
          <w:spacing w:val="-6"/>
          <w:w w:val="105"/>
          <w:sz w:val="14"/>
        </w:rPr>
        <w:t> </w:t>
      </w:r>
      <w:r>
        <w:rPr>
          <w:color w:val="231F20"/>
          <w:spacing w:val="-2"/>
          <w:w w:val="105"/>
          <w:sz w:val="14"/>
        </w:rPr>
        <w:t>Koelman</w:t>
      </w:r>
      <w:r>
        <w:rPr>
          <w:color w:val="231F20"/>
          <w:spacing w:val="-6"/>
          <w:w w:val="105"/>
          <w:sz w:val="14"/>
        </w:rPr>
        <w:t> </w:t>
      </w:r>
      <w:r>
        <w:rPr>
          <w:color w:val="231F20"/>
          <w:spacing w:val="-2"/>
          <w:w w:val="105"/>
          <w:sz w:val="14"/>
        </w:rPr>
        <w:t>JH,</w:t>
      </w:r>
      <w:r>
        <w:rPr>
          <w:color w:val="231F20"/>
          <w:spacing w:val="-6"/>
          <w:w w:val="105"/>
          <w:sz w:val="14"/>
        </w:rPr>
        <w:t> </w:t>
      </w:r>
      <w:r>
        <w:rPr>
          <w:color w:val="231F20"/>
          <w:spacing w:val="-2"/>
          <w:w w:val="105"/>
          <w:sz w:val="14"/>
        </w:rPr>
        <w:t>et</w:t>
      </w:r>
      <w:r>
        <w:rPr>
          <w:color w:val="231F20"/>
          <w:spacing w:val="-6"/>
          <w:w w:val="105"/>
          <w:sz w:val="14"/>
        </w:rPr>
        <w:t> </w:t>
      </w:r>
      <w:r>
        <w:rPr>
          <w:color w:val="231F20"/>
          <w:spacing w:val="-2"/>
          <w:w w:val="105"/>
          <w:sz w:val="14"/>
        </w:rPr>
        <w:t>al.</w:t>
      </w:r>
      <w:r>
        <w:rPr>
          <w:color w:val="231F20"/>
          <w:spacing w:val="40"/>
          <w:w w:val="105"/>
          <w:sz w:val="14"/>
        </w:rPr>
        <w:t> </w:t>
      </w:r>
      <w:r>
        <w:rPr>
          <w:color w:val="231F20"/>
          <w:spacing w:val="-2"/>
          <w:w w:val="105"/>
          <w:sz w:val="14"/>
        </w:rPr>
        <w:t>Acute posthypoxic myoclonus after cardiopul−</w:t>
      </w:r>
      <w:r>
        <w:rPr>
          <w:color w:val="231F20"/>
          <w:spacing w:val="40"/>
          <w:w w:val="105"/>
          <w:sz w:val="14"/>
        </w:rPr>
        <w:t> </w:t>
      </w:r>
      <w:r>
        <w:rPr>
          <w:color w:val="231F20"/>
          <w:sz w:val="14"/>
        </w:rPr>
        <w:t>monary</w:t>
      </w:r>
      <w:r>
        <w:rPr>
          <w:color w:val="231F20"/>
          <w:spacing w:val="-9"/>
          <w:sz w:val="14"/>
        </w:rPr>
        <w:t> </w:t>
      </w:r>
      <w:r>
        <w:rPr>
          <w:color w:val="231F20"/>
          <w:sz w:val="14"/>
        </w:rPr>
        <w:t>resuscitation.</w:t>
      </w:r>
      <w:r>
        <w:rPr>
          <w:color w:val="231F20"/>
          <w:spacing w:val="-9"/>
          <w:sz w:val="14"/>
        </w:rPr>
        <w:t> </w:t>
      </w:r>
      <w:r>
        <w:rPr>
          <w:color w:val="231F20"/>
          <w:sz w:val="14"/>
        </w:rPr>
        <w:t>BMC</w:t>
      </w:r>
      <w:r>
        <w:rPr>
          <w:color w:val="231F20"/>
          <w:spacing w:val="-9"/>
          <w:sz w:val="14"/>
        </w:rPr>
        <w:t> </w:t>
      </w:r>
      <w:r>
        <w:rPr>
          <w:color w:val="231F20"/>
          <w:sz w:val="14"/>
        </w:rPr>
        <w:t>Neurol</w:t>
      </w:r>
      <w:r>
        <w:rPr>
          <w:color w:val="231F20"/>
          <w:spacing w:val="-8"/>
          <w:sz w:val="14"/>
        </w:rPr>
        <w:t> </w:t>
      </w:r>
      <w:r>
        <w:rPr>
          <w:color w:val="231F20"/>
          <w:sz w:val="14"/>
        </w:rPr>
        <w:t>2012;</w:t>
      </w:r>
      <w:r>
        <w:rPr>
          <w:color w:val="231F20"/>
          <w:spacing w:val="-9"/>
          <w:sz w:val="14"/>
        </w:rPr>
        <w:t> </w:t>
      </w:r>
      <w:r>
        <w:rPr>
          <w:color w:val="231F20"/>
          <w:sz w:val="14"/>
        </w:rPr>
        <w:t>12:</w:t>
      </w:r>
      <w:r>
        <w:rPr>
          <w:color w:val="231F20"/>
          <w:spacing w:val="-9"/>
          <w:sz w:val="14"/>
        </w:rPr>
        <w:t> </w:t>
      </w:r>
      <w:r>
        <w:rPr>
          <w:color w:val="231F20"/>
          <w:sz w:val="14"/>
        </w:rPr>
        <w:t>63.</w:t>
      </w:r>
    </w:p>
    <w:p>
      <w:pPr>
        <w:pStyle w:val="ListParagraph"/>
        <w:numPr>
          <w:ilvl w:val="0"/>
          <w:numId w:val="25"/>
        </w:numPr>
        <w:tabs>
          <w:tab w:pos="589" w:val="left" w:leader="none"/>
          <w:tab w:pos="591" w:val="left" w:leader="none"/>
        </w:tabs>
        <w:spacing w:line="240" w:lineRule="auto" w:before="53" w:after="0"/>
        <w:ind w:left="591" w:right="38" w:hanging="454"/>
        <w:jc w:val="both"/>
        <w:rPr>
          <w:sz w:val="14"/>
        </w:rPr>
      </w:pPr>
      <w:r>
        <w:rPr>
          <w:color w:val="231F20"/>
          <w:w w:val="105"/>
          <w:sz w:val="14"/>
        </w:rPr>
        <w:t>Seder</w:t>
      </w:r>
      <w:r>
        <w:rPr>
          <w:color w:val="231F20"/>
          <w:w w:val="105"/>
          <w:sz w:val="14"/>
        </w:rPr>
        <w:t> DB,</w:t>
      </w:r>
      <w:r>
        <w:rPr>
          <w:color w:val="231F20"/>
          <w:w w:val="105"/>
          <w:sz w:val="14"/>
        </w:rPr>
        <w:t> Sunde</w:t>
      </w:r>
      <w:r>
        <w:rPr>
          <w:color w:val="231F20"/>
          <w:w w:val="105"/>
          <w:sz w:val="14"/>
        </w:rPr>
        <w:t> K,</w:t>
      </w:r>
      <w:r>
        <w:rPr>
          <w:color w:val="231F20"/>
          <w:w w:val="105"/>
          <w:sz w:val="14"/>
        </w:rPr>
        <w:t> Rubertsson</w:t>
      </w:r>
      <w:r>
        <w:rPr>
          <w:color w:val="231F20"/>
          <w:w w:val="105"/>
          <w:sz w:val="14"/>
        </w:rPr>
        <w:t> S,</w:t>
      </w:r>
      <w:r>
        <w:rPr>
          <w:color w:val="231F20"/>
          <w:w w:val="105"/>
          <w:sz w:val="14"/>
        </w:rPr>
        <w:t> et</w:t>
      </w:r>
      <w:r>
        <w:rPr>
          <w:color w:val="231F20"/>
          <w:w w:val="105"/>
          <w:sz w:val="14"/>
        </w:rPr>
        <w:t> al.</w:t>
      </w:r>
      <w:r>
        <w:rPr>
          <w:color w:val="231F20"/>
          <w:spacing w:val="40"/>
          <w:w w:val="105"/>
          <w:sz w:val="14"/>
        </w:rPr>
        <w:t> </w:t>
      </w:r>
      <w:r>
        <w:rPr>
          <w:color w:val="231F20"/>
          <w:w w:val="105"/>
          <w:sz w:val="14"/>
        </w:rPr>
        <w:t>Neurologic</w:t>
      </w:r>
      <w:r>
        <w:rPr>
          <w:color w:val="231F20"/>
          <w:w w:val="105"/>
          <w:sz w:val="14"/>
        </w:rPr>
        <w:t> outcomes</w:t>
      </w:r>
      <w:r>
        <w:rPr>
          <w:color w:val="231F20"/>
          <w:w w:val="105"/>
          <w:sz w:val="14"/>
        </w:rPr>
        <w:t> and</w:t>
      </w:r>
      <w:r>
        <w:rPr>
          <w:color w:val="231F20"/>
          <w:w w:val="105"/>
          <w:sz w:val="14"/>
        </w:rPr>
        <w:t> postresuscitation</w:t>
      </w:r>
      <w:r>
        <w:rPr>
          <w:color w:val="231F20"/>
          <w:spacing w:val="40"/>
          <w:w w:val="105"/>
          <w:sz w:val="14"/>
        </w:rPr>
        <w:t> </w:t>
      </w:r>
      <w:r>
        <w:rPr>
          <w:color w:val="231F20"/>
          <w:w w:val="105"/>
          <w:sz w:val="14"/>
        </w:rPr>
        <w:t>care</w:t>
      </w:r>
      <w:r>
        <w:rPr>
          <w:color w:val="231F20"/>
          <w:w w:val="105"/>
          <w:sz w:val="14"/>
        </w:rPr>
        <w:t> of</w:t>
      </w:r>
      <w:r>
        <w:rPr>
          <w:color w:val="231F20"/>
          <w:w w:val="105"/>
          <w:sz w:val="14"/>
        </w:rPr>
        <w:t> patients</w:t>
      </w:r>
      <w:r>
        <w:rPr>
          <w:color w:val="231F20"/>
          <w:w w:val="105"/>
          <w:sz w:val="14"/>
        </w:rPr>
        <w:t> with</w:t>
      </w:r>
      <w:r>
        <w:rPr>
          <w:color w:val="231F20"/>
          <w:w w:val="105"/>
          <w:sz w:val="14"/>
        </w:rPr>
        <w:t> myoclonus</w:t>
      </w:r>
      <w:r>
        <w:rPr>
          <w:color w:val="231F20"/>
          <w:w w:val="105"/>
          <w:sz w:val="14"/>
        </w:rPr>
        <w:t> following</w:t>
      </w:r>
      <w:r>
        <w:rPr>
          <w:color w:val="231F20"/>
          <w:spacing w:val="40"/>
          <w:w w:val="105"/>
          <w:sz w:val="14"/>
        </w:rPr>
        <w:t> </w:t>
      </w:r>
      <w:r>
        <w:rPr>
          <w:color w:val="231F20"/>
          <w:w w:val="105"/>
          <w:sz w:val="14"/>
        </w:rPr>
        <w:t>cardiac</w:t>
      </w:r>
      <w:r>
        <w:rPr>
          <w:color w:val="231F20"/>
          <w:spacing w:val="-10"/>
          <w:w w:val="105"/>
          <w:sz w:val="14"/>
        </w:rPr>
        <w:t> </w:t>
      </w:r>
      <w:r>
        <w:rPr>
          <w:color w:val="231F20"/>
          <w:w w:val="105"/>
          <w:sz w:val="14"/>
        </w:rPr>
        <w:t>arrest.</w:t>
      </w:r>
      <w:r>
        <w:rPr>
          <w:color w:val="231F20"/>
          <w:spacing w:val="-9"/>
          <w:w w:val="105"/>
          <w:sz w:val="14"/>
        </w:rPr>
        <w:t> </w:t>
      </w:r>
      <w:r>
        <w:rPr>
          <w:color w:val="231F20"/>
          <w:w w:val="105"/>
          <w:sz w:val="14"/>
        </w:rPr>
        <w:t>Critical</w:t>
      </w:r>
      <w:r>
        <w:rPr>
          <w:color w:val="231F20"/>
          <w:spacing w:val="-9"/>
          <w:w w:val="105"/>
          <w:sz w:val="14"/>
        </w:rPr>
        <w:t> </w:t>
      </w:r>
      <w:r>
        <w:rPr>
          <w:color w:val="231F20"/>
          <w:w w:val="105"/>
          <w:sz w:val="14"/>
        </w:rPr>
        <w:t>care</w:t>
      </w:r>
      <w:r>
        <w:rPr>
          <w:color w:val="231F20"/>
          <w:spacing w:val="-9"/>
          <w:w w:val="105"/>
          <w:sz w:val="14"/>
        </w:rPr>
        <w:t> </w:t>
      </w:r>
      <w:r>
        <w:rPr>
          <w:color w:val="231F20"/>
          <w:w w:val="105"/>
          <w:sz w:val="14"/>
        </w:rPr>
        <w:t>medicine</w:t>
      </w:r>
      <w:r>
        <w:rPr>
          <w:color w:val="231F20"/>
          <w:spacing w:val="-9"/>
          <w:w w:val="105"/>
          <w:sz w:val="14"/>
        </w:rPr>
        <w:t> </w:t>
      </w:r>
      <w:r>
        <w:rPr>
          <w:color w:val="231F20"/>
          <w:w w:val="105"/>
          <w:sz w:val="14"/>
        </w:rPr>
        <w:t>2015;</w:t>
      </w:r>
      <w:r>
        <w:rPr>
          <w:color w:val="231F20"/>
          <w:spacing w:val="-10"/>
          <w:w w:val="105"/>
          <w:sz w:val="14"/>
        </w:rPr>
        <w:t> </w:t>
      </w:r>
      <w:r>
        <w:rPr>
          <w:color w:val="231F20"/>
          <w:w w:val="105"/>
          <w:sz w:val="14"/>
        </w:rPr>
        <w:t>43:</w:t>
      </w:r>
      <w:r>
        <w:rPr>
          <w:color w:val="231F20"/>
          <w:spacing w:val="40"/>
          <w:w w:val="105"/>
          <w:sz w:val="14"/>
        </w:rPr>
        <w:t> </w:t>
      </w:r>
      <w:r>
        <w:rPr>
          <w:color w:val="231F20"/>
          <w:spacing w:val="-2"/>
          <w:w w:val="105"/>
          <w:sz w:val="14"/>
        </w:rPr>
        <w:t>965–72.</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w w:val="105"/>
          <w:sz w:val="14"/>
        </w:rPr>
        <w:t>Benbadis</w:t>
      </w:r>
      <w:r>
        <w:rPr>
          <w:color w:val="231F20"/>
          <w:spacing w:val="-10"/>
          <w:w w:val="105"/>
          <w:sz w:val="14"/>
        </w:rPr>
        <w:t> </w:t>
      </w:r>
      <w:r>
        <w:rPr>
          <w:color w:val="231F20"/>
          <w:w w:val="105"/>
          <w:sz w:val="14"/>
        </w:rPr>
        <w:t>SR,</w:t>
      </w:r>
      <w:r>
        <w:rPr>
          <w:color w:val="231F20"/>
          <w:spacing w:val="-9"/>
          <w:w w:val="105"/>
          <w:sz w:val="14"/>
        </w:rPr>
        <w:t> </w:t>
      </w:r>
      <w:r>
        <w:rPr>
          <w:color w:val="231F20"/>
          <w:w w:val="105"/>
          <w:sz w:val="14"/>
        </w:rPr>
        <w:t>Chen</w:t>
      </w:r>
      <w:r>
        <w:rPr>
          <w:color w:val="231F20"/>
          <w:spacing w:val="-9"/>
          <w:w w:val="105"/>
          <w:sz w:val="14"/>
        </w:rPr>
        <w:t> </w:t>
      </w:r>
      <w:r>
        <w:rPr>
          <w:color w:val="231F20"/>
          <w:w w:val="105"/>
          <w:sz w:val="14"/>
        </w:rPr>
        <w:t>S,</w:t>
      </w:r>
      <w:r>
        <w:rPr>
          <w:color w:val="231F20"/>
          <w:spacing w:val="-9"/>
          <w:w w:val="105"/>
          <w:sz w:val="14"/>
        </w:rPr>
        <w:t> </w:t>
      </w:r>
      <w:r>
        <w:rPr>
          <w:color w:val="231F20"/>
          <w:w w:val="105"/>
          <w:sz w:val="14"/>
        </w:rPr>
        <w:t>Melo</w:t>
      </w:r>
      <w:r>
        <w:rPr>
          <w:color w:val="231F20"/>
          <w:spacing w:val="-9"/>
          <w:w w:val="105"/>
          <w:sz w:val="14"/>
        </w:rPr>
        <w:t> </w:t>
      </w:r>
      <w:r>
        <w:rPr>
          <w:color w:val="231F20"/>
          <w:w w:val="105"/>
          <w:sz w:val="14"/>
        </w:rPr>
        <w:t>M.</w:t>
      </w:r>
      <w:r>
        <w:rPr>
          <w:color w:val="231F20"/>
          <w:spacing w:val="-10"/>
          <w:w w:val="105"/>
          <w:sz w:val="14"/>
        </w:rPr>
        <w:t> </w:t>
      </w:r>
      <w:r>
        <w:rPr>
          <w:color w:val="231F20"/>
          <w:w w:val="105"/>
          <w:sz w:val="14"/>
        </w:rPr>
        <w:t>What's</w:t>
      </w:r>
      <w:r>
        <w:rPr>
          <w:color w:val="231F20"/>
          <w:spacing w:val="-9"/>
          <w:w w:val="105"/>
          <w:sz w:val="14"/>
        </w:rPr>
        <w:t> </w:t>
      </w:r>
      <w:r>
        <w:rPr>
          <w:color w:val="231F20"/>
          <w:w w:val="105"/>
          <w:sz w:val="14"/>
        </w:rPr>
        <w:t>shaking</w:t>
      </w:r>
      <w:r>
        <w:rPr>
          <w:color w:val="231F20"/>
          <w:spacing w:val="40"/>
          <w:w w:val="105"/>
          <w:sz w:val="14"/>
        </w:rPr>
        <w:t> </w:t>
      </w:r>
      <w:r>
        <w:rPr>
          <w:color w:val="231F20"/>
          <w:w w:val="105"/>
          <w:sz w:val="14"/>
        </w:rPr>
        <w:t>in</w:t>
      </w:r>
      <w:r>
        <w:rPr>
          <w:color w:val="231F20"/>
          <w:w w:val="105"/>
          <w:sz w:val="14"/>
        </w:rPr>
        <w:t> the</w:t>
      </w:r>
      <w:r>
        <w:rPr>
          <w:color w:val="231F20"/>
          <w:w w:val="105"/>
          <w:sz w:val="14"/>
        </w:rPr>
        <w:t> ICU?</w:t>
      </w:r>
      <w:r>
        <w:rPr>
          <w:color w:val="231F20"/>
          <w:w w:val="105"/>
          <w:sz w:val="14"/>
        </w:rPr>
        <w:t> The</w:t>
      </w:r>
      <w:r>
        <w:rPr>
          <w:color w:val="231F20"/>
          <w:w w:val="105"/>
          <w:sz w:val="14"/>
        </w:rPr>
        <w:t> differential</w:t>
      </w:r>
      <w:r>
        <w:rPr>
          <w:color w:val="231F20"/>
          <w:w w:val="105"/>
          <w:sz w:val="14"/>
        </w:rPr>
        <w:t> diagnosis</w:t>
      </w:r>
      <w:r>
        <w:rPr>
          <w:color w:val="231F20"/>
          <w:w w:val="105"/>
          <w:sz w:val="14"/>
        </w:rPr>
        <w:t> of</w:t>
      </w:r>
      <w:r>
        <w:rPr>
          <w:color w:val="231F20"/>
          <w:spacing w:val="40"/>
          <w:w w:val="105"/>
          <w:sz w:val="14"/>
        </w:rPr>
        <w:t> </w:t>
      </w:r>
      <w:r>
        <w:rPr>
          <w:color w:val="231F20"/>
          <w:w w:val="105"/>
          <w:sz w:val="14"/>
        </w:rPr>
        <w:t>seizures</w:t>
      </w:r>
      <w:r>
        <w:rPr>
          <w:color w:val="231F20"/>
          <w:w w:val="105"/>
          <w:sz w:val="14"/>
        </w:rPr>
        <w:t> in</w:t>
      </w:r>
      <w:r>
        <w:rPr>
          <w:color w:val="231F20"/>
          <w:w w:val="105"/>
          <w:sz w:val="14"/>
        </w:rPr>
        <w:t> the</w:t>
      </w:r>
      <w:r>
        <w:rPr>
          <w:color w:val="231F20"/>
          <w:w w:val="105"/>
          <w:sz w:val="14"/>
        </w:rPr>
        <w:t> intensive</w:t>
      </w:r>
      <w:r>
        <w:rPr>
          <w:color w:val="231F20"/>
          <w:w w:val="105"/>
          <w:sz w:val="14"/>
        </w:rPr>
        <w:t> care</w:t>
      </w:r>
      <w:r>
        <w:rPr>
          <w:color w:val="231F20"/>
          <w:w w:val="105"/>
          <w:sz w:val="14"/>
        </w:rPr>
        <w:t> setting.</w:t>
      </w:r>
      <w:r>
        <w:rPr>
          <w:color w:val="231F20"/>
          <w:spacing w:val="40"/>
          <w:w w:val="105"/>
          <w:sz w:val="14"/>
        </w:rPr>
        <w:t> </w:t>
      </w:r>
      <w:r>
        <w:rPr>
          <w:color w:val="231F20"/>
          <w:w w:val="105"/>
          <w:sz w:val="14"/>
        </w:rPr>
        <w:t>Epilepsia 2010; 51: 2338–40.</w:t>
      </w:r>
    </w:p>
    <w:p>
      <w:pPr>
        <w:pStyle w:val="ListParagraph"/>
        <w:numPr>
          <w:ilvl w:val="0"/>
          <w:numId w:val="25"/>
        </w:numPr>
        <w:tabs>
          <w:tab w:pos="589" w:val="left" w:leader="none"/>
          <w:tab w:pos="591" w:val="left" w:leader="none"/>
        </w:tabs>
        <w:spacing w:line="240" w:lineRule="auto" w:before="53" w:after="0"/>
        <w:ind w:left="591" w:right="40" w:hanging="454"/>
        <w:jc w:val="both"/>
        <w:rPr>
          <w:sz w:val="14"/>
        </w:rPr>
      </w:pPr>
      <w:r>
        <w:rPr>
          <w:color w:val="231F20"/>
          <w:sz w:val="14"/>
        </w:rPr>
        <w:t>Caviness JN, Brown P. Myoclonus: current</w:t>
      </w:r>
      <w:r>
        <w:rPr>
          <w:color w:val="231F20"/>
          <w:spacing w:val="40"/>
          <w:sz w:val="14"/>
        </w:rPr>
        <w:t> </w:t>
      </w:r>
      <w:r>
        <w:rPr>
          <w:color w:val="231F20"/>
          <w:sz w:val="14"/>
        </w:rPr>
        <w:t>concepts and recent advances. Lancet Neurol</w:t>
      </w:r>
      <w:r>
        <w:rPr>
          <w:color w:val="231F20"/>
          <w:spacing w:val="40"/>
          <w:sz w:val="14"/>
        </w:rPr>
        <w:t> </w:t>
      </w:r>
      <w:r>
        <w:rPr>
          <w:color w:val="231F20"/>
          <w:sz w:val="14"/>
        </w:rPr>
        <w:t>2004; 3: 598–607.</w:t>
      </w:r>
    </w:p>
    <w:p>
      <w:pPr>
        <w:pStyle w:val="ListParagraph"/>
        <w:numPr>
          <w:ilvl w:val="0"/>
          <w:numId w:val="25"/>
        </w:numPr>
        <w:tabs>
          <w:tab w:pos="586" w:val="left" w:leader="none"/>
          <w:tab w:pos="591" w:val="left" w:leader="none"/>
        </w:tabs>
        <w:spacing w:line="240" w:lineRule="auto" w:before="54" w:after="0"/>
        <w:ind w:left="591" w:right="38" w:hanging="454"/>
        <w:jc w:val="both"/>
        <w:rPr>
          <w:sz w:val="14"/>
        </w:rPr>
      </w:pPr>
      <w:r>
        <w:rPr>
          <w:color w:val="231F20"/>
          <w:w w:val="105"/>
          <w:sz w:val="14"/>
        </w:rPr>
        <w:t>Ingvar</w:t>
      </w:r>
      <w:r>
        <w:rPr>
          <w:color w:val="231F20"/>
          <w:w w:val="105"/>
          <w:sz w:val="14"/>
        </w:rPr>
        <w:t> M.</w:t>
      </w:r>
      <w:r>
        <w:rPr>
          <w:color w:val="231F20"/>
          <w:w w:val="105"/>
          <w:sz w:val="14"/>
        </w:rPr>
        <w:t> Cerebral</w:t>
      </w:r>
      <w:r>
        <w:rPr>
          <w:color w:val="231F20"/>
          <w:w w:val="105"/>
          <w:sz w:val="14"/>
        </w:rPr>
        <w:t> blood</w:t>
      </w:r>
      <w:r>
        <w:rPr>
          <w:color w:val="231F20"/>
          <w:w w:val="105"/>
          <w:sz w:val="14"/>
        </w:rPr>
        <w:t> flow</w:t>
      </w:r>
      <w:r>
        <w:rPr>
          <w:color w:val="231F20"/>
          <w:w w:val="105"/>
          <w:sz w:val="14"/>
        </w:rPr>
        <w:t> and</w:t>
      </w:r>
      <w:r>
        <w:rPr>
          <w:color w:val="231F20"/>
          <w:w w:val="105"/>
          <w:sz w:val="14"/>
        </w:rPr>
        <w:t> metabolic</w:t>
      </w:r>
      <w:r>
        <w:rPr>
          <w:color w:val="231F20"/>
          <w:spacing w:val="40"/>
          <w:w w:val="105"/>
          <w:sz w:val="14"/>
        </w:rPr>
        <w:t> </w:t>
      </w:r>
      <w:r>
        <w:rPr>
          <w:color w:val="231F20"/>
          <w:w w:val="105"/>
          <w:sz w:val="14"/>
        </w:rPr>
        <w:t>rate during seizures. Relationship to epileptic</w:t>
      </w:r>
      <w:r>
        <w:rPr>
          <w:color w:val="231F20"/>
          <w:spacing w:val="40"/>
          <w:w w:val="105"/>
          <w:sz w:val="14"/>
        </w:rPr>
        <w:t> </w:t>
      </w:r>
      <w:r>
        <w:rPr>
          <w:color w:val="231F20"/>
          <w:w w:val="105"/>
          <w:sz w:val="14"/>
        </w:rPr>
        <w:t>brain</w:t>
      </w:r>
      <w:r>
        <w:rPr>
          <w:color w:val="231F20"/>
          <w:w w:val="105"/>
          <w:sz w:val="14"/>
        </w:rPr>
        <w:t> damage.</w:t>
      </w:r>
      <w:r>
        <w:rPr>
          <w:color w:val="231F20"/>
          <w:w w:val="105"/>
          <w:sz w:val="14"/>
        </w:rPr>
        <w:t> Annals</w:t>
      </w:r>
      <w:r>
        <w:rPr>
          <w:color w:val="231F20"/>
          <w:w w:val="105"/>
          <w:sz w:val="14"/>
        </w:rPr>
        <w:t> of</w:t>
      </w:r>
      <w:r>
        <w:rPr>
          <w:color w:val="231F20"/>
          <w:w w:val="105"/>
          <w:sz w:val="14"/>
        </w:rPr>
        <w:t> the</w:t>
      </w:r>
      <w:r>
        <w:rPr>
          <w:color w:val="231F20"/>
          <w:w w:val="105"/>
          <w:sz w:val="14"/>
        </w:rPr>
        <w:t> New</w:t>
      </w:r>
      <w:r>
        <w:rPr>
          <w:color w:val="231F20"/>
          <w:w w:val="105"/>
          <w:sz w:val="14"/>
        </w:rPr>
        <w:t> York</w:t>
      </w:r>
      <w:r>
        <w:rPr>
          <w:color w:val="231F20"/>
          <w:spacing w:val="40"/>
          <w:w w:val="105"/>
          <w:sz w:val="14"/>
        </w:rPr>
        <w:t> </w:t>
      </w:r>
      <w:r>
        <w:rPr>
          <w:color w:val="231F20"/>
          <w:w w:val="105"/>
          <w:sz w:val="14"/>
        </w:rPr>
        <w:t>Academy of Sciences 1986; 462: 194–206.</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w w:val="105"/>
          <w:sz w:val="14"/>
        </w:rPr>
        <w:t>Thomke</w:t>
      </w:r>
      <w:r>
        <w:rPr>
          <w:color w:val="231F20"/>
          <w:w w:val="105"/>
          <w:sz w:val="14"/>
        </w:rPr>
        <w:t> F,</w:t>
      </w:r>
      <w:r>
        <w:rPr>
          <w:color w:val="231F20"/>
          <w:w w:val="105"/>
          <w:sz w:val="14"/>
        </w:rPr>
        <w:t> Weilemann</w:t>
      </w:r>
      <w:r>
        <w:rPr>
          <w:color w:val="231F20"/>
          <w:w w:val="105"/>
          <w:sz w:val="14"/>
        </w:rPr>
        <w:t> SL.</w:t>
      </w:r>
      <w:r>
        <w:rPr>
          <w:color w:val="231F20"/>
          <w:w w:val="105"/>
          <w:sz w:val="14"/>
        </w:rPr>
        <w:t> Poor</w:t>
      </w:r>
      <w:r>
        <w:rPr>
          <w:color w:val="231F20"/>
          <w:w w:val="105"/>
          <w:sz w:val="14"/>
        </w:rPr>
        <w:t> prognosis</w:t>
      </w:r>
      <w:r>
        <w:rPr>
          <w:color w:val="231F20"/>
          <w:spacing w:val="40"/>
          <w:w w:val="105"/>
          <w:sz w:val="14"/>
        </w:rPr>
        <w:t> </w:t>
      </w:r>
      <w:r>
        <w:rPr>
          <w:color w:val="231F20"/>
          <w:w w:val="105"/>
          <w:sz w:val="14"/>
        </w:rPr>
        <w:t>despite</w:t>
      </w:r>
      <w:r>
        <w:rPr>
          <w:color w:val="231F20"/>
          <w:w w:val="105"/>
          <w:sz w:val="14"/>
        </w:rPr>
        <w:t> successful</w:t>
      </w:r>
      <w:r>
        <w:rPr>
          <w:color w:val="231F20"/>
          <w:w w:val="105"/>
          <w:sz w:val="14"/>
        </w:rPr>
        <w:t> treatment</w:t>
      </w:r>
      <w:r>
        <w:rPr>
          <w:color w:val="231F20"/>
          <w:w w:val="105"/>
          <w:sz w:val="14"/>
        </w:rPr>
        <w:t> of</w:t>
      </w:r>
      <w:r>
        <w:rPr>
          <w:color w:val="231F20"/>
          <w:w w:val="105"/>
          <w:sz w:val="14"/>
        </w:rPr>
        <w:t> postanoxic</w:t>
      </w:r>
      <w:r>
        <w:rPr>
          <w:color w:val="231F20"/>
          <w:spacing w:val="40"/>
          <w:w w:val="105"/>
          <w:sz w:val="14"/>
        </w:rPr>
        <w:t> </w:t>
      </w:r>
      <w:r>
        <w:rPr>
          <w:color w:val="231F20"/>
          <w:w w:val="105"/>
          <w:sz w:val="14"/>
        </w:rPr>
        <w:t>generalized</w:t>
      </w:r>
      <w:r>
        <w:rPr>
          <w:color w:val="231F20"/>
          <w:w w:val="105"/>
          <w:sz w:val="14"/>
        </w:rPr>
        <w:t> myoclonus.</w:t>
      </w:r>
      <w:r>
        <w:rPr>
          <w:color w:val="231F20"/>
          <w:w w:val="105"/>
          <w:sz w:val="14"/>
        </w:rPr>
        <w:t> Neurology</w:t>
      </w:r>
      <w:r>
        <w:rPr>
          <w:color w:val="231F20"/>
          <w:w w:val="105"/>
          <w:sz w:val="14"/>
        </w:rPr>
        <w:t> 2010;</w:t>
      </w:r>
      <w:r>
        <w:rPr>
          <w:color w:val="231F20"/>
          <w:w w:val="105"/>
          <w:sz w:val="14"/>
        </w:rPr>
        <w:t> 74:</w:t>
      </w:r>
    </w:p>
    <w:p>
      <w:pPr>
        <w:spacing w:line="158" w:lineRule="exact" w:before="0"/>
        <w:ind w:left="591" w:right="0" w:firstLine="0"/>
        <w:jc w:val="left"/>
        <w:rPr>
          <w:sz w:val="14"/>
        </w:rPr>
      </w:pPr>
      <w:r>
        <w:rPr>
          <w:color w:val="231F20"/>
          <w:spacing w:val="-2"/>
          <w:w w:val="105"/>
          <w:sz w:val="14"/>
        </w:rPr>
        <w:t>1392–4.</w:t>
      </w:r>
    </w:p>
    <w:p>
      <w:pPr>
        <w:pStyle w:val="ListParagraph"/>
        <w:numPr>
          <w:ilvl w:val="0"/>
          <w:numId w:val="25"/>
        </w:numPr>
        <w:tabs>
          <w:tab w:pos="589" w:val="left" w:leader="none"/>
          <w:tab w:pos="591" w:val="left" w:leader="none"/>
        </w:tabs>
        <w:spacing w:line="240" w:lineRule="auto" w:before="56" w:after="0"/>
        <w:ind w:left="591" w:right="41" w:hanging="454"/>
        <w:jc w:val="both"/>
        <w:rPr>
          <w:sz w:val="14"/>
        </w:rPr>
      </w:pPr>
      <w:r>
        <w:rPr>
          <w:color w:val="231F20"/>
          <w:w w:val="105"/>
          <w:sz w:val="14"/>
        </w:rPr>
        <w:t>Mullner</w:t>
      </w:r>
      <w:r>
        <w:rPr>
          <w:color w:val="231F20"/>
          <w:w w:val="105"/>
          <w:sz w:val="14"/>
        </w:rPr>
        <w:t> M,</w:t>
      </w:r>
      <w:r>
        <w:rPr>
          <w:color w:val="231F20"/>
          <w:w w:val="105"/>
          <w:sz w:val="14"/>
        </w:rPr>
        <w:t> Sterz</w:t>
      </w:r>
      <w:r>
        <w:rPr>
          <w:color w:val="231F20"/>
          <w:w w:val="105"/>
          <w:sz w:val="14"/>
        </w:rPr>
        <w:t> F,</w:t>
      </w:r>
      <w:r>
        <w:rPr>
          <w:color w:val="231F20"/>
          <w:w w:val="105"/>
          <w:sz w:val="14"/>
        </w:rPr>
        <w:t> Binder</w:t>
      </w:r>
      <w:r>
        <w:rPr>
          <w:color w:val="231F20"/>
          <w:w w:val="105"/>
          <w:sz w:val="14"/>
        </w:rPr>
        <w:t> M,</w:t>
      </w:r>
      <w:r>
        <w:rPr>
          <w:color w:val="231F20"/>
          <w:w w:val="105"/>
          <w:sz w:val="14"/>
        </w:rPr>
        <w:t> Schreiber</w:t>
      </w:r>
      <w:r>
        <w:rPr>
          <w:color w:val="231F20"/>
          <w:w w:val="105"/>
          <w:sz w:val="14"/>
        </w:rPr>
        <w:t> W,</w:t>
      </w:r>
      <w:r>
        <w:rPr>
          <w:color w:val="231F20"/>
          <w:spacing w:val="40"/>
          <w:w w:val="105"/>
          <w:sz w:val="14"/>
        </w:rPr>
        <w:t> </w:t>
      </w:r>
      <w:r>
        <w:rPr>
          <w:color w:val="231F20"/>
          <w:sz w:val="14"/>
        </w:rPr>
        <w:t>Deimel</w:t>
      </w:r>
      <w:r>
        <w:rPr>
          <w:color w:val="231F20"/>
          <w:spacing w:val="-4"/>
          <w:sz w:val="14"/>
        </w:rPr>
        <w:t> </w:t>
      </w:r>
      <w:r>
        <w:rPr>
          <w:color w:val="231F20"/>
          <w:sz w:val="14"/>
        </w:rPr>
        <w:t>A,</w:t>
      </w:r>
      <w:r>
        <w:rPr>
          <w:color w:val="231F20"/>
          <w:spacing w:val="-4"/>
          <w:sz w:val="14"/>
        </w:rPr>
        <w:t> </w:t>
      </w:r>
      <w:r>
        <w:rPr>
          <w:color w:val="231F20"/>
          <w:sz w:val="14"/>
        </w:rPr>
        <w:t>Laggner</w:t>
      </w:r>
      <w:r>
        <w:rPr>
          <w:color w:val="231F20"/>
          <w:spacing w:val="-4"/>
          <w:sz w:val="14"/>
        </w:rPr>
        <w:t> </w:t>
      </w:r>
      <w:r>
        <w:rPr>
          <w:color w:val="231F20"/>
          <w:sz w:val="14"/>
        </w:rPr>
        <w:t>AN.</w:t>
      </w:r>
      <w:r>
        <w:rPr>
          <w:color w:val="231F20"/>
          <w:spacing w:val="-4"/>
          <w:sz w:val="14"/>
        </w:rPr>
        <w:t> </w:t>
      </w:r>
      <w:r>
        <w:rPr>
          <w:color w:val="231F20"/>
          <w:sz w:val="14"/>
        </w:rPr>
        <w:t>Blood</w:t>
      </w:r>
      <w:r>
        <w:rPr>
          <w:color w:val="231F20"/>
          <w:spacing w:val="-4"/>
          <w:sz w:val="14"/>
        </w:rPr>
        <w:t> </w:t>
      </w:r>
      <w:r>
        <w:rPr>
          <w:color w:val="231F20"/>
          <w:sz w:val="14"/>
        </w:rPr>
        <w:t>glucose</w:t>
      </w:r>
      <w:r>
        <w:rPr>
          <w:color w:val="231F20"/>
          <w:spacing w:val="-4"/>
          <w:sz w:val="14"/>
        </w:rPr>
        <w:t> </w:t>
      </w:r>
      <w:r>
        <w:rPr>
          <w:color w:val="231F20"/>
          <w:sz w:val="14"/>
        </w:rPr>
        <w:t>concen−</w:t>
      </w:r>
      <w:r>
        <w:rPr>
          <w:color w:val="231F20"/>
          <w:spacing w:val="40"/>
          <w:w w:val="105"/>
          <w:sz w:val="14"/>
        </w:rPr>
        <w:t> </w:t>
      </w:r>
      <w:r>
        <w:rPr>
          <w:color w:val="231F20"/>
          <w:w w:val="105"/>
          <w:sz w:val="14"/>
        </w:rPr>
        <w:t>tration</w:t>
      </w:r>
      <w:r>
        <w:rPr>
          <w:color w:val="231F20"/>
          <w:w w:val="105"/>
          <w:sz w:val="14"/>
        </w:rPr>
        <w:t> after</w:t>
      </w:r>
      <w:r>
        <w:rPr>
          <w:color w:val="231F20"/>
          <w:w w:val="105"/>
          <w:sz w:val="14"/>
        </w:rPr>
        <w:t> cardiopulmonary</w:t>
      </w:r>
      <w:r>
        <w:rPr>
          <w:color w:val="231F20"/>
          <w:w w:val="105"/>
          <w:sz w:val="14"/>
        </w:rPr>
        <w:t> resuscitation</w:t>
      </w:r>
      <w:r>
        <w:rPr>
          <w:color w:val="231F20"/>
          <w:spacing w:val="40"/>
          <w:w w:val="105"/>
          <w:sz w:val="14"/>
        </w:rPr>
        <w:t> </w:t>
      </w:r>
      <w:r>
        <w:rPr>
          <w:color w:val="231F20"/>
          <w:w w:val="105"/>
          <w:sz w:val="14"/>
        </w:rPr>
        <w:t>influences</w:t>
      </w:r>
      <w:r>
        <w:rPr>
          <w:color w:val="231F20"/>
          <w:spacing w:val="-7"/>
          <w:w w:val="105"/>
          <w:sz w:val="14"/>
        </w:rPr>
        <w:t> </w:t>
      </w:r>
      <w:r>
        <w:rPr>
          <w:color w:val="231F20"/>
          <w:w w:val="105"/>
          <w:sz w:val="14"/>
        </w:rPr>
        <w:t>functional</w:t>
      </w:r>
      <w:r>
        <w:rPr>
          <w:color w:val="231F20"/>
          <w:spacing w:val="-7"/>
          <w:w w:val="105"/>
          <w:sz w:val="14"/>
        </w:rPr>
        <w:t> </w:t>
      </w:r>
      <w:r>
        <w:rPr>
          <w:color w:val="231F20"/>
          <w:w w:val="105"/>
          <w:sz w:val="14"/>
        </w:rPr>
        <w:t>neurological</w:t>
      </w:r>
      <w:r>
        <w:rPr>
          <w:color w:val="231F20"/>
          <w:spacing w:val="-7"/>
          <w:w w:val="105"/>
          <w:sz w:val="14"/>
        </w:rPr>
        <w:t> </w:t>
      </w:r>
      <w:r>
        <w:rPr>
          <w:color w:val="231F20"/>
          <w:w w:val="105"/>
          <w:sz w:val="14"/>
        </w:rPr>
        <w:t>recovery</w:t>
      </w:r>
      <w:r>
        <w:rPr>
          <w:color w:val="231F20"/>
          <w:spacing w:val="-7"/>
          <w:w w:val="105"/>
          <w:sz w:val="14"/>
        </w:rPr>
        <w:t> </w:t>
      </w:r>
      <w:r>
        <w:rPr>
          <w:color w:val="231F20"/>
          <w:w w:val="105"/>
          <w:sz w:val="14"/>
        </w:rPr>
        <w:t>in</w:t>
      </w:r>
      <w:r>
        <w:rPr>
          <w:color w:val="231F20"/>
          <w:spacing w:val="40"/>
          <w:w w:val="105"/>
          <w:sz w:val="14"/>
        </w:rPr>
        <w:t> </w:t>
      </w:r>
      <w:r>
        <w:rPr>
          <w:color w:val="231F20"/>
          <w:w w:val="105"/>
          <w:sz w:val="14"/>
        </w:rPr>
        <w:t>human</w:t>
      </w:r>
      <w:r>
        <w:rPr>
          <w:color w:val="231F20"/>
          <w:w w:val="105"/>
          <w:sz w:val="14"/>
        </w:rPr>
        <w:t> cardiac</w:t>
      </w:r>
      <w:r>
        <w:rPr>
          <w:color w:val="231F20"/>
          <w:w w:val="105"/>
          <w:sz w:val="14"/>
        </w:rPr>
        <w:t> arrest</w:t>
      </w:r>
      <w:r>
        <w:rPr>
          <w:color w:val="231F20"/>
          <w:w w:val="105"/>
          <w:sz w:val="14"/>
        </w:rPr>
        <w:t> survivors.</w:t>
      </w:r>
      <w:r>
        <w:rPr>
          <w:color w:val="231F20"/>
          <w:w w:val="105"/>
          <w:sz w:val="14"/>
        </w:rPr>
        <w:t> Journal</w:t>
      </w:r>
      <w:r>
        <w:rPr>
          <w:color w:val="231F20"/>
          <w:w w:val="105"/>
          <w:sz w:val="14"/>
        </w:rPr>
        <w:t> of</w:t>
      </w:r>
      <w:r>
        <w:rPr>
          <w:color w:val="231F20"/>
          <w:spacing w:val="40"/>
          <w:w w:val="105"/>
          <w:sz w:val="14"/>
        </w:rPr>
        <w:t> </w:t>
      </w:r>
      <w:r>
        <w:rPr>
          <w:color w:val="231F20"/>
          <w:w w:val="105"/>
          <w:sz w:val="14"/>
        </w:rPr>
        <w:t>cerebral</w:t>
      </w:r>
      <w:r>
        <w:rPr>
          <w:color w:val="231F20"/>
          <w:w w:val="105"/>
          <w:sz w:val="14"/>
        </w:rPr>
        <w:t> blood</w:t>
      </w:r>
      <w:r>
        <w:rPr>
          <w:color w:val="231F20"/>
          <w:w w:val="105"/>
          <w:sz w:val="14"/>
        </w:rPr>
        <w:t> flow</w:t>
      </w:r>
      <w:r>
        <w:rPr>
          <w:color w:val="231F20"/>
          <w:w w:val="105"/>
          <w:sz w:val="14"/>
        </w:rPr>
        <w:t> and</w:t>
      </w:r>
      <w:r>
        <w:rPr>
          <w:color w:val="231F20"/>
          <w:w w:val="105"/>
          <w:sz w:val="14"/>
        </w:rPr>
        <w:t> metabolism:</w:t>
      </w:r>
      <w:r>
        <w:rPr>
          <w:color w:val="231F20"/>
          <w:w w:val="105"/>
          <w:sz w:val="14"/>
        </w:rPr>
        <w:t> official</w:t>
      </w:r>
      <w:r>
        <w:rPr>
          <w:color w:val="231F20"/>
          <w:spacing w:val="40"/>
          <w:w w:val="105"/>
          <w:sz w:val="14"/>
        </w:rPr>
        <w:t> </w:t>
      </w:r>
      <w:r>
        <w:rPr>
          <w:color w:val="231F20"/>
          <w:w w:val="105"/>
          <w:sz w:val="14"/>
        </w:rPr>
        <w:t>journal</w:t>
      </w:r>
      <w:r>
        <w:rPr>
          <w:color w:val="231F20"/>
          <w:spacing w:val="-10"/>
          <w:w w:val="105"/>
          <w:sz w:val="14"/>
        </w:rPr>
        <w:t> </w:t>
      </w:r>
      <w:r>
        <w:rPr>
          <w:color w:val="231F20"/>
          <w:w w:val="105"/>
          <w:sz w:val="14"/>
        </w:rPr>
        <w:t>of</w:t>
      </w:r>
      <w:r>
        <w:rPr>
          <w:color w:val="231F20"/>
          <w:spacing w:val="-9"/>
          <w:w w:val="105"/>
          <w:sz w:val="14"/>
        </w:rPr>
        <w:t> </w:t>
      </w:r>
      <w:r>
        <w:rPr>
          <w:color w:val="231F20"/>
          <w:w w:val="105"/>
          <w:sz w:val="14"/>
        </w:rPr>
        <w:t>the</w:t>
      </w:r>
      <w:r>
        <w:rPr>
          <w:color w:val="231F20"/>
          <w:spacing w:val="-9"/>
          <w:w w:val="105"/>
          <w:sz w:val="14"/>
        </w:rPr>
        <w:t> </w:t>
      </w:r>
      <w:r>
        <w:rPr>
          <w:color w:val="231F20"/>
          <w:w w:val="105"/>
          <w:sz w:val="14"/>
        </w:rPr>
        <w:t>International</w:t>
      </w:r>
      <w:r>
        <w:rPr>
          <w:color w:val="231F20"/>
          <w:spacing w:val="-9"/>
          <w:w w:val="105"/>
          <w:sz w:val="14"/>
        </w:rPr>
        <w:t> </w:t>
      </w:r>
      <w:r>
        <w:rPr>
          <w:color w:val="231F20"/>
          <w:w w:val="105"/>
          <w:sz w:val="14"/>
        </w:rPr>
        <w:t>Society</w:t>
      </w:r>
      <w:r>
        <w:rPr>
          <w:color w:val="231F20"/>
          <w:spacing w:val="-9"/>
          <w:w w:val="105"/>
          <w:sz w:val="14"/>
        </w:rPr>
        <w:t> </w:t>
      </w:r>
      <w:r>
        <w:rPr>
          <w:color w:val="231F20"/>
          <w:w w:val="105"/>
          <w:sz w:val="14"/>
        </w:rPr>
        <w:t>of</w:t>
      </w:r>
      <w:r>
        <w:rPr>
          <w:color w:val="231F20"/>
          <w:spacing w:val="-10"/>
          <w:w w:val="105"/>
          <w:sz w:val="14"/>
        </w:rPr>
        <w:t> </w:t>
      </w:r>
      <w:r>
        <w:rPr>
          <w:color w:val="231F20"/>
          <w:w w:val="105"/>
          <w:sz w:val="14"/>
        </w:rPr>
        <w:t>Cerebral</w:t>
      </w:r>
      <w:r>
        <w:rPr>
          <w:color w:val="231F20"/>
          <w:spacing w:val="40"/>
          <w:w w:val="105"/>
          <w:sz w:val="14"/>
        </w:rPr>
        <w:t> </w:t>
      </w:r>
      <w:r>
        <w:rPr>
          <w:color w:val="231F20"/>
          <w:w w:val="105"/>
          <w:sz w:val="14"/>
        </w:rPr>
        <w:t>Blood</w:t>
      </w:r>
      <w:r>
        <w:rPr>
          <w:color w:val="231F20"/>
          <w:spacing w:val="-8"/>
          <w:w w:val="105"/>
          <w:sz w:val="14"/>
        </w:rPr>
        <w:t> </w:t>
      </w:r>
      <w:r>
        <w:rPr>
          <w:color w:val="231F20"/>
          <w:w w:val="105"/>
          <w:sz w:val="14"/>
        </w:rPr>
        <w:t>Flow</w:t>
      </w:r>
      <w:r>
        <w:rPr>
          <w:color w:val="231F20"/>
          <w:spacing w:val="-8"/>
          <w:w w:val="105"/>
          <w:sz w:val="14"/>
        </w:rPr>
        <w:t> </w:t>
      </w:r>
      <w:r>
        <w:rPr>
          <w:color w:val="231F20"/>
          <w:w w:val="105"/>
          <w:sz w:val="14"/>
        </w:rPr>
        <w:t>and</w:t>
      </w:r>
      <w:r>
        <w:rPr>
          <w:color w:val="231F20"/>
          <w:spacing w:val="-8"/>
          <w:w w:val="105"/>
          <w:sz w:val="14"/>
        </w:rPr>
        <w:t> </w:t>
      </w:r>
      <w:r>
        <w:rPr>
          <w:color w:val="231F20"/>
          <w:w w:val="105"/>
          <w:sz w:val="14"/>
        </w:rPr>
        <w:t>Metabolism</w:t>
      </w:r>
      <w:r>
        <w:rPr>
          <w:color w:val="231F20"/>
          <w:spacing w:val="-8"/>
          <w:w w:val="105"/>
          <w:sz w:val="14"/>
        </w:rPr>
        <w:t> </w:t>
      </w:r>
      <w:r>
        <w:rPr>
          <w:color w:val="231F20"/>
          <w:w w:val="105"/>
          <w:sz w:val="14"/>
        </w:rPr>
        <w:t>1997;</w:t>
      </w:r>
      <w:r>
        <w:rPr>
          <w:color w:val="231F20"/>
          <w:spacing w:val="-8"/>
          <w:w w:val="105"/>
          <w:sz w:val="14"/>
        </w:rPr>
        <w:t> </w:t>
      </w:r>
      <w:r>
        <w:rPr>
          <w:color w:val="231F20"/>
          <w:w w:val="105"/>
          <w:sz w:val="14"/>
        </w:rPr>
        <w:t>17:</w:t>
      </w:r>
      <w:r>
        <w:rPr>
          <w:color w:val="231F20"/>
          <w:spacing w:val="-8"/>
          <w:w w:val="105"/>
          <w:sz w:val="14"/>
        </w:rPr>
        <w:t> </w:t>
      </w:r>
      <w:r>
        <w:rPr>
          <w:color w:val="231F20"/>
          <w:w w:val="105"/>
          <w:sz w:val="14"/>
        </w:rPr>
        <w:t>430−6.</w:t>
      </w:r>
    </w:p>
    <w:p>
      <w:pPr>
        <w:pStyle w:val="ListParagraph"/>
        <w:numPr>
          <w:ilvl w:val="0"/>
          <w:numId w:val="25"/>
        </w:numPr>
        <w:tabs>
          <w:tab w:pos="589" w:val="left" w:leader="none"/>
          <w:tab w:pos="591" w:val="left" w:leader="none"/>
        </w:tabs>
        <w:spacing w:line="240" w:lineRule="auto" w:before="49" w:after="0"/>
        <w:ind w:left="591" w:right="38" w:hanging="454"/>
        <w:jc w:val="both"/>
        <w:rPr>
          <w:sz w:val="14"/>
        </w:rPr>
      </w:pPr>
      <w:r>
        <w:rPr>
          <w:color w:val="231F20"/>
          <w:sz w:val="14"/>
        </w:rPr>
        <w:t>Nielsen N, Hovdenes J, Nilsson F, et al.</w:t>
      </w:r>
      <w:r>
        <w:rPr>
          <w:color w:val="231F20"/>
          <w:spacing w:val="40"/>
          <w:sz w:val="14"/>
        </w:rPr>
        <w:t> </w:t>
      </w:r>
      <w:r>
        <w:rPr>
          <w:color w:val="231F20"/>
          <w:sz w:val="14"/>
        </w:rPr>
        <w:t>Outcome, timing and adverse events in thera−</w:t>
      </w:r>
      <w:r>
        <w:rPr>
          <w:color w:val="231F20"/>
          <w:spacing w:val="40"/>
          <w:sz w:val="14"/>
        </w:rPr>
        <w:t> </w:t>
      </w:r>
      <w:r>
        <w:rPr>
          <w:color w:val="231F20"/>
          <w:sz w:val="14"/>
        </w:rPr>
        <w:t>peutic hypothermia after out−of−hospital car−</w:t>
      </w:r>
      <w:r>
        <w:rPr>
          <w:color w:val="231F20"/>
          <w:spacing w:val="40"/>
          <w:sz w:val="14"/>
        </w:rPr>
        <w:t> </w:t>
      </w:r>
      <w:r>
        <w:rPr>
          <w:color w:val="231F20"/>
          <w:sz w:val="14"/>
        </w:rPr>
        <w:t>diac arrest. Acta Anaesthesiol Scand 2009; 53:</w:t>
      </w:r>
      <w:r>
        <w:rPr>
          <w:color w:val="231F20"/>
          <w:spacing w:val="40"/>
          <w:sz w:val="14"/>
        </w:rPr>
        <w:t> </w:t>
      </w:r>
      <w:r>
        <w:rPr>
          <w:color w:val="231F20"/>
          <w:spacing w:val="-2"/>
          <w:sz w:val="14"/>
        </w:rPr>
        <w:t>926–34.</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w w:val="105"/>
          <w:sz w:val="14"/>
        </w:rPr>
        <w:t>Padkin</w:t>
      </w:r>
      <w:r>
        <w:rPr>
          <w:color w:val="231F20"/>
          <w:spacing w:val="-6"/>
          <w:w w:val="105"/>
          <w:sz w:val="14"/>
        </w:rPr>
        <w:t> </w:t>
      </w:r>
      <w:r>
        <w:rPr>
          <w:color w:val="231F20"/>
          <w:w w:val="105"/>
          <w:sz w:val="14"/>
        </w:rPr>
        <w:t>A.</w:t>
      </w:r>
      <w:r>
        <w:rPr>
          <w:color w:val="231F20"/>
          <w:spacing w:val="-6"/>
          <w:w w:val="105"/>
          <w:sz w:val="14"/>
        </w:rPr>
        <w:t> </w:t>
      </w:r>
      <w:r>
        <w:rPr>
          <w:color w:val="231F20"/>
          <w:w w:val="105"/>
          <w:sz w:val="14"/>
        </w:rPr>
        <w:t>Glucose</w:t>
      </w:r>
      <w:r>
        <w:rPr>
          <w:color w:val="231F20"/>
          <w:spacing w:val="-6"/>
          <w:w w:val="105"/>
          <w:sz w:val="14"/>
        </w:rPr>
        <w:t> </w:t>
      </w:r>
      <w:r>
        <w:rPr>
          <w:color w:val="231F20"/>
          <w:w w:val="105"/>
          <w:sz w:val="14"/>
        </w:rPr>
        <w:t>control</w:t>
      </w:r>
      <w:r>
        <w:rPr>
          <w:color w:val="231F20"/>
          <w:spacing w:val="-6"/>
          <w:w w:val="105"/>
          <w:sz w:val="14"/>
        </w:rPr>
        <w:t> </w:t>
      </w:r>
      <w:r>
        <w:rPr>
          <w:color w:val="231F20"/>
          <w:w w:val="105"/>
          <w:sz w:val="14"/>
        </w:rPr>
        <w:t>after</w:t>
      </w:r>
      <w:r>
        <w:rPr>
          <w:color w:val="231F20"/>
          <w:spacing w:val="-6"/>
          <w:w w:val="105"/>
          <w:sz w:val="14"/>
        </w:rPr>
        <w:t> </w:t>
      </w:r>
      <w:r>
        <w:rPr>
          <w:color w:val="231F20"/>
          <w:w w:val="105"/>
          <w:sz w:val="14"/>
        </w:rPr>
        <w:t>cardiac</w:t>
      </w:r>
      <w:r>
        <w:rPr>
          <w:color w:val="231F20"/>
          <w:spacing w:val="-6"/>
          <w:w w:val="105"/>
          <w:sz w:val="14"/>
        </w:rPr>
        <w:t> </w:t>
      </w:r>
      <w:r>
        <w:rPr>
          <w:color w:val="231F20"/>
          <w:w w:val="105"/>
          <w:sz w:val="14"/>
        </w:rPr>
        <w:t>arrest.</w:t>
      </w:r>
      <w:r>
        <w:rPr>
          <w:color w:val="231F20"/>
          <w:spacing w:val="40"/>
          <w:w w:val="105"/>
          <w:sz w:val="14"/>
        </w:rPr>
        <w:t> </w:t>
      </w:r>
      <w:r>
        <w:rPr>
          <w:color w:val="231F20"/>
          <w:w w:val="105"/>
          <w:sz w:val="14"/>
        </w:rPr>
        <w:t>Resuscitation 2009; 80: 611–2.</w:t>
      </w:r>
    </w:p>
    <w:p>
      <w:pPr>
        <w:pStyle w:val="ListParagraph"/>
        <w:numPr>
          <w:ilvl w:val="0"/>
          <w:numId w:val="25"/>
        </w:numPr>
        <w:tabs>
          <w:tab w:pos="586" w:val="left" w:leader="none"/>
          <w:tab w:pos="591" w:val="left" w:leader="none"/>
        </w:tabs>
        <w:spacing w:line="240" w:lineRule="auto" w:before="54" w:after="0"/>
        <w:ind w:left="591" w:right="40" w:hanging="454"/>
        <w:jc w:val="both"/>
        <w:rPr>
          <w:sz w:val="14"/>
        </w:rPr>
      </w:pPr>
      <w:r>
        <w:rPr>
          <w:color w:val="231F20"/>
          <w:w w:val="105"/>
          <w:sz w:val="14"/>
        </w:rPr>
        <w:t>Takino</w:t>
      </w:r>
      <w:r>
        <w:rPr>
          <w:color w:val="231F20"/>
          <w:w w:val="105"/>
          <w:sz w:val="14"/>
        </w:rPr>
        <w:t> M,</w:t>
      </w:r>
      <w:r>
        <w:rPr>
          <w:color w:val="231F20"/>
          <w:w w:val="105"/>
          <w:sz w:val="14"/>
        </w:rPr>
        <w:t> Okada</w:t>
      </w:r>
      <w:r>
        <w:rPr>
          <w:color w:val="231F20"/>
          <w:w w:val="105"/>
          <w:sz w:val="14"/>
        </w:rPr>
        <w:t> Y.</w:t>
      </w:r>
      <w:r>
        <w:rPr>
          <w:color w:val="231F20"/>
          <w:w w:val="105"/>
          <w:sz w:val="14"/>
        </w:rPr>
        <w:t> Hyperthermia</w:t>
      </w:r>
      <w:r>
        <w:rPr>
          <w:color w:val="231F20"/>
          <w:w w:val="105"/>
          <w:sz w:val="14"/>
        </w:rPr>
        <w:t> following</w:t>
      </w:r>
      <w:r>
        <w:rPr>
          <w:color w:val="231F20"/>
          <w:spacing w:val="40"/>
          <w:w w:val="105"/>
          <w:sz w:val="14"/>
        </w:rPr>
        <w:t> </w:t>
      </w:r>
      <w:r>
        <w:rPr>
          <w:color w:val="231F20"/>
          <w:w w:val="105"/>
          <w:sz w:val="14"/>
        </w:rPr>
        <w:t>cardiopulmonary resuscitation. Intensive care</w:t>
      </w:r>
      <w:r>
        <w:rPr>
          <w:color w:val="231F20"/>
          <w:spacing w:val="40"/>
          <w:w w:val="105"/>
          <w:sz w:val="14"/>
        </w:rPr>
        <w:t> </w:t>
      </w:r>
      <w:r>
        <w:rPr>
          <w:color w:val="231F20"/>
          <w:w w:val="105"/>
          <w:sz w:val="14"/>
        </w:rPr>
        <w:t>medicine 1991; 17: 419–20.</w:t>
      </w:r>
    </w:p>
    <w:p>
      <w:pPr>
        <w:pStyle w:val="ListParagraph"/>
        <w:numPr>
          <w:ilvl w:val="0"/>
          <w:numId w:val="25"/>
        </w:numPr>
        <w:tabs>
          <w:tab w:pos="589" w:val="left" w:leader="none"/>
          <w:tab w:pos="591" w:val="left" w:leader="none"/>
        </w:tabs>
        <w:spacing w:line="240" w:lineRule="auto" w:before="54" w:after="0"/>
        <w:ind w:left="591" w:right="38" w:hanging="454"/>
        <w:jc w:val="both"/>
        <w:rPr>
          <w:sz w:val="14"/>
        </w:rPr>
      </w:pPr>
      <w:r>
        <w:rPr>
          <w:color w:val="231F20"/>
          <w:sz w:val="14"/>
        </w:rPr>
        <w:t>Hickey RW, Kochanek PM, Ferimer H,</w:t>
      </w:r>
      <w:r>
        <w:rPr>
          <w:color w:val="231F20"/>
          <w:spacing w:val="40"/>
          <w:sz w:val="14"/>
        </w:rPr>
        <w:t> </w:t>
      </w:r>
      <w:r>
        <w:rPr>
          <w:color w:val="231F20"/>
          <w:sz w:val="14"/>
        </w:rPr>
        <w:t>Alexander HL, Garman RH, Graham SH.</w:t>
      </w:r>
      <w:r>
        <w:rPr>
          <w:color w:val="231F20"/>
          <w:spacing w:val="40"/>
          <w:sz w:val="14"/>
        </w:rPr>
        <w:t> </w:t>
      </w:r>
      <w:r>
        <w:rPr>
          <w:color w:val="231F20"/>
          <w:sz w:val="14"/>
        </w:rPr>
        <w:t>Induced hyperthermia exacerbates neurologic</w:t>
      </w:r>
      <w:r>
        <w:rPr>
          <w:color w:val="231F20"/>
          <w:spacing w:val="40"/>
          <w:sz w:val="14"/>
        </w:rPr>
        <w:t> </w:t>
      </w:r>
      <w:r>
        <w:rPr>
          <w:color w:val="231F20"/>
          <w:sz w:val="14"/>
        </w:rPr>
        <w:t>neuronal histologic damage after asphyxial</w:t>
      </w:r>
      <w:r>
        <w:rPr>
          <w:color w:val="231F20"/>
          <w:spacing w:val="40"/>
          <w:sz w:val="14"/>
        </w:rPr>
        <w:t> </w:t>
      </w:r>
      <w:r>
        <w:rPr>
          <w:color w:val="231F20"/>
          <w:sz w:val="14"/>
        </w:rPr>
        <w:t>cardiac arrest in rats. Critical care medicine</w:t>
      </w:r>
      <w:r>
        <w:rPr>
          <w:color w:val="231F20"/>
          <w:spacing w:val="40"/>
          <w:sz w:val="14"/>
        </w:rPr>
        <w:t> </w:t>
      </w:r>
      <w:r>
        <w:rPr>
          <w:color w:val="231F20"/>
          <w:sz w:val="14"/>
        </w:rPr>
        <w:t>2003; 31: 531–5.</w:t>
      </w:r>
    </w:p>
    <w:p>
      <w:pPr>
        <w:pStyle w:val="ListParagraph"/>
        <w:numPr>
          <w:ilvl w:val="0"/>
          <w:numId w:val="25"/>
        </w:numPr>
        <w:tabs>
          <w:tab w:pos="589" w:val="left" w:leader="none"/>
        </w:tabs>
        <w:spacing w:line="160" w:lineRule="exact" w:before="51" w:after="0"/>
        <w:ind w:left="589" w:right="0" w:hanging="452"/>
        <w:jc w:val="both"/>
        <w:rPr>
          <w:sz w:val="14"/>
        </w:rPr>
      </w:pPr>
      <w:r>
        <w:rPr>
          <w:color w:val="231F20"/>
          <w:spacing w:val="-4"/>
          <w:sz w:val="14"/>
        </w:rPr>
        <w:t>Takasu</w:t>
      </w:r>
      <w:r>
        <w:rPr>
          <w:color w:val="231F20"/>
          <w:spacing w:val="-10"/>
          <w:sz w:val="14"/>
        </w:rPr>
        <w:t> </w:t>
      </w:r>
      <w:r>
        <w:rPr>
          <w:color w:val="231F20"/>
          <w:spacing w:val="-4"/>
          <w:sz w:val="14"/>
        </w:rPr>
        <w:t>A,</w:t>
      </w:r>
      <w:r>
        <w:rPr>
          <w:color w:val="231F20"/>
          <w:spacing w:val="-9"/>
          <w:sz w:val="14"/>
        </w:rPr>
        <w:t> </w:t>
      </w:r>
      <w:r>
        <w:rPr>
          <w:color w:val="231F20"/>
          <w:spacing w:val="-4"/>
          <w:sz w:val="14"/>
        </w:rPr>
        <w:t>Saitoh</w:t>
      </w:r>
      <w:r>
        <w:rPr>
          <w:color w:val="231F20"/>
          <w:spacing w:val="-10"/>
          <w:sz w:val="14"/>
        </w:rPr>
        <w:t> </w:t>
      </w:r>
      <w:r>
        <w:rPr>
          <w:color w:val="231F20"/>
          <w:spacing w:val="-4"/>
          <w:sz w:val="14"/>
        </w:rPr>
        <w:t>D,</w:t>
      </w:r>
      <w:r>
        <w:rPr>
          <w:color w:val="231F20"/>
          <w:spacing w:val="-9"/>
          <w:sz w:val="14"/>
        </w:rPr>
        <w:t> </w:t>
      </w:r>
      <w:r>
        <w:rPr>
          <w:color w:val="231F20"/>
          <w:spacing w:val="-4"/>
          <w:sz w:val="14"/>
        </w:rPr>
        <w:t>Kaneko</w:t>
      </w:r>
      <w:r>
        <w:rPr>
          <w:color w:val="231F20"/>
          <w:spacing w:val="-9"/>
          <w:sz w:val="14"/>
        </w:rPr>
        <w:t> </w:t>
      </w:r>
      <w:r>
        <w:rPr>
          <w:color w:val="231F20"/>
          <w:spacing w:val="-4"/>
          <w:sz w:val="14"/>
        </w:rPr>
        <w:t>N,</w:t>
      </w:r>
      <w:r>
        <w:rPr>
          <w:color w:val="231F20"/>
          <w:spacing w:val="-10"/>
          <w:sz w:val="14"/>
        </w:rPr>
        <w:t> </w:t>
      </w:r>
      <w:r>
        <w:rPr>
          <w:color w:val="231F20"/>
          <w:spacing w:val="-4"/>
          <w:sz w:val="14"/>
        </w:rPr>
        <w:t>Sakamoto</w:t>
      </w:r>
      <w:r>
        <w:rPr>
          <w:color w:val="231F20"/>
          <w:spacing w:val="-9"/>
          <w:sz w:val="14"/>
        </w:rPr>
        <w:t> </w:t>
      </w:r>
      <w:r>
        <w:rPr>
          <w:color w:val="231F20"/>
          <w:spacing w:val="-4"/>
          <w:sz w:val="14"/>
        </w:rPr>
        <w:t>T,</w:t>
      </w:r>
      <w:r>
        <w:rPr>
          <w:color w:val="231F20"/>
          <w:spacing w:val="-10"/>
          <w:sz w:val="14"/>
        </w:rPr>
        <w:t> </w:t>
      </w:r>
      <w:r>
        <w:rPr>
          <w:color w:val="231F20"/>
          <w:spacing w:val="-4"/>
          <w:sz w:val="14"/>
        </w:rPr>
        <w:t>Okada</w:t>
      </w:r>
    </w:p>
    <w:p>
      <w:pPr>
        <w:spacing w:before="0"/>
        <w:ind w:left="591" w:right="43" w:firstLine="0"/>
        <w:jc w:val="both"/>
        <w:rPr>
          <w:sz w:val="14"/>
        </w:rPr>
      </w:pPr>
      <w:r>
        <w:rPr>
          <w:color w:val="231F20"/>
          <w:spacing w:val="-4"/>
          <w:w w:val="105"/>
          <w:sz w:val="14"/>
        </w:rPr>
        <w:t>Y.</w:t>
      </w:r>
      <w:r>
        <w:rPr>
          <w:color w:val="231F20"/>
          <w:spacing w:val="-6"/>
          <w:w w:val="105"/>
          <w:sz w:val="14"/>
        </w:rPr>
        <w:t> </w:t>
      </w:r>
      <w:r>
        <w:rPr>
          <w:color w:val="231F20"/>
          <w:spacing w:val="-4"/>
          <w:w w:val="105"/>
          <w:sz w:val="14"/>
        </w:rPr>
        <w:t>Hyperthermia:</w:t>
      </w:r>
      <w:r>
        <w:rPr>
          <w:color w:val="231F20"/>
          <w:spacing w:val="-5"/>
          <w:w w:val="105"/>
          <w:sz w:val="14"/>
        </w:rPr>
        <w:t> </w:t>
      </w:r>
      <w:r>
        <w:rPr>
          <w:color w:val="231F20"/>
          <w:spacing w:val="-4"/>
          <w:w w:val="105"/>
          <w:sz w:val="14"/>
        </w:rPr>
        <w:t>is</w:t>
      </w:r>
      <w:r>
        <w:rPr>
          <w:color w:val="231F20"/>
          <w:spacing w:val="-5"/>
          <w:w w:val="105"/>
          <w:sz w:val="14"/>
        </w:rPr>
        <w:t> </w:t>
      </w:r>
      <w:r>
        <w:rPr>
          <w:color w:val="231F20"/>
          <w:spacing w:val="-4"/>
          <w:w w:val="105"/>
          <w:sz w:val="14"/>
        </w:rPr>
        <w:t>it</w:t>
      </w:r>
      <w:r>
        <w:rPr>
          <w:color w:val="231F20"/>
          <w:spacing w:val="-5"/>
          <w:w w:val="105"/>
          <w:sz w:val="14"/>
        </w:rPr>
        <w:t> </w:t>
      </w:r>
      <w:r>
        <w:rPr>
          <w:color w:val="231F20"/>
          <w:spacing w:val="-4"/>
          <w:w w:val="105"/>
          <w:sz w:val="14"/>
        </w:rPr>
        <w:t>an</w:t>
      </w:r>
      <w:r>
        <w:rPr>
          <w:color w:val="231F20"/>
          <w:spacing w:val="-5"/>
          <w:w w:val="105"/>
          <w:sz w:val="14"/>
        </w:rPr>
        <w:t> </w:t>
      </w:r>
      <w:r>
        <w:rPr>
          <w:color w:val="231F20"/>
          <w:spacing w:val="-4"/>
          <w:w w:val="105"/>
          <w:sz w:val="14"/>
        </w:rPr>
        <w:t>ominous</w:t>
      </w:r>
      <w:r>
        <w:rPr>
          <w:color w:val="231F20"/>
          <w:spacing w:val="-6"/>
          <w:w w:val="105"/>
          <w:sz w:val="14"/>
        </w:rPr>
        <w:t> </w:t>
      </w:r>
      <w:r>
        <w:rPr>
          <w:color w:val="231F20"/>
          <w:spacing w:val="-4"/>
          <w:w w:val="105"/>
          <w:sz w:val="14"/>
        </w:rPr>
        <w:t>sign</w:t>
      </w:r>
      <w:r>
        <w:rPr>
          <w:color w:val="231F20"/>
          <w:spacing w:val="-5"/>
          <w:w w:val="105"/>
          <w:sz w:val="14"/>
        </w:rPr>
        <w:t> </w:t>
      </w:r>
      <w:r>
        <w:rPr>
          <w:color w:val="231F20"/>
          <w:spacing w:val="-4"/>
          <w:w w:val="105"/>
          <w:sz w:val="14"/>
        </w:rPr>
        <w:t>after</w:t>
      </w:r>
      <w:r>
        <w:rPr>
          <w:color w:val="231F20"/>
          <w:spacing w:val="-5"/>
          <w:w w:val="105"/>
          <w:sz w:val="14"/>
        </w:rPr>
        <w:t> </w:t>
      </w:r>
      <w:r>
        <w:rPr>
          <w:color w:val="231F20"/>
          <w:spacing w:val="-4"/>
          <w:w w:val="105"/>
          <w:sz w:val="14"/>
        </w:rPr>
        <w:t>car</w:t>
      </w:r>
      <w:r>
        <w:rPr>
          <w:color w:val="231F20"/>
          <w:spacing w:val="-4"/>
          <w:w w:val="105"/>
          <w:sz w:val="14"/>
        </w:rPr>
        <w:t>−</w:t>
      </w:r>
      <w:r>
        <w:rPr>
          <w:color w:val="231F20"/>
          <w:spacing w:val="40"/>
          <w:w w:val="105"/>
          <w:sz w:val="14"/>
        </w:rPr>
        <w:t> </w:t>
      </w:r>
      <w:r>
        <w:rPr>
          <w:color w:val="231F20"/>
          <w:w w:val="105"/>
          <w:sz w:val="14"/>
        </w:rPr>
        <w:t>diac arrest? Resuscitation 2001; 49: 273–7.</w:t>
      </w:r>
    </w:p>
    <w:p>
      <w:pPr>
        <w:pStyle w:val="ListParagraph"/>
        <w:numPr>
          <w:ilvl w:val="0"/>
          <w:numId w:val="25"/>
        </w:numPr>
        <w:tabs>
          <w:tab w:pos="589" w:val="left" w:leader="none"/>
          <w:tab w:pos="591" w:val="left" w:leader="none"/>
        </w:tabs>
        <w:spacing w:line="240" w:lineRule="auto" w:before="54" w:after="0"/>
        <w:ind w:left="591" w:right="38" w:hanging="454"/>
        <w:jc w:val="both"/>
        <w:rPr>
          <w:sz w:val="14"/>
        </w:rPr>
      </w:pPr>
      <w:r>
        <w:rPr>
          <w:color w:val="231F20"/>
          <w:w w:val="105"/>
          <w:sz w:val="14"/>
        </w:rPr>
        <w:t>Zeiner</w:t>
      </w:r>
      <w:r>
        <w:rPr>
          <w:color w:val="231F20"/>
          <w:w w:val="105"/>
          <w:sz w:val="14"/>
        </w:rPr>
        <w:t> A,</w:t>
      </w:r>
      <w:r>
        <w:rPr>
          <w:color w:val="231F20"/>
          <w:w w:val="105"/>
          <w:sz w:val="14"/>
        </w:rPr>
        <w:t> Holzer</w:t>
      </w:r>
      <w:r>
        <w:rPr>
          <w:color w:val="231F20"/>
          <w:w w:val="105"/>
          <w:sz w:val="14"/>
        </w:rPr>
        <w:t> M,</w:t>
      </w:r>
      <w:r>
        <w:rPr>
          <w:color w:val="231F20"/>
          <w:w w:val="105"/>
          <w:sz w:val="14"/>
        </w:rPr>
        <w:t> Sterz</w:t>
      </w:r>
      <w:r>
        <w:rPr>
          <w:color w:val="231F20"/>
          <w:w w:val="105"/>
          <w:sz w:val="14"/>
        </w:rPr>
        <w:t> F,</w:t>
      </w:r>
      <w:r>
        <w:rPr>
          <w:color w:val="231F20"/>
          <w:w w:val="105"/>
          <w:sz w:val="14"/>
        </w:rPr>
        <w:t> et</w:t>
      </w:r>
      <w:r>
        <w:rPr>
          <w:color w:val="231F20"/>
          <w:w w:val="105"/>
          <w:sz w:val="14"/>
        </w:rPr>
        <w:t> al.</w:t>
      </w:r>
      <w:r>
        <w:rPr>
          <w:color w:val="231F20"/>
          <w:spacing w:val="40"/>
          <w:w w:val="105"/>
          <w:sz w:val="14"/>
        </w:rPr>
        <w:t> </w:t>
      </w:r>
      <w:r>
        <w:rPr>
          <w:color w:val="231F20"/>
          <w:w w:val="105"/>
          <w:sz w:val="14"/>
        </w:rPr>
        <w:t>Hyperthermia after cardiac arrest is associat−</w:t>
      </w:r>
      <w:r>
        <w:rPr>
          <w:color w:val="231F20"/>
          <w:spacing w:val="40"/>
          <w:w w:val="105"/>
          <w:sz w:val="14"/>
        </w:rPr>
        <w:t> </w:t>
      </w:r>
      <w:r>
        <w:rPr>
          <w:color w:val="231F20"/>
          <w:w w:val="105"/>
          <w:sz w:val="14"/>
        </w:rPr>
        <w:t>ed</w:t>
      </w:r>
      <w:r>
        <w:rPr>
          <w:color w:val="231F20"/>
          <w:w w:val="105"/>
          <w:sz w:val="14"/>
        </w:rPr>
        <w:t> with</w:t>
      </w:r>
      <w:r>
        <w:rPr>
          <w:color w:val="231F20"/>
          <w:w w:val="105"/>
          <w:sz w:val="14"/>
        </w:rPr>
        <w:t> an</w:t>
      </w:r>
      <w:r>
        <w:rPr>
          <w:color w:val="231F20"/>
          <w:w w:val="105"/>
          <w:sz w:val="14"/>
        </w:rPr>
        <w:t> unfavorable</w:t>
      </w:r>
      <w:r>
        <w:rPr>
          <w:color w:val="231F20"/>
          <w:w w:val="105"/>
          <w:sz w:val="14"/>
        </w:rPr>
        <w:t> neurologic</w:t>
      </w:r>
      <w:r>
        <w:rPr>
          <w:color w:val="231F20"/>
          <w:w w:val="105"/>
          <w:sz w:val="14"/>
        </w:rPr>
        <w:t> outcome.</w:t>
      </w:r>
      <w:r>
        <w:rPr>
          <w:color w:val="231F20"/>
          <w:spacing w:val="40"/>
          <w:w w:val="105"/>
          <w:sz w:val="14"/>
        </w:rPr>
        <w:t> </w:t>
      </w:r>
      <w:r>
        <w:rPr>
          <w:color w:val="231F20"/>
          <w:w w:val="105"/>
          <w:sz w:val="14"/>
        </w:rPr>
        <w:t>Archives</w:t>
      </w:r>
      <w:r>
        <w:rPr>
          <w:color w:val="231F20"/>
          <w:spacing w:val="40"/>
          <w:w w:val="105"/>
          <w:sz w:val="14"/>
        </w:rPr>
        <w:t> </w:t>
      </w:r>
      <w:r>
        <w:rPr>
          <w:color w:val="231F20"/>
          <w:w w:val="105"/>
          <w:sz w:val="14"/>
        </w:rPr>
        <w:t>of</w:t>
      </w:r>
      <w:r>
        <w:rPr>
          <w:color w:val="231F20"/>
          <w:spacing w:val="40"/>
          <w:w w:val="105"/>
          <w:sz w:val="14"/>
        </w:rPr>
        <w:t> </w:t>
      </w:r>
      <w:r>
        <w:rPr>
          <w:color w:val="231F20"/>
          <w:w w:val="105"/>
          <w:sz w:val="14"/>
        </w:rPr>
        <w:t>internal</w:t>
      </w:r>
      <w:r>
        <w:rPr>
          <w:color w:val="231F20"/>
          <w:spacing w:val="40"/>
          <w:w w:val="105"/>
          <w:sz w:val="14"/>
        </w:rPr>
        <w:t> </w:t>
      </w:r>
      <w:r>
        <w:rPr>
          <w:color w:val="231F20"/>
          <w:w w:val="105"/>
          <w:sz w:val="14"/>
        </w:rPr>
        <w:t>medicine</w:t>
      </w:r>
      <w:r>
        <w:rPr>
          <w:color w:val="231F20"/>
          <w:spacing w:val="40"/>
          <w:w w:val="105"/>
          <w:sz w:val="14"/>
        </w:rPr>
        <w:t> </w:t>
      </w:r>
      <w:r>
        <w:rPr>
          <w:color w:val="231F20"/>
          <w:w w:val="105"/>
          <w:sz w:val="14"/>
        </w:rPr>
        <w:t>2001;</w:t>
      </w:r>
      <w:r>
        <w:rPr>
          <w:color w:val="231F20"/>
          <w:spacing w:val="40"/>
          <w:w w:val="105"/>
          <w:sz w:val="14"/>
        </w:rPr>
        <w:t> </w:t>
      </w:r>
      <w:r>
        <w:rPr>
          <w:color w:val="231F20"/>
          <w:w w:val="105"/>
          <w:sz w:val="14"/>
        </w:rPr>
        <w:t>161:</w:t>
      </w:r>
    </w:p>
    <w:p>
      <w:pPr>
        <w:spacing w:line="157" w:lineRule="exact" w:before="0"/>
        <w:ind w:left="591" w:right="0" w:firstLine="0"/>
        <w:jc w:val="left"/>
        <w:rPr>
          <w:sz w:val="14"/>
        </w:rPr>
      </w:pPr>
      <w:r>
        <w:rPr>
          <w:color w:val="231F20"/>
          <w:spacing w:val="-2"/>
          <w:w w:val="105"/>
          <w:sz w:val="14"/>
        </w:rPr>
        <w:t>2007–12.</w:t>
      </w:r>
    </w:p>
    <w:p>
      <w:pPr>
        <w:pStyle w:val="ListParagraph"/>
        <w:numPr>
          <w:ilvl w:val="0"/>
          <w:numId w:val="25"/>
        </w:numPr>
        <w:tabs>
          <w:tab w:pos="586" w:val="left" w:leader="none"/>
          <w:tab w:pos="591" w:val="left" w:leader="none"/>
        </w:tabs>
        <w:spacing w:line="240" w:lineRule="auto" w:before="44" w:after="0"/>
        <w:ind w:left="591" w:right="244" w:hanging="454"/>
        <w:jc w:val="both"/>
        <w:rPr>
          <w:sz w:val="14"/>
        </w:rPr>
      </w:pPr>
      <w:r>
        <w:rPr/>
        <w:br w:type="column"/>
      </w:r>
      <w:r>
        <w:rPr>
          <w:color w:val="231F20"/>
          <w:sz w:val="14"/>
        </w:rPr>
        <w:t>Hickey</w:t>
      </w:r>
      <w:r>
        <w:rPr>
          <w:color w:val="231F20"/>
          <w:spacing w:val="-3"/>
          <w:sz w:val="14"/>
        </w:rPr>
        <w:t> </w:t>
      </w:r>
      <w:r>
        <w:rPr>
          <w:color w:val="231F20"/>
          <w:sz w:val="14"/>
        </w:rPr>
        <w:t>RW,</w:t>
      </w:r>
      <w:r>
        <w:rPr>
          <w:color w:val="231F20"/>
          <w:spacing w:val="-3"/>
          <w:sz w:val="14"/>
        </w:rPr>
        <w:t> </w:t>
      </w:r>
      <w:r>
        <w:rPr>
          <w:color w:val="231F20"/>
          <w:sz w:val="14"/>
        </w:rPr>
        <w:t>Kochanek</w:t>
      </w:r>
      <w:r>
        <w:rPr>
          <w:color w:val="231F20"/>
          <w:spacing w:val="-3"/>
          <w:sz w:val="14"/>
        </w:rPr>
        <w:t> </w:t>
      </w:r>
      <w:r>
        <w:rPr>
          <w:color w:val="231F20"/>
          <w:sz w:val="14"/>
        </w:rPr>
        <w:t>PM,</w:t>
      </w:r>
      <w:r>
        <w:rPr>
          <w:color w:val="231F20"/>
          <w:spacing w:val="-3"/>
          <w:sz w:val="14"/>
        </w:rPr>
        <w:t> </w:t>
      </w:r>
      <w:r>
        <w:rPr>
          <w:color w:val="231F20"/>
          <w:sz w:val="14"/>
        </w:rPr>
        <w:t>Ferimer</w:t>
      </w:r>
      <w:r>
        <w:rPr>
          <w:color w:val="231F20"/>
          <w:spacing w:val="-3"/>
          <w:sz w:val="14"/>
        </w:rPr>
        <w:t> </w:t>
      </w:r>
      <w:r>
        <w:rPr>
          <w:color w:val="231F20"/>
          <w:sz w:val="14"/>
        </w:rPr>
        <w:t>H,</w:t>
      </w:r>
      <w:r>
        <w:rPr>
          <w:color w:val="231F20"/>
          <w:spacing w:val="-3"/>
          <w:sz w:val="14"/>
        </w:rPr>
        <w:t> </w:t>
      </w:r>
      <w:r>
        <w:rPr>
          <w:color w:val="231F20"/>
          <w:sz w:val="14"/>
        </w:rPr>
        <w:t>Graham</w:t>
      </w:r>
      <w:r>
        <w:rPr>
          <w:color w:val="231F20"/>
          <w:spacing w:val="40"/>
          <w:w w:val="105"/>
          <w:sz w:val="14"/>
        </w:rPr>
        <w:t> </w:t>
      </w:r>
      <w:r>
        <w:rPr>
          <w:color w:val="231F20"/>
          <w:w w:val="105"/>
          <w:sz w:val="14"/>
        </w:rPr>
        <w:t>SH,</w:t>
      </w:r>
      <w:r>
        <w:rPr>
          <w:color w:val="231F20"/>
          <w:spacing w:val="-10"/>
          <w:w w:val="105"/>
          <w:sz w:val="14"/>
        </w:rPr>
        <w:t> </w:t>
      </w:r>
      <w:r>
        <w:rPr>
          <w:color w:val="231F20"/>
          <w:w w:val="105"/>
          <w:sz w:val="14"/>
        </w:rPr>
        <w:t>Safar</w:t>
      </w:r>
      <w:r>
        <w:rPr>
          <w:color w:val="231F20"/>
          <w:spacing w:val="-9"/>
          <w:w w:val="105"/>
          <w:sz w:val="14"/>
        </w:rPr>
        <w:t> </w:t>
      </w:r>
      <w:r>
        <w:rPr>
          <w:color w:val="231F20"/>
          <w:w w:val="105"/>
          <w:sz w:val="14"/>
        </w:rPr>
        <w:t>P.</w:t>
      </w:r>
      <w:r>
        <w:rPr>
          <w:color w:val="231F20"/>
          <w:spacing w:val="-9"/>
          <w:w w:val="105"/>
          <w:sz w:val="14"/>
        </w:rPr>
        <w:t> </w:t>
      </w:r>
      <w:r>
        <w:rPr>
          <w:color w:val="231F20"/>
          <w:w w:val="105"/>
          <w:sz w:val="14"/>
        </w:rPr>
        <w:t>Hypothermia</w:t>
      </w:r>
      <w:r>
        <w:rPr>
          <w:color w:val="231F20"/>
          <w:spacing w:val="-9"/>
          <w:w w:val="105"/>
          <w:sz w:val="14"/>
        </w:rPr>
        <w:t> </w:t>
      </w:r>
      <w:r>
        <w:rPr>
          <w:color w:val="231F20"/>
          <w:w w:val="105"/>
          <w:sz w:val="14"/>
        </w:rPr>
        <w:t>and</w:t>
      </w:r>
      <w:r>
        <w:rPr>
          <w:color w:val="231F20"/>
          <w:spacing w:val="-9"/>
          <w:w w:val="105"/>
          <w:sz w:val="14"/>
        </w:rPr>
        <w:t> </w:t>
      </w:r>
      <w:r>
        <w:rPr>
          <w:color w:val="231F20"/>
          <w:w w:val="105"/>
          <w:sz w:val="14"/>
        </w:rPr>
        <w:t>hyperthermia</w:t>
      </w:r>
      <w:r>
        <w:rPr>
          <w:color w:val="231F20"/>
          <w:spacing w:val="-10"/>
          <w:w w:val="105"/>
          <w:sz w:val="14"/>
        </w:rPr>
        <w:t> </w:t>
      </w:r>
      <w:r>
        <w:rPr>
          <w:color w:val="231F20"/>
          <w:w w:val="105"/>
          <w:sz w:val="14"/>
        </w:rPr>
        <w:t>in</w:t>
      </w:r>
      <w:r>
        <w:rPr>
          <w:color w:val="231F20"/>
          <w:spacing w:val="40"/>
          <w:w w:val="105"/>
          <w:sz w:val="14"/>
        </w:rPr>
        <w:t> </w:t>
      </w:r>
      <w:r>
        <w:rPr>
          <w:color w:val="231F20"/>
          <w:w w:val="105"/>
          <w:sz w:val="14"/>
        </w:rPr>
        <w:t>children</w:t>
      </w:r>
      <w:r>
        <w:rPr>
          <w:color w:val="231F20"/>
          <w:w w:val="105"/>
          <w:sz w:val="14"/>
        </w:rPr>
        <w:t> after</w:t>
      </w:r>
      <w:r>
        <w:rPr>
          <w:color w:val="231F20"/>
          <w:w w:val="105"/>
          <w:sz w:val="14"/>
        </w:rPr>
        <w:t> resuscitation</w:t>
      </w:r>
      <w:r>
        <w:rPr>
          <w:color w:val="231F20"/>
          <w:w w:val="105"/>
          <w:sz w:val="14"/>
        </w:rPr>
        <w:t> from</w:t>
      </w:r>
      <w:r>
        <w:rPr>
          <w:color w:val="231F20"/>
          <w:w w:val="105"/>
          <w:sz w:val="14"/>
        </w:rPr>
        <w:t> cardiac</w:t>
      </w:r>
      <w:r>
        <w:rPr>
          <w:color w:val="231F20"/>
          <w:spacing w:val="40"/>
          <w:w w:val="105"/>
          <w:sz w:val="14"/>
        </w:rPr>
        <w:t> </w:t>
      </w:r>
      <w:r>
        <w:rPr>
          <w:color w:val="231F20"/>
          <w:w w:val="105"/>
          <w:sz w:val="14"/>
        </w:rPr>
        <w:t>arrest. Pediatrics 2000; 106(pt 1): 118–22.</w:t>
      </w:r>
    </w:p>
    <w:p>
      <w:pPr>
        <w:pStyle w:val="ListParagraph"/>
        <w:numPr>
          <w:ilvl w:val="0"/>
          <w:numId w:val="25"/>
        </w:numPr>
        <w:tabs>
          <w:tab w:pos="586" w:val="left" w:leader="none"/>
          <w:tab w:pos="591" w:val="left" w:leader="none"/>
        </w:tabs>
        <w:spacing w:line="240" w:lineRule="auto" w:before="53" w:after="0"/>
        <w:ind w:left="591" w:right="244" w:hanging="454"/>
        <w:jc w:val="both"/>
        <w:rPr>
          <w:sz w:val="14"/>
        </w:rPr>
      </w:pPr>
      <w:r>
        <w:rPr>
          <w:color w:val="231F20"/>
          <w:spacing w:val="-2"/>
          <w:w w:val="105"/>
          <w:sz w:val="14"/>
        </w:rPr>
        <w:t>Diringer</w:t>
      </w:r>
      <w:r>
        <w:rPr>
          <w:color w:val="231F20"/>
          <w:spacing w:val="-8"/>
          <w:w w:val="105"/>
          <w:sz w:val="14"/>
        </w:rPr>
        <w:t> </w:t>
      </w:r>
      <w:r>
        <w:rPr>
          <w:color w:val="231F20"/>
          <w:spacing w:val="-2"/>
          <w:w w:val="105"/>
          <w:sz w:val="14"/>
        </w:rPr>
        <w:t>MN,</w:t>
      </w:r>
      <w:r>
        <w:rPr>
          <w:color w:val="231F20"/>
          <w:spacing w:val="-7"/>
          <w:w w:val="105"/>
          <w:sz w:val="14"/>
        </w:rPr>
        <w:t> </w:t>
      </w:r>
      <w:r>
        <w:rPr>
          <w:color w:val="231F20"/>
          <w:spacing w:val="-2"/>
          <w:w w:val="105"/>
          <w:sz w:val="14"/>
        </w:rPr>
        <w:t>Reaven</w:t>
      </w:r>
      <w:r>
        <w:rPr>
          <w:color w:val="231F20"/>
          <w:spacing w:val="-7"/>
          <w:w w:val="105"/>
          <w:sz w:val="14"/>
        </w:rPr>
        <w:t> </w:t>
      </w:r>
      <w:r>
        <w:rPr>
          <w:color w:val="231F20"/>
          <w:spacing w:val="-2"/>
          <w:w w:val="105"/>
          <w:sz w:val="14"/>
        </w:rPr>
        <w:t>NL,</w:t>
      </w:r>
      <w:r>
        <w:rPr>
          <w:color w:val="231F20"/>
          <w:spacing w:val="-7"/>
          <w:w w:val="105"/>
          <w:sz w:val="14"/>
        </w:rPr>
        <w:t> </w:t>
      </w:r>
      <w:r>
        <w:rPr>
          <w:color w:val="231F20"/>
          <w:spacing w:val="-2"/>
          <w:w w:val="105"/>
          <w:sz w:val="14"/>
        </w:rPr>
        <w:t>Funk</w:t>
      </w:r>
      <w:r>
        <w:rPr>
          <w:color w:val="231F20"/>
          <w:spacing w:val="-7"/>
          <w:w w:val="105"/>
          <w:sz w:val="14"/>
        </w:rPr>
        <w:t> </w:t>
      </w:r>
      <w:r>
        <w:rPr>
          <w:color w:val="231F20"/>
          <w:spacing w:val="-2"/>
          <w:w w:val="105"/>
          <w:sz w:val="14"/>
        </w:rPr>
        <w:t>SE,</w:t>
      </w:r>
      <w:r>
        <w:rPr>
          <w:color w:val="231F20"/>
          <w:spacing w:val="-8"/>
          <w:w w:val="105"/>
          <w:sz w:val="14"/>
        </w:rPr>
        <w:t> </w:t>
      </w:r>
      <w:r>
        <w:rPr>
          <w:color w:val="231F20"/>
          <w:spacing w:val="-2"/>
          <w:w w:val="105"/>
          <w:sz w:val="14"/>
        </w:rPr>
        <w:t>Uman</w:t>
      </w:r>
      <w:r>
        <w:rPr>
          <w:color w:val="231F20"/>
          <w:spacing w:val="-7"/>
          <w:w w:val="105"/>
          <w:sz w:val="14"/>
        </w:rPr>
        <w:t> </w:t>
      </w:r>
      <w:r>
        <w:rPr>
          <w:color w:val="231F20"/>
          <w:spacing w:val="-2"/>
          <w:w w:val="105"/>
          <w:sz w:val="14"/>
        </w:rPr>
        <w:t>GC.</w:t>
      </w:r>
      <w:r>
        <w:rPr>
          <w:color w:val="231F20"/>
          <w:spacing w:val="40"/>
          <w:w w:val="105"/>
          <w:sz w:val="14"/>
        </w:rPr>
        <w:t> </w:t>
      </w:r>
      <w:r>
        <w:rPr>
          <w:color w:val="231F20"/>
          <w:w w:val="105"/>
          <w:sz w:val="14"/>
        </w:rPr>
        <w:t>Elevated</w:t>
      </w:r>
      <w:r>
        <w:rPr>
          <w:color w:val="231F20"/>
          <w:w w:val="105"/>
          <w:sz w:val="14"/>
        </w:rPr>
        <w:t> body</w:t>
      </w:r>
      <w:r>
        <w:rPr>
          <w:color w:val="231F20"/>
          <w:w w:val="105"/>
          <w:sz w:val="14"/>
        </w:rPr>
        <w:t> temperature</w:t>
      </w:r>
      <w:r>
        <w:rPr>
          <w:color w:val="231F20"/>
          <w:w w:val="105"/>
          <w:sz w:val="14"/>
        </w:rPr>
        <w:t> independently</w:t>
      </w:r>
      <w:r>
        <w:rPr>
          <w:color w:val="231F20"/>
          <w:spacing w:val="40"/>
          <w:w w:val="105"/>
          <w:sz w:val="14"/>
        </w:rPr>
        <w:t> </w:t>
      </w:r>
      <w:r>
        <w:rPr>
          <w:color w:val="231F20"/>
          <w:w w:val="105"/>
          <w:sz w:val="14"/>
        </w:rPr>
        <w:t>contributes</w:t>
      </w:r>
      <w:r>
        <w:rPr>
          <w:color w:val="231F20"/>
          <w:w w:val="105"/>
          <w:sz w:val="14"/>
        </w:rPr>
        <w:t> to</w:t>
      </w:r>
      <w:r>
        <w:rPr>
          <w:color w:val="231F20"/>
          <w:w w:val="105"/>
          <w:sz w:val="14"/>
        </w:rPr>
        <w:t> increased</w:t>
      </w:r>
      <w:r>
        <w:rPr>
          <w:color w:val="231F20"/>
          <w:w w:val="105"/>
          <w:sz w:val="14"/>
        </w:rPr>
        <w:t> length</w:t>
      </w:r>
      <w:r>
        <w:rPr>
          <w:color w:val="231F20"/>
          <w:w w:val="105"/>
          <w:sz w:val="14"/>
        </w:rPr>
        <w:t> of</w:t>
      </w:r>
      <w:r>
        <w:rPr>
          <w:color w:val="231F20"/>
          <w:w w:val="105"/>
          <w:sz w:val="14"/>
        </w:rPr>
        <w:t> stay</w:t>
      </w:r>
      <w:r>
        <w:rPr>
          <w:color w:val="231F20"/>
          <w:w w:val="105"/>
          <w:sz w:val="14"/>
        </w:rPr>
        <w:t> in</w:t>
      </w:r>
      <w:r>
        <w:rPr>
          <w:color w:val="231F20"/>
          <w:spacing w:val="40"/>
          <w:w w:val="105"/>
          <w:sz w:val="14"/>
        </w:rPr>
        <w:t> </w:t>
      </w:r>
      <w:r>
        <w:rPr>
          <w:color w:val="231F20"/>
          <w:w w:val="105"/>
          <w:sz w:val="14"/>
        </w:rPr>
        <w:t>neurologic intensive care unit patients.</w:t>
      </w:r>
      <w:r>
        <w:rPr>
          <w:color w:val="231F20"/>
          <w:spacing w:val="40"/>
          <w:w w:val="105"/>
          <w:sz w:val="14"/>
        </w:rPr>
        <w:t> </w:t>
      </w:r>
      <w:r>
        <w:rPr>
          <w:color w:val="231F20"/>
          <w:w w:val="105"/>
          <w:sz w:val="14"/>
        </w:rPr>
        <w:t>Critical care medicine 2004; 32: 1489–95.</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z w:val="14"/>
        </w:rPr>
        <w:t>Gunn AJ, Thoresen M. Hypothermic neuropro−</w:t>
      </w:r>
      <w:r>
        <w:rPr>
          <w:color w:val="231F20"/>
          <w:spacing w:val="40"/>
          <w:w w:val="105"/>
          <w:sz w:val="14"/>
        </w:rPr>
        <w:t> </w:t>
      </w:r>
      <w:r>
        <w:rPr>
          <w:color w:val="231F20"/>
          <w:w w:val="105"/>
          <w:sz w:val="14"/>
        </w:rPr>
        <w:t>tection. NeuroRx 2006; 3: 154–69.</w:t>
      </w:r>
    </w:p>
    <w:p>
      <w:pPr>
        <w:pStyle w:val="ListParagraph"/>
        <w:numPr>
          <w:ilvl w:val="0"/>
          <w:numId w:val="25"/>
        </w:numPr>
        <w:tabs>
          <w:tab w:pos="586" w:val="left" w:leader="none"/>
          <w:tab w:pos="591" w:val="left" w:leader="none"/>
        </w:tabs>
        <w:spacing w:line="240" w:lineRule="auto" w:before="55" w:after="0"/>
        <w:ind w:left="591" w:right="247" w:hanging="454"/>
        <w:jc w:val="both"/>
        <w:rPr>
          <w:sz w:val="14"/>
        </w:rPr>
      </w:pPr>
      <w:r>
        <w:rPr>
          <w:color w:val="231F20"/>
          <w:w w:val="105"/>
          <w:sz w:val="14"/>
        </w:rPr>
        <w:t>Froehler</w:t>
      </w:r>
      <w:r>
        <w:rPr>
          <w:color w:val="231F20"/>
          <w:spacing w:val="-1"/>
          <w:w w:val="105"/>
          <w:sz w:val="14"/>
        </w:rPr>
        <w:t> </w:t>
      </w:r>
      <w:r>
        <w:rPr>
          <w:color w:val="231F20"/>
          <w:w w:val="105"/>
          <w:sz w:val="14"/>
        </w:rPr>
        <w:t>MT,</w:t>
      </w:r>
      <w:r>
        <w:rPr>
          <w:color w:val="231F20"/>
          <w:spacing w:val="-1"/>
          <w:w w:val="105"/>
          <w:sz w:val="14"/>
        </w:rPr>
        <w:t> </w:t>
      </w:r>
      <w:r>
        <w:rPr>
          <w:color w:val="231F20"/>
          <w:w w:val="105"/>
          <w:sz w:val="14"/>
        </w:rPr>
        <w:t>Geocadin</w:t>
      </w:r>
      <w:r>
        <w:rPr>
          <w:color w:val="231F20"/>
          <w:spacing w:val="-1"/>
          <w:w w:val="105"/>
          <w:sz w:val="14"/>
        </w:rPr>
        <w:t> </w:t>
      </w:r>
      <w:r>
        <w:rPr>
          <w:color w:val="231F20"/>
          <w:w w:val="105"/>
          <w:sz w:val="14"/>
        </w:rPr>
        <w:t>RG.</w:t>
      </w:r>
      <w:r>
        <w:rPr>
          <w:color w:val="231F20"/>
          <w:spacing w:val="-1"/>
          <w:w w:val="105"/>
          <w:sz w:val="14"/>
        </w:rPr>
        <w:t> </w:t>
      </w:r>
      <w:r>
        <w:rPr>
          <w:color w:val="231F20"/>
          <w:w w:val="105"/>
          <w:sz w:val="14"/>
        </w:rPr>
        <w:t>Hypothermia</w:t>
      </w:r>
      <w:r>
        <w:rPr>
          <w:color w:val="231F20"/>
          <w:spacing w:val="-1"/>
          <w:w w:val="105"/>
          <w:sz w:val="14"/>
        </w:rPr>
        <w:t> </w:t>
      </w:r>
      <w:r>
        <w:rPr>
          <w:color w:val="231F20"/>
          <w:w w:val="105"/>
          <w:sz w:val="14"/>
        </w:rPr>
        <w:t>for</w:t>
      </w:r>
      <w:r>
        <w:rPr>
          <w:color w:val="231F20"/>
          <w:spacing w:val="40"/>
          <w:w w:val="105"/>
          <w:sz w:val="14"/>
        </w:rPr>
        <w:t> </w:t>
      </w:r>
      <w:r>
        <w:rPr>
          <w:color w:val="231F20"/>
          <w:w w:val="105"/>
          <w:sz w:val="14"/>
        </w:rPr>
        <w:t>neuroprotection</w:t>
      </w:r>
      <w:r>
        <w:rPr>
          <w:color w:val="231F20"/>
          <w:w w:val="105"/>
          <w:sz w:val="14"/>
        </w:rPr>
        <w:t> after</w:t>
      </w:r>
      <w:r>
        <w:rPr>
          <w:color w:val="231F20"/>
          <w:w w:val="105"/>
          <w:sz w:val="14"/>
        </w:rPr>
        <w:t> cardiac</w:t>
      </w:r>
      <w:r>
        <w:rPr>
          <w:color w:val="231F20"/>
          <w:w w:val="105"/>
          <w:sz w:val="14"/>
        </w:rPr>
        <w:t> arrest:</w:t>
      </w:r>
      <w:r>
        <w:rPr>
          <w:color w:val="231F20"/>
          <w:w w:val="105"/>
          <w:sz w:val="14"/>
        </w:rPr>
        <w:t> mecha−</w:t>
      </w:r>
      <w:r>
        <w:rPr>
          <w:color w:val="231F20"/>
          <w:spacing w:val="40"/>
          <w:w w:val="105"/>
          <w:sz w:val="14"/>
        </w:rPr>
        <w:t> </w:t>
      </w:r>
      <w:r>
        <w:rPr>
          <w:color w:val="231F20"/>
          <w:w w:val="105"/>
          <w:sz w:val="14"/>
        </w:rPr>
        <w:t>nisms,</w:t>
      </w:r>
      <w:r>
        <w:rPr>
          <w:color w:val="231F20"/>
          <w:spacing w:val="-6"/>
          <w:w w:val="105"/>
          <w:sz w:val="14"/>
        </w:rPr>
        <w:t> </w:t>
      </w:r>
      <w:r>
        <w:rPr>
          <w:color w:val="231F20"/>
          <w:w w:val="105"/>
          <w:sz w:val="14"/>
        </w:rPr>
        <w:t>clinical</w:t>
      </w:r>
      <w:r>
        <w:rPr>
          <w:color w:val="231F20"/>
          <w:spacing w:val="-6"/>
          <w:w w:val="105"/>
          <w:sz w:val="14"/>
        </w:rPr>
        <w:t> </w:t>
      </w:r>
      <w:r>
        <w:rPr>
          <w:color w:val="231F20"/>
          <w:w w:val="105"/>
          <w:sz w:val="14"/>
        </w:rPr>
        <w:t>trials</w:t>
      </w:r>
      <w:r>
        <w:rPr>
          <w:color w:val="231F20"/>
          <w:spacing w:val="-6"/>
          <w:w w:val="105"/>
          <w:sz w:val="14"/>
        </w:rPr>
        <w:t> </w:t>
      </w:r>
      <w:r>
        <w:rPr>
          <w:color w:val="231F20"/>
          <w:w w:val="105"/>
          <w:sz w:val="14"/>
        </w:rPr>
        <w:t>and</w:t>
      </w:r>
      <w:r>
        <w:rPr>
          <w:color w:val="231F20"/>
          <w:spacing w:val="-6"/>
          <w:w w:val="105"/>
          <w:sz w:val="14"/>
        </w:rPr>
        <w:t> </w:t>
      </w:r>
      <w:r>
        <w:rPr>
          <w:color w:val="231F20"/>
          <w:w w:val="105"/>
          <w:sz w:val="14"/>
        </w:rPr>
        <w:t>patient</w:t>
      </w:r>
      <w:r>
        <w:rPr>
          <w:color w:val="231F20"/>
          <w:spacing w:val="-6"/>
          <w:w w:val="105"/>
          <w:sz w:val="14"/>
        </w:rPr>
        <w:t> </w:t>
      </w:r>
      <w:r>
        <w:rPr>
          <w:color w:val="231F20"/>
          <w:w w:val="105"/>
          <w:sz w:val="14"/>
        </w:rPr>
        <w:t>care.</w:t>
      </w:r>
      <w:r>
        <w:rPr>
          <w:color w:val="231F20"/>
          <w:spacing w:val="-6"/>
          <w:w w:val="105"/>
          <w:sz w:val="14"/>
        </w:rPr>
        <w:t> </w:t>
      </w:r>
      <w:r>
        <w:rPr>
          <w:color w:val="231F20"/>
          <w:w w:val="105"/>
          <w:sz w:val="14"/>
        </w:rPr>
        <w:t>J</w:t>
      </w:r>
      <w:r>
        <w:rPr>
          <w:color w:val="231F20"/>
          <w:spacing w:val="-6"/>
          <w:w w:val="105"/>
          <w:sz w:val="14"/>
        </w:rPr>
        <w:t> </w:t>
      </w:r>
      <w:r>
        <w:rPr>
          <w:color w:val="231F20"/>
          <w:w w:val="105"/>
          <w:sz w:val="14"/>
        </w:rPr>
        <w:t>Neurol</w:t>
      </w:r>
      <w:r>
        <w:rPr>
          <w:color w:val="231F20"/>
          <w:spacing w:val="40"/>
          <w:w w:val="105"/>
          <w:sz w:val="14"/>
        </w:rPr>
        <w:t> </w:t>
      </w:r>
      <w:r>
        <w:rPr>
          <w:color w:val="231F20"/>
          <w:w w:val="105"/>
          <w:sz w:val="14"/>
        </w:rPr>
        <w:t>Sci 2007; 261: 118–26.</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w w:val="105"/>
          <w:sz w:val="14"/>
        </w:rPr>
        <w:t>Mild therapeutic hypothermia to improve the</w:t>
      </w:r>
      <w:r>
        <w:rPr>
          <w:color w:val="231F20"/>
          <w:spacing w:val="40"/>
          <w:w w:val="105"/>
          <w:sz w:val="14"/>
        </w:rPr>
        <w:t> </w:t>
      </w:r>
      <w:r>
        <w:rPr>
          <w:color w:val="231F20"/>
          <w:w w:val="105"/>
          <w:sz w:val="14"/>
        </w:rPr>
        <w:t>neurologic</w:t>
      </w:r>
      <w:r>
        <w:rPr>
          <w:color w:val="231F20"/>
          <w:w w:val="105"/>
          <w:sz w:val="14"/>
        </w:rPr>
        <w:t> outcome</w:t>
      </w:r>
      <w:r>
        <w:rPr>
          <w:color w:val="231F20"/>
          <w:w w:val="105"/>
          <w:sz w:val="14"/>
        </w:rPr>
        <w:t> after</w:t>
      </w:r>
      <w:r>
        <w:rPr>
          <w:color w:val="231F20"/>
          <w:w w:val="105"/>
          <w:sz w:val="14"/>
        </w:rPr>
        <w:t> cardiac</w:t>
      </w:r>
      <w:r>
        <w:rPr>
          <w:color w:val="231F20"/>
          <w:w w:val="105"/>
          <w:sz w:val="14"/>
        </w:rPr>
        <w:t> arrest.</w:t>
      </w:r>
      <w:r>
        <w:rPr>
          <w:color w:val="231F20"/>
          <w:w w:val="105"/>
          <w:sz w:val="14"/>
        </w:rPr>
        <w:t> The</w:t>
      </w:r>
      <w:r>
        <w:rPr>
          <w:color w:val="231F20"/>
          <w:spacing w:val="40"/>
          <w:w w:val="105"/>
          <w:sz w:val="14"/>
        </w:rPr>
        <w:t> </w:t>
      </w:r>
      <w:r>
        <w:rPr>
          <w:color w:val="231F20"/>
          <w:w w:val="105"/>
          <w:sz w:val="14"/>
        </w:rPr>
        <w:t>New</w:t>
      </w:r>
      <w:r>
        <w:rPr>
          <w:color w:val="231F20"/>
          <w:w w:val="105"/>
          <w:sz w:val="14"/>
        </w:rPr>
        <w:t> England</w:t>
      </w:r>
      <w:r>
        <w:rPr>
          <w:color w:val="231F20"/>
          <w:w w:val="105"/>
          <w:sz w:val="14"/>
        </w:rPr>
        <w:t> journal</w:t>
      </w:r>
      <w:r>
        <w:rPr>
          <w:color w:val="231F20"/>
          <w:w w:val="105"/>
          <w:sz w:val="14"/>
        </w:rPr>
        <w:t> of</w:t>
      </w:r>
      <w:r>
        <w:rPr>
          <w:color w:val="231F20"/>
          <w:w w:val="105"/>
          <w:sz w:val="14"/>
        </w:rPr>
        <w:t> medicine</w:t>
      </w:r>
      <w:r>
        <w:rPr>
          <w:color w:val="231F20"/>
          <w:w w:val="105"/>
          <w:sz w:val="14"/>
        </w:rPr>
        <w:t> 2002;</w:t>
      </w:r>
      <w:r>
        <w:rPr>
          <w:color w:val="231F20"/>
          <w:w w:val="105"/>
          <w:sz w:val="14"/>
        </w:rPr>
        <w:t> 346:</w:t>
      </w:r>
      <w:r>
        <w:rPr>
          <w:color w:val="231F20"/>
          <w:spacing w:val="40"/>
          <w:w w:val="105"/>
          <w:sz w:val="14"/>
        </w:rPr>
        <w:t> </w:t>
      </w:r>
      <w:r>
        <w:rPr>
          <w:color w:val="231F20"/>
          <w:spacing w:val="-2"/>
          <w:w w:val="105"/>
          <w:sz w:val="14"/>
        </w:rPr>
        <w:t>549–56.</w:t>
      </w:r>
    </w:p>
    <w:p>
      <w:pPr>
        <w:pStyle w:val="ListParagraph"/>
        <w:numPr>
          <w:ilvl w:val="0"/>
          <w:numId w:val="25"/>
        </w:numPr>
        <w:tabs>
          <w:tab w:pos="589" w:val="left" w:leader="none"/>
          <w:tab w:pos="591" w:val="left" w:leader="none"/>
        </w:tabs>
        <w:spacing w:line="240" w:lineRule="auto" w:before="53" w:after="0"/>
        <w:ind w:left="591" w:right="244" w:hanging="454"/>
        <w:jc w:val="both"/>
        <w:rPr>
          <w:sz w:val="14"/>
        </w:rPr>
      </w:pPr>
      <w:r>
        <w:rPr>
          <w:color w:val="231F20"/>
          <w:sz w:val="14"/>
        </w:rPr>
        <w:t>Bernard SA, Gray TW, Buist MD, et al.</w:t>
      </w:r>
      <w:r>
        <w:rPr>
          <w:color w:val="231F20"/>
          <w:spacing w:val="40"/>
          <w:sz w:val="14"/>
        </w:rPr>
        <w:t> </w:t>
      </w:r>
      <w:r>
        <w:rPr>
          <w:color w:val="231F20"/>
          <w:sz w:val="14"/>
        </w:rPr>
        <w:t>Treatment of comatose survivors of out−of−</w:t>
      </w:r>
      <w:r>
        <w:rPr>
          <w:color w:val="231F20"/>
          <w:spacing w:val="40"/>
          <w:sz w:val="14"/>
        </w:rPr>
        <w:t> </w:t>
      </w:r>
      <w:r>
        <w:rPr>
          <w:color w:val="231F20"/>
          <w:sz w:val="14"/>
        </w:rPr>
        <w:t>hospital cardiac arrest with induced</w:t>
      </w:r>
      <w:r>
        <w:rPr>
          <w:color w:val="231F20"/>
          <w:spacing w:val="40"/>
          <w:sz w:val="14"/>
        </w:rPr>
        <w:t> </w:t>
      </w:r>
      <w:r>
        <w:rPr>
          <w:color w:val="231F20"/>
          <w:sz w:val="14"/>
        </w:rPr>
        <w:t>hypothermia. The New England journal of</w:t>
      </w:r>
      <w:r>
        <w:rPr>
          <w:color w:val="231F20"/>
          <w:spacing w:val="40"/>
          <w:sz w:val="14"/>
        </w:rPr>
        <w:t> </w:t>
      </w:r>
      <w:r>
        <w:rPr>
          <w:color w:val="231F20"/>
          <w:sz w:val="14"/>
        </w:rPr>
        <w:t>medicine 2002; 346: 557–63.</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z w:val="14"/>
        </w:rPr>
        <w:t>Cronberg T, Lilja G, Horn J, et al. Neurologic</w:t>
      </w:r>
      <w:r>
        <w:rPr>
          <w:color w:val="231F20"/>
          <w:spacing w:val="40"/>
          <w:sz w:val="14"/>
        </w:rPr>
        <w:t> </w:t>
      </w:r>
      <w:r>
        <w:rPr>
          <w:color w:val="231F20"/>
          <w:sz w:val="14"/>
        </w:rPr>
        <w:t>Function and Health−Related Quality of Life in</w:t>
      </w:r>
      <w:r>
        <w:rPr>
          <w:color w:val="231F20"/>
          <w:spacing w:val="40"/>
          <w:sz w:val="14"/>
        </w:rPr>
        <w:t> </w:t>
      </w:r>
      <w:r>
        <w:rPr>
          <w:color w:val="231F20"/>
          <w:sz w:val="14"/>
        </w:rPr>
        <w:t>Patients Following Targeted Temperature</w:t>
      </w:r>
      <w:r>
        <w:rPr>
          <w:color w:val="231F20"/>
          <w:spacing w:val="40"/>
          <w:sz w:val="14"/>
        </w:rPr>
        <w:t> </w:t>
      </w:r>
      <w:r>
        <w:rPr>
          <w:color w:val="231F20"/>
          <w:sz w:val="14"/>
        </w:rPr>
        <w:t>Management at 33 degrees C vs 36 degrees C</w:t>
      </w:r>
      <w:r>
        <w:rPr>
          <w:color w:val="231F20"/>
          <w:spacing w:val="40"/>
          <w:sz w:val="14"/>
        </w:rPr>
        <w:t> </w:t>
      </w:r>
      <w:r>
        <w:rPr>
          <w:color w:val="231F20"/>
          <w:sz w:val="14"/>
        </w:rPr>
        <w:t>After Out−of−Hospital Cardiac Arrest: A</w:t>
      </w:r>
      <w:r>
        <w:rPr>
          <w:color w:val="231F20"/>
          <w:spacing w:val="40"/>
          <w:sz w:val="14"/>
        </w:rPr>
        <w:t> </w:t>
      </w:r>
      <w:r>
        <w:rPr>
          <w:color w:val="231F20"/>
          <w:sz w:val="14"/>
        </w:rPr>
        <w:t>Randomized</w:t>
      </w:r>
      <w:r>
        <w:rPr>
          <w:color w:val="231F20"/>
          <w:spacing w:val="-6"/>
          <w:sz w:val="14"/>
        </w:rPr>
        <w:t> </w:t>
      </w:r>
      <w:r>
        <w:rPr>
          <w:color w:val="231F20"/>
          <w:sz w:val="14"/>
        </w:rPr>
        <w:t>Clinical</w:t>
      </w:r>
      <w:r>
        <w:rPr>
          <w:color w:val="231F20"/>
          <w:spacing w:val="-7"/>
          <w:sz w:val="14"/>
        </w:rPr>
        <w:t> </w:t>
      </w:r>
      <w:r>
        <w:rPr>
          <w:color w:val="231F20"/>
          <w:sz w:val="14"/>
        </w:rPr>
        <w:t>Trial.</w:t>
      </w:r>
      <w:r>
        <w:rPr>
          <w:color w:val="231F20"/>
          <w:spacing w:val="-6"/>
          <w:sz w:val="14"/>
        </w:rPr>
        <w:t> </w:t>
      </w:r>
      <w:r>
        <w:rPr>
          <w:color w:val="231F20"/>
          <w:sz w:val="14"/>
        </w:rPr>
        <w:t>JAMA</w:t>
      </w:r>
      <w:r>
        <w:rPr>
          <w:color w:val="231F20"/>
          <w:spacing w:val="-7"/>
          <w:sz w:val="14"/>
        </w:rPr>
        <w:t> </w:t>
      </w:r>
      <w:r>
        <w:rPr>
          <w:color w:val="231F20"/>
          <w:sz w:val="14"/>
        </w:rPr>
        <w:t>Neurol</w:t>
      </w:r>
      <w:r>
        <w:rPr>
          <w:color w:val="231F20"/>
          <w:spacing w:val="-6"/>
          <w:sz w:val="14"/>
        </w:rPr>
        <w:t> </w:t>
      </w:r>
      <w:r>
        <w:rPr>
          <w:color w:val="231F20"/>
          <w:sz w:val="14"/>
        </w:rPr>
        <w:t>2015.</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z w:val="14"/>
        </w:rPr>
        <w:t>Lilja G, Nielsen N, Friberg H, et al. Cognitive</w:t>
      </w:r>
      <w:r>
        <w:rPr>
          <w:color w:val="231F20"/>
          <w:spacing w:val="40"/>
          <w:sz w:val="14"/>
        </w:rPr>
        <w:t> </w:t>
      </w:r>
      <w:r>
        <w:rPr>
          <w:color w:val="231F20"/>
          <w:sz w:val="14"/>
        </w:rPr>
        <w:t>Function in Survivors of Out−of−Hospital</w:t>
      </w:r>
      <w:r>
        <w:rPr>
          <w:color w:val="231F20"/>
          <w:spacing w:val="40"/>
          <w:sz w:val="14"/>
        </w:rPr>
        <w:t> </w:t>
      </w:r>
      <w:r>
        <w:rPr>
          <w:color w:val="231F20"/>
          <w:sz w:val="14"/>
        </w:rPr>
        <w:t>Cardiac Arrest After Target Temperature</w:t>
      </w:r>
      <w:r>
        <w:rPr>
          <w:color w:val="231F20"/>
          <w:spacing w:val="40"/>
          <w:sz w:val="14"/>
        </w:rPr>
        <w:t> </w:t>
      </w:r>
      <w:r>
        <w:rPr>
          <w:color w:val="231F20"/>
          <w:sz w:val="14"/>
        </w:rPr>
        <w:t>Management at 33 degrees C Versus 36</w:t>
      </w:r>
      <w:r>
        <w:rPr>
          <w:color w:val="231F20"/>
          <w:spacing w:val="80"/>
          <w:sz w:val="14"/>
        </w:rPr>
        <w:t> </w:t>
      </w:r>
      <w:r>
        <w:rPr>
          <w:color w:val="231F20"/>
          <w:sz w:val="14"/>
        </w:rPr>
        <w:t>degrees C. Circulation 2015; 131: 1340–9.</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z w:val="14"/>
        </w:rPr>
        <w:t>Nolan</w:t>
      </w:r>
      <w:r>
        <w:rPr>
          <w:color w:val="231F20"/>
          <w:spacing w:val="-4"/>
          <w:sz w:val="14"/>
        </w:rPr>
        <w:t> </w:t>
      </w:r>
      <w:r>
        <w:rPr>
          <w:color w:val="231F20"/>
          <w:sz w:val="14"/>
        </w:rPr>
        <w:t>JP,</w:t>
      </w:r>
      <w:r>
        <w:rPr>
          <w:color w:val="231F20"/>
          <w:spacing w:val="-4"/>
          <w:sz w:val="14"/>
        </w:rPr>
        <w:t> </w:t>
      </w:r>
      <w:r>
        <w:rPr>
          <w:color w:val="231F20"/>
          <w:sz w:val="14"/>
        </w:rPr>
        <w:t>Morley</w:t>
      </w:r>
      <w:r>
        <w:rPr>
          <w:color w:val="231F20"/>
          <w:spacing w:val="-4"/>
          <w:sz w:val="14"/>
        </w:rPr>
        <w:t> </w:t>
      </w:r>
      <w:r>
        <w:rPr>
          <w:color w:val="231F20"/>
          <w:sz w:val="14"/>
        </w:rPr>
        <w:t>PT,</w:t>
      </w:r>
      <w:r>
        <w:rPr>
          <w:color w:val="231F20"/>
          <w:spacing w:val="-4"/>
          <w:sz w:val="14"/>
        </w:rPr>
        <w:t> </w:t>
      </w:r>
      <w:r>
        <w:rPr>
          <w:color w:val="231F20"/>
          <w:sz w:val="14"/>
        </w:rPr>
        <w:t>Vanden</w:t>
      </w:r>
      <w:r>
        <w:rPr>
          <w:color w:val="231F20"/>
          <w:spacing w:val="-4"/>
          <w:sz w:val="14"/>
        </w:rPr>
        <w:t> </w:t>
      </w:r>
      <w:r>
        <w:rPr>
          <w:color w:val="231F20"/>
          <w:sz w:val="14"/>
        </w:rPr>
        <w:t>Hoek</w:t>
      </w:r>
      <w:r>
        <w:rPr>
          <w:color w:val="231F20"/>
          <w:spacing w:val="-4"/>
          <w:sz w:val="14"/>
        </w:rPr>
        <w:t> </w:t>
      </w:r>
      <w:r>
        <w:rPr>
          <w:color w:val="231F20"/>
          <w:sz w:val="14"/>
        </w:rPr>
        <w:t>TL,</w:t>
      </w:r>
      <w:r>
        <w:rPr>
          <w:color w:val="231F20"/>
          <w:spacing w:val="-4"/>
          <w:sz w:val="14"/>
        </w:rPr>
        <w:t> </w:t>
      </w:r>
      <w:r>
        <w:rPr>
          <w:color w:val="231F20"/>
          <w:sz w:val="14"/>
        </w:rPr>
        <w:t>Hickey</w:t>
      </w:r>
      <w:r>
        <w:rPr>
          <w:color w:val="231F20"/>
          <w:spacing w:val="40"/>
          <w:w w:val="105"/>
          <w:sz w:val="14"/>
        </w:rPr>
        <w:t> </w:t>
      </w:r>
      <w:r>
        <w:rPr>
          <w:color w:val="231F20"/>
          <w:w w:val="105"/>
          <w:sz w:val="14"/>
        </w:rPr>
        <w:t>RW.</w:t>
      </w:r>
      <w:r>
        <w:rPr>
          <w:color w:val="231F20"/>
          <w:w w:val="105"/>
          <w:sz w:val="14"/>
        </w:rPr>
        <w:t> Therapeutic</w:t>
      </w:r>
      <w:r>
        <w:rPr>
          <w:color w:val="231F20"/>
          <w:w w:val="105"/>
          <w:sz w:val="14"/>
        </w:rPr>
        <w:t> hypothermia</w:t>
      </w:r>
      <w:r>
        <w:rPr>
          <w:color w:val="231F20"/>
          <w:w w:val="105"/>
          <w:sz w:val="14"/>
        </w:rPr>
        <w:t> after</w:t>
      </w:r>
      <w:r>
        <w:rPr>
          <w:color w:val="231F20"/>
          <w:w w:val="105"/>
          <w:sz w:val="14"/>
        </w:rPr>
        <w:t> cardiac</w:t>
      </w:r>
      <w:r>
        <w:rPr>
          <w:color w:val="231F20"/>
          <w:spacing w:val="40"/>
          <w:w w:val="105"/>
          <w:sz w:val="14"/>
        </w:rPr>
        <w:t> </w:t>
      </w:r>
      <w:r>
        <w:rPr>
          <w:color w:val="231F20"/>
          <w:w w:val="105"/>
          <w:sz w:val="14"/>
        </w:rPr>
        <w:t>arrest.</w:t>
      </w:r>
      <w:r>
        <w:rPr>
          <w:color w:val="231F20"/>
          <w:w w:val="105"/>
          <w:sz w:val="14"/>
        </w:rPr>
        <w:t> An</w:t>
      </w:r>
      <w:r>
        <w:rPr>
          <w:color w:val="231F20"/>
          <w:w w:val="105"/>
          <w:sz w:val="14"/>
        </w:rPr>
        <w:t> advisory</w:t>
      </w:r>
      <w:r>
        <w:rPr>
          <w:color w:val="231F20"/>
          <w:w w:val="105"/>
          <w:sz w:val="14"/>
        </w:rPr>
        <w:t> statement</w:t>
      </w:r>
      <w:r>
        <w:rPr>
          <w:color w:val="231F20"/>
          <w:w w:val="105"/>
          <w:sz w:val="14"/>
        </w:rPr>
        <w:t> by</w:t>
      </w:r>
      <w:r>
        <w:rPr>
          <w:color w:val="231F20"/>
          <w:w w:val="105"/>
          <w:sz w:val="14"/>
        </w:rPr>
        <w:t> the</w:t>
      </w:r>
      <w:r>
        <w:rPr>
          <w:color w:val="231F20"/>
          <w:spacing w:val="40"/>
          <w:w w:val="105"/>
          <w:sz w:val="14"/>
        </w:rPr>
        <w:t> </w:t>
      </w:r>
      <w:r>
        <w:rPr>
          <w:color w:val="231F20"/>
          <w:w w:val="105"/>
          <w:sz w:val="14"/>
        </w:rPr>
        <w:t>Advancement</w:t>
      </w:r>
      <w:r>
        <w:rPr>
          <w:color w:val="231F20"/>
          <w:w w:val="105"/>
          <w:sz w:val="14"/>
        </w:rPr>
        <w:t> Life</w:t>
      </w:r>
      <w:r>
        <w:rPr>
          <w:color w:val="231F20"/>
          <w:w w:val="105"/>
          <w:sz w:val="14"/>
        </w:rPr>
        <w:t> support</w:t>
      </w:r>
      <w:r>
        <w:rPr>
          <w:color w:val="231F20"/>
          <w:w w:val="105"/>
          <w:sz w:val="14"/>
        </w:rPr>
        <w:t> Task</w:t>
      </w:r>
      <w:r>
        <w:rPr>
          <w:color w:val="231F20"/>
          <w:w w:val="105"/>
          <w:sz w:val="14"/>
        </w:rPr>
        <w:t> Force</w:t>
      </w:r>
      <w:r>
        <w:rPr>
          <w:color w:val="231F20"/>
          <w:w w:val="105"/>
          <w:sz w:val="14"/>
        </w:rPr>
        <w:t> of</w:t>
      </w:r>
      <w:r>
        <w:rPr>
          <w:color w:val="231F20"/>
          <w:w w:val="105"/>
          <w:sz w:val="14"/>
        </w:rPr>
        <w:t> the</w:t>
      </w:r>
      <w:r>
        <w:rPr>
          <w:color w:val="231F20"/>
          <w:spacing w:val="40"/>
          <w:w w:val="105"/>
          <w:sz w:val="14"/>
        </w:rPr>
        <w:t> </w:t>
      </w:r>
      <w:r>
        <w:rPr>
          <w:color w:val="231F20"/>
          <w:w w:val="105"/>
          <w:sz w:val="14"/>
        </w:rPr>
        <w:t>International</w:t>
      </w:r>
      <w:r>
        <w:rPr>
          <w:color w:val="231F20"/>
          <w:w w:val="105"/>
          <w:sz w:val="14"/>
        </w:rPr>
        <w:t> Liaison</w:t>
      </w:r>
      <w:r>
        <w:rPr>
          <w:color w:val="231F20"/>
          <w:w w:val="105"/>
          <w:sz w:val="14"/>
        </w:rPr>
        <w:t> committee</w:t>
      </w:r>
      <w:r>
        <w:rPr>
          <w:color w:val="231F20"/>
          <w:w w:val="105"/>
          <w:sz w:val="14"/>
        </w:rPr>
        <w:t> on</w:t>
      </w:r>
      <w:r>
        <w:rPr>
          <w:color w:val="231F20"/>
          <w:spacing w:val="40"/>
          <w:w w:val="105"/>
          <w:sz w:val="14"/>
        </w:rPr>
        <w:t> </w:t>
      </w:r>
      <w:r>
        <w:rPr>
          <w:color w:val="231F20"/>
          <w:w w:val="105"/>
          <w:sz w:val="14"/>
        </w:rPr>
        <w:t>Resuscitation.</w:t>
      </w:r>
      <w:r>
        <w:rPr>
          <w:color w:val="231F20"/>
          <w:spacing w:val="-2"/>
          <w:w w:val="105"/>
          <w:sz w:val="14"/>
        </w:rPr>
        <w:t> </w:t>
      </w:r>
      <w:r>
        <w:rPr>
          <w:color w:val="231F20"/>
          <w:w w:val="105"/>
          <w:sz w:val="14"/>
        </w:rPr>
        <w:t>Resuscitation</w:t>
      </w:r>
      <w:r>
        <w:rPr>
          <w:color w:val="231F20"/>
          <w:spacing w:val="-2"/>
          <w:w w:val="105"/>
          <w:sz w:val="14"/>
        </w:rPr>
        <w:t> </w:t>
      </w:r>
      <w:r>
        <w:rPr>
          <w:color w:val="231F20"/>
          <w:w w:val="105"/>
          <w:sz w:val="14"/>
        </w:rPr>
        <w:t>2003;</w:t>
      </w:r>
      <w:r>
        <w:rPr>
          <w:color w:val="231F20"/>
          <w:spacing w:val="-2"/>
          <w:w w:val="105"/>
          <w:sz w:val="14"/>
        </w:rPr>
        <w:t> </w:t>
      </w:r>
      <w:r>
        <w:rPr>
          <w:color w:val="231F20"/>
          <w:w w:val="105"/>
          <w:sz w:val="14"/>
        </w:rPr>
        <w:t>57:</w:t>
      </w:r>
      <w:r>
        <w:rPr>
          <w:color w:val="231F20"/>
          <w:spacing w:val="-2"/>
          <w:w w:val="105"/>
          <w:sz w:val="14"/>
        </w:rPr>
        <w:t> </w:t>
      </w:r>
      <w:r>
        <w:rPr>
          <w:color w:val="231F20"/>
          <w:w w:val="105"/>
          <w:sz w:val="14"/>
        </w:rPr>
        <w:t>231–5.</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pacing w:val="-2"/>
          <w:w w:val="105"/>
          <w:sz w:val="14"/>
        </w:rPr>
        <w:t>Kuboyama</w:t>
      </w:r>
      <w:r>
        <w:rPr>
          <w:color w:val="231F20"/>
          <w:spacing w:val="-5"/>
          <w:w w:val="105"/>
          <w:sz w:val="14"/>
        </w:rPr>
        <w:t> </w:t>
      </w:r>
      <w:r>
        <w:rPr>
          <w:color w:val="231F20"/>
          <w:spacing w:val="-2"/>
          <w:w w:val="105"/>
          <w:sz w:val="14"/>
        </w:rPr>
        <w:t>K,</w:t>
      </w:r>
      <w:r>
        <w:rPr>
          <w:color w:val="231F20"/>
          <w:spacing w:val="-5"/>
          <w:w w:val="105"/>
          <w:sz w:val="14"/>
        </w:rPr>
        <w:t> </w:t>
      </w:r>
      <w:r>
        <w:rPr>
          <w:color w:val="231F20"/>
          <w:spacing w:val="-2"/>
          <w:w w:val="105"/>
          <w:sz w:val="14"/>
        </w:rPr>
        <w:t>Safar</w:t>
      </w:r>
      <w:r>
        <w:rPr>
          <w:color w:val="231F20"/>
          <w:spacing w:val="-5"/>
          <w:w w:val="105"/>
          <w:sz w:val="14"/>
        </w:rPr>
        <w:t> </w:t>
      </w:r>
      <w:r>
        <w:rPr>
          <w:color w:val="231F20"/>
          <w:spacing w:val="-2"/>
          <w:w w:val="105"/>
          <w:sz w:val="14"/>
        </w:rPr>
        <w:t>P,</w:t>
      </w:r>
      <w:r>
        <w:rPr>
          <w:color w:val="231F20"/>
          <w:spacing w:val="-5"/>
          <w:w w:val="105"/>
          <w:sz w:val="14"/>
        </w:rPr>
        <w:t> </w:t>
      </w:r>
      <w:r>
        <w:rPr>
          <w:color w:val="231F20"/>
          <w:spacing w:val="-2"/>
          <w:w w:val="105"/>
          <w:sz w:val="14"/>
        </w:rPr>
        <w:t>Radovsky</w:t>
      </w:r>
      <w:r>
        <w:rPr>
          <w:color w:val="231F20"/>
          <w:spacing w:val="-5"/>
          <w:w w:val="105"/>
          <w:sz w:val="14"/>
        </w:rPr>
        <w:t> </w:t>
      </w:r>
      <w:r>
        <w:rPr>
          <w:color w:val="231F20"/>
          <w:spacing w:val="-2"/>
          <w:w w:val="105"/>
          <w:sz w:val="14"/>
        </w:rPr>
        <w:t>A,</w:t>
      </w:r>
      <w:r>
        <w:rPr>
          <w:color w:val="231F20"/>
          <w:spacing w:val="-5"/>
          <w:w w:val="105"/>
          <w:sz w:val="14"/>
        </w:rPr>
        <w:t> </w:t>
      </w:r>
      <w:r>
        <w:rPr>
          <w:color w:val="231F20"/>
          <w:spacing w:val="-2"/>
          <w:w w:val="105"/>
          <w:sz w:val="14"/>
        </w:rPr>
        <w:t>al</w:t>
      </w:r>
      <w:r>
        <w:rPr>
          <w:color w:val="231F20"/>
          <w:spacing w:val="-5"/>
          <w:w w:val="105"/>
          <w:sz w:val="14"/>
        </w:rPr>
        <w:t> </w:t>
      </w:r>
      <w:r>
        <w:rPr>
          <w:color w:val="231F20"/>
          <w:spacing w:val="-2"/>
          <w:w w:val="105"/>
          <w:sz w:val="14"/>
        </w:rPr>
        <w:t>e.</w:t>
      </w:r>
      <w:r>
        <w:rPr>
          <w:color w:val="231F20"/>
          <w:spacing w:val="-5"/>
          <w:w w:val="105"/>
          <w:sz w:val="14"/>
        </w:rPr>
        <w:t> </w:t>
      </w:r>
      <w:r>
        <w:rPr>
          <w:color w:val="231F20"/>
          <w:spacing w:val="-2"/>
          <w:w w:val="105"/>
          <w:sz w:val="14"/>
        </w:rPr>
        <w:t>Delay</w:t>
      </w:r>
      <w:r>
        <w:rPr>
          <w:color w:val="231F20"/>
          <w:spacing w:val="40"/>
          <w:w w:val="105"/>
          <w:sz w:val="14"/>
        </w:rPr>
        <w:t> </w:t>
      </w:r>
      <w:r>
        <w:rPr>
          <w:color w:val="231F20"/>
          <w:w w:val="105"/>
          <w:sz w:val="14"/>
        </w:rPr>
        <w:t>in</w:t>
      </w:r>
      <w:r>
        <w:rPr>
          <w:color w:val="231F20"/>
          <w:w w:val="105"/>
          <w:sz w:val="14"/>
        </w:rPr>
        <w:t> cooling</w:t>
      </w:r>
      <w:r>
        <w:rPr>
          <w:color w:val="231F20"/>
          <w:w w:val="105"/>
          <w:sz w:val="14"/>
        </w:rPr>
        <w:t> negates</w:t>
      </w:r>
      <w:r>
        <w:rPr>
          <w:color w:val="231F20"/>
          <w:w w:val="105"/>
          <w:sz w:val="14"/>
        </w:rPr>
        <w:t> the</w:t>
      </w:r>
      <w:r>
        <w:rPr>
          <w:color w:val="231F20"/>
          <w:w w:val="105"/>
          <w:sz w:val="14"/>
        </w:rPr>
        <w:t> beneficial</w:t>
      </w:r>
      <w:r>
        <w:rPr>
          <w:color w:val="231F20"/>
          <w:w w:val="105"/>
          <w:sz w:val="14"/>
        </w:rPr>
        <w:t> effect</w:t>
      </w:r>
      <w:r>
        <w:rPr>
          <w:color w:val="231F20"/>
          <w:w w:val="105"/>
          <w:sz w:val="14"/>
        </w:rPr>
        <w:t> of</w:t>
      </w:r>
      <w:r>
        <w:rPr>
          <w:color w:val="231F20"/>
          <w:spacing w:val="40"/>
          <w:w w:val="105"/>
          <w:sz w:val="14"/>
        </w:rPr>
        <w:t> </w:t>
      </w:r>
      <w:r>
        <w:rPr>
          <w:color w:val="231F20"/>
          <w:w w:val="105"/>
          <w:sz w:val="14"/>
        </w:rPr>
        <w:t>mild resuscitative cerebral hypothermia after</w:t>
      </w:r>
      <w:r>
        <w:rPr>
          <w:color w:val="231F20"/>
          <w:spacing w:val="40"/>
          <w:w w:val="105"/>
          <w:sz w:val="14"/>
        </w:rPr>
        <w:t> </w:t>
      </w:r>
      <w:r>
        <w:rPr>
          <w:color w:val="231F20"/>
          <w:w w:val="105"/>
          <w:sz w:val="14"/>
        </w:rPr>
        <w:t>cardia arrest in dogs: a prospective, random−</w:t>
      </w:r>
      <w:r>
        <w:rPr>
          <w:color w:val="231F20"/>
          <w:spacing w:val="40"/>
          <w:w w:val="105"/>
          <w:sz w:val="14"/>
        </w:rPr>
        <w:t> </w:t>
      </w:r>
      <w:r>
        <w:rPr>
          <w:color w:val="231F20"/>
          <w:w w:val="105"/>
          <w:sz w:val="14"/>
        </w:rPr>
        <w:t>ized</w:t>
      </w:r>
      <w:r>
        <w:rPr>
          <w:color w:val="231F20"/>
          <w:w w:val="105"/>
          <w:sz w:val="14"/>
        </w:rPr>
        <w:t> study.</w:t>
      </w:r>
      <w:r>
        <w:rPr>
          <w:color w:val="231F20"/>
          <w:w w:val="105"/>
          <w:sz w:val="14"/>
        </w:rPr>
        <w:t> Critical</w:t>
      </w:r>
      <w:r>
        <w:rPr>
          <w:color w:val="231F20"/>
          <w:w w:val="105"/>
          <w:sz w:val="14"/>
        </w:rPr>
        <w:t> care</w:t>
      </w:r>
      <w:r>
        <w:rPr>
          <w:color w:val="231F20"/>
          <w:w w:val="105"/>
          <w:sz w:val="14"/>
        </w:rPr>
        <w:t> medicine</w:t>
      </w:r>
      <w:r>
        <w:rPr>
          <w:color w:val="231F20"/>
          <w:w w:val="105"/>
          <w:sz w:val="14"/>
        </w:rPr>
        <w:t> 1993;</w:t>
      </w:r>
      <w:r>
        <w:rPr>
          <w:color w:val="231F20"/>
          <w:w w:val="105"/>
          <w:sz w:val="14"/>
        </w:rPr>
        <w:t> 21:</w:t>
      </w:r>
      <w:r>
        <w:rPr>
          <w:color w:val="231F20"/>
          <w:spacing w:val="40"/>
          <w:w w:val="105"/>
          <w:sz w:val="14"/>
        </w:rPr>
        <w:t> </w:t>
      </w:r>
      <w:r>
        <w:rPr>
          <w:color w:val="231F20"/>
          <w:spacing w:val="-2"/>
          <w:w w:val="105"/>
          <w:sz w:val="14"/>
        </w:rPr>
        <w:t>1348–58.</w:t>
      </w:r>
    </w:p>
    <w:p>
      <w:pPr>
        <w:pStyle w:val="ListParagraph"/>
        <w:numPr>
          <w:ilvl w:val="0"/>
          <w:numId w:val="25"/>
        </w:numPr>
        <w:tabs>
          <w:tab w:pos="586" w:val="left" w:leader="none"/>
          <w:tab w:pos="591" w:val="left" w:leader="none"/>
        </w:tabs>
        <w:spacing w:line="240" w:lineRule="auto" w:before="50" w:after="0"/>
        <w:ind w:left="591" w:right="245" w:hanging="454"/>
        <w:jc w:val="both"/>
        <w:rPr>
          <w:sz w:val="14"/>
        </w:rPr>
      </w:pPr>
      <w:r>
        <w:rPr>
          <w:color w:val="231F20"/>
          <w:w w:val="105"/>
          <w:sz w:val="14"/>
        </w:rPr>
        <w:t>Colbourne</w:t>
      </w:r>
      <w:r>
        <w:rPr>
          <w:color w:val="231F20"/>
          <w:spacing w:val="-10"/>
          <w:w w:val="105"/>
          <w:sz w:val="14"/>
        </w:rPr>
        <w:t> </w:t>
      </w:r>
      <w:r>
        <w:rPr>
          <w:color w:val="231F20"/>
          <w:w w:val="105"/>
          <w:sz w:val="14"/>
        </w:rPr>
        <w:t>F,</w:t>
      </w:r>
      <w:r>
        <w:rPr>
          <w:color w:val="231F20"/>
          <w:spacing w:val="-9"/>
          <w:w w:val="105"/>
          <w:sz w:val="14"/>
        </w:rPr>
        <w:t> </w:t>
      </w:r>
      <w:r>
        <w:rPr>
          <w:color w:val="231F20"/>
          <w:w w:val="105"/>
          <w:sz w:val="14"/>
        </w:rPr>
        <w:t>Corbett</w:t>
      </w:r>
      <w:r>
        <w:rPr>
          <w:color w:val="231F20"/>
          <w:spacing w:val="-9"/>
          <w:w w:val="105"/>
          <w:sz w:val="14"/>
        </w:rPr>
        <w:t> </w:t>
      </w:r>
      <w:r>
        <w:rPr>
          <w:color w:val="231F20"/>
          <w:w w:val="105"/>
          <w:sz w:val="14"/>
        </w:rPr>
        <w:t>D.</w:t>
      </w:r>
      <w:r>
        <w:rPr>
          <w:color w:val="231F20"/>
          <w:spacing w:val="-9"/>
          <w:w w:val="105"/>
          <w:sz w:val="14"/>
        </w:rPr>
        <w:t> </w:t>
      </w:r>
      <w:r>
        <w:rPr>
          <w:color w:val="231F20"/>
          <w:w w:val="105"/>
          <w:sz w:val="14"/>
        </w:rPr>
        <w:t>Delayed</w:t>
      </w:r>
      <w:r>
        <w:rPr>
          <w:color w:val="231F20"/>
          <w:spacing w:val="-9"/>
          <w:w w:val="105"/>
          <w:sz w:val="14"/>
        </w:rPr>
        <w:t> </w:t>
      </w:r>
      <w:r>
        <w:rPr>
          <w:color w:val="231F20"/>
          <w:w w:val="105"/>
          <w:sz w:val="14"/>
        </w:rPr>
        <w:t>postischemic</w:t>
      </w:r>
      <w:r>
        <w:rPr>
          <w:color w:val="231F20"/>
          <w:spacing w:val="40"/>
          <w:w w:val="105"/>
          <w:sz w:val="14"/>
        </w:rPr>
        <w:t> </w:t>
      </w:r>
      <w:r>
        <w:rPr>
          <w:color w:val="231F20"/>
          <w:w w:val="105"/>
          <w:sz w:val="14"/>
        </w:rPr>
        <w:t>hypothermia:</w:t>
      </w:r>
      <w:r>
        <w:rPr>
          <w:color w:val="231F20"/>
          <w:w w:val="105"/>
          <w:sz w:val="14"/>
        </w:rPr>
        <w:t> a</w:t>
      </w:r>
      <w:r>
        <w:rPr>
          <w:color w:val="231F20"/>
          <w:w w:val="105"/>
          <w:sz w:val="14"/>
        </w:rPr>
        <w:t> six</w:t>
      </w:r>
      <w:r>
        <w:rPr>
          <w:color w:val="231F20"/>
          <w:w w:val="105"/>
          <w:sz w:val="14"/>
        </w:rPr>
        <w:t> month</w:t>
      </w:r>
      <w:r>
        <w:rPr>
          <w:color w:val="231F20"/>
          <w:w w:val="105"/>
          <w:sz w:val="14"/>
        </w:rPr>
        <w:t> survival</w:t>
      </w:r>
      <w:r>
        <w:rPr>
          <w:color w:val="231F20"/>
          <w:w w:val="105"/>
          <w:sz w:val="14"/>
        </w:rPr>
        <w:t> </w:t>
      </w:r>
      <w:r>
        <w:rPr>
          <w:color w:val="231F20"/>
          <w:w w:val="105"/>
          <w:sz w:val="14"/>
        </w:rPr>
        <w:t>study</w:t>
      </w:r>
      <w:r>
        <w:rPr>
          <w:color w:val="231F20"/>
          <w:spacing w:val="40"/>
          <w:w w:val="105"/>
          <w:sz w:val="14"/>
        </w:rPr>
        <w:t> </w:t>
      </w:r>
      <w:r>
        <w:rPr>
          <w:color w:val="231F20"/>
          <w:w w:val="105"/>
          <w:sz w:val="14"/>
        </w:rPr>
        <w:t>using</w:t>
      </w:r>
      <w:r>
        <w:rPr>
          <w:color w:val="231F20"/>
          <w:spacing w:val="-2"/>
          <w:w w:val="105"/>
          <w:sz w:val="14"/>
        </w:rPr>
        <w:t> </w:t>
      </w:r>
      <w:r>
        <w:rPr>
          <w:color w:val="231F20"/>
          <w:w w:val="105"/>
          <w:sz w:val="14"/>
        </w:rPr>
        <w:t>behavioral</w:t>
      </w:r>
      <w:r>
        <w:rPr>
          <w:color w:val="231F20"/>
          <w:spacing w:val="-2"/>
          <w:w w:val="105"/>
          <w:sz w:val="14"/>
        </w:rPr>
        <w:t> </w:t>
      </w:r>
      <w:r>
        <w:rPr>
          <w:color w:val="231F20"/>
          <w:w w:val="105"/>
          <w:sz w:val="14"/>
        </w:rPr>
        <w:t>and</w:t>
      </w:r>
      <w:r>
        <w:rPr>
          <w:color w:val="231F20"/>
          <w:spacing w:val="-2"/>
          <w:w w:val="105"/>
          <w:sz w:val="14"/>
        </w:rPr>
        <w:t> </w:t>
      </w:r>
      <w:r>
        <w:rPr>
          <w:color w:val="231F20"/>
          <w:w w:val="105"/>
          <w:sz w:val="14"/>
        </w:rPr>
        <w:t>histological</w:t>
      </w:r>
      <w:r>
        <w:rPr>
          <w:color w:val="231F20"/>
          <w:spacing w:val="-2"/>
          <w:w w:val="105"/>
          <w:sz w:val="14"/>
        </w:rPr>
        <w:t> </w:t>
      </w:r>
      <w:r>
        <w:rPr>
          <w:color w:val="231F20"/>
          <w:w w:val="105"/>
          <w:sz w:val="14"/>
        </w:rPr>
        <w:t>assessments</w:t>
      </w:r>
      <w:r>
        <w:rPr>
          <w:color w:val="231F20"/>
          <w:spacing w:val="40"/>
          <w:w w:val="105"/>
          <w:sz w:val="14"/>
        </w:rPr>
        <w:t> </w:t>
      </w:r>
      <w:r>
        <w:rPr>
          <w:color w:val="231F20"/>
          <w:w w:val="105"/>
          <w:sz w:val="14"/>
        </w:rPr>
        <w:t>of</w:t>
      </w:r>
      <w:r>
        <w:rPr>
          <w:color w:val="231F20"/>
          <w:spacing w:val="40"/>
          <w:w w:val="105"/>
          <w:sz w:val="14"/>
        </w:rPr>
        <w:t> </w:t>
      </w:r>
      <w:r>
        <w:rPr>
          <w:color w:val="231F20"/>
          <w:w w:val="105"/>
          <w:sz w:val="14"/>
        </w:rPr>
        <w:t>neuroprotection.</w:t>
      </w:r>
      <w:r>
        <w:rPr>
          <w:color w:val="231F20"/>
          <w:spacing w:val="40"/>
          <w:w w:val="105"/>
          <w:sz w:val="14"/>
        </w:rPr>
        <w:t> </w:t>
      </w:r>
      <w:r>
        <w:rPr>
          <w:color w:val="231F20"/>
          <w:w w:val="105"/>
          <w:sz w:val="14"/>
        </w:rPr>
        <w:t>J</w:t>
      </w:r>
      <w:r>
        <w:rPr>
          <w:color w:val="231F20"/>
          <w:spacing w:val="40"/>
          <w:w w:val="105"/>
          <w:sz w:val="14"/>
        </w:rPr>
        <w:t> </w:t>
      </w:r>
      <w:r>
        <w:rPr>
          <w:color w:val="231F20"/>
          <w:w w:val="105"/>
          <w:sz w:val="14"/>
        </w:rPr>
        <w:t>Neurosci</w:t>
      </w:r>
      <w:r>
        <w:rPr>
          <w:color w:val="231F20"/>
          <w:spacing w:val="40"/>
          <w:w w:val="105"/>
          <w:sz w:val="14"/>
        </w:rPr>
        <w:t> </w:t>
      </w:r>
      <w:r>
        <w:rPr>
          <w:color w:val="231F20"/>
          <w:w w:val="105"/>
          <w:sz w:val="14"/>
        </w:rPr>
        <w:t>1995;</w:t>
      </w:r>
      <w:r>
        <w:rPr>
          <w:color w:val="231F20"/>
          <w:spacing w:val="40"/>
          <w:w w:val="105"/>
          <w:sz w:val="14"/>
        </w:rPr>
        <w:t> </w:t>
      </w:r>
      <w:r>
        <w:rPr>
          <w:color w:val="231F20"/>
          <w:w w:val="105"/>
          <w:sz w:val="14"/>
        </w:rPr>
        <w:t>15:</w:t>
      </w:r>
    </w:p>
    <w:p>
      <w:pPr>
        <w:spacing w:line="157" w:lineRule="exact" w:before="0"/>
        <w:ind w:left="591" w:right="0" w:firstLine="0"/>
        <w:jc w:val="left"/>
        <w:rPr>
          <w:sz w:val="14"/>
        </w:rPr>
      </w:pPr>
      <w:r>
        <w:rPr>
          <w:color w:val="231F20"/>
          <w:spacing w:val="-2"/>
          <w:w w:val="105"/>
          <w:sz w:val="14"/>
        </w:rPr>
        <w:t>7250–60.</w:t>
      </w:r>
    </w:p>
    <w:p>
      <w:pPr>
        <w:pStyle w:val="ListParagraph"/>
        <w:numPr>
          <w:ilvl w:val="0"/>
          <w:numId w:val="25"/>
        </w:numPr>
        <w:tabs>
          <w:tab w:pos="586" w:val="left" w:leader="none"/>
          <w:tab w:pos="591" w:val="left" w:leader="none"/>
        </w:tabs>
        <w:spacing w:line="240" w:lineRule="auto" w:before="56" w:after="0"/>
        <w:ind w:left="591" w:right="247" w:hanging="454"/>
        <w:jc w:val="both"/>
        <w:rPr>
          <w:sz w:val="14"/>
        </w:rPr>
      </w:pPr>
      <w:r>
        <w:rPr>
          <w:color w:val="231F20"/>
          <w:spacing w:val="-2"/>
          <w:w w:val="105"/>
          <w:sz w:val="14"/>
        </w:rPr>
        <w:t>Haugk</w:t>
      </w:r>
      <w:r>
        <w:rPr>
          <w:color w:val="231F20"/>
          <w:spacing w:val="-6"/>
          <w:w w:val="105"/>
          <w:sz w:val="14"/>
        </w:rPr>
        <w:t> </w:t>
      </w:r>
      <w:r>
        <w:rPr>
          <w:color w:val="231F20"/>
          <w:spacing w:val="-2"/>
          <w:w w:val="105"/>
          <w:sz w:val="14"/>
        </w:rPr>
        <w:t>M,</w:t>
      </w:r>
      <w:r>
        <w:rPr>
          <w:color w:val="231F20"/>
          <w:spacing w:val="-6"/>
          <w:w w:val="105"/>
          <w:sz w:val="14"/>
        </w:rPr>
        <w:t> </w:t>
      </w:r>
      <w:r>
        <w:rPr>
          <w:color w:val="231F20"/>
          <w:spacing w:val="-2"/>
          <w:w w:val="105"/>
          <w:sz w:val="14"/>
        </w:rPr>
        <w:t>Testori</w:t>
      </w:r>
      <w:r>
        <w:rPr>
          <w:color w:val="231F20"/>
          <w:spacing w:val="-6"/>
          <w:w w:val="105"/>
          <w:sz w:val="14"/>
        </w:rPr>
        <w:t> </w:t>
      </w:r>
      <w:r>
        <w:rPr>
          <w:color w:val="231F20"/>
          <w:spacing w:val="-2"/>
          <w:w w:val="105"/>
          <w:sz w:val="14"/>
        </w:rPr>
        <w:t>C,</w:t>
      </w:r>
      <w:r>
        <w:rPr>
          <w:color w:val="231F20"/>
          <w:spacing w:val="-6"/>
          <w:w w:val="105"/>
          <w:sz w:val="14"/>
        </w:rPr>
        <w:t> </w:t>
      </w:r>
      <w:r>
        <w:rPr>
          <w:color w:val="231F20"/>
          <w:spacing w:val="-2"/>
          <w:w w:val="105"/>
          <w:sz w:val="14"/>
        </w:rPr>
        <w:t>Sterz</w:t>
      </w:r>
      <w:r>
        <w:rPr>
          <w:color w:val="231F20"/>
          <w:spacing w:val="-6"/>
          <w:w w:val="105"/>
          <w:sz w:val="14"/>
        </w:rPr>
        <w:t> </w:t>
      </w:r>
      <w:r>
        <w:rPr>
          <w:color w:val="231F20"/>
          <w:spacing w:val="-2"/>
          <w:w w:val="105"/>
          <w:sz w:val="14"/>
        </w:rPr>
        <w:t>F,</w:t>
      </w:r>
      <w:r>
        <w:rPr>
          <w:color w:val="231F20"/>
          <w:spacing w:val="-6"/>
          <w:w w:val="105"/>
          <w:sz w:val="14"/>
        </w:rPr>
        <w:t> </w:t>
      </w:r>
      <w:r>
        <w:rPr>
          <w:color w:val="231F20"/>
          <w:spacing w:val="-2"/>
          <w:w w:val="105"/>
          <w:sz w:val="14"/>
        </w:rPr>
        <w:t>et</w:t>
      </w:r>
      <w:r>
        <w:rPr>
          <w:color w:val="231F20"/>
          <w:spacing w:val="-6"/>
          <w:w w:val="105"/>
          <w:sz w:val="14"/>
        </w:rPr>
        <w:t> </w:t>
      </w:r>
      <w:r>
        <w:rPr>
          <w:color w:val="231F20"/>
          <w:spacing w:val="-2"/>
          <w:w w:val="105"/>
          <w:sz w:val="14"/>
        </w:rPr>
        <w:t>al.</w:t>
      </w:r>
      <w:r>
        <w:rPr>
          <w:color w:val="231F20"/>
          <w:spacing w:val="-6"/>
          <w:w w:val="105"/>
          <w:sz w:val="14"/>
        </w:rPr>
        <w:t> </w:t>
      </w:r>
      <w:r>
        <w:rPr>
          <w:color w:val="231F20"/>
          <w:spacing w:val="-2"/>
          <w:w w:val="105"/>
          <w:sz w:val="14"/>
        </w:rPr>
        <w:t>Relationship</w:t>
      </w:r>
      <w:r>
        <w:rPr>
          <w:color w:val="231F20"/>
          <w:spacing w:val="40"/>
          <w:w w:val="105"/>
          <w:sz w:val="14"/>
        </w:rPr>
        <w:t> </w:t>
      </w:r>
      <w:r>
        <w:rPr>
          <w:color w:val="231F20"/>
          <w:w w:val="105"/>
          <w:sz w:val="14"/>
        </w:rPr>
        <w:t>between time to target temperature and out−</w:t>
      </w:r>
      <w:r>
        <w:rPr>
          <w:color w:val="231F20"/>
          <w:spacing w:val="40"/>
          <w:w w:val="105"/>
          <w:sz w:val="14"/>
        </w:rPr>
        <w:t> </w:t>
      </w:r>
      <w:r>
        <w:rPr>
          <w:color w:val="231F20"/>
          <w:w w:val="105"/>
          <w:sz w:val="14"/>
        </w:rPr>
        <w:t>come</w:t>
      </w:r>
      <w:r>
        <w:rPr>
          <w:color w:val="231F20"/>
          <w:w w:val="105"/>
          <w:sz w:val="14"/>
        </w:rPr>
        <w:t> in</w:t>
      </w:r>
      <w:r>
        <w:rPr>
          <w:color w:val="231F20"/>
          <w:w w:val="105"/>
          <w:sz w:val="14"/>
        </w:rPr>
        <w:t> patients</w:t>
      </w:r>
      <w:r>
        <w:rPr>
          <w:color w:val="231F20"/>
          <w:w w:val="105"/>
          <w:sz w:val="14"/>
        </w:rPr>
        <w:t> treated</w:t>
      </w:r>
      <w:r>
        <w:rPr>
          <w:color w:val="231F20"/>
          <w:w w:val="105"/>
          <w:sz w:val="14"/>
        </w:rPr>
        <w:t> with</w:t>
      </w:r>
      <w:r>
        <w:rPr>
          <w:color w:val="231F20"/>
          <w:w w:val="105"/>
          <w:sz w:val="14"/>
        </w:rPr>
        <w:t> therapeutic</w:t>
      </w:r>
      <w:r>
        <w:rPr>
          <w:color w:val="231F20"/>
          <w:spacing w:val="40"/>
          <w:w w:val="105"/>
          <w:sz w:val="14"/>
        </w:rPr>
        <w:t> </w:t>
      </w:r>
      <w:r>
        <w:rPr>
          <w:color w:val="231F20"/>
          <w:w w:val="105"/>
          <w:sz w:val="14"/>
        </w:rPr>
        <w:t>hypothermia</w:t>
      </w:r>
      <w:r>
        <w:rPr>
          <w:color w:val="231F20"/>
          <w:w w:val="105"/>
          <w:sz w:val="14"/>
        </w:rPr>
        <w:t> after</w:t>
      </w:r>
      <w:r>
        <w:rPr>
          <w:color w:val="231F20"/>
          <w:w w:val="105"/>
          <w:sz w:val="14"/>
        </w:rPr>
        <w:t> cardiac</w:t>
      </w:r>
      <w:r>
        <w:rPr>
          <w:color w:val="231F20"/>
          <w:w w:val="105"/>
          <w:sz w:val="14"/>
        </w:rPr>
        <w:t> arrest.</w:t>
      </w:r>
      <w:r>
        <w:rPr>
          <w:color w:val="231F20"/>
          <w:w w:val="105"/>
          <w:sz w:val="14"/>
        </w:rPr>
        <w:t> Crit</w:t>
      </w:r>
      <w:r>
        <w:rPr>
          <w:color w:val="231F20"/>
          <w:w w:val="105"/>
          <w:sz w:val="14"/>
        </w:rPr>
        <w:t> Care</w:t>
      </w:r>
      <w:r>
        <w:rPr>
          <w:color w:val="231F20"/>
          <w:spacing w:val="40"/>
          <w:w w:val="105"/>
          <w:sz w:val="14"/>
        </w:rPr>
        <w:t> </w:t>
      </w:r>
      <w:r>
        <w:rPr>
          <w:color w:val="231F20"/>
          <w:w w:val="105"/>
          <w:sz w:val="14"/>
        </w:rPr>
        <w:t>2011; 15: R101.</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Benz−Woerner</w:t>
      </w:r>
      <w:r>
        <w:rPr>
          <w:color w:val="231F20"/>
          <w:w w:val="105"/>
          <w:sz w:val="14"/>
        </w:rPr>
        <w:t> J,</w:t>
      </w:r>
      <w:r>
        <w:rPr>
          <w:color w:val="231F20"/>
          <w:w w:val="105"/>
          <w:sz w:val="14"/>
        </w:rPr>
        <w:t> Delodder</w:t>
      </w:r>
      <w:r>
        <w:rPr>
          <w:color w:val="231F20"/>
          <w:w w:val="105"/>
          <w:sz w:val="14"/>
        </w:rPr>
        <w:t> F,</w:t>
      </w:r>
      <w:r>
        <w:rPr>
          <w:color w:val="231F20"/>
          <w:w w:val="105"/>
          <w:sz w:val="14"/>
        </w:rPr>
        <w:t> Benz</w:t>
      </w:r>
      <w:r>
        <w:rPr>
          <w:color w:val="231F20"/>
          <w:w w:val="105"/>
          <w:sz w:val="14"/>
        </w:rPr>
        <w:t> R,</w:t>
      </w:r>
      <w:r>
        <w:rPr>
          <w:color w:val="231F20"/>
          <w:w w:val="105"/>
          <w:sz w:val="14"/>
        </w:rPr>
        <w:t> et</w:t>
      </w:r>
      <w:r>
        <w:rPr>
          <w:color w:val="231F20"/>
          <w:w w:val="105"/>
          <w:sz w:val="14"/>
        </w:rPr>
        <w:t> al.</w:t>
      </w:r>
      <w:r>
        <w:rPr>
          <w:color w:val="231F20"/>
          <w:spacing w:val="40"/>
          <w:w w:val="105"/>
          <w:sz w:val="14"/>
        </w:rPr>
        <w:t> </w:t>
      </w:r>
      <w:r>
        <w:rPr>
          <w:color w:val="231F20"/>
          <w:w w:val="105"/>
          <w:sz w:val="14"/>
        </w:rPr>
        <w:t>Body</w:t>
      </w:r>
      <w:r>
        <w:rPr>
          <w:color w:val="231F20"/>
          <w:spacing w:val="40"/>
          <w:w w:val="105"/>
          <w:sz w:val="14"/>
        </w:rPr>
        <w:t> </w:t>
      </w:r>
      <w:r>
        <w:rPr>
          <w:color w:val="231F20"/>
          <w:w w:val="105"/>
          <w:sz w:val="14"/>
        </w:rPr>
        <w:t>temperature</w:t>
      </w:r>
      <w:r>
        <w:rPr>
          <w:color w:val="231F20"/>
          <w:spacing w:val="40"/>
          <w:w w:val="105"/>
          <w:sz w:val="14"/>
        </w:rPr>
        <w:t> </w:t>
      </w:r>
      <w:r>
        <w:rPr>
          <w:color w:val="231F20"/>
          <w:w w:val="105"/>
          <w:sz w:val="14"/>
        </w:rPr>
        <w:t>regulation</w:t>
      </w:r>
      <w:r>
        <w:rPr>
          <w:color w:val="231F20"/>
          <w:spacing w:val="40"/>
          <w:w w:val="105"/>
          <w:sz w:val="14"/>
        </w:rPr>
        <w:t> </w:t>
      </w:r>
      <w:r>
        <w:rPr>
          <w:color w:val="231F20"/>
          <w:w w:val="105"/>
          <w:sz w:val="14"/>
        </w:rPr>
        <w:t>and</w:t>
      </w:r>
      <w:r>
        <w:rPr>
          <w:color w:val="231F20"/>
          <w:spacing w:val="40"/>
          <w:w w:val="105"/>
          <w:sz w:val="14"/>
        </w:rPr>
        <w:t> </w:t>
      </w:r>
      <w:r>
        <w:rPr>
          <w:color w:val="231F20"/>
          <w:w w:val="105"/>
          <w:sz w:val="14"/>
        </w:rPr>
        <w:t>outcome</w:t>
      </w:r>
    </w:p>
    <w:p>
      <w:pPr>
        <w:spacing w:after="0" w:line="240" w:lineRule="auto"/>
        <w:jc w:val="both"/>
        <w:rPr>
          <w:sz w:val="14"/>
        </w:rPr>
        <w:sectPr>
          <w:pgSz w:w="8220" w:h="11900"/>
          <w:pgMar w:header="401" w:footer="645" w:top="620" w:bottom="840" w:left="620" w:right="620"/>
          <w:cols w:num="2" w:equalWidth="0">
            <w:col w:w="3358" w:space="59"/>
            <w:col w:w="3563"/>
          </w:cols>
        </w:sectPr>
      </w:pPr>
    </w:p>
    <w:p>
      <w:pPr>
        <w:spacing w:before="44"/>
        <w:ind w:left="703" w:right="0" w:firstLine="0"/>
        <w:jc w:val="both"/>
        <w:rPr>
          <w:sz w:val="14"/>
        </w:rPr>
      </w:pPr>
      <w:r>
        <w:rPr>
          <w:color w:val="231F20"/>
          <w:w w:val="105"/>
          <w:sz w:val="14"/>
        </w:rPr>
        <w:t>after cardiac arrest and therapeutic hypother−</w:t>
      </w:r>
      <w:r>
        <w:rPr>
          <w:color w:val="231F20"/>
          <w:spacing w:val="40"/>
          <w:w w:val="105"/>
          <w:sz w:val="14"/>
        </w:rPr>
        <w:t> </w:t>
      </w:r>
      <w:r>
        <w:rPr>
          <w:color w:val="231F20"/>
          <w:w w:val="105"/>
          <w:sz w:val="14"/>
        </w:rPr>
        <w:t>mia. Resuscitation 2012; 83: 338–42.</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z w:val="14"/>
        </w:rPr>
        <w:t>Perman</w:t>
      </w:r>
      <w:r>
        <w:rPr>
          <w:color w:val="231F20"/>
          <w:spacing w:val="-5"/>
          <w:sz w:val="14"/>
        </w:rPr>
        <w:t> </w:t>
      </w:r>
      <w:r>
        <w:rPr>
          <w:color w:val="231F20"/>
          <w:sz w:val="14"/>
        </w:rPr>
        <w:t>SM,</w:t>
      </w:r>
      <w:r>
        <w:rPr>
          <w:color w:val="231F20"/>
          <w:spacing w:val="-5"/>
          <w:sz w:val="14"/>
        </w:rPr>
        <w:t> </w:t>
      </w:r>
      <w:r>
        <w:rPr>
          <w:color w:val="231F20"/>
          <w:sz w:val="14"/>
        </w:rPr>
        <w:t>Ellenberg</w:t>
      </w:r>
      <w:r>
        <w:rPr>
          <w:color w:val="231F20"/>
          <w:spacing w:val="-5"/>
          <w:sz w:val="14"/>
        </w:rPr>
        <w:t> </w:t>
      </w:r>
      <w:r>
        <w:rPr>
          <w:color w:val="231F20"/>
          <w:sz w:val="14"/>
        </w:rPr>
        <w:t>JH,</w:t>
      </w:r>
      <w:r>
        <w:rPr>
          <w:color w:val="231F20"/>
          <w:spacing w:val="-5"/>
          <w:sz w:val="14"/>
        </w:rPr>
        <w:t> </w:t>
      </w:r>
      <w:r>
        <w:rPr>
          <w:color w:val="231F20"/>
          <w:sz w:val="14"/>
        </w:rPr>
        <w:t>Grossestreuer</w:t>
      </w:r>
      <w:r>
        <w:rPr>
          <w:color w:val="231F20"/>
          <w:spacing w:val="-5"/>
          <w:sz w:val="14"/>
        </w:rPr>
        <w:t> </w:t>
      </w:r>
      <w:r>
        <w:rPr>
          <w:color w:val="231F20"/>
          <w:sz w:val="14"/>
        </w:rPr>
        <w:t>AV,</w:t>
      </w:r>
      <w:r>
        <w:rPr>
          <w:color w:val="231F20"/>
          <w:spacing w:val="-5"/>
          <w:sz w:val="14"/>
        </w:rPr>
        <w:t> </w:t>
      </w:r>
      <w:r>
        <w:rPr>
          <w:color w:val="231F20"/>
          <w:sz w:val="14"/>
        </w:rPr>
        <w:t>et</w:t>
      </w:r>
      <w:r>
        <w:rPr>
          <w:color w:val="231F20"/>
          <w:spacing w:val="40"/>
          <w:w w:val="105"/>
          <w:sz w:val="14"/>
        </w:rPr>
        <w:t> </w:t>
      </w:r>
      <w:r>
        <w:rPr>
          <w:color w:val="231F20"/>
          <w:w w:val="105"/>
          <w:sz w:val="14"/>
        </w:rPr>
        <w:t>al. Shorter time to target temperature is asso−</w:t>
      </w:r>
      <w:r>
        <w:rPr>
          <w:color w:val="231F20"/>
          <w:spacing w:val="40"/>
          <w:w w:val="105"/>
          <w:sz w:val="14"/>
        </w:rPr>
        <w:t> </w:t>
      </w:r>
      <w:r>
        <w:rPr>
          <w:color w:val="231F20"/>
          <w:w w:val="105"/>
          <w:sz w:val="14"/>
        </w:rPr>
        <w:t>ciated with poor neurologic outcome in post−</w:t>
      </w:r>
      <w:r>
        <w:rPr>
          <w:color w:val="231F20"/>
          <w:spacing w:val="40"/>
          <w:w w:val="105"/>
          <w:sz w:val="14"/>
        </w:rPr>
        <w:t> </w:t>
      </w:r>
      <w:r>
        <w:rPr>
          <w:color w:val="231F20"/>
          <w:w w:val="105"/>
          <w:sz w:val="14"/>
        </w:rPr>
        <w:t>arrest patients treated with targeted temper−</w:t>
      </w:r>
      <w:r>
        <w:rPr>
          <w:color w:val="231F20"/>
          <w:spacing w:val="40"/>
          <w:w w:val="105"/>
          <w:sz w:val="14"/>
        </w:rPr>
        <w:t> </w:t>
      </w:r>
      <w:r>
        <w:rPr>
          <w:color w:val="231F20"/>
          <w:w w:val="105"/>
          <w:sz w:val="14"/>
        </w:rPr>
        <w:t>ature</w:t>
      </w:r>
      <w:r>
        <w:rPr>
          <w:color w:val="231F20"/>
          <w:spacing w:val="35"/>
          <w:w w:val="105"/>
          <w:sz w:val="14"/>
        </w:rPr>
        <w:t> </w:t>
      </w:r>
      <w:r>
        <w:rPr>
          <w:color w:val="231F20"/>
          <w:w w:val="105"/>
          <w:sz w:val="14"/>
        </w:rPr>
        <w:t>management.</w:t>
      </w:r>
      <w:r>
        <w:rPr>
          <w:color w:val="231F20"/>
          <w:spacing w:val="35"/>
          <w:w w:val="105"/>
          <w:sz w:val="14"/>
        </w:rPr>
        <w:t> </w:t>
      </w:r>
      <w:r>
        <w:rPr>
          <w:color w:val="231F20"/>
          <w:w w:val="105"/>
          <w:sz w:val="14"/>
        </w:rPr>
        <w:t>Resuscitation</w:t>
      </w:r>
      <w:r>
        <w:rPr>
          <w:color w:val="231F20"/>
          <w:spacing w:val="35"/>
          <w:w w:val="105"/>
          <w:sz w:val="14"/>
        </w:rPr>
        <w:t> </w:t>
      </w:r>
      <w:r>
        <w:rPr>
          <w:color w:val="231F20"/>
          <w:w w:val="105"/>
          <w:sz w:val="14"/>
        </w:rPr>
        <w:t>2015;</w:t>
      </w:r>
      <w:r>
        <w:rPr>
          <w:color w:val="231F20"/>
          <w:spacing w:val="35"/>
          <w:w w:val="105"/>
          <w:sz w:val="14"/>
        </w:rPr>
        <w:t> </w:t>
      </w:r>
      <w:r>
        <w:rPr>
          <w:color w:val="231F20"/>
          <w:w w:val="105"/>
          <w:sz w:val="14"/>
        </w:rPr>
        <w:t>88:</w:t>
      </w:r>
    </w:p>
    <w:p>
      <w:pPr>
        <w:spacing w:line="156" w:lineRule="exact" w:before="0"/>
        <w:ind w:left="703" w:right="0" w:firstLine="0"/>
        <w:jc w:val="left"/>
        <w:rPr>
          <w:sz w:val="14"/>
        </w:rPr>
      </w:pPr>
      <w:r>
        <w:rPr>
          <w:color w:val="231F20"/>
          <w:spacing w:val="-2"/>
          <w:w w:val="105"/>
          <w:sz w:val="14"/>
        </w:rPr>
        <w:t>114–9.</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pacing w:val="-2"/>
          <w:sz w:val="14"/>
        </w:rPr>
        <w:t>Kim</w:t>
      </w:r>
      <w:r>
        <w:rPr>
          <w:color w:val="231F20"/>
          <w:spacing w:val="-5"/>
          <w:sz w:val="14"/>
        </w:rPr>
        <w:t> </w:t>
      </w:r>
      <w:r>
        <w:rPr>
          <w:color w:val="231F20"/>
          <w:spacing w:val="-2"/>
          <w:sz w:val="14"/>
        </w:rPr>
        <w:t>F,</w:t>
      </w:r>
      <w:r>
        <w:rPr>
          <w:color w:val="231F20"/>
          <w:spacing w:val="-5"/>
          <w:sz w:val="14"/>
        </w:rPr>
        <w:t> </w:t>
      </w:r>
      <w:r>
        <w:rPr>
          <w:color w:val="231F20"/>
          <w:spacing w:val="-2"/>
          <w:sz w:val="14"/>
        </w:rPr>
        <w:t>Nichol</w:t>
      </w:r>
      <w:r>
        <w:rPr>
          <w:color w:val="231F20"/>
          <w:spacing w:val="-5"/>
          <w:sz w:val="14"/>
        </w:rPr>
        <w:t> </w:t>
      </w:r>
      <w:r>
        <w:rPr>
          <w:color w:val="231F20"/>
          <w:spacing w:val="-2"/>
          <w:sz w:val="14"/>
        </w:rPr>
        <w:t>G,</w:t>
      </w:r>
      <w:r>
        <w:rPr>
          <w:color w:val="231F20"/>
          <w:spacing w:val="-5"/>
          <w:sz w:val="14"/>
        </w:rPr>
        <w:t> </w:t>
      </w:r>
      <w:r>
        <w:rPr>
          <w:color w:val="231F20"/>
          <w:spacing w:val="-2"/>
          <w:sz w:val="14"/>
        </w:rPr>
        <w:t>Maynard</w:t>
      </w:r>
      <w:r>
        <w:rPr>
          <w:color w:val="231F20"/>
          <w:spacing w:val="-5"/>
          <w:sz w:val="14"/>
        </w:rPr>
        <w:t> </w:t>
      </w:r>
      <w:r>
        <w:rPr>
          <w:color w:val="231F20"/>
          <w:spacing w:val="-2"/>
          <w:sz w:val="14"/>
        </w:rPr>
        <w:t>C,</w:t>
      </w:r>
      <w:r>
        <w:rPr>
          <w:color w:val="231F20"/>
          <w:spacing w:val="-5"/>
          <w:sz w:val="14"/>
        </w:rPr>
        <w:t> </w:t>
      </w:r>
      <w:r>
        <w:rPr>
          <w:color w:val="231F20"/>
          <w:spacing w:val="-2"/>
          <w:sz w:val="14"/>
        </w:rPr>
        <w:t>et</w:t>
      </w:r>
      <w:r>
        <w:rPr>
          <w:color w:val="231F20"/>
          <w:spacing w:val="-5"/>
          <w:sz w:val="14"/>
        </w:rPr>
        <w:t> </w:t>
      </w:r>
      <w:r>
        <w:rPr>
          <w:color w:val="231F20"/>
          <w:spacing w:val="-2"/>
          <w:sz w:val="14"/>
        </w:rPr>
        <w:t>al.</w:t>
      </w:r>
      <w:r>
        <w:rPr>
          <w:color w:val="231F20"/>
          <w:spacing w:val="-5"/>
          <w:sz w:val="14"/>
        </w:rPr>
        <w:t> </w:t>
      </w:r>
      <w:r>
        <w:rPr>
          <w:color w:val="231F20"/>
          <w:spacing w:val="-2"/>
          <w:sz w:val="14"/>
        </w:rPr>
        <w:t>Effect</w:t>
      </w:r>
      <w:r>
        <w:rPr>
          <w:color w:val="231F20"/>
          <w:spacing w:val="-5"/>
          <w:sz w:val="14"/>
        </w:rPr>
        <w:t> </w:t>
      </w:r>
      <w:r>
        <w:rPr>
          <w:color w:val="231F20"/>
          <w:spacing w:val="-2"/>
          <w:sz w:val="14"/>
        </w:rPr>
        <w:t>of</w:t>
      </w:r>
      <w:r>
        <w:rPr>
          <w:color w:val="231F20"/>
          <w:spacing w:val="-5"/>
          <w:sz w:val="14"/>
        </w:rPr>
        <w:t> </w:t>
      </w:r>
      <w:r>
        <w:rPr>
          <w:color w:val="231F20"/>
          <w:spacing w:val="-2"/>
          <w:sz w:val="14"/>
        </w:rPr>
        <w:t>pre−</w:t>
      </w:r>
      <w:r>
        <w:rPr>
          <w:color w:val="231F20"/>
          <w:spacing w:val="40"/>
          <w:sz w:val="14"/>
        </w:rPr>
        <w:t> </w:t>
      </w:r>
      <w:r>
        <w:rPr>
          <w:color w:val="231F20"/>
          <w:sz w:val="14"/>
        </w:rPr>
        <w:t>hospital induction of mild hypothermia on</w:t>
      </w:r>
      <w:r>
        <w:rPr>
          <w:color w:val="231F20"/>
          <w:spacing w:val="40"/>
          <w:sz w:val="14"/>
        </w:rPr>
        <w:t> </w:t>
      </w:r>
      <w:r>
        <w:rPr>
          <w:color w:val="231F20"/>
          <w:sz w:val="14"/>
        </w:rPr>
        <w:t>survival and neurological status among adults</w:t>
      </w:r>
      <w:r>
        <w:rPr>
          <w:color w:val="231F20"/>
          <w:spacing w:val="40"/>
          <w:sz w:val="14"/>
        </w:rPr>
        <w:t> </w:t>
      </w:r>
      <w:r>
        <w:rPr>
          <w:color w:val="231F20"/>
          <w:sz w:val="14"/>
        </w:rPr>
        <w:t>with</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a</w:t>
      </w:r>
      <w:r>
        <w:rPr>
          <w:color w:val="231F20"/>
          <w:spacing w:val="40"/>
          <w:sz w:val="14"/>
        </w:rPr>
        <w:t> </w:t>
      </w:r>
      <w:r>
        <w:rPr>
          <w:color w:val="231F20"/>
          <w:sz w:val="14"/>
        </w:rPr>
        <w:t>randomized</w:t>
      </w:r>
      <w:r>
        <w:rPr>
          <w:color w:val="231F20"/>
          <w:spacing w:val="40"/>
          <w:sz w:val="14"/>
        </w:rPr>
        <w:t> </w:t>
      </w:r>
      <w:r>
        <w:rPr>
          <w:color w:val="231F20"/>
          <w:sz w:val="14"/>
        </w:rPr>
        <w:t>clinical</w:t>
      </w:r>
      <w:r>
        <w:rPr>
          <w:color w:val="231F20"/>
          <w:spacing w:val="40"/>
          <w:sz w:val="14"/>
        </w:rPr>
        <w:t> </w:t>
      </w:r>
      <w:r>
        <w:rPr>
          <w:color w:val="231F20"/>
          <w:sz w:val="14"/>
        </w:rPr>
        <w:t>trial. Jama 2014; 311: 45–52.</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Hoedemaekers</w:t>
      </w:r>
      <w:r>
        <w:rPr>
          <w:color w:val="231F20"/>
          <w:spacing w:val="-9"/>
          <w:sz w:val="14"/>
        </w:rPr>
        <w:t> </w:t>
      </w:r>
      <w:r>
        <w:rPr>
          <w:color w:val="231F20"/>
          <w:sz w:val="14"/>
        </w:rPr>
        <w:t>CW,</w:t>
      </w:r>
      <w:r>
        <w:rPr>
          <w:color w:val="231F20"/>
          <w:spacing w:val="-8"/>
          <w:sz w:val="14"/>
        </w:rPr>
        <w:t> </w:t>
      </w:r>
      <w:r>
        <w:rPr>
          <w:color w:val="231F20"/>
          <w:sz w:val="14"/>
        </w:rPr>
        <w:t>Ezzahti</w:t>
      </w:r>
      <w:r>
        <w:rPr>
          <w:color w:val="231F20"/>
          <w:spacing w:val="-9"/>
          <w:sz w:val="14"/>
        </w:rPr>
        <w:t> </w:t>
      </w:r>
      <w:r>
        <w:rPr>
          <w:color w:val="231F20"/>
          <w:sz w:val="14"/>
        </w:rPr>
        <w:t>M,</w:t>
      </w:r>
      <w:r>
        <w:rPr>
          <w:color w:val="231F20"/>
          <w:spacing w:val="-8"/>
          <w:sz w:val="14"/>
        </w:rPr>
        <w:t> </w:t>
      </w:r>
      <w:r>
        <w:rPr>
          <w:color w:val="231F20"/>
          <w:sz w:val="14"/>
        </w:rPr>
        <w:t>Gerritsen</w:t>
      </w:r>
      <w:r>
        <w:rPr>
          <w:color w:val="231F20"/>
          <w:spacing w:val="-9"/>
          <w:sz w:val="14"/>
        </w:rPr>
        <w:t> </w:t>
      </w:r>
      <w:r>
        <w:rPr>
          <w:color w:val="231F20"/>
          <w:sz w:val="14"/>
        </w:rPr>
        <w:t>A,</w:t>
      </w:r>
      <w:r>
        <w:rPr>
          <w:color w:val="231F20"/>
          <w:spacing w:val="-8"/>
          <w:sz w:val="14"/>
        </w:rPr>
        <w:t> </w:t>
      </w:r>
      <w:r>
        <w:rPr>
          <w:color w:val="231F20"/>
          <w:sz w:val="14"/>
        </w:rPr>
        <w:t>van</w:t>
      </w:r>
      <w:r>
        <w:rPr>
          <w:color w:val="231F20"/>
          <w:spacing w:val="40"/>
          <w:w w:val="105"/>
          <w:sz w:val="14"/>
        </w:rPr>
        <w:t> </w:t>
      </w:r>
      <w:r>
        <w:rPr>
          <w:color w:val="231F20"/>
          <w:w w:val="105"/>
          <w:sz w:val="14"/>
        </w:rPr>
        <w:t>der</w:t>
      </w:r>
      <w:r>
        <w:rPr>
          <w:color w:val="231F20"/>
          <w:spacing w:val="-7"/>
          <w:w w:val="105"/>
          <w:sz w:val="14"/>
        </w:rPr>
        <w:t> </w:t>
      </w:r>
      <w:r>
        <w:rPr>
          <w:color w:val="231F20"/>
          <w:w w:val="105"/>
          <w:sz w:val="14"/>
        </w:rPr>
        <w:t>Hoeven</w:t>
      </w:r>
      <w:r>
        <w:rPr>
          <w:color w:val="231F20"/>
          <w:spacing w:val="-7"/>
          <w:w w:val="105"/>
          <w:sz w:val="14"/>
        </w:rPr>
        <w:t> </w:t>
      </w:r>
      <w:r>
        <w:rPr>
          <w:color w:val="231F20"/>
          <w:w w:val="105"/>
          <w:sz w:val="14"/>
        </w:rPr>
        <w:t>JG.</w:t>
      </w:r>
      <w:r>
        <w:rPr>
          <w:color w:val="231F20"/>
          <w:spacing w:val="-7"/>
          <w:w w:val="105"/>
          <w:sz w:val="14"/>
        </w:rPr>
        <w:t> </w:t>
      </w:r>
      <w:r>
        <w:rPr>
          <w:color w:val="231F20"/>
          <w:w w:val="105"/>
          <w:sz w:val="14"/>
        </w:rPr>
        <w:t>Comparison</w:t>
      </w:r>
      <w:r>
        <w:rPr>
          <w:color w:val="231F20"/>
          <w:spacing w:val="-7"/>
          <w:w w:val="105"/>
          <w:sz w:val="14"/>
        </w:rPr>
        <w:t> </w:t>
      </w:r>
      <w:r>
        <w:rPr>
          <w:color w:val="231F20"/>
          <w:w w:val="105"/>
          <w:sz w:val="14"/>
        </w:rPr>
        <w:t>of</w:t>
      </w:r>
      <w:r>
        <w:rPr>
          <w:color w:val="231F20"/>
          <w:spacing w:val="-7"/>
          <w:w w:val="105"/>
          <w:sz w:val="14"/>
        </w:rPr>
        <w:t> </w:t>
      </w:r>
      <w:r>
        <w:rPr>
          <w:color w:val="231F20"/>
          <w:w w:val="105"/>
          <w:sz w:val="14"/>
        </w:rPr>
        <w:t>cooling</w:t>
      </w:r>
      <w:r>
        <w:rPr>
          <w:color w:val="231F20"/>
          <w:spacing w:val="-7"/>
          <w:w w:val="105"/>
          <w:sz w:val="14"/>
        </w:rPr>
        <w:t> </w:t>
      </w:r>
      <w:r>
        <w:rPr>
          <w:color w:val="231F20"/>
          <w:w w:val="105"/>
          <w:sz w:val="14"/>
        </w:rPr>
        <w:t>meth−</w:t>
      </w:r>
      <w:r>
        <w:rPr>
          <w:color w:val="231F20"/>
          <w:spacing w:val="40"/>
          <w:w w:val="105"/>
          <w:sz w:val="14"/>
        </w:rPr>
        <w:t> </w:t>
      </w:r>
      <w:r>
        <w:rPr>
          <w:color w:val="231F20"/>
          <w:w w:val="105"/>
          <w:sz w:val="14"/>
        </w:rPr>
        <w:t>ods</w:t>
      </w:r>
      <w:r>
        <w:rPr>
          <w:color w:val="231F20"/>
          <w:w w:val="105"/>
          <w:sz w:val="14"/>
        </w:rPr>
        <w:t> to</w:t>
      </w:r>
      <w:r>
        <w:rPr>
          <w:color w:val="231F20"/>
          <w:w w:val="105"/>
          <w:sz w:val="14"/>
        </w:rPr>
        <w:t> induce</w:t>
      </w:r>
      <w:r>
        <w:rPr>
          <w:color w:val="231F20"/>
          <w:w w:val="105"/>
          <w:sz w:val="14"/>
        </w:rPr>
        <w:t> and</w:t>
      </w:r>
      <w:r>
        <w:rPr>
          <w:color w:val="231F20"/>
          <w:w w:val="105"/>
          <w:sz w:val="14"/>
        </w:rPr>
        <w:t> maintain</w:t>
      </w:r>
      <w:r>
        <w:rPr>
          <w:color w:val="231F20"/>
          <w:w w:val="105"/>
          <w:sz w:val="14"/>
        </w:rPr>
        <w:t> normo−</w:t>
      </w:r>
      <w:r>
        <w:rPr>
          <w:color w:val="231F20"/>
          <w:w w:val="105"/>
          <w:sz w:val="14"/>
        </w:rPr>
        <w:t> and</w:t>
      </w:r>
      <w:r>
        <w:rPr>
          <w:color w:val="231F20"/>
          <w:spacing w:val="40"/>
          <w:w w:val="105"/>
          <w:sz w:val="14"/>
        </w:rPr>
        <w:t> </w:t>
      </w:r>
      <w:r>
        <w:rPr>
          <w:color w:val="231F20"/>
          <w:w w:val="105"/>
          <w:sz w:val="14"/>
        </w:rPr>
        <w:t>hypothermia in intensive care unit patients: a</w:t>
      </w:r>
      <w:r>
        <w:rPr>
          <w:color w:val="231F20"/>
          <w:spacing w:val="40"/>
          <w:w w:val="105"/>
          <w:sz w:val="14"/>
        </w:rPr>
        <w:t> </w:t>
      </w:r>
      <w:r>
        <w:rPr>
          <w:color w:val="231F20"/>
          <w:w w:val="105"/>
          <w:sz w:val="14"/>
        </w:rPr>
        <w:t>prospective</w:t>
      </w:r>
      <w:r>
        <w:rPr>
          <w:color w:val="231F20"/>
          <w:w w:val="105"/>
          <w:sz w:val="14"/>
        </w:rPr>
        <w:t> intervention</w:t>
      </w:r>
      <w:r>
        <w:rPr>
          <w:color w:val="231F20"/>
          <w:w w:val="105"/>
          <w:sz w:val="14"/>
        </w:rPr>
        <w:t> study.</w:t>
      </w:r>
      <w:r>
        <w:rPr>
          <w:color w:val="231F20"/>
          <w:w w:val="105"/>
          <w:sz w:val="14"/>
        </w:rPr>
        <w:t> Crit</w:t>
      </w:r>
      <w:r>
        <w:rPr>
          <w:color w:val="231F20"/>
          <w:w w:val="105"/>
          <w:sz w:val="14"/>
        </w:rPr>
        <w:t> Care</w:t>
      </w:r>
      <w:r>
        <w:rPr>
          <w:color w:val="231F20"/>
          <w:spacing w:val="40"/>
          <w:w w:val="105"/>
          <w:sz w:val="14"/>
        </w:rPr>
        <w:t> </w:t>
      </w:r>
      <w:r>
        <w:rPr>
          <w:color w:val="231F20"/>
          <w:w w:val="105"/>
          <w:sz w:val="14"/>
        </w:rPr>
        <w:t>2007; 11: R91.</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pacing w:val="-2"/>
          <w:sz w:val="14"/>
        </w:rPr>
        <w:t>Gillies</w:t>
      </w:r>
      <w:r>
        <w:rPr>
          <w:color w:val="231F20"/>
          <w:spacing w:val="-7"/>
          <w:sz w:val="14"/>
        </w:rPr>
        <w:t> </w:t>
      </w:r>
      <w:r>
        <w:rPr>
          <w:color w:val="231F20"/>
          <w:spacing w:val="-2"/>
          <w:sz w:val="14"/>
        </w:rPr>
        <w:t>MA,</w:t>
      </w:r>
      <w:r>
        <w:rPr>
          <w:color w:val="231F20"/>
          <w:spacing w:val="-7"/>
          <w:sz w:val="14"/>
        </w:rPr>
        <w:t> </w:t>
      </w:r>
      <w:r>
        <w:rPr>
          <w:color w:val="231F20"/>
          <w:spacing w:val="-2"/>
          <w:sz w:val="14"/>
        </w:rPr>
        <w:t>Pratt</w:t>
      </w:r>
      <w:r>
        <w:rPr>
          <w:color w:val="231F20"/>
          <w:spacing w:val="-7"/>
          <w:sz w:val="14"/>
        </w:rPr>
        <w:t> </w:t>
      </w:r>
      <w:r>
        <w:rPr>
          <w:color w:val="231F20"/>
          <w:spacing w:val="-2"/>
          <w:sz w:val="14"/>
        </w:rPr>
        <w:t>R,</w:t>
      </w:r>
      <w:r>
        <w:rPr>
          <w:color w:val="231F20"/>
          <w:spacing w:val="-6"/>
          <w:sz w:val="14"/>
        </w:rPr>
        <w:t> </w:t>
      </w:r>
      <w:r>
        <w:rPr>
          <w:color w:val="231F20"/>
          <w:spacing w:val="-2"/>
          <w:sz w:val="14"/>
        </w:rPr>
        <w:t>Whiteley</w:t>
      </w:r>
      <w:r>
        <w:rPr>
          <w:color w:val="231F20"/>
          <w:spacing w:val="-7"/>
          <w:sz w:val="14"/>
        </w:rPr>
        <w:t> </w:t>
      </w:r>
      <w:r>
        <w:rPr>
          <w:color w:val="231F20"/>
          <w:spacing w:val="-2"/>
          <w:sz w:val="14"/>
        </w:rPr>
        <w:t>C,</w:t>
      </w:r>
      <w:r>
        <w:rPr>
          <w:color w:val="231F20"/>
          <w:spacing w:val="-7"/>
          <w:sz w:val="14"/>
        </w:rPr>
        <w:t> </w:t>
      </w:r>
      <w:r>
        <w:rPr>
          <w:color w:val="231F20"/>
          <w:spacing w:val="-2"/>
          <w:sz w:val="14"/>
        </w:rPr>
        <w:t>Borg</w:t>
      </w:r>
      <w:r>
        <w:rPr>
          <w:color w:val="231F20"/>
          <w:spacing w:val="-7"/>
          <w:sz w:val="14"/>
        </w:rPr>
        <w:t> </w:t>
      </w:r>
      <w:r>
        <w:rPr>
          <w:color w:val="231F20"/>
          <w:spacing w:val="-2"/>
          <w:sz w:val="14"/>
        </w:rPr>
        <w:t>J,</w:t>
      </w:r>
      <w:r>
        <w:rPr>
          <w:color w:val="231F20"/>
          <w:spacing w:val="-6"/>
          <w:sz w:val="14"/>
        </w:rPr>
        <w:t> </w:t>
      </w:r>
      <w:r>
        <w:rPr>
          <w:color w:val="231F20"/>
          <w:spacing w:val="-2"/>
          <w:sz w:val="14"/>
        </w:rPr>
        <w:t>Beale</w:t>
      </w:r>
      <w:r>
        <w:rPr>
          <w:color w:val="231F20"/>
          <w:spacing w:val="-7"/>
          <w:sz w:val="14"/>
        </w:rPr>
        <w:t> </w:t>
      </w:r>
      <w:r>
        <w:rPr>
          <w:color w:val="231F20"/>
          <w:spacing w:val="-2"/>
          <w:sz w:val="14"/>
        </w:rPr>
        <w:t>RJ,</w:t>
      </w:r>
      <w:r>
        <w:rPr>
          <w:color w:val="231F20"/>
          <w:spacing w:val="40"/>
          <w:sz w:val="14"/>
        </w:rPr>
        <w:t> </w:t>
      </w:r>
      <w:r>
        <w:rPr>
          <w:color w:val="231F20"/>
          <w:sz w:val="14"/>
        </w:rPr>
        <w:t>Tibby SM. Therapeutic hypothermia after car−</w:t>
      </w:r>
      <w:r>
        <w:rPr>
          <w:color w:val="231F20"/>
          <w:spacing w:val="40"/>
          <w:sz w:val="14"/>
        </w:rPr>
        <w:t> </w:t>
      </w:r>
      <w:r>
        <w:rPr>
          <w:color w:val="231F20"/>
          <w:sz w:val="14"/>
        </w:rPr>
        <w:t>diac arrest: a retrospective comparison of sur−</w:t>
      </w:r>
      <w:r>
        <w:rPr>
          <w:color w:val="231F20"/>
          <w:spacing w:val="40"/>
          <w:sz w:val="14"/>
        </w:rPr>
        <w:t> </w:t>
      </w:r>
      <w:r>
        <w:rPr>
          <w:color w:val="231F20"/>
          <w:sz w:val="14"/>
        </w:rPr>
        <w:t>face and endovascular cooling techniques.</w:t>
      </w:r>
      <w:r>
        <w:rPr>
          <w:color w:val="231F20"/>
          <w:spacing w:val="40"/>
          <w:sz w:val="14"/>
        </w:rPr>
        <w:t> </w:t>
      </w:r>
      <w:r>
        <w:rPr>
          <w:color w:val="231F20"/>
          <w:sz w:val="14"/>
        </w:rPr>
        <w:t>Resuscitation 2010; 81: 1117–22.</w:t>
      </w:r>
    </w:p>
    <w:p>
      <w:pPr>
        <w:pStyle w:val="ListParagraph"/>
        <w:numPr>
          <w:ilvl w:val="0"/>
          <w:numId w:val="25"/>
        </w:numPr>
        <w:tabs>
          <w:tab w:pos="698" w:val="left" w:leader="none"/>
          <w:tab w:pos="703" w:val="left" w:leader="none"/>
        </w:tabs>
        <w:spacing w:line="240" w:lineRule="auto" w:before="52" w:after="0"/>
        <w:ind w:left="703" w:right="1" w:hanging="454"/>
        <w:jc w:val="both"/>
        <w:rPr>
          <w:sz w:val="14"/>
        </w:rPr>
      </w:pPr>
      <w:r>
        <w:rPr>
          <w:color w:val="231F20"/>
          <w:sz w:val="14"/>
        </w:rPr>
        <w:t>Bro−Jeppesen</w:t>
      </w:r>
      <w:r>
        <w:rPr>
          <w:color w:val="231F20"/>
          <w:spacing w:val="-6"/>
          <w:sz w:val="14"/>
        </w:rPr>
        <w:t> </w:t>
      </w:r>
      <w:r>
        <w:rPr>
          <w:color w:val="231F20"/>
          <w:sz w:val="14"/>
        </w:rPr>
        <w:t>J,</w:t>
      </w:r>
      <w:r>
        <w:rPr>
          <w:color w:val="231F20"/>
          <w:spacing w:val="-6"/>
          <w:sz w:val="14"/>
        </w:rPr>
        <w:t> </w:t>
      </w:r>
      <w:r>
        <w:rPr>
          <w:color w:val="231F20"/>
          <w:sz w:val="14"/>
        </w:rPr>
        <w:t>Hassager</w:t>
      </w:r>
      <w:r>
        <w:rPr>
          <w:color w:val="231F20"/>
          <w:spacing w:val="-6"/>
          <w:sz w:val="14"/>
        </w:rPr>
        <w:t> </w:t>
      </w:r>
      <w:r>
        <w:rPr>
          <w:color w:val="231F20"/>
          <w:sz w:val="14"/>
        </w:rPr>
        <w:t>C,</w:t>
      </w:r>
      <w:r>
        <w:rPr>
          <w:color w:val="231F20"/>
          <w:spacing w:val="-6"/>
          <w:sz w:val="14"/>
        </w:rPr>
        <w:t> </w:t>
      </w:r>
      <w:r>
        <w:rPr>
          <w:color w:val="231F20"/>
          <w:sz w:val="14"/>
        </w:rPr>
        <w:t>Wanscher</w:t>
      </w:r>
      <w:r>
        <w:rPr>
          <w:color w:val="231F20"/>
          <w:spacing w:val="-6"/>
          <w:sz w:val="14"/>
        </w:rPr>
        <w:t> </w:t>
      </w:r>
      <w:r>
        <w:rPr>
          <w:color w:val="231F20"/>
          <w:sz w:val="14"/>
        </w:rPr>
        <w:t>M,</w:t>
      </w:r>
      <w:r>
        <w:rPr>
          <w:color w:val="231F20"/>
          <w:spacing w:val="-6"/>
          <w:sz w:val="14"/>
        </w:rPr>
        <w:t> </w:t>
      </w:r>
      <w:r>
        <w:rPr>
          <w:color w:val="231F20"/>
          <w:sz w:val="14"/>
        </w:rPr>
        <w:t>et</w:t>
      </w:r>
      <w:r>
        <w:rPr>
          <w:color w:val="231F20"/>
          <w:spacing w:val="-6"/>
          <w:sz w:val="14"/>
        </w:rPr>
        <w:t> </w:t>
      </w:r>
      <w:r>
        <w:rPr>
          <w:color w:val="231F20"/>
          <w:sz w:val="14"/>
        </w:rPr>
        <w:t>al.</w:t>
      </w:r>
      <w:r>
        <w:rPr>
          <w:color w:val="231F20"/>
          <w:spacing w:val="40"/>
          <w:w w:val="105"/>
          <w:sz w:val="14"/>
        </w:rPr>
        <w:t> </w:t>
      </w:r>
      <w:r>
        <w:rPr>
          <w:color w:val="231F20"/>
          <w:w w:val="105"/>
          <w:sz w:val="14"/>
        </w:rPr>
        <w:t>Post−hypothermia</w:t>
      </w:r>
      <w:r>
        <w:rPr>
          <w:color w:val="231F20"/>
          <w:w w:val="105"/>
          <w:sz w:val="14"/>
        </w:rPr>
        <w:t> fever</w:t>
      </w:r>
      <w:r>
        <w:rPr>
          <w:color w:val="231F20"/>
          <w:w w:val="105"/>
          <w:sz w:val="14"/>
        </w:rPr>
        <w:t> is</w:t>
      </w:r>
      <w:r>
        <w:rPr>
          <w:color w:val="231F20"/>
          <w:w w:val="105"/>
          <w:sz w:val="14"/>
        </w:rPr>
        <w:t> associated</w:t>
      </w:r>
      <w:r>
        <w:rPr>
          <w:color w:val="231F20"/>
          <w:w w:val="105"/>
          <w:sz w:val="14"/>
        </w:rPr>
        <w:t> </w:t>
      </w:r>
      <w:r>
        <w:rPr>
          <w:color w:val="231F20"/>
          <w:w w:val="105"/>
          <w:sz w:val="14"/>
        </w:rPr>
        <w:t>with</w:t>
      </w:r>
      <w:r>
        <w:rPr>
          <w:color w:val="231F20"/>
          <w:spacing w:val="40"/>
          <w:w w:val="105"/>
          <w:sz w:val="14"/>
        </w:rPr>
        <w:t> </w:t>
      </w:r>
      <w:r>
        <w:rPr>
          <w:color w:val="231F20"/>
          <w:w w:val="105"/>
          <w:sz w:val="14"/>
        </w:rPr>
        <w:t>increased</w:t>
      </w:r>
      <w:r>
        <w:rPr>
          <w:color w:val="231F20"/>
          <w:spacing w:val="-8"/>
          <w:w w:val="105"/>
          <w:sz w:val="14"/>
        </w:rPr>
        <w:t> </w:t>
      </w:r>
      <w:r>
        <w:rPr>
          <w:color w:val="231F20"/>
          <w:w w:val="105"/>
          <w:sz w:val="14"/>
        </w:rPr>
        <w:t>mortality</w:t>
      </w:r>
      <w:r>
        <w:rPr>
          <w:color w:val="231F20"/>
          <w:spacing w:val="-8"/>
          <w:w w:val="105"/>
          <w:sz w:val="14"/>
        </w:rPr>
        <w:t> </w:t>
      </w:r>
      <w:r>
        <w:rPr>
          <w:color w:val="231F20"/>
          <w:w w:val="105"/>
          <w:sz w:val="14"/>
        </w:rPr>
        <w:t>after</w:t>
      </w:r>
      <w:r>
        <w:rPr>
          <w:color w:val="231F20"/>
          <w:spacing w:val="-8"/>
          <w:w w:val="105"/>
          <w:sz w:val="14"/>
        </w:rPr>
        <w:t> </w:t>
      </w:r>
      <w:r>
        <w:rPr>
          <w:color w:val="231F20"/>
          <w:w w:val="105"/>
          <w:sz w:val="14"/>
        </w:rPr>
        <w:t>out−of−hospital</w:t>
      </w:r>
      <w:r>
        <w:rPr>
          <w:color w:val="231F20"/>
          <w:spacing w:val="-8"/>
          <w:w w:val="105"/>
          <w:sz w:val="14"/>
        </w:rPr>
        <w:t> </w:t>
      </w:r>
      <w:r>
        <w:rPr>
          <w:color w:val="231F20"/>
          <w:w w:val="105"/>
          <w:sz w:val="14"/>
        </w:rPr>
        <w:t>car−</w:t>
      </w:r>
      <w:r>
        <w:rPr>
          <w:color w:val="231F20"/>
          <w:spacing w:val="40"/>
          <w:w w:val="105"/>
          <w:sz w:val="14"/>
        </w:rPr>
        <w:t> </w:t>
      </w:r>
      <w:r>
        <w:rPr>
          <w:color w:val="231F20"/>
          <w:w w:val="105"/>
          <w:sz w:val="14"/>
        </w:rPr>
        <w:t>diac arrest. Resuscitation 2013; 84: 1734–40.</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Winters SA, Wolf KH, Kettinger SA, Seif EK,</w:t>
      </w:r>
      <w:r>
        <w:rPr>
          <w:color w:val="231F20"/>
          <w:spacing w:val="40"/>
          <w:sz w:val="14"/>
        </w:rPr>
        <w:t> </w:t>
      </w:r>
      <w:r>
        <w:rPr>
          <w:color w:val="231F20"/>
          <w:sz w:val="14"/>
        </w:rPr>
        <w:t>Jones</w:t>
      </w:r>
      <w:r>
        <w:rPr>
          <w:color w:val="231F20"/>
          <w:spacing w:val="-3"/>
          <w:sz w:val="14"/>
        </w:rPr>
        <w:t> </w:t>
      </w:r>
      <w:r>
        <w:rPr>
          <w:color w:val="231F20"/>
          <w:sz w:val="14"/>
        </w:rPr>
        <w:t>JS,</w:t>
      </w:r>
      <w:r>
        <w:rPr>
          <w:color w:val="231F20"/>
          <w:spacing w:val="-3"/>
          <w:sz w:val="14"/>
        </w:rPr>
        <w:t> </w:t>
      </w:r>
      <w:r>
        <w:rPr>
          <w:color w:val="231F20"/>
          <w:sz w:val="14"/>
        </w:rPr>
        <w:t>Bacon−Baguley</w:t>
      </w:r>
      <w:r>
        <w:rPr>
          <w:color w:val="231F20"/>
          <w:spacing w:val="-3"/>
          <w:sz w:val="14"/>
        </w:rPr>
        <w:t> </w:t>
      </w:r>
      <w:r>
        <w:rPr>
          <w:color w:val="231F20"/>
          <w:sz w:val="14"/>
        </w:rPr>
        <w:t>T.</w:t>
      </w:r>
      <w:r>
        <w:rPr>
          <w:color w:val="231F20"/>
          <w:spacing w:val="-3"/>
          <w:sz w:val="14"/>
        </w:rPr>
        <w:t> </w:t>
      </w:r>
      <w:r>
        <w:rPr>
          <w:color w:val="231F20"/>
          <w:sz w:val="14"/>
        </w:rPr>
        <w:t>Assessment</w:t>
      </w:r>
      <w:r>
        <w:rPr>
          <w:color w:val="231F20"/>
          <w:spacing w:val="-3"/>
          <w:sz w:val="14"/>
        </w:rPr>
        <w:t> </w:t>
      </w:r>
      <w:r>
        <w:rPr>
          <w:color w:val="231F20"/>
          <w:sz w:val="14"/>
        </w:rPr>
        <w:t>of</w:t>
      </w:r>
      <w:r>
        <w:rPr>
          <w:color w:val="231F20"/>
          <w:spacing w:val="-3"/>
          <w:sz w:val="14"/>
        </w:rPr>
        <w:t> </w:t>
      </w:r>
      <w:r>
        <w:rPr>
          <w:color w:val="231F20"/>
          <w:sz w:val="14"/>
        </w:rPr>
        <w:t>risk</w:t>
      </w:r>
      <w:r>
        <w:rPr>
          <w:color w:val="231F20"/>
          <w:spacing w:val="40"/>
          <w:sz w:val="14"/>
        </w:rPr>
        <w:t> </w:t>
      </w:r>
      <w:r>
        <w:rPr>
          <w:color w:val="231F20"/>
          <w:sz w:val="14"/>
        </w:rPr>
        <w:t>factors for post−rewarming «rebound hyper−</w:t>
      </w:r>
      <w:r>
        <w:rPr>
          <w:color w:val="231F20"/>
          <w:spacing w:val="40"/>
          <w:sz w:val="14"/>
        </w:rPr>
        <w:t> </w:t>
      </w:r>
      <w:r>
        <w:rPr>
          <w:color w:val="231F20"/>
          <w:sz w:val="14"/>
        </w:rPr>
        <w:t>thermia»</w:t>
      </w:r>
      <w:r>
        <w:rPr>
          <w:color w:val="231F20"/>
          <w:spacing w:val="40"/>
          <w:sz w:val="14"/>
        </w:rPr>
        <w:t> </w:t>
      </w:r>
      <w:r>
        <w:rPr>
          <w:color w:val="231F20"/>
          <w:sz w:val="14"/>
        </w:rPr>
        <w:t>in</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patients</w:t>
      </w:r>
      <w:r>
        <w:rPr>
          <w:color w:val="231F20"/>
          <w:spacing w:val="40"/>
          <w:sz w:val="14"/>
        </w:rPr>
        <w:t> </w:t>
      </w:r>
      <w:r>
        <w:rPr>
          <w:color w:val="231F20"/>
          <w:sz w:val="14"/>
        </w:rPr>
        <w:t>undergo−</w:t>
      </w:r>
      <w:r>
        <w:rPr>
          <w:color w:val="231F20"/>
          <w:spacing w:val="40"/>
          <w:sz w:val="14"/>
        </w:rPr>
        <w:t> </w:t>
      </w:r>
      <w:r>
        <w:rPr>
          <w:color w:val="231F20"/>
          <w:sz w:val="14"/>
        </w:rPr>
        <w:t>ing therapeutic hypothermia. Resuscitation</w:t>
      </w:r>
      <w:r>
        <w:rPr>
          <w:color w:val="231F20"/>
          <w:spacing w:val="40"/>
          <w:sz w:val="14"/>
        </w:rPr>
        <w:t> </w:t>
      </w:r>
      <w:r>
        <w:rPr>
          <w:color w:val="231F20"/>
          <w:sz w:val="14"/>
        </w:rPr>
        <w:t>2013; 84: 1245–9.</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w w:val="105"/>
          <w:sz w:val="14"/>
        </w:rPr>
        <w:t>Arrich</w:t>
      </w:r>
      <w:r>
        <w:rPr>
          <w:color w:val="231F20"/>
          <w:w w:val="105"/>
          <w:sz w:val="14"/>
        </w:rPr>
        <w:t> J.</w:t>
      </w:r>
      <w:r>
        <w:rPr>
          <w:color w:val="231F20"/>
          <w:w w:val="105"/>
          <w:sz w:val="14"/>
        </w:rPr>
        <w:t> Clinical</w:t>
      </w:r>
      <w:r>
        <w:rPr>
          <w:color w:val="231F20"/>
          <w:w w:val="105"/>
          <w:sz w:val="14"/>
        </w:rPr>
        <w:t> application</w:t>
      </w:r>
      <w:r>
        <w:rPr>
          <w:color w:val="231F20"/>
          <w:w w:val="105"/>
          <w:sz w:val="14"/>
        </w:rPr>
        <w:t> of</w:t>
      </w:r>
      <w:r>
        <w:rPr>
          <w:color w:val="231F20"/>
          <w:w w:val="105"/>
          <w:sz w:val="14"/>
        </w:rPr>
        <w:t> mild</w:t>
      </w:r>
      <w:r>
        <w:rPr>
          <w:color w:val="231F20"/>
          <w:w w:val="105"/>
          <w:sz w:val="14"/>
        </w:rPr>
        <w:t> thera−</w:t>
      </w:r>
      <w:r>
        <w:rPr>
          <w:color w:val="231F20"/>
          <w:spacing w:val="40"/>
          <w:w w:val="105"/>
          <w:sz w:val="14"/>
        </w:rPr>
        <w:t> </w:t>
      </w:r>
      <w:r>
        <w:rPr>
          <w:color w:val="231F20"/>
          <w:w w:val="105"/>
          <w:sz w:val="14"/>
        </w:rPr>
        <w:t>peutic</w:t>
      </w:r>
      <w:r>
        <w:rPr>
          <w:color w:val="231F20"/>
          <w:w w:val="105"/>
          <w:sz w:val="14"/>
        </w:rPr>
        <w:t> hypothermia</w:t>
      </w:r>
      <w:r>
        <w:rPr>
          <w:color w:val="231F20"/>
          <w:w w:val="105"/>
          <w:sz w:val="14"/>
        </w:rPr>
        <w:t> after</w:t>
      </w:r>
      <w:r>
        <w:rPr>
          <w:color w:val="231F20"/>
          <w:w w:val="105"/>
          <w:sz w:val="14"/>
        </w:rPr>
        <w:t> cardiac</w:t>
      </w:r>
      <w:r>
        <w:rPr>
          <w:color w:val="231F20"/>
          <w:w w:val="105"/>
          <w:sz w:val="14"/>
        </w:rPr>
        <w:t> arrest.</w:t>
      </w:r>
      <w:r>
        <w:rPr>
          <w:color w:val="231F20"/>
          <w:spacing w:val="40"/>
          <w:w w:val="105"/>
          <w:sz w:val="14"/>
        </w:rPr>
        <w:t> </w:t>
      </w:r>
      <w:r>
        <w:rPr>
          <w:color w:val="231F20"/>
          <w:w w:val="105"/>
          <w:sz w:val="14"/>
        </w:rPr>
        <w:t>Critical care medicine 2007; 35: 1041–7.</w:t>
      </w:r>
    </w:p>
    <w:p>
      <w:pPr>
        <w:pStyle w:val="ListParagraph"/>
        <w:numPr>
          <w:ilvl w:val="0"/>
          <w:numId w:val="25"/>
        </w:numPr>
        <w:tabs>
          <w:tab w:pos="701" w:val="left" w:leader="none"/>
          <w:tab w:pos="703" w:val="left" w:leader="none"/>
        </w:tabs>
        <w:spacing w:line="240" w:lineRule="auto" w:before="54" w:after="0"/>
        <w:ind w:left="703" w:right="0" w:hanging="454"/>
        <w:jc w:val="both"/>
        <w:rPr>
          <w:sz w:val="14"/>
        </w:rPr>
      </w:pPr>
      <w:r>
        <w:rPr>
          <w:color w:val="231F20"/>
          <w:w w:val="105"/>
          <w:sz w:val="14"/>
        </w:rPr>
        <w:t>Sandroni</w:t>
      </w:r>
      <w:r>
        <w:rPr>
          <w:color w:val="231F20"/>
          <w:w w:val="105"/>
          <w:sz w:val="14"/>
        </w:rPr>
        <w:t> C,</w:t>
      </w:r>
      <w:r>
        <w:rPr>
          <w:color w:val="231F20"/>
          <w:w w:val="105"/>
          <w:sz w:val="14"/>
        </w:rPr>
        <w:t> Cariou</w:t>
      </w:r>
      <w:r>
        <w:rPr>
          <w:color w:val="231F20"/>
          <w:w w:val="105"/>
          <w:sz w:val="14"/>
        </w:rPr>
        <w:t> A,</w:t>
      </w:r>
      <w:r>
        <w:rPr>
          <w:color w:val="231F20"/>
          <w:w w:val="105"/>
          <w:sz w:val="14"/>
        </w:rPr>
        <w:t> Cavallaro</w:t>
      </w:r>
      <w:r>
        <w:rPr>
          <w:color w:val="231F20"/>
          <w:w w:val="105"/>
          <w:sz w:val="14"/>
        </w:rPr>
        <w:t> F,</w:t>
      </w:r>
      <w:r>
        <w:rPr>
          <w:color w:val="231F20"/>
          <w:w w:val="105"/>
          <w:sz w:val="14"/>
        </w:rPr>
        <w:t> et</w:t>
      </w:r>
      <w:r>
        <w:rPr>
          <w:color w:val="231F20"/>
          <w:w w:val="105"/>
          <w:sz w:val="14"/>
        </w:rPr>
        <w:t> al.</w:t>
      </w:r>
      <w:r>
        <w:rPr>
          <w:color w:val="231F20"/>
          <w:spacing w:val="40"/>
          <w:w w:val="105"/>
          <w:sz w:val="14"/>
        </w:rPr>
        <w:t> </w:t>
      </w:r>
      <w:r>
        <w:rPr>
          <w:color w:val="231F20"/>
          <w:w w:val="105"/>
          <w:sz w:val="14"/>
        </w:rPr>
        <w:t>Prognostication</w:t>
      </w:r>
      <w:r>
        <w:rPr>
          <w:color w:val="231F20"/>
          <w:spacing w:val="-5"/>
          <w:w w:val="105"/>
          <w:sz w:val="14"/>
        </w:rPr>
        <w:t> </w:t>
      </w:r>
      <w:r>
        <w:rPr>
          <w:color w:val="231F20"/>
          <w:w w:val="105"/>
          <w:sz w:val="14"/>
        </w:rPr>
        <w:t>in</w:t>
      </w:r>
      <w:r>
        <w:rPr>
          <w:color w:val="231F20"/>
          <w:spacing w:val="-5"/>
          <w:w w:val="105"/>
          <w:sz w:val="14"/>
        </w:rPr>
        <w:t> </w:t>
      </w:r>
      <w:r>
        <w:rPr>
          <w:color w:val="231F20"/>
          <w:w w:val="105"/>
          <w:sz w:val="14"/>
        </w:rPr>
        <w:t>comatose</w:t>
      </w:r>
      <w:r>
        <w:rPr>
          <w:color w:val="231F20"/>
          <w:spacing w:val="-5"/>
          <w:w w:val="105"/>
          <w:sz w:val="14"/>
        </w:rPr>
        <w:t> </w:t>
      </w:r>
      <w:r>
        <w:rPr>
          <w:color w:val="231F20"/>
          <w:w w:val="105"/>
          <w:sz w:val="14"/>
        </w:rPr>
        <w:t>survivors</w:t>
      </w:r>
      <w:r>
        <w:rPr>
          <w:color w:val="231F20"/>
          <w:spacing w:val="-5"/>
          <w:w w:val="105"/>
          <w:sz w:val="14"/>
        </w:rPr>
        <w:t> </w:t>
      </w:r>
      <w:r>
        <w:rPr>
          <w:color w:val="231F20"/>
          <w:w w:val="105"/>
          <w:sz w:val="14"/>
        </w:rPr>
        <w:t>of</w:t>
      </w:r>
      <w:r>
        <w:rPr>
          <w:color w:val="231F20"/>
          <w:spacing w:val="-5"/>
          <w:w w:val="105"/>
          <w:sz w:val="14"/>
        </w:rPr>
        <w:t> </w:t>
      </w:r>
      <w:r>
        <w:rPr>
          <w:color w:val="231F20"/>
          <w:w w:val="105"/>
          <w:sz w:val="14"/>
        </w:rPr>
        <w:t>car−</w:t>
      </w:r>
      <w:r>
        <w:rPr>
          <w:color w:val="231F20"/>
          <w:spacing w:val="40"/>
          <w:w w:val="105"/>
          <w:sz w:val="14"/>
        </w:rPr>
        <w:t> </w:t>
      </w:r>
      <w:r>
        <w:rPr>
          <w:color w:val="231F20"/>
          <w:w w:val="105"/>
          <w:sz w:val="14"/>
        </w:rPr>
        <w:t>diac</w:t>
      </w:r>
      <w:r>
        <w:rPr>
          <w:color w:val="231F20"/>
          <w:w w:val="105"/>
          <w:sz w:val="14"/>
        </w:rPr>
        <w:t> arrest:</w:t>
      </w:r>
      <w:r>
        <w:rPr>
          <w:color w:val="231F20"/>
          <w:w w:val="105"/>
          <w:sz w:val="14"/>
        </w:rPr>
        <w:t> an</w:t>
      </w:r>
      <w:r>
        <w:rPr>
          <w:color w:val="231F20"/>
          <w:w w:val="105"/>
          <w:sz w:val="14"/>
        </w:rPr>
        <w:t> advisory</w:t>
      </w:r>
      <w:r>
        <w:rPr>
          <w:color w:val="231F20"/>
          <w:w w:val="105"/>
          <w:sz w:val="14"/>
        </w:rPr>
        <w:t> statement</w:t>
      </w:r>
      <w:r>
        <w:rPr>
          <w:color w:val="231F20"/>
          <w:w w:val="105"/>
          <w:sz w:val="14"/>
        </w:rPr>
        <w:t> from</w:t>
      </w:r>
      <w:r>
        <w:rPr>
          <w:color w:val="231F20"/>
          <w:w w:val="105"/>
          <w:sz w:val="14"/>
        </w:rPr>
        <w:t> the</w:t>
      </w:r>
      <w:r>
        <w:rPr>
          <w:color w:val="231F20"/>
          <w:spacing w:val="40"/>
          <w:w w:val="105"/>
          <w:sz w:val="14"/>
        </w:rPr>
        <w:t> </w:t>
      </w:r>
      <w:r>
        <w:rPr>
          <w:color w:val="231F20"/>
          <w:w w:val="105"/>
          <w:sz w:val="14"/>
        </w:rPr>
        <w:t>European</w:t>
      </w:r>
      <w:r>
        <w:rPr>
          <w:color w:val="231F20"/>
          <w:w w:val="105"/>
          <w:sz w:val="14"/>
        </w:rPr>
        <w:t> Resuscitation</w:t>
      </w:r>
      <w:r>
        <w:rPr>
          <w:color w:val="231F20"/>
          <w:w w:val="105"/>
          <w:sz w:val="14"/>
        </w:rPr>
        <w:t> Council</w:t>
      </w:r>
      <w:r>
        <w:rPr>
          <w:color w:val="231F20"/>
          <w:w w:val="105"/>
          <w:sz w:val="14"/>
        </w:rPr>
        <w:t> and</w:t>
      </w:r>
      <w:r>
        <w:rPr>
          <w:color w:val="231F20"/>
          <w:w w:val="105"/>
          <w:sz w:val="14"/>
        </w:rPr>
        <w:t> the</w:t>
      </w:r>
      <w:r>
        <w:rPr>
          <w:color w:val="231F20"/>
          <w:spacing w:val="40"/>
          <w:w w:val="105"/>
          <w:sz w:val="14"/>
        </w:rPr>
        <w:t> </w:t>
      </w:r>
      <w:r>
        <w:rPr>
          <w:color w:val="231F20"/>
          <w:w w:val="105"/>
          <w:sz w:val="14"/>
        </w:rPr>
        <w:t>European</w:t>
      </w:r>
      <w:r>
        <w:rPr>
          <w:color w:val="231F20"/>
          <w:spacing w:val="-7"/>
          <w:w w:val="105"/>
          <w:sz w:val="14"/>
        </w:rPr>
        <w:t> </w:t>
      </w:r>
      <w:r>
        <w:rPr>
          <w:color w:val="231F20"/>
          <w:w w:val="105"/>
          <w:sz w:val="14"/>
        </w:rPr>
        <w:t>Society</w:t>
      </w:r>
      <w:r>
        <w:rPr>
          <w:color w:val="231F20"/>
          <w:spacing w:val="-7"/>
          <w:w w:val="105"/>
          <w:sz w:val="14"/>
        </w:rPr>
        <w:t> </w:t>
      </w:r>
      <w:r>
        <w:rPr>
          <w:color w:val="231F20"/>
          <w:w w:val="105"/>
          <w:sz w:val="14"/>
        </w:rPr>
        <w:t>of</w:t>
      </w:r>
      <w:r>
        <w:rPr>
          <w:color w:val="231F20"/>
          <w:spacing w:val="-7"/>
          <w:w w:val="105"/>
          <w:sz w:val="14"/>
        </w:rPr>
        <w:t> </w:t>
      </w:r>
      <w:r>
        <w:rPr>
          <w:color w:val="231F20"/>
          <w:w w:val="105"/>
          <w:sz w:val="14"/>
        </w:rPr>
        <w:t>Intensive</w:t>
      </w:r>
      <w:r>
        <w:rPr>
          <w:color w:val="231F20"/>
          <w:spacing w:val="-7"/>
          <w:w w:val="105"/>
          <w:sz w:val="14"/>
        </w:rPr>
        <w:t> </w:t>
      </w:r>
      <w:r>
        <w:rPr>
          <w:color w:val="231F20"/>
          <w:w w:val="105"/>
          <w:sz w:val="14"/>
        </w:rPr>
        <w:t>Care</w:t>
      </w:r>
      <w:r>
        <w:rPr>
          <w:color w:val="231F20"/>
          <w:spacing w:val="-7"/>
          <w:w w:val="105"/>
          <w:sz w:val="14"/>
        </w:rPr>
        <w:t> </w:t>
      </w:r>
      <w:r>
        <w:rPr>
          <w:color w:val="231F20"/>
          <w:w w:val="105"/>
          <w:sz w:val="14"/>
        </w:rPr>
        <w:t>Medicine.</w:t>
      </w:r>
      <w:r>
        <w:rPr>
          <w:color w:val="231F20"/>
          <w:spacing w:val="40"/>
          <w:w w:val="105"/>
          <w:sz w:val="14"/>
        </w:rPr>
        <w:t> </w:t>
      </w:r>
      <w:r>
        <w:rPr>
          <w:color w:val="231F20"/>
          <w:w w:val="105"/>
          <w:sz w:val="14"/>
        </w:rPr>
        <w:t>Resuscitation 2014; 85: 1779–89.</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Stiell</w:t>
      </w:r>
      <w:r>
        <w:rPr>
          <w:color w:val="231F20"/>
          <w:spacing w:val="-6"/>
          <w:sz w:val="14"/>
        </w:rPr>
        <w:t> </w:t>
      </w:r>
      <w:r>
        <w:rPr>
          <w:color w:val="231F20"/>
          <w:sz w:val="14"/>
        </w:rPr>
        <w:t>IG,</w:t>
      </w:r>
      <w:r>
        <w:rPr>
          <w:color w:val="231F20"/>
          <w:spacing w:val="-6"/>
          <w:sz w:val="14"/>
        </w:rPr>
        <w:t> </w:t>
      </w:r>
      <w:r>
        <w:rPr>
          <w:color w:val="231F20"/>
          <w:sz w:val="14"/>
        </w:rPr>
        <w:t>Nichol</w:t>
      </w:r>
      <w:r>
        <w:rPr>
          <w:color w:val="231F20"/>
          <w:spacing w:val="-6"/>
          <w:sz w:val="14"/>
        </w:rPr>
        <w:t> </w:t>
      </w:r>
      <w:r>
        <w:rPr>
          <w:color w:val="231F20"/>
          <w:sz w:val="14"/>
        </w:rPr>
        <w:t>G,</w:t>
      </w:r>
      <w:r>
        <w:rPr>
          <w:color w:val="231F20"/>
          <w:spacing w:val="-6"/>
          <w:sz w:val="14"/>
        </w:rPr>
        <w:t> </w:t>
      </w:r>
      <w:r>
        <w:rPr>
          <w:color w:val="231F20"/>
          <w:sz w:val="14"/>
        </w:rPr>
        <w:t>Leroux</w:t>
      </w:r>
      <w:r>
        <w:rPr>
          <w:color w:val="231F20"/>
          <w:spacing w:val="-6"/>
          <w:sz w:val="14"/>
        </w:rPr>
        <w:t> </w:t>
      </w:r>
      <w:r>
        <w:rPr>
          <w:color w:val="231F20"/>
          <w:sz w:val="14"/>
        </w:rPr>
        <w:t>BG,</w:t>
      </w:r>
      <w:r>
        <w:rPr>
          <w:color w:val="231F20"/>
          <w:spacing w:val="-6"/>
          <w:sz w:val="14"/>
        </w:rPr>
        <w:t> </w:t>
      </w:r>
      <w:r>
        <w:rPr>
          <w:color w:val="231F20"/>
          <w:sz w:val="14"/>
        </w:rPr>
        <w:t>et</w:t>
      </w:r>
      <w:r>
        <w:rPr>
          <w:color w:val="231F20"/>
          <w:spacing w:val="-6"/>
          <w:sz w:val="14"/>
        </w:rPr>
        <w:t> </w:t>
      </w:r>
      <w:r>
        <w:rPr>
          <w:color w:val="231F20"/>
          <w:sz w:val="14"/>
        </w:rPr>
        <w:t>al.</w:t>
      </w:r>
      <w:r>
        <w:rPr>
          <w:color w:val="231F20"/>
          <w:spacing w:val="-6"/>
          <w:sz w:val="14"/>
        </w:rPr>
        <w:t> </w:t>
      </w:r>
      <w:r>
        <w:rPr>
          <w:color w:val="231F20"/>
          <w:sz w:val="14"/>
        </w:rPr>
        <w:t>Early</w:t>
      </w:r>
      <w:r>
        <w:rPr>
          <w:color w:val="231F20"/>
          <w:spacing w:val="-6"/>
          <w:sz w:val="14"/>
        </w:rPr>
        <w:t> </w:t>
      </w:r>
      <w:r>
        <w:rPr>
          <w:color w:val="231F20"/>
          <w:sz w:val="14"/>
        </w:rPr>
        <w:t>ver−</w:t>
      </w:r>
      <w:r>
        <w:rPr>
          <w:color w:val="231F20"/>
          <w:spacing w:val="40"/>
          <w:sz w:val="14"/>
        </w:rPr>
        <w:t> </w:t>
      </w:r>
      <w:r>
        <w:rPr>
          <w:color w:val="231F20"/>
          <w:sz w:val="14"/>
        </w:rPr>
        <w:t>sus later rhythm analysis in patients with out−</w:t>
      </w:r>
      <w:r>
        <w:rPr>
          <w:color w:val="231F20"/>
          <w:spacing w:val="40"/>
          <w:sz w:val="14"/>
        </w:rPr>
        <w:t> </w:t>
      </w:r>
      <w:r>
        <w:rPr>
          <w:color w:val="231F20"/>
          <w:sz w:val="14"/>
        </w:rPr>
        <w:t>of−hospital cardiac arrest. The New England</w:t>
      </w:r>
      <w:r>
        <w:rPr>
          <w:color w:val="231F20"/>
          <w:spacing w:val="40"/>
          <w:sz w:val="14"/>
        </w:rPr>
        <w:t> </w:t>
      </w:r>
      <w:r>
        <w:rPr>
          <w:color w:val="231F20"/>
          <w:sz w:val="14"/>
        </w:rPr>
        <w:t>journal of medicine 2011; 365: 787–97.</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pacing w:val="-2"/>
          <w:w w:val="105"/>
          <w:sz w:val="14"/>
        </w:rPr>
        <w:t>Laver</w:t>
      </w:r>
      <w:r>
        <w:rPr>
          <w:color w:val="231F20"/>
          <w:spacing w:val="-6"/>
          <w:w w:val="105"/>
          <w:sz w:val="14"/>
        </w:rPr>
        <w:t> </w:t>
      </w:r>
      <w:r>
        <w:rPr>
          <w:color w:val="231F20"/>
          <w:spacing w:val="-2"/>
          <w:w w:val="105"/>
          <w:sz w:val="14"/>
        </w:rPr>
        <w:t>S,</w:t>
      </w:r>
      <w:r>
        <w:rPr>
          <w:color w:val="231F20"/>
          <w:spacing w:val="-6"/>
          <w:w w:val="105"/>
          <w:sz w:val="14"/>
        </w:rPr>
        <w:t> </w:t>
      </w:r>
      <w:r>
        <w:rPr>
          <w:color w:val="231F20"/>
          <w:spacing w:val="-2"/>
          <w:w w:val="105"/>
          <w:sz w:val="14"/>
        </w:rPr>
        <w:t>Farrow</w:t>
      </w:r>
      <w:r>
        <w:rPr>
          <w:color w:val="231F20"/>
          <w:spacing w:val="-6"/>
          <w:w w:val="105"/>
          <w:sz w:val="14"/>
        </w:rPr>
        <w:t> </w:t>
      </w:r>
      <w:r>
        <w:rPr>
          <w:color w:val="231F20"/>
          <w:spacing w:val="-2"/>
          <w:w w:val="105"/>
          <w:sz w:val="14"/>
        </w:rPr>
        <w:t>C,</w:t>
      </w:r>
      <w:r>
        <w:rPr>
          <w:color w:val="231F20"/>
          <w:spacing w:val="-6"/>
          <w:w w:val="105"/>
          <w:sz w:val="14"/>
        </w:rPr>
        <w:t> </w:t>
      </w:r>
      <w:r>
        <w:rPr>
          <w:color w:val="231F20"/>
          <w:spacing w:val="-2"/>
          <w:w w:val="105"/>
          <w:sz w:val="14"/>
        </w:rPr>
        <w:t>Turner</w:t>
      </w:r>
      <w:r>
        <w:rPr>
          <w:color w:val="231F20"/>
          <w:spacing w:val="-6"/>
          <w:w w:val="105"/>
          <w:sz w:val="14"/>
        </w:rPr>
        <w:t> </w:t>
      </w:r>
      <w:r>
        <w:rPr>
          <w:color w:val="231F20"/>
          <w:spacing w:val="-2"/>
          <w:w w:val="105"/>
          <w:sz w:val="14"/>
        </w:rPr>
        <w:t>D,</w:t>
      </w:r>
      <w:r>
        <w:rPr>
          <w:color w:val="231F20"/>
          <w:spacing w:val="-6"/>
          <w:w w:val="105"/>
          <w:sz w:val="14"/>
        </w:rPr>
        <w:t> </w:t>
      </w:r>
      <w:r>
        <w:rPr>
          <w:color w:val="231F20"/>
          <w:spacing w:val="-2"/>
          <w:w w:val="105"/>
          <w:sz w:val="14"/>
        </w:rPr>
        <w:t>Nolan</w:t>
      </w:r>
      <w:r>
        <w:rPr>
          <w:color w:val="231F20"/>
          <w:spacing w:val="-6"/>
          <w:w w:val="105"/>
          <w:sz w:val="14"/>
        </w:rPr>
        <w:t> </w:t>
      </w:r>
      <w:r>
        <w:rPr>
          <w:color w:val="231F20"/>
          <w:spacing w:val="-2"/>
          <w:w w:val="105"/>
          <w:sz w:val="14"/>
        </w:rPr>
        <w:t>J.</w:t>
      </w:r>
      <w:r>
        <w:rPr>
          <w:color w:val="231F20"/>
          <w:spacing w:val="-6"/>
          <w:w w:val="105"/>
          <w:sz w:val="14"/>
        </w:rPr>
        <w:t> </w:t>
      </w:r>
      <w:r>
        <w:rPr>
          <w:color w:val="231F20"/>
          <w:spacing w:val="-2"/>
          <w:w w:val="105"/>
          <w:sz w:val="14"/>
        </w:rPr>
        <w:t>Mode</w:t>
      </w:r>
      <w:r>
        <w:rPr>
          <w:color w:val="231F20"/>
          <w:spacing w:val="-6"/>
          <w:w w:val="105"/>
          <w:sz w:val="14"/>
        </w:rPr>
        <w:t> </w:t>
      </w:r>
      <w:r>
        <w:rPr>
          <w:color w:val="231F20"/>
          <w:spacing w:val="-2"/>
          <w:w w:val="105"/>
          <w:sz w:val="14"/>
        </w:rPr>
        <w:t>of</w:t>
      </w:r>
      <w:r>
        <w:rPr>
          <w:color w:val="231F20"/>
          <w:spacing w:val="40"/>
          <w:w w:val="105"/>
          <w:sz w:val="14"/>
        </w:rPr>
        <w:t> </w:t>
      </w:r>
      <w:r>
        <w:rPr>
          <w:color w:val="231F20"/>
          <w:w w:val="105"/>
          <w:sz w:val="14"/>
        </w:rPr>
        <w:t>death</w:t>
      </w:r>
      <w:r>
        <w:rPr>
          <w:color w:val="231F20"/>
          <w:w w:val="105"/>
          <w:sz w:val="14"/>
        </w:rPr>
        <w:t> after</w:t>
      </w:r>
      <w:r>
        <w:rPr>
          <w:color w:val="231F20"/>
          <w:w w:val="105"/>
          <w:sz w:val="14"/>
        </w:rPr>
        <w:t> admission</w:t>
      </w:r>
      <w:r>
        <w:rPr>
          <w:color w:val="231F20"/>
          <w:w w:val="105"/>
          <w:sz w:val="14"/>
        </w:rPr>
        <w:t> to</w:t>
      </w:r>
      <w:r>
        <w:rPr>
          <w:color w:val="231F20"/>
          <w:w w:val="105"/>
          <w:sz w:val="14"/>
        </w:rPr>
        <w:t> an</w:t>
      </w:r>
      <w:r>
        <w:rPr>
          <w:color w:val="231F20"/>
          <w:w w:val="105"/>
          <w:sz w:val="14"/>
        </w:rPr>
        <w:t> intensive</w:t>
      </w:r>
      <w:r>
        <w:rPr>
          <w:color w:val="231F20"/>
          <w:w w:val="105"/>
          <w:sz w:val="14"/>
        </w:rPr>
        <w:t> care</w:t>
      </w:r>
      <w:r>
        <w:rPr>
          <w:color w:val="231F20"/>
          <w:spacing w:val="80"/>
          <w:w w:val="105"/>
          <w:sz w:val="14"/>
        </w:rPr>
        <w:t> </w:t>
      </w:r>
      <w:r>
        <w:rPr>
          <w:color w:val="231F20"/>
          <w:w w:val="105"/>
          <w:sz w:val="14"/>
        </w:rPr>
        <w:t>unit</w:t>
      </w:r>
      <w:r>
        <w:rPr>
          <w:color w:val="231F20"/>
          <w:w w:val="105"/>
          <w:sz w:val="14"/>
        </w:rPr>
        <w:t> following</w:t>
      </w:r>
      <w:r>
        <w:rPr>
          <w:color w:val="231F20"/>
          <w:w w:val="105"/>
          <w:sz w:val="14"/>
        </w:rPr>
        <w:t> cardiac</w:t>
      </w:r>
      <w:r>
        <w:rPr>
          <w:color w:val="231F20"/>
          <w:w w:val="105"/>
          <w:sz w:val="14"/>
        </w:rPr>
        <w:t> arrest.</w:t>
      </w:r>
      <w:r>
        <w:rPr>
          <w:color w:val="231F20"/>
          <w:w w:val="105"/>
          <w:sz w:val="14"/>
        </w:rPr>
        <w:t> Intensive</w:t>
      </w:r>
      <w:r>
        <w:rPr>
          <w:color w:val="231F20"/>
          <w:w w:val="105"/>
          <w:sz w:val="14"/>
        </w:rPr>
        <w:t> care</w:t>
      </w:r>
      <w:r>
        <w:rPr>
          <w:color w:val="231F20"/>
          <w:spacing w:val="40"/>
          <w:w w:val="105"/>
          <w:sz w:val="14"/>
        </w:rPr>
        <w:t> </w:t>
      </w:r>
      <w:r>
        <w:rPr>
          <w:color w:val="231F20"/>
          <w:w w:val="105"/>
          <w:sz w:val="14"/>
        </w:rPr>
        <w:t>medicine 2004; 30: 2126–8.</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Sandroni</w:t>
      </w:r>
      <w:r>
        <w:rPr>
          <w:color w:val="231F20"/>
          <w:w w:val="105"/>
          <w:sz w:val="14"/>
        </w:rPr>
        <w:t> C,</w:t>
      </w:r>
      <w:r>
        <w:rPr>
          <w:color w:val="231F20"/>
          <w:w w:val="105"/>
          <w:sz w:val="14"/>
        </w:rPr>
        <w:t> Cavallaro</w:t>
      </w:r>
      <w:r>
        <w:rPr>
          <w:color w:val="231F20"/>
          <w:w w:val="105"/>
          <w:sz w:val="14"/>
        </w:rPr>
        <w:t> F,</w:t>
      </w:r>
      <w:r>
        <w:rPr>
          <w:color w:val="231F20"/>
          <w:w w:val="105"/>
          <w:sz w:val="14"/>
        </w:rPr>
        <w:t> Callaway</w:t>
      </w:r>
      <w:r>
        <w:rPr>
          <w:color w:val="231F20"/>
          <w:w w:val="105"/>
          <w:sz w:val="14"/>
        </w:rPr>
        <w:t> CW,</w:t>
      </w:r>
      <w:r>
        <w:rPr>
          <w:color w:val="231F20"/>
          <w:w w:val="105"/>
          <w:sz w:val="14"/>
        </w:rPr>
        <w:t> et</w:t>
      </w:r>
      <w:r>
        <w:rPr>
          <w:color w:val="231F20"/>
          <w:w w:val="105"/>
          <w:sz w:val="14"/>
        </w:rPr>
        <w:t> al.</w:t>
      </w:r>
      <w:r>
        <w:rPr>
          <w:color w:val="231F20"/>
          <w:spacing w:val="40"/>
          <w:w w:val="105"/>
          <w:sz w:val="14"/>
        </w:rPr>
        <w:t> </w:t>
      </w:r>
      <w:r>
        <w:rPr>
          <w:color w:val="231F20"/>
          <w:w w:val="105"/>
          <w:sz w:val="14"/>
        </w:rPr>
        <w:t>Predictors</w:t>
      </w:r>
      <w:r>
        <w:rPr>
          <w:color w:val="231F20"/>
          <w:w w:val="105"/>
          <w:sz w:val="14"/>
        </w:rPr>
        <w:t> of</w:t>
      </w:r>
      <w:r>
        <w:rPr>
          <w:color w:val="231F20"/>
          <w:w w:val="105"/>
          <w:sz w:val="14"/>
        </w:rPr>
        <w:t> poor</w:t>
      </w:r>
      <w:r>
        <w:rPr>
          <w:color w:val="231F20"/>
          <w:w w:val="105"/>
          <w:sz w:val="14"/>
        </w:rPr>
        <w:t> neurological</w:t>
      </w:r>
      <w:r>
        <w:rPr>
          <w:color w:val="231F20"/>
          <w:w w:val="105"/>
          <w:sz w:val="14"/>
        </w:rPr>
        <w:t> outcome</w:t>
      </w:r>
      <w:r>
        <w:rPr>
          <w:color w:val="231F20"/>
          <w:w w:val="105"/>
          <w:sz w:val="14"/>
        </w:rPr>
        <w:t> in</w:t>
      </w:r>
      <w:r>
        <w:rPr>
          <w:color w:val="231F20"/>
          <w:spacing w:val="40"/>
          <w:w w:val="105"/>
          <w:sz w:val="14"/>
        </w:rPr>
        <w:t> </w:t>
      </w:r>
      <w:r>
        <w:rPr>
          <w:color w:val="231F20"/>
          <w:w w:val="105"/>
          <w:sz w:val="14"/>
        </w:rPr>
        <w:t>adult</w:t>
      </w:r>
      <w:r>
        <w:rPr>
          <w:color w:val="231F20"/>
          <w:w w:val="105"/>
          <w:sz w:val="14"/>
        </w:rPr>
        <w:t> comatose</w:t>
      </w:r>
      <w:r>
        <w:rPr>
          <w:color w:val="231F20"/>
          <w:w w:val="105"/>
          <w:sz w:val="14"/>
        </w:rPr>
        <w:t> survivors</w:t>
      </w:r>
      <w:r>
        <w:rPr>
          <w:color w:val="231F20"/>
          <w:w w:val="105"/>
          <w:sz w:val="14"/>
        </w:rPr>
        <w:t> of</w:t>
      </w:r>
      <w:r>
        <w:rPr>
          <w:color w:val="231F20"/>
          <w:w w:val="105"/>
          <w:sz w:val="14"/>
        </w:rPr>
        <w:t> cardiac</w:t>
      </w:r>
      <w:r>
        <w:rPr>
          <w:color w:val="231F20"/>
          <w:w w:val="105"/>
          <w:sz w:val="14"/>
        </w:rPr>
        <w:t> arrest:</w:t>
      </w:r>
      <w:r>
        <w:rPr>
          <w:color w:val="231F20"/>
          <w:w w:val="105"/>
          <w:sz w:val="14"/>
        </w:rPr>
        <w:t> a</w:t>
      </w:r>
      <w:r>
        <w:rPr>
          <w:color w:val="231F20"/>
          <w:spacing w:val="40"/>
          <w:w w:val="105"/>
          <w:sz w:val="14"/>
        </w:rPr>
        <w:t> </w:t>
      </w:r>
      <w:r>
        <w:rPr>
          <w:color w:val="231F20"/>
          <w:w w:val="105"/>
          <w:sz w:val="14"/>
        </w:rPr>
        <w:t>systematic review and meta−analysis. Part 2:</w:t>
      </w:r>
      <w:r>
        <w:rPr>
          <w:color w:val="231F20"/>
          <w:spacing w:val="40"/>
          <w:w w:val="105"/>
          <w:sz w:val="14"/>
        </w:rPr>
        <w:t> </w:t>
      </w:r>
      <w:r>
        <w:rPr>
          <w:color w:val="231F20"/>
          <w:w w:val="105"/>
          <w:sz w:val="14"/>
        </w:rPr>
        <w:t>Patients</w:t>
      </w:r>
      <w:r>
        <w:rPr>
          <w:color w:val="231F20"/>
          <w:w w:val="105"/>
          <w:sz w:val="14"/>
        </w:rPr>
        <w:t> treated</w:t>
      </w:r>
      <w:r>
        <w:rPr>
          <w:color w:val="231F20"/>
          <w:w w:val="105"/>
          <w:sz w:val="14"/>
        </w:rPr>
        <w:t> with</w:t>
      </w:r>
      <w:r>
        <w:rPr>
          <w:color w:val="231F20"/>
          <w:w w:val="105"/>
          <w:sz w:val="14"/>
        </w:rPr>
        <w:t> therapeutic</w:t>
      </w:r>
      <w:r>
        <w:rPr>
          <w:color w:val="231F20"/>
          <w:w w:val="105"/>
          <w:sz w:val="14"/>
        </w:rPr>
        <w:t> hypother−</w:t>
      </w:r>
      <w:r>
        <w:rPr>
          <w:color w:val="231F20"/>
          <w:spacing w:val="40"/>
          <w:w w:val="105"/>
          <w:sz w:val="14"/>
        </w:rPr>
        <w:t> </w:t>
      </w:r>
      <w:r>
        <w:rPr>
          <w:color w:val="231F20"/>
          <w:w w:val="105"/>
          <w:sz w:val="14"/>
        </w:rPr>
        <w:t>mia. Resuscitation 2013; 84: 1324–38.</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Sandroni C, Cavallaro F, Callaway CW, et al.</w:t>
      </w:r>
      <w:r>
        <w:rPr>
          <w:color w:val="231F20"/>
          <w:spacing w:val="40"/>
          <w:sz w:val="14"/>
        </w:rPr>
        <w:t> </w:t>
      </w:r>
      <w:r>
        <w:rPr>
          <w:color w:val="231F20"/>
          <w:sz w:val="14"/>
        </w:rPr>
        <w:t>Predictors</w:t>
      </w:r>
      <w:r>
        <w:rPr>
          <w:color w:val="231F20"/>
          <w:spacing w:val="40"/>
          <w:sz w:val="14"/>
        </w:rPr>
        <w:t> </w:t>
      </w:r>
      <w:r>
        <w:rPr>
          <w:color w:val="231F20"/>
          <w:sz w:val="14"/>
        </w:rPr>
        <w:t>of</w:t>
      </w:r>
      <w:r>
        <w:rPr>
          <w:color w:val="231F20"/>
          <w:spacing w:val="40"/>
          <w:sz w:val="14"/>
        </w:rPr>
        <w:t> </w:t>
      </w:r>
      <w:r>
        <w:rPr>
          <w:color w:val="231F20"/>
          <w:sz w:val="14"/>
        </w:rPr>
        <w:t>poor</w:t>
      </w:r>
      <w:r>
        <w:rPr>
          <w:color w:val="231F20"/>
          <w:spacing w:val="40"/>
          <w:sz w:val="14"/>
        </w:rPr>
        <w:t> </w:t>
      </w:r>
      <w:r>
        <w:rPr>
          <w:color w:val="231F20"/>
          <w:sz w:val="14"/>
        </w:rPr>
        <w:t>neurological</w:t>
      </w:r>
      <w:r>
        <w:rPr>
          <w:color w:val="231F20"/>
          <w:spacing w:val="40"/>
          <w:sz w:val="14"/>
        </w:rPr>
        <w:t> </w:t>
      </w:r>
      <w:r>
        <w:rPr>
          <w:color w:val="231F20"/>
          <w:sz w:val="14"/>
        </w:rPr>
        <w:t>outcome</w:t>
      </w:r>
      <w:r>
        <w:rPr>
          <w:color w:val="231F20"/>
          <w:spacing w:val="40"/>
          <w:sz w:val="14"/>
        </w:rPr>
        <w:t> </w:t>
      </w:r>
      <w:r>
        <w:rPr>
          <w:color w:val="231F20"/>
          <w:sz w:val="14"/>
        </w:rPr>
        <w:t>in</w:t>
      </w:r>
    </w:p>
    <w:p>
      <w:pPr>
        <w:spacing w:before="44"/>
        <w:ind w:left="650" w:right="131" w:firstLine="0"/>
        <w:jc w:val="both"/>
        <w:rPr>
          <w:sz w:val="14"/>
        </w:rPr>
      </w:pPr>
      <w:r>
        <w:rPr/>
        <w:br w:type="column"/>
      </w:r>
      <w:r>
        <w:rPr>
          <w:color w:val="231F20"/>
          <w:w w:val="105"/>
          <w:sz w:val="14"/>
        </w:rPr>
        <w:t>adult</w:t>
      </w:r>
      <w:r>
        <w:rPr>
          <w:color w:val="231F20"/>
          <w:w w:val="105"/>
          <w:sz w:val="14"/>
        </w:rPr>
        <w:t> comatose</w:t>
      </w:r>
      <w:r>
        <w:rPr>
          <w:color w:val="231F20"/>
          <w:w w:val="105"/>
          <w:sz w:val="14"/>
        </w:rPr>
        <w:t> survivors</w:t>
      </w:r>
      <w:r>
        <w:rPr>
          <w:color w:val="231F20"/>
          <w:w w:val="105"/>
          <w:sz w:val="14"/>
        </w:rPr>
        <w:t> of</w:t>
      </w:r>
      <w:r>
        <w:rPr>
          <w:color w:val="231F20"/>
          <w:w w:val="105"/>
          <w:sz w:val="14"/>
        </w:rPr>
        <w:t> cardiac</w:t>
      </w:r>
      <w:r>
        <w:rPr>
          <w:color w:val="231F20"/>
          <w:w w:val="105"/>
          <w:sz w:val="14"/>
        </w:rPr>
        <w:t> arrest:</w:t>
      </w:r>
      <w:r>
        <w:rPr>
          <w:color w:val="231F20"/>
          <w:w w:val="105"/>
          <w:sz w:val="14"/>
        </w:rPr>
        <w:t> a</w:t>
      </w:r>
      <w:r>
        <w:rPr>
          <w:color w:val="231F20"/>
          <w:spacing w:val="40"/>
          <w:w w:val="105"/>
          <w:sz w:val="14"/>
        </w:rPr>
        <w:t> </w:t>
      </w:r>
      <w:r>
        <w:rPr>
          <w:color w:val="231F20"/>
          <w:w w:val="105"/>
          <w:sz w:val="14"/>
        </w:rPr>
        <w:t>systematic review and meta−analysis. Part 1:</w:t>
      </w:r>
      <w:r>
        <w:rPr>
          <w:color w:val="231F20"/>
          <w:spacing w:val="40"/>
          <w:w w:val="105"/>
          <w:sz w:val="14"/>
        </w:rPr>
        <w:t> </w:t>
      </w:r>
      <w:r>
        <w:rPr>
          <w:color w:val="231F20"/>
          <w:w w:val="105"/>
          <w:sz w:val="14"/>
        </w:rPr>
        <w:t>patients</w:t>
      </w:r>
      <w:r>
        <w:rPr>
          <w:color w:val="231F20"/>
          <w:w w:val="105"/>
          <w:sz w:val="14"/>
        </w:rPr>
        <w:t> not</w:t>
      </w:r>
      <w:r>
        <w:rPr>
          <w:color w:val="231F20"/>
          <w:w w:val="105"/>
          <w:sz w:val="14"/>
        </w:rPr>
        <w:t> treated</w:t>
      </w:r>
      <w:r>
        <w:rPr>
          <w:color w:val="231F20"/>
          <w:w w:val="105"/>
          <w:sz w:val="14"/>
        </w:rPr>
        <w:t> with</w:t>
      </w:r>
      <w:r>
        <w:rPr>
          <w:color w:val="231F20"/>
          <w:w w:val="105"/>
          <w:sz w:val="14"/>
        </w:rPr>
        <w:t> therapeutic</w:t>
      </w:r>
      <w:r>
        <w:rPr>
          <w:color w:val="231F20"/>
          <w:spacing w:val="40"/>
          <w:w w:val="105"/>
          <w:sz w:val="14"/>
        </w:rPr>
        <w:t> </w:t>
      </w:r>
      <w:r>
        <w:rPr>
          <w:color w:val="231F20"/>
          <w:w w:val="105"/>
          <w:sz w:val="14"/>
        </w:rPr>
        <w:t>hypothermia.</w:t>
      </w:r>
      <w:r>
        <w:rPr>
          <w:color w:val="231F20"/>
          <w:spacing w:val="61"/>
          <w:w w:val="105"/>
          <w:sz w:val="14"/>
        </w:rPr>
        <w:t>  </w:t>
      </w:r>
      <w:r>
        <w:rPr>
          <w:color w:val="231F20"/>
          <w:w w:val="105"/>
          <w:sz w:val="14"/>
        </w:rPr>
        <w:t>Resuscitation</w:t>
      </w:r>
      <w:r>
        <w:rPr>
          <w:color w:val="231F20"/>
          <w:spacing w:val="61"/>
          <w:w w:val="105"/>
          <w:sz w:val="14"/>
        </w:rPr>
        <w:t>  </w:t>
      </w:r>
      <w:r>
        <w:rPr>
          <w:color w:val="231F20"/>
          <w:w w:val="105"/>
          <w:sz w:val="14"/>
        </w:rPr>
        <w:t>2013;</w:t>
      </w:r>
      <w:r>
        <w:rPr>
          <w:color w:val="231F20"/>
          <w:spacing w:val="61"/>
          <w:w w:val="105"/>
          <w:sz w:val="14"/>
        </w:rPr>
        <w:t>  </w:t>
      </w:r>
      <w:r>
        <w:rPr>
          <w:color w:val="231F20"/>
          <w:spacing w:val="-5"/>
          <w:w w:val="105"/>
          <w:sz w:val="14"/>
        </w:rPr>
        <w:t>84:</w:t>
      </w:r>
    </w:p>
    <w:p>
      <w:pPr>
        <w:spacing w:line="157" w:lineRule="exact" w:before="0"/>
        <w:ind w:left="650" w:right="0" w:firstLine="0"/>
        <w:jc w:val="left"/>
        <w:rPr>
          <w:sz w:val="14"/>
        </w:rPr>
      </w:pPr>
      <w:r>
        <w:rPr>
          <w:color w:val="231F20"/>
          <w:spacing w:val="-2"/>
          <w:w w:val="105"/>
          <w:sz w:val="14"/>
        </w:rPr>
        <w:t>1310–23.</w:t>
      </w:r>
    </w:p>
    <w:p>
      <w:pPr>
        <w:pStyle w:val="ListParagraph"/>
        <w:numPr>
          <w:ilvl w:val="0"/>
          <w:numId w:val="25"/>
        </w:numPr>
        <w:tabs>
          <w:tab w:pos="645" w:val="left" w:leader="none"/>
          <w:tab w:pos="650" w:val="left" w:leader="none"/>
        </w:tabs>
        <w:spacing w:line="240" w:lineRule="auto" w:before="56" w:after="0"/>
        <w:ind w:left="650" w:right="131" w:hanging="454"/>
        <w:jc w:val="both"/>
        <w:rPr>
          <w:sz w:val="14"/>
        </w:rPr>
      </w:pPr>
      <w:r>
        <w:rPr>
          <w:color w:val="231F20"/>
          <w:spacing w:val="-2"/>
          <w:sz w:val="14"/>
        </w:rPr>
        <w:t>Geocadin</w:t>
      </w:r>
      <w:r>
        <w:rPr>
          <w:color w:val="231F20"/>
          <w:spacing w:val="-7"/>
          <w:sz w:val="14"/>
        </w:rPr>
        <w:t> </w:t>
      </w:r>
      <w:r>
        <w:rPr>
          <w:color w:val="231F20"/>
          <w:spacing w:val="-2"/>
          <w:sz w:val="14"/>
        </w:rPr>
        <w:t>RG,</w:t>
      </w:r>
      <w:r>
        <w:rPr>
          <w:color w:val="231F20"/>
          <w:spacing w:val="-7"/>
          <w:sz w:val="14"/>
        </w:rPr>
        <w:t> </w:t>
      </w:r>
      <w:r>
        <w:rPr>
          <w:color w:val="231F20"/>
          <w:spacing w:val="-2"/>
          <w:sz w:val="14"/>
        </w:rPr>
        <w:t>Peberdy</w:t>
      </w:r>
      <w:r>
        <w:rPr>
          <w:color w:val="231F20"/>
          <w:spacing w:val="-7"/>
          <w:sz w:val="14"/>
        </w:rPr>
        <w:t> </w:t>
      </w:r>
      <w:r>
        <w:rPr>
          <w:color w:val="231F20"/>
          <w:spacing w:val="-2"/>
          <w:sz w:val="14"/>
        </w:rPr>
        <w:t>MA,</w:t>
      </w:r>
      <w:r>
        <w:rPr>
          <w:color w:val="231F20"/>
          <w:spacing w:val="-6"/>
          <w:sz w:val="14"/>
        </w:rPr>
        <w:t> </w:t>
      </w:r>
      <w:r>
        <w:rPr>
          <w:color w:val="231F20"/>
          <w:spacing w:val="-2"/>
          <w:sz w:val="14"/>
        </w:rPr>
        <w:t>Lazar</w:t>
      </w:r>
      <w:r>
        <w:rPr>
          <w:color w:val="231F20"/>
          <w:spacing w:val="-7"/>
          <w:sz w:val="14"/>
        </w:rPr>
        <w:t> </w:t>
      </w:r>
      <w:r>
        <w:rPr>
          <w:color w:val="231F20"/>
          <w:spacing w:val="-2"/>
          <w:sz w:val="14"/>
        </w:rPr>
        <w:t>RM.</w:t>
      </w:r>
      <w:r>
        <w:rPr>
          <w:color w:val="231F20"/>
          <w:spacing w:val="-7"/>
          <w:sz w:val="14"/>
        </w:rPr>
        <w:t> </w:t>
      </w:r>
      <w:r>
        <w:rPr>
          <w:color w:val="231F20"/>
          <w:spacing w:val="-2"/>
          <w:sz w:val="14"/>
        </w:rPr>
        <w:t>Poor</w:t>
      </w:r>
      <w:r>
        <w:rPr>
          <w:color w:val="231F20"/>
          <w:spacing w:val="-7"/>
          <w:sz w:val="14"/>
        </w:rPr>
        <w:t> </w:t>
      </w:r>
      <w:r>
        <w:rPr>
          <w:color w:val="231F20"/>
          <w:spacing w:val="-2"/>
          <w:sz w:val="14"/>
        </w:rPr>
        <w:t>sur−</w:t>
      </w:r>
      <w:r>
        <w:rPr>
          <w:color w:val="231F20"/>
          <w:spacing w:val="40"/>
          <w:w w:val="105"/>
          <w:sz w:val="14"/>
        </w:rPr>
        <w:t> </w:t>
      </w:r>
      <w:r>
        <w:rPr>
          <w:color w:val="231F20"/>
          <w:w w:val="105"/>
          <w:sz w:val="14"/>
        </w:rPr>
        <w:t>vival after cardiac arrest resuscitation: a self−</w:t>
      </w:r>
      <w:r>
        <w:rPr>
          <w:color w:val="231F20"/>
          <w:spacing w:val="40"/>
          <w:w w:val="105"/>
          <w:sz w:val="14"/>
        </w:rPr>
        <w:t> </w:t>
      </w:r>
      <w:r>
        <w:rPr>
          <w:color w:val="231F20"/>
          <w:w w:val="105"/>
          <w:sz w:val="14"/>
        </w:rPr>
        <w:t>fulfilling</w:t>
      </w:r>
      <w:r>
        <w:rPr>
          <w:color w:val="231F20"/>
          <w:w w:val="105"/>
          <w:sz w:val="14"/>
        </w:rPr>
        <w:t> prophecy</w:t>
      </w:r>
      <w:r>
        <w:rPr>
          <w:color w:val="231F20"/>
          <w:w w:val="105"/>
          <w:sz w:val="14"/>
        </w:rPr>
        <w:t> or</w:t>
      </w:r>
      <w:r>
        <w:rPr>
          <w:color w:val="231F20"/>
          <w:w w:val="105"/>
          <w:sz w:val="14"/>
        </w:rPr>
        <w:t> biologic</w:t>
      </w:r>
      <w:r>
        <w:rPr>
          <w:color w:val="231F20"/>
          <w:w w:val="105"/>
          <w:sz w:val="14"/>
        </w:rPr>
        <w:t> destiny?</w:t>
      </w:r>
      <w:r>
        <w:rPr>
          <w:color w:val="231F20"/>
          <w:spacing w:val="40"/>
          <w:w w:val="105"/>
          <w:sz w:val="14"/>
        </w:rPr>
        <w:t> </w:t>
      </w:r>
      <w:r>
        <w:rPr>
          <w:color w:val="231F20"/>
          <w:w w:val="105"/>
          <w:sz w:val="14"/>
        </w:rPr>
        <w:t>Critical care medicine 2012; 40: 979–80.</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sz w:val="14"/>
        </w:rPr>
        <w:t>Samaniego EA, Mlynash M, Caulfield AF,</w:t>
      </w:r>
      <w:r>
        <w:rPr>
          <w:color w:val="231F20"/>
          <w:spacing w:val="40"/>
          <w:sz w:val="14"/>
        </w:rPr>
        <w:t> </w:t>
      </w:r>
      <w:r>
        <w:rPr>
          <w:color w:val="231F20"/>
          <w:sz w:val="14"/>
        </w:rPr>
        <w:t>Eyngorn I, Wijman CA. Sedation confounds</w:t>
      </w:r>
      <w:r>
        <w:rPr>
          <w:color w:val="231F20"/>
          <w:spacing w:val="40"/>
          <w:sz w:val="14"/>
        </w:rPr>
        <w:t> </w:t>
      </w:r>
      <w:r>
        <w:rPr>
          <w:color w:val="231F20"/>
          <w:sz w:val="14"/>
        </w:rPr>
        <w:t>outcome prediction in cardiac arrest survivors</w:t>
      </w:r>
      <w:r>
        <w:rPr>
          <w:color w:val="231F20"/>
          <w:spacing w:val="40"/>
          <w:sz w:val="14"/>
        </w:rPr>
        <w:t> </w:t>
      </w:r>
      <w:r>
        <w:rPr>
          <w:color w:val="231F20"/>
          <w:sz w:val="14"/>
        </w:rPr>
        <w:t>treated</w:t>
      </w:r>
      <w:r>
        <w:rPr>
          <w:color w:val="231F20"/>
          <w:spacing w:val="40"/>
          <w:sz w:val="14"/>
        </w:rPr>
        <w:t> </w:t>
      </w:r>
      <w:r>
        <w:rPr>
          <w:color w:val="231F20"/>
          <w:sz w:val="14"/>
        </w:rPr>
        <w:t>with</w:t>
      </w:r>
      <w:r>
        <w:rPr>
          <w:color w:val="231F20"/>
          <w:spacing w:val="40"/>
          <w:sz w:val="14"/>
        </w:rPr>
        <w:t> </w:t>
      </w:r>
      <w:r>
        <w:rPr>
          <w:color w:val="231F20"/>
          <w:sz w:val="14"/>
        </w:rPr>
        <w:t>hypothermia.</w:t>
      </w:r>
      <w:r>
        <w:rPr>
          <w:color w:val="231F20"/>
          <w:spacing w:val="40"/>
          <w:sz w:val="14"/>
        </w:rPr>
        <w:t> </w:t>
      </w:r>
      <w:r>
        <w:rPr>
          <w:color w:val="231F20"/>
          <w:sz w:val="14"/>
        </w:rPr>
        <w:t>Neurocrit</w:t>
      </w:r>
      <w:r>
        <w:rPr>
          <w:color w:val="231F20"/>
          <w:spacing w:val="40"/>
          <w:sz w:val="14"/>
        </w:rPr>
        <w:t> </w:t>
      </w:r>
      <w:r>
        <w:rPr>
          <w:color w:val="231F20"/>
          <w:sz w:val="14"/>
        </w:rPr>
        <w:t>Care</w:t>
      </w:r>
      <w:r>
        <w:rPr>
          <w:color w:val="231F20"/>
          <w:spacing w:val="40"/>
          <w:sz w:val="14"/>
        </w:rPr>
        <w:t> </w:t>
      </w:r>
      <w:r>
        <w:rPr>
          <w:color w:val="231F20"/>
          <w:sz w:val="14"/>
        </w:rPr>
        <w:t>2011; 15: 113–9.</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sz w:val="14"/>
        </w:rPr>
        <w:t>Sharshar T, Citerio G, Andrews PJ, et al.</w:t>
      </w:r>
      <w:r>
        <w:rPr>
          <w:color w:val="231F20"/>
          <w:spacing w:val="40"/>
          <w:sz w:val="14"/>
        </w:rPr>
        <w:t> </w:t>
      </w:r>
      <w:r>
        <w:rPr>
          <w:color w:val="231F20"/>
          <w:sz w:val="14"/>
        </w:rPr>
        <w:t>Neurological examination of critically ill</w:t>
      </w:r>
      <w:r>
        <w:rPr>
          <w:color w:val="231F20"/>
          <w:spacing w:val="40"/>
          <w:sz w:val="14"/>
        </w:rPr>
        <w:t> </w:t>
      </w:r>
      <w:r>
        <w:rPr>
          <w:color w:val="231F20"/>
          <w:sz w:val="14"/>
        </w:rPr>
        <w:t>patients: a pragmatic approach. Report of an</w:t>
      </w:r>
      <w:r>
        <w:rPr>
          <w:color w:val="231F20"/>
          <w:spacing w:val="40"/>
          <w:sz w:val="14"/>
        </w:rPr>
        <w:t> </w:t>
      </w:r>
      <w:r>
        <w:rPr>
          <w:color w:val="231F20"/>
          <w:sz w:val="14"/>
        </w:rPr>
        <w:t>ESICM expert panel. Intensive care medicine</w:t>
      </w:r>
      <w:r>
        <w:rPr>
          <w:color w:val="231F20"/>
          <w:spacing w:val="40"/>
          <w:sz w:val="14"/>
        </w:rPr>
        <w:t> </w:t>
      </w:r>
      <w:r>
        <w:rPr>
          <w:color w:val="231F20"/>
          <w:sz w:val="14"/>
        </w:rPr>
        <w:t>2014; 40: 484–95.</w:t>
      </w:r>
    </w:p>
    <w:p>
      <w:pPr>
        <w:pStyle w:val="ListParagraph"/>
        <w:numPr>
          <w:ilvl w:val="0"/>
          <w:numId w:val="25"/>
        </w:numPr>
        <w:tabs>
          <w:tab w:pos="645" w:val="left" w:leader="none"/>
          <w:tab w:pos="650" w:val="left" w:leader="none"/>
        </w:tabs>
        <w:spacing w:line="240" w:lineRule="auto" w:before="52" w:after="0"/>
        <w:ind w:left="650" w:right="133" w:hanging="454"/>
        <w:jc w:val="both"/>
        <w:rPr>
          <w:sz w:val="14"/>
        </w:rPr>
      </w:pPr>
      <w:r>
        <w:rPr>
          <w:color w:val="231F20"/>
          <w:w w:val="105"/>
          <w:sz w:val="14"/>
        </w:rPr>
        <w:t>Jorgensen EO, Holm S. The natural course of</w:t>
      </w:r>
      <w:r>
        <w:rPr>
          <w:color w:val="231F20"/>
          <w:spacing w:val="40"/>
          <w:w w:val="105"/>
          <w:sz w:val="14"/>
        </w:rPr>
        <w:t> </w:t>
      </w:r>
      <w:r>
        <w:rPr>
          <w:color w:val="231F20"/>
          <w:w w:val="105"/>
          <w:sz w:val="14"/>
        </w:rPr>
        <w:t>neurological</w:t>
      </w:r>
      <w:r>
        <w:rPr>
          <w:color w:val="231F20"/>
          <w:w w:val="105"/>
          <w:sz w:val="14"/>
        </w:rPr>
        <w:t> recovery</w:t>
      </w:r>
      <w:r>
        <w:rPr>
          <w:color w:val="231F20"/>
          <w:w w:val="105"/>
          <w:sz w:val="14"/>
        </w:rPr>
        <w:t> following</w:t>
      </w:r>
      <w:r>
        <w:rPr>
          <w:color w:val="231F20"/>
          <w:w w:val="105"/>
          <w:sz w:val="14"/>
        </w:rPr>
        <w:t> cardiopul−</w:t>
      </w:r>
      <w:r>
        <w:rPr>
          <w:color w:val="231F20"/>
          <w:spacing w:val="40"/>
          <w:w w:val="105"/>
          <w:sz w:val="14"/>
        </w:rPr>
        <w:t> </w:t>
      </w:r>
      <w:r>
        <w:rPr>
          <w:color w:val="231F20"/>
          <w:w w:val="105"/>
          <w:sz w:val="14"/>
        </w:rPr>
        <w:t>monary</w:t>
      </w:r>
      <w:r>
        <w:rPr>
          <w:color w:val="231F20"/>
          <w:spacing w:val="-1"/>
          <w:w w:val="105"/>
          <w:sz w:val="14"/>
        </w:rPr>
        <w:t> </w:t>
      </w:r>
      <w:r>
        <w:rPr>
          <w:color w:val="231F20"/>
          <w:w w:val="105"/>
          <w:sz w:val="14"/>
        </w:rPr>
        <w:t>resuscitation.</w:t>
      </w:r>
      <w:r>
        <w:rPr>
          <w:color w:val="231F20"/>
          <w:spacing w:val="-1"/>
          <w:w w:val="105"/>
          <w:sz w:val="14"/>
        </w:rPr>
        <w:t> </w:t>
      </w:r>
      <w:r>
        <w:rPr>
          <w:color w:val="231F20"/>
          <w:w w:val="105"/>
          <w:sz w:val="14"/>
        </w:rPr>
        <w:t>Resuscitation</w:t>
      </w:r>
      <w:r>
        <w:rPr>
          <w:color w:val="231F20"/>
          <w:spacing w:val="-1"/>
          <w:w w:val="105"/>
          <w:sz w:val="14"/>
        </w:rPr>
        <w:t> </w:t>
      </w:r>
      <w:r>
        <w:rPr>
          <w:color w:val="231F20"/>
          <w:w w:val="105"/>
          <w:sz w:val="14"/>
        </w:rPr>
        <w:t>1998;</w:t>
      </w:r>
      <w:r>
        <w:rPr>
          <w:color w:val="231F20"/>
          <w:spacing w:val="-1"/>
          <w:w w:val="105"/>
          <w:sz w:val="14"/>
        </w:rPr>
        <w:t> </w:t>
      </w:r>
      <w:r>
        <w:rPr>
          <w:color w:val="231F20"/>
          <w:w w:val="105"/>
          <w:sz w:val="14"/>
        </w:rPr>
        <w:t>36:</w:t>
      </w:r>
    </w:p>
    <w:p>
      <w:pPr>
        <w:spacing w:line="158" w:lineRule="exact" w:before="0"/>
        <w:ind w:left="650" w:right="0" w:firstLine="0"/>
        <w:jc w:val="left"/>
        <w:rPr>
          <w:sz w:val="14"/>
        </w:rPr>
      </w:pPr>
      <w:r>
        <w:rPr>
          <w:color w:val="231F20"/>
          <w:spacing w:val="-2"/>
          <w:w w:val="105"/>
          <w:sz w:val="14"/>
        </w:rPr>
        <w:t>111–22.</w:t>
      </w:r>
    </w:p>
    <w:p>
      <w:pPr>
        <w:pStyle w:val="ListParagraph"/>
        <w:numPr>
          <w:ilvl w:val="0"/>
          <w:numId w:val="25"/>
        </w:numPr>
        <w:tabs>
          <w:tab w:pos="645" w:val="left" w:leader="none"/>
          <w:tab w:pos="650" w:val="left" w:leader="none"/>
        </w:tabs>
        <w:spacing w:line="240" w:lineRule="auto" w:before="56" w:after="0"/>
        <w:ind w:left="650" w:right="132" w:hanging="454"/>
        <w:jc w:val="both"/>
        <w:rPr>
          <w:sz w:val="14"/>
        </w:rPr>
      </w:pPr>
      <w:r>
        <w:rPr>
          <w:color w:val="231F20"/>
          <w:sz w:val="14"/>
        </w:rPr>
        <w:t>Wijdicks</w:t>
      </w:r>
      <w:r>
        <w:rPr>
          <w:color w:val="231F20"/>
          <w:spacing w:val="-9"/>
          <w:sz w:val="14"/>
        </w:rPr>
        <w:t> </w:t>
      </w:r>
      <w:r>
        <w:rPr>
          <w:color w:val="231F20"/>
          <w:sz w:val="14"/>
        </w:rPr>
        <w:t>EFY,</w:t>
      </w:r>
      <w:r>
        <w:rPr>
          <w:color w:val="231F20"/>
          <w:spacing w:val="-9"/>
          <w:sz w:val="14"/>
        </w:rPr>
        <w:t> </w:t>
      </w:r>
      <w:r>
        <w:rPr>
          <w:color w:val="231F20"/>
          <w:sz w:val="14"/>
        </w:rPr>
        <w:t>G.</w:t>
      </w:r>
      <w:r>
        <w:rPr>
          <w:color w:val="231F20"/>
          <w:spacing w:val="-9"/>
          <w:sz w:val="14"/>
        </w:rPr>
        <w:t> </w:t>
      </w:r>
      <w:r>
        <w:rPr>
          <w:color w:val="231F20"/>
          <w:sz w:val="14"/>
        </w:rPr>
        <w:t>B.</w:t>
      </w:r>
      <w:r>
        <w:rPr>
          <w:color w:val="231F20"/>
          <w:spacing w:val="-8"/>
          <w:sz w:val="14"/>
        </w:rPr>
        <w:t> </w:t>
      </w:r>
      <w:r>
        <w:rPr>
          <w:color w:val="231F20"/>
          <w:sz w:val="14"/>
        </w:rPr>
        <w:t>Myoclonus</w:t>
      </w:r>
      <w:r>
        <w:rPr>
          <w:color w:val="231F20"/>
          <w:spacing w:val="-9"/>
          <w:sz w:val="14"/>
        </w:rPr>
        <w:t> </w:t>
      </w:r>
      <w:r>
        <w:rPr>
          <w:color w:val="231F20"/>
          <w:sz w:val="14"/>
        </w:rPr>
        <w:t>status</w:t>
      </w:r>
      <w:r>
        <w:rPr>
          <w:color w:val="231F20"/>
          <w:spacing w:val="-9"/>
          <w:sz w:val="14"/>
        </w:rPr>
        <w:t> </w:t>
      </w:r>
      <w:r>
        <w:rPr>
          <w:color w:val="231F20"/>
          <w:sz w:val="14"/>
        </w:rPr>
        <w:t>in</w:t>
      </w:r>
      <w:r>
        <w:rPr>
          <w:color w:val="231F20"/>
          <w:spacing w:val="-9"/>
          <w:sz w:val="14"/>
        </w:rPr>
        <w:t> </w:t>
      </w:r>
      <w:r>
        <w:rPr>
          <w:color w:val="231F20"/>
          <w:sz w:val="14"/>
        </w:rPr>
        <w:t>coma−</w:t>
      </w:r>
      <w:r>
        <w:rPr>
          <w:color w:val="231F20"/>
          <w:spacing w:val="40"/>
          <w:sz w:val="14"/>
        </w:rPr>
        <w:t> </w:t>
      </w:r>
      <w:r>
        <w:rPr>
          <w:color w:val="231F20"/>
          <w:sz w:val="14"/>
        </w:rPr>
        <w:t>tose</w:t>
      </w:r>
      <w:r>
        <w:rPr>
          <w:color w:val="231F20"/>
          <w:spacing w:val="40"/>
          <w:sz w:val="14"/>
        </w:rPr>
        <w:t> </w:t>
      </w:r>
      <w:r>
        <w:rPr>
          <w:color w:val="231F20"/>
          <w:sz w:val="14"/>
        </w:rPr>
        <w:t>patients</w:t>
      </w:r>
      <w:r>
        <w:rPr>
          <w:color w:val="231F20"/>
          <w:spacing w:val="40"/>
          <w:sz w:val="14"/>
        </w:rPr>
        <w:t> </w:t>
      </w:r>
      <w:r>
        <w:rPr>
          <w:color w:val="231F20"/>
          <w:sz w:val="14"/>
        </w:rPr>
        <w:t>after</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Lancet</w:t>
      </w:r>
      <w:r>
        <w:rPr>
          <w:color w:val="231F20"/>
          <w:spacing w:val="40"/>
          <w:sz w:val="14"/>
        </w:rPr>
        <w:t> </w:t>
      </w:r>
      <w:r>
        <w:rPr>
          <w:color w:val="231F20"/>
          <w:sz w:val="14"/>
        </w:rPr>
        <w:t>1994; 343: 1642–3.</w:t>
      </w:r>
    </w:p>
    <w:p>
      <w:pPr>
        <w:pStyle w:val="ListParagraph"/>
        <w:numPr>
          <w:ilvl w:val="0"/>
          <w:numId w:val="25"/>
        </w:numPr>
        <w:tabs>
          <w:tab w:pos="648" w:val="left" w:leader="none"/>
          <w:tab w:pos="650" w:val="left" w:leader="none"/>
        </w:tabs>
        <w:spacing w:line="240" w:lineRule="auto" w:before="53" w:after="0"/>
        <w:ind w:left="650" w:right="132" w:hanging="454"/>
        <w:jc w:val="both"/>
        <w:rPr>
          <w:sz w:val="14"/>
        </w:rPr>
      </w:pPr>
      <w:r>
        <w:rPr>
          <w:color w:val="231F20"/>
          <w:sz w:val="14"/>
        </w:rPr>
        <w:t>Cronberg T, Brizzi M, Liedholm LJ, et al.</w:t>
      </w:r>
      <w:r>
        <w:rPr>
          <w:color w:val="231F20"/>
          <w:spacing w:val="40"/>
          <w:sz w:val="14"/>
        </w:rPr>
        <w:t> </w:t>
      </w:r>
      <w:r>
        <w:rPr>
          <w:color w:val="231F20"/>
          <w:sz w:val="14"/>
        </w:rPr>
        <w:t>Neurological prognostication after cardiac</w:t>
      </w:r>
      <w:r>
        <w:rPr>
          <w:color w:val="231F20"/>
          <w:spacing w:val="40"/>
          <w:sz w:val="14"/>
        </w:rPr>
        <w:t> </w:t>
      </w:r>
      <w:r>
        <w:rPr>
          <w:color w:val="231F20"/>
          <w:sz w:val="14"/>
        </w:rPr>
        <w:t>arrest−−recommendations from the Swedish</w:t>
      </w:r>
      <w:r>
        <w:rPr>
          <w:color w:val="231F20"/>
          <w:spacing w:val="40"/>
          <w:sz w:val="14"/>
        </w:rPr>
        <w:t> </w:t>
      </w:r>
      <w:r>
        <w:rPr>
          <w:color w:val="231F20"/>
          <w:sz w:val="14"/>
        </w:rPr>
        <w:t>Resuscitation Council. Resuscitation 2013; 84:</w:t>
      </w:r>
    </w:p>
    <w:p>
      <w:pPr>
        <w:spacing w:line="157" w:lineRule="exact" w:before="0"/>
        <w:ind w:left="650" w:right="0" w:firstLine="0"/>
        <w:jc w:val="left"/>
        <w:rPr>
          <w:sz w:val="14"/>
        </w:rPr>
      </w:pPr>
      <w:r>
        <w:rPr>
          <w:color w:val="231F20"/>
          <w:spacing w:val="-2"/>
          <w:w w:val="105"/>
          <w:sz w:val="14"/>
        </w:rPr>
        <w:t>867–72.</w:t>
      </w:r>
    </w:p>
    <w:p>
      <w:pPr>
        <w:pStyle w:val="ListParagraph"/>
        <w:numPr>
          <w:ilvl w:val="0"/>
          <w:numId w:val="25"/>
        </w:numPr>
        <w:tabs>
          <w:tab w:pos="645" w:val="left" w:leader="none"/>
          <w:tab w:pos="650" w:val="left" w:leader="none"/>
        </w:tabs>
        <w:spacing w:line="240" w:lineRule="auto" w:before="56" w:after="0"/>
        <w:ind w:left="650" w:right="134" w:hanging="454"/>
        <w:jc w:val="both"/>
        <w:rPr>
          <w:sz w:val="14"/>
        </w:rPr>
      </w:pPr>
      <w:r>
        <w:rPr>
          <w:color w:val="231F20"/>
          <w:sz w:val="14"/>
        </w:rPr>
        <w:t>Taccone</w:t>
      </w:r>
      <w:r>
        <w:rPr>
          <w:color w:val="231F20"/>
          <w:spacing w:val="-9"/>
          <w:sz w:val="14"/>
        </w:rPr>
        <w:t> </w:t>
      </w:r>
      <w:r>
        <w:rPr>
          <w:color w:val="231F20"/>
          <w:sz w:val="14"/>
        </w:rPr>
        <w:t>FS,</w:t>
      </w:r>
      <w:r>
        <w:rPr>
          <w:color w:val="231F20"/>
          <w:spacing w:val="-9"/>
          <w:sz w:val="14"/>
        </w:rPr>
        <w:t> </w:t>
      </w:r>
      <w:r>
        <w:rPr>
          <w:color w:val="231F20"/>
          <w:sz w:val="14"/>
        </w:rPr>
        <w:t>Cronberg</w:t>
      </w:r>
      <w:r>
        <w:rPr>
          <w:color w:val="231F20"/>
          <w:spacing w:val="-9"/>
          <w:sz w:val="14"/>
        </w:rPr>
        <w:t> </w:t>
      </w:r>
      <w:r>
        <w:rPr>
          <w:color w:val="231F20"/>
          <w:sz w:val="14"/>
        </w:rPr>
        <w:t>T,</w:t>
      </w:r>
      <w:r>
        <w:rPr>
          <w:color w:val="231F20"/>
          <w:spacing w:val="-8"/>
          <w:sz w:val="14"/>
        </w:rPr>
        <w:t> </w:t>
      </w:r>
      <w:r>
        <w:rPr>
          <w:color w:val="231F20"/>
          <w:sz w:val="14"/>
        </w:rPr>
        <w:t>Friberg</w:t>
      </w:r>
      <w:r>
        <w:rPr>
          <w:color w:val="231F20"/>
          <w:spacing w:val="-9"/>
          <w:sz w:val="14"/>
        </w:rPr>
        <w:t> </w:t>
      </w:r>
      <w:r>
        <w:rPr>
          <w:color w:val="231F20"/>
          <w:sz w:val="14"/>
        </w:rPr>
        <w:t>H,</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How</w:t>
      </w:r>
      <w:r>
        <w:rPr>
          <w:color w:val="231F20"/>
          <w:spacing w:val="-9"/>
          <w:sz w:val="14"/>
        </w:rPr>
        <w:t> </w:t>
      </w:r>
      <w:r>
        <w:rPr>
          <w:color w:val="231F20"/>
          <w:sz w:val="14"/>
        </w:rPr>
        <w:t>to</w:t>
      </w:r>
      <w:r>
        <w:rPr>
          <w:color w:val="231F20"/>
          <w:spacing w:val="40"/>
          <w:sz w:val="14"/>
        </w:rPr>
        <w:t> </w:t>
      </w:r>
      <w:r>
        <w:rPr>
          <w:color w:val="231F20"/>
          <w:sz w:val="14"/>
        </w:rPr>
        <w:t>assess prognosis after cardiac arrest and ther−</w:t>
      </w:r>
      <w:r>
        <w:rPr>
          <w:color w:val="231F20"/>
          <w:spacing w:val="40"/>
          <w:sz w:val="14"/>
        </w:rPr>
        <w:t> </w:t>
      </w:r>
      <w:r>
        <w:rPr>
          <w:color w:val="231F20"/>
          <w:sz w:val="14"/>
        </w:rPr>
        <w:t>apeutic hypothermia. Crit Care 2014; 18: 202.</w:t>
      </w:r>
    </w:p>
    <w:p>
      <w:pPr>
        <w:pStyle w:val="ListParagraph"/>
        <w:numPr>
          <w:ilvl w:val="0"/>
          <w:numId w:val="25"/>
        </w:numPr>
        <w:tabs>
          <w:tab w:pos="645" w:val="left" w:leader="none"/>
          <w:tab w:pos="650" w:val="left" w:leader="none"/>
        </w:tabs>
        <w:spacing w:line="240" w:lineRule="auto" w:before="54" w:after="0"/>
        <w:ind w:left="650" w:right="134" w:hanging="454"/>
        <w:jc w:val="both"/>
        <w:rPr>
          <w:sz w:val="14"/>
        </w:rPr>
      </w:pPr>
      <w:r>
        <w:rPr>
          <w:color w:val="231F20"/>
          <w:w w:val="105"/>
          <w:sz w:val="14"/>
        </w:rPr>
        <w:t>Greer</w:t>
      </w:r>
      <w:r>
        <w:rPr>
          <w:color w:val="231F20"/>
          <w:spacing w:val="-3"/>
          <w:w w:val="105"/>
          <w:sz w:val="14"/>
        </w:rPr>
        <w:t> </w:t>
      </w:r>
      <w:r>
        <w:rPr>
          <w:color w:val="231F20"/>
          <w:w w:val="105"/>
          <w:sz w:val="14"/>
        </w:rPr>
        <w:t>DM,</w:t>
      </w:r>
      <w:r>
        <w:rPr>
          <w:color w:val="231F20"/>
          <w:spacing w:val="-3"/>
          <w:w w:val="105"/>
          <w:sz w:val="14"/>
        </w:rPr>
        <w:t> </w:t>
      </w:r>
      <w:r>
        <w:rPr>
          <w:color w:val="231F20"/>
          <w:w w:val="105"/>
          <w:sz w:val="14"/>
        </w:rPr>
        <w:t>Yang</w:t>
      </w:r>
      <w:r>
        <w:rPr>
          <w:color w:val="231F20"/>
          <w:spacing w:val="-3"/>
          <w:w w:val="105"/>
          <w:sz w:val="14"/>
        </w:rPr>
        <w:t> </w:t>
      </w:r>
      <w:r>
        <w:rPr>
          <w:color w:val="231F20"/>
          <w:w w:val="105"/>
          <w:sz w:val="14"/>
        </w:rPr>
        <w:t>J,</w:t>
      </w:r>
      <w:r>
        <w:rPr>
          <w:color w:val="231F20"/>
          <w:spacing w:val="-3"/>
          <w:w w:val="105"/>
          <w:sz w:val="14"/>
        </w:rPr>
        <w:t> </w:t>
      </w:r>
      <w:r>
        <w:rPr>
          <w:color w:val="231F20"/>
          <w:w w:val="105"/>
          <w:sz w:val="14"/>
        </w:rPr>
        <w:t>Scripko</w:t>
      </w:r>
      <w:r>
        <w:rPr>
          <w:color w:val="231F20"/>
          <w:spacing w:val="-3"/>
          <w:w w:val="105"/>
          <w:sz w:val="14"/>
        </w:rPr>
        <w:t> </w:t>
      </w:r>
      <w:r>
        <w:rPr>
          <w:color w:val="231F20"/>
          <w:w w:val="105"/>
          <w:sz w:val="14"/>
        </w:rPr>
        <w:t>PD,</w:t>
      </w:r>
      <w:r>
        <w:rPr>
          <w:color w:val="231F20"/>
          <w:spacing w:val="-3"/>
          <w:w w:val="105"/>
          <w:sz w:val="14"/>
        </w:rPr>
        <w:t> </w:t>
      </w:r>
      <w:r>
        <w:rPr>
          <w:color w:val="231F20"/>
          <w:w w:val="105"/>
          <w:sz w:val="14"/>
        </w:rPr>
        <w:t>et</w:t>
      </w:r>
      <w:r>
        <w:rPr>
          <w:color w:val="231F20"/>
          <w:spacing w:val="-3"/>
          <w:w w:val="105"/>
          <w:sz w:val="14"/>
        </w:rPr>
        <w:t> </w:t>
      </w:r>
      <w:r>
        <w:rPr>
          <w:color w:val="231F20"/>
          <w:w w:val="105"/>
          <w:sz w:val="14"/>
        </w:rPr>
        <w:t>al.</w:t>
      </w:r>
      <w:r>
        <w:rPr>
          <w:color w:val="231F20"/>
          <w:spacing w:val="-3"/>
          <w:w w:val="105"/>
          <w:sz w:val="14"/>
        </w:rPr>
        <w:t> </w:t>
      </w:r>
      <w:r>
        <w:rPr>
          <w:color w:val="231F20"/>
          <w:w w:val="105"/>
          <w:sz w:val="14"/>
        </w:rPr>
        <w:t>Clinical</w:t>
      </w:r>
      <w:r>
        <w:rPr>
          <w:color w:val="231F20"/>
          <w:spacing w:val="40"/>
          <w:w w:val="105"/>
          <w:sz w:val="14"/>
        </w:rPr>
        <w:t> </w:t>
      </w:r>
      <w:r>
        <w:rPr>
          <w:color w:val="231F20"/>
          <w:w w:val="105"/>
          <w:sz w:val="14"/>
        </w:rPr>
        <w:t>examination for prognostication in comatose</w:t>
      </w:r>
      <w:r>
        <w:rPr>
          <w:color w:val="231F20"/>
          <w:spacing w:val="40"/>
          <w:w w:val="105"/>
          <w:sz w:val="14"/>
        </w:rPr>
        <w:t> </w:t>
      </w:r>
      <w:r>
        <w:rPr>
          <w:color w:val="231F20"/>
          <w:w w:val="105"/>
          <w:sz w:val="14"/>
        </w:rPr>
        <w:t>cardiac</w:t>
      </w:r>
      <w:r>
        <w:rPr>
          <w:color w:val="231F20"/>
          <w:w w:val="105"/>
          <w:sz w:val="14"/>
        </w:rPr>
        <w:t> arrest</w:t>
      </w:r>
      <w:r>
        <w:rPr>
          <w:color w:val="231F20"/>
          <w:w w:val="105"/>
          <w:sz w:val="14"/>
        </w:rPr>
        <w:t> patients.</w:t>
      </w:r>
      <w:r>
        <w:rPr>
          <w:color w:val="231F20"/>
          <w:w w:val="105"/>
          <w:sz w:val="14"/>
        </w:rPr>
        <w:t> Resuscitation</w:t>
      </w:r>
      <w:r>
        <w:rPr>
          <w:color w:val="231F20"/>
          <w:w w:val="105"/>
          <w:sz w:val="14"/>
        </w:rPr>
        <w:t> 2013;</w:t>
      </w:r>
      <w:r>
        <w:rPr>
          <w:color w:val="231F20"/>
          <w:spacing w:val="40"/>
          <w:w w:val="105"/>
          <w:sz w:val="14"/>
        </w:rPr>
        <w:t> </w:t>
      </w:r>
      <w:r>
        <w:rPr>
          <w:color w:val="231F20"/>
          <w:w w:val="105"/>
          <w:sz w:val="14"/>
        </w:rPr>
        <w:t>84:</w:t>
      </w:r>
      <w:r>
        <w:rPr>
          <w:color w:val="231F20"/>
          <w:spacing w:val="-5"/>
          <w:w w:val="105"/>
          <w:sz w:val="14"/>
        </w:rPr>
        <w:t> </w:t>
      </w:r>
      <w:r>
        <w:rPr>
          <w:color w:val="231F20"/>
          <w:w w:val="105"/>
          <w:sz w:val="14"/>
        </w:rPr>
        <w:t>1546–51.</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w w:val="105"/>
          <w:sz w:val="14"/>
        </w:rPr>
        <w:t>Dragancea</w:t>
      </w:r>
      <w:r>
        <w:rPr>
          <w:color w:val="231F20"/>
          <w:w w:val="105"/>
          <w:sz w:val="14"/>
        </w:rPr>
        <w:t> I,</w:t>
      </w:r>
      <w:r>
        <w:rPr>
          <w:color w:val="231F20"/>
          <w:w w:val="105"/>
          <w:sz w:val="14"/>
        </w:rPr>
        <w:t> Horn</w:t>
      </w:r>
      <w:r>
        <w:rPr>
          <w:color w:val="231F20"/>
          <w:w w:val="105"/>
          <w:sz w:val="14"/>
        </w:rPr>
        <w:t> J,</w:t>
      </w:r>
      <w:r>
        <w:rPr>
          <w:color w:val="231F20"/>
          <w:w w:val="105"/>
          <w:sz w:val="14"/>
        </w:rPr>
        <w:t> Kuiper</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Neurological</w:t>
      </w:r>
      <w:r>
        <w:rPr>
          <w:color w:val="231F20"/>
          <w:w w:val="105"/>
          <w:sz w:val="14"/>
        </w:rPr>
        <w:t> prognostication</w:t>
      </w:r>
      <w:r>
        <w:rPr>
          <w:color w:val="231F20"/>
          <w:w w:val="105"/>
          <w:sz w:val="14"/>
        </w:rPr>
        <w:t> after</w:t>
      </w:r>
      <w:r>
        <w:rPr>
          <w:color w:val="231F20"/>
          <w:w w:val="105"/>
          <w:sz w:val="14"/>
        </w:rPr>
        <w:t> cardiac</w:t>
      </w:r>
      <w:r>
        <w:rPr>
          <w:color w:val="231F20"/>
          <w:spacing w:val="40"/>
          <w:w w:val="105"/>
          <w:sz w:val="14"/>
        </w:rPr>
        <w:t> </w:t>
      </w:r>
      <w:r>
        <w:rPr>
          <w:color w:val="231F20"/>
          <w:w w:val="105"/>
          <w:sz w:val="14"/>
        </w:rPr>
        <w:t>arrest and targeted temperature management</w:t>
      </w:r>
      <w:r>
        <w:rPr>
          <w:color w:val="231F20"/>
          <w:spacing w:val="40"/>
          <w:w w:val="105"/>
          <w:sz w:val="14"/>
        </w:rPr>
        <w:t> </w:t>
      </w:r>
      <w:r>
        <w:rPr>
          <w:color w:val="231F20"/>
          <w:spacing w:val="-2"/>
          <w:w w:val="105"/>
          <w:sz w:val="14"/>
        </w:rPr>
        <w:t>33</w:t>
      </w:r>
      <w:r>
        <w:rPr>
          <w:color w:val="231F20"/>
          <w:spacing w:val="-7"/>
          <w:w w:val="105"/>
          <w:sz w:val="14"/>
        </w:rPr>
        <w:t> </w:t>
      </w:r>
      <w:r>
        <w:rPr>
          <w:color w:val="231F20"/>
          <w:spacing w:val="-2"/>
          <w:w w:val="105"/>
          <w:sz w:val="14"/>
        </w:rPr>
        <w:t>degrees</w:t>
      </w:r>
      <w:r>
        <w:rPr>
          <w:color w:val="231F20"/>
          <w:spacing w:val="-7"/>
          <w:w w:val="105"/>
          <w:sz w:val="14"/>
        </w:rPr>
        <w:t> </w:t>
      </w:r>
      <w:r>
        <w:rPr>
          <w:color w:val="231F20"/>
          <w:spacing w:val="-2"/>
          <w:w w:val="105"/>
          <w:sz w:val="14"/>
        </w:rPr>
        <w:t>C</w:t>
      </w:r>
      <w:r>
        <w:rPr>
          <w:color w:val="231F20"/>
          <w:spacing w:val="-7"/>
          <w:w w:val="105"/>
          <w:sz w:val="14"/>
        </w:rPr>
        <w:t> </w:t>
      </w:r>
      <w:r>
        <w:rPr>
          <w:color w:val="231F20"/>
          <w:spacing w:val="-2"/>
          <w:w w:val="105"/>
          <w:sz w:val="14"/>
        </w:rPr>
        <w:t>versus</w:t>
      </w:r>
      <w:r>
        <w:rPr>
          <w:color w:val="231F20"/>
          <w:spacing w:val="-7"/>
          <w:w w:val="105"/>
          <w:sz w:val="14"/>
        </w:rPr>
        <w:t> </w:t>
      </w:r>
      <w:r>
        <w:rPr>
          <w:color w:val="231F20"/>
          <w:spacing w:val="-2"/>
          <w:w w:val="105"/>
          <w:sz w:val="14"/>
        </w:rPr>
        <w:t>36</w:t>
      </w:r>
      <w:r>
        <w:rPr>
          <w:color w:val="231F20"/>
          <w:spacing w:val="-7"/>
          <w:w w:val="105"/>
          <w:sz w:val="14"/>
        </w:rPr>
        <w:t> </w:t>
      </w:r>
      <w:r>
        <w:rPr>
          <w:color w:val="231F20"/>
          <w:spacing w:val="-2"/>
          <w:w w:val="105"/>
          <w:sz w:val="14"/>
        </w:rPr>
        <w:t>degrees</w:t>
      </w:r>
      <w:r>
        <w:rPr>
          <w:color w:val="231F20"/>
          <w:spacing w:val="-7"/>
          <w:w w:val="105"/>
          <w:sz w:val="14"/>
        </w:rPr>
        <w:t> </w:t>
      </w:r>
      <w:r>
        <w:rPr>
          <w:color w:val="231F20"/>
          <w:spacing w:val="-2"/>
          <w:w w:val="105"/>
          <w:sz w:val="14"/>
        </w:rPr>
        <w:t>C:</w:t>
      </w:r>
      <w:r>
        <w:rPr>
          <w:color w:val="231F20"/>
          <w:spacing w:val="-7"/>
          <w:w w:val="105"/>
          <w:sz w:val="14"/>
        </w:rPr>
        <w:t> </w:t>
      </w:r>
      <w:r>
        <w:rPr>
          <w:color w:val="231F20"/>
          <w:spacing w:val="-2"/>
          <w:w w:val="105"/>
          <w:sz w:val="14"/>
        </w:rPr>
        <w:t>Results</w:t>
      </w:r>
      <w:r>
        <w:rPr>
          <w:color w:val="231F20"/>
          <w:spacing w:val="-7"/>
          <w:w w:val="105"/>
          <w:sz w:val="14"/>
        </w:rPr>
        <w:t> </w:t>
      </w:r>
      <w:r>
        <w:rPr>
          <w:color w:val="231F20"/>
          <w:spacing w:val="-2"/>
          <w:w w:val="105"/>
          <w:sz w:val="14"/>
        </w:rPr>
        <w:t>from</w:t>
      </w:r>
      <w:r>
        <w:rPr>
          <w:color w:val="231F20"/>
          <w:spacing w:val="40"/>
          <w:w w:val="105"/>
          <w:sz w:val="14"/>
        </w:rPr>
        <w:t> </w:t>
      </w:r>
      <w:r>
        <w:rPr>
          <w:color w:val="231F20"/>
          <w:w w:val="105"/>
          <w:sz w:val="14"/>
        </w:rPr>
        <w:t>a</w:t>
      </w:r>
      <w:r>
        <w:rPr>
          <w:color w:val="231F20"/>
          <w:w w:val="105"/>
          <w:sz w:val="14"/>
        </w:rPr>
        <w:t> randomised</w:t>
      </w:r>
      <w:r>
        <w:rPr>
          <w:color w:val="231F20"/>
          <w:w w:val="105"/>
          <w:sz w:val="14"/>
        </w:rPr>
        <w:t> controlled</w:t>
      </w:r>
      <w:r>
        <w:rPr>
          <w:color w:val="231F20"/>
          <w:w w:val="105"/>
          <w:sz w:val="14"/>
        </w:rPr>
        <w:t> clinical</w:t>
      </w:r>
      <w:r>
        <w:rPr>
          <w:color w:val="231F20"/>
          <w:w w:val="105"/>
          <w:sz w:val="14"/>
        </w:rPr>
        <w:t> trial.</w:t>
      </w:r>
      <w:r>
        <w:rPr>
          <w:color w:val="231F20"/>
          <w:spacing w:val="40"/>
          <w:w w:val="105"/>
          <w:sz w:val="14"/>
        </w:rPr>
        <w:t> </w:t>
      </w:r>
      <w:r>
        <w:rPr>
          <w:color w:val="231F20"/>
          <w:w w:val="105"/>
          <w:sz w:val="14"/>
        </w:rPr>
        <w:t>Resuscitation</w:t>
      </w:r>
      <w:r>
        <w:rPr>
          <w:color w:val="231F20"/>
          <w:spacing w:val="-5"/>
          <w:w w:val="105"/>
          <w:sz w:val="14"/>
        </w:rPr>
        <w:t> </w:t>
      </w:r>
      <w:r>
        <w:rPr>
          <w:color w:val="231F20"/>
          <w:w w:val="105"/>
          <w:sz w:val="14"/>
        </w:rPr>
        <w:t>2015.</w:t>
      </w:r>
    </w:p>
    <w:p>
      <w:pPr>
        <w:pStyle w:val="ListParagraph"/>
        <w:numPr>
          <w:ilvl w:val="0"/>
          <w:numId w:val="25"/>
        </w:numPr>
        <w:tabs>
          <w:tab w:pos="645" w:val="left" w:leader="none"/>
          <w:tab w:pos="650" w:val="left" w:leader="none"/>
        </w:tabs>
        <w:spacing w:line="240" w:lineRule="auto" w:before="51" w:after="0"/>
        <w:ind w:left="650" w:right="133" w:hanging="454"/>
        <w:jc w:val="both"/>
        <w:rPr>
          <w:sz w:val="14"/>
        </w:rPr>
      </w:pPr>
      <w:r>
        <w:rPr>
          <w:color w:val="231F20"/>
          <w:sz w:val="14"/>
        </w:rPr>
        <w:t>Stammet P, Collignon O, Hassager C, et al.</w:t>
      </w:r>
      <w:r>
        <w:rPr>
          <w:color w:val="231F20"/>
          <w:spacing w:val="40"/>
          <w:sz w:val="14"/>
        </w:rPr>
        <w:t> </w:t>
      </w:r>
      <w:r>
        <w:rPr>
          <w:color w:val="231F20"/>
          <w:sz w:val="14"/>
        </w:rPr>
        <w:t>Neuron−Specific Enolase as a Predictor of</w:t>
      </w:r>
      <w:r>
        <w:rPr>
          <w:color w:val="231F20"/>
          <w:spacing w:val="40"/>
          <w:sz w:val="14"/>
        </w:rPr>
        <w:t> </w:t>
      </w:r>
      <w:r>
        <w:rPr>
          <w:color w:val="231F20"/>
          <w:sz w:val="14"/>
        </w:rPr>
        <w:t>Death or Poor Neurological Outcome After</w:t>
      </w:r>
      <w:r>
        <w:rPr>
          <w:color w:val="231F20"/>
          <w:spacing w:val="40"/>
          <w:sz w:val="14"/>
        </w:rPr>
        <w:t> </w:t>
      </w:r>
      <w:r>
        <w:rPr>
          <w:color w:val="231F20"/>
          <w:sz w:val="14"/>
        </w:rPr>
        <w:t>Out−of−Hospital Cardiac Arrest and Targeted</w:t>
      </w:r>
      <w:r>
        <w:rPr>
          <w:color w:val="231F20"/>
          <w:spacing w:val="40"/>
          <w:sz w:val="14"/>
        </w:rPr>
        <w:t> </w:t>
      </w:r>
      <w:r>
        <w:rPr>
          <w:color w:val="231F20"/>
          <w:sz w:val="14"/>
        </w:rPr>
        <w:t>Temperature Management at 33 degrees C and</w:t>
      </w:r>
    </w:p>
    <w:p>
      <w:pPr>
        <w:spacing w:line="156" w:lineRule="exact" w:before="0"/>
        <w:ind w:left="650" w:right="0" w:firstLine="0"/>
        <w:jc w:val="both"/>
        <w:rPr>
          <w:sz w:val="14"/>
        </w:rPr>
      </w:pPr>
      <w:r>
        <w:rPr>
          <w:color w:val="231F20"/>
          <w:sz w:val="14"/>
        </w:rPr>
        <w:t>36</w:t>
      </w:r>
      <w:r>
        <w:rPr>
          <w:color w:val="231F20"/>
          <w:spacing w:val="35"/>
          <w:sz w:val="14"/>
        </w:rPr>
        <w:t> </w:t>
      </w:r>
      <w:r>
        <w:rPr>
          <w:color w:val="231F20"/>
          <w:sz w:val="14"/>
        </w:rPr>
        <w:t>degrees</w:t>
      </w:r>
      <w:r>
        <w:rPr>
          <w:color w:val="231F20"/>
          <w:spacing w:val="35"/>
          <w:sz w:val="14"/>
        </w:rPr>
        <w:t> </w:t>
      </w:r>
      <w:r>
        <w:rPr>
          <w:color w:val="231F20"/>
          <w:sz w:val="14"/>
        </w:rPr>
        <w:t>C.</w:t>
      </w:r>
      <w:r>
        <w:rPr>
          <w:color w:val="231F20"/>
          <w:spacing w:val="36"/>
          <w:sz w:val="14"/>
        </w:rPr>
        <w:t> </w:t>
      </w:r>
      <w:r>
        <w:rPr>
          <w:color w:val="231F20"/>
          <w:sz w:val="14"/>
        </w:rPr>
        <w:t>J</w:t>
      </w:r>
      <w:r>
        <w:rPr>
          <w:color w:val="231F20"/>
          <w:spacing w:val="35"/>
          <w:sz w:val="14"/>
        </w:rPr>
        <w:t> </w:t>
      </w:r>
      <w:r>
        <w:rPr>
          <w:color w:val="231F20"/>
          <w:sz w:val="14"/>
        </w:rPr>
        <w:t>Am</w:t>
      </w:r>
      <w:r>
        <w:rPr>
          <w:color w:val="231F20"/>
          <w:spacing w:val="36"/>
          <w:sz w:val="14"/>
        </w:rPr>
        <w:t> </w:t>
      </w:r>
      <w:r>
        <w:rPr>
          <w:color w:val="231F20"/>
          <w:sz w:val="14"/>
        </w:rPr>
        <w:t>Coll</w:t>
      </w:r>
      <w:r>
        <w:rPr>
          <w:color w:val="231F20"/>
          <w:spacing w:val="35"/>
          <w:sz w:val="14"/>
        </w:rPr>
        <w:t> </w:t>
      </w:r>
      <w:r>
        <w:rPr>
          <w:color w:val="231F20"/>
          <w:sz w:val="14"/>
        </w:rPr>
        <w:t>Cardiol</w:t>
      </w:r>
      <w:r>
        <w:rPr>
          <w:color w:val="231F20"/>
          <w:spacing w:val="36"/>
          <w:sz w:val="14"/>
        </w:rPr>
        <w:t> </w:t>
      </w:r>
      <w:r>
        <w:rPr>
          <w:color w:val="231F20"/>
          <w:sz w:val="14"/>
        </w:rPr>
        <w:t>2015;</w:t>
      </w:r>
      <w:r>
        <w:rPr>
          <w:color w:val="231F20"/>
          <w:spacing w:val="35"/>
          <w:sz w:val="14"/>
        </w:rPr>
        <w:t> </w:t>
      </w:r>
      <w:r>
        <w:rPr>
          <w:color w:val="231F20"/>
          <w:spacing w:val="-5"/>
          <w:sz w:val="14"/>
        </w:rPr>
        <w:t>65:</w:t>
      </w:r>
    </w:p>
    <w:p>
      <w:pPr>
        <w:spacing w:line="160" w:lineRule="exact" w:before="0"/>
        <w:ind w:left="650" w:right="0" w:firstLine="0"/>
        <w:jc w:val="left"/>
        <w:rPr>
          <w:sz w:val="14"/>
        </w:rPr>
      </w:pPr>
      <w:r>
        <w:rPr>
          <w:color w:val="231F20"/>
          <w:spacing w:val="-2"/>
          <w:w w:val="105"/>
          <w:sz w:val="14"/>
        </w:rPr>
        <w:t>2104–14.</w:t>
      </w:r>
    </w:p>
    <w:p>
      <w:pPr>
        <w:pStyle w:val="ListParagraph"/>
        <w:numPr>
          <w:ilvl w:val="0"/>
          <w:numId w:val="25"/>
        </w:numPr>
        <w:tabs>
          <w:tab w:pos="645" w:val="left" w:leader="none"/>
          <w:tab w:pos="650" w:val="left" w:leader="none"/>
        </w:tabs>
        <w:spacing w:line="240" w:lineRule="auto" w:before="56" w:after="0"/>
        <w:ind w:left="650" w:right="131" w:hanging="454"/>
        <w:jc w:val="both"/>
        <w:rPr>
          <w:sz w:val="14"/>
        </w:rPr>
      </w:pPr>
      <w:r>
        <w:rPr>
          <w:color w:val="231F20"/>
          <w:spacing w:val="-2"/>
          <w:sz w:val="14"/>
        </w:rPr>
        <w:t>Rossetti</w:t>
      </w:r>
      <w:r>
        <w:rPr>
          <w:color w:val="231F20"/>
          <w:spacing w:val="-7"/>
          <w:sz w:val="14"/>
        </w:rPr>
        <w:t> </w:t>
      </w:r>
      <w:r>
        <w:rPr>
          <w:color w:val="231F20"/>
          <w:spacing w:val="-2"/>
          <w:sz w:val="14"/>
        </w:rPr>
        <w:t>AO,</w:t>
      </w:r>
      <w:r>
        <w:rPr>
          <w:color w:val="231F20"/>
          <w:spacing w:val="-7"/>
          <w:sz w:val="14"/>
        </w:rPr>
        <w:t> </w:t>
      </w:r>
      <w:r>
        <w:rPr>
          <w:color w:val="231F20"/>
          <w:spacing w:val="-2"/>
          <w:sz w:val="14"/>
        </w:rPr>
        <w:t>Oddo</w:t>
      </w:r>
      <w:r>
        <w:rPr>
          <w:color w:val="231F20"/>
          <w:spacing w:val="-7"/>
          <w:sz w:val="14"/>
        </w:rPr>
        <w:t> </w:t>
      </w:r>
      <w:r>
        <w:rPr>
          <w:color w:val="231F20"/>
          <w:spacing w:val="-2"/>
          <w:sz w:val="14"/>
        </w:rPr>
        <w:t>M,</w:t>
      </w:r>
      <w:r>
        <w:rPr>
          <w:color w:val="231F20"/>
          <w:spacing w:val="-6"/>
          <w:sz w:val="14"/>
        </w:rPr>
        <w:t> </w:t>
      </w:r>
      <w:r>
        <w:rPr>
          <w:color w:val="231F20"/>
          <w:spacing w:val="-2"/>
          <w:sz w:val="14"/>
        </w:rPr>
        <w:t>Logroscino</w:t>
      </w:r>
      <w:r>
        <w:rPr>
          <w:color w:val="231F20"/>
          <w:spacing w:val="-7"/>
          <w:sz w:val="14"/>
        </w:rPr>
        <w:t> </w:t>
      </w:r>
      <w:r>
        <w:rPr>
          <w:color w:val="231F20"/>
          <w:spacing w:val="-2"/>
          <w:sz w:val="14"/>
        </w:rPr>
        <w:t>G,</w:t>
      </w:r>
      <w:r>
        <w:rPr>
          <w:color w:val="231F20"/>
          <w:spacing w:val="-7"/>
          <w:sz w:val="14"/>
        </w:rPr>
        <w:t> </w:t>
      </w:r>
      <w:r>
        <w:rPr>
          <w:color w:val="231F20"/>
          <w:spacing w:val="-2"/>
          <w:sz w:val="14"/>
        </w:rPr>
        <w:t>Kaplan</w:t>
      </w:r>
      <w:r>
        <w:rPr>
          <w:color w:val="231F20"/>
          <w:spacing w:val="-7"/>
          <w:sz w:val="14"/>
        </w:rPr>
        <w:t> </w:t>
      </w:r>
      <w:r>
        <w:rPr>
          <w:color w:val="231F20"/>
          <w:spacing w:val="-2"/>
          <w:sz w:val="14"/>
        </w:rPr>
        <w:t>PW.</w:t>
      </w:r>
      <w:r>
        <w:rPr>
          <w:color w:val="231F20"/>
          <w:spacing w:val="40"/>
          <w:sz w:val="14"/>
        </w:rPr>
        <w:t> </w:t>
      </w:r>
      <w:r>
        <w:rPr>
          <w:color w:val="231F20"/>
          <w:sz w:val="14"/>
        </w:rPr>
        <w:t>Prognostication after cardiac arrest and</w:t>
      </w:r>
      <w:r>
        <w:rPr>
          <w:color w:val="231F20"/>
          <w:spacing w:val="40"/>
          <w:sz w:val="14"/>
        </w:rPr>
        <w:t> </w:t>
      </w:r>
      <w:r>
        <w:rPr>
          <w:color w:val="231F20"/>
          <w:sz w:val="14"/>
        </w:rPr>
        <w:t>hypothermia: a prospective study. Ann Neurol</w:t>
      </w:r>
      <w:r>
        <w:rPr>
          <w:color w:val="231F20"/>
          <w:spacing w:val="40"/>
          <w:sz w:val="14"/>
        </w:rPr>
        <w:t> </w:t>
      </w:r>
      <w:r>
        <w:rPr>
          <w:color w:val="231F20"/>
          <w:sz w:val="14"/>
        </w:rPr>
        <w:t>2010; 67: 301–7.</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Stammet P, Wagner DR, Gilson G, Devaux Y.</w:t>
      </w:r>
      <w:r>
        <w:rPr>
          <w:color w:val="231F20"/>
          <w:spacing w:val="40"/>
          <w:sz w:val="14"/>
        </w:rPr>
        <w:t> </w:t>
      </w:r>
      <w:r>
        <w:rPr>
          <w:color w:val="231F20"/>
          <w:sz w:val="14"/>
        </w:rPr>
        <w:t>Modeling serum level of s100beta and bispec−</w:t>
      </w:r>
      <w:r>
        <w:rPr>
          <w:color w:val="231F20"/>
          <w:spacing w:val="40"/>
          <w:sz w:val="14"/>
        </w:rPr>
        <w:t> </w:t>
      </w:r>
      <w:r>
        <w:rPr>
          <w:color w:val="231F20"/>
          <w:sz w:val="14"/>
        </w:rPr>
        <w:t>tral index to predict outcome after cardiac</w:t>
      </w:r>
      <w:r>
        <w:rPr>
          <w:color w:val="231F20"/>
          <w:spacing w:val="40"/>
          <w:sz w:val="14"/>
        </w:rPr>
        <w:t> </w:t>
      </w:r>
      <w:r>
        <w:rPr>
          <w:color w:val="231F20"/>
          <w:sz w:val="14"/>
        </w:rPr>
        <w:t>arrest. J Am Coll Cardiol 2013; 62: 851–8.</w:t>
      </w:r>
    </w:p>
    <w:p>
      <w:pPr>
        <w:spacing w:after="0" w:line="240" w:lineRule="auto"/>
        <w:jc w:val="both"/>
        <w:rPr>
          <w:sz w:val="14"/>
        </w:rPr>
        <w:sectPr>
          <w:pgSz w:w="8220" w:h="11900"/>
          <w:pgMar w:header="429" w:footer="645" w:top="620" w:bottom="840" w:left="620" w:right="620"/>
          <w:cols w:num="2" w:equalWidth="0">
            <w:col w:w="3430" w:space="40"/>
            <w:col w:w="3510"/>
          </w:cols>
        </w:sectPr>
      </w:pPr>
    </w:p>
    <w:p>
      <w:pPr>
        <w:pStyle w:val="ListParagraph"/>
        <w:numPr>
          <w:ilvl w:val="0"/>
          <w:numId w:val="25"/>
        </w:numPr>
        <w:tabs>
          <w:tab w:pos="586" w:val="left" w:leader="none"/>
          <w:tab w:pos="591" w:val="left" w:leader="none"/>
        </w:tabs>
        <w:spacing w:line="240" w:lineRule="auto" w:before="44" w:after="0"/>
        <w:ind w:left="591" w:right="38" w:hanging="454"/>
        <w:jc w:val="both"/>
        <w:rPr>
          <w:sz w:val="14"/>
        </w:rPr>
      </w:pPr>
      <w:r>
        <w:rPr>
          <w:color w:val="231F20"/>
          <w:w w:val="105"/>
          <w:sz w:val="14"/>
        </w:rPr>
        <w:t>Oddo</w:t>
      </w:r>
      <w:r>
        <w:rPr>
          <w:color w:val="231F20"/>
          <w:spacing w:val="-2"/>
          <w:w w:val="105"/>
          <w:sz w:val="14"/>
        </w:rPr>
        <w:t> </w:t>
      </w:r>
      <w:r>
        <w:rPr>
          <w:color w:val="231F20"/>
          <w:w w:val="105"/>
          <w:sz w:val="14"/>
        </w:rPr>
        <w:t>M,</w:t>
      </w:r>
      <w:r>
        <w:rPr>
          <w:color w:val="231F20"/>
          <w:spacing w:val="-2"/>
          <w:w w:val="105"/>
          <w:sz w:val="14"/>
        </w:rPr>
        <w:t> </w:t>
      </w:r>
      <w:r>
        <w:rPr>
          <w:color w:val="231F20"/>
          <w:w w:val="105"/>
          <w:sz w:val="14"/>
        </w:rPr>
        <w:t>Rossetti</w:t>
      </w:r>
      <w:r>
        <w:rPr>
          <w:color w:val="231F20"/>
          <w:spacing w:val="-2"/>
          <w:w w:val="105"/>
          <w:sz w:val="14"/>
        </w:rPr>
        <w:t> </w:t>
      </w:r>
      <w:r>
        <w:rPr>
          <w:color w:val="231F20"/>
          <w:w w:val="105"/>
          <w:sz w:val="14"/>
        </w:rPr>
        <w:t>AO.</w:t>
      </w:r>
      <w:r>
        <w:rPr>
          <w:color w:val="231F20"/>
          <w:spacing w:val="-2"/>
          <w:w w:val="105"/>
          <w:sz w:val="14"/>
        </w:rPr>
        <w:t> </w:t>
      </w:r>
      <w:r>
        <w:rPr>
          <w:color w:val="231F20"/>
          <w:w w:val="105"/>
          <w:sz w:val="14"/>
        </w:rPr>
        <w:t>Early</w:t>
      </w:r>
      <w:r>
        <w:rPr>
          <w:color w:val="231F20"/>
          <w:spacing w:val="-2"/>
          <w:w w:val="105"/>
          <w:sz w:val="14"/>
        </w:rPr>
        <w:t> </w:t>
      </w:r>
      <w:r>
        <w:rPr>
          <w:color w:val="231F20"/>
          <w:w w:val="105"/>
          <w:sz w:val="14"/>
        </w:rPr>
        <w:t>multimodal</w:t>
      </w:r>
      <w:r>
        <w:rPr>
          <w:color w:val="231F20"/>
          <w:spacing w:val="-2"/>
          <w:w w:val="105"/>
          <w:sz w:val="14"/>
        </w:rPr>
        <w:t> </w:t>
      </w:r>
      <w:r>
        <w:rPr>
          <w:color w:val="231F20"/>
          <w:w w:val="105"/>
          <w:sz w:val="14"/>
        </w:rPr>
        <w:t>out−</w:t>
      </w:r>
      <w:r>
        <w:rPr>
          <w:color w:val="231F20"/>
          <w:spacing w:val="40"/>
          <w:w w:val="105"/>
          <w:sz w:val="14"/>
        </w:rPr>
        <w:t> </w:t>
      </w:r>
      <w:r>
        <w:rPr>
          <w:color w:val="231F20"/>
          <w:w w:val="105"/>
          <w:sz w:val="14"/>
        </w:rPr>
        <w:t>come</w:t>
      </w:r>
      <w:r>
        <w:rPr>
          <w:color w:val="231F20"/>
          <w:w w:val="105"/>
          <w:sz w:val="14"/>
        </w:rPr>
        <w:t> prediction</w:t>
      </w:r>
      <w:r>
        <w:rPr>
          <w:color w:val="231F20"/>
          <w:w w:val="105"/>
          <w:sz w:val="14"/>
        </w:rPr>
        <w:t> after</w:t>
      </w:r>
      <w:r>
        <w:rPr>
          <w:color w:val="231F20"/>
          <w:w w:val="105"/>
          <w:sz w:val="14"/>
        </w:rPr>
        <w:t> cardiac</w:t>
      </w:r>
      <w:r>
        <w:rPr>
          <w:color w:val="231F20"/>
          <w:w w:val="105"/>
          <w:sz w:val="14"/>
        </w:rPr>
        <w:t> arrest</w:t>
      </w:r>
      <w:r>
        <w:rPr>
          <w:color w:val="231F20"/>
          <w:w w:val="105"/>
          <w:sz w:val="14"/>
        </w:rPr>
        <w:t> in</w:t>
      </w:r>
      <w:r>
        <w:rPr>
          <w:color w:val="231F20"/>
          <w:spacing w:val="80"/>
          <w:w w:val="105"/>
          <w:sz w:val="14"/>
        </w:rPr>
        <w:t> </w:t>
      </w:r>
      <w:r>
        <w:rPr>
          <w:color w:val="231F20"/>
          <w:w w:val="105"/>
          <w:sz w:val="14"/>
        </w:rPr>
        <w:t>patients</w:t>
      </w:r>
      <w:r>
        <w:rPr>
          <w:color w:val="231F20"/>
          <w:w w:val="105"/>
          <w:sz w:val="14"/>
        </w:rPr>
        <w:t> treated</w:t>
      </w:r>
      <w:r>
        <w:rPr>
          <w:color w:val="231F20"/>
          <w:w w:val="105"/>
          <w:sz w:val="14"/>
        </w:rPr>
        <w:t> with</w:t>
      </w:r>
      <w:r>
        <w:rPr>
          <w:color w:val="231F20"/>
          <w:w w:val="105"/>
          <w:sz w:val="14"/>
        </w:rPr>
        <w:t> hypothermia.</w:t>
      </w:r>
      <w:r>
        <w:rPr>
          <w:color w:val="231F20"/>
          <w:w w:val="105"/>
          <w:sz w:val="14"/>
        </w:rPr>
        <w:t> Critical</w:t>
      </w:r>
      <w:r>
        <w:rPr>
          <w:color w:val="231F20"/>
          <w:spacing w:val="40"/>
          <w:w w:val="105"/>
          <w:sz w:val="14"/>
        </w:rPr>
        <w:t> </w:t>
      </w:r>
      <w:r>
        <w:rPr>
          <w:color w:val="231F20"/>
          <w:w w:val="105"/>
          <w:sz w:val="14"/>
        </w:rPr>
        <w:t>care medicine 2014; 42: 1340–7.</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sz w:val="14"/>
        </w:rPr>
        <w:t>Lee</w:t>
      </w:r>
      <w:r>
        <w:rPr>
          <w:color w:val="231F20"/>
          <w:spacing w:val="-6"/>
          <w:sz w:val="14"/>
        </w:rPr>
        <w:t> </w:t>
      </w:r>
      <w:r>
        <w:rPr>
          <w:color w:val="231F20"/>
          <w:sz w:val="14"/>
        </w:rPr>
        <w:t>BK,</w:t>
      </w:r>
      <w:r>
        <w:rPr>
          <w:color w:val="231F20"/>
          <w:spacing w:val="-6"/>
          <w:sz w:val="14"/>
        </w:rPr>
        <w:t> </w:t>
      </w:r>
      <w:r>
        <w:rPr>
          <w:color w:val="231F20"/>
          <w:sz w:val="14"/>
        </w:rPr>
        <w:t>Jeung</w:t>
      </w:r>
      <w:r>
        <w:rPr>
          <w:color w:val="231F20"/>
          <w:spacing w:val="-6"/>
          <w:sz w:val="14"/>
        </w:rPr>
        <w:t> </w:t>
      </w:r>
      <w:r>
        <w:rPr>
          <w:color w:val="231F20"/>
          <w:sz w:val="14"/>
        </w:rPr>
        <w:t>KW,</w:t>
      </w:r>
      <w:r>
        <w:rPr>
          <w:color w:val="231F20"/>
          <w:spacing w:val="-6"/>
          <w:sz w:val="14"/>
        </w:rPr>
        <w:t> </w:t>
      </w:r>
      <w:r>
        <w:rPr>
          <w:color w:val="231F20"/>
          <w:sz w:val="14"/>
        </w:rPr>
        <w:t>Lee</w:t>
      </w:r>
      <w:r>
        <w:rPr>
          <w:color w:val="231F20"/>
          <w:spacing w:val="-6"/>
          <w:sz w:val="14"/>
        </w:rPr>
        <w:t> </w:t>
      </w:r>
      <w:r>
        <w:rPr>
          <w:color w:val="231F20"/>
          <w:sz w:val="14"/>
        </w:rPr>
        <w:t>HY,</w:t>
      </w:r>
      <w:r>
        <w:rPr>
          <w:color w:val="231F20"/>
          <w:spacing w:val="-6"/>
          <w:sz w:val="14"/>
        </w:rPr>
        <w:t> </w:t>
      </w:r>
      <w:r>
        <w:rPr>
          <w:color w:val="231F20"/>
          <w:sz w:val="14"/>
        </w:rPr>
        <w:t>Jung</w:t>
      </w:r>
      <w:r>
        <w:rPr>
          <w:color w:val="231F20"/>
          <w:spacing w:val="-6"/>
          <w:sz w:val="14"/>
        </w:rPr>
        <w:t> </w:t>
      </w:r>
      <w:r>
        <w:rPr>
          <w:color w:val="231F20"/>
          <w:sz w:val="14"/>
        </w:rPr>
        <w:t>YH,</w:t>
      </w:r>
      <w:r>
        <w:rPr>
          <w:color w:val="231F20"/>
          <w:spacing w:val="-6"/>
          <w:sz w:val="14"/>
        </w:rPr>
        <w:t> </w:t>
      </w:r>
      <w:r>
        <w:rPr>
          <w:color w:val="231F20"/>
          <w:sz w:val="14"/>
        </w:rPr>
        <w:t>Lee</w:t>
      </w:r>
      <w:r>
        <w:rPr>
          <w:color w:val="231F20"/>
          <w:spacing w:val="-6"/>
          <w:sz w:val="14"/>
        </w:rPr>
        <w:t> </w:t>
      </w:r>
      <w:r>
        <w:rPr>
          <w:color w:val="231F20"/>
          <w:sz w:val="14"/>
        </w:rPr>
        <w:t>DH.</w:t>
      </w:r>
      <w:r>
        <w:rPr>
          <w:color w:val="231F20"/>
          <w:spacing w:val="40"/>
          <w:w w:val="105"/>
          <w:sz w:val="14"/>
        </w:rPr>
        <w:t> </w:t>
      </w:r>
      <w:r>
        <w:rPr>
          <w:color w:val="231F20"/>
          <w:w w:val="105"/>
          <w:sz w:val="14"/>
        </w:rPr>
        <w:t>Combining</w:t>
      </w:r>
      <w:r>
        <w:rPr>
          <w:color w:val="231F20"/>
          <w:w w:val="105"/>
          <w:sz w:val="14"/>
        </w:rPr>
        <w:t> brain</w:t>
      </w:r>
      <w:r>
        <w:rPr>
          <w:color w:val="231F20"/>
          <w:w w:val="105"/>
          <w:sz w:val="14"/>
        </w:rPr>
        <w:t> computed</w:t>
      </w:r>
      <w:r>
        <w:rPr>
          <w:color w:val="231F20"/>
          <w:w w:val="105"/>
          <w:sz w:val="14"/>
        </w:rPr>
        <w:t> tomography</w:t>
      </w:r>
      <w:r>
        <w:rPr>
          <w:color w:val="231F20"/>
          <w:w w:val="105"/>
          <w:sz w:val="14"/>
        </w:rPr>
        <w:t> and</w:t>
      </w:r>
      <w:r>
        <w:rPr>
          <w:color w:val="231F20"/>
          <w:spacing w:val="40"/>
          <w:w w:val="105"/>
          <w:sz w:val="14"/>
        </w:rPr>
        <w:t> </w:t>
      </w:r>
      <w:r>
        <w:rPr>
          <w:color w:val="231F20"/>
          <w:w w:val="105"/>
          <w:sz w:val="14"/>
        </w:rPr>
        <w:t>serum</w:t>
      </w:r>
      <w:r>
        <w:rPr>
          <w:color w:val="231F20"/>
          <w:w w:val="105"/>
          <w:sz w:val="14"/>
        </w:rPr>
        <w:t> neuron</w:t>
      </w:r>
      <w:r>
        <w:rPr>
          <w:color w:val="231F20"/>
          <w:w w:val="105"/>
          <w:sz w:val="14"/>
        </w:rPr>
        <w:t> specific</w:t>
      </w:r>
      <w:r>
        <w:rPr>
          <w:color w:val="231F20"/>
          <w:w w:val="105"/>
          <w:sz w:val="14"/>
        </w:rPr>
        <w:t> enolase</w:t>
      </w:r>
      <w:r>
        <w:rPr>
          <w:color w:val="231F20"/>
          <w:w w:val="105"/>
          <w:sz w:val="14"/>
        </w:rPr>
        <w:t> improves</w:t>
      </w:r>
      <w:r>
        <w:rPr>
          <w:color w:val="231F20"/>
          <w:w w:val="105"/>
          <w:sz w:val="14"/>
        </w:rPr>
        <w:t> the</w:t>
      </w:r>
      <w:r>
        <w:rPr>
          <w:color w:val="231F20"/>
          <w:spacing w:val="40"/>
          <w:w w:val="105"/>
          <w:sz w:val="14"/>
        </w:rPr>
        <w:t> </w:t>
      </w:r>
      <w:r>
        <w:rPr>
          <w:color w:val="231F20"/>
          <w:w w:val="105"/>
          <w:sz w:val="14"/>
        </w:rPr>
        <w:t>prognostic</w:t>
      </w:r>
      <w:r>
        <w:rPr>
          <w:color w:val="231F20"/>
          <w:w w:val="105"/>
          <w:sz w:val="14"/>
        </w:rPr>
        <w:t> performance</w:t>
      </w:r>
      <w:r>
        <w:rPr>
          <w:color w:val="231F20"/>
          <w:w w:val="105"/>
          <w:sz w:val="14"/>
        </w:rPr>
        <w:t> compared</w:t>
      </w:r>
      <w:r>
        <w:rPr>
          <w:color w:val="231F20"/>
          <w:w w:val="105"/>
          <w:sz w:val="14"/>
        </w:rPr>
        <w:t> to</w:t>
      </w:r>
      <w:r>
        <w:rPr>
          <w:color w:val="231F20"/>
          <w:w w:val="105"/>
          <w:sz w:val="14"/>
        </w:rPr>
        <w:t> either</w:t>
      </w:r>
      <w:r>
        <w:rPr>
          <w:color w:val="231F20"/>
          <w:spacing w:val="40"/>
          <w:w w:val="105"/>
          <w:sz w:val="14"/>
        </w:rPr>
        <w:t> </w:t>
      </w:r>
      <w:r>
        <w:rPr>
          <w:color w:val="231F20"/>
          <w:w w:val="105"/>
          <w:sz w:val="14"/>
        </w:rPr>
        <w:t>alone</w:t>
      </w:r>
      <w:r>
        <w:rPr>
          <w:color w:val="231F20"/>
          <w:w w:val="105"/>
          <w:sz w:val="14"/>
        </w:rPr>
        <w:t> in</w:t>
      </w:r>
      <w:r>
        <w:rPr>
          <w:color w:val="231F20"/>
          <w:w w:val="105"/>
          <w:sz w:val="14"/>
        </w:rPr>
        <w:t> comatose</w:t>
      </w:r>
      <w:r>
        <w:rPr>
          <w:color w:val="231F20"/>
          <w:w w:val="105"/>
          <w:sz w:val="14"/>
        </w:rPr>
        <w:t> cardiac</w:t>
      </w:r>
      <w:r>
        <w:rPr>
          <w:color w:val="231F20"/>
          <w:w w:val="105"/>
          <w:sz w:val="14"/>
        </w:rPr>
        <w:t> arrest</w:t>
      </w:r>
      <w:r>
        <w:rPr>
          <w:color w:val="231F20"/>
          <w:w w:val="105"/>
          <w:sz w:val="14"/>
        </w:rPr>
        <w:t> survivors</w:t>
      </w:r>
      <w:r>
        <w:rPr>
          <w:color w:val="231F20"/>
          <w:spacing w:val="40"/>
          <w:w w:val="105"/>
          <w:sz w:val="14"/>
        </w:rPr>
        <w:t> </w:t>
      </w:r>
      <w:r>
        <w:rPr>
          <w:color w:val="231F20"/>
          <w:w w:val="105"/>
          <w:sz w:val="14"/>
        </w:rPr>
        <w:t>treated</w:t>
      </w:r>
      <w:r>
        <w:rPr>
          <w:color w:val="231F20"/>
          <w:w w:val="105"/>
          <w:sz w:val="14"/>
        </w:rPr>
        <w:t> with</w:t>
      </w:r>
      <w:r>
        <w:rPr>
          <w:color w:val="231F20"/>
          <w:w w:val="105"/>
          <w:sz w:val="14"/>
        </w:rPr>
        <w:t> therapeutic</w:t>
      </w:r>
      <w:r>
        <w:rPr>
          <w:color w:val="231F20"/>
          <w:w w:val="105"/>
          <w:sz w:val="14"/>
        </w:rPr>
        <w:t> hypothermia.</w:t>
      </w:r>
      <w:r>
        <w:rPr>
          <w:color w:val="231F20"/>
          <w:spacing w:val="40"/>
          <w:w w:val="105"/>
          <w:sz w:val="14"/>
        </w:rPr>
        <w:t> </w:t>
      </w:r>
      <w:r>
        <w:rPr>
          <w:color w:val="231F20"/>
          <w:w w:val="105"/>
          <w:sz w:val="14"/>
        </w:rPr>
        <w:t>Resuscitation 2013; 84: 1387–92.</w:t>
      </w:r>
    </w:p>
    <w:p>
      <w:pPr>
        <w:pStyle w:val="ListParagraph"/>
        <w:numPr>
          <w:ilvl w:val="0"/>
          <w:numId w:val="25"/>
        </w:numPr>
        <w:tabs>
          <w:tab w:pos="589" w:val="left" w:leader="none"/>
          <w:tab w:pos="591" w:val="left" w:leader="none"/>
        </w:tabs>
        <w:spacing w:line="240" w:lineRule="auto" w:before="49" w:after="0"/>
        <w:ind w:left="591" w:right="38" w:hanging="454"/>
        <w:jc w:val="both"/>
        <w:rPr>
          <w:sz w:val="14"/>
        </w:rPr>
      </w:pPr>
      <w:r>
        <w:rPr>
          <w:color w:val="231F20"/>
          <w:w w:val="105"/>
          <w:sz w:val="14"/>
        </w:rPr>
        <w:t>Rittenberger</w:t>
      </w:r>
      <w:r>
        <w:rPr>
          <w:color w:val="231F20"/>
          <w:w w:val="105"/>
          <w:sz w:val="14"/>
        </w:rPr>
        <w:t> JC,</w:t>
      </w:r>
      <w:r>
        <w:rPr>
          <w:color w:val="231F20"/>
          <w:w w:val="105"/>
          <w:sz w:val="14"/>
        </w:rPr>
        <w:t> Popescu</w:t>
      </w:r>
      <w:r>
        <w:rPr>
          <w:color w:val="231F20"/>
          <w:w w:val="105"/>
          <w:sz w:val="14"/>
        </w:rPr>
        <w:t> A,</w:t>
      </w:r>
      <w:r>
        <w:rPr>
          <w:color w:val="231F20"/>
          <w:w w:val="105"/>
          <w:sz w:val="14"/>
        </w:rPr>
        <w:t> Brenner</w:t>
      </w:r>
      <w:r>
        <w:rPr>
          <w:color w:val="231F20"/>
          <w:w w:val="105"/>
          <w:sz w:val="14"/>
        </w:rPr>
        <w:t> RP,</w:t>
      </w:r>
      <w:r>
        <w:rPr>
          <w:color w:val="231F20"/>
          <w:spacing w:val="40"/>
          <w:w w:val="105"/>
          <w:sz w:val="14"/>
        </w:rPr>
        <w:t> </w:t>
      </w:r>
      <w:r>
        <w:rPr>
          <w:color w:val="231F20"/>
          <w:sz w:val="14"/>
        </w:rPr>
        <w:t>Guyette</w:t>
      </w:r>
      <w:r>
        <w:rPr>
          <w:color w:val="231F20"/>
          <w:spacing w:val="-5"/>
          <w:sz w:val="14"/>
        </w:rPr>
        <w:t> </w:t>
      </w:r>
      <w:r>
        <w:rPr>
          <w:color w:val="231F20"/>
          <w:sz w:val="14"/>
        </w:rPr>
        <w:t>FX,</w:t>
      </w:r>
      <w:r>
        <w:rPr>
          <w:color w:val="231F20"/>
          <w:spacing w:val="-5"/>
          <w:sz w:val="14"/>
        </w:rPr>
        <w:t> </w:t>
      </w:r>
      <w:r>
        <w:rPr>
          <w:color w:val="231F20"/>
          <w:sz w:val="14"/>
        </w:rPr>
        <w:t>Callaway</w:t>
      </w:r>
      <w:r>
        <w:rPr>
          <w:color w:val="231F20"/>
          <w:spacing w:val="-5"/>
          <w:sz w:val="14"/>
        </w:rPr>
        <w:t> </w:t>
      </w:r>
      <w:r>
        <w:rPr>
          <w:color w:val="231F20"/>
          <w:sz w:val="14"/>
        </w:rPr>
        <w:t>CW.</w:t>
      </w:r>
      <w:r>
        <w:rPr>
          <w:color w:val="231F20"/>
          <w:spacing w:val="-5"/>
          <w:sz w:val="14"/>
        </w:rPr>
        <w:t> </w:t>
      </w:r>
      <w:r>
        <w:rPr>
          <w:color w:val="231F20"/>
          <w:sz w:val="14"/>
        </w:rPr>
        <w:t>Frequency</w:t>
      </w:r>
      <w:r>
        <w:rPr>
          <w:color w:val="231F20"/>
          <w:spacing w:val="-5"/>
          <w:sz w:val="14"/>
        </w:rPr>
        <w:t> </w:t>
      </w:r>
      <w:r>
        <w:rPr>
          <w:color w:val="231F20"/>
          <w:sz w:val="14"/>
        </w:rPr>
        <w:t>and</w:t>
      </w:r>
      <w:r>
        <w:rPr>
          <w:color w:val="231F20"/>
          <w:spacing w:val="-5"/>
          <w:sz w:val="14"/>
        </w:rPr>
        <w:t> </w:t>
      </w:r>
      <w:r>
        <w:rPr>
          <w:color w:val="231F20"/>
          <w:sz w:val="14"/>
        </w:rPr>
        <w:t>tim−</w:t>
      </w:r>
      <w:r>
        <w:rPr>
          <w:color w:val="231F20"/>
          <w:spacing w:val="40"/>
          <w:w w:val="105"/>
          <w:sz w:val="14"/>
        </w:rPr>
        <w:t> </w:t>
      </w:r>
      <w:r>
        <w:rPr>
          <w:color w:val="231F20"/>
          <w:w w:val="105"/>
          <w:sz w:val="14"/>
        </w:rPr>
        <w:t>ing</w:t>
      </w:r>
      <w:r>
        <w:rPr>
          <w:color w:val="231F20"/>
          <w:w w:val="105"/>
          <w:sz w:val="14"/>
        </w:rPr>
        <w:t> of</w:t>
      </w:r>
      <w:r>
        <w:rPr>
          <w:color w:val="231F20"/>
          <w:w w:val="105"/>
          <w:sz w:val="14"/>
        </w:rPr>
        <w:t> nonconvulsive</w:t>
      </w:r>
      <w:r>
        <w:rPr>
          <w:color w:val="231F20"/>
          <w:w w:val="105"/>
          <w:sz w:val="14"/>
        </w:rPr>
        <w:t> status</w:t>
      </w:r>
      <w:r>
        <w:rPr>
          <w:color w:val="231F20"/>
          <w:w w:val="105"/>
          <w:sz w:val="14"/>
        </w:rPr>
        <w:t> epilepticus</w:t>
      </w:r>
      <w:r>
        <w:rPr>
          <w:color w:val="231F20"/>
          <w:w w:val="105"/>
          <w:sz w:val="14"/>
        </w:rPr>
        <w:t> in</w:t>
      </w:r>
      <w:r>
        <w:rPr>
          <w:color w:val="231F20"/>
          <w:spacing w:val="40"/>
          <w:w w:val="105"/>
          <w:sz w:val="14"/>
        </w:rPr>
        <w:t> </w:t>
      </w:r>
      <w:r>
        <w:rPr>
          <w:color w:val="231F20"/>
          <w:w w:val="105"/>
          <w:sz w:val="14"/>
        </w:rPr>
        <w:t>comatose post−cardiac arrest subjects treated</w:t>
      </w:r>
      <w:r>
        <w:rPr>
          <w:color w:val="231F20"/>
          <w:spacing w:val="40"/>
          <w:w w:val="105"/>
          <w:sz w:val="14"/>
        </w:rPr>
        <w:t> </w:t>
      </w:r>
      <w:r>
        <w:rPr>
          <w:color w:val="231F20"/>
          <w:w w:val="105"/>
          <w:sz w:val="14"/>
        </w:rPr>
        <w:t>with</w:t>
      </w:r>
      <w:r>
        <w:rPr>
          <w:color w:val="231F20"/>
          <w:spacing w:val="20"/>
          <w:w w:val="105"/>
          <w:sz w:val="14"/>
        </w:rPr>
        <w:t> </w:t>
      </w:r>
      <w:r>
        <w:rPr>
          <w:color w:val="231F20"/>
          <w:w w:val="105"/>
          <w:sz w:val="14"/>
        </w:rPr>
        <w:t>hypothermia.</w:t>
      </w:r>
      <w:r>
        <w:rPr>
          <w:color w:val="231F20"/>
          <w:spacing w:val="20"/>
          <w:w w:val="105"/>
          <w:sz w:val="14"/>
        </w:rPr>
        <w:t> </w:t>
      </w:r>
      <w:r>
        <w:rPr>
          <w:color w:val="231F20"/>
          <w:w w:val="105"/>
          <w:sz w:val="14"/>
        </w:rPr>
        <w:t>Neurocrit</w:t>
      </w:r>
      <w:r>
        <w:rPr>
          <w:color w:val="231F20"/>
          <w:spacing w:val="20"/>
          <w:w w:val="105"/>
          <w:sz w:val="14"/>
        </w:rPr>
        <w:t> </w:t>
      </w:r>
      <w:r>
        <w:rPr>
          <w:color w:val="231F20"/>
          <w:w w:val="105"/>
          <w:sz w:val="14"/>
        </w:rPr>
        <w:t>Care</w:t>
      </w:r>
      <w:r>
        <w:rPr>
          <w:color w:val="231F20"/>
          <w:spacing w:val="20"/>
          <w:w w:val="105"/>
          <w:sz w:val="14"/>
        </w:rPr>
        <w:t> </w:t>
      </w:r>
      <w:r>
        <w:rPr>
          <w:color w:val="231F20"/>
          <w:w w:val="105"/>
          <w:sz w:val="14"/>
        </w:rPr>
        <w:t>2012;</w:t>
      </w:r>
      <w:r>
        <w:rPr>
          <w:color w:val="231F20"/>
          <w:spacing w:val="20"/>
          <w:w w:val="105"/>
          <w:sz w:val="14"/>
        </w:rPr>
        <w:t> </w:t>
      </w:r>
      <w:r>
        <w:rPr>
          <w:color w:val="231F20"/>
          <w:w w:val="105"/>
          <w:sz w:val="14"/>
        </w:rPr>
        <w:t>16:</w:t>
      </w:r>
    </w:p>
    <w:p>
      <w:pPr>
        <w:spacing w:line="156" w:lineRule="exact" w:before="0"/>
        <w:ind w:left="591" w:right="0" w:firstLine="0"/>
        <w:jc w:val="left"/>
        <w:rPr>
          <w:sz w:val="14"/>
        </w:rPr>
      </w:pPr>
      <w:r>
        <w:rPr>
          <w:color w:val="231F20"/>
          <w:spacing w:val="-2"/>
          <w:w w:val="105"/>
          <w:sz w:val="14"/>
        </w:rPr>
        <w:t>114–22.</w:t>
      </w:r>
    </w:p>
    <w:p>
      <w:pPr>
        <w:pStyle w:val="ListParagraph"/>
        <w:numPr>
          <w:ilvl w:val="0"/>
          <w:numId w:val="25"/>
        </w:numPr>
        <w:tabs>
          <w:tab w:pos="586" w:val="left" w:leader="none"/>
          <w:tab w:pos="591" w:val="left" w:leader="none"/>
        </w:tabs>
        <w:spacing w:line="240" w:lineRule="auto" w:before="56" w:after="0"/>
        <w:ind w:left="591" w:right="39" w:hanging="454"/>
        <w:jc w:val="both"/>
        <w:rPr>
          <w:sz w:val="14"/>
        </w:rPr>
      </w:pPr>
      <w:r>
        <w:rPr>
          <w:color w:val="231F20"/>
          <w:w w:val="105"/>
          <w:sz w:val="14"/>
        </w:rPr>
        <w:t>Greer</w:t>
      </w:r>
      <w:r>
        <w:rPr>
          <w:color w:val="231F20"/>
          <w:w w:val="105"/>
          <w:sz w:val="14"/>
        </w:rPr>
        <w:t> DM.</w:t>
      </w:r>
      <w:r>
        <w:rPr>
          <w:color w:val="231F20"/>
          <w:w w:val="105"/>
          <w:sz w:val="14"/>
        </w:rPr>
        <w:t> Unexpected</w:t>
      </w:r>
      <w:r>
        <w:rPr>
          <w:color w:val="231F20"/>
          <w:w w:val="105"/>
          <w:sz w:val="14"/>
        </w:rPr>
        <w:t> good</w:t>
      </w:r>
      <w:r>
        <w:rPr>
          <w:color w:val="231F20"/>
          <w:w w:val="105"/>
          <w:sz w:val="14"/>
        </w:rPr>
        <w:t> recovery</w:t>
      </w:r>
      <w:r>
        <w:rPr>
          <w:color w:val="231F20"/>
          <w:w w:val="105"/>
          <w:sz w:val="14"/>
        </w:rPr>
        <w:t> in</w:t>
      </w:r>
      <w:r>
        <w:rPr>
          <w:color w:val="231F20"/>
          <w:w w:val="105"/>
          <w:sz w:val="14"/>
        </w:rPr>
        <w:t> a</w:t>
      </w:r>
      <w:r>
        <w:rPr>
          <w:color w:val="231F20"/>
          <w:spacing w:val="40"/>
          <w:w w:val="105"/>
          <w:sz w:val="14"/>
        </w:rPr>
        <w:t> </w:t>
      </w:r>
      <w:r>
        <w:rPr>
          <w:color w:val="231F20"/>
          <w:w w:val="105"/>
          <w:sz w:val="14"/>
        </w:rPr>
        <w:t>comatose</w:t>
      </w:r>
      <w:r>
        <w:rPr>
          <w:color w:val="231F20"/>
          <w:w w:val="105"/>
          <w:sz w:val="14"/>
        </w:rPr>
        <w:t> post−cardiac</w:t>
      </w:r>
      <w:r>
        <w:rPr>
          <w:color w:val="231F20"/>
          <w:w w:val="105"/>
          <w:sz w:val="14"/>
        </w:rPr>
        <w:t> arrest</w:t>
      </w:r>
      <w:r>
        <w:rPr>
          <w:color w:val="231F20"/>
          <w:w w:val="105"/>
          <w:sz w:val="14"/>
        </w:rPr>
        <w:t> patient</w:t>
      </w:r>
      <w:r>
        <w:rPr>
          <w:color w:val="231F20"/>
          <w:w w:val="105"/>
          <w:sz w:val="14"/>
        </w:rPr>
        <w:t> with</w:t>
      </w:r>
      <w:r>
        <w:rPr>
          <w:color w:val="231F20"/>
          <w:spacing w:val="40"/>
          <w:w w:val="105"/>
          <w:sz w:val="14"/>
        </w:rPr>
        <w:t> </w:t>
      </w:r>
      <w:r>
        <w:rPr>
          <w:color w:val="231F20"/>
          <w:w w:val="105"/>
          <w:sz w:val="14"/>
        </w:rPr>
        <w:t>poor prognostic features. Resuscitation 2013;</w:t>
      </w:r>
      <w:r>
        <w:rPr>
          <w:color w:val="231F20"/>
          <w:spacing w:val="40"/>
          <w:w w:val="105"/>
          <w:sz w:val="14"/>
        </w:rPr>
        <w:t> </w:t>
      </w:r>
      <w:r>
        <w:rPr>
          <w:color w:val="231F20"/>
          <w:w w:val="105"/>
          <w:sz w:val="14"/>
        </w:rPr>
        <w:t>84:</w:t>
      </w:r>
      <w:r>
        <w:rPr>
          <w:color w:val="231F20"/>
          <w:spacing w:val="-5"/>
          <w:w w:val="105"/>
          <w:sz w:val="14"/>
        </w:rPr>
        <w:t> </w:t>
      </w:r>
      <w:r>
        <w:rPr>
          <w:color w:val="231F20"/>
          <w:w w:val="105"/>
          <w:sz w:val="14"/>
        </w:rPr>
        <w:t>e81–2.</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sz w:val="14"/>
        </w:rPr>
        <w:t>Al</w:t>
      </w:r>
      <w:r>
        <w:rPr>
          <w:color w:val="231F20"/>
          <w:spacing w:val="-2"/>
          <w:sz w:val="14"/>
        </w:rPr>
        <w:t> </w:t>
      </w:r>
      <w:r>
        <w:rPr>
          <w:color w:val="231F20"/>
          <w:sz w:val="14"/>
        </w:rPr>
        <w:t>Thenayan</w:t>
      </w:r>
      <w:r>
        <w:rPr>
          <w:color w:val="231F20"/>
          <w:spacing w:val="-2"/>
          <w:sz w:val="14"/>
        </w:rPr>
        <w:t> </w:t>
      </w:r>
      <w:r>
        <w:rPr>
          <w:color w:val="231F20"/>
          <w:sz w:val="14"/>
        </w:rPr>
        <w:t>E,</w:t>
      </w:r>
      <w:r>
        <w:rPr>
          <w:color w:val="231F20"/>
          <w:spacing w:val="-2"/>
          <w:sz w:val="14"/>
        </w:rPr>
        <w:t> </w:t>
      </w:r>
      <w:r>
        <w:rPr>
          <w:color w:val="231F20"/>
          <w:sz w:val="14"/>
        </w:rPr>
        <w:t>Savard</w:t>
      </w:r>
      <w:r>
        <w:rPr>
          <w:color w:val="231F20"/>
          <w:spacing w:val="-2"/>
          <w:sz w:val="14"/>
        </w:rPr>
        <w:t> </w:t>
      </w:r>
      <w:r>
        <w:rPr>
          <w:color w:val="231F20"/>
          <w:sz w:val="14"/>
        </w:rPr>
        <w:t>M,</w:t>
      </w:r>
      <w:r>
        <w:rPr>
          <w:color w:val="231F20"/>
          <w:spacing w:val="-2"/>
          <w:sz w:val="14"/>
        </w:rPr>
        <w:t> </w:t>
      </w:r>
      <w:r>
        <w:rPr>
          <w:color w:val="231F20"/>
          <w:sz w:val="14"/>
        </w:rPr>
        <w:t>Sharpe</w:t>
      </w:r>
      <w:r>
        <w:rPr>
          <w:color w:val="231F20"/>
          <w:spacing w:val="-2"/>
          <w:sz w:val="14"/>
        </w:rPr>
        <w:t> </w:t>
      </w:r>
      <w:r>
        <w:rPr>
          <w:color w:val="231F20"/>
          <w:sz w:val="14"/>
        </w:rPr>
        <w:t>M,</w:t>
      </w:r>
      <w:r>
        <w:rPr>
          <w:color w:val="231F20"/>
          <w:spacing w:val="-2"/>
          <w:sz w:val="14"/>
        </w:rPr>
        <w:t> </w:t>
      </w:r>
      <w:r>
        <w:rPr>
          <w:color w:val="231F20"/>
          <w:sz w:val="14"/>
        </w:rPr>
        <w:t>Norton</w:t>
      </w:r>
      <w:r>
        <w:rPr>
          <w:color w:val="231F20"/>
          <w:spacing w:val="-2"/>
          <w:sz w:val="14"/>
        </w:rPr>
        <w:t> </w:t>
      </w:r>
      <w:r>
        <w:rPr>
          <w:color w:val="231F20"/>
          <w:sz w:val="14"/>
        </w:rPr>
        <w:t>L,</w:t>
      </w:r>
      <w:r>
        <w:rPr>
          <w:color w:val="231F20"/>
          <w:spacing w:val="40"/>
          <w:sz w:val="14"/>
        </w:rPr>
        <w:t> </w:t>
      </w:r>
      <w:r>
        <w:rPr>
          <w:color w:val="231F20"/>
          <w:sz w:val="14"/>
        </w:rPr>
        <w:t>Young B. Predictors of poor neurologic out−</w:t>
      </w:r>
      <w:r>
        <w:rPr>
          <w:color w:val="231F20"/>
          <w:spacing w:val="40"/>
          <w:sz w:val="14"/>
        </w:rPr>
        <w:t> </w:t>
      </w:r>
      <w:r>
        <w:rPr>
          <w:color w:val="231F20"/>
          <w:sz w:val="14"/>
        </w:rPr>
        <w:t>come after induced mild hypothermia follow−</w:t>
      </w:r>
      <w:r>
        <w:rPr>
          <w:color w:val="231F20"/>
          <w:spacing w:val="40"/>
          <w:sz w:val="14"/>
        </w:rPr>
        <w:t> </w:t>
      </w:r>
      <w:r>
        <w:rPr>
          <w:color w:val="231F20"/>
          <w:sz w:val="14"/>
        </w:rPr>
        <w:t>ing</w:t>
      </w:r>
      <w:r>
        <w:rPr>
          <w:color w:val="231F20"/>
          <w:spacing w:val="80"/>
          <w:sz w:val="14"/>
        </w:rPr>
        <w:t> </w:t>
      </w:r>
      <w:r>
        <w:rPr>
          <w:color w:val="231F20"/>
          <w:sz w:val="14"/>
        </w:rPr>
        <w:t>cardiac</w:t>
      </w:r>
      <w:r>
        <w:rPr>
          <w:color w:val="231F20"/>
          <w:spacing w:val="80"/>
          <w:sz w:val="14"/>
        </w:rPr>
        <w:t> </w:t>
      </w:r>
      <w:r>
        <w:rPr>
          <w:color w:val="231F20"/>
          <w:sz w:val="14"/>
        </w:rPr>
        <w:t>arrest.</w:t>
      </w:r>
      <w:r>
        <w:rPr>
          <w:color w:val="231F20"/>
          <w:spacing w:val="80"/>
          <w:sz w:val="14"/>
        </w:rPr>
        <w:t> </w:t>
      </w:r>
      <w:r>
        <w:rPr>
          <w:color w:val="231F20"/>
          <w:sz w:val="14"/>
        </w:rPr>
        <w:t>Neurology</w:t>
      </w:r>
      <w:r>
        <w:rPr>
          <w:color w:val="231F20"/>
          <w:spacing w:val="80"/>
          <w:sz w:val="14"/>
        </w:rPr>
        <w:t> </w:t>
      </w:r>
      <w:r>
        <w:rPr>
          <w:color w:val="231F20"/>
          <w:sz w:val="14"/>
        </w:rPr>
        <w:t>2008;</w:t>
      </w:r>
      <w:r>
        <w:rPr>
          <w:color w:val="231F20"/>
          <w:spacing w:val="80"/>
          <w:sz w:val="14"/>
        </w:rPr>
        <w:t> </w:t>
      </w:r>
      <w:r>
        <w:rPr>
          <w:color w:val="231F20"/>
          <w:sz w:val="14"/>
        </w:rPr>
        <w:t>71:</w:t>
      </w:r>
    </w:p>
    <w:p>
      <w:pPr>
        <w:spacing w:line="157" w:lineRule="exact" w:before="0"/>
        <w:ind w:left="591" w:right="0" w:firstLine="0"/>
        <w:jc w:val="left"/>
        <w:rPr>
          <w:sz w:val="14"/>
        </w:rPr>
      </w:pPr>
      <w:r>
        <w:rPr>
          <w:color w:val="231F20"/>
          <w:spacing w:val="-2"/>
          <w:w w:val="105"/>
          <w:sz w:val="14"/>
        </w:rPr>
        <w:t>1535–7.</w:t>
      </w:r>
    </w:p>
    <w:p>
      <w:pPr>
        <w:pStyle w:val="ListParagraph"/>
        <w:numPr>
          <w:ilvl w:val="0"/>
          <w:numId w:val="25"/>
        </w:numPr>
        <w:tabs>
          <w:tab w:pos="586" w:val="left" w:leader="none"/>
          <w:tab w:pos="591" w:val="left" w:leader="none"/>
        </w:tabs>
        <w:spacing w:line="240" w:lineRule="auto" w:before="56" w:after="0"/>
        <w:ind w:left="591" w:right="38" w:hanging="454"/>
        <w:jc w:val="both"/>
        <w:rPr>
          <w:sz w:val="14"/>
        </w:rPr>
      </w:pPr>
      <w:r>
        <w:rPr>
          <w:color w:val="231F20"/>
          <w:sz w:val="14"/>
        </w:rPr>
        <w:t>Cronberg T, Rundgren M, Westhall E, et al.</w:t>
      </w:r>
      <w:r>
        <w:rPr>
          <w:color w:val="231F20"/>
          <w:spacing w:val="40"/>
          <w:sz w:val="14"/>
        </w:rPr>
        <w:t> </w:t>
      </w:r>
      <w:r>
        <w:rPr>
          <w:color w:val="231F20"/>
          <w:sz w:val="14"/>
        </w:rPr>
        <w:t>Neuron−specific enolase correlates with other</w:t>
      </w:r>
      <w:r>
        <w:rPr>
          <w:color w:val="231F20"/>
          <w:spacing w:val="40"/>
          <w:sz w:val="14"/>
        </w:rPr>
        <w:t> </w:t>
      </w:r>
      <w:r>
        <w:rPr>
          <w:color w:val="231F20"/>
          <w:sz w:val="14"/>
        </w:rPr>
        <w:t>prognostic markers after cardiac arrest.</w:t>
      </w:r>
      <w:r>
        <w:rPr>
          <w:color w:val="231F20"/>
          <w:spacing w:val="40"/>
          <w:sz w:val="14"/>
        </w:rPr>
        <w:t> </w:t>
      </w:r>
      <w:r>
        <w:rPr>
          <w:color w:val="231F20"/>
          <w:sz w:val="14"/>
        </w:rPr>
        <w:t>Neurology 2011; 77: 623–30.</w:t>
      </w:r>
    </w:p>
    <w:p>
      <w:pPr>
        <w:pStyle w:val="ListParagraph"/>
        <w:numPr>
          <w:ilvl w:val="0"/>
          <w:numId w:val="25"/>
        </w:numPr>
        <w:tabs>
          <w:tab w:pos="588" w:val="left" w:leader="none"/>
          <w:tab w:pos="591" w:val="left" w:leader="none"/>
        </w:tabs>
        <w:spacing w:line="240" w:lineRule="auto" w:before="52" w:after="0"/>
        <w:ind w:left="591" w:right="40" w:hanging="454"/>
        <w:jc w:val="both"/>
        <w:rPr>
          <w:sz w:val="14"/>
        </w:rPr>
      </w:pPr>
      <w:r>
        <w:rPr>
          <w:color w:val="231F20"/>
          <w:spacing w:val="-4"/>
          <w:sz w:val="14"/>
        </w:rPr>
        <w:t>Grossestreuer AV, Abella BS, Leary M, et al. Time</w:t>
      </w:r>
      <w:r>
        <w:rPr>
          <w:color w:val="231F20"/>
          <w:spacing w:val="40"/>
          <w:w w:val="105"/>
          <w:sz w:val="14"/>
        </w:rPr>
        <w:t> </w:t>
      </w:r>
      <w:r>
        <w:rPr>
          <w:color w:val="231F20"/>
          <w:w w:val="105"/>
          <w:sz w:val="14"/>
        </w:rPr>
        <w:t>to</w:t>
      </w:r>
      <w:r>
        <w:rPr>
          <w:color w:val="231F20"/>
          <w:spacing w:val="-10"/>
          <w:w w:val="105"/>
          <w:sz w:val="14"/>
        </w:rPr>
        <w:t> </w:t>
      </w:r>
      <w:r>
        <w:rPr>
          <w:color w:val="231F20"/>
          <w:w w:val="105"/>
          <w:sz w:val="14"/>
        </w:rPr>
        <w:t>awakening</w:t>
      </w:r>
      <w:r>
        <w:rPr>
          <w:color w:val="231F20"/>
          <w:spacing w:val="-9"/>
          <w:w w:val="105"/>
          <w:sz w:val="14"/>
        </w:rPr>
        <w:t> </w:t>
      </w:r>
      <w:r>
        <w:rPr>
          <w:color w:val="231F20"/>
          <w:w w:val="105"/>
          <w:sz w:val="14"/>
        </w:rPr>
        <w:t>and</w:t>
      </w:r>
      <w:r>
        <w:rPr>
          <w:color w:val="231F20"/>
          <w:spacing w:val="-9"/>
          <w:w w:val="105"/>
          <w:sz w:val="14"/>
        </w:rPr>
        <w:t> </w:t>
      </w:r>
      <w:r>
        <w:rPr>
          <w:color w:val="231F20"/>
          <w:w w:val="105"/>
          <w:sz w:val="14"/>
        </w:rPr>
        <w:t>neurologic</w:t>
      </w:r>
      <w:r>
        <w:rPr>
          <w:color w:val="231F20"/>
          <w:spacing w:val="-9"/>
          <w:w w:val="105"/>
          <w:sz w:val="14"/>
        </w:rPr>
        <w:t> </w:t>
      </w:r>
      <w:r>
        <w:rPr>
          <w:color w:val="231F20"/>
          <w:w w:val="105"/>
          <w:sz w:val="14"/>
        </w:rPr>
        <w:t>outcome</w:t>
      </w:r>
      <w:r>
        <w:rPr>
          <w:color w:val="231F20"/>
          <w:spacing w:val="-9"/>
          <w:w w:val="105"/>
          <w:sz w:val="14"/>
        </w:rPr>
        <w:t> </w:t>
      </w:r>
      <w:r>
        <w:rPr>
          <w:color w:val="231F20"/>
          <w:w w:val="105"/>
          <w:sz w:val="14"/>
        </w:rPr>
        <w:t>in</w:t>
      </w:r>
      <w:r>
        <w:rPr>
          <w:color w:val="231F20"/>
          <w:spacing w:val="-10"/>
          <w:w w:val="105"/>
          <w:sz w:val="14"/>
        </w:rPr>
        <w:t> </w:t>
      </w:r>
      <w:r>
        <w:rPr>
          <w:color w:val="231F20"/>
          <w:w w:val="105"/>
          <w:sz w:val="14"/>
        </w:rPr>
        <w:t>ther−</w:t>
      </w:r>
      <w:r>
        <w:rPr>
          <w:color w:val="231F20"/>
          <w:spacing w:val="40"/>
          <w:w w:val="105"/>
          <w:sz w:val="14"/>
        </w:rPr>
        <w:t> </w:t>
      </w:r>
      <w:r>
        <w:rPr>
          <w:color w:val="231F20"/>
          <w:w w:val="105"/>
          <w:sz w:val="14"/>
        </w:rPr>
        <w:t>apeutic</w:t>
      </w:r>
      <w:r>
        <w:rPr>
          <w:color w:val="231F20"/>
          <w:w w:val="105"/>
          <w:sz w:val="14"/>
        </w:rPr>
        <w:t> hypothermia−treated</w:t>
      </w:r>
      <w:r>
        <w:rPr>
          <w:color w:val="231F20"/>
          <w:w w:val="105"/>
          <w:sz w:val="14"/>
        </w:rPr>
        <w:t> cardiac</w:t>
      </w:r>
      <w:r>
        <w:rPr>
          <w:color w:val="231F20"/>
          <w:w w:val="105"/>
          <w:sz w:val="14"/>
        </w:rPr>
        <w:t> arrest</w:t>
      </w:r>
      <w:r>
        <w:rPr>
          <w:color w:val="231F20"/>
          <w:spacing w:val="40"/>
          <w:w w:val="105"/>
          <w:sz w:val="14"/>
        </w:rPr>
        <w:t> </w:t>
      </w:r>
      <w:r>
        <w:rPr>
          <w:color w:val="231F20"/>
          <w:w w:val="105"/>
          <w:sz w:val="14"/>
        </w:rPr>
        <w:t>patients. Resuscitation 2013; 84: 1741–6.</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w w:val="105"/>
          <w:sz w:val="14"/>
        </w:rPr>
        <w:t>Gold</w:t>
      </w:r>
      <w:r>
        <w:rPr>
          <w:color w:val="231F20"/>
          <w:spacing w:val="-8"/>
          <w:w w:val="105"/>
          <w:sz w:val="14"/>
        </w:rPr>
        <w:t> </w:t>
      </w:r>
      <w:r>
        <w:rPr>
          <w:color w:val="231F20"/>
          <w:w w:val="105"/>
          <w:sz w:val="14"/>
        </w:rPr>
        <w:t>B,</w:t>
      </w:r>
      <w:r>
        <w:rPr>
          <w:color w:val="231F20"/>
          <w:spacing w:val="-8"/>
          <w:w w:val="105"/>
          <w:sz w:val="14"/>
        </w:rPr>
        <w:t> </w:t>
      </w:r>
      <w:r>
        <w:rPr>
          <w:color w:val="231F20"/>
          <w:w w:val="105"/>
          <w:sz w:val="14"/>
        </w:rPr>
        <w:t>Puertas</w:t>
      </w:r>
      <w:r>
        <w:rPr>
          <w:color w:val="231F20"/>
          <w:spacing w:val="-8"/>
          <w:w w:val="105"/>
          <w:sz w:val="14"/>
        </w:rPr>
        <w:t> </w:t>
      </w:r>
      <w:r>
        <w:rPr>
          <w:color w:val="231F20"/>
          <w:w w:val="105"/>
          <w:sz w:val="14"/>
        </w:rPr>
        <w:t>L,</w:t>
      </w:r>
      <w:r>
        <w:rPr>
          <w:color w:val="231F20"/>
          <w:spacing w:val="-8"/>
          <w:w w:val="105"/>
          <w:sz w:val="14"/>
        </w:rPr>
        <w:t> </w:t>
      </w:r>
      <w:r>
        <w:rPr>
          <w:color w:val="231F20"/>
          <w:w w:val="105"/>
          <w:sz w:val="14"/>
        </w:rPr>
        <w:t>Davis</w:t>
      </w:r>
      <w:r>
        <w:rPr>
          <w:color w:val="231F20"/>
          <w:spacing w:val="-8"/>
          <w:w w:val="105"/>
          <w:sz w:val="14"/>
        </w:rPr>
        <w:t> </w:t>
      </w:r>
      <w:r>
        <w:rPr>
          <w:color w:val="231F20"/>
          <w:w w:val="105"/>
          <w:sz w:val="14"/>
        </w:rPr>
        <w:t>SP,</w:t>
      </w:r>
      <w:r>
        <w:rPr>
          <w:color w:val="231F20"/>
          <w:spacing w:val="-8"/>
          <w:w w:val="105"/>
          <w:sz w:val="14"/>
        </w:rPr>
        <w:t> </w:t>
      </w:r>
      <w:r>
        <w:rPr>
          <w:color w:val="231F20"/>
          <w:w w:val="105"/>
          <w:sz w:val="14"/>
        </w:rPr>
        <w:t>et</w:t>
      </w:r>
      <w:r>
        <w:rPr>
          <w:color w:val="231F20"/>
          <w:spacing w:val="-8"/>
          <w:w w:val="105"/>
          <w:sz w:val="14"/>
        </w:rPr>
        <w:t> </w:t>
      </w:r>
      <w:r>
        <w:rPr>
          <w:color w:val="231F20"/>
          <w:w w:val="105"/>
          <w:sz w:val="14"/>
        </w:rPr>
        <w:t>al.</w:t>
      </w:r>
      <w:r>
        <w:rPr>
          <w:color w:val="231F20"/>
          <w:spacing w:val="-8"/>
          <w:w w:val="105"/>
          <w:sz w:val="14"/>
        </w:rPr>
        <w:t> </w:t>
      </w:r>
      <w:r>
        <w:rPr>
          <w:color w:val="231F20"/>
          <w:w w:val="105"/>
          <w:sz w:val="14"/>
        </w:rPr>
        <w:t>Awakening</w:t>
      </w:r>
      <w:r>
        <w:rPr>
          <w:color w:val="231F20"/>
          <w:spacing w:val="40"/>
          <w:w w:val="105"/>
          <w:sz w:val="14"/>
        </w:rPr>
        <w:t> </w:t>
      </w:r>
      <w:r>
        <w:rPr>
          <w:color w:val="231F20"/>
          <w:w w:val="105"/>
          <w:sz w:val="14"/>
        </w:rPr>
        <w:t>after</w:t>
      </w:r>
      <w:r>
        <w:rPr>
          <w:color w:val="231F20"/>
          <w:w w:val="105"/>
          <w:sz w:val="14"/>
        </w:rPr>
        <w:t> cardiac</w:t>
      </w:r>
      <w:r>
        <w:rPr>
          <w:color w:val="231F20"/>
          <w:w w:val="105"/>
          <w:sz w:val="14"/>
        </w:rPr>
        <w:t> arrest</w:t>
      </w:r>
      <w:r>
        <w:rPr>
          <w:color w:val="231F20"/>
          <w:w w:val="105"/>
          <w:sz w:val="14"/>
        </w:rPr>
        <w:t> and</w:t>
      </w:r>
      <w:r>
        <w:rPr>
          <w:color w:val="231F20"/>
          <w:w w:val="105"/>
          <w:sz w:val="14"/>
        </w:rPr>
        <w:t> post</w:t>
      </w:r>
      <w:r>
        <w:rPr>
          <w:color w:val="231F20"/>
          <w:w w:val="105"/>
          <w:sz w:val="14"/>
        </w:rPr>
        <w:t> resuscitation</w:t>
      </w:r>
      <w:r>
        <w:rPr>
          <w:color w:val="231F20"/>
          <w:spacing w:val="40"/>
          <w:w w:val="105"/>
          <w:sz w:val="14"/>
        </w:rPr>
        <w:t> </w:t>
      </w:r>
      <w:r>
        <w:rPr>
          <w:color w:val="231F20"/>
          <w:w w:val="105"/>
          <w:sz w:val="14"/>
        </w:rPr>
        <w:t>hypothermia:</w:t>
      </w:r>
      <w:r>
        <w:rPr>
          <w:color w:val="231F20"/>
          <w:w w:val="105"/>
          <w:sz w:val="14"/>
        </w:rPr>
        <w:t> are</w:t>
      </w:r>
      <w:r>
        <w:rPr>
          <w:color w:val="231F20"/>
          <w:w w:val="105"/>
          <w:sz w:val="14"/>
        </w:rPr>
        <w:t> we</w:t>
      </w:r>
      <w:r>
        <w:rPr>
          <w:color w:val="231F20"/>
          <w:w w:val="105"/>
          <w:sz w:val="14"/>
        </w:rPr>
        <w:t> pulling</w:t>
      </w:r>
      <w:r>
        <w:rPr>
          <w:color w:val="231F20"/>
          <w:w w:val="105"/>
          <w:sz w:val="14"/>
        </w:rPr>
        <w:t> the</w:t>
      </w:r>
      <w:r>
        <w:rPr>
          <w:color w:val="231F20"/>
          <w:w w:val="105"/>
          <w:sz w:val="14"/>
        </w:rPr>
        <w:t> plug</w:t>
      </w:r>
      <w:r>
        <w:rPr>
          <w:color w:val="231F20"/>
          <w:w w:val="105"/>
          <w:sz w:val="14"/>
        </w:rPr>
        <w:t> too</w:t>
      </w:r>
      <w:r>
        <w:rPr>
          <w:color w:val="231F20"/>
          <w:spacing w:val="40"/>
          <w:w w:val="105"/>
          <w:sz w:val="14"/>
        </w:rPr>
        <w:t> </w:t>
      </w:r>
      <w:r>
        <w:rPr>
          <w:color w:val="231F20"/>
          <w:w w:val="105"/>
          <w:sz w:val="14"/>
        </w:rPr>
        <w:t>early? Resuscitation 2014; 85: 211–4.</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w w:val="105"/>
          <w:sz w:val="14"/>
        </w:rPr>
        <w:t>Krumnikl</w:t>
      </w:r>
      <w:r>
        <w:rPr>
          <w:color w:val="231F20"/>
          <w:w w:val="105"/>
          <w:sz w:val="14"/>
        </w:rPr>
        <w:t> JJ,</w:t>
      </w:r>
      <w:r>
        <w:rPr>
          <w:color w:val="231F20"/>
          <w:w w:val="105"/>
          <w:sz w:val="14"/>
        </w:rPr>
        <w:t> Bottiger</w:t>
      </w:r>
      <w:r>
        <w:rPr>
          <w:color w:val="231F20"/>
          <w:w w:val="105"/>
          <w:sz w:val="14"/>
        </w:rPr>
        <w:t> BW,</w:t>
      </w:r>
      <w:r>
        <w:rPr>
          <w:color w:val="231F20"/>
          <w:w w:val="105"/>
          <w:sz w:val="14"/>
        </w:rPr>
        <w:t> Strittmatter</w:t>
      </w:r>
      <w:r>
        <w:rPr>
          <w:color w:val="231F20"/>
          <w:w w:val="105"/>
          <w:sz w:val="14"/>
        </w:rPr>
        <w:t> HJ,</w:t>
      </w:r>
      <w:r>
        <w:rPr>
          <w:color w:val="231F20"/>
          <w:spacing w:val="40"/>
          <w:w w:val="105"/>
          <w:sz w:val="14"/>
        </w:rPr>
        <w:t> </w:t>
      </w:r>
      <w:r>
        <w:rPr>
          <w:color w:val="231F20"/>
          <w:w w:val="105"/>
          <w:sz w:val="14"/>
        </w:rPr>
        <w:t>Motsch</w:t>
      </w:r>
      <w:r>
        <w:rPr>
          <w:color w:val="231F20"/>
          <w:spacing w:val="-4"/>
          <w:w w:val="105"/>
          <w:sz w:val="14"/>
        </w:rPr>
        <w:t> </w:t>
      </w:r>
      <w:r>
        <w:rPr>
          <w:color w:val="231F20"/>
          <w:w w:val="105"/>
          <w:sz w:val="14"/>
        </w:rPr>
        <w:t>J.</w:t>
      </w:r>
      <w:r>
        <w:rPr>
          <w:color w:val="231F20"/>
          <w:spacing w:val="-4"/>
          <w:w w:val="105"/>
          <w:sz w:val="14"/>
        </w:rPr>
        <w:t> </w:t>
      </w:r>
      <w:r>
        <w:rPr>
          <w:color w:val="231F20"/>
          <w:w w:val="105"/>
          <w:sz w:val="14"/>
        </w:rPr>
        <w:t>Complete</w:t>
      </w:r>
      <w:r>
        <w:rPr>
          <w:color w:val="231F20"/>
          <w:spacing w:val="-4"/>
          <w:w w:val="105"/>
          <w:sz w:val="14"/>
        </w:rPr>
        <w:t> </w:t>
      </w:r>
      <w:r>
        <w:rPr>
          <w:color w:val="231F20"/>
          <w:w w:val="105"/>
          <w:sz w:val="14"/>
        </w:rPr>
        <w:t>recovery</w:t>
      </w:r>
      <w:r>
        <w:rPr>
          <w:color w:val="231F20"/>
          <w:spacing w:val="-4"/>
          <w:w w:val="105"/>
          <w:sz w:val="14"/>
        </w:rPr>
        <w:t> </w:t>
      </w:r>
      <w:r>
        <w:rPr>
          <w:color w:val="231F20"/>
          <w:w w:val="105"/>
          <w:sz w:val="14"/>
        </w:rPr>
        <w:t>after</w:t>
      </w:r>
      <w:r>
        <w:rPr>
          <w:color w:val="231F20"/>
          <w:spacing w:val="-4"/>
          <w:w w:val="105"/>
          <w:sz w:val="14"/>
        </w:rPr>
        <w:t> </w:t>
      </w:r>
      <w:r>
        <w:rPr>
          <w:color w:val="231F20"/>
          <w:w w:val="105"/>
          <w:sz w:val="14"/>
        </w:rPr>
        <w:t>2</w:t>
      </w:r>
      <w:r>
        <w:rPr>
          <w:color w:val="231F20"/>
          <w:spacing w:val="-4"/>
          <w:w w:val="105"/>
          <w:sz w:val="14"/>
        </w:rPr>
        <w:t> </w:t>
      </w:r>
      <w:r>
        <w:rPr>
          <w:color w:val="231F20"/>
          <w:w w:val="105"/>
          <w:sz w:val="14"/>
        </w:rPr>
        <w:t>h</w:t>
      </w:r>
      <w:r>
        <w:rPr>
          <w:color w:val="231F20"/>
          <w:spacing w:val="-4"/>
          <w:w w:val="105"/>
          <w:sz w:val="14"/>
        </w:rPr>
        <w:t> </w:t>
      </w:r>
      <w:r>
        <w:rPr>
          <w:color w:val="231F20"/>
          <w:w w:val="105"/>
          <w:sz w:val="14"/>
        </w:rPr>
        <w:t>of</w:t>
      </w:r>
      <w:r>
        <w:rPr>
          <w:color w:val="231F20"/>
          <w:spacing w:val="-4"/>
          <w:w w:val="105"/>
          <w:sz w:val="14"/>
        </w:rPr>
        <w:t> </w:t>
      </w:r>
      <w:r>
        <w:rPr>
          <w:color w:val="231F20"/>
          <w:w w:val="105"/>
          <w:sz w:val="14"/>
        </w:rPr>
        <w:t>car−</w:t>
      </w:r>
      <w:r>
        <w:rPr>
          <w:color w:val="231F20"/>
          <w:spacing w:val="40"/>
          <w:w w:val="105"/>
          <w:sz w:val="14"/>
        </w:rPr>
        <w:t> </w:t>
      </w:r>
      <w:r>
        <w:rPr>
          <w:color w:val="231F20"/>
          <w:w w:val="105"/>
          <w:sz w:val="14"/>
        </w:rPr>
        <w:t>diopulmonary</w:t>
      </w:r>
      <w:r>
        <w:rPr>
          <w:color w:val="231F20"/>
          <w:w w:val="105"/>
          <w:sz w:val="14"/>
        </w:rPr>
        <w:t> resuscitation</w:t>
      </w:r>
      <w:r>
        <w:rPr>
          <w:color w:val="231F20"/>
          <w:w w:val="105"/>
          <w:sz w:val="14"/>
        </w:rPr>
        <w:t> following</w:t>
      </w:r>
      <w:r>
        <w:rPr>
          <w:color w:val="231F20"/>
          <w:w w:val="105"/>
          <w:sz w:val="14"/>
        </w:rPr>
        <w:t> high−</w:t>
      </w:r>
      <w:r>
        <w:rPr>
          <w:color w:val="231F20"/>
          <w:spacing w:val="40"/>
          <w:w w:val="105"/>
          <w:sz w:val="14"/>
        </w:rPr>
        <w:t> </w:t>
      </w:r>
      <w:r>
        <w:rPr>
          <w:color w:val="231F20"/>
          <w:w w:val="105"/>
          <w:sz w:val="14"/>
        </w:rPr>
        <w:t>dose prostaglandin treatment for atonic uter−</w:t>
      </w:r>
      <w:r>
        <w:rPr>
          <w:color w:val="231F20"/>
          <w:spacing w:val="40"/>
          <w:w w:val="105"/>
          <w:sz w:val="14"/>
        </w:rPr>
        <w:t> </w:t>
      </w:r>
      <w:r>
        <w:rPr>
          <w:color w:val="231F20"/>
          <w:w w:val="105"/>
          <w:sz w:val="14"/>
        </w:rPr>
        <w:t>ine</w:t>
      </w:r>
      <w:r>
        <w:rPr>
          <w:color w:val="231F20"/>
          <w:w w:val="105"/>
          <w:sz w:val="14"/>
        </w:rPr>
        <w:t> haemorrhage.</w:t>
      </w:r>
      <w:r>
        <w:rPr>
          <w:color w:val="231F20"/>
          <w:w w:val="105"/>
          <w:sz w:val="14"/>
        </w:rPr>
        <w:t> Acta</w:t>
      </w:r>
      <w:r>
        <w:rPr>
          <w:color w:val="231F20"/>
          <w:w w:val="105"/>
          <w:sz w:val="14"/>
        </w:rPr>
        <w:t> Anaesthesiol</w:t>
      </w:r>
      <w:r>
        <w:rPr>
          <w:color w:val="231F20"/>
          <w:w w:val="105"/>
          <w:sz w:val="14"/>
        </w:rPr>
        <w:t> Scand</w:t>
      </w:r>
      <w:r>
        <w:rPr>
          <w:color w:val="231F20"/>
          <w:spacing w:val="40"/>
          <w:w w:val="105"/>
          <w:sz w:val="14"/>
        </w:rPr>
        <w:t> </w:t>
      </w:r>
      <w:r>
        <w:rPr>
          <w:color w:val="231F20"/>
          <w:w w:val="105"/>
          <w:sz w:val="14"/>
        </w:rPr>
        <w:t>2002; 46: 1168–70.</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sz w:val="14"/>
        </w:rPr>
        <w:t>Moulaert</w:t>
      </w:r>
      <w:r>
        <w:rPr>
          <w:color w:val="231F20"/>
          <w:spacing w:val="-7"/>
          <w:sz w:val="14"/>
        </w:rPr>
        <w:t> </w:t>
      </w:r>
      <w:r>
        <w:rPr>
          <w:color w:val="231F20"/>
          <w:sz w:val="14"/>
        </w:rPr>
        <w:t>VRMP,</w:t>
      </w:r>
      <w:r>
        <w:rPr>
          <w:color w:val="231F20"/>
          <w:spacing w:val="-7"/>
          <w:sz w:val="14"/>
        </w:rPr>
        <w:t> </w:t>
      </w:r>
      <w:r>
        <w:rPr>
          <w:color w:val="231F20"/>
          <w:sz w:val="14"/>
        </w:rPr>
        <w:t>Verbunt</w:t>
      </w:r>
      <w:r>
        <w:rPr>
          <w:color w:val="231F20"/>
          <w:spacing w:val="-7"/>
          <w:sz w:val="14"/>
        </w:rPr>
        <w:t> </w:t>
      </w:r>
      <w:r>
        <w:rPr>
          <w:color w:val="231F20"/>
          <w:sz w:val="14"/>
        </w:rPr>
        <w:t>JA,</w:t>
      </w:r>
      <w:r>
        <w:rPr>
          <w:color w:val="231F20"/>
          <w:spacing w:val="-7"/>
          <w:sz w:val="14"/>
        </w:rPr>
        <w:t> </w:t>
      </w:r>
      <w:r>
        <w:rPr>
          <w:color w:val="231F20"/>
          <w:sz w:val="14"/>
        </w:rPr>
        <w:t>van</w:t>
      </w:r>
      <w:r>
        <w:rPr>
          <w:color w:val="231F20"/>
          <w:spacing w:val="-7"/>
          <w:sz w:val="14"/>
        </w:rPr>
        <w:t> </w:t>
      </w:r>
      <w:r>
        <w:rPr>
          <w:color w:val="231F20"/>
          <w:sz w:val="14"/>
        </w:rPr>
        <w:t>Heugten</w:t>
      </w:r>
      <w:r>
        <w:rPr>
          <w:color w:val="231F20"/>
          <w:spacing w:val="-7"/>
          <w:sz w:val="14"/>
        </w:rPr>
        <w:t> </w:t>
      </w:r>
      <w:r>
        <w:rPr>
          <w:color w:val="231F20"/>
          <w:sz w:val="14"/>
        </w:rPr>
        <w:t>CM,</w:t>
      </w:r>
      <w:r>
        <w:rPr>
          <w:color w:val="231F20"/>
          <w:spacing w:val="40"/>
          <w:sz w:val="14"/>
        </w:rPr>
        <w:t> </w:t>
      </w:r>
      <w:r>
        <w:rPr>
          <w:color w:val="231F20"/>
          <w:sz w:val="14"/>
        </w:rPr>
        <w:t>Wade DT. Cognitive impairments in survivors</w:t>
      </w:r>
      <w:r>
        <w:rPr>
          <w:color w:val="231F20"/>
          <w:spacing w:val="40"/>
          <w:sz w:val="14"/>
        </w:rPr>
        <w:t> </w:t>
      </w:r>
      <w:r>
        <w:rPr>
          <w:color w:val="231F20"/>
          <w:sz w:val="14"/>
        </w:rPr>
        <w:t>of out−of−hospital cardiac arrest: A systematic</w:t>
      </w:r>
      <w:r>
        <w:rPr>
          <w:color w:val="231F20"/>
          <w:spacing w:val="40"/>
          <w:sz w:val="14"/>
        </w:rPr>
        <w:t> </w:t>
      </w:r>
      <w:r>
        <w:rPr>
          <w:color w:val="231F20"/>
          <w:sz w:val="14"/>
        </w:rPr>
        <w:t>review. Resuscitation 2009; 80: 297–305.</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Wilder</w:t>
      </w:r>
      <w:r>
        <w:rPr>
          <w:color w:val="231F20"/>
          <w:spacing w:val="-1"/>
          <w:sz w:val="14"/>
        </w:rPr>
        <w:t> </w:t>
      </w:r>
      <w:r>
        <w:rPr>
          <w:color w:val="231F20"/>
          <w:sz w:val="14"/>
        </w:rPr>
        <w:t>Schaaf</w:t>
      </w:r>
      <w:r>
        <w:rPr>
          <w:color w:val="231F20"/>
          <w:spacing w:val="-1"/>
          <w:sz w:val="14"/>
        </w:rPr>
        <w:t> </w:t>
      </w:r>
      <w:r>
        <w:rPr>
          <w:color w:val="231F20"/>
          <w:sz w:val="14"/>
        </w:rPr>
        <w:t>KP,</w:t>
      </w:r>
      <w:r>
        <w:rPr>
          <w:color w:val="231F20"/>
          <w:spacing w:val="-1"/>
          <w:sz w:val="14"/>
        </w:rPr>
        <w:t> </w:t>
      </w:r>
      <w:r>
        <w:rPr>
          <w:color w:val="231F20"/>
          <w:sz w:val="14"/>
        </w:rPr>
        <w:t>Artman</w:t>
      </w:r>
      <w:r>
        <w:rPr>
          <w:color w:val="231F20"/>
          <w:spacing w:val="-1"/>
          <w:sz w:val="14"/>
        </w:rPr>
        <w:t> </w:t>
      </w:r>
      <w:r>
        <w:rPr>
          <w:color w:val="231F20"/>
          <w:sz w:val="14"/>
        </w:rPr>
        <w:t>LK,</w:t>
      </w:r>
      <w:r>
        <w:rPr>
          <w:color w:val="231F20"/>
          <w:spacing w:val="-1"/>
          <w:sz w:val="14"/>
        </w:rPr>
        <w:t> </w:t>
      </w:r>
      <w:r>
        <w:rPr>
          <w:color w:val="231F20"/>
          <w:sz w:val="14"/>
        </w:rPr>
        <w:t>Peberdy</w:t>
      </w:r>
      <w:r>
        <w:rPr>
          <w:color w:val="231F20"/>
          <w:spacing w:val="-1"/>
          <w:sz w:val="14"/>
        </w:rPr>
        <w:t> </w:t>
      </w:r>
      <w:r>
        <w:rPr>
          <w:color w:val="231F20"/>
          <w:sz w:val="14"/>
        </w:rPr>
        <w:t>MA,</w:t>
      </w:r>
      <w:r>
        <w:rPr>
          <w:color w:val="231F20"/>
          <w:spacing w:val="-1"/>
          <w:sz w:val="14"/>
        </w:rPr>
        <w:t> </w:t>
      </w:r>
      <w:r>
        <w:rPr>
          <w:color w:val="231F20"/>
          <w:sz w:val="14"/>
        </w:rPr>
        <w:t>et</w:t>
      </w:r>
      <w:r>
        <w:rPr>
          <w:color w:val="231F20"/>
          <w:spacing w:val="40"/>
          <w:w w:val="105"/>
          <w:sz w:val="14"/>
        </w:rPr>
        <w:t> </w:t>
      </w:r>
      <w:r>
        <w:rPr>
          <w:color w:val="231F20"/>
          <w:w w:val="105"/>
          <w:sz w:val="14"/>
        </w:rPr>
        <w:t>al.</w:t>
      </w:r>
      <w:r>
        <w:rPr>
          <w:color w:val="231F20"/>
          <w:w w:val="105"/>
          <w:sz w:val="14"/>
        </w:rPr>
        <w:t> Anxiety,</w:t>
      </w:r>
      <w:r>
        <w:rPr>
          <w:color w:val="231F20"/>
          <w:w w:val="105"/>
          <w:sz w:val="14"/>
        </w:rPr>
        <w:t> depression,</w:t>
      </w:r>
      <w:r>
        <w:rPr>
          <w:color w:val="231F20"/>
          <w:w w:val="105"/>
          <w:sz w:val="14"/>
        </w:rPr>
        <w:t> and</w:t>
      </w:r>
      <w:r>
        <w:rPr>
          <w:color w:val="231F20"/>
          <w:w w:val="105"/>
          <w:sz w:val="14"/>
        </w:rPr>
        <w:t> PTSD</w:t>
      </w:r>
      <w:r>
        <w:rPr>
          <w:color w:val="231F20"/>
          <w:w w:val="105"/>
          <w:sz w:val="14"/>
        </w:rPr>
        <w:t> following</w:t>
      </w:r>
      <w:r>
        <w:rPr>
          <w:color w:val="231F20"/>
          <w:spacing w:val="40"/>
          <w:w w:val="105"/>
          <w:sz w:val="14"/>
        </w:rPr>
        <w:t> </w:t>
      </w:r>
      <w:r>
        <w:rPr>
          <w:color w:val="231F20"/>
          <w:w w:val="105"/>
          <w:sz w:val="14"/>
        </w:rPr>
        <w:t>cardiac arrest: a systematic review of the lit−</w:t>
      </w:r>
      <w:r>
        <w:rPr>
          <w:color w:val="231F20"/>
          <w:spacing w:val="40"/>
          <w:w w:val="105"/>
          <w:sz w:val="14"/>
        </w:rPr>
        <w:t> </w:t>
      </w:r>
      <w:r>
        <w:rPr>
          <w:color w:val="231F20"/>
          <w:w w:val="105"/>
          <w:sz w:val="14"/>
        </w:rPr>
        <w:t>erature. Resuscitation 2013; 84: 873–7.</w:t>
      </w:r>
    </w:p>
    <w:p>
      <w:pPr>
        <w:pStyle w:val="ListParagraph"/>
        <w:numPr>
          <w:ilvl w:val="0"/>
          <w:numId w:val="25"/>
        </w:numPr>
        <w:tabs>
          <w:tab w:pos="586" w:val="left" w:leader="none"/>
          <w:tab w:pos="591" w:val="left" w:leader="none"/>
        </w:tabs>
        <w:spacing w:line="240" w:lineRule="auto" w:before="53" w:after="0"/>
        <w:ind w:left="591" w:right="39" w:hanging="454"/>
        <w:jc w:val="both"/>
        <w:rPr>
          <w:sz w:val="14"/>
        </w:rPr>
      </w:pPr>
      <w:r>
        <w:rPr>
          <w:color w:val="231F20"/>
          <w:sz w:val="14"/>
        </w:rPr>
        <w:t>Wachelder EM, Moulaert VR, van Heugten C,</w:t>
      </w:r>
      <w:r>
        <w:rPr>
          <w:color w:val="231F20"/>
          <w:spacing w:val="40"/>
          <w:sz w:val="14"/>
        </w:rPr>
        <w:t> </w:t>
      </w:r>
      <w:r>
        <w:rPr>
          <w:color w:val="231F20"/>
          <w:sz w:val="14"/>
        </w:rPr>
        <w:t>Verbunt JA, Bekkers SC, Wade DT. Life after</w:t>
      </w:r>
      <w:r>
        <w:rPr>
          <w:color w:val="231F20"/>
          <w:spacing w:val="40"/>
          <w:sz w:val="14"/>
        </w:rPr>
        <w:t> </w:t>
      </w:r>
      <w:r>
        <w:rPr>
          <w:color w:val="231F20"/>
          <w:sz w:val="14"/>
        </w:rPr>
        <w:t>survival: long−term daily functioning and</w:t>
      </w:r>
      <w:r>
        <w:rPr>
          <w:color w:val="231F20"/>
          <w:spacing w:val="40"/>
          <w:sz w:val="14"/>
        </w:rPr>
        <w:t> </w:t>
      </w:r>
      <w:r>
        <w:rPr>
          <w:color w:val="231F20"/>
          <w:sz w:val="14"/>
        </w:rPr>
        <w:t>quality of life after an out−of−hospital cardiac</w:t>
      </w:r>
      <w:r>
        <w:rPr>
          <w:color w:val="231F20"/>
          <w:spacing w:val="40"/>
          <w:sz w:val="14"/>
        </w:rPr>
        <w:t> </w:t>
      </w:r>
      <w:r>
        <w:rPr>
          <w:color w:val="231F20"/>
          <w:sz w:val="14"/>
        </w:rPr>
        <w:t>arrest. Resuscitation 2009; 80: 517–22.</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Cronberg T, Lilja G, Rundgren M, Friberg H,</w:t>
      </w:r>
      <w:r>
        <w:rPr>
          <w:color w:val="231F20"/>
          <w:spacing w:val="40"/>
          <w:sz w:val="14"/>
        </w:rPr>
        <w:t> </w:t>
      </w:r>
      <w:r>
        <w:rPr>
          <w:color w:val="231F20"/>
          <w:sz w:val="14"/>
        </w:rPr>
        <w:t>Widner</w:t>
      </w:r>
      <w:r>
        <w:rPr>
          <w:color w:val="231F20"/>
          <w:spacing w:val="40"/>
          <w:sz w:val="14"/>
        </w:rPr>
        <w:t> </w:t>
      </w:r>
      <w:r>
        <w:rPr>
          <w:color w:val="231F20"/>
          <w:sz w:val="14"/>
        </w:rPr>
        <w:t>H.</w:t>
      </w:r>
      <w:r>
        <w:rPr>
          <w:color w:val="231F20"/>
          <w:spacing w:val="40"/>
          <w:sz w:val="14"/>
        </w:rPr>
        <w:t> </w:t>
      </w:r>
      <w:r>
        <w:rPr>
          <w:color w:val="231F20"/>
          <w:sz w:val="14"/>
        </w:rPr>
        <w:t>Long−term</w:t>
      </w:r>
      <w:r>
        <w:rPr>
          <w:color w:val="231F20"/>
          <w:spacing w:val="40"/>
          <w:sz w:val="14"/>
        </w:rPr>
        <w:t> </w:t>
      </w:r>
      <w:r>
        <w:rPr>
          <w:color w:val="231F20"/>
          <w:sz w:val="14"/>
        </w:rPr>
        <w:t>neurological</w:t>
      </w:r>
      <w:r>
        <w:rPr>
          <w:color w:val="231F20"/>
          <w:spacing w:val="40"/>
          <w:sz w:val="14"/>
        </w:rPr>
        <w:t> </w:t>
      </w:r>
      <w:r>
        <w:rPr>
          <w:color w:val="231F20"/>
          <w:sz w:val="14"/>
        </w:rPr>
        <w:t>outcome</w:t>
      </w:r>
    </w:p>
    <w:p>
      <w:pPr>
        <w:spacing w:before="44"/>
        <w:ind w:left="591" w:right="247" w:firstLine="0"/>
        <w:jc w:val="both"/>
        <w:rPr>
          <w:sz w:val="14"/>
        </w:rPr>
      </w:pPr>
      <w:r>
        <w:rPr/>
        <w:br w:type="column"/>
      </w:r>
      <w:r>
        <w:rPr>
          <w:color w:val="231F20"/>
          <w:w w:val="105"/>
          <w:sz w:val="14"/>
        </w:rPr>
        <w:t>after cardiac arrest and therapeutic hypother−</w:t>
      </w:r>
      <w:r>
        <w:rPr>
          <w:color w:val="231F20"/>
          <w:spacing w:val="40"/>
          <w:w w:val="105"/>
          <w:sz w:val="14"/>
        </w:rPr>
        <w:t> </w:t>
      </w:r>
      <w:r>
        <w:rPr>
          <w:color w:val="231F20"/>
          <w:w w:val="105"/>
          <w:sz w:val="14"/>
        </w:rPr>
        <w:t>mia. Resuscitation 2009; 80: 1119–23.</w:t>
      </w:r>
    </w:p>
    <w:p>
      <w:pPr>
        <w:pStyle w:val="ListParagraph"/>
        <w:numPr>
          <w:ilvl w:val="0"/>
          <w:numId w:val="25"/>
        </w:numPr>
        <w:tabs>
          <w:tab w:pos="586" w:val="left" w:leader="none"/>
          <w:tab w:pos="591" w:val="left" w:leader="none"/>
        </w:tabs>
        <w:spacing w:line="240" w:lineRule="auto" w:before="55" w:after="0"/>
        <w:ind w:left="591" w:right="244" w:hanging="454"/>
        <w:jc w:val="both"/>
        <w:rPr>
          <w:sz w:val="14"/>
        </w:rPr>
      </w:pPr>
      <w:r>
        <w:rPr>
          <w:color w:val="231F20"/>
          <w:w w:val="105"/>
          <w:sz w:val="14"/>
        </w:rPr>
        <w:t>Torgersen</w:t>
      </w:r>
      <w:r>
        <w:rPr>
          <w:color w:val="231F20"/>
          <w:w w:val="105"/>
          <w:sz w:val="14"/>
        </w:rPr>
        <w:t> J,</w:t>
      </w:r>
      <w:r>
        <w:rPr>
          <w:color w:val="231F20"/>
          <w:w w:val="105"/>
          <w:sz w:val="14"/>
        </w:rPr>
        <w:t> Strand</w:t>
      </w:r>
      <w:r>
        <w:rPr>
          <w:color w:val="231F20"/>
          <w:w w:val="105"/>
          <w:sz w:val="14"/>
        </w:rPr>
        <w:t> K,</w:t>
      </w:r>
      <w:r>
        <w:rPr>
          <w:color w:val="231F20"/>
          <w:w w:val="105"/>
          <w:sz w:val="14"/>
        </w:rPr>
        <w:t> Bjelland</w:t>
      </w:r>
      <w:r>
        <w:rPr>
          <w:color w:val="231F20"/>
          <w:w w:val="105"/>
          <w:sz w:val="14"/>
        </w:rPr>
        <w:t> TW,</w:t>
      </w:r>
      <w:r>
        <w:rPr>
          <w:color w:val="231F20"/>
          <w:w w:val="105"/>
          <w:sz w:val="14"/>
        </w:rPr>
        <w:t> et</w:t>
      </w:r>
      <w:r>
        <w:rPr>
          <w:color w:val="231F20"/>
          <w:w w:val="105"/>
          <w:sz w:val="14"/>
        </w:rPr>
        <w:t> al.</w:t>
      </w:r>
      <w:r>
        <w:rPr>
          <w:color w:val="231F20"/>
          <w:spacing w:val="40"/>
          <w:w w:val="105"/>
          <w:sz w:val="14"/>
        </w:rPr>
        <w:t> </w:t>
      </w:r>
      <w:r>
        <w:rPr>
          <w:color w:val="231F20"/>
          <w:w w:val="105"/>
          <w:sz w:val="14"/>
        </w:rPr>
        <w:t>Cognitive</w:t>
      </w:r>
      <w:r>
        <w:rPr>
          <w:color w:val="231F20"/>
          <w:w w:val="105"/>
          <w:sz w:val="14"/>
        </w:rPr>
        <w:t> dysfunction</w:t>
      </w:r>
      <w:r>
        <w:rPr>
          <w:color w:val="231F20"/>
          <w:w w:val="105"/>
          <w:sz w:val="14"/>
        </w:rPr>
        <w:t> and</w:t>
      </w:r>
      <w:r>
        <w:rPr>
          <w:color w:val="231F20"/>
          <w:w w:val="105"/>
          <w:sz w:val="14"/>
        </w:rPr>
        <w:t> health−related</w:t>
      </w:r>
      <w:r>
        <w:rPr>
          <w:color w:val="231F20"/>
          <w:spacing w:val="40"/>
          <w:w w:val="105"/>
          <w:sz w:val="14"/>
        </w:rPr>
        <w:t> </w:t>
      </w:r>
      <w:r>
        <w:rPr>
          <w:color w:val="231F20"/>
          <w:w w:val="105"/>
          <w:sz w:val="14"/>
        </w:rPr>
        <w:t>quality</w:t>
      </w:r>
      <w:r>
        <w:rPr>
          <w:color w:val="231F20"/>
          <w:spacing w:val="-1"/>
          <w:w w:val="105"/>
          <w:sz w:val="14"/>
        </w:rPr>
        <w:t> </w:t>
      </w:r>
      <w:r>
        <w:rPr>
          <w:color w:val="231F20"/>
          <w:w w:val="105"/>
          <w:sz w:val="14"/>
        </w:rPr>
        <w:t>of</w:t>
      </w:r>
      <w:r>
        <w:rPr>
          <w:color w:val="231F20"/>
          <w:spacing w:val="-1"/>
          <w:w w:val="105"/>
          <w:sz w:val="14"/>
        </w:rPr>
        <w:t> </w:t>
      </w:r>
      <w:r>
        <w:rPr>
          <w:color w:val="231F20"/>
          <w:w w:val="105"/>
          <w:sz w:val="14"/>
        </w:rPr>
        <w:t>life</w:t>
      </w:r>
      <w:r>
        <w:rPr>
          <w:color w:val="231F20"/>
          <w:spacing w:val="-1"/>
          <w:w w:val="105"/>
          <w:sz w:val="14"/>
        </w:rPr>
        <w:t> </w:t>
      </w:r>
      <w:r>
        <w:rPr>
          <w:color w:val="231F20"/>
          <w:w w:val="105"/>
          <w:sz w:val="14"/>
        </w:rPr>
        <w:t>after</w:t>
      </w:r>
      <w:r>
        <w:rPr>
          <w:color w:val="231F20"/>
          <w:spacing w:val="-1"/>
          <w:w w:val="105"/>
          <w:sz w:val="14"/>
        </w:rPr>
        <w:t> </w:t>
      </w:r>
      <w:r>
        <w:rPr>
          <w:color w:val="231F20"/>
          <w:w w:val="105"/>
          <w:sz w:val="14"/>
        </w:rPr>
        <w:t>a</w:t>
      </w:r>
      <w:r>
        <w:rPr>
          <w:color w:val="231F20"/>
          <w:spacing w:val="-1"/>
          <w:w w:val="105"/>
          <w:sz w:val="14"/>
        </w:rPr>
        <w:t> </w:t>
      </w:r>
      <w:r>
        <w:rPr>
          <w:color w:val="231F20"/>
          <w:w w:val="105"/>
          <w:sz w:val="14"/>
        </w:rPr>
        <w:t>cardiac</w:t>
      </w:r>
      <w:r>
        <w:rPr>
          <w:color w:val="231F20"/>
          <w:spacing w:val="-1"/>
          <w:w w:val="105"/>
          <w:sz w:val="14"/>
        </w:rPr>
        <w:t> </w:t>
      </w:r>
      <w:r>
        <w:rPr>
          <w:color w:val="231F20"/>
          <w:w w:val="105"/>
          <w:sz w:val="14"/>
        </w:rPr>
        <w:t>arrest</w:t>
      </w:r>
      <w:r>
        <w:rPr>
          <w:color w:val="231F20"/>
          <w:spacing w:val="-1"/>
          <w:w w:val="105"/>
          <w:sz w:val="14"/>
        </w:rPr>
        <w:t> </w:t>
      </w:r>
      <w:r>
        <w:rPr>
          <w:color w:val="231F20"/>
          <w:w w:val="105"/>
          <w:sz w:val="14"/>
        </w:rPr>
        <w:t>and</w:t>
      </w:r>
      <w:r>
        <w:rPr>
          <w:color w:val="231F20"/>
          <w:spacing w:val="-1"/>
          <w:w w:val="105"/>
          <w:sz w:val="14"/>
        </w:rPr>
        <w:t> </w:t>
      </w:r>
      <w:r>
        <w:rPr>
          <w:color w:val="231F20"/>
          <w:w w:val="105"/>
          <w:sz w:val="14"/>
        </w:rPr>
        <w:t>thera−</w:t>
      </w:r>
      <w:r>
        <w:rPr>
          <w:color w:val="231F20"/>
          <w:spacing w:val="40"/>
          <w:w w:val="105"/>
          <w:sz w:val="14"/>
        </w:rPr>
        <w:t> </w:t>
      </w:r>
      <w:r>
        <w:rPr>
          <w:color w:val="231F20"/>
          <w:w w:val="105"/>
          <w:sz w:val="14"/>
        </w:rPr>
        <w:t>peutic hypothermia. Acta Anaesthesiol Scand</w:t>
      </w:r>
      <w:r>
        <w:rPr>
          <w:color w:val="231F20"/>
          <w:spacing w:val="40"/>
          <w:w w:val="105"/>
          <w:sz w:val="14"/>
        </w:rPr>
        <w:t> </w:t>
      </w:r>
      <w:r>
        <w:rPr>
          <w:color w:val="231F20"/>
          <w:w w:val="105"/>
          <w:sz w:val="14"/>
        </w:rPr>
        <w:t>2010; 54: 721–8.</w:t>
      </w:r>
    </w:p>
    <w:p>
      <w:pPr>
        <w:pStyle w:val="ListParagraph"/>
        <w:numPr>
          <w:ilvl w:val="0"/>
          <w:numId w:val="25"/>
        </w:numPr>
        <w:tabs>
          <w:tab w:pos="589" w:val="left" w:leader="none"/>
          <w:tab w:pos="591" w:val="left" w:leader="none"/>
        </w:tabs>
        <w:spacing w:line="240" w:lineRule="auto" w:before="51" w:after="0"/>
        <w:ind w:left="591" w:right="246" w:hanging="454"/>
        <w:jc w:val="both"/>
        <w:rPr>
          <w:sz w:val="14"/>
        </w:rPr>
      </w:pPr>
      <w:r>
        <w:rPr>
          <w:color w:val="231F20"/>
          <w:sz w:val="14"/>
        </w:rPr>
        <w:t>Cobbe SM, Dalziel K, Ford I, Marsden AK.</w:t>
      </w:r>
      <w:r>
        <w:rPr>
          <w:color w:val="231F20"/>
          <w:spacing w:val="40"/>
          <w:sz w:val="14"/>
        </w:rPr>
        <w:t> </w:t>
      </w:r>
      <w:r>
        <w:rPr>
          <w:color w:val="231F20"/>
          <w:sz w:val="14"/>
        </w:rPr>
        <w:t>Survival of 1476 patients initially resuscitated</w:t>
      </w:r>
      <w:r>
        <w:rPr>
          <w:color w:val="231F20"/>
          <w:spacing w:val="40"/>
          <w:sz w:val="14"/>
        </w:rPr>
        <w:t> </w:t>
      </w:r>
      <w:r>
        <w:rPr>
          <w:color w:val="231F20"/>
          <w:sz w:val="14"/>
        </w:rPr>
        <w:t>from out of hospital cardiac arrest. Bmj 1996;</w:t>
      </w:r>
      <w:r>
        <w:rPr>
          <w:color w:val="231F20"/>
          <w:spacing w:val="40"/>
          <w:sz w:val="14"/>
        </w:rPr>
        <w:t> </w:t>
      </w:r>
      <w:r>
        <w:rPr>
          <w:color w:val="231F20"/>
          <w:sz w:val="14"/>
        </w:rPr>
        <w:t>312:</w:t>
      </w:r>
      <w:r>
        <w:rPr>
          <w:color w:val="231F20"/>
          <w:spacing w:val="-4"/>
          <w:sz w:val="14"/>
        </w:rPr>
        <w:t> </w:t>
      </w:r>
      <w:r>
        <w:rPr>
          <w:color w:val="231F20"/>
          <w:sz w:val="14"/>
        </w:rPr>
        <w:t>1633–7.</w:t>
      </w:r>
    </w:p>
    <w:p>
      <w:pPr>
        <w:pStyle w:val="ListParagraph"/>
        <w:numPr>
          <w:ilvl w:val="0"/>
          <w:numId w:val="25"/>
        </w:numPr>
        <w:tabs>
          <w:tab w:pos="589" w:val="left" w:leader="none"/>
          <w:tab w:pos="591" w:val="left" w:leader="none"/>
        </w:tabs>
        <w:spacing w:line="240" w:lineRule="auto" w:before="53" w:after="0"/>
        <w:ind w:left="591" w:right="244" w:hanging="454"/>
        <w:jc w:val="both"/>
        <w:rPr>
          <w:sz w:val="14"/>
        </w:rPr>
      </w:pPr>
      <w:r>
        <w:rPr>
          <w:color w:val="231F20"/>
          <w:sz w:val="14"/>
        </w:rPr>
        <w:t>Lundgren−Nilsson A, Rosen H, Hofgren C,</w:t>
      </w:r>
      <w:r>
        <w:rPr>
          <w:color w:val="231F20"/>
          <w:spacing w:val="40"/>
          <w:sz w:val="14"/>
        </w:rPr>
        <w:t> </w:t>
      </w:r>
      <w:r>
        <w:rPr>
          <w:color w:val="231F20"/>
          <w:sz w:val="14"/>
        </w:rPr>
        <w:t>Sunnerhagen KS. The first year after success−</w:t>
      </w:r>
      <w:r>
        <w:rPr>
          <w:color w:val="231F20"/>
          <w:spacing w:val="40"/>
          <w:sz w:val="14"/>
        </w:rPr>
        <w:t> </w:t>
      </w:r>
      <w:r>
        <w:rPr>
          <w:color w:val="231F20"/>
          <w:sz w:val="14"/>
        </w:rPr>
        <w:t>ful cardiac resuscitation: function, activity,</w:t>
      </w:r>
      <w:r>
        <w:rPr>
          <w:color w:val="231F20"/>
          <w:spacing w:val="40"/>
          <w:sz w:val="14"/>
        </w:rPr>
        <w:t> </w:t>
      </w:r>
      <w:r>
        <w:rPr>
          <w:color w:val="231F20"/>
          <w:sz w:val="14"/>
        </w:rPr>
        <w:t>participation and quality of life. Resuscitation</w:t>
      </w:r>
      <w:r>
        <w:rPr>
          <w:color w:val="231F20"/>
          <w:spacing w:val="40"/>
          <w:sz w:val="14"/>
        </w:rPr>
        <w:t> </w:t>
      </w:r>
      <w:r>
        <w:rPr>
          <w:color w:val="231F20"/>
          <w:sz w:val="14"/>
        </w:rPr>
        <w:t>2005; 66: 285–9.</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pacing w:val="-2"/>
          <w:sz w:val="14"/>
        </w:rPr>
        <w:t>Moulaert</w:t>
      </w:r>
      <w:r>
        <w:rPr>
          <w:color w:val="231F20"/>
          <w:spacing w:val="-3"/>
          <w:sz w:val="14"/>
        </w:rPr>
        <w:t> </w:t>
      </w:r>
      <w:r>
        <w:rPr>
          <w:color w:val="231F20"/>
          <w:spacing w:val="-2"/>
          <w:sz w:val="14"/>
        </w:rPr>
        <w:t>VR,</w:t>
      </w:r>
      <w:r>
        <w:rPr>
          <w:color w:val="231F20"/>
          <w:spacing w:val="-3"/>
          <w:sz w:val="14"/>
        </w:rPr>
        <w:t> </w:t>
      </w:r>
      <w:r>
        <w:rPr>
          <w:color w:val="231F20"/>
          <w:spacing w:val="-2"/>
          <w:sz w:val="14"/>
        </w:rPr>
        <w:t>Wachelder</w:t>
      </w:r>
      <w:r>
        <w:rPr>
          <w:color w:val="231F20"/>
          <w:spacing w:val="-3"/>
          <w:sz w:val="14"/>
        </w:rPr>
        <w:t> </w:t>
      </w:r>
      <w:r>
        <w:rPr>
          <w:color w:val="231F20"/>
          <w:spacing w:val="-2"/>
          <w:sz w:val="14"/>
        </w:rPr>
        <w:t>EM,</w:t>
      </w:r>
      <w:r>
        <w:rPr>
          <w:color w:val="231F20"/>
          <w:spacing w:val="-3"/>
          <w:sz w:val="14"/>
        </w:rPr>
        <w:t> </w:t>
      </w:r>
      <w:r>
        <w:rPr>
          <w:color w:val="231F20"/>
          <w:spacing w:val="-2"/>
          <w:sz w:val="14"/>
        </w:rPr>
        <w:t>Verbunt</w:t>
      </w:r>
      <w:r>
        <w:rPr>
          <w:color w:val="231F20"/>
          <w:spacing w:val="-3"/>
          <w:sz w:val="14"/>
        </w:rPr>
        <w:t> </w:t>
      </w:r>
      <w:r>
        <w:rPr>
          <w:color w:val="231F20"/>
          <w:spacing w:val="-2"/>
          <w:sz w:val="14"/>
        </w:rPr>
        <w:t>JA,</w:t>
      </w:r>
      <w:r>
        <w:rPr>
          <w:color w:val="231F20"/>
          <w:spacing w:val="-3"/>
          <w:sz w:val="14"/>
        </w:rPr>
        <w:t> </w:t>
      </w:r>
      <w:r>
        <w:rPr>
          <w:color w:val="231F20"/>
          <w:spacing w:val="-2"/>
          <w:sz w:val="14"/>
        </w:rPr>
        <w:t>Wade</w:t>
      </w:r>
      <w:r>
        <w:rPr>
          <w:color w:val="231F20"/>
          <w:spacing w:val="40"/>
          <w:sz w:val="14"/>
        </w:rPr>
        <w:t> </w:t>
      </w:r>
      <w:r>
        <w:rPr>
          <w:color w:val="231F20"/>
          <w:sz w:val="14"/>
        </w:rPr>
        <w:t>DT, van Heugten CM. Determinants of quality</w:t>
      </w:r>
      <w:r>
        <w:rPr>
          <w:color w:val="231F20"/>
          <w:spacing w:val="40"/>
          <w:sz w:val="14"/>
        </w:rPr>
        <w:t> </w:t>
      </w:r>
      <w:r>
        <w:rPr>
          <w:color w:val="231F20"/>
          <w:sz w:val="14"/>
        </w:rPr>
        <w:t>of life in survivors of cardiac arrest. J Rehabil</w:t>
      </w:r>
      <w:r>
        <w:rPr>
          <w:color w:val="231F20"/>
          <w:spacing w:val="40"/>
          <w:sz w:val="14"/>
        </w:rPr>
        <w:t> </w:t>
      </w:r>
      <w:r>
        <w:rPr>
          <w:color w:val="231F20"/>
          <w:sz w:val="14"/>
        </w:rPr>
        <w:t>Med 2010; 42: 553–8.</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Sandroni C, Adrie C, Cavallaro F, et al. Are</w:t>
      </w:r>
      <w:r>
        <w:rPr>
          <w:color w:val="231F20"/>
          <w:spacing w:val="40"/>
          <w:sz w:val="14"/>
        </w:rPr>
        <w:t> </w:t>
      </w:r>
      <w:r>
        <w:rPr>
          <w:color w:val="231F20"/>
          <w:sz w:val="14"/>
        </w:rPr>
        <w:t>patients brain−dead after successful resuscita−</w:t>
      </w:r>
      <w:r>
        <w:rPr>
          <w:color w:val="231F20"/>
          <w:spacing w:val="40"/>
          <w:sz w:val="14"/>
        </w:rPr>
        <w:t> </w:t>
      </w:r>
      <w:r>
        <w:rPr>
          <w:color w:val="231F20"/>
          <w:sz w:val="14"/>
        </w:rPr>
        <w:t>tion from cardiac arrest suitable as organ</w:t>
      </w:r>
      <w:r>
        <w:rPr>
          <w:color w:val="231F20"/>
          <w:spacing w:val="40"/>
          <w:sz w:val="14"/>
        </w:rPr>
        <w:t> </w:t>
      </w:r>
      <w:r>
        <w:rPr>
          <w:color w:val="231F20"/>
          <w:sz w:val="14"/>
        </w:rPr>
        <w:t>donors? A systematic review. Resuscitation</w:t>
      </w:r>
      <w:r>
        <w:rPr>
          <w:color w:val="231F20"/>
          <w:spacing w:val="40"/>
          <w:sz w:val="14"/>
        </w:rPr>
        <w:t> </w:t>
      </w:r>
      <w:r>
        <w:rPr>
          <w:color w:val="231F20"/>
          <w:sz w:val="14"/>
        </w:rPr>
        <w:t>2010; 81: 1609–14.</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w w:val="105"/>
          <w:sz w:val="14"/>
        </w:rPr>
        <w:t>Ranthe</w:t>
      </w:r>
      <w:r>
        <w:rPr>
          <w:color w:val="231F20"/>
          <w:w w:val="105"/>
          <w:sz w:val="14"/>
        </w:rPr>
        <w:t> MF,</w:t>
      </w:r>
      <w:r>
        <w:rPr>
          <w:color w:val="231F20"/>
          <w:w w:val="105"/>
          <w:sz w:val="14"/>
        </w:rPr>
        <w:t> Winkel</w:t>
      </w:r>
      <w:r>
        <w:rPr>
          <w:color w:val="231F20"/>
          <w:w w:val="105"/>
          <w:sz w:val="14"/>
        </w:rPr>
        <w:t> BG,</w:t>
      </w:r>
      <w:r>
        <w:rPr>
          <w:color w:val="231F20"/>
          <w:w w:val="105"/>
          <w:sz w:val="14"/>
        </w:rPr>
        <w:t> Andersen</w:t>
      </w:r>
      <w:r>
        <w:rPr>
          <w:color w:val="231F20"/>
          <w:w w:val="105"/>
          <w:sz w:val="14"/>
        </w:rPr>
        <w:t> EW,</w:t>
      </w:r>
      <w:r>
        <w:rPr>
          <w:color w:val="231F20"/>
          <w:w w:val="105"/>
          <w:sz w:val="14"/>
        </w:rPr>
        <w:t> et</w:t>
      </w:r>
      <w:r>
        <w:rPr>
          <w:color w:val="231F20"/>
          <w:w w:val="105"/>
          <w:sz w:val="14"/>
        </w:rPr>
        <w:t> al.</w:t>
      </w:r>
      <w:r>
        <w:rPr>
          <w:color w:val="231F20"/>
          <w:spacing w:val="40"/>
          <w:w w:val="105"/>
          <w:sz w:val="14"/>
        </w:rPr>
        <w:t> </w:t>
      </w:r>
      <w:r>
        <w:rPr>
          <w:color w:val="231F20"/>
          <w:w w:val="105"/>
          <w:sz w:val="14"/>
        </w:rPr>
        <w:t>Risk</w:t>
      </w:r>
      <w:r>
        <w:rPr>
          <w:color w:val="231F20"/>
          <w:spacing w:val="-10"/>
          <w:w w:val="105"/>
          <w:sz w:val="14"/>
        </w:rPr>
        <w:t> </w:t>
      </w:r>
      <w:r>
        <w:rPr>
          <w:color w:val="231F20"/>
          <w:w w:val="105"/>
          <w:sz w:val="14"/>
        </w:rPr>
        <w:t>of</w:t>
      </w:r>
      <w:r>
        <w:rPr>
          <w:color w:val="231F20"/>
          <w:spacing w:val="-9"/>
          <w:w w:val="105"/>
          <w:sz w:val="14"/>
        </w:rPr>
        <w:t> </w:t>
      </w:r>
      <w:r>
        <w:rPr>
          <w:color w:val="231F20"/>
          <w:w w:val="105"/>
          <w:sz w:val="14"/>
        </w:rPr>
        <w:t>cardiovascular</w:t>
      </w:r>
      <w:r>
        <w:rPr>
          <w:color w:val="231F20"/>
          <w:spacing w:val="-9"/>
          <w:w w:val="105"/>
          <w:sz w:val="14"/>
        </w:rPr>
        <w:t> </w:t>
      </w:r>
      <w:r>
        <w:rPr>
          <w:color w:val="231F20"/>
          <w:w w:val="105"/>
          <w:sz w:val="14"/>
        </w:rPr>
        <w:t>disease</w:t>
      </w:r>
      <w:r>
        <w:rPr>
          <w:color w:val="231F20"/>
          <w:spacing w:val="-9"/>
          <w:w w:val="105"/>
          <w:sz w:val="14"/>
        </w:rPr>
        <w:t> </w:t>
      </w:r>
      <w:r>
        <w:rPr>
          <w:color w:val="231F20"/>
          <w:w w:val="105"/>
          <w:sz w:val="14"/>
        </w:rPr>
        <w:t>in</w:t>
      </w:r>
      <w:r>
        <w:rPr>
          <w:color w:val="231F20"/>
          <w:spacing w:val="-9"/>
          <w:w w:val="105"/>
          <w:sz w:val="14"/>
        </w:rPr>
        <w:t> </w:t>
      </w:r>
      <w:r>
        <w:rPr>
          <w:color w:val="231F20"/>
          <w:w w:val="105"/>
          <w:sz w:val="14"/>
        </w:rPr>
        <w:t>family</w:t>
      </w:r>
      <w:r>
        <w:rPr>
          <w:color w:val="231F20"/>
          <w:spacing w:val="-10"/>
          <w:w w:val="105"/>
          <w:sz w:val="14"/>
        </w:rPr>
        <w:t> </w:t>
      </w:r>
      <w:r>
        <w:rPr>
          <w:color w:val="231F20"/>
          <w:w w:val="105"/>
          <w:sz w:val="14"/>
        </w:rPr>
        <w:t>mem−</w:t>
      </w:r>
      <w:r>
        <w:rPr>
          <w:color w:val="231F20"/>
          <w:spacing w:val="40"/>
          <w:w w:val="105"/>
          <w:sz w:val="14"/>
        </w:rPr>
        <w:t> </w:t>
      </w:r>
      <w:r>
        <w:rPr>
          <w:color w:val="231F20"/>
          <w:w w:val="105"/>
          <w:sz w:val="14"/>
        </w:rPr>
        <w:t>bers</w:t>
      </w:r>
      <w:r>
        <w:rPr>
          <w:color w:val="231F20"/>
          <w:w w:val="105"/>
          <w:sz w:val="14"/>
        </w:rPr>
        <w:t> of</w:t>
      </w:r>
      <w:r>
        <w:rPr>
          <w:color w:val="231F20"/>
          <w:w w:val="105"/>
          <w:sz w:val="14"/>
        </w:rPr>
        <w:t> young</w:t>
      </w:r>
      <w:r>
        <w:rPr>
          <w:color w:val="231F20"/>
          <w:w w:val="105"/>
          <w:sz w:val="14"/>
        </w:rPr>
        <w:t> sudden</w:t>
      </w:r>
      <w:r>
        <w:rPr>
          <w:color w:val="231F20"/>
          <w:w w:val="105"/>
          <w:sz w:val="14"/>
        </w:rPr>
        <w:t> cardiac</w:t>
      </w:r>
      <w:r>
        <w:rPr>
          <w:color w:val="231F20"/>
          <w:w w:val="105"/>
          <w:sz w:val="14"/>
        </w:rPr>
        <w:t> death</w:t>
      </w:r>
      <w:r>
        <w:rPr>
          <w:color w:val="231F20"/>
          <w:w w:val="105"/>
          <w:sz w:val="14"/>
        </w:rPr>
        <w:t> victims.</w:t>
      </w:r>
      <w:r>
        <w:rPr>
          <w:color w:val="231F20"/>
          <w:spacing w:val="40"/>
          <w:w w:val="105"/>
          <w:sz w:val="14"/>
        </w:rPr>
        <w:t> </w:t>
      </w:r>
      <w:r>
        <w:rPr>
          <w:color w:val="231F20"/>
          <w:w w:val="105"/>
          <w:sz w:val="14"/>
        </w:rPr>
        <w:t>European heart journal 2013; 34: 503–11.</w:t>
      </w:r>
    </w:p>
    <w:p>
      <w:pPr>
        <w:pStyle w:val="ListParagraph"/>
        <w:numPr>
          <w:ilvl w:val="0"/>
          <w:numId w:val="25"/>
        </w:numPr>
        <w:tabs>
          <w:tab w:pos="586" w:val="left" w:leader="none"/>
          <w:tab w:pos="591" w:val="left" w:leader="none"/>
        </w:tabs>
        <w:spacing w:line="240" w:lineRule="auto" w:before="55" w:after="0"/>
        <w:ind w:left="591" w:right="244" w:hanging="454"/>
        <w:jc w:val="both"/>
        <w:rPr>
          <w:sz w:val="14"/>
        </w:rPr>
      </w:pPr>
      <w:r>
        <w:rPr>
          <w:color w:val="231F20"/>
          <w:sz w:val="14"/>
        </w:rPr>
        <w:t>Engdahl</w:t>
      </w:r>
      <w:r>
        <w:rPr>
          <w:color w:val="231F20"/>
          <w:spacing w:val="-7"/>
          <w:sz w:val="14"/>
        </w:rPr>
        <w:t> </w:t>
      </w:r>
      <w:r>
        <w:rPr>
          <w:color w:val="231F20"/>
          <w:sz w:val="14"/>
        </w:rPr>
        <w:t>J,</w:t>
      </w:r>
      <w:r>
        <w:rPr>
          <w:color w:val="231F20"/>
          <w:spacing w:val="-7"/>
          <w:sz w:val="14"/>
        </w:rPr>
        <w:t> </w:t>
      </w:r>
      <w:r>
        <w:rPr>
          <w:color w:val="231F20"/>
          <w:sz w:val="14"/>
        </w:rPr>
        <w:t>Abrahamsson</w:t>
      </w:r>
      <w:r>
        <w:rPr>
          <w:color w:val="231F20"/>
          <w:spacing w:val="-7"/>
          <w:sz w:val="14"/>
        </w:rPr>
        <w:t> </w:t>
      </w:r>
      <w:r>
        <w:rPr>
          <w:color w:val="231F20"/>
          <w:sz w:val="14"/>
        </w:rPr>
        <w:t>P,</w:t>
      </w:r>
      <w:r>
        <w:rPr>
          <w:color w:val="231F20"/>
          <w:spacing w:val="-7"/>
          <w:sz w:val="14"/>
        </w:rPr>
        <w:t> </w:t>
      </w:r>
      <w:r>
        <w:rPr>
          <w:color w:val="231F20"/>
          <w:sz w:val="14"/>
        </w:rPr>
        <w:t>Bang</w:t>
      </w:r>
      <w:r>
        <w:rPr>
          <w:color w:val="231F20"/>
          <w:spacing w:val="-7"/>
          <w:sz w:val="14"/>
        </w:rPr>
        <w:t> </w:t>
      </w:r>
      <w:r>
        <w:rPr>
          <w:color w:val="231F20"/>
          <w:sz w:val="14"/>
        </w:rPr>
        <w:t>A,</w:t>
      </w:r>
      <w:r>
        <w:rPr>
          <w:color w:val="231F20"/>
          <w:spacing w:val="-7"/>
          <w:sz w:val="14"/>
        </w:rPr>
        <w:t> </w:t>
      </w:r>
      <w:r>
        <w:rPr>
          <w:color w:val="231F20"/>
          <w:sz w:val="14"/>
        </w:rPr>
        <w:t>Lindqvist</w:t>
      </w:r>
      <w:r>
        <w:rPr>
          <w:color w:val="231F20"/>
          <w:spacing w:val="-7"/>
          <w:sz w:val="14"/>
        </w:rPr>
        <w:t> </w:t>
      </w:r>
      <w:r>
        <w:rPr>
          <w:color w:val="231F20"/>
          <w:sz w:val="14"/>
        </w:rPr>
        <w:t>J,</w:t>
      </w:r>
      <w:r>
        <w:rPr>
          <w:color w:val="231F20"/>
          <w:spacing w:val="40"/>
          <w:sz w:val="14"/>
        </w:rPr>
        <w:t> </w:t>
      </w:r>
      <w:r>
        <w:rPr>
          <w:color w:val="231F20"/>
          <w:sz w:val="14"/>
        </w:rPr>
        <w:t>Karlsson T, Herlitz J. Is hospital care of major</w:t>
      </w:r>
      <w:r>
        <w:rPr>
          <w:color w:val="231F20"/>
          <w:spacing w:val="40"/>
          <w:sz w:val="14"/>
        </w:rPr>
        <w:t> </w:t>
      </w:r>
      <w:r>
        <w:rPr>
          <w:color w:val="231F20"/>
          <w:sz w:val="14"/>
        </w:rPr>
        <w:t>importance for outcome after out−of−hospital</w:t>
      </w:r>
      <w:r>
        <w:rPr>
          <w:color w:val="231F20"/>
          <w:spacing w:val="40"/>
          <w:sz w:val="14"/>
        </w:rPr>
        <w:t> </w:t>
      </w:r>
      <w:r>
        <w:rPr>
          <w:color w:val="231F20"/>
          <w:sz w:val="14"/>
        </w:rPr>
        <w:t>cardiac arrest? Experience acquired from</w:t>
      </w:r>
      <w:r>
        <w:rPr>
          <w:color w:val="231F20"/>
          <w:spacing w:val="40"/>
          <w:sz w:val="14"/>
        </w:rPr>
        <w:t> </w:t>
      </w:r>
      <w:r>
        <w:rPr>
          <w:color w:val="231F20"/>
          <w:sz w:val="14"/>
        </w:rPr>
        <w:t>patients with out−of−hospital cardiac arrest</w:t>
      </w:r>
      <w:r>
        <w:rPr>
          <w:color w:val="231F20"/>
          <w:spacing w:val="40"/>
          <w:sz w:val="14"/>
        </w:rPr>
        <w:t> </w:t>
      </w:r>
      <w:r>
        <w:rPr>
          <w:color w:val="231F20"/>
          <w:sz w:val="14"/>
        </w:rPr>
        <w:t>resuscitated by the same Emergency Medical</w:t>
      </w:r>
      <w:r>
        <w:rPr>
          <w:color w:val="231F20"/>
          <w:spacing w:val="40"/>
          <w:sz w:val="14"/>
        </w:rPr>
        <w:t> </w:t>
      </w:r>
      <w:r>
        <w:rPr>
          <w:color w:val="231F20"/>
          <w:sz w:val="14"/>
        </w:rPr>
        <w:t>Service and admitted to one of two hospitals</w:t>
      </w:r>
      <w:r>
        <w:rPr>
          <w:color w:val="231F20"/>
          <w:spacing w:val="40"/>
          <w:sz w:val="14"/>
        </w:rPr>
        <w:t> </w:t>
      </w:r>
      <w:r>
        <w:rPr>
          <w:color w:val="231F20"/>
          <w:sz w:val="14"/>
        </w:rPr>
        <w:t>over a 16−year period in the municipality of</w:t>
      </w:r>
      <w:r>
        <w:rPr>
          <w:color w:val="231F20"/>
          <w:spacing w:val="40"/>
          <w:sz w:val="14"/>
        </w:rPr>
        <w:t> </w:t>
      </w:r>
      <w:r>
        <w:rPr>
          <w:color w:val="231F20"/>
          <w:sz w:val="14"/>
        </w:rPr>
        <w:t>Goteborg. Resuscitation 2000; 43: 201–11.</w:t>
      </w:r>
    </w:p>
    <w:p>
      <w:pPr>
        <w:pStyle w:val="ListParagraph"/>
        <w:numPr>
          <w:ilvl w:val="0"/>
          <w:numId w:val="25"/>
        </w:numPr>
        <w:tabs>
          <w:tab w:pos="589" w:val="left" w:leader="none"/>
          <w:tab w:pos="591" w:val="left" w:leader="none"/>
        </w:tabs>
        <w:spacing w:line="240" w:lineRule="auto" w:before="66" w:after="0"/>
        <w:ind w:left="591" w:right="244" w:hanging="454"/>
        <w:jc w:val="both"/>
        <w:rPr>
          <w:sz w:val="14"/>
        </w:rPr>
      </w:pPr>
      <w:r>
        <w:rPr>
          <w:color w:val="231F20"/>
          <w:sz w:val="14"/>
        </w:rPr>
        <w:t>Liu JM, Yang Q, Pirrallo RG, Klein JP,</w:t>
      </w:r>
      <w:r>
        <w:rPr>
          <w:color w:val="231F20"/>
          <w:spacing w:val="40"/>
          <w:sz w:val="14"/>
        </w:rPr>
        <w:t> </w:t>
      </w:r>
      <w:r>
        <w:rPr>
          <w:color w:val="231F20"/>
          <w:sz w:val="14"/>
        </w:rPr>
        <w:t>Aufderheide</w:t>
      </w:r>
      <w:r>
        <w:rPr>
          <w:color w:val="231F20"/>
          <w:spacing w:val="-2"/>
          <w:sz w:val="14"/>
        </w:rPr>
        <w:t> </w:t>
      </w:r>
      <w:r>
        <w:rPr>
          <w:color w:val="231F20"/>
          <w:sz w:val="14"/>
        </w:rPr>
        <w:t>TP.</w:t>
      </w:r>
      <w:r>
        <w:rPr>
          <w:color w:val="231F20"/>
          <w:spacing w:val="-2"/>
          <w:sz w:val="14"/>
        </w:rPr>
        <w:t> </w:t>
      </w:r>
      <w:r>
        <w:rPr>
          <w:color w:val="231F20"/>
          <w:sz w:val="14"/>
        </w:rPr>
        <w:t>Hospital</w:t>
      </w:r>
      <w:r>
        <w:rPr>
          <w:color w:val="231F20"/>
          <w:spacing w:val="-2"/>
          <w:sz w:val="14"/>
        </w:rPr>
        <w:t> </w:t>
      </w:r>
      <w:r>
        <w:rPr>
          <w:color w:val="231F20"/>
          <w:sz w:val="14"/>
        </w:rPr>
        <w:t>variability</w:t>
      </w:r>
      <w:r>
        <w:rPr>
          <w:color w:val="231F20"/>
          <w:spacing w:val="-2"/>
          <w:sz w:val="14"/>
        </w:rPr>
        <w:t> </w:t>
      </w:r>
      <w:r>
        <w:rPr>
          <w:color w:val="231F20"/>
          <w:sz w:val="14"/>
        </w:rPr>
        <w:t>of</w:t>
      </w:r>
      <w:r>
        <w:rPr>
          <w:color w:val="231F20"/>
          <w:spacing w:val="-2"/>
          <w:sz w:val="14"/>
        </w:rPr>
        <w:t> </w:t>
      </w:r>
      <w:r>
        <w:rPr>
          <w:color w:val="231F20"/>
          <w:sz w:val="14"/>
        </w:rPr>
        <w:t>out−of−</w:t>
      </w:r>
      <w:r>
        <w:rPr>
          <w:color w:val="231F20"/>
          <w:spacing w:val="40"/>
          <w:sz w:val="14"/>
        </w:rPr>
        <w:t> </w:t>
      </w:r>
      <w:r>
        <w:rPr>
          <w:color w:val="231F20"/>
          <w:sz w:val="14"/>
        </w:rPr>
        <w:t>hospital cardiac arrest survival. Prehospital</w:t>
      </w:r>
      <w:r>
        <w:rPr>
          <w:color w:val="231F20"/>
          <w:spacing w:val="40"/>
          <w:sz w:val="14"/>
        </w:rPr>
        <w:t> </w:t>
      </w:r>
      <w:r>
        <w:rPr>
          <w:color w:val="231F20"/>
          <w:sz w:val="14"/>
        </w:rPr>
        <w:t>emergency</w:t>
      </w:r>
      <w:r>
        <w:rPr>
          <w:color w:val="231F20"/>
          <w:spacing w:val="40"/>
          <w:sz w:val="14"/>
        </w:rPr>
        <w:t> </w:t>
      </w:r>
      <w:r>
        <w:rPr>
          <w:color w:val="231F20"/>
          <w:sz w:val="14"/>
        </w:rPr>
        <w:t>care:</w:t>
      </w:r>
      <w:r>
        <w:rPr>
          <w:color w:val="231F20"/>
          <w:spacing w:val="40"/>
          <w:sz w:val="14"/>
        </w:rPr>
        <w:t> </w:t>
      </w:r>
      <w:r>
        <w:rPr>
          <w:color w:val="231F20"/>
          <w:sz w:val="14"/>
        </w:rPr>
        <w:t>official</w:t>
      </w:r>
      <w:r>
        <w:rPr>
          <w:color w:val="231F20"/>
          <w:spacing w:val="40"/>
          <w:sz w:val="14"/>
        </w:rPr>
        <w:t> </w:t>
      </w:r>
      <w:r>
        <w:rPr>
          <w:color w:val="231F20"/>
          <w:sz w:val="14"/>
        </w:rPr>
        <w:t>journal</w:t>
      </w:r>
      <w:r>
        <w:rPr>
          <w:color w:val="231F20"/>
          <w:spacing w:val="40"/>
          <w:sz w:val="14"/>
        </w:rPr>
        <w:t> </w:t>
      </w:r>
      <w:r>
        <w:rPr>
          <w:color w:val="231F20"/>
          <w:sz w:val="14"/>
        </w:rPr>
        <w:t>of</w:t>
      </w:r>
      <w:r>
        <w:rPr>
          <w:color w:val="231F20"/>
          <w:spacing w:val="40"/>
          <w:sz w:val="14"/>
        </w:rPr>
        <w:t> </w:t>
      </w:r>
      <w:r>
        <w:rPr>
          <w:color w:val="231F20"/>
          <w:sz w:val="14"/>
        </w:rPr>
        <w:t>the</w:t>
      </w:r>
      <w:r>
        <w:rPr>
          <w:color w:val="231F20"/>
          <w:spacing w:val="40"/>
          <w:sz w:val="14"/>
        </w:rPr>
        <w:t> </w:t>
      </w:r>
      <w:r>
        <w:rPr>
          <w:color w:val="231F20"/>
          <w:sz w:val="14"/>
        </w:rPr>
        <w:t>National Association of EMS Physicians and</w:t>
      </w:r>
      <w:r>
        <w:rPr>
          <w:color w:val="231F20"/>
          <w:spacing w:val="40"/>
          <w:sz w:val="14"/>
        </w:rPr>
        <w:t> </w:t>
      </w:r>
      <w:r>
        <w:rPr>
          <w:color w:val="231F20"/>
          <w:sz w:val="14"/>
        </w:rPr>
        <w:t>the National Association of State EMS</w:t>
      </w:r>
      <w:r>
        <w:rPr>
          <w:color w:val="231F20"/>
          <w:spacing w:val="40"/>
          <w:sz w:val="14"/>
        </w:rPr>
        <w:t> </w:t>
      </w:r>
      <w:r>
        <w:rPr>
          <w:color w:val="231F20"/>
          <w:sz w:val="14"/>
        </w:rPr>
        <w:t>Directors 2008; 12: 339–46.</w:t>
      </w:r>
    </w:p>
    <w:p>
      <w:pPr>
        <w:pStyle w:val="ListParagraph"/>
        <w:numPr>
          <w:ilvl w:val="0"/>
          <w:numId w:val="25"/>
        </w:numPr>
        <w:tabs>
          <w:tab w:pos="586" w:val="left" w:leader="none"/>
          <w:tab w:pos="591" w:val="left" w:leader="none"/>
        </w:tabs>
        <w:spacing w:line="240" w:lineRule="auto" w:before="64" w:after="0"/>
        <w:ind w:left="591" w:right="247" w:hanging="454"/>
        <w:jc w:val="both"/>
        <w:rPr>
          <w:sz w:val="14"/>
        </w:rPr>
      </w:pPr>
      <w:r>
        <w:rPr>
          <w:color w:val="231F20"/>
          <w:sz w:val="14"/>
        </w:rPr>
        <w:t>Carr</w:t>
      </w:r>
      <w:r>
        <w:rPr>
          <w:color w:val="231F20"/>
          <w:spacing w:val="-1"/>
          <w:sz w:val="14"/>
        </w:rPr>
        <w:t> </w:t>
      </w:r>
      <w:r>
        <w:rPr>
          <w:color w:val="231F20"/>
          <w:sz w:val="14"/>
        </w:rPr>
        <w:t>BG,</w:t>
      </w:r>
      <w:r>
        <w:rPr>
          <w:color w:val="231F20"/>
          <w:spacing w:val="-1"/>
          <w:sz w:val="14"/>
        </w:rPr>
        <w:t> </w:t>
      </w:r>
      <w:r>
        <w:rPr>
          <w:color w:val="231F20"/>
          <w:sz w:val="14"/>
        </w:rPr>
        <w:t>Kahn</w:t>
      </w:r>
      <w:r>
        <w:rPr>
          <w:color w:val="231F20"/>
          <w:spacing w:val="-1"/>
          <w:sz w:val="14"/>
        </w:rPr>
        <w:t> </w:t>
      </w:r>
      <w:r>
        <w:rPr>
          <w:color w:val="231F20"/>
          <w:sz w:val="14"/>
        </w:rPr>
        <w:t>JM,</w:t>
      </w:r>
      <w:r>
        <w:rPr>
          <w:color w:val="231F20"/>
          <w:spacing w:val="-1"/>
          <w:sz w:val="14"/>
        </w:rPr>
        <w:t> </w:t>
      </w:r>
      <w:r>
        <w:rPr>
          <w:color w:val="231F20"/>
          <w:sz w:val="14"/>
        </w:rPr>
        <w:t>Merchant</w:t>
      </w:r>
      <w:r>
        <w:rPr>
          <w:color w:val="231F20"/>
          <w:spacing w:val="-1"/>
          <w:sz w:val="14"/>
        </w:rPr>
        <w:t> </w:t>
      </w:r>
      <w:r>
        <w:rPr>
          <w:color w:val="231F20"/>
          <w:sz w:val="14"/>
        </w:rPr>
        <w:t>RM,</w:t>
      </w:r>
      <w:r>
        <w:rPr>
          <w:color w:val="231F20"/>
          <w:spacing w:val="-1"/>
          <w:sz w:val="14"/>
        </w:rPr>
        <w:t> </w:t>
      </w:r>
      <w:r>
        <w:rPr>
          <w:color w:val="231F20"/>
          <w:sz w:val="14"/>
        </w:rPr>
        <w:t>Kramer</w:t>
      </w:r>
      <w:r>
        <w:rPr>
          <w:color w:val="231F20"/>
          <w:spacing w:val="-1"/>
          <w:sz w:val="14"/>
        </w:rPr>
        <w:t> </w:t>
      </w:r>
      <w:r>
        <w:rPr>
          <w:color w:val="231F20"/>
          <w:sz w:val="14"/>
        </w:rPr>
        <w:t>AA,</w:t>
      </w:r>
      <w:r>
        <w:rPr>
          <w:color w:val="231F20"/>
          <w:spacing w:val="40"/>
          <w:sz w:val="14"/>
        </w:rPr>
        <w:t> </w:t>
      </w:r>
      <w:r>
        <w:rPr>
          <w:color w:val="231F20"/>
          <w:sz w:val="14"/>
        </w:rPr>
        <w:t>Neumar RW. Inter−hospital variability in post−</w:t>
      </w:r>
      <w:r>
        <w:rPr>
          <w:color w:val="231F20"/>
          <w:spacing w:val="40"/>
          <w:sz w:val="14"/>
        </w:rPr>
        <w:t> </w:t>
      </w:r>
      <w:r>
        <w:rPr>
          <w:color w:val="231F20"/>
          <w:sz w:val="14"/>
        </w:rPr>
        <w:t>cardiac arrest mortality. Resuscitation 2009;</w:t>
      </w:r>
      <w:r>
        <w:rPr>
          <w:color w:val="231F20"/>
          <w:spacing w:val="80"/>
          <w:sz w:val="14"/>
        </w:rPr>
        <w:t> </w:t>
      </w:r>
      <w:r>
        <w:rPr>
          <w:color w:val="231F20"/>
          <w:sz w:val="14"/>
        </w:rPr>
        <w:t>80:</w:t>
      </w:r>
      <w:r>
        <w:rPr>
          <w:color w:val="231F20"/>
          <w:spacing w:val="-4"/>
          <w:sz w:val="14"/>
        </w:rPr>
        <w:t> </w:t>
      </w:r>
      <w:r>
        <w:rPr>
          <w:color w:val="231F20"/>
          <w:sz w:val="14"/>
        </w:rPr>
        <w:t>30−4.</w:t>
      </w:r>
    </w:p>
    <w:p>
      <w:pPr>
        <w:pStyle w:val="ListParagraph"/>
        <w:numPr>
          <w:ilvl w:val="0"/>
          <w:numId w:val="25"/>
        </w:numPr>
        <w:tabs>
          <w:tab w:pos="587" w:val="left" w:leader="none"/>
          <w:tab w:pos="591" w:val="left" w:leader="none"/>
        </w:tabs>
        <w:spacing w:line="240" w:lineRule="auto" w:before="60" w:after="0"/>
        <w:ind w:left="591" w:right="249" w:hanging="454"/>
        <w:jc w:val="both"/>
        <w:rPr>
          <w:sz w:val="14"/>
        </w:rPr>
      </w:pPr>
      <w:r>
        <w:rPr>
          <w:color w:val="231F20"/>
          <w:sz w:val="14"/>
        </w:rPr>
        <w:t>Herlitz J, Engdahl J, Svensson L, Angquist KA,</w:t>
      </w:r>
      <w:r>
        <w:rPr>
          <w:color w:val="231F20"/>
          <w:spacing w:val="40"/>
          <w:sz w:val="14"/>
        </w:rPr>
        <w:t> </w:t>
      </w:r>
      <w:r>
        <w:rPr>
          <w:color w:val="231F20"/>
          <w:spacing w:val="-2"/>
          <w:sz w:val="14"/>
        </w:rPr>
        <w:t>Silfverstolpe J, Holmberg S. Major differences in</w:t>
      </w:r>
      <w:r>
        <w:rPr>
          <w:color w:val="231F20"/>
          <w:spacing w:val="40"/>
          <w:sz w:val="14"/>
        </w:rPr>
        <w:t> </w:t>
      </w:r>
      <w:r>
        <w:rPr>
          <w:color w:val="231F20"/>
          <w:sz w:val="14"/>
        </w:rPr>
        <w:t>1−month survival between hospitals in Sweden</w:t>
      </w:r>
      <w:r>
        <w:rPr>
          <w:color w:val="231F20"/>
          <w:spacing w:val="40"/>
          <w:sz w:val="14"/>
        </w:rPr>
        <w:t> </w:t>
      </w:r>
      <w:r>
        <w:rPr>
          <w:color w:val="231F20"/>
          <w:sz w:val="14"/>
        </w:rPr>
        <w:t>among initial survivors of out−of−hospital car−</w:t>
      </w:r>
      <w:r>
        <w:rPr>
          <w:color w:val="231F20"/>
          <w:spacing w:val="40"/>
          <w:sz w:val="14"/>
        </w:rPr>
        <w:t> </w:t>
      </w:r>
      <w:r>
        <w:rPr>
          <w:color w:val="231F20"/>
          <w:sz w:val="14"/>
        </w:rPr>
        <w:t>diac arrest. Resuscitation 2006; 70: 404–9.</w:t>
      </w:r>
    </w:p>
    <w:p>
      <w:pPr>
        <w:pStyle w:val="ListParagraph"/>
        <w:numPr>
          <w:ilvl w:val="0"/>
          <w:numId w:val="25"/>
        </w:numPr>
        <w:tabs>
          <w:tab w:pos="586" w:val="left" w:leader="none"/>
          <w:tab w:pos="591" w:val="left" w:leader="none"/>
        </w:tabs>
        <w:spacing w:line="240" w:lineRule="auto" w:before="62" w:after="0"/>
        <w:ind w:left="591" w:right="247" w:hanging="454"/>
        <w:jc w:val="both"/>
        <w:rPr>
          <w:sz w:val="14"/>
        </w:rPr>
      </w:pPr>
      <w:r>
        <w:rPr>
          <w:color w:val="231F20"/>
          <w:sz w:val="14"/>
        </w:rPr>
        <w:t>Keenan SP, Dodek P, Martin C, Priestap F,</w:t>
      </w:r>
      <w:r>
        <w:rPr>
          <w:color w:val="231F20"/>
          <w:spacing w:val="40"/>
          <w:sz w:val="14"/>
        </w:rPr>
        <w:t> </w:t>
      </w:r>
      <w:r>
        <w:rPr>
          <w:color w:val="231F20"/>
          <w:sz w:val="14"/>
        </w:rPr>
        <w:t>Norena M, Wong H. Variation in length of</w:t>
      </w:r>
      <w:r>
        <w:rPr>
          <w:color w:val="231F20"/>
          <w:spacing w:val="40"/>
          <w:sz w:val="14"/>
        </w:rPr>
        <w:t> </w:t>
      </w:r>
      <w:r>
        <w:rPr>
          <w:color w:val="231F20"/>
          <w:sz w:val="14"/>
        </w:rPr>
        <w:t>intensive care unit stay after cardiac arrest:</w:t>
      </w:r>
      <w:r>
        <w:rPr>
          <w:color w:val="231F20"/>
          <w:spacing w:val="40"/>
          <w:sz w:val="14"/>
        </w:rPr>
        <w:t> </w:t>
      </w:r>
      <w:r>
        <w:rPr>
          <w:color w:val="231F20"/>
          <w:sz w:val="14"/>
        </w:rPr>
        <w:t>where you are is as important as who you are.</w:t>
      </w:r>
      <w:r>
        <w:rPr>
          <w:color w:val="231F20"/>
          <w:spacing w:val="40"/>
          <w:sz w:val="14"/>
        </w:rPr>
        <w:t> </w:t>
      </w:r>
      <w:r>
        <w:rPr>
          <w:color w:val="231F20"/>
          <w:sz w:val="14"/>
        </w:rPr>
        <w:t>Critical care medicine 2007; 35: 836–41.</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0" w:hanging="454"/>
        <w:jc w:val="both"/>
        <w:rPr>
          <w:sz w:val="14"/>
        </w:rPr>
      </w:pPr>
      <w:r>
        <w:rPr>
          <w:color w:val="231F20"/>
          <w:sz w:val="14"/>
        </w:rPr>
        <w:t>Callaway CW, Schmicker R, Kampmeyer M, et</w:t>
      </w:r>
      <w:r>
        <w:rPr>
          <w:color w:val="231F20"/>
          <w:spacing w:val="40"/>
          <w:sz w:val="14"/>
        </w:rPr>
        <w:t> </w:t>
      </w:r>
      <w:r>
        <w:rPr>
          <w:color w:val="231F20"/>
          <w:sz w:val="14"/>
        </w:rPr>
        <w:t>al. Receiving hospital characteristics associat−</w:t>
      </w:r>
      <w:r>
        <w:rPr>
          <w:color w:val="231F20"/>
          <w:spacing w:val="40"/>
          <w:sz w:val="14"/>
        </w:rPr>
        <w:t> </w:t>
      </w:r>
      <w:r>
        <w:rPr>
          <w:color w:val="231F20"/>
          <w:sz w:val="14"/>
        </w:rPr>
        <w:t>ed with survival after out−of−hospital cardiac</w:t>
      </w:r>
      <w:r>
        <w:rPr>
          <w:color w:val="231F20"/>
          <w:spacing w:val="40"/>
          <w:sz w:val="14"/>
        </w:rPr>
        <w:t> </w:t>
      </w:r>
      <w:r>
        <w:rPr>
          <w:color w:val="231F20"/>
          <w:sz w:val="14"/>
        </w:rPr>
        <w:t>arrest. Resuscitation 2010; 81: 524–9.</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Stub D, Smith K, Bray JE, Bernard S, Duffy SJ,</w:t>
      </w:r>
      <w:r>
        <w:rPr>
          <w:color w:val="231F20"/>
          <w:spacing w:val="40"/>
          <w:sz w:val="14"/>
        </w:rPr>
        <w:t> </w:t>
      </w:r>
      <w:r>
        <w:rPr>
          <w:color w:val="231F20"/>
          <w:sz w:val="14"/>
        </w:rPr>
        <w:t>Kaye DM. Hospital characteristics are associ−</w:t>
      </w:r>
      <w:r>
        <w:rPr>
          <w:color w:val="231F20"/>
          <w:spacing w:val="40"/>
          <w:sz w:val="14"/>
        </w:rPr>
        <w:t> </w:t>
      </w:r>
      <w:r>
        <w:rPr>
          <w:color w:val="231F20"/>
          <w:sz w:val="14"/>
        </w:rPr>
        <w:t>ated with patient outcomes following out−of−</w:t>
      </w:r>
      <w:r>
        <w:rPr>
          <w:color w:val="231F20"/>
          <w:spacing w:val="40"/>
          <w:sz w:val="14"/>
        </w:rPr>
        <w:t> </w:t>
      </w:r>
      <w:r>
        <w:rPr>
          <w:color w:val="231F20"/>
          <w:sz w:val="14"/>
        </w:rPr>
        <w:t>hospital</w:t>
      </w:r>
      <w:r>
        <w:rPr>
          <w:color w:val="231F20"/>
          <w:spacing w:val="80"/>
          <w:sz w:val="14"/>
        </w:rPr>
        <w:t> </w:t>
      </w:r>
      <w:r>
        <w:rPr>
          <w:color w:val="231F20"/>
          <w:sz w:val="14"/>
        </w:rPr>
        <w:t>cardiac</w:t>
      </w:r>
      <w:r>
        <w:rPr>
          <w:color w:val="231F20"/>
          <w:spacing w:val="80"/>
          <w:sz w:val="14"/>
        </w:rPr>
        <w:t> </w:t>
      </w:r>
      <w:r>
        <w:rPr>
          <w:color w:val="231F20"/>
          <w:sz w:val="14"/>
        </w:rPr>
        <w:t>arrest.</w:t>
      </w:r>
      <w:r>
        <w:rPr>
          <w:color w:val="231F20"/>
          <w:spacing w:val="80"/>
          <w:sz w:val="14"/>
        </w:rPr>
        <w:t> </w:t>
      </w:r>
      <w:r>
        <w:rPr>
          <w:color w:val="231F20"/>
          <w:sz w:val="14"/>
        </w:rPr>
        <w:t>Heart</w:t>
      </w:r>
      <w:r>
        <w:rPr>
          <w:color w:val="231F20"/>
          <w:spacing w:val="80"/>
          <w:sz w:val="14"/>
        </w:rPr>
        <w:t> </w:t>
      </w:r>
      <w:r>
        <w:rPr>
          <w:color w:val="231F20"/>
          <w:sz w:val="14"/>
        </w:rPr>
        <w:t>2011;</w:t>
      </w:r>
      <w:r>
        <w:rPr>
          <w:color w:val="231F20"/>
          <w:spacing w:val="80"/>
          <w:sz w:val="14"/>
        </w:rPr>
        <w:t> </w:t>
      </w:r>
      <w:r>
        <w:rPr>
          <w:color w:val="231F20"/>
          <w:sz w:val="14"/>
        </w:rPr>
        <w:t>97:</w:t>
      </w:r>
    </w:p>
    <w:p>
      <w:pPr>
        <w:spacing w:line="157" w:lineRule="exact" w:before="0"/>
        <w:ind w:left="703" w:right="0" w:firstLine="0"/>
        <w:jc w:val="left"/>
        <w:rPr>
          <w:sz w:val="14"/>
        </w:rPr>
      </w:pPr>
      <w:r>
        <w:rPr>
          <w:color w:val="231F20"/>
          <w:spacing w:val="-2"/>
          <w:w w:val="105"/>
          <w:sz w:val="14"/>
        </w:rPr>
        <w:t>1489–94.</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z w:val="14"/>
        </w:rPr>
        <w:t>Marsch S, Tschan F, Semmer NK, Zobrist R,</w:t>
      </w:r>
      <w:r>
        <w:rPr>
          <w:color w:val="231F20"/>
          <w:spacing w:val="40"/>
          <w:sz w:val="14"/>
        </w:rPr>
        <w:t> </w:t>
      </w:r>
      <w:r>
        <w:rPr>
          <w:color w:val="231F20"/>
          <w:sz w:val="14"/>
        </w:rPr>
        <w:t>Hunziker</w:t>
      </w:r>
      <w:r>
        <w:rPr>
          <w:color w:val="231F20"/>
          <w:spacing w:val="-3"/>
          <w:sz w:val="14"/>
        </w:rPr>
        <w:t> </w:t>
      </w:r>
      <w:r>
        <w:rPr>
          <w:color w:val="231F20"/>
          <w:sz w:val="14"/>
        </w:rPr>
        <w:t>PR,</w:t>
      </w:r>
      <w:r>
        <w:rPr>
          <w:color w:val="231F20"/>
          <w:spacing w:val="-3"/>
          <w:sz w:val="14"/>
        </w:rPr>
        <w:t> </w:t>
      </w:r>
      <w:r>
        <w:rPr>
          <w:color w:val="231F20"/>
          <w:sz w:val="14"/>
        </w:rPr>
        <w:t>Hunziker</w:t>
      </w:r>
      <w:r>
        <w:rPr>
          <w:color w:val="231F20"/>
          <w:spacing w:val="-3"/>
          <w:sz w:val="14"/>
        </w:rPr>
        <w:t> </w:t>
      </w:r>
      <w:r>
        <w:rPr>
          <w:color w:val="231F20"/>
          <w:sz w:val="14"/>
        </w:rPr>
        <w:t>S.</w:t>
      </w:r>
      <w:r>
        <w:rPr>
          <w:color w:val="231F20"/>
          <w:spacing w:val="-3"/>
          <w:sz w:val="14"/>
        </w:rPr>
        <w:t> </w:t>
      </w:r>
      <w:r>
        <w:rPr>
          <w:color w:val="231F20"/>
          <w:sz w:val="14"/>
        </w:rPr>
        <w:t>ABC</w:t>
      </w:r>
      <w:r>
        <w:rPr>
          <w:color w:val="231F20"/>
          <w:spacing w:val="-3"/>
          <w:sz w:val="14"/>
        </w:rPr>
        <w:t> </w:t>
      </w:r>
      <w:r>
        <w:rPr>
          <w:color w:val="231F20"/>
          <w:sz w:val="14"/>
        </w:rPr>
        <w:t>versus</w:t>
      </w:r>
      <w:r>
        <w:rPr>
          <w:color w:val="231F20"/>
          <w:spacing w:val="-3"/>
          <w:sz w:val="14"/>
        </w:rPr>
        <w:t> </w:t>
      </w:r>
      <w:r>
        <w:rPr>
          <w:color w:val="231F20"/>
          <w:sz w:val="14"/>
        </w:rPr>
        <w:t>CAB</w:t>
      </w:r>
      <w:r>
        <w:rPr>
          <w:color w:val="231F20"/>
          <w:spacing w:val="-3"/>
          <w:sz w:val="14"/>
        </w:rPr>
        <w:t> </w:t>
      </w:r>
      <w:r>
        <w:rPr>
          <w:color w:val="231F20"/>
          <w:sz w:val="14"/>
        </w:rPr>
        <w:t>for</w:t>
      </w:r>
      <w:r>
        <w:rPr>
          <w:color w:val="231F20"/>
          <w:spacing w:val="40"/>
          <w:sz w:val="14"/>
        </w:rPr>
        <w:t> </w:t>
      </w:r>
      <w:r>
        <w:rPr>
          <w:color w:val="231F20"/>
          <w:sz w:val="14"/>
        </w:rPr>
        <w:t>cardiopulmonary resuscitation: a prospective,</w:t>
      </w:r>
      <w:r>
        <w:rPr>
          <w:color w:val="231F20"/>
          <w:spacing w:val="40"/>
          <w:sz w:val="14"/>
        </w:rPr>
        <w:t> </w:t>
      </w:r>
      <w:r>
        <w:rPr>
          <w:color w:val="231F20"/>
          <w:sz w:val="14"/>
        </w:rPr>
        <w:t>randomized simulator−based trial. Swiss med−</w:t>
      </w:r>
      <w:r>
        <w:rPr>
          <w:color w:val="231F20"/>
          <w:spacing w:val="40"/>
          <w:sz w:val="14"/>
        </w:rPr>
        <w:t> </w:t>
      </w:r>
      <w:r>
        <w:rPr>
          <w:color w:val="231F20"/>
          <w:sz w:val="14"/>
        </w:rPr>
        <w:t>ical weekly 2013; 143: w13856.</w:t>
      </w:r>
    </w:p>
    <w:p>
      <w:pPr>
        <w:pStyle w:val="ListParagraph"/>
        <w:numPr>
          <w:ilvl w:val="0"/>
          <w:numId w:val="25"/>
        </w:numPr>
        <w:tabs>
          <w:tab w:pos="701" w:val="left" w:leader="none"/>
          <w:tab w:pos="703" w:val="left" w:leader="none"/>
        </w:tabs>
        <w:spacing w:line="240" w:lineRule="auto" w:before="52" w:after="0"/>
        <w:ind w:left="703" w:right="0" w:hanging="454"/>
        <w:jc w:val="both"/>
        <w:rPr>
          <w:sz w:val="14"/>
        </w:rPr>
      </w:pPr>
      <w:r>
        <w:rPr>
          <w:color w:val="231F20"/>
          <w:sz w:val="14"/>
        </w:rPr>
        <w:t>Lubrano R, Cecchetti C, Bellelli E, et al.</w:t>
      </w:r>
      <w:r>
        <w:rPr>
          <w:color w:val="231F20"/>
          <w:spacing w:val="40"/>
          <w:sz w:val="14"/>
        </w:rPr>
        <w:t> </w:t>
      </w:r>
      <w:r>
        <w:rPr>
          <w:color w:val="231F20"/>
          <w:sz w:val="14"/>
        </w:rPr>
        <w:t>Comparison of times of intervention during</w:t>
      </w:r>
      <w:r>
        <w:rPr>
          <w:color w:val="231F20"/>
          <w:spacing w:val="40"/>
          <w:sz w:val="14"/>
        </w:rPr>
        <w:t> </w:t>
      </w:r>
      <w:r>
        <w:rPr>
          <w:color w:val="231F20"/>
          <w:sz w:val="14"/>
        </w:rPr>
        <w:t>pediatric CPR maneuvers using ABC and CAB</w:t>
      </w:r>
      <w:r>
        <w:rPr>
          <w:color w:val="231F20"/>
          <w:spacing w:val="40"/>
          <w:sz w:val="14"/>
        </w:rPr>
        <w:t> </w:t>
      </w:r>
      <w:r>
        <w:rPr>
          <w:color w:val="231F20"/>
          <w:sz w:val="14"/>
        </w:rPr>
        <w:t>sequences: a randomized trial. Resuscitation</w:t>
      </w:r>
      <w:r>
        <w:rPr>
          <w:color w:val="231F20"/>
          <w:spacing w:val="40"/>
          <w:sz w:val="14"/>
        </w:rPr>
        <w:t> </w:t>
      </w:r>
      <w:r>
        <w:rPr>
          <w:color w:val="231F20"/>
          <w:sz w:val="14"/>
        </w:rPr>
        <w:t>2012; 83: 1473–7.</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Sekiguchi</w:t>
      </w:r>
      <w:r>
        <w:rPr>
          <w:color w:val="231F20"/>
          <w:spacing w:val="-4"/>
          <w:sz w:val="14"/>
        </w:rPr>
        <w:t> </w:t>
      </w:r>
      <w:r>
        <w:rPr>
          <w:color w:val="231F20"/>
          <w:sz w:val="14"/>
        </w:rPr>
        <w:t>H,</w:t>
      </w:r>
      <w:r>
        <w:rPr>
          <w:color w:val="231F20"/>
          <w:spacing w:val="-4"/>
          <w:sz w:val="14"/>
        </w:rPr>
        <w:t> </w:t>
      </w:r>
      <w:r>
        <w:rPr>
          <w:color w:val="231F20"/>
          <w:sz w:val="14"/>
        </w:rPr>
        <w:t>Kondo</w:t>
      </w:r>
      <w:r>
        <w:rPr>
          <w:color w:val="231F20"/>
          <w:spacing w:val="-4"/>
          <w:sz w:val="14"/>
        </w:rPr>
        <w:t> </w:t>
      </w:r>
      <w:r>
        <w:rPr>
          <w:color w:val="231F20"/>
          <w:sz w:val="14"/>
        </w:rPr>
        <w:t>Y,</w:t>
      </w:r>
      <w:r>
        <w:rPr>
          <w:color w:val="231F20"/>
          <w:spacing w:val="-4"/>
          <w:sz w:val="14"/>
        </w:rPr>
        <w:t> </w:t>
      </w:r>
      <w:r>
        <w:rPr>
          <w:color w:val="231F20"/>
          <w:sz w:val="14"/>
        </w:rPr>
        <w:t>Kukita</w:t>
      </w:r>
      <w:r>
        <w:rPr>
          <w:color w:val="231F20"/>
          <w:spacing w:val="-4"/>
          <w:sz w:val="14"/>
        </w:rPr>
        <w:t> </w:t>
      </w:r>
      <w:r>
        <w:rPr>
          <w:color w:val="231F20"/>
          <w:sz w:val="14"/>
        </w:rPr>
        <w:t>I.</w:t>
      </w:r>
      <w:r>
        <w:rPr>
          <w:color w:val="231F20"/>
          <w:spacing w:val="-4"/>
          <w:sz w:val="14"/>
        </w:rPr>
        <w:t> </w:t>
      </w:r>
      <w:r>
        <w:rPr>
          <w:color w:val="231F20"/>
          <w:sz w:val="14"/>
        </w:rPr>
        <w:t>Verification</w:t>
      </w:r>
      <w:r>
        <w:rPr>
          <w:color w:val="231F20"/>
          <w:spacing w:val="-4"/>
          <w:sz w:val="14"/>
        </w:rPr>
        <w:t> </w:t>
      </w:r>
      <w:r>
        <w:rPr>
          <w:color w:val="231F20"/>
          <w:sz w:val="14"/>
        </w:rPr>
        <w:t>of</w:t>
      </w:r>
      <w:r>
        <w:rPr>
          <w:color w:val="231F20"/>
          <w:spacing w:val="40"/>
          <w:w w:val="105"/>
          <w:sz w:val="14"/>
        </w:rPr>
        <w:t> </w:t>
      </w:r>
      <w:r>
        <w:rPr>
          <w:color w:val="231F20"/>
          <w:w w:val="105"/>
          <w:sz w:val="14"/>
        </w:rPr>
        <w:t>changes</w:t>
      </w:r>
      <w:r>
        <w:rPr>
          <w:color w:val="231F20"/>
          <w:w w:val="105"/>
          <w:sz w:val="14"/>
        </w:rPr>
        <w:t> in</w:t>
      </w:r>
      <w:r>
        <w:rPr>
          <w:color w:val="231F20"/>
          <w:w w:val="105"/>
          <w:sz w:val="14"/>
        </w:rPr>
        <w:t> the</w:t>
      </w:r>
      <w:r>
        <w:rPr>
          <w:color w:val="231F20"/>
          <w:w w:val="105"/>
          <w:sz w:val="14"/>
        </w:rPr>
        <w:t> time</w:t>
      </w:r>
      <w:r>
        <w:rPr>
          <w:color w:val="231F20"/>
          <w:w w:val="105"/>
          <w:sz w:val="14"/>
        </w:rPr>
        <w:t> taken</w:t>
      </w:r>
      <w:r>
        <w:rPr>
          <w:color w:val="231F20"/>
          <w:w w:val="105"/>
          <w:sz w:val="14"/>
        </w:rPr>
        <w:t> to</w:t>
      </w:r>
      <w:r>
        <w:rPr>
          <w:color w:val="231F20"/>
          <w:w w:val="105"/>
          <w:sz w:val="14"/>
        </w:rPr>
        <w:t> initiate</w:t>
      </w:r>
      <w:r>
        <w:rPr>
          <w:color w:val="231F20"/>
          <w:w w:val="105"/>
          <w:sz w:val="14"/>
        </w:rPr>
        <w:t> chest</w:t>
      </w:r>
      <w:r>
        <w:rPr>
          <w:color w:val="231F20"/>
          <w:spacing w:val="40"/>
          <w:w w:val="105"/>
          <w:sz w:val="14"/>
        </w:rPr>
        <w:t> </w:t>
      </w:r>
      <w:r>
        <w:rPr>
          <w:color w:val="231F20"/>
          <w:w w:val="105"/>
          <w:sz w:val="14"/>
        </w:rPr>
        <w:t>compressions</w:t>
      </w:r>
      <w:r>
        <w:rPr>
          <w:color w:val="231F20"/>
          <w:spacing w:val="-4"/>
          <w:w w:val="105"/>
          <w:sz w:val="14"/>
        </w:rPr>
        <w:t> </w:t>
      </w:r>
      <w:r>
        <w:rPr>
          <w:color w:val="231F20"/>
          <w:w w:val="105"/>
          <w:sz w:val="14"/>
        </w:rPr>
        <w:t>according</w:t>
      </w:r>
      <w:r>
        <w:rPr>
          <w:color w:val="231F20"/>
          <w:spacing w:val="-4"/>
          <w:w w:val="105"/>
          <w:sz w:val="14"/>
        </w:rPr>
        <w:t> </w:t>
      </w:r>
      <w:r>
        <w:rPr>
          <w:color w:val="231F20"/>
          <w:w w:val="105"/>
          <w:sz w:val="14"/>
        </w:rPr>
        <w:t>to</w:t>
      </w:r>
      <w:r>
        <w:rPr>
          <w:color w:val="231F20"/>
          <w:spacing w:val="-4"/>
          <w:w w:val="105"/>
          <w:sz w:val="14"/>
        </w:rPr>
        <w:t> </w:t>
      </w:r>
      <w:r>
        <w:rPr>
          <w:color w:val="231F20"/>
          <w:w w:val="105"/>
          <w:sz w:val="14"/>
        </w:rPr>
        <w:t>modified</w:t>
      </w:r>
      <w:r>
        <w:rPr>
          <w:color w:val="231F20"/>
          <w:spacing w:val="-4"/>
          <w:w w:val="105"/>
          <w:sz w:val="14"/>
        </w:rPr>
        <w:t> </w:t>
      </w:r>
      <w:r>
        <w:rPr>
          <w:color w:val="231F20"/>
          <w:w w:val="105"/>
          <w:sz w:val="14"/>
        </w:rPr>
        <w:t>basic</w:t>
      </w:r>
      <w:r>
        <w:rPr>
          <w:color w:val="231F20"/>
          <w:spacing w:val="-4"/>
          <w:w w:val="105"/>
          <w:sz w:val="14"/>
        </w:rPr>
        <w:t> </w:t>
      </w:r>
      <w:r>
        <w:rPr>
          <w:color w:val="231F20"/>
          <w:w w:val="105"/>
          <w:sz w:val="14"/>
        </w:rPr>
        <w:t>life</w:t>
      </w:r>
      <w:r>
        <w:rPr>
          <w:color w:val="231F20"/>
          <w:spacing w:val="40"/>
          <w:w w:val="105"/>
          <w:sz w:val="14"/>
        </w:rPr>
        <w:t> </w:t>
      </w:r>
      <w:r>
        <w:rPr>
          <w:color w:val="231F20"/>
          <w:spacing w:val="-2"/>
          <w:w w:val="105"/>
          <w:sz w:val="14"/>
        </w:rPr>
        <w:t>support</w:t>
      </w:r>
      <w:r>
        <w:rPr>
          <w:color w:val="231F20"/>
          <w:spacing w:val="-6"/>
          <w:w w:val="105"/>
          <w:sz w:val="14"/>
        </w:rPr>
        <w:t> </w:t>
      </w:r>
      <w:r>
        <w:rPr>
          <w:color w:val="231F20"/>
          <w:spacing w:val="-2"/>
          <w:w w:val="105"/>
          <w:sz w:val="14"/>
        </w:rPr>
        <w:t>guidelines.</w:t>
      </w:r>
      <w:r>
        <w:rPr>
          <w:color w:val="231F20"/>
          <w:spacing w:val="-6"/>
          <w:w w:val="105"/>
          <w:sz w:val="14"/>
        </w:rPr>
        <w:t> </w:t>
      </w:r>
      <w:r>
        <w:rPr>
          <w:color w:val="231F20"/>
          <w:spacing w:val="-2"/>
          <w:w w:val="105"/>
          <w:sz w:val="14"/>
        </w:rPr>
        <w:t>Am</w:t>
      </w:r>
      <w:r>
        <w:rPr>
          <w:color w:val="231F20"/>
          <w:spacing w:val="-6"/>
          <w:w w:val="105"/>
          <w:sz w:val="14"/>
        </w:rPr>
        <w:t> </w:t>
      </w:r>
      <w:r>
        <w:rPr>
          <w:color w:val="231F20"/>
          <w:spacing w:val="-2"/>
          <w:w w:val="105"/>
          <w:sz w:val="14"/>
        </w:rPr>
        <w:t>J</w:t>
      </w:r>
      <w:r>
        <w:rPr>
          <w:color w:val="231F20"/>
          <w:spacing w:val="-6"/>
          <w:w w:val="105"/>
          <w:sz w:val="14"/>
        </w:rPr>
        <w:t> </w:t>
      </w:r>
      <w:r>
        <w:rPr>
          <w:color w:val="231F20"/>
          <w:spacing w:val="-2"/>
          <w:w w:val="105"/>
          <w:sz w:val="14"/>
        </w:rPr>
        <w:t>Emerg</w:t>
      </w:r>
      <w:r>
        <w:rPr>
          <w:color w:val="231F20"/>
          <w:spacing w:val="-6"/>
          <w:w w:val="105"/>
          <w:sz w:val="14"/>
        </w:rPr>
        <w:t> </w:t>
      </w:r>
      <w:r>
        <w:rPr>
          <w:color w:val="231F20"/>
          <w:spacing w:val="-2"/>
          <w:w w:val="105"/>
          <w:sz w:val="14"/>
        </w:rPr>
        <w:t>Med</w:t>
      </w:r>
      <w:r>
        <w:rPr>
          <w:color w:val="231F20"/>
          <w:spacing w:val="-6"/>
          <w:w w:val="105"/>
          <w:sz w:val="14"/>
        </w:rPr>
        <w:t> </w:t>
      </w:r>
      <w:r>
        <w:rPr>
          <w:color w:val="231F20"/>
          <w:spacing w:val="-2"/>
          <w:w w:val="105"/>
          <w:sz w:val="14"/>
        </w:rPr>
        <w:t>2013;</w:t>
      </w:r>
      <w:r>
        <w:rPr>
          <w:color w:val="231F20"/>
          <w:spacing w:val="-6"/>
          <w:w w:val="105"/>
          <w:sz w:val="14"/>
        </w:rPr>
        <w:t> </w:t>
      </w:r>
      <w:r>
        <w:rPr>
          <w:color w:val="231F20"/>
          <w:spacing w:val="-2"/>
          <w:w w:val="105"/>
          <w:sz w:val="14"/>
        </w:rPr>
        <w:t>31:</w:t>
      </w:r>
      <w:r>
        <w:rPr>
          <w:color w:val="231F20"/>
          <w:spacing w:val="40"/>
          <w:w w:val="105"/>
          <w:sz w:val="14"/>
        </w:rPr>
        <w:t> </w:t>
      </w:r>
      <w:r>
        <w:rPr>
          <w:color w:val="231F20"/>
          <w:spacing w:val="-2"/>
          <w:w w:val="105"/>
          <w:sz w:val="14"/>
        </w:rPr>
        <w:t>1248–50.</w:t>
      </w:r>
    </w:p>
    <w:p>
      <w:pPr>
        <w:pStyle w:val="ListParagraph"/>
        <w:numPr>
          <w:ilvl w:val="0"/>
          <w:numId w:val="25"/>
        </w:numPr>
        <w:tabs>
          <w:tab w:pos="700" w:val="left" w:leader="none"/>
          <w:tab w:pos="703" w:val="left" w:leader="none"/>
        </w:tabs>
        <w:spacing w:line="240" w:lineRule="auto" w:before="52" w:after="0"/>
        <w:ind w:left="703" w:right="1" w:hanging="454"/>
        <w:jc w:val="both"/>
        <w:rPr>
          <w:sz w:val="14"/>
        </w:rPr>
      </w:pPr>
      <w:r>
        <w:rPr>
          <w:color w:val="231F20"/>
          <w:spacing w:val="-4"/>
          <w:w w:val="105"/>
          <w:sz w:val="14"/>
        </w:rPr>
        <w:t>Maconochie</w:t>
      </w:r>
      <w:r>
        <w:rPr>
          <w:color w:val="231F20"/>
          <w:spacing w:val="-6"/>
          <w:w w:val="105"/>
          <w:sz w:val="14"/>
        </w:rPr>
        <w:t> </w:t>
      </w:r>
      <w:r>
        <w:rPr>
          <w:color w:val="231F20"/>
          <w:spacing w:val="-4"/>
          <w:w w:val="105"/>
          <w:sz w:val="14"/>
        </w:rPr>
        <w:t>I,</w:t>
      </w:r>
      <w:r>
        <w:rPr>
          <w:color w:val="231F20"/>
          <w:spacing w:val="-5"/>
          <w:w w:val="105"/>
          <w:sz w:val="14"/>
        </w:rPr>
        <w:t> </w:t>
      </w:r>
      <w:r>
        <w:rPr>
          <w:color w:val="231F20"/>
          <w:spacing w:val="-4"/>
          <w:w w:val="105"/>
          <w:sz w:val="14"/>
        </w:rPr>
        <w:t>de</w:t>
      </w:r>
      <w:r>
        <w:rPr>
          <w:color w:val="231F20"/>
          <w:spacing w:val="-5"/>
          <w:w w:val="105"/>
          <w:sz w:val="14"/>
        </w:rPr>
        <w:t> </w:t>
      </w:r>
      <w:r>
        <w:rPr>
          <w:color w:val="231F20"/>
          <w:spacing w:val="-4"/>
          <w:w w:val="105"/>
          <w:sz w:val="14"/>
        </w:rPr>
        <w:t>Caen</w:t>
      </w:r>
      <w:r>
        <w:rPr>
          <w:color w:val="231F20"/>
          <w:spacing w:val="-5"/>
          <w:w w:val="105"/>
          <w:sz w:val="14"/>
        </w:rPr>
        <w:t> </w:t>
      </w:r>
      <w:r>
        <w:rPr>
          <w:color w:val="231F20"/>
          <w:spacing w:val="-4"/>
          <w:w w:val="105"/>
          <w:sz w:val="14"/>
        </w:rPr>
        <w:t>A,</w:t>
      </w:r>
      <w:r>
        <w:rPr>
          <w:color w:val="231F20"/>
          <w:spacing w:val="-5"/>
          <w:w w:val="105"/>
          <w:sz w:val="14"/>
        </w:rPr>
        <w:t> </w:t>
      </w:r>
      <w:r>
        <w:rPr>
          <w:color w:val="231F20"/>
          <w:spacing w:val="-4"/>
          <w:w w:val="105"/>
          <w:sz w:val="14"/>
        </w:rPr>
        <w:t>Aickin</w:t>
      </w:r>
      <w:r>
        <w:rPr>
          <w:color w:val="231F20"/>
          <w:spacing w:val="-6"/>
          <w:w w:val="105"/>
          <w:sz w:val="14"/>
        </w:rPr>
        <w:t> </w:t>
      </w:r>
      <w:r>
        <w:rPr>
          <w:color w:val="231F20"/>
          <w:spacing w:val="-4"/>
          <w:w w:val="105"/>
          <w:sz w:val="14"/>
        </w:rPr>
        <w:t>R,</w:t>
      </w:r>
      <w:r>
        <w:rPr>
          <w:color w:val="231F20"/>
          <w:spacing w:val="-5"/>
          <w:w w:val="105"/>
          <w:sz w:val="14"/>
        </w:rPr>
        <w:t> </w:t>
      </w:r>
      <w:r>
        <w:rPr>
          <w:color w:val="231F20"/>
          <w:spacing w:val="-4"/>
          <w:w w:val="105"/>
          <w:sz w:val="14"/>
        </w:rPr>
        <w:t>et</w:t>
      </w:r>
      <w:r>
        <w:rPr>
          <w:color w:val="231F20"/>
          <w:spacing w:val="-5"/>
          <w:w w:val="105"/>
          <w:sz w:val="14"/>
        </w:rPr>
        <w:t> </w:t>
      </w:r>
      <w:r>
        <w:rPr>
          <w:color w:val="231F20"/>
          <w:spacing w:val="-4"/>
          <w:w w:val="105"/>
          <w:sz w:val="14"/>
        </w:rPr>
        <w:t>al.</w:t>
      </w:r>
      <w:r>
        <w:rPr>
          <w:color w:val="231F20"/>
          <w:spacing w:val="-5"/>
          <w:w w:val="105"/>
          <w:sz w:val="14"/>
        </w:rPr>
        <w:t> </w:t>
      </w:r>
      <w:r>
        <w:rPr>
          <w:color w:val="231F20"/>
          <w:spacing w:val="-4"/>
          <w:w w:val="105"/>
          <w:sz w:val="14"/>
        </w:rPr>
        <w:t>Part</w:t>
      </w:r>
      <w:r>
        <w:rPr>
          <w:color w:val="231F20"/>
          <w:spacing w:val="-5"/>
          <w:w w:val="105"/>
          <w:sz w:val="14"/>
        </w:rPr>
        <w:t> </w:t>
      </w:r>
      <w:r>
        <w:rPr>
          <w:color w:val="231F20"/>
          <w:spacing w:val="-4"/>
          <w:w w:val="105"/>
          <w:sz w:val="14"/>
        </w:rPr>
        <w:t>6:</w:t>
      </w:r>
      <w:r>
        <w:rPr>
          <w:color w:val="231F20"/>
          <w:spacing w:val="40"/>
          <w:w w:val="105"/>
          <w:sz w:val="14"/>
        </w:rPr>
        <w:t> </w:t>
      </w:r>
      <w:r>
        <w:rPr>
          <w:color w:val="231F20"/>
          <w:w w:val="105"/>
          <w:sz w:val="14"/>
        </w:rPr>
        <w:t>Pediatric</w:t>
      </w:r>
      <w:r>
        <w:rPr>
          <w:color w:val="231F20"/>
          <w:w w:val="105"/>
          <w:sz w:val="14"/>
        </w:rPr>
        <w:t> Basic</w:t>
      </w:r>
      <w:r>
        <w:rPr>
          <w:color w:val="231F20"/>
          <w:w w:val="105"/>
          <w:sz w:val="14"/>
        </w:rPr>
        <w:t> Life</w:t>
      </w:r>
      <w:r>
        <w:rPr>
          <w:color w:val="231F20"/>
          <w:w w:val="105"/>
          <w:sz w:val="14"/>
        </w:rPr>
        <w:t> Support</w:t>
      </w:r>
      <w:r>
        <w:rPr>
          <w:color w:val="231F20"/>
          <w:w w:val="105"/>
          <w:sz w:val="14"/>
        </w:rPr>
        <w:t> and</w:t>
      </w:r>
      <w:r>
        <w:rPr>
          <w:color w:val="231F20"/>
          <w:w w:val="105"/>
          <w:sz w:val="14"/>
        </w:rPr>
        <w:t> Pediatric</w:t>
      </w:r>
      <w:r>
        <w:rPr>
          <w:color w:val="231F20"/>
          <w:spacing w:val="40"/>
          <w:w w:val="105"/>
          <w:sz w:val="14"/>
        </w:rPr>
        <w:t> </w:t>
      </w:r>
      <w:r>
        <w:rPr>
          <w:color w:val="231F20"/>
          <w:w w:val="105"/>
          <w:sz w:val="14"/>
        </w:rPr>
        <w:t>Advanced</w:t>
      </w:r>
      <w:r>
        <w:rPr>
          <w:color w:val="231F20"/>
          <w:w w:val="105"/>
          <w:sz w:val="14"/>
        </w:rPr>
        <w:t> Life</w:t>
      </w:r>
      <w:r>
        <w:rPr>
          <w:color w:val="231F20"/>
          <w:w w:val="105"/>
          <w:sz w:val="14"/>
        </w:rPr>
        <w:t> Support</w:t>
      </w:r>
      <w:r>
        <w:rPr>
          <w:color w:val="231F20"/>
          <w:w w:val="105"/>
          <w:sz w:val="14"/>
        </w:rPr>
        <w:t> 2015</w:t>
      </w:r>
      <w:r>
        <w:rPr>
          <w:color w:val="231F20"/>
          <w:w w:val="105"/>
          <w:sz w:val="14"/>
        </w:rPr>
        <w:t> International</w:t>
      </w:r>
      <w:r>
        <w:rPr>
          <w:color w:val="231F20"/>
          <w:spacing w:val="40"/>
          <w:w w:val="105"/>
          <w:sz w:val="14"/>
        </w:rPr>
        <w:t> </w:t>
      </w:r>
      <w:r>
        <w:rPr>
          <w:color w:val="231F20"/>
          <w:w w:val="105"/>
          <w:sz w:val="14"/>
        </w:rPr>
        <w:t>Consensus</w:t>
      </w:r>
      <w:r>
        <w:rPr>
          <w:color w:val="231F20"/>
          <w:spacing w:val="-10"/>
          <w:w w:val="105"/>
          <w:sz w:val="14"/>
        </w:rPr>
        <w:t> </w:t>
      </w:r>
      <w:r>
        <w:rPr>
          <w:color w:val="231F20"/>
          <w:w w:val="105"/>
          <w:sz w:val="14"/>
        </w:rPr>
        <w:t>on</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Resuscitation</w:t>
      </w:r>
      <w:r>
        <w:rPr>
          <w:color w:val="231F20"/>
          <w:spacing w:val="40"/>
          <w:w w:val="105"/>
          <w:sz w:val="14"/>
        </w:rPr>
        <w:t> </w:t>
      </w:r>
      <w:r>
        <w:rPr>
          <w:color w:val="231F20"/>
          <w:spacing w:val="-4"/>
          <w:sz w:val="14"/>
        </w:rPr>
        <w:t>and Emergency Cardiovascular Care Science With</w:t>
      </w:r>
      <w:r>
        <w:rPr>
          <w:color w:val="231F20"/>
          <w:spacing w:val="40"/>
          <w:w w:val="105"/>
          <w:sz w:val="14"/>
        </w:rPr>
        <w:t> </w:t>
      </w:r>
      <w:r>
        <w:rPr>
          <w:color w:val="231F20"/>
          <w:w w:val="105"/>
          <w:sz w:val="14"/>
        </w:rPr>
        <w:t>Treatment</w:t>
      </w:r>
      <w:r>
        <w:rPr>
          <w:color w:val="231F20"/>
          <w:w w:val="105"/>
          <w:sz w:val="14"/>
        </w:rPr>
        <w:t> Recommendations.</w:t>
      </w:r>
      <w:r>
        <w:rPr>
          <w:color w:val="231F20"/>
          <w:w w:val="105"/>
          <w:sz w:val="14"/>
        </w:rPr>
        <w:t> Resuscitation</w:t>
      </w:r>
      <w:r>
        <w:rPr>
          <w:color w:val="231F20"/>
          <w:spacing w:val="40"/>
          <w:w w:val="105"/>
          <w:sz w:val="14"/>
        </w:rPr>
        <w:t> </w:t>
      </w:r>
      <w:r>
        <w:rPr>
          <w:color w:val="231F20"/>
          <w:spacing w:val="-2"/>
          <w:w w:val="105"/>
          <w:sz w:val="14"/>
        </w:rPr>
        <w:t>2015.</w:t>
      </w:r>
    </w:p>
    <w:p>
      <w:pPr>
        <w:pStyle w:val="ListParagraph"/>
        <w:numPr>
          <w:ilvl w:val="0"/>
          <w:numId w:val="25"/>
        </w:numPr>
        <w:tabs>
          <w:tab w:pos="698" w:val="left" w:leader="none"/>
          <w:tab w:pos="703" w:val="left" w:leader="none"/>
        </w:tabs>
        <w:spacing w:line="240" w:lineRule="auto" w:before="49" w:after="0"/>
        <w:ind w:left="703" w:right="0" w:hanging="454"/>
        <w:jc w:val="both"/>
        <w:rPr>
          <w:sz w:val="14"/>
        </w:rPr>
      </w:pPr>
      <w:r>
        <w:rPr>
          <w:color w:val="231F20"/>
          <w:w w:val="105"/>
          <w:sz w:val="14"/>
        </w:rPr>
        <w:t>Sutton</w:t>
      </w:r>
      <w:r>
        <w:rPr>
          <w:color w:val="231F20"/>
          <w:w w:val="105"/>
          <w:sz w:val="14"/>
        </w:rPr>
        <w:t> RM,</w:t>
      </w:r>
      <w:r>
        <w:rPr>
          <w:color w:val="231F20"/>
          <w:w w:val="105"/>
          <w:sz w:val="14"/>
        </w:rPr>
        <w:t> French</w:t>
      </w:r>
      <w:r>
        <w:rPr>
          <w:color w:val="231F20"/>
          <w:w w:val="105"/>
          <w:sz w:val="14"/>
        </w:rPr>
        <w:t> B,</w:t>
      </w:r>
      <w:r>
        <w:rPr>
          <w:color w:val="231F20"/>
          <w:w w:val="105"/>
          <w:sz w:val="14"/>
        </w:rPr>
        <w:t> Niles</w:t>
      </w:r>
      <w:r>
        <w:rPr>
          <w:color w:val="231F20"/>
          <w:w w:val="105"/>
          <w:sz w:val="14"/>
        </w:rPr>
        <w:t> DE,</w:t>
      </w:r>
      <w:r>
        <w:rPr>
          <w:color w:val="231F20"/>
          <w:w w:val="105"/>
          <w:sz w:val="14"/>
        </w:rPr>
        <w:t> et</w:t>
      </w:r>
      <w:r>
        <w:rPr>
          <w:color w:val="231F20"/>
          <w:w w:val="105"/>
          <w:sz w:val="14"/>
        </w:rPr>
        <w:t> al.</w:t>
      </w:r>
      <w:r>
        <w:rPr>
          <w:color w:val="231F20"/>
          <w:w w:val="105"/>
          <w:sz w:val="14"/>
        </w:rPr>
        <w:t> 2010</w:t>
      </w:r>
      <w:r>
        <w:rPr>
          <w:color w:val="231F20"/>
          <w:spacing w:val="40"/>
          <w:w w:val="105"/>
          <w:sz w:val="14"/>
        </w:rPr>
        <w:t> </w:t>
      </w:r>
      <w:r>
        <w:rPr>
          <w:color w:val="231F20"/>
          <w:w w:val="105"/>
          <w:sz w:val="14"/>
        </w:rPr>
        <w:t>American</w:t>
      </w:r>
      <w:r>
        <w:rPr>
          <w:color w:val="231F20"/>
          <w:w w:val="105"/>
          <w:sz w:val="14"/>
        </w:rPr>
        <w:t> Heart</w:t>
      </w:r>
      <w:r>
        <w:rPr>
          <w:color w:val="231F20"/>
          <w:w w:val="105"/>
          <w:sz w:val="14"/>
        </w:rPr>
        <w:t> Association</w:t>
      </w:r>
      <w:r>
        <w:rPr>
          <w:color w:val="231F20"/>
          <w:w w:val="105"/>
          <w:sz w:val="14"/>
        </w:rPr>
        <w:t> recommended</w:t>
      </w:r>
      <w:r>
        <w:rPr>
          <w:color w:val="231F20"/>
          <w:spacing w:val="40"/>
          <w:w w:val="105"/>
          <w:sz w:val="14"/>
        </w:rPr>
        <w:t> </w:t>
      </w:r>
      <w:r>
        <w:rPr>
          <w:color w:val="231F20"/>
          <w:spacing w:val="-2"/>
          <w:w w:val="105"/>
          <w:sz w:val="14"/>
        </w:rPr>
        <w:t>compression depths during pediatric in−hospi−</w:t>
      </w:r>
      <w:r>
        <w:rPr>
          <w:color w:val="231F20"/>
          <w:spacing w:val="40"/>
          <w:w w:val="105"/>
          <w:sz w:val="14"/>
        </w:rPr>
        <w:t> </w:t>
      </w:r>
      <w:r>
        <w:rPr>
          <w:color w:val="231F20"/>
          <w:w w:val="105"/>
          <w:sz w:val="14"/>
        </w:rPr>
        <w:t>tal resuscitations are associated with survival.</w:t>
      </w:r>
      <w:r>
        <w:rPr>
          <w:color w:val="231F20"/>
          <w:spacing w:val="40"/>
          <w:w w:val="105"/>
          <w:sz w:val="14"/>
        </w:rPr>
        <w:t> </w:t>
      </w:r>
      <w:r>
        <w:rPr>
          <w:color w:val="231F20"/>
          <w:w w:val="105"/>
          <w:sz w:val="14"/>
        </w:rPr>
        <w:t>Resuscitation 2014; 85: 1179–84.</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Biarent D, Bingham R, Richmond S, et al.</w:t>
      </w:r>
      <w:r>
        <w:rPr>
          <w:color w:val="231F20"/>
          <w:spacing w:val="40"/>
          <w:sz w:val="14"/>
        </w:rPr>
        <w:t> </w:t>
      </w:r>
      <w:r>
        <w:rPr>
          <w:color w:val="231F20"/>
          <w:sz w:val="14"/>
        </w:rPr>
        <w:t>European Resuscitation Council guidelines for</w:t>
      </w:r>
      <w:r>
        <w:rPr>
          <w:color w:val="231F20"/>
          <w:spacing w:val="40"/>
          <w:sz w:val="14"/>
        </w:rPr>
        <w:t> </w:t>
      </w:r>
      <w:r>
        <w:rPr>
          <w:color w:val="231F20"/>
          <w:sz w:val="14"/>
        </w:rPr>
        <w:t>resuscitation</w:t>
      </w:r>
      <w:r>
        <w:rPr>
          <w:color w:val="231F20"/>
          <w:spacing w:val="40"/>
          <w:sz w:val="14"/>
        </w:rPr>
        <w:t> </w:t>
      </w:r>
      <w:r>
        <w:rPr>
          <w:color w:val="231F20"/>
          <w:sz w:val="14"/>
        </w:rPr>
        <w:t>2005.</w:t>
      </w:r>
      <w:r>
        <w:rPr>
          <w:color w:val="231F20"/>
          <w:spacing w:val="40"/>
          <w:sz w:val="14"/>
        </w:rPr>
        <w:t> </w:t>
      </w:r>
      <w:r>
        <w:rPr>
          <w:color w:val="231F20"/>
          <w:sz w:val="14"/>
        </w:rPr>
        <w:t>Section</w:t>
      </w:r>
      <w:r>
        <w:rPr>
          <w:color w:val="231F20"/>
          <w:spacing w:val="40"/>
          <w:sz w:val="14"/>
        </w:rPr>
        <w:t> </w:t>
      </w:r>
      <w:r>
        <w:rPr>
          <w:color w:val="231F20"/>
          <w:sz w:val="14"/>
        </w:rPr>
        <w:t>6.</w:t>
      </w:r>
      <w:r>
        <w:rPr>
          <w:color w:val="231F20"/>
          <w:spacing w:val="40"/>
          <w:sz w:val="14"/>
        </w:rPr>
        <w:t> </w:t>
      </w:r>
      <w:r>
        <w:rPr>
          <w:color w:val="231F20"/>
          <w:sz w:val="14"/>
        </w:rPr>
        <w:t>Paediatric</w:t>
      </w:r>
      <w:r>
        <w:rPr>
          <w:color w:val="231F20"/>
          <w:spacing w:val="40"/>
          <w:sz w:val="14"/>
        </w:rPr>
        <w:t> </w:t>
      </w:r>
      <w:r>
        <w:rPr>
          <w:color w:val="231F20"/>
          <w:sz w:val="14"/>
        </w:rPr>
        <w:t>life</w:t>
      </w:r>
    </w:p>
    <w:p>
      <w:pPr>
        <w:spacing w:line="237" w:lineRule="auto" w:before="0"/>
        <w:ind w:left="703" w:right="0" w:firstLine="0"/>
        <w:jc w:val="both"/>
        <w:rPr>
          <w:sz w:val="14"/>
        </w:rPr>
      </w:pPr>
      <w:r>
        <w:rPr>
          <w:color w:val="231F20"/>
          <w:w w:val="105"/>
          <w:sz w:val="14"/>
        </w:rPr>
        <w:t>support.</w:t>
      </w:r>
      <w:r>
        <w:rPr>
          <w:color w:val="231F20"/>
          <w:w w:val="105"/>
          <w:sz w:val="14"/>
        </w:rPr>
        <w:t> Resuscitation</w:t>
      </w:r>
      <w:r>
        <w:rPr>
          <w:color w:val="231F20"/>
          <w:w w:val="105"/>
          <w:sz w:val="14"/>
        </w:rPr>
        <w:t> 2005;</w:t>
      </w:r>
      <w:r>
        <w:rPr>
          <w:color w:val="231F20"/>
          <w:w w:val="105"/>
          <w:sz w:val="14"/>
        </w:rPr>
        <w:t> 67</w:t>
      </w:r>
      <w:r>
        <w:rPr>
          <w:color w:val="231F20"/>
          <w:w w:val="105"/>
          <w:sz w:val="14"/>
        </w:rPr>
        <w:t> Suppl</w:t>
      </w:r>
      <w:r>
        <w:rPr>
          <w:color w:val="231F20"/>
          <w:w w:val="105"/>
          <w:sz w:val="14"/>
        </w:rPr>
        <w:t> </w:t>
      </w:r>
      <w:r>
        <w:rPr>
          <w:color w:val="231F20"/>
          <w:w w:val="105"/>
          <w:sz w:val="14"/>
        </w:rPr>
        <w:t>1:</w:t>
      </w:r>
      <w:r>
        <w:rPr>
          <w:color w:val="231F20"/>
          <w:spacing w:val="40"/>
          <w:w w:val="105"/>
          <w:sz w:val="14"/>
        </w:rPr>
        <w:t> </w:t>
      </w:r>
      <w:r>
        <w:rPr>
          <w:color w:val="231F20"/>
          <w:spacing w:val="-2"/>
          <w:w w:val="105"/>
          <w:sz w:val="14"/>
        </w:rPr>
        <w:t>S97–133.</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z w:val="14"/>
        </w:rPr>
        <w:t>Kuisma M, Suominen P, Korpela R. Paediatric</w:t>
      </w:r>
      <w:r>
        <w:rPr>
          <w:color w:val="231F20"/>
          <w:spacing w:val="40"/>
          <w:sz w:val="14"/>
        </w:rPr>
        <w:t> </w:t>
      </w:r>
      <w:r>
        <w:rPr>
          <w:color w:val="231F20"/>
          <w:sz w:val="14"/>
        </w:rPr>
        <w:t>out−of−hospital cardiac arrests: epidemiology</w:t>
      </w:r>
      <w:r>
        <w:rPr>
          <w:color w:val="231F20"/>
          <w:spacing w:val="40"/>
          <w:sz w:val="14"/>
        </w:rPr>
        <w:t> </w:t>
      </w:r>
      <w:r>
        <w:rPr>
          <w:color w:val="231F20"/>
          <w:sz w:val="14"/>
        </w:rPr>
        <w:t>and outcome. Resuscitation 1995; 30: 141–50.</w:t>
      </w:r>
    </w:p>
    <w:p>
      <w:pPr>
        <w:pStyle w:val="ListParagraph"/>
        <w:numPr>
          <w:ilvl w:val="0"/>
          <w:numId w:val="25"/>
        </w:numPr>
        <w:tabs>
          <w:tab w:pos="701" w:val="left" w:leader="none"/>
          <w:tab w:pos="703" w:val="left" w:leader="none"/>
        </w:tabs>
        <w:spacing w:line="240" w:lineRule="auto" w:before="54" w:after="0"/>
        <w:ind w:left="703" w:right="0" w:hanging="454"/>
        <w:jc w:val="both"/>
        <w:rPr>
          <w:sz w:val="14"/>
        </w:rPr>
      </w:pPr>
      <w:r>
        <w:rPr>
          <w:color w:val="231F20"/>
          <w:w w:val="105"/>
          <w:sz w:val="14"/>
        </w:rPr>
        <w:t>Sirbaugh</w:t>
      </w:r>
      <w:r>
        <w:rPr>
          <w:color w:val="231F20"/>
          <w:w w:val="105"/>
          <w:sz w:val="14"/>
        </w:rPr>
        <w:t> PE,</w:t>
      </w:r>
      <w:r>
        <w:rPr>
          <w:color w:val="231F20"/>
          <w:w w:val="105"/>
          <w:sz w:val="14"/>
        </w:rPr>
        <w:t> Pepe</w:t>
      </w:r>
      <w:r>
        <w:rPr>
          <w:color w:val="231F20"/>
          <w:w w:val="105"/>
          <w:sz w:val="14"/>
        </w:rPr>
        <w:t> PE,</w:t>
      </w:r>
      <w:r>
        <w:rPr>
          <w:color w:val="231F20"/>
          <w:w w:val="105"/>
          <w:sz w:val="14"/>
        </w:rPr>
        <w:t> Shook</w:t>
      </w:r>
      <w:r>
        <w:rPr>
          <w:color w:val="231F20"/>
          <w:w w:val="105"/>
          <w:sz w:val="14"/>
        </w:rPr>
        <w:t> JE,</w:t>
      </w:r>
      <w:r>
        <w:rPr>
          <w:color w:val="231F20"/>
          <w:w w:val="105"/>
          <w:sz w:val="14"/>
        </w:rPr>
        <w:t> et</w:t>
      </w:r>
      <w:r>
        <w:rPr>
          <w:color w:val="231F20"/>
          <w:w w:val="105"/>
          <w:sz w:val="14"/>
        </w:rPr>
        <w:t> al.</w:t>
      </w:r>
      <w:r>
        <w:rPr>
          <w:color w:val="231F20"/>
          <w:w w:val="105"/>
          <w:sz w:val="14"/>
        </w:rPr>
        <w:t> A</w:t>
      </w:r>
      <w:r>
        <w:rPr>
          <w:color w:val="231F20"/>
          <w:spacing w:val="40"/>
          <w:w w:val="105"/>
          <w:sz w:val="14"/>
        </w:rPr>
        <w:t> </w:t>
      </w:r>
      <w:r>
        <w:rPr>
          <w:color w:val="231F20"/>
          <w:w w:val="105"/>
          <w:sz w:val="14"/>
        </w:rPr>
        <w:t>prospective,</w:t>
      </w:r>
      <w:r>
        <w:rPr>
          <w:color w:val="231F20"/>
          <w:w w:val="105"/>
          <w:sz w:val="14"/>
        </w:rPr>
        <w:t> population−based</w:t>
      </w:r>
      <w:r>
        <w:rPr>
          <w:color w:val="231F20"/>
          <w:w w:val="105"/>
          <w:sz w:val="14"/>
        </w:rPr>
        <w:t> study</w:t>
      </w:r>
      <w:r>
        <w:rPr>
          <w:color w:val="231F20"/>
          <w:w w:val="105"/>
          <w:sz w:val="14"/>
        </w:rPr>
        <w:t> of</w:t>
      </w:r>
      <w:r>
        <w:rPr>
          <w:color w:val="231F20"/>
          <w:w w:val="105"/>
          <w:sz w:val="14"/>
        </w:rPr>
        <w:t> the</w:t>
      </w:r>
      <w:r>
        <w:rPr>
          <w:color w:val="231F20"/>
          <w:spacing w:val="40"/>
          <w:w w:val="105"/>
          <w:sz w:val="14"/>
        </w:rPr>
        <w:t> </w:t>
      </w:r>
      <w:r>
        <w:rPr>
          <w:color w:val="231F20"/>
          <w:w w:val="105"/>
          <w:sz w:val="14"/>
        </w:rPr>
        <w:t>demographics,</w:t>
      </w:r>
      <w:r>
        <w:rPr>
          <w:color w:val="231F20"/>
          <w:w w:val="105"/>
          <w:sz w:val="14"/>
        </w:rPr>
        <w:t> epidemiology,</w:t>
      </w:r>
      <w:r>
        <w:rPr>
          <w:color w:val="231F20"/>
          <w:w w:val="105"/>
          <w:sz w:val="14"/>
        </w:rPr>
        <w:t> management,</w:t>
      </w:r>
      <w:r>
        <w:rPr>
          <w:color w:val="231F20"/>
          <w:spacing w:val="40"/>
          <w:w w:val="105"/>
          <w:sz w:val="14"/>
        </w:rPr>
        <w:t> </w:t>
      </w:r>
      <w:r>
        <w:rPr>
          <w:color w:val="231F20"/>
          <w:w w:val="105"/>
          <w:sz w:val="14"/>
        </w:rPr>
        <w:t>and</w:t>
      </w:r>
      <w:r>
        <w:rPr>
          <w:color w:val="231F20"/>
          <w:spacing w:val="-10"/>
          <w:w w:val="105"/>
          <w:sz w:val="14"/>
        </w:rPr>
        <w:t> </w:t>
      </w:r>
      <w:r>
        <w:rPr>
          <w:color w:val="231F20"/>
          <w:w w:val="105"/>
          <w:sz w:val="14"/>
        </w:rPr>
        <w:t>outcome</w:t>
      </w:r>
      <w:r>
        <w:rPr>
          <w:color w:val="231F20"/>
          <w:spacing w:val="-9"/>
          <w:w w:val="105"/>
          <w:sz w:val="14"/>
        </w:rPr>
        <w:t> </w:t>
      </w:r>
      <w:r>
        <w:rPr>
          <w:color w:val="231F20"/>
          <w:w w:val="105"/>
          <w:sz w:val="14"/>
        </w:rPr>
        <w:t>of</w:t>
      </w:r>
      <w:r>
        <w:rPr>
          <w:color w:val="231F20"/>
          <w:spacing w:val="-9"/>
          <w:w w:val="105"/>
          <w:sz w:val="14"/>
        </w:rPr>
        <w:t> </w:t>
      </w:r>
      <w:r>
        <w:rPr>
          <w:color w:val="231F20"/>
          <w:w w:val="105"/>
          <w:sz w:val="14"/>
        </w:rPr>
        <w:t>out−of−hospital</w:t>
      </w:r>
      <w:r>
        <w:rPr>
          <w:color w:val="231F20"/>
          <w:spacing w:val="-9"/>
          <w:w w:val="105"/>
          <w:sz w:val="14"/>
        </w:rPr>
        <w:t> </w:t>
      </w:r>
      <w:r>
        <w:rPr>
          <w:color w:val="231F20"/>
          <w:w w:val="105"/>
          <w:sz w:val="14"/>
        </w:rPr>
        <w:t>pediatric</w:t>
      </w:r>
      <w:r>
        <w:rPr>
          <w:color w:val="231F20"/>
          <w:spacing w:val="-9"/>
          <w:w w:val="105"/>
          <w:sz w:val="14"/>
        </w:rPr>
        <w:t> </w:t>
      </w:r>
      <w:r>
        <w:rPr>
          <w:color w:val="231F20"/>
          <w:w w:val="105"/>
          <w:sz w:val="14"/>
        </w:rPr>
        <w:t>car−</w:t>
      </w:r>
      <w:r>
        <w:rPr>
          <w:color w:val="231F20"/>
          <w:spacing w:val="40"/>
          <w:w w:val="105"/>
          <w:sz w:val="14"/>
        </w:rPr>
        <w:t> </w:t>
      </w:r>
      <w:r>
        <w:rPr>
          <w:color w:val="231F20"/>
          <w:w w:val="105"/>
          <w:sz w:val="14"/>
        </w:rPr>
        <w:t>diopulmonary</w:t>
      </w:r>
      <w:r>
        <w:rPr>
          <w:color w:val="231F20"/>
          <w:w w:val="105"/>
          <w:sz w:val="14"/>
        </w:rPr>
        <w:t> arrest.</w:t>
      </w:r>
      <w:r>
        <w:rPr>
          <w:color w:val="231F20"/>
          <w:w w:val="105"/>
          <w:sz w:val="14"/>
        </w:rPr>
        <w:t> Annals</w:t>
      </w:r>
      <w:r>
        <w:rPr>
          <w:color w:val="231F20"/>
          <w:w w:val="105"/>
          <w:sz w:val="14"/>
        </w:rPr>
        <w:t> of</w:t>
      </w:r>
      <w:r>
        <w:rPr>
          <w:color w:val="231F20"/>
          <w:w w:val="105"/>
          <w:sz w:val="14"/>
        </w:rPr>
        <w:t> emergency</w:t>
      </w:r>
      <w:r>
        <w:rPr>
          <w:color w:val="231F20"/>
          <w:spacing w:val="40"/>
          <w:w w:val="105"/>
          <w:sz w:val="14"/>
        </w:rPr>
        <w:t> </w:t>
      </w:r>
      <w:r>
        <w:rPr>
          <w:color w:val="231F20"/>
          <w:w w:val="105"/>
          <w:sz w:val="14"/>
        </w:rPr>
        <w:t>medicine 1999; 33: 174–84.</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Hickey</w:t>
      </w:r>
      <w:r>
        <w:rPr>
          <w:color w:val="231F20"/>
          <w:spacing w:val="-9"/>
          <w:sz w:val="14"/>
        </w:rPr>
        <w:t> </w:t>
      </w:r>
      <w:r>
        <w:rPr>
          <w:color w:val="231F20"/>
          <w:sz w:val="14"/>
        </w:rPr>
        <w:t>RW,</w:t>
      </w:r>
      <w:r>
        <w:rPr>
          <w:color w:val="231F20"/>
          <w:spacing w:val="-9"/>
          <w:sz w:val="14"/>
        </w:rPr>
        <w:t> </w:t>
      </w:r>
      <w:r>
        <w:rPr>
          <w:color w:val="231F20"/>
          <w:sz w:val="14"/>
        </w:rPr>
        <w:t>Cohen</w:t>
      </w:r>
      <w:r>
        <w:rPr>
          <w:color w:val="231F20"/>
          <w:spacing w:val="-9"/>
          <w:sz w:val="14"/>
        </w:rPr>
        <w:t> </w:t>
      </w:r>
      <w:r>
        <w:rPr>
          <w:color w:val="231F20"/>
          <w:sz w:val="14"/>
        </w:rPr>
        <w:t>DM,</w:t>
      </w:r>
      <w:r>
        <w:rPr>
          <w:color w:val="231F20"/>
          <w:spacing w:val="-8"/>
          <w:sz w:val="14"/>
        </w:rPr>
        <w:t> </w:t>
      </w:r>
      <w:r>
        <w:rPr>
          <w:color w:val="231F20"/>
          <w:sz w:val="14"/>
        </w:rPr>
        <w:t>Strausbaugh</w:t>
      </w:r>
      <w:r>
        <w:rPr>
          <w:color w:val="231F20"/>
          <w:spacing w:val="-9"/>
          <w:sz w:val="14"/>
        </w:rPr>
        <w:t> </w:t>
      </w:r>
      <w:r>
        <w:rPr>
          <w:color w:val="231F20"/>
          <w:sz w:val="14"/>
        </w:rPr>
        <w:t>S,</w:t>
      </w:r>
      <w:r>
        <w:rPr>
          <w:color w:val="231F20"/>
          <w:spacing w:val="-9"/>
          <w:sz w:val="14"/>
        </w:rPr>
        <w:t> </w:t>
      </w:r>
      <w:r>
        <w:rPr>
          <w:color w:val="231F20"/>
          <w:sz w:val="14"/>
        </w:rPr>
        <w:t>Dietrich</w:t>
      </w:r>
      <w:r>
        <w:rPr>
          <w:color w:val="231F20"/>
          <w:spacing w:val="40"/>
          <w:sz w:val="14"/>
        </w:rPr>
        <w:t> </w:t>
      </w:r>
      <w:r>
        <w:rPr>
          <w:color w:val="231F20"/>
          <w:sz w:val="14"/>
        </w:rPr>
        <w:t>AM. Pediatric patients requiring CPR in the</w:t>
      </w:r>
      <w:r>
        <w:rPr>
          <w:color w:val="231F20"/>
          <w:spacing w:val="40"/>
          <w:sz w:val="14"/>
        </w:rPr>
        <w:t> </w:t>
      </w:r>
      <w:r>
        <w:rPr>
          <w:color w:val="231F20"/>
          <w:sz w:val="14"/>
        </w:rPr>
        <w:t>prehospital setting. Annals of </w:t>
      </w:r>
      <w:r>
        <w:rPr>
          <w:color w:val="231F20"/>
          <w:sz w:val="14"/>
        </w:rPr>
        <w:t>emergency</w:t>
      </w:r>
      <w:r>
        <w:rPr>
          <w:color w:val="231F20"/>
          <w:spacing w:val="40"/>
          <w:sz w:val="14"/>
        </w:rPr>
        <w:t> </w:t>
      </w:r>
      <w:r>
        <w:rPr>
          <w:color w:val="231F20"/>
          <w:sz w:val="14"/>
        </w:rPr>
        <w:t>medicine 1995; 25: 495–501.</w:t>
      </w:r>
    </w:p>
    <w:p>
      <w:pPr>
        <w:pStyle w:val="ListParagraph"/>
        <w:numPr>
          <w:ilvl w:val="0"/>
          <w:numId w:val="25"/>
        </w:numPr>
        <w:tabs>
          <w:tab w:pos="699" w:val="left" w:leader="none"/>
          <w:tab w:pos="703" w:val="left" w:leader="none"/>
        </w:tabs>
        <w:spacing w:line="240" w:lineRule="auto" w:before="52" w:after="0"/>
        <w:ind w:left="703" w:right="2" w:hanging="454"/>
        <w:jc w:val="both"/>
        <w:rPr>
          <w:sz w:val="14"/>
        </w:rPr>
      </w:pPr>
      <w:r>
        <w:rPr>
          <w:color w:val="231F20"/>
          <w:spacing w:val="-2"/>
          <w:sz w:val="14"/>
        </w:rPr>
        <w:t>Young KD, Seidel JS. Pediatric cardiopulmonary</w:t>
      </w:r>
      <w:r>
        <w:rPr>
          <w:color w:val="231F20"/>
          <w:spacing w:val="40"/>
          <w:w w:val="105"/>
          <w:sz w:val="14"/>
        </w:rPr>
        <w:t> </w:t>
      </w:r>
      <w:r>
        <w:rPr>
          <w:color w:val="231F20"/>
          <w:w w:val="105"/>
          <w:sz w:val="14"/>
        </w:rPr>
        <w:t>resuscitation:</w:t>
      </w:r>
      <w:r>
        <w:rPr>
          <w:color w:val="231F20"/>
          <w:w w:val="105"/>
          <w:sz w:val="14"/>
        </w:rPr>
        <w:t> a</w:t>
      </w:r>
      <w:r>
        <w:rPr>
          <w:color w:val="231F20"/>
          <w:w w:val="105"/>
          <w:sz w:val="14"/>
        </w:rPr>
        <w:t> collective</w:t>
      </w:r>
      <w:r>
        <w:rPr>
          <w:color w:val="231F20"/>
          <w:w w:val="105"/>
          <w:sz w:val="14"/>
        </w:rPr>
        <w:t> review.</w:t>
      </w:r>
      <w:r>
        <w:rPr>
          <w:color w:val="231F20"/>
          <w:w w:val="105"/>
          <w:sz w:val="14"/>
        </w:rPr>
        <w:t> Annals</w:t>
      </w:r>
      <w:r>
        <w:rPr>
          <w:color w:val="231F20"/>
          <w:w w:val="105"/>
          <w:sz w:val="14"/>
        </w:rPr>
        <w:t> of</w:t>
      </w:r>
      <w:r>
        <w:rPr>
          <w:color w:val="231F20"/>
          <w:spacing w:val="40"/>
          <w:w w:val="105"/>
          <w:sz w:val="14"/>
        </w:rPr>
        <w:t> </w:t>
      </w:r>
      <w:r>
        <w:rPr>
          <w:color w:val="231F20"/>
          <w:w w:val="105"/>
          <w:sz w:val="14"/>
        </w:rPr>
        <w:t>emergency medicine 1999; 33: 195–205.</w:t>
      </w:r>
    </w:p>
    <w:p>
      <w:pPr>
        <w:pStyle w:val="ListParagraph"/>
        <w:numPr>
          <w:ilvl w:val="0"/>
          <w:numId w:val="25"/>
        </w:numPr>
        <w:tabs>
          <w:tab w:pos="701" w:val="left" w:leader="none"/>
          <w:tab w:pos="703" w:val="left" w:leader="none"/>
        </w:tabs>
        <w:spacing w:line="240" w:lineRule="auto" w:before="54" w:after="0"/>
        <w:ind w:left="703" w:right="3" w:hanging="454"/>
        <w:jc w:val="both"/>
        <w:rPr>
          <w:sz w:val="14"/>
        </w:rPr>
      </w:pPr>
      <w:r>
        <w:rPr>
          <w:color w:val="231F20"/>
          <w:w w:val="90"/>
          <w:sz w:val="14"/>
        </w:rPr>
        <w:t>Reis</w:t>
      </w:r>
      <w:r>
        <w:rPr>
          <w:color w:val="231F20"/>
          <w:spacing w:val="-6"/>
          <w:w w:val="90"/>
          <w:sz w:val="14"/>
        </w:rPr>
        <w:t> </w:t>
      </w:r>
      <w:r>
        <w:rPr>
          <w:color w:val="231F20"/>
          <w:w w:val="90"/>
          <w:sz w:val="14"/>
        </w:rPr>
        <w:t>AG,</w:t>
      </w:r>
      <w:r>
        <w:rPr>
          <w:color w:val="231F20"/>
          <w:spacing w:val="-5"/>
          <w:w w:val="90"/>
          <w:sz w:val="14"/>
        </w:rPr>
        <w:t> </w:t>
      </w:r>
      <w:r>
        <w:rPr>
          <w:color w:val="231F20"/>
          <w:w w:val="90"/>
          <w:sz w:val="14"/>
        </w:rPr>
        <w:t>Nadkarni</w:t>
      </w:r>
      <w:r>
        <w:rPr>
          <w:color w:val="231F20"/>
          <w:spacing w:val="-5"/>
          <w:w w:val="90"/>
          <w:sz w:val="14"/>
        </w:rPr>
        <w:t> </w:t>
      </w:r>
      <w:r>
        <w:rPr>
          <w:color w:val="231F20"/>
          <w:w w:val="90"/>
          <w:sz w:val="14"/>
        </w:rPr>
        <w:t>V,</w:t>
      </w:r>
      <w:r>
        <w:rPr>
          <w:color w:val="231F20"/>
          <w:spacing w:val="-5"/>
          <w:w w:val="90"/>
          <w:sz w:val="14"/>
        </w:rPr>
        <w:t> </w:t>
      </w:r>
      <w:r>
        <w:rPr>
          <w:color w:val="231F20"/>
          <w:w w:val="90"/>
          <w:sz w:val="14"/>
        </w:rPr>
        <w:t>Perondi</w:t>
      </w:r>
      <w:r>
        <w:rPr>
          <w:color w:val="231F20"/>
          <w:spacing w:val="-6"/>
          <w:w w:val="90"/>
          <w:sz w:val="14"/>
        </w:rPr>
        <w:t> </w:t>
      </w:r>
      <w:r>
        <w:rPr>
          <w:color w:val="231F20"/>
          <w:w w:val="90"/>
          <w:sz w:val="14"/>
        </w:rPr>
        <w:t>MB,</w:t>
      </w:r>
      <w:r>
        <w:rPr>
          <w:color w:val="231F20"/>
          <w:spacing w:val="-5"/>
          <w:w w:val="90"/>
          <w:sz w:val="14"/>
        </w:rPr>
        <w:t> </w:t>
      </w:r>
      <w:r>
        <w:rPr>
          <w:color w:val="231F20"/>
          <w:w w:val="90"/>
          <w:sz w:val="14"/>
        </w:rPr>
        <w:t>Grisi</w:t>
      </w:r>
      <w:r>
        <w:rPr>
          <w:color w:val="231F20"/>
          <w:spacing w:val="-5"/>
          <w:w w:val="90"/>
          <w:sz w:val="14"/>
        </w:rPr>
        <w:t> </w:t>
      </w:r>
      <w:r>
        <w:rPr>
          <w:color w:val="231F20"/>
          <w:w w:val="90"/>
          <w:sz w:val="14"/>
        </w:rPr>
        <w:t>S,</w:t>
      </w:r>
      <w:r>
        <w:rPr>
          <w:color w:val="231F20"/>
          <w:spacing w:val="-5"/>
          <w:w w:val="90"/>
          <w:sz w:val="14"/>
        </w:rPr>
        <w:t> </w:t>
      </w:r>
      <w:r>
        <w:rPr>
          <w:color w:val="231F20"/>
          <w:w w:val="90"/>
          <w:sz w:val="14"/>
        </w:rPr>
        <w:t>Berg</w:t>
      </w:r>
      <w:r>
        <w:rPr>
          <w:color w:val="231F20"/>
          <w:spacing w:val="-6"/>
          <w:w w:val="90"/>
          <w:sz w:val="14"/>
        </w:rPr>
        <w:t> </w:t>
      </w:r>
      <w:r>
        <w:rPr>
          <w:color w:val="231F20"/>
          <w:w w:val="90"/>
          <w:sz w:val="14"/>
        </w:rPr>
        <w:t>RA.</w:t>
      </w:r>
      <w:r>
        <w:rPr>
          <w:color w:val="231F20"/>
          <w:spacing w:val="40"/>
          <w:sz w:val="14"/>
        </w:rPr>
        <w:t> </w:t>
      </w:r>
      <w:r>
        <w:rPr>
          <w:color w:val="231F20"/>
          <w:sz w:val="14"/>
        </w:rPr>
        <w:t>A prospective investigation into the epidemiol−</w:t>
      </w:r>
    </w:p>
    <w:p>
      <w:pPr>
        <w:spacing w:before="44"/>
        <w:ind w:left="650" w:right="137" w:firstLine="0"/>
        <w:jc w:val="both"/>
        <w:rPr>
          <w:sz w:val="14"/>
        </w:rPr>
      </w:pPr>
      <w:r>
        <w:rPr/>
        <w:br w:type="column"/>
      </w:r>
      <w:r>
        <w:rPr>
          <w:color w:val="231F20"/>
          <w:w w:val="105"/>
          <w:sz w:val="14"/>
        </w:rPr>
        <w:t>ogy</w:t>
      </w:r>
      <w:r>
        <w:rPr>
          <w:color w:val="231F20"/>
          <w:w w:val="105"/>
          <w:sz w:val="14"/>
        </w:rPr>
        <w:t> of</w:t>
      </w:r>
      <w:r>
        <w:rPr>
          <w:color w:val="231F20"/>
          <w:w w:val="105"/>
          <w:sz w:val="14"/>
        </w:rPr>
        <w:t> in−hospital</w:t>
      </w:r>
      <w:r>
        <w:rPr>
          <w:color w:val="231F20"/>
          <w:w w:val="105"/>
          <w:sz w:val="14"/>
        </w:rPr>
        <w:t> pediatric</w:t>
      </w:r>
      <w:r>
        <w:rPr>
          <w:color w:val="231F20"/>
          <w:w w:val="105"/>
          <w:sz w:val="14"/>
        </w:rPr>
        <w:t> </w:t>
      </w:r>
      <w:r>
        <w:rPr>
          <w:color w:val="231F20"/>
          <w:w w:val="105"/>
          <w:sz w:val="14"/>
        </w:rPr>
        <w:t>cardiopulmonary</w:t>
      </w:r>
      <w:r>
        <w:rPr>
          <w:color w:val="231F20"/>
          <w:spacing w:val="40"/>
          <w:w w:val="105"/>
          <w:sz w:val="14"/>
        </w:rPr>
        <w:t> </w:t>
      </w:r>
      <w:r>
        <w:rPr>
          <w:color w:val="231F20"/>
          <w:w w:val="105"/>
          <w:sz w:val="14"/>
        </w:rPr>
        <w:t>resuscitation</w:t>
      </w:r>
      <w:r>
        <w:rPr>
          <w:color w:val="231F20"/>
          <w:w w:val="105"/>
          <w:sz w:val="14"/>
        </w:rPr>
        <w:t> using</w:t>
      </w:r>
      <w:r>
        <w:rPr>
          <w:color w:val="231F20"/>
          <w:w w:val="105"/>
          <w:sz w:val="14"/>
        </w:rPr>
        <w:t> the</w:t>
      </w:r>
      <w:r>
        <w:rPr>
          <w:color w:val="231F20"/>
          <w:w w:val="105"/>
          <w:sz w:val="14"/>
        </w:rPr>
        <w:t> international</w:t>
      </w:r>
      <w:r>
        <w:rPr>
          <w:color w:val="231F20"/>
          <w:w w:val="105"/>
          <w:sz w:val="14"/>
        </w:rPr>
        <w:t> Utstein</w:t>
      </w:r>
      <w:r>
        <w:rPr>
          <w:color w:val="231F20"/>
          <w:spacing w:val="40"/>
          <w:w w:val="105"/>
          <w:sz w:val="14"/>
        </w:rPr>
        <w:t> </w:t>
      </w:r>
      <w:r>
        <w:rPr>
          <w:color w:val="231F20"/>
          <w:w w:val="105"/>
          <w:sz w:val="14"/>
        </w:rPr>
        <w:t>reporting style. Pediatrics 2002; 109: 200–9.</w:t>
      </w:r>
    </w:p>
    <w:p>
      <w:pPr>
        <w:pStyle w:val="ListParagraph"/>
        <w:numPr>
          <w:ilvl w:val="0"/>
          <w:numId w:val="25"/>
        </w:numPr>
        <w:tabs>
          <w:tab w:pos="645" w:val="left" w:leader="none"/>
          <w:tab w:pos="650" w:val="left" w:leader="none"/>
        </w:tabs>
        <w:spacing w:line="240" w:lineRule="auto" w:before="54" w:after="0"/>
        <w:ind w:left="650" w:right="131" w:hanging="454"/>
        <w:jc w:val="both"/>
        <w:rPr>
          <w:sz w:val="14"/>
        </w:rPr>
      </w:pPr>
      <w:r>
        <w:rPr>
          <w:color w:val="231F20"/>
          <w:spacing w:val="-4"/>
          <w:sz w:val="14"/>
        </w:rPr>
        <w:t>Young</w:t>
      </w:r>
      <w:r>
        <w:rPr>
          <w:color w:val="231F20"/>
          <w:spacing w:val="-5"/>
          <w:sz w:val="14"/>
        </w:rPr>
        <w:t> </w:t>
      </w:r>
      <w:r>
        <w:rPr>
          <w:color w:val="231F20"/>
          <w:spacing w:val="-4"/>
          <w:sz w:val="14"/>
        </w:rPr>
        <w:t>KD, Gausche−Hill</w:t>
      </w:r>
      <w:r>
        <w:rPr>
          <w:color w:val="231F20"/>
          <w:spacing w:val="-5"/>
          <w:sz w:val="14"/>
        </w:rPr>
        <w:t> </w:t>
      </w:r>
      <w:r>
        <w:rPr>
          <w:color w:val="231F20"/>
          <w:spacing w:val="-4"/>
          <w:sz w:val="14"/>
        </w:rPr>
        <w:t>M, McClung</w:t>
      </w:r>
      <w:r>
        <w:rPr>
          <w:color w:val="231F20"/>
          <w:spacing w:val="-5"/>
          <w:sz w:val="14"/>
        </w:rPr>
        <w:t> </w:t>
      </w:r>
      <w:r>
        <w:rPr>
          <w:color w:val="231F20"/>
          <w:spacing w:val="-4"/>
          <w:sz w:val="14"/>
        </w:rPr>
        <w:t>CD, Lewis</w:t>
      </w:r>
      <w:r>
        <w:rPr>
          <w:color w:val="231F20"/>
          <w:spacing w:val="40"/>
          <w:sz w:val="14"/>
        </w:rPr>
        <w:t> </w:t>
      </w:r>
      <w:r>
        <w:rPr>
          <w:color w:val="231F20"/>
          <w:sz w:val="14"/>
        </w:rPr>
        <w:t>RJ. A prospective, population−based study of</w:t>
      </w:r>
      <w:r>
        <w:rPr>
          <w:color w:val="231F20"/>
          <w:spacing w:val="40"/>
          <w:sz w:val="14"/>
        </w:rPr>
        <w:t> </w:t>
      </w:r>
      <w:r>
        <w:rPr>
          <w:color w:val="231F20"/>
          <w:sz w:val="14"/>
        </w:rPr>
        <w:t>the epidemiology and outcome of out−of−hos−</w:t>
      </w:r>
      <w:r>
        <w:rPr>
          <w:color w:val="231F20"/>
          <w:spacing w:val="40"/>
          <w:sz w:val="14"/>
        </w:rPr>
        <w:t> </w:t>
      </w:r>
      <w:r>
        <w:rPr>
          <w:color w:val="231F20"/>
          <w:sz w:val="14"/>
        </w:rPr>
        <w:t>pital pediatric cardiopulmonary arrest.</w:t>
      </w:r>
      <w:r>
        <w:rPr>
          <w:color w:val="231F20"/>
          <w:spacing w:val="40"/>
          <w:sz w:val="14"/>
        </w:rPr>
        <w:t> </w:t>
      </w:r>
      <w:r>
        <w:rPr>
          <w:color w:val="231F20"/>
          <w:sz w:val="14"/>
        </w:rPr>
        <w:t>Pediatrics 2004; 114: 157–64.</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spacing w:val="-2"/>
          <w:w w:val="105"/>
          <w:sz w:val="14"/>
        </w:rPr>
        <w:t>Rajan</w:t>
      </w:r>
      <w:r>
        <w:rPr>
          <w:color w:val="231F20"/>
          <w:spacing w:val="-8"/>
          <w:w w:val="105"/>
          <w:sz w:val="14"/>
        </w:rPr>
        <w:t> </w:t>
      </w:r>
      <w:r>
        <w:rPr>
          <w:color w:val="231F20"/>
          <w:spacing w:val="-2"/>
          <w:w w:val="105"/>
          <w:sz w:val="14"/>
        </w:rPr>
        <w:t>S,</w:t>
      </w:r>
      <w:r>
        <w:rPr>
          <w:color w:val="231F20"/>
          <w:spacing w:val="-7"/>
          <w:w w:val="105"/>
          <w:sz w:val="14"/>
        </w:rPr>
        <w:t> </w:t>
      </w:r>
      <w:r>
        <w:rPr>
          <w:color w:val="231F20"/>
          <w:spacing w:val="-2"/>
          <w:w w:val="105"/>
          <w:sz w:val="14"/>
        </w:rPr>
        <w:t>Wissenberg</w:t>
      </w:r>
      <w:r>
        <w:rPr>
          <w:color w:val="231F20"/>
          <w:spacing w:val="-7"/>
          <w:w w:val="105"/>
          <w:sz w:val="14"/>
        </w:rPr>
        <w:t> </w:t>
      </w:r>
      <w:r>
        <w:rPr>
          <w:color w:val="231F20"/>
          <w:spacing w:val="-2"/>
          <w:w w:val="105"/>
          <w:sz w:val="14"/>
        </w:rPr>
        <w:t>M,</w:t>
      </w:r>
      <w:r>
        <w:rPr>
          <w:color w:val="231F20"/>
          <w:spacing w:val="-7"/>
          <w:w w:val="105"/>
          <w:sz w:val="14"/>
        </w:rPr>
        <w:t> </w:t>
      </w:r>
      <w:r>
        <w:rPr>
          <w:color w:val="231F20"/>
          <w:spacing w:val="-2"/>
          <w:w w:val="105"/>
          <w:sz w:val="14"/>
        </w:rPr>
        <w:t>Folke</w:t>
      </w:r>
      <w:r>
        <w:rPr>
          <w:color w:val="231F20"/>
          <w:spacing w:val="-7"/>
          <w:w w:val="105"/>
          <w:sz w:val="14"/>
        </w:rPr>
        <w:t> </w:t>
      </w:r>
      <w:r>
        <w:rPr>
          <w:color w:val="231F20"/>
          <w:spacing w:val="-2"/>
          <w:w w:val="105"/>
          <w:sz w:val="14"/>
        </w:rPr>
        <w:t>F,</w:t>
      </w:r>
      <w:r>
        <w:rPr>
          <w:color w:val="231F20"/>
          <w:spacing w:val="-8"/>
          <w:w w:val="105"/>
          <w:sz w:val="14"/>
        </w:rPr>
        <w:t> </w:t>
      </w:r>
      <w:r>
        <w:rPr>
          <w:color w:val="231F20"/>
          <w:spacing w:val="-2"/>
          <w:w w:val="105"/>
          <w:sz w:val="14"/>
        </w:rPr>
        <w:t>et</w:t>
      </w:r>
      <w:r>
        <w:rPr>
          <w:color w:val="231F20"/>
          <w:spacing w:val="-7"/>
          <w:w w:val="105"/>
          <w:sz w:val="14"/>
        </w:rPr>
        <w:t> </w:t>
      </w:r>
      <w:r>
        <w:rPr>
          <w:color w:val="231F20"/>
          <w:spacing w:val="-2"/>
          <w:w w:val="105"/>
          <w:sz w:val="14"/>
        </w:rPr>
        <w:t>al.</w:t>
      </w:r>
      <w:r>
        <w:rPr>
          <w:color w:val="231F20"/>
          <w:spacing w:val="-7"/>
          <w:w w:val="105"/>
          <w:sz w:val="14"/>
        </w:rPr>
        <w:t> </w:t>
      </w:r>
      <w:r>
        <w:rPr>
          <w:color w:val="231F20"/>
          <w:spacing w:val="-2"/>
          <w:w w:val="105"/>
          <w:sz w:val="14"/>
        </w:rPr>
        <w:t>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arrests</w:t>
      </w:r>
      <w:r>
        <w:rPr>
          <w:color w:val="231F20"/>
          <w:w w:val="105"/>
          <w:sz w:val="14"/>
        </w:rPr>
        <w:t> in</w:t>
      </w:r>
      <w:r>
        <w:rPr>
          <w:color w:val="231F20"/>
          <w:w w:val="105"/>
          <w:sz w:val="14"/>
        </w:rPr>
        <w:t> children</w:t>
      </w:r>
      <w:r>
        <w:rPr>
          <w:color w:val="231F20"/>
          <w:w w:val="105"/>
          <w:sz w:val="14"/>
        </w:rPr>
        <w:t> and</w:t>
      </w:r>
      <w:r>
        <w:rPr>
          <w:color w:val="231F20"/>
          <w:w w:val="105"/>
          <w:sz w:val="14"/>
        </w:rPr>
        <w:t> ado−</w:t>
      </w:r>
      <w:r>
        <w:rPr>
          <w:color w:val="231F20"/>
          <w:spacing w:val="40"/>
          <w:w w:val="105"/>
          <w:sz w:val="14"/>
        </w:rPr>
        <w:t> </w:t>
      </w:r>
      <w:r>
        <w:rPr>
          <w:color w:val="231F20"/>
          <w:w w:val="105"/>
          <w:sz w:val="14"/>
        </w:rPr>
        <w:t>lescents:</w:t>
      </w:r>
      <w:r>
        <w:rPr>
          <w:color w:val="231F20"/>
          <w:w w:val="105"/>
          <w:sz w:val="14"/>
        </w:rPr>
        <w:t> incidences,</w:t>
      </w:r>
      <w:r>
        <w:rPr>
          <w:color w:val="231F20"/>
          <w:w w:val="105"/>
          <w:sz w:val="14"/>
        </w:rPr>
        <w:t> outcomes,</w:t>
      </w:r>
      <w:r>
        <w:rPr>
          <w:color w:val="231F20"/>
          <w:w w:val="105"/>
          <w:sz w:val="14"/>
        </w:rPr>
        <w:t> and</w:t>
      </w:r>
      <w:r>
        <w:rPr>
          <w:color w:val="231F20"/>
          <w:w w:val="105"/>
          <w:sz w:val="14"/>
        </w:rPr>
        <w:t> house−</w:t>
      </w:r>
      <w:r>
        <w:rPr>
          <w:color w:val="231F20"/>
          <w:spacing w:val="40"/>
          <w:w w:val="105"/>
          <w:sz w:val="14"/>
        </w:rPr>
        <w:t> </w:t>
      </w:r>
      <w:r>
        <w:rPr>
          <w:color w:val="231F20"/>
          <w:w w:val="105"/>
          <w:sz w:val="14"/>
        </w:rPr>
        <w:t>hold</w:t>
      </w:r>
      <w:r>
        <w:rPr>
          <w:color w:val="231F20"/>
          <w:w w:val="105"/>
          <w:sz w:val="14"/>
        </w:rPr>
        <w:t> socioeconomic</w:t>
      </w:r>
      <w:r>
        <w:rPr>
          <w:color w:val="231F20"/>
          <w:w w:val="105"/>
          <w:sz w:val="14"/>
        </w:rPr>
        <w:t> status.</w:t>
      </w:r>
      <w:r>
        <w:rPr>
          <w:color w:val="231F20"/>
          <w:w w:val="105"/>
          <w:sz w:val="14"/>
        </w:rPr>
        <w:t> Resuscitation</w:t>
      </w:r>
      <w:r>
        <w:rPr>
          <w:color w:val="231F20"/>
          <w:spacing w:val="40"/>
          <w:w w:val="105"/>
          <w:sz w:val="14"/>
        </w:rPr>
        <w:t> </w:t>
      </w:r>
      <w:r>
        <w:rPr>
          <w:color w:val="231F20"/>
          <w:w w:val="105"/>
          <w:sz w:val="14"/>
        </w:rPr>
        <w:t>2015; 88: 12–9.</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Gupta P, Tang X, Gall CM, Lauer C, Rice TB,</w:t>
      </w:r>
      <w:r>
        <w:rPr>
          <w:color w:val="231F20"/>
          <w:spacing w:val="40"/>
          <w:sz w:val="14"/>
        </w:rPr>
        <w:t> </w:t>
      </w:r>
      <w:r>
        <w:rPr>
          <w:color w:val="231F20"/>
          <w:sz w:val="14"/>
        </w:rPr>
        <w:t>Wetzel RC. Epidemiology and outcomes of in−</w:t>
      </w:r>
      <w:r>
        <w:rPr>
          <w:color w:val="231F20"/>
          <w:spacing w:val="40"/>
          <w:sz w:val="14"/>
        </w:rPr>
        <w:t> </w:t>
      </w:r>
      <w:r>
        <w:rPr>
          <w:color w:val="231F20"/>
          <w:sz w:val="14"/>
        </w:rPr>
        <w:t>hospital cardiac arrest in critically ill children</w:t>
      </w:r>
      <w:r>
        <w:rPr>
          <w:color w:val="231F20"/>
          <w:spacing w:val="40"/>
          <w:sz w:val="14"/>
        </w:rPr>
        <w:t> </w:t>
      </w:r>
      <w:r>
        <w:rPr>
          <w:color w:val="231F20"/>
          <w:sz w:val="14"/>
        </w:rPr>
        <w:t>across hospitals of varied center volume: A</w:t>
      </w:r>
      <w:r>
        <w:rPr>
          <w:color w:val="231F20"/>
          <w:spacing w:val="40"/>
          <w:sz w:val="14"/>
        </w:rPr>
        <w:t> </w:t>
      </w:r>
      <w:r>
        <w:rPr>
          <w:color w:val="231F20"/>
          <w:sz w:val="14"/>
        </w:rPr>
        <w:t>multi−center analysis. Resuscitation 2014; 85:</w:t>
      </w:r>
    </w:p>
    <w:p>
      <w:pPr>
        <w:spacing w:line="156" w:lineRule="exact" w:before="0"/>
        <w:ind w:left="650" w:right="0" w:firstLine="0"/>
        <w:jc w:val="left"/>
        <w:rPr>
          <w:sz w:val="14"/>
        </w:rPr>
      </w:pPr>
      <w:r>
        <w:rPr>
          <w:color w:val="231F20"/>
          <w:spacing w:val="-2"/>
          <w:w w:val="105"/>
          <w:sz w:val="14"/>
        </w:rPr>
        <w:t>1473–9.</w:t>
      </w:r>
    </w:p>
    <w:p>
      <w:pPr>
        <w:pStyle w:val="ListParagraph"/>
        <w:numPr>
          <w:ilvl w:val="0"/>
          <w:numId w:val="25"/>
        </w:numPr>
        <w:tabs>
          <w:tab w:pos="648" w:val="left" w:leader="none"/>
          <w:tab w:pos="650" w:val="left" w:leader="none"/>
        </w:tabs>
        <w:spacing w:line="240" w:lineRule="auto" w:before="56" w:after="0"/>
        <w:ind w:left="650" w:right="133" w:hanging="454"/>
        <w:jc w:val="both"/>
        <w:rPr>
          <w:sz w:val="14"/>
        </w:rPr>
      </w:pPr>
      <w:r>
        <w:rPr>
          <w:color w:val="231F20"/>
          <w:sz w:val="14"/>
        </w:rPr>
        <w:t>Nishiuchi T, Hayashino Y, Iwami T, et al.</w:t>
      </w:r>
      <w:r>
        <w:rPr>
          <w:color w:val="231F20"/>
          <w:spacing w:val="40"/>
          <w:sz w:val="14"/>
        </w:rPr>
        <w:t> </w:t>
      </w:r>
      <w:r>
        <w:rPr>
          <w:color w:val="231F20"/>
          <w:sz w:val="14"/>
        </w:rPr>
        <w:t>Epidemiological characteristics of sudden car−</w:t>
      </w:r>
      <w:r>
        <w:rPr>
          <w:color w:val="231F20"/>
          <w:spacing w:val="40"/>
          <w:sz w:val="14"/>
        </w:rPr>
        <w:t> </w:t>
      </w:r>
      <w:r>
        <w:rPr>
          <w:color w:val="231F20"/>
          <w:sz w:val="14"/>
        </w:rPr>
        <w:t>diac arrest in schools. Resuscitation 2014; 85:</w:t>
      </w:r>
      <w:r>
        <w:rPr>
          <w:color w:val="231F20"/>
          <w:spacing w:val="40"/>
          <w:sz w:val="14"/>
        </w:rPr>
        <w:t> </w:t>
      </w:r>
      <w:r>
        <w:rPr>
          <w:color w:val="231F20"/>
          <w:spacing w:val="-2"/>
          <w:sz w:val="14"/>
        </w:rPr>
        <w:t>1001–6.</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Pilmer</w:t>
      </w:r>
      <w:r>
        <w:rPr>
          <w:color w:val="231F20"/>
          <w:spacing w:val="-9"/>
          <w:sz w:val="14"/>
        </w:rPr>
        <w:t> </w:t>
      </w:r>
      <w:r>
        <w:rPr>
          <w:color w:val="231F20"/>
          <w:sz w:val="14"/>
        </w:rPr>
        <w:t>CM,</w:t>
      </w:r>
      <w:r>
        <w:rPr>
          <w:color w:val="231F20"/>
          <w:spacing w:val="-9"/>
          <w:sz w:val="14"/>
        </w:rPr>
        <w:t> </w:t>
      </w:r>
      <w:r>
        <w:rPr>
          <w:color w:val="231F20"/>
          <w:sz w:val="14"/>
        </w:rPr>
        <w:t>Kirsh</w:t>
      </w:r>
      <w:r>
        <w:rPr>
          <w:color w:val="231F20"/>
          <w:spacing w:val="-9"/>
          <w:sz w:val="14"/>
        </w:rPr>
        <w:t> </w:t>
      </w:r>
      <w:r>
        <w:rPr>
          <w:color w:val="231F20"/>
          <w:sz w:val="14"/>
        </w:rPr>
        <w:t>JA,</w:t>
      </w:r>
      <w:r>
        <w:rPr>
          <w:color w:val="231F20"/>
          <w:spacing w:val="-8"/>
          <w:sz w:val="14"/>
        </w:rPr>
        <w:t> </w:t>
      </w:r>
      <w:r>
        <w:rPr>
          <w:color w:val="231F20"/>
          <w:sz w:val="14"/>
        </w:rPr>
        <w:t>Hildebrandt</w:t>
      </w:r>
      <w:r>
        <w:rPr>
          <w:color w:val="231F20"/>
          <w:spacing w:val="-9"/>
          <w:sz w:val="14"/>
        </w:rPr>
        <w:t> </w:t>
      </w:r>
      <w:r>
        <w:rPr>
          <w:color w:val="231F20"/>
          <w:sz w:val="14"/>
        </w:rPr>
        <w:t>D,</w:t>
      </w:r>
      <w:r>
        <w:rPr>
          <w:color w:val="231F20"/>
          <w:spacing w:val="-9"/>
          <w:sz w:val="14"/>
        </w:rPr>
        <w:t> </w:t>
      </w:r>
      <w:r>
        <w:rPr>
          <w:color w:val="231F20"/>
          <w:sz w:val="14"/>
        </w:rPr>
        <w:t>Krahn</w:t>
      </w:r>
      <w:r>
        <w:rPr>
          <w:color w:val="231F20"/>
          <w:spacing w:val="-9"/>
          <w:sz w:val="14"/>
        </w:rPr>
        <w:t> </w:t>
      </w:r>
      <w:r>
        <w:rPr>
          <w:color w:val="231F20"/>
          <w:sz w:val="14"/>
        </w:rPr>
        <w:t>AD,</w:t>
      </w:r>
      <w:r>
        <w:rPr>
          <w:color w:val="231F20"/>
          <w:spacing w:val="40"/>
          <w:sz w:val="14"/>
        </w:rPr>
        <w:t> </w:t>
      </w:r>
      <w:r>
        <w:rPr>
          <w:color w:val="231F20"/>
          <w:sz w:val="14"/>
        </w:rPr>
        <w:t>Gow RM. Sudden cardiac death in children and</w:t>
      </w:r>
      <w:r>
        <w:rPr>
          <w:color w:val="231F20"/>
          <w:spacing w:val="40"/>
          <w:sz w:val="14"/>
        </w:rPr>
        <w:t> </w:t>
      </w:r>
      <w:r>
        <w:rPr>
          <w:color w:val="231F20"/>
          <w:sz w:val="14"/>
        </w:rPr>
        <w:t>adolescents between 1 and 19 years of age.</w:t>
      </w:r>
      <w:r>
        <w:rPr>
          <w:color w:val="231F20"/>
          <w:spacing w:val="40"/>
          <w:sz w:val="14"/>
        </w:rPr>
        <w:t> </w:t>
      </w:r>
      <w:r>
        <w:rPr>
          <w:color w:val="231F20"/>
          <w:sz w:val="14"/>
        </w:rPr>
        <w:t>Heart Rhythm 2014; 11: 239–45.</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sz w:val="14"/>
        </w:rPr>
        <w:t>Moler FW, Donaldson AE, Meert K, et al.</w:t>
      </w:r>
      <w:r>
        <w:rPr>
          <w:color w:val="231F20"/>
          <w:spacing w:val="40"/>
          <w:sz w:val="14"/>
        </w:rPr>
        <w:t> </w:t>
      </w:r>
      <w:r>
        <w:rPr>
          <w:color w:val="231F20"/>
          <w:sz w:val="14"/>
        </w:rPr>
        <w:t>Multicenter cohort study of out−of−hospital</w:t>
      </w:r>
      <w:r>
        <w:rPr>
          <w:color w:val="231F20"/>
          <w:spacing w:val="40"/>
          <w:sz w:val="14"/>
        </w:rPr>
        <w:t> </w:t>
      </w:r>
      <w:r>
        <w:rPr>
          <w:color w:val="231F20"/>
          <w:sz w:val="14"/>
        </w:rPr>
        <w:t>pediatric cardiac arrest. Critical care medicine</w:t>
      </w:r>
      <w:r>
        <w:rPr>
          <w:color w:val="231F20"/>
          <w:spacing w:val="40"/>
          <w:sz w:val="14"/>
        </w:rPr>
        <w:t> </w:t>
      </w:r>
      <w:r>
        <w:rPr>
          <w:color w:val="231F20"/>
          <w:sz w:val="14"/>
        </w:rPr>
        <w:t>2011; 39: 141–9.</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w w:val="105"/>
          <w:sz w:val="14"/>
        </w:rPr>
        <w:t>Tibballs</w:t>
      </w:r>
      <w:r>
        <w:rPr>
          <w:color w:val="231F20"/>
          <w:w w:val="105"/>
          <w:sz w:val="14"/>
        </w:rPr>
        <w:t> J,</w:t>
      </w:r>
      <w:r>
        <w:rPr>
          <w:color w:val="231F20"/>
          <w:w w:val="105"/>
          <w:sz w:val="14"/>
        </w:rPr>
        <w:t> Kinney</w:t>
      </w:r>
      <w:r>
        <w:rPr>
          <w:color w:val="231F20"/>
          <w:w w:val="105"/>
          <w:sz w:val="14"/>
        </w:rPr>
        <w:t> S.</w:t>
      </w:r>
      <w:r>
        <w:rPr>
          <w:color w:val="231F20"/>
          <w:w w:val="105"/>
          <w:sz w:val="14"/>
        </w:rPr>
        <w:t> Reduction</w:t>
      </w:r>
      <w:r>
        <w:rPr>
          <w:color w:val="231F20"/>
          <w:w w:val="105"/>
          <w:sz w:val="14"/>
        </w:rPr>
        <w:t> of</w:t>
      </w:r>
      <w:r>
        <w:rPr>
          <w:color w:val="231F20"/>
          <w:w w:val="105"/>
          <w:sz w:val="14"/>
        </w:rPr>
        <w:t> hospital</w:t>
      </w:r>
      <w:r>
        <w:rPr>
          <w:color w:val="231F20"/>
          <w:spacing w:val="40"/>
          <w:w w:val="105"/>
          <w:sz w:val="14"/>
        </w:rPr>
        <w:t> </w:t>
      </w:r>
      <w:r>
        <w:rPr>
          <w:color w:val="231F20"/>
          <w:w w:val="105"/>
          <w:sz w:val="14"/>
        </w:rPr>
        <w:t>mortality and of preventable cardiac arrest</w:t>
      </w:r>
      <w:r>
        <w:rPr>
          <w:color w:val="231F20"/>
          <w:spacing w:val="40"/>
          <w:w w:val="105"/>
          <w:sz w:val="14"/>
        </w:rPr>
        <w:t> </w:t>
      </w:r>
      <w:r>
        <w:rPr>
          <w:color w:val="231F20"/>
          <w:w w:val="105"/>
          <w:sz w:val="14"/>
        </w:rPr>
        <w:t>and</w:t>
      </w:r>
      <w:r>
        <w:rPr>
          <w:color w:val="231F20"/>
          <w:spacing w:val="-1"/>
          <w:w w:val="105"/>
          <w:sz w:val="14"/>
        </w:rPr>
        <w:t> </w:t>
      </w:r>
      <w:r>
        <w:rPr>
          <w:color w:val="231F20"/>
          <w:w w:val="105"/>
          <w:sz w:val="14"/>
        </w:rPr>
        <w:t>death</w:t>
      </w:r>
      <w:r>
        <w:rPr>
          <w:color w:val="231F20"/>
          <w:spacing w:val="-1"/>
          <w:w w:val="105"/>
          <w:sz w:val="14"/>
        </w:rPr>
        <w:t> </w:t>
      </w:r>
      <w:r>
        <w:rPr>
          <w:color w:val="231F20"/>
          <w:w w:val="105"/>
          <w:sz w:val="14"/>
        </w:rPr>
        <w:t>on</w:t>
      </w:r>
      <w:r>
        <w:rPr>
          <w:color w:val="231F20"/>
          <w:spacing w:val="-1"/>
          <w:w w:val="105"/>
          <w:sz w:val="14"/>
        </w:rPr>
        <w:t> </w:t>
      </w:r>
      <w:r>
        <w:rPr>
          <w:color w:val="231F20"/>
          <w:w w:val="105"/>
          <w:sz w:val="14"/>
        </w:rPr>
        <w:t>introduction</w:t>
      </w:r>
      <w:r>
        <w:rPr>
          <w:color w:val="231F20"/>
          <w:spacing w:val="-1"/>
          <w:w w:val="105"/>
          <w:sz w:val="14"/>
        </w:rPr>
        <w:t> </w:t>
      </w:r>
      <w:r>
        <w:rPr>
          <w:color w:val="231F20"/>
          <w:w w:val="105"/>
          <w:sz w:val="14"/>
        </w:rPr>
        <w:t>of</w:t>
      </w:r>
      <w:r>
        <w:rPr>
          <w:color w:val="231F20"/>
          <w:spacing w:val="-1"/>
          <w:w w:val="105"/>
          <w:sz w:val="14"/>
        </w:rPr>
        <w:t> </w:t>
      </w:r>
      <w:r>
        <w:rPr>
          <w:color w:val="231F20"/>
          <w:w w:val="105"/>
          <w:sz w:val="14"/>
        </w:rPr>
        <w:t>a</w:t>
      </w:r>
      <w:r>
        <w:rPr>
          <w:color w:val="231F20"/>
          <w:spacing w:val="-1"/>
          <w:w w:val="105"/>
          <w:sz w:val="14"/>
        </w:rPr>
        <w:t> </w:t>
      </w:r>
      <w:r>
        <w:rPr>
          <w:color w:val="231F20"/>
          <w:w w:val="105"/>
          <w:sz w:val="14"/>
        </w:rPr>
        <w:t>pediatric</w:t>
      </w:r>
      <w:r>
        <w:rPr>
          <w:color w:val="231F20"/>
          <w:spacing w:val="-1"/>
          <w:w w:val="105"/>
          <w:sz w:val="14"/>
        </w:rPr>
        <w:t> </w:t>
      </w:r>
      <w:r>
        <w:rPr>
          <w:color w:val="231F20"/>
          <w:w w:val="105"/>
          <w:sz w:val="14"/>
        </w:rPr>
        <w:t>med−</w:t>
      </w:r>
      <w:r>
        <w:rPr>
          <w:color w:val="231F20"/>
          <w:spacing w:val="40"/>
          <w:w w:val="105"/>
          <w:sz w:val="14"/>
        </w:rPr>
        <w:t> </w:t>
      </w:r>
      <w:r>
        <w:rPr>
          <w:color w:val="231F20"/>
          <w:w w:val="105"/>
          <w:sz w:val="14"/>
        </w:rPr>
        <w:t>ical</w:t>
      </w:r>
      <w:r>
        <w:rPr>
          <w:color w:val="231F20"/>
          <w:w w:val="105"/>
          <w:sz w:val="14"/>
        </w:rPr>
        <w:t> emergency</w:t>
      </w:r>
      <w:r>
        <w:rPr>
          <w:color w:val="231F20"/>
          <w:w w:val="105"/>
          <w:sz w:val="14"/>
        </w:rPr>
        <w:t> team.</w:t>
      </w:r>
      <w:r>
        <w:rPr>
          <w:color w:val="231F20"/>
          <w:w w:val="105"/>
          <w:sz w:val="14"/>
        </w:rPr>
        <w:t> Pediatric</w:t>
      </w:r>
      <w:r>
        <w:rPr>
          <w:color w:val="231F20"/>
          <w:w w:val="105"/>
          <w:sz w:val="14"/>
        </w:rPr>
        <w:t> critical</w:t>
      </w:r>
      <w:r>
        <w:rPr>
          <w:color w:val="231F20"/>
          <w:w w:val="105"/>
          <w:sz w:val="14"/>
        </w:rPr>
        <w:t> care</w:t>
      </w:r>
      <w:r>
        <w:rPr>
          <w:color w:val="231F20"/>
          <w:spacing w:val="40"/>
          <w:w w:val="105"/>
          <w:sz w:val="14"/>
        </w:rPr>
        <w:t> </w:t>
      </w:r>
      <w:r>
        <w:rPr>
          <w:color w:val="231F20"/>
          <w:w w:val="105"/>
          <w:sz w:val="14"/>
        </w:rPr>
        <w:t>medicine: a journal of the Society of Critical</w:t>
      </w:r>
      <w:r>
        <w:rPr>
          <w:color w:val="231F20"/>
          <w:spacing w:val="40"/>
          <w:w w:val="105"/>
          <w:sz w:val="14"/>
        </w:rPr>
        <w:t> </w:t>
      </w:r>
      <w:r>
        <w:rPr>
          <w:color w:val="231F20"/>
          <w:w w:val="105"/>
          <w:sz w:val="14"/>
        </w:rPr>
        <w:t>Care</w:t>
      </w:r>
      <w:r>
        <w:rPr>
          <w:color w:val="231F20"/>
          <w:w w:val="105"/>
          <w:sz w:val="14"/>
        </w:rPr>
        <w:t> Medicine</w:t>
      </w:r>
      <w:r>
        <w:rPr>
          <w:color w:val="231F20"/>
          <w:w w:val="105"/>
          <w:sz w:val="14"/>
        </w:rPr>
        <w:t> and</w:t>
      </w:r>
      <w:r>
        <w:rPr>
          <w:color w:val="231F20"/>
          <w:w w:val="105"/>
          <w:sz w:val="14"/>
        </w:rPr>
        <w:t> the</w:t>
      </w:r>
      <w:r>
        <w:rPr>
          <w:color w:val="231F20"/>
          <w:w w:val="105"/>
          <w:sz w:val="14"/>
        </w:rPr>
        <w:t> World</w:t>
      </w:r>
      <w:r>
        <w:rPr>
          <w:color w:val="231F20"/>
          <w:w w:val="105"/>
          <w:sz w:val="14"/>
        </w:rPr>
        <w:t> Federation</w:t>
      </w:r>
      <w:r>
        <w:rPr>
          <w:color w:val="231F20"/>
          <w:w w:val="105"/>
          <w:sz w:val="14"/>
        </w:rPr>
        <w:t> of</w:t>
      </w:r>
      <w:r>
        <w:rPr>
          <w:color w:val="231F20"/>
          <w:spacing w:val="40"/>
          <w:w w:val="105"/>
          <w:sz w:val="14"/>
        </w:rPr>
        <w:t> </w:t>
      </w:r>
      <w:r>
        <w:rPr>
          <w:color w:val="231F20"/>
          <w:w w:val="105"/>
          <w:sz w:val="14"/>
        </w:rPr>
        <w:t>Pediatric</w:t>
      </w:r>
      <w:r>
        <w:rPr>
          <w:color w:val="231F20"/>
          <w:spacing w:val="-5"/>
          <w:w w:val="105"/>
          <w:sz w:val="14"/>
        </w:rPr>
        <w:t> </w:t>
      </w:r>
      <w:r>
        <w:rPr>
          <w:color w:val="231F20"/>
          <w:w w:val="105"/>
          <w:sz w:val="14"/>
        </w:rPr>
        <w:t>Intensive</w:t>
      </w:r>
      <w:r>
        <w:rPr>
          <w:color w:val="231F20"/>
          <w:spacing w:val="-5"/>
          <w:w w:val="105"/>
          <w:sz w:val="14"/>
        </w:rPr>
        <w:t> </w:t>
      </w:r>
      <w:r>
        <w:rPr>
          <w:color w:val="231F20"/>
          <w:w w:val="105"/>
          <w:sz w:val="14"/>
        </w:rPr>
        <w:t>and</w:t>
      </w:r>
      <w:r>
        <w:rPr>
          <w:color w:val="231F20"/>
          <w:spacing w:val="-5"/>
          <w:w w:val="105"/>
          <w:sz w:val="14"/>
        </w:rPr>
        <w:t> </w:t>
      </w:r>
      <w:r>
        <w:rPr>
          <w:color w:val="231F20"/>
          <w:w w:val="105"/>
          <w:sz w:val="14"/>
        </w:rPr>
        <w:t>Critical</w:t>
      </w:r>
      <w:r>
        <w:rPr>
          <w:color w:val="231F20"/>
          <w:spacing w:val="-5"/>
          <w:w w:val="105"/>
          <w:sz w:val="14"/>
        </w:rPr>
        <w:t> </w:t>
      </w:r>
      <w:r>
        <w:rPr>
          <w:color w:val="231F20"/>
          <w:w w:val="105"/>
          <w:sz w:val="14"/>
        </w:rPr>
        <w:t>Care</w:t>
      </w:r>
      <w:r>
        <w:rPr>
          <w:color w:val="231F20"/>
          <w:spacing w:val="-5"/>
          <w:w w:val="105"/>
          <w:sz w:val="14"/>
        </w:rPr>
        <w:t> </w:t>
      </w:r>
      <w:r>
        <w:rPr>
          <w:color w:val="231F20"/>
          <w:w w:val="105"/>
          <w:sz w:val="14"/>
        </w:rPr>
        <w:t>Societies</w:t>
      </w:r>
      <w:r>
        <w:rPr>
          <w:color w:val="231F20"/>
          <w:spacing w:val="40"/>
          <w:w w:val="105"/>
          <w:sz w:val="14"/>
        </w:rPr>
        <w:t> </w:t>
      </w:r>
      <w:r>
        <w:rPr>
          <w:color w:val="231F20"/>
          <w:w w:val="105"/>
          <w:sz w:val="14"/>
        </w:rPr>
        <w:t>2009; 10: 306–12.</w:t>
      </w:r>
    </w:p>
    <w:p>
      <w:pPr>
        <w:pStyle w:val="ListParagraph"/>
        <w:numPr>
          <w:ilvl w:val="0"/>
          <w:numId w:val="25"/>
        </w:numPr>
        <w:tabs>
          <w:tab w:pos="648" w:val="left" w:leader="none"/>
          <w:tab w:pos="650" w:val="left" w:leader="none"/>
        </w:tabs>
        <w:spacing w:line="240" w:lineRule="auto" w:before="49" w:after="0"/>
        <w:ind w:left="650" w:right="133" w:hanging="454"/>
        <w:jc w:val="both"/>
        <w:rPr>
          <w:sz w:val="14"/>
        </w:rPr>
      </w:pPr>
      <w:r>
        <w:rPr>
          <w:color w:val="231F20"/>
          <w:sz w:val="14"/>
        </w:rPr>
        <w:t>Chan PS, Jain R, Nallmothu BK, Berg RA,</w:t>
      </w:r>
      <w:r>
        <w:rPr>
          <w:color w:val="231F20"/>
          <w:spacing w:val="40"/>
          <w:sz w:val="14"/>
        </w:rPr>
        <w:t> </w:t>
      </w:r>
      <w:r>
        <w:rPr>
          <w:color w:val="231F20"/>
          <w:sz w:val="14"/>
        </w:rPr>
        <w:t>Sasson</w:t>
      </w:r>
      <w:r>
        <w:rPr>
          <w:color w:val="231F20"/>
          <w:spacing w:val="-7"/>
          <w:sz w:val="14"/>
        </w:rPr>
        <w:t> </w:t>
      </w:r>
      <w:r>
        <w:rPr>
          <w:color w:val="231F20"/>
          <w:sz w:val="14"/>
        </w:rPr>
        <w:t>C.</w:t>
      </w:r>
      <w:r>
        <w:rPr>
          <w:color w:val="231F20"/>
          <w:spacing w:val="-7"/>
          <w:sz w:val="14"/>
        </w:rPr>
        <w:t> </w:t>
      </w:r>
      <w:r>
        <w:rPr>
          <w:color w:val="231F20"/>
          <w:sz w:val="14"/>
        </w:rPr>
        <w:t>Rapid</w:t>
      </w:r>
      <w:r>
        <w:rPr>
          <w:color w:val="231F20"/>
          <w:spacing w:val="-7"/>
          <w:sz w:val="14"/>
        </w:rPr>
        <w:t> </w:t>
      </w:r>
      <w:r>
        <w:rPr>
          <w:color w:val="231F20"/>
          <w:sz w:val="14"/>
        </w:rPr>
        <w:t>Response</w:t>
      </w:r>
      <w:r>
        <w:rPr>
          <w:color w:val="231F20"/>
          <w:spacing w:val="-7"/>
          <w:sz w:val="14"/>
        </w:rPr>
        <w:t> </w:t>
      </w:r>
      <w:r>
        <w:rPr>
          <w:color w:val="231F20"/>
          <w:sz w:val="14"/>
        </w:rPr>
        <w:t>Teams:</w:t>
      </w:r>
      <w:r>
        <w:rPr>
          <w:color w:val="231F20"/>
          <w:spacing w:val="-7"/>
          <w:sz w:val="14"/>
        </w:rPr>
        <w:t> </w:t>
      </w:r>
      <w:r>
        <w:rPr>
          <w:color w:val="231F20"/>
          <w:sz w:val="14"/>
        </w:rPr>
        <w:t>A</w:t>
      </w:r>
      <w:r>
        <w:rPr>
          <w:color w:val="231F20"/>
          <w:spacing w:val="-7"/>
          <w:sz w:val="14"/>
        </w:rPr>
        <w:t> </w:t>
      </w:r>
      <w:r>
        <w:rPr>
          <w:color w:val="231F20"/>
          <w:sz w:val="14"/>
        </w:rPr>
        <w:t>Systematic</w:t>
      </w:r>
      <w:r>
        <w:rPr>
          <w:color w:val="231F20"/>
          <w:spacing w:val="40"/>
          <w:sz w:val="14"/>
        </w:rPr>
        <w:t> </w:t>
      </w:r>
      <w:r>
        <w:rPr>
          <w:color w:val="231F20"/>
          <w:sz w:val="14"/>
        </w:rPr>
        <w:t>Review and Meta−analysis. Archives of inter−</w:t>
      </w:r>
      <w:r>
        <w:rPr>
          <w:color w:val="231F20"/>
          <w:spacing w:val="40"/>
          <w:sz w:val="14"/>
        </w:rPr>
        <w:t> </w:t>
      </w:r>
      <w:r>
        <w:rPr>
          <w:color w:val="231F20"/>
          <w:sz w:val="14"/>
        </w:rPr>
        <w:t>nal medicine 2010; 170: 18–26.</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Bonafide CP, Localio AR, Song L, et al. Cost−</w:t>
      </w:r>
      <w:r>
        <w:rPr>
          <w:color w:val="231F20"/>
          <w:spacing w:val="40"/>
          <w:sz w:val="14"/>
        </w:rPr>
        <w:t> </w:t>
      </w:r>
      <w:r>
        <w:rPr>
          <w:color w:val="231F20"/>
          <w:sz w:val="14"/>
        </w:rPr>
        <w:t>benefit analysis of a medical emergency team</w:t>
      </w:r>
      <w:r>
        <w:rPr>
          <w:color w:val="231F20"/>
          <w:spacing w:val="80"/>
          <w:sz w:val="14"/>
        </w:rPr>
        <w:t> </w:t>
      </w:r>
      <w:r>
        <w:rPr>
          <w:color w:val="231F20"/>
          <w:sz w:val="14"/>
        </w:rPr>
        <w:t>in a children's hospital. Pediatrics 2014; 134:</w:t>
      </w:r>
      <w:r>
        <w:rPr>
          <w:color w:val="231F20"/>
          <w:spacing w:val="40"/>
          <w:sz w:val="14"/>
        </w:rPr>
        <w:t> </w:t>
      </w:r>
      <w:r>
        <w:rPr>
          <w:color w:val="231F20"/>
          <w:spacing w:val="-2"/>
          <w:sz w:val="14"/>
        </w:rPr>
        <w:t>235–41.</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Hayes LW, Dobyns EL, DiGiovine B, et al. A</w:t>
      </w:r>
      <w:r>
        <w:rPr>
          <w:color w:val="231F20"/>
          <w:spacing w:val="40"/>
          <w:sz w:val="14"/>
        </w:rPr>
        <w:t> </w:t>
      </w:r>
      <w:r>
        <w:rPr>
          <w:color w:val="231F20"/>
          <w:sz w:val="14"/>
        </w:rPr>
        <w:t>multicenter collaborative approach to reduc−</w:t>
      </w:r>
      <w:r>
        <w:rPr>
          <w:color w:val="231F20"/>
          <w:spacing w:val="40"/>
          <w:sz w:val="14"/>
        </w:rPr>
        <w:t> </w:t>
      </w:r>
      <w:r>
        <w:rPr>
          <w:color w:val="231F20"/>
          <w:sz w:val="14"/>
        </w:rPr>
        <w:t>ing pediatric codes outside the ICU. Pediatrics</w:t>
      </w:r>
      <w:r>
        <w:rPr>
          <w:color w:val="231F20"/>
          <w:spacing w:val="40"/>
          <w:sz w:val="14"/>
        </w:rPr>
        <w:t> </w:t>
      </w:r>
      <w:r>
        <w:rPr>
          <w:color w:val="231F20"/>
          <w:sz w:val="14"/>
        </w:rPr>
        <w:t>2012; 129: e785–91.</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w w:val="105"/>
          <w:sz w:val="14"/>
        </w:rPr>
        <w:t>Chaiyakulsil</w:t>
      </w:r>
      <w:r>
        <w:rPr>
          <w:color w:val="231F20"/>
          <w:spacing w:val="-9"/>
          <w:w w:val="105"/>
          <w:sz w:val="14"/>
        </w:rPr>
        <w:t> </w:t>
      </w:r>
      <w:r>
        <w:rPr>
          <w:color w:val="231F20"/>
          <w:w w:val="105"/>
          <w:sz w:val="14"/>
        </w:rPr>
        <w:t>C,</w:t>
      </w:r>
      <w:r>
        <w:rPr>
          <w:color w:val="231F20"/>
          <w:spacing w:val="-9"/>
          <w:w w:val="105"/>
          <w:sz w:val="14"/>
        </w:rPr>
        <w:t> </w:t>
      </w:r>
      <w:r>
        <w:rPr>
          <w:color w:val="231F20"/>
          <w:w w:val="105"/>
          <w:sz w:val="14"/>
        </w:rPr>
        <w:t>Pandee</w:t>
      </w:r>
      <w:r>
        <w:rPr>
          <w:color w:val="231F20"/>
          <w:spacing w:val="-9"/>
          <w:w w:val="105"/>
          <w:sz w:val="14"/>
        </w:rPr>
        <w:t> </w:t>
      </w:r>
      <w:r>
        <w:rPr>
          <w:color w:val="231F20"/>
          <w:w w:val="105"/>
          <w:sz w:val="14"/>
        </w:rPr>
        <w:t>U.</w:t>
      </w:r>
      <w:r>
        <w:rPr>
          <w:color w:val="231F20"/>
          <w:spacing w:val="-9"/>
          <w:w w:val="105"/>
          <w:sz w:val="14"/>
        </w:rPr>
        <w:t> </w:t>
      </w:r>
      <w:r>
        <w:rPr>
          <w:color w:val="231F20"/>
          <w:w w:val="105"/>
          <w:sz w:val="14"/>
        </w:rPr>
        <w:t>Validation</w:t>
      </w:r>
      <w:r>
        <w:rPr>
          <w:color w:val="231F20"/>
          <w:spacing w:val="-9"/>
          <w:w w:val="105"/>
          <w:sz w:val="14"/>
        </w:rPr>
        <w:t> </w:t>
      </w:r>
      <w:r>
        <w:rPr>
          <w:color w:val="231F20"/>
          <w:w w:val="105"/>
          <w:sz w:val="14"/>
        </w:rPr>
        <w:t>of</w:t>
      </w:r>
      <w:r>
        <w:rPr>
          <w:color w:val="231F20"/>
          <w:spacing w:val="-9"/>
          <w:w w:val="105"/>
          <w:sz w:val="14"/>
        </w:rPr>
        <w:t> </w:t>
      </w:r>
      <w:r>
        <w:rPr>
          <w:color w:val="231F20"/>
          <w:w w:val="105"/>
          <w:sz w:val="14"/>
        </w:rPr>
        <w:t>pedi−</w:t>
      </w:r>
      <w:r>
        <w:rPr>
          <w:color w:val="231F20"/>
          <w:spacing w:val="40"/>
          <w:w w:val="105"/>
          <w:sz w:val="14"/>
        </w:rPr>
        <w:t> </w:t>
      </w:r>
      <w:r>
        <w:rPr>
          <w:color w:val="231F20"/>
          <w:w w:val="105"/>
          <w:sz w:val="14"/>
        </w:rPr>
        <w:t>atric</w:t>
      </w:r>
      <w:r>
        <w:rPr>
          <w:color w:val="231F20"/>
          <w:w w:val="105"/>
          <w:sz w:val="14"/>
        </w:rPr>
        <w:t> early</w:t>
      </w:r>
      <w:r>
        <w:rPr>
          <w:color w:val="231F20"/>
          <w:w w:val="105"/>
          <w:sz w:val="14"/>
        </w:rPr>
        <w:t> warning</w:t>
      </w:r>
      <w:r>
        <w:rPr>
          <w:color w:val="231F20"/>
          <w:w w:val="105"/>
          <w:sz w:val="14"/>
        </w:rPr>
        <w:t> score</w:t>
      </w:r>
      <w:r>
        <w:rPr>
          <w:color w:val="231F20"/>
          <w:w w:val="105"/>
          <w:sz w:val="14"/>
        </w:rPr>
        <w:t> in</w:t>
      </w:r>
      <w:r>
        <w:rPr>
          <w:color w:val="231F20"/>
          <w:w w:val="105"/>
          <w:sz w:val="14"/>
        </w:rPr>
        <w:t> pediatric</w:t>
      </w:r>
      <w:r>
        <w:rPr>
          <w:color w:val="231F20"/>
          <w:w w:val="105"/>
          <w:sz w:val="14"/>
        </w:rPr>
        <w:t> emer−</w:t>
      </w:r>
      <w:r>
        <w:rPr>
          <w:color w:val="231F20"/>
          <w:spacing w:val="40"/>
          <w:w w:val="105"/>
          <w:sz w:val="14"/>
        </w:rPr>
        <w:t> </w:t>
      </w:r>
      <w:r>
        <w:rPr>
          <w:color w:val="231F20"/>
          <w:w w:val="105"/>
          <w:sz w:val="14"/>
        </w:rPr>
        <w:t>gency department. Pediatr Int 2015.</w:t>
      </w:r>
    </w:p>
    <w:p>
      <w:pPr>
        <w:pStyle w:val="ListParagraph"/>
        <w:numPr>
          <w:ilvl w:val="0"/>
          <w:numId w:val="25"/>
        </w:numPr>
        <w:tabs>
          <w:tab w:pos="645" w:val="left" w:leader="none"/>
          <w:tab w:pos="650" w:val="left" w:leader="none"/>
        </w:tabs>
        <w:spacing w:line="240" w:lineRule="auto" w:before="54" w:after="0"/>
        <w:ind w:left="650" w:right="134" w:hanging="454"/>
        <w:jc w:val="both"/>
        <w:rPr>
          <w:sz w:val="14"/>
        </w:rPr>
      </w:pPr>
      <w:r>
        <w:rPr>
          <w:color w:val="231F20"/>
          <w:sz w:val="14"/>
        </w:rPr>
        <w:t>Randhawa S, Roberts−Turner R, Woronick K,</w:t>
      </w:r>
      <w:r>
        <w:rPr>
          <w:color w:val="231F20"/>
          <w:spacing w:val="40"/>
          <w:sz w:val="14"/>
        </w:rPr>
        <w:t> </w:t>
      </w:r>
      <w:r>
        <w:rPr>
          <w:color w:val="231F20"/>
          <w:sz w:val="14"/>
        </w:rPr>
        <w:t>DuVal J. Implementing and sustaining evi−</w:t>
      </w:r>
      <w:r>
        <w:rPr>
          <w:color w:val="231F20"/>
          <w:spacing w:val="40"/>
          <w:sz w:val="14"/>
        </w:rPr>
        <w:t> </w:t>
      </w:r>
      <w:r>
        <w:rPr>
          <w:color w:val="231F20"/>
          <w:sz w:val="14"/>
        </w:rPr>
        <w:t>dence−based nursing practice to reduce pedi−</w:t>
      </w:r>
      <w:r>
        <w:rPr>
          <w:color w:val="231F20"/>
          <w:spacing w:val="40"/>
          <w:sz w:val="14"/>
        </w:rPr>
        <w:t> </w:t>
      </w:r>
      <w:r>
        <w:rPr>
          <w:color w:val="231F20"/>
          <w:sz w:val="14"/>
        </w:rPr>
        <w:t>atric cardiopulmonary arrest. West J Nurs Res</w:t>
      </w:r>
      <w:r>
        <w:rPr>
          <w:color w:val="231F20"/>
          <w:spacing w:val="40"/>
          <w:sz w:val="14"/>
        </w:rPr>
        <w:t> </w:t>
      </w:r>
      <w:r>
        <w:rPr>
          <w:color w:val="231F20"/>
          <w:sz w:val="14"/>
        </w:rPr>
        <w:t>2011; 33: 443–56.</w:t>
      </w:r>
    </w:p>
    <w:p>
      <w:pPr>
        <w:spacing w:after="0" w:line="240" w:lineRule="auto"/>
        <w:jc w:val="both"/>
        <w:rPr>
          <w:sz w:val="14"/>
        </w:rPr>
        <w:sectPr>
          <w:pgSz w:w="8220" w:h="11900"/>
          <w:pgMar w:header="429" w:footer="645" w:top="620" w:bottom="840" w:left="620" w:right="620"/>
          <w:cols w:num="2" w:equalWidth="0">
            <w:col w:w="3430" w:space="40"/>
            <w:col w:w="3510"/>
          </w:cols>
        </w:sectPr>
      </w:pPr>
    </w:p>
    <w:p>
      <w:pPr>
        <w:pStyle w:val="ListParagraph"/>
        <w:numPr>
          <w:ilvl w:val="0"/>
          <w:numId w:val="25"/>
        </w:numPr>
        <w:tabs>
          <w:tab w:pos="586" w:val="left" w:leader="none"/>
          <w:tab w:pos="591" w:val="left" w:leader="none"/>
        </w:tabs>
        <w:spacing w:line="240" w:lineRule="auto" w:before="44" w:after="0"/>
        <w:ind w:left="591" w:right="40" w:hanging="454"/>
        <w:jc w:val="both"/>
        <w:rPr>
          <w:sz w:val="14"/>
        </w:rPr>
      </w:pPr>
      <w:r>
        <w:rPr>
          <w:color w:val="231F20"/>
          <w:w w:val="105"/>
          <w:sz w:val="14"/>
        </w:rPr>
        <w:t>Fleming</w:t>
      </w:r>
      <w:r>
        <w:rPr>
          <w:color w:val="231F20"/>
          <w:w w:val="105"/>
          <w:sz w:val="14"/>
        </w:rPr>
        <w:t> S,</w:t>
      </w:r>
      <w:r>
        <w:rPr>
          <w:color w:val="231F20"/>
          <w:w w:val="105"/>
          <w:sz w:val="14"/>
        </w:rPr>
        <w:t> Thompson</w:t>
      </w:r>
      <w:r>
        <w:rPr>
          <w:color w:val="231F20"/>
          <w:w w:val="105"/>
          <w:sz w:val="14"/>
        </w:rPr>
        <w:t> M,</w:t>
      </w:r>
      <w:r>
        <w:rPr>
          <w:color w:val="231F20"/>
          <w:w w:val="105"/>
          <w:sz w:val="14"/>
        </w:rPr>
        <w:t> Stevens</w:t>
      </w:r>
      <w:r>
        <w:rPr>
          <w:color w:val="231F20"/>
          <w:w w:val="105"/>
          <w:sz w:val="14"/>
        </w:rPr>
        <w:t> R,</w:t>
      </w:r>
      <w:r>
        <w:rPr>
          <w:color w:val="231F20"/>
          <w:w w:val="105"/>
          <w:sz w:val="14"/>
        </w:rPr>
        <w:t> et</w:t>
      </w:r>
      <w:r>
        <w:rPr>
          <w:color w:val="231F20"/>
          <w:w w:val="105"/>
          <w:sz w:val="14"/>
        </w:rPr>
        <w:t> al.</w:t>
      </w:r>
      <w:r>
        <w:rPr>
          <w:color w:val="231F20"/>
          <w:spacing w:val="40"/>
          <w:w w:val="105"/>
          <w:sz w:val="14"/>
        </w:rPr>
        <w:t> </w:t>
      </w:r>
      <w:r>
        <w:rPr>
          <w:color w:val="231F20"/>
          <w:w w:val="105"/>
          <w:sz w:val="14"/>
        </w:rPr>
        <w:t>Normal</w:t>
      </w:r>
      <w:r>
        <w:rPr>
          <w:color w:val="231F20"/>
          <w:w w:val="105"/>
          <w:sz w:val="14"/>
        </w:rPr>
        <w:t> ranges</w:t>
      </w:r>
      <w:r>
        <w:rPr>
          <w:color w:val="231F20"/>
          <w:w w:val="105"/>
          <w:sz w:val="14"/>
        </w:rPr>
        <w:t> of</w:t>
      </w:r>
      <w:r>
        <w:rPr>
          <w:color w:val="231F20"/>
          <w:w w:val="105"/>
          <w:sz w:val="14"/>
        </w:rPr>
        <w:t> heart</w:t>
      </w:r>
      <w:r>
        <w:rPr>
          <w:color w:val="231F20"/>
          <w:w w:val="105"/>
          <w:sz w:val="14"/>
        </w:rPr>
        <w:t> rate</w:t>
      </w:r>
      <w:r>
        <w:rPr>
          <w:color w:val="231F20"/>
          <w:w w:val="105"/>
          <w:sz w:val="14"/>
        </w:rPr>
        <w:t> and</w:t>
      </w:r>
      <w:r>
        <w:rPr>
          <w:color w:val="231F20"/>
          <w:w w:val="105"/>
          <w:sz w:val="14"/>
        </w:rPr>
        <w:t> respiratory</w:t>
      </w:r>
      <w:r>
        <w:rPr>
          <w:color w:val="231F20"/>
          <w:spacing w:val="40"/>
          <w:w w:val="105"/>
          <w:sz w:val="14"/>
        </w:rPr>
        <w:t> </w:t>
      </w:r>
      <w:r>
        <w:rPr>
          <w:color w:val="231F20"/>
          <w:w w:val="105"/>
          <w:sz w:val="14"/>
        </w:rPr>
        <w:t>rate in children from birth to 18 years of age:</w:t>
      </w:r>
      <w:r>
        <w:rPr>
          <w:color w:val="231F20"/>
          <w:spacing w:val="40"/>
          <w:w w:val="105"/>
          <w:sz w:val="14"/>
        </w:rPr>
        <w:t> </w:t>
      </w:r>
      <w:r>
        <w:rPr>
          <w:color w:val="231F20"/>
          <w:w w:val="105"/>
          <w:sz w:val="14"/>
        </w:rPr>
        <w:t>a systematic review of observational studies.</w:t>
      </w:r>
      <w:r>
        <w:rPr>
          <w:color w:val="231F20"/>
          <w:spacing w:val="40"/>
          <w:w w:val="105"/>
          <w:sz w:val="14"/>
        </w:rPr>
        <w:t> </w:t>
      </w:r>
      <w:r>
        <w:rPr>
          <w:color w:val="231F20"/>
          <w:w w:val="105"/>
          <w:sz w:val="14"/>
        </w:rPr>
        <w:t>Lancet 2011; 377: 1011–8.</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w w:val="105"/>
          <w:sz w:val="14"/>
        </w:rPr>
        <w:t>Carcillo</w:t>
      </w:r>
      <w:r>
        <w:rPr>
          <w:color w:val="231F20"/>
          <w:spacing w:val="-3"/>
          <w:w w:val="105"/>
          <w:sz w:val="14"/>
        </w:rPr>
        <w:t> </w:t>
      </w:r>
      <w:r>
        <w:rPr>
          <w:color w:val="231F20"/>
          <w:w w:val="105"/>
          <w:sz w:val="14"/>
        </w:rPr>
        <w:t>JA.</w:t>
      </w:r>
      <w:r>
        <w:rPr>
          <w:color w:val="231F20"/>
          <w:spacing w:val="-3"/>
          <w:w w:val="105"/>
          <w:sz w:val="14"/>
        </w:rPr>
        <w:t> </w:t>
      </w:r>
      <w:r>
        <w:rPr>
          <w:color w:val="231F20"/>
          <w:w w:val="105"/>
          <w:sz w:val="14"/>
        </w:rPr>
        <w:t>Pediatric</w:t>
      </w:r>
      <w:r>
        <w:rPr>
          <w:color w:val="231F20"/>
          <w:spacing w:val="-3"/>
          <w:w w:val="105"/>
          <w:sz w:val="14"/>
        </w:rPr>
        <w:t> </w:t>
      </w:r>
      <w:r>
        <w:rPr>
          <w:color w:val="231F20"/>
          <w:w w:val="105"/>
          <w:sz w:val="14"/>
        </w:rPr>
        <w:t>septic</w:t>
      </w:r>
      <w:r>
        <w:rPr>
          <w:color w:val="231F20"/>
          <w:spacing w:val="-3"/>
          <w:w w:val="105"/>
          <w:sz w:val="14"/>
        </w:rPr>
        <w:t> </w:t>
      </w:r>
      <w:r>
        <w:rPr>
          <w:color w:val="231F20"/>
          <w:w w:val="105"/>
          <w:sz w:val="14"/>
        </w:rPr>
        <w:t>shock</w:t>
      </w:r>
      <w:r>
        <w:rPr>
          <w:color w:val="231F20"/>
          <w:spacing w:val="-3"/>
          <w:w w:val="105"/>
          <w:sz w:val="14"/>
        </w:rPr>
        <w:t> </w:t>
      </w:r>
      <w:r>
        <w:rPr>
          <w:color w:val="231F20"/>
          <w:w w:val="105"/>
          <w:sz w:val="14"/>
        </w:rPr>
        <w:t>and</w:t>
      </w:r>
      <w:r>
        <w:rPr>
          <w:color w:val="231F20"/>
          <w:spacing w:val="-3"/>
          <w:w w:val="105"/>
          <w:sz w:val="14"/>
        </w:rPr>
        <w:t> </w:t>
      </w:r>
      <w:r>
        <w:rPr>
          <w:color w:val="231F20"/>
          <w:w w:val="105"/>
          <w:sz w:val="14"/>
        </w:rPr>
        <w:t>multi−</w:t>
      </w:r>
      <w:r>
        <w:rPr>
          <w:color w:val="231F20"/>
          <w:spacing w:val="40"/>
          <w:w w:val="105"/>
          <w:sz w:val="14"/>
        </w:rPr>
        <w:t> </w:t>
      </w:r>
      <w:r>
        <w:rPr>
          <w:color w:val="231F20"/>
          <w:w w:val="105"/>
          <w:sz w:val="14"/>
        </w:rPr>
        <w:t>ple</w:t>
      </w:r>
      <w:r>
        <w:rPr>
          <w:color w:val="231F20"/>
          <w:w w:val="105"/>
          <w:sz w:val="14"/>
        </w:rPr>
        <w:t> organ</w:t>
      </w:r>
      <w:r>
        <w:rPr>
          <w:color w:val="231F20"/>
          <w:w w:val="105"/>
          <w:sz w:val="14"/>
        </w:rPr>
        <w:t> failure.</w:t>
      </w:r>
      <w:r>
        <w:rPr>
          <w:color w:val="231F20"/>
          <w:w w:val="105"/>
          <w:sz w:val="14"/>
        </w:rPr>
        <w:t> Crit</w:t>
      </w:r>
      <w:r>
        <w:rPr>
          <w:color w:val="231F20"/>
          <w:w w:val="105"/>
          <w:sz w:val="14"/>
        </w:rPr>
        <w:t> Care</w:t>
      </w:r>
      <w:r>
        <w:rPr>
          <w:color w:val="231F20"/>
          <w:w w:val="105"/>
          <w:sz w:val="14"/>
        </w:rPr>
        <w:t> Clin</w:t>
      </w:r>
      <w:r>
        <w:rPr>
          <w:color w:val="231F20"/>
          <w:w w:val="105"/>
          <w:sz w:val="14"/>
        </w:rPr>
        <w:t> 2003;</w:t>
      </w:r>
      <w:r>
        <w:rPr>
          <w:color w:val="231F20"/>
          <w:w w:val="105"/>
          <w:sz w:val="14"/>
        </w:rPr>
        <w:t> 19:</w:t>
      </w:r>
      <w:r>
        <w:rPr>
          <w:color w:val="231F20"/>
          <w:spacing w:val="40"/>
          <w:w w:val="105"/>
          <w:sz w:val="14"/>
        </w:rPr>
        <w:t> </w:t>
      </w:r>
      <w:r>
        <w:rPr>
          <w:color w:val="231F20"/>
          <w:w w:val="105"/>
          <w:sz w:val="14"/>
        </w:rPr>
        <w:t>413–40,</w:t>
      </w:r>
      <w:r>
        <w:rPr>
          <w:color w:val="231F20"/>
          <w:spacing w:val="-5"/>
          <w:w w:val="105"/>
          <w:sz w:val="14"/>
        </w:rPr>
        <w:t> </w:t>
      </w:r>
      <w:r>
        <w:rPr>
          <w:color w:val="231F20"/>
          <w:w w:val="105"/>
          <w:sz w:val="14"/>
        </w:rPr>
        <w:t>viii.</w:t>
      </w:r>
    </w:p>
    <w:p>
      <w:pPr>
        <w:pStyle w:val="ListParagraph"/>
        <w:numPr>
          <w:ilvl w:val="0"/>
          <w:numId w:val="25"/>
        </w:numPr>
        <w:tabs>
          <w:tab w:pos="588" w:val="left" w:leader="none"/>
          <w:tab w:pos="591" w:val="left" w:leader="none"/>
        </w:tabs>
        <w:spacing w:line="240" w:lineRule="auto" w:before="53" w:after="0"/>
        <w:ind w:left="591" w:right="44" w:hanging="454"/>
        <w:jc w:val="both"/>
        <w:rPr>
          <w:sz w:val="14"/>
        </w:rPr>
      </w:pPr>
      <w:r>
        <w:rPr>
          <w:color w:val="231F20"/>
          <w:spacing w:val="-4"/>
          <w:sz w:val="14"/>
        </w:rPr>
        <w:t>Tsung JW, Blaivas M. Feasibility of correlating the</w:t>
      </w:r>
      <w:r>
        <w:rPr>
          <w:color w:val="231F20"/>
          <w:spacing w:val="40"/>
          <w:sz w:val="14"/>
        </w:rPr>
        <w:t> </w:t>
      </w:r>
      <w:r>
        <w:rPr>
          <w:color w:val="231F20"/>
          <w:spacing w:val="-2"/>
          <w:sz w:val="14"/>
        </w:rPr>
        <w:t>pulse</w:t>
      </w:r>
      <w:r>
        <w:rPr>
          <w:color w:val="231F20"/>
          <w:spacing w:val="-5"/>
          <w:sz w:val="14"/>
        </w:rPr>
        <w:t> </w:t>
      </w:r>
      <w:r>
        <w:rPr>
          <w:color w:val="231F20"/>
          <w:spacing w:val="-2"/>
          <w:sz w:val="14"/>
        </w:rPr>
        <w:t>check</w:t>
      </w:r>
      <w:r>
        <w:rPr>
          <w:color w:val="231F20"/>
          <w:spacing w:val="-5"/>
          <w:sz w:val="14"/>
        </w:rPr>
        <w:t> </w:t>
      </w:r>
      <w:r>
        <w:rPr>
          <w:color w:val="231F20"/>
          <w:spacing w:val="-2"/>
          <w:sz w:val="14"/>
        </w:rPr>
        <w:t>with</w:t>
      </w:r>
      <w:r>
        <w:rPr>
          <w:color w:val="231F20"/>
          <w:spacing w:val="-5"/>
          <w:sz w:val="14"/>
        </w:rPr>
        <w:t> </w:t>
      </w:r>
      <w:r>
        <w:rPr>
          <w:color w:val="231F20"/>
          <w:spacing w:val="-2"/>
          <w:sz w:val="14"/>
        </w:rPr>
        <w:t>focused</w:t>
      </w:r>
      <w:r>
        <w:rPr>
          <w:color w:val="231F20"/>
          <w:spacing w:val="-5"/>
          <w:sz w:val="14"/>
        </w:rPr>
        <w:t> </w:t>
      </w:r>
      <w:r>
        <w:rPr>
          <w:color w:val="231F20"/>
          <w:spacing w:val="-2"/>
          <w:sz w:val="14"/>
        </w:rPr>
        <w:t>point−of−care</w:t>
      </w:r>
      <w:r>
        <w:rPr>
          <w:color w:val="231F20"/>
          <w:spacing w:val="-5"/>
          <w:sz w:val="14"/>
        </w:rPr>
        <w:t> </w:t>
      </w:r>
      <w:r>
        <w:rPr>
          <w:color w:val="231F20"/>
          <w:spacing w:val="-2"/>
          <w:sz w:val="14"/>
        </w:rPr>
        <w:t>echocar−</w:t>
      </w:r>
      <w:r>
        <w:rPr>
          <w:color w:val="231F20"/>
          <w:spacing w:val="40"/>
          <w:w w:val="105"/>
          <w:sz w:val="14"/>
        </w:rPr>
        <w:t> </w:t>
      </w:r>
      <w:r>
        <w:rPr>
          <w:color w:val="231F20"/>
          <w:spacing w:val="-2"/>
          <w:w w:val="105"/>
          <w:sz w:val="14"/>
        </w:rPr>
        <w:t>diography</w:t>
      </w:r>
      <w:r>
        <w:rPr>
          <w:color w:val="231F20"/>
          <w:spacing w:val="-8"/>
          <w:w w:val="105"/>
          <w:sz w:val="14"/>
        </w:rPr>
        <w:t> </w:t>
      </w:r>
      <w:r>
        <w:rPr>
          <w:color w:val="231F20"/>
          <w:spacing w:val="-2"/>
          <w:w w:val="105"/>
          <w:sz w:val="14"/>
        </w:rPr>
        <w:t>during</w:t>
      </w:r>
      <w:r>
        <w:rPr>
          <w:color w:val="231F20"/>
          <w:spacing w:val="-7"/>
          <w:w w:val="105"/>
          <w:sz w:val="14"/>
        </w:rPr>
        <w:t> </w:t>
      </w:r>
      <w:r>
        <w:rPr>
          <w:color w:val="231F20"/>
          <w:spacing w:val="-2"/>
          <w:w w:val="105"/>
          <w:sz w:val="14"/>
        </w:rPr>
        <w:t>pediatric</w:t>
      </w:r>
      <w:r>
        <w:rPr>
          <w:color w:val="231F20"/>
          <w:spacing w:val="-7"/>
          <w:w w:val="105"/>
          <w:sz w:val="14"/>
        </w:rPr>
        <w:t> </w:t>
      </w:r>
      <w:r>
        <w:rPr>
          <w:color w:val="231F20"/>
          <w:spacing w:val="-2"/>
          <w:w w:val="105"/>
          <w:sz w:val="14"/>
        </w:rPr>
        <w:t>cardiac</w:t>
      </w:r>
      <w:r>
        <w:rPr>
          <w:color w:val="231F20"/>
          <w:spacing w:val="-7"/>
          <w:w w:val="105"/>
          <w:sz w:val="14"/>
        </w:rPr>
        <w:t> </w:t>
      </w:r>
      <w:r>
        <w:rPr>
          <w:color w:val="231F20"/>
          <w:spacing w:val="-2"/>
          <w:w w:val="105"/>
          <w:sz w:val="14"/>
        </w:rPr>
        <w:t>arrest:</w:t>
      </w:r>
      <w:r>
        <w:rPr>
          <w:color w:val="231F20"/>
          <w:spacing w:val="-7"/>
          <w:w w:val="105"/>
          <w:sz w:val="14"/>
        </w:rPr>
        <w:t> </w:t>
      </w:r>
      <w:r>
        <w:rPr>
          <w:color w:val="231F20"/>
          <w:spacing w:val="-2"/>
          <w:w w:val="105"/>
          <w:sz w:val="14"/>
        </w:rPr>
        <w:t>a</w:t>
      </w:r>
      <w:r>
        <w:rPr>
          <w:color w:val="231F20"/>
          <w:spacing w:val="-8"/>
          <w:w w:val="105"/>
          <w:sz w:val="14"/>
        </w:rPr>
        <w:t> </w:t>
      </w:r>
      <w:r>
        <w:rPr>
          <w:color w:val="231F20"/>
          <w:spacing w:val="-2"/>
          <w:w w:val="105"/>
          <w:sz w:val="14"/>
        </w:rPr>
        <w:t>case</w:t>
      </w:r>
      <w:r>
        <w:rPr>
          <w:color w:val="231F20"/>
          <w:spacing w:val="40"/>
          <w:w w:val="105"/>
          <w:sz w:val="14"/>
        </w:rPr>
        <w:t> </w:t>
      </w:r>
      <w:r>
        <w:rPr>
          <w:color w:val="231F20"/>
          <w:w w:val="105"/>
          <w:sz w:val="14"/>
        </w:rPr>
        <w:t>series.</w:t>
      </w:r>
      <w:r>
        <w:rPr>
          <w:color w:val="231F20"/>
          <w:spacing w:val="-3"/>
          <w:w w:val="105"/>
          <w:sz w:val="14"/>
        </w:rPr>
        <w:t> </w:t>
      </w:r>
      <w:r>
        <w:rPr>
          <w:color w:val="231F20"/>
          <w:w w:val="105"/>
          <w:sz w:val="14"/>
        </w:rPr>
        <w:t>Resuscitation</w:t>
      </w:r>
      <w:r>
        <w:rPr>
          <w:color w:val="231F20"/>
          <w:spacing w:val="-3"/>
          <w:w w:val="105"/>
          <w:sz w:val="14"/>
        </w:rPr>
        <w:t> </w:t>
      </w:r>
      <w:r>
        <w:rPr>
          <w:color w:val="231F20"/>
          <w:w w:val="105"/>
          <w:sz w:val="14"/>
        </w:rPr>
        <w:t>2008;</w:t>
      </w:r>
      <w:r>
        <w:rPr>
          <w:color w:val="231F20"/>
          <w:spacing w:val="-3"/>
          <w:w w:val="105"/>
          <w:sz w:val="14"/>
        </w:rPr>
        <w:t> </w:t>
      </w:r>
      <w:r>
        <w:rPr>
          <w:color w:val="231F20"/>
          <w:w w:val="105"/>
          <w:sz w:val="14"/>
        </w:rPr>
        <w:t>77:</w:t>
      </w:r>
      <w:r>
        <w:rPr>
          <w:color w:val="231F20"/>
          <w:spacing w:val="-3"/>
          <w:w w:val="105"/>
          <w:sz w:val="14"/>
        </w:rPr>
        <w:t> </w:t>
      </w:r>
      <w:r>
        <w:rPr>
          <w:color w:val="231F20"/>
          <w:w w:val="105"/>
          <w:sz w:val="14"/>
        </w:rPr>
        <w:t>264–9.</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sz w:val="14"/>
        </w:rPr>
        <w:t>Inagawa G, Morimura N, Miwa T, Okuda K,</w:t>
      </w:r>
      <w:r>
        <w:rPr>
          <w:color w:val="231F20"/>
          <w:spacing w:val="40"/>
          <w:sz w:val="14"/>
        </w:rPr>
        <w:t> </w:t>
      </w:r>
      <w:r>
        <w:rPr>
          <w:color w:val="231F20"/>
          <w:sz w:val="14"/>
        </w:rPr>
        <w:t>Hirata</w:t>
      </w:r>
      <w:r>
        <w:rPr>
          <w:color w:val="231F20"/>
          <w:spacing w:val="-1"/>
          <w:sz w:val="14"/>
        </w:rPr>
        <w:t> </w:t>
      </w:r>
      <w:r>
        <w:rPr>
          <w:color w:val="231F20"/>
          <w:sz w:val="14"/>
        </w:rPr>
        <w:t>M,</w:t>
      </w:r>
      <w:r>
        <w:rPr>
          <w:color w:val="231F20"/>
          <w:spacing w:val="-1"/>
          <w:sz w:val="14"/>
        </w:rPr>
        <w:t> </w:t>
      </w:r>
      <w:r>
        <w:rPr>
          <w:color w:val="231F20"/>
          <w:sz w:val="14"/>
        </w:rPr>
        <w:t>Hiroki</w:t>
      </w:r>
      <w:r>
        <w:rPr>
          <w:color w:val="231F20"/>
          <w:spacing w:val="-1"/>
          <w:sz w:val="14"/>
        </w:rPr>
        <w:t> </w:t>
      </w:r>
      <w:r>
        <w:rPr>
          <w:color w:val="231F20"/>
          <w:sz w:val="14"/>
        </w:rPr>
        <w:t>K.</w:t>
      </w:r>
      <w:r>
        <w:rPr>
          <w:color w:val="231F20"/>
          <w:spacing w:val="-1"/>
          <w:sz w:val="14"/>
        </w:rPr>
        <w:t> </w:t>
      </w:r>
      <w:r>
        <w:rPr>
          <w:color w:val="231F20"/>
          <w:sz w:val="14"/>
        </w:rPr>
        <w:t>A</w:t>
      </w:r>
      <w:r>
        <w:rPr>
          <w:color w:val="231F20"/>
          <w:spacing w:val="-1"/>
          <w:sz w:val="14"/>
        </w:rPr>
        <w:t> </w:t>
      </w:r>
      <w:r>
        <w:rPr>
          <w:color w:val="231F20"/>
          <w:sz w:val="14"/>
        </w:rPr>
        <w:t>comparison</w:t>
      </w:r>
      <w:r>
        <w:rPr>
          <w:color w:val="231F20"/>
          <w:spacing w:val="-1"/>
          <w:sz w:val="14"/>
        </w:rPr>
        <w:t> </w:t>
      </w:r>
      <w:r>
        <w:rPr>
          <w:color w:val="231F20"/>
          <w:sz w:val="14"/>
        </w:rPr>
        <w:t>of</w:t>
      </w:r>
      <w:r>
        <w:rPr>
          <w:color w:val="231F20"/>
          <w:spacing w:val="-1"/>
          <w:sz w:val="14"/>
        </w:rPr>
        <w:t> </w:t>
      </w:r>
      <w:r>
        <w:rPr>
          <w:color w:val="231F20"/>
          <w:sz w:val="14"/>
        </w:rPr>
        <w:t>five</w:t>
      </w:r>
      <w:r>
        <w:rPr>
          <w:color w:val="231F20"/>
          <w:spacing w:val="-1"/>
          <w:sz w:val="14"/>
        </w:rPr>
        <w:t> </w:t>
      </w:r>
      <w:r>
        <w:rPr>
          <w:color w:val="231F20"/>
          <w:sz w:val="14"/>
        </w:rPr>
        <w:t>tech−</w:t>
      </w:r>
      <w:r>
        <w:rPr>
          <w:color w:val="231F20"/>
          <w:spacing w:val="40"/>
          <w:sz w:val="14"/>
        </w:rPr>
        <w:t> </w:t>
      </w:r>
      <w:r>
        <w:rPr>
          <w:color w:val="231F20"/>
          <w:sz w:val="14"/>
        </w:rPr>
        <w:t>niques</w:t>
      </w:r>
      <w:r>
        <w:rPr>
          <w:color w:val="231F20"/>
          <w:spacing w:val="40"/>
          <w:sz w:val="14"/>
        </w:rPr>
        <w:t> </w:t>
      </w:r>
      <w:r>
        <w:rPr>
          <w:color w:val="231F20"/>
          <w:sz w:val="14"/>
        </w:rPr>
        <w:t>for</w:t>
      </w:r>
      <w:r>
        <w:rPr>
          <w:color w:val="231F20"/>
          <w:spacing w:val="40"/>
          <w:sz w:val="14"/>
        </w:rPr>
        <w:t> </w:t>
      </w:r>
      <w:r>
        <w:rPr>
          <w:color w:val="231F20"/>
          <w:sz w:val="14"/>
        </w:rPr>
        <w:t>detecting</w:t>
      </w:r>
      <w:r>
        <w:rPr>
          <w:color w:val="231F20"/>
          <w:spacing w:val="40"/>
          <w:sz w:val="14"/>
        </w:rPr>
        <w:t> </w:t>
      </w:r>
      <w:r>
        <w:rPr>
          <w:color w:val="231F20"/>
          <w:sz w:val="14"/>
        </w:rPr>
        <w:t>cardiac</w:t>
      </w:r>
      <w:r>
        <w:rPr>
          <w:color w:val="231F20"/>
          <w:spacing w:val="40"/>
          <w:sz w:val="14"/>
        </w:rPr>
        <w:t> </w:t>
      </w:r>
      <w:r>
        <w:rPr>
          <w:color w:val="231F20"/>
          <w:sz w:val="14"/>
        </w:rPr>
        <w:t>activity</w:t>
      </w:r>
      <w:r>
        <w:rPr>
          <w:color w:val="231F20"/>
          <w:spacing w:val="40"/>
          <w:sz w:val="14"/>
        </w:rPr>
        <w:t> </w:t>
      </w:r>
      <w:r>
        <w:rPr>
          <w:color w:val="231F20"/>
          <w:sz w:val="14"/>
        </w:rPr>
        <w:t>in</w:t>
      </w:r>
      <w:r>
        <w:rPr>
          <w:color w:val="231F20"/>
          <w:spacing w:val="40"/>
          <w:sz w:val="14"/>
        </w:rPr>
        <w:t> </w:t>
      </w:r>
      <w:r>
        <w:rPr>
          <w:color w:val="231F20"/>
          <w:sz w:val="14"/>
        </w:rPr>
        <w:t>infants. Paediatr Anaesth 2003; 13: 141–6.</w:t>
      </w:r>
    </w:p>
    <w:p>
      <w:pPr>
        <w:pStyle w:val="ListParagraph"/>
        <w:numPr>
          <w:ilvl w:val="0"/>
          <w:numId w:val="25"/>
        </w:numPr>
        <w:tabs>
          <w:tab w:pos="588" w:val="left" w:leader="none"/>
          <w:tab w:pos="591" w:val="left" w:leader="none"/>
        </w:tabs>
        <w:spacing w:line="240" w:lineRule="auto" w:before="53" w:after="0"/>
        <w:ind w:left="591" w:right="42" w:hanging="454"/>
        <w:jc w:val="both"/>
        <w:rPr>
          <w:sz w:val="14"/>
        </w:rPr>
      </w:pPr>
      <w:r>
        <w:rPr>
          <w:color w:val="231F20"/>
          <w:spacing w:val="-2"/>
          <w:sz w:val="14"/>
        </w:rPr>
        <w:t>Frederick</w:t>
      </w:r>
      <w:r>
        <w:rPr>
          <w:color w:val="231F20"/>
          <w:spacing w:val="-7"/>
          <w:sz w:val="14"/>
        </w:rPr>
        <w:t> </w:t>
      </w:r>
      <w:r>
        <w:rPr>
          <w:color w:val="231F20"/>
          <w:spacing w:val="-2"/>
          <w:sz w:val="14"/>
        </w:rPr>
        <w:t>K,</w:t>
      </w:r>
      <w:r>
        <w:rPr>
          <w:color w:val="231F20"/>
          <w:spacing w:val="-7"/>
          <w:sz w:val="14"/>
        </w:rPr>
        <w:t> </w:t>
      </w:r>
      <w:r>
        <w:rPr>
          <w:color w:val="231F20"/>
          <w:spacing w:val="-2"/>
          <w:sz w:val="14"/>
        </w:rPr>
        <w:t>Bixby</w:t>
      </w:r>
      <w:r>
        <w:rPr>
          <w:color w:val="231F20"/>
          <w:spacing w:val="-6"/>
          <w:sz w:val="14"/>
        </w:rPr>
        <w:t> </w:t>
      </w:r>
      <w:r>
        <w:rPr>
          <w:color w:val="231F20"/>
          <w:spacing w:val="-2"/>
          <w:sz w:val="14"/>
        </w:rPr>
        <w:t>E,</w:t>
      </w:r>
      <w:r>
        <w:rPr>
          <w:color w:val="231F20"/>
          <w:spacing w:val="-7"/>
          <w:sz w:val="14"/>
        </w:rPr>
        <w:t> </w:t>
      </w:r>
      <w:r>
        <w:rPr>
          <w:color w:val="231F20"/>
          <w:spacing w:val="-2"/>
          <w:sz w:val="14"/>
        </w:rPr>
        <w:t>Orzel</w:t>
      </w:r>
      <w:r>
        <w:rPr>
          <w:color w:val="231F20"/>
          <w:spacing w:val="-7"/>
          <w:sz w:val="14"/>
        </w:rPr>
        <w:t> </w:t>
      </w:r>
      <w:r>
        <w:rPr>
          <w:color w:val="231F20"/>
          <w:spacing w:val="-2"/>
          <w:sz w:val="14"/>
        </w:rPr>
        <w:t>MN,</w:t>
      </w:r>
      <w:r>
        <w:rPr>
          <w:color w:val="231F20"/>
          <w:spacing w:val="-6"/>
          <w:sz w:val="14"/>
        </w:rPr>
        <w:t> </w:t>
      </w:r>
      <w:r>
        <w:rPr>
          <w:color w:val="231F20"/>
          <w:spacing w:val="-2"/>
          <w:sz w:val="14"/>
        </w:rPr>
        <w:t>Stewart−Brown</w:t>
      </w:r>
      <w:r>
        <w:rPr>
          <w:color w:val="231F20"/>
          <w:spacing w:val="40"/>
          <w:sz w:val="14"/>
        </w:rPr>
        <w:t> </w:t>
      </w:r>
      <w:r>
        <w:rPr>
          <w:color w:val="231F20"/>
          <w:sz w:val="14"/>
        </w:rPr>
        <w:t>S, Willett K. Will changing the emphasis from</w:t>
      </w:r>
      <w:r>
        <w:rPr>
          <w:color w:val="231F20"/>
          <w:spacing w:val="40"/>
          <w:sz w:val="14"/>
        </w:rPr>
        <w:t> </w:t>
      </w:r>
      <w:r>
        <w:rPr>
          <w:color w:val="231F20"/>
          <w:sz w:val="14"/>
        </w:rPr>
        <w:t>'pulseless' to 'no signs of circulation' improve</w:t>
      </w:r>
      <w:r>
        <w:rPr>
          <w:color w:val="231F20"/>
          <w:spacing w:val="40"/>
          <w:sz w:val="14"/>
        </w:rPr>
        <w:t> </w:t>
      </w:r>
      <w:r>
        <w:rPr>
          <w:color w:val="231F20"/>
          <w:sz w:val="14"/>
        </w:rPr>
        <w:t>the recall scores for effective life support skills</w:t>
      </w:r>
      <w:r>
        <w:rPr>
          <w:color w:val="231F20"/>
          <w:spacing w:val="40"/>
          <w:sz w:val="14"/>
        </w:rPr>
        <w:t> </w:t>
      </w:r>
      <w:r>
        <w:rPr>
          <w:color w:val="231F20"/>
          <w:sz w:val="14"/>
        </w:rPr>
        <w:t>in children? Resuscitation 2002; 55: 255–61.</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Maitland</w:t>
      </w:r>
      <w:r>
        <w:rPr>
          <w:color w:val="231F20"/>
          <w:spacing w:val="-9"/>
          <w:sz w:val="14"/>
        </w:rPr>
        <w:t> </w:t>
      </w:r>
      <w:r>
        <w:rPr>
          <w:color w:val="231F20"/>
          <w:sz w:val="14"/>
        </w:rPr>
        <w:t>K,</w:t>
      </w:r>
      <w:r>
        <w:rPr>
          <w:color w:val="231F20"/>
          <w:spacing w:val="-9"/>
          <w:sz w:val="14"/>
        </w:rPr>
        <w:t> </w:t>
      </w:r>
      <w:r>
        <w:rPr>
          <w:color w:val="231F20"/>
          <w:sz w:val="14"/>
        </w:rPr>
        <w:t>Kiguli</w:t>
      </w:r>
      <w:r>
        <w:rPr>
          <w:color w:val="231F20"/>
          <w:spacing w:val="-9"/>
          <w:sz w:val="14"/>
        </w:rPr>
        <w:t> </w:t>
      </w:r>
      <w:r>
        <w:rPr>
          <w:color w:val="231F20"/>
          <w:sz w:val="14"/>
        </w:rPr>
        <w:t>S,</w:t>
      </w:r>
      <w:r>
        <w:rPr>
          <w:color w:val="231F20"/>
          <w:spacing w:val="-8"/>
          <w:sz w:val="14"/>
        </w:rPr>
        <w:t> </w:t>
      </w:r>
      <w:r>
        <w:rPr>
          <w:color w:val="231F20"/>
          <w:sz w:val="14"/>
        </w:rPr>
        <w:t>Opoka</w:t>
      </w:r>
      <w:r>
        <w:rPr>
          <w:color w:val="231F20"/>
          <w:spacing w:val="-9"/>
          <w:sz w:val="14"/>
        </w:rPr>
        <w:t> </w:t>
      </w:r>
      <w:r>
        <w:rPr>
          <w:color w:val="231F20"/>
          <w:sz w:val="14"/>
        </w:rPr>
        <w:t>RO,</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Mortality</w:t>
      </w:r>
      <w:r>
        <w:rPr>
          <w:color w:val="231F20"/>
          <w:spacing w:val="40"/>
          <w:w w:val="105"/>
          <w:sz w:val="14"/>
        </w:rPr>
        <w:t> </w:t>
      </w:r>
      <w:r>
        <w:rPr>
          <w:color w:val="231F20"/>
          <w:w w:val="105"/>
          <w:sz w:val="14"/>
        </w:rPr>
        <w:t>after</w:t>
      </w:r>
      <w:r>
        <w:rPr>
          <w:color w:val="231F20"/>
          <w:w w:val="105"/>
          <w:sz w:val="14"/>
        </w:rPr>
        <w:t> fluid</w:t>
      </w:r>
      <w:r>
        <w:rPr>
          <w:color w:val="231F20"/>
          <w:w w:val="105"/>
          <w:sz w:val="14"/>
        </w:rPr>
        <w:t> bolus</w:t>
      </w:r>
      <w:r>
        <w:rPr>
          <w:color w:val="231F20"/>
          <w:w w:val="105"/>
          <w:sz w:val="14"/>
        </w:rPr>
        <w:t> in</w:t>
      </w:r>
      <w:r>
        <w:rPr>
          <w:color w:val="231F20"/>
          <w:w w:val="105"/>
          <w:sz w:val="14"/>
        </w:rPr>
        <w:t> African</w:t>
      </w:r>
      <w:r>
        <w:rPr>
          <w:color w:val="231F20"/>
          <w:w w:val="105"/>
          <w:sz w:val="14"/>
        </w:rPr>
        <w:t> children</w:t>
      </w:r>
      <w:r>
        <w:rPr>
          <w:color w:val="231F20"/>
          <w:w w:val="105"/>
          <w:sz w:val="14"/>
        </w:rPr>
        <w:t> with</w:t>
      </w:r>
      <w:r>
        <w:rPr>
          <w:color w:val="231F20"/>
          <w:spacing w:val="40"/>
          <w:w w:val="105"/>
          <w:sz w:val="14"/>
        </w:rPr>
        <w:t> </w:t>
      </w:r>
      <w:r>
        <w:rPr>
          <w:color w:val="231F20"/>
          <w:w w:val="105"/>
          <w:sz w:val="14"/>
        </w:rPr>
        <w:t>severe</w:t>
      </w:r>
      <w:r>
        <w:rPr>
          <w:color w:val="231F20"/>
          <w:spacing w:val="-1"/>
          <w:w w:val="105"/>
          <w:sz w:val="14"/>
        </w:rPr>
        <w:t> </w:t>
      </w:r>
      <w:r>
        <w:rPr>
          <w:color w:val="231F20"/>
          <w:w w:val="105"/>
          <w:sz w:val="14"/>
        </w:rPr>
        <w:t>infection.</w:t>
      </w:r>
      <w:r>
        <w:rPr>
          <w:color w:val="231F20"/>
          <w:spacing w:val="-1"/>
          <w:w w:val="105"/>
          <w:sz w:val="14"/>
        </w:rPr>
        <w:t> </w:t>
      </w:r>
      <w:r>
        <w:rPr>
          <w:color w:val="231F20"/>
          <w:w w:val="105"/>
          <w:sz w:val="14"/>
        </w:rPr>
        <w:t>The</w:t>
      </w:r>
      <w:r>
        <w:rPr>
          <w:color w:val="231F20"/>
          <w:spacing w:val="-1"/>
          <w:w w:val="105"/>
          <w:sz w:val="14"/>
        </w:rPr>
        <w:t> </w:t>
      </w:r>
      <w:r>
        <w:rPr>
          <w:color w:val="231F20"/>
          <w:w w:val="105"/>
          <w:sz w:val="14"/>
        </w:rPr>
        <w:t>New</w:t>
      </w:r>
      <w:r>
        <w:rPr>
          <w:color w:val="231F20"/>
          <w:spacing w:val="-1"/>
          <w:w w:val="105"/>
          <w:sz w:val="14"/>
        </w:rPr>
        <w:t> </w:t>
      </w:r>
      <w:r>
        <w:rPr>
          <w:color w:val="231F20"/>
          <w:w w:val="105"/>
          <w:sz w:val="14"/>
        </w:rPr>
        <w:t>England</w:t>
      </w:r>
      <w:r>
        <w:rPr>
          <w:color w:val="231F20"/>
          <w:spacing w:val="-1"/>
          <w:w w:val="105"/>
          <w:sz w:val="14"/>
        </w:rPr>
        <w:t> </w:t>
      </w:r>
      <w:r>
        <w:rPr>
          <w:color w:val="231F20"/>
          <w:w w:val="105"/>
          <w:sz w:val="14"/>
        </w:rPr>
        <w:t>journal</w:t>
      </w:r>
      <w:r>
        <w:rPr>
          <w:color w:val="231F20"/>
          <w:spacing w:val="-1"/>
          <w:w w:val="105"/>
          <w:sz w:val="14"/>
        </w:rPr>
        <w:t> </w:t>
      </w:r>
      <w:r>
        <w:rPr>
          <w:color w:val="231F20"/>
          <w:w w:val="105"/>
          <w:sz w:val="14"/>
        </w:rPr>
        <w:t>of</w:t>
      </w:r>
      <w:r>
        <w:rPr>
          <w:color w:val="231F20"/>
          <w:spacing w:val="40"/>
          <w:w w:val="105"/>
          <w:sz w:val="14"/>
        </w:rPr>
        <w:t> </w:t>
      </w:r>
      <w:r>
        <w:rPr>
          <w:color w:val="231F20"/>
          <w:w w:val="105"/>
          <w:sz w:val="14"/>
        </w:rPr>
        <w:t>medicine 2011; 364: 2483–95.</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sz w:val="14"/>
        </w:rPr>
        <w:t>Maitland K, George EC, Evans JA, et al.</w:t>
      </w:r>
      <w:r>
        <w:rPr>
          <w:color w:val="231F20"/>
          <w:spacing w:val="40"/>
          <w:sz w:val="14"/>
        </w:rPr>
        <w:t> </w:t>
      </w:r>
      <w:r>
        <w:rPr>
          <w:color w:val="231F20"/>
          <w:sz w:val="14"/>
        </w:rPr>
        <w:t>Exploring</w:t>
      </w:r>
      <w:r>
        <w:rPr>
          <w:color w:val="231F20"/>
          <w:spacing w:val="40"/>
          <w:sz w:val="14"/>
        </w:rPr>
        <w:t> </w:t>
      </w:r>
      <w:r>
        <w:rPr>
          <w:color w:val="231F20"/>
          <w:sz w:val="14"/>
        </w:rPr>
        <w:t>mechanisms</w:t>
      </w:r>
      <w:r>
        <w:rPr>
          <w:color w:val="231F20"/>
          <w:spacing w:val="40"/>
          <w:sz w:val="14"/>
        </w:rPr>
        <w:t> </w:t>
      </w:r>
      <w:r>
        <w:rPr>
          <w:color w:val="231F20"/>
          <w:sz w:val="14"/>
        </w:rPr>
        <w:t>of</w:t>
      </w:r>
      <w:r>
        <w:rPr>
          <w:color w:val="231F20"/>
          <w:spacing w:val="40"/>
          <w:sz w:val="14"/>
        </w:rPr>
        <w:t> </w:t>
      </w:r>
      <w:r>
        <w:rPr>
          <w:color w:val="231F20"/>
          <w:sz w:val="14"/>
        </w:rPr>
        <w:t>excess</w:t>
      </w:r>
      <w:r>
        <w:rPr>
          <w:color w:val="231F20"/>
          <w:spacing w:val="40"/>
          <w:sz w:val="14"/>
        </w:rPr>
        <w:t> </w:t>
      </w:r>
      <w:r>
        <w:rPr>
          <w:color w:val="231F20"/>
          <w:sz w:val="14"/>
        </w:rPr>
        <w:t>mortality</w:t>
      </w:r>
      <w:r>
        <w:rPr>
          <w:color w:val="231F20"/>
          <w:spacing w:val="40"/>
          <w:sz w:val="14"/>
        </w:rPr>
        <w:t> </w:t>
      </w:r>
      <w:r>
        <w:rPr>
          <w:color w:val="231F20"/>
          <w:sz w:val="14"/>
        </w:rPr>
        <w:t>with</w:t>
      </w:r>
      <w:r>
        <w:rPr>
          <w:color w:val="231F20"/>
          <w:spacing w:val="40"/>
          <w:sz w:val="14"/>
        </w:rPr>
        <w:t> </w:t>
      </w:r>
      <w:r>
        <w:rPr>
          <w:color w:val="231F20"/>
          <w:sz w:val="14"/>
        </w:rPr>
        <w:t>early</w:t>
      </w:r>
      <w:r>
        <w:rPr>
          <w:color w:val="231F20"/>
          <w:spacing w:val="40"/>
          <w:sz w:val="14"/>
        </w:rPr>
        <w:t> </w:t>
      </w:r>
      <w:r>
        <w:rPr>
          <w:color w:val="231F20"/>
          <w:sz w:val="14"/>
        </w:rPr>
        <w:t>fluid</w:t>
      </w:r>
      <w:r>
        <w:rPr>
          <w:color w:val="231F20"/>
          <w:spacing w:val="40"/>
          <w:sz w:val="14"/>
        </w:rPr>
        <w:t> </w:t>
      </w:r>
      <w:r>
        <w:rPr>
          <w:color w:val="231F20"/>
          <w:sz w:val="14"/>
        </w:rPr>
        <w:t>resuscitation:</w:t>
      </w:r>
      <w:r>
        <w:rPr>
          <w:color w:val="231F20"/>
          <w:spacing w:val="40"/>
          <w:sz w:val="14"/>
        </w:rPr>
        <w:t> </w:t>
      </w:r>
      <w:r>
        <w:rPr>
          <w:color w:val="231F20"/>
          <w:sz w:val="14"/>
        </w:rPr>
        <w:t>insights</w:t>
      </w:r>
      <w:r>
        <w:rPr>
          <w:color w:val="231F20"/>
          <w:spacing w:val="40"/>
          <w:sz w:val="14"/>
        </w:rPr>
        <w:t> </w:t>
      </w:r>
      <w:r>
        <w:rPr>
          <w:color w:val="231F20"/>
          <w:sz w:val="14"/>
        </w:rPr>
        <w:t>from</w:t>
      </w:r>
      <w:r>
        <w:rPr>
          <w:color w:val="231F20"/>
          <w:spacing w:val="40"/>
          <w:sz w:val="14"/>
        </w:rPr>
        <w:t> </w:t>
      </w:r>
      <w:r>
        <w:rPr>
          <w:color w:val="231F20"/>
          <w:sz w:val="14"/>
        </w:rPr>
        <w:t>the FEAST trial. BMC medicine 2013; 11: 68.</w:t>
      </w:r>
    </w:p>
    <w:p>
      <w:pPr>
        <w:pStyle w:val="ListParagraph"/>
        <w:numPr>
          <w:ilvl w:val="0"/>
          <w:numId w:val="25"/>
        </w:numPr>
        <w:tabs>
          <w:tab w:pos="586" w:val="left" w:leader="none"/>
          <w:tab w:pos="591" w:val="left" w:leader="none"/>
        </w:tabs>
        <w:spacing w:line="240" w:lineRule="auto" w:before="53" w:after="0"/>
        <w:ind w:left="591" w:right="39" w:hanging="454"/>
        <w:jc w:val="both"/>
        <w:rPr>
          <w:sz w:val="14"/>
        </w:rPr>
      </w:pPr>
      <w:r>
        <w:rPr>
          <w:color w:val="231F20"/>
          <w:sz w:val="14"/>
        </w:rPr>
        <w:t>Kelm DJ, Perrin JT, Cartin−Ceba R, Gajic O,</w:t>
      </w:r>
      <w:r>
        <w:rPr>
          <w:color w:val="231F20"/>
          <w:spacing w:val="40"/>
          <w:sz w:val="14"/>
        </w:rPr>
        <w:t> </w:t>
      </w:r>
      <w:r>
        <w:rPr>
          <w:color w:val="231F20"/>
          <w:sz w:val="14"/>
        </w:rPr>
        <w:t>Schenck L, Kennedy CC. Fluid overload in</w:t>
      </w:r>
      <w:r>
        <w:rPr>
          <w:color w:val="231F20"/>
          <w:spacing w:val="40"/>
          <w:sz w:val="14"/>
        </w:rPr>
        <w:t> </w:t>
      </w:r>
      <w:r>
        <w:rPr>
          <w:color w:val="231F20"/>
          <w:sz w:val="14"/>
        </w:rPr>
        <w:t>patients with severe sepsis and septic shock</w:t>
      </w:r>
      <w:r>
        <w:rPr>
          <w:color w:val="231F20"/>
          <w:spacing w:val="40"/>
          <w:sz w:val="14"/>
        </w:rPr>
        <w:t> </w:t>
      </w:r>
      <w:r>
        <w:rPr>
          <w:color w:val="231F20"/>
          <w:sz w:val="14"/>
        </w:rPr>
        <w:t>treated with early goal−directed therapy is</w:t>
      </w:r>
      <w:r>
        <w:rPr>
          <w:color w:val="231F20"/>
          <w:spacing w:val="40"/>
          <w:sz w:val="14"/>
        </w:rPr>
        <w:t> </w:t>
      </w:r>
      <w:r>
        <w:rPr>
          <w:color w:val="231F20"/>
          <w:sz w:val="14"/>
        </w:rPr>
        <w:t>associated with increased acute need </w:t>
      </w:r>
      <w:r>
        <w:rPr>
          <w:color w:val="231F20"/>
          <w:sz w:val="14"/>
        </w:rPr>
        <w:t>for</w:t>
      </w:r>
      <w:r>
        <w:rPr>
          <w:color w:val="231F20"/>
          <w:spacing w:val="40"/>
          <w:sz w:val="14"/>
        </w:rPr>
        <w:t> </w:t>
      </w:r>
      <w:r>
        <w:rPr>
          <w:color w:val="231F20"/>
          <w:sz w:val="14"/>
        </w:rPr>
        <w:t>fluid−related medical interventions and hos−</w:t>
      </w:r>
      <w:r>
        <w:rPr>
          <w:color w:val="231F20"/>
          <w:spacing w:val="40"/>
          <w:sz w:val="14"/>
        </w:rPr>
        <w:t> </w:t>
      </w:r>
      <w:r>
        <w:rPr>
          <w:color w:val="231F20"/>
          <w:sz w:val="14"/>
        </w:rPr>
        <w:t>pital death. Shock 2015; 43: 68–73.</w:t>
      </w:r>
    </w:p>
    <w:p>
      <w:pPr>
        <w:pStyle w:val="ListParagraph"/>
        <w:numPr>
          <w:ilvl w:val="0"/>
          <w:numId w:val="25"/>
        </w:numPr>
        <w:tabs>
          <w:tab w:pos="586" w:val="left" w:leader="none"/>
          <w:tab w:pos="591" w:val="left" w:leader="none"/>
        </w:tabs>
        <w:spacing w:line="244" w:lineRule="auto" w:before="54" w:after="0"/>
        <w:ind w:left="591" w:right="40" w:hanging="454"/>
        <w:jc w:val="both"/>
        <w:rPr>
          <w:sz w:val="14"/>
        </w:rPr>
      </w:pPr>
      <w:r>
        <w:rPr>
          <w:color w:val="231F20"/>
          <w:spacing w:val="-2"/>
          <w:sz w:val="14"/>
        </w:rPr>
        <w:t>Dung</w:t>
      </w:r>
      <w:r>
        <w:rPr>
          <w:color w:val="231F20"/>
          <w:spacing w:val="-7"/>
          <w:sz w:val="14"/>
        </w:rPr>
        <w:t> </w:t>
      </w:r>
      <w:r>
        <w:rPr>
          <w:color w:val="231F20"/>
          <w:spacing w:val="-2"/>
          <w:sz w:val="14"/>
        </w:rPr>
        <w:t>NM,</w:t>
      </w:r>
      <w:r>
        <w:rPr>
          <w:color w:val="231F20"/>
          <w:spacing w:val="-7"/>
          <w:sz w:val="14"/>
        </w:rPr>
        <w:t> </w:t>
      </w:r>
      <w:r>
        <w:rPr>
          <w:color w:val="231F20"/>
          <w:spacing w:val="-2"/>
          <w:sz w:val="14"/>
        </w:rPr>
        <w:t>Day</w:t>
      </w:r>
      <w:r>
        <w:rPr>
          <w:color w:val="231F20"/>
          <w:spacing w:val="-7"/>
          <w:sz w:val="14"/>
        </w:rPr>
        <w:t> </w:t>
      </w:r>
      <w:r>
        <w:rPr>
          <w:color w:val="231F20"/>
          <w:spacing w:val="-2"/>
          <w:sz w:val="14"/>
        </w:rPr>
        <w:t>NP,</w:t>
      </w:r>
      <w:r>
        <w:rPr>
          <w:color w:val="231F20"/>
          <w:spacing w:val="-6"/>
          <w:sz w:val="14"/>
        </w:rPr>
        <w:t> </w:t>
      </w:r>
      <w:r>
        <w:rPr>
          <w:color w:val="231F20"/>
          <w:spacing w:val="-2"/>
          <w:sz w:val="14"/>
        </w:rPr>
        <w:t>Tam</w:t>
      </w:r>
      <w:r>
        <w:rPr>
          <w:color w:val="231F20"/>
          <w:spacing w:val="-7"/>
          <w:sz w:val="14"/>
        </w:rPr>
        <w:t> </w:t>
      </w:r>
      <w:r>
        <w:rPr>
          <w:color w:val="231F20"/>
          <w:spacing w:val="-2"/>
          <w:sz w:val="14"/>
        </w:rPr>
        <w:t>DT,</w:t>
      </w:r>
      <w:r>
        <w:rPr>
          <w:color w:val="231F20"/>
          <w:spacing w:val="-7"/>
          <w:sz w:val="14"/>
        </w:rPr>
        <w:t> </w:t>
      </w:r>
      <w:r>
        <w:rPr>
          <w:color w:val="231F20"/>
          <w:spacing w:val="-2"/>
          <w:sz w:val="14"/>
        </w:rPr>
        <w:t>et</w:t>
      </w:r>
      <w:r>
        <w:rPr>
          <w:color w:val="231F20"/>
          <w:spacing w:val="-7"/>
          <w:sz w:val="14"/>
        </w:rPr>
        <w:t> </w:t>
      </w:r>
      <w:r>
        <w:rPr>
          <w:color w:val="231F20"/>
          <w:spacing w:val="-2"/>
          <w:sz w:val="14"/>
        </w:rPr>
        <w:t>al.</w:t>
      </w:r>
      <w:r>
        <w:rPr>
          <w:color w:val="231F20"/>
          <w:spacing w:val="-6"/>
          <w:sz w:val="14"/>
        </w:rPr>
        <w:t> </w:t>
      </w:r>
      <w:r>
        <w:rPr>
          <w:color w:val="231F20"/>
          <w:spacing w:val="-2"/>
          <w:sz w:val="14"/>
        </w:rPr>
        <w:t>Fluid</w:t>
      </w:r>
      <w:r>
        <w:rPr>
          <w:color w:val="231F20"/>
          <w:spacing w:val="-7"/>
          <w:sz w:val="14"/>
        </w:rPr>
        <w:t> </w:t>
      </w:r>
      <w:r>
        <w:rPr>
          <w:color w:val="231F20"/>
          <w:spacing w:val="-2"/>
          <w:sz w:val="14"/>
        </w:rPr>
        <w:t>replace−</w:t>
      </w:r>
      <w:r>
        <w:rPr>
          <w:color w:val="231F20"/>
          <w:spacing w:val="40"/>
          <w:sz w:val="14"/>
        </w:rPr>
        <w:t> </w:t>
      </w:r>
      <w:r>
        <w:rPr>
          <w:color w:val="231F20"/>
          <w:sz w:val="14"/>
        </w:rPr>
        <w:t>ment in dengue shock syndrome: a random−</w:t>
      </w:r>
      <w:r>
        <w:rPr>
          <w:color w:val="231F20"/>
          <w:spacing w:val="40"/>
          <w:sz w:val="14"/>
        </w:rPr>
        <w:t> </w:t>
      </w:r>
      <w:r>
        <w:rPr>
          <w:color w:val="231F20"/>
          <w:sz w:val="14"/>
        </w:rPr>
        <w:t>ized, double−blind comparison of four intra−</w:t>
      </w:r>
      <w:r>
        <w:rPr>
          <w:color w:val="231F20"/>
          <w:spacing w:val="40"/>
          <w:sz w:val="14"/>
        </w:rPr>
        <w:t> </w:t>
      </w:r>
      <w:r>
        <w:rPr>
          <w:color w:val="231F20"/>
          <w:sz w:val="14"/>
        </w:rPr>
        <w:t>venous−fluid regimens. Clinical infectious dis−</w:t>
      </w:r>
      <w:r>
        <w:rPr>
          <w:color w:val="231F20"/>
          <w:spacing w:val="40"/>
          <w:sz w:val="14"/>
        </w:rPr>
        <w:t> </w:t>
      </w:r>
      <w:r>
        <w:rPr>
          <w:color w:val="231F20"/>
          <w:sz w:val="14"/>
        </w:rPr>
        <w:t>eases: an official publication of the Infectious</w:t>
      </w:r>
      <w:r>
        <w:rPr>
          <w:color w:val="231F20"/>
          <w:spacing w:val="40"/>
          <w:sz w:val="14"/>
        </w:rPr>
        <w:t> </w:t>
      </w:r>
      <w:r>
        <w:rPr>
          <w:color w:val="231F20"/>
          <w:sz w:val="14"/>
        </w:rPr>
        <w:t>Diseases Society of America 1999; 29: 787–94.</w:t>
      </w:r>
    </w:p>
    <w:p>
      <w:pPr>
        <w:pStyle w:val="ListParagraph"/>
        <w:numPr>
          <w:ilvl w:val="0"/>
          <w:numId w:val="25"/>
        </w:numPr>
        <w:tabs>
          <w:tab w:pos="586" w:val="left" w:leader="none"/>
          <w:tab w:pos="591" w:val="left" w:leader="none"/>
        </w:tabs>
        <w:spacing w:line="244" w:lineRule="auto" w:before="55" w:after="0"/>
        <w:ind w:left="591" w:right="38" w:hanging="454"/>
        <w:jc w:val="both"/>
        <w:rPr>
          <w:sz w:val="14"/>
        </w:rPr>
      </w:pPr>
      <w:r>
        <w:rPr>
          <w:color w:val="231F20"/>
          <w:spacing w:val="-2"/>
          <w:sz w:val="14"/>
        </w:rPr>
        <w:t>Ngo</w:t>
      </w:r>
      <w:r>
        <w:rPr>
          <w:color w:val="231F20"/>
          <w:spacing w:val="-5"/>
          <w:sz w:val="14"/>
        </w:rPr>
        <w:t> </w:t>
      </w:r>
      <w:r>
        <w:rPr>
          <w:color w:val="231F20"/>
          <w:spacing w:val="-2"/>
          <w:sz w:val="14"/>
        </w:rPr>
        <w:t>NT,</w:t>
      </w:r>
      <w:r>
        <w:rPr>
          <w:color w:val="231F20"/>
          <w:spacing w:val="-5"/>
          <w:sz w:val="14"/>
        </w:rPr>
        <w:t> </w:t>
      </w:r>
      <w:r>
        <w:rPr>
          <w:color w:val="231F20"/>
          <w:spacing w:val="-2"/>
          <w:sz w:val="14"/>
        </w:rPr>
        <w:t>Cao</w:t>
      </w:r>
      <w:r>
        <w:rPr>
          <w:color w:val="231F20"/>
          <w:spacing w:val="-5"/>
          <w:sz w:val="14"/>
        </w:rPr>
        <w:t> </w:t>
      </w:r>
      <w:r>
        <w:rPr>
          <w:color w:val="231F20"/>
          <w:spacing w:val="-2"/>
          <w:sz w:val="14"/>
        </w:rPr>
        <w:t>XT,</w:t>
      </w:r>
      <w:r>
        <w:rPr>
          <w:color w:val="231F20"/>
          <w:spacing w:val="-5"/>
          <w:sz w:val="14"/>
        </w:rPr>
        <w:t> </w:t>
      </w:r>
      <w:r>
        <w:rPr>
          <w:color w:val="231F20"/>
          <w:spacing w:val="-2"/>
          <w:sz w:val="14"/>
        </w:rPr>
        <w:t>Kneen</w:t>
      </w:r>
      <w:r>
        <w:rPr>
          <w:color w:val="231F20"/>
          <w:spacing w:val="-5"/>
          <w:sz w:val="14"/>
        </w:rPr>
        <w:t> </w:t>
      </w:r>
      <w:r>
        <w:rPr>
          <w:color w:val="231F20"/>
          <w:spacing w:val="-2"/>
          <w:sz w:val="14"/>
        </w:rPr>
        <w:t>R,</w:t>
      </w:r>
      <w:r>
        <w:rPr>
          <w:color w:val="231F20"/>
          <w:spacing w:val="-5"/>
          <w:sz w:val="14"/>
        </w:rPr>
        <w:t> </w:t>
      </w:r>
      <w:r>
        <w:rPr>
          <w:color w:val="231F20"/>
          <w:spacing w:val="-2"/>
          <w:sz w:val="14"/>
        </w:rPr>
        <w:t>et</w:t>
      </w:r>
      <w:r>
        <w:rPr>
          <w:color w:val="231F20"/>
          <w:spacing w:val="-5"/>
          <w:sz w:val="14"/>
        </w:rPr>
        <w:t> </w:t>
      </w:r>
      <w:r>
        <w:rPr>
          <w:color w:val="231F20"/>
          <w:spacing w:val="-2"/>
          <w:sz w:val="14"/>
        </w:rPr>
        <w:t>al.</w:t>
      </w:r>
      <w:r>
        <w:rPr>
          <w:color w:val="231F20"/>
          <w:spacing w:val="-5"/>
          <w:sz w:val="14"/>
        </w:rPr>
        <w:t> </w:t>
      </w:r>
      <w:r>
        <w:rPr>
          <w:color w:val="231F20"/>
          <w:spacing w:val="-2"/>
          <w:sz w:val="14"/>
        </w:rPr>
        <w:t>Acute</w:t>
      </w:r>
      <w:r>
        <w:rPr>
          <w:color w:val="231F20"/>
          <w:spacing w:val="-5"/>
          <w:sz w:val="14"/>
        </w:rPr>
        <w:t> </w:t>
      </w:r>
      <w:r>
        <w:rPr>
          <w:color w:val="231F20"/>
          <w:spacing w:val="-2"/>
          <w:sz w:val="14"/>
        </w:rPr>
        <w:t>manage−</w:t>
      </w:r>
      <w:r>
        <w:rPr>
          <w:color w:val="231F20"/>
          <w:spacing w:val="40"/>
          <w:sz w:val="14"/>
        </w:rPr>
        <w:t> </w:t>
      </w:r>
      <w:r>
        <w:rPr>
          <w:color w:val="231F20"/>
          <w:sz w:val="14"/>
        </w:rPr>
        <w:t>ment of dengue shock syndrome: a random−</w:t>
      </w:r>
      <w:r>
        <w:rPr>
          <w:color w:val="231F20"/>
          <w:spacing w:val="40"/>
          <w:sz w:val="14"/>
        </w:rPr>
        <w:t> </w:t>
      </w:r>
      <w:r>
        <w:rPr>
          <w:color w:val="231F20"/>
          <w:sz w:val="14"/>
        </w:rPr>
        <w:t>ized double−blind comparison of 4 intra−</w:t>
      </w:r>
      <w:r>
        <w:rPr>
          <w:color w:val="231F20"/>
          <w:spacing w:val="40"/>
          <w:sz w:val="14"/>
        </w:rPr>
        <w:t> </w:t>
      </w:r>
      <w:r>
        <w:rPr>
          <w:color w:val="231F20"/>
          <w:sz w:val="14"/>
        </w:rPr>
        <w:t>venous</w:t>
      </w:r>
      <w:r>
        <w:rPr>
          <w:color w:val="231F20"/>
          <w:spacing w:val="40"/>
          <w:sz w:val="14"/>
        </w:rPr>
        <w:t> </w:t>
      </w:r>
      <w:r>
        <w:rPr>
          <w:color w:val="231F20"/>
          <w:sz w:val="14"/>
        </w:rPr>
        <w:t>fluid</w:t>
      </w:r>
      <w:r>
        <w:rPr>
          <w:color w:val="231F20"/>
          <w:spacing w:val="40"/>
          <w:sz w:val="14"/>
        </w:rPr>
        <w:t> </w:t>
      </w:r>
      <w:r>
        <w:rPr>
          <w:color w:val="231F20"/>
          <w:sz w:val="14"/>
        </w:rPr>
        <w:t>regimens</w:t>
      </w:r>
      <w:r>
        <w:rPr>
          <w:color w:val="231F20"/>
          <w:spacing w:val="40"/>
          <w:sz w:val="14"/>
        </w:rPr>
        <w:t> </w:t>
      </w:r>
      <w:r>
        <w:rPr>
          <w:color w:val="231F20"/>
          <w:sz w:val="14"/>
        </w:rPr>
        <w:t>in</w:t>
      </w:r>
      <w:r>
        <w:rPr>
          <w:color w:val="231F20"/>
          <w:spacing w:val="40"/>
          <w:sz w:val="14"/>
        </w:rPr>
        <w:t> </w:t>
      </w:r>
      <w:r>
        <w:rPr>
          <w:color w:val="231F20"/>
          <w:sz w:val="14"/>
        </w:rPr>
        <w:t>the</w:t>
      </w:r>
      <w:r>
        <w:rPr>
          <w:color w:val="231F20"/>
          <w:spacing w:val="40"/>
          <w:sz w:val="14"/>
        </w:rPr>
        <w:t> </w:t>
      </w:r>
      <w:r>
        <w:rPr>
          <w:color w:val="231F20"/>
          <w:sz w:val="14"/>
        </w:rPr>
        <w:t>first</w:t>
      </w:r>
      <w:r>
        <w:rPr>
          <w:color w:val="231F20"/>
          <w:spacing w:val="40"/>
          <w:sz w:val="14"/>
        </w:rPr>
        <w:t> </w:t>
      </w:r>
      <w:r>
        <w:rPr>
          <w:color w:val="231F20"/>
          <w:sz w:val="14"/>
        </w:rPr>
        <w:t>hour.</w:t>
      </w:r>
      <w:r>
        <w:rPr>
          <w:color w:val="231F20"/>
          <w:spacing w:val="40"/>
          <w:sz w:val="14"/>
        </w:rPr>
        <w:t> </w:t>
      </w:r>
      <w:r>
        <w:rPr>
          <w:color w:val="231F20"/>
          <w:sz w:val="14"/>
        </w:rPr>
        <w:t>Clinical infectious diseases: an official publi−</w:t>
      </w:r>
      <w:r>
        <w:rPr>
          <w:color w:val="231F20"/>
          <w:spacing w:val="40"/>
          <w:sz w:val="14"/>
        </w:rPr>
        <w:t> </w:t>
      </w:r>
      <w:r>
        <w:rPr>
          <w:color w:val="231F20"/>
          <w:sz w:val="14"/>
        </w:rPr>
        <w:t>cation of the Infectious Diseases Society of</w:t>
      </w:r>
      <w:r>
        <w:rPr>
          <w:color w:val="231F20"/>
          <w:spacing w:val="40"/>
          <w:sz w:val="14"/>
        </w:rPr>
        <w:t> </w:t>
      </w:r>
      <w:r>
        <w:rPr>
          <w:color w:val="231F20"/>
          <w:sz w:val="14"/>
        </w:rPr>
        <w:t>America 2001; 32: 204–13.</w:t>
      </w:r>
    </w:p>
    <w:p>
      <w:pPr>
        <w:pStyle w:val="ListParagraph"/>
        <w:numPr>
          <w:ilvl w:val="0"/>
          <w:numId w:val="25"/>
        </w:numPr>
        <w:tabs>
          <w:tab w:pos="586" w:val="left" w:leader="none"/>
          <w:tab w:pos="591" w:val="left" w:leader="none"/>
        </w:tabs>
        <w:spacing w:line="244" w:lineRule="auto" w:before="56" w:after="0"/>
        <w:ind w:left="591" w:right="40" w:hanging="454"/>
        <w:jc w:val="both"/>
        <w:rPr>
          <w:sz w:val="14"/>
        </w:rPr>
      </w:pPr>
      <w:r>
        <w:rPr>
          <w:color w:val="231F20"/>
          <w:spacing w:val="-2"/>
          <w:sz w:val="14"/>
        </w:rPr>
        <w:t>Wills</w:t>
      </w:r>
      <w:r>
        <w:rPr>
          <w:color w:val="231F20"/>
          <w:spacing w:val="-6"/>
          <w:sz w:val="14"/>
        </w:rPr>
        <w:t> </w:t>
      </w:r>
      <w:r>
        <w:rPr>
          <w:color w:val="231F20"/>
          <w:spacing w:val="-2"/>
          <w:sz w:val="14"/>
        </w:rPr>
        <w:t>BA,</w:t>
      </w:r>
      <w:r>
        <w:rPr>
          <w:color w:val="231F20"/>
          <w:spacing w:val="-6"/>
          <w:sz w:val="14"/>
        </w:rPr>
        <w:t> </w:t>
      </w:r>
      <w:r>
        <w:rPr>
          <w:color w:val="231F20"/>
          <w:spacing w:val="-2"/>
          <w:sz w:val="14"/>
        </w:rPr>
        <w:t>Nguyen</w:t>
      </w:r>
      <w:r>
        <w:rPr>
          <w:color w:val="231F20"/>
          <w:spacing w:val="-6"/>
          <w:sz w:val="14"/>
        </w:rPr>
        <w:t> </w:t>
      </w:r>
      <w:r>
        <w:rPr>
          <w:color w:val="231F20"/>
          <w:spacing w:val="-2"/>
          <w:sz w:val="14"/>
        </w:rPr>
        <w:t>MD,</w:t>
      </w:r>
      <w:r>
        <w:rPr>
          <w:color w:val="231F20"/>
          <w:spacing w:val="-6"/>
          <w:sz w:val="14"/>
        </w:rPr>
        <w:t> </w:t>
      </w:r>
      <w:r>
        <w:rPr>
          <w:color w:val="231F20"/>
          <w:spacing w:val="-2"/>
          <w:sz w:val="14"/>
        </w:rPr>
        <w:t>Ha</w:t>
      </w:r>
      <w:r>
        <w:rPr>
          <w:color w:val="231F20"/>
          <w:spacing w:val="-6"/>
          <w:sz w:val="14"/>
        </w:rPr>
        <w:t> </w:t>
      </w:r>
      <w:r>
        <w:rPr>
          <w:color w:val="231F20"/>
          <w:spacing w:val="-2"/>
          <w:sz w:val="14"/>
        </w:rPr>
        <w:t>TL,</w:t>
      </w:r>
      <w:r>
        <w:rPr>
          <w:color w:val="231F20"/>
          <w:spacing w:val="-6"/>
          <w:sz w:val="14"/>
        </w:rPr>
        <w:t> </w:t>
      </w:r>
      <w:r>
        <w:rPr>
          <w:color w:val="231F20"/>
          <w:spacing w:val="-2"/>
          <w:sz w:val="14"/>
        </w:rPr>
        <w:t>et</w:t>
      </w:r>
      <w:r>
        <w:rPr>
          <w:color w:val="231F20"/>
          <w:spacing w:val="-6"/>
          <w:sz w:val="14"/>
        </w:rPr>
        <w:t> </w:t>
      </w:r>
      <w:r>
        <w:rPr>
          <w:color w:val="231F20"/>
          <w:spacing w:val="-2"/>
          <w:sz w:val="14"/>
        </w:rPr>
        <w:t>al.</w:t>
      </w:r>
      <w:r>
        <w:rPr>
          <w:color w:val="231F20"/>
          <w:spacing w:val="-6"/>
          <w:sz w:val="14"/>
        </w:rPr>
        <w:t> </w:t>
      </w:r>
      <w:r>
        <w:rPr>
          <w:color w:val="231F20"/>
          <w:spacing w:val="-2"/>
          <w:sz w:val="14"/>
        </w:rPr>
        <w:t>Comparison</w:t>
      </w:r>
      <w:r>
        <w:rPr>
          <w:color w:val="231F20"/>
          <w:spacing w:val="40"/>
          <w:w w:val="105"/>
          <w:sz w:val="14"/>
        </w:rPr>
        <w:t> </w:t>
      </w:r>
      <w:r>
        <w:rPr>
          <w:color w:val="231F20"/>
          <w:w w:val="105"/>
          <w:sz w:val="14"/>
        </w:rPr>
        <w:t>of</w:t>
      </w:r>
      <w:r>
        <w:rPr>
          <w:color w:val="231F20"/>
          <w:w w:val="105"/>
          <w:sz w:val="14"/>
        </w:rPr>
        <w:t> three</w:t>
      </w:r>
      <w:r>
        <w:rPr>
          <w:color w:val="231F20"/>
          <w:w w:val="105"/>
          <w:sz w:val="14"/>
        </w:rPr>
        <w:t> fluid</w:t>
      </w:r>
      <w:r>
        <w:rPr>
          <w:color w:val="231F20"/>
          <w:w w:val="105"/>
          <w:sz w:val="14"/>
        </w:rPr>
        <w:t> solutions</w:t>
      </w:r>
      <w:r>
        <w:rPr>
          <w:color w:val="231F20"/>
          <w:w w:val="105"/>
          <w:sz w:val="14"/>
        </w:rPr>
        <w:t> for</w:t>
      </w:r>
      <w:r>
        <w:rPr>
          <w:color w:val="231F20"/>
          <w:w w:val="105"/>
          <w:sz w:val="14"/>
        </w:rPr>
        <w:t> resuscitation</w:t>
      </w:r>
      <w:r>
        <w:rPr>
          <w:color w:val="231F20"/>
          <w:w w:val="105"/>
          <w:sz w:val="14"/>
        </w:rPr>
        <w:t> in</w:t>
      </w:r>
      <w:r>
        <w:rPr>
          <w:color w:val="231F20"/>
          <w:spacing w:val="40"/>
          <w:w w:val="105"/>
          <w:sz w:val="14"/>
        </w:rPr>
        <w:t> </w:t>
      </w:r>
      <w:r>
        <w:rPr>
          <w:color w:val="231F20"/>
          <w:w w:val="105"/>
          <w:sz w:val="14"/>
        </w:rPr>
        <w:t>dengue</w:t>
      </w:r>
      <w:r>
        <w:rPr>
          <w:color w:val="231F20"/>
          <w:w w:val="105"/>
          <w:sz w:val="14"/>
        </w:rPr>
        <w:t> shock</w:t>
      </w:r>
      <w:r>
        <w:rPr>
          <w:color w:val="231F20"/>
          <w:w w:val="105"/>
          <w:sz w:val="14"/>
        </w:rPr>
        <w:t> syndrome.</w:t>
      </w:r>
      <w:r>
        <w:rPr>
          <w:color w:val="231F20"/>
          <w:w w:val="105"/>
          <w:sz w:val="14"/>
        </w:rPr>
        <w:t> The</w:t>
      </w:r>
      <w:r>
        <w:rPr>
          <w:color w:val="231F20"/>
          <w:w w:val="105"/>
          <w:sz w:val="14"/>
        </w:rPr>
        <w:t> New</w:t>
      </w:r>
      <w:r>
        <w:rPr>
          <w:color w:val="231F20"/>
          <w:w w:val="105"/>
          <w:sz w:val="14"/>
        </w:rPr>
        <w:t> England</w:t>
      </w:r>
      <w:r>
        <w:rPr>
          <w:color w:val="231F20"/>
          <w:spacing w:val="40"/>
          <w:w w:val="105"/>
          <w:sz w:val="14"/>
        </w:rPr>
        <w:t> </w:t>
      </w:r>
      <w:r>
        <w:rPr>
          <w:color w:val="231F20"/>
          <w:w w:val="105"/>
          <w:sz w:val="14"/>
        </w:rPr>
        <w:t>journal of medicine 2005; 353: 877–89.</w:t>
      </w:r>
    </w:p>
    <w:p>
      <w:pPr>
        <w:pStyle w:val="ListParagraph"/>
        <w:numPr>
          <w:ilvl w:val="0"/>
          <w:numId w:val="25"/>
        </w:numPr>
        <w:tabs>
          <w:tab w:pos="586" w:val="left" w:leader="none"/>
          <w:tab w:pos="591" w:val="left" w:leader="none"/>
        </w:tabs>
        <w:spacing w:line="244" w:lineRule="auto" w:before="56" w:after="0"/>
        <w:ind w:left="591" w:right="40" w:hanging="454"/>
        <w:jc w:val="both"/>
        <w:rPr>
          <w:sz w:val="14"/>
        </w:rPr>
      </w:pPr>
      <w:r>
        <w:rPr>
          <w:color w:val="231F20"/>
          <w:spacing w:val="-2"/>
          <w:w w:val="105"/>
          <w:sz w:val="14"/>
        </w:rPr>
        <w:t>Upadhyay</w:t>
      </w:r>
      <w:r>
        <w:rPr>
          <w:color w:val="231F20"/>
          <w:spacing w:val="-5"/>
          <w:w w:val="105"/>
          <w:sz w:val="14"/>
        </w:rPr>
        <w:t> </w:t>
      </w:r>
      <w:r>
        <w:rPr>
          <w:color w:val="231F20"/>
          <w:spacing w:val="-2"/>
          <w:w w:val="105"/>
          <w:sz w:val="14"/>
        </w:rPr>
        <w:t>M,</w:t>
      </w:r>
      <w:r>
        <w:rPr>
          <w:color w:val="231F20"/>
          <w:spacing w:val="-5"/>
          <w:w w:val="105"/>
          <w:sz w:val="14"/>
        </w:rPr>
        <w:t> </w:t>
      </w:r>
      <w:r>
        <w:rPr>
          <w:color w:val="231F20"/>
          <w:spacing w:val="-2"/>
          <w:w w:val="105"/>
          <w:sz w:val="14"/>
        </w:rPr>
        <w:t>Singhi</w:t>
      </w:r>
      <w:r>
        <w:rPr>
          <w:color w:val="231F20"/>
          <w:spacing w:val="-5"/>
          <w:w w:val="105"/>
          <w:sz w:val="14"/>
        </w:rPr>
        <w:t> </w:t>
      </w:r>
      <w:r>
        <w:rPr>
          <w:color w:val="231F20"/>
          <w:spacing w:val="-2"/>
          <w:w w:val="105"/>
          <w:sz w:val="14"/>
        </w:rPr>
        <w:t>S,</w:t>
      </w:r>
      <w:r>
        <w:rPr>
          <w:color w:val="231F20"/>
          <w:spacing w:val="-5"/>
          <w:w w:val="105"/>
          <w:sz w:val="14"/>
        </w:rPr>
        <w:t> </w:t>
      </w:r>
      <w:r>
        <w:rPr>
          <w:color w:val="231F20"/>
          <w:spacing w:val="-2"/>
          <w:w w:val="105"/>
          <w:sz w:val="14"/>
        </w:rPr>
        <w:t>Murlidharan</w:t>
      </w:r>
      <w:r>
        <w:rPr>
          <w:color w:val="231F20"/>
          <w:spacing w:val="-5"/>
          <w:w w:val="105"/>
          <w:sz w:val="14"/>
        </w:rPr>
        <w:t> </w:t>
      </w:r>
      <w:r>
        <w:rPr>
          <w:color w:val="231F20"/>
          <w:spacing w:val="-2"/>
          <w:w w:val="105"/>
          <w:sz w:val="14"/>
        </w:rPr>
        <w:t>J,</w:t>
      </w:r>
      <w:r>
        <w:rPr>
          <w:color w:val="231F20"/>
          <w:spacing w:val="-5"/>
          <w:w w:val="105"/>
          <w:sz w:val="14"/>
        </w:rPr>
        <w:t> </w:t>
      </w:r>
      <w:r>
        <w:rPr>
          <w:color w:val="231F20"/>
          <w:spacing w:val="-2"/>
          <w:w w:val="105"/>
          <w:sz w:val="14"/>
        </w:rPr>
        <w:t>Kaur</w:t>
      </w:r>
      <w:r>
        <w:rPr>
          <w:color w:val="231F20"/>
          <w:spacing w:val="-5"/>
          <w:w w:val="105"/>
          <w:sz w:val="14"/>
        </w:rPr>
        <w:t> </w:t>
      </w:r>
      <w:r>
        <w:rPr>
          <w:color w:val="231F20"/>
          <w:spacing w:val="-2"/>
          <w:w w:val="105"/>
          <w:sz w:val="14"/>
        </w:rPr>
        <w:t>N,</w:t>
      </w:r>
      <w:r>
        <w:rPr>
          <w:color w:val="231F20"/>
          <w:spacing w:val="40"/>
          <w:w w:val="105"/>
          <w:sz w:val="14"/>
        </w:rPr>
        <w:t> </w:t>
      </w:r>
      <w:r>
        <w:rPr>
          <w:color w:val="231F20"/>
          <w:w w:val="105"/>
          <w:sz w:val="14"/>
        </w:rPr>
        <w:t>Majumdar</w:t>
      </w:r>
      <w:r>
        <w:rPr>
          <w:color w:val="231F20"/>
          <w:w w:val="105"/>
          <w:sz w:val="14"/>
        </w:rPr>
        <w:t> S.</w:t>
      </w:r>
      <w:r>
        <w:rPr>
          <w:color w:val="231F20"/>
          <w:w w:val="105"/>
          <w:sz w:val="14"/>
        </w:rPr>
        <w:t> Randomized</w:t>
      </w:r>
      <w:r>
        <w:rPr>
          <w:color w:val="231F20"/>
          <w:w w:val="105"/>
          <w:sz w:val="14"/>
        </w:rPr>
        <w:t> evaluation</w:t>
      </w:r>
      <w:r>
        <w:rPr>
          <w:color w:val="231F20"/>
          <w:w w:val="105"/>
          <w:sz w:val="14"/>
        </w:rPr>
        <w:t> of</w:t>
      </w:r>
      <w:r>
        <w:rPr>
          <w:color w:val="231F20"/>
          <w:w w:val="105"/>
          <w:sz w:val="14"/>
        </w:rPr>
        <w:t> fluid</w:t>
      </w:r>
      <w:r>
        <w:rPr>
          <w:color w:val="231F20"/>
          <w:spacing w:val="40"/>
          <w:w w:val="105"/>
          <w:sz w:val="14"/>
        </w:rPr>
        <w:t> </w:t>
      </w:r>
      <w:r>
        <w:rPr>
          <w:color w:val="231F20"/>
          <w:w w:val="105"/>
          <w:sz w:val="14"/>
        </w:rPr>
        <w:t>resuscitation</w:t>
      </w:r>
      <w:r>
        <w:rPr>
          <w:color w:val="231F20"/>
          <w:spacing w:val="-8"/>
          <w:w w:val="105"/>
          <w:sz w:val="14"/>
        </w:rPr>
        <w:t> </w:t>
      </w:r>
      <w:r>
        <w:rPr>
          <w:color w:val="231F20"/>
          <w:w w:val="105"/>
          <w:sz w:val="14"/>
        </w:rPr>
        <w:t>with</w:t>
      </w:r>
      <w:r>
        <w:rPr>
          <w:color w:val="231F20"/>
          <w:spacing w:val="-8"/>
          <w:w w:val="105"/>
          <w:sz w:val="14"/>
        </w:rPr>
        <w:t> </w:t>
      </w:r>
      <w:r>
        <w:rPr>
          <w:color w:val="231F20"/>
          <w:w w:val="105"/>
          <w:sz w:val="14"/>
        </w:rPr>
        <w:t>crystalloid</w:t>
      </w:r>
      <w:r>
        <w:rPr>
          <w:color w:val="231F20"/>
          <w:spacing w:val="-8"/>
          <w:w w:val="105"/>
          <w:sz w:val="14"/>
        </w:rPr>
        <w:t> </w:t>
      </w:r>
      <w:r>
        <w:rPr>
          <w:color w:val="231F20"/>
          <w:w w:val="105"/>
          <w:sz w:val="14"/>
        </w:rPr>
        <w:t>(saline)</w:t>
      </w:r>
      <w:r>
        <w:rPr>
          <w:color w:val="231F20"/>
          <w:spacing w:val="-8"/>
          <w:w w:val="105"/>
          <w:sz w:val="14"/>
        </w:rPr>
        <w:t> </w:t>
      </w:r>
      <w:r>
        <w:rPr>
          <w:color w:val="231F20"/>
          <w:w w:val="105"/>
          <w:sz w:val="14"/>
        </w:rPr>
        <w:t>and</w:t>
      </w:r>
      <w:r>
        <w:rPr>
          <w:color w:val="231F20"/>
          <w:spacing w:val="-8"/>
          <w:w w:val="105"/>
          <w:sz w:val="14"/>
        </w:rPr>
        <w:t> </w:t>
      </w:r>
      <w:r>
        <w:rPr>
          <w:color w:val="231F20"/>
          <w:w w:val="105"/>
          <w:sz w:val="14"/>
        </w:rPr>
        <w:t>col−</w:t>
      </w:r>
      <w:r>
        <w:rPr>
          <w:color w:val="231F20"/>
          <w:spacing w:val="40"/>
          <w:w w:val="105"/>
          <w:sz w:val="14"/>
        </w:rPr>
        <w:t> </w:t>
      </w:r>
      <w:r>
        <w:rPr>
          <w:color w:val="231F20"/>
          <w:w w:val="105"/>
          <w:sz w:val="14"/>
        </w:rPr>
        <w:t>loid</w:t>
      </w:r>
      <w:r>
        <w:rPr>
          <w:color w:val="231F20"/>
          <w:spacing w:val="-6"/>
          <w:w w:val="105"/>
          <w:sz w:val="14"/>
        </w:rPr>
        <w:t> </w:t>
      </w:r>
      <w:r>
        <w:rPr>
          <w:color w:val="231F20"/>
          <w:w w:val="105"/>
          <w:sz w:val="14"/>
        </w:rPr>
        <w:t>(polymer</w:t>
      </w:r>
      <w:r>
        <w:rPr>
          <w:color w:val="231F20"/>
          <w:spacing w:val="-6"/>
          <w:w w:val="105"/>
          <w:sz w:val="14"/>
        </w:rPr>
        <w:t> </w:t>
      </w:r>
      <w:r>
        <w:rPr>
          <w:color w:val="231F20"/>
          <w:w w:val="105"/>
          <w:sz w:val="14"/>
        </w:rPr>
        <w:t>from</w:t>
      </w:r>
      <w:r>
        <w:rPr>
          <w:color w:val="231F20"/>
          <w:spacing w:val="-6"/>
          <w:w w:val="105"/>
          <w:sz w:val="14"/>
        </w:rPr>
        <w:t> </w:t>
      </w:r>
      <w:r>
        <w:rPr>
          <w:color w:val="231F20"/>
          <w:w w:val="105"/>
          <w:sz w:val="14"/>
        </w:rPr>
        <w:t>degraded</w:t>
      </w:r>
      <w:r>
        <w:rPr>
          <w:color w:val="231F20"/>
          <w:spacing w:val="-6"/>
          <w:w w:val="105"/>
          <w:sz w:val="14"/>
        </w:rPr>
        <w:t> </w:t>
      </w:r>
      <w:r>
        <w:rPr>
          <w:color w:val="231F20"/>
          <w:w w:val="105"/>
          <w:sz w:val="14"/>
        </w:rPr>
        <w:t>gelatin</w:t>
      </w:r>
      <w:r>
        <w:rPr>
          <w:color w:val="231F20"/>
          <w:spacing w:val="-6"/>
          <w:w w:val="105"/>
          <w:sz w:val="14"/>
        </w:rPr>
        <w:t> </w:t>
      </w:r>
      <w:r>
        <w:rPr>
          <w:color w:val="231F20"/>
          <w:w w:val="105"/>
          <w:sz w:val="14"/>
        </w:rPr>
        <w:t>in</w:t>
      </w:r>
      <w:r>
        <w:rPr>
          <w:color w:val="231F20"/>
          <w:spacing w:val="-6"/>
          <w:w w:val="105"/>
          <w:sz w:val="14"/>
        </w:rPr>
        <w:t> </w:t>
      </w:r>
      <w:r>
        <w:rPr>
          <w:color w:val="231F20"/>
          <w:w w:val="105"/>
          <w:sz w:val="14"/>
        </w:rPr>
        <w:t>saline)</w:t>
      </w:r>
      <w:r>
        <w:rPr>
          <w:color w:val="231F20"/>
          <w:spacing w:val="40"/>
          <w:w w:val="105"/>
          <w:sz w:val="14"/>
        </w:rPr>
        <w:t> </w:t>
      </w:r>
      <w:r>
        <w:rPr>
          <w:color w:val="231F20"/>
          <w:w w:val="105"/>
          <w:sz w:val="14"/>
        </w:rPr>
        <w:t>in</w:t>
      </w:r>
      <w:r>
        <w:rPr>
          <w:color w:val="231F20"/>
          <w:spacing w:val="-2"/>
          <w:w w:val="105"/>
          <w:sz w:val="14"/>
        </w:rPr>
        <w:t> </w:t>
      </w:r>
      <w:r>
        <w:rPr>
          <w:color w:val="231F20"/>
          <w:w w:val="105"/>
          <w:sz w:val="14"/>
        </w:rPr>
        <w:t>pediatric</w:t>
      </w:r>
      <w:r>
        <w:rPr>
          <w:color w:val="231F20"/>
          <w:spacing w:val="-2"/>
          <w:w w:val="105"/>
          <w:sz w:val="14"/>
        </w:rPr>
        <w:t> </w:t>
      </w:r>
      <w:r>
        <w:rPr>
          <w:color w:val="231F20"/>
          <w:w w:val="105"/>
          <w:sz w:val="14"/>
        </w:rPr>
        <w:t>septic</w:t>
      </w:r>
      <w:r>
        <w:rPr>
          <w:color w:val="231F20"/>
          <w:spacing w:val="-2"/>
          <w:w w:val="105"/>
          <w:sz w:val="14"/>
        </w:rPr>
        <w:t> </w:t>
      </w:r>
      <w:r>
        <w:rPr>
          <w:color w:val="231F20"/>
          <w:w w:val="105"/>
          <w:sz w:val="14"/>
        </w:rPr>
        <w:t>shock.</w:t>
      </w:r>
      <w:r>
        <w:rPr>
          <w:color w:val="231F20"/>
          <w:spacing w:val="-2"/>
          <w:w w:val="105"/>
          <w:sz w:val="14"/>
        </w:rPr>
        <w:t> </w:t>
      </w:r>
      <w:r>
        <w:rPr>
          <w:color w:val="231F20"/>
          <w:w w:val="105"/>
          <w:sz w:val="14"/>
        </w:rPr>
        <w:t>Indian</w:t>
      </w:r>
      <w:r>
        <w:rPr>
          <w:color w:val="231F20"/>
          <w:spacing w:val="-2"/>
          <w:w w:val="105"/>
          <w:sz w:val="14"/>
        </w:rPr>
        <w:t> </w:t>
      </w:r>
      <w:r>
        <w:rPr>
          <w:color w:val="231F20"/>
          <w:w w:val="105"/>
          <w:sz w:val="14"/>
        </w:rPr>
        <w:t>Pediatr</w:t>
      </w:r>
      <w:r>
        <w:rPr>
          <w:color w:val="231F20"/>
          <w:spacing w:val="-2"/>
          <w:w w:val="105"/>
          <w:sz w:val="14"/>
        </w:rPr>
        <w:t> </w:t>
      </w:r>
      <w:r>
        <w:rPr>
          <w:color w:val="231F20"/>
          <w:w w:val="105"/>
          <w:sz w:val="14"/>
        </w:rPr>
        <w:t>2005;</w:t>
      </w:r>
      <w:r>
        <w:rPr>
          <w:color w:val="231F20"/>
          <w:spacing w:val="40"/>
          <w:w w:val="105"/>
          <w:sz w:val="14"/>
        </w:rPr>
        <w:t> </w:t>
      </w:r>
      <w:r>
        <w:rPr>
          <w:color w:val="231F20"/>
          <w:w w:val="105"/>
          <w:sz w:val="14"/>
        </w:rPr>
        <w:t>42:</w:t>
      </w:r>
      <w:r>
        <w:rPr>
          <w:color w:val="231F20"/>
          <w:spacing w:val="-5"/>
          <w:w w:val="105"/>
          <w:sz w:val="14"/>
        </w:rPr>
        <w:t> </w:t>
      </w:r>
      <w:r>
        <w:rPr>
          <w:color w:val="231F20"/>
          <w:w w:val="105"/>
          <w:sz w:val="14"/>
        </w:rPr>
        <w:t>223–31.</w:t>
      </w:r>
    </w:p>
    <w:p>
      <w:pPr>
        <w:pStyle w:val="ListParagraph"/>
        <w:numPr>
          <w:ilvl w:val="0"/>
          <w:numId w:val="25"/>
        </w:numPr>
        <w:tabs>
          <w:tab w:pos="586" w:val="left" w:leader="none"/>
          <w:tab w:pos="591" w:val="left" w:leader="none"/>
        </w:tabs>
        <w:spacing w:line="240" w:lineRule="auto" w:before="44" w:after="0"/>
        <w:ind w:left="591" w:right="244" w:hanging="454"/>
        <w:jc w:val="both"/>
        <w:rPr>
          <w:sz w:val="14"/>
        </w:rPr>
      </w:pPr>
      <w:r>
        <w:rPr/>
        <w:br w:type="column"/>
      </w:r>
      <w:r>
        <w:rPr>
          <w:color w:val="231F20"/>
          <w:sz w:val="14"/>
        </w:rPr>
        <w:t>Santhanam I, Sangareddi S, Venkataraman S,</w:t>
      </w:r>
      <w:r>
        <w:rPr>
          <w:color w:val="231F20"/>
          <w:spacing w:val="40"/>
          <w:sz w:val="14"/>
        </w:rPr>
        <w:t> </w:t>
      </w:r>
      <w:r>
        <w:rPr>
          <w:color w:val="231F20"/>
          <w:sz w:val="14"/>
        </w:rPr>
        <w:t>Kissoon N, Thiruvengadamudayan V, Kasthuri</w:t>
      </w:r>
      <w:r>
        <w:rPr>
          <w:color w:val="231F20"/>
          <w:spacing w:val="40"/>
          <w:sz w:val="14"/>
        </w:rPr>
        <w:t> </w:t>
      </w:r>
      <w:r>
        <w:rPr>
          <w:color w:val="231F20"/>
          <w:sz w:val="14"/>
        </w:rPr>
        <w:t>RK.</w:t>
      </w:r>
      <w:r>
        <w:rPr>
          <w:color w:val="231F20"/>
          <w:spacing w:val="40"/>
          <w:sz w:val="14"/>
        </w:rPr>
        <w:t> </w:t>
      </w:r>
      <w:r>
        <w:rPr>
          <w:color w:val="231F20"/>
          <w:sz w:val="14"/>
        </w:rPr>
        <w:t>A</w:t>
      </w:r>
      <w:r>
        <w:rPr>
          <w:color w:val="231F20"/>
          <w:spacing w:val="40"/>
          <w:sz w:val="14"/>
        </w:rPr>
        <w:t> </w:t>
      </w:r>
      <w:r>
        <w:rPr>
          <w:color w:val="231F20"/>
          <w:sz w:val="14"/>
        </w:rPr>
        <w:t>prospective</w:t>
      </w:r>
      <w:r>
        <w:rPr>
          <w:color w:val="231F20"/>
          <w:spacing w:val="40"/>
          <w:sz w:val="14"/>
        </w:rPr>
        <w:t> </w:t>
      </w:r>
      <w:r>
        <w:rPr>
          <w:color w:val="231F20"/>
          <w:sz w:val="14"/>
        </w:rPr>
        <w:t>randomized</w:t>
      </w:r>
      <w:r>
        <w:rPr>
          <w:color w:val="231F20"/>
          <w:spacing w:val="40"/>
          <w:sz w:val="14"/>
        </w:rPr>
        <w:t> </w:t>
      </w:r>
      <w:r>
        <w:rPr>
          <w:color w:val="231F20"/>
          <w:sz w:val="14"/>
        </w:rPr>
        <w:t>controlled</w:t>
      </w:r>
      <w:r>
        <w:rPr>
          <w:color w:val="231F20"/>
          <w:spacing w:val="40"/>
          <w:sz w:val="14"/>
        </w:rPr>
        <w:t> </w:t>
      </w:r>
      <w:r>
        <w:rPr>
          <w:color w:val="231F20"/>
          <w:sz w:val="14"/>
        </w:rPr>
        <w:t>study of two fluid regimens in the initial man−</w:t>
      </w:r>
      <w:r>
        <w:rPr>
          <w:color w:val="231F20"/>
          <w:spacing w:val="40"/>
          <w:sz w:val="14"/>
        </w:rPr>
        <w:t> </w:t>
      </w:r>
      <w:r>
        <w:rPr>
          <w:color w:val="231F20"/>
          <w:sz w:val="14"/>
        </w:rPr>
        <w:t>agement of septic shock in the emergency</w:t>
      </w:r>
      <w:r>
        <w:rPr>
          <w:color w:val="231F20"/>
          <w:spacing w:val="40"/>
          <w:sz w:val="14"/>
        </w:rPr>
        <w:t> </w:t>
      </w:r>
      <w:r>
        <w:rPr>
          <w:color w:val="231F20"/>
          <w:sz w:val="14"/>
        </w:rPr>
        <w:t>department.</w:t>
      </w:r>
      <w:r>
        <w:rPr>
          <w:color w:val="231F20"/>
          <w:spacing w:val="40"/>
          <w:sz w:val="14"/>
        </w:rPr>
        <w:t> </w:t>
      </w:r>
      <w:r>
        <w:rPr>
          <w:color w:val="231F20"/>
          <w:sz w:val="14"/>
        </w:rPr>
        <w:t>Pediatric</w:t>
      </w:r>
      <w:r>
        <w:rPr>
          <w:color w:val="231F20"/>
          <w:spacing w:val="40"/>
          <w:sz w:val="14"/>
        </w:rPr>
        <w:t> </w:t>
      </w:r>
      <w:r>
        <w:rPr>
          <w:color w:val="231F20"/>
          <w:sz w:val="14"/>
        </w:rPr>
        <w:t>emergency</w:t>
      </w:r>
      <w:r>
        <w:rPr>
          <w:color w:val="231F20"/>
          <w:spacing w:val="40"/>
          <w:sz w:val="14"/>
        </w:rPr>
        <w:t> </w:t>
      </w:r>
      <w:r>
        <w:rPr>
          <w:color w:val="231F20"/>
          <w:sz w:val="14"/>
        </w:rPr>
        <w:t>care</w:t>
      </w:r>
      <w:r>
        <w:rPr>
          <w:color w:val="231F20"/>
          <w:spacing w:val="40"/>
          <w:sz w:val="14"/>
        </w:rPr>
        <w:t> </w:t>
      </w:r>
      <w:r>
        <w:rPr>
          <w:color w:val="231F20"/>
          <w:sz w:val="14"/>
        </w:rPr>
        <w:t>2008;</w:t>
      </w:r>
      <w:r>
        <w:rPr>
          <w:color w:val="231F20"/>
          <w:spacing w:val="40"/>
          <w:sz w:val="14"/>
        </w:rPr>
        <w:t> </w:t>
      </w:r>
      <w:r>
        <w:rPr>
          <w:color w:val="231F20"/>
          <w:sz w:val="14"/>
        </w:rPr>
        <w:t>24:</w:t>
      </w:r>
      <w:r>
        <w:rPr>
          <w:color w:val="231F20"/>
          <w:spacing w:val="-4"/>
          <w:sz w:val="14"/>
        </w:rPr>
        <w:t> </w:t>
      </w:r>
      <w:r>
        <w:rPr>
          <w:color w:val="231F20"/>
          <w:sz w:val="14"/>
        </w:rPr>
        <w:t>647–55.</w:t>
      </w:r>
    </w:p>
    <w:p>
      <w:pPr>
        <w:pStyle w:val="ListParagraph"/>
        <w:numPr>
          <w:ilvl w:val="0"/>
          <w:numId w:val="25"/>
        </w:numPr>
        <w:tabs>
          <w:tab w:pos="586" w:val="left" w:leader="none"/>
          <w:tab w:pos="591" w:val="left" w:leader="none"/>
        </w:tabs>
        <w:spacing w:line="240" w:lineRule="auto" w:before="50" w:after="0"/>
        <w:ind w:left="591" w:right="247" w:hanging="454"/>
        <w:jc w:val="both"/>
        <w:rPr>
          <w:sz w:val="14"/>
        </w:rPr>
      </w:pPr>
      <w:r>
        <w:rPr>
          <w:color w:val="231F20"/>
          <w:sz w:val="14"/>
        </w:rPr>
        <w:t>Carcillo</w:t>
      </w:r>
      <w:r>
        <w:rPr>
          <w:color w:val="231F20"/>
          <w:spacing w:val="-6"/>
          <w:sz w:val="14"/>
        </w:rPr>
        <w:t> </w:t>
      </w:r>
      <w:r>
        <w:rPr>
          <w:color w:val="231F20"/>
          <w:sz w:val="14"/>
        </w:rPr>
        <w:t>JA,</w:t>
      </w:r>
      <w:r>
        <w:rPr>
          <w:color w:val="231F20"/>
          <w:spacing w:val="-6"/>
          <w:sz w:val="14"/>
        </w:rPr>
        <w:t> </w:t>
      </w:r>
      <w:r>
        <w:rPr>
          <w:color w:val="231F20"/>
          <w:sz w:val="14"/>
        </w:rPr>
        <w:t>Davis</w:t>
      </w:r>
      <w:r>
        <w:rPr>
          <w:color w:val="231F20"/>
          <w:spacing w:val="-6"/>
          <w:sz w:val="14"/>
        </w:rPr>
        <w:t> </w:t>
      </w:r>
      <w:r>
        <w:rPr>
          <w:color w:val="231F20"/>
          <w:sz w:val="14"/>
        </w:rPr>
        <w:t>AL,</w:t>
      </w:r>
      <w:r>
        <w:rPr>
          <w:color w:val="231F20"/>
          <w:spacing w:val="-6"/>
          <w:sz w:val="14"/>
        </w:rPr>
        <w:t> </w:t>
      </w:r>
      <w:r>
        <w:rPr>
          <w:color w:val="231F20"/>
          <w:sz w:val="14"/>
        </w:rPr>
        <w:t>Zaritsky</w:t>
      </w:r>
      <w:r>
        <w:rPr>
          <w:color w:val="231F20"/>
          <w:spacing w:val="-6"/>
          <w:sz w:val="14"/>
        </w:rPr>
        <w:t> </w:t>
      </w:r>
      <w:r>
        <w:rPr>
          <w:color w:val="231F20"/>
          <w:sz w:val="14"/>
        </w:rPr>
        <w:t>A.</w:t>
      </w:r>
      <w:r>
        <w:rPr>
          <w:color w:val="231F20"/>
          <w:spacing w:val="-6"/>
          <w:sz w:val="14"/>
        </w:rPr>
        <w:t> </w:t>
      </w:r>
      <w:r>
        <w:rPr>
          <w:color w:val="231F20"/>
          <w:sz w:val="14"/>
        </w:rPr>
        <w:t>Role</w:t>
      </w:r>
      <w:r>
        <w:rPr>
          <w:color w:val="231F20"/>
          <w:spacing w:val="-6"/>
          <w:sz w:val="14"/>
        </w:rPr>
        <w:t> </w:t>
      </w:r>
      <w:r>
        <w:rPr>
          <w:color w:val="231F20"/>
          <w:sz w:val="14"/>
        </w:rPr>
        <w:t>of</w:t>
      </w:r>
      <w:r>
        <w:rPr>
          <w:color w:val="231F20"/>
          <w:spacing w:val="-6"/>
          <w:sz w:val="14"/>
        </w:rPr>
        <w:t> </w:t>
      </w:r>
      <w:r>
        <w:rPr>
          <w:color w:val="231F20"/>
          <w:sz w:val="14"/>
        </w:rPr>
        <w:t>early</w:t>
      </w:r>
      <w:r>
        <w:rPr>
          <w:color w:val="231F20"/>
          <w:spacing w:val="40"/>
          <w:w w:val="105"/>
          <w:sz w:val="14"/>
        </w:rPr>
        <w:t> </w:t>
      </w:r>
      <w:r>
        <w:rPr>
          <w:color w:val="231F20"/>
          <w:w w:val="105"/>
          <w:sz w:val="14"/>
        </w:rPr>
        <w:t>fluid</w:t>
      </w:r>
      <w:r>
        <w:rPr>
          <w:color w:val="231F20"/>
          <w:w w:val="105"/>
          <w:sz w:val="14"/>
        </w:rPr>
        <w:t> resuscitation</w:t>
      </w:r>
      <w:r>
        <w:rPr>
          <w:color w:val="231F20"/>
          <w:w w:val="105"/>
          <w:sz w:val="14"/>
        </w:rPr>
        <w:t> in</w:t>
      </w:r>
      <w:r>
        <w:rPr>
          <w:color w:val="231F20"/>
          <w:w w:val="105"/>
          <w:sz w:val="14"/>
        </w:rPr>
        <w:t> pediatric</w:t>
      </w:r>
      <w:r>
        <w:rPr>
          <w:color w:val="231F20"/>
          <w:w w:val="105"/>
          <w:sz w:val="14"/>
        </w:rPr>
        <w:t> septic</w:t>
      </w:r>
      <w:r>
        <w:rPr>
          <w:color w:val="231F20"/>
          <w:w w:val="105"/>
          <w:sz w:val="14"/>
        </w:rPr>
        <w:t> shock.</w:t>
      </w:r>
      <w:r>
        <w:rPr>
          <w:color w:val="231F20"/>
          <w:spacing w:val="40"/>
          <w:w w:val="105"/>
          <w:sz w:val="14"/>
        </w:rPr>
        <w:t> </w:t>
      </w:r>
      <w:r>
        <w:rPr>
          <w:color w:val="231F20"/>
          <w:w w:val="105"/>
          <w:sz w:val="14"/>
        </w:rPr>
        <w:t>Jama 1991; 266: 1242–5.</w:t>
      </w:r>
    </w:p>
    <w:p>
      <w:pPr>
        <w:pStyle w:val="ListParagraph"/>
        <w:numPr>
          <w:ilvl w:val="0"/>
          <w:numId w:val="25"/>
        </w:numPr>
        <w:tabs>
          <w:tab w:pos="588" w:val="left" w:leader="none"/>
          <w:tab w:pos="591" w:val="left" w:leader="none"/>
        </w:tabs>
        <w:spacing w:line="240" w:lineRule="auto" w:before="53" w:after="0"/>
        <w:ind w:left="591" w:right="250" w:hanging="454"/>
        <w:jc w:val="both"/>
        <w:rPr>
          <w:sz w:val="14"/>
        </w:rPr>
      </w:pPr>
      <w:r>
        <w:rPr>
          <w:color w:val="231F20"/>
          <w:spacing w:val="-4"/>
          <w:sz w:val="14"/>
        </w:rPr>
        <w:t>Rechner</w:t>
      </w:r>
      <w:r>
        <w:rPr>
          <w:color w:val="231F20"/>
          <w:spacing w:val="-5"/>
          <w:sz w:val="14"/>
        </w:rPr>
        <w:t> </w:t>
      </w:r>
      <w:r>
        <w:rPr>
          <w:color w:val="231F20"/>
          <w:spacing w:val="-4"/>
          <w:sz w:val="14"/>
        </w:rPr>
        <w:t>JA,</w:t>
      </w:r>
      <w:r>
        <w:rPr>
          <w:color w:val="231F20"/>
          <w:spacing w:val="-5"/>
          <w:sz w:val="14"/>
        </w:rPr>
        <w:t> </w:t>
      </w:r>
      <w:r>
        <w:rPr>
          <w:color w:val="231F20"/>
          <w:spacing w:val="-4"/>
          <w:sz w:val="14"/>
        </w:rPr>
        <w:t>Loach</w:t>
      </w:r>
      <w:r>
        <w:rPr>
          <w:color w:val="231F20"/>
          <w:spacing w:val="-5"/>
          <w:sz w:val="14"/>
        </w:rPr>
        <w:t> </w:t>
      </w:r>
      <w:r>
        <w:rPr>
          <w:color w:val="231F20"/>
          <w:spacing w:val="-4"/>
          <w:sz w:val="14"/>
        </w:rPr>
        <w:t>VJ, Ali</w:t>
      </w:r>
      <w:r>
        <w:rPr>
          <w:color w:val="231F20"/>
          <w:spacing w:val="-5"/>
          <w:sz w:val="14"/>
        </w:rPr>
        <w:t> </w:t>
      </w:r>
      <w:r>
        <w:rPr>
          <w:color w:val="231F20"/>
          <w:spacing w:val="-4"/>
          <w:sz w:val="14"/>
        </w:rPr>
        <w:t>MT,</w:t>
      </w:r>
      <w:r>
        <w:rPr>
          <w:color w:val="231F20"/>
          <w:spacing w:val="-5"/>
          <w:sz w:val="14"/>
        </w:rPr>
        <w:t> </w:t>
      </w:r>
      <w:r>
        <w:rPr>
          <w:color w:val="231F20"/>
          <w:spacing w:val="-4"/>
          <w:sz w:val="14"/>
        </w:rPr>
        <w:t>Barber</w:t>
      </w:r>
      <w:r>
        <w:rPr>
          <w:color w:val="231F20"/>
          <w:spacing w:val="-5"/>
          <w:sz w:val="14"/>
        </w:rPr>
        <w:t> </w:t>
      </w:r>
      <w:r>
        <w:rPr>
          <w:color w:val="231F20"/>
          <w:spacing w:val="-4"/>
          <w:sz w:val="14"/>
        </w:rPr>
        <w:t>VS, Young</w:t>
      </w:r>
      <w:r>
        <w:rPr>
          <w:color w:val="231F20"/>
          <w:spacing w:val="40"/>
          <w:sz w:val="14"/>
        </w:rPr>
        <w:t> </w:t>
      </w:r>
      <w:r>
        <w:rPr>
          <w:color w:val="231F20"/>
          <w:sz w:val="14"/>
        </w:rPr>
        <w:t>JD, Mason DG. A comparison of the laryngeal</w:t>
      </w:r>
      <w:r>
        <w:rPr>
          <w:color w:val="231F20"/>
          <w:spacing w:val="40"/>
          <w:sz w:val="14"/>
        </w:rPr>
        <w:t> </w:t>
      </w:r>
      <w:r>
        <w:rPr>
          <w:color w:val="231F20"/>
          <w:sz w:val="14"/>
        </w:rPr>
        <w:t>mask airway with facemask and oropharyngeal</w:t>
      </w:r>
      <w:r>
        <w:rPr>
          <w:color w:val="231F20"/>
          <w:spacing w:val="40"/>
          <w:sz w:val="14"/>
        </w:rPr>
        <w:t> </w:t>
      </w:r>
      <w:r>
        <w:rPr>
          <w:color w:val="231F20"/>
          <w:sz w:val="14"/>
        </w:rPr>
        <w:t>airway for manual ventilation by critical care</w:t>
      </w:r>
      <w:r>
        <w:rPr>
          <w:color w:val="231F20"/>
          <w:spacing w:val="40"/>
          <w:sz w:val="14"/>
        </w:rPr>
        <w:t> </w:t>
      </w:r>
      <w:r>
        <w:rPr>
          <w:color w:val="231F20"/>
          <w:sz w:val="14"/>
        </w:rPr>
        <w:t>nurses</w:t>
      </w:r>
      <w:r>
        <w:rPr>
          <w:color w:val="231F20"/>
          <w:spacing w:val="-8"/>
          <w:sz w:val="14"/>
        </w:rPr>
        <w:t> </w:t>
      </w:r>
      <w:r>
        <w:rPr>
          <w:color w:val="231F20"/>
          <w:sz w:val="14"/>
        </w:rPr>
        <w:t>in</w:t>
      </w:r>
      <w:r>
        <w:rPr>
          <w:color w:val="231F20"/>
          <w:spacing w:val="-8"/>
          <w:sz w:val="14"/>
        </w:rPr>
        <w:t> </w:t>
      </w:r>
      <w:r>
        <w:rPr>
          <w:color w:val="231F20"/>
          <w:sz w:val="14"/>
        </w:rPr>
        <w:t>children.</w:t>
      </w:r>
      <w:r>
        <w:rPr>
          <w:color w:val="231F20"/>
          <w:spacing w:val="-8"/>
          <w:sz w:val="14"/>
        </w:rPr>
        <w:t> </w:t>
      </w:r>
      <w:r>
        <w:rPr>
          <w:color w:val="231F20"/>
          <w:sz w:val="14"/>
        </w:rPr>
        <w:t>Anaesthesia</w:t>
      </w:r>
      <w:r>
        <w:rPr>
          <w:color w:val="231F20"/>
          <w:spacing w:val="-8"/>
          <w:sz w:val="14"/>
        </w:rPr>
        <w:t> </w:t>
      </w:r>
      <w:r>
        <w:rPr>
          <w:color w:val="231F20"/>
          <w:sz w:val="14"/>
        </w:rPr>
        <w:t>2007;</w:t>
      </w:r>
      <w:r>
        <w:rPr>
          <w:color w:val="231F20"/>
          <w:spacing w:val="-8"/>
          <w:sz w:val="14"/>
        </w:rPr>
        <w:t> </w:t>
      </w:r>
      <w:r>
        <w:rPr>
          <w:color w:val="231F20"/>
          <w:sz w:val="14"/>
        </w:rPr>
        <w:t>62:</w:t>
      </w:r>
      <w:r>
        <w:rPr>
          <w:color w:val="231F20"/>
          <w:spacing w:val="-8"/>
          <w:sz w:val="14"/>
        </w:rPr>
        <w:t> </w:t>
      </w:r>
      <w:r>
        <w:rPr>
          <w:color w:val="231F20"/>
          <w:sz w:val="14"/>
        </w:rPr>
        <w:t>790–5.</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Blevin</w:t>
      </w:r>
      <w:r>
        <w:rPr>
          <w:color w:val="231F20"/>
          <w:spacing w:val="-9"/>
          <w:w w:val="105"/>
          <w:sz w:val="14"/>
        </w:rPr>
        <w:t> </w:t>
      </w:r>
      <w:r>
        <w:rPr>
          <w:color w:val="231F20"/>
          <w:w w:val="105"/>
          <w:sz w:val="14"/>
        </w:rPr>
        <w:t>AE,</w:t>
      </w:r>
      <w:r>
        <w:rPr>
          <w:color w:val="231F20"/>
          <w:spacing w:val="-9"/>
          <w:w w:val="105"/>
          <w:sz w:val="14"/>
        </w:rPr>
        <w:t> </w:t>
      </w:r>
      <w:r>
        <w:rPr>
          <w:color w:val="231F20"/>
          <w:w w:val="105"/>
          <w:sz w:val="14"/>
        </w:rPr>
        <w:t>McDouall</w:t>
      </w:r>
      <w:r>
        <w:rPr>
          <w:color w:val="231F20"/>
          <w:spacing w:val="-9"/>
          <w:w w:val="105"/>
          <w:sz w:val="14"/>
        </w:rPr>
        <w:t> </w:t>
      </w:r>
      <w:r>
        <w:rPr>
          <w:color w:val="231F20"/>
          <w:w w:val="105"/>
          <w:sz w:val="14"/>
        </w:rPr>
        <w:t>SF,</w:t>
      </w:r>
      <w:r>
        <w:rPr>
          <w:color w:val="231F20"/>
          <w:spacing w:val="-9"/>
          <w:w w:val="105"/>
          <w:sz w:val="14"/>
        </w:rPr>
        <w:t> </w:t>
      </w:r>
      <w:r>
        <w:rPr>
          <w:color w:val="231F20"/>
          <w:w w:val="105"/>
          <w:sz w:val="14"/>
        </w:rPr>
        <w:t>Rechner</w:t>
      </w:r>
      <w:r>
        <w:rPr>
          <w:color w:val="231F20"/>
          <w:spacing w:val="-9"/>
          <w:w w:val="105"/>
          <w:sz w:val="14"/>
        </w:rPr>
        <w:t> </w:t>
      </w:r>
      <w:r>
        <w:rPr>
          <w:color w:val="231F20"/>
          <w:w w:val="105"/>
          <w:sz w:val="14"/>
        </w:rPr>
        <w:t>JA,</w:t>
      </w:r>
      <w:r>
        <w:rPr>
          <w:color w:val="231F20"/>
          <w:spacing w:val="-9"/>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A</w:t>
      </w:r>
      <w:r>
        <w:rPr>
          <w:color w:val="231F20"/>
          <w:spacing w:val="40"/>
          <w:w w:val="105"/>
          <w:sz w:val="14"/>
        </w:rPr>
        <w:t> </w:t>
      </w:r>
      <w:r>
        <w:rPr>
          <w:color w:val="231F20"/>
          <w:w w:val="105"/>
          <w:sz w:val="14"/>
        </w:rPr>
        <w:t>comparison</w:t>
      </w:r>
      <w:r>
        <w:rPr>
          <w:color w:val="231F20"/>
          <w:spacing w:val="-7"/>
          <w:w w:val="105"/>
          <w:sz w:val="14"/>
        </w:rPr>
        <w:t> </w:t>
      </w:r>
      <w:r>
        <w:rPr>
          <w:color w:val="231F20"/>
          <w:w w:val="105"/>
          <w:sz w:val="14"/>
        </w:rPr>
        <w:t>of</w:t>
      </w:r>
      <w:r>
        <w:rPr>
          <w:color w:val="231F20"/>
          <w:spacing w:val="-7"/>
          <w:w w:val="105"/>
          <w:sz w:val="14"/>
        </w:rPr>
        <w:t> </w:t>
      </w:r>
      <w:r>
        <w:rPr>
          <w:color w:val="231F20"/>
          <w:w w:val="105"/>
          <w:sz w:val="14"/>
        </w:rPr>
        <w:t>the</w:t>
      </w:r>
      <w:r>
        <w:rPr>
          <w:color w:val="231F20"/>
          <w:spacing w:val="-8"/>
          <w:w w:val="105"/>
          <w:sz w:val="14"/>
        </w:rPr>
        <w:t> </w:t>
      </w:r>
      <w:r>
        <w:rPr>
          <w:color w:val="231F20"/>
          <w:w w:val="105"/>
          <w:sz w:val="14"/>
        </w:rPr>
        <w:t>laryngeal</w:t>
      </w:r>
      <w:r>
        <w:rPr>
          <w:color w:val="231F20"/>
          <w:spacing w:val="-7"/>
          <w:w w:val="105"/>
          <w:sz w:val="14"/>
        </w:rPr>
        <w:t> </w:t>
      </w:r>
      <w:r>
        <w:rPr>
          <w:color w:val="231F20"/>
          <w:w w:val="105"/>
          <w:sz w:val="14"/>
        </w:rPr>
        <w:t>mask</w:t>
      </w:r>
      <w:r>
        <w:rPr>
          <w:color w:val="231F20"/>
          <w:spacing w:val="-7"/>
          <w:w w:val="105"/>
          <w:sz w:val="14"/>
        </w:rPr>
        <w:t> </w:t>
      </w:r>
      <w:r>
        <w:rPr>
          <w:color w:val="231F20"/>
          <w:w w:val="105"/>
          <w:sz w:val="14"/>
        </w:rPr>
        <w:t>airway</w:t>
      </w:r>
      <w:r>
        <w:rPr>
          <w:color w:val="231F20"/>
          <w:spacing w:val="-8"/>
          <w:w w:val="105"/>
          <w:sz w:val="14"/>
        </w:rPr>
        <w:t> </w:t>
      </w:r>
      <w:r>
        <w:rPr>
          <w:color w:val="231F20"/>
          <w:w w:val="105"/>
          <w:sz w:val="14"/>
        </w:rPr>
        <w:t>with</w:t>
      </w:r>
      <w:r>
        <w:rPr>
          <w:color w:val="231F20"/>
          <w:spacing w:val="40"/>
          <w:w w:val="105"/>
          <w:sz w:val="14"/>
        </w:rPr>
        <w:t> </w:t>
      </w:r>
      <w:r>
        <w:rPr>
          <w:color w:val="231F20"/>
          <w:w w:val="105"/>
          <w:sz w:val="14"/>
        </w:rPr>
        <w:t>the</w:t>
      </w:r>
      <w:r>
        <w:rPr>
          <w:color w:val="231F20"/>
          <w:w w:val="105"/>
          <w:sz w:val="14"/>
        </w:rPr>
        <w:t> facemask</w:t>
      </w:r>
      <w:r>
        <w:rPr>
          <w:color w:val="231F20"/>
          <w:w w:val="105"/>
          <w:sz w:val="14"/>
        </w:rPr>
        <w:t> and</w:t>
      </w:r>
      <w:r>
        <w:rPr>
          <w:color w:val="231F20"/>
          <w:w w:val="105"/>
          <w:sz w:val="14"/>
        </w:rPr>
        <w:t> oropharyngeal</w:t>
      </w:r>
      <w:r>
        <w:rPr>
          <w:color w:val="231F20"/>
          <w:w w:val="105"/>
          <w:sz w:val="14"/>
        </w:rPr>
        <w:t> airway</w:t>
      </w:r>
      <w:r>
        <w:rPr>
          <w:color w:val="231F20"/>
          <w:w w:val="105"/>
          <w:sz w:val="14"/>
        </w:rPr>
        <w:t> for</w:t>
      </w:r>
      <w:r>
        <w:rPr>
          <w:color w:val="231F20"/>
          <w:spacing w:val="40"/>
          <w:w w:val="105"/>
          <w:sz w:val="14"/>
        </w:rPr>
        <w:t> </w:t>
      </w:r>
      <w:r>
        <w:rPr>
          <w:color w:val="231F20"/>
          <w:w w:val="105"/>
          <w:sz w:val="14"/>
        </w:rPr>
        <w:t>manual</w:t>
      </w:r>
      <w:r>
        <w:rPr>
          <w:color w:val="231F20"/>
          <w:spacing w:val="-6"/>
          <w:w w:val="105"/>
          <w:sz w:val="14"/>
        </w:rPr>
        <w:t> </w:t>
      </w:r>
      <w:r>
        <w:rPr>
          <w:color w:val="231F20"/>
          <w:w w:val="105"/>
          <w:sz w:val="14"/>
        </w:rPr>
        <w:t>ventilation</w:t>
      </w:r>
      <w:r>
        <w:rPr>
          <w:color w:val="231F20"/>
          <w:spacing w:val="-6"/>
          <w:w w:val="105"/>
          <w:sz w:val="14"/>
        </w:rPr>
        <w:t> </w:t>
      </w:r>
      <w:r>
        <w:rPr>
          <w:color w:val="231F20"/>
          <w:w w:val="105"/>
          <w:sz w:val="14"/>
        </w:rPr>
        <w:t>by</w:t>
      </w:r>
      <w:r>
        <w:rPr>
          <w:color w:val="231F20"/>
          <w:spacing w:val="-6"/>
          <w:w w:val="105"/>
          <w:sz w:val="14"/>
        </w:rPr>
        <w:t> </w:t>
      </w:r>
      <w:r>
        <w:rPr>
          <w:color w:val="231F20"/>
          <w:w w:val="105"/>
          <w:sz w:val="14"/>
        </w:rPr>
        <w:t>first</w:t>
      </w:r>
      <w:r>
        <w:rPr>
          <w:color w:val="231F20"/>
          <w:spacing w:val="-6"/>
          <w:w w:val="105"/>
          <w:sz w:val="14"/>
        </w:rPr>
        <w:t> </w:t>
      </w:r>
      <w:r>
        <w:rPr>
          <w:color w:val="231F20"/>
          <w:w w:val="105"/>
          <w:sz w:val="14"/>
        </w:rPr>
        <w:t>responders</w:t>
      </w:r>
      <w:r>
        <w:rPr>
          <w:color w:val="231F20"/>
          <w:spacing w:val="-6"/>
          <w:w w:val="105"/>
          <w:sz w:val="14"/>
        </w:rPr>
        <w:t> </w:t>
      </w:r>
      <w:r>
        <w:rPr>
          <w:color w:val="231F20"/>
          <w:w w:val="105"/>
          <w:sz w:val="14"/>
        </w:rPr>
        <w:t>in</w:t>
      </w:r>
      <w:r>
        <w:rPr>
          <w:color w:val="231F20"/>
          <w:spacing w:val="-6"/>
          <w:w w:val="105"/>
          <w:sz w:val="14"/>
        </w:rPr>
        <w:t> </w:t>
      </w:r>
      <w:r>
        <w:rPr>
          <w:color w:val="231F20"/>
          <w:w w:val="105"/>
          <w:sz w:val="14"/>
        </w:rPr>
        <w:t>chil−</w:t>
      </w:r>
      <w:r>
        <w:rPr>
          <w:color w:val="231F20"/>
          <w:spacing w:val="40"/>
          <w:w w:val="105"/>
          <w:sz w:val="14"/>
        </w:rPr>
        <w:t> </w:t>
      </w:r>
      <w:r>
        <w:rPr>
          <w:color w:val="231F20"/>
          <w:w w:val="105"/>
          <w:sz w:val="14"/>
        </w:rPr>
        <w:t>dren. Anaesthesia 2009; 64: 1312–6.</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z w:val="14"/>
        </w:rPr>
        <w:t>Hedges</w:t>
      </w:r>
      <w:r>
        <w:rPr>
          <w:color w:val="231F20"/>
          <w:spacing w:val="-3"/>
          <w:sz w:val="14"/>
        </w:rPr>
        <w:t> </w:t>
      </w:r>
      <w:r>
        <w:rPr>
          <w:color w:val="231F20"/>
          <w:sz w:val="14"/>
        </w:rPr>
        <w:t>JR,</w:t>
      </w:r>
      <w:r>
        <w:rPr>
          <w:color w:val="231F20"/>
          <w:spacing w:val="-3"/>
          <w:sz w:val="14"/>
        </w:rPr>
        <w:t> </w:t>
      </w:r>
      <w:r>
        <w:rPr>
          <w:color w:val="231F20"/>
          <w:sz w:val="14"/>
        </w:rPr>
        <w:t>Mann</w:t>
      </w:r>
      <w:r>
        <w:rPr>
          <w:color w:val="231F20"/>
          <w:spacing w:val="-3"/>
          <w:sz w:val="14"/>
        </w:rPr>
        <w:t> </w:t>
      </w:r>
      <w:r>
        <w:rPr>
          <w:color w:val="231F20"/>
          <w:sz w:val="14"/>
        </w:rPr>
        <w:t>NC,</w:t>
      </w:r>
      <w:r>
        <w:rPr>
          <w:color w:val="231F20"/>
          <w:spacing w:val="-3"/>
          <w:sz w:val="14"/>
        </w:rPr>
        <w:t> </w:t>
      </w:r>
      <w:r>
        <w:rPr>
          <w:color w:val="231F20"/>
          <w:sz w:val="14"/>
        </w:rPr>
        <w:t>Meischke</w:t>
      </w:r>
      <w:r>
        <w:rPr>
          <w:color w:val="231F20"/>
          <w:spacing w:val="-3"/>
          <w:sz w:val="14"/>
        </w:rPr>
        <w:t> </w:t>
      </w:r>
      <w:r>
        <w:rPr>
          <w:color w:val="231F20"/>
          <w:sz w:val="14"/>
        </w:rPr>
        <w:t>H,</w:t>
      </w:r>
      <w:r>
        <w:rPr>
          <w:color w:val="231F20"/>
          <w:spacing w:val="-3"/>
          <w:sz w:val="14"/>
        </w:rPr>
        <w:t> </w:t>
      </w:r>
      <w:r>
        <w:rPr>
          <w:color w:val="231F20"/>
          <w:sz w:val="14"/>
        </w:rPr>
        <w:t>Robbins</w:t>
      </w:r>
      <w:r>
        <w:rPr>
          <w:color w:val="231F20"/>
          <w:spacing w:val="-3"/>
          <w:sz w:val="14"/>
        </w:rPr>
        <w:t> </w:t>
      </w:r>
      <w:r>
        <w:rPr>
          <w:color w:val="231F20"/>
          <w:sz w:val="14"/>
        </w:rPr>
        <w:t>M,</w:t>
      </w:r>
      <w:r>
        <w:rPr>
          <w:color w:val="231F20"/>
          <w:spacing w:val="40"/>
          <w:sz w:val="14"/>
        </w:rPr>
        <w:t> </w:t>
      </w:r>
      <w:r>
        <w:rPr>
          <w:color w:val="231F20"/>
          <w:sz w:val="14"/>
        </w:rPr>
        <w:t>Goldberg R, Zapka J. Assessment of chest pain</w:t>
      </w:r>
      <w:r>
        <w:rPr>
          <w:color w:val="231F20"/>
          <w:spacing w:val="40"/>
          <w:sz w:val="14"/>
        </w:rPr>
        <w:t> </w:t>
      </w:r>
      <w:r>
        <w:rPr>
          <w:color w:val="231F20"/>
          <w:sz w:val="14"/>
        </w:rPr>
        <w:t>onset and out−of−hospital delay using stan−</w:t>
      </w:r>
      <w:r>
        <w:rPr>
          <w:color w:val="231F20"/>
          <w:spacing w:val="40"/>
          <w:sz w:val="14"/>
        </w:rPr>
        <w:t> </w:t>
      </w:r>
      <w:r>
        <w:rPr>
          <w:color w:val="231F20"/>
          <w:sz w:val="14"/>
        </w:rPr>
        <w:t>dardized interview questions: the REACT Pilot</w:t>
      </w:r>
      <w:r>
        <w:rPr>
          <w:color w:val="231F20"/>
          <w:spacing w:val="40"/>
          <w:sz w:val="14"/>
        </w:rPr>
        <w:t> </w:t>
      </w:r>
      <w:r>
        <w:rPr>
          <w:color w:val="231F20"/>
          <w:sz w:val="14"/>
        </w:rPr>
        <w:t>Study. Rapid Early Action for Coronary</w:t>
      </w:r>
      <w:r>
        <w:rPr>
          <w:color w:val="231F20"/>
          <w:spacing w:val="40"/>
          <w:sz w:val="14"/>
        </w:rPr>
        <w:t> </w:t>
      </w:r>
      <w:r>
        <w:rPr>
          <w:color w:val="231F20"/>
          <w:sz w:val="14"/>
        </w:rPr>
        <w:t>Treatment (REACT) Study Group. Academic</w:t>
      </w:r>
      <w:r>
        <w:rPr>
          <w:color w:val="231F20"/>
          <w:spacing w:val="40"/>
          <w:sz w:val="14"/>
        </w:rPr>
        <w:t> </w:t>
      </w:r>
      <w:r>
        <w:rPr>
          <w:color w:val="231F20"/>
          <w:sz w:val="14"/>
        </w:rPr>
        <w:t>emergency medicine: official journal of the</w:t>
      </w:r>
      <w:r>
        <w:rPr>
          <w:color w:val="231F20"/>
          <w:spacing w:val="40"/>
          <w:sz w:val="14"/>
        </w:rPr>
        <w:t> </w:t>
      </w:r>
      <w:r>
        <w:rPr>
          <w:color w:val="231F20"/>
          <w:sz w:val="14"/>
        </w:rPr>
        <w:t>Society for Academic Emergency Medicine</w:t>
      </w:r>
      <w:r>
        <w:rPr>
          <w:color w:val="231F20"/>
          <w:spacing w:val="40"/>
          <w:sz w:val="14"/>
        </w:rPr>
        <w:t> </w:t>
      </w:r>
      <w:r>
        <w:rPr>
          <w:color w:val="231F20"/>
          <w:sz w:val="14"/>
        </w:rPr>
        <w:t>1998; 5: 773–80.</w:t>
      </w:r>
    </w:p>
    <w:p>
      <w:pPr>
        <w:pStyle w:val="ListParagraph"/>
        <w:numPr>
          <w:ilvl w:val="0"/>
          <w:numId w:val="25"/>
        </w:numPr>
        <w:tabs>
          <w:tab w:pos="589" w:val="left" w:leader="none"/>
          <w:tab w:pos="591" w:val="left" w:leader="none"/>
        </w:tabs>
        <w:spacing w:line="240" w:lineRule="auto" w:before="48" w:after="0"/>
        <w:ind w:left="591" w:right="244" w:hanging="454"/>
        <w:jc w:val="both"/>
        <w:rPr>
          <w:sz w:val="14"/>
        </w:rPr>
      </w:pPr>
      <w:r>
        <w:rPr>
          <w:color w:val="231F20"/>
          <w:sz w:val="14"/>
        </w:rPr>
        <w:t>Wang HE, Kupas DF, Paris PM, Bates RR,</w:t>
      </w:r>
      <w:r>
        <w:rPr>
          <w:color w:val="231F20"/>
          <w:spacing w:val="40"/>
          <w:sz w:val="14"/>
        </w:rPr>
        <w:t> </w:t>
      </w:r>
      <w:r>
        <w:rPr>
          <w:color w:val="231F20"/>
          <w:sz w:val="14"/>
        </w:rPr>
        <w:t>Costantino JP, Yealy DM. Multivariate predic−</w:t>
      </w:r>
      <w:r>
        <w:rPr>
          <w:color w:val="231F20"/>
          <w:spacing w:val="40"/>
          <w:sz w:val="14"/>
        </w:rPr>
        <w:t> </w:t>
      </w:r>
      <w:r>
        <w:rPr>
          <w:color w:val="231F20"/>
          <w:sz w:val="14"/>
        </w:rPr>
        <w:t>tors of failed prehospital endotracheal intu−</w:t>
      </w:r>
      <w:r>
        <w:rPr>
          <w:color w:val="231F20"/>
          <w:spacing w:val="40"/>
          <w:sz w:val="14"/>
        </w:rPr>
        <w:t> </w:t>
      </w:r>
      <w:r>
        <w:rPr>
          <w:color w:val="231F20"/>
          <w:sz w:val="14"/>
        </w:rPr>
        <w:t>bation. Academic emergency medicine: offi−</w:t>
      </w:r>
      <w:r>
        <w:rPr>
          <w:color w:val="231F20"/>
          <w:spacing w:val="40"/>
          <w:sz w:val="14"/>
        </w:rPr>
        <w:t> </w:t>
      </w:r>
      <w:r>
        <w:rPr>
          <w:color w:val="231F20"/>
          <w:sz w:val="14"/>
        </w:rPr>
        <w:t>cial journal of the Society for Academic</w:t>
      </w:r>
      <w:r>
        <w:rPr>
          <w:color w:val="231F20"/>
          <w:spacing w:val="40"/>
          <w:sz w:val="14"/>
        </w:rPr>
        <w:t> </w:t>
      </w:r>
      <w:r>
        <w:rPr>
          <w:color w:val="231F20"/>
          <w:sz w:val="14"/>
        </w:rPr>
        <w:t>Emergency Medicine 2003; 10: 717–24.</w:t>
      </w:r>
    </w:p>
    <w:p>
      <w:pPr>
        <w:pStyle w:val="ListParagraph"/>
        <w:numPr>
          <w:ilvl w:val="0"/>
          <w:numId w:val="25"/>
        </w:numPr>
        <w:tabs>
          <w:tab w:pos="586" w:val="left" w:leader="none"/>
          <w:tab w:pos="591" w:val="left" w:leader="none"/>
        </w:tabs>
        <w:spacing w:line="244" w:lineRule="auto" w:before="55" w:after="0"/>
        <w:ind w:left="591" w:right="247" w:hanging="454"/>
        <w:jc w:val="both"/>
        <w:rPr>
          <w:sz w:val="14"/>
        </w:rPr>
      </w:pPr>
      <w:r>
        <w:rPr>
          <w:color w:val="231F20"/>
          <w:sz w:val="14"/>
        </w:rPr>
        <w:t>Pepe P, Zachariah B, Chandra N. Invasive air−</w:t>
      </w:r>
      <w:r>
        <w:rPr>
          <w:color w:val="231F20"/>
          <w:spacing w:val="40"/>
          <w:sz w:val="14"/>
        </w:rPr>
        <w:t> </w:t>
      </w:r>
      <w:r>
        <w:rPr>
          <w:color w:val="231F20"/>
          <w:sz w:val="14"/>
        </w:rPr>
        <w:t>way technique in resuscitation. Annals </w:t>
      </w:r>
      <w:r>
        <w:rPr>
          <w:color w:val="231F20"/>
          <w:sz w:val="14"/>
        </w:rPr>
        <w:t>of</w:t>
      </w:r>
      <w:r>
        <w:rPr>
          <w:color w:val="231F20"/>
          <w:spacing w:val="40"/>
          <w:sz w:val="14"/>
        </w:rPr>
        <w:t> </w:t>
      </w:r>
      <w:r>
        <w:rPr>
          <w:color w:val="231F20"/>
          <w:sz w:val="14"/>
        </w:rPr>
        <w:t>emergency medicine 1991; 22: 393–403.</w:t>
      </w:r>
    </w:p>
    <w:p>
      <w:pPr>
        <w:pStyle w:val="ListParagraph"/>
        <w:numPr>
          <w:ilvl w:val="0"/>
          <w:numId w:val="25"/>
        </w:numPr>
        <w:tabs>
          <w:tab w:pos="588" w:val="left" w:leader="none"/>
          <w:tab w:pos="591" w:val="left" w:leader="none"/>
        </w:tabs>
        <w:spacing w:line="244" w:lineRule="auto" w:before="56" w:after="0"/>
        <w:ind w:left="591" w:right="250" w:hanging="454"/>
        <w:jc w:val="both"/>
        <w:rPr>
          <w:sz w:val="14"/>
        </w:rPr>
      </w:pPr>
      <w:r>
        <w:rPr>
          <w:color w:val="231F20"/>
          <w:spacing w:val="-2"/>
          <w:sz w:val="14"/>
        </w:rPr>
        <w:t>Deakers</w:t>
      </w:r>
      <w:r>
        <w:rPr>
          <w:color w:val="231F20"/>
          <w:spacing w:val="-3"/>
          <w:sz w:val="14"/>
        </w:rPr>
        <w:t> </w:t>
      </w:r>
      <w:r>
        <w:rPr>
          <w:color w:val="231F20"/>
          <w:spacing w:val="-2"/>
          <w:sz w:val="14"/>
        </w:rPr>
        <w:t>TW,</w:t>
      </w:r>
      <w:r>
        <w:rPr>
          <w:color w:val="231F20"/>
          <w:spacing w:val="-3"/>
          <w:sz w:val="14"/>
        </w:rPr>
        <w:t> </w:t>
      </w:r>
      <w:r>
        <w:rPr>
          <w:color w:val="231F20"/>
          <w:spacing w:val="-2"/>
          <w:sz w:val="14"/>
        </w:rPr>
        <w:t>Reynolds</w:t>
      </w:r>
      <w:r>
        <w:rPr>
          <w:color w:val="231F20"/>
          <w:spacing w:val="-3"/>
          <w:sz w:val="14"/>
        </w:rPr>
        <w:t> </w:t>
      </w:r>
      <w:r>
        <w:rPr>
          <w:color w:val="231F20"/>
          <w:spacing w:val="-2"/>
          <w:sz w:val="14"/>
        </w:rPr>
        <w:t>G,</w:t>
      </w:r>
      <w:r>
        <w:rPr>
          <w:color w:val="231F20"/>
          <w:spacing w:val="-3"/>
          <w:sz w:val="14"/>
        </w:rPr>
        <w:t> </w:t>
      </w:r>
      <w:r>
        <w:rPr>
          <w:color w:val="231F20"/>
          <w:spacing w:val="-2"/>
          <w:sz w:val="14"/>
        </w:rPr>
        <w:t>Stretton</w:t>
      </w:r>
      <w:r>
        <w:rPr>
          <w:color w:val="231F20"/>
          <w:spacing w:val="-3"/>
          <w:sz w:val="14"/>
        </w:rPr>
        <w:t> </w:t>
      </w:r>
      <w:r>
        <w:rPr>
          <w:color w:val="231F20"/>
          <w:spacing w:val="-2"/>
          <w:sz w:val="14"/>
        </w:rPr>
        <w:t>M,</w:t>
      </w:r>
      <w:r>
        <w:rPr>
          <w:color w:val="231F20"/>
          <w:spacing w:val="-3"/>
          <w:sz w:val="14"/>
        </w:rPr>
        <w:t> </w:t>
      </w:r>
      <w:r>
        <w:rPr>
          <w:color w:val="231F20"/>
          <w:spacing w:val="-2"/>
          <w:sz w:val="14"/>
        </w:rPr>
        <w:t>Newth</w:t>
      </w:r>
      <w:r>
        <w:rPr>
          <w:color w:val="231F20"/>
          <w:spacing w:val="-3"/>
          <w:sz w:val="14"/>
        </w:rPr>
        <w:t> </w:t>
      </w:r>
      <w:r>
        <w:rPr>
          <w:color w:val="231F20"/>
          <w:spacing w:val="-2"/>
          <w:sz w:val="14"/>
        </w:rPr>
        <w:t>CJ.</w:t>
      </w:r>
      <w:r>
        <w:rPr>
          <w:color w:val="231F20"/>
          <w:spacing w:val="40"/>
          <w:w w:val="105"/>
          <w:sz w:val="14"/>
        </w:rPr>
        <w:t> </w:t>
      </w:r>
      <w:r>
        <w:rPr>
          <w:color w:val="231F20"/>
          <w:spacing w:val="-2"/>
          <w:w w:val="105"/>
          <w:sz w:val="14"/>
        </w:rPr>
        <w:t>Cuffed</w:t>
      </w:r>
      <w:r>
        <w:rPr>
          <w:color w:val="231F20"/>
          <w:spacing w:val="-8"/>
          <w:w w:val="105"/>
          <w:sz w:val="14"/>
        </w:rPr>
        <w:t> </w:t>
      </w:r>
      <w:r>
        <w:rPr>
          <w:color w:val="231F20"/>
          <w:spacing w:val="-2"/>
          <w:w w:val="105"/>
          <w:sz w:val="14"/>
        </w:rPr>
        <w:t>endotracheal</w:t>
      </w:r>
      <w:r>
        <w:rPr>
          <w:color w:val="231F20"/>
          <w:spacing w:val="-7"/>
          <w:w w:val="105"/>
          <w:sz w:val="14"/>
        </w:rPr>
        <w:t> </w:t>
      </w:r>
      <w:r>
        <w:rPr>
          <w:color w:val="231F20"/>
          <w:spacing w:val="-2"/>
          <w:w w:val="105"/>
          <w:sz w:val="14"/>
        </w:rPr>
        <w:t>tubes</w:t>
      </w:r>
      <w:r>
        <w:rPr>
          <w:color w:val="231F20"/>
          <w:spacing w:val="-7"/>
          <w:w w:val="105"/>
          <w:sz w:val="14"/>
        </w:rPr>
        <w:t> </w:t>
      </w:r>
      <w:r>
        <w:rPr>
          <w:color w:val="231F20"/>
          <w:spacing w:val="-2"/>
          <w:w w:val="105"/>
          <w:sz w:val="14"/>
        </w:rPr>
        <w:t>in</w:t>
      </w:r>
      <w:r>
        <w:rPr>
          <w:color w:val="231F20"/>
          <w:spacing w:val="-7"/>
          <w:w w:val="105"/>
          <w:sz w:val="14"/>
        </w:rPr>
        <w:t> </w:t>
      </w:r>
      <w:r>
        <w:rPr>
          <w:color w:val="231F20"/>
          <w:spacing w:val="-2"/>
          <w:w w:val="105"/>
          <w:sz w:val="14"/>
        </w:rPr>
        <w:t>pediatric</w:t>
      </w:r>
      <w:r>
        <w:rPr>
          <w:color w:val="231F20"/>
          <w:spacing w:val="-7"/>
          <w:w w:val="105"/>
          <w:sz w:val="14"/>
        </w:rPr>
        <w:t> </w:t>
      </w:r>
      <w:r>
        <w:rPr>
          <w:color w:val="231F20"/>
          <w:spacing w:val="-2"/>
          <w:w w:val="105"/>
          <w:sz w:val="14"/>
        </w:rPr>
        <w:t>intensive</w:t>
      </w:r>
      <w:r>
        <w:rPr>
          <w:color w:val="231F20"/>
          <w:spacing w:val="40"/>
          <w:w w:val="105"/>
          <w:sz w:val="14"/>
        </w:rPr>
        <w:t> </w:t>
      </w:r>
      <w:r>
        <w:rPr>
          <w:color w:val="231F20"/>
          <w:spacing w:val="-4"/>
          <w:w w:val="105"/>
          <w:sz w:val="14"/>
        </w:rPr>
        <w:t>care.</w:t>
      </w:r>
      <w:r>
        <w:rPr>
          <w:color w:val="231F20"/>
          <w:spacing w:val="-7"/>
          <w:w w:val="105"/>
          <w:sz w:val="14"/>
        </w:rPr>
        <w:t> </w:t>
      </w:r>
      <w:r>
        <w:rPr>
          <w:color w:val="231F20"/>
          <w:spacing w:val="-4"/>
          <w:w w:val="105"/>
          <w:sz w:val="14"/>
        </w:rPr>
        <w:t>The</w:t>
      </w:r>
      <w:r>
        <w:rPr>
          <w:color w:val="231F20"/>
          <w:spacing w:val="-7"/>
          <w:w w:val="105"/>
          <w:sz w:val="14"/>
        </w:rPr>
        <w:t> </w:t>
      </w:r>
      <w:r>
        <w:rPr>
          <w:color w:val="231F20"/>
          <w:spacing w:val="-4"/>
          <w:w w:val="105"/>
          <w:sz w:val="14"/>
        </w:rPr>
        <w:t>Journal</w:t>
      </w:r>
      <w:r>
        <w:rPr>
          <w:color w:val="231F20"/>
          <w:spacing w:val="-7"/>
          <w:w w:val="105"/>
          <w:sz w:val="14"/>
        </w:rPr>
        <w:t> </w:t>
      </w:r>
      <w:r>
        <w:rPr>
          <w:color w:val="231F20"/>
          <w:spacing w:val="-4"/>
          <w:w w:val="105"/>
          <w:sz w:val="14"/>
        </w:rPr>
        <w:t>of</w:t>
      </w:r>
      <w:r>
        <w:rPr>
          <w:color w:val="231F20"/>
          <w:spacing w:val="-7"/>
          <w:w w:val="105"/>
          <w:sz w:val="14"/>
        </w:rPr>
        <w:t> </w:t>
      </w:r>
      <w:r>
        <w:rPr>
          <w:color w:val="231F20"/>
          <w:spacing w:val="-4"/>
          <w:w w:val="105"/>
          <w:sz w:val="14"/>
        </w:rPr>
        <w:t>pediatrics</w:t>
      </w:r>
      <w:r>
        <w:rPr>
          <w:color w:val="231F20"/>
          <w:spacing w:val="-7"/>
          <w:w w:val="105"/>
          <w:sz w:val="14"/>
        </w:rPr>
        <w:t> </w:t>
      </w:r>
      <w:r>
        <w:rPr>
          <w:color w:val="231F20"/>
          <w:spacing w:val="-4"/>
          <w:w w:val="105"/>
          <w:sz w:val="14"/>
        </w:rPr>
        <w:t>1994;</w:t>
      </w:r>
      <w:r>
        <w:rPr>
          <w:color w:val="231F20"/>
          <w:spacing w:val="-7"/>
          <w:w w:val="105"/>
          <w:sz w:val="14"/>
        </w:rPr>
        <w:t> </w:t>
      </w:r>
      <w:r>
        <w:rPr>
          <w:color w:val="231F20"/>
          <w:spacing w:val="-4"/>
          <w:w w:val="105"/>
          <w:sz w:val="14"/>
        </w:rPr>
        <w:t>125:</w:t>
      </w:r>
      <w:r>
        <w:rPr>
          <w:color w:val="231F20"/>
          <w:spacing w:val="-7"/>
          <w:w w:val="105"/>
          <w:sz w:val="14"/>
        </w:rPr>
        <w:t> </w:t>
      </w:r>
      <w:r>
        <w:rPr>
          <w:color w:val="231F20"/>
          <w:spacing w:val="-4"/>
          <w:w w:val="105"/>
          <w:sz w:val="14"/>
        </w:rPr>
        <w:t>57–62.</w:t>
      </w:r>
    </w:p>
    <w:p>
      <w:pPr>
        <w:pStyle w:val="ListParagraph"/>
        <w:numPr>
          <w:ilvl w:val="0"/>
          <w:numId w:val="25"/>
        </w:numPr>
        <w:tabs>
          <w:tab w:pos="586" w:val="left" w:leader="none"/>
          <w:tab w:pos="591" w:val="left" w:leader="none"/>
        </w:tabs>
        <w:spacing w:line="244" w:lineRule="auto" w:before="56" w:after="0"/>
        <w:ind w:left="591" w:right="247" w:hanging="454"/>
        <w:jc w:val="both"/>
        <w:rPr>
          <w:sz w:val="14"/>
        </w:rPr>
      </w:pPr>
      <w:r>
        <w:rPr>
          <w:color w:val="231F20"/>
          <w:sz w:val="14"/>
        </w:rPr>
        <w:t>Newth</w:t>
      </w:r>
      <w:r>
        <w:rPr>
          <w:color w:val="231F20"/>
          <w:spacing w:val="-3"/>
          <w:sz w:val="14"/>
        </w:rPr>
        <w:t> </w:t>
      </w:r>
      <w:r>
        <w:rPr>
          <w:color w:val="231F20"/>
          <w:sz w:val="14"/>
        </w:rPr>
        <w:t>CJ,</w:t>
      </w:r>
      <w:r>
        <w:rPr>
          <w:color w:val="231F20"/>
          <w:spacing w:val="-3"/>
          <w:sz w:val="14"/>
        </w:rPr>
        <w:t> </w:t>
      </w:r>
      <w:r>
        <w:rPr>
          <w:color w:val="231F20"/>
          <w:sz w:val="14"/>
        </w:rPr>
        <w:t>Rachman</w:t>
      </w:r>
      <w:r>
        <w:rPr>
          <w:color w:val="231F20"/>
          <w:spacing w:val="-3"/>
          <w:sz w:val="14"/>
        </w:rPr>
        <w:t> </w:t>
      </w:r>
      <w:r>
        <w:rPr>
          <w:color w:val="231F20"/>
          <w:sz w:val="14"/>
        </w:rPr>
        <w:t>B,</w:t>
      </w:r>
      <w:r>
        <w:rPr>
          <w:color w:val="231F20"/>
          <w:spacing w:val="-3"/>
          <w:sz w:val="14"/>
        </w:rPr>
        <w:t> </w:t>
      </w:r>
      <w:r>
        <w:rPr>
          <w:color w:val="231F20"/>
          <w:sz w:val="14"/>
        </w:rPr>
        <w:t>Patel</w:t>
      </w:r>
      <w:r>
        <w:rPr>
          <w:color w:val="231F20"/>
          <w:spacing w:val="-3"/>
          <w:sz w:val="14"/>
        </w:rPr>
        <w:t> </w:t>
      </w:r>
      <w:r>
        <w:rPr>
          <w:color w:val="231F20"/>
          <w:sz w:val="14"/>
        </w:rPr>
        <w:t>N,</w:t>
      </w:r>
      <w:r>
        <w:rPr>
          <w:color w:val="231F20"/>
          <w:spacing w:val="-3"/>
          <w:sz w:val="14"/>
        </w:rPr>
        <w:t> </w:t>
      </w:r>
      <w:r>
        <w:rPr>
          <w:color w:val="231F20"/>
          <w:sz w:val="14"/>
        </w:rPr>
        <w:t>Hammer</w:t>
      </w:r>
      <w:r>
        <w:rPr>
          <w:color w:val="231F20"/>
          <w:spacing w:val="-3"/>
          <w:sz w:val="14"/>
        </w:rPr>
        <w:t> </w:t>
      </w:r>
      <w:r>
        <w:rPr>
          <w:color w:val="231F20"/>
          <w:sz w:val="14"/>
        </w:rPr>
        <w:t>J.</w:t>
      </w:r>
      <w:r>
        <w:rPr>
          <w:color w:val="231F20"/>
          <w:spacing w:val="-3"/>
          <w:sz w:val="14"/>
        </w:rPr>
        <w:t> </w:t>
      </w:r>
      <w:r>
        <w:rPr>
          <w:color w:val="231F20"/>
          <w:sz w:val="14"/>
        </w:rPr>
        <w:t>The</w:t>
      </w:r>
      <w:r>
        <w:rPr>
          <w:color w:val="231F20"/>
          <w:spacing w:val="40"/>
          <w:w w:val="105"/>
          <w:sz w:val="14"/>
        </w:rPr>
        <w:t> </w:t>
      </w:r>
      <w:r>
        <w:rPr>
          <w:color w:val="231F20"/>
          <w:w w:val="105"/>
          <w:sz w:val="14"/>
        </w:rPr>
        <w:t>use</w:t>
      </w:r>
      <w:r>
        <w:rPr>
          <w:color w:val="231F20"/>
          <w:w w:val="105"/>
          <w:sz w:val="14"/>
        </w:rPr>
        <w:t> of</w:t>
      </w:r>
      <w:r>
        <w:rPr>
          <w:color w:val="231F20"/>
          <w:w w:val="105"/>
          <w:sz w:val="14"/>
        </w:rPr>
        <w:t> cuffed</w:t>
      </w:r>
      <w:r>
        <w:rPr>
          <w:color w:val="231F20"/>
          <w:w w:val="105"/>
          <w:sz w:val="14"/>
        </w:rPr>
        <w:t> versus</w:t>
      </w:r>
      <w:r>
        <w:rPr>
          <w:color w:val="231F20"/>
          <w:w w:val="105"/>
          <w:sz w:val="14"/>
        </w:rPr>
        <w:t> uncuffed</w:t>
      </w:r>
      <w:r>
        <w:rPr>
          <w:color w:val="231F20"/>
          <w:w w:val="105"/>
          <w:sz w:val="14"/>
        </w:rPr>
        <w:t> endotracheal</w:t>
      </w:r>
      <w:r>
        <w:rPr>
          <w:color w:val="231F20"/>
          <w:spacing w:val="40"/>
          <w:w w:val="105"/>
          <w:sz w:val="14"/>
        </w:rPr>
        <w:t> </w:t>
      </w:r>
      <w:r>
        <w:rPr>
          <w:color w:val="231F20"/>
          <w:w w:val="105"/>
          <w:sz w:val="14"/>
        </w:rPr>
        <w:t>tubes in pediatric intensive care. The Journal</w:t>
      </w:r>
      <w:r>
        <w:rPr>
          <w:color w:val="231F20"/>
          <w:spacing w:val="40"/>
          <w:w w:val="105"/>
          <w:sz w:val="14"/>
        </w:rPr>
        <w:t> </w:t>
      </w:r>
      <w:r>
        <w:rPr>
          <w:color w:val="231F20"/>
          <w:w w:val="105"/>
          <w:sz w:val="14"/>
        </w:rPr>
        <w:t>of pediatrics 2004; 144: 333–7.</w:t>
      </w:r>
    </w:p>
    <w:p>
      <w:pPr>
        <w:pStyle w:val="ListParagraph"/>
        <w:numPr>
          <w:ilvl w:val="0"/>
          <w:numId w:val="25"/>
        </w:numPr>
        <w:tabs>
          <w:tab w:pos="586" w:val="left" w:leader="none"/>
          <w:tab w:pos="591" w:val="left" w:leader="none"/>
        </w:tabs>
        <w:spacing w:line="244" w:lineRule="auto" w:before="56" w:after="0"/>
        <w:ind w:left="591" w:right="247" w:hanging="454"/>
        <w:jc w:val="both"/>
        <w:rPr>
          <w:sz w:val="14"/>
        </w:rPr>
      </w:pPr>
      <w:r>
        <w:rPr>
          <w:color w:val="231F20"/>
          <w:sz w:val="14"/>
        </w:rPr>
        <w:t>Mhanna MJ, Zamel YB, Tichy CM, Super DM.</w:t>
      </w:r>
      <w:r>
        <w:rPr>
          <w:color w:val="231F20"/>
          <w:spacing w:val="40"/>
          <w:sz w:val="14"/>
        </w:rPr>
        <w:t> </w:t>
      </w:r>
      <w:r>
        <w:rPr>
          <w:color w:val="231F20"/>
          <w:sz w:val="14"/>
        </w:rPr>
        <w:t>The «air leak» test around the endotracheal</w:t>
      </w:r>
      <w:r>
        <w:rPr>
          <w:color w:val="231F20"/>
          <w:spacing w:val="40"/>
          <w:sz w:val="14"/>
        </w:rPr>
        <w:t> </w:t>
      </w:r>
      <w:r>
        <w:rPr>
          <w:color w:val="231F20"/>
          <w:sz w:val="14"/>
        </w:rPr>
        <w:t>tube,</w:t>
      </w:r>
      <w:r>
        <w:rPr>
          <w:color w:val="231F20"/>
          <w:spacing w:val="28"/>
          <w:sz w:val="14"/>
        </w:rPr>
        <w:t> </w:t>
      </w:r>
      <w:r>
        <w:rPr>
          <w:color w:val="231F20"/>
          <w:sz w:val="14"/>
        </w:rPr>
        <w:t>as</w:t>
      </w:r>
      <w:r>
        <w:rPr>
          <w:color w:val="231F20"/>
          <w:spacing w:val="28"/>
          <w:sz w:val="14"/>
        </w:rPr>
        <w:t> </w:t>
      </w:r>
      <w:r>
        <w:rPr>
          <w:color w:val="231F20"/>
          <w:sz w:val="14"/>
        </w:rPr>
        <w:t>a</w:t>
      </w:r>
      <w:r>
        <w:rPr>
          <w:color w:val="231F20"/>
          <w:spacing w:val="28"/>
          <w:sz w:val="14"/>
        </w:rPr>
        <w:t> </w:t>
      </w:r>
      <w:r>
        <w:rPr>
          <w:color w:val="231F20"/>
          <w:sz w:val="14"/>
        </w:rPr>
        <w:t>predictor</w:t>
      </w:r>
      <w:r>
        <w:rPr>
          <w:color w:val="231F20"/>
          <w:spacing w:val="28"/>
          <w:sz w:val="14"/>
        </w:rPr>
        <w:t> </w:t>
      </w:r>
      <w:r>
        <w:rPr>
          <w:color w:val="231F20"/>
          <w:sz w:val="14"/>
        </w:rPr>
        <w:t>of</w:t>
      </w:r>
      <w:r>
        <w:rPr>
          <w:color w:val="231F20"/>
          <w:spacing w:val="28"/>
          <w:sz w:val="14"/>
        </w:rPr>
        <w:t> </w:t>
      </w:r>
      <w:r>
        <w:rPr>
          <w:color w:val="231F20"/>
          <w:sz w:val="14"/>
        </w:rPr>
        <w:t>postextubation</w:t>
      </w:r>
      <w:r>
        <w:rPr>
          <w:color w:val="231F20"/>
          <w:spacing w:val="28"/>
          <w:sz w:val="14"/>
        </w:rPr>
        <w:t> </w:t>
      </w:r>
      <w:r>
        <w:rPr>
          <w:color w:val="231F20"/>
          <w:sz w:val="14"/>
        </w:rPr>
        <w:t>stridor,</w:t>
      </w:r>
      <w:r>
        <w:rPr>
          <w:color w:val="231F20"/>
          <w:spacing w:val="40"/>
          <w:sz w:val="14"/>
        </w:rPr>
        <w:t> </w:t>
      </w:r>
      <w:r>
        <w:rPr>
          <w:color w:val="231F20"/>
          <w:sz w:val="14"/>
        </w:rPr>
        <w:t>is age dependent in children. Critical care</w:t>
      </w:r>
      <w:r>
        <w:rPr>
          <w:color w:val="231F20"/>
          <w:spacing w:val="40"/>
          <w:sz w:val="14"/>
        </w:rPr>
        <w:t> </w:t>
      </w:r>
      <w:r>
        <w:rPr>
          <w:color w:val="231F20"/>
          <w:sz w:val="14"/>
        </w:rPr>
        <w:t>medicine 2002; 30: 2639–43.</w:t>
      </w:r>
    </w:p>
    <w:p>
      <w:pPr>
        <w:pStyle w:val="ListParagraph"/>
        <w:numPr>
          <w:ilvl w:val="0"/>
          <w:numId w:val="25"/>
        </w:numPr>
        <w:tabs>
          <w:tab w:pos="589" w:val="left" w:leader="none"/>
          <w:tab w:pos="591" w:val="left" w:leader="none"/>
        </w:tabs>
        <w:spacing w:line="244" w:lineRule="auto" w:before="55" w:after="0"/>
        <w:ind w:left="591" w:right="245" w:hanging="454"/>
        <w:jc w:val="both"/>
        <w:rPr>
          <w:sz w:val="14"/>
        </w:rPr>
      </w:pPr>
      <w:r>
        <w:rPr>
          <w:color w:val="231F20"/>
          <w:w w:val="105"/>
          <w:sz w:val="14"/>
        </w:rPr>
        <w:t>Katz</w:t>
      </w:r>
      <w:r>
        <w:rPr>
          <w:color w:val="231F20"/>
          <w:w w:val="105"/>
          <w:sz w:val="14"/>
        </w:rPr>
        <w:t> SH,</w:t>
      </w:r>
      <w:r>
        <w:rPr>
          <w:color w:val="231F20"/>
          <w:w w:val="105"/>
          <w:sz w:val="14"/>
        </w:rPr>
        <w:t> Falk</w:t>
      </w:r>
      <w:r>
        <w:rPr>
          <w:color w:val="231F20"/>
          <w:w w:val="105"/>
          <w:sz w:val="14"/>
        </w:rPr>
        <w:t> JL.</w:t>
      </w:r>
      <w:r>
        <w:rPr>
          <w:color w:val="231F20"/>
          <w:w w:val="105"/>
          <w:sz w:val="14"/>
        </w:rPr>
        <w:t> Misplaced</w:t>
      </w:r>
      <w:r>
        <w:rPr>
          <w:color w:val="231F20"/>
          <w:w w:val="105"/>
          <w:sz w:val="14"/>
        </w:rPr>
        <w:t> endotracheal</w:t>
      </w:r>
      <w:r>
        <w:rPr>
          <w:color w:val="231F20"/>
          <w:spacing w:val="40"/>
          <w:w w:val="105"/>
          <w:sz w:val="14"/>
        </w:rPr>
        <w:t> </w:t>
      </w:r>
      <w:r>
        <w:rPr>
          <w:color w:val="231F20"/>
          <w:w w:val="105"/>
          <w:sz w:val="14"/>
        </w:rPr>
        <w:t>tubes</w:t>
      </w:r>
      <w:r>
        <w:rPr>
          <w:color w:val="231F20"/>
          <w:w w:val="105"/>
          <w:sz w:val="14"/>
        </w:rPr>
        <w:t> by</w:t>
      </w:r>
      <w:r>
        <w:rPr>
          <w:color w:val="231F20"/>
          <w:w w:val="105"/>
          <w:sz w:val="14"/>
        </w:rPr>
        <w:t> paramedics</w:t>
      </w:r>
      <w:r>
        <w:rPr>
          <w:color w:val="231F20"/>
          <w:w w:val="105"/>
          <w:sz w:val="14"/>
        </w:rPr>
        <w:t> in</w:t>
      </w:r>
      <w:r>
        <w:rPr>
          <w:color w:val="231F20"/>
          <w:w w:val="105"/>
          <w:sz w:val="14"/>
        </w:rPr>
        <w:t> an</w:t>
      </w:r>
      <w:r>
        <w:rPr>
          <w:color w:val="231F20"/>
          <w:w w:val="105"/>
          <w:sz w:val="14"/>
        </w:rPr>
        <w:t> urban</w:t>
      </w:r>
      <w:r>
        <w:rPr>
          <w:color w:val="231F20"/>
          <w:w w:val="105"/>
          <w:sz w:val="14"/>
        </w:rPr>
        <w:t> emergency</w:t>
      </w:r>
      <w:r>
        <w:rPr>
          <w:color w:val="231F20"/>
          <w:spacing w:val="40"/>
          <w:w w:val="105"/>
          <w:sz w:val="14"/>
        </w:rPr>
        <w:t> </w:t>
      </w:r>
      <w:r>
        <w:rPr>
          <w:color w:val="231F20"/>
          <w:w w:val="105"/>
          <w:sz w:val="14"/>
        </w:rPr>
        <w:t>medical</w:t>
      </w:r>
      <w:r>
        <w:rPr>
          <w:color w:val="231F20"/>
          <w:spacing w:val="-10"/>
          <w:w w:val="105"/>
          <w:sz w:val="14"/>
        </w:rPr>
        <w:t> </w:t>
      </w:r>
      <w:r>
        <w:rPr>
          <w:color w:val="231F20"/>
          <w:w w:val="105"/>
          <w:sz w:val="14"/>
        </w:rPr>
        <w:t>services</w:t>
      </w:r>
      <w:r>
        <w:rPr>
          <w:color w:val="231F20"/>
          <w:spacing w:val="-9"/>
          <w:w w:val="105"/>
          <w:sz w:val="14"/>
        </w:rPr>
        <w:t> </w:t>
      </w:r>
      <w:r>
        <w:rPr>
          <w:color w:val="231F20"/>
          <w:w w:val="105"/>
          <w:sz w:val="14"/>
        </w:rPr>
        <w:t>system.</w:t>
      </w:r>
      <w:r>
        <w:rPr>
          <w:color w:val="231F20"/>
          <w:spacing w:val="-9"/>
          <w:w w:val="105"/>
          <w:sz w:val="14"/>
        </w:rPr>
        <w:t> </w:t>
      </w:r>
      <w:r>
        <w:rPr>
          <w:color w:val="231F20"/>
          <w:w w:val="105"/>
          <w:sz w:val="14"/>
        </w:rPr>
        <w:t>Annals</w:t>
      </w:r>
      <w:r>
        <w:rPr>
          <w:color w:val="231F20"/>
          <w:spacing w:val="-9"/>
          <w:w w:val="105"/>
          <w:sz w:val="14"/>
        </w:rPr>
        <w:t> </w:t>
      </w:r>
      <w:r>
        <w:rPr>
          <w:color w:val="231F20"/>
          <w:w w:val="105"/>
          <w:sz w:val="14"/>
        </w:rPr>
        <w:t>of</w:t>
      </w:r>
      <w:r>
        <w:rPr>
          <w:color w:val="231F20"/>
          <w:spacing w:val="-9"/>
          <w:w w:val="105"/>
          <w:sz w:val="14"/>
        </w:rPr>
        <w:t> </w:t>
      </w:r>
      <w:r>
        <w:rPr>
          <w:color w:val="231F20"/>
          <w:w w:val="105"/>
          <w:sz w:val="14"/>
        </w:rPr>
        <w:t>emergency</w:t>
      </w:r>
      <w:r>
        <w:rPr>
          <w:color w:val="231F20"/>
          <w:spacing w:val="40"/>
          <w:w w:val="105"/>
          <w:sz w:val="14"/>
        </w:rPr>
        <w:t> </w:t>
      </w:r>
      <w:r>
        <w:rPr>
          <w:color w:val="231F20"/>
          <w:w w:val="105"/>
          <w:sz w:val="14"/>
        </w:rPr>
        <w:t>medicine 2001; 37: 32–7.</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w w:val="105"/>
          <w:sz w:val="14"/>
        </w:rPr>
        <w:t>Gausche</w:t>
      </w:r>
      <w:r>
        <w:rPr>
          <w:color w:val="231F20"/>
          <w:spacing w:val="-10"/>
          <w:w w:val="105"/>
          <w:sz w:val="14"/>
        </w:rPr>
        <w:t> </w:t>
      </w:r>
      <w:r>
        <w:rPr>
          <w:color w:val="231F20"/>
          <w:w w:val="105"/>
          <w:sz w:val="14"/>
        </w:rPr>
        <w:t>M,</w:t>
      </w:r>
      <w:r>
        <w:rPr>
          <w:color w:val="231F20"/>
          <w:spacing w:val="-9"/>
          <w:w w:val="105"/>
          <w:sz w:val="14"/>
        </w:rPr>
        <w:t> </w:t>
      </w:r>
      <w:r>
        <w:rPr>
          <w:color w:val="231F20"/>
          <w:w w:val="105"/>
          <w:sz w:val="14"/>
        </w:rPr>
        <w:t>Lewis</w:t>
      </w:r>
      <w:r>
        <w:rPr>
          <w:color w:val="231F20"/>
          <w:spacing w:val="-9"/>
          <w:w w:val="105"/>
          <w:sz w:val="14"/>
        </w:rPr>
        <w:t> </w:t>
      </w:r>
      <w:r>
        <w:rPr>
          <w:color w:val="231F20"/>
          <w:w w:val="105"/>
          <w:sz w:val="14"/>
        </w:rPr>
        <w:t>RJ,</w:t>
      </w:r>
      <w:r>
        <w:rPr>
          <w:color w:val="231F20"/>
          <w:spacing w:val="-9"/>
          <w:w w:val="105"/>
          <w:sz w:val="14"/>
        </w:rPr>
        <w:t> </w:t>
      </w:r>
      <w:r>
        <w:rPr>
          <w:color w:val="231F20"/>
          <w:w w:val="105"/>
          <w:sz w:val="14"/>
        </w:rPr>
        <w:t>Stratton</w:t>
      </w:r>
      <w:r>
        <w:rPr>
          <w:color w:val="231F20"/>
          <w:spacing w:val="-9"/>
          <w:w w:val="105"/>
          <w:sz w:val="14"/>
        </w:rPr>
        <w:t> </w:t>
      </w:r>
      <w:r>
        <w:rPr>
          <w:color w:val="231F20"/>
          <w:w w:val="105"/>
          <w:sz w:val="14"/>
        </w:rPr>
        <w:t>SJ,</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Effect</w:t>
      </w:r>
      <w:r>
        <w:rPr>
          <w:color w:val="231F20"/>
          <w:spacing w:val="40"/>
          <w:w w:val="105"/>
          <w:sz w:val="14"/>
        </w:rPr>
        <w:t> </w:t>
      </w:r>
      <w:r>
        <w:rPr>
          <w:color w:val="231F20"/>
          <w:w w:val="105"/>
          <w:sz w:val="14"/>
        </w:rPr>
        <w:t>of</w:t>
      </w:r>
      <w:r>
        <w:rPr>
          <w:color w:val="231F20"/>
          <w:w w:val="105"/>
          <w:sz w:val="14"/>
        </w:rPr>
        <w:t> out−of−hospital</w:t>
      </w:r>
      <w:r>
        <w:rPr>
          <w:color w:val="231F20"/>
          <w:w w:val="105"/>
          <w:sz w:val="14"/>
        </w:rPr>
        <w:t> pediatric</w:t>
      </w:r>
      <w:r>
        <w:rPr>
          <w:color w:val="231F20"/>
          <w:w w:val="105"/>
          <w:sz w:val="14"/>
        </w:rPr>
        <w:t> endotracheal</w:t>
      </w:r>
      <w:r>
        <w:rPr>
          <w:color w:val="231F20"/>
          <w:spacing w:val="40"/>
          <w:w w:val="105"/>
          <w:sz w:val="14"/>
        </w:rPr>
        <w:t> </w:t>
      </w:r>
      <w:r>
        <w:rPr>
          <w:color w:val="231F20"/>
          <w:w w:val="105"/>
          <w:sz w:val="14"/>
        </w:rPr>
        <w:t>intubation on survival and neurological out−</w:t>
      </w:r>
      <w:r>
        <w:rPr>
          <w:color w:val="231F20"/>
          <w:spacing w:val="40"/>
          <w:w w:val="105"/>
          <w:sz w:val="14"/>
        </w:rPr>
        <w:t> </w:t>
      </w:r>
      <w:r>
        <w:rPr>
          <w:color w:val="231F20"/>
          <w:w w:val="105"/>
          <w:sz w:val="14"/>
        </w:rPr>
        <w:t>come:</w:t>
      </w:r>
      <w:r>
        <w:rPr>
          <w:color w:val="231F20"/>
          <w:w w:val="105"/>
          <w:sz w:val="14"/>
        </w:rPr>
        <w:t> a</w:t>
      </w:r>
      <w:r>
        <w:rPr>
          <w:color w:val="231F20"/>
          <w:w w:val="105"/>
          <w:sz w:val="14"/>
        </w:rPr>
        <w:t> controlled</w:t>
      </w:r>
      <w:r>
        <w:rPr>
          <w:color w:val="231F20"/>
          <w:w w:val="105"/>
          <w:sz w:val="14"/>
        </w:rPr>
        <w:t> clinical</w:t>
      </w:r>
      <w:r>
        <w:rPr>
          <w:color w:val="231F20"/>
          <w:w w:val="105"/>
          <w:sz w:val="14"/>
        </w:rPr>
        <w:t> trial.</w:t>
      </w:r>
      <w:r>
        <w:rPr>
          <w:color w:val="231F20"/>
          <w:w w:val="105"/>
          <w:sz w:val="14"/>
        </w:rPr>
        <w:t> Jama</w:t>
      </w:r>
      <w:r>
        <w:rPr>
          <w:color w:val="231F20"/>
          <w:w w:val="105"/>
          <w:sz w:val="14"/>
        </w:rPr>
        <w:t> 2000;</w:t>
      </w:r>
      <w:r>
        <w:rPr>
          <w:color w:val="231F20"/>
          <w:spacing w:val="40"/>
          <w:w w:val="105"/>
          <w:sz w:val="14"/>
        </w:rPr>
        <w:t> </w:t>
      </w:r>
      <w:r>
        <w:rPr>
          <w:color w:val="231F20"/>
          <w:w w:val="105"/>
          <w:sz w:val="14"/>
        </w:rPr>
        <w:t>283:</w:t>
      </w:r>
      <w:r>
        <w:rPr>
          <w:color w:val="231F20"/>
          <w:spacing w:val="-5"/>
          <w:w w:val="105"/>
          <w:sz w:val="14"/>
        </w:rPr>
        <w:t> </w:t>
      </w:r>
      <w:r>
        <w:rPr>
          <w:color w:val="231F20"/>
          <w:w w:val="105"/>
          <w:sz w:val="14"/>
        </w:rPr>
        <w:t>783–90.</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0" w:hanging="454"/>
        <w:jc w:val="both"/>
        <w:rPr>
          <w:sz w:val="14"/>
        </w:rPr>
      </w:pPr>
      <w:r>
        <w:rPr>
          <w:color w:val="231F20"/>
          <w:w w:val="105"/>
          <w:sz w:val="14"/>
        </w:rPr>
        <w:t>Hartrey</w:t>
      </w:r>
      <w:r>
        <w:rPr>
          <w:color w:val="231F20"/>
          <w:w w:val="105"/>
          <w:sz w:val="14"/>
        </w:rPr>
        <w:t> R,</w:t>
      </w:r>
      <w:r>
        <w:rPr>
          <w:color w:val="231F20"/>
          <w:w w:val="105"/>
          <w:sz w:val="14"/>
        </w:rPr>
        <w:t> Kestin</w:t>
      </w:r>
      <w:r>
        <w:rPr>
          <w:color w:val="231F20"/>
          <w:w w:val="105"/>
          <w:sz w:val="14"/>
        </w:rPr>
        <w:t> IG.</w:t>
      </w:r>
      <w:r>
        <w:rPr>
          <w:color w:val="231F20"/>
          <w:w w:val="105"/>
          <w:sz w:val="14"/>
        </w:rPr>
        <w:t> Movement</w:t>
      </w:r>
      <w:r>
        <w:rPr>
          <w:color w:val="231F20"/>
          <w:w w:val="105"/>
          <w:sz w:val="14"/>
        </w:rPr>
        <w:t> of</w:t>
      </w:r>
      <w:r>
        <w:rPr>
          <w:color w:val="231F20"/>
          <w:w w:val="105"/>
          <w:sz w:val="14"/>
        </w:rPr>
        <w:t> oral</w:t>
      </w:r>
      <w:r>
        <w:rPr>
          <w:color w:val="231F20"/>
          <w:w w:val="105"/>
          <w:sz w:val="14"/>
        </w:rPr>
        <w:t> and</w:t>
      </w:r>
      <w:r>
        <w:rPr>
          <w:color w:val="231F20"/>
          <w:spacing w:val="40"/>
          <w:w w:val="105"/>
          <w:sz w:val="14"/>
        </w:rPr>
        <w:t> </w:t>
      </w:r>
      <w:r>
        <w:rPr>
          <w:color w:val="231F20"/>
          <w:w w:val="105"/>
          <w:sz w:val="14"/>
        </w:rPr>
        <w:t>nasal tracheal tubes as a result of changes in</w:t>
      </w:r>
      <w:r>
        <w:rPr>
          <w:color w:val="231F20"/>
          <w:spacing w:val="40"/>
          <w:w w:val="105"/>
          <w:sz w:val="14"/>
        </w:rPr>
        <w:t> </w:t>
      </w:r>
      <w:r>
        <w:rPr>
          <w:color w:val="231F20"/>
          <w:w w:val="105"/>
          <w:sz w:val="14"/>
        </w:rPr>
        <w:t>head and neck position. Anaesthesia 1995;</w:t>
      </w:r>
      <w:r>
        <w:rPr>
          <w:color w:val="231F20"/>
          <w:spacing w:val="40"/>
          <w:w w:val="105"/>
          <w:sz w:val="14"/>
        </w:rPr>
        <w:t> </w:t>
      </w:r>
      <w:r>
        <w:rPr>
          <w:color w:val="231F20"/>
          <w:w w:val="105"/>
          <w:sz w:val="14"/>
        </w:rPr>
        <w:t>50:</w:t>
      </w:r>
      <w:r>
        <w:rPr>
          <w:color w:val="231F20"/>
          <w:spacing w:val="-5"/>
          <w:w w:val="105"/>
          <w:sz w:val="14"/>
        </w:rPr>
        <w:t> </w:t>
      </w:r>
      <w:r>
        <w:rPr>
          <w:color w:val="231F20"/>
          <w:w w:val="105"/>
          <w:sz w:val="14"/>
        </w:rPr>
        <w:t>682–7.</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pacing w:val="-2"/>
          <w:sz w:val="14"/>
        </w:rPr>
        <w:t>Van</w:t>
      </w:r>
      <w:r>
        <w:rPr>
          <w:color w:val="231F20"/>
          <w:spacing w:val="-7"/>
          <w:sz w:val="14"/>
        </w:rPr>
        <w:t> </w:t>
      </w:r>
      <w:r>
        <w:rPr>
          <w:color w:val="231F20"/>
          <w:spacing w:val="-2"/>
          <w:sz w:val="14"/>
        </w:rPr>
        <w:t>de</w:t>
      </w:r>
      <w:r>
        <w:rPr>
          <w:color w:val="231F20"/>
          <w:spacing w:val="-7"/>
          <w:sz w:val="14"/>
        </w:rPr>
        <w:t> </w:t>
      </w:r>
      <w:r>
        <w:rPr>
          <w:color w:val="231F20"/>
          <w:spacing w:val="-2"/>
          <w:sz w:val="14"/>
        </w:rPr>
        <w:t>Louw</w:t>
      </w:r>
      <w:r>
        <w:rPr>
          <w:color w:val="231F20"/>
          <w:spacing w:val="-7"/>
          <w:sz w:val="14"/>
        </w:rPr>
        <w:t> </w:t>
      </w:r>
      <w:r>
        <w:rPr>
          <w:color w:val="231F20"/>
          <w:spacing w:val="-2"/>
          <w:sz w:val="14"/>
        </w:rPr>
        <w:t>A,</w:t>
      </w:r>
      <w:r>
        <w:rPr>
          <w:color w:val="231F20"/>
          <w:spacing w:val="-6"/>
          <w:sz w:val="14"/>
        </w:rPr>
        <w:t> </w:t>
      </w:r>
      <w:r>
        <w:rPr>
          <w:color w:val="231F20"/>
          <w:spacing w:val="-2"/>
          <w:sz w:val="14"/>
        </w:rPr>
        <w:t>Cracco</w:t>
      </w:r>
      <w:r>
        <w:rPr>
          <w:color w:val="231F20"/>
          <w:spacing w:val="-7"/>
          <w:sz w:val="14"/>
        </w:rPr>
        <w:t> </w:t>
      </w:r>
      <w:r>
        <w:rPr>
          <w:color w:val="231F20"/>
          <w:spacing w:val="-2"/>
          <w:sz w:val="14"/>
        </w:rPr>
        <w:t>C,</w:t>
      </w:r>
      <w:r>
        <w:rPr>
          <w:color w:val="231F20"/>
          <w:spacing w:val="-7"/>
          <w:sz w:val="14"/>
        </w:rPr>
        <w:t> </w:t>
      </w:r>
      <w:r>
        <w:rPr>
          <w:color w:val="231F20"/>
          <w:spacing w:val="-2"/>
          <w:sz w:val="14"/>
        </w:rPr>
        <w:t>Cerf</w:t>
      </w:r>
      <w:r>
        <w:rPr>
          <w:color w:val="231F20"/>
          <w:spacing w:val="-7"/>
          <w:sz w:val="14"/>
        </w:rPr>
        <w:t> </w:t>
      </w:r>
      <w:r>
        <w:rPr>
          <w:color w:val="231F20"/>
          <w:spacing w:val="-2"/>
          <w:sz w:val="14"/>
        </w:rPr>
        <w:t>C,</w:t>
      </w:r>
      <w:r>
        <w:rPr>
          <w:color w:val="231F20"/>
          <w:spacing w:val="-6"/>
          <w:sz w:val="14"/>
        </w:rPr>
        <w:t> </w:t>
      </w:r>
      <w:r>
        <w:rPr>
          <w:color w:val="231F20"/>
          <w:spacing w:val="-2"/>
          <w:sz w:val="14"/>
        </w:rPr>
        <w:t>et</w:t>
      </w:r>
      <w:r>
        <w:rPr>
          <w:color w:val="231F20"/>
          <w:spacing w:val="-7"/>
          <w:sz w:val="14"/>
        </w:rPr>
        <w:t> </w:t>
      </w:r>
      <w:r>
        <w:rPr>
          <w:color w:val="231F20"/>
          <w:spacing w:val="-2"/>
          <w:sz w:val="14"/>
        </w:rPr>
        <w:t>al.</w:t>
      </w:r>
      <w:r>
        <w:rPr>
          <w:color w:val="231F20"/>
          <w:spacing w:val="-7"/>
          <w:sz w:val="14"/>
        </w:rPr>
        <w:t> </w:t>
      </w:r>
      <w:r>
        <w:rPr>
          <w:color w:val="231F20"/>
          <w:spacing w:val="-2"/>
          <w:sz w:val="14"/>
        </w:rPr>
        <w:t>Accuracy</w:t>
      </w:r>
      <w:r>
        <w:rPr>
          <w:color w:val="231F20"/>
          <w:spacing w:val="40"/>
          <w:w w:val="105"/>
          <w:sz w:val="14"/>
        </w:rPr>
        <w:t> </w:t>
      </w:r>
      <w:r>
        <w:rPr>
          <w:color w:val="231F20"/>
          <w:w w:val="105"/>
          <w:sz w:val="14"/>
        </w:rPr>
        <w:t>of pulse oximetry in the intensive care unit.</w:t>
      </w:r>
      <w:r>
        <w:rPr>
          <w:color w:val="231F20"/>
          <w:spacing w:val="40"/>
          <w:w w:val="105"/>
          <w:sz w:val="14"/>
        </w:rPr>
        <w:t> </w:t>
      </w:r>
      <w:r>
        <w:rPr>
          <w:color w:val="231F20"/>
          <w:w w:val="105"/>
          <w:sz w:val="14"/>
        </w:rPr>
        <w:t>Intensive care medicine 2001; 27: 1606–13.</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Seguin</w:t>
      </w:r>
      <w:r>
        <w:rPr>
          <w:color w:val="231F20"/>
          <w:spacing w:val="-2"/>
          <w:sz w:val="14"/>
        </w:rPr>
        <w:t> </w:t>
      </w:r>
      <w:r>
        <w:rPr>
          <w:color w:val="231F20"/>
          <w:sz w:val="14"/>
        </w:rPr>
        <w:t>P,</w:t>
      </w:r>
      <w:r>
        <w:rPr>
          <w:color w:val="231F20"/>
          <w:spacing w:val="-2"/>
          <w:sz w:val="14"/>
        </w:rPr>
        <w:t> </w:t>
      </w:r>
      <w:r>
        <w:rPr>
          <w:color w:val="231F20"/>
          <w:sz w:val="14"/>
        </w:rPr>
        <w:t>Le</w:t>
      </w:r>
      <w:r>
        <w:rPr>
          <w:color w:val="231F20"/>
          <w:spacing w:val="-2"/>
          <w:sz w:val="14"/>
        </w:rPr>
        <w:t> </w:t>
      </w:r>
      <w:r>
        <w:rPr>
          <w:color w:val="231F20"/>
          <w:sz w:val="14"/>
        </w:rPr>
        <w:t>Rouzo</w:t>
      </w:r>
      <w:r>
        <w:rPr>
          <w:color w:val="231F20"/>
          <w:spacing w:val="-2"/>
          <w:sz w:val="14"/>
        </w:rPr>
        <w:t> </w:t>
      </w:r>
      <w:r>
        <w:rPr>
          <w:color w:val="231F20"/>
          <w:sz w:val="14"/>
        </w:rPr>
        <w:t>A,</w:t>
      </w:r>
      <w:r>
        <w:rPr>
          <w:color w:val="231F20"/>
          <w:spacing w:val="-2"/>
          <w:sz w:val="14"/>
        </w:rPr>
        <w:t> </w:t>
      </w:r>
      <w:r>
        <w:rPr>
          <w:color w:val="231F20"/>
          <w:sz w:val="14"/>
        </w:rPr>
        <w:t>Tanguy</w:t>
      </w:r>
      <w:r>
        <w:rPr>
          <w:color w:val="231F20"/>
          <w:spacing w:val="-2"/>
          <w:sz w:val="14"/>
        </w:rPr>
        <w:t> </w:t>
      </w:r>
      <w:r>
        <w:rPr>
          <w:color w:val="231F20"/>
          <w:sz w:val="14"/>
        </w:rPr>
        <w:t>M,</w:t>
      </w:r>
      <w:r>
        <w:rPr>
          <w:color w:val="231F20"/>
          <w:spacing w:val="-2"/>
          <w:sz w:val="14"/>
        </w:rPr>
        <w:t> </w:t>
      </w:r>
      <w:r>
        <w:rPr>
          <w:color w:val="231F20"/>
          <w:sz w:val="14"/>
        </w:rPr>
        <w:t>Guillou</w:t>
      </w:r>
      <w:r>
        <w:rPr>
          <w:color w:val="231F20"/>
          <w:spacing w:val="-2"/>
          <w:sz w:val="14"/>
        </w:rPr>
        <w:t> </w:t>
      </w:r>
      <w:r>
        <w:rPr>
          <w:color w:val="231F20"/>
          <w:sz w:val="14"/>
        </w:rPr>
        <w:t>YM,</w:t>
      </w:r>
      <w:r>
        <w:rPr>
          <w:color w:val="231F20"/>
          <w:spacing w:val="40"/>
          <w:sz w:val="14"/>
        </w:rPr>
        <w:t> </w:t>
      </w:r>
      <w:r>
        <w:rPr>
          <w:color w:val="231F20"/>
          <w:sz w:val="14"/>
        </w:rPr>
        <w:t>Feuillu A, Malledant Y. Evidence for the need</w:t>
      </w:r>
      <w:r>
        <w:rPr>
          <w:color w:val="231F20"/>
          <w:spacing w:val="40"/>
          <w:sz w:val="14"/>
        </w:rPr>
        <w:t> </w:t>
      </w:r>
      <w:r>
        <w:rPr>
          <w:color w:val="231F20"/>
          <w:sz w:val="14"/>
        </w:rPr>
        <w:t>of bedside accuracy of pulse oximetry in an</w:t>
      </w:r>
      <w:r>
        <w:rPr>
          <w:color w:val="231F20"/>
          <w:spacing w:val="40"/>
          <w:sz w:val="14"/>
        </w:rPr>
        <w:t> </w:t>
      </w:r>
      <w:r>
        <w:rPr>
          <w:color w:val="231F20"/>
          <w:sz w:val="14"/>
        </w:rPr>
        <w:t>intensive</w:t>
      </w:r>
      <w:r>
        <w:rPr>
          <w:color w:val="231F20"/>
          <w:spacing w:val="40"/>
          <w:sz w:val="14"/>
        </w:rPr>
        <w:t> </w:t>
      </w:r>
      <w:r>
        <w:rPr>
          <w:color w:val="231F20"/>
          <w:sz w:val="14"/>
        </w:rPr>
        <w:t>care</w:t>
      </w:r>
      <w:r>
        <w:rPr>
          <w:color w:val="231F20"/>
          <w:spacing w:val="40"/>
          <w:sz w:val="14"/>
        </w:rPr>
        <w:t> </w:t>
      </w:r>
      <w:r>
        <w:rPr>
          <w:color w:val="231F20"/>
          <w:sz w:val="14"/>
        </w:rPr>
        <w:t>unit.</w:t>
      </w:r>
      <w:r>
        <w:rPr>
          <w:color w:val="231F20"/>
          <w:spacing w:val="40"/>
          <w:sz w:val="14"/>
        </w:rPr>
        <w:t> </w:t>
      </w:r>
      <w:r>
        <w:rPr>
          <w:color w:val="231F20"/>
          <w:sz w:val="14"/>
        </w:rPr>
        <w:t>Critical</w:t>
      </w:r>
      <w:r>
        <w:rPr>
          <w:color w:val="231F20"/>
          <w:spacing w:val="40"/>
          <w:sz w:val="14"/>
        </w:rPr>
        <w:t> </w:t>
      </w:r>
      <w:r>
        <w:rPr>
          <w:color w:val="231F20"/>
          <w:sz w:val="14"/>
        </w:rPr>
        <w:t>care</w:t>
      </w:r>
      <w:r>
        <w:rPr>
          <w:color w:val="231F20"/>
          <w:spacing w:val="40"/>
          <w:sz w:val="14"/>
        </w:rPr>
        <w:t> </w:t>
      </w:r>
      <w:r>
        <w:rPr>
          <w:color w:val="231F20"/>
          <w:sz w:val="14"/>
        </w:rPr>
        <w:t>medicine</w:t>
      </w:r>
      <w:r>
        <w:rPr>
          <w:color w:val="231F20"/>
          <w:spacing w:val="40"/>
          <w:sz w:val="14"/>
        </w:rPr>
        <w:t> </w:t>
      </w:r>
      <w:r>
        <w:rPr>
          <w:color w:val="231F20"/>
          <w:sz w:val="14"/>
        </w:rPr>
        <w:t>2000; 28: 703–6.</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Del</w:t>
      </w:r>
      <w:r>
        <w:rPr>
          <w:color w:val="231F20"/>
          <w:spacing w:val="-5"/>
          <w:sz w:val="14"/>
        </w:rPr>
        <w:t> </w:t>
      </w:r>
      <w:r>
        <w:rPr>
          <w:color w:val="231F20"/>
          <w:sz w:val="14"/>
        </w:rPr>
        <w:t>Castillo</w:t>
      </w:r>
      <w:r>
        <w:rPr>
          <w:color w:val="231F20"/>
          <w:spacing w:val="-5"/>
          <w:sz w:val="14"/>
        </w:rPr>
        <w:t> </w:t>
      </w:r>
      <w:r>
        <w:rPr>
          <w:color w:val="231F20"/>
          <w:sz w:val="14"/>
        </w:rPr>
        <w:t>J,</w:t>
      </w:r>
      <w:r>
        <w:rPr>
          <w:color w:val="231F20"/>
          <w:spacing w:val="-5"/>
          <w:sz w:val="14"/>
        </w:rPr>
        <w:t> </w:t>
      </w:r>
      <w:r>
        <w:rPr>
          <w:color w:val="231F20"/>
          <w:sz w:val="14"/>
        </w:rPr>
        <w:t>Lopez−Herce</w:t>
      </w:r>
      <w:r>
        <w:rPr>
          <w:color w:val="231F20"/>
          <w:spacing w:val="-5"/>
          <w:sz w:val="14"/>
        </w:rPr>
        <w:t> </w:t>
      </w:r>
      <w:r>
        <w:rPr>
          <w:color w:val="231F20"/>
          <w:sz w:val="14"/>
        </w:rPr>
        <w:t>J,</w:t>
      </w:r>
      <w:r>
        <w:rPr>
          <w:color w:val="231F20"/>
          <w:spacing w:val="-5"/>
          <w:sz w:val="14"/>
        </w:rPr>
        <w:t> </w:t>
      </w:r>
      <w:r>
        <w:rPr>
          <w:color w:val="231F20"/>
          <w:sz w:val="14"/>
        </w:rPr>
        <w:t>Matamoros</w:t>
      </w:r>
      <w:r>
        <w:rPr>
          <w:color w:val="231F20"/>
          <w:spacing w:val="-5"/>
          <w:sz w:val="14"/>
        </w:rPr>
        <w:t> </w:t>
      </w:r>
      <w:r>
        <w:rPr>
          <w:color w:val="231F20"/>
          <w:sz w:val="14"/>
        </w:rPr>
        <w:t>M,</w:t>
      </w:r>
      <w:r>
        <w:rPr>
          <w:color w:val="231F20"/>
          <w:spacing w:val="-5"/>
          <w:sz w:val="14"/>
        </w:rPr>
        <w:t> </w:t>
      </w:r>
      <w:r>
        <w:rPr>
          <w:color w:val="231F20"/>
          <w:sz w:val="14"/>
        </w:rPr>
        <w:t>et</w:t>
      </w:r>
      <w:r>
        <w:rPr>
          <w:color w:val="231F20"/>
          <w:spacing w:val="40"/>
          <w:w w:val="105"/>
          <w:sz w:val="14"/>
        </w:rPr>
        <w:t> </w:t>
      </w:r>
      <w:r>
        <w:rPr>
          <w:color w:val="231F20"/>
          <w:w w:val="105"/>
          <w:sz w:val="14"/>
        </w:rPr>
        <w:t>al.</w:t>
      </w:r>
      <w:r>
        <w:rPr>
          <w:color w:val="231F20"/>
          <w:spacing w:val="-6"/>
          <w:w w:val="105"/>
          <w:sz w:val="14"/>
        </w:rPr>
        <w:t> </w:t>
      </w:r>
      <w:r>
        <w:rPr>
          <w:color w:val="231F20"/>
          <w:w w:val="105"/>
          <w:sz w:val="14"/>
        </w:rPr>
        <w:t>Hyperoxia,</w:t>
      </w:r>
      <w:r>
        <w:rPr>
          <w:color w:val="231F20"/>
          <w:spacing w:val="-6"/>
          <w:w w:val="105"/>
          <w:sz w:val="14"/>
        </w:rPr>
        <w:t> </w:t>
      </w:r>
      <w:r>
        <w:rPr>
          <w:color w:val="231F20"/>
          <w:w w:val="105"/>
          <w:sz w:val="14"/>
        </w:rPr>
        <w:t>hypocapnia</w:t>
      </w:r>
      <w:r>
        <w:rPr>
          <w:color w:val="231F20"/>
          <w:spacing w:val="-6"/>
          <w:w w:val="105"/>
          <w:sz w:val="14"/>
        </w:rPr>
        <w:t> </w:t>
      </w:r>
      <w:r>
        <w:rPr>
          <w:color w:val="231F20"/>
          <w:w w:val="105"/>
          <w:sz w:val="14"/>
        </w:rPr>
        <w:t>and</w:t>
      </w:r>
      <w:r>
        <w:rPr>
          <w:color w:val="231F20"/>
          <w:spacing w:val="-6"/>
          <w:w w:val="105"/>
          <w:sz w:val="14"/>
        </w:rPr>
        <w:t> </w:t>
      </w:r>
      <w:r>
        <w:rPr>
          <w:color w:val="231F20"/>
          <w:w w:val="105"/>
          <w:sz w:val="14"/>
        </w:rPr>
        <w:t>hypercapnia</w:t>
      </w:r>
      <w:r>
        <w:rPr>
          <w:color w:val="231F20"/>
          <w:spacing w:val="-6"/>
          <w:w w:val="105"/>
          <w:sz w:val="14"/>
        </w:rPr>
        <w:t> </w:t>
      </w:r>
      <w:r>
        <w:rPr>
          <w:color w:val="231F20"/>
          <w:w w:val="105"/>
          <w:sz w:val="14"/>
        </w:rPr>
        <w:t>as</w:t>
      </w:r>
      <w:r>
        <w:rPr>
          <w:color w:val="231F20"/>
          <w:spacing w:val="40"/>
          <w:w w:val="105"/>
          <w:sz w:val="14"/>
        </w:rPr>
        <w:t> </w:t>
      </w:r>
      <w:r>
        <w:rPr>
          <w:color w:val="231F20"/>
          <w:w w:val="105"/>
          <w:sz w:val="14"/>
        </w:rPr>
        <w:t>outcome</w:t>
      </w:r>
      <w:r>
        <w:rPr>
          <w:color w:val="231F20"/>
          <w:w w:val="105"/>
          <w:sz w:val="14"/>
        </w:rPr>
        <w:t> factors</w:t>
      </w:r>
      <w:r>
        <w:rPr>
          <w:color w:val="231F20"/>
          <w:w w:val="105"/>
          <w:sz w:val="14"/>
        </w:rPr>
        <w:t> after</w:t>
      </w:r>
      <w:r>
        <w:rPr>
          <w:color w:val="231F20"/>
          <w:w w:val="105"/>
          <w:sz w:val="14"/>
        </w:rPr>
        <w:t> cardiac</w:t>
      </w:r>
      <w:r>
        <w:rPr>
          <w:color w:val="231F20"/>
          <w:w w:val="105"/>
          <w:sz w:val="14"/>
        </w:rPr>
        <w:t> arrest</w:t>
      </w:r>
      <w:r>
        <w:rPr>
          <w:color w:val="231F20"/>
          <w:w w:val="105"/>
          <w:sz w:val="14"/>
        </w:rPr>
        <w:t> in</w:t>
      </w:r>
      <w:r>
        <w:rPr>
          <w:color w:val="231F20"/>
          <w:w w:val="105"/>
          <w:sz w:val="14"/>
        </w:rPr>
        <w:t> chil−</w:t>
      </w:r>
      <w:r>
        <w:rPr>
          <w:color w:val="231F20"/>
          <w:spacing w:val="40"/>
          <w:w w:val="105"/>
          <w:sz w:val="14"/>
        </w:rPr>
        <w:t> </w:t>
      </w:r>
      <w:r>
        <w:rPr>
          <w:color w:val="231F20"/>
          <w:w w:val="105"/>
          <w:sz w:val="14"/>
        </w:rPr>
        <w:t>dren. Resuscitation 2012; 83: 1456–61.</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Stockinger</w:t>
      </w:r>
      <w:r>
        <w:rPr>
          <w:color w:val="231F20"/>
          <w:w w:val="105"/>
          <w:sz w:val="14"/>
        </w:rPr>
        <w:t> ZT,</w:t>
      </w:r>
      <w:r>
        <w:rPr>
          <w:color w:val="231F20"/>
          <w:w w:val="105"/>
          <w:sz w:val="14"/>
        </w:rPr>
        <w:t> McSwain</w:t>
      </w:r>
      <w:r>
        <w:rPr>
          <w:color w:val="231F20"/>
          <w:w w:val="105"/>
          <w:sz w:val="14"/>
        </w:rPr>
        <w:t> NE,</w:t>
      </w:r>
      <w:r>
        <w:rPr>
          <w:color w:val="231F20"/>
          <w:w w:val="105"/>
          <w:sz w:val="14"/>
        </w:rPr>
        <w:t> Jr.</w:t>
      </w:r>
      <w:r>
        <w:rPr>
          <w:color w:val="231F20"/>
          <w:w w:val="105"/>
          <w:sz w:val="14"/>
        </w:rPr>
        <w:t> Prehospital</w:t>
      </w:r>
      <w:r>
        <w:rPr>
          <w:color w:val="231F20"/>
          <w:spacing w:val="40"/>
          <w:w w:val="105"/>
          <w:sz w:val="14"/>
        </w:rPr>
        <w:t> </w:t>
      </w:r>
      <w:r>
        <w:rPr>
          <w:color w:val="231F20"/>
          <w:w w:val="105"/>
          <w:sz w:val="14"/>
        </w:rPr>
        <w:t>endotracheal intubation for trauma does not</w:t>
      </w:r>
      <w:r>
        <w:rPr>
          <w:color w:val="231F20"/>
          <w:spacing w:val="40"/>
          <w:w w:val="105"/>
          <w:sz w:val="14"/>
        </w:rPr>
        <w:t> </w:t>
      </w:r>
      <w:r>
        <w:rPr>
          <w:color w:val="231F20"/>
          <w:sz w:val="14"/>
        </w:rPr>
        <w:t>improve</w:t>
      </w:r>
      <w:r>
        <w:rPr>
          <w:color w:val="231F20"/>
          <w:spacing w:val="-9"/>
          <w:sz w:val="14"/>
        </w:rPr>
        <w:t> </w:t>
      </w:r>
      <w:r>
        <w:rPr>
          <w:color w:val="231F20"/>
          <w:sz w:val="14"/>
        </w:rPr>
        <w:t>survival</w:t>
      </w:r>
      <w:r>
        <w:rPr>
          <w:color w:val="231F20"/>
          <w:spacing w:val="-9"/>
          <w:sz w:val="14"/>
        </w:rPr>
        <w:t> </w:t>
      </w:r>
      <w:r>
        <w:rPr>
          <w:color w:val="231F20"/>
          <w:sz w:val="14"/>
        </w:rPr>
        <w:t>over</w:t>
      </w:r>
      <w:r>
        <w:rPr>
          <w:color w:val="231F20"/>
          <w:spacing w:val="-9"/>
          <w:sz w:val="14"/>
        </w:rPr>
        <w:t> </w:t>
      </w:r>
      <w:r>
        <w:rPr>
          <w:color w:val="231F20"/>
          <w:sz w:val="14"/>
        </w:rPr>
        <w:t>bag−valve−mask</w:t>
      </w:r>
      <w:r>
        <w:rPr>
          <w:color w:val="231F20"/>
          <w:spacing w:val="-8"/>
          <w:sz w:val="14"/>
        </w:rPr>
        <w:t> </w:t>
      </w:r>
      <w:r>
        <w:rPr>
          <w:color w:val="231F20"/>
          <w:sz w:val="14"/>
        </w:rPr>
        <w:t>ventila−</w:t>
      </w:r>
      <w:r>
        <w:rPr>
          <w:color w:val="231F20"/>
          <w:spacing w:val="40"/>
          <w:w w:val="105"/>
          <w:sz w:val="14"/>
        </w:rPr>
        <w:t> </w:t>
      </w:r>
      <w:r>
        <w:rPr>
          <w:color w:val="231F20"/>
          <w:w w:val="105"/>
          <w:sz w:val="14"/>
        </w:rPr>
        <w:t>tion. The Journal of trauma 2004; 56: 531–6.</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Pitetti R, Glustein JZ, Bhende MS. Prehospital</w:t>
      </w:r>
      <w:r>
        <w:rPr>
          <w:color w:val="231F20"/>
          <w:spacing w:val="40"/>
          <w:sz w:val="14"/>
        </w:rPr>
        <w:t> </w:t>
      </w:r>
      <w:r>
        <w:rPr>
          <w:color w:val="231F20"/>
          <w:sz w:val="14"/>
        </w:rPr>
        <w:t>care and outcome of pediatric out−of−hospital</w:t>
      </w:r>
      <w:r>
        <w:rPr>
          <w:color w:val="231F20"/>
          <w:spacing w:val="40"/>
          <w:sz w:val="14"/>
        </w:rPr>
        <w:t> </w:t>
      </w:r>
      <w:r>
        <w:rPr>
          <w:color w:val="231F20"/>
          <w:sz w:val="14"/>
        </w:rPr>
        <w:t>cardiac arrest. Prehospital emergency care:</w:t>
      </w:r>
      <w:r>
        <w:rPr>
          <w:color w:val="231F20"/>
          <w:spacing w:val="40"/>
          <w:sz w:val="14"/>
        </w:rPr>
        <w:t> </w:t>
      </w:r>
      <w:r>
        <w:rPr>
          <w:color w:val="231F20"/>
          <w:sz w:val="14"/>
        </w:rPr>
        <w:t>official journal of the National Association of</w:t>
      </w:r>
      <w:r>
        <w:rPr>
          <w:color w:val="231F20"/>
          <w:spacing w:val="40"/>
          <w:sz w:val="14"/>
        </w:rPr>
        <w:t> </w:t>
      </w:r>
      <w:r>
        <w:rPr>
          <w:color w:val="231F20"/>
          <w:sz w:val="14"/>
        </w:rPr>
        <w:t>EMS Physicians and the National Association</w:t>
      </w:r>
      <w:r>
        <w:rPr>
          <w:color w:val="231F20"/>
          <w:spacing w:val="40"/>
          <w:sz w:val="14"/>
        </w:rPr>
        <w:t> </w:t>
      </w:r>
      <w:r>
        <w:rPr>
          <w:color w:val="231F20"/>
          <w:sz w:val="14"/>
        </w:rPr>
        <w:t>of State EMS Directors 2002; 6: 283–90.</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pacing w:val="-2"/>
          <w:sz w:val="14"/>
        </w:rPr>
        <w:t>Bhende</w:t>
      </w:r>
      <w:r>
        <w:rPr>
          <w:color w:val="231F20"/>
          <w:spacing w:val="-5"/>
          <w:sz w:val="14"/>
        </w:rPr>
        <w:t> </w:t>
      </w:r>
      <w:r>
        <w:rPr>
          <w:color w:val="231F20"/>
          <w:spacing w:val="-2"/>
          <w:sz w:val="14"/>
        </w:rPr>
        <w:t>MS,</w:t>
      </w:r>
      <w:r>
        <w:rPr>
          <w:color w:val="231F20"/>
          <w:spacing w:val="-5"/>
          <w:sz w:val="14"/>
        </w:rPr>
        <w:t> </w:t>
      </w:r>
      <w:r>
        <w:rPr>
          <w:color w:val="231F20"/>
          <w:spacing w:val="-2"/>
          <w:sz w:val="14"/>
        </w:rPr>
        <w:t>Thompson</w:t>
      </w:r>
      <w:r>
        <w:rPr>
          <w:color w:val="231F20"/>
          <w:spacing w:val="-5"/>
          <w:sz w:val="14"/>
        </w:rPr>
        <w:t> </w:t>
      </w:r>
      <w:r>
        <w:rPr>
          <w:color w:val="231F20"/>
          <w:spacing w:val="-2"/>
          <w:sz w:val="14"/>
        </w:rPr>
        <w:t>AE,</w:t>
      </w:r>
      <w:r>
        <w:rPr>
          <w:color w:val="231F20"/>
          <w:spacing w:val="-5"/>
          <w:sz w:val="14"/>
        </w:rPr>
        <w:t> </w:t>
      </w:r>
      <w:r>
        <w:rPr>
          <w:color w:val="231F20"/>
          <w:spacing w:val="-2"/>
          <w:sz w:val="14"/>
        </w:rPr>
        <w:t>Orr</w:t>
      </w:r>
      <w:r>
        <w:rPr>
          <w:color w:val="231F20"/>
          <w:spacing w:val="-5"/>
          <w:sz w:val="14"/>
        </w:rPr>
        <w:t> </w:t>
      </w:r>
      <w:r>
        <w:rPr>
          <w:color w:val="231F20"/>
          <w:spacing w:val="-2"/>
          <w:sz w:val="14"/>
        </w:rPr>
        <w:t>RA.</w:t>
      </w:r>
      <w:r>
        <w:rPr>
          <w:color w:val="231F20"/>
          <w:spacing w:val="-5"/>
          <w:sz w:val="14"/>
        </w:rPr>
        <w:t> </w:t>
      </w:r>
      <w:r>
        <w:rPr>
          <w:color w:val="231F20"/>
          <w:spacing w:val="-2"/>
          <w:sz w:val="14"/>
        </w:rPr>
        <w:t>Utility</w:t>
      </w:r>
      <w:r>
        <w:rPr>
          <w:color w:val="231F20"/>
          <w:spacing w:val="-5"/>
          <w:sz w:val="14"/>
        </w:rPr>
        <w:t> </w:t>
      </w:r>
      <w:r>
        <w:rPr>
          <w:color w:val="231F20"/>
          <w:spacing w:val="-2"/>
          <w:sz w:val="14"/>
        </w:rPr>
        <w:t>of</w:t>
      </w:r>
      <w:r>
        <w:rPr>
          <w:color w:val="231F20"/>
          <w:spacing w:val="-5"/>
          <w:sz w:val="14"/>
        </w:rPr>
        <w:t> </w:t>
      </w:r>
      <w:r>
        <w:rPr>
          <w:color w:val="231F20"/>
          <w:spacing w:val="-2"/>
          <w:sz w:val="14"/>
        </w:rPr>
        <w:t>an</w:t>
      </w:r>
      <w:r>
        <w:rPr>
          <w:color w:val="231F20"/>
          <w:spacing w:val="40"/>
          <w:sz w:val="14"/>
        </w:rPr>
        <w:t> </w:t>
      </w:r>
      <w:r>
        <w:rPr>
          <w:color w:val="231F20"/>
          <w:sz w:val="14"/>
        </w:rPr>
        <w:t>end−tidal carbon dioxide detector during sta−</w:t>
      </w:r>
      <w:r>
        <w:rPr>
          <w:color w:val="231F20"/>
          <w:spacing w:val="40"/>
          <w:sz w:val="14"/>
        </w:rPr>
        <w:t> </w:t>
      </w:r>
      <w:r>
        <w:rPr>
          <w:color w:val="231F20"/>
          <w:sz w:val="14"/>
        </w:rPr>
        <w:t>bilization and transport of critically ill chil−</w:t>
      </w:r>
      <w:r>
        <w:rPr>
          <w:color w:val="231F20"/>
          <w:spacing w:val="40"/>
          <w:sz w:val="14"/>
        </w:rPr>
        <w:t> </w:t>
      </w:r>
      <w:r>
        <w:rPr>
          <w:color w:val="231F20"/>
          <w:sz w:val="14"/>
        </w:rPr>
        <w:t>dren. Pediatrics 1992; 89(pt 1): 1042–4.</w:t>
      </w:r>
    </w:p>
    <w:p>
      <w:pPr>
        <w:pStyle w:val="ListParagraph"/>
        <w:numPr>
          <w:ilvl w:val="0"/>
          <w:numId w:val="25"/>
        </w:numPr>
        <w:tabs>
          <w:tab w:pos="701" w:val="left" w:leader="none"/>
          <w:tab w:pos="703" w:val="left" w:leader="none"/>
        </w:tabs>
        <w:spacing w:line="240" w:lineRule="auto" w:before="53" w:after="0"/>
        <w:ind w:left="703" w:right="0" w:hanging="454"/>
        <w:jc w:val="both"/>
        <w:rPr>
          <w:sz w:val="14"/>
        </w:rPr>
      </w:pPr>
      <w:r>
        <w:rPr>
          <w:color w:val="231F20"/>
          <w:w w:val="105"/>
          <w:sz w:val="14"/>
        </w:rPr>
        <w:t>Bhende</w:t>
      </w:r>
      <w:r>
        <w:rPr>
          <w:color w:val="231F20"/>
          <w:w w:val="105"/>
          <w:sz w:val="14"/>
        </w:rPr>
        <w:t> MS,</w:t>
      </w:r>
      <w:r>
        <w:rPr>
          <w:color w:val="231F20"/>
          <w:w w:val="105"/>
          <w:sz w:val="14"/>
        </w:rPr>
        <w:t> LaCovey</w:t>
      </w:r>
      <w:r>
        <w:rPr>
          <w:color w:val="231F20"/>
          <w:w w:val="105"/>
          <w:sz w:val="14"/>
        </w:rPr>
        <w:t> DC.</w:t>
      </w:r>
      <w:r>
        <w:rPr>
          <w:color w:val="231F20"/>
          <w:w w:val="105"/>
          <w:sz w:val="14"/>
        </w:rPr>
        <w:t> End−tidal</w:t>
      </w:r>
      <w:r>
        <w:rPr>
          <w:color w:val="231F20"/>
          <w:w w:val="105"/>
          <w:sz w:val="14"/>
        </w:rPr>
        <w:t> carbon</w:t>
      </w:r>
      <w:r>
        <w:rPr>
          <w:color w:val="231F20"/>
          <w:spacing w:val="40"/>
          <w:w w:val="105"/>
          <w:sz w:val="14"/>
        </w:rPr>
        <w:t> </w:t>
      </w:r>
      <w:r>
        <w:rPr>
          <w:color w:val="231F20"/>
          <w:w w:val="105"/>
          <w:sz w:val="14"/>
        </w:rPr>
        <w:t>dioxide monitoring in the prehospital setting.</w:t>
      </w:r>
      <w:r>
        <w:rPr>
          <w:color w:val="231F20"/>
          <w:spacing w:val="40"/>
          <w:w w:val="105"/>
          <w:sz w:val="14"/>
        </w:rPr>
        <w:t> </w:t>
      </w:r>
      <w:r>
        <w:rPr>
          <w:color w:val="231F20"/>
          <w:w w:val="105"/>
          <w:sz w:val="14"/>
        </w:rPr>
        <w:t>Prehospital</w:t>
      </w:r>
      <w:r>
        <w:rPr>
          <w:color w:val="231F20"/>
          <w:spacing w:val="-10"/>
          <w:w w:val="105"/>
          <w:sz w:val="14"/>
        </w:rPr>
        <w:t> </w:t>
      </w:r>
      <w:r>
        <w:rPr>
          <w:color w:val="231F20"/>
          <w:w w:val="105"/>
          <w:sz w:val="14"/>
        </w:rPr>
        <w:t>emergency</w:t>
      </w:r>
      <w:r>
        <w:rPr>
          <w:color w:val="231F20"/>
          <w:spacing w:val="-9"/>
          <w:w w:val="105"/>
          <w:sz w:val="14"/>
        </w:rPr>
        <w:t> </w:t>
      </w:r>
      <w:r>
        <w:rPr>
          <w:color w:val="231F20"/>
          <w:w w:val="105"/>
          <w:sz w:val="14"/>
        </w:rPr>
        <w:t>care:</w:t>
      </w:r>
      <w:r>
        <w:rPr>
          <w:color w:val="231F20"/>
          <w:spacing w:val="-9"/>
          <w:w w:val="105"/>
          <w:sz w:val="14"/>
        </w:rPr>
        <w:t> </w:t>
      </w:r>
      <w:r>
        <w:rPr>
          <w:color w:val="231F20"/>
          <w:w w:val="105"/>
          <w:sz w:val="14"/>
        </w:rPr>
        <w:t>official</w:t>
      </w:r>
      <w:r>
        <w:rPr>
          <w:color w:val="231F20"/>
          <w:spacing w:val="-9"/>
          <w:w w:val="105"/>
          <w:sz w:val="14"/>
        </w:rPr>
        <w:t> </w:t>
      </w:r>
      <w:r>
        <w:rPr>
          <w:color w:val="231F20"/>
          <w:w w:val="105"/>
          <w:sz w:val="14"/>
        </w:rPr>
        <w:t>journal</w:t>
      </w:r>
      <w:r>
        <w:rPr>
          <w:color w:val="231F20"/>
          <w:spacing w:val="-9"/>
          <w:w w:val="105"/>
          <w:sz w:val="14"/>
        </w:rPr>
        <w:t> </w:t>
      </w:r>
      <w:r>
        <w:rPr>
          <w:color w:val="231F20"/>
          <w:w w:val="105"/>
          <w:sz w:val="14"/>
        </w:rPr>
        <w:t>of</w:t>
      </w:r>
      <w:r>
        <w:rPr>
          <w:color w:val="231F20"/>
          <w:spacing w:val="40"/>
          <w:w w:val="105"/>
          <w:sz w:val="14"/>
        </w:rPr>
        <w:t> </w:t>
      </w:r>
      <w:r>
        <w:rPr>
          <w:color w:val="231F20"/>
          <w:w w:val="105"/>
          <w:sz w:val="14"/>
        </w:rPr>
        <w:t>the</w:t>
      </w:r>
      <w:r>
        <w:rPr>
          <w:color w:val="231F20"/>
          <w:w w:val="105"/>
          <w:sz w:val="14"/>
        </w:rPr>
        <w:t> National</w:t>
      </w:r>
      <w:r>
        <w:rPr>
          <w:color w:val="231F20"/>
          <w:w w:val="105"/>
          <w:sz w:val="14"/>
        </w:rPr>
        <w:t> Association</w:t>
      </w:r>
      <w:r>
        <w:rPr>
          <w:color w:val="231F20"/>
          <w:w w:val="105"/>
          <w:sz w:val="14"/>
        </w:rPr>
        <w:t> of</w:t>
      </w:r>
      <w:r>
        <w:rPr>
          <w:color w:val="231F20"/>
          <w:w w:val="105"/>
          <w:sz w:val="14"/>
        </w:rPr>
        <w:t> EMS</w:t>
      </w:r>
      <w:r>
        <w:rPr>
          <w:color w:val="231F20"/>
          <w:w w:val="105"/>
          <w:sz w:val="14"/>
        </w:rPr>
        <w:t> Physicians</w:t>
      </w:r>
      <w:r>
        <w:rPr>
          <w:color w:val="231F20"/>
          <w:spacing w:val="40"/>
          <w:w w:val="105"/>
          <w:sz w:val="14"/>
        </w:rPr>
        <w:t> </w:t>
      </w:r>
      <w:r>
        <w:rPr>
          <w:color w:val="231F20"/>
          <w:w w:val="105"/>
          <w:sz w:val="14"/>
        </w:rPr>
        <w:t>and</w:t>
      </w:r>
      <w:r>
        <w:rPr>
          <w:color w:val="231F20"/>
          <w:w w:val="105"/>
          <w:sz w:val="14"/>
        </w:rPr>
        <w:t> the</w:t>
      </w:r>
      <w:r>
        <w:rPr>
          <w:color w:val="231F20"/>
          <w:w w:val="105"/>
          <w:sz w:val="14"/>
        </w:rPr>
        <w:t> National</w:t>
      </w:r>
      <w:r>
        <w:rPr>
          <w:color w:val="231F20"/>
          <w:w w:val="105"/>
          <w:sz w:val="14"/>
        </w:rPr>
        <w:t> Association</w:t>
      </w:r>
      <w:r>
        <w:rPr>
          <w:color w:val="231F20"/>
          <w:w w:val="105"/>
          <w:sz w:val="14"/>
        </w:rPr>
        <w:t> of</w:t>
      </w:r>
      <w:r>
        <w:rPr>
          <w:color w:val="231F20"/>
          <w:w w:val="105"/>
          <w:sz w:val="14"/>
        </w:rPr>
        <w:t> State</w:t>
      </w:r>
      <w:r>
        <w:rPr>
          <w:color w:val="231F20"/>
          <w:w w:val="105"/>
          <w:sz w:val="14"/>
        </w:rPr>
        <w:t> EMS</w:t>
      </w:r>
      <w:r>
        <w:rPr>
          <w:color w:val="231F20"/>
          <w:spacing w:val="40"/>
          <w:w w:val="105"/>
          <w:sz w:val="14"/>
        </w:rPr>
        <w:t> </w:t>
      </w:r>
      <w:r>
        <w:rPr>
          <w:color w:val="231F20"/>
          <w:w w:val="105"/>
          <w:sz w:val="14"/>
        </w:rPr>
        <w:t>Directors 2001; 5: 208–13.</w:t>
      </w:r>
    </w:p>
    <w:p>
      <w:pPr>
        <w:pStyle w:val="ListParagraph"/>
        <w:numPr>
          <w:ilvl w:val="0"/>
          <w:numId w:val="25"/>
        </w:numPr>
        <w:tabs>
          <w:tab w:pos="701" w:val="left" w:leader="none"/>
          <w:tab w:pos="703" w:val="left" w:leader="none"/>
        </w:tabs>
        <w:spacing w:line="240" w:lineRule="auto" w:before="53" w:after="0"/>
        <w:ind w:left="703" w:right="0" w:hanging="454"/>
        <w:jc w:val="both"/>
        <w:rPr>
          <w:sz w:val="14"/>
        </w:rPr>
      </w:pPr>
      <w:r>
        <w:rPr>
          <w:color w:val="231F20"/>
          <w:w w:val="105"/>
          <w:sz w:val="14"/>
        </w:rPr>
        <w:t>Ornato</w:t>
      </w:r>
      <w:r>
        <w:rPr>
          <w:color w:val="231F20"/>
          <w:w w:val="105"/>
          <w:sz w:val="14"/>
        </w:rPr>
        <w:t> JP,</w:t>
      </w:r>
      <w:r>
        <w:rPr>
          <w:color w:val="231F20"/>
          <w:w w:val="105"/>
          <w:sz w:val="14"/>
        </w:rPr>
        <w:t> Shipley</w:t>
      </w:r>
      <w:r>
        <w:rPr>
          <w:color w:val="231F20"/>
          <w:w w:val="105"/>
          <w:sz w:val="14"/>
        </w:rPr>
        <w:t> JB,</w:t>
      </w:r>
      <w:r>
        <w:rPr>
          <w:color w:val="231F20"/>
          <w:w w:val="105"/>
          <w:sz w:val="14"/>
        </w:rPr>
        <w:t> Racht</w:t>
      </w:r>
      <w:r>
        <w:rPr>
          <w:color w:val="231F20"/>
          <w:w w:val="105"/>
          <w:sz w:val="14"/>
        </w:rPr>
        <w:t> EM,</w:t>
      </w:r>
      <w:r>
        <w:rPr>
          <w:color w:val="231F20"/>
          <w:w w:val="105"/>
          <w:sz w:val="14"/>
        </w:rPr>
        <w:t> et</w:t>
      </w:r>
      <w:r>
        <w:rPr>
          <w:color w:val="231F20"/>
          <w:w w:val="105"/>
          <w:sz w:val="14"/>
        </w:rPr>
        <w:t> al.</w:t>
      </w:r>
      <w:r>
        <w:rPr>
          <w:color w:val="231F20"/>
          <w:spacing w:val="40"/>
          <w:w w:val="105"/>
          <w:sz w:val="14"/>
        </w:rPr>
        <w:t> </w:t>
      </w:r>
      <w:r>
        <w:rPr>
          <w:color w:val="231F20"/>
          <w:w w:val="105"/>
          <w:sz w:val="14"/>
        </w:rPr>
        <w:t>Multicenter</w:t>
      </w:r>
      <w:r>
        <w:rPr>
          <w:color w:val="231F20"/>
          <w:w w:val="105"/>
          <w:sz w:val="14"/>
        </w:rPr>
        <w:t> study</w:t>
      </w:r>
      <w:r>
        <w:rPr>
          <w:color w:val="231F20"/>
          <w:w w:val="105"/>
          <w:sz w:val="14"/>
        </w:rPr>
        <w:t> of</w:t>
      </w:r>
      <w:r>
        <w:rPr>
          <w:color w:val="231F20"/>
          <w:w w:val="105"/>
          <w:sz w:val="14"/>
        </w:rPr>
        <w:t> a</w:t>
      </w:r>
      <w:r>
        <w:rPr>
          <w:color w:val="231F20"/>
          <w:w w:val="105"/>
          <w:sz w:val="14"/>
        </w:rPr>
        <w:t> portable,</w:t>
      </w:r>
      <w:r>
        <w:rPr>
          <w:color w:val="231F20"/>
          <w:w w:val="105"/>
          <w:sz w:val="14"/>
        </w:rPr>
        <w:t> hand−size,</w:t>
      </w:r>
      <w:r>
        <w:rPr>
          <w:color w:val="231F20"/>
          <w:spacing w:val="40"/>
          <w:w w:val="105"/>
          <w:sz w:val="14"/>
        </w:rPr>
        <w:t> </w:t>
      </w:r>
      <w:r>
        <w:rPr>
          <w:color w:val="231F20"/>
          <w:w w:val="105"/>
          <w:sz w:val="14"/>
        </w:rPr>
        <w:t>colorimetric</w:t>
      </w:r>
      <w:r>
        <w:rPr>
          <w:color w:val="231F20"/>
          <w:w w:val="105"/>
          <w:sz w:val="14"/>
        </w:rPr>
        <w:t> end−tidal</w:t>
      </w:r>
      <w:r>
        <w:rPr>
          <w:color w:val="231F20"/>
          <w:w w:val="105"/>
          <w:sz w:val="14"/>
        </w:rPr>
        <w:t> carbon</w:t>
      </w:r>
      <w:r>
        <w:rPr>
          <w:color w:val="231F20"/>
          <w:w w:val="105"/>
          <w:sz w:val="14"/>
        </w:rPr>
        <w:t> dioxide</w:t>
      </w:r>
      <w:r>
        <w:rPr>
          <w:color w:val="231F20"/>
          <w:w w:val="105"/>
          <w:sz w:val="14"/>
        </w:rPr>
        <w:t> detec−</w:t>
      </w:r>
      <w:r>
        <w:rPr>
          <w:color w:val="231F20"/>
          <w:spacing w:val="40"/>
          <w:w w:val="105"/>
          <w:sz w:val="14"/>
        </w:rPr>
        <w:t> </w:t>
      </w:r>
      <w:r>
        <w:rPr>
          <w:color w:val="231F20"/>
          <w:w w:val="105"/>
          <w:sz w:val="14"/>
        </w:rPr>
        <w:t>tion</w:t>
      </w:r>
      <w:r>
        <w:rPr>
          <w:color w:val="231F20"/>
          <w:w w:val="105"/>
          <w:sz w:val="14"/>
        </w:rPr>
        <w:t> device.</w:t>
      </w:r>
      <w:r>
        <w:rPr>
          <w:color w:val="231F20"/>
          <w:w w:val="105"/>
          <w:sz w:val="14"/>
        </w:rPr>
        <w:t> Annals</w:t>
      </w:r>
      <w:r>
        <w:rPr>
          <w:color w:val="231F20"/>
          <w:w w:val="105"/>
          <w:sz w:val="14"/>
        </w:rPr>
        <w:t> of</w:t>
      </w:r>
      <w:r>
        <w:rPr>
          <w:color w:val="231F20"/>
          <w:w w:val="105"/>
          <w:sz w:val="14"/>
        </w:rPr>
        <w:t> emergency</w:t>
      </w:r>
      <w:r>
        <w:rPr>
          <w:color w:val="231F20"/>
          <w:w w:val="105"/>
          <w:sz w:val="14"/>
        </w:rPr>
        <w:t> medicine</w:t>
      </w:r>
      <w:r>
        <w:rPr>
          <w:color w:val="231F20"/>
          <w:spacing w:val="40"/>
          <w:w w:val="105"/>
          <w:sz w:val="14"/>
        </w:rPr>
        <w:t> </w:t>
      </w:r>
      <w:r>
        <w:rPr>
          <w:color w:val="231F20"/>
          <w:w w:val="105"/>
          <w:sz w:val="14"/>
        </w:rPr>
        <w:t>1992; 21: 518–23.</w:t>
      </w:r>
    </w:p>
    <w:p>
      <w:pPr>
        <w:pStyle w:val="ListParagraph"/>
        <w:numPr>
          <w:ilvl w:val="0"/>
          <w:numId w:val="25"/>
        </w:numPr>
        <w:tabs>
          <w:tab w:pos="698" w:val="left" w:leader="none"/>
          <w:tab w:pos="703" w:val="left" w:leader="none"/>
        </w:tabs>
        <w:spacing w:line="240" w:lineRule="auto" w:before="62" w:after="0"/>
        <w:ind w:left="703" w:right="0" w:hanging="454"/>
        <w:jc w:val="both"/>
        <w:rPr>
          <w:sz w:val="14"/>
        </w:rPr>
      </w:pPr>
      <w:r>
        <w:rPr>
          <w:color w:val="231F20"/>
          <w:spacing w:val="-2"/>
          <w:w w:val="105"/>
          <w:sz w:val="14"/>
        </w:rPr>
        <w:t>Gonzalez</w:t>
      </w:r>
      <w:r>
        <w:rPr>
          <w:color w:val="231F20"/>
          <w:spacing w:val="-8"/>
          <w:w w:val="105"/>
          <w:sz w:val="14"/>
        </w:rPr>
        <w:t> </w:t>
      </w:r>
      <w:r>
        <w:rPr>
          <w:color w:val="231F20"/>
          <w:spacing w:val="-2"/>
          <w:w w:val="105"/>
          <w:sz w:val="14"/>
        </w:rPr>
        <w:t>del</w:t>
      </w:r>
      <w:r>
        <w:rPr>
          <w:color w:val="231F20"/>
          <w:spacing w:val="-7"/>
          <w:w w:val="105"/>
          <w:sz w:val="14"/>
        </w:rPr>
        <w:t> </w:t>
      </w:r>
      <w:r>
        <w:rPr>
          <w:color w:val="231F20"/>
          <w:spacing w:val="-2"/>
          <w:w w:val="105"/>
          <w:sz w:val="14"/>
        </w:rPr>
        <w:t>Rey</w:t>
      </w:r>
      <w:r>
        <w:rPr>
          <w:color w:val="231F20"/>
          <w:spacing w:val="-7"/>
          <w:w w:val="105"/>
          <w:sz w:val="14"/>
        </w:rPr>
        <w:t> </w:t>
      </w:r>
      <w:r>
        <w:rPr>
          <w:color w:val="231F20"/>
          <w:spacing w:val="-2"/>
          <w:w w:val="105"/>
          <w:sz w:val="14"/>
        </w:rPr>
        <w:t>JA,</w:t>
      </w:r>
      <w:r>
        <w:rPr>
          <w:color w:val="231F20"/>
          <w:spacing w:val="-7"/>
          <w:w w:val="105"/>
          <w:sz w:val="14"/>
        </w:rPr>
        <w:t> </w:t>
      </w:r>
      <w:r>
        <w:rPr>
          <w:color w:val="231F20"/>
          <w:spacing w:val="-2"/>
          <w:w w:val="105"/>
          <w:sz w:val="14"/>
        </w:rPr>
        <w:t>Poirier</w:t>
      </w:r>
      <w:r>
        <w:rPr>
          <w:color w:val="231F20"/>
          <w:spacing w:val="-7"/>
          <w:w w:val="105"/>
          <w:sz w:val="14"/>
        </w:rPr>
        <w:t> </w:t>
      </w:r>
      <w:r>
        <w:rPr>
          <w:color w:val="231F20"/>
          <w:spacing w:val="-2"/>
          <w:w w:val="105"/>
          <w:sz w:val="14"/>
        </w:rPr>
        <w:t>MP,</w:t>
      </w:r>
      <w:r>
        <w:rPr>
          <w:color w:val="231F20"/>
          <w:spacing w:val="-7"/>
          <w:w w:val="105"/>
          <w:sz w:val="14"/>
        </w:rPr>
        <w:t> </w:t>
      </w:r>
      <w:r>
        <w:rPr>
          <w:color w:val="231F20"/>
          <w:spacing w:val="-2"/>
          <w:w w:val="105"/>
          <w:sz w:val="14"/>
        </w:rPr>
        <w:t>Digiulio</w:t>
      </w:r>
      <w:r>
        <w:rPr>
          <w:color w:val="231F20"/>
          <w:spacing w:val="-8"/>
          <w:w w:val="105"/>
          <w:sz w:val="14"/>
        </w:rPr>
        <w:t> </w:t>
      </w:r>
      <w:r>
        <w:rPr>
          <w:color w:val="231F20"/>
          <w:spacing w:val="-2"/>
          <w:w w:val="105"/>
          <w:sz w:val="14"/>
        </w:rPr>
        <w:t>GA.</w:t>
      </w:r>
      <w:r>
        <w:rPr>
          <w:color w:val="231F20"/>
          <w:spacing w:val="40"/>
          <w:w w:val="105"/>
          <w:sz w:val="14"/>
        </w:rPr>
        <w:t> </w:t>
      </w:r>
      <w:r>
        <w:rPr>
          <w:color w:val="231F20"/>
          <w:w w:val="105"/>
          <w:sz w:val="14"/>
        </w:rPr>
        <w:t>Evaluation</w:t>
      </w:r>
      <w:r>
        <w:rPr>
          <w:color w:val="231F20"/>
          <w:spacing w:val="-5"/>
          <w:w w:val="105"/>
          <w:sz w:val="14"/>
        </w:rPr>
        <w:t> </w:t>
      </w:r>
      <w:r>
        <w:rPr>
          <w:color w:val="231F20"/>
          <w:w w:val="105"/>
          <w:sz w:val="14"/>
        </w:rPr>
        <w:t>of</w:t>
      </w:r>
      <w:r>
        <w:rPr>
          <w:color w:val="231F20"/>
          <w:spacing w:val="-5"/>
          <w:w w:val="105"/>
          <w:sz w:val="14"/>
        </w:rPr>
        <w:t> </w:t>
      </w:r>
      <w:r>
        <w:rPr>
          <w:color w:val="231F20"/>
          <w:w w:val="105"/>
          <w:sz w:val="14"/>
        </w:rPr>
        <w:t>an</w:t>
      </w:r>
      <w:r>
        <w:rPr>
          <w:color w:val="231F20"/>
          <w:spacing w:val="-5"/>
          <w:w w:val="105"/>
          <w:sz w:val="14"/>
        </w:rPr>
        <w:t> </w:t>
      </w:r>
      <w:r>
        <w:rPr>
          <w:color w:val="231F20"/>
          <w:w w:val="105"/>
          <w:sz w:val="14"/>
        </w:rPr>
        <w:t>ambu−bag</w:t>
      </w:r>
      <w:r>
        <w:rPr>
          <w:color w:val="231F20"/>
          <w:spacing w:val="-5"/>
          <w:w w:val="105"/>
          <w:sz w:val="14"/>
        </w:rPr>
        <w:t> </w:t>
      </w:r>
      <w:r>
        <w:rPr>
          <w:color w:val="231F20"/>
          <w:w w:val="105"/>
          <w:sz w:val="14"/>
        </w:rPr>
        <w:t>valve</w:t>
      </w:r>
      <w:r>
        <w:rPr>
          <w:color w:val="231F20"/>
          <w:spacing w:val="-5"/>
          <w:w w:val="105"/>
          <w:sz w:val="14"/>
        </w:rPr>
        <w:t> </w:t>
      </w:r>
      <w:r>
        <w:rPr>
          <w:color w:val="231F20"/>
          <w:w w:val="105"/>
          <w:sz w:val="14"/>
        </w:rPr>
        <w:t>with</w:t>
      </w:r>
      <w:r>
        <w:rPr>
          <w:color w:val="231F20"/>
          <w:spacing w:val="-5"/>
          <w:w w:val="105"/>
          <w:sz w:val="14"/>
        </w:rPr>
        <w:t> </w:t>
      </w:r>
      <w:r>
        <w:rPr>
          <w:color w:val="231F20"/>
          <w:w w:val="105"/>
          <w:sz w:val="14"/>
        </w:rPr>
        <w:t>a</w:t>
      </w:r>
      <w:r>
        <w:rPr>
          <w:color w:val="231F20"/>
          <w:spacing w:val="-5"/>
          <w:w w:val="105"/>
          <w:sz w:val="14"/>
        </w:rPr>
        <w:t> </w:t>
      </w:r>
      <w:r>
        <w:rPr>
          <w:color w:val="231F20"/>
          <w:w w:val="105"/>
          <w:sz w:val="14"/>
        </w:rPr>
        <w:t>self−</w:t>
      </w:r>
      <w:r>
        <w:rPr>
          <w:color w:val="231F20"/>
          <w:spacing w:val="40"/>
          <w:w w:val="105"/>
          <w:sz w:val="14"/>
        </w:rPr>
        <w:t> </w:t>
      </w:r>
      <w:r>
        <w:rPr>
          <w:color w:val="231F20"/>
          <w:w w:val="105"/>
          <w:sz w:val="14"/>
        </w:rPr>
        <w:t>contained,</w:t>
      </w:r>
      <w:r>
        <w:rPr>
          <w:color w:val="231F20"/>
          <w:spacing w:val="-8"/>
          <w:w w:val="105"/>
          <w:sz w:val="14"/>
        </w:rPr>
        <w:t> </w:t>
      </w:r>
      <w:r>
        <w:rPr>
          <w:color w:val="231F20"/>
          <w:w w:val="105"/>
          <w:sz w:val="14"/>
        </w:rPr>
        <w:t>colorimetric</w:t>
      </w:r>
      <w:r>
        <w:rPr>
          <w:color w:val="231F20"/>
          <w:spacing w:val="-8"/>
          <w:w w:val="105"/>
          <w:sz w:val="14"/>
        </w:rPr>
        <w:t> </w:t>
      </w:r>
      <w:r>
        <w:rPr>
          <w:color w:val="231F20"/>
          <w:w w:val="105"/>
          <w:sz w:val="14"/>
        </w:rPr>
        <w:t>end−tidal</w:t>
      </w:r>
      <w:r>
        <w:rPr>
          <w:color w:val="231F20"/>
          <w:spacing w:val="-8"/>
          <w:w w:val="105"/>
          <w:sz w:val="14"/>
        </w:rPr>
        <w:t> </w:t>
      </w:r>
      <w:r>
        <w:rPr>
          <w:color w:val="231F20"/>
          <w:w w:val="105"/>
          <w:sz w:val="14"/>
        </w:rPr>
        <w:t>CO2</w:t>
      </w:r>
      <w:r>
        <w:rPr>
          <w:color w:val="231F20"/>
          <w:spacing w:val="-8"/>
          <w:w w:val="105"/>
          <w:sz w:val="14"/>
        </w:rPr>
        <w:t> </w:t>
      </w:r>
      <w:r>
        <w:rPr>
          <w:color w:val="231F20"/>
          <w:w w:val="105"/>
          <w:sz w:val="14"/>
        </w:rPr>
        <w:t>system</w:t>
      </w:r>
      <w:r>
        <w:rPr>
          <w:color w:val="231F20"/>
          <w:spacing w:val="40"/>
          <w:w w:val="105"/>
          <w:sz w:val="14"/>
        </w:rPr>
        <w:t> </w:t>
      </w:r>
      <w:r>
        <w:rPr>
          <w:color w:val="231F20"/>
          <w:w w:val="105"/>
          <w:sz w:val="14"/>
        </w:rPr>
        <w:t>in the detection of airway mishaps: an animal</w:t>
      </w:r>
      <w:r>
        <w:rPr>
          <w:color w:val="231F20"/>
          <w:spacing w:val="40"/>
          <w:w w:val="105"/>
          <w:sz w:val="14"/>
        </w:rPr>
        <w:t> </w:t>
      </w:r>
      <w:r>
        <w:rPr>
          <w:color w:val="231F20"/>
          <w:w w:val="105"/>
          <w:sz w:val="14"/>
        </w:rPr>
        <w:t>trial.</w:t>
      </w:r>
      <w:r>
        <w:rPr>
          <w:color w:val="231F20"/>
          <w:spacing w:val="40"/>
          <w:w w:val="105"/>
          <w:sz w:val="14"/>
        </w:rPr>
        <w:t> </w:t>
      </w:r>
      <w:r>
        <w:rPr>
          <w:color w:val="231F20"/>
          <w:w w:val="105"/>
          <w:sz w:val="14"/>
        </w:rPr>
        <w:t>Pediatric</w:t>
      </w:r>
      <w:r>
        <w:rPr>
          <w:color w:val="231F20"/>
          <w:spacing w:val="40"/>
          <w:w w:val="105"/>
          <w:sz w:val="14"/>
        </w:rPr>
        <w:t> </w:t>
      </w:r>
      <w:r>
        <w:rPr>
          <w:color w:val="231F20"/>
          <w:w w:val="105"/>
          <w:sz w:val="14"/>
        </w:rPr>
        <w:t>emergency</w:t>
      </w:r>
      <w:r>
        <w:rPr>
          <w:color w:val="231F20"/>
          <w:spacing w:val="40"/>
          <w:w w:val="105"/>
          <w:sz w:val="14"/>
        </w:rPr>
        <w:t> </w:t>
      </w:r>
      <w:r>
        <w:rPr>
          <w:color w:val="231F20"/>
          <w:w w:val="105"/>
          <w:sz w:val="14"/>
        </w:rPr>
        <w:t>care</w:t>
      </w:r>
      <w:r>
        <w:rPr>
          <w:color w:val="231F20"/>
          <w:spacing w:val="40"/>
          <w:w w:val="105"/>
          <w:sz w:val="14"/>
        </w:rPr>
        <w:t> </w:t>
      </w:r>
      <w:r>
        <w:rPr>
          <w:color w:val="231F20"/>
          <w:w w:val="105"/>
          <w:sz w:val="14"/>
        </w:rPr>
        <w:t>2000;</w:t>
      </w:r>
      <w:r>
        <w:rPr>
          <w:color w:val="231F20"/>
          <w:spacing w:val="40"/>
          <w:w w:val="105"/>
          <w:sz w:val="14"/>
        </w:rPr>
        <w:t> </w:t>
      </w:r>
      <w:r>
        <w:rPr>
          <w:color w:val="231F20"/>
          <w:w w:val="105"/>
          <w:sz w:val="14"/>
        </w:rPr>
        <w:t>16:</w:t>
      </w:r>
    </w:p>
    <w:p>
      <w:pPr>
        <w:spacing w:before="5"/>
        <w:ind w:left="703" w:right="0" w:firstLine="0"/>
        <w:jc w:val="left"/>
        <w:rPr>
          <w:sz w:val="14"/>
        </w:rPr>
      </w:pPr>
      <w:r>
        <w:rPr>
          <w:color w:val="231F20"/>
          <w:spacing w:val="-2"/>
          <w:w w:val="105"/>
          <w:sz w:val="14"/>
        </w:rPr>
        <w:t>121–3.</w:t>
      </w:r>
    </w:p>
    <w:p>
      <w:pPr>
        <w:pStyle w:val="ListParagraph"/>
        <w:numPr>
          <w:ilvl w:val="0"/>
          <w:numId w:val="25"/>
        </w:numPr>
        <w:tabs>
          <w:tab w:pos="698" w:val="left" w:leader="none"/>
          <w:tab w:pos="703" w:val="left" w:leader="none"/>
        </w:tabs>
        <w:spacing w:line="240" w:lineRule="auto" w:before="57" w:after="0"/>
        <w:ind w:left="703" w:right="0" w:hanging="454"/>
        <w:jc w:val="both"/>
        <w:rPr>
          <w:sz w:val="14"/>
        </w:rPr>
      </w:pPr>
      <w:r>
        <w:rPr>
          <w:color w:val="231F20"/>
          <w:sz w:val="14"/>
        </w:rPr>
        <w:t>Bhende</w:t>
      </w:r>
      <w:r>
        <w:rPr>
          <w:color w:val="231F20"/>
          <w:spacing w:val="-9"/>
          <w:sz w:val="14"/>
        </w:rPr>
        <w:t> </w:t>
      </w:r>
      <w:r>
        <w:rPr>
          <w:color w:val="231F20"/>
          <w:sz w:val="14"/>
        </w:rPr>
        <w:t>MS,</w:t>
      </w:r>
      <w:r>
        <w:rPr>
          <w:color w:val="231F20"/>
          <w:spacing w:val="-9"/>
          <w:sz w:val="14"/>
        </w:rPr>
        <w:t> </w:t>
      </w:r>
      <w:r>
        <w:rPr>
          <w:color w:val="231F20"/>
          <w:sz w:val="14"/>
        </w:rPr>
        <w:t>Karasic</w:t>
      </w:r>
      <w:r>
        <w:rPr>
          <w:color w:val="231F20"/>
          <w:spacing w:val="-8"/>
          <w:sz w:val="14"/>
        </w:rPr>
        <w:t> </w:t>
      </w:r>
      <w:r>
        <w:rPr>
          <w:color w:val="231F20"/>
          <w:sz w:val="14"/>
        </w:rPr>
        <w:t>DG,</w:t>
      </w:r>
      <w:r>
        <w:rPr>
          <w:color w:val="231F20"/>
          <w:spacing w:val="-9"/>
          <w:sz w:val="14"/>
        </w:rPr>
        <w:t> </w:t>
      </w:r>
      <w:r>
        <w:rPr>
          <w:color w:val="231F20"/>
          <w:sz w:val="14"/>
        </w:rPr>
        <w:t>Karasic</w:t>
      </w:r>
      <w:r>
        <w:rPr>
          <w:color w:val="231F20"/>
          <w:spacing w:val="-9"/>
          <w:sz w:val="14"/>
        </w:rPr>
        <w:t> </w:t>
      </w:r>
      <w:r>
        <w:rPr>
          <w:color w:val="231F20"/>
          <w:sz w:val="14"/>
        </w:rPr>
        <w:t>RB.</w:t>
      </w:r>
      <w:r>
        <w:rPr>
          <w:color w:val="231F20"/>
          <w:spacing w:val="-8"/>
          <w:sz w:val="14"/>
        </w:rPr>
        <w:t> </w:t>
      </w:r>
      <w:r>
        <w:rPr>
          <w:color w:val="231F20"/>
          <w:sz w:val="14"/>
        </w:rPr>
        <w:t>End−tidal</w:t>
      </w:r>
      <w:r>
        <w:rPr>
          <w:color w:val="231F20"/>
          <w:spacing w:val="40"/>
          <w:sz w:val="14"/>
        </w:rPr>
        <w:t> </w:t>
      </w:r>
      <w:r>
        <w:rPr>
          <w:color w:val="231F20"/>
          <w:sz w:val="14"/>
        </w:rPr>
        <w:t>carbon dioxide changes during cardiopul−</w:t>
      </w:r>
      <w:r>
        <w:rPr>
          <w:color w:val="231F20"/>
          <w:spacing w:val="40"/>
          <w:sz w:val="14"/>
        </w:rPr>
        <w:t> </w:t>
      </w:r>
      <w:r>
        <w:rPr>
          <w:color w:val="231F20"/>
          <w:sz w:val="14"/>
        </w:rPr>
        <w:t>monary resuscitation after experimental</w:t>
      </w:r>
      <w:r>
        <w:rPr>
          <w:color w:val="231F20"/>
          <w:spacing w:val="40"/>
          <w:sz w:val="14"/>
        </w:rPr>
        <w:t> </w:t>
      </w:r>
      <w:r>
        <w:rPr>
          <w:color w:val="231F20"/>
          <w:sz w:val="14"/>
        </w:rPr>
        <w:t>asphyxial cardiac arrest. Am J Emerg Med</w:t>
      </w:r>
      <w:r>
        <w:rPr>
          <w:color w:val="231F20"/>
          <w:spacing w:val="40"/>
          <w:sz w:val="14"/>
        </w:rPr>
        <w:t> </w:t>
      </w:r>
      <w:r>
        <w:rPr>
          <w:color w:val="231F20"/>
          <w:sz w:val="14"/>
        </w:rPr>
        <w:t>1996; 14: 349–50.</w:t>
      </w:r>
    </w:p>
    <w:p>
      <w:pPr>
        <w:pStyle w:val="ListParagraph"/>
        <w:numPr>
          <w:ilvl w:val="0"/>
          <w:numId w:val="25"/>
        </w:numPr>
        <w:tabs>
          <w:tab w:pos="701" w:val="left" w:leader="none"/>
          <w:tab w:pos="703" w:val="left" w:leader="none"/>
        </w:tabs>
        <w:spacing w:line="240" w:lineRule="auto" w:before="62" w:after="0"/>
        <w:ind w:left="703" w:right="0" w:hanging="454"/>
        <w:jc w:val="both"/>
        <w:rPr>
          <w:sz w:val="14"/>
        </w:rPr>
      </w:pPr>
      <w:r>
        <w:rPr>
          <w:color w:val="231F20"/>
          <w:sz w:val="14"/>
        </w:rPr>
        <w:t>DeBehnke DJ, Hilander SJ, Dobler DW,</w:t>
      </w:r>
      <w:r>
        <w:rPr>
          <w:color w:val="231F20"/>
          <w:spacing w:val="40"/>
          <w:sz w:val="14"/>
        </w:rPr>
        <w:t> </w:t>
      </w:r>
      <w:r>
        <w:rPr>
          <w:color w:val="231F20"/>
          <w:sz w:val="14"/>
        </w:rPr>
        <w:t>Wickman</w:t>
      </w:r>
      <w:r>
        <w:rPr>
          <w:color w:val="231F20"/>
          <w:spacing w:val="-6"/>
          <w:sz w:val="14"/>
        </w:rPr>
        <w:t> </w:t>
      </w:r>
      <w:r>
        <w:rPr>
          <w:color w:val="231F20"/>
          <w:sz w:val="14"/>
        </w:rPr>
        <w:t>LL,</w:t>
      </w:r>
      <w:r>
        <w:rPr>
          <w:color w:val="231F20"/>
          <w:spacing w:val="-6"/>
          <w:sz w:val="14"/>
        </w:rPr>
        <w:t> </w:t>
      </w:r>
      <w:r>
        <w:rPr>
          <w:color w:val="231F20"/>
          <w:sz w:val="14"/>
        </w:rPr>
        <w:t>Swart</w:t>
      </w:r>
      <w:r>
        <w:rPr>
          <w:color w:val="231F20"/>
          <w:spacing w:val="-6"/>
          <w:sz w:val="14"/>
        </w:rPr>
        <w:t> </w:t>
      </w:r>
      <w:r>
        <w:rPr>
          <w:color w:val="231F20"/>
          <w:sz w:val="14"/>
        </w:rPr>
        <w:t>GL.</w:t>
      </w:r>
      <w:r>
        <w:rPr>
          <w:color w:val="231F20"/>
          <w:spacing w:val="-6"/>
          <w:sz w:val="14"/>
        </w:rPr>
        <w:t> </w:t>
      </w:r>
      <w:r>
        <w:rPr>
          <w:color w:val="231F20"/>
          <w:sz w:val="14"/>
        </w:rPr>
        <w:t>The</w:t>
      </w:r>
      <w:r>
        <w:rPr>
          <w:color w:val="231F20"/>
          <w:spacing w:val="-6"/>
          <w:sz w:val="14"/>
        </w:rPr>
        <w:t> </w:t>
      </w:r>
      <w:r>
        <w:rPr>
          <w:color w:val="231F20"/>
          <w:sz w:val="14"/>
        </w:rPr>
        <w:t>hemodynamic</w:t>
      </w:r>
      <w:r>
        <w:rPr>
          <w:color w:val="231F20"/>
          <w:spacing w:val="-6"/>
          <w:sz w:val="14"/>
        </w:rPr>
        <w:t> </w:t>
      </w:r>
      <w:r>
        <w:rPr>
          <w:color w:val="231F20"/>
          <w:sz w:val="14"/>
        </w:rPr>
        <w:t>and</w:t>
      </w:r>
      <w:r>
        <w:rPr>
          <w:color w:val="231F20"/>
          <w:spacing w:val="40"/>
          <w:sz w:val="14"/>
        </w:rPr>
        <w:t> </w:t>
      </w:r>
      <w:r>
        <w:rPr>
          <w:color w:val="231F20"/>
          <w:sz w:val="14"/>
        </w:rPr>
        <w:t>arterial blood gas response to asphyxiation: a</w:t>
      </w:r>
      <w:r>
        <w:rPr>
          <w:color w:val="231F20"/>
          <w:spacing w:val="40"/>
          <w:sz w:val="14"/>
        </w:rPr>
        <w:t> </w:t>
      </w:r>
      <w:r>
        <w:rPr>
          <w:color w:val="231F20"/>
          <w:sz w:val="14"/>
        </w:rPr>
        <w:t>canine model of pulseless electrical activity.</w:t>
      </w:r>
      <w:r>
        <w:rPr>
          <w:color w:val="231F20"/>
          <w:spacing w:val="40"/>
          <w:sz w:val="14"/>
        </w:rPr>
        <w:t> </w:t>
      </w:r>
      <w:r>
        <w:rPr>
          <w:color w:val="231F20"/>
          <w:sz w:val="14"/>
        </w:rPr>
        <w:t>Resuscitation 1995; 30: 169–75.</w:t>
      </w:r>
    </w:p>
    <w:p>
      <w:pPr>
        <w:pStyle w:val="ListParagraph"/>
        <w:numPr>
          <w:ilvl w:val="0"/>
          <w:numId w:val="25"/>
        </w:numPr>
        <w:tabs>
          <w:tab w:pos="701" w:val="left" w:leader="none"/>
          <w:tab w:pos="703" w:val="left" w:leader="none"/>
        </w:tabs>
        <w:spacing w:line="240" w:lineRule="auto" w:before="62" w:after="0"/>
        <w:ind w:left="703" w:right="0" w:hanging="454"/>
        <w:jc w:val="both"/>
        <w:rPr>
          <w:sz w:val="14"/>
        </w:rPr>
      </w:pPr>
      <w:r>
        <w:rPr>
          <w:color w:val="231F20"/>
          <w:sz w:val="14"/>
        </w:rPr>
        <w:t>Ornato JP, Garnett AR, Glauser FL.</w:t>
      </w:r>
      <w:r>
        <w:rPr>
          <w:color w:val="231F20"/>
          <w:spacing w:val="40"/>
          <w:sz w:val="14"/>
        </w:rPr>
        <w:t> </w:t>
      </w:r>
      <w:r>
        <w:rPr>
          <w:color w:val="231F20"/>
          <w:sz w:val="14"/>
        </w:rPr>
        <w:t>Relationship</w:t>
      </w:r>
      <w:r>
        <w:rPr>
          <w:color w:val="231F20"/>
          <w:spacing w:val="40"/>
          <w:sz w:val="14"/>
        </w:rPr>
        <w:t> </w:t>
      </w:r>
      <w:r>
        <w:rPr>
          <w:color w:val="231F20"/>
          <w:sz w:val="14"/>
        </w:rPr>
        <w:t>between</w:t>
      </w:r>
      <w:r>
        <w:rPr>
          <w:color w:val="231F20"/>
          <w:spacing w:val="40"/>
          <w:sz w:val="14"/>
        </w:rPr>
        <w:t> </w:t>
      </w:r>
      <w:r>
        <w:rPr>
          <w:color w:val="231F20"/>
          <w:sz w:val="14"/>
        </w:rPr>
        <w:t>cardiac</w:t>
      </w:r>
      <w:r>
        <w:rPr>
          <w:color w:val="231F20"/>
          <w:spacing w:val="40"/>
          <w:sz w:val="14"/>
        </w:rPr>
        <w:t> </w:t>
      </w:r>
      <w:r>
        <w:rPr>
          <w:color w:val="231F20"/>
          <w:sz w:val="14"/>
        </w:rPr>
        <w:t>output</w:t>
      </w:r>
      <w:r>
        <w:rPr>
          <w:color w:val="231F20"/>
          <w:spacing w:val="40"/>
          <w:sz w:val="14"/>
        </w:rPr>
        <w:t> </w:t>
      </w:r>
      <w:r>
        <w:rPr>
          <w:color w:val="231F20"/>
          <w:sz w:val="14"/>
        </w:rPr>
        <w:t>and</w:t>
      </w:r>
      <w:r>
        <w:rPr>
          <w:color w:val="231F20"/>
          <w:spacing w:val="40"/>
          <w:sz w:val="14"/>
        </w:rPr>
        <w:t> </w:t>
      </w:r>
      <w:r>
        <w:rPr>
          <w:color w:val="231F20"/>
          <w:sz w:val="14"/>
        </w:rPr>
        <w:t>the</w:t>
      </w:r>
    </w:p>
    <w:p>
      <w:pPr>
        <w:spacing w:before="44"/>
        <w:ind w:left="650" w:right="134" w:firstLine="0"/>
        <w:jc w:val="both"/>
        <w:rPr>
          <w:sz w:val="14"/>
        </w:rPr>
      </w:pPr>
      <w:r>
        <w:rPr/>
        <w:br w:type="column"/>
      </w:r>
      <w:r>
        <w:rPr>
          <w:color w:val="231F20"/>
          <w:w w:val="105"/>
          <w:sz w:val="14"/>
        </w:rPr>
        <w:t>end−tidal</w:t>
      </w:r>
      <w:r>
        <w:rPr>
          <w:color w:val="231F20"/>
          <w:w w:val="105"/>
          <w:sz w:val="14"/>
        </w:rPr>
        <w:t> carbon</w:t>
      </w:r>
      <w:r>
        <w:rPr>
          <w:color w:val="231F20"/>
          <w:w w:val="105"/>
          <w:sz w:val="14"/>
        </w:rPr>
        <w:t> dioxide</w:t>
      </w:r>
      <w:r>
        <w:rPr>
          <w:color w:val="231F20"/>
          <w:w w:val="105"/>
          <w:sz w:val="14"/>
        </w:rPr>
        <w:t> tension.</w:t>
      </w:r>
      <w:r>
        <w:rPr>
          <w:color w:val="231F20"/>
          <w:w w:val="105"/>
          <w:sz w:val="14"/>
        </w:rPr>
        <w:t> Annals</w:t>
      </w:r>
      <w:r>
        <w:rPr>
          <w:color w:val="231F20"/>
          <w:w w:val="105"/>
          <w:sz w:val="14"/>
        </w:rPr>
        <w:t> of</w:t>
      </w:r>
      <w:r>
        <w:rPr>
          <w:color w:val="231F20"/>
          <w:spacing w:val="40"/>
          <w:w w:val="105"/>
          <w:sz w:val="14"/>
        </w:rPr>
        <w:t> </w:t>
      </w:r>
      <w:r>
        <w:rPr>
          <w:color w:val="231F20"/>
          <w:w w:val="105"/>
          <w:sz w:val="14"/>
        </w:rPr>
        <w:t>emergency medicine 1990; 19: 1104–6.</w:t>
      </w:r>
    </w:p>
    <w:p>
      <w:pPr>
        <w:pStyle w:val="ListParagraph"/>
        <w:numPr>
          <w:ilvl w:val="0"/>
          <w:numId w:val="25"/>
        </w:numPr>
        <w:tabs>
          <w:tab w:pos="648" w:val="left" w:leader="none"/>
          <w:tab w:pos="650" w:val="left" w:leader="none"/>
        </w:tabs>
        <w:spacing w:line="240" w:lineRule="auto" w:before="57" w:after="0"/>
        <w:ind w:left="650" w:right="131" w:hanging="454"/>
        <w:jc w:val="both"/>
        <w:rPr>
          <w:sz w:val="14"/>
        </w:rPr>
      </w:pPr>
      <w:r>
        <w:rPr>
          <w:color w:val="231F20"/>
          <w:sz w:val="14"/>
        </w:rPr>
        <w:t>Kanter RK, Zimmerman JJ, Strauss RH,</w:t>
      </w:r>
      <w:r>
        <w:rPr>
          <w:color w:val="231F20"/>
          <w:spacing w:val="40"/>
          <w:sz w:val="14"/>
        </w:rPr>
        <w:t> </w:t>
      </w:r>
      <w:r>
        <w:rPr>
          <w:color w:val="231F20"/>
          <w:sz w:val="14"/>
        </w:rPr>
        <w:t>Stoeckel KA. Pediatric emergency intravenous</w:t>
      </w:r>
      <w:r>
        <w:rPr>
          <w:color w:val="231F20"/>
          <w:spacing w:val="40"/>
          <w:sz w:val="14"/>
        </w:rPr>
        <w:t> </w:t>
      </w:r>
      <w:r>
        <w:rPr>
          <w:color w:val="231F20"/>
          <w:sz w:val="14"/>
        </w:rPr>
        <w:t>access. Evaluation of a protocol. Am J Dis</w:t>
      </w:r>
      <w:r>
        <w:rPr>
          <w:color w:val="231F20"/>
          <w:spacing w:val="40"/>
          <w:sz w:val="14"/>
        </w:rPr>
        <w:t> </w:t>
      </w:r>
      <w:r>
        <w:rPr>
          <w:color w:val="231F20"/>
          <w:sz w:val="14"/>
        </w:rPr>
        <w:t>Child 1986; 140: 132–4.</w:t>
      </w:r>
    </w:p>
    <w:p>
      <w:pPr>
        <w:pStyle w:val="ListParagraph"/>
        <w:numPr>
          <w:ilvl w:val="0"/>
          <w:numId w:val="25"/>
        </w:numPr>
        <w:tabs>
          <w:tab w:pos="645" w:val="left" w:leader="none"/>
          <w:tab w:pos="650" w:val="left" w:leader="none"/>
        </w:tabs>
        <w:spacing w:line="240" w:lineRule="auto" w:before="52" w:after="0"/>
        <w:ind w:left="650" w:right="131" w:hanging="454"/>
        <w:jc w:val="both"/>
        <w:rPr>
          <w:sz w:val="14"/>
        </w:rPr>
      </w:pPr>
      <w:r>
        <w:rPr>
          <w:color w:val="231F20"/>
          <w:w w:val="105"/>
          <w:sz w:val="14"/>
        </w:rPr>
        <w:t>Anson</w:t>
      </w:r>
      <w:r>
        <w:rPr>
          <w:color w:val="231F20"/>
          <w:spacing w:val="-1"/>
          <w:w w:val="105"/>
          <w:sz w:val="14"/>
        </w:rPr>
        <w:t> </w:t>
      </w:r>
      <w:r>
        <w:rPr>
          <w:color w:val="231F20"/>
          <w:w w:val="105"/>
          <w:sz w:val="14"/>
        </w:rPr>
        <w:t>JA.</w:t>
      </w:r>
      <w:r>
        <w:rPr>
          <w:color w:val="231F20"/>
          <w:spacing w:val="-1"/>
          <w:w w:val="105"/>
          <w:sz w:val="14"/>
        </w:rPr>
        <w:t> </w:t>
      </w:r>
      <w:r>
        <w:rPr>
          <w:color w:val="231F20"/>
          <w:w w:val="105"/>
          <w:sz w:val="14"/>
        </w:rPr>
        <w:t>Vascular</w:t>
      </w:r>
      <w:r>
        <w:rPr>
          <w:color w:val="231F20"/>
          <w:spacing w:val="-1"/>
          <w:w w:val="105"/>
          <w:sz w:val="14"/>
        </w:rPr>
        <w:t> </w:t>
      </w:r>
      <w:r>
        <w:rPr>
          <w:color w:val="231F20"/>
          <w:w w:val="105"/>
          <w:sz w:val="14"/>
        </w:rPr>
        <w:t>access</w:t>
      </w:r>
      <w:r>
        <w:rPr>
          <w:color w:val="231F20"/>
          <w:spacing w:val="-1"/>
          <w:w w:val="105"/>
          <w:sz w:val="14"/>
        </w:rPr>
        <w:t> </w:t>
      </w:r>
      <w:r>
        <w:rPr>
          <w:color w:val="231F20"/>
          <w:w w:val="105"/>
          <w:sz w:val="14"/>
        </w:rPr>
        <w:t>in</w:t>
      </w:r>
      <w:r>
        <w:rPr>
          <w:color w:val="231F20"/>
          <w:spacing w:val="-1"/>
          <w:w w:val="105"/>
          <w:sz w:val="14"/>
        </w:rPr>
        <w:t> </w:t>
      </w:r>
      <w:r>
        <w:rPr>
          <w:color w:val="231F20"/>
          <w:w w:val="105"/>
          <w:sz w:val="14"/>
        </w:rPr>
        <w:t>resuscitation:</w:t>
      </w:r>
      <w:r>
        <w:rPr>
          <w:color w:val="231F20"/>
          <w:spacing w:val="-1"/>
          <w:w w:val="105"/>
          <w:sz w:val="14"/>
        </w:rPr>
        <w:t> </w:t>
      </w:r>
      <w:r>
        <w:rPr>
          <w:color w:val="231F20"/>
          <w:w w:val="105"/>
          <w:sz w:val="14"/>
        </w:rPr>
        <w:t>is</w:t>
      </w:r>
      <w:r>
        <w:rPr>
          <w:color w:val="231F20"/>
          <w:spacing w:val="40"/>
          <w:w w:val="105"/>
          <w:sz w:val="14"/>
        </w:rPr>
        <w:t> </w:t>
      </w:r>
      <w:r>
        <w:rPr>
          <w:color w:val="231F20"/>
          <w:w w:val="105"/>
          <w:sz w:val="14"/>
        </w:rPr>
        <w:t>there</w:t>
      </w:r>
      <w:r>
        <w:rPr>
          <w:color w:val="231F20"/>
          <w:w w:val="105"/>
          <w:sz w:val="14"/>
        </w:rPr>
        <w:t> a</w:t>
      </w:r>
      <w:r>
        <w:rPr>
          <w:color w:val="231F20"/>
          <w:w w:val="105"/>
          <w:sz w:val="14"/>
        </w:rPr>
        <w:t> role</w:t>
      </w:r>
      <w:r>
        <w:rPr>
          <w:color w:val="231F20"/>
          <w:w w:val="105"/>
          <w:sz w:val="14"/>
        </w:rPr>
        <w:t> for</w:t>
      </w:r>
      <w:r>
        <w:rPr>
          <w:color w:val="231F20"/>
          <w:w w:val="105"/>
          <w:sz w:val="14"/>
        </w:rPr>
        <w:t> the</w:t>
      </w:r>
      <w:r>
        <w:rPr>
          <w:color w:val="231F20"/>
          <w:w w:val="105"/>
          <w:sz w:val="14"/>
        </w:rPr>
        <w:t> intraosseous</w:t>
      </w:r>
      <w:r>
        <w:rPr>
          <w:color w:val="231F20"/>
          <w:w w:val="105"/>
          <w:sz w:val="14"/>
        </w:rPr>
        <w:t> route?</w:t>
      </w:r>
      <w:r>
        <w:rPr>
          <w:color w:val="231F20"/>
          <w:spacing w:val="40"/>
          <w:w w:val="105"/>
          <w:sz w:val="14"/>
        </w:rPr>
        <w:t> </w:t>
      </w:r>
      <w:r>
        <w:rPr>
          <w:color w:val="231F20"/>
          <w:w w:val="105"/>
          <w:sz w:val="14"/>
        </w:rPr>
        <w:t>Anesthesiology 2014; 120: 1015–31.</w:t>
      </w:r>
    </w:p>
    <w:p>
      <w:pPr>
        <w:pStyle w:val="ListParagraph"/>
        <w:numPr>
          <w:ilvl w:val="0"/>
          <w:numId w:val="25"/>
        </w:numPr>
        <w:tabs>
          <w:tab w:pos="645" w:val="left" w:leader="none"/>
          <w:tab w:pos="650" w:val="left" w:leader="none"/>
        </w:tabs>
        <w:spacing w:line="240" w:lineRule="auto" w:before="54" w:after="0"/>
        <w:ind w:left="650" w:right="133" w:hanging="454"/>
        <w:jc w:val="both"/>
        <w:rPr>
          <w:sz w:val="14"/>
        </w:rPr>
      </w:pPr>
      <w:r>
        <w:rPr>
          <w:color w:val="231F20"/>
          <w:sz w:val="14"/>
        </w:rPr>
        <w:t>Neuhaus</w:t>
      </w:r>
      <w:r>
        <w:rPr>
          <w:color w:val="231F20"/>
          <w:spacing w:val="-7"/>
          <w:sz w:val="14"/>
        </w:rPr>
        <w:t> </w:t>
      </w:r>
      <w:r>
        <w:rPr>
          <w:color w:val="231F20"/>
          <w:sz w:val="14"/>
        </w:rPr>
        <w:t>D,</w:t>
      </w:r>
      <w:r>
        <w:rPr>
          <w:color w:val="231F20"/>
          <w:spacing w:val="-7"/>
          <w:sz w:val="14"/>
        </w:rPr>
        <w:t> </w:t>
      </w:r>
      <w:r>
        <w:rPr>
          <w:color w:val="231F20"/>
          <w:sz w:val="14"/>
        </w:rPr>
        <w:t>Weiss</w:t>
      </w:r>
      <w:r>
        <w:rPr>
          <w:color w:val="231F20"/>
          <w:spacing w:val="-7"/>
          <w:sz w:val="14"/>
        </w:rPr>
        <w:t> </w:t>
      </w:r>
      <w:r>
        <w:rPr>
          <w:color w:val="231F20"/>
          <w:sz w:val="14"/>
        </w:rPr>
        <w:t>M,</w:t>
      </w:r>
      <w:r>
        <w:rPr>
          <w:color w:val="231F20"/>
          <w:spacing w:val="-7"/>
          <w:sz w:val="14"/>
        </w:rPr>
        <w:t> </w:t>
      </w:r>
      <w:r>
        <w:rPr>
          <w:color w:val="231F20"/>
          <w:sz w:val="14"/>
        </w:rPr>
        <w:t>Engelhardt</w:t>
      </w:r>
      <w:r>
        <w:rPr>
          <w:color w:val="231F20"/>
          <w:spacing w:val="-7"/>
          <w:sz w:val="14"/>
        </w:rPr>
        <w:t> </w:t>
      </w:r>
      <w:r>
        <w:rPr>
          <w:color w:val="231F20"/>
          <w:sz w:val="14"/>
        </w:rPr>
        <w:t>T,</w:t>
      </w:r>
      <w:r>
        <w:rPr>
          <w:color w:val="231F20"/>
          <w:spacing w:val="-7"/>
          <w:sz w:val="14"/>
        </w:rPr>
        <w:t> </w:t>
      </w:r>
      <w:r>
        <w:rPr>
          <w:color w:val="231F20"/>
          <w:sz w:val="14"/>
        </w:rPr>
        <w:t>et</w:t>
      </w:r>
      <w:r>
        <w:rPr>
          <w:color w:val="231F20"/>
          <w:spacing w:val="-7"/>
          <w:sz w:val="14"/>
        </w:rPr>
        <w:t> </w:t>
      </w:r>
      <w:r>
        <w:rPr>
          <w:color w:val="231F20"/>
          <w:sz w:val="14"/>
        </w:rPr>
        <w:t>al.</w:t>
      </w:r>
      <w:r>
        <w:rPr>
          <w:color w:val="231F20"/>
          <w:spacing w:val="-7"/>
          <w:sz w:val="14"/>
        </w:rPr>
        <w:t> </w:t>
      </w:r>
      <w:r>
        <w:rPr>
          <w:color w:val="231F20"/>
          <w:sz w:val="14"/>
        </w:rPr>
        <w:t>Semi−</w:t>
      </w:r>
      <w:r>
        <w:rPr>
          <w:color w:val="231F20"/>
          <w:spacing w:val="40"/>
          <w:w w:val="105"/>
          <w:sz w:val="14"/>
        </w:rPr>
        <w:t> </w:t>
      </w:r>
      <w:r>
        <w:rPr>
          <w:color w:val="231F20"/>
          <w:w w:val="105"/>
          <w:sz w:val="14"/>
        </w:rPr>
        <w:t>elective</w:t>
      </w:r>
      <w:r>
        <w:rPr>
          <w:color w:val="231F20"/>
          <w:w w:val="105"/>
          <w:sz w:val="14"/>
        </w:rPr>
        <w:t> intraosseous</w:t>
      </w:r>
      <w:r>
        <w:rPr>
          <w:color w:val="231F20"/>
          <w:w w:val="105"/>
          <w:sz w:val="14"/>
        </w:rPr>
        <w:t> infusion</w:t>
      </w:r>
      <w:r>
        <w:rPr>
          <w:color w:val="231F20"/>
          <w:w w:val="105"/>
          <w:sz w:val="14"/>
        </w:rPr>
        <w:t> after</w:t>
      </w:r>
      <w:r>
        <w:rPr>
          <w:color w:val="231F20"/>
          <w:w w:val="105"/>
          <w:sz w:val="14"/>
        </w:rPr>
        <w:t> failed</w:t>
      </w:r>
      <w:r>
        <w:rPr>
          <w:color w:val="231F20"/>
          <w:spacing w:val="40"/>
          <w:w w:val="105"/>
          <w:sz w:val="14"/>
        </w:rPr>
        <w:t> </w:t>
      </w:r>
      <w:r>
        <w:rPr>
          <w:color w:val="231F20"/>
          <w:w w:val="105"/>
          <w:sz w:val="14"/>
        </w:rPr>
        <w:t>intravenous</w:t>
      </w:r>
      <w:r>
        <w:rPr>
          <w:color w:val="231F20"/>
          <w:w w:val="105"/>
          <w:sz w:val="14"/>
        </w:rPr>
        <w:t> access</w:t>
      </w:r>
      <w:r>
        <w:rPr>
          <w:color w:val="231F20"/>
          <w:w w:val="105"/>
          <w:sz w:val="14"/>
        </w:rPr>
        <w:t> in</w:t>
      </w:r>
      <w:r>
        <w:rPr>
          <w:color w:val="231F20"/>
          <w:w w:val="105"/>
          <w:sz w:val="14"/>
        </w:rPr>
        <w:t> pediatric</w:t>
      </w:r>
      <w:r>
        <w:rPr>
          <w:color w:val="231F20"/>
          <w:w w:val="105"/>
          <w:sz w:val="14"/>
        </w:rPr>
        <w:t> anesthesia.</w:t>
      </w:r>
      <w:r>
        <w:rPr>
          <w:color w:val="231F20"/>
          <w:spacing w:val="40"/>
          <w:w w:val="105"/>
          <w:sz w:val="14"/>
        </w:rPr>
        <w:t> </w:t>
      </w:r>
      <w:r>
        <w:rPr>
          <w:color w:val="231F20"/>
          <w:w w:val="105"/>
          <w:sz w:val="14"/>
        </w:rPr>
        <w:t>Paediatr Anaesth 2010; 20: 168–71.</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Cameron</w:t>
      </w:r>
      <w:r>
        <w:rPr>
          <w:color w:val="231F20"/>
          <w:spacing w:val="-9"/>
          <w:sz w:val="14"/>
        </w:rPr>
        <w:t> </w:t>
      </w:r>
      <w:r>
        <w:rPr>
          <w:color w:val="231F20"/>
          <w:sz w:val="14"/>
        </w:rPr>
        <w:t>JL,</w:t>
      </w:r>
      <w:r>
        <w:rPr>
          <w:color w:val="231F20"/>
          <w:spacing w:val="-9"/>
          <w:sz w:val="14"/>
        </w:rPr>
        <w:t> </w:t>
      </w:r>
      <w:r>
        <w:rPr>
          <w:color w:val="231F20"/>
          <w:sz w:val="14"/>
        </w:rPr>
        <w:t>Fontanarosa</w:t>
      </w:r>
      <w:r>
        <w:rPr>
          <w:color w:val="231F20"/>
          <w:spacing w:val="-9"/>
          <w:sz w:val="14"/>
        </w:rPr>
        <w:t> </w:t>
      </w:r>
      <w:r>
        <w:rPr>
          <w:color w:val="231F20"/>
          <w:sz w:val="14"/>
        </w:rPr>
        <w:t>PB,</w:t>
      </w:r>
      <w:r>
        <w:rPr>
          <w:color w:val="231F20"/>
          <w:spacing w:val="-8"/>
          <w:sz w:val="14"/>
        </w:rPr>
        <w:t> </w:t>
      </w:r>
      <w:r>
        <w:rPr>
          <w:color w:val="231F20"/>
          <w:sz w:val="14"/>
        </w:rPr>
        <w:t>Passalaqua</w:t>
      </w:r>
      <w:r>
        <w:rPr>
          <w:color w:val="231F20"/>
          <w:spacing w:val="-9"/>
          <w:sz w:val="14"/>
        </w:rPr>
        <w:t> </w:t>
      </w:r>
      <w:r>
        <w:rPr>
          <w:color w:val="231F20"/>
          <w:sz w:val="14"/>
        </w:rPr>
        <w:t>AM.</w:t>
      </w:r>
      <w:r>
        <w:rPr>
          <w:color w:val="231F20"/>
          <w:spacing w:val="-9"/>
          <w:sz w:val="14"/>
        </w:rPr>
        <w:t> </w:t>
      </w:r>
      <w:r>
        <w:rPr>
          <w:color w:val="231F20"/>
          <w:sz w:val="14"/>
        </w:rPr>
        <w:t>A</w:t>
      </w:r>
      <w:r>
        <w:rPr>
          <w:color w:val="231F20"/>
          <w:spacing w:val="40"/>
          <w:sz w:val="14"/>
        </w:rPr>
        <w:t> </w:t>
      </w:r>
      <w:r>
        <w:rPr>
          <w:color w:val="231F20"/>
          <w:sz w:val="14"/>
        </w:rPr>
        <w:t>comparative study of peripheral to central cir−</w:t>
      </w:r>
      <w:r>
        <w:rPr>
          <w:color w:val="231F20"/>
          <w:spacing w:val="40"/>
          <w:sz w:val="14"/>
        </w:rPr>
        <w:t> </w:t>
      </w:r>
      <w:r>
        <w:rPr>
          <w:color w:val="231F20"/>
          <w:sz w:val="14"/>
        </w:rPr>
        <w:t>culation delivery times between intraosseous</w:t>
      </w:r>
      <w:r>
        <w:rPr>
          <w:color w:val="231F20"/>
          <w:spacing w:val="40"/>
          <w:sz w:val="14"/>
        </w:rPr>
        <w:t> </w:t>
      </w:r>
      <w:r>
        <w:rPr>
          <w:color w:val="231F20"/>
          <w:sz w:val="14"/>
        </w:rPr>
        <w:t>and intravenous injection using a radionu−</w:t>
      </w:r>
      <w:r>
        <w:rPr>
          <w:color w:val="231F20"/>
          <w:spacing w:val="80"/>
          <w:sz w:val="14"/>
        </w:rPr>
        <w:t> </w:t>
      </w:r>
      <w:r>
        <w:rPr>
          <w:color w:val="231F20"/>
          <w:sz w:val="14"/>
        </w:rPr>
        <w:t>clide technique in normovolemic and hypov−</w:t>
      </w:r>
      <w:r>
        <w:rPr>
          <w:color w:val="231F20"/>
          <w:spacing w:val="40"/>
          <w:sz w:val="14"/>
        </w:rPr>
        <w:t> </w:t>
      </w:r>
      <w:r>
        <w:rPr>
          <w:color w:val="231F20"/>
          <w:sz w:val="14"/>
        </w:rPr>
        <w:t>olemic canines. The Journal of emergency</w:t>
      </w:r>
      <w:r>
        <w:rPr>
          <w:color w:val="231F20"/>
          <w:spacing w:val="40"/>
          <w:sz w:val="14"/>
        </w:rPr>
        <w:t> </w:t>
      </w:r>
      <w:r>
        <w:rPr>
          <w:color w:val="231F20"/>
          <w:sz w:val="14"/>
        </w:rPr>
        <w:t>medicine 1989; 7: 123–7.</w:t>
      </w:r>
    </w:p>
    <w:p>
      <w:pPr>
        <w:pStyle w:val="ListParagraph"/>
        <w:numPr>
          <w:ilvl w:val="0"/>
          <w:numId w:val="25"/>
        </w:numPr>
        <w:tabs>
          <w:tab w:pos="645" w:val="left" w:leader="none"/>
          <w:tab w:pos="650" w:val="left" w:leader="none"/>
        </w:tabs>
        <w:spacing w:line="240" w:lineRule="auto" w:before="50" w:after="0"/>
        <w:ind w:left="650" w:right="134" w:hanging="454"/>
        <w:jc w:val="both"/>
        <w:rPr>
          <w:sz w:val="14"/>
        </w:rPr>
      </w:pPr>
      <w:r>
        <w:rPr>
          <w:color w:val="231F20"/>
          <w:sz w:val="14"/>
        </w:rPr>
        <w:t>Warren</w:t>
      </w:r>
      <w:r>
        <w:rPr>
          <w:color w:val="231F20"/>
          <w:spacing w:val="-9"/>
          <w:sz w:val="14"/>
        </w:rPr>
        <w:t> </w:t>
      </w:r>
      <w:r>
        <w:rPr>
          <w:color w:val="231F20"/>
          <w:sz w:val="14"/>
        </w:rPr>
        <w:t>DW,</w:t>
      </w:r>
      <w:r>
        <w:rPr>
          <w:color w:val="231F20"/>
          <w:spacing w:val="-9"/>
          <w:sz w:val="14"/>
        </w:rPr>
        <w:t> </w:t>
      </w:r>
      <w:r>
        <w:rPr>
          <w:color w:val="231F20"/>
          <w:sz w:val="14"/>
        </w:rPr>
        <w:t>Kissoon</w:t>
      </w:r>
      <w:r>
        <w:rPr>
          <w:color w:val="231F20"/>
          <w:spacing w:val="-9"/>
          <w:sz w:val="14"/>
        </w:rPr>
        <w:t> </w:t>
      </w:r>
      <w:r>
        <w:rPr>
          <w:color w:val="231F20"/>
          <w:sz w:val="14"/>
        </w:rPr>
        <w:t>N,</w:t>
      </w:r>
      <w:r>
        <w:rPr>
          <w:color w:val="231F20"/>
          <w:spacing w:val="-8"/>
          <w:sz w:val="14"/>
        </w:rPr>
        <w:t> </w:t>
      </w:r>
      <w:r>
        <w:rPr>
          <w:color w:val="231F20"/>
          <w:sz w:val="14"/>
        </w:rPr>
        <w:t>Sommerauer</w:t>
      </w:r>
      <w:r>
        <w:rPr>
          <w:color w:val="231F20"/>
          <w:spacing w:val="-9"/>
          <w:sz w:val="14"/>
        </w:rPr>
        <w:t> </w:t>
      </w:r>
      <w:r>
        <w:rPr>
          <w:color w:val="231F20"/>
          <w:sz w:val="14"/>
        </w:rPr>
        <w:t>JF,</w:t>
      </w:r>
      <w:r>
        <w:rPr>
          <w:color w:val="231F20"/>
          <w:spacing w:val="-9"/>
          <w:sz w:val="14"/>
        </w:rPr>
        <w:t> </w:t>
      </w:r>
      <w:r>
        <w:rPr>
          <w:color w:val="231F20"/>
          <w:sz w:val="14"/>
        </w:rPr>
        <w:t>Rieder</w:t>
      </w:r>
      <w:r>
        <w:rPr>
          <w:color w:val="231F20"/>
          <w:spacing w:val="40"/>
          <w:w w:val="105"/>
          <w:sz w:val="14"/>
        </w:rPr>
        <w:t> </w:t>
      </w:r>
      <w:r>
        <w:rPr>
          <w:color w:val="231F20"/>
          <w:w w:val="105"/>
          <w:sz w:val="14"/>
        </w:rPr>
        <w:t>MJ.</w:t>
      </w:r>
      <w:r>
        <w:rPr>
          <w:color w:val="231F20"/>
          <w:spacing w:val="-7"/>
          <w:w w:val="105"/>
          <w:sz w:val="14"/>
        </w:rPr>
        <w:t> </w:t>
      </w:r>
      <w:r>
        <w:rPr>
          <w:color w:val="231F20"/>
          <w:w w:val="105"/>
          <w:sz w:val="14"/>
        </w:rPr>
        <w:t>Comparison</w:t>
      </w:r>
      <w:r>
        <w:rPr>
          <w:color w:val="231F20"/>
          <w:spacing w:val="-7"/>
          <w:w w:val="105"/>
          <w:sz w:val="14"/>
        </w:rPr>
        <w:t> </w:t>
      </w:r>
      <w:r>
        <w:rPr>
          <w:color w:val="231F20"/>
          <w:w w:val="105"/>
          <w:sz w:val="14"/>
        </w:rPr>
        <w:t>of</w:t>
      </w:r>
      <w:r>
        <w:rPr>
          <w:color w:val="231F20"/>
          <w:spacing w:val="-7"/>
          <w:w w:val="105"/>
          <w:sz w:val="14"/>
        </w:rPr>
        <w:t> </w:t>
      </w:r>
      <w:r>
        <w:rPr>
          <w:color w:val="231F20"/>
          <w:w w:val="105"/>
          <w:sz w:val="14"/>
        </w:rPr>
        <w:t>fluid</w:t>
      </w:r>
      <w:r>
        <w:rPr>
          <w:color w:val="231F20"/>
          <w:spacing w:val="-7"/>
          <w:w w:val="105"/>
          <w:sz w:val="14"/>
        </w:rPr>
        <w:t> </w:t>
      </w:r>
      <w:r>
        <w:rPr>
          <w:color w:val="231F20"/>
          <w:w w:val="105"/>
          <w:sz w:val="14"/>
        </w:rPr>
        <w:t>infusion</w:t>
      </w:r>
      <w:r>
        <w:rPr>
          <w:color w:val="231F20"/>
          <w:spacing w:val="-7"/>
          <w:w w:val="105"/>
          <w:sz w:val="14"/>
        </w:rPr>
        <w:t> </w:t>
      </w:r>
      <w:r>
        <w:rPr>
          <w:color w:val="231F20"/>
          <w:w w:val="105"/>
          <w:sz w:val="14"/>
        </w:rPr>
        <w:t>rates</w:t>
      </w:r>
      <w:r>
        <w:rPr>
          <w:color w:val="231F20"/>
          <w:spacing w:val="-7"/>
          <w:w w:val="105"/>
          <w:sz w:val="14"/>
        </w:rPr>
        <w:t> </w:t>
      </w:r>
      <w:r>
        <w:rPr>
          <w:color w:val="231F20"/>
          <w:w w:val="105"/>
          <w:sz w:val="14"/>
        </w:rPr>
        <w:t>among</w:t>
      </w:r>
      <w:r>
        <w:rPr>
          <w:color w:val="231F20"/>
          <w:spacing w:val="40"/>
          <w:w w:val="105"/>
          <w:sz w:val="14"/>
        </w:rPr>
        <w:t> </w:t>
      </w:r>
      <w:r>
        <w:rPr>
          <w:color w:val="231F20"/>
          <w:w w:val="105"/>
          <w:sz w:val="14"/>
        </w:rPr>
        <w:t>peripheral</w:t>
      </w:r>
      <w:r>
        <w:rPr>
          <w:color w:val="231F20"/>
          <w:w w:val="105"/>
          <w:sz w:val="14"/>
        </w:rPr>
        <w:t> intravenous</w:t>
      </w:r>
      <w:r>
        <w:rPr>
          <w:color w:val="231F20"/>
          <w:w w:val="105"/>
          <w:sz w:val="14"/>
        </w:rPr>
        <w:t> and</w:t>
      </w:r>
      <w:r>
        <w:rPr>
          <w:color w:val="231F20"/>
          <w:w w:val="105"/>
          <w:sz w:val="14"/>
        </w:rPr>
        <w:t> humerus,</w:t>
      </w:r>
      <w:r>
        <w:rPr>
          <w:color w:val="231F20"/>
          <w:w w:val="105"/>
          <w:sz w:val="14"/>
        </w:rPr>
        <w:t> femur,</w:t>
      </w:r>
      <w:r>
        <w:rPr>
          <w:color w:val="231F20"/>
          <w:spacing w:val="40"/>
          <w:w w:val="105"/>
          <w:sz w:val="14"/>
        </w:rPr>
        <w:t> </w:t>
      </w:r>
      <w:r>
        <w:rPr>
          <w:color w:val="231F20"/>
          <w:w w:val="105"/>
          <w:sz w:val="14"/>
        </w:rPr>
        <w:t>malleolus,</w:t>
      </w:r>
      <w:r>
        <w:rPr>
          <w:color w:val="231F20"/>
          <w:spacing w:val="-7"/>
          <w:w w:val="105"/>
          <w:sz w:val="14"/>
        </w:rPr>
        <w:t> </w:t>
      </w:r>
      <w:r>
        <w:rPr>
          <w:color w:val="231F20"/>
          <w:w w:val="105"/>
          <w:sz w:val="14"/>
        </w:rPr>
        <w:t>and</w:t>
      </w:r>
      <w:r>
        <w:rPr>
          <w:color w:val="231F20"/>
          <w:spacing w:val="-7"/>
          <w:w w:val="105"/>
          <w:sz w:val="14"/>
        </w:rPr>
        <w:t> </w:t>
      </w:r>
      <w:r>
        <w:rPr>
          <w:color w:val="231F20"/>
          <w:w w:val="105"/>
          <w:sz w:val="14"/>
        </w:rPr>
        <w:t>tibial</w:t>
      </w:r>
      <w:r>
        <w:rPr>
          <w:color w:val="231F20"/>
          <w:spacing w:val="-7"/>
          <w:w w:val="105"/>
          <w:sz w:val="14"/>
        </w:rPr>
        <w:t> </w:t>
      </w:r>
      <w:r>
        <w:rPr>
          <w:color w:val="231F20"/>
          <w:w w:val="105"/>
          <w:sz w:val="14"/>
        </w:rPr>
        <w:t>intraosseous</w:t>
      </w:r>
      <w:r>
        <w:rPr>
          <w:color w:val="231F20"/>
          <w:spacing w:val="-7"/>
          <w:w w:val="105"/>
          <w:sz w:val="14"/>
        </w:rPr>
        <w:t> </w:t>
      </w:r>
      <w:r>
        <w:rPr>
          <w:color w:val="231F20"/>
          <w:w w:val="105"/>
          <w:sz w:val="14"/>
        </w:rPr>
        <w:t>sites</w:t>
      </w:r>
      <w:r>
        <w:rPr>
          <w:color w:val="231F20"/>
          <w:spacing w:val="-7"/>
          <w:w w:val="105"/>
          <w:sz w:val="14"/>
        </w:rPr>
        <w:t> </w:t>
      </w:r>
      <w:r>
        <w:rPr>
          <w:color w:val="231F20"/>
          <w:w w:val="105"/>
          <w:sz w:val="14"/>
        </w:rPr>
        <w:t>in</w:t>
      </w:r>
      <w:r>
        <w:rPr>
          <w:color w:val="231F20"/>
          <w:spacing w:val="-7"/>
          <w:w w:val="105"/>
          <w:sz w:val="14"/>
        </w:rPr>
        <w:t> </w:t>
      </w:r>
      <w:r>
        <w:rPr>
          <w:color w:val="231F20"/>
          <w:w w:val="105"/>
          <w:sz w:val="14"/>
        </w:rPr>
        <w:t>nor−</w:t>
      </w:r>
      <w:r>
        <w:rPr>
          <w:color w:val="231F20"/>
          <w:spacing w:val="40"/>
          <w:w w:val="105"/>
          <w:sz w:val="14"/>
        </w:rPr>
        <w:t> </w:t>
      </w:r>
      <w:r>
        <w:rPr>
          <w:color w:val="231F20"/>
          <w:w w:val="105"/>
          <w:sz w:val="14"/>
        </w:rPr>
        <w:t>movolemic</w:t>
      </w:r>
      <w:r>
        <w:rPr>
          <w:color w:val="231F20"/>
          <w:w w:val="105"/>
          <w:sz w:val="14"/>
        </w:rPr>
        <w:t> and</w:t>
      </w:r>
      <w:r>
        <w:rPr>
          <w:color w:val="231F20"/>
          <w:w w:val="105"/>
          <w:sz w:val="14"/>
        </w:rPr>
        <w:t> hypovolemic</w:t>
      </w:r>
      <w:r>
        <w:rPr>
          <w:color w:val="231F20"/>
          <w:w w:val="105"/>
          <w:sz w:val="14"/>
        </w:rPr>
        <w:t> piglets.</w:t>
      </w:r>
      <w:r>
        <w:rPr>
          <w:color w:val="231F20"/>
          <w:w w:val="105"/>
          <w:sz w:val="14"/>
        </w:rPr>
        <w:t> Annals</w:t>
      </w:r>
      <w:r>
        <w:rPr>
          <w:color w:val="231F20"/>
          <w:spacing w:val="40"/>
          <w:w w:val="105"/>
          <w:sz w:val="14"/>
        </w:rPr>
        <w:t> </w:t>
      </w:r>
      <w:r>
        <w:rPr>
          <w:color w:val="231F20"/>
          <w:w w:val="105"/>
          <w:sz w:val="14"/>
        </w:rPr>
        <w:t>of emergency medicine 1993; 22: 183–6.</w:t>
      </w:r>
    </w:p>
    <w:p>
      <w:pPr>
        <w:pStyle w:val="ListParagraph"/>
        <w:numPr>
          <w:ilvl w:val="0"/>
          <w:numId w:val="25"/>
        </w:numPr>
        <w:tabs>
          <w:tab w:pos="645" w:val="left" w:leader="none"/>
          <w:tab w:pos="650" w:val="left" w:leader="none"/>
        </w:tabs>
        <w:spacing w:line="240" w:lineRule="auto" w:before="50" w:after="0"/>
        <w:ind w:left="650" w:right="134" w:hanging="454"/>
        <w:jc w:val="both"/>
        <w:rPr>
          <w:sz w:val="14"/>
        </w:rPr>
      </w:pPr>
      <w:r>
        <w:rPr>
          <w:color w:val="231F20"/>
          <w:sz w:val="14"/>
        </w:rPr>
        <w:t>Buck ML, Wiggins BS, Sesler JM. Intraosseous</w:t>
      </w:r>
      <w:r>
        <w:rPr>
          <w:color w:val="231F20"/>
          <w:spacing w:val="40"/>
          <w:w w:val="105"/>
          <w:sz w:val="14"/>
        </w:rPr>
        <w:t> </w:t>
      </w:r>
      <w:r>
        <w:rPr>
          <w:color w:val="231F20"/>
          <w:w w:val="105"/>
          <w:sz w:val="14"/>
        </w:rPr>
        <w:t>drug</w:t>
      </w:r>
      <w:r>
        <w:rPr>
          <w:color w:val="231F20"/>
          <w:w w:val="105"/>
          <w:sz w:val="14"/>
        </w:rPr>
        <w:t> administration</w:t>
      </w:r>
      <w:r>
        <w:rPr>
          <w:color w:val="231F20"/>
          <w:w w:val="105"/>
          <w:sz w:val="14"/>
        </w:rPr>
        <w:t> in</w:t>
      </w:r>
      <w:r>
        <w:rPr>
          <w:color w:val="231F20"/>
          <w:w w:val="105"/>
          <w:sz w:val="14"/>
        </w:rPr>
        <w:t> children</w:t>
      </w:r>
      <w:r>
        <w:rPr>
          <w:color w:val="231F20"/>
          <w:w w:val="105"/>
          <w:sz w:val="14"/>
        </w:rPr>
        <w:t> and</w:t>
      </w:r>
      <w:r>
        <w:rPr>
          <w:color w:val="231F20"/>
          <w:w w:val="105"/>
          <w:sz w:val="14"/>
        </w:rPr>
        <w:t> adults</w:t>
      </w:r>
      <w:r>
        <w:rPr>
          <w:color w:val="231F20"/>
          <w:spacing w:val="40"/>
          <w:w w:val="105"/>
          <w:sz w:val="14"/>
        </w:rPr>
        <w:t> </w:t>
      </w:r>
      <w:r>
        <w:rPr>
          <w:color w:val="231F20"/>
          <w:w w:val="105"/>
          <w:sz w:val="14"/>
        </w:rPr>
        <w:t>during</w:t>
      </w:r>
      <w:r>
        <w:rPr>
          <w:color w:val="231F20"/>
          <w:w w:val="105"/>
          <w:sz w:val="14"/>
        </w:rPr>
        <w:t> cardiopulmonary</w:t>
      </w:r>
      <w:r>
        <w:rPr>
          <w:color w:val="231F20"/>
          <w:w w:val="105"/>
          <w:sz w:val="14"/>
        </w:rPr>
        <w:t> resuscitation.</w:t>
      </w:r>
      <w:r>
        <w:rPr>
          <w:color w:val="231F20"/>
          <w:w w:val="105"/>
          <w:sz w:val="14"/>
        </w:rPr>
        <w:t> Ann</w:t>
      </w:r>
      <w:r>
        <w:rPr>
          <w:color w:val="231F20"/>
          <w:spacing w:val="40"/>
          <w:w w:val="105"/>
          <w:sz w:val="14"/>
        </w:rPr>
        <w:t> </w:t>
      </w:r>
      <w:r>
        <w:rPr>
          <w:color w:val="231F20"/>
          <w:w w:val="105"/>
          <w:sz w:val="14"/>
        </w:rPr>
        <w:t>Pharmacother 2007; 41: 1679–86.</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Brickman KR, Krupp K, Rega P, Alexander J,</w:t>
      </w:r>
      <w:r>
        <w:rPr>
          <w:color w:val="231F20"/>
          <w:spacing w:val="40"/>
          <w:sz w:val="14"/>
        </w:rPr>
        <w:t> </w:t>
      </w:r>
      <w:r>
        <w:rPr>
          <w:color w:val="231F20"/>
          <w:sz w:val="14"/>
        </w:rPr>
        <w:t>Guinness M. Typing and screening of blood</w:t>
      </w:r>
      <w:r>
        <w:rPr>
          <w:color w:val="231F20"/>
          <w:spacing w:val="40"/>
          <w:sz w:val="14"/>
        </w:rPr>
        <w:t> </w:t>
      </w:r>
      <w:r>
        <w:rPr>
          <w:color w:val="231F20"/>
          <w:sz w:val="14"/>
        </w:rPr>
        <w:t>from intraosseous access. Annals of emer−</w:t>
      </w:r>
      <w:r>
        <w:rPr>
          <w:color w:val="231F20"/>
          <w:spacing w:val="40"/>
          <w:sz w:val="14"/>
        </w:rPr>
        <w:t> </w:t>
      </w:r>
      <w:r>
        <w:rPr>
          <w:color w:val="231F20"/>
          <w:sz w:val="14"/>
        </w:rPr>
        <w:t>gency medicine 1992; 21: 414–7.</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Johnson</w:t>
      </w:r>
      <w:r>
        <w:rPr>
          <w:color w:val="231F20"/>
          <w:spacing w:val="-6"/>
          <w:sz w:val="14"/>
        </w:rPr>
        <w:t> </w:t>
      </w:r>
      <w:r>
        <w:rPr>
          <w:color w:val="231F20"/>
          <w:sz w:val="14"/>
        </w:rPr>
        <w:t>L,</w:t>
      </w:r>
      <w:r>
        <w:rPr>
          <w:color w:val="231F20"/>
          <w:spacing w:val="-6"/>
          <w:sz w:val="14"/>
        </w:rPr>
        <w:t> </w:t>
      </w:r>
      <w:r>
        <w:rPr>
          <w:color w:val="231F20"/>
          <w:sz w:val="14"/>
        </w:rPr>
        <w:t>Kissoon</w:t>
      </w:r>
      <w:r>
        <w:rPr>
          <w:color w:val="231F20"/>
          <w:spacing w:val="-6"/>
          <w:sz w:val="14"/>
        </w:rPr>
        <w:t> </w:t>
      </w:r>
      <w:r>
        <w:rPr>
          <w:color w:val="231F20"/>
          <w:sz w:val="14"/>
        </w:rPr>
        <w:t>N,</w:t>
      </w:r>
      <w:r>
        <w:rPr>
          <w:color w:val="231F20"/>
          <w:spacing w:val="-6"/>
          <w:sz w:val="14"/>
        </w:rPr>
        <w:t> </w:t>
      </w:r>
      <w:r>
        <w:rPr>
          <w:color w:val="231F20"/>
          <w:sz w:val="14"/>
        </w:rPr>
        <w:t>Fiallos</w:t>
      </w:r>
      <w:r>
        <w:rPr>
          <w:color w:val="231F20"/>
          <w:spacing w:val="-6"/>
          <w:sz w:val="14"/>
        </w:rPr>
        <w:t> </w:t>
      </w:r>
      <w:r>
        <w:rPr>
          <w:color w:val="231F20"/>
          <w:sz w:val="14"/>
        </w:rPr>
        <w:t>M,</w:t>
      </w:r>
      <w:r>
        <w:rPr>
          <w:color w:val="231F20"/>
          <w:spacing w:val="-6"/>
          <w:sz w:val="14"/>
        </w:rPr>
        <w:t> </w:t>
      </w:r>
      <w:r>
        <w:rPr>
          <w:color w:val="231F20"/>
          <w:sz w:val="14"/>
        </w:rPr>
        <w:t>Abdelmoneim</w:t>
      </w:r>
      <w:r>
        <w:rPr>
          <w:color w:val="231F20"/>
          <w:spacing w:val="40"/>
          <w:sz w:val="14"/>
        </w:rPr>
        <w:t> </w:t>
      </w:r>
      <w:r>
        <w:rPr>
          <w:color w:val="231F20"/>
          <w:sz w:val="14"/>
        </w:rPr>
        <w:t>T, Murphy S. Use of intraosseous blood to</w:t>
      </w:r>
      <w:r>
        <w:rPr>
          <w:color w:val="231F20"/>
          <w:spacing w:val="40"/>
          <w:sz w:val="14"/>
        </w:rPr>
        <w:t> </w:t>
      </w:r>
      <w:r>
        <w:rPr>
          <w:color w:val="231F20"/>
          <w:sz w:val="14"/>
        </w:rPr>
        <w:t>assess blood chemistries and hemoglobin dur−</w:t>
      </w:r>
      <w:r>
        <w:rPr>
          <w:color w:val="231F20"/>
          <w:spacing w:val="40"/>
          <w:sz w:val="14"/>
        </w:rPr>
        <w:t> </w:t>
      </w:r>
      <w:r>
        <w:rPr>
          <w:color w:val="231F20"/>
          <w:sz w:val="14"/>
        </w:rPr>
        <w:t>ing cardiopulmonary resuscitation with drug</w:t>
      </w:r>
      <w:r>
        <w:rPr>
          <w:color w:val="231F20"/>
          <w:spacing w:val="40"/>
          <w:sz w:val="14"/>
        </w:rPr>
        <w:t> </w:t>
      </w:r>
      <w:r>
        <w:rPr>
          <w:color w:val="231F20"/>
          <w:sz w:val="14"/>
        </w:rPr>
        <w:t>infusions.</w:t>
      </w:r>
      <w:r>
        <w:rPr>
          <w:color w:val="231F20"/>
          <w:spacing w:val="57"/>
          <w:sz w:val="14"/>
        </w:rPr>
        <w:t> </w:t>
      </w:r>
      <w:r>
        <w:rPr>
          <w:color w:val="231F20"/>
          <w:sz w:val="14"/>
        </w:rPr>
        <w:t>Critical</w:t>
      </w:r>
      <w:r>
        <w:rPr>
          <w:color w:val="231F20"/>
          <w:spacing w:val="58"/>
          <w:sz w:val="14"/>
        </w:rPr>
        <w:t> </w:t>
      </w:r>
      <w:r>
        <w:rPr>
          <w:color w:val="231F20"/>
          <w:sz w:val="14"/>
        </w:rPr>
        <w:t>care</w:t>
      </w:r>
      <w:r>
        <w:rPr>
          <w:color w:val="231F20"/>
          <w:spacing w:val="57"/>
          <w:sz w:val="14"/>
        </w:rPr>
        <w:t> </w:t>
      </w:r>
      <w:r>
        <w:rPr>
          <w:color w:val="231F20"/>
          <w:sz w:val="14"/>
        </w:rPr>
        <w:t>medicine</w:t>
      </w:r>
      <w:r>
        <w:rPr>
          <w:color w:val="231F20"/>
          <w:spacing w:val="58"/>
          <w:sz w:val="14"/>
        </w:rPr>
        <w:t> </w:t>
      </w:r>
      <w:r>
        <w:rPr>
          <w:color w:val="231F20"/>
          <w:sz w:val="14"/>
        </w:rPr>
        <w:t>1999;</w:t>
      </w:r>
      <w:r>
        <w:rPr>
          <w:color w:val="231F20"/>
          <w:spacing w:val="57"/>
          <w:sz w:val="14"/>
        </w:rPr>
        <w:t> </w:t>
      </w:r>
      <w:r>
        <w:rPr>
          <w:color w:val="231F20"/>
          <w:spacing w:val="-5"/>
          <w:sz w:val="14"/>
        </w:rPr>
        <w:t>27:</w:t>
      </w:r>
    </w:p>
    <w:p>
      <w:pPr>
        <w:spacing w:line="156" w:lineRule="exact" w:before="0"/>
        <w:ind w:left="650" w:right="0" w:firstLine="0"/>
        <w:jc w:val="left"/>
        <w:rPr>
          <w:sz w:val="14"/>
        </w:rPr>
      </w:pPr>
      <w:r>
        <w:rPr>
          <w:color w:val="231F20"/>
          <w:spacing w:val="-2"/>
          <w:w w:val="105"/>
          <w:sz w:val="14"/>
        </w:rPr>
        <w:t>1147–52.</w:t>
      </w:r>
    </w:p>
    <w:p>
      <w:pPr>
        <w:pStyle w:val="ListParagraph"/>
        <w:numPr>
          <w:ilvl w:val="0"/>
          <w:numId w:val="25"/>
        </w:numPr>
        <w:tabs>
          <w:tab w:pos="645" w:val="left" w:leader="none"/>
          <w:tab w:pos="650" w:val="left" w:leader="none"/>
        </w:tabs>
        <w:spacing w:line="240" w:lineRule="auto" w:before="56" w:after="0"/>
        <w:ind w:left="650" w:right="134" w:hanging="454"/>
        <w:jc w:val="both"/>
        <w:rPr>
          <w:sz w:val="14"/>
        </w:rPr>
      </w:pPr>
      <w:r>
        <w:rPr>
          <w:color w:val="231F20"/>
          <w:w w:val="105"/>
          <w:sz w:val="14"/>
        </w:rPr>
        <w:t>Ummenhofer</w:t>
      </w:r>
      <w:r>
        <w:rPr>
          <w:color w:val="231F20"/>
          <w:spacing w:val="-9"/>
          <w:w w:val="105"/>
          <w:sz w:val="14"/>
        </w:rPr>
        <w:t> </w:t>
      </w:r>
      <w:r>
        <w:rPr>
          <w:color w:val="231F20"/>
          <w:w w:val="105"/>
          <w:sz w:val="14"/>
        </w:rPr>
        <w:t>W,</w:t>
      </w:r>
      <w:r>
        <w:rPr>
          <w:color w:val="231F20"/>
          <w:spacing w:val="-9"/>
          <w:w w:val="105"/>
          <w:sz w:val="14"/>
        </w:rPr>
        <w:t> </w:t>
      </w:r>
      <w:r>
        <w:rPr>
          <w:color w:val="231F20"/>
          <w:w w:val="105"/>
          <w:sz w:val="14"/>
        </w:rPr>
        <w:t>Frei</w:t>
      </w:r>
      <w:r>
        <w:rPr>
          <w:color w:val="231F20"/>
          <w:spacing w:val="-9"/>
          <w:w w:val="105"/>
          <w:sz w:val="14"/>
        </w:rPr>
        <w:t> </w:t>
      </w:r>
      <w:r>
        <w:rPr>
          <w:color w:val="231F20"/>
          <w:w w:val="105"/>
          <w:sz w:val="14"/>
        </w:rPr>
        <w:t>FJ,</w:t>
      </w:r>
      <w:r>
        <w:rPr>
          <w:color w:val="231F20"/>
          <w:spacing w:val="-9"/>
          <w:w w:val="105"/>
          <w:sz w:val="14"/>
        </w:rPr>
        <w:t> </w:t>
      </w:r>
      <w:r>
        <w:rPr>
          <w:color w:val="231F20"/>
          <w:w w:val="105"/>
          <w:sz w:val="14"/>
        </w:rPr>
        <w:t>Urwyler</w:t>
      </w:r>
      <w:r>
        <w:rPr>
          <w:color w:val="231F20"/>
          <w:spacing w:val="-9"/>
          <w:w w:val="105"/>
          <w:sz w:val="14"/>
        </w:rPr>
        <w:t> </w:t>
      </w:r>
      <w:r>
        <w:rPr>
          <w:color w:val="231F20"/>
          <w:w w:val="105"/>
          <w:sz w:val="14"/>
        </w:rPr>
        <w:t>A,</w:t>
      </w:r>
      <w:r>
        <w:rPr>
          <w:color w:val="231F20"/>
          <w:spacing w:val="-9"/>
          <w:w w:val="105"/>
          <w:sz w:val="14"/>
        </w:rPr>
        <w:t> </w:t>
      </w:r>
      <w:r>
        <w:rPr>
          <w:color w:val="231F20"/>
          <w:w w:val="105"/>
          <w:sz w:val="14"/>
        </w:rPr>
        <w:t>Drewe</w:t>
      </w:r>
      <w:r>
        <w:rPr>
          <w:color w:val="231F20"/>
          <w:spacing w:val="-9"/>
          <w:w w:val="105"/>
          <w:sz w:val="14"/>
        </w:rPr>
        <w:t> </w:t>
      </w:r>
      <w:r>
        <w:rPr>
          <w:color w:val="231F20"/>
          <w:w w:val="105"/>
          <w:sz w:val="14"/>
        </w:rPr>
        <w:t>J.</w:t>
      </w:r>
      <w:r>
        <w:rPr>
          <w:color w:val="231F20"/>
          <w:spacing w:val="40"/>
          <w:w w:val="105"/>
          <w:sz w:val="14"/>
        </w:rPr>
        <w:t> </w:t>
      </w:r>
      <w:r>
        <w:rPr>
          <w:color w:val="231F20"/>
          <w:w w:val="105"/>
          <w:sz w:val="14"/>
        </w:rPr>
        <w:t>Are</w:t>
      </w:r>
      <w:r>
        <w:rPr>
          <w:color w:val="231F20"/>
          <w:spacing w:val="-9"/>
          <w:w w:val="105"/>
          <w:sz w:val="14"/>
        </w:rPr>
        <w:t> </w:t>
      </w:r>
      <w:r>
        <w:rPr>
          <w:color w:val="231F20"/>
          <w:w w:val="105"/>
          <w:sz w:val="14"/>
        </w:rPr>
        <w:t>laboratory</w:t>
      </w:r>
      <w:r>
        <w:rPr>
          <w:color w:val="231F20"/>
          <w:spacing w:val="-9"/>
          <w:w w:val="105"/>
          <w:sz w:val="14"/>
        </w:rPr>
        <w:t> </w:t>
      </w:r>
      <w:r>
        <w:rPr>
          <w:color w:val="231F20"/>
          <w:w w:val="105"/>
          <w:sz w:val="14"/>
        </w:rPr>
        <w:t>values</w:t>
      </w:r>
      <w:r>
        <w:rPr>
          <w:color w:val="231F20"/>
          <w:spacing w:val="-9"/>
          <w:w w:val="105"/>
          <w:sz w:val="14"/>
        </w:rPr>
        <w:t> </w:t>
      </w:r>
      <w:r>
        <w:rPr>
          <w:color w:val="231F20"/>
          <w:w w:val="105"/>
          <w:sz w:val="14"/>
        </w:rPr>
        <w:t>in</w:t>
      </w:r>
      <w:r>
        <w:rPr>
          <w:color w:val="231F20"/>
          <w:spacing w:val="-9"/>
          <w:w w:val="105"/>
          <w:sz w:val="14"/>
        </w:rPr>
        <w:t> </w:t>
      </w:r>
      <w:r>
        <w:rPr>
          <w:color w:val="231F20"/>
          <w:w w:val="105"/>
          <w:sz w:val="14"/>
        </w:rPr>
        <w:t>bone</w:t>
      </w:r>
      <w:r>
        <w:rPr>
          <w:color w:val="231F20"/>
          <w:spacing w:val="-9"/>
          <w:w w:val="105"/>
          <w:sz w:val="14"/>
        </w:rPr>
        <w:t> </w:t>
      </w:r>
      <w:r>
        <w:rPr>
          <w:color w:val="231F20"/>
          <w:w w:val="105"/>
          <w:sz w:val="14"/>
        </w:rPr>
        <w:t>marrow</w:t>
      </w:r>
      <w:r>
        <w:rPr>
          <w:color w:val="231F20"/>
          <w:spacing w:val="-9"/>
          <w:w w:val="105"/>
          <w:sz w:val="14"/>
        </w:rPr>
        <w:t> </w:t>
      </w:r>
      <w:r>
        <w:rPr>
          <w:color w:val="231F20"/>
          <w:w w:val="105"/>
          <w:sz w:val="14"/>
        </w:rPr>
        <w:t>aspirate</w:t>
      </w:r>
      <w:r>
        <w:rPr>
          <w:color w:val="231F20"/>
          <w:spacing w:val="40"/>
          <w:w w:val="105"/>
          <w:sz w:val="14"/>
        </w:rPr>
        <w:t> </w:t>
      </w:r>
      <w:r>
        <w:rPr>
          <w:color w:val="231F20"/>
          <w:w w:val="105"/>
          <w:sz w:val="14"/>
        </w:rPr>
        <w:t>predictable</w:t>
      </w:r>
      <w:r>
        <w:rPr>
          <w:color w:val="231F20"/>
          <w:w w:val="105"/>
          <w:sz w:val="14"/>
        </w:rPr>
        <w:t> for</w:t>
      </w:r>
      <w:r>
        <w:rPr>
          <w:color w:val="231F20"/>
          <w:w w:val="105"/>
          <w:sz w:val="14"/>
        </w:rPr>
        <w:t> venous</w:t>
      </w:r>
      <w:r>
        <w:rPr>
          <w:color w:val="231F20"/>
          <w:w w:val="105"/>
          <w:sz w:val="14"/>
        </w:rPr>
        <w:t> blood</w:t>
      </w:r>
      <w:r>
        <w:rPr>
          <w:color w:val="231F20"/>
          <w:w w:val="105"/>
          <w:sz w:val="14"/>
        </w:rPr>
        <w:t> in</w:t>
      </w:r>
      <w:r>
        <w:rPr>
          <w:color w:val="231F20"/>
          <w:w w:val="105"/>
          <w:sz w:val="14"/>
        </w:rPr>
        <w:t> paediatric</w:t>
      </w:r>
      <w:r>
        <w:rPr>
          <w:color w:val="231F20"/>
          <w:spacing w:val="40"/>
          <w:w w:val="105"/>
          <w:sz w:val="14"/>
        </w:rPr>
        <w:t> </w:t>
      </w:r>
      <w:r>
        <w:rPr>
          <w:color w:val="231F20"/>
          <w:w w:val="105"/>
          <w:sz w:val="14"/>
        </w:rPr>
        <w:t>patients? Resuscitation 1994; 27: 123–8.</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Ong</w:t>
      </w:r>
      <w:r>
        <w:rPr>
          <w:color w:val="231F20"/>
          <w:spacing w:val="-9"/>
          <w:sz w:val="14"/>
        </w:rPr>
        <w:t> </w:t>
      </w:r>
      <w:r>
        <w:rPr>
          <w:color w:val="231F20"/>
          <w:sz w:val="14"/>
        </w:rPr>
        <w:t>ME,</w:t>
      </w:r>
      <w:r>
        <w:rPr>
          <w:color w:val="231F20"/>
          <w:spacing w:val="-9"/>
          <w:sz w:val="14"/>
        </w:rPr>
        <w:t> </w:t>
      </w:r>
      <w:r>
        <w:rPr>
          <w:color w:val="231F20"/>
          <w:sz w:val="14"/>
        </w:rPr>
        <w:t>Chan</w:t>
      </w:r>
      <w:r>
        <w:rPr>
          <w:color w:val="231F20"/>
          <w:spacing w:val="-9"/>
          <w:sz w:val="14"/>
        </w:rPr>
        <w:t> </w:t>
      </w:r>
      <w:r>
        <w:rPr>
          <w:color w:val="231F20"/>
          <w:sz w:val="14"/>
        </w:rPr>
        <w:t>YH,</w:t>
      </w:r>
      <w:r>
        <w:rPr>
          <w:color w:val="231F20"/>
          <w:spacing w:val="-8"/>
          <w:sz w:val="14"/>
        </w:rPr>
        <w:t> </w:t>
      </w:r>
      <w:r>
        <w:rPr>
          <w:color w:val="231F20"/>
          <w:sz w:val="14"/>
        </w:rPr>
        <w:t>Oh</w:t>
      </w:r>
      <w:r>
        <w:rPr>
          <w:color w:val="231F20"/>
          <w:spacing w:val="-9"/>
          <w:sz w:val="14"/>
        </w:rPr>
        <w:t> </w:t>
      </w:r>
      <w:r>
        <w:rPr>
          <w:color w:val="231F20"/>
          <w:sz w:val="14"/>
        </w:rPr>
        <w:t>JJ,</w:t>
      </w:r>
      <w:r>
        <w:rPr>
          <w:color w:val="231F20"/>
          <w:spacing w:val="-9"/>
          <w:sz w:val="14"/>
        </w:rPr>
        <w:t> </w:t>
      </w:r>
      <w:r>
        <w:rPr>
          <w:color w:val="231F20"/>
          <w:sz w:val="14"/>
        </w:rPr>
        <w:t>Ngo</w:t>
      </w:r>
      <w:r>
        <w:rPr>
          <w:color w:val="231F20"/>
          <w:spacing w:val="-9"/>
          <w:sz w:val="14"/>
        </w:rPr>
        <w:t> </w:t>
      </w:r>
      <w:r>
        <w:rPr>
          <w:color w:val="231F20"/>
          <w:sz w:val="14"/>
        </w:rPr>
        <w:t>AS.</w:t>
      </w:r>
      <w:r>
        <w:rPr>
          <w:color w:val="231F20"/>
          <w:spacing w:val="-8"/>
          <w:sz w:val="14"/>
        </w:rPr>
        <w:t> </w:t>
      </w:r>
      <w:r>
        <w:rPr>
          <w:color w:val="231F20"/>
          <w:sz w:val="14"/>
        </w:rPr>
        <w:t>An</w:t>
      </w:r>
      <w:r>
        <w:rPr>
          <w:color w:val="231F20"/>
          <w:spacing w:val="-9"/>
          <w:sz w:val="14"/>
        </w:rPr>
        <w:t> </w:t>
      </w:r>
      <w:r>
        <w:rPr>
          <w:color w:val="231F20"/>
          <w:sz w:val="14"/>
        </w:rPr>
        <w:t>observa−</w:t>
      </w:r>
      <w:r>
        <w:rPr>
          <w:color w:val="231F20"/>
          <w:spacing w:val="40"/>
          <w:sz w:val="14"/>
        </w:rPr>
        <w:t> </w:t>
      </w:r>
      <w:r>
        <w:rPr>
          <w:color w:val="231F20"/>
          <w:sz w:val="14"/>
        </w:rPr>
        <w:t>tional, prospective study comparing tibial and</w:t>
      </w:r>
      <w:r>
        <w:rPr>
          <w:color w:val="231F20"/>
          <w:spacing w:val="40"/>
          <w:sz w:val="14"/>
        </w:rPr>
        <w:t> </w:t>
      </w:r>
      <w:r>
        <w:rPr>
          <w:color w:val="231F20"/>
          <w:sz w:val="14"/>
        </w:rPr>
        <w:t>humeral intraosseous access using the EZ−IO.</w:t>
      </w:r>
      <w:r>
        <w:rPr>
          <w:color w:val="231F20"/>
          <w:spacing w:val="40"/>
          <w:sz w:val="14"/>
        </w:rPr>
        <w:t> </w:t>
      </w:r>
      <w:r>
        <w:rPr>
          <w:color w:val="231F20"/>
          <w:sz w:val="14"/>
        </w:rPr>
        <w:t>Am J Emerg Med 2009; 27: 8–15.</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Kleinman</w:t>
      </w:r>
      <w:r>
        <w:rPr>
          <w:color w:val="231F20"/>
          <w:w w:val="105"/>
          <w:sz w:val="14"/>
        </w:rPr>
        <w:t> ME,</w:t>
      </w:r>
      <w:r>
        <w:rPr>
          <w:color w:val="231F20"/>
          <w:w w:val="105"/>
          <w:sz w:val="14"/>
        </w:rPr>
        <w:t> Oh</w:t>
      </w:r>
      <w:r>
        <w:rPr>
          <w:color w:val="231F20"/>
          <w:w w:val="105"/>
          <w:sz w:val="14"/>
        </w:rPr>
        <w:t> W,</w:t>
      </w:r>
      <w:r>
        <w:rPr>
          <w:color w:val="231F20"/>
          <w:w w:val="105"/>
          <w:sz w:val="14"/>
        </w:rPr>
        <w:t> Stonestreet</w:t>
      </w:r>
      <w:r>
        <w:rPr>
          <w:color w:val="231F20"/>
          <w:w w:val="105"/>
          <w:sz w:val="14"/>
        </w:rPr>
        <w:t> BS.</w:t>
      </w:r>
      <w:r>
        <w:rPr>
          <w:color w:val="231F20"/>
          <w:spacing w:val="40"/>
          <w:w w:val="105"/>
          <w:sz w:val="14"/>
        </w:rPr>
        <w:t> </w:t>
      </w:r>
      <w:r>
        <w:rPr>
          <w:color w:val="231F20"/>
          <w:w w:val="105"/>
          <w:sz w:val="14"/>
        </w:rPr>
        <w:t>Comparison of intravenous and endotracheal</w:t>
      </w:r>
      <w:r>
        <w:rPr>
          <w:color w:val="231F20"/>
          <w:spacing w:val="40"/>
          <w:w w:val="105"/>
          <w:sz w:val="14"/>
        </w:rPr>
        <w:t> </w:t>
      </w:r>
      <w:r>
        <w:rPr>
          <w:color w:val="231F20"/>
          <w:w w:val="105"/>
          <w:sz w:val="14"/>
        </w:rPr>
        <w:t>epinephrine during cardiopulmonary resusci−</w:t>
      </w:r>
      <w:r>
        <w:rPr>
          <w:color w:val="231F20"/>
          <w:spacing w:val="40"/>
          <w:w w:val="105"/>
          <w:sz w:val="14"/>
        </w:rPr>
        <w:t> </w:t>
      </w:r>
      <w:r>
        <w:rPr>
          <w:color w:val="231F20"/>
          <w:w w:val="105"/>
          <w:sz w:val="14"/>
        </w:rPr>
        <w:t>tation in newborn piglets. Critical care medi−</w:t>
      </w:r>
      <w:r>
        <w:rPr>
          <w:color w:val="231F20"/>
          <w:spacing w:val="40"/>
          <w:w w:val="105"/>
          <w:sz w:val="14"/>
        </w:rPr>
        <w:t> </w:t>
      </w:r>
      <w:r>
        <w:rPr>
          <w:color w:val="231F20"/>
          <w:w w:val="105"/>
          <w:sz w:val="14"/>
        </w:rPr>
        <w:t>cine 1999; 27: 2748–54.</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Perel P, Roberts I, Ker K. Colloids versus crys−</w:t>
      </w:r>
      <w:r>
        <w:rPr>
          <w:color w:val="231F20"/>
          <w:spacing w:val="40"/>
          <w:sz w:val="14"/>
        </w:rPr>
        <w:t> </w:t>
      </w:r>
      <w:r>
        <w:rPr>
          <w:color w:val="231F20"/>
          <w:sz w:val="14"/>
        </w:rPr>
        <w:t>talloids for fluid resuscitation in critically ill</w:t>
      </w:r>
      <w:r>
        <w:rPr>
          <w:color w:val="231F20"/>
          <w:spacing w:val="40"/>
          <w:sz w:val="14"/>
        </w:rPr>
        <w:t> </w:t>
      </w:r>
      <w:r>
        <w:rPr>
          <w:color w:val="231F20"/>
          <w:sz w:val="14"/>
        </w:rPr>
        <w:t>patients. The Cochrane database of systemat−</w:t>
      </w:r>
      <w:r>
        <w:rPr>
          <w:color w:val="231F20"/>
          <w:spacing w:val="80"/>
          <w:sz w:val="14"/>
        </w:rPr>
        <w:t> </w:t>
      </w:r>
      <w:r>
        <w:rPr>
          <w:color w:val="231F20"/>
          <w:sz w:val="14"/>
        </w:rPr>
        <w:t>ic reviews 2013; 2: CD000567.</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pacing w:val="-2"/>
          <w:w w:val="105"/>
          <w:sz w:val="14"/>
        </w:rPr>
        <w:t>Myburgh</w:t>
      </w:r>
      <w:r>
        <w:rPr>
          <w:color w:val="231F20"/>
          <w:spacing w:val="-6"/>
          <w:w w:val="105"/>
          <w:sz w:val="14"/>
        </w:rPr>
        <w:t> </w:t>
      </w:r>
      <w:r>
        <w:rPr>
          <w:color w:val="231F20"/>
          <w:spacing w:val="-2"/>
          <w:w w:val="105"/>
          <w:sz w:val="14"/>
        </w:rPr>
        <w:t>J,</w:t>
      </w:r>
      <w:r>
        <w:rPr>
          <w:color w:val="231F20"/>
          <w:spacing w:val="-6"/>
          <w:w w:val="105"/>
          <w:sz w:val="14"/>
        </w:rPr>
        <w:t> </w:t>
      </w:r>
      <w:r>
        <w:rPr>
          <w:color w:val="231F20"/>
          <w:spacing w:val="-2"/>
          <w:w w:val="105"/>
          <w:sz w:val="14"/>
        </w:rPr>
        <w:t>Cooper</w:t>
      </w:r>
      <w:r>
        <w:rPr>
          <w:color w:val="231F20"/>
          <w:spacing w:val="-6"/>
          <w:w w:val="105"/>
          <w:sz w:val="14"/>
        </w:rPr>
        <w:t> </w:t>
      </w:r>
      <w:r>
        <w:rPr>
          <w:color w:val="231F20"/>
          <w:spacing w:val="-2"/>
          <w:w w:val="105"/>
          <w:sz w:val="14"/>
        </w:rPr>
        <w:t>DJ,</w:t>
      </w:r>
      <w:r>
        <w:rPr>
          <w:color w:val="231F20"/>
          <w:spacing w:val="-6"/>
          <w:w w:val="105"/>
          <w:sz w:val="14"/>
        </w:rPr>
        <w:t> </w:t>
      </w:r>
      <w:r>
        <w:rPr>
          <w:color w:val="231F20"/>
          <w:spacing w:val="-2"/>
          <w:w w:val="105"/>
          <w:sz w:val="14"/>
        </w:rPr>
        <w:t>Finfer</w:t>
      </w:r>
      <w:r>
        <w:rPr>
          <w:color w:val="231F20"/>
          <w:spacing w:val="-6"/>
          <w:w w:val="105"/>
          <w:sz w:val="14"/>
        </w:rPr>
        <w:t> </w:t>
      </w:r>
      <w:r>
        <w:rPr>
          <w:color w:val="231F20"/>
          <w:spacing w:val="-2"/>
          <w:w w:val="105"/>
          <w:sz w:val="14"/>
        </w:rPr>
        <w:t>S,</w:t>
      </w:r>
      <w:r>
        <w:rPr>
          <w:color w:val="231F20"/>
          <w:spacing w:val="-6"/>
          <w:w w:val="105"/>
          <w:sz w:val="14"/>
        </w:rPr>
        <w:t> </w:t>
      </w:r>
      <w:r>
        <w:rPr>
          <w:color w:val="231F20"/>
          <w:spacing w:val="-2"/>
          <w:w w:val="105"/>
          <w:sz w:val="14"/>
        </w:rPr>
        <w:t>et</w:t>
      </w:r>
      <w:r>
        <w:rPr>
          <w:color w:val="231F20"/>
          <w:spacing w:val="-6"/>
          <w:w w:val="105"/>
          <w:sz w:val="14"/>
        </w:rPr>
        <w:t> </w:t>
      </w:r>
      <w:r>
        <w:rPr>
          <w:color w:val="231F20"/>
          <w:spacing w:val="-2"/>
          <w:w w:val="105"/>
          <w:sz w:val="14"/>
        </w:rPr>
        <w:t>al.</w:t>
      </w:r>
      <w:r>
        <w:rPr>
          <w:color w:val="231F20"/>
          <w:spacing w:val="-6"/>
          <w:w w:val="105"/>
          <w:sz w:val="14"/>
        </w:rPr>
        <w:t> </w:t>
      </w:r>
      <w:r>
        <w:rPr>
          <w:color w:val="231F20"/>
          <w:spacing w:val="-2"/>
          <w:w w:val="105"/>
          <w:sz w:val="14"/>
        </w:rPr>
        <w:t>Saline</w:t>
      </w:r>
      <w:r>
        <w:rPr>
          <w:color w:val="231F20"/>
          <w:spacing w:val="-6"/>
          <w:w w:val="105"/>
          <w:sz w:val="14"/>
        </w:rPr>
        <w:t> </w:t>
      </w:r>
      <w:r>
        <w:rPr>
          <w:color w:val="231F20"/>
          <w:spacing w:val="-2"/>
          <w:w w:val="105"/>
          <w:sz w:val="14"/>
        </w:rPr>
        <w:t>or</w:t>
      </w:r>
      <w:r>
        <w:rPr>
          <w:color w:val="231F20"/>
          <w:spacing w:val="40"/>
          <w:w w:val="105"/>
          <w:sz w:val="14"/>
        </w:rPr>
        <w:t> </w:t>
      </w:r>
      <w:r>
        <w:rPr>
          <w:color w:val="231F20"/>
          <w:w w:val="105"/>
          <w:sz w:val="14"/>
        </w:rPr>
        <w:t>albumin</w:t>
      </w:r>
      <w:r>
        <w:rPr>
          <w:color w:val="231F20"/>
          <w:spacing w:val="40"/>
          <w:w w:val="105"/>
          <w:sz w:val="14"/>
        </w:rPr>
        <w:t> </w:t>
      </w:r>
      <w:r>
        <w:rPr>
          <w:color w:val="231F20"/>
          <w:w w:val="105"/>
          <w:sz w:val="14"/>
        </w:rPr>
        <w:t>for</w:t>
      </w:r>
      <w:r>
        <w:rPr>
          <w:color w:val="231F20"/>
          <w:spacing w:val="40"/>
          <w:w w:val="105"/>
          <w:sz w:val="14"/>
        </w:rPr>
        <w:t> </w:t>
      </w:r>
      <w:r>
        <w:rPr>
          <w:color w:val="231F20"/>
          <w:w w:val="105"/>
          <w:sz w:val="14"/>
        </w:rPr>
        <w:t>fluid</w:t>
      </w:r>
      <w:r>
        <w:rPr>
          <w:color w:val="231F20"/>
          <w:spacing w:val="40"/>
          <w:w w:val="105"/>
          <w:sz w:val="14"/>
        </w:rPr>
        <w:t> </w:t>
      </w:r>
      <w:r>
        <w:rPr>
          <w:color w:val="231F20"/>
          <w:w w:val="105"/>
          <w:sz w:val="14"/>
        </w:rPr>
        <w:t>resuscitation</w:t>
      </w:r>
      <w:r>
        <w:rPr>
          <w:color w:val="231F20"/>
          <w:spacing w:val="40"/>
          <w:w w:val="105"/>
          <w:sz w:val="14"/>
        </w:rPr>
        <w:t> </w:t>
      </w:r>
      <w:r>
        <w:rPr>
          <w:color w:val="231F20"/>
          <w:w w:val="105"/>
          <w:sz w:val="14"/>
        </w:rPr>
        <w:t>in</w:t>
      </w:r>
      <w:r>
        <w:rPr>
          <w:color w:val="231F20"/>
          <w:spacing w:val="40"/>
          <w:w w:val="105"/>
          <w:sz w:val="14"/>
        </w:rPr>
        <w:t> </w:t>
      </w:r>
      <w:r>
        <w:rPr>
          <w:color w:val="231F20"/>
          <w:w w:val="105"/>
          <w:sz w:val="14"/>
        </w:rPr>
        <w:t>patients</w:t>
      </w:r>
    </w:p>
    <w:p>
      <w:pPr>
        <w:spacing w:after="0" w:line="240" w:lineRule="auto"/>
        <w:jc w:val="both"/>
        <w:rPr>
          <w:sz w:val="14"/>
        </w:rPr>
        <w:sectPr>
          <w:pgSz w:w="8220" w:h="11900"/>
          <w:pgMar w:header="429" w:footer="645" w:top="620" w:bottom="840" w:left="620" w:right="620"/>
          <w:cols w:num="2" w:equalWidth="0">
            <w:col w:w="3430" w:space="40"/>
            <w:col w:w="3510"/>
          </w:cols>
        </w:sectPr>
      </w:pPr>
    </w:p>
    <w:p>
      <w:pPr>
        <w:spacing w:before="44"/>
        <w:ind w:left="591" w:right="40" w:firstLine="0"/>
        <w:jc w:val="both"/>
        <w:rPr>
          <w:sz w:val="14"/>
        </w:rPr>
      </w:pPr>
      <w:r>
        <w:rPr>
          <w:color w:val="231F20"/>
          <w:w w:val="105"/>
          <w:sz w:val="14"/>
        </w:rPr>
        <w:t>with</w:t>
      </w:r>
      <w:r>
        <w:rPr>
          <w:color w:val="231F20"/>
          <w:spacing w:val="-8"/>
          <w:w w:val="105"/>
          <w:sz w:val="14"/>
        </w:rPr>
        <w:t> </w:t>
      </w:r>
      <w:r>
        <w:rPr>
          <w:color w:val="231F20"/>
          <w:w w:val="105"/>
          <w:sz w:val="14"/>
        </w:rPr>
        <w:t>traumatic</w:t>
      </w:r>
      <w:r>
        <w:rPr>
          <w:color w:val="231F20"/>
          <w:spacing w:val="-6"/>
          <w:w w:val="105"/>
          <w:sz w:val="14"/>
        </w:rPr>
        <w:t> </w:t>
      </w:r>
      <w:r>
        <w:rPr>
          <w:color w:val="231F20"/>
          <w:w w:val="105"/>
          <w:sz w:val="14"/>
        </w:rPr>
        <w:t>brain</w:t>
      </w:r>
      <w:r>
        <w:rPr>
          <w:color w:val="231F20"/>
          <w:spacing w:val="-6"/>
          <w:w w:val="105"/>
          <w:sz w:val="14"/>
        </w:rPr>
        <w:t> </w:t>
      </w:r>
      <w:r>
        <w:rPr>
          <w:color w:val="231F20"/>
          <w:w w:val="105"/>
          <w:sz w:val="14"/>
        </w:rPr>
        <w:t>injury.</w:t>
      </w:r>
      <w:r>
        <w:rPr>
          <w:color w:val="231F20"/>
          <w:spacing w:val="-6"/>
          <w:w w:val="105"/>
          <w:sz w:val="14"/>
        </w:rPr>
        <w:t> </w:t>
      </w:r>
      <w:r>
        <w:rPr>
          <w:color w:val="231F20"/>
          <w:w w:val="105"/>
          <w:sz w:val="14"/>
        </w:rPr>
        <w:t>The</w:t>
      </w:r>
      <w:r>
        <w:rPr>
          <w:color w:val="231F20"/>
          <w:spacing w:val="-6"/>
          <w:w w:val="105"/>
          <w:sz w:val="14"/>
        </w:rPr>
        <w:t> </w:t>
      </w:r>
      <w:r>
        <w:rPr>
          <w:color w:val="231F20"/>
          <w:w w:val="105"/>
          <w:sz w:val="14"/>
        </w:rPr>
        <w:t>New</w:t>
      </w:r>
      <w:r>
        <w:rPr>
          <w:color w:val="231F20"/>
          <w:spacing w:val="-6"/>
          <w:w w:val="105"/>
          <w:sz w:val="14"/>
        </w:rPr>
        <w:t> </w:t>
      </w:r>
      <w:r>
        <w:rPr>
          <w:color w:val="231F20"/>
          <w:w w:val="105"/>
          <w:sz w:val="14"/>
        </w:rPr>
        <w:t>England</w:t>
      </w:r>
      <w:r>
        <w:rPr>
          <w:color w:val="231F20"/>
          <w:spacing w:val="40"/>
          <w:w w:val="105"/>
          <w:sz w:val="14"/>
        </w:rPr>
        <w:t> </w:t>
      </w:r>
      <w:r>
        <w:rPr>
          <w:color w:val="231F20"/>
          <w:w w:val="105"/>
          <w:sz w:val="14"/>
        </w:rPr>
        <w:t>journal of medicine 2007; 357: 874–84.</w:t>
      </w:r>
    </w:p>
    <w:p>
      <w:pPr>
        <w:pStyle w:val="ListParagraph"/>
        <w:numPr>
          <w:ilvl w:val="0"/>
          <w:numId w:val="25"/>
        </w:numPr>
        <w:tabs>
          <w:tab w:pos="589" w:val="left" w:leader="none"/>
          <w:tab w:pos="591" w:val="left" w:leader="none"/>
        </w:tabs>
        <w:spacing w:line="240" w:lineRule="auto" w:before="55" w:after="0"/>
        <w:ind w:left="591" w:right="38" w:hanging="454"/>
        <w:jc w:val="both"/>
        <w:rPr>
          <w:sz w:val="14"/>
        </w:rPr>
      </w:pPr>
      <w:r>
        <w:rPr>
          <w:color w:val="231F20"/>
          <w:w w:val="105"/>
          <w:sz w:val="14"/>
        </w:rPr>
        <w:t>Dellinger</w:t>
      </w:r>
      <w:r>
        <w:rPr>
          <w:color w:val="231F20"/>
          <w:w w:val="105"/>
          <w:sz w:val="14"/>
        </w:rPr>
        <w:t> RP,</w:t>
      </w:r>
      <w:r>
        <w:rPr>
          <w:color w:val="231F20"/>
          <w:w w:val="105"/>
          <w:sz w:val="14"/>
        </w:rPr>
        <w:t> Levy</w:t>
      </w:r>
      <w:r>
        <w:rPr>
          <w:color w:val="231F20"/>
          <w:w w:val="105"/>
          <w:sz w:val="14"/>
        </w:rPr>
        <w:t> MM,</w:t>
      </w:r>
      <w:r>
        <w:rPr>
          <w:color w:val="231F20"/>
          <w:w w:val="105"/>
          <w:sz w:val="14"/>
        </w:rPr>
        <w:t> Rhodes</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Surviving</w:t>
      </w:r>
      <w:r>
        <w:rPr>
          <w:color w:val="231F20"/>
          <w:w w:val="105"/>
          <w:sz w:val="14"/>
        </w:rPr>
        <w:t> Sepsis</w:t>
      </w:r>
      <w:r>
        <w:rPr>
          <w:color w:val="231F20"/>
          <w:w w:val="105"/>
          <w:sz w:val="14"/>
        </w:rPr>
        <w:t> Campaign:</w:t>
      </w:r>
      <w:r>
        <w:rPr>
          <w:color w:val="231F20"/>
          <w:w w:val="105"/>
          <w:sz w:val="14"/>
        </w:rPr>
        <w:t> international</w:t>
      </w:r>
      <w:r>
        <w:rPr>
          <w:color w:val="231F20"/>
          <w:spacing w:val="40"/>
          <w:w w:val="105"/>
          <w:sz w:val="14"/>
        </w:rPr>
        <w:t> </w:t>
      </w:r>
      <w:r>
        <w:rPr>
          <w:color w:val="231F20"/>
          <w:w w:val="105"/>
          <w:sz w:val="14"/>
        </w:rPr>
        <w:t>guidelines</w:t>
      </w:r>
      <w:r>
        <w:rPr>
          <w:color w:val="231F20"/>
          <w:w w:val="105"/>
          <w:sz w:val="14"/>
        </w:rPr>
        <w:t> for</w:t>
      </w:r>
      <w:r>
        <w:rPr>
          <w:color w:val="231F20"/>
          <w:w w:val="105"/>
          <w:sz w:val="14"/>
        </w:rPr>
        <w:t> management</w:t>
      </w:r>
      <w:r>
        <w:rPr>
          <w:color w:val="231F20"/>
          <w:w w:val="105"/>
          <w:sz w:val="14"/>
        </w:rPr>
        <w:t> of</w:t>
      </w:r>
      <w:r>
        <w:rPr>
          <w:color w:val="231F20"/>
          <w:w w:val="105"/>
          <w:sz w:val="14"/>
        </w:rPr>
        <w:t> severe</w:t>
      </w:r>
      <w:r>
        <w:rPr>
          <w:color w:val="231F20"/>
          <w:w w:val="105"/>
          <w:sz w:val="14"/>
        </w:rPr>
        <w:t> sepsis</w:t>
      </w:r>
      <w:r>
        <w:rPr>
          <w:color w:val="231F20"/>
          <w:spacing w:val="40"/>
          <w:w w:val="105"/>
          <w:sz w:val="14"/>
        </w:rPr>
        <w:t> </w:t>
      </w:r>
      <w:r>
        <w:rPr>
          <w:color w:val="231F20"/>
          <w:w w:val="105"/>
          <w:sz w:val="14"/>
        </w:rPr>
        <w:t>and septic shock, 2012. Intensive care medi−</w:t>
      </w:r>
      <w:r>
        <w:rPr>
          <w:color w:val="231F20"/>
          <w:spacing w:val="40"/>
          <w:w w:val="105"/>
          <w:sz w:val="14"/>
        </w:rPr>
        <w:t> </w:t>
      </w:r>
      <w:r>
        <w:rPr>
          <w:color w:val="231F20"/>
          <w:w w:val="105"/>
          <w:sz w:val="14"/>
        </w:rPr>
        <w:t>cine 2013; 39: 165–228.</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sz w:val="14"/>
        </w:rPr>
        <w:t>Levy</w:t>
      </w:r>
      <w:r>
        <w:rPr>
          <w:color w:val="231F20"/>
          <w:spacing w:val="-3"/>
          <w:sz w:val="14"/>
        </w:rPr>
        <w:t> </w:t>
      </w:r>
      <w:r>
        <w:rPr>
          <w:color w:val="231F20"/>
          <w:sz w:val="14"/>
        </w:rPr>
        <w:t>B,</w:t>
      </w:r>
      <w:r>
        <w:rPr>
          <w:color w:val="231F20"/>
          <w:spacing w:val="-3"/>
          <w:sz w:val="14"/>
        </w:rPr>
        <w:t> </w:t>
      </w:r>
      <w:r>
        <w:rPr>
          <w:color w:val="231F20"/>
          <w:sz w:val="14"/>
        </w:rPr>
        <w:t>Perez</w:t>
      </w:r>
      <w:r>
        <w:rPr>
          <w:color w:val="231F20"/>
          <w:spacing w:val="-3"/>
          <w:sz w:val="14"/>
        </w:rPr>
        <w:t> </w:t>
      </w:r>
      <w:r>
        <w:rPr>
          <w:color w:val="231F20"/>
          <w:sz w:val="14"/>
        </w:rPr>
        <w:t>P,</w:t>
      </w:r>
      <w:r>
        <w:rPr>
          <w:color w:val="231F20"/>
          <w:spacing w:val="-3"/>
          <w:sz w:val="14"/>
        </w:rPr>
        <w:t> </w:t>
      </w:r>
      <w:r>
        <w:rPr>
          <w:color w:val="231F20"/>
          <w:sz w:val="14"/>
        </w:rPr>
        <w:t>Perny</w:t>
      </w:r>
      <w:r>
        <w:rPr>
          <w:color w:val="231F20"/>
          <w:spacing w:val="-3"/>
          <w:sz w:val="14"/>
        </w:rPr>
        <w:t> </w:t>
      </w:r>
      <w:r>
        <w:rPr>
          <w:color w:val="231F20"/>
          <w:sz w:val="14"/>
        </w:rPr>
        <w:t>J,</w:t>
      </w:r>
      <w:r>
        <w:rPr>
          <w:color w:val="231F20"/>
          <w:spacing w:val="-3"/>
          <w:sz w:val="14"/>
        </w:rPr>
        <w:t> </w:t>
      </w:r>
      <w:r>
        <w:rPr>
          <w:color w:val="231F20"/>
          <w:sz w:val="14"/>
        </w:rPr>
        <w:t>Thivilier</w:t>
      </w:r>
      <w:r>
        <w:rPr>
          <w:color w:val="231F20"/>
          <w:spacing w:val="-3"/>
          <w:sz w:val="14"/>
        </w:rPr>
        <w:t> </w:t>
      </w:r>
      <w:r>
        <w:rPr>
          <w:color w:val="231F20"/>
          <w:sz w:val="14"/>
        </w:rPr>
        <w:t>C,</w:t>
      </w:r>
      <w:r>
        <w:rPr>
          <w:color w:val="231F20"/>
          <w:spacing w:val="-3"/>
          <w:sz w:val="14"/>
        </w:rPr>
        <w:t> </w:t>
      </w:r>
      <w:r>
        <w:rPr>
          <w:color w:val="231F20"/>
          <w:sz w:val="14"/>
        </w:rPr>
        <w:t>Gerard</w:t>
      </w:r>
      <w:r>
        <w:rPr>
          <w:color w:val="231F20"/>
          <w:spacing w:val="-3"/>
          <w:sz w:val="14"/>
        </w:rPr>
        <w:t> </w:t>
      </w:r>
      <w:r>
        <w:rPr>
          <w:color w:val="231F20"/>
          <w:sz w:val="14"/>
        </w:rPr>
        <w:t>A.</w:t>
      </w:r>
      <w:r>
        <w:rPr>
          <w:color w:val="231F20"/>
          <w:spacing w:val="40"/>
          <w:sz w:val="14"/>
        </w:rPr>
        <w:t> </w:t>
      </w:r>
      <w:r>
        <w:rPr>
          <w:color w:val="231F20"/>
          <w:sz w:val="14"/>
        </w:rPr>
        <w:t>Comparison of norepinephrine−dobutamine to</w:t>
      </w:r>
      <w:r>
        <w:rPr>
          <w:color w:val="231F20"/>
          <w:spacing w:val="40"/>
          <w:sz w:val="14"/>
        </w:rPr>
        <w:t> </w:t>
      </w:r>
      <w:r>
        <w:rPr>
          <w:color w:val="231F20"/>
          <w:sz w:val="14"/>
        </w:rPr>
        <w:t>epinephrine for hemodynamics, lactate</w:t>
      </w:r>
      <w:r>
        <w:rPr>
          <w:color w:val="231F20"/>
          <w:spacing w:val="40"/>
          <w:sz w:val="14"/>
        </w:rPr>
        <w:t> </w:t>
      </w:r>
      <w:r>
        <w:rPr>
          <w:color w:val="231F20"/>
          <w:sz w:val="14"/>
        </w:rPr>
        <w:t>metabolism, and organ function variables in</w:t>
      </w:r>
      <w:r>
        <w:rPr>
          <w:color w:val="231F20"/>
          <w:spacing w:val="40"/>
          <w:sz w:val="14"/>
        </w:rPr>
        <w:t> </w:t>
      </w:r>
      <w:r>
        <w:rPr>
          <w:color w:val="231F20"/>
          <w:sz w:val="14"/>
        </w:rPr>
        <w:t>cardiogenic shock. A prospective, randomized</w:t>
      </w:r>
      <w:r>
        <w:rPr>
          <w:color w:val="231F20"/>
          <w:spacing w:val="40"/>
          <w:sz w:val="14"/>
        </w:rPr>
        <w:t> </w:t>
      </w:r>
      <w:r>
        <w:rPr>
          <w:color w:val="231F20"/>
          <w:sz w:val="14"/>
        </w:rPr>
        <w:t>pilot study. Critical care medicine 2011; 39:</w:t>
      </w:r>
      <w:r>
        <w:rPr>
          <w:color w:val="231F20"/>
          <w:spacing w:val="40"/>
          <w:sz w:val="14"/>
        </w:rPr>
        <w:t> </w:t>
      </w:r>
      <w:r>
        <w:rPr>
          <w:color w:val="231F20"/>
          <w:spacing w:val="-2"/>
          <w:sz w:val="14"/>
        </w:rPr>
        <w:t>450–5.</w:t>
      </w:r>
    </w:p>
    <w:p>
      <w:pPr>
        <w:pStyle w:val="ListParagraph"/>
        <w:numPr>
          <w:ilvl w:val="0"/>
          <w:numId w:val="25"/>
        </w:numPr>
        <w:tabs>
          <w:tab w:pos="586" w:val="left" w:leader="none"/>
          <w:tab w:pos="591" w:val="left" w:leader="none"/>
        </w:tabs>
        <w:spacing w:line="240" w:lineRule="auto" w:before="50" w:after="0"/>
        <w:ind w:left="591" w:right="38" w:hanging="454"/>
        <w:jc w:val="both"/>
        <w:rPr>
          <w:sz w:val="14"/>
        </w:rPr>
      </w:pPr>
      <w:r>
        <w:rPr>
          <w:color w:val="231F20"/>
          <w:sz w:val="14"/>
        </w:rPr>
        <w:t>Burdett</w:t>
      </w:r>
      <w:r>
        <w:rPr>
          <w:color w:val="231F20"/>
          <w:spacing w:val="-2"/>
          <w:sz w:val="14"/>
        </w:rPr>
        <w:t> </w:t>
      </w:r>
      <w:r>
        <w:rPr>
          <w:color w:val="231F20"/>
          <w:sz w:val="14"/>
        </w:rPr>
        <w:t>E,</w:t>
      </w:r>
      <w:r>
        <w:rPr>
          <w:color w:val="231F20"/>
          <w:spacing w:val="-2"/>
          <w:sz w:val="14"/>
        </w:rPr>
        <w:t> </w:t>
      </w:r>
      <w:r>
        <w:rPr>
          <w:color w:val="231F20"/>
          <w:sz w:val="14"/>
        </w:rPr>
        <w:t>Dushianthan</w:t>
      </w:r>
      <w:r>
        <w:rPr>
          <w:color w:val="231F20"/>
          <w:spacing w:val="-2"/>
          <w:sz w:val="14"/>
        </w:rPr>
        <w:t> </w:t>
      </w:r>
      <w:r>
        <w:rPr>
          <w:color w:val="231F20"/>
          <w:sz w:val="14"/>
        </w:rPr>
        <w:t>A,</w:t>
      </w:r>
      <w:r>
        <w:rPr>
          <w:color w:val="231F20"/>
          <w:spacing w:val="-2"/>
          <w:sz w:val="14"/>
        </w:rPr>
        <w:t> </w:t>
      </w:r>
      <w:r>
        <w:rPr>
          <w:color w:val="231F20"/>
          <w:sz w:val="14"/>
        </w:rPr>
        <w:t>Bennett−Guerrero</w:t>
      </w:r>
      <w:r>
        <w:rPr>
          <w:color w:val="231F20"/>
          <w:spacing w:val="-2"/>
          <w:sz w:val="14"/>
        </w:rPr>
        <w:t> </w:t>
      </w:r>
      <w:r>
        <w:rPr>
          <w:color w:val="231F20"/>
          <w:sz w:val="14"/>
        </w:rPr>
        <w:t>E,</w:t>
      </w:r>
      <w:r>
        <w:rPr>
          <w:color w:val="231F20"/>
          <w:spacing w:val="40"/>
          <w:sz w:val="14"/>
        </w:rPr>
        <w:t> </w:t>
      </w:r>
      <w:r>
        <w:rPr>
          <w:color w:val="231F20"/>
          <w:sz w:val="14"/>
        </w:rPr>
        <w:t>et al. Perioperative buffered versus non−</w:t>
      </w:r>
      <w:r>
        <w:rPr>
          <w:color w:val="231F20"/>
          <w:spacing w:val="40"/>
          <w:sz w:val="14"/>
        </w:rPr>
        <w:t> </w:t>
      </w:r>
      <w:r>
        <w:rPr>
          <w:color w:val="231F20"/>
          <w:sz w:val="14"/>
        </w:rPr>
        <w:t>buffered fluid administration for surgery in</w:t>
      </w:r>
      <w:r>
        <w:rPr>
          <w:color w:val="231F20"/>
          <w:spacing w:val="40"/>
          <w:sz w:val="14"/>
        </w:rPr>
        <w:t> </w:t>
      </w:r>
      <w:r>
        <w:rPr>
          <w:color w:val="231F20"/>
          <w:sz w:val="14"/>
        </w:rPr>
        <w:t>adults. The Cochrane database of systematic</w:t>
      </w:r>
      <w:r>
        <w:rPr>
          <w:color w:val="231F20"/>
          <w:spacing w:val="40"/>
          <w:sz w:val="14"/>
        </w:rPr>
        <w:t> </w:t>
      </w:r>
      <w:r>
        <w:rPr>
          <w:color w:val="231F20"/>
          <w:sz w:val="14"/>
        </w:rPr>
        <w:t>reviews 2012; 12: CD004089.</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z w:val="14"/>
        </w:rPr>
        <w:t>Shaw</w:t>
      </w:r>
      <w:r>
        <w:rPr>
          <w:color w:val="231F20"/>
          <w:spacing w:val="-1"/>
          <w:sz w:val="14"/>
        </w:rPr>
        <w:t> </w:t>
      </w:r>
      <w:r>
        <w:rPr>
          <w:color w:val="231F20"/>
          <w:sz w:val="14"/>
        </w:rPr>
        <w:t>AD,</w:t>
      </w:r>
      <w:r>
        <w:rPr>
          <w:color w:val="231F20"/>
          <w:spacing w:val="-1"/>
          <w:sz w:val="14"/>
        </w:rPr>
        <w:t> </w:t>
      </w:r>
      <w:r>
        <w:rPr>
          <w:color w:val="231F20"/>
          <w:sz w:val="14"/>
        </w:rPr>
        <w:t>Raghunathan</w:t>
      </w:r>
      <w:r>
        <w:rPr>
          <w:color w:val="231F20"/>
          <w:spacing w:val="-1"/>
          <w:sz w:val="14"/>
        </w:rPr>
        <w:t> </w:t>
      </w:r>
      <w:r>
        <w:rPr>
          <w:color w:val="231F20"/>
          <w:sz w:val="14"/>
        </w:rPr>
        <w:t>K,</w:t>
      </w:r>
      <w:r>
        <w:rPr>
          <w:color w:val="231F20"/>
          <w:spacing w:val="-1"/>
          <w:sz w:val="14"/>
        </w:rPr>
        <w:t> </w:t>
      </w:r>
      <w:r>
        <w:rPr>
          <w:color w:val="231F20"/>
          <w:sz w:val="14"/>
        </w:rPr>
        <w:t>Peyerl</w:t>
      </w:r>
      <w:r>
        <w:rPr>
          <w:color w:val="231F20"/>
          <w:spacing w:val="-1"/>
          <w:sz w:val="14"/>
        </w:rPr>
        <w:t> </w:t>
      </w:r>
      <w:r>
        <w:rPr>
          <w:color w:val="231F20"/>
          <w:sz w:val="14"/>
        </w:rPr>
        <w:t>FW,</w:t>
      </w:r>
      <w:r>
        <w:rPr>
          <w:color w:val="231F20"/>
          <w:spacing w:val="-1"/>
          <w:sz w:val="14"/>
        </w:rPr>
        <w:t> </w:t>
      </w:r>
      <w:r>
        <w:rPr>
          <w:color w:val="231F20"/>
          <w:sz w:val="14"/>
        </w:rPr>
        <w:t>Munson</w:t>
      </w:r>
      <w:r>
        <w:rPr>
          <w:color w:val="231F20"/>
          <w:spacing w:val="40"/>
          <w:sz w:val="14"/>
        </w:rPr>
        <w:t> </w:t>
      </w:r>
      <w:r>
        <w:rPr>
          <w:color w:val="231F20"/>
          <w:sz w:val="14"/>
        </w:rPr>
        <w:t>SH, Paluszkiewicz SM, Schermer CR.</w:t>
      </w:r>
      <w:r>
        <w:rPr>
          <w:color w:val="231F20"/>
          <w:spacing w:val="40"/>
          <w:sz w:val="14"/>
        </w:rPr>
        <w:t> </w:t>
      </w:r>
      <w:r>
        <w:rPr>
          <w:color w:val="231F20"/>
          <w:sz w:val="14"/>
        </w:rPr>
        <w:t>Association</w:t>
      </w:r>
      <w:r>
        <w:rPr>
          <w:color w:val="231F20"/>
          <w:spacing w:val="40"/>
          <w:sz w:val="14"/>
        </w:rPr>
        <w:t> </w:t>
      </w:r>
      <w:r>
        <w:rPr>
          <w:color w:val="231F20"/>
          <w:sz w:val="14"/>
        </w:rPr>
        <w:t>between</w:t>
      </w:r>
      <w:r>
        <w:rPr>
          <w:color w:val="231F20"/>
          <w:spacing w:val="40"/>
          <w:sz w:val="14"/>
        </w:rPr>
        <w:t> </w:t>
      </w:r>
      <w:r>
        <w:rPr>
          <w:color w:val="231F20"/>
          <w:sz w:val="14"/>
        </w:rPr>
        <w:t>intravenous</w:t>
      </w:r>
      <w:r>
        <w:rPr>
          <w:color w:val="231F20"/>
          <w:spacing w:val="40"/>
          <w:sz w:val="14"/>
        </w:rPr>
        <w:t> </w:t>
      </w:r>
      <w:r>
        <w:rPr>
          <w:color w:val="231F20"/>
          <w:sz w:val="14"/>
        </w:rPr>
        <w:t>chloride</w:t>
      </w:r>
      <w:r>
        <w:rPr>
          <w:color w:val="231F20"/>
          <w:spacing w:val="40"/>
          <w:sz w:val="14"/>
        </w:rPr>
        <w:t> </w:t>
      </w:r>
      <w:r>
        <w:rPr>
          <w:color w:val="231F20"/>
          <w:sz w:val="14"/>
        </w:rPr>
        <w:t>load during resuscitation and in−hospital mor−</w:t>
      </w:r>
      <w:r>
        <w:rPr>
          <w:color w:val="231F20"/>
          <w:spacing w:val="40"/>
          <w:sz w:val="14"/>
        </w:rPr>
        <w:t> </w:t>
      </w:r>
      <w:r>
        <w:rPr>
          <w:color w:val="231F20"/>
          <w:sz w:val="14"/>
        </w:rPr>
        <w:t>tality</w:t>
      </w:r>
      <w:r>
        <w:rPr>
          <w:color w:val="231F20"/>
          <w:spacing w:val="40"/>
          <w:sz w:val="14"/>
        </w:rPr>
        <w:t> </w:t>
      </w:r>
      <w:r>
        <w:rPr>
          <w:color w:val="231F20"/>
          <w:sz w:val="14"/>
        </w:rPr>
        <w:t>among</w:t>
      </w:r>
      <w:r>
        <w:rPr>
          <w:color w:val="231F20"/>
          <w:spacing w:val="40"/>
          <w:sz w:val="14"/>
        </w:rPr>
        <w:t> </w:t>
      </w:r>
      <w:r>
        <w:rPr>
          <w:color w:val="231F20"/>
          <w:sz w:val="14"/>
        </w:rPr>
        <w:t>patients</w:t>
      </w:r>
      <w:r>
        <w:rPr>
          <w:color w:val="231F20"/>
          <w:spacing w:val="40"/>
          <w:sz w:val="14"/>
        </w:rPr>
        <w:t> </w:t>
      </w:r>
      <w:r>
        <w:rPr>
          <w:color w:val="231F20"/>
          <w:sz w:val="14"/>
        </w:rPr>
        <w:t>with</w:t>
      </w:r>
      <w:r>
        <w:rPr>
          <w:color w:val="231F20"/>
          <w:spacing w:val="40"/>
          <w:sz w:val="14"/>
        </w:rPr>
        <w:t> </w:t>
      </w:r>
      <w:r>
        <w:rPr>
          <w:color w:val="231F20"/>
          <w:sz w:val="14"/>
        </w:rPr>
        <w:t>SIRS.</w:t>
      </w:r>
      <w:r>
        <w:rPr>
          <w:color w:val="231F20"/>
          <w:spacing w:val="40"/>
          <w:sz w:val="14"/>
        </w:rPr>
        <w:t> </w:t>
      </w:r>
      <w:r>
        <w:rPr>
          <w:color w:val="231F20"/>
          <w:sz w:val="14"/>
        </w:rPr>
        <w:t>Intensive</w:t>
      </w:r>
      <w:r>
        <w:rPr>
          <w:color w:val="231F20"/>
          <w:spacing w:val="40"/>
          <w:sz w:val="14"/>
        </w:rPr>
        <w:t> </w:t>
      </w:r>
      <w:r>
        <w:rPr>
          <w:color w:val="231F20"/>
          <w:sz w:val="14"/>
        </w:rPr>
        <w:t>care medicine 2014; 40: 1897–905.</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sz w:val="14"/>
        </w:rPr>
        <w:t>Yunos NM, Bellomo R, Bailey M. Chloride−</w:t>
      </w:r>
      <w:r>
        <w:rPr>
          <w:color w:val="231F20"/>
          <w:spacing w:val="40"/>
          <w:sz w:val="14"/>
        </w:rPr>
        <w:t> </w:t>
      </w:r>
      <w:r>
        <w:rPr>
          <w:color w:val="231F20"/>
          <w:sz w:val="14"/>
        </w:rPr>
        <w:t>restrictive</w:t>
      </w:r>
      <w:r>
        <w:rPr>
          <w:color w:val="231F20"/>
          <w:spacing w:val="34"/>
          <w:sz w:val="14"/>
        </w:rPr>
        <w:t> </w:t>
      </w:r>
      <w:r>
        <w:rPr>
          <w:color w:val="231F20"/>
          <w:sz w:val="14"/>
        </w:rPr>
        <w:t>fluid</w:t>
      </w:r>
      <w:r>
        <w:rPr>
          <w:color w:val="231F20"/>
          <w:spacing w:val="34"/>
          <w:sz w:val="14"/>
        </w:rPr>
        <w:t> </w:t>
      </w:r>
      <w:r>
        <w:rPr>
          <w:color w:val="231F20"/>
          <w:sz w:val="14"/>
        </w:rPr>
        <w:t>administration</w:t>
      </w:r>
      <w:r>
        <w:rPr>
          <w:color w:val="231F20"/>
          <w:spacing w:val="34"/>
          <w:sz w:val="14"/>
        </w:rPr>
        <w:t> </w:t>
      </w:r>
      <w:r>
        <w:rPr>
          <w:color w:val="231F20"/>
          <w:sz w:val="14"/>
        </w:rPr>
        <w:t>and</w:t>
      </w:r>
      <w:r>
        <w:rPr>
          <w:color w:val="231F20"/>
          <w:spacing w:val="34"/>
          <w:sz w:val="14"/>
        </w:rPr>
        <w:t> </w:t>
      </w:r>
      <w:r>
        <w:rPr>
          <w:color w:val="231F20"/>
          <w:sz w:val="14"/>
        </w:rPr>
        <w:t>incidence</w:t>
      </w:r>
      <w:r>
        <w:rPr>
          <w:color w:val="231F20"/>
          <w:spacing w:val="40"/>
          <w:sz w:val="14"/>
        </w:rPr>
        <w:t> </w:t>
      </w:r>
      <w:r>
        <w:rPr>
          <w:color w:val="231F20"/>
          <w:sz w:val="14"/>
        </w:rPr>
        <w:t>of</w:t>
      </w:r>
      <w:r>
        <w:rPr>
          <w:color w:val="231F20"/>
          <w:spacing w:val="40"/>
          <w:sz w:val="14"/>
        </w:rPr>
        <w:t> </w:t>
      </w:r>
      <w:r>
        <w:rPr>
          <w:color w:val="231F20"/>
          <w:sz w:val="14"/>
        </w:rPr>
        <w:t>acute</w:t>
      </w:r>
      <w:r>
        <w:rPr>
          <w:color w:val="231F20"/>
          <w:spacing w:val="40"/>
          <w:sz w:val="14"/>
        </w:rPr>
        <w:t> </w:t>
      </w:r>
      <w:r>
        <w:rPr>
          <w:color w:val="231F20"/>
          <w:sz w:val="14"/>
        </w:rPr>
        <w:t>kidney</w:t>
      </w:r>
      <w:r>
        <w:rPr>
          <w:color w:val="231F20"/>
          <w:spacing w:val="40"/>
          <w:sz w:val="14"/>
        </w:rPr>
        <w:t> </w:t>
      </w:r>
      <w:r>
        <w:rPr>
          <w:color w:val="231F20"/>
          <w:sz w:val="14"/>
        </w:rPr>
        <w:t>injury−−reply.</w:t>
      </w:r>
      <w:r>
        <w:rPr>
          <w:color w:val="231F20"/>
          <w:spacing w:val="40"/>
          <w:sz w:val="14"/>
        </w:rPr>
        <w:t> </w:t>
      </w:r>
      <w:r>
        <w:rPr>
          <w:color w:val="231F20"/>
          <w:sz w:val="14"/>
        </w:rPr>
        <w:t>Jama</w:t>
      </w:r>
      <w:r>
        <w:rPr>
          <w:color w:val="231F20"/>
          <w:spacing w:val="40"/>
          <w:sz w:val="14"/>
        </w:rPr>
        <w:t> </w:t>
      </w:r>
      <w:r>
        <w:rPr>
          <w:color w:val="231F20"/>
          <w:sz w:val="14"/>
        </w:rPr>
        <w:t>2013;</w:t>
      </w:r>
      <w:r>
        <w:rPr>
          <w:color w:val="231F20"/>
          <w:spacing w:val="40"/>
          <w:sz w:val="14"/>
        </w:rPr>
        <w:t> </w:t>
      </w:r>
      <w:r>
        <w:rPr>
          <w:color w:val="231F20"/>
          <w:sz w:val="14"/>
        </w:rPr>
        <w:t>309:</w:t>
      </w:r>
      <w:r>
        <w:rPr>
          <w:color w:val="231F20"/>
          <w:spacing w:val="-4"/>
          <w:sz w:val="14"/>
        </w:rPr>
        <w:t> </w:t>
      </w:r>
      <w:r>
        <w:rPr>
          <w:color w:val="231F20"/>
          <w:sz w:val="14"/>
        </w:rPr>
        <w:t>543–4.</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pacing w:val="-4"/>
          <w:sz w:val="14"/>
        </w:rPr>
        <w:t>Yunos NM, Bellomo R, Hegarty C, Story D, Ho L,</w:t>
      </w:r>
      <w:r>
        <w:rPr>
          <w:color w:val="231F20"/>
          <w:spacing w:val="40"/>
          <w:sz w:val="14"/>
        </w:rPr>
        <w:t> </w:t>
      </w:r>
      <w:r>
        <w:rPr>
          <w:color w:val="231F20"/>
          <w:sz w:val="14"/>
        </w:rPr>
        <w:t>Bailey M. Association between a chloride−lib−</w:t>
      </w:r>
      <w:r>
        <w:rPr>
          <w:color w:val="231F20"/>
          <w:spacing w:val="40"/>
          <w:sz w:val="14"/>
        </w:rPr>
        <w:t> </w:t>
      </w:r>
      <w:r>
        <w:rPr>
          <w:color w:val="231F20"/>
          <w:sz w:val="14"/>
        </w:rPr>
        <w:t>eral vs chloride−restrictive intravenous fluid</w:t>
      </w:r>
      <w:r>
        <w:rPr>
          <w:color w:val="231F20"/>
          <w:spacing w:val="40"/>
          <w:sz w:val="14"/>
        </w:rPr>
        <w:t> </w:t>
      </w:r>
      <w:r>
        <w:rPr>
          <w:color w:val="231F20"/>
          <w:sz w:val="14"/>
        </w:rPr>
        <w:t>administration strategy and kidney injury in</w:t>
      </w:r>
      <w:r>
        <w:rPr>
          <w:color w:val="231F20"/>
          <w:spacing w:val="40"/>
          <w:sz w:val="14"/>
        </w:rPr>
        <w:t> </w:t>
      </w:r>
      <w:r>
        <w:rPr>
          <w:color w:val="231F20"/>
          <w:sz w:val="14"/>
        </w:rPr>
        <w:t>critically ill adults. Jama 2012; 308: 1566–72.</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Elmer</w:t>
      </w:r>
      <w:r>
        <w:rPr>
          <w:color w:val="231F20"/>
          <w:spacing w:val="-2"/>
          <w:sz w:val="14"/>
        </w:rPr>
        <w:t> </w:t>
      </w:r>
      <w:r>
        <w:rPr>
          <w:color w:val="231F20"/>
          <w:sz w:val="14"/>
        </w:rPr>
        <w:t>J,</w:t>
      </w:r>
      <w:r>
        <w:rPr>
          <w:color w:val="231F20"/>
          <w:spacing w:val="-2"/>
          <w:sz w:val="14"/>
        </w:rPr>
        <w:t> </w:t>
      </w:r>
      <w:r>
        <w:rPr>
          <w:color w:val="231F20"/>
          <w:sz w:val="14"/>
        </w:rPr>
        <w:t>Wilcox</w:t>
      </w:r>
      <w:r>
        <w:rPr>
          <w:color w:val="231F20"/>
          <w:spacing w:val="-2"/>
          <w:sz w:val="14"/>
        </w:rPr>
        <w:t> </w:t>
      </w:r>
      <w:r>
        <w:rPr>
          <w:color w:val="231F20"/>
          <w:sz w:val="14"/>
        </w:rPr>
        <w:t>SR,</w:t>
      </w:r>
      <w:r>
        <w:rPr>
          <w:color w:val="231F20"/>
          <w:spacing w:val="-2"/>
          <w:sz w:val="14"/>
        </w:rPr>
        <w:t> </w:t>
      </w:r>
      <w:r>
        <w:rPr>
          <w:color w:val="231F20"/>
          <w:sz w:val="14"/>
        </w:rPr>
        <w:t>Raja</w:t>
      </w:r>
      <w:r>
        <w:rPr>
          <w:color w:val="231F20"/>
          <w:spacing w:val="-2"/>
          <w:sz w:val="14"/>
        </w:rPr>
        <w:t> </w:t>
      </w:r>
      <w:r>
        <w:rPr>
          <w:color w:val="231F20"/>
          <w:sz w:val="14"/>
        </w:rPr>
        <w:t>AS.</w:t>
      </w:r>
      <w:r>
        <w:rPr>
          <w:color w:val="231F20"/>
          <w:spacing w:val="-2"/>
          <w:sz w:val="14"/>
        </w:rPr>
        <w:t> </w:t>
      </w:r>
      <w:r>
        <w:rPr>
          <w:color w:val="231F20"/>
          <w:sz w:val="14"/>
        </w:rPr>
        <w:t>Massive</w:t>
      </w:r>
      <w:r>
        <w:rPr>
          <w:color w:val="231F20"/>
          <w:spacing w:val="-2"/>
          <w:sz w:val="14"/>
        </w:rPr>
        <w:t> </w:t>
      </w:r>
      <w:r>
        <w:rPr>
          <w:color w:val="231F20"/>
          <w:sz w:val="14"/>
        </w:rPr>
        <w:t>transfu−</w:t>
      </w:r>
      <w:r>
        <w:rPr>
          <w:color w:val="231F20"/>
          <w:spacing w:val="40"/>
          <w:w w:val="105"/>
          <w:sz w:val="14"/>
        </w:rPr>
        <w:t> </w:t>
      </w:r>
      <w:r>
        <w:rPr>
          <w:color w:val="231F20"/>
          <w:w w:val="105"/>
          <w:sz w:val="14"/>
        </w:rPr>
        <w:t>sion</w:t>
      </w:r>
      <w:r>
        <w:rPr>
          <w:color w:val="231F20"/>
          <w:spacing w:val="-4"/>
          <w:w w:val="105"/>
          <w:sz w:val="14"/>
        </w:rPr>
        <w:t> </w:t>
      </w:r>
      <w:r>
        <w:rPr>
          <w:color w:val="231F20"/>
          <w:w w:val="105"/>
          <w:sz w:val="14"/>
        </w:rPr>
        <w:t>in</w:t>
      </w:r>
      <w:r>
        <w:rPr>
          <w:color w:val="231F20"/>
          <w:spacing w:val="-4"/>
          <w:w w:val="105"/>
          <w:sz w:val="14"/>
        </w:rPr>
        <w:t> </w:t>
      </w:r>
      <w:r>
        <w:rPr>
          <w:color w:val="231F20"/>
          <w:w w:val="105"/>
          <w:sz w:val="14"/>
        </w:rPr>
        <w:t>traumatic</w:t>
      </w:r>
      <w:r>
        <w:rPr>
          <w:color w:val="231F20"/>
          <w:spacing w:val="-4"/>
          <w:w w:val="105"/>
          <w:sz w:val="14"/>
        </w:rPr>
        <w:t> </w:t>
      </w:r>
      <w:r>
        <w:rPr>
          <w:color w:val="231F20"/>
          <w:w w:val="105"/>
          <w:sz w:val="14"/>
        </w:rPr>
        <w:t>shock.</w:t>
      </w:r>
      <w:r>
        <w:rPr>
          <w:color w:val="231F20"/>
          <w:spacing w:val="-4"/>
          <w:w w:val="105"/>
          <w:sz w:val="14"/>
        </w:rPr>
        <w:t> </w:t>
      </w:r>
      <w:r>
        <w:rPr>
          <w:color w:val="231F20"/>
          <w:w w:val="105"/>
          <w:sz w:val="14"/>
        </w:rPr>
        <w:t>The</w:t>
      </w:r>
      <w:r>
        <w:rPr>
          <w:color w:val="231F20"/>
          <w:spacing w:val="-4"/>
          <w:w w:val="105"/>
          <w:sz w:val="14"/>
        </w:rPr>
        <w:t> </w:t>
      </w:r>
      <w:r>
        <w:rPr>
          <w:color w:val="231F20"/>
          <w:w w:val="105"/>
          <w:sz w:val="14"/>
        </w:rPr>
        <w:t>Journal</w:t>
      </w:r>
      <w:r>
        <w:rPr>
          <w:color w:val="231F20"/>
          <w:spacing w:val="-4"/>
          <w:w w:val="105"/>
          <w:sz w:val="14"/>
        </w:rPr>
        <w:t> </w:t>
      </w:r>
      <w:r>
        <w:rPr>
          <w:color w:val="231F20"/>
          <w:w w:val="105"/>
          <w:sz w:val="14"/>
        </w:rPr>
        <w:t>of</w:t>
      </w:r>
      <w:r>
        <w:rPr>
          <w:color w:val="231F20"/>
          <w:spacing w:val="-4"/>
          <w:w w:val="105"/>
          <w:sz w:val="14"/>
        </w:rPr>
        <w:t> </w:t>
      </w:r>
      <w:r>
        <w:rPr>
          <w:color w:val="231F20"/>
          <w:w w:val="105"/>
          <w:sz w:val="14"/>
        </w:rPr>
        <w:t>emer−</w:t>
      </w:r>
      <w:r>
        <w:rPr>
          <w:color w:val="231F20"/>
          <w:spacing w:val="40"/>
          <w:w w:val="105"/>
          <w:sz w:val="14"/>
        </w:rPr>
        <w:t> </w:t>
      </w:r>
      <w:r>
        <w:rPr>
          <w:color w:val="231F20"/>
          <w:w w:val="105"/>
          <w:sz w:val="14"/>
        </w:rPr>
        <w:t>gency medicine 2013; 44: 829–38.</w:t>
      </w:r>
    </w:p>
    <w:p>
      <w:pPr>
        <w:pStyle w:val="ListParagraph"/>
        <w:numPr>
          <w:ilvl w:val="0"/>
          <w:numId w:val="25"/>
        </w:numPr>
        <w:tabs>
          <w:tab w:pos="586" w:val="left" w:leader="none"/>
          <w:tab w:pos="591" w:val="left" w:leader="none"/>
        </w:tabs>
        <w:spacing w:line="240" w:lineRule="auto" w:before="54" w:after="0"/>
        <w:ind w:left="591" w:right="38" w:hanging="454"/>
        <w:jc w:val="both"/>
        <w:rPr>
          <w:sz w:val="14"/>
        </w:rPr>
      </w:pPr>
      <w:r>
        <w:rPr>
          <w:color w:val="231F20"/>
          <w:spacing w:val="-2"/>
          <w:sz w:val="14"/>
        </w:rPr>
        <w:t>Kua</w:t>
      </w:r>
      <w:r>
        <w:rPr>
          <w:color w:val="231F20"/>
          <w:spacing w:val="-7"/>
          <w:sz w:val="14"/>
        </w:rPr>
        <w:t> </w:t>
      </w:r>
      <w:r>
        <w:rPr>
          <w:color w:val="231F20"/>
          <w:spacing w:val="-2"/>
          <w:sz w:val="14"/>
        </w:rPr>
        <w:t>JP,</w:t>
      </w:r>
      <w:r>
        <w:rPr>
          <w:color w:val="231F20"/>
          <w:spacing w:val="-7"/>
          <w:sz w:val="14"/>
        </w:rPr>
        <w:t> </w:t>
      </w:r>
      <w:r>
        <w:rPr>
          <w:color w:val="231F20"/>
          <w:spacing w:val="-2"/>
          <w:sz w:val="14"/>
        </w:rPr>
        <w:t>Ong</w:t>
      </w:r>
      <w:r>
        <w:rPr>
          <w:color w:val="231F20"/>
          <w:spacing w:val="-7"/>
          <w:sz w:val="14"/>
        </w:rPr>
        <w:t> </w:t>
      </w:r>
      <w:r>
        <w:rPr>
          <w:color w:val="231F20"/>
          <w:spacing w:val="-2"/>
          <w:sz w:val="14"/>
        </w:rPr>
        <w:t>GY,</w:t>
      </w:r>
      <w:r>
        <w:rPr>
          <w:color w:val="231F20"/>
          <w:spacing w:val="-6"/>
          <w:sz w:val="14"/>
        </w:rPr>
        <w:t> </w:t>
      </w:r>
      <w:r>
        <w:rPr>
          <w:color w:val="231F20"/>
          <w:spacing w:val="-2"/>
          <w:sz w:val="14"/>
        </w:rPr>
        <w:t>Ng</w:t>
      </w:r>
      <w:r>
        <w:rPr>
          <w:color w:val="231F20"/>
          <w:spacing w:val="-7"/>
          <w:sz w:val="14"/>
        </w:rPr>
        <w:t> </w:t>
      </w:r>
      <w:r>
        <w:rPr>
          <w:color w:val="231F20"/>
          <w:spacing w:val="-2"/>
          <w:sz w:val="14"/>
        </w:rPr>
        <w:t>KC.</w:t>
      </w:r>
      <w:r>
        <w:rPr>
          <w:color w:val="231F20"/>
          <w:spacing w:val="-7"/>
          <w:sz w:val="14"/>
        </w:rPr>
        <w:t> </w:t>
      </w:r>
      <w:r>
        <w:rPr>
          <w:color w:val="231F20"/>
          <w:spacing w:val="-2"/>
          <w:sz w:val="14"/>
        </w:rPr>
        <w:t>Physiologically−guided</w:t>
      </w:r>
      <w:r>
        <w:rPr>
          <w:color w:val="231F20"/>
          <w:spacing w:val="40"/>
          <w:sz w:val="14"/>
        </w:rPr>
        <w:t> </w:t>
      </w:r>
      <w:r>
        <w:rPr>
          <w:color w:val="231F20"/>
          <w:sz w:val="14"/>
        </w:rPr>
        <w:t>Balanced Resuscitation: An Evidence−based</w:t>
      </w:r>
      <w:r>
        <w:rPr>
          <w:color w:val="231F20"/>
          <w:spacing w:val="40"/>
          <w:sz w:val="14"/>
        </w:rPr>
        <w:t> </w:t>
      </w:r>
      <w:r>
        <w:rPr>
          <w:color w:val="231F20"/>
          <w:sz w:val="14"/>
        </w:rPr>
        <w:t>Approach for Acute Fluid Management in</w:t>
      </w:r>
      <w:r>
        <w:rPr>
          <w:color w:val="231F20"/>
          <w:spacing w:val="40"/>
          <w:sz w:val="14"/>
        </w:rPr>
        <w:t> </w:t>
      </w:r>
      <w:r>
        <w:rPr>
          <w:color w:val="231F20"/>
          <w:sz w:val="14"/>
        </w:rPr>
        <w:t>Paediatric Major Trauma. Ann Acad Med</w:t>
      </w:r>
      <w:r>
        <w:rPr>
          <w:color w:val="231F20"/>
          <w:spacing w:val="40"/>
          <w:sz w:val="14"/>
        </w:rPr>
        <w:t> </w:t>
      </w:r>
      <w:r>
        <w:rPr>
          <w:color w:val="231F20"/>
          <w:sz w:val="14"/>
        </w:rPr>
        <w:t>Singapore 2014; 43: 595–604.</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w w:val="105"/>
          <w:sz w:val="14"/>
        </w:rPr>
        <w:t>Patterson</w:t>
      </w:r>
      <w:r>
        <w:rPr>
          <w:color w:val="231F20"/>
          <w:spacing w:val="-1"/>
          <w:w w:val="105"/>
          <w:sz w:val="14"/>
        </w:rPr>
        <w:t> </w:t>
      </w:r>
      <w:r>
        <w:rPr>
          <w:color w:val="231F20"/>
          <w:w w:val="105"/>
          <w:sz w:val="14"/>
        </w:rPr>
        <w:t>MD,</w:t>
      </w:r>
      <w:r>
        <w:rPr>
          <w:color w:val="231F20"/>
          <w:spacing w:val="-1"/>
          <w:w w:val="105"/>
          <w:sz w:val="14"/>
        </w:rPr>
        <w:t> </w:t>
      </w:r>
      <w:r>
        <w:rPr>
          <w:color w:val="231F20"/>
          <w:w w:val="105"/>
          <w:sz w:val="14"/>
        </w:rPr>
        <w:t>Boenning</w:t>
      </w:r>
      <w:r>
        <w:rPr>
          <w:color w:val="231F20"/>
          <w:spacing w:val="-1"/>
          <w:w w:val="105"/>
          <w:sz w:val="14"/>
        </w:rPr>
        <w:t> </w:t>
      </w:r>
      <w:r>
        <w:rPr>
          <w:color w:val="231F20"/>
          <w:w w:val="105"/>
          <w:sz w:val="14"/>
        </w:rPr>
        <w:t>DA,</w:t>
      </w:r>
      <w:r>
        <w:rPr>
          <w:color w:val="231F20"/>
          <w:spacing w:val="-1"/>
          <w:w w:val="105"/>
          <w:sz w:val="14"/>
        </w:rPr>
        <w:t> </w:t>
      </w:r>
      <w:r>
        <w:rPr>
          <w:color w:val="231F20"/>
          <w:w w:val="105"/>
          <w:sz w:val="14"/>
        </w:rPr>
        <w:t>Klein</w:t>
      </w:r>
      <w:r>
        <w:rPr>
          <w:color w:val="231F20"/>
          <w:spacing w:val="-1"/>
          <w:w w:val="105"/>
          <w:sz w:val="14"/>
        </w:rPr>
        <w:t> </w:t>
      </w:r>
      <w:r>
        <w:rPr>
          <w:color w:val="231F20"/>
          <w:w w:val="105"/>
          <w:sz w:val="14"/>
        </w:rPr>
        <w:t>BL,</w:t>
      </w:r>
      <w:r>
        <w:rPr>
          <w:color w:val="231F20"/>
          <w:spacing w:val="-1"/>
          <w:w w:val="105"/>
          <w:sz w:val="14"/>
        </w:rPr>
        <w:t> </w:t>
      </w:r>
      <w:r>
        <w:rPr>
          <w:color w:val="231F20"/>
          <w:w w:val="105"/>
          <w:sz w:val="14"/>
        </w:rPr>
        <w:t>et</w:t>
      </w:r>
      <w:r>
        <w:rPr>
          <w:color w:val="231F20"/>
          <w:spacing w:val="-1"/>
          <w:w w:val="105"/>
          <w:sz w:val="14"/>
        </w:rPr>
        <w:t> </w:t>
      </w:r>
      <w:r>
        <w:rPr>
          <w:color w:val="231F20"/>
          <w:w w:val="105"/>
          <w:sz w:val="14"/>
        </w:rPr>
        <w:t>al.</w:t>
      </w:r>
      <w:r>
        <w:rPr>
          <w:color w:val="231F20"/>
          <w:spacing w:val="40"/>
          <w:w w:val="105"/>
          <w:sz w:val="14"/>
        </w:rPr>
        <w:t> </w:t>
      </w:r>
      <w:r>
        <w:rPr>
          <w:color w:val="231F20"/>
          <w:w w:val="105"/>
          <w:sz w:val="14"/>
        </w:rPr>
        <w:t>The</w:t>
      </w:r>
      <w:r>
        <w:rPr>
          <w:color w:val="231F20"/>
          <w:spacing w:val="-3"/>
          <w:w w:val="105"/>
          <w:sz w:val="14"/>
        </w:rPr>
        <w:t> </w:t>
      </w:r>
      <w:r>
        <w:rPr>
          <w:color w:val="231F20"/>
          <w:w w:val="105"/>
          <w:sz w:val="14"/>
        </w:rPr>
        <w:t>use</w:t>
      </w:r>
      <w:r>
        <w:rPr>
          <w:color w:val="231F20"/>
          <w:spacing w:val="-3"/>
          <w:w w:val="105"/>
          <w:sz w:val="14"/>
        </w:rPr>
        <w:t> </w:t>
      </w:r>
      <w:r>
        <w:rPr>
          <w:color w:val="231F20"/>
          <w:w w:val="105"/>
          <w:sz w:val="14"/>
        </w:rPr>
        <w:t>of</w:t>
      </w:r>
      <w:r>
        <w:rPr>
          <w:color w:val="231F20"/>
          <w:spacing w:val="-3"/>
          <w:w w:val="105"/>
          <w:sz w:val="14"/>
        </w:rPr>
        <w:t> </w:t>
      </w:r>
      <w:r>
        <w:rPr>
          <w:color w:val="231F20"/>
          <w:w w:val="105"/>
          <w:sz w:val="14"/>
        </w:rPr>
        <w:t>high−dose</w:t>
      </w:r>
      <w:r>
        <w:rPr>
          <w:color w:val="231F20"/>
          <w:spacing w:val="-3"/>
          <w:w w:val="105"/>
          <w:sz w:val="14"/>
        </w:rPr>
        <w:t> </w:t>
      </w:r>
      <w:r>
        <w:rPr>
          <w:color w:val="231F20"/>
          <w:w w:val="105"/>
          <w:sz w:val="14"/>
        </w:rPr>
        <w:t>epinephrine</w:t>
      </w:r>
      <w:r>
        <w:rPr>
          <w:color w:val="231F20"/>
          <w:spacing w:val="-3"/>
          <w:w w:val="105"/>
          <w:sz w:val="14"/>
        </w:rPr>
        <w:t> </w:t>
      </w:r>
      <w:r>
        <w:rPr>
          <w:color w:val="231F20"/>
          <w:w w:val="105"/>
          <w:sz w:val="14"/>
        </w:rPr>
        <w:t>for</w:t>
      </w:r>
      <w:r>
        <w:rPr>
          <w:color w:val="231F20"/>
          <w:spacing w:val="-3"/>
          <w:w w:val="105"/>
          <w:sz w:val="14"/>
        </w:rPr>
        <w:t> </w:t>
      </w:r>
      <w:r>
        <w:rPr>
          <w:color w:val="231F20"/>
          <w:w w:val="105"/>
          <w:sz w:val="14"/>
        </w:rPr>
        <w:t>patients</w:t>
      </w:r>
      <w:r>
        <w:rPr>
          <w:color w:val="231F20"/>
          <w:spacing w:val="40"/>
          <w:w w:val="105"/>
          <w:sz w:val="14"/>
        </w:rPr>
        <w:t> </w:t>
      </w:r>
      <w:r>
        <w:rPr>
          <w:color w:val="231F20"/>
          <w:w w:val="105"/>
          <w:sz w:val="14"/>
        </w:rPr>
        <w:t>with</w:t>
      </w:r>
      <w:r>
        <w:rPr>
          <w:color w:val="231F20"/>
          <w:w w:val="105"/>
          <w:sz w:val="14"/>
        </w:rPr>
        <w:t> out−of−hospital</w:t>
      </w:r>
      <w:r>
        <w:rPr>
          <w:color w:val="231F20"/>
          <w:w w:val="105"/>
          <w:sz w:val="14"/>
        </w:rPr>
        <w:t> cardiopulmonary</w:t>
      </w:r>
      <w:r>
        <w:rPr>
          <w:color w:val="231F20"/>
          <w:w w:val="105"/>
          <w:sz w:val="14"/>
        </w:rPr>
        <w:t> arrest</w:t>
      </w:r>
      <w:r>
        <w:rPr>
          <w:color w:val="231F20"/>
          <w:spacing w:val="40"/>
          <w:w w:val="105"/>
          <w:sz w:val="14"/>
        </w:rPr>
        <w:t> </w:t>
      </w:r>
      <w:r>
        <w:rPr>
          <w:color w:val="231F20"/>
          <w:w w:val="105"/>
          <w:sz w:val="14"/>
        </w:rPr>
        <w:t>refractory</w:t>
      </w:r>
      <w:r>
        <w:rPr>
          <w:color w:val="231F20"/>
          <w:w w:val="105"/>
          <w:sz w:val="14"/>
        </w:rPr>
        <w:t> to</w:t>
      </w:r>
      <w:r>
        <w:rPr>
          <w:color w:val="231F20"/>
          <w:w w:val="105"/>
          <w:sz w:val="14"/>
        </w:rPr>
        <w:t> prehospital</w:t>
      </w:r>
      <w:r>
        <w:rPr>
          <w:color w:val="231F20"/>
          <w:w w:val="105"/>
          <w:sz w:val="14"/>
        </w:rPr>
        <w:t> interventions.</w:t>
      </w:r>
      <w:r>
        <w:rPr>
          <w:color w:val="231F20"/>
          <w:spacing w:val="40"/>
          <w:w w:val="105"/>
          <w:sz w:val="14"/>
        </w:rPr>
        <w:t> </w:t>
      </w:r>
      <w:r>
        <w:rPr>
          <w:color w:val="231F20"/>
          <w:w w:val="105"/>
          <w:sz w:val="14"/>
        </w:rPr>
        <w:t>Pediatric emergency care 2005; 21: 227–37.</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sz w:val="14"/>
        </w:rPr>
        <w:t>Perondi</w:t>
      </w:r>
      <w:r>
        <w:rPr>
          <w:color w:val="231F20"/>
          <w:spacing w:val="-3"/>
          <w:sz w:val="14"/>
        </w:rPr>
        <w:t> </w:t>
      </w:r>
      <w:r>
        <w:rPr>
          <w:color w:val="231F20"/>
          <w:sz w:val="14"/>
        </w:rPr>
        <w:t>MB,</w:t>
      </w:r>
      <w:r>
        <w:rPr>
          <w:color w:val="231F20"/>
          <w:spacing w:val="-3"/>
          <w:sz w:val="14"/>
        </w:rPr>
        <w:t> </w:t>
      </w:r>
      <w:r>
        <w:rPr>
          <w:color w:val="231F20"/>
          <w:sz w:val="14"/>
        </w:rPr>
        <w:t>Reis</w:t>
      </w:r>
      <w:r>
        <w:rPr>
          <w:color w:val="231F20"/>
          <w:spacing w:val="-3"/>
          <w:sz w:val="14"/>
        </w:rPr>
        <w:t> </w:t>
      </w:r>
      <w:r>
        <w:rPr>
          <w:color w:val="231F20"/>
          <w:sz w:val="14"/>
        </w:rPr>
        <w:t>AG,</w:t>
      </w:r>
      <w:r>
        <w:rPr>
          <w:color w:val="231F20"/>
          <w:spacing w:val="-3"/>
          <w:sz w:val="14"/>
        </w:rPr>
        <w:t> </w:t>
      </w:r>
      <w:r>
        <w:rPr>
          <w:color w:val="231F20"/>
          <w:sz w:val="14"/>
        </w:rPr>
        <w:t>Paiva</w:t>
      </w:r>
      <w:r>
        <w:rPr>
          <w:color w:val="231F20"/>
          <w:spacing w:val="-3"/>
          <w:sz w:val="14"/>
        </w:rPr>
        <w:t> </w:t>
      </w:r>
      <w:r>
        <w:rPr>
          <w:color w:val="231F20"/>
          <w:sz w:val="14"/>
        </w:rPr>
        <w:t>EF,</w:t>
      </w:r>
      <w:r>
        <w:rPr>
          <w:color w:val="231F20"/>
          <w:spacing w:val="-3"/>
          <w:sz w:val="14"/>
        </w:rPr>
        <w:t> </w:t>
      </w:r>
      <w:r>
        <w:rPr>
          <w:color w:val="231F20"/>
          <w:sz w:val="14"/>
        </w:rPr>
        <w:t>Nadkarni</w:t>
      </w:r>
      <w:r>
        <w:rPr>
          <w:color w:val="231F20"/>
          <w:spacing w:val="-3"/>
          <w:sz w:val="14"/>
        </w:rPr>
        <w:t> </w:t>
      </w:r>
      <w:r>
        <w:rPr>
          <w:color w:val="231F20"/>
          <w:sz w:val="14"/>
        </w:rPr>
        <w:t>VM,</w:t>
      </w:r>
      <w:r>
        <w:rPr>
          <w:color w:val="231F20"/>
          <w:spacing w:val="40"/>
          <w:sz w:val="14"/>
        </w:rPr>
        <w:t> </w:t>
      </w:r>
      <w:r>
        <w:rPr>
          <w:color w:val="231F20"/>
          <w:sz w:val="14"/>
        </w:rPr>
        <w:t>Berg</w:t>
      </w:r>
      <w:r>
        <w:rPr>
          <w:color w:val="231F20"/>
          <w:spacing w:val="-4"/>
          <w:sz w:val="14"/>
        </w:rPr>
        <w:t> </w:t>
      </w:r>
      <w:r>
        <w:rPr>
          <w:color w:val="231F20"/>
          <w:sz w:val="14"/>
        </w:rPr>
        <w:t>RA.</w:t>
      </w:r>
      <w:r>
        <w:rPr>
          <w:color w:val="231F20"/>
          <w:spacing w:val="-4"/>
          <w:sz w:val="14"/>
        </w:rPr>
        <w:t> </w:t>
      </w:r>
      <w:r>
        <w:rPr>
          <w:color w:val="231F20"/>
          <w:sz w:val="14"/>
        </w:rPr>
        <w:t>A</w:t>
      </w:r>
      <w:r>
        <w:rPr>
          <w:color w:val="231F20"/>
          <w:spacing w:val="-4"/>
          <w:sz w:val="14"/>
        </w:rPr>
        <w:t> </w:t>
      </w:r>
      <w:r>
        <w:rPr>
          <w:color w:val="231F20"/>
          <w:sz w:val="14"/>
        </w:rPr>
        <w:t>comparison</w:t>
      </w:r>
      <w:r>
        <w:rPr>
          <w:color w:val="231F20"/>
          <w:spacing w:val="-4"/>
          <w:sz w:val="14"/>
        </w:rPr>
        <w:t> </w:t>
      </w:r>
      <w:r>
        <w:rPr>
          <w:color w:val="231F20"/>
          <w:sz w:val="14"/>
        </w:rPr>
        <w:t>of</w:t>
      </w:r>
      <w:r>
        <w:rPr>
          <w:color w:val="231F20"/>
          <w:spacing w:val="-4"/>
          <w:sz w:val="14"/>
        </w:rPr>
        <w:t> </w:t>
      </w:r>
      <w:r>
        <w:rPr>
          <w:color w:val="231F20"/>
          <w:sz w:val="14"/>
        </w:rPr>
        <w:t>high−dose</w:t>
      </w:r>
      <w:r>
        <w:rPr>
          <w:color w:val="231F20"/>
          <w:spacing w:val="-4"/>
          <w:sz w:val="14"/>
        </w:rPr>
        <w:t> </w:t>
      </w:r>
      <w:r>
        <w:rPr>
          <w:color w:val="231F20"/>
          <w:sz w:val="14"/>
        </w:rPr>
        <w:t>and</w:t>
      </w:r>
      <w:r>
        <w:rPr>
          <w:color w:val="231F20"/>
          <w:spacing w:val="-4"/>
          <w:sz w:val="14"/>
        </w:rPr>
        <w:t> </w:t>
      </w:r>
      <w:r>
        <w:rPr>
          <w:color w:val="231F20"/>
          <w:sz w:val="14"/>
        </w:rPr>
        <w:t>stan−</w:t>
      </w:r>
      <w:r>
        <w:rPr>
          <w:color w:val="231F20"/>
          <w:spacing w:val="40"/>
          <w:sz w:val="14"/>
        </w:rPr>
        <w:t> </w:t>
      </w:r>
      <w:r>
        <w:rPr>
          <w:color w:val="231F20"/>
          <w:sz w:val="14"/>
        </w:rPr>
        <w:t>dard−dose epinephrine in children with car−</w:t>
      </w:r>
      <w:r>
        <w:rPr>
          <w:color w:val="231F20"/>
          <w:spacing w:val="40"/>
          <w:sz w:val="14"/>
        </w:rPr>
        <w:t> </w:t>
      </w:r>
      <w:r>
        <w:rPr>
          <w:color w:val="231F20"/>
          <w:sz w:val="14"/>
        </w:rPr>
        <w:t>diac arrest. The New England journal of medi−</w:t>
      </w:r>
      <w:r>
        <w:rPr>
          <w:color w:val="231F20"/>
          <w:spacing w:val="40"/>
          <w:sz w:val="14"/>
        </w:rPr>
        <w:t> </w:t>
      </w:r>
      <w:r>
        <w:rPr>
          <w:color w:val="231F20"/>
          <w:sz w:val="14"/>
        </w:rPr>
        <w:t>cine 2004; 350: 1722–30.</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Carpenter TC, Stenmark KR. High−dose epi−</w:t>
      </w:r>
      <w:r>
        <w:rPr>
          <w:color w:val="231F20"/>
          <w:spacing w:val="40"/>
          <w:sz w:val="14"/>
        </w:rPr>
        <w:t> </w:t>
      </w:r>
      <w:r>
        <w:rPr>
          <w:color w:val="231F20"/>
          <w:sz w:val="14"/>
        </w:rPr>
        <w:t>nephrine is not superior to standard−dose epi−</w:t>
      </w:r>
      <w:r>
        <w:rPr>
          <w:color w:val="231F20"/>
          <w:spacing w:val="40"/>
          <w:sz w:val="14"/>
        </w:rPr>
        <w:t> </w:t>
      </w:r>
      <w:r>
        <w:rPr>
          <w:color w:val="231F20"/>
          <w:sz w:val="14"/>
        </w:rPr>
        <w:t>nephrine in pediatric in−hospital cardiopul−</w:t>
      </w:r>
      <w:r>
        <w:rPr>
          <w:color w:val="231F20"/>
          <w:spacing w:val="40"/>
          <w:sz w:val="14"/>
        </w:rPr>
        <w:t> </w:t>
      </w:r>
      <w:r>
        <w:rPr>
          <w:color w:val="231F20"/>
          <w:sz w:val="14"/>
        </w:rPr>
        <w:t>monary arrest. Pediatrics 1997; 99: 403–8.</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Dieckmann RA, Vardis R. High−dose epineph−</w:t>
      </w:r>
      <w:r>
        <w:rPr>
          <w:color w:val="231F20"/>
          <w:spacing w:val="40"/>
          <w:sz w:val="14"/>
        </w:rPr>
        <w:t> </w:t>
      </w:r>
      <w:r>
        <w:rPr>
          <w:color w:val="231F20"/>
          <w:sz w:val="14"/>
        </w:rPr>
        <w:t>rine in pediatric out−of−hospital cardiopul−</w:t>
      </w:r>
      <w:r>
        <w:rPr>
          <w:color w:val="231F20"/>
          <w:spacing w:val="40"/>
          <w:sz w:val="14"/>
        </w:rPr>
        <w:t> </w:t>
      </w:r>
      <w:r>
        <w:rPr>
          <w:color w:val="231F20"/>
          <w:sz w:val="14"/>
        </w:rPr>
        <w:t>monary arrest. Pediatrics 1995; 95: 901–13.</w:t>
      </w:r>
    </w:p>
    <w:p>
      <w:pPr>
        <w:pStyle w:val="ListParagraph"/>
        <w:numPr>
          <w:ilvl w:val="0"/>
          <w:numId w:val="25"/>
        </w:numPr>
        <w:tabs>
          <w:tab w:pos="589" w:val="left" w:leader="none"/>
          <w:tab w:pos="591" w:val="left" w:leader="none"/>
        </w:tabs>
        <w:spacing w:line="240" w:lineRule="auto" w:before="44" w:after="0"/>
        <w:ind w:left="591" w:right="245" w:hanging="454"/>
        <w:jc w:val="both"/>
        <w:rPr>
          <w:sz w:val="14"/>
        </w:rPr>
      </w:pPr>
      <w:r>
        <w:rPr/>
        <w:br w:type="column"/>
      </w:r>
      <w:r>
        <w:rPr>
          <w:color w:val="231F20"/>
          <w:sz w:val="14"/>
        </w:rPr>
        <w:t>Enright K, Turner C, Roberts P, Cheng N,</w:t>
      </w:r>
      <w:r>
        <w:rPr>
          <w:color w:val="231F20"/>
          <w:spacing w:val="40"/>
          <w:sz w:val="14"/>
        </w:rPr>
        <w:t> </w:t>
      </w:r>
      <w:r>
        <w:rPr>
          <w:color w:val="231F20"/>
          <w:sz w:val="14"/>
        </w:rPr>
        <w:t>Browne G. Primary cardiac arrest following</w:t>
      </w:r>
      <w:r>
        <w:rPr>
          <w:color w:val="231F20"/>
          <w:spacing w:val="40"/>
          <w:sz w:val="14"/>
        </w:rPr>
        <w:t> </w:t>
      </w:r>
      <w:r>
        <w:rPr>
          <w:color w:val="231F20"/>
          <w:sz w:val="14"/>
        </w:rPr>
        <w:t>sport or exertion in children presenting to an</w:t>
      </w:r>
      <w:r>
        <w:rPr>
          <w:color w:val="231F20"/>
          <w:spacing w:val="40"/>
          <w:sz w:val="14"/>
        </w:rPr>
        <w:t> </w:t>
      </w:r>
      <w:r>
        <w:rPr>
          <w:color w:val="231F20"/>
          <w:sz w:val="14"/>
        </w:rPr>
        <w:t>emergency</w:t>
      </w:r>
      <w:r>
        <w:rPr>
          <w:color w:val="231F20"/>
          <w:spacing w:val="40"/>
          <w:sz w:val="14"/>
        </w:rPr>
        <w:t> </w:t>
      </w:r>
      <w:r>
        <w:rPr>
          <w:color w:val="231F20"/>
          <w:sz w:val="14"/>
        </w:rPr>
        <w:t>department:</w:t>
      </w:r>
      <w:r>
        <w:rPr>
          <w:color w:val="231F20"/>
          <w:spacing w:val="40"/>
          <w:sz w:val="14"/>
        </w:rPr>
        <w:t> </w:t>
      </w:r>
      <w:r>
        <w:rPr>
          <w:color w:val="231F20"/>
          <w:sz w:val="14"/>
        </w:rPr>
        <w:t>chest</w:t>
      </w:r>
      <w:r>
        <w:rPr>
          <w:color w:val="231F20"/>
          <w:spacing w:val="40"/>
          <w:sz w:val="14"/>
        </w:rPr>
        <w:t> </w:t>
      </w:r>
      <w:r>
        <w:rPr>
          <w:color w:val="231F20"/>
          <w:sz w:val="14"/>
        </w:rPr>
        <w:t>compressions</w:t>
      </w:r>
      <w:r>
        <w:rPr>
          <w:color w:val="231F20"/>
          <w:spacing w:val="40"/>
          <w:sz w:val="14"/>
        </w:rPr>
        <w:t> </w:t>
      </w:r>
      <w:r>
        <w:rPr>
          <w:color w:val="231F20"/>
          <w:sz w:val="14"/>
        </w:rPr>
        <w:t>and early defibrillation can save lives, but is</w:t>
      </w:r>
      <w:r>
        <w:rPr>
          <w:color w:val="231F20"/>
          <w:spacing w:val="40"/>
          <w:sz w:val="14"/>
        </w:rPr>
        <w:t> </w:t>
      </w:r>
      <w:r>
        <w:rPr>
          <w:color w:val="231F20"/>
          <w:sz w:val="14"/>
        </w:rPr>
        <w:t>intravenous epinephrine always appropriate?</w:t>
      </w:r>
      <w:r>
        <w:rPr>
          <w:color w:val="231F20"/>
          <w:spacing w:val="40"/>
          <w:sz w:val="14"/>
        </w:rPr>
        <w:t> </w:t>
      </w:r>
      <w:r>
        <w:rPr>
          <w:color w:val="231F20"/>
          <w:sz w:val="14"/>
        </w:rPr>
        <w:t>Pediatric emergency care 2012; 28: 336–9.</w:t>
      </w:r>
    </w:p>
    <w:p>
      <w:pPr>
        <w:pStyle w:val="ListParagraph"/>
        <w:numPr>
          <w:ilvl w:val="0"/>
          <w:numId w:val="25"/>
        </w:numPr>
        <w:tabs>
          <w:tab w:pos="586" w:val="left" w:leader="none"/>
          <w:tab w:pos="591" w:val="left" w:leader="none"/>
        </w:tabs>
        <w:spacing w:line="240" w:lineRule="auto" w:before="50" w:after="0"/>
        <w:ind w:left="591" w:right="244" w:hanging="454"/>
        <w:jc w:val="both"/>
        <w:rPr>
          <w:sz w:val="14"/>
        </w:rPr>
      </w:pPr>
      <w:r>
        <w:rPr>
          <w:color w:val="231F20"/>
          <w:w w:val="105"/>
          <w:sz w:val="14"/>
        </w:rPr>
        <w:t>Saharan</w:t>
      </w:r>
      <w:r>
        <w:rPr>
          <w:color w:val="231F20"/>
          <w:w w:val="105"/>
          <w:sz w:val="14"/>
        </w:rPr>
        <w:t> S,</w:t>
      </w:r>
      <w:r>
        <w:rPr>
          <w:color w:val="231F20"/>
          <w:w w:val="105"/>
          <w:sz w:val="14"/>
        </w:rPr>
        <w:t> Balaji</w:t>
      </w:r>
      <w:r>
        <w:rPr>
          <w:color w:val="231F20"/>
          <w:w w:val="105"/>
          <w:sz w:val="14"/>
        </w:rPr>
        <w:t> S.</w:t>
      </w:r>
      <w:r>
        <w:rPr>
          <w:color w:val="231F20"/>
          <w:w w:val="105"/>
          <w:sz w:val="14"/>
        </w:rPr>
        <w:t> Cardiovascular</w:t>
      </w:r>
      <w:r>
        <w:rPr>
          <w:color w:val="231F20"/>
          <w:w w:val="105"/>
          <w:sz w:val="14"/>
        </w:rPr>
        <w:t> collapse</w:t>
      </w:r>
      <w:r>
        <w:rPr>
          <w:color w:val="231F20"/>
          <w:spacing w:val="40"/>
          <w:w w:val="105"/>
          <w:sz w:val="14"/>
        </w:rPr>
        <w:t> </w:t>
      </w:r>
      <w:r>
        <w:rPr>
          <w:color w:val="231F20"/>
          <w:w w:val="105"/>
          <w:sz w:val="14"/>
        </w:rPr>
        <w:t>during</w:t>
      </w:r>
      <w:r>
        <w:rPr>
          <w:color w:val="231F20"/>
          <w:spacing w:val="-9"/>
          <w:w w:val="105"/>
          <w:sz w:val="14"/>
        </w:rPr>
        <w:t> </w:t>
      </w:r>
      <w:r>
        <w:rPr>
          <w:color w:val="231F20"/>
          <w:w w:val="105"/>
          <w:sz w:val="14"/>
        </w:rPr>
        <w:t>amiodarone</w:t>
      </w:r>
      <w:r>
        <w:rPr>
          <w:color w:val="231F20"/>
          <w:spacing w:val="-9"/>
          <w:w w:val="105"/>
          <w:sz w:val="14"/>
        </w:rPr>
        <w:t> </w:t>
      </w:r>
      <w:r>
        <w:rPr>
          <w:color w:val="231F20"/>
          <w:w w:val="105"/>
          <w:sz w:val="14"/>
        </w:rPr>
        <w:t>infusion</w:t>
      </w:r>
      <w:r>
        <w:rPr>
          <w:color w:val="231F20"/>
          <w:spacing w:val="-9"/>
          <w:w w:val="105"/>
          <w:sz w:val="14"/>
        </w:rPr>
        <w:t> </w:t>
      </w:r>
      <w:r>
        <w:rPr>
          <w:color w:val="231F20"/>
          <w:w w:val="105"/>
          <w:sz w:val="14"/>
        </w:rPr>
        <w:t>in</w:t>
      </w:r>
      <w:r>
        <w:rPr>
          <w:color w:val="231F20"/>
          <w:spacing w:val="-9"/>
          <w:w w:val="105"/>
          <w:sz w:val="14"/>
        </w:rPr>
        <w:t> </w:t>
      </w:r>
      <w:r>
        <w:rPr>
          <w:color w:val="231F20"/>
          <w:w w:val="105"/>
          <w:sz w:val="14"/>
        </w:rPr>
        <w:t>a</w:t>
      </w:r>
      <w:r>
        <w:rPr>
          <w:color w:val="231F20"/>
          <w:spacing w:val="-9"/>
          <w:w w:val="105"/>
          <w:sz w:val="14"/>
        </w:rPr>
        <w:t> </w:t>
      </w:r>
      <w:r>
        <w:rPr>
          <w:color w:val="231F20"/>
          <w:w w:val="105"/>
          <w:sz w:val="14"/>
        </w:rPr>
        <w:t>hemodynam−</w:t>
      </w:r>
      <w:r>
        <w:rPr>
          <w:color w:val="231F20"/>
          <w:spacing w:val="40"/>
          <w:w w:val="105"/>
          <w:sz w:val="14"/>
        </w:rPr>
        <w:t> </w:t>
      </w:r>
      <w:r>
        <w:rPr>
          <w:color w:val="231F20"/>
          <w:w w:val="105"/>
          <w:sz w:val="14"/>
        </w:rPr>
        <w:t>ically</w:t>
      </w:r>
      <w:r>
        <w:rPr>
          <w:color w:val="231F20"/>
          <w:w w:val="105"/>
          <w:sz w:val="14"/>
        </w:rPr>
        <w:t> compromised</w:t>
      </w:r>
      <w:r>
        <w:rPr>
          <w:color w:val="231F20"/>
          <w:w w:val="105"/>
          <w:sz w:val="14"/>
        </w:rPr>
        <w:t> child</w:t>
      </w:r>
      <w:r>
        <w:rPr>
          <w:color w:val="231F20"/>
          <w:w w:val="105"/>
          <w:sz w:val="14"/>
        </w:rPr>
        <w:t> with</w:t>
      </w:r>
      <w:r>
        <w:rPr>
          <w:color w:val="231F20"/>
          <w:w w:val="105"/>
          <w:sz w:val="14"/>
        </w:rPr>
        <w:t> refractory</w:t>
      </w:r>
      <w:r>
        <w:rPr>
          <w:color w:val="231F20"/>
          <w:spacing w:val="40"/>
          <w:w w:val="105"/>
          <w:sz w:val="14"/>
        </w:rPr>
        <w:t> </w:t>
      </w:r>
      <w:r>
        <w:rPr>
          <w:color w:val="231F20"/>
          <w:w w:val="105"/>
          <w:sz w:val="14"/>
        </w:rPr>
        <w:t>supraventricular</w:t>
      </w:r>
      <w:r>
        <w:rPr>
          <w:color w:val="231F20"/>
          <w:w w:val="105"/>
          <w:sz w:val="14"/>
        </w:rPr>
        <w:t> tachycardia.</w:t>
      </w:r>
      <w:r>
        <w:rPr>
          <w:color w:val="231F20"/>
          <w:w w:val="105"/>
          <w:sz w:val="14"/>
        </w:rPr>
        <w:t> Ann</w:t>
      </w:r>
      <w:r>
        <w:rPr>
          <w:color w:val="231F20"/>
          <w:w w:val="105"/>
          <w:sz w:val="14"/>
        </w:rPr>
        <w:t> Pediatr</w:t>
      </w:r>
      <w:r>
        <w:rPr>
          <w:color w:val="231F20"/>
          <w:spacing w:val="40"/>
          <w:w w:val="105"/>
          <w:sz w:val="14"/>
        </w:rPr>
        <w:t> </w:t>
      </w:r>
      <w:r>
        <w:rPr>
          <w:color w:val="231F20"/>
          <w:w w:val="105"/>
          <w:sz w:val="14"/>
        </w:rPr>
        <w:t>Cardiol 2015; 8: 50–2.</w:t>
      </w:r>
    </w:p>
    <w:p>
      <w:pPr>
        <w:pStyle w:val="ListParagraph"/>
        <w:numPr>
          <w:ilvl w:val="0"/>
          <w:numId w:val="25"/>
        </w:numPr>
        <w:tabs>
          <w:tab w:pos="589" w:val="left" w:leader="none"/>
          <w:tab w:pos="591" w:val="left" w:leader="none"/>
        </w:tabs>
        <w:spacing w:line="240" w:lineRule="auto" w:before="51" w:after="0"/>
        <w:ind w:left="591" w:right="246" w:hanging="454"/>
        <w:jc w:val="both"/>
        <w:rPr>
          <w:sz w:val="14"/>
        </w:rPr>
      </w:pPr>
      <w:r>
        <w:rPr>
          <w:color w:val="231F20"/>
          <w:w w:val="105"/>
          <w:sz w:val="14"/>
        </w:rPr>
        <w:t>Brady</w:t>
      </w:r>
      <w:r>
        <w:rPr>
          <w:color w:val="231F20"/>
          <w:w w:val="105"/>
          <w:sz w:val="14"/>
        </w:rPr>
        <w:t> WJ,</w:t>
      </w:r>
      <w:r>
        <w:rPr>
          <w:color w:val="231F20"/>
          <w:w w:val="105"/>
          <w:sz w:val="14"/>
        </w:rPr>
        <w:t> Swart</w:t>
      </w:r>
      <w:r>
        <w:rPr>
          <w:color w:val="231F20"/>
          <w:w w:val="105"/>
          <w:sz w:val="14"/>
        </w:rPr>
        <w:t> G,</w:t>
      </w:r>
      <w:r>
        <w:rPr>
          <w:color w:val="231F20"/>
          <w:w w:val="105"/>
          <w:sz w:val="14"/>
        </w:rPr>
        <w:t> DeBehnke</w:t>
      </w:r>
      <w:r>
        <w:rPr>
          <w:color w:val="231F20"/>
          <w:w w:val="105"/>
          <w:sz w:val="14"/>
        </w:rPr>
        <w:t> DJ,</w:t>
      </w:r>
      <w:r>
        <w:rPr>
          <w:color w:val="231F20"/>
          <w:w w:val="105"/>
          <w:sz w:val="14"/>
        </w:rPr>
        <w:t> Ma</w:t>
      </w:r>
      <w:r>
        <w:rPr>
          <w:color w:val="231F20"/>
          <w:w w:val="105"/>
          <w:sz w:val="14"/>
        </w:rPr>
        <w:t> OJ,</w:t>
      </w:r>
      <w:r>
        <w:rPr>
          <w:color w:val="231F20"/>
          <w:spacing w:val="40"/>
          <w:w w:val="105"/>
          <w:sz w:val="14"/>
        </w:rPr>
        <w:t> </w:t>
      </w:r>
      <w:r>
        <w:rPr>
          <w:color w:val="231F20"/>
          <w:w w:val="105"/>
          <w:sz w:val="14"/>
        </w:rPr>
        <w:t>Aufderheide</w:t>
      </w:r>
      <w:r>
        <w:rPr>
          <w:color w:val="231F20"/>
          <w:w w:val="105"/>
          <w:sz w:val="14"/>
        </w:rPr>
        <w:t> TP.</w:t>
      </w:r>
      <w:r>
        <w:rPr>
          <w:color w:val="231F20"/>
          <w:w w:val="105"/>
          <w:sz w:val="14"/>
        </w:rPr>
        <w:t> The</w:t>
      </w:r>
      <w:r>
        <w:rPr>
          <w:color w:val="231F20"/>
          <w:w w:val="105"/>
          <w:sz w:val="14"/>
        </w:rPr>
        <w:t> efficacy</w:t>
      </w:r>
      <w:r>
        <w:rPr>
          <w:color w:val="231F20"/>
          <w:w w:val="105"/>
          <w:sz w:val="14"/>
        </w:rPr>
        <w:t> of</w:t>
      </w:r>
      <w:r>
        <w:rPr>
          <w:color w:val="231F20"/>
          <w:w w:val="105"/>
          <w:sz w:val="14"/>
        </w:rPr>
        <w:t> atropine</w:t>
      </w:r>
      <w:r>
        <w:rPr>
          <w:color w:val="231F20"/>
          <w:w w:val="105"/>
          <w:sz w:val="14"/>
        </w:rPr>
        <w:t> in</w:t>
      </w:r>
      <w:r>
        <w:rPr>
          <w:color w:val="231F20"/>
          <w:spacing w:val="40"/>
          <w:w w:val="105"/>
          <w:sz w:val="14"/>
        </w:rPr>
        <w:t> </w:t>
      </w:r>
      <w:r>
        <w:rPr>
          <w:color w:val="231F20"/>
          <w:w w:val="105"/>
          <w:sz w:val="14"/>
        </w:rPr>
        <w:t>the</w:t>
      </w:r>
      <w:r>
        <w:rPr>
          <w:color w:val="231F20"/>
          <w:w w:val="105"/>
          <w:sz w:val="14"/>
        </w:rPr>
        <w:t> treatment</w:t>
      </w:r>
      <w:r>
        <w:rPr>
          <w:color w:val="231F20"/>
          <w:w w:val="105"/>
          <w:sz w:val="14"/>
        </w:rPr>
        <w:t> of</w:t>
      </w:r>
      <w:r>
        <w:rPr>
          <w:color w:val="231F20"/>
          <w:w w:val="105"/>
          <w:sz w:val="14"/>
        </w:rPr>
        <w:t> hemodynamically</w:t>
      </w:r>
      <w:r>
        <w:rPr>
          <w:color w:val="231F20"/>
          <w:w w:val="105"/>
          <w:sz w:val="14"/>
        </w:rPr>
        <w:t> unstable</w:t>
      </w:r>
      <w:r>
        <w:rPr>
          <w:color w:val="231F20"/>
          <w:spacing w:val="40"/>
          <w:w w:val="105"/>
          <w:sz w:val="14"/>
        </w:rPr>
        <w:t> </w:t>
      </w:r>
      <w:r>
        <w:rPr>
          <w:color w:val="231F20"/>
          <w:w w:val="105"/>
          <w:sz w:val="14"/>
        </w:rPr>
        <w:t>bradycardia</w:t>
      </w:r>
      <w:r>
        <w:rPr>
          <w:color w:val="231F20"/>
          <w:w w:val="105"/>
          <w:sz w:val="14"/>
        </w:rPr>
        <w:t> and</w:t>
      </w:r>
      <w:r>
        <w:rPr>
          <w:color w:val="231F20"/>
          <w:w w:val="105"/>
          <w:sz w:val="14"/>
        </w:rPr>
        <w:t> atrioventricular</w:t>
      </w:r>
      <w:r>
        <w:rPr>
          <w:color w:val="231F20"/>
          <w:w w:val="105"/>
          <w:sz w:val="14"/>
        </w:rPr>
        <w:t> block:</w:t>
      </w:r>
      <w:r>
        <w:rPr>
          <w:color w:val="231F20"/>
          <w:w w:val="105"/>
          <w:sz w:val="14"/>
        </w:rPr>
        <w:t> pre−</w:t>
      </w:r>
      <w:r>
        <w:rPr>
          <w:color w:val="231F20"/>
          <w:spacing w:val="40"/>
          <w:w w:val="105"/>
          <w:sz w:val="14"/>
        </w:rPr>
        <w:t> </w:t>
      </w:r>
      <w:r>
        <w:rPr>
          <w:color w:val="231F20"/>
          <w:w w:val="105"/>
          <w:sz w:val="14"/>
        </w:rPr>
        <w:t>hospital</w:t>
      </w:r>
      <w:r>
        <w:rPr>
          <w:color w:val="231F20"/>
          <w:spacing w:val="-7"/>
          <w:w w:val="105"/>
          <w:sz w:val="14"/>
        </w:rPr>
        <w:t> </w:t>
      </w:r>
      <w:r>
        <w:rPr>
          <w:color w:val="231F20"/>
          <w:w w:val="105"/>
          <w:sz w:val="14"/>
        </w:rPr>
        <w:t>and</w:t>
      </w:r>
      <w:r>
        <w:rPr>
          <w:color w:val="231F20"/>
          <w:spacing w:val="-7"/>
          <w:w w:val="105"/>
          <w:sz w:val="14"/>
        </w:rPr>
        <w:t> </w:t>
      </w:r>
      <w:r>
        <w:rPr>
          <w:color w:val="231F20"/>
          <w:w w:val="105"/>
          <w:sz w:val="14"/>
        </w:rPr>
        <w:t>emergency</w:t>
      </w:r>
      <w:r>
        <w:rPr>
          <w:color w:val="231F20"/>
          <w:spacing w:val="-7"/>
          <w:w w:val="105"/>
          <w:sz w:val="14"/>
        </w:rPr>
        <w:t> </w:t>
      </w:r>
      <w:r>
        <w:rPr>
          <w:color w:val="231F20"/>
          <w:w w:val="105"/>
          <w:sz w:val="14"/>
        </w:rPr>
        <w:t>department</w:t>
      </w:r>
      <w:r>
        <w:rPr>
          <w:color w:val="231F20"/>
          <w:spacing w:val="-7"/>
          <w:w w:val="105"/>
          <w:sz w:val="14"/>
        </w:rPr>
        <w:t> </w:t>
      </w:r>
      <w:r>
        <w:rPr>
          <w:color w:val="231F20"/>
          <w:w w:val="105"/>
          <w:sz w:val="14"/>
        </w:rPr>
        <w:t>consider−</w:t>
      </w:r>
      <w:r>
        <w:rPr>
          <w:color w:val="231F20"/>
          <w:spacing w:val="40"/>
          <w:w w:val="105"/>
          <w:sz w:val="14"/>
        </w:rPr>
        <w:t> </w:t>
      </w:r>
      <w:r>
        <w:rPr>
          <w:color w:val="231F20"/>
          <w:w w:val="105"/>
          <w:sz w:val="14"/>
        </w:rPr>
        <w:t>ations. Resuscitation 1999; 41: 47–55.</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w w:val="105"/>
          <w:sz w:val="14"/>
        </w:rPr>
        <w:t>Smith</w:t>
      </w:r>
      <w:r>
        <w:rPr>
          <w:color w:val="231F20"/>
          <w:w w:val="105"/>
          <w:sz w:val="14"/>
        </w:rPr>
        <w:t> I,</w:t>
      </w:r>
      <w:r>
        <w:rPr>
          <w:color w:val="231F20"/>
          <w:w w:val="105"/>
          <w:sz w:val="14"/>
        </w:rPr>
        <w:t> Monk</w:t>
      </w:r>
      <w:r>
        <w:rPr>
          <w:color w:val="231F20"/>
          <w:w w:val="105"/>
          <w:sz w:val="14"/>
        </w:rPr>
        <w:t> TG,</w:t>
      </w:r>
      <w:r>
        <w:rPr>
          <w:color w:val="231F20"/>
          <w:w w:val="105"/>
          <w:sz w:val="14"/>
        </w:rPr>
        <w:t> White</w:t>
      </w:r>
      <w:r>
        <w:rPr>
          <w:color w:val="231F20"/>
          <w:w w:val="105"/>
          <w:sz w:val="14"/>
        </w:rPr>
        <w:t> PF.</w:t>
      </w:r>
      <w:r>
        <w:rPr>
          <w:color w:val="231F20"/>
          <w:w w:val="105"/>
          <w:sz w:val="14"/>
        </w:rPr>
        <w:t> Comparison</w:t>
      </w:r>
      <w:r>
        <w:rPr>
          <w:color w:val="231F20"/>
          <w:w w:val="105"/>
          <w:sz w:val="14"/>
        </w:rPr>
        <w:t> of</w:t>
      </w:r>
      <w:r>
        <w:rPr>
          <w:color w:val="231F20"/>
          <w:spacing w:val="40"/>
          <w:w w:val="105"/>
          <w:sz w:val="14"/>
        </w:rPr>
        <w:t> </w:t>
      </w:r>
      <w:r>
        <w:rPr>
          <w:color w:val="231F20"/>
          <w:w w:val="105"/>
          <w:sz w:val="14"/>
        </w:rPr>
        <w:t>transesophageal</w:t>
      </w:r>
      <w:r>
        <w:rPr>
          <w:color w:val="231F20"/>
          <w:w w:val="105"/>
          <w:sz w:val="14"/>
        </w:rPr>
        <w:t> atrial</w:t>
      </w:r>
      <w:r>
        <w:rPr>
          <w:color w:val="231F20"/>
          <w:w w:val="105"/>
          <w:sz w:val="14"/>
        </w:rPr>
        <w:t> pacing</w:t>
      </w:r>
      <w:r>
        <w:rPr>
          <w:color w:val="231F20"/>
          <w:w w:val="105"/>
          <w:sz w:val="14"/>
        </w:rPr>
        <w:t> with</w:t>
      </w:r>
      <w:r>
        <w:rPr>
          <w:color w:val="231F20"/>
          <w:w w:val="105"/>
          <w:sz w:val="14"/>
        </w:rPr>
        <w:t> anti−</w:t>
      </w:r>
      <w:r>
        <w:rPr>
          <w:color w:val="231F20"/>
          <w:spacing w:val="40"/>
          <w:w w:val="105"/>
          <w:sz w:val="14"/>
        </w:rPr>
        <w:t> </w:t>
      </w:r>
      <w:r>
        <w:rPr>
          <w:color w:val="231F20"/>
          <w:w w:val="105"/>
          <w:sz w:val="14"/>
        </w:rPr>
        <w:t>cholinergic drugs for the treatment of intra−</w:t>
      </w:r>
      <w:r>
        <w:rPr>
          <w:color w:val="231F20"/>
          <w:spacing w:val="40"/>
          <w:w w:val="105"/>
          <w:sz w:val="14"/>
        </w:rPr>
        <w:t> </w:t>
      </w:r>
      <w:r>
        <w:rPr>
          <w:color w:val="231F20"/>
          <w:w w:val="105"/>
          <w:sz w:val="14"/>
        </w:rPr>
        <w:t>operative</w:t>
      </w:r>
      <w:r>
        <w:rPr>
          <w:color w:val="231F20"/>
          <w:w w:val="105"/>
          <w:sz w:val="14"/>
        </w:rPr>
        <w:t> bradycardia.</w:t>
      </w:r>
      <w:r>
        <w:rPr>
          <w:color w:val="231F20"/>
          <w:w w:val="105"/>
          <w:sz w:val="14"/>
        </w:rPr>
        <w:t> Anesthesia</w:t>
      </w:r>
      <w:r>
        <w:rPr>
          <w:color w:val="231F20"/>
          <w:w w:val="105"/>
          <w:sz w:val="14"/>
        </w:rPr>
        <w:t> and</w:t>
      </w:r>
      <w:r>
        <w:rPr>
          <w:color w:val="231F20"/>
          <w:w w:val="105"/>
          <w:sz w:val="14"/>
        </w:rPr>
        <w:t> anal−</w:t>
      </w:r>
      <w:r>
        <w:rPr>
          <w:color w:val="231F20"/>
          <w:spacing w:val="40"/>
          <w:w w:val="105"/>
          <w:sz w:val="14"/>
        </w:rPr>
        <w:t> </w:t>
      </w:r>
      <w:r>
        <w:rPr>
          <w:color w:val="231F20"/>
          <w:w w:val="105"/>
          <w:sz w:val="14"/>
        </w:rPr>
        <w:t>gesia 1994; 78: 245–52.</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z w:val="14"/>
        </w:rPr>
        <w:t>Chadda</w:t>
      </w:r>
      <w:r>
        <w:rPr>
          <w:color w:val="231F20"/>
          <w:spacing w:val="-9"/>
          <w:sz w:val="14"/>
        </w:rPr>
        <w:t> </w:t>
      </w:r>
      <w:r>
        <w:rPr>
          <w:color w:val="231F20"/>
          <w:sz w:val="14"/>
        </w:rPr>
        <w:t>KD,</w:t>
      </w:r>
      <w:r>
        <w:rPr>
          <w:color w:val="231F20"/>
          <w:spacing w:val="-9"/>
          <w:sz w:val="14"/>
        </w:rPr>
        <w:t> </w:t>
      </w:r>
      <w:r>
        <w:rPr>
          <w:color w:val="231F20"/>
          <w:sz w:val="14"/>
        </w:rPr>
        <w:t>Lichstein</w:t>
      </w:r>
      <w:r>
        <w:rPr>
          <w:color w:val="231F20"/>
          <w:spacing w:val="-9"/>
          <w:sz w:val="14"/>
        </w:rPr>
        <w:t> </w:t>
      </w:r>
      <w:r>
        <w:rPr>
          <w:color w:val="231F20"/>
          <w:sz w:val="14"/>
        </w:rPr>
        <w:t>E,</w:t>
      </w:r>
      <w:r>
        <w:rPr>
          <w:color w:val="231F20"/>
          <w:spacing w:val="-8"/>
          <w:sz w:val="14"/>
        </w:rPr>
        <w:t> </w:t>
      </w:r>
      <w:r>
        <w:rPr>
          <w:color w:val="231F20"/>
          <w:sz w:val="14"/>
        </w:rPr>
        <w:t>Gupta</w:t>
      </w:r>
      <w:r>
        <w:rPr>
          <w:color w:val="231F20"/>
          <w:spacing w:val="-9"/>
          <w:sz w:val="14"/>
        </w:rPr>
        <w:t> </w:t>
      </w:r>
      <w:r>
        <w:rPr>
          <w:color w:val="231F20"/>
          <w:sz w:val="14"/>
        </w:rPr>
        <w:t>PK,</w:t>
      </w:r>
      <w:r>
        <w:rPr>
          <w:color w:val="231F20"/>
          <w:spacing w:val="-9"/>
          <w:sz w:val="14"/>
        </w:rPr>
        <w:t> </w:t>
      </w:r>
      <w:r>
        <w:rPr>
          <w:color w:val="231F20"/>
          <w:sz w:val="14"/>
        </w:rPr>
        <w:t>Kourtesis</w:t>
      </w:r>
      <w:r>
        <w:rPr>
          <w:color w:val="231F20"/>
          <w:spacing w:val="-9"/>
          <w:sz w:val="14"/>
        </w:rPr>
        <w:t> </w:t>
      </w:r>
      <w:r>
        <w:rPr>
          <w:color w:val="231F20"/>
          <w:sz w:val="14"/>
        </w:rPr>
        <w:t>P.</w:t>
      </w:r>
      <w:r>
        <w:rPr>
          <w:color w:val="231F20"/>
          <w:spacing w:val="40"/>
          <w:w w:val="105"/>
          <w:sz w:val="14"/>
        </w:rPr>
        <w:t> </w:t>
      </w:r>
      <w:r>
        <w:rPr>
          <w:color w:val="231F20"/>
          <w:w w:val="105"/>
          <w:sz w:val="14"/>
        </w:rPr>
        <w:t>Effects</w:t>
      </w:r>
      <w:r>
        <w:rPr>
          <w:color w:val="231F20"/>
          <w:w w:val="105"/>
          <w:sz w:val="14"/>
        </w:rPr>
        <w:t> of</w:t>
      </w:r>
      <w:r>
        <w:rPr>
          <w:color w:val="231F20"/>
          <w:w w:val="105"/>
          <w:sz w:val="14"/>
        </w:rPr>
        <w:t> atropine</w:t>
      </w:r>
      <w:r>
        <w:rPr>
          <w:color w:val="231F20"/>
          <w:w w:val="105"/>
          <w:sz w:val="14"/>
        </w:rPr>
        <w:t> in</w:t>
      </w:r>
      <w:r>
        <w:rPr>
          <w:color w:val="231F20"/>
          <w:w w:val="105"/>
          <w:sz w:val="14"/>
        </w:rPr>
        <w:t> patients</w:t>
      </w:r>
      <w:r>
        <w:rPr>
          <w:color w:val="231F20"/>
          <w:w w:val="105"/>
          <w:sz w:val="14"/>
        </w:rPr>
        <w:t> with</w:t>
      </w:r>
      <w:r>
        <w:rPr>
          <w:color w:val="231F20"/>
          <w:w w:val="105"/>
          <w:sz w:val="14"/>
        </w:rPr>
        <w:t> brad−</w:t>
      </w:r>
      <w:r>
        <w:rPr>
          <w:color w:val="231F20"/>
          <w:spacing w:val="40"/>
          <w:w w:val="105"/>
          <w:sz w:val="14"/>
        </w:rPr>
        <w:t> </w:t>
      </w:r>
      <w:r>
        <w:rPr>
          <w:color w:val="231F20"/>
          <w:w w:val="105"/>
          <w:sz w:val="14"/>
        </w:rPr>
        <w:t>yarrhythmia</w:t>
      </w:r>
      <w:r>
        <w:rPr>
          <w:color w:val="231F20"/>
          <w:w w:val="105"/>
          <w:sz w:val="14"/>
        </w:rPr>
        <w:t> complicating</w:t>
      </w:r>
      <w:r>
        <w:rPr>
          <w:color w:val="231F20"/>
          <w:w w:val="105"/>
          <w:sz w:val="14"/>
        </w:rPr>
        <w:t> myocardial</w:t>
      </w:r>
      <w:r>
        <w:rPr>
          <w:color w:val="231F20"/>
          <w:w w:val="105"/>
          <w:sz w:val="14"/>
        </w:rPr>
        <w:t> infarc−</w:t>
      </w:r>
      <w:r>
        <w:rPr>
          <w:color w:val="231F20"/>
          <w:spacing w:val="40"/>
          <w:w w:val="105"/>
          <w:sz w:val="14"/>
        </w:rPr>
        <w:t> </w:t>
      </w:r>
      <w:r>
        <w:rPr>
          <w:color w:val="231F20"/>
          <w:w w:val="105"/>
          <w:sz w:val="14"/>
        </w:rPr>
        <w:t>tion:</w:t>
      </w:r>
      <w:r>
        <w:rPr>
          <w:color w:val="231F20"/>
          <w:spacing w:val="-5"/>
          <w:w w:val="105"/>
          <w:sz w:val="14"/>
        </w:rPr>
        <w:t> </w:t>
      </w:r>
      <w:r>
        <w:rPr>
          <w:color w:val="231F20"/>
          <w:w w:val="105"/>
          <w:sz w:val="14"/>
        </w:rPr>
        <w:t>usefulness</w:t>
      </w:r>
      <w:r>
        <w:rPr>
          <w:color w:val="231F20"/>
          <w:spacing w:val="-5"/>
          <w:w w:val="105"/>
          <w:sz w:val="14"/>
        </w:rPr>
        <w:t> </w:t>
      </w:r>
      <w:r>
        <w:rPr>
          <w:color w:val="231F20"/>
          <w:w w:val="105"/>
          <w:sz w:val="14"/>
        </w:rPr>
        <w:t>of</w:t>
      </w:r>
      <w:r>
        <w:rPr>
          <w:color w:val="231F20"/>
          <w:spacing w:val="-5"/>
          <w:w w:val="105"/>
          <w:sz w:val="14"/>
        </w:rPr>
        <w:t> </w:t>
      </w:r>
      <w:r>
        <w:rPr>
          <w:color w:val="231F20"/>
          <w:w w:val="105"/>
          <w:sz w:val="14"/>
        </w:rPr>
        <w:t>an</w:t>
      </w:r>
      <w:r>
        <w:rPr>
          <w:color w:val="231F20"/>
          <w:spacing w:val="-5"/>
          <w:w w:val="105"/>
          <w:sz w:val="14"/>
        </w:rPr>
        <w:t> </w:t>
      </w:r>
      <w:r>
        <w:rPr>
          <w:color w:val="231F20"/>
          <w:w w:val="105"/>
          <w:sz w:val="14"/>
        </w:rPr>
        <w:t>optimum</w:t>
      </w:r>
      <w:r>
        <w:rPr>
          <w:color w:val="231F20"/>
          <w:spacing w:val="-5"/>
          <w:w w:val="105"/>
          <w:sz w:val="14"/>
        </w:rPr>
        <w:t> </w:t>
      </w:r>
      <w:r>
        <w:rPr>
          <w:color w:val="231F20"/>
          <w:w w:val="105"/>
          <w:sz w:val="14"/>
        </w:rPr>
        <w:t>dose</w:t>
      </w:r>
      <w:r>
        <w:rPr>
          <w:color w:val="231F20"/>
          <w:spacing w:val="-5"/>
          <w:w w:val="105"/>
          <w:sz w:val="14"/>
        </w:rPr>
        <w:t> </w:t>
      </w:r>
      <w:r>
        <w:rPr>
          <w:color w:val="231F20"/>
          <w:w w:val="105"/>
          <w:sz w:val="14"/>
        </w:rPr>
        <w:t>for</w:t>
      </w:r>
      <w:r>
        <w:rPr>
          <w:color w:val="231F20"/>
          <w:spacing w:val="-5"/>
          <w:w w:val="105"/>
          <w:sz w:val="14"/>
        </w:rPr>
        <w:t> </w:t>
      </w:r>
      <w:r>
        <w:rPr>
          <w:color w:val="231F20"/>
          <w:w w:val="105"/>
          <w:sz w:val="14"/>
        </w:rPr>
        <w:t>over−</w:t>
      </w:r>
      <w:r>
        <w:rPr>
          <w:color w:val="231F20"/>
          <w:spacing w:val="40"/>
          <w:w w:val="105"/>
          <w:sz w:val="14"/>
        </w:rPr>
        <w:t> </w:t>
      </w:r>
      <w:r>
        <w:rPr>
          <w:color w:val="231F20"/>
          <w:spacing w:val="-2"/>
          <w:w w:val="105"/>
          <w:sz w:val="14"/>
        </w:rPr>
        <w:t>drive.</w:t>
      </w:r>
      <w:r>
        <w:rPr>
          <w:color w:val="231F20"/>
          <w:spacing w:val="-3"/>
          <w:w w:val="105"/>
          <w:sz w:val="14"/>
        </w:rPr>
        <w:t> </w:t>
      </w:r>
      <w:r>
        <w:rPr>
          <w:color w:val="231F20"/>
          <w:spacing w:val="-2"/>
          <w:w w:val="105"/>
          <w:sz w:val="14"/>
        </w:rPr>
        <w:t>The</w:t>
      </w:r>
      <w:r>
        <w:rPr>
          <w:color w:val="231F20"/>
          <w:spacing w:val="-3"/>
          <w:w w:val="105"/>
          <w:sz w:val="14"/>
        </w:rPr>
        <w:t> </w:t>
      </w:r>
      <w:r>
        <w:rPr>
          <w:color w:val="231F20"/>
          <w:spacing w:val="-2"/>
          <w:w w:val="105"/>
          <w:sz w:val="14"/>
        </w:rPr>
        <w:t>American</w:t>
      </w:r>
      <w:r>
        <w:rPr>
          <w:color w:val="231F20"/>
          <w:spacing w:val="-3"/>
          <w:w w:val="105"/>
          <w:sz w:val="14"/>
        </w:rPr>
        <w:t> </w:t>
      </w:r>
      <w:r>
        <w:rPr>
          <w:color w:val="231F20"/>
          <w:spacing w:val="-2"/>
          <w:w w:val="105"/>
          <w:sz w:val="14"/>
        </w:rPr>
        <w:t>journal</w:t>
      </w:r>
      <w:r>
        <w:rPr>
          <w:color w:val="231F20"/>
          <w:spacing w:val="-3"/>
          <w:w w:val="105"/>
          <w:sz w:val="14"/>
        </w:rPr>
        <w:t> </w:t>
      </w:r>
      <w:r>
        <w:rPr>
          <w:color w:val="231F20"/>
          <w:spacing w:val="-2"/>
          <w:w w:val="105"/>
          <w:sz w:val="14"/>
        </w:rPr>
        <w:t>of</w:t>
      </w:r>
      <w:r>
        <w:rPr>
          <w:color w:val="231F20"/>
          <w:spacing w:val="-3"/>
          <w:w w:val="105"/>
          <w:sz w:val="14"/>
        </w:rPr>
        <w:t> </w:t>
      </w:r>
      <w:r>
        <w:rPr>
          <w:color w:val="231F20"/>
          <w:spacing w:val="-2"/>
          <w:w w:val="105"/>
          <w:sz w:val="14"/>
        </w:rPr>
        <w:t>medicine</w:t>
      </w:r>
      <w:r>
        <w:rPr>
          <w:color w:val="231F20"/>
          <w:spacing w:val="-3"/>
          <w:w w:val="105"/>
          <w:sz w:val="14"/>
        </w:rPr>
        <w:t> </w:t>
      </w:r>
      <w:r>
        <w:rPr>
          <w:color w:val="231F20"/>
          <w:spacing w:val="-2"/>
          <w:w w:val="105"/>
          <w:sz w:val="14"/>
        </w:rPr>
        <w:t>1977;</w:t>
      </w:r>
      <w:r>
        <w:rPr>
          <w:color w:val="231F20"/>
          <w:spacing w:val="40"/>
          <w:w w:val="105"/>
          <w:sz w:val="14"/>
        </w:rPr>
        <w:t> </w:t>
      </w:r>
      <w:r>
        <w:rPr>
          <w:color w:val="231F20"/>
          <w:w w:val="105"/>
          <w:sz w:val="14"/>
        </w:rPr>
        <w:t>63:</w:t>
      </w:r>
      <w:r>
        <w:rPr>
          <w:color w:val="231F20"/>
          <w:spacing w:val="-5"/>
          <w:w w:val="105"/>
          <w:sz w:val="14"/>
        </w:rPr>
        <w:t> </w:t>
      </w:r>
      <w:r>
        <w:rPr>
          <w:color w:val="231F20"/>
          <w:w w:val="105"/>
          <w:sz w:val="14"/>
        </w:rPr>
        <w:t>503–10.</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z w:val="14"/>
        </w:rPr>
        <w:t>van</w:t>
      </w:r>
      <w:r>
        <w:rPr>
          <w:color w:val="231F20"/>
          <w:spacing w:val="-9"/>
          <w:sz w:val="14"/>
        </w:rPr>
        <w:t> </w:t>
      </w:r>
      <w:r>
        <w:rPr>
          <w:color w:val="231F20"/>
          <w:sz w:val="14"/>
        </w:rPr>
        <w:t>Walraven</w:t>
      </w:r>
      <w:r>
        <w:rPr>
          <w:color w:val="231F20"/>
          <w:spacing w:val="-9"/>
          <w:sz w:val="14"/>
        </w:rPr>
        <w:t> </w:t>
      </w:r>
      <w:r>
        <w:rPr>
          <w:color w:val="231F20"/>
          <w:sz w:val="14"/>
        </w:rPr>
        <w:t>C,</w:t>
      </w:r>
      <w:r>
        <w:rPr>
          <w:color w:val="231F20"/>
          <w:spacing w:val="-9"/>
          <w:sz w:val="14"/>
        </w:rPr>
        <w:t> </w:t>
      </w:r>
      <w:r>
        <w:rPr>
          <w:color w:val="231F20"/>
          <w:sz w:val="14"/>
        </w:rPr>
        <w:t>Stiell</w:t>
      </w:r>
      <w:r>
        <w:rPr>
          <w:color w:val="231F20"/>
          <w:spacing w:val="-8"/>
          <w:sz w:val="14"/>
        </w:rPr>
        <w:t> </w:t>
      </w:r>
      <w:r>
        <w:rPr>
          <w:color w:val="231F20"/>
          <w:sz w:val="14"/>
        </w:rPr>
        <w:t>IG,</w:t>
      </w:r>
      <w:r>
        <w:rPr>
          <w:color w:val="231F20"/>
          <w:spacing w:val="-9"/>
          <w:sz w:val="14"/>
        </w:rPr>
        <w:t> </w:t>
      </w:r>
      <w:r>
        <w:rPr>
          <w:color w:val="231F20"/>
          <w:sz w:val="14"/>
        </w:rPr>
        <w:t>Wells</w:t>
      </w:r>
      <w:r>
        <w:rPr>
          <w:color w:val="231F20"/>
          <w:spacing w:val="-9"/>
          <w:sz w:val="14"/>
        </w:rPr>
        <w:t> </w:t>
      </w:r>
      <w:r>
        <w:rPr>
          <w:color w:val="231F20"/>
          <w:sz w:val="14"/>
        </w:rPr>
        <w:t>GA,</w:t>
      </w:r>
      <w:r>
        <w:rPr>
          <w:color w:val="231F20"/>
          <w:spacing w:val="-9"/>
          <w:sz w:val="14"/>
        </w:rPr>
        <w:t> </w:t>
      </w:r>
      <w:r>
        <w:rPr>
          <w:color w:val="231F20"/>
          <w:sz w:val="14"/>
        </w:rPr>
        <w:t>Hebert</w:t>
      </w:r>
      <w:r>
        <w:rPr>
          <w:color w:val="231F20"/>
          <w:spacing w:val="-8"/>
          <w:sz w:val="14"/>
        </w:rPr>
        <w:t> </w:t>
      </w:r>
      <w:r>
        <w:rPr>
          <w:color w:val="231F20"/>
          <w:sz w:val="14"/>
        </w:rPr>
        <w:t>PC,</w:t>
      </w:r>
      <w:r>
        <w:rPr>
          <w:color w:val="231F20"/>
          <w:spacing w:val="40"/>
          <w:sz w:val="14"/>
        </w:rPr>
        <w:t> </w:t>
      </w:r>
      <w:r>
        <w:rPr>
          <w:color w:val="231F20"/>
          <w:sz w:val="14"/>
        </w:rPr>
        <w:t>Vandemheen K. Do advanced cardiac life sup−</w:t>
      </w:r>
      <w:r>
        <w:rPr>
          <w:color w:val="231F20"/>
          <w:spacing w:val="40"/>
          <w:sz w:val="14"/>
        </w:rPr>
        <w:t> </w:t>
      </w:r>
      <w:r>
        <w:rPr>
          <w:color w:val="231F20"/>
          <w:sz w:val="14"/>
        </w:rPr>
        <w:t>port drugs increase resuscitation rates from</w:t>
      </w:r>
      <w:r>
        <w:rPr>
          <w:color w:val="231F20"/>
          <w:spacing w:val="40"/>
          <w:sz w:val="14"/>
        </w:rPr>
        <w:t> </w:t>
      </w:r>
      <w:r>
        <w:rPr>
          <w:color w:val="231F20"/>
          <w:sz w:val="14"/>
        </w:rPr>
        <w:t>in−hospital cardiac arrest? The OTAC Study</w:t>
      </w:r>
      <w:r>
        <w:rPr>
          <w:color w:val="231F20"/>
          <w:spacing w:val="40"/>
          <w:sz w:val="14"/>
        </w:rPr>
        <w:t> </w:t>
      </w:r>
      <w:r>
        <w:rPr>
          <w:color w:val="231F20"/>
          <w:sz w:val="14"/>
        </w:rPr>
        <w:t>Group. Annals of emergency medicine 1998;</w:t>
      </w:r>
      <w:r>
        <w:rPr>
          <w:color w:val="231F20"/>
          <w:spacing w:val="40"/>
          <w:sz w:val="14"/>
        </w:rPr>
        <w:t> </w:t>
      </w:r>
      <w:r>
        <w:rPr>
          <w:color w:val="231F20"/>
          <w:sz w:val="14"/>
        </w:rPr>
        <w:t>32:</w:t>
      </w:r>
      <w:r>
        <w:rPr>
          <w:color w:val="231F20"/>
          <w:spacing w:val="-4"/>
          <w:sz w:val="14"/>
        </w:rPr>
        <w:t> </w:t>
      </w:r>
      <w:r>
        <w:rPr>
          <w:color w:val="231F20"/>
          <w:sz w:val="14"/>
        </w:rPr>
        <w:t>544–53.</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sz w:val="14"/>
        </w:rPr>
        <w:t>Gupta P, Tomar M, Radhakrishnan S,</w:t>
      </w:r>
      <w:r>
        <w:rPr>
          <w:color w:val="231F20"/>
          <w:spacing w:val="40"/>
          <w:sz w:val="14"/>
        </w:rPr>
        <w:t> </w:t>
      </w:r>
      <w:r>
        <w:rPr>
          <w:color w:val="231F20"/>
          <w:sz w:val="14"/>
        </w:rPr>
        <w:t>Shrivastava S. Hypocalcemic cardiomyopathy</w:t>
      </w:r>
      <w:r>
        <w:rPr>
          <w:color w:val="231F20"/>
          <w:spacing w:val="40"/>
          <w:sz w:val="14"/>
        </w:rPr>
        <w:t> </w:t>
      </w:r>
      <w:r>
        <w:rPr>
          <w:color w:val="231F20"/>
          <w:sz w:val="14"/>
        </w:rPr>
        <w:t>presenting as cardiogenic shock. Ann Pediatr</w:t>
      </w:r>
      <w:r>
        <w:rPr>
          <w:color w:val="231F20"/>
          <w:spacing w:val="40"/>
          <w:sz w:val="14"/>
        </w:rPr>
        <w:t> </w:t>
      </w:r>
      <w:r>
        <w:rPr>
          <w:color w:val="231F20"/>
          <w:sz w:val="14"/>
        </w:rPr>
        <w:t>Cardiol 2011; 4: 152–5.</w:t>
      </w:r>
    </w:p>
    <w:p>
      <w:pPr>
        <w:pStyle w:val="ListParagraph"/>
        <w:numPr>
          <w:ilvl w:val="0"/>
          <w:numId w:val="25"/>
        </w:numPr>
        <w:tabs>
          <w:tab w:pos="586" w:val="left" w:leader="none"/>
          <w:tab w:pos="591" w:val="left" w:leader="none"/>
        </w:tabs>
        <w:spacing w:line="240" w:lineRule="auto" w:before="61" w:after="0"/>
        <w:ind w:left="591" w:right="247" w:hanging="454"/>
        <w:jc w:val="both"/>
        <w:rPr>
          <w:sz w:val="14"/>
        </w:rPr>
      </w:pPr>
      <w:r>
        <w:rPr>
          <w:color w:val="231F20"/>
          <w:w w:val="105"/>
          <w:sz w:val="14"/>
        </w:rPr>
        <w:t>Kette</w:t>
      </w:r>
      <w:r>
        <w:rPr>
          <w:color w:val="231F20"/>
          <w:spacing w:val="-10"/>
          <w:w w:val="105"/>
          <w:sz w:val="14"/>
        </w:rPr>
        <w:t> </w:t>
      </w:r>
      <w:r>
        <w:rPr>
          <w:color w:val="231F20"/>
          <w:w w:val="105"/>
          <w:sz w:val="14"/>
        </w:rPr>
        <w:t>F,</w:t>
      </w:r>
      <w:r>
        <w:rPr>
          <w:color w:val="231F20"/>
          <w:spacing w:val="-9"/>
          <w:w w:val="105"/>
          <w:sz w:val="14"/>
        </w:rPr>
        <w:t> </w:t>
      </w:r>
      <w:r>
        <w:rPr>
          <w:color w:val="231F20"/>
          <w:w w:val="105"/>
          <w:sz w:val="14"/>
        </w:rPr>
        <w:t>Ghuman</w:t>
      </w:r>
      <w:r>
        <w:rPr>
          <w:color w:val="231F20"/>
          <w:spacing w:val="-9"/>
          <w:w w:val="105"/>
          <w:sz w:val="14"/>
        </w:rPr>
        <w:t> </w:t>
      </w:r>
      <w:r>
        <w:rPr>
          <w:color w:val="231F20"/>
          <w:w w:val="105"/>
          <w:sz w:val="14"/>
        </w:rPr>
        <w:t>J,</w:t>
      </w:r>
      <w:r>
        <w:rPr>
          <w:color w:val="231F20"/>
          <w:spacing w:val="-9"/>
          <w:w w:val="105"/>
          <w:sz w:val="14"/>
        </w:rPr>
        <w:t> </w:t>
      </w:r>
      <w:r>
        <w:rPr>
          <w:color w:val="231F20"/>
          <w:w w:val="105"/>
          <w:sz w:val="14"/>
        </w:rPr>
        <w:t>Parr</w:t>
      </w:r>
      <w:r>
        <w:rPr>
          <w:color w:val="231F20"/>
          <w:spacing w:val="-9"/>
          <w:w w:val="105"/>
          <w:sz w:val="14"/>
        </w:rPr>
        <w:t> </w:t>
      </w:r>
      <w:r>
        <w:rPr>
          <w:color w:val="231F20"/>
          <w:w w:val="105"/>
          <w:sz w:val="14"/>
        </w:rPr>
        <w:t>M.</w:t>
      </w:r>
      <w:r>
        <w:rPr>
          <w:color w:val="231F20"/>
          <w:spacing w:val="-9"/>
          <w:w w:val="105"/>
          <w:sz w:val="14"/>
        </w:rPr>
        <w:t> </w:t>
      </w:r>
      <w:r>
        <w:rPr>
          <w:color w:val="231F20"/>
          <w:w w:val="105"/>
          <w:sz w:val="14"/>
        </w:rPr>
        <w:t>Calcium</w:t>
      </w:r>
      <w:r>
        <w:rPr>
          <w:color w:val="231F20"/>
          <w:spacing w:val="-10"/>
          <w:w w:val="105"/>
          <w:sz w:val="14"/>
        </w:rPr>
        <w:t> </w:t>
      </w:r>
      <w:r>
        <w:rPr>
          <w:color w:val="231F20"/>
          <w:w w:val="105"/>
          <w:sz w:val="14"/>
        </w:rPr>
        <w:t>adminis−</w:t>
      </w:r>
      <w:r>
        <w:rPr>
          <w:color w:val="231F20"/>
          <w:spacing w:val="40"/>
          <w:w w:val="105"/>
          <w:sz w:val="14"/>
        </w:rPr>
        <w:t> </w:t>
      </w:r>
      <w:r>
        <w:rPr>
          <w:color w:val="231F20"/>
          <w:w w:val="105"/>
          <w:sz w:val="14"/>
        </w:rPr>
        <w:t>tration</w:t>
      </w:r>
      <w:r>
        <w:rPr>
          <w:color w:val="231F20"/>
          <w:w w:val="105"/>
          <w:sz w:val="14"/>
        </w:rPr>
        <w:t> during</w:t>
      </w:r>
      <w:r>
        <w:rPr>
          <w:color w:val="231F20"/>
          <w:w w:val="105"/>
          <w:sz w:val="14"/>
        </w:rPr>
        <w:t> cardiac</w:t>
      </w:r>
      <w:r>
        <w:rPr>
          <w:color w:val="231F20"/>
          <w:w w:val="105"/>
          <w:sz w:val="14"/>
        </w:rPr>
        <w:t> arrest:</w:t>
      </w:r>
      <w:r>
        <w:rPr>
          <w:color w:val="231F20"/>
          <w:w w:val="105"/>
          <w:sz w:val="14"/>
        </w:rPr>
        <w:t> a</w:t>
      </w:r>
      <w:r>
        <w:rPr>
          <w:color w:val="231F20"/>
          <w:w w:val="105"/>
          <w:sz w:val="14"/>
        </w:rPr>
        <w:t> systematic</w:t>
      </w:r>
      <w:r>
        <w:rPr>
          <w:color w:val="231F20"/>
          <w:spacing w:val="40"/>
          <w:w w:val="105"/>
          <w:sz w:val="14"/>
        </w:rPr>
        <w:t> </w:t>
      </w:r>
      <w:r>
        <w:rPr>
          <w:color w:val="231F20"/>
          <w:w w:val="105"/>
          <w:sz w:val="14"/>
        </w:rPr>
        <w:t>review.</w:t>
      </w:r>
      <w:r>
        <w:rPr>
          <w:color w:val="231F20"/>
          <w:spacing w:val="-10"/>
          <w:w w:val="105"/>
          <w:sz w:val="14"/>
        </w:rPr>
        <w:t> </w:t>
      </w:r>
      <w:r>
        <w:rPr>
          <w:color w:val="231F20"/>
          <w:w w:val="105"/>
          <w:sz w:val="14"/>
        </w:rPr>
        <w:t>European</w:t>
      </w:r>
      <w:r>
        <w:rPr>
          <w:color w:val="231F20"/>
          <w:spacing w:val="-9"/>
          <w:w w:val="105"/>
          <w:sz w:val="14"/>
        </w:rPr>
        <w:t> </w:t>
      </w:r>
      <w:r>
        <w:rPr>
          <w:color w:val="231F20"/>
          <w:w w:val="105"/>
          <w:sz w:val="14"/>
        </w:rPr>
        <w:t>journal</w:t>
      </w:r>
      <w:r>
        <w:rPr>
          <w:color w:val="231F20"/>
          <w:spacing w:val="-9"/>
          <w:w w:val="105"/>
          <w:sz w:val="14"/>
        </w:rPr>
        <w:t> </w:t>
      </w:r>
      <w:r>
        <w:rPr>
          <w:color w:val="231F20"/>
          <w:w w:val="105"/>
          <w:sz w:val="14"/>
        </w:rPr>
        <w:t>of</w:t>
      </w:r>
      <w:r>
        <w:rPr>
          <w:color w:val="231F20"/>
          <w:spacing w:val="-9"/>
          <w:w w:val="105"/>
          <w:sz w:val="14"/>
        </w:rPr>
        <w:t> </w:t>
      </w:r>
      <w:r>
        <w:rPr>
          <w:color w:val="231F20"/>
          <w:w w:val="105"/>
          <w:sz w:val="14"/>
        </w:rPr>
        <w:t>emergency</w:t>
      </w:r>
      <w:r>
        <w:rPr>
          <w:color w:val="231F20"/>
          <w:spacing w:val="-9"/>
          <w:w w:val="105"/>
          <w:sz w:val="14"/>
        </w:rPr>
        <w:t> </w:t>
      </w:r>
      <w:r>
        <w:rPr>
          <w:color w:val="231F20"/>
          <w:w w:val="105"/>
          <w:sz w:val="14"/>
        </w:rPr>
        <w:t>medi−</w:t>
      </w:r>
      <w:r>
        <w:rPr>
          <w:color w:val="231F20"/>
          <w:spacing w:val="40"/>
          <w:w w:val="105"/>
          <w:sz w:val="14"/>
        </w:rPr>
        <w:t> </w:t>
      </w:r>
      <w:r>
        <w:rPr>
          <w:color w:val="231F20"/>
          <w:w w:val="105"/>
          <w:sz w:val="14"/>
        </w:rPr>
        <w:t>cine: official journal of the European Society</w:t>
      </w:r>
      <w:r>
        <w:rPr>
          <w:color w:val="231F20"/>
          <w:spacing w:val="40"/>
          <w:w w:val="105"/>
          <w:sz w:val="14"/>
        </w:rPr>
        <w:t> </w:t>
      </w:r>
      <w:r>
        <w:rPr>
          <w:color w:val="231F20"/>
          <w:w w:val="105"/>
          <w:sz w:val="14"/>
        </w:rPr>
        <w:t>for Emergency Medicine 2013; 20: 72–8.</w:t>
      </w:r>
    </w:p>
    <w:p>
      <w:pPr>
        <w:pStyle w:val="ListParagraph"/>
        <w:numPr>
          <w:ilvl w:val="0"/>
          <w:numId w:val="25"/>
        </w:numPr>
        <w:tabs>
          <w:tab w:pos="586" w:val="left" w:leader="none"/>
          <w:tab w:pos="591" w:val="left" w:leader="none"/>
        </w:tabs>
        <w:spacing w:line="240" w:lineRule="auto" w:before="62" w:after="0"/>
        <w:ind w:left="591" w:right="247" w:hanging="454"/>
        <w:jc w:val="both"/>
        <w:rPr>
          <w:sz w:val="14"/>
        </w:rPr>
      </w:pPr>
      <w:r>
        <w:rPr>
          <w:color w:val="231F20"/>
          <w:sz w:val="14"/>
        </w:rPr>
        <w:t>Dias CR, Leite HP, Nogueira PC, Brunow de</w:t>
      </w:r>
      <w:r>
        <w:rPr>
          <w:color w:val="231F20"/>
          <w:spacing w:val="40"/>
          <w:sz w:val="14"/>
        </w:rPr>
        <w:t> </w:t>
      </w:r>
      <w:r>
        <w:rPr>
          <w:color w:val="231F20"/>
          <w:sz w:val="14"/>
        </w:rPr>
        <w:t>Carvalho W. Ionized hypocalcemia is an early</w:t>
      </w:r>
      <w:r>
        <w:rPr>
          <w:color w:val="231F20"/>
          <w:spacing w:val="40"/>
          <w:sz w:val="14"/>
        </w:rPr>
        <w:t> </w:t>
      </w:r>
      <w:r>
        <w:rPr>
          <w:color w:val="231F20"/>
          <w:sz w:val="14"/>
        </w:rPr>
        <w:t>event and is associated with organ dysfunc−</w:t>
      </w:r>
      <w:r>
        <w:rPr>
          <w:color w:val="231F20"/>
          <w:spacing w:val="40"/>
          <w:sz w:val="14"/>
        </w:rPr>
        <w:t> </w:t>
      </w:r>
      <w:r>
        <w:rPr>
          <w:color w:val="231F20"/>
          <w:sz w:val="14"/>
        </w:rPr>
        <w:t>tion in children admitted to the intensive care</w:t>
      </w:r>
      <w:r>
        <w:rPr>
          <w:color w:val="231F20"/>
          <w:spacing w:val="40"/>
          <w:sz w:val="14"/>
        </w:rPr>
        <w:t> </w:t>
      </w:r>
      <w:r>
        <w:rPr>
          <w:color w:val="231F20"/>
          <w:sz w:val="14"/>
        </w:rPr>
        <w:t>unit. J Crit Care 2013; 28: 810–5.</w:t>
      </w:r>
    </w:p>
    <w:p>
      <w:pPr>
        <w:pStyle w:val="ListParagraph"/>
        <w:numPr>
          <w:ilvl w:val="0"/>
          <w:numId w:val="25"/>
        </w:numPr>
        <w:tabs>
          <w:tab w:pos="586" w:val="left" w:leader="none"/>
          <w:tab w:pos="591" w:val="left" w:leader="none"/>
        </w:tabs>
        <w:spacing w:line="240" w:lineRule="auto" w:before="62" w:after="0"/>
        <w:ind w:left="591" w:right="247" w:hanging="454"/>
        <w:jc w:val="both"/>
        <w:rPr>
          <w:sz w:val="14"/>
        </w:rPr>
      </w:pPr>
      <w:r>
        <w:rPr>
          <w:color w:val="231F20"/>
          <w:w w:val="105"/>
          <w:sz w:val="14"/>
        </w:rPr>
        <w:t>Krinsley</w:t>
      </w:r>
      <w:r>
        <w:rPr>
          <w:color w:val="231F20"/>
          <w:w w:val="105"/>
          <w:sz w:val="14"/>
        </w:rPr>
        <w:t> JS.</w:t>
      </w:r>
      <w:r>
        <w:rPr>
          <w:color w:val="231F20"/>
          <w:w w:val="105"/>
          <w:sz w:val="14"/>
        </w:rPr>
        <w:t> Effect</w:t>
      </w:r>
      <w:r>
        <w:rPr>
          <w:color w:val="231F20"/>
          <w:w w:val="105"/>
          <w:sz w:val="14"/>
        </w:rPr>
        <w:t> of</w:t>
      </w:r>
      <w:r>
        <w:rPr>
          <w:color w:val="231F20"/>
          <w:w w:val="105"/>
          <w:sz w:val="14"/>
        </w:rPr>
        <w:t> an</w:t>
      </w:r>
      <w:r>
        <w:rPr>
          <w:color w:val="231F20"/>
          <w:w w:val="105"/>
          <w:sz w:val="14"/>
        </w:rPr>
        <w:t> intensive</w:t>
      </w:r>
      <w:r>
        <w:rPr>
          <w:color w:val="231F20"/>
          <w:w w:val="105"/>
          <w:sz w:val="14"/>
        </w:rPr>
        <w:t> glucose</w:t>
      </w:r>
      <w:r>
        <w:rPr>
          <w:color w:val="231F20"/>
          <w:spacing w:val="40"/>
          <w:w w:val="105"/>
          <w:sz w:val="14"/>
        </w:rPr>
        <w:t> </w:t>
      </w:r>
      <w:r>
        <w:rPr>
          <w:color w:val="231F20"/>
          <w:w w:val="105"/>
          <w:sz w:val="14"/>
        </w:rPr>
        <w:t>management</w:t>
      </w:r>
      <w:r>
        <w:rPr>
          <w:color w:val="231F20"/>
          <w:spacing w:val="-8"/>
          <w:w w:val="105"/>
          <w:sz w:val="14"/>
        </w:rPr>
        <w:t> </w:t>
      </w:r>
      <w:r>
        <w:rPr>
          <w:color w:val="231F20"/>
          <w:w w:val="105"/>
          <w:sz w:val="14"/>
        </w:rPr>
        <w:t>protocol</w:t>
      </w:r>
      <w:r>
        <w:rPr>
          <w:color w:val="231F20"/>
          <w:spacing w:val="-8"/>
          <w:w w:val="105"/>
          <w:sz w:val="14"/>
        </w:rPr>
        <w:t> </w:t>
      </w:r>
      <w:r>
        <w:rPr>
          <w:color w:val="231F20"/>
          <w:w w:val="105"/>
          <w:sz w:val="14"/>
        </w:rPr>
        <w:t>on</w:t>
      </w:r>
      <w:r>
        <w:rPr>
          <w:color w:val="231F20"/>
          <w:spacing w:val="-8"/>
          <w:w w:val="105"/>
          <w:sz w:val="14"/>
        </w:rPr>
        <w:t> </w:t>
      </w:r>
      <w:r>
        <w:rPr>
          <w:color w:val="231F20"/>
          <w:w w:val="105"/>
          <w:sz w:val="14"/>
        </w:rPr>
        <w:t>the</w:t>
      </w:r>
      <w:r>
        <w:rPr>
          <w:color w:val="231F20"/>
          <w:spacing w:val="-8"/>
          <w:w w:val="105"/>
          <w:sz w:val="14"/>
        </w:rPr>
        <w:t> </w:t>
      </w:r>
      <w:r>
        <w:rPr>
          <w:color w:val="231F20"/>
          <w:w w:val="105"/>
          <w:sz w:val="14"/>
        </w:rPr>
        <w:t>mortality</w:t>
      </w:r>
      <w:r>
        <w:rPr>
          <w:color w:val="231F20"/>
          <w:spacing w:val="-8"/>
          <w:w w:val="105"/>
          <w:sz w:val="14"/>
        </w:rPr>
        <w:t> </w:t>
      </w:r>
      <w:r>
        <w:rPr>
          <w:color w:val="231F20"/>
          <w:w w:val="105"/>
          <w:sz w:val="14"/>
        </w:rPr>
        <w:t>of</w:t>
      </w:r>
      <w:r>
        <w:rPr>
          <w:color w:val="231F20"/>
          <w:spacing w:val="-8"/>
          <w:w w:val="105"/>
          <w:sz w:val="14"/>
        </w:rPr>
        <w:t> </w:t>
      </w:r>
      <w:r>
        <w:rPr>
          <w:color w:val="231F20"/>
          <w:w w:val="105"/>
          <w:sz w:val="14"/>
        </w:rPr>
        <w:t>crit−</w:t>
      </w:r>
      <w:r>
        <w:rPr>
          <w:color w:val="231F20"/>
          <w:spacing w:val="40"/>
          <w:w w:val="105"/>
          <w:sz w:val="14"/>
        </w:rPr>
        <w:t> </w:t>
      </w:r>
      <w:r>
        <w:rPr>
          <w:color w:val="231F20"/>
          <w:w w:val="105"/>
          <w:sz w:val="14"/>
        </w:rPr>
        <w:t>ically</w:t>
      </w:r>
      <w:r>
        <w:rPr>
          <w:color w:val="231F20"/>
          <w:spacing w:val="-2"/>
          <w:w w:val="105"/>
          <w:sz w:val="14"/>
        </w:rPr>
        <w:t> </w:t>
      </w:r>
      <w:r>
        <w:rPr>
          <w:color w:val="231F20"/>
          <w:w w:val="105"/>
          <w:sz w:val="14"/>
        </w:rPr>
        <w:t>ill</w:t>
      </w:r>
      <w:r>
        <w:rPr>
          <w:color w:val="231F20"/>
          <w:spacing w:val="-2"/>
          <w:w w:val="105"/>
          <w:sz w:val="14"/>
        </w:rPr>
        <w:t> </w:t>
      </w:r>
      <w:r>
        <w:rPr>
          <w:color w:val="231F20"/>
          <w:w w:val="105"/>
          <w:sz w:val="14"/>
        </w:rPr>
        <w:t>adult</w:t>
      </w:r>
      <w:r>
        <w:rPr>
          <w:color w:val="231F20"/>
          <w:spacing w:val="-2"/>
          <w:w w:val="105"/>
          <w:sz w:val="14"/>
        </w:rPr>
        <w:t> </w:t>
      </w:r>
      <w:r>
        <w:rPr>
          <w:color w:val="231F20"/>
          <w:w w:val="105"/>
          <w:sz w:val="14"/>
        </w:rPr>
        <w:t>patients.</w:t>
      </w:r>
      <w:r>
        <w:rPr>
          <w:color w:val="231F20"/>
          <w:spacing w:val="-2"/>
          <w:w w:val="105"/>
          <w:sz w:val="14"/>
        </w:rPr>
        <w:t> </w:t>
      </w:r>
      <w:r>
        <w:rPr>
          <w:color w:val="231F20"/>
          <w:w w:val="105"/>
          <w:sz w:val="14"/>
        </w:rPr>
        <w:t>Mayo</w:t>
      </w:r>
      <w:r>
        <w:rPr>
          <w:color w:val="231F20"/>
          <w:spacing w:val="-2"/>
          <w:w w:val="105"/>
          <w:sz w:val="14"/>
        </w:rPr>
        <w:t> </w:t>
      </w:r>
      <w:r>
        <w:rPr>
          <w:color w:val="231F20"/>
          <w:w w:val="105"/>
          <w:sz w:val="14"/>
        </w:rPr>
        <w:t>Clin</w:t>
      </w:r>
      <w:r>
        <w:rPr>
          <w:color w:val="231F20"/>
          <w:spacing w:val="-2"/>
          <w:w w:val="105"/>
          <w:sz w:val="14"/>
        </w:rPr>
        <w:t> </w:t>
      </w:r>
      <w:r>
        <w:rPr>
          <w:color w:val="231F20"/>
          <w:w w:val="105"/>
          <w:sz w:val="14"/>
        </w:rPr>
        <w:t>Proc</w:t>
      </w:r>
      <w:r>
        <w:rPr>
          <w:color w:val="231F20"/>
          <w:spacing w:val="-2"/>
          <w:w w:val="105"/>
          <w:sz w:val="14"/>
        </w:rPr>
        <w:t> </w:t>
      </w:r>
      <w:r>
        <w:rPr>
          <w:color w:val="231F20"/>
          <w:w w:val="105"/>
          <w:sz w:val="14"/>
        </w:rPr>
        <w:t>2004;</w:t>
      </w:r>
      <w:r>
        <w:rPr>
          <w:color w:val="231F20"/>
          <w:spacing w:val="40"/>
          <w:w w:val="105"/>
          <w:sz w:val="14"/>
        </w:rPr>
        <w:t> </w:t>
      </w:r>
      <w:r>
        <w:rPr>
          <w:color w:val="231F20"/>
          <w:w w:val="105"/>
          <w:sz w:val="14"/>
        </w:rPr>
        <w:t>79:</w:t>
      </w:r>
      <w:r>
        <w:rPr>
          <w:color w:val="231F20"/>
          <w:spacing w:val="-5"/>
          <w:w w:val="105"/>
          <w:sz w:val="14"/>
        </w:rPr>
        <w:t> </w:t>
      </w:r>
      <w:r>
        <w:rPr>
          <w:color w:val="231F20"/>
          <w:w w:val="105"/>
          <w:sz w:val="14"/>
        </w:rPr>
        <w:t>992–1000.</w:t>
      </w:r>
    </w:p>
    <w:p>
      <w:pPr>
        <w:pStyle w:val="ListParagraph"/>
        <w:numPr>
          <w:ilvl w:val="0"/>
          <w:numId w:val="25"/>
        </w:numPr>
        <w:tabs>
          <w:tab w:pos="586" w:val="left" w:leader="none"/>
          <w:tab w:pos="591" w:val="left" w:leader="none"/>
        </w:tabs>
        <w:spacing w:line="240" w:lineRule="auto" w:before="60" w:after="0"/>
        <w:ind w:left="591" w:right="245" w:hanging="454"/>
        <w:jc w:val="both"/>
        <w:rPr>
          <w:sz w:val="14"/>
        </w:rPr>
      </w:pPr>
      <w:r>
        <w:rPr>
          <w:color w:val="231F20"/>
          <w:sz w:val="14"/>
        </w:rPr>
        <w:t>Salter N, Quin G, Tracy E. Cardiac arrest in</w:t>
      </w:r>
      <w:r>
        <w:rPr>
          <w:color w:val="231F20"/>
          <w:spacing w:val="40"/>
          <w:sz w:val="14"/>
        </w:rPr>
        <w:t> </w:t>
      </w:r>
      <w:r>
        <w:rPr>
          <w:color w:val="231F20"/>
          <w:sz w:val="14"/>
        </w:rPr>
        <w:t>infancy: don't forget glucose! Emergency</w:t>
      </w:r>
      <w:r>
        <w:rPr>
          <w:color w:val="231F20"/>
          <w:spacing w:val="40"/>
          <w:sz w:val="14"/>
        </w:rPr>
        <w:t> </w:t>
      </w:r>
      <w:r>
        <w:rPr>
          <w:color w:val="231F20"/>
          <w:sz w:val="14"/>
        </w:rPr>
        <w:t>medicine journal: EMJ 2010; 27: 720–1.</w:t>
      </w:r>
    </w:p>
    <w:p>
      <w:pPr>
        <w:pStyle w:val="ListParagraph"/>
        <w:numPr>
          <w:ilvl w:val="0"/>
          <w:numId w:val="25"/>
        </w:numPr>
        <w:tabs>
          <w:tab w:pos="586" w:val="left" w:leader="none"/>
          <w:tab w:pos="591" w:val="left" w:leader="none"/>
        </w:tabs>
        <w:spacing w:line="240" w:lineRule="auto" w:before="60" w:after="0"/>
        <w:ind w:left="591" w:right="244" w:hanging="454"/>
        <w:jc w:val="both"/>
        <w:rPr>
          <w:sz w:val="14"/>
        </w:rPr>
      </w:pPr>
      <w:r>
        <w:rPr>
          <w:color w:val="231F20"/>
          <w:w w:val="105"/>
          <w:sz w:val="14"/>
        </w:rPr>
        <w:t>Topjian</w:t>
      </w:r>
      <w:r>
        <w:rPr>
          <w:color w:val="231F20"/>
          <w:spacing w:val="-2"/>
          <w:w w:val="105"/>
          <w:sz w:val="14"/>
        </w:rPr>
        <w:t> </w:t>
      </w:r>
      <w:r>
        <w:rPr>
          <w:color w:val="231F20"/>
          <w:w w:val="105"/>
          <w:sz w:val="14"/>
        </w:rPr>
        <w:t>AA,</w:t>
      </w:r>
      <w:r>
        <w:rPr>
          <w:color w:val="231F20"/>
          <w:spacing w:val="-2"/>
          <w:w w:val="105"/>
          <w:sz w:val="14"/>
        </w:rPr>
        <w:t> </w:t>
      </w:r>
      <w:r>
        <w:rPr>
          <w:color w:val="231F20"/>
          <w:w w:val="105"/>
          <w:sz w:val="14"/>
        </w:rPr>
        <w:t>Berg</w:t>
      </w:r>
      <w:r>
        <w:rPr>
          <w:color w:val="231F20"/>
          <w:spacing w:val="-2"/>
          <w:w w:val="105"/>
          <w:sz w:val="14"/>
        </w:rPr>
        <w:t> </w:t>
      </w:r>
      <w:r>
        <w:rPr>
          <w:color w:val="231F20"/>
          <w:w w:val="105"/>
          <w:sz w:val="14"/>
        </w:rPr>
        <w:t>RA,</w:t>
      </w:r>
      <w:r>
        <w:rPr>
          <w:color w:val="231F20"/>
          <w:spacing w:val="-2"/>
          <w:w w:val="105"/>
          <w:sz w:val="14"/>
        </w:rPr>
        <w:t> </w:t>
      </w:r>
      <w:r>
        <w:rPr>
          <w:color w:val="231F20"/>
          <w:w w:val="105"/>
          <w:sz w:val="14"/>
        </w:rPr>
        <w:t>Bierens</w:t>
      </w:r>
      <w:r>
        <w:rPr>
          <w:color w:val="231F20"/>
          <w:spacing w:val="-2"/>
          <w:w w:val="105"/>
          <w:sz w:val="14"/>
        </w:rPr>
        <w:t> </w:t>
      </w:r>
      <w:r>
        <w:rPr>
          <w:color w:val="231F20"/>
          <w:w w:val="105"/>
          <w:sz w:val="14"/>
        </w:rPr>
        <w:t>JJ,</w:t>
      </w:r>
      <w:r>
        <w:rPr>
          <w:color w:val="231F20"/>
          <w:spacing w:val="-2"/>
          <w:w w:val="105"/>
          <w:sz w:val="14"/>
        </w:rPr>
        <w:t> </w:t>
      </w:r>
      <w:r>
        <w:rPr>
          <w:color w:val="231F20"/>
          <w:w w:val="105"/>
          <w:sz w:val="14"/>
        </w:rPr>
        <w:t>et</w:t>
      </w:r>
      <w:r>
        <w:rPr>
          <w:color w:val="231F20"/>
          <w:spacing w:val="-2"/>
          <w:w w:val="105"/>
          <w:sz w:val="14"/>
        </w:rPr>
        <w:t> </w:t>
      </w:r>
      <w:r>
        <w:rPr>
          <w:color w:val="231F20"/>
          <w:w w:val="105"/>
          <w:sz w:val="14"/>
        </w:rPr>
        <w:t>al.</w:t>
      </w:r>
      <w:r>
        <w:rPr>
          <w:color w:val="231F20"/>
          <w:spacing w:val="-2"/>
          <w:w w:val="105"/>
          <w:sz w:val="14"/>
        </w:rPr>
        <w:t> </w:t>
      </w:r>
      <w:r>
        <w:rPr>
          <w:color w:val="231F20"/>
          <w:w w:val="105"/>
          <w:sz w:val="14"/>
        </w:rPr>
        <w:t>Brain</w:t>
      </w:r>
      <w:r>
        <w:rPr>
          <w:color w:val="231F20"/>
          <w:spacing w:val="40"/>
          <w:w w:val="105"/>
          <w:sz w:val="14"/>
        </w:rPr>
        <w:t> </w:t>
      </w:r>
      <w:r>
        <w:rPr>
          <w:color w:val="231F20"/>
          <w:w w:val="105"/>
          <w:sz w:val="14"/>
        </w:rPr>
        <w:t>resuscitation</w:t>
      </w:r>
      <w:r>
        <w:rPr>
          <w:color w:val="231F20"/>
          <w:w w:val="105"/>
          <w:sz w:val="14"/>
        </w:rPr>
        <w:t> in</w:t>
      </w:r>
      <w:r>
        <w:rPr>
          <w:color w:val="231F20"/>
          <w:w w:val="105"/>
          <w:sz w:val="14"/>
        </w:rPr>
        <w:t> the</w:t>
      </w:r>
      <w:r>
        <w:rPr>
          <w:color w:val="231F20"/>
          <w:w w:val="105"/>
          <w:sz w:val="14"/>
        </w:rPr>
        <w:t> drowning</w:t>
      </w:r>
      <w:r>
        <w:rPr>
          <w:color w:val="231F20"/>
          <w:w w:val="105"/>
          <w:sz w:val="14"/>
        </w:rPr>
        <w:t> victim.</w:t>
      </w:r>
      <w:r>
        <w:rPr>
          <w:color w:val="231F20"/>
          <w:spacing w:val="40"/>
          <w:w w:val="105"/>
          <w:sz w:val="14"/>
        </w:rPr>
        <w:t> </w:t>
      </w:r>
      <w:r>
        <w:rPr>
          <w:color w:val="231F20"/>
          <w:w w:val="105"/>
          <w:sz w:val="14"/>
        </w:rPr>
        <w:t>Neurocrit Care 2012; 17: 441–67.</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0" w:hanging="454"/>
        <w:jc w:val="both"/>
        <w:rPr>
          <w:sz w:val="14"/>
        </w:rPr>
      </w:pPr>
      <w:r>
        <w:rPr>
          <w:color w:val="231F20"/>
          <w:w w:val="105"/>
          <w:sz w:val="14"/>
        </w:rPr>
        <w:t>Allegra</w:t>
      </w:r>
      <w:r>
        <w:rPr>
          <w:color w:val="231F20"/>
          <w:spacing w:val="-10"/>
          <w:w w:val="105"/>
          <w:sz w:val="14"/>
        </w:rPr>
        <w:t> </w:t>
      </w:r>
      <w:r>
        <w:rPr>
          <w:color w:val="231F20"/>
          <w:w w:val="105"/>
          <w:sz w:val="14"/>
        </w:rPr>
        <w:t>J,</w:t>
      </w:r>
      <w:r>
        <w:rPr>
          <w:color w:val="231F20"/>
          <w:spacing w:val="-9"/>
          <w:w w:val="105"/>
          <w:sz w:val="14"/>
        </w:rPr>
        <w:t> </w:t>
      </w:r>
      <w:r>
        <w:rPr>
          <w:color w:val="231F20"/>
          <w:w w:val="105"/>
          <w:sz w:val="14"/>
        </w:rPr>
        <w:t>Lavery</w:t>
      </w:r>
      <w:r>
        <w:rPr>
          <w:color w:val="231F20"/>
          <w:spacing w:val="-9"/>
          <w:w w:val="105"/>
          <w:sz w:val="14"/>
        </w:rPr>
        <w:t> </w:t>
      </w:r>
      <w:r>
        <w:rPr>
          <w:color w:val="231F20"/>
          <w:w w:val="105"/>
          <w:sz w:val="14"/>
        </w:rPr>
        <w:t>R,</w:t>
      </w:r>
      <w:r>
        <w:rPr>
          <w:color w:val="231F20"/>
          <w:spacing w:val="-9"/>
          <w:w w:val="105"/>
          <w:sz w:val="14"/>
        </w:rPr>
        <w:t> </w:t>
      </w:r>
      <w:r>
        <w:rPr>
          <w:color w:val="231F20"/>
          <w:w w:val="105"/>
          <w:sz w:val="14"/>
        </w:rPr>
        <w:t>Cody</w:t>
      </w:r>
      <w:r>
        <w:rPr>
          <w:color w:val="231F20"/>
          <w:spacing w:val="-9"/>
          <w:w w:val="105"/>
          <w:sz w:val="14"/>
        </w:rPr>
        <w:t> </w:t>
      </w:r>
      <w:r>
        <w:rPr>
          <w:color w:val="231F20"/>
          <w:w w:val="105"/>
          <w:sz w:val="14"/>
        </w:rPr>
        <w:t>R,</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Magnesium</w:t>
      </w:r>
      <w:r>
        <w:rPr>
          <w:color w:val="231F20"/>
          <w:spacing w:val="40"/>
          <w:w w:val="105"/>
          <w:sz w:val="14"/>
        </w:rPr>
        <w:t> </w:t>
      </w:r>
      <w:r>
        <w:rPr>
          <w:color w:val="231F20"/>
          <w:w w:val="105"/>
          <w:sz w:val="14"/>
        </w:rPr>
        <w:t>sulfate in the treatment of refractory ventric−</w:t>
      </w:r>
      <w:r>
        <w:rPr>
          <w:color w:val="231F20"/>
          <w:spacing w:val="40"/>
          <w:w w:val="105"/>
          <w:sz w:val="14"/>
        </w:rPr>
        <w:t> </w:t>
      </w:r>
      <w:r>
        <w:rPr>
          <w:color w:val="231F20"/>
          <w:w w:val="105"/>
          <w:sz w:val="14"/>
        </w:rPr>
        <w:t>ular</w:t>
      </w:r>
      <w:r>
        <w:rPr>
          <w:color w:val="231F20"/>
          <w:w w:val="105"/>
          <w:sz w:val="14"/>
        </w:rPr>
        <w:t> fibrillation</w:t>
      </w:r>
      <w:r>
        <w:rPr>
          <w:color w:val="231F20"/>
          <w:w w:val="105"/>
          <w:sz w:val="14"/>
        </w:rPr>
        <w:t> in</w:t>
      </w:r>
      <w:r>
        <w:rPr>
          <w:color w:val="231F20"/>
          <w:w w:val="105"/>
          <w:sz w:val="14"/>
        </w:rPr>
        <w:t> the</w:t>
      </w:r>
      <w:r>
        <w:rPr>
          <w:color w:val="231F20"/>
          <w:w w:val="105"/>
          <w:sz w:val="14"/>
        </w:rPr>
        <w:t> prehospital</w:t>
      </w:r>
      <w:r>
        <w:rPr>
          <w:color w:val="231F20"/>
          <w:w w:val="105"/>
          <w:sz w:val="14"/>
        </w:rPr>
        <w:t> setting.</w:t>
      </w:r>
      <w:r>
        <w:rPr>
          <w:color w:val="231F20"/>
          <w:spacing w:val="40"/>
          <w:w w:val="105"/>
          <w:sz w:val="14"/>
        </w:rPr>
        <w:t> </w:t>
      </w:r>
      <w:r>
        <w:rPr>
          <w:color w:val="231F20"/>
          <w:w w:val="105"/>
          <w:sz w:val="14"/>
        </w:rPr>
        <w:t>Resuscitation 2001; 49: 245–9.</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Reis AG, Ferreira de Paiva E, Schvartsman C,</w:t>
      </w:r>
      <w:r>
        <w:rPr>
          <w:color w:val="231F20"/>
          <w:spacing w:val="40"/>
          <w:sz w:val="14"/>
        </w:rPr>
        <w:t> </w:t>
      </w:r>
      <w:r>
        <w:rPr>
          <w:color w:val="231F20"/>
          <w:sz w:val="14"/>
        </w:rPr>
        <w:t>Zaritsky AL. Magnesium in cardiopulmonary</w:t>
      </w:r>
      <w:r>
        <w:rPr>
          <w:color w:val="231F20"/>
          <w:spacing w:val="40"/>
          <w:sz w:val="14"/>
        </w:rPr>
        <w:t> </w:t>
      </w:r>
      <w:r>
        <w:rPr>
          <w:color w:val="231F20"/>
          <w:sz w:val="14"/>
        </w:rPr>
        <w:t>resuscitation: critical review. </w:t>
      </w:r>
      <w:r>
        <w:rPr>
          <w:color w:val="231F20"/>
          <w:sz w:val="14"/>
        </w:rPr>
        <w:t>Resuscitation</w:t>
      </w:r>
      <w:r>
        <w:rPr>
          <w:color w:val="231F20"/>
          <w:spacing w:val="40"/>
          <w:sz w:val="14"/>
        </w:rPr>
        <w:t> </w:t>
      </w:r>
      <w:r>
        <w:rPr>
          <w:color w:val="231F20"/>
          <w:sz w:val="14"/>
        </w:rPr>
        <w:t>2008; 77: 21–5.</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Tzivoni D, Banai S, Schuger C, et al. Treatment</w:t>
      </w:r>
      <w:r>
        <w:rPr>
          <w:color w:val="231F20"/>
          <w:spacing w:val="40"/>
          <w:sz w:val="14"/>
        </w:rPr>
        <w:t> </w:t>
      </w:r>
      <w:r>
        <w:rPr>
          <w:color w:val="231F20"/>
          <w:sz w:val="14"/>
        </w:rPr>
        <w:t>of torsade de pointes with magnesium sulfate.</w:t>
      </w:r>
      <w:r>
        <w:rPr>
          <w:color w:val="231F20"/>
          <w:spacing w:val="40"/>
          <w:sz w:val="14"/>
        </w:rPr>
        <w:t> </w:t>
      </w:r>
      <w:r>
        <w:rPr>
          <w:color w:val="231F20"/>
          <w:sz w:val="14"/>
        </w:rPr>
        <w:t>Circulation 1988; 77: 392–7.</w:t>
      </w:r>
    </w:p>
    <w:p>
      <w:pPr>
        <w:pStyle w:val="ListParagraph"/>
        <w:numPr>
          <w:ilvl w:val="0"/>
          <w:numId w:val="25"/>
        </w:numPr>
        <w:tabs>
          <w:tab w:pos="701" w:val="left" w:leader="none"/>
          <w:tab w:pos="703" w:val="left" w:leader="none"/>
        </w:tabs>
        <w:spacing w:line="240" w:lineRule="auto" w:before="54" w:after="0"/>
        <w:ind w:left="703" w:right="0" w:hanging="454"/>
        <w:jc w:val="both"/>
        <w:rPr>
          <w:sz w:val="14"/>
        </w:rPr>
      </w:pPr>
      <w:r>
        <w:rPr>
          <w:color w:val="231F20"/>
          <w:sz w:val="14"/>
        </w:rPr>
        <w:t>Bar−Joseph G, Abramson NS, Kelsey SF,</w:t>
      </w:r>
      <w:r>
        <w:rPr>
          <w:color w:val="231F20"/>
          <w:spacing w:val="40"/>
          <w:sz w:val="14"/>
        </w:rPr>
        <w:t> </w:t>
      </w:r>
      <w:r>
        <w:rPr>
          <w:color w:val="231F20"/>
          <w:spacing w:val="-2"/>
          <w:sz w:val="14"/>
        </w:rPr>
        <w:t>Mashiach</w:t>
      </w:r>
      <w:r>
        <w:rPr>
          <w:color w:val="231F20"/>
          <w:spacing w:val="-3"/>
          <w:sz w:val="14"/>
        </w:rPr>
        <w:t> </w:t>
      </w:r>
      <w:r>
        <w:rPr>
          <w:color w:val="231F20"/>
          <w:spacing w:val="-2"/>
          <w:sz w:val="14"/>
        </w:rPr>
        <w:t>T,</w:t>
      </w:r>
      <w:r>
        <w:rPr>
          <w:color w:val="231F20"/>
          <w:spacing w:val="-3"/>
          <w:sz w:val="14"/>
        </w:rPr>
        <w:t> </w:t>
      </w:r>
      <w:r>
        <w:rPr>
          <w:color w:val="231F20"/>
          <w:spacing w:val="-2"/>
          <w:sz w:val="14"/>
        </w:rPr>
        <w:t>Craig</w:t>
      </w:r>
      <w:r>
        <w:rPr>
          <w:color w:val="231F20"/>
          <w:spacing w:val="-3"/>
          <w:sz w:val="14"/>
        </w:rPr>
        <w:t> </w:t>
      </w:r>
      <w:r>
        <w:rPr>
          <w:color w:val="231F20"/>
          <w:spacing w:val="-2"/>
          <w:sz w:val="14"/>
        </w:rPr>
        <w:t>MT,</w:t>
      </w:r>
      <w:r>
        <w:rPr>
          <w:color w:val="231F20"/>
          <w:spacing w:val="-3"/>
          <w:sz w:val="14"/>
        </w:rPr>
        <w:t> </w:t>
      </w:r>
      <w:r>
        <w:rPr>
          <w:color w:val="231F20"/>
          <w:spacing w:val="-2"/>
          <w:sz w:val="14"/>
        </w:rPr>
        <w:t>Safar</w:t>
      </w:r>
      <w:r>
        <w:rPr>
          <w:color w:val="231F20"/>
          <w:spacing w:val="-3"/>
          <w:sz w:val="14"/>
        </w:rPr>
        <w:t> </w:t>
      </w:r>
      <w:r>
        <w:rPr>
          <w:color w:val="231F20"/>
          <w:spacing w:val="-2"/>
          <w:sz w:val="14"/>
        </w:rPr>
        <w:t>P.</w:t>
      </w:r>
      <w:r>
        <w:rPr>
          <w:color w:val="231F20"/>
          <w:spacing w:val="-3"/>
          <w:sz w:val="14"/>
        </w:rPr>
        <w:t> </w:t>
      </w:r>
      <w:r>
        <w:rPr>
          <w:color w:val="231F20"/>
          <w:spacing w:val="-2"/>
          <w:sz w:val="14"/>
        </w:rPr>
        <w:t>Improved</w:t>
      </w:r>
      <w:r>
        <w:rPr>
          <w:color w:val="231F20"/>
          <w:spacing w:val="-3"/>
          <w:sz w:val="14"/>
        </w:rPr>
        <w:t> </w:t>
      </w:r>
      <w:r>
        <w:rPr>
          <w:color w:val="231F20"/>
          <w:spacing w:val="-2"/>
          <w:sz w:val="14"/>
        </w:rPr>
        <w:t>resus−</w:t>
      </w:r>
      <w:r>
        <w:rPr>
          <w:color w:val="231F20"/>
          <w:spacing w:val="40"/>
          <w:sz w:val="14"/>
        </w:rPr>
        <w:t> </w:t>
      </w:r>
      <w:r>
        <w:rPr>
          <w:color w:val="231F20"/>
          <w:sz w:val="14"/>
        </w:rPr>
        <w:t>citation outcome in emergency medical sys−</w:t>
      </w:r>
      <w:r>
        <w:rPr>
          <w:color w:val="231F20"/>
          <w:spacing w:val="40"/>
          <w:sz w:val="14"/>
        </w:rPr>
        <w:t> </w:t>
      </w:r>
      <w:r>
        <w:rPr>
          <w:color w:val="231F20"/>
          <w:sz w:val="14"/>
        </w:rPr>
        <w:t>tems with increased usage of sodium bicar−</w:t>
      </w:r>
      <w:r>
        <w:rPr>
          <w:color w:val="231F20"/>
          <w:spacing w:val="40"/>
          <w:sz w:val="14"/>
        </w:rPr>
        <w:t> </w:t>
      </w:r>
      <w:r>
        <w:rPr>
          <w:color w:val="231F20"/>
          <w:sz w:val="14"/>
        </w:rPr>
        <w:t>bonate during cardiopulmonary resuscitation.</w:t>
      </w:r>
      <w:r>
        <w:rPr>
          <w:color w:val="231F20"/>
          <w:spacing w:val="40"/>
          <w:sz w:val="14"/>
        </w:rPr>
        <w:t> </w:t>
      </w:r>
      <w:r>
        <w:rPr>
          <w:color w:val="231F20"/>
          <w:sz w:val="14"/>
        </w:rPr>
        <w:t>Acta Anaesthesiol Scand 2005; 49: 6–15.</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90"/>
          <w:sz w:val="14"/>
        </w:rPr>
        <w:t>Weng</w:t>
      </w:r>
      <w:r>
        <w:rPr>
          <w:color w:val="231F20"/>
          <w:spacing w:val="-6"/>
          <w:w w:val="90"/>
          <w:sz w:val="14"/>
        </w:rPr>
        <w:t> </w:t>
      </w:r>
      <w:r>
        <w:rPr>
          <w:color w:val="231F20"/>
          <w:w w:val="90"/>
          <w:sz w:val="14"/>
        </w:rPr>
        <w:t>YM,</w:t>
      </w:r>
      <w:r>
        <w:rPr>
          <w:color w:val="231F20"/>
          <w:spacing w:val="-5"/>
          <w:w w:val="90"/>
          <w:sz w:val="14"/>
        </w:rPr>
        <w:t> </w:t>
      </w:r>
      <w:r>
        <w:rPr>
          <w:color w:val="231F20"/>
          <w:w w:val="90"/>
          <w:sz w:val="14"/>
        </w:rPr>
        <w:t>Wu</w:t>
      </w:r>
      <w:r>
        <w:rPr>
          <w:color w:val="231F20"/>
          <w:spacing w:val="-5"/>
          <w:w w:val="90"/>
          <w:sz w:val="14"/>
        </w:rPr>
        <w:t> </w:t>
      </w:r>
      <w:r>
        <w:rPr>
          <w:color w:val="231F20"/>
          <w:w w:val="90"/>
          <w:sz w:val="14"/>
        </w:rPr>
        <w:t>SH,</w:t>
      </w:r>
      <w:r>
        <w:rPr>
          <w:color w:val="231F20"/>
          <w:spacing w:val="-5"/>
          <w:w w:val="90"/>
          <w:sz w:val="14"/>
        </w:rPr>
        <w:t> </w:t>
      </w:r>
      <w:r>
        <w:rPr>
          <w:color w:val="231F20"/>
          <w:w w:val="90"/>
          <w:sz w:val="14"/>
        </w:rPr>
        <w:t>Li</w:t>
      </w:r>
      <w:r>
        <w:rPr>
          <w:color w:val="231F20"/>
          <w:spacing w:val="-6"/>
          <w:w w:val="90"/>
          <w:sz w:val="14"/>
        </w:rPr>
        <w:t> </w:t>
      </w:r>
      <w:r>
        <w:rPr>
          <w:color w:val="231F20"/>
          <w:w w:val="90"/>
          <w:sz w:val="14"/>
        </w:rPr>
        <w:t>WC,</w:t>
      </w:r>
      <w:r>
        <w:rPr>
          <w:color w:val="231F20"/>
          <w:spacing w:val="-5"/>
          <w:w w:val="90"/>
          <w:sz w:val="14"/>
        </w:rPr>
        <w:t> </w:t>
      </w:r>
      <w:r>
        <w:rPr>
          <w:color w:val="231F20"/>
          <w:w w:val="90"/>
          <w:sz w:val="14"/>
        </w:rPr>
        <w:t>Kuo</w:t>
      </w:r>
      <w:r>
        <w:rPr>
          <w:color w:val="231F20"/>
          <w:spacing w:val="-5"/>
          <w:w w:val="90"/>
          <w:sz w:val="14"/>
        </w:rPr>
        <w:t> </w:t>
      </w:r>
      <w:r>
        <w:rPr>
          <w:color w:val="231F20"/>
          <w:w w:val="90"/>
          <w:sz w:val="14"/>
        </w:rPr>
        <w:t>CW,</w:t>
      </w:r>
      <w:r>
        <w:rPr>
          <w:color w:val="231F20"/>
          <w:spacing w:val="-5"/>
          <w:w w:val="90"/>
          <w:sz w:val="14"/>
        </w:rPr>
        <w:t> </w:t>
      </w:r>
      <w:r>
        <w:rPr>
          <w:color w:val="231F20"/>
          <w:w w:val="90"/>
          <w:sz w:val="14"/>
        </w:rPr>
        <w:t>Chen</w:t>
      </w:r>
      <w:r>
        <w:rPr>
          <w:color w:val="231F20"/>
          <w:spacing w:val="-6"/>
          <w:w w:val="90"/>
          <w:sz w:val="14"/>
        </w:rPr>
        <w:t> </w:t>
      </w:r>
      <w:r>
        <w:rPr>
          <w:color w:val="231F20"/>
          <w:w w:val="90"/>
          <w:sz w:val="14"/>
        </w:rPr>
        <w:t>SY,</w:t>
      </w:r>
      <w:r>
        <w:rPr>
          <w:color w:val="231F20"/>
          <w:spacing w:val="-5"/>
          <w:w w:val="90"/>
          <w:sz w:val="14"/>
        </w:rPr>
        <w:t> </w:t>
      </w:r>
      <w:r>
        <w:rPr>
          <w:color w:val="231F20"/>
          <w:w w:val="90"/>
          <w:sz w:val="14"/>
        </w:rPr>
        <w:t>Chen</w:t>
      </w:r>
      <w:r>
        <w:rPr>
          <w:color w:val="231F20"/>
          <w:spacing w:val="40"/>
          <w:sz w:val="14"/>
        </w:rPr>
        <w:t> </w:t>
      </w:r>
      <w:r>
        <w:rPr>
          <w:color w:val="231F20"/>
          <w:sz w:val="14"/>
        </w:rPr>
        <w:t>JC. The effects of sodium bicarbonate during</w:t>
      </w:r>
      <w:r>
        <w:rPr>
          <w:color w:val="231F20"/>
          <w:spacing w:val="40"/>
          <w:sz w:val="14"/>
        </w:rPr>
        <w:t> </w:t>
      </w:r>
      <w:r>
        <w:rPr>
          <w:color w:val="231F20"/>
          <w:sz w:val="14"/>
        </w:rPr>
        <w:t>prolonged</w:t>
      </w:r>
      <w:r>
        <w:rPr>
          <w:color w:val="231F20"/>
          <w:spacing w:val="19"/>
          <w:sz w:val="14"/>
        </w:rPr>
        <w:t> </w:t>
      </w:r>
      <w:r>
        <w:rPr>
          <w:color w:val="231F20"/>
          <w:sz w:val="14"/>
        </w:rPr>
        <w:t>cardiopulmonary</w:t>
      </w:r>
      <w:r>
        <w:rPr>
          <w:color w:val="231F20"/>
          <w:spacing w:val="19"/>
          <w:sz w:val="14"/>
        </w:rPr>
        <w:t> </w:t>
      </w:r>
      <w:r>
        <w:rPr>
          <w:color w:val="231F20"/>
          <w:sz w:val="14"/>
        </w:rPr>
        <w:t>resuscitation.</w:t>
      </w:r>
      <w:r>
        <w:rPr>
          <w:color w:val="231F20"/>
          <w:spacing w:val="19"/>
          <w:sz w:val="14"/>
        </w:rPr>
        <w:t> </w:t>
      </w:r>
      <w:r>
        <w:rPr>
          <w:color w:val="231F20"/>
          <w:sz w:val="14"/>
        </w:rPr>
        <w:t>Am</w:t>
      </w:r>
      <w:r>
        <w:rPr>
          <w:color w:val="231F20"/>
          <w:spacing w:val="80"/>
          <w:sz w:val="14"/>
        </w:rPr>
        <w:t> </w:t>
      </w:r>
      <w:r>
        <w:rPr>
          <w:color w:val="231F20"/>
          <w:sz w:val="14"/>
        </w:rPr>
        <w:t>J Emerg Med 2013; 31: 562–5.</w:t>
      </w:r>
    </w:p>
    <w:p>
      <w:pPr>
        <w:pStyle w:val="ListParagraph"/>
        <w:numPr>
          <w:ilvl w:val="0"/>
          <w:numId w:val="25"/>
        </w:numPr>
        <w:tabs>
          <w:tab w:pos="698" w:val="left" w:leader="none"/>
          <w:tab w:pos="703" w:val="left" w:leader="none"/>
        </w:tabs>
        <w:spacing w:line="240" w:lineRule="auto" w:before="61" w:after="0"/>
        <w:ind w:left="703" w:right="0" w:hanging="454"/>
        <w:jc w:val="both"/>
        <w:rPr>
          <w:sz w:val="14"/>
        </w:rPr>
      </w:pPr>
      <w:r>
        <w:rPr>
          <w:color w:val="231F20"/>
          <w:sz w:val="14"/>
        </w:rPr>
        <w:t>Raymond</w:t>
      </w:r>
      <w:r>
        <w:rPr>
          <w:color w:val="231F20"/>
          <w:spacing w:val="-9"/>
          <w:sz w:val="14"/>
        </w:rPr>
        <w:t> </w:t>
      </w:r>
      <w:r>
        <w:rPr>
          <w:color w:val="231F20"/>
          <w:sz w:val="14"/>
        </w:rPr>
        <w:t>TT,</w:t>
      </w:r>
      <w:r>
        <w:rPr>
          <w:color w:val="231F20"/>
          <w:spacing w:val="-9"/>
          <w:sz w:val="14"/>
        </w:rPr>
        <w:t> </w:t>
      </w:r>
      <w:r>
        <w:rPr>
          <w:color w:val="231F20"/>
          <w:sz w:val="14"/>
        </w:rPr>
        <w:t>Stromberg</w:t>
      </w:r>
      <w:r>
        <w:rPr>
          <w:color w:val="231F20"/>
          <w:spacing w:val="-9"/>
          <w:sz w:val="14"/>
        </w:rPr>
        <w:t> </w:t>
      </w:r>
      <w:r>
        <w:rPr>
          <w:color w:val="231F20"/>
          <w:sz w:val="14"/>
        </w:rPr>
        <w:t>D,</w:t>
      </w:r>
      <w:r>
        <w:rPr>
          <w:color w:val="231F20"/>
          <w:spacing w:val="-8"/>
          <w:sz w:val="14"/>
        </w:rPr>
        <w:t> </w:t>
      </w:r>
      <w:r>
        <w:rPr>
          <w:color w:val="231F20"/>
          <w:sz w:val="14"/>
        </w:rPr>
        <w:t>Stigall</w:t>
      </w:r>
      <w:r>
        <w:rPr>
          <w:color w:val="231F20"/>
          <w:spacing w:val="-9"/>
          <w:sz w:val="14"/>
        </w:rPr>
        <w:t> </w:t>
      </w:r>
      <w:r>
        <w:rPr>
          <w:color w:val="231F20"/>
          <w:sz w:val="14"/>
        </w:rPr>
        <w:t>W,</w:t>
      </w:r>
      <w:r>
        <w:rPr>
          <w:color w:val="231F20"/>
          <w:spacing w:val="-9"/>
          <w:sz w:val="14"/>
        </w:rPr>
        <w:t> </w:t>
      </w:r>
      <w:r>
        <w:rPr>
          <w:color w:val="231F20"/>
          <w:sz w:val="14"/>
        </w:rPr>
        <w:t>Burton</w:t>
      </w:r>
      <w:r>
        <w:rPr>
          <w:color w:val="231F20"/>
          <w:spacing w:val="-9"/>
          <w:sz w:val="14"/>
        </w:rPr>
        <w:t> </w:t>
      </w:r>
      <w:r>
        <w:rPr>
          <w:color w:val="231F20"/>
          <w:sz w:val="14"/>
        </w:rPr>
        <w:t>G,</w:t>
      </w:r>
      <w:r>
        <w:rPr>
          <w:color w:val="231F20"/>
          <w:spacing w:val="40"/>
          <w:w w:val="105"/>
          <w:sz w:val="14"/>
        </w:rPr>
        <w:t> </w:t>
      </w:r>
      <w:r>
        <w:rPr>
          <w:color w:val="231F20"/>
          <w:w w:val="105"/>
          <w:sz w:val="14"/>
        </w:rPr>
        <w:t>Zaritsky</w:t>
      </w:r>
      <w:r>
        <w:rPr>
          <w:color w:val="231F20"/>
          <w:spacing w:val="-5"/>
          <w:w w:val="105"/>
          <w:sz w:val="14"/>
        </w:rPr>
        <w:t> </w:t>
      </w:r>
      <w:r>
        <w:rPr>
          <w:color w:val="231F20"/>
          <w:w w:val="105"/>
          <w:sz w:val="14"/>
        </w:rPr>
        <w:t>A,</w:t>
      </w:r>
      <w:r>
        <w:rPr>
          <w:color w:val="231F20"/>
          <w:spacing w:val="-5"/>
          <w:w w:val="105"/>
          <w:sz w:val="14"/>
        </w:rPr>
        <w:t> </w:t>
      </w:r>
      <w:r>
        <w:rPr>
          <w:color w:val="231F20"/>
          <w:w w:val="105"/>
          <w:sz w:val="14"/>
        </w:rPr>
        <w:t>American</w:t>
      </w:r>
      <w:r>
        <w:rPr>
          <w:color w:val="231F20"/>
          <w:spacing w:val="-5"/>
          <w:w w:val="105"/>
          <w:sz w:val="14"/>
        </w:rPr>
        <w:t> </w:t>
      </w:r>
      <w:r>
        <w:rPr>
          <w:color w:val="231F20"/>
          <w:w w:val="105"/>
          <w:sz w:val="14"/>
        </w:rPr>
        <w:t>Heart</w:t>
      </w:r>
      <w:r>
        <w:rPr>
          <w:color w:val="231F20"/>
          <w:spacing w:val="-5"/>
          <w:w w:val="105"/>
          <w:sz w:val="14"/>
        </w:rPr>
        <w:t> </w:t>
      </w:r>
      <w:r>
        <w:rPr>
          <w:color w:val="231F20"/>
          <w:w w:val="105"/>
          <w:sz w:val="14"/>
        </w:rPr>
        <w:t>Association's</w:t>
      </w:r>
      <w:r>
        <w:rPr>
          <w:color w:val="231F20"/>
          <w:spacing w:val="-5"/>
          <w:w w:val="105"/>
          <w:sz w:val="14"/>
        </w:rPr>
        <w:t> </w:t>
      </w:r>
      <w:r>
        <w:rPr>
          <w:color w:val="231F20"/>
          <w:w w:val="105"/>
          <w:sz w:val="14"/>
        </w:rPr>
        <w:t>Get</w:t>
      </w:r>
      <w:r>
        <w:rPr>
          <w:color w:val="231F20"/>
          <w:spacing w:val="40"/>
          <w:w w:val="105"/>
          <w:sz w:val="14"/>
        </w:rPr>
        <w:t> </w:t>
      </w:r>
      <w:r>
        <w:rPr>
          <w:color w:val="231F20"/>
          <w:w w:val="105"/>
          <w:sz w:val="14"/>
        </w:rPr>
        <w:t>With</w:t>
      </w:r>
      <w:r>
        <w:rPr>
          <w:color w:val="231F20"/>
          <w:spacing w:val="-10"/>
          <w:w w:val="105"/>
          <w:sz w:val="14"/>
        </w:rPr>
        <w:t> </w:t>
      </w:r>
      <w:r>
        <w:rPr>
          <w:color w:val="231F20"/>
          <w:w w:val="105"/>
          <w:sz w:val="14"/>
        </w:rPr>
        <w:t>The</w:t>
      </w:r>
      <w:r>
        <w:rPr>
          <w:color w:val="231F20"/>
          <w:spacing w:val="-9"/>
          <w:w w:val="105"/>
          <w:sz w:val="14"/>
        </w:rPr>
        <w:t> </w:t>
      </w:r>
      <w:r>
        <w:rPr>
          <w:color w:val="231F20"/>
          <w:w w:val="105"/>
          <w:sz w:val="14"/>
        </w:rPr>
        <w:t>Guidelines−Resuscitation</w:t>
      </w:r>
      <w:r>
        <w:rPr>
          <w:color w:val="231F20"/>
          <w:spacing w:val="-9"/>
          <w:w w:val="105"/>
          <w:sz w:val="14"/>
        </w:rPr>
        <w:t> </w:t>
      </w:r>
      <w:r>
        <w:rPr>
          <w:color w:val="231F20"/>
          <w:w w:val="105"/>
          <w:sz w:val="14"/>
        </w:rPr>
        <w:t>I.</w:t>
      </w:r>
      <w:r>
        <w:rPr>
          <w:color w:val="231F20"/>
          <w:spacing w:val="-9"/>
          <w:w w:val="105"/>
          <w:sz w:val="14"/>
        </w:rPr>
        <w:t> </w:t>
      </w:r>
      <w:r>
        <w:rPr>
          <w:color w:val="231F20"/>
          <w:w w:val="105"/>
          <w:sz w:val="14"/>
        </w:rPr>
        <w:t>Sodium</w:t>
      </w:r>
      <w:r>
        <w:rPr>
          <w:color w:val="231F20"/>
          <w:spacing w:val="40"/>
          <w:w w:val="105"/>
          <w:sz w:val="14"/>
        </w:rPr>
        <w:t> </w:t>
      </w:r>
      <w:r>
        <w:rPr>
          <w:color w:val="231F20"/>
          <w:w w:val="105"/>
          <w:sz w:val="14"/>
        </w:rPr>
        <w:t>bicarbonate</w:t>
      </w:r>
      <w:r>
        <w:rPr>
          <w:color w:val="231F20"/>
          <w:w w:val="105"/>
          <w:sz w:val="14"/>
        </w:rPr>
        <w:t> use</w:t>
      </w:r>
      <w:r>
        <w:rPr>
          <w:color w:val="231F20"/>
          <w:w w:val="105"/>
          <w:sz w:val="14"/>
        </w:rPr>
        <w:t> during</w:t>
      </w:r>
      <w:r>
        <w:rPr>
          <w:color w:val="231F20"/>
          <w:w w:val="105"/>
          <w:sz w:val="14"/>
        </w:rPr>
        <w:t> in−hospital</w:t>
      </w:r>
      <w:r>
        <w:rPr>
          <w:color w:val="231F20"/>
          <w:w w:val="105"/>
          <w:sz w:val="14"/>
        </w:rPr>
        <w:t> pediatric</w:t>
      </w:r>
      <w:r>
        <w:rPr>
          <w:color w:val="231F20"/>
          <w:spacing w:val="40"/>
          <w:w w:val="105"/>
          <w:sz w:val="14"/>
        </w:rPr>
        <w:t> </w:t>
      </w:r>
      <w:r>
        <w:rPr>
          <w:color w:val="231F20"/>
          <w:w w:val="105"/>
          <w:sz w:val="14"/>
        </w:rPr>
        <w:t>pulseless cardiac arrest — a report from the</w:t>
      </w:r>
      <w:r>
        <w:rPr>
          <w:color w:val="231F20"/>
          <w:spacing w:val="40"/>
          <w:w w:val="105"/>
          <w:sz w:val="14"/>
        </w:rPr>
        <w:t> </w:t>
      </w:r>
      <w:r>
        <w:rPr>
          <w:color w:val="231F20"/>
          <w:w w:val="105"/>
          <w:sz w:val="14"/>
        </w:rPr>
        <w:t>American</w:t>
      </w:r>
      <w:r>
        <w:rPr>
          <w:color w:val="231F20"/>
          <w:w w:val="105"/>
          <w:sz w:val="14"/>
        </w:rPr>
        <w:t> Heart</w:t>
      </w:r>
      <w:r>
        <w:rPr>
          <w:color w:val="231F20"/>
          <w:w w:val="105"/>
          <w:sz w:val="14"/>
        </w:rPr>
        <w:t> Association</w:t>
      </w:r>
      <w:r>
        <w:rPr>
          <w:color w:val="231F20"/>
          <w:w w:val="105"/>
          <w:sz w:val="14"/>
        </w:rPr>
        <w:t> Get</w:t>
      </w:r>
      <w:r>
        <w:rPr>
          <w:color w:val="231F20"/>
          <w:w w:val="105"/>
          <w:sz w:val="14"/>
        </w:rPr>
        <w:t> With</w:t>
      </w:r>
      <w:r>
        <w:rPr>
          <w:color w:val="231F20"/>
          <w:w w:val="105"/>
          <w:sz w:val="14"/>
        </w:rPr>
        <w:t> The</w:t>
      </w:r>
      <w:r>
        <w:rPr>
          <w:color w:val="231F20"/>
          <w:spacing w:val="40"/>
          <w:w w:val="105"/>
          <w:sz w:val="14"/>
        </w:rPr>
        <w:t> </w:t>
      </w:r>
      <w:r>
        <w:rPr>
          <w:color w:val="231F20"/>
          <w:w w:val="105"/>
          <w:sz w:val="14"/>
        </w:rPr>
        <w:t>Guidelines((R))−Resuscitation.</w:t>
      </w:r>
      <w:r>
        <w:rPr>
          <w:color w:val="231F20"/>
          <w:w w:val="105"/>
          <w:sz w:val="14"/>
        </w:rPr>
        <w:t> Resuscitation</w:t>
      </w:r>
      <w:r>
        <w:rPr>
          <w:color w:val="231F20"/>
          <w:spacing w:val="40"/>
          <w:w w:val="105"/>
          <w:sz w:val="14"/>
        </w:rPr>
        <w:t> </w:t>
      </w:r>
      <w:r>
        <w:rPr>
          <w:color w:val="231F20"/>
          <w:w w:val="105"/>
          <w:sz w:val="14"/>
        </w:rPr>
        <w:t>2015; 89: 106–13.</w:t>
      </w:r>
    </w:p>
    <w:p>
      <w:pPr>
        <w:pStyle w:val="ListParagraph"/>
        <w:numPr>
          <w:ilvl w:val="0"/>
          <w:numId w:val="25"/>
        </w:numPr>
        <w:tabs>
          <w:tab w:pos="698" w:val="left" w:leader="none"/>
          <w:tab w:pos="703" w:val="left" w:leader="none"/>
        </w:tabs>
        <w:spacing w:line="240" w:lineRule="auto" w:before="64" w:after="0"/>
        <w:ind w:left="703" w:right="0" w:hanging="454"/>
        <w:jc w:val="both"/>
        <w:rPr>
          <w:sz w:val="14"/>
        </w:rPr>
      </w:pPr>
      <w:r>
        <w:rPr>
          <w:color w:val="231F20"/>
          <w:sz w:val="14"/>
        </w:rPr>
        <w:t>Duncan JM, Meaney P, Simpson P, Berg RA,</w:t>
      </w:r>
      <w:r>
        <w:rPr>
          <w:color w:val="231F20"/>
          <w:spacing w:val="40"/>
          <w:sz w:val="14"/>
        </w:rPr>
        <w:t> </w:t>
      </w:r>
      <w:r>
        <w:rPr>
          <w:color w:val="231F20"/>
          <w:sz w:val="14"/>
        </w:rPr>
        <w:t>Nadkarni V, Schexnayder S. Vasopressin for</w:t>
      </w:r>
      <w:r>
        <w:rPr>
          <w:color w:val="231F20"/>
          <w:spacing w:val="40"/>
          <w:sz w:val="14"/>
        </w:rPr>
        <w:t> </w:t>
      </w:r>
      <w:r>
        <w:rPr>
          <w:color w:val="231F20"/>
          <w:sz w:val="14"/>
        </w:rPr>
        <w:t>in−hospital</w:t>
      </w:r>
      <w:r>
        <w:rPr>
          <w:color w:val="231F20"/>
          <w:spacing w:val="40"/>
          <w:sz w:val="14"/>
        </w:rPr>
        <w:t> </w:t>
      </w:r>
      <w:r>
        <w:rPr>
          <w:color w:val="231F20"/>
          <w:sz w:val="14"/>
        </w:rPr>
        <w:t>pediatric</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results</w:t>
      </w:r>
      <w:r>
        <w:rPr>
          <w:color w:val="231F20"/>
          <w:spacing w:val="40"/>
          <w:sz w:val="14"/>
        </w:rPr>
        <w:t> </w:t>
      </w:r>
      <w:r>
        <w:rPr>
          <w:color w:val="231F20"/>
          <w:sz w:val="14"/>
        </w:rPr>
        <w:t>from the American Heart Association National</w:t>
      </w:r>
      <w:r>
        <w:rPr>
          <w:color w:val="231F20"/>
          <w:spacing w:val="40"/>
          <w:sz w:val="14"/>
        </w:rPr>
        <w:t> </w:t>
      </w:r>
      <w:r>
        <w:rPr>
          <w:color w:val="231F20"/>
          <w:sz w:val="14"/>
        </w:rPr>
        <w:t>Registry of Cardiopulmonary </w:t>
      </w:r>
      <w:r>
        <w:rPr>
          <w:color w:val="231F20"/>
          <w:sz w:val="14"/>
        </w:rPr>
        <w:t>Resuscitation.</w:t>
      </w:r>
      <w:r>
        <w:rPr>
          <w:color w:val="231F20"/>
          <w:spacing w:val="40"/>
          <w:sz w:val="14"/>
        </w:rPr>
        <w:t> </w:t>
      </w:r>
      <w:r>
        <w:rPr>
          <w:color w:val="231F20"/>
          <w:sz w:val="14"/>
        </w:rPr>
        <w:t>Pediatric</w:t>
      </w:r>
      <w:r>
        <w:rPr>
          <w:color w:val="231F20"/>
          <w:spacing w:val="38"/>
          <w:sz w:val="14"/>
        </w:rPr>
        <w:t> </w:t>
      </w:r>
      <w:r>
        <w:rPr>
          <w:color w:val="231F20"/>
          <w:sz w:val="14"/>
        </w:rPr>
        <w:t>critical</w:t>
      </w:r>
      <w:r>
        <w:rPr>
          <w:color w:val="231F20"/>
          <w:spacing w:val="38"/>
          <w:sz w:val="14"/>
        </w:rPr>
        <w:t> </w:t>
      </w:r>
      <w:r>
        <w:rPr>
          <w:color w:val="231F20"/>
          <w:sz w:val="14"/>
        </w:rPr>
        <w:t>care</w:t>
      </w:r>
      <w:r>
        <w:rPr>
          <w:color w:val="231F20"/>
          <w:spacing w:val="38"/>
          <w:sz w:val="14"/>
        </w:rPr>
        <w:t> </w:t>
      </w:r>
      <w:r>
        <w:rPr>
          <w:color w:val="231F20"/>
          <w:sz w:val="14"/>
        </w:rPr>
        <w:t>medicine:</w:t>
      </w:r>
      <w:r>
        <w:rPr>
          <w:color w:val="231F20"/>
          <w:spacing w:val="38"/>
          <w:sz w:val="14"/>
        </w:rPr>
        <w:t> </w:t>
      </w:r>
      <w:r>
        <w:rPr>
          <w:color w:val="231F20"/>
          <w:sz w:val="14"/>
        </w:rPr>
        <w:t>a</w:t>
      </w:r>
      <w:r>
        <w:rPr>
          <w:color w:val="231F20"/>
          <w:spacing w:val="38"/>
          <w:sz w:val="14"/>
        </w:rPr>
        <w:t> </w:t>
      </w:r>
      <w:r>
        <w:rPr>
          <w:color w:val="231F20"/>
          <w:sz w:val="14"/>
        </w:rPr>
        <w:t>journal</w:t>
      </w:r>
      <w:r>
        <w:rPr>
          <w:color w:val="231F20"/>
          <w:spacing w:val="38"/>
          <w:sz w:val="14"/>
        </w:rPr>
        <w:t> </w:t>
      </w:r>
      <w:r>
        <w:rPr>
          <w:color w:val="231F20"/>
          <w:sz w:val="14"/>
        </w:rPr>
        <w:t>of</w:t>
      </w:r>
      <w:r>
        <w:rPr>
          <w:color w:val="231F20"/>
          <w:spacing w:val="40"/>
          <w:sz w:val="14"/>
        </w:rPr>
        <w:t> </w:t>
      </w:r>
      <w:r>
        <w:rPr>
          <w:color w:val="231F20"/>
          <w:sz w:val="14"/>
        </w:rPr>
        <w:t>the Society of Critical Care Medicine and the</w:t>
      </w:r>
      <w:r>
        <w:rPr>
          <w:color w:val="231F20"/>
          <w:spacing w:val="40"/>
          <w:sz w:val="14"/>
        </w:rPr>
        <w:t> </w:t>
      </w:r>
      <w:r>
        <w:rPr>
          <w:color w:val="231F20"/>
          <w:sz w:val="14"/>
        </w:rPr>
        <w:t>World Federation of Pediatric Intensive and</w:t>
      </w:r>
      <w:r>
        <w:rPr>
          <w:color w:val="231F20"/>
          <w:spacing w:val="40"/>
          <w:sz w:val="14"/>
        </w:rPr>
        <w:t> </w:t>
      </w:r>
      <w:r>
        <w:rPr>
          <w:color w:val="231F20"/>
          <w:sz w:val="14"/>
        </w:rPr>
        <w:t>Critical Care Societies 2009; 10: 191–5.</w:t>
      </w:r>
    </w:p>
    <w:p>
      <w:pPr>
        <w:pStyle w:val="ListParagraph"/>
        <w:numPr>
          <w:ilvl w:val="0"/>
          <w:numId w:val="25"/>
        </w:numPr>
        <w:tabs>
          <w:tab w:pos="698" w:val="left" w:leader="none"/>
          <w:tab w:pos="703" w:val="left" w:leader="none"/>
        </w:tabs>
        <w:spacing w:line="240" w:lineRule="auto" w:before="66" w:after="0"/>
        <w:ind w:left="703" w:right="0" w:hanging="454"/>
        <w:jc w:val="both"/>
        <w:rPr>
          <w:sz w:val="14"/>
        </w:rPr>
      </w:pPr>
      <w:r>
        <w:rPr>
          <w:color w:val="231F20"/>
          <w:sz w:val="14"/>
        </w:rPr>
        <w:t>Mukoyama</w:t>
      </w:r>
      <w:r>
        <w:rPr>
          <w:color w:val="231F20"/>
          <w:spacing w:val="-4"/>
          <w:sz w:val="14"/>
        </w:rPr>
        <w:t> </w:t>
      </w:r>
      <w:r>
        <w:rPr>
          <w:color w:val="231F20"/>
          <w:sz w:val="14"/>
        </w:rPr>
        <w:t>T,</w:t>
      </w:r>
      <w:r>
        <w:rPr>
          <w:color w:val="231F20"/>
          <w:spacing w:val="-4"/>
          <w:sz w:val="14"/>
        </w:rPr>
        <w:t> </w:t>
      </w:r>
      <w:r>
        <w:rPr>
          <w:color w:val="231F20"/>
          <w:sz w:val="14"/>
        </w:rPr>
        <w:t>Kinoshita</w:t>
      </w:r>
      <w:r>
        <w:rPr>
          <w:color w:val="231F20"/>
          <w:spacing w:val="-4"/>
          <w:sz w:val="14"/>
        </w:rPr>
        <w:t> </w:t>
      </w:r>
      <w:r>
        <w:rPr>
          <w:color w:val="231F20"/>
          <w:sz w:val="14"/>
        </w:rPr>
        <w:t>K,</w:t>
      </w:r>
      <w:r>
        <w:rPr>
          <w:color w:val="231F20"/>
          <w:spacing w:val="-4"/>
          <w:sz w:val="14"/>
        </w:rPr>
        <w:t> </w:t>
      </w:r>
      <w:r>
        <w:rPr>
          <w:color w:val="231F20"/>
          <w:sz w:val="14"/>
        </w:rPr>
        <w:t>Nagao</w:t>
      </w:r>
      <w:r>
        <w:rPr>
          <w:color w:val="231F20"/>
          <w:spacing w:val="-4"/>
          <w:sz w:val="14"/>
        </w:rPr>
        <w:t> </w:t>
      </w:r>
      <w:r>
        <w:rPr>
          <w:color w:val="231F20"/>
          <w:sz w:val="14"/>
        </w:rPr>
        <w:t>K,</w:t>
      </w:r>
      <w:r>
        <w:rPr>
          <w:color w:val="231F20"/>
          <w:spacing w:val="-4"/>
          <w:sz w:val="14"/>
        </w:rPr>
        <w:t> </w:t>
      </w:r>
      <w:r>
        <w:rPr>
          <w:color w:val="231F20"/>
          <w:sz w:val="14"/>
        </w:rPr>
        <w:t>Tanjoh</w:t>
      </w:r>
      <w:r>
        <w:rPr>
          <w:color w:val="231F20"/>
          <w:spacing w:val="-4"/>
          <w:sz w:val="14"/>
        </w:rPr>
        <w:t> </w:t>
      </w:r>
      <w:r>
        <w:rPr>
          <w:color w:val="231F20"/>
          <w:sz w:val="14"/>
        </w:rPr>
        <w:t>K.</w:t>
      </w:r>
      <w:r>
        <w:rPr>
          <w:color w:val="231F20"/>
          <w:spacing w:val="40"/>
          <w:w w:val="105"/>
          <w:sz w:val="14"/>
        </w:rPr>
        <w:t> </w:t>
      </w:r>
      <w:r>
        <w:rPr>
          <w:color w:val="231F20"/>
          <w:w w:val="105"/>
          <w:sz w:val="14"/>
        </w:rPr>
        <w:t>Reduced</w:t>
      </w:r>
      <w:r>
        <w:rPr>
          <w:color w:val="231F20"/>
          <w:w w:val="105"/>
          <w:sz w:val="14"/>
        </w:rPr>
        <w:t> effectiveness</w:t>
      </w:r>
      <w:r>
        <w:rPr>
          <w:color w:val="231F20"/>
          <w:w w:val="105"/>
          <w:sz w:val="14"/>
        </w:rPr>
        <w:t> of</w:t>
      </w:r>
      <w:r>
        <w:rPr>
          <w:color w:val="231F20"/>
          <w:w w:val="105"/>
          <w:sz w:val="14"/>
        </w:rPr>
        <w:t> vasopressin</w:t>
      </w:r>
      <w:r>
        <w:rPr>
          <w:color w:val="231F20"/>
          <w:w w:val="105"/>
          <w:sz w:val="14"/>
        </w:rPr>
        <w:t> in</w:t>
      </w:r>
      <w:r>
        <w:rPr>
          <w:color w:val="231F20"/>
          <w:spacing w:val="40"/>
          <w:w w:val="105"/>
          <w:sz w:val="14"/>
        </w:rPr>
        <w:t> </w:t>
      </w:r>
      <w:r>
        <w:rPr>
          <w:color w:val="231F20"/>
          <w:w w:val="105"/>
          <w:sz w:val="14"/>
        </w:rPr>
        <w:t>repeated</w:t>
      </w:r>
      <w:r>
        <w:rPr>
          <w:color w:val="231F20"/>
          <w:w w:val="105"/>
          <w:sz w:val="14"/>
        </w:rPr>
        <w:t> doses</w:t>
      </w:r>
      <w:r>
        <w:rPr>
          <w:color w:val="231F20"/>
          <w:w w:val="105"/>
          <w:sz w:val="14"/>
        </w:rPr>
        <w:t> for</w:t>
      </w:r>
      <w:r>
        <w:rPr>
          <w:color w:val="231F20"/>
          <w:w w:val="105"/>
          <w:sz w:val="14"/>
        </w:rPr>
        <w:t> patients</w:t>
      </w:r>
      <w:r>
        <w:rPr>
          <w:color w:val="231F20"/>
          <w:w w:val="105"/>
          <w:sz w:val="14"/>
        </w:rPr>
        <w:t> undergoing</w:t>
      </w:r>
      <w:r>
        <w:rPr>
          <w:color w:val="231F20"/>
          <w:w w:val="105"/>
          <w:sz w:val="14"/>
        </w:rPr>
        <w:t> pro−</w:t>
      </w:r>
      <w:r>
        <w:rPr>
          <w:color w:val="231F20"/>
          <w:spacing w:val="40"/>
          <w:w w:val="105"/>
          <w:sz w:val="14"/>
        </w:rPr>
        <w:t> </w:t>
      </w:r>
      <w:r>
        <w:rPr>
          <w:color w:val="231F20"/>
          <w:w w:val="105"/>
          <w:sz w:val="14"/>
        </w:rPr>
        <w:t>longed</w:t>
      </w:r>
      <w:r>
        <w:rPr>
          <w:color w:val="231F20"/>
          <w:w w:val="105"/>
          <w:sz w:val="14"/>
        </w:rPr>
        <w:t> cardiopulmonary</w:t>
      </w:r>
      <w:r>
        <w:rPr>
          <w:color w:val="231F20"/>
          <w:w w:val="105"/>
          <w:sz w:val="14"/>
        </w:rPr>
        <w:t> resuscitation.</w:t>
      </w:r>
      <w:r>
        <w:rPr>
          <w:color w:val="231F20"/>
          <w:spacing w:val="40"/>
          <w:w w:val="105"/>
          <w:sz w:val="14"/>
        </w:rPr>
        <w:t> </w:t>
      </w:r>
      <w:r>
        <w:rPr>
          <w:color w:val="231F20"/>
          <w:w w:val="105"/>
          <w:sz w:val="14"/>
        </w:rPr>
        <w:t>Resuscitation 2009; 80: 755–61.</w:t>
      </w:r>
    </w:p>
    <w:p>
      <w:pPr>
        <w:pStyle w:val="ListParagraph"/>
        <w:numPr>
          <w:ilvl w:val="0"/>
          <w:numId w:val="25"/>
        </w:numPr>
        <w:tabs>
          <w:tab w:pos="698" w:val="left" w:leader="none"/>
          <w:tab w:pos="703" w:val="left" w:leader="none"/>
        </w:tabs>
        <w:spacing w:line="240" w:lineRule="auto" w:before="62" w:after="0"/>
        <w:ind w:left="703" w:right="0" w:hanging="454"/>
        <w:jc w:val="both"/>
        <w:rPr>
          <w:sz w:val="14"/>
        </w:rPr>
      </w:pPr>
      <w:r>
        <w:rPr>
          <w:color w:val="231F20"/>
          <w:w w:val="105"/>
          <w:sz w:val="14"/>
        </w:rPr>
        <w:t>Matok</w:t>
      </w:r>
      <w:r>
        <w:rPr>
          <w:color w:val="231F20"/>
          <w:spacing w:val="-10"/>
          <w:w w:val="105"/>
          <w:sz w:val="14"/>
        </w:rPr>
        <w:t> </w:t>
      </w:r>
      <w:r>
        <w:rPr>
          <w:color w:val="231F20"/>
          <w:w w:val="105"/>
          <w:sz w:val="14"/>
        </w:rPr>
        <w:t>I,</w:t>
      </w:r>
      <w:r>
        <w:rPr>
          <w:color w:val="231F20"/>
          <w:spacing w:val="-9"/>
          <w:w w:val="105"/>
          <w:sz w:val="14"/>
        </w:rPr>
        <w:t> </w:t>
      </w:r>
      <w:r>
        <w:rPr>
          <w:color w:val="231F20"/>
          <w:w w:val="105"/>
          <w:sz w:val="14"/>
        </w:rPr>
        <w:t>Vardi</w:t>
      </w:r>
      <w:r>
        <w:rPr>
          <w:color w:val="231F20"/>
          <w:spacing w:val="-9"/>
          <w:w w:val="105"/>
          <w:sz w:val="14"/>
        </w:rPr>
        <w:t> </w:t>
      </w:r>
      <w:r>
        <w:rPr>
          <w:color w:val="231F20"/>
          <w:w w:val="105"/>
          <w:sz w:val="14"/>
        </w:rPr>
        <w:t>A,</w:t>
      </w:r>
      <w:r>
        <w:rPr>
          <w:color w:val="231F20"/>
          <w:spacing w:val="-9"/>
          <w:w w:val="105"/>
          <w:sz w:val="14"/>
        </w:rPr>
        <w:t> </w:t>
      </w:r>
      <w:r>
        <w:rPr>
          <w:color w:val="231F20"/>
          <w:w w:val="105"/>
          <w:sz w:val="14"/>
        </w:rPr>
        <w:t>Augarten</w:t>
      </w:r>
      <w:r>
        <w:rPr>
          <w:color w:val="231F20"/>
          <w:spacing w:val="-9"/>
          <w:w w:val="105"/>
          <w:sz w:val="14"/>
        </w:rPr>
        <w:t> </w:t>
      </w:r>
      <w:r>
        <w:rPr>
          <w:color w:val="231F20"/>
          <w:w w:val="105"/>
          <w:sz w:val="14"/>
        </w:rPr>
        <w:t>A,</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Beneficial</w:t>
      </w:r>
      <w:r>
        <w:rPr>
          <w:color w:val="231F20"/>
          <w:spacing w:val="40"/>
          <w:w w:val="105"/>
          <w:sz w:val="14"/>
        </w:rPr>
        <w:t> </w:t>
      </w:r>
      <w:r>
        <w:rPr>
          <w:color w:val="231F20"/>
          <w:w w:val="105"/>
          <w:sz w:val="14"/>
        </w:rPr>
        <w:t>effects</w:t>
      </w:r>
      <w:r>
        <w:rPr>
          <w:color w:val="231F20"/>
          <w:w w:val="105"/>
          <w:sz w:val="14"/>
        </w:rPr>
        <w:t> of</w:t>
      </w:r>
      <w:r>
        <w:rPr>
          <w:color w:val="231F20"/>
          <w:w w:val="105"/>
          <w:sz w:val="14"/>
        </w:rPr>
        <w:t> terlipressin</w:t>
      </w:r>
      <w:r>
        <w:rPr>
          <w:color w:val="231F20"/>
          <w:w w:val="105"/>
          <w:sz w:val="14"/>
        </w:rPr>
        <w:t> in</w:t>
      </w:r>
      <w:r>
        <w:rPr>
          <w:color w:val="231F20"/>
          <w:w w:val="105"/>
          <w:sz w:val="14"/>
        </w:rPr>
        <w:t> prolonged</w:t>
      </w:r>
      <w:r>
        <w:rPr>
          <w:color w:val="231F20"/>
          <w:w w:val="105"/>
          <w:sz w:val="14"/>
        </w:rPr>
        <w:t> pediatric</w:t>
      </w:r>
      <w:r>
        <w:rPr>
          <w:color w:val="231F20"/>
          <w:spacing w:val="40"/>
          <w:w w:val="105"/>
          <w:sz w:val="14"/>
        </w:rPr>
        <w:t> </w:t>
      </w:r>
      <w:r>
        <w:rPr>
          <w:color w:val="231F20"/>
          <w:w w:val="105"/>
          <w:sz w:val="14"/>
        </w:rPr>
        <w:t>cardiopulmonary resuscitation: a case series.</w:t>
      </w:r>
      <w:r>
        <w:rPr>
          <w:color w:val="231F20"/>
          <w:spacing w:val="40"/>
          <w:w w:val="105"/>
          <w:sz w:val="14"/>
        </w:rPr>
        <w:t> </w:t>
      </w:r>
      <w:r>
        <w:rPr>
          <w:color w:val="231F20"/>
          <w:w w:val="105"/>
          <w:sz w:val="14"/>
        </w:rPr>
        <w:t>Critical care medicine 2007; 35: 1161–4.</w:t>
      </w:r>
    </w:p>
    <w:p>
      <w:pPr>
        <w:pStyle w:val="ListParagraph"/>
        <w:numPr>
          <w:ilvl w:val="0"/>
          <w:numId w:val="25"/>
        </w:numPr>
        <w:tabs>
          <w:tab w:pos="698" w:val="left" w:leader="none"/>
          <w:tab w:pos="703" w:val="left" w:leader="none"/>
        </w:tabs>
        <w:spacing w:line="240" w:lineRule="auto" w:before="61" w:after="0"/>
        <w:ind w:left="703" w:right="0" w:hanging="454"/>
        <w:jc w:val="both"/>
        <w:rPr>
          <w:sz w:val="14"/>
        </w:rPr>
      </w:pPr>
      <w:r>
        <w:rPr>
          <w:color w:val="231F20"/>
          <w:sz w:val="14"/>
        </w:rPr>
        <w:t>Mentzelopoulos</w:t>
      </w:r>
      <w:r>
        <w:rPr>
          <w:color w:val="231F20"/>
          <w:spacing w:val="-2"/>
          <w:sz w:val="14"/>
        </w:rPr>
        <w:t> </w:t>
      </w:r>
      <w:r>
        <w:rPr>
          <w:color w:val="231F20"/>
          <w:sz w:val="14"/>
        </w:rPr>
        <w:t>SD,</w:t>
      </w:r>
      <w:r>
        <w:rPr>
          <w:color w:val="231F20"/>
          <w:spacing w:val="-2"/>
          <w:sz w:val="14"/>
        </w:rPr>
        <w:t> </w:t>
      </w:r>
      <w:r>
        <w:rPr>
          <w:color w:val="231F20"/>
          <w:sz w:val="14"/>
        </w:rPr>
        <w:t>Malachias</w:t>
      </w:r>
      <w:r>
        <w:rPr>
          <w:color w:val="231F20"/>
          <w:spacing w:val="-2"/>
          <w:sz w:val="14"/>
        </w:rPr>
        <w:t> </w:t>
      </w:r>
      <w:r>
        <w:rPr>
          <w:color w:val="231F20"/>
          <w:sz w:val="14"/>
        </w:rPr>
        <w:t>S,</w:t>
      </w:r>
      <w:r>
        <w:rPr>
          <w:color w:val="231F20"/>
          <w:spacing w:val="-2"/>
          <w:sz w:val="14"/>
        </w:rPr>
        <w:t> </w:t>
      </w:r>
      <w:r>
        <w:rPr>
          <w:color w:val="231F20"/>
          <w:sz w:val="14"/>
        </w:rPr>
        <w:t>Chamos</w:t>
      </w:r>
      <w:r>
        <w:rPr>
          <w:color w:val="231F20"/>
          <w:spacing w:val="-2"/>
          <w:sz w:val="14"/>
        </w:rPr>
        <w:t> </w:t>
      </w:r>
      <w:r>
        <w:rPr>
          <w:color w:val="231F20"/>
          <w:sz w:val="14"/>
        </w:rPr>
        <w:t>C,</w:t>
      </w:r>
      <w:r>
        <w:rPr>
          <w:color w:val="231F20"/>
          <w:spacing w:val="-2"/>
          <w:sz w:val="14"/>
        </w:rPr>
        <w:t> </w:t>
      </w:r>
      <w:r>
        <w:rPr>
          <w:color w:val="231F20"/>
          <w:sz w:val="14"/>
        </w:rPr>
        <w:t>et</w:t>
      </w:r>
      <w:r>
        <w:rPr>
          <w:color w:val="231F20"/>
          <w:spacing w:val="40"/>
          <w:sz w:val="14"/>
        </w:rPr>
        <w:t> </w:t>
      </w:r>
      <w:r>
        <w:rPr>
          <w:color w:val="231F20"/>
          <w:sz w:val="14"/>
        </w:rPr>
        <w:t>al. Vasopressin, steroids, and epinephrine and</w:t>
      </w:r>
      <w:r>
        <w:rPr>
          <w:color w:val="231F20"/>
          <w:spacing w:val="40"/>
          <w:sz w:val="14"/>
        </w:rPr>
        <w:t> </w:t>
      </w:r>
      <w:r>
        <w:rPr>
          <w:color w:val="231F20"/>
          <w:sz w:val="14"/>
        </w:rPr>
        <w:t>neurologically favorable survival after in−hos−</w:t>
      </w:r>
      <w:r>
        <w:rPr>
          <w:color w:val="231F20"/>
          <w:spacing w:val="40"/>
          <w:sz w:val="14"/>
        </w:rPr>
        <w:t> </w:t>
      </w:r>
      <w:r>
        <w:rPr>
          <w:color w:val="231F20"/>
          <w:sz w:val="14"/>
        </w:rPr>
        <w:t>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a</w:t>
      </w:r>
      <w:r>
        <w:rPr>
          <w:color w:val="231F20"/>
          <w:spacing w:val="40"/>
          <w:sz w:val="14"/>
        </w:rPr>
        <w:t> </w:t>
      </w:r>
      <w:r>
        <w:rPr>
          <w:color w:val="231F20"/>
          <w:sz w:val="14"/>
        </w:rPr>
        <w:t>randomized</w:t>
      </w:r>
      <w:r>
        <w:rPr>
          <w:color w:val="231F20"/>
          <w:spacing w:val="40"/>
          <w:sz w:val="14"/>
        </w:rPr>
        <w:t> </w:t>
      </w:r>
      <w:r>
        <w:rPr>
          <w:color w:val="231F20"/>
          <w:sz w:val="14"/>
        </w:rPr>
        <w:t>clinical</w:t>
      </w:r>
      <w:r>
        <w:rPr>
          <w:color w:val="231F20"/>
          <w:spacing w:val="40"/>
          <w:sz w:val="14"/>
        </w:rPr>
        <w:t> </w:t>
      </w:r>
      <w:r>
        <w:rPr>
          <w:color w:val="231F20"/>
          <w:sz w:val="14"/>
        </w:rPr>
        <w:t>trial. Jama 2013; 310: 270–9.</w:t>
      </w:r>
    </w:p>
    <w:p>
      <w:pPr>
        <w:pStyle w:val="ListParagraph"/>
        <w:numPr>
          <w:ilvl w:val="0"/>
          <w:numId w:val="25"/>
        </w:numPr>
        <w:tabs>
          <w:tab w:pos="698" w:val="left" w:leader="none"/>
          <w:tab w:pos="703" w:val="left" w:leader="none"/>
        </w:tabs>
        <w:spacing w:line="240" w:lineRule="auto" w:before="62" w:after="0"/>
        <w:ind w:left="703" w:right="0" w:hanging="454"/>
        <w:jc w:val="both"/>
        <w:rPr>
          <w:sz w:val="14"/>
        </w:rPr>
      </w:pPr>
      <w:r>
        <w:rPr>
          <w:color w:val="231F20"/>
          <w:sz w:val="14"/>
        </w:rPr>
        <w:t>Daley</w:t>
      </w:r>
      <w:r>
        <w:rPr>
          <w:color w:val="231F20"/>
          <w:spacing w:val="-1"/>
          <w:sz w:val="14"/>
        </w:rPr>
        <w:t> </w:t>
      </w:r>
      <w:r>
        <w:rPr>
          <w:color w:val="231F20"/>
          <w:sz w:val="14"/>
        </w:rPr>
        <w:t>MJ,</w:t>
      </w:r>
      <w:r>
        <w:rPr>
          <w:color w:val="231F20"/>
          <w:spacing w:val="-1"/>
          <w:sz w:val="14"/>
        </w:rPr>
        <w:t> </w:t>
      </w:r>
      <w:r>
        <w:rPr>
          <w:color w:val="231F20"/>
          <w:sz w:val="14"/>
        </w:rPr>
        <w:t>Lat</w:t>
      </w:r>
      <w:r>
        <w:rPr>
          <w:color w:val="231F20"/>
          <w:spacing w:val="-1"/>
          <w:sz w:val="14"/>
        </w:rPr>
        <w:t> </w:t>
      </w:r>
      <w:r>
        <w:rPr>
          <w:color w:val="231F20"/>
          <w:sz w:val="14"/>
        </w:rPr>
        <w:t>I,</w:t>
      </w:r>
      <w:r>
        <w:rPr>
          <w:color w:val="231F20"/>
          <w:spacing w:val="-1"/>
          <w:sz w:val="14"/>
        </w:rPr>
        <w:t> </w:t>
      </w:r>
      <w:r>
        <w:rPr>
          <w:color w:val="231F20"/>
          <w:sz w:val="14"/>
        </w:rPr>
        <w:t>Mieure</w:t>
      </w:r>
      <w:r>
        <w:rPr>
          <w:color w:val="231F20"/>
          <w:spacing w:val="-1"/>
          <w:sz w:val="14"/>
        </w:rPr>
        <w:t> </w:t>
      </w:r>
      <w:r>
        <w:rPr>
          <w:color w:val="231F20"/>
          <w:sz w:val="14"/>
        </w:rPr>
        <w:t>KD,</w:t>
      </w:r>
      <w:r>
        <w:rPr>
          <w:color w:val="231F20"/>
          <w:spacing w:val="-1"/>
          <w:sz w:val="14"/>
        </w:rPr>
        <w:t> </w:t>
      </w:r>
      <w:r>
        <w:rPr>
          <w:color w:val="231F20"/>
          <w:sz w:val="14"/>
        </w:rPr>
        <w:t>Jennings</w:t>
      </w:r>
      <w:r>
        <w:rPr>
          <w:color w:val="231F20"/>
          <w:spacing w:val="-1"/>
          <w:sz w:val="14"/>
        </w:rPr>
        <w:t> </w:t>
      </w:r>
      <w:r>
        <w:rPr>
          <w:color w:val="231F20"/>
          <w:sz w:val="14"/>
        </w:rPr>
        <w:t>HR,</w:t>
      </w:r>
      <w:r>
        <w:rPr>
          <w:color w:val="231F20"/>
          <w:spacing w:val="-1"/>
          <w:sz w:val="14"/>
        </w:rPr>
        <w:t> </w:t>
      </w:r>
      <w:r>
        <w:rPr>
          <w:color w:val="231F20"/>
          <w:sz w:val="14"/>
        </w:rPr>
        <w:t>Hall</w:t>
      </w:r>
      <w:r>
        <w:rPr>
          <w:color w:val="231F20"/>
          <w:spacing w:val="40"/>
          <w:sz w:val="14"/>
        </w:rPr>
        <w:t> </w:t>
      </w:r>
      <w:r>
        <w:rPr>
          <w:color w:val="231F20"/>
          <w:sz w:val="14"/>
        </w:rPr>
        <w:t>JB, Kress JP. A comparison of initial</w:t>
      </w:r>
      <w:r>
        <w:rPr>
          <w:color w:val="231F20"/>
          <w:spacing w:val="40"/>
          <w:sz w:val="14"/>
        </w:rPr>
        <w:t> </w:t>
      </w:r>
      <w:r>
        <w:rPr>
          <w:color w:val="231F20"/>
          <w:sz w:val="14"/>
        </w:rPr>
        <w:t>monotherapy with norepinephrine versus</w:t>
      </w:r>
      <w:r>
        <w:rPr>
          <w:color w:val="231F20"/>
          <w:spacing w:val="40"/>
          <w:sz w:val="14"/>
        </w:rPr>
        <w:t> </w:t>
      </w:r>
      <w:r>
        <w:rPr>
          <w:color w:val="231F20"/>
          <w:sz w:val="14"/>
        </w:rPr>
        <w:t>vasopressin for resuscitation in septic shock.</w:t>
      </w:r>
      <w:r>
        <w:rPr>
          <w:color w:val="231F20"/>
          <w:spacing w:val="40"/>
          <w:sz w:val="14"/>
        </w:rPr>
        <w:t> </w:t>
      </w:r>
      <w:r>
        <w:rPr>
          <w:color w:val="231F20"/>
          <w:sz w:val="14"/>
        </w:rPr>
        <w:t>Ann Pharmacother 2013; 47: 301–10.</w:t>
      </w:r>
    </w:p>
    <w:p>
      <w:pPr>
        <w:pStyle w:val="ListParagraph"/>
        <w:numPr>
          <w:ilvl w:val="0"/>
          <w:numId w:val="25"/>
        </w:numPr>
        <w:tabs>
          <w:tab w:pos="698" w:val="left" w:leader="none"/>
          <w:tab w:pos="703" w:val="left" w:leader="none"/>
        </w:tabs>
        <w:spacing w:line="240" w:lineRule="auto" w:before="61" w:after="0"/>
        <w:ind w:left="703" w:right="1" w:hanging="454"/>
        <w:jc w:val="both"/>
        <w:rPr>
          <w:sz w:val="14"/>
        </w:rPr>
      </w:pPr>
      <w:r>
        <w:rPr>
          <w:color w:val="231F20"/>
          <w:sz w:val="14"/>
        </w:rPr>
        <w:t>Atkins DL, Sirna S, Kieso R, Charbonnier F,</w:t>
      </w:r>
      <w:r>
        <w:rPr>
          <w:color w:val="231F20"/>
          <w:spacing w:val="40"/>
          <w:sz w:val="14"/>
        </w:rPr>
        <w:t> </w:t>
      </w:r>
      <w:r>
        <w:rPr>
          <w:color w:val="231F20"/>
          <w:sz w:val="14"/>
        </w:rPr>
        <w:t>Kerber</w:t>
      </w:r>
      <w:r>
        <w:rPr>
          <w:color w:val="231F20"/>
          <w:spacing w:val="40"/>
          <w:sz w:val="14"/>
        </w:rPr>
        <w:t> </w:t>
      </w:r>
      <w:r>
        <w:rPr>
          <w:color w:val="231F20"/>
          <w:sz w:val="14"/>
        </w:rPr>
        <w:t>RE.</w:t>
      </w:r>
      <w:r>
        <w:rPr>
          <w:color w:val="231F20"/>
          <w:spacing w:val="40"/>
          <w:sz w:val="14"/>
        </w:rPr>
        <w:t> </w:t>
      </w:r>
      <w:r>
        <w:rPr>
          <w:color w:val="231F20"/>
          <w:sz w:val="14"/>
        </w:rPr>
        <w:t>Pediatric</w:t>
      </w:r>
      <w:r>
        <w:rPr>
          <w:color w:val="231F20"/>
          <w:spacing w:val="40"/>
          <w:sz w:val="14"/>
        </w:rPr>
        <w:t> </w:t>
      </w:r>
      <w:r>
        <w:rPr>
          <w:color w:val="231F20"/>
          <w:sz w:val="14"/>
        </w:rPr>
        <w:t>defibrillation:</w:t>
      </w:r>
      <w:r>
        <w:rPr>
          <w:color w:val="231F20"/>
          <w:spacing w:val="40"/>
          <w:sz w:val="14"/>
        </w:rPr>
        <w:t> </w:t>
      </w:r>
      <w:r>
        <w:rPr>
          <w:color w:val="231F20"/>
          <w:sz w:val="14"/>
        </w:rPr>
        <w:t>impor−</w:t>
      </w:r>
    </w:p>
    <w:p>
      <w:pPr>
        <w:spacing w:before="44"/>
        <w:ind w:left="650" w:right="134" w:firstLine="0"/>
        <w:jc w:val="both"/>
        <w:rPr>
          <w:sz w:val="14"/>
        </w:rPr>
      </w:pPr>
      <w:r>
        <w:rPr/>
        <w:br w:type="column"/>
      </w:r>
      <w:r>
        <w:rPr>
          <w:color w:val="231F20"/>
          <w:w w:val="105"/>
          <w:sz w:val="14"/>
        </w:rPr>
        <w:t>tance of paddle size in determining transtho−</w:t>
      </w:r>
      <w:r>
        <w:rPr>
          <w:color w:val="231F20"/>
          <w:spacing w:val="40"/>
          <w:w w:val="105"/>
          <w:sz w:val="14"/>
        </w:rPr>
        <w:t> </w:t>
      </w:r>
      <w:r>
        <w:rPr>
          <w:color w:val="231F20"/>
          <w:w w:val="105"/>
          <w:sz w:val="14"/>
        </w:rPr>
        <w:t>racic impedance. Pediatrics 1988; 82: 914–8.</w:t>
      </w:r>
    </w:p>
    <w:p>
      <w:pPr>
        <w:pStyle w:val="ListParagraph"/>
        <w:numPr>
          <w:ilvl w:val="0"/>
          <w:numId w:val="25"/>
        </w:numPr>
        <w:tabs>
          <w:tab w:pos="645" w:val="left" w:leader="none"/>
          <w:tab w:pos="650" w:val="left" w:leader="none"/>
        </w:tabs>
        <w:spacing w:line="240" w:lineRule="auto" w:before="57" w:after="0"/>
        <w:ind w:left="650" w:right="134" w:hanging="454"/>
        <w:jc w:val="both"/>
        <w:rPr>
          <w:sz w:val="14"/>
        </w:rPr>
      </w:pPr>
      <w:r>
        <w:rPr>
          <w:color w:val="231F20"/>
          <w:spacing w:val="-2"/>
          <w:w w:val="105"/>
          <w:sz w:val="14"/>
        </w:rPr>
        <w:t>Atkins DL, Kerber RE. Pediatric defibrillation:</w:t>
      </w:r>
      <w:r>
        <w:rPr>
          <w:color w:val="231F20"/>
          <w:spacing w:val="40"/>
          <w:w w:val="105"/>
          <w:sz w:val="14"/>
        </w:rPr>
        <w:t> </w:t>
      </w:r>
      <w:r>
        <w:rPr>
          <w:color w:val="231F20"/>
          <w:w w:val="105"/>
          <w:sz w:val="14"/>
        </w:rPr>
        <w:t>current</w:t>
      </w:r>
      <w:r>
        <w:rPr>
          <w:color w:val="231F20"/>
          <w:w w:val="105"/>
          <w:sz w:val="14"/>
        </w:rPr>
        <w:t> flow</w:t>
      </w:r>
      <w:r>
        <w:rPr>
          <w:color w:val="231F20"/>
          <w:w w:val="105"/>
          <w:sz w:val="14"/>
        </w:rPr>
        <w:t> is</w:t>
      </w:r>
      <w:r>
        <w:rPr>
          <w:color w:val="231F20"/>
          <w:w w:val="105"/>
          <w:sz w:val="14"/>
        </w:rPr>
        <w:t> improved</w:t>
      </w:r>
      <w:r>
        <w:rPr>
          <w:color w:val="231F20"/>
          <w:w w:val="105"/>
          <w:sz w:val="14"/>
        </w:rPr>
        <w:t> by</w:t>
      </w:r>
      <w:r>
        <w:rPr>
          <w:color w:val="231F20"/>
          <w:w w:val="105"/>
          <w:sz w:val="14"/>
        </w:rPr>
        <w:t> using</w:t>
      </w:r>
      <w:r>
        <w:rPr>
          <w:color w:val="231F20"/>
          <w:w w:val="105"/>
          <w:sz w:val="14"/>
        </w:rPr>
        <w:t> «adult»</w:t>
      </w:r>
      <w:r>
        <w:rPr>
          <w:color w:val="231F20"/>
          <w:spacing w:val="40"/>
          <w:w w:val="105"/>
          <w:sz w:val="14"/>
        </w:rPr>
        <w:t> </w:t>
      </w:r>
      <w:r>
        <w:rPr>
          <w:color w:val="231F20"/>
          <w:w w:val="105"/>
          <w:sz w:val="14"/>
        </w:rPr>
        <w:t>electrode paddles. Pediatrics 1994; 94: 90–3.</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w w:val="105"/>
          <w:sz w:val="14"/>
        </w:rPr>
        <w:t>Gurnett CA, Atkins DL. Successful use of a</w:t>
      </w:r>
      <w:r>
        <w:rPr>
          <w:color w:val="231F20"/>
          <w:spacing w:val="40"/>
          <w:w w:val="105"/>
          <w:sz w:val="14"/>
        </w:rPr>
        <w:t> </w:t>
      </w:r>
      <w:r>
        <w:rPr>
          <w:color w:val="231F20"/>
          <w:w w:val="105"/>
          <w:sz w:val="14"/>
        </w:rPr>
        <w:t>biphasic</w:t>
      </w:r>
      <w:r>
        <w:rPr>
          <w:color w:val="231F20"/>
          <w:spacing w:val="-5"/>
          <w:w w:val="105"/>
          <w:sz w:val="14"/>
        </w:rPr>
        <w:t> </w:t>
      </w:r>
      <w:r>
        <w:rPr>
          <w:color w:val="231F20"/>
          <w:w w:val="105"/>
          <w:sz w:val="14"/>
        </w:rPr>
        <w:t>waveform</w:t>
      </w:r>
      <w:r>
        <w:rPr>
          <w:color w:val="231F20"/>
          <w:spacing w:val="-5"/>
          <w:w w:val="105"/>
          <w:sz w:val="14"/>
        </w:rPr>
        <w:t> </w:t>
      </w:r>
      <w:r>
        <w:rPr>
          <w:color w:val="231F20"/>
          <w:w w:val="105"/>
          <w:sz w:val="14"/>
        </w:rPr>
        <w:t>automated</w:t>
      </w:r>
      <w:r>
        <w:rPr>
          <w:color w:val="231F20"/>
          <w:spacing w:val="-5"/>
          <w:w w:val="105"/>
          <w:sz w:val="14"/>
        </w:rPr>
        <w:t> </w:t>
      </w:r>
      <w:r>
        <w:rPr>
          <w:color w:val="231F20"/>
          <w:w w:val="105"/>
          <w:sz w:val="14"/>
        </w:rPr>
        <w:t>external</w:t>
      </w:r>
      <w:r>
        <w:rPr>
          <w:color w:val="231F20"/>
          <w:spacing w:val="-5"/>
          <w:w w:val="105"/>
          <w:sz w:val="14"/>
        </w:rPr>
        <w:t> </w:t>
      </w:r>
      <w:r>
        <w:rPr>
          <w:color w:val="231F20"/>
          <w:w w:val="105"/>
          <w:sz w:val="14"/>
        </w:rPr>
        <w:t>defib−</w:t>
      </w:r>
      <w:r>
        <w:rPr>
          <w:color w:val="231F20"/>
          <w:spacing w:val="40"/>
          <w:w w:val="105"/>
          <w:sz w:val="14"/>
        </w:rPr>
        <w:t> </w:t>
      </w:r>
      <w:r>
        <w:rPr>
          <w:color w:val="231F20"/>
          <w:w w:val="105"/>
          <w:sz w:val="14"/>
        </w:rPr>
        <w:t>rillator</w:t>
      </w:r>
      <w:r>
        <w:rPr>
          <w:color w:val="231F20"/>
          <w:w w:val="105"/>
          <w:sz w:val="14"/>
        </w:rPr>
        <w:t> in</w:t>
      </w:r>
      <w:r>
        <w:rPr>
          <w:color w:val="231F20"/>
          <w:w w:val="105"/>
          <w:sz w:val="14"/>
        </w:rPr>
        <w:t> a</w:t>
      </w:r>
      <w:r>
        <w:rPr>
          <w:color w:val="231F20"/>
          <w:w w:val="105"/>
          <w:sz w:val="14"/>
        </w:rPr>
        <w:t> high−risk</w:t>
      </w:r>
      <w:r>
        <w:rPr>
          <w:color w:val="231F20"/>
          <w:w w:val="105"/>
          <w:sz w:val="14"/>
        </w:rPr>
        <w:t> child.</w:t>
      </w:r>
      <w:r>
        <w:rPr>
          <w:color w:val="231F20"/>
          <w:w w:val="105"/>
          <w:sz w:val="14"/>
        </w:rPr>
        <w:t> The</w:t>
      </w:r>
      <w:r>
        <w:rPr>
          <w:color w:val="231F20"/>
          <w:w w:val="105"/>
          <w:sz w:val="14"/>
        </w:rPr>
        <w:t> American</w:t>
      </w:r>
      <w:r>
        <w:rPr>
          <w:color w:val="231F20"/>
          <w:spacing w:val="40"/>
          <w:w w:val="105"/>
          <w:sz w:val="14"/>
        </w:rPr>
        <w:t> </w:t>
      </w:r>
      <w:r>
        <w:rPr>
          <w:color w:val="231F20"/>
          <w:w w:val="105"/>
          <w:sz w:val="14"/>
        </w:rPr>
        <w:t>journal of cardiology 2000; 86: 1051–3.</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Rossano J, Quan L, Schiff M, MA K, DL A.</w:t>
      </w:r>
      <w:r>
        <w:rPr>
          <w:color w:val="231F20"/>
          <w:spacing w:val="40"/>
          <w:sz w:val="14"/>
        </w:rPr>
        <w:t> </w:t>
      </w:r>
      <w:r>
        <w:rPr>
          <w:color w:val="231F20"/>
          <w:sz w:val="14"/>
        </w:rPr>
        <w:t>Survival is not correlated with defibrillation</w:t>
      </w:r>
      <w:r>
        <w:rPr>
          <w:color w:val="231F20"/>
          <w:spacing w:val="40"/>
          <w:sz w:val="14"/>
        </w:rPr>
        <w:t> </w:t>
      </w:r>
      <w:r>
        <w:rPr>
          <w:color w:val="231F20"/>
          <w:sz w:val="14"/>
        </w:rPr>
        <w:t>dosing in pediatric out−of−hospital ventricular</w:t>
      </w:r>
      <w:r>
        <w:rPr>
          <w:color w:val="231F20"/>
          <w:spacing w:val="40"/>
          <w:sz w:val="14"/>
        </w:rPr>
        <w:t> </w:t>
      </w:r>
      <w:r>
        <w:rPr>
          <w:color w:val="231F20"/>
          <w:sz w:val="14"/>
        </w:rPr>
        <w:t>fibrillation. Circulation 2003; 108: IV–320–1.</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Atkinson</w:t>
      </w:r>
      <w:r>
        <w:rPr>
          <w:color w:val="231F20"/>
          <w:w w:val="105"/>
          <w:sz w:val="14"/>
        </w:rPr>
        <w:t> E,</w:t>
      </w:r>
      <w:r>
        <w:rPr>
          <w:color w:val="231F20"/>
          <w:w w:val="105"/>
          <w:sz w:val="14"/>
        </w:rPr>
        <w:t> Mikysa</w:t>
      </w:r>
      <w:r>
        <w:rPr>
          <w:color w:val="231F20"/>
          <w:w w:val="105"/>
          <w:sz w:val="14"/>
        </w:rPr>
        <w:t> B,</w:t>
      </w:r>
      <w:r>
        <w:rPr>
          <w:color w:val="231F20"/>
          <w:w w:val="105"/>
          <w:sz w:val="14"/>
        </w:rPr>
        <w:t> Conway</w:t>
      </w:r>
      <w:r>
        <w:rPr>
          <w:color w:val="231F20"/>
          <w:w w:val="105"/>
          <w:sz w:val="14"/>
        </w:rPr>
        <w:t> JA,</w:t>
      </w:r>
      <w:r>
        <w:rPr>
          <w:color w:val="231F20"/>
          <w:w w:val="105"/>
          <w:sz w:val="14"/>
        </w:rPr>
        <w:t> et</w:t>
      </w:r>
      <w:r>
        <w:rPr>
          <w:color w:val="231F20"/>
          <w:w w:val="105"/>
          <w:sz w:val="14"/>
        </w:rPr>
        <w:t> al.</w:t>
      </w:r>
      <w:r>
        <w:rPr>
          <w:color w:val="231F20"/>
          <w:spacing w:val="40"/>
          <w:w w:val="105"/>
          <w:sz w:val="14"/>
        </w:rPr>
        <w:t> </w:t>
      </w:r>
      <w:r>
        <w:rPr>
          <w:color w:val="231F20"/>
          <w:w w:val="105"/>
          <w:sz w:val="14"/>
        </w:rPr>
        <w:t>Specificity</w:t>
      </w:r>
      <w:r>
        <w:rPr>
          <w:color w:val="231F20"/>
          <w:w w:val="105"/>
          <w:sz w:val="14"/>
        </w:rPr>
        <w:t> and</w:t>
      </w:r>
      <w:r>
        <w:rPr>
          <w:color w:val="231F20"/>
          <w:w w:val="105"/>
          <w:sz w:val="14"/>
        </w:rPr>
        <w:t> sensitivity</w:t>
      </w:r>
      <w:r>
        <w:rPr>
          <w:color w:val="231F20"/>
          <w:w w:val="105"/>
          <w:sz w:val="14"/>
        </w:rPr>
        <w:t> of</w:t>
      </w:r>
      <w:r>
        <w:rPr>
          <w:color w:val="231F20"/>
          <w:w w:val="105"/>
          <w:sz w:val="14"/>
        </w:rPr>
        <w:t> automated</w:t>
      </w:r>
      <w:r>
        <w:rPr>
          <w:color w:val="231F20"/>
          <w:spacing w:val="40"/>
          <w:w w:val="105"/>
          <w:sz w:val="14"/>
        </w:rPr>
        <w:t> </w:t>
      </w:r>
      <w:r>
        <w:rPr>
          <w:color w:val="231F20"/>
          <w:w w:val="105"/>
          <w:sz w:val="14"/>
        </w:rPr>
        <w:t>external</w:t>
      </w:r>
      <w:r>
        <w:rPr>
          <w:color w:val="231F20"/>
          <w:w w:val="105"/>
          <w:sz w:val="14"/>
        </w:rPr>
        <w:t> defibrillator</w:t>
      </w:r>
      <w:r>
        <w:rPr>
          <w:color w:val="231F20"/>
          <w:w w:val="105"/>
          <w:sz w:val="14"/>
        </w:rPr>
        <w:t> rhythm</w:t>
      </w:r>
      <w:r>
        <w:rPr>
          <w:color w:val="231F20"/>
          <w:w w:val="105"/>
          <w:sz w:val="14"/>
        </w:rPr>
        <w:t> analysis</w:t>
      </w:r>
      <w:r>
        <w:rPr>
          <w:color w:val="231F20"/>
          <w:w w:val="105"/>
          <w:sz w:val="14"/>
        </w:rPr>
        <w:t> in</w:t>
      </w:r>
      <w:r>
        <w:rPr>
          <w:color w:val="231F20"/>
          <w:spacing w:val="40"/>
          <w:w w:val="105"/>
          <w:sz w:val="14"/>
        </w:rPr>
        <w:t> </w:t>
      </w:r>
      <w:r>
        <w:rPr>
          <w:color w:val="231F20"/>
          <w:w w:val="105"/>
          <w:sz w:val="14"/>
        </w:rPr>
        <w:t>infants</w:t>
      </w:r>
      <w:r>
        <w:rPr>
          <w:color w:val="231F20"/>
          <w:w w:val="105"/>
          <w:sz w:val="14"/>
        </w:rPr>
        <w:t> and</w:t>
      </w:r>
      <w:r>
        <w:rPr>
          <w:color w:val="231F20"/>
          <w:w w:val="105"/>
          <w:sz w:val="14"/>
        </w:rPr>
        <w:t> children.</w:t>
      </w:r>
      <w:r>
        <w:rPr>
          <w:color w:val="231F20"/>
          <w:w w:val="105"/>
          <w:sz w:val="14"/>
        </w:rPr>
        <w:t> Annals</w:t>
      </w:r>
      <w:r>
        <w:rPr>
          <w:color w:val="231F20"/>
          <w:w w:val="105"/>
          <w:sz w:val="14"/>
        </w:rPr>
        <w:t> of</w:t>
      </w:r>
      <w:r>
        <w:rPr>
          <w:color w:val="231F20"/>
          <w:w w:val="105"/>
          <w:sz w:val="14"/>
        </w:rPr>
        <w:t> emergency</w:t>
      </w:r>
      <w:r>
        <w:rPr>
          <w:color w:val="231F20"/>
          <w:spacing w:val="40"/>
          <w:w w:val="105"/>
          <w:sz w:val="14"/>
        </w:rPr>
        <w:t> </w:t>
      </w:r>
      <w:r>
        <w:rPr>
          <w:color w:val="231F20"/>
          <w:w w:val="105"/>
          <w:sz w:val="14"/>
        </w:rPr>
        <w:t>medicine 2003; 42: 185–96.</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w w:val="105"/>
          <w:sz w:val="14"/>
        </w:rPr>
        <w:t>Cecchin</w:t>
      </w:r>
      <w:r>
        <w:rPr>
          <w:color w:val="231F20"/>
          <w:w w:val="105"/>
          <w:sz w:val="14"/>
        </w:rPr>
        <w:t> F,</w:t>
      </w:r>
      <w:r>
        <w:rPr>
          <w:color w:val="231F20"/>
          <w:w w:val="105"/>
          <w:sz w:val="14"/>
        </w:rPr>
        <w:t> Jorgenson</w:t>
      </w:r>
      <w:r>
        <w:rPr>
          <w:color w:val="231F20"/>
          <w:w w:val="105"/>
          <w:sz w:val="14"/>
        </w:rPr>
        <w:t> DB,</w:t>
      </w:r>
      <w:r>
        <w:rPr>
          <w:color w:val="231F20"/>
          <w:w w:val="105"/>
          <w:sz w:val="14"/>
        </w:rPr>
        <w:t> Berul</w:t>
      </w:r>
      <w:r>
        <w:rPr>
          <w:color w:val="231F20"/>
          <w:w w:val="105"/>
          <w:sz w:val="14"/>
        </w:rPr>
        <w:t> CI,</w:t>
      </w:r>
      <w:r>
        <w:rPr>
          <w:color w:val="231F20"/>
          <w:w w:val="105"/>
          <w:sz w:val="14"/>
        </w:rPr>
        <w:t> et</w:t>
      </w:r>
      <w:r>
        <w:rPr>
          <w:color w:val="231F20"/>
          <w:w w:val="105"/>
          <w:sz w:val="14"/>
        </w:rPr>
        <w:t> al.</w:t>
      </w:r>
      <w:r>
        <w:rPr>
          <w:color w:val="231F20"/>
          <w:w w:val="105"/>
          <w:sz w:val="14"/>
        </w:rPr>
        <w:t> Is</w:t>
      </w:r>
      <w:r>
        <w:rPr>
          <w:color w:val="231F20"/>
          <w:spacing w:val="40"/>
          <w:w w:val="105"/>
          <w:sz w:val="14"/>
        </w:rPr>
        <w:t> </w:t>
      </w:r>
      <w:r>
        <w:rPr>
          <w:color w:val="231F20"/>
          <w:w w:val="105"/>
          <w:sz w:val="14"/>
        </w:rPr>
        <w:t>arrhythmia</w:t>
      </w:r>
      <w:r>
        <w:rPr>
          <w:color w:val="231F20"/>
          <w:w w:val="105"/>
          <w:sz w:val="14"/>
        </w:rPr>
        <w:t> detection</w:t>
      </w:r>
      <w:r>
        <w:rPr>
          <w:color w:val="231F20"/>
          <w:w w:val="105"/>
          <w:sz w:val="14"/>
        </w:rPr>
        <w:t> by</w:t>
      </w:r>
      <w:r>
        <w:rPr>
          <w:color w:val="231F20"/>
          <w:w w:val="105"/>
          <w:sz w:val="14"/>
        </w:rPr>
        <w:t> automatic</w:t>
      </w:r>
      <w:r>
        <w:rPr>
          <w:color w:val="231F20"/>
          <w:w w:val="105"/>
          <w:sz w:val="14"/>
        </w:rPr>
        <w:t> external</w:t>
      </w:r>
      <w:r>
        <w:rPr>
          <w:color w:val="231F20"/>
          <w:spacing w:val="40"/>
          <w:w w:val="105"/>
          <w:sz w:val="14"/>
        </w:rPr>
        <w:t> </w:t>
      </w:r>
      <w:r>
        <w:rPr>
          <w:color w:val="231F20"/>
          <w:w w:val="105"/>
          <w:sz w:val="14"/>
        </w:rPr>
        <w:t>defibrillator</w:t>
      </w:r>
      <w:r>
        <w:rPr>
          <w:color w:val="231F20"/>
          <w:spacing w:val="-1"/>
          <w:w w:val="105"/>
          <w:sz w:val="14"/>
        </w:rPr>
        <w:t> </w:t>
      </w:r>
      <w:r>
        <w:rPr>
          <w:color w:val="231F20"/>
          <w:w w:val="105"/>
          <w:sz w:val="14"/>
        </w:rPr>
        <w:t>accurate</w:t>
      </w:r>
      <w:r>
        <w:rPr>
          <w:color w:val="231F20"/>
          <w:spacing w:val="-1"/>
          <w:w w:val="105"/>
          <w:sz w:val="14"/>
        </w:rPr>
        <w:t> </w:t>
      </w:r>
      <w:r>
        <w:rPr>
          <w:color w:val="231F20"/>
          <w:w w:val="105"/>
          <w:sz w:val="14"/>
        </w:rPr>
        <w:t>for</w:t>
      </w:r>
      <w:r>
        <w:rPr>
          <w:color w:val="231F20"/>
          <w:spacing w:val="-1"/>
          <w:w w:val="105"/>
          <w:sz w:val="14"/>
        </w:rPr>
        <w:t> </w:t>
      </w:r>
      <w:r>
        <w:rPr>
          <w:color w:val="231F20"/>
          <w:w w:val="105"/>
          <w:sz w:val="14"/>
        </w:rPr>
        <w:t>children?</w:t>
      </w:r>
      <w:r>
        <w:rPr>
          <w:color w:val="231F20"/>
          <w:spacing w:val="-1"/>
          <w:w w:val="105"/>
          <w:sz w:val="14"/>
        </w:rPr>
        <w:t> </w:t>
      </w:r>
      <w:r>
        <w:rPr>
          <w:color w:val="231F20"/>
          <w:w w:val="105"/>
          <w:sz w:val="14"/>
        </w:rPr>
        <w:t>Sensitivity</w:t>
      </w:r>
      <w:r>
        <w:rPr>
          <w:color w:val="231F20"/>
          <w:spacing w:val="40"/>
          <w:w w:val="105"/>
          <w:sz w:val="14"/>
        </w:rPr>
        <w:t> </w:t>
      </w:r>
      <w:r>
        <w:rPr>
          <w:color w:val="231F20"/>
          <w:w w:val="105"/>
          <w:sz w:val="14"/>
        </w:rPr>
        <w:t>and</w:t>
      </w:r>
      <w:r>
        <w:rPr>
          <w:color w:val="231F20"/>
          <w:spacing w:val="-10"/>
          <w:w w:val="105"/>
          <w:sz w:val="14"/>
        </w:rPr>
        <w:t> </w:t>
      </w:r>
      <w:r>
        <w:rPr>
          <w:color w:val="231F20"/>
          <w:w w:val="105"/>
          <w:sz w:val="14"/>
        </w:rPr>
        <w:t>specificity</w:t>
      </w:r>
      <w:r>
        <w:rPr>
          <w:color w:val="231F20"/>
          <w:spacing w:val="-9"/>
          <w:w w:val="105"/>
          <w:sz w:val="14"/>
        </w:rPr>
        <w:t> </w:t>
      </w:r>
      <w:r>
        <w:rPr>
          <w:color w:val="231F20"/>
          <w:w w:val="105"/>
          <w:sz w:val="14"/>
        </w:rPr>
        <w:t>of</w:t>
      </w:r>
      <w:r>
        <w:rPr>
          <w:color w:val="231F20"/>
          <w:spacing w:val="-9"/>
          <w:w w:val="105"/>
          <w:sz w:val="14"/>
        </w:rPr>
        <w:t> </w:t>
      </w:r>
      <w:r>
        <w:rPr>
          <w:color w:val="231F20"/>
          <w:w w:val="105"/>
          <w:sz w:val="14"/>
        </w:rPr>
        <w:t>an</w:t>
      </w:r>
      <w:r>
        <w:rPr>
          <w:color w:val="231F20"/>
          <w:spacing w:val="-9"/>
          <w:w w:val="105"/>
          <w:sz w:val="14"/>
        </w:rPr>
        <w:t> </w:t>
      </w:r>
      <w:r>
        <w:rPr>
          <w:color w:val="231F20"/>
          <w:w w:val="105"/>
          <w:sz w:val="14"/>
        </w:rPr>
        <w:t>automatic</w:t>
      </w:r>
      <w:r>
        <w:rPr>
          <w:color w:val="231F20"/>
          <w:spacing w:val="-9"/>
          <w:w w:val="105"/>
          <w:sz w:val="14"/>
        </w:rPr>
        <w:t> </w:t>
      </w:r>
      <w:r>
        <w:rPr>
          <w:color w:val="231F20"/>
          <w:w w:val="105"/>
          <w:sz w:val="14"/>
        </w:rPr>
        <w:t>external</w:t>
      </w:r>
      <w:r>
        <w:rPr>
          <w:color w:val="231F20"/>
          <w:spacing w:val="-10"/>
          <w:w w:val="105"/>
          <w:sz w:val="14"/>
        </w:rPr>
        <w:t> </w:t>
      </w:r>
      <w:r>
        <w:rPr>
          <w:color w:val="231F20"/>
          <w:w w:val="105"/>
          <w:sz w:val="14"/>
        </w:rPr>
        <w:t>defib−</w:t>
      </w:r>
      <w:r>
        <w:rPr>
          <w:color w:val="231F20"/>
          <w:spacing w:val="40"/>
          <w:w w:val="105"/>
          <w:sz w:val="14"/>
        </w:rPr>
        <w:t> </w:t>
      </w:r>
      <w:r>
        <w:rPr>
          <w:color w:val="231F20"/>
          <w:w w:val="105"/>
          <w:sz w:val="14"/>
        </w:rPr>
        <w:t>rillator</w:t>
      </w:r>
      <w:r>
        <w:rPr>
          <w:color w:val="231F20"/>
          <w:w w:val="105"/>
          <w:sz w:val="14"/>
        </w:rPr>
        <w:t> algorithm</w:t>
      </w:r>
      <w:r>
        <w:rPr>
          <w:color w:val="231F20"/>
          <w:w w:val="105"/>
          <w:sz w:val="14"/>
        </w:rPr>
        <w:t> in</w:t>
      </w:r>
      <w:r>
        <w:rPr>
          <w:color w:val="231F20"/>
          <w:w w:val="105"/>
          <w:sz w:val="14"/>
        </w:rPr>
        <w:t> 696</w:t>
      </w:r>
      <w:r>
        <w:rPr>
          <w:color w:val="231F20"/>
          <w:w w:val="105"/>
          <w:sz w:val="14"/>
        </w:rPr>
        <w:t> pediatric</w:t>
      </w:r>
      <w:r>
        <w:rPr>
          <w:color w:val="231F20"/>
          <w:w w:val="105"/>
          <w:sz w:val="14"/>
        </w:rPr>
        <w:t> arrhyth−</w:t>
      </w:r>
      <w:r>
        <w:rPr>
          <w:color w:val="231F20"/>
          <w:spacing w:val="40"/>
          <w:w w:val="105"/>
          <w:sz w:val="14"/>
        </w:rPr>
        <w:t> </w:t>
      </w:r>
      <w:r>
        <w:rPr>
          <w:color w:val="231F20"/>
          <w:w w:val="105"/>
          <w:sz w:val="14"/>
        </w:rPr>
        <w:t>mias. Circulation 2001; 103: 2483–8.</w:t>
      </w:r>
    </w:p>
    <w:p>
      <w:pPr>
        <w:pStyle w:val="ListParagraph"/>
        <w:numPr>
          <w:ilvl w:val="0"/>
          <w:numId w:val="25"/>
        </w:numPr>
        <w:tabs>
          <w:tab w:pos="648" w:val="left" w:leader="none"/>
          <w:tab w:pos="650" w:val="left" w:leader="none"/>
        </w:tabs>
        <w:spacing w:line="240" w:lineRule="auto" w:before="50" w:after="0"/>
        <w:ind w:left="650" w:right="133" w:hanging="454"/>
        <w:jc w:val="both"/>
        <w:rPr>
          <w:sz w:val="14"/>
        </w:rPr>
      </w:pPr>
      <w:r>
        <w:rPr>
          <w:color w:val="231F20"/>
          <w:w w:val="105"/>
          <w:sz w:val="14"/>
        </w:rPr>
        <w:t>Atkins</w:t>
      </w:r>
      <w:r>
        <w:rPr>
          <w:color w:val="231F20"/>
          <w:w w:val="105"/>
          <w:sz w:val="14"/>
        </w:rPr>
        <w:t> DL,</w:t>
      </w:r>
      <w:r>
        <w:rPr>
          <w:color w:val="231F20"/>
          <w:w w:val="105"/>
          <w:sz w:val="14"/>
        </w:rPr>
        <w:t> Hartley</w:t>
      </w:r>
      <w:r>
        <w:rPr>
          <w:color w:val="231F20"/>
          <w:w w:val="105"/>
          <w:sz w:val="14"/>
        </w:rPr>
        <w:t> LL,</w:t>
      </w:r>
      <w:r>
        <w:rPr>
          <w:color w:val="231F20"/>
          <w:w w:val="105"/>
          <w:sz w:val="14"/>
        </w:rPr>
        <w:t> York</w:t>
      </w:r>
      <w:r>
        <w:rPr>
          <w:color w:val="231F20"/>
          <w:w w:val="105"/>
          <w:sz w:val="14"/>
        </w:rPr>
        <w:t> DK.</w:t>
      </w:r>
      <w:r>
        <w:rPr>
          <w:color w:val="231F20"/>
          <w:w w:val="105"/>
          <w:sz w:val="14"/>
        </w:rPr>
        <w:t> Accurate</w:t>
      </w:r>
      <w:r>
        <w:rPr>
          <w:color w:val="231F20"/>
          <w:spacing w:val="40"/>
          <w:w w:val="105"/>
          <w:sz w:val="14"/>
        </w:rPr>
        <w:t> </w:t>
      </w:r>
      <w:r>
        <w:rPr>
          <w:color w:val="231F20"/>
          <w:w w:val="105"/>
          <w:sz w:val="14"/>
        </w:rPr>
        <w:t>recognition</w:t>
      </w:r>
      <w:r>
        <w:rPr>
          <w:color w:val="231F20"/>
          <w:w w:val="105"/>
          <w:sz w:val="14"/>
        </w:rPr>
        <w:t> and</w:t>
      </w:r>
      <w:r>
        <w:rPr>
          <w:color w:val="231F20"/>
          <w:w w:val="105"/>
          <w:sz w:val="14"/>
        </w:rPr>
        <w:t> effective</w:t>
      </w:r>
      <w:r>
        <w:rPr>
          <w:color w:val="231F20"/>
          <w:w w:val="105"/>
          <w:sz w:val="14"/>
        </w:rPr>
        <w:t> treatment</w:t>
      </w:r>
      <w:r>
        <w:rPr>
          <w:color w:val="231F20"/>
          <w:w w:val="105"/>
          <w:sz w:val="14"/>
        </w:rPr>
        <w:t> of</w:t>
      </w:r>
      <w:r>
        <w:rPr>
          <w:color w:val="231F20"/>
          <w:w w:val="105"/>
          <w:sz w:val="14"/>
        </w:rPr>
        <w:t> ven−</w:t>
      </w:r>
      <w:r>
        <w:rPr>
          <w:color w:val="231F20"/>
          <w:spacing w:val="40"/>
          <w:w w:val="105"/>
          <w:sz w:val="14"/>
        </w:rPr>
        <w:t> </w:t>
      </w:r>
      <w:r>
        <w:rPr>
          <w:color w:val="231F20"/>
          <w:w w:val="105"/>
          <w:sz w:val="14"/>
        </w:rPr>
        <w:t>tricular</w:t>
      </w:r>
      <w:r>
        <w:rPr>
          <w:color w:val="231F20"/>
          <w:w w:val="105"/>
          <w:sz w:val="14"/>
        </w:rPr>
        <w:t> fibrillation</w:t>
      </w:r>
      <w:r>
        <w:rPr>
          <w:color w:val="231F20"/>
          <w:w w:val="105"/>
          <w:sz w:val="14"/>
        </w:rPr>
        <w:t> by</w:t>
      </w:r>
      <w:r>
        <w:rPr>
          <w:color w:val="231F20"/>
          <w:w w:val="105"/>
          <w:sz w:val="14"/>
        </w:rPr>
        <w:t> automated</w:t>
      </w:r>
      <w:r>
        <w:rPr>
          <w:color w:val="231F20"/>
          <w:w w:val="105"/>
          <w:sz w:val="14"/>
        </w:rPr>
        <w:t> external</w:t>
      </w:r>
      <w:r>
        <w:rPr>
          <w:color w:val="231F20"/>
          <w:spacing w:val="40"/>
          <w:w w:val="105"/>
          <w:sz w:val="14"/>
        </w:rPr>
        <w:t> </w:t>
      </w:r>
      <w:r>
        <w:rPr>
          <w:color w:val="231F20"/>
          <w:w w:val="105"/>
          <w:sz w:val="14"/>
        </w:rPr>
        <w:t>defibrillators in adolescents. Pediatrics 1998;</w:t>
      </w:r>
      <w:r>
        <w:rPr>
          <w:color w:val="231F20"/>
          <w:spacing w:val="40"/>
          <w:w w:val="105"/>
          <w:sz w:val="14"/>
        </w:rPr>
        <w:t> </w:t>
      </w:r>
      <w:r>
        <w:rPr>
          <w:color w:val="231F20"/>
          <w:w w:val="105"/>
          <w:sz w:val="14"/>
        </w:rPr>
        <w:t>101:</w:t>
      </w:r>
      <w:r>
        <w:rPr>
          <w:color w:val="231F20"/>
          <w:spacing w:val="-5"/>
          <w:w w:val="105"/>
          <w:sz w:val="14"/>
        </w:rPr>
        <w:t> </w:t>
      </w:r>
      <w:r>
        <w:rPr>
          <w:color w:val="231F20"/>
          <w:w w:val="105"/>
          <w:sz w:val="14"/>
        </w:rPr>
        <w:t>393–7.</w:t>
      </w:r>
    </w:p>
    <w:p>
      <w:pPr>
        <w:pStyle w:val="ListParagraph"/>
        <w:numPr>
          <w:ilvl w:val="0"/>
          <w:numId w:val="25"/>
        </w:numPr>
        <w:tabs>
          <w:tab w:pos="648" w:val="left" w:leader="none"/>
          <w:tab w:pos="650" w:val="left" w:leader="none"/>
        </w:tabs>
        <w:spacing w:line="240" w:lineRule="auto" w:before="54" w:after="0"/>
        <w:ind w:left="650" w:right="131" w:hanging="454"/>
        <w:jc w:val="both"/>
        <w:rPr>
          <w:sz w:val="14"/>
        </w:rPr>
      </w:pPr>
      <w:r>
        <w:rPr>
          <w:color w:val="231F20"/>
          <w:sz w:val="14"/>
        </w:rPr>
        <w:t>Samson R, Berg R, Bingham R, Pediatric</w:t>
      </w:r>
      <w:r>
        <w:rPr>
          <w:color w:val="231F20"/>
          <w:spacing w:val="40"/>
          <w:sz w:val="14"/>
        </w:rPr>
        <w:t> </w:t>
      </w:r>
      <w:r>
        <w:rPr>
          <w:color w:val="231F20"/>
          <w:sz w:val="14"/>
        </w:rPr>
        <w:t>Advanced Life Support Task Force ILCoR. Use</w:t>
      </w:r>
      <w:r>
        <w:rPr>
          <w:color w:val="231F20"/>
          <w:spacing w:val="40"/>
          <w:sz w:val="14"/>
        </w:rPr>
        <w:t> </w:t>
      </w:r>
      <w:r>
        <w:rPr>
          <w:color w:val="231F20"/>
          <w:sz w:val="14"/>
        </w:rPr>
        <w:t>of automated external defibrillators for chil−</w:t>
      </w:r>
      <w:r>
        <w:rPr>
          <w:color w:val="231F20"/>
          <w:spacing w:val="40"/>
          <w:sz w:val="14"/>
        </w:rPr>
        <w:t> </w:t>
      </w:r>
      <w:r>
        <w:rPr>
          <w:color w:val="231F20"/>
          <w:sz w:val="14"/>
        </w:rPr>
        <w:t>dren: an update. An advisory statement from</w:t>
      </w:r>
      <w:r>
        <w:rPr>
          <w:color w:val="231F20"/>
          <w:spacing w:val="80"/>
          <w:sz w:val="14"/>
        </w:rPr>
        <w:t> </w:t>
      </w:r>
      <w:r>
        <w:rPr>
          <w:color w:val="231F20"/>
          <w:sz w:val="14"/>
        </w:rPr>
        <w:t>the Pediatric Advanced Life Support Task</w:t>
      </w:r>
      <w:r>
        <w:rPr>
          <w:color w:val="231F20"/>
          <w:spacing w:val="40"/>
          <w:sz w:val="14"/>
        </w:rPr>
        <w:t> </w:t>
      </w:r>
      <w:r>
        <w:rPr>
          <w:color w:val="231F20"/>
          <w:sz w:val="14"/>
        </w:rPr>
        <w:t>Force, International Liaison Committee on</w:t>
      </w:r>
      <w:r>
        <w:rPr>
          <w:color w:val="231F20"/>
          <w:spacing w:val="40"/>
          <w:sz w:val="14"/>
        </w:rPr>
        <w:t> </w:t>
      </w:r>
      <w:r>
        <w:rPr>
          <w:color w:val="231F20"/>
          <w:sz w:val="14"/>
        </w:rPr>
        <w:t>Resuscitation.</w:t>
      </w:r>
      <w:r>
        <w:rPr>
          <w:color w:val="231F20"/>
          <w:spacing w:val="70"/>
          <w:sz w:val="14"/>
        </w:rPr>
        <w:t>  </w:t>
      </w:r>
      <w:r>
        <w:rPr>
          <w:color w:val="231F20"/>
          <w:sz w:val="14"/>
        </w:rPr>
        <w:t>Resuscitation</w:t>
      </w:r>
      <w:r>
        <w:rPr>
          <w:color w:val="231F20"/>
          <w:spacing w:val="71"/>
          <w:sz w:val="14"/>
        </w:rPr>
        <w:t>  </w:t>
      </w:r>
      <w:r>
        <w:rPr>
          <w:color w:val="231F20"/>
          <w:sz w:val="14"/>
        </w:rPr>
        <w:t>2003;</w:t>
      </w:r>
      <w:r>
        <w:rPr>
          <w:color w:val="231F20"/>
          <w:spacing w:val="70"/>
          <w:sz w:val="14"/>
        </w:rPr>
        <w:t>  </w:t>
      </w:r>
      <w:r>
        <w:rPr>
          <w:color w:val="231F20"/>
          <w:spacing w:val="-5"/>
          <w:sz w:val="14"/>
        </w:rPr>
        <w:t>57:</w:t>
      </w:r>
    </w:p>
    <w:p>
      <w:pPr>
        <w:spacing w:before="7"/>
        <w:ind w:left="650" w:right="0" w:firstLine="0"/>
        <w:jc w:val="left"/>
        <w:rPr>
          <w:sz w:val="14"/>
        </w:rPr>
      </w:pPr>
      <w:r>
        <w:rPr>
          <w:color w:val="231F20"/>
          <w:spacing w:val="-2"/>
          <w:w w:val="105"/>
          <w:sz w:val="14"/>
        </w:rPr>
        <w:t>237–43.</w:t>
      </w:r>
    </w:p>
    <w:p>
      <w:pPr>
        <w:pStyle w:val="ListParagraph"/>
        <w:numPr>
          <w:ilvl w:val="0"/>
          <w:numId w:val="25"/>
        </w:numPr>
        <w:tabs>
          <w:tab w:pos="645" w:val="left" w:leader="none"/>
          <w:tab w:pos="650" w:val="left" w:leader="none"/>
        </w:tabs>
        <w:spacing w:line="240" w:lineRule="auto" w:before="58" w:after="0"/>
        <w:ind w:left="650" w:right="134" w:hanging="454"/>
        <w:jc w:val="both"/>
        <w:rPr>
          <w:sz w:val="14"/>
        </w:rPr>
      </w:pPr>
      <w:r>
        <w:rPr>
          <w:color w:val="231F20"/>
          <w:w w:val="105"/>
          <w:sz w:val="14"/>
        </w:rPr>
        <w:t>Berg</w:t>
      </w:r>
      <w:r>
        <w:rPr>
          <w:color w:val="231F20"/>
          <w:spacing w:val="-1"/>
          <w:w w:val="105"/>
          <w:sz w:val="14"/>
        </w:rPr>
        <w:t> </w:t>
      </w:r>
      <w:r>
        <w:rPr>
          <w:color w:val="231F20"/>
          <w:w w:val="105"/>
          <w:sz w:val="14"/>
        </w:rPr>
        <w:t>RA,</w:t>
      </w:r>
      <w:r>
        <w:rPr>
          <w:color w:val="231F20"/>
          <w:spacing w:val="-1"/>
          <w:w w:val="105"/>
          <w:sz w:val="14"/>
        </w:rPr>
        <w:t> </w:t>
      </w:r>
      <w:r>
        <w:rPr>
          <w:color w:val="231F20"/>
          <w:w w:val="105"/>
          <w:sz w:val="14"/>
        </w:rPr>
        <w:t>Samson</w:t>
      </w:r>
      <w:r>
        <w:rPr>
          <w:color w:val="231F20"/>
          <w:spacing w:val="-1"/>
          <w:w w:val="105"/>
          <w:sz w:val="14"/>
        </w:rPr>
        <w:t> </w:t>
      </w:r>
      <w:r>
        <w:rPr>
          <w:color w:val="231F20"/>
          <w:w w:val="105"/>
          <w:sz w:val="14"/>
        </w:rPr>
        <w:t>RA,</w:t>
      </w:r>
      <w:r>
        <w:rPr>
          <w:color w:val="231F20"/>
          <w:spacing w:val="-1"/>
          <w:w w:val="105"/>
          <w:sz w:val="14"/>
        </w:rPr>
        <w:t> </w:t>
      </w:r>
      <w:r>
        <w:rPr>
          <w:color w:val="231F20"/>
          <w:w w:val="105"/>
          <w:sz w:val="14"/>
        </w:rPr>
        <w:t>Berg</w:t>
      </w:r>
      <w:r>
        <w:rPr>
          <w:color w:val="231F20"/>
          <w:spacing w:val="-1"/>
          <w:w w:val="105"/>
          <w:sz w:val="14"/>
        </w:rPr>
        <w:t> </w:t>
      </w:r>
      <w:r>
        <w:rPr>
          <w:color w:val="231F20"/>
          <w:w w:val="105"/>
          <w:sz w:val="14"/>
        </w:rPr>
        <w:t>MD,</w:t>
      </w:r>
      <w:r>
        <w:rPr>
          <w:color w:val="231F20"/>
          <w:spacing w:val="-1"/>
          <w:w w:val="105"/>
          <w:sz w:val="14"/>
        </w:rPr>
        <w:t> </w:t>
      </w:r>
      <w:r>
        <w:rPr>
          <w:color w:val="231F20"/>
          <w:w w:val="105"/>
          <w:sz w:val="14"/>
        </w:rPr>
        <w:t>et</w:t>
      </w:r>
      <w:r>
        <w:rPr>
          <w:color w:val="231F20"/>
          <w:spacing w:val="-1"/>
          <w:w w:val="105"/>
          <w:sz w:val="14"/>
        </w:rPr>
        <w:t> </w:t>
      </w:r>
      <w:r>
        <w:rPr>
          <w:color w:val="231F20"/>
          <w:w w:val="105"/>
          <w:sz w:val="14"/>
        </w:rPr>
        <w:t>al.</w:t>
      </w:r>
      <w:r>
        <w:rPr>
          <w:color w:val="231F20"/>
          <w:spacing w:val="-1"/>
          <w:w w:val="105"/>
          <w:sz w:val="14"/>
        </w:rPr>
        <w:t> </w:t>
      </w:r>
      <w:r>
        <w:rPr>
          <w:color w:val="231F20"/>
          <w:w w:val="105"/>
          <w:sz w:val="14"/>
        </w:rPr>
        <w:t>Better</w:t>
      </w:r>
      <w:r>
        <w:rPr>
          <w:color w:val="231F20"/>
          <w:spacing w:val="40"/>
          <w:w w:val="105"/>
          <w:sz w:val="14"/>
        </w:rPr>
        <w:t> </w:t>
      </w:r>
      <w:r>
        <w:rPr>
          <w:color w:val="231F20"/>
          <w:w w:val="105"/>
          <w:sz w:val="14"/>
        </w:rPr>
        <w:t>outcome after pediatric defibrillation dosage</w:t>
      </w:r>
      <w:r>
        <w:rPr>
          <w:color w:val="231F20"/>
          <w:spacing w:val="40"/>
          <w:w w:val="105"/>
          <w:sz w:val="14"/>
        </w:rPr>
        <w:t> </w:t>
      </w:r>
      <w:r>
        <w:rPr>
          <w:color w:val="231F20"/>
          <w:w w:val="105"/>
          <w:sz w:val="14"/>
        </w:rPr>
        <w:t>than adult dosage in a swine model of pedi−</w:t>
      </w:r>
      <w:r>
        <w:rPr>
          <w:color w:val="231F20"/>
          <w:spacing w:val="40"/>
          <w:w w:val="105"/>
          <w:sz w:val="14"/>
        </w:rPr>
        <w:t> </w:t>
      </w:r>
      <w:r>
        <w:rPr>
          <w:color w:val="231F20"/>
          <w:w w:val="105"/>
          <w:sz w:val="14"/>
        </w:rPr>
        <w:t>atric</w:t>
      </w:r>
      <w:r>
        <w:rPr>
          <w:color w:val="231F20"/>
          <w:spacing w:val="-10"/>
          <w:w w:val="105"/>
          <w:sz w:val="14"/>
        </w:rPr>
        <w:t> </w:t>
      </w:r>
      <w:r>
        <w:rPr>
          <w:color w:val="231F20"/>
          <w:w w:val="105"/>
          <w:sz w:val="14"/>
        </w:rPr>
        <w:t>ventricular</w:t>
      </w:r>
      <w:r>
        <w:rPr>
          <w:color w:val="231F20"/>
          <w:spacing w:val="-9"/>
          <w:w w:val="105"/>
          <w:sz w:val="14"/>
        </w:rPr>
        <w:t> </w:t>
      </w:r>
      <w:r>
        <w:rPr>
          <w:color w:val="231F20"/>
          <w:w w:val="105"/>
          <w:sz w:val="14"/>
        </w:rPr>
        <w:t>fibrillation.</w:t>
      </w:r>
      <w:r>
        <w:rPr>
          <w:color w:val="231F20"/>
          <w:spacing w:val="-9"/>
          <w:w w:val="105"/>
          <w:sz w:val="14"/>
        </w:rPr>
        <w:t> </w:t>
      </w:r>
      <w:r>
        <w:rPr>
          <w:color w:val="231F20"/>
          <w:w w:val="105"/>
          <w:sz w:val="14"/>
        </w:rPr>
        <w:t>J</w:t>
      </w:r>
      <w:r>
        <w:rPr>
          <w:color w:val="231F20"/>
          <w:spacing w:val="-9"/>
          <w:w w:val="105"/>
          <w:sz w:val="14"/>
        </w:rPr>
        <w:t> </w:t>
      </w:r>
      <w:r>
        <w:rPr>
          <w:color w:val="231F20"/>
          <w:w w:val="105"/>
          <w:sz w:val="14"/>
        </w:rPr>
        <w:t>Am</w:t>
      </w:r>
      <w:r>
        <w:rPr>
          <w:color w:val="231F20"/>
          <w:spacing w:val="-9"/>
          <w:w w:val="105"/>
          <w:sz w:val="14"/>
        </w:rPr>
        <w:t> </w:t>
      </w:r>
      <w:r>
        <w:rPr>
          <w:color w:val="231F20"/>
          <w:w w:val="105"/>
          <w:sz w:val="14"/>
        </w:rPr>
        <w:t>Coll</w:t>
      </w:r>
      <w:r>
        <w:rPr>
          <w:color w:val="231F20"/>
          <w:spacing w:val="-10"/>
          <w:w w:val="105"/>
          <w:sz w:val="14"/>
        </w:rPr>
        <w:t> </w:t>
      </w:r>
      <w:r>
        <w:rPr>
          <w:color w:val="231F20"/>
          <w:w w:val="105"/>
          <w:sz w:val="14"/>
        </w:rPr>
        <w:t>Cardiol</w:t>
      </w:r>
      <w:r>
        <w:rPr>
          <w:color w:val="231F20"/>
          <w:spacing w:val="40"/>
          <w:w w:val="105"/>
          <w:sz w:val="14"/>
        </w:rPr>
        <w:t> </w:t>
      </w:r>
      <w:r>
        <w:rPr>
          <w:color w:val="231F20"/>
          <w:w w:val="105"/>
          <w:sz w:val="14"/>
        </w:rPr>
        <w:t>2005; 45: 786–9.</w:t>
      </w:r>
    </w:p>
    <w:p>
      <w:pPr>
        <w:pStyle w:val="ListParagraph"/>
        <w:numPr>
          <w:ilvl w:val="0"/>
          <w:numId w:val="25"/>
        </w:numPr>
        <w:tabs>
          <w:tab w:pos="645" w:val="left" w:leader="none"/>
          <w:tab w:pos="650" w:val="left" w:leader="none"/>
        </w:tabs>
        <w:spacing w:line="240" w:lineRule="auto" w:before="62" w:after="0"/>
        <w:ind w:left="650" w:right="131" w:hanging="454"/>
        <w:jc w:val="both"/>
        <w:rPr>
          <w:sz w:val="14"/>
        </w:rPr>
      </w:pPr>
      <w:r>
        <w:rPr>
          <w:color w:val="231F20"/>
          <w:w w:val="105"/>
          <w:sz w:val="14"/>
        </w:rPr>
        <w:t>Herlitz</w:t>
      </w:r>
      <w:r>
        <w:rPr>
          <w:color w:val="231F20"/>
          <w:w w:val="105"/>
          <w:sz w:val="14"/>
        </w:rPr>
        <w:t> J,</w:t>
      </w:r>
      <w:r>
        <w:rPr>
          <w:color w:val="231F20"/>
          <w:w w:val="105"/>
          <w:sz w:val="14"/>
        </w:rPr>
        <w:t> Engdahl</w:t>
      </w:r>
      <w:r>
        <w:rPr>
          <w:color w:val="231F20"/>
          <w:w w:val="105"/>
          <w:sz w:val="14"/>
        </w:rPr>
        <w:t> J,</w:t>
      </w:r>
      <w:r>
        <w:rPr>
          <w:color w:val="231F20"/>
          <w:w w:val="105"/>
          <w:sz w:val="14"/>
        </w:rPr>
        <w:t> Svensson</w:t>
      </w:r>
      <w:r>
        <w:rPr>
          <w:color w:val="231F20"/>
          <w:w w:val="105"/>
          <w:sz w:val="14"/>
        </w:rPr>
        <w:t> L,</w:t>
      </w:r>
      <w:r>
        <w:rPr>
          <w:color w:val="231F20"/>
          <w:w w:val="105"/>
          <w:sz w:val="14"/>
        </w:rPr>
        <w:t> Young</w:t>
      </w:r>
      <w:r>
        <w:rPr>
          <w:color w:val="231F20"/>
          <w:w w:val="105"/>
          <w:sz w:val="14"/>
        </w:rPr>
        <w:t> M,</w:t>
      </w:r>
      <w:r>
        <w:rPr>
          <w:color w:val="231F20"/>
          <w:spacing w:val="40"/>
          <w:w w:val="105"/>
          <w:sz w:val="14"/>
        </w:rPr>
        <w:t> </w:t>
      </w:r>
      <w:r>
        <w:rPr>
          <w:color w:val="231F20"/>
          <w:spacing w:val="-2"/>
          <w:w w:val="105"/>
          <w:sz w:val="14"/>
        </w:rPr>
        <w:t>Angquist KA, Holmberg S. Characteristics and</w:t>
      </w:r>
      <w:r>
        <w:rPr>
          <w:color w:val="231F20"/>
          <w:spacing w:val="40"/>
          <w:w w:val="105"/>
          <w:sz w:val="14"/>
        </w:rPr>
        <w:t> </w:t>
      </w:r>
      <w:r>
        <w:rPr>
          <w:color w:val="231F20"/>
          <w:w w:val="105"/>
          <w:sz w:val="14"/>
        </w:rPr>
        <w:t>outcome</w:t>
      </w:r>
      <w:r>
        <w:rPr>
          <w:color w:val="231F20"/>
          <w:spacing w:val="-8"/>
          <w:w w:val="105"/>
          <w:sz w:val="14"/>
        </w:rPr>
        <w:t> </w:t>
      </w:r>
      <w:r>
        <w:rPr>
          <w:color w:val="231F20"/>
          <w:w w:val="105"/>
          <w:sz w:val="14"/>
        </w:rPr>
        <w:t>among</w:t>
      </w:r>
      <w:r>
        <w:rPr>
          <w:color w:val="231F20"/>
          <w:spacing w:val="-8"/>
          <w:w w:val="105"/>
          <w:sz w:val="14"/>
        </w:rPr>
        <w:t> </w:t>
      </w:r>
      <w:r>
        <w:rPr>
          <w:color w:val="231F20"/>
          <w:w w:val="105"/>
          <w:sz w:val="14"/>
        </w:rPr>
        <w:t>children</w:t>
      </w:r>
      <w:r>
        <w:rPr>
          <w:color w:val="231F20"/>
          <w:spacing w:val="-8"/>
          <w:w w:val="105"/>
          <w:sz w:val="14"/>
        </w:rPr>
        <w:t> </w:t>
      </w:r>
      <w:r>
        <w:rPr>
          <w:color w:val="231F20"/>
          <w:w w:val="105"/>
          <w:sz w:val="14"/>
        </w:rPr>
        <w:t>suffering</w:t>
      </w:r>
      <w:r>
        <w:rPr>
          <w:color w:val="231F20"/>
          <w:spacing w:val="-8"/>
          <w:w w:val="105"/>
          <w:sz w:val="14"/>
        </w:rPr>
        <w:t> </w:t>
      </w:r>
      <w:r>
        <w:rPr>
          <w:color w:val="231F20"/>
          <w:w w:val="105"/>
          <w:sz w:val="14"/>
        </w:rPr>
        <w:t>from</w:t>
      </w:r>
      <w:r>
        <w:rPr>
          <w:color w:val="231F20"/>
          <w:spacing w:val="-8"/>
          <w:w w:val="105"/>
          <w:sz w:val="14"/>
        </w:rPr>
        <w:t> </w:t>
      </w:r>
      <w:r>
        <w:rPr>
          <w:color w:val="231F20"/>
          <w:w w:val="105"/>
          <w:sz w:val="14"/>
        </w:rPr>
        <w:t>out</w:t>
      </w:r>
      <w:r>
        <w:rPr>
          <w:color w:val="231F20"/>
          <w:spacing w:val="-8"/>
          <w:w w:val="105"/>
          <w:sz w:val="14"/>
        </w:rPr>
        <w:t> </w:t>
      </w:r>
      <w:r>
        <w:rPr>
          <w:color w:val="231F20"/>
          <w:w w:val="105"/>
          <w:sz w:val="14"/>
        </w:rPr>
        <w: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in</w:t>
      </w:r>
      <w:r>
        <w:rPr>
          <w:color w:val="231F20"/>
          <w:w w:val="105"/>
          <w:sz w:val="14"/>
        </w:rPr>
        <w:t> Sweden.</w:t>
      </w:r>
      <w:r>
        <w:rPr>
          <w:color w:val="231F20"/>
          <w:spacing w:val="40"/>
          <w:w w:val="105"/>
          <w:sz w:val="14"/>
        </w:rPr>
        <w:t> </w:t>
      </w:r>
      <w:r>
        <w:rPr>
          <w:color w:val="231F20"/>
          <w:w w:val="105"/>
          <w:sz w:val="14"/>
        </w:rPr>
        <w:t>Resuscitation 2005; 64: 37–40.</w:t>
      </w:r>
    </w:p>
    <w:p>
      <w:pPr>
        <w:pStyle w:val="ListParagraph"/>
        <w:numPr>
          <w:ilvl w:val="0"/>
          <w:numId w:val="25"/>
        </w:numPr>
        <w:tabs>
          <w:tab w:pos="645" w:val="left" w:leader="none"/>
          <w:tab w:pos="650" w:val="left" w:leader="none"/>
        </w:tabs>
        <w:spacing w:line="240" w:lineRule="auto" w:before="61" w:after="0"/>
        <w:ind w:left="650" w:right="131" w:hanging="454"/>
        <w:jc w:val="both"/>
        <w:rPr>
          <w:sz w:val="14"/>
        </w:rPr>
      </w:pPr>
      <w:r>
        <w:rPr>
          <w:color w:val="231F20"/>
          <w:sz w:val="14"/>
        </w:rPr>
        <w:t>Bray</w:t>
      </w:r>
      <w:r>
        <w:rPr>
          <w:color w:val="231F20"/>
          <w:spacing w:val="-6"/>
          <w:sz w:val="14"/>
        </w:rPr>
        <w:t> </w:t>
      </w:r>
      <w:r>
        <w:rPr>
          <w:color w:val="231F20"/>
          <w:sz w:val="14"/>
        </w:rPr>
        <w:t>JE,</w:t>
      </w:r>
      <w:r>
        <w:rPr>
          <w:color w:val="231F20"/>
          <w:spacing w:val="-6"/>
          <w:sz w:val="14"/>
        </w:rPr>
        <w:t> </w:t>
      </w:r>
      <w:r>
        <w:rPr>
          <w:color w:val="231F20"/>
          <w:sz w:val="14"/>
        </w:rPr>
        <w:t>Di</w:t>
      </w:r>
      <w:r>
        <w:rPr>
          <w:color w:val="231F20"/>
          <w:spacing w:val="-6"/>
          <w:sz w:val="14"/>
        </w:rPr>
        <w:t> </w:t>
      </w:r>
      <w:r>
        <w:rPr>
          <w:color w:val="231F20"/>
          <w:sz w:val="14"/>
        </w:rPr>
        <w:t>Palma</w:t>
      </w:r>
      <w:r>
        <w:rPr>
          <w:color w:val="231F20"/>
          <w:spacing w:val="-6"/>
          <w:sz w:val="14"/>
        </w:rPr>
        <w:t> </w:t>
      </w:r>
      <w:r>
        <w:rPr>
          <w:color w:val="231F20"/>
          <w:sz w:val="14"/>
        </w:rPr>
        <w:t>S,</w:t>
      </w:r>
      <w:r>
        <w:rPr>
          <w:color w:val="231F20"/>
          <w:spacing w:val="-6"/>
          <w:sz w:val="14"/>
        </w:rPr>
        <w:t> </w:t>
      </w:r>
      <w:r>
        <w:rPr>
          <w:color w:val="231F20"/>
          <w:sz w:val="14"/>
        </w:rPr>
        <w:t>Jacobs</w:t>
      </w:r>
      <w:r>
        <w:rPr>
          <w:color w:val="231F20"/>
          <w:spacing w:val="-6"/>
          <w:sz w:val="14"/>
        </w:rPr>
        <w:t> </w:t>
      </w:r>
      <w:r>
        <w:rPr>
          <w:color w:val="231F20"/>
          <w:sz w:val="14"/>
        </w:rPr>
        <w:t>I,</w:t>
      </w:r>
      <w:r>
        <w:rPr>
          <w:color w:val="231F20"/>
          <w:spacing w:val="-6"/>
          <w:sz w:val="14"/>
        </w:rPr>
        <w:t> </w:t>
      </w:r>
      <w:r>
        <w:rPr>
          <w:color w:val="231F20"/>
          <w:sz w:val="14"/>
        </w:rPr>
        <w:t>Straney</w:t>
      </w:r>
      <w:r>
        <w:rPr>
          <w:color w:val="231F20"/>
          <w:spacing w:val="-6"/>
          <w:sz w:val="14"/>
        </w:rPr>
        <w:t> </w:t>
      </w:r>
      <w:r>
        <w:rPr>
          <w:color w:val="231F20"/>
          <w:sz w:val="14"/>
        </w:rPr>
        <w:t>L,</w:t>
      </w:r>
      <w:r>
        <w:rPr>
          <w:color w:val="231F20"/>
          <w:spacing w:val="-6"/>
          <w:sz w:val="14"/>
        </w:rPr>
        <w:t> </w:t>
      </w:r>
      <w:r>
        <w:rPr>
          <w:color w:val="231F20"/>
          <w:sz w:val="14"/>
        </w:rPr>
        <w:t>Finn</w:t>
      </w:r>
      <w:r>
        <w:rPr>
          <w:color w:val="231F20"/>
          <w:spacing w:val="-6"/>
          <w:sz w:val="14"/>
        </w:rPr>
        <w:t> </w:t>
      </w:r>
      <w:r>
        <w:rPr>
          <w:color w:val="231F20"/>
          <w:sz w:val="14"/>
        </w:rPr>
        <w:t>J.</w:t>
      </w:r>
      <w:r>
        <w:rPr>
          <w:color w:val="231F20"/>
          <w:spacing w:val="40"/>
          <w:sz w:val="14"/>
        </w:rPr>
        <w:t> </w:t>
      </w:r>
      <w:r>
        <w:rPr>
          <w:color w:val="231F20"/>
          <w:sz w:val="14"/>
        </w:rPr>
        <w:t>Trends in the incidence of presumed cardiac</w:t>
      </w:r>
      <w:r>
        <w:rPr>
          <w:color w:val="231F20"/>
          <w:spacing w:val="40"/>
          <w:sz w:val="14"/>
        </w:rPr>
        <w:t> </w:t>
      </w:r>
      <w:r>
        <w:rPr>
          <w:color w:val="231F20"/>
          <w:sz w:val="14"/>
        </w:rPr>
        <w:t>out−of−hospital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in</w:t>
      </w:r>
      <w:r>
        <w:rPr>
          <w:color w:val="231F20"/>
          <w:spacing w:val="40"/>
          <w:sz w:val="14"/>
        </w:rPr>
        <w:t> </w:t>
      </w:r>
      <w:r>
        <w:rPr>
          <w:color w:val="231F20"/>
          <w:sz w:val="14"/>
        </w:rPr>
        <w:t>Perth,</w:t>
      </w:r>
      <w:r>
        <w:rPr>
          <w:color w:val="231F20"/>
          <w:spacing w:val="40"/>
          <w:sz w:val="14"/>
        </w:rPr>
        <w:t> </w:t>
      </w:r>
      <w:r>
        <w:rPr>
          <w:color w:val="231F20"/>
          <w:sz w:val="14"/>
        </w:rPr>
        <w:t>Western Australia, 1997–2010. Resuscitation</w:t>
      </w:r>
      <w:r>
        <w:rPr>
          <w:color w:val="231F20"/>
          <w:spacing w:val="40"/>
          <w:sz w:val="14"/>
        </w:rPr>
        <w:t> </w:t>
      </w:r>
      <w:r>
        <w:rPr>
          <w:color w:val="231F20"/>
          <w:sz w:val="14"/>
        </w:rPr>
        <w:t>2014; 85: 757–61.</w:t>
      </w:r>
    </w:p>
    <w:p>
      <w:pPr>
        <w:pStyle w:val="ListParagraph"/>
        <w:numPr>
          <w:ilvl w:val="0"/>
          <w:numId w:val="25"/>
        </w:numPr>
        <w:tabs>
          <w:tab w:pos="645" w:val="left" w:leader="none"/>
          <w:tab w:pos="650" w:val="left" w:leader="none"/>
        </w:tabs>
        <w:spacing w:line="240" w:lineRule="auto" w:before="62" w:after="0"/>
        <w:ind w:left="650" w:right="131" w:hanging="454"/>
        <w:jc w:val="both"/>
        <w:rPr>
          <w:sz w:val="14"/>
        </w:rPr>
      </w:pPr>
      <w:r>
        <w:rPr>
          <w:color w:val="231F20"/>
          <w:sz w:val="14"/>
        </w:rPr>
        <w:t>Mitani</w:t>
      </w:r>
      <w:r>
        <w:rPr>
          <w:color w:val="231F20"/>
          <w:spacing w:val="-4"/>
          <w:sz w:val="14"/>
        </w:rPr>
        <w:t> </w:t>
      </w:r>
      <w:r>
        <w:rPr>
          <w:color w:val="231F20"/>
          <w:sz w:val="14"/>
        </w:rPr>
        <w:t>Y,</w:t>
      </w:r>
      <w:r>
        <w:rPr>
          <w:color w:val="231F20"/>
          <w:spacing w:val="-4"/>
          <w:sz w:val="14"/>
        </w:rPr>
        <w:t> </w:t>
      </w:r>
      <w:r>
        <w:rPr>
          <w:color w:val="231F20"/>
          <w:sz w:val="14"/>
        </w:rPr>
        <w:t>Ohta</w:t>
      </w:r>
      <w:r>
        <w:rPr>
          <w:color w:val="231F20"/>
          <w:spacing w:val="-4"/>
          <w:sz w:val="14"/>
        </w:rPr>
        <w:t> </w:t>
      </w:r>
      <w:r>
        <w:rPr>
          <w:color w:val="231F20"/>
          <w:sz w:val="14"/>
        </w:rPr>
        <w:t>K,</w:t>
      </w:r>
      <w:r>
        <w:rPr>
          <w:color w:val="231F20"/>
          <w:spacing w:val="-4"/>
          <w:sz w:val="14"/>
        </w:rPr>
        <w:t> </w:t>
      </w:r>
      <w:r>
        <w:rPr>
          <w:color w:val="231F20"/>
          <w:sz w:val="14"/>
        </w:rPr>
        <w:t>Ichida</w:t>
      </w:r>
      <w:r>
        <w:rPr>
          <w:color w:val="231F20"/>
          <w:spacing w:val="-4"/>
          <w:sz w:val="14"/>
        </w:rPr>
        <w:t> </w:t>
      </w:r>
      <w:r>
        <w:rPr>
          <w:color w:val="231F20"/>
          <w:sz w:val="14"/>
        </w:rPr>
        <w:t>F,</w:t>
      </w:r>
      <w:r>
        <w:rPr>
          <w:color w:val="231F20"/>
          <w:spacing w:val="-4"/>
          <w:sz w:val="14"/>
        </w:rPr>
        <w:t> </w:t>
      </w:r>
      <w:r>
        <w:rPr>
          <w:color w:val="231F20"/>
          <w:sz w:val="14"/>
        </w:rPr>
        <w:t>et</w:t>
      </w:r>
      <w:r>
        <w:rPr>
          <w:color w:val="231F20"/>
          <w:spacing w:val="-4"/>
          <w:sz w:val="14"/>
        </w:rPr>
        <w:t> </w:t>
      </w:r>
      <w:r>
        <w:rPr>
          <w:color w:val="231F20"/>
          <w:sz w:val="14"/>
        </w:rPr>
        <w:t>al.</w:t>
      </w:r>
      <w:r>
        <w:rPr>
          <w:color w:val="231F20"/>
          <w:spacing w:val="-4"/>
          <w:sz w:val="14"/>
        </w:rPr>
        <w:t> </w:t>
      </w:r>
      <w:r>
        <w:rPr>
          <w:color w:val="231F20"/>
          <w:sz w:val="14"/>
        </w:rPr>
        <w:t>Circumstances</w:t>
      </w:r>
      <w:r>
        <w:rPr>
          <w:color w:val="231F20"/>
          <w:spacing w:val="40"/>
          <w:w w:val="105"/>
          <w:sz w:val="14"/>
        </w:rPr>
        <w:t> </w:t>
      </w:r>
      <w:r>
        <w:rPr>
          <w:color w:val="231F20"/>
          <w:w w:val="105"/>
          <w:sz w:val="14"/>
        </w:rPr>
        <w:t>and</w:t>
      </w:r>
      <w:r>
        <w:rPr>
          <w:color w:val="231F20"/>
          <w:w w:val="105"/>
          <w:sz w:val="14"/>
        </w:rPr>
        <w:t> outcomes</w:t>
      </w:r>
      <w:r>
        <w:rPr>
          <w:color w:val="231F20"/>
          <w:w w:val="105"/>
          <w:sz w:val="14"/>
        </w:rPr>
        <w:t> of</w:t>
      </w:r>
      <w:r>
        <w:rPr>
          <w:color w:val="231F20"/>
          <w:w w:val="105"/>
          <w:sz w:val="14"/>
        </w:rPr>
        <w:t> out−of−hospital</w:t>
      </w:r>
      <w:r>
        <w:rPr>
          <w:color w:val="231F20"/>
          <w:w w:val="105"/>
          <w:sz w:val="14"/>
        </w:rPr>
        <w:t> cardiac</w:t>
      </w:r>
      <w:r>
        <w:rPr>
          <w:color w:val="231F20"/>
          <w:spacing w:val="40"/>
          <w:w w:val="105"/>
          <w:sz w:val="14"/>
        </w:rPr>
        <w:t> </w:t>
      </w:r>
      <w:r>
        <w:rPr>
          <w:color w:val="231F20"/>
          <w:w w:val="105"/>
          <w:sz w:val="14"/>
        </w:rPr>
        <w:t>arrest</w:t>
      </w:r>
      <w:r>
        <w:rPr>
          <w:color w:val="231F20"/>
          <w:w w:val="105"/>
          <w:sz w:val="14"/>
        </w:rPr>
        <w:t> in</w:t>
      </w:r>
      <w:r>
        <w:rPr>
          <w:color w:val="231F20"/>
          <w:w w:val="105"/>
          <w:sz w:val="14"/>
        </w:rPr>
        <w:t> elementary</w:t>
      </w:r>
      <w:r>
        <w:rPr>
          <w:color w:val="231F20"/>
          <w:w w:val="105"/>
          <w:sz w:val="14"/>
        </w:rPr>
        <w:t> and</w:t>
      </w:r>
      <w:r>
        <w:rPr>
          <w:color w:val="231F20"/>
          <w:w w:val="105"/>
          <w:sz w:val="14"/>
        </w:rPr>
        <w:t> middle</w:t>
      </w:r>
      <w:r>
        <w:rPr>
          <w:color w:val="231F20"/>
          <w:w w:val="105"/>
          <w:sz w:val="14"/>
        </w:rPr>
        <w:t> school</w:t>
      </w:r>
      <w:r>
        <w:rPr>
          <w:color w:val="231F20"/>
          <w:w w:val="105"/>
          <w:sz w:val="14"/>
        </w:rPr>
        <w:t> stu−</w:t>
      </w:r>
      <w:r>
        <w:rPr>
          <w:color w:val="231F20"/>
          <w:spacing w:val="40"/>
          <w:w w:val="105"/>
          <w:sz w:val="14"/>
        </w:rPr>
        <w:t> </w:t>
      </w:r>
      <w:r>
        <w:rPr>
          <w:color w:val="231F20"/>
          <w:w w:val="105"/>
          <w:sz w:val="14"/>
        </w:rPr>
        <w:t>dents</w:t>
      </w:r>
      <w:r>
        <w:rPr>
          <w:color w:val="231F20"/>
          <w:w w:val="105"/>
          <w:sz w:val="14"/>
        </w:rPr>
        <w:t> in</w:t>
      </w:r>
      <w:r>
        <w:rPr>
          <w:color w:val="231F20"/>
          <w:w w:val="105"/>
          <w:sz w:val="14"/>
        </w:rPr>
        <w:t> the</w:t>
      </w:r>
      <w:r>
        <w:rPr>
          <w:color w:val="231F20"/>
          <w:w w:val="105"/>
          <w:sz w:val="14"/>
        </w:rPr>
        <w:t> era</w:t>
      </w:r>
      <w:r>
        <w:rPr>
          <w:color w:val="231F20"/>
          <w:w w:val="105"/>
          <w:sz w:val="14"/>
        </w:rPr>
        <w:t> of</w:t>
      </w:r>
      <w:r>
        <w:rPr>
          <w:color w:val="231F20"/>
          <w:w w:val="105"/>
          <w:sz w:val="14"/>
        </w:rPr>
        <w:t> public−access</w:t>
      </w:r>
      <w:r>
        <w:rPr>
          <w:color w:val="231F20"/>
          <w:w w:val="105"/>
          <w:sz w:val="14"/>
        </w:rPr>
        <w:t> defibrilla−</w:t>
      </w:r>
      <w:r>
        <w:rPr>
          <w:color w:val="231F20"/>
          <w:spacing w:val="40"/>
          <w:w w:val="105"/>
          <w:sz w:val="14"/>
        </w:rPr>
        <w:t> </w:t>
      </w:r>
      <w:r>
        <w:rPr>
          <w:color w:val="231F20"/>
          <w:w w:val="105"/>
          <w:sz w:val="14"/>
        </w:rPr>
        <w:t>tion.</w:t>
      </w:r>
      <w:r>
        <w:rPr>
          <w:color w:val="231F20"/>
          <w:w w:val="105"/>
          <w:sz w:val="14"/>
        </w:rPr>
        <w:t> Circulation</w:t>
      </w:r>
      <w:r>
        <w:rPr>
          <w:color w:val="231F20"/>
          <w:w w:val="105"/>
          <w:sz w:val="14"/>
        </w:rPr>
        <w:t> journal:</w:t>
      </w:r>
      <w:r>
        <w:rPr>
          <w:color w:val="231F20"/>
          <w:w w:val="105"/>
          <w:sz w:val="14"/>
        </w:rPr>
        <w:t> official</w:t>
      </w:r>
      <w:r>
        <w:rPr>
          <w:color w:val="231F20"/>
          <w:w w:val="105"/>
          <w:sz w:val="14"/>
        </w:rPr>
        <w:t> journal</w:t>
      </w:r>
      <w:r>
        <w:rPr>
          <w:color w:val="231F20"/>
          <w:w w:val="105"/>
          <w:sz w:val="14"/>
        </w:rPr>
        <w:t> of</w:t>
      </w:r>
      <w:r>
        <w:rPr>
          <w:color w:val="231F20"/>
          <w:spacing w:val="40"/>
          <w:w w:val="105"/>
          <w:sz w:val="14"/>
        </w:rPr>
        <w:t> </w:t>
      </w:r>
      <w:r>
        <w:rPr>
          <w:color w:val="231F20"/>
          <w:w w:val="105"/>
          <w:sz w:val="14"/>
        </w:rPr>
        <w:t>the</w:t>
      </w:r>
      <w:r>
        <w:rPr>
          <w:color w:val="231F20"/>
          <w:spacing w:val="35"/>
          <w:w w:val="105"/>
          <w:sz w:val="14"/>
        </w:rPr>
        <w:t> </w:t>
      </w:r>
      <w:r>
        <w:rPr>
          <w:color w:val="231F20"/>
          <w:w w:val="105"/>
          <w:sz w:val="14"/>
        </w:rPr>
        <w:t>Japanese</w:t>
      </w:r>
      <w:r>
        <w:rPr>
          <w:color w:val="231F20"/>
          <w:spacing w:val="35"/>
          <w:w w:val="105"/>
          <w:sz w:val="14"/>
        </w:rPr>
        <w:t> </w:t>
      </w:r>
      <w:r>
        <w:rPr>
          <w:color w:val="231F20"/>
          <w:w w:val="105"/>
          <w:sz w:val="14"/>
        </w:rPr>
        <w:t>Circulation</w:t>
      </w:r>
      <w:r>
        <w:rPr>
          <w:color w:val="231F20"/>
          <w:spacing w:val="35"/>
          <w:w w:val="105"/>
          <w:sz w:val="14"/>
        </w:rPr>
        <w:t> </w:t>
      </w:r>
      <w:r>
        <w:rPr>
          <w:color w:val="231F20"/>
          <w:w w:val="105"/>
          <w:sz w:val="14"/>
        </w:rPr>
        <w:t>Society</w:t>
      </w:r>
      <w:r>
        <w:rPr>
          <w:color w:val="231F20"/>
          <w:spacing w:val="35"/>
          <w:w w:val="105"/>
          <w:sz w:val="14"/>
        </w:rPr>
        <w:t> </w:t>
      </w:r>
      <w:r>
        <w:rPr>
          <w:color w:val="231F20"/>
          <w:w w:val="105"/>
          <w:sz w:val="14"/>
        </w:rPr>
        <w:t>2014;</w:t>
      </w:r>
      <w:r>
        <w:rPr>
          <w:color w:val="231F20"/>
          <w:spacing w:val="35"/>
          <w:w w:val="105"/>
          <w:sz w:val="14"/>
        </w:rPr>
        <w:t> </w:t>
      </w:r>
      <w:r>
        <w:rPr>
          <w:color w:val="231F20"/>
          <w:w w:val="105"/>
          <w:sz w:val="14"/>
        </w:rPr>
        <w:t>78:</w:t>
      </w:r>
    </w:p>
    <w:p>
      <w:pPr>
        <w:spacing w:before="6"/>
        <w:ind w:left="650" w:right="0" w:firstLine="0"/>
        <w:jc w:val="left"/>
        <w:rPr>
          <w:sz w:val="14"/>
        </w:rPr>
      </w:pPr>
      <w:r>
        <w:rPr>
          <w:color w:val="231F20"/>
          <w:spacing w:val="-2"/>
          <w:w w:val="105"/>
          <w:sz w:val="14"/>
        </w:rPr>
        <w:t>701–7.</w:t>
      </w:r>
    </w:p>
    <w:p>
      <w:pPr>
        <w:spacing w:after="0"/>
        <w:jc w:val="left"/>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6" w:val="left" w:leader="none"/>
          <w:tab w:pos="591" w:val="left" w:leader="none"/>
        </w:tabs>
        <w:spacing w:line="240" w:lineRule="auto" w:before="44" w:after="0"/>
        <w:ind w:left="591" w:right="40" w:hanging="454"/>
        <w:jc w:val="both"/>
        <w:rPr>
          <w:sz w:val="14"/>
        </w:rPr>
      </w:pPr>
      <w:r>
        <w:rPr>
          <w:color w:val="231F20"/>
          <w:w w:val="105"/>
          <w:sz w:val="14"/>
        </w:rPr>
        <w:t>Lin</w:t>
      </w:r>
      <w:r>
        <w:rPr>
          <w:color w:val="231F20"/>
          <w:spacing w:val="-8"/>
          <w:w w:val="105"/>
          <w:sz w:val="14"/>
        </w:rPr>
        <w:t> </w:t>
      </w:r>
      <w:r>
        <w:rPr>
          <w:color w:val="231F20"/>
          <w:w w:val="105"/>
          <w:sz w:val="14"/>
        </w:rPr>
        <w:t>YR,</w:t>
      </w:r>
      <w:r>
        <w:rPr>
          <w:color w:val="231F20"/>
          <w:spacing w:val="-8"/>
          <w:w w:val="105"/>
          <w:sz w:val="14"/>
        </w:rPr>
        <w:t> </w:t>
      </w:r>
      <w:r>
        <w:rPr>
          <w:color w:val="231F20"/>
          <w:w w:val="105"/>
          <w:sz w:val="14"/>
        </w:rPr>
        <w:t>Wu</w:t>
      </w:r>
      <w:r>
        <w:rPr>
          <w:color w:val="231F20"/>
          <w:spacing w:val="-8"/>
          <w:w w:val="105"/>
          <w:sz w:val="14"/>
        </w:rPr>
        <w:t> </w:t>
      </w:r>
      <w:r>
        <w:rPr>
          <w:color w:val="231F20"/>
          <w:w w:val="105"/>
          <w:sz w:val="14"/>
        </w:rPr>
        <w:t>HP,</w:t>
      </w:r>
      <w:r>
        <w:rPr>
          <w:color w:val="231F20"/>
          <w:spacing w:val="-8"/>
          <w:w w:val="105"/>
          <w:sz w:val="14"/>
        </w:rPr>
        <w:t> </w:t>
      </w:r>
      <w:r>
        <w:rPr>
          <w:color w:val="231F20"/>
          <w:w w:val="105"/>
          <w:sz w:val="14"/>
        </w:rPr>
        <w:t>Chen</w:t>
      </w:r>
      <w:r>
        <w:rPr>
          <w:color w:val="231F20"/>
          <w:spacing w:val="-8"/>
          <w:w w:val="105"/>
          <w:sz w:val="14"/>
        </w:rPr>
        <w:t> </w:t>
      </w:r>
      <w:r>
        <w:rPr>
          <w:color w:val="231F20"/>
          <w:w w:val="105"/>
          <w:sz w:val="14"/>
        </w:rPr>
        <w:t>WL,</w:t>
      </w:r>
      <w:r>
        <w:rPr>
          <w:color w:val="231F20"/>
          <w:spacing w:val="-8"/>
          <w:w w:val="105"/>
          <w:sz w:val="14"/>
        </w:rPr>
        <w:t> </w:t>
      </w:r>
      <w:r>
        <w:rPr>
          <w:color w:val="231F20"/>
          <w:w w:val="105"/>
          <w:sz w:val="14"/>
        </w:rPr>
        <w:t>et</w:t>
      </w:r>
      <w:r>
        <w:rPr>
          <w:color w:val="231F20"/>
          <w:spacing w:val="-8"/>
          <w:w w:val="105"/>
          <w:sz w:val="14"/>
        </w:rPr>
        <w:t> </w:t>
      </w:r>
      <w:r>
        <w:rPr>
          <w:color w:val="231F20"/>
          <w:w w:val="105"/>
          <w:sz w:val="14"/>
        </w:rPr>
        <w:t>al.</w:t>
      </w:r>
      <w:r>
        <w:rPr>
          <w:color w:val="231F20"/>
          <w:spacing w:val="-8"/>
          <w:w w:val="105"/>
          <w:sz w:val="14"/>
        </w:rPr>
        <w:t> </w:t>
      </w:r>
      <w:r>
        <w:rPr>
          <w:color w:val="231F20"/>
          <w:w w:val="105"/>
          <w:sz w:val="14"/>
        </w:rPr>
        <w:t>Predictors</w:t>
      </w:r>
      <w:r>
        <w:rPr>
          <w:color w:val="231F20"/>
          <w:spacing w:val="-8"/>
          <w:w w:val="105"/>
          <w:sz w:val="14"/>
        </w:rPr>
        <w:t> </w:t>
      </w:r>
      <w:r>
        <w:rPr>
          <w:color w:val="231F20"/>
          <w:w w:val="105"/>
          <w:sz w:val="14"/>
        </w:rPr>
        <w:t>of</w:t>
      </w:r>
      <w:r>
        <w:rPr>
          <w:color w:val="231F20"/>
          <w:spacing w:val="40"/>
          <w:w w:val="105"/>
          <w:sz w:val="14"/>
        </w:rPr>
        <w:t> </w:t>
      </w:r>
      <w:r>
        <w:rPr>
          <w:color w:val="231F20"/>
          <w:w w:val="105"/>
          <w:sz w:val="14"/>
        </w:rPr>
        <w:t>survival and neurologic outcomes in children</w:t>
      </w:r>
      <w:r>
        <w:rPr>
          <w:color w:val="231F20"/>
          <w:spacing w:val="40"/>
          <w:w w:val="105"/>
          <w:sz w:val="14"/>
        </w:rPr>
        <w:t> </w:t>
      </w:r>
      <w:r>
        <w:rPr>
          <w:color w:val="231F20"/>
          <w:w w:val="105"/>
          <w:sz w:val="14"/>
        </w:rPr>
        <w:t>with traumatic out−of−hospital cardiac arrest</w:t>
      </w:r>
      <w:r>
        <w:rPr>
          <w:color w:val="231F20"/>
          <w:spacing w:val="40"/>
          <w:w w:val="105"/>
          <w:sz w:val="14"/>
        </w:rPr>
        <w:t> </w:t>
      </w:r>
      <w:r>
        <w:rPr>
          <w:color w:val="231F20"/>
          <w:w w:val="105"/>
          <w:sz w:val="14"/>
        </w:rPr>
        <w:t>during</w:t>
      </w:r>
      <w:r>
        <w:rPr>
          <w:color w:val="231F20"/>
          <w:w w:val="105"/>
          <w:sz w:val="14"/>
        </w:rPr>
        <w:t> the</w:t>
      </w:r>
      <w:r>
        <w:rPr>
          <w:color w:val="231F20"/>
          <w:w w:val="105"/>
          <w:sz w:val="14"/>
        </w:rPr>
        <w:t> early</w:t>
      </w:r>
      <w:r>
        <w:rPr>
          <w:color w:val="231F20"/>
          <w:w w:val="105"/>
          <w:sz w:val="14"/>
        </w:rPr>
        <w:t> postresuscitative</w:t>
      </w:r>
      <w:r>
        <w:rPr>
          <w:color w:val="231F20"/>
          <w:w w:val="105"/>
          <w:sz w:val="14"/>
        </w:rPr>
        <w:t> period.</w:t>
      </w:r>
      <w:r>
        <w:rPr>
          <w:color w:val="231F20"/>
          <w:w w:val="105"/>
          <w:sz w:val="14"/>
        </w:rPr>
        <w:t> J</w:t>
      </w:r>
      <w:r>
        <w:rPr>
          <w:color w:val="231F20"/>
          <w:spacing w:val="40"/>
          <w:w w:val="105"/>
          <w:sz w:val="14"/>
        </w:rPr>
        <w:t> </w:t>
      </w:r>
      <w:r>
        <w:rPr>
          <w:color w:val="231F20"/>
          <w:w w:val="105"/>
          <w:sz w:val="14"/>
        </w:rPr>
        <w:t>Trauma Acute Care Surg 2013; 75: 439–47.</w:t>
      </w:r>
    </w:p>
    <w:p>
      <w:pPr>
        <w:pStyle w:val="ListParagraph"/>
        <w:numPr>
          <w:ilvl w:val="0"/>
          <w:numId w:val="25"/>
        </w:numPr>
        <w:tabs>
          <w:tab w:pos="586" w:val="left" w:leader="none"/>
        </w:tabs>
        <w:spacing w:line="160" w:lineRule="exact" w:before="52" w:after="0"/>
        <w:ind w:left="586" w:right="0" w:hanging="449"/>
        <w:jc w:val="both"/>
        <w:rPr>
          <w:sz w:val="14"/>
        </w:rPr>
      </w:pPr>
      <w:r>
        <w:rPr>
          <w:color w:val="231F20"/>
          <w:spacing w:val="-6"/>
          <w:sz w:val="14"/>
        </w:rPr>
        <w:t>Zeng</w:t>
      </w:r>
      <w:r>
        <w:rPr>
          <w:color w:val="231F20"/>
          <w:spacing w:val="1"/>
          <w:sz w:val="14"/>
        </w:rPr>
        <w:t> </w:t>
      </w:r>
      <w:r>
        <w:rPr>
          <w:color w:val="231F20"/>
          <w:spacing w:val="-6"/>
          <w:sz w:val="14"/>
        </w:rPr>
        <w:t>J,</w:t>
      </w:r>
      <w:r>
        <w:rPr>
          <w:color w:val="231F20"/>
          <w:spacing w:val="1"/>
          <w:sz w:val="14"/>
        </w:rPr>
        <w:t> </w:t>
      </w:r>
      <w:r>
        <w:rPr>
          <w:color w:val="231F20"/>
          <w:spacing w:val="-6"/>
          <w:sz w:val="14"/>
        </w:rPr>
        <w:t>Qian</w:t>
      </w:r>
      <w:r>
        <w:rPr>
          <w:color w:val="231F20"/>
          <w:spacing w:val="1"/>
          <w:sz w:val="14"/>
        </w:rPr>
        <w:t> </w:t>
      </w:r>
      <w:r>
        <w:rPr>
          <w:color w:val="231F20"/>
          <w:spacing w:val="-6"/>
          <w:sz w:val="14"/>
        </w:rPr>
        <w:t>S,</w:t>
      </w:r>
      <w:r>
        <w:rPr>
          <w:color w:val="231F20"/>
          <w:spacing w:val="1"/>
          <w:sz w:val="14"/>
        </w:rPr>
        <w:t> </w:t>
      </w:r>
      <w:r>
        <w:rPr>
          <w:color w:val="231F20"/>
          <w:spacing w:val="-6"/>
          <w:sz w:val="14"/>
        </w:rPr>
        <w:t>Zheng</w:t>
      </w:r>
      <w:r>
        <w:rPr>
          <w:color w:val="231F20"/>
          <w:spacing w:val="2"/>
          <w:sz w:val="14"/>
        </w:rPr>
        <w:t> </w:t>
      </w:r>
      <w:r>
        <w:rPr>
          <w:color w:val="231F20"/>
          <w:spacing w:val="-6"/>
          <w:sz w:val="14"/>
        </w:rPr>
        <w:t>M,</w:t>
      </w:r>
      <w:r>
        <w:rPr>
          <w:color w:val="231F20"/>
          <w:spacing w:val="1"/>
          <w:sz w:val="14"/>
        </w:rPr>
        <w:t> </w:t>
      </w:r>
      <w:r>
        <w:rPr>
          <w:color w:val="231F20"/>
          <w:spacing w:val="-6"/>
          <w:sz w:val="14"/>
        </w:rPr>
        <w:t>Wang</w:t>
      </w:r>
      <w:r>
        <w:rPr>
          <w:color w:val="231F20"/>
          <w:spacing w:val="1"/>
          <w:sz w:val="14"/>
        </w:rPr>
        <w:t> </w:t>
      </w:r>
      <w:r>
        <w:rPr>
          <w:color w:val="231F20"/>
          <w:spacing w:val="-6"/>
          <w:sz w:val="14"/>
        </w:rPr>
        <w:t>Y,</w:t>
      </w:r>
      <w:r>
        <w:rPr>
          <w:color w:val="231F20"/>
          <w:spacing w:val="1"/>
          <w:sz w:val="14"/>
        </w:rPr>
        <w:t> </w:t>
      </w:r>
      <w:r>
        <w:rPr>
          <w:color w:val="231F20"/>
          <w:spacing w:val="-6"/>
          <w:sz w:val="14"/>
        </w:rPr>
        <w:t>Zhou</w:t>
      </w:r>
      <w:r>
        <w:rPr>
          <w:color w:val="231F20"/>
          <w:spacing w:val="2"/>
          <w:sz w:val="14"/>
        </w:rPr>
        <w:t> </w:t>
      </w:r>
      <w:r>
        <w:rPr>
          <w:color w:val="231F20"/>
          <w:spacing w:val="-6"/>
          <w:sz w:val="14"/>
        </w:rPr>
        <w:t>G,</w:t>
      </w:r>
      <w:r>
        <w:rPr>
          <w:color w:val="231F20"/>
          <w:spacing w:val="1"/>
          <w:sz w:val="14"/>
        </w:rPr>
        <w:t> </w:t>
      </w:r>
      <w:r>
        <w:rPr>
          <w:color w:val="231F20"/>
          <w:spacing w:val="-6"/>
          <w:sz w:val="14"/>
        </w:rPr>
        <w:t>Wang</w:t>
      </w:r>
    </w:p>
    <w:p>
      <w:pPr>
        <w:spacing w:before="0"/>
        <w:ind w:left="591" w:right="38" w:firstLine="0"/>
        <w:jc w:val="both"/>
        <w:rPr>
          <w:sz w:val="14"/>
        </w:rPr>
      </w:pPr>
      <w:r>
        <w:rPr>
          <w:color w:val="231F20"/>
          <w:w w:val="105"/>
          <w:sz w:val="14"/>
        </w:rPr>
        <w:t>H.</w:t>
      </w:r>
      <w:r>
        <w:rPr>
          <w:color w:val="231F20"/>
          <w:spacing w:val="-5"/>
          <w:w w:val="105"/>
          <w:sz w:val="14"/>
        </w:rPr>
        <w:t> </w:t>
      </w:r>
      <w:r>
        <w:rPr>
          <w:color w:val="231F20"/>
          <w:w w:val="105"/>
          <w:sz w:val="14"/>
        </w:rPr>
        <w:t>The</w:t>
      </w:r>
      <w:r>
        <w:rPr>
          <w:color w:val="231F20"/>
          <w:spacing w:val="-5"/>
          <w:w w:val="105"/>
          <w:sz w:val="14"/>
        </w:rPr>
        <w:t> </w:t>
      </w:r>
      <w:r>
        <w:rPr>
          <w:color w:val="231F20"/>
          <w:w w:val="105"/>
          <w:sz w:val="14"/>
        </w:rPr>
        <w:t>epidemiology</w:t>
      </w:r>
      <w:r>
        <w:rPr>
          <w:color w:val="231F20"/>
          <w:spacing w:val="-5"/>
          <w:w w:val="105"/>
          <w:sz w:val="14"/>
        </w:rPr>
        <w:t> </w:t>
      </w:r>
      <w:r>
        <w:rPr>
          <w:color w:val="231F20"/>
          <w:w w:val="105"/>
          <w:sz w:val="14"/>
        </w:rPr>
        <w:t>and</w:t>
      </w:r>
      <w:r>
        <w:rPr>
          <w:color w:val="231F20"/>
          <w:spacing w:val="-5"/>
          <w:w w:val="105"/>
          <w:sz w:val="14"/>
        </w:rPr>
        <w:t> </w:t>
      </w:r>
      <w:r>
        <w:rPr>
          <w:color w:val="231F20"/>
          <w:w w:val="105"/>
          <w:sz w:val="14"/>
        </w:rPr>
        <w:t>resuscitation</w:t>
      </w:r>
      <w:r>
        <w:rPr>
          <w:color w:val="231F20"/>
          <w:spacing w:val="-5"/>
          <w:w w:val="105"/>
          <w:sz w:val="14"/>
        </w:rPr>
        <w:t> </w:t>
      </w:r>
      <w:r>
        <w:rPr>
          <w:color w:val="231F20"/>
          <w:w w:val="105"/>
          <w:sz w:val="14"/>
        </w:rPr>
        <w:t>effects</w:t>
      </w:r>
      <w:r>
        <w:rPr>
          <w:color w:val="231F20"/>
          <w:spacing w:val="40"/>
          <w:w w:val="105"/>
          <w:sz w:val="14"/>
        </w:rPr>
        <w:t> </w:t>
      </w:r>
      <w:r>
        <w:rPr>
          <w:color w:val="231F20"/>
          <w:w w:val="105"/>
          <w:sz w:val="14"/>
        </w:rPr>
        <w:t>of</w:t>
      </w:r>
      <w:r>
        <w:rPr>
          <w:color w:val="231F20"/>
          <w:spacing w:val="-6"/>
          <w:w w:val="105"/>
          <w:sz w:val="14"/>
        </w:rPr>
        <w:t> </w:t>
      </w:r>
      <w:r>
        <w:rPr>
          <w:color w:val="231F20"/>
          <w:w w:val="105"/>
          <w:sz w:val="14"/>
        </w:rPr>
        <w:t>cardiopulmonary</w:t>
      </w:r>
      <w:r>
        <w:rPr>
          <w:color w:val="231F20"/>
          <w:spacing w:val="-6"/>
          <w:w w:val="105"/>
          <w:sz w:val="14"/>
        </w:rPr>
        <w:t> </w:t>
      </w:r>
      <w:r>
        <w:rPr>
          <w:color w:val="231F20"/>
          <w:w w:val="105"/>
          <w:sz w:val="14"/>
        </w:rPr>
        <w:t>arrest</w:t>
      </w:r>
      <w:r>
        <w:rPr>
          <w:color w:val="231F20"/>
          <w:spacing w:val="-6"/>
          <w:w w:val="105"/>
          <w:sz w:val="14"/>
        </w:rPr>
        <w:t> </w:t>
      </w:r>
      <w:r>
        <w:rPr>
          <w:color w:val="231F20"/>
          <w:w w:val="105"/>
          <w:sz w:val="14"/>
        </w:rPr>
        <w:t>among</w:t>
      </w:r>
      <w:r>
        <w:rPr>
          <w:color w:val="231F20"/>
          <w:spacing w:val="-6"/>
          <w:w w:val="105"/>
          <w:sz w:val="14"/>
        </w:rPr>
        <w:t> </w:t>
      </w:r>
      <w:r>
        <w:rPr>
          <w:color w:val="231F20"/>
          <w:w w:val="105"/>
          <w:sz w:val="14"/>
        </w:rPr>
        <w:t>hospitalized</w:t>
      </w:r>
      <w:r>
        <w:rPr>
          <w:color w:val="231F20"/>
          <w:spacing w:val="40"/>
          <w:w w:val="105"/>
          <w:sz w:val="14"/>
        </w:rPr>
        <w:t> </w:t>
      </w:r>
      <w:r>
        <w:rPr>
          <w:color w:val="231F20"/>
          <w:w w:val="105"/>
          <w:sz w:val="14"/>
        </w:rPr>
        <w:t>children</w:t>
      </w:r>
      <w:r>
        <w:rPr>
          <w:color w:val="231F20"/>
          <w:spacing w:val="-6"/>
          <w:w w:val="105"/>
          <w:sz w:val="14"/>
        </w:rPr>
        <w:t> </w:t>
      </w:r>
      <w:r>
        <w:rPr>
          <w:color w:val="231F20"/>
          <w:w w:val="105"/>
          <w:sz w:val="14"/>
        </w:rPr>
        <w:t>and</w:t>
      </w:r>
      <w:r>
        <w:rPr>
          <w:color w:val="231F20"/>
          <w:spacing w:val="-6"/>
          <w:w w:val="105"/>
          <w:sz w:val="14"/>
        </w:rPr>
        <w:t> </w:t>
      </w:r>
      <w:r>
        <w:rPr>
          <w:color w:val="231F20"/>
          <w:w w:val="105"/>
          <w:sz w:val="14"/>
        </w:rPr>
        <w:t>adolescents</w:t>
      </w:r>
      <w:r>
        <w:rPr>
          <w:color w:val="231F20"/>
          <w:spacing w:val="-6"/>
          <w:w w:val="105"/>
          <w:sz w:val="14"/>
        </w:rPr>
        <w:t> </w:t>
      </w:r>
      <w:r>
        <w:rPr>
          <w:color w:val="231F20"/>
          <w:w w:val="105"/>
          <w:sz w:val="14"/>
        </w:rPr>
        <w:t>in</w:t>
      </w:r>
      <w:r>
        <w:rPr>
          <w:color w:val="231F20"/>
          <w:spacing w:val="-6"/>
          <w:w w:val="105"/>
          <w:sz w:val="14"/>
        </w:rPr>
        <w:t> </w:t>
      </w:r>
      <w:r>
        <w:rPr>
          <w:color w:val="231F20"/>
          <w:w w:val="105"/>
          <w:sz w:val="14"/>
        </w:rPr>
        <w:t>Beijing:</w:t>
      </w:r>
      <w:r>
        <w:rPr>
          <w:color w:val="231F20"/>
          <w:spacing w:val="-6"/>
          <w:w w:val="105"/>
          <w:sz w:val="14"/>
        </w:rPr>
        <w:t> </w:t>
      </w:r>
      <w:r>
        <w:rPr>
          <w:color w:val="231F20"/>
          <w:w w:val="105"/>
          <w:sz w:val="14"/>
        </w:rPr>
        <w:t>an</w:t>
      </w:r>
      <w:r>
        <w:rPr>
          <w:color w:val="231F20"/>
          <w:spacing w:val="-6"/>
          <w:w w:val="105"/>
          <w:sz w:val="14"/>
        </w:rPr>
        <w:t> </w:t>
      </w:r>
      <w:r>
        <w:rPr>
          <w:color w:val="231F20"/>
          <w:w w:val="105"/>
          <w:sz w:val="14"/>
        </w:rPr>
        <w:t>obser−</w:t>
      </w:r>
      <w:r>
        <w:rPr>
          <w:color w:val="231F20"/>
          <w:spacing w:val="40"/>
          <w:w w:val="105"/>
          <w:sz w:val="14"/>
        </w:rPr>
        <w:t> </w:t>
      </w:r>
      <w:r>
        <w:rPr>
          <w:color w:val="231F20"/>
          <w:w w:val="105"/>
          <w:sz w:val="14"/>
        </w:rPr>
        <w:t>vational</w:t>
      </w:r>
      <w:r>
        <w:rPr>
          <w:color w:val="231F20"/>
          <w:spacing w:val="30"/>
          <w:w w:val="105"/>
          <w:sz w:val="14"/>
        </w:rPr>
        <w:t>  </w:t>
      </w:r>
      <w:r>
        <w:rPr>
          <w:color w:val="231F20"/>
          <w:w w:val="105"/>
          <w:sz w:val="14"/>
        </w:rPr>
        <w:t>study.</w:t>
      </w:r>
      <w:r>
        <w:rPr>
          <w:color w:val="231F20"/>
          <w:spacing w:val="31"/>
          <w:w w:val="105"/>
          <w:sz w:val="14"/>
        </w:rPr>
        <w:t>  </w:t>
      </w:r>
      <w:r>
        <w:rPr>
          <w:color w:val="231F20"/>
          <w:w w:val="105"/>
          <w:sz w:val="14"/>
        </w:rPr>
        <w:t>Resuscitation</w:t>
      </w:r>
      <w:r>
        <w:rPr>
          <w:color w:val="231F20"/>
          <w:spacing w:val="30"/>
          <w:w w:val="105"/>
          <w:sz w:val="14"/>
        </w:rPr>
        <w:t>  </w:t>
      </w:r>
      <w:r>
        <w:rPr>
          <w:color w:val="231F20"/>
          <w:w w:val="105"/>
          <w:sz w:val="14"/>
        </w:rPr>
        <w:t>2013;</w:t>
      </w:r>
      <w:r>
        <w:rPr>
          <w:color w:val="231F20"/>
          <w:spacing w:val="31"/>
          <w:w w:val="105"/>
          <w:sz w:val="14"/>
        </w:rPr>
        <w:t>  </w:t>
      </w:r>
      <w:r>
        <w:rPr>
          <w:color w:val="231F20"/>
          <w:spacing w:val="-5"/>
          <w:w w:val="105"/>
          <w:sz w:val="14"/>
        </w:rPr>
        <w:t>84:</w:t>
      </w:r>
    </w:p>
    <w:p>
      <w:pPr>
        <w:spacing w:line="157" w:lineRule="exact" w:before="0"/>
        <w:ind w:left="591" w:right="0" w:firstLine="0"/>
        <w:jc w:val="left"/>
        <w:rPr>
          <w:sz w:val="14"/>
        </w:rPr>
      </w:pPr>
      <w:r>
        <w:rPr>
          <w:color w:val="231F20"/>
          <w:spacing w:val="-2"/>
          <w:w w:val="105"/>
          <w:sz w:val="14"/>
        </w:rPr>
        <w:t>1685–90.</w:t>
      </w:r>
    </w:p>
    <w:p>
      <w:pPr>
        <w:pStyle w:val="ListParagraph"/>
        <w:numPr>
          <w:ilvl w:val="0"/>
          <w:numId w:val="25"/>
        </w:numPr>
        <w:tabs>
          <w:tab w:pos="586" w:val="left" w:leader="none"/>
          <w:tab w:pos="591" w:val="left" w:leader="none"/>
        </w:tabs>
        <w:spacing w:line="240" w:lineRule="auto" w:before="55" w:after="0"/>
        <w:ind w:left="591" w:right="38" w:hanging="454"/>
        <w:jc w:val="both"/>
        <w:rPr>
          <w:sz w:val="14"/>
        </w:rPr>
      </w:pPr>
      <w:r>
        <w:rPr>
          <w:color w:val="231F20"/>
          <w:sz w:val="14"/>
        </w:rPr>
        <w:t>Cheung</w:t>
      </w:r>
      <w:r>
        <w:rPr>
          <w:color w:val="231F20"/>
          <w:spacing w:val="-1"/>
          <w:sz w:val="14"/>
        </w:rPr>
        <w:t> </w:t>
      </w:r>
      <w:r>
        <w:rPr>
          <w:color w:val="231F20"/>
          <w:sz w:val="14"/>
        </w:rPr>
        <w:t>W,</w:t>
      </w:r>
      <w:r>
        <w:rPr>
          <w:color w:val="231F20"/>
          <w:spacing w:val="-1"/>
          <w:sz w:val="14"/>
        </w:rPr>
        <w:t> </w:t>
      </w:r>
      <w:r>
        <w:rPr>
          <w:color w:val="231F20"/>
          <w:sz w:val="14"/>
        </w:rPr>
        <w:t>Middleton</w:t>
      </w:r>
      <w:r>
        <w:rPr>
          <w:color w:val="231F20"/>
          <w:spacing w:val="-1"/>
          <w:sz w:val="14"/>
        </w:rPr>
        <w:t> </w:t>
      </w:r>
      <w:r>
        <w:rPr>
          <w:color w:val="231F20"/>
          <w:sz w:val="14"/>
        </w:rPr>
        <w:t>P,</w:t>
      </w:r>
      <w:r>
        <w:rPr>
          <w:color w:val="231F20"/>
          <w:spacing w:val="-1"/>
          <w:sz w:val="14"/>
        </w:rPr>
        <w:t> </w:t>
      </w:r>
      <w:r>
        <w:rPr>
          <w:color w:val="231F20"/>
          <w:sz w:val="14"/>
        </w:rPr>
        <w:t>Davies</w:t>
      </w:r>
      <w:r>
        <w:rPr>
          <w:color w:val="231F20"/>
          <w:spacing w:val="-1"/>
          <w:sz w:val="14"/>
        </w:rPr>
        <w:t> </w:t>
      </w:r>
      <w:r>
        <w:rPr>
          <w:color w:val="231F20"/>
          <w:sz w:val="14"/>
        </w:rPr>
        <w:t>S,</w:t>
      </w:r>
      <w:r>
        <w:rPr>
          <w:color w:val="231F20"/>
          <w:spacing w:val="-1"/>
          <w:sz w:val="14"/>
        </w:rPr>
        <w:t> </w:t>
      </w:r>
      <w:r>
        <w:rPr>
          <w:color w:val="231F20"/>
          <w:sz w:val="14"/>
        </w:rPr>
        <w:t>Tummala</w:t>
      </w:r>
      <w:r>
        <w:rPr>
          <w:color w:val="231F20"/>
          <w:spacing w:val="-1"/>
          <w:sz w:val="14"/>
        </w:rPr>
        <w:t> </w:t>
      </w:r>
      <w:r>
        <w:rPr>
          <w:color w:val="231F20"/>
          <w:sz w:val="14"/>
        </w:rPr>
        <w:t>S,</w:t>
      </w:r>
      <w:r>
        <w:rPr>
          <w:color w:val="231F20"/>
          <w:spacing w:val="40"/>
          <w:sz w:val="14"/>
        </w:rPr>
        <w:t> </w:t>
      </w:r>
      <w:r>
        <w:rPr>
          <w:color w:val="231F20"/>
          <w:sz w:val="14"/>
        </w:rPr>
        <w:t>Thanakrishnan G, Gullick J. A comparison of</w:t>
      </w:r>
      <w:r>
        <w:rPr>
          <w:color w:val="231F20"/>
          <w:spacing w:val="40"/>
          <w:sz w:val="14"/>
        </w:rPr>
        <w:t> </w:t>
      </w:r>
      <w:r>
        <w:rPr>
          <w:color w:val="231F20"/>
          <w:sz w:val="14"/>
        </w:rPr>
        <w:t>survival following out−of−hospital cardiac</w:t>
      </w:r>
      <w:r>
        <w:rPr>
          <w:color w:val="231F20"/>
          <w:spacing w:val="40"/>
          <w:sz w:val="14"/>
        </w:rPr>
        <w:t> </w:t>
      </w:r>
      <w:r>
        <w:rPr>
          <w:color w:val="231F20"/>
          <w:sz w:val="14"/>
        </w:rPr>
        <w:t>arrest in Sydney, Australia, between</w:t>
      </w:r>
      <w:r>
        <w:rPr>
          <w:color w:val="231F20"/>
          <w:spacing w:val="80"/>
          <w:sz w:val="14"/>
        </w:rPr>
        <w:t> </w:t>
      </w:r>
      <w:r>
        <w:rPr>
          <w:color w:val="231F20"/>
          <w:sz w:val="14"/>
        </w:rPr>
        <w:t>2004–2005</w:t>
      </w:r>
      <w:r>
        <w:rPr>
          <w:color w:val="231F20"/>
          <w:spacing w:val="27"/>
          <w:sz w:val="14"/>
        </w:rPr>
        <w:t> </w:t>
      </w:r>
      <w:r>
        <w:rPr>
          <w:color w:val="231F20"/>
          <w:sz w:val="14"/>
        </w:rPr>
        <w:t>and</w:t>
      </w:r>
      <w:r>
        <w:rPr>
          <w:color w:val="231F20"/>
          <w:spacing w:val="27"/>
          <w:sz w:val="14"/>
        </w:rPr>
        <w:t> </w:t>
      </w:r>
      <w:r>
        <w:rPr>
          <w:color w:val="231F20"/>
          <w:sz w:val="14"/>
        </w:rPr>
        <w:t>2009–2010.</w:t>
      </w:r>
      <w:r>
        <w:rPr>
          <w:color w:val="231F20"/>
          <w:spacing w:val="27"/>
          <w:sz w:val="14"/>
        </w:rPr>
        <w:t> </w:t>
      </w:r>
      <w:r>
        <w:rPr>
          <w:color w:val="231F20"/>
          <w:sz w:val="14"/>
        </w:rPr>
        <w:t>Crit</w:t>
      </w:r>
      <w:r>
        <w:rPr>
          <w:color w:val="231F20"/>
          <w:spacing w:val="27"/>
          <w:sz w:val="14"/>
        </w:rPr>
        <w:t> </w:t>
      </w:r>
      <w:r>
        <w:rPr>
          <w:color w:val="231F20"/>
          <w:sz w:val="14"/>
        </w:rPr>
        <w:t>Care</w:t>
      </w:r>
      <w:r>
        <w:rPr>
          <w:color w:val="231F20"/>
          <w:spacing w:val="27"/>
          <w:sz w:val="14"/>
        </w:rPr>
        <w:t> </w:t>
      </w:r>
      <w:r>
        <w:rPr>
          <w:color w:val="231F20"/>
          <w:sz w:val="14"/>
        </w:rPr>
        <w:t>Resusc</w:t>
      </w:r>
    </w:p>
    <w:p>
      <w:pPr>
        <w:spacing w:line="156" w:lineRule="exact" w:before="0"/>
        <w:ind w:left="591" w:right="0" w:firstLine="0"/>
        <w:jc w:val="both"/>
        <w:rPr>
          <w:sz w:val="14"/>
        </w:rPr>
      </w:pPr>
      <w:r>
        <w:rPr>
          <w:color w:val="231F20"/>
          <w:w w:val="105"/>
          <w:sz w:val="14"/>
        </w:rPr>
        <w:t>2013;</w:t>
      </w:r>
      <w:r>
        <w:rPr>
          <w:color w:val="231F20"/>
          <w:spacing w:val="-5"/>
          <w:w w:val="105"/>
          <w:sz w:val="14"/>
        </w:rPr>
        <w:t> </w:t>
      </w:r>
      <w:r>
        <w:rPr>
          <w:color w:val="231F20"/>
          <w:w w:val="105"/>
          <w:sz w:val="14"/>
        </w:rPr>
        <w:t>15:</w:t>
      </w:r>
      <w:r>
        <w:rPr>
          <w:color w:val="231F20"/>
          <w:spacing w:val="-5"/>
          <w:w w:val="105"/>
          <w:sz w:val="14"/>
        </w:rPr>
        <w:t> </w:t>
      </w:r>
      <w:r>
        <w:rPr>
          <w:color w:val="231F20"/>
          <w:spacing w:val="-2"/>
          <w:w w:val="105"/>
          <w:sz w:val="14"/>
        </w:rPr>
        <w:t>241–6.</w:t>
      </w:r>
    </w:p>
    <w:p>
      <w:pPr>
        <w:pStyle w:val="ListParagraph"/>
        <w:numPr>
          <w:ilvl w:val="0"/>
          <w:numId w:val="25"/>
        </w:numPr>
        <w:tabs>
          <w:tab w:pos="586" w:val="left" w:leader="none"/>
          <w:tab w:pos="591" w:val="left" w:leader="none"/>
        </w:tabs>
        <w:spacing w:line="240" w:lineRule="auto" w:before="56" w:after="0"/>
        <w:ind w:left="591" w:right="38" w:hanging="454"/>
        <w:jc w:val="both"/>
        <w:rPr>
          <w:sz w:val="14"/>
        </w:rPr>
      </w:pPr>
      <w:r>
        <w:rPr>
          <w:color w:val="231F20"/>
          <w:w w:val="105"/>
          <w:sz w:val="14"/>
        </w:rPr>
        <w:t>Nitta</w:t>
      </w:r>
      <w:r>
        <w:rPr>
          <w:color w:val="231F20"/>
          <w:spacing w:val="-1"/>
          <w:w w:val="105"/>
          <w:sz w:val="14"/>
        </w:rPr>
        <w:t> </w:t>
      </w:r>
      <w:r>
        <w:rPr>
          <w:color w:val="231F20"/>
          <w:w w:val="105"/>
          <w:sz w:val="14"/>
        </w:rPr>
        <w:t>M,</w:t>
      </w:r>
      <w:r>
        <w:rPr>
          <w:color w:val="231F20"/>
          <w:spacing w:val="-1"/>
          <w:w w:val="105"/>
          <w:sz w:val="14"/>
        </w:rPr>
        <w:t> </w:t>
      </w:r>
      <w:r>
        <w:rPr>
          <w:color w:val="231F20"/>
          <w:w w:val="105"/>
          <w:sz w:val="14"/>
        </w:rPr>
        <w:t>Kitamura</w:t>
      </w:r>
      <w:r>
        <w:rPr>
          <w:color w:val="231F20"/>
          <w:spacing w:val="-1"/>
          <w:w w:val="105"/>
          <w:sz w:val="14"/>
        </w:rPr>
        <w:t> </w:t>
      </w:r>
      <w:r>
        <w:rPr>
          <w:color w:val="231F20"/>
          <w:w w:val="105"/>
          <w:sz w:val="14"/>
        </w:rPr>
        <w:t>T,</w:t>
      </w:r>
      <w:r>
        <w:rPr>
          <w:color w:val="231F20"/>
          <w:spacing w:val="-1"/>
          <w:w w:val="105"/>
          <w:sz w:val="14"/>
        </w:rPr>
        <w:t> </w:t>
      </w:r>
      <w:r>
        <w:rPr>
          <w:color w:val="231F20"/>
          <w:w w:val="105"/>
          <w:sz w:val="14"/>
        </w:rPr>
        <w:t>Iwami</w:t>
      </w:r>
      <w:r>
        <w:rPr>
          <w:color w:val="231F20"/>
          <w:spacing w:val="-1"/>
          <w:w w:val="105"/>
          <w:sz w:val="14"/>
        </w:rPr>
        <w:t> </w:t>
      </w:r>
      <w:r>
        <w:rPr>
          <w:color w:val="231F20"/>
          <w:w w:val="105"/>
          <w:sz w:val="14"/>
        </w:rPr>
        <w:t>T,</w:t>
      </w:r>
      <w:r>
        <w:rPr>
          <w:color w:val="231F20"/>
          <w:spacing w:val="-1"/>
          <w:w w:val="105"/>
          <w:sz w:val="14"/>
        </w:rPr>
        <w:t> </w:t>
      </w:r>
      <w:r>
        <w:rPr>
          <w:color w:val="231F20"/>
          <w:w w:val="105"/>
          <w:sz w:val="14"/>
        </w:rPr>
        <w:t>et</w:t>
      </w:r>
      <w:r>
        <w:rPr>
          <w:color w:val="231F20"/>
          <w:spacing w:val="-1"/>
          <w:w w:val="105"/>
          <w:sz w:val="14"/>
        </w:rPr>
        <w:t> </w:t>
      </w:r>
      <w:r>
        <w:rPr>
          <w:color w:val="231F20"/>
          <w:w w:val="105"/>
          <w:sz w:val="14"/>
        </w:rPr>
        <w:t>al.</w:t>
      </w:r>
      <w:r>
        <w:rPr>
          <w:color w:val="231F20"/>
          <w:spacing w:val="-1"/>
          <w:w w:val="105"/>
          <w:sz w:val="14"/>
        </w:rPr>
        <w:t> </w:t>
      </w:r>
      <w:r>
        <w:rPr>
          <w:color w:val="231F20"/>
          <w:w w:val="105"/>
          <w:sz w:val="14"/>
        </w:rPr>
        <w:t>Out−of−</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due</w:t>
      </w:r>
      <w:r>
        <w:rPr>
          <w:color w:val="231F20"/>
          <w:w w:val="105"/>
          <w:sz w:val="14"/>
        </w:rPr>
        <w:t> to</w:t>
      </w:r>
      <w:r>
        <w:rPr>
          <w:color w:val="231F20"/>
          <w:w w:val="105"/>
          <w:sz w:val="14"/>
        </w:rPr>
        <w:t> drowning</w:t>
      </w:r>
      <w:r>
        <w:rPr>
          <w:color w:val="231F20"/>
          <w:spacing w:val="80"/>
          <w:w w:val="105"/>
          <w:sz w:val="14"/>
        </w:rPr>
        <w:t> </w:t>
      </w:r>
      <w:r>
        <w:rPr>
          <w:color w:val="231F20"/>
          <w:w w:val="105"/>
          <w:sz w:val="14"/>
        </w:rPr>
        <w:t>among</w:t>
      </w:r>
      <w:r>
        <w:rPr>
          <w:color w:val="231F20"/>
          <w:w w:val="105"/>
          <w:sz w:val="14"/>
        </w:rPr>
        <w:t> children</w:t>
      </w:r>
      <w:r>
        <w:rPr>
          <w:color w:val="231F20"/>
          <w:w w:val="105"/>
          <w:sz w:val="14"/>
        </w:rPr>
        <w:t> and</w:t>
      </w:r>
      <w:r>
        <w:rPr>
          <w:color w:val="231F20"/>
          <w:w w:val="105"/>
          <w:sz w:val="14"/>
        </w:rPr>
        <w:t> adults</w:t>
      </w:r>
      <w:r>
        <w:rPr>
          <w:color w:val="231F20"/>
          <w:w w:val="105"/>
          <w:sz w:val="14"/>
        </w:rPr>
        <w:t> from</w:t>
      </w:r>
      <w:r>
        <w:rPr>
          <w:color w:val="231F20"/>
          <w:w w:val="105"/>
          <w:sz w:val="14"/>
        </w:rPr>
        <w:t> the</w:t>
      </w:r>
      <w:r>
        <w:rPr>
          <w:color w:val="231F20"/>
          <w:w w:val="105"/>
          <w:sz w:val="14"/>
        </w:rPr>
        <w:t> Utstein</w:t>
      </w:r>
      <w:r>
        <w:rPr>
          <w:color w:val="231F20"/>
          <w:spacing w:val="40"/>
          <w:w w:val="105"/>
          <w:sz w:val="14"/>
        </w:rPr>
        <w:t> </w:t>
      </w:r>
      <w:r>
        <w:rPr>
          <w:color w:val="231F20"/>
          <w:w w:val="105"/>
          <w:sz w:val="14"/>
        </w:rPr>
        <w:t>Osaka</w:t>
      </w:r>
      <w:r>
        <w:rPr>
          <w:color w:val="231F20"/>
          <w:spacing w:val="80"/>
          <w:w w:val="105"/>
          <w:sz w:val="14"/>
        </w:rPr>
        <w:t> </w:t>
      </w:r>
      <w:r>
        <w:rPr>
          <w:color w:val="231F20"/>
          <w:w w:val="105"/>
          <w:sz w:val="14"/>
        </w:rPr>
        <w:t>Project.</w:t>
      </w:r>
      <w:r>
        <w:rPr>
          <w:color w:val="231F20"/>
          <w:spacing w:val="80"/>
          <w:w w:val="105"/>
          <w:sz w:val="14"/>
        </w:rPr>
        <w:t> </w:t>
      </w:r>
      <w:r>
        <w:rPr>
          <w:color w:val="231F20"/>
          <w:w w:val="105"/>
          <w:sz w:val="14"/>
        </w:rPr>
        <w:t>Resuscitation</w:t>
      </w:r>
      <w:r>
        <w:rPr>
          <w:color w:val="231F20"/>
          <w:spacing w:val="80"/>
          <w:w w:val="105"/>
          <w:sz w:val="14"/>
        </w:rPr>
        <w:t> </w:t>
      </w:r>
      <w:r>
        <w:rPr>
          <w:color w:val="231F20"/>
          <w:w w:val="105"/>
          <w:sz w:val="14"/>
        </w:rPr>
        <w:t>2013;</w:t>
      </w:r>
      <w:r>
        <w:rPr>
          <w:color w:val="231F20"/>
          <w:spacing w:val="80"/>
          <w:w w:val="105"/>
          <w:sz w:val="14"/>
        </w:rPr>
        <w:t> </w:t>
      </w:r>
      <w:r>
        <w:rPr>
          <w:color w:val="231F20"/>
          <w:w w:val="105"/>
          <w:sz w:val="14"/>
        </w:rPr>
        <w:t>84:</w:t>
      </w:r>
    </w:p>
    <w:p>
      <w:pPr>
        <w:spacing w:line="157" w:lineRule="exact" w:before="0"/>
        <w:ind w:left="591" w:right="0" w:firstLine="0"/>
        <w:jc w:val="left"/>
        <w:rPr>
          <w:sz w:val="14"/>
        </w:rPr>
      </w:pPr>
      <w:r>
        <w:rPr>
          <w:color w:val="231F20"/>
          <w:spacing w:val="-2"/>
          <w:w w:val="105"/>
          <w:sz w:val="14"/>
        </w:rPr>
        <w:t>1568–73.</w:t>
      </w:r>
    </w:p>
    <w:p>
      <w:pPr>
        <w:pStyle w:val="ListParagraph"/>
        <w:numPr>
          <w:ilvl w:val="0"/>
          <w:numId w:val="25"/>
        </w:numPr>
        <w:tabs>
          <w:tab w:pos="589" w:val="left" w:leader="none"/>
          <w:tab w:pos="591" w:val="left" w:leader="none"/>
        </w:tabs>
        <w:spacing w:line="240" w:lineRule="auto" w:before="55" w:after="0"/>
        <w:ind w:left="591" w:right="38" w:hanging="454"/>
        <w:jc w:val="both"/>
        <w:rPr>
          <w:sz w:val="14"/>
        </w:rPr>
      </w:pPr>
      <w:r>
        <w:rPr>
          <w:color w:val="231F20"/>
          <w:sz w:val="14"/>
        </w:rPr>
        <w:t>De Maio VJ, Osmond MH, Stiell IG, et al.</w:t>
      </w:r>
      <w:r>
        <w:rPr>
          <w:color w:val="231F20"/>
          <w:spacing w:val="40"/>
          <w:sz w:val="14"/>
        </w:rPr>
        <w:t> </w:t>
      </w:r>
      <w:r>
        <w:rPr>
          <w:color w:val="231F20"/>
          <w:sz w:val="14"/>
        </w:rPr>
        <w:t>Epidemiology of out−of hospital pediatric car−</w:t>
      </w:r>
      <w:r>
        <w:rPr>
          <w:color w:val="231F20"/>
          <w:spacing w:val="40"/>
          <w:sz w:val="14"/>
        </w:rPr>
        <w:t> </w:t>
      </w:r>
      <w:r>
        <w:rPr>
          <w:color w:val="231F20"/>
          <w:sz w:val="14"/>
        </w:rPr>
        <w:t>diac arrest due to trauma. Prehospital emer−</w:t>
      </w:r>
      <w:r>
        <w:rPr>
          <w:color w:val="231F20"/>
          <w:spacing w:val="40"/>
          <w:sz w:val="14"/>
        </w:rPr>
        <w:t> </w:t>
      </w:r>
      <w:r>
        <w:rPr>
          <w:color w:val="231F20"/>
          <w:sz w:val="14"/>
        </w:rPr>
        <w:t>gency care: official journal of the National</w:t>
      </w:r>
      <w:r>
        <w:rPr>
          <w:color w:val="231F20"/>
          <w:spacing w:val="40"/>
          <w:sz w:val="14"/>
        </w:rPr>
        <w:t> </w:t>
      </w:r>
      <w:r>
        <w:rPr>
          <w:color w:val="231F20"/>
          <w:sz w:val="14"/>
        </w:rPr>
        <w:t>Association of EMS Physicians and the</w:t>
      </w:r>
      <w:r>
        <w:rPr>
          <w:color w:val="231F20"/>
          <w:spacing w:val="40"/>
          <w:sz w:val="14"/>
        </w:rPr>
        <w:t> </w:t>
      </w:r>
      <w:r>
        <w:rPr>
          <w:color w:val="231F20"/>
          <w:sz w:val="14"/>
        </w:rPr>
        <w:t>National Association of State EMS Directors</w:t>
      </w:r>
      <w:r>
        <w:rPr>
          <w:color w:val="231F20"/>
          <w:spacing w:val="40"/>
          <w:sz w:val="14"/>
        </w:rPr>
        <w:t> </w:t>
      </w:r>
      <w:r>
        <w:rPr>
          <w:color w:val="231F20"/>
          <w:sz w:val="14"/>
        </w:rPr>
        <w:t>2012; 16: 230−6.</w:t>
      </w:r>
    </w:p>
    <w:p>
      <w:pPr>
        <w:pStyle w:val="ListParagraph"/>
        <w:numPr>
          <w:ilvl w:val="0"/>
          <w:numId w:val="25"/>
        </w:numPr>
        <w:tabs>
          <w:tab w:pos="586" w:val="left" w:leader="none"/>
          <w:tab w:pos="591" w:val="left" w:leader="none"/>
        </w:tabs>
        <w:spacing w:line="240" w:lineRule="auto" w:before="50" w:after="0"/>
        <w:ind w:left="591" w:right="38" w:hanging="454"/>
        <w:jc w:val="both"/>
        <w:rPr>
          <w:sz w:val="14"/>
        </w:rPr>
      </w:pPr>
      <w:r>
        <w:rPr>
          <w:color w:val="231F20"/>
          <w:sz w:val="14"/>
        </w:rPr>
        <w:t>Deasy</w:t>
      </w:r>
      <w:r>
        <w:rPr>
          <w:color w:val="231F20"/>
          <w:spacing w:val="-3"/>
          <w:sz w:val="14"/>
        </w:rPr>
        <w:t> </w:t>
      </w:r>
      <w:r>
        <w:rPr>
          <w:color w:val="231F20"/>
          <w:sz w:val="14"/>
        </w:rPr>
        <w:t>C,</w:t>
      </w:r>
      <w:r>
        <w:rPr>
          <w:color w:val="231F20"/>
          <w:spacing w:val="-3"/>
          <w:sz w:val="14"/>
        </w:rPr>
        <w:t> </w:t>
      </w:r>
      <w:r>
        <w:rPr>
          <w:color w:val="231F20"/>
          <w:sz w:val="14"/>
        </w:rPr>
        <w:t>Bray</w:t>
      </w:r>
      <w:r>
        <w:rPr>
          <w:color w:val="231F20"/>
          <w:spacing w:val="-3"/>
          <w:sz w:val="14"/>
        </w:rPr>
        <w:t> </w:t>
      </w:r>
      <w:r>
        <w:rPr>
          <w:color w:val="231F20"/>
          <w:sz w:val="14"/>
        </w:rPr>
        <w:t>J,</w:t>
      </w:r>
      <w:r>
        <w:rPr>
          <w:color w:val="231F20"/>
          <w:spacing w:val="-3"/>
          <w:sz w:val="14"/>
        </w:rPr>
        <w:t> </w:t>
      </w:r>
      <w:r>
        <w:rPr>
          <w:color w:val="231F20"/>
          <w:sz w:val="14"/>
        </w:rPr>
        <w:t>Smith</w:t>
      </w:r>
      <w:r>
        <w:rPr>
          <w:color w:val="231F20"/>
          <w:spacing w:val="-3"/>
          <w:sz w:val="14"/>
        </w:rPr>
        <w:t> </w:t>
      </w:r>
      <w:r>
        <w:rPr>
          <w:color w:val="231F20"/>
          <w:sz w:val="14"/>
        </w:rPr>
        <w:t>K,</w:t>
      </w:r>
      <w:r>
        <w:rPr>
          <w:color w:val="231F20"/>
          <w:spacing w:val="-3"/>
          <w:sz w:val="14"/>
        </w:rPr>
        <w:t> </w:t>
      </w:r>
      <w:r>
        <w:rPr>
          <w:color w:val="231F20"/>
          <w:sz w:val="14"/>
        </w:rPr>
        <w:t>et</w:t>
      </w:r>
      <w:r>
        <w:rPr>
          <w:color w:val="231F20"/>
          <w:spacing w:val="-3"/>
          <w:sz w:val="14"/>
        </w:rPr>
        <w:t> </w:t>
      </w:r>
      <w:r>
        <w:rPr>
          <w:color w:val="231F20"/>
          <w:sz w:val="14"/>
        </w:rPr>
        <w:t>al.</w:t>
      </w:r>
      <w:r>
        <w:rPr>
          <w:color w:val="231F20"/>
          <w:spacing w:val="-3"/>
          <w:sz w:val="14"/>
        </w:rPr>
        <w:t> </w:t>
      </w:r>
      <w:r>
        <w:rPr>
          <w:color w:val="231F20"/>
          <w:sz w:val="14"/>
        </w:rPr>
        <w:t>Paediatric</w:t>
      </w:r>
      <w:r>
        <w:rPr>
          <w:color w:val="231F20"/>
          <w:spacing w:val="-3"/>
          <w:sz w:val="14"/>
        </w:rPr>
        <w:t> </w:t>
      </w:r>
      <w:r>
        <w:rPr>
          <w:color w:val="231F20"/>
          <w:sz w:val="14"/>
        </w:rPr>
        <w:t>trau−</w:t>
      </w:r>
      <w:r>
        <w:rPr>
          <w:color w:val="231F20"/>
          <w:spacing w:val="40"/>
          <w:sz w:val="14"/>
        </w:rPr>
        <w:t> </w:t>
      </w:r>
      <w:r>
        <w:rPr>
          <w:color w:val="231F20"/>
          <w:sz w:val="14"/>
        </w:rPr>
        <w:t>matic out−of−hospital cardiac arrests in</w:t>
      </w:r>
      <w:r>
        <w:rPr>
          <w:color w:val="231F20"/>
          <w:spacing w:val="40"/>
          <w:sz w:val="14"/>
        </w:rPr>
        <w:t> </w:t>
      </w:r>
      <w:r>
        <w:rPr>
          <w:color w:val="231F20"/>
          <w:sz w:val="14"/>
        </w:rPr>
        <w:t>Melbourne, Australia. Resuscitation 2012; 83:</w:t>
      </w:r>
    </w:p>
    <w:p>
      <w:pPr>
        <w:spacing w:line="158" w:lineRule="exact" w:before="0"/>
        <w:ind w:left="591" w:right="0" w:firstLine="0"/>
        <w:jc w:val="left"/>
        <w:rPr>
          <w:sz w:val="14"/>
        </w:rPr>
      </w:pPr>
      <w:r>
        <w:rPr>
          <w:color w:val="231F20"/>
          <w:spacing w:val="-2"/>
          <w:w w:val="105"/>
          <w:sz w:val="14"/>
        </w:rPr>
        <w:t>471–5.</w:t>
      </w:r>
    </w:p>
    <w:p>
      <w:pPr>
        <w:pStyle w:val="ListParagraph"/>
        <w:numPr>
          <w:ilvl w:val="0"/>
          <w:numId w:val="25"/>
        </w:numPr>
        <w:tabs>
          <w:tab w:pos="586" w:val="left" w:leader="none"/>
          <w:tab w:pos="591" w:val="left" w:leader="none"/>
        </w:tabs>
        <w:spacing w:line="240" w:lineRule="auto" w:before="56" w:after="0"/>
        <w:ind w:left="591" w:right="38" w:hanging="454"/>
        <w:jc w:val="both"/>
        <w:rPr>
          <w:sz w:val="14"/>
        </w:rPr>
      </w:pPr>
      <w:r>
        <w:rPr>
          <w:color w:val="231F20"/>
          <w:sz w:val="14"/>
        </w:rPr>
        <w:t>Samson RA, Nadkarni VM, Meaney PA, Carey</w:t>
      </w:r>
      <w:r>
        <w:rPr>
          <w:color w:val="231F20"/>
          <w:spacing w:val="40"/>
          <w:sz w:val="14"/>
        </w:rPr>
        <w:t> </w:t>
      </w:r>
      <w:r>
        <w:rPr>
          <w:color w:val="231F20"/>
          <w:spacing w:val="-2"/>
          <w:sz w:val="14"/>
        </w:rPr>
        <w:t>SM,</w:t>
      </w:r>
      <w:r>
        <w:rPr>
          <w:color w:val="231F20"/>
          <w:spacing w:val="-7"/>
          <w:sz w:val="14"/>
        </w:rPr>
        <w:t> </w:t>
      </w:r>
      <w:r>
        <w:rPr>
          <w:color w:val="231F20"/>
          <w:spacing w:val="-2"/>
          <w:sz w:val="14"/>
        </w:rPr>
        <w:t>Berg</w:t>
      </w:r>
      <w:r>
        <w:rPr>
          <w:color w:val="231F20"/>
          <w:spacing w:val="-7"/>
          <w:sz w:val="14"/>
        </w:rPr>
        <w:t> </w:t>
      </w:r>
      <w:r>
        <w:rPr>
          <w:color w:val="231F20"/>
          <w:spacing w:val="-2"/>
          <w:sz w:val="14"/>
        </w:rPr>
        <w:t>MD,</w:t>
      </w:r>
      <w:r>
        <w:rPr>
          <w:color w:val="231F20"/>
          <w:spacing w:val="-7"/>
          <w:sz w:val="14"/>
        </w:rPr>
        <w:t> </w:t>
      </w:r>
      <w:r>
        <w:rPr>
          <w:color w:val="231F20"/>
          <w:spacing w:val="-2"/>
          <w:sz w:val="14"/>
        </w:rPr>
        <w:t>Berg</w:t>
      </w:r>
      <w:r>
        <w:rPr>
          <w:color w:val="231F20"/>
          <w:spacing w:val="-6"/>
          <w:sz w:val="14"/>
        </w:rPr>
        <w:t> </w:t>
      </w:r>
      <w:r>
        <w:rPr>
          <w:color w:val="231F20"/>
          <w:spacing w:val="-2"/>
          <w:sz w:val="14"/>
        </w:rPr>
        <w:t>RA.</w:t>
      </w:r>
      <w:r>
        <w:rPr>
          <w:color w:val="231F20"/>
          <w:spacing w:val="-7"/>
          <w:sz w:val="14"/>
        </w:rPr>
        <w:t> </w:t>
      </w:r>
      <w:r>
        <w:rPr>
          <w:color w:val="231F20"/>
          <w:spacing w:val="-2"/>
          <w:sz w:val="14"/>
        </w:rPr>
        <w:t>Outcomes</w:t>
      </w:r>
      <w:r>
        <w:rPr>
          <w:color w:val="231F20"/>
          <w:spacing w:val="-7"/>
          <w:sz w:val="14"/>
        </w:rPr>
        <w:t> </w:t>
      </w:r>
      <w:r>
        <w:rPr>
          <w:color w:val="231F20"/>
          <w:spacing w:val="-2"/>
          <w:sz w:val="14"/>
        </w:rPr>
        <w:t>of</w:t>
      </w:r>
      <w:r>
        <w:rPr>
          <w:color w:val="231F20"/>
          <w:spacing w:val="-7"/>
          <w:sz w:val="14"/>
        </w:rPr>
        <w:t> </w:t>
      </w:r>
      <w:r>
        <w:rPr>
          <w:color w:val="231F20"/>
          <w:spacing w:val="-2"/>
          <w:sz w:val="14"/>
        </w:rPr>
        <w:t>in−hospital</w:t>
      </w:r>
      <w:r>
        <w:rPr>
          <w:color w:val="231F20"/>
          <w:spacing w:val="40"/>
          <w:sz w:val="14"/>
        </w:rPr>
        <w:t> </w:t>
      </w:r>
      <w:r>
        <w:rPr>
          <w:color w:val="231F20"/>
          <w:sz w:val="14"/>
        </w:rPr>
        <w:t>ventricular fibrillation in children. The New</w:t>
      </w:r>
      <w:r>
        <w:rPr>
          <w:color w:val="231F20"/>
          <w:spacing w:val="40"/>
          <w:sz w:val="14"/>
        </w:rPr>
        <w:t> </w:t>
      </w:r>
      <w:r>
        <w:rPr>
          <w:color w:val="231F20"/>
          <w:sz w:val="14"/>
        </w:rPr>
        <w:t>England</w:t>
      </w:r>
      <w:r>
        <w:rPr>
          <w:color w:val="231F20"/>
          <w:spacing w:val="80"/>
          <w:sz w:val="14"/>
        </w:rPr>
        <w:t> </w:t>
      </w:r>
      <w:r>
        <w:rPr>
          <w:color w:val="231F20"/>
          <w:sz w:val="14"/>
        </w:rPr>
        <w:t>journal</w:t>
      </w:r>
      <w:r>
        <w:rPr>
          <w:color w:val="231F20"/>
          <w:spacing w:val="80"/>
          <w:sz w:val="14"/>
        </w:rPr>
        <w:t> </w:t>
      </w:r>
      <w:r>
        <w:rPr>
          <w:color w:val="231F20"/>
          <w:sz w:val="14"/>
        </w:rPr>
        <w:t>of</w:t>
      </w:r>
      <w:r>
        <w:rPr>
          <w:color w:val="231F20"/>
          <w:spacing w:val="80"/>
          <w:sz w:val="14"/>
        </w:rPr>
        <w:t> </w:t>
      </w:r>
      <w:r>
        <w:rPr>
          <w:color w:val="231F20"/>
          <w:sz w:val="14"/>
        </w:rPr>
        <w:t>medicine</w:t>
      </w:r>
      <w:r>
        <w:rPr>
          <w:color w:val="231F20"/>
          <w:spacing w:val="80"/>
          <w:sz w:val="14"/>
        </w:rPr>
        <w:t> </w:t>
      </w:r>
      <w:r>
        <w:rPr>
          <w:color w:val="231F20"/>
          <w:sz w:val="14"/>
        </w:rPr>
        <w:t>2006;</w:t>
      </w:r>
      <w:r>
        <w:rPr>
          <w:color w:val="231F20"/>
          <w:spacing w:val="80"/>
          <w:sz w:val="14"/>
        </w:rPr>
        <w:t> </w:t>
      </w:r>
      <w:r>
        <w:rPr>
          <w:color w:val="231F20"/>
          <w:sz w:val="14"/>
        </w:rPr>
        <w:t>354:</w:t>
      </w:r>
    </w:p>
    <w:p>
      <w:pPr>
        <w:spacing w:line="157" w:lineRule="exact" w:before="0"/>
        <w:ind w:left="591" w:right="0" w:firstLine="0"/>
        <w:jc w:val="left"/>
        <w:rPr>
          <w:sz w:val="14"/>
        </w:rPr>
      </w:pPr>
      <w:r>
        <w:rPr>
          <w:color w:val="231F20"/>
          <w:spacing w:val="-2"/>
          <w:w w:val="105"/>
          <w:sz w:val="14"/>
        </w:rPr>
        <w:t>2328–39.</w:t>
      </w:r>
    </w:p>
    <w:p>
      <w:pPr>
        <w:pStyle w:val="ListParagraph"/>
        <w:numPr>
          <w:ilvl w:val="0"/>
          <w:numId w:val="25"/>
        </w:numPr>
        <w:tabs>
          <w:tab w:pos="586" w:val="left" w:leader="none"/>
          <w:tab w:pos="591" w:val="left" w:leader="none"/>
        </w:tabs>
        <w:spacing w:line="240" w:lineRule="auto" w:before="55" w:after="0"/>
        <w:ind w:left="591" w:right="40" w:hanging="454"/>
        <w:jc w:val="both"/>
        <w:rPr>
          <w:sz w:val="14"/>
        </w:rPr>
      </w:pPr>
      <w:r>
        <w:rPr>
          <w:color w:val="231F20"/>
          <w:sz w:val="14"/>
        </w:rPr>
        <w:t>Cummins</w:t>
      </w:r>
      <w:r>
        <w:rPr>
          <w:color w:val="231F20"/>
          <w:spacing w:val="-9"/>
          <w:sz w:val="14"/>
        </w:rPr>
        <w:t> </w:t>
      </w:r>
      <w:r>
        <w:rPr>
          <w:color w:val="231F20"/>
          <w:sz w:val="14"/>
        </w:rPr>
        <w:t>RO,</w:t>
      </w:r>
      <w:r>
        <w:rPr>
          <w:color w:val="231F20"/>
          <w:spacing w:val="-9"/>
          <w:sz w:val="14"/>
        </w:rPr>
        <w:t> </w:t>
      </w:r>
      <w:r>
        <w:rPr>
          <w:color w:val="231F20"/>
          <w:sz w:val="14"/>
        </w:rPr>
        <w:t>Graves</w:t>
      </w:r>
      <w:r>
        <w:rPr>
          <w:color w:val="231F20"/>
          <w:spacing w:val="-9"/>
          <w:sz w:val="14"/>
        </w:rPr>
        <w:t> </w:t>
      </w:r>
      <w:r>
        <w:rPr>
          <w:color w:val="231F20"/>
          <w:sz w:val="14"/>
        </w:rPr>
        <w:t>JR,</w:t>
      </w:r>
      <w:r>
        <w:rPr>
          <w:color w:val="231F20"/>
          <w:spacing w:val="-8"/>
          <w:sz w:val="14"/>
        </w:rPr>
        <w:t> </w:t>
      </w:r>
      <w:r>
        <w:rPr>
          <w:color w:val="231F20"/>
          <w:sz w:val="14"/>
        </w:rPr>
        <w:t>Larsen</w:t>
      </w:r>
      <w:r>
        <w:rPr>
          <w:color w:val="231F20"/>
          <w:spacing w:val="-9"/>
          <w:sz w:val="14"/>
        </w:rPr>
        <w:t> </w:t>
      </w:r>
      <w:r>
        <w:rPr>
          <w:color w:val="231F20"/>
          <w:sz w:val="14"/>
        </w:rPr>
        <w:t>MP,</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Out−</w:t>
      </w:r>
      <w:r>
        <w:rPr>
          <w:color w:val="231F20"/>
          <w:spacing w:val="40"/>
          <w:sz w:val="14"/>
        </w:rPr>
        <w:t> </w:t>
      </w:r>
      <w:r>
        <w:rPr>
          <w:color w:val="231F20"/>
          <w:sz w:val="14"/>
        </w:rPr>
        <w:t>of−hospital transcutaneous pacing by emer−</w:t>
      </w:r>
      <w:r>
        <w:rPr>
          <w:color w:val="231F20"/>
          <w:spacing w:val="40"/>
          <w:sz w:val="14"/>
        </w:rPr>
        <w:t> </w:t>
      </w:r>
      <w:r>
        <w:rPr>
          <w:color w:val="231F20"/>
          <w:sz w:val="14"/>
        </w:rPr>
        <w:t>gency medical technicians in patients with</w:t>
      </w:r>
      <w:r>
        <w:rPr>
          <w:color w:val="231F20"/>
          <w:spacing w:val="40"/>
          <w:sz w:val="14"/>
        </w:rPr>
        <w:t> </w:t>
      </w:r>
      <w:r>
        <w:rPr>
          <w:color w:val="231F20"/>
          <w:sz w:val="14"/>
        </w:rPr>
        <w:t>asystolic cardiac arrest. The New England</w:t>
      </w:r>
      <w:r>
        <w:rPr>
          <w:color w:val="231F20"/>
          <w:spacing w:val="40"/>
          <w:sz w:val="14"/>
        </w:rPr>
        <w:t> </w:t>
      </w:r>
      <w:r>
        <w:rPr>
          <w:color w:val="231F20"/>
          <w:sz w:val="14"/>
        </w:rPr>
        <w:t>journal of medicine 1993; 328: 1377–82.</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z w:val="14"/>
        </w:rPr>
        <w:t>Benson D, Jr., Smith W, Dunnigan A, Sterba R,</w:t>
      </w:r>
      <w:r>
        <w:rPr>
          <w:color w:val="231F20"/>
          <w:spacing w:val="40"/>
          <w:sz w:val="14"/>
        </w:rPr>
        <w:t> </w:t>
      </w:r>
      <w:r>
        <w:rPr>
          <w:color w:val="231F20"/>
          <w:sz w:val="14"/>
        </w:rPr>
        <w:t>Gallagher J. Mechanisms of regular wide QRS</w:t>
      </w:r>
      <w:r>
        <w:rPr>
          <w:color w:val="231F20"/>
          <w:spacing w:val="40"/>
          <w:sz w:val="14"/>
        </w:rPr>
        <w:t> </w:t>
      </w:r>
      <w:r>
        <w:rPr>
          <w:color w:val="231F20"/>
          <w:sz w:val="14"/>
        </w:rPr>
        <w:t>tachycardia in infants and children. The</w:t>
      </w:r>
      <w:r>
        <w:rPr>
          <w:color w:val="231F20"/>
          <w:spacing w:val="40"/>
          <w:sz w:val="14"/>
        </w:rPr>
        <w:t> </w:t>
      </w:r>
      <w:r>
        <w:rPr>
          <w:color w:val="231F20"/>
          <w:sz w:val="14"/>
        </w:rPr>
        <w:t>American</w:t>
      </w:r>
      <w:r>
        <w:rPr>
          <w:color w:val="231F20"/>
          <w:spacing w:val="70"/>
          <w:sz w:val="14"/>
        </w:rPr>
        <w:t> </w:t>
      </w:r>
      <w:r>
        <w:rPr>
          <w:color w:val="231F20"/>
          <w:sz w:val="14"/>
        </w:rPr>
        <w:t>journal</w:t>
      </w:r>
      <w:r>
        <w:rPr>
          <w:color w:val="231F20"/>
          <w:spacing w:val="70"/>
          <w:sz w:val="14"/>
        </w:rPr>
        <w:t> </w:t>
      </w:r>
      <w:r>
        <w:rPr>
          <w:color w:val="231F20"/>
          <w:sz w:val="14"/>
        </w:rPr>
        <w:t>of</w:t>
      </w:r>
      <w:r>
        <w:rPr>
          <w:color w:val="231F20"/>
          <w:spacing w:val="70"/>
          <w:sz w:val="14"/>
        </w:rPr>
        <w:t> </w:t>
      </w:r>
      <w:r>
        <w:rPr>
          <w:color w:val="231F20"/>
          <w:sz w:val="14"/>
        </w:rPr>
        <w:t>cardiology</w:t>
      </w:r>
      <w:r>
        <w:rPr>
          <w:color w:val="231F20"/>
          <w:spacing w:val="70"/>
          <w:sz w:val="14"/>
        </w:rPr>
        <w:t> </w:t>
      </w:r>
      <w:r>
        <w:rPr>
          <w:color w:val="231F20"/>
          <w:sz w:val="14"/>
        </w:rPr>
        <w:t>1982;</w:t>
      </w:r>
      <w:r>
        <w:rPr>
          <w:color w:val="231F20"/>
          <w:spacing w:val="70"/>
          <w:sz w:val="14"/>
        </w:rPr>
        <w:t> </w:t>
      </w:r>
      <w:r>
        <w:rPr>
          <w:color w:val="231F20"/>
          <w:sz w:val="14"/>
        </w:rPr>
        <w:t>49:</w:t>
      </w:r>
    </w:p>
    <w:p>
      <w:pPr>
        <w:spacing w:line="157" w:lineRule="exact" w:before="0"/>
        <w:ind w:left="591" w:right="0" w:firstLine="0"/>
        <w:jc w:val="left"/>
        <w:rPr>
          <w:sz w:val="14"/>
        </w:rPr>
      </w:pPr>
      <w:r>
        <w:rPr>
          <w:color w:val="231F20"/>
          <w:spacing w:val="-2"/>
          <w:w w:val="105"/>
          <w:sz w:val="14"/>
        </w:rPr>
        <w:t>1778–88.</w:t>
      </w:r>
    </w:p>
    <w:p>
      <w:pPr>
        <w:pStyle w:val="ListParagraph"/>
        <w:numPr>
          <w:ilvl w:val="0"/>
          <w:numId w:val="25"/>
        </w:numPr>
        <w:tabs>
          <w:tab w:pos="586" w:val="left" w:leader="none"/>
          <w:tab w:pos="591" w:val="left" w:leader="none"/>
        </w:tabs>
        <w:spacing w:line="240" w:lineRule="auto" w:before="56" w:after="0"/>
        <w:ind w:left="591" w:right="40" w:hanging="454"/>
        <w:jc w:val="both"/>
        <w:rPr>
          <w:sz w:val="14"/>
        </w:rPr>
      </w:pPr>
      <w:r>
        <w:rPr>
          <w:color w:val="231F20"/>
          <w:w w:val="105"/>
          <w:sz w:val="14"/>
        </w:rPr>
        <w:t>Lopez−Herce</w:t>
      </w:r>
      <w:r>
        <w:rPr>
          <w:color w:val="231F20"/>
          <w:w w:val="105"/>
          <w:sz w:val="14"/>
        </w:rPr>
        <w:t> Cid</w:t>
      </w:r>
      <w:r>
        <w:rPr>
          <w:color w:val="231F20"/>
          <w:w w:val="105"/>
          <w:sz w:val="14"/>
        </w:rPr>
        <w:t> J,</w:t>
      </w:r>
      <w:r>
        <w:rPr>
          <w:color w:val="231F20"/>
          <w:w w:val="105"/>
          <w:sz w:val="14"/>
        </w:rPr>
        <w:t> Dominguez</w:t>
      </w:r>
      <w:r>
        <w:rPr>
          <w:color w:val="231F20"/>
          <w:w w:val="105"/>
          <w:sz w:val="14"/>
        </w:rPr>
        <w:t> Sampedro</w:t>
      </w:r>
      <w:r>
        <w:rPr>
          <w:color w:val="231F20"/>
          <w:w w:val="105"/>
          <w:sz w:val="14"/>
        </w:rPr>
        <w:t> P,</w:t>
      </w:r>
      <w:r>
        <w:rPr>
          <w:color w:val="231F20"/>
          <w:spacing w:val="40"/>
          <w:w w:val="105"/>
          <w:sz w:val="14"/>
        </w:rPr>
        <w:t> </w:t>
      </w:r>
      <w:r>
        <w:rPr>
          <w:color w:val="231F20"/>
          <w:w w:val="105"/>
          <w:sz w:val="14"/>
        </w:rPr>
        <w:t>Rodriguez</w:t>
      </w:r>
      <w:r>
        <w:rPr>
          <w:color w:val="231F20"/>
          <w:w w:val="105"/>
          <w:sz w:val="14"/>
        </w:rPr>
        <w:t> Nunez</w:t>
      </w:r>
      <w:r>
        <w:rPr>
          <w:color w:val="231F20"/>
          <w:w w:val="105"/>
          <w:sz w:val="14"/>
        </w:rPr>
        <w:t> A,</w:t>
      </w:r>
      <w:r>
        <w:rPr>
          <w:color w:val="231F20"/>
          <w:w w:val="105"/>
          <w:sz w:val="14"/>
        </w:rPr>
        <w:t> et</w:t>
      </w:r>
      <w:r>
        <w:rPr>
          <w:color w:val="231F20"/>
          <w:w w:val="105"/>
          <w:sz w:val="14"/>
        </w:rPr>
        <w:t> al.</w:t>
      </w:r>
      <w:r>
        <w:rPr>
          <w:color w:val="231F20"/>
          <w:w w:val="105"/>
          <w:sz w:val="14"/>
        </w:rPr>
        <w:t> [Cardiorespiratory</w:t>
      </w:r>
      <w:r>
        <w:rPr>
          <w:color w:val="231F20"/>
          <w:spacing w:val="40"/>
          <w:w w:val="105"/>
          <w:sz w:val="14"/>
        </w:rPr>
        <w:t> </w:t>
      </w:r>
      <w:r>
        <w:rPr>
          <w:color w:val="231F20"/>
          <w:w w:val="105"/>
          <w:sz w:val="14"/>
        </w:rPr>
        <w:t>arrest</w:t>
      </w:r>
      <w:r>
        <w:rPr>
          <w:color w:val="231F20"/>
          <w:w w:val="105"/>
          <w:sz w:val="14"/>
        </w:rPr>
        <w:t> in</w:t>
      </w:r>
      <w:r>
        <w:rPr>
          <w:color w:val="231F20"/>
          <w:w w:val="105"/>
          <w:sz w:val="14"/>
        </w:rPr>
        <w:t> children</w:t>
      </w:r>
      <w:r>
        <w:rPr>
          <w:color w:val="231F20"/>
          <w:w w:val="105"/>
          <w:sz w:val="14"/>
        </w:rPr>
        <w:t> with</w:t>
      </w:r>
      <w:r>
        <w:rPr>
          <w:color w:val="231F20"/>
          <w:w w:val="105"/>
          <w:sz w:val="14"/>
        </w:rPr>
        <w:t> trauma].</w:t>
      </w:r>
      <w:r>
        <w:rPr>
          <w:color w:val="231F20"/>
          <w:w w:val="105"/>
          <w:sz w:val="14"/>
        </w:rPr>
        <w:t> An</w:t>
      </w:r>
      <w:r>
        <w:rPr>
          <w:color w:val="231F20"/>
          <w:w w:val="105"/>
          <w:sz w:val="14"/>
        </w:rPr>
        <w:t> Pediatr</w:t>
      </w:r>
      <w:r>
        <w:rPr>
          <w:color w:val="231F20"/>
          <w:spacing w:val="40"/>
          <w:w w:val="105"/>
          <w:sz w:val="14"/>
        </w:rPr>
        <w:t> </w:t>
      </w:r>
      <w:r>
        <w:rPr>
          <w:color w:val="231F20"/>
          <w:w w:val="105"/>
          <w:sz w:val="14"/>
        </w:rPr>
        <w:t>(Barc) 2006; 65: 439–47.</w:t>
      </w:r>
    </w:p>
    <w:p>
      <w:pPr>
        <w:pStyle w:val="ListParagraph"/>
        <w:numPr>
          <w:ilvl w:val="0"/>
          <w:numId w:val="25"/>
        </w:numPr>
        <w:tabs>
          <w:tab w:pos="589" w:val="left" w:leader="none"/>
          <w:tab w:pos="591" w:val="left" w:leader="none"/>
        </w:tabs>
        <w:spacing w:line="240" w:lineRule="auto" w:before="53" w:after="0"/>
        <w:ind w:left="591" w:right="38" w:hanging="454"/>
        <w:jc w:val="both"/>
        <w:rPr>
          <w:sz w:val="14"/>
        </w:rPr>
      </w:pPr>
      <w:r>
        <w:rPr>
          <w:color w:val="231F20"/>
          <w:w w:val="105"/>
          <w:sz w:val="14"/>
        </w:rPr>
        <w:t>Perron</w:t>
      </w:r>
      <w:r>
        <w:rPr>
          <w:color w:val="231F20"/>
          <w:w w:val="105"/>
          <w:sz w:val="14"/>
        </w:rPr>
        <w:t> AD,</w:t>
      </w:r>
      <w:r>
        <w:rPr>
          <w:color w:val="231F20"/>
          <w:w w:val="105"/>
          <w:sz w:val="14"/>
        </w:rPr>
        <w:t> Sing</w:t>
      </w:r>
      <w:r>
        <w:rPr>
          <w:color w:val="231F20"/>
          <w:w w:val="105"/>
          <w:sz w:val="14"/>
        </w:rPr>
        <w:t> RF,</w:t>
      </w:r>
      <w:r>
        <w:rPr>
          <w:color w:val="231F20"/>
          <w:w w:val="105"/>
          <w:sz w:val="14"/>
        </w:rPr>
        <w:t> Branas</w:t>
      </w:r>
      <w:r>
        <w:rPr>
          <w:color w:val="231F20"/>
          <w:w w:val="105"/>
          <w:sz w:val="14"/>
        </w:rPr>
        <w:t> CC,</w:t>
      </w:r>
      <w:r>
        <w:rPr>
          <w:color w:val="231F20"/>
          <w:w w:val="105"/>
          <w:sz w:val="14"/>
        </w:rPr>
        <w:t> Huynh</w:t>
      </w:r>
      <w:r>
        <w:rPr>
          <w:color w:val="231F20"/>
          <w:w w:val="105"/>
          <w:sz w:val="14"/>
        </w:rPr>
        <w:t> T.</w:t>
      </w:r>
      <w:r>
        <w:rPr>
          <w:color w:val="231F20"/>
          <w:spacing w:val="40"/>
          <w:w w:val="105"/>
          <w:sz w:val="14"/>
        </w:rPr>
        <w:t> </w:t>
      </w:r>
      <w:r>
        <w:rPr>
          <w:color w:val="231F20"/>
          <w:w w:val="105"/>
          <w:sz w:val="14"/>
        </w:rPr>
        <w:t>Predicting</w:t>
      </w:r>
      <w:r>
        <w:rPr>
          <w:color w:val="231F20"/>
          <w:w w:val="105"/>
          <w:sz w:val="14"/>
        </w:rPr>
        <w:t> survival</w:t>
      </w:r>
      <w:r>
        <w:rPr>
          <w:color w:val="231F20"/>
          <w:w w:val="105"/>
          <w:sz w:val="14"/>
        </w:rPr>
        <w:t> in</w:t>
      </w:r>
      <w:r>
        <w:rPr>
          <w:color w:val="231F20"/>
          <w:w w:val="105"/>
          <w:sz w:val="14"/>
        </w:rPr>
        <w:t> pediatric</w:t>
      </w:r>
      <w:r>
        <w:rPr>
          <w:color w:val="231F20"/>
          <w:w w:val="105"/>
          <w:sz w:val="14"/>
        </w:rPr>
        <w:t> trauma</w:t>
      </w:r>
      <w:r>
        <w:rPr>
          <w:color w:val="231F20"/>
          <w:spacing w:val="40"/>
          <w:w w:val="105"/>
          <w:sz w:val="14"/>
        </w:rPr>
        <w:t> </w:t>
      </w:r>
      <w:r>
        <w:rPr>
          <w:color w:val="231F20"/>
          <w:w w:val="105"/>
          <w:sz w:val="14"/>
        </w:rPr>
        <w:t>patients</w:t>
      </w:r>
      <w:r>
        <w:rPr>
          <w:color w:val="231F20"/>
          <w:spacing w:val="-9"/>
          <w:w w:val="105"/>
          <w:sz w:val="14"/>
        </w:rPr>
        <w:t> </w:t>
      </w:r>
      <w:r>
        <w:rPr>
          <w:color w:val="231F20"/>
          <w:w w:val="105"/>
          <w:sz w:val="14"/>
        </w:rPr>
        <w:t>receiving</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w:t>
      </w:r>
      <w:r>
        <w:rPr>
          <w:color w:val="231F20"/>
          <w:spacing w:val="40"/>
          <w:w w:val="105"/>
          <w:sz w:val="14"/>
        </w:rPr>
        <w:t> </w:t>
      </w:r>
      <w:r>
        <w:rPr>
          <w:color w:val="231F20"/>
          <w:w w:val="105"/>
          <w:sz w:val="14"/>
        </w:rPr>
        <w:t>tion</w:t>
      </w:r>
      <w:r>
        <w:rPr>
          <w:color w:val="231F20"/>
          <w:w w:val="105"/>
          <w:sz w:val="14"/>
        </w:rPr>
        <w:t> in</w:t>
      </w:r>
      <w:r>
        <w:rPr>
          <w:color w:val="231F20"/>
          <w:w w:val="105"/>
          <w:sz w:val="14"/>
        </w:rPr>
        <w:t> the</w:t>
      </w:r>
      <w:r>
        <w:rPr>
          <w:color w:val="231F20"/>
          <w:w w:val="105"/>
          <w:sz w:val="14"/>
        </w:rPr>
        <w:t> prehospital</w:t>
      </w:r>
      <w:r>
        <w:rPr>
          <w:color w:val="231F20"/>
          <w:w w:val="105"/>
          <w:sz w:val="14"/>
        </w:rPr>
        <w:t> setting.</w:t>
      </w:r>
      <w:r>
        <w:rPr>
          <w:color w:val="231F20"/>
          <w:w w:val="105"/>
          <w:sz w:val="14"/>
        </w:rPr>
        <w:t> Prehospital</w:t>
      </w:r>
      <w:r>
        <w:rPr>
          <w:color w:val="231F20"/>
          <w:spacing w:val="40"/>
          <w:w w:val="105"/>
          <w:sz w:val="14"/>
        </w:rPr>
        <w:t> </w:t>
      </w:r>
      <w:r>
        <w:rPr>
          <w:color w:val="231F20"/>
          <w:w w:val="105"/>
          <w:sz w:val="14"/>
        </w:rPr>
        <w:t>emergency</w:t>
      </w:r>
      <w:r>
        <w:rPr>
          <w:color w:val="231F20"/>
          <w:w w:val="105"/>
          <w:sz w:val="14"/>
        </w:rPr>
        <w:t> care:</w:t>
      </w:r>
      <w:r>
        <w:rPr>
          <w:color w:val="231F20"/>
          <w:w w:val="105"/>
          <w:sz w:val="14"/>
        </w:rPr>
        <w:t> official</w:t>
      </w:r>
      <w:r>
        <w:rPr>
          <w:color w:val="231F20"/>
          <w:w w:val="105"/>
          <w:sz w:val="14"/>
        </w:rPr>
        <w:t> journal</w:t>
      </w:r>
      <w:r>
        <w:rPr>
          <w:color w:val="231F20"/>
          <w:w w:val="105"/>
          <w:sz w:val="14"/>
        </w:rPr>
        <w:t> of</w:t>
      </w:r>
      <w:r>
        <w:rPr>
          <w:color w:val="231F20"/>
          <w:w w:val="105"/>
          <w:sz w:val="14"/>
        </w:rPr>
        <w:t> the</w:t>
      </w:r>
      <w:r>
        <w:rPr>
          <w:color w:val="231F20"/>
          <w:spacing w:val="40"/>
          <w:w w:val="105"/>
          <w:sz w:val="14"/>
        </w:rPr>
        <w:t> </w:t>
      </w:r>
      <w:r>
        <w:rPr>
          <w:color w:val="231F20"/>
          <w:w w:val="105"/>
          <w:sz w:val="14"/>
        </w:rPr>
        <w:t>National</w:t>
      </w:r>
      <w:r>
        <w:rPr>
          <w:color w:val="231F20"/>
          <w:w w:val="105"/>
          <w:sz w:val="14"/>
        </w:rPr>
        <w:t> Association</w:t>
      </w:r>
      <w:r>
        <w:rPr>
          <w:color w:val="231F20"/>
          <w:w w:val="105"/>
          <w:sz w:val="14"/>
        </w:rPr>
        <w:t> of</w:t>
      </w:r>
      <w:r>
        <w:rPr>
          <w:color w:val="231F20"/>
          <w:w w:val="105"/>
          <w:sz w:val="14"/>
        </w:rPr>
        <w:t> EMS</w:t>
      </w:r>
      <w:r>
        <w:rPr>
          <w:color w:val="231F20"/>
          <w:w w:val="105"/>
          <w:sz w:val="14"/>
        </w:rPr>
        <w:t> Physicians</w:t>
      </w:r>
      <w:r>
        <w:rPr>
          <w:color w:val="231F20"/>
          <w:w w:val="105"/>
          <w:sz w:val="14"/>
        </w:rPr>
        <w:t> and</w:t>
      </w:r>
      <w:r>
        <w:rPr>
          <w:color w:val="231F20"/>
          <w:spacing w:val="40"/>
          <w:w w:val="105"/>
          <w:sz w:val="14"/>
        </w:rPr>
        <w:t> </w:t>
      </w:r>
      <w:r>
        <w:rPr>
          <w:color w:val="231F20"/>
          <w:w w:val="105"/>
          <w:sz w:val="14"/>
        </w:rPr>
        <w:t>the</w:t>
      </w:r>
      <w:r>
        <w:rPr>
          <w:color w:val="231F20"/>
          <w:w w:val="105"/>
          <w:sz w:val="14"/>
        </w:rPr>
        <w:t> National</w:t>
      </w:r>
      <w:r>
        <w:rPr>
          <w:color w:val="231F20"/>
          <w:w w:val="105"/>
          <w:sz w:val="14"/>
        </w:rPr>
        <w:t> Association</w:t>
      </w:r>
      <w:r>
        <w:rPr>
          <w:color w:val="231F20"/>
          <w:w w:val="105"/>
          <w:sz w:val="14"/>
        </w:rPr>
        <w:t> of</w:t>
      </w:r>
      <w:r>
        <w:rPr>
          <w:color w:val="231F20"/>
          <w:w w:val="105"/>
          <w:sz w:val="14"/>
        </w:rPr>
        <w:t> State</w:t>
      </w:r>
      <w:r>
        <w:rPr>
          <w:color w:val="231F20"/>
          <w:w w:val="105"/>
          <w:sz w:val="14"/>
        </w:rPr>
        <w:t> EMS</w:t>
      </w:r>
      <w:r>
        <w:rPr>
          <w:color w:val="231F20"/>
          <w:spacing w:val="40"/>
          <w:w w:val="105"/>
          <w:sz w:val="14"/>
        </w:rPr>
        <w:t> </w:t>
      </w:r>
      <w:r>
        <w:rPr>
          <w:color w:val="231F20"/>
          <w:w w:val="105"/>
          <w:sz w:val="14"/>
        </w:rPr>
        <w:t>Directors 2001; 5: 6–9.</w:t>
      </w:r>
    </w:p>
    <w:p>
      <w:pPr>
        <w:pStyle w:val="ListParagraph"/>
        <w:numPr>
          <w:ilvl w:val="0"/>
          <w:numId w:val="25"/>
        </w:numPr>
        <w:tabs>
          <w:tab w:pos="586" w:val="left" w:leader="none"/>
        </w:tabs>
        <w:spacing w:line="160" w:lineRule="exact" w:before="44" w:after="0"/>
        <w:ind w:left="586" w:right="0" w:hanging="449"/>
        <w:jc w:val="both"/>
        <w:rPr>
          <w:sz w:val="14"/>
        </w:rPr>
      </w:pPr>
      <w:r>
        <w:rPr/>
        <w:br w:type="column"/>
      </w:r>
      <w:r>
        <w:rPr>
          <w:color w:val="231F20"/>
          <w:spacing w:val="-4"/>
          <w:sz w:val="14"/>
        </w:rPr>
        <w:t>Brindis</w:t>
      </w:r>
      <w:r>
        <w:rPr>
          <w:color w:val="231F20"/>
          <w:spacing w:val="-5"/>
          <w:sz w:val="14"/>
        </w:rPr>
        <w:t> </w:t>
      </w:r>
      <w:r>
        <w:rPr>
          <w:color w:val="231F20"/>
          <w:spacing w:val="-4"/>
          <w:sz w:val="14"/>
        </w:rPr>
        <w:t>SL, Gausche−Hill M,</w:t>
      </w:r>
      <w:r>
        <w:rPr>
          <w:color w:val="231F20"/>
          <w:spacing w:val="-5"/>
          <w:sz w:val="14"/>
        </w:rPr>
        <w:t> </w:t>
      </w:r>
      <w:r>
        <w:rPr>
          <w:color w:val="231F20"/>
          <w:spacing w:val="-4"/>
          <w:sz w:val="14"/>
        </w:rPr>
        <w:t>Young KD, Putnam</w:t>
      </w:r>
    </w:p>
    <w:p>
      <w:pPr>
        <w:spacing w:before="0"/>
        <w:ind w:left="591" w:right="246" w:firstLine="0"/>
        <w:jc w:val="both"/>
        <w:rPr>
          <w:sz w:val="14"/>
        </w:rPr>
      </w:pPr>
      <w:r>
        <w:rPr>
          <w:color w:val="231F20"/>
          <w:w w:val="105"/>
          <w:sz w:val="14"/>
        </w:rPr>
        <w:t>B.</w:t>
      </w:r>
      <w:r>
        <w:rPr>
          <w:color w:val="231F20"/>
          <w:w w:val="105"/>
          <w:sz w:val="14"/>
        </w:rPr>
        <w:t> Universally</w:t>
      </w:r>
      <w:r>
        <w:rPr>
          <w:color w:val="231F20"/>
          <w:w w:val="105"/>
          <w:sz w:val="14"/>
        </w:rPr>
        <w:t> poor</w:t>
      </w:r>
      <w:r>
        <w:rPr>
          <w:color w:val="231F20"/>
          <w:w w:val="105"/>
          <w:sz w:val="14"/>
        </w:rPr>
        <w:t> outcomes</w:t>
      </w:r>
      <w:r>
        <w:rPr>
          <w:color w:val="231F20"/>
          <w:w w:val="105"/>
          <w:sz w:val="14"/>
        </w:rPr>
        <w:t> of</w:t>
      </w:r>
      <w:r>
        <w:rPr>
          <w:color w:val="231F20"/>
          <w:w w:val="105"/>
          <w:sz w:val="14"/>
        </w:rPr>
        <w:t> pediatric</w:t>
      </w:r>
      <w:r>
        <w:rPr>
          <w:color w:val="231F20"/>
          <w:spacing w:val="40"/>
          <w:w w:val="105"/>
          <w:sz w:val="14"/>
        </w:rPr>
        <w:t> </w:t>
      </w:r>
      <w:r>
        <w:rPr>
          <w:color w:val="231F20"/>
          <w:w w:val="105"/>
          <w:sz w:val="14"/>
        </w:rPr>
        <w:t>traumatic arrest: a prospective case series and</w:t>
      </w:r>
      <w:r>
        <w:rPr>
          <w:color w:val="231F20"/>
          <w:spacing w:val="40"/>
          <w:w w:val="105"/>
          <w:sz w:val="14"/>
        </w:rPr>
        <w:t> </w:t>
      </w:r>
      <w:r>
        <w:rPr>
          <w:color w:val="231F20"/>
          <w:w w:val="105"/>
          <w:sz w:val="14"/>
        </w:rPr>
        <w:t>review of the literature. Pediatric emergency</w:t>
      </w:r>
      <w:r>
        <w:rPr>
          <w:color w:val="231F20"/>
          <w:spacing w:val="40"/>
          <w:w w:val="105"/>
          <w:sz w:val="14"/>
        </w:rPr>
        <w:t> </w:t>
      </w:r>
      <w:r>
        <w:rPr>
          <w:color w:val="231F20"/>
          <w:w w:val="105"/>
          <w:sz w:val="14"/>
        </w:rPr>
        <w:t>care 2011; 27: 616–21.</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Murphy</w:t>
      </w:r>
      <w:r>
        <w:rPr>
          <w:color w:val="231F20"/>
          <w:w w:val="105"/>
          <w:sz w:val="14"/>
        </w:rPr>
        <w:t> JT,</w:t>
      </w:r>
      <w:r>
        <w:rPr>
          <w:color w:val="231F20"/>
          <w:w w:val="105"/>
          <w:sz w:val="14"/>
        </w:rPr>
        <w:t> Jaiswal</w:t>
      </w:r>
      <w:r>
        <w:rPr>
          <w:color w:val="231F20"/>
          <w:w w:val="105"/>
          <w:sz w:val="14"/>
        </w:rPr>
        <w:t> K,</w:t>
      </w:r>
      <w:r>
        <w:rPr>
          <w:color w:val="231F20"/>
          <w:w w:val="105"/>
          <w:sz w:val="14"/>
        </w:rPr>
        <w:t> Sabella</w:t>
      </w:r>
      <w:r>
        <w:rPr>
          <w:color w:val="231F20"/>
          <w:w w:val="105"/>
          <w:sz w:val="14"/>
        </w:rPr>
        <w:t> J,</w:t>
      </w:r>
      <w:r>
        <w:rPr>
          <w:color w:val="231F20"/>
          <w:w w:val="105"/>
          <w:sz w:val="14"/>
        </w:rPr>
        <w:t> Vinson</w:t>
      </w:r>
      <w:r>
        <w:rPr>
          <w:color w:val="231F20"/>
          <w:w w:val="105"/>
          <w:sz w:val="14"/>
        </w:rPr>
        <w:t> L,</w:t>
      </w:r>
      <w:r>
        <w:rPr>
          <w:color w:val="231F20"/>
          <w:spacing w:val="40"/>
          <w:w w:val="105"/>
          <w:sz w:val="14"/>
        </w:rPr>
        <w:t> </w:t>
      </w:r>
      <w:r>
        <w:rPr>
          <w:color w:val="231F20"/>
          <w:sz w:val="14"/>
        </w:rPr>
        <w:t>Megison S, Maxson RT. Prehospital cardiopul−</w:t>
      </w:r>
      <w:r>
        <w:rPr>
          <w:color w:val="231F20"/>
          <w:spacing w:val="40"/>
          <w:w w:val="105"/>
          <w:sz w:val="14"/>
        </w:rPr>
        <w:t> </w:t>
      </w:r>
      <w:r>
        <w:rPr>
          <w:color w:val="231F20"/>
          <w:w w:val="105"/>
          <w:sz w:val="14"/>
        </w:rPr>
        <w:t>monary resuscitation in the pediatric trauma</w:t>
      </w:r>
      <w:r>
        <w:rPr>
          <w:color w:val="231F20"/>
          <w:spacing w:val="40"/>
          <w:w w:val="105"/>
          <w:sz w:val="14"/>
        </w:rPr>
        <w:t> </w:t>
      </w:r>
      <w:r>
        <w:rPr>
          <w:color w:val="231F20"/>
          <w:w w:val="105"/>
          <w:sz w:val="14"/>
        </w:rPr>
        <w:t>patient. J Pediatr Surg 2010; 45: 1413–9.</w:t>
      </w:r>
    </w:p>
    <w:p>
      <w:pPr>
        <w:pStyle w:val="ListParagraph"/>
        <w:numPr>
          <w:ilvl w:val="0"/>
          <w:numId w:val="25"/>
        </w:numPr>
        <w:tabs>
          <w:tab w:pos="586" w:val="left" w:leader="none"/>
          <w:tab w:pos="591" w:val="left" w:leader="none"/>
        </w:tabs>
        <w:spacing w:line="240" w:lineRule="auto" w:before="53" w:after="0"/>
        <w:ind w:left="591" w:right="246" w:hanging="454"/>
        <w:jc w:val="both"/>
        <w:rPr>
          <w:sz w:val="14"/>
        </w:rPr>
      </w:pPr>
      <w:r>
        <w:rPr>
          <w:color w:val="231F20"/>
          <w:w w:val="105"/>
          <w:sz w:val="14"/>
        </w:rPr>
        <w:t>Widdel</w:t>
      </w:r>
      <w:r>
        <w:rPr>
          <w:color w:val="231F20"/>
          <w:spacing w:val="-10"/>
          <w:w w:val="105"/>
          <w:sz w:val="14"/>
        </w:rPr>
        <w:t> </w:t>
      </w:r>
      <w:r>
        <w:rPr>
          <w:color w:val="231F20"/>
          <w:w w:val="105"/>
          <w:sz w:val="14"/>
        </w:rPr>
        <w:t>L,</w:t>
      </w:r>
      <w:r>
        <w:rPr>
          <w:color w:val="231F20"/>
          <w:spacing w:val="-9"/>
          <w:w w:val="105"/>
          <w:sz w:val="14"/>
        </w:rPr>
        <w:t> </w:t>
      </w:r>
      <w:r>
        <w:rPr>
          <w:color w:val="231F20"/>
          <w:w w:val="105"/>
          <w:sz w:val="14"/>
        </w:rPr>
        <w:t>Winston</w:t>
      </w:r>
      <w:r>
        <w:rPr>
          <w:color w:val="231F20"/>
          <w:spacing w:val="-9"/>
          <w:w w:val="105"/>
          <w:sz w:val="14"/>
        </w:rPr>
        <w:t> </w:t>
      </w:r>
      <w:r>
        <w:rPr>
          <w:color w:val="231F20"/>
          <w:w w:val="105"/>
          <w:sz w:val="14"/>
        </w:rPr>
        <w:t>KR.</w:t>
      </w:r>
      <w:r>
        <w:rPr>
          <w:color w:val="231F20"/>
          <w:spacing w:val="-9"/>
          <w:w w:val="105"/>
          <w:sz w:val="14"/>
        </w:rPr>
        <w:t> </w:t>
      </w:r>
      <w:r>
        <w:rPr>
          <w:color w:val="231F20"/>
          <w:w w:val="105"/>
          <w:sz w:val="14"/>
        </w:rPr>
        <w:t>Prognosis</w:t>
      </w:r>
      <w:r>
        <w:rPr>
          <w:color w:val="231F20"/>
          <w:spacing w:val="-9"/>
          <w:w w:val="105"/>
          <w:sz w:val="14"/>
        </w:rPr>
        <w:t> </w:t>
      </w:r>
      <w:r>
        <w:rPr>
          <w:color w:val="231F20"/>
          <w:w w:val="105"/>
          <w:sz w:val="14"/>
        </w:rPr>
        <w:t>for</w:t>
      </w:r>
      <w:r>
        <w:rPr>
          <w:color w:val="231F20"/>
          <w:spacing w:val="-10"/>
          <w:w w:val="105"/>
          <w:sz w:val="14"/>
        </w:rPr>
        <w:t> </w:t>
      </w:r>
      <w:r>
        <w:rPr>
          <w:color w:val="231F20"/>
          <w:w w:val="105"/>
          <w:sz w:val="14"/>
        </w:rPr>
        <w:t>children</w:t>
      </w:r>
      <w:r>
        <w:rPr>
          <w:color w:val="231F20"/>
          <w:spacing w:val="40"/>
          <w:w w:val="105"/>
          <w:sz w:val="14"/>
        </w:rPr>
        <w:t> </w:t>
      </w:r>
      <w:r>
        <w:rPr>
          <w:color w:val="231F20"/>
          <w:w w:val="105"/>
          <w:sz w:val="14"/>
        </w:rPr>
        <w:t>in</w:t>
      </w:r>
      <w:r>
        <w:rPr>
          <w:color w:val="231F20"/>
          <w:w w:val="105"/>
          <w:sz w:val="14"/>
        </w:rPr>
        <w:t> cardiac</w:t>
      </w:r>
      <w:r>
        <w:rPr>
          <w:color w:val="231F20"/>
          <w:w w:val="105"/>
          <w:sz w:val="14"/>
        </w:rPr>
        <w:t> arrest</w:t>
      </w:r>
      <w:r>
        <w:rPr>
          <w:color w:val="231F20"/>
          <w:w w:val="105"/>
          <w:sz w:val="14"/>
        </w:rPr>
        <w:t> shortly</w:t>
      </w:r>
      <w:r>
        <w:rPr>
          <w:color w:val="231F20"/>
          <w:w w:val="105"/>
          <w:sz w:val="14"/>
        </w:rPr>
        <w:t> after</w:t>
      </w:r>
      <w:r>
        <w:rPr>
          <w:color w:val="231F20"/>
          <w:w w:val="105"/>
          <w:sz w:val="14"/>
        </w:rPr>
        <w:t> blunt</w:t>
      </w:r>
      <w:r>
        <w:rPr>
          <w:color w:val="231F20"/>
          <w:w w:val="105"/>
          <w:sz w:val="14"/>
        </w:rPr>
        <w:t> cranial</w:t>
      </w:r>
      <w:r>
        <w:rPr>
          <w:color w:val="231F20"/>
          <w:spacing w:val="40"/>
          <w:w w:val="105"/>
          <w:sz w:val="14"/>
        </w:rPr>
        <w:t> </w:t>
      </w:r>
      <w:r>
        <w:rPr>
          <w:color w:val="231F20"/>
          <w:w w:val="105"/>
          <w:sz w:val="14"/>
        </w:rPr>
        <w:t>trauma.</w:t>
      </w:r>
      <w:r>
        <w:rPr>
          <w:color w:val="231F20"/>
          <w:w w:val="105"/>
          <w:sz w:val="14"/>
        </w:rPr>
        <w:t> The</w:t>
      </w:r>
      <w:r>
        <w:rPr>
          <w:color w:val="231F20"/>
          <w:w w:val="105"/>
          <w:sz w:val="14"/>
        </w:rPr>
        <w:t> Journal</w:t>
      </w:r>
      <w:r>
        <w:rPr>
          <w:color w:val="231F20"/>
          <w:w w:val="105"/>
          <w:sz w:val="14"/>
        </w:rPr>
        <w:t> of</w:t>
      </w:r>
      <w:r>
        <w:rPr>
          <w:color w:val="231F20"/>
          <w:w w:val="105"/>
          <w:sz w:val="14"/>
        </w:rPr>
        <w:t> trauma</w:t>
      </w:r>
      <w:r>
        <w:rPr>
          <w:color w:val="231F20"/>
          <w:w w:val="105"/>
          <w:sz w:val="14"/>
        </w:rPr>
        <w:t> 2010;</w:t>
      </w:r>
      <w:r>
        <w:rPr>
          <w:color w:val="231F20"/>
          <w:w w:val="105"/>
          <w:sz w:val="14"/>
        </w:rPr>
        <w:t> 69:</w:t>
      </w:r>
      <w:r>
        <w:rPr>
          <w:color w:val="231F20"/>
          <w:spacing w:val="40"/>
          <w:w w:val="105"/>
          <w:sz w:val="14"/>
        </w:rPr>
        <w:t> </w:t>
      </w:r>
      <w:r>
        <w:rPr>
          <w:color w:val="231F20"/>
          <w:spacing w:val="-2"/>
          <w:w w:val="105"/>
          <w:sz w:val="14"/>
        </w:rPr>
        <w:t>783–8.</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pacing w:val="-2"/>
          <w:sz w:val="14"/>
        </w:rPr>
        <w:t>Duron</w:t>
      </w:r>
      <w:r>
        <w:rPr>
          <w:color w:val="231F20"/>
          <w:spacing w:val="-9"/>
          <w:sz w:val="14"/>
        </w:rPr>
        <w:t> </w:t>
      </w:r>
      <w:r>
        <w:rPr>
          <w:color w:val="231F20"/>
          <w:spacing w:val="-2"/>
          <w:sz w:val="14"/>
        </w:rPr>
        <w:t>V,</w:t>
      </w:r>
      <w:r>
        <w:rPr>
          <w:color w:val="231F20"/>
          <w:spacing w:val="-7"/>
          <w:sz w:val="14"/>
        </w:rPr>
        <w:t> </w:t>
      </w:r>
      <w:r>
        <w:rPr>
          <w:color w:val="231F20"/>
          <w:spacing w:val="-2"/>
          <w:sz w:val="14"/>
        </w:rPr>
        <w:t>Burke</w:t>
      </w:r>
      <w:r>
        <w:rPr>
          <w:color w:val="231F20"/>
          <w:spacing w:val="-7"/>
          <w:sz w:val="14"/>
        </w:rPr>
        <w:t> </w:t>
      </w:r>
      <w:r>
        <w:rPr>
          <w:color w:val="231F20"/>
          <w:spacing w:val="-2"/>
          <w:sz w:val="14"/>
        </w:rPr>
        <w:t>RV,</w:t>
      </w:r>
      <w:r>
        <w:rPr>
          <w:color w:val="231F20"/>
          <w:spacing w:val="-6"/>
          <w:sz w:val="14"/>
        </w:rPr>
        <w:t> </w:t>
      </w:r>
      <w:r>
        <w:rPr>
          <w:color w:val="231F20"/>
          <w:spacing w:val="-2"/>
          <w:sz w:val="14"/>
        </w:rPr>
        <w:t>Bliss</w:t>
      </w:r>
      <w:r>
        <w:rPr>
          <w:color w:val="231F20"/>
          <w:spacing w:val="-7"/>
          <w:sz w:val="14"/>
        </w:rPr>
        <w:t> </w:t>
      </w:r>
      <w:r>
        <w:rPr>
          <w:color w:val="231F20"/>
          <w:spacing w:val="-2"/>
          <w:sz w:val="14"/>
        </w:rPr>
        <w:t>D,</w:t>
      </w:r>
      <w:r>
        <w:rPr>
          <w:color w:val="231F20"/>
          <w:spacing w:val="-7"/>
          <w:sz w:val="14"/>
        </w:rPr>
        <w:t> </w:t>
      </w:r>
      <w:r>
        <w:rPr>
          <w:color w:val="231F20"/>
          <w:spacing w:val="-2"/>
          <w:sz w:val="14"/>
        </w:rPr>
        <w:t>Ford</w:t>
      </w:r>
      <w:r>
        <w:rPr>
          <w:color w:val="231F20"/>
          <w:spacing w:val="-7"/>
          <w:sz w:val="14"/>
        </w:rPr>
        <w:t> </w:t>
      </w:r>
      <w:r>
        <w:rPr>
          <w:color w:val="231F20"/>
          <w:spacing w:val="-2"/>
          <w:sz w:val="14"/>
        </w:rPr>
        <w:t>HR,</w:t>
      </w:r>
      <w:r>
        <w:rPr>
          <w:color w:val="231F20"/>
          <w:spacing w:val="-6"/>
          <w:sz w:val="14"/>
        </w:rPr>
        <w:t> </w:t>
      </w:r>
      <w:r>
        <w:rPr>
          <w:color w:val="231F20"/>
          <w:spacing w:val="-2"/>
          <w:sz w:val="14"/>
        </w:rPr>
        <w:t>Upperman</w:t>
      </w:r>
      <w:r>
        <w:rPr>
          <w:color w:val="231F20"/>
          <w:spacing w:val="40"/>
          <w:sz w:val="14"/>
        </w:rPr>
        <w:t> </w:t>
      </w:r>
      <w:r>
        <w:rPr>
          <w:color w:val="231F20"/>
          <w:sz w:val="14"/>
        </w:rPr>
        <w:t>JS. Survival of pediatric blunt trauma patients</w:t>
      </w:r>
      <w:r>
        <w:rPr>
          <w:color w:val="231F20"/>
          <w:spacing w:val="40"/>
          <w:sz w:val="14"/>
        </w:rPr>
        <w:t> </w:t>
      </w:r>
      <w:r>
        <w:rPr>
          <w:color w:val="231F20"/>
          <w:sz w:val="14"/>
        </w:rPr>
        <w:t>presenting with no signs of life in the field. J</w:t>
      </w:r>
      <w:r>
        <w:rPr>
          <w:color w:val="231F20"/>
          <w:spacing w:val="40"/>
          <w:sz w:val="14"/>
        </w:rPr>
        <w:t> </w:t>
      </w:r>
      <w:r>
        <w:rPr>
          <w:color w:val="231F20"/>
          <w:sz w:val="14"/>
        </w:rPr>
        <w:t>Trauma Acute Care Surg 2014; 77: 422–6.</w:t>
      </w:r>
    </w:p>
    <w:p>
      <w:pPr>
        <w:pStyle w:val="ListParagraph"/>
        <w:numPr>
          <w:ilvl w:val="0"/>
          <w:numId w:val="25"/>
        </w:numPr>
        <w:tabs>
          <w:tab w:pos="586" w:val="left" w:leader="none"/>
          <w:tab w:pos="591" w:val="left" w:leader="none"/>
        </w:tabs>
        <w:spacing w:line="240" w:lineRule="auto" w:before="52" w:after="0"/>
        <w:ind w:left="591" w:right="246" w:hanging="454"/>
        <w:jc w:val="both"/>
        <w:rPr>
          <w:sz w:val="14"/>
        </w:rPr>
      </w:pPr>
      <w:r>
        <w:rPr>
          <w:color w:val="231F20"/>
          <w:w w:val="105"/>
          <w:sz w:val="14"/>
        </w:rPr>
        <w:t>Easter</w:t>
      </w:r>
      <w:r>
        <w:rPr>
          <w:color w:val="231F20"/>
          <w:w w:val="105"/>
          <w:sz w:val="14"/>
        </w:rPr>
        <w:t> JS,</w:t>
      </w:r>
      <w:r>
        <w:rPr>
          <w:color w:val="231F20"/>
          <w:w w:val="105"/>
          <w:sz w:val="14"/>
        </w:rPr>
        <w:t> Vinton</w:t>
      </w:r>
      <w:r>
        <w:rPr>
          <w:color w:val="231F20"/>
          <w:w w:val="105"/>
          <w:sz w:val="14"/>
        </w:rPr>
        <w:t> DT,</w:t>
      </w:r>
      <w:r>
        <w:rPr>
          <w:color w:val="231F20"/>
          <w:w w:val="105"/>
          <w:sz w:val="14"/>
        </w:rPr>
        <w:t> Haukoos</w:t>
      </w:r>
      <w:r>
        <w:rPr>
          <w:color w:val="231F20"/>
          <w:w w:val="105"/>
          <w:sz w:val="14"/>
        </w:rPr>
        <w:t> JS.</w:t>
      </w:r>
      <w:r>
        <w:rPr>
          <w:color w:val="231F20"/>
          <w:w w:val="105"/>
          <w:sz w:val="14"/>
        </w:rPr>
        <w:t> Emergent</w:t>
      </w:r>
      <w:r>
        <w:rPr>
          <w:color w:val="231F20"/>
          <w:spacing w:val="40"/>
          <w:w w:val="105"/>
          <w:sz w:val="14"/>
        </w:rPr>
        <w:t> </w:t>
      </w:r>
      <w:r>
        <w:rPr>
          <w:color w:val="231F20"/>
          <w:w w:val="105"/>
          <w:sz w:val="14"/>
        </w:rPr>
        <w:t>pediatric</w:t>
      </w:r>
      <w:r>
        <w:rPr>
          <w:color w:val="231F20"/>
          <w:w w:val="105"/>
          <w:sz w:val="14"/>
        </w:rPr>
        <w:t> thoracotomy</w:t>
      </w:r>
      <w:r>
        <w:rPr>
          <w:color w:val="231F20"/>
          <w:w w:val="105"/>
          <w:sz w:val="14"/>
        </w:rPr>
        <w:t> following</w:t>
      </w:r>
      <w:r>
        <w:rPr>
          <w:color w:val="231F20"/>
          <w:w w:val="105"/>
          <w:sz w:val="14"/>
        </w:rPr>
        <w:t> </w:t>
      </w:r>
      <w:r>
        <w:rPr>
          <w:color w:val="231F20"/>
          <w:w w:val="105"/>
          <w:sz w:val="14"/>
        </w:rPr>
        <w:t>traumatic</w:t>
      </w:r>
      <w:r>
        <w:rPr>
          <w:color w:val="231F20"/>
          <w:spacing w:val="40"/>
          <w:w w:val="105"/>
          <w:sz w:val="14"/>
        </w:rPr>
        <w:t> </w:t>
      </w:r>
      <w:r>
        <w:rPr>
          <w:color w:val="231F20"/>
          <w:w w:val="105"/>
          <w:sz w:val="14"/>
        </w:rPr>
        <w:t>arrest. Resuscitation 2012; 83: 1521–4.</w:t>
      </w:r>
    </w:p>
    <w:p>
      <w:pPr>
        <w:pStyle w:val="ListParagraph"/>
        <w:numPr>
          <w:ilvl w:val="0"/>
          <w:numId w:val="25"/>
        </w:numPr>
        <w:tabs>
          <w:tab w:pos="587" w:val="left" w:leader="none"/>
          <w:tab w:pos="591" w:val="left" w:leader="none"/>
        </w:tabs>
        <w:spacing w:line="240" w:lineRule="auto" w:before="54" w:after="0"/>
        <w:ind w:left="591" w:right="249" w:hanging="454"/>
        <w:jc w:val="both"/>
        <w:rPr>
          <w:sz w:val="14"/>
        </w:rPr>
      </w:pPr>
      <w:r>
        <w:rPr>
          <w:color w:val="231F20"/>
          <w:sz w:val="14"/>
        </w:rPr>
        <w:t>Hofbauer M, Hupfl M, Figl M, Hochtl−Lee L,</w:t>
      </w:r>
      <w:r>
        <w:rPr>
          <w:color w:val="231F20"/>
          <w:spacing w:val="40"/>
          <w:sz w:val="14"/>
        </w:rPr>
        <w:t> </w:t>
      </w:r>
      <w:r>
        <w:rPr>
          <w:color w:val="231F20"/>
          <w:sz w:val="14"/>
        </w:rPr>
        <w:t>Kdolsky</w:t>
      </w:r>
      <w:r>
        <w:rPr>
          <w:color w:val="231F20"/>
          <w:spacing w:val="-9"/>
          <w:sz w:val="14"/>
        </w:rPr>
        <w:t> </w:t>
      </w:r>
      <w:r>
        <w:rPr>
          <w:color w:val="231F20"/>
          <w:sz w:val="14"/>
        </w:rPr>
        <w:t>R.</w:t>
      </w:r>
      <w:r>
        <w:rPr>
          <w:color w:val="231F20"/>
          <w:spacing w:val="-9"/>
          <w:sz w:val="14"/>
        </w:rPr>
        <w:t> </w:t>
      </w:r>
      <w:r>
        <w:rPr>
          <w:color w:val="231F20"/>
          <w:sz w:val="14"/>
        </w:rPr>
        <w:t>Retrospective</w:t>
      </w:r>
      <w:r>
        <w:rPr>
          <w:color w:val="231F20"/>
          <w:spacing w:val="-9"/>
          <w:sz w:val="14"/>
        </w:rPr>
        <w:t> </w:t>
      </w:r>
      <w:r>
        <w:rPr>
          <w:color w:val="231F20"/>
          <w:sz w:val="14"/>
        </w:rPr>
        <w:t>analysis</w:t>
      </w:r>
      <w:r>
        <w:rPr>
          <w:color w:val="231F20"/>
          <w:spacing w:val="-8"/>
          <w:sz w:val="14"/>
        </w:rPr>
        <w:t> </w:t>
      </w:r>
      <w:r>
        <w:rPr>
          <w:color w:val="231F20"/>
          <w:sz w:val="14"/>
        </w:rPr>
        <w:t>of</w:t>
      </w:r>
      <w:r>
        <w:rPr>
          <w:color w:val="231F20"/>
          <w:spacing w:val="-9"/>
          <w:sz w:val="14"/>
        </w:rPr>
        <w:t> </w:t>
      </w:r>
      <w:r>
        <w:rPr>
          <w:color w:val="231F20"/>
          <w:sz w:val="14"/>
        </w:rPr>
        <w:t>emergency</w:t>
      </w:r>
      <w:r>
        <w:rPr>
          <w:color w:val="231F20"/>
          <w:spacing w:val="40"/>
          <w:sz w:val="14"/>
        </w:rPr>
        <w:t> </w:t>
      </w:r>
      <w:r>
        <w:rPr>
          <w:color w:val="231F20"/>
          <w:sz w:val="14"/>
        </w:rPr>
        <w:t>room thoracotomy in pediatric severe trauma</w:t>
      </w:r>
      <w:r>
        <w:rPr>
          <w:color w:val="231F20"/>
          <w:spacing w:val="40"/>
          <w:sz w:val="14"/>
        </w:rPr>
        <w:t> </w:t>
      </w:r>
      <w:r>
        <w:rPr>
          <w:color w:val="231F20"/>
          <w:sz w:val="14"/>
        </w:rPr>
        <w:t>patients. Resuscitation 2011; 82: 185–9.</w:t>
      </w:r>
    </w:p>
    <w:p>
      <w:pPr>
        <w:pStyle w:val="ListParagraph"/>
        <w:numPr>
          <w:ilvl w:val="0"/>
          <w:numId w:val="25"/>
        </w:numPr>
        <w:tabs>
          <w:tab w:pos="586" w:val="left" w:leader="none"/>
          <w:tab w:pos="591" w:val="left" w:leader="none"/>
        </w:tabs>
        <w:spacing w:line="240" w:lineRule="auto" w:before="53" w:after="0"/>
        <w:ind w:left="591" w:right="244" w:hanging="454"/>
        <w:jc w:val="both"/>
        <w:rPr>
          <w:sz w:val="14"/>
        </w:rPr>
      </w:pPr>
      <w:r>
        <w:rPr>
          <w:color w:val="231F20"/>
          <w:sz w:val="14"/>
        </w:rPr>
        <w:t>Polderman</w:t>
      </w:r>
      <w:r>
        <w:rPr>
          <w:color w:val="231F20"/>
          <w:spacing w:val="-9"/>
          <w:sz w:val="14"/>
        </w:rPr>
        <w:t> </w:t>
      </w:r>
      <w:r>
        <w:rPr>
          <w:color w:val="231F20"/>
          <w:sz w:val="14"/>
        </w:rPr>
        <w:t>FN,</w:t>
      </w:r>
      <w:r>
        <w:rPr>
          <w:color w:val="231F20"/>
          <w:spacing w:val="-9"/>
          <w:sz w:val="14"/>
        </w:rPr>
        <w:t> </w:t>
      </w:r>
      <w:r>
        <w:rPr>
          <w:color w:val="231F20"/>
          <w:sz w:val="14"/>
        </w:rPr>
        <w:t>Cohen</w:t>
      </w:r>
      <w:r>
        <w:rPr>
          <w:color w:val="231F20"/>
          <w:spacing w:val="-9"/>
          <w:sz w:val="14"/>
        </w:rPr>
        <w:t> </w:t>
      </w:r>
      <w:r>
        <w:rPr>
          <w:color w:val="231F20"/>
          <w:sz w:val="14"/>
        </w:rPr>
        <w:t>J,</w:t>
      </w:r>
      <w:r>
        <w:rPr>
          <w:color w:val="231F20"/>
          <w:spacing w:val="-8"/>
          <w:sz w:val="14"/>
        </w:rPr>
        <w:t> </w:t>
      </w:r>
      <w:r>
        <w:rPr>
          <w:color w:val="231F20"/>
          <w:sz w:val="14"/>
        </w:rPr>
        <w:t>Blom</w:t>
      </w:r>
      <w:r>
        <w:rPr>
          <w:color w:val="231F20"/>
          <w:spacing w:val="-9"/>
          <w:sz w:val="14"/>
        </w:rPr>
        <w:t> </w:t>
      </w:r>
      <w:r>
        <w:rPr>
          <w:color w:val="231F20"/>
          <w:sz w:val="14"/>
        </w:rPr>
        <w:t>NA,</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Sudden</w:t>
      </w:r>
      <w:r>
        <w:rPr>
          <w:color w:val="231F20"/>
          <w:spacing w:val="40"/>
          <w:w w:val="105"/>
          <w:sz w:val="14"/>
        </w:rPr>
        <w:t> </w:t>
      </w:r>
      <w:r>
        <w:rPr>
          <w:color w:val="231F20"/>
          <w:w w:val="105"/>
          <w:sz w:val="14"/>
        </w:rPr>
        <w:t>unexpected</w:t>
      </w:r>
      <w:r>
        <w:rPr>
          <w:color w:val="231F20"/>
          <w:spacing w:val="-6"/>
          <w:w w:val="105"/>
          <w:sz w:val="14"/>
        </w:rPr>
        <w:t> </w:t>
      </w:r>
      <w:r>
        <w:rPr>
          <w:color w:val="231F20"/>
          <w:w w:val="105"/>
          <w:sz w:val="14"/>
        </w:rPr>
        <w:t>death</w:t>
      </w:r>
      <w:r>
        <w:rPr>
          <w:color w:val="231F20"/>
          <w:spacing w:val="-6"/>
          <w:w w:val="105"/>
          <w:sz w:val="14"/>
        </w:rPr>
        <w:t> </w:t>
      </w:r>
      <w:r>
        <w:rPr>
          <w:color w:val="231F20"/>
          <w:w w:val="105"/>
          <w:sz w:val="14"/>
        </w:rPr>
        <w:t>in</w:t>
      </w:r>
      <w:r>
        <w:rPr>
          <w:color w:val="231F20"/>
          <w:spacing w:val="-6"/>
          <w:w w:val="105"/>
          <w:sz w:val="14"/>
        </w:rPr>
        <w:t> </w:t>
      </w:r>
      <w:r>
        <w:rPr>
          <w:color w:val="231F20"/>
          <w:w w:val="105"/>
          <w:sz w:val="14"/>
        </w:rPr>
        <w:t>children</w:t>
      </w:r>
      <w:r>
        <w:rPr>
          <w:color w:val="231F20"/>
          <w:spacing w:val="-6"/>
          <w:w w:val="105"/>
          <w:sz w:val="14"/>
        </w:rPr>
        <w:t> </w:t>
      </w:r>
      <w:r>
        <w:rPr>
          <w:color w:val="231F20"/>
          <w:w w:val="105"/>
          <w:sz w:val="14"/>
        </w:rPr>
        <w:t>with</w:t>
      </w:r>
      <w:r>
        <w:rPr>
          <w:color w:val="231F20"/>
          <w:spacing w:val="-6"/>
          <w:w w:val="105"/>
          <w:sz w:val="14"/>
        </w:rPr>
        <w:t> </w:t>
      </w:r>
      <w:r>
        <w:rPr>
          <w:color w:val="231F20"/>
          <w:w w:val="105"/>
          <w:sz w:val="14"/>
        </w:rPr>
        <w:t>a</w:t>
      </w:r>
      <w:r>
        <w:rPr>
          <w:color w:val="231F20"/>
          <w:spacing w:val="-6"/>
          <w:w w:val="105"/>
          <w:sz w:val="14"/>
        </w:rPr>
        <w:t> </w:t>
      </w:r>
      <w:r>
        <w:rPr>
          <w:color w:val="231F20"/>
          <w:w w:val="105"/>
          <w:sz w:val="14"/>
        </w:rPr>
        <w:t>previous−</w:t>
      </w:r>
      <w:r>
        <w:rPr>
          <w:color w:val="231F20"/>
          <w:spacing w:val="40"/>
          <w:w w:val="105"/>
          <w:sz w:val="14"/>
        </w:rPr>
        <w:t> </w:t>
      </w:r>
      <w:r>
        <w:rPr>
          <w:color w:val="231F20"/>
          <w:w w:val="105"/>
          <w:sz w:val="14"/>
        </w:rPr>
        <w:t>ly</w:t>
      </w:r>
      <w:r>
        <w:rPr>
          <w:color w:val="231F20"/>
          <w:w w:val="105"/>
          <w:sz w:val="14"/>
        </w:rPr>
        <w:t> diagnosed</w:t>
      </w:r>
      <w:r>
        <w:rPr>
          <w:color w:val="231F20"/>
          <w:w w:val="105"/>
          <w:sz w:val="14"/>
        </w:rPr>
        <w:t> cardiovascular</w:t>
      </w:r>
      <w:r>
        <w:rPr>
          <w:color w:val="231F20"/>
          <w:w w:val="105"/>
          <w:sz w:val="14"/>
        </w:rPr>
        <w:t> disorder.</w:t>
      </w:r>
      <w:r>
        <w:rPr>
          <w:color w:val="231F20"/>
          <w:spacing w:val="40"/>
          <w:w w:val="105"/>
          <w:sz w:val="14"/>
        </w:rPr>
        <w:t> </w:t>
      </w:r>
      <w:r>
        <w:rPr>
          <w:color w:val="231F20"/>
          <w:w w:val="105"/>
          <w:sz w:val="14"/>
        </w:rPr>
        <w:t>International journal of cardiology 2004; 95:</w:t>
      </w:r>
    </w:p>
    <w:p>
      <w:pPr>
        <w:spacing w:line="157" w:lineRule="exact" w:before="0"/>
        <w:ind w:left="591" w:right="0" w:firstLine="0"/>
        <w:jc w:val="left"/>
        <w:rPr>
          <w:sz w:val="14"/>
        </w:rPr>
      </w:pPr>
      <w:r>
        <w:rPr>
          <w:color w:val="231F20"/>
          <w:spacing w:val="-2"/>
          <w:w w:val="105"/>
          <w:sz w:val="14"/>
        </w:rPr>
        <w:t>171–6.</w:t>
      </w:r>
    </w:p>
    <w:p>
      <w:pPr>
        <w:pStyle w:val="ListParagraph"/>
        <w:numPr>
          <w:ilvl w:val="0"/>
          <w:numId w:val="25"/>
        </w:numPr>
        <w:tabs>
          <w:tab w:pos="586" w:val="left" w:leader="none"/>
          <w:tab w:pos="591" w:val="left" w:leader="none"/>
        </w:tabs>
        <w:spacing w:line="240" w:lineRule="auto" w:before="55" w:after="0"/>
        <w:ind w:left="591" w:right="247" w:hanging="454"/>
        <w:jc w:val="both"/>
        <w:rPr>
          <w:sz w:val="14"/>
        </w:rPr>
      </w:pPr>
      <w:r>
        <w:rPr>
          <w:color w:val="231F20"/>
          <w:sz w:val="14"/>
        </w:rPr>
        <w:t>Sanatani</w:t>
      </w:r>
      <w:r>
        <w:rPr>
          <w:color w:val="231F20"/>
          <w:spacing w:val="-5"/>
          <w:sz w:val="14"/>
        </w:rPr>
        <w:t> </w:t>
      </w:r>
      <w:r>
        <w:rPr>
          <w:color w:val="231F20"/>
          <w:sz w:val="14"/>
        </w:rPr>
        <w:t>S,</w:t>
      </w:r>
      <w:r>
        <w:rPr>
          <w:color w:val="231F20"/>
          <w:spacing w:val="-5"/>
          <w:sz w:val="14"/>
        </w:rPr>
        <w:t> </w:t>
      </w:r>
      <w:r>
        <w:rPr>
          <w:color w:val="231F20"/>
          <w:sz w:val="14"/>
        </w:rPr>
        <w:t>Wilson</w:t>
      </w:r>
      <w:r>
        <w:rPr>
          <w:color w:val="231F20"/>
          <w:spacing w:val="-5"/>
          <w:sz w:val="14"/>
        </w:rPr>
        <w:t> </w:t>
      </w:r>
      <w:r>
        <w:rPr>
          <w:color w:val="231F20"/>
          <w:sz w:val="14"/>
        </w:rPr>
        <w:t>G,</w:t>
      </w:r>
      <w:r>
        <w:rPr>
          <w:color w:val="231F20"/>
          <w:spacing w:val="-5"/>
          <w:sz w:val="14"/>
        </w:rPr>
        <w:t> </w:t>
      </w:r>
      <w:r>
        <w:rPr>
          <w:color w:val="231F20"/>
          <w:sz w:val="14"/>
        </w:rPr>
        <w:t>Smith</w:t>
      </w:r>
      <w:r>
        <w:rPr>
          <w:color w:val="231F20"/>
          <w:spacing w:val="-5"/>
          <w:sz w:val="14"/>
        </w:rPr>
        <w:t> </w:t>
      </w:r>
      <w:r>
        <w:rPr>
          <w:color w:val="231F20"/>
          <w:sz w:val="14"/>
        </w:rPr>
        <w:t>CR,</w:t>
      </w:r>
      <w:r>
        <w:rPr>
          <w:color w:val="231F20"/>
          <w:spacing w:val="-5"/>
          <w:sz w:val="14"/>
        </w:rPr>
        <w:t> </w:t>
      </w:r>
      <w:r>
        <w:rPr>
          <w:color w:val="231F20"/>
          <w:sz w:val="14"/>
        </w:rPr>
        <w:t>Hamilton</w:t>
      </w:r>
      <w:r>
        <w:rPr>
          <w:color w:val="231F20"/>
          <w:spacing w:val="-5"/>
          <w:sz w:val="14"/>
        </w:rPr>
        <w:t> </w:t>
      </w:r>
      <w:r>
        <w:rPr>
          <w:color w:val="231F20"/>
          <w:sz w:val="14"/>
        </w:rPr>
        <w:t>RM,</w:t>
      </w:r>
      <w:r>
        <w:rPr>
          <w:color w:val="231F20"/>
          <w:spacing w:val="40"/>
          <w:sz w:val="14"/>
        </w:rPr>
        <w:t> </w:t>
      </w:r>
      <w:r>
        <w:rPr>
          <w:color w:val="231F20"/>
          <w:sz w:val="14"/>
        </w:rPr>
        <w:t>Williams WG, Adatia I. Sudden unexpected</w:t>
      </w:r>
      <w:r>
        <w:rPr>
          <w:color w:val="231F20"/>
          <w:spacing w:val="40"/>
          <w:sz w:val="14"/>
        </w:rPr>
        <w:t> </w:t>
      </w:r>
      <w:r>
        <w:rPr>
          <w:color w:val="231F20"/>
          <w:sz w:val="14"/>
        </w:rPr>
        <w:t>death in children with heart disease. Congenit</w:t>
      </w:r>
      <w:r>
        <w:rPr>
          <w:color w:val="231F20"/>
          <w:spacing w:val="40"/>
          <w:sz w:val="14"/>
        </w:rPr>
        <w:t> </w:t>
      </w:r>
      <w:r>
        <w:rPr>
          <w:color w:val="231F20"/>
          <w:sz w:val="14"/>
        </w:rPr>
        <w:t>Heart Dis 2006; 1: 89–97.</w:t>
      </w:r>
    </w:p>
    <w:p>
      <w:pPr>
        <w:pStyle w:val="ListParagraph"/>
        <w:numPr>
          <w:ilvl w:val="0"/>
          <w:numId w:val="25"/>
        </w:numPr>
        <w:tabs>
          <w:tab w:pos="586" w:val="left" w:leader="none"/>
        </w:tabs>
        <w:spacing w:line="160" w:lineRule="exact" w:before="53" w:after="0"/>
        <w:ind w:left="586" w:right="0" w:hanging="449"/>
        <w:jc w:val="both"/>
        <w:rPr>
          <w:sz w:val="14"/>
        </w:rPr>
      </w:pPr>
      <w:r>
        <w:rPr>
          <w:color w:val="231F20"/>
          <w:sz w:val="14"/>
        </w:rPr>
        <w:t>Morris</w:t>
      </w:r>
      <w:r>
        <w:rPr>
          <w:color w:val="231F20"/>
          <w:spacing w:val="-1"/>
          <w:sz w:val="14"/>
        </w:rPr>
        <w:t> </w:t>
      </w:r>
      <w:r>
        <w:rPr>
          <w:color w:val="231F20"/>
          <w:sz w:val="14"/>
        </w:rPr>
        <w:t>K, Beghetti M, Petros A, Adatia I, </w:t>
      </w:r>
      <w:r>
        <w:rPr>
          <w:color w:val="231F20"/>
          <w:spacing w:val="-4"/>
          <w:sz w:val="14"/>
        </w:rPr>
        <w:t>Bohn</w:t>
      </w:r>
    </w:p>
    <w:p>
      <w:pPr>
        <w:spacing w:before="0"/>
        <w:ind w:left="591" w:right="244" w:firstLine="0"/>
        <w:jc w:val="both"/>
        <w:rPr>
          <w:sz w:val="14"/>
        </w:rPr>
      </w:pPr>
      <w:r>
        <w:rPr>
          <w:color w:val="231F20"/>
          <w:w w:val="110"/>
          <w:sz w:val="14"/>
        </w:rPr>
        <w:t>D.</w:t>
      </w:r>
      <w:r>
        <w:rPr>
          <w:color w:val="231F20"/>
          <w:w w:val="110"/>
          <w:sz w:val="14"/>
        </w:rPr>
        <w:t> Comparison</w:t>
      </w:r>
      <w:r>
        <w:rPr>
          <w:color w:val="231F20"/>
          <w:w w:val="110"/>
          <w:sz w:val="14"/>
        </w:rPr>
        <w:t> of</w:t>
      </w:r>
      <w:r>
        <w:rPr>
          <w:color w:val="231F20"/>
          <w:w w:val="110"/>
          <w:sz w:val="14"/>
        </w:rPr>
        <w:t> hyperventilation</w:t>
      </w:r>
      <w:r>
        <w:rPr>
          <w:color w:val="231F20"/>
          <w:w w:val="110"/>
          <w:sz w:val="14"/>
        </w:rPr>
        <w:t> and</w:t>
      </w:r>
      <w:r>
        <w:rPr>
          <w:color w:val="231F20"/>
          <w:spacing w:val="40"/>
          <w:w w:val="110"/>
          <w:sz w:val="14"/>
        </w:rPr>
        <w:t> </w:t>
      </w:r>
      <w:r>
        <w:rPr>
          <w:color w:val="231F20"/>
          <w:spacing w:val="-2"/>
          <w:w w:val="110"/>
          <w:sz w:val="14"/>
        </w:rPr>
        <w:t>inhaled</w:t>
      </w:r>
      <w:r>
        <w:rPr>
          <w:color w:val="231F20"/>
          <w:spacing w:val="-4"/>
          <w:w w:val="110"/>
          <w:sz w:val="14"/>
        </w:rPr>
        <w:t> </w:t>
      </w:r>
      <w:r>
        <w:rPr>
          <w:color w:val="231F20"/>
          <w:spacing w:val="-2"/>
          <w:w w:val="110"/>
          <w:sz w:val="14"/>
        </w:rPr>
        <w:t>nitric</w:t>
      </w:r>
      <w:r>
        <w:rPr>
          <w:color w:val="231F20"/>
          <w:spacing w:val="-4"/>
          <w:w w:val="110"/>
          <w:sz w:val="14"/>
        </w:rPr>
        <w:t> </w:t>
      </w:r>
      <w:r>
        <w:rPr>
          <w:color w:val="231F20"/>
          <w:spacing w:val="-2"/>
          <w:w w:val="110"/>
          <w:sz w:val="14"/>
        </w:rPr>
        <w:t>oxide</w:t>
      </w:r>
      <w:r>
        <w:rPr>
          <w:color w:val="231F20"/>
          <w:spacing w:val="-4"/>
          <w:w w:val="110"/>
          <w:sz w:val="14"/>
        </w:rPr>
        <w:t> </w:t>
      </w:r>
      <w:r>
        <w:rPr>
          <w:color w:val="231F20"/>
          <w:spacing w:val="-2"/>
          <w:w w:val="110"/>
          <w:sz w:val="14"/>
        </w:rPr>
        <w:t>for</w:t>
      </w:r>
      <w:r>
        <w:rPr>
          <w:color w:val="231F20"/>
          <w:spacing w:val="-4"/>
          <w:w w:val="110"/>
          <w:sz w:val="14"/>
        </w:rPr>
        <w:t> </w:t>
      </w:r>
      <w:r>
        <w:rPr>
          <w:color w:val="231F20"/>
          <w:spacing w:val="-2"/>
          <w:w w:val="110"/>
          <w:sz w:val="14"/>
        </w:rPr>
        <w:t>pulmonary</w:t>
      </w:r>
      <w:r>
        <w:rPr>
          <w:color w:val="231F20"/>
          <w:spacing w:val="-4"/>
          <w:w w:val="110"/>
          <w:sz w:val="14"/>
        </w:rPr>
        <w:t> </w:t>
      </w:r>
      <w:r>
        <w:rPr>
          <w:color w:val="231F20"/>
          <w:spacing w:val="-2"/>
          <w:w w:val="110"/>
          <w:sz w:val="14"/>
        </w:rPr>
        <w:t>hyperten−</w:t>
      </w:r>
      <w:r>
        <w:rPr>
          <w:color w:val="231F20"/>
          <w:spacing w:val="40"/>
          <w:w w:val="110"/>
          <w:sz w:val="14"/>
        </w:rPr>
        <w:t> </w:t>
      </w:r>
      <w:r>
        <w:rPr>
          <w:color w:val="231F20"/>
          <w:w w:val="110"/>
          <w:sz w:val="14"/>
        </w:rPr>
        <w:t>sion</w:t>
      </w:r>
      <w:r>
        <w:rPr>
          <w:color w:val="231F20"/>
          <w:spacing w:val="-1"/>
          <w:w w:val="110"/>
          <w:sz w:val="14"/>
        </w:rPr>
        <w:t> </w:t>
      </w:r>
      <w:r>
        <w:rPr>
          <w:color w:val="231F20"/>
          <w:w w:val="110"/>
          <w:sz w:val="14"/>
        </w:rPr>
        <w:t>after</w:t>
      </w:r>
      <w:r>
        <w:rPr>
          <w:color w:val="231F20"/>
          <w:spacing w:val="-1"/>
          <w:w w:val="110"/>
          <w:sz w:val="14"/>
        </w:rPr>
        <w:t> </w:t>
      </w:r>
      <w:r>
        <w:rPr>
          <w:color w:val="231F20"/>
          <w:w w:val="110"/>
          <w:sz w:val="14"/>
        </w:rPr>
        <w:t>repair</w:t>
      </w:r>
      <w:r>
        <w:rPr>
          <w:color w:val="231F20"/>
          <w:spacing w:val="-1"/>
          <w:w w:val="110"/>
          <w:sz w:val="14"/>
        </w:rPr>
        <w:t> </w:t>
      </w:r>
      <w:r>
        <w:rPr>
          <w:color w:val="231F20"/>
          <w:w w:val="110"/>
          <w:sz w:val="14"/>
        </w:rPr>
        <w:t>of</w:t>
      </w:r>
      <w:r>
        <w:rPr>
          <w:color w:val="231F20"/>
          <w:spacing w:val="-1"/>
          <w:w w:val="110"/>
          <w:sz w:val="14"/>
        </w:rPr>
        <w:t> </w:t>
      </w:r>
      <w:r>
        <w:rPr>
          <w:color w:val="231F20"/>
          <w:w w:val="110"/>
          <w:sz w:val="14"/>
        </w:rPr>
        <w:t>congenital</w:t>
      </w:r>
      <w:r>
        <w:rPr>
          <w:color w:val="231F20"/>
          <w:spacing w:val="-1"/>
          <w:w w:val="110"/>
          <w:sz w:val="14"/>
        </w:rPr>
        <w:t> </w:t>
      </w:r>
      <w:r>
        <w:rPr>
          <w:color w:val="231F20"/>
          <w:w w:val="110"/>
          <w:sz w:val="14"/>
        </w:rPr>
        <w:t>heart</w:t>
      </w:r>
      <w:r>
        <w:rPr>
          <w:color w:val="231F20"/>
          <w:spacing w:val="-1"/>
          <w:w w:val="110"/>
          <w:sz w:val="14"/>
        </w:rPr>
        <w:t> </w:t>
      </w:r>
      <w:r>
        <w:rPr>
          <w:color w:val="231F20"/>
          <w:w w:val="110"/>
          <w:sz w:val="14"/>
        </w:rPr>
        <w:t>disease.</w:t>
      </w:r>
      <w:r>
        <w:rPr>
          <w:color w:val="231F20"/>
          <w:spacing w:val="40"/>
          <w:w w:val="110"/>
          <w:sz w:val="14"/>
        </w:rPr>
        <w:t> </w:t>
      </w:r>
      <w:r>
        <w:rPr>
          <w:color w:val="231F20"/>
          <w:w w:val="110"/>
          <w:sz w:val="14"/>
        </w:rPr>
        <w:t>Critical</w:t>
      </w:r>
      <w:r>
        <w:rPr>
          <w:color w:val="231F20"/>
          <w:spacing w:val="-9"/>
          <w:w w:val="110"/>
          <w:sz w:val="14"/>
        </w:rPr>
        <w:t> </w:t>
      </w:r>
      <w:r>
        <w:rPr>
          <w:color w:val="231F20"/>
          <w:w w:val="110"/>
          <w:sz w:val="14"/>
        </w:rPr>
        <w:t>care</w:t>
      </w:r>
      <w:r>
        <w:rPr>
          <w:color w:val="231F20"/>
          <w:spacing w:val="-9"/>
          <w:w w:val="110"/>
          <w:sz w:val="14"/>
        </w:rPr>
        <w:t> </w:t>
      </w:r>
      <w:r>
        <w:rPr>
          <w:color w:val="231F20"/>
          <w:w w:val="110"/>
          <w:sz w:val="14"/>
        </w:rPr>
        <w:t>medicine</w:t>
      </w:r>
      <w:r>
        <w:rPr>
          <w:color w:val="231F20"/>
          <w:spacing w:val="-9"/>
          <w:w w:val="110"/>
          <w:sz w:val="14"/>
        </w:rPr>
        <w:t> </w:t>
      </w:r>
      <w:r>
        <w:rPr>
          <w:color w:val="231F20"/>
          <w:w w:val="110"/>
          <w:sz w:val="14"/>
        </w:rPr>
        <w:t>2000;</w:t>
      </w:r>
      <w:r>
        <w:rPr>
          <w:color w:val="231F20"/>
          <w:spacing w:val="-9"/>
          <w:w w:val="110"/>
          <w:sz w:val="14"/>
        </w:rPr>
        <w:t> </w:t>
      </w:r>
      <w:r>
        <w:rPr>
          <w:color w:val="231F20"/>
          <w:w w:val="110"/>
          <w:sz w:val="14"/>
        </w:rPr>
        <w:t>28:</w:t>
      </w:r>
      <w:r>
        <w:rPr>
          <w:color w:val="231F20"/>
          <w:spacing w:val="-9"/>
          <w:w w:val="110"/>
          <w:sz w:val="14"/>
        </w:rPr>
        <w:t> </w:t>
      </w:r>
      <w:r>
        <w:rPr>
          <w:color w:val="231F20"/>
          <w:w w:val="110"/>
          <w:sz w:val="14"/>
        </w:rPr>
        <w:t>2974–8.</w:t>
      </w:r>
    </w:p>
    <w:p>
      <w:pPr>
        <w:pStyle w:val="ListParagraph"/>
        <w:numPr>
          <w:ilvl w:val="0"/>
          <w:numId w:val="25"/>
        </w:numPr>
        <w:tabs>
          <w:tab w:pos="589" w:val="left" w:leader="none"/>
          <w:tab w:pos="591" w:val="left" w:leader="none"/>
        </w:tabs>
        <w:spacing w:line="240" w:lineRule="auto" w:before="54" w:after="0"/>
        <w:ind w:left="591" w:right="246" w:hanging="454"/>
        <w:jc w:val="both"/>
        <w:rPr>
          <w:sz w:val="14"/>
        </w:rPr>
      </w:pPr>
      <w:r>
        <w:rPr>
          <w:color w:val="231F20"/>
          <w:sz w:val="14"/>
        </w:rPr>
        <w:t>Hildebrand CA, Hartmann AG, Arcinue EL,</w:t>
      </w:r>
      <w:r>
        <w:rPr>
          <w:color w:val="231F20"/>
          <w:spacing w:val="40"/>
          <w:sz w:val="14"/>
        </w:rPr>
        <w:t> </w:t>
      </w:r>
      <w:r>
        <w:rPr>
          <w:color w:val="231F20"/>
          <w:sz w:val="14"/>
        </w:rPr>
        <w:t>Gomez RJ, Bing RJ. Cardiac performance in</w:t>
      </w:r>
      <w:r>
        <w:rPr>
          <w:color w:val="231F20"/>
          <w:spacing w:val="40"/>
          <w:sz w:val="14"/>
        </w:rPr>
        <w:t> </w:t>
      </w:r>
      <w:r>
        <w:rPr>
          <w:color w:val="231F20"/>
          <w:sz w:val="14"/>
        </w:rPr>
        <w:t>pediatric near−drowning. Critical care medi−</w:t>
      </w:r>
      <w:r>
        <w:rPr>
          <w:color w:val="231F20"/>
          <w:spacing w:val="40"/>
          <w:sz w:val="14"/>
        </w:rPr>
        <w:t> </w:t>
      </w:r>
      <w:r>
        <w:rPr>
          <w:color w:val="231F20"/>
          <w:sz w:val="14"/>
        </w:rPr>
        <w:t>cine 1988; 16: 331–5.</w:t>
      </w:r>
    </w:p>
    <w:p>
      <w:pPr>
        <w:pStyle w:val="ListParagraph"/>
        <w:numPr>
          <w:ilvl w:val="0"/>
          <w:numId w:val="25"/>
        </w:numPr>
        <w:tabs>
          <w:tab w:pos="589" w:val="left" w:leader="none"/>
          <w:tab w:pos="591" w:val="left" w:leader="none"/>
        </w:tabs>
        <w:spacing w:line="240" w:lineRule="auto" w:before="61" w:after="0"/>
        <w:ind w:left="591" w:right="244" w:hanging="454"/>
        <w:jc w:val="both"/>
        <w:rPr>
          <w:sz w:val="14"/>
        </w:rPr>
      </w:pPr>
      <w:r>
        <w:rPr>
          <w:color w:val="231F20"/>
          <w:w w:val="105"/>
          <w:sz w:val="14"/>
        </w:rPr>
        <w:t>Mayr</w:t>
      </w:r>
      <w:r>
        <w:rPr>
          <w:color w:val="231F20"/>
          <w:w w:val="105"/>
          <w:sz w:val="14"/>
        </w:rPr>
        <w:t> V,</w:t>
      </w:r>
      <w:r>
        <w:rPr>
          <w:color w:val="231F20"/>
          <w:w w:val="105"/>
          <w:sz w:val="14"/>
        </w:rPr>
        <w:t> Luckner</w:t>
      </w:r>
      <w:r>
        <w:rPr>
          <w:color w:val="231F20"/>
          <w:w w:val="105"/>
          <w:sz w:val="14"/>
        </w:rPr>
        <w:t> G,</w:t>
      </w:r>
      <w:r>
        <w:rPr>
          <w:color w:val="231F20"/>
          <w:w w:val="105"/>
          <w:sz w:val="14"/>
        </w:rPr>
        <w:t> Jochberger</w:t>
      </w:r>
      <w:r>
        <w:rPr>
          <w:color w:val="231F20"/>
          <w:w w:val="105"/>
          <w:sz w:val="14"/>
        </w:rPr>
        <w:t> S,</w:t>
      </w:r>
      <w:r>
        <w:rPr>
          <w:color w:val="231F20"/>
          <w:w w:val="105"/>
          <w:sz w:val="14"/>
        </w:rPr>
        <w:t> et</w:t>
      </w:r>
      <w:r>
        <w:rPr>
          <w:color w:val="231F20"/>
          <w:w w:val="105"/>
          <w:sz w:val="14"/>
        </w:rPr>
        <w:t> al.</w:t>
      </w:r>
      <w:r>
        <w:rPr>
          <w:color w:val="231F20"/>
          <w:spacing w:val="40"/>
          <w:w w:val="105"/>
          <w:sz w:val="14"/>
        </w:rPr>
        <w:t> </w:t>
      </w:r>
      <w:r>
        <w:rPr>
          <w:color w:val="231F20"/>
          <w:w w:val="105"/>
          <w:sz w:val="14"/>
        </w:rPr>
        <w:t>Arginine</w:t>
      </w:r>
      <w:r>
        <w:rPr>
          <w:color w:val="231F20"/>
          <w:w w:val="105"/>
          <w:sz w:val="14"/>
        </w:rPr>
        <w:t> vasopressin</w:t>
      </w:r>
      <w:r>
        <w:rPr>
          <w:color w:val="231F20"/>
          <w:w w:val="105"/>
          <w:sz w:val="14"/>
        </w:rPr>
        <w:t> in</w:t>
      </w:r>
      <w:r>
        <w:rPr>
          <w:color w:val="231F20"/>
          <w:w w:val="105"/>
          <w:sz w:val="14"/>
        </w:rPr>
        <w:t> advanced</w:t>
      </w:r>
      <w:r>
        <w:rPr>
          <w:color w:val="231F20"/>
          <w:w w:val="105"/>
          <w:sz w:val="14"/>
        </w:rPr>
        <w:t> cardiovas−</w:t>
      </w:r>
      <w:r>
        <w:rPr>
          <w:color w:val="231F20"/>
          <w:spacing w:val="40"/>
          <w:w w:val="105"/>
          <w:sz w:val="14"/>
        </w:rPr>
        <w:t> </w:t>
      </w:r>
      <w:r>
        <w:rPr>
          <w:color w:val="231F20"/>
          <w:w w:val="105"/>
          <w:sz w:val="14"/>
        </w:rPr>
        <w:t>cular</w:t>
      </w:r>
      <w:r>
        <w:rPr>
          <w:color w:val="231F20"/>
          <w:w w:val="105"/>
          <w:sz w:val="14"/>
        </w:rPr>
        <w:t> failure</w:t>
      </w:r>
      <w:r>
        <w:rPr>
          <w:color w:val="231F20"/>
          <w:w w:val="105"/>
          <w:sz w:val="14"/>
        </w:rPr>
        <w:t> during</w:t>
      </w:r>
      <w:r>
        <w:rPr>
          <w:color w:val="231F20"/>
          <w:w w:val="105"/>
          <w:sz w:val="14"/>
        </w:rPr>
        <w:t> the</w:t>
      </w:r>
      <w:r>
        <w:rPr>
          <w:color w:val="231F20"/>
          <w:w w:val="105"/>
          <w:sz w:val="14"/>
        </w:rPr>
        <w:t> post−resuscitation</w:t>
      </w:r>
      <w:r>
        <w:rPr>
          <w:color w:val="231F20"/>
          <w:spacing w:val="40"/>
          <w:w w:val="105"/>
          <w:sz w:val="14"/>
        </w:rPr>
        <w:t> </w:t>
      </w:r>
      <w:r>
        <w:rPr>
          <w:color w:val="231F20"/>
          <w:w w:val="105"/>
          <w:sz w:val="14"/>
        </w:rPr>
        <w:t>phase</w:t>
      </w:r>
      <w:r>
        <w:rPr>
          <w:color w:val="231F20"/>
          <w:spacing w:val="-3"/>
          <w:w w:val="105"/>
          <w:sz w:val="14"/>
        </w:rPr>
        <w:t> </w:t>
      </w:r>
      <w:r>
        <w:rPr>
          <w:color w:val="231F20"/>
          <w:w w:val="105"/>
          <w:sz w:val="14"/>
        </w:rPr>
        <w:t>after</w:t>
      </w:r>
      <w:r>
        <w:rPr>
          <w:color w:val="231F20"/>
          <w:spacing w:val="-3"/>
          <w:w w:val="105"/>
          <w:sz w:val="14"/>
        </w:rPr>
        <w:t> </w:t>
      </w:r>
      <w:r>
        <w:rPr>
          <w:color w:val="231F20"/>
          <w:w w:val="105"/>
          <w:sz w:val="14"/>
        </w:rPr>
        <w:t>cardiac</w:t>
      </w:r>
      <w:r>
        <w:rPr>
          <w:color w:val="231F20"/>
          <w:spacing w:val="-3"/>
          <w:w w:val="105"/>
          <w:sz w:val="14"/>
        </w:rPr>
        <w:t> </w:t>
      </w:r>
      <w:r>
        <w:rPr>
          <w:color w:val="231F20"/>
          <w:w w:val="105"/>
          <w:sz w:val="14"/>
        </w:rPr>
        <w:t>arrest.</w:t>
      </w:r>
      <w:r>
        <w:rPr>
          <w:color w:val="231F20"/>
          <w:spacing w:val="-3"/>
          <w:w w:val="105"/>
          <w:sz w:val="14"/>
        </w:rPr>
        <w:t> </w:t>
      </w:r>
      <w:r>
        <w:rPr>
          <w:color w:val="231F20"/>
          <w:w w:val="105"/>
          <w:sz w:val="14"/>
        </w:rPr>
        <w:t>Resuscitation</w:t>
      </w:r>
      <w:r>
        <w:rPr>
          <w:color w:val="231F20"/>
          <w:spacing w:val="-3"/>
          <w:w w:val="105"/>
          <w:sz w:val="14"/>
        </w:rPr>
        <w:t> </w:t>
      </w:r>
      <w:r>
        <w:rPr>
          <w:color w:val="231F20"/>
          <w:w w:val="105"/>
          <w:sz w:val="14"/>
        </w:rPr>
        <w:t>2007;</w:t>
      </w:r>
      <w:r>
        <w:rPr>
          <w:color w:val="231F20"/>
          <w:spacing w:val="40"/>
          <w:w w:val="105"/>
          <w:sz w:val="14"/>
        </w:rPr>
        <w:t> </w:t>
      </w:r>
      <w:r>
        <w:rPr>
          <w:color w:val="231F20"/>
          <w:w w:val="105"/>
          <w:sz w:val="14"/>
        </w:rPr>
        <w:t>72:</w:t>
      </w:r>
      <w:r>
        <w:rPr>
          <w:color w:val="231F20"/>
          <w:spacing w:val="-5"/>
          <w:w w:val="105"/>
          <w:sz w:val="14"/>
        </w:rPr>
        <w:t> </w:t>
      </w:r>
      <w:r>
        <w:rPr>
          <w:color w:val="231F20"/>
          <w:w w:val="105"/>
          <w:sz w:val="14"/>
        </w:rPr>
        <w:t>35–44.</w:t>
      </w:r>
    </w:p>
    <w:p>
      <w:pPr>
        <w:pStyle w:val="ListParagraph"/>
        <w:numPr>
          <w:ilvl w:val="0"/>
          <w:numId w:val="25"/>
        </w:numPr>
        <w:tabs>
          <w:tab w:pos="586" w:val="left" w:leader="none"/>
          <w:tab w:pos="591" w:val="left" w:leader="none"/>
        </w:tabs>
        <w:spacing w:line="240" w:lineRule="auto" w:before="62" w:after="0"/>
        <w:ind w:left="591" w:right="244" w:hanging="454"/>
        <w:jc w:val="both"/>
        <w:rPr>
          <w:sz w:val="14"/>
        </w:rPr>
      </w:pPr>
      <w:r>
        <w:rPr>
          <w:color w:val="231F20"/>
          <w:sz w:val="14"/>
        </w:rPr>
        <w:t>Conlon TW, Falkensammer CB, Hammond RS,</w:t>
      </w:r>
      <w:r>
        <w:rPr>
          <w:color w:val="231F20"/>
          <w:spacing w:val="40"/>
          <w:sz w:val="14"/>
        </w:rPr>
        <w:t> </w:t>
      </w:r>
      <w:r>
        <w:rPr>
          <w:color w:val="231F20"/>
          <w:spacing w:val="-2"/>
          <w:sz w:val="14"/>
        </w:rPr>
        <w:t>Nadkarni</w:t>
      </w:r>
      <w:r>
        <w:rPr>
          <w:color w:val="231F20"/>
          <w:spacing w:val="-7"/>
          <w:sz w:val="14"/>
        </w:rPr>
        <w:t> </w:t>
      </w:r>
      <w:r>
        <w:rPr>
          <w:color w:val="231F20"/>
          <w:spacing w:val="-2"/>
          <w:sz w:val="14"/>
        </w:rPr>
        <w:t>VM,</w:t>
      </w:r>
      <w:r>
        <w:rPr>
          <w:color w:val="231F20"/>
          <w:spacing w:val="-7"/>
          <w:sz w:val="14"/>
        </w:rPr>
        <w:t> </w:t>
      </w:r>
      <w:r>
        <w:rPr>
          <w:color w:val="231F20"/>
          <w:spacing w:val="-2"/>
          <w:sz w:val="14"/>
        </w:rPr>
        <w:t>Berg</w:t>
      </w:r>
      <w:r>
        <w:rPr>
          <w:color w:val="231F20"/>
          <w:spacing w:val="-7"/>
          <w:sz w:val="14"/>
        </w:rPr>
        <w:t> </w:t>
      </w:r>
      <w:r>
        <w:rPr>
          <w:color w:val="231F20"/>
          <w:spacing w:val="-2"/>
          <w:sz w:val="14"/>
        </w:rPr>
        <w:t>RA,</w:t>
      </w:r>
      <w:r>
        <w:rPr>
          <w:color w:val="231F20"/>
          <w:spacing w:val="-6"/>
          <w:sz w:val="14"/>
        </w:rPr>
        <w:t> </w:t>
      </w:r>
      <w:r>
        <w:rPr>
          <w:color w:val="231F20"/>
          <w:spacing w:val="-2"/>
          <w:sz w:val="14"/>
        </w:rPr>
        <w:t>Topjian</w:t>
      </w:r>
      <w:r>
        <w:rPr>
          <w:color w:val="231F20"/>
          <w:spacing w:val="-7"/>
          <w:sz w:val="14"/>
        </w:rPr>
        <w:t> </w:t>
      </w:r>
      <w:r>
        <w:rPr>
          <w:color w:val="231F20"/>
          <w:spacing w:val="-2"/>
          <w:sz w:val="14"/>
        </w:rPr>
        <w:t>AA.</w:t>
      </w:r>
      <w:r>
        <w:rPr>
          <w:color w:val="231F20"/>
          <w:spacing w:val="-7"/>
          <w:sz w:val="14"/>
        </w:rPr>
        <w:t> </w:t>
      </w:r>
      <w:r>
        <w:rPr>
          <w:color w:val="231F20"/>
          <w:spacing w:val="-2"/>
          <w:sz w:val="14"/>
        </w:rPr>
        <w:t>Association</w:t>
      </w:r>
      <w:r>
        <w:rPr>
          <w:color w:val="231F20"/>
          <w:spacing w:val="40"/>
          <w:sz w:val="14"/>
        </w:rPr>
        <w:t> </w:t>
      </w:r>
      <w:r>
        <w:rPr>
          <w:color w:val="231F20"/>
          <w:sz w:val="14"/>
        </w:rPr>
        <w:t>of left ventricular systolic function and vaso−</w:t>
      </w:r>
      <w:r>
        <w:rPr>
          <w:color w:val="231F20"/>
          <w:spacing w:val="40"/>
          <w:sz w:val="14"/>
        </w:rPr>
        <w:t> </w:t>
      </w:r>
      <w:r>
        <w:rPr>
          <w:color w:val="231F20"/>
          <w:sz w:val="14"/>
        </w:rPr>
        <w:t>pressor support with survival following pedi−</w:t>
      </w:r>
      <w:r>
        <w:rPr>
          <w:color w:val="231F20"/>
          <w:spacing w:val="40"/>
          <w:sz w:val="14"/>
        </w:rPr>
        <w:t> </w:t>
      </w:r>
      <w:r>
        <w:rPr>
          <w:color w:val="231F20"/>
          <w:sz w:val="14"/>
        </w:rPr>
        <w:t>atric out−of−hospital cardiac arrest. Pediatric</w:t>
      </w:r>
      <w:r>
        <w:rPr>
          <w:color w:val="231F20"/>
          <w:spacing w:val="40"/>
          <w:sz w:val="14"/>
        </w:rPr>
        <w:t> </w:t>
      </w:r>
      <w:r>
        <w:rPr>
          <w:color w:val="231F20"/>
          <w:sz w:val="14"/>
        </w:rPr>
        <w:t>critical care medicine: a journal of the Society</w:t>
      </w:r>
      <w:r>
        <w:rPr>
          <w:color w:val="231F20"/>
          <w:spacing w:val="40"/>
          <w:sz w:val="14"/>
        </w:rPr>
        <w:t> </w:t>
      </w:r>
      <w:r>
        <w:rPr>
          <w:color w:val="231F20"/>
          <w:sz w:val="14"/>
        </w:rPr>
        <w:t>of Critical Care Medicine and the World</w:t>
      </w:r>
      <w:r>
        <w:rPr>
          <w:color w:val="231F20"/>
          <w:spacing w:val="40"/>
          <w:sz w:val="14"/>
        </w:rPr>
        <w:t> </w:t>
      </w:r>
      <w:r>
        <w:rPr>
          <w:color w:val="231F20"/>
          <w:sz w:val="14"/>
        </w:rPr>
        <w:t>Federation of Pediatric Intensive and Critical</w:t>
      </w:r>
      <w:r>
        <w:rPr>
          <w:color w:val="231F20"/>
          <w:spacing w:val="40"/>
          <w:sz w:val="14"/>
        </w:rPr>
        <w:t> </w:t>
      </w:r>
      <w:r>
        <w:rPr>
          <w:color w:val="231F20"/>
          <w:sz w:val="14"/>
        </w:rPr>
        <w:t>Care Societies 2015; 16: 146–54.</w:t>
      </w:r>
    </w:p>
    <w:p>
      <w:pPr>
        <w:pStyle w:val="ListParagraph"/>
        <w:numPr>
          <w:ilvl w:val="0"/>
          <w:numId w:val="25"/>
        </w:numPr>
        <w:tabs>
          <w:tab w:pos="586" w:val="left" w:leader="none"/>
          <w:tab w:pos="591" w:val="left" w:leader="none"/>
        </w:tabs>
        <w:spacing w:line="240" w:lineRule="auto" w:before="64" w:after="0"/>
        <w:ind w:left="591" w:right="247" w:hanging="454"/>
        <w:jc w:val="both"/>
        <w:rPr>
          <w:sz w:val="14"/>
        </w:rPr>
      </w:pPr>
      <w:r>
        <w:rPr>
          <w:color w:val="231F20"/>
          <w:sz w:val="14"/>
        </w:rPr>
        <w:t>Bougouin W, Cariou A. Management of post−</w:t>
      </w:r>
      <w:r>
        <w:rPr>
          <w:color w:val="231F20"/>
          <w:spacing w:val="40"/>
          <w:sz w:val="14"/>
        </w:rPr>
        <w:t> </w:t>
      </w:r>
      <w:r>
        <w:rPr>
          <w:color w:val="231F20"/>
          <w:sz w:val="14"/>
        </w:rPr>
        <w:t>cardiac arrest myocardial dysfunction. Curr</w:t>
      </w:r>
      <w:r>
        <w:rPr>
          <w:color w:val="231F20"/>
          <w:spacing w:val="40"/>
          <w:sz w:val="14"/>
        </w:rPr>
        <w:t> </w:t>
      </w:r>
      <w:r>
        <w:rPr>
          <w:color w:val="231F20"/>
          <w:sz w:val="14"/>
        </w:rPr>
        <w:t>Opin Crit Care 2013; 19: 195–201.</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1" w:hanging="454"/>
        <w:jc w:val="both"/>
        <w:rPr>
          <w:sz w:val="14"/>
        </w:rPr>
      </w:pPr>
      <w:r>
        <w:rPr>
          <w:color w:val="231F20"/>
          <w:sz w:val="14"/>
        </w:rPr>
        <w:t>Guerra−Wallace MM, Casey FL, 3rd, Bell MJ,</w:t>
      </w:r>
      <w:r>
        <w:rPr>
          <w:color w:val="231F20"/>
          <w:spacing w:val="40"/>
          <w:sz w:val="14"/>
        </w:rPr>
        <w:t> </w:t>
      </w:r>
      <w:r>
        <w:rPr>
          <w:color w:val="231F20"/>
          <w:sz w:val="14"/>
        </w:rPr>
        <w:t>Fink</w:t>
      </w:r>
      <w:r>
        <w:rPr>
          <w:color w:val="231F20"/>
          <w:spacing w:val="-6"/>
          <w:sz w:val="14"/>
        </w:rPr>
        <w:t> </w:t>
      </w:r>
      <w:r>
        <w:rPr>
          <w:color w:val="231F20"/>
          <w:sz w:val="14"/>
        </w:rPr>
        <w:t>EL,</w:t>
      </w:r>
      <w:r>
        <w:rPr>
          <w:color w:val="231F20"/>
          <w:spacing w:val="-6"/>
          <w:sz w:val="14"/>
        </w:rPr>
        <w:t> </w:t>
      </w:r>
      <w:r>
        <w:rPr>
          <w:color w:val="231F20"/>
          <w:sz w:val="14"/>
        </w:rPr>
        <w:t>Hickey</w:t>
      </w:r>
      <w:r>
        <w:rPr>
          <w:color w:val="231F20"/>
          <w:spacing w:val="-6"/>
          <w:sz w:val="14"/>
        </w:rPr>
        <w:t> </w:t>
      </w:r>
      <w:r>
        <w:rPr>
          <w:color w:val="231F20"/>
          <w:sz w:val="14"/>
        </w:rPr>
        <w:t>RW.</w:t>
      </w:r>
      <w:r>
        <w:rPr>
          <w:color w:val="231F20"/>
          <w:spacing w:val="-6"/>
          <w:sz w:val="14"/>
        </w:rPr>
        <w:t> </w:t>
      </w:r>
      <w:r>
        <w:rPr>
          <w:color w:val="231F20"/>
          <w:sz w:val="14"/>
        </w:rPr>
        <w:t>Hyperoxia</w:t>
      </w:r>
      <w:r>
        <w:rPr>
          <w:color w:val="231F20"/>
          <w:spacing w:val="-6"/>
          <w:sz w:val="14"/>
        </w:rPr>
        <w:t> </w:t>
      </w:r>
      <w:r>
        <w:rPr>
          <w:color w:val="231F20"/>
          <w:sz w:val="14"/>
        </w:rPr>
        <w:t>and</w:t>
      </w:r>
      <w:r>
        <w:rPr>
          <w:color w:val="231F20"/>
          <w:spacing w:val="-6"/>
          <w:sz w:val="14"/>
        </w:rPr>
        <w:t> </w:t>
      </w:r>
      <w:r>
        <w:rPr>
          <w:color w:val="231F20"/>
          <w:sz w:val="14"/>
        </w:rPr>
        <w:t>hypoxia</w:t>
      </w:r>
      <w:r>
        <w:rPr>
          <w:color w:val="231F20"/>
          <w:spacing w:val="-6"/>
          <w:sz w:val="14"/>
        </w:rPr>
        <w:t> </w:t>
      </w:r>
      <w:r>
        <w:rPr>
          <w:color w:val="231F20"/>
          <w:sz w:val="14"/>
        </w:rPr>
        <w:t>in</w:t>
      </w:r>
      <w:r>
        <w:rPr>
          <w:color w:val="231F20"/>
          <w:spacing w:val="40"/>
          <w:sz w:val="14"/>
        </w:rPr>
        <w:t> </w:t>
      </w:r>
      <w:r>
        <w:rPr>
          <w:color w:val="231F20"/>
          <w:sz w:val="14"/>
        </w:rPr>
        <w:t>children resuscitated from cardiac </w:t>
      </w:r>
      <w:r>
        <w:rPr>
          <w:color w:val="231F20"/>
          <w:sz w:val="14"/>
        </w:rPr>
        <w:t>arrest.</w:t>
      </w:r>
      <w:r>
        <w:rPr>
          <w:color w:val="231F20"/>
          <w:spacing w:val="40"/>
          <w:sz w:val="14"/>
        </w:rPr>
        <w:t> </w:t>
      </w:r>
      <w:r>
        <w:rPr>
          <w:color w:val="231F20"/>
          <w:sz w:val="14"/>
        </w:rPr>
        <w:t>Pediatric</w:t>
      </w:r>
      <w:r>
        <w:rPr>
          <w:color w:val="231F20"/>
          <w:spacing w:val="38"/>
          <w:sz w:val="14"/>
        </w:rPr>
        <w:t> </w:t>
      </w:r>
      <w:r>
        <w:rPr>
          <w:color w:val="231F20"/>
          <w:sz w:val="14"/>
        </w:rPr>
        <w:t>critical</w:t>
      </w:r>
      <w:r>
        <w:rPr>
          <w:color w:val="231F20"/>
          <w:spacing w:val="38"/>
          <w:sz w:val="14"/>
        </w:rPr>
        <w:t> </w:t>
      </w:r>
      <w:r>
        <w:rPr>
          <w:color w:val="231F20"/>
          <w:sz w:val="14"/>
        </w:rPr>
        <w:t>care</w:t>
      </w:r>
      <w:r>
        <w:rPr>
          <w:color w:val="231F20"/>
          <w:spacing w:val="38"/>
          <w:sz w:val="14"/>
        </w:rPr>
        <w:t> </w:t>
      </w:r>
      <w:r>
        <w:rPr>
          <w:color w:val="231F20"/>
          <w:sz w:val="14"/>
        </w:rPr>
        <w:t>medicine:</w:t>
      </w:r>
      <w:r>
        <w:rPr>
          <w:color w:val="231F20"/>
          <w:spacing w:val="38"/>
          <w:sz w:val="14"/>
        </w:rPr>
        <w:t> </w:t>
      </w:r>
      <w:r>
        <w:rPr>
          <w:color w:val="231F20"/>
          <w:sz w:val="14"/>
        </w:rPr>
        <w:t>a</w:t>
      </w:r>
      <w:r>
        <w:rPr>
          <w:color w:val="231F20"/>
          <w:spacing w:val="38"/>
          <w:sz w:val="14"/>
        </w:rPr>
        <w:t> </w:t>
      </w:r>
      <w:r>
        <w:rPr>
          <w:color w:val="231F20"/>
          <w:sz w:val="14"/>
        </w:rPr>
        <w:t>journal</w:t>
      </w:r>
      <w:r>
        <w:rPr>
          <w:color w:val="231F20"/>
          <w:spacing w:val="38"/>
          <w:sz w:val="14"/>
        </w:rPr>
        <w:t> </w:t>
      </w:r>
      <w:r>
        <w:rPr>
          <w:color w:val="231F20"/>
          <w:sz w:val="14"/>
        </w:rPr>
        <w:t>of</w:t>
      </w:r>
      <w:r>
        <w:rPr>
          <w:color w:val="231F20"/>
          <w:spacing w:val="40"/>
          <w:sz w:val="14"/>
        </w:rPr>
        <w:t> </w:t>
      </w:r>
      <w:r>
        <w:rPr>
          <w:color w:val="231F20"/>
          <w:sz w:val="14"/>
        </w:rPr>
        <w:t>the Society of Critical Care Medicine and the</w:t>
      </w:r>
      <w:r>
        <w:rPr>
          <w:color w:val="231F20"/>
          <w:spacing w:val="40"/>
          <w:sz w:val="14"/>
        </w:rPr>
        <w:t> </w:t>
      </w:r>
      <w:r>
        <w:rPr>
          <w:color w:val="231F20"/>
          <w:sz w:val="14"/>
        </w:rPr>
        <w:t>World Federation of Pediatric Intensive and</w:t>
      </w:r>
      <w:r>
        <w:rPr>
          <w:color w:val="231F20"/>
          <w:spacing w:val="40"/>
          <w:sz w:val="14"/>
        </w:rPr>
        <w:t> </w:t>
      </w:r>
      <w:r>
        <w:rPr>
          <w:color w:val="231F20"/>
          <w:sz w:val="14"/>
        </w:rPr>
        <w:t>Critical Care Societies 2013; 14: e143–8.</w:t>
      </w:r>
    </w:p>
    <w:p>
      <w:pPr>
        <w:pStyle w:val="ListParagraph"/>
        <w:numPr>
          <w:ilvl w:val="0"/>
          <w:numId w:val="25"/>
        </w:numPr>
        <w:tabs>
          <w:tab w:pos="701" w:val="left" w:leader="none"/>
          <w:tab w:pos="703" w:val="left" w:leader="none"/>
        </w:tabs>
        <w:spacing w:line="240" w:lineRule="auto" w:before="50" w:after="0"/>
        <w:ind w:left="703" w:right="0" w:hanging="454"/>
        <w:jc w:val="both"/>
        <w:rPr>
          <w:sz w:val="14"/>
        </w:rPr>
      </w:pPr>
      <w:r>
        <w:rPr>
          <w:color w:val="231F20"/>
          <w:w w:val="105"/>
          <w:sz w:val="14"/>
        </w:rPr>
        <w:t>Ferguson</w:t>
      </w:r>
      <w:r>
        <w:rPr>
          <w:color w:val="231F20"/>
          <w:w w:val="105"/>
          <w:sz w:val="14"/>
        </w:rPr>
        <w:t> LP,</w:t>
      </w:r>
      <w:r>
        <w:rPr>
          <w:color w:val="231F20"/>
          <w:w w:val="105"/>
          <w:sz w:val="14"/>
        </w:rPr>
        <w:t> Durward</w:t>
      </w:r>
      <w:r>
        <w:rPr>
          <w:color w:val="231F20"/>
          <w:w w:val="105"/>
          <w:sz w:val="14"/>
        </w:rPr>
        <w:t> A,</w:t>
      </w:r>
      <w:r>
        <w:rPr>
          <w:color w:val="231F20"/>
          <w:w w:val="105"/>
          <w:sz w:val="14"/>
        </w:rPr>
        <w:t> Tibby</w:t>
      </w:r>
      <w:r>
        <w:rPr>
          <w:color w:val="231F20"/>
          <w:w w:val="105"/>
          <w:sz w:val="14"/>
        </w:rPr>
        <w:t> SM.</w:t>
      </w:r>
      <w:r>
        <w:rPr>
          <w:color w:val="231F20"/>
          <w:spacing w:val="40"/>
          <w:w w:val="105"/>
          <w:sz w:val="14"/>
        </w:rPr>
        <w:t> </w:t>
      </w:r>
      <w:r>
        <w:rPr>
          <w:color w:val="231F20"/>
          <w:w w:val="105"/>
          <w:sz w:val="14"/>
        </w:rPr>
        <w:t>Relationship</w:t>
      </w:r>
      <w:r>
        <w:rPr>
          <w:color w:val="231F20"/>
          <w:w w:val="105"/>
          <w:sz w:val="14"/>
        </w:rPr>
        <w:t> between</w:t>
      </w:r>
      <w:r>
        <w:rPr>
          <w:color w:val="231F20"/>
          <w:w w:val="105"/>
          <w:sz w:val="14"/>
        </w:rPr>
        <w:t> arterial</w:t>
      </w:r>
      <w:r>
        <w:rPr>
          <w:color w:val="231F20"/>
          <w:w w:val="105"/>
          <w:sz w:val="14"/>
        </w:rPr>
        <w:t> partial</w:t>
      </w:r>
      <w:r>
        <w:rPr>
          <w:color w:val="231F20"/>
          <w:w w:val="105"/>
          <w:sz w:val="14"/>
        </w:rPr>
        <w:t> oxygen</w:t>
      </w:r>
      <w:r>
        <w:rPr>
          <w:color w:val="231F20"/>
          <w:spacing w:val="40"/>
          <w:w w:val="105"/>
          <w:sz w:val="14"/>
        </w:rPr>
        <w:t> </w:t>
      </w:r>
      <w:r>
        <w:rPr>
          <w:color w:val="231F20"/>
          <w:w w:val="105"/>
          <w:sz w:val="14"/>
        </w:rPr>
        <w:t>pressure</w:t>
      </w:r>
      <w:r>
        <w:rPr>
          <w:color w:val="231F20"/>
          <w:w w:val="105"/>
          <w:sz w:val="14"/>
        </w:rPr>
        <w:t> after</w:t>
      </w:r>
      <w:r>
        <w:rPr>
          <w:color w:val="231F20"/>
          <w:w w:val="105"/>
          <w:sz w:val="14"/>
        </w:rPr>
        <w:t> resuscitation</w:t>
      </w:r>
      <w:r>
        <w:rPr>
          <w:color w:val="231F20"/>
          <w:w w:val="105"/>
          <w:sz w:val="14"/>
        </w:rPr>
        <w:t> from</w:t>
      </w:r>
      <w:r>
        <w:rPr>
          <w:color w:val="231F20"/>
          <w:w w:val="105"/>
          <w:sz w:val="14"/>
        </w:rPr>
        <w:t> cardiac</w:t>
      </w:r>
      <w:r>
        <w:rPr>
          <w:color w:val="231F20"/>
          <w:spacing w:val="80"/>
          <w:w w:val="105"/>
          <w:sz w:val="14"/>
        </w:rPr>
        <w:t> </w:t>
      </w:r>
      <w:r>
        <w:rPr>
          <w:color w:val="231F20"/>
          <w:w w:val="105"/>
          <w:sz w:val="14"/>
        </w:rPr>
        <w:t>arrest</w:t>
      </w:r>
      <w:r>
        <w:rPr>
          <w:color w:val="231F20"/>
          <w:w w:val="105"/>
          <w:sz w:val="14"/>
        </w:rPr>
        <w:t> and</w:t>
      </w:r>
      <w:r>
        <w:rPr>
          <w:color w:val="231F20"/>
          <w:w w:val="105"/>
          <w:sz w:val="14"/>
        </w:rPr>
        <w:t> mortality</w:t>
      </w:r>
      <w:r>
        <w:rPr>
          <w:color w:val="231F20"/>
          <w:w w:val="105"/>
          <w:sz w:val="14"/>
        </w:rPr>
        <w:t> in</w:t>
      </w:r>
      <w:r>
        <w:rPr>
          <w:color w:val="231F20"/>
          <w:w w:val="105"/>
          <w:sz w:val="14"/>
        </w:rPr>
        <w:t> children.</w:t>
      </w:r>
      <w:r>
        <w:rPr>
          <w:color w:val="231F20"/>
          <w:w w:val="105"/>
          <w:sz w:val="14"/>
        </w:rPr>
        <w:t> Circulation</w:t>
      </w:r>
      <w:r>
        <w:rPr>
          <w:color w:val="231F20"/>
          <w:spacing w:val="40"/>
          <w:w w:val="105"/>
          <w:sz w:val="14"/>
        </w:rPr>
        <w:t> </w:t>
      </w:r>
      <w:r>
        <w:rPr>
          <w:color w:val="231F20"/>
          <w:w w:val="105"/>
          <w:sz w:val="14"/>
        </w:rPr>
        <w:t>2012; 126: 335–42.</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w w:val="105"/>
          <w:sz w:val="14"/>
        </w:rPr>
        <w:t>Bennett</w:t>
      </w:r>
      <w:r>
        <w:rPr>
          <w:color w:val="231F20"/>
          <w:w w:val="105"/>
          <w:sz w:val="14"/>
        </w:rPr>
        <w:t> KS,</w:t>
      </w:r>
      <w:r>
        <w:rPr>
          <w:color w:val="231F20"/>
          <w:w w:val="105"/>
          <w:sz w:val="14"/>
        </w:rPr>
        <w:t> Clark</w:t>
      </w:r>
      <w:r>
        <w:rPr>
          <w:color w:val="231F20"/>
          <w:w w:val="105"/>
          <w:sz w:val="14"/>
        </w:rPr>
        <w:t> AE,</w:t>
      </w:r>
      <w:r>
        <w:rPr>
          <w:color w:val="231F20"/>
          <w:w w:val="105"/>
          <w:sz w:val="14"/>
        </w:rPr>
        <w:t> Meert</w:t>
      </w:r>
      <w:r>
        <w:rPr>
          <w:color w:val="231F20"/>
          <w:w w:val="105"/>
          <w:sz w:val="14"/>
        </w:rPr>
        <w:t> KL,</w:t>
      </w:r>
      <w:r>
        <w:rPr>
          <w:color w:val="231F20"/>
          <w:w w:val="105"/>
          <w:sz w:val="14"/>
        </w:rPr>
        <w:t> et</w:t>
      </w:r>
      <w:r>
        <w:rPr>
          <w:color w:val="231F20"/>
          <w:w w:val="105"/>
          <w:sz w:val="14"/>
        </w:rPr>
        <w:t> al.</w:t>
      </w:r>
      <w:r>
        <w:rPr>
          <w:color w:val="231F20"/>
          <w:w w:val="105"/>
          <w:sz w:val="14"/>
        </w:rPr>
        <w:t> Early</w:t>
      </w:r>
      <w:r>
        <w:rPr>
          <w:color w:val="231F20"/>
          <w:spacing w:val="40"/>
          <w:w w:val="105"/>
          <w:sz w:val="14"/>
        </w:rPr>
        <w:t> </w:t>
      </w:r>
      <w:r>
        <w:rPr>
          <w:color w:val="231F20"/>
          <w:w w:val="105"/>
          <w:sz w:val="14"/>
        </w:rPr>
        <w:t>oxygenation</w:t>
      </w:r>
      <w:r>
        <w:rPr>
          <w:color w:val="231F20"/>
          <w:w w:val="105"/>
          <w:sz w:val="14"/>
        </w:rPr>
        <w:t> and</w:t>
      </w:r>
      <w:r>
        <w:rPr>
          <w:color w:val="231F20"/>
          <w:w w:val="105"/>
          <w:sz w:val="14"/>
        </w:rPr>
        <w:t> ventilation</w:t>
      </w:r>
      <w:r>
        <w:rPr>
          <w:color w:val="231F20"/>
          <w:w w:val="105"/>
          <w:sz w:val="14"/>
        </w:rPr>
        <w:t> measurements</w:t>
      </w:r>
      <w:r>
        <w:rPr>
          <w:color w:val="231F20"/>
          <w:spacing w:val="40"/>
          <w:w w:val="105"/>
          <w:sz w:val="14"/>
        </w:rPr>
        <w:t> </w:t>
      </w:r>
      <w:r>
        <w:rPr>
          <w:color w:val="231F20"/>
          <w:w w:val="105"/>
          <w:sz w:val="14"/>
        </w:rPr>
        <w:t>after pediatric cardiac arrest: lack of associa−</w:t>
      </w:r>
      <w:r>
        <w:rPr>
          <w:color w:val="231F20"/>
          <w:spacing w:val="40"/>
          <w:w w:val="105"/>
          <w:sz w:val="14"/>
        </w:rPr>
        <w:t> </w:t>
      </w:r>
      <w:r>
        <w:rPr>
          <w:color w:val="231F20"/>
          <w:w w:val="105"/>
          <w:sz w:val="14"/>
        </w:rPr>
        <w:t>tion</w:t>
      </w:r>
      <w:r>
        <w:rPr>
          <w:color w:val="231F20"/>
          <w:w w:val="105"/>
          <w:sz w:val="14"/>
        </w:rPr>
        <w:t> with</w:t>
      </w:r>
      <w:r>
        <w:rPr>
          <w:color w:val="231F20"/>
          <w:w w:val="105"/>
          <w:sz w:val="14"/>
        </w:rPr>
        <w:t> outcome.</w:t>
      </w:r>
      <w:r>
        <w:rPr>
          <w:color w:val="231F20"/>
          <w:w w:val="105"/>
          <w:sz w:val="14"/>
        </w:rPr>
        <w:t> Critical</w:t>
      </w:r>
      <w:r>
        <w:rPr>
          <w:color w:val="231F20"/>
          <w:w w:val="105"/>
          <w:sz w:val="14"/>
        </w:rPr>
        <w:t> care</w:t>
      </w:r>
      <w:r>
        <w:rPr>
          <w:color w:val="231F20"/>
          <w:w w:val="105"/>
          <w:sz w:val="14"/>
        </w:rPr>
        <w:t> medicine</w:t>
      </w:r>
      <w:r>
        <w:rPr>
          <w:color w:val="231F20"/>
          <w:spacing w:val="40"/>
          <w:w w:val="105"/>
          <w:sz w:val="14"/>
        </w:rPr>
        <w:t> </w:t>
      </w:r>
      <w:r>
        <w:rPr>
          <w:color w:val="231F20"/>
          <w:w w:val="105"/>
          <w:sz w:val="14"/>
        </w:rPr>
        <w:t>2013; 41: 1534–42.</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Lopez−Herce J, del Castillo J, Matamoros M, et</w:t>
      </w:r>
      <w:r>
        <w:rPr>
          <w:color w:val="231F20"/>
          <w:spacing w:val="40"/>
          <w:w w:val="105"/>
          <w:sz w:val="14"/>
        </w:rPr>
        <w:t> </w:t>
      </w:r>
      <w:r>
        <w:rPr>
          <w:color w:val="231F20"/>
          <w:w w:val="105"/>
          <w:sz w:val="14"/>
        </w:rPr>
        <w:t>al.</w:t>
      </w:r>
      <w:r>
        <w:rPr>
          <w:color w:val="231F20"/>
          <w:spacing w:val="-4"/>
          <w:w w:val="105"/>
          <w:sz w:val="14"/>
        </w:rPr>
        <w:t> </w:t>
      </w:r>
      <w:r>
        <w:rPr>
          <w:color w:val="231F20"/>
          <w:w w:val="105"/>
          <w:sz w:val="14"/>
        </w:rPr>
        <w:t>Post</w:t>
      </w:r>
      <w:r>
        <w:rPr>
          <w:color w:val="231F20"/>
          <w:spacing w:val="-4"/>
          <w:w w:val="105"/>
          <w:sz w:val="14"/>
        </w:rPr>
        <w:t> </w:t>
      </w:r>
      <w:r>
        <w:rPr>
          <w:color w:val="231F20"/>
          <w:w w:val="105"/>
          <w:sz w:val="14"/>
        </w:rPr>
        <w:t>return</w:t>
      </w:r>
      <w:r>
        <w:rPr>
          <w:color w:val="231F20"/>
          <w:spacing w:val="-4"/>
          <w:w w:val="105"/>
          <w:sz w:val="14"/>
        </w:rPr>
        <w:t> </w:t>
      </w:r>
      <w:r>
        <w:rPr>
          <w:color w:val="231F20"/>
          <w:w w:val="105"/>
          <w:sz w:val="14"/>
        </w:rPr>
        <w:t>of</w:t>
      </w:r>
      <w:r>
        <w:rPr>
          <w:color w:val="231F20"/>
          <w:spacing w:val="-4"/>
          <w:w w:val="105"/>
          <w:sz w:val="14"/>
        </w:rPr>
        <w:t> </w:t>
      </w:r>
      <w:r>
        <w:rPr>
          <w:color w:val="231F20"/>
          <w:w w:val="105"/>
          <w:sz w:val="14"/>
        </w:rPr>
        <w:t>spontaneous</w:t>
      </w:r>
      <w:r>
        <w:rPr>
          <w:color w:val="231F20"/>
          <w:spacing w:val="-4"/>
          <w:w w:val="105"/>
          <w:sz w:val="14"/>
        </w:rPr>
        <w:t> </w:t>
      </w:r>
      <w:r>
        <w:rPr>
          <w:color w:val="231F20"/>
          <w:w w:val="105"/>
          <w:sz w:val="14"/>
        </w:rPr>
        <w:t>circulation</w:t>
      </w:r>
      <w:r>
        <w:rPr>
          <w:color w:val="231F20"/>
          <w:spacing w:val="-4"/>
          <w:w w:val="105"/>
          <w:sz w:val="14"/>
        </w:rPr>
        <w:t> </w:t>
      </w:r>
      <w:r>
        <w:rPr>
          <w:color w:val="231F20"/>
          <w:w w:val="105"/>
          <w:sz w:val="14"/>
        </w:rPr>
        <w:t>fac−</w:t>
      </w:r>
      <w:r>
        <w:rPr>
          <w:color w:val="231F20"/>
          <w:spacing w:val="40"/>
          <w:w w:val="105"/>
          <w:sz w:val="14"/>
        </w:rPr>
        <w:t> </w:t>
      </w:r>
      <w:r>
        <w:rPr>
          <w:color w:val="231F20"/>
          <w:w w:val="105"/>
          <w:sz w:val="14"/>
        </w:rPr>
        <w:t>tors associated with mortality in pediatric in−</w:t>
      </w:r>
      <w:r>
        <w:rPr>
          <w:color w:val="231F20"/>
          <w:spacing w:val="40"/>
          <w:w w:val="105"/>
          <w:sz w:val="14"/>
        </w:rPr>
        <w:t> </w:t>
      </w:r>
      <w:r>
        <w:rPr>
          <w:color w:val="231F20"/>
          <w:w w:val="105"/>
          <w:sz w:val="14"/>
        </w:rPr>
        <w:t>hospital</w:t>
      </w:r>
      <w:r>
        <w:rPr>
          <w:color w:val="231F20"/>
          <w:w w:val="105"/>
          <w:sz w:val="14"/>
        </w:rPr>
        <w:t> cardiac</w:t>
      </w:r>
      <w:r>
        <w:rPr>
          <w:color w:val="231F20"/>
          <w:w w:val="105"/>
          <w:sz w:val="14"/>
        </w:rPr>
        <w:t> arrest:</w:t>
      </w:r>
      <w:r>
        <w:rPr>
          <w:color w:val="231F20"/>
          <w:w w:val="105"/>
          <w:sz w:val="14"/>
        </w:rPr>
        <w:t> a</w:t>
      </w:r>
      <w:r>
        <w:rPr>
          <w:color w:val="231F20"/>
          <w:w w:val="105"/>
          <w:sz w:val="14"/>
        </w:rPr>
        <w:t> prospective</w:t>
      </w:r>
      <w:r>
        <w:rPr>
          <w:color w:val="231F20"/>
          <w:w w:val="105"/>
          <w:sz w:val="14"/>
        </w:rPr>
        <w:t> multi−</w:t>
      </w:r>
      <w:r>
        <w:rPr>
          <w:color w:val="231F20"/>
          <w:spacing w:val="40"/>
          <w:w w:val="105"/>
          <w:sz w:val="14"/>
        </w:rPr>
        <w:t> </w:t>
      </w:r>
      <w:r>
        <w:rPr>
          <w:color w:val="231F20"/>
          <w:w w:val="105"/>
          <w:sz w:val="14"/>
        </w:rPr>
        <w:t>center multinational observational study. Crit</w:t>
      </w:r>
      <w:r>
        <w:rPr>
          <w:color w:val="231F20"/>
          <w:spacing w:val="40"/>
          <w:w w:val="105"/>
          <w:sz w:val="14"/>
        </w:rPr>
        <w:t> </w:t>
      </w:r>
      <w:r>
        <w:rPr>
          <w:color w:val="231F20"/>
          <w:w w:val="105"/>
          <w:sz w:val="14"/>
        </w:rPr>
        <w:t>Care 2014; 18: 607.</w:t>
      </w:r>
    </w:p>
    <w:p>
      <w:pPr>
        <w:pStyle w:val="ListParagraph"/>
        <w:numPr>
          <w:ilvl w:val="0"/>
          <w:numId w:val="25"/>
        </w:numPr>
        <w:tabs>
          <w:tab w:pos="698" w:val="left" w:leader="none"/>
          <w:tab w:pos="703" w:val="left" w:leader="none"/>
        </w:tabs>
        <w:spacing w:line="240" w:lineRule="auto" w:before="51" w:after="0"/>
        <w:ind w:left="703" w:right="1" w:hanging="454"/>
        <w:jc w:val="both"/>
        <w:rPr>
          <w:sz w:val="14"/>
        </w:rPr>
      </w:pPr>
      <w:r>
        <w:rPr>
          <w:color w:val="231F20"/>
          <w:w w:val="105"/>
          <w:sz w:val="14"/>
        </w:rPr>
        <w:t>Gluckman</w:t>
      </w:r>
      <w:r>
        <w:rPr>
          <w:color w:val="231F20"/>
          <w:w w:val="105"/>
          <w:sz w:val="14"/>
        </w:rPr>
        <w:t> PD,</w:t>
      </w:r>
      <w:r>
        <w:rPr>
          <w:color w:val="231F20"/>
          <w:w w:val="105"/>
          <w:sz w:val="14"/>
        </w:rPr>
        <w:t> Wyatt</w:t>
      </w:r>
      <w:r>
        <w:rPr>
          <w:color w:val="231F20"/>
          <w:w w:val="105"/>
          <w:sz w:val="14"/>
        </w:rPr>
        <w:t> JS,</w:t>
      </w:r>
      <w:r>
        <w:rPr>
          <w:color w:val="231F20"/>
          <w:w w:val="105"/>
          <w:sz w:val="14"/>
        </w:rPr>
        <w:t> Azzopardi</w:t>
      </w:r>
      <w:r>
        <w:rPr>
          <w:color w:val="231F20"/>
          <w:w w:val="105"/>
          <w:sz w:val="14"/>
        </w:rPr>
        <w:t> D,</w:t>
      </w:r>
      <w:r>
        <w:rPr>
          <w:color w:val="231F20"/>
          <w:w w:val="105"/>
          <w:sz w:val="14"/>
        </w:rPr>
        <w:t> et</w:t>
      </w:r>
      <w:r>
        <w:rPr>
          <w:color w:val="231F20"/>
          <w:w w:val="105"/>
          <w:sz w:val="14"/>
        </w:rPr>
        <w:t> al.</w:t>
      </w:r>
      <w:r>
        <w:rPr>
          <w:color w:val="231F20"/>
          <w:spacing w:val="40"/>
          <w:w w:val="105"/>
          <w:sz w:val="14"/>
        </w:rPr>
        <w:t> </w:t>
      </w:r>
      <w:r>
        <w:rPr>
          <w:color w:val="231F20"/>
          <w:w w:val="105"/>
          <w:sz w:val="14"/>
        </w:rPr>
        <w:t>Selective</w:t>
      </w:r>
      <w:r>
        <w:rPr>
          <w:color w:val="231F20"/>
          <w:w w:val="105"/>
          <w:sz w:val="14"/>
        </w:rPr>
        <w:t> head</w:t>
      </w:r>
      <w:r>
        <w:rPr>
          <w:color w:val="231F20"/>
          <w:w w:val="105"/>
          <w:sz w:val="14"/>
        </w:rPr>
        <w:t> cooling</w:t>
      </w:r>
      <w:r>
        <w:rPr>
          <w:color w:val="231F20"/>
          <w:w w:val="105"/>
          <w:sz w:val="14"/>
        </w:rPr>
        <w:t> with</w:t>
      </w:r>
      <w:r>
        <w:rPr>
          <w:color w:val="231F20"/>
          <w:w w:val="105"/>
          <w:sz w:val="14"/>
        </w:rPr>
        <w:t> mild</w:t>
      </w:r>
      <w:r>
        <w:rPr>
          <w:color w:val="231F20"/>
          <w:w w:val="105"/>
          <w:sz w:val="14"/>
        </w:rPr>
        <w:t> systemic</w:t>
      </w:r>
      <w:r>
        <w:rPr>
          <w:color w:val="231F20"/>
          <w:spacing w:val="40"/>
          <w:w w:val="105"/>
          <w:sz w:val="14"/>
        </w:rPr>
        <w:t> </w:t>
      </w:r>
      <w:r>
        <w:rPr>
          <w:color w:val="231F20"/>
          <w:w w:val="105"/>
          <w:sz w:val="14"/>
        </w:rPr>
        <w:t>hypothermia after neonatal encephalopathy:</w:t>
      </w:r>
      <w:r>
        <w:rPr>
          <w:color w:val="231F20"/>
          <w:spacing w:val="40"/>
          <w:w w:val="105"/>
          <w:sz w:val="14"/>
        </w:rPr>
        <w:t> </w:t>
      </w:r>
      <w:r>
        <w:rPr>
          <w:color w:val="231F20"/>
          <w:w w:val="105"/>
          <w:sz w:val="14"/>
        </w:rPr>
        <w:t>multicentre</w:t>
      </w:r>
      <w:r>
        <w:rPr>
          <w:color w:val="231F20"/>
          <w:w w:val="105"/>
          <w:sz w:val="14"/>
        </w:rPr>
        <w:t> randomised</w:t>
      </w:r>
      <w:r>
        <w:rPr>
          <w:color w:val="231F20"/>
          <w:w w:val="105"/>
          <w:sz w:val="14"/>
        </w:rPr>
        <w:t> trial.</w:t>
      </w:r>
      <w:r>
        <w:rPr>
          <w:color w:val="231F20"/>
          <w:w w:val="105"/>
          <w:sz w:val="14"/>
        </w:rPr>
        <w:t> Lancet</w:t>
      </w:r>
      <w:r>
        <w:rPr>
          <w:color w:val="231F20"/>
          <w:w w:val="105"/>
          <w:sz w:val="14"/>
        </w:rPr>
        <w:t> 2005;</w:t>
      </w:r>
      <w:r>
        <w:rPr>
          <w:color w:val="231F20"/>
          <w:spacing w:val="40"/>
          <w:w w:val="105"/>
          <w:sz w:val="14"/>
        </w:rPr>
        <w:t> </w:t>
      </w:r>
      <w:r>
        <w:rPr>
          <w:color w:val="231F20"/>
          <w:w w:val="105"/>
          <w:sz w:val="14"/>
        </w:rPr>
        <w:t>365:</w:t>
      </w:r>
      <w:r>
        <w:rPr>
          <w:color w:val="231F20"/>
          <w:spacing w:val="-5"/>
          <w:w w:val="105"/>
          <w:sz w:val="14"/>
        </w:rPr>
        <w:t> </w:t>
      </w:r>
      <w:r>
        <w:rPr>
          <w:color w:val="231F20"/>
          <w:w w:val="105"/>
          <w:sz w:val="14"/>
        </w:rPr>
        <w:t>663–70.</w:t>
      </w:r>
    </w:p>
    <w:p>
      <w:pPr>
        <w:pStyle w:val="ListParagraph"/>
        <w:numPr>
          <w:ilvl w:val="0"/>
          <w:numId w:val="25"/>
        </w:numPr>
        <w:tabs>
          <w:tab w:pos="698" w:val="left" w:leader="none"/>
          <w:tab w:pos="703" w:val="left" w:leader="none"/>
        </w:tabs>
        <w:spacing w:line="235" w:lineRule="auto" w:before="52" w:after="0"/>
        <w:ind w:left="703" w:right="0" w:hanging="454"/>
        <w:jc w:val="both"/>
        <w:rPr>
          <w:sz w:val="14"/>
        </w:rPr>
      </w:pPr>
      <w:r>
        <w:rPr>
          <w:color w:val="231F20"/>
          <w:sz w:val="14"/>
        </w:rPr>
        <w:t>Moler FW, Silverstein FS, Holubkov R, et al.</w:t>
      </w:r>
      <w:r>
        <w:rPr>
          <w:color w:val="231F20"/>
          <w:spacing w:val="40"/>
          <w:sz w:val="14"/>
        </w:rPr>
        <w:t> </w:t>
      </w:r>
      <w:r>
        <w:rPr>
          <w:color w:val="231F20"/>
          <w:sz w:val="14"/>
        </w:rPr>
        <w:t>Therapeutic hypothermia after out−of−hospi−</w:t>
      </w:r>
      <w:r>
        <w:rPr>
          <w:color w:val="231F20"/>
          <w:spacing w:val="40"/>
          <w:sz w:val="14"/>
        </w:rPr>
        <w:t> </w:t>
      </w:r>
      <w:r>
        <w:rPr>
          <w:color w:val="231F20"/>
          <w:sz w:val="14"/>
        </w:rPr>
        <w:t>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in</w:t>
      </w:r>
      <w:r>
        <w:rPr>
          <w:color w:val="231F20"/>
          <w:spacing w:val="40"/>
          <w:sz w:val="14"/>
        </w:rPr>
        <w:t> </w:t>
      </w:r>
      <w:r>
        <w:rPr>
          <w:color w:val="231F20"/>
          <w:sz w:val="14"/>
        </w:rPr>
        <w:t>children.</w:t>
      </w:r>
      <w:r>
        <w:rPr>
          <w:color w:val="231F20"/>
          <w:spacing w:val="40"/>
          <w:sz w:val="14"/>
        </w:rPr>
        <w:t> </w:t>
      </w:r>
      <w:r>
        <w:rPr>
          <w:color w:val="231F20"/>
          <w:sz w:val="14"/>
        </w:rPr>
        <w:t>The</w:t>
      </w:r>
      <w:r>
        <w:rPr>
          <w:color w:val="231F20"/>
          <w:spacing w:val="40"/>
          <w:sz w:val="14"/>
        </w:rPr>
        <w:t> </w:t>
      </w:r>
      <w:r>
        <w:rPr>
          <w:color w:val="231F20"/>
          <w:sz w:val="14"/>
        </w:rPr>
        <w:t>New</w:t>
      </w:r>
      <w:r>
        <w:rPr>
          <w:color w:val="231F20"/>
          <w:spacing w:val="40"/>
          <w:sz w:val="14"/>
        </w:rPr>
        <w:t> </w:t>
      </w:r>
      <w:r>
        <w:rPr>
          <w:color w:val="231F20"/>
          <w:sz w:val="14"/>
        </w:rPr>
        <w:t>England</w:t>
      </w:r>
      <w:r>
        <w:rPr>
          <w:color w:val="231F20"/>
          <w:spacing w:val="80"/>
          <w:sz w:val="14"/>
        </w:rPr>
        <w:t> </w:t>
      </w:r>
      <w:r>
        <w:rPr>
          <w:color w:val="231F20"/>
          <w:sz w:val="14"/>
        </w:rPr>
        <w:t>journal</w:t>
      </w:r>
      <w:r>
        <w:rPr>
          <w:color w:val="231F20"/>
          <w:spacing w:val="80"/>
          <w:sz w:val="14"/>
        </w:rPr>
        <w:t> </w:t>
      </w:r>
      <w:r>
        <w:rPr>
          <w:color w:val="231F20"/>
          <w:sz w:val="14"/>
        </w:rPr>
        <w:t>of</w:t>
      </w:r>
      <w:r>
        <w:rPr>
          <w:color w:val="231F20"/>
          <w:spacing w:val="80"/>
          <w:sz w:val="14"/>
        </w:rPr>
        <w:t> </w:t>
      </w:r>
      <w:r>
        <w:rPr>
          <w:color w:val="231F20"/>
          <w:sz w:val="14"/>
        </w:rPr>
        <w:t>medicine</w:t>
      </w:r>
      <w:r>
        <w:rPr>
          <w:color w:val="231F20"/>
          <w:spacing w:val="80"/>
          <w:sz w:val="14"/>
        </w:rPr>
        <w:t> </w:t>
      </w:r>
      <w:r>
        <w:rPr>
          <w:color w:val="231F20"/>
          <w:sz w:val="14"/>
        </w:rPr>
        <w:t>2015;</w:t>
      </w:r>
      <w:r>
        <w:rPr>
          <w:color w:val="231F20"/>
          <w:spacing w:val="80"/>
          <w:sz w:val="14"/>
        </w:rPr>
        <w:t> </w:t>
      </w:r>
      <w:r>
        <w:rPr>
          <w:color w:val="231F20"/>
          <w:sz w:val="14"/>
        </w:rPr>
        <w:t>372:</w:t>
      </w:r>
    </w:p>
    <w:p>
      <w:pPr>
        <w:spacing w:line="159" w:lineRule="exact" w:before="0"/>
        <w:ind w:left="703" w:right="0" w:firstLine="0"/>
        <w:jc w:val="left"/>
        <w:rPr>
          <w:sz w:val="14"/>
        </w:rPr>
      </w:pPr>
      <w:r>
        <w:rPr>
          <w:color w:val="231F20"/>
          <w:spacing w:val="-2"/>
          <w:w w:val="105"/>
          <w:sz w:val="14"/>
        </w:rPr>
        <w:t>1898–908.</w:t>
      </w:r>
    </w:p>
    <w:p>
      <w:pPr>
        <w:pStyle w:val="ListParagraph"/>
        <w:numPr>
          <w:ilvl w:val="0"/>
          <w:numId w:val="25"/>
        </w:numPr>
        <w:tabs>
          <w:tab w:pos="698" w:val="left" w:leader="none"/>
          <w:tab w:pos="703" w:val="left" w:leader="none"/>
        </w:tabs>
        <w:spacing w:line="235" w:lineRule="auto" w:before="57" w:after="0"/>
        <w:ind w:left="703" w:right="0" w:hanging="454"/>
        <w:jc w:val="both"/>
        <w:rPr>
          <w:sz w:val="14"/>
        </w:rPr>
      </w:pPr>
      <w:r>
        <w:rPr>
          <w:color w:val="231F20"/>
          <w:spacing w:val="-2"/>
          <w:sz w:val="14"/>
        </w:rPr>
        <w:t>Coimbra</w:t>
      </w:r>
      <w:r>
        <w:rPr>
          <w:color w:val="231F20"/>
          <w:spacing w:val="-7"/>
          <w:sz w:val="14"/>
        </w:rPr>
        <w:t> </w:t>
      </w:r>
      <w:r>
        <w:rPr>
          <w:color w:val="231F20"/>
          <w:spacing w:val="-2"/>
          <w:sz w:val="14"/>
        </w:rPr>
        <w:t>C,</w:t>
      </w:r>
      <w:r>
        <w:rPr>
          <w:color w:val="231F20"/>
          <w:spacing w:val="-7"/>
          <w:sz w:val="14"/>
        </w:rPr>
        <w:t> </w:t>
      </w:r>
      <w:r>
        <w:rPr>
          <w:color w:val="231F20"/>
          <w:spacing w:val="-2"/>
          <w:sz w:val="14"/>
        </w:rPr>
        <w:t>Drake</w:t>
      </w:r>
      <w:r>
        <w:rPr>
          <w:color w:val="231F20"/>
          <w:spacing w:val="-7"/>
          <w:sz w:val="14"/>
        </w:rPr>
        <w:t> </w:t>
      </w:r>
      <w:r>
        <w:rPr>
          <w:color w:val="231F20"/>
          <w:spacing w:val="-2"/>
          <w:sz w:val="14"/>
        </w:rPr>
        <w:t>M,</w:t>
      </w:r>
      <w:r>
        <w:rPr>
          <w:color w:val="231F20"/>
          <w:spacing w:val="-6"/>
          <w:sz w:val="14"/>
        </w:rPr>
        <w:t> </w:t>
      </w:r>
      <w:r>
        <w:rPr>
          <w:color w:val="231F20"/>
          <w:spacing w:val="-2"/>
          <w:sz w:val="14"/>
        </w:rPr>
        <w:t>Boris−Moller</w:t>
      </w:r>
      <w:r>
        <w:rPr>
          <w:color w:val="231F20"/>
          <w:spacing w:val="-7"/>
          <w:sz w:val="14"/>
        </w:rPr>
        <w:t> </w:t>
      </w:r>
      <w:r>
        <w:rPr>
          <w:color w:val="231F20"/>
          <w:spacing w:val="-2"/>
          <w:sz w:val="14"/>
        </w:rPr>
        <w:t>F,</w:t>
      </w:r>
      <w:r>
        <w:rPr>
          <w:color w:val="231F20"/>
          <w:spacing w:val="-7"/>
          <w:sz w:val="14"/>
        </w:rPr>
        <w:t> </w:t>
      </w:r>
      <w:r>
        <w:rPr>
          <w:color w:val="231F20"/>
          <w:spacing w:val="-2"/>
          <w:sz w:val="14"/>
        </w:rPr>
        <w:t>Wieloch</w:t>
      </w:r>
      <w:r>
        <w:rPr>
          <w:color w:val="231F20"/>
          <w:spacing w:val="-7"/>
          <w:sz w:val="14"/>
        </w:rPr>
        <w:t> </w:t>
      </w:r>
      <w:r>
        <w:rPr>
          <w:color w:val="231F20"/>
          <w:spacing w:val="-2"/>
          <w:sz w:val="14"/>
        </w:rPr>
        <w:t>T.</w:t>
      </w:r>
      <w:r>
        <w:rPr>
          <w:color w:val="231F20"/>
          <w:spacing w:val="40"/>
          <w:sz w:val="14"/>
        </w:rPr>
        <w:t> </w:t>
      </w:r>
      <w:r>
        <w:rPr>
          <w:color w:val="231F20"/>
          <w:sz w:val="14"/>
        </w:rPr>
        <w:t>Long−lasting neuroprotective effect of postis−</w:t>
      </w:r>
      <w:r>
        <w:rPr>
          <w:color w:val="231F20"/>
          <w:spacing w:val="40"/>
          <w:sz w:val="14"/>
        </w:rPr>
        <w:t> </w:t>
      </w:r>
      <w:r>
        <w:rPr>
          <w:color w:val="231F20"/>
          <w:sz w:val="14"/>
        </w:rPr>
        <w:t>chemic hypothermia and treatment with an</w:t>
      </w:r>
      <w:r>
        <w:rPr>
          <w:color w:val="231F20"/>
          <w:spacing w:val="40"/>
          <w:sz w:val="14"/>
        </w:rPr>
        <w:t> </w:t>
      </w:r>
      <w:r>
        <w:rPr>
          <w:color w:val="231F20"/>
          <w:sz w:val="14"/>
        </w:rPr>
        <w:t>anti−inflammatory/antipyretic drug. Evidence</w:t>
      </w:r>
      <w:r>
        <w:rPr>
          <w:color w:val="231F20"/>
          <w:spacing w:val="40"/>
          <w:sz w:val="14"/>
        </w:rPr>
        <w:t> </w:t>
      </w:r>
      <w:r>
        <w:rPr>
          <w:color w:val="231F20"/>
          <w:sz w:val="14"/>
        </w:rPr>
        <w:t>for chronic encephalopathic processes follow−</w:t>
      </w:r>
      <w:r>
        <w:rPr>
          <w:color w:val="231F20"/>
          <w:spacing w:val="40"/>
          <w:sz w:val="14"/>
        </w:rPr>
        <w:t> </w:t>
      </w:r>
      <w:r>
        <w:rPr>
          <w:color w:val="231F20"/>
          <w:sz w:val="14"/>
        </w:rPr>
        <w:t>ing ischemia. Stroke 1996; 27: 1578–85.</w:t>
      </w:r>
    </w:p>
    <w:p>
      <w:pPr>
        <w:pStyle w:val="ListParagraph"/>
        <w:numPr>
          <w:ilvl w:val="0"/>
          <w:numId w:val="25"/>
        </w:numPr>
        <w:tabs>
          <w:tab w:pos="698" w:val="left" w:leader="none"/>
          <w:tab w:pos="703" w:val="left" w:leader="none"/>
        </w:tabs>
        <w:spacing w:line="235" w:lineRule="auto" w:before="58" w:after="0"/>
        <w:ind w:left="703" w:right="0" w:hanging="454"/>
        <w:jc w:val="both"/>
        <w:rPr>
          <w:sz w:val="14"/>
        </w:rPr>
      </w:pPr>
      <w:r>
        <w:rPr>
          <w:color w:val="231F20"/>
          <w:spacing w:val="-2"/>
          <w:w w:val="105"/>
          <w:sz w:val="14"/>
        </w:rPr>
        <w:t>van</w:t>
      </w:r>
      <w:r>
        <w:rPr>
          <w:color w:val="231F20"/>
          <w:spacing w:val="-6"/>
          <w:w w:val="105"/>
          <w:sz w:val="14"/>
        </w:rPr>
        <w:t> </w:t>
      </w:r>
      <w:r>
        <w:rPr>
          <w:color w:val="231F20"/>
          <w:spacing w:val="-2"/>
          <w:w w:val="105"/>
          <w:sz w:val="14"/>
        </w:rPr>
        <w:t>den</w:t>
      </w:r>
      <w:r>
        <w:rPr>
          <w:color w:val="231F20"/>
          <w:spacing w:val="-6"/>
          <w:w w:val="105"/>
          <w:sz w:val="14"/>
        </w:rPr>
        <w:t> </w:t>
      </w:r>
      <w:r>
        <w:rPr>
          <w:color w:val="231F20"/>
          <w:spacing w:val="-2"/>
          <w:w w:val="105"/>
          <w:sz w:val="14"/>
        </w:rPr>
        <w:t>Berghe</w:t>
      </w:r>
      <w:r>
        <w:rPr>
          <w:color w:val="231F20"/>
          <w:spacing w:val="-6"/>
          <w:w w:val="105"/>
          <w:sz w:val="14"/>
        </w:rPr>
        <w:t> </w:t>
      </w:r>
      <w:r>
        <w:rPr>
          <w:color w:val="231F20"/>
          <w:spacing w:val="-2"/>
          <w:w w:val="105"/>
          <w:sz w:val="14"/>
        </w:rPr>
        <w:t>G,</w:t>
      </w:r>
      <w:r>
        <w:rPr>
          <w:color w:val="231F20"/>
          <w:spacing w:val="-6"/>
          <w:w w:val="105"/>
          <w:sz w:val="14"/>
        </w:rPr>
        <w:t> </w:t>
      </w:r>
      <w:r>
        <w:rPr>
          <w:color w:val="231F20"/>
          <w:spacing w:val="-2"/>
          <w:w w:val="105"/>
          <w:sz w:val="14"/>
        </w:rPr>
        <w:t>Wouters</w:t>
      </w:r>
      <w:r>
        <w:rPr>
          <w:color w:val="231F20"/>
          <w:spacing w:val="-6"/>
          <w:w w:val="105"/>
          <w:sz w:val="14"/>
        </w:rPr>
        <w:t> </w:t>
      </w:r>
      <w:r>
        <w:rPr>
          <w:color w:val="231F20"/>
          <w:spacing w:val="-2"/>
          <w:w w:val="105"/>
          <w:sz w:val="14"/>
        </w:rPr>
        <w:t>P,</w:t>
      </w:r>
      <w:r>
        <w:rPr>
          <w:color w:val="231F20"/>
          <w:spacing w:val="-6"/>
          <w:w w:val="105"/>
          <w:sz w:val="14"/>
        </w:rPr>
        <w:t> </w:t>
      </w:r>
      <w:r>
        <w:rPr>
          <w:color w:val="231F20"/>
          <w:spacing w:val="-2"/>
          <w:w w:val="105"/>
          <w:sz w:val="14"/>
        </w:rPr>
        <w:t>Weekers</w:t>
      </w:r>
      <w:r>
        <w:rPr>
          <w:color w:val="231F20"/>
          <w:spacing w:val="-6"/>
          <w:w w:val="105"/>
          <w:sz w:val="14"/>
        </w:rPr>
        <w:t> </w:t>
      </w:r>
      <w:r>
        <w:rPr>
          <w:color w:val="231F20"/>
          <w:spacing w:val="-2"/>
          <w:w w:val="105"/>
          <w:sz w:val="14"/>
        </w:rPr>
        <w:t>F,</w:t>
      </w:r>
      <w:r>
        <w:rPr>
          <w:color w:val="231F20"/>
          <w:spacing w:val="-6"/>
          <w:w w:val="105"/>
          <w:sz w:val="14"/>
        </w:rPr>
        <w:t> </w:t>
      </w:r>
      <w:r>
        <w:rPr>
          <w:color w:val="231F20"/>
          <w:spacing w:val="-2"/>
          <w:w w:val="105"/>
          <w:sz w:val="14"/>
        </w:rPr>
        <w:t>et</w:t>
      </w:r>
      <w:r>
        <w:rPr>
          <w:color w:val="231F20"/>
          <w:spacing w:val="-6"/>
          <w:w w:val="105"/>
          <w:sz w:val="14"/>
        </w:rPr>
        <w:t> </w:t>
      </w:r>
      <w:r>
        <w:rPr>
          <w:color w:val="231F20"/>
          <w:spacing w:val="-2"/>
          <w:w w:val="105"/>
          <w:sz w:val="14"/>
        </w:rPr>
        <w:t>al.</w:t>
      </w:r>
      <w:r>
        <w:rPr>
          <w:color w:val="231F20"/>
          <w:spacing w:val="40"/>
          <w:w w:val="105"/>
          <w:sz w:val="14"/>
        </w:rPr>
        <w:t> </w:t>
      </w:r>
      <w:r>
        <w:rPr>
          <w:color w:val="231F20"/>
          <w:w w:val="105"/>
          <w:sz w:val="14"/>
        </w:rPr>
        <w:t>Intensive</w:t>
      </w:r>
      <w:r>
        <w:rPr>
          <w:color w:val="231F20"/>
          <w:w w:val="105"/>
          <w:sz w:val="14"/>
        </w:rPr>
        <w:t> insulin</w:t>
      </w:r>
      <w:r>
        <w:rPr>
          <w:color w:val="231F20"/>
          <w:w w:val="105"/>
          <w:sz w:val="14"/>
        </w:rPr>
        <w:t> therapy</w:t>
      </w:r>
      <w:r>
        <w:rPr>
          <w:color w:val="231F20"/>
          <w:w w:val="105"/>
          <w:sz w:val="14"/>
        </w:rPr>
        <w:t> in</w:t>
      </w:r>
      <w:r>
        <w:rPr>
          <w:color w:val="231F20"/>
          <w:w w:val="105"/>
          <w:sz w:val="14"/>
        </w:rPr>
        <w:t> the</w:t>
      </w:r>
      <w:r>
        <w:rPr>
          <w:color w:val="231F20"/>
          <w:w w:val="105"/>
          <w:sz w:val="14"/>
        </w:rPr>
        <w:t> critically</w:t>
      </w:r>
      <w:r>
        <w:rPr>
          <w:color w:val="231F20"/>
          <w:w w:val="105"/>
          <w:sz w:val="14"/>
        </w:rPr>
        <w:t> ill</w:t>
      </w:r>
      <w:r>
        <w:rPr>
          <w:color w:val="231F20"/>
          <w:spacing w:val="40"/>
          <w:w w:val="105"/>
          <w:sz w:val="14"/>
        </w:rPr>
        <w:t> </w:t>
      </w:r>
      <w:r>
        <w:rPr>
          <w:color w:val="231F20"/>
          <w:w w:val="105"/>
          <w:sz w:val="14"/>
        </w:rPr>
        <w:t>patients.</w:t>
      </w:r>
      <w:r>
        <w:rPr>
          <w:color w:val="231F20"/>
          <w:w w:val="105"/>
          <w:sz w:val="14"/>
        </w:rPr>
        <w:t> The</w:t>
      </w:r>
      <w:r>
        <w:rPr>
          <w:color w:val="231F20"/>
          <w:w w:val="105"/>
          <w:sz w:val="14"/>
        </w:rPr>
        <w:t> New</w:t>
      </w:r>
      <w:r>
        <w:rPr>
          <w:color w:val="231F20"/>
          <w:w w:val="105"/>
          <w:sz w:val="14"/>
        </w:rPr>
        <w:t> England</w:t>
      </w:r>
      <w:r>
        <w:rPr>
          <w:color w:val="231F20"/>
          <w:w w:val="105"/>
          <w:sz w:val="14"/>
        </w:rPr>
        <w:t> journal</w:t>
      </w:r>
      <w:r>
        <w:rPr>
          <w:color w:val="231F20"/>
          <w:w w:val="105"/>
          <w:sz w:val="14"/>
        </w:rPr>
        <w:t> of</w:t>
      </w:r>
      <w:r>
        <w:rPr>
          <w:color w:val="231F20"/>
          <w:w w:val="105"/>
          <w:sz w:val="14"/>
        </w:rPr>
        <w:t> medi−</w:t>
      </w:r>
      <w:r>
        <w:rPr>
          <w:color w:val="231F20"/>
          <w:spacing w:val="40"/>
          <w:w w:val="105"/>
          <w:sz w:val="14"/>
        </w:rPr>
        <w:t> </w:t>
      </w:r>
      <w:r>
        <w:rPr>
          <w:color w:val="231F20"/>
          <w:w w:val="105"/>
          <w:sz w:val="14"/>
        </w:rPr>
        <w:t>cine 2001; 345: 1359–67.</w:t>
      </w:r>
    </w:p>
    <w:p>
      <w:pPr>
        <w:pStyle w:val="ListParagraph"/>
        <w:numPr>
          <w:ilvl w:val="0"/>
          <w:numId w:val="25"/>
        </w:numPr>
        <w:tabs>
          <w:tab w:pos="698" w:val="left" w:leader="none"/>
          <w:tab w:pos="703" w:val="left" w:leader="none"/>
        </w:tabs>
        <w:spacing w:line="235" w:lineRule="auto" w:before="57" w:after="0"/>
        <w:ind w:left="703" w:right="0" w:hanging="454"/>
        <w:jc w:val="both"/>
        <w:rPr>
          <w:sz w:val="14"/>
        </w:rPr>
      </w:pPr>
      <w:r>
        <w:rPr>
          <w:color w:val="231F20"/>
          <w:sz w:val="14"/>
        </w:rPr>
        <w:t>Van</w:t>
      </w:r>
      <w:r>
        <w:rPr>
          <w:color w:val="231F20"/>
          <w:spacing w:val="-5"/>
          <w:sz w:val="14"/>
        </w:rPr>
        <w:t> </w:t>
      </w:r>
      <w:r>
        <w:rPr>
          <w:color w:val="231F20"/>
          <w:sz w:val="14"/>
        </w:rPr>
        <w:t>den</w:t>
      </w:r>
      <w:r>
        <w:rPr>
          <w:color w:val="231F20"/>
          <w:spacing w:val="-5"/>
          <w:sz w:val="14"/>
        </w:rPr>
        <w:t> </w:t>
      </w:r>
      <w:r>
        <w:rPr>
          <w:color w:val="231F20"/>
          <w:sz w:val="14"/>
        </w:rPr>
        <w:t>Berghe</w:t>
      </w:r>
      <w:r>
        <w:rPr>
          <w:color w:val="231F20"/>
          <w:spacing w:val="-5"/>
          <w:sz w:val="14"/>
        </w:rPr>
        <w:t> </w:t>
      </w:r>
      <w:r>
        <w:rPr>
          <w:color w:val="231F20"/>
          <w:sz w:val="14"/>
        </w:rPr>
        <w:t>G,</w:t>
      </w:r>
      <w:r>
        <w:rPr>
          <w:color w:val="231F20"/>
          <w:spacing w:val="-5"/>
          <w:sz w:val="14"/>
        </w:rPr>
        <w:t> </w:t>
      </w:r>
      <w:r>
        <w:rPr>
          <w:color w:val="231F20"/>
          <w:sz w:val="14"/>
        </w:rPr>
        <w:t>Wilmer</w:t>
      </w:r>
      <w:r>
        <w:rPr>
          <w:color w:val="231F20"/>
          <w:spacing w:val="-5"/>
          <w:sz w:val="14"/>
        </w:rPr>
        <w:t> </w:t>
      </w:r>
      <w:r>
        <w:rPr>
          <w:color w:val="231F20"/>
          <w:sz w:val="14"/>
        </w:rPr>
        <w:t>A,</w:t>
      </w:r>
      <w:r>
        <w:rPr>
          <w:color w:val="231F20"/>
          <w:spacing w:val="-5"/>
          <w:sz w:val="14"/>
        </w:rPr>
        <w:t> </w:t>
      </w:r>
      <w:r>
        <w:rPr>
          <w:color w:val="231F20"/>
          <w:sz w:val="14"/>
        </w:rPr>
        <w:t>Hermans</w:t>
      </w:r>
      <w:r>
        <w:rPr>
          <w:color w:val="231F20"/>
          <w:spacing w:val="-5"/>
          <w:sz w:val="14"/>
        </w:rPr>
        <w:t> </w:t>
      </w:r>
      <w:r>
        <w:rPr>
          <w:color w:val="231F20"/>
          <w:sz w:val="14"/>
        </w:rPr>
        <w:t>G,</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40"/>
          <w:w w:val="105"/>
          <w:sz w:val="14"/>
        </w:rPr>
        <w:t> </w:t>
      </w:r>
      <w:r>
        <w:rPr>
          <w:color w:val="231F20"/>
          <w:w w:val="105"/>
          <w:sz w:val="14"/>
        </w:rPr>
        <w:t>Intensive insulin therapy in the medical ICU.</w:t>
      </w:r>
      <w:r>
        <w:rPr>
          <w:color w:val="231F20"/>
          <w:spacing w:val="40"/>
          <w:w w:val="105"/>
          <w:sz w:val="14"/>
        </w:rPr>
        <w:t> </w:t>
      </w:r>
      <w:r>
        <w:rPr>
          <w:color w:val="231F20"/>
          <w:w w:val="105"/>
          <w:sz w:val="14"/>
        </w:rPr>
        <w:t>The</w:t>
      </w:r>
      <w:r>
        <w:rPr>
          <w:color w:val="231F20"/>
          <w:w w:val="105"/>
          <w:sz w:val="14"/>
        </w:rPr>
        <w:t> New</w:t>
      </w:r>
      <w:r>
        <w:rPr>
          <w:color w:val="231F20"/>
          <w:w w:val="105"/>
          <w:sz w:val="14"/>
        </w:rPr>
        <w:t> England</w:t>
      </w:r>
      <w:r>
        <w:rPr>
          <w:color w:val="231F20"/>
          <w:w w:val="105"/>
          <w:sz w:val="14"/>
        </w:rPr>
        <w:t> journal</w:t>
      </w:r>
      <w:r>
        <w:rPr>
          <w:color w:val="231F20"/>
          <w:w w:val="105"/>
          <w:sz w:val="14"/>
        </w:rPr>
        <w:t> of</w:t>
      </w:r>
      <w:r>
        <w:rPr>
          <w:color w:val="231F20"/>
          <w:w w:val="105"/>
          <w:sz w:val="14"/>
        </w:rPr>
        <w:t> medicine</w:t>
      </w:r>
      <w:r>
        <w:rPr>
          <w:color w:val="231F20"/>
          <w:w w:val="105"/>
          <w:sz w:val="14"/>
        </w:rPr>
        <w:t> 2006;</w:t>
      </w:r>
      <w:r>
        <w:rPr>
          <w:color w:val="231F20"/>
          <w:spacing w:val="40"/>
          <w:w w:val="105"/>
          <w:sz w:val="14"/>
        </w:rPr>
        <w:t> </w:t>
      </w:r>
      <w:r>
        <w:rPr>
          <w:color w:val="231F20"/>
          <w:w w:val="105"/>
          <w:sz w:val="14"/>
        </w:rPr>
        <w:t>354:</w:t>
      </w:r>
      <w:r>
        <w:rPr>
          <w:color w:val="231F20"/>
          <w:spacing w:val="-5"/>
          <w:w w:val="105"/>
          <w:sz w:val="14"/>
        </w:rPr>
        <w:t> </w:t>
      </w:r>
      <w:r>
        <w:rPr>
          <w:color w:val="231F20"/>
          <w:w w:val="105"/>
          <w:sz w:val="14"/>
        </w:rPr>
        <w:t>449–61.</w:t>
      </w:r>
    </w:p>
    <w:p>
      <w:pPr>
        <w:pStyle w:val="ListParagraph"/>
        <w:numPr>
          <w:ilvl w:val="0"/>
          <w:numId w:val="25"/>
        </w:numPr>
        <w:tabs>
          <w:tab w:pos="698" w:val="left" w:leader="none"/>
          <w:tab w:pos="703" w:val="left" w:leader="none"/>
        </w:tabs>
        <w:spacing w:line="235" w:lineRule="auto" w:before="58" w:after="0"/>
        <w:ind w:left="703" w:right="0" w:hanging="454"/>
        <w:jc w:val="both"/>
        <w:rPr>
          <w:sz w:val="14"/>
        </w:rPr>
      </w:pPr>
      <w:r>
        <w:rPr>
          <w:color w:val="231F20"/>
          <w:sz w:val="14"/>
        </w:rPr>
        <w:t>Treggiari MM, Karir V, Yanez ND, Weiss NS,</w:t>
      </w:r>
      <w:r>
        <w:rPr>
          <w:color w:val="231F20"/>
          <w:spacing w:val="40"/>
          <w:sz w:val="14"/>
        </w:rPr>
        <w:t> </w:t>
      </w:r>
      <w:r>
        <w:rPr>
          <w:color w:val="231F20"/>
          <w:sz w:val="14"/>
        </w:rPr>
        <w:t>Daniel S, Deem SA. Intensive insulin therapy</w:t>
      </w:r>
      <w:r>
        <w:rPr>
          <w:color w:val="231F20"/>
          <w:spacing w:val="40"/>
          <w:sz w:val="14"/>
        </w:rPr>
        <w:t> </w:t>
      </w:r>
      <w:r>
        <w:rPr>
          <w:color w:val="231F20"/>
          <w:sz w:val="14"/>
        </w:rPr>
        <w:t>and</w:t>
      </w:r>
      <w:r>
        <w:rPr>
          <w:color w:val="231F20"/>
          <w:spacing w:val="40"/>
          <w:sz w:val="14"/>
        </w:rPr>
        <w:t> </w:t>
      </w:r>
      <w:r>
        <w:rPr>
          <w:color w:val="231F20"/>
          <w:sz w:val="14"/>
        </w:rPr>
        <w:t>mortality</w:t>
      </w:r>
      <w:r>
        <w:rPr>
          <w:color w:val="231F20"/>
          <w:spacing w:val="40"/>
          <w:sz w:val="14"/>
        </w:rPr>
        <w:t> </w:t>
      </w:r>
      <w:r>
        <w:rPr>
          <w:color w:val="231F20"/>
          <w:sz w:val="14"/>
        </w:rPr>
        <w:t>in</w:t>
      </w:r>
      <w:r>
        <w:rPr>
          <w:color w:val="231F20"/>
          <w:spacing w:val="40"/>
          <w:sz w:val="14"/>
        </w:rPr>
        <w:t> </w:t>
      </w:r>
      <w:r>
        <w:rPr>
          <w:color w:val="231F20"/>
          <w:sz w:val="14"/>
        </w:rPr>
        <w:t>critically</w:t>
      </w:r>
      <w:r>
        <w:rPr>
          <w:color w:val="231F20"/>
          <w:spacing w:val="40"/>
          <w:sz w:val="14"/>
        </w:rPr>
        <w:t> </w:t>
      </w:r>
      <w:r>
        <w:rPr>
          <w:color w:val="231F20"/>
          <w:sz w:val="14"/>
        </w:rPr>
        <w:t>ill</w:t>
      </w:r>
      <w:r>
        <w:rPr>
          <w:color w:val="231F20"/>
          <w:spacing w:val="40"/>
          <w:sz w:val="14"/>
        </w:rPr>
        <w:t> </w:t>
      </w:r>
      <w:r>
        <w:rPr>
          <w:color w:val="231F20"/>
          <w:sz w:val="14"/>
        </w:rPr>
        <w:t>patients.</w:t>
      </w:r>
      <w:r>
        <w:rPr>
          <w:color w:val="231F20"/>
          <w:spacing w:val="40"/>
          <w:sz w:val="14"/>
        </w:rPr>
        <w:t> </w:t>
      </w:r>
      <w:r>
        <w:rPr>
          <w:color w:val="231F20"/>
          <w:sz w:val="14"/>
        </w:rPr>
        <w:t>Crit</w:t>
      </w:r>
      <w:r>
        <w:rPr>
          <w:color w:val="231F20"/>
          <w:spacing w:val="40"/>
          <w:sz w:val="14"/>
        </w:rPr>
        <w:t> </w:t>
      </w:r>
      <w:r>
        <w:rPr>
          <w:color w:val="231F20"/>
          <w:sz w:val="14"/>
        </w:rPr>
        <w:t>Care 2008; 12: R29.</w:t>
      </w:r>
    </w:p>
    <w:p>
      <w:pPr>
        <w:pStyle w:val="ListParagraph"/>
        <w:numPr>
          <w:ilvl w:val="0"/>
          <w:numId w:val="25"/>
        </w:numPr>
        <w:tabs>
          <w:tab w:pos="698" w:val="left" w:leader="none"/>
          <w:tab w:pos="703" w:val="left" w:leader="none"/>
        </w:tabs>
        <w:spacing w:line="235" w:lineRule="auto" w:before="58" w:after="0"/>
        <w:ind w:left="703" w:right="0" w:hanging="454"/>
        <w:jc w:val="both"/>
        <w:rPr>
          <w:sz w:val="14"/>
        </w:rPr>
      </w:pPr>
      <w:r>
        <w:rPr>
          <w:color w:val="231F20"/>
          <w:w w:val="105"/>
          <w:sz w:val="14"/>
        </w:rPr>
        <w:t>Losert</w:t>
      </w:r>
      <w:r>
        <w:rPr>
          <w:color w:val="231F20"/>
          <w:spacing w:val="-2"/>
          <w:w w:val="105"/>
          <w:sz w:val="14"/>
        </w:rPr>
        <w:t> </w:t>
      </w:r>
      <w:r>
        <w:rPr>
          <w:color w:val="231F20"/>
          <w:w w:val="105"/>
          <w:sz w:val="14"/>
        </w:rPr>
        <w:t>H,</w:t>
      </w:r>
      <w:r>
        <w:rPr>
          <w:color w:val="231F20"/>
          <w:spacing w:val="-2"/>
          <w:w w:val="105"/>
          <w:sz w:val="14"/>
        </w:rPr>
        <w:t> </w:t>
      </w:r>
      <w:r>
        <w:rPr>
          <w:color w:val="231F20"/>
          <w:w w:val="105"/>
          <w:sz w:val="14"/>
        </w:rPr>
        <w:t>Sterz</w:t>
      </w:r>
      <w:r>
        <w:rPr>
          <w:color w:val="231F20"/>
          <w:spacing w:val="-2"/>
          <w:w w:val="105"/>
          <w:sz w:val="14"/>
        </w:rPr>
        <w:t> </w:t>
      </w:r>
      <w:r>
        <w:rPr>
          <w:color w:val="231F20"/>
          <w:w w:val="105"/>
          <w:sz w:val="14"/>
        </w:rPr>
        <w:t>F,</w:t>
      </w:r>
      <w:r>
        <w:rPr>
          <w:color w:val="231F20"/>
          <w:spacing w:val="-2"/>
          <w:w w:val="105"/>
          <w:sz w:val="14"/>
        </w:rPr>
        <w:t> </w:t>
      </w:r>
      <w:r>
        <w:rPr>
          <w:color w:val="231F20"/>
          <w:w w:val="105"/>
          <w:sz w:val="14"/>
        </w:rPr>
        <w:t>Roine</w:t>
      </w:r>
      <w:r>
        <w:rPr>
          <w:color w:val="231F20"/>
          <w:spacing w:val="-2"/>
          <w:w w:val="105"/>
          <w:sz w:val="14"/>
        </w:rPr>
        <w:t> </w:t>
      </w:r>
      <w:r>
        <w:rPr>
          <w:color w:val="231F20"/>
          <w:w w:val="105"/>
          <w:sz w:val="14"/>
        </w:rPr>
        <w:t>RO,</w:t>
      </w:r>
      <w:r>
        <w:rPr>
          <w:color w:val="231F20"/>
          <w:spacing w:val="-2"/>
          <w:w w:val="105"/>
          <w:sz w:val="14"/>
        </w:rPr>
        <w:t> </w:t>
      </w:r>
      <w:r>
        <w:rPr>
          <w:color w:val="231F20"/>
          <w:w w:val="105"/>
          <w:sz w:val="14"/>
        </w:rPr>
        <w:t>et</w:t>
      </w:r>
      <w:r>
        <w:rPr>
          <w:color w:val="231F20"/>
          <w:spacing w:val="-2"/>
          <w:w w:val="105"/>
          <w:sz w:val="14"/>
        </w:rPr>
        <w:t> </w:t>
      </w:r>
      <w:r>
        <w:rPr>
          <w:color w:val="231F20"/>
          <w:w w:val="105"/>
          <w:sz w:val="14"/>
        </w:rPr>
        <w:t>al.</w:t>
      </w:r>
      <w:r>
        <w:rPr>
          <w:color w:val="231F20"/>
          <w:spacing w:val="-2"/>
          <w:w w:val="105"/>
          <w:sz w:val="14"/>
        </w:rPr>
        <w:t> </w:t>
      </w:r>
      <w:r>
        <w:rPr>
          <w:color w:val="231F20"/>
          <w:w w:val="105"/>
          <w:sz w:val="14"/>
        </w:rPr>
        <w:t>Strict</w:t>
      </w:r>
      <w:r>
        <w:rPr>
          <w:color w:val="231F20"/>
          <w:spacing w:val="-2"/>
          <w:w w:val="105"/>
          <w:sz w:val="14"/>
        </w:rPr>
        <w:t> </w:t>
      </w:r>
      <w:r>
        <w:rPr>
          <w:color w:val="231F20"/>
          <w:w w:val="105"/>
          <w:sz w:val="14"/>
        </w:rPr>
        <w:t>nor−</w:t>
      </w:r>
      <w:r>
        <w:rPr>
          <w:color w:val="231F20"/>
          <w:spacing w:val="40"/>
          <w:w w:val="105"/>
          <w:sz w:val="14"/>
        </w:rPr>
        <w:t> </w:t>
      </w:r>
      <w:r>
        <w:rPr>
          <w:color w:val="231F20"/>
          <w:w w:val="105"/>
          <w:sz w:val="14"/>
        </w:rPr>
        <w:t>moglycaemic</w:t>
      </w:r>
      <w:r>
        <w:rPr>
          <w:color w:val="231F20"/>
          <w:spacing w:val="-10"/>
          <w:w w:val="105"/>
          <w:sz w:val="14"/>
        </w:rPr>
        <w:t> </w:t>
      </w:r>
      <w:r>
        <w:rPr>
          <w:color w:val="231F20"/>
          <w:w w:val="105"/>
          <w:sz w:val="14"/>
        </w:rPr>
        <w:t>blood</w:t>
      </w:r>
      <w:r>
        <w:rPr>
          <w:color w:val="231F20"/>
          <w:spacing w:val="-9"/>
          <w:w w:val="105"/>
          <w:sz w:val="14"/>
        </w:rPr>
        <w:t> </w:t>
      </w:r>
      <w:r>
        <w:rPr>
          <w:color w:val="231F20"/>
          <w:w w:val="105"/>
          <w:sz w:val="14"/>
        </w:rPr>
        <w:t>glucose</w:t>
      </w:r>
      <w:r>
        <w:rPr>
          <w:color w:val="231F20"/>
          <w:spacing w:val="-9"/>
          <w:w w:val="105"/>
          <w:sz w:val="14"/>
        </w:rPr>
        <w:t> </w:t>
      </w:r>
      <w:r>
        <w:rPr>
          <w:color w:val="231F20"/>
          <w:w w:val="105"/>
          <w:sz w:val="14"/>
        </w:rPr>
        <w:t>levels</w:t>
      </w:r>
      <w:r>
        <w:rPr>
          <w:color w:val="231F20"/>
          <w:spacing w:val="-9"/>
          <w:w w:val="105"/>
          <w:sz w:val="14"/>
        </w:rPr>
        <w:t> </w:t>
      </w:r>
      <w:r>
        <w:rPr>
          <w:color w:val="231F20"/>
          <w:w w:val="105"/>
          <w:sz w:val="14"/>
        </w:rPr>
        <w:t>in</w:t>
      </w:r>
      <w:r>
        <w:rPr>
          <w:color w:val="231F20"/>
          <w:spacing w:val="-9"/>
          <w:w w:val="105"/>
          <w:sz w:val="14"/>
        </w:rPr>
        <w:t> </w:t>
      </w:r>
      <w:r>
        <w:rPr>
          <w:color w:val="231F20"/>
          <w:w w:val="105"/>
          <w:sz w:val="14"/>
        </w:rPr>
        <w:t>the</w:t>
      </w:r>
      <w:r>
        <w:rPr>
          <w:color w:val="231F20"/>
          <w:spacing w:val="-10"/>
          <w:w w:val="105"/>
          <w:sz w:val="14"/>
        </w:rPr>
        <w:t> </w:t>
      </w:r>
      <w:r>
        <w:rPr>
          <w:color w:val="231F20"/>
          <w:w w:val="105"/>
          <w:sz w:val="14"/>
        </w:rPr>
        <w:t>ther−</w:t>
      </w:r>
      <w:r>
        <w:rPr>
          <w:color w:val="231F20"/>
          <w:spacing w:val="40"/>
          <w:w w:val="105"/>
          <w:sz w:val="14"/>
        </w:rPr>
        <w:t> </w:t>
      </w:r>
      <w:r>
        <w:rPr>
          <w:color w:val="231F20"/>
          <w:w w:val="105"/>
          <w:sz w:val="14"/>
        </w:rPr>
        <w:t>apeutic</w:t>
      </w:r>
      <w:r>
        <w:rPr>
          <w:color w:val="231F20"/>
          <w:w w:val="105"/>
          <w:sz w:val="14"/>
        </w:rPr>
        <w:t> management</w:t>
      </w:r>
      <w:r>
        <w:rPr>
          <w:color w:val="231F20"/>
          <w:w w:val="105"/>
          <w:sz w:val="14"/>
        </w:rPr>
        <w:t> of</w:t>
      </w:r>
      <w:r>
        <w:rPr>
          <w:color w:val="231F20"/>
          <w:w w:val="105"/>
          <w:sz w:val="14"/>
        </w:rPr>
        <w:t> patients</w:t>
      </w:r>
      <w:r>
        <w:rPr>
          <w:color w:val="231F20"/>
          <w:w w:val="105"/>
          <w:sz w:val="14"/>
        </w:rPr>
        <w:t> within</w:t>
      </w:r>
      <w:r>
        <w:rPr>
          <w:color w:val="231F20"/>
          <w:w w:val="105"/>
          <w:sz w:val="14"/>
        </w:rPr>
        <w:t> 12h</w:t>
      </w:r>
      <w:r>
        <w:rPr>
          <w:color w:val="231F20"/>
          <w:spacing w:val="40"/>
          <w:w w:val="105"/>
          <w:sz w:val="14"/>
        </w:rPr>
        <w:t> </w:t>
      </w:r>
      <w:r>
        <w:rPr>
          <w:color w:val="231F20"/>
          <w:w w:val="105"/>
          <w:sz w:val="14"/>
        </w:rPr>
        <w:t>after</w:t>
      </w:r>
      <w:r>
        <w:rPr>
          <w:color w:val="231F20"/>
          <w:w w:val="105"/>
          <w:sz w:val="14"/>
        </w:rPr>
        <w:t> cardiac</w:t>
      </w:r>
      <w:r>
        <w:rPr>
          <w:color w:val="231F20"/>
          <w:w w:val="105"/>
          <w:sz w:val="14"/>
        </w:rPr>
        <w:t> arrest</w:t>
      </w:r>
      <w:r>
        <w:rPr>
          <w:color w:val="231F20"/>
          <w:w w:val="105"/>
          <w:sz w:val="14"/>
        </w:rPr>
        <w:t> might</w:t>
      </w:r>
      <w:r>
        <w:rPr>
          <w:color w:val="231F20"/>
          <w:w w:val="105"/>
          <w:sz w:val="14"/>
        </w:rPr>
        <w:t> not</w:t>
      </w:r>
      <w:r>
        <w:rPr>
          <w:color w:val="231F20"/>
          <w:w w:val="105"/>
          <w:sz w:val="14"/>
        </w:rPr>
        <w:t> be</w:t>
      </w:r>
      <w:r>
        <w:rPr>
          <w:color w:val="231F20"/>
          <w:w w:val="105"/>
          <w:sz w:val="14"/>
        </w:rPr>
        <w:t> necessary.</w:t>
      </w:r>
      <w:r>
        <w:rPr>
          <w:color w:val="231F20"/>
          <w:spacing w:val="40"/>
          <w:w w:val="105"/>
          <w:sz w:val="14"/>
        </w:rPr>
        <w:t> </w:t>
      </w:r>
      <w:r>
        <w:rPr>
          <w:color w:val="231F20"/>
          <w:w w:val="105"/>
          <w:sz w:val="14"/>
        </w:rPr>
        <w:t>Resuscitation 2008; 76: 214–20.</w:t>
      </w:r>
    </w:p>
    <w:p>
      <w:pPr>
        <w:pStyle w:val="ListParagraph"/>
        <w:numPr>
          <w:ilvl w:val="0"/>
          <w:numId w:val="25"/>
        </w:numPr>
        <w:tabs>
          <w:tab w:pos="698" w:val="left" w:leader="none"/>
          <w:tab w:pos="703" w:val="left" w:leader="none"/>
        </w:tabs>
        <w:spacing w:line="235" w:lineRule="auto" w:before="57" w:after="0"/>
        <w:ind w:left="703" w:right="0" w:hanging="454"/>
        <w:jc w:val="both"/>
        <w:rPr>
          <w:sz w:val="14"/>
        </w:rPr>
      </w:pPr>
      <w:r>
        <w:rPr>
          <w:color w:val="231F20"/>
          <w:sz w:val="14"/>
        </w:rPr>
        <w:t>Oksanen</w:t>
      </w:r>
      <w:r>
        <w:rPr>
          <w:color w:val="231F20"/>
          <w:spacing w:val="-9"/>
          <w:sz w:val="14"/>
        </w:rPr>
        <w:t> </w:t>
      </w:r>
      <w:r>
        <w:rPr>
          <w:color w:val="231F20"/>
          <w:sz w:val="14"/>
        </w:rPr>
        <w:t>T,</w:t>
      </w:r>
      <w:r>
        <w:rPr>
          <w:color w:val="231F20"/>
          <w:spacing w:val="-9"/>
          <w:sz w:val="14"/>
        </w:rPr>
        <w:t> </w:t>
      </w:r>
      <w:r>
        <w:rPr>
          <w:color w:val="231F20"/>
          <w:sz w:val="14"/>
        </w:rPr>
        <w:t>Skrifvars</w:t>
      </w:r>
      <w:r>
        <w:rPr>
          <w:color w:val="231F20"/>
          <w:spacing w:val="-9"/>
          <w:sz w:val="14"/>
        </w:rPr>
        <w:t> </w:t>
      </w:r>
      <w:r>
        <w:rPr>
          <w:color w:val="231F20"/>
          <w:sz w:val="14"/>
        </w:rPr>
        <w:t>MB,</w:t>
      </w:r>
      <w:r>
        <w:rPr>
          <w:color w:val="231F20"/>
          <w:spacing w:val="-8"/>
          <w:sz w:val="14"/>
        </w:rPr>
        <w:t> </w:t>
      </w:r>
      <w:r>
        <w:rPr>
          <w:color w:val="231F20"/>
          <w:sz w:val="14"/>
        </w:rPr>
        <w:t>Varpula</w:t>
      </w:r>
      <w:r>
        <w:rPr>
          <w:color w:val="231F20"/>
          <w:spacing w:val="-9"/>
          <w:sz w:val="14"/>
        </w:rPr>
        <w:t> </w:t>
      </w:r>
      <w:r>
        <w:rPr>
          <w:color w:val="231F20"/>
          <w:sz w:val="14"/>
        </w:rPr>
        <w:t>T,</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Strict</w:t>
      </w:r>
      <w:r>
        <w:rPr>
          <w:color w:val="231F20"/>
          <w:spacing w:val="40"/>
          <w:w w:val="105"/>
          <w:sz w:val="14"/>
        </w:rPr>
        <w:t> </w:t>
      </w:r>
      <w:r>
        <w:rPr>
          <w:color w:val="231F20"/>
          <w:w w:val="105"/>
          <w:sz w:val="14"/>
        </w:rPr>
        <w:t>versus</w:t>
      </w:r>
      <w:r>
        <w:rPr>
          <w:color w:val="231F20"/>
          <w:spacing w:val="-9"/>
          <w:w w:val="105"/>
          <w:sz w:val="14"/>
        </w:rPr>
        <w:t> </w:t>
      </w:r>
      <w:r>
        <w:rPr>
          <w:color w:val="231F20"/>
          <w:w w:val="105"/>
          <w:sz w:val="14"/>
        </w:rPr>
        <w:t>moderate</w:t>
      </w:r>
      <w:r>
        <w:rPr>
          <w:color w:val="231F20"/>
          <w:spacing w:val="-9"/>
          <w:w w:val="105"/>
          <w:sz w:val="14"/>
        </w:rPr>
        <w:t> </w:t>
      </w:r>
      <w:r>
        <w:rPr>
          <w:color w:val="231F20"/>
          <w:w w:val="105"/>
          <w:sz w:val="14"/>
        </w:rPr>
        <w:t>glucose</w:t>
      </w:r>
      <w:r>
        <w:rPr>
          <w:color w:val="231F20"/>
          <w:spacing w:val="-9"/>
          <w:w w:val="105"/>
          <w:sz w:val="14"/>
        </w:rPr>
        <w:t> </w:t>
      </w:r>
      <w:r>
        <w:rPr>
          <w:color w:val="231F20"/>
          <w:w w:val="105"/>
          <w:sz w:val="14"/>
        </w:rPr>
        <w:t>control</w:t>
      </w:r>
      <w:r>
        <w:rPr>
          <w:color w:val="231F20"/>
          <w:spacing w:val="-9"/>
          <w:w w:val="105"/>
          <w:sz w:val="14"/>
        </w:rPr>
        <w:t> </w:t>
      </w:r>
      <w:r>
        <w:rPr>
          <w:color w:val="231F20"/>
          <w:w w:val="105"/>
          <w:sz w:val="14"/>
        </w:rPr>
        <w:t>after</w:t>
      </w:r>
      <w:r>
        <w:rPr>
          <w:color w:val="231F20"/>
          <w:spacing w:val="-9"/>
          <w:w w:val="105"/>
          <w:sz w:val="14"/>
        </w:rPr>
        <w:t> </w:t>
      </w:r>
      <w:r>
        <w:rPr>
          <w:color w:val="231F20"/>
          <w:w w:val="105"/>
          <w:sz w:val="14"/>
        </w:rPr>
        <w:t>resusci−</w:t>
      </w:r>
      <w:r>
        <w:rPr>
          <w:color w:val="231F20"/>
          <w:spacing w:val="40"/>
          <w:w w:val="105"/>
          <w:sz w:val="14"/>
        </w:rPr>
        <w:t> </w:t>
      </w:r>
      <w:r>
        <w:rPr>
          <w:color w:val="231F20"/>
          <w:w w:val="105"/>
          <w:sz w:val="14"/>
        </w:rPr>
        <w:t>tation from ventricular fibrillation. Intensive</w:t>
      </w:r>
      <w:r>
        <w:rPr>
          <w:color w:val="231F20"/>
          <w:spacing w:val="40"/>
          <w:w w:val="105"/>
          <w:sz w:val="14"/>
        </w:rPr>
        <w:t> </w:t>
      </w:r>
      <w:r>
        <w:rPr>
          <w:color w:val="231F20"/>
          <w:w w:val="105"/>
          <w:sz w:val="14"/>
        </w:rPr>
        <w:t>care medicine 2007; 33: 2093–100.</w:t>
      </w:r>
    </w:p>
    <w:p>
      <w:pPr>
        <w:pStyle w:val="ListParagraph"/>
        <w:numPr>
          <w:ilvl w:val="0"/>
          <w:numId w:val="25"/>
        </w:numPr>
        <w:tabs>
          <w:tab w:pos="645" w:val="left" w:leader="none"/>
          <w:tab w:pos="650" w:val="left" w:leader="none"/>
        </w:tabs>
        <w:spacing w:line="240" w:lineRule="auto" w:before="44" w:after="0"/>
        <w:ind w:left="650" w:right="134" w:hanging="454"/>
        <w:jc w:val="both"/>
        <w:rPr>
          <w:sz w:val="14"/>
        </w:rPr>
      </w:pPr>
      <w:r>
        <w:rPr/>
        <w:br w:type="column"/>
      </w:r>
      <w:r>
        <w:rPr>
          <w:color w:val="231F20"/>
          <w:w w:val="105"/>
          <w:sz w:val="14"/>
        </w:rPr>
        <w:t>Lopez−Herce</w:t>
      </w:r>
      <w:r>
        <w:rPr>
          <w:color w:val="231F20"/>
          <w:spacing w:val="-7"/>
          <w:w w:val="105"/>
          <w:sz w:val="14"/>
        </w:rPr>
        <w:t> </w:t>
      </w:r>
      <w:r>
        <w:rPr>
          <w:color w:val="231F20"/>
          <w:w w:val="105"/>
          <w:sz w:val="14"/>
        </w:rPr>
        <w:t>J,</w:t>
      </w:r>
      <w:r>
        <w:rPr>
          <w:color w:val="231F20"/>
          <w:spacing w:val="-7"/>
          <w:w w:val="105"/>
          <w:sz w:val="14"/>
        </w:rPr>
        <w:t> </w:t>
      </w:r>
      <w:r>
        <w:rPr>
          <w:color w:val="231F20"/>
          <w:w w:val="105"/>
          <w:sz w:val="14"/>
        </w:rPr>
        <w:t>Garcia</w:t>
      </w:r>
      <w:r>
        <w:rPr>
          <w:color w:val="231F20"/>
          <w:spacing w:val="-7"/>
          <w:w w:val="105"/>
          <w:sz w:val="14"/>
        </w:rPr>
        <w:t> </w:t>
      </w:r>
      <w:r>
        <w:rPr>
          <w:color w:val="231F20"/>
          <w:w w:val="105"/>
          <w:sz w:val="14"/>
        </w:rPr>
        <w:t>C,</w:t>
      </w:r>
      <w:r>
        <w:rPr>
          <w:color w:val="231F20"/>
          <w:spacing w:val="-7"/>
          <w:w w:val="105"/>
          <w:sz w:val="14"/>
        </w:rPr>
        <w:t> </w:t>
      </w:r>
      <w:r>
        <w:rPr>
          <w:color w:val="231F20"/>
          <w:w w:val="105"/>
          <w:sz w:val="14"/>
        </w:rPr>
        <w:t>Dominguez</w:t>
      </w:r>
      <w:r>
        <w:rPr>
          <w:color w:val="231F20"/>
          <w:spacing w:val="-7"/>
          <w:w w:val="105"/>
          <w:sz w:val="14"/>
        </w:rPr>
        <w:t> </w:t>
      </w:r>
      <w:r>
        <w:rPr>
          <w:color w:val="231F20"/>
          <w:w w:val="105"/>
          <w:sz w:val="14"/>
        </w:rPr>
        <w:t>P,</w:t>
      </w:r>
      <w:r>
        <w:rPr>
          <w:color w:val="231F20"/>
          <w:spacing w:val="-7"/>
          <w:w w:val="105"/>
          <w:sz w:val="14"/>
        </w:rPr>
        <w:t> </w:t>
      </w:r>
      <w:r>
        <w:rPr>
          <w:color w:val="231F20"/>
          <w:w w:val="105"/>
          <w:sz w:val="14"/>
        </w:rPr>
        <w:t>et</w:t>
      </w:r>
      <w:r>
        <w:rPr>
          <w:color w:val="231F20"/>
          <w:spacing w:val="-7"/>
          <w:w w:val="105"/>
          <w:sz w:val="14"/>
        </w:rPr>
        <w:t> </w:t>
      </w:r>
      <w:r>
        <w:rPr>
          <w:color w:val="231F20"/>
          <w:w w:val="105"/>
          <w:sz w:val="14"/>
        </w:rPr>
        <w:t>al.</w:t>
      </w:r>
      <w:r>
        <w:rPr>
          <w:color w:val="231F20"/>
          <w:spacing w:val="40"/>
          <w:w w:val="105"/>
          <w:sz w:val="14"/>
        </w:rPr>
        <w:t> </w:t>
      </w:r>
      <w:r>
        <w:rPr>
          <w:color w:val="231F20"/>
          <w:w w:val="105"/>
          <w:sz w:val="14"/>
        </w:rPr>
        <w:t>Characteristics</w:t>
      </w:r>
      <w:r>
        <w:rPr>
          <w:color w:val="231F20"/>
          <w:spacing w:val="-7"/>
          <w:w w:val="105"/>
          <w:sz w:val="14"/>
        </w:rPr>
        <w:t> </w:t>
      </w:r>
      <w:r>
        <w:rPr>
          <w:color w:val="231F20"/>
          <w:w w:val="105"/>
          <w:sz w:val="14"/>
        </w:rPr>
        <w:t>and</w:t>
      </w:r>
      <w:r>
        <w:rPr>
          <w:color w:val="231F20"/>
          <w:spacing w:val="-7"/>
          <w:w w:val="105"/>
          <w:sz w:val="14"/>
        </w:rPr>
        <w:t> </w:t>
      </w:r>
      <w:r>
        <w:rPr>
          <w:color w:val="231F20"/>
          <w:w w:val="105"/>
          <w:sz w:val="14"/>
        </w:rPr>
        <w:t>outcome</w:t>
      </w:r>
      <w:r>
        <w:rPr>
          <w:color w:val="231F20"/>
          <w:spacing w:val="-7"/>
          <w:w w:val="105"/>
          <w:sz w:val="14"/>
        </w:rPr>
        <w:t> </w:t>
      </w:r>
      <w:r>
        <w:rPr>
          <w:color w:val="231F20"/>
          <w:w w:val="105"/>
          <w:sz w:val="14"/>
        </w:rPr>
        <w:t>of</w:t>
      </w:r>
      <w:r>
        <w:rPr>
          <w:color w:val="231F20"/>
          <w:spacing w:val="-7"/>
          <w:w w:val="105"/>
          <w:sz w:val="14"/>
        </w:rPr>
        <w:t> </w:t>
      </w:r>
      <w:r>
        <w:rPr>
          <w:color w:val="231F20"/>
          <w:w w:val="105"/>
          <w:sz w:val="14"/>
        </w:rPr>
        <w:t>cardiorespira−</w:t>
      </w:r>
      <w:r>
        <w:rPr>
          <w:color w:val="231F20"/>
          <w:spacing w:val="40"/>
          <w:w w:val="105"/>
          <w:sz w:val="14"/>
        </w:rPr>
        <w:t> </w:t>
      </w:r>
      <w:r>
        <w:rPr>
          <w:color w:val="231F20"/>
          <w:w w:val="105"/>
          <w:sz w:val="14"/>
        </w:rPr>
        <w:t>tory</w:t>
      </w:r>
      <w:r>
        <w:rPr>
          <w:color w:val="231F20"/>
          <w:w w:val="105"/>
          <w:sz w:val="14"/>
        </w:rPr>
        <w:t> arrest</w:t>
      </w:r>
      <w:r>
        <w:rPr>
          <w:color w:val="231F20"/>
          <w:w w:val="105"/>
          <w:sz w:val="14"/>
        </w:rPr>
        <w:t> in</w:t>
      </w:r>
      <w:r>
        <w:rPr>
          <w:color w:val="231F20"/>
          <w:w w:val="105"/>
          <w:sz w:val="14"/>
        </w:rPr>
        <w:t> children.</w:t>
      </w:r>
      <w:r>
        <w:rPr>
          <w:color w:val="231F20"/>
          <w:w w:val="105"/>
          <w:sz w:val="14"/>
        </w:rPr>
        <w:t> Resuscitation</w:t>
      </w:r>
      <w:r>
        <w:rPr>
          <w:color w:val="231F20"/>
          <w:w w:val="105"/>
          <w:sz w:val="14"/>
        </w:rPr>
        <w:t> 2004;</w:t>
      </w:r>
      <w:r>
        <w:rPr>
          <w:color w:val="231F20"/>
          <w:spacing w:val="40"/>
          <w:w w:val="105"/>
          <w:sz w:val="14"/>
        </w:rPr>
        <w:t> </w:t>
      </w:r>
      <w:r>
        <w:rPr>
          <w:color w:val="231F20"/>
          <w:w w:val="105"/>
          <w:sz w:val="14"/>
        </w:rPr>
        <w:t>63:</w:t>
      </w:r>
      <w:r>
        <w:rPr>
          <w:color w:val="231F20"/>
          <w:spacing w:val="-5"/>
          <w:w w:val="105"/>
          <w:sz w:val="14"/>
        </w:rPr>
        <w:t> </w:t>
      </w:r>
      <w:r>
        <w:rPr>
          <w:color w:val="231F20"/>
          <w:w w:val="105"/>
          <w:sz w:val="14"/>
        </w:rPr>
        <w:t>311–20.</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Idris</w:t>
      </w:r>
      <w:r>
        <w:rPr>
          <w:color w:val="231F20"/>
          <w:w w:val="105"/>
          <w:sz w:val="14"/>
        </w:rPr>
        <w:t> AH,</w:t>
      </w:r>
      <w:r>
        <w:rPr>
          <w:color w:val="231F20"/>
          <w:w w:val="105"/>
          <w:sz w:val="14"/>
        </w:rPr>
        <w:t> Berg</w:t>
      </w:r>
      <w:r>
        <w:rPr>
          <w:color w:val="231F20"/>
          <w:w w:val="105"/>
          <w:sz w:val="14"/>
        </w:rPr>
        <w:t> RA,</w:t>
      </w:r>
      <w:r>
        <w:rPr>
          <w:color w:val="231F20"/>
          <w:w w:val="105"/>
          <w:sz w:val="14"/>
        </w:rPr>
        <w:t> Bierens</w:t>
      </w:r>
      <w:r>
        <w:rPr>
          <w:color w:val="231F20"/>
          <w:w w:val="105"/>
          <w:sz w:val="14"/>
        </w:rPr>
        <w:t> J,</w:t>
      </w:r>
      <w:r>
        <w:rPr>
          <w:color w:val="231F20"/>
          <w:w w:val="105"/>
          <w:sz w:val="14"/>
        </w:rPr>
        <w:t> et</w:t>
      </w:r>
      <w:r>
        <w:rPr>
          <w:color w:val="231F20"/>
          <w:w w:val="105"/>
          <w:sz w:val="14"/>
        </w:rPr>
        <w:t> al.</w:t>
      </w:r>
      <w:r>
        <w:rPr>
          <w:color w:val="231F20"/>
          <w:spacing w:val="40"/>
          <w:w w:val="105"/>
          <w:sz w:val="14"/>
        </w:rPr>
        <w:t> </w:t>
      </w:r>
      <w:r>
        <w:rPr>
          <w:color w:val="231F20"/>
          <w:w w:val="105"/>
          <w:sz w:val="14"/>
        </w:rPr>
        <w:t>Recommended</w:t>
      </w:r>
      <w:r>
        <w:rPr>
          <w:color w:val="231F20"/>
          <w:spacing w:val="-6"/>
          <w:w w:val="105"/>
          <w:sz w:val="14"/>
        </w:rPr>
        <w:t> </w:t>
      </w:r>
      <w:r>
        <w:rPr>
          <w:color w:val="231F20"/>
          <w:w w:val="105"/>
          <w:sz w:val="14"/>
        </w:rPr>
        <w:t>guidelines</w:t>
      </w:r>
      <w:r>
        <w:rPr>
          <w:color w:val="231F20"/>
          <w:spacing w:val="-6"/>
          <w:w w:val="105"/>
          <w:sz w:val="14"/>
        </w:rPr>
        <w:t> </w:t>
      </w:r>
      <w:r>
        <w:rPr>
          <w:color w:val="231F20"/>
          <w:w w:val="105"/>
          <w:sz w:val="14"/>
        </w:rPr>
        <w:t>for</w:t>
      </w:r>
      <w:r>
        <w:rPr>
          <w:color w:val="231F20"/>
          <w:spacing w:val="-7"/>
          <w:w w:val="105"/>
          <w:sz w:val="14"/>
        </w:rPr>
        <w:t> </w:t>
      </w:r>
      <w:r>
        <w:rPr>
          <w:color w:val="231F20"/>
          <w:w w:val="105"/>
          <w:sz w:val="14"/>
        </w:rPr>
        <w:t>uniform</w:t>
      </w:r>
      <w:r>
        <w:rPr>
          <w:color w:val="231F20"/>
          <w:spacing w:val="-6"/>
          <w:w w:val="105"/>
          <w:sz w:val="14"/>
        </w:rPr>
        <w:t> </w:t>
      </w:r>
      <w:r>
        <w:rPr>
          <w:color w:val="231F20"/>
          <w:w w:val="105"/>
          <w:sz w:val="14"/>
        </w:rPr>
        <w:t>report−</w:t>
      </w:r>
      <w:r>
        <w:rPr>
          <w:color w:val="231F20"/>
          <w:spacing w:val="40"/>
          <w:w w:val="105"/>
          <w:sz w:val="14"/>
        </w:rPr>
        <w:t> </w:t>
      </w:r>
      <w:r>
        <w:rPr>
          <w:color w:val="231F20"/>
          <w:w w:val="105"/>
          <w:sz w:val="14"/>
        </w:rPr>
        <w:t>ing</w:t>
      </w:r>
      <w:r>
        <w:rPr>
          <w:color w:val="231F20"/>
          <w:w w:val="105"/>
          <w:sz w:val="14"/>
        </w:rPr>
        <w:t> of</w:t>
      </w:r>
      <w:r>
        <w:rPr>
          <w:color w:val="231F20"/>
          <w:w w:val="105"/>
          <w:sz w:val="14"/>
        </w:rPr>
        <w:t> data</w:t>
      </w:r>
      <w:r>
        <w:rPr>
          <w:color w:val="231F20"/>
          <w:w w:val="105"/>
          <w:sz w:val="14"/>
        </w:rPr>
        <w:t> from</w:t>
      </w:r>
      <w:r>
        <w:rPr>
          <w:color w:val="231F20"/>
          <w:w w:val="105"/>
          <w:sz w:val="14"/>
        </w:rPr>
        <w:t> drowning:</w:t>
      </w:r>
      <w:r>
        <w:rPr>
          <w:color w:val="231F20"/>
          <w:w w:val="105"/>
          <w:sz w:val="14"/>
        </w:rPr>
        <w:t> The</w:t>
      </w:r>
      <w:r>
        <w:rPr>
          <w:color w:val="231F20"/>
          <w:w w:val="105"/>
          <w:sz w:val="14"/>
        </w:rPr>
        <w:t> «Utstein</w:t>
      </w:r>
      <w:r>
        <w:rPr>
          <w:color w:val="231F20"/>
          <w:spacing w:val="40"/>
          <w:w w:val="105"/>
          <w:sz w:val="14"/>
        </w:rPr>
        <w:t> </w:t>
      </w:r>
      <w:r>
        <w:rPr>
          <w:color w:val="231F20"/>
          <w:w w:val="105"/>
          <w:sz w:val="14"/>
        </w:rPr>
        <w:t>style». Resuscitation 2003; 59: 45–57.</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w w:val="105"/>
          <w:sz w:val="14"/>
        </w:rPr>
        <w:t>Eich</w:t>
      </w:r>
      <w:r>
        <w:rPr>
          <w:color w:val="231F20"/>
          <w:w w:val="105"/>
          <w:sz w:val="14"/>
        </w:rPr>
        <w:t> C,</w:t>
      </w:r>
      <w:r>
        <w:rPr>
          <w:color w:val="231F20"/>
          <w:w w:val="105"/>
          <w:sz w:val="14"/>
        </w:rPr>
        <w:t> Brauer</w:t>
      </w:r>
      <w:r>
        <w:rPr>
          <w:color w:val="231F20"/>
          <w:w w:val="105"/>
          <w:sz w:val="14"/>
        </w:rPr>
        <w:t> A,</w:t>
      </w:r>
      <w:r>
        <w:rPr>
          <w:color w:val="231F20"/>
          <w:w w:val="105"/>
          <w:sz w:val="14"/>
        </w:rPr>
        <w:t> Timmermann</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Outcome</w:t>
      </w:r>
      <w:r>
        <w:rPr>
          <w:color w:val="231F20"/>
          <w:w w:val="105"/>
          <w:sz w:val="14"/>
        </w:rPr>
        <w:t> of</w:t>
      </w:r>
      <w:r>
        <w:rPr>
          <w:color w:val="231F20"/>
          <w:w w:val="105"/>
          <w:sz w:val="14"/>
        </w:rPr>
        <w:t> 12</w:t>
      </w:r>
      <w:r>
        <w:rPr>
          <w:color w:val="231F20"/>
          <w:w w:val="105"/>
          <w:sz w:val="14"/>
        </w:rPr>
        <w:t> drowned</w:t>
      </w:r>
      <w:r>
        <w:rPr>
          <w:color w:val="231F20"/>
          <w:w w:val="105"/>
          <w:sz w:val="14"/>
        </w:rPr>
        <w:t> children</w:t>
      </w:r>
      <w:r>
        <w:rPr>
          <w:color w:val="231F20"/>
          <w:w w:val="105"/>
          <w:sz w:val="14"/>
        </w:rPr>
        <w:t> with</w:t>
      </w:r>
      <w:r>
        <w:rPr>
          <w:color w:val="231F20"/>
          <w:spacing w:val="40"/>
          <w:w w:val="105"/>
          <w:sz w:val="14"/>
        </w:rPr>
        <w:t> </w:t>
      </w:r>
      <w:r>
        <w:rPr>
          <w:color w:val="231F20"/>
          <w:w w:val="105"/>
          <w:sz w:val="14"/>
        </w:rPr>
        <w:t>attempted</w:t>
      </w:r>
      <w:r>
        <w:rPr>
          <w:color w:val="231F20"/>
          <w:w w:val="105"/>
          <w:sz w:val="14"/>
        </w:rPr>
        <w:t> resuscitation</w:t>
      </w:r>
      <w:r>
        <w:rPr>
          <w:color w:val="231F20"/>
          <w:w w:val="105"/>
          <w:sz w:val="14"/>
        </w:rPr>
        <w:t> on</w:t>
      </w:r>
      <w:r>
        <w:rPr>
          <w:color w:val="231F20"/>
          <w:w w:val="105"/>
          <w:sz w:val="14"/>
        </w:rPr>
        <w:t> cardiopulmonary</w:t>
      </w:r>
      <w:r>
        <w:rPr>
          <w:color w:val="231F20"/>
          <w:spacing w:val="40"/>
          <w:w w:val="105"/>
          <w:sz w:val="14"/>
        </w:rPr>
        <w:t> </w:t>
      </w:r>
      <w:r>
        <w:rPr>
          <w:color w:val="231F20"/>
          <w:w w:val="105"/>
          <w:sz w:val="14"/>
        </w:rPr>
        <w:t>bypass: an analysis of variables based on the</w:t>
      </w:r>
    </w:p>
    <w:p>
      <w:pPr>
        <w:spacing w:line="237" w:lineRule="auto" w:before="0"/>
        <w:ind w:left="650" w:right="134" w:firstLine="0"/>
        <w:jc w:val="both"/>
        <w:rPr>
          <w:sz w:val="14"/>
        </w:rPr>
      </w:pPr>
      <w:r>
        <w:rPr>
          <w:color w:val="231F20"/>
          <w:w w:val="105"/>
          <w:sz w:val="14"/>
        </w:rPr>
        <w:t>«Utstein</w:t>
      </w:r>
      <w:r>
        <w:rPr>
          <w:color w:val="231F20"/>
          <w:w w:val="105"/>
          <w:sz w:val="14"/>
        </w:rPr>
        <w:t> Style</w:t>
      </w:r>
      <w:r>
        <w:rPr>
          <w:color w:val="231F20"/>
          <w:w w:val="105"/>
          <w:sz w:val="14"/>
        </w:rPr>
        <w:t> for</w:t>
      </w:r>
      <w:r>
        <w:rPr>
          <w:color w:val="231F20"/>
          <w:w w:val="105"/>
          <w:sz w:val="14"/>
        </w:rPr>
        <w:t> Drowning».</w:t>
      </w:r>
      <w:r>
        <w:rPr>
          <w:color w:val="231F20"/>
          <w:w w:val="105"/>
          <w:sz w:val="14"/>
        </w:rPr>
        <w:t> Resuscitation</w:t>
      </w:r>
      <w:r>
        <w:rPr>
          <w:color w:val="231F20"/>
          <w:spacing w:val="40"/>
          <w:w w:val="105"/>
          <w:sz w:val="14"/>
        </w:rPr>
        <w:t> </w:t>
      </w:r>
      <w:r>
        <w:rPr>
          <w:color w:val="231F20"/>
          <w:w w:val="105"/>
          <w:sz w:val="14"/>
        </w:rPr>
        <w:t>2007; 75: 42–52.</w:t>
      </w:r>
    </w:p>
    <w:p>
      <w:pPr>
        <w:pStyle w:val="ListParagraph"/>
        <w:numPr>
          <w:ilvl w:val="0"/>
          <w:numId w:val="25"/>
        </w:numPr>
        <w:tabs>
          <w:tab w:pos="645" w:val="left" w:leader="none"/>
          <w:tab w:pos="650" w:val="left" w:leader="none"/>
        </w:tabs>
        <w:spacing w:line="240" w:lineRule="auto" w:before="54" w:after="0"/>
        <w:ind w:left="650" w:right="131" w:hanging="454"/>
        <w:jc w:val="both"/>
        <w:rPr>
          <w:sz w:val="14"/>
        </w:rPr>
      </w:pPr>
      <w:r>
        <w:rPr>
          <w:color w:val="231F20"/>
          <w:w w:val="105"/>
          <w:sz w:val="14"/>
        </w:rPr>
        <w:t>Tinsley</w:t>
      </w:r>
      <w:r>
        <w:rPr>
          <w:color w:val="231F20"/>
          <w:spacing w:val="-7"/>
          <w:w w:val="105"/>
          <w:sz w:val="14"/>
        </w:rPr>
        <w:t> </w:t>
      </w:r>
      <w:r>
        <w:rPr>
          <w:color w:val="231F20"/>
          <w:w w:val="105"/>
          <w:sz w:val="14"/>
        </w:rPr>
        <w:t>C,</w:t>
      </w:r>
      <w:r>
        <w:rPr>
          <w:color w:val="231F20"/>
          <w:spacing w:val="-7"/>
          <w:w w:val="105"/>
          <w:sz w:val="14"/>
        </w:rPr>
        <w:t> </w:t>
      </w:r>
      <w:r>
        <w:rPr>
          <w:color w:val="231F20"/>
          <w:w w:val="105"/>
          <w:sz w:val="14"/>
        </w:rPr>
        <w:t>Hill</w:t>
      </w:r>
      <w:r>
        <w:rPr>
          <w:color w:val="231F20"/>
          <w:spacing w:val="-7"/>
          <w:w w:val="105"/>
          <w:sz w:val="14"/>
        </w:rPr>
        <w:t> </w:t>
      </w:r>
      <w:r>
        <w:rPr>
          <w:color w:val="231F20"/>
          <w:w w:val="105"/>
          <w:sz w:val="14"/>
        </w:rPr>
        <w:t>JB,</w:t>
      </w:r>
      <w:r>
        <w:rPr>
          <w:color w:val="231F20"/>
          <w:spacing w:val="-7"/>
          <w:w w:val="105"/>
          <w:sz w:val="14"/>
        </w:rPr>
        <w:t> </w:t>
      </w:r>
      <w:r>
        <w:rPr>
          <w:color w:val="231F20"/>
          <w:w w:val="105"/>
          <w:sz w:val="14"/>
        </w:rPr>
        <w:t>Shah</w:t>
      </w:r>
      <w:r>
        <w:rPr>
          <w:color w:val="231F20"/>
          <w:spacing w:val="-7"/>
          <w:w w:val="105"/>
          <w:sz w:val="14"/>
        </w:rPr>
        <w:t> </w:t>
      </w:r>
      <w:r>
        <w:rPr>
          <w:color w:val="231F20"/>
          <w:w w:val="105"/>
          <w:sz w:val="14"/>
        </w:rPr>
        <w:t>J,</w:t>
      </w:r>
      <w:r>
        <w:rPr>
          <w:color w:val="231F20"/>
          <w:spacing w:val="-7"/>
          <w:w w:val="105"/>
          <w:sz w:val="14"/>
        </w:rPr>
        <w:t> </w:t>
      </w:r>
      <w:r>
        <w:rPr>
          <w:color w:val="231F20"/>
          <w:w w:val="105"/>
          <w:sz w:val="14"/>
        </w:rPr>
        <w:t>et</w:t>
      </w:r>
      <w:r>
        <w:rPr>
          <w:color w:val="231F20"/>
          <w:spacing w:val="-7"/>
          <w:w w:val="105"/>
          <w:sz w:val="14"/>
        </w:rPr>
        <w:t> </w:t>
      </w:r>
      <w:r>
        <w:rPr>
          <w:color w:val="231F20"/>
          <w:w w:val="105"/>
          <w:sz w:val="14"/>
        </w:rPr>
        <w:t>al.</w:t>
      </w:r>
      <w:r>
        <w:rPr>
          <w:color w:val="231F20"/>
          <w:spacing w:val="-7"/>
          <w:w w:val="105"/>
          <w:sz w:val="14"/>
        </w:rPr>
        <w:t> </w:t>
      </w:r>
      <w:r>
        <w:rPr>
          <w:color w:val="231F20"/>
          <w:w w:val="105"/>
          <w:sz w:val="14"/>
        </w:rPr>
        <w:t>Experience</w:t>
      </w:r>
      <w:r>
        <w:rPr>
          <w:color w:val="231F20"/>
          <w:spacing w:val="-7"/>
          <w:w w:val="105"/>
          <w:sz w:val="14"/>
        </w:rPr>
        <w:t> </w:t>
      </w:r>
      <w:r>
        <w:rPr>
          <w:color w:val="231F20"/>
          <w:w w:val="105"/>
          <w:sz w:val="14"/>
        </w:rPr>
        <w:t>of</w:t>
      </w:r>
      <w:r>
        <w:rPr>
          <w:color w:val="231F20"/>
          <w:spacing w:val="40"/>
          <w:w w:val="105"/>
          <w:sz w:val="14"/>
        </w:rPr>
        <w:t> </w:t>
      </w:r>
      <w:r>
        <w:rPr>
          <w:color w:val="231F20"/>
          <w:w w:val="105"/>
          <w:sz w:val="14"/>
        </w:rPr>
        <w:t>families</w:t>
      </w:r>
      <w:r>
        <w:rPr>
          <w:color w:val="231F20"/>
          <w:w w:val="105"/>
          <w:sz w:val="14"/>
        </w:rPr>
        <w:t> during</w:t>
      </w:r>
      <w:r>
        <w:rPr>
          <w:color w:val="231F20"/>
          <w:w w:val="105"/>
          <w:sz w:val="14"/>
        </w:rPr>
        <w:t> cardiopulmonary</w:t>
      </w:r>
      <w:r>
        <w:rPr>
          <w:color w:val="231F20"/>
          <w:w w:val="105"/>
          <w:sz w:val="14"/>
        </w:rPr>
        <w:t> resuscita−</w:t>
      </w:r>
      <w:r>
        <w:rPr>
          <w:color w:val="231F20"/>
          <w:spacing w:val="40"/>
          <w:w w:val="105"/>
          <w:sz w:val="14"/>
        </w:rPr>
        <w:t> </w:t>
      </w:r>
      <w:r>
        <w:rPr>
          <w:color w:val="231F20"/>
          <w:w w:val="105"/>
          <w:sz w:val="14"/>
        </w:rPr>
        <w:t>tion</w:t>
      </w:r>
      <w:r>
        <w:rPr>
          <w:color w:val="231F20"/>
          <w:w w:val="105"/>
          <w:sz w:val="14"/>
        </w:rPr>
        <w:t> in</w:t>
      </w:r>
      <w:r>
        <w:rPr>
          <w:color w:val="231F20"/>
          <w:w w:val="105"/>
          <w:sz w:val="14"/>
        </w:rPr>
        <w:t> a</w:t>
      </w:r>
      <w:r>
        <w:rPr>
          <w:color w:val="231F20"/>
          <w:w w:val="105"/>
          <w:sz w:val="14"/>
        </w:rPr>
        <w:t> pediatric</w:t>
      </w:r>
      <w:r>
        <w:rPr>
          <w:color w:val="231F20"/>
          <w:w w:val="105"/>
          <w:sz w:val="14"/>
        </w:rPr>
        <w:t> intensive</w:t>
      </w:r>
      <w:r>
        <w:rPr>
          <w:color w:val="231F20"/>
          <w:w w:val="105"/>
          <w:sz w:val="14"/>
        </w:rPr>
        <w:t> care</w:t>
      </w:r>
      <w:r>
        <w:rPr>
          <w:color w:val="231F20"/>
          <w:w w:val="105"/>
          <w:sz w:val="14"/>
        </w:rPr>
        <w:t> unit.</w:t>
      </w:r>
      <w:r>
        <w:rPr>
          <w:color w:val="231F20"/>
          <w:spacing w:val="40"/>
          <w:w w:val="105"/>
          <w:sz w:val="14"/>
        </w:rPr>
        <w:t> </w:t>
      </w:r>
      <w:r>
        <w:rPr>
          <w:color w:val="231F20"/>
          <w:w w:val="105"/>
          <w:sz w:val="14"/>
        </w:rPr>
        <w:t>Pediatrics 2008; 122: e799–804.</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Vavarouta</w:t>
      </w:r>
      <w:r>
        <w:rPr>
          <w:color w:val="231F20"/>
          <w:w w:val="105"/>
          <w:sz w:val="14"/>
        </w:rPr>
        <w:t> A,</w:t>
      </w:r>
      <w:r>
        <w:rPr>
          <w:color w:val="231F20"/>
          <w:w w:val="105"/>
          <w:sz w:val="14"/>
        </w:rPr>
        <w:t> Xanthos</w:t>
      </w:r>
      <w:r>
        <w:rPr>
          <w:color w:val="231F20"/>
          <w:w w:val="105"/>
          <w:sz w:val="14"/>
        </w:rPr>
        <w:t> T,</w:t>
      </w:r>
      <w:r>
        <w:rPr>
          <w:color w:val="231F20"/>
          <w:w w:val="105"/>
          <w:sz w:val="14"/>
        </w:rPr>
        <w:t> Papadimitriou</w:t>
      </w:r>
      <w:r>
        <w:rPr>
          <w:color w:val="231F20"/>
          <w:w w:val="105"/>
          <w:sz w:val="14"/>
        </w:rPr>
        <w:t> L,</w:t>
      </w:r>
      <w:r>
        <w:rPr>
          <w:color w:val="231F20"/>
          <w:spacing w:val="40"/>
          <w:w w:val="105"/>
          <w:sz w:val="14"/>
        </w:rPr>
        <w:t> </w:t>
      </w:r>
      <w:r>
        <w:rPr>
          <w:color w:val="231F20"/>
          <w:w w:val="105"/>
          <w:sz w:val="14"/>
        </w:rPr>
        <w:t>Kouskouni</w:t>
      </w:r>
      <w:r>
        <w:rPr>
          <w:color w:val="231F20"/>
          <w:w w:val="105"/>
          <w:sz w:val="14"/>
        </w:rPr>
        <w:t> E,</w:t>
      </w:r>
      <w:r>
        <w:rPr>
          <w:color w:val="231F20"/>
          <w:w w:val="105"/>
          <w:sz w:val="14"/>
        </w:rPr>
        <w:t> Iacovidou</w:t>
      </w:r>
      <w:r>
        <w:rPr>
          <w:color w:val="231F20"/>
          <w:w w:val="105"/>
          <w:sz w:val="14"/>
        </w:rPr>
        <w:t> N.</w:t>
      </w:r>
      <w:r>
        <w:rPr>
          <w:color w:val="231F20"/>
          <w:w w:val="105"/>
          <w:sz w:val="14"/>
        </w:rPr>
        <w:t> Family</w:t>
      </w:r>
      <w:r>
        <w:rPr>
          <w:color w:val="231F20"/>
          <w:w w:val="105"/>
          <w:sz w:val="14"/>
        </w:rPr>
        <w:t> presence</w:t>
      </w:r>
      <w:r>
        <w:rPr>
          <w:color w:val="231F20"/>
          <w:spacing w:val="40"/>
          <w:w w:val="105"/>
          <w:sz w:val="14"/>
        </w:rPr>
        <w:t> </w:t>
      </w:r>
      <w:r>
        <w:rPr>
          <w:color w:val="231F20"/>
          <w:w w:val="105"/>
          <w:sz w:val="14"/>
        </w:rPr>
        <w:t>during resuscitation and invasive procedures:</w:t>
      </w:r>
      <w:r>
        <w:rPr>
          <w:color w:val="231F20"/>
          <w:spacing w:val="40"/>
          <w:w w:val="105"/>
          <w:sz w:val="14"/>
        </w:rPr>
        <w:t> </w:t>
      </w:r>
      <w:r>
        <w:rPr>
          <w:color w:val="231F20"/>
          <w:w w:val="105"/>
          <w:sz w:val="14"/>
        </w:rPr>
        <w:t>physicians'</w:t>
      </w:r>
      <w:r>
        <w:rPr>
          <w:color w:val="231F20"/>
          <w:w w:val="105"/>
          <w:sz w:val="14"/>
        </w:rPr>
        <w:t> and</w:t>
      </w:r>
      <w:r>
        <w:rPr>
          <w:color w:val="231F20"/>
          <w:w w:val="105"/>
          <w:sz w:val="14"/>
        </w:rPr>
        <w:t> nurses'</w:t>
      </w:r>
      <w:r>
        <w:rPr>
          <w:color w:val="231F20"/>
          <w:w w:val="105"/>
          <w:sz w:val="14"/>
        </w:rPr>
        <w:t> attitudes</w:t>
      </w:r>
      <w:r>
        <w:rPr>
          <w:color w:val="231F20"/>
          <w:w w:val="105"/>
          <w:sz w:val="14"/>
        </w:rPr>
        <w:t> working</w:t>
      </w:r>
      <w:r>
        <w:rPr>
          <w:color w:val="231F20"/>
          <w:w w:val="105"/>
          <w:sz w:val="14"/>
        </w:rPr>
        <w:t> in</w:t>
      </w:r>
      <w:r>
        <w:rPr>
          <w:color w:val="231F20"/>
          <w:spacing w:val="40"/>
          <w:w w:val="105"/>
          <w:sz w:val="14"/>
        </w:rPr>
        <w:t> </w:t>
      </w:r>
      <w:r>
        <w:rPr>
          <w:color w:val="231F20"/>
          <w:w w:val="105"/>
          <w:sz w:val="14"/>
        </w:rPr>
        <w:t>pediatric</w:t>
      </w:r>
      <w:r>
        <w:rPr>
          <w:color w:val="231F20"/>
          <w:w w:val="105"/>
          <w:sz w:val="14"/>
        </w:rPr>
        <w:t> departments</w:t>
      </w:r>
      <w:r>
        <w:rPr>
          <w:color w:val="231F20"/>
          <w:w w:val="105"/>
          <w:sz w:val="14"/>
        </w:rPr>
        <w:t> in</w:t>
      </w:r>
      <w:r>
        <w:rPr>
          <w:color w:val="231F20"/>
          <w:w w:val="105"/>
          <w:sz w:val="14"/>
        </w:rPr>
        <w:t> Greece.</w:t>
      </w:r>
      <w:r>
        <w:rPr>
          <w:color w:val="231F20"/>
          <w:spacing w:val="40"/>
          <w:w w:val="105"/>
          <w:sz w:val="14"/>
        </w:rPr>
        <w:t> </w:t>
      </w:r>
      <w:r>
        <w:rPr>
          <w:color w:val="231F20"/>
          <w:w w:val="105"/>
          <w:sz w:val="14"/>
        </w:rPr>
        <w:t>Resuscitation 2011; 82: 713–6.</w:t>
      </w:r>
    </w:p>
    <w:p>
      <w:pPr>
        <w:pStyle w:val="ListParagraph"/>
        <w:numPr>
          <w:ilvl w:val="0"/>
          <w:numId w:val="25"/>
        </w:numPr>
        <w:tabs>
          <w:tab w:pos="645" w:val="left" w:leader="none"/>
          <w:tab w:pos="650" w:val="left" w:leader="none"/>
        </w:tabs>
        <w:spacing w:line="240" w:lineRule="auto" w:before="51" w:after="0"/>
        <w:ind w:left="650" w:right="133" w:hanging="454"/>
        <w:jc w:val="both"/>
        <w:rPr>
          <w:sz w:val="14"/>
        </w:rPr>
      </w:pPr>
      <w:r>
        <w:rPr>
          <w:color w:val="231F20"/>
          <w:sz w:val="14"/>
        </w:rPr>
        <w:t>Corniero</w:t>
      </w:r>
      <w:r>
        <w:rPr>
          <w:color w:val="231F20"/>
          <w:spacing w:val="-8"/>
          <w:sz w:val="14"/>
        </w:rPr>
        <w:t> </w:t>
      </w:r>
      <w:r>
        <w:rPr>
          <w:color w:val="231F20"/>
          <w:sz w:val="14"/>
        </w:rPr>
        <w:t>P,</w:t>
      </w:r>
      <w:r>
        <w:rPr>
          <w:color w:val="231F20"/>
          <w:spacing w:val="-8"/>
          <w:sz w:val="14"/>
        </w:rPr>
        <w:t> </w:t>
      </w:r>
      <w:r>
        <w:rPr>
          <w:color w:val="231F20"/>
          <w:sz w:val="14"/>
        </w:rPr>
        <w:t>Gamell</w:t>
      </w:r>
      <w:r>
        <w:rPr>
          <w:color w:val="231F20"/>
          <w:spacing w:val="-8"/>
          <w:sz w:val="14"/>
        </w:rPr>
        <w:t> </w:t>
      </w:r>
      <w:r>
        <w:rPr>
          <w:color w:val="231F20"/>
          <w:sz w:val="14"/>
        </w:rPr>
        <w:t>A,</w:t>
      </w:r>
      <w:r>
        <w:rPr>
          <w:color w:val="231F20"/>
          <w:spacing w:val="-8"/>
          <w:sz w:val="14"/>
        </w:rPr>
        <w:t> </w:t>
      </w:r>
      <w:r>
        <w:rPr>
          <w:color w:val="231F20"/>
          <w:sz w:val="14"/>
        </w:rPr>
        <w:t>Parra</w:t>
      </w:r>
      <w:r>
        <w:rPr>
          <w:color w:val="231F20"/>
          <w:spacing w:val="-8"/>
          <w:sz w:val="14"/>
        </w:rPr>
        <w:t> </w:t>
      </w:r>
      <w:r>
        <w:rPr>
          <w:color w:val="231F20"/>
          <w:sz w:val="14"/>
        </w:rPr>
        <w:t>Cotanda</w:t>
      </w:r>
      <w:r>
        <w:rPr>
          <w:color w:val="231F20"/>
          <w:spacing w:val="-8"/>
          <w:sz w:val="14"/>
        </w:rPr>
        <w:t> </w:t>
      </w:r>
      <w:r>
        <w:rPr>
          <w:color w:val="231F20"/>
          <w:sz w:val="14"/>
        </w:rPr>
        <w:t>C,</w:t>
      </w:r>
      <w:r>
        <w:rPr>
          <w:color w:val="231F20"/>
          <w:spacing w:val="-8"/>
          <w:sz w:val="14"/>
        </w:rPr>
        <w:t> </w:t>
      </w:r>
      <w:r>
        <w:rPr>
          <w:color w:val="231F20"/>
          <w:sz w:val="14"/>
        </w:rPr>
        <w:t>Trenchs</w:t>
      </w:r>
      <w:r>
        <w:rPr>
          <w:color w:val="231F20"/>
          <w:spacing w:val="40"/>
          <w:sz w:val="14"/>
        </w:rPr>
        <w:t> </w:t>
      </w:r>
      <w:r>
        <w:rPr>
          <w:color w:val="231F20"/>
          <w:sz w:val="14"/>
        </w:rPr>
        <w:t>V,</w:t>
      </w:r>
      <w:r>
        <w:rPr>
          <w:color w:val="231F20"/>
          <w:spacing w:val="-4"/>
          <w:sz w:val="14"/>
        </w:rPr>
        <w:t> </w:t>
      </w:r>
      <w:r>
        <w:rPr>
          <w:color w:val="231F20"/>
          <w:sz w:val="14"/>
        </w:rPr>
        <w:t>Cubells</w:t>
      </w:r>
      <w:r>
        <w:rPr>
          <w:color w:val="231F20"/>
          <w:spacing w:val="-4"/>
          <w:sz w:val="14"/>
        </w:rPr>
        <w:t> </w:t>
      </w:r>
      <w:r>
        <w:rPr>
          <w:color w:val="231F20"/>
          <w:sz w:val="14"/>
        </w:rPr>
        <w:t>CL.</w:t>
      </w:r>
      <w:r>
        <w:rPr>
          <w:color w:val="231F20"/>
          <w:spacing w:val="-4"/>
          <w:sz w:val="14"/>
        </w:rPr>
        <w:t> </w:t>
      </w:r>
      <w:r>
        <w:rPr>
          <w:color w:val="231F20"/>
          <w:sz w:val="14"/>
        </w:rPr>
        <w:t>Family</w:t>
      </w:r>
      <w:r>
        <w:rPr>
          <w:color w:val="231F20"/>
          <w:spacing w:val="-4"/>
          <w:sz w:val="14"/>
        </w:rPr>
        <w:t> </w:t>
      </w:r>
      <w:r>
        <w:rPr>
          <w:color w:val="231F20"/>
          <w:sz w:val="14"/>
        </w:rPr>
        <w:t>presence</w:t>
      </w:r>
      <w:r>
        <w:rPr>
          <w:color w:val="231F20"/>
          <w:spacing w:val="-4"/>
          <w:sz w:val="14"/>
        </w:rPr>
        <w:t> </w:t>
      </w:r>
      <w:r>
        <w:rPr>
          <w:color w:val="231F20"/>
          <w:sz w:val="14"/>
        </w:rPr>
        <w:t>during</w:t>
      </w:r>
      <w:r>
        <w:rPr>
          <w:color w:val="231F20"/>
          <w:spacing w:val="-4"/>
          <w:sz w:val="14"/>
        </w:rPr>
        <w:t> </w:t>
      </w:r>
      <w:r>
        <w:rPr>
          <w:color w:val="231F20"/>
          <w:sz w:val="14"/>
        </w:rPr>
        <w:t>invasive</w:t>
      </w:r>
      <w:r>
        <w:rPr>
          <w:color w:val="231F20"/>
          <w:spacing w:val="40"/>
          <w:sz w:val="14"/>
        </w:rPr>
        <w:t> </w:t>
      </w:r>
      <w:r>
        <w:rPr>
          <w:color w:val="231F20"/>
          <w:sz w:val="14"/>
        </w:rPr>
        <w:t>procedures</w:t>
      </w:r>
      <w:r>
        <w:rPr>
          <w:color w:val="231F20"/>
          <w:spacing w:val="40"/>
          <w:sz w:val="14"/>
        </w:rPr>
        <w:t> </w:t>
      </w:r>
      <w:r>
        <w:rPr>
          <w:color w:val="231F20"/>
          <w:sz w:val="14"/>
        </w:rPr>
        <w:t>at</w:t>
      </w:r>
      <w:r>
        <w:rPr>
          <w:color w:val="231F20"/>
          <w:spacing w:val="40"/>
          <w:sz w:val="14"/>
        </w:rPr>
        <w:t> </w:t>
      </w:r>
      <w:r>
        <w:rPr>
          <w:color w:val="231F20"/>
          <w:sz w:val="14"/>
        </w:rPr>
        <w:t>the</w:t>
      </w:r>
      <w:r>
        <w:rPr>
          <w:color w:val="231F20"/>
          <w:spacing w:val="40"/>
          <w:sz w:val="14"/>
        </w:rPr>
        <w:t> </w:t>
      </w:r>
      <w:r>
        <w:rPr>
          <w:color w:val="231F20"/>
          <w:sz w:val="14"/>
        </w:rPr>
        <w:t>emergency</w:t>
      </w:r>
      <w:r>
        <w:rPr>
          <w:color w:val="231F20"/>
          <w:spacing w:val="40"/>
          <w:sz w:val="14"/>
        </w:rPr>
        <w:t> </w:t>
      </w:r>
      <w:r>
        <w:rPr>
          <w:color w:val="231F20"/>
          <w:sz w:val="14"/>
        </w:rPr>
        <w:t>department:</w:t>
      </w:r>
      <w:r>
        <w:rPr>
          <w:color w:val="231F20"/>
          <w:spacing w:val="40"/>
          <w:sz w:val="14"/>
        </w:rPr>
        <w:t> </w:t>
      </w:r>
      <w:r>
        <w:rPr>
          <w:color w:val="231F20"/>
          <w:sz w:val="14"/>
        </w:rPr>
        <w:t>what is the opinion of Spanish medical staff?</w:t>
      </w:r>
      <w:r>
        <w:rPr>
          <w:color w:val="231F20"/>
          <w:spacing w:val="40"/>
          <w:sz w:val="14"/>
        </w:rPr>
        <w:t> </w:t>
      </w:r>
      <w:r>
        <w:rPr>
          <w:color w:val="231F20"/>
          <w:sz w:val="14"/>
        </w:rPr>
        <w:t>Pediatric emergency care 2011; 27: 86–91.</w:t>
      </w:r>
    </w:p>
    <w:p>
      <w:pPr>
        <w:pStyle w:val="ListParagraph"/>
        <w:numPr>
          <w:ilvl w:val="0"/>
          <w:numId w:val="25"/>
        </w:numPr>
        <w:tabs>
          <w:tab w:pos="647" w:val="left" w:leader="none"/>
          <w:tab w:pos="650" w:val="left" w:leader="none"/>
        </w:tabs>
        <w:spacing w:line="240" w:lineRule="auto" w:before="52" w:after="0"/>
        <w:ind w:left="650" w:right="137" w:hanging="454"/>
        <w:jc w:val="both"/>
        <w:rPr>
          <w:sz w:val="14"/>
        </w:rPr>
      </w:pPr>
      <w:r>
        <w:rPr>
          <w:color w:val="231F20"/>
          <w:spacing w:val="-8"/>
          <w:sz w:val="14"/>
        </w:rPr>
        <w:t>Ersdal</w:t>
      </w:r>
      <w:r>
        <w:rPr>
          <w:color w:val="231F20"/>
          <w:sz w:val="14"/>
        </w:rPr>
        <w:t> </w:t>
      </w:r>
      <w:r>
        <w:rPr>
          <w:color w:val="231F20"/>
          <w:spacing w:val="-8"/>
          <w:sz w:val="14"/>
        </w:rPr>
        <w:t>HL,</w:t>
      </w:r>
      <w:r>
        <w:rPr>
          <w:color w:val="231F20"/>
          <w:sz w:val="14"/>
        </w:rPr>
        <w:t> </w:t>
      </w:r>
      <w:r>
        <w:rPr>
          <w:color w:val="231F20"/>
          <w:spacing w:val="-8"/>
          <w:sz w:val="14"/>
        </w:rPr>
        <w:t>Mduma</w:t>
      </w:r>
      <w:r>
        <w:rPr>
          <w:color w:val="231F20"/>
          <w:sz w:val="14"/>
        </w:rPr>
        <w:t> </w:t>
      </w:r>
      <w:r>
        <w:rPr>
          <w:color w:val="231F20"/>
          <w:spacing w:val="-8"/>
          <w:sz w:val="14"/>
        </w:rPr>
        <w:t>E,</w:t>
      </w:r>
      <w:r>
        <w:rPr>
          <w:color w:val="231F20"/>
          <w:sz w:val="14"/>
        </w:rPr>
        <w:t> </w:t>
      </w:r>
      <w:r>
        <w:rPr>
          <w:color w:val="231F20"/>
          <w:spacing w:val="-8"/>
          <w:sz w:val="14"/>
        </w:rPr>
        <w:t>Svensen</w:t>
      </w:r>
      <w:r>
        <w:rPr>
          <w:color w:val="231F20"/>
          <w:sz w:val="14"/>
        </w:rPr>
        <w:t> </w:t>
      </w:r>
      <w:r>
        <w:rPr>
          <w:color w:val="231F20"/>
          <w:spacing w:val="-8"/>
          <w:sz w:val="14"/>
        </w:rPr>
        <w:t>E,</w:t>
      </w:r>
      <w:r>
        <w:rPr>
          <w:color w:val="231F20"/>
          <w:sz w:val="14"/>
        </w:rPr>
        <w:t> </w:t>
      </w:r>
      <w:r>
        <w:rPr>
          <w:color w:val="231F20"/>
          <w:spacing w:val="-8"/>
          <w:sz w:val="14"/>
        </w:rPr>
        <w:t>Perlman</w:t>
      </w:r>
      <w:r>
        <w:rPr>
          <w:color w:val="231F20"/>
          <w:sz w:val="14"/>
        </w:rPr>
        <w:t> </w:t>
      </w:r>
      <w:r>
        <w:rPr>
          <w:color w:val="231F20"/>
          <w:spacing w:val="-8"/>
          <w:sz w:val="14"/>
        </w:rPr>
        <w:t>JM.</w:t>
      </w:r>
      <w:r>
        <w:rPr>
          <w:color w:val="231F20"/>
          <w:sz w:val="14"/>
        </w:rPr>
        <w:t> </w:t>
      </w:r>
      <w:r>
        <w:rPr>
          <w:color w:val="231F20"/>
          <w:spacing w:val="-8"/>
          <w:sz w:val="14"/>
        </w:rPr>
        <w:t>Early</w:t>
      </w:r>
      <w:r>
        <w:rPr>
          <w:color w:val="231F20"/>
          <w:spacing w:val="40"/>
          <w:w w:val="105"/>
          <w:sz w:val="14"/>
        </w:rPr>
        <w:t> </w:t>
      </w:r>
      <w:r>
        <w:rPr>
          <w:color w:val="231F20"/>
          <w:w w:val="105"/>
          <w:sz w:val="14"/>
        </w:rPr>
        <w:t>initiation</w:t>
      </w:r>
      <w:r>
        <w:rPr>
          <w:color w:val="231F20"/>
          <w:w w:val="105"/>
          <w:sz w:val="14"/>
        </w:rPr>
        <w:t> of</w:t>
      </w:r>
      <w:r>
        <w:rPr>
          <w:color w:val="231F20"/>
          <w:w w:val="105"/>
          <w:sz w:val="14"/>
        </w:rPr>
        <w:t> basic</w:t>
      </w:r>
      <w:r>
        <w:rPr>
          <w:color w:val="231F20"/>
          <w:w w:val="105"/>
          <w:sz w:val="14"/>
        </w:rPr>
        <w:t> resuscitation</w:t>
      </w:r>
      <w:r>
        <w:rPr>
          <w:color w:val="231F20"/>
          <w:w w:val="105"/>
          <w:sz w:val="14"/>
        </w:rPr>
        <w:t> interventions</w:t>
      </w:r>
      <w:r>
        <w:rPr>
          <w:color w:val="231F20"/>
          <w:spacing w:val="40"/>
          <w:w w:val="105"/>
          <w:sz w:val="14"/>
        </w:rPr>
        <w:t> </w:t>
      </w:r>
      <w:r>
        <w:rPr>
          <w:color w:val="231F20"/>
          <w:spacing w:val="-4"/>
          <w:w w:val="105"/>
          <w:sz w:val="14"/>
        </w:rPr>
        <w:t>including</w:t>
      </w:r>
      <w:r>
        <w:rPr>
          <w:color w:val="231F20"/>
          <w:spacing w:val="-6"/>
          <w:w w:val="105"/>
          <w:sz w:val="14"/>
        </w:rPr>
        <w:t> </w:t>
      </w:r>
      <w:r>
        <w:rPr>
          <w:color w:val="231F20"/>
          <w:spacing w:val="-4"/>
          <w:w w:val="105"/>
          <w:sz w:val="14"/>
        </w:rPr>
        <w:t>face</w:t>
      </w:r>
      <w:r>
        <w:rPr>
          <w:color w:val="231F20"/>
          <w:spacing w:val="-5"/>
          <w:w w:val="105"/>
          <w:sz w:val="14"/>
        </w:rPr>
        <w:t> </w:t>
      </w:r>
      <w:r>
        <w:rPr>
          <w:color w:val="231F20"/>
          <w:spacing w:val="-4"/>
          <w:w w:val="105"/>
          <w:sz w:val="14"/>
        </w:rPr>
        <w:t>mask</w:t>
      </w:r>
      <w:r>
        <w:rPr>
          <w:color w:val="231F20"/>
          <w:spacing w:val="-5"/>
          <w:w w:val="105"/>
          <w:sz w:val="14"/>
        </w:rPr>
        <w:t> </w:t>
      </w:r>
      <w:r>
        <w:rPr>
          <w:color w:val="231F20"/>
          <w:spacing w:val="-4"/>
          <w:w w:val="105"/>
          <w:sz w:val="14"/>
        </w:rPr>
        <w:t>ventilation</w:t>
      </w:r>
      <w:r>
        <w:rPr>
          <w:color w:val="231F20"/>
          <w:spacing w:val="-5"/>
          <w:w w:val="105"/>
          <w:sz w:val="14"/>
        </w:rPr>
        <w:t> </w:t>
      </w:r>
      <w:r>
        <w:rPr>
          <w:color w:val="231F20"/>
          <w:spacing w:val="-4"/>
          <w:w w:val="105"/>
          <w:sz w:val="14"/>
        </w:rPr>
        <w:t>may</w:t>
      </w:r>
      <w:r>
        <w:rPr>
          <w:color w:val="231F20"/>
          <w:spacing w:val="-5"/>
          <w:w w:val="105"/>
          <w:sz w:val="14"/>
        </w:rPr>
        <w:t> </w:t>
      </w:r>
      <w:r>
        <w:rPr>
          <w:color w:val="231F20"/>
          <w:spacing w:val="-4"/>
          <w:w w:val="105"/>
          <w:sz w:val="14"/>
        </w:rPr>
        <w:t>reduce</w:t>
      </w:r>
      <w:r>
        <w:rPr>
          <w:color w:val="231F20"/>
          <w:spacing w:val="-6"/>
          <w:w w:val="105"/>
          <w:sz w:val="14"/>
        </w:rPr>
        <w:t> </w:t>
      </w:r>
      <w:r>
        <w:rPr>
          <w:color w:val="231F20"/>
          <w:spacing w:val="-4"/>
          <w:w w:val="105"/>
          <w:sz w:val="14"/>
        </w:rPr>
        <w:t>birth</w:t>
      </w:r>
      <w:r>
        <w:rPr>
          <w:color w:val="231F20"/>
          <w:spacing w:val="40"/>
          <w:w w:val="105"/>
          <w:sz w:val="14"/>
        </w:rPr>
        <w:t> </w:t>
      </w:r>
      <w:r>
        <w:rPr>
          <w:color w:val="231F20"/>
          <w:spacing w:val="-4"/>
          <w:w w:val="105"/>
          <w:sz w:val="14"/>
        </w:rPr>
        <w:t>asphyxia related mortality in low−income coun−</w:t>
      </w:r>
      <w:r>
        <w:rPr>
          <w:color w:val="231F20"/>
          <w:spacing w:val="40"/>
          <w:w w:val="105"/>
          <w:sz w:val="14"/>
        </w:rPr>
        <w:t> </w:t>
      </w:r>
      <w:r>
        <w:rPr>
          <w:color w:val="231F20"/>
          <w:w w:val="105"/>
          <w:sz w:val="14"/>
        </w:rPr>
        <w:t>tries:</w:t>
      </w:r>
      <w:r>
        <w:rPr>
          <w:color w:val="231F20"/>
          <w:w w:val="105"/>
          <w:sz w:val="14"/>
        </w:rPr>
        <w:t> a</w:t>
      </w:r>
      <w:r>
        <w:rPr>
          <w:color w:val="231F20"/>
          <w:w w:val="105"/>
          <w:sz w:val="14"/>
        </w:rPr>
        <w:t> prospective</w:t>
      </w:r>
      <w:r>
        <w:rPr>
          <w:color w:val="231F20"/>
          <w:w w:val="105"/>
          <w:sz w:val="14"/>
        </w:rPr>
        <w:t> descriptive</w:t>
      </w:r>
      <w:r>
        <w:rPr>
          <w:color w:val="231F20"/>
          <w:w w:val="105"/>
          <w:sz w:val="14"/>
        </w:rPr>
        <w:t> </w:t>
      </w:r>
      <w:r>
        <w:rPr>
          <w:color w:val="231F20"/>
          <w:w w:val="105"/>
          <w:sz w:val="14"/>
        </w:rPr>
        <w:t>observational</w:t>
      </w:r>
      <w:r>
        <w:rPr>
          <w:color w:val="231F20"/>
          <w:spacing w:val="40"/>
          <w:w w:val="105"/>
          <w:sz w:val="14"/>
        </w:rPr>
        <w:t> </w:t>
      </w:r>
      <w:r>
        <w:rPr>
          <w:color w:val="231F20"/>
          <w:w w:val="105"/>
          <w:sz w:val="14"/>
        </w:rPr>
        <w:t>study. Resuscitation 2012; 83: 869–73.</w:t>
      </w:r>
    </w:p>
    <w:p>
      <w:pPr>
        <w:pStyle w:val="ListParagraph"/>
        <w:numPr>
          <w:ilvl w:val="0"/>
          <w:numId w:val="25"/>
        </w:numPr>
        <w:tabs>
          <w:tab w:pos="645" w:val="left" w:leader="none"/>
          <w:tab w:pos="650" w:val="left" w:leader="none"/>
        </w:tabs>
        <w:spacing w:line="244" w:lineRule="auto" w:before="54" w:after="0"/>
        <w:ind w:left="650" w:right="134" w:hanging="454"/>
        <w:jc w:val="both"/>
        <w:rPr>
          <w:sz w:val="14"/>
        </w:rPr>
      </w:pPr>
      <w:r>
        <w:rPr>
          <w:color w:val="231F20"/>
          <w:sz w:val="14"/>
        </w:rPr>
        <w:t>Perlman JM, Risser R. Cardiopulmonary resus−</w:t>
      </w:r>
      <w:r>
        <w:rPr>
          <w:color w:val="231F20"/>
          <w:spacing w:val="40"/>
          <w:sz w:val="14"/>
        </w:rPr>
        <w:t> </w:t>
      </w:r>
      <w:r>
        <w:rPr>
          <w:color w:val="231F20"/>
          <w:sz w:val="14"/>
        </w:rPr>
        <w:t>citation in the delivery room: associated clin−</w:t>
      </w:r>
      <w:r>
        <w:rPr>
          <w:color w:val="231F20"/>
          <w:spacing w:val="40"/>
          <w:sz w:val="14"/>
        </w:rPr>
        <w:t> </w:t>
      </w:r>
      <w:r>
        <w:rPr>
          <w:color w:val="231F20"/>
          <w:sz w:val="14"/>
        </w:rPr>
        <w:t>ical events. Archives of pediatrics &amp; adoles−</w:t>
      </w:r>
      <w:r>
        <w:rPr>
          <w:color w:val="231F20"/>
          <w:spacing w:val="40"/>
          <w:sz w:val="14"/>
        </w:rPr>
        <w:t> </w:t>
      </w:r>
      <w:r>
        <w:rPr>
          <w:color w:val="231F20"/>
          <w:sz w:val="14"/>
        </w:rPr>
        <w:t>cent medicine 1995; 149: 20–5.</w:t>
      </w:r>
    </w:p>
    <w:p>
      <w:pPr>
        <w:pStyle w:val="ListParagraph"/>
        <w:numPr>
          <w:ilvl w:val="0"/>
          <w:numId w:val="25"/>
        </w:numPr>
        <w:tabs>
          <w:tab w:pos="645" w:val="left" w:leader="none"/>
          <w:tab w:pos="650" w:val="left" w:leader="none"/>
        </w:tabs>
        <w:spacing w:line="244" w:lineRule="auto" w:before="56" w:after="0"/>
        <w:ind w:left="650" w:right="134" w:hanging="454"/>
        <w:jc w:val="both"/>
        <w:rPr>
          <w:sz w:val="14"/>
        </w:rPr>
      </w:pPr>
      <w:r>
        <w:rPr>
          <w:color w:val="231F20"/>
          <w:w w:val="105"/>
          <w:sz w:val="14"/>
        </w:rPr>
        <w:t>Barber</w:t>
      </w:r>
      <w:r>
        <w:rPr>
          <w:color w:val="231F20"/>
          <w:spacing w:val="-6"/>
          <w:w w:val="105"/>
          <w:sz w:val="14"/>
        </w:rPr>
        <w:t> </w:t>
      </w:r>
      <w:r>
        <w:rPr>
          <w:color w:val="231F20"/>
          <w:w w:val="105"/>
          <w:sz w:val="14"/>
        </w:rPr>
        <w:t>CA,</w:t>
      </w:r>
      <w:r>
        <w:rPr>
          <w:color w:val="231F20"/>
          <w:spacing w:val="-6"/>
          <w:w w:val="105"/>
          <w:sz w:val="14"/>
        </w:rPr>
        <w:t> </w:t>
      </w:r>
      <w:r>
        <w:rPr>
          <w:color w:val="231F20"/>
          <w:w w:val="105"/>
          <w:sz w:val="14"/>
        </w:rPr>
        <w:t>Wyckoff</w:t>
      </w:r>
      <w:r>
        <w:rPr>
          <w:color w:val="231F20"/>
          <w:spacing w:val="-6"/>
          <w:w w:val="105"/>
          <w:sz w:val="14"/>
        </w:rPr>
        <w:t> </w:t>
      </w:r>
      <w:r>
        <w:rPr>
          <w:color w:val="231F20"/>
          <w:w w:val="105"/>
          <w:sz w:val="14"/>
        </w:rPr>
        <w:t>MH.</w:t>
      </w:r>
      <w:r>
        <w:rPr>
          <w:color w:val="231F20"/>
          <w:spacing w:val="-6"/>
          <w:w w:val="105"/>
          <w:sz w:val="14"/>
        </w:rPr>
        <w:t> </w:t>
      </w:r>
      <w:r>
        <w:rPr>
          <w:color w:val="231F20"/>
          <w:w w:val="105"/>
          <w:sz w:val="14"/>
        </w:rPr>
        <w:t>Use</w:t>
      </w:r>
      <w:r>
        <w:rPr>
          <w:color w:val="231F20"/>
          <w:spacing w:val="-6"/>
          <w:w w:val="105"/>
          <w:sz w:val="14"/>
        </w:rPr>
        <w:t> </w:t>
      </w:r>
      <w:r>
        <w:rPr>
          <w:color w:val="231F20"/>
          <w:w w:val="105"/>
          <w:sz w:val="14"/>
        </w:rPr>
        <w:t>and</w:t>
      </w:r>
      <w:r>
        <w:rPr>
          <w:color w:val="231F20"/>
          <w:spacing w:val="-6"/>
          <w:w w:val="105"/>
          <w:sz w:val="14"/>
        </w:rPr>
        <w:t> </w:t>
      </w:r>
      <w:r>
        <w:rPr>
          <w:color w:val="231F20"/>
          <w:w w:val="105"/>
          <w:sz w:val="14"/>
        </w:rPr>
        <w:t>efficacy</w:t>
      </w:r>
      <w:r>
        <w:rPr>
          <w:color w:val="231F20"/>
          <w:spacing w:val="-6"/>
          <w:w w:val="105"/>
          <w:sz w:val="14"/>
        </w:rPr>
        <w:t> </w:t>
      </w:r>
      <w:r>
        <w:rPr>
          <w:color w:val="231F20"/>
          <w:w w:val="105"/>
          <w:sz w:val="14"/>
        </w:rPr>
        <w:t>of</w:t>
      </w:r>
      <w:r>
        <w:rPr>
          <w:color w:val="231F20"/>
          <w:spacing w:val="40"/>
          <w:w w:val="105"/>
          <w:sz w:val="14"/>
        </w:rPr>
        <w:t> </w:t>
      </w:r>
      <w:r>
        <w:rPr>
          <w:color w:val="231F20"/>
          <w:w w:val="105"/>
          <w:sz w:val="14"/>
        </w:rPr>
        <w:t>endotracheal versus intravenous epinephrine</w:t>
      </w:r>
      <w:r>
        <w:rPr>
          <w:color w:val="231F20"/>
          <w:spacing w:val="40"/>
          <w:w w:val="105"/>
          <w:sz w:val="14"/>
        </w:rPr>
        <w:t> </w:t>
      </w:r>
      <w:r>
        <w:rPr>
          <w:color w:val="231F20"/>
          <w:w w:val="105"/>
          <w:sz w:val="14"/>
        </w:rPr>
        <w:t>during</w:t>
      </w:r>
      <w:r>
        <w:rPr>
          <w:color w:val="231F20"/>
          <w:w w:val="105"/>
          <w:sz w:val="14"/>
        </w:rPr>
        <w:t> neonatal</w:t>
      </w:r>
      <w:r>
        <w:rPr>
          <w:color w:val="231F20"/>
          <w:w w:val="105"/>
          <w:sz w:val="14"/>
        </w:rPr>
        <w:t> cardiopulmonary</w:t>
      </w:r>
      <w:r>
        <w:rPr>
          <w:color w:val="231F20"/>
          <w:w w:val="105"/>
          <w:sz w:val="14"/>
        </w:rPr>
        <w:t> resuscita−</w:t>
      </w:r>
      <w:r>
        <w:rPr>
          <w:color w:val="231F20"/>
          <w:spacing w:val="40"/>
          <w:w w:val="105"/>
          <w:sz w:val="14"/>
        </w:rPr>
        <w:t> </w:t>
      </w:r>
      <w:r>
        <w:rPr>
          <w:color w:val="231F20"/>
          <w:w w:val="105"/>
          <w:sz w:val="14"/>
        </w:rPr>
        <w:t>tion</w:t>
      </w:r>
      <w:r>
        <w:rPr>
          <w:color w:val="231F20"/>
          <w:w w:val="105"/>
          <w:sz w:val="14"/>
        </w:rPr>
        <w:t> in</w:t>
      </w:r>
      <w:r>
        <w:rPr>
          <w:color w:val="231F20"/>
          <w:w w:val="105"/>
          <w:sz w:val="14"/>
        </w:rPr>
        <w:t> the</w:t>
      </w:r>
      <w:r>
        <w:rPr>
          <w:color w:val="231F20"/>
          <w:w w:val="105"/>
          <w:sz w:val="14"/>
        </w:rPr>
        <w:t> delivery</w:t>
      </w:r>
      <w:r>
        <w:rPr>
          <w:color w:val="231F20"/>
          <w:w w:val="105"/>
          <w:sz w:val="14"/>
        </w:rPr>
        <w:t> room.</w:t>
      </w:r>
      <w:r>
        <w:rPr>
          <w:color w:val="231F20"/>
          <w:w w:val="105"/>
          <w:sz w:val="14"/>
        </w:rPr>
        <w:t> Pediatrics</w:t>
      </w:r>
      <w:r>
        <w:rPr>
          <w:color w:val="231F20"/>
          <w:w w:val="105"/>
          <w:sz w:val="14"/>
        </w:rPr>
        <w:t> 2006;</w:t>
      </w:r>
      <w:r>
        <w:rPr>
          <w:color w:val="231F20"/>
          <w:spacing w:val="40"/>
          <w:w w:val="105"/>
          <w:sz w:val="14"/>
        </w:rPr>
        <w:t> </w:t>
      </w:r>
      <w:r>
        <w:rPr>
          <w:color w:val="231F20"/>
          <w:w w:val="105"/>
          <w:sz w:val="14"/>
        </w:rPr>
        <w:t>118:</w:t>
      </w:r>
      <w:r>
        <w:rPr>
          <w:color w:val="231F20"/>
          <w:spacing w:val="-5"/>
          <w:w w:val="105"/>
          <w:sz w:val="14"/>
        </w:rPr>
        <w:t> </w:t>
      </w:r>
      <w:r>
        <w:rPr>
          <w:color w:val="231F20"/>
          <w:w w:val="105"/>
          <w:sz w:val="14"/>
        </w:rPr>
        <w:t>1028–34.</w:t>
      </w:r>
    </w:p>
    <w:p>
      <w:pPr>
        <w:pStyle w:val="ListParagraph"/>
        <w:numPr>
          <w:ilvl w:val="0"/>
          <w:numId w:val="25"/>
        </w:numPr>
        <w:tabs>
          <w:tab w:pos="645" w:val="left" w:leader="none"/>
          <w:tab w:pos="650" w:val="left" w:leader="none"/>
        </w:tabs>
        <w:spacing w:line="244" w:lineRule="auto" w:before="56" w:after="0"/>
        <w:ind w:left="650" w:right="134" w:hanging="454"/>
        <w:jc w:val="both"/>
        <w:rPr>
          <w:sz w:val="14"/>
        </w:rPr>
      </w:pPr>
      <w:r>
        <w:rPr>
          <w:color w:val="231F20"/>
          <w:sz w:val="14"/>
        </w:rPr>
        <w:t>Ghavam S, Batra D, Mercer J, et al. Effects of</w:t>
      </w:r>
      <w:r>
        <w:rPr>
          <w:color w:val="231F20"/>
          <w:spacing w:val="40"/>
          <w:sz w:val="14"/>
        </w:rPr>
        <w:t> </w:t>
      </w:r>
      <w:r>
        <w:rPr>
          <w:color w:val="231F20"/>
          <w:sz w:val="14"/>
        </w:rPr>
        <w:t>placental transfusion in extremely low birth−</w:t>
      </w:r>
      <w:r>
        <w:rPr>
          <w:color w:val="231F20"/>
          <w:spacing w:val="40"/>
          <w:sz w:val="14"/>
        </w:rPr>
        <w:t> </w:t>
      </w:r>
      <w:r>
        <w:rPr>
          <w:color w:val="231F20"/>
          <w:sz w:val="14"/>
        </w:rPr>
        <w:t>weight infants: meta−analysis of long− and</w:t>
      </w:r>
      <w:r>
        <w:rPr>
          <w:color w:val="231F20"/>
          <w:spacing w:val="40"/>
          <w:sz w:val="14"/>
        </w:rPr>
        <w:t> </w:t>
      </w:r>
      <w:r>
        <w:rPr>
          <w:color w:val="231F20"/>
          <w:sz w:val="14"/>
        </w:rPr>
        <w:t>short−term</w:t>
      </w:r>
      <w:r>
        <w:rPr>
          <w:color w:val="231F20"/>
          <w:spacing w:val="40"/>
          <w:sz w:val="14"/>
        </w:rPr>
        <w:t> </w:t>
      </w:r>
      <w:r>
        <w:rPr>
          <w:color w:val="231F20"/>
          <w:sz w:val="14"/>
        </w:rPr>
        <w:t>outcomes.</w:t>
      </w:r>
      <w:r>
        <w:rPr>
          <w:color w:val="231F20"/>
          <w:spacing w:val="40"/>
          <w:sz w:val="14"/>
        </w:rPr>
        <w:t> </w:t>
      </w:r>
      <w:r>
        <w:rPr>
          <w:color w:val="231F20"/>
          <w:sz w:val="14"/>
        </w:rPr>
        <w:t>Transfusion</w:t>
      </w:r>
      <w:r>
        <w:rPr>
          <w:color w:val="231F20"/>
          <w:spacing w:val="40"/>
          <w:sz w:val="14"/>
        </w:rPr>
        <w:t> </w:t>
      </w:r>
      <w:r>
        <w:rPr>
          <w:color w:val="231F20"/>
          <w:sz w:val="14"/>
        </w:rPr>
        <w:t>2014;</w:t>
      </w:r>
      <w:r>
        <w:rPr>
          <w:color w:val="231F20"/>
          <w:spacing w:val="40"/>
          <w:sz w:val="14"/>
        </w:rPr>
        <w:t> </w:t>
      </w:r>
      <w:r>
        <w:rPr>
          <w:color w:val="231F20"/>
          <w:sz w:val="14"/>
        </w:rPr>
        <w:t>54:</w:t>
      </w:r>
    </w:p>
    <w:p>
      <w:pPr>
        <w:spacing w:line="160" w:lineRule="exact" w:before="0"/>
        <w:ind w:left="650" w:right="0" w:firstLine="0"/>
        <w:jc w:val="left"/>
        <w:rPr>
          <w:sz w:val="14"/>
        </w:rPr>
      </w:pPr>
      <w:r>
        <w:rPr>
          <w:color w:val="231F20"/>
          <w:spacing w:val="-2"/>
          <w:w w:val="105"/>
          <w:sz w:val="14"/>
        </w:rPr>
        <w:t>1192–8.</w:t>
      </w:r>
    </w:p>
    <w:p>
      <w:pPr>
        <w:pStyle w:val="ListParagraph"/>
        <w:numPr>
          <w:ilvl w:val="0"/>
          <w:numId w:val="25"/>
        </w:numPr>
        <w:tabs>
          <w:tab w:pos="648" w:val="left" w:leader="none"/>
          <w:tab w:pos="650" w:val="left" w:leader="none"/>
        </w:tabs>
        <w:spacing w:line="244" w:lineRule="auto" w:before="60" w:after="0"/>
        <w:ind w:left="650" w:right="131" w:hanging="454"/>
        <w:jc w:val="both"/>
        <w:rPr>
          <w:sz w:val="14"/>
        </w:rPr>
      </w:pPr>
      <w:r>
        <w:rPr>
          <w:color w:val="231F20"/>
          <w:w w:val="105"/>
          <w:sz w:val="14"/>
        </w:rPr>
        <w:t>Budin</w:t>
      </w:r>
      <w:r>
        <w:rPr>
          <w:color w:val="231F20"/>
          <w:w w:val="105"/>
          <w:sz w:val="14"/>
        </w:rPr>
        <w:t> P.</w:t>
      </w:r>
      <w:r>
        <w:rPr>
          <w:color w:val="231F20"/>
          <w:w w:val="105"/>
          <w:sz w:val="14"/>
        </w:rPr>
        <w:t> The</w:t>
      </w:r>
      <w:r>
        <w:rPr>
          <w:color w:val="231F20"/>
          <w:w w:val="105"/>
          <w:sz w:val="14"/>
        </w:rPr>
        <w:t> Nursling.</w:t>
      </w:r>
      <w:r>
        <w:rPr>
          <w:color w:val="231F20"/>
          <w:w w:val="105"/>
          <w:sz w:val="14"/>
        </w:rPr>
        <w:t> The</w:t>
      </w:r>
      <w:r>
        <w:rPr>
          <w:color w:val="231F20"/>
          <w:w w:val="105"/>
          <w:sz w:val="14"/>
        </w:rPr>
        <w:t> Feeding</w:t>
      </w:r>
      <w:r>
        <w:rPr>
          <w:color w:val="231F20"/>
          <w:w w:val="105"/>
          <w:sz w:val="14"/>
        </w:rPr>
        <w:t> and</w:t>
      </w:r>
      <w:r>
        <w:rPr>
          <w:color w:val="231F20"/>
          <w:spacing w:val="40"/>
          <w:w w:val="105"/>
          <w:sz w:val="14"/>
        </w:rPr>
        <w:t> </w:t>
      </w:r>
      <w:r>
        <w:rPr>
          <w:color w:val="231F20"/>
          <w:w w:val="105"/>
          <w:sz w:val="14"/>
        </w:rPr>
        <w:t>Hygiene of Premature and Full−term Infants.</w:t>
      </w:r>
      <w:r>
        <w:rPr>
          <w:color w:val="231F20"/>
          <w:spacing w:val="40"/>
          <w:w w:val="105"/>
          <w:sz w:val="14"/>
        </w:rPr>
        <w:t> </w:t>
      </w:r>
      <w:r>
        <w:rPr>
          <w:color w:val="231F20"/>
          <w:w w:val="105"/>
          <w:sz w:val="14"/>
        </w:rPr>
        <w:t>Translation</w:t>
      </w:r>
      <w:r>
        <w:rPr>
          <w:color w:val="231F20"/>
          <w:w w:val="105"/>
          <w:sz w:val="14"/>
        </w:rPr>
        <w:t> by</w:t>
      </w:r>
      <w:r>
        <w:rPr>
          <w:color w:val="231F20"/>
          <w:w w:val="105"/>
          <w:sz w:val="14"/>
        </w:rPr>
        <w:t> WJ</w:t>
      </w:r>
      <w:r>
        <w:rPr>
          <w:color w:val="231F20"/>
          <w:w w:val="105"/>
          <w:sz w:val="14"/>
        </w:rPr>
        <w:t> Maloney:</w:t>
      </w:r>
      <w:r>
        <w:rPr>
          <w:color w:val="231F20"/>
          <w:w w:val="105"/>
          <w:sz w:val="14"/>
        </w:rPr>
        <w:t> London:</w:t>
      </w:r>
      <w:r>
        <w:rPr>
          <w:color w:val="231F20"/>
          <w:w w:val="105"/>
          <w:sz w:val="14"/>
        </w:rPr>
        <w:t> The</w:t>
      </w:r>
      <w:r>
        <w:rPr>
          <w:color w:val="231F20"/>
          <w:spacing w:val="40"/>
          <w:w w:val="105"/>
          <w:sz w:val="14"/>
        </w:rPr>
        <w:t> </w:t>
      </w:r>
      <w:r>
        <w:rPr>
          <w:color w:val="231F20"/>
          <w:w w:val="105"/>
          <w:sz w:val="14"/>
        </w:rPr>
        <w:t>Caxton Publishing Company; 1907.</w:t>
      </w:r>
    </w:p>
    <w:p>
      <w:pPr>
        <w:pStyle w:val="ListParagraph"/>
        <w:numPr>
          <w:ilvl w:val="0"/>
          <w:numId w:val="25"/>
        </w:numPr>
        <w:tabs>
          <w:tab w:pos="645" w:val="left" w:leader="none"/>
          <w:tab w:pos="650" w:val="left" w:leader="none"/>
        </w:tabs>
        <w:spacing w:line="244" w:lineRule="auto" w:before="55" w:after="0"/>
        <w:ind w:left="650" w:right="131" w:hanging="454"/>
        <w:jc w:val="both"/>
        <w:rPr>
          <w:sz w:val="14"/>
        </w:rPr>
      </w:pPr>
      <w:r>
        <w:rPr>
          <w:color w:val="231F20"/>
          <w:w w:val="105"/>
          <w:sz w:val="14"/>
        </w:rPr>
        <w:t>Wyllie</w:t>
      </w:r>
      <w:r>
        <w:rPr>
          <w:color w:val="231F20"/>
          <w:spacing w:val="-6"/>
          <w:w w:val="105"/>
          <w:sz w:val="14"/>
        </w:rPr>
        <w:t> </w:t>
      </w:r>
      <w:r>
        <w:rPr>
          <w:color w:val="231F20"/>
          <w:w w:val="105"/>
          <w:sz w:val="14"/>
        </w:rPr>
        <w:t>J,</w:t>
      </w:r>
      <w:r>
        <w:rPr>
          <w:color w:val="231F20"/>
          <w:spacing w:val="-6"/>
          <w:w w:val="105"/>
          <w:sz w:val="14"/>
        </w:rPr>
        <w:t> </w:t>
      </w:r>
      <w:r>
        <w:rPr>
          <w:color w:val="231F20"/>
          <w:w w:val="105"/>
          <w:sz w:val="14"/>
        </w:rPr>
        <w:t>Perlman</w:t>
      </w:r>
      <w:r>
        <w:rPr>
          <w:color w:val="231F20"/>
          <w:spacing w:val="-6"/>
          <w:w w:val="105"/>
          <w:sz w:val="14"/>
        </w:rPr>
        <w:t> </w:t>
      </w:r>
      <w:r>
        <w:rPr>
          <w:color w:val="231F20"/>
          <w:w w:val="105"/>
          <w:sz w:val="14"/>
        </w:rPr>
        <w:t>JM,</w:t>
      </w:r>
      <w:r>
        <w:rPr>
          <w:color w:val="231F20"/>
          <w:spacing w:val="-6"/>
          <w:w w:val="105"/>
          <w:sz w:val="14"/>
        </w:rPr>
        <w:t> </w:t>
      </w:r>
      <w:r>
        <w:rPr>
          <w:color w:val="231F20"/>
          <w:w w:val="105"/>
          <w:sz w:val="14"/>
        </w:rPr>
        <w:t>Kattwinkel</w:t>
      </w:r>
      <w:r>
        <w:rPr>
          <w:color w:val="231F20"/>
          <w:spacing w:val="-6"/>
          <w:w w:val="105"/>
          <w:sz w:val="14"/>
        </w:rPr>
        <w:t> </w:t>
      </w:r>
      <w:r>
        <w:rPr>
          <w:color w:val="231F20"/>
          <w:w w:val="105"/>
          <w:sz w:val="14"/>
        </w:rPr>
        <w:t>J,</w:t>
      </w:r>
      <w:r>
        <w:rPr>
          <w:color w:val="231F20"/>
          <w:spacing w:val="-6"/>
          <w:w w:val="105"/>
          <w:sz w:val="14"/>
        </w:rPr>
        <w:t> </w:t>
      </w:r>
      <w:r>
        <w:rPr>
          <w:color w:val="231F20"/>
          <w:w w:val="105"/>
          <w:sz w:val="14"/>
        </w:rPr>
        <w:t>et</w:t>
      </w:r>
      <w:r>
        <w:rPr>
          <w:color w:val="231F20"/>
          <w:spacing w:val="-6"/>
          <w:w w:val="105"/>
          <w:sz w:val="14"/>
        </w:rPr>
        <w:t> </w:t>
      </w:r>
      <w:r>
        <w:rPr>
          <w:color w:val="231F20"/>
          <w:w w:val="105"/>
          <w:sz w:val="14"/>
        </w:rPr>
        <w:t>al.</w:t>
      </w:r>
      <w:r>
        <w:rPr>
          <w:color w:val="231F20"/>
          <w:spacing w:val="-6"/>
          <w:w w:val="105"/>
          <w:sz w:val="14"/>
        </w:rPr>
        <w:t> </w:t>
      </w:r>
      <w:r>
        <w:rPr>
          <w:color w:val="231F20"/>
          <w:w w:val="105"/>
          <w:sz w:val="14"/>
        </w:rPr>
        <w:t>Part</w:t>
      </w:r>
      <w:r>
        <w:rPr>
          <w:color w:val="231F20"/>
          <w:spacing w:val="40"/>
          <w:w w:val="105"/>
          <w:sz w:val="14"/>
        </w:rPr>
        <w:t> </w:t>
      </w:r>
      <w:r>
        <w:rPr>
          <w:color w:val="231F20"/>
          <w:w w:val="105"/>
          <w:sz w:val="14"/>
        </w:rPr>
        <w:t>7: Neonatal resuscitation: 2015 International</w:t>
      </w:r>
      <w:r>
        <w:rPr>
          <w:color w:val="231F20"/>
          <w:spacing w:val="40"/>
          <w:w w:val="105"/>
          <w:sz w:val="14"/>
        </w:rPr>
        <w:t> </w:t>
      </w:r>
      <w:r>
        <w:rPr>
          <w:color w:val="231F20"/>
          <w:w w:val="105"/>
          <w:sz w:val="14"/>
        </w:rPr>
        <w:t>Consensus</w:t>
      </w:r>
      <w:r>
        <w:rPr>
          <w:color w:val="231F20"/>
          <w:spacing w:val="-10"/>
          <w:w w:val="105"/>
          <w:sz w:val="14"/>
        </w:rPr>
        <w:t> </w:t>
      </w:r>
      <w:r>
        <w:rPr>
          <w:color w:val="231F20"/>
          <w:w w:val="105"/>
          <w:sz w:val="14"/>
        </w:rPr>
        <w:t>on</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Resuscitation</w:t>
      </w:r>
      <w:r>
        <w:rPr>
          <w:color w:val="231F20"/>
          <w:spacing w:val="40"/>
          <w:w w:val="105"/>
          <w:sz w:val="14"/>
        </w:rPr>
        <w:t> </w:t>
      </w:r>
      <w:r>
        <w:rPr>
          <w:color w:val="231F20"/>
          <w:w w:val="105"/>
          <w:sz w:val="14"/>
        </w:rPr>
        <w:t>and</w:t>
      </w:r>
      <w:r>
        <w:rPr>
          <w:color w:val="231F20"/>
          <w:w w:val="105"/>
          <w:sz w:val="14"/>
        </w:rPr>
        <w:t> Emergency</w:t>
      </w:r>
      <w:r>
        <w:rPr>
          <w:color w:val="231F20"/>
          <w:w w:val="105"/>
          <w:sz w:val="14"/>
        </w:rPr>
        <w:t> Cardiovascular</w:t>
      </w:r>
      <w:r>
        <w:rPr>
          <w:color w:val="231F20"/>
          <w:w w:val="105"/>
          <w:sz w:val="14"/>
        </w:rPr>
        <w:t> Care</w:t>
      </w:r>
      <w:r>
        <w:rPr>
          <w:color w:val="231F20"/>
          <w:w w:val="105"/>
          <w:sz w:val="14"/>
        </w:rPr>
        <w:t> Science</w:t>
      </w:r>
      <w:r>
        <w:rPr>
          <w:color w:val="231F20"/>
          <w:spacing w:val="40"/>
          <w:w w:val="105"/>
          <w:sz w:val="14"/>
        </w:rPr>
        <w:t> </w:t>
      </w:r>
      <w:r>
        <w:rPr>
          <w:color w:val="231F20"/>
          <w:w w:val="105"/>
          <w:sz w:val="14"/>
        </w:rPr>
        <w:t>With</w:t>
      </w:r>
      <w:r>
        <w:rPr>
          <w:color w:val="231F20"/>
          <w:w w:val="105"/>
          <w:sz w:val="14"/>
        </w:rPr>
        <w:t> Treatment</w:t>
      </w:r>
      <w:r>
        <w:rPr>
          <w:color w:val="231F20"/>
          <w:w w:val="105"/>
          <w:sz w:val="14"/>
        </w:rPr>
        <w:t> Recommendations.</w:t>
      </w:r>
      <w:r>
        <w:rPr>
          <w:color w:val="231F20"/>
          <w:spacing w:val="40"/>
          <w:w w:val="105"/>
          <w:sz w:val="14"/>
        </w:rPr>
        <w:t> </w:t>
      </w:r>
      <w:r>
        <w:rPr>
          <w:color w:val="231F20"/>
          <w:w w:val="105"/>
          <w:sz w:val="14"/>
        </w:rPr>
        <w:t>Resuscitation</w:t>
      </w:r>
      <w:r>
        <w:rPr>
          <w:color w:val="231F20"/>
          <w:spacing w:val="-5"/>
          <w:w w:val="105"/>
          <w:sz w:val="14"/>
        </w:rPr>
        <w:t> </w:t>
      </w:r>
      <w:r>
        <w:rPr>
          <w:color w:val="231F20"/>
          <w:w w:val="105"/>
          <w:sz w:val="14"/>
        </w:rPr>
        <w:t>2015.</w:t>
      </w:r>
    </w:p>
    <w:p>
      <w:pPr>
        <w:spacing w:after="0" w:line="244" w:lineRule="auto"/>
        <w:jc w:val="both"/>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6" w:val="left" w:leader="none"/>
          <w:tab w:pos="591" w:val="left" w:leader="none"/>
        </w:tabs>
        <w:spacing w:line="240" w:lineRule="auto" w:before="44" w:after="0"/>
        <w:ind w:left="591" w:right="40" w:hanging="454"/>
        <w:jc w:val="both"/>
        <w:rPr>
          <w:sz w:val="14"/>
        </w:rPr>
      </w:pPr>
      <w:r>
        <w:rPr>
          <w:color w:val="231F20"/>
          <w:spacing w:val="-2"/>
          <w:w w:val="105"/>
          <w:sz w:val="14"/>
        </w:rPr>
        <w:t>Apgar</w:t>
      </w:r>
      <w:r>
        <w:rPr>
          <w:color w:val="231F20"/>
          <w:spacing w:val="-7"/>
          <w:w w:val="105"/>
          <w:sz w:val="14"/>
        </w:rPr>
        <w:t> </w:t>
      </w:r>
      <w:r>
        <w:rPr>
          <w:color w:val="231F20"/>
          <w:spacing w:val="-2"/>
          <w:w w:val="105"/>
          <w:sz w:val="14"/>
        </w:rPr>
        <w:t>V.</w:t>
      </w:r>
      <w:r>
        <w:rPr>
          <w:color w:val="231F20"/>
          <w:spacing w:val="-7"/>
          <w:w w:val="105"/>
          <w:sz w:val="14"/>
        </w:rPr>
        <w:t> </w:t>
      </w:r>
      <w:r>
        <w:rPr>
          <w:color w:val="231F20"/>
          <w:spacing w:val="-2"/>
          <w:w w:val="105"/>
          <w:sz w:val="14"/>
        </w:rPr>
        <w:t>A</w:t>
      </w:r>
      <w:r>
        <w:rPr>
          <w:color w:val="231F20"/>
          <w:spacing w:val="-7"/>
          <w:w w:val="105"/>
          <w:sz w:val="14"/>
        </w:rPr>
        <w:t> </w:t>
      </w:r>
      <w:r>
        <w:rPr>
          <w:color w:val="231F20"/>
          <w:spacing w:val="-2"/>
          <w:w w:val="105"/>
          <w:sz w:val="14"/>
        </w:rPr>
        <w:t>proposal</w:t>
      </w:r>
      <w:r>
        <w:rPr>
          <w:color w:val="231F20"/>
          <w:spacing w:val="-7"/>
          <w:w w:val="105"/>
          <w:sz w:val="14"/>
        </w:rPr>
        <w:t> </w:t>
      </w:r>
      <w:r>
        <w:rPr>
          <w:color w:val="231F20"/>
          <w:spacing w:val="-2"/>
          <w:w w:val="105"/>
          <w:sz w:val="14"/>
        </w:rPr>
        <w:t>for</w:t>
      </w:r>
      <w:r>
        <w:rPr>
          <w:color w:val="231F20"/>
          <w:spacing w:val="-7"/>
          <w:w w:val="105"/>
          <w:sz w:val="14"/>
        </w:rPr>
        <w:t> </w:t>
      </w:r>
      <w:r>
        <w:rPr>
          <w:color w:val="231F20"/>
          <w:spacing w:val="-2"/>
          <w:w w:val="105"/>
          <w:sz w:val="14"/>
        </w:rPr>
        <w:t>a</w:t>
      </w:r>
      <w:r>
        <w:rPr>
          <w:color w:val="231F20"/>
          <w:spacing w:val="-7"/>
          <w:w w:val="105"/>
          <w:sz w:val="14"/>
        </w:rPr>
        <w:t> </w:t>
      </w:r>
      <w:r>
        <w:rPr>
          <w:color w:val="231F20"/>
          <w:spacing w:val="-2"/>
          <w:w w:val="105"/>
          <w:sz w:val="14"/>
        </w:rPr>
        <w:t>new</w:t>
      </w:r>
      <w:r>
        <w:rPr>
          <w:color w:val="231F20"/>
          <w:spacing w:val="-7"/>
          <w:w w:val="105"/>
          <w:sz w:val="14"/>
        </w:rPr>
        <w:t> </w:t>
      </w:r>
      <w:r>
        <w:rPr>
          <w:color w:val="231F20"/>
          <w:spacing w:val="-2"/>
          <w:w w:val="105"/>
          <w:sz w:val="14"/>
        </w:rPr>
        <w:t>method</w:t>
      </w:r>
      <w:r>
        <w:rPr>
          <w:color w:val="231F20"/>
          <w:spacing w:val="-7"/>
          <w:w w:val="105"/>
          <w:sz w:val="14"/>
        </w:rPr>
        <w:t> </w:t>
      </w:r>
      <w:r>
        <w:rPr>
          <w:color w:val="231F20"/>
          <w:spacing w:val="-2"/>
          <w:w w:val="105"/>
          <w:sz w:val="14"/>
        </w:rPr>
        <w:t>of</w:t>
      </w:r>
      <w:r>
        <w:rPr>
          <w:color w:val="231F20"/>
          <w:spacing w:val="-7"/>
          <w:w w:val="105"/>
          <w:sz w:val="14"/>
        </w:rPr>
        <w:t> </w:t>
      </w:r>
      <w:r>
        <w:rPr>
          <w:color w:val="231F20"/>
          <w:spacing w:val="-2"/>
          <w:w w:val="105"/>
          <w:sz w:val="14"/>
        </w:rPr>
        <w:t>eval−</w:t>
      </w:r>
      <w:r>
        <w:rPr>
          <w:color w:val="231F20"/>
          <w:spacing w:val="40"/>
          <w:w w:val="105"/>
          <w:sz w:val="14"/>
        </w:rPr>
        <w:t> </w:t>
      </w:r>
      <w:r>
        <w:rPr>
          <w:color w:val="231F20"/>
          <w:w w:val="105"/>
          <w:sz w:val="14"/>
        </w:rPr>
        <w:t>uation</w:t>
      </w:r>
      <w:r>
        <w:rPr>
          <w:color w:val="231F20"/>
          <w:spacing w:val="-6"/>
          <w:w w:val="105"/>
          <w:sz w:val="14"/>
        </w:rPr>
        <w:t> </w:t>
      </w:r>
      <w:r>
        <w:rPr>
          <w:color w:val="231F20"/>
          <w:w w:val="105"/>
          <w:sz w:val="14"/>
        </w:rPr>
        <w:t>of</w:t>
      </w:r>
      <w:r>
        <w:rPr>
          <w:color w:val="231F20"/>
          <w:spacing w:val="-6"/>
          <w:w w:val="105"/>
          <w:sz w:val="14"/>
        </w:rPr>
        <w:t> </w:t>
      </w:r>
      <w:r>
        <w:rPr>
          <w:color w:val="231F20"/>
          <w:w w:val="105"/>
          <w:sz w:val="14"/>
        </w:rPr>
        <w:t>the</w:t>
      </w:r>
      <w:r>
        <w:rPr>
          <w:color w:val="231F20"/>
          <w:spacing w:val="-6"/>
          <w:w w:val="105"/>
          <w:sz w:val="14"/>
        </w:rPr>
        <w:t> </w:t>
      </w:r>
      <w:r>
        <w:rPr>
          <w:color w:val="231F20"/>
          <w:w w:val="105"/>
          <w:sz w:val="14"/>
        </w:rPr>
        <w:t>newborn</w:t>
      </w:r>
      <w:r>
        <w:rPr>
          <w:color w:val="231F20"/>
          <w:spacing w:val="-6"/>
          <w:w w:val="105"/>
          <w:sz w:val="14"/>
        </w:rPr>
        <w:t> </w:t>
      </w:r>
      <w:r>
        <w:rPr>
          <w:color w:val="231F20"/>
          <w:w w:val="105"/>
          <w:sz w:val="14"/>
        </w:rPr>
        <w:t>infant.</w:t>
      </w:r>
      <w:r>
        <w:rPr>
          <w:color w:val="231F20"/>
          <w:spacing w:val="-6"/>
          <w:w w:val="105"/>
          <w:sz w:val="14"/>
        </w:rPr>
        <w:t> </w:t>
      </w:r>
      <w:r>
        <w:rPr>
          <w:color w:val="231F20"/>
          <w:w w:val="105"/>
          <w:sz w:val="14"/>
        </w:rPr>
        <w:t>Curr</w:t>
      </w:r>
      <w:r>
        <w:rPr>
          <w:color w:val="231F20"/>
          <w:spacing w:val="-6"/>
          <w:w w:val="105"/>
          <w:sz w:val="14"/>
        </w:rPr>
        <w:t> </w:t>
      </w:r>
      <w:r>
        <w:rPr>
          <w:color w:val="231F20"/>
          <w:w w:val="105"/>
          <w:sz w:val="14"/>
        </w:rPr>
        <w:t>Res</w:t>
      </w:r>
      <w:r>
        <w:rPr>
          <w:color w:val="231F20"/>
          <w:spacing w:val="-6"/>
          <w:w w:val="105"/>
          <w:sz w:val="14"/>
        </w:rPr>
        <w:t> </w:t>
      </w:r>
      <w:r>
        <w:rPr>
          <w:color w:val="231F20"/>
          <w:w w:val="105"/>
          <w:sz w:val="14"/>
        </w:rPr>
        <w:t>Anesth</w:t>
      </w:r>
      <w:r>
        <w:rPr>
          <w:color w:val="231F20"/>
          <w:spacing w:val="40"/>
          <w:w w:val="105"/>
          <w:sz w:val="14"/>
        </w:rPr>
        <w:t> </w:t>
      </w:r>
      <w:r>
        <w:rPr>
          <w:color w:val="231F20"/>
          <w:w w:val="105"/>
          <w:sz w:val="14"/>
        </w:rPr>
        <w:t>Analg 1953; 32.</w:t>
      </w:r>
    </w:p>
    <w:p>
      <w:pPr>
        <w:pStyle w:val="ListParagraph"/>
        <w:numPr>
          <w:ilvl w:val="0"/>
          <w:numId w:val="25"/>
        </w:numPr>
        <w:tabs>
          <w:tab w:pos="586" w:val="left" w:leader="none"/>
          <w:tab w:pos="591" w:val="left" w:leader="none"/>
        </w:tabs>
        <w:spacing w:line="240" w:lineRule="auto" w:before="54" w:after="0"/>
        <w:ind w:left="591" w:right="41" w:hanging="454"/>
        <w:jc w:val="both"/>
        <w:rPr>
          <w:sz w:val="14"/>
        </w:rPr>
      </w:pPr>
      <w:r>
        <w:rPr>
          <w:color w:val="231F20"/>
          <w:sz w:val="14"/>
        </w:rPr>
        <w:t>Chamberlain G, Banks J. Assessment of the</w:t>
      </w:r>
      <w:r>
        <w:rPr>
          <w:color w:val="231F20"/>
          <w:spacing w:val="40"/>
          <w:sz w:val="14"/>
        </w:rPr>
        <w:t> </w:t>
      </w:r>
      <w:r>
        <w:rPr>
          <w:color w:val="231F20"/>
          <w:sz w:val="14"/>
        </w:rPr>
        <w:t>Apgar score. Lancet 1974; 2: 1225–8.</w:t>
      </w:r>
    </w:p>
    <w:p>
      <w:pPr>
        <w:pStyle w:val="ListParagraph"/>
        <w:numPr>
          <w:ilvl w:val="0"/>
          <w:numId w:val="25"/>
        </w:numPr>
        <w:tabs>
          <w:tab w:pos="586" w:val="left" w:leader="none"/>
          <w:tab w:pos="591" w:val="left" w:leader="none"/>
        </w:tabs>
        <w:spacing w:line="240" w:lineRule="auto" w:before="54" w:after="0"/>
        <w:ind w:left="591" w:right="40" w:hanging="454"/>
        <w:jc w:val="both"/>
        <w:rPr>
          <w:sz w:val="14"/>
        </w:rPr>
      </w:pPr>
      <w:r>
        <w:rPr>
          <w:color w:val="231F20"/>
          <w:w w:val="105"/>
          <w:sz w:val="14"/>
        </w:rPr>
        <w:t>Owen</w:t>
      </w:r>
      <w:r>
        <w:rPr>
          <w:color w:val="231F20"/>
          <w:w w:val="105"/>
          <w:sz w:val="14"/>
        </w:rPr>
        <w:t> CJ,</w:t>
      </w:r>
      <w:r>
        <w:rPr>
          <w:color w:val="231F20"/>
          <w:w w:val="105"/>
          <w:sz w:val="14"/>
        </w:rPr>
        <w:t> Wyllie</w:t>
      </w:r>
      <w:r>
        <w:rPr>
          <w:color w:val="231F20"/>
          <w:w w:val="105"/>
          <w:sz w:val="14"/>
        </w:rPr>
        <w:t> JP.</w:t>
      </w:r>
      <w:r>
        <w:rPr>
          <w:color w:val="231F20"/>
          <w:w w:val="105"/>
          <w:sz w:val="14"/>
        </w:rPr>
        <w:t> Determination</w:t>
      </w:r>
      <w:r>
        <w:rPr>
          <w:color w:val="231F20"/>
          <w:w w:val="105"/>
          <w:sz w:val="14"/>
        </w:rPr>
        <w:t> of</w:t>
      </w:r>
      <w:r>
        <w:rPr>
          <w:color w:val="231F20"/>
          <w:w w:val="105"/>
          <w:sz w:val="14"/>
        </w:rPr>
        <w:t> heart</w:t>
      </w:r>
      <w:r>
        <w:rPr>
          <w:color w:val="231F20"/>
          <w:spacing w:val="40"/>
          <w:w w:val="105"/>
          <w:sz w:val="14"/>
        </w:rPr>
        <w:t> </w:t>
      </w:r>
      <w:r>
        <w:rPr>
          <w:color w:val="231F20"/>
          <w:w w:val="105"/>
          <w:sz w:val="14"/>
        </w:rPr>
        <w:t>rate in the baby at birth. Resuscitation 2004;</w:t>
      </w:r>
      <w:r>
        <w:rPr>
          <w:color w:val="231F20"/>
          <w:spacing w:val="40"/>
          <w:w w:val="105"/>
          <w:sz w:val="14"/>
        </w:rPr>
        <w:t> </w:t>
      </w:r>
      <w:r>
        <w:rPr>
          <w:color w:val="231F20"/>
          <w:w w:val="105"/>
          <w:sz w:val="14"/>
        </w:rPr>
        <w:t>60:</w:t>
      </w:r>
      <w:r>
        <w:rPr>
          <w:color w:val="231F20"/>
          <w:spacing w:val="-5"/>
          <w:w w:val="105"/>
          <w:sz w:val="14"/>
        </w:rPr>
        <w:t> </w:t>
      </w:r>
      <w:r>
        <w:rPr>
          <w:color w:val="231F20"/>
          <w:w w:val="105"/>
          <w:sz w:val="14"/>
        </w:rPr>
        <w:t>213–7.</w:t>
      </w:r>
    </w:p>
    <w:p>
      <w:pPr>
        <w:pStyle w:val="ListParagraph"/>
        <w:numPr>
          <w:ilvl w:val="0"/>
          <w:numId w:val="25"/>
        </w:numPr>
        <w:tabs>
          <w:tab w:pos="586" w:val="left" w:leader="none"/>
          <w:tab w:pos="591" w:val="left" w:leader="none"/>
        </w:tabs>
        <w:spacing w:line="240" w:lineRule="auto" w:before="54" w:after="0"/>
        <w:ind w:left="591" w:right="40" w:hanging="454"/>
        <w:jc w:val="both"/>
        <w:rPr>
          <w:sz w:val="14"/>
        </w:rPr>
      </w:pPr>
      <w:r>
        <w:rPr>
          <w:color w:val="231F20"/>
          <w:w w:val="105"/>
          <w:sz w:val="14"/>
        </w:rPr>
        <w:t>Dawson</w:t>
      </w:r>
      <w:r>
        <w:rPr>
          <w:color w:val="231F20"/>
          <w:w w:val="105"/>
          <w:sz w:val="14"/>
        </w:rPr>
        <w:t> JA,</w:t>
      </w:r>
      <w:r>
        <w:rPr>
          <w:color w:val="231F20"/>
          <w:w w:val="105"/>
          <w:sz w:val="14"/>
        </w:rPr>
        <w:t> Saraswat</w:t>
      </w:r>
      <w:r>
        <w:rPr>
          <w:color w:val="231F20"/>
          <w:w w:val="105"/>
          <w:sz w:val="14"/>
        </w:rPr>
        <w:t> A,</w:t>
      </w:r>
      <w:r>
        <w:rPr>
          <w:color w:val="231F20"/>
          <w:w w:val="105"/>
          <w:sz w:val="14"/>
        </w:rPr>
        <w:t> Simionato</w:t>
      </w:r>
      <w:r>
        <w:rPr>
          <w:color w:val="231F20"/>
          <w:w w:val="105"/>
          <w:sz w:val="14"/>
        </w:rPr>
        <w:t> L,</w:t>
      </w:r>
      <w:r>
        <w:rPr>
          <w:color w:val="231F20"/>
          <w:w w:val="105"/>
          <w:sz w:val="14"/>
        </w:rPr>
        <w:t> et</w:t>
      </w:r>
      <w:r>
        <w:rPr>
          <w:color w:val="231F20"/>
          <w:w w:val="105"/>
          <w:sz w:val="14"/>
        </w:rPr>
        <w:t> al.</w:t>
      </w:r>
      <w:r>
        <w:rPr>
          <w:color w:val="231F20"/>
          <w:spacing w:val="40"/>
          <w:w w:val="105"/>
          <w:sz w:val="14"/>
        </w:rPr>
        <w:t> </w:t>
      </w:r>
      <w:r>
        <w:rPr>
          <w:color w:val="231F20"/>
          <w:w w:val="105"/>
          <w:sz w:val="14"/>
        </w:rPr>
        <w:t>Comparison of heart rate and oxygen satura−</w:t>
      </w:r>
      <w:r>
        <w:rPr>
          <w:color w:val="231F20"/>
          <w:spacing w:val="40"/>
          <w:w w:val="105"/>
          <w:sz w:val="14"/>
        </w:rPr>
        <w:t> </w:t>
      </w:r>
      <w:r>
        <w:rPr>
          <w:color w:val="231F20"/>
          <w:w w:val="105"/>
          <w:sz w:val="14"/>
        </w:rPr>
        <w:t>tion measurements from Masimo and Nellcor</w:t>
      </w:r>
      <w:r>
        <w:rPr>
          <w:color w:val="231F20"/>
          <w:spacing w:val="40"/>
          <w:w w:val="105"/>
          <w:sz w:val="14"/>
        </w:rPr>
        <w:t> </w:t>
      </w:r>
      <w:r>
        <w:rPr>
          <w:color w:val="231F20"/>
          <w:w w:val="105"/>
          <w:sz w:val="14"/>
        </w:rPr>
        <w:t>pulse</w:t>
      </w:r>
      <w:r>
        <w:rPr>
          <w:color w:val="231F20"/>
          <w:w w:val="105"/>
          <w:sz w:val="14"/>
        </w:rPr>
        <w:t> oximeters</w:t>
      </w:r>
      <w:r>
        <w:rPr>
          <w:color w:val="231F20"/>
          <w:w w:val="105"/>
          <w:sz w:val="14"/>
        </w:rPr>
        <w:t> in</w:t>
      </w:r>
      <w:r>
        <w:rPr>
          <w:color w:val="231F20"/>
          <w:w w:val="105"/>
          <w:sz w:val="14"/>
        </w:rPr>
        <w:t> newly</w:t>
      </w:r>
      <w:r>
        <w:rPr>
          <w:color w:val="231F20"/>
          <w:w w:val="105"/>
          <w:sz w:val="14"/>
        </w:rPr>
        <w:t> born</w:t>
      </w:r>
      <w:r>
        <w:rPr>
          <w:color w:val="231F20"/>
          <w:w w:val="105"/>
          <w:sz w:val="14"/>
        </w:rPr>
        <w:t> term</w:t>
      </w:r>
      <w:r>
        <w:rPr>
          <w:color w:val="231F20"/>
          <w:w w:val="105"/>
          <w:sz w:val="14"/>
        </w:rPr>
        <w:t> infants.</w:t>
      </w:r>
      <w:r>
        <w:rPr>
          <w:color w:val="231F20"/>
          <w:spacing w:val="40"/>
          <w:w w:val="105"/>
          <w:sz w:val="14"/>
        </w:rPr>
        <w:t> </w:t>
      </w:r>
      <w:r>
        <w:rPr>
          <w:color w:val="231F20"/>
          <w:w w:val="105"/>
          <w:sz w:val="14"/>
        </w:rPr>
        <w:t>Acta paediatrica 2013; 102: 955–60.</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w w:val="105"/>
          <w:sz w:val="14"/>
        </w:rPr>
        <w:t>Kamlin</w:t>
      </w:r>
      <w:r>
        <w:rPr>
          <w:color w:val="231F20"/>
          <w:spacing w:val="-1"/>
          <w:w w:val="105"/>
          <w:sz w:val="14"/>
        </w:rPr>
        <w:t> </w:t>
      </w:r>
      <w:r>
        <w:rPr>
          <w:color w:val="231F20"/>
          <w:w w:val="105"/>
          <w:sz w:val="14"/>
        </w:rPr>
        <w:t>CO,</w:t>
      </w:r>
      <w:r>
        <w:rPr>
          <w:color w:val="231F20"/>
          <w:spacing w:val="-1"/>
          <w:w w:val="105"/>
          <w:sz w:val="14"/>
        </w:rPr>
        <w:t> </w:t>
      </w:r>
      <w:r>
        <w:rPr>
          <w:color w:val="231F20"/>
          <w:w w:val="105"/>
          <w:sz w:val="14"/>
        </w:rPr>
        <w:t>Dawson</w:t>
      </w:r>
      <w:r>
        <w:rPr>
          <w:color w:val="231F20"/>
          <w:spacing w:val="-1"/>
          <w:w w:val="105"/>
          <w:sz w:val="14"/>
        </w:rPr>
        <w:t> </w:t>
      </w:r>
      <w:r>
        <w:rPr>
          <w:color w:val="231F20"/>
          <w:w w:val="105"/>
          <w:sz w:val="14"/>
        </w:rPr>
        <w:t>JA,</w:t>
      </w:r>
      <w:r>
        <w:rPr>
          <w:color w:val="231F20"/>
          <w:spacing w:val="-1"/>
          <w:w w:val="105"/>
          <w:sz w:val="14"/>
        </w:rPr>
        <w:t> </w:t>
      </w:r>
      <w:r>
        <w:rPr>
          <w:color w:val="231F20"/>
          <w:w w:val="105"/>
          <w:sz w:val="14"/>
        </w:rPr>
        <w:t>O'Donnell</w:t>
      </w:r>
      <w:r>
        <w:rPr>
          <w:color w:val="231F20"/>
          <w:spacing w:val="-1"/>
          <w:w w:val="105"/>
          <w:sz w:val="14"/>
        </w:rPr>
        <w:t> </w:t>
      </w:r>
      <w:r>
        <w:rPr>
          <w:color w:val="231F20"/>
          <w:w w:val="105"/>
          <w:sz w:val="14"/>
        </w:rPr>
        <w:t>CP,</w:t>
      </w:r>
      <w:r>
        <w:rPr>
          <w:color w:val="231F20"/>
          <w:spacing w:val="-1"/>
          <w:w w:val="105"/>
          <w:sz w:val="14"/>
        </w:rPr>
        <w:t> </w:t>
      </w:r>
      <w:r>
        <w:rPr>
          <w:color w:val="231F20"/>
          <w:w w:val="105"/>
          <w:sz w:val="14"/>
        </w:rPr>
        <w:t>et</w:t>
      </w:r>
      <w:r>
        <w:rPr>
          <w:color w:val="231F20"/>
          <w:spacing w:val="-1"/>
          <w:w w:val="105"/>
          <w:sz w:val="14"/>
        </w:rPr>
        <w:t> </w:t>
      </w:r>
      <w:r>
        <w:rPr>
          <w:color w:val="231F20"/>
          <w:w w:val="105"/>
          <w:sz w:val="14"/>
        </w:rPr>
        <w:t>al.</w:t>
      </w:r>
      <w:r>
        <w:rPr>
          <w:color w:val="231F20"/>
          <w:spacing w:val="40"/>
          <w:w w:val="105"/>
          <w:sz w:val="14"/>
        </w:rPr>
        <w:t> </w:t>
      </w:r>
      <w:r>
        <w:rPr>
          <w:color w:val="231F20"/>
          <w:w w:val="105"/>
          <w:sz w:val="14"/>
        </w:rPr>
        <w:t>Accuracy</w:t>
      </w:r>
      <w:r>
        <w:rPr>
          <w:color w:val="231F20"/>
          <w:w w:val="105"/>
          <w:sz w:val="14"/>
        </w:rPr>
        <w:t> of</w:t>
      </w:r>
      <w:r>
        <w:rPr>
          <w:color w:val="231F20"/>
          <w:w w:val="105"/>
          <w:sz w:val="14"/>
        </w:rPr>
        <w:t> pulse</w:t>
      </w:r>
      <w:r>
        <w:rPr>
          <w:color w:val="231F20"/>
          <w:w w:val="105"/>
          <w:sz w:val="14"/>
        </w:rPr>
        <w:t> oximetry</w:t>
      </w:r>
      <w:r>
        <w:rPr>
          <w:color w:val="231F20"/>
          <w:w w:val="105"/>
          <w:sz w:val="14"/>
        </w:rPr>
        <w:t> measurement</w:t>
      </w:r>
      <w:r>
        <w:rPr>
          <w:color w:val="231F20"/>
          <w:w w:val="105"/>
          <w:sz w:val="14"/>
        </w:rPr>
        <w:t> of</w:t>
      </w:r>
      <w:r>
        <w:rPr>
          <w:color w:val="231F20"/>
          <w:spacing w:val="40"/>
          <w:w w:val="105"/>
          <w:sz w:val="14"/>
        </w:rPr>
        <w:t> </w:t>
      </w:r>
      <w:r>
        <w:rPr>
          <w:color w:val="231F20"/>
          <w:w w:val="105"/>
          <w:sz w:val="14"/>
        </w:rPr>
        <w:t>heart rate of newborn infants in the delivery</w:t>
      </w:r>
      <w:r>
        <w:rPr>
          <w:color w:val="231F20"/>
          <w:spacing w:val="40"/>
          <w:w w:val="105"/>
          <w:sz w:val="14"/>
        </w:rPr>
        <w:t> </w:t>
      </w:r>
      <w:r>
        <w:rPr>
          <w:color w:val="231F20"/>
          <w:w w:val="105"/>
          <w:sz w:val="14"/>
        </w:rPr>
        <w:t>room.</w:t>
      </w:r>
      <w:r>
        <w:rPr>
          <w:color w:val="231F20"/>
          <w:w w:val="105"/>
          <w:sz w:val="14"/>
        </w:rPr>
        <w:t> The</w:t>
      </w:r>
      <w:r>
        <w:rPr>
          <w:color w:val="231F20"/>
          <w:w w:val="105"/>
          <w:sz w:val="14"/>
        </w:rPr>
        <w:t> Journal</w:t>
      </w:r>
      <w:r>
        <w:rPr>
          <w:color w:val="231F20"/>
          <w:w w:val="105"/>
          <w:sz w:val="14"/>
        </w:rPr>
        <w:t> of</w:t>
      </w:r>
      <w:r>
        <w:rPr>
          <w:color w:val="231F20"/>
          <w:w w:val="105"/>
          <w:sz w:val="14"/>
        </w:rPr>
        <w:t> pediatrics</w:t>
      </w:r>
      <w:r>
        <w:rPr>
          <w:color w:val="231F20"/>
          <w:w w:val="105"/>
          <w:sz w:val="14"/>
        </w:rPr>
        <w:t> 2008;</w:t>
      </w:r>
      <w:r>
        <w:rPr>
          <w:color w:val="231F20"/>
          <w:w w:val="105"/>
          <w:sz w:val="14"/>
        </w:rPr>
        <w:t> 152:</w:t>
      </w:r>
      <w:r>
        <w:rPr>
          <w:color w:val="231F20"/>
          <w:spacing w:val="40"/>
          <w:w w:val="105"/>
          <w:sz w:val="14"/>
        </w:rPr>
        <w:t> </w:t>
      </w:r>
      <w:r>
        <w:rPr>
          <w:color w:val="231F20"/>
          <w:spacing w:val="-2"/>
          <w:w w:val="105"/>
          <w:sz w:val="14"/>
        </w:rPr>
        <w:t>756–60.</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z w:val="14"/>
        </w:rPr>
        <w:t>Katheria</w:t>
      </w:r>
      <w:r>
        <w:rPr>
          <w:color w:val="231F20"/>
          <w:spacing w:val="-7"/>
          <w:sz w:val="14"/>
        </w:rPr>
        <w:t> </w:t>
      </w:r>
      <w:r>
        <w:rPr>
          <w:color w:val="231F20"/>
          <w:sz w:val="14"/>
        </w:rPr>
        <w:t>A,</w:t>
      </w:r>
      <w:r>
        <w:rPr>
          <w:color w:val="231F20"/>
          <w:spacing w:val="-7"/>
          <w:sz w:val="14"/>
        </w:rPr>
        <w:t> </w:t>
      </w:r>
      <w:r>
        <w:rPr>
          <w:color w:val="231F20"/>
          <w:sz w:val="14"/>
        </w:rPr>
        <w:t>Rich</w:t>
      </w:r>
      <w:r>
        <w:rPr>
          <w:color w:val="231F20"/>
          <w:spacing w:val="-7"/>
          <w:sz w:val="14"/>
        </w:rPr>
        <w:t> </w:t>
      </w:r>
      <w:r>
        <w:rPr>
          <w:color w:val="231F20"/>
          <w:sz w:val="14"/>
        </w:rPr>
        <w:t>W,</w:t>
      </w:r>
      <w:r>
        <w:rPr>
          <w:color w:val="231F20"/>
          <w:spacing w:val="-7"/>
          <w:sz w:val="14"/>
        </w:rPr>
        <w:t> </w:t>
      </w:r>
      <w:r>
        <w:rPr>
          <w:color w:val="231F20"/>
          <w:sz w:val="14"/>
        </w:rPr>
        <w:t>Finer</w:t>
      </w:r>
      <w:r>
        <w:rPr>
          <w:color w:val="231F20"/>
          <w:spacing w:val="-7"/>
          <w:sz w:val="14"/>
        </w:rPr>
        <w:t> </w:t>
      </w:r>
      <w:r>
        <w:rPr>
          <w:color w:val="231F20"/>
          <w:sz w:val="14"/>
        </w:rPr>
        <w:t>N.</w:t>
      </w:r>
      <w:r>
        <w:rPr>
          <w:color w:val="231F20"/>
          <w:spacing w:val="-7"/>
          <w:sz w:val="14"/>
        </w:rPr>
        <w:t> </w:t>
      </w:r>
      <w:r>
        <w:rPr>
          <w:color w:val="231F20"/>
          <w:sz w:val="14"/>
        </w:rPr>
        <w:t>Electrocardiogram</w:t>
      </w:r>
      <w:r>
        <w:rPr>
          <w:color w:val="231F20"/>
          <w:spacing w:val="40"/>
          <w:w w:val="105"/>
          <w:sz w:val="14"/>
        </w:rPr>
        <w:t> </w:t>
      </w:r>
      <w:r>
        <w:rPr>
          <w:color w:val="231F20"/>
          <w:w w:val="105"/>
          <w:sz w:val="14"/>
        </w:rPr>
        <w:t>provides a continuous heart rate faster than</w:t>
      </w:r>
      <w:r>
        <w:rPr>
          <w:color w:val="231F20"/>
          <w:spacing w:val="40"/>
          <w:w w:val="105"/>
          <w:sz w:val="14"/>
        </w:rPr>
        <w:t> </w:t>
      </w:r>
      <w:r>
        <w:rPr>
          <w:color w:val="231F20"/>
          <w:w w:val="105"/>
          <w:sz w:val="14"/>
        </w:rPr>
        <w:t>oximetry</w:t>
      </w:r>
      <w:r>
        <w:rPr>
          <w:color w:val="231F20"/>
          <w:w w:val="105"/>
          <w:sz w:val="14"/>
        </w:rPr>
        <w:t> during</w:t>
      </w:r>
      <w:r>
        <w:rPr>
          <w:color w:val="231F20"/>
          <w:w w:val="105"/>
          <w:sz w:val="14"/>
        </w:rPr>
        <w:t> neonatal</w:t>
      </w:r>
      <w:r>
        <w:rPr>
          <w:color w:val="231F20"/>
          <w:w w:val="105"/>
          <w:sz w:val="14"/>
        </w:rPr>
        <w:t> resuscitation.</w:t>
      </w:r>
      <w:r>
        <w:rPr>
          <w:color w:val="231F20"/>
          <w:spacing w:val="40"/>
          <w:w w:val="105"/>
          <w:sz w:val="14"/>
        </w:rPr>
        <w:t> </w:t>
      </w:r>
      <w:r>
        <w:rPr>
          <w:color w:val="231F20"/>
          <w:w w:val="105"/>
          <w:sz w:val="14"/>
        </w:rPr>
        <w:t>Pediatrics 2012; 130: e1177–81.</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pacing w:val="-2"/>
          <w:sz w:val="14"/>
        </w:rPr>
        <w:t>Kamlin</w:t>
      </w:r>
      <w:r>
        <w:rPr>
          <w:color w:val="231F20"/>
          <w:spacing w:val="-7"/>
          <w:sz w:val="14"/>
        </w:rPr>
        <w:t> </w:t>
      </w:r>
      <w:r>
        <w:rPr>
          <w:color w:val="231F20"/>
          <w:spacing w:val="-2"/>
          <w:sz w:val="14"/>
        </w:rPr>
        <w:t>CO,</w:t>
      </w:r>
      <w:r>
        <w:rPr>
          <w:color w:val="231F20"/>
          <w:spacing w:val="-7"/>
          <w:sz w:val="14"/>
        </w:rPr>
        <w:t> </w:t>
      </w:r>
      <w:r>
        <w:rPr>
          <w:color w:val="231F20"/>
          <w:spacing w:val="-2"/>
          <w:sz w:val="14"/>
        </w:rPr>
        <w:t>O'Donnell</w:t>
      </w:r>
      <w:r>
        <w:rPr>
          <w:color w:val="231F20"/>
          <w:spacing w:val="-7"/>
          <w:sz w:val="14"/>
        </w:rPr>
        <w:t> </w:t>
      </w:r>
      <w:r>
        <w:rPr>
          <w:color w:val="231F20"/>
          <w:spacing w:val="-2"/>
          <w:sz w:val="14"/>
        </w:rPr>
        <w:t>CP,</w:t>
      </w:r>
      <w:r>
        <w:rPr>
          <w:color w:val="231F20"/>
          <w:spacing w:val="-6"/>
          <w:sz w:val="14"/>
        </w:rPr>
        <w:t> </w:t>
      </w:r>
      <w:r>
        <w:rPr>
          <w:color w:val="231F20"/>
          <w:spacing w:val="-2"/>
          <w:sz w:val="14"/>
        </w:rPr>
        <w:t>Everest</w:t>
      </w:r>
      <w:r>
        <w:rPr>
          <w:color w:val="231F20"/>
          <w:spacing w:val="-7"/>
          <w:sz w:val="14"/>
        </w:rPr>
        <w:t> </w:t>
      </w:r>
      <w:r>
        <w:rPr>
          <w:color w:val="231F20"/>
          <w:spacing w:val="-2"/>
          <w:sz w:val="14"/>
        </w:rPr>
        <w:t>NJ,</w:t>
      </w:r>
      <w:r>
        <w:rPr>
          <w:color w:val="231F20"/>
          <w:spacing w:val="-7"/>
          <w:sz w:val="14"/>
        </w:rPr>
        <w:t> </w:t>
      </w:r>
      <w:r>
        <w:rPr>
          <w:color w:val="231F20"/>
          <w:spacing w:val="-2"/>
          <w:sz w:val="14"/>
        </w:rPr>
        <w:t>Davis</w:t>
      </w:r>
      <w:r>
        <w:rPr>
          <w:color w:val="231F20"/>
          <w:spacing w:val="-7"/>
          <w:sz w:val="14"/>
        </w:rPr>
        <w:t> </w:t>
      </w:r>
      <w:r>
        <w:rPr>
          <w:color w:val="231F20"/>
          <w:spacing w:val="-2"/>
          <w:sz w:val="14"/>
        </w:rPr>
        <w:t>PG,</w:t>
      </w:r>
      <w:r>
        <w:rPr>
          <w:color w:val="231F20"/>
          <w:spacing w:val="40"/>
          <w:sz w:val="14"/>
        </w:rPr>
        <w:t> </w:t>
      </w:r>
      <w:r>
        <w:rPr>
          <w:color w:val="231F20"/>
          <w:sz w:val="14"/>
        </w:rPr>
        <w:t>Morley CJ. Accuracy of clinical assessment of</w:t>
      </w:r>
      <w:r>
        <w:rPr>
          <w:color w:val="231F20"/>
          <w:spacing w:val="40"/>
          <w:sz w:val="14"/>
        </w:rPr>
        <w:t> </w:t>
      </w:r>
      <w:r>
        <w:rPr>
          <w:color w:val="231F20"/>
          <w:sz w:val="14"/>
        </w:rPr>
        <w:t>infant heart rate in the delivery room.</w:t>
      </w:r>
      <w:r>
        <w:rPr>
          <w:color w:val="231F20"/>
          <w:spacing w:val="40"/>
          <w:sz w:val="14"/>
        </w:rPr>
        <w:t> </w:t>
      </w:r>
      <w:r>
        <w:rPr>
          <w:color w:val="231F20"/>
          <w:sz w:val="14"/>
        </w:rPr>
        <w:t>Resuscitation 2006; 71: 319–21.</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Voogdt</w:t>
      </w:r>
      <w:r>
        <w:rPr>
          <w:color w:val="231F20"/>
          <w:spacing w:val="-9"/>
          <w:sz w:val="14"/>
        </w:rPr>
        <w:t> </w:t>
      </w:r>
      <w:r>
        <w:rPr>
          <w:color w:val="231F20"/>
          <w:sz w:val="14"/>
        </w:rPr>
        <w:t>KG,</w:t>
      </w:r>
      <w:r>
        <w:rPr>
          <w:color w:val="231F20"/>
          <w:spacing w:val="-9"/>
          <w:sz w:val="14"/>
        </w:rPr>
        <w:t> </w:t>
      </w:r>
      <w:r>
        <w:rPr>
          <w:color w:val="231F20"/>
          <w:sz w:val="14"/>
        </w:rPr>
        <w:t>Morrison</w:t>
      </w:r>
      <w:r>
        <w:rPr>
          <w:color w:val="231F20"/>
          <w:spacing w:val="-9"/>
          <w:sz w:val="14"/>
        </w:rPr>
        <w:t> </w:t>
      </w:r>
      <w:r>
        <w:rPr>
          <w:color w:val="231F20"/>
          <w:sz w:val="14"/>
        </w:rPr>
        <w:t>AC,</w:t>
      </w:r>
      <w:r>
        <w:rPr>
          <w:color w:val="231F20"/>
          <w:spacing w:val="-8"/>
          <w:sz w:val="14"/>
        </w:rPr>
        <w:t> </w:t>
      </w:r>
      <w:r>
        <w:rPr>
          <w:color w:val="231F20"/>
          <w:sz w:val="14"/>
        </w:rPr>
        <w:t>Wood</w:t>
      </w:r>
      <w:r>
        <w:rPr>
          <w:color w:val="231F20"/>
          <w:spacing w:val="-9"/>
          <w:sz w:val="14"/>
        </w:rPr>
        <w:t> </w:t>
      </w:r>
      <w:r>
        <w:rPr>
          <w:color w:val="231F20"/>
          <w:sz w:val="14"/>
        </w:rPr>
        <w:t>FE,</w:t>
      </w:r>
      <w:r>
        <w:rPr>
          <w:color w:val="231F20"/>
          <w:spacing w:val="-9"/>
          <w:sz w:val="14"/>
        </w:rPr>
        <w:t> </w:t>
      </w:r>
      <w:r>
        <w:rPr>
          <w:color w:val="231F20"/>
          <w:sz w:val="14"/>
        </w:rPr>
        <w:t>van</w:t>
      </w:r>
      <w:r>
        <w:rPr>
          <w:color w:val="231F20"/>
          <w:spacing w:val="-9"/>
          <w:sz w:val="14"/>
        </w:rPr>
        <w:t> </w:t>
      </w:r>
      <w:r>
        <w:rPr>
          <w:color w:val="231F20"/>
          <w:sz w:val="14"/>
        </w:rPr>
        <w:t>Elburg</w:t>
      </w:r>
      <w:r>
        <w:rPr>
          <w:color w:val="231F20"/>
          <w:spacing w:val="40"/>
          <w:sz w:val="14"/>
        </w:rPr>
        <w:t> </w:t>
      </w:r>
      <w:r>
        <w:rPr>
          <w:color w:val="231F20"/>
          <w:sz w:val="14"/>
        </w:rPr>
        <w:t>RM, Wyllie JP. A randomised, simulated study</w:t>
      </w:r>
      <w:r>
        <w:rPr>
          <w:color w:val="231F20"/>
          <w:spacing w:val="40"/>
          <w:sz w:val="14"/>
        </w:rPr>
        <w:t> </w:t>
      </w:r>
      <w:r>
        <w:rPr>
          <w:color w:val="231F20"/>
          <w:sz w:val="14"/>
        </w:rPr>
        <w:t>assessing auscultation of heart rate at birth.</w:t>
      </w:r>
      <w:r>
        <w:rPr>
          <w:color w:val="231F20"/>
          <w:spacing w:val="40"/>
          <w:sz w:val="14"/>
        </w:rPr>
        <w:t> </w:t>
      </w:r>
      <w:r>
        <w:rPr>
          <w:color w:val="231F20"/>
          <w:sz w:val="14"/>
        </w:rPr>
        <w:t>Resuscitation 2010; 81: 1000–3.</w:t>
      </w:r>
    </w:p>
    <w:p>
      <w:pPr>
        <w:pStyle w:val="ListParagraph"/>
        <w:numPr>
          <w:ilvl w:val="0"/>
          <w:numId w:val="25"/>
        </w:numPr>
        <w:tabs>
          <w:tab w:pos="586" w:val="left" w:leader="none"/>
          <w:tab w:pos="591" w:val="left" w:leader="none"/>
        </w:tabs>
        <w:spacing w:line="240" w:lineRule="auto" w:before="55" w:after="0"/>
        <w:ind w:left="591" w:right="40" w:hanging="454"/>
        <w:jc w:val="both"/>
        <w:rPr>
          <w:sz w:val="14"/>
        </w:rPr>
      </w:pPr>
      <w:r>
        <w:rPr>
          <w:color w:val="231F20"/>
          <w:sz w:val="14"/>
        </w:rPr>
        <w:t>O'Donnell</w:t>
      </w:r>
      <w:r>
        <w:rPr>
          <w:color w:val="231F20"/>
          <w:spacing w:val="-9"/>
          <w:sz w:val="14"/>
        </w:rPr>
        <w:t> </w:t>
      </w:r>
      <w:r>
        <w:rPr>
          <w:color w:val="231F20"/>
          <w:sz w:val="14"/>
        </w:rPr>
        <w:t>CP,</w:t>
      </w:r>
      <w:r>
        <w:rPr>
          <w:color w:val="231F20"/>
          <w:spacing w:val="-9"/>
          <w:sz w:val="14"/>
        </w:rPr>
        <w:t> </w:t>
      </w:r>
      <w:r>
        <w:rPr>
          <w:color w:val="231F20"/>
          <w:sz w:val="14"/>
        </w:rPr>
        <w:t>Kamlin</w:t>
      </w:r>
      <w:r>
        <w:rPr>
          <w:color w:val="231F20"/>
          <w:spacing w:val="-9"/>
          <w:sz w:val="14"/>
        </w:rPr>
        <w:t> </w:t>
      </w:r>
      <w:r>
        <w:rPr>
          <w:color w:val="231F20"/>
          <w:sz w:val="14"/>
        </w:rPr>
        <w:t>CO,</w:t>
      </w:r>
      <w:r>
        <w:rPr>
          <w:color w:val="231F20"/>
          <w:spacing w:val="-8"/>
          <w:sz w:val="14"/>
        </w:rPr>
        <w:t> </w:t>
      </w:r>
      <w:r>
        <w:rPr>
          <w:color w:val="231F20"/>
          <w:sz w:val="14"/>
        </w:rPr>
        <w:t>Davis</w:t>
      </w:r>
      <w:r>
        <w:rPr>
          <w:color w:val="231F20"/>
          <w:spacing w:val="-9"/>
          <w:sz w:val="14"/>
        </w:rPr>
        <w:t> </w:t>
      </w:r>
      <w:r>
        <w:rPr>
          <w:color w:val="231F20"/>
          <w:sz w:val="14"/>
        </w:rPr>
        <w:t>PG,</w:t>
      </w:r>
      <w:r>
        <w:rPr>
          <w:color w:val="231F20"/>
          <w:spacing w:val="-9"/>
          <w:sz w:val="14"/>
        </w:rPr>
        <w:t> </w:t>
      </w:r>
      <w:r>
        <w:rPr>
          <w:color w:val="231F20"/>
          <w:sz w:val="14"/>
        </w:rPr>
        <w:t>Carlin</w:t>
      </w:r>
      <w:r>
        <w:rPr>
          <w:color w:val="231F20"/>
          <w:spacing w:val="-9"/>
          <w:sz w:val="14"/>
        </w:rPr>
        <w:t> </w:t>
      </w:r>
      <w:r>
        <w:rPr>
          <w:color w:val="231F20"/>
          <w:sz w:val="14"/>
        </w:rPr>
        <w:t>JB,</w:t>
      </w:r>
      <w:r>
        <w:rPr>
          <w:color w:val="231F20"/>
          <w:spacing w:val="40"/>
          <w:sz w:val="14"/>
        </w:rPr>
        <w:t> </w:t>
      </w:r>
      <w:r>
        <w:rPr>
          <w:color w:val="231F20"/>
          <w:sz w:val="14"/>
        </w:rPr>
        <w:t>Morley CJ. Clinical assessment of infant colour</w:t>
      </w:r>
      <w:r>
        <w:rPr>
          <w:color w:val="231F20"/>
          <w:spacing w:val="40"/>
          <w:sz w:val="14"/>
        </w:rPr>
        <w:t> </w:t>
      </w:r>
      <w:r>
        <w:rPr>
          <w:color w:val="231F20"/>
          <w:sz w:val="14"/>
        </w:rPr>
        <w:t>at delivery. Archives of disease in childhood</w:t>
      </w:r>
      <w:r>
        <w:rPr>
          <w:color w:val="231F20"/>
          <w:spacing w:val="40"/>
          <w:sz w:val="14"/>
        </w:rPr>
        <w:t> </w:t>
      </w:r>
      <w:r>
        <w:rPr>
          <w:color w:val="231F20"/>
          <w:sz w:val="14"/>
        </w:rPr>
        <w:t>Fetal and neonatal edition 2007; 92: F465–7.</w:t>
      </w:r>
    </w:p>
    <w:p>
      <w:pPr>
        <w:pStyle w:val="ListParagraph"/>
        <w:numPr>
          <w:ilvl w:val="0"/>
          <w:numId w:val="25"/>
        </w:numPr>
        <w:tabs>
          <w:tab w:pos="586" w:val="left" w:leader="none"/>
          <w:tab w:pos="591" w:val="left" w:leader="none"/>
        </w:tabs>
        <w:spacing w:line="240" w:lineRule="auto" w:before="61" w:after="0"/>
        <w:ind w:left="591" w:right="40" w:hanging="454"/>
        <w:jc w:val="both"/>
        <w:rPr>
          <w:sz w:val="14"/>
        </w:rPr>
      </w:pPr>
      <w:r>
        <w:rPr>
          <w:color w:val="231F20"/>
          <w:sz w:val="14"/>
        </w:rPr>
        <w:t>Konstantelos D, Gurth H, Bergert R, Ifflaender</w:t>
      </w:r>
      <w:r>
        <w:rPr>
          <w:color w:val="231F20"/>
          <w:spacing w:val="40"/>
          <w:sz w:val="14"/>
        </w:rPr>
        <w:t> </w:t>
      </w:r>
      <w:r>
        <w:rPr>
          <w:color w:val="231F20"/>
          <w:sz w:val="14"/>
        </w:rPr>
        <w:t>S, Rudiger M. Positioning of term infants dur−</w:t>
      </w:r>
      <w:r>
        <w:rPr>
          <w:color w:val="231F20"/>
          <w:spacing w:val="40"/>
          <w:sz w:val="14"/>
        </w:rPr>
        <w:t> </w:t>
      </w:r>
      <w:r>
        <w:rPr>
          <w:color w:val="231F20"/>
          <w:sz w:val="14"/>
        </w:rPr>
        <w:t>ing delivery room routine handling — analy−</w:t>
      </w:r>
      <w:r>
        <w:rPr>
          <w:color w:val="231F20"/>
          <w:spacing w:val="40"/>
          <w:sz w:val="14"/>
        </w:rPr>
        <w:t> </w:t>
      </w:r>
      <w:r>
        <w:rPr>
          <w:color w:val="231F20"/>
          <w:sz w:val="14"/>
        </w:rPr>
        <w:t>sis of videos. BMC pediatrics 2014; 14: 33.</w:t>
      </w:r>
    </w:p>
    <w:p>
      <w:pPr>
        <w:pStyle w:val="ListParagraph"/>
        <w:numPr>
          <w:ilvl w:val="0"/>
          <w:numId w:val="25"/>
        </w:numPr>
        <w:tabs>
          <w:tab w:pos="589" w:val="left" w:leader="none"/>
          <w:tab w:pos="591" w:val="left" w:leader="none"/>
        </w:tabs>
        <w:spacing w:line="240" w:lineRule="auto" w:before="60" w:after="0"/>
        <w:ind w:left="591" w:right="38" w:hanging="454"/>
        <w:jc w:val="both"/>
        <w:rPr>
          <w:sz w:val="14"/>
        </w:rPr>
      </w:pPr>
      <w:r>
        <w:rPr>
          <w:color w:val="231F20"/>
          <w:w w:val="105"/>
          <w:sz w:val="14"/>
        </w:rPr>
        <w:t>Kelleher</w:t>
      </w:r>
      <w:r>
        <w:rPr>
          <w:color w:val="231F20"/>
          <w:w w:val="105"/>
          <w:sz w:val="14"/>
        </w:rPr>
        <w:t> J,</w:t>
      </w:r>
      <w:r>
        <w:rPr>
          <w:color w:val="231F20"/>
          <w:w w:val="105"/>
          <w:sz w:val="14"/>
        </w:rPr>
        <w:t> Bhat</w:t>
      </w:r>
      <w:r>
        <w:rPr>
          <w:color w:val="231F20"/>
          <w:w w:val="105"/>
          <w:sz w:val="14"/>
        </w:rPr>
        <w:t> R,</w:t>
      </w:r>
      <w:r>
        <w:rPr>
          <w:color w:val="231F20"/>
          <w:w w:val="105"/>
          <w:sz w:val="14"/>
        </w:rPr>
        <w:t> Salas</w:t>
      </w:r>
      <w:r>
        <w:rPr>
          <w:color w:val="231F20"/>
          <w:w w:val="105"/>
          <w:sz w:val="14"/>
        </w:rPr>
        <w:t> AA,</w:t>
      </w:r>
      <w:r>
        <w:rPr>
          <w:color w:val="231F20"/>
          <w:w w:val="105"/>
          <w:sz w:val="14"/>
        </w:rPr>
        <w:t> et</w:t>
      </w:r>
      <w:r>
        <w:rPr>
          <w:color w:val="231F20"/>
          <w:w w:val="105"/>
          <w:sz w:val="14"/>
        </w:rPr>
        <w:t> al.</w:t>
      </w:r>
      <w:r>
        <w:rPr>
          <w:color w:val="231F20"/>
          <w:spacing w:val="40"/>
          <w:w w:val="105"/>
          <w:sz w:val="14"/>
        </w:rPr>
        <w:t> </w:t>
      </w:r>
      <w:r>
        <w:rPr>
          <w:color w:val="231F20"/>
          <w:w w:val="105"/>
          <w:sz w:val="14"/>
        </w:rPr>
        <w:t>Oronasopharyngeal</w:t>
      </w:r>
      <w:r>
        <w:rPr>
          <w:color w:val="231F20"/>
          <w:w w:val="105"/>
          <w:sz w:val="14"/>
        </w:rPr>
        <w:t> suction</w:t>
      </w:r>
      <w:r>
        <w:rPr>
          <w:color w:val="231F20"/>
          <w:w w:val="105"/>
          <w:sz w:val="14"/>
        </w:rPr>
        <w:t> versus</w:t>
      </w:r>
      <w:r>
        <w:rPr>
          <w:color w:val="231F20"/>
          <w:w w:val="105"/>
          <w:sz w:val="14"/>
        </w:rPr>
        <w:t> wiping</w:t>
      </w:r>
      <w:r>
        <w:rPr>
          <w:color w:val="231F20"/>
          <w:w w:val="105"/>
          <w:sz w:val="14"/>
        </w:rPr>
        <w:t> of</w:t>
      </w:r>
      <w:r>
        <w:rPr>
          <w:color w:val="231F20"/>
          <w:spacing w:val="40"/>
          <w:w w:val="105"/>
          <w:sz w:val="14"/>
        </w:rPr>
        <w:t> </w:t>
      </w:r>
      <w:r>
        <w:rPr>
          <w:color w:val="231F20"/>
          <w:w w:val="105"/>
          <w:sz w:val="14"/>
        </w:rPr>
        <w:t>the</w:t>
      </w:r>
      <w:r>
        <w:rPr>
          <w:color w:val="231F20"/>
          <w:w w:val="105"/>
          <w:sz w:val="14"/>
        </w:rPr>
        <w:t> mouth</w:t>
      </w:r>
      <w:r>
        <w:rPr>
          <w:color w:val="231F20"/>
          <w:w w:val="105"/>
          <w:sz w:val="14"/>
        </w:rPr>
        <w:t> and</w:t>
      </w:r>
      <w:r>
        <w:rPr>
          <w:color w:val="231F20"/>
          <w:w w:val="105"/>
          <w:sz w:val="14"/>
        </w:rPr>
        <w:t> nose</w:t>
      </w:r>
      <w:r>
        <w:rPr>
          <w:color w:val="231F20"/>
          <w:w w:val="105"/>
          <w:sz w:val="14"/>
        </w:rPr>
        <w:t> at</w:t>
      </w:r>
      <w:r>
        <w:rPr>
          <w:color w:val="231F20"/>
          <w:w w:val="105"/>
          <w:sz w:val="14"/>
        </w:rPr>
        <w:t> birth:</w:t>
      </w:r>
      <w:r>
        <w:rPr>
          <w:color w:val="231F20"/>
          <w:w w:val="105"/>
          <w:sz w:val="14"/>
        </w:rPr>
        <w:t> a</w:t>
      </w:r>
      <w:r>
        <w:rPr>
          <w:color w:val="231F20"/>
          <w:w w:val="105"/>
          <w:sz w:val="14"/>
        </w:rPr>
        <w:t> randomised</w:t>
      </w:r>
      <w:r>
        <w:rPr>
          <w:color w:val="231F20"/>
          <w:spacing w:val="40"/>
          <w:w w:val="105"/>
          <w:sz w:val="14"/>
        </w:rPr>
        <w:t> </w:t>
      </w:r>
      <w:r>
        <w:rPr>
          <w:color w:val="231F20"/>
          <w:w w:val="105"/>
          <w:sz w:val="14"/>
        </w:rPr>
        <w:t>equivalency trial. Lancet 2013; 382: 326–30.</w:t>
      </w:r>
    </w:p>
    <w:p>
      <w:pPr>
        <w:pStyle w:val="ListParagraph"/>
        <w:numPr>
          <w:ilvl w:val="0"/>
          <w:numId w:val="25"/>
        </w:numPr>
        <w:tabs>
          <w:tab w:pos="587" w:val="left" w:leader="none"/>
          <w:tab w:pos="591" w:val="left" w:leader="none"/>
        </w:tabs>
        <w:spacing w:line="240" w:lineRule="auto" w:before="61" w:after="0"/>
        <w:ind w:left="591" w:right="43" w:hanging="454"/>
        <w:jc w:val="both"/>
        <w:rPr>
          <w:sz w:val="14"/>
        </w:rPr>
      </w:pPr>
      <w:r>
        <w:rPr>
          <w:color w:val="231F20"/>
          <w:spacing w:val="-8"/>
          <w:sz w:val="14"/>
        </w:rPr>
        <w:t>Al</w:t>
      </w:r>
      <w:r>
        <w:rPr>
          <w:color w:val="231F20"/>
          <w:sz w:val="14"/>
        </w:rPr>
        <w:t> </w:t>
      </w:r>
      <w:r>
        <w:rPr>
          <w:color w:val="231F20"/>
          <w:spacing w:val="-8"/>
          <w:sz w:val="14"/>
        </w:rPr>
        <w:t>Takroni</w:t>
      </w:r>
      <w:r>
        <w:rPr>
          <w:color w:val="231F20"/>
          <w:sz w:val="14"/>
        </w:rPr>
        <w:t> </w:t>
      </w:r>
      <w:r>
        <w:rPr>
          <w:color w:val="231F20"/>
          <w:spacing w:val="-8"/>
          <w:sz w:val="14"/>
        </w:rPr>
        <w:t>AM,</w:t>
      </w:r>
      <w:r>
        <w:rPr>
          <w:color w:val="231F20"/>
          <w:sz w:val="14"/>
        </w:rPr>
        <w:t> </w:t>
      </w:r>
      <w:r>
        <w:rPr>
          <w:color w:val="231F20"/>
          <w:spacing w:val="-8"/>
          <w:sz w:val="14"/>
        </w:rPr>
        <w:t>Parvathi</w:t>
      </w:r>
      <w:r>
        <w:rPr>
          <w:color w:val="231F20"/>
          <w:sz w:val="14"/>
        </w:rPr>
        <w:t> </w:t>
      </w:r>
      <w:r>
        <w:rPr>
          <w:color w:val="231F20"/>
          <w:spacing w:val="-8"/>
          <w:sz w:val="14"/>
        </w:rPr>
        <w:t>CK,</w:t>
      </w:r>
      <w:r>
        <w:rPr>
          <w:color w:val="231F20"/>
          <w:sz w:val="14"/>
        </w:rPr>
        <w:t> </w:t>
      </w:r>
      <w:r>
        <w:rPr>
          <w:color w:val="231F20"/>
          <w:spacing w:val="-8"/>
          <w:sz w:val="14"/>
        </w:rPr>
        <w:t>Mendis</w:t>
      </w:r>
      <w:r>
        <w:rPr>
          <w:color w:val="231F20"/>
          <w:sz w:val="14"/>
        </w:rPr>
        <w:t> </w:t>
      </w:r>
      <w:r>
        <w:rPr>
          <w:color w:val="231F20"/>
          <w:spacing w:val="-8"/>
          <w:sz w:val="14"/>
        </w:rPr>
        <w:t>KB,</w:t>
      </w:r>
      <w:r>
        <w:rPr>
          <w:color w:val="231F20"/>
          <w:sz w:val="14"/>
        </w:rPr>
        <w:t> </w:t>
      </w:r>
      <w:r>
        <w:rPr>
          <w:color w:val="231F20"/>
          <w:spacing w:val="-8"/>
          <w:sz w:val="14"/>
        </w:rPr>
        <w:t>Hassan</w:t>
      </w:r>
      <w:r>
        <w:rPr>
          <w:color w:val="231F20"/>
          <w:sz w:val="14"/>
        </w:rPr>
        <w:t> </w:t>
      </w:r>
      <w:r>
        <w:rPr>
          <w:color w:val="231F20"/>
          <w:spacing w:val="-8"/>
          <w:sz w:val="14"/>
        </w:rPr>
        <w:t>S,</w:t>
      </w:r>
      <w:r>
        <w:rPr>
          <w:color w:val="231F20"/>
          <w:spacing w:val="40"/>
          <w:sz w:val="14"/>
        </w:rPr>
        <w:t> </w:t>
      </w:r>
      <w:r>
        <w:rPr>
          <w:color w:val="231F20"/>
          <w:sz w:val="14"/>
        </w:rPr>
        <w:t>Reddy</w:t>
      </w:r>
      <w:r>
        <w:rPr>
          <w:color w:val="231F20"/>
          <w:spacing w:val="-7"/>
          <w:sz w:val="14"/>
        </w:rPr>
        <w:t> </w:t>
      </w:r>
      <w:r>
        <w:rPr>
          <w:color w:val="231F20"/>
          <w:sz w:val="14"/>
        </w:rPr>
        <w:t>I,</w:t>
      </w:r>
      <w:r>
        <w:rPr>
          <w:color w:val="231F20"/>
          <w:spacing w:val="-7"/>
          <w:sz w:val="14"/>
        </w:rPr>
        <w:t> </w:t>
      </w:r>
      <w:r>
        <w:rPr>
          <w:color w:val="231F20"/>
          <w:sz w:val="14"/>
        </w:rPr>
        <w:t>Kudair</w:t>
      </w:r>
      <w:r>
        <w:rPr>
          <w:color w:val="231F20"/>
          <w:spacing w:val="-7"/>
          <w:sz w:val="14"/>
        </w:rPr>
        <w:t> </w:t>
      </w:r>
      <w:r>
        <w:rPr>
          <w:color w:val="231F20"/>
          <w:sz w:val="14"/>
        </w:rPr>
        <w:t>HA.</w:t>
      </w:r>
      <w:r>
        <w:rPr>
          <w:color w:val="231F20"/>
          <w:spacing w:val="-7"/>
          <w:sz w:val="14"/>
        </w:rPr>
        <w:t> </w:t>
      </w:r>
      <w:r>
        <w:rPr>
          <w:color w:val="231F20"/>
          <w:sz w:val="14"/>
        </w:rPr>
        <w:t>Selective</w:t>
      </w:r>
      <w:r>
        <w:rPr>
          <w:color w:val="231F20"/>
          <w:spacing w:val="-7"/>
          <w:sz w:val="14"/>
        </w:rPr>
        <w:t> </w:t>
      </w:r>
      <w:r>
        <w:rPr>
          <w:color w:val="231F20"/>
          <w:sz w:val="14"/>
        </w:rPr>
        <w:t>tracheal</w:t>
      </w:r>
      <w:r>
        <w:rPr>
          <w:color w:val="231F20"/>
          <w:spacing w:val="-7"/>
          <w:sz w:val="14"/>
        </w:rPr>
        <w:t> </w:t>
      </w:r>
      <w:r>
        <w:rPr>
          <w:color w:val="231F20"/>
          <w:sz w:val="14"/>
        </w:rPr>
        <w:t>suction−</w:t>
      </w:r>
      <w:r>
        <w:rPr>
          <w:color w:val="231F20"/>
          <w:spacing w:val="40"/>
          <w:sz w:val="14"/>
        </w:rPr>
        <w:t> </w:t>
      </w:r>
      <w:r>
        <w:rPr>
          <w:color w:val="231F20"/>
          <w:sz w:val="14"/>
        </w:rPr>
        <w:t>ing to prevent meconium aspiration syndrome.</w:t>
      </w:r>
      <w:r>
        <w:rPr>
          <w:color w:val="231F20"/>
          <w:spacing w:val="40"/>
          <w:sz w:val="14"/>
        </w:rPr>
        <w:t> </w:t>
      </w:r>
      <w:r>
        <w:rPr>
          <w:color w:val="231F20"/>
          <w:sz w:val="14"/>
        </w:rPr>
        <w:t>Int J Gynaecol Obstet 1998; 63: 259–63.</w:t>
      </w:r>
    </w:p>
    <w:p>
      <w:pPr>
        <w:pStyle w:val="ListParagraph"/>
        <w:numPr>
          <w:ilvl w:val="0"/>
          <w:numId w:val="25"/>
        </w:numPr>
        <w:tabs>
          <w:tab w:pos="586" w:val="left" w:leader="none"/>
          <w:tab w:pos="591" w:val="left" w:leader="none"/>
        </w:tabs>
        <w:spacing w:line="240" w:lineRule="auto" w:before="61" w:after="0"/>
        <w:ind w:left="591" w:right="38" w:hanging="454"/>
        <w:jc w:val="both"/>
        <w:rPr>
          <w:sz w:val="14"/>
        </w:rPr>
      </w:pPr>
      <w:r>
        <w:rPr>
          <w:color w:val="231F20"/>
          <w:sz w:val="14"/>
        </w:rPr>
        <w:t>Chettri S, Adhisivam B, Bhat BV. Endotracheal</w:t>
      </w:r>
      <w:r>
        <w:rPr>
          <w:color w:val="231F20"/>
          <w:spacing w:val="40"/>
          <w:sz w:val="14"/>
        </w:rPr>
        <w:t> </w:t>
      </w:r>
      <w:r>
        <w:rPr>
          <w:color w:val="231F20"/>
          <w:sz w:val="14"/>
        </w:rPr>
        <w:t>Suction for Nonvigorous Neonates Born</w:t>
      </w:r>
      <w:r>
        <w:rPr>
          <w:color w:val="231F20"/>
          <w:spacing w:val="40"/>
          <w:sz w:val="14"/>
        </w:rPr>
        <w:t> </w:t>
      </w:r>
      <w:r>
        <w:rPr>
          <w:color w:val="231F20"/>
          <w:sz w:val="14"/>
        </w:rPr>
        <w:t>through Meconium Stained Amniotic Fluid: A</w:t>
      </w:r>
      <w:r>
        <w:rPr>
          <w:color w:val="231F20"/>
          <w:spacing w:val="40"/>
          <w:sz w:val="14"/>
        </w:rPr>
        <w:t> </w:t>
      </w:r>
      <w:r>
        <w:rPr>
          <w:color w:val="231F20"/>
          <w:sz w:val="14"/>
        </w:rPr>
        <w:t>Randomized Controlled Trial. The Journal of</w:t>
      </w:r>
      <w:r>
        <w:rPr>
          <w:color w:val="231F20"/>
          <w:spacing w:val="40"/>
          <w:sz w:val="14"/>
        </w:rPr>
        <w:t> </w:t>
      </w:r>
      <w:r>
        <w:rPr>
          <w:color w:val="231F20"/>
          <w:sz w:val="14"/>
        </w:rPr>
        <w:t>pediatrics</w:t>
      </w:r>
      <w:r>
        <w:rPr>
          <w:color w:val="231F20"/>
          <w:spacing w:val="-4"/>
          <w:sz w:val="14"/>
        </w:rPr>
        <w:t> </w:t>
      </w:r>
      <w:r>
        <w:rPr>
          <w:color w:val="231F20"/>
          <w:sz w:val="14"/>
        </w:rPr>
        <w:t>2015.</w:t>
      </w:r>
    </w:p>
    <w:p>
      <w:pPr>
        <w:pStyle w:val="ListParagraph"/>
        <w:numPr>
          <w:ilvl w:val="0"/>
          <w:numId w:val="25"/>
        </w:numPr>
        <w:tabs>
          <w:tab w:pos="586" w:val="left" w:leader="none"/>
          <w:tab w:pos="591" w:val="left" w:leader="none"/>
        </w:tabs>
        <w:spacing w:line="240" w:lineRule="auto" w:before="62" w:after="0"/>
        <w:ind w:left="591" w:right="40" w:hanging="454"/>
        <w:jc w:val="both"/>
        <w:rPr>
          <w:sz w:val="14"/>
        </w:rPr>
      </w:pPr>
      <w:r>
        <w:rPr>
          <w:color w:val="231F20"/>
          <w:sz w:val="14"/>
        </w:rPr>
        <w:t>Davis</w:t>
      </w:r>
      <w:r>
        <w:rPr>
          <w:color w:val="231F20"/>
          <w:spacing w:val="-9"/>
          <w:sz w:val="14"/>
        </w:rPr>
        <w:t> </w:t>
      </w:r>
      <w:r>
        <w:rPr>
          <w:color w:val="231F20"/>
          <w:sz w:val="14"/>
        </w:rPr>
        <w:t>RO,</w:t>
      </w:r>
      <w:r>
        <w:rPr>
          <w:color w:val="231F20"/>
          <w:spacing w:val="-9"/>
          <w:sz w:val="14"/>
        </w:rPr>
        <w:t> </w:t>
      </w:r>
      <w:r>
        <w:rPr>
          <w:color w:val="231F20"/>
          <w:sz w:val="14"/>
        </w:rPr>
        <w:t>Philips</w:t>
      </w:r>
      <w:r>
        <w:rPr>
          <w:color w:val="231F20"/>
          <w:spacing w:val="-9"/>
          <w:sz w:val="14"/>
        </w:rPr>
        <w:t> </w:t>
      </w:r>
      <w:r>
        <w:rPr>
          <w:color w:val="231F20"/>
          <w:sz w:val="14"/>
        </w:rPr>
        <w:t>JB,</w:t>
      </w:r>
      <w:r>
        <w:rPr>
          <w:color w:val="231F20"/>
          <w:spacing w:val="-8"/>
          <w:sz w:val="14"/>
        </w:rPr>
        <w:t> </w:t>
      </w:r>
      <w:r>
        <w:rPr>
          <w:color w:val="231F20"/>
          <w:sz w:val="14"/>
        </w:rPr>
        <w:t>3rd,</w:t>
      </w:r>
      <w:r>
        <w:rPr>
          <w:color w:val="231F20"/>
          <w:spacing w:val="-9"/>
          <w:sz w:val="14"/>
        </w:rPr>
        <w:t> </w:t>
      </w:r>
      <w:r>
        <w:rPr>
          <w:color w:val="231F20"/>
          <w:sz w:val="14"/>
        </w:rPr>
        <w:t>Harris</w:t>
      </w:r>
      <w:r>
        <w:rPr>
          <w:color w:val="231F20"/>
          <w:spacing w:val="-9"/>
          <w:sz w:val="14"/>
        </w:rPr>
        <w:t> </w:t>
      </w:r>
      <w:r>
        <w:rPr>
          <w:color w:val="231F20"/>
          <w:sz w:val="14"/>
        </w:rPr>
        <w:t>BA,</w:t>
      </w:r>
      <w:r>
        <w:rPr>
          <w:color w:val="231F20"/>
          <w:spacing w:val="-9"/>
          <w:sz w:val="14"/>
        </w:rPr>
        <w:t> </w:t>
      </w:r>
      <w:r>
        <w:rPr>
          <w:color w:val="231F20"/>
          <w:sz w:val="14"/>
        </w:rPr>
        <w:t>Jr.,</w:t>
      </w:r>
      <w:r>
        <w:rPr>
          <w:color w:val="231F20"/>
          <w:spacing w:val="-8"/>
          <w:sz w:val="14"/>
        </w:rPr>
        <w:t> </w:t>
      </w:r>
      <w:r>
        <w:rPr>
          <w:color w:val="231F20"/>
          <w:sz w:val="14"/>
        </w:rPr>
        <w:t>Wilson</w:t>
      </w:r>
      <w:r>
        <w:rPr>
          <w:color w:val="231F20"/>
          <w:spacing w:val="40"/>
          <w:sz w:val="14"/>
        </w:rPr>
        <w:t> </w:t>
      </w:r>
      <w:r>
        <w:rPr>
          <w:color w:val="231F20"/>
          <w:sz w:val="14"/>
        </w:rPr>
        <w:t>ER, Huddleston JF. Fatal meconium aspiration</w:t>
      </w:r>
      <w:r>
        <w:rPr>
          <w:color w:val="231F20"/>
          <w:spacing w:val="40"/>
          <w:sz w:val="14"/>
        </w:rPr>
        <w:t> </w:t>
      </w:r>
      <w:r>
        <w:rPr>
          <w:color w:val="231F20"/>
          <w:sz w:val="14"/>
        </w:rPr>
        <w:t>syndrome occurring despite airway manage−</w:t>
      </w:r>
      <w:r>
        <w:rPr>
          <w:color w:val="231F20"/>
          <w:spacing w:val="40"/>
          <w:sz w:val="14"/>
        </w:rPr>
        <w:t> </w:t>
      </w:r>
      <w:r>
        <w:rPr>
          <w:color w:val="231F20"/>
          <w:sz w:val="14"/>
        </w:rPr>
        <w:t>ment considered appropriate. Am J Obstet</w:t>
      </w:r>
      <w:r>
        <w:rPr>
          <w:color w:val="231F20"/>
          <w:spacing w:val="40"/>
          <w:sz w:val="14"/>
        </w:rPr>
        <w:t> </w:t>
      </w:r>
      <w:r>
        <w:rPr>
          <w:color w:val="231F20"/>
          <w:sz w:val="14"/>
        </w:rPr>
        <w:t>Gynecol 1985; 151: 731–6.</w:t>
      </w:r>
    </w:p>
    <w:p>
      <w:pPr>
        <w:pStyle w:val="ListParagraph"/>
        <w:numPr>
          <w:ilvl w:val="0"/>
          <w:numId w:val="25"/>
        </w:numPr>
        <w:tabs>
          <w:tab w:pos="586" w:val="left" w:leader="none"/>
          <w:tab w:pos="591" w:val="left" w:leader="none"/>
        </w:tabs>
        <w:spacing w:line="240" w:lineRule="auto" w:before="61" w:after="0"/>
        <w:ind w:left="591" w:right="40" w:hanging="454"/>
        <w:jc w:val="both"/>
        <w:rPr>
          <w:sz w:val="14"/>
        </w:rPr>
      </w:pPr>
      <w:r>
        <w:rPr>
          <w:color w:val="231F20"/>
          <w:sz w:val="14"/>
        </w:rPr>
        <w:t>Manganaro R, Mami C, Palmara A, Paolata A,</w:t>
      </w:r>
      <w:r>
        <w:rPr>
          <w:color w:val="231F20"/>
          <w:spacing w:val="40"/>
          <w:sz w:val="14"/>
        </w:rPr>
        <w:t> </w:t>
      </w:r>
      <w:r>
        <w:rPr>
          <w:color w:val="231F20"/>
          <w:sz w:val="14"/>
        </w:rPr>
        <w:t>Gemelli M. Incidence of meconium aspiration</w:t>
      </w:r>
    </w:p>
    <w:p>
      <w:pPr>
        <w:spacing w:before="44"/>
        <w:ind w:left="591" w:right="247" w:firstLine="0"/>
        <w:jc w:val="both"/>
        <w:rPr>
          <w:sz w:val="14"/>
        </w:rPr>
      </w:pPr>
      <w:r>
        <w:rPr/>
        <w:br w:type="column"/>
      </w:r>
      <w:r>
        <w:rPr>
          <w:color w:val="231F20"/>
          <w:w w:val="105"/>
          <w:sz w:val="14"/>
        </w:rPr>
        <w:t>syndrome</w:t>
      </w:r>
      <w:r>
        <w:rPr>
          <w:color w:val="231F20"/>
          <w:w w:val="105"/>
          <w:sz w:val="14"/>
        </w:rPr>
        <w:t> in</w:t>
      </w:r>
      <w:r>
        <w:rPr>
          <w:color w:val="231F20"/>
          <w:w w:val="105"/>
          <w:sz w:val="14"/>
        </w:rPr>
        <w:t> term</w:t>
      </w:r>
      <w:r>
        <w:rPr>
          <w:color w:val="231F20"/>
          <w:w w:val="105"/>
          <w:sz w:val="14"/>
        </w:rPr>
        <w:t> meconium−stained</w:t>
      </w:r>
      <w:r>
        <w:rPr>
          <w:color w:val="231F20"/>
          <w:w w:val="105"/>
          <w:sz w:val="14"/>
        </w:rPr>
        <w:t> babies</w:t>
      </w:r>
      <w:r>
        <w:rPr>
          <w:color w:val="231F20"/>
          <w:spacing w:val="40"/>
          <w:w w:val="105"/>
          <w:sz w:val="14"/>
        </w:rPr>
        <w:t> </w:t>
      </w:r>
      <w:r>
        <w:rPr>
          <w:color w:val="231F20"/>
          <w:w w:val="105"/>
          <w:sz w:val="14"/>
        </w:rPr>
        <w:t>managed</w:t>
      </w:r>
      <w:r>
        <w:rPr>
          <w:color w:val="231F20"/>
          <w:spacing w:val="-1"/>
          <w:w w:val="105"/>
          <w:sz w:val="14"/>
        </w:rPr>
        <w:t> </w:t>
      </w:r>
      <w:r>
        <w:rPr>
          <w:color w:val="231F20"/>
          <w:w w:val="105"/>
          <w:sz w:val="14"/>
        </w:rPr>
        <w:t>at</w:t>
      </w:r>
      <w:r>
        <w:rPr>
          <w:color w:val="231F20"/>
          <w:spacing w:val="-1"/>
          <w:w w:val="105"/>
          <w:sz w:val="14"/>
        </w:rPr>
        <w:t> </w:t>
      </w:r>
      <w:r>
        <w:rPr>
          <w:color w:val="231F20"/>
          <w:w w:val="105"/>
          <w:sz w:val="14"/>
        </w:rPr>
        <w:t>birth</w:t>
      </w:r>
      <w:r>
        <w:rPr>
          <w:color w:val="231F20"/>
          <w:spacing w:val="-1"/>
          <w:w w:val="105"/>
          <w:sz w:val="14"/>
        </w:rPr>
        <w:t> </w:t>
      </w:r>
      <w:r>
        <w:rPr>
          <w:color w:val="231F20"/>
          <w:w w:val="105"/>
          <w:sz w:val="14"/>
        </w:rPr>
        <w:t>with</w:t>
      </w:r>
      <w:r>
        <w:rPr>
          <w:color w:val="231F20"/>
          <w:spacing w:val="-1"/>
          <w:w w:val="105"/>
          <w:sz w:val="14"/>
        </w:rPr>
        <w:t> </w:t>
      </w:r>
      <w:r>
        <w:rPr>
          <w:color w:val="231F20"/>
          <w:w w:val="105"/>
          <w:sz w:val="14"/>
        </w:rPr>
        <w:t>selective</w:t>
      </w:r>
      <w:r>
        <w:rPr>
          <w:color w:val="231F20"/>
          <w:spacing w:val="-1"/>
          <w:w w:val="105"/>
          <w:sz w:val="14"/>
        </w:rPr>
        <w:t> </w:t>
      </w:r>
      <w:r>
        <w:rPr>
          <w:color w:val="231F20"/>
          <w:w w:val="105"/>
          <w:sz w:val="14"/>
        </w:rPr>
        <w:t>tracheal</w:t>
      </w:r>
      <w:r>
        <w:rPr>
          <w:color w:val="231F20"/>
          <w:spacing w:val="-1"/>
          <w:w w:val="105"/>
          <w:sz w:val="14"/>
        </w:rPr>
        <w:t> </w:t>
      </w:r>
      <w:r>
        <w:rPr>
          <w:color w:val="231F20"/>
          <w:w w:val="105"/>
          <w:sz w:val="14"/>
        </w:rPr>
        <w:t>intu−</w:t>
      </w:r>
      <w:r>
        <w:rPr>
          <w:color w:val="231F20"/>
          <w:spacing w:val="40"/>
          <w:w w:val="105"/>
          <w:sz w:val="14"/>
        </w:rPr>
        <w:t> </w:t>
      </w:r>
      <w:r>
        <w:rPr>
          <w:color w:val="231F20"/>
          <w:w w:val="105"/>
          <w:sz w:val="14"/>
        </w:rPr>
        <w:t>bation. J Perinat Med 2001; 29: 465–8.</w:t>
      </w:r>
    </w:p>
    <w:p>
      <w:pPr>
        <w:pStyle w:val="ListParagraph"/>
        <w:numPr>
          <w:ilvl w:val="0"/>
          <w:numId w:val="25"/>
        </w:numPr>
        <w:tabs>
          <w:tab w:pos="586" w:val="left" w:leader="none"/>
          <w:tab w:pos="591" w:val="left" w:leader="none"/>
        </w:tabs>
        <w:spacing w:line="240" w:lineRule="auto" w:before="58" w:after="0"/>
        <w:ind w:left="591" w:right="244" w:hanging="454"/>
        <w:jc w:val="both"/>
        <w:rPr>
          <w:sz w:val="14"/>
        </w:rPr>
      </w:pPr>
      <w:r>
        <w:rPr>
          <w:color w:val="231F20"/>
          <w:sz w:val="14"/>
        </w:rPr>
        <w:t>Yoder BA. Meconium−stained amniotic fluid</w:t>
      </w:r>
      <w:r>
        <w:rPr>
          <w:color w:val="231F20"/>
          <w:spacing w:val="40"/>
          <w:sz w:val="14"/>
        </w:rPr>
        <w:t> </w:t>
      </w:r>
      <w:r>
        <w:rPr>
          <w:color w:val="231F20"/>
          <w:sz w:val="14"/>
        </w:rPr>
        <w:t>and respiratory complications: impact of</w:t>
      </w:r>
      <w:r>
        <w:rPr>
          <w:color w:val="231F20"/>
          <w:spacing w:val="40"/>
          <w:sz w:val="14"/>
        </w:rPr>
        <w:t> </w:t>
      </w:r>
      <w:r>
        <w:rPr>
          <w:color w:val="231F20"/>
          <w:sz w:val="14"/>
        </w:rPr>
        <w:t>selective tracheal suction. Obstet Gynecol</w:t>
      </w:r>
      <w:r>
        <w:rPr>
          <w:color w:val="231F20"/>
          <w:spacing w:val="80"/>
          <w:sz w:val="14"/>
        </w:rPr>
        <w:t> </w:t>
      </w:r>
      <w:r>
        <w:rPr>
          <w:color w:val="231F20"/>
          <w:sz w:val="14"/>
        </w:rPr>
        <w:t>1994; 83: 77–84.</w:t>
      </w:r>
    </w:p>
    <w:p>
      <w:pPr>
        <w:pStyle w:val="ListParagraph"/>
        <w:numPr>
          <w:ilvl w:val="0"/>
          <w:numId w:val="25"/>
        </w:numPr>
        <w:tabs>
          <w:tab w:pos="588" w:val="left" w:leader="none"/>
          <w:tab w:pos="591" w:val="left" w:leader="none"/>
        </w:tabs>
        <w:spacing w:line="240" w:lineRule="auto" w:before="52" w:after="0"/>
        <w:ind w:left="591" w:right="248" w:hanging="454"/>
        <w:jc w:val="both"/>
        <w:rPr>
          <w:sz w:val="14"/>
        </w:rPr>
      </w:pPr>
      <w:r>
        <w:rPr>
          <w:color w:val="231F20"/>
          <w:spacing w:val="-2"/>
          <w:sz w:val="14"/>
        </w:rPr>
        <w:t>Wyllie</w:t>
      </w:r>
      <w:r>
        <w:rPr>
          <w:color w:val="231F20"/>
          <w:spacing w:val="-6"/>
          <w:sz w:val="14"/>
        </w:rPr>
        <w:t> </w:t>
      </w:r>
      <w:r>
        <w:rPr>
          <w:color w:val="231F20"/>
          <w:spacing w:val="-2"/>
          <w:sz w:val="14"/>
        </w:rPr>
        <w:t>J,</w:t>
      </w:r>
      <w:r>
        <w:rPr>
          <w:color w:val="231F20"/>
          <w:spacing w:val="-6"/>
          <w:sz w:val="14"/>
        </w:rPr>
        <w:t> </w:t>
      </w:r>
      <w:r>
        <w:rPr>
          <w:color w:val="231F20"/>
          <w:spacing w:val="-2"/>
          <w:sz w:val="14"/>
        </w:rPr>
        <w:t>Perlman</w:t>
      </w:r>
      <w:r>
        <w:rPr>
          <w:color w:val="231F20"/>
          <w:spacing w:val="-6"/>
          <w:sz w:val="14"/>
        </w:rPr>
        <w:t> </w:t>
      </w:r>
      <w:r>
        <w:rPr>
          <w:color w:val="231F20"/>
          <w:spacing w:val="-2"/>
          <w:sz w:val="14"/>
        </w:rPr>
        <w:t>JM,</w:t>
      </w:r>
      <w:r>
        <w:rPr>
          <w:color w:val="231F20"/>
          <w:spacing w:val="-6"/>
          <w:sz w:val="14"/>
        </w:rPr>
        <w:t> </w:t>
      </w:r>
      <w:r>
        <w:rPr>
          <w:color w:val="231F20"/>
          <w:spacing w:val="-2"/>
          <w:sz w:val="14"/>
        </w:rPr>
        <w:t>Kattwinkel</w:t>
      </w:r>
      <w:r>
        <w:rPr>
          <w:color w:val="231F20"/>
          <w:spacing w:val="-6"/>
          <w:sz w:val="14"/>
        </w:rPr>
        <w:t> </w:t>
      </w:r>
      <w:r>
        <w:rPr>
          <w:color w:val="231F20"/>
          <w:spacing w:val="-2"/>
          <w:sz w:val="14"/>
        </w:rPr>
        <w:t>J,</w:t>
      </w:r>
      <w:r>
        <w:rPr>
          <w:color w:val="231F20"/>
          <w:spacing w:val="-6"/>
          <w:sz w:val="14"/>
        </w:rPr>
        <w:t> </w:t>
      </w:r>
      <w:r>
        <w:rPr>
          <w:color w:val="231F20"/>
          <w:spacing w:val="-2"/>
          <w:sz w:val="14"/>
        </w:rPr>
        <w:t>et</w:t>
      </w:r>
      <w:r>
        <w:rPr>
          <w:color w:val="231F20"/>
          <w:spacing w:val="-6"/>
          <w:sz w:val="14"/>
        </w:rPr>
        <w:t> </w:t>
      </w:r>
      <w:r>
        <w:rPr>
          <w:color w:val="231F20"/>
          <w:spacing w:val="-2"/>
          <w:sz w:val="14"/>
        </w:rPr>
        <w:t>al.</w:t>
      </w:r>
      <w:r>
        <w:rPr>
          <w:color w:val="231F20"/>
          <w:spacing w:val="-6"/>
          <w:sz w:val="14"/>
        </w:rPr>
        <w:t> </w:t>
      </w:r>
      <w:r>
        <w:rPr>
          <w:color w:val="231F20"/>
          <w:spacing w:val="-2"/>
          <w:sz w:val="14"/>
        </w:rPr>
        <w:t>Part</w:t>
      </w:r>
      <w:r>
        <w:rPr>
          <w:color w:val="231F20"/>
          <w:spacing w:val="-6"/>
          <w:sz w:val="14"/>
        </w:rPr>
        <w:t> </w:t>
      </w:r>
      <w:r>
        <w:rPr>
          <w:color w:val="231F20"/>
          <w:spacing w:val="-2"/>
          <w:sz w:val="14"/>
        </w:rPr>
        <w:t>11:</w:t>
      </w:r>
      <w:r>
        <w:rPr>
          <w:color w:val="231F20"/>
          <w:spacing w:val="40"/>
          <w:w w:val="105"/>
          <w:sz w:val="14"/>
        </w:rPr>
        <w:t> </w:t>
      </w:r>
      <w:r>
        <w:rPr>
          <w:color w:val="231F20"/>
          <w:w w:val="105"/>
          <w:sz w:val="14"/>
        </w:rPr>
        <w:t>Neonatal</w:t>
      </w:r>
      <w:r>
        <w:rPr>
          <w:color w:val="231F20"/>
          <w:w w:val="105"/>
          <w:sz w:val="14"/>
        </w:rPr>
        <w:t> resuscitation:</w:t>
      </w:r>
      <w:r>
        <w:rPr>
          <w:color w:val="231F20"/>
          <w:w w:val="105"/>
          <w:sz w:val="14"/>
        </w:rPr>
        <w:t> 2010</w:t>
      </w:r>
      <w:r>
        <w:rPr>
          <w:color w:val="231F20"/>
          <w:w w:val="105"/>
          <w:sz w:val="14"/>
        </w:rPr>
        <w:t> International</w:t>
      </w:r>
      <w:r>
        <w:rPr>
          <w:color w:val="231F20"/>
          <w:spacing w:val="40"/>
          <w:w w:val="105"/>
          <w:sz w:val="14"/>
        </w:rPr>
        <w:t> </w:t>
      </w:r>
      <w:r>
        <w:rPr>
          <w:color w:val="231F20"/>
          <w:w w:val="105"/>
          <w:sz w:val="14"/>
        </w:rPr>
        <w:t>Consensus</w:t>
      </w:r>
      <w:r>
        <w:rPr>
          <w:color w:val="231F20"/>
          <w:spacing w:val="-10"/>
          <w:w w:val="105"/>
          <w:sz w:val="14"/>
        </w:rPr>
        <w:t> </w:t>
      </w:r>
      <w:r>
        <w:rPr>
          <w:color w:val="231F20"/>
          <w:w w:val="105"/>
          <w:sz w:val="14"/>
        </w:rPr>
        <w:t>on</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Resuscitation</w:t>
      </w:r>
      <w:r>
        <w:rPr>
          <w:color w:val="231F20"/>
          <w:spacing w:val="40"/>
          <w:w w:val="105"/>
          <w:sz w:val="14"/>
        </w:rPr>
        <w:t> </w:t>
      </w:r>
      <w:r>
        <w:rPr>
          <w:color w:val="231F20"/>
          <w:spacing w:val="-2"/>
          <w:sz w:val="14"/>
        </w:rPr>
        <w:t>and</w:t>
      </w:r>
      <w:r>
        <w:rPr>
          <w:color w:val="231F20"/>
          <w:spacing w:val="-7"/>
          <w:sz w:val="14"/>
        </w:rPr>
        <w:t> </w:t>
      </w:r>
      <w:r>
        <w:rPr>
          <w:color w:val="231F20"/>
          <w:spacing w:val="-2"/>
          <w:sz w:val="14"/>
        </w:rPr>
        <w:t>Emergency</w:t>
      </w:r>
      <w:r>
        <w:rPr>
          <w:color w:val="231F20"/>
          <w:spacing w:val="-7"/>
          <w:sz w:val="14"/>
        </w:rPr>
        <w:t> </w:t>
      </w:r>
      <w:r>
        <w:rPr>
          <w:color w:val="231F20"/>
          <w:spacing w:val="-2"/>
          <w:sz w:val="14"/>
        </w:rPr>
        <w:t>Cardiovascular</w:t>
      </w:r>
      <w:r>
        <w:rPr>
          <w:color w:val="231F20"/>
          <w:spacing w:val="-7"/>
          <w:sz w:val="14"/>
        </w:rPr>
        <w:t> </w:t>
      </w:r>
      <w:r>
        <w:rPr>
          <w:color w:val="231F20"/>
          <w:spacing w:val="-2"/>
          <w:sz w:val="14"/>
        </w:rPr>
        <w:t>Care</w:t>
      </w:r>
      <w:r>
        <w:rPr>
          <w:color w:val="231F20"/>
          <w:spacing w:val="-6"/>
          <w:sz w:val="14"/>
        </w:rPr>
        <w:t> </w:t>
      </w:r>
      <w:r>
        <w:rPr>
          <w:color w:val="231F20"/>
          <w:spacing w:val="-2"/>
          <w:sz w:val="14"/>
        </w:rPr>
        <w:t>Science</w:t>
      </w:r>
      <w:r>
        <w:rPr>
          <w:color w:val="231F20"/>
          <w:spacing w:val="-7"/>
          <w:sz w:val="14"/>
        </w:rPr>
        <w:t> </w:t>
      </w:r>
      <w:r>
        <w:rPr>
          <w:color w:val="231F20"/>
          <w:spacing w:val="-2"/>
          <w:sz w:val="14"/>
        </w:rPr>
        <w:t>with</w:t>
      </w:r>
      <w:r>
        <w:rPr>
          <w:color w:val="231F20"/>
          <w:spacing w:val="40"/>
          <w:w w:val="105"/>
          <w:sz w:val="14"/>
        </w:rPr>
        <w:t> </w:t>
      </w:r>
      <w:r>
        <w:rPr>
          <w:color w:val="231F20"/>
          <w:w w:val="105"/>
          <w:sz w:val="14"/>
        </w:rPr>
        <w:t>Treatment</w:t>
      </w:r>
      <w:r>
        <w:rPr>
          <w:color w:val="231F20"/>
          <w:w w:val="105"/>
          <w:sz w:val="14"/>
        </w:rPr>
        <w:t> Recommendations.</w:t>
      </w:r>
      <w:r>
        <w:rPr>
          <w:color w:val="231F20"/>
          <w:w w:val="105"/>
          <w:sz w:val="14"/>
        </w:rPr>
        <w:t> Resuscitation</w:t>
      </w:r>
      <w:r>
        <w:rPr>
          <w:color w:val="231F20"/>
          <w:spacing w:val="40"/>
          <w:w w:val="105"/>
          <w:sz w:val="14"/>
        </w:rPr>
        <w:t> </w:t>
      </w:r>
      <w:r>
        <w:rPr>
          <w:color w:val="231F20"/>
          <w:w w:val="105"/>
          <w:sz w:val="14"/>
        </w:rPr>
        <w:t>2010; 81 Suppl 1: e260–87.</w:t>
      </w:r>
    </w:p>
    <w:p>
      <w:pPr>
        <w:pStyle w:val="ListParagraph"/>
        <w:numPr>
          <w:ilvl w:val="0"/>
          <w:numId w:val="25"/>
        </w:numPr>
        <w:tabs>
          <w:tab w:pos="589" w:val="left" w:leader="none"/>
          <w:tab w:pos="591" w:val="left" w:leader="none"/>
        </w:tabs>
        <w:spacing w:line="240" w:lineRule="auto" w:before="51" w:after="0"/>
        <w:ind w:left="591" w:right="245" w:hanging="454"/>
        <w:jc w:val="both"/>
        <w:rPr>
          <w:sz w:val="14"/>
        </w:rPr>
      </w:pPr>
      <w:r>
        <w:rPr>
          <w:color w:val="231F20"/>
          <w:w w:val="105"/>
          <w:sz w:val="14"/>
        </w:rPr>
        <w:t>Vyas</w:t>
      </w:r>
      <w:r>
        <w:rPr>
          <w:color w:val="231F20"/>
          <w:w w:val="105"/>
          <w:sz w:val="14"/>
        </w:rPr>
        <w:t> H,</w:t>
      </w:r>
      <w:r>
        <w:rPr>
          <w:color w:val="231F20"/>
          <w:w w:val="105"/>
          <w:sz w:val="14"/>
        </w:rPr>
        <w:t> Milner</w:t>
      </w:r>
      <w:r>
        <w:rPr>
          <w:color w:val="231F20"/>
          <w:w w:val="105"/>
          <w:sz w:val="14"/>
        </w:rPr>
        <w:t> AD,</w:t>
      </w:r>
      <w:r>
        <w:rPr>
          <w:color w:val="231F20"/>
          <w:w w:val="105"/>
          <w:sz w:val="14"/>
        </w:rPr>
        <w:t> Hopkin</w:t>
      </w:r>
      <w:r>
        <w:rPr>
          <w:color w:val="231F20"/>
          <w:w w:val="105"/>
          <w:sz w:val="14"/>
        </w:rPr>
        <w:t> IE,</w:t>
      </w:r>
      <w:r>
        <w:rPr>
          <w:color w:val="231F20"/>
          <w:w w:val="105"/>
          <w:sz w:val="14"/>
        </w:rPr>
        <w:t> Boon</w:t>
      </w:r>
      <w:r>
        <w:rPr>
          <w:color w:val="231F20"/>
          <w:w w:val="105"/>
          <w:sz w:val="14"/>
        </w:rPr>
        <w:t> AW.</w:t>
      </w:r>
      <w:r>
        <w:rPr>
          <w:color w:val="231F20"/>
          <w:spacing w:val="40"/>
          <w:w w:val="105"/>
          <w:sz w:val="14"/>
        </w:rPr>
        <w:t> </w:t>
      </w:r>
      <w:r>
        <w:rPr>
          <w:color w:val="231F20"/>
          <w:w w:val="105"/>
          <w:sz w:val="14"/>
        </w:rPr>
        <w:t>Physiologic</w:t>
      </w:r>
      <w:r>
        <w:rPr>
          <w:color w:val="231F20"/>
          <w:spacing w:val="-10"/>
          <w:w w:val="105"/>
          <w:sz w:val="14"/>
        </w:rPr>
        <w:t> </w:t>
      </w:r>
      <w:r>
        <w:rPr>
          <w:color w:val="231F20"/>
          <w:w w:val="105"/>
          <w:sz w:val="14"/>
        </w:rPr>
        <w:t>responses</w:t>
      </w:r>
      <w:r>
        <w:rPr>
          <w:color w:val="231F20"/>
          <w:spacing w:val="-9"/>
          <w:w w:val="105"/>
          <w:sz w:val="14"/>
        </w:rPr>
        <w:t> </w:t>
      </w:r>
      <w:r>
        <w:rPr>
          <w:color w:val="231F20"/>
          <w:w w:val="105"/>
          <w:sz w:val="14"/>
        </w:rPr>
        <w:t>to</w:t>
      </w:r>
      <w:r>
        <w:rPr>
          <w:color w:val="231F20"/>
          <w:spacing w:val="-9"/>
          <w:w w:val="105"/>
          <w:sz w:val="14"/>
        </w:rPr>
        <w:t> </w:t>
      </w:r>
      <w:r>
        <w:rPr>
          <w:color w:val="231F20"/>
          <w:w w:val="105"/>
          <w:sz w:val="14"/>
        </w:rPr>
        <w:t>prolonged</w:t>
      </w:r>
      <w:r>
        <w:rPr>
          <w:color w:val="231F20"/>
          <w:spacing w:val="-9"/>
          <w:w w:val="105"/>
          <w:sz w:val="14"/>
        </w:rPr>
        <w:t> </w:t>
      </w:r>
      <w:r>
        <w:rPr>
          <w:color w:val="231F20"/>
          <w:w w:val="105"/>
          <w:sz w:val="14"/>
        </w:rPr>
        <w:t>and</w:t>
      </w:r>
      <w:r>
        <w:rPr>
          <w:color w:val="231F20"/>
          <w:spacing w:val="-9"/>
          <w:w w:val="105"/>
          <w:sz w:val="14"/>
        </w:rPr>
        <w:t> </w:t>
      </w:r>
      <w:r>
        <w:rPr>
          <w:color w:val="231F20"/>
          <w:w w:val="105"/>
          <w:sz w:val="14"/>
        </w:rPr>
        <w:t>slow−</w:t>
      </w:r>
      <w:r>
        <w:rPr>
          <w:color w:val="231F20"/>
          <w:spacing w:val="40"/>
          <w:w w:val="105"/>
          <w:sz w:val="14"/>
        </w:rPr>
        <w:t> </w:t>
      </w:r>
      <w:r>
        <w:rPr>
          <w:color w:val="231F20"/>
          <w:w w:val="105"/>
          <w:sz w:val="14"/>
        </w:rPr>
        <w:t>rise</w:t>
      </w:r>
      <w:r>
        <w:rPr>
          <w:color w:val="231F20"/>
          <w:w w:val="105"/>
          <w:sz w:val="14"/>
        </w:rPr>
        <w:t> inflation</w:t>
      </w:r>
      <w:r>
        <w:rPr>
          <w:color w:val="231F20"/>
          <w:w w:val="105"/>
          <w:sz w:val="14"/>
        </w:rPr>
        <w:t> in</w:t>
      </w:r>
      <w:r>
        <w:rPr>
          <w:color w:val="231F20"/>
          <w:w w:val="105"/>
          <w:sz w:val="14"/>
        </w:rPr>
        <w:t> the</w:t>
      </w:r>
      <w:r>
        <w:rPr>
          <w:color w:val="231F20"/>
          <w:w w:val="105"/>
          <w:sz w:val="14"/>
        </w:rPr>
        <w:t> resuscitation</w:t>
      </w:r>
      <w:r>
        <w:rPr>
          <w:color w:val="231F20"/>
          <w:w w:val="105"/>
          <w:sz w:val="14"/>
        </w:rPr>
        <w:t> of</w:t>
      </w:r>
      <w:r>
        <w:rPr>
          <w:color w:val="231F20"/>
          <w:w w:val="105"/>
          <w:sz w:val="14"/>
        </w:rPr>
        <w:t> the</w:t>
      </w:r>
      <w:r>
        <w:rPr>
          <w:color w:val="231F20"/>
          <w:spacing w:val="40"/>
          <w:w w:val="105"/>
          <w:sz w:val="14"/>
        </w:rPr>
        <w:t> </w:t>
      </w:r>
      <w:r>
        <w:rPr>
          <w:color w:val="231F20"/>
          <w:w w:val="105"/>
          <w:sz w:val="14"/>
        </w:rPr>
        <w:t>asphyxiated</w:t>
      </w:r>
      <w:r>
        <w:rPr>
          <w:color w:val="231F20"/>
          <w:w w:val="105"/>
          <w:sz w:val="14"/>
        </w:rPr>
        <w:t> newborn</w:t>
      </w:r>
      <w:r>
        <w:rPr>
          <w:color w:val="231F20"/>
          <w:w w:val="105"/>
          <w:sz w:val="14"/>
        </w:rPr>
        <w:t> infant.</w:t>
      </w:r>
      <w:r>
        <w:rPr>
          <w:color w:val="231F20"/>
          <w:w w:val="105"/>
          <w:sz w:val="14"/>
        </w:rPr>
        <w:t> The</w:t>
      </w:r>
      <w:r>
        <w:rPr>
          <w:color w:val="231F20"/>
          <w:w w:val="105"/>
          <w:sz w:val="14"/>
        </w:rPr>
        <w:t> Journal</w:t>
      </w:r>
      <w:r>
        <w:rPr>
          <w:color w:val="231F20"/>
          <w:w w:val="105"/>
          <w:sz w:val="14"/>
        </w:rPr>
        <w:t> of</w:t>
      </w:r>
      <w:r>
        <w:rPr>
          <w:color w:val="231F20"/>
          <w:spacing w:val="40"/>
          <w:w w:val="105"/>
          <w:sz w:val="14"/>
        </w:rPr>
        <w:t> </w:t>
      </w:r>
      <w:r>
        <w:rPr>
          <w:color w:val="231F20"/>
          <w:w w:val="105"/>
          <w:sz w:val="14"/>
        </w:rPr>
        <w:t>pediatrics 1981; 99: 635–9.</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z w:val="14"/>
        </w:rPr>
        <w:t>Boon</w:t>
      </w:r>
      <w:r>
        <w:rPr>
          <w:color w:val="231F20"/>
          <w:spacing w:val="-6"/>
          <w:sz w:val="14"/>
        </w:rPr>
        <w:t> </w:t>
      </w:r>
      <w:r>
        <w:rPr>
          <w:color w:val="231F20"/>
          <w:sz w:val="14"/>
        </w:rPr>
        <w:t>AW,</w:t>
      </w:r>
      <w:r>
        <w:rPr>
          <w:color w:val="231F20"/>
          <w:spacing w:val="-6"/>
          <w:sz w:val="14"/>
        </w:rPr>
        <w:t> </w:t>
      </w:r>
      <w:r>
        <w:rPr>
          <w:color w:val="231F20"/>
          <w:sz w:val="14"/>
        </w:rPr>
        <w:t>Milner</w:t>
      </w:r>
      <w:r>
        <w:rPr>
          <w:color w:val="231F20"/>
          <w:spacing w:val="-6"/>
          <w:sz w:val="14"/>
        </w:rPr>
        <w:t> </w:t>
      </w:r>
      <w:r>
        <w:rPr>
          <w:color w:val="231F20"/>
          <w:sz w:val="14"/>
        </w:rPr>
        <w:t>AD,</w:t>
      </w:r>
      <w:r>
        <w:rPr>
          <w:color w:val="231F20"/>
          <w:spacing w:val="-6"/>
          <w:sz w:val="14"/>
        </w:rPr>
        <w:t> </w:t>
      </w:r>
      <w:r>
        <w:rPr>
          <w:color w:val="231F20"/>
          <w:sz w:val="14"/>
        </w:rPr>
        <w:t>Hopkin</w:t>
      </w:r>
      <w:r>
        <w:rPr>
          <w:color w:val="231F20"/>
          <w:spacing w:val="-6"/>
          <w:sz w:val="14"/>
        </w:rPr>
        <w:t> </w:t>
      </w:r>
      <w:r>
        <w:rPr>
          <w:color w:val="231F20"/>
          <w:sz w:val="14"/>
        </w:rPr>
        <w:t>IE.</w:t>
      </w:r>
      <w:r>
        <w:rPr>
          <w:color w:val="231F20"/>
          <w:spacing w:val="-6"/>
          <w:sz w:val="14"/>
        </w:rPr>
        <w:t> </w:t>
      </w:r>
      <w:r>
        <w:rPr>
          <w:color w:val="231F20"/>
          <w:sz w:val="14"/>
        </w:rPr>
        <w:t>Lung</w:t>
      </w:r>
      <w:r>
        <w:rPr>
          <w:color w:val="231F20"/>
          <w:spacing w:val="-6"/>
          <w:sz w:val="14"/>
        </w:rPr>
        <w:t> </w:t>
      </w:r>
      <w:r>
        <w:rPr>
          <w:color w:val="231F20"/>
          <w:sz w:val="14"/>
        </w:rPr>
        <w:t>expan−</w:t>
      </w:r>
      <w:r>
        <w:rPr>
          <w:color w:val="231F20"/>
          <w:spacing w:val="40"/>
          <w:w w:val="105"/>
          <w:sz w:val="14"/>
        </w:rPr>
        <w:t> </w:t>
      </w:r>
      <w:r>
        <w:rPr>
          <w:color w:val="231F20"/>
          <w:w w:val="105"/>
          <w:sz w:val="14"/>
        </w:rPr>
        <w:t>sion,</w:t>
      </w:r>
      <w:r>
        <w:rPr>
          <w:color w:val="231F20"/>
          <w:w w:val="105"/>
          <w:sz w:val="14"/>
        </w:rPr>
        <w:t> tidal</w:t>
      </w:r>
      <w:r>
        <w:rPr>
          <w:color w:val="231F20"/>
          <w:w w:val="105"/>
          <w:sz w:val="14"/>
        </w:rPr>
        <w:t> exchange,</w:t>
      </w:r>
      <w:r>
        <w:rPr>
          <w:color w:val="231F20"/>
          <w:w w:val="105"/>
          <w:sz w:val="14"/>
        </w:rPr>
        <w:t> and</w:t>
      </w:r>
      <w:r>
        <w:rPr>
          <w:color w:val="231F20"/>
          <w:w w:val="105"/>
          <w:sz w:val="14"/>
        </w:rPr>
        <w:t> formation</w:t>
      </w:r>
      <w:r>
        <w:rPr>
          <w:color w:val="231F20"/>
          <w:w w:val="105"/>
          <w:sz w:val="14"/>
        </w:rPr>
        <w:t> of</w:t>
      </w:r>
      <w:r>
        <w:rPr>
          <w:color w:val="231F20"/>
          <w:w w:val="105"/>
          <w:sz w:val="14"/>
        </w:rPr>
        <w:t> the</w:t>
      </w:r>
      <w:r>
        <w:rPr>
          <w:color w:val="231F20"/>
          <w:spacing w:val="40"/>
          <w:w w:val="105"/>
          <w:sz w:val="14"/>
        </w:rPr>
        <w:t> </w:t>
      </w:r>
      <w:r>
        <w:rPr>
          <w:color w:val="231F20"/>
          <w:w w:val="105"/>
          <w:sz w:val="14"/>
        </w:rPr>
        <w:t>functional residual capacity during resuscita−</w:t>
      </w:r>
      <w:r>
        <w:rPr>
          <w:color w:val="231F20"/>
          <w:spacing w:val="40"/>
          <w:w w:val="105"/>
          <w:sz w:val="14"/>
        </w:rPr>
        <w:t> </w:t>
      </w:r>
      <w:r>
        <w:rPr>
          <w:color w:val="231F20"/>
          <w:w w:val="105"/>
          <w:sz w:val="14"/>
        </w:rPr>
        <w:t>tion of asphyxiated neonates. The Journal of</w:t>
      </w:r>
      <w:r>
        <w:rPr>
          <w:color w:val="231F20"/>
          <w:spacing w:val="40"/>
          <w:w w:val="105"/>
          <w:sz w:val="14"/>
        </w:rPr>
        <w:t> </w:t>
      </w:r>
      <w:r>
        <w:rPr>
          <w:color w:val="231F20"/>
          <w:w w:val="105"/>
          <w:sz w:val="14"/>
        </w:rPr>
        <w:t>pediatrics 1979; 95: 1031–6.</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Mariani</w:t>
      </w:r>
      <w:r>
        <w:rPr>
          <w:color w:val="231F20"/>
          <w:spacing w:val="-10"/>
          <w:w w:val="105"/>
          <w:sz w:val="14"/>
        </w:rPr>
        <w:t> </w:t>
      </w:r>
      <w:r>
        <w:rPr>
          <w:color w:val="231F20"/>
          <w:w w:val="105"/>
          <w:sz w:val="14"/>
        </w:rPr>
        <w:t>G,</w:t>
      </w:r>
      <w:r>
        <w:rPr>
          <w:color w:val="231F20"/>
          <w:spacing w:val="-9"/>
          <w:w w:val="105"/>
          <w:sz w:val="14"/>
        </w:rPr>
        <w:t> </w:t>
      </w:r>
      <w:r>
        <w:rPr>
          <w:color w:val="231F20"/>
          <w:w w:val="105"/>
          <w:sz w:val="14"/>
        </w:rPr>
        <w:t>Dik</w:t>
      </w:r>
      <w:r>
        <w:rPr>
          <w:color w:val="231F20"/>
          <w:spacing w:val="-9"/>
          <w:w w:val="105"/>
          <w:sz w:val="14"/>
        </w:rPr>
        <w:t> </w:t>
      </w:r>
      <w:r>
        <w:rPr>
          <w:color w:val="231F20"/>
          <w:w w:val="105"/>
          <w:sz w:val="14"/>
        </w:rPr>
        <w:t>PB,</w:t>
      </w:r>
      <w:r>
        <w:rPr>
          <w:color w:val="231F20"/>
          <w:spacing w:val="-9"/>
          <w:w w:val="105"/>
          <w:sz w:val="14"/>
        </w:rPr>
        <w:t> </w:t>
      </w:r>
      <w:r>
        <w:rPr>
          <w:color w:val="231F20"/>
          <w:w w:val="105"/>
          <w:sz w:val="14"/>
        </w:rPr>
        <w:t>Ezquer</w:t>
      </w:r>
      <w:r>
        <w:rPr>
          <w:color w:val="231F20"/>
          <w:spacing w:val="-9"/>
          <w:w w:val="105"/>
          <w:sz w:val="14"/>
        </w:rPr>
        <w:t> </w:t>
      </w:r>
      <w:r>
        <w:rPr>
          <w:color w:val="231F20"/>
          <w:w w:val="105"/>
          <w:sz w:val="14"/>
        </w:rPr>
        <w:t>A,</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Pre−ductal</w:t>
      </w:r>
      <w:r>
        <w:rPr>
          <w:color w:val="231F20"/>
          <w:spacing w:val="40"/>
          <w:w w:val="105"/>
          <w:sz w:val="14"/>
        </w:rPr>
        <w:t> </w:t>
      </w:r>
      <w:r>
        <w:rPr>
          <w:color w:val="231F20"/>
          <w:w w:val="105"/>
          <w:sz w:val="14"/>
        </w:rPr>
        <w:t>and</w:t>
      </w:r>
      <w:r>
        <w:rPr>
          <w:color w:val="231F20"/>
          <w:spacing w:val="-2"/>
          <w:w w:val="105"/>
          <w:sz w:val="14"/>
        </w:rPr>
        <w:t> </w:t>
      </w:r>
      <w:r>
        <w:rPr>
          <w:color w:val="231F20"/>
          <w:w w:val="105"/>
          <w:sz w:val="14"/>
        </w:rPr>
        <w:t>post−ductal</w:t>
      </w:r>
      <w:r>
        <w:rPr>
          <w:color w:val="231F20"/>
          <w:spacing w:val="-2"/>
          <w:w w:val="105"/>
          <w:sz w:val="14"/>
        </w:rPr>
        <w:t> </w:t>
      </w:r>
      <w:r>
        <w:rPr>
          <w:color w:val="231F20"/>
          <w:w w:val="105"/>
          <w:sz w:val="14"/>
        </w:rPr>
        <w:t>O2</w:t>
      </w:r>
      <w:r>
        <w:rPr>
          <w:color w:val="231F20"/>
          <w:spacing w:val="-2"/>
          <w:w w:val="105"/>
          <w:sz w:val="14"/>
        </w:rPr>
        <w:t> </w:t>
      </w:r>
      <w:r>
        <w:rPr>
          <w:color w:val="231F20"/>
          <w:w w:val="105"/>
          <w:sz w:val="14"/>
        </w:rPr>
        <w:t>saturation</w:t>
      </w:r>
      <w:r>
        <w:rPr>
          <w:color w:val="231F20"/>
          <w:spacing w:val="-2"/>
          <w:w w:val="105"/>
          <w:sz w:val="14"/>
        </w:rPr>
        <w:t> </w:t>
      </w:r>
      <w:r>
        <w:rPr>
          <w:color w:val="231F20"/>
          <w:w w:val="105"/>
          <w:sz w:val="14"/>
        </w:rPr>
        <w:t>in</w:t>
      </w:r>
      <w:r>
        <w:rPr>
          <w:color w:val="231F20"/>
          <w:spacing w:val="-2"/>
          <w:w w:val="105"/>
          <w:sz w:val="14"/>
        </w:rPr>
        <w:t> </w:t>
      </w:r>
      <w:r>
        <w:rPr>
          <w:color w:val="231F20"/>
          <w:w w:val="105"/>
          <w:sz w:val="14"/>
        </w:rPr>
        <w:t>healthy</w:t>
      </w:r>
      <w:r>
        <w:rPr>
          <w:color w:val="231F20"/>
          <w:spacing w:val="-2"/>
          <w:w w:val="105"/>
          <w:sz w:val="14"/>
        </w:rPr>
        <w:t> </w:t>
      </w:r>
      <w:r>
        <w:rPr>
          <w:color w:val="231F20"/>
          <w:w w:val="105"/>
          <w:sz w:val="14"/>
        </w:rPr>
        <w:t>term</w:t>
      </w:r>
      <w:r>
        <w:rPr>
          <w:color w:val="231F20"/>
          <w:spacing w:val="40"/>
          <w:w w:val="105"/>
          <w:sz w:val="14"/>
        </w:rPr>
        <w:t> </w:t>
      </w:r>
      <w:r>
        <w:rPr>
          <w:color w:val="231F20"/>
          <w:w w:val="105"/>
          <w:sz w:val="14"/>
        </w:rPr>
        <w:t>neonates after birth. The Journal of pediatrics</w:t>
      </w:r>
      <w:r>
        <w:rPr>
          <w:color w:val="231F20"/>
          <w:spacing w:val="40"/>
          <w:w w:val="105"/>
          <w:sz w:val="14"/>
        </w:rPr>
        <w:t> </w:t>
      </w:r>
      <w:r>
        <w:rPr>
          <w:color w:val="231F20"/>
          <w:w w:val="105"/>
          <w:sz w:val="14"/>
        </w:rPr>
        <w:t>2007; 150: 418–21.</w:t>
      </w:r>
    </w:p>
    <w:p>
      <w:pPr>
        <w:pStyle w:val="ListParagraph"/>
        <w:numPr>
          <w:ilvl w:val="0"/>
          <w:numId w:val="25"/>
        </w:numPr>
        <w:tabs>
          <w:tab w:pos="586" w:val="left" w:leader="none"/>
          <w:tab w:pos="591" w:val="left" w:leader="none"/>
        </w:tabs>
        <w:spacing w:line="240" w:lineRule="auto" w:before="52" w:after="0"/>
        <w:ind w:left="591" w:right="245" w:hanging="454"/>
        <w:jc w:val="both"/>
        <w:rPr>
          <w:sz w:val="14"/>
        </w:rPr>
      </w:pPr>
      <w:r>
        <w:rPr>
          <w:color w:val="231F20"/>
          <w:spacing w:val="-2"/>
          <w:sz w:val="14"/>
        </w:rPr>
        <w:t>Dawson</w:t>
      </w:r>
      <w:r>
        <w:rPr>
          <w:color w:val="231F20"/>
          <w:spacing w:val="-6"/>
          <w:sz w:val="14"/>
        </w:rPr>
        <w:t> </w:t>
      </w:r>
      <w:r>
        <w:rPr>
          <w:color w:val="231F20"/>
          <w:spacing w:val="-2"/>
          <w:sz w:val="14"/>
        </w:rPr>
        <w:t>JA,</w:t>
      </w:r>
      <w:r>
        <w:rPr>
          <w:color w:val="231F20"/>
          <w:spacing w:val="-6"/>
          <w:sz w:val="14"/>
        </w:rPr>
        <w:t> </w:t>
      </w:r>
      <w:r>
        <w:rPr>
          <w:color w:val="231F20"/>
          <w:spacing w:val="-2"/>
          <w:sz w:val="14"/>
        </w:rPr>
        <w:t>Kamlin</w:t>
      </w:r>
      <w:r>
        <w:rPr>
          <w:color w:val="231F20"/>
          <w:spacing w:val="-6"/>
          <w:sz w:val="14"/>
        </w:rPr>
        <w:t> </w:t>
      </w:r>
      <w:r>
        <w:rPr>
          <w:color w:val="231F20"/>
          <w:spacing w:val="-2"/>
          <w:sz w:val="14"/>
        </w:rPr>
        <w:t>CO,</w:t>
      </w:r>
      <w:r>
        <w:rPr>
          <w:color w:val="231F20"/>
          <w:spacing w:val="-6"/>
          <w:sz w:val="14"/>
        </w:rPr>
        <w:t> </w:t>
      </w:r>
      <w:r>
        <w:rPr>
          <w:color w:val="231F20"/>
          <w:spacing w:val="-2"/>
          <w:sz w:val="14"/>
        </w:rPr>
        <w:t>Vento</w:t>
      </w:r>
      <w:r>
        <w:rPr>
          <w:color w:val="231F20"/>
          <w:spacing w:val="-6"/>
          <w:sz w:val="14"/>
        </w:rPr>
        <w:t> </w:t>
      </w:r>
      <w:r>
        <w:rPr>
          <w:color w:val="231F20"/>
          <w:spacing w:val="-2"/>
          <w:sz w:val="14"/>
        </w:rPr>
        <w:t>M,</w:t>
      </w:r>
      <w:r>
        <w:rPr>
          <w:color w:val="231F20"/>
          <w:spacing w:val="-6"/>
          <w:sz w:val="14"/>
        </w:rPr>
        <w:t> </w:t>
      </w:r>
      <w:r>
        <w:rPr>
          <w:color w:val="231F20"/>
          <w:spacing w:val="-2"/>
          <w:sz w:val="14"/>
        </w:rPr>
        <w:t>et</w:t>
      </w:r>
      <w:r>
        <w:rPr>
          <w:color w:val="231F20"/>
          <w:spacing w:val="-6"/>
          <w:sz w:val="14"/>
        </w:rPr>
        <w:t> </w:t>
      </w:r>
      <w:r>
        <w:rPr>
          <w:color w:val="231F20"/>
          <w:spacing w:val="-2"/>
          <w:sz w:val="14"/>
        </w:rPr>
        <w:t>al.</w:t>
      </w:r>
      <w:r>
        <w:rPr>
          <w:color w:val="231F20"/>
          <w:spacing w:val="-6"/>
          <w:sz w:val="14"/>
        </w:rPr>
        <w:t> </w:t>
      </w:r>
      <w:r>
        <w:rPr>
          <w:color w:val="231F20"/>
          <w:spacing w:val="-2"/>
          <w:sz w:val="14"/>
        </w:rPr>
        <w:t>Defining</w:t>
      </w:r>
      <w:r>
        <w:rPr>
          <w:color w:val="231F20"/>
          <w:spacing w:val="40"/>
          <w:w w:val="105"/>
          <w:sz w:val="14"/>
        </w:rPr>
        <w:t> </w:t>
      </w:r>
      <w:r>
        <w:rPr>
          <w:color w:val="231F20"/>
          <w:w w:val="105"/>
          <w:sz w:val="14"/>
        </w:rPr>
        <w:t>the reference range for oxygen saturation for</w:t>
      </w:r>
      <w:r>
        <w:rPr>
          <w:color w:val="231F20"/>
          <w:spacing w:val="40"/>
          <w:w w:val="105"/>
          <w:sz w:val="14"/>
        </w:rPr>
        <w:t> </w:t>
      </w:r>
      <w:r>
        <w:rPr>
          <w:color w:val="231F20"/>
          <w:w w:val="105"/>
          <w:sz w:val="14"/>
        </w:rPr>
        <w:t>infants</w:t>
      </w:r>
      <w:r>
        <w:rPr>
          <w:color w:val="231F20"/>
          <w:w w:val="105"/>
          <w:sz w:val="14"/>
        </w:rPr>
        <w:t> after</w:t>
      </w:r>
      <w:r>
        <w:rPr>
          <w:color w:val="231F20"/>
          <w:w w:val="105"/>
          <w:sz w:val="14"/>
        </w:rPr>
        <w:t> birth.</w:t>
      </w:r>
      <w:r>
        <w:rPr>
          <w:color w:val="231F20"/>
          <w:w w:val="105"/>
          <w:sz w:val="14"/>
        </w:rPr>
        <w:t> Pediatrics</w:t>
      </w:r>
      <w:r>
        <w:rPr>
          <w:color w:val="231F20"/>
          <w:w w:val="105"/>
          <w:sz w:val="14"/>
        </w:rPr>
        <w:t> 2010;</w:t>
      </w:r>
      <w:r>
        <w:rPr>
          <w:color w:val="231F20"/>
          <w:w w:val="105"/>
          <w:sz w:val="14"/>
        </w:rPr>
        <w:t> 125:</w:t>
      </w:r>
      <w:r>
        <w:rPr>
          <w:color w:val="231F20"/>
          <w:spacing w:val="40"/>
          <w:w w:val="105"/>
          <w:sz w:val="14"/>
        </w:rPr>
        <w:t> </w:t>
      </w:r>
      <w:r>
        <w:rPr>
          <w:color w:val="231F20"/>
          <w:spacing w:val="-2"/>
          <w:w w:val="105"/>
          <w:sz w:val="14"/>
        </w:rPr>
        <w:t>e1340–7.</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Davis PG, Tan A, O'Donnell CP, Schulze A.</w:t>
      </w:r>
      <w:r>
        <w:rPr>
          <w:color w:val="231F20"/>
          <w:spacing w:val="40"/>
          <w:sz w:val="14"/>
        </w:rPr>
        <w:t> </w:t>
      </w:r>
      <w:r>
        <w:rPr>
          <w:color w:val="231F20"/>
          <w:sz w:val="14"/>
        </w:rPr>
        <w:t>Resuscitation of newborn infants with 100%</w:t>
      </w:r>
      <w:r>
        <w:rPr>
          <w:color w:val="231F20"/>
          <w:spacing w:val="40"/>
          <w:sz w:val="14"/>
        </w:rPr>
        <w:t> </w:t>
      </w:r>
      <w:r>
        <w:rPr>
          <w:color w:val="231F20"/>
          <w:sz w:val="14"/>
        </w:rPr>
        <w:t>oxygen or air: a systematic review and meta−</w:t>
      </w:r>
      <w:r>
        <w:rPr>
          <w:color w:val="231F20"/>
          <w:spacing w:val="40"/>
          <w:sz w:val="14"/>
        </w:rPr>
        <w:t> </w:t>
      </w:r>
      <w:r>
        <w:rPr>
          <w:color w:val="231F20"/>
          <w:sz w:val="14"/>
        </w:rPr>
        <w:t>analysis. Lancet 2004; 364: 1329–33.</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Vento M, Moro M, Escrig R, et al. Preterm</w:t>
      </w:r>
      <w:r>
        <w:rPr>
          <w:color w:val="231F20"/>
          <w:spacing w:val="40"/>
          <w:sz w:val="14"/>
        </w:rPr>
        <w:t> </w:t>
      </w:r>
      <w:r>
        <w:rPr>
          <w:color w:val="231F20"/>
          <w:sz w:val="14"/>
        </w:rPr>
        <w:t>Resuscitation With Low Oxygen Causes Less</w:t>
      </w:r>
      <w:r>
        <w:rPr>
          <w:color w:val="231F20"/>
          <w:spacing w:val="40"/>
          <w:sz w:val="14"/>
        </w:rPr>
        <w:t> </w:t>
      </w:r>
      <w:r>
        <w:rPr>
          <w:color w:val="231F20"/>
          <w:sz w:val="14"/>
        </w:rPr>
        <w:t>Oxidative Stress, Inflammation, and Chronic</w:t>
      </w:r>
      <w:r>
        <w:rPr>
          <w:color w:val="231F20"/>
          <w:spacing w:val="40"/>
          <w:sz w:val="14"/>
        </w:rPr>
        <w:t> </w:t>
      </w:r>
      <w:r>
        <w:rPr>
          <w:color w:val="231F20"/>
          <w:sz w:val="14"/>
        </w:rPr>
        <w:t>Lung Disease. Pediatrics 2009.</w:t>
      </w:r>
    </w:p>
    <w:p>
      <w:pPr>
        <w:pStyle w:val="ListParagraph"/>
        <w:numPr>
          <w:ilvl w:val="0"/>
          <w:numId w:val="25"/>
        </w:numPr>
        <w:tabs>
          <w:tab w:pos="589" w:val="left" w:leader="none"/>
          <w:tab w:pos="591" w:val="left" w:leader="none"/>
        </w:tabs>
        <w:spacing w:line="240" w:lineRule="auto" w:before="53" w:after="0"/>
        <w:ind w:left="591" w:right="250" w:hanging="454"/>
        <w:jc w:val="both"/>
        <w:rPr>
          <w:sz w:val="14"/>
        </w:rPr>
      </w:pPr>
      <w:r>
        <w:rPr>
          <w:color w:val="231F20"/>
          <w:spacing w:val="-4"/>
          <w:w w:val="105"/>
          <w:sz w:val="14"/>
        </w:rPr>
        <w:t>Perlman</w:t>
      </w:r>
      <w:r>
        <w:rPr>
          <w:color w:val="231F20"/>
          <w:spacing w:val="-5"/>
          <w:w w:val="105"/>
          <w:sz w:val="14"/>
        </w:rPr>
        <w:t> </w:t>
      </w:r>
      <w:r>
        <w:rPr>
          <w:color w:val="231F20"/>
          <w:spacing w:val="-4"/>
          <w:w w:val="105"/>
          <w:sz w:val="14"/>
        </w:rPr>
        <w:t>JM,</w:t>
      </w:r>
      <w:r>
        <w:rPr>
          <w:color w:val="231F20"/>
          <w:spacing w:val="-5"/>
          <w:w w:val="105"/>
          <w:sz w:val="14"/>
        </w:rPr>
        <w:t> </w:t>
      </w:r>
      <w:r>
        <w:rPr>
          <w:color w:val="231F20"/>
          <w:spacing w:val="-4"/>
          <w:w w:val="105"/>
          <w:sz w:val="14"/>
        </w:rPr>
        <w:t>Wyllie</w:t>
      </w:r>
      <w:r>
        <w:rPr>
          <w:color w:val="231F20"/>
          <w:spacing w:val="-5"/>
          <w:w w:val="105"/>
          <w:sz w:val="14"/>
        </w:rPr>
        <w:t> </w:t>
      </w:r>
      <w:r>
        <w:rPr>
          <w:color w:val="231F20"/>
          <w:spacing w:val="-4"/>
          <w:w w:val="105"/>
          <w:sz w:val="14"/>
        </w:rPr>
        <w:t>J,</w:t>
      </w:r>
      <w:r>
        <w:rPr>
          <w:color w:val="231F20"/>
          <w:spacing w:val="-5"/>
          <w:w w:val="105"/>
          <w:sz w:val="14"/>
        </w:rPr>
        <w:t> </w:t>
      </w:r>
      <w:r>
        <w:rPr>
          <w:color w:val="231F20"/>
          <w:spacing w:val="-4"/>
          <w:w w:val="105"/>
          <w:sz w:val="14"/>
        </w:rPr>
        <w:t>Kattwinkel</w:t>
      </w:r>
      <w:r>
        <w:rPr>
          <w:color w:val="231F20"/>
          <w:spacing w:val="-5"/>
          <w:w w:val="105"/>
          <w:sz w:val="14"/>
        </w:rPr>
        <w:t> </w:t>
      </w:r>
      <w:r>
        <w:rPr>
          <w:color w:val="231F20"/>
          <w:spacing w:val="-4"/>
          <w:w w:val="105"/>
          <w:sz w:val="14"/>
        </w:rPr>
        <w:t>J,</w:t>
      </w:r>
      <w:r>
        <w:rPr>
          <w:color w:val="231F20"/>
          <w:spacing w:val="-5"/>
          <w:w w:val="105"/>
          <w:sz w:val="14"/>
        </w:rPr>
        <w:t> </w:t>
      </w:r>
      <w:r>
        <w:rPr>
          <w:color w:val="231F20"/>
          <w:spacing w:val="-4"/>
          <w:w w:val="105"/>
          <w:sz w:val="14"/>
        </w:rPr>
        <w:t>et</w:t>
      </w:r>
      <w:r>
        <w:rPr>
          <w:color w:val="231F20"/>
          <w:spacing w:val="-5"/>
          <w:w w:val="105"/>
          <w:sz w:val="14"/>
        </w:rPr>
        <w:t> </w:t>
      </w:r>
      <w:r>
        <w:rPr>
          <w:color w:val="231F20"/>
          <w:spacing w:val="-4"/>
          <w:w w:val="105"/>
          <w:sz w:val="14"/>
        </w:rPr>
        <w:t>al.</w:t>
      </w:r>
      <w:r>
        <w:rPr>
          <w:color w:val="231F20"/>
          <w:spacing w:val="-5"/>
          <w:w w:val="105"/>
          <w:sz w:val="14"/>
        </w:rPr>
        <w:t> </w:t>
      </w:r>
      <w:r>
        <w:rPr>
          <w:color w:val="231F20"/>
          <w:spacing w:val="-4"/>
          <w:w w:val="105"/>
          <w:sz w:val="14"/>
        </w:rPr>
        <w:t>Part</w:t>
      </w:r>
      <w:r>
        <w:rPr>
          <w:color w:val="231F20"/>
          <w:spacing w:val="-5"/>
          <w:w w:val="105"/>
          <w:sz w:val="14"/>
        </w:rPr>
        <w:t> </w:t>
      </w:r>
      <w:r>
        <w:rPr>
          <w:color w:val="231F20"/>
          <w:spacing w:val="-4"/>
          <w:w w:val="105"/>
          <w:sz w:val="14"/>
        </w:rPr>
        <w:t>7:</w:t>
      </w:r>
      <w:r>
        <w:rPr>
          <w:color w:val="231F20"/>
          <w:spacing w:val="40"/>
          <w:w w:val="105"/>
          <w:sz w:val="14"/>
        </w:rPr>
        <w:t> </w:t>
      </w:r>
      <w:r>
        <w:rPr>
          <w:color w:val="231F20"/>
          <w:w w:val="105"/>
          <w:sz w:val="14"/>
        </w:rPr>
        <w:t>Neonatal</w:t>
      </w:r>
      <w:r>
        <w:rPr>
          <w:color w:val="231F20"/>
          <w:w w:val="105"/>
          <w:sz w:val="14"/>
        </w:rPr>
        <w:t> resuscitation:</w:t>
      </w:r>
      <w:r>
        <w:rPr>
          <w:color w:val="231F20"/>
          <w:w w:val="105"/>
          <w:sz w:val="14"/>
        </w:rPr>
        <w:t> 2015</w:t>
      </w:r>
      <w:r>
        <w:rPr>
          <w:color w:val="231F20"/>
          <w:w w:val="105"/>
          <w:sz w:val="14"/>
        </w:rPr>
        <w:t> </w:t>
      </w:r>
      <w:r>
        <w:rPr>
          <w:color w:val="231F20"/>
          <w:w w:val="105"/>
          <w:sz w:val="14"/>
        </w:rPr>
        <w:t>International</w:t>
      </w:r>
      <w:r>
        <w:rPr>
          <w:color w:val="231F20"/>
          <w:spacing w:val="40"/>
          <w:w w:val="105"/>
          <w:sz w:val="14"/>
        </w:rPr>
        <w:t> </w:t>
      </w:r>
      <w:r>
        <w:rPr>
          <w:color w:val="231F20"/>
          <w:spacing w:val="-6"/>
          <w:w w:val="105"/>
          <w:sz w:val="14"/>
        </w:rPr>
        <w:t>Consensus</w:t>
      </w:r>
      <w:r>
        <w:rPr>
          <w:color w:val="231F20"/>
          <w:spacing w:val="-2"/>
          <w:sz w:val="14"/>
        </w:rPr>
        <w:t> </w:t>
      </w:r>
      <w:r>
        <w:rPr>
          <w:color w:val="231F20"/>
          <w:spacing w:val="-6"/>
          <w:w w:val="105"/>
          <w:sz w:val="14"/>
        </w:rPr>
        <w:t>on</w:t>
      </w:r>
      <w:r>
        <w:rPr>
          <w:color w:val="231F20"/>
          <w:spacing w:val="-1"/>
          <w:sz w:val="14"/>
        </w:rPr>
        <w:t> </w:t>
      </w:r>
      <w:r>
        <w:rPr>
          <w:color w:val="231F20"/>
          <w:spacing w:val="-6"/>
          <w:w w:val="105"/>
          <w:sz w:val="14"/>
        </w:rPr>
        <w:t>Cardiopulmonary</w:t>
      </w:r>
      <w:r>
        <w:rPr>
          <w:color w:val="231F20"/>
          <w:spacing w:val="-2"/>
          <w:sz w:val="14"/>
        </w:rPr>
        <w:t> </w:t>
      </w:r>
      <w:r>
        <w:rPr>
          <w:color w:val="231F20"/>
          <w:spacing w:val="-6"/>
          <w:w w:val="105"/>
          <w:sz w:val="14"/>
        </w:rPr>
        <w:t>Resuscitation</w:t>
      </w:r>
      <w:r>
        <w:rPr>
          <w:color w:val="231F20"/>
          <w:spacing w:val="-1"/>
          <w:sz w:val="14"/>
        </w:rPr>
        <w:t> </w:t>
      </w:r>
      <w:r>
        <w:rPr>
          <w:color w:val="231F20"/>
          <w:spacing w:val="-6"/>
          <w:w w:val="105"/>
          <w:sz w:val="14"/>
        </w:rPr>
        <w:t>and</w:t>
      </w:r>
      <w:r>
        <w:rPr>
          <w:color w:val="231F20"/>
          <w:spacing w:val="40"/>
          <w:w w:val="105"/>
          <w:sz w:val="14"/>
        </w:rPr>
        <w:t> </w:t>
      </w:r>
      <w:r>
        <w:rPr>
          <w:color w:val="231F20"/>
          <w:w w:val="105"/>
          <w:sz w:val="14"/>
        </w:rPr>
        <w:t>Emergency</w:t>
      </w:r>
      <w:r>
        <w:rPr>
          <w:color w:val="231F20"/>
          <w:spacing w:val="-10"/>
          <w:w w:val="105"/>
          <w:sz w:val="14"/>
        </w:rPr>
        <w:t> </w:t>
      </w:r>
      <w:r>
        <w:rPr>
          <w:color w:val="231F20"/>
          <w:w w:val="105"/>
          <w:sz w:val="14"/>
        </w:rPr>
        <w:t>Cardiovascular</w:t>
      </w:r>
      <w:r>
        <w:rPr>
          <w:color w:val="231F20"/>
          <w:spacing w:val="-9"/>
          <w:w w:val="105"/>
          <w:sz w:val="14"/>
        </w:rPr>
        <w:t> </w:t>
      </w:r>
      <w:r>
        <w:rPr>
          <w:color w:val="231F20"/>
          <w:w w:val="105"/>
          <w:sz w:val="14"/>
        </w:rPr>
        <w:t>Care</w:t>
      </w:r>
      <w:r>
        <w:rPr>
          <w:color w:val="231F20"/>
          <w:spacing w:val="-9"/>
          <w:w w:val="105"/>
          <w:sz w:val="14"/>
        </w:rPr>
        <w:t> </w:t>
      </w:r>
      <w:r>
        <w:rPr>
          <w:color w:val="231F20"/>
          <w:w w:val="105"/>
          <w:sz w:val="14"/>
        </w:rPr>
        <w:t>Science</w:t>
      </w:r>
      <w:r>
        <w:rPr>
          <w:color w:val="231F20"/>
          <w:spacing w:val="-9"/>
          <w:w w:val="105"/>
          <w:sz w:val="14"/>
        </w:rPr>
        <w:t> </w:t>
      </w:r>
      <w:r>
        <w:rPr>
          <w:color w:val="231F20"/>
          <w:w w:val="105"/>
          <w:sz w:val="14"/>
        </w:rPr>
        <w:t>With</w:t>
      </w:r>
      <w:r>
        <w:rPr>
          <w:color w:val="231F20"/>
          <w:spacing w:val="40"/>
          <w:w w:val="105"/>
          <w:sz w:val="14"/>
        </w:rPr>
        <w:t> </w:t>
      </w:r>
      <w:r>
        <w:rPr>
          <w:color w:val="231F20"/>
          <w:spacing w:val="-6"/>
          <w:w w:val="105"/>
          <w:sz w:val="14"/>
        </w:rPr>
        <w:t>Treatment</w:t>
      </w:r>
      <w:r>
        <w:rPr>
          <w:color w:val="231F20"/>
          <w:spacing w:val="-15"/>
          <w:w w:val="105"/>
          <w:sz w:val="14"/>
        </w:rPr>
        <w:t> </w:t>
      </w:r>
      <w:r>
        <w:rPr>
          <w:color w:val="231F20"/>
          <w:spacing w:val="-6"/>
          <w:w w:val="105"/>
          <w:sz w:val="14"/>
        </w:rPr>
        <w:t>Recommendations.</w:t>
      </w:r>
      <w:r>
        <w:rPr>
          <w:color w:val="231F20"/>
          <w:spacing w:val="-15"/>
          <w:w w:val="105"/>
          <w:sz w:val="14"/>
        </w:rPr>
        <w:t> </w:t>
      </w:r>
      <w:r>
        <w:rPr>
          <w:color w:val="231F20"/>
          <w:spacing w:val="-6"/>
          <w:w w:val="105"/>
          <w:sz w:val="14"/>
        </w:rPr>
        <w:t>Circulation</w:t>
      </w:r>
      <w:r>
        <w:rPr>
          <w:color w:val="231F20"/>
          <w:spacing w:val="-15"/>
          <w:w w:val="105"/>
          <w:sz w:val="14"/>
        </w:rPr>
        <w:t> </w:t>
      </w:r>
      <w:r>
        <w:rPr>
          <w:color w:val="231F20"/>
          <w:spacing w:val="-6"/>
          <w:w w:val="105"/>
          <w:sz w:val="14"/>
        </w:rPr>
        <w:t>In</w:t>
      </w:r>
      <w:r>
        <w:rPr>
          <w:color w:val="231F20"/>
          <w:spacing w:val="-15"/>
          <w:w w:val="105"/>
          <w:sz w:val="14"/>
        </w:rPr>
        <w:t> </w:t>
      </w:r>
      <w:r>
        <w:rPr>
          <w:color w:val="231F20"/>
          <w:spacing w:val="-6"/>
          <w:w w:val="105"/>
          <w:sz w:val="14"/>
        </w:rPr>
        <w:t>press.</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z w:val="14"/>
        </w:rPr>
        <w:t>Saugstad OD, Aune D, Aguar M, Kapadia V,</w:t>
      </w:r>
      <w:r>
        <w:rPr>
          <w:color w:val="231F20"/>
          <w:spacing w:val="40"/>
          <w:sz w:val="14"/>
        </w:rPr>
        <w:t> </w:t>
      </w:r>
      <w:r>
        <w:rPr>
          <w:color w:val="231F20"/>
          <w:sz w:val="14"/>
        </w:rPr>
        <w:t>Finer</w:t>
      </w:r>
      <w:r>
        <w:rPr>
          <w:color w:val="231F20"/>
          <w:spacing w:val="-6"/>
          <w:sz w:val="14"/>
        </w:rPr>
        <w:t> </w:t>
      </w:r>
      <w:r>
        <w:rPr>
          <w:color w:val="231F20"/>
          <w:sz w:val="14"/>
        </w:rPr>
        <w:t>N,</w:t>
      </w:r>
      <w:r>
        <w:rPr>
          <w:color w:val="231F20"/>
          <w:spacing w:val="-6"/>
          <w:sz w:val="14"/>
        </w:rPr>
        <w:t> </w:t>
      </w:r>
      <w:r>
        <w:rPr>
          <w:color w:val="231F20"/>
          <w:sz w:val="14"/>
        </w:rPr>
        <w:t>Vento</w:t>
      </w:r>
      <w:r>
        <w:rPr>
          <w:color w:val="231F20"/>
          <w:spacing w:val="-6"/>
          <w:sz w:val="14"/>
        </w:rPr>
        <w:t> </w:t>
      </w:r>
      <w:r>
        <w:rPr>
          <w:color w:val="231F20"/>
          <w:sz w:val="14"/>
        </w:rPr>
        <w:t>M.</w:t>
      </w:r>
      <w:r>
        <w:rPr>
          <w:color w:val="231F20"/>
          <w:spacing w:val="-6"/>
          <w:sz w:val="14"/>
        </w:rPr>
        <w:t> </w:t>
      </w:r>
      <w:r>
        <w:rPr>
          <w:color w:val="231F20"/>
          <w:sz w:val="14"/>
        </w:rPr>
        <w:t>Systematic</w:t>
      </w:r>
      <w:r>
        <w:rPr>
          <w:color w:val="231F20"/>
          <w:spacing w:val="-6"/>
          <w:sz w:val="14"/>
        </w:rPr>
        <w:t> </w:t>
      </w:r>
      <w:r>
        <w:rPr>
          <w:color w:val="231F20"/>
          <w:sz w:val="14"/>
        </w:rPr>
        <w:t>review</w:t>
      </w:r>
      <w:r>
        <w:rPr>
          <w:color w:val="231F20"/>
          <w:spacing w:val="-6"/>
          <w:sz w:val="14"/>
        </w:rPr>
        <w:t> </w:t>
      </w:r>
      <w:r>
        <w:rPr>
          <w:color w:val="231F20"/>
          <w:sz w:val="14"/>
        </w:rPr>
        <w:t>and</w:t>
      </w:r>
      <w:r>
        <w:rPr>
          <w:color w:val="231F20"/>
          <w:spacing w:val="-6"/>
          <w:sz w:val="14"/>
        </w:rPr>
        <w:t> </w:t>
      </w:r>
      <w:r>
        <w:rPr>
          <w:color w:val="231F20"/>
          <w:sz w:val="14"/>
        </w:rPr>
        <w:t>meta−</w:t>
      </w:r>
      <w:r>
        <w:rPr>
          <w:color w:val="231F20"/>
          <w:spacing w:val="40"/>
          <w:sz w:val="14"/>
        </w:rPr>
        <w:t> </w:t>
      </w:r>
      <w:r>
        <w:rPr>
          <w:color w:val="231F20"/>
          <w:sz w:val="14"/>
        </w:rPr>
        <w:t>analysis of optimal initial fraction of oxygen</w:t>
      </w:r>
      <w:r>
        <w:rPr>
          <w:color w:val="231F20"/>
          <w:spacing w:val="40"/>
          <w:sz w:val="14"/>
        </w:rPr>
        <w:t> </w:t>
      </w:r>
      <w:r>
        <w:rPr>
          <w:color w:val="231F20"/>
          <w:sz w:val="14"/>
        </w:rPr>
        <w:t>levels in the delivery room at &lt;/=32 weeks.</w:t>
      </w:r>
      <w:r>
        <w:rPr>
          <w:color w:val="231F20"/>
          <w:spacing w:val="40"/>
          <w:sz w:val="14"/>
        </w:rPr>
        <w:t> </w:t>
      </w:r>
      <w:r>
        <w:rPr>
          <w:color w:val="231F20"/>
          <w:sz w:val="14"/>
        </w:rPr>
        <w:t>Acta paediatrica 2014; 103: 744–51.</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pacing w:val="-2"/>
          <w:sz w:val="14"/>
        </w:rPr>
        <w:t>O'Donnell</w:t>
      </w:r>
      <w:r>
        <w:rPr>
          <w:color w:val="231F20"/>
          <w:spacing w:val="-7"/>
          <w:sz w:val="14"/>
        </w:rPr>
        <w:t> </w:t>
      </w:r>
      <w:r>
        <w:rPr>
          <w:color w:val="231F20"/>
          <w:spacing w:val="-2"/>
          <w:sz w:val="14"/>
        </w:rPr>
        <w:t>CP,</w:t>
      </w:r>
      <w:r>
        <w:rPr>
          <w:color w:val="231F20"/>
          <w:spacing w:val="-7"/>
          <w:sz w:val="14"/>
        </w:rPr>
        <w:t> </w:t>
      </w:r>
      <w:r>
        <w:rPr>
          <w:color w:val="231F20"/>
          <w:spacing w:val="-2"/>
          <w:sz w:val="14"/>
        </w:rPr>
        <w:t>Kamlin</w:t>
      </w:r>
      <w:r>
        <w:rPr>
          <w:color w:val="231F20"/>
          <w:spacing w:val="-7"/>
          <w:sz w:val="14"/>
        </w:rPr>
        <w:t> </w:t>
      </w:r>
      <w:r>
        <w:rPr>
          <w:color w:val="231F20"/>
          <w:spacing w:val="-2"/>
          <w:sz w:val="14"/>
        </w:rPr>
        <w:t>CO,</w:t>
      </w:r>
      <w:r>
        <w:rPr>
          <w:color w:val="231F20"/>
          <w:spacing w:val="-6"/>
          <w:sz w:val="14"/>
        </w:rPr>
        <w:t> </w:t>
      </w:r>
      <w:r>
        <w:rPr>
          <w:color w:val="231F20"/>
          <w:spacing w:val="-2"/>
          <w:sz w:val="14"/>
        </w:rPr>
        <w:t>Davis</w:t>
      </w:r>
      <w:r>
        <w:rPr>
          <w:color w:val="231F20"/>
          <w:spacing w:val="-7"/>
          <w:sz w:val="14"/>
        </w:rPr>
        <w:t> </w:t>
      </w:r>
      <w:r>
        <w:rPr>
          <w:color w:val="231F20"/>
          <w:spacing w:val="-2"/>
          <w:sz w:val="14"/>
        </w:rPr>
        <w:t>PG,</w:t>
      </w:r>
      <w:r>
        <w:rPr>
          <w:color w:val="231F20"/>
          <w:spacing w:val="-7"/>
          <w:sz w:val="14"/>
        </w:rPr>
        <w:t> </w:t>
      </w:r>
      <w:r>
        <w:rPr>
          <w:color w:val="231F20"/>
          <w:spacing w:val="-2"/>
          <w:sz w:val="14"/>
        </w:rPr>
        <w:t>Morley</w:t>
      </w:r>
      <w:r>
        <w:rPr>
          <w:color w:val="231F20"/>
          <w:spacing w:val="-7"/>
          <w:sz w:val="14"/>
        </w:rPr>
        <w:t> </w:t>
      </w:r>
      <w:r>
        <w:rPr>
          <w:color w:val="231F20"/>
          <w:spacing w:val="-2"/>
          <w:sz w:val="14"/>
        </w:rPr>
        <w:t>CJ.</w:t>
      </w:r>
      <w:r>
        <w:rPr>
          <w:color w:val="231F20"/>
          <w:spacing w:val="40"/>
          <w:w w:val="105"/>
          <w:sz w:val="14"/>
        </w:rPr>
        <w:t> </w:t>
      </w:r>
      <w:r>
        <w:rPr>
          <w:color w:val="231F20"/>
          <w:w w:val="105"/>
          <w:sz w:val="14"/>
        </w:rPr>
        <w:t>Feasibility</w:t>
      </w:r>
      <w:r>
        <w:rPr>
          <w:color w:val="231F20"/>
          <w:w w:val="105"/>
          <w:sz w:val="14"/>
        </w:rPr>
        <w:t> of</w:t>
      </w:r>
      <w:r>
        <w:rPr>
          <w:color w:val="231F20"/>
          <w:w w:val="105"/>
          <w:sz w:val="14"/>
        </w:rPr>
        <w:t> and</w:t>
      </w:r>
      <w:r>
        <w:rPr>
          <w:color w:val="231F20"/>
          <w:w w:val="105"/>
          <w:sz w:val="14"/>
        </w:rPr>
        <w:t> delay</w:t>
      </w:r>
      <w:r>
        <w:rPr>
          <w:color w:val="231F20"/>
          <w:w w:val="105"/>
          <w:sz w:val="14"/>
        </w:rPr>
        <w:t> in</w:t>
      </w:r>
      <w:r>
        <w:rPr>
          <w:color w:val="231F20"/>
          <w:w w:val="105"/>
          <w:sz w:val="14"/>
        </w:rPr>
        <w:t> obtaining</w:t>
      </w:r>
      <w:r>
        <w:rPr>
          <w:color w:val="231F20"/>
          <w:w w:val="105"/>
          <w:sz w:val="14"/>
        </w:rPr>
        <w:t> pulse</w:t>
      </w:r>
      <w:r>
        <w:rPr>
          <w:color w:val="231F20"/>
          <w:spacing w:val="40"/>
          <w:w w:val="105"/>
          <w:sz w:val="14"/>
        </w:rPr>
        <w:t> </w:t>
      </w:r>
      <w:r>
        <w:rPr>
          <w:color w:val="231F20"/>
          <w:w w:val="105"/>
          <w:sz w:val="14"/>
        </w:rPr>
        <w:t>oximetry</w:t>
      </w:r>
      <w:r>
        <w:rPr>
          <w:color w:val="231F20"/>
          <w:w w:val="105"/>
          <w:sz w:val="14"/>
        </w:rPr>
        <w:t> during</w:t>
      </w:r>
      <w:r>
        <w:rPr>
          <w:color w:val="231F20"/>
          <w:w w:val="105"/>
          <w:sz w:val="14"/>
        </w:rPr>
        <w:t> neonatal</w:t>
      </w:r>
      <w:r>
        <w:rPr>
          <w:color w:val="231F20"/>
          <w:w w:val="105"/>
          <w:sz w:val="14"/>
        </w:rPr>
        <w:t> resuscitation.</w:t>
      </w:r>
      <w:r>
        <w:rPr>
          <w:color w:val="231F20"/>
          <w:w w:val="105"/>
          <w:sz w:val="14"/>
        </w:rPr>
        <w:t> The</w:t>
      </w:r>
      <w:r>
        <w:rPr>
          <w:color w:val="231F20"/>
          <w:spacing w:val="40"/>
          <w:w w:val="105"/>
          <w:sz w:val="14"/>
        </w:rPr>
        <w:t> </w:t>
      </w:r>
      <w:r>
        <w:rPr>
          <w:color w:val="231F20"/>
          <w:w w:val="105"/>
          <w:sz w:val="14"/>
        </w:rPr>
        <w:t>Journal of pediatrics 2005; 147: 698–9.</w:t>
      </w:r>
    </w:p>
    <w:p>
      <w:pPr>
        <w:pStyle w:val="ListParagraph"/>
        <w:numPr>
          <w:ilvl w:val="0"/>
          <w:numId w:val="25"/>
        </w:numPr>
        <w:tabs>
          <w:tab w:pos="586" w:val="left" w:leader="none"/>
          <w:tab w:pos="591" w:val="left" w:leader="none"/>
        </w:tabs>
        <w:spacing w:line="240" w:lineRule="auto" w:before="53" w:after="0"/>
        <w:ind w:left="591" w:right="246" w:hanging="454"/>
        <w:jc w:val="both"/>
        <w:rPr>
          <w:sz w:val="14"/>
        </w:rPr>
      </w:pPr>
      <w:r>
        <w:rPr>
          <w:color w:val="231F20"/>
          <w:sz w:val="14"/>
        </w:rPr>
        <w:t>Dawson</w:t>
      </w:r>
      <w:r>
        <w:rPr>
          <w:color w:val="231F20"/>
          <w:spacing w:val="-5"/>
          <w:sz w:val="14"/>
        </w:rPr>
        <w:t> </w:t>
      </w:r>
      <w:r>
        <w:rPr>
          <w:color w:val="231F20"/>
          <w:sz w:val="14"/>
        </w:rPr>
        <w:t>JA,</w:t>
      </w:r>
      <w:r>
        <w:rPr>
          <w:color w:val="231F20"/>
          <w:spacing w:val="-5"/>
          <w:sz w:val="14"/>
        </w:rPr>
        <w:t> </w:t>
      </w:r>
      <w:r>
        <w:rPr>
          <w:color w:val="231F20"/>
          <w:sz w:val="14"/>
        </w:rPr>
        <w:t>Kamlin</w:t>
      </w:r>
      <w:r>
        <w:rPr>
          <w:color w:val="231F20"/>
          <w:spacing w:val="-5"/>
          <w:sz w:val="14"/>
        </w:rPr>
        <w:t> </w:t>
      </w:r>
      <w:r>
        <w:rPr>
          <w:color w:val="231F20"/>
          <w:sz w:val="14"/>
        </w:rPr>
        <w:t>CO,</w:t>
      </w:r>
      <w:r>
        <w:rPr>
          <w:color w:val="231F20"/>
          <w:spacing w:val="-5"/>
          <w:sz w:val="14"/>
        </w:rPr>
        <w:t> </w:t>
      </w:r>
      <w:r>
        <w:rPr>
          <w:color w:val="231F20"/>
          <w:sz w:val="14"/>
        </w:rPr>
        <w:t>Wong</w:t>
      </w:r>
      <w:r>
        <w:rPr>
          <w:color w:val="231F20"/>
          <w:spacing w:val="-5"/>
          <w:sz w:val="14"/>
        </w:rPr>
        <w:t> </w:t>
      </w:r>
      <w:r>
        <w:rPr>
          <w:color w:val="231F20"/>
          <w:sz w:val="14"/>
        </w:rPr>
        <w:t>C,</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5"/>
          <w:sz w:val="14"/>
        </w:rPr>
        <w:t> </w:t>
      </w:r>
      <w:r>
        <w:rPr>
          <w:color w:val="231F20"/>
          <w:sz w:val="14"/>
        </w:rPr>
        <w:t>Oxygen</w:t>
      </w:r>
      <w:r>
        <w:rPr>
          <w:color w:val="231F20"/>
          <w:spacing w:val="40"/>
          <w:w w:val="105"/>
          <w:sz w:val="14"/>
        </w:rPr>
        <w:t> </w:t>
      </w:r>
      <w:r>
        <w:rPr>
          <w:color w:val="231F20"/>
          <w:w w:val="105"/>
          <w:sz w:val="14"/>
        </w:rPr>
        <w:t>saturation</w:t>
      </w:r>
      <w:r>
        <w:rPr>
          <w:color w:val="231F20"/>
          <w:w w:val="105"/>
          <w:sz w:val="14"/>
        </w:rPr>
        <w:t> and</w:t>
      </w:r>
      <w:r>
        <w:rPr>
          <w:color w:val="231F20"/>
          <w:w w:val="105"/>
          <w:sz w:val="14"/>
        </w:rPr>
        <w:t> heart</w:t>
      </w:r>
      <w:r>
        <w:rPr>
          <w:color w:val="231F20"/>
          <w:w w:val="105"/>
          <w:sz w:val="14"/>
        </w:rPr>
        <w:t> rate</w:t>
      </w:r>
      <w:r>
        <w:rPr>
          <w:color w:val="231F20"/>
          <w:w w:val="105"/>
          <w:sz w:val="14"/>
        </w:rPr>
        <w:t> during</w:t>
      </w:r>
      <w:r>
        <w:rPr>
          <w:color w:val="231F20"/>
          <w:w w:val="105"/>
          <w:sz w:val="14"/>
        </w:rPr>
        <w:t> </w:t>
      </w:r>
      <w:r>
        <w:rPr>
          <w:color w:val="231F20"/>
          <w:w w:val="105"/>
          <w:sz w:val="14"/>
        </w:rPr>
        <w:t>delivery</w:t>
      </w:r>
      <w:r>
        <w:rPr>
          <w:color w:val="231F20"/>
          <w:spacing w:val="80"/>
          <w:w w:val="105"/>
          <w:sz w:val="14"/>
        </w:rPr>
        <w:t> </w:t>
      </w:r>
      <w:r>
        <w:rPr>
          <w:color w:val="231F20"/>
          <w:w w:val="105"/>
          <w:sz w:val="14"/>
        </w:rPr>
        <w:t>room</w:t>
      </w:r>
      <w:r>
        <w:rPr>
          <w:color w:val="231F20"/>
          <w:spacing w:val="-3"/>
          <w:w w:val="105"/>
          <w:sz w:val="14"/>
        </w:rPr>
        <w:t> </w:t>
      </w:r>
      <w:r>
        <w:rPr>
          <w:color w:val="231F20"/>
          <w:w w:val="105"/>
          <w:sz w:val="14"/>
        </w:rPr>
        <w:t>resuscitation</w:t>
      </w:r>
      <w:r>
        <w:rPr>
          <w:color w:val="231F20"/>
          <w:spacing w:val="-3"/>
          <w:w w:val="105"/>
          <w:sz w:val="14"/>
        </w:rPr>
        <w:t> </w:t>
      </w:r>
      <w:r>
        <w:rPr>
          <w:color w:val="231F20"/>
          <w:w w:val="105"/>
          <w:sz w:val="14"/>
        </w:rPr>
        <w:t>of</w:t>
      </w:r>
      <w:r>
        <w:rPr>
          <w:color w:val="231F20"/>
          <w:spacing w:val="-3"/>
          <w:w w:val="105"/>
          <w:sz w:val="14"/>
        </w:rPr>
        <w:t> </w:t>
      </w:r>
      <w:r>
        <w:rPr>
          <w:color w:val="231F20"/>
          <w:w w:val="105"/>
          <w:sz w:val="14"/>
        </w:rPr>
        <w:t>infants</w:t>
      </w:r>
      <w:r>
        <w:rPr>
          <w:color w:val="231F20"/>
          <w:spacing w:val="-3"/>
          <w:w w:val="105"/>
          <w:sz w:val="14"/>
        </w:rPr>
        <w:t> </w:t>
      </w:r>
      <w:r>
        <w:rPr>
          <w:color w:val="231F20"/>
          <w:w w:val="105"/>
          <w:sz w:val="14"/>
        </w:rPr>
        <w:t>&lt;30</w:t>
      </w:r>
      <w:r>
        <w:rPr>
          <w:color w:val="231F20"/>
          <w:spacing w:val="-3"/>
          <w:w w:val="105"/>
          <w:sz w:val="14"/>
        </w:rPr>
        <w:t> </w:t>
      </w:r>
      <w:r>
        <w:rPr>
          <w:color w:val="231F20"/>
          <w:w w:val="105"/>
          <w:sz w:val="14"/>
        </w:rPr>
        <w:t>weeks'</w:t>
      </w:r>
      <w:r>
        <w:rPr>
          <w:color w:val="231F20"/>
          <w:spacing w:val="-3"/>
          <w:w w:val="105"/>
          <w:sz w:val="14"/>
        </w:rPr>
        <w:t> </w:t>
      </w:r>
      <w:r>
        <w:rPr>
          <w:color w:val="231F20"/>
          <w:w w:val="105"/>
          <w:sz w:val="14"/>
        </w:rPr>
        <w:t>ges−</w:t>
      </w:r>
      <w:r>
        <w:rPr>
          <w:color w:val="231F20"/>
          <w:spacing w:val="40"/>
          <w:w w:val="105"/>
          <w:sz w:val="14"/>
        </w:rPr>
        <w:t> </w:t>
      </w:r>
      <w:r>
        <w:rPr>
          <w:color w:val="231F20"/>
          <w:w w:val="105"/>
          <w:sz w:val="14"/>
        </w:rPr>
        <w:t>tation</w:t>
      </w:r>
      <w:r>
        <w:rPr>
          <w:color w:val="231F20"/>
          <w:w w:val="105"/>
          <w:sz w:val="14"/>
        </w:rPr>
        <w:t> with</w:t>
      </w:r>
      <w:r>
        <w:rPr>
          <w:color w:val="231F20"/>
          <w:w w:val="105"/>
          <w:sz w:val="14"/>
        </w:rPr>
        <w:t> air</w:t>
      </w:r>
      <w:r>
        <w:rPr>
          <w:color w:val="231F20"/>
          <w:w w:val="105"/>
          <w:sz w:val="14"/>
        </w:rPr>
        <w:t> or</w:t>
      </w:r>
      <w:r>
        <w:rPr>
          <w:color w:val="231F20"/>
          <w:w w:val="105"/>
          <w:sz w:val="14"/>
        </w:rPr>
        <w:t> 100%</w:t>
      </w:r>
      <w:r>
        <w:rPr>
          <w:color w:val="231F20"/>
          <w:w w:val="105"/>
          <w:sz w:val="14"/>
        </w:rPr>
        <w:t> oxygen.</w:t>
      </w:r>
      <w:r>
        <w:rPr>
          <w:color w:val="231F20"/>
          <w:w w:val="105"/>
          <w:sz w:val="14"/>
        </w:rPr>
        <w:t> Archives</w:t>
      </w:r>
      <w:r>
        <w:rPr>
          <w:color w:val="231F20"/>
          <w:w w:val="105"/>
          <w:sz w:val="14"/>
        </w:rPr>
        <w:t> of</w:t>
      </w:r>
      <w:r>
        <w:rPr>
          <w:color w:val="231F20"/>
          <w:spacing w:val="40"/>
          <w:w w:val="105"/>
          <w:sz w:val="14"/>
        </w:rPr>
        <w:t> </w:t>
      </w:r>
      <w:r>
        <w:rPr>
          <w:color w:val="231F20"/>
          <w:w w:val="105"/>
          <w:sz w:val="14"/>
        </w:rPr>
        <w:t>disease in childhood Fetal and neonatal edi−</w:t>
      </w:r>
      <w:r>
        <w:rPr>
          <w:color w:val="231F20"/>
          <w:spacing w:val="40"/>
          <w:w w:val="105"/>
          <w:sz w:val="14"/>
        </w:rPr>
        <w:t> </w:t>
      </w:r>
      <w:r>
        <w:rPr>
          <w:color w:val="231F20"/>
          <w:w w:val="105"/>
          <w:sz w:val="14"/>
        </w:rPr>
        <w:t>tion 2009; 94: F87–91.</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0" w:hanging="454"/>
        <w:jc w:val="both"/>
        <w:rPr>
          <w:sz w:val="14"/>
        </w:rPr>
      </w:pPr>
      <w:r>
        <w:rPr>
          <w:color w:val="231F20"/>
          <w:w w:val="105"/>
          <w:sz w:val="14"/>
        </w:rPr>
        <w:t>Dildy</w:t>
      </w:r>
      <w:r>
        <w:rPr>
          <w:color w:val="231F20"/>
          <w:w w:val="105"/>
          <w:sz w:val="14"/>
        </w:rPr>
        <w:t> GA,</w:t>
      </w:r>
      <w:r>
        <w:rPr>
          <w:color w:val="231F20"/>
          <w:w w:val="105"/>
          <w:sz w:val="14"/>
        </w:rPr>
        <w:t> van</w:t>
      </w:r>
      <w:r>
        <w:rPr>
          <w:color w:val="231F20"/>
          <w:w w:val="105"/>
          <w:sz w:val="14"/>
        </w:rPr>
        <w:t> den</w:t>
      </w:r>
      <w:r>
        <w:rPr>
          <w:color w:val="231F20"/>
          <w:w w:val="105"/>
          <w:sz w:val="14"/>
        </w:rPr>
        <w:t> Berg</w:t>
      </w:r>
      <w:r>
        <w:rPr>
          <w:color w:val="231F20"/>
          <w:w w:val="105"/>
          <w:sz w:val="14"/>
        </w:rPr>
        <w:t> PP,</w:t>
      </w:r>
      <w:r>
        <w:rPr>
          <w:color w:val="231F20"/>
          <w:w w:val="105"/>
          <w:sz w:val="14"/>
        </w:rPr>
        <w:t> Katz</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Intrapartum</w:t>
      </w:r>
      <w:r>
        <w:rPr>
          <w:color w:val="231F20"/>
          <w:w w:val="105"/>
          <w:sz w:val="14"/>
        </w:rPr>
        <w:t> fetal</w:t>
      </w:r>
      <w:r>
        <w:rPr>
          <w:color w:val="231F20"/>
          <w:w w:val="105"/>
          <w:sz w:val="14"/>
        </w:rPr>
        <w:t> pulse</w:t>
      </w:r>
      <w:r>
        <w:rPr>
          <w:color w:val="231F20"/>
          <w:w w:val="105"/>
          <w:sz w:val="14"/>
        </w:rPr>
        <w:t> oximetry:</w:t>
      </w:r>
      <w:r>
        <w:rPr>
          <w:color w:val="231F20"/>
          <w:w w:val="105"/>
          <w:sz w:val="14"/>
        </w:rPr>
        <w:t> fetal</w:t>
      </w:r>
      <w:r>
        <w:rPr>
          <w:color w:val="231F20"/>
          <w:w w:val="105"/>
          <w:sz w:val="14"/>
        </w:rPr>
        <w:t> oxy−</w:t>
      </w:r>
      <w:r>
        <w:rPr>
          <w:color w:val="231F20"/>
          <w:spacing w:val="40"/>
          <w:w w:val="105"/>
          <w:sz w:val="14"/>
        </w:rPr>
        <w:t> </w:t>
      </w:r>
      <w:r>
        <w:rPr>
          <w:color w:val="231F20"/>
          <w:w w:val="105"/>
          <w:sz w:val="14"/>
        </w:rPr>
        <w:t>gen</w:t>
      </w:r>
      <w:r>
        <w:rPr>
          <w:color w:val="231F20"/>
          <w:w w:val="105"/>
          <w:sz w:val="14"/>
        </w:rPr>
        <w:t> saturation</w:t>
      </w:r>
      <w:r>
        <w:rPr>
          <w:color w:val="231F20"/>
          <w:w w:val="105"/>
          <w:sz w:val="14"/>
        </w:rPr>
        <w:t> trends</w:t>
      </w:r>
      <w:r>
        <w:rPr>
          <w:color w:val="231F20"/>
          <w:w w:val="105"/>
          <w:sz w:val="14"/>
        </w:rPr>
        <w:t> during</w:t>
      </w:r>
      <w:r>
        <w:rPr>
          <w:color w:val="231F20"/>
          <w:w w:val="105"/>
          <w:sz w:val="14"/>
        </w:rPr>
        <w:t> labor</w:t>
      </w:r>
      <w:r>
        <w:rPr>
          <w:color w:val="231F20"/>
          <w:w w:val="105"/>
          <w:sz w:val="14"/>
        </w:rPr>
        <w:t> and</w:t>
      </w:r>
      <w:r>
        <w:rPr>
          <w:color w:val="231F20"/>
          <w:w w:val="105"/>
          <w:sz w:val="14"/>
        </w:rPr>
        <w:t> rela−</w:t>
      </w:r>
      <w:r>
        <w:rPr>
          <w:color w:val="231F20"/>
          <w:spacing w:val="40"/>
          <w:w w:val="105"/>
          <w:sz w:val="14"/>
        </w:rPr>
        <w:t> </w:t>
      </w:r>
      <w:r>
        <w:rPr>
          <w:color w:val="231F20"/>
          <w:spacing w:val="-2"/>
          <w:w w:val="105"/>
          <w:sz w:val="14"/>
        </w:rPr>
        <w:t>tion</w:t>
      </w:r>
      <w:r>
        <w:rPr>
          <w:color w:val="231F20"/>
          <w:spacing w:val="-3"/>
          <w:w w:val="105"/>
          <w:sz w:val="14"/>
        </w:rPr>
        <w:t> </w:t>
      </w:r>
      <w:r>
        <w:rPr>
          <w:color w:val="231F20"/>
          <w:spacing w:val="-2"/>
          <w:w w:val="105"/>
          <w:sz w:val="14"/>
        </w:rPr>
        <w:t>to</w:t>
      </w:r>
      <w:r>
        <w:rPr>
          <w:color w:val="231F20"/>
          <w:spacing w:val="-3"/>
          <w:w w:val="105"/>
          <w:sz w:val="14"/>
        </w:rPr>
        <w:t> </w:t>
      </w:r>
      <w:r>
        <w:rPr>
          <w:color w:val="231F20"/>
          <w:spacing w:val="-2"/>
          <w:w w:val="105"/>
          <w:sz w:val="14"/>
        </w:rPr>
        <w:t>delivery</w:t>
      </w:r>
      <w:r>
        <w:rPr>
          <w:color w:val="231F20"/>
          <w:spacing w:val="-3"/>
          <w:w w:val="105"/>
          <w:sz w:val="14"/>
        </w:rPr>
        <w:t> </w:t>
      </w:r>
      <w:r>
        <w:rPr>
          <w:color w:val="231F20"/>
          <w:spacing w:val="-2"/>
          <w:w w:val="105"/>
          <w:sz w:val="14"/>
        </w:rPr>
        <w:t>outcome.</w:t>
      </w:r>
      <w:r>
        <w:rPr>
          <w:color w:val="231F20"/>
          <w:spacing w:val="-3"/>
          <w:w w:val="105"/>
          <w:sz w:val="14"/>
        </w:rPr>
        <w:t> </w:t>
      </w:r>
      <w:r>
        <w:rPr>
          <w:color w:val="231F20"/>
          <w:spacing w:val="-2"/>
          <w:w w:val="105"/>
          <w:sz w:val="14"/>
        </w:rPr>
        <w:t>Am</w:t>
      </w:r>
      <w:r>
        <w:rPr>
          <w:color w:val="231F20"/>
          <w:spacing w:val="-3"/>
          <w:w w:val="105"/>
          <w:sz w:val="14"/>
        </w:rPr>
        <w:t> </w:t>
      </w:r>
      <w:r>
        <w:rPr>
          <w:color w:val="231F20"/>
          <w:spacing w:val="-2"/>
          <w:w w:val="105"/>
          <w:sz w:val="14"/>
        </w:rPr>
        <w:t>J</w:t>
      </w:r>
      <w:r>
        <w:rPr>
          <w:color w:val="231F20"/>
          <w:spacing w:val="-3"/>
          <w:w w:val="105"/>
          <w:sz w:val="14"/>
        </w:rPr>
        <w:t> </w:t>
      </w:r>
      <w:r>
        <w:rPr>
          <w:color w:val="231F20"/>
          <w:spacing w:val="-2"/>
          <w:w w:val="105"/>
          <w:sz w:val="14"/>
        </w:rPr>
        <w:t>Obstet</w:t>
      </w:r>
      <w:r>
        <w:rPr>
          <w:color w:val="231F20"/>
          <w:spacing w:val="-3"/>
          <w:w w:val="105"/>
          <w:sz w:val="14"/>
        </w:rPr>
        <w:t> </w:t>
      </w:r>
      <w:r>
        <w:rPr>
          <w:color w:val="231F20"/>
          <w:spacing w:val="-2"/>
          <w:w w:val="105"/>
          <w:sz w:val="14"/>
        </w:rPr>
        <w:t>Gynecol</w:t>
      </w:r>
      <w:r>
        <w:rPr>
          <w:color w:val="231F20"/>
          <w:spacing w:val="40"/>
          <w:w w:val="105"/>
          <w:sz w:val="14"/>
        </w:rPr>
        <w:t> </w:t>
      </w:r>
      <w:r>
        <w:rPr>
          <w:color w:val="231F20"/>
          <w:w w:val="105"/>
          <w:sz w:val="14"/>
        </w:rPr>
        <w:t>1994; 171: 679–84.</w:t>
      </w:r>
    </w:p>
    <w:p>
      <w:pPr>
        <w:pStyle w:val="ListParagraph"/>
        <w:numPr>
          <w:ilvl w:val="0"/>
          <w:numId w:val="25"/>
        </w:numPr>
        <w:tabs>
          <w:tab w:pos="701" w:val="left" w:leader="none"/>
          <w:tab w:pos="703" w:val="left" w:leader="none"/>
        </w:tabs>
        <w:spacing w:line="240" w:lineRule="auto" w:before="52" w:after="0"/>
        <w:ind w:left="703" w:right="3" w:hanging="454"/>
        <w:jc w:val="both"/>
        <w:rPr>
          <w:sz w:val="14"/>
        </w:rPr>
      </w:pPr>
      <w:r>
        <w:rPr>
          <w:color w:val="231F20"/>
          <w:w w:val="105"/>
          <w:sz w:val="14"/>
        </w:rPr>
        <w:t>Dawson</w:t>
      </w:r>
      <w:r>
        <w:rPr>
          <w:color w:val="231F20"/>
          <w:spacing w:val="-10"/>
          <w:w w:val="105"/>
          <w:sz w:val="14"/>
        </w:rPr>
        <w:t> </w:t>
      </w:r>
      <w:r>
        <w:rPr>
          <w:color w:val="231F20"/>
          <w:w w:val="105"/>
          <w:sz w:val="14"/>
        </w:rPr>
        <w:t>JA,</w:t>
      </w:r>
      <w:r>
        <w:rPr>
          <w:color w:val="231F20"/>
          <w:spacing w:val="-9"/>
          <w:w w:val="105"/>
          <w:sz w:val="14"/>
        </w:rPr>
        <w:t> </w:t>
      </w:r>
      <w:r>
        <w:rPr>
          <w:color w:val="231F20"/>
          <w:w w:val="105"/>
          <w:sz w:val="14"/>
        </w:rPr>
        <w:t>Schmolzer</w:t>
      </w:r>
      <w:r>
        <w:rPr>
          <w:color w:val="231F20"/>
          <w:spacing w:val="-9"/>
          <w:w w:val="105"/>
          <w:sz w:val="14"/>
        </w:rPr>
        <w:t> </w:t>
      </w:r>
      <w:r>
        <w:rPr>
          <w:color w:val="231F20"/>
          <w:w w:val="105"/>
          <w:sz w:val="14"/>
        </w:rPr>
        <w:t>GM,</w:t>
      </w:r>
      <w:r>
        <w:rPr>
          <w:color w:val="231F20"/>
          <w:spacing w:val="-9"/>
          <w:w w:val="105"/>
          <w:sz w:val="14"/>
        </w:rPr>
        <w:t> </w:t>
      </w:r>
      <w:r>
        <w:rPr>
          <w:color w:val="231F20"/>
          <w:w w:val="105"/>
          <w:sz w:val="14"/>
        </w:rPr>
        <w:t>Kamlin</w:t>
      </w:r>
      <w:r>
        <w:rPr>
          <w:color w:val="231F20"/>
          <w:spacing w:val="-9"/>
          <w:w w:val="105"/>
          <w:sz w:val="14"/>
        </w:rPr>
        <w:t> </w:t>
      </w:r>
      <w:r>
        <w:rPr>
          <w:color w:val="231F20"/>
          <w:w w:val="105"/>
          <w:sz w:val="14"/>
        </w:rPr>
        <w:t>CO,</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40"/>
          <w:w w:val="105"/>
          <w:sz w:val="14"/>
        </w:rPr>
        <w:t> </w:t>
      </w:r>
      <w:r>
        <w:rPr>
          <w:color w:val="231F20"/>
          <w:spacing w:val="-2"/>
          <w:w w:val="105"/>
          <w:sz w:val="14"/>
        </w:rPr>
        <w:t>Oxygenation</w:t>
      </w:r>
      <w:r>
        <w:rPr>
          <w:color w:val="231F20"/>
          <w:spacing w:val="-8"/>
          <w:w w:val="105"/>
          <w:sz w:val="14"/>
        </w:rPr>
        <w:t> </w:t>
      </w:r>
      <w:r>
        <w:rPr>
          <w:color w:val="231F20"/>
          <w:spacing w:val="-2"/>
          <w:w w:val="105"/>
          <w:sz w:val="14"/>
        </w:rPr>
        <w:t>with</w:t>
      </w:r>
      <w:r>
        <w:rPr>
          <w:color w:val="231F20"/>
          <w:spacing w:val="-7"/>
          <w:w w:val="105"/>
          <w:sz w:val="14"/>
        </w:rPr>
        <w:t> </w:t>
      </w:r>
      <w:r>
        <w:rPr>
          <w:color w:val="231F20"/>
          <w:spacing w:val="-2"/>
          <w:w w:val="105"/>
          <w:sz w:val="14"/>
        </w:rPr>
        <w:t>T−piece</w:t>
      </w:r>
      <w:r>
        <w:rPr>
          <w:color w:val="231F20"/>
          <w:spacing w:val="-7"/>
          <w:w w:val="105"/>
          <w:sz w:val="14"/>
        </w:rPr>
        <w:t> </w:t>
      </w:r>
      <w:r>
        <w:rPr>
          <w:color w:val="231F20"/>
          <w:spacing w:val="-2"/>
          <w:w w:val="105"/>
          <w:sz w:val="14"/>
        </w:rPr>
        <w:t>versus</w:t>
      </w:r>
      <w:r>
        <w:rPr>
          <w:color w:val="231F20"/>
          <w:spacing w:val="-7"/>
          <w:w w:val="105"/>
          <w:sz w:val="14"/>
        </w:rPr>
        <w:t> </w:t>
      </w:r>
      <w:r>
        <w:rPr>
          <w:color w:val="231F20"/>
          <w:spacing w:val="-2"/>
          <w:w w:val="105"/>
          <w:sz w:val="14"/>
        </w:rPr>
        <w:t>self−inflating</w:t>
      </w:r>
      <w:r>
        <w:rPr>
          <w:color w:val="231F20"/>
          <w:spacing w:val="40"/>
          <w:w w:val="105"/>
          <w:sz w:val="14"/>
        </w:rPr>
        <w:t> </w:t>
      </w:r>
      <w:r>
        <w:rPr>
          <w:color w:val="231F20"/>
          <w:spacing w:val="-2"/>
          <w:w w:val="105"/>
          <w:sz w:val="14"/>
        </w:rPr>
        <w:t>bag</w:t>
      </w:r>
      <w:r>
        <w:rPr>
          <w:color w:val="231F20"/>
          <w:spacing w:val="-6"/>
          <w:w w:val="105"/>
          <w:sz w:val="14"/>
        </w:rPr>
        <w:t> </w:t>
      </w:r>
      <w:r>
        <w:rPr>
          <w:color w:val="231F20"/>
          <w:spacing w:val="-2"/>
          <w:w w:val="105"/>
          <w:sz w:val="14"/>
        </w:rPr>
        <w:t>for</w:t>
      </w:r>
      <w:r>
        <w:rPr>
          <w:color w:val="231F20"/>
          <w:spacing w:val="-6"/>
          <w:w w:val="105"/>
          <w:sz w:val="14"/>
        </w:rPr>
        <w:t> </w:t>
      </w:r>
      <w:r>
        <w:rPr>
          <w:color w:val="231F20"/>
          <w:spacing w:val="-2"/>
          <w:w w:val="105"/>
          <w:sz w:val="14"/>
        </w:rPr>
        <w:t>ventilation</w:t>
      </w:r>
      <w:r>
        <w:rPr>
          <w:color w:val="231F20"/>
          <w:spacing w:val="-6"/>
          <w:w w:val="105"/>
          <w:sz w:val="14"/>
        </w:rPr>
        <w:t> </w:t>
      </w:r>
      <w:r>
        <w:rPr>
          <w:color w:val="231F20"/>
          <w:spacing w:val="-2"/>
          <w:w w:val="105"/>
          <w:sz w:val="14"/>
        </w:rPr>
        <w:t>of</w:t>
      </w:r>
      <w:r>
        <w:rPr>
          <w:color w:val="231F20"/>
          <w:spacing w:val="-6"/>
          <w:w w:val="105"/>
          <w:sz w:val="14"/>
        </w:rPr>
        <w:t> </w:t>
      </w:r>
      <w:r>
        <w:rPr>
          <w:color w:val="231F20"/>
          <w:spacing w:val="-2"/>
          <w:w w:val="105"/>
          <w:sz w:val="14"/>
        </w:rPr>
        <w:t>extremely</w:t>
      </w:r>
      <w:r>
        <w:rPr>
          <w:color w:val="231F20"/>
          <w:spacing w:val="-6"/>
          <w:w w:val="105"/>
          <w:sz w:val="14"/>
        </w:rPr>
        <w:t> </w:t>
      </w:r>
      <w:r>
        <w:rPr>
          <w:color w:val="231F20"/>
          <w:spacing w:val="-2"/>
          <w:w w:val="105"/>
          <w:sz w:val="14"/>
        </w:rPr>
        <w:t>preterm</w:t>
      </w:r>
      <w:r>
        <w:rPr>
          <w:color w:val="231F20"/>
          <w:spacing w:val="-6"/>
          <w:w w:val="105"/>
          <w:sz w:val="14"/>
        </w:rPr>
        <w:t> </w:t>
      </w:r>
      <w:r>
        <w:rPr>
          <w:color w:val="231F20"/>
          <w:spacing w:val="-2"/>
          <w:w w:val="105"/>
          <w:sz w:val="14"/>
        </w:rPr>
        <w:t>infants</w:t>
      </w:r>
      <w:r>
        <w:rPr>
          <w:color w:val="231F20"/>
          <w:spacing w:val="40"/>
          <w:w w:val="105"/>
          <w:sz w:val="14"/>
        </w:rPr>
        <w:t> </w:t>
      </w:r>
      <w:r>
        <w:rPr>
          <w:color w:val="231F20"/>
          <w:w w:val="105"/>
          <w:sz w:val="14"/>
        </w:rPr>
        <w:t>at</w:t>
      </w:r>
      <w:r>
        <w:rPr>
          <w:color w:val="231F20"/>
          <w:w w:val="105"/>
          <w:sz w:val="14"/>
        </w:rPr>
        <w:t> birth:</w:t>
      </w:r>
      <w:r>
        <w:rPr>
          <w:color w:val="231F20"/>
          <w:w w:val="105"/>
          <w:sz w:val="14"/>
        </w:rPr>
        <w:t> a</w:t>
      </w:r>
      <w:r>
        <w:rPr>
          <w:color w:val="231F20"/>
          <w:w w:val="105"/>
          <w:sz w:val="14"/>
        </w:rPr>
        <w:t> randomized</w:t>
      </w:r>
      <w:r>
        <w:rPr>
          <w:color w:val="231F20"/>
          <w:w w:val="105"/>
          <w:sz w:val="14"/>
        </w:rPr>
        <w:t> controlled</w:t>
      </w:r>
      <w:r>
        <w:rPr>
          <w:color w:val="231F20"/>
          <w:w w:val="105"/>
          <w:sz w:val="14"/>
        </w:rPr>
        <w:t> trial.</w:t>
      </w:r>
      <w:r>
        <w:rPr>
          <w:color w:val="231F20"/>
          <w:w w:val="105"/>
          <w:sz w:val="14"/>
        </w:rPr>
        <w:t> The</w:t>
      </w:r>
      <w:r>
        <w:rPr>
          <w:color w:val="231F20"/>
          <w:spacing w:val="40"/>
          <w:w w:val="105"/>
          <w:sz w:val="14"/>
        </w:rPr>
        <w:t> </w:t>
      </w:r>
      <w:r>
        <w:rPr>
          <w:color w:val="231F20"/>
          <w:w w:val="105"/>
          <w:sz w:val="14"/>
        </w:rPr>
        <w:t>Journal of pediatrics 2011; 158: 912–8 e1–2.</w:t>
      </w:r>
    </w:p>
    <w:p>
      <w:pPr>
        <w:pStyle w:val="ListParagraph"/>
        <w:numPr>
          <w:ilvl w:val="0"/>
          <w:numId w:val="25"/>
        </w:numPr>
        <w:tabs>
          <w:tab w:pos="701" w:val="left" w:leader="none"/>
          <w:tab w:pos="703" w:val="left" w:leader="none"/>
        </w:tabs>
        <w:spacing w:line="240" w:lineRule="auto" w:before="51" w:after="0"/>
        <w:ind w:left="703" w:right="0" w:hanging="454"/>
        <w:jc w:val="both"/>
        <w:rPr>
          <w:sz w:val="14"/>
        </w:rPr>
      </w:pPr>
      <w:r>
        <w:rPr>
          <w:color w:val="231F20"/>
          <w:sz w:val="14"/>
        </w:rPr>
        <w:t>Szyld E, Aguilar A, Musante GA, et al.</w:t>
      </w:r>
      <w:r>
        <w:rPr>
          <w:color w:val="231F20"/>
          <w:spacing w:val="40"/>
          <w:sz w:val="14"/>
        </w:rPr>
        <w:t> </w:t>
      </w:r>
      <w:r>
        <w:rPr>
          <w:color w:val="231F20"/>
          <w:sz w:val="14"/>
        </w:rPr>
        <w:t>Comparison of devices for newborn ventila−</w:t>
      </w:r>
      <w:r>
        <w:rPr>
          <w:color w:val="231F20"/>
          <w:spacing w:val="40"/>
          <w:sz w:val="14"/>
        </w:rPr>
        <w:t> </w:t>
      </w:r>
      <w:r>
        <w:rPr>
          <w:color w:val="231F20"/>
          <w:sz w:val="14"/>
        </w:rPr>
        <w:t>tion in the delivery room. The Journal of pedi−</w:t>
      </w:r>
      <w:r>
        <w:rPr>
          <w:color w:val="231F20"/>
          <w:spacing w:val="40"/>
          <w:sz w:val="14"/>
        </w:rPr>
        <w:t> </w:t>
      </w:r>
      <w:r>
        <w:rPr>
          <w:color w:val="231F20"/>
          <w:sz w:val="14"/>
        </w:rPr>
        <w:t>atrics 2014; 165: 234–9 e3.</w:t>
      </w:r>
    </w:p>
    <w:p>
      <w:pPr>
        <w:pStyle w:val="ListParagraph"/>
        <w:numPr>
          <w:ilvl w:val="0"/>
          <w:numId w:val="25"/>
        </w:numPr>
        <w:tabs>
          <w:tab w:pos="699" w:val="left" w:leader="none"/>
        </w:tabs>
        <w:spacing w:line="160" w:lineRule="exact" w:before="53" w:after="0"/>
        <w:ind w:left="699" w:right="0" w:hanging="449"/>
        <w:jc w:val="both"/>
        <w:rPr>
          <w:sz w:val="14"/>
        </w:rPr>
      </w:pPr>
      <w:r>
        <w:rPr>
          <w:color w:val="231F20"/>
          <w:sz w:val="14"/>
        </w:rPr>
        <w:t>Hartung</w:t>
      </w:r>
      <w:r>
        <w:rPr>
          <w:color w:val="231F20"/>
          <w:spacing w:val="-6"/>
          <w:sz w:val="14"/>
        </w:rPr>
        <w:t> </w:t>
      </w:r>
      <w:r>
        <w:rPr>
          <w:color w:val="231F20"/>
          <w:sz w:val="14"/>
        </w:rPr>
        <w:t>JC,</w:t>
      </w:r>
      <w:r>
        <w:rPr>
          <w:color w:val="231F20"/>
          <w:spacing w:val="-6"/>
          <w:sz w:val="14"/>
        </w:rPr>
        <w:t> </w:t>
      </w:r>
      <w:r>
        <w:rPr>
          <w:color w:val="231F20"/>
          <w:sz w:val="14"/>
        </w:rPr>
        <w:t>Schmolzer</w:t>
      </w:r>
      <w:r>
        <w:rPr>
          <w:color w:val="231F20"/>
          <w:spacing w:val="-6"/>
          <w:sz w:val="14"/>
        </w:rPr>
        <w:t> </w:t>
      </w:r>
      <w:r>
        <w:rPr>
          <w:color w:val="231F20"/>
          <w:sz w:val="14"/>
        </w:rPr>
        <w:t>G,</w:t>
      </w:r>
      <w:r>
        <w:rPr>
          <w:color w:val="231F20"/>
          <w:spacing w:val="-6"/>
          <w:sz w:val="14"/>
        </w:rPr>
        <w:t> </w:t>
      </w:r>
      <w:r>
        <w:rPr>
          <w:color w:val="231F20"/>
          <w:sz w:val="14"/>
        </w:rPr>
        <w:t>Schmalisch</w:t>
      </w:r>
      <w:r>
        <w:rPr>
          <w:color w:val="231F20"/>
          <w:spacing w:val="-6"/>
          <w:sz w:val="14"/>
        </w:rPr>
        <w:t> </w:t>
      </w:r>
      <w:r>
        <w:rPr>
          <w:color w:val="231F20"/>
          <w:sz w:val="14"/>
        </w:rPr>
        <w:t>G,</w:t>
      </w:r>
      <w:r>
        <w:rPr>
          <w:color w:val="231F20"/>
          <w:spacing w:val="-6"/>
          <w:sz w:val="14"/>
        </w:rPr>
        <w:t> </w:t>
      </w:r>
      <w:r>
        <w:rPr>
          <w:color w:val="231F20"/>
          <w:spacing w:val="-2"/>
          <w:sz w:val="14"/>
        </w:rPr>
        <w:t>Roehr</w:t>
      </w:r>
    </w:p>
    <w:p>
      <w:pPr>
        <w:spacing w:before="0"/>
        <w:ind w:left="703" w:right="0" w:firstLine="0"/>
        <w:jc w:val="both"/>
        <w:rPr>
          <w:sz w:val="14"/>
        </w:rPr>
      </w:pPr>
      <w:r>
        <w:rPr>
          <w:color w:val="231F20"/>
          <w:w w:val="105"/>
          <w:sz w:val="14"/>
        </w:rPr>
        <w:t>CC.</w:t>
      </w:r>
      <w:r>
        <w:rPr>
          <w:color w:val="231F20"/>
          <w:w w:val="105"/>
          <w:sz w:val="14"/>
        </w:rPr>
        <w:t> Repeated</w:t>
      </w:r>
      <w:r>
        <w:rPr>
          <w:color w:val="231F20"/>
          <w:w w:val="105"/>
          <w:sz w:val="14"/>
        </w:rPr>
        <w:t> thermo−sterilisation</w:t>
      </w:r>
      <w:r>
        <w:rPr>
          <w:color w:val="231F20"/>
          <w:w w:val="105"/>
          <w:sz w:val="14"/>
        </w:rPr>
        <w:t> further</w:t>
      </w:r>
      <w:r>
        <w:rPr>
          <w:color w:val="231F20"/>
          <w:spacing w:val="40"/>
          <w:w w:val="105"/>
          <w:sz w:val="14"/>
        </w:rPr>
        <w:t> </w:t>
      </w:r>
      <w:r>
        <w:rPr>
          <w:color w:val="231F20"/>
          <w:w w:val="105"/>
          <w:sz w:val="14"/>
        </w:rPr>
        <w:t>affects the reliability of positive end−expira−</w:t>
      </w:r>
      <w:r>
        <w:rPr>
          <w:color w:val="231F20"/>
          <w:spacing w:val="40"/>
          <w:w w:val="105"/>
          <w:sz w:val="14"/>
        </w:rPr>
        <w:t> </w:t>
      </w:r>
      <w:r>
        <w:rPr>
          <w:color w:val="231F20"/>
          <w:w w:val="105"/>
          <w:sz w:val="14"/>
        </w:rPr>
        <w:t>tory pressure valves. J Paediatr Child Health</w:t>
      </w:r>
      <w:r>
        <w:rPr>
          <w:color w:val="231F20"/>
          <w:spacing w:val="40"/>
          <w:w w:val="105"/>
          <w:sz w:val="14"/>
        </w:rPr>
        <w:t> </w:t>
      </w:r>
      <w:r>
        <w:rPr>
          <w:color w:val="231F20"/>
          <w:w w:val="105"/>
          <w:sz w:val="14"/>
        </w:rPr>
        <w:t>2013; 49: 741–5.</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Schmolzer GM, Agarwal M, Kamlin CO, Davis</w:t>
      </w:r>
      <w:r>
        <w:rPr>
          <w:color w:val="231F20"/>
          <w:spacing w:val="40"/>
          <w:sz w:val="14"/>
        </w:rPr>
        <w:t> </w:t>
      </w:r>
      <w:r>
        <w:rPr>
          <w:color w:val="231F20"/>
          <w:sz w:val="14"/>
        </w:rPr>
        <w:t>PG. Supraglottic airway devices during neona−</w:t>
      </w:r>
      <w:r>
        <w:rPr>
          <w:color w:val="231F20"/>
          <w:spacing w:val="40"/>
          <w:sz w:val="14"/>
        </w:rPr>
        <w:t> </w:t>
      </w:r>
      <w:r>
        <w:rPr>
          <w:color w:val="231F20"/>
          <w:sz w:val="14"/>
        </w:rPr>
        <w:t>tal resuscitation: an historical perspective,</w:t>
      </w:r>
      <w:r>
        <w:rPr>
          <w:color w:val="231F20"/>
          <w:spacing w:val="40"/>
          <w:sz w:val="14"/>
        </w:rPr>
        <w:t> </w:t>
      </w:r>
      <w:r>
        <w:rPr>
          <w:color w:val="231F20"/>
          <w:sz w:val="14"/>
        </w:rPr>
        <w:t>systematic review and meta−analysis of avail−</w:t>
      </w:r>
      <w:r>
        <w:rPr>
          <w:color w:val="231F20"/>
          <w:spacing w:val="40"/>
          <w:sz w:val="14"/>
        </w:rPr>
        <w:t> </w:t>
      </w:r>
      <w:r>
        <w:rPr>
          <w:color w:val="231F20"/>
          <w:sz w:val="14"/>
        </w:rPr>
        <w:t>able</w:t>
      </w:r>
      <w:r>
        <w:rPr>
          <w:color w:val="231F20"/>
          <w:spacing w:val="40"/>
          <w:sz w:val="14"/>
        </w:rPr>
        <w:t> </w:t>
      </w:r>
      <w:r>
        <w:rPr>
          <w:color w:val="231F20"/>
          <w:sz w:val="14"/>
        </w:rPr>
        <w:t>clinical</w:t>
      </w:r>
      <w:r>
        <w:rPr>
          <w:color w:val="231F20"/>
          <w:spacing w:val="40"/>
          <w:sz w:val="14"/>
        </w:rPr>
        <w:t> </w:t>
      </w:r>
      <w:r>
        <w:rPr>
          <w:color w:val="231F20"/>
          <w:sz w:val="14"/>
        </w:rPr>
        <w:t>trials.</w:t>
      </w:r>
      <w:r>
        <w:rPr>
          <w:color w:val="231F20"/>
          <w:spacing w:val="40"/>
          <w:sz w:val="14"/>
        </w:rPr>
        <w:t> </w:t>
      </w:r>
      <w:r>
        <w:rPr>
          <w:color w:val="231F20"/>
          <w:sz w:val="14"/>
        </w:rPr>
        <w:t>Resuscitation</w:t>
      </w:r>
      <w:r>
        <w:rPr>
          <w:color w:val="231F20"/>
          <w:spacing w:val="40"/>
          <w:sz w:val="14"/>
        </w:rPr>
        <w:t> </w:t>
      </w:r>
      <w:r>
        <w:rPr>
          <w:color w:val="231F20"/>
          <w:sz w:val="14"/>
        </w:rPr>
        <w:t>2013;</w:t>
      </w:r>
      <w:r>
        <w:rPr>
          <w:color w:val="231F20"/>
          <w:spacing w:val="40"/>
          <w:sz w:val="14"/>
        </w:rPr>
        <w:t> </w:t>
      </w:r>
      <w:r>
        <w:rPr>
          <w:color w:val="231F20"/>
          <w:sz w:val="14"/>
        </w:rPr>
        <w:t>84:</w:t>
      </w:r>
    </w:p>
    <w:p>
      <w:pPr>
        <w:spacing w:line="156" w:lineRule="exact" w:before="0"/>
        <w:ind w:left="703" w:right="0" w:firstLine="0"/>
        <w:jc w:val="left"/>
        <w:rPr>
          <w:sz w:val="14"/>
        </w:rPr>
      </w:pPr>
      <w:r>
        <w:rPr>
          <w:color w:val="231F20"/>
          <w:spacing w:val="-2"/>
          <w:w w:val="105"/>
          <w:sz w:val="14"/>
        </w:rPr>
        <w:t>722–30.</w:t>
      </w:r>
    </w:p>
    <w:p>
      <w:pPr>
        <w:pStyle w:val="ListParagraph"/>
        <w:numPr>
          <w:ilvl w:val="0"/>
          <w:numId w:val="25"/>
        </w:numPr>
        <w:tabs>
          <w:tab w:pos="698" w:val="left" w:leader="none"/>
          <w:tab w:pos="703" w:val="left" w:leader="none"/>
        </w:tabs>
        <w:spacing w:line="240" w:lineRule="auto" w:before="56" w:after="0"/>
        <w:ind w:left="703" w:right="0" w:hanging="454"/>
        <w:jc w:val="both"/>
        <w:rPr>
          <w:sz w:val="14"/>
        </w:rPr>
      </w:pPr>
      <w:r>
        <w:rPr>
          <w:color w:val="231F20"/>
          <w:sz w:val="14"/>
        </w:rPr>
        <w:t>Trevisanuto D, Cavallin F, Nguyen LN, et al.</w:t>
      </w:r>
      <w:r>
        <w:rPr>
          <w:color w:val="231F20"/>
          <w:spacing w:val="40"/>
          <w:sz w:val="14"/>
        </w:rPr>
        <w:t> </w:t>
      </w:r>
      <w:r>
        <w:rPr>
          <w:color w:val="231F20"/>
          <w:sz w:val="14"/>
        </w:rPr>
        <w:t>Supreme Laryngeal Mask Airway versus Face</w:t>
      </w:r>
      <w:r>
        <w:rPr>
          <w:color w:val="231F20"/>
          <w:spacing w:val="40"/>
          <w:sz w:val="14"/>
        </w:rPr>
        <w:t> </w:t>
      </w:r>
      <w:r>
        <w:rPr>
          <w:color w:val="231F20"/>
          <w:sz w:val="14"/>
        </w:rPr>
        <w:t>Mask during Neonatal Resuscitation: A</w:t>
      </w:r>
      <w:r>
        <w:rPr>
          <w:color w:val="231F20"/>
          <w:spacing w:val="40"/>
          <w:sz w:val="14"/>
        </w:rPr>
        <w:t> </w:t>
      </w:r>
      <w:r>
        <w:rPr>
          <w:color w:val="231F20"/>
          <w:sz w:val="14"/>
        </w:rPr>
        <w:t>Randomized Controlled Trial. The Journal of</w:t>
      </w:r>
      <w:r>
        <w:rPr>
          <w:color w:val="231F20"/>
          <w:spacing w:val="40"/>
          <w:sz w:val="14"/>
        </w:rPr>
        <w:t> </w:t>
      </w:r>
      <w:r>
        <w:rPr>
          <w:color w:val="231F20"/>
          <w:sz w:val="14"/>
        </w:rPr>
        <w:t>pediatrics</w:t>
      </w:r>
      <w:r>
        <w:rPr>
          <w:color w:val="231F20"/>
          <w:spacing w:val="-4"/>
          <w:sz w:val="14"/>
        </w:rPr>
        <w:t> </w:t>
      </w:r>
      <w:r>
        <w:rPr>
          <w:color w:val="231F20"/>
          <w:sz w:val="14"/>
        </w:rPr>
        <w:t>2015.</w:t>
      </w:r>
    </w:p>
    <w:p>
      <w:pPr>
        <w:pStyle w:val="ListParagraph"/>
        <w:numPr>
          <w:ilvl w:val="0"/>
          <w:numId w:val="25"/>
        </w:numPr>
        <w:tabs>
          <w:tab w:pos="701" w:val="left" w:leader="none"/>
          <w:tab w:pos="703" w:val="left" w:leader="none"/>
        </w:tabs>
        <w:spacing w:line="240" w:lineRule="auto" w:before="52" w:after="0"/>
        <w:ind w:left="703" w:right="0" w:hanging="454"/>
        <w:jc w:val="both"/>
        <w:rPr>
          <w:sz w:val="14"/>
        </w:rPr>
      </w:pPr>
      <w:r>
        <w:rPr>
          <w:color w:val="231F20"/>
          <w:sz w:val="14"/>
        </w:rPr>
        <w:t>Kempley ST, Moreiras JW, Petrone FL.</w:t>
      </w:r>
      <w:r>
        <w:rPr>
          <w:color w:val="231F20"/>
          <w:spacing w:val="40"/>
          <w:sz w:val="14"/>
        </w:rPr>
        <w:t> </w:t>
      </w:r>
      <w:r>
        <w:rPr>
          <w:color w:val="231F20"/>
          <w:sz w:val="14"/>
        </w:rPr>
        <w:t>Endotracheal tube length for neonatal intuba−</w:t>
      </w:r>
      <w:r>
        <w:rPr>
          <w:color w:val="231F20"/>
          <w:spacing w:val="40"/>
          <w:sz w:val="14"/>
        </w:rPr>
        <w:t> </w:t>
      </w:r>
      <w:r>
        <w:rPr>
          <w:color w:val="231F20"/>
          <w:sz w:val="14"/>
        </w:rPr>
        <w:t>tion. Resuscitation 2008; 77: 369–73.</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w w:val="105"/>
          <w:sz w:val="14"/>
        </w:rPr>
        <w:t>Gill</w:t>
      </w:r>
      <w:r>
        <w:rPr>
          <w:color w:val="231F20"/>
          <w:w w:val="105"/>
          <w:sz w:val="14"/>
        </w:rPr>
        <w:t> I,</w:t>
      </w:r>
      <w:r>
        <w:rPr>
          <w:color w:val="231F20"/>
          <w:w w:val="105"/>
          <w:sz w:val="14"/>
        </w:rPr>
        <w:t> O'Donnell</w:t>
      </w:r>
      <w:r>
        <w:rPr>
          <w:color w:val="231F20"/>
          <w:w w:val="105"/>
          <w:sz w:val="14"/>
        </w:rPr>
        <w:t> CP.</w:t>
      </w:r>
      <w:r>
        <w:rPr>
          <w:color w:val="231F20"/>
          <w:w w:val="105"/>
          <w:sz w:val="14"/>
        </w:rPr>
        <w:t> Vocal</w:t>
      </w:r>
      <w:r>
        <w:rPr>
          <w:color w:val="231F20"/>
          <w:w w:val="105"/>
          <w:sz w:val="14"/>
        </w:rPr>
        <w:t> cord</w:t>
      </w:r>
      <w:r>
        <w:rPr>
          <w:color w:val="231F20"/>
          <w:w w:val="105"/>
          <w:sz w:val="14"/>
        </w:rPr>
        <w:t> guides</w:t>
      </w:r>
      <w:r>
        <w:rPr>
          <w:color w:val="231F20"/>
          <w:w w:val="105"/>
          <w:sz w:val="14"/>
        </w:rPr>
        <w:t> on</w:t>
      </w:r>
      <w:r>
        <w:rPr>
          <w:color w:val="231F20"/>
          <w:spacing w:val="40"/>
          <w:w w:val="105"/>
          <w:sz w:val="14"/>
        </w:rPr>
        <w:t> </w:t>
      </w:r>
      <w:r>
        <w:rPr>
          <w:color w:val="231F20"/>
          <w:w w:val="105"/>
          <w:sz w:val="14"/>
        </w:rPr>
        <w:t>neonatal endotracheal tubes. Archives of dis−</w:t>
      </w:r>
      <w:r>
        <w:rPr>
          <w:color w:val="231F20"/>
          <w:spacing w:val="40"/>
          <w:w w:val="105"/>
          <w:sz w:val="14"/>
        </w:rPr>
        <w:t> </w:t>
      </w:r>
      <w:r>
        <w:rPr>
          <w:color w:val="231F20"/>
          <w:w w:val="105"/>
          <w:sz w:val="14"/>
        </w:rPr>
        <w:t>ease in childhood Fetal and neonatal edition</w:t>
      </w:r>
      <w:r>
        <w:rPr>
          <w:color w:val="231F20"/>
          <w:spacing w:val="40"/>
          <w:w w:val="105"/>
          <w:sz w:val="14"/>
        </w:rPr>
        <w:t> </w:t>
      </w:r>
      <w:r>
        <w:rPr>
          <w:color w:val="231F20"/>
          <w:w w:val="105"/>
          <w:sz w:val="14"/>
        </w:rPr>
        <w:t>2014; 99: F344.</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w w:val="105"/>
          <w:sz w:val="14"/>
        </w:rPr>
        <w:t>Palme−Kilander</w:t>
      </w:r>
      <w:r>
        <w:rPr>
          <w:color w:val="231F20"/>
          <w:w w:val="105"/>
          <w:sz w:val="14"/>
        </w:rPr>
        <w:t> C,</w:t>
      </w:r>
      <w:r>
        <w:rPr>
          <w:color w:val="231F20"/>
          <w:w w:val="105"/>
          <w:sz w:val="14"/>
        </w:rPr>
        <w:t> Tunell</w:t>
      </w:r>
      <w:r>
        <w:rPr>
          <w:color w:val="231F20"/>
          <w:w w:val="105"/>
          <w:sz w:val="14"/>
        </w:rPr>
        <w:t> R.</w:t>
      </w:r>
      <w:r>
        <w:rPr>
          <w:color w:val="231F20"/>
          <w:w w:val="105"/>
          <w:sz w:val="14"/>
        </w:rPr>
        <w:t> Pulmonary</w:t>
      </w:r>
      <w:r>
        <w:rPr>
          <w:color w:val="231F20"/>
          <w:w w:val="105"/>
          <w:sz w:val="14"/>
        </w:rPr>
        <w:t> gas</w:t>
      </w:r>
      <w:r>
        <w:rPr>
          <w:color w:val="231F20"/>
          <w:spacing w:val="40"/>
          <w:w w:val="105"/>
          <w:sz w:val="14"/>
        </w:rPr>
        <w:t> </w:t>
      </w:r>
      <w:r>
        <w:rPr>
          <w:color w:val="231F20"/>
          <w:w w:val="105"/>
          <w:sz w:val="14"/>
        </w:rPr>
        <w:t>exchange during facemask ventilation imme−</w:t>
      </w:r>
      <w:r>
        <w:rPr>
          <w:color w:val="231F20"/>
          <w:spacing w:val="40"/>
          <w:w w:val="105"/>
          <w:sz w:val="14"/>
        </w:rPr>
        <w:t> </w:t>
      </w:r>
      <w:r>
        <w:rPr>
          <w:color w:val="231F20"/>
          <w:w w:val="105"/>
          <w:sz w:val="14"/>
        </w:rPr>
        <w:t>diately</w:t>
      </w:r>
      <w:r>
        <w:rPr>
          <w:color w:val="231F20"/>
          <w:w w:val="105"/>
          <w:sz w:val="14"/>
        </w:rPr>
        <w:t> after</w:t>
      </w:r>
      <w:r>
        <w:rPr>
          <w:color w:val="231F20"/>
          <w:w w:val="105"/>
          <w:sz w:val="14"/>
        </w:rPr>
        <w:t> birth.</w:t>
      </w:r>
      <w:r>
        <w:rPr>
          <w:color w:val="231F20"/>
          <w:w w:val="105"/>
          <w:sz w:val="14"/>
        </w:rPr>
        <w:t> Archives</w:t>
      </w:r>
      <w:r>
        <w:rPr>
          <w:color w:val="231F20"/>
          <w:w w:val="105"/>
          <w:sz w:val="14"/>
        </w:rPr>
        <w:t> of</w:t>
      </w:r>
      <w:r>
        <w:rPr>
          <w:color w:val="231F20"/>
          <w:w w:val="105"/>
          <w:sz w:val="14"/>
        </w:rPr>
        <w:t> disease</w:t>
      </w:r>
      <w:r>
        <w:rPr>
          <w:color w:val="231F20"/>
          <w:w w:val="105"/>
          <w:sz w:val="14"/>
        </w:rPr>
        <w:t> in</w:t>
      </w:r>
      <w:r>
        <w:rPr>
          <w:color w:val="231F20"/>
          <w:spacing w:val="40"/>
          <w:w w:val="105"/>
          <w:sz w:val="14"/>
        </w:rPr>
        <w:t> </w:t>
      </w:r>
      <w:r>
        <w:rPr>
          <w:color w:val="231F20"/>
          <w:w w:val="105"/>
          <w:sz w:val="14"/>
        </w:rPr>
        <w:t>childhood 1993; 68: 11–6.</w:t>
      </w:r>
    </w:p>
    <w:p>
      <w:pPr>
        <w:pStyle w:val="ListParagraph"/>
        <w:numPr>
          <w:ilvl w:val="0"/>
          <w:numId w:val="25"/>
        </w:numPr>
        <w:tabs>
          <w:tab w:pos="698" w:val="left" w:leader="none"/>
          <w:tab w:pos="703" w:val="left" w:leader="none"/>
        </w:tabs>
        <w:spacing w:line="240" w:lineRule="auto" w:before="53" w:after="0"/>
        <w:ind w:left="703" w:right="1" w:hanging="454"/>
        <w:jc w:val="both"/>
        <w:rPr>
          <w:sz w:val="14"/>
        </w:rPr>
      </w:pPr>
      <w:r>
        <w:rPr>
          <w:color w:val="231F20"/>
          <w:w w:val="105"/>
          <w:sz w:val="14"/>
        </w:rPr>
        <w:t>Aziz</w:t>
      </w:r>
      <w:r>
        <w:rPr>
          <w:color w:val="231F20"/>
          <w:w w:val="105"/>
          <w:sz w:val="14"/>
        </w:rPr>
        <w:t> HF,</w:t>
      </w:r>
      <w:r>
        <w:rPr>
          <w:color w:val="231F20"/>
          <w:w w:val="105"/>
          <w:sz w:val="14"/>
        </w:rPr>
        <w:t> Martin</w:t>
      </w:r>
      <w:r>
        <w:rPr>
          <w:color w:val="231F20"/>
          <w:w w:val="105"/>
          <w:sz w:val="14"/>
        </w:rPr>
        <w:t> JB,</w:t>
      </w:r>
      <w:r>
        <w:rPr>
          <w:color w:val="231F20"/>
          <w:w w:val="105"/>
          <w:sz w:val="14"/>
        </w:rPr>
        <w:t> Moore</w:t>
      </w:r>
      <w:r>
        <w:rPr>
          <w:color w:val="231F20"/>
          <w:w w:val="105"/>
          <w:sz w:val="14"/>
        </w:rPr>
        <w:t> JJ.</w:t>
      </w:r>
      <w:r>
        <w:rPr>
          <w:color w:val="231F20"/>
          <w:w w:val="105"/>
          <w:sz w:val="14"/>
        </w:rPr>
        <w:t> The</w:t>
      </w:r>
      <w:r>
        <w:rPr>
          <w:color w:val="231F20"/>
          <w:w w:val="105"/>
          <w:sz w:val="14"/>
        </w:rPr>
        <w:t> pediatric</w:t>
      </w:r>
      <w:r>
        <w:rPr>
          <w:color w:val="231F20"/>
          <w:spacing w:val="40"/>
          <w:w w:val="105"/>
          <w:sz w:val="14"/>
        </w:rPr>
        <w:t> </w:t>
      </w:r>
      <w:r>
        <w:rPr>
          <w:color w:val="231F20"/>
          <w:w w:val="105"/>
          <w:sz w:val="14"/>
        </w:rPr>
        <w:t>disposable</w:t>
      </w:r>
      <w:r>
        <w:rPr>
          <w:color w:val="231F20"/>
          <w:w w:val="105"/>
          <w:sz w:val="14"/>
        </w:rPr>
        <w:t> end−tidal</w:t>
      </w:r>
      <w:r>
        <w:rPr>
          <w:color w:val="231F20"/>
          <w:w w:val="105"/>
          <w:sz w:val="14"/>
        </w:rPr>
        <w:t> carbon</w:t>
      </w:r>
      <w:r>
        <w:rPr>
          <w:color w:val="231F20"/>
          <w:w w:val="105"/>
          <w:sz w:val="14"/>
        </w:rPr>
        <w:t> dioxide</w:t>
      </w:r>
      <w:r>
        <w:rPr>
          <w:color w:val="231F20"/>
          <w:w w:val="105"/>
          <w:sz w:val="14"/>
        </w:rPr>
        <w:t> detector</w:t>
      </w:r>
      <w:r>
        <w:rPr>
          <w:color w:val="231F20"/>
          <w:spacing w:val="40"/>
          <w:w w:val="105"/>
          <w:sz w:val="14"/>
        </w:rPr>
        <w:t> </w:t>
      </w:r>
      <w:r>
        <w:rPr>
          <w:color w:val="231F20"/>
          <w:w w:val="105"/>
          <w:sz w:val="14"/>
        </w:rPr>
        <w:t>role in endotracheal intubation in newborns.</w:t>
      </w:r>
      <w:r>
        <w:rPr>
          <w:color w:val="231F20"/>
          <w:spacing w:val="40"/>
          <w:w w:val="105"/>
          <w:sz w:val="14"/>
        </w:rPr>
        <w:t> </w:t>
      </w:r>
      <w:r>
        <w:rPr>
          <w:color w:val="231F20"/>
          <w:w w:val="105"/>
          <w:sz w:val="14"/>
        </w:rPr>
        <w:t>Journal</w:t>
      </w:r>
      <w:r>
        <w:rPr>
          <w:color w:val="231F20"/>
          <w:spacing w:val="-3"/>
          <w:w w:val="105"/>
          <w:sz w:val="14"/>
        </w:rPr>
        <w:t> </w:t>
      </w:r>
      <w:r>
        <w:rPr>
          <w:color w:val="231F20"/>
          <w:w w:val="105"/>
          <w:sz w:val="14"/>
        </w:rPr>
        <w:t>of</w:t>
      </w:r>
      <w:r>
        <w:rPr>
          <w:color w:val="231F20"/>
          <w:spacing w:val="-3"/>
          <w:w w:val="105"/>
          <w:sz w:val="14"/>
        </w:rPr>
        <w:t> </w:t>
      </w:r>
      <w:r>
        <w:rPr>
          <w:color w:val="231F20"/>
          <w:w w:val="105"/>
          <w:sz w:val="14"/>
        </w:rPr>
        <w:t>perinatology:</w:t>
      </w:r>
      <w:r>
        <w:rPr>
          <w:color w:val="231F20"/>
          <w:spacing w:val="-3"/>
          <w:w w:val="105"/>
          <w:sz w:val="14"/>
        </w:rPr>
        <w:t> </w:t>
      </w:r>
      <w:r>
        <w:rPr>
          <w:color w:val="231F20"/>
          <w:w w:val="105"/>
          <w:sz w:val="14"/>
        </w:rPr>
        <w:t>official</w:t>
      </w:r>
      <w:r>
        <w:rPr>
          <w:color w:val="231F20"/>
          <w:spacing w:val="-3"/>
          <w:w w:val="105"/>
          <w:sz w:val="14"/>
        </w:rPr>
        <w:t> </w:t>
      </w:r>
      <w:r>
        <w:rPr>
          <w:color w:val="231F20"/>
          <w:w w:val="105"/>
          <w:sz w:val="14"/>
        </w:rPr>
        <w:t>journal</w:t>
      </w:r>
      <w:r>
        <w:rPr>
          <w:color w:val="231F20"/>
          <w:spacing w:val="-3"/>
          <w:w w:val="105"/>
          <w:sz w:val="14"/>
        </w:rPr>
        <w:t> </w:t>
      </w:r>
      <w:r>
        <w:rPr>
          <w:color w:val="231F20"/>
          <w:w w:val="105"/>
          <w:sz w:val="14"/>
        </w:rPr>
        <w:t>of</w:t>
      </w:r>
      <w:r>
        <w:rPr>
          <w:color w:val="231F20"/>
          <w:spacing w:val="-3"/>
          <w:w w:val="105"/>
          <w:sz w:val="14"/>
        </w:rPr>
        <w:t> </w:t>
      </w:r>
      <w:r>
        <w:rPr>
          <w:color w:val="231F20"/>
          <w:w w:val="105"/>
          <w:sz w:val="14"/>
        </w:rPr>
        <w:t>the</w:t>
      </w:r>
      <w:r>
        <w:rPr>
          <w:color w:val="231F20"/>
          <w:spacing w:val="40"/>
          <w:w w:val="105"/>
          <w:sz w:val="14"/>
        </w:rPr>
        <w:t> </w:t>
      </w:r>
      <w:r>
        <w:rPr>
          <w:color w:val="231F20"/>
          <w:w w:val="105"/>
          <w:sz w:val="14"/>
        </w:rPr>
        <w:t>California</w:t>
      </w:r>
      <w:r>
        <w:rPr>
          <w:color w:val="231F20"/>
          <w:spacing w:val="40"/>
          <w:w w:val="105"/>
          <w:sz w:val="14"/>
        </w:rPr>
        <w:t> </w:t>
      </w:r>
      <w:r>
        <w:rPr>
          <w:color w:val="231F20"/>
          <w:w w:val="105"/>
          <w:sz w:val="14"/>
        </w:rPr>
        <w:t>Perinatal</w:t>
      </w:r>
      <w:r>
        <w:rPr>
          <w:color w:val="231F20"/>
          <w:spacing w:val="40"/>
          <w:w w:val="105"/>
          <w:sz w:val="14"/>
        </w:rPr>
        <w:t> </w:t>
      </w:r>
      <w:r>
        <w:rPr>
          <w:color w:val="231F20"/>
          <w:w w:val="105"/>
          <w:sz w:val="14"/>
        </w:rPr>
        <w:t>Association</w:t>
      </w:r>
      <w:r>
        <w:rPr>
          <w:color w:val="231F20"/>
          <w:spacing w:val="40"/>
          <w:w w:val="105"/>
          <w:sz w:val="14"/>
        </w:rPr>
        <w:t> </w:t>
      </w:r>
      <w:r>
        <w:rPr>
          <w:color w:val="231F20"/>
          <w:w w:val="105"/>
          <w:sz w:val="14"/>
        </w:rPr>
        <w:t>1999;</w:t>
      </w:r>
      <w:r>
        <w:rPr>
          <w:color w:val="231F20"/>
          <w:spacing w:val="40"/>
          <w:w w:val="105"/>
          <w:sz w:val="14"/>
        </w:rPr>
        <w:t> </w:t>
      </w:r>
      <w:r>
        <w:rPr>
          <w:color w:val="231F20"/>
          <w:w w:val="105"/>
          <w:sz w:val="14"/>
        </w:rPr>
        <w:t>19:</w:t>
      </w:r>
    </w:p>
    <w:p>
      <w:pPr>
        <w:spacing w:line="156" w:lineRule="exact" w:before="0"/>
        <w:ind w:left="703" w:right="0" w:firstLine="0"/>
        <w:jc w:val="left"/>
        <w:rPr>
          <w:sz w:val="14"/>
        </w:rPr>
      </w:pPr>
      <w:r>
        <w:rPr>
          <w:color w:val="231F20"/>
          <w:spacing w:val="-2"/>
          <w:w w:val="105"/>
          <w:sz w:val="14"/>
        </w:rPr>
        <w:t>110–3.</w:t>
      </w:r>
    </w:p>
    <w:p>
      <w:pPr>
        <w:pStyle w:val="ListParagraph"/>
        <w:numPr>
          <w:ilvl w:val="0"/>
          <w:numId w:val="25"/>
        </w:numPr>
        <w:tabs>
          <w:tab w:pos="698" w:val="left" w:leader="none"/>
          <w:tab w:pos="703" w:val="left" w:leader="none"/>
        </w:tabs>
        <w:spacing w:line="240" w:lineRule="auto" w:before="56" w:after="0"/>
        <w:ind w:left="703" w:right="0" w:hanging="454"/>
        <w:jc w:val="both"/>
        <w:rPr>
          <w:sz w:val="14"/>
        </w:rPr>
      </w:pPr>
      <w:r>
        <w:rPr>
          <w:color w:val="231F20"/>
          <w:sz w:val="14"/>
        </w:rPr>
        <w:t>Bhende MS, LaCovey D. A note of caution</w:t>
      </w:r>
      <w:r>
        <w:rPr>
          <w:color w:val="231F20"/>
          <w:spacing w:val="40"/>
          <w:sz w:val="14"/>
        </w:rPr>
        <w:t> </w:t>
      </w:r>
      <w:r>
        <w:rPr>
          <w:color w:val="231F20"/>
          <w:sz w:val="14"/>
        </w:rPr>
        <w:t>about the continuous use of colorimetric end−</w:t>
      </w:r>
      <w:r>
        <w:rPr>
          <w:color w:val="231F20"/>
          <w:spacing w:val="40"/>
          <w:sz w:val="14"/>
        </w:rPr>
        <w:t> </w:t>
      </w:r>
      <w:r>
        <w:rPr>
          <w:color w:val="231F20"/>
          <w:sz w:val="14"/>
        </w:rPr>
        <w:t>tidal CO2 detectors in children. Pediatrics</w:t>
      </w:r>
      <w:r>
        <w:rPr>
          <w:color w:val="231F20"/>
          <w:spacing w:val="80"/>
          <w:sz w:val="14"/>
        </w:rPr>
        <w:t> </w:t>
      </w:r>
      <w:r>
        <w:rPr>
          <w:color w:val="231F20"/>
          <w:sz w:val="14"/>
        </w:rPr>
        <w:t>1995; 95: 800–1.</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Repetto JE, Donohue P−CP, Baker SF, Kelly L,</w:t>
      </w:r>
      <w:r>
        <w:rPr>
          <w:color w:val="231F20"/>
          <w:spacing w:val="40"/>
          <w:sz w:val="14"/>
        </w:rPr>
        <w:t> </w:t>
      </w:r>
      <w:r>
        <w:rPr>
          <w:color w:val="231F20"/>
          <w:sz w:val="14"/>
        </w:rPr>
        <w:t>Nogee LM. Use of capnography in the delivery</w:t>
      </w:r>
      <w:r>
        <w:rPr>
          <w:color w:val="231F20"/>
          <w:spacing w:val="40"/>
          <w:sz w:val="14"/>
        </w:rPr>
        <w:t> </w:t>
      </w:r>
      <w:r>
        <w:rPr>
          <w:color w:val="231F20"/>
          <w:sz w:val="14"/>
        </w:rPr>
        <w:t>room for assessment of endotracheal tube</w:t>
      </w:r>
      <w:r>
        <w:rPr>
          <w:color w:val="231F20"/>
          <w:spacing w:val="40"/>
          <w:sz w:val="14"/>
        </w:rPr>
        <w:t> </w:t>
      </w:r>
      <w:r>
        <w:rPr>
          <w:color w:val="231F20"/>
          <w:sz w:val="14"/>
        </w:rPr>
        <w:t>placement. Journal of perinatology: official</w:t>
      </w:r>
      <w:r>
        <w:rPr>
          <w:color w:val="231F20"/>
          <w:spacing w:val="40"/>
          <w:sz w:val="14"/>
        </w:rPr>
        <w:t> </w:t>
      </w:r>
      <w:r>
        <w:rPr>
          <w:color w:val="231F20"/>
          <w:sz w:val="14"/>
        </w:rPr>
        <w:t>journal of the California Perinatal Association</w:t>
      </w:r>
      <w:r>
        <w:rPr>
          <w:color w:val="231F20"/>
          <w:spacing w:val="40"/>
          <w:sz w:val="14"/>
        </w:rPr>
        <w:t> </w:t>
      </w:r>
      <w:r>
        <w:rPr>
          <w:color w:val="231F20"/>
          <w:sz w:val="14"/>
        </w:rPr>
        <w:t>2001; 21: 284–7.</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pacing w:val="-4"/>
          <w:sz w:val="14"/>
        </w:rPr>
        <w:t>Roberts WA, Maniscalco WM, Cohen AR, Litman</w:t>
      </w:r>
      <w:r>
        <w:rPr>
          <w:color w:val="231F20"/>
          <w:spacing w:val="40"/>
          <w:sz w:val="14"/>
        </w:rPr>
        <w:t> </w:t>
      </w:r>
      <w:r>
        <w:rPr>
          <w:color w:val="231F20"/>
          <w:sz w:val="14"/>
        </w:rPr>
        <w:t>RS,</w:t>
      </w:r>
      <w:r>
        <w:rPr>
          <w:color w:val="231F20"/>
          <w:spacing w:val="24"/>
          <w:sz w:val="14"/>
        </w:rPr>
        <w:t> </w:t>
      </w:r>
      <w:r>
        <w:rPr>
          <w:color w:val="231F20"/>
          <w:sz w:val="14"/>
        </w:rPr>
        <w:t>Chhibber</w:t>
      </w:r>
      <w:r>
        <w:rPr>
          <w:color w:val="231F20"/>
          <w:spacing w:val="24"/>
          <w:sz w:val="14"/>
        </w:rPr>
        <w:t> </w:t>
      </w:r>
      <w:r>
        <w:rPr>
          <w:color w:val="231F20"/>
          <w:sz w:val="14"/>
        </w:rPr>
        <w:t>A.</w:t>
      </w:r>
      <w:r>
        <w:rPr>
          <w:color w:val="231F20"/>
          <w:spacing w:val="24"/>
          <w:sz w:val="14"/>
        </w:rPr>
        <w:t> </w:t>
      </w:r>
      <w:r>
        <w:rPr>
          <w:color w:val="231F20"/>
          <w:sz w:val="14"/>
        </w:rPr>
        <w:t>The</w:t>
      </w:r>
      <w:r>
        <w:rPr>
          <w:color w:val="231F20"/>
          <w:spacing w:val="24"/>
          <w:sz w:val="14"/>
        </w:rPr>
        <w:t> </w:t>
      </w:r>
      <w:r>
        <w:rPr>
          <w:color w:val="231F20"/>
          <w:sz w:val="14"/>
        </w:rPr>
        <w:t>use</w:t>
      </w:r>
      <w:r>
        <w:rPr>
          <w:color w:val="231F20"/>
          <w:spacing w:val="24"/>
          <w:sz w:val="14"/>
        </w:rPr>
        <w:t> </w:t>
      </w:r>
      <w:r>
        <w:rPr>
          <w:color w:val="231F20"/>
          <w:sz w:val="14"/>
        </w:rPr>
        <w:t>of</w:t>
      </w:r>
      <w:r>
        <w:rPr>
          <w:color w:val="231F20"/>
          <w:spacing w:val="24"/>
          <w:sz w:val="14"/>
        </w:rPr>
        <w:t> </w:t>
      </w:r>
      <w:r>
        <w:rPr>
          <w:color w:val="231F20"/>
          <w:sz w:val="14"/>
        </w:rPr>
        <w:t>capnography</w:t>
      </w:r>
      <w:r>
        <w:rPr>
          <w:color w:val="231F20"/>
          <w:spacing w:val="24"/>
          <w:sz w:val="14"/>
        </w:rPr>
        <w:t> </w:t>
      </w:r>
      <w:r>
        <w:rPr>
          <w:color w:val="231F20"/>
          <w:sz w:val="14"/>
        </w:rPr>
        <w:t>for</w:t>
      </w:r>
    </w:p>
    <w:p>
      <w:pPr>
        <w:spacing w:before="44"/>
        <w:ind w:left="650" w:right="131" w:firstLine="0"/>
        <w:jc w:val="both"/>
        <w:rPr>
          <w:sz w:val="14"/>
        </w:rPr>
      </w:pPr>
      <w:r>
        <w:rPr/>
        <w:br w:type="column"/>
      </w:r>
      <w:r>
        <w:rPr>
          <w:color w:val="231F20"/>
          <w:w w:val="105"/>
          <w:sz w:val="14"/>
        </w:rPr>
        <w:t>recognition</w:t>
      </w:r>
      <w:r>
        <w:rPr>
          <w:color w:val="231F20"/>
          <w:w w:val="105"/>
          <w:sz w:val="14"/>
        </w:rPr>
        <w:t> of</w:t>
      </w:r>
      <w:r>
        <w:rPr>
          <w:color w:val="231F20"/>
          <w:w w:val="105"/>
          <w:sz w:val="14"/>
        </w:rPr>
        <w:t> esophageal</w:t>
      </w:r>
      <w:r>
        <w:rPr>
          <w:color w:val="231F20"/>
          <w:w w:val="105"/>
          <w:sz w:val="14"/>
        </w:rPr>
        <w:t> intubation</w:t>
      </w:r>
      <w:r>
        <w:rPr>
          <w:color w:val="231F20"/>
          <w:w w:val="105"/>
          <w:sz w:val="14"/>
        </w:rPr>
        <w:t> in</w:t>
      </w:r>
      <w:r>
        <w:rPr>
          <w:color w:val="231F20"/>
          <w:w w:val="105"/>
          <w:sz w:val="14"/>
        </w:rPr>
        <w:t> the</w:t>
      </w:r>
      <w:r>
        <w:rPr>
          <w:color w:val="231F20"/>
          <w:spacing w:val="40"/>
          <w:w w:val="105"/>
          <w:sz w:val="14"/>
        </w:rPr>
        <w:t> </w:t>
      </w:r>
      <w:r>
        <w:rPr>
          <w:color w:val="231F20"/>
          <w:w w:val="105"/>
          <w:sz w:val="14"/>
        </w:rPr>
        <w:t>neonatal</w:t>
      </w:r>
      <w:r>
        <w:rPr>
          <w:color w:val="231F20"/>
          <w:w w:val="105"/>
          <w:sz w:val="14"/>
        </w:rPr>
        <w:t> intensive</w:t>
      </w:r>
      <w:r>
        <w:rPr>
          <w:color w:val="231F20"/>
          <w:w w:val="105"/>
          <w:sz w:val="14"/>
        </w:rPr>
        <w:t> care</w:t>
      </w:r>
      <w:r>
        <w:rPr>
          <w:color w:val="231F20"/>
          <w:w w:val="105"/>
          <w:sz w:val="14"/>
        </w:rPr>
        <w:t> unit.</w:t>
      </w:r>
      <w:r>
        <w:rPr>
          <w:color w:val="231F20"/>
          <w:w w:val="105"/>
          <w:sz w:val="14"/>
        </w:rPr>
        <w:t> Pediatr</w:t>
      </w:r>
      <w:r>
        <w:rPr>
          <w:color w:val="231F20"/>
          <w:spacing w:val="80"/>
          <w:w w:val="105"/>
          <w:sz w:val="14"/>
        </w:rPr>
        <w:t> </w:t>
      </w:r>
      <w:r>
        <w:rPr>
          <w:color w:val="231F20"/>
          <w:w w:val="105"/>
          <w:sz w:val="14"/>
        </w:rPr>
        <w:t>Pulmonol 1995; 19: 262–8.</w:t>
      </w:r>
    </w:p>
    <w:p>
      <w:pPr>
        <w:pStyle w:val="ListParagraph"/>
        <w:numPr>
          <w:ilvl w:val="0"/>
          <w:numId w:val="25"/>
        </w:numPr>
        <w:tabs>
          <w:tab w:pos="648" w:val="left" w:leader="none"/>
          <w:tab w:pos="650" w:val="left" w:leader="none"/>
        </w:tabs>
        <w:spacing w:line="240" w:lineRule="auto" w:before="54" w:after="0"/>
        <w:ind w:left="650" w:right="131" w:hanging="454"/>
        <w:jc w:val="both"/>
        <w:rPr>
          <w:sz w:val="14"/>
        </w:rPr>
      </w:pPr>
      <w:r>
        <w:rPr>
          <w:color w:val="231F20"/>
          <w:w w:val="105"/>
          <w:sz w:val="14"/>
        </w:rPr>
        <w:t>Hosono</w:t>
      </w:r>
      <w:r>
        <w:rPr>
          <w:color w:val="231F20"/>
          <w:w w:val="105"/>
          <w:sz w:val="14"/>
        </w:rPr>
        <w:t> S,</w:t>
      </w:r>
      <w:r>
        <w:rPr>
          <w:color w:val="231F20"/>
          <w:w w:val="105"/>
          <w:sz w:val="14"/>
        </w:rPr>
        <w:t> Inami</w:t>
      </w:r>
      <w:r>
        <w:rPr>
          <w:color w:val="231F20"/>
          <w:w w:val="105"/>
          <w:sz w:val="14"/>
        </w:rPr>
        <w:t> I,</w:t>
      </w:r>
      <w:r>
        <w:rPr>
          <w:color w:val="231F20"/>
          <w:w w:val="105"/>
          <w:sz w:val="14"/>
        </w:rPr>
        <w:t> Fujita</w:t>
      </w:r>
      <w:r>
        <w:rPr>
          <w:color w:val="231F20"/>
          <w:w w:val="105"/>
          <w:sz w:val="14"/>
        </w:rPr>
        <w:t> H,</w:t>
      </w:r>
      <w:r>
        <w:rPr>
          <w:color w:val="231F20"/>
          <w:w w:val="105"/>
          <w:sz w:val="14"/>
        </w:rPr>
        <w:t> Minato</w:t>
      </w:r>
      <w:r>
        <w:rPr>
          <w:color w:val="231F20"/>
          <w:w w:val="105"/>
          <w:sz w:val="14"/>
        </w:rPr>
        <w:t> M,</w:t>
      </w:r>
      <w:r>
        <w:rPr>
          <w:color w:val="231F20"/>
          <w:spacing w:val="40"/>
          <w:w w:val="105"/>
          <w:sz w:val="14"/>
        </w:rPr>
        <w:t> </w:t>
      </w:r>
      <w:r>
        <w:rPr>
          <w:color w:val="231F20"/>
          <w:spacing w:val="-2"/>
          <w:w w:val="105"/>
          <w:sz w:val="14"/>
        </w:rPr>
        <w:t>Takahashi</w:t>
      </w:r>
      <w:r>
        <w:rPr>
          <w:color w:val="231F20"/>
          <w:spacing w:val="-7"/>
          <w:w w:val="105"/>
          <w:sz w:val="14"/>
        </w:rPr>
        <w:t> </w:t>
      </w:r>
      <w:r>
        <w:rPr>
          <w:color w:val="231F20"/>
          <w:spacing w:val="-2"/>
          <w:w w:val="105"/>
          <w:sz w:val="14"/>
        </w:rPr>
        <w:t>S,</w:t>
      </w:r>
      <w:r>
        <w:rPr>
          <w:color w:val="231F20"/>
          <w:spacing w:val="-7"/>
          <w:w w:val="105"/>
          <w:sz w:val="14"/>
        </w:rPr>
        <w:t> </w:t>
      </w:r>
      <w:r>
        <w:rPr>
          <w:color w:val="231F20"/>
          <w:spacing w:val="-2"/>
          <w:w w:val="105"/>
          <w:sz w:val="14"/>
        </w:rPr>
        <w:t>Mugishima</w:t>
      </w:r>
      <w:r>
        <w:rPr>
          <w:color w:val="231F20"/>
          <w:spacing w:val="-7"/>
          <w:w w:val="105"/>
          <w:sz w:val="14"/>
        </w:rPr>
        <w:t> </w:t>
      </w:r>
      <w:r>
        <w:rPr>
          <w:color w:val="231F20"/>
          <w:spacing w:val="-2"/>
          <w:w w:val="105"/>
          <w:sz w:val="14"/>
        </w:rPr>
        <w:t>H.</w:t>
      </w:r>
      <w:r>
        <w:rPr>
          <w:color w:val="231F20"/>
          <w:spacing w:val="-7"/>
          <w:w w:val="105"/>
          <w:sz w:val="14"/>
        </w:rPr>
        <w:t> </w:t>
      </w:r>
      <w:r>
        <w:rPr>
          <w:color w:val="231F20"/>
          <w:spacing w:val="-2"/>
          <w:w w:val="105"/>
          <w:sz w:val="14"/>
        </w:rPr>
        <w:t>A</w:t>
      </w:r>
      <w:r>
        <w:rPr>
          <w:color w:val="231F20"/>
          <w:spacing w:val="-7"/>
          <w:w w:val="105"/>
          <w:sz w:val="14"/>
        </w:rPr>
        <w:t> </w:t>
      </w:r>
      <w:r>
        <w:rPr>
          <w:color w:val="231F20"/>
          <w:spacing w:val="-2"/>
          <w:w w:val="105"/>
          <w:sz w:val="14"/>
        </w:rPr>
        <w:t>role</w:t>
      </w:r>
      <w:r>
        <w:rPr>
          <w:color w:val="231F20"/>
          <w:spacing w:val="-7"/>
          <w:w w:val="105"/>
          <w:sz w:val="14"/>
        </w:rPr>
        <w:t> </w:t>
      </w:r>
      <w:r>
        <w:rPr>
          <w:color w:val="231F20"/>
          <w:spacing w:val="-2"/>
          <w:w w:val="105"/>
          <w:sz w:val="14"/>
        </w:rPr>
        <w:t>of</w:t>
      </w:r>
      <w:r>
        <w:rPr>
          <w:color w:val="231F20"/>
          <w:spacing w:val="-7"/>
          <w:w w:val="105"/>
          <w:sz w:val="14"/>
        </w:rPr>
        <w:t> </w:t>
      </w:r>
      <w:r>
        <w:rPr>
          <w:color w:val="231F20"/>
          <w:spacing w:val="-2"/>
          <w:w w:val="105"/>
          <w:sz w:val="14"/>
        </w:rPr>
        <w:t>end−tidal</w:t>
      </w:r>
      <w:r>
        <w:rPr>
          <w:color w:val="231F20"/>
          <w:spacing w:val="40"/>
          <w:w w:val="105"/>
          <w:sz w:val="14"/>
        </w:rPr>
        <w:t> </w:t>
      </w:r>
      <w:r>
        <w:rPr>
          <w:color w:val="231F20"/>
          <w:w w:val="105"/>
          <w:sz w:val="14"/>
        </w:rPr>
        <w:t>CO(2)</w:t>
      </w:r>
      <w:r>
        <w:rPr>
          <w:color w:val="231F20"/>
          <w:w w:val="105"/>
          <w:sz w:val="14"/>
        </w:rPr>
        <w:t> monitoring</w:t>
      </w:r>
      <w:r>
        <w:rPr>
          <w:color w:val="231F20"/>
          <w:w w:val="105"/>
          <w:sz w:val="14"/>
        </w:rPr>
        <w:t> for</w:t>
      </w:r>
      <w:r>
        <w:rPr>
          <w:color w:val="231F20"/>
          <w:w w:val="105"/>
          <w:sz w:val="14"/>
        </w:rPr>
        <w:t> assessment</w:t>
      </w:r>
      <w:r>
        <w:rPr>
          <w:color w:val="231F20"/>
          <w:w w:val="105"/>
          <w:sz w:val="14"/>
        </w:rPr>
        <w:t> of</w:t>
      </w:r>
      <w:r>
        <w:rPr>
          <w:color w:val="231F20"/>
          <w:w w:val="105"/>
          <w:sz w:val="14"/>
        </w:rPr>
        <w:t> tracheal</w:t>
      </w:r>
      <w:r>
        <w:rPr>
          <w:color w:val="231F20"/>
          <w:spacing w:val="40"/>
          <w:w w:val="105"/>
          <w:sz w:val="14"/>
        </w:rPr>
        <w:t> </w:t>
      </w:r>
      <w:r>
        <w:rPr>
          <w:color w:val="231F20"/>
          <w:w w:val="105"/>
          <w:sz w:val="14"/>
        </w:rPr>
        <w:t>intubations</w:t>
      </w:r>
      <w:r>
        <w:rPr>
          <w:color w:val="231F20"/>
          <w:w w:val="105"/>
          <w:sz w:val="14"/>
        </w:rPr>
        <w:t> in</w:t>
      </w:r>
      <w:r>
        <w:rPr>
          <w:color w:val="231F20"/>
          <w:w w:val="105"/>
          <w:sz w:val="14"/>
        </w:rPr>
        <w:t> very</w:t>
      </w:r>
      <w:r>
        <w:rPr>
          <w:color w:val="231F20"/>
          <w:w w:val="105"/>
          <w:sz w:val="14"/>
        </w:rPr>
        <w:t> low</w:t>
      </w:r>
      <w:r>
        <w:rPr>
          <w:color w:val="231F20"/>
          <w:w w:val="105"/>
          <w:sz w:val="14"/>
        </w:rPr>
        <w:t> birth</w:t>
      </w:r>
      <w:r>
        <w:rPr>
          <w:color w:val="231F20"/>
          <w:w w:val="105"/>
          <w:sz w:val="14"/>
        </w:rPr>
        <w:t> weight</w:t>
      </w:r>
      <w:r>
        <w:rPr>
          <w:color w:val="231F20"/>
          <w:w w:val="105"/>
          <w:sz w:val="14"/>
        </w:rPr>
        <w:t> infants</w:t>
      </w:r>
      <w:r>
        <w:rPr>
          <w:color w:val="231F20"/>
          <w:spacing w:val="40"/>
          <w:w w:val="105"/>
          <w:sz w:val="14"/>
        </w:rPr>
        <w:t> </w:t>
      </w:r>
      <w:r>
        <w:rPr>
          <w:color w:val="231F20"/>
          <w:w w:val="105"/>
          <w:sz w:val="14"/>
        </w:rPr>
        <w:t>during</w:t>
      </w:r>
      <w:r>
        <w:rPr>
          <w:color w:val="231F20"/>
          <w:w w:val="105"/>
          <w:sz w:val="14"/>
        </w:rPr>
        <w:t> neonatal</w:t>
      </w:r>
      <w:r>
        <w:rPr>
          <w:color w:val="231F20"/>
          <w:w w:val="105"/>
          <w:sz w:val="14"/>
        </w:rPr>
        <w:t> resuscitation</w:t>
      </w:r>
      <w:r>
        <w:rPr>
          <w:color w:val="231F20"/>
          <w:w w:val="105"/>
          <w:sz w:val="14"/>
        </w:rPr>
        <w:t> at</w:t>
      </w:r>
      <w:r>
        <w:rPr>
          <w:color w:val="231F20"/>
          <w:w w:val="105"/>
          <w:sz w:val="14"/>
        </w:rPr>
        <w:t> birth.</w:t>
      </w:r>
      <w:r>
        <w:rPr>
          <w:color w:val="231F20"/>
          <w:w w:val="105"/>
          <w:sz w:val="14"/>
        </w:rPr>
        <w:t> J</w:t>
      </w:r>
      <w:r>
        <w:rPr>
          <w:color w:val="231F20"/>
          <w:spacing w:val="40"/>
          <w:w w:val="105"/>
          <w:sz w:val="14"/>
        </w:rPr>
        <w:t> </w:t>
      </w:r>
      <w:r>
        <w:rPr>
          <w:color w:val="231F20"/>
          <w:w w:val="105"/>
          <w:sz w:val="14"/>
        </w:rPr>
        <w:t>Perinat Med 2009; 37: 79–84.</w:t>
      </w:r>
    </w:p>
    <w:p>
      <w:pPr>
        <w:pStyle w:val="ListParagraph"/>
        <w:numPr>
          <w:ilvl w:val="0"/>
          <w:numId w:val="25"/>
        </w:numPr>
        <w:tabs>
          <w:tab w:pos="645" w:val="left" w:leader="none"/>
          <w:tab w:pos="650" w:val="left" w:leader="none"/>
        </w:tabs>
        <w:spacing w:line="240" w:lineRule="auto" w:before="50" w:after="0"/>
        <w:ind w:left="650" w:right="131" w:hanging="454"/>
        <w:jc w:val="both"/>
        <w:rPr>
          <w:sz w:val="14"/>
        </w:rPr>
      </w:pPr>
      <w:r>
        <w:rPr>
          <w:color w:val="231F20"/>
          <w:sz w:val="14"/>
        </w:rPr>
        <w:t>Garey</w:t>
      </w:r>
      <w:r>
        <w:rPr>
          <w:color w:val="231F20"/>
          <w:spacing w:val="-2"/>
          <w:sz w:val="14"/>
        </w:rPr>
        <w:t> </w:t>
      </w:r>
      <w:r>
        <w:rPr>
          <w:color w:val="231F20"/>
          <w:sz w:val="14"/>
        </w:rPr>
        <w:t>DM,</w:t>
      </w:r>
      <w:r>
        <w:rPr>
          <w:color w:val="231F20"/>
          <w:spacing w:val="-2"/>
          <w:sz w:val="14"/>
        </w:rPr>
        <w:t> </w:t>
      </w:r>
      <w:r>
        <w:rPr>
          <w:color w:val="231F20"/>
          <w:sz w:val="14"/>
        </w:rPr>
        <w:t>Ward</w:t>
      </w:r>
      <w:r>
        <w:rPr>
          <w:color w:val="231F20"/>
          <w:spacing w:val="-2"/>
          <w:sz w:val="14"/>
        </w:rPr>
        <w:t> </w:t>
      </w:r>
      <w:r>
        <w:rPr>
          <w:color w:val="231F20"/>
          <w:sz w:val="14"/>
        </w:rPr>
        <w:t>R,</w:t>
      </w:r>
      <w:r>
        <w:rPr>
          <w:color w:val="231F20"/>
          <w:spacing w:val="-2"/>
          <w:sz w:val="14"/>
        </w:rPr>
        <w:t> </w:t>
      </w:r>
      <w:r>
        <w:rPr>
          <w:color w:val="231F20"/>
          <w:sz w:val="14"/>
        </w:rPr>
        <w:t>Rich</w:t>
      </w:r>
      <w:r>
        <w:rPr>
          <w:color w:val="231F20"/>
          <w:spacing w:val="-2"/>
          <w:sz w:val="14"/>
        </w:rPr>
        <w:t> </w:t>
      </w:r>
      <w:r>
        <w:rPr>
          <w:color w:val="231F20"/>
          <w:sz w:val="14"/>
        </w:rPr>
        <w:t>W,</w:t>
      </w:r>
      <w:r>
        <w:rPr>
          <w:color w:val="231F20"/>
          <w:spacing w:val="-2"/>
          <w:sz w:val="14"/>
        </w:rPr>
        <w:t> </w:t>
      </w:r>
      <w:r>
        <w:rPr>
          <w:color w:val="231F20"/>
          <w:sz w:val="14"/>
        </w:rPr>
        <w:t>Heldt</w:t>
      </w:r>
      <w:r>
        <w:rPr>
          <w:color w:val="231F20"/>
          <w:spacing w:val="-2"/>
          <w:sz w:val="14"/>
        </w:rPr>
        <w:t> </w:t>
      </w:r>
      <w:r>
        <w:rPr>
          <w:color w:val="231F20"/>
          <w:sz w:val="14"/>
        </w:rPr>
        <w:t>G,</w:t>
      </w:r>
      <w:r>
        <w:rPr>
          <w:color w:val="231F20"/>
          <w:spacing w:val="-2"/>
          <w:sz w:val="14"/>
        </w:rPr>
        <w:t> </w:t>
      </w:r>
      <w:r>
        <w:rPr>
          <w:color w:val="231F20"/>
          <w:sz w:val="14"/>
        </w:rPr>
        <w:t>Leone</w:t>
      </w:r>
      <w:r>
        <w:rPr>
          <w:color w:val="231F20"/>
          <w:spacing w:val="-2"/>
          <w:sz w:val="14"/>
        </w:rPr>
        <w:t> </w:t>
      </w:r>
      <w:r>
        <w:rPr>
          <w:color w:val="231F20"/>
          <w:sz w:val="14"/>
        </w:rPr>
        <w:t>T,</w:t>
      </w:r>
      <w:r>
        <w:rPr>
          <w:color w:val="231F20"/>
          <w:spacing w:val="40"/>
          <w:sz w:val="14"/>
        </w:rPr>
        <w:t> </w:t>
      </w:r>
      <w:r>
        <w:rPr>
          <w:color w:val="231F20"/>
          <w:sz w:val="14"/>
        </w:rPr>
        <w:t>Finer NN. Tidal volume threshold for colori−</w:t>
      </w:r>
      <w:r>
        <w:rPr>
          <w:color w:val="231F20"/>
          <w:spacing w:val="40"/>
          <w:sz w:val="14"/>
        </w:rPr>
        <w:t> </w:t>
      </w:r>
      <w:r>
        <w:rPr>
          <w:color w:val="231F20"/>
          <w:sz w:val="14"/>
        </w:rPr>
        <w:t>metric carbon dioxide detectors available for</w:t>
      </w:r>
      <w:r>
        <w:rPr>
          <w:color w:val="231F20"/>
          <w:spacing w:val="40"/>
          <w:sz w:val="14"/>
        </w:rPr>
        <w:t> </w:t>
      </w:r>
      <w:r>
        <w:rPr>
          <w:color w:val="231F20"/>
          <w:sz w:val="14"/>
        </w:rPr>
        <w:t>use</w:t>
      </w:r>
      <w:r>
        <w:rPr>
          <w:color w:val="231F20"/>
          <w:spacing w:val="40"/>
          <w:sz w:val="14"/>
        </w:rPr>
        <w:t> </w:t>
      </w:r>
      <w:r>
        <w:rPr>
          <w:color w:val="231F20"/>
          <w:sz w:val="14"/>
        </w:rPr>
        <w:t>in</w:t>
      </w:r>
      <w:r>
        <w:rPr>
          <w:color w:val="231F20"/>
          <w:spacing w:val="40"/>
          <w:sz w:val="14"/>
        </w:rPr>
        <w:t> </w:t>
      </w:r>
      <w:r>
        <w:rPr>
          <w:color w:val="231F20"/>
          <w:sz w:val="14"/>
        </w:rPr>
        <w:t>neonates.</w:t>
      </w:r>
      <w:r>
        <w:rPr>
          <w:color w:val="231F20"/>
          <w:spacing w:val="40"/>
          <w:sz w:val="14"/>
        </w:rPr>
        <w:t> </w:t>
      </w:r>
      <w:r>
        <w:rPr>
          <w:color w:val="231F20"/>
          <w:sz w:val="14"/>
        </w:rPr>
        <w:t>Pediatrics</w:t>
      </w:r>
      <w:r>
        <w:rPr>
          <w:color w:val="231F20"/>
          <w:spacing w:val="40"/>
          <w:sz w:val="14"/>
        </w:rPr>
        <w:t> </w:t>
      </w:r>
      <w:r>
        <w:rPr>
          <w:color w:val="231F20"/>
          <w:sz w:val="14"/>
        </w:rPr>
        <w:t>2008;</w:t>
      </w:r>
      <w:r>
        <w:rPr>
          <w:color w:val="231F20"/>
          <w:spacing w:val="40"/>
          <w:sz w:val="14"/>
        </w:rPr>
        <w:t> </w:t>
      </w:r>
      <w:r>
        <w:rPr>
          <w:color w:val="231F20"/>
          <w:sz w:val="14"/>
        </w:rPr>
        <w:t>121:</w:t>
      </w:r>
      <w:r>
        <w:rPr>
          <w:color w:val="231F20"/>
          <w:spacing w:val="40"/>
          <w:sz w:val="14"/>
        </w:rPr>
        <w:t> </w:t>
      </w:r>
      <w:r>
        <w:rPr>
          <w:color w:val="231F20"/>
          <w:spacing w:val="-2"/>
          <w:sz w:val="14"/>
        </w:rPr>
        <w:t>e1524–7.</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sz w:val="14"/>
        </w:rPr>
        <w:t>Morley CJ, Davis PG, Doyle LW, Brion LP,</w:t>
      </w:r>
      <w:r>
        <w:rPr>
          <w:color w:val="231F20"/>
          <w:spacing w:val="40"/>
          <w:sz w:val="14"/>
        </w:rPr>
        <w:t> </w:t>
      </w:r>
      <w:r>
        <w:rPr>
          <w:color w:val="231F20"/>
          <w:sz w:val="14"/>
        </w:rPr>
        <w:t>Hascoet JM, Carlin JB. Nasal CPAP or intuba−</w:t>
      </w:r>
      <w:r>
        <w:rPr>
          <w:color w:val="231F20"/>
          <w:spacing w:val="40"/>
          <w:sz w:val="14"/>
        </w:rPr>
        <w:t> </w:t>
      </w:r>
      <w:r>
        <w:rPr>
          <w:color w:val="231F20"/>
          <w:sz w:val="14"/>
        </w:rPr>
        <w:t>tion at birth for very preterm infants. The New</w:t>
      </w:r>
      <w:r>
        <w:rPr>
          <w:color w:val="231F20"/>
          <w:spacing w:val="40"/>
          <w:sz w:val="14"/>
        </w:rPr>
        <w:t> </w:t>
      </w:r>
      <w:r>
        <w:rPr>
          <w:color w:val="231F20"/>
          <w:sz w:val="14"/>
        </w:rPr>
        <w:t>England</w:t>
      </w:r>
      <w:r>
        <w:rPr>
          <w:color w:val="231F20"/>
          <w:spacing w:val="80"/>
          <w:sz w:val="14"/>
        </w:rPr>
        <w:t> </w:t>
      </w:r>
      <w:r>
        <w:rPr>
          <w:color w:val="231F20"/>
          <w:sz w:val="14"/>
        </w:rPr>
        <w:t>journal</w:t>
      </w:r>
      <w:r>
        <w:rPr>
          <w:color w:val="231F20"/>
          <w:spacing w:val="80"/>
          <w:sz w:val="14"/>
        </w:rPr>
        <w:t> </w:t>
      </w:r>
      <w:r>
        <w:rPr>
          <w:color w:val="231F20"/>
          <w:sz w:val="14"/>
        </w:rPr>
        <w:t>of</w:t>
      </w:r>
      <w:r>
        <w:rPr>
          <w:color w:val="231F20"/>
          <w:spacing w:val="80"/>
          <w:sz w:val="14"/>
        </w:rPr>
        <w:t> </w:t>
      </w:r>
      <w:r>
        <w:rPr>
          <w:color w:val="231F20"/>
          <w:sz w:val="14"/>
        </w:rPr>
        <w:t>medicine</w:t>
      </w:r>
      <w:r>
        <w:rPr>
          <w:color w:val="231F20"/>
          <w:spacing w:val="80"/>
          <w:sz w:val="14"/>
        </w:rPr>
        <w:t> </w:t>
      </w:r>
      <w:r>
        <w:rPr>
          <w:color w:val="231F20"/>
          <w:sz w:val="14"/>
        </w:rPr>
        <w:t>2008;</w:t>
      </w:r>
      <w:r>
        <w:rPr>
          <w:color w:val="231F20"/>
          <w:spacing w:val="80"/>
          <w:sz w:val="14"/>
        </w:rPr>
        <w:t> </w:t>
      </w:r>
      <w:r>
        <w:rPr>
          <w:color w:val="231F20"/>
          <w:sz w:val="14"/>
        </w:rPr>
        <w:t>358:</w:t>
      </w:r>
    </w:p>
    <w:p>
      <w:pPr>
        <w:spacing w:line="157" w:lineRule="exact" w:before="0"/>
        <w:ind w:left="650" w:right="0" w:firstLine="0"/>
        <w:jc w:val="left"/>
        <w:rPr>
          <w:sz w:val="14"/>
        </w:rPr>
      </w:pPr>
      <w:r>
        <w:rPr>
          <w:color w:val="231F20"/>
          <w:spacing w:val="-2"/>
          <w:w w:val="105"/>
          <w:sz w:val="14"/>
        </w:rPr>
        <w:t>700–8.</w:t>
      </w:r>
    </w:p>
    <w:p>
      <w:pPr>
        <w:pStyle w:val="ListParagraph"/>
        <w:numPr>
          <w:ilvl w:val="0"/>
          <w:numId w:val="25"/>
        </w:numPr>
        <w:tabs>
          <w:tab w:pos="645" w:val="left" w:leader="none"/>
          <w:tab w:pos="650" w:val="left" w:leader="none"/>
        </w:tabs>
        <w:spacing w:line="240" w:lineRule="auto" w:before="56" w:after="0"/>
        <w:ind w:left="650" w:right="134" w:hanging="454"/>
        <w:jc w:val="both"/>
        <w:rPr>
          <w:sz w:val="14"/>
        </w:rPr>
      </w:pPr>
      <w:r>
        <w:rPr>
          <w:color w:val="231F20"/>
          <w:spacing w:val="-4"/>
          <w:sz w:val="14"/>
        </w:rPr>
        <w:t>Network</w:t>
      </w:r>
      <w:r>
        <w:rPr>
          <w:color w:val="231F20"/>
          <w:spacing w:val="-5"/>
          <w:sz w:val="14"/>
        </w:rPr>
        <w:t> </w:t>
      </w:r>
      <w:r>
        <w:rPr>
          <w:color w:val="231F20"/>
          <w:spacing w:val="-4"/>
          <w:sz w:val="14"/>
        </w:rPr>
        <w:t>SSGotEKSNNR,</w:t>
      </w:r>
      <w:r>
        <w:rPr>
          <w:color w:val="231F20"/>
          <w:spacing w:val="-5"/>
          <w:sz w:val="14"/>
        </w:rPr>
        <w:t> </w:t>
      </w:r>
      <w:r>
        <w:rPr>
          <w:color w:val="231F20"/>
          <w:spacing w:val="-4"/>
          <w:sz w:val="14"/>
        </w:rPr>
        <w:t>Finer</w:t>
      </w:r>
      <w:r>
        <w:rPr>
          <w:color w:val="231F20"/>
          <w:spacing w:val="-5"/>
          <w:sz w:val="14"/>
        </w:rPr>
        <w:t> </w:t>
      </w:r>
      <w:r>
        <w:rPr>
          <w:color w:val="231F20"/>
          <w:spacing w:val="-4"/>
          <w:sz w:val="14"/>
        </w:rPr>
        <w:t>NN, Carlo</w:t>
      </w:r>
      <w:r>
        <w:rPr>
          <w:color w:val="231F20"/>
          <w:spacing w:val="-5"/>
          <w:sz w:val="14"/>
        </w:rPr>
        <w:t> </w:t>
      </w:r>
      <w:r>
        <w:rPr>
          <w:color w:val="231F20"/>
          <w:spacing w:val="-4"/>
          <w:sz w:val="14"/>
        </w:rPr>
        <w:t>WA,</w:t>
      </w:r>
      <w:r>
        <w:rPr>
          <w:color w:val="231F20"/>
          <w:spacing w:val="-5"/>
          <w:sz w:val="14"/>
        </w:rPr>
        <w:t> </w:t>
      </w:r>
      <w:r>
        <w:rPr>
          <w:color w:val="231F20"/>
          <w:spacing w:val="-4"/>
          <w:sz w:val="14"/>
        </w:rPr>
        <w:t>et</w:t>
      </w:r>
      <w:r>
        <w:rPr>
          <w:color w:val="231F20"/>
          <w:spacing w:val="40"/>
          <w:sz w:val="14"/>
        </w:rPr>
        <w:t> </w:t>
      </w:r>
      <w:r>
        <w:rPr>
          <w:color w:val="231F20"/>
          <w:sz w:val="14"/>
        </w:rPr>
        <w:t>al. Early CPAP versus surfactant in extremely</w:t>
      </w:r>
      <w:r>
        <w:rPr>
          <w:color w:val="231F20"/>
          <w:spacing w:val="40"/>
          <w:sz w:val="14"/>
        </w:rPr>
        <w:t> </w:t>
      </w:r>
      <w:r>
        <w:rPr>
          <w:color w:val="231F20"/>
          <w:sz w:val="14"/>
        </w:rPr>
        <w:t>preterm infants. The New England journal of</w:t>
      </w:r>
      <w:r>
        <w:rPr>
          <w:color w:val="231F20"/>
          <w:spacing w:val="40"/>
          <w:sz w:val="14"/>
        </w:rPr>
        <w:t> </w:t>
      </w:r>
      <w:r>
        <w:rPr>
          <w:color w:val="231F20"/>
          <w:sz w:val="14"/>
        </w:rPr>
        <w:t>medicine 2010; 362: 1970–9.</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Dunn</w:t>
      </w:r>
      <w:r>
        <w:rPr>
          <w:color w:val="231F20"/>
          <w:w w:val="105"/>
          <w:sz w:val="14"/>
        </w:rPr>
        <w:t> MS,</w:t>
      </w:r>
      <w:r>
        <w:rPr>
          <w:color w:val="231F20"/>
          <w:w w:val="105"/>
          <w:sz w:val="14"/>
        </w:rPr>
        <w:t> Kaempf</w:t>
      </w:r>
      <w:r>
        <w:rPr>
          <w:color w:val="231F20"/>
          <w:w w:val="105"/>
          <w:sz w:val="14"/>
        </w:rPr>
        <w:t> J,</w:t>
      </w:r>
      <w:r>
        <w:rPr>
          <w:color w:val="231F20"/>
          <w:w w:val="105"/>
          <w:sz w:val="14"/>
        </w:rPr>
        <w:t> de</w:t>
      </w:r>
      <w:r>
        <w:rPr>
          <w:color w:val="231F20"/>
          <w:w w:val="105"/>
          <w:sz w:val="14"/>
        </w:rPr>
        <w:t> Klerk</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Randomized trial comparing 3 approaches to</w:t>
      </w:r>
      <w:r>
        <w:rPr>
          <w:color w:val="231F20"/>
          <w:spacing w:val="40"/>
          <w:w w:val="105"/>
          <w:sz w:val="14"/>
        </w:rPr>
        <w:t> </w:t>
      </w:r>
      <w:r>
        <w:rPr>
          <w:color w:val="231F20"/>
          <w:w w:val="105"/>
          <w:sz w:val="14"/>
        </w:rPr>
        <w:t>the initial respiratory management of preterm</w:t>
      </w:r>
      <w:r>
        <w:rPr>
          <w:color w:val="231F20"/>
          <w:spacing w:val="40"/>
          <w:w w:val="105"/>
          <w:sz w:val="14"/>
        </w:rPr>
        <w:t> </w:t>
      </w:r>
      <w:r>
        <w:rPr>
          <w:color w:val="231F20"/>
          <w:w w:val="105"/>
          <w:sz w:val="14"/>
        </w:rPr>
        <w:t>neonates. Pediatrics 2011; 128: e1069–76.</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Hishikawa K, Goishi K, Fujiwara T, Kaneshige</w:t>
      </w:r>
      <w:r>
        <w:rPr>
          <w:color w:val="231F20"/>
          <w:spacing w:val="40"/>
          <w:sz w:val="14"/>
        </w:rPr>
        <w:t> </w:t>
      </w:r>
      <w:r>
        <w:rPr>
          <w:color w:val="231F20"/>
          <w:sz w:val="14"/>
        </w:rPr>
        <w:t>M, Ito Y, Sago H. Pulmonary air leak associat−</w:t>
      </w:r>
      <w:r>
        <w:rPr>
          <w:color w:val="231F20"/>
          <w:spacing w:val="40"/>
          <w:sz w:val="14"/>
        </w:rPr>
        <w:t> </w:t>
      </w:r>
      <w:r>
        <w:rPr>
          <w:color w:val="231F20"/>
          <w:sz w:val="14"/>
        </w:rPr>
        <w:t>ed with CPAP at term birth resuscitation.</w:t>
      </w:r>
      <w:r>
        <w:rPr>
          <w:color w:val="231F20"/>
          <w:spacing w:val="40"/>
          <w:sz w:val="14"/>
        </w:rPr>
        <w:t> </w:t>
      </w:r>
      <w:r>
        <w:rPr>
          <w:color w:val="231F20"/>
          <w:sz w:val="14"/>
        </w:rPr>
        <w:t>Archives of disease in childhood Fetal and</w:t>
      </w:r>
      <w:r>
        <w:rPr>
          <w:color w:val="231F20"/>
          <w:spacing w:val="40"/>
          <w:sz w:val="14"/>
        </w:rPr>
        <w:t> </w:t>
      </w:r>
      <w:r>
        <w:rPr>
          <w:color w:val="231F20"/>
          <w:sz w:val="14"/>
        </w:rPr>
        <w:t>neonatal edition 2015.</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pacing w:val="-2"/>
          <w:sz w:val="14"/>
        </w:rPr>
        <w:t>Poets</w:t>
      </w:r>
      <w:r>
        <w:rPr>
          <w:color w:val="231F20"/>
          <w:spacing w:val="-6"/>
          <w:sz w:val="14"/>
        </w:rPr>
        <w:t> </w:t>
      </w:r>
      <w:r>
        <w:rPr>
          <w:color w:val="231F20"/>
          <w:spacing w:val="-2"/>
          <w:sz w:val="14"/>
        </w:rPr>
        <w:t>CF,</w:t>
      </w:r>
      <w:r>
        <w:rPr>
          <w:color w:val="231F20"/>
          <w:spacing w:val="-6"/>
          <w:sz w:val="14"/>
        </w:rPr>
        <w:t> </w:t>
      </w:r>
      <w:r>
        <w:rPr>
          <w:color w:val="231F20"/>
          <w:spacing w:val="-2"/>
          <w:sz w:val="14"/>
        </w:rPr>
        <w:t>Rudiger</w:t>
      </w:r>
      <w:r>
        <w:rPr>
          <w:color w:val="231F20"/>
          <w:spacing w:val="-6"/>
          <w:sz w:val="14"/>
        </w:rPr>
        <w:t> </w:t>
      </w:r>
      <w:r>
        <w:rPr>
          <w:color w:val="231F20"/>
          <w:spacing w:val="-2"/>
          <w:sz w:val="14"/>
        </w:rPr>
        <w:t>M.</w:t>
      </w:r>
      <w:r>
        <w:rPr>
          <w:color w:val="231F20"/>
          <w:spacing w:val="-6"/>
          <w:sz w:val="14"/>
        </w:rPr>
        <w:t> </w:t>
      </w:r>
      <w:r>
        <w:rPr>
          <w:color w:val="231F20"/>
          <w:spacing w:val="-2"/>
          <w:sz w:val="14"/>
        </w:rPr>
        <w:t>Mask</w:t>
      </w:r>
      <w:r>
        <w:rPr>
          <w:color w:val="231F20"/>
          <w:spacing w:val="-6"/>
          <w:sz w:val="14"/>
        </w:rPr>
        <w:t> </w:t>
      </w:r>
      <w:r>
        <w:rPr>
          <w:color w:val="231F20"/>
          <w:spacing w:val="-2"/>
          <w:sz w:val="14"/>
        </w:rPr>
        <w:t>CPAP</w:t>
      </w:r>
      <w:r>
        <w:rPr>
          <w:color w:val="231F20"/>
          <w:spacing w:val="-6"/>
          <w:sz w:val="14"/>
        </w:rPr>
        <w:t> </w:t>
      </w:r>
      <w:r>
        <w:rPr>
          <w:color w:val="231F20"/>
          <w:spacing w:val="-2"/>
          <w:sz w:val="14"/>
        </w:rPr>
        <w:t>during</w:t>
      </w:r>
      <w:r>
        <w:rPr>
          <w:color w:val="231F20"/>
          <w:spacing w:val="-6"/>
          <w:sz w:val="14"/>
        </w:rPr>
        <w:t> </w:t>
      </w:r>
      <w:r>
        <w:rPr>
          <w:color w:val="231F20"/>
          <w:spacing w:val="-2"/>
          <w:sz w:val="14"/>
        </w:rPr>
        <w:t>neona−</w:t>
      </w:r>
      <w:r>
        <w:rPr>
          <w:color w:val="231F20"/>
          <w:spacing w:val="40"/>
          <w:sz w:val="14"/>
        </w:rPr>
        <w:t> </w:t>
      </w:r>
      <w:r>
        <w:rPr>
          <w:color w:val="231F20"/>
          <w:sz w:val="14"/>
        </w:rPr>
        <w:t>tal transition: too much of a good thing for</w:t>
      </w:r>
      <w:r>
        <w:rPr>
          <w:color w:val="231F20"/>
          <w:spacing w:val="80"/>
          <w:sz w:val="14"/>
        </w:rPr>
        <w:t> </w:t>
      </w:r>
      <w:r>
        <w:rPr>
          <w:color w:val="231F20"/>
          <w:sz w:val="14"/>
        </w:rPr>
        <w:t>some term infants? Archives of disease in</w:t>
      </w:r>
      <w:r>
        <w:rPr>
          <w:color w:val="231F20"/>
          <w:spacing w:val="40"/>
          <w:sz w:val="14"/>
        </w:rPr>
        <w:t> </w:t>
      </w:r>
      <w:r>
        <w:rPr>
          <w:color w:val="231F20"/>
          <w:sz w:val="14"/>
        </w:rPr>
        <w:t>childhood Fetal and neonatal edition 2015.</w:t>
      </w:r>
    </w:p>
    <w:p>
      <w:pPr>
        <w:pStyle w:val="ListParagraph"/>
        <w:numPr>
          <w:ilvl w:val="0"/>
          <w:numId w:val="25"/>
        </w:numPr>
        <w:tabs>
          <w:tab w:pos="645" w:val="left" w:leader="none"/>
          <w:tab w:pos="650" w:val="left" w:leader="none"/>
        </w:tabs>
        <w:spacing w:line="240" w:lineRule="auto" w:before="55" w:after="0"/>
        <w:ind w:left="650" w:right="131" w:hanging="454"/>
        <w:jc w:val="both"/>
        <w:rPr>
          <w:sz w:val="14"/>
        </w:rPr>
      </w:pPr>
      <w:r>
        <w:rPr>
          <w:color w:val="231F20"/>
          <w:sz w:val="14"/>
        </w:rPr>
        <w:t>Houri</w:t>
      </w:r>
      <w:r>
        <w:rPr>
          <w:color w:val="231F20"/>
          <w:spacing w:val="-4"/>
          <w:sz w:val="14"/>
        </w:rPr>
        <w:t> </w:t>
      </w:r>
      <w:r>
        <w:rPr>
          <w:color w:val="231F20"/>
          <w:sz w:val="14"/>
        </w:rPr>
        <w:t>PK,</w:t>
      </w:r>
      <w:r>
        <w:rPr>
          <w:color w:val="231F20"/>
          <w:spacing w:val="-4"/>
          <w:sz w:val="14"/>
        </w:rPr>
        <w:t> </w:t>
      </w:r>
      <w:r>
        <w:rPr>
          <w:color w:val="231F20"/>
          <w:sz w:val="14"/>
        </w:rPr>
        <w:t>Frank</w:t>
      </w:r>
      <w:r>
        <w:rPr>
          <w:color w:val="231F20"/>
          <w:spacing w:val="-4"/>
          <w:sz w:val="14"/>
        </w:rPr>
        <w:t> </w:t>
      </w:r>
      <w:r>
        <w:rPr>
          <w:color w:val="231F20"/>
          <w:sz w:val="14"/>
        </w:rPr>
        <w:t>LR,</w:t>
      </w:r>
      <w:r>
        <w:rPr>
          <w:color w:val="231F20"/>
          <w:spacing w:val="-4"/>
          <w:sz w:val="14"/>
        </w:rPr>
        <w:t> </w:t>
      </w:r>
      <w:r>
        <w:rPr>
          <w:color w:val="231F20"/>
          <w:sz w:val="14"/>
        </w:rPr>
        <w:t>Menegazzi</w:t>
      </w:r>
      <w:r>
        <w:rPr>
          <w:color w:val="231F20"/>
          <w:spacing w:val="-4"/>
          <w:sz w:val="14"/>
        </w:rPr>
        <w:t> </w:t>
      </w:r>
      <w:r>
        <w:rPr>
          <w:color w:val="231F20"/>
          <w:sz w:val="14"/>
        </w:rPr>
        <w:t>JJ,</w:t>
      </w:r>
      <w:r>
        <w:rPr>
          <w:color w:val="231F20"/>
          <w:spacing w:val="-4"/>
          <w:sz w:val="14"/>
        </w:rPr>
        <w:t> </w:t>
      </w:r>
      <w:r>
        <w:rPr>
          <w:color w:val="231F20"/>
          <w:sz w:val="14"/>
        </w:rPr>
        <w:t>Taylor</w:t>
      </w:r>
      <w:r>
        <w:rPr>
          <w:color w:val="231F20"/>
          <w:spacing w:val="-4"/>
          <w:sz w:val="14"/>
        </w:rPr>
        <w:t> </w:t>
      </w:r>
      <w:r>
        <w:rPr>
          <w:color w:val="231F20"/>
          <w:sz w:val="14"/>
        </w:rPr>
        <w:t>R.</w:t>
      </w:r>
      <w:r>
        <w:rPr>
          <w:color w:val="231F20"/>
          <w:spacing w:val="-4"/>
          <w:sz w:val="14"/>
        </w:rPr>
        <w:t> </w:t>
      </w:r>
      <w:r>
        <w:rPr>
          <w:color w:val="231F20"/>
          <w:sz w:val="14"/>
        </w:rPr>
        <w:t>A</w:t>
      </w:r>
      <w:r>
        <w:rPr>
          <w:color w:val="231F20"/>
          <w:spacing w:val="40"/>
          <w:w w:val="105"/>
          <w:sz w:val="14"/>
        </w:rPr>
        <w:t> </w:t>
      </w:r>
      <w:r>
        <w:rPr>
          <w:color w:val="231F20"/>
          <w:w w:val="105"/>
          <w:sz w:val="14"/>
        </w:rPr>
        <w:t>randomized, controlled trial of two−thumb vs</w:t>
      </w:r>
      <w:r>
        <w:rPr>
          <w:color w:val="231F20"/>
          <w:spacing w:val="40"/>
          <w:w w:val="105"/>
          <w:sz w:val="14"/>
        </w:rPr>
        <w:t> </w:t>
      </w:r>
      <w:r>
        <w:rPr>
          <w:color w:val="231F20"/>
          <w:w w:val="105"/>
          <w:sz w:val="14"/>
        </w:rPr>
        <w:t>two−finger</w:t>
      </w:r>
      <w:r>
        <w:rPr>
          <w:color w:val="231F20"/>
          <w:w w:val="105"/>
          <w:sz w:val="14"/>
        </w:rPr>
        <w:t> chest</w:t>
      </w:r>
      <w:r>
        <w:rPr>
          <w:color w:val="231F20"/>
          <w:w w:val="105"/>
          <w:sz w:val="14"/>
        </w:rPr>
        <w:t> compression</w:t>
      </w:r>
      <w:r>
        <w:rPr>
          <w:color w:val="231F20"/>
          <w:w w:val="105"/>
          <w:sz w:val="14"/>
        </w:rPr>
        <w:t> in</w:t>
      </w:r>
      <w:r>
        <w:rPr>
          <w:color w:val="231F20"/>
          <w:w w:val="105"/>
          <w:sz w:val="14"/>
        </w:rPr>
        <w:t> a</w:t>
      </w:r>
      <w:r>
        <w:rPr>
          <w:color w:val="231F20"/>
          <w:w w:val="105"/>
          <w:sz w:val="14"/>
        </w:rPr>
        <w:t> swine</w:t>
      </w:r>
      <w:r>
        <w:rPr>
          <w:color w:val="231F20"/>
          <w:spacing w:val="40"/>
          <w:w w:val="105"/>
          <w:sz w:val="14"/>
        </w:rPr>
        <w:t> </w:t>
      </w:r>
      <w:r>
        <w:rPr>
          <w:color w:val="231F20"/>
          <w:w w:val="105"/>
          <w:sz w:val="14"/>
        </w:rPr>
        <w:t>infant model of cardiac arrest [see comment].</w:t>
      </w:r>
      <w:r>
        <w:rPr>
          <w:color w:val="231F20"/>
          <w:spacing w:val="40"/>
          <w:w w:val="105"/>
          <w:sz w:val="14"/>
        </w:rPr>
        <w:t> </w:t>
      </w:r>
      <w:r>
        <w:rPr>
          <w:color w:val="231F20"/>
          <w:w w:val="105"/>
          <w:sz w:val="14"/>
        </w:rPr>
        <w:t>Prehospital</w:t>
      </w:r>
      <w:r>
        <w:rPr>
          <w:color w:val="231F20"/>
          <w:spacing w:val="-10"/>
          <w:w w:val="105"/>
          <w:sz w:val="14"/>
        </w:rPr>
        <w:t> </w:t>
      </w:r>
      <w:r>
        <w:rPr>
          <w:color w:val="231F20"/>
          <w:w w:val="105"/>
          <w:sz w:val="14"/>
        </w:rPr>
        <w:t>emergency</w:t>
      </w:r>
      <w:r>
        <w:rPr>
          <w:color w:val="231F20"/>
          <w:spacing w:val="-9"/>
          <w:w w:val="105"/>
          <w:sz w:val="14"/>
        </w:rPr>
        <w:t> </w:t>
      </w:r>
      <w:r>
        <w:rPr>
          <w:color w:val="231F20"/>
          <w:w w:val="105"/>
          <w:sz w:val="14"/>
        </w:rPr>
        <w:t>care:</w:t>
      </w:r>
      <w:r>
        <w:rPr>
          <w:color w:val="231F20"/>
          <w:spacing w:val="-9"/>
          <w:w w:val="105"/>
          <w:sz w:val="14"/>
        </w:rPr>
        <w:t> </w:t>
      </w:r>
      <w:r>
        <w:rPr>
          <w:color w:val="231F20"/>
          <w:w w:val="105"/>
          <w:sz w:val="14"/>
        </w:rPr>
        <w:t>official</w:t>
      </w:r>
      <w:r>
        <w:rPr>
          <w:color w:val="231F20"/>
          <w:spacing w:val="-9"/>
          <w:w w:val="105"/>
          <w:sz w:val="14"/>
        </w:rPr>
        <w:t> </w:t>
      </w:r>
      <w:r>
        <w:rPr>
          <w:color w:val="231F20"/>
          <w:w w:val="105"/>
          <w:sz w:val="14"/>
        </w:rPr>
        <w:t>journal</w:t>
      </w:r>
      <w:r>
        <w:rPr>
          <w:color w:val="231F20"/>
          <w:spacing w:val="-9"/>
          <w:w w:val="105"/>
          <w:sz w:val="14"/>
        </w:rPr>
        <w:t> </w:t>
      </w:r>
      <w:r>
        <w:rPr>
          <w:color w:val="231F20"/>
          <w:w w:val="105"/>
          <w:sz w:val="14"/>
        </w:rPr>
        <w:t>of</w:t>
      </w:r>
      <w:r>
        <w:rPr>
          <w:color w:val="231F20"/>
          <w:spacing w:val="40"/>
          <w:w w:val="105"/>
          <w:sz w:val="14"/>
        </w:rPr>
        <w:t> </w:t>
      </w:r>
      <w:r>
        <w:rPr>
          <w:color w:val="231F20"/>
          <w:w w:val="105"/>
          <w:sz w:val="14"/>
        </w:rPr>
        <w:t>the</w:t>
      </w:r>
      <w:r>
        <w:rPr>
          <w:color w:val="231F20"/>
          <w:w w:val="105"/>
          <w:sz w:val="14"/>
        </w:rPr>
        <w:t> National</w:t>
      </w:r>
      <w:r>
        <w:rPr>
          <w:color w:val="231F20"/>
          <w:w w:val="105"/>
          <w:sz w:val="14"/>
        </w:rPr>
        <w:t> Association</w:t>
      </w:r>
      <w:r>
        <w:rPr>
          <w:color w:val="231F20"/>
          <w:w w:val="105"/>
          <w:sz w:val="14"/>
        </w:rPr>
        <w:t> of</w:t>
      </w:r>
      <w:r>
        <w:rPr>
          <w:color w:val="231F20"/>
          <w:w w:val="105"/>
          <w:sz w:val="14"/>
        </w:rPr>
        <w:t> EMS</w:t>
      </w:r>
      <w:r>
        <w:rPr>
          <w:color w:val="231F20"/>
          <w:w w:val="105"/>
          <w:sz w:val="14"/>
        </w:rPr>
        <w:t> Physicians</w:t>
      </w:r>
      <w:r>
        <w:rPr>
          <w:color w:val="231F20"/>
          <w:spacing w:val="40"/>
          <w:w w:val="105"/>
          <w:sz w:val="14"/>
        </w:rPr>
        <w:t> </w:t>
      </w:r>
      <w:r>
        <w:rPr>
          <w:color w:val="231F20"/>
          <w:w w:val="105"/>
          <w:sz w:val="14"/>
        </w:rPr>
        <w:t>and</w:t>
      </w:r>
      <w:r>
        <w:rPr>
          <w:color w:val="231F20"/>
          <w:w w:val="105"/>
          <w:sz w:val="14"/>
        </w:rPr>
        <w:t> the</w:t>
      </w:r>
      <w:r>
        <w:rPr>
          <w:color w:val="231F20"/>
          <w:w w:val="105"/>
          <w:sz w:val="14"/>
        </w:rPr>
        <w:t> National</w:t>
      </w:r>
      <w:r>
        <w:rPr>
          <w:color w:val="231F20"/>
          <w:w w:val="105"/>
          <w:sz w:val="14"/>
        </w:rPr>
        <w:t> Association</w:t>
      </w:r>
      <w:r>
        <w:rPr>
          <w:color w:val="231F20"/>
          <w:w w:val="105"/>
          <w:sz w:val="14"/>
        </w:rPr>
        <w:t> of</w:t>
      </w:r>
      <w:r>
        <w:rPr>
          <w:color w:val="231F20"/>
          <w:w w:val="105"/>
          <w:sz w:val="14"/>
        </w:rPr>
        <w:t> State</w:t>
      </w:r>
      <w:r>
        <w:rPr>
          <w:color w:val="231F20"/>
          <w:w w:val="105"/>
          <w:sz w:val="14"/>
        </w:rPr>
        <w:t> EMS</w:t>
      </w:r>
      <w:r>
        <w:rPr>
          <w:color w:val="231F20"/>
          <w:spacing w:val="40"/>
          <w:w w:val="105"/>
          <w:sz w:val="14"/>
        </w:rPr>
        <w:t> </w:t>
      </w:r>
      <w:r>
        <w:rPr>
          <w:color w:val="231F20"/>
          <w:w w:val="105"/>
          <w:sz w:val="14"/>
        </w:rPr>
        <w:t>Directors 1997; 1: 65–7.</w:t>
      </w:r>
    </w:p>
    <w:p>
      <w:pPr>
        <w:pStyle w:val="ListParagraph"/>
        <w:numPr>
          <w:ilvl w:val="0"/>
          <w:numId w:val="25"/>
        </w:numPr>
        <w:tabs>
          <w:tab w:pos="648" w:val="left" w:leader="none"/>
          <w:tab w:pos="650" w:val="left" w:leader="none"/>
        </w:tabs>
        <w:spacing w:line="240" w:lineRule="auto" w:before="65" w:after="0"/>
        <w:ind w:left="650" w:right="131" w:hanging="454"/>
        <w:jc w:val="both"/>
        <w:rPr>
          <w:sz w:val="14"/>
        </w:rPr>
      </w:pPr>
      <w:r>
        <w:rPr>
          <w:color w:val="231F20"/>
          <w:sz w:val="14"/>
        </w:rPr>
        <w:t>Dellimore K, Heunis S, Gohier F, et al.</w:t>
      </w:r>
      <w:r>
        <w:rPr>
          <w:color w:val="231F20"/>
          <w:spacing w:val="40"/>
          <w:sz w:val="14"/>
        </w:rPr>
        <w:t> </w:t>
      </w:r>
      <w:r>
        <w:rPr>
          <w:color w:val="231F20"/>
          <w:sz w:val="14"/>
        </w:rPr>
        <w:t>Development of a diagnostic glove for unob−</w:t>
      </w:r>
      <w:r>
        <w:rPr>
          <w:color w:val="231F20"/>
          <w:spacing w:val="40"/>
          <w:sz w:val="14"/>
        </w:rPr>
        <w:t> </w:t>
      </w:r>
      <w:r>
        <w:rPr>
          <w:color w:val="231F20"/>
          <w:sz w:val="14"/>
        </w:rPr>
        <w:t>trusive measurement of chest compression</w:t>
      </w:r>
      <w:r>
        <w:rPr>
          <w:color w:val="231F20"/>
          <w:spacing w:val="80"/>
          <w:sz w:val="14"/>
        </w:rPr>
        <w:t> </w:t>
      </w:r>
      <w:r>
        <w:rPr>
          <w:color w:val="231F20"/>
          <w:sz w:val="14"/>
        </w:rPr>
        <w:t>force and depth during neonatal CPR. Conf</w:t>
      </w:r>
      <w:r>
        <w:rPr>
          <w:color w:val="231F20"/>
          <w:spacing w:val="80"/>
          <w:sz w:val="14"/>
        </w:rPr>
        <w:t> </w:t>
      </w:r>
      <w:r>
        <w:rPr>
          <w:color w:val="231F20"/>
          <w:spacing w:val="-2"/>
          <w:sz w:val="14"/>
        </w:rPr>
        <w:t>Proc</w:t>
      </w:r>
      <w:r>
        <w:rPr>
          <w:color w:val="231F20"/>
          <w:spacing w:val="-5"/>
          <w:sz w:val="14"/>
        </w:rPr>
        <w:t> </w:t>
      </w:r>
      <w:r>
        <w:rPr>
          <w:color w:val="231F20"/>
          <w:spacing w:val="-2"/>
          <w:sz w:val="14"/>
        </w:rPr>
        <w:t>IEEE</w:t>
      </w:r>
      <w:r>
        <w:rPr>
          <w:color w:val="231F20"/>
          <w:spacing w:val="-5"/>
          <w:sz w:val="14"/>
        </w:rPr>
        <w:t> </w:t>
      </w:r>
      <w:r>
        <w:rPr>
          <w:color w:val="231F20"/>
          <w:spacing w:val="-2"/>
          <w:sz w:val="14"/>
        </w:rPr>
        <w:t>Eng</w:t>
      </w:r>
      <w:r>
        <w:rPr>
          <w:color w:val="231F20"/>
          <w:spacing w:val="-5"/>
          <w:sz w:val="14"/>
        </w:rPr>
        <w:t> </w:t>
      </w:r>
      <w:r>
        <w:rPr>
          <w:color w:val="231F20"/>
          <w:spacing w:val="-2"/>
          <w:sz w:val="14"/>
        </w:rPr>
        <w:t>Med</w:t>
      </w:r>
      <w:r>
        <w:rPr>
          <w:color w:val="231F20"/>
          <w:spacing w:val="-5"/>
          <w:sz w:val="14"/>
        </w:rPr>
        <w:t> </w:t>
      </w:r>
      <w:r>
        <w:rPr>
          <w:color w:val="231F20"/>
          <w:spacing w:val="-2"/>
          <w:sz w:val="14"/>
        </w:rPr>
        <w:t>Biol</w:t>
      </w:r>
      <w:r>
        <w:rPr>
          <w:color w:val="231F20"/>
          <w:spacing w:val="-5"/>
          <w:sz w:val="14"/>
        </w:rPr>
        <w:t> </w:t>
      </w:r>
      <w:r>
        <w:rPr>
          <w:color w:val="231F20"/>
          <w:spacing w:val="-2"/>
          <w:sz w:val="14"/>
        </w:rPr>
        <w:t>Soc</w:t>
      </w:r>
      <w:r>
        <w:rPr>
          <w:color w:val="231F20"/>
          <w:spacing w:val="-5"/>
          <w:sz w:val="14"/>
        </w:rPr>
        <w:t> </w:t>
      </w:r>
      <w:r>
        <w:rPr>
          <w:color w:val="231F20"/>
          <w:spacing w:val="-2"/>
          <w:sz w:val="14"/>
        </w:rPr>
        <w:t>2013;</w:t>
      </w:r>
      <w:r>
        <w:rPr>
          <w:color w:val="231F20"/>
          <w:spacing w:val="-5"/>
          <w:sz w:val="14"/>
        </w:rPr>
        <w:t> </w:t>
      </w:r>
      <w:r>
        <w:rPr>
          <w:color w:val="231F20"/>
          <w:spacing w:val="-2"/>
          <w:sz w:val="14"/>
        </w:rPr>
        <w:t>2013:</w:t>
      </w:r>
      <w:r>
        <w:rPr>
          <w:color w:val="231F20"/>
          <w:spacing w:val="-5"/>
          <w:sz w:val="14"/>
        </w:rPr>
        <w:t> </w:t>
      </w:r>
      <w:r>
        <w:rPr>
          <w:color w:val="231F20"/>
          <w:spacing w:val="-2"/>
          <w:sz w:val="14"/>
        </w:rPr>
        <w:t>350–3.</w:t>
      </w:r>
    </w:p>
    <w:p>
      <w:pPr>
        <w:pStyle w:val="ListParagraph"/>
        <w:numPr>
          <w:ilvl w:val="0"/>
          <w:numId w:val="25"/>
        </w:numPr>
        <w:tabs>
          <w:tab w:pos="645" w:val="left" w:leader="none"/>
          <w:tab w:pos="650" w:val="left" w:leader="none"/>
        </w:tabs>
        <w:spacing w:line="240" w:lineRule="auto" w:before="61" w:after="0"/>
        <w:ind w:left="650" w:right="132" w:hanging="454"/>
        <w:jc w:val="both"/>
        <w:rPr>
          <w:sz w:val="14"/>
        </w:rPr>
      </w:pPr>
      <w:r>
        <w:rPr>
          <w:color w:val="231F20"/>
          <w:spacing w:val="-2"/>
          <w:sz w:val="14"/>
        </w:rPr>
        <w:t>Martin</w:t>
      </w:r>
      <w:r>
        <w:rPr>
          <w:color w:val="231F20"/>
          <w:spacing w:val="-7"/>
          <w:sz w:val="14"/>
        </w:rPr>
        <w:t> </w:t>
      </w:r>
      <w:r>
        <w:rPr>
          <w:color w:val="231F20"/>
          <w:spacing w:val="-2"/>
          <w:sz w:val="14"/>
        </w:rPr>
        <w:t>PS,</w:t>
      </w:r>
      <w:r>
        <w:rPr>
          <w:color w:val="231F20"/>
          <w:spacing w:val="-7"/>
          <w:sz w:val="14"/>
        </w:rPr>
        <w:t> </w:t>
      </w:r>
      <w:r>
        <w:rPr>
          <w:color w:val="231F20"/>
          <w:spacing w:val="-2"/>
          <w:sz w:val="14"/>
        </w:rPr>
        <w:t>Kemp</w:t>
      </w:r>
      <w:r>
        <w:rPr>
          <w:color w:val="231F20"/>
          <w:spacing w:val="-7"/>
          <w:sz w:val="14"/>
        </w:rPr>
        <w:t> </w:t>
      </w:r>
      <w:r>
        <w:rPr>
          <w:color w:val="231F20"/>
          <w:spacing w:val="-2"/>
          <w:sz w:val="14"/>
        </w:rPr>
        <w:t>AM,</w:t>
      </w:r>
      <w:r>
        <w:rPr>
          <w:color w:val="231F20"/>
          <w:spacing w:val="-6"/>
          <w:sz w:val="14"/>
        </w:rPr>
        <w:t> </w:t>
      </w:r>
      <w:r>
        <w:rPr>
          <w:color w:val="231F20"/>
          <w:spacing w:val="-2"/>
          <w:sz w:val="14"/>
        </w:rPr>
        <w:t>Theobald</w:t>
      </w:r>
      <w:r>
        <w:rPr>
          <w:color w:val="231F20"/>
          <w:spacing w:val="-7"/>
          <w:sz w:val="14"/>
        </w:rPr>
        <w:t> </w:t>
      </w:r>
      <w:r>
        <w:rPr>
          <w:color w:val="231F20"/>
          <w:spacing w:val="-2"/>
          <w:sz w:val="14"/>
        </w:rPr>
        <w:t>PS,</w:t>
      </w:r>
      <w:r>
        <w:rPr>
          <w:color w:val="231F20"/>
          <w:spacing w:val="-7"/>
          <w:sz w:val="14"/>
        </w:rPr>
        <w:t> </w:t>
      </w:r>
      <w:r>
        <w:rPr>
          <w:color w:val="231F20"/>
          <w:spacing w:val="-2"/>
          <w:sz w:val="14"/>
        </w:rPr>
        <w:t>Maguire</w:t>
      </w:r>
      <w:r>
        <w:rPr>
          <w:color w:val="231F20"/>
          <w:spacing w:val="-7"/>
          <w:sz w:val="14"/>
        </w:rPr>
        <w:t> </w:t>
      </w:r>
      <w:r>
        <w:rPr>
          <w:color w:val="231F20"/>
          <w:spacing w:val="-2"/>
          <w:sz w:val="14"/>
        </w:rPr>
        <w:t>SA,</w:t>
      </w:r>
      <w:r>
        <w:rPr>
          <w:color w:val="231F20"/>
          <w:spacing w:val="40"/>
          <w:sz w:val="14"/>
        </w:rPr>
        <w:t> </w:t>
      </w:r>
      <w:r>
        <w:rPr>
          <w:color w:val="231F20"/>
          <w:sz w:val="14"/>
        </w:rPr>
        <w:t>Jones MD. Do chest compressions during sim−</w:t>
      </w:r>
      <w:r>
        <w:rPr>
          <w:color w:val="231F20"/>
          <w:spacing w:val="40"/>
          <w:sz w:val="14"/>
        </w:rPr>
        <w:t> </w:t>
      </w:r>
      <w:r>
        <w:rPr>
          <w:color w:val="231F20"/>
          <w:sz w:val="14"/>
        </w:rPr>
        <w:t>ulated infant CPR comply with international</w:t>
      </w:r>
      <w:r>
        <w:rPr>
          <w:color w:val="231F20"/>
          <w:spacing w:val="40"/>
          <w:sz w:val="14"/>
        </w:rPr>
        <w:t> </w:t>
      </w:r>
      <w:r>
        <w:rPr>
          <w:color w:val="231F20"/>
          <w:sz w:val="14"/>
        </w:rPr>
        <w:t>recommendations? Archives of disease in</w:t>
      </w:r>
      <w:r>
        <w:rPr>
          <w:color w:val="231F20"/>
          <w:spacing w:val="40"/>
          <w:sz w:val="14"/>
        </w:rPr>
        <w:t> </w:t>
      </w:r>
      <w:r>
        <w:rPr>
          <w:color w:val="231F20"/>
          <w:sz w:val="14"/>
        </w:rPr>
        <w:t>childhood 2013; 98: 576–81.</w:t>
      </w:r>
    </w:p>
    <w:p>
      <w:pPr>
        <w:pStyle w:val="ListParagraph"/>
        <w:numPr>
          <w:ilvl w:val="0"/>
          <w:numId w:val="25"/>
        </w:numPr>
        <w:tabs>
          <w:tab w:pos="647" w:val="left" w:leader="none"/>
          <w:tab w:pos="650" w:val="left" w:leader="none"/>
        </w:tabs>
        <w:spacing w:line="240" w:lineRule="auto" w:before="62" w:after="0"/>
        <w:ind w:left="650" w:right="133" w:hanging="454"/>
        <w:jc w:val="both"/>
        <w:rPr>
          <w:sz w:val="14"/>
        </w:rPr>
      </w:pPr>
      <w:r>
        <w:rPr>
          <w:color w:val="231F20"/>
          <w:sz w:val="14"/>
        </w:rPr>
        <w:t>Martin P, Theobald P, Kemp A, Maguire S,</w:t>
      </w:r>
      <w:r>
        <w:rPr>
          <w:color w:val="231F20"/>
          <w:spacing w:val="40"/>
          <w:sz w:val="14"/>
        </w:rPr>
        <w:t> </w:t>
      </w:r>
      <w:r>
        <w:rPr>
          <w:color w:val="231F20"/>
          <w:sz w:val="14"/>
        </w:rPr>
        <w:t>Maconochie</w:t>
      </w:r>
      <w:r>
        <w:rPr>
          <w:color w:val="231F20"/>
          <w:spacing w:val="-9"/>
          <w:sz w:val="14"/>
        </w:rPr>
        <w:t> </w:t>
      </w:r>
      <w:r>
        <w:rPr>
          <w:color w:val="231F20"/>
          <w:sz w:val="14"/>
        </w:rPr>
        <w:t>I,</w:t>
      </w:r>
      <w:r>
        <w:rPr>
          <w:color w:val="231F20"/>
          <w:spacing w:val="-9"/>
          <w:sz w:val="14"/>
        </w:rPr>
        <w:t> </w:t>
      </w:r>
      <w:r>
        <w:rPr>
          <w:color w:val="231F20"/>
          <w:sz w:val="14"/>
        </w:rPr>
        <w:t>Jones</w:t>
      </w:r>
      <w:r>
        <w:rPr>
          <w:color w:val="231F20"/>
          <w:spacing w:val="-9"/>
          <w:sz w:val="14"/>
        </w:rPr>
        <w:t> </w:t>
      </w:r>
      <w:r>
        <w:rPr>
          <w:color w:val="231F20"/>
          <w:sz w:val="14"/>
        </w:rPr>
        <w:t>M.</w:t>
      </w:r>
      <w:r>
        <w:rPr>
          <w:color w:val="231F20"/>
          <w:spacing w:val="-8"/>
          <w:sz w:val="14"/>
        </w:rPr>
        <w:t> </w:t>
      </w:r>
      <w:r>
        <w:rPr>
          <w:color w:val="231F20"/>
          <w:sz w:val="14"/>
        </w:rPr>
        <w:t>Real−time</w:t>
      </w:r>
      <w:r>
        <w:rPr>
          <w:color w:val="231F20"/>
          <w:spacing w:val="-9"/>
          <w:sz w:val="14"/>
        </w:rPr>
        <w:t> </w:t>
      </w:r>
      <w:r>
        <w:rPr>
          <w:color w:val="231F20"/>
          <w:sz w:val="14"/>
        </w:rPr>
        <w:t>feedback</w:t>
      </w:r>
      <w:r>
        <w:rPr>
          <w:color w:val="231F20"/>
          <w:spacing w:val="-9"/>
          <w:sz w:val="14"/>
        </w:rPr>
        <w:t> </w:t>
      </w:r>
      <w:r>
        <w:rPr>
          <w:color w:val="231F20"/>
          <w:sz w:val="14"/>
        </w:rPr>
        <w:t>can</w:t>
      </w:r>
      <w:r>
        <w:rPr>
          <w:color w:val="231F20"/>
          <w:spacing w:val="40"/>
          <w:sz w:val="14"/>
        </w:rPr>
        <w:t> </w:t>
      </w:r>
      <w:r>
        <w:rPr>
          <w:color w:val="231F20"/>
          <w:sz w:val="14"/>
        </w:rPr>
        <w:t>improve infant manikin cardiopulmonary</w:t>
      </w:r>
      <w:r>
        <w:rPr>
          <w:color w:val="231F20"/>
          <w:spacing w:val="40"/>
          <w:sz w:val="14"/>
        </w:rPr>
        <w:t> </w:t>
      </w:r>
      <w:r>
        <w:rPr>
          <w:color w:val="231F20"/>
          <w:sz w:val="14"/>
        </w:rPr>
        <w:t>resuscitation</w:t>
      </w:r>
      <w:r>
        <w:rPr>
          <w:color w:val="231F20"/>
          <w:spacing w:val="-6"/>
          <w:sz w:val="14"/>
        </w:rPr>
        <w:t> </w:t>
      </w:r>
      <w:r>
        <w:rPr>
          <w:color w:val="231F20"/>
          <w:sz w:val="14"/>
        </w:rPr>
        <w:t>by</w:t>
      </w:r>
      <w:r>
        <w:rPr>
          <w:color w:val="231F20"/>
          <w:spacing w:val="-6"/>
          <w:sz w:val="14"/>
        </w:rPr>
        <w:t> </w:t>
      </w:r>
      <w:r>
        <w:rPr>
          <w:color w:val="231F20"/>
          <w:sz w:val="14"/>
        </w:rPr>
        <w:t>up</w:t>
      </w:r>
      <w:r>
        <w:rPr>
          <w:color w:val="231F20"/>
          <w:spacing w:val="-6"/>
          <w:sz w:val="14"/>
        </w:rPr>
        <w:t> </w:t>
      </w:r>
      <w:r>
        <w:rPr>
          <w:color w:val="231F20"/>
          <w:sz w:val="14"/>
        </w:rPr>
        <w:t>to</w:t>
      </w:r>
      <w:r>
        <w:rPr>
          <w:color w:val="231F20"/>
          <w:spacing w:val="-6"/>
          <w:sz w:val="14"/>
        </w:rPr>
        <w:t> </w:t>
      </w:r>
      <w:r>
        <w:rPr>
          <w:color w:val="231F20"/>
          <w:sz w:val="14"/>
        </w:rPr>
        <w:t>79%−−a</w:t>
      </w:r>
      <w:r>
        <w:rPr>
          <w:color w:val="231F20"/>
          <w:spacing w:val="-6"/>
          <w:sz w:val="14"/>
        </w:rPr>
        <w:t> </w:t>
      </w:r>
      <w:r>
        <w:rPr>
          <w:color w:val="231F20"/>
          <w:sz w:val="14"/>
        </w:rPr>
        <w:t>randomised</w:t>
      </w:r>
      <w:r>
        <w:rPr>
          <w:color w:val="231F20"/>
          <w:spacing w:val="-6"/>
          <w:sz w:val="14"/>
        </w:rPr>
        <w:t> </w:t>
      </w:r>
      <w:r>
        <w:rPr>
          <w:color w:val="231F20"/>
          <w:sz w:val="14"/>
        </w:rPr>
        <w:t>con−</w:t>
      </w:r>
      <w:r>
        <w:rPr>
          <w:color w:val="231F20"/>
          <w:spacing w:val="40"/>
          <w:sz w:val="14"/>
        </w:rPr>
        <w:t> </w:t>
      </w:r>
      <w:r>
        <w:rPr>
          <w:color w:val="231F20"/>
          <w:sz w:val="14"/>
        </w:rPr>
        <w:t>trolled trial. Resuscitation 2013; 84: 1125–30.</w:t>
      </w:r>
    </w:p>
    <w:p>
      <w:pPr>
        <w:spacing w:after="0" w:line="240" w:lineRule="auto"/>
        <w:jc w:val="both"/>
        <w:rPr>
          <w:sz w:val="14"/>
        </w:rPr>
        <w:sectPr>
          <w:pgSz w:w="8220" w:h="11900"/>
          <w:pgMar w:header="429" w:footer="645" w:top="620" w:bottom="840" w:left="620" w:right="620"/>
          <w:cols w:num="2" w:equalWidth="0">
            <w:col w:w="3431" w:space="40"/>
            <w:col w:w="3509"/>
          </w:cols>
        </w:sectPr>
      </w:pPr>
    </w:p>
    <w:p>
      <w:pPr>
        <w:pStyle w:val="ListParagraph"/>
        <w:numPr>
          <w:ilvl w:val="0"/>
          <w:numId w:val="25"/>
        </w:numPr>
        <w:tabs>
          <w:tab w:pos="586" w:val="left" w:leader="none"/>
          <w:tab w:pos="591" w:val="left" w:leader="none"/>
        </w:tabs>
        <w:spacing w:line="240" w:lineRule="auto" w:before="44" w:after="0"/>
        <w:ind w:left="591" w:right="40" w:hanging="454"/>
        <w:jc w:val="both"/>
        <w:rPr>
          <w:sz w:val="14"/>
        </w:rPr>
      </w:pPr>
      <w:r>
        <w:rPr>
          <w:color w:val="231F20"/>
          <w:sz w:val="14"/>
        </w:rPr>
        <w:t>Park</w:t>
      </w:r>
      <w:r>
        <w:rPr>
          <w:color w:val="231F20"/>
          <w:spacing w:val="-8"/>
          <w:sz w:val="14"/>
        </w:rPr>
        <w:t> </w:t>
      </w:r>
      <w:r>
        <w:rPr>
          <w:color w:val="231F20"/>
          <w:sz w:val="14"/>
        </w:rPr>
        <w:t>J,</w:t>
      </w:r>
      <w:r>
        <w:rPr>
          <w:color w:val="231F20"/>
          <w:spacing w:val="-8"/>
          <w:sz w:val="14"/>
        </w:rPr>
        <w:t> </w:t>
      </w:r>
      <w:r>
        <w:rPr>
          <w:color w:val="231F20"/>
          <w:sz w:val="14"/>
        </w:rPr>
        <w:t>Yoon</w:t>
      </w:r>
      <w:r>
        <w:rPr>
          <w:color w:val="231F20"/>
          <w:spacing w:val="-8"/>
          <w:sz w:val="14"/>
        </w:rPr>
        <w:t> </w:t>
      </w:r>
      <w:r>
        <w:rPr>
          <w:color w:val="231F20"/>
          <w:sz w:val="14"/>
        </w:rPr>
        <w:t>C,</w:t>
      </w:r>
      <w:r>
        <w:rPr>
          <w:color w:val="231F20"/>
          <w:spacing w:val="-8"/>
          <w:sz w:val="14"/>
        </w:rPr>
        <w:t> </w:t>
      </w:r>
      <w:r>
        <w:rPr>
          <w:color w:val="231F20"/>
          <w:sz w:val="14"/>
        </w:rPr>
        <w:t>Lee</w:t>
      </w:r>
      <w:r>
        <w:rPr>
          <w:color w:val="231F20"/>
          <w:spacing w:val="-8"/>
          <w:sz w:val="14"/>
        </w:rPr>
        <w:t> </w:t>
      </w:r>
      <w:r>
        <w:rPr>
          <w:color w:val="231F20"/>
          <w:sz w:val="14"/>
        </w:rPr>
        <w:t>JC,</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Manikin−integrat−</w:t>
      </w:r>
      <w:r>
        <w:rPr>
          <w:color w:val="231F20"/>
          <w:spacing w:val="40"/>
          <w:sz w:val="14"/>
        </w:rPr>
        <w:t> </w:t>
      </w:r>
      <w:r>
        <w:rPr>
          <w:color w:val="231F20"/>
          <w:sz w:val="14"/>
        </w:rPr>
        <w:t>ed digital measuring system for assessment of</w:t>
      </w:r>
      <w:r>
        <w:rPr>
          <w:color w:val="231F20"/>
          <w:spacing w:val="40"/>
          <w:sz w:val="14"/>
        </w:rPr>
        <w:t> </w:t>
      </w:r>
      <w:r>
        <w:rPr>
          <w:color w:val="231F20"/>
          <w:sz w:val="14"/>
        </w:rPr>
        <w:t>infant cardiopulmonary resuscitation tech−</w:t>
      </w:r>
      <w:r>
        <w:rPr>
          <w:color w:val="231F20"/>
          <w:spacing w:val="40"/>
          <w:sz w:val="14"/>
        </w:rPr>
        <w:t> </w:t>
      </w:r>
      <w:r>
        <w:rPr>
          <w:color w:val="231F20"/>
          <w:sz w:val="14"/>
        </w:rPr>
        <w:t>niques.</w:t>
      </w:r>
      <w:r>
        <w:rPr>
          <w:color w:val="231F20"/>
          <w:spacing w:val="-3"/>
          <w:sz w:val="14"/>
        </w:rPr>
        <w:t> </w:t>
      </w:r>
      <w:r>
        <w:rPr>
          <w:color w:val="231F20"/>
          <w:sz w:val="14"/>
        </w:rPr>
        <w:t>IEEE</w:t>
      </w:r>
      <w:r>
        <w:rPr>
          <w:color w:val="231F20"/>
          <w:spacing w:val="-3"/>
          <w:sz w:val="14"/>
        </w:rPr>
        <w:t> </w:t>
      </w:r>
      <w:r>
        <w:rPr>
          <w:color w:val="231F20"/>
          <w:sz w:val="14"/>
        </w:rPr>
        <w:t>J</w:t>
      </w:r>
      <w:r>
        <w:rPr>
          <w:color w:val="231F20"/>
          <w:spacing w:val="-3"/>
          <w:sz w:val="14"/>
        </w:rPr>
        <w:t> </w:t>
      </w:r>
      <w:r>
        <w:rPr>
          <w:color w:val="231F20"/>
          <w:sz w:val="14"/>
        </w:rPr>
        <w:t>Biomed</w:t>
      </w:r>
      <w:r>
        <w:rPr>
          <w:color w:val="231F20"/>
          <w:spacing w:val="-3"/>
          <w:sz w:val="14"/>
        </w:rPr>
        <w:t> </w:t>
      </w:r>
      <w:r>
        <w:rPr>
          <w:color w:val="231F20"/>
          <w:sz w:val="14"/>
        </w:rPr>
        <w:t>Health</w:t>
      </w:r>
      <w:r>
        <w:rPr>
          <w:color w:val="231F20"/>
          <w:spacing w:val="-3"/>
          <w:sz w:val="14"/>
        </w:rPr>
        <w:t> </w:t>
      </w:r>
      <w:r>
        <w:rPr>
          <w:color w:val="231F20"/>
          <w:sz w:val="14"/>
        </w:rPr>
        <w:t>Inform</w:t>
      </w:r>
      <w:r>
        <w:rPr>
          <w:color w:val="231F20"/>
          <w:spacing w:val="-3"/>
          <w:sz w:val="14"/>
        </w:rPr>
        <w:t> </w:t>
      </w:r>
      <w:r>
        <w:rPr>
          <w:color w:val="231F20"/>
          <w:sz w:val="14"/>
        </w:rPr>
        <w:t>2014;</w:t>
      </w:r>
      <w:r>
        <w:rPr>
          <w:color w:val="231F20"/>
          <w:spacing w:val="-3"/>
          <w:sz w:val="14"/>
        </w:rPr>
        <w:t> </w:t>
      </w:r>
      <w:r>
        <w:rPr>
          <w:color w:val="231F20"/>
          <w:sz w:val="14"/>
        </w:rPr>
        <w:t>18:</w:t>
      </w:r>
      <w:r>
        <w:rPr>
          <w:color w:val="231F20"/>
          <w:spacing w:val="40"/>
          <w:sz w:val="14"/>
        </w:rPr>
        <w:t> </w:t>
      </w:r>
      <w:r>
        <w:rPr>
          <w:color w:val="231F20"/>
          <w:spacing w:val="-2"/>
          <w:sz w:val="14"/>
        </w:rPr>
        <w:t>1659–67.</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Saini</w:t>
      </w:r>
      <w:r>
        <w:rPr>
          <w:color w:val="231F20"/>
          <w:spacing w:val="-9"/>
          <w:sz w:val="14"/>
        </w:rPr>
        <w:t> </w:t>
      </w:r>
      <w:r>
        <w:rPr>
          <w:color w:val="231F20"/>
          <w:sz w:val="14"/>
        </w:rPr>
        <w:t>SS,</w:t>
      </w:r>
      <w:r>
        <w:rPr>
          <w:color w:val="231F20"/>
          <w:spacing w:val="-9"/>
          <w:sz w:val="14"/>
        </w:rPr>
        <w:t> </w:t>
      </w:r>
      <w:r>
        <w:rPr>
          <w:color w:val="231F20"/>
          <w:sz w:val="14"/>
        </w:rPr>
        <w:t>Gupta</w:t>
      </w:r>
      <w:r>
        <w:rPr>
          <w:color w:val="231F20"/>
          <w:spacing w:val="-9"/>
          <w:sz w:val="14"/>
        </w:rPr>
        <w:t> </w:t>
      </w:r>
      <w:r>
        <w:rPr>
          <w:color w:val="231F20"/>
          <w:sz w:val="14"/>
        </w:rPr>
        <w:t>N,</w:t>
      </w:r>
      <w:r>
        <w:rPr>
          <w:color w:val="231F20"/>
          <w:spacing w:val="-8"/>
          <w:sz w:val="14"/>
        </w:rPr>
        <w:t> </w:t>
      </w:r>
      <w:r>
        <w:rPr>
          <w:color w:val="231F20"/>
          <w:sz w:val="14"/>
        </w:rPr>
        <w:t>Kumar</w:t>
      </w:r>
      <w:r>
        <w:rPr>
          <w:color w:val="231F20"/>
          <w:spacing w:val="-9"/>
          <w:sz w:val="14"/>
        </w:rPr>
        <w:t> </w:t>
      </w:r>
      <w:r>
        <w:rPr>
          <w:color w:val="231F20"/>
          <w:sz w:val="14"/>
        </w:rPr>
        <w:t>P,</w:t>
      </w:r>
      <w:r>
        <w:rPr>
          <w:color w:val="231F20"/>
          <w:spacing w:val="-9"/>
          <w:sz w:val="14"/>
        </w:rPr>
        <w:t> </w:t>
      </w:r>
      <w:r>
        <w:rPr>
          <w:color w:val="231F20"/>
          <w:sz w:val="14"/>
        </w:rPr>
        <w:t>Bhalla</w:t>
      </w:r>
      <w:r>
        <w:rPr>
          <w:color w:val="231F20"/>
          <w:spacing w:val="-9"/>
          <w:sz w:val="14"/>
        </w:rPr>
        <w:t> </w:t>
      </w:r>
      <w:r>
        <w:rPr>
          <w:color w:val="231F20"/>
          <w:sz w:val="14"/>
        </w:rPr>
        <w:t>AK,</w:t>
      </w:r>
      <w:r>
        <w:rPr>
          <w:color w:val="231F20"/>
          <w:spacing w:val="-8"/>
          <w:sz w:val="14"/>
        </w:rPr>
        <w:t> </w:t>
      </w:r>
      <w:r>
        <w:rPr>
          <w:color w:val="231F20"/>
          <w:sz w:val="14"/>
        </w:rPr>
        <w:t>Kaur</w:t>
      </w:r>
      <w:r>
        <w:rPr>
          <w:color w:val="231F20"/>
          <w:spacing w:val="-9"/>
          <w:sz w:val="14"/>
        </w:rPr>
        <w:t> </w:t>
      </w:r>
      <w:r>
        <w:rPr>
          <w:color w:val="231F20"/>
          <w:sz w:val="14"/>
        </w:rPr>
        <w:t>H.</w:t>
      </w:r>
      <w:r>
        <w:rPr>
          <w:color w:val="231F20"/>
          <w:spacing w:val="40"/>
          <w:w w:val="105"/>
          <w:sz w:val="14"/>
        </w:rPr>
        <w:t> </w:t>
      </w:r>
      <w:r>
        <w:rPr>
          <w:color w:val="231F20"/>
          <w:w w:val="105"/>
          <w:sz w:val="14"/>
        </w:rPr>
        <w:t>A</w:t>
      </w:r>
      <w:r>
        <w:rPr>
          <w:color w:val="231F20"/>
          <w:w w:val="105"/>
          <w:sz w:val="14"/>
        </w:rPr>
        <w:t> comparison</w:t>
      </w:r>
      <w:r>
        <w:rPr>
          <w:color w:val="231F20"/>
          <w:w w:val="105"/>
          <w:sz w:val="14"/>
        </w:rPr>
        <w:t> of</w:t>
      </w:r>
      <w:r>
        <w:rPr>
          <w:color w:val="231F20"/>
          <w:w w:val="105"/>
          <w:sz w:val="14"/>
        </w:rPr>
        <w:t> two−fingers</w:t>
      </w:r>
      <w:r>
        <w:rPr>
          <w:color w:val="231F20"/>
          <w:w w:val="105"/>
          <w:sz w:val="14"/>
        </w:rPr>
        <w:t> technique</w:t>
      </w:r>
      <w:r>
        <w:rPr>
          <w:color w:val="231F20"/>
          <w:w w:val="105"/>
          <w:sz w:val="14"/>
        </w:rPr>
        <w:t> and</w:t>
      </w:r>
      <w:r>
        <w:rPr>
          <w:color w:val="231F20"/>
          <w:spacing w:val="40"/>
          <w:w w:val="105"/>
          <w:sz w:val="14"/>
        </w:rPr>
        <w:t> </w:t>
      </w:r>
      <w:r>
        <w:rPr>
          <w:color w:val="231F20"/>
          <w:w w:val="105"/>
          <w:sz w:val="14"/>
        </w:rPr>
        <w:t>two−thumbs</w:t>
      </w:r>
      <w:r>
        <w:rPr>
          <w:color w:val="231F20"/>
          <w:w w:val="105"/>
          <w:sz w:val="14"/>
        </w:rPr>
        <w:t> encircling</w:t>
      </w:r>
      <w:r>
        <w:rPr>
          <w:color w:val="231F20"/>
          <w:w w:val="105"/>
          <w:sz w:val="14"/>
        </w:rPr>
        <w:t> hands</w:t>
      </w:r>
      <w:r>
        <w:rPr>
          <w:color w:val="231F20"/>
          <w:w w:val="105"/>
          <w:sz w:val="14"/>
        </w:rPr>
        <w:t> technique</w:t>
      </w:r>
      <w:r>
        <w:rPr>
          <w:color w:val="231F20"/>
          <w:w w:val="105"/>
          <w:sz w:val="14"/>
        </w:rPr>
        <w:t> </w:t>
      </w:r>
      <w:r>
        <w:rPr>
          <w:color w:val="231F20"/>
          <w:w w:val="105"/>
          <w:sz w:val="14"/>
        </w:rPr>
        <w:t>of</w:t>
      </w:r>
      <w:r>
        <w:rPr>
          <w:color w:val="231F20"/>
          <w:spacing w:val="40"/>
          <w:w w:val="105"/>
          <w:sz w:val="14"/>
        </w:rPr>
        <w:t> </w:t>
      </w:r>
      <w:r>
        <w:rPr>
          <w:color w:val="231F20"/>
          <w:w w:val="105"/>
          <w:sz w:val="14"/>
        </w:rPr>
        <w:t>chest</w:t>
      </w:r>
      <w:r>
        <w:rPr>
          <w:color w:val="231F20"/>
          <w:w w:val="105"/>
          <w:sz w:val="14"/>
        </w:rPr>
        <w:t> compression</w:t>
      </w:r>
      <w:r>
        <w:rPr>
          <w:color w:val="231F20"/>
          <w:w w:val="105"/>
          <w:sz w:val="14"/>
        </w:rPr>
        <w:t> in</w:t>
      </w:r>
      <w:r>
        <w:rPr>
          <w:color w:val="231F20"/>
          <w:w w:val="105"/>
          <w:sz w:val="14"/>
        </w:rPr>
        <w:t> neonates.</w:t>
      </w:r>
      <w:r>
        <w:rPr>
          <w:color w:val="231F20"/>
          <w:w w:val="105"/>
          <w:sz w:val="14"/>
        </w:rPr>
        <w:t> Journal</w:t>
      </w:r>
      <w:r>
        <w:rPr>
          <w:color w:val="231F20"/>
          <w:w w:val="105"/>
          <w:sz w:val="14"/>
        </w:rPr>
        <w:t> of</w:t>
      </w:r>
      <w:r>
        <w:rPr>
          <w:color w:val="231F20"/>
          <w:spacing w:val="40"/>
          <w:w w:val="105"/>
          <w:sz w:val="14"/>
        </w:rPr>
        <w:t> </w:t>
      </w:r>
      <w:r>
        <w:rPr>
          <w:color w:val="231F20"/>
          <w:w w:val="105"/>
          <w:sz w:val="14"/>
        </w:rPr>
        <w:t>perinatology:</w:t>
      </w:r>
      <w:r>
        <w:rPr>
          <w:color w:val="231F20"/>
          <w:spacing w:val="-4"/>
          <w:w w:val="105"/>
          <w:sz w:val="14"/>
        </w:rPr>
        <w:t> </w:t>
      </w:r>
      <w:r>
        <w:rPr>
          <w:color w:val="231F20"/>
          <w:w w:val="105"/>
          <w:sz w:val="14"/>
        </w:rPr>
        <w:t>official</w:t>
      </w:r>
      <w:r>
        <w:rPr>
          <w:color w:val="231F20"/>
          <w:spacing w:val="-4"/>
          <w:w w:val="105"/>
          <w:sz w:val="14"/>
        </w:rPr>
        <w:t> </w:t>
      </w:r>
      <w:r>
        <w:rPr>
          <w:color w:val="231F20"/>
          <w:w w:val="105"/>
          <w:sz w:val="14"/>
        </w:rPr>
        <w:t>journal</w:t>
      </w:r>
      <w:r>
        <w:rPr>
          <w:color w:val="231F20"/>
          <w:spacing w:val="-4"/>
          <w:w w:val="105"/>
          <w:sz w:val="14"/>
        </w:rPr>
        <w:t> </w:t>
      </w:r>
      <w:r>
        <w:rPr>
          <w:color w:val="231F20"/>
          <w:w w:val="105"/>
          <w:sz w:val="14"/>
        </w:rPr>
        <w:t>of</w:t>
      </w:r>
      <w:r>
        <w:rPr>
          <w:color w:val="231F20"/>
          <w:spacing w:val="-4"/>
          <w:w w:val="105"/>
          <w:sz w:val="14"/>
        </w:rPr>
        <w:t> </w:t>
      </w:r>
      <w:r>
        <w:rPr>
          <w:color w:val="231F20"/>
          <w:w w:val="105"/>
          <w:sz w:val="14"/>
        </w:rPr>
        <w:t>the</w:t>
      </w:r>
      <w:r>
        <w:rPr>
          <w:color w:val="231F20"/>
          <w:spacing w:val="-4"/>
          <w:w w:val="105"/>
          <w:sz w:val="14"/>
        </w:rPr>
        <w:t> </w:t>
      </w:r>
      <w:r>
        <w:rPr>
          <w:color w:val="231F20"/>
          <w:w w:val="105"/>
          <w:sz w:val="14"/>
        </w:rPr>
        <w:t>California</w:t>
      </w:r>
      <w:r>
        <w:rPr>
          <w:color w:val="231F20"/>
          <w:spacing w:val="40"/>
          <w:w w:val="105"/>
          <w:sz w:val="14"/>
        </w:rPr>
        <w:t> </w:t>
      </w:r>
      <w:r>
        <w:rPr>
          <w:color w:val="231F20"/>
          <w:w w:val="105"/>
          <w:sz w:val="14"/>
        </w:rPr>
        <w:t>Perinatal Association 2012; 32: 690–4.</w:t>
      </w:r>
    </w:p>
    <w:p>
      <w:pPr>
        <w:pStyle w:val="ListParagraph"/>
        <w:numPr>
          <w:ilvl w:val="0"/>
          <w:numId w:val="25"/>
        </w:numPr>
        <w:tabs>
          <w:tab w:pos="586" w:val="left" w:leader="none"/>
          <w:tab w:pos="591" w:val="left" w:leader="none"/>
        </w:tabs>
        <w:spacing w:line="240" w:lineRule="auto" w:before="50" w:after="0"/>
        <w:ind w:left="591" w:right="40" w:hanging="454"/>
        <w:jc w:val="both"/>
        <w:rPr>
          <w:sz w:val="14"/>
        </w:rPr>
      </w:pPr>
      <w:r>
        <w:rPr>
          <w:color w:val="231F20"/>
          <w:w w:val="105"/>
          <w:sz w:val="14"/>
        </w:rPr>
        <w:t>You</w:t>
      </w:r>
      <w:r>
        <w:rPr>
          <w:color w:val="231F20"/>
          <w:spacing w:val="-3"/>
          <w:w w:val="105"/>
          <w:sz w:val="14"/>
        </w:rPr>
        <w:t> </w:t>
      </w:r>
      <w:r>
        <w:rPr>
          <w:color w:val="231F20"/>
          <w:w w:val="105"/>
          <w:sz w:val="14"/>
        </w:rPr>
        <w:t>Y.</w:t>
      </w:r>
      <w:r>
        <w:rPr>
          <w:color w:val="231F20"/>
          <w:spacing w:val="-3"/>
          <w:w w:val="105"/>
          <w:sz w:val="14"/>
        </w:rPr>
        <w:t> </w:t>
      </w:r>
      <w:r>
        <w:rPr>
          <w:color w:val="231F20"/>
          <w:w w:val="105"/>
          <w:sz w:val="14"/>
        </w:rPr>
        <w:t>Optimum</w:t>
      </w:r>
      <w:r>
        <w:rPr>
          <w:color w:val="231F20"/>
          <w:spacing w:val="-3"/>
          <w:w w:val="105"/>
          <w:sz w:val="14"/>
        </w:rPr>
        <w:t> </w:t>
      </w:r>
      <w:r>
        <w:rPr>
          <w:color w:val="231F20"/>
          <w:w w:val="105"/>
          <w:sz w:val="14"/>
        </w:rPr>
        <w:t>location</w:t>
      </w:r>
      <w:r>
        <w:rPr>
          <w:color w:val="231F20"/>
          <w:spacing w:val="-3"/>
          <w:w w:val="105"/>
          <w:sz w:val="14"/>
        </w:rPr>
        <w:t> </w:t>
      </w:r>
      <w:r>
        <w:rPr>
          <w:color w:val="231F20"/>
          <w:w w:val="105"/>
          <w:sz w:val="14"/>
        </w:rPr>
        <w:t>for</w:t>
      </w:r>
      <w:r>
        <w:rPr>
          <w:color w:val="231F20"/>
          <w:spacing w:val="-3"/>
          <w:w w:val="105"/>
          <w:sz w:val="14"/>
        </w:rPr>
        <w:t> </w:t>
      </w:r>
      <w:r>
        <w:rPr>
          <w:color w:val="231F20"/>
          <w:w w:val="105"/>
          <w:sz w:val="14"/>
        </w:rPr>
        <w:t>chest</w:t>
      </w:r>
      <w:r>
        <w:rPr>
          <w:color w:val="231F20"/>
          <w:spacing w:val="-3"/>
          <w:w w:val="105"/>
          <w:sz w:val="14"/>
        </w:rPr>
        <w:t> </w:t>
      </w:r>
      <w:r>
        <w:rPr>
          <w:color w:val="231F20"/>
          <w:w w:val="105"/>
          <w:sz w:val="14"/>
        </w:rPr>
        <w:t>compres−</w:t>
      </w:r>
      <w:r>
        <w:rPr>
          <w:color w:val="231F20"/>
          <w:spacing w:val="40"/>
          <w:w w:val="105"/>
          <w:sz w:val="14"/>
        </w:rPr>
        <w:t> </w:t>
      </w:r>
      <w:r>
        <w:rPr>
          <w:color w:val="231F20"/>
          <w:w w:val="105"/>
          <w:sz w:val="14"/>
        </w:rPr>
        <w:t>sions</w:t>
      </w:r>
      <w:r>
        <w:rPr>
          <w:color w:val="231F20"/>
          <w:w w:val="105"/>
          <w:sz w:val="14"/>
        </w:rPr>
        <w:t> during</w:t>
      </w:r>
      <w:r>
        <w:rPr>
          <w:color w:val="231F20"/>
          <w:w w:val="105"/>
          <w:sz w:val="14"/>
        </w:rPr>
        <w:t> two−rescuer</w:t>
      </w:r>
      <w:r>
        <w:rPr>
          <w:color w:val="231F20"/>
          <w:w w:val="105"/>
          <w:sz w:val="14"/>
        </w:rPr>
        <w:t> infant</w:t>
      </w:r>
      <w:r>
        <w:rPr>
          <w:color w:val="231F20"/>
          <w:w w:val="105"/>
          <w:sz w:val="14"/>
        </w:rPr>
        <w:t> cardiopul−</w:t>
      </w:r>
      <w:r>
        <w:rPr>
          <w:color w:val="231F20"/>
          <w:spacing w:val="40"/>
          <w:w w:val="105"/>
          <w:sz w:val="14"/>
        </w:rPr>
        <w:t> </w:t>
      </w:r>
      <w:r>
        <w:rPr>
          <w:color w:val="231F20"/>
          <w:w w:val="105"/>
          <w:sz w:val="14"/>
        </w:rPr>
        <w:t>monary</w:t>
      </w:r>
      <w:r>
        <w:rPr>
          <w:color w:val="231F20"/>
          <w:spacing w:val="-1"/>
          <w:w w:val="105"/>
          <w:sz w:val="14"/>
        </w:rPr>
        <w:t> </w:t>
      </w:r>
      <w:r>
        <w:rPr>
          <w:color w:val="231F20"/>
          <w:w w:val="105"/>
          <w:sz w:val="14"/>
        </w:rPr>
        <w:t>resuscitation.</w:t>
      </w:r>
      <w:r>
        <w:rPr>
          <w:color w:val="231F20"/>
          <w:spacing w:val="-1"/>
          <w:w w:val="105"/>
          <w:sz w:val="14"/>
        </w:rPr>
        <w:t> </w:t>
      </w:r>
      <w:r>
        <w:rPr>
          <w:color w:val="231F20"/>
          <w:w w:val="105"/>
          <w:sz w:val="14"/>
        </w:rPr>
        <w:t>Resuscitation</w:t>
      </w:r>
      <w:r>
        <w:rPr>
          <w:color w:val="231F20"/>
          <w:spacing w:val="-1"/>
          <w:w w:val="105"/>
          <w:sz w:val="14"/>
        </w:rPr>
        <w:t> </w:t>
      </w:r>
      <w:r>
        <w:rPr>
          <w:color w:val="231F20"/>
          <w:w w:val="105"/>
          <w:sz w:val="14"/>
        </w:rPr>
        <w:t>2009;</w:t>
      </w:r>
      <w:r>
        <w:rPr>
          <w:color w:val="231F20"/>
          <w:spacing w:val="-1"/>
          <w:w w:val="105"/>
          <w:sz w:val="14"/>
        </w:rPr>
        <w:t> </w:t>
      </w:r>
      <w:r>
        <w:rPr>
          <w:color w:val="231F20"/>
          <w:w w:val="105"/>
          <w:sz w:val="14"/>
        </w:rPr>
        <w:t>80:</w:t>
      </w:r>
    </w:p>
    <w:p>
      <w:pPr>
        <w:spacing w:line="158" w:lineRule="exact" w:before="0"/>
        <w:ind w:left="591" w:right="0" w:firstLine="0"/>
        <w:jc w:val="left"/>
        <w:rPr>
          <w:sz w:val="14"/>
        </w:rPr>
      </w:pPr>
      <w:r>
        <w:rPr>
          <w:color w:val="231F20"/>
          <w:spacing w:val="-2"/>
          <w:w w:val="105"/>
          <w:sz w:val="14"/>
        </w:rPr>
        <w:t>1378–81.</w:t>
      </w:r>
    </w:p>
    <w:p>
      <w:pPr>
        <w:pStyle w:val="ListParagraph"/>
        <w:numPr>
          <w:ilvl w:val="0"/>
          <w:numId w:val="25"/>
        </w:numPr>
        <w:tabs>
          <w:tab w:pos="589" w:val="left" w:leader="none"/>
          <w:tab w:pos="591" w:val="left" w:leader="none"/>
        </w:tabs>
        <w:spacing w:line="240" w:lineRule="auto" w:before="56" w:after="0"/>
        <w:ind w:left="591" w:right="38" w:hanging="454"/>
        <w:jc w:val="both"/>
        <w:rPr>
          <w:sz w:val="14"/>
        </w:rPr>
      </w:pPr>
      <w:r>
        <w:rPr>
          <w:color w:val="231F20"/>
          <w:w w:val="105"/>
          <w:sz w:val="14"/>
        </w:rPr>
        <w:t>Christman</w:t>
      </w:r>
      <w:r>
        <w:rPr>
          <w:color w:val="231F20"/>
          <w:w w:val="105"/>
          <w:sz w:val="14"/>
        </w:rPr>
        <w:t> C,</w:t>
      </w:r>
      <w:r>
        <w:rPr>
          <w:color w:val="231F20"/>
          <w:w w:val="105"/>
          <w:sz w:val="14"/>
        </w:rPr>
        <w:t> Hemway</w:t>
      </w:r>
      <w:r>
        <w:rPr>
          <w:color w:val="231F20"/>
          <w:w w:val="105"/>
          <w:sz w:val="14"/>
        </w:rPr>
        <w:t> RJ,</w:t>
      </w:r>
      <w:r>
        <w:rPr>
          <w:color w:val="231F20"/>
          <w:w w:val="105"/>
          <w:sz w:val="14"/>
        </w:rPr>
        <w:t> Wyckoff</w:t>
      </w:r>
      <w:r>
        <w:rPr>
          <w:color w:val="231F20"/>
          <w:w w:val="105"/>
          <w:sz w:val="14"/>
        </w:rPr>
        <w:t> MH,</w:t>
      </w:r>
      <w:r>
        <w:rPr>
          <w:color w:val="231F20"/>
          <w:spacing w:val="40"/>
          <w:w w:val="105"/>
          <w:sz w:val="14"/>
        </w:rPr>
        <w:t> </w:t>
      </w:r>
      <w:r>
        <w:rPr>
          <w:color w:val="231F20"/>
          <w:w w:val="105"/>
          <w:sz w:val="14"/>
        </w:rPr>
        <w:t>Perlman</w:t>
      </w:r>
      <w:r>
        <w:rPr>
          <w:color w:val="231F20"/>
          <w:spacing w:val="-10"/>
          <w:w w:val="105"/>
          <w:sz w:val="14"/>
        </w:rPr>
        <w:t> </w:t>
      </w:r>
      <w:r>
        <w:rPr>
          <w:color w:val="231F20"/>
          <w:w w:val="105"/>
          <w:sz w:val="14"/>
        </w:rPr>
        <w:t>JM.</w:t>
      </w:r>
      <w:r>
        <w:rPr>
          <w:color w:val="231F20"/>
          <w:spacing w:val="-9"/>
          <w:w w:val="105"/>
          <w:sz w:val="14"/>
        </w:rPr>
        <w:t> </w:t>
      </w:r>
      <w:r>
        <w:rPr>
          <w:color w:val="231F20"/>
          <w:w w:val="105"/>
          <w:sz w:val="14"/>
        </w:rPr>
        <w:t>The</w:t>
      </w:r>
      <w:r>
        <w:rPr>
          <w:color w:val="231F20"/>
          <w:spacing w:val="-9"/>
          <w:w w:val="105"/>
          <w:sz w:val="14"/>
        </w:rPr>
        <w:t> </w:t>
      </w:r>
      <w:r>
        <w:rPr>
          <w:color w:val="231F20"/>
          <w:w w:val="105"/>
          <w:sz w:val="14"/>
        </w:rPr>
        <w:t>two−thumb</w:t>
      </w:r>
      <w:r>
        <w:rPr>
          <w:color w:val="231F20"/>
          <w:spacing w:val="-9"/>
          <w:w w:val="105"/>
          <w:sz w:val="14"/>
        </w:rPr>
        <w:t> </w:t>
      </w:r>
      <w:r>
        <w:rPr>
          <w:color w:val="231F20"/>
          <w:w w:val="105"/>
          <w:sz w:val="14"/>
        </w:rPr>
        <w:t>is</w:t>
      </w:r>
      <w:r>
        <w:rPr>
          <w:color w:val="231F20"/>
          <w:spacing w:val="-9"/>
          <w:w w:val="105"/>
          <w:sz w:val="14"/>
        </w:rPr>
        <w:t> </w:t>
      </w:r>
      <w:r>
        <w:rPr>
          <w:color w:val="231F20"/>
          <w:w w:val="105"/>
          <w:sz w:val="14"/>
        </w:rPr>
        <w:t>superior</w:t>
      </w:r>
      <w:r>
        <w:rPr>
          <w:color w:val="231F20"/>
          <w:spacing w:val="-10"/>
          <w:w w:val="105"/>
          <w:sz w:val="14"/>
        </w:rPr>
        <w:t> </w:t>
      </w:r>
      <w:r>
        <w:rPr>
          <w:color w:val="231F20"/>
          <w:w w:val="105"/>
          <w:sz w:val="14"/>
        </w:rPr>
        <w:t>to</w:t>
      </w:r>
      <w:r>
        <w:rPr>
          <w:color w:val="231F20"/>
          <w:spacing w:val="-9"/>
          <w:w w:val="105"/>
          <w:sz w:val="14"/>
        </w:rPr>
        <w:t> </w:t>
      </w:r>
      <w:r>
        <w:rPr>
          <w:color w:val="231F20"/>
          <w:w w:val="105"/>
          <w:sz w:val="14"/>
        </w:rPr>
        <w:t>the</w:t>
      </w:r>
      <w:r>
        <w:rPr>
          <w:color w:val="231F20"/>
          <w:spacing w:val="40"/>
          <w:w w:val="105"/>
          <w:sz w:val="14"/>
        </w:rPr>
        <w:t> </w:t>
      </w:r>
      <w:r>
        <w:rPr>
          <w:color w:val="231F20"/>
          <w:w w:val="105"/>
          <w:sz w:val="14"/>
        </w:rPr>
        <w:t>two−finger</w:t>
      </w:r>
      <w:r>
        <w:rPr>
          <w:color w:val="231F20"/>
          <w:w w:val="105"/>
          <w:sz w:val="14"/>
        </w:rPr>
        <w:t> method</w:t>
      </w:r>
      <w:r>
        <w:rPr>
          <w:color w:val="231F20"/>
          <w:w w:val="105"/>
          <w:sz w:val="14"/>
        </w:rPr>
        <w:t> for</w:t>
      </w:r>
      <w:r>
        <w:rPr>
          <w:color w:val="231F20"/>
          <w:w w:val="105"/>
          <w:sz w:val="14"/>
        </w:rPr>
        <w:t> administering</w:t>
      </w:r>
      <w:r>
        <w:rPr>
          <w:color w:val="231F20"/>
          <w:w w:val="105"/>
          <w:sz w:val="14"/>
        </w:rPr>
        <w:t> chest</w:t>
      </w:r>
      <w:r>
        <w:rPr>
          <w:color w:val="231F20"/>
          <w:spacing w:val="40"/>
          <w:w w:val="105"/>
          <w:sz w:val="14"/>
        </w:rPr>
        <w:t> </w:t>
      </w:r>
      <w:r>
        <w:rPr>
          <w:color w:val="231F20"/>
          <w:w w:val="105"/>
          <w:sz w:val="14"/>
        </w:rPr>
        <w:t>compressions in a manikin model of neonatal</w:t>
      </w:r>
      <w:r>
        <w:rPr>
          <w:color w:val="231F20"/>
          <w:spacing w:val="40"/>
          <w:w w:val="105"/>
          <w:sz w:val="14"/>
        </w:rPr>
        <w:t> </w:t>
      </w:r>
      <w:r>
        <w:rPr>
          <w:color w:val="231F20"/>
          <w:w w:val="105"/>
          <w:sz w:val="14"/>
        </w:rPr>
        <w:t>resuscitation.</w:t>
      </w:r>
      <w:r>
        <w:rPr>
          <w:color w:val="231F20"/>
          <w:w w:val="105"/>
          <w:sz w:val="14"/>
        </w:rPr>
        <w:t> Archives</w:t>
      </w:r>
      <w:r>
        <w:rPr>
          <w:color w:val="231F20"/>
          <w:w w:val="105"/>
          <w:sz w:val="14"/>
        </w:rPr>
        <w:t> of</w:t>
      </w:r>
      <w:r>
        <w:rPr>
          <w:color w:val="231F20"/>
          <w:w w:val="105"/>
          <w:sz w:val="14"/>
        </w:rPr>
        <w:t> disease</w:t>
      </w:r>
      <w:r>
        <w:rPr>
          <w:color w:val="231F20"/>
          <w:w w:val="105"/>
          <w:sz w:val="14"/>
        </w:rPr>
        <w:t> in</w:t>
      </w:r>
      <w:r>
        <w:rPr>
          <w:color w:val="231F20"/>
          <w:w w:val="105"/>
          <w:sz w:val="14"/>
        </w:rPr>
        <w:t> child−</w:t>
      </w:r>
      <w:r>
        <w:rPr>
          <w:color w:val="231F20"/>
          <w:spacing w:val="40"/>
          <w:w w:val="105"/>
          <w:sz w:val="14"/>
        </w:rPr>
        <w:t> </w:t>
      </w:r>
      <w:r>
        <w:rPr>
          <w:color w:val="231F20"/>
          <w:w w:val="105"/>
          <w:sz w:val="14"/>
        </w:rPr>
        <w:t>hood</w:t>
      </w:r>
      <w:r>
        <w:rPr>
          <w:color w:val="231F20"/>
          <w:w w:val="105"/>
          <w:sz w:val="14"/>
        </w:rPr>
        <w:t> Fetal</w:t>
      </w:r>
      <w:r>
        <w:rPr>
          <w:color w:val="231F20"/>
          <w:w w:val="105"/>
          <w:sz w:val="14"/>
        </w:rPr>
        <w:t> and</w:t>
      </w:r>
      <w:r>
        <w:rPr>
          <w:color w:val="231F20"/>
          <w:w w:val="105"/>
          <w:sz w:val="14"/>
        </w:rPr>
        <w:t> neonatal</w:t>
      </w:r>
      <w:r>
        <w:rPr>
          <w:color w:val="231F20"/>
          <w:w w:val="105"/>
          <w:sz w:val="14"/>
        </w:rPr>
        <w:t> edition</w:t>
      </w:r>
      <w:r>
        <w:rPr>
          <w:color w:val="231F20"/>
          <w:w w:val="105"/>
          <w:sz w:val="14"/>
        </w:rPr>
        <w:t> 2011;</w:t>
      </w:r>
      <w:r>
        <w:rPr>
          <w:color w:val="231F20"/>
          <w:w w:val="105"/>
          <w:sz w:val="14"/>
        </w:rPr>
        <w:t> 96:</w:t>
      </w:r>
      <w:r>
        <w:rPr>
          <w:color w:val="231F20"/>
          <w:spacing w:val="40"/>
          <w:w w:val="105"/>
          <w:sz w:val="14"/>
        </w:rPr>
        <w:t> </w:t>
      </w:r>
      <w:r>
        <w:rPr>
          <w:color w:val="231F20"/>
          <w:spacing w:val="-2"/>
          <w:w w:val="105"/>
          <w:sz w:val="14"/>
        </w:rPr>
        <w:t>F99−F101.</w:t>
      </w:r>
    </w:p>
    <w:p>
      <w:pPr>
        <w:pStyle w:val="ListParagraph"/>
        <w:numPr>
          <w:ilvl w:val="0"/>
          <w:numId w:val="25"/>
        </w:numPr>
        <w:tabs>
          <w:tab w:pos="589" w:val="left" w:leader="none"/>
          <w:tab w:pos="591" w:val="left" w:leader="none"/>
        </w:tabs>
        <w:spacing w:line="240" w:lineRule="auto" w:before="50" w:after="0"/>
        <w:ind w:left="591" w:right="38" w:hanging="454"/>
        <w:jc w:val="both"/>
        <w:rPr>
          <w:sz w:val="14"/>
        </w:rPr>
      </w:pPr>
      <w:r>
        <w:rPr>
          <w:color w:val="231F20"/>
          <w:w w:val="105"/>
          <w:sz w:val="14"/>
        </w:rPr>
        <w:t>Meyer</w:t>
      </w:r>
      <w:r>
        <w:rPr>
          <w:color w:val="231F20"/>
          <w:w w:val="105"/>
          <w:sz w:val="14"/>
        </w:rPr>
        <w:t> A,</w:t>
      </w:r>
      <w:r>
        <w:rPr>
          <w:color w:val="231F20"/>
          <w:w w:val="105"/>
          <w:sz w:val="14"/>
        </w:rPr>
        <w:t> Nadkarni</w:t>
      </w:r>
      <w:r>
        <w:rPr>
          <w:color w:val="231F20"/>
          <w:w w:val="105"/>
          <w:sz w:val="14"/>
        </w:rPr>
        <w:t> V,</w:t>
      </w:r>
      <w:r>
        <w:rPr>
          <w:color w:val="231F20"/>
          <w:w w:val="105"/>
          <w:sz w:val="14"/>
        </w:rPr>
        <w:t> Pollock</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Evaluation</w:t>
      </w:r>
      <w:r>
        <w:rPr>
          <w:color w:val="231F20"/>
          <w:w w:val="105"/>
          <w:sz w:val="14"/>
        </w:rPr>
        <w:t> of</w:t>
      </w:r>
      <w:r>
        <w:rPr>
          <w:color w:val="231F20"/>
          <w:w w:val="105"/>
          <w:sz w:val="14"/>
        </w:rPr>
        <w:t> the</w:t>
      </w:r>
      <w:r>
        <w:rPr>
          <w:color w:val="231F20"/>
          <w:w w:val="105"/>
          <w:sz w:val="14"/>
        </w:rPr>
        <w:t> Neonatal</w:t>
      </w:r>
      <w:r>
        <w:rPr>
          <w:color w:val="231F20"/>
          <w:w w:val="105"/>
          <w:sz w:val="14"/>
        </w:rPr>
        <w:t> Resuscitation</w:t>
      </w:r>
      <w:r>
        <w:rPr>
          <w:color w:val="231F20"/>
          <w:spacing w:val="40"/>
          <w:w w:val="105"/>
          <w:sz w:val="14"/>
        </w:rPr>
        <w:t> </w:t>
      </w:r>
      <w:r>
        <w:rPr>
          <w:color w:val="231F20"/>
          <w:w w:val="105"/>
          <w:sz w:val="14"/>
        </w:rPr>
        <w:t>Program's</w:t>
      </w:r>
      <w:r>
        <w:rPr>
          <w:color w:val="231F20"/>
          <w:w w:val="105"/>
          <w:sz w:val="14"/>
        </w:rPr>
        <w:t> recommended</w:t>
      </w:r>
      <w:r>
        <w:rPr>
          <w:color w:val="231F20"/>
          <w:w w:val="105"/>
          <w:sz w:val="14"/>
        </w:rPr>
        <w:t> chest</w:t>
      </w:r>
      <w:r>
        <w:rPr>
          <w:color w:val="231F20"/>
          <w:w w:val="105"/>
          <w:sz w:val="14"/>
        </w:rPr>
        <w:t> compression</w:t>
      </w:r>
      <w:r>
        <w:rPr>
          <w:color w:val="231F20"/>
          <w:spacing w:val="40"/>
          <w:w w:val="105"/>
          <w:sz w:val="14"/>
        </w:rPr>
        <w:t> </w:t>
      </w:r>
      <w:r>
        <w:rPr>
          <w:color w:val="231F20"/>
          <w:w w:val="105"/>
          <w:sz w:val="14"/>
        </w:rPr>
        <w:t>depth using computerized tomography imag−</w:t>
      </w:r>
      <w:r>
        <w:rPr>
          <w:color w:val="231F20"/>
          <w:spacing w:val="40"/>
          <w:w w:val="105"/>
          <w:sz w:val="14"/>
        </w:rPr>
        <w:t> </w:t>
      </w:r>
      <w:r>
        <w:rPr>
          <w:color w:val="231F20"/>
          <w:w w:val="105"/>
          <w:sz w:val="14"/>
        </w:rPr>
        <w:t>ing. Resuscitation 2010; 81: 544–8.</w:t>
      </w:r>
    </w:p>
    <w:p>
      <w:pPr>
        <w:pStyle w:val="ListParagraph"/>
        <w:numPr>
          <w:ilvl w:val="0"/>
          <w:numId w:val="25"/>
        </w:numPr>
        <w:tabs>
          <w:tab w:pos="586" w:val="left" w:leader="none"/>
        </w:tabs>
        <w:spacing w:line="160" w:lineRule="exact" w:before="52" w:after="0"/>
        <w:ind w:left="586" w:right="0" w:hanging="449"/>
        <w:jc w:val="both"/>
        <w:rPr>
          <w:sz w:val="14"/>
        </w:rPr>
      </w:pPr>
      <w:r>
        <w:rPr>
          <w:color w:val="231F20"/>
          <w:sz w:val="14"/>
        </w:rPr>
        <w:t>Dannevig</w:t>
      </w:r>
      <w:r>
        <w:rPr>
          <w:color w:val="231F20"/>
          <w:spacing w:val="-9"/>
          <w:sz w:val="14"/>
        </w:rPr>
        <w:t> </w:t>
      </w:r>
      <w:r>
        <w:rPr>
          <w:color w:val="231F20"/>
          <w:sz w:val="14"/>
        </w:rPr>
        <w:t>I,</w:t>
      </w:r>
      <w:r>
        <w:rPr>
          <w:color w:val="231F20"/>
          <w:spacing w:val="-8"/>
          <w:sz w:val="14"/>
        </w:rPr>
        <w:t> </w:t>
      </w:r>
      <w:r>
        <w:rPr>
          <w:color w:val="231F20"/>
          <w:sz w:val="14"/>
        </w:rPr>
        <w:t>Solevag</w:t>
      </w:r>
      <w:r>
        <w:rPr>
          <w:color w:val="231F20"/>
          <w:spacing w:val="-8"/>
          <w:sz w:val="14"/>
        </w:rPr>
        <w:t> </w:t>
      </w:r>
      <w:r>
        <w:rPr>
          <w:color w:val="231F20"/>
          <w:sz w:val="14"/>
        </w:rPr>
        <w:t>AL,</w:t>
      </w:r>
      <w:r>
        <w:rPr>
          <w:color w:val="231F20"/>
          <w:spacing w:val="-9"/>
          <w:sz w:val="14"/>
        </w:rPr>
        <w:t> </w:t>
      </w:r>
      <w:r>
        <w:rPr>
          <w:color w:val="231F20"/>
          <w:sz w:val="14"/>
        </w:rPr>
        <w:t>Saugstad</w:t>
      </w:r>
      <w:r>
        <w:rPr>
          <w:color w:val="231F20"/>
          <w:spacing w:val="-8"/>
          <w:sz w:val="14"/>
        </w:rPr>
        <w:t> </w:t>
      </w:r>
      <w:r>
        <w:rPr>
          <w:color w:val="231F20"/>
          <w:sz w:val="14"/>
        </w:rPr>
        <w:t>OD,</w:t>
      </w:r>
      <w:r>
        <w:rPr>
          <w:color w:val="231F20"/>
          <w:spacing w:val="-8"/>
          <w:sz w:val="14"/>
        </w:rPr>
        <w:t> </w:t>
      </w:r>
      <w:r>
        <w:rPr>
          <w:color w:val="231F20"/>
          <w:spacing w:val="-2"/>
          <w:sz w:val="14"/>
        </w:rPr>
        <w:t>Nakstad</w:t>
      </w:r>
    </w:p>
    <w:p>
      <w:pPr>
        <w:spacing w:before="0"/>
        <w:ind w:left="591" w:right="38" w:firstLine="0"/>
        <w:jc w:val="both"/>
        <w:rPr>
          <w:sz w:val="14"/>
        </w:rPr>
      </w:pPr>
      <w:r>
        <w:rPr>
          <w:color w:val="231F20"/>
          <w:w w:val="105"/>
          <w:sz w:val="14"/>
        </w:rPr>
        <w:t>B. Lung Injury in Asphyxiated Newborn Pigs</w:t>
      </w:r>
      <w:r>
        <w:rPr>
          <w:color w:val="231F20"/>
          <w:spacing w:val="40"/>
          <w:w w:val="105"/>
          <w:sz w:val="14"/>
        </w:rPr>
        <w:t> </w:t>
      </w:r>
      <w:r>
        <w:rPr>
          <w:color w:val="231F20"/>
          <w:w w:val="105"/>
          <w:sz w:val="14"/>
        </w:rPr>
        <w:t>Resuscitated</w:t>
      </w:r>
      <w:r>
        <w:rPr>
          <w:color w:val="231F20"/>
          <w:w w:val="105"/>
          <w:sz w:val="14"/>
        </w:rPr>
        <w:t> from</w:t>
      </w:r>
      <w:r>
        <w:rPr>
          <w:color w:val="231F20"/>
          <w:w w:val="105"/>
          <w:sz w:val="14"/>
        </w:rPr>
        <w:t> Cardiac</w:t>
      </w:r>
      <w:r>
        <w:rPr>
          <w:color w:val="231F20"/>
          <w:w w:val="105"/>
          <w:sz w:val="14"/>
        </w:rPr>
        <w:t> Arrest</w:t>
      </w:r>
      <w:r>
        <w:rPr>
          <w:color w:val="231F20"/>
          <w:w w:val="105"/>
          <w:sz w:val="14"/>
        </w:rPr>
        <w:t> —</w:t>
      </w:r>
      <w:r>
        <w:rPr>
          <w:color w:val="231F20"/>
          <w:w w:val="105"/>
          <w:sz w:val="14"/>
        </w:rPr>
        <w:t> The</w:t>
      </w:r>
      <w:r>
        <w:rPr>
          <w:color w:val="231F20"/>
          <w:spacing w:val="40"/>
          <w:w w:val="105"/>
          <w:sz w:val="14"/>
        </w:rPr>
        <w:t> </w:t>
      </w:r>
      <w:r>
        <w:rPr>
          <w:color w:val="231F20"/>
          <w:w w:val="105"/>
          <w:sz w:val="14"/>
        </w:rPr>
        <w:t>Impact</w:t>
      </w:r>
      <w:r>
        <w:rPr>
          <w:color w:val="231F20"/>
          <w:w w:val="105"/>
          <w:sz w:val="14"/>
        </w:rPr>
        <w:t> of</w:t>
      </w:r>
      <w:r>
        <w:rPr>
          <w:color w:val="231F20"/>
          <w:w w:val="105"/>
          <w:sz w:val="14"/>
        </w:rPr>
        <w:t> Supplementary</w:t>
      </w:r>
      <w:r>
        <w:rPr>
          <w:color w:val="231F20"/>
          <w:w w:val="105"/>
          <w:sz w:val="14"/>
        </w:rPr>
        <w:t> Oxygen,</w:t>
      </w:r>
      <w:r>
        <w:rPr>
          <w:color w:val="231F20"/>
          <w:w w:val="105"/>
          <w:sz w:val="14"/>
        </w:rPr>
        <w:t> Longer</w:t>
      </w:r>
      <w:r>
        <w:rPr>
          <w:color w:val="231F20"/>
          <w:spacing w:val="40"/>
          <w:w w:val="105"/>
          <w:sz w:val="14"/>
        </w:rPr>
        <w:t> </w:t>
      </w:r>
      <w:r>
        <w:rPr>
          <w:color w:val="231F20"/>
          <w:w w:val="105"/>
          <w:sz w:val="14"/>
        </w:rPr>
        <w:t>Ventilation</w:t>
      </w:r>
      <w:r>
        <w:rPr>
          <w:color w:val="231F20"/>
          <w:spacing w:val="-4"/>
          <w:w w:val="105"/>
          <w:sz w:val="14"/>
        </w:rPr>
        <w:t> </w:t>
      </w:r>
      <w:r>
        <w:rPr>
          <w:color w:val="231F20"/>
          <w:w w:val="105"/>
          <w:sz w:val="14"/>
        </w:rPr>
        <w:t>Intervals</w:t>
      </w:r>
      <w:r>
        <w:rPr>
          <w:color w:val="231F20"/>
          <w:spacing w:val="-4"/>
          <w:w w:val="105"/>
          <w:sz w:val="14"/>
        </w:rPr>
        <w:t> </w:t>
      </w:r>
      <w:r>
        <w:rPr>
          <w:color w:val="231F20"/>
          <w:w w:val="105"/>
          <w:sz w:val="14"/>
        </w:rPr>
        <w:t>and</w:t>
      </w:r>
      <w:r>
        <w:rPr>
          <w:color w:val="231F20"/>
          <w:spacing w:val="-4"/>
          <w:w w:val="105"/>
          <w:sz w:val="14"/>
        </w:rPr>
        <w:t> </w:t>
      </w:r>
      <w:r>
        <w:rPr>
          <w:color w:val="231F20"/>
          <w:w w:val="105"/>
          <w:sz w:val="14"/>
        </w:rPr>
        <w:t>Chest</w:t>
      </w:r>
      <w:r>
        <w:rPr>
          <w:color w:val="231F20"/>
          <w:spacing w:val="-4"/>
          <w:w w:val="105"/>
          <w:sz w:val="14"/>
        </w:rPr>
        <w:t> </w:t>
      </w:r>
      <w:r>
        <w:rPr>
          <w:color w:val="231F20"/>
          <w:w w:val="105"/>
          <w:sz w:val="14"/>
        </w:rPr>
        <w:t>Compressions</w:t>
      </w:r>
      <w:r>
        <w:rPr>
          <w:color w:val="231F20"/>
          <w:spacing w:val="40"/>
          <w:w w:val="105"/>
          <w:sz w:val="14"/>
        </w:rPr>
        <w:t> </w:t>
      </w:r>
      <w:r>
        <w:rPr>
          <w:color w:val="231F20"/>
          <w:w w:val="105"/>
          <w:sz w:val="14"/>
        </w:rPr>
        <w:t>at</w:t>
      </w:r>
      <w:r>
        <w:rPr>
          <w:color w:val="231F20"/>
          <w:w w:val="105"/>
          <w:sz w:val="14"/>
        </w:rPr>
        <w:t> Different</w:t>
      </w:r>
      <w:r>
        <w:rPr>
          <w:color w:val="231F20"/>
          <w:w w:val="105"/>
          <w:sz w:val="14"/>
        </w:rPr>
        <w:t> Compression−to−Ventilation</w:t>
      </w:r>
      <w:r>
        <w:rPr>
          <w:color w:val="231F20"/>
          <w:spacing w:val="40"/>
          <w:w w:val="105"/>
          <w:sz w:val="14"/>
        </w:rPr>
        <w:t> </w:t>
      </w:r>
      <w:r>
        <w:rPr>
          <w:color w:val="231F20"/>
          <w:w w:val="105"/>
          <w:sz w:val="14"/>
        </w:rPr>
        <w:t>Ratios.</w:t>
      </w:r>
      <w:r>
        <w:rPr>
          <w:color w:val="231F20"/>
          <w:spacing w:val="-3"/>
          <w:w w:val="105"/>
          <w:sz w:val="14"/>
        </w:rPr>
        <w:t> </w:t>
      </w:r>
      <w:r>
        <w:rPr>
          <w:color w:val="231F20"/>
          <w:w w:val="105"/>
          <w:sz w:val="14"/>
        </w:rPr>
        <w:t>The</w:t>
      </w:r>
      <w:r>
        <w:rPr>
          <w:color w:val="231F20"/>
          <w:spacing w:val="-3"/>
          <w:w w:val="105"/>
          <w:sz w:val="14"/>
        </w:rPr>
        <w:t> </w:t>
      </w:r>
      <w:r>
        <w:rPr>
          <w:color w:val="231F20"/>
          <w:w w:val="105"/>
          <w:sz w:val="14"/>
        </w:rPr>
        <w:t>open</w:t>
      </w:r>
      <w:r>
        <w:rPr>
          <w:color w:val="231F20"/>
          <w:spacing w:val="-3"/>
          <w:w w:val="105"/>
          <w:sz w:val="14"/>
        </w:rPr>
        <w:t> </w:t>
      </w:r>
      <w:r>
        <w:rPr>
          <w:color w:val="231F20"/>
          <w:w w:val="105"/>
          <w:sz w:val="14"/>
        </w:rPr>
        <w:t>respiratory</w:t>
      </w:r>
      <w:r>
        <w:rPr>
          <w:color w:val="231F20"/>
          <w:spacing w:val="-3"/>
          <w:w w:val="105"/>
          <w:sz w:val="14"/>
        </w:rPr>
        <w:t> </w:t>
      </w:r>
      <w:r>
        <w:rPr>
          <w:color w:val="231F20"/>
          <w:w w:val="105"/>
          <w:sz w:val="14"/>
        </w:rPr>
        <w:t>medicine</w:t>
      </w:r>
      <w:r>
        <w:rPr>
          <w:color w:val="231F20"/>
          <w:spacing w:val="-3"/>
          <w:w w:val="105"/>
          <w:sz w:val="14"/>
        </w:rPr>
        <w:t> </w:t>
      </w:r>
      <w:r>
        <w:rPr>
          <w:color w:val="231F20"/>
          <w:w w:val="105"/>
          <w:sz w:val="14"/>
        </w:rPr>
        <w:t>journal</w:t>
      </w:r>
      <w:r>
        <w:rPr>
          <w:color w:val="231F20"/>
          <w:spacing w:val="40"/>
          <w:w w:val="105"/>
          <w:sz w:val="14"/>
        </w:rPr>
        <w:t> </w:t>
      </w:r>
      <w:r>
        <w:rPr>
          <w:color w:val="231F20"/>
          <w:w w:val="105"/>
          <w:sz w:val="14"/>
        </w:rPr>
        <w:t>2012; 6: 89–96.</w:t>
      </w:r>
    </w:p>
    <w:p>
      <w:pPr>
        <w:pStyle w:val="ListParagraph"/>
        <w:numPr>
          <w:ilvl w:val="0"/>
          <w:numId w:val="25"/>
        </w:numPr>
        <w:tabs>
          <w:tab w:pos="586" w:val="left" w:leader="none"/>
          <w:tab w:pos="591" w:val="left" w:leader="none"/>
        </w:tabs>
        <w:spacing w:line="240" w:lineRule="auto" w:before="49" w:after="0"/>
        <w:ind w:left="591" w:right="38" w:hanging="454"/>
        <w:jc w:val="both"/>
        <w:rPr>
          <w:sz w:val="14"/>
        </w:rPr>
      </w:pPr>
      <w:r>
        <w:rPr>
          <w:color w:val="231F20"/>
          <w:w w:val="105"/>
          <w:sz w:val="14"/>
        </w:rPr>
        <w:t>Dannevig</w:t>
      </w:r>
      <w:r>
        <w:rPr>
          <w:color w:val="231F20"/>
          <w:spacing w:val="-7"/>
          <w:w w:val="105"/>
          <w:sz w:val="14"/>
        </w:rPr>
        <w:t> </w:t>
      </w:r>
      <w:r>
        <w:rPr>
          <w:color w:val="231F20"/>
          <w:w w:val="105"/>
          <w:sz w:val="14"/>
        </w:rPr>
        <w:t>I,</w:t>
      </w:r>
      <w:r>
        <w:rPr>
          <w:color w:val="231F20"/>
          <w:spacing w:val="-7"/>
          <w:w w:val="105"/>
          <w:sz w:val="14"/>
        </w:rPr>
        <w:t> </w:t>
      </w:r>
      <w:r>
        <w:rPr>
          <w:color w:val="231F20"/>
          <w:w w:val="105"/>
          <w:sz w:val="14"/>
        </w:rPr>
        <w:t>Solevag</w:t>
      </w:r>
      <w:r>
        <w:rPr>
          <w:color w:val="231F20"/>
          <w:spacing w:val="-7"/>
          <w:w w:val="105"/>
          <w:sz w:val="14"/>
        </w:rPr>
        <w:t> </w:t>
      </w:r>
      <w:r>
        <w:rPr>
          <w:color w:val="231F20"/>
          <w:w w:val="105"/>
          <w:sz w:val="14"/>
        </w:rPr>
        <w:t>AL,</w:t>
      </w:r>
      <w:r>
        <w:rPr>
          <w:color w:val="231F20"/>
          <w:spacing w:val="-7"/>
          <w:w w:val="105"/>
          <w:sz w:val="14"/>
        </w:rPr>
        <w:t> </w:t>
      </w:r>
      <w:r>
        <w:rPr>
          <w:color w:val="231F20"/>
          <w:w w:val="105"/>
          <w:sz w:val="14"/>
        </w:rPr>
        <w:t>Sonerud</w:t>
      </w:r>
      <w:r>
        <w:rPr>
          <w:color w:val="231F20"/>
          <w:spacing w:val="-7"/>
          <w:w w:val="105"/>
          <w:sz w:val="14"/>
        </w:rPr>
        <w:t> </w:t>
      </w:r>
      <w:r>
        <w:rPr>
          <w:color w:val="231F20"/>
          <w:w w:val="105"/>
          <w:sz w:val="14"/>
        </w:rPr>
        <w:t>T,</w:t>
      </w:r>
      <w:r>
        <w:rPr>
          <w:color w:val="231F20"/>
          <w:spacing w:val="-7"/>
          <w:w w:val="105"/>
          <w:sz w:val="14"/>
        </w:rPr>
        <w:t> </w:t>
      </w:r>
      <w:r>
        <w:rPr>
          <w:color w:val="231F20"/>
          <w:w w:val="105"/>
          <w:sz w:val="14"/>
        </w:rPr>
        <w:t>Saugstad</w:t>
      </w:r>
      <w:r>
        <w:rPr>
          <w:color w:val="231F20"/>
          <w:spacing w:val="40"/>
          <w:w w:val="105"/>
          <w:sz w:val="14"/>
        </w:rPr>
        <w:t> </w:t>
      </w:r>
      <w:r>
        <w:rPr>
          <w:color w:val="231F20"/>
          <w:sz w:val="14"/>
        </w:rPr>
        <w:t>OD, Nakstad B. Brain inflammation induced by</w:t>
      </w:r>
      <w:r>
        <w:rPr>
          <w:color w:val="231F20"/>
          <w:spacing w:val="40"/>
          <w:w w:val="105"/>
          <w:sz w:val="14"/>
        </w:rPr>
        <w:t> </w:t>
      </w:r>
      <w:r>
        <w:rPr>
          <w:color w:val="231F20"/>
          <w:w w:val="105"/>
          <w:sz w:val="14"/>
        </w:rPr>
        <w:t>severe</w:t>
      </w:r>
      <w:r>
        <w:rPr>
          <w:color w:val="231F20"/>
          <w:w w:val="105"/>
          <w:sz w:val="14"/>
        </w:rPr>
        <w:t> asphyxia</w:t>
      </w:r>
      <w:r>
        <w:rPr>
          <w:color w:val="231F20"/>
          <w:w w:val="105"/>
          <w:sz w:val="14"/>
        </w:rPr>
        <w:t> in</w:t>
      </w:r>
      <w:r>
        <w:rPr>
          <w:color w:val="231F20"/>
          <w:w w:val="105"/>
          <w:sz w:val="14"/>
        </w:rPr>
        <w:t> newborn</w:t>
      </w:r>
      <w:r>
        <w:rPr>
          <w:color w:val="231F20"/>
          <w:w w:val="105"/>
          <w:sz w:val="14"/>
        </w:rPr>
        <w:t> pigs</w:t>
      </w:r>
      <w:r>
        <w:rPr>
          <w:color w:val="231F20"/>
          <w:w w:val="105"/>
          <w:sz w:val="14"/>
        </w:rPr>
        <w:t> and</w:t>
      </w:r>
      <w:r>
        <w:rPr>
          <w:color w:val="231F20"/>
          <w:w w:val="105"/>
          <w:sz w:val="14"/>
        </w:rPr>
        <w:t> the</w:t>
      </w:r>
      <w:r>
        <w:rPr>
          <w:color w:val="231F20"/>
          <w:spacing w:val="40"/>
          <w:w w:val="105"/>
          <w:sz w:val="14"/>
        </w:rPr>
        <w:t> </w:t>
      </w:r>
      <w:r>
        <w:rPr>
          <w:color w:val="231F20"/>
          <w:w w:val="105"/>
          <w:sz w:val="14"/>
        </w:rPr>
        <w:t>impact of alternative resuscitation strategies</w:t>
      </w:r>
      <w:r>
        <w:rPr>
          <w:color w:val="231F20"/>
          <w:spacing w:val="40"/>
          <w:w w:val="105"/>
          <w:sz w:val="14"/>
        </w:rPr>
        <w:t> </w:t>
      </w:r>
      <w:r>
        <w:rPr>
          <w:color w:val="231F20"/>
          <w:w w:val="105"/>
          <w:sz w:val="14"/>
        </w:rPr>
        <w:t>on</w:t>
      </w:r>
      <w:r>
        <w:rPr>
          <w:color w:val="231F20"/>
          <w:w w:val="105"/>
          <w:sz w:val="14"/>
        </w:rPr>
        <w:t> the</w:t>
      </w:r>
      <w:r>
        <w:rPr>
          <w:color w:val="231F20"/>
          <w:w w:val="105"/>
          <w:sz w:val="14"/>
        </w:rPr>
        <w:t> newborn</w:t>
      </w:r>
      <w:r>
        <w:rPr>
          <w:color w:val="231F20"/>
          <w:w w:val="105"/>
          <w:sz w:val="14"/>
        </w:rPr>
        <w:t> central</w:t>
      </w:r>
      <w:r>
        <w:rPr>
          <w:color w:val="231F20"/>
          <w:w w:val="105"/>
          <w:sz w:val="14"/>
        </w:rPr>
        <w:t> nervous</w:t>
      </w:r>
      <w:r>
        <w:rPr>
          <w:color w:val="231F20"/>
          <w:w w:val="105"/>
          <w:sz w:val="14"/>
        </w:rPr>
        <w:t> system.</w:t>
      </w:r>
      <w:r>
        <w:rPr>
          <w:color w:val="231F20"/>
          <w:spacing w:val="40"/>
          <w:w w:val="105"/>
          <w:sz w:val="14"/>
        </w:rPr>
        <w:t> </w:t>
      </w:r>
      <w:r>
        <w:rPr>
          <w:color w:val="231F20"/>
          <w:w w:val="105"/>
          <w:sz w:val="14"/>
        </w:rPr>
        <w:t>Pediatric research 2013; 73: 163–70.</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w w:val="105"/>
          <w:sz w:val="14"/>
        </w:rPr>
        <w:t>Hemway</w:t>
      </w:r>
      <w:r>
        <w:rPr>
          <w:color w:val="231F20"/>
          <w:spacing w:val="-10"/>
          <w:w w:val="105"/>
          <w:sz w:val="14"/>
        </w:rPr>
        <w:t> </w:t>
      </w:r>
      <w:r>
        <w:rPr>
          <w:color w:val="231F20"/>
          <w:w w:val="105"/>
          <w:sz w:val="14"/>
        </w:rPr>
        <w:t>RJ,</w:t>
      </w:r>
      <w:r>
        <w:rPr>
          <w:color w:val="231F20"/>
          <w:spacing w:val="-9"/>
          <w:w w:val="105"/>
          <w:sz w:val="14"/>
        </w:rPr>
        <w:t> </w:t>
      </w:r>
      <w:r>
        <w:rPr>
          <w:color w:val="231F20"/>
          <w:w w:val="105"/>
          <w:sz w:val="14"/>
        </w:rPr>
        <w:t>Christman</w:t>
      </w:r>
      <w:r>
        <w:rPr>
          <w:color w:val="231F20"/>
          <w:spacing w:val="-9"/>
          <w:w w:val="105"/>
          <w:sz w:val="14"/>
        </w:rPr>
        <w:t> </w:t>
      </w:r>
      <w:r>
        <w:rPr>
          <w:color w:val="231F20"/>
          <w:w w:val="105"/>
          <w:sz w:val="14"/>
        </w:rPr>
        <w:t>C,</w:t>
      </w:r>
      <w:r>
        <w:rPr>
          <w:color w:val="231F20"/>
          <w:spacing w:val="-9"/>
          <w:w w:val="105"/>
          <w:sz w:val="14"/>
        </w:rPr>
        <w:t> </w:t>
      </w:r>
      <w:r>
        <w:rPr>
          <w:color w:val="231F20"/>
          <w:w w:val="105"/>
          <w:sz w:val="14"/>
        </w:rPr>
        <w:t>Perlman</w:t>
      </w:r>
      <w:r>
        <w:rPr>
          <w:color w:val="231F20"/>
          <w:spacing w:val="-9"/>
          <w:w w:val="105"/>
          <w:sz w:val="14"/>
        </w:rPr>
        <w:t> </w:t>
      </w:r>
      <w:r>
        <w:rPr>
          <w:color w:val="231F20"/>
          <w:w w:val="105"/>
          <w:sz w:val="14"/>
        </w:rPr>
        <w:t>J.</w:t>
      </w:r>
      <w:r>
        <w:rPr>
          <w:color w:val="231F20"/>
          <w:spacing w:val="-9"/>
          <w:w w:val="105"/>
          <w:sz w:val="14"/>
        </w:rPr>
        <w:t> </w:t>
      </w:r>
      <w:r>
        <w:rPr>
          <w:color w:val="231F20"/>
          <w:w w:val="105"/>
          <w:sz w:val="14"/>
        </w:rPr>
        <w:t>The</w:t>
      </w:r>
      <w:r>
        <w:rPr>
          <w:color w:val="231F20"/>
          <w:spacing w:val="-10"/>
          <w:w w:val="105"/>
          <w:sz w:val="14"/>
        </w:rPr>
        <w:t> </w:t>
      </w:r>
      <w:r>
        <w:rPr>
          <w:color w:val="231F20"/>
          <w:w w:val="105"/>
          <w:sz w:val="14"/>
        </w:rPr>
        <w:t>3:</w:t>
      </w:r>
      <w:r>
        <w:rPr>
          <w:color w:val="231F20"/>
          <w:spacing w:val="-9"/>
          <w:w w:val="105"/>
          <w:sz w:val="14"/>
        </w:rPr>
        <w:t> </w:t>
      </w:r>
      <w:r>
        <w:rPr>
          <w:color w:val="231F20"/>
          <w:w w:val="105"/>
          <w:sz w:val="14"/>
        </w:rPr>
        <w:t>1</w:t>
      </w:r>
      <w:r>
        <w:rPr>
          <w:color w:val="231F20"/>
          <w:spacing w:val="40"/>
          <w:w w:val="105"/>
          <w:sz w:val="14"/>
        </w:rPr>
        <w:t> </w:t>
      </w:r>
      <w:r>
        <w:rPr>
          <w:color w:val="231F20"/>
          <w:w w:val="105"/>
          <w:sz w:val="14"/>
        </w:rPr>
        <w:t>is</w:t>
      </w:r>
      <w:r>
        <w:rPr>
          <w:color w:val="231F20"/>
          <w:w w:val="105"/>
          <w:sz w:val="14"/>
        </w:rPr>
        <w:t> superior</w:t>
      </w:r>
      <w:r>
        <w:rPr>
          <w:color w:val="231F20"/>
          <w:w w:val="105"/>
          <w:sz w:val="14"/>
        </w:rPr>
        <w:t> to</w:t>
      </w:r>
      <w:r>
        <w:rPr>
          <w:color w:val="231F20"/>
          <w:w w:val="105"/>
          <w:sz w:val="14"/>
        </w:rPr>
        <w:t> a</w:t>
      </w:r>
      <w:r>
        <w:rPr>
          <w:color w:val="231F20"/>
          <w:w w:val="105"/>
          <w:sz w:val="14"/>
        </w:rPr>
        <w:t> 15:</w:t>
      </w:r>
      <w:r>
        <w:rPr>
          <w:color w:val="231F20"/>
          <w:w w:val="105"/>
          <w:sz w:val="14"/>
        </w:rPr>
        <w:t> 2</w:t>
      </w:r>
      <w:r>
        <w:rPr>
          <w:color w:val="231F20"/>
          <w:w w:val="105"/>
          <w:sz w:val="14"/>
        </w:rPr>
        <w:t> ratio</w:t>
      </w:r>
      <w:r>
        <w:rPr>
          <w:color w:val="231F20"/>
          <w:w w:val="105"/>
          <w:sz w:val="14"/>
        </w:rPr>
        <w:t> in</w:t>
      </w:r>
      <w:r>
        <w:rPr>
          <w:color w:val="231F20"/>
          <w:w w:val="105"/>
          <w:sz w:val="14"/>
        </w:rPr>
        <w:t> a</w:t>
      </w:r>
      <w:r>
        <w:rPr>
          <w:color w:val="231F20"/>
          <w:w w:val="105"/>
          <w:sz w:val="14"/>
        </w:rPr>
        <w:t> newborn</w:t>
      </w:r>
      <w:r>
        <w:rPr>
          <w:color w:val="231F20"/>
          <w:spacing w:val="40"/>
          <w:w w:val="105"/>
          <w:sz w:val="14"/>
        </w:rPr>
        <w:t> </w:t>
      </w:r>
      <w:r>
        <w:rPr>
          <w:color w:val="231F20"/>
          <w:w w:val="105"/>
          <w:sz w:val="14"/>
        </w:rPr>
        <w:t>manikin</w:t>
      </w:r>
      <w:r>
        <w:rPr>
          <w:color w:val="231F20"/>
          <w:w w:val="105"/>
          <w:sz w:val="14"/>
        </w:rPr>
        <w:t> model</w:t>
      </w:r>
      <w:r>
        <w:rPr>
          <w:color w:val="231F20"/>
          <w:w w:val="105"/>
          <w:sz w:val="14"/>
        </w:rPr>
        <w:t> in</w:t>
      </w:r>
      <w:r>
        <w:rPr>
          <w:color w:val="231F20"/>
          <w:w w:val="105"/>
          <w:sz w:val="14"/>
        </w:rPr>
        <w:t> terms</w:t>
      </w:r>
      <w:r>
        <w:rPr>
          <w:color w:val="231F20"/>
          <w:w w:val="105"/>
          <w:sz w:val="14"/>
        </w:rPr>
        <w:t> of</w:t>
      </w:r>
      <w:r>
        <w:rPr>
          <w:color w:val="231F20"/>
          <w:w w:val="105"/>
          <w:sz w:val="14"/>
        </w:rPr>
        <w:t> quality</w:t>
      </w:r>
      <w:r>
        <w:rPr>
          <w:color w:val="231F20"/>
          <w:w w:val="105"/>
          <w:sz w:val="14"/>
        </w:rPr>
        <w:t> of</w:t>
      </w:r>
      <w:r>
        <w:rPr>
          <w:color w:val="231F20"/>
          <w:w w:val="105"/>
          <w:sz w:val="14"/>
        </w:rPr>
        <w:t> chest</w:t>
      </w:r>
      <w:r>
        <w:rPr>
          <w:color w:val="231F20"/>
          <w:spacing w:val="40"/>
          <w:w w:val="105"/>
          <w:sz w:val="14"/>
        </w:rPr>
        <w:t> </w:t>
      </w:r>
      <w:r>
        <w:rPr>
          <w:color w:val="231F20"/>
          <w:w w:val="105"/>
          <w:sz w:val="14"/>
        </w:rPr>
        <w:t>compressions</w:t>
      </w:r>
      <w:r>
        <w:rPr>
          <w:color w:val="231F20"/>
          <w:w w:val="105"/>
          <w:sz w:val="14"/>
        </w:rPr>
        <w:t> and</w:t>
      </w:r>
      <w:r>
        <w:rPr>
          <w:color w:val="231F20"/>
          <w:w w:val="105"/>
          <w:sz w:val="14"/>
        </w:rPr>
        <w:t> number</w:t>
      </w:r>
      <w:r>
        <w:rPr>
          <w:color w:val="231F20"/>
          <w:w w:val="105"/>
          <w:sz w:val="14"/>
        </w:rPr>
        <w:t> of</w:t>
      </w:r>
      <w:r>
        <w:rPr>
          <w:color w:val="231F20"/>
          <w:w w:val="105"/>
          <w:sz w:val="14"/>
        </w:rPr>
        <w:t> </w:t>
      </w:r>
      <w:r>
        <w:rPr>
          <w:color w:val="231F20"/>
          <w:w w:val="105"/>
          <w:sz w:val="14"/>
        </w:rPr>
        <w:t>ventilations.</w:t>
      </w:r>
      <w:r>
        <w:rPr>
          <w:color w:val="231F20"/>
          <w:spacing w:val="40"/>
          <w:w w:val="105"/>
          <w:sz w:val="14"/>
        </w:rPr>
        <w:t> </w:t>
      </w:r>
      <w:r>
        <w:rPr>
          <w:color w:val="231F20"/>
          <w:w w:val="105"/>
          <w:sz w:val="14"/>
        </w:rPr>
        <w:t>Archives</w:t>
      </w:r>
      <w:r>
        <w:rPr>
          <w:color w:val="231F20"/>
          <w:w w:val="105"/>
          <w:sz w:val="14"/>
        </w:rPr>
        <w:t> of</w:t>
      </w:r>
      <w:r>
        <w:rPr>
          <w:color w:val="231F20"/>
          <w:w w:val="105"/>
          <w:sz w:val="14"/>
        </w:rPr>
        <w:t> disease</w:t>
      </w:r>
      <w:r>
        <w:rPr>
          <w:color w:val="231F20"/>
          <w:w w:val="105"/>
          <w:sz w:val="14"/>
        </w:rPr>
        <w:t> in</w:t>
      </w:r>
      <w:r>
        <w:rPr>
          <w:color w:val="231F20"/>
          <w:w w:val="105"/>
          <w:sz w:val="14"/>
        </w:rPr>
        <w:t> childhood</w:t>
      </w:r>
      <w:r>
        <w:rPr>
          <w:color w:val="231F20"/>
          <w:w w:val="105"/>
          <w:sz w:val="14"/>
        </w:rPr>
        <w:t> Fetal</w:t>
      </w:r>
      <w:r>
        <w:rPr>
          <w:color w:val="231F20"/>
          <w:w w:val="105"/>
          <w:sz w:val="14"/>
        </w:rPr>
        <w:t> and</w:t>
      </w:r>
      <w:r>
        <w:rPr>
          <w:color w:val="231F20"/>
          <w:spacing w:val="40"/>
          <w:w w:val="105"/>
          <w:sz w:val="14"/>
        </w:rPr>
        <w:t> </w:t>
      </w:r>
      <w:r>
        <w:rPr>
          <w:color w:val="231F20"/>
          <w:w w:val="105"/>
          <w:sz w:val="14"/>
        </w:rPr>
        <w:t>neonatal edition 2013; 98: F42–5.</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sz w:val="14"/>
        </w:rPr>
        <w:t>Solevag AL, Dannevig I, Wyckoff M, Saugstad</w:t>
      </w:r>
      <w:r>
        <w:rPr>
          <w:color w:val="231F20"/>
          <w:spacing w:val="40"/>
          <w:sz w:val="14"/>
        </w:rPr>
        <w:t> </w:t>
      </w:r>
      <w:r>
        <w:rPr>
          <w:color w:val="231F20"/>
          <w:sz w:val="14"/>
        </w:rPr>
        <w:t>OD, Nakstad B. Extended series of cardiac</w:t>
      </w:r>
      <w:r>
        <w:rPr>
          <w:color w:val="231F20"/>
          <w:spacing w:val="40"/>
          <w:sz w:val="14"/>
        </w:rPr>
        <w:t> </w:t>
      </w:r>
      <w:r>
        <w:rPr>
          <w:color w:val="231F20"/>
          <w:sz w:val="14"/>
        </w:rPr>
        <w:t>compressions during CPR in a swine model of</w:t>
      </w:r>
      <w:r>
        <w:rPr>
          <w:color w:val="231F20"/>
          <w:spacing w:val="40"/>
          <w:sz w:val="14"/>
        </w:rPr>
        <w:t> </w:t>
      </w:r>
      <w:r>
        <w:rPr>
          <w:color w:val="231F20"/>
          <w:sz w:val="14"/>
        </w:rPr>
        <w:t>perinatal</w:t>
      </w:r>
      <w:r>
        <w:rPr>
          <w:color w:val="231F20"/>
          <w:spacing w:val="40"/>
          <w:sz w:val="14"/>
        </w:rPr>
        <w:t> </w:t>
      </w:r>
      <w:r>
        <w:rPr>
          <w:color w:val="231F20"/>
          <w:sz w:val="14"/>
        </w:rPr>
        <w:t>asphyxia.</w:t>
      </w:r>
      <w:r>
        <w:rPr>
          <w:color w:val="231F20"/>
          <w:spacing w:val="40"/>
          <w:sz w:val="14"/>
        </w:rPr>
        <w:t> </w:t>
      </w:r>
      <w:r>
        <w:rPr>
          <w:color w:val="231F20"/>
          <w:sz w:val="14"/>
        </w:rPr>
        <w:t>Resuscitation</w:t>
      </w:r>
      <w:r>
        <w:rPr>
          <w:color w:val="231F20"/>
          <w:spacing w:val="40"/>
          <w:sz w:val="14"/>
        </w:rPr>
        <w:t> </w:t>
      </w:r>
      <w:r>
        <w:rPr>
          <w:color w:val="231F20"/>
          <w:sz w:val="14"/>
        </w:rPr>
        <w:t>2010;</w:t>
      </w:r>
      <w:r>
        <w:rPr>
          <w:color w:val="231F20"/>
          <w:spacing w:val="40"/>
          <w:sz w:val="14"/>
        </w:rPr>
        <w:t> </w:t>
      </w:r>
      <w:r>
        <w:rPr>
          <w:color w:val="231F20"/>
          <w:sz w:val="14"/>
        </w:rPr>
        <w:t>81:</w:t>
      </w:r>
    </w:p>
    <w:p>
      <w:pPr>
        <w:spacing w:line="157" w:lineRule="exact" w:before="0"/>
        <w:ind w:left="591" w:right="0" w:firstLine="0"/>
        <w:jc w:val="left"/>
        <w:rPr>
          <w:sz w:val="14"/>
        </w:rPr>
      </w:pPr>
      <w:r>
        <w:rPr>
          <w:color w:val="231F20"/>
          <w:spacing w:val="-2"/>
          <w:w w:val="105"/>
          <w:sz w:val="14"/>
        </w:rPr>
        <w:t>1571–6.</w:t>
      </w:r>
    </w:p>
    <w:p>
      <w:pPr>
        <w:pStyle w:val="ListParagraph"/>
        <w:numPr>
          <w:ilvl w:val="0"/>
          <w:numId w:val="25"/>
        </w:numPr>
        <w:tabs>
          <w:tab w:pos="588" w:val="left" w:leader="none"/>
          <w:tab w:pos="591" w:val="left" w:leader="none"/>
        </w:tabs>
        <w:spacing w:line="240" w:lineRule="auto" w:before="55" w:after="0"/>
        <w:ind w:left="591" w:right="44" w:hanging="454"/>
        <w:jc w:val="both"/>
        <w:rPr>
          <w:sz w:val="14"/>
        </w:rPr>
      </w:pPr>
      <w:r>
        <w:rPr>
          <w:color w:val="231F20"/>
          <w:spacing w:val="-6"/>
          <w:sz w:val="14"/>
        </w:rPr>
        <w:t>Solevag</w:t>
      </w:r>
      <w:r>
        <w:rPr>
          <w:color w:val="231F20"/>
          <w:spacing w:val="-3"/>
          <w:sz w:val="14"/>
        </w:rPr>
        <w:t> </w:t>
      </w:r>
      <w:r>
        <w:rPr>
          <w:color w:val="231F20"/>
          <w:spacing w:val="-6"/>
          <w:sz w:val="14"/>
        </w:rPr>
        <w:t>AL,</w:t>
      </w:r>
      <w:r>
        <w:rPr>
          <w:color w:val="231F20"/>
          <w:spacing w:val="-3"/>
          <w:sz w:val="14"/>
        </w:rPr>
        <w:t> </w:t>
      </w:r>
      <w:r>
        <w:rPr>
          <w:color w:val="231F20"/>
          <w:spacing w:val="-6"/>
          <w:sz w:val="14"/>
        </w:rPr>
        <w:t>Dannevig</w:t>
      </w:r>
      <w:r>
        <w:rPr>
          <w:color w:val="231F20"/>
          <w:spacing w:val="-2"/>
          <w:sz w:val="14"/>
        </w:rPr>
        <w:t> </w:t>
      </w:r>
      <w:r>
        <w:rPr>
          <w:color w:val="231F20"/>
          <w:spacing w:val="-6"/>
          <w:sz w:val="14"/>
        </w:rPr>
        <w:t>I,</w:t>
      </w:r>
      <w:r>
        <w:rPr>
          <w:color w:val="231F20"/>
          <w:spacing w:val="-3"/>
          <w:sz w:val="14"/>
        </w:rPr>
        <w:t> </w:t>
      </w:r>
      <w:r>
        <w:rPr>
          <w:color w:val="231F20"/>
          <w:spacing w:val="-6"/>
          <w:sz w:val="14"/>
        </w:rPr>
        <w:t>Wyckoff</w:t>
      </w:r>
      <w:r>
        <w:rPr>
          <w:color w:val="231F20"/>
          <w:spacing w:val="-3"/>
          <w:sz w:val="14"/>
        </w:rPr>
        <w:t> </w:t>
      </w:r>
      <w:r>
        <w:rPr>
          <w:color w:val="231F20"/>
          <w:spacing w:val="-6"/>
          <w:sz w:val="14"/>
        </w:rPr>
        <w:t>M,</w:t>
      </w:r>
      <w:r>
        <w:rPr>
          <w:color w:val="231F20"/>
          <w:spacing w:val="-2"/>
          <w:sz w:val="14"/>
        </w:rPr>
        <w:t> </w:t>
      </w:r>
      <w:r>
        <w:rPr>
          <w:color w:val="231F20"/>
          <w:spacing w:val="-6"/>
          <w:sz w:val="14"/>
        </w:rPr>
        <w:t>Saugstad</w:t>
      </w:r>
      <w:r>
        <w:rPr>
          <w:color w:val="231F20"/>
          <w:spacing w:val="-3"/>
          <w:sz w:val="14"/>
        </w:rPr>
        <w:t> </w:t>
      </w:r>
      <w:r>
        <w:rPr>
          <w:color w:val="231F20"/>
          <w:spacing w:val="-6"/>
          <w:sz w:val="14"/>
        </w:rPr>
        <w:t>OD,</w:t>
      </w:r>
      <w:r>
        <w:rPr>
          <w:color w:val="231F20"/>
          <w:spacing w:val="40"/>
          <w:sz w:val="14"/>
        </w:rPr>
        <w:t> </w:t>
      </w:r>
      <w:r>
        <w:rPr>
          <w:color w:val="231F20"/>
          <w:sz w:val="14"/>
        </w:rPr>
        <w:t>Nakstad B. Return of spontaneous circulation</w:t>
      </w:r>
      <w:r>
        <w:rPr>
          <w:color w:val="231F20"/>
          <w:spacing w:val="40"/>
          <w:sz w:val="14"/>
        </w:rPr>
        <w:t> </w:t>
      </w:r>
      <w:r>
        <w:rPr>
          <w:color w:val="231F20"/>
          <w:spacing w:val="-2"/>
          <w:sz w:val="14"/>
        </w:rPr>
        <w:t>with</w:t>
      </w:r>
      <w:r>
        <w:rPr>
          <w:color w:val="231F20"/>
          <w:spacing w:val="-6"/>
          <w:sz w:val="14"/>
        </w:rPr>
        <w:t> </w:t>
      </w:r>
      <w:r>
        <w:rPr>
          <w:color w:val="231F20"/>
          <w:spacing w:val="-2"/>
          <w:sz w:val="14"/>
        </w:rPr>
        <w:t>a</w:t>
      </w:r>
      <w:r>
        <w:rPr>
          <w:color w:val="231F20"/>
          <w:spacing w:val="-6"/>
          <w:sz w:val="14"/>
        </w:rPr>
        <w:t> </w:t>
      </w:r>
      <w:r>
        <w:rPr>
          <w:color w:val="231F20"/>
          <w:spacing w:val="-2"/>
          <w:sz w:val="14"/>
        </w:rPr>
        <w:t>compression:</w:t>
      </w:r>
      <w:r>
        <w:rPr>
          <w:color w:val="231F20"/>
          <w:spacing w:val="-6"/>
          <w:sz w:val="14"/>
        </w:rPr>
        <w:t> </w:t>
      </w:r>
      <w:r>
        <w:rPr>
          <w:color w:val="231F20"/>
          <w:spacing w:val="-2"/>
          <w:sz w:val="14"/>
        </w:rPr>
        <w:t>ventilation</w:t>
      </w:r>
      <w:r>
        <w:rPr>
          <w:color w:val="231F20"/>
          <w:spacing w:val="-6"/>
          <w:sz w:val="14"/>
        </w:rPr>
        <w:t> </w:t>
      </w:r>
      <w:r>
        <w:rPr>
          <w:color w:val="231F20"/>
          <w:spacing w:val="-2"/>
          <w:sz w:val="14"/>
        </w:rPr>
        <w:t>ratio</w:t>
      </w:r>
      <w:r>
        <w:rPr>
          <w:color w:val="231F20"/>
          <w:spacing w:val="-6"/>
          <w:sz w:val="14"/>
        </w:rPr>
        <w:t> </w:t>
      </w:r>
      <w:r>
        <w:rPr>
          <w:color w:val="231F20"/>
          <w:spacing w:val="-2"/>
          <w:sz w:val="14"/>
        </w:rPr>
        <w:t>of</w:t>
      </w:r>
      <w:r>
        <w:rPr>
          <w:color w:val="231F20"/>
          <w:spacing w:val="-6"/>
          <w:sz w:val="14"/>
        </w:rPr>
        <w:t> </w:t>
      </w:r>
      <w:r>
        <w:rPr>
          <w:color w:val="231F20"/>
          <w:spacing w:val="-2"/>
          <w:sz w:val="14"/>
        </w:rPr>
        <w:t>15:</w:t>
      </w:r>
      <w:r>
        <w:rPr>
          <w:color w:val="231F20"/>
          <w:spacing w:val="-6"/>
          <w:sz w:val="14"/>
        </w:rPr>
        <w:t> </w:t>
      </w:r>
      <w:r>
        <w:rPr>
          <w:color w:val="231F20"/>
          <w:spacing w:val="-2"/>
          <w:sz w:val="14"/>
        </w:rPr>
        <w:t>2</w:t>
      </w:r>
      <w:r>
        <w:rPr>
          <w:color w:val="231F20"/>
          <w:spacing w:val="-6"/>
          <w:sz w:val="14"/>
        </w:rPr>
        <w:t> </w:t>
      </w:r>
      <w:r>
        <w:rPr>
          <w:color w:val="231F20"/>
          <w:spacing w:val="-2"/>
          <w:sz w:val="14"/>
        </w:rPr>
        <w:t>ver−</w:t>
      </w:r>
      <w:r>
        <w:rPr>
          <w:color w:val="231F20"/>
          <w:spacing w:val="40"/>
          <w:sz w:val="14"/>
        </w:rPr>
        <w:t> </w:t>
      </w:r>
      <w:r>
        <w:rPr>
          <w:color w:val="231F20"/>
          <w:sz w:val="14"/>
        </w:rPr>
        <w:t>sus 3: 1 in newborn pigs with cardiac arrest due</w:t>
      </w:r>
      <w:r>
        <w:rPr>
          <w:color w:val="231F20"/>
          <w:spacing w:val="40"/>
          <w:sz w:val="14"/>
        </w:rPr>
        <w:t> </w:t>
      </w:r>
      <w:r>
        <w:rPr>
          <w:color w:val="231F20"/>
          <w:sz w:val="14"/>
        </w:rPr>
        <w:t>to asphyxia. Archives of disease in childhood</w:t>
      </w:r>
      <w:r>
        <w:rPr>
          <w:color w:val="231F20"/>
          <w:spacing w:val="40"/>
          <w:sz w:val="14"/>
        </w:rPr>
        <w:t> </w:t>
      </w:r>
      <w:r>
        <w:rPr>
          <w:color w:val="231F20"/>
          <w:sz w:val="14"/>
        </w:rPr>
        <w:t>Fetal and neonatal edition 2011; 96: F417–21.</w:t>
      </w:r>
    </w:p>
    <w:p>
      <w:pPr>
        <w:pStyle w:val="ListParagraph"/>
        <w:numPr>
          <w:ilvl w:val="0"/>
          <w:numId w:val="25"/>
        </w:numPr>
        <w:tabs>
          <w:tab w:pos="588" w:val="left" w:leader="none"/>
          <w:tab w:pos="591" w:val="left" w:leader="none"/>
        </w:tabs>
        <w:spacing w:line="240" w:lineRule="auto" w:before="51" w:after="0"/>
        <w:ind w:left="591" w:right="42" w:hanging="454"/>
        <w:jc w:val="both"/>
        <w:rPr>
          <w:sz w:val="14"/>
        </w:rPr>
      </w:pPr>
      <w:r>
        <w:rPr>
          <w:color w:val="231F20"/>
          <w:spacing w:val="-2"/>
          <w:sz w:val="14"/>
        </w:rPr>
        <w:t>Solevag</w:t>
      </w:r>
      <w:r>
        <w:rPr>
          <w:color w:val="231F20"/>
          <w:spacing w:val="-7"/>
          <w:sz w:val="14"/>
        </w:rPr>
        <w:t> </w:t>
      </w:r>
      <w:r>
        <w:rPr>
          <w:color w:val="231F20"/>
          <w:spacing w:val="-2"/>
          <w:sz w:val="14"/>
        </w:rPr>
        <w:t>AL,</w:t>
      </w:r>
      <w:r>
        <w:rPr>
          <w:color w:val="231F20"/>
          <w:spacing w:val="-7"/>
          <w:sz w:val="14"/>
        </w:rPr>
        <w:t> </w:t>
      </w:r>
      <w:r>
        <w:rPr>
          <w:color w:val="231F20"/>
          <w:spacing w:val="-2"/>
          <w:sz w:val="14"/>
        </w:rPr>
        <w:t>Madland</w:t>
      </w:r>
      <w:r>
        <w:rPr>
          <w:color w:val="231F20"/>
          <w:spacing w:val="-7"/>
          <w:sz w:val="14"/>
        </w:rPr>
        <w:t> </w:t>
      </w:r>
      <w:r>
        <w:rPr>
          <w:color w:val="231F20"/>
          <w:spacing w:val="-2"/>
          <w:sz w:val="14"/>
        </w:rPr>
        <w:t>JM,</w:t>
      </w:r>
      <w:r>
        <w:rPr>
          <w:color w:val="231F20"/>
          <w:spacing w:val="-6"/>
          <w:sz w:val="14"/>
        </w:rPr>
        <w:t> </w:t>
      </w:r>
      <w:r>
        <w:rPr>
          <w:color w:val="231F20"/>
          <w:spacing w:val="-2"/>
          <w:sz w:val="14"/>
        </w:rPr>
        <w:t>Gjaerum</w:t>
      </w:r>
      <w:r>
        <w:rPr>
          <w:color w:val="231F20"/>
          <w:spacing w:val="-7"/>
          <w:sz w:val="14"/>
        </w:rPr>
        <w:t> </w:t>
      </w:r>
      <w:r>
        <w:rPr>
          <w:color w:val="231F20"/>
          <w:spacing w:val="-2"/>
          <w:sz w:val="14"/>
        </w:rPr>
        <w:t>E,</w:t>
      </w:r>
      <w:r>
        <w:rPr>
          <w:color w:val="231F20"/>
          <w:spacing w:val="-7"/>
          <w:sz w:val="14"/>
        </w:rPr>
        <w:t> </w:t>
      </w:r>
      <w:r>
        <w:rPr>
          <w:color w:val="231F20"/>
          <w:spacing w:val="-2"/>
          <w:sz w:val="14"/>
        </w:rPr>
        <w:t>Nakstad</w:t>
      </w:r>
      <w:r>
        <w:rPr>
          <w:color w:val="231F20"/>
          <w:spacing w:val="-7"/>
          <w:sz w:val="14"/>
        </w:rPr>
        <w:t> </w:t>
      </w:r>
      <w:r>
        <w:rPr>
          <w:color w:val="231F20"/>
          <w:spacing w:val="-2"/>
          <w:sz w:val="14"/>
        </w:rPr>
        <w:t>B.</w:t>
      </w:r>
      <w:r>
        <w:rPr>
          <w:color w:val="231F20"/>
          <w:spacing w:val="40"/>
          <w:sz w:val="14"/>
        </w:rPr>
        <w:t> </w:t>
      </w:r>
      <w:r>
        <w:rPr>
          <w:color w:val="231F20"/>
          <w:sz w:val="14"/>
        </w:rPr>
        <w:t>Minute ventilation at different compression to</w:t>
      </w:r>
    </w:p>
    <w:p>
      <w:pPr>
        <w:spacing w:before="44"/>
        <w:ind w:left="591" w:right="248" w:firstLine="0"/>
        <w:jc w:val="both"/>
        <w:rPr>
          <w:sz w:val="14"/>
        </w:rPr>
      </w:pPr>
      <w:r>
        <w:rPr/>
        <w:br w:type="column"/>
      </w:r>
      <w:r>
        <w:rPr>
          <w:color w:val="231F20"/>
          <w:w w:val="105"/>
          <w:sz w:val="14"/>
        </w:rPr>
        <w:t>ventilation</w:t>
      </w:r>
      <w:r>
        <w:rPr>
          <w:color w:val="231F20"/>
          <w:w w:val="105"/>
          <w:sz w:val="14"/>
        </w:rPr>
        <w:t> ratios,</w:t>
      </w:r>
      <w:r>
        <w:rPr>
          <w:color w:val="231F20"/>
          <w:w w:val="105"/>
          <w:sz w:val="14"/>
        </w:rPr>
        <w:t> different</w:t>
      </w:r>
      <w:r>
        <w:rPr>
          <w:color w:val="231F20"/>
          <w:w w:val="105"/>
          <w:sz w:val="14"/>
        </w:rPr>
        <w:t> ventilation</w:t>
      </w:r>
      <w:r>
        <w:rPr>
          <w:color w:val="231F20"/>
          <w:w w:val="105"/>
          <w:sz w:val="14"/>
        </w:rPr>
        <w:t> rates,</w:t>
      </w:r>
      <w:r>
        <w:rPr>
          <w:color w:val="231F20"/>
          <w:spacing w:val="40"/>
          <w:w w:val="105"/>
          <w:sz w:val="14"/>
        </w:rPr>
        <w:t> </w:t>
      </w:r>
      <w:r>
        <w:rPr>
          <w:color w:val="231F20"/>
          <w:w w:val="105"/>
          <w:sz w:val="14"/>
        </w:rPr>
        <w:t>and</w:t>
      </w:r>
      <w:r>
        <w:rPr>
          <w:color w:val="231F20"/>
          <w:spacing w:val="-10"/>
          <w:w w:val="105"/>
          <w:sz w:val="14"/>
        </w:rPr>
        <w:t> </w:t>
      </w:r>
      <w:r>
        <w:rPr>
          <w:color w:val="231F20"/>
          <w:w w:val="105"/>
          <w:sz w:val="14"/>
        </w:rPr>
        <w:t>continuous</w:t>
      </w:r>
      <w:r>
        <w:rPr>
          <w:color w:val="231F20"/>
          <w:spacing w:val="-9"/>
          <w:w w:val="105"/>
          <w:sz w:val="14"/>
        </w:rPr>
        <w:t> </w:t>
      </w:r>
      <w:r>
        <w:rPr>
          <w:color w:val="231F20"/>
          <w:w w:val="105"/>
          <w:sz w:val="14"/>
        </w:rPr>
        <w:t>chest</w:t>
      </w:r>
      <w:r>
        <w:rPr>
          <w:color w:val="231F20"/>
          <w:spacing w:val="-9"/>
          <w:w w:val="105"/>
          <w:sz w:val="14"/>
        </w:rPr>
        <w:t> </w:t>
      </w:r>
      <w:r>
        <w:rPr>
          <w:color w:val="231F20"/>
          <w:w w:val="105"/>
          <w:sz w:val="14"/>
        </w:rPr>
        <w:t>compressions</w:t>
      </w:r>
      <w:r>
        <w:rPr>
          <w:color w:val="231F20"/>
          <w:spacing w:val="-9"/>
          <w:w w:val="105"/>
          <w:sz w:val="14"/>
        </w:rPr>
        <w:t> </w:t>
      </w:r>
      <w:r>
        <w:rPr>
          <w:color w:val="231F20"/>
          <w:w w:val="105"/>
          <w:sz w:val="14"/>
        </w:rPr>
        <w:t>with</w:t>
      </w:r>
      <w:r>
        <w:rPr>
          <w:color w:val="231F20"/>
          <w:spacing w:val="-9"/>
          <w:w w:val="105"/>
          <w:sz w:val="14"/>
        </w:rPr>
        <w:t> </w:t>
      </w:r>
      <w:r>
        <w:rPr>
          <w:color w:val="231F20"/>
          <w:w w:val="105"/>
          <w:sz w:val="14"/>
        </w:rPr>
        <w:t>asyn−</w:t>
      </w:r>
      <w:r>
        <w:rPr>
          <w:color w:val="231F20"/>
          <w:spacing w:val="40"/>
          <w:w w:val="105"/>
          <w:sz w:val="14"/>
        </w:rPr>
        <w:t> </w:t>
      </w:r>
      <w:r>
        <w:rPr>
          <w:color w:val="231F20"/>
          <w:w w:val="105"/>
          <w:sz w:val="14"/>
        </w:rPr>
        <w:t>chronous</w:t>
      </w:r>
      <w:r>
        <w:rPr>
          <w:color w:val="231F20"/>
          <w:w w:val="105"/>
          <w:sz w:val="14"/>
        </w:rPr>
        <w:t> ventilation</w:t>
      </w:r>
      <w:r>
        <w:rPr>
          <w:color w:val="231F20"/>
          <w:w w:val="105"/>
          <w:sz w:val="14"/>
        </w:rPr>
        <w:t> in</w:t>
      </w:r>
      <w:r>
        <w:rPr>
          <w:color w:val="231F20"/>
          <w:w w:val="105"/>
          <w:sz w:val="14"/>
        </w:rPr>
        <w:t> a</w:t>
      </w:r>
      <w:r>
        <w:rPr>
          <w:color w:val="231F20"/>
          <w:w w:val="105"/>
          <w:sz w:val="14"/>
        </w:rPr>
        <w:t> newborn</w:t>
      </w:r>
      <w:r>
        <w:rPr>
          <w:color w:val="231F20"/>
          <w:w w:val="105"/>
          <w:sz w:val="14"/>
        </w:rPr>
        <w:t> manikin.</w:t>
      </w:r>
      <w:r>
        <w:rPr>
          <w:color w:val="231F20"/>
          <w:spacing w:val="40"/>
          <w:w w:val="105"/>
          <w:sz w:val="14"/>
        </w:rPr>
        <w:t> </w:t>
      </w:r>
      <w:r>
        <w:rPr>
          <w:color w:val="231F20"/>
          <w:w w:val="105"/>
          <w:sz w:val="14"/>
        </w:rPr>
        <w:t>Scandinavian</w:t>
      </w:r>
      <w:r>
        <w:rPr>
          <w:color w:val="231F20"/>
          <w:w w:val="105"/>
          <w:sz w:val="14"/>
        </w:rPr>
        <w:t> journal</w:t>
      </w:r>
      <w:r>
        <w:rPr>
          <w:color w:val="231F20"/>
          <w:w w:val="105"/>
          <w:sz w:val="14"/>
        </w:rPr>
        <w:t> of</w:t>
      </w:r>
      <w:r>
        <w:rPr>
          <w:color w:val="231F20"/>
          <w:w w:val="105"/>
          <w:sz w:val="14"/>
        </w:rPr>
        <w:t> trauma,</w:t>
      </w:r>
      <w:r>
        <w:rPr>
          <w:color w:val="231F20"/>
          <w:w w:val="105"/>
          <w:sz w:val="14"/>
        </w:rPr>
        <w:t> resuscitation</w:t>
      </w:r>
      <w:r>
        <w:rPr>
          <w:color w:val="231F20"/>
          <w:spacing w:val="40"/>
          <w:w w:val="105"/>
          <w:sz w:val="14"/>
        </w:rPr>
        <w:t> </w:t>
      </w:r>
      <w:r>
        <w:rPr>
          <w:color w:val="231F20"/>
          <w:w w:val="105"/>
          <w:sz w:val="14"/>
        </w:rPr>
        <w:t>and emergency medicine 2012; 20: 73.</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pacing w:val="-2"/>
          <w:w w:val="105"/>
          <w:sz w:val="14"/>
        </w:rPr>
        <w:t>Berkowitz</w:t>
      </w:r>
      <w:r>
        <w:rPr>
          <w:color w:val="231F20"/>
          <w:spacing w:val="-4"/>
          <w:w w:val="105"/>
          <w:sz w:val="14"/>
        </w:rPr>
        <w:t> </w:t>
      </w:r>
      <w:r>
        <w:rPr>
          <w:color w:val="231F20"/>
          <w:spacing w:val="-2"/>
          <w:w w:val="105"/>
          <w:sz w:val="14"/>
        </w:rPr>
        <w:t>ID,</w:t>
      </w:r>
      <w:r>
        <w:rPr>
          <w:color w:val="231F20"/>
          <w:spacing w:val="-4"/>
          <w:w w:val="105"/>
          <w:sz w:val="14"/>
        </w:rPr>
        <w:t> </w:t>
      </w:r>
      <w:r>
        <w:rPr>
          <w:color w:val="231F20"/>
          <w:spacing w:val="-2"/>
          <w:w w:val="105"/>
          <w:sz w:val="14"/>
        </w:rPr>
        <w:t>Chantarojanasiri</w:t>
      </w:r>
      <w:r>
        <w:rPr>
          <w:color w:val="231F20"/>
          <w:spacing w:val="-4"/>
          <w:w w:val="105"/>
          <w:sz w:val="14"/>
        </w:rPr>
        <w:t> </w:t>
      </w:r>
      <w:r>
        <w:rPr>
          <w:color w:val="231F20"/>
          <w:spacing w:val="-2"/>
          <w:w w:val="105"/>
          <w:sz w:val="14"/>
        </w:rPr>
        <w:t>T,</w:t>
      </w:r>
      <w:r>
        <w:rPr>
          <w:color w:val="231F20"/>
          <w:spacing w:val="-4"/>
          <w:w w:val="105"/>
          <w:sz w:val="14"/>
        </w:rPr>
        <w:t> </w:t>
      </w:r>
      <w:r>
        <w:rPr>
          <w:color w:val="231F20"/>
          <w:spacing w:val="-2"/>
          <w:w w:val="105"/>
          <w:sz w:val="14"/>
        </w:rPr>
        <w:t>Koehler</w:t>
      </w:r>
      <w:r>
        <w:rPr>
          <w:color w:val="231F20"/>
          <w:spacing w:val="-4"/>
          <w:w w:val="105"/>
          <w:sz w:val="14"/>
        </w:rPr>
        <w:t> </w:t>
      </w:r>
      <w:r>
        <w:rPr>
          <w:color w:val="231F20"/>
          <w:spacing w:val="-2"/>
          <w:w w:val="105"/>
          <w:sz w:val="14"/>
        </w:rPr>
        <w:t>RC,</w:t>
      </w:r>
      <w:r>
        <w:rPr>
          <w:color w:val="231F20"/>
          <w:spacing w:val="40"/>
          <w:w w:val="105"/>
          <w:sz w:val="14"/>
        </w:rPr>
        <w:t> </w:t>
      </w:r>
      <w:r>
        <w:rPr>
          <w:color w:val="231F20"/>
          <w:w w:val="105"/>
          <w:sz w:val="14"/>
        </w:rPr>
        <w:t>et</w:t>
      </w:r>
      <w:r>
        <w:rPr>
          <w:color w:val="231F20"/>
          <w:w w:val="105"/>
          <w:sz w:val="14"/>
        </w:rPr>
        <w:t> al.</w:t>
      </w:r>
      <w:r>
        <w:rPr>
          <w:color w:val="231F20"/>
          <w:w w:val="105"/>
          <w:sz w:val="14"/>
        </w:rPr>
        <w:t> Blood</w:t>
      </w:r>
      <w:r>
        <w:rPr>
          <w:color w:val="231F20"/>
          <w:w w:val="105"/>
          <w:sz w:val="14"/>
        </w:rPr>
        <w:t> flow</w:t>
      </w:r>
      <w:r>
        <w:rPr>
          <w:color w:val="231F20"/>
          <w:w w:val="105"/>
          <w:sz w:val="14"/>
        </w:rPr>
        <w:t> during</w:t>
      </w:r>
      <w:r>
        <w:rPr>
          <w:color w:val="231F20"/>
          <w:w w:val="105"/>
          <w:sz w:val="14"/>
        </w:rPr>
        <w:t> cardiopulmonary</w:t>
      </w:r>
      <w:r>
        <w:rPr>
          <w:color w:val="231F20"/>
          <w:spacing w:val="40"/>
          <w:w w:val="105"/>
          <w:sz w:val="14"/>
        </w:rPr>
        <w:t> </w:t>
      </w:r>
      <w:r>
        <w:rPr>
          <w:color w:val="231F20"/>
          <w:w w:val="105"/>
          <w:sz w:val="14"/>
        </w:rPr>
        <w:t>resuscitation with simultaneous compression</w:t>
      </w:r>
      <w:r>
        <w:rPr>
          <w:color w:val="231F20"/>
          <w:spacing w:val="40"/>
          <w:w w:val="105"/>
          <w:sz w:val="14"/>
        </w:rPr>
        <w:t> </w:t>
      </w:r>
      <w:r>
        <w:rPr>
          <w:color w:val="231F20"/>
          <w:w w:val="105"/>
          <w:sz w:val="14"/>
        </w:rPr>
        <w:t>and</w:t>
      </w:r>
      <w:r>
        <w:rPr>
          <w:color w:val="231F20"/>
          <w:w w:val="105"/>
          <w:sz w:val="14"/>
        </w:rPr>
        <w:t> ventilation</w:t>
      </w:r>
      <w:r>
        <w:rPr>
          <w:color w:val="231F20"/>
          <w:w w:val="105"/>
          <w:sz w:val="14"/>
        </w:rPr>
        <w:t> in</w:t>
      </w:r>
      <w:r>
        <w:rPr>
          <w:color w:val="231F20"/>
          <w:w w:val="105"/>
          <w:sz w:val="14"/>
        </w:rPr>
        <w:t> infant</w:t>
      </w:r>
      <w:r>
        <w:rPr>
          <w:color w:val="231F20"/>
          <w:w w:val="105"/>
          <w:sz w:val="14"/>
        </w:rPr>
        <w:t> pigs.</w:t>
      </w:r>
      <w:r>
        <w:rPr>
          <w:color w:val="231F20"/>
          <w:w w:val="105"/>
          <w:sz w:val="14"/>
        </w:rPr>
        <w:t> Pediatric</w:t>
      </w:r>
      <w:r>
        <w:rPr>
          <w:color w:val="231F20"/>
          <w:spacing w:val="40"/>
          <w:w w:val="105"/>
          <w:sz w:val="14"/>
        </w:rPr>
        <w:t> </w:t>
      </w:r>
      <w:r>
        <w:rPr>
          <w:color w:val="231F20"/>
          <w:w w:val="105"/>
          <w:sz w:val="14"/>
        </w:rPr>
        <w:t>research 1989; 26: 558–64.</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z w:val="14"/>
        </w:rPr>
        <w:t>Wyckoff</w:t>
      </w:r>
      <w:r>
        <w:rPr>
          <w:color w:val="231F20"/>
          <w:spacing w:val="-4"/>
          <w:sz w:val="14"/>
        </w:rPr>
        <w:t> </w:t>
      </w:r>
      <w:r>
        <w:rPr>
          <w:color w:val="231F20"/>
          <w:sz w:val="14"/>
        </w:rPr>
        <w:t>MH,</w:t>
      </w:r>
      <w:r>
        <w:rPr>
          <w:color w:val="231F20"/>
          <w:spacing w:val="-4"/>
          <w:sz w:val="14"/>
        </w:rPr>
        <w:t> </w:t>
      </w:r>
      <w:r>
        <w:rPr>
          <w:color w:val="231F20"/>
          <w:sz w:val="14"/>
        </w:rPr>
        <w:t>Perlman</w:t>
      </w:r>
      <w:r>
        <w:rPr>
          <w:color w:val="231F20"/>
          <w:spacing w:val="-4"/>
          <w:sz w:val="14"/>
        </w:rPr>
        <w:t> </w:t>
      </w:r>
      <w:r>
        <w:rPr>
          <w:color w:val="231F20"/>
          <w:sz w:val="14"/>
        </w:rPr>
        <w:t>JM,</w:t>
      </w:r>
      <w:r>
        <w:rPr>
          <w:color w:val="231F20"/>
          <w:spacing w:val="-4"/>
          <w:sz w:val="14"/>
        </w:rPr>
        <w:t> </w:t>
      </w:r>
      <w:r>
        <w:rPr>
          <w:color w:val="231F20"/>
          <w:sz w:val="14"/>
        </w:rPr>
        <w:t>Laptook</w:t>
      </w:r>
      <w:r>
        <w:rPr>
          <w:color w:val="231F20"/>
          <w:spacing w:val="-4"/>
          <w:sz w:val="14"/>
        </w:rPr>
        <w:t> </w:t>
      </w:r>
      <w:r>
        <w:rPr>
          <w:color w:val="231F20"/>
          <w:sz w:val="14"/>
        </w:rPr>
        <w:t>AR.</w:t>
      </w:r>
      <w:r>
        <w:rPr>
          <w:color w:val="231F20"/>
          <w:spacing w:val="-4"/>
          <w:sz w:val="14"/>
        </w:rPr>
        <w:t> </w:t>
      </w:r>
      <w:r>
        <w:rPr>
          <w:color w:val="231F20"/>
          <w:sz w:val="14"/>
        </w:rPr>
        <w:t>Use</w:t>
      </w:r>
      <w:r>
        <w:rPr>
          <w:color w:val="231F20"/>
          <w:spacing w:val="-4"/>
          <w:sz w:val="14"/>
        </w:rPr>
        <w:t> </w:t>
      </w:r>
      <w:r>
        <w:rPr>
          <w:color w:val="231F20"/>
          <w:sz w:val="14"/>
        </w:rPr>
        <w:t>of</w:t>
      </w:r>
      <w:r>
        <w:rPr>
          <w:color w:val="231F20"/>
          <w:spacing w:val="40"/>
          <w:w w:val="105"/>
          <w:sz w:val="14"/>
        </w:rPr>
        <w:t> </w:t>
      </w:r>
      <w:r>
        <w:rPr>
          <w:color w:val="231F20"/>
          <w:spacing w:val="-2"/>
          <w:w w:val="105"/>
          <w:sz w:val="14"/>
        </w:rPr>
        <w:t>volume</w:t>
      </w:r>
      <w:r>
        <w:rPr>
          <w:color w:val="231F20"/>
          <w:spacing w:val="-4"/>
          <w:w w:val="105"/>
          <w:sz w:val="14"/>
        </w:rPr>
        <w:t> </w:t>
      </w:r>
      <w:r>
        <w:rPr>
          <w:color w:val="231F20"/>
          <w:spacing w:val="-2"/>
          <w:w w:val="105"/>
          <w:sz w:val="14"/>
        </w:rPr>
        <w:t>expansion</w:t>
      </w:r>
      <w:r>
        <w:rPr>
          <w:color w:val="231F20"/>
          <w:spacing w:val="-4"/>
          <w:w w:val="105"/>
          <w:sz w:val="14"/>
        </w:rPr>
        <w:t> </w:t>
      </w:r>
      <w:r>
        <w:rPr>
          <w:color w:val="231F20"/>
          <w:spacing w:val="-2"/>
          <w:w w:val="105"/>
          <w:sz w:val="14"/>
        </w:rPr>
        <w:t>during</w:t>
      </w:r>
      <w:r>
        <w:rPr>
          <w:color w:val="231F20"/>
          <w:spacing w:val="-4"/>
          <w:w w:val="105"/>
          <w:sz w:val="14"/>
        </w:rPr>
        <w:t> </w:t>
      </w:r>
      <w:r>
        <w:rPr>
          <w:color w:val="231F20"/>
          <w:spacing w:val="-2"/>
          <w:w w:val="105"/>
          <w:sz w:val="14"/>
        </w:rPr>
        <w:t>delivery</w:t>
      </w:r>
      <w:r>
        <w:rPr>
          <w:color w:val="231F20"/>
          <w:spacing w:val="-4"/>
          <w:w w:val="105"/>
          <w:sz w:val="14"/>
        </w:rPr>
        <w:t> </w:t>
      </w:r>
      <w:r>
        <w:rPr>
          <w:color w:val="231F20"/>
          <w:spacing w:val="-2"/>
          <w:w w:val="105"/>
          <w:sz w:val="14"/>
        </w:rPr>
        <w:t>room</w:t>
      </w:r>
      <w:r>
        <w:rPr>
          <w:color w:val="231F20"/>
          <w:spacing w:val="-4"/>
          <w:w w:val="105"/>
          <w:sz w:val="14"/>
        </w:rPr>
        <w:t> </w:t>
      </w:r>
      <w:r>
        <w:rPr>
          <w:color w:val="231F20"/>
          <w:spacing w:val="-2"/>
          <w:w w:val="105"/>
          <w:sz w:val="14"/>
        </w:rPr>
        <w:t>resus−</w:t>
      </w:r>
      <w:r>
        <w:rPr>
          <w:color w:val="231F20"/>
          <w:spacing w:val="40"/>
          <w:w w:val="105"/>
          <w:sz w:val="14"/>
        </w:rPr>
        <w:t> </w:t>
      </w:r>
      <w:r>
        <w:rPr>
          <w:color w:val="231F20"/>
          <w:w w:val="105"/>
          <w:sz w:val="14"/>
        </w:rPr>
        <w:t>citation</w:t>
      </w:r>
      <w:r>
        <w:rPr>
          <w:color w:val="231F20"/>
          <w:w w:val="105"/>
          <w:sz w:val="14"/>
        </w:rPr>
        <w:t> in</w:t>
      </w:r>
      <w:r>
        <w:rPr>
          <w:color w:val="231F20"/>
          <w:w w:val="105"/>
          <w:sz w:val="14"/>
        </w:rPr>
        <w:t> near−term</w:t>
      </w:r>
      <w:r>
        <w:rPr>
          <w:color w:val="231F20"/>
          <w:w w:val="105"/>
          <w:sz w:val="14"/>
        </w:rPr>
        <w:t> and</w:t>
      </w:r>
      <w:r>
        <w:rPr>
          <w:color w:val="231F20"/>
          <w:w w:val="105"/>
          <w:sz w:val="14"/>
        </w:rPr>
        <w:t> term</w:t>
      </w:r>
      <w:r>
        <w:rPr>
          <w:color w:val="231F20"/>
          <w:w w:val="105"/>
          <w:sz w:val="14"/>
        </w:rPr>
        <w:t> infants.</w:t>
      </w:r>
      <w:r>
        <w:rPr>
          <w:color w:val="231F20"/>
          <w:spacing w:val="40"/>
          <w:w w:val="105"/>
          <w:sz w:val="14"/>
        </w:rPr>
        <w:t> </w:t>
      </w:r>
      <w:r>
        <w:rPr>
          <w:color w:val="231F20"/>
          <w:w w:val="105"/>
          <w:sz w:val="14"/>
        </w:rPr>
        <w:t>Pediatrics 2005; 115: 950–5.</w:t>
      </w:r>
    </w:p>
    <w:p>
      <w:pPr>
        <w:pStyle w:val="ListParagraph"/>
        <w:numPr>
          <w:ilvl w:val="0"/>
          <w:numId w:val="25"/>
        </w:numPr>
        <w:tabs>
          <w:tab w:pos="589" w:val="left" w:leader="none"/>
          <w:tab w:pos="591" w:val="left" w:leader="none"/>
        </w:tabs>
        <w:spacing w:line="240" w:lineRule="auto" w:before="53" w:after="0"/>
        <w:ind w:left="591" w:right="244" w:hanging="454"/>
        <w:jc w:val="both"/>
        <w:rPr>
          <w:sz w:val="14"/>
        </w:rPr>
      </w:pPr>
      <w:r>
        <w:rPr>
          <w:color w:val="231F20"/>
          <w:sz w:val="14"/>
        </w:rPr>
        <w:t>Harrington DJ, Redman CW, Moulden M,</w:t>
      </w:r>
      <w:r>
        <w:rPr>
          <w:color w:val="231F20"/>
          <w:spacing w:val="40"/>
          <w:sz w:val="14"/>
        </w:rPr>
        <w:t> </w:t>
      </w:r>
      <w:r>
        <w:rPr>
          <w:color w:val="231F20"/>
          <w:sz w:val="14"/>
        </w:rPr>
        <w:t>Greenwood</w:t>
      </w:r>
      <w:r>
        <w:rPr>
          <w:color w:val="231F20"/>
          <w:spacing w:val="-6"/>
          <w:sz w:val="14"/>
        </w:rPr>
        <w:t> </w:t>
      </w:r>
      <w:r>
        <w:rPr>
          <w:color w:val="231F20"/>
          <w:sz w:val="14"/>
        </w:rPr>
        <w:t>CE.</w:t>
      </w:r>
      <w:r>
        <w:rPr>
          <w:color w:val="231F20"/>
          <w:spacing w:val="-6"/>
          <w:sz w:val="14"/>
        </w:rPr>
        <w:t> </w:t>
      </w:r>
      <w:r>
        <w:rPr>
          <w:color w:val="231F20"/>
          <w:sz w:val="14"/>
        </w:rPr>
        <w:t>The</w:t>
      </w:r>
      <w:r>
        <w:rPr>
          <w:color w:val="231F20"/>
          <w:spacing w:val="-6"/>
          <w:sz w:val="14"/>
        </w:rPr>
        <w:t> </w:t>
      </w:r>
      <w:r>
        <w:rPr>
          <w:color w:val="231F20"/>
          <w:sz w:val="14"/>
        </w:rPr>
        <w:t>long−term</w:t>
      </w:r>
      <w:r>
        <w:rPr>
          <w:color w:val="231F20"/>
          <w:spacing w:val="-6"/>
          <w:sz w:val="14"/>
        </w:rPr>
        <w:t> </w:t>
      </w:r>
      <w:r>
        <w:rPr>
          <w:color w:val="231F20"/>
          <w:sz w:val="14"/>
        </w:rPr>
        <w:t>outcome</w:t>
      </w:r>
      <w:r>
        <w:rPr>
          <w:color w:val="231F20"/>
          <w:spacing w:val="-6"/>
          <w:sz w:val="14"/>
        </w:rPr>
        <w:t> </w:t>
      </w:r>
      <w:r>
        <w:rPr>
          <w:color w:val="231F20"/>
          <w:sz w:val="14"/>
        </w:rPr>
        <w:t>in</w:t>
      </w:r>
      <w:r>
        <w:rPr>
          <w:color w:val="231F20"/>
          <w:spacing w:val="-6"/>
          <w:sz w:val="14"/>
        </w:rPr>
        <w:t> </w:t>
      </w:r>
      <w:r>
        <w:rPr>
          <w:color w:val="231F20"/>
          <w:sz w:val="14"/>
        </w:rPr>
        <w:t>sur−</w:t>
      </w:r>
      <w:r>
        <w:rPr>
          <w:color w:val="231F20"/>
          <w:spacing w:val="40"/>
          <w:sz w:val="14"/>
        </w:rPr>
        <w:t> </w:t>
      </w:r>
      <w:r>
        <w:rPr>
          <w:color w:val="231F20"/>
          <w:sz w:val="14"/>
        </w:rPr>
        <w:t>viving</w:t>
      </w:r>
      <w:r>
        <w:rPr>
          <w:color w:val="231F20"/>
          <w:spacing w:val="20"/>
          <w:sz w:val="14"/>
        </w:rPr>
        <w:t> </w:t>
      </w:r>
      <w:r>
        <w:rPr>
          <w:color w:val="231F20"/>
          <w:sz w:val="14"/>
        </w:rPr>
        <w:t>infants</w:t>
      </w:r>
      <w:r>
        <w:rPr>
          <w:color w:val="231F20"/>
          <w:spacing w:val="20"/>
          <w:sz w:val="14"/>
        </w:rPr>
        <w:t> </w:t>
      </w:r>
      <w:r>
        <w:rPr>
          <w:color w:val="231F20"/>
          <w:sz w:val="14"/>
        </w:rPr>
        <w:t>with</w:t>
      </w:r>
      <w:r>
        <w:rPr>
          <w:color w:val="231F20"/>
          <w:spacing w:val="20"/>
          <w:sz w:val="14"/>
        </w:rPr>
        <w:t> </w:t>
      </w:r>
      <w:r>
        <w:rPr>
          <w:color w:val="231F20"/>
          <w:sz w:val="14"/>
        </w:rPr>
        <w:t>Apgar</w:t>
      </w:r>
      <w:r>
        <w:rPr>
          <w:color w:val="231F20"/>
          <w:spacing w:val="20"/>
          <w:sz w:val="14"/>
        </w:rPr>
        <w:t> </w:t>
      </w:r>
      <w:r>
        <w:rPr>
          <w:color w:val="231F20"/>
          <w:sz w:val="14"/>
        </w:rPr>
        <w:t>zero</w:t>
      </w:r>
      <w:r>
        <w:rPr>
          <w:color w:val="231F20"/>
          <w:spacing w:val="20"/>
          <w:sz w:val="14"/>
        </w:rPr>
        <w:t> </w:t>
      </w:r>
      <w:r>
        <w:rPr>
          <w:color w:val="231F20"/>
          <w:sz w:val="14"/>
        </w:rPr>
        <w:t>at</w:t>
      </w:r>
      <w:r>
        <w:rPr>
          <w:color w:val="231F20"/>
          <w:spacing w:val="20"/>
          <w:sz w:val="14"/>
        </w:rPr>
        <w:t> </w:t>
      </w:r>
      <w:r>
        <w:rPr>
          <w:color w:val="231F20"/>
          <w:sz w:val="14"/>
        </w:rPr>
        <w:t>10</w:t>
      </w:r>
      <w:r>
        <w:rPr>
          <w:color w:val="231F20"/>
          <w:spacing w:val="20"/>
          <w:sz w:val="14"/>
        </w:rPr>
        <w:t> </w:t>
      </w:r>
      <w:r>
        <w:rPr>
          <w:color w:val="231F20"/>
          <w:sz w:val="14"/>
        </w:rPr>
        <w:t>minutes:</w:t>
      </w:r>
      <w:r>
        <w:rPr>
          <w:color w:val="231F20"/>
          <w:spacing w:val="40"/>
          <w:sz w:val="14"/>
        </w:rPr>
        <w:t> </w:t>
      </w:r>
      <w:r>
        <w:rPr>
          <w:color w:val="231F20"/>
          <w:sz w:val="14"/>
        </w:rPr>
        <w:t>a systematic review of the literature and hos−</w:t>
      </w:r>
      <w:r>
        <w:rPr>
          <w:color w:val="231F20"/>
          <w:spacing w:val="40"/>
          <w:sz w:val="14"/>
        </w:rPr>
        <w:t> </w:t>
      </w:r>
      <w:r>
        <w:rPr>
          <w:color w:val="231F20"/>
          <w:sz w:val="14"/>
        </w:rPr>
        <w:t>pital−based cohort. Am J Obstet Gynecol 2007;</w:t>
      </w:r>
      <w:r>
        <w:rPr>
          <w:color w:val="231F20"/>
          <w:spacing w:val="40"/>
          <w:sz w:val="14"/>
        </w:rPr>
        <w:t> </w:t>
      </w:r>
      <w:r>
        <w:rPr>
          <w:color w:val="231F20"/>
          <w:sz w:val="14"/>
        </w:rPr>
        <w:t>196: 463 e1–5.</w:t>
      </w:r>
    </w:p>
    <w:p>
      <w:pPr>
        <w:pStyle w:val="ListParagraph"/>
        <w:numPr>
          <w:ilvl w:val="0"/>
          <w:numId w:val="25"/>
        </w:numPr>
        <w:tabs>
          <w:tab w:pos="589" w:val="left" w:leader="none"/>
          <w:tab w:pos="591" w:val="left" w:leader="none"/>
        </w:tabs>
        <w:spacing w:line="240" w:lineRule="auto" w:before="51" w:after="0"/>
        <w:ind w:left="591" w:right="244" w:hanging="454"/>
        <w:jc w:val="both"/>
        <w:rPr>
          <w:sz w:val="14"/>
        </w:rPr>
      </w:pPr>
      <w:r>
        <w:rPr>
          <w:color w:val="231F20"/>
          <w:sz w:val="14"/>
        </w:rPr>
        <w:t>Kopelman LM, Irons TG, Kopelman AE.</w:t>
      </w:r>
      <w:r>
        <w:rPr>
          <w:color w:val="231F20"/>
          <w:spacing w:val="40"/>
          <w:sz w:val="14"/>
        </w:rPr>
        <w:t> </w:t>
      </w:r>
      <w:r>
        <w:rPr>
          <w:color w:val="231F20"/>
          <w:sz w:val="14"/>
        </w:rPr>
        <w:t>Neonatologists judge the «Baby Doe» regula−</w:t>
      </w:r>
      <w:r>
        <w:rPr>
          <w:color w:val="231F20"/>
          <w:spacing w:val="40"/>
          <w:sz w:val="14"/>
        </w:rPr>
        <w:t> </w:t>
      </w:r>
      <w:r>
        <w:rPr>
          <w:color w:val="231F20"/>
          <w:sz w:val="14"/>
        </w:rPr>
        <w:t>tions. The New England journal of medicine</w:t>
      </w:r>
      <w:r>
        <w:rPr>
          <w:color w:val="231F20"/>
          <w:spacing w:val="40"/>
          <w:sz w:val="14"/>
        </w:rPr>
        <w:t> </w:t>
      </w:r>
      <w:r>
        <w:rPr>
          <w:color w:val="231F20"/>
          <w:sz w:val="14"/>
        </w:rPr>
        <w:t>1988; 318: 677–83.</w:t>
      </w:r>
    </w:p>
    <w:p>
      <w:pPr>
        <w:pStyle w:val="ListParagraph"/>
        <w:numPr>
          <w:ilvl w:val="0"/>
          <w:numId w:val="25"/>
        </w:numPr>
        <w:tabs>
          <w:tab w:pos="589" w:val="left" w:leader="none"/>
          <w:tab w:pos="591" w:val="left" w:leader="none"/>
        </w:tabs>
        <w:spacing w:line="240" w:lineRule="auto" w:before="53" w:after="0"/>
        <w:ind w:left="591" w:right="244" w:hanging="454"/>
        <w:jc w:val="both"/>
        <w:rPr>
          <w:sz w:val="14"/>
        </w:rPr>
      </w:pPr>
      <w:r>
        <w:rPr>
          <w:color w:val="231F20"/>
          <w:w w:val="105"/>
          <w:sz w:val="14"/>
        </w:rPr>
        <w:t>Sanders</w:t>
      </w:r>
      <w:r>
        <w:rPr>
          <w:color w:val="231F20"/>
          <w:w w:val="105"/>
          <w:sz w:val="14"/>
        </w:rPr>
        <w:t> MR,</w:t>
      </w:r>
      <w:r>
        <w:rPr>
          <w:color w:val="231F20"/>
          <w:w w:val="105"/>
          <w:sz w:val="14"/>
        </w:rPr>
        <w:t> Donohue</w:t>
      </w:r>
      <w:r>
        <w:rPr>
          <w:color w:val="231F20"/>
          <w:w w:val="105"/>
          <w:sz w:val="14"/>
        </w:rPr>
        <w:t> PK,</w:t>
      </w:r>
      <w:r>
        <w:rPr>
          <w:color w:val="231F20"/>
          <w:w w:val="105"/>
          <w:sz w:val="14"/>
        </w:rPr>
        <w:t> Oberdorf</w:t>
      </w:r>
      <w:r>
        <w:rPr>
          <w:color w:val="231F20"/>
          <w:w w:val="105"/>
          <w:sz w:val="14"/>
        </w:rPr>
        <w:t> MA,</w:t>
      </w:r>
      <w:r>
        <w:rPr>
          <w:color w:val="231F20"/>
          <w:spacing w:val="40"/>
          <w:w w:val="105"/>
          <w:sz w:val="14"/>
        </w:rPr>
        <w:t> </w:t>
      </w:r>
      <w:r>
        <w:rPr>
          <w:color w:val="231F20"/>
          <w:w w:val="105"/>
          <w:sz w:val="14"/>
        </w:rPr>
        <w:t>Rosenkrantz</w:t>
      </w:r>
      <w:r>
        <w:rPr>
          <w:color w:val="231F20"/>
          <w:spacing w:val="-10"/>
          <w:w w:val="105"/>
          <w:sz w:val="14"/>
        </w:rPr>
        <w:t> </w:t>
      </w:r>
      <w:r>
        <w:rPr>
          <w:color w:val="231F20"/>
          <w:w w:val="105"/>
          <w:sz w:val="14"/>
        </w:rPr>
        <w:t>TS,</w:t>
      </w:r>
      <w:r>
        <w:rPr>
          <w:color w:val="231F20"/>
          <w:spacing w:val="-9"/>
          <w:w w:val="105"/>
          <w:sz w:val="14"/>
        </w:rPr>
        <w:t> </w:t>
      </w:r>
      <w:r>
        <w:rPr>
          <w:color w:val="231F20"/>
          <w:w w:val="105"/>
          <w:sz w:val="14"/>
        </w:rPr>
        <w:t>Allen</w:t>
      </w:r>
      <w:r>
        <w:rPr>
          <w:color w:val="231F20"/>
          <w:spacing w:val="-9"/>
          <w:w w:val="105"/>
          <w:sz w:val="14"/>
        </w:rPr>
        <w:t> </w:t>
      </w:r>
      <w:r>
        <w:rPr>
          <w:color w:val="231F20"/>
          <w:w w:val="105"/>
          <w:sz w:val="14"/>
        </w:rPr>
        <w:t>MC.</w:t>
      </w:r>
      <w:r>
        <w:rPr>
          <w:color w:val="231F20"/>
          <w:spacing w:val="-9"/>
          <w:w w:val="105"/>
          <w:sz w:val="14"/>
        </w:rPr>
        <w:t> </w:t>
      </w:r>
      <w:r>
        <w:rPr>
          <w:color w:val="231F20"/>
          <w:w w:val="105"/>
          <w:sz w:val="14"/>
        </w:rPr>
        <w:t>Perceptions</w:t>
      </w:r>
      <w:r>
        <w:rPr>
          <w:color w:val="231F20"/>
          <w:spacing w:val="-9"/>
          <w:w w:val="105"/>
          <w:sz w:val="14"/>
        </w:rPr>
        <w:t> </w:t>
      </w:r>
      <w:r>
        <w:rPr>
          <w:color w:val="231F20"/>
          <w:w w:val="105"/>
          <w:sz w:val="14"/>
        </w:rPr>
        <w:t>of</w:t>
      </w:r>
      <w:r>
        <w:rPr>
          <w:color w:val="231F20"/>
          <w:spacing w:val="-10"/>
          <w:w w:val="105"/>
          <w:sz w:val="14"/>
        </w:rPr>
        <w:t> </w:t>
      </w:r>
      <w:r>
        <w:rPr>
          <w:color w:val="231F20"/>
          <w:w w:val="105"/>
          <w:sz w:val="14"/>
        </w:rPr>
        <w:t>the</w:t>
      </w:r>
      <w:r>
        <w:rPr>
          <w:color w:val="231F20"/>
          <w:spacing w:val="40"/>
          <w:w w:val="105"/>
          <w:sz w:val="14"/>
        </w:rPr>
        <w:t> </w:t>
      </w:r>
      <w:r>
        <w:rPr>
          <w:color w:val="231F20"/>
          <w:w w:val="105"/>
          <w:sz w:val="14"/>
        </w:rPr>
        <w:t>limit</w:t>
      </w:r>
      <w:r>
        <w:rPr>
          <w:color w:val="231F20"/>
          <w:w w:val="105"/>
          <w:sz w:val="14"/>
        </w:rPr>
        <w:t> of</w:t>
      </w:r>
      <w:r>
        <w:rPr>
          <w:color w:val="231F20"/>
          <w:w w:val="105"/>
          <w:sz w:val="14"/>
        </w:rPr>
        <w:t> viability:</w:t>
      </w:r>
      <w:r>
        <w:rPr>
          <w:color w:val="231F20"/>
          <w:w w:val="105"/>
          <w:sz w:val="14"/>
        </w:rPr>
        <w:t> neonatologists'</w:t>
      </w:r>
      <w:r>
        <w:rPr>
          <w:color w:val="231F20"/>
          <w:w w:val="105"/>
          <w:sz w:val="14"/>
        </w:rPr>
        <w:t> attitudes</w:t>
      </w:r>
      <w:r>
        <w:rPr>
          <w:color w:val="231F20"/>
          <w:spacing w:val="40"/>
          <w:w w:val="105"/>
          <w:sz w:val="14"/>
        </w:rPr>
        <w:t> </w:t>
      </w:r>
      <w:r>
        <w:rPr>
          <w:color w:val="231F20"/>
          <w:w w:val="105"/>
          <w:sz w:val="14"/>
        </w:rPr>
        <w:t>toward extremely preterm infants. Journal of</w:t>
      </w:r>
      <w:r>
        <w:rPr>
          <w:color w:val="231F20"/>
          <w:spacing w:val="40"/>
          <w:w w:val="105"/>
          <w:sz w:val="14"/>
        </w:rPr>
        <w:t> </w:t>
      </w:r>
      <w:r>
        <w:rPr>
          <w:color w:val="231F20"/>
          <w:w w:val="105"/>
          <w:sz w:val="14"/>
        </w:rPr>
        <w:t>perinatology:</w:t>
      </w:r>
      <w:r>
        <w:rPr>
          <w:color w:val="231F20"/>
          <w:spacing w:val="-4"/>
          <w:w w:val="105"/>
          <w:sz w:val="14"/>
        </w:rPr>
        <w:t> </w:t>
      </w:r>
      <w:r>
        <w:rPr>
          <w:color w:val="231F20"/>
          <w:w w:val="105"/>
          <w:sz w:val="14"/>
        </w:rPr>
        <w:t>official</w:t>
      </w:r>
      <w:r>
        <w:rPr>
          <w:color w:val="231F20"/>
          <w:spacing w:val="-4"/>
          <w:w w:val="105"/>
          <w:sz w:val="14"/>
        </w:rPr>
        <w:t> </w:t>
      </w:r>
      <w:r>
        <w:rPr>
          <w:color w:val="231F20"/>
          <w:w w:val="105"/>
          <w:sz w:val="14"/>
        </w:rPr>
        <w:t>journal</w:t>
      </w:r>
      <w:r>
        <w:rPr>
          <w:color w:val="231F20"/>
          <w:spacing w:val="-4"/>
          <w:w w:val="105"/>
          <w:sz w:val="14"/>
        </w:rPr>
        <w:t> </w:t>
      </w:r>
      <w:r>
        <w:rPr>
          <w:color w:val="231F20"/>
          <w:w w:val="105"/>
          <w:sz w:val="14"/>
        </w:rPr>
        <w:t>of</w:t>
      </w:r>
      <w:r>
        <w:rPr>
          <w:color w:val="231F20"/>
          <w:spacing w:val="-4"/>
          <w:w w:val="105"/>
          <w:sz w:val="14"/>
        </w:rPr>
        <w:t> </w:t>
      </w:r>
      <w:r>
        <w:rPr>
          <w:color w:val="231F20"/>
          <w:w w:val="105"/>
          <w:sz w:val="14"/>
        </w:rPr>
        <w:t>the</w:t>
      </w:r>
      <w:r>
        <w:rPr>
          <w:color w:val="231F20"/>
          <w:spacing w:val="-4"/>
          <w:w w:val="105"/>
          <w:sz w:val="14"/>
        </w:rPr>
        <w:t> </w:t>
      </w:r>
      <w:r>
        <w:rPr>
          <w:color w:val="231F20"/>
          <w:w w:val="105"/>
          <w:sz w:val="14"/>
        </w:rPr>
        <w:t>California</w:t>
      </w:r>
      <w:r>
        <w:rPr>
          <w:color w:val="231F20"/>
          <w:spacing w:val="40"/>
          <w:w w:val="105"/>
          <w:sz w:val="14"/>
        </w:rPr>
        <w:t> </w:t>
      </w:r>
      <w:r>
        <w:rPr>
          <w:color w:val="231F20"/>
          <w:w w:val="105"/>
          <w:sz w:val="14"/>
        </w:rPr>
        <w:t>Perinatal Association 1995; 15: 494–502.</w:t>
      </w:r>
    </w:p>
    <w:p>
      <w:pPr>
        <w:pStyle w:val="ListParagraph"/>
        <w:numPr>
          <w:ilvl w:val="0"/>
          <w:numId w:val="25"/>
        </w:numPr>
        <w:tabs>
          <w:tab w:pos="586" w:val="left" w:leader="none"/>
          <w:tab w:pos="591" w:val="left" w:leader="none"/>
        </w:tabs>
        <w:spacing w:line="240" w:lineRule="auto" w:before="50" w:after="0"/>
        <w:ind w:left="591" w:right="247" w:hanging="454"/>
        <w:jc w:val="both"/>
        <w:rPr>
          <w:sz w:val="14"/>
        </w:rPr>
      </w:pPr>
      <w:r>
        <w:rPr>
          <w:color w:val="231F20"/>
          <w:sz w:val="14"/>
        </w:rPr>
        <w:t>Costeloe</w:t>
      </w:r>
      <w:r>
        <w:rPr>
          <w:color w:val="231F20"/>
          <w:spacing w:val="-6"/>
          <w:sz w:val="14"/>
        </w:rPr>
        <w:t> </w:t>
      </w:r>
      <w:r>
        <w:rPr>
          <w:color w:val="231F20"/>
          <w:sz w:val="14"/>
        </w:rPr>
        <w:t>KL,</w:t>
      </w:r>
      <w:r>
        <w:rPr>
          <w:color w:val="231F20"/>
          <w:spacing w:val="-6"/>
          <w:sz w:val="14"/>
        </w:rPr>
        <w:t> </w:t>
      </w:r>
      <w:r>
        <w:rPr>
          <w:color w:val="231F20"/>
          <w:sz w:val="14"/>
        </w:rPr>
        <w:t>Hennessy</w:t>
      </w:r>
      <w:r>
        <w:rPr>
          <w:color w:val="231F20"/>
          <w:spacing w:val="-6"/>
          <w:sz w:val="14"/>
        </w:rPr>
        <w:t> </w:t>
      </w:r>
      <w:r>
        <w:rPr>
          <w:color w:val="231F20"/>
          <w:sz w:val="14"/>
        </w:rPr>
        <w:t>EM,</w:t>
      </w:r>
      <w:r>
        <w:rPr>
          <w:color w:val="231F20"/>
          <w:spacing w:val="-6"/>
          <w:sz w:val="14"/>
        </w:rPr>
        <w:t> </w:t>
      </w:r>
      <w:r>
        <w:rPr>
          <w:color w:val="231F20"/>
          <w:sz w:val="14"/>
        </w:rPr>
        <w:t>Haider</w:t>
      </w:r>
      <w:r>
        <w:rPr>
          <w:color w:val="231F20"/>
          <w:spacing w:val="-6"/>
          <w:sz w:val="14"/>
        </w:rPr>
        <w:t> </w:t>
      </w:r>
      <w:r>
        <w:rPr>
          <w:color w:val="231F20"/>
          <w:sz w:val="14"/>
        </w:rPr>
        <w:t>S,</w:t>
      </w:r>
      <w:r>
        <w:rPr>
          <w:color w:val="231F20"/>
          <w:spacing w:val="-6"/>
          <w:sz w:val="14"/>
        </w:rPr>
        <w:t> </w:t>
      </w:r>
      <w:r>
        <w:rPr>
          <w:color w:val="231F20"/>
          <w:sz w:val="14"/>
        </w:rPr>
        <w:t>Stacey</w:t>
      </w:r>
      <w:r>
        <w:rPr>
          <w:color w:val="231F20"/>
          <w:spacing w:val="-6"/>
          <w:sz w:val="14"/>
        </w:rPr>
        <w:t> </w:t>
      </w:r>
      <w:r>
        <w:rPr>
          <w:color w:val="231F20"/>
          <w:sz w:val="14"/>
        </w:rPr>
        <w:t>F,</w:t>
      </w:r>
      <w:r>
        <w:rPr>
          <w:color w:val="231F20"/>
          <w:spacing w:val="40"/>
          <w:sz w:val="14"/>
        </w:rPr>
        <w:t> </w:t>
      </w:r>
      <w:r>
        <w:rPr>
          <w:color w:val="231F20"/>
          <w:sz w:val="14"/>
        </w:rPr>
        <w:t>Marlow N, Draper ES. Short term outcomes</w:t>
      </w:r>
      <w:r>
        <w:rPr>
          <w:color w:val="231F20"/>
          <w:spacing w:val="40"/>
          <w:sz w:val="14"/>
        </w:rPr>
        <w:t> </w:t>
      </w:r>
      <w:r>
        <w:rPr>
          <w:color w:val="231F20"/>
          <w:sz w:val="14"/>
        </w:rPr>
        <w:t>after extreme preterm birth in England: com−</w:t>
      </w:r>
      <w:r>
        <w:rPr>
          <w:color w:val="231F20"/>
          <w:spacing w:val="40"/>
          <w:sz w:val="14"/>
        </w:rPr>
        <w:t> </w:t>
      </w:r>
      <w:r>
        <w:rPr>
          <w:color w:val="231F20"/>
          <w:sz w:val="14"/>
        </w:rPr>
        <w:t>parison of two birth cohorts in 1995 and 2006</w:t>
      </w:r>
      <w:r>
        <w:rPr>
          <w:color w:val="231F20"/>
          <w:spacing w:val="40"/>
          <w:sz w:val="14"/>
        </w:rPr>
        <w:t> </w:t>
      </w:r>
      <w:r>
        <w:rPr>
          <w:color w:val="231F20"/>
          <w:sz w:val="14"/>
        </w:rPr>
        <w:t>(the EPICure studies). Bmj 2012; 345: e7976.</w:t>
      </w:r>
    </w:p>
    <w:p>
      <w:pPr>
        <w:pStyle w:val="ListParagraph"/>
        <w:numPr>
          <w:ilvl w:val="0"/>
          <w:numId w:val="25"/>
        </w:numPr>
        <w:tabs>
          <w:tab w:pos="586" w:val="left" w:leader="none"/>
          <w:tab w:pos="591" w:val="left" w:leader="none"/>
        </w:tabs>
        <w:spacing w:line="240" w:lineRule="auto" w:before="52" w:after="0"/>
        <w:ind w:left="591" w:right="245" w:hanging="454"/>
        <w:jc w:val="both"/>
        <w:rPr>
          <w:sz w:val="14"/>
        </w:rPr>
      </w:pPr>
      <w:r>
        <w:rPr>
          <w:color w:val="231F20"/>
          <w:sz w:val="14"/>
        </w:rPr>
        <w:t>Manktelow</w:t>
      </w:r>
      <w:r>
        <w:rPr>
          <w:color w:val="231F20"/>
          <w:spacing w:val="-9"/>
          <w:sz w:val="14"/>
        </w:rPr>
        <w:t> </w:t>
      </w:r>
      <w:r>
        <w:rPr>
          <w:color w:val="231F20"/>
          <w:sz w:val="14"/>
        </w:rPr>
        <w:t>BN,</w:t>
      </w:r>
      <w:r>
        <w:rPr>
          <w:color w:val="231F20"/>
          <w:spacing w:val="-9"/>
          <w:sz w:val="14"/>
        </w:rPr>
        <w:t> </w:t>
      </w:r>
      <w:r>
        <w:rPr>
          <w:color w:val="231F20"/>
          <w:sz w:val="14"/>
        </w:rPr>
        <w:t>Seaton</w:t>
      </w:r>
      <w:r>
        <w:rPr>
          <w:color w:val="231F20"/>
          <w:spacing w:val="-9"/>
          <w:sz w:val="14"/>
        </w:rPr>
        <w:t> </w:t>
      </w:r>
      <w:r>
        <w:rPr>
          <w:color w:val="231F20"/>
          <w:sz w:val="14"/>
        </w:rPr>
        <w:t>SE,</w:t>
      </w:r>
      <w:r>
        <w:rPr>
          <w:color w:val="231F20"/>
          <w:spacing w:val="-8"/>
          <w:sz w:val="14"/>
        </w:rPr>
        <w:t> </w:t>
      </w:r>
      <w:r>
        <w:rPr>
          <w:color w:val="231F20"/>
          <w:sz w:val="14"/>
        </w:rPr>
        <w:t>Field</w:t>
      </w:r>
      <w:r>
        <w:rPr>
          <w:color w:val="231F20"/>
          <w:spacing w:val="-9"/>
          <w:sz w:val="14"/>
        </w:rPr>
        <w:t> </w:t>
      </w:r>
      <w:r>
        <w:rPr>
          <w:color w:val="231F20"/>
          <w:sz w:val="14"/>
        </w:rPr>
        <w:t>DJ,</w:t>
      </w:r>
      <w:r>
        <w:rPr>
          <w:color w:val="231F20"/>
          <w:spacing w:val="-9"/>
          <w:sz w:val="14"/>
        </w:rPr>
        <w:t> </w:t>
      </w:r>
      <w:r>
        <w:rPr>
          <w:color w:val="231F20"/>
          <w:sz w:val="14"/>
        </w:rPr>
        <w:t>Draper</w:t>
      </w:r>
      <w:r>
        <w:rPr>
          <w:color w:val="231F20"/>
          <w:spacing w:val="-9"/>
          <w:sz w:val="14"/>
        </w:rPr>
        <w:t> </w:t>
      </w:r>
      <w:r>
        <w:rPr>
          <w:color w:val="231F20"/>
          <w:sz w:val="14"/>
        </w:rPr>
        <w:t>ES.</w:t>
      </w:r>
      <w:r>
        <w:rPr>
          <w:color w:val="231F20"/>
          <w:spacing w:val="40"/>
          <w:sz w:val="14"/>
        </w:rPr>
        <w:t> </w:t>
      </w:r>
      <w:r>
        <w:rPr>
          <w:color w:val="231F20"/>
          <w:sz w:val="14"/>
        </w:rPr>
        <w:t>Population−based estimates of in−unit sur−</w:t>
      </w:r>
      <w:r>
        <w:rPr>
          <w:color w:val="231F20"/>
          <w:spacing w:val="40"/>
          <w:sz w:val="14"/>
        </w:rPr>
        <w:t> </w:t>
      </w:r>
      <w:r>
        <w:rPr>
          <w:color w:val="231F20"/>
          <w:sz w:val="14"/>
        </w:rPr>
        <w:t>vival</w:t>
      </w:r>
      <w:r>
        <w:rPr>
          <w:color w:val="231F20"/>
          <w:spacing w:val="40"/>
          <w:sz w:val="14"/>
        </w:rPr>
        <w:t> </w:t>
      </w:r>
      <w:r>
        <w:rPr>
          <w:color w:val="231F20"/>
          <w:sz w:val="14"/>
        </w:rPr>
        <w:t>for</w:t>
      </w:r>
      <w:r>
        <w:rPr>
          <w:color w:val="231F20"/>
          <w:spacing w:val="40"/>
          <w:sz w:val="14"/>
        </w:rPr>
        <w:t> </w:t>
      </w:r>
      <w:r>
        <w:rPr>
          <w:color w:val="231F20"/>
          <w:sz w:val="14"/>
        </w:rPr>
        <w:t>very</w:t>
      </w:r>
      <w:r>
        <w:rPr>
          <w:color w:val="231F20"/>
          <w:spacing w:val="40"/>
          <w:sz w:val="14"/>
        </w:rPr>
        <w:t> </w:t>
      </w:r>
      <w:r>
        <w:rPr>
          <w:color w:val="231F20"/>
          <w:sz w:val="14"/>
        </w:rPr>
        <w:t>preterm</w:t>
      </w:r>
      <w:r>
        <w:rPr>
          <w:color w:val="231F20"/>
          <w:spacing w:val="40"/>
          <w:sz w:val="14"/>
        </w:rPr>
        <w:t> </w:t>
      </w:r>
      <w:r>
        <w:rPr>
          <w:color w:val="231F20"/>
          <w:sz w:val="14"/>
        </w:rPr>
        <w:t>infants.</w:t>
      </w:r>
      <w:r>
        <w:rPr>
          <w:color w:val="231F20"/>
          <w:spacing w:val="40"/>
          <w:sz w:val="14"/>
        </w:rPr>
        <w:t> </w:t>
      </w:r>
      <w:r>
        <w:rPr>
          <w:color w:val="231F20"/>
          <w:sz w:val="14"/>
        </w:rPr>
        <w:t>Pediatrics</w:t>
      </w:r>
      <w:r>
        <w:rPr>
          <w:color w:val="231F20"/>
          <w:spacing w:val="40"/>
          <w:sz w:val="14"/>
        </w:rPr>
        <w:t> </w:t>
      </w:r>
      <w:r>
        <w:rPr>
          <w:color w:val="231F20"/>
          <w:sz w:val="14"/>
        </w:rPr>
        <w:t>2013; 131: e425–32.</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Marlow</w:t>
      </w:r>
      <w:r>
        <w:rPr>
          <w:color w:val="231F20"/>
          <w:spacing w:val="-9"/>
          <w:sz w:val="14"/>
        </w:rPr>
        <w:t> </w:t>
      </w:r>
      <w:r>
        <w:rPr>
          <w:color w:val="231F20"/>
          <w:sz w:val="14"/>
        </w:rPr>
        <w:t>N,</w:t>
      </w:r>
      <w:r>
        <w:rPr>
          <w:color w:val="231F20"/>
          <w:spacing w:val="-9"/>
          <w:sz w:val="14"/>
        </w:rPr>
        <w:t> </w:t>
      </w:r>
      <w:r>
        <w:rPr>
          <w:color w:val="231F20"/>
          <w:sz w:val="14"/>
        </w:rPr>
        <w:t>Bennett</w:t>
      </w:r>
      <w:r>
        <w:rPr>
          <w:color w:val="231F20"/>
          <w:spacing w:val="-9"/>
          <w:sz w:val="14"/>
        </w:rPr>
        <w:t> </w:t>
      </w:r>
      <w:r>
        <w:rPr>
          <w:color w:val="231F20"/>
          <w:sz w:val="14"/>
        </w:rPr>
        <w:t>C,</w:t>
      </w:r>
      <w:r>
        <w:rPr>
          <w:color w:val="231F20"/>
          <w:spacing w:val="-8"/>
          <w:sz w:val="14"/>
        </w:rPr>
        <w:t> </w:t>
      </w:r>
      <w:r>
        <w:rPr>
          <w:color w:val="231F20"/>
          <w:sz w:val="14"/>
        </w:rPr>
        <w:t>Draper</w:t>
      </w:r>
      <w:r>
        <w:rPr>
          <w:color w:val="231F20"/>
          <w:spacing w:val="-9"/>
          <w:sz w:val="14"/>
        </w:rPr>
        <w:t> </w:t>
      </w:r>
      <w:r>
        <w:rPr>
          <w:color w:val="231F20"/>
          <w:sz w:val="14"/>
        </w:rPr>
        <w:t>ES,</w:t>
      </w:r>
      <w:r>
        <w:rPr>
          <w:color w:val="231F20"/>
          <w:spacing w:val="-9"/>
          <w:sz w:val="14"/>
        </w:rPr>
        <w:t> </w:t>
      </w:r>
      <w:r>
        <w:rPr>
          <w:color w:val="231F20"/>
          <w:sz w:val="14"/>
        </w:rPr>
        <w:t>Hennessy</w:t>
      </w:r>
      <w:r>
        <w:rPr>
          <w:color w:val="231F20"/>
          <w:spacing w:val="-9"/>
          <w:sz w:val="14"/>
        </w:rPr>
        <w:t> </w:t>
      </w:r>
      <w:r>
        <w:rPr>
          <w:color w:val="231F20"/>
          <w:sz w:val="14"/>
        </w:rPr>
        <w:t>EM,</w:t>
      </w:r>
      <w:r>
        <w:rPr>
          <w:color w:val="231F20"/>
          <w:spacing w:val="40"/>
          <w:sz w:val="14"/>
        </w:rPr>
        <w:t> </w:t>
      </w:r>
      <w:r>
        <w:rPr>
          <w:color w:val="231F20"/>
          <w:sz w:val="14"/>
        </w:rPr>
        <w:t>Morgan AS, Costeloe KL. Perinatal outcomes</w:t>
      </w:r>
      <w:r>
        <w:rPr>
          <w:color w:val="231F20"/>
          <w:spacing w:val="40"/>
          <w:sz w:val="14"/>
        </w:rPr>
        <w:t> </w:t>
      </w:r>
      <w:r>
        <w:rPr>
          <w:color w:val="231F20"/>
          <w:sz w:val="14"/>
        </w:rPr>
        <w:t>for extremely preterm babies in relation to</w:t>
      </w:r>
      <w:r>
        <w:rPr>
          <w:color w:val="231F20"/>
          <w:spacing w:val="80"/>
          <w:sz w:val="14"/>
        </w:rPr>
        <w:t> </w:t>
      </w:r>
      <w:r>
        <w:rPr>
          <w:color w:val="231F20"/>
          <w:sz w:val="14"/>
        </w:rPr>
        <w:t>place of birth in England: the EPICure 2 study.</w:t>
      </w:r>
      <w:r>
        <w:rPr>
          <w:color w:val="231F20"/>
          <w:spacing w:val="40"/>
          <w:sz w:val="14"/>
        </w:rPr>
        <w:t> </w:t>
      </w:r>
      <w:r>
        <w:rPr>
          <w:color w:val="231F20"/>
          <w:sz w:val="14"/>
        </w:rPr>
        <w:t>Archives of disease in childhood Fetal and</w:t>
      </w:r>
      <w:r>
        <w:rPr>
          <w:color w:val="231F20"/>
          <w:spacing w:val="40"/>
          <w:sz w:val="14"/>
        </w:rPr>
        <w:t> </w:t>
      </w:r>
      <w:r>
        <w:rPr>
          <w:color w:val="231F20"/>
          <w:sz w:val="14"/>
        </w:rPr>
        <w:t>neonatal edition 2014; 99: F181–8.</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z w:val="14"/>
        </w:rPr>
        <w:t>Fulbrook P, Latour J, Albarran J, et al. The</w:t>
      </w:r>
      <w:r>
        <w:rPr>
          <w:color w:val="231F20"/>
          <w:spacing w:val="40"/>
          <w:sz w:val="14"/>
        </w:rPr>
        <w:t> </w:t>
      </w:r>
      <w:r>
        <w:rPr>
          <w:color w:val="231F20"/>
          <w:sz w:val="14"/>
        </w:rPr>
        <w:t>presence of family members during cardiopul−</w:t>
      </w:r>
      <w:r>
        <w:rPr>
          <w:color w:val="231F20"/>
          <w:spacing w:val="40"/>
          <w:sz w:val="14"/>
        </w:rPr>
        <w:t> </w:t>
      </w:r>
      <w:r>
        <w:rPr>
          <w:color w:val="231F20"/>
          <w:sz w:val="14"/>
        </w:rPr>
        <w:t>monary resuscitation: European federation of</w:t>
      </w:r>
      <w:r>
        <w:rPr>
          <w:color w:val="231F20"/>
          <w:spacing w:val="40"/>
          <w:sz w:val="14"/>
        </w:rPr>
        <w:t> </w:t>
      </w:r>
      <w:r>
        <w:rPr>
          <w:color w:val="231F20"/>
          <w:sz w:val="14"/>
        </w:rPr>
        <w:t>Critical Care Nursing associations, European</w:t>
      </w:r>
      <w:r>
        <w:rPr>
          <w:color w:val="231F20"/>
          <w:spacing w:val="40"/>
          <w:sz w:val="14"/>
        </w:rPr>
        <w:t> </w:t>
      </w:r>
      <w:r>
        <w:rPr>
          <w:color w:val="231F20"/>
          <w:sz w:val="14"/>
        </w:rPr>
        <w:t>Society of Paediatric and Neonatal Intensive</w:t>
      </w:r>
      <w:r>
        <w:rPr>
          <w:color w:val="231F20"/>
          <w:spacing w:val="40"/>
          <w:sz w:val="14"/>
        </w:rPr>
        <w:t> </w:t>
      </w:r>
      <w:r>
        <w:rPr>
          <w:color w:val="231F20"/>
          <w:sz w:val="14"/>
        </w:rPr>
        <w:t>Care and European Society of Cardiology</w:t>
      </w:r>
      <w:r>
        <w:rPr>
          <w:color w:val="231F20"/>
          <w:spacing w:val="40"/>
          <w:sz w:val="14"/>
        </w:rPr>
        <w:t> </w:t>
      </w:r>
      <w:r>
        <w:rPr>
          <w:color w:val="231F20"/>
          <w:sz w:val="14"/>
        </w:rPr>
        <w:t>Council on Cardiovascular Nursing and Allied</w:t>
      </w:r>
      <w:r>
        <w:rPr>
          <w:color w:val="231F20"/>
          <w:spacing w:val="40"/>
          <w:sz w:val="14"/>
        </w:rPr>
        <w:t> </w:t>
      </w:r>
      <w:r>
        <w:rPr>
          <w:color w:val="231F20"/>
          <w:sz w:val="14"/>
        </w:rPr>
        <w:t>Professions Joint Position Statement. Eur J</w:t>
      </w:r>
      <w:r>
        <w:rPr>
          <w:color w:val="231F20"/>
          <w:spacing w:val="40"/>
          <w:sz w:val="14"/>
        </w:rPr>
        <w:t> </w:t>
      </w:r>
      <w:r>
        <w:rPr>
          <w:color w:val="231F20"/>
          <w:sz w:val="14"/>
        </w:rPr>
        <w:t>Cardiovasc Nurs 2007; 6: 255–8.</w:t>
      </w:r>
    </w:p>
    <w:p>
      <w:pPr>
        <w:pStyle w:val="ListParagraph"/>
        <w:numPr>
          <w:ilvl w:val="0"/>
          <w:numId w:val="25"/>
        </w:numPr>
        <w:tabs>
          <w:tab w:pos="586" w:val="left" w:leader="none"/>
          <w:tab w:pos="591" w:val="left" w:leader="none"/>
        </w:tabs>
        <w:spacing w:line="240" w:lineRule="auto" w:before="47" w:after="0"/>
        <w:ind w:left="591" w:right="245" w:hanging="454"/>
        <w:jc w:val="both"/>
        <w:rPr>
          <w:sz w:val="14"/>
        </w:rPr>
      </w:pPr>
      <w:r>
        <w:rPr>
          <w:color w:val="231F20"/>
          <w:w w:val="105"/>
          <w:sz w:val="14"/>
        </w:rPr>
        <w:t>Edwards</w:t>
      </w:r>
      <w:r>
        <w:rPr>
          <w:color w:val="231F20"/>
          <w:w w:val="105"/>
          <w:sz w:val="14"/>
        </w:rPr>
        <w:t> AD,</w:t>
      </w:r>
      <w:r>
        <w:rPr>
          <w:color w:val="231F20"/>
          <w:w w:val="105"/>
          <w:sz w:val="14"/>
        </w:rPr>
        <w:t> Brocklehurst</w:t>
      </w:r>
      <w:r>
        <w:rPr>
          <w:color w:val="231F20"/>
          <w:w w:val="105"/>
          <w:sz w:val="14"/>
        </w:rPr>
        <w:t> P,</w:t>
      </w:r>
      <w:r>
        <w:rPr>
          <w:color w:val="231F20"/>
          <w:w w:val="105"/>
          <w:sz w:val="14"/>
        </w:rPr>
        <w:t> Gunn</w:t>
      </w:r>
      <w:r>
        <w:rPr>
          <w:color w:val="231F20"/>
          <w:w w:val="105"/>
          <w:sz w:val="14"/>
        </w:rPr>
        <w:t> AJ,</w:t>
      </w:r>
      <w:r>
        <w:rPr>
          <w:color w:val="231F20"/>
          <w:w w:val="105"/>
          <w:sz w:val="14"/>
        </w:rPr>
        <w:t> et</w:t>
      </w:r>
      <w:r>
        <w:rPr>
          <w:color w:val="231F20"/>
          <w:w w:val="105"/>
          <w:sz w:val="14"/>
        </w:rPr>
        <w:t> al.</w:t>
      </w:r>
      <w:r>
        <w:rPr>
          <w:color w:val="231F20"/>
          <w:spacing w:val="40"/>
          <w:w w:val="105"/>
          <w:sz w:val="14"/>
        </w:rPr>
        <w:t> </w:t>
      </w:r>
      <w:r>
        <w:rPr>
          <w:color w:val="231F20"/>
          <w:w w:val="105"/>
          <w:sz w:val="14"/>
        </w:rPr>
        <w:t>Neurological</w:t>
      </w:r>
      <w:r>
        <w:rPr>
          <w:color w:val="231F20"/>
          <w:w w:val="105"/>
          <w:sz w:val="14"/>
        </w:rPr>
        <w:t> outcomes</w:t>
      </w:r>
      <w:r>
        <w:rPr>
          <w:color w:val="231F20"/>
          <w:w w:val="105"/>
          <w:sz w:val="14"/>
        </w:rPr>
        <w:t> at</w:t>
      </w:r>
      <w:r>
        <w:rPr>
          <w:color w:val="231F20"/>
          <w:w w:val="105"/>
          <w:sz w:val="14"/>
        </w:rPr>
        <w:t> 18</w:t>
      </w:r>
      <w:r>
        <w:rPr>
          <w:color w:val="231F20"/>
          <w:w w:val="105"/>
          <w:sz w:val="14"/>
        </w:rPr>
        <w:t> months</w:t>
      </w:r>
      <w:r>
        <w:rPr>
          <w:color w:val="231F20"/>
          <w:w w:val="105"/>
          <w:sz w:val="14"/>
        </w:rPr>
        <w:t> of</w:t>
      </w:r>
      <w:r>
        <w:rPr>
          <w:color w:val="231F20"/>
          <w:w w:val="105"/>
          <w:sz w:val="14"/>
        </w:rPr>
        <w:t> age</w:t>
      </w:r>
      <w:r>
        <w:rPr>
          <w:color w:val="231F20"/>
          <w:spacing w:val="40"/>
          <w:w w:val="105"/>
          <w:sz w:val="14"/>
        </w:rPr>
        <w:t> </w:t>
      </w:r>
      <w:r>
        <w:rPr>
          <w:color w:val="231F20"/>
          <w:w w:val="105"/>
          <w:sz w:val="14"/>
        </w:rPr>
        <w:t>after</w:t>
      </w:r>
      <w:r>
        <w:rPr>
          <w:color w:val="231F20"/>
          <w:w w:val="105"/>
          <w:sz w:val="14"/>
        </w:rPr>
        <w:t> moderate</w:t>
      </w:r>
      <w:r>
        <w:rPr>
          <w:color w:val="231F20"/>
          <w:w w:val="105"/>
          <w:sz w:val="14"/>
        </w:rPr>
        <w:t> hypothermia</w:t>
      </w:r>
      <w:r>
        <w:rPr>
          <w:color w:val="231F20"/>
          <w:w w:val="105"/>
          <w:sz w:val="14"/>
        </w:rPr>
        <w:t> for</w:t>
      </w:r>
      <w:r>
        <w:rPr>
          <w:color w:val="231F20"/>
          <w:w w:val="105"/>
          <w:sz w:val="14"/>
        </w:rPr>
        <w:t> perinatal</w:t>
      </w:r>
      <w:r>
        <w:rPr>
          <w:color w:val="231F20"/>
          <w:spacing w:val="40"/>
          <w:w w:val="105"/>
          <w:sz w:val="14"/>
        </w:rPr>
        <w:t> </w:t>
      </w:r>
      <w:r>
        <w:rPr>
          <w:color w:val="231F20"/>
          <w:w w:val="105"/>
          <w:sz w:val="14"/>
        </w:rPr>
        <w:t>hypoxic ischaemic encephalopathy: synthesis</w:t>
      </w:r>
      <w:r>
        <w:rPr>
          <w:color w:val="231F20"/>
          <w:spacing w:val="40"/>
          <w:w w:val="105"/>
          <w:sz w:val="14"/>
        </w:rPr>
        <w:t> </w:t>
      </w:r>
      <w:r>
        <w:rPr>
          <w:color w:val="231F20"/>
          <w:w w:val="105"/>
          <w:sz w:val="14"/>
        </w:rPr>
        <w:t>and</w:t>
      </w:r>
      <w:r>
        <w:rPr>
          <w:color w:val="231F20"/>
          <w:w w:val="105"/>
          <w:sz w:val="14"/>
        </w:rPr>
        <w:t> meta−analysis</w:t>
      </w:r>
      <w:r>
        <w:rPr>
          <w:color w:val="231F20"/>
          <w:w w:val="105"/>
          <w:sz w:val="14"/>
        </w:rPr>
        <w:t> of</w:t>
      </w:r>
      <w:r>
        <w:rPr>
          <w:color w:val="231F20"/>
          <w:w w:val="105"/>
          <w:sz w:val="14"/>
        </w:rPr>
        <w:t> trial</w:t>
      </w:r>
      <w:r>
        <w:rPr>
          <w:color w:val="231F20"/>
          <w:w w:val="105"/>
          <w:sz w:val="14"/>
        </w:rPr>
        <w:t> data.</w:t>
      </w:r>
      <w:r>
        <w:rPr>
          <w:color w:val="231F20"/>
          <w:w w:val="105"/>
          <w:sz w:val="14"/>
        </w:rPr>
        <w:t> Bmj</w:t>
      </w:r>
      <w:r>
        <w:rPr>
          <w:color w:val="231F20"/>
          <w:w w:val="105"/>
          <w:sz w:val="14"/>
        </w:rPr>
        <w:t> 2010;</w:t>
      </w:r>
      <w:r>
        <w:rPr>
          <w:color w:val="231F20"/>
          <w:spacing w:val="40"/>
          <w:w w:val="105"/>
          <w:sz w:val="14"/>
        </w:rPr>
        <w:t> </w:t>
      </w:r>
      <w:r>
        <w:rPr>
          <w:color w:val="231F20"/>
          <w:w w:val="105"/>
          <w:sz w:val="14"/>
        </w:rPr>
        <w:t>340:</w:t>
      </w:r>
      <w:r>
        <w:rPr>
          <w:color w:val="231F20"/>
          <w:spacing w:val="-5"/>
          <w:w w:val="105"/>
          <w:sz w:val="14"/>
        </w:rPr>
        <w:t> </w:t>
      </w:r>
      <w:r>
        <w:rPr>
          <w:color w:val="231F20"/>
          <w:w w:val="105"/>
          <w:sz w:val="14"/>
        </w:rPr>
        <w:t>c363.</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698" w:val="left" w:leader="none"/>
          <w:tab w:pos="703" w:val="left" w:leader="none"/>
        </w:tabs>
        <w:spacing w:line="240" w:lineRule="auto" w:before="44" w:after="0"/>
        <w:ind w:left="703" w:right="1" w:hanging="454"/>
        <w:jc w:val="both"/>
        <w:rPr>
          <w:sz w:val="14"/>
        </w:rPr>
      </w:pPr>
      <w:r>
        <w:rPr>
          <w:color w:val="231F20"/>
          <w:sz w:val="14"/>
        </w:rPr>
        <w:t>Azzopardi</w:t>
      </w:r>
      <w:r>
        <w:rPr>
          <w:color w:val="231F20"/>
          <w:spacing w:val="-8"/>
          <w:sz w:val="14"/>
        </w:rPr>
        <w:t> </w:t>
      </w:r>
      <w:r>
        <w:rPr>
          <w:color w:val="231F20"/>
          <w:sz w:val="14"/>
        </w:rPr>
        <w:t>D,</w:t>
      </w:r>
      <w:r>
        <w:rPr>
          <w:color w:val="231F20"/>
          <w:spacing w:val="-8"/>
          <w:sz w:val="14"/>
        </w:rPr>
        <w:t> </w:t>
      </w:r>
      <w:r>
        <w:rPr>
          <w:color w:val="231F20"/>
          <w:sz w:val="14"/>
        </w:rPr>
        <w:t>Strohm</w:t>
      </w:r>
      <w:r>
        <w:rPr>
          <w:color w:val="231F20"/>
          <w:spacing w:val="-8"/>
          <w:sz w:val="14"/>
        </w:rPr>
        <w:t> </w:t>
      </w:r>
      <w:r>
        <w:rPr>
          <w:color w:val="231F20"/>
          <w:sz w:val="14"/>
        </w:rPr>
        <w:t>B,</w:t>
      </w:r>
      <w:r>
        <w:rPr>
          <w:color w:val="231F20"/>
          <w:spacing w:val="-8"/>
          <w:sz w:val="14"/>
        </w:rPr>
        <w:t> </w:t>
      </w:r>
      <w:r>
        <w:rPr>
          <w:color w:val="231F20"/>
          <w:sz w:val="14"/>
        </w:rPr>
        <w:t>Marlow</w:t>
      </w:r>
      <w:r>
        <w:rPr>
          <w:color w:val="231F20"/>
          <w:spacing w:val="-8"/>
          <w:sz w:val="14"/>
        </w:rPr>
        <w:t> </w:t>
      </w:r>
      <w:r>
        <w:rPr>
          <w:color w:val="231F20"/>
          <w:sz w:val="14"/>
        </w:rPr>
        <w:t>N,</w:t>
      </w:r>
      <w:r>
        <w:rPr>
          <w:color w:val="231F20"/>
          <w:spacing w:val="-8"/>
          <w:sz w:val="14"/>
        </w:rPr>
        <w:t> </w:t>
      </w:r>
      <w:r>
        <w:rPr>
          <w:color w:val="231F20"/>
          <w:sz w:val="14"/>
        </w:rPr>
        <w:t>et</w:t>
      </w:r>
      <w:r>
        <w:rPr>
          <w:color w:val="231F20"/>
          <w:spacing w:val="-8"/>
          <w:sz w:val="14"/>
        </w:rPr>
        <w:t> </w:t>
      </w:r>
      <w:r>
        <w:rPr>
          <w:color w:val="231F20"/>
          <w:sz w:val="14"/>
        </w:rPr>
        <w:t>al.</w:t>
      </w:r>
      <w:r>
        <w:rPr>
          <w:color w:val="231F20"/>
          <w:spacing w:val="-8"/>
          <w:sz w:val="14"/>
        </w:rPr>
        <w:t> </w:t>
      </w:r>
      <w:r>
        <w:rPr>
          <w:color w:val="231F20"/>
          <w:sz w:val="14"/>
        </w:rPr>
        <w:t>Effects</w:t>
      </w:r>
      <w:r>
        <w:rPr>
          <w:color w:val="231F20"/>
          <w:spacing w:val="40"/>
          <w:sz w:val="14"/>
        </w:rPr>
        <w:t> </w:t>
      </w:r>
      <w:r>
        <w:rPr>
          <w:color w:val="231F20"/>
          <w:sz w:val="14"/>
        </w:rPr>
        <w:t>of hypothermia for perinatal asphyxia on</w:t>
      </w:r>
      <w:r>
        <w:rPr>
          <w:color w:val="231F20"/>
          <w:spacing w:val="40"/>
          <w:sz w:val="14"/>
        </w:rPr>
        <w:t> </w:t>
      </w:r>
      <w:r>
        <w:rPr>
          <w:color w:val="231F20"/>
          <w:sz w:val="14"/>
        </w:rPr>
        <w:t>childhood outcomes. The New England journal</w:t>
      </w:r>
      <w:r>
        <w:rPr>
          <w:color w:val="231F20"/>
          <w:spacing w:val="40"/>
          <w:sz w:val="14"/>
        </w:rPr>
        <w:t> </w:t>
      </w:r>
      <w:r>
        <w:rPr>
          <w:color w:val="231F20"/>
          <w:sz w:val="14"/>
        </w:rPr>
        <w:t>of medicine 2014; 371: 140–9.</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Iliodromiti</w:t>
      </w:r>
      <w:r>
        <w:rPr>
          <w:color w:val="231F20"/>
          <w:spacing w:val="-3"/>
          <w:w w:val="105"/>
          <w:sz w:val="14"/>
        </w:rPr>
        <w:t> </w:t>
      </w:r>
      <w:r>
        <w:rPr>
          <w:color w:val="231F20"/>
          <w:w w:val="105"/>
          <w:sz w:val="14"/>
        </w:rPr>
        <w:t>S,</w:t>
      </w:r>
      <w:r>
        <w:rPr>
          <w:color w:val="231F20"/>
          <w:spacing w:val="-3"/>
          <w:w w:val="105"/>
          <w:sz w:val="14"/>
        </w:rPr>
        <w:t> </w:t>
      </w:r>
      <w:r>
        <w:rPr>
          <w:color w:val="231F20"/>
          <w:w w:val="105"/>
          <w:sz w:val="14"/>
        </w:rPr>
        <w:t>Mackay</w:t>
      </w:r>
      <w:r>
        <w:rPr>
          <w:color w:val="231F20"/>
          <w:spacing w:val="-3"/>
          <w:w w:val="105"/>
          <w:sz w:val="14"/>
        </w:rPr>
        <w:t> </w:t>
      </w:r>
      <w:r>
        <w:rPr>
          <w:color w:val="231F20"/>
          <w:w w:val="105"/>
          <w:sz w:val="14"/>
        </w:rPr>
        <w:t>DF,</w:t>
      </w:r>
      <w:r>
        <w:rPr>
          <w:color w:val="231F20"/>
          <w:spacing w:val="-3"/>
          <w:w w:val="105"/>
          <w:sz w:val="14"/>
        </w:rPr>
        <w:t> </w:t>
      </w:r>
      <w:r>
        <w:rPr>
          <w:color w:val="231F20"/>
          <w:w w:val="105"/>
          <w:sz w:val="14"/>
        </w:rPr>
        <w:t>Smith</w:t>
      </w:r>
      <w:r>
        <w:rPr>
          <w:color w:val="231F20"/>
          <w:spacing w:val="-3"/>
          <w:w w:val="105"/>
          <w:sz w:val="14"/>
        </w:rPr>
        <w:t> </w:t>
      </w:r>
      <w:r>
        <w:rPr>
          <w:color w:val="231F20"/>
          <w:w w:val="105"/>
          <w:sz w:val="14"/>
        </w:rPr>
        <w:t>GC,</w:t>
      </w:r>
      <w:r>
        <w:rPr>
          <w:color w:val="231F20"/>
          <w:spacing w:val="-3"/>
          <w:w w:val="105"/>
          <w:sz w:val="14"/>
        </w:rPr>
        <w:t> </w:t>
      </w:r>
      <w:r>
        <w:rPr>
          <w:color w:val="231F20"/>
          <w:w w:val="105"/>
          <w:sz w:val="14"/>
        </w:rPr>
        <w:t>Pell</w:t>
      </w:r>
      <w:r>
        <w:rPr>
          <w:color w:val="231F20"/>
          <w:spacing w:val="-3"/>
          <w:w w:val="105"/>
          <w:sz w:val="14"/>
        </w:rPr>
        <w:t> </w:t>
      </w:r>
      <w:r>
        <w:rPr>
          <w:color w:val="231F20"/>
          <w:w w:val="105"/>
          <w:sz w:val="14"/>
        </w:rPr>
        <w:t>JP,</w:t>
      </w:r>
      <w:r>
        <w:rPr>
          <w:color w:val="231F20"/>
          <w:spacing w:val="40"/>
          <w:w w:val="105"/>
          <w:sz w:val="14"/>
        </w:rPr>
        <w:t> </w:t>
      </w:r>
      <w:r>
        <w:rPr>
          <w:color w:val="231F20"/>
          <w:w w:val="105"/>
          <w:sz w:val="14"/>
        </w:rPr>
        <w:t>Nelson</w:t>
      </w:r>
      <w:r>
        <w:rPr>
          <w:color w:val="231F20"/>
          <w:spacing w:val="-10"/>
          <w:w w:val="105"/>
          <w:sz w:val="14"/>
        </w:rPr>
        <w:t> </w:t>
      </w:r>
      <w:r>
        <w:rPr>
          <w:color w:val="231F20"/>
          <w:w w:val="105"/>
          <w:sz w:val="14"/>
        </w:rPr>
        <w:t>SM.</w:t>
      </w:r>
      <w:r>
        <w:rPr>
          <w:color w:val="231F20"/>
          <w:spacing w:val="-9"/>
          <w:w w:val="105"/>
          <w:sz w:val="14"/>
        </w:rPr>
        <w:t> </w:t>
      </w:r>
      <w:r>
        <w:rPr>
          <w:color w:val="231F20"/>
          <w:w w:val="105"/>
          <w:sz w:val="14"/>
        </w:rPr>
        <w:t>Apgar</w:t>
      </w:r>
      <w:r>
        <w:rPr>
          <w:color w:val="231F20"/>
          <w:spacing w:val="-9"/>
          <w:w w:val="105"/>
          <w:sz w:val="14"/>
        </w:rPr>
        <w:t> </w:t>
      </w:r>
      <w:r>
        <w:rPr>
          <w:color w:val="231F20"/>
          <w:w w:val="105"/>
          <w:sz w:val="14"/>
        </w:rPr>
        <w:t>score</w:t>
      </w:r>
      <w:r>
        <w:rPr>
          <w:color w:val="231F20"/>
          <w:spacing w:val="-9"/>
          <w:w w:val="105"/>
          <w:sz w:val="14"/>
        </w:rPr>
        <w:t> </w:t>
      </w:r>
      <w:r>
        <w:rPr>
          <w:color w:val="231F20"/>
          <w:w w:val="105"/>
          <w:sz w:val="14"/>
        </w:rPr>
        <w:t>and</w:t>
      </w:r>
      <w:r>
        <w:rPr>
          <w:color w:val="231F20"/>
          <w:spacing w:val="-9"/>
          <w:w w:val="105"/>
          <w:sz w:val="14"/>
        </w:rPr>
        <w:t> </w:t>
      </w:r>
      <w:r>
        <w:rPr>
          <w:color w:val="231F20"/>
          <w:w w:val="105"/>
          <w:sz w:val="14"/>
        </w:rPr>
        <w:t>the</w:t>
      </w:r>
      <w:r>
        <w:rPr>
          <w:color w:val="231F20"/>
          <w:spacing w:val="-10"/>
          <w:w w:val="105"/>
          <w:sz w:val="14"/>
        </w:rPr>
        <w:t> </w:t>
      </w:r>
      <w:r>
        <w:rPr>
          <w:color w:val="231F20"/>
          <w:w w:val="105"/>
          <w:sz w:val="14"/>
        </w:rPr>
        <w:t>risk</w:t>
      </w:r>
      <w:r>
        <w:rPr>
          <w:color w:val="231F20"/>
          <w:spacing w:val="-9"/>
          <w:w w:val="105"/>
          <w:sz w:val="14"/>
        </w:rPr>
        <w:t> </w:t>
      </w:r>
      <w:r>
        <w:rPr>
          <w:color w:val="231F20"/>
          <w:w w:val="105"/>
          <w:sz w:val="14"/>
        </w:rPr>
        <w:t>of</w:t>
      </w:r>
      <w:r>
        <w:rPr>
          <w:color w:val="231F20"/>
          <w:spacing w:val="-9"/>
          <w:w w:val="105"/>
          <w:sz w:val="14"/>
        </w:rPr>
        <w:t> </w:t>
      </w:r>
      <w:r>
        <w:rPr>
          <w:color w:val="231F20"/>
          <w:w w:val="105"/>
          <w:sz w:val="14"/>
        </w:rPr>
        <w:t>cause−</w:t>
      </w:r>
      <w:r>
        <w:rPr>
          <w:color w:val="231F20"/>
          <w:spacing w:val="40"/>
          <w:w w:val="105"/>
          <w:sz w:val="14"/>
        </w:rPr>
        <w:t> </w:t>
      </w:r>
      <w:r>
        <w:rPr>
          <w:color w:val="231F20"/>
          <w:w w:val="105"/>
          <w:sz w:val="14"/>
        </w:rPr>
        <w:t>specific infant mortality: a population−based</w:t>
      </w:r>
      <w:r>
        <w:rPr>
          <w:color w:val="231F20"/>
          <w:spacing w:val="40"/>
          <w:w w:val="105"/>
          <w:sz w:val="14"/>
        </w:rPr>
        <w:t> </w:t>
      </w:r>
      <w:r>
        <w:rPr>
          <w:color w:val="231F20"/>
          <w:w w:val="105"/>
          <w:sz w:val="14"/>
        </w:rPr>
        <w:t>cohort study. Lancet 2014; 384: 1749–55.</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Rudiger M, Braun N, Aranda J, et al. Neonatal</w:t>
      </w:r>
      <w:r>
        <w:rPr>
          <w:color w:val="231F20"/>
          <w:spacing w:val="40"/>
          <w:sz w:val="14"/>
        </w:rPr>
        <w:t> </w:t>
      </w:r>
      <w:r>
        <w:rPr>
          <w:color w:val="231F20"/>
          <w:sz w:val="14"/>
        </w:rPr>
        <w:t>assessment in the delivery room−−Trial to</w:t>
      </w:r>
      <w:r>
        <w:rPr>
          <w:color w:val="231F20"/>
          <w:spacing w:val="40"/>
          <w:sz w:val="14"/>
        </w:rPr>
        <w:t> </w:t>
      </w:r>
      <w:r>
        <w:rPr>
          <w:color w:val="231F20"/>
          <w:sz w:val="14"/>
        </w:rPr>
        <w:t>Evaluate a Specified Type of Apgar (TEST−</w:t>
      </w:r>
      <w:r>
        <w:rPr>
          <w:color w:val="231F20"/>
          <w:spacing w:val="40"/>
          <w:sz w:val="14"/>
        </w:rPr>
        <w:t> </w:t>
      </w:r>
      <w:r>
        <w:rPr>
          <w:color w:val="231F20"/>
          <w:sz w:val="14"/>
        </w:rPr>
        <w:t>Apgar). BMC pediatrics 2015; 15: 18.</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Dalili</w:t>
      </w:r>
      <w:r>
        <w:rPr>
          <w:color w:val="231F20"/>
          <w:spacing w:val="-1"/>
          <w:sz w:val="14"/>
        </w:rPr>
        <w:t> </w:t>
      </w:r>
      <w:r>
        <w:rPr>
          <w:color w:val="231F20"/>
          <w:sz w:val="14"/>
        </w:rPr>
        <w:t>H,</w:t>
      </w:r>
      <w:r>
        <w:rPr>
          <w:color w:val="231F20"/>
          <w:spacing w:val="-1"/>
          <w:sz w:val="14"/>
        </w:rPr>
        <w:t> </w:t>
      </w:r>
      <w:r>
        <w:rPr>
          <w:color w:val="231F20"/>
          <w:sz w:val="14"/>
        </w:rPr>
        <w:t>Nili</w:t>
      </w:r>
      <w:r>
        <w:rPr>
          <w:color w:val="231F20"/>
          <w:spacing w:val="-1"/>
          <w:sz w:val="14"/>
        </w:rPr>
        <w:t> </w:t>
      </w:r>
      <w:r>
        <w:rPr>
          <w:color w:val="231F20"/>
          <w:sz w:val="14"/>
        </w:rPr>
        <w:t>F,</w:t>
      </w:r>
      <w:r>
        <w:rPr>
          <w:color w:val="231F20"/>
          <w:spacing w:val="-1"/>
          <w:sz w:val="14"/>
        </w:rPr>
        <w:t> </w:t>
      </w:r>
      <w:r>
        <w:rPr>
          <w:color w:val="231F20"/>
          <w:sz w:val="14"/>
        </w:rPr>
        <w:t>Sheikh</w:t>
      </w:r>
      <w:r>
        <w:rPr>
          <w:color w:val="231F20"/>
          <w:spacing w:val="-1"/>
          <w:sz w:val="14"/>
        </w:rPr>
        <w:t> </w:t>
      </w:r>
      <w:r>
        <w:rPr>
          <w:color w:val="231F20"/>
          <w:sz w:val="14"/>
        </w:rPr>
        <w:t>M,</w:t>
      </w:r>
      <w:r>
        <w:rPr>
          <w:color w:val="231F20"/>
          <w:spacing w:val="-1"/>
          <w:sz w:val="14"/>
        </w:rPr>
        <w:t> </w:t>
      </w:r>
      <w:r>
        <w:rPr>
          <w:color w:val="231F20"/>
          <w:sz w:val="14"/>
        </w:rPr>
        <w:t>Hardani</w:t>
      </w:r>
      <w:r>
        <w:rPr>
          <w:color w:val="231F20"/>
          <w:spacing w:val="-1"/>
          <w:sz w:val="14"/>
        </w:rPr>
        <w:t> </w:t>
      </w:r>
      <w:r>
        <w:rPr>
          <w:color w:val="231F20"/>
          <w:sz w:val="14"/>
        </w:rPr>
        <w:t>AK,</w:t>
      </w:r>
      <w:r>
        <w:rPr>
          <w:color w:val="231F20"/>
          <w:spacing w:val="-1"/>
          <w:sz w:val="14"/>
        </w:rPr>
        <w:t> </w:t>
      </w:r>
      <w:r>
        <w:rPr>
          <w:color w:val="231F20"/>
          <w:sz w:val="14"/>
        </w:rPr>
        <w:t>Shariat</w:t>
      </w:r>
      <w:r>
        <w:rPr>
          <w:color w:val="231F20"/>
          <w:spacing w:val="40"/>
          <w:sz w:val="14"/>
        </w:rPr>
        <w:t> </w:t>
      </w:r>
      <w:r>
        <w:rPr>
          <w:color w:val="231F20"/>
          <w:sz w:val="14"/>
        </w:rPr>
        <w:t>M, Nayeri F. Comparison of the four proposed</w:t>
      </w:r>
      <w:r>
        <w:rPr>
          <w:color w:val="231F20"/>
          <w:spacing w:val="40"/>
          <w:sz w:val="14"/>
        </w:rPr>
        <w:t> </w:t>
      </w:r>
      <w:r>
        <w:rPr>
          <w:color w:val="231F20"/>
          <w:sz w:val="14"/>
        </w:rPr>
        <w:t>Apgar scoring systems in the assessment of</w:t>
      </w:r>
      <w:r>
        <w:rPr>
          <w:color w:val="231F20"/>
          <w:spacing w:val="40"/>
          <w:sz w:val="14"/>
        </w:rPr>
        <w:t> </w:t>
      </w:r>
      <w:r>
        <w:rPr>
          <w:color w:val="231F20"/>
          <w:sz w:val="14"/>
        </w:rPr>
        <w:t>birth asphyxia and adverse early neurologic</w:t>
      </w:r>
      <w:r>
        <w:rPr>
          <w:color w:val="231F20"/>
          <w:spacing w:val="40"/>
          <w:sz w:val="14"/>
        </w:rPr>
        <w:t> </w:t>
      </w:r>
      <w:r>
        <w:rPr>
          <w:color w:val="231F20"/>
          <w:sz w:val="14"/>
        </w:rPr>
        <w:t>outcomes. PloS one 2015; 10: e0122116.</w:t>
      </w:r>
    </w:p>
    <w:p>
      <w:pPr>
        <w:pStyle w:val="ListParagraph"/>
        <w:numPr>
          <w:ilvl w:val="0"/>
          <w:numId w:val="25"/>
        </w:numPr>
        <w:tabs>
          <w:tab w:pos="698" w:val="left" w:leader="none"/>
          <w:tab w:pos="703" w:val="left" w:leader="none"/>
        </w:tabs>
        <w:spacing w:line="240" w:lineRule="auto" w:before="52" w:after="0"/>
        <w:ind w:left="703" w:right="1" w:hanging="454"/>
        <w:jc w:val="both"/>
        <w:rPr>
          <w:sz w:val="14"/>
        </w:rPr>
      </w:pPr>
      <w:r>
        <w:rPr>
          <w:color w:val="231F20"/>
          <w:w w:val="105"/>
          <w:sz w:val="14"/>
        </w:rPr>
        <w:t>Thygesen</w:t>
      </w:r>
      <w:r>
        <w:rPr>
          <w:color w:val="231F20"/>
          <w:w w:val="105"/>
          <w:sz w:val="14"/>
        </w:rPr>
        <w:t> K,</w:t>
      </w:r>
      <w:r>
        <w:rPr>
          <w:color w:val="231F20"/>
          <w:w w:val="105"/>
          <w:sz w:val="14"/>
        </w:rPr>
        <w:t> Alpert</w:t>
      </w:r>
      <w:r>
        <w:rPr>
          <w:color w:val="231F20"/>
          <w:w w:val="105"/>
          <w:sz w:val="14"/>
        </w:rPr>
        <w:t> JS,</w:t>
      </w:r>
      <w:r>
        <w:rPr>
          <w:color w:val="231F20"/>
          <w:w w:val="105"/>
          <w:sz w:val="14"/>
        </w:rPr>
        <w:t> Jaffe</w:t>
      </w:r>
      <w:r>
        <w:rPr>
          <w:color w:val="231F20"/>
          <w:w w:val="105"/>
          <w:sz w:val="14"/>
        </w:rPr>
        <w:t> AS,</w:t>
      </w:r>
      <w:r>
        <w:rPr>
          <w:color w:val="231F20"/>
          <w:w w:val="105"/>
          <w:sz w:val="14"/>
        </w:rPr>
        <w:t> et</w:t>
      </w:r>
      <w:r>
        <w:rPr>
          <w:color w:val="231F20"/>
          <w:w w:val="105"/>
          <w:sz w:val="14"/>
        </w:rPr>
        <w:t> al.</w:t>
      </w:r>
      <w:r>
        <w:rPr>
          <w:color w:val="231F20"/>
          <w:w w:val="105"/>
          <w:sz w:val="14"/>
        </w:rPr>
        <w:t> Third</w:t>
      </w:r>
      <w:r>
        <w:rPr>
          <w:color w:val="231F20"/>
          <w:spacing w:val="40"/>
          <w:w w:val="105"/>
          <w:sz w:val="14"/>
        </w:rPr>
        <w:t> </w:t>
      </w:r>
      <w:r>
        <w:rPr>
          <w:color w:val="231F20"/>
          <w:w w:val="105"/>
          <w:sz w:val="14"/>
        </w:rPr>
        <w:t>universal definition of myocardial infarction.</w:t>
      </w:r>
      <w:r>
        <w:rPr>
          <w:color w:val="231F20"/>
          <w:spacing w:val="40"/>
          <w:w w:val="105"/>
          <w:sz w:val="14"/>
        </w:rPr>
        <w:t> </w:t>
      </w:r>
      <w:r>
        <w:rPr>
          <w:color w:val="231F20"/>
          <w:w w:val="105"/>
          <w:sz w:val="14"/>
        </w:rPr>
        <w:t>J Am Coll Cardiol 2012; 60: 1581–98.</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w w:val="105"/>
          <w:sz w:val="14"/>
        </w:rPr>
        <w:t>Roffi. Guidelines for the diagnosis and treat−</w:t>
      </w:r>
      <w:r>
        <w:rPr>
          <w:color w:val="231F20"/>
          <w:spacing w:val="40"/>
          <w:w w:val="105"/>
          <w:sz w:val="14"/>
        </w:rPr>
        <w:t> </w:t>
      </w:r>
      <w:r>
        <w:rPr>
          <w:color w:val="231F20"/>
          <w:w w:val="105"/>
          <w:sz w:val="14"/>
        </w:rPr>
        <w:t>ment of actute coronary syndromes with and</w:t>
      </w:r>
      <w:r>
        <w:rPr>
          <w:color w:val="231F20"/>
          <w:spacing w:val="40"/>
          <w:w w:val="105"/>
          <w:sz w:val="14"/>
        </w:rPr>
        <w:t> </w:t>
      </w:r>
      <w:r>
        <w:rPr>
          <w:color w:val="231F20"/>
          <w:w w:val="105"/>
          <w:sz w:val="14"/>
        </w:rPr>
        <w:t>without</w:t>
      </w:r>
      <w:r>
        <w:rPr>
          <w:color w:val="231F20"/>
          <w:spacing w:val="-4"/>
          <w:w w:val="105"/>
          <w:sz w:val="14"/>
        </w:rPr>
        <w:t> </w:t>
      </w:r>
      <w:r>
        <w:rPr>
          <w:color w:val="231F20"/>
          <w:w w:val="105"/>
          <w:sz w:val="14"/>
        </w:rPr>
        <w:t>ST−segment</w:t>
      </w:r>
      <w:r>
        <w:rPr>
          <w:color w:val="231F20"/>
          <w:spacing w:val="-4"/>
          <w:w w:val="105"/>
          <w:sz w:val="14"/>
        </w:rPr>
        <w:t> </w:t>
      </w:r>
      <w:r>
        <w:rPr>
          <w:color w:val="231F20"/>
          <w:w w:val="105"/>
          <w:sz w:val="14"/>
        </w:rPr>
        <w:t>elevation.</w:t>
      </w:r>
      <w:r>
        <w:rPr>
          <w:color w:val="231F20"/>
          <w:spacing w:val="-4"/>
          <w:w w:val="105"/>
          <w:sz w:val="14"/>
        </w:rPr>
        <w:t> </w:t>
      </w:r>
      <w:r>
        <w:rPr>
          <w:color w:val="231F20"/>
          <w:w w:val="105"/>
          <w:sz w:val="14"/>
        </w:rPr>
        <w:t>Circulation</w:t>
      </w:r>
      <w:r>
        <w:rPr>
          <w:color w:val="231F20"/>
          <w:spacing w:val="-4"/>
          <w:w w:val="105"/>
          <w:sz w:val="14"/>
        </w:rPr>
        <w:t> </w:t>
      </w:r>
      <w:r>
        <w:rPr>
          <w:color w:val="231F20"/>
          <w:w w:val="105"/>
          <w:sz w:val="14"/>
        </w:rPr>
        <w:t>In</w:t>
      </w:r>
      <w:r>
        <w:rPr>
          <w:color w:val="231F20"/>
          <w:spacing w:val="40"/>
          <w:w w:val="105"/>
          <w:sz w:val="14"/>
        </w:rPr>
        <w:t> </w:t>
      </w:r>
      <w:r>
        <w:rPr>
          <w:color w:val="231F20"/>
          <w:spacing w:val="-2"/>
          <w:w w:val="105"/>
          <w:sz w:val="14"/>
        </w:rPr>
        <w:t>Press.</w:t>
      </w:r>
    </w:p>
    <w:p>
      <w:pPr>
        <w:pStyle w:val="ListParagraph"/>
        <w:numPr>
          <w:ilvl w:val="0"/>
          <w:numId w:val="25"/>
        </w:numPr>
        <w:tabs>
          <w:tab w:pos="698" w:val="left" w:leader="none"/>
          <w:tab w:pos="703" w:val="left" w:leader="none"/>
        </w:tabs>
        <w:spacing w:line="240" w:lineRule="auto" w:before="52" w:after="0"/>
        <w:ind w:left="703" w:right="1" w:hanging="454"/>
        <w:jc w:val="both"/>
        <w:rPr>
          <w:sz w:val="14"/>
        </w:rPr>
      </w:pPr>
      <w:r>
        <w:rPr>
          <w:color w:val="231F20"/>
          <w:sz w:val="14"/>
        </w:rPr>
        <w:t>Henrikson</w:t>
      </w:r>
      <w:r>
        <w:rPr>
          <w:color w:val="231F20"/>
          <w:spacing w:val="-9"/>
          <w:sz w:val="14"/>
        </w:rPr>
        <w:t> </w:t>
      </w:r>
      <w:r>
        <w:rPr>
          <w:color w:val="231F20"/>
          <w:sz w:val="14"/>
        </w:rPr>
        <w:t>CA,</w:t>
      </w:r>
      <w:r>
        <w:rPr>
          <w:color w:val="231F20"/>
          <w:spacing w:val="-9"/>
          <w:sz w:val="14"/>
        </w:rPr>
        <w:t> </w:t>
      </w:r>
      <w:r>
        <w:rPr>
          <w:color w:val="231F20"/>
          <w:sz w:val="14"/>
        </w:rPr>
        <w:t>Howell</w:t>
      </w:r>
      <w:r>
        <w:rPr>
          <w:color w:val="231F20"/>
          <w:spacing w:val="-9"/>
          <w:sz w:val="14"/>
        </w:rPr>
        <w:t> </w:t>
      </w:r>
      <w:r>
        <w:rPr>
          <w:color w:val="231F20"/>
          <w:sz w:val="14"/>
        </w:rPr>
        <w:t>EE,</w:t>
      </w:r>
      <w:r>
        <w:rPr>
          <w:color w:val="231F20"/>
          <w:spacing w:val="-8"/>
          <w:sz w:val="14"/>
        </w:rPr>
        <w:t> </w:t>
      </w:r>
      <w:r>
        <w:rPr>
          <w:color w:val="231F20"/>
          <w:sz w:val="14"/>
        </w:rPr>
        <w:t>Bush</w:t>
      </w:r>
      <w:r>
        <w:rPr>
          <w:color w:val="231F20"/>
          <w:spacing w:val="-9"/>
          <w:sz w:val="14"/>
        </w:rPr>
        <w:t> </w:t>
      </w:r>
      <w:r>
        <w:rPr>
          <w:color w:val="231F20"/>
          <w:sz w:val="14"/>
        </w:rPr>
        <w:t>DE,</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Chest</w:t>
      </w:r>
      <w:r>
        <w:rPr>
          <w:color w:val="231F20"/>
          <w:spacing w:val="40"/>
          <w:w w:val="105"/>
          <w:sz w:val="14"/>
        </w:rPr>
        <w:t> </w:t>
      </w:r>
      <w:r>
        <w:rPr>
          <w:color w:val="231F20"/>
          <w:w w:val="105"/>
          <w:sz w:val="14"/>
        </w:rPr>
        <w:t>pain</w:t>
      </w:r>
      <w:r>
        <w:rPr>
          <w:color w:val="231F20"/>
          <w:w w:val="105"/>
          <w:sz w:val="14"/>
        </w:rPr>
        <w:t> relief</w:t>
      </w:r>
      <w:r>
        <w:rPr>
          <w:color w:val="231F20"/>
          <w:w w:val="105"/>
          <w:sz w:val="14"/>
        </w:rPr>
        <w:t> by</w:t>
      </w:r>
      <w:r>
        <w:rPr>
          <w:color w:val="231F20"/>
          <w:w w:val="105"/>
          <w:sz w:val="14"/>
        </w:rPr>
        <w:t> nitroglycerin</w:t>
      </w:r>
      <w:r>
        <w:rPr>
          <w:color w:val="231F20"/>
          <w:w w:val="105"/>
          <w:sz w:val="14"/>
        </w:rPr>
        <w:t> does</w:t>
      </w:r>
      <w:r>
        <w:rPr>
          <w:color w:val="231F20"/>
          <w:w w:val="105"/>
          <w:sz w:val="14"/>
        </w:rPr>
        <w:t> not</w:t>
      </w:r>
      <w:r>
        <w:rPr>
          <w:color w:val="231F20"/>
          <w:w w:val="105"/>
          <w:sz w:val="14"/>
        </w:rPr>
        <w:t> predict</w:t>
      </w:r>
      <w:r>
        <w:rPr>
          <w:color w:val="231F20"/>
          <w:spacing w:val="40"/>
          <w:w w:val="105"/>
          <w:sz w:val="14"/>
        </w:rPr>
        <w:t> </w:t>
      </w:r>
      <w:r>
        <w:rPr>
          <w:color w:val="231F20"/>
          <w:w w:val="105"/>
          <w:sz w:val="14"/>
        </w:rPr>
        <w:t>active</w:t>
      </w:r>
      <w:r>
        <w:rPr>
          <w:color w:val="231F20"/>
          <w:w w:val="105"/>
          <w:sz w:val="14"/>
        </w:rPr>
        <w:t> coronary</w:t>
      </w:r>
      <w:r>
        <w:rPr>
          <w:color w:val="231F20"/>
          <w:w w:val="105"/>
          <w:sz w:val="14"/>
        </w:rPr>
        <w:t> artery</w:t>
      </w:r>
      <w:r>
        <w:rPr>
          <w:color w:val="231F20"/>
          <w:w w:val="105"/>
          <w:sz w:val="14"/>
        </w:rPr>
        <w:t> disease.</w:t>
      </w:r>
      <w:r>
        <w:rPr>
          <w:color w:val="231F20"/>
          <w:w w:val="105"/>
          <w:sz w:val="14"/>
        </w:rPr>
        <w:t> Annals</w:t>
      </w:r>
      <w:r>
        <w:rPr>
          <w:color w:val="231F20"/>
          <w:w w:val="105"/>
          <w:sz w:val="14"/>
        </w:rPr>
        <w:t> of</w:t>
      </w:r>
      <w:r>
        <w:rPr>
          <w:color w:val="231F20"/>
          <w:spacing w:val="40"/>
          <w:w w:val="105"/>
          <w:sz w:val="14"/>
        </w:rPr>
        <w:t> </w:t>
      </w:r>
      <w:r>
        <w:rPr>
          <w:color w:val="231F20"/>
          <w:w w:val="105"/>
          <w:sz w:val="14"/>
        </w:rPr>
        <w:t>internal medicine 2003; 139: 979–86.</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pacing w:val="-2"/>
          <w:w w:val="105"/>
          <w:sz w:val="14"/>
        </w:rPr>
        <w:t>American</w:t>
      </w:r>
      <w:r>
        <w:rPr>
          <w:color w:val="231F20"/>
          <w:spacing w:val="-3"/>
          <w:w w:val="105"/>
          <w:sz w:val="14"/>
        </w:rPr>
        <w:t> </w:t>
      </w:r>
      <w:r>
        <w:rPr>
          <w:color w:val="231F20"/>
          <w:spacing w:val="-2"/>
          <w:w w:val="105"/>
          <w:sz w:val="14"/>
        </w:rPr>
        <w:t>College</w:t>
      </w:r>
      <w:r>
        <w:rPr>
          <w:color w:val="231F20"/>
          <w:spacing w:val="-3"/>
          <w:w w:val="105"/>
          <w:sz w:val="14"/>
        </w:rPr>
        <w:t> </w:t>
      </w:r>
      <w:r>
        <w:rPr>
          <w:color w:val="231F20"/>
          <w:spacing w:val="-2"/>
          <w:w w:val="105"/>
          <w:sz w:val="14"/>
        </w:rPr>
        <w:t>of</w:t>
      </w:r>
      <w:r>
        <w:rPr>
          <w:color w:val="231F20"/>
          <w:spacing w:val="-3"/>
          <w:w w:val="105"/>
          <w:sz w:val="14"/>
        </w:rPr>
        <w:t> </w:t>
      </w:r>
      <w:r>
        <w:rPr>
          <w:color w:val="231F20"/>
          <w:spacing w:val="-2"/>
          <w:w w:val="105"/>
          <w:sz w:val="14"/>
        </w:rPr>
        <w:t>Emergency</w:t>
      </w:r>
      <w:r>
        <w:rPr>
          <w:color w:val="231F20"/>
          <w:spacing w:val="-3"/>
          <w:w w:val="105"/>
          <w:sz w:val="14"/>
        </w:rPr>
        <w:t> </w:t>
      </w:r>
      <w:r>
        <w:rPr>
          <w:color w:val="231F20"/>
          <w:spacing w:val="-2"/>
          <w:w w:val="105"/>
          <w:sz w:val="14"/>
        </w:rPr>
        <w:t>P,</w:t>
      </w:r>
      <w:r>
        <w:rPr>
          <w:color w:val="231F20"/>
          <w:spacing w:val="-3"/>
          <w:w w:val="105"/>
          <w:sz w:val="14"/>
        </w:rPr>
        <w:t> </w:t>
      </w:r>
      <w:r>
        <w:rPr>
          <w:color w:val="231F20"/>
          <w:spacing w:val="-2"/>
          <w:w w:val="105"/>
          <w:sz w:val="14"/>
        </w:rPr>
        <w:t>Society</w:t>
      </w:r>
      <w:r>
        <w:rPr>
          <w:color w:val="231F20"/>
          <w:spacing w:val="-3"/>
          <w:w w:val="105"/>
          <w:sz w:val="14"/>
        </w:rPr>
        <w:t> </w:t>
      </w:r>
      <w:r>
        <w:rPr>
          <w:color w:val="231F20"/>
          <w:spacing w:val="-2"/>
          <w:w w:val="105"/>
          <w:sz w:val="14"/>
        </w:rPr>
        <w:t>for</w:t>
      </w:r>
      <w:r>
        <w:rPr>
          <w:color w:val="231F20"/>
          <w:spacing w:val="40"/>
          <w:w w:val="105"/>
          <w:sz w:val="14"/>
        </w:rPr>
        <w:t> </w:t>
      </w:r>
      <w:r>
        <w:rPr>
          <w:color w:val="231F20"/>
          <w:w w:val="105"/>
          <w:sz w:val="14"/>
        </w:rPr>
        <w:t>Cardiovascular</w:t>
      </w:r>
      <w:r>
        <w:rPr>
          <w:color w:val="231F20"/>
          <w:w w:val="105"/>
          <w:sz w:val="14"/>
        </w:rPr>
        <w:t> A,</w:t>
      </w:r>
      <w:r>
        <w:rPr>
          <w:color w:val="231F20"/>
          <w:w w:val="105"/>
          <w:sz w:val="14"/>
        </w:rPr>
        <w:t> Interventions,</w:t>
      </w:r>
      <w:r>
        <w:rPr>
          <w:color w:val="231F20"/>
          <w:w w:val="105"/>
          <w:sz w:val="14"/>
        </w:rPr>
        <w:t> et</w:t>
      </w:r>
      <w:r>
        <w:rPr>
          <w:color w:val="231F20"/>
          <w:w w:val="105"/>
          <w:sz w:val="14"/>
        </w:rPr>
        <w:t> al.</w:t>
      </w:r>
      <w:r>
        <w:rPr>
          <w:color w:val="231F20"/>
          <w:w w:val="105"/>
          <w:sz w:val="14"/>
        </w:rPr>
        <w:t> 2013</w:t>
      </w:r>
      <w:r>
        <w:rPr>
          <w:color w:val="231F20"/>
          <w:spacing w:val="40"/>
          <w:w w:val="105"/>
          <w:sz w:val="14"/>
        </w:rPr>
        <w:t> </w:t>
      </w:r>
      <w:r>
        <w:rPr>
          <w:color w:val="231F20"/>
          <w:w w:val="105"/>
          <w:sz w:val="14"/>
        </w:rPr>
        <w:t>ACCF/AHA</w:t>
      </w:r>
      <w:r>
        <w:rPr>
          <w:color w:val="231F20"/>
          <w:spacing w:val="-3"/>
          <w:w w:val="105"/>
          <w:sz w:val="14"/>
        </w:rPr>
        <w:t> </w:t>
      </w:r>
      <w:r>
        <w:rPr>
          <w:color w:val="231F20"/>
          <w:w w:val="105"/>
          <w:sz w:val="14"/>
        </w:rPr>
        <w:t>guideline</w:t>
      </w:r>
      <w:r>
        <w:rPr>
          <w:color w:val="231F20"/>
          <w:spacing w:val="-3"/>
          <w:w w:val="105"/>
          <w:sz w:val="14"/>
        </w:rPr>
        <w:t> </w:t>
      </w:r>
      <w:r>
        <w:rPr>
          <w:color w:val="231F20"/>
          <w:w w:val="105"/>
          <w:sz w:val="14"/>
        </w:rPr>
        <w:t>for</w:t>
      </w:r>
      <w:r>
        <w:rPr>
          <w:color w:val="231F20"/>
          <w:spacing w:val="-3"/>
          <w:w w:val="105"/>
          <w:sz w:val="14"/>
        </w:rPr>
        <w:t> </w:t>
      </w:r>
      <w:r>
        <w:rPr>
          <w:color w:val="231F20"/>
          <w:w w:val="105"/>
          <w:sz w:val="14"/>
        </w:rPr>
        <w:t>the</w:t>
      </w:r>
      <w:r>
        <w:rPr>
          <w:color w:val="231F20"/>
          <w:spacing w:val="-3"/>
          <w:w w:val="105"/>
          <w:sz w:val="14"/>
        </w:rPr>
        <w:t> </w:t>
      </w:r>
      <w:r>
        <w:rPr>
          <w:color w:val="231F20"/>
          <w:w w:val="105"/>
          <w:sz w:val="14"/>
        </w:rPr>
        <w:t>management</w:t>
      </w:r>
      <w:r>
        <w:rPr>
          <w:color w:val="231F20"/>
          <w:spacing w:val="-3"/>
          <w:w w:val="105"/>
          <w:sz w:val="14"/>
        </w:rPr>
        <w:t> </w:t>
      </w:r>
      <w:r>
        <w:rPr>
          <w:color w:val="231F20"/>
          <w:w w:val="105"/>
          <w:sz w:val="14"/>
        </w:rPr>
        <w:t>of</w:t>
      </w:r>
      <w:r>
        <w:rPr>
          <w:color w:val="231F20"/>
          <w:spacing w:val="40"/>
          <w:w w:val="105"/>
          <w:sz w:val="14"/>
        </w:rPr>
        <w:t> </w:t>
      </w:r>
      <w:r>
        <w:rPr>
          <w:color w:val="231F20"/>
          <w:w w:val="105"/>
          <w:sz w:val="14"/>
        </w:rPr>
        <w:t>ST−elevation</w:t>
      </w:r>
      <w:r>
        <w:rPr>
          <w:color w:val="231F20"/>
          <w:w w:val="105"/>
          <w:sz w:val="14"/>
        </w:rPr>
        <w:t> myocardial</w:t>
      </w:r>
      <w:r>
        <w:rPr>
          <w:color w:val="231F20"/>
          <w:w w:val="105"/>
          <w:sz w:val="14"/>
        </w:rPr>
        <w:t> infarction:</w:t>
      </w:r>
      <w:r>
        <w:rPr>
          <w:color w:val="231F20"/>
          <w:w w:val="105"/>
          <w:sz w:val="14"/>
        </w:rPr>
        <w:t> a</w:t>
      </w:r>
      <w:r>
        <w:rPr>
          <w:color w:val="231F20"/>
          <w:w w:val="105"/>
          <w:sz w:val="14"/>
        </w:rPr>
        <w:t> report</w:t>
      </w:r>
      <w:r>
        <w:rPr>
          <w:color w:val="231F20"/>
          <w:spacing w:val="40"/>
          <w:w w:val="105"/>
          <w:sz w:val="14"/>
        </w:rPr>
        <w:t> </w:t>
      </w:r>
      <w:r>
        <w:rPr>
          <w:color w:val="231F20"/>
          <w:w w:val="105"/>
          <w:sz w:val="14"/>
        </w:rPr>
        <w:t>of</w:t>
      </w:r>
      <w:r>
        <w:rPr>
          <w:color w:val="231F20"/>
          <w:w w:val="105"/>
          <w:sz w:val="14"/>
        </w:rPr>
        <w:t> the</w:t>
      </w:r>
      <w:r>
        <w:rPr>
          <w:color w:val="231F20"/>
          <w:w w:val="105"/>
          <w:sz w:val="14"/>
        </w:rPr>
        <w:t> American</w:t>
      </w:r>
      <w:r>
        <w:rPr>
          <w:color w:val="231F20"/>
          <w:w w:val="105"/>
          <w:sz w:val="14"/>
        </w:rPr>
        <w:t> College</w:t>
      </w:r>
      <w:r>
        <w:rPr>
          <w:color w:val="231F20"/>
          <w:w w:val="105"/>
          <w:sz w:val="14"/>
        </w:rPr>
        <w:t> of</w:t>
      </w:r>
      <w:r>
        <w:rPr>
          <w:color w:val="231F20"/>
          <w:w w:val="105"/>
          <w:sz w:val="14"/>
        </w:rPr>
        <w:t> Cardiology</w:t>
      </w:r>
      <w:r>
        <w:rPr>
          <w:color w:val="231F20"/>
          <w:spacing w:val="40"/>
          <w:w w:val="105"/>
          <w:sz w:val="14"/>
        </w:rPr>
        <w:t> </w:t>
      </w:r>
      <w:r>
        <w:rPr>
          <w:color w:val="231F20"/>
          <w:w w:val="105"/>
          <w:sz w:val="14"/>
        </w:rPr>
        <w:t>Foundation/American</w:t>
      </w:r>
      <w:r>
        <w:rPr>
          <w:color w:val="231F20"/>
          <w:spacing w:val="-7"/>
          <w:w w:val="105"/>
          <w:sz w:val="14"/>
        </w:rPr>
        <w:t> </w:t>
      </w:r>
      <w:r>
        <w:rPr>
          <w:color w:val="231F20"/>
          <w:w w:val="105"/>
          <w:sz w:val="14"/>
        </w:rPr>
        <w:t>Heart</w:t>
      </w:r>
      <w:r>
        <w:rPr>
          <w:color w:val="231F20"/>
          <w:spacing w:val="-7"/>
          <w:w w:val="105"/>
          <w:sz w:val="14"/>
        </w:rPr>
        <w:t> </w:t>
      </w:r>
      <w:r>
        <w:rPr>
          <w:color w:val="231F20"/>
          <w:w w:val="105"/>
          <w:sz w:val="14"/>
        </w:rPr>
        <w:t>Association</w:t>
      </w:r>
      <w:r>
        <w:rPr>
          <w:color w:val="231F20"/>
          <w:spacing w:val="-7"/>
          <w:w w:val="105"/>
          <w:sz w:val="14"/>
        </w:rPr>
        <w:t> </w:t>
      </w:r>
      <w:r>
        <w:rPr>
          <w:color w:val="231F20"/>
          <w:w w:val="105"/>
          <w:sz w:val="14"/>
        </w:rPr>
        <w:t>Task</w:t>
      </w:r>
      <w:r>
        <w:rPr>
          <w:color w:val="231F20"/>
          <w:spacing w:val="40"/>
          <w:w w:val="105"/>
          <w:sz w:val="14"/>
        </w:rPr>
        <w:t> </w:t>
      </w:r>
      <w:r>
        <w:rPr>
          <w:color w:val="231F20"/>
          <w:sz w:val="14"/>
        </w:rPr>
        <w:t>Force</w:t>
      </w:r>
      <w:r>
        <w:rPr>
          <w:color w:val="231F20"/>
          <w:spacing w:val="-5"/>
          <w:sz w:val="14"/>
        </w:rPr>
        <w:t> </w:t>
      </w:r>
      <w:r>
        <w:rPr>
          <w:color w:val="231F20"/>
          <w:sz w:val="14"/>
        </w:rPr>
        <w:t>on</w:t>
      </w:r>
      <w:r>
        <w:rPr>
          <w:color w:val="231F20"/>
          <w:spacing w:val="-5"/>
          <w:sz w:val="14"/>
        </w:rPr>
        <w:t> </w:t>
      </w:r>
      <w:r>
        <w:rPr>
          <w:color w:val="231F20"/>
          <w:sz w:val="14"/>
        </w:rPr>
        <w:t>Practice</w:t>
      </w:r>
      <w:r>
        <w:rPr>
          <w:color w:val="231F20"/>
          <w:spacing w:val="-5"/>
          <w:sz w:val="14"/>
        </w:rPr>
        <w:t> </w:t>
      </w:r>
      <w:r>
        <w:rPr>
          <w:color w:val="231F20"/>
          <w:sz w:val="14"/>
        </w:rPr>
        <w:t>Guidelines.</w:t>
      </w:r>
      <w:r>
        <w:rPr>
          <w:color w:val="231F20"/>
          <w:spacing w:val="-5"/>
          <w:sz w:val="14"/>
        </w:rPr>
        <w:t> </w:t>
      </w:r>
      <w:r>
        <w:rPr>
          <w:color w:val="231F20"/>
          <w:sz w:val="14"/>
        </w:rPr>
        <w:t>J</w:t>
      </w:r>
      <w:r>
        <w:rPr>
          <w:color w:val="231F20"/>
          <w:spacing w:val="-5"/>
          <w:sz w:val="14"/>
        </w:rPr>
        <w:t> </w:t>
      </w:r>
      <w:r>
        <w:rPr>
          <w:color w:val="231F20"/>
          <w:sz w:val="14"/>
        </w:rPr>
        <w:t>Am</w:t>
      </w:r>
      <w:r>
        <w:rPr>
          <w:color w:val="231F20"/>
          <w:spacing w:val="-5"/>
          <w:sz w:val="14"/>
        </w:rPr>
        <w:t> </w:t>
      </w:r>
      <w:r>
        <w:rPr>
          <w:color w:val="231F20"/>
          <w:sz w:val="14"/>
        </w:rPr>
        <w:t>Coll</w:t>
      </w:r>
      <w:r>
        <w:rPr>
          <w:color w:val="231F20"/>
          <w:spacing w:val="-5"/>
          <w:sz w:val="14"/>
        </w:rPr>
        <w:t> </w:t>
      </w:r>
      <w:r>
        <w:rPr>
          <w:color w:val="231F20"/>
          <w:sz w:val="14"/>
        </w:rPr>
        <w:t>Cardiol</w:t>
      </w:r>
      <w:r>
        <w:rPr>
          <w:color w:val="231F20"/>
          <w:spacing w:val="40"/>
          <w:w w:val="105"/>
          <w:sz w:val="14"/>
        </w:rPr>
        <w:t> </w:t>
      </w:r>
      <w:r>
        <w:rPr>
          <w:color w:val="231F20"/>
          <w:w w:val="105"/>
          <w:sz w:val="14"/>
        </w:rPr>
        <w:t>2013; 61: e78–140.</w:t>
      </w:r>
    </w:p>
    <w:p>
      <w:pPr>
        <w:pStyle w:val="ListParagraph"/>
        <w:numPr>
          <w:ilvl w:val="0"/>
          <w:numId w:val="25"/>
        </w:numPr>
        <w:tabs>
          <w:tab w:pos="701" w:val="left" w:leader="none"/>
          <w:tab w:pos="703" w:val="left" w:leader="none"/>
        </w:tabs>
        <w:spacing w:line="240" w:lineRule="auto" w:before="49" w:after="0"/>
        <w:ind w:left="703" w:right="3" w:hanging="454"/>
        <w:jc w:val="both"/>
        <w:rPr>
          <w:sz w:val="14"/>
        </w:rPr>
      </w:pPr>
      <w:r>
        <w:rPr>
          <w:color w:val="231F20"/>
          <w:sz w:val="14"/>
        </w:rPr>
        <w:t>Amsterdam EA, Wenger NK, Brindis RG, et </w:t>
      </w:r>
      <w:r>
        <w:rPr>
          <w:color w:val="231F20"/>
          <w:sz w:val="14"/>
        </w:rPr>
        <w:t>al.</w:t>
      </w:r>
      <w:r>
        <w:rPr>
          <w:color w:val="231F20"/>
          <w:spacing w:val="40"/>
          <w:sz w:val="14"/>
        </w:rPr>
        <w:t> </w:t>
      </w:r>
      <w:r>
        <w:rPr>
          <w:color w:val="231F20"/>
          <w:spacing w:val="-2"/>
          <w:sz w:val="14"/>
        </w:rPr>
        <w:t>2014</w:t>
      </w:r>
      <w:r>
        <w:rPr>
          <w:color w:val="231F20"/>
          <w:spacing w:val="-7"/>
          <w:sz w:val="14"/>
        </w:rPr>
        <w:t> </w:t>
      </w:r>
      <w:r>
        <w:rPr>
          <w:color w:val="231F20"/>
          <w:spacing w:val="-2"/>
          <w:sz w:val="14"/>
        </w:rPr>
        <w:t>AHA/ACC</w:t>
      </w:r>
      <w:r>
        <w:rPr>
          <w:color w:val="231F20"/>
          <w:spacing w:val="-7"/>
          <w:sz w:val="14"/>
        </w:rPr>
        <w:t> </w:t>
      </w:r>
      <w:r>
        <w:rPr>
          <w:color w:val="231F20"/>
          <w:spacing w:val="-2"/>
          <w:sz w:val="14"/>
        </w:rPr>
        <w:t>guideline</w:t>
      </w:r>
      <w:r>
        <w:rPr>
          <w:color w:val="231F20"/>
          <w:spacing w:val="-7"/>
          <w:sz w:val="14"/>
        </w:rPr>
        <w:t> </w:t>
      </w:r>
      <w:r>
        <w:rPr>
          <w:color w:val="231F20"/>
          <w:spacing w:val="-2"/>
          <w:sz w:val="14"/>
        </w:rPr>
        <w:t>for</w:t>
      </w:r>
      <w:r>
        <w:rPr>
          <w:color w:val="231F20"/>
          <w:spacing w:val="-6"/>
          <w:sz w:val="14"/>
        </w:rPr>
        <w:t> </w:t>
      </w:r>
      <w:r>
        <w:rPr>
          <w:color w:val="231F20"/>
          <w:spacing w:val="-2"/>
          <w:sz w:val="14"/>
        </w:rPr>
        <w:t>the</w:t>
      </w:r>
      <w:r>
        <w:rPr>
          <w:color w:val="231F20"/>
          <w:spacing w:val="-7"/>
          <w:sz w:val="14"/>
        </w:rPr>
        <w:t> </w:t>
      </w:r>
      <w:r>
        <w:rPr>
          <w:color w:val="231F20"/>
          <w:spacing w:val="-2"/>
          <w:sz w:val="14"/>
        </w:rPr>
        <w:t>management</w:t>
      </w:r>
      <w:r>
        <w:rPr>
          <w:color w:val="231F20"/>
          <w:spacing w:val="-7"/>
          <w:sz w:val="14"/>
        </w:rPr>
        <w:t> </w:t>
      </w:r>
      <w:r>
        <w:rPr>
          <w:color w:val="231F20"/>
          <w:spacing w:val="-2"/>
          <w:sz w:val="14"/>
        </w:rPr>
        <w:t>of</w:t>
      </w:r>
      <w:r>
        <w:rPr>
          <w:color w:val="231F20"/>
          <w:spacing w:val="40"/>
          <w:sz w:val="14"/>
        </w:rPr>
        <w:t> </w:t>
      </w:r>
      <w:r>
        <w:rPr>
          <w:color w:val="231F20"/>
          <w:sz w:val="14"/>
        </w:rPr>
        <w:t>patients with non−ST−elevation acute coronary</w:t>
      </w:r>
      <w:r>
        <w:rPr>
          <w:color w:val="231F20"/>
          <w:spacing w:val="40"/>
          <w:sz w:val="14"/>
        </w:rPr>
        <w:t> </w:t>
      </w:r>
      <w:r>
        <w:rPr>
          <w:color w:val="231F20"/>
          <w:sz w:val="14"/>
        </w:rPr>
        <w:t>syndromes: executive summary: a report of the</w:t>
      </w:r>
      <w:r>
        <w:rPr>
          <w:color w:val="231F20"/>
          <w:spacing w:val="40"/>
          <w:sz w:val="14"/>
        </w:rPr>
        <w:t> </w:t>
      </w:r>
      <w:r>
        <w:rPr>
          <w:color w:val="231F20"/>
          <w:spacing w:val="-2"/>
          <w:sz w:val="14"/>
        </w:rPr>
        <w:t>American</w:t>
      </w:r>
      <w:r>
        <w:rPr>
          <w:color w:val="231F20"/>
          <w:spacing w:val="-3"/>
          <w:sz w:val="14"/>
        </w:rPr>
        <w:t> </w:t>
      </w:r>
      <w:r>
        <w:rPr>
          <w:color w:val="231F20"/>
          <w:spacing w:val="-2"/>
          <w:sz w:val="14"/>
        </w:rPr>
        <w:t>College</w:t>
      </w:r>
      <w:r>
        <w:rPr>
          <w:color w:val="231F20"/>
          <w:spacing w:val="-3"/>
          <w:sz w:val="14"/>
        </w:rPr>
        <w:t> </w:t>
      </w:r>
      <w:r>
        <w:rPr>
          <w:color w:val="231F20"/>
          <w:spacing w:val="-2"/>
          <w:sz w:val="14"/>
        </w:rPr>
        <w:t>of</w:t>
      </w:r>
      <w:r>
        <w:rPr>
          <w:color w:val="231F20"/>
          <w:spacing w:val="-3"/>
          <w:sz w:val="14"/>
        </w:rPr>
        <w:t> </w:t>
      </w:r>
      <w:r>
        <w:rPr>
          <w:color w:val="231F20"/>
          <w:spacing w:val="-2"/>
          <w:sz w:val="14"/>
        </w:rPr>
        <w:t>Cardiology/American</w:t>
      </w:r>
      <w:r>
        <w:rPr>
          <w:color w:val="231F20"/>
          <w:spacing w:val="-3"/>
          <w:sz w:val="14"/>
        </w:rPr>
        <w:t> </w:t>
      </w:r>
      <w:r>
        <w:rPr>
          <w:color w:val="231F20"/>
          <w:spacing w:val="-2"/>
          <w:sz w:val="14"/>
        </w:rPr>
        <w:t>Heart</w:t>
      </w:r>
      <w:r>
        <w:rPr>
          <w:color w:val="231F20"/>
          <w:spacing w:val="40"/>
          <w:sz w:val="14"/>
        </w:rPr>
        <w:t> </w:t>
      </w:r>
      <w:r>
        <w:rPr>
          <w:color w:val="231F20"/>
          <w:sz w:val="14"/>
        </w:rPr>
        <w:t>Association Task Force on Practice Guidelines.</w:t>
      </w:r>
      <w:r>
        <w:rPr>
          <w:color w:val="231F20"/>
          <w:spacing w:val="40"/>
          <w:sz w:val="14"/>
        </w:rPr>
        <w:t> </w:t>
      </w:r>
      <w:r>
        <w:rPr>
          <w:color w:val="231F20"/>
          <w:sz w:val="14"/>
        </w:rPr>
        <w:t>Circulation 2014; 130: 2354–94.</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z w:val="14"/>
        </w:rPr>
        <w:t>Amsterdam EA, Wenger NK, Brindis RG, et al.</w:t>
      </w:r>
      <w:r>
        <w:rPr>
          <w:color w:val="231F20"/>
          <w:spacing w:val="40"/>
          <w:sz w:val="14"/>
        </w:rPr>
        <w:t> </w:t>
      </w:r>
      <w:r>
        <w:rPr>
          <w:color w:val="231F20"/>
          <w:sz w:val="14"/>
        </w:rPr>
        <w:t>2014</w:t>
      </w:r>
      <w:r>
        <w:rPr>
          <w:color w:val="231F20"/>
          <w:spacing w:val="-4"/>
          <w:sz w:val="14"/>
        </w:rPr>
        <w:t> </w:t>
      </w:r>
      <w:r>
        <w:rPr>
          <w:color w:val="231F20"/>
          <w:sz w:val="14"/>
        </w:rPr>
        <w:t>AHA/ACC</w:t>
      </w:r>
      <w:r>
        <w:rPr>
          <w:color w:val="231F20"/>
          <w:spacing w:val="-4"/>
          <w:sz w:val="14"/>
        </w:rPr>
        <w:t> </w:t>
      </w:r>
      <w:r>
        <w:rPr>
          <w:color w:val="231F20"/>
          <w:sz w:val="14"/>
        </w:rPr>
        <w:t>Guideline</w:t>
      </w:r>
      <w:r>
        <w:rPr>
          <w:color w:val="231F20"/>
          <w:spacing w:val="-4"/>
          <w:sz w:val="14"/>
        </w:rPr>
        <w:t> </w:t>
      </w:r>
      <w:r>
        <w:rPr>
          <w:color w:val="231F20"/>
          <w:sz w:val="14"/>
        </w:rPr>
        <w:t>for</w:t>
      </w:r>
      <w:r>
        <w:rPr>
          <w:color w:val="231F20"/>
          <w:spacing w:val="-4"/>
          <w:sz w:val="14"/>
        </w:rPr>
        <w:t> </w:t>
      </w:r>
      <w:r>
        <w:rPr>
          <w:color w:val="231F20"/>
          <w:sz w:val="14"/>
        </w:rPr>
        <w:t>the</w:t>
      </w:r>
      <w:r>
        <w:rPr>
          <w:color w:val="231F20"/>
          <w:spacing w:val="-4"/>
          <w:sz w:val="14"/>
        </w:rPr>
        <w:t> </w:t>
      </w:r>
      <w:r>
        <w:rPr>
          <w:color w:val="231F20"/>
          <w:sz w:val="14"/>
        </w:rPr>
        <w:t>Management</w:t>
      </w:r>
      <w:r>
        <w:rPr>
          <w:color w:val="231F20"/>
          <w:spacing w:val="40"/>
          <w:sz w:val="14"/>
        </w:rPr>
        <w:t> </w:t>
      </w:r>
      <w:r>
        <w:rPr>
          <w:color w:val="231F20"/>
          <w:sz w:val="14"/>
        </w:rPr>
        <w:t>of Patients with Non−ST−Elevation Acute</w:t>
      </w:r>
      <w:r>
        <w:rPr>
          <w:color w:val="231F20"/>
          <w:spacing w:val="40"/>
          <w:sz w:val="14"/>
        </w:rPr>
        <w:t> </w:t>
      </w:r>
      <w:r>
        <w:rPr>
          <w:color w:val="231F20"/>
          <w:sz w:val="14"/>
        </w:rPr>
        <w:t>Coronary Syndromes: a report of the American</w:t>
      </w:r>
      <w:r>
        <w:rPr>
          <w:color w:val="231F20"/>
          <w:spacing w:val="40"/>
          <w:sz w:val="14"/>
        </w:rPr>
        <w:t> </w:t>
      </w:r>
      <w:r>
        <w:rPr>
          <w:color w:val="231F20"/>
          <w:sz w:val="14"/>
        </w:rPr>
        <w:t>College of Cardiology/American Heart</w:t>
      </w:r>
      <w:r>
        <w:rPr>
          <w:color w:val="231F20"/>
          <w:spacing w:val="40"/>
          <w:sz w:val="14"/>
        </w:rPr>
        <w:t> </w:t>
      </w:r>
      <w:r>
        <w:rPr>
          <w:color w:val="231F20"/>
          <w:sz w:val="14"/>
        </w:rPr>
        <w:t>Association Task Force on Practice Guidelines.</w:t>
      </w:r>
      <w:r>
        <w:rPr>
          <w:color w:val="231F20"/>
          <w:spacing w:val="40"/>
          <w:sz w:val="14"/>
        </w:rPr>
        <w:t> </w:t>
      </w:r>
      <w:r>
        <w:rPr>
          <w:color w:val="231F20"/>
          <w:sz w:val="14"/>
        </w:rPr>
        <w:t>J Am Coll Cardiol 2014; 64: e139–228.</w:t>
      </w:r>
    </w:p>
    <w:p>
      <w:pPr>
        <w:pStyle w:val="ListParagraph"/>
        <w:numPr>
          <w:ilvl w:val="0"/>
          <w:numId w:val="25"/>
        </w:numPr>
        <w:tabs>
          <w:tab w:pos="698" w:val="left" w:leader="none"/>
          <w:tab w:pos="703" w:val="left" w:leader="none"/>
        </w:tabs>
        <w:spacing w:line="240" w:lineRule="auto" w:before="49" w:after="0"/>
        <w:ind w:left="703" w:right="0" w:hanging="454"/>
        <w:jc w:val="both"/>
        <w:rPr>
          <w:sz w:val="14"/>
        </w:rPr>
      </w:pPr>
      <w:r>
        <w:rPr>
          <w:color w:val="231F20"/>
          <w:sz w:val="14"/>
        </w:rPr>
        <w:t>Canto JG, Rogers WJ, Bowlby LJ, French WJ,</w:t>
      </w:r>
      <w:r>
        <w:rPr>
          <w:color w:val="231F20"/>
          <w:spacing w:val="40"/>
          <w:sz w:val="14"/>
        </w:rPr>
        <w:t> </w:t>
      </w:r>
      <w:r>
        <w:rPr>
          <w:color w:val="231F20"/>
          <w:sz w:val="14"/>
        </w:rPr>
        <w:t>Pearce DJ, Weaver WD. The prehospital elec−</w:t>
      </w:r>
      <w:r>
        <w:rPr>
          <w:color w:val="231F20"/>
          <w:spacing w:val="40"/>
          <w:sz w:val="14"/>
        </w:rPr>
        <w:t> </w:t>
      </w:r>
      <w:r>
        <w:rPr>
          <w:color w:val="231F20"/>
          <w:sz w:val="14"/>
        </w:rPr>
        <w:t>trocardiogram</w:t>
      </w:r>
      <w:r>
        <w:rPr>
          <w:color w:val="231F20"/>
          <w:spacing w:val="28"/>
          <w:sz w:val="14"/>
        </w:rPr>
        <w:t> </w:t>
      </w:r>
      <w:r>
        <w:rPr>
          <w:color w:val="231F20"/>
          <w:sz w:val="14"/>
        </w:rPr>
        <w:t>in</w:t>
      </w:r>
      <w:r>
        <w:rPr>
          <w:color w:val="231F20"/>
          <w:spacing w:val="28"/>
          <w:sz w:val="14"/>
        </w:rPr>
        <w:t> </w:t>
      </w:r>
      <w:r>
        <w:rPr>
          <w:color w:val="231F20"/>
          <w:sz w:val="14"/>
        </w:rPr>
        <w:t>acute</w:t>
      </w:r>
      <w:r>
        <w:rPr>
          <w:color w:val="231F20"/>
          <w:spacing w:val="28"/>
          <w:sz w:val="14"/>
        </w:rPr>
        <w:t> </w:t>
      </w:r>
      <w:r>
        <w:rPr>
          <w:color w:val="231F20"/>
          <w:sz w:val="14"/>
        </w:rPr>
        <w:t>myocardial</w:t>
      </w:r>
      <w:r>
        <w:rPr>
          <w:color w:val="231F20"/>
          <w:spacing w:val="28"/>
          <w:sz w:val="14"/>
        </w:rPr>
        <w:t> </w:t>
      </w:r>
      <w:r>
        <w:rPr>
          <w:color w:val="231F20"/>
          <w:sz w:val="14"/>
        </w:rPr>
        <w:t>infarction:</w:t>
      </w:r>
      <w:r>
        <w:rPr>
          <w:color w:val="231F20"/>
          <w:spacing w:val="40"/>
          <w:sz w:val="14"/>
        </w:rPr>
        <w:t> </w:t>
      </w:r>
      <w:r>
        <w:rPr>
          <w:color w:val="231F20"/>
          <w:sz w:val="14"/>
        </w:rPr>
        <w:t>is its full potential being realized? National</w:t>
      </w:r>
      <w:r>
        <w:rPr>
          <w:color w:val="231F20"/>
          <w:spacing w:val="40"/>
          <w:sz w:val="14"/>
        </w:rPr>
        <w:t> </w:t>
      </w:r>
      <w:r>
        <w:rPr>
          <w:color w:val="231F20"/>
          <w:sz w:val="14"/>
        </w:rPr>
        <w:t>Registry of Myocardial Infarction 2</w:t>
      </w:r>
      <w:r>
        <w:rPr>
          <w:color w:val="231F20"/>
          <w:spacing w:val="40"/>
          <w:sz w:val="14"/>
        </w:rPr>
        <w:t> </w:t>
      </w:r>
      <w:r>
        <w:rPr>
          <w:color w:val="231F20"/>
          <w:sz w:val="14"/>
        </w:rPr>
        <w:t>Investigators. J Am Coll Cardiol 1997; 29:</w:t>
      </w:r>
      <w:r>
        <w:rPr>
          <w:color w:val="231F20"/>
          <w:spacing w:val="40"/>
          <w:sz w:val="14"/>
        </w:rPr>
        <w:t> </w:t>
      </w:r>
      <w:r>
        <w:rPr>
          <w:color w:val="231F20"/>
          <w:spacing w:val="-2"/>
          <w:sz w:val="14"/>
        </w:rPr>
        <w:t>498–505.</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w w:val="105"/>
          <w:sz w:val="14"/>
        </w:rPr>
        <w:t>Terkelsen</w:t>
      </w:r>
      <w:r>
        <w:rPr>
          <w:color w:val="231F20"/>
          <w:w w:val="105"/>
          <w:sz w:val="14"/>
        </w:rPr>
        <w:t> CJ,</w:t>
      </w:r>
      <w:r>
        <w:rPr>
          <w:color w:val="231F20"/>
          <w:w w:val="105"/>
          <w:sz w:val="14"/>
        </w:rPr>
        <w:t> Lassen</w:t>
      </w:r>
      <w:r>
        <w:rPr>
          <w:color w:val="231F20"/>
          <w:w w:val="105"/>
          <w:sz w:val="14"/>
        </w:rPr>
        <w:t> JF,</w:t>
      </w:r>
      <w:r>
        <w:rPr>
          <w:color w:val="231F20"/>
          <w:w w:val="105"/>
          <w:sz w:val="14"/>
        </w:rPr>
        <w:t> Norgaard</w:t>
      </w:r>
      <w:r>
        <w:rPr>
          <w:color w:val="231F20"/>
          <w:w w:val="105"/>
          <w:sz w:val="14"/>
        </w:rPr>
        <w:t> BL,</w:t>
      </w:r>
      <w:r>
        <w:rPr>
          <w:color w:val="231F20"/>
          <w:w w:val="105"/>
          <w:sz w:val="14"/>
        </w:rPr>
        <w:t> et</w:t>
      </w:r>
      <w:r>
        <w:rPr>
          <w:color w:val="231F20"/>
          <w:w w:val="105"/>
          <w:sz w:val="14"/>
        </w:rPr>
        <w:t> al.</w:t>
      </w:r>
      <w:r>
        <w:rPr>
          <w:color w:val="231F20"/>
          <w:spacing w:val="40"/>
          <w:w w:val="105"/>
          <w:sz w:val="14"/>
        </w:rPr>
        <w:t> </w:t>
      </w:r>
      <w:r>
        <w:rPr>
          <w:color w:val="231F20"/>
          <w:w w:val="105"/>
          <w:sz w:val="14"/>
        </w:rPr>
        <w:t>Reduction of treatment delay in patients with</w:t>
      </w:r>
    </w:p>
    <w:p>
      <w:pPr>
        <w:spacing w:before="44"/>
        <w:ind w:left="650" w:right="134" w:firstLine="0"/>
        <w:jc w:val="both"/>
        <w:rPr>
          <w:sz w:val="14"/>
        </w:rPr>
      </w:pPr>
      <w:r>
        <w:rPr/>
        <w:br w:type="column"/>
      </w:r>
      <w:r>
        <w:rPr>
          <w:color w:val="231F20"/>
          <w:sz w:val="14"/>
        </w:rPr>
        <w:t>ST−elevation myocardial infarction: impact of</w:t>
      </w:r>
      <w:r>
        <w:rPr>
          <w:color w:val="231F20"/>
          <w:spacing w:val="40"/>
          <w:w w:val="110"/>
          <w:sz w:val="14"/>
        </w:rPr>
        <w:t> </w:t>
      </w:r>
      <w:r>
        <w:rPr>
          <w:color w:val="231F20"/>
          <w:w w:val="110"/>
          <w:sz w:val="14"/>
        </w:rPr>
        <w:t>pre−hospital</w:t>
      </w:r>
      <w:r>
        <w:rPr>
          <w:color w:val="231F20"/>
          <w:spacing w:val="-2"/>
          <w:w w:val="110"/>
          <w:sz w:val="14"/>
        </w:rPr>
        <w:t> </w:t>
      </w:r>
      <w:r>
        <w:rPr>
          <w:color w:val="231F20"/>
          <w:w w:val="110"/>
          <w:sz w:val="14"/>
        </w:rPr>
        <w:t>diagnosis</w:t>
      </w:r>
      <w:r>
        <w:rPr>
          <w:color w:val="231F20"/>
          <w:spacing w:val="-2"/>
          <w:w w:val="110"/>
          <w:sz w:val="14"/>
        </w:rPr>
        <w:t> </w:t>
      </w:r>
      <w:r>
        <w:rPr>
          <w:color w:val="231F20"/>
          <w:w w:val="110"/>
          <w:sz w:val="14"/>
        </w:rPr>
        <w:t>and</w:t>
      </w:r>
      <w:r>
        <w:rPr>
          <w:color w:val="231F20"/>
          <w:spacing w:val="-2"/>
          <w:w w:val="110"/>
          <w:sz w:val="14"/>
        </w:rPr>
        <w:t> </w:t>
      </w:r>
      <w:r>
        <w:rPr>
          <w:color w:val="231F20"/>
          <w:w w:val="110"/>
          <w:sz w:val="14"/>
        </w:rPr>
        <w:t>direct</w:t>
      </w:r>
      <w:r>
        <w:rPr>
          <w:color w:val="231F20"/>
          <w:spacing w:val="-2"/>
          <w:w w:val="110"/>
          <w:sz w:val="14"/>
        </w:rPr>
        <w:t> </w:t>
      </w:r>
      <w:r>
        <w:rPr>
          <w:color w:val="231F20"/>
          <w:w w:val="110"/>
          <w:sz w:val="14"/>
        </w:rPr>
        <w:t>referral</w:t>
      </w:r>
      <w:r>
        <w:rPr>
          <w:color w:val="231F20"/>
          <w:spacing w:val="-2"/>
          <w:w w:val="110"/>
          <w:sz w:val="14"/>
        </w:rPr>
        <w:t> </w:t>
      </w:r>
      <w:r>
        <w:rPr>
          <w:color w:val="231F20"/>
          <w:w w:val="110"/>
          <w:sz w:val="14"/>
        </w:rPr>
        <w:t>to</w:t>
      </w:r>
      <w:r>
        <w:rPr>
          <w:color w:val="231F20"/>
          <w:spacing w:val="40"/>
          <w:w w:val="110"/>
          <w:sz w:val="14"/>
        </w:rPr>
        <w:t> </w:t>
      </w:r>
      <w:r>
        <w:rPr>
          <w:color w:val="231F20"/>
          <w:w w:val="110"/>
          <w:sz w:val="14"/>
        </w:rPr>
        <w:t>primary</w:t>
      </w:r>
      <w:r>
        <w:rPr>
          <w:color w:val="231F20"/>
          <w:w w:val="110"/>
          <w:sz w:val="14"/>
        </w:rPr>
        <w:t> percutanous</w:t>
      </w:r>
      <w:r>
        <w:rPr>
          <w:color w:val="231F20"/>
          <w:w w:val="110"/>
          <w:sz w:val="14"/>
        </w:rPr>
        <w:t> coronary</w:t>
      </w:r>
      <w:r>
        <w:rPr>
          <w:color w:val="231F20"/>
          <w:w w:val="110"/>
          <w:sz w:val="14"/>
        </w:rPr>
        <w:t> intervention.</w:t>
      </w:r>
      <w:r>
        <w:rPr>
          <w:color w:val="231F20"/>
          <w:spacing w:val="40"/>
          <w:w w:val="110"/>
          <w:sz w:val="14"/>
        </w:rPr>
        <w:t> </w:t>
      </w:r>
      <w:r>
        <w:rPr>
          <w:color w:val="231F20"/>
          <w:w w:val="110"/>
          <w:sz w:val="14"/>
        </w:rPr>
        <w:t>European heart journal 2005; 26: 770–7.</w:t>
      </w:r>
    </w:p>
    <w:p>
      <w:pPr>
        <w:pStyle w:val="ListParagraph"/>
        <w:numPr>
          <w:ilvl w:val="0"/>
          <w:numId w:val="25"/>
        </w:numPr>
        <w:tabs>
          <w:tab w:pos="646" w:val="left" w:leader="none"/>
          <w:tab w:pos="650" w:val="left" w:leader="none"/>
        </w:tabs>
        <w:spacing w:line="240" w:lineRule="auto" w:before="53" w:after="0"/>
        <w:ind w:left="650" w:right="138" w:hanging="454"/>
        <w:jc w:val="both"/>
        <w:rPr>
          <w:sz w:val="14"/>
        </w:rPr>
      </w:pPr>
      <w:r>
        <w:rPr>
          <w:color w:val="231F20"/>
          <w:sz w:val="14"/>
        </w:rPr>
        <w:t>Carstensen</w:t>
      </w:r>
      <w:r>
        <w:rPr>
          <w:color w:val="231F20"/>
          <w:spacing w:val="-9"/>
          <w:sz w:val="14"/>
        </w:rPr>
        <w:t> </w:t>
      </w:r>
      <w:r>
        <w:rPr>
          <w:color w:val="231F20"/>
          <w:sz w:val="14"/>
        </w:rPr>
        <w:t>S,</w:t>
      </w:r>
      <w:r>
        <w:rPr>
          <w:color w:val="231F20"/>
          <w:spacing w:val="-9"/>
          <w:sz w:val="14"/>
        </w:rPr>
        <w:t> </w:t>
      </w:r>
      <w:r>
        <w:rPr>
          <w:color w:val="231F20"/>
          <w:sz w:val="14"/>
        </w:rPr>
        <w:t>Nelson</w:t>
      </w:r>
      <w:r>
        <w:rPr>
          <w:color w:val="231F20"/>
          <w:spacing w:val="-9"/>
          <w:sz w:val="14"/>
        </w:rPr>
        <w:t> </w:t>
      </w:r>
      <w:r>
        <w:rPr>
          <w:color w:val="231F20"/>
          <w:sz w:val="14"/>
        </w:rPr>
        <w:t>GC,</w:t>
      </w:r>
      <w:r>
        <w:rPr>
          <w:color w:val="231F20"/>
          <w:spacing w:val="-8"/>
          <w:sz w:val="14"/>
        </w:rPr>
        <w:t> </w:t>
      </w:r>
      <w:r>
        <w:rPr>
          <w:color w:val="231F20"/>
          <w:sz w:val="14"/>
        </w:rPr>
        <w:t>Hansen</w:t>
      </w:r>
      <w:r>
        <w:rPr>
          <w:color w:val="231F20"/>
          <w:spacing w:val="-9"/>
          <w:sz w:val="14"/>
        </w:rPr>
        <w:t> </w:t>
      </w:r>
      <w:r>
        <w:rPr>
          <w:color w:val="231F20"/>
          <w:sz w:val="14"/>
        </w:rPr>
        <w:t>PS,</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Field</w:t>
      </w:r>
      <w:r>
        <w:rPr>
          <w:color w:val="231F20"/>
          <w:spacing w:val="40"/>
          <w:sz w:val="14"/>
        </w:rPr>
        <w:t> </w:t>
      </w:r>
      <w:r>
        <w:rPr>
          <w:color w:val="231F20"/>
          <w:sz w:val="14"/>
        </w:rPr>
        <w:t>triage to primary angioplasty combined with</w:t>
      </w:r>
      <w:r>
        <w:rPr>
          <w:color w:val="231F20"/>
          <w:spacing w:val="40"/>
          <w:sz w:val="14"/>
        </w:rPr>
        <w:t> </w:t>
      </w:r>
      <w:r>
        <w:rPr>
          <w:color w:val="231F20"/>
          <w:sz w:val="14"/>
        </w:rPr>
        <w:t>emergency</w:t>
      </w:r>
      <w:r>
        <w:rPr>
          <w:color w:val="231F20"/>
          <w:spacing w:val="-9"/>
          <w:sz w:val="14"/>
        </w:rPr>
        <w:t> </w:t>
      </w:r>
      <w:r>
        <w:rPr>
          <w:color w:val="231F20"/>
          <w:sz w:val="14"/>
        </w:rPr>
        <w:t>department</w:t>
      </w:r>
      <w:r>
        <w:rPr>
          <w:color w:val="231F20"/>
          <w:spacing w:val="-9"/>
          <w:sz w:val="14"/>
        </w:rPr>
        <w:t> </w:t>
      </w:r>
      <w:r>
        <w:rPr>
          <w:color w:val="231F20"/>
          <w:sz w:val="14"/>
        </w:rPr>
        <w:t>bypass</w:t>
      </w:r>
      <w:r>
        <w:rPr>
          <w:color w:val="231F20"/>
          <w:spacing w:val="-9"/>
          <w:sz w:val="14"/>
        </w:rPr>
        <w:t> </w:t>
      </w:r>
      <w:r>
        <w:rPr>
          <w:color w:val="231F20"/>
          <w:sz w:val="14"/>
        </w:rPr>
        <w:t>reduces</w:t>
      </w:r>
      <w:r>
        <w:rPr>
          <w:color w:val="231F20"/>
          <w:spacing w:val="-8"/>
          <w:sz w:val="14"/>
        </w:rPr>
        <w:t> </w:t>
      </w:r>
      <w:r>
        <w:rPr>
          <w:color w:val="231F20"/>
          <w:sz w:val="14"/>
        </w:rPr>
        <w:t>treatment</w:t>
      </w:r>
      <w:r>
        <w:rPr>
          <w:color w:val="231F20"/>
          <w:spacing w:val="40"/>
          <w:sz w:val="14"/>
        </w:rPr>
        <w:t> </w:t>
      </w:r>
      <w:r>
        <w:rPr>
          <w:color w:val="231F20"/>
          <w:sz w:val="14"/>
        </w:rPr>
        <w:t>delays</w:t>
      </w:r>
      <w:r>
        <w:rPr>
          <w:color w:val="231F20"/>
          <w:spacing w:val="-9"/>
          <w:sz w:val="14"/>
        </w:rPr>
        <w:t> </w:t>
      </w:r>
      <w:r>
        <w:rPr>
          <w:color w:val="231F20"/>
          <w:sz w:val="14"/>
        </w:rPr>
        <w:t>and</w:t>
      </w:r>
      <w:r>
        <w:rPr>
          <w:color w:val="231F20"/>
          <w:spacing w:val="-9"/>
          <w:sz w:val="14"/>
        </w:rPr>
        <w:t> </w:t>
      </w:r>
      <w:r>
        <w:rPr>
          <w:color w:val="231F20"/>
          <w:sz w:val="14"/>
        </w:rPr>
        <w:t>is</w:t>
      </w:r>
      <w:r>
        <w:rPr>
          <w:color w:val="231F20"/>
          <w:spacing w:val="-9"/>
          <w:sz w:val="14"/>
        </w:rPr>
        <w:t> </w:t>
      </w:r>
      <w:r>
        <w:rPr>
          <w:color w:val="231F20"/>
          <w:sz w:val="14"/>
        </w:rPr>
        <w:t>associated</w:t>
      </w:r>
      <w:r>
        <w:rPr>
          <w:color w:val="231F20"/>
          <w:spacing w:val="-8"/>
          <w:sz w:val="14"/>
        </w:rPr>
        <w:t> </w:t>
      </w:r>
      <w:r>
        <w:rPr>
          <w:color w:val="231F20"/>
          <w:sz w:val="14"/>
        </w:rPr>
        <w:t>with</w:t>
      </w:r>
      <w:r>
        <w:rPr>
          <w:color w:val="231F20"/>
          <w:spacing w:val="-9"/>
          <w:sz w:val="14"/>
        </w:rPr>
        <w:t> </w:t>
      </w:r>
      <w:r>
        <w:rPr>
          <w:color w:val="231F20"/>
          <w:sz w:val="14"/>
        </w:rPr>
        <w:t>improved</w:t>
      </w:r>
      <w:r>
        <w:rPr>
          <w:color w:val="231F20"/>
          <w:spacing w:val="-9"/>
          <w:sz w:val="14"/>
        </w:rPr>
        <w:t> </w:t>
      </w:r>
      <w:r>
        <w:rPr>
          <w:color w:val="231F20"/>
          <w:sz w:val="14"/>
        </w:rPr>
        <w:t>outcome.</w:t>
      </w:r>
      <w:r>
        <w:rPr>
          <w:color w:val="231F20"/>
          <w:spacing w:val="40"/>
          <w:sz w:val="14"/>
        </w:rPr>
        <w:t> </w:t>
      </w:r>
      <w:r>
        <w:rPr>
          <w:color w:val="231F20"/>
          <w:sz w:val="14"/>
        </w:rPr>
        <w:t>European heart journal 2007; 28: 2313–9.</w:t>
      </w:r>
    </w:p>
    <w:p>
      <w:pPr>
        <w:pStyle w:val="ListParagraph"/>
        <w:numPr>
          <w:ilvl w:val="0"/>
          <w:numId w:val="25"/>
        </w:numPr>
        <w:tabs>
          <w:tab w:pos="645" w:val="left" w:leader="none"/>
        </w:tabs>
        <w:spacing w:line="160" w:lineRule="exact" w:before="51" w:after="0"/>
        <w:ind w:left="645" w:right="0" w:hanging="449"/>
        <w:jc w:val="both"/>
        <w:rPr>
          <w:sz w:val="14"/>
        </w:rPr>
      </w:pPr>
      <w:r>
        <w:rPr>
          <w:color w:val="231F20"/>
          <w:spacing w:val="-2"/>
          <w:sz w:val="14"/>
        </w:rPr>
        <w:t>Brown</w:t>
      </w:r>
      <w:r>
        <w:rPr>
          <w:color w:val="231F20"/>
          <w:spacing w:val="-4"/>
          <w:sz w:val="14"/>
        </w:rPr>
        <w:t> </w:t>
      </w:r>
      <w:r>
        <w:rPr>
          <w:color w:val="231F20"/>
          <w:spacing w:val="-2"/>
          <w:sz w:val="14"/>
        </w:rPr>
        <w:t>JP,</w:t>
      </w:r>
      <w:r>
        <w:rPr>
          <w:color w:val="231F20"/>
          <w:spacing w:val="-4"/>
          <w:sz w:val="14"/>
        </w:rPr>
        <w:t> </w:t>
      </w:r>
      <w:r>
        <w:rPr>
          <w:color w:val="231F20"/>
          <w:spacing w:val="-2"/>
          <w:sz w:val="14"/>
        </w:rPr>
        <w:t>Mahmud</w:t>
      </w:r>
      <w:r>
        <w:rPr>
          <w:color w:val="231F20"/>
          <w:spacing w:val="-4"/>
          <w:sz w:val="14"/>
        </w:rPr>
        <w:t> </w:t>
      </w:r>
      <w:r>
        <w:rPr>
          <w:color w:val="231F20"/>
          <w:spacing w:val="-2"/>
          <w:sz w:val="14"/>
        </w:rPr>
        <w:t>E,</w:t>
      </w:r>
      <w:r>
        <w:rPr>
          <w:color w:val="231F20"/>
          <w:spacing w:val="-4"/>
          <w:sz w:val="14"/>
        </w:rPr>
        <w:t> </w:t>
      </w:r>
      <w:r>
        <w:rPr>
          <w:color w:val="231F20"/>
          <w:spacing w:val="-2"/>
          <w:sz w:val="14"/>
        </w:rPr>
        <w:t>Dunford</w:t>
      </w:r>
      <w:r>
        <w:rPr>
          <w:color w:val="231F20"/>
          <w:spacing w:val="-4"/>
          <w:sz w:val="14"/>
        </w:rPr>
        <w:t> </w:t>
      </w:r>
      <w:r>
        <w:rPr>
          <w:color w:val="231F20"/>
          <w:spacing w:val="-2"/>
          <w:sz w:val="14"/>
        </w:rPr>
        <w:t>JV,</w:t>
      </w:r>
      <w:r>
        <w:rPr>
          <w:color w:val="231F20"/>
          <w:spacing w:val="-4"/>
          <w:sz w:val="14"/>
        </w:rPr>
        <w:t> </w:t>
      </w:r>
      <w:r>
        <w:rPr>
          <w:color w:val="231F20"/>
          <w:spacing w:val="-2"/>
          <w:sz w:val="14"/>
        </w:rPr>
        <w:t>Ben−Yehuda</w:t>
      </w:r>
    </w:p>
    <w:p>
      <w:pPr>
        <w:spacing w:before="0"/>
        <w:ind w:left="650" w:right="131" w:firstLine="0"/>
        <w:jc w:val="both"/>
        <w:rPr>
          <w:sz w:val="14"/>
        </w:rPr>
      </w:pPr>
      <w:r>
        <w:rPr>
          <w:color w:val="231F20"/>
          <w:spacing w:val="-2"/>
          <w:w w:val="105"/>
          <w:sz w:val="14"/>
        </w:rPr>
        <w:t>O.</w:t>
      </w:r>
      <w:r>
        <w:rPr>
          <w:color w:val="231F20"/>
          <w:spacing w:val="-3"/>
          <w:w w:val="105"/>
          <w:sz w:val="14"/>
        </w:rPr>
        <w:t> </w:t>
      </w:r>
      <w:r>
        <w:rPr>
          <w:color w:val="231F20"/>
          <w:spacing w:val="-2"/>
          <w:w w:val="105"/>
          <w:sz w:val="14"/>
        </w:rPr>
        <w:t>Effect</w:t>
      </w:r>
      <w:r>
        <w:rPr>
          <w:color w:val="231F20"/>
          <w:spacing w:val="-3"/>
          <w:w w:val="105"/>
          <w:sz w:val="14"/>
        </w:rPr>
        <w:t> </w:t>
      </w:r>
      <w:r>
        <w:rPr>
          <w:color w:val="231F20"/>
          <w:spacing w:val="-2"/>
          <w:w w:val="105"/>
          <w:sz w:val="14"/>
        </w:rPr>
        <w:t>of</w:t>
      </w:r>
      <w:r>
        <w:rPr>
          <w:color w:val="231F20"/>
          <w:spacing w:val="-3"/>
          <w:w w:val="105"/>
          <w:sz w:val="14"/>
        </w:rPr>
        <w:t> </w:t>
      </w:r>
      <w:r>
        <w:rPr>
          <w:color w:val="231F20"/>
          <w:spacing w:val="-2"/>
          <w:w w:val="105"/>
          <w:sz w:val="14"/>
        </w:rPr>
        <w:t>prehospital</w:t>
      </w:r>
      <w:r>
        <w:rPr>
          <w:color w:val="231F20"/>
          <w:spacing w:val="-3"/>
          <w:w w:val="105"/>
          <w:sz w:val="14"/>
        </w:rPr>
        <w:t> </w:t>
      </w:r>
      <w:r>
        <w:rPr>
          <w:color w:val="231F20"/>
          <w:spacing w:val="-2"/>
          <w:w w:val="105"/>
          <w:sz w:val="14"/>
        </w:rPr>
        <w:t>12−lead</w:t>
      </w:r>
      <w:r>
        <w:rPr>
          <w:color w:val="231F20"/>
          <w:spacing w:val="-3"/>
          <w:w w:val="105"/>
          <w:sz w:val="14"/>
        </w:rPr>
        <w:t> </w:t>
      </w:r>
      <w:r>
        <w:rPr>
          <w:color w:val="231F20"/>
          <w:spacing w:val="-2"/>
          <w:w w:val="105"/>
          <w:sz w:val="14"/>
        </w:rPr>
        <w:t>electrocardio−</w:t>
      </w:r>
      <w:r>
        <w:rPr>
          <w:color w:val="231F20"/>
          <w:spacing w:val="40"/>
          <w:w w:val="105"/>
          <w:sz w:val="14"/>
        </w:rPr>
        <w:t> </w:t>
      </w:r>
      <w:r>
        <w:rPr>
          <w:color w:val="231F20"/>
          <w:w w:val="105"/>
          <w:sz w:val="14"/>
        </w:rPr>
        <w:t>gram</w:t>
      </w:r>
      <w:r>
        <w:rPr>
          <w:color w:val="231F20"/>
          <w:spacing w:val="-3"/>
          <w:w w:val="105"/>
          <w:sz w:val="14"/>
        </w:rPr>
        <w:t> </w:t>
      </w:r>
      <w:r>
        <w:rPr>
          <w:color w:val="231F20"/>
          <w:w w:val="105"/>
          <w:sz w:val="14"/>
        </w:rPr>
        <w:t>on</w:t>
      </w:r>
      <w:r>
        <w:rPr>
          <w:color w:val="231F20"/>
          <w:spacing w:val="-1"/>
          <w:w w:val="105"/>
          <w:sz w:val="14"/>
        </w:rPr>
        <w:t> </w:t>
      </w:r>
      <w:r>
        <w:rPr>
          <w:color w:val="231F20"/>
          <w:w w:val="105"/>
          <w:sz w:val="14"/>
        </w:rPr>
        <w:t>activation</w:t>
      </w:r>
      <w:r>
        <w:rPr>
          <w:color w:val="231F20"/>
          <w:spacing w:val="-1"/>
          <w:w w:val="105"/>
          <w:sz w:val="14"/>
        </w:rPr>
        <w:t> </w:t>
      </w:r>
      <w:r>
        <w:rPr>
          <w:color w:val="231F20"/>
          <w:w w:val="105"/>
          <w:sz w:val="14"/>
        </w:rPr>
        <w:t>of</w:t>
      </w:r>
      <w:r>
        <w:rPr>
          <w:color w:val="231F20"/>
          <w:spacing w:val="-1"/>
          <w:w w:val="105"/>
          <w:sz w:val="14"/>
        </w:rPr>
        <w:t> </w:t>
      </w:r>
      <w:r>
        <w:rPr>
          <w:color w:val="231F20"/>
          <w:w w:val="105"/>
          <w:sz w:val="14"/>
        </w:rPr>
        <w:t>the</w:t>
      </w:r>
      <w:r>
        <w:rPr>
          <w:color w:val="231F20"/>
          <w:spacing w:val="-1"/>
          <w:w w:val="105"/>
          <w:sz w:val="14"/>
        </w:rPr>
        <w:t> </w:t>
      </w:r>
      <w:r>
        <w:rPr>
          <w:color w:val="231F20"/>
          <w:w w:val="105"/>
          <w:sz w:val="14"/>
        </w:rPr>
        <w:t>cardiac</w:t>
      </w:r>
      <w:r>
        <w:rPr>
          <w:color w:val="231F20"/>
          <w:spacing w:val="-1"/>
          <w:w w:val="105"/>
          <w:sz w:val="14"/>
        </w:rPr>
        <w:t> </w:t>
      </w:r>
      <w:r>
        <w:rPr>
          <w:color w:val="231F20"/>
          <w:w w:val="105"/>
          <w:sz w:val="14"/>
        </w:rPr>
        <w:t>catheteriza−</w:t>
      </w:r>
      <w:r>
        <w:rPr>
          <w:color w:val="231F20"/>
          <w:spacing w:val="40"/>
          <w:w w:val="105"/>
          <w:sz w:val="14"/>
        </w:rPr>
        <w:t> </w:t>
      </w:r>
      <w:r>
        <w:rPr>
          <w:color w:val="231F20"/>
          <w:w w:val="105"/>
          <w:sz w:val="14"/>
        </w:rPr>
        <w:t>tion</w:t>
      </w:r>
      <w:r>
        <w:rPr>
          <w:color w:val="231F20"/>
          <w:w w:val="105"/>
          <w:sz w:val="14"/>
        </w:rPr>
        <w:t> laboratory</w:t>
      </w:r>
      <w:r>
        <w:rPr>
          <w:color w:val="231F20"/>
          <w:w w:val="105"/>
          <w:sz w:val="14"/>
        </w:rPr>
        <w:t> and</w:t>
      </w:r>
      <w:r>
        <w:rPr>
          <w:color w:val="231F20"/>
          <w:w w:val="105"/>
          <w:sz w:val="14"/>
        </w:rPr>
        <w:t> door−to−balloon</w:t>
      </w:r>
      <w:r>
        <w:rPr>
          <w:color w:val="231F20"/>
          <w:w w:val="105"/>
          <w:sz w:val="14"/>
        </w:rPr>
        <w:t> time</w:t>
      </w:r>
      <w:r>
        <w:rPr>
          <w:color w:val="231F20"/>
          <w:w w:val="105"/>
          <w:sz w:val="14"/>
        </w:rPr>
        <w:t> in</w:t>
      </w:r>
      <w:r>
        <w:rPr>
          <w:color w:val="231F20"/>
          <w:spacing w:val="40"/>
          <w:w w:val="105"/>
          <w:sz w:val="14"/>
        </w:rPr>
        <w:t> </w:t>
      </w:r>
      <w:r>
        <w:rPr>
          <w:color w:val="231F20"/>
          <w:w w:val="105"/>
          <w:sz w:val="14"/>
        </w:rPr>
        <w:t>ST−segment</w:t>
      </w:r>
      <w:r>
        <w:rPr>
          <w:color w:val="231F20"/>
          <w:w w:val="105"/>
          <w:sz w:val="14"/>
        </w:rPr>
        <w:t> elevation</w:t>
      </w:r>
      <w:r>
        <w:rPr>
          <w:color w:val="231F20"/>
          <w:w w:val="105"/>
          <w:sz w:val="14"/>
        </w:rPr>
        <w:t> acute</w:t>
      </w:r>
      <w:r>
        <w:rPr>
          <w:color w:val="231F20"/>
          <w:w w:val="105"/>
          <w:sz w:val="14"/>
        </w:rPr>
        <w:t> myocardial</w:t>
      </w:r>
      <w:r>
        <w:rPr>
          <w:color w:val="231F20"/>
          <w:spacing w:val="40"/>
          <w:w w:val="105"/>
          <w:sz w:val="14"/>
        </w:rPr>
        <w:t> </w:t>
      </w:r>
      <w:r>
        <w:rPr>
          <w:color w:val="231F20"/>
          <w:spacing w:val="-2"/>
          <w:w w:val="105"/>
          <w:sz w:val="14"/>
        </w:rPr>
        <w:t>infarction. The American journal of cardiology</w:t>
      </w:r>
      <w:r>
        <w:rPr>
          <w:color w:val="231F20"/>
          <w:spacing w:val="40"/>
          <w:w w:val="105"/>
          <w:sz w:val="14"/>
        </w:rPr>
        <w:t> </w:t>
      </w:r>
      <w:r>
        <w:rPr>
          <w:color w:val="231F20"/>
          <w:w w:val="105"/>
          <w:sz w:val="14"/>
        </w:rPr>
        <w:t>2008; 101: 158–61.</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w w:val="105"/>
          <w:sz w:val="14"/>
        </w:rPr>
        <w:t>Martinoni</w:t>
      </w:r>
      <w:r>
        <w:rPr>
          <w:color w:val="231F20"/>
          <w:w w:val="105"/>
          <w:sz w:val="14"/>
        </w:rPr>
        <w:t> A,</w:t>
      </w:r>
      <w:r>
        <w:rPr>
          <w:color w:val="231F20"/>
          <w:w w:val="105"/>
          <w:sz w:val="14"/>
        </w:rPr>
        <w:t> De</w:t>
      </w:r>
      <w:r>
        <w:rPr>
          <w:color w:val="231F20"/>
          <w:w w:val="105"/>
          <w:sz w:val="14"/>
        </w:rPr>
        <w:t> Servi</w:t>
      </w:r>
      <w:r>
        <w:rPr>
          <w:color w:val="231F20"/>
          <w:w w:val="105"/>
          <w:sz w:val="14"/>
        </w:rPr>
        <w:t> S,</w:t>
      </w:r>
      <w:r>
        <w:rPr>
          <w:color w:val="231F20"/>
          <w:w w:val="105"/>
          <w:sz w:val="14"/>
        </w:rPr>
        <w:t> Boschetti</w:t>
      </w:r>
      <w:r>
        <w:rPr>
          <w:color w:val="231F20"/>
          <w:w w:val="105"/>
          <w:sz w:val="14"/>
        </w:rPr>
        <w:t> E,</w:t>
      </w:r>
      <w:r>
        <w:rPr>
          <w:color w:val="231F20"/>
          <w:w w:val="105"/>
          <w:sz w:val="14"/>
        </w:rPr>
        <w:t> et</w:t>
      </w:r>
      <w:r>
        <w:rPr>
          <w:color w:val="231F20"/>
          <w:w w:val="105"/>
          <w:sz w:val="14"/>
        </w:rPr>
        <w:t> al.</w:t>
      </w:r>
      <w:r>
        <w:rPr>
          <w:color w:val="231F20"/>
          <w:spacing w:val="40"/>
          <w:w w:val="105"/>
          <w:sz w:val="14"/>
        </w:rPr>
        <w:t> </w:t>
      </w:r>
      <w:r>
        <w:rPr>
          <w:color w:val="231F20"/>
          <w:w w:val="105"/>
          <w:sz w:val="14"/>
        </w:rPr>
        <w:t>Importance</w:t>
      </w:r>
      <w:r>
        <w:rPr>
          <w:color w:val="231F20"/>
          <w:spacing w:val="-10"/>
          <w:w w:val="105"/>
          <w:sz w:val="14"/>
        </w:rPr>
        <w:t> </w:t>
      </w:r>
      <w:r>
        <w:rPr>
          <w:color w:val="231F20"/>
          <w:w w:val="105"/>
          <w:sz w:val="14"/>
        </w:rPr>
        <w:t>and</w:t>
      </w:r>
      <w:r>
        <w:rPr>
          <w:color w:val="231F20"/>
          <w:spacing w:val="-9"/>
          <w:w w:val="105"/>
          <w:sz w:val="14"/>
        </w:rPr>
        <w:t> </w:t>
      </w:r>
      <w:r>
        <w:rPr>
          <w:color w:val="231F20"/>
          <w:w w:val="105"/>
          <w:sz w:val="14"/>
        </w:rPr>
        <w:t>limits</w:t>
      </w:r>
      <w:r>
        <w:rPr>
          <w:color w:val="231F20"/>
          <w:spacing w:val="-9"/>
          <w:w w:val="105"/>
          <w:sz w:val="14"/>
        </w:rPr>
        <w:t> </w:t>
      </w:r>
      <w:r>
        <w:rPr>
          <w:color w:val="231F20"/>
          <w:w w:val="105"/>
          <w:sz w:val="14"/>
        </w:rPr>
        <w:t>of</w:t>
      </w:r>
      <w:r>
        <w:rPr>
          <w:color w:val="231F20"/>
          <w:spacing w:val="-9"/>
          <w:w w:val="105"/>
          <w:sz w:val="14"/>
        </w:rPr>
        <w:t> </w:t>
      </w:r>
      <w:r>
        <w:rPr>
          <w:color w:val="231F20"/>
          <w:w w:val="105"/>
          <w:sz w:val="14"/>
        </w:rPr>
        <w:t>pre−hospital</w:t>
      </w:r>
      <w:r>
        <w:rPr>
          <w:color w:val="231F20"/>
          <w:spacing w:val="-9"/>
          <w:w w:val="105"/>
          <w:sz w:val="14"/>
        </w:rPr>
        <w:t> </w:t>
      </w:r>
      <w:r>
        <w:rPr>
          <w:color w:val="231F20"/>
          <w:w w:val="105"/>
          <w:sz w:val="14"/>
        </w:rPr>
        <w:t>electro−</w:t>
      </w:r>
      <w:r>
        <w:rPr>
          <w:color w:val="231F20"/>
          <w:spacing w:val="40"/>
          <w:w w:val="105"/>
          <w:sz w:val="14"/>
        </w:rPr>
        <w:t> </w:t>
      </w:r>
      <w:r>
        <w:rPr>
          <w:color w:val="231F20"/>
          <w:w w:val="105"/>
          <w:sz w:val="14"/>
        </w:rPr>
        <w:t>cardiogram</w:t>
      </w:r>
      <w:r>
        <w:rPr>
          <w:color w:val="231F20"/>
          <w:w w:val="105"/>
          <w:sz w:val="14"/>
        </w:rPr>
        <w:t> in</w:t>
      </w:r>
      <w:r>
        <w:rPr>
          <w:color w:val="231F20"/>
          <w:w w:val="105"/>
          <w:sz w:val="14"/>
        </w:rPr>
        <w:t> patients</w:t>
      </w:r>
      <w:r>
        <w:rPr>
          <w:color w:val="231F20"/>
          <w:w w:val="105"/>
          <w:sz w:val="14"/>
        </w:rPr>
        <w:t> with</w:t>
      </w:r>
      <w:r>
        <w:rPr>
          <w:color w:val="231F20"/>
          <w:w w:val="105"/>
          <w:sz w:val="14"/>
        </w:rPr>
        <w:t> ST</w:t>
      </w:r>
      <w:r>
        <w:rPr>
          <w:color w:val="231F20"/>
          <w:w w:val="105"/>
          <w:sz w:val="14"/>
        </w:rPr>
        <w:t> </w:t>
      </w:r>
      <w:r>
        <w:rPr>
          <w:color w:val="231F20"/>
          <w:w w:val="105"/>
          <w:sz w:val="14"/>
        </w:rPr>
        <w:t>elevation</w:t>
      </w:r>
      <w:r>
        <w:rPr>
          <w:color w:val="231F20"/>
          <w:spacing w:val="40"/>
          <w:w w:val="105"/>
          <w:sz w:val="14"/>
        </w:rPr>
        <w:t> </w:t>
      </w:r>
      <w:r>
        <w:rPr>
          <w:color w:val="231F20"/>
          <w:w w:val="105"/>
          <w:sz w:val="14"/>
        </w:rPr>
        <w:t>myocardial</w:t>
      </w:r>
      <w:r>
        <w:rPr>
          <w:color w:val="231F20"/>
          <w:w w:val="105"/>
          <w:sz w:val="14"/>
        </w:rPr>
        <w:t> infarction</w:t>
      </w:r>
      <w:r>
        <w:rPr>
          <w:color w:val="231F20"/>
          <w:w w:val="105"/>
          <w:sz w:val="14"/>
        </w:rPr>
        <w:t> undergoing</w:t>
      </w:r>
      <w:r>
        <w:rPr>
          <w:color w:val="231F20"/>
          <w:w w:val="105"/>
          <w:sz w:val="14"/>
        </w:rPr>
        <w:t> percuta−</w:t>
      </w:r>
      <w:r>
        <w:rPr>
          <w:color w:val="231F20"/>
          <w:spacing w:val="40"/>
          <w:w w:val="105"/>
          <w:sz w:val="14"/>
        </w:rPr>
        <w:t> </w:t>
      </w:r>
      <w:r>
        <w:rPr>
          <w:color w:val="231F20"/>
          <w:w w:val="105"/>
          <w:sz w:val="14"/>
        </w:rPr>
        <w:t>neous</w:t>
      </w:r>
      <w:r>
        <w:rPr>
          <w:color w:val="231F20"/>
          <w:spacing w:val="-5"/>
          <w:w w:val="105"/>
          <w:sz w:val="14"/>
        </w:rPr>
        <w:t> </w:t>
      </w:r>
      <w:r>
        <w:rPr>
          <w:color w:val="231F20"/>
          <w:w w:val="105"/>
          <w:sz w:val="14"/>
        </w:rPr>
        <w:t>coronary</w:t>
      </w:r>
      <w:r>
        <w:rPr>
          <w:color w:val="231F20"/>
          <w:spacing w:val="-5"/>
          <w:w w:val="105"/>
          <w:sz w:val="14"/>
        </w:rPr>
        <w:t> </w:t>
      </w:r>
      <w:r>
        <w:rPr>
          <w:color w:val="231F20"/>
          <w:w w:val="105"/>
          <w:sz w:val="14"/>
        </w:rPr>
        <w:t>angioplasty.</w:t>
      </w:r>
      <w:r>
        <w:rPr>
          <w:color w:val="231F20"/>
          <w:spacing w:val="-5"/>
          <w:w w:val="105"/>
          <w:sz w:val="14"/>
        </w:rPr>
        <w:t> </w:t>
      </w:r>
      <w:r>
        <w:rPr>
          <w:color w:val="231F20"/>
          <w:w w:val="105"/>
          <w:sz w:val="14"/>
        </w:rPr>
        <w:t>European</w:t>
      </w:r>
      <w:r>
        <w:rPr>
          <w:color w:val="231F20"/>
          <w:spacing w:val="-5"/>
          <w:w w:val="105"/>
          <w:sz w:val="14"/>
        </w:rPr>
        <w:t> </w:t>
      </w:r>
      <w:r>
        <w:rPr>
          <w:color w:val="231F20"/>
          <w:w w:val="105"/>
          <w:sz w:val="14"/>
        </w:rPr>
        <w:t>journal</w:t>
      </w:r>
      <w:r>
        <w:rPr>
          <w:color w:val="231F20"/>
          <w:spacing w:val="40"/>
          <w:w w:val="105"/>
          <w:sz w:val="14"/>
        </w:rPr>
        <w:t> </w:t>
      </w:r>
      <w:r>
        <w:rPr>
          <w:color w:val="231F20"/>
          <w:w w:val="105"/>
          <w:sz w:val="14"/>
        </w:rPr>
        <w:t>of</w:t>
      </w:r>
      <w:r>
        <w:rPr>
          <w:color w:val="231F20"/>
          <w:w w:val="105"/>
          <w:sz w:val="14"/>
        </w:rPr>
        <w:t> cardiovascular</w:t>
      </w:r>
      <w:r>
        <w:rPr>
          <w:color w:val="231F20"/>
          <w:w w:val="105"/>
          <w:sz w:val="14"/>
        </w:rPr>
        <w:t> prevention</w:t>
      </w:r>
      <w:r>
        <w:rPr>
          <w:color w:val="231F20"/>
          <w:w w:val="105"/>
          <w:sz w:val="14"/>
        </w:rPr>
        <w:t> and</w:t>
      </w:r>
      <w:r>
        <w:rPr>
          <w:color w:val="231F20"/>
          <w:w w:val="105"/>
          <w:sz w:val="14"/>
        </w:rPr>
        <w:t> rehabilita−</w:t>
      </w:r>
      <w:r>
        <w:rPr>
          <w:color w:val="231F20"/>
          <w:spacing w:val="40"/>
          <w:w w:val="105"/>
          <w:sz w:val="14"/>
        </w:rPr>
        <w:t> </w:t>
      </w:r>
      <w:r>
        <w:rPr>
          <w:color w:val="231F20"/>
          <w:w w:val="105"/>
          <w:sz w:val="14"/>
        </w:rPr>
        <w:t>tion: official journal of the European Society</w:t>
      </w:r>
      <w:r>
        <w:rPr>
          <w:color w:val="231F20"/>
          <w:spacing w:val="40"/>
          <w:w w:val="105"/>
          <w:sz w:val="14"/>
        </w:rPr>
        <w:t> </w:t>
      </w:r>
      <w:r>
        <w:rPr>
          <w:color w:val="231F20"/>
          <w:w w:val="105"/>
          <w:sz w:val="14"/>
        </w:rPr>
        <w:t>of</w:t>
      </w:r>
      <w:r>
        <w:rPr>
          <w:color w:val="231F20"/>
          <w:w w:val="105"/>
          <w:sz w:val="14"/>
        </w:rPr>
        <w:t> Cardiology,</w:t>
      </w:r>
      <w:r>
        <w:rPr>
          <w:color w:val="231F20"/>
          <w:w w:val="105"/>
          <w:sz w:val="14"/>
        </w:rPr>
        <w:t> Working</w:t>
      </w:r>
      <w:r>
        <w:rPr>
          <w:color w:val="231F20"/>
          <w:w w:val="105"/>
          <w:sz w:val="14"/>
        </w:rPr>
        <w:t> Groups</w:t>
      </w:r>
      <w:r>
        <w:rPr>
          <w:color w:val="231F20"/>
          <w:w w:val="105"/>
          <w:sz w:val="14"/>
        </w:rPr>
        <w:t> on</w:t>
      </w:r>
      <w:r>
        <w:rPr>
          <w:color w:val="231F20"/>
          <w:spacing w:val="40"/>
          <w:w w:val="105"/>
          <w:sz w:val="14"/>
        </w:rPr>
        <w:t> </w:t>
      </w:r>
      <w:r>
        <w:rPr>
          <w:color w:val="231F20"/>
          <w:w w:val="105"/>
          <w:sz w:val="14"/>
        </w:rPr>
        <w:t>Epidemiology</w:t>
      </w:r>
      <w:r>
        <w:rPr>
          <w:color w:val="231F20"/>
          <w:w w:val="105"/>
          <w:sz w:val="14"/>
        </w:rPr>
        <w:t> &amp;</w:t>
      </w:r>
      <w:r>
        <w:rPr>
          <w:color w:val="231F20"/>
          <w:w w:val="105"/>
          <w:sz w:val="14"/>
        </w:rPr>
        <w:t> Prevention</w:t>
      </w:r>
      <w:r>
        <w:rPr>
          <w:color w:val="231F20"/>
          <w:w w:val="105"/>
          <w:sz w:val="14"/>
        </w:rPr>
        <w:t> and</w:t>
      </w:r>
      <w:r>
        <w:rPr>
          <w:color w:val="231F20"/>
          <w:w w:val="105"/>
          <w:sz w:val="14"/>
        </w:rPr>
        <w:t> Cardiac</w:t>
      </w:r>
      <w:r>
        <w:rPr>
          <w:color w:val="231F20"/>
          <w:spacing w:val="40"/>
          <w:w w:val="105"/>
          <w:sz w:val="14"/>
        </w:rPr>
        <w:t> </w:t>
      </w:r>
      <w:r>
        <w:rPr>
          <w:color w:val="231F20"/>
          <w:w w:val="105"/>
          <w:sz w:val="14"/>
        </w:rPr>
        <w:t>Rehabilitation</w:t>
      </w:r>
      <w:r>
        <w:rPr>
          <w:color w:val="231F20"/>
          <w:spacing w:val="-2"/>
          <w:w w:val="105"/>
          <w:sz w:val="14"/>
        </w:rPr>
        <w:t> </w:t>
      </w:r>
      <w:r>
        <w:rPr>
          <w:color w:val="231F20"/>
          <w:w w:val="105"/>
          <w:sz w:val="14"/>
        </w:rPr>
        <w:t>and</w:t>
      </w:r>
      <w:r>
        <w:rPr>
          <w:color w:val="231F20"/>
          <w:spacing w:val="-2"/>
          <w:w w:val="105"/>
          <w:sz w:val="14"/>
        </w:rPr>
        <w:t> </w:t>
      </w:r>
      <w:r>
        <w:rPr>
          <w:color w:val="231F20"/>
          <w:w w:val="105"/>
          <w:sz w:val="14"/>
        </w:rPr>
        <w:t>Exercise</w:t>
      </w:r>
      <w:r>
        <w:rPr>
          <w:color w:val="231F20"/>
          <w:spacing w:val="-2"/>
          <w:w w:val="105"/>
          <w:sz w:val="14"/>
        </w:rPr>
        <w:t> </w:t>
      </w:r>
      <w:r>
        <w:rPr>
          <w:color w:val="231F20"/>
          <w:w w:val="105"/>
          <w:sz w:val="14"/>
        </w:rPr>
        <w:t>Physiology</w:t>
      </w:r>
      <w:r>
        <w:rPr>
          <w:color w:val="231F20"/>
          <w:spacing w:val="-2"/>
          <w:w w:val="105"/>
          <w:sz w:val="14"/>
        </w:rPr>
        <w:t> </w:t>
      </w:r>
      <w:r>
        <w:rPr>
          <w:color w:val="231F20"/>
          <w:w w:val="105"/>
          <w:sz w:val="14"/>
        </w:rPr>
        <w:t>2011;</w:t>
      </w:r>
      <w:r>
        <w:rPr>
          <w:color w:val="231F20"/>
          <w:spacing w:val="40"/>
          <w:w w:val="105"/>
          <w:sz w:val="14"/>
        </w:rPr>
        <w:t> </w:t>
      </w:r>
      <w:r>
        <w:rPr>
          <w:color w:val="231F20"/>
          <w:w w:val="105"/>
          <w:sz w:val="14"/>
        </w:rPr>
        <w:t>18:</w:t>
      </w:r>
      <w:r>
        <w:rPr>
          <w:color w:val="231F20"/>
          <w:spacing w:val="-5"/>
          <w:w w:val="105"/>
          <w:sz w:val="14"/>
        </w:rPr>
        <w:t> </w:t>
      </w:r>
      <w:r>
        <w:rPr>
          <w:color w:val="231F20"/>
          <w:w w:val="105"/>
          <w:sz w:val="14"/>
        </w:rPr>
        <w:t>526–32.</w:t>
      </w:r>
    </w:p>
    <w:p>
      <w:pPr>
        <w:pStyle w:val="ListParagraph"/>
        <w:numPr>
          <w:ilvl w:val="0"/>
          <w:numId w:val="25"/>
        </w:numPr>
        <w:tabs>
          <w:tab w:pos="646" w:val="left" w:leader="none"/>
          <w:tab w:pos="650" w:val="left" w:leader="none"/>
        </w:tabs>
        <w:spacing w:line="240" w:lineRule="auto" w:before="45" w:after="0"/>
        <w:ind w:left="650" w:right="133" w:hanging="454"/>
        <w:jc w:val="both"/>
        <w:rPr>
          <w:sz w:val="14"/>
        </w:rPr>
      </w:pPr>
      <w:r>
        <w:rPr>
          <w:color w:val="231F20"/>
          <w:w w:val="105"/>
          <w:sz w:val="14"/>
        </w:rPr>
        <w:t>Sorensen</w:t>
      </w:r>
      <w:r>
        <w:rPr>
          <w:color w:val="231F20"/>
          <w:spacing w:val="-10"/>
          <w:w w:val="105"/>
          <w:sz w:val="14"/>
        </w:rPr>
        <w:t> </w:t>
      </w:r>
      <w:r>
        <w:rPr>
          <w:color w:val="231F20"/>
          <w:w w:val="105"/>
          <w:sz w:val="14"/>
        </w:rPr>
        <w:t>JT,</w:t>
      </w:r>
      <w:r>
        <w:rPr>
          <w:color w:val="231F20"/>
          <w:spacing w:val="-9"/>
          <w:w w:val="105"/>
          <w:sz w:val="14"/>
        </w:rPr>
        <w:t> </w:t>
      </w:r>
      <w:r>
        <w:rPr>
          <w:color w:val="231F20"/>
          <w:w w:val="105"/>
          <w:sz w:val="14"/>
        </w:rPr>
        <w:t>Terkelsen</w:t>
      </w:r>
      <w:r>
        <w:rPr>
          <w:color w:val="231F20"/>
          <w:spacing w:val="-9"/>
          <w:w w:val="105"/>
          <w:sz w:val="14"/>
        </w:rPr>
        <w:t> </w:t>
      </w:r>
      <w:r>
        <w:rPr>
          <w:color w:val="231F20"/>
          <w:w w:val="105"/>
          <w:sz w:val="14"/>
        </w:rPr>
        <w:t>CJ,</w:t>
      </w:r>
      <w:r>
        <w:rPr>
          <w:color w:val="231F20"/>
          <w:spacing w:val="-9"/>
          <w:w w:val="105"/>
          <w:sz w:val="14"/>
        </w:rPr>
        <w:t> </w:t>
      </w:r>
      <w:r>
        <w:rPr>
          <w:color w:val="231F20"/>
          <w:w w:val="105"/>
          <w:sz w:val="14"/>
        </w:rPr>
        <w:t>Norgaard</w:t>
      </w:r>
      <w:r>
        <w:rPr>
          <w:color w:val="231F20"/>
          <w:spacing w:val="-9"/>
          <w:w w:val="105"/>
          <w:sz w:val="14"/>
        </w:rPr>
        <w:t> </w:t>
      </w:r>
      <w:r>
        <w:rPr>
          <w:color w:val="231F20"/>
          <w:w w:val="105"/>
          <w:sz w:val="14"/>
        </w:rPr>
        <w:t>BL,</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40"/>
          <w:w w:val="105"/>
          <w:sz w:val="14"/>
        </w:rPr>
        <w:t> </w:t>
      </w:r>
      <w:r>
        <w:rPr>
          <w:color w:val="231F20"/>
          <w:spacing w:val="-2"/>
          <w:w w:val="105"/>
          <w:sz w:val="14"/>
        </w:rPr>
        <w:t>Urban</w:t>
      </w:r>
      <w:r>
        <w:rPr>
          <w:color w:val="231F20"/>
          <w:spacing w:val="-8"/>
          <w:w w:val="105"/>
          <w:sz w:val="14"/>
        </w:rPr>
        <w:t> </w:t>
      </w:r>
      <w:r>
        <w:rPr>
          <w:color w:val="231F20"/>
          <w:spacing w:val="-2"/>
          <w:w w:val="105"/>
          <w:sz w:val="14"/>
        </w:rPr>
        <w:t>and</w:t>
      </w:r>
      <w:r>
        <w:rPr>
          <w:color w:val="231F20"/>
          <w:spacing w:val="-7"/>
          <w:w w:val="105"/>
          <w:sz w:val="14"/>
        </w:rPr>
        <w:t> </w:t>
      </w:r>
      <w:r>
        <w:rPr>
          <w:color w:val="231F20"/>
          <w:spacing w:val="-2"/>
          <w:w w:val="105"/>
          <w:sz w:val="14"/>
        </w:rPr>
        <w:t>rural</w:t>
      </w:r>
      <w:r>
        <w:rPr>
          <w:color w:val="231F20"/>
          <w:spacing w:val="-7"/>
          <w:w w:val="105"/>
          <w:sz w:val="14"/>
        </w:rPr>
        <w:t> </w:t>
      </w:r>
      <w:r>
        <w:rPr>
          <w:color w:val="231F20"/>
          <w:spacing w:val="-2"/>
          <w:w w:val="105"/>
          <w:sz w:val="14"/>
        </w:rPr>
        <w:t>implementation</w:t>
      </w:r>
      <w:r>
        <w:rPr>
          <w:color w:val="231F20"/>
          <w:spacing w:val="-7"/>
          <w:w w:val="105"/>
          <w:sz w:val="14"/>
        </w:rPr>
        <w:t> </w:t>
      </w:r>
      <w:r>
        <w:rPr>
          <w:color w:val="231F20"/>
          <w:spacing w:val="-2"/>
          <w:w w:val="105"/>
          <w:sz w:val="14"/>
        </w:rPr>
        <w:t>of</w:t>
      </w:r>
      <w:r>
        <w:rPr>
          <w:color w:val="231F20"/>
          <w:spacing w:val="-7"/>
          <w:w w:val="105"/>
          <w:sz w:val="14"/>
        </w:rPr>
        <w:t> </w:t>
      </w:r>
      <w:r>
        <w:rPr>
          <w:color w:val="231F20"/>
          <w:spacing w:val="-2"/>
          <w:w w:val="105"/>
          <w:sz w:val="14"/>
        </w:rPr>
        <w:t>pre−hospital</w:t>
      </w:r>
      <w:r>
        <w:rPr>
          <w:color w:val="231F20"/>
          <w:spacing w:val="40"/>
          <w:w w:val="105"/>
          <w:sz w:val="14"/>
        </w:rPr>
        <w:t> </w:t>
      </w:r>
      <w:r>
        <w:rPr>
          <w:color w:val="231F20"/>
          <w:spacing w:val="-2"/>
          <w:w w:val="105"/>
          <w:sz w:val="14"/>
        </w:rPr>
        <w:t>diagnosis</w:t>
      </w:r>
      <w:r>
        <w:rPr>
          <w:color w:val="231F20"/>
          <w:spacing w:val="-6"/>
          <w:w w:val="105"/>
          <w:sz w:val="14"/>
        </w:rPr>
        <w:t> </w:t>
      </w:r>
      <w:r>
        <w:rPr>
          <w:color w:val="231F20"/>
          <w:spacing w:val="-2"/>
          <w:w w:val="105"/>
          <w:sz w:val="14"/>
        </w:rPr>
        <w:t>and</w:t>
      </w:r>
      <w:r>
        <w:rPr>
          <w:color w:val="231F20"/>
          <w:spacing w:val="-6"/>
          <w:w w:val="105"/>
          <w:sz w:val="14"/>
        </w:rPr>
        <w:t> </w:t>
      </w:r>
      <w:r>
        <w:rPr>
          <w:color w:val="231F20"/>
          <w:spacing w:val="-2"/>
          <w:w w:val="105"/>
          <w:sz w:val="14"/>
        </w:rPr>
        <w:t>direct</w:t>
      </w:r>
      <w:r>
        <w:rPr>
          <w:color w:val="231F20"/>
          <w:spacing w:val="-6"/>
          <w:w w:val="105"/>
          <w:sz w:val="14"/>
        </w:rPr>
        <w:t> </w:t>
      </w:r>
      <w:r>
        <w:rPr>
          <w:color w:val="231F20"/>
          <w:spacing w:val="-2"/>
          <w:w w:val="105"/>
          <w:sz w:val="14"/>
        </w:rPr>
        <w:t>referral</w:t>
      </w:r>
      <w:r>
        <w:rPr>
          <w:color w:val="231F20"/>
          <w:spacing w:val="-6"/>
          <w:w w:val="105"/>
          <w:sz w:val="14"/>
        </w:rPr>
        <w:t> </w:t>
      </w:r>
      <w:r>
        <w:rPr>
          <w:color w:val="231F20"/>
          <w:spacing w:val="-2"/>
          <w:w w:val="105"/>
          <w:sz w:val="14"/>
        </w:rPr>
        <w:t>for</w:t>
      </w:r>
      <w:r>
        <w:rPr>
          <w:color w:val="231F20"/>
          <w:spacing w:val="-6"/>
          <w:w w:val="105"/>
          <w:sz w:val="14"/>
        </w:rPr>
        <w:t> </w:t>
      </w:r>
      <w:r>
        <w:rPr>
          <w:color w:val="231F20"/>
          <w:spacing w:val="-2"/>
          <w:w w:val="105"/>
          <w:sz w:val="14"/>
        </w:rPr>
        <w:t>primary</w:t>
      </w:r>
      <w:r>
        <w:rPr>
          <w:color w:val="231F20"/>
          <w:spacing w:val="-6"/>
          <w:w w:val="105"/>
          <w:sz w:val="14"/>
        </w:rPr>
        <w:t> </w:t>
      </w:r>
      <w:r>
        <w:rPr>
          <w:color w:val="231F20"/>
          <w:spacing w:val="-2"/>
          <w:w w:val="105"/>
          <w:sz w:val="14"/>
        </w:rPr>
        <w:t>percu−</w:t>
      </w:r>
      <w:r>
        <w:rPr>
          <w:color w:val="231F20"/>
          <w:spacing w:val="40"/>
          <w:w w:val="105"/>
          <w:sz w:val="14"/>
        </w:rPr>
        <w:t> </w:t>
      </w:r>
      <w:r>
        <w:rPr>
          <w:color w:val="231F20"/>
          <w:w w:val="105"/>
          <w:sz w:val="14"/>
        </w:rPr>
        <w:t>taneous</w:t>
      </w:r>
      <w:r>
        <w:rPr>
          <w:color w:val="231F20"/>
          <w:spacing w:val="-3"/>
          <w:w w:val="105"/>
          <w:sz w:val="14"/>
        </w:rPr>
        <w:t> </w:t>
      </w:r>
      <w:r>
        <w:rPr>
          <w:color w:val="231F20"/>
          <w:w w:val="105"/>
          <w:sz w:val="14"/>
        </w:rPr>
        <w:t>coronary</w:t>
      </w:r>
      <w:r>
        <w:rPr>
          <w:color w:val="231F20"/>
          <w:spacing w:val="-3"/>
          <w:w w:val="105"/>
          <w:sz w:val="14"/>
        </w:rPr>
        <w:t> </w:t>
      </w:r>
      <w:r>
        <w:rPr>
          <w:color w:val="231F20"/>
          <w:w w:val="105"/>
          <w:sz w:val="14"/>
        </w:rPr>
        <w:t>intervention</w:t>
      </w:r>
      <w:r>
        <w:rPr>
          <w:color w:val="231F20"/>
          <w:spacing w:val="-3"/>
          <w:w w:val="105"/>
          <w:sz w:val="14"/>
        </w:rPr>
        <w:t> </w:t>
      </w:r>
      <w:r>
        <w:rPr>
          <w:color w:val="231F20"/>
          <w:w w:val="105"/>
          <w:sz w:val="14"/>
        </w:rPr>
        <w:t>in</w:t>
      </w:r>
      <w:r>
        <w:rPr>
          <w:color w:val="231F20"/>
          <w:spacing w:val="-3"/>
          <w:w w:val="105"/>
          <w:sz w:val="14"/>
        </w:rPr>
        <w:t> </w:t>
      </w:r>
      <w:r>
        <w:rPr>
          <w:color w:val="231F20"/>
          <w:w w:val="105"/>
          <w:sz w:val="14"/>
        </w:rPr>
        <w:t>patients</w:t>
      </w:r>
      <w:r>
        <w:rPr>
          <w:color w:val="231F20"/>
          <w:spacing w:val="-3"/>
          <w:w w:val="105"/>
          <w:sz w:val="14"/>
        </w:rPr>
        <w:t> </w:t>
      </w:r>
      <w:r>
        <w:rPr>
          <w:color w:val="231F20"/>
          <w:w w:val="105"/>
          <w:sz w:val="14"/>
        </w:rPr>
        <w:t>with</w:t>
      </w:r>
      <w:r>
        <w:rPr>
          <w:color w:val="231F20"/>
          <w:spacing w:val="40"/>
          <w:w w:val="105"/>
          <w:sz w:val="14"/>
        </w:rPr>
        <w:t> </w:t>
      </w:r>
      <w:r>
        <w:rPr>
          <w:color w:val="231F20"/>
          <w:w w:val="105"/>
          <w:sz w:val="14"/>
        </w:rPr>
        <w:t>acute</w:t>
      </w:r>
      <w:r>
        <w:rPr>
          <w:color w:val="231F20"/>
          <w:w w:val="105"/>
          <w:sz w:val="14"/>
        </w:rPr>
        <w:t> ST−elevation</w:t>
      </w:r>
      <w:r>
        <w:rPr>
          <w:color w:val="231F20"/>
          <w:w w:val="105"/>
          <w:sz w:val="14"/>
        </w:rPr>
        <w:t> myocardial</w:t>
      </w:r>
      <w:r>
        <w:rPr>
          <w:color w:val="231F20"/>
          <w:w w:val="105"/>
          <w:sz w:val="14"/>
        </w:rPr>
        <w:t> infarction.</w:t>
      </w:r>
      <w:r>
        <w:rPr>
          <w:color w:val="231F20"/>
          <w:spacing w:val="40"/>
          <w:w w:val="105"/>
          <w:sz w:val="14"/>
        </w:rPr>
        <w:t> </w:t>
      </w:r>
      <w:r>
        <w:rPr>
          <w:color w:val="231F20"/>
          <w:w w:val="105"/>
          <w:sz w:val="14"/>
        </w:rPr>
        <w:t>European</w:t>
      </w:r>
      <w:r>
        <w:rPr>
          <w:color w:val="231F20"/>
          <w:spacing w:val="-1"/>
          <w:w w:val="105"/>
          <w:sz w:val="14"/>
        </w:rPr>
        <w:t> </w:t>
      </w:r>
      <w:r>
        <w:rPr>
          <w:color w:val="231F20"/>
          <w:w w:val="105"/>
          <w:sz w:val="14"/>
        </w:rPr>
        <w:t>heart</w:t>
      </w:r>
      <w:r>
        <w:rPr>
          <w:color w:val="231F20"/>
          <w:spacing w:val="-1"/>
          <w:w w:val="105"/>
          <w:sz w:val="14"/>
        </w:rPr>
        <w:t> </w:t>
      </w:r>
      <w:r>
        <w:rPr>
          <w:color w:val="231F20"/>
          <w:w w:val="105"/>
          <w:sz w:val="14"/>
        </w:rPr>
        <w:t>journal</w:t>
      </w:r>
      <w:r>
        <w:rPr>
          <w:color w:val="231F20"/>
          <w:spacing w:val="-1"/>
          <w:w w:val="105"/>
          <w:sz w:val="14"/>
        </w:rPr>
        <w:t> </w:t>
      </w:r>
      <w:r>
        <w:rPr>
          <w:color w:val="231F20"/>
          <w:w w:val="105"/>
          <w:sz w:val="14"/>
        </w:rPr>
        <w:t>2011;</w:t>
      </w:r>
      <w:r>
        <w:rPr>
          <w:color w:val="231F20"/>
          <w:spacing w:val="-1"/>
          <w:w w:val="105"/>
          <w:sz w:val="14"/>
        </w:rPr>
        <w:t> </w:t>
      </w:r>
      <w:r>
        <w:rPr>
          <w:color w:val="231F20"/>
          <w:w w:val="105"/>
          <w:sz w:val="14"/>
        </w:rPr>
        <w:t>32:</w:t>
      </w:r>
      <w:r>
        <w:rPr>
          <w:color w:val="231F20"/>
          <w:spacing w:val="-1"/>
          <w:w w:val="105"/>
          <w:sz w:val="14"/>
        </w:rPr>
        <w:t> </w:t>
      </w:r>
      <w:r>
        <w:rPr>
          <w:color w:val="231F20"/>
          <w:w w:val="105"/>
          <w:sz w:val="14"/>
        </w:rPr>
        <w:t>430−6.</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sz w:val="14"/>
        </w:rPr>
        <w:t>Chan AW, Kornder J, Elliott H, et al. Improved</w:t>
      </w:r>
      <w:r>
        <w:rPr>
          <w:color w:val="231F20"/>
          <w:spacing w:val="40"/>
          <w:sz w:val="14"/>
        </w:rPr>
        <w:t> </w:t>
      </w:r>
      <w:r>
        <w:rPr>
          <w:color w:val="231F20"/>
          <w:sz w:val="14"/>
        </w:rPr>
        <w:t>survival associated with pre−hospital triage</w:t>
      </w:r>
      <w:r>
        <w:rPr>
          <w:color w:val="231F20"/>
          <w:spacing w:val="40"/>
          <w:sz w:val="14"/>
        </w:rPr>
        <w:t> </w:t>
      </w:r>
      <w:r>
        <w:rPr>
          <w:color w:val="231F20"/>
          <w:sz w:val="14"/>
        </w:rPr>
        <w:t>strategy in a large regional ST−segment eleva−</w:t>
      </w:r>
      <w:r>
        <w:rPr>
          <w:color w:val="231F20"/>
          <w:spacing w:val="40"/>
          <w:sz w:val="14"/>
        </w:rPr>
        <w:t> </w:t>
      </w:r>
      <w:r>
        <w:rPr>
          <w:color w:val="231F20"/>
          <w:sz w:val="14"/>
        </w:rPr>
        <w:t>tion myocardial infarction program. </w:t>
      </w:r>
      <w:r>
        <w:rPr>
          <w:color w:val="231F20"/>
          <w:sz w:val="14"/>
        </w:rPr>
        <w:t>JACC</w:t>
      </w:r>
      <w:r>
        <w:rPr>
          <w:color w:val="231F20"/>
          <w:spacing w:val="40"/>
          <w:sz w:val="14"/>
        </w:rPr>
        <w:t> </w:t>
      </w:r>
      <w:r>
        <w:rPr>
          <w:color w:val="231F20"/>
          <w:sz w:val="14"/>
        </w:rPr>
        <w:t>Cardiovascular</w:t>
      </w:r>
      <w:r>
        <w:rPr>
          <w:color w:val="231F20"/>
          <w:spacing w:val="78"/>
          <w:sz w:val="14"/>
        </w:rPr>
        <w:t>  </w:t>
      </w:r>
      <w:r>
        <w:rPr>
          <w:color w:val="231F20"/>
          <w:sz w:val="14"/>
        </w:rPr>
        <w:t>interventions</w:t>
      </w:r>
      <w:r>
        <w:rPr>
          <w:color w:val="231F20"/>
          <w:spacing w:val="78"/>
          <w:sz w:val="14"/>
        </w:rPr>
        <w:t>  </w:t>
      </w:r>
      <w:r>
        <w:rPr>
          <w:color w:val="231F20"/>
          <w:sz w:val="14"/>
        </w:rPr>
        <w:t>2012;</w:t>
      </w:r>
      <w:r>
        <w:rPr>
          <w:color w:val="231F20"/>
          <w:spacing w:val="78"/>
          <w:sz w:val="14"/>
        </w:rPr>
        <w:t>  </w:t>
      </w:r>
      <w:r>
        <w:rPr>
          <w:color w:val="231F20"/>
          <w:sz w:val="14"/>
        </w:rPr>
        <w:t>5:</w:t>
      </w:r>
    </w:p>
    <w:p>
      <w:pPr>
        <w:spacing w:line="156" w:lineRule="exact" w:before="0"/>
        <w:ind w:left="650" w:right="0" w:firstLine="0"/>
        <w:jc w:val="left"/>
        <w:rPr>
          <w:sz w:val="14"/>
        </w:rPr>
      </w:pPr>
      <w:r>
        <w:rPr>
          <w:color w:val="231F20"/>
          <w:spacing w:val="-2"/>
          <w:w w:val="105"/>
          <w:sz w:val="14"/>
        </w:rPr>
        <w:t>1239–46.</w:t>
      </w:r>
    </w:p>
    <w:p>
      <w:pPr>
        <w:pStyle w:val="ListParagraph"/>
        <w:numPr>
          <w:ilvl w:val="0"/>
          <w:numId w:val="25"/>
        </w:numPr>
        <w:tabs>
          <w:tab w:pos="645" w:val="left" w:leader="none"/>
          <w:tab w:pos="650" w:val="left" w:leader="none"/>
        </w:tabs>
        <w:spacing w:line="240" w:lineRule="auto" w:before="56" w:after="0"/>
        <w:ind w:left="650" w:right="132" w:hanging="454"/>
        <w:jc w:val="both"/>
        <w:rPr>
          <w:sz w:val="14"/>
        </w:rPr>
      </w:pPr>
      <w:r>
        <w:rPr>
          <w:color w:val="231F20"/>
          <w:sz w:val="14"/>
        </w:rPr>
        <w:t>Quinn T, Johnsen S, Gale CP, et al. Effects of</w:t>
      </w:r>
      <w:r>
        <w:rPr>
          <w:color w:val="231F20"/>
          <w:spacing w:val="40"/>
          <w:sz w:val="14"/>
        </w:rPr>
        <w:t> </w:t>
      </w:r>
      <w:r>
        <w:rPr>
          <w:color w:val="231F20"/>
          <w:sz w:val="14"/>
        </w:rPr>
        <w:t>prehospital 12−lead ECG on processes of care</w:t>
      </w:r>
      <w:r>
        <w:rPr>
          <w:color w:val="231F20"/>
          <w:spacing w:val="40"/>
          <w:sz w:val="14"/>
        </w:rPr>
        <w:t> </w:t>
      </w:r>
      <w:r>
        <w:rPr>
          <w:color w:val="231F20"/>
          <w:sz w:val="14"/>
        </w:rPr>
        <w:t>and mortality in acute coronary syndrome: a</w:t>
      </w:r>
      <w:r>
        <w:rPr>
          <w:color w:val="231F20"/>
          <w:spacing w:val="40"/>
          <w:sz w:val="14"/>
        </w:rPr>
        <w:t> </w:t>
      </w:r>
      <w:r>
        <w:rPr>
          <w:color w:val="231F20"/>
          <w:sz w:val="14"/>
        </w:rPr>
        <w:t>linked cohort study from the Myocardial</w:t>
      </w:r>
      <w:r>
        <w:rPr>
          <w:color w:val="231F20"/>
          <w:spacing w:val="40"/>
          <w:sz w:val="14"/>
        </w:rPr>
        <w:t> </w:t>
      </w:r>
      <w:r>
        <w:rPr>
          <w:color w:val="231F20"/>
          <w:sz w:val="14"/>
        </w:rPr>
        <w:t>Ischaemia National Audit Project. Heart 2014;</w:t>
      </w:r>
      <w:r>
        <w:rPr>
          <w:color w:val="231F20"/>
          <w:spacing w:val="40"/>
          <w:sz w:val="14"/>
        </w:rPr>
        <w:t> </w:t>
      </w:r>
      <w:r>
        <w:rPr>
          <w:color w:val="231F20"/>
          <w:sz w:val="14"/>
        </w:rPr>
        <w:t>100:</w:t>
      </w:r>
      <w:r>
        <w:rPr>
          <w:color w:val="231F20"/>
          <w:spacing w:val="-4"/>
          <w:sz w:val="14"/>
        </w:rPr>
        <w:t> </w:t>
      </w:r>
      <w:r>
        <w:rPr>
          <w:color w:val="231F20"/>
          <w:sz w:val="14"/>
        </w:rPr>
        <w:t>944–50.</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sz w:val="14"/>
        </w:rPr>
        <w:t>Ong</w:t>
      </w:r>
      <w:r>
        <w:rPr>
          <w:color w:val="231F20"/>
          <w:spacing w:val="-2"/>
          <w:sz w:val="14"/>
        </w:rPr>
        <w:t> </w:t>
      </w:r>
      <w:r>
        <w:rPr>
          <w:color w:val="231F20"/>
          <w:sz w:val="14"/>
        </w:rPr>
        <w:t>ME,</w:t>
      </w:r>
      <w:r>
        <w:rPr>
          <w:color w:val="231F20"/>
          <w:spacing w:val="-2"/>
          <w:sz w:val="14"/>
        </w:rPr>
        <w:t> </w:t>
      </w:r>
      <w:r>
        <w:rPr>
          <w:color w:val="231F20"/>
          <w:sz w:val="14"/>
        </w:rPr>
        <w:t>Wong</w:t>
      </w:r>
      <w:r>
        <w:rPr>
          <w:color w:val="231F20"/>
          <w:spacing w:val="-2"/>
          <w:sz w:val="14"/>
        </w:rPr>
        <w:t> </w:t>
      </w:r>
      <w:r>
        <w:rPr>
          <w:color w:val="231F20"/>
          <w:sz w:val="14"/>
        </w:rPr>
        <w:t>AS,</w:t>
      </w:r>
      <w:r>
        <w:rPr>
          <w:color w:val="231F20"/>
          <w:spacing w:val="-2"/>
          <w:sz w:val="14"/>
        </w:rPr>
        <w:t> </w:t>
      </w:r>
      <w:r>
        <w:rPr>
          <w:color w:val="231F20"/>
          <w:sz w:val="14"/>
        </w:rPr>
        <w:t>Seet</w:t>
      </w:r>
      <w:r>
        <w:rPr>
          <w:color w:val="231F20"/>
          <w:spacing w:val="-2"/>
          <w:sz w:val="14"/>
        </w:rPr>
        <w:t> </w:t>
      </w:r>
      <w:r>
        <w:rPr>
          <w:color w:val="231F20"/>
          <w:sz w:val="14"/>
        </w:rPr>
        <w:t>CM,</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2"/>
          <w:sz w:val="14"/>
        </w:rPr>
        <w:t> </w:t>
      </w:r>
      <w:r>
        <w:rPr>
          <w:color w:val="231F20"/>
          <w:sz w:val="14"/>
        </w:rPr>
        <w:t>Nationwide</w:t>
      </w:r>
      <w:r>
        <w:rPr>
          <w:color w:val="231F20"/>
          <w:spacing w:val="40"/>
          <w:sz w:val="14"/>
        </w:rPr>
        <w:t> </w:t>
      </w:r>
      <w:r>
        <w:rPr>
          <w:color w:val="231F20"/>
          <w:sz w:val="14"/>
        </w:rPr>
        <w:t>improvement of door−to−balloon times in</w:t>
      </w:r>
      <w:r>
        <w:rPr>
          <w:color w:val="231F20"/>
          <w:spacing w:val="40"/>
          <w:sz w:val="14"/>
        </w:rPr>
        <w:t> </w:t>
      </w:r>
      <w:r>
        <w:rPr>
          <w:color w:val="231F20"/>
          <w:sz w:val="14"/>
        </w:rPr>
        <w:t>patients with acute ST−segment elevation</w:t>
      </w:r>
      <w:r>
        <w:rPr>
          <w:color w:val="231F20"/>
          <w:spacing w:val="40"/>
          <w:sz w:val="14"/>
        </w:rPr>
        <w:t> </w:t>
      </w:r>
      <w:r>
        <w:rPr>
          <w:color w:val="231F20"/>
          <w:sz w:val="14"/>
        </w:rPr>
        <w:t>myocardial infarction requiring primary per−</w:t>
      </w:r>
      <w:r>
        <w:rPr>
          <w:color w:val="231F20"/>
          <w:spacing w:val="40"/>
          <w:sz w:val="14"/>
        </w:rPr>
        <w:t> </w:t>
      </w:r>
      <w:r>
        <w:rPr>
          <w:color w:val="231F20"/>
          <w:sz w:val="14"/>
        </w:rPr>
        <w:t>cutaneous coronary intervention with out−of−</w:t>
      </w:r>
      <w:r>
        <w:rPr>
          <w:color w:val="231F20"/>
          <w:spacing w:val="40"/>
          <w:sz w:val="14"/>
        </w:rPr>
        <w:t> </w:t>
      </w:r>
      <w:r>
        <w:rPr>
          <w:color w:val="231F20"/>
          <w:sz w:val="14"/>
        </w:rPr>
        <w:t>hospital 12−lead ECG recording and transmis−</w:t>
      </w:r>
      <w:r>
        <w:rPr>
          <w:color w:val="231F20"/>
          <w:spacing w:val="40"/>
          <w:sz w:val="14"/>
        </w:rPr>
        <w:t> </w:t>
      </w:r>
      <w:r>
        <w:rPr>
          <w:color w:val="231F20"/>
          <w:sz w:val="14"/>
        </w:rPr>
        <w:t>sion. Annals of emergency medicine 2013; 61:</w:t>
      </w:r>
      <w:r>
        <w:rPr>
          <w:color w:val="231F20"/>
          <w:spacing w:val="40"/>
          <w:sz w:val="14"/>
        </w:rPr>
        <w:t> </w:t>
      </w:r>
      <w:r>
        <w:rPr>
          <w:color w:val="231F20"/>
          <w:spacing w:val="-2"/>
          <w:sz w:val="14"/>
        </w:rPr>
        <w:t>339–47.</w:t>
      </w:r>
    </w:p>
    <w:p>
      <w:pPr>
        <w:pStyle w:val="ListParagraph"/>
        <w:numPr>
          <w:ilvl w:val="0"/>
          <w:numId w:val="25"/>
        </w:numPr>
        <w:tabs>
          <w:tab w:pos="648" w:val="left" w:leader="none"/>
          <w:tab w:pos="650" w:val="left" w:leader="none"/>
        </w:tabs>
        <w:spacing w:line="240" w:lineRule="auto" w:before="48" w:after="0"/>
        <w:ind w:left="650" w:right="131" w:hanging="454"/>
        <w:jc w:val="both"/>
        <w:rPr>
          <w:sz w:val="14"/>
        </w:rPr>
      </w:pPr>
      <w:r>
        <w:rPr>
          <w:color w:val="231F20"/>
          <w:sz w:val="14"/>
        </w:rPr>
        <w:t>Swor R, Hegerberg S, McHugh−McNally A,</w:t>
      </w:r>
      <w:r>
        <w:rPr>
          <w:color w:val="231F20"/>
          <w:spacing w:val="40"/>
          <w:sz w:val="14"/>
        </w:rPr>
        <w:t> </w:t>
      </w:r>
      <w:r>
        <w:rPr>
          <w:color w:val="231F20"/>
          <w:sz w:val="14"/>
        </w:rPr>
        <w:t>Goldstein</w:t>
      </w:r>
      <w:r>
        <w:rPr>
          <w:color w:val="231F20"/>
          <w:spacing w:val="-9"/>
          <w:sz w:val="14"/>
        </w:rPr>
        <w:t> </w:t>
      </w:r>
      <w:r>
        <w:rPr>
          <w:color w:val="231F20"/>
          <w:sz w:val="14"/>
        </w:rPr>
        <w:t>M,</w:t>
      </w:r>
      <w:r>
        <w:rPr>
          <w:color w:val="231F20"/>
          <w:spacing w:val="-9"/>
          <w:sz w:val="14"/>
        </w:rPr>
        <w:t> </w:t>
      </w:r>
      <w:r>
        <w:rPr>
          <w:color w:val="231F20"/>
          <w:sz w:val="14"/>
        </w:rPr>
        <w:t>McEachin</w:t>
      </w:r>
      <w:r>
        <w:rPr>
          <w:color w:val="231F20"/>
          <w:spacing w:val="-9"/>
          <w:sz w:val="14"/>
        </w:rPr>
        <w:t> </w:t>
      </w:r>
      <w:r>
        <w:rPr>
          <w:color w:val="231F20"/>
          <w:sz w:val="14"/>
        </w:rPr>
        <w:t>CC.</w:t>
      </w:r>
      <w:r>
        <w:rPr>
          <w:color w:val="231F20"/>
          <w:spacing w:val="-8"/>
          <w:sz w:val="14"/>
        </w:rPr>
        <w:t> </w:t>
      </w:r>
      <w:r>
        <w:rPr>
          <w:color w:val="231F20"/>
          <w:sz w:val="14"/>
        </w:rPr>
        <w:t>Prehospital</w:t>
      </w:r>
      <w:r>
        <w:rPr>
          <w:color w:val="231F20"/>
          <w:spacing w:val="-9"/>
          <w:sz w:val="14"/>
        </w:rPr>
        <w:t> </w:t>
      </w:r>
      <w:r>
        <w:rPr>
          <w:color w:val="231F20"/>
          <w:sz w:val="14"/>
        </w:rPr>
        <w:t>12−lead</w:t>
      </w:r>
      <w:r>
        <w:rPr>
          <w:color w:val="231F20"/>
          <w:spacing w:val="40"/>
          <w:sz w:val="14"/>
        </w:rPr>
        <w:t> </w:t>
      </w:r>
      <w:r>
        <w:rPr>
          <w:color w:val="231F20"/>
          <w:sz w:val="14"/>
        </w:rPr>
        <w:t>ECG: efficacy or effectiveness? Prehospital</w:t>
      </w:r>
      <w:r>
        <w:rPr>
          <w:color w:val="231F20"/>
          <w:spacing w:val="40"/>
          <w:sz w:val="14"/>
        </w:rPr>
        <w:t> </w:t>
      </w:r>
      <w:r>
        <w:rPr>
          <w:color w:val="231F20"/>
          <w:sz w:val="14"/>
        </w:rPr>
        <w:t>emergency</w:t>
      </w:r>
      <w:r>
        <w:rPr>
          <w:color w:val="231F20"/>
          <w:spacing w:val="40"/>
          <w:sz w:val="14"/>
        </w:rPr>
        <w:t> </w:t>
      </w:r>
      <w:r>
        <w:rPr>
          <w:color w:val="231F20"/>
          <w:sz w:val="14"/>
        </w:rPr>
        <w:t>care:</w:t>
      </w:r>
      <w:r>
        <w:rPr>
          <w:color w:val="231F20"/>
          <w:spacing w:val="40"/>
          <w:sz w:val="14"/>
        </w:rPr>
        <w:t> </w:t>
      </w:r>
      <w:r>
        <w:rPr>
          <w:color w:val="231F20"/>
          <w:sz w:val="14"/>
        </w:rPr>
        <w:t>official</w:t>
      </w:r>
      <w:r>
        <w:rPr>
          <w:color w:val="231F20"/>
          <w:spacing w:val="40"/>
          <w:sz w:val="14"/>
        </w:rPr>
        <w:t> </w:t>
      </w:r>
      <w:r>
        <w:rPr>
          <w:color w:val="231F20"/>
          <w:sz w:val="14"/>
        </w:rPr>
        <w:t>journal</w:t>
      </w:r>
      <w:r>
        <w:rPr>
          <w:color w:val="231F20"/>
          <w:spacing w:val="40"/>
          <w:sz w:val="14"/>
        </w:rPr>
        <w:t> </w:t>
      </w:r>
      <w:r>
        <w:rPr>
          <w:color w:val="231F20"/>
          <w:sz w:val="14"/>
        </w:rPr>
        <w:t>of</w:t>
      </w:r>
      <w:r>
        <w:rPr>
          <w:color w:val="231F20"/>
          <w:spacing w:val="40"/>
          <w:sz w:val="14"/>
        </w:rPr>
        <w:t> </w:t>
      </w:r>
      <w:r>
        <w:rPr>
          <w:color w:val="231F20"/>
          <w:sz w:val="14"/>
        </w:rPr>
        <w:t>the</w:t>
      </w:r>
      <w:r>
        <w:rPr>
          <w:color w:val="231F20"/>
          <w:spacing w:val="40"/>
          <w:sz w:val="14"/>
        </w:rPr>
        <w:t> </w:t>
      </w:r>
      <w:r>
        <w:rPr>
          <w:color w:val="231F20"/>
          <w:sz w:val="14"/>
        </w:rPr>
        <w:t>National Association of EMS Physicians and</w:t>
      </w:r>
      <w:r>
        <w:rPr>
          <w:color w:val="231F20"/>
          <w:spacing w:val="40"/>
          <w:sz w:val="14"/>
        </w:rPr>
        <w:t> </w:t>
      </w:r>
      <w:r>
        <w:rPr>
          <w:color w:val="231F20"/>
          <w:sz w:val="14"/>
        </w:rPr>
        <w:t>the National Association of State EMS</w:t>
      </w:r>
      <w:r>
        <w:rPr>
          <w:color w:val="231F20"/>
          <w:spacing w:val="40"/>
          <w:sz w:val="14"/>
        </w:rPr>
        <w:t> </w:t>
      </w:r>
      <w:r>
        <w:rPr>
          <w:color w:val="231F20"/>
          <w:sz w:val="14"/>
        </w:rPr>
        <w:t>Directors 2006; 10: 374–7.</w:t>
      </w:r>
    </w:p>
    <w:p>
      <w:pPr>
        <w:spacing w:after="0" w:line="240" w:lineRule="auto"/>
        <w:jc w:val="both"/>
        <w:rPr>
          <w:sz w:val="14"/>
        </w:rPr>
        <w:sectPr>
          <w:pgSz w:w="8220" w:h="11900"/>
          <w:pgMar w:header="429" w:footer="645" w:top="620" w:bottom="840" w:left="620" w:right="620"/>
          <w:cols w:num="2" w:equalWidth="0">
            <w:col w:w="3430" w:space="40"/>
            <w:col w:w="3510"/>
          </w:cols>
        </w:sectPr>
      </w:pPr>
    </w:p>
    <w:p>
      <w:pPr>
        <w:pStyle w:val="ListParagraph"/>
        <w:numPr>
          <w:ilvl w:val="0"/>
          <w:numId w:val="25"/>
        </w:numPr>
        <w:tabs>
          <w:tab w:pos="589" w:val="left" w:leader="none"/>
          <w:tab w:pos="591" w:val="left" w:leader="none"/>
        </w:tabs>
        <w:spacing w:line="240" w:lineRule="auto" w:before="44" w:after="0"/>
        <w:ind w:left="591" w:right="38" w:hanging="454"/>
        <w:jc w:val="both"/>
        <w:rPr>
          <w:sz w:val="14"/>
        </w:rPr>
      </w:pPr>
      <w:r>
        <w:rPr>
          <w:color w:val="231F20"/>
          <w:w w:val="105"/>
          <w:sz w:val="14"/>
        </w:rPr>
        <w:t>Masoudi</w:t>
      </w:r>
      <w:r>
        <w:rPr>
          <w:color w:val="231F20"/>
          <w:w w:val="105"/>
          <w:sz w:val="14"/>
        </w:rPr>
        <w:t> FA,</w:t>
      </w:r>
      <w:r>
        <w:rPr>
          <w:color w:val="231F20"/>
          <w:w w:val="105"/>
          <w:sz w:val="14"/>
        </w:rPr>
        <w:t> Magid</w:t>
      </w:r>
      <w:r>
        <w:rPr>
          <w:color w:val="231F20"/>
          <w:w w:val="105"/>
          <w:sz w:val="14"/>
        </w:rPr>
        <w:t> DJ,</w:t>
      </w:r>
      <w:r>
        <w:rPr>
          <w:color w:val="231F20"/>
          <w:w w:val="105"/>
          <w:sz w:val="14"/>
        </w:rPr>
        <w:t> Vinson</w:t>
      </w:r>
      <w:r>
        <w:rPr>
          <w:color w:val="231F20"/>
          <w:w w:val="105"/>
          <w:sz w:val="14"/>
        </w:rPr>
        <w:t> DR,</w:t>
      </w:r>
      <w:r>
        <w:rPr>
          <w:color w:val="231F20"/>
          <w:w w:val="105"/>
          <w:sz w:val="14"/>
        </w:rPr>
        <w:t> et</w:t>
      </w:r>
      <w:r>
        <w:rPr>
          <w:color w:val="231F20"/>
          <w:w w:val="105"/>
          <w:sz w:val="14"/>
        </w:rPr>
        <w:t> al.</w:t>
      </w:r>
      <w:r>
        <w:rPr>
          <w:color w:val="231F20"/>
          <w:spacing w:val="40"/>
          <w:w w:val="105"/>
          <w:sz w:val="14"/>
        </w:rPr>
        <w:t> </w:t>
      </w:r>
      <w:r>
        <w:rPr>
          <w:color w:val="231F20"/>
          <w:w w:val="105"/>
          <w:sz w:val="14"/>
        </w:rPr>
        <w:t>Implications</w:t>
      </w:r>
      <w:r>
        <w:rPr>
          <w:color w:val="231F20"/>
          <w:w w:val="105"/>
          <w:sz w:val="14"/>
        </w:rPr>
        <w:t> of</w:t>
      </w:r>
      <w:r>
        <w:rPr>
          <w:color w:val="231F20"/>
          <w:w w:val="105"/>
          <w:sz w:val="14"/>
        </w:rPr>
        <w:t> the</w:t>
      </w:r>
      <w:r>
        <w:rPr>
          <w:color w:val="231F20"/>
          <w:w w:val="105"/>
          <w:sz w:val="14"/>
        </w:rPr>
        <w:t> failure</w:t>
      </w:r>
      <w:r>
        <w:rPr>
          <w:color w:val="231F20"/>
          <w:w w:val="105"/>
          <w:sz w:val="14"/>
        </w:rPr>
        <w:t> to</w:t>
      </w:r>
      <w:r>
        <w:rPr>
          <w:color w:val="231F20"/>
          <w:w w:val="105"/>
          <w:sz w:val="14"/>
        </w:rPr>
        <w:t> identify</w:t>
      </w:r>
      <w:r>
        <w:rPr>
          <w:color w:val="231F20"/>
          <w:w w:val="105"/>
          <w:sz w:val="14"/>
        </w:rPr>
        <w:t> high−</w:t>
      </w:r>
      <w:r>
        <w:rPr>
          <w:color w:val="231F20"/>
          <w:spacing w:val="40"/>
          <w:w w:val="105"/>
          <w:sz w:val="14"/>
        </w:rPr>
        <w:t> </w:t>
      </w:r>
      <w:r>
        <w:rPr>
          <w:color w:val="231F20"/>
          <w:w w:val="105"/>
          <w:sz w:val="14"/>
        </w:rPr>
        <w:t>risk electrocardiogram findings for the quali−</w:t>
      </w:r>
      <w:r>
        <w:rPr>
          <w:color w:val="231F20"/>
          <w:spacing w:val="40"/>
          <w:w w:val="105"/>
          <w:sz w:val="14"/>
        </w:rPr>
        <w:t> </w:t>
      </w:r>
      <w:r>
        <w:rPr>
          <w:color w:val="231F20"/>
          <w:w w:val="105"/>
          <w:sz w:val="14"/>
        </w:rPr>
        <w:t>ty</w:t>
      </w:r>
      <w:r>
        <w:rPr>
          <w:color w:val="231F20"/>
          <w:w w:val="105"/>
          <w:sz w:val="14"/>
        </w:rPr>
        <w:t> of</w:t>
      </w:r>
      <w:r>
        <w:rPr>
          <w:color w:val="231F20"/>
          <w:w w:val="105"/>
          <w:sz w:val="14"/>
        </w:rPr>
        <w:t> care</w:t>
      </w:r>
      <w:r>
        <w:rPr>
          <w:color w:val="231F20"/>
          <w:w w:val="105"/>
          <w:sz w:val="14"/>
        </w:rPr>
        <w:t> of</w:t>
      </w:r>
      <w:r>
        <w:rPr>
          <w:color w:val="231F20"/>
          <w:w w:val="105"/>
          <w:sz w:val="14"/>
        </w:rPr>
        <w:t> patients</w:t>
      </w:r>
      <w:r>
        <w:rPr>
          <w:color w:val="231F20"/>
          <w:w w:val="105"/>
          <w:sz w:val="14"/>
        </w:rPr>
        <w:t> with</w:t>
      </w:r>
      <w:r>
        <w:rPr>
          <w:color w:val="231F20"/>
          <w:w w:val="105"/>
          <w:sz w:val="14"/>
        </w:rPr>
        <w:t> acute</w:t>
      </w:r>
      <w:r>
        <w:rPr>
          <w:color w:val="231F20"/>
          <w:w w:val="105"/>
          <w:sz w:val="14"/>
        </w:rPr>
        <w:t> myocardial</w:t>
      </w:r>
      <w:r>
        <w:rPr>
          <w:color w:val="231F20"/>
          <w:spacing w:val="40"/>
          <w:w w:val="105"/>
          <w:sz w:val="14"/>
        </w:rPr>
        <w:t> </w:t>
      </w:r>
      <w:r>
        <w:rPr>
          <w:color w:val="231F20"/>
          <w:w w:val="105"/>
          <w:sz w:val="14"/>
        </w:rPr>
        <w:t>infarction:</w:t>
      </w:r>
      <w:r>
        <w:rPr>
          <w:color w:val="231F20"/>
          <w:w w:val="105"/>
          <w:sz w:val="14"/>
        </w:rPr>
        <w:t> results</w:t>
      </w:r>
      <w:r>
        <w:rPr>
          <w:color w:val="231F20"/>
          <w:w w:val="105"/>
          <w:sz w:val="14"/>
        </w:rPr>
        <w:t> of</w:t>
      </w:r>
      <w:r>
        <w:rPr>
          <w:color w:val="231F20"/>
          <w:w w:val="105"/>
          <w:sz w:val="14"/>
        </w:rPr>
        <w:t> the</w:t>
      </w:r>
      <w:r>
        <w:rPr>
          <w:color w:val="231F20"/>
          <w:w w:val="105"/>
          <w:sz w:val="14"/>
        </w:rPr>
        <w:t> Emergency</w:t>
      </w:r>
      <w:r>
        <w:rPr>
          <w:color w:val="231F20"/>
          <w:spacing w:val="40"/>
          <w:w w:val="105"/>
          <w:sz w:val="14"/>
        </w:rPr>
        <w:t> </w:t>
      </w:r>
      <w:r>
        <w:rPr>
          <w:color w:val="231F20"/>
          <w:w w:val="105"/>
          <w:sz w:val="14"/>
        </w:rPr>
        <w:t>Department</w:t>
      </w:r>
      <w:r>
        <w:rPr>
          <w:color w:val="231F20"/>
          <w:w w:val="105"/>
          <w:sz w:val="14"/>
        </w:rPr>
        <w:t> Quality</w:t>
      </w:r>
      <w:r>
        <w:rPr>
          <w:color w:val="231F20"/>
          <w:w w:val="105"/>
          <w:sz w:val="14"/>
        </w:rPr>
        <w:t> in</w:t>
      </w:r>
      <w:r>
        <w:rPr>
          <w:color w:val="231F20"/>
          <w:w w:val="105"/>
          <w:sz w:val="14"/>
        </w:rPr>
        <w:t> Myocardial</w:t>
      </w:r>
      <w:r>
        <w:rPr>
          <w:color w:val="231F20"/>
          <w:w w:val="105"/>
          <w:sz w:val="14"/>
        </w:rPr>
        <w:t> Infarction</w:t>
      </w:r>
      <w:r>
        <w:rPr>
          <w:color w:val="231F20"/>
          <w:spacing w:val="40"/>
          <w:w w:val="105"/>
          <w:sz w:val="14"/>
        </w:rPr>
        <w:t> </w:t>
      </w:r>
      <w:r>
        <w:rPr>
          <w:color w:val="231F20"/>
          <w:w w:val="105"/>
          <w:sz w:val="14"/>
        </w:rPr>
        <w:t>(EDQMI)</w:t>
      </w:r>
      <w:r>
        <w:rPr>
          <w:color w:val="231F20"/>
          <w:spacing w:val="80"/>
          <w:w w:val="105"/>
          <w:sz w:val="14"/>
        </w:rPr>
        <w:t> </w:t>
      </w:r>
      <w:r>
        <w:rPr>
          <w:color w:val="231F20"/>
          <w:w w:val="105"/>
          <w:sz w:val="14"/>
        </w:rPr>
        <w:t>study.</w:t>
      </w:r>
      <w:r>
        <w:rPr>
          <w:color w:val="231F20"/>
          <w:spacing w:val="80"/>
          <w:w w:val="105"/>
          <w:sz w:val="14"/>
        </w:rPr>
        <w:t> </w:t>
      </w:r>
      <w:r>
        <w:rPr>
          <w:color w:val="231F20"/>
          <w:w w:val="105"/>
          <w:sz w:val="14"/>
        </w:rPr>
        <w:t>Circulation</w:t>
      </w:r>
      <w:r>
        <w:rPr>
          <w:color w:val="231F20"/>
          <w:spacing w:val="80"/>
          <w:w w:val="105"/>
          <w:sz w:val="14"/>
        </w:rPr>
        <w:t> </w:t>
      </w:r>
      <w:r>
        <w:rPr>
          <w:color w:val="231F20"/>
          <w:w w:val="105"/>
          <w:sz w:val="14"/>
        </w:rPr>
        <w:t>2006;</w:t>
      </w:r>
      <w:r>
        <w:rPr>
          <w:color w:val="231F20"/>
          <w:spacing w:val="80"/>
          <w:w w:val="105"/>
          <w:sz w:val="14"/>
        </w:rPr>
        <w:t> </w:t>
      </w:r>
      <w:r>
        <w:rPr>
          <w:color w:val="231F20"/>
          <w:w w:val="105"/>
          <w:sz w:val="14"/>
        </w:rPr>
        <w:t>114:</w:t>
      </w:r>
    </w:p>
    <w:p>
      <w:pPr>
        <w:spacing w:line="154" w:lineRule="exact" w:before="0"/>
        <w:ind w:left="591" w:right="0" w:firstLine="0"/>
        <w:jc w:val="left"/>
        <w:rPr>
          <w:sz w:val="14"/>
        </w:rPr>
      </w:pPr>
      <w:r>
        <w:rPr>
          <w:color w:val="231F20"/>
          <w:spacing w:val="-2"/>
          <w:w w:val="105"/>
          <w:sz w:val="14"/>
        </w:rPr>
        <w:t>1565–71.</w:t>
      </w:r>
    </w:p>
    <w:p>
      <w:pPr>
        <w:pStyle w:val="ListParagraph"/>
        <w:numPr>
          <w:ilvl w:val="0"/>
          <w:numId w:val="25"/>
        </w:numPr>
        <w:tabs>
          <w:tab w:pos="589" w:val="left" w:leader="none"/>
          <w:tab w:pos="591" w:val="left" w:leader="none"/>
        </w:tabs>
        <w:spacing w:line="240" w:lineRule="auto" w:before="56" w:after="0"/>
        <w:ind w:left="591" w:right="40" w:hanging="454"/>
        <w:jc w:val="both"/>
        <w:rPr>
          <w:sz w:val="14"/>
        </w:rPr>
      </w:pPr>
      <w:r>
        <w:rPr>
          <w:color w:val="231F20"/>
          <w:sz w:val="14"/>
        </w:rPr>
        <w:t>Kudenchuk PJ, Ho MT, Weaver WD, et al.</w:t>
      </w:r>
      <w:r>
        <w:rPr>
          <w:color w:val="231F20"/>
          <w:spacing w:val="40"/>
          <w:sz w:val="14"/>
        </w:rPr>
        <w:t> </w:t>
      </w:r>
      <w:r>
        <w:rPr>
          <w:color w:val="231F20"/>
          <w:sz w:val="14"/>
        </w:rPr>
        <w:t>Accuracy of computer−interpreted electrocar−</w:t>
      </w:r>
      <w:r>
        <w:rPr>
          <w:color w:val="231F20"/>
          <w:spacing w:val="40"/>
          <w:sz w:val="14"/>
        </w:rPr>
        <w:t> </w:t>
      </w:r>
      <w:r>
        <w:rPr>
          <w:color w:val="231F20"/>
          <w:sz w:val="14"/>
        </w:rPr>
        <w:t>diography in selecting patients for throm−</w:t>
      </w:r>
      <w:r>
        <w:rPr>
          <w:color w:val="231F20"/>
          <w:spacing w:val="40"/>
          <w:sz w:val="14"/>
        </w:rPr>
        <w:t> </w:t>
      </w:r>
      <w:r>
        <w:rPr>
          <w:color w:val="231F20"/>
          <w:sz w:val="14"/>
        </w:rPr>
        <w:t>bolytic therapy. MITI Project Investigators. J</w:t>
      </w:r>
      <w:r>
        <w:rPr>
          <w:color w:val="231F20"/>
          <w:spacing w:val="40"/>
          <w:sz w:val="14"/>
        </w:rPr>
        <w:t> </w:t>
      </w:r>
      <w:r>
        <w:rPr>
          <w:color w:val="231F20"/>
          <w:sz w:val="14"/>
        </w:rPr>
        <w:t>Am Coll Cardiol 1991; 17: 1486–91.</w:t>
      </w:r>
    </w:p>
    <w:p>
      <w:pPr>
        <w:pStyle w:val="ListParagraph"/>
        <w:numPr>
          <w:ilvl w:val="0"/>
          <w:numId w:val="25"/>
        </w:numPr>
        <w:tabs>
          <w:tab w:pos="586" w:val="left" w:leader="none"/>
          <w:tab w:pos="591" w:val="left" w:leader="none"/>
        </w:tabs>
        <w:spacing w:line="240" w:lineRule="auto" w:before="51" w:after="0"/>
        <w:ind w:left="591" w:right="39" w:hanging="454"/>
        <w:jc w:val="both"/>
        <w:rPr>
          <w:sz w:val="14"/>
        </w:rPr>
      </w:pPr>
      <w:r>
        <w:rPr>
          <w:color w:val="231F20"/>
          <w:sz w:val="14"/>
        </w:rPr>
        <w:t>Dhruva VN, Abdelhadi SI, Anis A, et al. ST−</w:t>
      </w:r>
      <w:r>
        <w:rPr>
          <w:color w:val="231F20"/>
          <w:spacing w:val="40"/>
          <w:sz w:val="14"/>
        </w:rPr>
        <w:t> </w:t>
      </w:r>
      <w:r>
        <w:rPr>
          <w:color w:val="231F20"/>
          <w:sz w:val="14"/>
        </w:rPr>
        <w:t>Segment Analysis Using Wireless Technology</w:t>
      </w:r>
      <w:r>
        <w:rPr>
          <w:color w:val="231F20"/>
          <w:spacing w:val="40"/>
          <w:sz w:val="14"/>
        </w:rPr>
        <w:t> </w:t>
      </w:r>
      <w:r>
        <w:rPr>
          <w:color w:val="231F20"/>
          <w:sz w:val="14"/>
        </w:rPr>
        <w:t>in Acute Myocardial Infarction </w:t>
      </w:r>
      <w:r>
        <w:rPr>
          <w:color w:val="231F20"/>
          <w:sz w:val="14"/>
        </w:rPr>
        <w:t>(STAT−MI)</w:t>
      </w:r>
      <w:r>
        <w:rPr>
          <w:color w:val="231F20"/>
          <w:spacing w:val="40"/>
          <w:sz w:val="14"/>
        </w:rPr>
        <w:t> </w:t>
      </w:r>
      <w:r>
        <w:rPr>
          <w:color w:val="231F20"/>
          <w:sz w:val="14"/>
        </w:rPr>
        <w:t>trial. J Am Coll Cardiol 2007; 50: 509–13.</w:t>
      </w:r>
    </w:p>
    <w:p>
      <w:pPr>
        <w:pStyle w:val="ListParagraph"/>
        <w:numPr>
          <w:ilvl w:val="0"/>
          <w:numId w:val="25"/>
        </w:numPr>
        <w:tabs>
          <w:tab w:pos="586" w:val="left" w:leader="none"/>
        </w:tabs>
        <w:spacing w:line="160" w:lineRule="exact" w:before="53" w:after="0"/>
        <w:ind w:left="586" w:right="0" w:hanging="449"/>
        <w:jc w:val="both"/>
        <w:rPr>
          <w:sz w:val="14"/>
        </w:rPr>
      </w:pPr>
      <w:r>
        <w:rPr>
          <w:color w:val="231F20"/>
          <w:spacing w:val="-6"/>
          <w:sz w:val="14"/>
        </w:rPr>
        <w:t>Bhalla</w:t>
      </w:r>
      <w:r>
        <w:rPr>
          <w:color w:val="231F20"/>
          <w:spacing w:val="-1"/>
          <w:sz w:val="14"/>
        </w:rPr>
        <w:t> </w:t>
      </w:r>
      <w:r>
        <w:rPr>
          <w:color w:val="231F20"/>
          <w:spacing w:val="-6"/>
          <w:sz w:val="14"/>
        </w:rPr>
        <w:t>MC,</w:t>
      </w:r>
      <w:r>
        <w:rPr>
          <w:color w:val="231F20"/>
          <w:sz w:val="14"/>
        </w:rPr>
        <w:t> </w:t>
      </w:r>
      <w:r>
        <w:rPr>
          <w:color w:val="231F20"/>
          <w:spacing w:val="-6"/>
          <w:sz w:val="14"/>
        </w:rPr>
        <w:t>Mencl</w:t>
      </w:r>
      <w:r>
        <w:rPr>
          <w:color w:val="231F20"/>
          <w:sz w:val="14"/>
        </w:rPr>
        <w:t> </w:t>
      </w:r>
      <w:r>
        <w:rPr>
          <w:color w:val="231F20"/>
          <w:spacing w:val="-6"/>
          <w:sz w:val="14"/>
        </w:rPr>
        <w:t>F,</w:t>
      </w:r>
      <w:r>
        <w:rPr>
          <w:color w:val="231F20"/>
          <w:spacing w:val="-1"/>
          <w:sz w:val="14"/>
        </w:rPr>
        <w:t> </w:t>
      </w:r>
      <w:r>
        <w:rPr>
          <w:color w:val="231F20"/>
          <w:spacing w:val="-6"/>
          <w:sz w:val="14"/>
        </w:rPr>
        <w:t>Gist</w:t>
      </w:r>
      <w:r>
        <w:rPr>
          <w:color w:val="231F20"/>
          <w:sz w:val="14"/>
        </w:rPr>
        <w:t> </w:t>
      </w:r>
      <w:r>
        <w:rPr>
          <w:color w:val="231F20"/>
          <w:spacing w:val="-6"/>
          <w:sz w:val="14"/>
        </w:rPr>
        <w:t>MA,</w:t>
      </w:r>
      <w:r>
        <w:rPr>
          <w:color w:val="231F20"/>
          <w:sz w:val="14"/>
        </w:rPr>
        <w:t> </w:t>
      </w:r>
      <w:r>
        <w:rPr>
          <w:color w:val="231F20"/>
          <w:spacing w:val="-6"/>
          <w:sz w:val="14"/>
        </w:rPr>
        <w:t>Wilber</w:t>
      </w:r>
      <w:r>
        <w:rPr>
          <w:color w:val="231F20"/>
          <w:sz w:val="14"/>
        </w:rPr>
        <w:t> </w:t>
      </w:r>
      <w:r>
        <w:rPr>
          <w:color w:val="231F20"/>
          <w:spacing w:val="-6"/>
          <w:sz w:val="14"/>
        </w:rPr>
        <w:t>S,</w:t>
      </w:r>
      <w:r>
        <w:rPr>
          <w:color w:val="231F20"/>
          <w:spacing w:val="-1"/>
          <w:sz w:val="14"/>
        </w:rPr>
        <w:t> </w:t>
      </w:r>
      <w:r>
        <w:rPr>
          <w:color w:val="231F20"/>
          <w:spacing w:val="-6"/>
          <w:sz w:val="14"/>
        </w:rPr>
        <w:t>Zalewski</w:t>
      </w:r>
    </w:p>
    <w:p>
      <w:pPr>
        <w:spacing w:before="0"/>
        <w:ind w:left="591" w:right="38" w:firstLine="0"/>
        <w:jc w:val="both"/>
        <w:rPr>
          <w:sz w:val="14"/>
        </w:rPr>
      </w:pPr>
      <w:r>
        <w:rPr>
          <w:color w:val="231F20"/>
          <w:w w:val="105"/>
          <w:sz w:val="14"/>
        </w:rPr>
        <w:t>J. Prehospital electrocardiographic computer</w:t>
      </w:r>
      <w:r>
        <w:rPr>
          <w:color w:val="231F20"/>
          <w:spacing w:val="40"/>
          <w:w w:val="105"/>
          <w:sz w:val="14"/>
        </w:rPr>
        <w:t> </w:t>
      </w:r>
      <w:r>
        <w:rPr>
          <w:color w:val="231F20"/>
          <w:w w:val="105"/>
          <w:sz w:val="14"/>
        </w:rPr>
        <w:t>identification</w:t>
      </w:r>
      <w:r>
        <w:rPr>
          <w:color w:val="231F20"/>
          <w:w w:val="105"/>
          <w:sz w:val="14"/>
        </w:rPr>
        <w:t> of</w:t>
      </w:r>
      <w:r>
        <w:rPr>
          <w:color w:val="231F20"/>
          <w:w w:val="105"/>
          <w:sz w:val="14"/>
        </w:rPr>
        <w:t> ST−segment</w:t>
      </w:r>
      <w:r>
        <w:rPr>
          <w:color w:val="231F20"/>
          <w:w w:val="105"/>
          <w:sz w:val="14"/>
        </w:rPr>
        <w:t> elevation</w:t>
      </w:r>
      <w:r>
        <w:rPr>
          <w:color w:val="231F20"/>
          <w:spacing w:val="40"/>
          <w:w w:val="105"/>
          <w:sz w:val="14"/>
        </w:rPr>
        <w:t> </w:t>
      </w:r>
      <w:r>
        <w:rPr>
          <w:color w:val="231F20"/>
          <w:w w:val="105"/>
          <w:sz w:val="14"/>
        </w:rPr>
        <w:t>myocardial infarction. Prehospital emergency</w:t>
      </w:r>
      <w:r>
        <w:rPr>
          <w:color w:val="231F20"/>
          <w:spacing w:val="40"/>
          <w:w w:val="105"/>
          <w:sz w:val="14"/>
        </w:rPr>
        <w:t> </w:t>
      </w:r>
      <w:r>
        <w:rPr>
          <w:color w:val="231F20"/>
          <w:w w:val="105"/>
          <w:sz w:val="14"/>
        </w:rPr>
        <w:t>care:</w:t>
      </w:r>
      <w:r>
        <w:rPr>
          <w:color w:val="231F20"/>
          <w:w w:val="105"/>
          <w:sz w:val="14"/>
        </w:rPr>
        <w:t> official</w:t>
      </w:r>
      <w:r>
        <w:rPr>
          <w:color w:val="231F20"/>
          <w:w w:val="105"/>
          <w:sz w:val="14"/>
        </w:rPr>
        <w:t> journal</w:t>
      </w:r>
      <w:r>
        <w:rPr>
          <w:color w:val="231F20"/>
          <w:w w:val="105"/>
          <w:sz w:val="14"/>
        </w:rPr>
        <w:t> of</w:t>
      </w:r>
      <w:r>
        <w:rPr>
          <w:color w:val="231F20"/>
          <w:w w:val="105"/>
          <w:sz w:val="14"/>
        </w:rPr>
        <w:t> the</w:t>
      </w:r>
      <w:r>
        <w:rPr>
          <w:color w:val="231F20"/>
          <w:w w:val="105"/>
          <w:sz w:val="14"/>
        </w:rPr>
        <w:t> National</w:t>
      </w:r>
      <w:r>
        <w:rPr>
          <w:color w:val="231F20"/>
          <w:spacing w:val="40"/>
          <w:w w:val="105"/>
          <w:sz w:val="14"/>
        </w:rPr>
        <w:t> </w:t>
      </w:r>
      <w:r>
        <w:rPr>
          <w:color w:val="231F20"/>
          <w:w w:val="105"/>
          <w:sz w:val="14"/>
        </w:rPr>
        <w:t>Association</w:t>
      </w:r>
      <w:r>
        <w:rPr>
          <w:color w:val="231F20"/>
          <w:w w:val="105"/>
          <w:sz w:val="14"/>
        </w:rPr>
        <w:t> of</w:t>
      </w:r>
      <w:r>
        <w:rPr>
          <w:color w:val="231F20"/>
          <w:w w:val="105"/>
          <w:sz w:val="14"/>
        </w:rPr>
        <w:t> EMS</w:t>
      </w:r>
      <w:r>
        <w:rPr>
          <w:color w:val="231F20"/>
          <w:w w:val="105"/>
          <w:sz w:val="14"/>
        </w:rPr>
        <w:t> Physicians</w:t>
      </w:r>
      <w:r>
        <w:rPr>
          <w:color w:val="231F20"/>
          <w:w w:val="105"/>
          <w:sz w:val="14"/>
        </w:rPr>
        <w:t> and</w:t>
      </w:r>
      <w:r>
        <w:rPr>
          <w:color w:val="231F20"/>
          <w:w w:val="105"/>
          <w:sz w:val="14"/>
        </w:rPr>
        <w:t> the</w:t>
      </w:r>
      <w:r>
        <w:rPr>
          <w:color w:val="231F20"/>
          <w:spacing w:val="40"/>
          <w:w w:val="105"/>
          <w:sz w:val="14"/>
        </w:rPr>
        <w:t> </w:t>
      </w:r>
      <w:r>
        <w:rPr>
          <w:color w:val="231F20"/>
          <w:w w:val="105"/>
          <w:sz w:val="14"/>
        </w:rPr>
        <w:t>National</w:t>
      </w:r>
      <w:r>
        <w:rPr>
          <w:color w:val="231F20"/>
          <w:w w:val="105"/>
          <w:sz w:val="14"/>
        </w:rPr>
        <w:t> Association</w:t>
      </w:r>
      <w:r>
        <w:rPr>
          <w:color w:val="231F20"/>
          <w:w w:val="105"/>
          <w:sz w:val="14"/>
        </w:rPr>
        <w:t> of</w:t>
      </w:r>
      <w:r>
        <w:rPr>
          <w:color w:val="231F20"/>
          <w:w w:val="105"/>
          <w:sz w:val="14"/>
        </w:rPr>
        <w:t> State</w:t>
      </w:r>
      <w:r>
        <w:rPr>
          <w:color w:val="231F20"/>
          <w:w w:val="105"/>
          <w:sz w:val="14"/>
        </w:rPr>
        <w:t> EMS</w:t>
      </w:r>
      <w:r>
        <w:rPr>
          <w:color w:val="231F20"/>
          <w:w w:val="105"/>
          <w:sz w:val="14"/>
        </w:rPr>
        <w:t> Directors</w:t>
      </w:r>
      <w:r>
        <w:rPr>
          <w:color w:val="231F20"/>
          <w:spacing w:val="40"/>
          <w:w w:val="105"/>
          <w:sz w:val="14"/>
        </w:rPr>
        <w:t> </w:t>
      </w:r>
      <w:r>
        <w:rPr>
          <w:color w:val="231F20"/>
          <w:w w:val="105"/>
          <w:sz w:val="14"/>
        </w:rPr>
        <w:t>2013; 17: 211–6.</w:t>
      </w:r>
    </w:p>
    <w:p>
      <w:pPr>
        <w:pStyle w:val="ListParagraph"/>
        <w:numPr>
          <w:ilvl w:val="0"/>
          <w:numId w:val="25"/>
        </w:numPr>
        <w:tabs>
          <w:tab w:pos="589" w:val="left" w:leader="none"/>
          <w:tab w:pos="591" w:val="left" w:leader="none"/>
        </w:tabs>
        <w:spacing w:line="240" w:lineRule="auto" w:before="49" w:after="0"/>
        <w:ind w:left="591" w:right="38" w:hanging="454"/>
        <w:jc w:val="both"/>
        <w:rPr>
          <w:sz w:val="14"/>
        </w:rPr>
      </w:pPr>
      <w:r>
        <w:rPr>
          <w:color w:val="231F20"/>
          <w:w w:val="105"/>
          <w:sz w:val="14"/>
        </w:rPr>
        <w:t>Clark</w:t>
      </w:r>
      <w:r>
        <w:rPr>
          <w:color w:val="231F20"/>
          <w:w w:val="105"/>
          <w:sz w:val="14"/>
        </w:rPr>
        <w:t> EN,</w:t>
      </w:r>
      <w:r>
        <w:rPr>
          <w:color w:val="231F20"/>
          <w:w w:val="105"/>
          <w:sz w:val="14"/>
        </w:rPr>
        <w:t> Sejersten</w:t>
      </w:r>
      <w:r>
        <w:rPr>
          <w:color w:val="231F20"/>
          <w:w w:val="105"/>
          <w:sz w:val="14"/>
        </w:rPr>
        <w:t> M,</w:t>
      </w:r>
      <w:r>
        <w:rPr>
          <w:color w:val="231F20"/>
          <w:w w:val="105"/>
          <w:sz w:val="14"/>
        </w:rPr>
        <w:t> Clemmensen</w:t>
      </w:r>
      <w:r>
        <w:rPr>
          <w:color w:val="231F20"/>
          <w:w w:val="105"/>
          <w:sz w:val="14"/>
        </w:rPr>
        <w:t> P,</w:t>
      </w:r>
      <w:r>
        <w:rPr>
          <w:color w:val="231F20"/>
          <w:spacing w:val="40"/>
          <w:w w:val="105"/>
          <w:sz w:val="14"/>
        </w:rPr>
        <w:t> </w:t>
      </w:r>
      <w:r>
        <w:rPr>
          <w:color w:val="231F20"/>
          <w:spacing w:val="-2"/>
          <w:w w:val="105"/>
          <w:sz w:val="14"/>
        </w:rPr>
        <w:t>Macfarlane PW. Automated electrocardiogram</w:t>
      </w:r>
      <w:r>
        <w:rPr>
          <w:color w:val="231F20"/>
          <w:spacing w:val="40"/>
          <w:w w:val="105"/>
          <w:sz w:val="14"/>
        </w:rPr>
        <w:t> </w:t>
      </w:r>
      <w:r>
        <w:rPr>
          <w:color w:val="231F20"/>
          <w:w w:val="105"/>
          <w:sz w:val="14"/>
        </w:rPr>
        <w:t>interpretation</w:t>
      </w:r>
      <w:r>
        <w:rPr>
          <w:color w:val="231F20"/>
          <w:w w:val="105"/>
          <w:sz w:val="14"/>
        </w:rPr>
        <w:t> programs</w:t>
      </w:r>
      <w:r>
        <w:rPr>
          <w:color w:val="231F20"/>
          <w:w w:val="105"/>
          <w:sz w:val="14"/>
        </w:rPr>
        <w:t> versus</w:t>
      </w:r>
      <w:r>
        <w:rPr>
          <w:color w:val="231F20"/>
          <w:w w:val="105"/>
          <w:sz w:val="14"/>
        </w:rPr>
        <w:t> cardiologists'</w:t>
      </w:r>
      <w:r>
        <w:rPr>
          <w:color w:val="231F20"/>
          <w:spacing w:val="40"/>
          <w:w w:val="105"/>
          <w:sz w:val="14"/>
        </w:rPr>
        <w:t> </w:t>
      </w:r>
      <w:r>
        <w:rPr>
          <w:color w:val="231F20"/>
          <w:w w:val="105"/>
          <w:sz w:val="14"/>
        </w:rPr>
        <w:t>triage</w:t>
      </w:r>
      <w:r>
        <w:rPr>
          <w:color w:val="231F20"/>
          <w:spacing w:val="-4"/>
          <w:w w:val="105"/>
          <w:sz w:val="14"/>
        </w:rPr>
        <w:t> </w:t>
      </w:r>
      <w:r>
        <w:rPr>
          <w:color w:val="231F20"/>
          <w:w w:val="105"/>
          <w:sz w:val="14"/>
        </w:rPr>
        <w:t>decision</w:t>
      </w:r>
      <w:r>
        <w:rPr>
          <w:color w:val="231F20"/>
          <w:spacing w:val="-4"/>
          <w:w w:val="105"/>
          <w:sz w:val="14"/>
        </w:rPr>
        <w:t> </w:t>
      </w:r>
      <w:r>
        <w:rPr>
          <w:color w:val="231F20"/>
          <w:w w:val="105"/>
          <w:sz w:val="14"/>
        </w:rPr>
        <w:t>making</w:t>
      </w:r>
      <w:r>
        <w:rPr>
          <w:color w:val="231F20"/>
          <w:spacing w:val="-4"/>
          <w:w w:val="105"/>
          <w:sz w:val="14"/>
        </w:rPr>
        <w:t> </w:t>
      </w:r>
      <w:r>
        <w:rPr>
          <w:color w:val="231F20"/>
          <w:w w:val="105"/>
          <w:sz w:val="14"/>
        </w:rPr>
        <w:t>based</w:t>
      </w:r>
      <w:r>
        <w:rPr>
          <w:color w:val="231F20"/>
          <w:spacing w:val="-4"/>
          <w:w w:val="105"/>
          <w:sz w:val="14"/>
        </w:rPr>
        <w:t> </w:t>
      </w:r>
      <w:r>
        <w:rPr>
          <w:color w:val="231F20"/>
          <w:w w:val="105"/>
          <w:sz w:val="14"/>
        </w:rPr>
        <w:t>on</w:t>
      </w:r>
      <w:r>
        <w:rPr>
          <w:color w:val="231F20"/>
          <w:spacing w:val="-4"/>
          <w:w w:val="105"/>
          <w:sz w:val="14"/>
        </w:rPr>
        <w:t> </w:t>
      </w:r>
      <w:r>
        <w:rPr>
          <w:color w:val="231F20"/>
          <w:w w:val="105"/>
          <w:sz w:val="14"/>
        </w:rPr>
        <w:t>teletransmit−</w:t>
      </w:r>
      <w:r>
        <w:rPr>
          <w:color w:val="231F20"/>
          <w:spacing w:val="40"/>
          <w:w w:val="105"/>
          <w:sz w:val="14"/>
        </w:rPr>
        <w:t> </w:t>
      </w:r>
      <w:r>
        <w:rPr>
          <w:color w:val="231F20"/>
          <w:w w:val="105"/>
          <w:sz w:val="14"/>
        </w:rPr>
        <w:t>ted</w:t>
      </w:r>
      <w:r>
        <w:rPr>
          <w:color w:val="231F20"/>
          <w:w w:val="105"/>
          <w:sz w:val="14"/>
        </w:rPr>
        <w:t> data</w:t>
      </w:r>
      <w:r>
        <w:rPr>
          <w:color w:val="231F20"/>
          <w:w w:val="105"/>
          <w:sz w:val="14"/>
        </w:rPr>
        <w:t> in</w:t>
      </w:r>
      <w:r>
        <w:rPr>
          <w:color w:val="231F20"/>
          <w:w w:val="105"/>
          <w:sz w:val="14"/>
        </w:rPr>
        <w:t> patients</w:t>
      </w:r>
      <w:r>
        <w:rPr>
          <w:color w:val="231F20"/>
          <w:w w:val="105"/>
          <w:sz w:val="14"/>
        </w:rPr>
        <w:t> with</w:t>
      </w:r>
      <w:r>
        <w:rPr>
          <w:color w:val="231F20"/>
          <w:w w:val="105"/>
          <w:sz w:val="14"/>
        </w:rPr>
        <w:t> suspected</w:t>
      </w:r>
      <w:r>
        <w:rPr>
          <w:color w:val="231F20"/>
          <w:w w:val="105"/>
          <w:sz w:val="14"/>
        </w:rPr>
        <w:t> acute</w:t>
      </w:r>
      <w:r>
        <w:rPr>
          <w:color w:val="231F20"/>
          <w:spacing w:val="40"/>
          <w:w w:val="105"/>
          <w:sz w:val="14"/>
        </w:rPr>
        <w:t> </w:t>
      </w:r>
      <w:r>
        <w:rPr>
          <w:color w:val="231F20"/>
          <w:w w:val="105"/>
          <w:sz w:val="14"/>
        </w:rPr>
        <w:t>coronary syndrome. The American journal of</w:t>
      </w:r>
      <w:r>
        <w:rPr>
          <w:color w:val="231F20"/>
          <w:spacing w:val="40"/>
          <w:w w:val="105"/>
          <w:sz w:val="14"/>
        </w:rPr>
        <w:t> </w:t>
      </w:r>
      <w:r>
        <w:rPr>
          <w:color w:val="231F20"/>
          <w:w w:val="105"/>
          <w:sz w:val="14"/>
        </w:rPr>
        <w:t>cardiology 2010; 106: 1696–702.</w:t>
      </w:r>
    </w:p>
    <w:p>
      <w:pPr>
        <w:pStyle w:val="ListParagraph"/>
        <w:numPr>
          <w:ilvl w:val="0"/>
          <w:numId w:val="25"/>
        </w:numPr>
        <w:tabs>
          <w:tab w:pos="586" w:val="left" w:leader="none"/>
          <w:tab w:pos="591" w:val="left" w:leader="none"/>
        </w:tabs>
        <w:spacing w:line="240" w:lineRule="auto" w:before="50" w:after="0"/>
        <w:ind w:left="591" w:right="38" w:hanging="454"/>
        <w:jc w:val="both"/>
        <w:rPr>
          <w:sz w:val="14"/>
        </w:rPr>
      </w:pPr>
      <w:r>
        <w:rPr>
          <w:color w:val="231F20"/>
          <w:w w:val="105"/>
          <w:sz w:val="14"/>
        </w:rPr>
        <w:t>de</w:t>
      </w:r>
      <w:r>
        <w:rPr>
          <w:color w:val="231F20"/>
          <w:spacing w:val="-10"/>
          <w:w w:val="105"/>
          <w:sz w:val="14"/>
        </w:rPr>
        <w:t> </w:t>
      </w:r>
      <w:r>
        <w:rPr>
          <w:color w:val="231F20"/>
          <w:w w:val="105"/>
          <w:sz w:val="14"/>
        </w:rPr>
        <w:t>Champlain</w:t>
      </w:r>
      <w:r>
        <w:rPr>
          <w:color w:val="231F20"/>
          <w:spacing w:val="-9"/>
          <w:w w:val="105"/>
          <w:sz w:val="14"/>
        </w:rPr>
        <w:t> </w:t>
      </w:r>
      <w:r>
        <w:rPr>
          <w:color w:val="231F20"/>
          <w:w w:val="105"/>
          <w:sz w:val="14"/>
        </w:rPr>
        <w:t>F,</w:t>
      </w:r>
      <w:r>
        <w:rPr>
          <w:color w:val="231F20"/>
          <w:spacing w:val="-9"/>
          <w:w w:val="105"/>
          <w:sz w:val="14"/>
        </w:rPr>
        <w:t> </w:t>
      </w:r>
      <w:r>
        <w:rPr>
          <w:color w:val="231F20"/>
          <w:w w:val="105"/>
          <w:sz w:val="14"/>
        </w:rPr>
        <w:t>Boothroyd</w:t>
      </w:r>
      <w:r>
        <w:rPr>
          <w:color w:val="231F20"/>
          <w:spacing w:val="-9"/>
          <w:w w:val="105"/>
          <w:sz w:val="14"/>
        </w:rPr>
        <w:t> </w:t>
      </w:r>
      <w:r>
        <w:rPr>
          <w:color w:val="231F20"/>
          <w:w w:val="105"/>
          <w:sz w:val="14"/>
        </w:rPr>
        <w:t>LJ,</w:t>
      </w:r>
      <w:r>
        <w:rPr>
          <w:color w:val="231F20"/>
          <w:spacing w:val="-9"/>
          <w:w w:val="105"/>
          <w:sz w:val="14"/>
        </w:rPr>
        <w:t> </w:t>
      </w:r>
      <w:r>
        <w:rPr>
          <w:color w:val="231F20"/>
          <w:w w:val="105"/>
          <w:sz w:val="14"/>
        </w:rPr>
        <w:t>Vadeboncoeur</w:t>
      </w:r>
      <w:r>
        <w:rPr>
          <w:color w:val="231F20"/>
          <w:spacing w:val="40"/>
          <w:w w:val="105"/>
          <w:sz w:val="14"/>
        </w:rPr>
        <w:t> </w:t>
      </w:r>
      <w:r>
        <w:rPr>
          <w:color w:val="231F20"/>
          <w:w w:val="105"/>
          <w:sz w:val="14"/>
        </w:rPr>
        <w:t>A,</w:t>
      </w:r>
      <w:r>
        <w:rPr>
          <w:color w:val="231F20"/>
          <w:w w:val="105"/>
          <w:sz w:val="14"/>
        </w:rPr>
        <w:t> et</w:t>
      </w:r>
      <w:r>
        <w:rPr>
          <w:color w:val="231F20"/>
          <w:w w:val="105"/>
          <w:sz w:val="14"/>
        </w:rPr>
        <w:t> al.</w:t>
      </w:r>
      <w:r>
        <w:rPr>
          <w:color w:val="231F20"/>
          <w:w w:val="105"/>
          <w:sz w:val="14"/>
        </w:rPr>
        <w:t> Computerized</w:t>
      </w:r>
      <w:r>
        <w:rPr>
          <w:color w:val="231F20"/>
          <w:w w:val="105"/>
          <w:sz w:val="14"/>
        </w:rPr>
        <w:t> interpretation</w:t>
      </w:r>
      <w:r>
        <w:rPr>
          <w:color w:val="231F20"/>
          <w:w w:val="105"/>
          <w:sz w:val="14"/>
        </w:rPr>
        <w:t> of</w:t>
      </w:r>
      <w:r>
        <w:rPr>
          <w:color w:val="231F20"/>
          <w:w w:val="105"/>
          <w:sz w:val="14"/>
        </w:rPr>
        <w:t> the</w:t>
      </w:r>
      <w:r>
        <w:rPr>
          <w:color w:val="231F20"/>
          <w:spacing w:val="40"/>
          <w:w w:val="105"/>
          <w:sz w:val="14"/>
        </w:rPr>
        <w:t> </w:t>
      </w:r>
      <w:r>
        <w:rPr>
          <w:color w:val="231F20"/>
          <w:w w:val="105"/>
          <w:sz w:val="14"/>
        </w:rPr>
        <w:t>prehospital</w:t>
      </w:r>
      <w:r>
        <w:rPr>
          <w:color w:val="231F20"/>
          <w:w w:val="105"/>
          <w:sz w:val="14"/>
        </w:rPr>
        <w:t> electrocardiogram:</w:t>
      </w:r>
      <w:r>
        <w:rPr>
          <w:color w:val="231F20"/>
          <w:w w:val="105"/>
          <w:sz w:val="14"/>
        </w:rPr>
        <w:t> predictive</w:t>
      </w:r>
      <w:r>
        <w:rPr>
          <w:color w:val="231F20"/>
          <w:spacing w:val="40"/>
          <w:w w:val="105"/>
          <w:sz w:val="14"/>
        </w:rPr>
        <w:t> </w:t>
      </w:r>
      <w:r>
        <w:rPr>
          <w:color w:val="231F20"/>
          <w:w w:val="105"/>
          <w:sz w:val="14"/>
        </w:rPr>
        <w:t>value</w:t>
      </w:r>
      <w:r>
        <w:rPr>
          <w:color w:val="231F20"/>
          <w:w w:val="105"/>
          <w:sz w:val="14"/>
        </w:rPr>
        <w:t> for</w:t>
      </w:r>
      <w:r>
        <w:rPr>
          <w:color w:val="231F20"/>
          <w:w w:val="105"/>
          <w:sz w:val="14"/>
        </w:rPr>
        <w:t> ST</w:t>
      </w:r>
      <w:r>
        <w:rPr>
          <w:color w:val="231F20"/>
          <w:w w:val="105"/>
          <w:sz w:val="14"/>
        </w:rPr>
        <w:t> segment</w:t>
      </w:r>
      <w:r>
        <w:rPr>
          <w:color w:val="231F20"/>
          <w:w w:val="105"/>
          <w:sz w:val="14"/>
        </w:rPr>
        <w:t> elevation</w:t>
      </w:r>
      <w:r>
        <w:rPr>
          <w:color w:val="231F20"/>
          <w:w w:val="105"/>
          <w:sz w:val="14"/>
        </w:rPr>
        <w:t> myocardial</w:t>
      </w:r>
      <w:r>
        <w:rPr>
          <w:color w:val="231F20"/>
          <w:spacing w:val="40"/>
          <w:w w:val="105"/>
          <w:sz w:val="14"/>
        </w:rPr>
        <w:t> </w:t>
      </w:r>
      <w:r>
        <w:rPr>
          <w:color w:val="231F20"/>
          <w:w w:val="105"/>
          <w:sz w:val="14"/>
        </w:rPr>
        <w:t>infarction</w:t>
      </w:r>
      <w:r>
        <w:rPr>
          <w:color w:val="231F20"/>
          <w:spacing w:val="-6"/>
          <w:w w:val="105"/>
          <w:sz w:val="14"/>
        </w:rPr>
        <w:t> </w:t>
      </w:r>
      <w:r>
        <w:rPr>
          <w:color w:val="231F20"/>
          <w:w w:val="105"/>
          <w:sz w:val="14"/>
        </w:rPr>
        <w:t>and</w:t>
      </w:r>
      <w:r>
        <w:rPr>
          <w:color w:val="231F20"/>
          <w:spacing w:val="-6"/>
          <w:w w:val="105"/>
          <w:sz w:val="14"/>
        </w:rPr>
        <w:t> </w:t>
      </w:r>
      <w:r>
        <w:rPr>
          <w:color w:val="231F20"/>
          <w:w w:val="105"/>
          <w:sz w:val="14"/>
        </w:rPr>
        <w:t>impact</w:t>
      </w:r>
      <w:r>
        <w:rPr>
          <w:color w:val="231F20"/>
          <w:spacing w:val="-6"/>
          <w:w w:val="105"/>
          <w:sz w:val="14"/>
        </w:rPr>
        <w:t> </w:t>
      </w:r>
      <w:r>
        <w:rPr>
          <w:color w:val="231F20"/>
          <w:w w:val="105"/>
          <w:sz w:val="14"/>
        </w:rPr>
        <w:t>on</w:t>
      </w:r>
      <w:r>
        <w:rPr>
          <w:color w:val="231F20"/>
          <w:spacing w:val="-6"/>
          <w:w w:val="105"/>
          <w:sz w:val="14"/>
        </w:rPr>
        <w:t> </w:t>
      </w:r>
      <w:r>
        <w:rPr>
          <w:color w:val="231F20"/>
          <w:w w:val="105"/>
          <w:sz w:val="14"/>
        </w:rPr>
        <w:t>on−scene</w:t>
      </w:r>
      <w:r>
        <w:rPr>
          <w:color w:val="231F20"/>
          <w:spacing w:val="-6"/>
          <w:w w:val="105"/>
          <w:sz w:val="14"/>
        </w:rPr>
        <w:t> </w:t>
      </w:r>
      <w:r>
        <w:rPr>
          <w:color w:val="231F20"/>
          <w:w w:val="105"/>
          <w:sz w:val="14"/>
        </w:rPr>
        <w:t>time.</w:t>
      </w:r>
      <w:r>
        <w:rPr>
          <w:color w:val="231F20"/>
          <w:spacing w:val="-6"/>
          <w:w w:val="105"/>
          <w:sz w:val="14"/>
        </w:rPr>
        <w:t> </w:t>
      </w:r>
      <w:r>
        <w:rPr>
          <w:color w:val="231F20"/>
          <w:w w:val="105"/>
          <w:sz w:val="14"/>
        </w:rPr>
        <w:t>Cjem</w:t>
      </w:r>
      <w:r>
        <w:rPr>
          <w:color w:val="231F20"/>
          <w:spacing w:val="40"/>
          <w:w w:val="105"/>
          <w:sz w:val="14"/>
        </w:rPr>
        <w:t> </w:t>
      </w:r>
      <w:r>
        <w:rPr>
          <w:color w:val="231F20"/>
          <w:w w:val="105"/>
          <w:sz w:val="14"/>
        </w:rPr>
        <w:t>2014; 16: 94–105.</w:t>
      </w:r>
    </w:p>
    <w:p>
      <w:pPr>
        <w:pStyle w:val="ListParagraph"/>
        <w:numPr>
          <w:ilvl w:val="0"/>
          <w:numId w:val="25"/>
        </w:numPr>
        <w:tabs>
          <w:tab w:pos="586" w:val="left" w:leader="none"/>
          <w:tab w:pos="591" w:val="left" w:leader="none"/>
        </w:tabs>
        <w:spacing w:line="240" w:lineRule="auto" w:before="51" w:after="0"/>
        <w:ind w:left="591" w:right="39" w:hanging="454"/>
        <w:jc w:val="both"/>
        <w:rPr>
          <w:sz w:val="14"/>
        </w:rPr>
      </w:pPr>
      <w:r>
        <w:rPr>
          <w:color w:val="231F20"/>
          <w:sz w:val="14"/>
        </w:rPr>
        <w:t>Squire</w:t>
      </w:r>
      <w:r>
        <w:rPr>
          <w:color w:val="231F20"/>
          <w:spacing w:val="-6"/>
          <w:sz w:val="14"/>
        </w:rPr>
        <w:t> </w:t>
      </w:r>
      <w:r>
        <w:rPr>
          <w:color w:val="231F20"/>
          <w:sz w:val="14"/>
        </w:rPr>
        <w:t>BT,</w:t>
      </w:r>
      <w:r>
        <w:rPr>
          <w:color w:val="231F20"/>
          <w:spacing w:val="-6"/>
          <w:sz w:val="14"/>
        </w:rPr>
        <w:t> </w:t>
      </w:r>
      <w:r>
        <w:rPr>
          <w:color w:val="231F20"/>
          <w:sz w:val="14"/>
        </w:rPr>
        <w:t>Tamayo−Sarver</w:t>
      </w:r>
      <w:r>
        <w:rPr>
          <w:color w:val="231F20"/>
          <w:spacing w:val="-6"/>
          <w:sz w:val="14"/>
        </w:rPr>
        <w:t> </w:t>
      </w:r>
      <w:r>
        <w:rPr>
          <w:color w:val="231F20"/>
          <w:sz w:val="14"/>
        </w:rPr>
        <w:t>JH,</w:t>
      </w:r>
      <w:r>
        <w:rPr>
          <w:color w:val="231F20"/>
          <w:spacing w:val="-6"/>
          <w:sz w:val="14"/>
        </w:rPr>
        <w:t> </w:t>
      </w:r>
      <w:r>
        <w:rPr>
          <w:color w:val="231F20"/>
          <w:sz w:val="14"/>
        </w:rPr>
        <w:t>Rashi</w:t>
      </w:r>
      <w:r>
        <w:rPr>
          <w:color w:val="231F20"/>
          <w:spacing w:val="-6"/>
          <w:sz w:val="14"/>
        </w:rPr>
        <w:t> </w:t>
      </w:r>
      <w:r>
        <w:rPr>
          <w:color w:val="231F20"/>
          <w:sz w:val="14"/>
        </w:rPr>
        <w:t>P,</w:t>
      </w:r>
      <w:r>
        <w:rPr>
          <w:color w:val="231F20"/>
          <w:spacing w:val="-6"/>
          <w:sz w:val="14"/>
        </w:rPr>
        <w:t> </w:t>
      </w:r>
      <w:r>
        <w:rPr>
          <w:color w:val="231F20"/>
          <w:sz w:val="14"/>
        </w:rPr>
        <w:t>Koenig</w:t>
      </w:r>
      <w:r>
        <w:rPr>
          <w:color w:val="231F20"/>
          <w:spacing w:val="40"/>
          <w:sz w:val="14"/>
        </w:rPr>
        <w:t> </w:t>
      </w:r>
      <w:r>
        <w:rPr>
          <w:color w:val="231F20"/>
          <w:sz w:val="14"/>
        </w:rPr>
        <w:t>W, Niemann JT. Effect of prehospital cardiac</w:t>
      </w:r>
      <w:r>
        <w:rPr>
          <w:color w:val="231F20"/>
          <w:spacing w:val="40"/>
          <w:sz w:val="14"/>
        </w:rPr>
        <w:t> </w:t>
      </w:r>
      <w:r>
        <w:rPr>
          <w:color w:val="231F20"/>
          <w:sz w:val="14"/>
        </w:rPr>
        <w:t>catheterization lab activation on door−to−bal−</w:t>
      </w:r>
      <w:r>
        <w:rPr>
          <w:color w:val="231F20"/>
          <w:spacing w:val="40"/>
          <w:sz w:val="14"/>
        </w:rPr>
        <w:t> </w:t>
      </w:r>
      <w:r>
        <w:rPr>
          <w:color w:val="231F20"/>
          <w:sz w:val="14"/>
        </w:rPr>
        <w:t>loon time, mortality, and false−positive activa−</w:t>
      </w:r>
      <w:r>
        <w:rPr>
          <w:color w:val="231F20"/>
          <w:spacing w:val="40"/>
          <w:sz w:val="14"/>
        </w:rPr>
        <w:t> </w:t>
      </w:r>
      <w:r>
        <w:rPr>
          <w:color w:val="231F20"/>
          <w:sz w:val="14"/>
        </w:rPr>
        <w:t>tion. Prehospital emergency care: </w:t>
      </w:r>
      <w:r>
        <w:rPr>
          <w:color w:val="231F20"/>
          <w:sz w:val="14"/>
        </w:rPr>
        <w:t>official</w:t>
      </w:r>
      <w:r>
        <w:rPr>
          <w:color w:val="231F20"/>
          <w:spacing w:val="40"/>
          <w:sz w:val="14"/>
        </w:rPr>
        <w:t> </w:t>
      </w:r>
      <w:r>
        <w:rPr>
          <w:color w:val="231F20"/>
          <w:sz w:val="14"/>
        </w:rPr>
        <w:t>journal of the National Association of EMS</w:t>
      </w:r>
      <w:r>
        <w:rPr>
          <w:color w:val="231F20"/>
          <w:spacing w:val="40"/>
          <w:sz w:val="14"/>
        </w:rPr>
        <w:t> </w:t>
      </w:r>
      <w:r>
        <w:rPr>
          <w:color w:val="231F20"/>
          <w:sz w:val="14"/>
        </w:rPr>
        <w:t>Physicians and the National Association of</w:t>
      </w:r>
      <w:r>
        <w:rPr>
          <w:color w:val="231F20"/>
          <w:spacing w:val="80"/>
          <w:sz w:val="14"/>
        </w:rPr>
        <w:t> </w:t>
      </w:r>
      <w:r>
        <w:rPr>
          <w:color w:val="231F20"/>
          <w:sz w:val="14"/>
        </w:rPr>
        <w:t>State EMS Directors 2014; 18: 1–8.</w:t>
      </w:r>
    </w:p>
    <w:p>
      <w:pPr>
        <w:pStyle w:val="ListParagraph"/>
        <w:numPr>
          <w:ilvl w:val="0"/>
          <w:numId w:val="25"/>
        </w:numPr>
        <w:tabs>
          <w:tab w:pos="586" w:val="left" w:leader="none"/>
          <w:tab w:pos="591" w:val="left" w:leader="none"/>
        </w:tabs>
        <w:spacing w:line="240" w:lineRule="auto" w:before="49" w:after="0"/>
        <w:ind w:left="591" w:right="38" w:hanging="454"/>
        <w:jc w:val="both"/>
        <w:rPr>
          <w:sz w:val="14"/>
        </w:rPr>
      </w:pPr>
      <w:r>
        <w:rPr>
          <w:color w:val="231F20"/>
          <w:sz w:val="14"/>
        </w:rPr>
        <w:t>Youngquist</w:t>
      </w:r>
      <w:r>
        <w:rPr>
          <w:color w:val="231F20"/>
          <w:spacing w:val="-9"/>
          <w:sz w:val="14"/>
        </w:rPr>
        <w:t> </w:t>
      </w:r>
      <w:r>
        <w:rPr>
          <w:color w:val="231F20"/>
          <w:sz w:val="14"/>
        </w:rPr>
        <w:t>ST,</w:t>
      </w:r>
      <w:r>
        <w:rPr>
          <w:color w:val="231F20"/>
          <w:spacing w:val="-9"/>
          <w:sz w:val="14"/>
        </w:rPr>
        <w:t> </w:t>
      </w:r>
      <w:r>
        <w:rPr>
          <w:color w:val="231F20"/>
          <w:sz w:val="14"/>
        </w:rPr>
        <w:t>Shah</w:t>
      </w:r>
      <w:r>
        <w:rPr>
          <w:color w:val="231F20"/>
          <w:spacing w:val="-9"/>
          <w:sz w:val="14"/>
        </w:rPr>
        <w:t> </w:t>
      </w:r>
      <w:r>
        <w:rPr>
          <w:color w:val="231F20"/>
          <w:sz w:val="14"/>
        </w:rPr>
        <w:t>AP,</w:t>
      </w:r>
      <w:r>
        <w:rPr>
          <w:color w:val="231F20"/>
          <w:spacing w:val="-8"/>
          <w:sz w:val="14"/>
        </w:rPr>
        <w:t> </w:t>
      </w:r>
      <w:r>
        <w:rPr>
          <w:color w:val="231F20"/>
          <w:sz w:val="14"/>
        </w:rPr>
        <w:t>Niemann</w:t>
      </w:r>
      <w:r>
        <w:rPr>
          <w:color w:val="231F20"/>
          <w:spacing w:val="-9"/>
          <w:sz w:val="14"/>
        </w:rPr>
        <w:t> </w:t>
      </w:r>
      <w:r>
        <w:rPr>
          <w:color w:val="231F20"/>
          <w:sz w:val="14"/>
        </w:rPr>
        <w:t>JT,</w:t>
      </w:r>
      <w:r>
        <w:rPr>
          <w:color w:val="231F20"/>
          <w:spacing w:val="-9"/>
          <w:sz w:val="14"/>
        </w:rPr>
        <w:t> </w:t>
      </w:r>
      <w:r>
        <w:rPr>
          <w:color w:val="231F20"/>
          <w:sz w:val="14"/>
        </w:rPr>
        <w:t>Kaji</w:t>
      </w:r>
      <w:r>
        <w:rPr>
          <w:color w:val="231F20"/>
          <w:spacing w:val="-9"/>
          <w:sz w:val="14"/>
        </w:rPr>
        <w:t> </w:t>
      </w:r>
      <w:r>
        <w:rPr>
          <w:color w:val="231F20"/>
          <w:sz w:val="14"/>
        </w:rPr>
        <w:t>AH,</w:t>
      </w:r>
      <w:r>
        <w:rPr>
          <w:color w:val="231F20"/>
          <w:spacing w:val="40"/>
          <w:sz w:val="14"/>
        </w:rPr>
        <w:t> </w:t>
      </w:r>
      <w:r>
        <w:rPr>
          <w:color w:val="231F20"/>
          <w:sz w:val="14"/>
        </w:rPr>
        <w:t>French WJ. A comparison of door−to−balloon</w:t>
      </w:r>
      <w:r>
        <w:rPr>
          <w:color w:val="231F20"/>
          <w:spacing w:val="40"/>
          <w:sz w:val="14"/>
        </w:rPr>
        <w:t> </w:t>
      </w:r>
      <w:r>
        <w:rPr>
          <w:color w:val="231F20"/>
          <w:sz w:val="14"/>
        </w:rPr>
        <w:t>times and false−positive activations between</w:t>
      </w:r>
      <w:r>
        <w:rPr>
          <w:color w:val="231F20"/>
          <w:spacing w:val="40"/>
          <w:sz w:val="14"/>
        </w:rPr>
        <w:t> </w:t>
      </w:r>
      <w:r>
        <w:rPr>
          <w:color w:val="231F20"/>
          <w:sz w:val="14"/>
        </w:rPr>
        <w:t>emergency department and out−of−hospital</w:t>
      </w:r>
      <w:r>
        <w:rPr>
          <w:color w:val="231F20"/>
          <w:spacing w:val="40"/>
          <w:sz w:val="14"/>
        </w:rPr>
        <w:t> </w:t>
      </w:r>
      <w:r>
        <w:rPr>
          <w:color w:val="231F20"/>
          <w:sz w:val="14"/>
        </w:rPr>
        <w:t>activation</w:t>
      </w:r>
      <w:r>
        <w:rPr>
          <w:color w:val="231F20"/>
          <w:spacing w:val="40"/>
          <w:sz w:val="14"/>
        </w:rPr>
        <w:t> </w:t>
      </w:r>
      <w:r>
        <w:rPr>
          <w:color w:val="231F20"/>
          <w:sz w:val="14"/>
        </w:rPr>
        <w:t>of</w:t>
      </w:r>
      <w:r>
        <w:rPr>
          <w:color w:val="231F20"/>
          <w:spacing w:val="40"/>
          <w:sz w:val="14"/>
        </w:rPr>
        <w:t> </w:t>
      </w:r>
      <w:r>
        <w:rPr>
          <w:color w:val="231F20"/>
          <w:sz w:val="14"/>
        </w:rPr>
        <w:t>the</w:t>
      </w:r>
      <w:r>
        <w:rPr>
          <w:color w:val="231F20"/>
          <w:spacing w:val="40"/>
          <w:sz w:val="14"/>
        </w:rPr>
        <w:t> </w:t>
      </w:r>
      <w:r>
        <w:rPr>
          <w:color w:val="231F20"/>
          <w:sz w:val="14"/>
        </w:rPr>
        <w:t>coronary</w:t>
      </w:r>
      <w:r>
        <w:rPr>
          <w:color w:val="231F20"/>
          <w:spacing w:val="40"/>
          <w:sz w:val="14"/>
        </w:rPr>
        <w:t> </w:t>
      </w:r>
      <w:r>
        <w:rPr>
          <w:color w:val="231F20"/>
          <w:sz w:val="14"/>
        </w:rPr>
        <w:t>catheterization</w:t>
      </w:r>
      <w:r>
        <w:rPr>
          <w:color w:val="231F20"/>
          <w:spacing w:val="40"/>
          <w:sz w:val="14"/>
        </w:rPr>
        <w:t> </w:t>
      </w:r>
      <w:r>
        <w:rPr>
          <w:color w:val="231F20"/>
          <w:sz w:val="14"/>
        </w:rPr>
        <w:t>team. Academic emergency medicine: official</w:t>
      </w:r>
      <w:r>
        <w:rPr>
          <w:color w:val="231F20"/>
          <w:spacing w:val="40"/>
          <w:sz w:val="14"/>
        </w:rPr>
        <w:t> </w:t>
      </w:r>
      <w:r>
        <w:rPr>
          <w:color w:val="231F20"/>
          <w:sz w:val="14"/>
        </w:rPr>
        <w:t>journal</w:t>
      </w:r>
      <w:r>
        <w:rPr>
          <w:color w:val="231F20"/>
          <w:spacing w:val="40"/>
          <w:sz w:val="14"/>
        </w:rPr>
        <w:t> </w:t>
      </w:r>
      <w:r>
        <w:rPr>
          <w:color w:val="231F20"/>
          <w:sz w:val="14"/>
        </w:rPr>
        <w:t>of</w:t>
      </w:r>
      <w:r>
        <w:rPr>
          <w:color w:val="231F20"/>
          <w:spacing w:val="40"/>
          <w:sz w:val="14"/>
        </w:rPr>
        <w:t> </w:t>
      </w:r>
      <w:r>
        <w:rPr>
          <w:color w:val="231F20"/>
          <w:sz w:val="14"/>
        </w:rPr>
        <w:t>the</w:t>
      </w:r>
      <w:r>
        <w:rPr>
          <w:color w:val="231F20"/>
          <w:spacing w:val="40"/>
          <w:sz w:val="14"/>
        </w:rPr>
        <w:t> </w:t>
      </w:r>
      <w:r>
        <w:rPr>
          <w:color w:val="231F20"/>
          <w:sz w:val="14"/>
        </w:rPr>
        <w:t>Society</w:t>
      </w:r>
      <w:r>
        <w:rPr>
          <w:color w:val="231F20"/>
          <w:spacing w:val="40"/>
          <w:sz w:val="14"/>
        </w:rPr>
        <w:t> </w:t>
      </w:r>
      <w:r>
        <w:rPr>
          <w:color w:val="231F20"/>
          <w:sz w:val="14"/>
        </w:rPr>
        <w:t>for</w:t>
      </w:r>
      <w:r>
        <w:rPr>
          <w:color w:val="231F20"/>
          <w:spacing w:val="40"/>
          <w:sz w:val="14"/>
        </w:rPr>
        <w:t> </w:t>
      </w:r>
      <w:r>
        <w:rPr>
          <w:color w:val="231F20"/>
          <w:sz w:val="14"/>
        </w:rPr>
        <w:t>Academic</w:t>
      </w:r>
      <w:r>
        <w:rPr>
          <w:color w:val="231F20"/>
          <w:spacing w:val="40"/>
          <w:sz w:val="14"/>
        </w:rPr>
        <w:t> </w:t>
      </w:r>
      <w:r>
        <w:rPr>
          <w:color w:val="231F20"/>
          <w:sz w:val="14"/>
        </w:rPr>
        <w:t>Emergency Medicine 2008; 15: 784–7.</w:t>
      </w:r>
    </w:p>
    <w:p>
      <w:pPr>
        <w:pStyle w:val="ListParagraph"/>
        <w:numPr>
          <w:ilvl w:val="0"/>
          <w:numId w:val="25"/>
        </w:numPr>
        <w:tabs>
          <w:tab w:pos="586" w:val="left" w:leader="none"/>
          <w:tab w:pos="591" w:val="left" w:leader="none"/>
        </w:tabs>
        <w:spacing w:line="240" w:lineRule="auto" w:before="49" w:after="0"/>
        <w:ind w:left="591" w:right="40" w:hanging="454"/>
        <w:jc w:val="both"/>
        <w:rPr>
          <w:sz w:val="14"/>
        </w:rPr>
      </w:pPr>
      <w:r>
        <w:rPr>
          <w:color w:val="231F20"/>
          <w:w w:val="105"/>
          <w:sz w:val="14"/>
        </w:rPr>
        <w:t>van't</w:t>
      </w:r>
      <w:r>
        <w:rPr>
          <w:color w:val="231F20"/>
          <w:spacing w:val="-10"/>
          <w:w w:val="105"/>
          <w:sz w:val="14"/>
        </w:rPr>
        <w:t> </w:t>
      </w:r>
      <w:r>
        <w:rPr>
          <w:color w:val="231F20"/>
          <w:w w:val="105"/>
          <w:sz w:val="14"/>
        </w:rPr>
        <w:t>Hof</w:t>
      </w:r>
      <w:r>
        <w:rPr>
          <w:color w:val="231F20"/>
          <w:spacing w:val="-9"/>
          <w:w w:val="105"/>
          <w:sz w:val="14"/>
        </w:rPr>
        <w:t> </w:t>
      </w:r>
      <w:r>
        <w:rPr>
          <w:color w:val="231F20"/>
          <w:w w:val="105"/>
          <w:sz w:val="14"/>
        </w:rPr>
        <w:t>AW,</w:t>
      </w:r>
      <w:r>
        <w:rPr>
          <w:color w:val="231F20"/>
          <w:spacing w:val="-9"/>
          <w:w w:val="105"/>
          <w:sz w:val="14"/>
        </w:rPr>
        <w:t> </w:t>
      </w:r>
      <w:r>
        <w:rPr>
          <w:color w:val="231F20"/>
          <w:w w:val="105"/>
          <w:sz w:val="14"/>
        </w:rPr>
        <w:t>Rasoul</w:t>
      </w:r>
      <w:r>
        <w:rPr>
          <w:color w:val="231F20"/>
          <w:spacing w:val="-9"/>
          <w:w w:val="105"/>
          <w:sz w:val="14"/>
        </w:rPr>
        <w:t> </w:t>
      </w:r>
      <w:r>
        <w:rPr>
          <w:color w:val="231F20"/>
          <w:w w:val="105"/>
          <w:sz w:val="14"/>
        </w:rPr>
        <w:t>S,</w:t>
      </w:r>
      <w:r>
        <w:rPr>
          <w:color w:val="231F20"/>
          <w:spacing w:val="-9"/>
          <w:w w:val="105"/>
          <w:sz w:val="14"/>
        </w:rPr>
        <w:t> </w:t>
      </w:r>
      <w:r>
        <w:rPr>
          <w:color w:val="231F20"/>
          <w:w w:val="105"/>
          <w:sz w:val="14"/>
        </w:rPr>
        <w:t>van</w:t>
      </w:r>
      <w:r>
        <w:rPr>
          <w:color w:val="231F20"/>
          <w:spacing w:val="-10"/>
          <w:w w:val="105"/>
          <w:sz w:val="14"/>
        </w:rPr>
        <w:t> </w:t>
      </w:r>
      <w:r>
        <w:rPr>
          <w:color w:val="231F20"/>
          <w:w w:val="105"/>
          <w:sz w:val="14"/>
        </w:rPr>
        <w:t>de</w:t>
      </w:r>
      <w:r>
        <w:rPr>
          <w:color w:val="231F20"/>
          <w:spacing w:val="-9"/>
          <w:w w:val="105"/>
          <w:sz w:val="14"/>
        </w:rPr>
        <w:t> </w:t>
      </w:r>
      <w:r>
        <w:rPr>
          <w:color w:val="231F20"/>
          <w:w w:val="105"/>
          <w:sz w:val="14"/>
        </w:rPr>
        <w:t>Wetering</w:t>
      </w:r>
      <w:r>
        <w:rPr>
          <w:color w:val="231F20"/>
          <w:spacing w:val="-9"/>
          <w:w w:val="105"/>
          <w:sz w:val="14"/>
        </w:rPr>
        <w:t> </w:t>
      </w:r>
      <w:r>
        <w:rPr>
          <w:color w:val="231F20"/>
          <w:w w:val="105"/>
          <w:sz w:val="14"/>
        </w:rPr>
        <w:t>H,</w:t>
      </w:r>
      <w:r>
        <w:rPr>
          <w:color w:val="231F20"/>
          <w:spacing w:val="-9"/>
          <w:w w:val="105"/>
          <w:sz w:val="14"/>
        </w:rPr>
        <w:t> </w:t>
      </w:r>
      <w:r>
        <w:rPr>
          <w:color w:val="231F20"/>
          <w:w w:val="105"/>
          <w:sz w:val="14"/>
        </w:rPr>
        <w:t>et</w:t>
      </w:r>
      <w:r>
        <w:rPr>
          <w:color w:val="231F20"/>
          <w:spacing w:val="40"/>
          <w:w w:val="105"/>
          <w:sz w:val="14"/>
        </w:rPr>
        <w:t> </w:t>
      </w:r>
      <w:r>
        <w:rPr>
          <w:color w:val="231F20"/>
          <w:w w:val="105"/>
          <w:sz w:val="14"/>
        </w:rPr>
        <w:t>al.</w:t>
      </w:r>
      <w:r>
        <w:rPr>
          <w:color w:val="231F20"/>
          <w:spacing w:val="-5"/>
          <w:w w:val="105"/>
          <w:sz w:val="14"/>
        </w:rPr>
        <w:t> </w:t>
      </w:r>
      <w:r>
        <w:rPr>
          <w:color w:val="231F20"/>
          <w:w w:val="105"/>
          <w:sz w:val="14"/>
        </w:rPr>
        <w:t>Feasibility</w:t>
      </w:r>
      <w:r>
        <w:rPr>
          <w:color w:val="231F20"/>
          <w:spacing w:val="-5"/>
          <w:w w:val="105"/>
          <w:sz w:val="14"/>
        </w:rPr>
        <w:t> </w:t>
      </w:r>
      <w:r>
        <w:rPr>
          <w:color w:val="231F20"/>
          <w:w w:val="105"/>
          <w:sz w:val="14"/>
        </w:rPr>
        <w:t>and</w:t>
      </w:r>
      <w:r>
        <w:rPr>
          <w:color w:val="231F20"/>
          <w:spacing w:val="-5"/>
          <w:w w:val="105"/>
          <w:sz w:val="14"/>
        </w:rPr>
        <w:t> </w:t>
      </w:r>
      <w:r>
        <w:rPr>
          <w:color w:val="231F20"/>
          <w:w w:val="105"/>
          <w:sz w:val="14"/>
        </w:rPr>
        <w:t>benefit</w:t>
      </w:r>
      <w:r>
        <w:rPr>
          <w:color w:val="231F20"/>
          <w:spacing w:val="-5"/>
          <w:w w:val="105"/>
          <w:sz w:val="14"/>
        </w:rPr>
        <w:t> </w:t>
      </w:r>
      <w:r>
        <w:rPr>
          <w:color w:val="231F20"/>
          <w:w w:val="105"/>
          <w:sz w:val="14"/>
        </w:rPr>
        <w:t>of</w:t>
      </w:r>
      <w:r>
        <w:rPr>
          <w:color w:val="231F20"/>
          <w:spacing w:val="-5"/>
          <w:w w:val="105"/>
          <w:sz w:val="14"/>
        </w:rPr>
        <w:t> </w:t>
      </w:r>
      <w:r>
        <w:rPr>
          <w:color w:val="231F20"/>
          <w:w w:val="105"/>
          <w:sz w:val="14"/>
        </w:rPr>
        <w:t>prehospital</w:t>
      </w:r>
      <w:r>
        <w:rPr>
          <w:color w:val="231F20"/>
          <w:spacing w:val="-5"/>
          <w:w w:val="105"/>
          <w:sz w:val="14"/>
        </w:rPr>
        <w:t> </w:t>
      </w:r>
      <w:r>
        <w:rPr>
          <w:color w:val="231F20"/>
          <w:w w:val="105"/>
          <w:sz w:val="14"/>
        </w:rPr>
        <w:t>diag−</w:t>
      </w:r>
      <w:r>
        <w:rPr>
          <w:color w:val="231F20"/>
          <w:spacing w:val="40"/>
          <w:w w:val="105"/>
          <w:sz w:val="14"/>
        </w:rPr>
        <w:t> </w:t>
      </w:r>
      <w:r>
        <w:rPr>
          <w:color w:val="231F20"/>
          <w:w w:val="105"/>
          <w:sz w:val="14"/>
        </w:rPr>
        <w:t>nosis, triage, and therapy by paramedics only</w:t>
      </w:r>
      <w:r>
        <w:rPr>
          <w:color w:val="231F20"/>
          <w:spacing w:val="40"/>
          <w:w w:val="105"/>
          <w:sz w:val="14"/>
        </w:rPr>
        <w:t> </w:t>
      </w:r>
      <w:r>
        <w:rPr>
          <w:color w:val="231F20"/>
          <w:w w:val="105"/>
          <w:sz w:val="14"/>
        </w:rPr>
        <w:t>in</w:t>
      </w:r>
      <w:r>
        <w:rPr>
          <w:color w:val="231F20"/>
          <w:w w:val="105"/>
          <w:sz w:val="14"/>
        </w:rPr>
        <w:t> patients</w:t>
      </w:r>
      <w:r>
        <w:rPr>
          <w:color w:val="231F20"/>
          <w:w w:val="105"/>
          <w:sz w:val="14"/>
        </w:rPr>
        <w:t> who</w:t>
      </w:r>
      <w:r>
        <w:rPr>
          <w:color w:val="231F20"/>
          <w:w w:val="105"/>
          <w:sz w:val="14"/>
        </w:rPr>
        <w:t> are</w:t>
      </w:r>
      <w:r>
        <w:rPr>
          <w:color w:val="231F20"/>
          <w:w w:val="105"/>
          <w:sz w:val="14"/>
        </w:rPr>
        <w:t> candidates</w:t>
      </w:r>
      <w:r>
        <w:rPr>
          <w:color w:val="231F20"/>
          <w:w w:val="105"/>
          <w:sz w:val="14"/>
        </w:rPr>
        <w:t> for</w:t>
      </w:r>
      <w:r>
        <w:rPr>
          <w:color w:val="231F20"/>
          <w:w w:val="105"/>
          <w:sz w:val="14"/>
        </w:rPr>
        <w:t> primary</w:t>
      </w:r>
      <w:r>
        <w:rPr>
          <w:color w:val="231F20"/>
          <w:spacing w:val="40"/>
          <w:w w:val="105"/>
          <w:sz w:val="14"/>
        </w:rPr>
        <w:t> </w:t>
      </w:r>
      <w:r>
        <w:rPr>
          <w:color w:val="231F20"/>
          <w:w w:val="105"/>
          <w:sz w:val="14"/>
        </w:rPr>
        <w:t>angioplasty</w:t>
      </w:r>
      <w:r>
        <w:rPr>
          <w:color w:val="231F20"/>
          <w:w w:val="105"/>
          <w:sz w:val="14"/>
        </w:rPr>
        <w:t> for</w:t>
      </w:r>
      <w:r>
        <w:rPr>
          <w:color w:val="231F20"/>
          <w:w w:val="105"/>
          <w:sz w:val="14"/>
        </w:rPr>
        <w:t> acute</w:t>
      </w:r>
      <w:r>
        <w:rPr>
          <w:color w:val="231F20"/>
          <w:w w:val="105"/>
          <w:sz w:val="14"/>
        </w:rPr>
        <w:t> myocardial</w:t>
      </w:r>
      <w:r>
        <w:rPr>
          <w:color w:val="231F20"/>
          <w:w w:val="105"/>
          <w:sz w:val="14"/>
        </w:rPr>
        <w:t> infarction.</w:t>
      </w:r>
      <w:r>
        <w:rPr>
          <w:color w:val="231F20"/>
          <w:spacing w:val="40"/>
          <w:w w:val="105"/>
          <w:sz w:val="14"/>
        </w:rPr>
        <w:t> </w:t>
      </w:r>
      <w:r>
        <w:rPr>
          <w:color w:val="231F20"/>
          <w:w w:val="105"/>
          <w:sz w:val="14"/>
        </w:rPr>
        <w:t>American</w:t>
      </w:r>
      <w:r>
        <w:rPr>
          <w:color w:val="231F20"/>
          <w:spacing w:val="-7"/>
          <w:w w:val="105"/>
          <w:sz w:val="14"/>
        </w:rPr>
        <w:t> </w:t>
      </w:r>
      <w:r>
        <w:rPr>
          <w:color w:val="231F20"/>
          <w:w w:val="105"/>
          <w:sz w:val="14"/>
        </w:rPr>
        <w:t>heart</w:t>
      </w:r>
      <w:r>
        <w:rPr>
          <w:color w:val="231F20"/>
          <w:spacing w:val="-7"/>
          <w:w w:val="105"/>
          <w:sz w:val="14"/>
        </w:rPr>
        <w:t> </w:t>
      </w:r>
      <w:r>
        <w:rPr>
          <w:color w:val="231F20"/>
          <w:w w:val="105"/>
          <w:sz w:val="14"/>
        </w:rPr>
        <w:t>journal</w:t>
      </w:r>
      <w:r>
        <w:rPr>
          <w:color w:val="231F20"/>
          <w:spacing w:val="-7"/>
          <w:w w:val="105"/>
          <w:sz w:val="14"/>
        </w:rPr>
        <w:t> </w:t>
      </w:r>
      <w:r>
        <w:rPr>
          <w:color w:val="231F20"/>
          <w:w w:val="105"/>
          <w:sz w:val="14"/>
        </w:rPr>
        <w:t>2006;</w:t>
      </w:r>
      <w:r>
        <w:rPr>
          <w:color w:val="231F20"/>
          <w:spacing w:val="-7"/>
          <w:w w:val="105"/>
          <w:sz w:val="14"/>
        </w:rPr>
        <w:t> </w:t>
      </w:r>
      <w:r>
        <w:rPr>
          <w:color w:val="231F20"/>
          <w:w w:val="105"/>
          <w:sz w:val="14"/>
        </w:rPr>
        <w:t>151:</w:t>
      </w:r>
      <w:r>
        <w:rPr>
          <w:color w:val="231F20"/>
          <w:spacing w:val="-7"/>
          <w:w w:val="105"/>
          <w:sz w:val="14"/>
        </w:rPr>
        <w:t> </w:t>
      </w:r>
      <w:r>
        <w:rPr>
          <w:color w:val="231F20"/>
          <w:w w:val="105"/>
          <w:sz w:val="14"/>
        </w:rPr>
        <w:t>1255</w:t>
      </w:r>
      <w:r>
        <w:rPr>
          <w:color w:val="231F20"/>
          <w:spacing w:val="-7"/>
          <w:w w:val="105"/>
          <w:sz w:val="14"/>
        </w:rPr>
        <w:t> </w:t>
      </w:r>
      <w:r>
        <w:rPr>
          <w:color w:val="231F20"/>
          <w:w w:val="105"/>
          <w:sz w:val="14"/>
        </w:rPr>
        <w:t>e1–5.</w:t>
      </w:r>
    </w:p>
    <w:p>
      <w:pPr>
        <w:pStyle w:val="ListParagraph"/>
        <w:numPr>
          <w:ilvl w:val="0"/>
          <w:numId w:val="25"/>
        </w:numPr>
        <w:tabs>
          <w:tab w:pos="586" w:val="left" w:leader="none"/>
          <w:tab w:pos="591" w:val="left" w:leader="none"/>
        </w:tabs>
        <w:spacing w:line="240" w:lineRule="auto" w:before="44" w:after="0"/>
        <w:ind w:left="591" w:right="247" w:hanging="454"/>
        <w:jc w:val="both"/>
        <w:rPr>
          <w:sz w:val="14"/>
        </w:rPr>
      </w:pPr>
      <w:r>
        <w:rPr/>
        <w:br w:type="column"/>
      </w:r>
      <w:r>
        <w:rPr>
          <w:color w:val="231F20"/>
          <w:w w:val="105"/>
          <w:sz w:val="14"/>
        </w:rPr>
        <w:t>Keller</w:t>
      </w:r>
      <w:r>
        <w:rPr>
          <w:color w:val="231F20"/>
          <w:spacing w:val="-10"/>
          <w:w w:val="105"/>
          <w:sz w:val="14"/>
        </w:rPr>
        <w:t> </w:t>
      </w:r>
      <w:r>
        <w:rPr>
          <w:color w:val="231F20"/>
          <w:w w:val="105"/>
          <w:sz w:val="14"/>
        </w:rPr>
        <w:t>T,</w:t>
      </w:r>
      <w:r>
        <w:rPr>
          <w:color w:val="231F20"/>
          <w:spacing w:val="-9"/>
          <w:w w:val="105"/>
          <w:sz w:val="14"/>
        </w:rPr>
        <w:t> </w:t>
      </w:r>
      <w:r>
        <w:rPr>
          <w:color w:val="231F20"/>
          <w:w w:val="105"/>
          <w:sz w:val="14"/>
        </w:rPr>
        <w:t>Zeller</w:t>
      </w:r>
      <w:r>
        <w:rPr>
          <w:color w:val="231F20"/>
          <w:spacing w:val="-9"/>
          <w:w w:val="105"/>
          <w:sz w:val="14"/>
        </w:rPr>
        <w:t> </w:t>
      </w:r>
      <w:r>
        <w:rPr>
          <w:color w:val="231F20"/>
          <w:w w:val="105"/>
          <w:sz w:val="14"/>
        </w:rPr>
        <w:t>T,</w:t>
      </w:r>
      <w:r>
        <w:rPr>
          <w:color w:val="231F20"/>
          <w:spacing w:val="-9"/>
          <w:w w:val="105"/>
          <w:sz w:val="14"/>
        </w:rPr>
        <w:t> </w:t>
      </w:r>
      <w:r>
        <w:rPr>
          <w:color w:val="231F20"/>
          <w:w w:val="105"/>
          <w:sz w:val="14"/>
        </w:rPr>
        <w:t>Peetz</w:t>
      </w:r>
      <w:r>
        <w:rPr>
          <w:color w:val="231F20"/>
          <w:spacing w:val="-9"/>
          <w:w w:val="105"/>
          <w:sz w:val="14"/>
        </w:rPr>
        <w:t> </w:t>
      </w:r>
      <w:r>
        <w:rPr>
          <w:color w:val="231F20"/>
          <w:w w:val="105"/>
          <w:sz w:val="14"/>
        </w:rPr>
        <w:t>D,</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Sensitive</w:t>
      </w:r>
      <w:r>
        <w:rPr>
          <w:color w:val="231F20"/>
          <w:spacing w:val="-9"/>
          <w:w w:val="105"/>
          <w:sz w:val="14"/>
        </w:rPr>
        <w:t> </w:t>
      </w:r>
      <w:r>
        <w:rPr>
          <w:color w:val="231F20"/>
          <w:w w:val="105"/>
          <w:sz w:val="14"/>
        </w:rPr>
        <w:t>tro−</w:t>
      </w:r>
      <w:r>
        <w:rPr>
          <w:color w:val="231F20"/>
          <w:spacing w:val="40"/>
          <w:w w:val="105"/>
          <w:sz w:val="14"/>
        </w:rPr>
        <w:t> </w:t>
      </w:r>
      <w:r>
        <w:rPr>
          <w:color w:val="231F20"/>
          <w:w w:val="105"/>
          <w:sz w:val="14"/>
        </w:rPr>
        <w:t>ponin</w:t>
      </w:r>
      <w:r>
        <w:rPr>
          <w:color w:val="231F20"/>
          <w:w w:val="105"/>
          <w:sz w:val="14"/>
        </w:rPr>
        <w:t> I</w:t>
      </w:r>
      <w:r>
        <w:rPr>
          <w:color w:val="231F20"/>
          <w:w w:val="105"/>
          <w:sz w:val="14"/>
        </w:rPr>
        <w:t> assay</w:t>
      </w:r>
      <w:r>
        <w:rPr>
          <w:color w:val="231F20"/>
          <w:w w:val="105"/>
          <w:sz w:val="14"/>
        </w:rPr>
        <w:t> in</w:t>
      </w:r>
      <w:r>
        <w:rPr>
          <w:color w:val="231F20"/>
          <w:w w:val="105"/>
          <w:sz w:val="14"/>
        </w:rPr>
        <w:t> early</w:t>
      </w:r>
      <w:r>
        <w:rPr>
          <w:color w:val="231F20"/>
          <w:w w:val="105"/>
          <w:sz w:val="14"/>
        </w:rPr>
        <w:t> diagnosis</w:t>
      </w:r>
      <w:r>
        <w:rPr>
          <w:color w:val="231F20"/>
          <w:w w:val="105"/>
          <w:sz w:val="14"/>
        </w:rPr>
        <w:t> of</w:t>
      </w:r>
      <w:r>
        <w:rPr>
          <w:color w:val="231F20"/>
          <w:w w:val="105"/>
          <w:sz w:val="14"/>
        </w:rPr>
        <w:t> </w:t>
      </w:r>
      <w:r>
        <w:rPr>
          <w:color w:val="231F20"/>
          <w:w w:val="105"/>
          <w:sz w:val="14"/>
        </w:rPr>
        <w:t>acute</w:t>
      </w:r>
      <w:r>
        <w:rPr>
          <w:color w:val="231F20"/>
          <w:spacing w:val="40"/>
          <w:w w:val="105"/>
          <w:sz w:val="14"/>
        </w:rPr>
        <w:t> </w:t>
      </w:r>
      <w:r>
        <w:rPr>
          <w:color w:val="231F20"/>
          <w:spacing w:val="-2"/>
          <w:w w:val="105"/>
          <w:sz w:val="14"/>
        </w:rPr>
        <w:t>myocardial infarction. The New England jour−</w:t>
      </w:r>
      <w:r>
        <w:rPr>
          <w:color w:val="231F20"/>
          <w:spacing w:val="40"/>
          <w:w w:val="105"/>
          <w:sz w:val="14"/>
        </w:rPr>
        <w:t> </w:t>
      </w:r>
      <w:r>
        <w:rPr>
          <w:color w:val="231F20"/>
          <w:w w:val="105"/>
          <w:sz w:val="14"/>
        </w:rPr>
        <w:t>nal of medicine 2009; 361: 868–77.</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Goldstein JA, Gallagher MJ, O'Neill WW, Ross</w:t>
      </w:r>
      <w:r>
        <w:rPr>
          <w:color w:val="231F20"/>
          <w:spacing w:val="40"/>
          <w:sz w:val="14"/>
        </w:rPr>
        <w:t> </w:t>
      </w:r>
      <w:r>
        <w:rPr>
          <w:color w:val="231F20"/>
          <w:sz w:val="14"/>
        </w:rPr>
        <w:t>MA, O'Neil BJ, Raff GL. A randomized con−</w:t>
      </w:r>
      <w:r>
        <w:rPr>
          <w:color w:val="231F20"/>
          <w:spacing w:val="40"/>
          <w:sz w:val="14"/>
        </w:rPr>
        <w:t> </w:t>
      </w:r>
      <w:r>
        <w:rPr>
          <w:color w:val="231F20"/>
          <w:sz w:val="14"/>
        </w:rPr>
        <w:t>trolled trial of multi−slice coronary computed</w:t>
      </w:r>
      <w:r>
        <w:rPr>
          <w:color w:val="231F20"/>
          <w:spacing w:val="40"/>
          <w:sz w:val="14"/>
        </w:rPr>
        <w:t> </w:t>
      </w:r>
      <w:r>
        <w:rPr>
          <w:color w:val="231F20"/>
          <w:sz w:val="14"/>
        </w:rPr>
        <w:t>tomography</w:t>
      </w:r>
      <w:r>
        <w:rPr>
          <w:color w:val="231F20"/>
          <w:spacing w:val="40"/>
          <w:sz w:val="14"/>
        </w:rPr>
        <w:t> </w:t>
      </w:r>
      <w:r>
        <w:rPr>
          <w:color w:val="231F20"/>
          <w:sz w:val="14"/>
        </w:rPr>
        <w:t>for</w:t>
      </w:r>
      <w:r>
        <w:rPr>
          <w:color w:val="231F20"/>
          <w:spacing w:val="40"/>
          <w:sz w:val="14"/>
        </w:rPr>
        <w:t> </w:t>
      </w:r>
      <w:r>
        <w:rPr>
          <w:color w:val="231F20"/>
          <w:sz w:val="14"/>
        </w:rPr>
        <w:t>evaluation</w:t>
      </w:r>
      <w:r>
        <w:rPr>
          <w:color w:val="231F20"/>
          <w:spacing w:val="40"/>
          <w:sz w:val="14"/>
        </w:rPr>
        <w:t> </w:t>
      </w:r>
      <w:r>
        <w:rPr>
          <w:color w:val="231F20"/>
          <w:sz w:val="14"/>
        </w:rPr>
        <w:t>of</w:t>
      </w:r>
      <w:r>
        <w:rPr>
          <w:color w:val="231F20"/>
          <w:spacing w:val="40"/>
          <w:sz w:val="14"/>
        </w:rPr>
        <w:t> </w:t>
      </w:r>
      <w:r>
        <w:rPr>
          <w:color w:val="231F20"/>
          <w:sz w:val="14"/>
        </w:rPr>
        <w:t>acute</w:t>
      </w:r>
      <w:r>
        <w:rPr>
          <w:color w:val="231F20"/>
          <w:spacing w:val="40"/>
          <w:sz w:val="14"/>
        </w:rPr>
        <w:t> </w:t>
      </w:r>
      <w:r>
        <w:rPr>
          <w:color w:val="231F20"/>
          <w:sz w:val="14"/>
        </w:rPr>
        <w:t>chest</w:t>
      </w:r>
      <w:r>
        <w:rPr>
          <w:color w:val="231F20"/>
          <w:spacing w:val="40"/>
          <w:sz w:val="14"/>
        </w:rPr>
        <w:t> </w:t>
      </w:r>
      <w:r>
        <w:rPr>
          <w:color w:val="231F20"/>
          <w:sz w:val="14"/>
        </w:rPr>
        <w:t>pain. J Am Coll Cardiol 2007; 49: 863–71.</w:t>
      </w:r>
    </w:p>
    <w:p>
      <w:pPr>
        <w:pStyle w:val="ListParagraph"/>
        <w:numPr>
          <w:ilvl w:val="0"/>
          <w:numId w:val="25"/>
        </w:numPr>
        <w:tabs>
          <w:tab w:pos="588" w:val="left" w:leader="none"/>
          <w:tab w:pos="591" w:val="left" w:leader="none"/>
        </w:tabs>
        <w:spacing w:line="240" w:lineRule="auto" w:before="51" w:after="0"/>
        <w:ind w:left="591" w:right="248" w:hanging="454"/>
        <w:jc w:val="both"/>
        <w:rPr>
          <w:sz w:val="14"/>
        </w:rPr>
      </w:pPr>
      <w:r>
        <w:rPr>
          <w:color w:val="231F20"/>
          <w:sz w:val="14"/>
        </w:rPr>
        <w:t>Forberg JL, Hilmersson CE, Carlsson M, et al.</w:t>
      </w:r>
      <w:r>
        <w:rPr>
          <w:color w:val="231F20"/>
          <w:spacing w:val="40"/>
          <w:sz w:val="14"/>
        </w:rPr>
        <w:t> </w:t>
      </w:r>
      <w:r>
        <w:rPr>
          <w:color w:val="231F20"/>
          <w:sz w:val="14"/>
        </w:rPr>
        <w:t>Negative predictive value and potential cost</w:t>
      </w:r>
      <w:r>
        <w:rPr>
          <w:color w:val="231F20"/>
          <w:spacing w:val="40"/>
          <w:sz w:val="14"/>
        </w:rPr>
        <w:t> </w:t>
      </w:r>
      <w:r>
        <w:rPr>
          <w:color w:val="231F20"/>
          <w:sz w:val="14"/>
        </w:rPr>
        <w:t>savings of acute nuclear myocardial perfusion</w:t>
      </w:r>
      <w:r>
        <w:rPr>
          <w:color w:val="231F20"/>
          <w:spacing w:val="40"/>
          <w:sz w:val="14"/>
        </w:rPr>
        <w:t> </w:t>
      </w:r>
      <w:r>
        <w:rPr>
          <w:color w:val="231F20"/>
          <w:sz w:val="14"/>
        </w:rPr>
        <w:t>imaging in low risk patients with suspected</w:t>
      </w:r>
      <w:r>
        <w:rPr>
          <w:color w:val="231F20"/>
          <w:spacing w:val="40"/>
          <w:sz w:val="14"/>
        </w:rPr>
        <w:t> </w:t>
      </w:r>
      <w:r>
        <w:rPr>
          <w:color w:val="231F20"/>
          <w:sz w:val="14"/>
        </w:rPr>
        <w:t>acute coronary syndrome: a prospective single</w:t>
      </w:r>
      <w:r>
        <w:rPr>
          <w:color w:val="231F20"/>
          <w:spacing w:val="40"/>
          <w:sz w:val="14"/>
        </w:rPr>
        <w:t> </w:t>
      </w:r>
      <w:r>
        <w:rPr>
          <w:color w:val="231F20"/>
          <w:sz w:val="14"/>
        </w:rPr>
        <w:t>blinded study. BMC Emerg Med 2009; 9: 12.</w:t>
      </w:r>
    </w:p>
    <w:p>
      <w:pPr>
        <w:pStyle w:val="ListParagraph"/>
        <w:numPr>
          <w:ilvl w:val="0"/>
          <w:numId w:val="25"/>
        </w:numPr>
        <w:tabs>
          <w:tab w:pos="586" w:val="left" w:leader="none"/>
          <w:tab w:pos="591" w:val="left" w:leader="none"/>
        </w:tabs>
        <w:spacing w:line="240" w:lineRule="auto" w:before="51" w:after="0"/>
        <w:ind w:left="591" w:right="244" w:hanging="454"/>
        <w:jc w:val="both"/>
        <w:rPr>
          <w:sz w:val="14"/>
        </w:rPr>
      </w:pPr>
      <w:r>
        <w:rPr>
          <w:color w:val="231F20"/>
          <w:sz w:val="14"/>
        </w:rPr>
        <w:t>Nucifora</w:t>
      </w:r>
      <w:r>
        <w:rPr>
          <w:color w:val="231F20"/>
          <w:spacing w:val="-9"/>
          <w:sz w:val="14"/>
        </w:rPr>
        <w:t> </w:t>
      </w:r>
      <w:r>
        <w:rPr>
          <w:color w:val="231F20"/>
          <w:sz w:val="14"/>
        </w:rPr>
        <w:t>G,</w:t>
      </w:r>
      <w:r>
        <w:rPr>
          <w:color w:val="231F20"/>
          <w:spacing w:val="-9"/>
          <w:sz w:val="14"/>
        </w:rPr>
        <w:t> </w:t>
      </w:r>
      <w:r>
        <w:rPr>
          <w:color w:val="231F20"/>
          <w:sz w:val="14"/>
        </w:rPr>
        <w:t>Badano</w:t>
      </w:r>
      <w:r>
        <w:rPr>
          <w:color w:val="231F20"/>
          <w:spacing w:val="-9"/>
          <w:sz w:val="14"/>
        </w:rPr>
        <w:t> </w:t>
      </w:r>
      <w:r>
        <w:rPr>
          <w:color w:val="231F20"/>
          <w:sz w:val="14"/>
        </w:rPr>
        <w:t>LP,</w:t>
      </w:r>
      <w:r>
        <w:rPr>
          <w:color w:val="231F20"/>
          <w:spacing w:val="-8"/>
          <w:sz w:val="14"/>
        </w:rPr>
        <w:t> </w:t>
      </w:r>
      <w:r>
        <w:rPr>
          <w:color w:val="231F20"/>
          <w:sz w:val="14"/>
        </w:rPr>
        <w:t>Sarraf−Zadegan</w:t>
      </w:r>
      <w:r>
        <w:rPr>
          <w:color w:val="231F20"/>
          <w:spacing w:val="-9"/>
          <w:sz w:val="14"/>
        </w:rPr>
        <w:t> </w:t>
      </w:r>
      <w:r>
        <w:rPr>
          <w:color w:val="231F20"/>
          <w:sz w:val="14"/>
        </w:rPr>
        <w:t>N,</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40"/>
          <w:w w:val="105"/>
          <w:sz w:val="14"/>
        </w:rPr>
        <w:t> </w:t>
      </w:r>
      <w:r>
        <w:rPr>
          <w:color w:val="231F20"/>
          <w:w w:val="105"/>
          <w:sz w:val="14"/>
        </w:rPr>
        <w:t>Comparison</w:t>
      </w:r>
      <w:r>
        <w:rPr>
          <w:color w:val="231F20"/>
          <w:w w:val="105"/>
          <w:sz w:val="14"/>
        </w:rPr>
        <w:t> of</w:t>
      </w:r>
      <w:r>
        <w:rPr>
          <w:color w:val="231F20"/>
          <w:w w:val="105"/>
          <w:sz w:val="14"/>
        </w:rPr>
        <w:t> early</w:t>
      </w:r>
      <w:r>
        <w:rPr>
          <w:color w:val="231F20"/>
          <w:w w:val="105"/>
          <w:sz w:val="14"/>
        </w:rPr>
        <w:t> dobutamine</w:t>
      </w:r>
      <w:r>
        <w:rPr>
          <w:color w:val="231F20"/>
          <w:w w:val="105"/>
          <w:sz w:val="14"/>
        </w:rPr>
        <w:t> stress</w:t>
      </w:r>
      <w:r>
        <w:rPr>
          <w:color w:val="231F20"/>
          <w:spacing w:val="40"/>
          <w:w w:val="105"/>
          <w:sz w:val="14"/>
        </w:rPr>
        <w:t> </w:t>
      </w:r>
      <w:r>
        <w:rPr>
          <w:color w:val="231F20"/>
          <w:w w:val="105"/>
          <w:sz w:val="14"/>
        </w:rPr>
        <w:t>echocardiography</w:t>
      </w:r>
      <w:r>
        <w:rPr>
          <w:color w:val="231F20"/>
          <w:spacing w:val="-7"/>
          <w:w w:val="105"/>
          <w:sz w:val="14"/>
        </w:rPr>
        <w:t> </w:t>
      </w:r>
      <w:r>
        <w:rPr>
          <w:color w:val="231F20"/>
          <w:w w:val="105"/>
          <w:sz w:val="14"/>
        </w:rPr>
        <w:t>and</w:t>
      </w:r>
      <w:r>
        <w:rPr>
          <w:color w:val="231F20"/>
          <w:spacing w:val="-7"/>
          <w:w w:val="105"/>
          <w:sz w:val="14"/>
        </w:rPr>
        <w:t> </w:t>
      </w:r>
      <w:r>
        <w:rPr>
          <w:color w:val="231F20"/>
          <w:w w:val="105"/>
          <w:sz w:val="14"/>
        </w:rPr>
        <w:t>exercise</w:t>
      </w:r>
      <w:r>
        <w:rPr>
          <w:color w:val="231F20"/>
          <w:spacing w:val="-7"/>
          <w:w w:val="105"/>
          <w:sz w:val="14"/>
        </w:rPr>
        <w:t> </w:t>
      </w:r>
      <w:r>
        <w:rPr>
          <w:color w:val="231F20"/>
          <w:w w:val="105"/>
          <w:sz w:val="14"/>
        </w:rPr>
        <w:t>electrocardio−</w:t>
      </w:r>
      <w:r>
        <w:rPr>
          <w:color w:val="231F20"/>
          <w:spacing w:val="40"/>
          <w:w w:val="105"/>
          <w:sz w:val="14"/>
        </w:rPr>
        <w:t> </w:t>
      </w:r>
      <w:r>
        <w:rPr>
          <w:color w:val="231F20"/>
          <w:w w:val="105"/>
          <w:sz w:val="14"/>
        </w:rPr>
        <w:t>graphic</w:t>
      </w:r>
      <w:r>
        <w:rPr>
          <w:color w:val="231F20"/>
          <w:w w:val="105"/>
          <w:sz w:val="14"/>
        </w:rPr>
        <w:t> testing</w:t>
      </w:r>
      <w:r>
        <w:rPr>
          <w:color w:val="231F20"/>
          <w:w w:val="105"/>
          <w:sz w:val="14"/>
        </w:rPr>
        <w:t> for</w:t>
      </w:r>
      <w:r>
        <w:rPr>
          <w:color w:val="231F20"/>
          <w:w w:val="105"/>
          <w:sz w:val="14"/>
        </w:rPr>
        <w:t> management</w:t>
      </w:r>
      <w:r>
        <w:rPr>
          <w:color w:val="231F20"/>
          <w:w w:val="105"/>
          <w:sz w:val="14"/>
        </w:rPr>
        <w:t> of</w:t>
      </w:r>
      <w:r>
        <w:rPr>
          <w:color w:val="231F20"/>
          <w:w w:val="105"/>
          <w:sz w:val="14"/>
        </w:rPr>
        <w:t> patients</w:t>
      </w:r>
      <w:r>
        <w:rPr>
          <w:color w:val="231F20"/>
          <w:spacing w:val="40"/>
          <w:w w:val="105"/>
          <w:sz w:val="14"/>
        </w:rPr>
        <w:t> </w:t>
      </w:r>
      <w:r>
        <w:rPr>
          <w:color w:val="231F20"/>
          <w:w w:val="105"/>
          <w:sz w:val="14"/>
        </w:rPr>
        <w:t>presenting to the emergency department with</w:t>
      </w:r>
      <w:r>
        <w:rPr>
          <w:color w:val="231F20"/>
          <w:spacing w:val="40"/>
          <w:w w:val="105"/>
          <w:sz w:val="14"/>
        </w:rPr>
        <w:t> </w:t>
      </w:r>
      <w:r>
        <w:rPr>
          <w:color w:val="231F20"/>
          <w:w w:val="105"/>
          <w:sz w:val="14"/>
        </w:rPr>
        <w:t>chest</w:t>
      </w:r>
      <w:r>
        <w:rPr>
          <w:color w:val="231F20"/>
          <w:spacing w:val="-8"/>
          <w:w w:val="105"/>
          <w:sz w:val="14"/>
        </w:rPr>
        <w:t> </w:t>
      </w:r>
      <w:r>
        <w:rPr>
          <w:color w:val="231F20"/>
          <w:w w:val="105"/>
          <w:sz w:val="14"/>
        </w:rPr>
        <w:t>pain.</w:t>
      </w:r>
      <w:r>
        <w:rPr>
          <w:color w:val="231F20"/>
          <w:spacing w:val="-6"/>
          <w:w w:val="105"/>
          <w:sz w:val="14"/>
        </w:rPr>
        <w:t> </w:t>
      </w:r>
      <w:r>
        <w:rPr>
          <w:color w:val="231F20"/>
          <w:w w:val="105"/>
          <w:sz w:val="14"/>
        </w:rPr>
        <w:t>The</w:t>
      </w:r>
      <w:r>
        <w:rPr>
          <w:color w:val="231F20"/>
          <w:spacing w:val="-6"/>
          <w:w w:val="105"/>
          <w:sz w:val="14"/>
        </w:rPr>
        <w:t> </w:t>
      </w:r>
      <w:r>
        <w:rPr>
          <w:color w:val="231F20"/>
          <w:w w:val="105"/>
          <w:sz w:val="14"/>
        </w:rPr>
        <w:t>American</w:t>
      </w:r>
      <w:r>
        <w:rPr>
          <w:color w:val="231F20"/>
          <w:spacing w:val="-6"/>
          <w:w w:val="105"/>
          <w:sz w:val="14"/>
        </w:rPr>
        <w:t> </w:t>
      </w:r>
      <w:r>
        <w:rPr>
          <w:color w:val="231F20"/>
          <w:w w:val="105"/>
          <w:sz w:val="14"/>
        </w:rPr>
        <w:t>journal</w:t>
      </w:r>
      <w:r>
        <w:rPr>
          <w:color w:val="231F20"/>
          <w:spacing w:val="-6"/>
          <w:w w:val="105"/>
          <w:sz w:val="14"/>
        </w:rPr>
        <w:t> </w:t>
      </w:r>
      <w:r>
        <w:rPr>
          <w:color w:val="231F20"/>
          <w:w w:val="105"/>
          <w:sz w:val="14"/>
        </w:rPr>
        <w:t>of</w:t>
      </w:r>
      <w:r>
        <w:rPr>
          <w:color w:val="231F20"/>
          <w:spacing w:val="-6"/>
          <w:w w:val="105"/>
          <w:sz w:val="14"/>
        </w:rPr>
        <w:t> </w:t>
      </w:r>
      <w:r>
        <w:rPr>
          <w:color w:val="231F20"/>
          <w:w w:val="105"/>
          <w:sz w:val="14"/>
        </w:rPr>
        <w:t>cardiolo−</w:t>
      </w:r>
      <w:r>
        <w:rPr>
          <w:color w:val="231F20"/>
          <w:spacing w:val="40"/>
          <w:w w:val="105"/>
          <w:sz w:val="14"/>
        </w:rPr>
        <w:t> </w:t>
      </w:r>
      <w:r>
        <w:rPr>
          <w:color w:val="231F20"/>
          <w:w w:val="105"/>
          <w:sz w:val="14"/>
        </w:rPr>
        <w:t>gy 2007; 100: 1068–73.</w:t>
      </w:r>
    </w:p>
    <w:p>
      <w:pPr>
        <w:pStyle w:val="ListParagraph"/>
        <w:numPr>
          <w:ilvl w:val="0"/>
          <w:numId w:val="25"/>
        </w:numPr>
        <w:tabs>
          <w:tab w:pos="586" w:val="left" w:leader="none"/>
          <w:tab w:pos="591" w:val="left" w:leader="none"/>
        </w:tabs>
        <w:spacing w:line="240" w:lineRule="auto" w:before="50" w:after="0"/>
        <w:ind w:left="591" w:right="247" w:hanging="454"/>
        <w:jc w:val="both"/>
        <w:rPr>
          <w:sz w:val="14"/>
        </w:rPr>
      </w:pPr>
      <w:r>
        <w:rPr>
          <w:color w:val="231F20"/>
          <w:w w:val="105"/>
          <w:sz w:val="14"/>
        </w:rPr>
        <w:t>Wei</w:t>
      </w:r>
      <w:r>
        <w:rPr>
          <w:color w:val="231F20"/>
          <w:w w:val="105"/>
          <w:sz w:val="14"/>
        </w:rPr>
        <w:t> K.</w:t>
      </w:r>
      <w:r>
        <w:rPr>
          <w:color w:val="231F20"/>
          <w:w w:val="105"/>
          <w:sz w:val="14"/>
        </w:rPr>
        <w:t> Utility</w:t>
      </w:r>
      <w:r>
        <w:rPr>
          <w:color w:val="231F20"/>
          <w:w w:val="105"/>
          <w:sz w:val="14"/>
        </w:rPr>
        <w:t> contrast</w:t>
      </w:r>
      <w:r>
        <w:rPr>
          <w:color w:val="231F20"/>
          <w:w w:val="105"/>
          <w:sz w:val="14"/>
        </w:rPr>
        <w:t> echocardiography</w:t>
      </w:r>
      <w:r>
        <w:rPr>
          <w:color w:val="231F20"/>
          <w:w w:val="105"/>
          <w:sz w:val="14"/>
        </w:rPr>
        <w:t> in</w:t>
      </w:r>
      <w:r>
        <w:rPr>
          <w:color w:val="231F20"/>
          <w:spacing w:val="40"/>
          <w:w w:val="105"/>
          <w:sz w:val="14"/>
        </w:rPr>
        <w:t> </w:t>
      </w:r>
      <w:r>
        <w:rPr>
          <w:color w:val="231F20"/>
          <w:w w:val="105"/>
          <w:sz w:val="14"/>
        </w:rPr>
        <w:t>the</w:t>
      </w:r>
      <w:r>
        <w:rPr>
          <w:color w:val="231F20"/>
          <w:spacing w:val="-2"/>
          <w:w w:val="105"/>
          <w:sz w:val="14"/>
        </w:rPr>
        <w:t> </w:t>
      </w:r>
      <w:r>
        <w:rPr>
          <w:color w:val="231F20"/>
          <w:w w:val="105"/>
          <w:sz w:val="14"/>
        </w:rPr>
        <w:t>emergency</w:t>
      </w:r>
      <w:r>
        <w:rPr>
          <w:color w:val="231F20"/>
          <w:spacing w:val="-2"/>
          <w:w w:val="105"/>
          <w:sz w:val="14"/>
        </w:rPr>
        <w:t> </w:t>
      </w:r>
      <w:r>
        <w:rPr>
          <w:color w:val="231F20"/>
          <w:w w:val="105"/>
          <w:sz w:val="14"/>
        </w:rPr>
        <w:t>department.</w:t>
      </w:r>
      <w:r>
        <w:rPr>
          <w:color w:val="231F20"/>
          <w:spacing w:val="-2"/>
          <w:w w:val="105"/>
          <w:sz w:val="14"/>
        </w:rPr>
        <w:t> </w:t>
      </w:r>
      <w:r>
        <w:rPr>
          <w:color w:val="231F20"/>
          <w:w w:val="105"/>
          <w:sz w:val="14"/>
        </w:rPr>
        <w:t>JACC</w:t>
      </w:r>
      <w:r>
        <w:rPr>
          <w:color w:val="231F20"/>
          <w:spacing w:val="-2"/>
          <w:w w:val="105"/>
          <w:sz w:val="14"/>
        </w:rPr>
        <w:t> </w:t>
      </w:r>
      <w:r>
        <w:rPr>
          <w:color w:val="231F20"/>
          <w:w w:val="105"/>
          <w:sz w:val="14"/>
        </w:rPr>
        <w:t>Cardiovasc</w:t>
      </w:r>
      <w:r>
        <w:rPr>
          <w:color w:val="231F20"/>
          <w:spacing w:val="40"/>
          <w:w w:val="105"/>
          <w:sz w:val="14"/>
        </w:rPr>
        <w:t> </w:t>
      </w:r>
      <w:r>
        <w:rPr>
          <w:color w:val="231F20"/>
          <w:w w:val="105"/>
          <w:sz w:val="14"/>
        </w:rPr>
        <w:t>Imaging 2010; 3: 197–203.</w:t>
      </w:r>
    </w:p>
    <w:p>
      <w:pPr>
        <w:pStyle w:val="ListParagraph"/>
        <w:numPr>
          <w:ilvl w:val="0"/>
          <w:numId w:val="25"/>
        </w:numPr>
        <w:tabs>
          <w:tab w:pos="588" w:val="left" w:leader="none"/>
          <w:tab w:pos="591" w:val="left" w:leader="none"/>
        </w:tabs>
        <w:spacing w:line="240" w:lineRule="auto" w:before="54" w:after="0"/>
        <w:ind w:left="591" w:right="245" w:hanging="454"/>
        <w:jc w:val="both"/>
        <w:rPr>
          <w:sz w:val="14"/>
        </w:rPr>
      </w:pPr>
      <w:r>
        <w:rPr>
          <w:color w:val="231F20"/>
          <w:spacing w:val="-2"/>
          <w:sz w:val="14"/>
        </w:rPr>
        <w:t>Gaibazzi</w:t>
      </w:r>
      <w:r>
        <w:rPr>
          <w:color w:val="231F20"/>
          <w:spacing w:val="-5"/>
          <w:sz w:val="14"/>
        </w:rPr>
        <w:t> </w:t>
      </w:r>
      <w:r>
        <w:rPr>
          <w:color w:val="231F20"/>
          <w:spacing w:val="-2"/>
          <w:sz w:val="14"/>
        </w:rPr>
        <w:t>N,</w:t>
      </w:r>
      <w:r>
        <w:rPr>
          <w:color w:val="231F20"/>
          <w:spacing w:val="-5"/>
          <w:sz w:val="14"/>
        </w:rPr>
        <w:t> </w:t>
      </w:r>
      <w:r>
        <w:rPr>
          <w:color w:val="231F20"/>
          <w:spacing w:val="-2"/>
          <w:sz w:val="14"/>
        </w:rPr>
        <w:t>Squeri</w:t>
      </w:r>
      <w:r>
        <w:rPr>
          <w:color w:val="231F20"/>
          <w:spacing w:val="-5"/>
          <w:sz w:val="14"/>
        </w:rPr>
        <w:t> </w:t>
      </w:r>
      <w:r>
        <w:rPr>
          <w:color w:val="231F20"/>
          <w:spacing w:val="-2"/>
          <w:sz w:val="14"/>
        </w:rPr>
        <w:t>A,</w:t>
      </w:r>
      <w:r>
        <w:rPr>
          <w:color w:val="231F20"/>
          <w:spacing w:val="-5"/>
          <w:sz w:val="14"/>
        </w:rPr>
        <w:t> </w:t>
      </w:r>
      <w:r>
        <w:rPr>
          <w:color w:val="231F20"/>
          <w:spacing w:val="-2"/>
          <w:sz w:val="14"/>
        </w:rPr>
        <w:t>Reverberi</w:t>
      </w:r>
      <w:r>
        <w:rPr>
          <w:color w:val="231F20"/>
          <w:spacing w:val="-5"/>
          <w:sz w:val="14"/>
        </w:rPr>
        <w:t> </w:t>
      </w:r>
      <w:r>
        <w:rPr>
          <w:color w:val="231F20"/>
          <w:spacing w:val="-2"/>
          <w:sz w:val="14"/>
        </w:rPr>
        <w:t>C,</w:t>
      </w:r>
      <w:r>
        <w:rPr>
          <w:color w:val="231F20"/>
          <w:spacing w:val="-5"/>
          <w:sz w:val="14"/>
        </w:rPr>
        <w:t> </w:t>
      </w:r>
      <w:r>
        <w:rPr>
          <w:color w:val="231F20"/>
          <w:spacing w:val="-2"/>
          <w:sz w:val="14"/>
        </w:rPr>
        <w:t>et</w:t>
      </w:r>
      <w:r>
        <w:rPr>
          <w:color w:val="231F20"/>
          <w:spacing w:val="-5"/>
          <w:sz w:val="14"/>
        </w:rPr>
        <w:t> </w:t>
      </w:r>
      <w:r>
        <w:rPr>
          <w:color w:val="231F20"/>
          <w:spacing w:val="-2"/>
          <w:sz w:val="14"/>
        </w:rPr>
        <w:t>al.</w:t>
      </w:r>
      <w:r>
        <w:rPr>
          <w:color w:val="231F20"/>
          <w:spacing w:val="-5"/>
          <w:sz w:val="14"/>
        </w:rPr>
        <w:t> </w:t>
      </w:r>
      <w:r>
        <w:rPr>
          <w:color w:val="231F20"/>
          <w:spacing w:val="-2"/>
          <w:sz w:val="14"/>
        </w:rPr>
        <w:t>Contrast</w:t>
      </w:r>
      <w:r>
        <w:rPr>
          <w:color w:val="231F20"/>
          <w:spacing w:val="40"/>
          <w:w w:val="105"/>
          <w:sz w:val="14"/>
        </w:rPr>
        <w:t> </w:t>
      </w:r>
      <w:r>
        <w:rPr>
          <w:color w:val="231F20"/>
          <w:w w:val="105"/>
          <w:sz w:val="14"/>
        </w:rPr>
        <w:t>stress−echocardiography</w:t>
      </w:r>
      <w:r>
        <w:rPr>
          <w:color w:val="231F20"/>
          <w:w w:val="105"/>
          <w:sz w:val="14"/>
        </w:rPr>
        <w:t> predicts</w:t>
      </w:r>
      <w:r>
        <w:rPr>
          <w:color w:val="231F20"/>
          <w:w w:val="105"/>
          <w:sz w:val="14"/>
        </w:rPr>
        <w:t> cardiac</w:t>
      </w:r>
      <w:r>
        <w:rPr>
          <w:color w:val="231F20"/>
          <w:spacing w:val="40"/>
          <w:w w:val="105"/>
          <w:sz w:val="14"/>
        </w:rPr>
        <w:t> </w:t>
      </w:r>
      <w:r>
        <w:rPr>
          <w:color w:val="231F20"/>
          <w:w w:val="105"/>
          <w:sz w:val="14"/>
        </w:rPr>
        <w:t>events in patients with suspected acute coro−</w:t>
      </w:r>
      <w:r>
        <w:rPr>
          <w:color w:val="231F20"/>
          <w:spacing w:val="40"/>
          <w:w w:val="105"/>
          <w:sz w:val="14"/>
        </w:rPr>
        <w:t> </w:t>
      </w:r>
      <w:r>
        <w:rPr>
          <w:color w:val="231F20"/>
          <w:w w:val="105"/>
          <w:sz w:val="14"/>
        </w:rPr>
        <w:t>nary</w:t>
      </w:r>
      <w:r>
        <w:rPr>
          <w:color w:val="231F20"/>
          <w:w w:val="105"/>
          <w:sz w:val="14"/>
        </w:rPr>
        <w:t> syndrome</w:t>
      </w:r>
      <w:r>
        <w:rPr>
          <w:color w:val="231F20"/>
          <w:w w:val="105"/>
          <w:sz w:val="14"/>
        </w:rPr>
        <w:t> but</w:t>
      </w:r>
      <w:r>
        <w:rPr>
          <w:color w:val="231F20"/>
          <w:w w:val="105"/>
          <w:sz w:val="14"/>
        </w:rPr>
        <w:t> nondiagnostic</w:t>
      </w:r>
      <w:r>
        <w:rPr>
          <w:color w:val="231F20"/>
          <w:w w:val="105"/>
          <w:sz w:val="14"/>
        </w:rPr>
        <w:t> electrocar−</w:t>
      </w:r>
      <w:r>
        <w:rPr>
          <w:color w:val="231F20"/>
          <w:spacing w:val="40"/>
          <w:w w:val="105"/>
          <w:sz w:val="14"/>
        </w:rPr>
        <w:t> </w:t>
      </w:r>
      <w:r>
        <w:rPr>
          <w:color w:val="231F20"/>
          <w:w w:val="105"/>
          <w:sz w:val="14"/>
        </w:rPr>
        <w:t>diogram</w:t>
      </w:r>
      <w:r>
        <w:rPr>
          <w:color w:val="231F20"/>
          <w:w w:val="105"/>
          <w:sz w:val="14"/>
        </w:rPr>
        <w:t> and</w:t>
      </w:r>
      <w:r>
        <w:rPr>
          <w:color w:val="231F20"/>
          <w:w w:val="105"/>
          <w:sz w:val="14"/>
        </w:rPr>
        <w:t> normal</w:t>
      </w:r>
      <w:r>
        <w:rPr>
          <w:color w:val="231F20"/>
          <w:w w:val="105"/>
          <w:sz w:val="14"/>
        </w:rPr>
        <w:t> 12−hour</w:t>
      </w:r>
      <w:r>
        <w:rPr>
          <w:color w:val="231F20"/>
          <w:w w:val="105"/>
          <w:sz w:val="14"/>
        </w:rPr>
        <w:t> troponin.</w:t>
      </w:r>
      <w:r>
        <w:rPr>
          <w:color w:val="231F20"/>
          <w:w w:val="105"/>
          <w:sz w:val="14"/>
        </w:rPr>
        <w:t> J</w:t>
      </w:r>
      <w:r>
        <w:rPr>
          <w:color w:val="231F20"/>
          <w:w w:val="105"/>
          <w:sz w:val="14"/>
        </w:rPr>
        <w:t> Am</w:t>
      </w:r>
      <w:r>
        <w:rPr>
          <w:color w:val="231F20"/>
          <w:spacing w:val="40"/>
          <w:w w:val="105"/>
          <w:sz w:val="14"/>
        </w:rPr>
        <w:t> </w:t>
      </w:r>
      <w:r>
        <w:rPr>
          <w:color w:val="231F20"/>
          <w:w w:val="105"/>
          <w:sz w:val="14"/>
        </w:rPr>
        <w:t>Soc Echocardiogr 2011; 24: 1333–41.</w:t>
      </w:r>
    </w:p>
    <w:p>
      <w:pPr>
        <w:pStyle w:val="ListParagraph"/>
        <w:numPr>
          <w:ilvl w:val="0"/>
          <w:numId w:val="25"/>
        </w:numPr>
        <w:tabs>
          <w:tab w:pos="586" w:val="left" w:leader="none"/>
          <w:tab w:pos="591" w:val="left" w:leader="none"/>
        </w:tabs>
        <w:spacing w:line="240" w:lineRule="auto" w:before="50" w:after="0"/>
        <w:ind w:left="591" w:right="247" w:hanging="454"/>
        <w:jc w:val="both"/>
        <w:rPr>
          <w:sz w:val="14"/>
        </w:rPr>
      </w:pPr>
      <w:r>
        <w:rPr>
          <w:color w:val="231F20"/>
          <w:sz w:val="14"/>
        </w:rPr>
        <w:t>Douglas PS, Khandheria B, Stainback RF, et al.</w:t>
      </w:r>
      <w:r>
        <w:rPr>
          <w:color w:val="231F20"/>
          <w:spacing w:val="40"/>
          <w:sz w:val="14"/>
        </w:rPr>
        <w:t> </w:t>
      </w:r>
      <w:r>
        <w:rPr>
          <w:color w:val="231F20"/>
          <w:spacing w:val="2"/>
          <w:w w:val="85"/>
          <w:sz w:val="14"/>
        </w:rPr>
        <w:t>ACCF/ASE/ACEP/ASNC/SCAI/SCCT/SCMR</w:t>
      </w:r>
      <w:r>
        <w:rPr>
          <w:color w:val="231F20"/>
          <w:spacing w:val="26"/>
          <w:sz w:val="14"/>
        </w:rPr>
        <w:t> </w:t>
      </w:r>
      <w:r>
        <w:rPr>
          <w:color w:val="231F20"/>
          <w:spacing w:val="-4"/>
          <w:sz w:val="14"/>
        </w:rPr>
        <w:t>2007</w:t>
      </w:r>
    </w:p>
    <w:p>
      <w:pPr>
        <w:spacing w:before="0"/>
        <w:ind w:left="591" w:right="244" w:firstLine="0"/>
        <w:jc w:val="both"/>
        <w:rPr>
          <w:sz w:val="14"/>
        </w:rPr>
      </w:pPr>
      <w:r>
        <w:rPr>
          <w:color w:val="231F20"/>
          <w:sz w:val="14"/>
        </w:rPr>
        <w:t>appropriateness criteria for transthoracic and</w:t>
      </w:r>
      <w:r>
        <w:rPr>
          <w:color w:val="231F20"/>
          <w:spacing w:val="40"/>
          <w:sz w:val="14"/>
        </w:rPr>
        <w:t> </w:t>
      </w:r>
      <w:r>
        <w:rPr>
          <w:color w:val="231F20"/>
          <w:sz w:val="14"/>
        </w:rPr>
        <w:t>transesophageal</w:t>
      </w:r>
      <w:r>
        <w:rPr>
          <w:color w:val="231F20"/>
          <w:spacing w:val="40"/>
          <w:sz w:val="14"/>
        </w:rPr>
        <w:t> </w:t>
      </w:r>
      <w:r>
        <w:rPr>
          <w:color w:val="231F20"/>
          <w:sz w:val="14"/>
        </w:rPr>
        <w:t>echocardiography:</w:t>
      </w:r>
      <w:r>
        <w:rPr>
          <w:color w:val="231F20"/>
          <w:spacing w:val="40"/>
          <w:sz w:val="14"/>
        </w:rPr>
        <w:t> </w:t>
      </w:r>
      <w:r>
        <w:rPr>
          <w:color w:val="231F20"/>
          <w:sz w:val="14"/>
        </w:rPr>
        <w:t>a</w:t>
      </w:r>
      <w:r>
        <w:rPr>
          <w:color w:val="231F20"/>
          <w:spacing w:val="40"/>
          <w:sz w:val="14"/>
        </w:rPr>
        <w:t> </w:t>
      </w:r>
      <w:r>
        <w:rPr>
          <w:color w:val="231F20"/>
          <w:sz w:val="14"/>
        </w:rPr>
        <w:t>report</w:t>
      </w:r>
      <w:r>
        <w:rPr>
          <w:color w:val="231F20"/>
          <w:spacing w:val="80"/>
          <w:sz w:val="14"/>
        </w:rPr>
        <w:t> </w:t>
      </w:r>
      <w:r>
        <w:rPr>
          <w:color w:val="231F20"/>
          <w:sz w:val="14"/>
        </w:rPr>
        <w:t>of the American College of Cardiology</w:t>
      </w:r>
      <w:r>
        <w:rPr>
          <w:color w:val="231F20"/>
          <w:spacing w:val="40"/>
          <w:sz w:val="14"/>
        </w:rPr>
        <w:t> </w:t>
      </w:r>
      <w:r>
        <w:rPr>
          <w:color w:val="231F20"/>
          <w:sz w:val="14"/>
        </w:rPr>
        <w:t>Foundation Quality Strategic Directions</w:t>
      </w:r>
      <w:r>
        <w:rPr>
          <w:color w:val="231F20"/>
          <w:spacing w:val="40"/>
          <w:sz w:val="14"/>
        </w:rPr>
        <w:t> </w:t>
      </w:r>
      <w:r>
        <w:rPr>
          <w:color w:val="231F20"/>
          <w:sz w:val="14"/>
        </w:rPr>
        <w:t>Committee Appropriateness Criteria Working</w:t>
      </w:r>
      <w:r>
        <w:rPr>
          <w:color w:val="231F20"/>
          <w:spacing w:val="40"/>
          <w:sz w:val="14"/>
        </w:rPr>
        <w:t> </w:t>
      </w:r>
      <w:r>
        <w:rPr>
          <w:color w:val="231F20"/>
          <w:sz w:val="14"/>
        </w:rPr>
        <w:t>Group, American Society of Echocardiography,</w:t>
      </w:r>
      <w:r>
        <w:rPr>
          <w:color w:val="231F20"/>
          <w:spacing w:val="40"/>
          <w:sz w:val="14"/>
        </w:rPr>
        <w:t> </w:t>
      </w:r>
      <w:r>
        <w:rPr>
          <w:color w:val="231F20"/>
          <w:sz w:val="14"/>
        </w:rPr>
        <w:t>American College of Emergency Physicians,</w:t>
      </w:r>
      <w:r>
        <w:rPr>
          <w:color w:val="231F20"/>
          <w:spacing w:val="40"/>
          <w:sz w:val="14"/>
        </w:rPr>
        <w:t> </w:t>
      </w:r>
      <w:r>
        <w:rPr>
          <w:color w:val="231F20"/>
          <w:sz w:val="14"/>
        </w:rPr>
        <w:t>American Society of Nuclear Cardiology,</w:t>
      </w:r>
      <w:r>
        <w:rPr>
          <w:color w:val="231F20"/>
          <w:spacing w:val="40"/>
          <w:sz w:val="14"/>
        </w:rPr>
        <w:t> </w:t>
      </w:r>
      <w:r>
        <w:rPr>
          <w:color w:val="231F20"/>
          <w:sz w:val="14"/>
        </w:rPr>
        <w:t>Society for Cardiovascular Angiography and</w:t>
      </w:r>
      <w:r>
        <w:rPr>
          <w:color w:val="231F20"/>
          <w:spacing w:val="40"/>
          <w:sz w:val="14"/>
        </w:rPr>
        <w:t> </w:t>
      </w:r>
      <w:r>
        <w:rPr>
          <w:color w:val="231F20"/>
          <w:sz w:val="14"/>
        </w:rPr>
        <w:t>Interventions, Society of Cardiovascular</w:t>
      </w:r>
      <w:r>
        <w:rPr>
          <w:color w:val="231F20"/>
          <w:spacing w:val="40"/>
          <w:sz w:val="14"/>
        </w:rPr>
        <w:t> </w:t>
      </w:r>
      <w:r>
        <w:rPr>
          <w:color w:val="231F20"/>
          <w:sz w:val="14"/>
        </w:rPr>
        <w:t>Computed Tomography, and the Society for</w:t>
      </w:r>
      <w:r>
        <w:rPr>
          <w:color w:val="231F20"/>
          <w:spacing w:val="40"/>
          <w:sz w:val="14"/>
        </w:rPr>
        <w:t> </w:t>
      </w:r>
      <w:r>
        <w:rPr>
          <w:color w:val="231F20"/>
          <w:sz w:val="14"/>
        </w:rPr>
        <w:t>Cardiovascular Magnetic Resonance endorsed</w:t>
      </w:r>
      <w:r>
        <w:rPr>
          <w:color w:val="231F20"/>
          <w:spacing w:val="40"/>
          <w:sz w:val="14"/>
        </w:rPr>
        <w:t> </w:t>
      </w:r>
      <w:r>
        <w:rPr>
          <w:color w:val="231F20"/>
          <w:sz w:val="14"/>
        </w:rPr>
        <w:t>by the American College of Chest Physicians</w:t>
      </w:r>
      <w:r>
        <w:rPr>
          <w:color w:val="231F20"/>
          <w:spacing w:val="40"/>
          <w:sz w:val="14"/>
        </w:rPr>
        <w:t> </w:t>
      </w:r>
      <w:r>
        <w:rPr>
          <w:color w:val="231F20"/>
          <w:sz w:val="14"/>
        </w:rPr>
        <w:t>and</w:t>
      </w:r>
      <w:r>
        <w:rPr>
          <w:color w:val="231F20"/>
          <w:spacing w:val="-2"/>
          <w:sz w:val="14"/>
        </w:rPr>
        <w:t> </w:t>
      </w:r>
      <w:r>
        <w:rPr>
          <w:color w:val="231F20"/>
          <w:sz w:val="14"/>
        </w:rPr>
        <w:t>the</w:t>
      </w:r>
      <w:r>
        <w:rPr>
          <w:color w:val="231F20"/>
          <w:spacing w:val="-2"/>
          <w:sz w:val="14"/>
        </w:rPr>
        <w:t> </w:t>
      </w:r>
      <w:r>
        <w:rPr>
          <w:color w:val="231F20"/>
          <w:sz w:val="14"/>
        </w:rPr>
        <w:t>Society</w:t>
      </w:r>
      <w:r>
        <w:rPr>
          <w:color w:val="231F20"/>
          <w:spacing w:val="-2"/>
          <w:sz w:val="14"/>
        </w:rPr>
        <w:t> </w:t>
      </w:r>
      <w:r>
        <w:rPr>
          <w:color w:val="231F20"/>
          <w:sz w:val="14"/>
        </w:rPr>
        <w:t>of</w:t>
      </w:r>
      <w:r>
        <w:rPr>
          <w:color w:val="231F20"/>
          <w:spacing w:val="-2"/>
          <w:sz w:val="14"/>
        </w:rPr>
        <w:t> </w:t>
      </w:r>
      <w:r>
        <w:rPr>
          <w:color w:val="231F20"/>
          <w:sz w:val="14"/>
        </w:rPr>
        <w:t>Critical</w:t>
      </w:r>
      <w:r>
        <w:rPr>
          <w:color w:val="231F20"/>
          <w:spacing w:val="-2"/>
          <w:sz w:val="14"/>
        </w:rPr>
        <w:t> </w:t>
      </w:r>
      <w:r>
        <w:rPr>
          <w:color w:val="231F20"/>
          <w:sz w:val="14"/>
        </w:rPr>
        <w:t>Care</w:t>
      </w:r>
      <w:r>
        <w:rPr>
          <w:color w:val="231F20"/>
          <w:spacing w:val="-2"/>
          <w:sz w:val="14"/>
        </w:rPr>
        <w:t> </w:t>
      </w:r>
      <w:r>
        <w:rPr>
          <w:color w:val="231F20"/>
          <w:sz w:val="14"/>
        </w:rPr>
        <w:t>Medicine.</w:t>
      </w:r>
      <w:r>
        <w:rPr>
          <w:color w:val="231F20"/>
          <w:spacing w:val="-2"/>
          <w:sz w:val="14"/>
        </w:rPr>
        <w:t> </w:t>
      </w:r>
      <w:r>
        <w:rPr>
          <w:color w:val="231F20"/>
          <w:sz w:val="14"/>
        </w:rPr>
        <w:t>J</w:t>
      </w:r>
      <w:r>
        <w:rPr>
          <w:color w:val="231F20"/>
          <w:spacing w:val="-2"/>
          <w:sz w:val="14"/>
        </w:rPr>
        <w:t> </w:t>
      </w:r>
      <w:r>
        <w:rPr>
          <w:color w:val="231F20"/>
          <w:sz w:val="14"/>
        </w:rPr>
        <w:t>Am</w:t>
      </w:r>
      <w:r>
        <w:rPr>
          <w:color w:val="231F20"/>
          <w:spacing w:val="40"/>
          <w:sz w:val="14"/>
        </w:rPr>
        <w:t> </w:t>
      </w:r>
      <w:r>
        <w:rPr>
          <w:color w:val="231F20"/>
          <w:sz w:val="14"/>
        </w:rPr>
        <w:t>Coll Cardiol 2007; 50: 187–204.</w:t>
      </w:r>
    </w:p>
    <w:p>
      <w:pPr>
        <w:pStyle w:val="ListParagraph"/>
        <w:numPr>
          <w:ilvl w:val="0"/>
          <w:numId w:val="25"/>
        </w:numPr>
        <w:tabs>
          <w:tab w:pos="586" w:val="left" w:leader="none"/>
          <w:tab w:pos="591" w:val="left" w:leader="none"/>
        </w:tabs>
        <w:spacing w:line="240" w:lineRule="auto" w:before="40" w:after="0"/>
        <w:ind w:left="591" w:right="244" w:hanging="454"/>
        <w:jc w:val="both"/>
        <w:rPr>
          <w:sz w:val="14"/>
        </w:rPr>
      </w:pPr>
      <w:r>
        <w:rPr>
          <w:color w:val="231F20"/>
          <w:w w:val="105"/>
          <w:sz w:val="14"/>
        </w:rPr>
        <w:t>Hamm</w:t>
      </w:r>
      <w:r>
        <w:rPr>
          <w:color w:val="231F20"/>
          <w:spacing w:val="-10"/>
          <w:w w:val="105"/>
          <w:sz w:val="14"/>
        </w:rPr>
        <w:t> </w:t>
      </w:r>
      <w:r>
        <w:rPr>
          <w:color w:val="231F20"/>
          <w:w w:val="105"/>
          <w:sz w:val="14"/>
        </w:rPr>
        <w:t>CW,</w:t>
      </w:r>
      <w:r>
        <w:rPr>
          <w:color w:val="231F20"/>
          <w:spacing w:val="-9"/>
          <w:w w:val="105"/>
          <w:sz w:val="14"/>
        </w:rPr>
        <w:t> </w:t>
      </w:r>
      <w:r>
        <w:rPr>
          <w:color w:val="231F20"/>
          <w:w w:val="105"/>
          <w:sz w:val="14"/>
        </w:rPr>
        <w:t>Bassand</w:t>
      </w:r>
      <w:r>
        <w:rPr>
          <w:color w:val="231F20"/>
          <w:spacing w:val="-9"/>
          <w:w w:val="105"/>
          <w:sz w:val="14"/>
        </w:rPr>
        <w:t> </w:t>
      </w:r>
      <w:r>
        <w:rPr>
          <w:color w:val="231F20"/>
          <w:w w:val="105"/>
          <w:sz w:val="14"/>
        </w:rPr>
        <w:t>JP,</w:t>
      </w:r>
      <w:r>
        <w:rPr>
          <w:color w:val="231F20"/>
          <w:spacing w:val="-9"/>
          <w:w w:val="105"/>
          <w:sz w:val="14"/>
        </w:rPr>
        <w:t> </w:t>
      </w:r>
      <w:r>
        <w:rPr>
          <w:color w:val="231F20"/>
          <w:w w:val="105"/>
          <w:sz w:val="14"/>
        </w:rPr>
        <w:t>Agewall</w:t>
      </w:r>
      <w:r>
        <w:rPr>
          <w:color w:val="231F20"/>
          <w:spacing w:val="-9"/>
          <w:w w:val="105"/>
          <w:sz w:val="14"/>
        </w:rPr>
        <w:t> </w:t>
      </w:r>
      <w:r>
        <w:rPr>
          <w:color w:val="231F20"/>
          <w:w w:val="105"/>
          <w:sz w:val="14"/>
        </w:rPr>
        <w:t>S,</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ESC</w:t>
      </w:r>
      <w:r>
        <w:rPr>
          <w:color w:val="231F20"/>
          <w:spacing w:val="40"/>
          <w:w w:val="105"/>
          <w:sz w:val="14"/>
        </w:rPr>
        <w:t> </w:t>
      </w:r>
      <w:r>
        <w:rPr>
          <w:color w:val="231F20"/>
          <w:w w:val="105"/>
          <w:sz w:val="14"/>
        </w:rPr>
        <w:t>Guidelines</w:t>
      </w:r>
      <w:r>
        <w:rPr>
          <w:color w:val="231F20"/>
          <w:spacing w:val="-9"/>
          <w:w w:val="105"/>
          <w:sz w:val="14"/>
        </w:rPr>
        <w:t> </w:t>
      </w:r>
      <w:r>
        <w:rPr>
          <w:color w:val="231F20"/>
          <w:w w:val="105"/>
          <w:sz w:val="14"/>
        </w:rPr>
        <w:t>for</w:t>
      </w:r>
      <w:r>
        <w:rPr>
          <w:color w:val="231F20"/>
          <w:spacing w:val="-9"/>
          <w:w w:val="105"/>
          <w:sz w:val="14"/>
        </w:rPr>
        <w:t> </w:t>
      </w:r>
      <w:r>
        <w:rPr>
          <w:color w:val="231F20"/>
          <w:w w:val="105"/>
          <w:sz w:val="14"/>
        </w:rPr>
        <w:t>the</w:t>
      </w:r>
      <w:r>
        <w:rPr>
          <w:color w:val="231F20"/>
          <w:spacing w:val="-9"/>
          <w:w w:val="105"/>
          <w:sz w:val="14"/>
        </w:rPr>
        <w:t> </w:t>
      </w:r>
      <w:r>
        <w:rPr>
          <w:color w:val="231F20"/>
          <w:w w:val="105"/>
          <w:sz w:val="14"/>
        </w:rPr>
        <w:t>management</w:t>
      </w:r>
      <w:r>
        <w:rPr>
          <w:color w:val="231F20"/>
          <w:spacing w:val="-9"/>
          <w:w w:val="105"/>
          <w:sz w:val="14"/>
        </w:rPr>
        <w:t> </w:t>
      </w:r>
      <w:r>
        <w:rPr>
          <w:color w:val="231F20"/>
          <w:w w:val="105"/>
          <w:sz w:val="14"/>
        </w:rPr>
        <w:t>of</w:t>
      </w:r>
      <w:r>
        <w:rPr>
          <w:color w:val="231F20"/>
          <w:spacing w:val="-9"/>
          <w:w w:val="105"/>
          <w:sz w:val="14"/>
        </w:rPr>
        <w:t> </w:t>
      </w:r>
      <w:r>
        <w:rPr>
          <w:color w:val="231F20"/>
          <w:w w:val="105"/>
          <w:sz w:val="14"/>
        </w:rPr>
        <w:t>acute</w:t>
      </w:r>
      <w:r>
        <w:rPr>
          <w:color w:val="231F20"/>
          <w:spacing w:val="-9"/>
          <w:w w:val="105"/>
          <w:sz w:val="14"/>
        </w:rPr>
        <w:t> </w:t>
      </w:r>
      <w:r>
        <w:rPr>
          <w:color w:val="231F20"/>
          <w:w w:val="105"/>
          <w:sz w:val="14"/>
        </w:rPr>
        <w:t>coro−</w:t>
      </w:r>
      <w:r>
        <w:rPr>
          <w:color w:val="231F20"/>
          <w:spacing w:val="40"/>
          <w:w w:val="105"/>
          <w:sz w:val="14"/>
        </w:rPr>
        <w:t> </w:t>
      </w:r>
      <w:r>
        <w:rPr>
          <w:color w:val="231F20"/>
          <w:w w:val="105"/>
          <w:sz w:val="14"/>
        </w:rPr>
        <w:t>nary syndromes in patients presenting with−</w:t>
      </w:r>
      <w:r>
        <w:rPr>
          <w:color w:val="231F20"/>
          <w:spacing w:val="40"/>
          <w:w w:val="105"/>
          <w:sz w:val="14"/>
        </w:rPr>
        <w:t> </w:t>
      </w:r>
      <w:r>
        <w:rPr>
          <w:color w:val="231F20"/>
          <w:spacing w:val="-2"/>
          <w:w w:val="105"/>
          <w:sz w:val="14"/>
        </w:rPr>
        <w:t>out persistent ST−segment elevation: The Task</w:t>
      </w:r>
      <w:r>
        <w:rPr>
          <w:color w:val="231F20"/>
          <w:spacing w:val="40"/>
          <w:w w:val="105"/>
          <w:sz w:val="14"/>
        </w:rPr>
        <w:t> </w:t>
      </w:r>
      <w:r>
        <w:rPr>
          <w:color w:val="231F20"/>
          <w:w w:val="105"/>
          <w:sz w:val="14"/>
        </w:rPr>
        <w:t>Force for the management of acute coronary</w:t>
      </w:r>
      <w:r>
        <w:rPr>
          <w:color w:val="231F20"/>
          <w:spacing w:val="40"/>
          <w:w w:val="105"/>
          <w:sz w:val="14"/>
        </w:rPr>
        <w:t> </w:t>
      </w:r>
      <w:r>
        <w:rPr>
          <w:color w:val="231F20"/>
          <w:w w:val="105"/>
          <w:sz w:val="14"/>
        </w:rPr>
        <w:t>syndromes</w:t>
      </w:r>
      <w:r>
        <w:rPr>
          <w:color w:val="231F20"/>
          <w:spacing w:val="-9"/>
          <w:w w:val="105"/>
          <w:sz w:val="14"/>
        </w:rPr>
        <w:t> </w:t>
      </w:r>
      <w:r>
        <w:rPr>
          <w:color w:val="231F20"/>
          <w:w w:val="105"/>
          <w:sz w:val="14"/>
        </w:rPr>
        <w:t>(ACS)</w:t>
      </w:r>
      <w:r>
        <w:rPr>
          <w:color w:val="231F20"/>
          <w:spacing w:val="-9"/>
          <w:w w:val="105"/>
          <w:sz w:val="14"/>
        </w:rPr>
        <w:t> </w:t>
      </w:r>
      <w:r>
        <w:rPr>
          <w:color w:val="231F20"/>
          <w:w w:val="105"/>
          <w:sz w:val="14"/>
        </w:rPr>
        <w:t>in</w:t>
      </w:r>
      <w:r>
        <w:rPr>
          <w:color w:val="231F20"/>
          <w:spacing w:val="-9"/>
          <w:w w:val="105"/>
          <w:sz w:val="14"/>
        </w:rPr>
        <w:t> </w:t>
      </w:r>
      <w:r>
        <w:rPr>
          <w:color w:val="231F20"/>
          <w:w w:val="105"/>
          <w:sz w:val="14"/>
        </w:rPr>
        <w:t>patients</w:t>
      </w:r>
      <w:r>
        <w:rPr>
          <w:color w:val="231F20"/>
          <w:spacing w:val="-9"/>
          <w:w w:val="105"/>
          <w:sz w:val="14"/>
        </w:rPr>
        <w:t> </w:t>
      </w:r>
      <w:r>
        <w:rPr>
          <w:color w:val="231F20"/>
          <w:w w:val="105"/>
          <w:sz w:val="14"/>
        </w:rPr>
        <w:t>presenting</w:t>
      </w:r>
      <w:r>
        <w:rPr>
          <w:color w:val="231F20"/>
          <w:spacing w:val="-9"/>
          <w:w w:val="105"/>
          <w:sz w:val="14"/>
        </w:rPr>
        <w:t> </w:t>
      </w:r>
      <w:r>
        <w:rPr>
          <w:color w:val="231F20"/>
          <w:w w:val="105"/>
          <w:sz w:val="14"/>
        </w:rPr>
        <w:t>with−</w:t>
      </w:r>
      <w:r>
        <w:rPr>
          <w:color w:val="231F20"/>
          <w:spacing w:val="40"/>
          <w:w w:val="105"/>
          <w:sz w:val="14"/>
        </w:rPr>
        <w:t> </w:t>
      </w:r>
      <w:r>
        <w:rPr>
          <w:color w:val="231F20"/>
          <w:w w:val="105"/>
          <w:sz w:val="14"/>
        </w:rPr>
        <w:t>out</w:t>
      </w:r>
      <w:r>
        <w:rPr>
          <w:color w:val="231F20"/>
          <w:w w:val="105"/>
          <w:sz w:val="14"/>
        </w:rPr>
        <w:t> persistent</w:t>
      </w:r>
      <w:r>
        <w:rPr>
          <w:color w:val="231F20"/>
          <w:w w:val="105"/>
          <w:sz w:val="14"/>
        </w:rPr>
        <w:t> ST−segment</w:t>
      </w:r>
      <w:r>
        <w:rPr>
          <w:color w:val="231F20"/>
          <w:w w:val="105"/>
          <w:sz w:val="14"/>
        </w:rPr>
        <w:t> elevation</w:t>
      </w:r>
      <w:r>
        <w:rPr>
          <w:color w:val="231F20"/>
          <w:w w:val="105"/>
          <w:sz w:val="14"/>
        </w:rPr>
        <w:t> of</w:t>
      </w:r>
      <w:r>
        <w:rPr>
          <w:color w:val="231F20"/>
          <w:w w:val="105"/>
          <w:sz w:val="14"/>
        </w:rPr>
        <w:t> the</w:t>
      </w:r>
      <w:r>
        <w:rPr>
          <w:color w:val="231F20"/>
          <w:spacing w:val="40"/>
          <w:w w:val="105"/>
          <w:sz w:val="14"/>
        </w:rPr>
        <w:t> </w:t>
      </w:r>
      <w:r>
        <w:rPr>
          <w:color w:val="231F20"/>
          <w:w w:val="105"/>
          <w:sz w:val="14"/>
        </w:rPr>
        <w:t>European</w:t>
      </w:r>
      <w:r>
        <w:rPr>
          <w:color w:val="231F20"/>
          <w:w w:val="105"/>
          <w:sz w:val="14"/>
        </w:rPr>
        <w:t> Society</w:t>
      </w:r>
      <w:r>
        <w:rPr>
          <w:color w:val="231F20"/>
          <w:w w:val="105"/>
          <w:sz w:val="14"/>
        </w:rPr>
        <w:t> of</w:t>
      </w:r>
      <w:r>
        <w:rPr>
          <w:color w:val="231F20"/>
          <w:w w:val="105"/>
          <w:sz w:val="14"/>
        </w:rPr>
        <w:t> Cardiology</w:t>
      </w:r>
      <w:r>
        <w:rPr>
          <w:color w:val="231F20"/>
          <w:w w:val="105"/>
          <w:sz w:val="14"/>
        </w:rPr>
        <w:t> (ESC).</w:t>
      </w:r>
      <w:r>
        <w:rPr>
          <w:color w:val="231F20"/>
          <w:spacing w:val="40"/>
          <w:w w:val="105"/>
          <w:sz w:val="14"/>
        </w:rPr>
        <w:t> </w:t>
      </w:r>
      <w:r>
        <w:rPr>
          <w:color w:val="231F20"/>
          <w:w w:val="105"/>
          <w:sz w:val="14"/>
        </w:rPr>
        <w:t>European heart journal 2011; 32: 2999–3054.</w:t>
      </w:r>
    </w:p>
    <w:p>
      <w:pPr>
        <w:pStyle w:val="ListParagraph"/>
        <w:numPr>
          <w:ilvl w:val="0"/>
          <w:numId w:val="25"/>
        </w:numPr>
        <w:tabs>
          <w:tab w:pos="586" w:val="left" w:leader="none"/>
          <w:tab w:pos="591" w:val="left" w:leader="none"/>
        </w:tabs>
        <w:spacing w:line="240" w:lineRule="auto" w:before="48" w:after="0"/>
        <w:ind w:left="591" w:right="247" w:hanging="454"/>
        <w:jc w:val="both"/>
        <w:rPr>
          <w:sz w:val="14"/>
        </w:rPr>
      </w:pPr>
      <w:r>
        <w:rPr>
          <w:color w:val="231F20"/>
          <w:sz w:val="14"/>
        </w:rPr>
        <w:t>Samad Z, Hakeem A, Mahmood SS, et al. A</w:t>
      </w:r>
      <w:r>
        <w:rPr>
          <w:color w:val="231F20"/>
          <w:spacing w:val="40"/>
          <w:sz w:val="14"/>
        </w:rPr>
        <w:t> </w:t>
      </w:r>
      <w:r>
        <w:rPr>
          <w:color w:val="231F20"/>
          <w:sz w:val="14"/>
        </w:rPr>
        <w:t>meta−analysis and systematic review of com−</w:t>
      </w:r>
      <w:r>
        <w:rPr>
          <w:color w:val="231F20"/>
          <w:spacing w:val="40"/>
          <w:sz w:val="14"/>
        </w:rPr>
        <w:t> </w:t>
      </w:r>
      <w:r>
        <w:rPr>
          <w:color w:val="231F20"/>
          <w:sz w:val="14"/>
        </w:rPr>
        <w:t>puted tomography angiography as a diagnos−</w:t>
      </w:r>
    </w:p>
    <w:p>
      <w:pPr>
        <w:spacing w:after="0" w:line="240" w:lineRule="auto"/>
        <w:jc w:val="both"/>
        <w:rPr>
          <w:sz w:val="14"/>
        </w:rPr>
        <w:sectPr>
          <w:pgSz w:w="8220" w:h="11900"/>
          <w:pgMar w:header="401" w:footer="645" w:top="620" w:bottom="840" w:left="620" w:right="620"/>
          <w:cols w:num="2" w:equalWidth="0">
            <w:col w:w="3358" w:space="59"/>
            <w:col w:w="3563"/>
          </w:cols>
        </w:sectPr>
      </w:pPr>
    </w:p>
    <w:p>
      <w:pPr>
        <w:spacing w:before="44"/>
        <w:ind w:left="703" w:right="0" w:firstLine="0"/>
        <w:jc w:val="both"/>
        <w:rPr>
          <w:sz w:val="14"/>
        </w:rPr>
      </w:pPr>
      <w:r>
        <w:rPr>
          <w:color w:val="231F20"/>
          <w:sz w:val="14"/>
        </w:rPr>
        <w:t>tic triage tool for patients with chest pain pre−</w:t>
      </w:r>
      <w:r>
        <w:rPr>
          <w:color w:val="231F20"/>
          <w:spacing w:val="40"/>
          <w:w w:val="110"/>
          <w:sz w:val="14"/>
        </w:rPr>
        <w:t> </w:t>
      </w:r>
      <w:r>
        <w:rPr>
          <w:color w:val="231F20"/>
          <w:w w:val="110"/>
          <w:sz w:val="14"/>
        </w:rPr>
        <w:t>senting</w:t>
      </w:r>
      <w:r>
        <w:rPr>
          <w:color w:val="231F20"/>
          <w:spacing w:val="-10"/>
          <w:w w:val="110"/>
          <w:sz w:val="14"/>
        </w:rPr>
        <w:t> </w:t>
      </w:r>
      <w:r>
        <w:rPr>
          <w:color w:val="231F20"/>
          <w:w w:val="110"/>
          <w:sz w:val="14"/>
        </w:rPr>
        <w:t>to</w:t>
      </w:r>
      <w:r>
        <w:rPr>
          <w:color w:val="231F20"/>
          <w:spacing w:val="-10"/>
          <w:w w:val="110"/>
          <w:sz w:val="14"/>
        </w:rPr>
        <w:t> </w:t>
      </w:r>
      <w:r>
        <w:rPr>
          <w:color w:val="231F20"/>
          <w:w w:val="110"/>
          <w:sz w:val="14"/>
        </w:rPr>
        <w:t>the</w:t>
      </w:r>
      <w:r>
        <w:rPr>
          <w:color w:val="231F20"/>
          <w:spacing w:val="-9"/>
          <w:w w:val="110"/>
          <w:sz w:val="14"/>
        </w:rPr>
        <w:t> </w:t>
      </w:r>
      <w:r>
        <w:rPr>
          <w:color w:val="231F20"/>
          <w:w w:val="110"/>
          <w:sz w:val="14"/>
        </w:rPr>
        <w:t>emergency</w:t>
      </w:r>
      <w:r>
        <w:rPr>
          <w:color w:val="231F20"/>
          <w:spacing w:val="-10"/>
          <w:w w:val="110"/>
          <w:sz w:val="14"/>
        </w:rPr>
        <w:t> </w:t>
      </w:r>
      <w:r>
        <w:rPr>
          <w:color w:val="231F20"/>
          <w:w w:val="110"/>
          <w:sz w:val="14"/>
        </w:rPr>
        <w:t>department.</w:t>
      </w:r>
      <w:r>
        <w:rPr>
          <w:color w:val="231F20"/>
          <w:spacing w:val="-10"/>
          <w:w w:val="110"/>
          <w:sz w:val="14"/>
        </w:rPr>
        <w:t> </w:t>
      </w:r>
      <w:r>
        <w:rPr>
          <w:color w:val="231F20"/>
          <w:w w:val="110"/>
          <w:sz w:val="14"/>
        </w:rPr>
        <w:t>J</w:t>
      </w:r>
      <w:r>
        <w:rPr>
          <w:color w:val="231F20"/>
          <w:spacing w:val="-9"/>
          <w:w w:val="110"/>
          <w:sz w:val="14"/>
        </w:rPr>
        <w:t> </w:t>
      </w:r>
      <w:r>
        <w:rPr>
          <w:color w:val="231F20"/>
          <w:w w:val="110"/>
          <w:sz w:val="14"/>
        </w:rPr>
        <w:t>Nucl</w:t>
      </w:r>
      <w:r>
        <w:rPr>
          <w:color w:val="231F20"/>
          <w:spacing w:val="40"/>
          <w:w w:val="110"/>
          <w:sz w:val="14"/>
        </w:rPr>
        <w:t> </w:t>
      </w:r>
      <w:r>
        <w:rPr>
          <w:color w:val="231F20"/>
          <w:w w:val="110"/>
          <w:sz w:val="14"/>
        </w:rPr>
        <w:t>Cardiol</w:t>
      </w:r>
      <w:r>
        <w:rPr>
          <w:color w:val="231F20"/>
          <w:spacing w:val="-1"/>
          <w:w w:val="110"/>
          <w:sz w:val="14"/>
        </w:rPr>
        <w:t> </w:t>
      </w:r>
      <w:r>
        <w:rPr>
          <w:color w:val="231F20"/>
          <w:w w:val="110"/>
          <w:sz w:val="14"/>
        </w:rPr>
        <w:t>2012;</w:t>
      </w:r>
      <w:r>
        <w:rPr>
          <w:color w:val="231F20"/>
          <w:spacing w:val="-1"/>
          <w:w w:val="110"/>
          <w:sz w:val="14"/>
        </w:rPr>
        <w:t> </w:t>
      </w:r>
      <w:r>
        <w:rPr>
          <w:color w:val="231F20"/>
          <w:w w:val="110"/>
          <w:sz w:val="14"/>
        </w:rPr>
        <w:t>19:</w:t>
      </w:r>
      <w:r>
        <w:rPr>
          <w:color w:val="231F20"/>
          <w:spacing w:val="-1"/>
          <w:w w:val="110"/>
          <w:sz w:val="14"/>
        </w:rPr>
        <w:t> </w:t>
      </w:r>
      <w:r>
        <w:rPr>
          <w:color w:val="231F20"/>
          <w:w w:val="110"/>
          <w:sz w:val="14"/>
        </w:rPr>
        <w:t>364–76.</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sz w:val="14"/>
        </w:rPr>
        <w:t>Kearney PM, Baigent C, Godwin J, Halls H,</w:t>
      </w:r>
      <w:r>
        <w:rPr>
          <w:color w:val="231F20"/>
          <w:spacing w:val="40"/>
          <w:sz w:val="14"/>
        </w:rPr>
        <w:t> </w:t>
      </w:r>
      <w:r>
        <w:rPr>
          <w:color w:val="231F20"/>
          <w:sz w:val="14"/>
        </w:rPr>
        <w:t>Emberson JR, Patrono C. Do selective cyclo−</w:t>
      </w:r>
      <w:r>
        <w:rPr>
          <w:color w:val="231F20"/>
          <w:spacing w:val="40"/>
          <w:sz w:val="14"/>
        </w:rPr>
        <w:t> </w:t>
      </w:r>
      <w:r>
        <w:rPr>
          <w:color w:val="231F20"/>
          <w:sz w:val="14"/>
        </w:rPr>
        <w:t>oxygenase–2 inhibitors and traditional non−</w:t>
      </w:r>
      <w:r>
        <w:rPr>
          <w:color w:val="231F20"/>
          <w:spacing w:val="40"/>
          <w:sz w:val="14"/>
        </w:rPr>
        <w:t> </w:t>
      </w:r>
      <w:r>
        <w:rPr>
          <w:color w:val="231F20"/>
          <w:sz w:val="14"/>
        </w:rPr>
        <w:t>steroidal</w:t>
      </w:r>
      <w:r>
        <w:rPr>
          <w:color w:val="231F20"/>
          <w:spacing w:val="40"/>
          <w:sz w:val="14"/>
        </w:rPr>
        <w:t> </w:t>
      </w:r>
      <w:r>
        <w:rPr>
          <w:color w:val="231F20"/>
          <w:sz w:val="14"/>
        </w:rPr>
        <w:t>anti−inflammatory</w:t>
      </w:r>
      <w:r>
        <w:rPr>
          <w:color w:val="231F20"/>
          <w:spacing w:val="40"/>
          <w:sz w:val="14"/>
        </w:rPr>
        <w:t> </w:t>
      </w:r>
      <w:r>
        <w:rPr>
          <w:color w:val="231F20"/>
          <w:sz w:val="14"/>
        </w:rPr>
        <w:t>drugs</w:t>
      </w:r>
      <w:r>
        <w:rPr>
          <w:color w:val="231F20"/>
          <w:spacing w:val="40"/>
          <w:sz w:val="14"/>
        </w:rPr>
        <w:t> </w:t>
      </w:r>
      <w:r>
        <w:rPr>
          <w:color w:val="231F20"/>
          <w:sz w:val="14"/>
        </w:rPr>
        <w:t>increase</w:t>
      </w:r>
      <w:r>
        <w:rPr>
          <w:color w:val="231F20"/>
          <w:spacing w:val="40"/>
          <w:sz w:val="14"/>
        </w:rPr>
        <w:t> </w:t>
      </w:r>
      <w:r>
        <w:rPr>
          <w:color w:val="231F20"/>
          <w:sz w:val="14"/>
        </w:rPr>
        <w:t>the</w:t>
      </w:r>
      <w:r>
        <w:rPr>
          <w:color w:val="231F20"/>
          <w:spacing w:val="40"/>
          <w:sz w:val="14"/>
        </w:rPr>
        <w:t> </w:t>
      </w:r>
      <w:r>
        <w:rPr>
          <w:color w:val="231F20"/>
          <w:sz w:val="14"/>
        </w:rPr>
        <w:t>risk</w:t>
      </w:r>
      <w:r>
        <w:rPr>
          <w:color w:val="231F20"/>
          <w:spacing w:val="40"/>
          <w:sz w:val="14"/>
        </w:rPr>
        <w:t> </w:t>
      </w:r>
      <w:r>
        <w:rPr>
          <w:color w:val="231F20"/>
          <w:sz w:val="14"/>
        </w:rPr>
        <w:t>of</w:t>
      </w:r>
      <w:r>
        <w:rPr>
          <w:color w:val="231F20"/>
          <w:spacing w:val="40"/>
          <w:sz w:val="14"/>
        </w:rPr>
        <w:t> </w:t>
      </w:r>
      <w:r>
        <w:rPr>
          <w:color w:val="231F20"/>
          <w:sz w:val="14"/>
        </w:rPr>
        <w:t>atherothrombosis?</w:t>
      </w:r>
      <w:r>
        <w:rPr>
          <w:color w:val="231F20"/>
          <w:spacing w:val="40"/>
          <w:sz w:val="14"/>
        </w:rPr>
        <w:t> </w:t>
      </w:r>
      <w:r>
        <w:rPr>
          <w:color w:val="231F20"/>
          <w:sz w:val="14"/>
        </w:rPr>
        <w:t>Meta−analysis</w:t>
      </w:r>
      <w:r>
        <w:rPr>
          <w:color w:val="231F20"/>
          <w:spacing w:val="40"/>
          <w:sz w:val="14"/>
        </w:rPr>
        <w:t> </w:t>
      </w:r>
      <w:r>
        <w:rPr>
          <w:color w:val="231F20"/>
          <w:sz w:val="14"/>
        </w:rPr>
        <w:t>of randomised trials. Bmj 2006; 332: 1302–8.</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z w:val="14"/>
        </w:rPr>
        <w:t>Rawles JM, Kenmure AC. Controlled trial of</w:t>
      </w:r>
      <w:r>
        <w:rPr>
          <w:color w:val="231F20"/>
          <w:spacing w:val="40"/>
          <w:sz w:val="14"/>
        </w:rPr>
        <w:t> </w:t>
      </w:r>
      <w:r>
        <w:rPr>
          <w:color w:val="231F20"/>
          <w:sz w:val="14"/>
        </w:rPr>
        <w:t>oxygen in uncomplicated myocardial infarc−</w:t>
      </w:r>
      <w:r>
        <w:rPr>
          <w:color w:val="231F20"/>
          <w:spacing w:val="40"/>
          <w:sz w:val="14"/>
        </w:rPr>
        <w:t> </w:t>
      </w:r>
      <w:r>
        <w:rPr>
          <w:color w:val="231F20"/>
          <w:sz w:val="14"/>
        </w:rPr>
        <w:t>tion. Br Med J 1976; 1: 1121–3.</w:t>
      </w:r>
    </w:p>
    <w:p>
      <w:pPr>
        <w:pStyle w:val="ListParagraph"/>
        <w:numPr>
          <w:ilvl w:val="0"/>
          <w:numId w:val="25"/>
        </w:numPr>
        <w:tabs>
          <w:tab w:pos="700" w:val="left" w:leader="none"/>
          <w:tab w:pos="703" w:val="left" w:leader="none"/>
        </w:tabs>
        <w:spacing w:line="240" w:lineRule="auto" w:before="54" w:after="0"/>
        <w:ind w:left="703" w:right="2" w:hanging="454"/>
        <w:jc w:val="both"/>
        <w:rPr>
          <w:sz w:val="14"/>
        </w:rPr>
      </w:pPr>
      <w:r>
        <w:rPr>
          <w:color w:val="231F20"/>
          <w:sz w:val="14"/>
        </w:rPr>
        <w:t>Wijesinghe</w:t>
      </w:r>
      <w:r>
        <w:rPr>
          <w:color w:val="231F20"/>
          <w:spacing w:val="-9"/>
          <w:sz w:val="14"/>
        </w:rPr>
        <w:t> </w:t>
      </w:r>
      <w:r>
        <w:rPr>
          <w:color w:val="231F20"/>
          <w:sz w:val="14"/>
        </w:rPr>
        <w:t>M,</w:t>
      </w:r>
      <w:r>
        <w:rPr>
          <w:color w:val="231F20"/>
          <w:spacing w:val="-9"/>
          <w:sz w:val="14"/>
        </w:rPr>
        <w:t> </w:t>
      </w:r>
      <w:r>
        <w:rPr>
          <w:color w:val="231F20"/>
          <w:sz w:val="14"/>
        </w:rPr>
        <w:t>Perrin</w:t>
      </w:r>
      <w:r>
        <w:rPr>
          <w:color w:val="231F20"/>
          <w:spacing w:val="-9"/>
          <w:sz w:val="14"/>
        </w:rPr>
        <w:t> </w:t>
      </w:r>
      <w:r>
        <w:rPr>
          <w:color w:val="231F20"/>
          <w:sz w:val="14"/>
        </w:rPr>
        <w:t>K,</w:t>
      </w:r>
      <w:r>
        <w:rPr>
          <w:color w:val="231F20"/>
          <w:spacing w:val="-8"/>
          <w:sz w:val="14"/>
        </w:rPr>
        <w:t> </w:t>
      </w:r>
      <w:r>
        <w:rPr>
          <w:color w:val="231F20"/>
          <w:sz w:val="14"/>
        </w:rPr>
        <w:t>Ranchord</w:t>
      </w:r>
      <w:r>
        <w:rPr>
          <w:color w:val="231F20"/>
          <w:spacing w:val="-9"/>
          <w:sz w:val="14"/>
        </w:rPr>
        <w:t> </w:t>
      </w:r>
      <w:r>
        <w:rPr>
          <w:color w:val="231F20"/>
          <w:sz w:val="14"/>
        </w:rPr>
        <w:t>A,</w:t>
      </w:r>
      <w:r>
        <w:rPr>
          <w:color w:val="231F20"/>
          <w:spacing w:val="-9"/>
          <w:sz w:val="14"/>
        </w:rPr>
        <w:t> </w:t>
      </w:r>
      <w:r>
        <w:rPr>
          <w:color w:val="231F20"/>
          <w:sz w:val="14"/>
        </w:rPr>
        <w:t>Simmonds</w:t>
      </w:r>
      <w:r>
        <w:rPr>
          <w:color w:val="231F20"/>
          <w:spacing w:val="40"/>
          <w:sz w:val="14"/>
        </w:rPr>
        <w:t> </w:t>
      </w:r>
      <w:r>
        <w:rPr>
          <w:color w:val="231F20"/>
          <w:spacing w:val="-2"/>
          <w:sz w:val="14"/>
        </w:rPr>
        <w:t>M,</w:t>
      </w:r>
      <w:r>
        <w:rPr>
          <w:color w:val="231F20"/>
          <w:spacing w:val="-7"/>
          <w:sz w:val="14"/>
        </w:rPr>
        <w:t> </w:t>
      </w:r>
      <w:r>
        <w:rPr>
          <w:color w:val="231F20"/>
          <w:spacing w:val="-2"/>
          <w:sz w:val="14"/>
        </w:rPr>
        <w:t>Weatherall</w:t>
      </w:r>
      <w:r>
        <w:rPr>
          <w:color w:val="231F20"/>
          <w:spacing w:val="-7"/>
          <w:sz w:val="14"/>
        </w:rPr>
        <w:t> </w:t>
      </w:r>
      <w:r>
        <w:rPr>
          <w:color w:val="231F20"/>
          <w:spacing w:val="-2"/>
          <w:sz w:val="14"/>
        </w:rPr>
        <w:t>M,</w:t>
      </w:r>
      <w:r>
        <w:rPr>
          <w:color w:val="231F20"/>
          <w:spacing w:val="-7"/>
          <w:sz w:val="14"/>
        </w:rPr>
        <w:t> </w:t>
      </w:r>
      <w:r>
        <w:rPr>
          <w:color w:val="231F20"/>
          <w:spacing w:val="-2"/>
          <w:sz w:val="14"/>
        </w:rPr>
        <w:t>Beasley</w:t>
      </w:r>
      <w:r>
        <w:rPr>
          <w:color w:val="231F20"/>
          <w:spacing w:val="-6"/>
          <w:sz w:val="14"/>
        </w:rPr>
        <w:t> </w:t>
      </w:r>
      <w:r>
        <w:rPr>
          <w:color w:val="231F20"/>
          <w:spacing w:val="-2"/>
          <w:sz w:val="14"/>
        </w:rPr>
        <w:t>R.</w:t>
      </w:r>
      <w:r>
        <w:rPr>
          <w:color w:val="231F20"/>
          <w:spacing w:val="-7"/>
          <w:sz w:val="14"/>
        </w:rPr>
        <w:t> </w:t>
      </w:r>
      <w:r>
        <w:rPr>
          <w:color w:val="231F20"/>
          <w:spacing w:val="-2"/>
          <w:sz w:val="14"/>
        </w:rPr>
        <w:t>Routine</w:t>
      </w:r>
      <w:r>
        <w:rPr>
          <w:color w:val="231F20"/>
          <w:spacing w:val="-7"/>
          <w:sz w:val="14"/>
        </w:rPr>
        <w:t> </w:t>
      </w:r>
      <w:r>
        <w:rPr>
          <w:color w:val="231F20"/>
          <w:spacing w:val="-2"/>
          <w:sz w:val="14"/>
        </w:rPr>
        <w:t>use</w:t>
      </w:r>
      <w:r>
        <w:rPr>
          <w:color w:val="231F20"/>
          <w:spacing w:val="-7"/>
          <w:sz w:val="14"/>
        </w:rPr>
        <w:t> </w:t>
      </w:r>
      <w:r>
        <w:rPr>
          <w:color w:val="231F20"/>
          <w:spacing w:val="-2"/>
          <w:sz w:val="14"/>
        </w:rPr>
        <w:t>of</w:t>
      </w:r>
      <w:r>
        <w:rPr>
          <w:color w:val="231F20"/>
          <w:spacing w:val="-6"/>
          <w:sz w:val="14"/>
        </w:rPr>
        <w:t> </w:t>
      </w:r>
      <w:r>
        <w:rPr>
          <w:color w:val="231F20"/>
          <w:spacing w:val="-2"/>
          <w:sz w:val="14"/>
        </w:rPr>
        <w:t>oxy−</w:t>
      </w:r>
      <w:r>
        <w:rPr>
          <w:color w:val="231F20"/>
          <w:spacing w:val="40"/>
          <w:sz w:val="14"/>
        </w:rPr>
        <w:t> </w:t>
      </w:r>
      <w:r>
        <w:rPr>
          <w:color w:val="231F20"/>
          <w:sz w:val="14"/>
        </w:rPr>
        <w:t>gen in the treatment of myocardial infarction:</w:t>
      </w:r>
      <w:r>
        <w:rPr>
          <w:color w:val="231F20"/>
          <w:spacing w:val="40"/>
          <w:sz w:val="14"/>
        </w:rPr>
        <w:t> </w:t>
      </w:r>
      <w:r>
        <w:rPr>
          <w:color w:val="231F20"/>
          <w:sz w:val="14"/>
        </w:rPr>
        <w:t>systematic review. Heart 2009; 95: 198–202.</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Cabello JB, Burls A, Emparanza JI, Bayliss S,</w:t>
      </w:r>
      <w:r>
        <w:rPr>
          <w:color w:val="231F20"/>
          <w:spacing w:val="40"/>
          <w:sz w:val="14"/>
        </w:rPr>
        <w:t> </w:t>
      </w:r>
      <w:r>
        <w:rPr>
          <w:color w:val="231F20"/>
          <w:sz w:val="14"/>
        </w:rPr>
        <w:t>Quinn T. Oxygen therapy for acute myocardial</w:t>
      </w:r>
      <w:r>
        <w:rPr>
          <w:color w:val="231F20"/>
          <w:spacing w:val="40"/>
          <w:sz w:val="14"/>
        </w:rPr>
        <w:t> </w:t>
      </w:r>
      <w:r>
        <w:rPr>
          <w:color w:val="231F20"/>
          <w:sz w:val="14"/>
        </w:rPr>
        <w:t>infarction. The Cochrane database of system−</w:t>
      </w:r>
      <w:r>
        <w:rPr>
          <w:color w:val="231F20"/>
          <w:spacing w:val="40"/>
          <w:sz w:val="14"/>
        </w:rPr>
        <w:t> </w:t>
      </w:r>
      <w:r>
        <w:rPr>
          <w:color w:val="231F20"/>
          <w:sz w:val="14"/>
        </w:rPr>
        <w:t>atic reviews 2013; 8: CD007160.</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pacing w:val="-2"/>
          <w:sz w:val="14"/>
        </w:rPr>
        <w:t>O'Gara</w:t>
      </w:r>
      <w:r>
        <w:rPr>
          <w:color w:val="231F20"/>
          <w:spacing w:val="-7"/>
          <w:sz w:val="14"/>
        </w:rPr>
        <w:t> </w:t>
      </w:r>
      <w:r>
        <w:rPr>
          <w:color w:val="231F20"/>
          <w:spacing w:val="-2"/>
          <w:sz w:val="14"/>
        </w:rPr>
        <w:t>PT,</w:t>
      </w:r>
      <w:r>
        <w:rPr>
          <w:color w:val="231F20"/>
          <w:spacing w:val="-6"/>
          <w:sz w:val="14"/>
        </w:rPr>
        <w:t> </w:t>
      </w:r>
      <w:r>
        <w:rPr>
          <w:color w:val="231F20"/>
          <w:spacing w:val="-2"/>
          <w:sz w:val="14"/>
        </w:rPr>
        <w:t>Kushner</w:t>
      </w:r>
      <w:r>
        <w:rPr>
          <w:color w:val="231F20"/>
          <w:spacing w:val="-7"/>
          <w:sz w:val="14"/>
        </w:rPr>
        <w:t> </w:t>
      </w:r>
      <w:r>
        <w:rPr>
          <w:color w:val="231F20"/>
          <w:spacing w:val="-2"/>
          <w:sz w:val="14"/>
        </w:rPr>
        <w:t>FG,</w:t>
      </w:r>
      <w:r>
        <w:rPr>
          <w:color w:val="231F20"/>
          <w:spacing w:val="-6"/>
          <w:sz w:val="14"/>
        </w:rPr>
        <w:t> </w:t>
      </w:r>
      <w:r>
        <w:rPr>
          <w:color w:val="231F20"/>
          <w:spacing w:val="-2"/>
          <w:sz w:val="14"/>
        </w:rPr>
        <w:t>Ascheim</w:t>
      </w:r>
      <w:r>
        <w:rPr>
          <w:color w:val="231F20"/>
          <w:spacing w:val="-7"/>
          <w:sz w:val="14"/>
        </w:rPr>
        <w:t> </w:t>
      </w:r>
      <w:r>
        <w:rPr>
          <w:color w:val="231F20"/>
          <w:spacing w:val="-2"/>
          <w:sz w:val="14"/>
        </w:rPr>
        <w:t>DD,</w:t>
      </w:r>
      <w:r>
        <w:rPr>
          <w:color w:val="231F20"/>
          <w:spacing w:val="-6"/>
          <w:sz w:val="14"/>
        </w:rPr>
        <w:t> </w:t>
      </w:r>
      <w:r>
        <w:rPr>
          <w:color w:val="231F20"/>
          <w:spacing w:val="-2"/>
          <w:sz w:val="14"/>
        </w:rPr>
        <w:t>et</w:t>
      </w:r>
      <w:r>
        <w:rPr>
          <w:color w:val="231F20"/>
          <w:spacing w:val="-7"/>
          <w:sz w:val="14"/>
        </w:rPr>
        <w:t> </w:t>
      </w:r>
      <w:r>
        <w:rPr>
          <w:color w:val="231F20"/>
          <w:spacing w:val="-2"/>
          <w:sz w:val="14"/>
        </w:rPr>
        <w:t>al.</w:t>
      </w:r>
      <w:r>
        <w:rPr>
          <w:color w:val="231F20"/>
          <w:spacing w:val="-6"/>
          <w:sz w:val="14"/>
        </w:rPr>
        <w:t> </w:t>
      </w:r>
      <w:r>
        <w:rPr>
          <w:color w:val="231F20"/>
          <w:spacing w:val="-2"/>
          <w:sz w:val="14"/>
        </w:rPr>
        <w:t>2013</w:t>
      </w:r>
      <w:r>
        <w:rPr>
          <w:color w:val="231F20"/>
          <w:spacing w:val="40"/>
          <w:w w:val="105"/>
          <w:sz w:val="14"/>
        </w:rPr>
        <w:t> </w:t>
      </w:r>
      <w:r>
        <w:rPr>
          <w:color w:val="231F20"/>
          <w:w w:val="105"/>
          <w:sz w:val="14"/>
        </w:rPr>
        <w:t>ACCF/AHA</w:t>
      </w:r>
      <w:r>
        <w:rPr>
          <w:color w:val="231F20"/>
          <w:spacing w:val="-3"/>
          <w:w w:val="105"/>
          <w:sz w:val="14"/>
        </w:rPr>
        <w:t> </w:t>
      </w:r>
      <w:r>
        <w:rPr>
          <w:color w:val="231F20"/>
          <w:w w:val="105"/>
          <w:sz w:val="14"/>
        </w:rPr>
        <w:t>guideline</w:t>
      </w:r>
      <w:r>
        <w:rPr>
          <w:color w:val="231F20"/>
          <w:spacing w:val="-3"/>
          <w:w w:val="105"/>
          <w:sz w:val="14"/>
        </w:rPr>
        <w:t> </w:t>
      </w:r>
      <w:r>
        <w:rPr>
          <w:color w:val="231F20"/>
          <w:w w:val="105"/>
          <w:sz w:val="14"/>
        </w:rPr>
        <w:t>for</w:t>
      </w:r>
      <w:r>
        <w:rPr>
          <w:color w:val="231F20"/>
          <w:spacing w:val="-3"/>
          <w:w w:val="105"/>
          <w:sz w:val="14"/>
        </w:rPr>
        <w:t> </w:t>
      </w:r>
      <w:r>
        <w:rPr>
          <w:color w:val="231F20"/>
          <w:w w:val="105"/>
          <w:sz w:val="14"/>
        </w:rPr>
        <w:t>the</w:t>
      </w:r>
      <w:r>
        <w:rPr>
          <w:color w:val="231F20"/>
          <w:spacing w:val="-3"/>
          <w:w w:val="105"/>
          <w:sz w:val="14"/>
        </w:rPr>
        <w:t> </w:t>
      </w:r>
      <w:r>
        <w:rPr>
          <w:color w:val="231F20"/>
          <w:w w:val="105"/>
          <w:sz w:val="14"/>
        </w:rPr>
        <w:t>management</w:t>
      </w:r>
      <w:r>
        <w:rPr>
          <w:color w:val="231F20"/>
          <w:spacing w:val="-3"/>
          <w:w w:val="105"/>
          <w:sz w:val="14"/>
        </w:rPr>
        <w:t> </w:t>
      </w:r>
      <w:r>
        <w:rPr>
          <w:color w:val="231F20"/>
          <w:w w:val="105"/>
          <w:sz w:val="14"/>
        </w:rPr>
        <w:t>of</w:t>
      </w:r>
      <w:r>
        <w:rPr>
          <w:color w:val="231F20"/>
          <w:spacing w:val="40"/>
          <w:w w:val="105"/>
          <w:sz w:val="14"/>
        </w:rPr>
        <w:t> </w:t>
      </w:r>
      <w:r>
        <w:rPr>
          <w:color w:val="231F20"/>
          <w:w w:val="105"/>
          <w:sz w:val="14"/>
        </w:rPr>
        <w:t>ST−elevation</w:t>
      </w:r>
      <w:r>
        <w:rPr>
          <w:color w:val="231F20"/>
          <w:w w:val="105"/>
          <w:sz w:val="14"/>
        </w:rPr>
        <w:t> myocardial</w:t>
      </w:r>
      <w:r>
        <w:rPr>
          <w:color w:val="231F20"/>
          <w:w w:val="105"/>
          <w:sz w:val="14"/>
        </w:rPr>
        <w:t> infarction:</w:t>
      </w:r>
      <w:r>
        <w:rPr>
          <w:color w:val="231F20"/>
          <w:w w:val="105"/>
          <w:sz w:val="14"/>
        </w:rPr>
        <w:t> a</w:t>
      </w:r>
      <w:r>
        <w:rPr>
          <w:color w:val="231F20"/>
          <w:w w:val="105"/>
          <w:sz w:val="14"/>
        </w:rPr>
        <w:t> report</w:t>
      </w:r>
      <w:r>
        <w:rPr>
          <w:color w:val="231F20"/>
          <w:spacing w:val="40"/>
          <w:w w:val="105"/>
          <w:sz w:val="14"/>
        </w:rPr>
        <w:t> </w:t>
      </w:r>
      <w:r>
        <w:rPr>
          <w:color w:val="231F20"/>
          <w:w w:val="105"/>
          <w:sz w:val="14"/>
        </w:rPr>
        <w:t>of</w:t>
      </w:r>
      <w:r>
        <w:rPr>
          <w:color w:val="231F20"/>
          <w:w w:val="105"/>
          <w:sz w:val="14"/>
        </w:rPr>
        <w:t> the</w:t>
      </w:r>
      <w:r>
        <w:rPr>
          <w:color w:val="231F20"/>
          <w:w w:val="105"/>
          <w:sz w:val="14"/>
        </w:rPr>
        <w:t> American</w:t>
      </w:r>
      <w:r>
        <w:rPr>
          <w:color w:val="231F20"/>
          <w:w w:val="105"/>
          <w:sz w:val="14"/>
        </w:rPr>
        <w:t> College</w:t>
      </w:r>
      <w:r>
        <w:rPr>
          <w:color w:val="231F20"/>
          <w:w w:val="105"/>
          <w:sz w:val="14"/>
        </w:rPr>
        <w:t> of</w:t>
      </w:r>
      <w:r>
        <w:rPr>
          <w:color w:val="231F20"/>
          <w:w w:val="105"/>
          <w:sz w:val="14"/>
        </w:rPr>
        <w:t> Cardiology</w:t>
      </w:r>
      <w:r>
        <w:rPr>
          <w:color w:val="231F20"/>
          <w:spacing w:val="40"/>
          <w:w w:val="105"/>
          <w:sz w:val="14"/>
        </w:rPr>
        <w:t> </w:t>
      </w:r>
      <w:r>
        <w:rPr>
          <w:color w:val="231F20"/>
          <w:w w:val="105"/>
          <w:sz w:val="14"/>
        </w:rPr>
        <w:t>Foundation/American</w:t>
      </w:r>
      <w:r>
        <w:rPr>
          <w:color w:val="231F20"/>
          <w:spacing w:val="-7"/>
          <w:w w:val="105"/>
          <w:sz w:val="14"/>
        </w:rPr>
        <w:t> </w:t>
      </w:r>
      <w:r>
        <w:rPr>
          <w:color w:val="231F20"/>
          <w:w w:val="105"/>
          <w:sz w:val="14"/>
        </w:rPr>
        <w:t>Heart</w:t>
      </w:r>
      <w:r>
        <w:rPr>
          <w:color w:val="231F20"/>
          <w:spacing w:val="-7"/>
          <w:w w:val="105"/>
          <w:sz w:val="14"/>
        </w:rPr>
        <w:t> </w:t>
      </w:r>
      <w:r>
        <w:rPr>
          <w:color w:val="231F20"/>
          <w:w w:val="105"/>
          <w:sz w:val="14"/>
        </w:rPr>
        <w:t>Association</w:t>
      </w:r>
      <w:r>
        <w:rPr>
          <w:color w:val="231F20"/>
          <w:spacing w:val="-7"/>
          <w:w w:val="105"/>
          <w:sz w:val="14"/>
        </w:rPr>
        <w:t> </w:t>
      </w:r>
      <w:r>
        <w:rPr>
          <w:color w:val="231F20"/>
          <w:w w:val="105"/>
          <w:sz w:val="14"/>
        </w:rPr>
        <w:t>Task</w:t>
      </w:r>
      <w:r>
        <w:rPr>
          <w:color w:val="231F20"/>
          <w:spacing w:val="40"/>
          <w:w w:val="105"/>
          <w:sz w:val="14"/>
        </w:rPr>
        <w:t> </w:t>
      </w:r>
      <w:r>
        <w:rPr>
          <w:color w:val="231F20"/>
          <w:w w:val="105"/>
          <w:sz w:val="14"/>
        </w:rPr>
        <w:t>Force</w:t>
      </w:r>
      <w:r>
        <w:rPr>
          <w:color w:val="231F20"/>
          <w:w w:val="105"/>
          <w:sz w:val="14"/>
        </w:rPr>
        <w:t> on</w:t>
      </w:r>
      <w:r>
        <w:rPr>
          <w:color w:val="231F20"/>
          <w:w w:val="105"/>
          <w:sz w:val="14"/>
        </w:rPr>
        <w:t> Practice</w:t>
      </w:r>
      <w:r>
        <w:rPr>
          <w:color w:val="231F20"/>
          <w:w w:val="105"/>
          <w:sz w:val="14"/>
        </w:rPr>
        <w:t> Guidelines.</w:t>
      </w:r>
      <w:r>
        <w:rPr>
          <w:color w:val="231F20"/>
          <w:w w:val="105"/>
          <w:sz w:val="14"/>
        </w:rPr>
        <w:t> Circulation</w:t>
      </w:r>
      <w:r>
        <w:rPr>
          <w:color w:val="231F20"/>
          <w:spacing w:val="40"/>
          <w:w w:val="105"/>
          <w:sz w:val="14"/>
        </w:rPr>
        <w:t> </w:t>
      </w:r>
      <w:r>
        <w:rPr>
          <w:color w:val="231F20"/>
          <w:w w:val="105"/>
          <w:sz w:val="14"/>
        </w:rPr>
        <w:t>2013; 127: e362–425.</w:t>
      </w:r>
    </w:p>
    <w:p>
      <w:pPr>
        <w:pStyle w:val="ListParagraph"/>
        <w:numPr>
          <w:ilvl w:val="0"/>
          <w:numId w:val="25"/>
        </w:numPr>
        <w:tabs>
          <w:tab w:pos="701" w:val="left" w:leader="none"/>
          <w:tab w:pos="703" w:val="left" w:leader="none"/>
        </w:tabs>
        <w:spacing w:line="240" w:lineRule="auto" w:before="49" w:after="0"/>
        <w:ind w:left="703" w:right="1" w:hanging="454"/>
        <w:jc w:val="both"/>
        <w:rPr>
          <w:sz w:val="14"/>
        </w:rPr>
      </w:pPr>
      <w:r>
        <w:rPr>
          <w:color w:val="231F20"/>
          <w:sz w:val="14"/>
        </w:rPr>
        <w:t>Mega JL, Braunwald E, Wiviott SD, et al.</w:t>
      </w:r>
      <w:r>
        <w:rPr>
          <w:color w:val="231F20"/>
          <w:spacing w:val="40"/>
          <w:sz w:val="14"/>
        </w:rPr>
        <w:t> </w:t>
      </w:r>
      <w:r>
        <w:rPr>
          <w:color w:val="231F20"/>
          <w:sz w:val="14"/>
        </w:rPr>
        <w:t>Rivaroxaban in patients with a recent acute</w:t>
      </w:r>
      <w:r>
        <w:rPr>
          <w:color w:val="231F20"/>
          <w:spacing w:val="40"/>
          <w:sz w:val="14"/>
        </w:rPr>
        <w:t> </w:t>
      </w:r>
      <w:r>
        <w:rPr>
          <w:color w:val="231F20"/>
          <w:sz w:val="14"/>
        </w:rPr>
        <w:t>coronary syndrome. The New England journal</w:t>
      </w:r>
      <w:r>
        <w:rPr>
          <w:color w:val="231F20"/>
          <w:spacing w:val="40"/>
          <w:sz w:val="14"/>
        </w:rPr>
        <w:t> </w:t>
      </w:r>
      <w:r>
        <w:rPr>
          <w:color w:val="231F20"/>
          <w:sz w:val="14"/>
        </w:rPr>
        <w:t>of medicine 2012; 366: 9–19.</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pacing w:val="-2"/>
          <w:sz w:val="14"/>
        </w:rPr>
        <w:t>Keeley</w:t>
      </w:r>
      <w:r>
        <w:rPr>
          <w:color w:val="231F20"/>
          <w:spacing w:val="-7"/>
          <w:sz w:val="14"/>
        </w:rPr>
        <w:t> </w:t>
      </w:r>
      <w:r>
        <w:rPr>
          <w:color w:val="231F20"/>
          <w:spacing w:val="-2"/>
          <w:sz w:val="14"/>
        </w:rPr>
        <w:t>EC,</w:t>
      </w:r>
      <w:r>
        <w:rPr>
          <w:color w:val="231F20"/>
          <w:spacing w:val="-7"/>
          <w:sz w:val="14"/>
        </w:rPr>
        <w:t> </w:t>
      </w:r>
      <w:r>
        <w:rPr>
          <w:color w:val="231F20"/>
          <w:spacing w:val="-2"/>
          <w:sz w:val="14"/>
        </w:rPr>
        <w:t>Boura</w:t>
      </w:r>
      <w:r>
        <w:rPr>
          <w:color w:val="231F20"/>
          <w:spacing w:val="-7"/>
          <w:sz w:val="14"/>
        </w:rPr>
        <w:t> </w:t>
      </w:r>
      <w:r>
        <w:rPr>
          <w:color w:val="231F20"/>
          <w:spacing w:val="-2"/>
          <w:sz w:val="14"/>
        </w:rPr>
        <w:t>JA,</w:t>
      </w:r>
      <w:r>
        <w:rPr>
          <w:color w:val="231F20"/>
          <w:spacing w:val="-6"/>
          <w:sz w:val="14"/>
        </w:rPr>
        <w:t> </w:t>
      </w:r>
      <w:r>
        <w:rPr>
          <w:color w:val="231F20"/>
          <w:spacing w:val="-2"/>
          <w:sz w:val="14"/>
        </w:rPr>
        <w:t>Grines</w:t>
      </w:r>
      <w:r>
        <w:rPr>
          <w:color w:val="231F20"/>
          <w:spacing w:val="-7"/>
          <w:sz w:val="14"/>
        </w:rPr>
        <w:t> </w:t>
      </w:r>
      <w:r>
        <w:rPr>
          <w:color w:val="231F20"/>
          <w:spacing w:val="-2"/>
          <w:sz w:val="14"/>
        </w:rPr>
        <w:t>CL.</w:t>
      </w:r>
      <w:r>
        <w:rPr>
          <w:color w:val="231F20"/>
          <w:spacing w:val="-7"/>
          <w:sz w:val="14"/>
        </w:rPr>
        <w:t> </w:t>
      </w:r>
      <w:r>
        <w:rPr>
          <w:color w:val="231F20"/>
          <w:spacing w:val="-2"/>
          <w:sz w:val="14"/>
        </w:rPr>
        <w:t>Primary</w:t>
      </w:r>
      <w:r>
        <w:rPr>
          <w:color w:val="231F20"/>
          <w:spacing w:val="-7"/>
          <w:sz w:val="14"/>
        </w:rPr>
        <w:t> </w:t>
      </w:r>
      <w:r>
        <w:rPr>
          <w:color w:val="231F20"/>
          <w:spacing w:val="-2"/>
          <w:sz w:val="14"/>
        </w:rPr>
        <w:t>angio−</w:t>
      </w:r>
      <w:r>
        <w:rPr>
          <w:color w:val="231F20"/>
          <w:spacing w:val="40"/>
          <w:sz w:val="14"/>
        </w:rPr>
        <w:t> </w:t>
      </w:r>
      <w:r>
        <w:rPr>
          <w:color w:val="231F20"/>
          <w:sz w:val="14"/>
        </w:rPr>
        <w:t>plasty versus intravenous thrombolytic thera−</w:t>
      </w:r>
      <w:r>
        <w:rPr>
          <w:color w:val="231F20"/>
          <w:spacing w:val="40"/>
          <w:sz w:val="14"/>
        </w:rPr>
        <w:t> </w:t>
      </w:r>
      <w:r>
        <w:rPr>
          <w:color w:val="231F20"/>
          <w:sz w:val="14"/>
        </w:rPr>
        <w:t>py for acute myocardial infarction: a quanti−</w:t>
      </w:r>
      <w:r>
        <w:rPr>
          <w:color w:val="231F20"/>
          <w:spacing w:val="40"/>
          <w:sz w:val="14"/>
        </w:rPr>
        <w:t> </w:t>
      </w:r>
      <w:r>
        <w:rPr>
          <w:color w:val="231F20"/>
          <w:sz w:val="14"/>
        </w:rPr>
        <w:t>tative review of 23 randomised trials. Lancet</w:t>
      </w:r>
      <w:r>
        <w:rPr>
          <w:color w:val="231F20"/>
          <w:spacing w:val="40"/>
          <w:sz w:val="14"/>
        </w:rPr>
        <w:t> </w:t>
      </w:r>
      <w:r>
        <w:rPr>
          <w:color w:val="231F20"/>
          <w:sz w:val="14"/>
        </w:rPr>
        <w:t>2003; 361: 13–20.</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w w:val="105"/>
          <w:sz w:val="14"/>
        </w:rPr>
        <w:t>Pinto</w:t>
      </w:r>
      <w:r>
        <w:rPr>
          <w:color w:val="231F20"/>
          <w:w w:val="105"/>
          <w:sz w:val="14"/>
        </w:rPr>
        <w:t> DS,</w:t>
      </w:r>
      <w:r>
        <w:rPr>
          <w:color w:val="231F20"/>
          <w:w w:val="105"/>
          <w:sz w:val="14"/>
        </w:rPr>
        <w:t> Kirtane</w:t>
      </w:r>
      <w:r>
        <w:rPr>
          <w:color w:val="231F20"/>
          <w:w w:val="105"/>
          <w:sz w:val="14"/>
        </w:rPr>
        <w:t> AJ,</w:t>
      </w:r>
      <w:r>
        <w:rPr>
          <w:color w:val="231F20"/>
          <w:w w:val="105"/>
          <w:sz w:val="14"/>
        </w:rPr>
        <w:t> Nallamothu</w:t>
      </w:r>
      <w:r>
        <w:rPr>
          <w:color w:val="231F20"/>
          <w:w w:val="105"/>
          <w:sz w:val="14"/>
        </w:rPr>
        <w:t> BK,</w:t>
      </w:r>
      <w:r>
        <w:rPr>
          <w:color w:val="231F20"/>
          <w:w w:val="105"/>
          <w:sz w:val="14"/>
        </w:rPr>
        <w:t> et</w:t>
      </w:r>
      <w:r>
        <w:rPr>
          <w:color w:val="231F20"/>
          <w:w w:val="105"/>
          <w:sz w:val="14"/>
        </w:rPr>
        <w:t> al.</w:t>
      </w:r>
      <w:r>
        <w:rPr>
          <w:color w:val="231F20"/>
          <w:spacing w:val="40"/>
          <w:w w:val="105"/>
          <w:sz w:val="14"/>
        </w:rPr>
        <w:t> </w:t>
      </w:r>
      <w:r>
        <w:rPr>
          <w:color w:val="231F20"/>
          <w:w w:val="105"/>
          <w:sz w:val="14"/>
        </w:rPr>
        <w:t>Hospital</w:t>
      </w:r>
      <w:r>
        <w:rPr>
          <w:color w:val="231F20"/>
          <w:w w:val="105"/>
          <w:sz w:val="14"/>
        </w:rPr>
        <w:t> delays</w:t>
      </w:r>
      <w:r>
        <w:rPr>
          <w:color w:val="231F20"/>
          <w:w w:val="105"/>
          <w:sz w:val="14"/>
        </w:rPr>
        <w:t> in</w:t>
      </w:r>
      <w:r>
        <w:rPr>
          <w:color w:val="231F20"/>
          <w:w w:val="105"/>
          <w:sz w:val="14"/>
        </w:rPr>
        <w:t> reperfusion</w:t>
      </w:r>
      <w:r>
        <w:rPr>
          <w:color w:val="231F20"/>
          <w:w w:val="105"/>
          <w:sz w:val="14"/>
        </w:rPr>
        <w:t> for</w:t>
      </w:r>
      <w:r>
        <w:rPr>
          <w:color w:val="231F20"/>
          <w:w w:val="105"/>
          <w:sz w:val="14"/>
        </w:rPr>
        <w:t> ST−eleva−</w:t>
      </w:r>
      <w:r>
        <w:rPr>
          <w:color w:val="231F20"/>
          <w:spacing w:val="40"/>
          <w:w w:val="105"/>
          <w:sz w:val="14"/>
        </w:rPr>
        <w:t> </w:t>
      </w:r>
      <w:r>
        <w:rPr>
          <w:color w:val="231F20"/>
          <w:w w:val="105"/>
          <w:sz w:val="14"/>
        </w:rPr>
        <w:t>tion</w:t>
      </w:r>
      <w:r>
        <w:rPr>
          <w:color w:val="231F20"/>
          <w:spacing w:val="-2"/>
          <w:w w:val="105"/>
          <w:sz w:val="14"/>
        </w:rPr>
        <w:t> </w:t>
      </w:r>
      <w:r>
        <w:rPr>
          <w:color w:val="231F20"/>
          <w:w w:val="105"/>
          <w:sz w:val="14"/>
        </w:rPr>
        <w:t>myocardial</w:t>
      </w:r>
      <w:r>
        <w:rPr>
          <w:color w:val="231F20"/>
          <w:spacing w:val="-2"/>
          <w:w w:val="105"/>
          <w:sz w:val="14"/>
        </w:rPr>
        <w:t> </w:t>
      </w:r>
      <w:r>
        <w:rPr>
          <w:color w:val="231F20"/>
          <w:w w:val="105"/>
          <w:sz w:val="14"/>
        </w:rPr>
        <w:t>infarction:</w:t>
      </w:r>
      <w:r>
        <w:rPr>
          <w:color w:val="231F20"/>
          <w:spacing w:val="-2"/>
          <w:w w:val="105"/>
          <w:sz w:val="14"/>
        </w:rPr>
        <w:t> </w:t>
      </w:r>
      <w:r>
        <w:rPr>
          <w:color w:val="231F20"/>
          <w:w w:val="105"/>
          <w:sz w:val="14"/>
        </w:rPr>
        <w:t>implications</w:t>
      </w:r>
      <w:r>
        <w:rPr>
          <w:color w:val="231F20"/>
          <w:spacing w:val="-2"/>
          <w:w w:val="105"/>
          <w:sz w:val="14"/>
        </w:rPr>
        <w:t> </w:t>
      </w:r>
      <w:r>
        <w:rPr>
          <w:color w:val="231F20"/>
          <w:w w:val="105"/>
          <w:sz w:val="14"/>
        </w:rPr>
        <w:t>when</w:t>
      </w:r>
      <w:r>
        <w:rPr>
          <w:color w:val="231F20"/>
          <w:spacing w:val="40"/>
          <w:w w:val="105"/>
          <w:sz w:val="14"/>
        </w:rPr>
        <w:t> </w:t>
      </w:r>
      <w:r>
        <w:rPr>
          <w:color w:val="231F20"/>
          <w:w w:val="105"/>
          <w:sz w:val="14"/>
        </w:rPr>
        <w:t>selecting</w:t>
      </w:r>
      <w:r>
        <w:rPr>
          <w:color w:val="231F20"/>
          <w:w w:val="105"/>
          <w:sz w:val="14"/>
        </w:rPr>
        <w:t> a</w:t>
      </w:r>
      <w:r>
        <w:rPr>
          <w:color w:val="231F20"/>
          <w:w w:val="105"/>
          <w:sz w:val="14"/>
        </w:rPr>
        <w:t> reperfusion</w:t>
      </w:r>
      <w:r>
        <w:rPr>
          <w:color w:val="231F20"/>
          <w:w w:val="105"/>
          <w:sz w:val="14"/>
        </w:rPr>
        <w:t> strategy.</w:t>
      </w:r>
      <w:r>
        <w:rPr>
          <w:color w:val="231F20"/>
          <w:w w:val="105"/>
          <w:sz w:val="14"/>
        </w:rPr>
        <w:t> Circulation</w:t>
      </w:r>
      <w:r>
        <w:rPr>
          <w:color w:val="231F20"/>
          <w:spacing w:val="40"/>
          <w:w w:val="105"/>
          <w:sz w:val="14"/>
        </w:rPr>
        <w:t> </w:t>
      </w:r>
      <w:r>
        <w:rPr>
          <w:color w:val="231F20"/>
          <w:w w:val="105"/>
          <w:sz w:val="14"/>
        </w:rPr>
        <w:t>2006; 114: 2019–25.</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Le</w:t>
      </w:r>
      <w:r>
        <w:rPr>
          <w:color w:val="231F20"/>
          <w:spacing w:val="-7"/>
          <w:sz w:val="14"/>
        </w:rPr>
        <w:t> </w:t>
      </w:r>
      <w:r>
        <w:rPr>
          <w:color w:val="231F20"/>
          <w:sz w:val="14"/>
        </w:rPr>
        <w:t>May</w:t>
      </w:r>
      <w:r>
        <w:rPr>
          <w:color w:val="231F20"/>
          <w:spacing w:val="-7"/>
          <w:sz w:val="14"/>
        </w:rPr>
        <w:t> </w:t>
      </w:r>
      <w:r>
        <w:rPr>
          <w:color w:val="231F20"/>
          <w:sz w:val="14"/>
        </w:rPr>
        <w:t>MR,</w:t>
      </w:r>
      <w:r>
        <w:rPr>
          <w:color w:val="231F20"/>
          <w:spacing w:val="-7"/>
          <w:sz w:val="14"/>
        </w:rPr>
        <w:t> </w:t>
      </w:r>
      <w:r>
        <w:rPr>
          <w:color w:val="231F20"/>
          <w:sz w:val="14"/>
        </w:rPr>
        <w:t>So</w:t>
      </w:r>
      <w:r>
        <w:rPr>
          <w:color w:val="231F20"/>
          <w:spacing w:val="-7"/>
          <w:sz w:val="14"/>
        </w:rPr>
        <w:t> </w:t>
      </w:r>
      <w:r>
        <w:rPr>
          <w:color w:val="231F20"/>
          <w:sz w:val="14"/>
        </w:rPr>
        <w:t>DY,</w:t>
      </w:r>
      <w:r>
        <w:rPr>
          <w:color w:val="231F20"/>
          <w:spacing w:val="-7"/>
          <w:sz w:val="14"/>
        </w:rPr>
        <w:t> </w:t>
      </w:r>
      <w:r>
        <w:rPr>
          <w:color w:val="231F20"/>
          <w:sz w:val="14"/>
        </w:rPr>
        <w:t>Dionne</w:t>
      </w:r>
      <w:r>
        <w:rPr>
          <w:color w:val="231F20"/>
          <w:spacing w:val="-7"/>
          <w:sz w:val="14"/>
        </w:rPr>
        <w:t> </w:t>
      </w:r>
      <w:r>
        <w:rPr>
          <w:color w:val="231F20"/>
          <w:sz w:val="14"/>
        </w:rPr>
        <w:t>R,</w:t>
      </w:r>
      <w:r>
        <w:rPr>
          <w:color w:val="231F20"/>
          <w:spacing w:val="-7"/>
          <w:sz w:val="14"/>
        </w:rPr>
        <w:t> </w:t>
      </w:r>
      <w:r>
        <w:rPr>
          <w:color w:val="231F20"/>
          <w:sz w:val="14"/>
        </w:rPr>
        <w:t>et</w:t>
      </w:r>
      <w:r>
        <w:rPr>
          <w:color w:val="231F20"/>
          <w:spacing w:val="-7"/>
          <w:sz w:val="14"/>
        </w:rPr>
        <w:t> </w:t>
      </w:r>
      <w:r>
        <w:rPr>
          <w:color w:val="231F20"/>
          <w:sz w:val="14"/>
        </w:rPr>
        <w:t>al.</w:t>
      </w:r>
      <w:r>
        <w:rPr>
          <w:color w:val="231F20"/>
          <w:spacing w:val="-7"/>
          <w:sz w:val="14"/>
        </w:rPr>
        <w:t> </w:t>
      </w:r>
      <w:r>
        <w:rPr>
          <w:color w:val="231F20"/>
          <w:sz w:val="14"/>
        </w:rPr>
        <w:t>A</w:t>
      </w:r>
      <w:r>
        <w:rPr>
          <w:color w:val="231F20"/>
          <w:spacing w:val="-7"/>
          <w:sz w:val="14"/>
        </w:rPr>
        <w:t> </w:t>
      </w:r>
      <w:r>
        <w:rPr>
          <w:color w:val="231F20"/>
          <w:sz w:val="14"/>
        </w:rPr>
        <w:t>citywide</w:t>
      </w:r>
      <w:r>
        <w:rPr>
          <w:color w:val="231F20"/>
          <w:spacing w:val="40"/>
          <w:sz w:val="14"/>
        </w:rPr>
        <w:t> </w:t>
      </w:r>
      <w:r>
        <w:rPr>
          <w:color w:val="231F20"/>
          <w:sz w:val="14"/>
        </w:rPr>
        <w:t>protocol</w:t>
      </w:r>
      <w:r>
        <w:rPr>
          <w:color w:val="231F20"/>
          <w:spacing w:val="-2"/>
          <w:sz w:val="14"/>
        </w:rPr>
        <w:t> </w:t>
      </w:r>
      <w:r>
        <w:rPr>
          <w:color w:val="231F20"/>
          <w:sz w:val="14"/>
        </w:rPr>
        <w:t>for</w:t>
      </w:r>
      <w:r>
        <w:rPr>
          <w:color w:val="231F20"/>
          <w:spacing w:val="-2"/>
          <w:sz w:val="14"/>
        </w:rPr>
        <w:t> </w:t>
      </w:r>
      <w:r>
        <w:rPr>
          <w:color w:val="231F20"/>
          <w:sz w:val="14"/>
        </w:rPr>
        <w:t>primary</w:t>
      </w:r>
      <w:r>
        <w:rPr>
          <w:color w:val="231F20"/>
          <w:spacing w:val="-2"/>
          <w:sz w:val="14"/>
        </w:rPr>
        <w:t> </w:t>
      </w:r>
      <w:r>
        <w:rPr>
          <w:color w:val="231F20"/>
          <w:sz w:val="14"/>
        </w:rPr>
        <w:t>PCI</w:t>
      </w:r>
      <w:r>
        <w:rPr>
          <w:color w:val="231F20"/>
          <w:spacing w:val="-2"/>
          <w:sz w:val="14"/>
        </w:rPr>
        <w:t> </w:t>
      </w:r>
      <w:r>
        <w:rPr>
          <w:color w:val="231F20"/>
          <w:sz w:val="14"/>
        </w:rPr>
        <w:t>in</w:t>
      </w:r>
      <w:r>
        <w:rPr>
          <w:color w:val="231F20"/>
          <w:spacing w:val="-2"/>
          <w:sz w:val="14"/>
        </w:rPr>
        <w:t> </w:t>
      </w:r>
      <w:r>
        <w:rPr>
          <w:color w:val="231F20"/>
          <w:sz w:val="14"/>
        </w:rPr>
        <w:t>ST−segment</w:t>
      </w:r>
      <w:r>
        <w:rPr>
          <w:color w:val="231F20"/>
          <w:spacing w:val="-2"/>
          <w:sz w:val="14"/>
        </w:rPr>
        <w:t> </w:t>
      </w:r>
      <w:r>
        <w:rPr>
          <w:color w:val="231F20"/>
          <w:sz w:val="14"/>
        </w:rPr>
        <w:t>eleva−</w:t>
      </w:r>
      <w:r>
        <w:rPr>
          <w:color w:val="231F20"/>
          <w:spacing w:val="40"/>
          <w:sz w:val="14"/>
        </w:rPr>
        <w:t> </w:t>
      </w:r>
      <w:r>
        <w:rPr>
          <w:color w:val="231F20"/>
          <w:sz w:val="14"/>
        </w:rPr>
        <w:t>tion myocardial infarction. The New England</w:t>
      </w:r>
      <w:r>
        <w:rPr>
          <w:color w:val="231F20"/>
          <w:spacing w:val="40"/>
          <w:sz w:val="14"/>
        </w:rPr>
        <w:t> </w:t>
      </w:r>
      <w:r>
        <w:rPr>
          <w:color w:val="231F20"/>
          <w:sz w:val="14"/>
        </w:rPr>
        <w:t>journal of medicine 2008; 358: 231–40.</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Bradley EH, Herrin J, Wang Y, et al. Strategies</w:t>
      </w:r>
      <w:r>
        <w:rPr>
          <w:color w:val="231F20"/>
          <w:spacing w:val="40"/>
          <w:sz w:val="14"/>
        </w:rPr>
        <w:t> </w:t>
      </w:r>
      <w:r>
        <w:rPr>
          <w:color w:val="231F20"/>
          <w:sz w:val="14"/>
        </w:rPr>
        <w:t>for reducing the door−to−balloon time in acute</w:t>
      </w:r>
      <w:r>
        <w:rPr>
          <w:color w:val="231F20"/>
          <w:spacing w:val="40"/>
          <w:sz w:val="14"/>
        </w:rPr>
        <w:t> </w:t>
      </w:r>
      <w:r>
        <w:rPr>
          <w:color w:val="231F20"/>
          <w:sz w:val="14"/>
        </w:rPr>
        <w:t>myocardial infarction. The New England jour−</w:t>
      </w:r>
      <w:r>
        <w:rPr>
          <w:color w:val="231F20"/>
          <w:spacing w:val="40"/>
          <w:sz w:val="14"/>
        </w:rPr>
        <w:t> </w:t>
      </w:r>
      <w:r>
        <w:rPr>
          <w:color w:val="231F20"/>
          <w:sz w:val="14"/>
        </w:rPr>
        <w:t>nal of medicine 2006; 355: 2308–20.</w:t>
      </w:r>
    </w:p>
    <w:p>
      <w:pPr>
        <w:pStyle w:val="ListParagraph"/>
        <w:numPr>
          <w:ilvl w:val="0"/>
          <w:numId w:val="25"/>
        </w:numPr>
        <w:tabs>
          <w:tab w:pos="700" w:val="left" w:leader="none"/>
          <w:tab w:pos="703" w:val="left" w:leader="none"/>
        </w:tabs>
        <w:spacing w:line="240" w:lineRule="auto" w:before="53" w:after="0"/>
        <w:ind w:left="703" w:right="1" w:hanging="454"/>
        <w:jc w:val="both"/>
        <w:rPr>
          <w:sz w:val="14"/>
        </w:rPr>
      </w:pPr>
      <w:r>
        <w:rPr>
          <w:color w:val="231F20"/>
          <w:spacing w:val="-4"/>
          <w:w w:val="105"/>
          <w:sz w:val="14"/>
        </w:rPr>
        <w:t>Nikolaou N, Welsford M, Beygui F, et al. Part 5:</w:t>
      </w:r>
      <w:r>
        <w:rPr>
          <w:color w:val="231F20"/>
          <w:spacing w:val="40"/>
          <w:w w:val="105"/>
          <w:sz w:val="14"/>
        </w:rPr>
        <w:t> </w:t>
      </w:r>
      <w:r>
        <w:rPr>
          <w:color w:val="231F20"/>
          <w:w w:val="105"/>
          <w:sz w:val="14"/>
        </w:rPr>
        <w:t>Acute</w:t>
      </w:r>
      <w:r>
        <w:rPr>
          <w:color w:val="231F20"/>
          <w:spacing w:val="-10"/>
          <w:w w:val="105"/>
          <w:sz w:val="14"/>
        </w:rPr>
        <w:t> </w:t>
      </w:r>
      <w:r>
        <w:rPr>
          <w:color w:val="231F20"/>
          <w:w w:val="105"/>
          <w:sz w:val="14"/>
        </w:rPr>
        <w:t>coronary</w:t>
      </w:r>
      <w:r>
        <w:rPr>
          <w:color w:val="231F20"/>
          <w:spacing w:val="-9"/>
          <w:w w:val="105"/>
          <w:sz w:val="14"/>
        </w:rPr>
        <w:t> </w:t>
      </w:r>
      <w:r>
        <w:rPr>
          <w:color w:val="231F20"/>
          <w:w w:val="105"/>
          <w:sz w:val="14"/>
        </w:rPr>
        <w:t>syndromes:</w:t>
      </w:r>
      <w:r>
        <w:rPr>
          <w:color w:val="231F20"/>
          <w:spacing w:val="-9"/>
          <w:w w:val="105"/>
          <w:sz w:val="14"/>
        </w:rPr>
        <w:t> </w:t>
      </w:r>
      <w:r>
        <w:rPr>
          <w:color w:val="231F20"/>
          <w:w w:val="105"/>
          <w:sz w:val="14"/>
        </w:rPr>
        <w:t>2015</w:t>
      </w:r>
      <w:r>
        <w:rPr>
          <w:color w:val="231F20"/>
          <w:spacing w:val="-9"/>
          <w:w w:val="105"/>
          <w:sz w:val="14"/>
        </w:rPr>
        <w:t> </w:t>
      </w:r>
      <w:r>
        <w:rPr>
          <w:color w:val="231F20"/>
          <w:w w:val="105"/>
          <w:sz w:val="14"/>
        </w:rPr>
        <w:t>International</w:t>
      </w:r>
      <w:r>
        <w:rPr>
          <w:color w:val="231F20"/>
          <w:spacing w:val="40"/>
          <w:w w:val="105"/>
          <w:sz w:val="14"/>
        </w:rPr>
        <w:t> </w:t>
      </w:r>
      <w:r>
        <w:rPr>
          <w:color w:val="231F20"/>
          <w:w w:val="105"/>
          <w:sz w:val="14"/>
        </w:rPr>
        <w:t>Consensus</w:t>
      </w:r>
      <w:r>
        <w:rPr>
          <w:color w:val="231F20"/>
          <w:spacing w:val="-10"/>
          <w:w w:val="105"/>
          <w:sz w:val="14"/>
        </w:rPr>
        <w:t> </w:t>
      </w:r>
      <w:r>
        <w:rPr>
          <w:color w:val="231F20"/>
          <w:w w:val="105"/>
          <w:sz w:val="14"/>
        </w:rPr>
        <w:t>on</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Resuscitation</w:t>
      </w:r>
      <w:r>
        <w:rPr>
          <w:color w:val="231F20"/>
          <w:spacing w:val="40"/>
          <w:w w:val="105"/>
          <w:sz w:val="14"/>
        </w:rPr>
        <w:t> </w:t>
      </w:r>
      <w:r>
        <w:rPr>
          <w:color w:val="231F20"/>
          <w:spacing w:val="-4"/>
          <w:sz w:val="14"/>
        </w:rPr>
        <w:t>and Emergency Cardiovascular Care Science With</w:t>
      </w:r>
      <w:r>
        <w:rPr>
          <w:color w:val="231F20"/>
          <w:spacing w:val="40"/>
          <w:w w:val="105"/>
          <w:sz w:val="14"/>
        </w:rPr>
        <w:t> </w:t>
      </w:r>
      <w:r>
        <w:rPr>
          <w:color w:val="231F20"/>
          <w:w w:val="105"/>
          <w:sz w:val="14"/>
        </w:rPr>
        <w:t>Treatment</w:t>
      </w:r>
      <w:r>
        <w:rPr>
          <w:color w:val="231F20"/>
          <w:w w:val="105"/>
          <w:sz w:val="14"/>
        </w:rPr>
        <w:t> Recommendations.</w:t>
      </w:r>
      <w:r>
        <w:rPr>
          <w:color w:val="231F20"/>
          <w:w w:val="105"/>
          <w:sz w:val="14"/>
        </w:rPr>
        <w:t> Resuscitation</w:t>
      </w:r>
      <w:r>
        <w:rPr>
          <w:color w:val="231F20"/>
          <w:spacing w:val="40"/>
          <w:w w:val="105"/>
          <w:sz w:val="14"/>
        </w:rPr>
        <w:t> </w:t>
      </w:r>
      <w:r>
        <w:rPr>
          <w:color w:val="231F20"/>
          <w:spacing w:val="-2"/>
          <w:w w:val="105"/>
          <w:sz w:val="14"/>
        </w:rPr>
        <w:t>2015.</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Bonnefoy E, Lapostolle F, Leizorovicz A, et al.</w:t>
      </w:r>
      <w:r>
        <w:rPr>
          <w:color w:val="231F20"/>
          <w:spacing w:val="40"/>
          <w:sz w:val="14"/>
        </w:rPr>
        <w:t> </w:t>
      </w:r>
      <w:r>
        <w:rPr>
          <w:color w:val="231F20"/>
          <w:sz w:val="14"/>
        </w:rPr>
        <w:t>Primary angioplasty versus prehospital fibri−</w:t>
      </w:r>
      <w:r>
        <w:rPr>
          <w:color w:val="231F20"/>
          <w:spacing w:val="40"/>
          <w:sz w:val="14"/>
        </w:rPr>
        <w:t> </w:t>
      </w:r>
      <w:r>
        <w:rPr>
          <w:color w:val="231F20"/>
          <w:sz w:val="14"/>
        </w:rPr>
        <w:t>nolysis in acute myocardial infarction: a ran−</w:t>
      </w:r>
      <w:r>
        <w:rPr>
          <w:color w:val="231F20"/>
          <w:spacing w:val="40"/>
          <w:sz w:val="14"/>
        </w:rPr>
        <w:t> </w:t>
      </w:r>
      <w:r>
        <w:rPr>
          <w:color w:val="231F20"/>
          <w:sz w:val="14"/>
        </w:rPr>
        <w:t>domised study. Lancet 2002; 360: 825–9.</w:t>
      </w:r>
    </w:p>
    <w:p>
      <w:pPr>
        <w:pStyle w:val="ListParagraph"/>
        <w:numPr>
          <w:ilvl w:val="0"/>
          <w:numId w:val="25"/>
        </w:numPr>
        <w:tabs>
          <w:tab w:pos="645" w:val="left" w:leader="none"/>
          <w:tab w:pos="650" w:val="left" w:leader="none"/>
        </w:tabs>
        <w:spacing w:line="240" w:lineRule="auto" w:before="44" w:after="0"/>
        <w:ind w:left="650" w:right="131" w:hanging="454"/>
        <w:jc w:val="both"/>
        <w:rPr>
          <w:sz w:val="14"/>
        </w:rPr>
      </w:pPr>
      <w:r>
        <w:rPr/>
        <w:br w:type="column"/>
      </w:r>
      <w:r>
        <w:rPr>
          <w:color w:val="231F20"/>
          <w:sz w:val="14"/>
        </w:rPr>
        <w:t>Armstrong</w:t>
      </w:r>
      <w:r>
        <w:rPr>
          <w:color w:val="231F20"/>
          <w:spacing w:val="-3"/>
          <w:sz w:val="14"/>
        </w:rPr>
        <w:t> </w:t>
      </w:r>
      <w:r>
        <w:rPr>
          <w:color w:val="231F20"/>
          <w:sz w:val="14"/>
        </w:rPr>
        <w:t>PW.</w:t>
      </w:r>
      <w:r>
        <w:rPr>
          <w:color w:val="231F20"/>
          <w:spacing w:val="-3"/>
          <w:sz w:val="14"/>
        </w:rPr>
        <w:t> </w:t>
      </w:r>
      <w:r>
        <w:rPr>
          <w:color w:val="231F20"/>
          <w:sz w:val="14"/>
        </w:rPr>
        <w:t>A</w:t>
      </w:r>
      <w:r>
        <w:rPr>
          <w:color w:val="231F20"/>
          <w:spacing w:val="-3"/>
          <w:sz w:val="14"/>
        </w:rPr>
        <w:t> </w:t>
      </w:r>
      <w:r>
        <w:rPr>
          <w:color w:val="231F20"/>
          <w:sz w:val="14"/>
        </w:rPr>
        <w:t>comparison</w:t>
      </w:r>
      <w:r>
        <w:rPr>
          <w:color w:val="231F20"/>
          <w:spacing w:val="-3"/>
          <w:sz w:val="14"/>
        </w:rPr>
        <w:t> </w:t>
      </w:r>
      <w:r>
        <w:rPr>
          <w:color w:val="231F20"/>
          <w:sz w:val="14"/>
        </w:rPr>
        <w:t>of</w:t>
      </w:r>
      <w:r>
        <w:rPr>
          <w:color w:val="231F20"/>
          <w:spacing w:val="-3"/>
          <w:sz w:val="14"/>
        </w:rPr>
        <w:t> </w:t>
      </w:r>
      <w:r>
        <w:rPr>
          <w:color w:val="231F20"/>
          <w:sz w:val="14"/>
        </w:rPr>
        <w:t>pharmacolog−</w:t>
      </w:r>
      <w:r>
        <w:rPr>
          <w:color w:val="231F20"/>
          <w:spacing w:val="40"/>
          <w:w w:val="105"/>
          <w:sz w:val="14"/>
        </w:rPr>
        <w:t> </w:t>
      </w:r>
      <w:r>
        <w:rPr>
          <w:color w:val="231F20"/>
          <w:w w:val="105"/>
          <w:sz w:val="14"/>
        </w:rPr>
        <w:t>ic</w:t>
      </w:r>
      <w:r>
        <w:rPr>
          <w:color w:val="231F20"/>
          <w:w w:val="105"/>
          <w:sz w:val="14"/>
        </w:rPr>
        <w:t> therapy</w:t>
      </w:r>
      <w:r>
        <w:rPr>
          <w:color w:val="231F20"/>
          <w:w w:val="105"/>
          <w:sz w:val="14"/>
        </w:rPr>
        <w:t> with/without</w:t>
      </w:r>
      <w:r>
        <w:rPr>
          <w:color w:val="231F20"/>
          <w:w w:val="105"/>
          <w:sz w:val="14"/>
        </w:rPr>
        <w:t> timely</w:t>
      </w:r>
      <w:r>
        <w:rPr>
          <w:color w:val="231F20"/>
          <w:w w:val="105"/>
          <w:sz w:val="14"/>
        </w:rPr>
        <w:t> coronary</w:t>
      </w:r>
      <w:r>
        <w:rPr>
          <w:color w:val="231F20"/>
          <w:spacing w:val="40"/>
          <w:w w:val="105"/>
          <w:sz w:val="14"/>
        </w:rPr>
        <w:t> </w:t>
      </w:r>
      <w:r>
        <w:rPr>
          <w:color w:val="231F20"/>
          <w:w w:val="105"/>
          <w:sz w:val="14"/>
        </w:rPr>
        <w:t>intervention vs. primary percutaneous inter−</w:t>
      </w:r>
      <w:r>
        <w:rPr>
          <w:color w:val="231F20"/>
          <w:spacing w:val="40"/>
          <w:w w:val="105"/>
          <w:sz w:val="14"/>
        </w:rPr>
        <w:t> </w:t>
      </w:r>
      <w:r>
        <w:rPr>
          <w:color w:val="231F20"/>
          <w:w w:val="105"/>
          <w:sz w:val="14"/>
        </w:rPr>
        <w:t>vention</w:t>
      </w:r>
      <w:r>
        <w:rPr>
          <w:color w:val="231F20"/>
          <w:w w:val="105"/>
          <w:sz w:val="14"/>
        </w:rPr>
        <w:t> early</w:t>
      </w:r>
      <w:r>
        <w:rPr>
          <w:color w:val="231F20"/>
          <w:w w:val="105"/>
          <w:sz w:val="14"/>
        </w:rPr>
        <w:t> after</w:t>
      </w:r>
      <w:r>
        <w:rPr>
          <w:color w:val="231F20"/>
          <w:w w:val="105"/>
          <w:sz w:val="14"/>
        </w:rPr>
        <w:t> ST−elevation</w:t>
      </w:r>
      <w:r>
        <w:rPr>
          <w:color w:val="231F20"/>
          <w:w w:val="105"/>
          <w:sz w:val="14"/>
        </w:rPr>
        <w:t> myocardial</w:t>
      </w:r>
      <w:r>
        <w:rPr>
          <w:color w:val="231F20"/>
          <w:spacing w:val="40"/>
          <w:w w:val="105"/>
          <w:sz w:val="14"/>
        </w:rPr>
        <w:t> </w:t>
      </w:r>
      <w:r>
        <w:rPr>
          <w:color w:val="231F20"/>
          <w:spacing w:val="-2"/>
          <w:w w:val="105"/>
          <w:sz w:val="14"/>
        </w:rPr>
        <w:t>infarction:</w:t>
      </w:r>
      <w:r>
        <w:rPr>
          <w:color w:val="231F20"/>
          <w:spacing w:val="-4"/>
          <w:w w:val="105"/>
          <w:sz w:val="14"/>
        </w:rPr>
        <w:t> </w:t>
      </w:r>
      <w:r>
        <w:rPr>
          <w:color w:val="231F20"/>
          <w:spacing w:val="-2"/>
          <w:w w:val="105"/>
          <w:sz w:val="14"/>
        </w:rPr>
        <w:t>the</w:t>
      </w:r>
      <w:r>
        <w:rPr>
          <w:color w:val="231F20"/>
          <w:spacing w:val="-4"/>
          <w:w w:val="105"/>
          <w:sz w:val="14"/>
        </w:rPr>
        <w:t> </w:t>
      </w:r>
      <w:r>
        <w:rPr>
          <w:color w:val="231F20"/>
          <w:spacing w:val="-2"/>
          <w:w w:val="105"/>
          <w:sz w:val="14"/>
        </w:rPr>
        <w:t>WEST</w:t>
      </w:r>
      <w:r>
        <w:rPr>
          <w:color w:val="231F20"/>
          <w:spacing w:val="-4"/>
          <w:w w:val="105"/>
          <w:sz w:val="14"/>
        </w:rPr>
        <w:t> </w:t>
      </w:r>
      <w:r>
        <w:rPr>
          <w:color w:val="231F20"/>
          <w:spacing w:val="-2"/>
          <w:w w:val="105"/>
          <w:sz w:val="14"/>
        </w:rPr>
        <w:t>(Which</w:t>
      </w:r>
      <w:r>
        <w:rPr>
          <w:color w:val="231F20"/>
          <w:spacing w:val="-4"/>
          <w:w w:val="105"/>
          <w:sz w:val="14"/>
        </w:rPr>
        <w:t> </w:t>
      </w:r>
      <w:r>
        <w:rPr>
          <w:color w:val="231F20"/>
          <w:spacing w:val="-2"/>
          <w:w w:val="105"/>
          <w:sz w:val="14"/>
        </w:rPr>
        <w:t>Early</w:t>
      </w:r>
      <w:r>
        <w:rPr>
          <w:color w:val="231F20"/>
          <w:spacing w:val="-4"/>
          <w:w w:val="105"/>
          <w:sz w:val="14"/>
        </w:rPr>
        <w:t> </w:t>
      </w:r>
      <w:r>
        <w:rPr>
          <w:color w:val="231F20"/>
          <w:spacing w:val="-2"/>
          <w:w w:val="105"/>
          <w:sz w:val="14"/>
        </w:rPr>
        <w:t>ST−eleva−</w:t>
      </w:r>
      <w:r>
        <w:rPr>
          <w:color w:val="231F20"/>
          <w:spacing w:val="40"/>
          <w:w w:val="105"/>
          <w:sz w:val="14"/>
        </w:rPr>
        <w:t> </w:t>
      </w:r>
      <w:r>
        <w:rPr>
          <w:color w:val="231F20"/>
          <w:w w:val="105"/>
          <w:sz w:val="14"/>
        </w:rPr>
        <w:t>tion</w:t>
      </w:r>
      <w:r>
        <w:rPr>
          <w:color w:val="231F20"/>
          <w:w w:val="105"/>
          <w:sz w:val="14"/>
        </w:rPr>
        <w:t> myocardial</w:t>
      </w:r>
      <w:r>
        <w:rPr>
          <w:color w:val="231F20"/>
          <w:w w:val="105"/>
          <w:sz w:val="14"/>
        </w:rPr>
        <w:t> infarction</w:t>
      </w:r>
      <w:r>
        <w:rPr>
          <w:color w:val="231F20"/>
          <w:w w:val="105"/>
          <w:sz w:val="14"/>
        </w:rPr>
        <w:t> Therapy)</w:t>
      </w:r>
      <w:r>
        <w:rPr>
          <w:color w:val="231F20"/>
          <w:w w:val="105"/>
          <w:sz w:val="14"/>
        </w:rPr>
        <w:t> study.</w:t>
      </w:r>
      <w:r>
        <w:rPr>
          <w:color w:val="231F20"/>
          <w:spacing w:val="40"/>
          <w:w w:val="105"/>
          <w:sz w:val="14"/>
        </w:rPr>
        <w:t> </w:t>
      </w:r>
      <w:r>
        <w:rPr>
          <w:color w:val="231F20"/>
          <w:w w:val="105"/>
          <w:sz w:val="14"/>
        </w:rPr>
        <w:t>European heart journal 2006; 27: 1530−8.</w:t>
      </w:r>
    </w:p>
    <w:p>
      <w:pPr>
        <w:pStyle w:val="ListParagraph"/>
        <w:numPr>
          <w:ilvl w:val="0"/>
          <w:numId w:val="25"/>
        </w:numPr>
        <w:tabs>
          <w:tab w:pos="645" w:val="left" w:leader="none"/>
          <w:tab w:pos="650" w:val="left" w:leader="none"/>
        </w:tabs>
        <w:spacing w:line="240" w:lineRule="auto" w:before="50" w:after="0"/>
        <w:ind w:left="650" w:right="131" w:hanging="454"/>
        <w:jc w:val="both"/>
        <w:rPr>
          <w:sz w:val="14"/>
        </w:rPr>
      </w:pPr>
      <w:r>
        <w:rPr>
          <w:color w:val="231F20"/>
          <w:sz w:val="14"/>
        </w:rPr>
        <w:t>Thiele</w:t>
      </w:r>
      <w:r>
        <w:rPr>
          <w:color w:val="231F20"/>
          <w:spacing w:val="-6"/>
          <w:sz w:val="14"/>
        </w:rPr>
        <w:t> </w:t>
      </w:r>
      <w:r>
        <w:rPr>
          <w:color w:val="231F20"/>
          <w:sz w:val="14"/>
        </w:rPr>
        <w:t>H,</w:t>
      </w:r>
      <w:r>
        <w:rPr>
          <w:color w:val="231F20"/>
          <w:spacing w:val="-6"/>
          <w:sz w:val="14"/>
        </w:rPr>
        <w:t> </w:t>
      </w:r>
      <w:r>
        <w:rPr>
          <w:color w:val="231F20"/>
          <w:sz w:val="14"/>
        </w:rPr>
        <w:t>Eitel</w:t>
      </w:r>
      <w:r>
        <w:rPr>
          <w:color w:val="231F20"/>
          <w:spacing w:val="-6"/>
          <w:sz w:val="14"/>
        </w:rPr>
        <w:t> </w:t>
      </w:r>
      <w:r>
        <w:rPr>
          <w:color w:val="231F20"/>
          <w:sz w:val="14"/>
        </w:rPr>
        <w:t>I,</w:t>
      </w:r>
      <w:r>
        <w:rPr>
          <w:color w:val="231F20"/>
          <w:spacing w:val="-6"/>
          <w:sz w:val="14"/>
        </w:rPr>
        <w:t> </w:t>
      </w:r>
      <w:r>
        <w:rPr>
          <w:color w:val="231F20"/>
          <w:sz w:val="14"/>
        </w:rPr>
        <w:t>Meinberg</w:t>
      </w:r>
      <w:r>
        <w:rPr>
          <w:color w:val="231F20"/>
          <w:spacing w:val="-6"/>
          <w:sz w:val="14"/>
        </w:rPr>
        <w:t> </w:t>
      </w:r>
      <w:r>
        <w:rPr>
          <w:color w:val="231F20"/>
          <w:sz w:val="14"/>
        </w:rPr>
        <w:t>C,</w:t>
      </w:r>
      <w:r>
        <w:rPr>
          <w:color w:val="231F20"/>
          <w:spacing w:val="-6"/>
          <w:sz w:val="14"/>
        </w:rPr>
        <w:t> </w:t>
      </w:r>
      <w:r>
        <w:rPr>
          <w:color w:val="231F20"/>
          <w:sz w:val="14"/>
        </w:rPr>
        <w:t>et</w:t>
      </w:r>
      <w:r>
        <w:rPr>
          <w:color w:val="231F20"/>
          <w:spacing w:val="-6"/>
          <w:sz w:val="14"/>
        </w:rPr>
        <w:t> </w:t>
      </w:r>
      <w:r>
        <w:rPr>
          <w:color w:val="231F20"/>
          <w:sz w:val="14"/>
        </w:rPr>
        <w:t>al.</w:t>
      </w:r>
      <w:r>
        <w:rPr>
          <w:color w:val="231F20"/>
          <w:spacing w:val="-6"/>
          <w:sz w:val="14"/>
        </w:rPr>
        <w:t> </w:t>
      </w:r>
      <w:r>
        <w:rPr>
          <w:color w:val="231F20"/>
          <w:sz w:val="14"/>
        </w:rPr>
        <w:t>Randomized</w:t>
      </w:r>
      <w:r>
        <w:rPr>
          <w:color w:val="231F20"/>
          <w:spacing w:val="40"/>
          <w:sz w:val="14"/>
        </w:rPr>
        <w:t> </w:t>
      </w:r>
      <w:r>
        <w:rPr>
          <w:color w:val="231F20"/>
          <w:sz w:val="14"/>
        </w:rPr>
        <w:t>comparison of pre−hospital−initiated facilitat−</w:t>
      </w:r>
      <w:r>
        <w:rPr>
          <w:color w:val="231F20"/>
          <w:spacing w:val="40"/>
          <w:sz w:val="14"/>
        </w:rPr>
        <w:t> </w:t>
      </w:r>
      <w:r>
        <w:rPr>
          <w:color w:val="231F20"/>
          <w:sz w:val="14"/>
        </w:rPr>
        <w:t>ed percutaneous coronary intervention versus</w:t>
      </w:r>
      <w:r>
        <w:rPr>
          <w:color w:val="231F20"/>
          <w:spacing w:val="40"/>
          <w:sz w:val="14"/>
        </w:rPr>
        <w:t> </w:t>
      </w:r>
      <w:r>
        <w:rPr>
          <w:color w:val="231F20"/>
          <w:sz w:val="14"/>
        </w:rPr>
        <w:t>primary</w:t>
      </w:r>
      <w:r>
        <w:rPr>
          <w:color w:val="231F20"/>
          <w:spacing w:val="40"/>
          <w:sz w:val="14"/>
        </w:rPr>
        <w:t> </w:t>
      </w:r>
      <w:r>
        <w:rPr>
          <w:color w:val="231F20"/>
          <w:sz w:val="14"/>
        </w:rPr>
        <w:t>percutaneous</w:t>
      </w:r>
      <w:r>
        <w:rPr>
          <w:color w:val="231F20"/>
          <w:spacing w:val="40"/>
          <w:sz w:val="14"/>
        </w:rPr>
        <w:t> </w:t>
      </w:r>
      <w:r>
        <w:rPr>
          <w:color w:val="231F20"/>
          <w:sz w:val="14"/>
        </w:rPr>
        <w:t>coronary</w:t>
      </w:r>
      <w:r>
        <w:rPr>
          <w:color w:val="231F20"/>
          <w:spacing w:val="40"/>
          <w:sz w:val="14"/>
        </w:rPr>
        <w:t> </w:t>
      </w:r>
      <w:r>
        <w:rPr>
          <w:color w:val="231F20"/>
          <w:sz w:val="14"/>
        </w:rPr>
        <w:t>intervention</w:t>
      </w:r>
      <w:r>
        <w:rPr>
          <w:color w:val="231F20"/>
          <w:spacing w:val="80"/>
          <w:sz w:val="14"/>
        </w:rPr>
        <w:t> </w:t>
      </w:r>
      <w:r>
        <w:rPr>
          <w:color w:val="231F20"/>
          <w:sz w:val="14"/>
        </w:rPr>
        <w:t>in acute myocardial infarction very early after</w:t>
      </w:r>
      <w:r>
        <w:rPr>
          <w:color w:val="231F20"/>
          <w:spacing w:val="40"/>
          <w:sz w:val="14"/>
        </w:rPr>
        <w:t> </w:t>
      </w:r>
      <w:r>
        <w:rPr>
          <w:color w:val="231F20"/>
          <w:sz w:val="14"/>
        </w:rPr>
        <w:t>symptom onset: the LIPSIA−STEMI trial</w:t>
      </w:r>
      <w:r>
        <w:rPr>
          <w:color w:val="231F20"/>
          <w:spacing w:val="40"/>
          <w:sz w:val="14"/>
        </w:rPr>
        <w:t> </w:t>
      </w:r>
      <w:r>
        <w:rPr>
          <w:color w:val="231F20"/>
          <w:sz w:val="14"/>
        </w:rPr>
        <w:t>(Leipzig immediate prehospital </w:t>
      </w:r>
      <w:r>
        <w:rPr>
          <w:color w:val="231F20"/>
          <w:sz w:val="14"/>
        </w:rPr>
        <w:t>facilitated</w:t>
      </w:r>
      <w:r>
        <w:rPr>
          <w:color w:val="231F20"/>
          <w:spacing w:val="40"/>
          <w:sz w:val="14"/>
        </w:rPr>
        <w:t> </w:t>
      </w:r>
      <w:r>
        <w:rPr>
          <w:color w:val="231F20"/>
          <w:sz w:val="14"/>
        </w:rPr>
        <w:t>angioplasty in ST−segment myocardial infarc−</w:t>
      </w:r>
      <w:r>
        <w:rPr>
          <w:color w:val="231F20"/>
          <w:spacing w:val="40"/>
          <w:sz w:val="14"/>
        </w:rPr>
        <w:t> </w:t>
      </w:r>
      <w:r>
        <w:rPr>
          <w:color w:val="231F20"/>
          <w:sz w:val="14"/>
        </w:rPr>
        <w:t>tion).</w:t>
      </w:r>
      <w:r>
        <w:rPr>
          <w:color w:val="231F20"/>
          <w:spacing w:val="40"/>
          <w:sz w:val="14"/>
        </w:rPr>
        <w:t> </w:t>
      </w:r>
      <w:r>
        <w:rPr>
          <w:color w:val="231F20"/>
          <w:sz w:val="14"/>
        </w:rPr>
        <w:t>JACC</w:t>
      </w:r>
      <w:r>
        <w:rPr>
          <w:color w:val="231F20"/>
          <w:spacing w:val="40"/>
          <w:sz w:val="14"/>
        </w:rPr>
        <w:t> </w:t>
      </w:r>
      <w:r>
        <w:rPr>
          <w:color w:val="231F20"/>
          <w:sz w:val="14"/>
        </w:rPr>
        <w:t>Cardiovascular</w:t>
      </w:r>
      <w:r>
        <w:rPr>
          <w:color w:val="231F20"/>
          <w:spacing w:val="40"/>
          <w:sz w:val="14"/>
        </w:rPr>
        <w:t> </w:t>
      </w:r>
      <w:r>
        <w:rPr>
          <w:color w:val="231F20"/>
          <w:sz w:val="14"/>
        </w:rPr>
        <w:t>interventions</w:t>
      </w:r>
      <w:r>
        <w:rPr>
          <w:color w:val="231F20"/>
          <w:spacing w:val="40"/>
          <w:sz w:val="14"/>
        </w:rPr>
        <w:t> </w:t>
      </w:r>
      <w:r>
        <w:rPr>
          <w:color w:val="231F20"/>
          <w:sz w:val="14"/>
        </w:rPr>
        <w:t>2011; 4: 605–14.</w:t>
      </w:r>
    </w:p>
    <w:p>
      <w:pPr>
        <w:pStyle w:val="ListParagraph"/>
        <w:numPr>
          <w:ilvl w:val="0"/>
          <w:numId w:val="25"/>
        </w:numPr>
        <w:tabs>
          <w:tab w:pos="645" w:val="left" w:leader="none"/>
          <w:tab w:pos="650" w:val="left" w:leader="none"/>
        </w:tabs>
        <w:spacing w:line="240" w:lineRule="auto" w:before="46" w:after="0"/>
        <w:ind w:left="650" w:right="131" w:hanging="454"/>
        <w:jc w:val="both"/>
        <w:rPr>
          <w:sz w:val="14"/>
        </w:rPr>
      </w:pPr>
      <w:r>
        <w:rPr>
          <w:color w:val="231F20"/>
          <w:sz w:val="14"/>
        </w:rPr>
        <w:t>Armstrong PW, Gershlick AH, Goldstein P, et</w:t>
      </w:r>
      <w:r>
        <w:rPr>
          <w:color w:val="231F20"/>
          <w:spacing w:val="40"/>
          <w:sz w:val="14"/>
        </w:rPr>
        <w:t> </w:t>
      </w:r>
      <w:r>
        <w:rPr>
          <w:color w:val="231F20"/>
          <w:sz w:val="14"/>
        </w:rPr>
        <w:t>al. Fibrinolysis or primary PCI in ST−segment</w:t>
      </w:r>
      <w:r>
        <w:rPr>
          <w:color w:val="231F20"/>
          <w:spacing w:val="40"/>
          <w:sz w:val="14"/>
        </w:rPr>
        <w:t> </w:t>
      </w:r>
      <w:r>
        <w:rPr>
          <w:color w:val="231F20"/>
          <w:sz w:val="14"/>
        </w:rPr>
        <w:t>elevation myocardial infarction. The New</w:t>
      </w:r>
      <w:r>
        <w:rPr>
          <w:color w:val="231F20"/>
          <w:spacing w:val="40"/>
          <w:sz w:val="14"/>
        </w:rPr>
        <w:t> </w:t>
      </w:r>
      <w:r>
        <w:rPr>
          <w:color w:val="231F20"/>
          <w:sz w:val="14"/>
        </w:rPr>
        <w:t>England</w:t>
      </w:r>
      <w:r>
        <w:rPr>
          <w:color w:val="231F20"/>
          <w:spacing w:val="80"/>
          <w:sz w:val="14"/>
        </w:rPr>
        <w:t> </w:t>
      </w:r>
      <w:r>
        <w:rPr>
          <w:color w:val="231F20"/>
          <w:sz w:val="14"/>
        </w:rPr>
        <w:t>journal</w:t>
      </w:r>
      <w:r>
        <w:rPr>
          <w:color w:val="231F20"/>
          <w:spacing w:val="80"/>
          <w:sz w:val="14"/>
        </w:rPr>
        <w:t> </w:t>
      </w:r>
      <w:r>
        <w:rPr>
          <w:color w:val="231F20"/>
          <w:sz w:val="14"/>
        </w:rPr>
        <w:t>of</w:t>
      </w:r>
      <w:r>
        <w:rPr>
          <w:color w:val="231F20"/>
          <w:spacing w:val="80"/>
          <w:sz w:val="14"/>
        </w:rPr>
        <w:t> </w:t>
      </w:r>
      <w:r>
        <w:rPr>
          <w:color w:val="231F20"/>
          <w:sz w:val="14"/>
        </w:rPr>
        <w:t>medicine</w:t>
      </w:r>
      <w:r>
        <w:rPr>
          <w:color w:val="231F20"/>
          <w:spacing w:val="80"/>
          <w:sz w:val="14"/>
        </w:rPr>
        <w:t> </w:t>
      </w:r>
      <w:r>
        <w:rPr>
          <w:color w:val="231F20"/>
          <w:sz w:val="14"/>
        </w:rPr>
        <w:t>2013;</w:t>
      </w:r>
      <w:r>
        <w:rPr>
          <w:color w:val="231F20"/>
          <w:spacing w:val="80"/>
          <w:sz w:val="14"/>
        </w:rPr>
        <w:t> </w:t>
      </w:r>
      <w:r>
        <w:rPr>
          <w:color w:val="231F20"/>
          <w:sz w:val="14"/>
        </w:rPr>
        <w:t>368:</w:t>
      </w:r>
    </w:p>
    <w:p>
      <w:pPr>
        <w:spacing w:line="157" w:lineRule="exact" w:before="0"/>
        <w:ind w:left="650" w:right="0" w:firstLine="0"/>
        <w:jc w:val="left"/>
        <w:rPr>
          <w:sz w:val="14"/>
        </w:rPr>
      </w:pPr>
      <w:r>
        <w:rPr>
          <w:color w:val="231F20"/>
          <w:spacing w:val="-2"/>
          <w:w w:val="105"/>
          <w:sz w:val="14"/>
        </w:rPr>
        <w:t>1379–87.</w:t>
      </w:r>
    </w:p>
    <w:p>
      <w:pPr>
        <w:pStyle w:val="ListParagraph"/>
        <w:numPr>
          <w:ilvl w:val="0"/>
          <w:numId w:val="25"/>
        </w:numPr>
        <w:tabs>
          <w:tab w:pos="645" w:val="left" w:leader="none"/>
          <w:tab w:pos="650" w:val="left" w:leader="none"/>
        </w:tabs>
        <w:spacing w:line="240" w:lineRule="auto" w:before="56" w:after="0"/>
        <w:ind w:left="650" w:right="134" w:hanging="454"/>
        <w:jc w:val="both"/>
        <w:rPr>
          <w:sz w:val="14"/>
        </w:rPr>
      </w:pPr>
      <w:r>
        <w:rPr>
          <w:color w:val="231F20"/>
          <w:sz w:val="14"/>
        </w:rPr>
        <w:t>Van</w:t>
      </w:r>
      <w:r>
        <w:rPr>
          <w:color w:val="231F20"/>
          <w:spacing w:val="-9"/>
          <w:sz w:val="14"/>
        </w:rPr>
        <w:t> </w:t>
      </w:r>
      <w:r>
        <w:rPr>
          <w:color w:val="231F20"/>
          <w:sz w:val="14"/>
        </w:rPr>
        <w:t>de</w:t>
      </w:r>
      <w:r>
        <w:rPr>
          <w:color w:val="231F20"/>
          <w:spacing w:val="-9"/>
          <w:sz w:val="14"/>
        </w:rPr>
        <w:t> </w:t>
      </w:r>
      <w:r>
        <w:rPr>
          <w:color w:val="231F20"/>
          <w:sz w:val="14"/>
        </w:rPr>
        <w:t>Werf</w:t>
      </w:r>
      <w:r>
        <w:rPr>
          <w:color w:val="231F20"/>
          <w:spacing w:val="-9"/>
          <w:sz w:val="14"/>
        </w:rPr>
        <w:t> </w:t>
      </w:r>
      <w:r>
        <w:rPr>
          <w:color w:val="231F20"/>
          <w:sz w:val="14"/>
        </w:rPr>
        <w:t>F,</w:t>
      </w:r>
      <w:r>
        <w:rPr>
          <w:color w:val="231F20"/>
          <w:spacing w:val="-8"/>
          <w:sz w:val="14"/>
        </w:rPr>
        <w:t> </w:t>
      </w:r>
      <w:r>
        <w:rPr>
          <w:color w:val="231F20"/>
          <w:sz w:val="14"/>
        </w:rPr>
        <w:t>Barron</w:t>
      </w:r>
      <w:r>
        <w:rPr>
          <w:color w:val="231F20"/>
          <w:spacing w:val="-9"/>
          <w:sz w:val="14"/>
        </w:rPr>
        <w:t> </w:t>
      </w:r>
      <w:r>
        <w:rPr>
          <w:color w:val="231F20"/>
          <w:sz w:val="14"/>
        </w:rPr>
        <w:t>HV,</w:t>
      </w:r>
      <w:r>
        <w:rPr>
          <w:color w:val="231F20"/>
          <w:spacing w:val="-9"/>
          <w:sz w:val="14"/>
        </w:rPr>
        <w:t> </w:t>
      </w:r>
      <w:r>
        <w:rPr>
          <w:color w:val="231F20"/>
          <w:sz w:val="14"/>
        </w:rPr>
        <w:t>Armstrong</w:t>
      </w:r>
      <w:r>
        <w:rPr>
          <w:color w:val="231F20"/>
          <w:spacing w:val="-9"/>
          <w:sz w:val="14"/>
        </w:rPr>
        <w:t> </w:t>
      </w:r>
      <w:r>
        <w:rPr>
          <w:color w:val="231F20"/>
          <w:sz w:val="14"/>
        </w:rPr>
        <w:t>PW,</w:t>
      </w:r>
      <w:r>
        <w:rPr>
          <w:color w:val="231F20"/>
          <w:spacing w:val="-8"/>
          <w:sz w:val="14"/>
        </w:rPr>
        <w:t> </w:t>
      </w:r>
      <w:r>
        <w:rPr>
          <w:color w:val="231F20"/>
          <w:sz w:val="14"/>
        </w:rPr>
        <w:t>et</w:t>
      </w:r>
      <w:r>
        <w:rPr>
          <w:color w:val="231F20"/>
          <w:spacing w:val="-9"/>
          <w:sz w:val="14"/>
        </w:rPr>
        <w:t> </w:t>
      </w:r>
      <w:r>
        <w:rPr>
          <w:color w:val="231F20"/>
          <w:sz w:val="14"/>
        </w:rPr>
        <w:t>al.</w:t>
      </w:r>
      <w:r>
        <w:rPr>
          <w:color w:val="231F20"/>
          <w:spacing w:val="40"/>
          <w:sz w:val="14"/>
        </w:rPr>
        <w:t> </w:t>
      </w:r>
      <w:r>
        <w:rPr>
          <w:color w:val="231F20"/>
          <w:sz w:val="14"/>
        </w:rPr>
        <w:t>Incidence and predictors of bleeding events</w:t>
      </w:r>
      <w:r>
        <w:rPr>
          <w:color w:val="231F20"/>
          <w:spacing w:val="40"/>
          <w:sz w:val="14"/>
        </w:rPr>
        <w:t> </w:t>
      </w:r>
      <w:r>
        <w:rPr>
          <w:color w:val="231F20"/>
          <w:sz w:val="14"/>
        </w:rPr>
        <w:t>after fibrinolytic therapy with fibrin−specific</w:t>
      </w:r>
      <w:r>
        <w:rPr>
          <w:color w:val="231F20"/>
          <w:spacing w:val="40"/>
          <w:sz w:val="14"/>
        </w:rPr>
        <w:t> </w:t>
      </w:r>
      <w:r>
        <w:rPr>
          <w:color w:val="231F20"/>
          <w:sz w:val="14"/>
        </w:rPr>
        <w:t>agents: a comparison of TNK−tPA and rt−PA.</w:t>
      </w:r>
      <w:r>
        <w:rPr>
          <w:color w:val="231F20"/>
          <w:spacing w:val="40"/>
          <w:sz w:val="14"/>
        </w:rPr>
        <w:t> </w:t>
      </w:r>
      <w:r>
        <w:rPr>
          <w:color w:val="231F20"/>
          <w:sz w:val="14"/>
        </w:rPr>
        <w:t>European heart journal 2001; 22: 2253–61.</w:t>
      </w:r>
    </w:p>
    <w:p>
      <w:pPr>
        <w:pStyle w:val="ListParagraph"/>
        <w:numPr>
          <w:ilvl w:val="0"/>
          <w:numId w:val="25"/>
        </w:numPr>
        <w:tabs>
          <w:tab w:pos="648" w:val="left" w:leader="none"/>
          <w:tab w:pos="650" w:val="left" w:leader="none"/>
        </w:tabs>
        <w:spacing w:line="240" w:lineRule="auto" w:before="52" w:after="0"/>
        <w:ind w:left="650" w:right="134" w:hanging="454"/>
        <w:jc w:val="both"/>
        <w:rPr>
          <w:sz w:val="14"/>
        </w:rPr>
      </w:pPr>
      <w:r>
        <w:rPr>
          <w:color w:val="231F20"/>
          <w:sz w:val="14"/>
        </w:rPr>
        <w:t>Ellis SG, Tendera M, de Belder MA, et al.</w:t>
      </w:r>
      <w:r>
        <w:rPr>
          <w:color w:val="231F20"/>
          <w:spacing w:val="40"/>
          <w:sz w:val="14"/>
        </w:rPr>
        <w:t> </w:t>
      </w:r>
      <w:r>
        <w:rPr>
          <w:color w:val="231F20"/>
          <w:sz w:val="14"/>
        </w:rPr>
        <w:t>Facilitated PCI in patients with ST−elevation</w:t>
      </w:r>
      <w:r>
        <w:rPr>
          <w:color w:val="231F20"/>
          <w:spacing w:val="40"/>
          <w:sz w:val="14"/>
        </w:rPr>
        <w:t> </w:t>
      </w:r>
      <w:r>
        <w:rPr>
          <w:color w:val="231F20"/>
          <w:sz w:val="14"/>
        </w:rPr>
        <w:t>myocardial infarction. The New England jour−</w:t>
      </w:r>
      <w:r>
        <w:rPr>
          <w:color w:val="231F20"/>
          <w:spacing w:val="40"/>
          <w:sz w:val="14"/>
        </w:rPr>
        <w:t> </w:t>
      </w:r>
      <w:r>
        <w:rPr>
          <w:color w:val="231F20"/>
          <w:sz w:val="14"/>
        </w:rPr>
        <w:t>nal of medicine 2008; 358: 2205–17.</w:t>
      </w:r>
    </w:p>
    <w:p>
      <w:pPr>
        <w:pStyle w:val="ListParagraph"/>
        <w:numPr>
          <w:ilvl w:val="0"/>
          <w:numId w:val="25"/>
        </w:numPr>
        <w:tabs>
          <w:tab w:pos="645" w:val="left" w:leader="none"/>
          <w:tab w:pos="650" w:val="left" w:leader="none"/>
        </w:tabs>
        <w:spacing w:line="240" w:lineRule="auto" w:before="53" w:after="0"/>
        <w:ind w:left="650" w:right="133" w:hanging="454"/>
        <w:jc w:val="both"/>
        <w:rPr>
          <w:sz w:val="14"/>
        </w:rPr>
      </w:pPr>
      <w:r>
        <w:rPr>
          <w:color w:val="231F20"/>
          <w:w w:val="105"/>
          <w:sz w:val="14"/>
        </w:rPr>
        <w:t>Itoh</w:t>
      </w:r>
      <w:r>
        <w:rPr>
          <w:color w:val="231F20"/>
          <w:spacing w:val="-8"/>
          <w:w w:val="105"/>
          <w:sz w:val="14"/>
        </w:rPr>
        <w:t> </w:t>
      </w:r>
      <w:r>
        <w:rPr>
          <w:color w:val="231F20"/>
          <w:w w:val="105"/>
          <w:sz w:val="14"/>
        </w:rPr>
        <w:t>T,</w:t>
      </w:r>
      <w:r>
        <w:rPr>
          <w:color w:val="231F20"/>
          <w:spacing w:val="-8"/>
          <w:w w:val="105"/>
          <w:sz w:val="14"/>
        </w:rPr>
        <w:t> </w:t>
      </w:r>
      <w:r>
        <w:rPr>
          <w:color w:val="231F20"/>
          <w:w w:val="105"/>
          <w:sz w:val="14"/>
        </w:rPr>
        <w:t>Fukami</w:t>
      </w:r>
      <w:r>
        <w:rPr>
          <w:color w:val="231F20"/>
          <w:spacing w:val="-8"/>
          <w:w w:val="105"/>
          <w:sz w:val="14"/>
        </w:rPr>
        <w:t> </w:t>
      </w:r>
      <w:r>
        <w:rPr>
          <w:color w:val="231F20"/>
          <w:w w:val="105"/>
          <w:sz w:val="14"/>
        </w:rPr>
        <w:t>K,</w:t>
      </w:r>
      <w:r>
        <w:rPr>
          <w:color w:val="231F20"/>
          <w:spacing w:val="-8"/>
          <w:w w:val="105"/>
          <w:sz w:val="14"/>
        </w:rPr>
        <w:t> </w:t>
      </w:r>
      <w:r>
        <w:rPr>
          <w:color w:val="231F20"/>
          <w:w w:val="105"/>
          <w:sz w:val="14"/>
        </w:rPr>
        <w:t>Suzuki</w:t>
      </w:r>
      <w:r>
        <w:rPr>
          <w:color w:val="231F20"/>
          <w:spacing w:val="-8"/>
          <w:w w:val="105"/>
          <w:sz w:val="14"/>
        </w:rPr>
        <w:t> </w:t>
      </w:r>
      <w:r>
        <w:rPr>
          <w:color w:val="231F20"/>
          <w:w w:val="105"/>
          <w:sz w:val="14"/>
        </w:rPr>
        <w:t>T,</w:t>
      </w:r>
      <w:r>
        <w:rPr>
          <w:color w:val="231F20"/>
          <w:spacing w:val="-8"/>
          <w:w w:val="105"/>
          <w:sz w:val="14"/>
        </w:rPr>
        <w:t> </w:t>
      </w:r>
      <w:r>
        <w:rPr>
          <w:color w:val="231F20"/>
          <w:w w:val="105"/>
          <w:sz w:val="14"/>
        </w:rPr>
        <w:t>et</w:t>
      </w:r>
      <w:r>
        <w:rPr>
          <w:color w:val="231F20"/>
          <w:spacing w:val="-8"/>
          <w:w w:val="105"/>
          <w:sz w:val="14"/>
        </w:rPr>
        <w:t> </w:t>
      </w:r>
      <w:r>
        <w:rPr>
          <w:color w:val="231F20"/>
          <w:w w:val="105"/>
          <w:sz w:val="14"/>
        </w:rPr>
        <w:t>al.</w:t>
      </w:r>
      <w:r>
        <w:rPr>
          <w:color w:val="231F20"/>
          <w:spacing w:val="-8"/>
          <w:w w:val="105"/>
          <w:sz w:val="14"/>
        </w:rPr>
        <w:t> </w:t>
      </w:r>
      <w:r>
        <w:rPr>
          <w:color w:val="231F20"/>
          <w:w w:val="105"/>
          <w:sz w:val="14"/>
        </w:rPr>
        <w:t>Comparison</w:t>
      </w:r>
      <w:r>
        <w:rPr>
          <w:color w:val="231F20"/>
          <w:spacing w:val="40"/>
          <w:w w:val="105"/>
          <w:sz w:val="14"/>
        </w:rPr>
        <w:t> </w:t>
      </w:r>
      <w:r>
        <w:rPr>
          <w:color w:val="231F20"/>
          <w:w w:val="105"/>
          <w:sz w:val="14"/>
        </w:rPr>
        <w:t>of</w:t>
      </w:r>
      <w:r>
        <w:rPr>
          <w:color w:val="231F20"/>
          <w:w w:val="105"/>
          <w:sz w:val="14"/>
        </w:rPr>
        <w:t> long−term</w:t>
      </w:r>
      <w:r>
        <w:rPr>
          <w:color w:val="231F20"/>
          <w:w w:val="105"/>
          <w:sz w:val="14"/>
        </w:rPr>
        <w:t> prognostic</w:t>
      </w:r>
      <w:r>
        <w:rPr>
          <w:color w:val="231F20"/>
          <w:w w:val="105"/>
          <w:sz w:val="14"/>
        </w:rPr>
        <w:t> evaluation</w:t>
      </w:r>
      <w:r>
        <w:rPr>
          <w:color w:val="231F20"/>
          <w:w w:val="105"/>
          <w:sz w:val="14"/>
        </w:rPr>
        <w:t> between</w:t>
      </w:r>
      <w:r>
        <w:rPr>
          <w:color w:val="231F20"/>
          <w:spacing w:val="40"/>
          <w:w w:val="105"/>
          <w:sz w:val="14"/>
        </w:rPr>
        <w:t> </w:t>
      </w:r>
      <w:r>
        <w:rPr>
          <w:color w:val="231F20"/>
          <w:w w:val="105"/>
          <w:sz w:val="14"/>
        </w:rPr>
        <w:t>pre−intervention</w:t>
      </w:r>
      <w:r>
        <w:rPr>
          <w:color w:val="231F20"/>
          <w:w w:val="105"/>
          <w:sz w:val="14"/>
        </w:rPr>
        <w:t> thrombolysis</w:t>
      </w:r>
      <w:r>
        <w:rPr>
          <w:color w:val="231F20"/>
          <w:w w:val="105"/>
          <w:sz w:val="14"/>
        </w:rPr>
        <w:t> and</w:t>
      </w:r>
      <w:r>
        <w:rPr>
          <w:color w:val="231F20"/>
          <w:w w:val="105"/>
          <w:sz w:val="14"/>
        </w:rPr>
        <w:t> primary</w:t>
      </w:r>
      <w:r>
        <w:rPr>
          <w:color w:val="231F20"/>
          <w:spacing w:val="40"/>
          <w:w w:val="105"/>
          <w:sz w:val="14"/>
        </w:rPr>
        <w:t> </w:t>
      </w:r>
      <w:r>
        <w:rPr>
          <w:color w:val="231F20"/>
          <w:w w:val="105"/>
          <w:sz w:val="14"/>
        </w:rPr>
        <w:t>coronary</w:t>
      </w:r>
      <w:r>
        <w:rPr>
          <w:color w:val="231F20"/>
          <w:spacing w:val="-3"/>
          <w:w w:val="105"/>
          <w:sz w:val="14"/>
        </w:rPr>
        <w:t> </w:t>
      </w:r>
      <w:r>
        <w:rPr>
          <w:color w:val="231F20"/>
          <w:w w:val="105"/>
          <w:sz w:val="14"/>
        </w:rPr>
        <w:t>intervention:</w:t>
      </w:r>
      <w:r>
        <w:rPr>
          <w:color w:val="231F20"/>
          <w:spacing w:val="-3"/>
          <w:w w:val="105"/>
          <w:sz w:val="14"/>
        </w:rPr>
        <w:t> </w:t>
      </w:r>
      <w:r>
        <w:rPr>
          <w:color w:val="231F20"/>
          <w:w w:val="105"/>
          <w:sz w:val="14"/>
        </w:rPr>
        <w:t>a</w:t>
      </w:r>
      <w:r>
        <w:rPr>
          <w:color w:val="231F20"/>
          <w:spacing w:val="-3"/>
          <w:w w:val="105"/>
          <w:sz w:val="14"/>
        </w:rPr>
        <w:t> </w:t>
      </w:r>
      <w:r>
        <w:rPr>
          <w:color w:val="231F20"/>
          <w:w w:val="105"/>
          <w:sz w:val="14"/>
        </w:rPr>
        <w:t>prospective</w:t>
      </w:r>
      <w:r>
        <w:rPr>
          <w:color w:val="231F20"/>
          <w:spacing w:val="-3"/>
          <w:w w:val="105"/>
          <w:sz w:val="14"/>
        </w:rPr>
        <w:t> </w:t>
      </w:r>
      <w:r>
        <w:rPr>
          <w:color w:val="231F20"/>
          <w:w w:val="105"/>
          <w:sz w:val="14"/>
        </w:rPr>
        <w:t>random−</w:t>
      </w:r>
      <w:r>
        <w:rPr>
          <w:color w:val="231F20"/>
          <w:spacing w:val="40"/>
          <w:w w:val="105"/>
          <w:sz w:val="14"/>
        </w:rPr>
        <w:t> </w:t>
      </w:r>
      <w:r>
        <w:rPr>
          <w:color w:val="231F20"/>
          <w:sz w:val="14"/>
        </w:rPr>
        <w:t>ized</w:t>
      </w:r>
      <w:r>
        <w:rPr>
          <w:color w:val="231F20"/>
          <w:spacing w:val="-5"/>
          <w:sz w:val="14"/>
        </w:rPr>
        <w:t> </w:t>
      </w:r>
      <w:r>
        <w:rPr>
          <w:color w:val="231F20"/>
          <w:sz w:val="14"/>
        </w:rPr>
        <w:t>trial:</w:t>
      </w:r>
      <w:r>
        <w:rPr>
          <w:color w:val="231F20"/>
          <w:spacing w:val="-5"/>
          <w:sz w:val="14"/>
        </w:rPr>
        <w:t> </w:t>
      </w:r>
      <w:r>
        <w:rPr>
          <w:color w:val="231F20"/>
          <w:sz w:val="14"/>
        </w:rPr>
        <w:t>five−year</w:t>
      </w:r>
      <w:r>
        <w:rPr>
          <w:color w:val="231F20"/>
          <w:spacing w:val="-5"/>
          <w:sz w:val="14"/>
        </w:rPr>
        <w:t> </w:t>
      </w:r>
      <w:r>
        <w:rPr>
          <w:color w:val="231F20"/>
          <w:sz w:val="14"/>
        </w:rPr>
        <w:t>results</w:t>
      </w:r>
      <w:r>
        <w:rPr>
          <w:color w:val="231F20"/>
          <w:spacing w:val="-5"/>
          <w:sz w:val="14"/>
        </w:rPr>
        <w:t> </w:t>
      </w:r>
      <w:r>
        <w:rPr>
          <w:color w:val="231F20"/>
          <w:sz w:val="14"/>
        </w:rPr>
        <w:t>of</w:t>
      </w:r>
      <w:r>
        <w:rPr>
          <w:color w:val="231F20"/>
          <w:spacing w:val="-5"/>
          <w:sz w:val="14"/>
        </w:rPr>
        <w:t> </w:t>
      </w:r>
      <w:r>
        <w:rPr>
          <w:color w:val="231F20"/>
          <w:sz w:val="14"/>
        </w:rPr>
        <w:t>the</w:t>
      </w:r>
      <w:r>
        <w:rPr>
          <w:color w:val="231F20"/>
          <w:spacing w:val="-5"/>
          <w:sz w:val="14"/>
        </w:rPr>
        <w:t> </w:t>
      </w:r>
      <w:r>
        <w:rPr>
          <w:color w:val="231F20"/>
          <w:sz w:val="14"/>
        </w:rPr>
        <w:t>IMPORTANT</w:t>
      </w:r>
      <w:r>
        <w:rPr>
          <w:color w:val="231F20"/>
          <w:spacing w:val="40"/>
          <w:w w:val="105"/>
          <w:sz w:val="14"/>
        </w:rPr>
        <w:t> </w:t>
      </w:r>
      <w:r>
        <w:rPr>
          <w:color w:val="231F20"/>
          <w:w w:val="105"/>
          <w:sz w:val="14"/>
        </w:rPr>
        <w:t>study.</w:t>
      </w:r>
      <w:r>
        <w:rPr>
          <w:color w:val="231F20"/>
          <w:w w:val="105"/>
          <w:sz w:val="14"/>
        </w:rPr>
        <w:t> Circulation</w:t>
      </w:r>
      <w:r>
        <w:rPr>
          <w:color w:val="231F20"/>
          <w:w w:val="105"/>
          <w:sz w:val="14"/>
        </w:rPr>
        <w:t> journal:</w:t>
      </w:r>
      <w:r>
        <w:rPr>
          <w:color w:val="231F20"/>
          <w:w w:val="105"/>
          <w:sz w:val="14"/>
        </w:rPr>
        <w:t> official</w:t>
      </w:r>
      <w:r>
        <w:rPr>
          <w:color w:val="231F20"/>
          <w:w w:val="105"/>
          <w:sz w:val="14"/>
        </w:rPr>
        <w:t> journal</w:t>
      </w:r>
      <w:r>
        <w:rPr>
          <w:color w:val="231F20"/>
          <w:w w:val="105"/>
          <w:sz w:val="14"/>
        </w:rPr>
        <w:t> of</w:t>
      </w:r>
      <w:r>
        <w:rPr>
          <w:color w:val="231F20"/>
          <w:spacing w:val="40"/>
          <w:w w:val="105"/>
          <w:sz w:val="14"/>
        </w:rPr>
        <w:t> </w:t>
      </w:r>
      <w:r>
        <w:rPr>
          <w:color w:val="231F20"/>
          <w:w w:val="105"/>
          <w:sz w:val="14"/>
        </w:rPr>
        <w:t>the</w:t>
      </w:r>
      <w:r>
        <w:rPr>
          <w:color w:val="231F20"/>
          <w:spacing w:val="34"/>
          <w:w w:val="105"/>
          <w:sz w:val="14"/>
        </w:rPr>
        <w:t> </w:t>
      </w:r>
      <w:r>
        <w:rPr>
          <w:color w:val="231F20"/>
          <w:w w:val="105"/>
          <w:sz w:val="14"/>
        </w:rPr>
        <w:t>Japanese</w:t>
      </w:r>
      <w:r>
        <w:rPr>
          <w:color w:val="231F20"/>
          <w:spacing w:val="34"/>
          <w:w w:val="105"/>
          <w:sz w:val="14"/>
        </w:rPr>
        <w:t> </w:t>
      </w:r>
      <w:r>
        <w:rPr>
          <w:color w:val="231F20"/>
          <w:w w:val="105"/>
          <w:sz w:val="14"/>
        </w:rPr>
        <w:t>Circulation</w:t>
      </w:r>
      <w:r>
        <w:rPr>
          <w:color w:val="231F20"/>
          <w:spacing w:val="34"/>
          <w:w w:val="105"/>
          <w:sz w:val="14"/>
        </w:rPr>
        <w:t> </w:t>
      </w:r>
      <w:r>
        <w:rPr>
          <w:color w:val="231F20"/>
          <w:w w:val="105"/>
          <w:sz w:val="14"/>
        </w:rPr>
        <w:t>Society</w:t>
      </w:r>
      <w:r>
        <w:rPr>
          <w:color w:val="231F20"/>
          <w:spacing w:val="34"/>
          <w:w w:val="105"/>
          <w:sz w:val="14"/>
        </w:rPr>
        <w:t> </w:t>
      </w:r>
      <w:r>
        <w:rPr>
          <w:color w:val="231F20"/>
          <w:w w:val="105"/>
          <w:sz w:val="14"/>
        </w:rPr>
        <w:t>2010;</w:t>
      </w:r>
      <w:r>
        <w:rPr>
          <w:color w:val="231F20"/>
          <w:spacing w:val="34"/>
          <w:w w:val="105"/>
          <w:sz w:val="14"/>
        </w:rPr>
        <w:t> </w:t>
      </w:r>
      <w:r>
        <w:rPr>
          <w:color w:val="231F20"/>
          <w:spacing w:val="-5"/>
          <w:w w:val="105"/>
          <w:sz w:val="14"/>
        </w:rPr>
        <w:t>74:</w:t>
      </w:r>
    </w:p>
    <w:p>
      <w:pPr>
        <w:spacing w:line="154" w:lineRule="exact" w:before="0"/>
        <w:ind w:left="650" w:right="0" w:firstLine="0"/>
        <w:jc w:val="left"/>
        <w:rPr>
          <w:sz w:val="14"/>
        </w:rPr>
      </w:pPr>
      <w:r>
        <w:rPr>
          <w:color w:val="231F20"/>
          <w:spacing w:val="-2"/>
          <w:w w:val="105"/>
          <w:sz w:val="14"/>
        </w:rPr>
        <w:t>1625–34.</w:t>
      </w:r>
    </w:p>
    <w:p>
      <w:pPr>
        <w:pStyle w:val="ListParagraph"/>
        <w:numPr>
          <w:ilvl w:val="0"/>
          <w:numId w:val="25"/>
        </w:numPr>
        <w:tabs>
          <w:tab w:pos="645" w:val="left" w:leader="none"/>
          <w:tab w:pos="650" w:val="left" w:leader="none"/>
        </w:tabs>
        <w:spacing w:line="240" w:lineRule="auto" w:before="55" w:after="0"/>
        <w:ind w:left="650" w:right="134" w:hanging="454"/>
        <w:jc w:val="both"/>
        <w:rPr>
          <w:sz w:val="14"/>
        </w:rPr>
      </w:pPr>
      <w:r>
        <w:rPr>
          <w:color w:val="231F20"/>
          <w:w w:val="105"/>
          <w:sz w:val="14"/>
        </w:rPr>
        <w:t>Kurihara</w:t>
      </w:r>
      <w:r>
        <w:rPr>
          <w:color w:val="231F20"/>
          <w:w w:val="105"/>
          <w:sz w:val="14"/>
        </w:rPr>
        <w:t> H,</w:t>
      </w:r>
      <w:r>
        <w:rPr>
          <w:color w:val="231F20"/>
          <w:w w:val="105"/>
          <w:sz w:val="14"/>
        </w:rPr>
        <w:t> Matsumoto</w:t>
      </w:r>
      <w:r>
        <w:rPr>
          <w:color w:val="231F20"/>
          <w:w w:val="105"/>
          <w:sz w:val="14"/>
        </w:rPr>
        <w:t> S,</w:t>
      </w:r>
      <w:r>
        <w:rPr>
          <w:color w:val="231F20"/>
          <w:w w:val="105"/>
          <w:sz w:val="14"/>
        </w:rPr>
        <w:t> Tamura</w:t>
      </w:r>
      <w:r>
        <w:rPr>
          <w:color w:val="231F20"/>
          <w:w w:val="105"/>
          <w:sz w:val="14"/>
        </w:rPr>
        <w:t> R,</w:t>
      </w:r>
      <w:r>
        <w:rPr>
          <w:color w:val="231F20"/>
          <w:w w:val="105"/>
          <w:sz w:val="14"/>
        </w:rPr>
        <w:t> et</w:t>
      </w:r>
      <w:r>
        <w:rPr>
          <w:color w:val="231F20"/>
          <w:w w:val="105"/>
          <w:sz w:val="14"/>
        </w:rPr>
        <w:t> al.</w:t>
      </w:r>
      <w:r>
        <w:rPr>
          <w:color w:val="231F20"/>
          <w:spacing w:val="40"/>
          <w:w w:val="105"/>
          <w:sz w:val="14"/>
        </w:rPr>
        <w:t> </w:t>
      </w:r>
      <w:r>
        <w:rPr>
          <w:color w:val="231F20"/>
          <w:w w:val="105"/>
          <w:sz w:val="14"/>
        </w:rPr>
        <w:t>Clinical</w:t>
      </w:r>
      <w:r>
        <w:rPr>
          <w:color w:val="231F20"/>
          <w:w w:val="105"/>
          <w:sz w:val="14"/>
        </w:rPr>
        <w:t> outcome</w:t>
      </w:r>
      <w:r>
        <w:rPr>
          <w:color w:val="231F20"/>
          <w:w w:val="105"/>
          <w:sz w:val="14"/>
        </w:rPr>
        <w:t> of</w:t>
      </w:r>
      <w:r>
        <w:rPr>
          <w:color w:val="231F20"/>
          <w:w w:val="105"/>
          <w:sz w:val="14"/>
        </w:rPr>
        <w:t> percutaneous</w:t>
      </w:r>
      <w:r>
        <w:rPr>
          <w:color w:val="231F20"/>
          <w:w w:val="105"/>
          <w:sz w:val="14"/>
        </w:rPr>
        <w:t> coronary</w:t>
      </w:r>
      <w:r>
        <w:rPr>
          <w:color w:val="231F20"/>
          <w:spacing w:val="40"/>
          <w:w w:val="105"/>
          <w:sz w:val="14"/>
        </w:rPr>
        <w:t> </w:t>
      </w:r>
      <w:r>
        <w:rPr>
          <w:color w:val="231F20"/>
          <w:w w:val="105"/>
          <w:sz w:val="14"/>
        </w:rPr>
        <w:t>intervention</w:t>
      </w:r>
      <w:r>
        <w:rPr>
          <w:color w:val="231F20"/>
          <w:w w:val="105"/>
          <w:sz w:val="14"/>
        </w:rPr>
        <w:t> with</w:t>
      </w:r>
      <w:r>
        <w:rPr>
          <w:color w:val="231F20"/>
          <w:w w:val="105"/>
          <w:sz w:val="14"/>
        </w:rPr>
        <w:t> antecedent</w:t>
      </w:r>
      <w:r>
        <w:rPr>
          <w:color w:val="231F20"/>
          <w:w w:val="105"/>
          <w:sz w:val="14"/>
        </w:rPr>
        <w:t> mutant</w:t>
      </w:r>
      <w:r>
        <w:rPr>
          <w:color w:val="231F20"/>
          <w:w w:val="105"/>
          <w:sz w:val="14"/>
        </w:rPr>
        <w:t> t−PA</w:t>
      </w:r>
      <w:r>
        <w:rPr>
          <w:color w:val="231F20"/>
          <w:spacing w:val="40"/>
          <w:w w:val="105"/>
          <w:sz w:val="14"/>
        </w:rPr>
        <w:t> </w:t>
      </w:r>
      <w:r>
        <w:rPr>
          <w:color w:val="231F20"/>
          <w:w w:val="105"/>
          <w:sz w:val="14"/>
        </w:rPr>
        <w:t>administration</w:t>
      </w:r>
      <w:r>
        <w:rPr>
          <w:color w:val="231F20"/>
          <w:w w:val="105"/>
          <w:sz w:val="14"/>
        </w:rPr>
        <w:t> for</w:t>
      </w:r>
      <w:r>
        <w:rPr>
          <w:color w:val="231F20"/>
          <w:w w:val="105"/>
          <w:sz w:val="14"/>
        </w:rPr>
        <w:t> acute</w:t>
      </w:r>
      <w:r>
        <w:rPr>
          <w:color w:val="231F20"/>
          <w:w w:val="105"/>
          <w:sz w:val="14"/>
        </w:rPr>
        <w:t> myocardial</w:t>
      </w:r>
      <w:r>
        <w:rPr>
          <w:color w:val="231F20"/>
          <w:w w:val="105"/>
          <w:sz w:val="14"/>
        </w:rPr>
        <w:t> infarc−</w:t>
      </w:r>
      <w:r>
        <w:rPr>
          <w:color w:val="231F20"/>
          <w:spacing w:val="40"/>
          <w:w w:val="105"/>
          <w:sz w:val="14"/>
        </w:rPr>
        <w:t> </w:t>
      </w:r>
      <w:r>
        <w:rPr>
          <w:color w:val="231F20"/>
          <w:w w:val="105"/>
          <w:sz w:val="14"/>
        </w:rPr>
        <w:t>tion. American heart journal 2004; 147: E14.</w:t>
      </w:r>
    </w:p>
    <w:p>
      <w:pPr>
        <w:pStyle w:val="ListParagraph"/>
        <w:numPr>
          <w:ilvl w:val="0"/>
          <w:numId w:val="25"/>
        </w:numPr>
        <w:tabs>
          <w:tab w:pos="645" w:val="left" w:leader="none"/>
          <w:tab w:pos="650" w:val="left" w:leader="none"/>
        </w:tabs>
        <w:spacing w:line="240" w:lineRule="auto" w:before="52" w:after="0"/>
        <w:ind w:left="650" w:right="133" w:hanging="454"/>
        <w:jc w:val="both"/>
        <w:rPr>
          <w:sz w:val="14"/>
        </w:rPr>
      </w:pPr>
      <w:r>
        <w:rPr>
          <w:color w:val="231F20"/>
          <w:spacing w:val="-2"/>
          <w:sz w:val="14"/>
        </w:rPr>
        <w:t>Thiele</w:t>
      </w:r>
      <w:r>
        <w:rPr>
          <w:color w:val="231F20"/>
          <w:spacing w:val="-6"/>
          <w:sz w:val="14"/>
        </w:rPr>
        <w:t> </w:t>
      </w:r>
      <w:r>
        <w:rPr>
          <w:color w:val="231F20"/>
          <w:spacing w:val="-2"/>
          <w:sz w:val="14"/>
        </w:rPr>
        <w:t>H,</w:t>
      </w:r>
      <w:r>
        <w:rPr>
          <w:color w:val="231F20"/>
          <w:spacing w:val="-6"/>
          <w:sz w:val="14"/>
        </w:rPr>
        <w:t> </w:t>
      </w:r>
      <w:r>
        <w:rPr>
          <w:color w:val="231F20"/>
          <w:spacing w:val="-2"/>
          <w:sz w:val="14"/>
        </w:rPr>
        <w:t>Scholz</w:t>
      </w:r>
      <w:r>
        <w:rPr>
          <w:color w:val="231F20"/>
          <w:spacing w:val="-6"/>
          <w:sz w:val="14"/>
        </w:rPr>
        <w:t> </w:t>
      </w:r>
      <w:r>
        <w:rPr>
          <w:color w:val="231F20"/>
          <w:spacing w:val="-2"/>
          <w:sz w:val="14"/>
        </w:rPr>
        <w:t>M,</w:t>
      </w:r>
      <w:r>
        <w:rPr>
          <w:color w:val="231F20"/>
          <w:spacing w:val="-6"/>
          <w:sz w:val="14"/>
        </w:rPr>
        <w:t> </w:t>
      </w:r>
      <w:r>
        <w:rPr>
          <w:color w:val="231F20"/>
          <w:spacing w:val="-2"/>
          <w:sz w:val="14"/>
        </w:rPr>
        <w:t>Engelmann</w:t>
      </w:r>
      <w:r>
        <w:rPr>
          <w:color w:val="231F20"/>
          <w:spacing w:val="-6"/>
          <w:sz w:val="14"/>
        </w:rPr>
        <w:t> </w:t>
      </w:r>
      <w:r>
        <w:rPr>
          <w:color w:val="231F20"/>
          <w:spacing w:val="-2"/>
          <w:sz w:val="14"/>
        </w:rPr>
        <w:t>L,</w:t>
      </w:r>
      <w:r>
        <w:rPr>
          <w:color w:val="231F20"/>
          <w:spacing w:val="-6"/>
          <w:sz w:val="14"/>
        </w:rPr>
        <w:t> </w:t>
      </w:r>
      <w:r>
        <w:rPr>
          <w:color w:val="231F20"/>
          <w:spacing w:val="-2"/>
          <w:sz w:val="14"/>
        </w:rPr>
        <w:t>et</w:t>
      </w:r>
      <w:r>
        <w:rPr>
          <w:color w:val="231F20"/>
          <w:spacing w:val="-6"/>
          <w:sz w:val="14"/>
        </w:rPr>
        <w:t> </w:t>
      </w:r>
      <w:r>
        <w:rPr>
          <w:color w:val="231F20"/>
          <w:spacing w:val="-2"/>
          <w:sz w:val="14"/>
        </w:rPr>
        <w:t>al.</w:t>
      </w:r>
      <w:r>
        <w:rPr>
          <w:color w:val="231F20"/>
          <w:spacing w:val="-6"/>
          <w:sz w:val="14"/>
        </w:rPr>
        <w:t> </w:t>
      </w:r>
      <w:r>
        <w:rPr>
          <w:color w:val="231F20"/>
          <w:spacing w:val="-2"/>
          <w:sz w:val="14"/>
        </w:rPr>
        <w:t>ST−seg−</w:t>
      </w:r>
      <w:r>
        <w:rPr>
          <w:color w:val="231F20"/>
          <w:spacing w:val="40"/>
          <w:w w:val="105"/>
          <w:sz w:val="14"/>
        </w:rPr>
        <w:t> </w:t>
      </w:r>
      <w:r>
        <w:rPr>
          <w:color w:val="231F20"/>
          <w:w w:val="105"/>
          <w:sz w:val="14"/>
        </w:rPr>
        <w:t>ment recovery and prognosis in patients with</w:t>
      </w:r>
      <w:r>
        <w:rPr>
          <w:color w:val="231F20"/>
          <w:spacing w:val="40"/>
          <w:w w:val="105"/>
          <w:sz w:val="14"/>
        </w:rPr>
        <w:t> </w:t>
      </w:r>
      <w:r>
        <w:rPr>
          <w:color w:val="231F20"/>
          <w:spacing w:val="-2"/>
          <w:w w:val="105"/>
          <w:sz w:val="14"/>
        </w:rPr>
        <w:t>ST−elevation myocardial infarction reperfused</w:t>
      </w:r>
      <w:r>
        <w:rPr>
          <w:color w:val="231F20"/>
          <w:spacing w:val="40"/>
          <w:w w:val="105"/>
          <w:sz w:val="14"/>
        </w:rPr>
        <w:t> </w:t>
      </w:r>
      <w:r>
        <w:rPr>
          <w:color w:val="231F20"/>
          <w:w w:val="105"/>
          <w:sz w:val="14"/>
        </w:rPr>
        <w:t>by</w:t>
      </w:r>
      <w:r>
        <w:rPr>
          <w:color w:val="231F20"/>
          <w:w w:val="105"/>
          <w:sz w:val="14"/>
        </w:rPr>
        <w:t> prehospital</w:t>
      </w:r>
      <w:r>
        <w:rPr>
          <w:color w:val="231F20"/>
          <w:w w:val="105"/>
          <w:sz w:val="14"/>
        </w:rPr>
        <w:t> combination</w:t>
      </w:r>
      <w:r>
        <w:rPr>
          <w:color w:val="231F20"/>
          <w:w w:val="105"/>
          <w:sz w:val="14"/>
        </w:rPr>
        <w:t> fibrinolysis,</w:t>
      </w:r>
      <w:r>
        <w:rPr>
          <w:color w:val="231F20"/>
          <w:w w:val="105"/>
          <w:sz w:val="14"/>
        </w:rPr>
        <w:t> pre−</w:t>
      </w:r>
      <w:r>
        <w:rPr>
          <w:color w:val="231F20"/>
          <w:spacing w:val="40"/>
          <w:w w:val="105"/>
          <w:sz w:val="14"/>
        </w:rPr>
        <w:t> </w:t>
      </w:r>
      <w:r>
        <w:rPr>
          <w:color w:val="231F20"/>
          <w:w w:val="105"/>
          <w:sz w:val="14"/>
        </w:rPr>
        <w:t>hospital</w:t>
      </w:r>
      <w:r>
        <w:rPr>
          <w:color w:val="231F20"/>
          <w:w w:val="105"/>
          <w:sz w:val="14"/>
        </w:rPr>
        <w:t> initiated</w:t>
      </w:r>
      <w:r>
        <w:rPr>
          <w:color w:val="231F20"/>
          <w:w w:val="105"/>
          <w:sz w:val="14"/>
        </w:rPr>
        <w:t> facilitated</w:t>
      </w:r>
      <w:r>
        <w:rPr>
          <w:color w:val="231F20"/>
          <w:w w:val="105"/>
          <w:sz w:val="14"/>
        </w:rPr>
        <w:t> percutaneous</w:t>
      </w:r>
      <w:r>
        <w:rPr>
          <w:color w:val="231F20"/>
          <w:spacing w:val="40"/>
          <w:w w:val="105"/>
          <w:sz w:val="14"/>
        </w:rPr>
        <w:t> </w:t>
      </w:r>
      <w:r>
        <w:rPr>
          <w:color w:val="231F20"/>
          <w:w w:val="105"/>
          <w:sz w:val="14"/>
        </w:rPr>
        <w:t>coronary</w:t>
      </w:r>
      <w:r>
        <w:rPr>
          <w:color w:val="231F20"/>
          <w:w w:val="105"/>
          <w:sz w:val="14"/>
        </w:rPr>
        <w:t> intervention,</w:t>
      </w:r>
      <w:r>
        <w:rPr>
          <w:color w:val="231F20"/>
          <w:w w:val="105"/>
          <w:sz w:val="14"/>
        </w:rPr>
        <w:t> or</w:t>
      </w:r>
      <w:r>
        <w:rPr>
          <w:color w:val="231F20"/>
          <w:w w:val="105"/>
          <w:sz w:val="14"/>
        </w:rPr>
        <w:t> primary</w:t>
      </w:r>
      <w:r>
        <w:rPr>
          <w:color w:val="231F20"/>
          <w:w w:val="105"/>
          <w:sz w:val="14"/>
        </w:rPr>
        <w:t> percuta−</w:t>
      </w:r>
      <w:r>
        <w:rPr>
          <w:color w:val="231F20"/>
          <w:spacing w:val="40"/>
          <w:w w:val="105"/>
          <w:sz w:val="14"/>
        </w:rPr>
        <w:t> </w:t>
      </w:r>
      <w:r>
        <w:rPr>
          <w:color w:val="231F20"/>
          <w:w w:val="105"/>
          <w:sz w:val="14"/>
        </w:rPr>
        <w:t>neous</w:t>
      </w:r>
      <w:r>
        <w:rPr>
          <w:color w:val="231F20"/>
          <w:w w:val="105"/>
          <w:sz w:val="14"/>
        </w:rPr>
        <w:t> coronary</w:t>
      </w:r>
      <w:r>
        <w:rPr>
          <w:color w:val="231F20"/>
          <w:w w:val="105"/>
          <w:sz w:val="14"/>
        </w:rPr>
        <w:t> intervention.</w:t>
      </w:r>
      <w:r>
        <w:rPr>
          <w:color w:val="231F20"/>
          <w:w w:val="105"/>
          <w:sz w:val="14"/>
        </w:rPr>
        <w:t> The</w:t>
      </w:r>
      <w:r>
        <w:rPr>
          <w:color w:val="231F20"/>
          <w:w w:val="105"/>
          <w:sz w:val="14"/>
        </w:rPr>
        <w:t> American</w:t>
      </w:r>
      <w:r>
        <w:rPr>
          <w:color w:val="231F20"/>
          <w:spacing w:val="40"/>
          <w:w w:val="105"/>
          <w:sz w:val="14"/>
        </w:rPr>
        <w:t> </w:t>
      </w:r>
      <w:r>
        <w:rPr>
          <w:color w:val="231F20"/>
          <w:w w:val="105"/>
          <w:sz w:val="14"/>
        </w:rPr>
        <w:t>journal of cardiology 2006; 98: 1132–9.</w:t>
      </w:r>
    </w:p>
    <w:p>
      <w:pPr>
        <w:pStyle w:val="ListParagraph"/>
        <w:numPr>
          <w:ilvl w:val="0"/>
          <w:numId w:val="25"/>
        </w:numPr>
        <w:tabs>
          <w:tab w:pos="645" w:val="left" w:leader="none"/>
          <w:tab w:pos="650" w:val="left" w:leader="none"/>
        </w:tabs>
        <w:spacing w:line="240" w:lineRule="auto" w:before="49" w:after="0"/>
        <w:ind w:left="650" w:right="133" w:hanging="454"/>
        <w:jc w:val="both"/>
        <w:rPr>
          <w:sz w:val="14"/>
        </w:rPr>
      </w:pPr>
      <w:r>
        <w:rPr>
          <w:color w:val="231F20"/>
          <w:sz w:val="14"/>
        </w:rPr>
        <w:t>Gershlick AH, Stephens−Lloyd A, Hughes S, et</w:t>
      </w:r>
      <w:r>
        <w:rPr>
          <w:color w:val="231F20"/>
          <w:spacing w:val="40"/>
          <w:sz w:val="14"/>
        </w:rPr>
        <w:t> </w:t>
      </w:r>
      <w:r>
        <w:rPr>
          <w:color w:val="231F20"/>
          <w:sz w:val="14"/>
        </w:rPr>
        <w:t>al. Rescue angioplasty after failed throm−</w:t>
      </w:r>
      <w:r>
        <w:rPr>
          <w:color w:val="231F20"/>
          <w:spacing w:val="40"/>
          <w:sz w:val="14"/>
        </w:rPr>
        <w:t> </w:t>
      </w:r>
      <w:r>
        <w:rPr>
          <w:color w:val="231F20"/>
          <w:sz w:val="14"/>
        </w:rPr>
        <w:t>bolytic therapy for acute myocardial infarc−</w:t>
      </w:r>
      <w:r>
        <w:rPr>
          <w:color w:val="231F20"/>
          <w:spacing w:val="40"/>
          <w:sz w:val="14"/>
        </w:rPr>
        <w:t> </w:t>
      </w:r>
      <w:r>
        <w:rPr>
          <w:color w:val="231F20"/>
          <w:sz w:val="14"/>
        </w:rPr>
        <w:t>tion. The New England journal of medicine</w:t>
      </w:r>
      <w:r>
        <w:rPr>
          <w:color w:val="231F20"/>
          <w:spacing w:val="40"/>
          <w:sz w:val="14"/>
        </w:rPr>
        <w:t> </w:t>
      </w:r>
      <w:r>
        <w:rPr>
          <w:color w:val="231F20"/>
          <w:sz w:val="14"/>
        </w:rPr>
        <w:t>2005; 353: 2758–68.</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w w:val="105"/>
          <w:sz w:val="14"/>
        </w:rPr>
        <w:t>Thiele</w:t>
      </w:r>
      <w:r>
        <w:rPr>
          <w:color w:val="231F20"/>
          <w:w w:val="105"/>
          <w:sz w:val="14"/>
        </w:rPr>
        <w:t> H,</w:t>
      </w:r>
      <w:r>
        <w:rPr>
          <w:color w:val="231F20"/>
          <w:w w:val="105"/>
          <w:sz w:val="14"/>
        </w:rPr>
        <w:t> Zeymer</w:t>
      </w:r>
      <w:r>
        <w:rPr>
          <w:color w:val="231F20"/>
          <w:w w:val="105"/>
          <w:sz w:val="14"/>
        </w:rPr>
        <w:t> U,</w:t>
      </w:r>
      <w:r>
        <w:rPr>
          <w:color w:val="231F20"/>
          <w:w w:val="105"/>
          <w:sz w:val="14"/>
        </w:rPr>
        <w:t> Neumann</w:t>
      </w:r>
      <w:r>
        <w:rPr>
          <w:color w:val="231F20"/>
          <w:w w:val="105"/>
          <w:sz w:val="14"/>
        </w:rPr>
        <w:t> FJ,</w:t>
      </w:r>
      <w:r>
        <w:rPr>
          <w:color w:val="231F20"/>
          <w:w w:val="105"/>
          <w:sz w:val="14"/>
        </w:rPr>
        <w:t> et</w:t>
      </w:r>
      <w:r>
        <w:rPr>
          <w:color w:val="231F20"/>
          <w:w w:val="105"/>
          <w:sz w:val="14"/>
        </w:rPr>
        <w:t> al.</w:t>
      </w:r>
      <w:r>
        <w:rPr>
          <w:color w:val="231F20"/>
          <w:spacing w:val="40"/>
          <w:w w:val="105"/>
          <w:sz w:val="14"/>
        </w:rPr>
        <w:t> </w:t>
      </w:r>
      <w:r>
        <w:rPr>
          <w:color w:val="231F20"/>
          <w:w w:val="105"/>
          <w:sz w:val="14"/>
        </w:rPr>
        <w:t>Intraaortic</w:t>
      </w:r>
      <w:r>
        <w:rPr>
          <w:color w:val="231F20"/>
          <w:w w:val="105"/>
          <w:sz w:val="14"/>
        </w:rPr>
        <w:t> balloon</w:t>
      </w:r>
      <w:r>
        <w:rPr>
          <w:color w:val="231F20"/>
          <w:w w:val="105"/>
          <w:sz w:val="14"/>
        </w:rPr>
        <w:t> support</w:t>
      </w:r>
      <w:r>
        <w:rPr>
          <w:color w:val="231F20"/>
          <w:w w:val="105"/>
          <w:sz w:val="14"/>
        </w:rPr>
        <w:t> for</w:t>
      </w:r>
      <w:r>
        <w:rPr>
          <w:color w:val="231F20"/>
          <w:w w:val="105"/>
          <w:sz w:val="14"/>
        </w:rPr>
        <w:t> myocardial</w:t>
      </w:r>
      <w:r>
        <w:rPr>
          <w:color w:val="231F20"/>
          <w:spacing w:val="40"/>
          <w:w w:val="105"/>
          <w:sz w:val="14"/>
        </w:rPr>
        <w:t> </w:t>
      </w:r>
      <w:r>
        <w:rPr>
          <w:color w:val="231F20"/>
          <w:w w:val="105"/>
          <w:sz w:val="14"/>
        </w:rPr>
        <w:t>infarction</w:t>
      </w:r>
      <w:r>
        <w:rPr>
          <w:color w:val="231F20"/>
          <w:spacing w:val="20"/>
          <w:w w:val="105"/>
          <w:sz w:val="14"/>
        </w:rPr>
        <w:t> </w:t>
      </w:r>
      <w:r>
        <w:rPr>
          <w:color w:val="231F20"/>
          <w:w w:val="105"/>
          <w:sz w:val="14"/>
        </w:rPr>
        <w:t>with</w:t>
      </w:r>
      <w:r>
        <w:rPr>
          <w:color w:val="231F20"/>
          <w:spacing w:val="20"/>
          <w:w w:val="105"/>
          <w:sz w:val="14"/>
        </w:rPr>
        <w:t> </w:t>
      </w:r>
      <w:r>
        <w:rPr>
          <w:color w:val="231F20"/>
          <w:w w:val="105"/>
          <w:sz w:val="14"/>
        </w:rPr>
        <w:t>cardiogenic</w:t>
      </w:r>
      <w:r>
        <w:rPr>
          <w:color w:val="231F20"/>
          <w:spacing w:val="20"/>
          <w:w w:val="105"/>
          <w:sz w:val="14"/>
        </w:rPr>
        <w:t> </w:t>
      </w:r>
      <w:r>
        <w:rPr>
          <w:color w:val="231F20"/>
          <w:w w:val="105"/>
          <w:sz w:val="14"/>
        </w:rPr>
        <w:t>shock.</w:t>
      </w:r>
      <w:r>
        <w:rPr>
          <w:color w:val="231F20"/>
          <w:spacing w:val="20"/>
          <w:w w:val="105"/>
          <w:sz w:val="14"/>
        </w:rPr>
        <w:t> </w:t>
      </w:r>
      <w:r>
        <w:rPr>
          <w:color w:val="231F20"/>
          <w:w w:val="105"/>
          <w:sz w:val="14"/>
        </w:rPr>
        <w:t>The</w:t>
      </w:r>
      <w:r>
        <w:rPr>
          <w:color w:val="231F20"/>
          <w:spacing w:val="20"/>
          <w:w w:val="105"/>
          <w:sz w:val="14"/>
        </w:rPr>
        <w:t> </w:t>
      </w:r>
      <w:r>
        <w:rPr>
          <w:color w:val="231F20"/>
          <w:w w:val="105"/>
          <w:sz w:val="14"/>
        </w:rPr>
        <w:t>New</w:t>
      </w:r>
    </w:p>
    <w:p>
      <w:pPr>
        <w:spacing w:after="0" w:line="240" w:lineRule="auto"/>
        <w:jc w:val="both"/>
        <w:rPr>
          <w:sz w:val="14"/>
        </w:rPr>
        <w:sectPr>
          <w:pgSz w:w="8220" w:h="11900"/>
          <w:pgMar w:header="429" w:footer="645" w:top="620" w:bottom="840" w:left="620" w:right="620"/>
          <w:cols w:num="2" w:equalWidth="0">
            <w:col w:w="3430" w:space="40"/>
            <w:col w:w="3510"/>
          </w:cols>
        </w:sectPr>
      </w:pPr>
    </w:p>
    <w:p>
      <w:pPr>
        <w:spacing w:line="160" w:lineRule="exact" w:before="44"/>
        <w:ind w:left="591" w:right="0" w:firstLine="0"/>
        <w:jc w:val="left"/>
        <w:rPr>
          <w:sz w:val="14"/>
        </w:rPr>
      </w:pPr>
      <w:r>
        <w:rPr>
          <w:color w:val="231F20"/>
          <w:w w:val="105"/>
          <w:sz w:val="14"/>
        </w:rPr>
        <w:t>England</w:t>
      </w:r>
      <w:r>
        <w:rPr>
          <w:color w:val="231F20"/>
          <w:spacing w:val="68"/>
          <w:w w:val="105"/>
          <w:sz w:val="14"/>
        </w:rPr>
        <w:t> </w:t>
      </w:r>
      <w:r>
        <w:rPr>
          <w:color w:val="231F20"/>
          <w:w w:val="105"/>
          <w:sz w:val="14"/>
        </w:rPr>
        <w:t>journal</w:t>
      </w:r>
      <w:r>
        <w:rPr>
          <w:color w:val="231F20"/>
          <w:spacing w:val="69"/>
          <w:w w:val="105"/>
          <w:sz w:val="14"/>
        </w:rPr>
        <w:t> </w:t>
      </w:r>
      <w:r>
        <w:rPr>
          <w:color w:val="231F20"/>
          <w:w w:val="105"/>
          <w:sz w:val="14"/>
        </w:rPr>
        <w:t>of</w:t>
      </w:r>
      <w:r>
        <w:rPr>
          <w:color w:val="231F20"/>
          <w:spacing w:val="68"/>
          <w:w w:val="105"/>
          <w:sz w:val="14"/>
        </w:rPr>
        <w:t> </w:t>
      </w:r>
      <w:r>
        <w:rPr>
          <w:color w:val="231F20"/>
          <w:w w:val="105"/>
          <w:sz w:val="14"/>
        </w:rPr>
        <w:t>medicine</w:t>
      </w:r>
      <w:r>
        <w:rPr>
          <w:color w:val="231F20"/>
          <w:spacing w:val="69"/>
          <w:w w:val="105"/>
          <w:sz w:val="14"/>
        </w:rPr>
        <w:t> </w:t>
      </w:r>
      <w:r>
        <w:rPr>
          <w:color w:val="231F20"/>
          <w:w w:val="105"/>
          <w:sz w:val="14"/>
        </w:rPr>
        <w:t>2012;</w:t>
      </w:r>
      <w:r>
        <w:rPr>
          <w:color w:val="231F20"/>
          <w:spacing w:val="68"/>
          <w:w w:val="105"/>
          <w:sz w:val="14"/>
        </w:rPr>
        <w:t> </w:t>
      </w:r>
      <w:r>
        <w:rPr>
          <w:color w:val="231F20"/>
          <w:spacing w:val="-4"/>
          <w:w w:val="105"/>
          <w:sz w:val="14"/>
        </w:rPr>
        <w:t>367:</w:t>
      </w:r>
    </w:p>
    <w:p>
      <w:pPr>
        <w:spacing w:line="160" w:lineRule="exact" w:before="0"/>
        <w:ind w:left="591" w:right="0" w:firstLine="0"/>
        <w:jc w:val="left"/>
        <w:rPr>
          <w:sz w:val="14"/>
        </w:rPr>
      </w:pPr>
      <w:r>
        <w:rPr>
          <w:color w:val="231F20"/>
          <w:spacing w:val="-2"/>
          <w:w w:val="105"/>
          <w:sz w:val="14"/>
        </w:rPr>
        <w:t>1287–96.</w:t>
      </w:r>
    </w:p>
    <w:p>
      <w:pPr>
        <w:pStyle w:val="ListParagraph"/>
        <w:numPr>
          <w:ilvl w:val="0"/>
          <w:numId w:val="25"/>
        </w:numPr>
        <w:tabs>
          <w:tab w:pos="586" w:val="left" w:leader="none"/>
          <w:tab w:pos="591" w:val="left" w:leader="none"/>
        </w:tabs>
        <w:spacing w:line="240" w:lineRule="auto" w:before="56" w:after="0"/>
        <w:ind w:left="591" w:right="38" w:hanging="454"/>
        <w:jc w:val="both"/>
        <w:rPr>
          <w:sz w:val="14"/>
        </w:rPr>
      </w:pPr>
      <w:r>
        <w:rPr>
          <w:color w:val="231F20"/>
          <w:sz w:val="14"/>
        </w:rPr>
        <w:t>Hochman</w:t>
      </w:r>
      <w:r>
        <w:rPr>
          <w:color w:val="231F20"/>
          <w:spacing w:val="-1"/>
          <w:sz w:val="14"/>
        </w:rPr>
        <w:t> </w:t>
      </w:r>
      <w:r>
        <w:rPr>
          <w:color w:val="231F20"/>
          <w:sz w:val="14"/>
        </w:rPr>
        <w:t>JS,</w:t>
      </w:r>
      <w:r>
        <w:rPr>
          <w:color w:val="231F20"/>
          <w:spacing w:val="-1"/>
          <w:sz w:val="14"/>
        </w:rPr>
        <w:t> </w:t>
      </w:r>
      <w:r>
        <w:rPr>
          <w:color w:val="231F20"/>
          <w:sz w:val="14"/>
        </w:rPr>
        <w:t>Sleeper</w:t>
      </w:r>
      <w:r>
        <w:rPr>
          <w:color w:val="231F20"/>
          <w:spacing w:val="-1"/>
          <w:sz w:val="14"/>
        </w:rPr>
        <w:t> </w:t>
      </w:r>
      <w:r>
        <w:rPr>
          <w:color w:val="231F20"/>
          <w:sz w:val="14"/>
        </w:rPr>
        <w:t>LA,</w:t>
      </w:r>
      <w:r>
        <w:rPr>
          <w:color w:val="231F20"/>
          <w:spacing w:val="-1"/>
          <w:sz w:val="14"/>
        </w:rPr>
        <w:t> </w:t>
      </w:r>
      <w:r>
        <w:rPr>
          <w:color w:val="231F20"/>
          <w:sz w:val="14"/>
        </w:rPr>
        <w:t>Webb</w:t>
      </w:r>
      <w:r>
        <w:rPr>
          <w:color w:val="231F20"/>
          <w:spacing w:val="-1"/>
          <w:sz w:val="14"/>
        </w:rPr>
        <w:t> </w:t>
      </w:r>
      <w:r>
        <w:rPr>
          <w:color w:val="231F20"/>
          <w:sz w:val="14"/>
        </w:rPr>
        <w:t>JG,</w:t>
      </w:r>
      <w:r>
        <w:rPr>
          <w:color w:val="231F20"/>
          <w:spacing w:val="-1"/>
          <w:sz w:val="14"/>
        </w:rPr>
        <w:t> </w:t>
      </w:r>
      <w:r>
        <w:rPr>
          <w:color w:val="231F20"/>
          <w:sz w:val="14"/>
        </w:rPr>
        <w:t>et</w:t>
      </w:r>
      <w:r>
        <w:rPr>
          <w:color w:val="231F20"/>
          <w:spacing w:val="-1"/>
          <w:sz w:val="14"/>
        </w:rPr>
        <w:t> </w:t>
      </w:r>
      <w:r>
        <w:rPr>
          <w:color w:val="231F20"/>
          <w:sz w:val="14"/>
        </w:rPr>
        <w:t>al.</w:t>
      </w:r>
      <w:r>
        <w:rPr>
          <w:color w:val="231F20"/>
          <w:spacing w:val="-1"/>
          <w:sz w:val="14"/>
        </w:rPr>
        <w:t> </w:t>
      </w:r>
      <w:r>
        <w:rPr>
          <w:color w:val="231F20"/>
          <w:sz w:val="14"/>
        </w:rPr>
        <w:t>Early</w:t>
      </w:r>
      <w:r>
        <w:rPr>
          <w:color w:val="231F20"/>
          <w:spacing w:val="40"/>
          <w:w w:val="105"/>
          <w:sz w:val="14"/>
        </w:rPr>
        <w:t> </w:t>
      </w:r>
      <w:r>
        <w:rPr>
          <w:color w:val="231F20"/>
          <w:w w:val="105"/>
          <w:sz w:val="14"/>
        </w:rPr>
        <w:t>revascularization</w:t>
      </w:r>
      <w:r>
        <w:rPr>
          <w:color w:val="231F20"/>
          <w:w w:val="105"/>
          <w:sz w:val="14"/>
        </w:rPr>
        <w:t> and</w:t>
      </w:r>
      <w:r>
        <w:rPr>
          <w:color w:val="231F20"/>
          <w:w w:val="105"/>
          <w:sz w:val="14"/>
        </w:rPr>
        <w:t> long−term</w:t>
      </w:r>
      <w:r>
        <w:rPr>
          <w:color w:val="231F20"/>
          <w:w w:val="105"/>
          <w:sz w:val="14"/>
        </w:rPr>
        <w:t> survival</w:t>
      </w:r>
      <w:r>
        <w:rPr>
          <w:color w:val="231F20"/>
          <w:w w:val="105"/>
          <w:sz w:val="14"/>
        </w:rPr>
        <w:t> in</w:t>
      </w:r>
      <w:r>
        <w:rPr>
          <w:color w:val="231F20"/>
          <w:spacing w:val="40"/>
          <w:w w:val="105"/>
          <w:sz w:val="14"/>
        </w:rPr>
        <w:t> </w:t>
      </w:r>
      <w:r>
        <w:rPr>
          <w:color w:val="231F20"/>
          <w:w w:val="105"/>
          <w:sz w:val="14"/>
        </w:rPr>
        <w:t>cardiogenic</w:t>
      </w:r>
      <w:r>
        <w:rPr>
          <w:color w:val="231F20"/>
          <w:w w:val="105"/>
          <w:sz w:val="14"/>
        </w:rPr>
        <w:t> shock</w:t>
      </w:r>
      <w:r>
        <w:rPr>
          <w:color w:val="231F20"/>
          <w:w w:val="105"/>
          <w:sz w:val="14"/>
        </w:rPr>
        <w:t> complicating</w:t>
      </w:r>
      <w:r>
        <w:rPr>
          <w:color w:val="231F20"/>
          <w:w w:val="105"/>
          <w:sz w:val="14"/>
        </w:rPr>
        <w:t> acute</w:t>
      </w:r>
      <w:r>
        <w:rPr>
          <w:color w:val="231F20"/>
          <w:spacing w:val="40"/>
          <w:w w:val="105"/>
          <w:sz w:val="14"/>
        </w:rPr>
        <w:t> </w:t>
      </w:r>
      <w:r>
        <w:rPr>
          <w:color w:val="231F20"/>
          <w:w w:val="105"/>
          <w:sz w:val="14"/>
        </w:rPr>
        <w:t>myocardial</w:t>
      </w:r>
      <w:r>
        <w:rPr>
          <w:color w:val="231F20"/>
          <w:spacing w:val="80"/>
          <w:w w:val="105"/>
          <w:sz w:val="14"/>
        </w:rPr>
        <w:t> </w:t>
      </w:r>
      <w:r>
        <w:rPr>
          <w:color w:val="231F20"/>
          <w:w w:val="105"/>
          <w:sz w:val="14"/>
        </w:rPr>
        <w:t>infarction.</w:t>
      </w:r>
      <w:r>
        <w:rPr>
          <w:color w:val="231F20"/>
          <w:spacing w:val="80"/>
          <w:w w:val="105"/>
          <w:sz w:val="14"/>
        </w:rPr>
        <w:t> </w:t>
      </w:r>
      <w:r>
        <w:rPr>
          <w:color w:val="231F20"/>
          <w:w w:val="105"/>
          <w:sz w:val="14"/>
        </w:rPr>
        <w:t>Jama</w:t>
      </w:r>
      <w:r>
        <w:rPr>
          <w:color w:val="231F20"/>
          <w:spacing w:val="80"/>
          <w:w w:val="105"/>
          <w:sz w:val="14"/>
        </w:rPr>
        <w:t> </w:t>
      </w:r>
      <w:r>
        <w:rPr>
          <w:color w:val="231F20"/>
          <w:w w:val="105"/>
          <w:sz w:val="14"/>
        </w:rPr>
        <w:t>2006;</w:t>
      </w:r>
      <w:r>
        <w:rPr>
          <w:color w:val="231F20"/>
          <w:spacing w:val="80"/>
          <w:w w:val="105"/>
          <w:sz w:val="14"/>
        </w:rPr>
        <w:t> </w:t>
      </w:r>
      <w:r>
        <w:rPr>
          <w:color w:val="231F20"/>
          <w:w w:val="105"/>
          <w:sz w:val="14"/>
        </w:rPr>
        <w:t>295:</w:t>
      </w:r>
    </w:p>
    <w:p>
      <w:pPr>
        <w:spacing w:line="157" w:lineRule="exact" w:before="0"/>
        <w:ind w:left="591" w:right="0" w:firstLine="0"/>
        <w:jc w:val="left"/>
        <w:rPr>
          <w:sz w:val="14"/>
        </w:rPr>
      </w:pPr>
      <w:r>
        <w:rPr>
          <w:color w:val="231F20"/>
          <w:spacing w:val="-2"/>
          <w:w w:val="105"/>
          <w:sz w:val="14"/>
        </w:rPr>
        <w:t>2511–5.</w:t>
      </w:r>
    </w:p>
    <w:p>
      <w:pPr>
        <w:pStyle w:val="ListParagraph"/>
        <w:numPr>
          <w:ilvl w:val="0"/>
          <w:numId w:val="25"/>
        </w:numPr>
        <w:tabs>
          <w:tab w:pos="589" w:val="left" w:leader="none"/>
          <w:tab w:pos="591" w:val="left" w:leader="none"/>
        </w:tabs>
        <w:spacing w:line="240" w:lineRule="auto" w:before="55" w:after="0"/>
        <w:ind w:left="591" w:right="39" w:hanging="454"/>
        <w:jc w:val="both"/>
        <w:rPr>
          <w:sz w:val="14"/>
        </w:rPr>
      </w:pPr>
      <w:r>
        <w:rPr>
          <w:color w:val="231F20"/>
          <w:sz w:val="14"/>
        </w:rPr>
        <w:t>Rab T, Kern KB, Tamis−Holland JE, et al.</w:t>
      </w:r>
      <w:r>
        <w:rPr>
          <w:color w:val="231F20"/>
          <w:spacing w:val="40"/>
          <w:sz w:val="14"/>
        </w:rPr>
        <w:t> </w:t>
      </w:r>
      <w:r>
        <w:rPr>
          <w:color w:val="231F20"/>
          <w:sz w:val="14"/>
        </w:rPr>
        <w:t>Cardiac Arrest: A Treatment Algorithm for</w:t>
      </w:r>
      <w:r>
        <w:rPr>
          <w:color w:val="231F20"/>
          <w:spacing w:val="40"/>
          <w:sz w:val="14"/>
        </w:rPr>
        <w:t> </w:t>
      </w:r>
      <w:r>
        <w:rPr>
          <w:color w:val="231F20"/>
          <w:sz w:val="14"/>
        </w:rPr>
        <w:t>Emergent Invasive Cardiac Procedures in the</w:t>
      </w:r>
      <w:r>
        <w:rPr>
          <w:color w:val="231F20"/>
          <w:spacing w:val="40"/>
          <w:sz w:val="14"/>
        </w:rPr>
        <w:t> </w:t>
      </w:r>
      <w:r>
        <w:rPr>
          <w:color w:val="231F20"/>
          <w:sz w:val="14"/>
        </w:rPr>
        <w:t>Resuscitated Comatose Patient. J Am Coll</w:t>
      </w:r>
      <w:r>
        <w:rPr>
          <w:color w:val="231F20"/>
          <w:spacing w:val="40"/>
          <w:sz w:val="14"/>
        </w:rPr>
        <w:t> </w:t>
      </w:r>
      <w:r>
        <w:rPr>
          <w:color w:val="231F20"/>
          <w:sz w:val="14"/>
        </w:rPr>
        <w:t>Cardiol 2015; 66: 62–73.</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w w:val="105"/>
          <w:sz w:val="14"/>
        </w:rPr>
        <w:t>Zideman</w:t>
      </w:r>
      <w:r>
        <w:rPr>
          <w:color w:val="231F20"/>
          <w:w w:val="105"/>
          <w:sz w:val="14"/>
        </w:rPr>
        <w:t> D,</w:t>
      </w:r>
      <w:r>
        <w:rPr>
          <w:color w:val="231F20"/>
          <w:w w:val="105"/>
          <w:sz w:val="14"/>
        </w:rPr>
        <w:t> Singletary</w:t>
      </w:r>
      <w:r>
        <w:rPr>
          <w:color w:val="231F20"/>
          <w:w w:val="105"/>
          <w:sz w:val="14"/>
        </w:rPr>
        <w:t> EM,</w:t>
      </w:r>
      <w:r>
        <w:rPr>
          <w:color w:val="231F20"/>
          <w:w w:val="105"/>
          <w:sz w:val="14"/>
        </w:rPr>
        <w:t> De</w:t>
      </w:r>
      <w:r>
        <w:rPr>
          <w:color w:val="231F20"/>
          <w:w w:val="105"/>
          <w:sz w:val="14"/>
        </w:rPr>
        <w:t> Buck</w:t>
      </w:r>
      <w:r>
        <w:rPr>
          <w:color w:val="231F20"/>
          <w:w w:val="105"/>
          <w:sz w:val="14"/>
        </w:rPr>
        <w:t> E,</w:t>
      </w:r>
      <w:r>
        <w:rPr>
          <w:color w:val="231F20"/>
          <w:w w:val="105"/>
          <w:sz w:val="14"/>
        </w:rPr>
        <w:t> et</w:t>
      </w:r>
      <w:r>
        <w:rPr>
          <w:color w:val="231F20"/>
          <w:w w:val="105"/>
          <w:sz w:val="14"/>
        </w:rPr>
        <w:t> al.</w:t>
      </w:r>
      <w:r>
        <w:rPr>
          <w:color w:val="231F20"/>
          <w:spacing w:val="40"/>
          <w:w w:val="105"/>
          <w:sz w:val="14"/>
        </w:rPr>
        <w:t> </w:t>
      </w:r>
      <w:r>
        <w:rPr>
          <w:color w:val="231F20"/>
          <w:w w:val="105"/>
          <w:sz w:val="14"/>
        </w:rPr>
        <w:t>Part</w:t>
      </w:r>
      <w:r>
        <w:rPr>
          <w:color w:val="231F20"/>
          <w:spacing w:val="-8"/>
          <w:w w:val="105"/>
          <w:sz w:val="14"/>
        </w:rPr>
        <w:t> </w:t>
      </w:r>
      <w:r>
        <w:rPr>
          <w:color w:val="231F20"/>
          <w:w w:val="105"/>
          <w:sz w:val="14"/>
        </w:rPr>
        <w:t>9:</w:t>
      </w:r>
      <w:r>
        <w:rPr>
          <w:color w:val="231F20"/>
          <w:spacing w:val="-8"/>
          <w:w w:val="105"/>
          <w:sz w:val="14"/>
        </w:rPr>
        <w:t> </w:t>
      </w:r>
      <w:r>
        <w:rPr>
          <w:color w:val="231F20"/>
          <w:w w:val="105"/>
          <w:sz w:val="14"/>
        </w:rPr>
        <w:t>First</w:t>
      </w:r>
      <w:r>
        <w:rPr>
          <w:color w:val="231F20"/>
          <w:spacing w:val="-8"/>
          <w:w w:val="105"/>
          <w:sz w:val="14"/>
        </w:rPr>
        <w:t> </w:t>
      </w:r>
      <w:r>
        <w:rPr>
          <w:color w:val="231F20"/>
          <w:w w:val="105"/>
          <w:sz w:val="14"/>
        </w:rPr>
        <w:t>aid:</w:t>
      </w:r>
      <w:r>
        <w:rPr>
          <w:color w:val="231F20"/>
          <w:spacing w:val="-8"/>
          <w:w w:val="105"/>
          <w:sz w:val="14"/>
        </w:rPr>
        <w:t> </w:t>
      </w:r>
      <w:r>
        <w:rPr>
          <w:color w:val="231F20"/>
          <w:w w:val="105"/>
          <w:sz w:val="14"/>
        </w:rPr>
        <w:t>2015</w:t>
      </w:r>
      <w:r>
        <w:rPr>
          <w:color w:val="231F20"/>
          <w:spacing w:val="-8"/>
          <w:w w:val="105"/>
          <w:sz w:val="14"/>
        </w:rPr>
        <w:t> </w:t>
      </w:r>
      <w:r>
        <w:rPr>
          <w:color w:val="231F20"/>
          <w:w w:val="105"/>
          <w:sz w:val="14"/>
        </w:rPr>
        <w:t>International</w:t>
      </w:r>
      <w:r>
        <w:rPr>
          <w:color w:val="231F20"/>
          <w:spacing w:val="-8"/>
          <w:w w:val="105"/>
          <w:sz w:val="14"/>
        </w:rPr>
        <w:t> </w:t>
      </w:r>
      <w:r>
        <w:rPr>
          <w:color w:val="231F20"/>
          <w:w w:val="105"/>
          <w:sz w:val="14"/>
        </w:rPr>
        <w:t>Consensus</w:t>
      </w:r>
      <w:r>
        <w:rPr>
          <w:color w:val="231F20"/>
          <w:spacing w:val="40"/>
          <w:w w:val="105"/>
          <w:sz w:val="14"/>
        </w:rPr>
        <w:t> </w:t>
      </w:r>
      <w:r>
        <w:rPr>
          <w:color w:val="231F20"/>
          <w:w w:val="105"/>
          <w:sz w:val="14"/>
        </w:rPr>
        <w:t>on</w:t>
      </w:r>
      <w:r>
        <w:rPr>
          <w:color w:val="231F20"/>
          <w:w w:val="105"/>
          <w:sz w:val="14"/>
        </w:rPr>
        <w:t> Cardiopulmonary</w:t>
      </w:r>
      <w:r>
        <w:rPr>
          <w:color w:val="231F20"/>
          <w:w w:val="105"/>
          <w:sz w:val="14"/>
        </w:rPr>
        <w:t> Resuscitation</w:t>
      </w:r>
      <w:r>
        <w:rPr>
          <w:color w:val="231F20"/>
          <w:w w:val="105"/>
          <w:sz w:val="14"/>
        </w:rPr>
        <w:t> and</w:t>
      </w:r>
      <w:r>
        <w:rPr>
          <w:color w:val="231F20"/>
          <w:spacing w:val="40"/>
          <w:w w:val="105"/>
          <w:sz w:val="14"/>
        </w:rPr>
        <w:t> </w:t>
      </w:r>
      <w:r>
        <w:rPr>
          <w:color w:val="231F20"/>
          <w:w w:val="105"/>
          <w:sz w:val="14"/>
        </w:rPr>
        <w:t>Emergency</w:t>
      </w:r>
      <w:r>
        <w:rPr>
          <w:color w:val="231F20"/>
          <w:spacing w:val="-10"/>
          <w:w w:val="105"/>
          <w:sz w:val="14"/>
        </w:rPr>
        <w:t> </w:t>
      </w:r>
      <w:r>
        <w:rPr>
          <w:color w:val="231F20"/>
          <w:w w:val="105"/>
          <w:sz w:val="14"/>
        </w:rPr>
        <w:t>Cardiovascular</w:t>
      </w:r>
      <w:r>
        <w:rPr>
          <w:color w:val="231F20"/>
          <w:spacing w:val="-9"/>
          <w:w w:val="105"/>
          <w:sz w:val="14"/>
        </w:rPr>
        <w:t> </w:t>
      </w:r>
      <w:r>
        <w:rPr>
          <w:color w:val="231F20"/>
          <w:w w:val="105"/>
          <w:sz w:val="14"/>
        </w:rPr>
        <w:t>Care</w:t>
      </w:r>
      <w:r>
        <w:rPr>
          <w:color w:val="231F20"/>
          <w:spacing w:val="-9"/>
          <w:w w:val="105"/>
          <w:sz w:val="14"/>
        </w:rPr>
        <w:t> </w:t>
      </w:r>
      <w:r>
        <w:rPr>
          <w:color w:val="231F20"/>
          <w:w w:val="105"/>
          <w:sz w:val="14"/>
        </w:rPr>
        <w:t>Science</w:t>
      </w:r>
      <w:r>
        <w:rPr>
          <w:color w:val="231F20"/>
          <w:spacing w:val="-9"/>
          <w:w w:val="105"/>
          <w:sz w:val="14"/>
        </w:rPr>
        <w:t> </w:t>
      </w:r>
      <w:r>
        <w:rPr>
          <w:color w:val="231F20"/>
          <w:w w:val="105"/>
          <w:sz w:val="14"/>
        </w:rPr>
        <w:t>With</w:t>
      </w:r>
      <w:r>
        <w:rPr>
          <w:color w:val="231F20"/>
          <w:spacing w:val="40"/>
          <w:w w:val="105"/>
          <w:sz w:val="14"/>
        </w:rPr>
        <w:t> </w:t>
      </w:r>
      <w:r>
        <w:rPr>
          <w:color w:val="231F20"/>
          <w:w w:val="105"/>
          <w:sz w:val="14"/>
        </w:rPr>
        <w:t>Treatment</w:t>
      </w:r>
      <w:r>
        <w:rPr>
          <w:color w:val="231F20"/>
          <w:w w:val="105"/>
          <w:sz w:val="14"/>
        </w:rPr>
        <w:t> Recommendations.</w:t>
      </w:r>
      <w:r>
        <w:rPr>
          <w:color w:val="231F20"/>
          <w:w w:val="105"/>
          <w:sz w:val="14"/>
        </w:rPr>
        <w:t> Resuscitation</w:t>
      </w:r>
      <w:r>
        <w:rPr>
          <w:color w:val="231F20"/>
          <w:spacing w:val="40"/>
          <w:w w:val="105"/>
          <w:sz w:val="14"/>
        </w:rPr>
        <w:t> </w:t>
      </w:r>
      <w:r>
        <w:rPr>
          <w:color w:val="231F20"/>
          <w:spacing w:val="-2"/>
          <w:w w:val="105"/>
          <w:sz w:val="14"/>
        </w:rPr>
        <w:t>2015.</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spacing w:val="-2"/>
          <w:sz w:val="14"/>
        </w:rPr>
        <w:t>Adnet</w:t>
      </w:r>
      <w:r>
        <w:rPr>
          <w:color w:val="231F20"/>
          <w:spacing w:val="-7"/>
          <w:sz w:val="14"/>
        </w:rPr>
        <w:t> </w:t>
      </w:r>
      <w:r>
        <w:rPr>
          <w:color w:val="231F20"/>
          <w:spacing w:val="-2"/>
          <w:sz w:val="14"/>
        </w:rPr>
        <w:t>F,</w:t>
      </w:r>
      <w:r>
        <w:rPr>
          <w:color w:val="231F20"/>
          <w:spacing w:val="-6"/>
          <w:sz w:val="14"/>
        </w:rPr>
        <w:t> </w:t>
      </w:r>
      <w:r>
        <w:rPr>
          <w:color w:val="231F20"/>
          <w:spacing w:val="-2"/>
          <w:sz w:val="14"/>
        </w:rPr>
        <w:t>Borron</w:t>
      </w:r>
      <w:r>
        <w:rPr>
          <w:color w:val="231F20"/>
          <w:spacing w:val="-7"/>
          <w:sz w:val="14"/>
        </w:rPr>
        <w:t> </w:t>
      </w:r>
      <w:r>
        <w:rPr>
          <w:color w:val="231F20"/>
          <w:spacing w:val="-2"/>
          <w:sz w:val="14"/>
        </w:rPr>
        <w:t>SW,</w:t>
      </w:r>
      <w:r>
        <w:rPr>
          <w:color w:val="231F20"/>
          <w:spacing w:val="-6"/>
          <w:sz w:val="14"/>
        </w:rPr>
        <w:t> </w:t>
      </w:r>
      <w:r>
        <w:rPr>
          <w:color w:val="231F20"/>
          <w:spacing w:val="-2"/>
          <w:sz w:val="14"/>
        </w:rPr>
        <w:t>Finot</w:t>
      </w:r>
      <w:r>
        <w:rPr>
          <w:color w:val="231F20"/>
          <w:spacing w:val="-7"/>
          <w:sz w:val="14"/>
        </w:rPr>
        <w:t> </w:t>
      </w:r>
      <w:r>
        <w:rPr>
          <w:color w:val="231F20"/>
          <w:spacing w:val="-2"/>
          <w:sz w:val="14"/>
        </w:rPr>
        <w:t>MA,</w:t>
      </w:r>
      <w:r>
        <w:rPr>
          <w:color w:val="231F20"/>
          <w:spacing w:val="-6"/>
          <w:sz w:val="14"/>
        </w:rPr>
        <w:t> </w:t>
      </w:r>
      <w:r>
        <w:rPr>
          <w:color w:val="231F20"/>
          <w:spacing w:val="-2"/>
          <w:sz w:val="14"/>
        </w:rPr>
        <w:t>Minadeo</w:t>
      </w:r>
      <w:r>
        <w:rPr>
          <w:color w:val="231F20"/>
          <w:spacing w:val="-7"/>
          <w:sz w:val="14"/>
        </w:rPr>
        <w:t> </w:t>
      </w:r>
      <w:r>
        <w:rPr>
          <w:color w:val="231F20"/>
          <w:spacing w:val="-2"/>
          <w:sz w:val="14"/>
        </w:rPr>
        <w:t>J,</w:t>
      </w:r>
      <w:r>
        <w:rPr>
          <w:color w:val="231F20"/>
          <w:spacing w:val="-6"/>
          <w:sz w:val="14"/>
        </w:rPr>
        <w:t> </w:t>
      </w:r>
      <w:r>
        <w:rPr>
          <w:color w:val="231F20"/>
          <w:spacing w:val="-2"/>
          <w:sz w:val="14"/>
        </w:rPr>
        <w:t>Baud</w:t>
      </w:r>
      <w:r>
        <w:rPr>
          <w:color w:val="231F20"/>
          <w:spacing w:val="40"/>
          <w:w w:val="105"/>
          <w:sz w:val="14"/>
        </w:rPr>
        <w:t> </w:t>
      </w:r>
      <w:r>
        <w:rPr>
          <w:color w:val="231F20"/>
          <w:w w:val="105"/>
          <w:sz w:val="14"/>
        </w:rPr>
        <w:t>FJ.</w:t>
      </w:r>
      <w:r>
        <w:rPr>
          <w:color w:val="231F20"/>
          <w:w w:val="105"/>
          <w:sz w:val="14"/>
        </w:rPr>
        <w:t> Relation</w:t>
      </w:r>
      <w:r>
        <w:rPr>
          <w:color w:val="231F20"/>
          <w:w w:val="105"/>
          <w:sz w:val="14"/>
        </w:rPr>
        <w:t> of</w:t>
      </w:r>
      <w:r>
        <w:rPr>
          <w:color w:val="231F20"/>
          <w:w w:val="105"/>
          <w:sz w:val="14"/>
        </w:rPr>
        <w:t> body</w:t>
      </w:r>
      <w:r>
        <w:rPr>
          <w:color w:val="231F20"/>
          <w:w w:val="105"/>
          <w:sz w:val="14"/>
        </w:rPr>
        <w:t> position</w:t>
      </w:r>
      <w:r>
        <w:rPr>
          <w:color w:val="231F20"/>
          <w:w w:val="105"/>
          <w:sz w:val="14"/>
        </w:rPr>
        <w:t> at</w:t>
      </w:r>
      <w:r>
        <w:rPr>
          <w:color w:val="231F20"/>
          <w:w w:val="105"/>
          <w:sz w:val="14"/>
        </w:rPr>
        <w:t> the</w:t>
      </w:r>
      <w:r>
        <w:rPr>
          <w:color w:val="231F20"/>
          <w:w w:val="105"/>
          <w:sz w:val="14"/>
        </w:rPr>
        <w:t> time</w:t>
      </w:r>
      <w:r>
        <w:rPr>
          <w:color w:val="231F20"/>
          <w:w w:val="105"/>
          <w:sz w:val="14"/>
        </w:rPr>
        <w:t> of</w:t>
      </w:r>
      <w:r>
        <w:rPr>
          <w:color w:val="231F20"/>
          <w:spacing w:val="40"/>
          <w:w w:val="105"/>
          <w:sz w:val="14"/>
        </w:rPr>
        <w:t> </w:t>
      </w:r>
      <w:r>
        <w:rPr>
          <w:color w:val="231F20"/>
          <w:w w:val="105"/>
          <w:sz w:val="14"/>
        </w:rPr>
        <w:t>discovery</w:t>
      </w:r>
      <w:r>
        <w:rPr>
          <w:color w:val="231F20"/>
          <w:spacing w:val="-1"/>
          <w:w w:val="105"/>
          <w:sz w:val="14"/>
        </w:rPr>
        <w:t> </w:t>
      </w:r>
      <w:r>
        <w:rPr>
          <w:color w:val="231F20"/>
          <w:w w:val="105"/>
          <w:sz w:val="14"/>
        </w:rPr>
        <w:t>with</w:t>
      </w:r>
      <w:r>
        <w:rPr>
          <w:color w:val="231F20"/>
          <w:spacing w:val="-1"/>
          <w:w w:val="105"/>
          <w:sz w:val="14"/>
        </w:rPr>
        <w:t> </w:t>
      </w:r>
      <w:r>
        <w:rPr>
          <w:color w:val="231F20"/>
          <w:w w:val="105"/>
          <w:sz w:val="14"/>
        </w:rPr>
        <w:t>suspected</w:t>
      </w:r>
      <w:r>
        <w:rPr>
          <w:color w:val="231F20"/>
          <w:spacing w:val="-1"/>
          <w:w w:val="105"/>
          <w:sz w:val="14"/>
        </w:rPr>
        <w:t> </w:t>
      </w:r>
      <w:r>
        <w:rPr>
          <w:color w:val="231F20"/>
          <w:w w:val="105"/>
          <w:sz w:val="14"/>
        </w:rPr>
        <w:t>aspiration</w:t>
      </w:r>
      <w:r>
        <w:rPr>
          <w:color w:val="231F20"/>
          <w:spacing w:val="-1"/>
          <w:w w:val="105"/>
          <w:sz w:val="14"/>
        </w:rPr>
        <w:t> </w:t>
      </w:r>
      <w:r>
        <w:rPr>
          <w:color w:val="231F20"/>
          <w:w w:val="105"/>
          <w:sz w:val="14"/>
        </w:rPr>
        <w:t>pneumo−</w:t>
      </w:r>
      <w:r>
        <w:rPr>
          <w:color w:val="231F20"/>
          <w:spacing w:val="40"/>
          <w:w w:val="105"/>
          <w:sz w:val="14"/>
        </w:rPr>
        <w:t> </w:t>
      </w:r>
      <w:r>
        <w:rPr>
          <w:color w:val="231F20"/>
          <w:w w:val="105"/>
          <w:sz w:val="14"/>
        </w:rPr>
        <w:t>nia</w:t>
      </w:r>
      <w:r>
        <w:rPr>
          <w:color w:val="231F20"/>
          <w:w w:val="105"/>
          <w:sz w:val="14"/>
        </w:rPr>
        <w:t> in</w:t>
      </w:r>
      <w:r>
        <w:rPr>
          <w:color w:val="231F20"/>
          <w:w w:val="105"/>
          <w:sz w:val="14"/>
        </w:rPr>
        <w:t> poisoned</w:t>
      </w:r>
      <w:r>
        <w:rPr>
          <w:color w:val="231F20"/>
          <w:w w:val="105"/>
          <w:sz w:val="14"/>
        </w:rPr>
        <w:t> comatose</w:t>
      </w:r>
      <w:r>
        <w:rPr>
          <w:color w:val="231F20"/>
          <w:w w:val="105"/>
          <w:sz w:val="14"/>
        </w:rPr>
        <w:t> patients.</w:t>
      </w:r>
      <w:r>
        <w:rPr>
          <w:color w:val="231F20"/>
          <w:w w:val="105"/>
          <w:sz w:val="14"/>
        </w:rPr>
        <w:t> Critical</w:t>
      </w:r>
      <w:r>
        <w:rPr>
          <w:color w:val="231F20"/>
          <w:spacing w:val="40"/>
          <w:w w:val="105"/>
          <w:sz w:val="14"/>
        </w:rPr>
        <w:t> </w:t>
      </w:r>
      <w:r>
        <w:rPr>
          <w:color w:val="231F20"/>
          <w:w w:val="105"/>
          <w:sz w:val="14"/>
        </w:rPr>
        <w:t>care medicine 1999; 27: 745–8.</w:t>
      </w:r>
    </w:p>
    <w:p>
      <w:pPr>
        <w:pStyle w:val="ListParagraph"/>
        <w:numPr>
          <w:ilvl w:val="0"/>
          <w:numId w:val="25"/>
        </w:numPr>
        <w:tabs>
          <w:tab w:pos="589" w:val="left" w:leader="none"/>
          <w:tab w:pos="591" w:val="left" w:leader="none"/>
        </w:tabs>
        <w:spacing w:line="240" w:lineRule="auto" w:before="52" w:after="0"/>
        <w:ind w:left="591" w:right="40" w:hanging="454"/>
        <w:jc w:val="both"/>
        <w:rPr>
          <w:sz w:val="14"/>
        </w:rPr>
      </w:pPr>
      <w:r>
        <w:rPr>
          <w:color w:val="231F20"/>
          <w:w w:val="105"/>
          <w:sz w:val="14"/>
        </w:rPr>
        <w:t>Rathgeber</w:t>
      </w:r>
      <w:r>
        <w:rPr>
          <w:color w:val="231F20"/>
          <w:w w:val="105"/>
          <w:sz w:val="14"/>
        </w:rPr>
        <w:t> J,</w:t>
      </w:r>
      <w:r>
        <w:rPr>
          <w:color w:val="231F20"/>
          <w:w w:val="105"/>
          <w:sz w:val="14"/>
        </w:rPr>
        <w:t> Panzer</w:t>
      </w:r>
      <w:r>
        <w:rPr>
          <w:color w:val="231F20"/>
          <w:w w:val="105"/>
          <w:sz w:val="14"/>
        </w:rPr>
        <w:t> W,</w:t>
      </w:r>
      <w:r>
        <w:rPr>
          <w:color w:val="231F20"/>
          <w:w w:val="105"/>
          <w:sz w:val="14"/>
        </w:rPr>
        <w:t> Gunther</w:t>
      </w:r>
      <w:r>
        <w:rPr>
          <w:color w:val="231F20"/>
          <w:w w:val="105"/>
          <w:sz w:val="14"/>
        </w:rPr>
        <w:t> U,</w:t>
      </w:r>
      <w:r>
        <w:rPr>
          <w:color w:val="231F20"/>
          <w:w w:val="105"/>
          <w:sz w:val="14"/>
        </w:rPr>
        <w:t> et</w:t>
      </w:r>
      <w:r>
        <w:rPr>
          <w:color w:val="231F20"/>
          <w:w w:val="105"/>
          <w:sz w:val="14"/>
        </w:rPr>
        <w:t> al.</w:t>
      </w:r>
      <w:r>
        <w:rPr>
          <w:color w:val="231F20"/>
          <w:spacing w:val="40"/>
          <w:w w:val="105"/>
          <w:sz w:val="14"/>
        </w:rPr>
        <w:t> </w:t>
      </w:r>
      <w:r>
        <w:rPr>
          <w:color w:val="231F20"/>
          <w:w w:val="105"/>
          <w:sz w:val="14"/>
        </w:rPr>
        <w:t>Influence of different types of recovery posi−</w:t>
      </w:r>
      <w:r>
        <w:rPr>
          <w:color w:val="231F20"/>
          <w:spacing w:val="40"/>
          <w:w w:val="105"/>
          <w:sz w:val="14"/>
        </w:rPr>
        <w:t> </w:t>
      </w:r>
      <w:r>
        <w:rPr>
          <w:color w:val="231F20"/>
          <w:w w:val="105"/>
          <w:sz w:val="14"/>
        </w:rPr>
        <w:t>tions</w:t>
      </w:r>
      <w:r>
        <w:rPr>
          <w:color w:val="231F20"/>
          <w:w w:val="105"/>
          <w:sz w:val="14"/>
        </w:rPr>
        <w:t> on</w:t>
      </w:r>
      <w:r>
        <w:rPr>
          <w:color w:val="231F20"/>
          <w:w w:val="105"/>
          <w:sz w:val="14"/>
        </w:rPr>
        <w:t> perfusion</w:t>
      </w:r>
      <w:r>
        <w:rPr>
          <w:color w:val="231F20"/>
          <w:w w:val="105"/>
          <w:sz w:val="14"/>
        </w:rPr>
        <w:t> indices</w:t>
      </w:r>
      <w:r>
        <w:rPr>
          <w:color w:val="231F20"/>
          <w:w w:val="105"/>
          <w:sz w:val="14"/>
        </w:rPr>
        <w:t> of</w:t>
      </w:r>
      <w:r>
        <w:rPr>
          <w:color w:val="231F20"/>
          <w:w w:val="105"/>
          <w:sz w:val="14"/>
        </w:rPr>
        <w:t> the</w:t>
      </w:r>
      <w:r>
        <w:rPr>
          <w:color w:val="231F20"/>
          <w:w w:val="105"/>
          <w:sz w:val="14"/>
        </w:rPr>
        <w:t> forearm.</w:t>
      </w:r>
      <w:r>
        <w:rPr>
          <w:color w:val="231F20"/>
          <w:spacing w:val="40"/>
          <w:w w:val="105"/>
          <w:sz w:val="14"/>
        </w:rPr>
        <w:t> </w:t>
      </w:r>
      <w:r>
        <w:rPr>
          <w:color w:val="231F20"/>
          <w:w w:val="105"/>
          <w:sz w:val="14"/>
        </w:rPr>
        <w:t>Resuscitation 1996; 32: 13–7.</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z w:val="14"/>
        </w:rPr>
        <w:t>Del Rossi G, Dubose D, Scott N, et al. Motion</w:t>
      </w:r>
      <w:r>
        <w:rPr>
          <w:color w:val="231F20"/>
          <w:spacing w:val="40"/>
          <w:sz w:val="14"/>
        </w:rPr>
        <w:t> </w:t>
      </w:r>
      <w:r>
        <w:rPr>
          <w:color w:val="231F20"/>
          <w:sz w:val="14"/>
        </w:rPr>
        <w:t>produced in the unstable cervical spine by the</w:t>
      </w:r>
      <w:r>
        <w:rPr>
          <w:color w:val="231F20"/>
          <w:spacing w:val="40"/>
          <w:sz w:val="14"/>
        </w:rPr>
        <w:t> </w:t>
      </w:r>
      <w:r>
        <w:rPr>
          <w:color w:val="231F20"/>
          <w:sz w:val="14"/>
        </w:rPr>
        <w:t>HAINES and lateral recovery positions.</w:t>
      </w:r>
      <w:r>
        <w:rPr>
          <w:color w:val="231F20"/>
          <w:spacing w:val="40"/>
          <w:sz w:val="14"/>
        </w:rPr>
        <w:t> </w:t>
      </w:r>
      <w:r>
        <w:rPr>
          <w:color w:val="231F20"/>
          <w:sz w:val="14"/>
        </w:rPr>
        <w:t>Prehospital emergency care: official journal of</w:t>
      </w:r>
      <w:r>
        <w:rPr>
          <w:color w:val="231F20"/>
          <w:spacing w:val="40"/>
          <w:sz w:val="14"/>
        </w:rPr>
        <w:t> </w:t>
      </w:r>
      <w:r>
        <w:rPr>
          <w:color w:val="231F20"/>
          <w:sz w:val="14"/>
        </w:rPr>
        <w:t>the National Association of EMS Physicians</w:t>
      </w:r>
      <w:r>
        <w:rPr>
          <w:color w:val="231F20"/>
          <w:spacing w:val="40"/>
          <w:sz w:val="14"/>
        </w:rPr>
        <w:t> </w:t>
      </w:r>
      <w:r>
        <w:rPr>
          <w:color w:val="231F20"/>
          <w:sz w:val="14"/>
        </w:rPr>
        <w:t>and the National Association of State EMS</w:t>
      </w:r>
      <w:r>
        <w:rPr>
          <w:color w:val="231F20"/>
          <w:spacing w:val="40"/>
          <w:sz w:val="14"/>
        </w:rPr>
        <w:t> </w:t>
      </w:r>
      <w:r>
        <w:rPr>
          <w:color w:val="231F20"/>
          <w:sz w:val="14"/>
        </w:rPr>
        <w:t>Directors 2014; 18: 539–43.</w:t>
      </w:r>
    </w:p>
    <w:p>
      <w:pPr>
        <w:pStyle w:val="ListParagraph"/>
        <w:numPr>
          <w:ilvl w:val="0"/>
          <w:numId w:val="25"/>
        </w:numPr>
        <w:tabs>
          <w:tab w:pos="586" w:val="left" w:leader="none"/>
          <w:tab w:pos="591" w:val="left" w:leader="none"/>
        </w:tabs>
        <w:spacing w:line="240" w:lineRule="auto" w:before="50" w:after="0"/>
        <w:ind w:left="591" w:right="40" w:hanging="454"/>
        <w:jc w:val="both"/>
        <w:rPr>
          <w:sz w:val="14"/>
        </w:rPr>
      </w:pPr>
      <w:r>
        <w:rPr>
          <w:color w:val="231F20"/>
          <w:sz w:val="14"/>
        </w:rPr>
        <w:t>Wong</w:t>
      </w:r>
      <w:r>
        <w:rPr>
          <w:color w:val="231F20"/>
          <w:spacing w:val="-7"/>
          <w:sz w:val="14"/>
        </w:rPr>
        <w:t> </w:t>
      </w:r>
      <w:r>
        <w:rPr>
          <w:color w:val="231F20"/>
          <w:sz w:val="14"/>
        </w:rPr>
        <w:t>DH,</w:t>
      </w:r>
      <w:r>
        <w:rPr>
          <w:color w:val="231F20"/>
          <w:spacing w:val="-7"/>
          <w:sz w:val="14"/>
        </w:rPr>
        <w:t> </w:t>
      </w:r>
      <w:r>
        <w:rPr>
          <w:color w:val="231F20"/>
          <w:sz w:val="14"/>
        </w:rPr>
        <w:t>O'Connor</w:t>
      </w:r>
      <w:r>
        <w:rPr>
          <w:color w:val="231F20"/>
          <w:spacing w:val="-7"/>
          <w:sz w:val="14"/>
        </w:rPr>
        <w:t> </w:t>
      </w:r>
      <w:r>
        <w:rPr>
          <w:color w:val="231F20"/>
          <w:sz w:val="14"/>
        </w:rPr>
        <w:t>D,</w:t>
      </w:r>
      <w:r>
        <w:rPr>
          <w:color w:val="231F20"/>
          <w:spacing w:val="-7"/>
          <w:sz w:val="14"/>
        </w:rPr>
        <w:t> </w:t>
      </w:r>
      <w:r>
        <w:rPr>
          <w:color w:val="231F20"/>
          <w:sz w:val="14"/>
        </w:rPr>
        <w:t>Tremper</w:t>
      </w:r>
      <w:r>
        <w:rPr>
          <w:color w:val="231F20"/>
          <w:spacing w:val="-7"/>
          <w:sz w:val="14"/>
        </w:rPr>
        <w:t> </w:t>
      </w:r>
      <w:r>
        <w:rPr>
          <w:color w:val="231F20"/>
          <w:sz w:val="14"/>
        </w:rPr>
        <w:t>KK,</w:t>
      </w:r>
      <w:r>
        <w:rPr>
          <w:color w:val="231F20"/>
          <w:spacing w:val="-7"/>
          <w:sz w:val="14"/>
        </w:rPr>
        <w:t> </w:t>
      </w:r>
      <w:r>
        <w:rPr>
          <w:color w:val="231F20"/>
          <w:sz w:val="14"/>
        </w:rPr>
        <w:t>Zaccari</w:t>
      </w:r>
      <w:r>
        <w:rPr>
          <w:color w:val="231F20"/>
          <w:spacing w:val="-7"/>
          <w:sz w:val="14"/>
        </w:rPr>
        <w:t> </w:t>
      </w:r>
      <w:r>
        <w:rPr>
          <w:color w:val="231F20"/>
          <w:sz w:val="14"/>
        </w:rPr>
        <w:t>J,</w:t>
      </w:r>
      <w:r>
        <w:rPr>
          <w:color w:val="231F20"/>
          <w:spacing w:val="40"/>
          <w:sz w:val="14"/>
        </w:rPr>
        <w:t> </w:t>
      </w:r>
      <w:r>
        <w:rPr>
          <w:color w:val="231F20"/>
          <w:sz w:val="14"/>
        </w:rPr>
        <w:t>Thompson P, Hill D. Changes in cardiac output</w:t>
      </w:r>
      <w:r>
        <w:rPr>
          <w:color w:val="231F20"/>
          <w:spacing w:val="40"/>
          <w:sz w:val="14"/>
        </w:rPr>
        <w:t> </w:t>
      </w:r>
      <w:r>
        <w:rPr>
          <w:color w:val="231F20"/>
          <w:sz w:val="14"/>
        </w:rPr>
        <w:t>after acute blood loss and position change in</w:t>
      </w:r>
      <w:r>
        <w:rPr>
          <w:color w:val="231F20"/>
          <w:spacing w:val="40"/>
          <w:sz w:val="14"/>
        </w:rPr>
        <w:t> </w:t>
      </w:r>
      <w:r>
        <w:rPr>
          <w:color w:val="231F20"/>
          <w:sz w:val="14"/>
        </w:rPr>
        <w:t>man. Critical care medicine 1989; 17: 979–83.</w:t>
      </w:r>
    </w:p>
    <w:p>
      <w:pPr>
        <w:pStyle w:val="ListParagraph"/>
        <w:numPr>
          <w:ilvl w:val="0"/>
          <w:numId w:val="25"/>
        </w:numPr>
        <w:tabs>
          <w:tab w:pos="589" w:val="left" w:leader="none"/>
          <w:tab w:pos="591" w:val="left" w:leader="none"/>
        </w:tabs>
        <w:spacing w:line="240" w:lineRule="auto" w:before="53" w:after="0"/>
        <w:ind w:left="591" w:right="39" w:hanging="454"/>
        <w:jc w:val="both"/>
        <w:rPr>
          <w:sz w:val="14"/>
        </w:rPr>
      </w:pPr>
      <w:r>
        <w:rPr>
          <w:color w:val="231F20"/>
          <w:w w:val="105"/>
          <w:sz w:val="14"/>
        </w:rPr>
        <w:t>Jabot</w:t>
      </w:r>
      <w:r>
        <w:rPr>
          <w:color w:val="231F20"/>
          <w:w w:val="105"/>
          <w:sz w:val="14"/>
        </w:rPr>
        <w:t> J,</w:t>
      </w:r>
      <w:r>
        <w:rPr>
          <w:color w:val="231F20"/>
          <w:w w:val="105"/>
          <w:sz w:val="14"/>
        </w:rPr>
        <w:t> Teboul</w:t>
      </w:r>
      <w:r>
        <w:rPr>
          <w:color w:val="231F20"/>
          <w:w w:val="105"/>
          <w:sz w:val="14"/>
        </w:rPr>
        <w:t> JL,</w:t>
      </w:r>
      <w:r>
        <w:rPr>
          <w:color w:val="231F20"/>
          <w:w w:val="105"/>
          <w:sz w:val="14"/>
        </w:rPr>
        <w:t> Richard</w:t>
      </w:r>
      <w:r>
        <w:rPr>
          <w:color w:val="231F20"/>
          <w:w w:val="105"/>
          <w:sz w:val="14"/>
        </w:rPr>
        <w:t> C,</w:t>
      </w:r>
      <w:r>
        <w:rPr>
          <w:color w:val="231F20"/>
          <w:w w:val="105"/>
          <w:sz w:val="14"/>
        </w:rPr>
        <w:t> Monnet</w:t>
      </w:r>
      <w:r>
        <w:rPr>
          <w:color w:val="231F20"/>
          <w:w w:val="105"/>
          <w:sz w:val="14"/>
        </w:rPr>
        <w:t> X.</w:t>
      </w:r>
      <w:r>
        <w:rPr>
          <w:color w:val="231F20"/>
          <w:spacing w:val="40"/>
          <w:w w:val="105"/>
          <w:sz w:val="14"/>
        </w:rPr>
        <w:t> </w:t>
      </w:r>
      <w:r>
        <w:rPr>
          <w:color w:val="231F20"/>
          <w:w w:val="105"/>
          <w:sz w:val="14"/>
        </w:rPr>
        <w:t>Passive</w:t>
      </w:r>
      <w:r>
        <w:rPr>
          <w:color w:val="231F20"/>
          <w:spacing w:val="-10"/>
          <w:w w:val="105"/>
          <w:sz w:val="14"/>
        </w:rPr>
        <w:t> </w:t>
      </w:r>
      <w:r>
        <w:rPr>
          <w:color w:val="231F20"/>
          <w:w w:val="105"/>
          <w:sz w:val="14"/>
        </w:rPr>
        <w:t>leg</w:t>
      </w:r>
      <w:r>
        <w:rPr>
          <w:color w:val="231F20"/>
          <w:spacing w:val="-9"/>
          <w:w w:val="105"/>
          <w:sz w:val="14"/>
        </w:rPr>
        <w:t> </w:t>
      </w:r>
      <w:r>
        <w:rPr>
          <w:color w:val="231F20"/>
          <w:w w:val="105"/>
          <w:sz w:val="14"/>
        </w:rPr>
        <w:t>raising</w:t>
      </w:r>
      <w:r>
        <w:rPr>
          <w:color w:val="231F20"/>
          <w:spacing w:val="-9"/>
          <w:w w:val="105"/>
          <w:sz w:val="14"/>
        </w:rPr>
        <w:t> </w:t>
      </w:r>
      <w:r>
        <w:rPr>
          <w:color w:val="231F20"/>
          <w:w w:val="105"/>
          <w:sz w:val="14"/>
        </w:rPr>
        <w:t>for</w:t>
      </w:r>
      <w:r>
        <w:rPr>
          <w:color w:val="231F20"/>
          <w:spacing w:val="-9"/>
          <w:w w:val="105"/>
          <w:sz w:val="14"/>
        </w:rPr>
        <w:t> </w:t>
      </w:r>
      <w:r>
        <w:rPr>
          <w:color w:val="231F20"/>
          <w:w w:val="105"/>
          <w:sz w:val="14"/>
        </w:rPr>
        <w:t>predicting</w:t>
      </w:r>
      <w:r>
        <w:rPr>
          <w:color w:val="231F20"/>
          <w:spacing w:val="-9"/>
          <w:w w:val="105"/>
          <w:sz w:val="14"/>
        </w:rPr>
        <w:t> </w:t>
      </w:r>
      <w:r>
        <w:rPr>
          <w:color w:val="231F20"/>
          <w:w w:val="105"/>
          <w:sz w:val="14"/>
        </w:rPr>
        <w:t>fluid</w:t>
      </w:r>
      <w:r>
        <w:rPr>
          <w:color w:val="231F20"/>
          <w:spacing w:val="-10"/>
          <w:w w:val="105"/>
          <w:sz w:val="14"/>
        </w:rPr>
        <w:t> </w:t>
      </w:r>
      <w:r>
        <w:rPr>
          <w:color w:val="231F20"/>
          <w:w w:val="105"/>
          <w:sz w:val="14"/>
        </w:rPr>
        <w:t>respon−</w:t>
      </w:r>
      <w:r>
        <w:rPr>
          <w:color w:val="231F20"/>
          <w:spacing w:val="40"/>
          <w:w w:val="105"/>
          <w:sz w:val="14"/>
        </w:rPr>
        <w:t> </w:t>
      </w:r>
      <w:r>
        <w:rPr>
          <w:color w:val="231F20"/>
          <w:w w:val="105"/>
          <w:sz w:val="14"/>
        </w:rPr>
        <w:t>siveness: importance of the postural change.</w:t>
      </w:r>
      <w:r>
        <w:rPr>
          <w:color w:val="231F20"/>
          <w:spacing w:val="40"/>
          <w:w w:val="105"/>
          <w:sz w:val="14"/>
        </w:rPr>
        <w:t> </w:t>
      </w:r>
      <w:r>
        <w:rPr>
          <w:color w:val="231F20"/>
          <w:w w:val="105"/>
          <w:sz w:val="14"/>
        </w:rPr>
        <w:t>Intensive care medicine 2009; 35: 85–90.</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Gaffney FA, Bastian BC, Thal ER, Atkins JM,</w:t>
      </w:r>
      <w:r>
        <w:rPr>
          <w:color w:val="231F20"/>
          <w:spacing w:val="40"/>
          <w:sz w:val="14"/>
        </w:rPr>
        <w:t> </w:t>
      </w:r>
      <w:r>
        <w:rPr>
          <w:color w:val="231F20"/>
          <w:sz w:val="14"/>
        </w:rPr>
        <w:t>Blomqvist</w:t>
      </w:r>
      <w:r>
        <w:rPr>
          <w:color w:val="231F20"/>
          <w:spacing w:val="-7"/>
          <w:sz w:val="14"/>
        </w:rPr>
        <w:t> </w:t>
      </w:r>
      <w:r>
        <w:rPr>
          <w:color w:val="231F20"/>
          <w:sz w:val="14"/>
        </w:rPr>
        <w:t>CG.</w:t>
      </w:r>
      <w:r>
        <w:rPr>
          <w:color w:val="231F20"/>
          <w:spacing w:val="-7"/>
          <w:sz w:val="14"/>
        </w:rPr>
        <w:t> </w:t>
      </w:r>
      <w:r>
        <w:rPr>
          <w:color w:val="231F20"/>
          <w:sz w:val="14"/>
        </w:rPr>
        <w:t>Passive</w:t>
      </w:r>
      <w:r>
        <w:rPr>
          <w:color w:val="231F20"/>
          <w:spacing w:val="-7"/>
          <w:sz w:val="14"/>
        </w:rPr>
        <w:t> </w:t>
      </w:r>
      <w:r>
        <w:rPr>
          <w:color w:val="231F20"/>
          <w:sz w:val="14"/>
        </w:rPr>
        <w:t>leg</w:t>
      </w:r>
      <w:r>
        <w:rPr>
          <w:color w:val="231F20"/>
          <w:spacing w:val="-7"/>
          <w:sz w:val="14"/>
        </w:rPr>
        <w:t> </w:t>
      </w:r>
      <w:r>
        <w:rPr>
          <w:color w:val="231F20"/>
          <w:sz w:val="14"/>
        </w:rPr>
        <w:t>raising</w:t>
      </w:r>
      <w:r>
        <w:rPr>
          <w:color w:val="231F20"/>
          <w:spacing w:val="-7"/>
          <w:sz w:val="14"/>
        </w:rPr>
        <w:t> </w:t>
      </w:r>
      <w:r>
        <w:rPr>
          <w:color w:val="231F20"/>
          <w:sz w:val="14"/>
        </w:rPr>
        <w:t>does</w:t>
      </w:r>
      <w:r>
        <w:rPr>
          <w:color w:val="231F20"/>
          <w:spacing w:val="-7"/>
          <w:sz w:val="14"/>
        </w:rPr>
        <w:t> </w:t>
      </w:r>
      <w:r>
        <w:rPr>
          <w:color w:val="231F20"/>
          <w:sz w:val="14"/>
        </w:rPr>
        <w:t>not</w:t>
      </w:r>
      <w:r>
        <w:rPr>
          <w:color w:val="231F20"/>
          <w:spacing w:val="-7"/>
          <w:sz w:val="14"/>
        </w:rPr>
        <w:t> </w:t>
      </w:r>
      <w:r>
        <w:rPr>
          <w:color w:val="231F20"/>
          <w:sz w:val="14"/>
        </w:rPr>
        <w:t>pro−</w:t>
      </w:r>
      <w:r>
        <w:rPr>
          <w:color w:val="231F20"/>
          <w:spacing w:val="40"/>
          <w:sz w:val="14"/>
        </w:rPr>
        <w:t> </w:t>
      </w:r>
      <w:r>
        <w:rPr>
          <w:color w:val="231F20"/>
          <w:sz w:val="14"/>
        </w:rPr>
        <w:t>duce a significant or sustained autotransfu−</w:t>
      </w:r>
      <w:r>
        <w:rPr>
          <w:color w:val="231F20"/>
          <w:spacing w:val="80"/>
          <w:sz w:val="14"/>
        </w:rPr>
        <w:t> </w:t>
      </w:r>
      <w:r>
        <w:rPr>
          <w:color w:val="231F20"/>
          <w:sz w:val="14"/>
        </w:rPr>
        <w:t>sion effect. The Journal of trauma 1982; 22:</w:t>
      </w:r>
      <w:r>
        <w:rPr>
          <w:color w:val="231F20"/>
          <w:spacing w:val="40"/>
          <w:sz w:val="14"/>
        </w:rPr>
        <w:t> </w:t>
      </w:r>
      <w:r>
        <w:rPr>
          <w:color w:val="231F20"/>
          <w:spacing w:val="-2"/>
          <w:sz w:val="14"/>
        </w:rPr>
        <w:t>190–3.</w:t>
      </w:r>
    </w:p>
    <w:p>
      <w:pPr>
        <w:pStyle w:val="ListParagraph"/>
        <w:numPr>
          <w:ilvl w:val="0"/>
          <w:numId w:val="25"/>
        </w:numPr>
        <w:tabs>
          <w:tab w:pos="589" w:val="left" w:leader="none"/>
          <w:tab w:pos="591" w:val="left" w:leader="none"/>
        </w:tabs>
        <w:spacing w:line="240" w:lineRule="auto" w:before="51" w:after="0"/>
        <w:ind w:left="591" w:right="38" w:hanging="454"/>
        <w:jc w:val="both"/>
        <w:rPr>
          <w:sz w:val="14"/>
        </w:rPr>
      </w:pPr>
      <w:r>
        <w:rPr>
          <w:color w:val="231F20"/>
          <w:sz w:val="14"/>
        </w:rPr>
        <w:t>Bruera E, de Stoutz N, Velasco−Leiva A,</w:t>
      </w:r>
      <w:r>
        <w:rPr>
          <w:color w:val="231F20"/>
          <w:spacing w:val="40"/>
          <w:sz w:val="14"/>
        </w:rPr>
        <w:t> </w:t>
      </w:r>
      <w:r>
        <w:rPr>
          <w:color w:val="231F20"/>
          <w:sz w:val="14"/>
        </w:rPr>
        <w:t>Schoeller T, Hanson J. Effects of oxygen on</w:t>
      </w:r>
      <w:r>
        <w:rPr>
          <w:color w:val="231F20"/>
          <w:spacing w:val="40"/>
          <w:sz w:val="14"/>
        </w:rPr>
        <w:t> </w:t>
      </w:r>
      <w:r>
        <w:rPr>
          <w:color w:val="231F20"/>
          <w:sz w:val="14"/>
        </w:rPr>
        <w:t>dyspnoea in hypoxaemic terminal−cancer</w:t>
      </w:r>
      <w:r>
        <w:rPr>
          <w:color w:val="231F20"/>
          <w:spacing w:val="40"/>
          <w:sz w:val="14"/>
        </w:rPr>
        <w:t> </w:t>
      </w:r>
      <w:r>
        <w:rPr>
          <w:color w:val="231F20"/>
          <w:sz w:val="14"/>
        </w:rPr>
        <w:t>patients. Lancet 1993; 342: 13–4.</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sz w:val="14"/>
        </w:rPr>
        <w:t>Philip</w:t>
      </w:r>
      <w:r>
        <w:rPr>
          <w:color w:val="231F20"/>
          <w:spacing w:val="-1"/>
          <w:sz w:val="14"/>
        </w:rPr>
        <w:t> </w:t>
      </w:r>
      <w:r>
        <w:rPr>
          <w:color w:val="231F20"/>
          <w:sz w:val="14"/>
        </w:rPr>
        <w:t>J,</w:t>
      </w:r>
      <w:r>
        <w:rPr>
          <w:color w:val="231F20"/>
          <w:spacing w:val="-1"/>
          <w:sz w:val="14"/>
        </w:rPr>
        <w:t> </w:t>
      </w:r>
      <w:r>
        <w:rPr>
          <w:color w:val="231F20"/>
          <w:sz w:val="14"/>
        </w:rPr>
        <w:t>Gold</w:t>
      </w:r>
      <w:r>
        <w:rPr>
          <w:color w:val="231F20"/>
          <w:spacing w:val="-1"/>
          <w:sz w:val="14"/>
        </w:rPr>
        <w:t> </w:t>
      </w:r>
      <w:r>
        <w:rPr>
          <w:color w:val="231F20"/>
          <w:sz w:val="14"/>
        </w:rPr>
        <w:t>M,</w:t>
      </w:r>
      <w:r>
        <w:rPr>
          <w:color w:val="231F20"/>
          <w:spacing w:val="-1"/>
          <w:sz w:val="14"/>
        </w:rPr>
        <w:t> </w:t>
      </w:r>
      <w:r>
        <w:rPr>
          <w:color w:val="231F20"/>
          <w:sz w:val="14"/>
        </w:rPr>
        <w:t>Milner</w:t>
      </w:r>
      <w:r>
        <w:rPr>
          <w:color w:val="231F20"/>
          <w:spacing w:val="-1"/>
          <w:sz w:val="14"/>
        </w:rPr>
        <w:t> </w:t>
      </w:r>
      <w:r>
        <w:rPr>
          <w:color w:val="231F20"/>
          <w:sz w:val="14"/>
        </w:rPr>
        <w:t>A,</w:t>
      </w:r>
      <w:r>
        <w:rPr>
          <w:color w:val="231F20"/>
          <w:spacing w:val="-1"/>
          <w:sz w:val="14"/>
        </w:rPr>
        <w:t> </w:t>
      </w:r>
      <w:r>
        <w:rPr>
          <w:color w:val="231F20"/>
          <w:sz w:val="14"/>
        </w:rPr>
        <w:t>Di</w:t>
      </w:r>
      <w:r>
        <w:rPr>
          <w:color w:val="231F20"/>
          <w:spacing w:val="-1"/>
          <w:sz w:val="14"/>
        </w:rPr>
        <w:t> </w:t>
      </w:r>
      <w:r>
        <w:rPr>
          <w:color w:val="231F20"/>
          <w:sz w:val="14"/>
        </w:rPr>
        <w:t>Iulio</w:t>
      </w:r>
      <w:r>
        <w:rPr>
          <w:color w:val="231F20"/>
          <w:spacing w:val="-1"/>
          <w:sz w:val="14"/>
        </w:rPr>
        <w:t> </w:t>
      </w:r>
      <w:r>
        <w:rPr>
          <w:color w:val="231F20"/>
          <w:sz w:val="14"/>
        </w:rPr>
        <w:t>J,</w:t>
      </w:r>
      <w:r>
        <w:rPr>
          <w:color w:val="231F20"/>
          <w:spacing w:val="-1"/>
          <w:sz w:val="14"/>
        </w:rPr>
        <w:t> </w:t>
      </w:r>
      <w:r>
        <w:rPr>
          <w:color w:val="231F20"/>
          <w:sz w:val="14"/>
        </w:rPr>
        <w:t>Miller</w:t>
      </w:r>
      <w:r>
        <w:rPr>
          <w:color w:val="231F20"/>
          <w:spacing w:val="-1"/>
          <w:sz w:val="14"/>
        </w:rPr>
        <w:t> </w:t>
      </w:r>
      <w:r>
        <w:rPr>
          <w:color w:val="231F20"/>
          <w:sz w:val="14"/>
        </w:rPr>
        <w:t>B,</w:t>
      </w:r>
      <w:r>
        <w:rPr>
          <w:color w:val="231F20"/>
          <w:spacing w:val="40"/>
          <w:sz w:val="14"/>
        </w:rPr>
        <w:t> </w:t>
      </w:r>
      <w:r>
        <w:rPr>
          <w:color w:val="231F20"/>
          <w:sz w:val="14"/>
        </w:rPr>
        <w:t>Spruyt O. A randomized, double−blind,</w:t>
      </w:r>
      <w:r>
        <w:rPr>
          <w:color w:val="231F20"/>
          <w:spacing w:val="40"/>
          <w:sz w:val="14"/>
        </w:rPr>
        <w:t> </w:t>
      </w:r>
      <w:r>
        <w:rPr>
          <w:color w:val="231F20"/>
          <w:sz w:val="14"/>
        </w:rPr>
        <w:t>crossover trial of the effect of oxygen on dys−</w:t>
      </w:r>
      <w:r>
        <w:rPr>
          <w:color w:val="231F20"/>
          <w:spacing w:val="40"/>
          <w:sz w:val="14"/>
        </w:rPr>
        <w:t> </w:t>
      </w:r>
      <w:r>
        <w:rPr>
          <w:color w:val="231F20"/>
          <w:sz w:val="14"/>
        </w:rPr>
        <w:t>pnea</w:t>
      </w:r>
      <w:r>
        <w:rPr>
          <w:color w:val="231F20"/>
          <w:spacing w:val="40"/>
          <w:sz w:val="14"/>
        </w:rPr>
        <w:t> </w:t>
      </w:r>
      <w:r>
        <w:rPr>
          <w:color w:val="231F20"/>
          <w:sz w:val="14"/>
        </w:rPr>
        <w:t>in</w:t>
      </w:r>
      <w:r>
        <w:rPr>
          <w:color w:val="231F20"/>
          <w:spacing w:val="40"/>
          <w:sz w:val="14"/>
        </w:rPr>
        <w:t> </w:t>
      </w:r>
      <w:r>
        <w:rPr>
          <w:color w:val="231F20"/>
          <w:sz w:val="14"/>
        </w:rPr>
        <w:t>patients</w:t>
      </w:r>
      <w:r>
        <w:rPr>
          <w:color w:val="231F20"/>
          <w:spacing w:val="40"/>
          <w:sz w:val="14"/>
        </w:rPr>
        <w:t> </w:t>
      </w:r>
      <w:r>
        <w:rPr>
          <w:color w:val="231F20"/>
          <w:sz w:val="14"/>
        </w:rPr>
        <w:t>with</w:t>
      </w:r>
      <w:r>
        <w:rPr>
          <w:color w:val="231F20"/>
          <w:spacing w:val="40"/>
          <w:sz w:val="14"/>
        </w:rPr>
        <w:t> </w:t>
      </w:r>
      <w:r>
        <w:rPr>
          <w:color w:val="231F20"/>
          <w:sz w:val="14"/>
        </w:rPr>
        <w:t>advanced</w:t>
      </w:r>
      <w:r>
        <w:rPr>
          <w:color w:val="231F20"/>
          <w:spacing w:val="40"/>
          <w:sz w:val="14"/>
        </w:rPr>
        <w:t> </w:t>
      </w:r>
      <w:r>
        <w:rPr>
          <w:color w:val="231F20"/>
          <w:sz w:val="14"/>
        </w:rPr>
        <w:t>cancer.</w:t>
      </w:r>
      <w:r>
        <w:rPr>
          <w:color w:val="231F20"/>
          <w:spacing w:val="40"/>
          <w:sz w:val="14"/>
        </w:rPr>
        <w:t> </w:t>
      </w:r>
      <w:r>
        <w:rPr>
          <w:color w:val="231F20"/>
          <w:sz w:val="14"/>
        </w:rPr>
        <w:t>Journal of pain and symptom management</w:t>
      </w:r>
      <w:r>
        <w:rPr>
          <w:color w:val="231F20"/>
          <w:spacing w:val="40"/>
          <w:sz w:val="14"/>
        </w:rPr>
        <w:t> </w:t>
      </w:r>
      <w:r>
        <w:rPr>
          <w:color w:val="231F20"/>
          <w:sz w:val="14"/>
        </w:rPr>
        <w:t>2006; 32: 541–50.</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sz w:val="14"/>
        </w:rPr>
        <w:t>Longphre</w:t>
      </w:r>
      <w:r>
        <w:rPr>
          <w:color w:val="231F20"/>
          <w:spacing w:val="-5"/>
          <w:sz w:val="14"/>
        </w:rPr>
        <w:t> </w:t>
      </w:r>
      <w:r>
        <w:rPr>
          <w:color w:val="231F20"/>
          <w:sz w:val="14"/>
        </w:rPr>
        <w:t>JM,</w:t>
      </w:r>
      <w:r>
        <w:rPr>
          <w:color w:val="231F20"/>
          <w:spacing w:val="-5"/>
          <w:sz w:val="14"/>
        </w:rPr>
        <w:t> </w:t>
      </w:r>
      <w:r>
        <w:rPr>
          <w:color w:val="231F20"/>
          <w:sz w:val="14"/>
        </w:rPr>
        <w:t>Denoble</w:t>
      </w:r>
      <w:r>
        <w:rPr>
          <w:color w:val="231F20"/>
          <w:spacing w:val="-5"/>
          <w:sz w:val="14"/>
        </w:rPr>
        <w:t> </w:t>
      </w:r>
      <w:r>
        <w:rPr>
          <w:color w:val="231F20"/>
          <w:sz w:val="14"/>
        </w:rPr>
        <w:t>PJ,</w:t>
      </w:r>
      <w:r>
        <w:rPr>
          <w:color w:val="231F20"/>
          <w:spacing w:val="-5"/>
          <w:sz w:val="14"/>
        </w:rPr>
        <w:t> </w:t>
      </w:r>
      <w:r>
        <w:rPr>
          <w:color w:val="231F20"/>
          <w:sz w:val="14"/>
        </w:rPr>
        <w:t>Moon</w:t>
      </w:r>
      <w:r>
        <w:rPr>
          <w:color w:val="231F20"/>
          <w:spacing w:val="-5"/>
          <w:sz w:val="14"/>
        </w:rPr>
        <w:t> </w:t>
      </w:r>
      <w:r>
        <w:rPr>
          <w:color w:val="231F20"/>
          <w:sz w:val="14"/>
        </w:rPr>
        <w:t>RE,</w:t>
      </w:r>
      <w:r>
        <w:rPr>
          <w:color w:val="231F20"/>
          <w:spacing w:val="-5"/>
          <w:sz w:val="14"/>
        </w:rPr>
        <w:t> </w:t>
      </w:r>
      <w:r>
        <w:rPr>
          <w:color w:val="231F20"/>
          <w:sz w:val="14"/>
        </w:rPr>
        <w:t>Vann</w:t>
      </w:r>
      <w:r>
        <w:rPr>
          <w:color w:val="231F20"/>
          <w:spacing w:val="-5"/>
          <w:sz w:val="14"/>
        </w:rPr>
        <w:t> </w:t>
      </w:r>
      <w:r>
        <w:rPr>
          <w:color w:val="231F20"/>
          <w:sz w:val="14"/>
        </w:rPr>
        <w:t>RD,</w:t>
      </w:r>
      <w:r>
        <w:rPr>
          <w:color w:val="231F20"/>
          <w:spacing w:val="40"/>
          <w:sz w:val="14"/>
        </w:rPr>
        <w:t> </w:t>
      </w:r>
      <w:r>
        <w:rPr>
          <w:color w:val="231F20"/>
          <w:sz w:val="14"/>
        </w:rPr>
        <w:t>Freiberger JJ. First aid normobaric oxygen for</w:t>
      </w:r>
    </w:p>
    <w:p>
      <w:pPr>
        <w:spacing w:before="44"/>
        <w:ind w:left="591" w:right="247" w:firstLine="0"/>
        <w:jc w:val="both"/>
        <w:rPr>
          <w:sz w:val="14"/>
        </w:rPr>
      </w:pPr>
      <w:r>
        <w:rPr/>
        <w:br w:type="column"/>
      </w:r>
      <w:r>
        <w:rPr>
          <w:color w:val="231F20"/>
          <w:w w:val="105"/>
          <w:sz w:val="14"/>
        </w:rPr>
        <w:t>the treatment of recreational diving injuries.</w:t>
      </w:r>
      <w:r>
        <w:rPr>
          <w:color w:val="231F20"/>
          <w:spacing w:val="40"/>
          <w:w w:val="105"/>
          <w:sz w:val="14"/>
        </w:rPr>
        <w:t> </w:t>
      </w:r>
      <w:r>
        <w:rPr>
          <w:color w:val="231F20"/>
          <w:w w:val="105"/>
          <w:sz w:val="14"/>
        </w:rPr>
        <w:t>Undersea Hyperb Med 2007; 34: 43–9.</w:t>
      </w:r>
    </w:p>
    <w:p>
      <w:pPr>
        <w:pStyle w:val="ListParagraph"/>
        <w:numPr>
          <w:ilvl w:val="0"/>
          <w:numId w:val="25"/>
        </w:numPr>
        <w:tabs>
          <w:tab w:pos="586" w:val="left" w:leader="none"/>
          <w:tab w:pos="591" w:val="left" w:leader="none"/>
        </w:tabs>
        <w:spacing w:line="240" w:lineRule="auto" w:before="55" w:after="0"/>
        <w:ind w:left="591" w:right="246" w:hanging="454"/>
        <w:jc w:val="both"/>
        <w:rPr>
          <w:sz w:val="14"/>
        </w:rPr>
      </w:pPr>
      <w:r>
        <w:rPr>
          <w:color w:val="231F20"/>
          <w:spacing w:val="-2"/>
          <w:sz w:val="14"/>
        </w:rPr>
        <w:t>Wijesinghe</w:t>
      </w:r>
      <w:r>
        <w:rPr>
          <w:color w:val="231F20"/>
          <w:spacing w:val="-3"/>
          <w:sz w:val="14"/>
        </w:rPr>
        <w:t> </w:t>
      </w:r>
      <w:r>
        <w:rPr>
          <w:color w:val="231F20"/>
          <w:spacing w:val="-2"/>
          <w:sz w:val="14"/>
        </w:rPr>
        <w:t>M,</w:t>
      </w:r>
      <w:r>
        <w:rPr>
          <w:color w:val="231F20"/>
          <w:spacing w:val="-3"/>
          <w:sz w:val="14"/>
        </w:rPr>
        <w:t> </w:t>
      </w:r>
      <w:r>
        <w:rPr>
          <w:color w:val="231F20"/>
          <w:spacing w:val="-2"/>
          <w:sz w:val="14"/>
        </w:rPr>
        <w:t>Perrin</w:t>
      </w:r>
      <w:r>
        <w:rPr>
          <w:color w:val="231F20"/>
          <w:spacing w:val="-3"/>
          <w:sz w:val="14"/>
        </w:rPr>
        <w:t> </w:t>
      </w:r>
      <w:r>
        <w:rPr>
          <w:color w:val="231F20"/>
          <w:spacing w:val="-2"/>
          <w:sz w:val="14"/>
        </w:rPr>
        <w:t>K,</w:t>
      </w:r>
      <w:r>
        <w:rPr>
          <w:color w:val="231F20"/>
          <w:spacing w:val="-3"/>
          <w:sz w:val="14"/>
        </w:rPr>
        <w:t> </w:t>
      </w:r>
      <w:r>
        <w:rPr>
          <w:color w:val="231F20"/>
          <w:spacing w:val="-2"/>
          <w:sz w:val="14"/>
        </w:rPr>
        <w:t>Healy</w:t>
      </w:r>
      <w:r>
        <w:rPr>
          <w:color w:val="231F20"/>
          <w:spacing w:val="-3"/>
          <w:sz w:val="14"/>
        </w:rPr>
        <w:t> </w:t>
      </w:r>
      <w:r>
        <w:rPr>
          <w:color w:val="231F20"/>
          <w:spacing w:val="-2"/>
          <w:sz w:val="14"/>
        </w:rPr>
        <w:t>B,</w:t>
      </w:r>
      <w:r>
        <w:rPr>
          <w:color w:val="231F20"/>
          <w:spacing w:val="-3"/>
          <w:sz w:val="14"/>
        </w:rPr>
        <w:t> </w:t>
      </w:r>
      <w:r>
        <w:rPr>
          <w:color w:val="231F20"/>
          <w:spacing w:val="-2"/>
          <w:sz w:val="14"/>
        </w:rPr>
        <w:t>et</w:t>
      </w:r>
      <w:r>
        <w:rPr>
          <w:color w:val="231F20"/>
          <w:spacing w:val="-3"/>
          <w:sz w:val="14"/>
        </w:rPr>
        <w:t> </w:t>
      </w:r>
      <w:r>
        <w:rPr>
          <w:color w:val="231F20"/>
          <w:spacing w:val="-2"/>
          <w:sz w:val="14"/>
        </w:rPr>
        <w:t>al.</w:t>
      </w:r>
      <w:r>
        <w:rPr>
          <w:color w:val="231F20"/>
          <w:spacing w:val="-3"/>
          <w:sz w:val="14"/>
        </w:rPr>
        <w:t> </w:t>
      </w:r>
      <w:r>
        <w:rPr>
          <w:color w:val="231F20"/>
          <w:spacing w:val="-2"/>
          <w:sz w:val="14"/>
        </w:rPr>
        <w:t>Pre−hos−</w:t>
      </w:r>
      <w:r>
        <w:rPr>
          <w:color w:val="231F20"/>
          <w:spacing w:val="40"/>
          <w:w w:val="105"/>
          <w:sz w:val="14"/>
        </w:rPr>
        <w:t> </w:t>
      </w:r>
      <w:r>
        <w:rPr>
          <w:color w:val="231F20"/>
          <w:w w:val="105"/>
          <w:sz w:val="14"/>
        </w:rPr>
        <w:t>pital</w:t>
      </w:r>
      <w:r>
        <w:rPr>
          <w:color w:val="231F20"/>
          <w:w w:val="105"/>
          <w:sz w:val="14"/>
        </w:rPr>
        <w:t> oxygen</w:t>
      </w:r>
      <w:r>
        <w:rPr>
          <w:color w:val="231F20"/>
          <w:w w:val="105"/>
          <w:sz w:val="14"/>
        </w:rPr>
        <w:t> therapy</w:t>
      </w:r>
      <w:r>
        <w:rPr>
          <w:color w:val="231F20"/>
          <w:w w:val="105"/>
          <w:sz w:val="14"/>
        </w:rPr>
        <w:t> in</w:t>
      </w:r>
      <w:r>
        <w:rPr>
          <w:color w:val="231F20"/>
          <w:w w:val="105"/>
          <w:sz w:val="14"/>
        </w:rPr>
        <w:t> acute</w:t>
      </w:r>
      <w:r>
        <w:rPr>
          <w:color w:val="231F20"/>
          <w:w w:val="105"/>
          <w:sz w:val="14"/>
        </w:rPr>
        <w:t> exacerbations</w:t>
      </w:r>
      <w:r>
        <w:rPr>
          <w:color w:val="231F20"/>
          <w:spacing w:val="80"/>
          <w:w w:val="105"/>
          <w:sz w:val="14"/>
        </w:rPr>
        <w:t> </w:t>
      </w:r>
      <w:r>
        <w:rPr>
          <w:color w:val="231F20"/>
          <w:w w:val="105"/>
          <w:sz w:val="14"/>
        </w:rPr>
        <w:t>of</w:t>
      </w:r>
      <w:r>
        <w:rPr>
          <w:color w:val="231F20"/>
          <w:w w:val="105"/>
          <w:sz w:val="14"/>
        </w:rPr>
        <w:t> chronic</w:t>
      </w:r>
      <w:r>
        <w:rPr>
          <w:color w:val="231F20"/>
          <w:w w:val="105"/>
          <w:sz w:val="14"/>
        </w:rPr>
        <w:t> obstructive</w:t>
      </w:r>
      <w:r>
        <w:rPr>
          <w:color w:val="231F20"/>
          <w:w w:val="105"/>
          <w:sz w:val="14"/>
        </w:rPr>
        <w:t> pulmonary</w:t>
      </w:r>
      <w:r>
        <w:rPr>
          <w:color w:val="231F20"/>
          <w:w w:val="105"/>
          <w:sz w:val="14"/>
        </w:rPr>
        <w:t> </w:t>
      </w:r>
      <w:r>
        <w:rPr>
          <w:color w:val="231F20"/>
          <w:w w:val="105"/>
          <w:sz w:val="14"/>
        </w:rPr>
        <w:t>disease.</w:t>
      </w:r>
      <w:r>
        <w:rPr>
          <w:color w:val="231F20"/>
          <w:spacing w:val="40"/>
          <w:w w:val="105"/>
          <w:sz w:val="14"/>
        </w:rPr>
        <w:t> </w:t>
      </w:r>
      <w:r>
        <w:rPr>
          <w:color w:val="231F20"/>
          <w:w w:val="105"/>
          <w:sz w:val="14"/>
        </w:rPr>
        <w:t>Intern Med J 2011; 41: 618–22.</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w w:val="105"/>
          <w:sz w:val="14"/>
        </w:rPr>
        <w:t>Bentur</w:t>
      </w:r>
      <w:r>
        <w:rPr>
          <w:color w:val="231F20"/>
          <w:w w:val="105"/>
          <w:sz w:val="14"/>
        </w:rPr>
        <w:t> L,</w:t>
      </w:r>
      <w:r>
        <w:rPr>
          <w:color w:val="231F20"/>
          <w:w w:val="105"/>
          <w:sz w:val="14"/>
        </w:rPr>
        <w:t> Canny</w:t>
      </w:r>
      <w:r>
        <w:rPr>
          <w:color w:val="231F20"/>
          <w:w w:val="105"/>
          <w:sz w:val="14"/>
        </w:rPr>
        <w:t> GJ,</w:t>
      </w:r>
      <w:r>
        <w:rPr>
          <w:color w:val="231F20"/>
          <w:w w:val="105"/>
          <w:sz w:val="14"/>
        </w:rPr>
        <w:t> Shields</w:t>
      </w:r>
      <w:r>
        <w:rPr>
          <w:color w:val="231F20"/>
          <w:w w:val="105"/>
          <w:sz w:val="14"/>
        </w:rPr>
        <w:t> MD,</w:t>
      </w:r>
      <w:r>
        <w:rPr>
          <w:color w:val="231F20"/>
          <w:w w:val="105"/>
          <w:sz w:val="14"/>
        </w:rPr>
        <w:t> et</w:t>
      </w:r>
      <w:r>
        <w:rPr>
          <w:color w:val="231F20"/>
          <w:w w:val="105"/>
          <w:sz w:val="14"/>
        </w:rPr>
        <w:t> al.</w:t>
      </w:r>
      <w:r>
        <w:rPr>
          <w:color w:val="231F20"/>
          <w:spacing w:val="40"/>
          <w:w w:val="105"/>
          <w:sz w:val="14"/>
        </w:rPr>
        <w:t> </w:t>
      </w:r>
      <w:r>
        <w:rPr>
          <w:color w:val="231F20"/>
          <w:w w:val="105"/>
          <w:sz w:val="14"/>
        </w:rPr>
        <w:t>Controlled</w:t>
      </w:r>
      <w:r>
        <w:rPr>
          <w:color w:val="231F20"/>
          <w:spacing w:val="-6"/>
          <w:w w:val="105"/>
          <w:sz w:val="14"/>
        </w:rPr>
        <w:t> </w:t>
      </w:r>
      <w:r>
        <w:rPr>
          <w:color w:val="231F20"/>
          <w:w w:val="105"/>
          <w:sz w:val="14"/>
        </w:rPr>
        <w:t>trial</w:t>
      </w:r>
      <w:r>
        <w:rPr>
          <w:color w:val="231F20"/>
          <w:spacing w:val="-6"/>
          <w:w w:val="105"/>
          <w:sz w:val="14"/>
        </w:rPr>
        <w:t> </w:t>
      </w:r>
      <w:r>
        <w:rPr>
          <w:color w:val="231F20"/>
          <w:w w:val="105"/>
          <w:sz w:val="14"/>
        </w:rPr>
        <w:t>of</w:t>
      </w:r>
      <w:r>
        <w:rPr>
          <w:color w:val="231F20"/>
          <w:spacing w:val="-6"/>
          <w:w w:val="105"/>
          <w:sz w:val="14"/>
        </w:rPr>
        <w:t> </w:t>
      </w:r>
      <w:r>
        <w:rPr>
          <w:color w:val="231F20"/>
          <w:w w:val="105"/>
          <w:sz w:val="14"/>
        </w:rPr>
        <w:t>nebulized</w:t>
      </w:r>
      <w:r>
        <w:rPr>
          <w:color w:val="231F20"/>
          <w:spacing w:val="-6"/>
          <w:w w:val="105"/>
          <w:sz w:val="14"/>
        </w:rPr>
        <w:t> </w:t>
      </w:r>
      <w:r>
        <w:rPr>
          <w:color w:val="231F20"/>
          <w:w w:val="105"/>
          <w:sz w:val="14"/>
        </w:rPr>
        <w:t>albuterol</w:t>
      </w:r>
      <w:r>
        <w:rPr>
          <w:color w:val="231F20"/>
          <w:spacing w:val="-6"/>
          <w:w w:val="105"/>
          <w:sz w:val="14"/>
        </w:rPr>
        <w:t> </w:t>
      </w:r>
      <w:r>
        <w:rPr>
          <w:color w:val="231F20"/>
          <w:w w:val="105"/>
          <w:sz w:val="14"/>
        </w:rPr>
        <w:t>in</w:t>
      </w:r>
      <w:r>
        <w:rPr>
          <w:color w:val="231F20"/>
          <w:spacing w:val="-6"/>
          <w:w w:val="105"/>
          <w:sz w:val="14"/>
        </w:rPr>
        <w:t> </w:t>
      </w:r>
      <w:r>
        <w:rPr>
          <w:color w:val="231F20"/>
          <w:w w:val="105"/>
          <w:sz w:val="14"/>
        </w:rPr>
        <w:t>chil−</w:t>
      </w:r>
      <w:r>
        <w:rPr>
          <w:color w:val="231F20"/>
          <w:spacing w:val="40"/>
          <w:w w:val="105"/>
          <w:sz w:val="14"/>
        </w:rPr>
        <w:t> </w:t>
      </w:r>
      <w:r>
        <w:rPr>
          <w:color w:val="231F20"/>
          <w:w w:val="105"/>
          <w:sz w:val="14"/>
        </w:rPr>
        <w:t>dren younger than 2 years of age with acute</w:t>
      </w:r>
      <w:r>
        <w:rPr>
          <w:color w:val="231F20"/>
          <w:spacing w:val="40"/>
          <w:w w:val="105"/>
          <w:sz w:val="14"/>
        </w:rPr>
        <w:t> </w:t>
      </w:r>
      <w:r>
        <w:rPr>
          <w:color w:val="231F20"/>
          <w:w w:val="105"/>
          <w:sz w:val="14"/>
        </w:rPr>
        <w:t>asthma. Pediatrics 1992; 89: 133–7.</w:t>
      </w:r>
    </w:p>
    <w:p>
      <w:pPr>
        <w:pStyle w:val="ListParagraph"/>
        <w:numPr>
          <w:ilvl w:val="0"/>
          <w:numId w:val="25"/>
        </w:numPr>
        <w:tabs>
          <w:tab w:pos="586" w:val="left" w:leader="none"/>
          <w:tab w:pos="591" w:val="left" w:leader="none"/>
        </w:tabs>
        <w:spacing w:line="240" w:lineRule="auto" w:before="53" w:after="0"/>
        <w:ind w:left="591" w:right="245" w:hanging="454"/>
        <w:jc w:val="both"/>
        <w:rPr>
          <w:sz w:val="14"/>
        </w:rPr>
      </w:pPr>
      <w:r>
        <w:rPr>
          <w:color w:val="231F20"/>
          <w:sz w:val="14"/>
        </w:rPr>
        <w:t>van der Woude HJ, Postma DS, Politiek MJ,</w:t>
      </w:r>
      <w:r>
        <w:rPr>
          <w:color w:val="231F20"/>
          <w:spacing w:val="40"/>
          <w:sz w:val="14"/>
        </w:rPr>
        <w:t> </w:t>
      </w:r>
      <w:r>
        <w:rPr>
          <w:color w:val="231F20"/>
          <w:sz w:val="14"/>
        </w:rPr>
        <w:t>Winter TH, Aalbers R. Relief of dyspnoea by</w:t>
      </w:r>
      <w:r>
        <w:rPr>
          <w:color w:val="231F20"/>
          <w:spacing w:val="40"/>
          <w:sz w:val="14"/>
        </w:rPr>
        <w:t> </w:t>
      </w:r>
      <w:r>
        <w:rPr>
          <w:color w:val="231F20"/>
          <w:sz w:val="14"/>
        </w:rPr>
        <w:t>beta2−agonists after methacholine−induced</w:t>
      </w:r>
      <w:r>
        <w:rPr>
          <w:color w:val="231F20"/>
          <w:spacing w:val="40"/>
          <w:sz w:val="14"/>
        </w:rPr>
        <w:t> </w:t>
      </w:r>
      <w:r>
        <w:rPr>
          <w:color w:val="231F20"/>
          <w:sz w:val="14"/>
        </w:rPr>
        <w:t>bronchoconstriction. Respiratory </w:t>
      </w:r>
      <w:r>
        <w:rPr>
          <w:color w:val="231F20"/>
          <w:sz w:val="14"/>
        </w:rPr>
        <w:t>medicine</w:t>
      </w:r>
      <w:r>
        <w:rPr>
          <w:color w:val="231F20"/>
          <w:spacing w:val="40"/>
          <w:sz w:val="14"/>
        </w:rPr>
        <w:t> </w:t>
      </w:r>
      <w:r>
        <w:rPr>
          <w:color w:val="231F20"/>
          <w:sz w:val="14"/>
        </w:rPr>
        <w:t>2004; 98: 816–20.</w:t>
      </w:r>
    </w:p>
    <w:p>
      <w:pPr>
        <w:pStyle w:val="ListParagraph"/>
        <w:numPr>
          <w:ilvl w:val="0"/>
          <w:numId w:val="25"/>
        </w:numPr>
        <w:tabs>
          <w:tab w:pos="586" w:val="left" w:leader="none"/>
          <w:tab w:pos="591" w:val="left" w:leader="none"/>
        </w:tabs>
        <w:spacing w:line="240" w:lineRule="auto" w:before="52" w:after="0"/>
        <w:ind w:left="591" w:right="245" w:hanging="454"/>
        <w:jc w:val="both"/>
        <w:rPr>
          <w:sz w:val="14"/>
        </w:rPr>
      </w:pPr>
      <w:r>
        <w:rPr>
          <w:color w:val="231F20"/>
          <w:w w:val="105"/>
          <w:sz w:val="14"/>
        </w:rPr>
        <w:t>Lavorini</w:t>
      </w:r>
      <w:r>
        <w:rPr>
          <w:color w:val="231F20"/>
          <w:spacing w:val="-7"/>
          <w:w w:val="105"/>
          <w:sz w:val="14"/>
        </w:rPr>
        <w:t> </w:t>
      </w:r>
      <w:r>
        <w:rPr>
          <w:color w:val="231F20"/>
          <w:w w:val="105"/>
          <w:sz w:val="14"/>
        </w:rPr>
        <w:t>F.</w:t>
      </w:r>
      <w:r>
        <w:rPr>
          <w:color w:val="231F20"/>
          <w:spacing w:val="-7"/>
          <w:w w:val="105"/>
          <w:sz w:val="14"/>
        </w:rPr>
        <w:t> </w:t>
      </w:r>
      <w:r>
        <w:rPr>
          <w:color w:val="231F20"/>
          <w:w w:val="105"/>
          <w:sz w:val="14"/>
        </w:rPr>
        <w:t>The</w:t>
      </w:r>
      <w:r>
        <w:rPr>
          <w:color w:val="231F20"/>
          <w:spacing w:val="-7"/>
          <w:w w:val="105"/>
          <w:sz w:val="14"/>
        </w:rPr>
        <w:t> </w:t>
      </w:r>
      <w:r>
        <w:rPr>
          <w:color w:val="231F20"/>
          <w:w w:val="105"/>
          <w:sz w:val="14"/>
        </w:rPr>
        <w:t>challenge</w:t>
      </w:r>
      <w:r>
        <w:rPr>
          <w:color w:val="231F20"/>
          <w:spacing w:val="-7"/>
          <w:w w:val="105"/>
          <w:sz w:val="14"/>
        </w:rPr>
        <w:t> </w:t>
      </w:r>
      <w:r>
        <w:rPr>
          <w:color w:val="231F20"/>
          <w:w w:val="105"/>
          <w:sz w:val="14"/>
        </w:rPr>
        <w:t>of</w:t>
      </w:r>
      <w:r>
        <w:rPr>
          <w:color w:val="231F20"/>
          <w:spacing w:val="-7"/>
          <w:w w:val="105"/>
          <w:sz w:val="14"/>
        </w:rPr>
        <w:t> </w:t>
      </w:r>
      <w:r>
        <w:rPr>
          <w:color w:val="231F20"/>
          <w:w w:val="105"/>
          <w:sz w:val="14"/>
        </w:rPr>
        <w:t>delivering</w:t>
      </w:r>
      <w:r>
        <w:rPr>
          <w:color w:val="231F20"/>
          <w:spacing w:val="-7"/>
          <w:w w:val="105"/>
          <w:sz w:val="14"/>
        </w:rPr>
        <w:t> </w:t>
      </w:r>
      <w:r>
        <w:rPr>
          <w:color w:val="231F20"/>
          <w:w w:val="105"/>
          <w:sz w:val="14"/>
        </w:rPr>
        <w:t>thera−</w:t>
      </w:r>
      <w:r>
        <w:rPr>
          <w:color w:val="231F20"/>
          <w:spacing w:val="40"/>
          <w:w w:val="105"/>
          <w:sz w:val="14"/>
        </w:rPr>
        <w:t> </w:t>
      </w:r>
      <w:r>
        <w:rPr>
          <w:color w:val="231F20"/>
          <w:w w:val="105"/>
          <w:sz w:val="14"/>
        </w:rPr>
        <w:t>peutic</w:t>
      </w:r>
      <w:r>
        <w:rPr>
          <w:color w:val="231F20"/>
          <w:w w:val="105"/>
          <w:sz w:val="14"/>
        </w:rPr>
        <w:t> aerosols</w:t>
      </w:r>
      <w:r>
        <w:rPr>
          <w:color w:val="231F20"/>
          <w:w w:val="105"/>
          <w:sz w:val="14"/>
        </w:rPr>
        <w:t> to</w:t>
      </w:r>
      <w:r>
        <w:rPr>
          <w:color w:val="231F20"/>
          <w:w w:val="105"/>
          <w:sz w:val="14"/>
        </w:rPr>
        <w:t> asthma</w:t>
      </w:r>
      <w:r>
        <w:rPr>
          <w:color w:val="231F20"/>
          <w:w w:val="105"/>
          <w:sz w:val="14"/>
        </w:rPr>
        <w:t> patients.</w:t>
      </w:r>
      <w:r>
        <w:rPr>
          <w:color w:val="231F20"/>
          <w:w w:val="105"/>
          <w:sz w:val="14"/>
        </w:rPr>
        <w:t> </w:t>
      </w:r>
      <w:r>
        <w:rPr>
          <w:color w:val="231F20"/>
          <w:w w:val="105"/>
          <w:sz w:val="14"/>
        </w:rPr>
        <w:t>ISRN</w:t>
      </w:r>
      <w:r>
        <w:rPr>
          <w:color w:val="231F20"/>
          <w:spacing w:val="40"/>
          <w:w w:val="105"/>
          <w:sz w:val="14"/>
        </w:rPr>
        <w:t> </w:t>
      </w:r>
      <w:r>
        <w:rPr>
          <w:color w:val="231F20"/>
          <w:w w:val="105"/>
          <w:sz w:val="14"/>
        </w:rPr>
        <w:t>Allergy 2013; 2013: 102418.</w:t>
      </w:r>
    </w:p>
    <w:p>
      <w:pPr>
        <w:pStyle w:val="ListParagraph"/>
        <w:numPr>
          <w:ilvl w:val="0"/>
          <w:numId w:val="25"/>
        </w:numPr>
        <w:tabs>
          <w:tab w:pos="586" w:val="left" w:leader="none"/>
          <w:tab w:pos="591" w:val="left" w:leader="none"/>
        </w:tabs>
        <w:spacing w:line="240" w:lineRule="auto" w:before="54" w:after="0"/>
        <w:ind w:left="591" w:right="247" w:hanging="454"/>
        <w:jc w:val="both"/>
        <w:rPr>
          <w:sz w:val="14"/>
        </w:rPr>
      </w:pPr>
      <w:r>
        <w:rPr>
          <w:color w:val="231F20"/>
          <w:w w:val="105"/>
          <w:sz w:val="14"/>
        </w:rPr>
        <w:t>Lavorini</w:t>
      </w:r>
      <w:r>
        <w:rPr>
          <w:color w:val="231F20"/>
          <w:spacing w:val="-3"/>
          <w:w w:val="105"/>
          <w:sz w:val="14"/>
        </w:rPr>
        <w:t> </w:t>
      </w:r>
      <w:r>
        <w:rPr>
          <w:color w:val="231F20"/>
          <w:w w:val="105"/>
          <w:sz w:val="14"/>
        </w:rPr>
        <w:t>F.</w:t>
      </w:r>
      <w:r>
        <w:rPr>
          <w:color w:val="231F20"/>
          <w:spacing w:val="-3"/>
          <w:w w:val="105"/>
          <w:sz w:val="14"/>
        </w:rPr>
        <w:t> </w:t>
      </w:r>
      <w:r>
        <w:rPr>
          <w:color w:val="231F20"/>
          <w:w w:val="105"/>
          <w:sz w:val="14"/>
        </w:rPr>
        <w:t>Inhaled</w:t>
      </w:r>
      <w:r>
        <w:rPr>
          <w:color w:val="231F20"/>
          <w:spacing w:val="-3"/>
          <w:w w:val="105"/>
          <w:sz w:val="14"/>
        </w:rPr>
        <w:t> </w:t>
      </w:r>
      <w:r>
        <w:rPr>
          <w:color w:val="231F20"/>
          <w:w w:val="105"/>
          <w:sz w:val="14"/>
        </w:rPr>
        <w:t>drug</w:t>
      </w:r>
      <w:r>
        <w:rPr>
          <w:color w:val="231F20"/>
          <w:spacing w:val="-3"/>
          <w:w w:val="105"/>
          <w:sz w:val="14"/>
        </w:rPr>
        <w:t> </w:t>
      </w:r>
      <w:r>
        <w:rPr>
          <w:color w:val="231F20"/>
          <w:w w:val="105"/>
          <w:sz w:val="14"/>
        </w:rPr>
        <w:t>delivery</w:t>
      </w:r>
      <w:r>
        <w:rPr>
          <w:color w:val="231F20"/>
          <w:spacing w:val="-3"/>
          <w:w w:val="105"/>
          <w:sz w:val="14"/>
        </w:rPr>
        <w:t> </w:t>
      </w:r>
      <w:r>
        <w:rPr>
          <w:color w:val="231F20"/>
          <w:w w:val="105"/>
          <w:sz w:val="14"/>
        </w:rPr>
        <w:t>in</w:t>
      </w:r>
      <w:r>
        <w:rPr>
          <w:color w:val="231F20"/>
          <w:spacing w:val="-3"/>
          <w:w w:val="105"/>
          <w:sz w:val="14"/>
        </w:rPr>
        <w:t> </w:t>
      </w:r>
      <w:r>
        <w:rPr>
          <w:color w:val="231F20"/>
          <w:w w:val="105"/>
          <w:sz w:val="14"/>
        </w:rPr>
        <w:t>the</w:t>
      </w:r>
      <w:r>
        <w:rPr>
          <w:color w:val="231F20"/>
          <w:spacing w:val="-3"/>
          <w:w w:val="105"/>
          <w:sz w:val="14"/>
        </w:rPr>
        <w:t> </w:t>
      </w:r>
      <w:r>
        <w:rPr>
          <w:color w:val="231F20"/>
          <w:w w:val="105"/>
          <w:sz w:val="14"/>
        </w:rPr>
        <w:t>hands</w:t>
      </w:r>
      <w:r>
        <w:rPr>
          <w:color w:val="231F20"/>
          <w:spacing w:val="40"/>
          <w:w w:val="105"/>
          <w:sz w:val="14"/>
        </w:rPr>
        <w:t> </w:t>
      </w:r>
      <w:r>
        <w:rPr>
          <w:color w:val="231F20"/>
          <w:w w:val="105"/>
          <w:sz w:val="14"/>
        </w:rPr>
        <w:t>of</w:t>
      </w:r>
      <w:r>
        <w:rPr>
          <w:color w:val="231F20"/>
          <w:spacing w:val="-10"/>
          <w:w w:val="105"/>
          <w:sz w:val="14"/>
        </w:rPr>
        <w:t> </w:t>
      </w:r>
      <w:r>
        <w:rPr>
          <w:color w:val="231F20"/>
          <w:w w:val="105"/>
          <w:sz w:val="14"/>
        </w:rPr>
        <w:t>the</w:t>
      </w:r>
      <w:r>
        <w:rPr>
          <w:color w:val="231F20"/>
          <w:spacing w:val="-9"/>
          <w:w w:val="105"/>
          <w:sz w:val="14"/>
        </w:rPr>
        <w:t> </w:t>
      </w:r>
      <w:r>
        <w:rPr>
          <w:color w:val="231F20"/>
          <w:w w:val="105"/>
          <w:sz w:val="14"/>
        </w:rPr>
        <w:t>patient.</w:t>
      </w:r>
      <w:r>
        <w:rPr>
          <w:color w:val="231F20"/>
          <w:spacing w:val="-9"/>
          <w:w w:val="105"/>
          <w:sz w:val="14"/>
        </w:rPr>
        <w:t> </w:t>
      </w:r>
      <w:r>
        <w:rPr>
          <w:color w:val="231F20"/>
          <w:w w:val="105"/>
          <w:sz w:val="14"/>
        </w:rPr>
        <w:t>J</w:t>
      </w:r>
      <w:r>
        <w:rPr>
          <w:color w:val="231F20"/>
          <w:spacing w:val="-9"/>
          <w:w w:val="105"/>
          <w:sz w:val="14"/>
        </w:rPr>
        <w:t> </w:t>
      </w:r>
      <w:r>
        <w:rPr>
          <w:color w:val="231F20"/>
          <w:w w:val="105"/>
          <w:sz w:val="14"/>
        </w:rPr>
        <w:t>Aerosol</w:t>
      </w:r>
      <w:r>
        <w:rPr>
          <w:color w:val="231F20"/>
          <w:spacing w:val="-9"/>
          <w:w w:val="105"/>
          <w:sz w:val="14"/>
        </w:rPr>
        <w:t> </w:t>
      </w:r>
      <w:r>
        <w:rPr>
          <w:color w:val="231F20"/>
          <w:w w:val="105"/>
          <w:sz w:val="14"/>
        </w:rPr>
        <w:t>Med</w:t>
      </w:r>
      <w:r>
        <w:rPr>
          <w:color w:val="231F20"/>
          <w:spacing w:val="-10"/>
          <w:w w:val="105"/>
          <w:sz w:val="14"/>
        </w:rPr>
        <w:t> </w:t>
      </w:r>
      <w:r>
        <w:rPr>
          <w:color w:val="231F20"/>
          <w:w w:val="105"/>
          <w:sz w:val="14"/>
        </w:rPr>
        <w:t>Pulm</w:t>
      </w:r>
      <w:r>
        <w:rPr>
          <w:color w:val="231F20"/>
          <w:spacing w:val="-9"/>
          <w:w w:val="105"/>
          <w:sz w:val="14"/>
        </w:rPr>
        <w:t> </w:t>
      </w:r>
      <w:r>
        <w:rPr>
          <w:color w:val="231F20"/>
          <w:w w:val="105"/>
          <w:sz w:val="14"/>
        </w:rPr>
        <w:t>Drug</w:t>
      </w:r>
      <w:r>
        <w:rPr>
          <w:color w:val="231F20"/>
          <w:spacing w:val="-9"/>
          <w:w w:val="105"/>
          <w:sz w:val="14"/>
        </w:rPr>
        <w:t> </w:t>
      </w:r>
      <w:r>
        <w:rPr>
          <w:color w:val="231F20"/>
          <w:w w:val="105"/>
          <w:sz w:val="14"/>
        </w:rPr>
        <w:t>Deliv</w:t>
      </w:r>
      <w:r>
        <w:rPr>
          <w:color w:val="231F20"/>
          <w:spacing w:val="40"/>
          <w:w w:val="105"/>
          <w:sz w:val="14"/>
        </w:rPr>
        <w:t> </w:t>
      </w:r>
      <w:r>
        <w:rPr>
          <w:color w:val="231F20"/>
          <w:w w:val="105"/>
          <w:sz w:val="14"/>
        </w:rPr>
        <w:t>2014; 27: 414–8.</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w w:val="105"/>
          <w:sz w:val="14"/>
        </w:rPr>
        <w:t>Conner</w:t>
      </w:r>
      <w:r>
        <w:rPr>
          <w:color w:val="231F20"/>
          <w:spacing w:val="-10"/>
          <w:w w:val="105"/>
          <w:sz w:val="14"/>
        </w:rPr>
        <w:t> </w:t>
      </w:r>
      <w:r>
        <w:rPr>
          <w:color w:val="231F20"/>
          <w:w w:val="105"/>
          <w:sz w:val="14"/>
        </w:rPr>
        <w:t>JB,</w:t>
      </w:r>
      <w:r>
        <w:rPr>
          <w:color w:val="231F20"/>
          <w:spacing w:val="-9"/>
          <w:w w:val="105"/>
          <w:sz w:val="14"/>
        </w:rPr>
        <w:t> </w:t>
      </w:r>
      <w:r>
        <w:rPr>
          <w:color w:val="231F20"/>
          <w:w w:val="105"/>
          <w:sz w:val="14"/>
        </w:rPr>
        <w:t>Buck</w:t>
      </w:r>
      <w:r>
        <w:rPr>
          <w:color w:val="231F20"/>
          <w:spacing w:val="-9"/>
          <w:w w:val="105"/>
          <w:sz w:val="14"/>
        </w:rPr>
        <w:t> </w:t>
      </w:r>
      <w:r>
        <w:rPr>
          <w:color w:val="231F20"/>
          <w:w w:val="105"/>
          <w:sz w:val="14"/>
        </w:rPr>
        <w:t>PO.</w:t>
      </w:r>
      <w:r>
        <w:rPr>
          <w:color w:val="231F20"/>
          <w:spacing w:val="-9"/>
          <w:w w:val="105"/>
          <w:sz w:val="14"/>
        </w:rPr>
        <w:t> </w:t>
      </w:r>
      <w:r>
        <w:rPr>
          <w:color w:val="231F20"/>
          <w:w w:val="105"/>
          <w:sz w:val="14"/>
        </w:rPr>
        <w:t>Improving</w:t>
      </w:r>
      <w:r>
        <w:rPr>
          <w:color w:val="231F20"/>
          <w:spacing w:val="-9"/>
          <w:w w:val="105"/>
          <w:sz w:val="14"/>
        </w:rPr>
        <w:t> </w:t>
      </w:r>
      <w:r>
        <w:rPr>
          <w:color w:val="231F20"/>
          <w:w w:val="105"/>
          <w:sz w:val="14"/>
        </w:rPr>
        <w:t>asthma</w:t>
      </w:r>
      <w:r>
        <w:rPr>
          <w:color w:val="231F20"/>
          <w:spacing w:val="-10"/>
          <w:w w:val="105"/>
          <w:sz w:val="14"/>
        </w:rPr>
        <w:t> </w:t>
      </w:r>
      <w:r>
        <w:rPr>
          <w:color w:val="231F20"/>
          <w:w w:val="105"/>
          <w:sz w:val="14"/>
        </w:rPr>
        <w:t>man−</w:t>
      </w:r>
      <w:r>
        <w:rPr>
          <w:color w:val="231F20"/>
          <w:spacing w:val="40"/>
          <w:w w:val="105"/>
          <w:sz w:val="14"/>
        </w:rPr>
        <w:t> </w:t>
      </w:r>
      <w:r>
        <w:rPr>
          <w:color w:val="231F20"/>
          <w:w w:val="105"/>
          <w:sz w:val="14"/>
        </w:rPr>
        <w:t>agement: the case for mandatory inclusion of</w:t>
      </w:r>
      <w:r>
        <w:rPr>
          <w:color w:val="231F20"/>
          <w:spacing w:val="40"/>
          <w:w w:val="105"/>
          <w:sz w:val="14"/>
        </w:rPr>
        <w:t> </w:t>
      </w:r>
      <w:r>
        <w:rPr>
          <w:color w:val="231F20"/>
          <w:w w:val="105"/>
          <w:sz w:val="14"/>
        </w:rPr>
        <w:t>dose counters on all rescue bronchodilators. J</w:t>
      </w:r>
      <w:r>
        <w:rPr>
          <w:color w:val="231F20"/>
          <w:spacing w:val="40"/>
          <w:w w:val="105"/>
          <w:sz w:val="14"/>
        </w:rPr>
        <w:t> </w:t>
      </w:r>
      <w:r>
        <w:rPr>
          <w:color w:val="231F20"/>
          <w:w w:val="105"/>
          <w:sz w:val="14"/>
        </w:rPr>
        <w:t>Asthma 2013; 50: 658–63.</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pacing w:val="-2"/>
          <w:w w:val="105"/>
          <w:sz w:val="14"/>
        </w:rPr>
        <w:t>Cheung</w:t>
      </w:r>
      <w:r>
        <w:rPr>
          <w:color w:val="231F20"/>
          <w:spacing w:val="-8"/>
          <w:w w:val="105"/>
          <w:sz w:val="14"/>
        </w:rPr>
        <w:t> </w:t>
      </w:r>
      <w:r>
        <w:rPr>
          <w:color w:val="231F20"/>
          <w:spacing w:val="-2"/>
          <w:w w:val="105"/>
          <w:sz w:val="14"/>
        </w:rPr>
        <w:t>RT.</w:t>
      </w:r>
      <w:r>
        <w:rPr>
          <w:color w:val="231F20"/>
          <w:spacing w:val="-7"/>
          <w:w w:val="105"/>
          <w:sz w:val="14"/>
        </w:rPr>
        <w:t> </w:t>
      </w:r>
      <w:r>
        <w:rPr>
          <w:color w:val="231F20"/>
          <w:spacing w:val="-2"/>
          <w:w w:val="105"/>
          <w:sz w:val="14"/>
        </w:rPr>
        <w:t>Hong</w:t>
      </w:r>
      <w:r>
        <w:rPr>
          <w:color w:val="231F20"/>
          <w:spacing w:val="-7"/>
          <w:w w:val="105"/>
          <w:sz w:val="14"/>
        </w:rPr>
        <w:t> </w:t>
      </w:r>
      <w:r>
        <w:rPr>
          <w:color w:val="231F20"/>
          <w:spacing w:val="-2"/>
          <w:w w:val="105"/>
          <w:sz w:val="14"/>
        </w:rPr>
        <w:t>Kong</w:t>
      </w:r>
      <w:r>
        <w:rPr>
          <w:color w:val="231F20"/>
          <w:spacing w:val="-7"/>
          <w:w w:val="105"/>
          <w:sz w:val="14"/>
        </w:rPr>
        <w:t> </w:t>
      </w:r>
      <w:r>
        <w:rPr>
          <w:color w:val="231F20"/>
          <w:spacing w:val="-2"/>
          <w:w w:val="105"/>
          <w:sz w:val="14"/>
        </w:rPr>
        <w:t>patients'</w:t>
      </w:r>
      <w:r>
        <w:rPr>
          <w:color w:val="231F20"/>
          <w:spacing w:val="-7"/>
          <w:w w:val="105"/>
          <w:sz w:val="14"/>
        </w:rPr>
        <w:t> </w:t>
      </w:r>
      <w:r>
        <w:rPr>
          <w:color w:val="231F20"/>
          <w:spacing w:val="-2"/>
          <w:w w:val="105"/>
          <w:sz w:val="14"/>
        </w:rPr>
        <w:t>knowledge</w:t>
      </w:r>
      <w:r>
        <w:rPr>
          <w:color w:val="231F20"/>
          <w:spacing w:val="-8"/>
          <w:w w:val="105"/>
          <w:sz w:val="14"/>
        </w:rPr>
        <w:t> </w:t>
      </w:r>
      <w:r>
        <w:rPr>
          <w:color w:val="231F20"/>
          <w:spacing w:val="-2"/>
          <w:w w:val="105"/>
          <w:sz w:val="14"/>
        </w:rPr>
        <w:t>of</w:t>
      </w:r>
      <w:r>
        <w:rPr>
          <w:color w:val="231F20"/>
          <w:spacing w:val="40"/>
          <w:w w:val="105"/>
          <w:sz w:val="14"/>
        </w:rPr>
        <w:t> </w:t>
      </w:r>
      <w:r>
        <w:rPr>
          <w:color w:val="231F20"/>
          <w:w w:val="105"/>
          <w:sz w:val="14"/>
        </w:rPr>
        <w:t>stroke</w:t>
      </w:r>
      <w:r>
        <w:rPr>
          <w:color w:val="231F20"/>
          <w:w w:val="105"/>
          <w:sz w:val="14"/>
        </w:rPr>
        <w:t> does</w:t>
      </w:r>
      <w:r>
        <w:rPr>
          <w:color w:val="231F20"/>
          <w:w w:val="105"/>
          <w:sz w:val="14"/>
        </w:rPr>
        <w:t> not</w:t>
      </w:r>
      <w:r>
        <w:rPr>
          <w:color w:val="231F20"/>
          <w:w w:val="105"/>
          <w:sz w:val="14"/>
        </w:rPr>
        <w:t> influence</w:t>
      </w:r>
      <w:r>
        <w:rPr>
          <w:color w:val="231F20"/>
          <w:w w:val="105"/>
          <w:sz w:val="14"/>
        </w:rPr>
        <w:t> time−to−hospital</w:t>
      </w:r>
      <w:r>
        <w:rPr>
          <w:color w:val="231F20"/>
          <w:spacing w:val="40"/>
          <w:w w:val="105"/>
          <w:sz w:val="14"/>
        </w:rPr>
        <w:t> </w:t>
      </w:r>
      <w:r>
        <w:rPr>
          <w:color w:val="231F20"/>
          <w:w w:val="105"/>
          <w:sz w:val="14"/>
        </w:rPr>
        <w:t>presentation. J Clin Neurosci 2001; 8: 311–4.</w:t>
      </w:r>
    </w:p>
    <w:p>
      <w:pPr>
        <w:pStyle w:val="ListParagraph"/>
        <w:numPr>
          <w:ilvl w:val="0"/>
          <w:numId w:val="25"/>
        </w:numPr>
        <w:tabs>
          <w:tab w:pos="589" w:val="left" w:leader="none"/>
          <w:tab w:pos="591" w:val="left" w:leader="none"/>
        </w:tabs>
        <w:spacing w:line="240" w:lineRule="auto" w:before="54" w:after="0"/>
        <w:ind w:left="591" w:right="244" w:hanging="454"/>
        <w:jc w:val="both"/>
        <w:rPr>
          <w:sz w:val="14"/>
        </w:rPr>
      </w:pPr>
      <w:r>
        <w:rPr>
          <w:color w:val="231F20"/>
          <w:w w:val="105"/>
          <w:sz w:val="14"/>
        </w:rPr>
        <w:t>Fonarow</w:t>
      </w:r>
      <w:r>
        <w:rPr>
          <w:color w:val="231F20"/>
          <w:w w:val="105"/>
          <w:sz w:val="14"/>
        </w:rPr>
        <w:t> GC,</w:t>
      </w:r>
      <w:r>
        <w:rPr>
          <w:color w:val="231F20"/>
          <w:w w:val="105"/>
          <w:sz w:val="14"/>
        </w:rPr>
        <w:t> Smith</w:t>
      </w:r>
      <w:r>
        <w:rPr>
          <w:color w:val="231F20"/>
          <w:w w:val="105"/>
          <w:sz w:val="14"/>
        </w:rPr>
        <w:t> EE,</w:t>
      </w:r>
      <w:r>
        <w:rPr>
          <w:color w:val="231F20"/>
          <w:w w:val="105"/>
          <w:sz w:val="14"/>
        </w:rPr>
        <w:t> Saver</w:t>
      </w:r>
      <w:r>
        <w:rPr>
          <w:color w:val="231F20"/>
          <w:w w:val="105"/>
          <w:sz w:val="14"/>
        </w:rPr>
        <w:t> JL,</w:t>
      </w:r>
      <w:r>
        <w:rPr>
          <w:color w:val="231F20"/>
          <w:w w:val="105"/>
          <w:sz w:val="14"/>
        </w:rPr>
        <w:t> et</w:t>
      </w:r>
      <w:r>
        <w:rPr>
          <w:color w:val="231F20"/>
          <w:w w:val="105"/>
          <w:sz w:val="14"/>
        </w:rPr>
        <w:t> al.</w:t>
      </w:r>
      <w:r>
        <w:rPr>
          <w:color w:val="231F20"/>
          <w:spacing w:val="40"/>
          <w:w w:val="105"/>
          <w:sz w:val="14"/>
        </w:rPr>
        <w:t> </w:t>
      </w:r>
      <w:r>
        <w:rPr>
          <w:color w:val="231F20"/>
          <w:w w:val="105"/>
          <w:sz w:val="14"/>
        </w:rPr>
        <w:t>Improving</w:t>
      </w:r>
      <w:r>
        <w:rPr>
          <w:color w:val="231F20"/>
          <w:w w:val="105"/>
          <w:sz w:val="14"/>
        </w:rPr>
        <w:t> door−to−needle</w:t>
      </w:r>
      <w:r>
        <w:rPr>
          <w:color w:val="231F20"/>
          <w:w w:val="105"/>
          <w:sz w:val="14"/>
        </w:rPr>
        <w:t> times</w:t>
      </w:r>
      <w:r>
        <w:rPr>
          <w:color w:val="231F20"/>
          <w:w w:val="105"/>
          <w:sz w:val="14"/>
        </w:rPr>
        <w:t> in</w:t>
      </w:r>
      <w:r>
        <w:rPr>
          <w:color w:val="231F20"/>
          <w:w w:val="105"/>
          <w:sz w:val="14"/>
        </w:rPr>
        <w:t> acute</w:t>
      </w:r>
      <w:r>
        <w:rPr>
          <w:color w:val="231F20"/>
          <w:spacing w:val="40"/>
          <w:w w:val="105"/>
          <w:sz w:val="14"/>
        </w:rPr>
        <w:t> </w:t>
      </w:r>
      <w:r>
        <w:rPr>
          <w:color w:val="231F20"/>
          <w:w w:val="105"/>
          <w:sz w:val="14"/>
        </w:rPr>
        <w:t>ischemic stroke: the design and rationale for</w:t>
      </w:r>
      <w:r>
        <w:rPr>
          <w:color w:val="231F20"/>
          <w:spacing w:val="40"/>
          <w:w w:val="105"/>
          <w:sz w:val="14"/>
        </w:rPr>
        <w:t> </w:t>
      </w:r>
      <w:r>
        <w:rPr>
          <w:color w:val="231F20"/>
          <w:w w:val="105"/>
          <w:sz w:val="14"/>
        </w:rPr>
        <w:t>the</w:t>
      </w:r>
      <w:r>
        <w:rPr>
          <w:color w:val="231F20"/>
          <w:w w:val="105"/>
          <w:sz w:val="14"/>
        </w:rPr>
        <w:t> American</w:t>
      </w:r>
      <w:r>
        <w:rPr>
          <w:color w:val="231F20"/>
          <w:w w:val="105"/>
          <w:sz w:val="14"/>
        </w:rPr>
        <w:t> Heart</w:t>
      </w:r>
      <w:r>
        <w:rPr>
          <w:color w:val="231F20"/>
          <w:w w:val="105"/>
          <w:sz w:val="14"/>
        </w:rPr>
        <w:t> Association/American</w:t>
      </w:r>
      <w:r>
        <w:rPr>
          <w:color w:val="231F20"/>
          <w:spacing w:val="40"/>
          <w:w w:val="105"/>
          <w:sz w:val="14"/>
        </w:rPr>
        <w:t> </w:t>
      </w:r>
      <w:r>
        <w:rPr>
          <w:color w:val="231F20"/>
          <w:w w:val="105"/>
          <w:sz w:val="14"/>
        </w:rPr>
        <w:t>Stroke Association's Target: Stroke initiative.</w:t>
      </w:r>
      <w:r>
        <w:rPr>
          <w:color w:val="231F20"/>
          <w:spacing w:val="40"/>
          <w:w w:val="105"/>
          <w:sz w:val="14"/>
        </w:rPr>
        <w:t> </w:t>
      </w:r>
      <w:r>
        <w:rPr>
          <w:color w:val="231F20"/>
          <w:w w:val="105"/>
          <w:sz w:val="14"/>
        </w:rPr>
        <w:t>Stroke 2011; 42: 2983–9.</w:t>
      </w:r>
    </w:p>
    <w:p>
      <w:pPr>
        <w:pStyle w:val="ListParagraph"/>
        <w:numPr>
          <w:ilvl w:val="0"/>
          <w:numId w:val="25"/>
        </w:numPr>
        <w:tabs>
          <w:tab w:pos="589" w:val="left" w:leader="none"/>
          <w:tab w:pos="591" w:val="left" w:leader="none"/>
        </w:tabs>
        <w:spacing w:line="240" w:lineRule="auto" w:before="50" w:after="0"/>
        <w:ind w:left="591" w:right="244" w:hanging="454"/>
        <w:jc w:val="both"/>
        <w:rPr>
          <w:sz w:val="14"/>
        </w:rPr>
      </w:pPr>
      <w:r>
        <w:rPr>
          <w:color w:val="231F20"/>
          <w:sz w:val="14"/>
        </w:rPr>
        <w:t>Lin CB, Peterson ED, Smith EE, et al.</w:t>
      </w:r>
      <w:r>
        <w:rPr>
          <w:color w:val="231F20"/>
          <w:spacing w:val="40"/>
          <w:sz w:val="14"/>
        </w:rPr>
        <w:t> </w:t>
      </w:r>
      <w:r>
        <w:rPr>
          <w:color w:val="231F20"/>
          <w:sz w:val="14"/>
        </w:rPr>
        <w:t>Emergency medical service hospital prenotifi−</w:t>
      </w:r>
      <w:r>
        <w:rPr>
          <w:color w:val="231F20"/>
          <w:spacing w:val="40"/>
          <w:sz w:val="14"/>
        </w:rPr>
        <w:t> </w:t>
      </w:r>
      <w:r>
        <w:rPr>
          <w:color w:val="231F20"/>
          <w:sz w:val="14"/>
        </w:rPr>
        <w:t>cation is associated with improved evaluation</w:t>
      </w:r>
      <w:r>
        <w:rPr>
          <w:color w:val="231F20"/>
          <w:spacing w:val="40"/>
          <w:sz w:val="14"/>
        </w:rPr>
        <w:t> </w:t>
      </w:r>
      <w:r>
        <w:rPr>
          <w:color w:val="231F20"/>
          <w:sz w:val="14"/>
        </w:rPr>
        <w:t>and treatment of acute ischemic stroke. Circ</w:t>
      </w:r>
      <w:r>
        <w:rPr>
          <w:color w:val="231F20"/>
          <w:spacing w:val="40"/>
          <w:sz w:val="14"/>
        </w:rPr>
        <w:t> </w:t>
      </w:r>
      <w:r>
        <w:rPr>
          <w:color w:val="231F20"/>
          <w:sz w:val="14"/>
        </w:rPr>
        <w:t>Cardiovasc Qual Outcomes 2012; 5: 514–22.</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Nazliel</w:t>
      </w:r>
      <w:r>
        <w:rPr>
          <w:color w:val="231F20"/>
          <w:spacing w:val="-10"/>
          <w:w w:val="105"/>
          <w:sz w:val="14"/>
        </w:rPr>
        <w:t> </w:t>
      </w:r>
      <w:r>
        <w:rPr>
          <w:color w:val="231F20"/>
          <w:w w:val="105"/>
          <w:sz w:val="14"/>
        </w:rPr>
        <w:t>B,</w:t>
      </w:r>
      <w:r>
        <w:rPr>
          <w:color w:val="231F20"/>
          <w:spacing w:val="-9"/>
          <w:w w:val="105"/>
          <w:sz w:val="14"/>
        </w:rPr>
        <w:t> </w:t>
      </w:r>
      <w:r>
        <w:rPr>
          <w:color w:val="231F20"/>
          <w:w w:val="105"/>
          <w:sz w:val="14"/>
        </w:rPr>
        <w:t>Starkman</w:t>
      </w:r>
      <w:r>
        <w:rPr>
          <w:color w:val="231F20"/>
          <w:spacing w:val="-9"/>
          <w:w w:val="105"/>
          <w:sz w:val="14"/>
        </w:rPr>
        <w:t> </w:t>
      </w:r>
      <w:r>
        <w:rPr>
          <w:color w:val="231F20"/>
          <w:w w:val="105"/>
          <w:sz w:val="14"/>
        </w:rPr>
        <w:t>S,</w:t>
      </w:r>
      <w:r>
        <w:rPr>
          <w:color w:val="231F20"/>
          <w:spacing w:val="-9"/>
          <w:w w:val="105"/>
          <w:sz w:val="14"/>
        </w:rPr>
        <w:t> </w:t>
      </w:r>
      <w:r>
        <w:rPr>
          <w:color w:val="231F20"/>
          <w:w w:val="105"/>
          <w:sz w:val="14"/>
        </w:rPr>
        <w:t>Liebeskind</w:t>
      </w:r>
      <w:r>
        <w:rPr>
          <w:color w:val="231F20"/>
          <w:spacing w:val="-9"/>
          <w:w w:val="105"/>
          <w:sz w:val="14"/>
        </w:rPr>
        <w:t> </w:t>
      </w:r>
      <w:r>
        <w:rPr>
          <w:color w:val="231F20"/>
          <w:w w:val="105"/>
          <w:sz w:val="14"/>
        </w:rPr>
        <w:t>DS,</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A</w:t>
      </w:r>
      <w:r>
        <w:rPr>
          <w:color w:val="231F20"/>
          <w:spacing w:val="40"/>
          <w:w w:val="105"/>
          <w:sz w:val="14"/>
        </w:rPr>
        <w:t> </w:t>
      </w:r>
      <w:r>
        <w:rPr>
          <w:color w:val="231F20"/>
          <w:w w:val="105"/>
          <w:sz w:val="14"/>
        </w:rPr>
        <w:t>brief prehospital stroke severity scale identi−</w:t>
      </w:r>
      <w:r>
        <w:rPr>
          <w:color w:val="231F20"/>
          <w:spacing w:val="40"/>
          <w:w w:val="105"/>
          <w:sz w:val="14"/>
        </w:rPr>
        <w:t> </w:t>
      </w:r>
      <w:r>
        <w:rPr>
          <w:color w:val="231F20"/>
          <w:w w:val="105"/>
          <w:sz w:val="14"/>
        </w:rPr>
        <w:t>fies</w:t>
      </w:r>
      <w:r>
        <w:rPr>
          <w:color w:val="231F20"/>
          <w:w w:val="105"/>
          <w:sz w:val="14"/>
        </w:rPr>
        <w:t> ischemic</w:t>
      </w:r>
      <w:r>
        <w:rPr>
          <w:color w:val="231F20"/>
          <w:w w:val="105"/>
          <w:sz w:val="14"/>
        </w:rPr>
        <w:t> stroke</w:t>
      </w:r>
      <w:r>
        <w:rPr>
          <w:color w:val="231F20"/>
          <w:w w:val="105"/>
          <w:sz w:val="14"/>
        </w:rPr>
        <w:t> patients</w:t>
      </w:r>
      <w:r>
        <w:rPr>
          <w:color w:val="231F20"/>
          <w:w w:val="105"/>
          <w:sz w:val="14"/>
        </w:rPr>
        <w:t> harboring</w:t>
      </w:r>
      <w:r>
        <w:rPr>
          <w:color w:val="231F20"/>
          <w:w w:val="105"/>
          <w:sz w:val="14"/>
        </w:rPr>
        <w:t> per−</w:t>
      </w:r>
      <w:r>
        <w:rPr>
          <w:color w:val="231F20"/>
          <w:spacing w:val="40"/>
          <w:w w:val="105"/>
          <w:sz w:val="14"/>
        </w:rPr>
        <w:t> </w:t>
      </w:r>
      <w:r>
        <w:rPr>
          <w:color w:val="231F20"/>
          <w:w w:val="105"/>
          <w:sz w:val="14"/>
        </w:rPr>
        <w:t>sisting large arterial occlusions. Stroke 2008;</w:t>
      </w:r>
      <w:r>
        <w:rPr>
          <w:color w:val="231F20"/>
          <w:spacing w:val="40"/>
          <w:w w:val="105"/>
          <w:sz w:val="14"/>
        </w:rPr>
        <w:t> </w:t>
      </w:r>
      <w:r>
        <w:rPr>
          <w:color w:val="231F20"/>
          <w:w w:val="105"/>
          <w:sz w:val="14"/>
        </w:rPr>
        <w:t>39:</w:t>
      </w:r>
      <w:r>
        <w:rPr>
          <w:color w:val="231F20"/>
          <w:spacing w:val="-5"/>
          <w:w w:val="105"/>
          <w:sz w:val="14"/>
        </w:rPr>
        <w:t> </w:t>
      </w:r>
      <w:r>
        <w:rPr>
          <w:color w:val="231F20"/>
          <w:w w:val="105"/>
          <w:sz w:val="14"/>
        </w:rPr>
        <w:t>2264–7.</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w w:val="105"/>
          <w:sz w:val="14"/>
        </w:rPr>
        <w:t>Wojner−Alexandrov</w:t>
      </w:r>
      <w:r>
        <w:rPr>
          <w:color w:val="231F20"/>
          <w:w w:val="105"/>
          <w:sz w:val="14"/>
        </w:rPr>
        <w:t> AW,</w:t>
      </w:r>
      <w:r>
        <w:rPr>
          <w:color w:val="231F20"/>
          <w:w w:val="105"/>
          <w:sz w:val="14"/>
        </w:rPr>
        <w:t> Alexandrov</w:t>
      </w:r>
      <w:r>
        <w:rPr>
          <w:color w:val="231F20"/>
          <w:w w:val="105"/>
          <w:sz w:val="14"/>
        </w:rPr>
        <w:t> AV,</w:t>
      </w:r>
      <w:r>
        <w:rPr>
          <w:color w:val="231F20"/>
          <w:spacing w:val="40"/>
          <w:w w:val="105"/>
          <w:sz w:val="14"/>
        </w:rPr>
        <w:t> </w:t>
      </w:r>
      <w:r>
        <w:rPr>
          <w:color w:val="231F20"/>
          <w:w w:val="105"/>
          <w:sz w:val="14"/>
        </w:rPr>
        <w:t>Rodriguez</w:t>
      </w:r>
      <w:r>
        <w:rPr>
          <w:color w:val="231F20"/>
          <w:w w:val="105"/>
          <w:sz w:val="14"/>
        </w:rPr>
        <w:t> D,</w:t>
      </w:r>
      <w:r>
        <w:rPr>
          <w:color w:val="231F20"/>
          <w:w w:val="105"/>
          <w:sz w:val="14"/>
        </w:rPr>
        <w:t> Persse</w:t>
      </w:r>
      <w:r>
        <w:rPr>
          <w:color w:val="231F20"/>
          <w:w w:val="105"/>
          <w:sz w:val="14"/>
        </w:rPr>
        <w:t> D,</w:t>
      </w:r>
      <w:r>
        <w:rPr>
          <w:color w:val="231F20"/>
          <w:w w:val="105"/>
          <w:sz w:val="14"/>
        </w:rPr>
        <w:t> Grotta</w:t>
      </w:r>
      <w:r>
        <w:rPr>
          <w:color w:val="231F20"/>
          <w:w w:val="105"/>
          <w:sz w:val="14"/>
        </w:rPr>
        <w:t> JC.</w:t>
      </w:r>
      <w:r>
        <w:rPr>
          <w:color w:val="231F20"/>
          <w:w w:val="105"/>
          <w:sz w:val="14"/>
        </w:rPr>
        <w:t> Houston</w:t>
      </w:r>
      <w:r>
        <w:rPr>
          <w:color w:val="231F20"/>
          <w:spacing w:val="40"/>
          <w:w w:val="105"/>
          <w:sz w:val="14"/>
        </w:rPr>
        <w:t> </w:t>
      </w:r>
      <w:r>
        <w:rPr>
          <w:color w:val="231F20"/>
          <w:w w:val="105"/>
          <w:sz w:val="14"/>
        </w:rPr>
        <w:t>paramedic</w:t>
      </w:r>
      <w:r>
        <w:rPr>
          <w:color w:val="231F20"/>
          <w:w w:val="105"/>
          <w:sz w:val="14"/>
        </w:rPr>
        <w:t> and</w:t>
      </w:r>
      <w:r>
        <w:rPr>
          <w:color w:val="231F20"/>
          <w:w w:val="105"/>
          <w:sz w:val="14"/>
        </w:rPr>
        <w:t> emergency</w:t>
      </w:r>
      <w:r>
        <w:rPr>
          <w:color w:val="231F20"/>
          <w:w w:val="105"/>
          <w:sz w:val="14"/>
        </w:rPr>
        <w:t> stroke</w:t>
      </w:r>
      <w:r>
        <w:rPr>
          <w:color w:val="231F20"/>
          <w:w w:val="105"/>
          <w:sz w:val="14"/>
        </w:rPr>
        <w:t> treatment</w:t>
      </w:r>
      <w:r>
        <w:rPr>
          <w:color w:val="231F20"/>
          <w:spacing w:val="40"/>
          <w:w w:val="105"/>
          <w:sz w:val="14"/>
        </w:rPr>
        <w:t> </w:t>
      </w:r>
      <w:r>
        <w:rPr>
          <w:color w:val="231F20"/>
          <w:w w:val="105"/>
          <w:sz w:val="14"/>
        </w:rPr>
        <w:t>and</w:t>
      </w:r>
      <w:r>
        <w:rPr>
          <w:color w:val="231F20"/>
          <w:w w:val="105"/>
          <w:sz w:val="14"/>
        </w:rPr>
        <w:t> outcomes</w:t>
      </w:r>
      <w:r>
        <w:rPr>
          <w:color w:val="231F20"/>
          <w:w w:val="105"/>
          <w:sz w:val="14"/>
        </w:rPr>
        <w:t> study</w:t>
      </w:r>
      <w:r>
        <w:rPr>
          <w:color w:val="231F20"/>
          <w:w w:val="105"/>
          <w:sz w:val="14"/>
        </w:rPr>
        <w:t> (HoPSTO).</w:t>
      </w:r>
      <w:r>
        <w:rPr>
          <w:color w:val="231F20"/>
          <w:w w:val="105"/>
          <w:sz w:val="14"/>
        </w:rPr>
        <w:t> Stroke</w:t>
      </w:r>
      <w:r>
        <w:rPr>
          <w:color w:val="231F20"/>
          <w:w w:val="105"/>
          <w:sz w:val="14"/>
        </w:rPr>
        <w:t> 2005;</w:t>
      </w:r>
      <w:r>
        <w:rPr>
          <w:color w:val="231F20"/>
          <w:spacing w:val="40"/>
          <w:w w:val="105"/>
          <w:sz w:val="14"/>
        </w:rPr>
        <w:t> </w:t>
      </w:r>
      <w:r>
        <w:rPr>
          <w:color w:val="231F20"/>
          <w:w w:val="105"/>
          <w:sz w:val="14"/>
        </w:rPr>
        <w:t>36:</w:t>
      </w:r>
      <w:r>
        <w:rPr>
          <w:color w:val="231F20"/>
          <w:spacing w:val="-5"/>
          <w:w w:val="105"/>
          <w:sz w:val="14"/>
        </w:rPr>
        <w:t> </w:t>
      </w:r>
      <w:r>
        <w:rPr>
          <w:color w:val="231F20"/>
          <w:w w:val="105"/>
          <w:sz w:val="14"/>
        </w:rPr>
        <w:t>1512–8.</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You</w:t>
      </w:r>
      <w:r>
        <w:rPr>
          <w:color w:val="231F20"/>
          <w:spacing w:val="-10"/>
          <w:w w:val="105"/>
          <w:sz w:val="14"/>
        </w:rPr>
        <w:t> </w:t>
      </w:r>
      <w:r>
        <w:rPr>
          <w:color w:val="231F20"/>
          <w:w w:val="105"/>
          <w:sz w:val="14"/>
        </w:rPr>
        <w:t>JS,</w:t>
      </w:r>
      <w:r>
        <w:rPr>
          <w:color w:val="231F20"/>
          <w:spacing w:val="-9"/>
          <w:w w:val="105"/>
          <w:sz w:val="14"/>
        </w:rPr>
        <w:t> </w:t>
      </w:r>
      <w:r>
        <w:rPr>
          <w:color w:val="231F20"/>
          <w:w w:val="105"/>
          <w:sz w:val="14"/>
        </w:rPr>
        <w:t>Chung</w:t>
      </w:r>
      <w:r>
        <w:rPr>
          <w:color w:val="231F20"/>
          <w:spacing w:val="-9"/>
          <w:w w:val="105"/>
          <w:sz w:val="14"/>
        </w:rPr>
        <w:t> </w:t>
      </w:r>
      <w:r>
        <w:rPr>
          <w:color w:val="231F20"/>
          <w:w w:val="105"/>
          <w:sz w:val="14"/>
        </w:rPr>
        <w:t>SP,</w:t>
      </w:r>
      <w:r>
        <w:rPr>
          <w:color w:val="231F20"/>
          <w:spacing w:val="-9"/>
          <w:w w:val="105"/>
          <w:sz w:val="14"/>
        </w:rPr>
        <w:t> </w:t>
      </w:r>
      <w:r>
        <w:rPr>
          <w:color w:val="231F20"/>
          <w:w w:val="105"/>
          <w:sz w:val="14"/>
        </w:rPr>
        <w:t>Chung</w:t>
      </w:r>
      <w:r>
        <w:rPr>
          <w:color w:val="231F20"/>
          <w:spacing w:val="-9"/>
          <w:w w:val="105"/>
          <w:sz w:val="14"/>
        </w:rPr>
        <w:t> </w:t>
      </w:r>
      <w:r>
        <w:rPr>
          <w:color w:val="231F20"/>
          <w:w w:val="105"/>
          <w:sz w:val="14"/>
        </w:rPr>
        <w:t>HS,</w:t>
      </w:r>
      <w:r>
        <w:rPr>
          <w:color w:val="231F20"/>
          <w:spacing w:val="-10"/>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Predictive</w:t>
      </w:r>
      <w:r>
        <w:rPr>
          <w:color w:val="231F20"/>
          <w:spacing w:val="40"/>
          <w:w w:val="105"/>
          <w:sz w:val="14"/>
        </w:rPr>
        <w:t> </w:t>
      </w:r>
      <w:r>
        <w:rPr>
          <w:color w:val="231F20"/>
          <w:w w:val="105"/>
          <w:sz w:val="14"/>
        </w:rPr>
        <w:t>value</w:t>
      </w:r>
      <w:r>
        <w:rPr>
          <w:color w:val="231F20"/>
          <w:w w:val="105"/>
          <w:sz w:val="14"/>
        </w:rPr>
        <w:t> of</w:t>
      </w:r>
      <w:r>
        <w:rPr>
          <w:color w:val="231F20"/>
          <w:w w:val="105"/>
          <w:sz w:val="14"/>
        </w:rPr>
        <w:t> the</w:t>
      </w:r>
      <w:r>
        <w:rPr>
          <w:color w:val="231F20"/>
          <w:w w:val="105"/>
          <w:sz w:val="14"/>
        </w:rPr>
        <w:t> Cincinnati</w:t>
      </w:r>
      <w:r>
        <w:rPr>
          <w:color w:val="231F20"/>
          <w:w w:val="105"/>
          <w:sz w:val="14"/>
        </w:rPr>
        <w:t> Prehospital</w:t>
      </w:r>
      <w:r>
        <w:rPr>
          <w:color w:val="231F20"/>
          <w:w w:val="105"/>
          <w:sz w:val="14"/>
        </w:rPr>
        <w:t> Stroke</w:t>
      </w:r>
      <w:r>
        <w:rPr>
          <w:color w:val="231F20"/>
          <w:spacing w:val="40"/>
          <w:w w:val="105"/>
          <w:sz w:val="14"/>
        </w:rPr>
        <w:t> </w:t>
      </w:r>
      <w:r>
        <w:rPr>
          <w:color w:val="231F20"/>
          <w:w w:val="105"/>
          <w:sz w:val="14"/>
        </w:rPr>
        <w:t>Scale for identifying thrombolytic candidates</w:t>
      </w:r>
      <w:r>
        <w:rPr>
          <w:color w:val="231F20"/>
          <w:spacing w:val="40"/>
          <w:w w:val="105"/>
          <w:sz w:val="14"/>
        </w:rPr>
        <w:t> </w:t>
      </w:r>
      <w:r>
        <w:rPr>
          <w:color w:val="231F20"/>
          <w:w w:val="105"/>
          <w:sz w:val="14"/>
        </w:rPr>
        <w:t>in</w:t>
      </w:r>
      <w:r>
        <w:rPr>
          <w:color w:val="231F20"/>
          <w:w w:val="105"/>
          <w:sz w:val="14"/>
        </w:rPr>
        <w:t> acute</w:t>
      </w:r>
      <w:r>
        <w:rPr>
          <w:color w:val="231F20"/>
          <w:w w:val="105"/>
          <w:sz w:val="14"/>
        </w:rPr>
        <w:t> ischemic</w:t>
      </w:r>
      <w:r>
        <w:rPr>
          <w:color w:val="231F20"/>
          <w:w w:val="105"/>
          <w:sz w:val="14"/>
        </w:rPr>
        <w:t> stroke.</w:t>
      </w:r>
      <w:r>
        <w:rPr>
          <w:color w:val="231F20"/>
          <w:w w:val="105"/>
          <w:sz w:val="14"/>
        </w:rPr>
        <w:t> Am</w:t>
      </w:r>
      <w:r>
        <w:rPr>
          <w:color w:val="231F20"/>
          <w:w w:val="105"/>
          <w:sz w:val="14"/>
        </w:rPr>
        <w:t> J</w:t>
      </w:r>
      <w:r>
        <w:rPr>
          <w:color w:val="231F20"/>
          <w:w w:val="105"/>
          <w:sz w:val="14"/>
        </w:rPr>
        <w:t> Emerg</w:t>
      </w:r>
      <w:r>
        <w:rPr>
          <w:color w:val="231F20"/>
          <w:w w:val="105"/>
          <w:sz w:val="14"/>
        </w:rPr>
        <w:t> Med</w:t>
      </w:r>
      <w:r>
        <w:rPr>
          <w:color w:val="231F20"/>
          <w:spacing w:val="40"/>
          <w:w w:val="105"/>
          <w:sz w:val="14"/>
        </w:rPr>
        <w:t> </w:t>
      </w:r>
      <w:r>
        <w:rPr>
          <w:color w:val="231F20"/>
          <w:w w:val="105"/>
          <w:sz w:val="14"/>
        </w:rPr>
        <w:t>2013; 31: 1699–702.</w:t>
      </w:r>
    </w:p>
    <w:p>
      <w:pPr>
        <w:pStyle w:val="ListParagraph"/>
        <w:numPr>
          <w:ilvl w:val="0"/>
          <w:numId w:val="25"/>
        </w:numPr>
        <w:tabs>
          <w:tab w:pos="586" w:val="left" w:leader="none"/>
          <w:tab w:pos="591" w:val="left" w:leader="none"/>
        </w:tabs>
        <w:spacing w:line="240" w:lineRule="auto" w:before="52" w:after="0"/>
        <w:ind w:left="591" w:right="246" w:hanging="454"/>
        <w:jc w:val="both"/>
        <w:rPr>
          <w:sz w:val="14"/>
        </w:rPr>
      </w:pPr>
      <w:r>
        <w:rPr>
          <w:color w:val="231F20"/>
          <w:sz w:val="14"/>
        </w:rPr>
        <w:t>O'Brien W, Crimmins D, Donaldson W, et al.</w:t>
      </w:r>
      <w:r>
        <w:rPr>
          <w:color w:val="231F20"/>
          <w:spacing w:val="40"/>
          <w:sz w:val="14"/>
        </w:rPr>
        <w:t> </w:t>
      </w:r>
      <w:r>
        <w:rPr>
          <w:color w:val="231F20"/>
          <w:sz w:val="14"/>
        </w:rPr>
        <w:t>FASTER</w:t>
      </w:r>
      <w:r>
        <w:rPr>
          <w:color w:val="231F20"/>
          <w:spacing w:val="-9"/>
          <w:sz w:val="14"/>
        </w:rPr>
        <w:t> </w:t>
      </w:r>
      <w:r>
        <w:rPr>
          <w:color w:val="231F20"/>
          <w:sz w:val="14"/>
        </w:rPr>
        <w:t>(Face,</w:t>
      </w:r>
      <w:r>
        <w:rPr>
          <w:color w:val="231F20"/>
          <w:spacing w:val="-9"/>
          <w:sz w:val="14"/>
        </w:rPr>
        <w:t> </w:t>
      </w:r>
      <w:r>
        <w:rPr>
          <w:color w:val="231F20"/>
          <w:sz w:val="14"/>
        </w:rPr>
        <w:t>Arm,</w:t>
      </w:r>
      <w:r>
        <w:rPr>
          <w:color w:val="231F20"/>
          <w:spacing w:val="-9"/>
          <w:sz w:val="14"/>
        </w:rPr>
        <w:t> </w:t>
      </w:r>
      <w:r>
        <w:rPr>
          <w:color w:val="231F20"/>
          <w:sz w:val="14"/>
        </w:rPr>
        <w:t>Speech,</w:t>
      </w:r>
      <w:r>
        <w:rPr>
          <w:color w:val="231F20"/>
          <w:spacing w:val="-8"/>
          <w:sz w:val="14"/>
        </w:rPr>
        <w:t> </w:t>
      </w:r>
      <w:r>
        <w:rPr>
          <w:color w:val="231F20"/>
          <w:sz w:val="14"/>
        </w:rPr>
        <w:t>Time,</w:t>
      </w:r>
      <w:r>
        <w:rPr>
          <w:color w:val="231F20"/>
          <w:spacing w:val="-9"/>
          <w:sz w:val="14"/>
        </w:rPr>
        <w:t> </w:t>
      </w:r>
      <w:r>
        <w:rPr>
          <w:color w:val="231F20"/>
          <w:sz w:val="14"/>
        </w:rPr>
        <w:t>Emergency</w:t>
      </w:r>
      <w:r>
        <w:rPr>
          <w:color w:val="231F20"/>
          <w:spacing w:val="40"/>
          <w:sz w:val="14"/>
        </w:rPr>
        <w:t> </w:t>
      </w:r>
      <w:r>
        <w:rPr>
          <w:color w:val="231F20"/>
          <w:sz w:val="14"/>
        </w:rPr>
        <w:t>Response): experience of Central Coast Stroke</w:t>
      </w:r>
      <w:r>
        <w:rPr>
          <w:color w:val="231F20"/>
          <w:spacing w:val="40"/>
          <w:sz w:val="14"/>
        </w:rPr>
        <w:t> </w:t>
      </w:r>
      <w:r>
        <w:rPr>
          <w:color w:val="231F20"/>
          <w:sz w:val="14"/>
        </w:rPr>
        <w:t>Services implementation of a pre−hospital</w:t>
      </w:r>
      <w:r>
        <w:rPr>
          <w:color w:val="231F20"/>
          <w:spacing w:val="40"/>
          <w:sz w:val="14"/>
        </w:rPr>
        <w:t> </w:t>
      </w:r>
      <w:r>
        <w:rPr>
          <w:color w:val="231F20"/>
          <w:sz w:val="14"/>
        </w:rPr>
        <w:t>notification</w:t>
      </w:r>
      <w:r>
        <w:rPr>
          <w:color w:val="231F20"/>
          <w:spacing w:val="40"/>
          <w:sz w:val="14"/>
        </w:rPr>
        <w:t> </w:t>
      </w:r>
      <w:r>
        <w:rPr>
          <w:color w:val="231F20"/>
          <w:sz w:val="14"/>
        </w:rPr>
        <w:t>system</w:t>
      </w:r>
      <w:r>
        <w:rPr>
          <w:color w:val="231F20"/>
          <w:spacing w:val="40"/>
          <w:sz w:val="14"/>
        </w:rPr>
        <w:t> </w:t>
      </w:r>
      <w:r>
        <w:rPr>
          <w:color w:val="231F20"/>
          <w:sz w:val="14"/>
        </w:rPr>
        <w:t>for</w:t>
      </w:r>
      <w:r>
        <w:rPr>
          <w:color w:val="231F20"/>
          <w:spacing w:val="40"/>
          <w:sz w:val="14"/>
        </w:rPr>
        <w:t> </w:t>
      </w:r>
      <w:r>
        <w:rPr>
          <w:color w:val="231F20"/>
          <w:sz w:val="14"/>
        </w:rPr>
        <w:t>expedient</w:t>
      </w:r>
      <w:r>
        <w:rPr>
          <w:color w:val="231F20"/>
          <w:spacing w:val="40"/>
          <w:sz w:val="14"/>
        </w:rPr>
        <w:t> </w:t>
      </w:r>
      <w:r>
        <w:rPr>
          <w:color w:val="231F20"/>
          <w:sz w:val="14"/>
        </w:rPr>
        <w:t>manage−</w:t>
      </w:r>
    </w:p>
    <w:p>
      <w:pPr>
        <w:spacing w:after="0" w:line="240" w:lineRule="auto"/>
        <w:jc w:val="both"/>
        <w:rPr>
          <w:sz w:val="14"/>
        </w:rPr>
        <w:sectPr>
          <w:pgSz w:w="8220" w:h="11900"/>
          <w:pgMar w:header="401" w:footer="645" w:top="620" w:bottom="840" w:left="620" w:right="620"/>
          <w:cols w:num="2" w:equalWidth="0">
            <w:col w:w="3358" w:space="59"/>
            <w:col w:w="3563"/>
          </w:cols>
        </w:sectPr>
      </w:pPr>
    </w:p>
    <w:p>
      <w:pPr>
        <w:spacing w:before="44"/>
        <w:ind w:left="703" w:right="1" w:firstLine="0"/>
        <w:jc w:val="both"/>
        <w:rPr>
          <w:sz w:val="14"/>
        </w:rPr>
      </w:pPr>
      <w:r>
        <w:rPr>
          <w:color w:val="231F20"/>
          <w:w w:val="105"/>
          <w:sz w:val="14"/>
        </w:rPr>
        <w:t>ment</w:t>
      </w:r>
      <w:r>
        <w:rPr>
          <w:color w:val="231F20"/>
          <w:w w:val="105"/>
          <w:sz w:val="14"/>
        </w:rPr>
        <w:t> of</w:t>
      </w:r>
      <w:r>
        <w:rPr>
          <w:color w:val="231F20"/>
          <w:w w:val="105"/>
          <w:sz w:val="14"/>
        </w:rPr>
        <w:t> acute</w:t>
      </w:r>
      <w:r>
        <w:rPr>
          <w:color w:val="231F20"/>
          <w:w w:val="105"/>
          <w:sz w:val="14"/>
        </w:rPr>
        <w:t> stroke.</w:t>
      </w:r>
      <w:r>
        <w:rPr>
          <w:color w:val="231F20"/>
          <w:w w:val="105"/>
          <w:sz w:val="14"/>
        </w:rPr>
        <w:t> J</w:t>
      </w:r>
      <w:r>
        <w:rPr>
          <w:color w:val="231F20"/>
          <w:w w:val="105"/>
          <w:sz w:val="14"/>
        </w:rPr>
        <w:t> Clin</w:t>
      </w:r>
      <w:r>
        <w:rPr>
          <w:color w:val="231F20"/>
          <w:w w:val="105"/>
          <w:sz w:val="14"/>
        </w:rPr>
        <w:t> Neurosci</w:t>
      </w:r>
      <w:r>
        <w:rPr>
          <w:color w:val="231F20"/>
          <w:w w:val="105"/>
          <w:sz w:val="14"/>
        </w:rPr>
        <w:t> 2012;</w:t>
      </w:r>
      <w:r>
        <w:rPr>
          <w:color w:val="231F20"/>
          <w:spacing w:val="40"/>
          <w:w w:val="105"/>
          <w:sz w:val="14"/>
        </w:rPr>
        <w:t> </w:t>
      </w:r>
      <w:r>
        <w:rPr>
          <w:color w:val="231F20"/>
          <w:w w:val="105"/>
          <w:sz w:val="14"/>
        </w:rPr>
        <w:t>19:</w:t>
      </w:r>
      <w:r>
        <w:rPr>
          <w:color w:val="231F20"/>
          <w:spacing w:val="-5"/>
          <w:w w:val="105"/>
          <w:sz w:val="14"/>
        </w:rPr>
        <w:t> </w:t>
      </w:r>
      <w:r>
        <w:rPr>
          <w:color w:val="231F20"/>
          <w:w w:val="105"/>
          <w:sz w:val="14"/>
        </w:rPr>
        <w:t>241–5.</w:t>
      </w:r>
    </w:p>
    <w:p>
      <w:pPr>
        <w:pStyle w:val="ListParagraph"/>
        <w:numPr>
          <w:ilvl w:val="0"/>
          <w:numId w:val="25"/>
        </w:numPr>
        <w:tabs>
          <w:tab w:pos="701" w:val="left" w:leader="none"/>
          <w:tab w:pos="703" w:val="left" w:leader="none"/>
        </w:tabs>
        <w:spacing w:line="240" w:lineRule="auto" w:before="55" w:after="0"/>
        <w:ind w:left="703" w:right="0" w:hanging="454"/>
        <w:jc w:val="both"/>
        <w:rPr>
          <w:sz w:val="14"/>
        </w:rPr>
      </w:pPr>
      <w:r>
        <w:rPr>
          <w:color w:val="231F20"/>
          <w:w w:val="105"/>
          <w:sz w:val="14"/>
        </w:rPr>
        <w:t>Barbash</w:t>
      </w:r>
      <w:r>
        <w:rPr>
          <w:color w:val="231F20"/>
          <w:w w:val="105"/>
          <w:sz w:val="14"/>
        </w:rPr>
        <w:t> IM,</w:t>
      </w:r>
      <w:r>
        <w:rPr>
          <w:color w:val="231F20"/>
          <w:w w:val="105"/>
          <w:sz w:val="14"/>
        </w:rPr>
        <w:t> Freimark</w:t>
      </w:r>
      <w:r>
        <w:rPr>
          <w:color w:val="231F20"/>
          <w:w w:val="105"/>
          <w:sz w:val="14"/>
        </w:rPr>
        <w:t> D,</w:t>
      </w:r>
      <w:r>
        <w:rPr>
          <w:color w:val="231F20"/>
          <w:w w:val="105"/>
          <w:sz w:val="14"/>
        </w:rPr>
        <w:t> Gottlieb</w:t>
      </w:r>
      <w:r>
        <w:rPr>
          <w:color w:val="231F20"/>
          <w:w w:val="105"/>
          <w:sz w:val="14"/>
        </w:rPr>
        <w:t> S,</w:t>
      </w:r>
      <w:r>
        <w:rPr>
          <w:color w:val="231F20"/>
          <w:w w:val="105"/>
          <w:sz w:val="14"/>
        </w:rPr>
        <w:t> et</w:t>
      </w:r>
      <w:r>
        <w:rPr>
          <w:color w:val="231F20"/>
          <w:w w:val="105"/>
          <w:sz w:val="14"/>
        </w:rPr>
        <w:t> al.</w:t>
      </w:r>
      <w:r>
        <w:rPr>
          <w:color w:val="231F20"/>
          <w:spacing w:val="40"/>
          <w:w w:val="105"/>
          <w:sz w:val="14"/>
        </w:rPr>
        <w:t> </w:t>
      </w:r>
      <w:r>
        <w:rPr>
          <w:color w:val="231F20"/>
          <w:w w:val="105"/>
          <w:sz w:val="14"/>
        </w:rPr>
        <w:t>Outcome of myocardial infarction in patients</w:t>
      </w:r>
      <w:r>
        <w:rPr>
          <w:color w:val="231F20"/>
          <w:spacing w:val="40"/>
          <w:w w:val="105"/>
          <w:sz w:val="14"/>
        </w:rPr>
        <w:t> </w:t>
      </w:r>
      <w:r>
        <w:rPr>
          <w:color w:val="231F20"/>
          <w:w w:val="105"/>
          <w:sz w:val="14"/>
        </w:rPr>
        <w:t>treated</w:t>
      </w:r>
      <w:r>
        <w:rPr>
          <w:color w:val="231F20"/>
          <w:spacing w:val="-10"/>
          <w:w w:val="105"/>
          <w:sz w:val="14"/>
        </w:rPr>
        <w:t> </w:t>
      </w:r>
      <w:r>
        <w:rPr>
          <w:color w:val="231F20"/>
          <w:w w:val="105"/>
          <w:sz w:val="14"/>
        </w:rPr>
        <w:t>with</w:t>
      </w:r>
      <w:r>
        <w:rPr>
          <w:color w:val="231F20"/>
          <w:spacing w:val="-9"/>
          <w:w w:val="105"/>
          <w:sz w:val="14"/>
        </w:rPr>
        <w:t> </w:t>
      </w:r>
      <w:r>
        <w:rPr>
          <w:color w:val="231F20"/>
          <w:w w:val="105"/>
          <w:sz w:val="14"/>
        </w:rPr>
        <w:t>aspirin</w:t>
      </w:r>
      <w:r>
        <w:rPr>
          <w:color w:val="231F20"/>
          <w:spacing w:val="-9"/>
          <w:w w:val="105"/>
          <w:sz w:val="14"/>
        </w:rPr>
        <w:t> </w:t>
      </w:r>
      <w:r>
        <w:rPr>
          <w:color w:val="231F20"/>
          <w:w w:val="105"/>
          <w:sz w:val="14"/>
        </w:rPr>
        <w:t>is</w:t>
      </w:r>
      <w:r>
        <w:rPr>
          <w:color w:val="231F20"/>
          <w:spacing w:val="-9"/>
          <w:w w:val="105"/>
          <w:sz w:val="14"/>
        </w:rPr>
        <w:t> </w:t>
      </w:r>
      <w:r>
        <w:rPr>
          <w:color w:val="231F20"/>
          <w:w w:val="105"/>
          <w:sz w:val="14"/>
        </w:rPr>
        <w:t>enhanced</w:t>
      </w:r>
      <w:r>
        <w:rPr>
          <w:color w:val="231F20"/>
          <w:spacing w:val="-9"/>
          <w:w w:val="105"/>
          <w:sz w:val="14"/>
        </w:rPr>
        <w:t> </w:t>
      </w:r>
      <w:r>
        <w:rPr>
          <w:color w:val="231F20"/>
          <w:w w:val="105"/>
          <w:sz w:val="14"/>
        </w:rPr>
        <w:t>by</w:t>
      </w:r>
      <w:r>
        <w:rPr>
          <w:color w:val="231F20"/>
          <w:spacing w:val="-10"/>
          <w:w w:val="105"/>
          <w:sz w:val="14"/>
        </w:rPr>
        <w:t> </w:t>
      </w:r>
      <w:r>
        <w:rPr>
          <w:color w:val="231F20"/>
          <w:w w:val="105"/>
          <w:sz w:val="14"/>
        </w:rPr>
        <w:t>pre−hospi−</w:t>
      </w:r>
      <w:r>
        <w:rPr>
          <w:color w:val="231F20"/>
          <w:spacing w:val="40"/>
          <w:w w:val="105"/>
          <w:sz w:val="14"/>
        </w:rPr>
        <w:t> </w:t>
      </w:r>
      <w:r>
        <w:rPr>
          <w:color w:val="231F20"/>
          <w:w w:val="105"/>
          <w:sz w:val="14"/>
        </w:rPr>
        <w:t>tal</w:t>
      </w:r>
      <w:r>
        <w:rPr>
          <w:color w:val="231F20"/>
          <w:spacing w:val="80"/>
          <w:w w:val="105"/>
          <w:sz w:val="14"/>
        </w:rPr>
        <w:t> </w:t>
      </w:r>
      <w:r>
        <w:rPr>
          <w:color w:val="231F20"/>
          <w:w w:val="105"/>
          <w:sz w:val="14"/>
        </w:rPr>
        <w:t>administration.</w:t>
      </w:r>
      <w:r>
        <w:rPr>
          <w:color w:val="231F20"/>
          <w:spacing w:val="80"/>
          <w:w w:val="105"/>
          <w:sz w:val="14"/>
        </w:rPr>
        <w:t> </w:t>
      </w:r>
      <w:r>
        <w:rPr>
          <w:color w:val="231F20"/>
          <w:w w:val="105"/>
          <w:sz w:val="14"/>
        </w:rPr>
        <w:t>Cardiology</w:t>
      </w:r>
      <w:r>
        <w:rPr>
          <w:color w:val="231F20"/>
          <w:spacing w:val="80"/>
          <w:w w:val="105"/>
          <w:sz w:val="14"/>
        </w:rPr>
        <w:t> </w:t>
      </w:r>
      <w:r>
        <w:rPr>
          <w:color w:val="231F20"/>
          <w:w w:val="105"/>
          <w:sz w:val="14"/>
        </w:rPr>
        <w:t>2002;</w:t>
      </w:r>
      <w:r>
        <w:rPr>
          <w:color w:val="231F20"/>
          <w:spacing w:val="80"/>
          <w:w w:val="105"/>
          <w:sz w:val="14"/>
        </w:rPr>
        <w:t> </w:t>
      </w:r>
      <w:r>
        <w:rPr>
          <w:color w:val="231F20"/>
          <w:w w:val="105"/>
          <w:sz w:val="14"/>
        </w:rPr>
        <w:t>98:</w:t>
      </w:r>
    </w:p>
    <w:p>
      <w:pPr>
        <w:spacing w:line="157" w:lineRule="exact" w:before="0"/>
        <w:ind w:left="703" w:right="0" w:firstLine="0"/>
        <w:jc w:val="left"/>
        <w:rPr>
          <w:sz w:val="14"/>
        </w:rPr>
      </w:pPr>
      <w:r>
        <w:rPr>
          <w:color w:val="231F20"/>
          <w:spacing w:val="-2"/>
          <w:w w:val="105"/>
          <w:sz w:val="14"/>
        </w:rPr>
        <w:t>141–7.</w:t>
      </w:r>
    </w:p>
    <w:p>
      <w:pPr>
        <w:pStyle w:val="ListParagraph"/>
        <w:numPr>
          <w:ilvl w:val="0"/>
          <w:numId w:val="25"/>
        </w:numPr>
        <w:tabs>
          <w:tab w:pos="701" w:val="left" w:leader="none"/>
          <w:tab w:pos="703" w:val="left" w:leader="none"/>
        </w:tabs>
        <w:spacing w:line="240" w:lineRule="auto" w:before="55" w:after="0"/>
        <w:ind w:left="703" w:right="1" w:hanging="454"/>
        <w:jc w:val="both"/>
        <w:rPr>
          <w:sz w:val="14"/>
        </w:rPr>
      </w:pPr>
      <w:r>
        <w:rPr>
          <w:color w:val="231F20"/>
          <w:sz w:val="14"/>
        </w:rPr>
        <w:t>Freimark</w:t>
      </w:r>
      <w:r>
        <w:rPr>
          <w:color w:val="231F20"/>
          <w:spacing w:val="-5"/>
          <w:sz w:val="14"/>
        </w:rPr>
        <w:t> </w:t>
      </w:r>
      <w:r>
        <w:rPr>
          <w:color w:val="231F20"/>
          <w:sz w:val="14"/>
        </w:rPr>
        <w:t>D,</w:t>
      </w:r>
      <w:r>
        <w:rPr>
          <w:color w:val="231F20"/>
          <w:spacing w:val="-5"/>
          <w:sz w:val="14"/>
        </w:rPr>
        <w:t> </w:t>
      </w:r>
      <w:r>
        <w:rPr>
          <w:color w:val="231F20"/>
          <w:sz w:val="14"/>
        </w:rPr>
        <w:t>Matetzky</w:t>
      </w:r>
      <w:r>
        <w:rPr>
          <w:color w:val="231F20"/>
          <w:spacing w:val="-5"/>
          <w:sz w:val="14"/>
        </w:rPr>
        <w:t> </w:t>
      </w:r>
      <w:r>
        <w:rPr>
          <w:color w:val="231F20"/>
          <w:sz w:val="14"/>
        </w:rPr>
        <w:t>S,</w:t>
      </w:r>
      <w:r>
        <w:rPr>
          <w:color w:val="231F20"/>
          <w:spacing w:val="-5"/>
          <w:sz w:val="14"/>
        </w:rPr>
        <w:t> </w:t>
      </w:r>
      <w:r>
        <w:rPr>
          <w:color w:val="231F20"/>
          <w:sz w:val="14"/>
        </w:rPr>
        <w:t>Leor</w:t>
      </w:r>
      <w:r>
        <w:rPr>
          <w:color w:val="231F20"/>
          <w:spacing w:val="-5"/>
          <w:sz w:val="14"/>
        </w:rPr>
        <w:t> </w:t>
      </w:r>
      <w:r>
        <w:rPr>
          <w:color w:val="231F20"/>
          <w:sz w:val="14"/>
        </w:rPr>
        <w:t>J,</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5"/>
          <w:sz w:val="14"/>
        </w:rPr>
        <w:t> </w:t>
      </w:r>
      <w:r>
        <w:rPr>
          <w:color w:val="231F20"/>
          <w:sz w:val="14"/>
        </w:rPr>
        <w:t>Timing</w:t>
      </w:r>
      <w:r>
        <w:rPr>
          <w:color w:val="231F20"/>
          <w:spacing w:val="-5"/>
          <w:sz w:val="14"/>
        </w:rPr>
        <w:t> </w:t>
      </w:r>
      <w:r>
        <w:rPr>
          <w:color w:val="231F20"/>
          <w:sz w:val="14"/>
        </w:rPr>
        <w:t>of</w:t>
      </w:r>
      <w:r>
        <w:rPr>
          <w:color w:val="231F20"/>
          <w:spacing w:val="40"/>
          <w:w w:val="105"/>
          <w:sz w:val="14"/>
        </w:rPr>
        <w:t> </w:t>
      </w:r>
      <w:r>
        <w:rPr>
          <w:color w:val="231F20"/>
          <w:w w:val="105"/>
          <w:sz w:val="14"/>
        </w:rPr>
        <w:t>aspirin</w:t>
      </w:r>
      <w:r>
        <w:rPr>
          <w:color w:val="231F20"/>
          <w:spacing w:val="-10"/>
          <w:w w:val="105"/>
          <w:sz w:val="14"/>
        </w:rPr>
        <w:t> </w:t>
      </w:r>
      <w:r>
        <w:rPr>
          <w:color w:val="231F20"/>
          <w:w w:val="105"/>
          <w:sz w:val="14"/>
        </w:rPr>
        <w:t>administration</w:t>
      </w:r>
      <w:r>
        <w:rPr>
          <w:color w:val="231F20"/>
          <w:spacing w:val="-9"/>
          <w:w w:val="105"/>
          <w:sz w:val="14"/>
        </w:rPr>
        <w:t> </w:t>
      </w:r>
      <w:r>
        <w:rPr>
          <w:color w:val="231F20"/>
          <w:w w:val="105"/>
          <w:sz w:val="14"/>
        </w:rPr>
        <w:t>as</w:t>
      </w:r>
      <w:r>
        <w:rPr>
          <w:color w:val="231F20"/>
          <w:spacing w:val="-9"/>
          <w:w w:val="105"/>
          <w:sz w:val="14"/>
        </w:rPr>
        <w:t> </w:t>
      </w:r>
      <w:r>
        <w:rPr>
          <w:color w:val="231F20"/>
          <w:w w:val="105"/>
          <w:sz w:val="14"/>
        </w:rPr>
        <w:t>a</w:t>
      </w:r>
      <w:r>
        <w:rPr>
          <w:color w:val="231F20"/>
          <w:spacing w:val="-9"/>
          <w:w w:val="105"/>
          <w:sz w:val="14"/>
        </w:rPr>
        <w:t> </w:t>
      </w:r>
      <w:r>
        <w:rPr>
          <w:color w:val="231F20"/>
          <w:w w:val="105"/>
          <w:sz w:val="14"/>
        </w:rPr>
        <w:t>determinant</w:t>
      </w:r>
      <w:r>
        <w:rPr>
          <w:color w:val="231F20"/>
          <w:spacing w:val="-9"/>
          <w:w w:val="105"/>
          <w:sz w:val="14"/>
        </w:rPr>
        <w:t> </w:t>
      </w:r>
      <w:r>
        <w:rPr>
          <w:color w:val="231F20"/>
          <w:w w:val="105"/>
          <w:sz w:val="14"/>
        </w:rPr>
        <w:t>of</w:t>
      </w:r>
      <w:r>
        <w:rPr>
          <w:color w:val="231F20"/>
          <w:spacing w:val="-10"/>
          <w:w w:val="105"/>
          <w:sz w:val="14"/>
        </w:rPr>
        <w:t> </w:t>
      </w:r>
      <w:r>
        <w:rPr>
          <w:color w:val="231F20"/>
          <w:w w:val="105"/>
          <w:sz w:val="14"/>
        </w:rPr>
        <w:t>sur−</w:t>
      </w:r>
      <w:r>
        <w:rPr>
          <w:color w:val="231F20"/>
          <w:spacing w:val="40"/>
          <w:w w:val="105"/>
          <w:sz w:val="14"/>
        </w:rPr>
        <w:t> </w:t>
      </w:r>
      <w:r>
        <w:rPr>
          <w:color w:val="231F20"/>
          <w:w w:val="105"/>
          <w:sz w:val="14"/>
        </w:rPr>
        <w:t>vival</w:t>
      </w:r>
      <w:r>
        <w:rPr>
          <w:color w:val="231F20"/>
          <w:spacing w:val="-10"/>
          <w:w w:val="105"/>
          <w:sz w:val="14"/>
        </w:rPr>
        <w:t> </w:t>
      </w:r>
      <w:r>
        <w:rPr>
          <w:color w:val="231F20"/>
          <w:w w:val="105"/>
          <w:sz w:val="14"/>
        </w:rPr>
        <w:t>of</w:t>
      </w:r>
      <w:r>
        <w:rPr>
          <w:color w:val="231F20"/>
          <w:spacing w:val="-9"/>
          <w:w w:val="105"/>
          <w:sz w:val="14"/>
        </w:rPr>
        <w:t> </w:t>
      </w:r>
      <w:r>
        <w:rPr>
          <w:color w:val="231F20"/>
          <w:w w:val="105"/>
          <w:sz w:val="14"/>
        </w:rPr>
        <w:t>patients</w:t>
      </w:r>
      <w:r>
        <w:rPr>
          <w:color w:val="231F20"/>
          <w:spacing w:val="-9"/>
          <w:w w:val="105"/>
          <w:sz w:val="14"/>
        </w:rPr>
        <w:t> </w:t>
      </w:r>
      <w:r>
        <w:rPr>
          <w:color w:val="231F20"/>
          <w:w w:val="105"/>
          <w:sz w:val="14"/>
        </w:rPr>
        <w:t>with</w:t>
      </w:r>
      <w:r>
        <w:rPr>
          <w:color w:val="231F20"/>
          <w:spacing w:val="-9"/>
          <w:w w:val="105"/>
          <w:sz w:val="14"/>
        </w:rPr>
        <w:t> </w:t>
      </w:r>
      <w:r>
        <w:rPr>
          <w:color w:val="231F20"/>
          <w:w w:val="105"/>
          <w:sz w:val="14"/>
        </w:rPr>
        <w:t>acute</w:t>
      </w:r>
      <w:r>
        <w:rPr>
          <w:color w:val="231F20"/>
          <w:spacing w:val="-9"/>
          <w:w w:val="105"/>
          <w:sz w:val="14"/>
        </w:rPr>
        <w:t> </w:t>
      </w:r>
      <w:r>
        <w:rPr>
          <w:color w:val="231F20"/>
          <w:w w:val="105"/>
          <w:sz w:val="14"/>
        </w:rPr>
        <w:t>myocardial</w:t>
      </w:r>
      <w:r>
        <w:rPr>
          <w:color w:val="231F20"/>
          <w:spacing w:val="-10"/>
          <w:w w:val="105"/>
          <w:sz w:val="14"/>
        </w:rPr>
        <w:t> </w:t>
      </w:r>
      <w:r>
        <w:rPr>
          <w:color w:val="231F20"/>
          <w:w w:val="105"/>
          <w:sz w:val="14"/>
        </w:rPr>
        <w:t>infarc−</w:t>
      </w:r>
      <w:r>
        <w:rPr>
          <w:color w:val="231F20"/>
          <w:spacing w:val="40"/>
          <w:w w:val="105"/>
          <w:sz w:val="14"/>
        </w:rPr>
        <w:t> </w:t>
      </w:r>
      <w:r>
        <w:rPr>
          <w:color w:val="231F20"/>
          <w:w w:val="105"/>
          <w:sz w:val="14"/>
        </w:rPr>
        <w:t>tion treated with thrombolysis. The American</w:t>
      </w:r>
      <w:r>
        <w:rPr>
          <w:color w:val="231F20"/>
          <w:spacing w:val="40"/>
          <w:w w:val="105"/>
          <w:sz w:val="14"/>
        </w:rPr>
        <w:t> </w:t>
      </w:r>
      <w:r>
        <w:rPr>
          <w:color w:val="231F20"/>
          <w:w w:val="105"/>
          <w:sz w:val="14"/>
        </w:rPr>
        <w:t>journal of cardiology 2002; 89: 381–5.</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pacing w:val="-4"/>
          <w:sz w:val="14"/>
        </w:rPr>
        <w:t>Quan D, LoVecchio F, Clark B, Gallagher JV, 3rd.</w:t>
      </w:r>
      <w:r>
        <w:rPr>
          <w:color w:val="231F20"/>
          <w:spacing w:val="40"/>
          <w:sz w:val="14"/>
        </w:rPr>
        <w:t> </w:t>
      </w:r>
      <w:r>
        <w:rPr>
          <w:color w:val="231F20"/>
          <w:sz w:val="14"/>
        </w:rPr>
        <w:t>Prehospital use of aspirin rarely is associated</w:t>
      </w:r>
      <w:r>
        <w:rPr>
          <w:color w:val="231F20"/>
          <w:spacing w:val="40"/>
          <w:sz w:val="14"/>
        </w:rPr>
        <w:t> </w:t>
      </w:r>
      <w:r>
        <w:rPr>
          <w:color w:val="231F20"/>
          <w:sz w:val="14"/>
        </w:rPr>
        <w:t>with adverse events. Prehosp Disaster Med</w:t>
      </w:r>
      <w:r>
        <w:rPr>
          <w:color w:val="231F20"/>
          <w:spacing w:val="40"/>
          <w:sz w:val="14"/>
        </w:rPr>
        <w:t> </w:t>
      </w:r>
      <w:r>
        <w:rPr>
          <w:color w:val="231F20"/>
          <w:sz w:val="14"/>
        </w:rPr>
        <w:t>2004; 19: 362–5.</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Randomised</w:t>
      </w:r>
      <w:r>
        <w:rPr>
          <w:color w:val="231F20"/>
          <w:w w:val="105"/>
          <w:sz w:val="14"/>
        </w:rPr>
        <w:t> trial</w:t>
      </w:r>
      <w:r>
        <w:rPr>
          <w:color w:val="231F20"/>
          <w:w w:val="105"/>
          <w:sz w:val="14"/>
        </w:rPr>
        <w:t> of</w:t>
      </w:r>
      <w:r>
        <w:rPr>
          <w:color w:val="231F20"/>
          <w:w w:val="105"/>
          <w:sz w:val="14"/>
        </w:rPr>
        <w:t> intravenous</w:t>
      </w:r>
      <w:r>
        <w:rPr>
          <w:color w:val="231F20"/>
          <w:w w:val="105"/>
          <w:sz w:val="14"/>
        </w:rPr>
        <w:t> streptoki−</w:t>
      </w:r>
      <w:r>
        <w:rPr>
          <w:color w:val="231F20"/>
          <w:spacing w:val="40"/>
          <w:w w:val="105"/>
          <w:sz w:val="14"/>
        </w:rPr>
        <w:t> </w:t>
      </w:r>
      <w:r>
        <w:rPr>
          <w:color w:val="231F20"/>
          <w:w w:val="105"/>
          <w:sz w:val="14"/>
        </w:rPr>
        <w:t>nase,</w:t>
      </w:r>
      <w:r>
        <w:rPr>
          <w:color w:val="231F20"/>
          <w:w w:val="105"/>
          <w:sz w:val="14"/>
        </w:rPr>
        <w:t> oral</w:t>
      </w:r>
      <w:r>
        <w:rPr>
          <w:color w:val="231F20"/>
          <w:w w:val="105"/>
          <w:sz w:val="14"/>
        </w:rPr>
        <w:t> aspirin,</w:t>
      </w:r>
      <w:r>
        <w:rPr>
          <w:color w:val="231F20"/>
          <w:w w:val="105"/>
          <w:sz w:val="14"/>
        </w:rPr>
        <w:t> both,</w:t>
      </w:r>
      <w:r>
        <w:rPr>
          <w:color w:val="231F20"/>
          <w:w w:val="105"/>
          <w:sz w:val="14"/>
        </w:rPr>
        <w:t> or</w:t>
      </w:r>
      <w:r>
        <w:rPr>
          <w:color w:val="231F20"/>
          <w:w w:val="105"/>
          <w:sz w:val="14"/>
        </w:rPr>
        <w:t> neither</w:t>
      </w:r>
      <w:r>
        <w:rPr>
          <w:color w:val="231F20"/>
          <w:w w:val="105"/>
          <w:sz w:val="14"/>
        </w:rPr>
        <w:t> among</w:t>
      </w:r>
      <w:r>
        <w:rPr>
          <w:color w:val="231F20"/>
          <w:spacing w:val="40"/>
          <w:w w:val="105"/>
          <w:sz w:val="14"/>
        </w:rPr>
        <w:t> </w:t>
      </w:r>
      <w:r>
        <w:rPr>
          <w:color w:val="231F20"/>
          <w:w w:val="105"/>
          <w:sz w:val="14"/>
        </w:rPr>
        <w:t>17,187</w:t>
      </w:r>
      <w:r>
        <w:rPr>
          <w:color w:val="231F20"/>
          <w:w w:val="105"/>
          <w:sz w:val="14"/>
        </w:rPr>
        <w:t> cases</w:t>
      </w:r>
      <w:r>
        <w:rPr>
          <w:color w:val="231F20"/>
          <w:w w:val="105"/>
          <w:sz w:val="14"/>
        </w:rPr>
        <w:t> of</w:t>
      </w:r>
      <w:r>
        <w:rPr>
          <w:color w:val="231F20"/>
          <w:w w:val="105"/>
          <w:sz w:val="14"/>
        </w:rPr>
        <w:t> suspected</w:t>
      </w:r>
      <w:r>
        <w:rPr>
          <w:color w:val="231F20"/>
          <w:w w:val="105"/>
          <w:sz w:val="14"/>
        </w:rPr>
        <w:t> acute</w:t>
      </w:r>
      <w:r>
        <w:rPr>
          <w:color w:val="231F20"/>
          <w:w w:val="105"/>
          <w:sz w:val="14"/>
        </w:rPr>
        <w:t> myocardial</w:t>
      </w:r>
      <w:r>
        <w:rPr>
          <w:color w:val="231F20"/>
          <w:spacing w:val="40"/>
          <w:w w:val="105"/>
          <w:sz w:val="14"/>
        </w:rPr>
        <w:t> </w:t>
      </w:r>
      <w:r>
        <w:rPr>
          <w:color w:val="231F20"/>
          <w:w w:val="105"/>
          <w:sz w:val="14"/>
        </w:rPr>
        <w:t>infarction:</w:t>
      </w:r>
      <w:r>
        <w:rPr>
          <w:color w:val="231F20"/>
          <w:w w:val="105"/>
          <w:sz w:val="14"/>
        </w:rPr>
        <w:t> ISIS–2.</w:t>
      </w:r>
      <w:r>
        <w:rPr>
          <w:color w:val="231F20"/>
          <w:w w:val="105"/>
          <w:sz w:val="14"/>
        </w:rPr>
        <w:t> ISIS–2</w:t>
      </w:r>
      <w:r>
        <w:rPr>
          <w:color w:val="231F20"/>
          <w:w w:val="105"/>
          <w:sz w:val="14"/>
        </w:rPr>
        <w:t> (Second</w:t>
      </w:r>
      <w:r>
        <w:rPr>
          <w:color w:val="231F20"/>
          <w:spacing w:val="40"/>
          <w:w w:val="105"/>
          <w:sz w:val="14"/>
        </w:rPr>
        <w:t> </w:t>
      </w:r>
      <w:r>
        <w:rPr>
          <w:color w:val="231F20"/>
          <w:w w:val="105"/>
          <w:sz w:val="14"/>
        </w:rPr>
        <w:t>International</w:t>
      </w:r>
      <w:r>
        <w:rPr>
          <w:color w:val="231F20"/>
          <w:w w:val="105"/>
          <w:sz w:val="14"/>
        </w:rPr>
        <w:t> Study</w:t>
      </w:r>
      <w:r>
        <w:rPr>
          <w:color w:val="231F20"/>
          <w:w w:val="105"/>
          <w:sz w:val="14"/>
        </w:rPr>
        <w:t> of</w:t>
      </w:r>
      <w:r>
        <w:rPr>
          <w:color w:val="231F20"/>
          <w:w w:val="105"/>
          <w:sz w:val="14"/>
        </w:rPr>
        <w:t> Infarct</w:t>
      </w:r>
      <w:r>
        <w:rPr>
          <w:color w:val="231F20"/>
          <w:w w:val="105"/>
          <w:sz w:val="14"/>
        </w:rPr>
        <w:t> Survival)</w:t>
      </w:r>
      <w:r>
        <w:rPr>
          <w:color w:val="231F20"/>
          <w:spacing w:val="40"/>
          <w:w w:val="105"/>
          <w:sz w:val="14"/>
        </w:rPr>
        <w:t> </w:t>
      </w:r>
      <w:r>
        <w:rPr>
          <w:color w:val="231F20"/>
          <w:w w:val="105"/>
          <w:sz w:val="14"/>
        </w:rPr>
        <w:t>Collaborative</w:t>
      </w:r>
      <w:r>
        <w:rPr>
          <w:color w:val="231F20"/>
          <w:spacing w:val="-8"/>
          <w:w w:val="105"/>
          <w:sz w:val="14"/>
        </w:rPr>
        <w:t> </w:t>
      </w:r>
      <w:r>
        <w:rPr>
          <w:color w:val="231F20"/>
          <w:w w:val="105"/>
          <w:sz w:val="14"/>
        </w:rPr>
        <w:t>Group.</w:t>
      </w:r>
      <w:r>
        <w:rPr>
          <w:color w:val="231F20"/>
          <w:spacing w:val="-8"/>
          <w:w w:val="105"/>
          <w:sz w:val="14"/>
        </w:rPr>
        <w:t> </w:t>
      </w:r>
      <w:r>
        <w:rPr>
          <w:color w:val="231F20"/>
          <w:w w:val="105"/>
          <w:sz w:val="14"/>
        </w:rPr>
        <w:t>Lancet</w:t>
      </w:r>
      <w:r>
        <w:rPr>
          <w:color w:val="231F20"/>
          <w:spacing w:val="-8"/>
          <w:w w:val="105"/>
          <w:sz w:val="14"/>
        </w:rPr>
        <w:t> </w:t>
      </w:r>
      <w:r>
        <w:rPr>
          <w:color w:val="231F20"/>
          <w:w w:val="105"/>
          <w:sz w:val="14"/>
        </w:rPr>
        <w:t>1988;</w:t>
      </w:r>
      <w:r>
        <w:rPr>
          <w:color w:val="231F20"/>
          <w:spacing w:val="-8"/>
          <w:w w:val="105"/>
          <w:sz w:val="14"/>
        </w:rPr>
        <w:t> </w:t>
      </w:r>
      <w:r>
        <w:rPr>
          <w:color w:val="231F20"/>
          <w:w w:val="105"/>
          <w:sz w:val="14"/>
        </w:rPr>
        <w:t>2:</w:t>
      </w:r>
      <w:r>
        <w:rPr>
          <w:color w:val="231F20"/>
          <w:spacing w:val="-8"/>
          <w:w w:val="105"/>
          <w:sz w:val="14"/>
        </w:rPr>
        <w:t> </w:t>
      </w:r>
      <w:r>
        <w:rPr>
          <w:color w:val="231F20"/>
          <w:w w:val="105"/>
          <w:sz w:val="14"/>
        </w:rPr>
        <w:t>349–60.</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Verheugt</w:t>
      </w:r>
      <w:r>
        <w:rPr>
          <w:color w:val="231F20"/>
          <w:spacing w:val="-4"/>
          <w:sz w:val="14"/>
        </w:rPr>
        <w:t> </w:t>
      </w:r>
      <w:r>
        <w:rPr>
          <w:color w:val="231F20"/>
          <w:sz w:val="14"/>
        </w:rPr>
        <w:t>FW,</w:t>
      </w:r>
      <w:r>
        <w:rPr>
          <w:color w:val="231F20"/>
          <w:spacing w:val="-4"/>
          <w:sz w:val="14"/>
        </w:rPr>
        <w:t> </w:t>
      </w:r>
      <w:r>
        <w:rPr>
          <w:color w:val="231F20"/>
          <w:sz w:val="14"/>
        </w:rPr>
        <w:t>van</w:t>
      </w:r>
      <w:r>
        <w:rPr>
          <w:color w:val="231F20"/>
          <w:spacing w:val="-4"/>
          <w:sz w:val="14"/>
        </w:rPr>
        <w:t> </w:t>
      </w:r>
      <w:r>
        <w:rPr>
          <w:color w:val="231F20"/>
          <w:sz w:val="14"/>
        </w:rPr>
        <w:t>der</w:t>
      </w:r>
      <w:r>
        <w:rPr>
          <w:color w:val="231F20"/>
          <w:spacing w:val="-4"/>
          <w:sz w:val="14"/>
        </w:rPr>
        <w:t> </w:t>
      </w:r>
      <w:r>
        <w:rPr>
          <w:color w:val="231F20"/>
          <w:sz w:val="14"/>
        </w:rPr>
        <w:t>Laarse</w:t>
      </w:r>
      <w:r>
        <w:rPr>
          <w:color w:val="231F20"/>
          <w:spacing w:val="-4"/>
          <w:sz w:val="14"/>
        </w:rPr>
        <w:t> </w:t>
      </w:r>
      <w:r>
        <w:rPr>
          <w:color w:val="231F20"/>
          <w:sz w:val="14"/>
        </w:rPr>
        <w:t>A,</w:t>
      </w:r>
      <w:r>
        <w:rPr>
          <w:color w:val="231F20"/>
          <w:spacing w:val="-4"/>
          <w:sz w:val="14"/>
        </w:rPr>
        <w:t> </w:t>
      </w:r>
      <w:r>
        <w:rPr>
          <w:color w:val="231F20"/>
          <w:sz w:val="14"/>
        </w:rPr>
        <w:t>Funke−Kupper</w:t>
      </w:r>
      <w:r>
        <w:rPr>
          <w:color w:val="231F20"/>
          <w:spacing w:val="40"/>
          <w:sz w:val="14"/>
        </w:rPr>
        <w:t> </w:t>
      </w:r>
      <w:r>
        <w:rPr>
          <w:color w:val="231F20"/>
          <w:sz w:val="14"/>
        </w:rPr>
        <w:t>AJ,</w:t>
      </w:r>
      <w:r>
        <w:rPr>
          <w:color w:val="231F20"/>
          <w:spacing w:val="-7"/>
          <w:sz w:val="14"/>
        </w:rPr>
        <w:t> </w:t>
      </w:r>
      <w:r>
        <w:rPr>
          <w:color w:val="231F20"/>
          <w:sz w:val="14"/>
        </w:rPr>
        <w:t>Sterkman</w:t>
      </w:r>
      <w:r>
        <w:rPr>
          <w:color w:val="231F20"/>
          <w:spacing w:val="-7"/>
          <w:sz w:val="14"/>
        </w:rPr>
        <w:t> </w:t>
      </w:r>
      <w:r>
        <w:rPr>
          <w:color w:val="231F20"/>
          <w:sz w:val="14"/>
        </w:rPr>
        <w:t>LG,</w:t>
      </w:r>
      <w:r>
        <w:rPr>
          <w:color w:val="231F20"/>
          <w:spacing w:val="-7"/>
          <w:sz w:val="14"/>
        </w:rPr>
        <w:t> </w:t>
      </w:r>
      <w:r>
        <w:rPr>
          <w:color w:val="231F20"/>
          <w:sz w:val="14"/>
        </w:rPr>
        <w:t>Galema</w:t>
      </w:r>
      <w:r>
        <w:rPr>
          <w:color w:val="231F20"/>
          <w:spacing w:val="-7"/>
          <w:sz w:val="14"/>
        </w:rPr>
        <w:t> </w:t>
      </w:r>
      <w:r>
        <w:rPr>
          <w:color w:val="231F20"/>
          <w:sz w:val="14"/>
        </w:rPr>
        <w:t>TW,</w:t>
      </w:r>
      <w:r>
        <w:rPr>
          <w:color w:val="231F20"/>
          <w:spacing w:val="-7"/>
          <w:sz w:val="14"/>
        </w:rPr>
        <w:t> </w:t>
      </w:r>
      <w:r>
        <w:rPr>
          <w:color w:val="231F20"/>
          <w:sz w:val="14"/>
        </w:rPr>
        <w:t>Roos</w:t>
      </w:r>
      <w:r>
        <w:rPr>
          <w:color w:val="231F20"/>
          <w:spacing w:val="-7"/>
          <w:sz w:val="14"/>
        </w:rPr>
        <w:t> </w:t>
      </w:r>
      <w:r>
        <w:rPr>
          <w:color w:val="231F20"/>
          <w:sz w:val="14"/>
        </w:rPr>
        <w:t>JP.</w:t>
      </w:r>
      <w:r>
        <w:rPr>
          <w:color w:val="231F20"/>
          <w:spacing w:val="-7"/>
          <w:sz w:val="14"/>
        </w:rPr>
        <w:t> </w:t>
      </w:r>
      <w:r>
        <w:rPr>
          <w:color w:val="231F20"/>
          <w:sz w:val="14"/>
        </w:rPr>
        <w:t>Effects</w:t>
      </w:r>
      <w:r>
        <w:rPr>
          <w:color w:val="231F20"/>
          <w:spacing w:val="40"/>
          <w:sz w:val="14"/>
        </w:rPr>
        <w:t> </w:t>
      </w:r>
      <w:r>
        <w:rPr>
          <w:color w:val="231F20"/>
          <w:sz w:val="14"/>
        </w:rPr>
        <w:t>of early intervention with low−dose aspirin</w:t>
      </w:r>
      <w:r>
        <w:rPr>
          <w:color w:val="231F20"/>
          <w:spacing w:val="80"/>
          <w:sz w:val="14"/>
        </w:rPr>
        <w:t> </w:t>
      </w:r>
      <w:r>
        <w:rPr>
          <w:color w:val="231F20"/>
          <w:sz w:val="14"/>
        </w:rPr>
        <w:t>(100 mg) on infarct size, reinfarction and mor−</w:t>
      </w:r>
      <w:r>
        <w:rPr>
          <w:color w:val="231F20"/>
          <w:spacing w:val="40"/>
          <w:sz w:val="14"/>
        </w:rPr>
        <w:t> </w:t>
      </w:r>
      <w:r>
        <w:rPr>
          <w:color w:val="231F20"/>
          <w:sz w:val="14"/>
        </w:rPr>
        <w:t>tality in anterior wall acute myocardial infarc−</w:t>
      </w:r>
      <w:r>
        <w:rPr>
          <w:color w:val="231F20"/>
          <w:spacing w:val="40"/>
          <w:sz w:val="14"/>
        </w:rPr>
        <w:t> </w:t>
      </w:r>
      <w:r>
        <w:rPr>
          <w:color w:val="231F20"/>
          <w:sz w:val="14"/>
        </w:rPr>
        <w:t>tion.</w:t>
      </w:r>
      <w:r>
        <w:rPr>
          <w:color w:val="231F20"/>
          <w:spacing w:val="40"/>
          <w:sz w:val="14"/>
        </w:rPr>
        <w:t> </w:t>
      </w:r>
      <w:r>
        <w:rPr>
          <w:color w:val="231F20"/>
          <w:sz w:val="14"/>
        </w:rPr>
        <w:t>The</w:t>
      </w:r>
      <w:r>
        <w:rPr>
          <w:color w:val="231F20"/>
          <w:spacing w:val="40"/>
          <w:sz w:val="14"/>
        </w:rPr>
        <w:t> </w:t>
      </w:r>
      <w:r>
        <w:rPr>
          <w:color w:val="231F20"/>
          <w:sz w:val="14"/>
        </w:rPr>
        <w:t>American</w:t>
      </w:r>
      <w:r>
        <w:rPr>
          <w:color w:val="231F20"/>
          <w:spacing w:val="40"/>
          <w:sz w:val="14"/>
        </w:rPr>
        <w:t> </w:t>
      </w:r>
      <w:r>
        <w:rPr>
          <w:color w:val="231F20"/>
          <w:sz w:val="14"/>
        </w:rPr>
        <w:t>journal</w:t>
      </w:r>
      <w:r>
        <w:rPr>
          <w:color w:val="231F20"/>
          <w:spacing w:val="40"/>
          <w:sz w:val="14"/>
        </w:rPr>
        <w:t> </w:t>
      </w:r>
      <w:r>
        <w:rPr>
          <w:color w:val="231F20"/>
          <w:sz w:val="14"/>
        </w:rPr>
        <w:t>of</w:t>
      </w:r>
      <w:r>
        <w:rPr>
          <w:color w:val="231F20"/>
          <w:spacing w:val="40"/>
          <w:sz w:val="14"/>
        </w:rPr>
        <w:t> </w:t>
      </w:r>
      <w:r>
        <w:rPr>
          <w:color w:val="231F20"/>
          <w:sz w:val="14"/>
        </w:rPr>
        <w:t>cardiology</w:t>
      </w:r>
      <w:r>
        <w:rPr>
          <w:color w:val="231F20"/>
          <w:spacing w:val="40"/>
          <w:sz w:val="14"/>
        </w:rPr>
        <w:t> </w:t>
      </w:r>
      <w:r>
        <w:rPr>
          <w:color w:val="231F20"/>
          <w:sz w:val="14"/>
        </w:rPr>
        <w:t>1990; 66: 267–70.</w:t>
      </w:r>
    </w:p>
    <w:p>
      <w:pPr>
        <w:pStyle w:val="ListParagraph"/>
        <w:numPr>
          <w:ilvl w:val="0"/>
          <w:numId w:val="25"/>
        </w:numPr>
        <w:tabs>
          <w:tab w:pos="698" w:val="left" w:leader="none"/>
          <w:tab w:pos="703" w:val="left" w:leader="none"/>
        </w:tabs>
        <w:spacing w:line="240" w:lineRule="auto" w:before="49" w:after="0"/>
        <w:ind w:left="703" w:right="0" w:hanging="454"/>
        <w:jc w:val="both"/>
        <w:rPr>
          <w:sz w:val="14"/>
        </w:rPr>
      </w:pPr>
      <w:r>
        <w:rPr>
          <w:color w:val="231F20"/>
          <w:sz w:val="14"/>
        </w:rPr>
        <w:t>Elwood PC, Williams WO. A randomized con−</w:t>
      </w:r>
      <w:r>
        <w:rPr>
          <w:color w:val="231F20"/>
          <w:spacing w:val="40"/>
          <w:sz w:val="14"/>
        </w:rPr>
        <w:t> </w:t>
      </w:r>
      <w:r>
        <w:rPr>
          <w:color w:val="231F20"/>
          <w:sz w:val="14"/>
        </w:rPr>
        <w:t>trolled</w:t>
      </w:r>
      <w:r>
        <w:rPr>
          <w:color w:val="231F20"/>
          <w:spacing w:val="40"/>
          <w:sz w:val="14"/>
        </w:rPr>
        <w:t> </w:t>
      </w:r>
      <w:r>
        <w:rPr>
          <w:color w:val="231F20"/>
          <w:sz w:val="14"/>
        </w:rPr>
        <w:t>trial</w:t>
      </w:r>
      <w:r>
        <w:rPr>
          <w:color w:val="231F20"/>
          <w:spacing w:val="40"/>
          <w:sz w:val="14"/>
        </w:rPr>
        <w:t> </w:t>
      </w:r>
      <w:r>
        <w:rPr>
          <w:color w:val="231F20"/>
          <w:sz w:val="14"/>
        </w:rPr>
        <w:t>of</w:t>
      </w:r>
      <w:r>
        <w:rPr>
          <w:color w:val="231F20"/>
          <w:spacing w:val="40"/>
          <w:sz w:val="14"/>
        </w:rPr>
        <w:t> </w:t>
      </w:r>
      <w:r>
        <w:rPr>
          <w:color w:val="231F20"/>
          <w:sz w:val="14"/>
        </w:rPr>
        <w:t>aspirin</w:t>
      </w:r>
      <w:r>
        <w:rPr>
          <w:color w:val="231F20"/>
          <w:spacing w:val="40"/>
          <w:sz w:val="14"/>
        </w:rPr>
        <w:t> </w:t>
      </w:r>
      <w:r>
        <w:rPr>
          <w:color w:val="231F20"/>
          <w:sz w:val="14"/>
        </w:rPr>
        <w:t>in</w:t>
      </w:r>
      <w:r>
        <w:rPr>
          <w:color w:val="231F20"/>
          <w:spacing w:val="40"/>
          <w:sz w:val="14"/>
        </w:rPr>
        <w:t> </w:t>
      </w:r>
      <w:r>
        <w:rPr>
          <w:color w:val="231F20"/>
          <w:sz w:val="14"/>
        </w:rPr>
        <w:t>the</w:t>
      </w:r>
      <w:r>
        <w:rPr>
          <w:color w:val="231F20"/>
          <w:spacing w:val="40"/>
          <w:sz w:val="14"/>
        </w:rPr>
        <w:t> </w:t>
      </w:r>
      <w:r>
        <w:rPr>
          <w:color w:val="231F20"/>
          <w:sz w:val="14"/>
        </w:rPr>
        <w:t>prevention</w:t>
      </w:r>
      <w:r>
        <w:rPr>
          <w:color w:val="231F20"/>
          <w:spacing w:val="40"/>
          <w:sz w:val="14"/>
        </w:rPr>
        <w:t> </w:t>
      </w:r>
      <w:r>
        <w:rPr>
          <w:color w:val="231F20"/>
          <w:sz w:val="14"/>
        </w:rPr>
        <w:t>of</w:t>
      </w:r>
      <w:r>
        <w:rPr>
          <w:color w:val="231F20"/>
          <w:spacing w:val="40"/>
          <w:sz w:val="14"/>
        </w:rPr>
        <w:t> </w:t>
      </w:r>
      <w:r>
        <w:rPr>
          <w:color w:val="231F20"/>
          <w:sz w:val="14"/>
        </w:rPr>
        <w:t>early mortality in myocardial infarction. J R</w:t>
      </w:r>
      <w:r>
        <w:rPr>
          <w:color w:val="231F20"/>
          <w:spacing w:val="40"/>
          <w:sz w:val="14"/>
        </w:rPr>
        <w:t> </w:t>
      </w:r>
      <w:r>
        <w:rPr>
          <w:color w:val="231F20"/>
          <w:sz w:val="14"/>
        </w:rPr>
        <w:t>Coll Gen Pract 1979; 29: 413–6.</w:t>
      </w:r>
    </w:p>
    <w:p>
      <w:pPr>
        <w:pStyle w:val="ListParagraph"/>
        <w:numPr>
          <w:ilvl w:val="0"/>
          <w:numId w:val="25"/>
        </w:numPr>
        <w:tabs>
          <w:tab w:pos="701" w:val="left" w:leader="none"/>
          <w:tab w:pos="703" w:val="left" w:leader="none"/>
        </w:tabs>
        <w:spacing w:line="240" w:lineRule="auto" w:before="53" w:after="0"/>
        <w:ind w:left="703" w:right="0" w:hanging="454"/>
        <w:jc w:val="both"/>
        <w:rPr>
          <w:sz w:val="14"/>
        </w:rPr>
      </w:pPr>
      <w:r>
        <w:rPr>
          <w:color w:val="231F20"/>
          <w:w w:val="105"/>
          <w:sz w:val="14"/>
        </w:rPr>
        <w:t>Frilling</w:t>
      </w:r>
      <w:r>
        <w:rPr>
          <w:color w:val="231F20"/>
          <w:w w:val="105"/>
          <w:sz w:val="14"/>
        </w:rPr>
        <w:t> B,</w:t>
      </w:r>
      <w:r>
        <w:rPr>
          <w:color w:val="231F20"/>
          <w:w w:val="105"/>
          <w:sz w:val="14"/>
        </w:rPr>
        <w:t> Schiele</w:t>
      </w:r>
      <w:r>
        <w:rPr>
          <w:color w:val="231F20"/>
          <w:w w:val="105"/>
          <w:sz w:val="14"/>
        </w:rPr>
        <w:t> R,</w:t>
      </w:r>
      <w:r>
        <w:rPr>
          <w:color w:val="231F20"/>
          <w:w w:val="105"/>
          <w:sz w:val="14"/>
        </w:rPr>
        <w:t> Gitt</w:t>
      </w:r>
      <w:r>
        <w:rPr>
          <w:color w:val="231F20"/>
          <w:w w:val="105"/>
          <w:sz w:val="14"/>
        </w:rPr>
        <w:t> AK,</w:t>
      </w:r>
      <w:r>
        <w:rPr>
          <w:color w:val="231F20"/>
          <w:w w:val="105"/>
          <w:sz w:val="14"/>
        </w:rPr>
        <w:t> et</w:t>
      </w:r>
      <w:r>
        <w:rPr>
          <w:color w:val="231F20"/>
          <w:w w:val="105"/>
          <w:sz w:val="14"/>
        </w:rPr>
        <w:t> al.</w:t>
      </w:r>
      <w:r>
        <w:rPr>
          <w:color w:val="231F20"/>
          <w:spacing w:val="40"/>
          <w:w w:val="105"/>
          <w:sz w:val="14"/>
        </w:rPr>
        <w:t> </w:t>
      </w:r>
      <w:r>
        <w:rPr>
          <w:color w:val="231F20"/>
          <w:w w:val="105"/>
          <w:sz w:val="14"/>
        </w:rPr>
        <w:t>Characterization</w:t>
      </w:r>
      <w:r>
        <w:rPr>
          <w:color w:val="231F20"/>
          <w:w w:val="105"/>
          <w:sz w:val="14"/>
        </w:rPr>
        <w:t> and</w:t>
      </w:r>
      <w:r>
        <w:rPr>
          <w:color w:val="231F20"/>
          <w:w w:val="105"/>
          <w:sz w:val="14"/>
        </w:rPr>
        <w:t> clinical</w:t>
      </w:r>
      <w:r>
        <w:rPr>
          <w:color w:val="231F20"/>
          <w:w w:val="105"/>
          <w:sz w:val="14"/>
        </w:rPr>
        <w:t> course</w:t>
      </w:r>
      <w:r>
        <w:rPr>
          <w:color w:val="231F20"/>
          <w:w w:val="105"/>
          <w:sz w:val="14"/>
        </w:rPr>
        <w:t> of</w:t>
      </w:r>
      <w:r>
        <w:rPr>
          <w:color w:val="231F20"/>
          <w:spacing w:val="40"/>
          <w:w w:val="105"/>
          <w:sz w:val="14"/>
        </w:rPr>
        <w:t> </w:t>
      </w:r>
      <w:r>
        <w:rPr>
          <w:color w:val="231F20"/>
          <w:w w:val="105"/>
          <w:sz w:val="14"/>
        </w:rPr>
        <w:t>patients</w:t>
      </w:r>
      <w:r>
        <w:rPr>
          <w:color w:val="231F20"/>
          <w:w w:val="105"/>
          <w:sz w:val="14"/>
        </w:rPr>
        <w:t> not</w:t>
      </w:r>
      <w:r>
        <w:rPr>
          <w:color w:val="231F20"/>
          <w:w w:val="105"/>
          <w:sz w:val="14"/>
        </w:rPr>
        <w:t> receiving</w:t>
      </w:r>
      <w:r>
        <w:rPr>
          <w:color w:val="231F20"/>
          <w:w w:val="105"/>
          <w:sz w:val="14"/>
        </w:rPr>
        <w:t> aspirin</w:t>
      </w:r>
      <w:r>
        <w:rPr>
          <w:color w:val="231F20"/>
          <w:w w:val="105"/>
          <w:sz w:val="14"/>
        </w:rPr>
        <w:t> for</w:t>
      </w:r>
      <w:r>
        <w:rPr>
          <w:color w:val="231F20"/>
          <w:w w:val="105"/>
          <w:sz w:val="14"/>
        </w:rPr>
        <w:t> acute</w:t>
      </w:r>
      <w:r>
        <w:rPr>
          <w:color w:val="231F20"/>
          <w:spacing w:val="40"/>
          <w:w w:val="105"/>
          <w:sz w:val="14"/>
        </w:rPr>
        <w:t> </w:t>
      </w:r>
      <w:r>
        <w:rPr>
          <w:color w:val="231F20"/>
          <w:w w:val="105"/>
          <w:sz w:val="14"/>
        </w:rPr>
        <w:t>myocardial</w:t>
      </w:r>
      <w:r>
        <w:rPr>
          <w:color w:val="231F20"/>
          <w:w w:val="105"/>
          <w:sz w:val="14"/>
        </w:rPr>
        <w:t> infarction:</w:t>
      </w:r>
      <w:r>
        <w:rPr>
          <w:color w:val="231F20"/>
          <w:w w:val="105"/>
          <w:sz w:val="14"/>
        </w:rPr>
        <w:t> Results</w:t>
      </w:r>
      <w:r>
        <w:rPr>
          <w:color w:val="231F20"/>
          <w:w w:val="105"/>
          <w:sz w:val="14"/>
        </w:rPr>
        <w:t> from</w:t>
      </w:r>
      <w:r>
        <w:rPr>
          <w:color w:val="231F20"/>
          <w:w w:val="105"/>
          <w:sz w:val="14"/>
        </w:rPr>
        <w:t> the</w:t>
      </w:r>
      <w:r>
        <w:rPr>
          <w:color w:val="231F20"/>
          <w:spacing w:val="40"/>
          <w:w w:val="105"/>
          <w:sz w:val="14"/>
        </w:rPr>
        <w:t> </w:t>
      </w:r>
      <w:r>
        <w:rPr>
          <w:color w:val="231F20"/>
          <w:sz w:val="14"/>
        </w:rPr>
        <w:t>MITRA and MIR</w:t>
      </w:r>
      <w:r>
        <w:rPr>
          <w:color w:val="231F20"/>
          <w:spacing w:val="-1"/>
          <w:sz w:val="14"/>
        </w:rPr>
        <w:t> </w:t>
      </w:r>
      <w:r>
        <w:rPr>
          <w:color w:val="231F20"/>
          <w:sz w:val="14"/>
        </w:rPr>
        <w:t>studies. American heart</w:t>
      </w:r>
      <w:r>
        <w:rPr>
          <w:color w:val="231F20"/>
          <w:spacing w:val="-1"/>
          <w:sz w:val="14"/>
        </w:rPr>
        <w:t> </w:t>
      </w:r>
      <w:r>
        <w:rPr>
          <w:color w:val="231F20"/>
          <w:sz w:val="14"/>
        </w:rPr>
        <w:t>jour−</w:t>
      </w:r>
      <w:r>
        <w:rPr>
          <w:color w:val="231F20"/>
          <w:spacing w:val="40"/>
          <w:w w:val="105"/>
          <w:sz w:val="14"/>
        </w:rPr>
        <w:t> </w:t>
      </w:r>
      <w:r>
        <w:rPr>
          <w:color w:val="231F20"/>
          <w:w w:val="105"/>
          <w:sz w:val="14"/>
        </w:rPr>
        <w:t>nal 2001; 141: 200–5.</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Simons FE, Ardusso LR, Bilo MB, et al. World</w:t>
      </w:r>
      <w:r>
        <w:rPr>
          <w:color w:val="231F20"/>
          <w:spacing w:val="40"/>
          <w:sz w:val="14"/>
        </w:rPr>
        <w:t> </w:t>
      </w:r>
      <w:r>
        <w:rPr>
          <w:color w:val="231F20"/>
          <w:sz w:val="14"/>
        </w:rPr>
        <w:t>allergy organization guidelines for the assess−</w:t>
      </w:r>
      <w:r>
        <w:rPr>
          <w:color w:val="231F20"/>
          <w:spacing w:val="40"/>
          <w:sz w:val="14"/>
        </w:rPr>
        <w:t> </w:t>
      </w:r>
      <w:r>
        <w:rPr>
          <w:color w:val="231F20"/>
          <w:sz w:val="14"/>
        </w:rPr>
        <w:t>ment and management of anaphylaxis. World</w:t>
      </w:r>
      <w:r>
        <w:rPr>
          <w:color w:val="231F20"/>
          <w:spacing w:val="40"/>
          <w:sz w:val="14"/>
        </w:rPr>
        <w:t> </w:t>
      </w:r>
      <w:r>
        <w:rPr>
          <w:color w:val="231F20"/>
          <w:sz w:val="14"/>
        </w:rPr>
        <w:t>Allergy Organ J 2011; 4: 13–37.</w:t>
      </w:r>
    </w:p>
    <w:p>
      <w:pPr>
        <w:pStyle w:val="ListParagraph"/>
        <w:numPr>
          <w:ilvl w:val="0"/>
          <w:numId w:val="25"/>
        </w:numPr>
        <w:tabs>
          <w:tab w:pos="698" w:val="left" w:leader="none"/>
          <w:tab w:pos="703" w:val="left" w:leader="none"/>
        </w:tabs>
        <w:spacing w:line="240" w:lineRule="auto" w:before="53" w:after="0"/>
        <w:ind w:left="703" w:right="1" w:hanging="454"/>
        <w:jc w:val="both"/>
        <w:rPr>
          <w:sz w:val="14"/>
        </w:rPr>
      </w:pPr>
      <w:r>
        <w:rPr>
          <w:color w:val="231F20"/>
          <w:spacing w:val="-2"/>
          <w:sz w:val="14"/>
        </w:rPr>
        <w:t>Chong</w:t>
      </w:r>
      <w:r>
        <w:rPr>
          <w:color w:val="231F20"/>
          <w:spacing w:val="-4"/>
          <w:sz w:val="14"/>
        </w:rPr>
        <w:t> </w:t>
      </w:r>
      <w:r>
        <w:rPr>
          <w:color w:val="231F20"/>
          <w:spacing w:val="-2"/>
          <w:sz w:val="14"/>
        </w:rPr>
        <w:t>LK,</w:t>
      </w:r>
      <w:r>
        <w:rPr>
          <w:color w:val="231F20"/>
          <w:spacing w:val="-4"/>
          <w:sz w:val="14"/>
        </w:rPr>
        <w:t> </w:t>
      </w:r>
      <w:r>
        <w:rPr>
          <w:color w:val="231F20"/>
          <w:spacing w:val="-2"/>
          <w:sz w:val="14"/>
        </w:rPr>
        <w:t>Morice</w:t>
      </w:r>
      <w:r>
        <w:rPr>
          <w:color w:val="231F20"/>
          <w:spacing w:val="-4"/>
          <w:sz w:val="14"/>
        </w:rPr>
        <w:t> </w:t>
      </w:r>
      <w:r>
        <w:rPr>
          <w:color w:val="231F20"/>
          <w:spacing w:val="-2"/>
          <w:sz w:val="14"/>
        </w:rPr>
        <w:t>AH,</w:t>
      </w:r>
      <w:r>
        <w:rPr>
          <w:color w:val="231F20"/>
          <w:spacing w:val="-4"/>
          <w:sz w:val="14"/>
        </w:rPr>
        <w:t> </w:t>
      </w:r>
      <w:r>
        <w:rPr>
          <w:color w:val="231F20"/>
          <w:spacing w:val="-2"/>
          <w:sz w:val="14"/>
        </w:rPr>
        <w:t>Yeo</w:t>
      </w:r>
      <w:r>
        <w:rPr>
          <w:color w:val="231F20"/>
          <w:spacing w:val="-4"/>
          <w:sz w:val="14"/>
        </w:rPr>
        <w:t> </w:t>
      </w:r>
      <w:r>
        <w:rPr>
          <w:color w:val="231F20"/>
          <w:spacing w:val="-2"/>
          <w:sz w:val="14"/>
        </w:rPr>
        <w:t>WW,</w:t>
      </w:r>
      <w:r>
        <w:rPr>
          <w:color w:val="231F20"/>
          <w:spacing w:val="-4"/>
          <w:sz w:val="14"/>
        </w:rPr>
        <w:t> </w:t>
      </w:r>
      <w:r>
        <w:rPr>
          <w:color w:val="231F20"/>
          <w:spacing w:val="-2"/>
          <w:sz w:val="14"/>
        </w:rPr>
        <w:t>Schleimer</w:t>
      </w:r>
      <w:r>
        <w:rPr>
          <w:color w:val="231F20"/>
          <w:spacing w:val="-4"/>
          <w:sz w:val="14"/>
        </w:rPr>
        <w:t> </w:t>
      </w:r>
      <w:r>
        <w:rPr>
          <w:color w:val="231F20"/>
          <w:spacing w:val="-2"/>
          <w:sz w:val="14"/>
        </w:rPr>
        <w:t>RP,</w:t>
      </w:r>
      <w:r>
        <w:rPr>
          <w:color w:val="231F20"/>
          <w:spacing w:val="40"/>
          <w:sz w:val="14"/>
        </w:rPr>
        <w:t> </w:t>
      </w:r>
      <w:r>
        <w:rPr>
          <w:color w:val="231F20"/>
          <w:sz w:val="14"/>
        </w:rPr>
        <w:t>Peachell</w:t>
      </w:r>
      <w:r>
        <w:rPr>
          <w:color w:val="231F20"/>
          <w:spacing w:val="40"/>
          <w:sz w:val="14"/>
        </w:rPr>
        <w:t> </w:t>
      </w:r>
      <w:r>
        <w:rPr>
          <w:color w:val="231F20"/>
          <w:sz w:val="14"/>
        </w:rPr>
        <w:t>PT.</w:t>
      </w:r>
      <w:r>
        <w:rPr>
          <w:color w:val="231F20"/>
          <w:spacing w:val="40"/>
          <w:sz w:val="14"/>
        </w:rPr>
        <w:t> </w:t>
      </w:r>
      <w:r>
        <w:rPr>
          <w:color w:val="231F20"/>
          <w:sz w:val="14"/>
        </w:rPr>
        <w:t>Functional</w:t>
      </w:r>
      <w:r>
        <w:rPr>
          <w:color w:val="231F20"/>
          <w:spacing w:val="40"/>
          <w:sz w:val="14"/>
        </w:rPr>
        <w:t> </w:t>
      </w:r>
      <w:r>
        <w:rPr>
          <w:color w:val="231F20"/>
          <w:sz w:val="14"/>
        </w:rPr>
        <w:t>desensitization</w:t>
      </w:r>
      <w:r>
        <w:rPr>
          <w:color w:val="231F20"/>
          <w:spacing w:val="40"/>
          <w:sz w:val="14"/>
        </w:rPr>
        <w:t> </w:t>
      </w:r>
      <w:r>
        <w:rPr>
          <w:color w:val="231F20"/>
          <w:sz w:val="14"/>
        </w:rPr>
        <w:t>of</w:t>
      </w:r>
      <w:r>
        <w:rPr>
          <w:color w:val="231F20"/>
          <w:spacing w:val="40"/>
          <w:sz w:val="14"/>
        </w:rPr>
        <w:t> </w:t>
      </w:r>
      <w:r>
        <w:rPr>
          <w:color w:val="231F20"/>
          <w:sz w:val="14"/>
        </w:rPr>
        <w:t>beta agonist responses in human lung mast</w:t>
      </w:r>
      <w:r>
        <w:rPr>
          <w:color w:val="231F20"/>
          <w:spacing w:val="80"/>
          <w:sz w:val="14"/>
        </w:rPr>
        <w:t> </w:t>
      </w:r>
      <w:r>
        <w:rPr>
          <w:color w:val="231F20"/>
          <w:sz w:val="14"/>
        </w:rPr>
        <w:t>cells. Am J Respir Cell Mol Biol 1995; 13:</w:t>
      </w:r>
      <w:r>
        <w:rPr>
          <w:color w:val="231F20"/>
          <w:spacing w:val="40"/>
          <w:sz w:val="14"/>
        </w:rPr>
        <w:t> </w:t>
      </w:r>
      <w:r>
        <w:rPr>
          <w:color w:val="231F20"/>
          <w:spacing w:val="-2"/>
          <w:sz w:val="14"/>
        </w:rPr>
        <w:t>540–6.</w:t>
      </w:r>
    </w:p>
    <w:p>
      <w:pPr>
        <w:pStyle w:val="ListParagraph"/>
        <w:numPr>
          <w:ilvl w:val="0"/>
          <w:numId w:val="25"/>
        </w:numPr>
        <w:tabs>
          <w:tab w:pos="700" w:val="left" w:leader="none"/>
          <w:tab w:pos="703" w:val="left" w:leader="none"/>
        </w:tabs>
        <w:spacing w:line="240" w:lineRule="auto" w:before="51" w:after="0"/>
        <w:ind w:left="703" w:right="1" w:hanging="454"/>
        <w:jc w:val="both"/>
        <w:rPr>
          <w:sz w:val="14"/>
        </w:rPr>
      </w:pPr>
      <w:r>
        <w:rPr>
          <w:color w:val="231F20"/>
          <w:sz w:val="14"/>
        </w:rPr>
        <w:t>Korenblat</w:t>
      </w:r>
      <w:r>
        <w:rPr>
          <w:color w:val="231F20"/>
          <w:spacing w:val="-9"/>
          <w:sz w:val="14"/>
        </w:rPr>
        <w:t> </w:t>
      </w:r>
      <w:r>
        <w:rPr>
          <w:color w:val="231F20"/>
          <w:sz w:val="14"/>
        </w:rPr>
        <w:t>P,</w:t>
      </w:r>
      <w:r>
        <w:rPr>
          <w:color w:val="231F20"/>
          <w:spacing w:val="-9"/>
          <w:sz w:val="14"/>
        </w:rPr>
        <w:t> </w:t>
      </w:r>
      <w:r>
        <w:rPr>
          <w:color w:val="231F20"/>
          <w:sz w:val="14"/>
        </w:rPr>
        <w:t>Lundie</w:t>
      </w:r>
      <w:r>
        <w:rPr>
          <w:color w:val="231F20"/>
          <w:spacing w:val="-9"/>
          <w:sz w:val="14"/>
        </w:rPr>
        <w:t> </w:t>
      </w:r>
      <w:r>
        <w:rPr>
          <w:color w:val="231F20"/>
          <w:sz w:val="14"/>
        </w:rPr>
        <w:t>MJ,</w:t>
      </w:r>
      <w:r>
        <w:rPr>
          <w:color w:val="231F20"/>
          <w:spacing w:val="-8"/>
          <w:sz w:val="14"/>
        </w:rPr>
        <w:t> </w:t>
      </w:r>
      <w:r>
        <w:rPr>
          <w:color w:val="231F20"/>
          <w:sz w:val="14"/>
        </w:rPr>
        <w:t>Dankner</w:t>
      </w:r>
      <w:r>
        <w:rPr>
          <w:color w:val="231F20"/>
          <w:spacing w:val="-9"/>
          <w:sz w:val="14"/>
        </w:rPr>
        <w:t> </w:t>
      </w:r>
      <w:r>
        <w:rPr>
          <w:color w:val="231F20"/>
          <w:sz w:val="14"/>
        </w:rPr>
        <w:t>RE,</w:t>
      </w:r>
      <w:r>
        <w:rPr>
          <w:color w:val="231F20"/>
          <w:spacing w:val="-9"/>
          <w:sz w:val="14"/>
        </w:rPr>
        <w:t> </w:t>
      </w:r>
      <w:r>
        <w:rPr>
          <w:color w:val="231F20"/>
          <w:sz w:val="14"/>
        </w:rPr>
        <w:t>Day</w:t>
      </w:r>
      <w:r>
        <w:rPr>
          <w:color w:val="231F20"/>
          <w:spacing w:val="-9"/>
          <w:sz w:val="14"/>
        </w:rPr>
        <w:t> </w:t>
      </w:r>
      <w:r>
        <w:rPr>
          <w:color w:val="231F20"/>
          <w:sz w:val="14"/>
        </w:rPr>
        <w:t>JH.</w:t>
      </w:r>
      <w:r>
        <w:rPr>
          <w:color w:val="231F20"/>
          <w:spacing w:val="-8"/>
          <w:sz w:val="14"/>
        </w:rPr>
        <w:t> </w:t>
      </w:r>
      <w:r>
        <w:rPr>
          <w:color w:val="231F20"/>
          <w:sz w:val="14"/>
        </w:rPr>
        <w:t>A</w:t>
      </w:r>
      <w:r>
        <w:rPr>
          <w:color w:val="231F20"/>
          <w:spacing w:val="40"/>
          <w:sz w:val="14"/>
        </w:rPr>
        <w:t> </w:t>
      </w:r>
      <w:r>
        <w:rPr>
          <w:color w:val="231F20"/>
          <w:sz w:val="14"/>
        </w:rPr>
        <w:t>retrospective study of epinephrine administra−</w:t>
      </w:r>
      <w:r>
        <w:rPr>
          <w:color w:val="231F20"/>
          <w:spacing w:val="40"/>
          <w:sz w:val="14"/>
        </w:rPr>
        <w:t> </w:t>
      </w:r>
      <w:r>
        <w:rPr>
          <w:color w:val="231F20"/>
          <w:sz w:val="14"/>
        </w:rPr>
        <w:t>tion for anaphylaxis: how many doses are</w:t>
      </w:r>
      <w:r>
        <w:rPr>
          <w:color w:val="231F20"/>
          <w:spacing w:val="40"/>
          <w:sz w:val="14"/>
        </w:rPr>
        <w:t> </w:t>
      </w:r>
      <w:r>
        <w:rPr>
          <w:color w:val="231F20"/>
          <w:sz w:val="14"/>
        </w:rPr>
        <w:t>needed? Allergy Asthma Proc 1999; 20: 383–6.</w:t>
      </w:r>
    </w:p>
    <w:p>
      <w:pPr>
        <w:pStyle w:val="ListParagraph"/>
        <w:numPr>
          <w:ilvl w:val="0"/>
          <w:numId w:val="25"/>
        </w:numPr>
        <w:tabs>
          <w:tab w:pos="701" w:val="left" w:leader="none"/>
          <w:tab w:pos="703" w:val="left" w:leader="none"/>
        </w:tabs>
        <w:spacing w:line="240" w:lineRule="auto" w:before="53" w:after="0"/>
        <w:ind w:left="703" w:right="0" w:hanging="454"/>
        <w:jc w:val="both"/>
        <w:rPr>
          <w:sz w:val="14"/>
        </w:rPr>
      </w:pPr>
      <w:r>
        <w:rPr>
          <w:color w:val="231F20"/>
          <w:sz w:val="14"/>
        </w:rPr>
        <w:t>Rudders SA, Banerji A, Corel B, Clark S,</w:t>
      </w:r>
      <w:r>
        <w:rPr>
          <w:color w:val="231F20"/>
          <w:spacing w:val="40"/>
          <w:sz w:val="14"/>
        </w:rPr>
        <w:t> </w:t>
      </w:r>
      <w:r>
        <w:rPr>
          <w:color w:val="231F20"/>
          <w:sz w:val="14"/>
        </w:rPr>
        <w:t>Camargo CA, Jr. Multicenter study of repeat</w:t>
      </w:r>
      <w:r>
        <w:rPr>
          <w:color w:val="231F20"/>
          <w:spacing w:val="40"/>
          <w:sz w:val="14"/>
        </w:rPr>
        <w:t> </w:t>
      </w:r>
      <w:r>
        <w:rPr>
          <w:color w:val="231F20"/>
          <w:sz w:val="14"/>
        </w:rPr>
        <w:t>epinephrine treatments for food−related ana−</w:t>
      </w:r>
      <w:r>
        <w:rPr>
          <w:color w:val="231F20"/>
          <w:spacing w:val="40"/>
          <w:sz w:val="14"/>
        </w:rPr>
        <w:t> </w:t>
      </w:r>
      <w:r>
        <w:rPr>
          <w:color w:val="231F20"/>
          <w:sz w:val="14"/>
        </w:rPr>
        <w:t>phylaxis. Pediatrics 2010; 125: e711–8.</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Rudders SA, Banerji A, Katzman DP, Clark S,</w:t>
      </w:r>
      <w:r>
        <w:rPr>
          <w:color w:val="231F20"/>
          <w:spacing w:val="40"/>
          <w:sz w:val="14"/>
        </w:rPr>
        <w:t> </w:t>
      </w:r>
      <w:r>
        <w:rPr>
          <w:color w:val="231F20"/>
          <w:sz w:val="14"/>
        </w:rPr>
        <w:t>Camargo CA, Jr. Multiple epinephrine doses</w:t>
      </w:r>
      <w:r>
        <w:rPr>
          <w:color w:val="231F20"/>
          <w:spacing w:val="80"/>
          <w:sz w:val="14"/>
        </w:rPr>
        <w:t> </w:t>
      </w:r>
      <w:r>
        <w:rPr>
          <w:color w:val="231F20"/>
          <w:sz w:val="14"/>
        </w:rPr>
        <w:t>for</w:t>
      </w:r>
      <w:r>
        <w:rPr>
          <w:color w:val="231F20"/>
          <w:spacing w:val="40"/>
          <w:sz w:val="14"/>
        </w:rPr>
        <w:t> </w:t>
      </w:r>
      <w:r>
        <w:rPr>
          <w:color w:val="231F20"/>
          <w:sz w:val="14"/>
        </w:rPr>
        <w:t>stinging</w:t>
      </w:r>
      <w:r>
        <w:rPr>
          <w:color w:val="231F20"/>
          <w:spacing w:val="40"/>
          <w:sz w:val="14"/>
        </w:rPr>
        <w:t> </w:t>
      </w:r>
      <w:r>
        <w:rPr>
          <w:color w:val="231F20"/>
          <w:sz w:val="14"/>
        </w:rPr>
        <w:t>insect</w:t>
      </w:r>
      <w:r>
        <w:rPr>
          <w:color w:val="231F20"/>
          <w:spacing w:val="40"/>
          <w:sz w:val="14"/>
        </w:rPr>
        <w:t> </w:t>
      </w:r>
      <w:r>
        <w:rPr>
          <w:color w:val="231F20"/>
          <w:sz w:val="14"/>
        </w:rPr>
        <w:t>hypersensitivity</w:t>
      </w:r>
      <w:r>
        <w:rPr>
          <w:color w:val="231F20"/>
          <w:spacing w:val="40"/>
          <w:sz w:val="14"/>
        </w:rPr>
        <w:t> </w:t>
      </w:r>
      <w:r>
        <w:rPr>
          <w:color w:val="231F20"/>
          <w:sz w:val="14"/>
        </w:rPr>
        <w:t>reactions</w:t>
      </w:r>
    </w:p>
    <w:p>
      <w:pPr>
        <w:spacing w:before="44"/>
        <w:ind w:left="650" w:right="134" w:firstLine="0"/>
        <w:jc w:val="both"/>
        <w:rPr>
          <w:sz w:val="14"/>
        </w:rPr>
      </w:pPr>
      <w:r>
        <w:rPr/>
        <w:br w:type="column"/>
      </w:r>
      <w:r>
        <w:rPr>
          <w:color w:val="231F20"/>
          <w:w w:val="105"/>
          <w:sz w:val="14"/>
        </w:rPr>
        <w:t>treated</w:t>
      </w:r>
      <w:r>
        <w:rPr>
          <w:color w:val="231F20"/>
          <w:w w:val="105"/>
          <w:sz w:val="14"/>
        </w:rPr>
        <w:t> in</w:t>
      </w:r>
      <w:r>
        <w:rPr>
          <w:color w:val="231F20"/>
          <w:w w:val="105"/>
          <w:sz w:val="14"/>
        </w:rPr>
        <w:t> the</w:t>
      </w:r>
      <w:r>
        <w:rPr>
          <w:color w:val="231F20"/>
          <w:w w:val="105"/>
          <w:sz w:val="14"/>
        </w:rPr>
        <w:t> emergency</w:t>
      </w:r>
      <w:r>
        <w:rPr>
          <w:color w:val="231F20"/>
          <w:w w:val="105"/>
          <w:sz w:val="14"/>
        </w:rPr>
        <w:t> department.</w:t>
      </w:r>
      <w:r>
        <w:rPr>
          <w:color w:val="231F20"/>
          <w:w w:val="105"/>
          <w:sz w:val="14"/>
        </w:rPr>
        <w:t> Ann</w:t>
      </w:r>
      <w:r>
        <w:rPr>
          <w:color w:val="231F20"/>
          <w:spacing w:val="40"/>
          <w:w w:val="105"/>
          <w:sz w:val="14"/>
        </w:rPr>
        <w:t> </w:t>
      </w:r>
      <w:r>
        <w:rPr>
          <w:color w:val="231F20"/>
          <w:w w:val="105"/>
          <w:sz w:val="14"/>
        </w:rPr>
        <w:t>Allergy Asthma Immunol 2010; 105: 85–93.</w:t>
      </w:r>
    </w:p>
    <w:p>
      <w:pPr>
        <w:pStyle w:val="ListParagraph"/>
        <w:numPr>
          <w:ilvl w:val="0"/>
          <w:numId w:val="25"/>
        </w:numPr>
        <w:tabs>
          <w:tab w:pos="645" w:val="left" w:leader="none"/>
          <w:tab w:pos="650" w:val="left" w:leader="none"/>
        </w:tabs>
        <w:spacing w:line="240" w:lineRule="auto" w:before="55" w:after="0"/>
        <w:ind w:left="650" w:right="131" w:hanging="454"/>
        <w:jc w:val="both"/>
        <w:rPr>
          <w:sz w:val="14"/>
        </w:rPr>
      </w:pPr>
      <w:r>
        <w:rPr>
          <w:color w:val="231F20"/>
          <w:w w:val="105"/>
          <w:sz w:val="14"/>
        </w:rPr>
        <w:t>Inoue</w:t>
      </w:r>
      <w:r>
        <w:rPr>
          <w:color w:val="231F20"/>
          <w:spacing w:val="-1"/>
          <w:w w:val="105"/>
          <w:sz w:val="14"/>
        </w:rPr>
        <w:t> </w:t>
      </w:r>
      <w:r>
        <w:rPr>
          <w:color w:val="231F20"/>
          <w:w w:val="105"/>
          <w:sz w:val="14"/>
        </w:rPr>
        <w:t>N,</w:t>
      </w:r>
      <w:r>
        <w:rPr>
          <w:color w:val="231F20"/>
          <w:spacing w:val="-1"/>
          <w:w w:val="105"/>
          <w:sz w:val="14"/>
        </w:rPr>
        <w:t> </w:t>
      </w:r>
      <w:r>
        <w:rPr>
          <w:color w:val="231F20"/>
          <w:w w:val="105"/>
          <w:sz w:val="14"/>
        </w:rPr>
        <w:t>Yamamoto</w:t>
      </w:r>
      <w:r>
        <w:rPr>
          <w:color w:val="231F20"/>
          <w:spacing w:val="-1"/>
          <w:w w:val="105"/>
          <w:sz w:val="14"/>
        </w:rPr>
        <w:t> </w:t>
      </w:r>
      <w:r>
        <w:rPr>
          <w:color w:val="231F20"/>
          <w:w w:val="105"/>
          <w:sz w:val="14"/>
        </w:rPr>
        <w:t>A.</w:t>
      </w:r>
      <w:r>
        <w:rPr>
          <w:color w:val="231F20"/>
          <w:spacing w:val="-1"/>
          <w:w w:val="105"/>
          <w:sz w:val="14"/>
        </w:rPr>
        <w:t> </w:t>
      </w:r>
      <w:r>
        <w:rPr>
          <w:color w:val="231F20"/>
          <w:w w:val="105"/>
          <w:sz w:val="14"/>
        </w:rPr>
        <w:t>Clinical</w:t>
      </w:r>
      <w:r>
        <w:rPr>
          <w:color w:val="231F20"/>
          <w:spacing w:val="-1"/>
          <w:w w:val="105"/>
          <w:sz w:val="14"/>
        </w:rPr>
        <w:t> </w:t>
      </w:r>
      <w:r>
        <w:rPr>
          <w:color w:val="231F20"/>
          <w:w w:val="105"/>
          <w:sz w:val="14"/>
        </w:rPr>
        <w:t>evaluation</w:t>
      </w:r>
      <w:r>
        <w:rPr>
          <w:color w:val="231F20"/>
          <w:spacing w:val="-1"/>
          <w:w w:val="105"/>
          <w:sz w:val="14"/>
        </w:rPr>
        <w:t> </w:t>
      </w:r>
      <w:r>
        <w:rPr>
          <w:color w:val="231F20"/>
          <w:w w:val="105"/>
          <w:sz w:val="14"/>
        </w:rPr>
        <w:t>of</w:t>
      </w:r>
      <w:r>
        <w:rPr>
          <w:color w:val="231F20"/>
          <w:spacing w:val="40"/>
          <w:w w:val="105"/>
          <w:sz w:val="14"/>
        </w:rPr>
        <w:t> </w:t>
      </w:r>
      <w:r>
        <w:rPr>
          <w:color w:val="231F20"/>
          <w:w w:val="105"/>
          <w:sz w:val="14"/>
        </w:rPr>
        <w:t>pediatric</w:t>
      </w:r>
      <w:r>
        <w:rPr>
          <w:color w:val="231F20"/>
          <w:w w:val="105"/>
          <w:sz w:val="14"/>
        </w:rPr>
        <w:t> anaphylaxis</w:t>
      </w:r>
      <w:r>
        <w:rPr>
          <w:color w:val="231F20"/>
          <w:w w:val="105"/>
          <w:sz w:val="14"/>
        </w:rPr>
        <w:t> and</w:t>
      </w:r>
      <w:r>
        <w:rPr>
          <w:color w:val="231F20"/>
          <w:w w:val="105"/>
          <w:sz w:val="14"/>
        </w:rPr>
        <w:t> the</w:t>
      </w:r>
      <w:r>
        <w:rPr>
          <w:color w:val="231F20"/>
          <w:w w:val="105"/>
          <w:sz w:val="14"/>
        </w:rPr>
        <w:t> necessity</w:t>
      </w:r>
      <w:r>
        <w:rPr>
          <w:color w:val="231F20"/>
          <w:w w:val="105"/>
          <w:sz w:val="14"/>
        </w:rPr>
        <w:t> for</w:t>
      </w:r>
      <w:r>
        <w:rPr>
          <w:color w:val="231F20"/>
          <w:spacing w:val="40"/>
          <w:w w:val="105"/>
          <w:sz w:val="14"/>
        </w:rPr>
        <w:t> </w:t>
      </w:r>
      <w:r>
        <w:rPr>
          <w:color w:val="231F20"/>
          <w:w w:val="105"/>
          <w:sz w:val="14"/>
        </w:rPr>
        <w:t>multiple</w:t>
      </w:r>
      <w:r>
        <w:rPr>
          <w:color w:val="231F20"/>
          <w:w w:val="105"/>
          <w:sz w:val="14"/>
        </w:rPr>
        <w:t> doses</w:t>
      </w:r>
      <w:r>
        <w:rPr>
          <w:color w:val="231F20"/>
          <w:w w:val="105"/>
          <w:sz w:val="14"/>
        </w:rPr>
        <w:t> of</w:t>
      </w:r>
      <w:r>
        <w:rPr>
          <w:color w:val="231F20"/>
          <w:w w:val="105"/>
          <w:sz w:val="14"/>
        </w:rPr>
        <w:t> epinephrine.</w:t>
      </w:r>
      <w:r>
        <w:rPr>
          <w:color w:val="231F20"/>
          <w:w w:val="105"/>
          <w:sz w:val="14"/>
        </w:rPr>
        <w:t> Asia</w:t>
      </w:r>
      <w:r>
        <w:rPr>
          <w:color w:val="231F20"/>
          <w:w w:val="105"/>
          <w:sz w:val="14"/>
        </w:rPr>
        <w:t> Pac</w:t>
      </w:r>
      <w:r>
        <w:rPr>
          <w:color w:val="231F20"/>
          <w:spacing w:val="40"/>
          <w:w w:val="105"/>
          <w:sz w:val="14"/>
        </w:rPr>
        <w:t> </w:t>
      </w:r>
      <w:r>
        <w:rPr>
          <w:color w:val="231F20"/>
          <w:w w:val="105"/>
          <w:sz w:val="14"/>
        </w:rPr>
        <w:t>Allergy 2013; 3: 106–14.</w:t>
      </w:r>
    </w:p>
    <w:p>
      <w:pPr>
        <w:pStyle w:val="ListParagraph"/>
        <w:numPr>
          <w:ilvl w:val="0"/>
          <w:numId w:val="25"/>
        </w:numPr>
        <w:tabs>
          <w:tab w:pos="645" w:val="left" w:leader="none"/>
          <w:tab w:pos="650" w:val="left" w:leader="none"/>
        </w:tabs>
        <w:spacing w:line="240" w:lineRule="auto" w:before="52" w:after="0"/>
        <w:ind w:left="650" w:right="133" w:hanging="454"/>
        <w:jc w:val="both"/>
        <w:rPr>
          <w:sz w:val="14"/>
        </w:rPr>
      </w:pPr>
      <w:r>
        <w:rPr>
          <w:color w:val="231F20"/>
          <w:sz w:val="14"/>
        </w:rPr>
        <w:t>Ellis BC, Brown SG. Efficacy of intramuscular</w:t>
      </w:r>
      <w:r>
        <w:rPr>
          <w:color w:val="231F20"/>
          <w:spacing w:val="40"/>
          <w:sz w:val="14"/>
        </w:rPr>
        <w:t> </w:t>
      </w:r>
      <w:r>
        <w:rPr>
          <w:color w:val="231F20"/>
          <w:sz w:val="14"/>
        </w:rPr>
        <w:t>epinephrine for the treatment of severe ana−</w:t>
      </w:r>
      <w:r>
        <w:rPr>
          <w:color w:val="231F20"/>
          <w:spacing w:val="40"/>
          <w:sz w:val="14"/>
        </w:rPr>
        <w:t> </w:t>
      </w:r>
      <w:r>
        <w:rPr>
          <w:color w:val="231F20"/>
          <w:sz w:val="14"/>
        </w:rPr>
        <w:t>phylaxis: a comparison of two ambulance</w:t>
      </w:r>
      <w:r>
        <w:rPr>
          <w:color w:val="231F20"/>
          <w:spacing w:val="40"/>
          <w:sz w:val="14"/>
        </w:rPr>
        <w:t> </w:t>
      </w:r>
      <w:r>
        <w:rPr>
          <w:color w:val="231F20"/>
          <w:sz w:val="14"/>
        </w:rPr>
        <w:t>services with different protocols. Ann Emerg</w:t>
      </w:r>
      <w:r>
        <w:rPr>
          <w:color w:val="231F20"/>
          <w:spacing w:val="40"/>
          <w:sz w:val="14"/>
        </w:rPr>
        <w:t> </w:t>
      </w:r>
      <w:r>
        <w:rPr>
          <w:color w:val="231F20"/>
          <w:sz w:val="14"/>
        </w:rPr>
        <w:t>Med 2013; 62(4): S146.</w:t>
      </w:r>
    </w:p>
    <w:p>
      <w:pPr>
        <w:pStyle w:val="ListParagraph"/>
        <w:numPr>
          <w:ilvl w:val="0"/>
          <w:numId w:val="25"/>
        </w:numPr>
        <w:tabs>
          <w:tab w:pos="645" w:val="left" w:leader="none"/>
          <w:tab w:pos="650" w:val="left" w:leader="none"/>
        </w:tabs>
        <w:spacing w:line="240" w:lineRule="auto" w:before="52" w:after="0"/>
        <w:ind w:left="650" w:right="133" w:hanging="454"/>
        <w:jc w:val="both"/>
        <w:rPr>
          <w:sz w:val="14"/>
        </w:rPr>
      </w:pPr>
      <w:r>
        <w:rPr>
          <w:color w:val="231F20"/>
          <w:sz w:val="14"/>
        </w:rPr>
        <w:t>Oren E, Banerji A, Clark S, Camargo CA, Jr.</w:t>
      </w:r>
      <w:r>
        <w:rPr>
          <w:color w:val="231F20"/>
          <w:spacing w:val="40"/>
          <w:sz w:val="14"/>
        </w:rPr>
        <w:t> </w:t>
      </w:r>
      <w:r>
        <w:rPr>
          <w:color w:val="231F20"/>
          <w:sz w:val="14"/>
        </w:rPr>
        <w:t>Food−induced anaphylaxis and repeated epi−</w:t>
      </w:r>
      <w:r>
        <w:rPr>
          <w:color w:val="231F20"/>
          <w:spacing w:val="40"/>
          <w:sz w:val="14"/>
        </w:rPr>
        <w:t> </w:t>
      </w:r>
      <w:r>
        <w:rPr>
          <w:color w:val="231F20"/>
          <w:sz w:val="14"/>
        </w:rPr>
        <w:t>nephrine treatments. Ann Allergy Asthma</w:t>
      </w:r>
      <w:r>
        <w:rPr>
          <w:color w:val="231F20"/>
          <w:spacing w:val="40"/>
          <w:sz w:val="14"/>
        </w:rPr>
        <w:t> </w:t>
      </w:r>
      <w:r>
        <w:rPr>
          <w:color w:val="231F20"/>
          <w:sz w:val="14"/>
        </w:rPr>
        <w:t>Immunol 2007; 99: 429–32.</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pacing w:val="-4"/>
          <w:sz w:val="14"/>
        </w:rPr>
        <w:t>Tsuang A, Menon N, Setia N, Geyman L, Nowak−</w:t>
      </w:r>
      <w:r>
        <w:rPr>
          <w:color w:val="231F20"/>
          <w:spacing w:val="40"/>
          <w:sz w:val="14"/>
        </w:rPr>
        <w:t> </w:t>
      </w:r>
      <w:r>
        <w:rPr>
          <w:color w:val="231F20"/>
          <w:sz w:val="14"/>
        </w:rPr>
        <w:t>Wegrzyn AH. Multiple epinephrine doses in</w:t>
      </w:r>
      <w:r>
        <w:rPr>
          <w:color w:val="231F20"/>
          <w:spacing w:val="40"/>
          <w:sz w:val="14"/>
        </w:rPr>
        <w:t> </w:t>
      </w:r>
      <w:r>
        <w:rPr>
          <w:color w:val="231F20"/>
          <w:sz w:val="14"/>
        </w:rPr>
        <w:t>food−induced anaphylaxis in children. J</w:t>
      </w:r>
      <w:r>
        <w:rPr>
          <w:color w:val="231F20"/>
          <w:spacing w:val="80"/>
          <w:sz w:val="14"/>
        </w:rPr>
        <w:t> </w:t>
      </w:r>
      <w:r>
        <w:rPr>
          <w:color w:val="231F20"/>
          <w:sz w:val="14"/>
        </w:rPr>
        <w:t>Allergy Clin Immunol 2013; 131(2): AB90.</w:t>
      </w:r>
    </w:p>
    <w:p>
      <w:pPr>
        <w:pStyle w:val="ListParagraph"/>
        <w:numPr>
          <w:ilvl w:val="0"/>
          <w:numId w:val="25"/>
        </w:numPr>
        <w:tabs>
          <w:tab w:pos="645" w:val="left" w:leader="none"/>
          <w:tab w:pos="650" w:val="left" w:leader="none"/>
        </w:tabs>
        <w:spacing w:line="240" w:lineRule="auto" w:before="53" w:after="0"/>
        <w:ind w:left="650" w:right="131" w:hanging="454"/>
        <w:jc w:val="both"/>
        <w:rPr>
          <w:sz w:val="14"/>
        </w:rPr>
      </w:pPr>
      <w:r>
        <w:rPr>
          <w:color w:val="231F20"/>
          <w:spacing w:val="-2"/>
          <w:sz w:val="14"/>
        </w:rPr>
        <w:t>Banerji</w:t>
      </w:r>
      <w:r>
        <w:rPr>
          <w:color w:val="231F20"/>
          <w:spacing w:val="-7"/>
          <w:sz w:val="14"/>
        </w:rPr>
        <w:t> </w:t>
      </w:r>
      <w:r>
        <w:rPr>
          <w:color w:val="231F20"/>
          <w:spacing w:val="-2"/>
          <w:sz w:val="14"/>
        </w:rPr>
        <w:t>A,</w:t>
      </w:r>
      <w:r>
        <w:rPr>
          <w:color w:val="231F20"/>
          <w:spacing w:val="-7"/>
          <w:sz w:val="14"/>
        </w:rPr>
        <w:t> </w:t>
      </w:r>
      <w:r>
        <w:rPr>
          <w:color w:val="231F20"/>
          <w:spacing w:val="-2"/>
          <w:sz w:val="14"/>
        </w:rPr>
        <w:t>Rudders</w:t>
      </w:r>
      <w:r>
        <w:rPr>
          <w:color w:val="231F20"/>
          <w:spacing w:val="-7"/>
          <w:sz w:val="14"/>
        </w:rPr>
        <w:t> </w:t>
      </w:r>
      <w:r>
        <w:rPr>
          <w:color w:val="231F20"/>
          <w:spacing w:val="-2"/>
          <w:sz w:val="14"/>
        </w:rPr>
        <w:t>SA,</w:t>
      </w:r>
      <w:r>
        <w:rPr>
          <w:color w:val="231F20"/>
          <w:spacing w:val="-6"/>
          <w:sz w:val="14"/>
        </w:rPr>
        <w:t> </w:t>
      </w:r>
      <w:r>
        <w:rPr>
          <w:color w:val="231F20"/>
          <w:spacing w:val="-2"/>
          <w:sz w:val="14"/>
        </w:rPr>
        <w:t>Corel</w:t>
      </w:r>
      <w:r>
        <w:rPr>
          <w:color w:val="231F20"/>
          <w:spacing w:val="-7"/>
          <w:sz w:val="14"/>
        </w:rPr>
        <w:t> </w:t>
      </w:r>
      <w:r>
        <w:rPr>
          <w:color w:val="231F20"/>
          <w:spacing w:val="-2"/>
          <w:sz w:val="14"/>
        </w:rPr>
        <w:t>B,</w:t>
      </w:r>
      <w:r>
        <w:rPr>
          <w:color w:val="231F20"/>
          <w:spacing w:val="-7"/>
          <w:sz w:val="14"/>
        </w:rPr>
        <w:t> </w:t>
      </w:r>
      <w:r>
        <w:rPr>
          <w:color w:val="231F20"/>
          <w:spacing w:val="-2"/>
          <w:sz w:val="14"/>
        </w:rPr>
        <w:t>Garth</w:t>
      </w:r>
      <w:r>
        <w:rPr>
          <w:color w:val="231F20"/>
          <w:spacing w:val="-7"/>
          <w:sz w:val="14"/>
        </w:rPr>
        <w:t> </w:t>
      </w:r>
      <w:r>
        <w:rPr>
          <w:color w:val="231F20"/>
          <w:spacing w:val="-2"/>
          <w:sz w:val="14"/>
        </w:rPr>
        <w:t>AM,</w:t>
      </w:r>
      <w:r>
        <w:rPr>
          <w:color w:val="231F20"/>
          <w:spacing w:val="-6"/>
          <w:sz w:val="14"/>
        </w:rPr>
        <w:t> </w:t>
      </w:r>
      <w:r>
        <w:rPr>
          <w:color w:val="231F20"/>
          <w:spacing w:val="-2"/>
          <w:sz w:val="14"/>
        </w:rPr>
        <w:t>Clark</w:t>
      </w:r>
      <w:r>
        <w:rPr>
          <w:color w:val="231F20"/>
          <w:spacing w:val="40"/>
          <w:sz w:val="14"/>
        </w:rPr>
        <w:t> </w:t>
      </w:r>
      <w:r>
        <w:rPr>
          <w:color w:val="231F20"/>
          <w:sz w:val="14"/>
        </w:rPr>
        <w:t>S, Camargo CA, Jr. Repeat epinephrine treat−</w:t>
      </w:r>
      <w:r>
        <w:rPr>
          <w:color w:val="231F20"/>
          <w:spacing w:val="40"/>
          <w:sz w:val="14"/>
        </w:rPr>
        <w:t> </w:t>
      </w:r>
      <w:r>
        <w:rPr>
          <w:color w:val="231F20"/>
          <w:sz w:val="14"/>
        </w:rPr>
        <w:t>ments for food−related allergic reactions that</w:t>
      </w:r>
      <w:r>
        <w:rPr>
          <w:color w:val="231F20"/>
          <w:spacing w:val="40"/>
          <w:sz w:val="14"/>
        </w:rPr>
        <w:t> </w:t>
      </w:r>
      <w:r>
        <w:rPr>
          <w:color w:val="231F20"/>
          <w:sz w:val="14"/>
        </w:rPr>
        <w:t>present</w:t>
      </w:r>
      <w:r>
        <w:rPr>
          <w:color w:val="231F20"/>
          <w:spacing w:val="40"/>
          <w:sz w:val="14"/>
        </w:rPr>
        <w:t> </w:t>
      </w:r>
      <w:r>
        <w:rPr>
          <w:color w:val="231F20"/>
          <w:sz w:val="14"/>
        </w:rPr>
        <w:t>to</w:t>
      </w:r>
      <w:r>
        <w:rPr>
          <w:color w:val="231F20"/>
          <w:spacing w:val="40"/>
          <w:sz w:val="14"/>
        </w:rPr>
        <w:t> </w:t>
      </w:r>
      <w:r>
        <w:rPr>
          <w:color w:val="231F20"/>
          <w:sz w:val="14"/>
        </w:rPr>
        <w:t>the</w:t>
      </w:r>
      <w:r>
        <w:rPr>
          <w:color w:val="231F20"/>
          <w:spacing w:val="40"/>
          <w:sz w:val="14"/>
        </w:rPr>
        <w:t> </w:t>
      </w:r>
      <w:r>
        <w:rPr>
          <w:color w:val="231F20"/>
          <w:sz w:val="14"/>
        </w:rPr>
        <w:t>emergency</w:t>
      </w:r>
      <w:r>
        <w:rPr>
          <w:color w:val="231F20"/>
          <w:spacing w:val="40"/>
          <w:sz w:val="14"/>
        </w:rPr>
        <w:t> </w:t>
      </w:r>
      <w:r>
        <w:rPr>
          <w:color w:val="231F20"/>
          <w:sz w:val="14"/>
        </w:rPr>
        <w:t>department.</w:t>
      </w:r>
      <w:r>
        <w:rPr>
          <w:color w:val="231F20"/>
          <w:spacing w:val="80"/>
          <w:sz w:val="14"/>
        </w:rPr>
        <w:t> </w:t>
      </w:r>
      <w:r>
        <w:rPr>
          <w:color w:val="231F20"/>
          <w:sz w:val="14"/>
        </w:rPr>
        <w:t>Allergy Asthma Proc 2010; 31: 308–16.</w:t>
      </w:r>
    </w:p>
    <w:p>
      <w:pPr>
        <w:pStyle w:val="ListParagraph"/>
        <w:numPr>
          <w:ilvl w:val="0"/>
          <w:numId w:val="25"/>
        </w:numPr>
        <w:tabs>
          <w:tab w:pos="645" w:val="left" w:leader="none"/>
          <w:tab w:pos="650" w:val="left" w:leader="none"/>
        </w:tabs>
        <w:spacing w:line="240" w:lineRule="auto" w:before="51" w:after="0"/>
        <w:ind w:left="650" w:right="131" w:hanging="454"/>
        <w:jc w:val="both"/>
        <w:rPr>
          <w:sz w:val="14"/>
        </w:rPr>
      </w:pPr>
      <w:r>
        <w:rPr>
          <w:color w:val="231F20"/>
          <w:sz w:val="14"/>
        </w:rPr>
        <w:t>Noimark</w:t>
      </w:r>
      <w:r>
        <w:rPr>
          <w:color w:val="231F20"/>
          <w:spacing w:val="-5"/>
          <w:sz w:val="14"/>
        </w:rPr>
        <w:t> </w:t>
      </w:r>
      <w:r>
        <w:rPr>
          <w:color w:val="231F20"/>
          <w:sz w:val="14"/>
        </w:rPr>
        <w:t>L,</w:t>
      </w:r>
      <w:r>
        <w:rPr>
          <w:color w:val="231F20"/>
          <w:spacing w:val="-5"/>
          <w:sz w:val="14"/>
        </w:rPr>
        <w:t> </w:t>
      </w:r>
      <w:r>
        <w:rPr>
          <w:color w:val="231F20"/>
          <w:sz w:val="14"/>
        </w:rPr>
        <w:t>Wales</w:t>
      </w:r>
      <w:r>
        <w:rPr>
          <w:color w:val="231F20"/>
          <w:spacing w:val="-5"/>
          <w:sz w:val="14"/>
        </w:rPr>
        <w:t> </w:t>
      </w:r>
      <w:r>
        <w:rPr>
          <w:color w:val="231F20"/>
          <w:sz w:val="14"/>
        </w:rPr>
        <w:t>J,</w:t>
      </w:r>
      <w:r>
        <w:rPr>
          <w:color w:val="231F20"/>
          <w:spacing w:val="-5"/>
          <w:sz w:val="14"/>
        </w:rPr>
        <w:t> </w:t>
      </w:r>
      <w:r>
        <w:rPr>
          <w:color w:val="231F20"/>
          <w:sz w:val="14"/>
        </w:rPr>
        <w:t>Du</w:t>
      </w:r>
      <w:r>
        <w:rPr>
          <w:color w:val="231F20"/>
          <w:spacing w:val="-5"/>
          <w:sz w:val="14"/>
        </w:rPr>
        <w:t> </w:t>
      </w:r>
      <w:r>
        <w:rPr>
          <w:color w:val="231F20"/>
          <w:sz w:val="14"/>
        </w:rPr>
        <w:t>Toit</w:t>
      </w:r>
      <w:r>
        <w:rPr>
          <w:color w:val="231F20"/>
          <w:spacing w:val="-5"/>
          <w:sz w:val="14"/>
        </w:rPr>
        <w:t> </w:t>
      </w:r>
      <w:r>
        <w:rPr>
          <w:color w:val="231F20"/>
          <w:sz w:val="14"/>
        </w:rPr>
        <w:t>G,</w:t>
      </w:r>
      <w:r>
        <w:rPr>
          <w:color w:val="231F20"/>
          <w:spacing w:val="-5"/>
          <w:sz w:val="14"/>
        </w:rPr>
        <w:t> </w:t>
      </w:r>
      <w:r>
        <w:rPr>
          <w:color w:val="231F20"/>
          <w:sz w:val="14"/>
        </w:rPr>
        <w:t>et</w:t>
      </w:r>
      <w:r>
        <w:rPr>
          <w:color w:val="231F20"/>
          <w:spacing w:val="-5"/>
          <w:sz w:val="14"/>
        </w:rPr>
        <w:t> </w:t>
      </w:r>
      <w:r>
        <w:rPr>
          <w:color w:val="231F20"/>
          <w:sz w:val="14"/>
        </w:rPr>
        <w:t>al.</w:t>
      </w:r>
      <w:r>
        <w:rPr>
          <w:color w:val="231F20"/>
          <w:spacing w:val="-5"/>
          <w:sz w:val="14"/>
        </w:rPr>
        <w:t> </w:t>
      </w:r>
      <w:r>
        <w:rPr>
          <w:color w:val="231F20"/>
          <w:sz w:val="14"/>
        </w:rPr>
        <w:t>The</w:t>
      </w:r>
      <w:r>
        <w:rPr>
          <w:color w:val="231F20"/>
          <w:spacing w:val="-5"/>
          <w:sz w:val="14"/>
        </w:rPr>
        <w:t> </w:t>
      </w:r>
      <w:r>
        <w:rPr>
          <w:color w:val="231F20"/>
          <w:sz w:val="14"/>
        </w:rPr>
        <w:t>use</w:t>
      </w:r>
      <w:r>
        <w:rPr>
          <w:color w:val="231F20"/>
          <w:spacing w:val="-5"/>
          <w:sz w:val="14"/>
        </w:rPr>
        <w:t> </w:t>
      </w:r>
      <w:r>
        <w:rPr>
          <w:color w:val="231F20"/>
          <w:sz w:val="14"/>
        </w:rPr>
        <w:t>of</w:t>
      </w:r>
      <w:r>
        <w:rPr>
          <w:color w:val="231F20"/>
          <w:spacing w:val="40"/>
          <w:w w:val="105"/>
          <w:sz w:val="14"/>
        </w:rPr>
        <w:t> </w:t>
      </w:r>
      <w:r>
        <w:rPr>
          <w:color w:val="231F20"/>
          <w:w w:val="105"/>
          <w:sz w:val="14"/>
        </w:rPr>
        <w:t>adrenaline</w:t>
      </w:r>
      <w:r>
        <w:rPr>
          <w:color w:val="231F20"/>
          <w:w w:val="105"/>
          <w:sz w:val="14"/>
        </w:rPr>
        <w:t> autoinjectors</w:t>
      </w:r>
      <w:r>
        <w:rPr>
          <w:color w:val="231F20"/>
          <w:w w:val="105"/>
          <w:sz w:val="14"/>
        </w:rPr>
        <w:t> by</w:t>
      </w:r>
      <w:r>
        <w:rPr>
          <w:color w:val="231F20"/>
          <w:w w:val="105"/>
          <w:sz w:val="14"/>
        </w:rPr>
        <w:t> children</w:t>
      </w:r>
      <w:r>
        <w:rPr>
          <w:color w:val="231F20"/>
          <w:w w:val="105"/>
          <w:sz w:val="14"/>
        </w:rPr>
        <w:t> and</w:t>
      </w:r>
      <w:r>
        <w:rPr>
          <w:color w:val="231F20"/>
          <w:spacing w:val="40"/>
          <w:w w:val="105"/>
          <w:sz w:val="14"/>
        </w:rPr>
        <w:t> </w:t>
      </w:r>
      <w:r>
        <w:rPr>
          <w:color w:val="231F20"/>
          <w:w w:val="105"/>
          <w:sz w:val="14"/>
        </w:rPr>
        <w:t>teenagers.</w:t>
      </w:r>
      <w:r>
        <w:rPr>
          <w:color w:val="231F20"/>
          <w:spacing w:val="-10"/>
          <w:w w:val="105"/>
          <w:sz w:val="14"/>
        </w:rPr>
        <w:t> </w:t>
      </w:r>
      <w:r>
        <w:rPr>
          <w:color w:val="231F20"/>
          <w:w w:val="105"/>
          <w:sz w:val="14"/>
        </w:rPr>
        <w:t>Clin</w:t>
      </w:r>
      <w:r>
        <w:rPr>
          <w:color w:val="231F20"/>
          <w:spacing w:val="-9"/>
          <w:w w:val="105"/>
          <w:sz w:val="14"/>
        </w:rPr>
        <w:t> </w:t>
      </w:r>
      <w:r>
        <w:rPr>
          <w:color w:val="231F20"/>
          <w:w w:val="105"/>
          <w:sz w:val="14"/>
        </w:rPr>
        <w:t>Exp</w:t>
      </w:r>
      <w:r>
        <w:rPr>
          <w:color w:val="231F20"/>
          <w:spacing w:val="-9"/>
          <w:w w:val="105"/>
          <w:sz w:val="14"/>
        </w:rPr>
        <w:t> </w:t>
      </w:r>
      <w:r>
        <w:rPr>
          <w:color w:val="231F20"/>
          <w:w w:val="105"/>
          <w:sz w:val="14"/>
        </w:rPr>
        <w:t>Allergy</w:t>
      </w:r>
      <w:r>
        <w:rPr>
          <w:color w:val="231F20"/>
          <w:spacing w:val="-9"/>
          <w:w w:val="105"/>
          <w:sz w:val="14"/>
        </w:rPr>
        <w:t> </w:t>
      </w:r>
      <w:r>
        <w:rPr>
          <w:color w:val="231F20"/>
          <w:w w:val="105"/>
          <w:sz w:val="14"/>
        </w:rPr>
        <w:t>2012;</w:t>
      </w:r>
      <w:r>
        <w:rPr>
          <w:color w:val="231F20"/>
          <w:spacing w:val="-9"/>
          <w:w w:val="105"/>
          <w:sz w:val="14"/>
        </w:rPr>
        <w:t> </w:t>
      </w:r>
      <w:r>
        <w:rPr>
          <w:color w:val="231F20"/>
          <w:w w:val="105"/>
          <w:sz w:val="14"/>
        </w:rPr>
        <w:t>42:</w:t>
      </w:r>
      <w:r>
        <w:rPr>
          <w:color w:val="231F20"/>
          <w:spacing w:val="-10"/>
          <w:w w:val="105"/>
          <w:sz w:val="14"/>
        </w:rPr>
        <w:t> </w:t>
      </w:r>
      <w:r>
        <w:rPr>
          <w:color w:val="231F20"/>
          <w:w w:val="105"/>
          <w:sz w:val="14"/>
        </w:rPr>
        <w:t>284–92.</w:t>
      </w:r>
    </w:p>
    <w:p>
      <w:pPr>
        <w:pStyle w:val="ListParagraph"/>
        <w:numPr>
          <w:ilvl w:val="0"/>
          <w:numId w:val="25"/>
        </w:numPr>
        <w:tabs>
          <w:tab w:pos="647" w:val="left" w:leader="none"/>
          <w:tab w:pos="650" w:val="left" w:leader="none"/>
        </w:tabs>
        <w:spacing w:line="240" w:lineRule="auto" w:before="54" w:after="0"/>
        <w:ind w:left="650" w:right="134" w:hanging="454"/>
        <w:jc w:val="both"/>
        <w:rPr>
          <w:sz w:val="14"/>
        </w:rPr>
      </w:pPr>
      <w:r>
        <w:rPr>
          <w:color w:val="231F20"/>
          <w:spacing w:val="-4"/>
          <w:sz w:val="14"/>
        </w:rPr>
        <w:t>Jarvinen KM, Sicherer SH, Sampson HA, Nowak−</w:t>
      </w:r>
      <w:r>
        <w:rPr>
          <w:color w:val="231F20"/>
          <w:spacing w:val="40"/>
          <w:sz w:val="14"/>
        </w:rPr>
        <w:t> </w:t>
      </w:r>
      <w:r>
        <w:rPr>
          <w:color w:val="231F20"/>
          <w:sz w:val="14"/>
        </w:rPr>
        <w:t>Wegrzyn A. Use of multiple doses of epineph−</w:t>
      </w:r>
      <w:r>
        <w:rPr>
          <w:color w:val="231F20"/>
          <w:spacing w:val="40"/>
          <w:sz w:val="14"/>
        </w:rPr>
        <w:t> </w:t>
      </w:r>
      <w:r>
        <w:rPr>
          <w:color w:val="231F20"/>
          <w:sz w:val="14"/>
        </w:rPr>
        <w:t>rine in food−induced anaphylaxis in children. J</w:t>
      </w:r>
      <w:r>
        <w:rPr>
          <w:color w:val="231F20"/>
          <w:spacing w:val="40"/>
          <w:sz w:val="14"/>
        </w:rPr>
        <w:t> </w:t>
      </w:r>
      <w:r>
        <w:rPr>
          <w:color w:val="231F20"/>
          <w:sz w:val="14"/>
        </w:rPr>
        <w:t>Allergy Clin Immunol 2008; 122: 133–8.</w:t>
      </w:r>
    </w:p>
    <w:p>
      <w:pPr>
        <w:pStyle w:val="ListParagraph"/>
        <w:numPr>
          <w:ilvl w:val="0"/>
          <w:numId w:val="25"/>
        </w:numPr>
        <w:tabs>
          <w:tab w:pos="647" w:val="left" w:leader="none"/>
          <w:tab w:pos="650" w:val="left" w:leader="none"/>
        </w:tabs>
        <w:spacing w:line="240" w:lineRule="auto" w:before="53" w:after="0"/>
        <w:ind w:left="650" w:right="137" w:hanging="454"/>
        <w:jc w:val="both"/>
        <w:rPr>
          <w:sz w:val="14"/>
        </w:rPr>
      </w:pPr>
      <w:r>
        <w:rPr>
          <w:color w:val="231F20"/>
          <w:spacing w:val="-4"/>
          <w:w w:val="105"/>
          <w:sz w:val="14"/>
        </w:rPr>
        <w:t>Slama</w:t>
      </w:r>
      <w:r>
        <w:rPr>
          <w:color w:val="231F20"/>
          <w:spacing w:val="-6"/>
          <w:w w:val="105"/>
          <w:sz w:val="14"/>
        </w:rPr>
        <w:t> </w:t>
      </w:r>
      <w:r>
        <w:rPr>
          <w:color w:val="231F20"/>
          <w:spacing w:val="-4"/>
          <w:w w:val="105"/>
          <w:sz w:val="14"/>
        </w:rPr>
        <w:t>G,</w:t>
      </w:r>
      <w:r>
        <w:rPr>
          <w:color w:val="231F20"/>
          <w:spacing w:val="-5"/>
          <w:w w:val="105"/>
          <w:sz w:val="14"/>
        </w:rPr>
        <w:t> </w:t>
      </w:r>
      <w:r>
        <w:rPr>
          <w:color w:val="231F20"/>
          <w:spacing w:val="-4"/>
          <w:w w:val="105"/>
          <w:sz w:val="14"/>
        </w:rPr>
        <w:t>Traynard</w:t>
      </w:r>
      <w:r>
        <w:rPr>
          <w:color w:val="231F20"/>
          <w:spacing w:val="-5"/>
          <w:w w:val="105"/>
          <w:sz w:val="14"/>
        </w:rPr>
        <w:t> </w:t>
      </w:r>
      <w:r>
        <w:rPr>
          <w:color w:val="231F20"/>
          <w:spacing w:val="-4"/>
          <w:w w:val="105"/>
          <w:sz w:val="14"/>
        </w:rPr>
        <w:t>PY,</w:t>
      </w:r>
      <w:r>
        <w:rPr>
          <w:color w:val="231F20"/>
          <w:spacing w:val="-5"/>
          <w:w w:val="105"/>
          <w:sz w:val="14"/>
        </w:rPr>
        <w:t> </w:t>
      </w:r>
      <w:r>
        <w:rPr>
          <w:color w:val="231F20"/>
          <w:spacing w:val="-4"/>
          <w:w w:val="105"/>
          <w:sz w:val="14"/>
        </w:rPr>
        <w:t>Desplanque</w:t>
      </w:r>
      <w:r>
        <w:rPr>
          <w:color w:val="231F20"/>
          <w:spacing w:val="-5"/>
          <w:w w:val="105"/>
          <w:sz w:val="14"/>
        </w:rPr>
        <w:t> </w:t>
      </w:r>
      <w:r>
        <w:rPr>
          <w:color w:val="231F20"/>
          <w:spacing w:val="-4"/>
          <w:w w:val="105"/>
          <w:sz w:val="14"/>
        </w:rPr>
        <w:t>N,</w:t>
      </w:r>
      <w:r>
        <w:rPr>
          <w:color w:val="231F20"/>
          <w:spacing w:val="-6"/>
          <w:w w:val="105"/>
          <w:sz w:val="14"/>
        </w:rPr>
        <w:t> </w:t>
      </w:r>
      <w:r>
        <w:rPr>
          <w:color w:val="231F20"/>
          <w:spacing w:val="-4"/>
          <w:w w:val="105"/>
          <w:sz w:val="14"/>
        </w:rPr>
        <w:t>et</w:t>
      </w:r>
      <w:r>
        <w:rPr>
          <w:color w:val="231F20"/>
          <w:spacing w:val="-5"/>
          <w:w w:val="105"/>
          <w:sz w:val="14"/>
        </w:rPr>
        <w:t> </w:t>
      </w:r>
      <w:r>
        <w:rPr>
          <w:color w:val="231F20"/>
          <w:spacing w:val="-4"/>
          <w:w w:val="105"/>
          <w:sz w:val="14"/>
        </w:rPr>
        <w:t>al.</w:t>
      </w:r>
      <w:r>
        <w:rPr>
          <w:color w:val="231F20"/>
          <w:spacing w:val="-5"/>
          <w:w w:val="105"/>
          <w:sz w:val="14"/>
        </w:rPr>
        <w:t> </w:t>
      </w:r>
      <w:r>
        <w:rPr>
          <w:color w:val="231F20"/>
          <w:spacing w:val="-4"/>
          <w:w w:val="105"/>
          <w:sz w:val="14"/>
        </w:rPr>
        <w:t>The</w:t>
      </w:r>
      <w:r>
        <w:rPr>
          <w:color w:val="231F20"/>
          <w:spacing w:val="40"/>
          <w:w w:val="105"/>
          <w:sz w:val="14"/>
        </w:rPr>
        <w:t> </w:t>
      </w:r>
      <w:r>
        <w:rPr>
          <w:color w:val="231F20"/>
          <w:w w:val="105"/>
          <w:sz w:val="14"/>
        </w:rPr>
        <w:t>search</w:t>
      </w:r>
      <w:r>
        <w:rPr>
          <w:color w:val="231F20"/>
          <w:w w:val="105"/>
          <w:sz w:val="14"/>
        </w:rPr>
        <w:t> for</w:t>
      </w:r>
      <w:r>
        <w:rPr>
          <w:color w:val="231F20"/>
          <w:w w:val="105"/>
          <w:sz w:val="14"/>
        </w:rPr>
        <w:t> an</w:t>
      </w:r>
      <w:r>
        <w:rPr>
          <w:color w:val="231F20"/>
          <w:w w:val="105"/>
          <w:sz w:val="14"/>
        </w:rPr>
        <w:t> optimized</w:t>
      </w:r>
      <w:r>
        <w:rPr>
          <w:color w:val="231F20"/>
          <w:w w:val="105"/>
          <w:sz w:val="14"/>
        </w:rPr>
        <w:t> treatment</w:t>
      </w:r>
      <w:r>
        <w:rPr>
          <w:color w:val="231F20"/>
          <w:w w:val="105"/>
          <w:sz w:val="14"/>
        </w:rPr>
        <w:t> of</w:t>
      </w:r>
      <w:r>
        <w:rPr>
          <w:color w:val="231F20"/>
          <w:w w:val="105"/>
          <w:sz w:val="14"/>
        </w:rPr>
        <w:t> hypo−</w:t>
      </w:r>
      <w:r>
        <w:rPr>
          <w:color w:val="231F20"/>
          <w:spacing w:val="40"/>
          <w:w w:val="105"/>
          <w:sz w:val="14"/>
        </w:rPr>
        <w:t> </w:t>
      </w:r>
      <w:r>
        <w:rPr>
          <w:color w:val="231F20"/>
          <w:spacing w:val="-2"/>
          <w:sz w:val="14"/>
        </w:rPr>
        <w:t>glycemia.</w:t>
      </w:r>
      <w:r>
        <w:rPr>
          <w:color w:val="231F20"/>
          <w:spacing w:val="-3"/>
          <w:sz w:val="14"/>
        </w:rPr>
        <w:t> </w:t>
      </w:r>
      <w:r>
        <w:rPr>
          <w:color w:val="231F20"/>
          <w:spacing w:val="-2"/>
          <w:sz w:val="14"/>
        </w:rPr>
        <w:t>Carbohydrates</w:t>
      </w:r>
      <w:r>
        <w:rPr>
          <w:color w:val="231F20"/>
          <w:spacing w:val="-3"/>
          <w:sz w:val="14"/>
        </w:rPr>
        <w:t> </w:t>
      </w:r>
      <w:r>
        <w:rPr>
          <w:color w:val="231F20"/>
          <w:spacing w:val="-2"/>
          <w:sz w:val="14"/>
        </w:rPr>
        <w:t>in</w:t>
      </w:r>
      <w:r>
        <w:rPr>
          <w:color w:val="231F20"/>
          <w:spacing w:val="-3"/>
          <w:sz w:val="14"/>
        </w:rPr>
        <w:t> </w:t>
      </w:r>
      <w:r>
        <w:rPr>
          <w:color w:val="231F20"/>
          <w:spacing w:val="-2"/>
          <w:sz w:val="14"/>
        </w:rPr>
        <w:t>tablets,</w:t>
      </w:r>
      <w:r>
        <w:rPr>
          <w:color w:val="231F20"/>
          <w:spacing w:val="-3"/>
          <w:sz w:val="14"/>
        </w:rPr>
        <w:t> </w:t>
      </w:r>
      <w:r>
        <w:rPr>
          <w:color w:val="231F20"/>
          <w:spacing w:val="-2"/>
          <w:sz w:val="14"/>
        </w:rPr>
        <w:t>solutin,</w:t>
      </w:r>
      <w:r>
        <w:rPr>
          <w:color w:val="231F20"/>
          <w:spacing w:val="-3"/>
          <w:sz w:val="14"/>
        </w:rPr>
        <w:t> </w:t>
      </w:r>
      <w:r>
        <w:rPr>
          <w:color w:val="231F20"/>
          <w:spacing w:val="-2"/>
          <w:sz w:val="14"/>
        </w:rPr>
        <w:t>or</w:t>
      </w:r>
      <w:r>
        <w:rPr>
          <w:color w:val="231F20"/>
          <w:spacing w:val="-3"/>
          <w:sz w:val="14"/>
        </w:rPr>
        <w:t> </w:t>
      </w:r>
      <w:r>
        <w:rPr>
          <w:color w:val="231F20"/>
          <w:spacing w:val="-2"/>
          <w:sz w:val="14"/>
        </w:rPr>
        <w:t>gel</w:t>
      </w:r>
      <w:r>
        <w:rPr>
          <w:color w:val="231F20"/>
          <w:spacing w:val="40"/>
          <w:w w:val="105"/>
          <w:sz w:val="14"/>
        </w:rPr>
        <w:t> </w:t>
      </w:r>
      <w:r>
        <w:rPr>
          <w:color w:val="231F20"/>
          <w:spacing w:val="-2"/>
          <w:w w:val="105"/>
          <w:sz w:val="14"/>
        </w:rPr>
        <w:t>for</w:t>
      </w:r>
      <w:r>
        <w:rPr>
          <w:color w:val="231F20"/>
          <w:spacing w:val="-4"/>
          <w:w w:val="105"/>
          <w:sz w:val="14"/>
        </w:rPr>
        <w:t> </w:t>
      </w:r>
      <w:r>
        <w:rPr>
          <w:color w:val="231F20"/>
          <w:spacing w:val="-2"/>
          <w:w w:val="105"/>
          <w:sz w:val="14"/>
        </w:rPr>
        <w:t>the</w:t>
      </w:r>
      <w:r>
        <w:rPr>
          <w:color w:val="231F20"/>
          <w:spacing w:val="-4"/>
          <w:w w:val="105"/>
          <w:sz w:val="14"/>
        </w:rPr>
        <w:t> </w:t>
      </w:r>
      <w:r>
        <w:rPr>
          <w:color w:val="231F20"/>
          <w:spacing w:val="-2"/>
          <w:w w:val="105"/>
          <w:sz w:val="14"/>
        </w:rPr>
        <w:t>correction</w:t>
      </w:r>
      <w:r>
        <w:rPr>
          <w:color w:val="231F20"/>
          <w:spacing w:val="-4"/>
          <w:w w:val="105"/>
          <w:sz w:val="14"/>
        </w:rPr>
        <w:t> </w:t>
      </w:r>
      <w:r>
        <w:rPr>
          <w:color w:val="231F20"/>
          <w:spacing w:val="-2"/>
          <w:w w:val="105"/>
          <w:sz w:val="14"/>
        </w:rPr>
        <w:t>of</w:t>
      </w:r>
      <w:r>
        <w:rPr>
          <w:color w:val="231F20"/>
          <w:spacing w:val="-4"/>
          <w:w w:val="105"/>
          <w:sz w:val="14"/>
        </w:rPr>
        <w:t> </w:t>
      </w:r>
      <w:r>
        <w:rPr>
          <w:color w:val="231F20"/>
          <w:spacing w:val="-2"/>
          <w:w w:val="105"/>
          <w:sz w:val="14"/>
        </w:rPr>
        <w:t>insulin</w:t>
      </w:r>
      <w:r>
        <w:rPr>
          <w:color w:val="231F20"/>
          <w:spacing w:val="-4"/>
          <w:w w:val="105"/>
          <w:sz w:val="14"/>
        </w:rPr>
        <w:t> </w:t>
      </w:r>
      <w:r>
        <w:rPr>
          <w:color w:val="231F20"/>
          <w:spacing w:val="-2"/>
          <w:w w:val="105"/>
          <w:sz w:val="14"/>
        </w:rPr>
        <w:t>reactions.</w:t>
      </w:r>
      <w:r>
        <w:rPr>
          <w:color w:val="231F20"/>
          <w:spacing w:val="-4"/>
          <w:w w:val="105"/>
          <w:sz w:val="14"/>
        </w:rPr>
        <w:t> </w:t>
      </w:r>
      <w:r>
        <w:rPr>
          <w:color w:val="231F20"/>
          <w:spacing w:val="-2"/>
          <w:w w:val="105"/>
          <w:sz w:val="14"/>
        </w:rPr>
        <w:t>Archives</w:t>
      </w:r>
      <w:r>
        <w:rPr>
          <w:color w:val="231F20"/>
          <w:spacing w:val="40"/>
          <w:w w:val="105"/>
          <w:sz w:val="14"/>
        </w:rPr>
        <w:t> </w:t>
      </w:r>
      <w:r>
        <w:rPr>
          <w:color w:val="231F20"/>
          <w:w w:val="105"/>
          <w:sz w:val="14"/>
        </w:rPr>
        <w:t>of</w:t>
      </w:r>
      <w:r>
        <w:rPr>
          <w:color w:val="231F20"/>
          <w:spacing w:val="-2"/>
          <w:w w:val="105"/>
          <w:sz w:val="14"/>
        </w:rPr>
        <w:t> </w:t>
      </w:r>
      <w:r>
        <w:rPr>
          <w:color w:val="231F20"/>
          <w:w w:val="105"/>
          <w:sz w:val="14"/>
        </w:rPr>
        <w:t>internal</w:t>
      </w:r>
      <w:r>
        <w:rPr>
          <w:color w:val="231F20"/>
          <w:spacing w:val="-2"/>
          <w:w w:val="105"/>
          <w:sz w:val="14"/>
        </w:rPr>
        <w:t> </w:t>
      </w:r>
      <w:r>
        <w:rPr>
          <w:color w:val="231F20"/>
          <w:w w:val="105"/>
          <w:sz w:val="14"/>
        </w:rPr>
        <w:t>medicine</w:t>
      </w:r>
      <w:r>
        <w:rPr>
          <w:color w:val="231F20"/>
          <w:spacing w:val="-2"/>
          <w:w w:val="105"/>
          <w:sz w:val="14"/>
        </w:rPr>
        <w:t> </w:t>
      </w:r>
      <w:r>
        <w:rPr>
          <w:color w:val="231F20"/>
          <w:w w:val="105"/>
          <w:sz w:val="14"/>
        </w:rPr>
        <w:t>1990;</w:t>
      </w:r>
      <w:r>
        <w:rPr>
          <w:color w:val="231F20"/>
          <w:spacing w:val="-2"/>
          <w:w w:val="105"/>
          <w:sz w:val="14"/>
        </w:rPr>
        <w:t> </w:t>
      </w:r>
      <w:r>
        <w:rPr>
          <w:color w:val="231F20"/>
          <w:w w:val="105"/>
          <w:sz w:val="14"/>
        </w:rPr>
        <w:t>150:</w:t>
      </w:r>
      <w:r>
        <w:rPr>
          <w:color w:val="231F20"/>
          <w:spacing w:val="-2"/>
          <w:w w:val="105"/>
          <w:sz w:val="14"/>
        </w:rPr>
        <w:t> </w:t>
      </w:r>
      <w:r>
        <w:rPr>
          <w:color w:val="231F20"/>
          <w:w w:val="105"/>
          <w:sz w:val="14"/>
        </w:rPr>
        <w:t>589–93.</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pacing w:val="-2"/>
          <w:sz w:val="14"/>
        </w:rPr>
        <w:t>Husband</w:t>
      </w:r>
      <w:r>
        <w:rPr>
          <w:color w:val="231F20"/>
          <w:spacing w:val="-6"/>
          <w:sz w:val="14"/>
        </w:rPr>
        <w:t> </w:t>
      </w:r>
      <w:r>
        <w:rPr>
          <w:color w:val="231F20"/>
          <w:spacing w:val="-2"/>
          <w:sz w:val="14"/>
        </w:rPr>
        <w:t>AC,</w:t>
      </w:r>
      <w:r>
        <w:rPr>
          <w:color w:val="231F20"/>
          <w:spacing w:val="-6"/>
          <w:sz w:val="14"/>
        </w:rPr>
        <w:t> </w:t>
      </w:r>
      <w:r>
        <w:rPr>
          <w:color w:val="231F20"/>
          <w:spacing w:val="-2"/>
          <w:sz w:val="14"/>
        </w:rPr>
        <w:t>Crawford</w:t>
      </w:r>
      <w:r>
        <w:rPr>
          <w:color w:val="231F20"/>
          <w:spacing w:val="-6"/>
          <w:sz w:val="14"/>
        </w:rPr>
        <w:t> </w:t>
      </w:r>
      <w:r>
        <w:rPr>
          <w:color w:val="231F20"/>
          <w:spacing w:val="-2"/>
          <w:sz w:val="14"/>
        </w:rPr>
        <w:t>S,</w:t>
      </w:r>
      <w:r>
        <w:rPr>
          <w:color w:val="231F20"/>
          <w:spacing w:val="-6"/>
          <w:sz w:val="14"/>
        </w:rPr>
        <w:t> </w:t>
      </w:r>
      <w:r>
        <w:rPr>
          <w:color w:val="231F20"/>
          <w:spacing w:val="-2"/>
          <w:sz w:val="14"/>
        </w:rPr>
        <w:t>McCoy</w:t>
      </w:r>
      <w:r>
        <w:rPr>
          <w:color w:val="231F20"/>
          <w:spacing w:val="-6"/>
          <w:sz w:val="14"/>
        </w:rPr>
        <w:t> </w:t>
      </w:r>
      <w:r>
        <w:rPr>
          <w:color w:val="231F20"/>
          <w:spacing w:val="-2"/>
          <w:sz w:val="14"/>
        </w:rPr>
        <w:t>LA,</w:t>
      </w:r>
      <w:r>
        <w:rPr>
          <w:color w:val="231F20"/>
          <w:spacing w:val="-6"/>
          <w:sz w:val="14"/>
        </w:rPr>
        <w:t> </w:t>
      </w:r>
      <w:r>
        <w:rPr>
          <w:color w:val="231F20"/>
          <w:spacing w:val="-2"/>
          <w:sz w:val="14"/>
        </w:rPr>
        <w:t>Pacaud</w:t>
      </w:r>
      <w:r>
        <w:rPr>
          <w:color w:val="231F20"/>
          <w:spacing w:val="-6"/>
          <w:sz w:val="14"/>
        </w:rPr>
        <w:t> </w:t>
      </w:r>
      <w:r>
        <w:rPr>
          <w:color w:val="231F20"/>
          <w:spacing w:val="-2"/>
          <w:sz w:val="14"/>
        </w:rPr>
        <w:t>D.</w:t>
      </w:r>
      <w:r>
        <w:rPr>
          <w:color w:val="231F20"/>
          <w:spacing w:val="40"/>
          <w:sz w:val="14"/>
        </w:rPr>
        <w:t> </w:t>
      </w:r>
      <w:r>
        <w:rPr>
          <w:color w:val="231F20"/>
          <w:sz w:val="14"/>
        </w:rPr>
        <w:t>The effectiveness of glucose, sucrose, and</w:t>
      </w:r>
      <w:r>
        <w:rPr>
          <w:color w:val="231F20"/>
          <w:spacing w:val="40"/>
          <w:sz w:val="14"/>
        </w:rPr>
        <w:t> </w:t>
      </w:r>
      <w:r>
        <w:rPr>
          <w:color w:val="231F20"/>
          <w:sz w:val="14"/>
        </w:rPr>
        <w:t>fructose in treating hypoglycemia in children</w:t>
      </w:r>
      <w:r>
        <w:rPr>
          <w:color w:val="231F20"/>
          <w:spacing w:val="40"/>
          <w:sz w:val="14"/>
        </w:rPr>
        <w:t> </w:t>
      </w:r>
      <w:r>
        <w:rPr>
          <w:color w:val="231F20"/>
          <w:sz w:val="14"/>
        </w:rPr>
        <w:t>with type 1 diabetes. Pediatric diabetes 2010;</w:t>
      </w:r>
      <w:r>
        <w:rPr>
          <w:color w:val="231F20"/>
          <w:spacing w:val="40"/>
          <w:sz w:val="14"/>
        </w:rPr>
        <w:t> </w:t>
      </w:r>
      <w:r>
        <w:rPr>
          <w:color w:val="231F20"/>
          <w:sz w:val="14"/>
        </w:rPr>
        <w:t>11:</w:t>
      </w:r>
      <w:r>
        <w:rPr>
          <w:color w:val="231F20"/>
          <w:spacing w:val="-4"/>
          <w:sz w:val="14"/>
        </w:rPr>
        <w:t> </w:t>
      </w:r>
      <w:r>
        <w:rPr>
          <w:color w:val="231F20"/>
          <w:sz w:val="14"/>
        </w:rPr>
        <w:t>154–8.</w:t>
      </w:r>
    </w:p>
    <w:p>
      <w:pPr>
        <w:pStyle w:val="ListParagraph"/>
        <w:numPr>
          <w:ilvl w:val="0"/>
          <w:numId w:val="25"/>
        </w:numPr>
        <w:tabs>
          <w:tab w:pos="645" w:val="left" w:leader="none"/>
          <w:tab w:pos="650" w:val="left" w:leader="none"/>
        </w:tabs>
        <w:spacing w:line="240" w:lineRule="auto" w:before="51" w:after="0"/>
        <w:ind w:left="650" w:right="134" w:hanging="454"/>
        <w:jc w:val="both"/>
        <w:rPr>
          <w:sz w:val="14"/>
        </w:rPr>
      </w:pPr>
      <w:r>
        <w:rPr>
          <w:color w:val="231F20"/>
          <w:sz w:val="14"/>
        </w:rPr>
        <w:t>McTavish</w:t>
      </w:r>
      <w:r>
        <w:rPr>
          <w:color w:val="231F20"/>
          <w:spacing w:val="-2"/>
          <w:sz w:val="14"/>
        </w:rPr>
        <w:t> </w:t>
      </w:r>
      <w:r>
        <w:rPr>
          <w:color w:val="231F20"/>
          <w:sz w:val="14"/>
        </w:rPr>
        <w:t>L,</w:t>
      </w:r>
      <w:r>
        <w:rPr>
          <w:color w:val="231F20"/>
          <w:spacing w:val="-2"/>
          <w:sz w:val="14"/>
        </w:rPr>
        <w:t> </w:t>
      </w:r>
      <w:r>
        <w:rPr>
          <w:color w:val="231F20"/>
          <w:sz w:val="14"/>
        </w:rPr>
        <w:t>Wiltshire</w:t>
      </w:r>
      <w:r>
        <w:rPr>
          <w:color w:val="231F20"/>
          <w:spacing w:val="-2"/>
          <w:sz w:val="14"/>
        </w:rPr>
        <w:t> </w:t>
      </w:r>
      <w:r>
        <w:rPr>
          <w:color w:val="231F20"/>
          <w:sz w:val="14"/>
        </w:rPr>
        <w:t>E.</w:t>
      </w:r>
      <w:r>
        <w:rPr>
          <w:color w:val="231F20"/>
          <w:spacing w:val="-2"/>
          <w:sz w:val="14"/>
        </w:rPr>
        <w:t> </w:t>
      </w:r>
      <w:r>
        <w:rPr>
          <w:color w:val="231F20"/>
          <w:sz w:val="14"/>
        </w:rPr>
        <w:t>Effective</w:t>
      </w:r>
      <w:r>
        <w:rPr>
          <w:color w:val="231F20"/>
          <w:spacing w:val="-2"/>
          <w:sz w:val="14"/>
        </w:rPr>
        <w:t> </w:t>
      </w:r>
      <w:r>
        <w:rPr>
          <w:color w:val="231F20"/>
          <w:sz w:val="14"/>
        </w:rPr>
        <w:t>treatment</w:t>
      </w:r>
      <w:r>
        <w:rPr>
          <w:color w:val="231F20"/>
          <w:spacing w:val="-2"/>
          <w:sz w:val="14"/>
        </w:rPr>
        <w:t> </w:t>
      </w:r>
      <w:r>
        <w:rPr>
          <w:color w:val="231F20"/>
          <w:sz w:val="14"/>
        </w:rPr>
        <w:t>of</w:t>
      </w:r>
      <w:r>
        <w:rPr>
          <w:color w:val="231F20"/>
          <w:spacing w:val="40"/>
          <w:w w:val="105"/>
          <w:sz w:val="14"/>
        </w:rPr>
        <w:t> </w:t>
      </w:r>
      <w:r>
        <w:rPr>
          <w:color w:val="231F20"/>
          <w:w w:val="105"/>
          <w:sz w:val="14"/>
        </w:rPr>
        <w:t>hypoglycemia</w:t>
      </w:r>
      <w:r>
        <w:rPr>
          <w:color w:val="231F20"/>
          <w:w w:val="105"/>
          <w:sz w:val="14"/>
        </w:rPr>
        <w:t> in</w:t>
      </w:r>
      <w:r>
        <w:rPr>
          <w:color w:val="231F20"/>
          <w:w w:val="105"/>
          <w:sz w:val="14"/>
        </w:rPr>
        <w:t> children</w:t>
      </w:r>
      <w:r>
        <w:rPr>
          <w:color w:val="231F20"/>
          <w:w w:val="105"/>
          <w:sz w:val="14"/>
        </w:rPr>
        <w:t> with</w:t>
      </w:r>
      <w:r>
        <w:rPr>
          <w:color w:val="231F20"/>
          <w:w w:val="105"/>
          <w:sz w:val="14"/>
        </w:rPr>
        <w:t> type</w:t>
      </w:r>
      <w:r>
        <w:rPr>
          <w:color w:val="231F20"/>
          <w:w w:val="105"/>
          <w:sz w:val="14"/>
        </w:rPr>
        <w:t> 1</w:t>
      </w:r>
      <w:r>
        <w:rPr>
          <w:color w:val="231F20"/>
          <w:w w:val="105"/>
          <w:sz w:val="14"/>
        </w:rPr>
        <w:t> dia−</w:t>
      </w:r>
      <w:r>
        <w:rPr>
          <w:color w:val="231F20"/>
          <w:spacing w:val="40"/>
          <w:w w:val="105"/>
          <w:sz w:val="14"/>
        </w:rPr>
        <w:t> </w:t>
      </w:r>
      <w:r>
        <w:rPr>
          <w:color w:val="231F20"/>
          <w:w w:val="105"/>
          <w:sz w:val="14"/>
        </w:rPr>
        <w:t>betes:</w:t>
      </w:r>
      <w:r>
        <w:rPr>
          <w:color w:val="231F20"/>
          <w:w w:val="105"/>
          <w:sz w:val="14"/>
        </w:rPr>
        <w:t> a</w:t>
      </w:r>
      <w:r>
        <w:rPr>
          <w:color w:val="231F20"/>
          <w:w w:val="105"/>
          <w:sz w:val="14"/>
        </w:rPr>
        <w:t> randomized</w:t>
      </w:r>
      <w:r>
        <w:rPr>
          <w:color w:val="231F20"/>
          <w:w w:val="105"/>
          <w:sz w:val="14"/>
        </w:rPr>
        <w:t> controlled</w:t>
      </w:r>
      <w:r>
        <w:rPr>
          <w:color w:val="231F20"/>
          <w:w w:val="105"/>
          <w:sz w:val="14"/>
        </w:rPr>
        <w:t> clinical</w:t>
      </w:r>
      <w:r>
        <w:rPr>
          <w:color w:val="231F20"/>
          <w:w w:val="105"/>
          <w:sz w:val="14"/>
        </w:rPr>
        <w:t> trial.</w:t>
      </w:r>
      <w:r>
        <w:rPr>
          <w:color w:val="231F20"/>
          <w:spacing w:val="40"/>
          <w:w w:val="105"/>
          <w:sz w:val="14"/>
        </w:rPr>
        <w:t> </w:t>
      </w:r>
      <w:r>
        <w:rPr>
          <w:color w:val="231F20"/>
          <w:w w:val="105"/>
          <w:sz w:val="14"/>
        </w:rPr>
        <w:t>Pediatric diabetes 2011; 12: 381–7.</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Osterberg</w:t>
      </w:r>
      <w:r>
        <w:rPr>
          <w:color w:val="231F20"/>
          <w:w w:val="105"/>
          <w:sz w:val="14"/>
        </w:rPr>
        <w:t> KL,</w:t>
      </w:r>
      <w:r>
        <w:rPr>
          <w:color w:val="231F20"/>
          <w:w w:val="105"/>
          <w:sz w:val="14"/>
        </w:rPr>
        <w:t> Pallardy</w:t>
      </w:r>
      <w:r>
        <w:rPr>
          <w:color w:val="231F20"/>
          <w:w w:val="105"/>
          <w:sz w:val="14"/>
        </w:rPr>
        <w:t> SE,</w:t>
      </w:r>
      <w:r>
        <w:rPr>
          <w:color w:val="231F20"/>
          <w:w w:val="105"/>
          <w:sz w:val="14"/>
        </w:rPr>
        <w:t> Johnson</w:t>
      </w:r>
      <w:r>
        <w:rPr>
          <w:color w:val="231F20"/>
          <w:w w:val="105"/>
          <w:sz w:val="14"/>
        </w:rPr>
        <w:t> RJ,</w:t>
      </w:r>
      <w:r>
        <w:rPr>
          <w:color w:val="231F20"/>
          <w:spacing w:val="40"/>
          <w:w w:val="105"/>
          <w:sz w:val="14"/>
        </w:rPr>
        <w:t> </w:t>
      </w:r>
      <w:r>
        <w:rPr>
          <w:color w:val="231F20"/>
          <w:sz w:val="14"/>
        </w:rPr>
        <w:t>Horswill</w:t>
      </w:r>
      <w:r>
        <w:rPr>
          <w:color w:val="231F20"/>
          <w:spacing w:val="-1"/>
          <w:sz w:val="14"/>
        </w:rPr>
        <w:t> </w:t>
      </w:r>
      <w:r>
        <w:rPr>
          <w:color w:val="231F20"/>
          <w:sz w:val="14"/>
        </w:rPr>
        <w:t>CA.</w:t>
      </w:r>
      <w:r>
        <w:rPr>
          <w:color w:val="231F20"/>
          <w:spacing w:val="-1"/>
          <w:sz w:val="14"/>
        </w:rPr>
        <w:t> </w:t>
      </w:r>
      <w:r>
        <w:rPr>
          <w:color w:val="231F20"/>
          <w:sz w:val="14"/>
        </w:rPr>
        <w:t>Carbohydrate</w:t>
      </w:r>
      <w:r>
        <w:rPr>
          <w:color w:val="231F20"/>
          <w:spacing w:val="-1"/>
          <w:sz w:val="14"/>
        </w:rPr>
        <w:t> </w:t>
      </w:r>
      <w:r>
        <w:rPr>
          <w:color w:val="231F20"/>
          <w:sz w:val="14"/>
        </w:rPr>
        <w:t>exerts</w:t>
      </w:r>
      <w:r>
        <w:rPr>
          <w:color w:val="231F20"/>
          <w:spacing w:val="-1"/>
          <w:sz w:val="14"/>
        </w:rPr>
        <w:t> </w:t>
      </w:r>
      <w:r>
        <w:rPr>
          <w:color w:val="231F20"/>
          <w:sz w:val="14"/>
        </w:rPr>
        <w:t>a</w:t>
      </w:r>
      <w:r>
        <w:rPr>
          <w:color w:val="231F20"/>
          <w:spacing w:val="-1"/>
          <w:sz w:val="14"/>
        </w:rPr>
        <w:t> </w:t>
      </w:r>
      <w:r>
        <w:rPr>
          <w:color w:val="231F20"/>
          <w:sz w:val="14"/>
        </w:rPr>
        <w:t>mild</w:t>
      </w:r>
      <w:r>
        <w:rPr>
          <w:color w:val="231F20"/>
          <w:spacing w:val="-1"/>
          <w:sz w:val="14"/>
        </w:rPr>
        <w:t> </w:t>
      </w:r>
      <w:r>
        <w:rPr>
          <w:color w:val="231F20"/>
          <w:sz w:val="14"/>
        </w:rPr>
        <w:t>influ−</w:t>
      </w:r>
      <w:r>
        <w:rPr>
          <w:color w:val="231F20"/>
          <w:spacing w:val="40"/>
          <w:w w:val="105"/>
          <w:sz w:val="14"/>
        </w:rPr>
        <w:t> </w:t>
      </w:r>
      <w:r>
        <w:rPr>
          <w:color w:val="231F20"/>
          <w:w w:val="105"/>
          <w:sz w:val="14"/>
        </w:rPr>
        <w:t>ence</w:t>
      </w:r>
      <w:r>
        <w:rPr>
          <w:color w:val="231F20"/>
          <w:w w:val="105"/>
          <w:sz w:val="14"/>
        </w:rPr>
        <w:t> on</w:t>
      </w:r>
      <w:r>
        <w:rPr>
          <w:color w:val="231F20"/>
          <w:w w:val="105"/>
          <w:sz w:val="14"/>
        </w:rPr>
        <w:t> fluid</w:t>
      </w:r>
      <w:r>
        <w:rPr>
          <w:color w:val="231F20"/>
          <w:w w:val="105"/>
          <w:sz w:val="14"/>
        </w:rPr>
        <w:t> retention</w:t>
      </w:r>
      <w:r>
        <w:rPr>
          <w:color w:val="231F20"/>
          <w:w w:val="105"/>
          <w:sz w:val="14"/>
        </w:rPr>
        <w:t> following</w:t>
      </w:r>
      <w:r>
        <w:rPr>
          <w:color w:val="231F20"/>
          <w:w w:val="105"/>
          <w:sz w:val="14"/>
        </w:rPr>
        <w:t> exercise−</w:t>
      </w:r>
      <w:r>
        <w:rPr>
          <w:color w:val="231F20"/>
          <w:spacing w:val="40"/>
          <w:w w:val="105"/>
          <w:sz w:val="14"/>
        </w:rPr>
        <w:t> </w:t>
      </w:r>
      <w:r>
        <w:rPr>
          <w:color w:val="231F20"/>
          <w:w w:val="105"/>
          <w:sz w:val="14"/>
        </w:rPr>
        <w:t>induced</w:t>
      </w:r>
      <w:r>
        <w:rPr>
          <w:color w:val="231F20"/>
          <w:w w:val="105"/>
          <w:sz w:val="14"/>
        </w:rPr>
        <w:t> dehydration.</w:t>
      </w:r>
      <w:r>
        <w:rPr>
          <w:color w:val="231F20"/>
          <w:w w:val="105"/>
          <w:sz w:val="14"/>
        </w:rPr>
        <w:t> Journal</w:t>
      </w:r>
      <w:r>
        <w:rPr>
          <w:color w:val="231F20"/>
          <w:w w:val="105"/>
          <w:sz w:val="14"/>
        </w:rPr>
        <w:t> of</w:t>
      </w:r>
      <w:r>
        <w:rPr>
          <w:color w:val="231F20"/>
          <w:w w:val="105"/>
          <w:sz w:val="14"/>
        </w:rPr>
        <w:t> applied</w:t>
      </w:r>
      <w:r>
        <w:rPr>
          <w:color w:val="231F20"/>
          <w:spacing w:val="40"/>
          <w:w w:val="105"/>
          <w:sz w:val="14"/>
        </w:rPr>
        <w:t> </w:t>
      </w:r>
      <w:r>
        <w:rPr>
          <w:color w:val="231F20"/>
          <w:w w:val="105"/>
          <w:sz w:val="14"/>
        </w:rPr>
        <w:t>physiology 2010; 108: 245–50.</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pacing w:val="-2"/>
          <w:sz w:val="14"/>
        </w:rPr>
        <w:t>Kalman</w:t>
      </w:r>
      <w:r>
        <w:rPr>
          <w:color w:val="231F20"/>
          <w:spacing w:val="-7"/>
          <w:sz w:val="14"/>
        </w:rPr>
        <w:t> </w:t>
      </w:r>
      <w:r>
        <w:rPr>
          <w:color w:val="231F20"/>
          <w:spacing w:val="-2"/>
          <w:sz w:val="14"/>
        </w:rPr>
        <w:t>DS,</w:t>
      </w:r>
      <w:r>
        <w:rPr>
          <w:color w:val="231F20"/>
          <w:spacing w:val="-7"/>
          <w:sz w:val="14"/>
        </w:rPr>
        <w:t> </w:t>
      </w:r>
      <w:r>
        <w:rPr>
          <w:color w:val="231F20"/>
          <w:spacing w:val="-2"/>
          <w:sz w:val="14"/>
        </w:rPr>
        <w:t>Feldman</w:t>
      </w:r>
      <w:r>
        <w:rPr>
          <w:color w:val="231F20"/>
          <w:spacing w:val="-7"/>
          <w:sz w:val="14"/>
        </w:rPr>
        <w:t> </w:t>
      </w:r>
      <w:r>
        <w:rPr>
          <w:color w:val="231F20"/>
          <w:spacing w:val="-2"/>
          <w:sz w:val="14"/>
        </w:rPr>
        <w:t>S,</w:t>
      </w:r>
      <w:r>
        <w:rPr>
          <w:color w:val="231F20"/>
          <w:spacing w:val="-6"/>
          <w:sz w:val="14"/>
        </w:rPr>
        <w:t> </w:t>
      </w:r>
      <w:r>
        <w:rPr>
          <w:color w:val="231F20"/>
          <w:spacing w:val="-2"/>
          <w:sz w:val="14"/>
        </w:rPr>
        <w:t>Krieger</w:t>
      </w:r>
      <w:r>
        <w:rPr>
          <w:color w:val="231F20"/>
          <w:spacing w:val="-7"/>
          <w:sz w:val="14"/>
        </w:rPr>
        <w:t> </w:t>
      </w:r>
      <w:r>
        <w:rPr>
          <w:color w:val="231F20"/>
          <w:spacing w:val="-2"/>
          <w:sz w:val="14"/>
        </w:rPr>
        <w:t>DR,</w:t>
      </w:r>
      <w:r>
        <w:rPr>
          <w:color w:val="231F20"/>
          <w:spacing w:val="-7"/>
          <w:sz w:val="14"/>
        </w:rPr>
        <w:t> </w:t>
      </w:r>
      <w:r>
        <w:rPr>
          <w:color w:val="231F20"/>
          <w:spacing w:val="-2"/>
          <w:sz w:val="14"/>
        </w:rPr>
        <w:t>Bloomer</w:t>
      </w:r>
      <w:r>
        <w:rPr>
          <w:color w:val="231F20"/>
          <w:spacing w:val="-7"/>
          <w:sz w:val="14"/>
        </w:rPr>
        <w:t> </w:t>
      </w:r>
      <w:r>
        <w:rPr>
          <w:color w:val="231F20"/>
          <w:spacing w:val="-2"/>
          <w:sz w:val="14"/>
        </w:rPr>
        <w:t>RJ.</w:t>
      </w:r>
      <w:r>
        <w:rPr>
          <w:color w:val="231F20"/>
          <w:spacing w:val="40"/>
          <w:w w:val="105"/>
          <w:sz w:val="14"/>
        </w:rPr>
        <w:t> </w:t>
      </w:r>
      <w:r>
        <w:rPr>
          <w:color w:val="231F20"/>
          <w:w w:val="105"/>
          <w:sz w:val="14"/>
        </w:rPr>
        <w:t>Comparison</w:t>
      </w:r>
      <w:r>
        <w:rPr>
          <w:color w:val="231F20"/>
          <w:spacing w:val="-1"/>
          <w:w w:val="105"/>
          <w:sz w:val="14"/>
        </w:rPr>
        <w:t> </w:t>
      </w:r>
      <w:r>
        <w:rPr>
          <w:color w:val="231F20"/>
          <w:w w:val="105"/>
          <w:sz w:val="14"/>
        </w:rPr>
        <w:t>of</w:t>
      </w:r>
      <w:r>
        <w:rPr>
          <w:color w:val="231F20"/>
          <w:spacing w:val="-1"/>
          <w:w w:val="105"/>
          <w:sz w:val="14"/>
        </w:rPr>
        <w:t> </w:t>
      </w:r>
      <w:r>
        <w:rPr>
          <w:color w:val="231F20"/>
          <w:w w:val="105"/>
          <w:sz w:val="14"/>
        </w:rPr>
        <w:t>coconut</w:t>
      </w:r>
      <w:r>
        <w:rPr>
          <w:color w:val="231F20"/>
          <w:spacing w:val="-1"/>
          <w:w w:val="105"/>
          <w:sz w:val="14"/>
        </w:rPr>
        <w:t> </w:t>
      </w:r>
      <w:r>
        <w:rPr>
          <w:color w:val="231F20"/>
          <w:w w:val="105"/>
          <w:sz w:val="14"/>
        </w:rPr>
        <w:t>water</w:t>
      </w:r>
      <w:r>
        <w:rPr>
          <w:color w:val="231F20"/>
          <w:spacing w:val="-1"/>
          <w:w w:val="105"/>
          <w:sz w:val="14"/>
        </w:rPr>
        <w:t> </w:t>
      </w:r>
      <w:r>
        <w:rPr>
          <w:color w:val="231F20"/>
          <w:w w:val="105"/>
          <w:sz w:val="14"/>
        </w:rPr>
        <w:t>and</w:t>
      </w:r>
      <w:r>
        <w:rPr>
          <w:color w:val="231F20"/>
          <w:spacing w:val="-1"/>
          <w:w w:val="105"/>
          <w:sz w:val="14"/>
        </w:rPr>
        <w:t> </w:t>
      </w:r>
      <w:r>
        <w:rPr>
          <w:color w:val="231F20"/>
          <w:w w:val="105"/>
          <w:sz w:val="14"/>
        </w:rPr>
        <w:t>a</w:t>
      </w:r>
      <w:r>
        <w:rPr>
          <w:color w:val="231F20"/>
          <w:spacing w:val="-1"/>
          <w:w w:val="105"/>
          <w:sz w:val="14"/>
        </w:rPr>
        <w:t> </w:t>
      </w:r>
      <w:r>
        <w:rPr>
          <w:color w:val="231F20"/>
          <w:w w:val="105"/>
          <w:sz w:val="14"/>
        </w:rPr>
        <w:t>carbohy−</w:t>
      </w:r>
      <w:r>
        <w:rPr>
          <w:color w:val="231F20"/>
          <w:spacing w:val="40"/>
          <w:w w:val="105"/>
          <w:sz w:val="14"/>
        </w:rPr>
        <w:t> </w:t>
      </w:r>
      <w:r>
        <w:rPr>
          <w:color w:val="231F20"/>
          <w:w w:val="105"/>
          <w:sz w:val="14"/>
        </w:rPr>
        <w:t>drate−electrolyte</w:t>
      </w:r>
      <w:r>
        <w:rPr>
          <w:color w:val="231F20"/>
          <w:w w:val="105"/>
          <w:sz w:val="14"/>
        </w:rPr>
        <w:t> sport</w:t>
      </w:r>
      <w:r>
        <w:rPr>
          <w:color w:val="231F20"/>
          <w:w w:val="105"/>
          <w:sz w:val="14"/>
        </w:rPr>
        <w:t> drink</w:t>
      </w:r>
      <w:r>
        <w:rPr>
          <w:color w:val="231F20"/>
          <w:w w:val="105"/>
          <w:sz w:val="14"/>
        </w:rPr>
        <w:t> on</w:t>
      </w:r>
      <w:r>
        <w:rPr>
          <w:color w:val="231F20"/>
          <w:w w:val="105"/>
          <w:sz w:val="14"/>
        </w:rPr>
        <w:t> measures</w:t>
      </w:r>
      <w:r>
        <w:rPr>
          <w:color w:val="231F20"/>
          <w:w w:val="105"/>
          <w:sz w:val="14"/>
        </w:rPr>
        <w:t> of</w:t>
      </w:r>
      <w:r>
        <w:rPr>
          <w:color w:val="231F20"/>
          <w:spacing w:val="40"/>
          <w:w w:val="105"/>
          <w:sz w:val="14"/>
        </w:rPr>
        <w:t> </w:t>
      </w:r>
      <w:r>
        <w:rPr>
          <w:color w:val="231F20"/>
          <w:w w:val="105"/>
          <w:sz w:val="14"/>
        </w:rPr>
        <w:t>hydration and physical performance in exer−</w:t>
      </w:r>
      <w:r>
        <w:rPr>
          <w:color w:val="231F20"/>
          <w:spacing w:val="40"/>
          <w:w w:val="105"/>
          <w:sz w:val="14"/>
        </w:rPr>
        <w:t> </w:t>
      </w:r>
      <w:r>
        <w:rPr>
          <w:color w:val="231F20"/>
          <w:w w:val="105"/>
          <w:sz w:val="14"/>
        </w:rPr>
        <w:t>cise−trained men. Journal of the International</w:t>
      </w:r>
      <w:r>
        <w:rPr>
          <w:color w:val="231F20"/>
          <w:spacing w:val="40"/>
          <w:w w:val="105"/>
          <w:sz w:val="14"/>
        </w:rPr>
        <w:t> </w:t>
      </w:r>
      <w:r>
        <w:rPr>
          <w:color w:val="231F20"/>
          <w:w w:val="105"/>
          <w:sz w:val="14"/>
        </w:rPr>
        <w:t>Society of Sports Nutrition 2012; 9: 1.</w:t>
      </w:r>
    </w:p>
    <w:p>
      <w:pPr>
        <w:pStyle w:val="ListParagraph"/>
        <w:numPr>
          <w:ilvl w:val="0"/>
          <w:numId w:val="25"/>
        </w:numPr>
        <w:tabs>
          <w:tab w:pos="645" w:val="left" w:leader="none"/>
          <w:tab w:pos="650" w:val="left" w:leader="none"/>
        </w:tabs>
        <w:spacing w:line="240" w:lineRule="auto" w:before="51" w:after="0"/>
        <w:ind w:left="650" w:right="133" w:hanging="454"/>
        <w:jc w:val="both"/>
        <w:rPr>
          <w:sz w:val="14"/>
        </w:rPr>
      </w:pPr>
      <w:r>
        <w:rPr>
          <w:color w:val="231F20"/>
          <w:spacing w:val="-4"/>
          <w:sz w:val="14"/>
        </w:rPr>
        <w:t>Chang</w:t>
      </w:r>
      <w:r>
        <w:rPr>
          <w:color w:val="231F20"/>
          <w:spacing w:val="-5"/>
          <w:sz w:val="14"/>
        </w:rPr>
        <w:t> </w:t>
      </w:r>
      <w:r>
        <w:rPr>
          <w:color w:val="231F20"/>
          <w:spacing w:val="-4"/>
          <w:sz w:val="14"/>
        </w:rPr>
        <w:t>CQ,</w:t>
      </w:r>
      <w:r>
        <w:rPr>
          <w:color w:val="231F20"/>
          <w:spacing w:val="-5"/>
          <w:sz w:val="14"/>
        </w:rPr>
        <w:t> </w:t>
      </w:r>
      <w:r>
        <w:rPr>
          <w:color w:val="231F20"/>
          <w:spacing w:val="-4"/>
          <w:sz w:val="14"/>
        </w:rPr>
        <w:t>Chen</w:t>
      </w:r>
      <w:r>
        <w:rPr>
          <w:color w:val="231F20"/>
          <w:spacing w:val="-5"/>
          <w:sz w:val="14"/>
        </w:rPr>
        <w:t> </w:t>
      </w:r>
      <w:r>
        <w:rPr>
          <w:color w:val="231F20"/>
          <w:spacing w:val="-4"/>
          <w:sz w:val="14"/>
        </w:rPr>
        <w:t>YB, Chen</w:t>
      </w:r>
      <w:r>
        <w:rPr>
          <w:color w:val="231F20"/>
          <w:spacing w:val="-5"/>
          <w:sz w:val="14"/>
        </w:rPr>
        <w:t> </w:t>
      </w:r>
      <w:r>
        <w:rPr>
          <w:color w:val="231F20"/>
          <w:spacing w:val="-4"/>
          <w:sz w:val="14"/>
        </w:rPr>
        <w:t>ZM,</w:t>
      </w:r>
      <w:r>
        <w:rPr>
          <w:color w:val="231F20"/>
          <w:spacing w:val="-5"/>
          <w:sz w:val="14"/>
        </w:rPr>
        <w:t> </w:t>
      </w:r>
      <w:r>
        <w:rPr>
          <w:color w:val="231F20"/>
          <w:spacing w:val="-4"/>
          <w:sz w:val="14"/>
        </w:rPr>
        <w:t>Zhang</w:t>
      </w:r>
      <w:r>
        <w:rPr>
          <w:color w:val="231F20"/>
          <w:spacing w:val="-5"/>
          <w:sz w:val="14"/>
        </w:rPr>
        <w:t> </w:t>
      </w:r>
      <w:r>
        <w:rPr>
          <w:color w:val="231F20"/>
          <w:spacing w:val="-4"/>
          <w:sz w:val="14"/>
        </w:rPr>
        <w:t>LT. Effects</w:t>
      </w:r>
      <w:r>
        <w:rPr>
          <w:color w:val="231F20"/>
          <w:spacing w:val="40"/>
          <w:sz w:val="14"/>
        </w:rPr>
        <w:t> </w:t>
      </w:r>
      <w:r>
        <w:rPr>
          <w:color w:val="231F20"/>
          <w:sz w:val="14"/>
        </w:rPr>
        <w:t>of a carbohydrate−electrolyte beverage on</w:t>
      </w:r>
      <w:r>
        <w:rPr>
          <w:color w:val="231F20"/>
          <w:spacing w:val="80"/>
          <w:sz w:val="14"/>
        </w:rPr>
        <w:t> </w:t>
      </w:r>
      <w:r>
        <w:rPr>
          <w:color w:val="231F20"/>
          <w:sz w:val="14"/>
        </w:rPr>
        <w:t>blood</w:t>
      </w:r>
      <w:r>
        <w:rPr>
          <w:color w:val="231F20"/>
          <w:spacing w:val="40"/>
          <w:sz w:val="14"/>
        </w:rPr>
        <w:t> </w:t>
      </w:r>
      <w:r>
        <w:rPr>
          <w:color w:val="231F20"/>
          <w:sz w:val="14"/>
        </w:rPr>
        <w:t>viscosity</w:t>
      </w:r>
      <w:r>
        <w:rPr>
          <w:color w:val="231F20"/>
          <w:spacing w:val="40"/>
          <w:sz w:val="14"/>
        </w:rPr>
        <w:t> </w:t>
      </w:r>
      <w:r>
        <w:rPr>
          <w:color w:val="231F20"/>
          <w:sz w:val="14"/>
        </w:rPr>
        <w:t>after</w:t>
      </w:r>
      <w:r>
        <w:rPr>
          <w:color w:val="231F20"/>
          <w:spacing w:val="40"/>
          <w:sz w:val="14"/>
        </w:rPr>
        <w:t> </w:t>
      </w:r>
      <w:r>
        <w:rPr>
          <w:color w:val="231F20"/>
          <w:sz w:val="14"/>
        </w:rPr>
        <w:t>dehydration</w:t>
      </w:r>
      <w:r>
        <w:rPr>
          <w:color w:val="231F20"/>
          <w:spacing w:val="40"/>
          <w:sz w:val="14"/>
        </w:rPr>
        <w:t> </w:t>
      </w:r>
      <w:r>
        <w:rPr>
          <w:color w:val="231F20"/>
          <w:sz w:val="14"/>
        </w:rPr>
        <w:t>in</w:t>
      </w:r>
      <w:r>
        <w:rPr>
          <w:color w:val="231F20"/>
          <w:spacing w:val="40"/>
          <w:sz w:val="14"/>
        </w:rPr>
        <w:t> </w:t>
      </w:r>
      <w:r>
        <w:rPr>
          <w:color w:val="231F20"/>
          <w:sz w:val="14"/>
        </w:rPr>
        <w:t>healthy</w:t>
      </w:r>
    </w:p>
    <w:p>
      <w:pPr>
        <w:spacing w:after="0" w:line="240" w:lineRule="auto"/>
        <w:jc w:val="both"/>
        <w:rPr>
          <w:sz w:val="14"/>
        </w:rPr>
        <w:sectPr>
          <w:pgSz w:w="8220" w:h="11900"/>
          <w:pgMar w:header="429" w:footer="645" w:top="620" w:bottom="840" w:left="620" w:right="620"/>
          <w:cols w:num="2" w:equalWidth="0">
            <w:col w:w="3431" w:space="40"/>
            <w:col w:w="3509"/>
          </w:cols>
        </w:sectPr>
      </w:pPr>
    </w:p>
    <w:p>
      <w:pPr>
        <w:spacing w:line="160" w:lineRule="exact" w:before="44"/>
        <w:ind w:left="591" w:right="0" w:firstLine="0"/>
        <w:jc w:val="left"/>
        <w:rPr>
          <w:sz w:val="14"/>
        </w:rPr>
      </w:pPr>
      <w:r>
        <w:rPr>
          <w:color w:val="231F20"/>
          <w:w w:val="105"/>
          <w:sz w:val="14"/>
        </w:rPr>
        <w:t>adults.</w:t>
      </w:r>
      <w:r>
        <w:rPr>
          <w:color w:val="231F20"/>
          <w:spacing w:val="32"/>
          <w:w w:val="105"/>
          <w:sz w:val="14"/>
        </w:rPr>
        <w:t> </w:t>
      </w:r>
      <w:r>
        <w:rPr>
          <w:color w:val="231F20"/>
          <w:w w:val="105"/>
          <w:sz w:val="14"/>
        </w:rPr>
        <w:t>Chinese</w:t>
      </w:r>
      <w:r>
        <w:rPr>
          <w:color w:val="231F20"/>
          <w:spacing w:val="32"/>
          <w:w w:val="105"/>
          <w:sz w:val="14"/>
        </w:rPr>
        <w:t> </w:t>
      </w:r>
      <w:r>
        <w:rPr>
          <w:color w:val="231F20"/>
          <w:w w:val="105"/>
          <w:sz w:val="14"/>
        </w:rPr>
        <w:t>medical</w:t>
      </w:r>
      <w:r>
        <w:rPr>
          <w:color w:val="231F20"/>
          <w:spacing w:val="32"/>
          <w:w w:val="105"/>
          <w:sz w:val="14"/>
        </w:rPr>
        <w:t> </w:t>
      </w:r>
      <w:r>
        <w:rPr>
          <w:color w:val="231F20"/>
          <w:w w:val="105"/>
          <w:sz w:val="14"/>
        </w:rPr>
        <w:t>journal</w:t>
      </w:r>
      <w:r>
        <w:rPr>
          <w:color w:val="231F20"/>
          <w:spacing w:val="32"/>
          <w:w w:val="105"/>
          <w:sz w:val="14"/>
        </w:rPr>
        <w:t> </w:t>
      </w:r>
      <w:r>
        <w:rPr>
          <w:color w:val="231F20"/>
          <w:w w:val="105"/>
          <w:sz w:val="14"/>
        </w:rPr>
        <w:t>2010;</w:t>
      </w:r>
      <w:r>
        <w:rPr>
          <w:color w:val="231F20"/>
          <w:spacing w:val="32"/>
          <w:w w:val="105"/>
          <w:sz w:val="14"/>
        </w:rPr>
        <w:t> </w:t>
      </w:r>
      <w:r>
        <w:rPr>
          <w:color w:val="231F20"/>
          <w:spacing w:val="-4"/>
          <w:w w:val="105"/>
          <w:sz w:val="14"/>
        </w:rPr>
        <w:t>123:</w:t>
      </w:r>
    </w:p>
    <w:p>
      <w:pPr>
        <w:spacing w:line="160" w:lineRule="exact" w:before="0"/>
        <w:ind w:left="591" w:right="0" w:firstLine="0"/>
        <w:jc w:val="left"/>
        <w:rPr>
          <w:sz w:val="14"/>
        </w:rPr>
      </w:pPr>
      <w:r>
        <w:rPr>
          <w:color w:val="231F20"/>
          <w:spacing w:val="-2"/>
          <w:w w:val="105"/>
          <w:sz w:val="14"/>
        </w:rPr>
        <w:t>3220–5.</w:t>
      </w:r>
    </w:p>
    <w:p>
      <w:pPr>
        <w:pStyle w:val="ListParagraph"/>
        <w:numPr>
          <w:ilvl w:val="0"/>
          <w:numId w:val="25"/>
        </w:numPr>
        <w:tabs>
          <w:tab w:pos="586" w:val="left" w:leader="none"/>
          <w:tab w:pos="591" w:val="left" w:leader="none"/>
        </w:tabs>
        <w:spacing w:line="240" w:lineRule="auto" w:before="56" w:after="0"/>
        <w:ind w:left="591" w:right="40" w:hanging="454"/>
        <w:jc w:val="both"/>
        <w:rPr>
          <w:sz w:val="14"/>
        </w:rPr>
      </w:pPr>
      <w:r>
        <w:rPr>
          <w:color w:val="231F20"/>
          <w:sz w:val="14"/>
        </w:rPr>
        <w:t>Seifert J, Harmon J, DeClercq P. Protein added</w:t>
      </w:r>
      <w:r>
        <w:rPr>
          <w:color w:val="231F20"/>
          <w:spacing w:val="40"/>
          <w:w w:val="110"/>
          <w:sz w:val="14"/>
        </w:rPr>
        <w:t> </w:t>
      </w:r>
      <w:r>
        <w:rPr>
          <w:color w:val="231F20"/>
          <w:w w:val="110"/>
          <w:sz w:val="14"/>
        </w:rPr>
        <w:t>to</w:t>
      </w:r>
      <w:r>
        <w:rPr>
          <w:color w:val="231F20"/>
          <w:w w:val="110"/>
          <w:sz w:val="14"/>
        </w:rPr>
        <w:t> a</w:t>
      </w:r>
      <w:r>
        <w:rPr>
          <w:color w:val="231F20"/>
          <w:w w:val="110"/>
          <w:sz w:val="14"/>
        </w:rPr>
        <w:t> sports</w:t>
      </w:r>
      <w:r>
        <w:rPr>
          <w:color w:val="231F20"/>
          <w:w w:val="110"/>
          <w:sz w:val="14"/>
        </w:rPr>
        <w:t> drink</w:t>
      </w:r>
      <w:r>
        <w:rPr>
          <w:color w:val="231F20"/>
          <w:w w:val="110"/>
          <w:sz w:val="14"/>
        </w:rPr>
        <w:t> improves</w:t>
      </w:r>
      <w:r>
        <w:rPr>
          <w:color w:val="231F20"/>
          <w:w w:val="110"/>
          <w:sz w:val="14"/>
        </w:rPr>
        <w:t> fluid</w:t>
      </w:r>
      <w:r>
        <w:rPr>
          <w:color w:val="231F20"/>
          <w:w w:val="110"/>
          <w:sz w:val="14"/>
        </w:rPr>
        <w:t> retention.</w:t>
      </w:r>
      <w:r>
        <w:rPr>
          <w:color w:val="231F20"/>
          <w:spacing w:val="40"/>
          <w:w w:val="110"/>
          <w:sz w:val="14"/>
        </w:rPr>
        <w:t> </w:t>
      </w:r>
      <w:r>
        <w:rPr>
          <w:color w:val="231F20"/>
          <w:w w:val="110"/>
          <w:sz w:val="14"/>
        </w:rPr>
        <w:t>International</w:t>
      </w:r>
      <w:r>
        <w:rPr>
          <w:color w:val="231F20"/>
          <w:w w:val="110"/>
          <w:sz w:val="14"/>
        </w:rPr>
        <w:t> journal</w:t>
      </w:r>
      <w:r>
        <w:rPr>
          <w:color w:val="231F20"/>
          <w:w w:val="110"/>
          <w:sz w:val="14"/>
        </w:rPr>
        <w:t> of</w:t>
      </w:r>
      <w:r>
        <w:rPr>
          <w:color w:val="231F20"/>
          <w:w w:val="110"/>
          <w:sz w:val="14"/>
        </w:rPr>
        <w:t> sport</w:t>
      </w:r>
      <w:r>
        <w:rPr>
          <w:color w:val="231F20"/>
          <w:w w:val="110"/>
          <w:sz w:val="14"/>
        </w:rPr>
        <w:t> nutrition</w:t>
      </w:r>
      <w:r>
        <w:rPr>
          <w:color w:val="231F20"/>
          <w:w w:val="110"/>
          <w:sz w:val="14"/>
        </w:rPr>
        <w:t> and</w:t>
      </w:r>
      <w:r>
        <w:rPr>
          <w:color w:val="231F20"/>
          <w:spacing w:val="40"/>
          <w:w w:val="110"/>
          <w:sz w:val="14"/>
        </w:rPr>
        <w:t> </w:t>
      </w:r>
      <w:r>
        <w:rPr>
          <w:color w:val="231F20"/>
          <w:w w:val="110"/>
          <w:sz w:val="14"/>
        </w:rPr>
        <w:t>exercise</w:t>
      </w:r>
      <w:r>
        <w:rPr>
          <w:color w:val="231F20"/>
          <w:spacing w:val="-4"/>
          <w:w w:val="110"/>
          <w:sz w:val="14"/>
        </w:rPr>
        <w:t> </w:t>
      </w:r>
      <w:r>
        <w:rPr>
          <w:color w:val="231F20"/>
          <w:w w:val="110"/>
          <w:sz w:val="14"/>
        </w:rPr>
        <w:t>metabolism</w:t>
      </w:r>
      <w:r>
        <w:rPr>
          <w:color w:val="231F20"/>
          <w:spacing w:val="-4"/>
          <w:w w:val="110"/>
          <w:sz w:val="14"/>
        </w:rPr>
        <w:t> </w:t>
      </w:r>
      <w:r>
        <w:rPr>
          <w:color w:val="231F20"/>
          <w:w w:val="110"/>
          <w:sz w:val="14"/>
        </w:rPr>
        <w:t>2006;</w:t>
      </w:r>
      <w:r>
        <w:rPr>
          <w:color w:val="231F20"/>
          <w:spacing w:val="-4"/>
          <w:w w:val="110"/>
          <w:sz w:val="14"/>
        </w:rPr>
        <w:t> </w:t>
      </w:r>
      <w:r>
        <w:rPr>
          <w:color w:val="231F20"/>
          <w:w w:val="110"/>
          <w:sz w:val="14"/>
        </w:rPr>
        <w:t>16:</w:t>
      </w:r>
      <w:r>
        <w:rPr>
          <w:color w:val="231F20"/>
          <w:spacing w:val="-4"/>
          <w:w w:val="110"/>
          <w:sz w:val="14"/>
        </w:rPr>
        <w:t> </w:t>
      </w:r>
      <w:r>
        <w:rPr>
          <w:color w:val="231F20"/>
          <w:w w:val="110"/>
          <w:sz w:val="14"/>
        </w:rPr>
        <w:t>420–9.</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w w:val="105"/>
          <w:sz w:val="14"/>
        </w:rPr>
        <w:t>Wong</w:t>
      </w:r>
      <w:r>
        <w:rPr>
          <w:color w:val="231F20"/>
          <w:w w:val="105"/>
          <w:sz w:val="14"/>
        </w:rPr>
        <w:t> SH,</w:t>
      </w:r>
      <w:r>
        <w:rPr>
          <w:color w:val="231F20"/>
          <w:w w:val="105"/>
          <w:sz w:val="14"/>
        </w:rPr>
        <w:t> Chen</w:t>
      </w:r>
      <w:r>
        <w:rPr>
          <w:color w:val="231F20"/>
          <w:w w:val="105"/>
          <w:sz w:val="14"/>
        </w:rPr>
        <w:t> Y.</w:t>
      </w:r>
      <w:r>
        <w:rPr>
          <w:color w:val="231F20"/>
          <w:w w:val="105"/>
          <w:sz w:val="14"/>
        </w:rPr>
        <w:t> Effect</w:t>
      </w:r>
      <w:r>
        <w:rPr>
          <w:color w:val="231F20"/>
          <w:w w:val="105"/>
          <w:sz w:val="14"/>
        </w:rPr>
        <w:t> of</w:t>
      </w:r>
      <w:r>
        <w:rPr>
          <w:color w:val="231F20"/>
          <w:w w:val="105"/>
          <w:sz w:val="14"/>
        </w:rPr>
        <w:t> a</w:t>
      </w:r>
      <w:r>
        <w:rPr>
          <w:color w:val="231F20"/>
          <w:w w:val="105"/>
          <w:sz w:val="14"/>
        </w:rPr>
        <w:t> carbohydrate−</w:t>
      </w:r>
      <w:r>
        <w:rPr>
          <w:color w:val="231F20"/>
          <w:spacing w:val="40"/>
          <w:w w:val="105"/>
          <w:sz w:val="14"/>
        </w:rPr>
        <w:t> </w:t>
      </w:r>
      <w:r>
        <w:rPr>
          <w:color w:val="231F20"/>
          <w:w w:val="105"/>
          <w:sz w:val="14"/>
        </w:rPr>
        <w:t>electrolyte</w:t>
      </w:r>
      <w:r>
        <w:rPr>
          <w:color w:val="231F20"/>
          <w:w w:val="105"/>
          <w:sz w:val="14"/>
        </w:rPr>
        <w:t> beverage,</w:t>
      </w:r>
      <w:r>
        <w:rPr>
          <w:color w:val="231F20"/>
          <w:w w:val="105"/>
          <w:sz w:val="14"/>
        </w:rPr>
        <w:t> lemon</w:t>
      </w:r>
      <w:r>
        <w:rPr>
          <w:color w:val="231F20"/>
          <w:w w:val="105"/>
          <w:sz w:val="14"/>
        </w:rPr>
        <w:t> tea,</w:t>
      </w:r>
      <w:r>
        <w:rPr>
          <w:color w:val="231F20"/>
          <w:w w:val="105"/>
          <w:sz w:val="14"/>
        </w:rPr>
        <w:t> or</w:t>
      </w:r>
      <w:r>
        <w:rPr>
          <w:color w:val="231F20"/>
          <w:w w:val="105"/>
          <w:sz w:val="14"/>
        </w:rPr>
        <w:t> water</w:t>
      </w:r>
      <w:r>
        <w:rPr>
          <w:color w:val="231F20"/>
          <w:w w:val="105"/>
          <w:sz w:val="14"/>
        </w:rPr>
        <w:t> on</w:t>
      </w:r>
      <w:r>
        <w:rPr>
          <w:color w:val="231F20"/>
          <w:spacing w:val="40"/>
          <w:w w:val="105"/>
          <w:sz w:val="14"/>
        </w:rPr>
        <w:t> </w:t>
      </w:r>
      <w:r>
        <w:rPr>
          <w:color w:val="231F20"/>
          <w:w w:val="105"/>
          <w:sz w:val="14"/>
        </w:rPr>
        <w:t>rehydration during short−term recovery from</w:t>
      </w:r>
      <w:r>
        <w:rPr>
          <w:color w:val="231F20"/>
          <w:spacing w:val="40"/>
          <w:w w:val="105"/>
          <w:sz w:val="14"/>
        </w:rPr>
        <w:t> </w:t>
      </w:r>
      <w:r>
        <w:rPr>
          <w:color w:val="231F20"/>
          <w:w w:val="105"/>
          <w:sz w:val="14"/>
        </w:rPr>
        <w:t>exercise. International journal of sport nutri−</w:t>
      </w:r>
      <w:r>
        <w:rPr>
          <w:color w:val="231F20"/>
          <w:spacing w:val="40"/>
          <w:w w:val="105"/>
          <w:sz w:val="14"/>
        </w:rPr>
        <w:t> </w:t>
      </w:r>
      <w:r>
        <w:rPr>
          <w:color w:val="231F20"/>
          <w:w w:val="105"/>
          <w:sz w:val="14"/>
        </w:rPr>
        <w:t>tion</w:t>
      </w:r>
      <w:r>
        <w:rPr>
          <w:color w:val="231F20"/>
          <w:spacing w:val="74"/>
          <w:w w:val="105"/>
          <w:sz w:val="14"/>
        </w:rPr>
        <w:t> </w:t>
      </w:r>
      <w:r>
        <w:rPr>
          <w:color w:val="231F20"/>
          <w:w w:val="105"/>
          <w:sz w:val="14"/>
        </w:rPr>
        <w:t>and</w:t>
      </w:r>
      <w:r>
        <w:rPr>
          <w:color w:val="231F20"/>
          <w:spacing w:val="74"/>
          <w:w w:val="105"/>
          <w:sz w:val="14"/>
        </w:rPr>
        <w:t> </w:t>
      </w:r>
      <w:r>
        <w:rPr>
          <w:color w:val="231F20"/>
          <w:w w:val="105"/>
          <w:sz w:val="14"/>
        </w:rPr>
        <w:t>exercise</w:t>
      </w:r>
      <w:r>
        <w:rPr>
          <w:color w:val="231F20"/>
          <w:spacing w:val="74"/>
          <w:w w:val="105"/>
          <w:sz w:val="14"/>
        </w:rPr>
        <w:t> </w:t>
      </w:r>
      <w:r>
        <w:rPr>
          <w:color w:val="231F20"/>
          <w:w w:val="105"/>
          <w:sz w:val="14"/>
        </w:rPr>
        <w:t>metabolism</w:t>
      </w:r>
      <w:r>
        <w:rPr>
          <w:color w:val="231F20"/>
          <w:spacing w:val="74"/>
          <w:w w:val="105"/>
          <w:sz w:val="14"/>
        </w:rPr>
        <w:t> </w:t>
      </w:r>
      <w:r>
        <w:rPr>
          <w:color w:val="231F20"/>
          <w:w w:val="105"/>
          <w:sz w:val="14"/>
        </w:rPr>
        <w:t>2011;</w:t>
      </w:r>
      <w:r>
        <w:rPr>
          <w:color w:val="231F20"/>
          <w:spacing w:val="74"/>
          <w:w w:val="105"/>
          <w:sz w:val="14"/>
        </w:rPr>
        <w:t> </w:t>
      </w:r>
      <w:r>
        <w:rPr>
          <w:color w:val="231F20"/>
          <w:w w:val="105"/>
          <w:sz w:val="14"/>
        </w:rPr>
        <w:t>21:</w:t>
      </w:r>
    </w:p>
    <w:p>
      <w:pPr>
        <w:spacing w:line="156" w:lineRule="exact" w:before="0"/>
        <w:ind w:left="591" w:right="0" w:firstLine="0"/>
        <w:jc w:val="left"/>
        <w:rPr>
          <w:sz w:val="14"/>
        </w:rPr>
      </w:pPr>
      <w:r>
        <w:rPr>
          <w:color w:val="231F20"/>
          <w:spacing w:val="-2"/>
          <w:w w:val="105"/>
          <w:sz w:val="14"/>
        </w:rPr>
        <w:t>300–10.</w:t>
      </w:r>
    </w:p>
    <w:p>
      <w:pPr>
        <w:pStyle w:val="ListParagraph"/>
        <w:numPr>
          <w:ilvl w:val="0"/>
          <w:numId w:val="25"/>
        </w:numPr>
        <w:tabs>
          <w:tab w:pos="586" w:val="left" w:leader="none"/>
          <w:tab w:pos="591" w:val="left" w:leader="none"/>
        </w:tabs>
        <w:spacing w:line="240" w:lineRule="auto" w:before="56" w:after="0"/>
        <w:ind w:left="591" w:right="40" w:hanging="454"/>
        <w:jc w:val="both"/>
        <w:rPr>
          <w:sz w:val="14"/>
        </w:rPr>
      </w:pPr>
      <w:r>
        <w:rPr>
          <w:color w:val="231F20"/>
          <w:sz w:val="14"/>
        </w:rPr>
        <w:t>Shirreffs SM, Watson P, Maughan RJ. Milk as</w:t>
      </w:r>
      <w:r>
        <w:rPr>
          <w:color w:val="231F20"/>
          <w:spacing w:val="40"/>
          <w:sz w:val="14"/>
        </w:rPr>
        <w:t> </w:t>
      </w:r>
      <w:r>
        <w:rPr>
          <w:color w:val="231F20"/>
          <w:sz w:val="14"/>
        </w:rPr>
        <w:t>an</w:t>
      </w:r>
      <w:r>
        <w:rPr>
          <w:color w:val="231F20"/>
          <w:spacing w:val="40"/>
          <w:sz w:val="14"/>
        </w:rPr>
        <w:t> </w:t>
      </w:r>
      <w:r>
        <w:rPr>
          <w:color w:val="231F20"/>
          <w:sz w:val="14"/>
        </w:rPr>
        <w:t>effective</w:t>
      </w:r>
      <w:r>
        <w:rPr>
          <w:color w:val="231F20"/>
          <w:spacing w:val="40"/>
          <w:sz w:val="14"/>
        </w:rPr>
        <w:t> </w:t>
      </w:r>
      <w:r>
        <w:rPr>
          <w:color w:val="231F20"/>
          <w:sz w:val="14"/>
        </w:rPr>
        <w:t>post−exercise</w:t>
      </w:r>
      <w:r>
        <w:rPr>
          <w:color w:val="231F20"/>
          <w:spacing w:val="40"/>
          <w:sz w:val="14"/>
        </w:rPr>
        <w:t> </w:t>
      </w:r>
      <w:r>
        <w:rPr>
          <w:color w:val="231F20"/>
          <w:sz w:val="14"/>
        </w:rPr>
        <w:t>rehydration</w:t>
      </w:r>
      <w:r>
        <w:rPr>
          <w:color w:val="231F20"/>
          <w:spacing w:val="40"/>
          <w:sz w:val="14"/>
        </w:rPr>
        <w:t> </w:t>
      </w:r>
      <w:r>
        <w:rPr>
          <w:color w:val="231F20"/>
          <w:sz w:val="14"/>
        </w:rPr>
        <w:t>drink.</w:t>
      </w:r>
      <w:r>
        <w:rPr>
          <w:color w:val="231F20"/>
          <w:spacing w:val="40"/>
          <w:sz w:val="14"/>
        </w:rPr>
        <w:t> </w:t>
      </w:r>
      <w:r>
        <w:rPr>
          <w:color w:val="231F20"/>
          <w:sz w:val="14"/>
        </w:rPr>
        <w:t>Br J Nutr 2007; 98: 173–80.</w:t>
      </w:r>
    </w:p>
    <w:p>
      <w:pPr>
        <w:pStyle w:val="ListParagraph"/>
        <w:numPr>
          <w:ilvl w:val="0"/>
          <w:numId w:val="25"/>
        </w:numPr>
        <w:tabs>
          <w:tab w:pos="589" w:val="left" w:leader="none"/>
          <w:tab w:pos="591" w:val="left" w:leader="none"/>
        </w:tabs>
        <w:spacing w:line="240" w:lineRule="auto" w:before="54" w:after="0"/>
        <w:ind w:left="591" w:right="38" w:hanging="454"/>
        <w:jc w:val="both"/>
        <w:rPr>
          <w:sz w:val="14"/>
        </w:rPr>
      </w:pPr>
      <w:r>
        <w:rPr>
          <w:color w:val="231F20"/>
          <w:sz w:val="14"/>
        </w:rPr>
        <w:t>Gonzalez−Alonso J, Heaps CL, Coyle EF.</w:t>
      </w:r>
      <w:r>
        <w:rPr>
          <w:color w:val="231F20"/>
          <w:spacing w:val="40"/>
          <w:sz w:val="14"/>
        </w:rPr>
        <w:t> </w:t>
      </w:r>
      <w:r>
        <w:rPr>
          <w:color w:val="231F20"/>
          <w:sz w:val="14"/>
        </w:rPr>
        <w:t>Rehydration after exercise with common bev−</w:t>
      </w:r>
      <w:r>
        <w:rPr>
          <w:color w:val="231F20"/>
          <w:spacing w:val="40"/>
          <w:sz w:val="14"/>
        </w:rPr>
        <w:t> </w:t>
      </w:r>
      <w:r>
        <w:rPr>
          <w:color w:val="231F20"/>
          <w:sz w:val="14"/>
        </w:rPr>
        <w:t>erages and water. Int J Sports Med 1992; 13:</w:t>
      </w:r>
      <w:r>
        <w:rPr>
          <w:color w:val="231F20"/>
          <w:spacing w:val="40"/>
          <w:sz w:val="14"/>
        </w:rPr>
        <w:t> </w:t>
      </w:r>
      <w:r>
        <w:rPr>
          <w:color w:val="231F20"/>
          <w:spacing w:val="-2"/>
          <w:sz w:val="14"/>
        </w:rPr>
        <w:t>399–406.</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Ismail I, Singh R, Sirisinghe RG. Rehydration</w:t>
      </w:r>
      <w:r>
        <w:rPr>
          <w:color w:val="231F20"/>
          <w:spacing w:val="40"/>
          <w:sz w:val="14"/>
        </w:rPr>
        <w:t> </w:t>
      </w:r>
      <w:r>
        <w:rPr>
          <w:color w:val="231F20"/>
          <w:sz w:val="14"/>
        </w:rPr>
        <w:t>with sodium−enriched coconut water after</w:t>
      </w:r>
      <w:r>
        <w:rPr>
          <w:color w:val="231F20"/>
          <w:spacing w:val="40"/>
          <w:sz w:val="14"/>
        </w:rPr>
        <w:t> </w:t>
      </w:r>
      <w:r>
        <w:rPr>
          <w:color w:val="231F20"/>
          <w:sz w:val="14"/>
        </w:rPr>
        <w:t>exercise−induced dehydration. The Southeast</w:t>
      </w:r>
      <w:r>
        <w:rPr>
          <w:color w:val="231F20"/>
          <w:spacing w:val="40"/>
          <w:sz w:val="14"/>
        </w:rPr>
        <w:t> </w:t>
      </w:r>
      <w:r>
        <w:rPr>
          <w:color w:val="231F20"/>
          <w:sz w:val="14"/>
        </w:rPr>
        <w:t>Asian journal of tropical medicine and public</w:t>
      </w:r>
      <w:r>
        <w:rPr>
          <w:color w:val="231F20"/>
          <w:spacing w:val="40"/>
          <w:sz w:val="14"/>
        </w:rPr>
        <w:t> </w:t>
      </w:r>
      <w:r>
        <w:rPr>
          <w:color w:val="231F20"/>
          <w:sz w:val="14"/>
        </w:rPr>
        <w:t>health 2007; 38: 769–85.</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w w:val="105"/>
          <w:sz w:val="14"/>
        </w:rPr>
        <w:t>Saat</w:t>
      </w:r>
      <w:r>
        <w:rPr>
          <w:color w:val="231F20"/>
          <w:w w:val="105"/>
          <w:sz w:val="14"/>
        </w:rPr>
        <w:t> M,</w:t>
      </w:r>
      <w:r>
        <w:rPr>
          <w:color w:val="231F20"/>
          <w:w w:val="105"/>
          <w:sz w:val="14"/>
        </w:rPr>
        <w:t> Singh</w:t>
      </w:r>
      <w:r>
        <w:rPr>
          <w:color w:val="231F20"/>
          <w:w w:val="105"/>
          <w:sz w:val="14"/>
        </w:rPr>
        <w:t> R,</w:t>
      </w:r>
      <w:r>
        <w:rPr>
          <w:color w:val="231F20"/>
          <w:w w:val="105"/>
          <w:sz w:val="14"/>
        </w:rPr>
        <w:t> Sirisinghe</w:t>
      </w:r>
      <w:r>
        <w:rPr>
          <w:color w:val="231F20"/>
          <w:w w:val="105"/>
          <w:sz w:val="14"/>
        </w:rPr>
        <w:t> RG,</w:t>
      </w:r>
      <w:r>
        <w:rPr>
          <w:color w:val="231F20"/>
          <w:w w:val="105"/>
          <w:sz w:val="14"/>
        </w:rPr>
        <w:t> Nawawi</w:t>
      </w:r>
      <w:r>
        <w:rPr>
          <w:color w:val="231F20"/>
          <w:w w:val="105"/>
          <w:sz w:val="14"/>
        </w:rPr>
        <w:t> M.</w:t>
      </w:r>
      <w:r>
        <w:rPr>
          <w:color w:val="231F20"/>
          <w:spacing w:val="40"/>
          <w:w w:val="105"/>
          <w:sz w:val="14"/>
        </w:rPr>
        <w:t> </w:t>
      </w:r>
      <w:r>
        <w:rPr>
          <w:color w:val="231F20"/>
          <w:w w:val="105"/>
          <w:sz w:val="14"/>
        </w:rPr>
        <w:t>Rehydration</w:t>
      </w:r>
      <w:r>
        <w:rPr>
          <w:color w:val="231F20"/>
          <w:w w:val="105"/>
          <w:sz w:val="14"/>
        </w:rPr>
        <w:t> after</w:t>
      </w:r>
      <w:r>
        <w:rPr>
          <w:color w:val="231F20"/>
          <w:w w:val="105"/>
          <w:sz w:val="14"/>
        </w:rPr>
        <w:t> exercise</w:t>
      </w:r>
      <w:r>
        <w:rPr>
          <w:color w:val="231F20"/>
          <w:w w:val="105"/>
          <w:sz w:val="14"/>
        </w:rPr>
        <w:t> with</w:t>
      </w:r>
      <w:r>
        <w:rPr>
          <w:color w:val="231F20"/>
          <w:w w:val="105"/>
          <w:sz w:val="14"/>
        </w:rPr>
        <w:t> fresh</w:t>
      </w:r>
      <w:r>
        <w:rPr>
          <w:color w:val="231F20"/>
          <w:w w:val="105"/>
          <w:sz w:val="14"/>
        </w:rPr>
        <w:t> young</w:t>
      </w:r>
      <w:r>
        <w:rPr>
          <w:color w:val="231F20"/>
          <w:spacing w:val="40"/>
          <w:w w:val="105"/>
          <w:sz w:val="14"/>
        </w:rPr>
        <w:t> </w:t>
      </w:r>
      <w:r>
        <w:rPr>
          <w:color w:val="231F20"/>
          <w:w w:val="105"/>
          <w:sz w:val="14"/>
        </w:rPr>
        <w:t>coconut</w:t>
      </w:r>
      <w:r>
        <w:rPr>
          <w:color w:val="231F20"/>
          <w:spacing w:val="-6"/>
          <w:w w:val="105"/>
          <w:sz w:val="14"/>
        </w:rPr>
        <w:t> </w:t>
      </w:r>
      <w:r>
        <w:rPr>
          <w:color w:val="231F20"/>
          <w:w w:val="105"/>
          <w:sz w:val="14"/>
        </w:rPr>
        <w:t>water,</w:t>
      </w:r>
      <w:r>
        <w:rPr>
          <w:color w:val="231F20"/>
          <w:spacing w:val="-6"/>
          <w:w w:val="105"/>
          <w:sz w:val="14"/>
        </w:rPr>
        <w:t> </w:t>
      </w:r>
      <w:r>
        <w:rPr>
          <w:color w:val="231F20"/>
          <w:w w:val="105"/>
          <w:sz w:val="14"/>
        </w:rPr>
        <w:t>carbohydrate−electrolyte</w:t>
      </w:r>
      <w:r>
        <w:rPr>
          <w:color w:val="231F20"/>
          <w:spacing w:val="-6"/>
          <w:w w:val="105"/>
          <w:sz w:val="14"/>
        </w:rPr>
        <w:t> </w:t>
      </w:r>
      <w:r>
        <w:rPr>
          <w:color w:val="231F20"/>
          <w:w w:val="105"/>
          <w:sz w:val="14"/>
        </w:rPr>
        <w:t>bev−</w:t>
      </w:r>
      <w:r>
        <w:rPr>
          <w:color w:val="231F20"/>
          <w:spacing w:val="40"/>
          <w:w w:val="105"/>
          <w:sz w:val="14"/>
        </w:rPr>
        <w:t> </w:t>
      </w:r>
      <w:r>
        <w:rPr>
          <w:color w:val="231F20"/>
          <w:w w:val="105"/>
          <w:sz w:val="14"/>
        </w:rPr>
        <w:t>erage and plain water. Journal of physiologi−</w:t>
      </w:r>
      <w:r>
        <w:rPr>
          <w:color w:val="231F20"/>
          <w:spacing w:val="40"/>
          <w:w w:val="105"/>
          <w:sz w:val="14"/>
        </w:rPr>
        <w:t> </w:t>
      </w:r>
      <w:r>
        <w:rPr>
          <w:color w:val="231F20"/>
          <w:w w:val="105"/>
          <w:sz w:val="14"/>
        </w:rPr>
        <w:t>cal anthropology and applied human science</w:t>
      </w:r>
      <w:r>
        <w:rPr>
          <w:color w:val="231F20"/>
          <w:spacing w:val="40"/>
          <w:w w:val="105"/>
          <w:sz w:val="14"/>
        </w:rPr>
        <w:t> </w:t>
      </w:r>
      <w:r>
        <w:rPr>
          <w:color w:val="231F20"/>
          <w:w w:val="105"/>
          <w:sz w:val="14"/>
        </w:rPr>
        <w:t>2002; 21: 93–104.</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w w:val="105"/>
          <w:sz w:val="14"/>
        </w:rPr>
        <w:t>Miccheli</w:t>
      </w:r>
      <w:r>
        <w:rPr>
          <w:color w:val="231F20"/>
          <w:w w:val="105"/>
          <w:sz w:val="14"/>
        </w:rPr>
        <w:t> A,</w:t>
      </w:r>
      <w:r>
        <w:rPr>
          <w:color w:val="231F20"/>
          <w:w w:val="105"/>
          <w:sz w:val="14"/>
        </w:rPr>
        <w:t> Marini</w:t>
      </w:r>
      <w:r>
        <w:rPr>
          <w:color w:val="231F20"/>
          <w:w w:val="105"/>
          <w:sz w:val="14"/>
        </w:rPr>
        <w:t> F,</w:t>
      </w:r>
      <w:r>
        <w:rPr>
          <w:color w:val="231F20"/>
          <w:w w:val="105"/>
          <w:sz w:val="14"/>
        </w:rPr>
        <w:t> Capuani</w:t>
      </w:r>
      <w:r>
        <w:rPr>
          <w:color w:val="231F20"/>
          <w:w w:val="105"/>
          <w:sz w:val="14"/>
        </w:rPr>
        <w:t> G,</w:t>
      </w:r>
      <w:r>
        <w:rPr>
          <w:color w:val="231F20"/>
          <w:w w:val="105"/>
          <w:sz w:val="14"/>
        </w:rPr>
        <w:t> et</w:t>
      </w:r>
      <w:r>
        <w:rPr>
          <w:color w:val="231F20"/>
          <w:w w:val="105"/>
          <w:sz w:val="14"/>
        </w:rPr>
        <w:t> al.</w:t>
      </w:r>
      <w:r>
        <w:rPr>
          <w:color w:val="231F20"/>
          <w:w w:val="105"/>
          <w:sz w:val="14"/>
        </w:rPr>
        <w:t> The</w:t>
      </w:r>
      <w:r>
        <w:rPr>
          <w:color w:val="231F20"/>
          <w:spacing w:val="40"/>
          <w:w w:val="105"/>
          <w:sz w:val="14"/>
        </w:rPr>
        <w:t> </w:t>
      </w:r>
      <w:r>
        <w:rPr>
          <w:color w:val="231F20"/>
          <w:w w:val="105"/>
          <w:sz w:val="14"/>
        </w:rPr>
        <w:t>influence</w:t>
      </w:r>
      <w:r>
        <w:rPr>
          <w:color w:val="231F20"/>
          <w:spacing w:val="-3"/>
          <w:w w:val="105"/>
          <w:sz w:val="14"/>
        </w:rPr>
        <w:t> </w:t>
      </w:r>
      <w:r>
        <w:rPr>
          <w:color w:val="231F20"/>
          <w:w w:val="105"/>
          <w:sz w:val="14"/>
        </w:rPr>
        <w:t>of</w:t>
      </w:r>
      <w:r>
        <w:rPr>
          <w:color w:val="231F20"/>
          <w:spacing w:val="-3"/>
          <w:w w:val="105"/>
          <w:sz w:val="14"/>
        </w:rPr>
        <w:t> </w:t>
      </w:r>
      <w:r>
        <w:rPr>
          <w:color w:val="231F20"/>
          <w:w w:val="105"/>
          <w:sz w:val="14"/>
        </w:rPr>
        <w:t>a</w:t>
      </w:r>
      <w:r>
        <w:rPr>
          <w:color w:val="231F20"/>
          <w:spacing w:val="-3"/>
          <w:w w:val="105"/>
          <w:sz w:val="14"/>
        </w:rPr>
        <w:t> </w:t>
      </w:r>
      <w:r>
        <w:rPr>
          <w:color w:val="231F20"/>
          <w:w w:val="105"/>
          <w:sz w:val="14"/>
        </w:rPr>
        <w:t>sports</w:t>
      </w:r>
      <w:r>
        <w:rPr>
          <w:color w:val="231F20"/>
          <w:spacing w:val="-3"/>
          <w:w w:val="105"/>
          <w:sz w:val="14"/>
        </w:rPr>
        <w:t> </w:t>
      </w:r>
      <w:r>
        <w:rPr>
          <w:color w:val="231F20"/>
          <w:w w:val="105"/>
          <w:sz w:val="14"/>
        </w:rPr>
        <w:t>drink</w:t>
      </w:r>
      <w:r>
        <w:rPr>
          <w:color w:val="231F20"/>
          <w:spacing w:val="-3"/>
          <w:w w:val="105"/>
          <w:sz w:val="14"/>
        </w:rPr>
        <w:t> </w:t>
      </w:r>
      <w:r>
        <w:rPr>
          <w:color w:val="231F20"/>
          <w:w w:val="105"/>
          <w:sz w:val="14"/>
        </w:rPr>
        <w:t>on</w:t>
      </w:r>
      <w:r>
        <w:rPr>
          <w:color w:val="231F20"/>
          <w:spacing w:val="-3"/>
          <w:w w:val="105"/>
          <w:sz w:val="14"/>
        </w:rPr>
        <w:t> </w:t>
      </w:r>
      <w:r>
        <w:rPr>
          <w:color w:val="231F20"/>
          <w:w w:val="105"/>
          <w:sz w:val="14"/>
        </w:rPr>
        <w:t>the</w:t>
      </w:r>
      <w:r>
        <w:rPr>
          <w:color w:val="231F20"/>
          <w:spacing w:val="-3"/>
          <w:w w:val="105"/>
          <w:sz w:val="14"/>
        </w:rPr>
        <w:t> </w:t>
      </w:r>
      <w:r>
        <w:rPr>
          <w:color w:val="231F20"/>
          <w:w w:val="105"/>
          <w:sz w:val="14"/>
        </w:rPr>
        <w:t>postexercise</w:t>
      </w:r>
      <w:r>
        <w:rPr>
          <w:color w:val="231F20"/>
          <w:spacing w:val="40"/>
          <w:w w:val="105"/>
          <w:sz w:val="14"/>
        </w:rPr>
        <w:t> </w:t>
      </w:r>
      <w:r>
        <w:rPr>
          <w:color w:val="231F20"/>
          <w:w w:val="105"/>
          <w:sz w:val="14"/>
        </w:rPr>
        <w:t>metabolism</w:t>
      </w:r>
      <w:r>
        <w:rPr>
          <w:color w:val="231F20"/>
          <w:w w:val="105"/>
          <w:sz w:val="14"/>
        </w:rPr>
        <w:t> of</w:t>
      </w:r>
      <w:r>
        <w:rPr>
          <w:color w:val="231F20"/>
          <w:w w:val="105"/>
          <w:sz w:val="14"/>
        </w:rPr>
        <w:t> elite</w:t>
      </w:r>
      <w:r>
        <w:rPr>
          <w:color w:val="231F20"/>
          <w:w w:val="105"/>
          <w:sz w:val="14"/>
        </w:rPr>
        <w:t> athletes</w:t>
      </w:r>
      <w:r>
        <w:rPr>
          <w:color w:val="231F20"/>
          <w:w w:val="105"/>
          <w:sz w:val="14"/>
        </w:rPr>
        <w:t> as</w:t>
      </w:r>
      <w:r>
        <w:rPr>
          <w:color w:val="231F20"/>
          <w:w w:val="105"/>
          <w:sz w:val="14"/>
        </w:rPr>
        <w:t> investigated</w:t>
      </w:r>
      <w:r>
        <w:rPr>
          <w:color w:val="231F20"/>
          <w:spacing w:val="80"/>
          <w:w w:val="105"/>
          <w:sz w:val="14"/>
        </w:rPr>
        <w:t> </w:t>
      </w:r>
      <w:r>
        <w:rPr>
          <w:color w:val="231F20"/>
          <w:spacing w:val="-2"/>
          <w:w w:val="105"/>
          <w:sz w:val="14"/>
        </w:rPr>
        <w:t>by</w:t>
      </w:r>
      <w:r>
        <w:rPr>
          <w:color w:val="231F20"/>
          <w:spacing w:val="-5"/>
          <w:w w:val="105"/>
          <w:sz w:val="14"/>
        </w:rPr>
        <w:t> </w:t>
      </w:r>
      <w:r>
        <w:rPr>
          <w:color w:val="231F20"/>
          <w:spacing w:val="-2"/>
          <w:w w:val="105"/>
          <w:sz w:val="14"/>
        </w:rPr>
        <w:t>NMR−based</w:t>
      </w:r>
      <w:r>
        <w:rPr>
          <w:color w:val="231F20"/>
          <w:spacing w:val="-5"/>
          <w:w w:val="105"/>
          <w:sz w:val="14"/>
        </w:rPr>
        <w:t> </w:t>
      </w:r>
      <w:r>
        <w:rPr>
          <w:color w:val="231F20"/>
          <w:spacing w:val="-2"/>
          <w:w w:val="105"/>
          <w:sz w:val="14"/>
        </w:rPr>
        <w:t>metabolomics.</w:t>
      </w:r>
      <w:r>
        <w:rPr>
          <w:color w:val="231F20"/>
          <w:spacing w:val="-5"/>
          <w:w w:val="105"/>
          <w:sz w:val="14"/>
        </w:rPr>
        <w:t> </w:t>
      </w:r>
      <w:r>
        <w:rPr>
          <w:color w:val="231F20"/>
          <w:spacing w:val="-2"/>
          <w:w w:val="105"/>
          <w:sz w:val="14"/>
        </w:rPr>
        <w:t>J</w:t>
      </w:r>
      <w:r>
        <w:rPr>
          <w:color w:val="231F20"/>
          <w:spacing w:val="-5"/>
          <w:w w:val="105"/>
          <w:sz w:val="14"/>
        </w:rPr>
        <w:t> </w:t>
      </w:r>
      <w:r>
        <w:rPr>
          <w:color w:val="231F20"/>
          <w:spacing w:val="-2"/>
          <w:w w:val="105"/>
          <w:sz w:val="14"/>
        </w:rPr>
        <w:t>Am</w:t>
      </w:r>
      <w:r>
        <w:rPr>
          <w:color w:val="231F20"/>
          <w:spacing w:val="-5"/>
          <w:w w:val="105"/>
          <w:sz w:val="14"/>
        </w:rPr>
        <w:t> </w:t>
      </w:r>
      <w:r>
        <w:rPr>
          <w:color w:val="231F20"/>
          <w:spacing w:val="-2"/>
          <w:w w:val="105"/>
          <w:sz w:val="14"/>
        </w:rPr>
        <w:t>Coll</w:t>
      </w:r>
      <w:r>
        <w:rPr>
          <w:color w:val="231F20"/>
          <w:spacing w:val="-5"/>
          <w:w w:val="105"/>
          <w:sz w:val="14"/>
        </w:rPr>
        <w:t> </w:t>
      </w:r>
      <w:r>
        <w:rPr>
          <w:color w:val="231F20"/>
          <w:spacing w:val="-2"/>
          <w:w w:val="105"/>
          <w:sz w:val="14"/>
        </w:rPr>
        <w:t>Nutr</w:t>
      </w:r>
      <w:r>
        <w:rPr>
          <w:color w:val="231F20"/>
          <w:spacing w:val="40"/>
          <w:w w:val="105"/>
          <w:sz w:val="14"/>
        </w:rPr>
        <w:t> </w:t>
      </w:r>
      <w:r>
        <w:rPr>
          <w:color w:val="231F20"/>
          <w:w w:val="105"/>
          <w:sz w:val="14"/>
        </w:rPr>
        <w:t>2009; 28: 553–64.</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pacing w:val="-2"/>
          <w:sz w:val="14"/>
        </w:rPr>
        <w:t>Kompa</w:t>
      </w:r>
      <w:r>
        <w:rPr>
          <w:color w:val="231F20"/>
          <w:spacing w:val="-7"/>
          <w:sz w:val="14"/>
        </w:rPr>
        <w:t> </w:t>
      </w:r>
      <w:r>
        <w:rPr>
          <w:color w:val="231F20"/>
          <w:spacing w:val="-2"/>
          <w:sz w:val="14"/>
        </w:rPr>
        <w:t>S,</w:t>
      </w:r>
      <w:r>
        <w:rPr>
          <w:color w:val="231F20"/>
          <w:spacing w:val="-7"/>
          <w:sz w:val="14"/>
        </w:rPr>
        <w:t> </w:t>
      </w:r>
      <w:r>
        <w:rPr>
          <w:color w:val="231F20"/>
          <w:spacing w:val="-2"/>
          <w:sz w:val="14"/>
        </w:rPr>
        <w:t>Redbrake</w:t>
      </w:r>
      <w:r>
        <w:rPr>
          <w:color w:val="231F20"/>
          <w:spacing w:val="-7"/>
          <w:sz w:val="14"/>
        </w:rPr>
        <w:t> </w:t>
      </w:r>
      <w:r>
        <w:rPr>
          <w:color w:val="231F20"/>
          <w:spacing w:val="-2"/>
          <w:sz w:val="14"/>
        </w:rPr>
        <w:t>C,</w:t>
      </w:r>
      <w:r>
        <w:rPr>
          <w:color w:val="231F20"/>
          <w:spacing w:val="-6"/>
          <w:sz w:val="14"/>
        </w:rPr>
        <w:t> </w:t>
      </w:r>
      <w:r>
        <w:rPr>
          <w:color w:val="231F20"/>
          <w:spacing w:val="-2"/>
          <w:sz w:val="14"/>
        </w:rPr>
        <w:t>Hilgers</w:t>
      </w:r>
      <w:r>
        <w:rPr>
          <w:color w:val="231F20"/>
          <w:spacing w:val="-7"/>
          <w:sz w:val="14"/>
        </w:rPr>
        <w:t> </w:t>
      </w:r>
      <w:r>
        <w:rPr>
          <w:color w:val="231F20"/>
          <w:spacing w:val="-2"/>
          <w:sz w:val="14"/>
        </w:rPr>
        <w:t>C,</w:t>
      </w:r>
      <w:r>
        <w:rPr>
          <w:color w:val="231F20"/>
          <w:spacing w:val="-7"/>
          <w:sz w:val="14"/>
        </w:rPr>
        <w:t> </w:t>
      </w:r>
      <w:r>
        <w:rPr>
          <w:color w:val="231F20"/>
          <w:spacing w:val="-2"/>
          <w:sz w:val="14"/>
        </w:rPr>
        <w:t>Wustemeyer</w:t>
      </w:r>
      <w:r>
        <w:rPr>
          <w:color w:val="231F20"/>
          <w:spacing w:val="-7"/>
          <w:sz w:val="14"/>
        </w:rPr>
        <w:t> </w:t>
      </w:r>
      <w:r>
        <w:rPr>
          <w:color w:val="231F20"/>
          <w:spacing w:val="-2"/>
          <w:sz w:val="14"/>
        </w:rPr>
        <w:t>H,</w:t>
      </w:r>
      <w:r>
        <w:rPr>
          <w:color w:val="231F20"/>
          <w:spacing w:val="40"/>
          <w:sz w:val="14"/>
        </w:rPr>
        <w:t> </w:t>
      </w:r>
      <w:r>
        <w:rPr>
          <w:color w:val="231F20"/>
          <w:sz w:val="14"/>
        </w:rPr>
        <w:t>Schrage N, Remky A. Effect of different irri−</w:t>
      </w:r>
      <w:r>
        <w:rPr>
          <w:color w:val="231F20"/>
          <w:spacing w:val="40"/>
          <w:sz w:val="14"/>
        </w:rPr>
        <w:t> </w:t>
      </w:r>
      <w:r>
        <w:rPr>
          <w:color w:val="231F20"/>
          <w:sz w:val="14"/>
        </w:rPr>
        <w:t>gating solutions on aqueous humour pH</w:t>
      </w:r>
      <w:r>
        <w:rPr>
          <w:color w:val="231F20"/>
          <w:spacing w:val="40"/>
          <w:sz w:val="14"/>
        </w:rPr>
        <w:t> </w:t>
      </w:r>
      <w:r>
        <w:rPr>
          <w:color w:val="231F20"/>
          <w:sz w:val="14"/>
        </w:rPr>
        <w:t>changes, intraocular pressure and histological</w:t>
      </w:r>
      <w:r>
        <w:rPr>
          <w:color w:val="231F20"/>
          <w:spacing w:val="40"/>
          <w:sz w:val="14"/>
        </w:rPr>
        <w:t> </w:t>
      </w:r>
      <w:r>
        <w:rPr>
          <w:color w:val="231F20"/>
          <w:sz w:val="14"/>
        </w:rPr>
        <w:t>findings after induced alkali burns. </w:t>
      </w:r>
      <w:r>
        <w:rPr>
          <w:color w:val="231F20"/>
          <w:sz w:val="14"/>
        </w:rPr>
        <w:t>Acta</w:t>
      </w:r>
      <w:r>
        <w:rPr>
          <w:color w:val="231F20"/>
          <w:spacing w:val="40"/>
          <w:sz w:val="14"/>
        </w:rPr>
        <w:t> </w:t>
      </w:r>
      <w:r>
        <w:rPr>
          <w:color w:val="231F20"/>
          <w:sz w:val="14"/>
        </w:rPr>
        <w:t>Ophthalmol Scand 2005; 83: 467–70.</w:t>
      </w:r>
    </w:p>
    <w:p>
      <w:pPr>
        <w:pStyle w:val="ListParagraph"/>
        <w:numPr>
          <w:ilvl w:val="0"/>
          <w:numId w:val="25"/>
        </w:numPr>
        <w:tabs>
          <w:tab w:pos="586" w:val="left" w:leader="none"/>
          <w:tab w:pos="591" w:val="left" w:leader="none"/>
        </w:tabs>
        <w:spacing w:line="240" w:lineRule="auto" w:before="51" w:after="0"/>
        <w:ind w:left="591" w:right="40" w:hanging="454"/>
        <w:jc w:val="both"/>
        <w:rPr>
          <w:sz w:val="14"/>
        </w:rPr>
      </w:pPr>
      <w:r>
        <w:rPr>
          <w:color w:val="231F20"/>
          <w:w w:val="105"/>
          <w:sz w:val="14"/>
        </w:rPr>
        <w:t>King</w:t>
      </w:r>
      <w:r>
        <w:rPr>
          <w:color w:val="231F20"/>
          <w:spacing w:val="-6"/>
          <w:w w:val="105"/>
          <w:sz w:val="14"/>
        </w:rPr>
        <w:t> </w:t>
      </w:r>
      <w:r>
        <w:rPr>
          <w:color w:val="231F20"/>
          <w:w w:val="105"/>
          <w:sz w:val="14"/>
        </w:rPr>
        <w:t>NA,</w:t>
      </w:r>
      <w:r>
        <w:rPr>
          <w:color w:val="231F20"/>
          <w:spacing w:val="-6"/>
          <w:w w:val="105"/>
          <w:sz w:val="14"/>
        </w:rPr>
        <w:t> </w:t>
      </w:r>
      <w:r>
        <w:rPr>
          <w:color w:val="231F20"/>
          <w:w w:val="105"/>
          <w:sz w:val="14"/>
        </w:rPr>
        <w:t>Philpott</w:t>
      </w:r>
      <w:r>
        <w:rPr>
          <w:color w:val="231F20"/>
          <w:spacing w:val="-6"/>
          <w:w w:val="105"/>
          <w:sz w:val="14"/>
        </w:rPr>
        <w:t> </w:t>
      </w:r>
      <w:r>
        <w:rPr>
          <w:color w:val="231F20"/>
          <w:w w:val="105"/>
          <w:sz w:val="14"/>
        </w:rPr>
        <w:t>SJ,</w:t>
      </w:r>
      <w:r>
        <w:rPr>
          <w:color w:val="231F20"/>
          <w:spacing w:val="-6"/>
          <w:w w:val="105"/>
          <w:sz w:val="14"/>
        </w:rPr>
        <w:t> </w:t>
      </w:r>
      <w:r>
        <w:rPr>
          <w:color w:val="231F20"/>
          <w:w w:val="105"/>
          <w:sz w:val="14"/>
        </w:rPr>
        <w:t>Leary</w:t>
      </w:r>
      <w:r>
        <w:rPr>
          <w:color w:val="231F20"/>
          <w:spacing w:val="-6"/>
          <w:w w:val="105"/>
          <w:sz w:val="14"/>
        </w:rPr>
        <w:t> </w:t>
      </w:r>
      <w:r>
        <w:rPr>
          <w:color w:val="231F20"/>
          <w:w w:val="105"/>
          <w:sz w:val="14"/>
        </w:rPr>
        <w:t>A.</w:t>
      </w:r>
      <w:r>
        <w:rPr>
          <w:color w:val="231F20"/>
          <w:spacing w:val="-6"/>
          <w:w w:val="105"/>
          <w:sz w:val="14"/>
        </w:rPr>
        <w:t> </w:t>
      </w:r>
      <w:r>
        <w:rPr>
          <w:color w:val="231F20"/>
          <w:w w:val="105"/>
          <w:sz w:val="14"/>
        </w:rPr>
        <w:t>A</w:t>
      </w:r>
      <w:r>
        <w:rPr>
          <w:color w:val="231F20"/>
          <w:spacing w:val="-6"/>
          <w:w w:val="105"/>
          <w:sz w:val="14"/>
        </w:rPr>
        <w:t> </w:t>
      </w:r>
      <w:r>
        <w:rPr>
          <w:color w:val="231F20"/>
          <w:w w:val="105"/>
          <w:sz w:val="14"/>
        </w:rPr>
        <w:t>randomized</w:t>
      </w:r>
      <w:r>
        <w:rPr>
          <w:color w:val="231F20"/>
          <w:spacing w:val="40"/>
          <w:w w:val="105"/>
          <w:sz w:val="14"/>
        </w:rPr>
        <w:t> </w:t>
      </w:r>
      <w:r>
        <w:rPr>
          <w:color w:val="231F20"/>
          <w:w w:val="105"/>
          <w:sz w:val="14"/>
        </w:rPr>
        <w:t>controlled trial assessing the use of compres−</w:t>
      </w:r>
      <w:r>
        <w:rPr>
          <w:color w:val="231F20"/>
          <w:spacing w:val="40"/>
          <w:w w:val="105"/>
          <w:sz w:val="14"/>
        </w:rPr>
        <w:t> </w:t>
      </w:r>
      <w:r>
        <w:rPr>
          <w:color w:val="231F20"/>
          <w:w w:val="105"/>
          <w:sz w:val="14"/>
        </w:rPr>
        <w:t>sion versus vasoconstriction in the treatment</w:t>
      </w:r>
      <w:r>
        <w:rPr>
          <w:color w:val="231F20"/>
          <w:spacing w:val="40"/>
          <w:w w:val="105"/>
          <w:sz w:val="14"/>
        </w:rPr>
        <w:t> </w:t>
      </w:r>
      <w:r>
        <w:rPr>
          <w:color w:val="231F20"/>
          <w:w w:val="105"/>
          <w:sz w:val="14"/>
        </w:rPr>
        <w:t>of</w:t>
      </w:r>
      <w:r>
        <w:rPr>
          <w:color w:val="231F20"/>
          <w:spacing w:val="-8"/>
          <w:w w:val="105"/>
          <w:sz w:val="14"/>
        </w:rPr>
        <w:t> </w:t>
      </w:r>
      <w:r>
        <w:rPr>
          <w:color w:val="231F20"/>
          <w:w w:val="105"/>
          <w:sz w:val="14"/>
        </w:rPr>
        <w:t>femoral</w:t>
      </w:r>
      <w:r>
        <w:rPr>
          <w:color w:val="231F20"/>
          <w:spacing w:val="-8"/>
          <w:w w:val="105"/>
          <w:sz w:val="14"/>
        </w:rPr>
        <w:t> </w:t>
      </w:r>
      <w:r>
        <w:rPr>
          <w:color w:val="231F20"/>
          <w:w w:val="105"/>
          <w:sz w:val="14"/>
        </w:rPr>
        <w:t>hematoma</w:t>
      </w:r>
      <w:r>
        <w:rPr>
          <w:color w:val="231F20"/>
          <w:spacing w:val="-8"/>
          <w:w w:val="105"/>
          <w:sz w:val="14"/>
        </w:rPr>
        <w:t> </w:t>
      </w:r>
      <w:r>
        <w:rPr>
          <w:color w:val="231F20"/>
          <w:w w:val="105"/>
          <w:sz w:val="14"/>
        </w:rPr>
        <w:t>occurring</w:t>
      </w:r>
      <w:r>
        <w:rPr>
          <w:color w:val="231F20"/>
          <w:spacing w:val="-8"/>
          <w:w w:val="105"/>
          <w:sz w:val="14"/>
        </w:rPr>
        <w:t> </w:t>
      </w:r>
      <w:r>
        <w:rPr>
          <w:color w:val="231F20"/>
          <w:w w:val="105"/>
          <w:sz w:val="14"/>
        </w:rPr>
        <w:t>after</w:t>
      </w:r>
      <w:r>
        <w:rPr>
          <w:color w:val="231F20"/>
          <w:spacing w:val="-8"/>
          <w:w w:val="105"/>
          <w:sz w:val="14"/>
        </w:rPr>
        <w:t> </w:t>
      </w:r>
      <w:r>
        <w:rPr>
          <w:color w:val="231F20"/>
          <w:w w:val="105"/>
          <w:sz w:val="14"/>
        </w:rPr>
        <w:t>percuta−</w:t>
      </w:r>
      <w:r>
        <w:rPr>
          <w:color w:val="231F20"/>
          <w:spacing w:val="40"/>
          <w:w w:val="105"/>
          <w:sz w:val="14"/>
        </w:rPr>
        <w:t> </w:t>
      </w:r>
      <w:r>
        <w:rPr>
          <w:color w:val="231F20"/>
          <w:w w:val="105"/>
          <w:sz w:val="14"/>
        </w:rPr>
        <w:t>neous</w:t>
      </w:r>
      <w:r>
        <w:rPr>
          <w:color w:val="231F20"/>
          <w:w w:val="105"/>
          <w:sz w:val="14"/>
        </w:rPr>
        <w:t> coronary</w:t>
      </w:r>
      <w:r>
        <w:rPr>
          <w:color w:val="231F20"/>
          <w:w w:val="105"/>
          <w:sz w:val="14"/>
        </w:rPr>
        <w:t> intervention.</w:t>
      </w:r>
      <w:r>
        <w:rPr>
          <w:color w:val="231F20"/>
          <w:w w:val="105"/>
          <w:sz w:val="14"/>
        </w:rPr>
        <w:t> Heart</w:t>
      </w:r>
      <w:r>
        <w:rPr>
          <w:color w:val="231F20"/>
          <w:w w:val="105"/>
          <w:sz w:val="14"/>
        </w:rPr>
        <w:t> &amp;</w:t>
      </w:r>
      <w:r>
        <w:rPr>
          <w:color w:val="231F20"/>
          <w:w w:val="105"/>
          <w:sz w:val="14"/>
        </w:rPr>
        <w:t> lung:</w:t>
      </w:r>
      <w:r>
        <w:rPr>
          <w:color w:val="231F20"/>
          <w:spacing w:val="40"/>
          <w:w w:val="105"/>
          <w:sz w:val="14"/>
        </w:rPr>
        <w:t> </w:t>
      </w:r>
      <w:r>
        <w:rPr>
          <w:color w:val="231F20"/>
          <w:w w:val="105"/>
          <w:sz w:val="14"/>
        </w:rPr>
        <w:t>the journal of critical care 2008; 37: 205–10.</w:t>
      </w:r>
    </w:p>
    <w:p>
      <w:pPr>
        <w:pStyle w:val="ListParagraph"/>
        <w:numPr>
          <w:ilvl w:val="0"/>
          <w:numId w:val="25"/>
        </w:numPr>
        <w:tabs>
          <w:tab w:pos="587" w:val="left" w:leader="none"/>
          <w:tab w:pos="591" w:val="left" w:leader="none"/>
        </w:tabs>
        <w:spacing w:line="240" w:lineRule="auto" w:before="50" w:after="0"/>
        <w:ind w:left="591" w:right="43" w:hanging="454"/>
        <w:jc w:val="both"/>
        <w:rPr>
          <w:sz w:val="14"/>
        </w:rPr>
      </w:pPr>
      <w:r>
        <w:rPr>
          <w:color w:val="231F20"/>
          <w:spacing w:val="-4"/>
          <w:sz w:val="14"/>
        </w:rPr>
        <w:t>Levy AS, Marmar E. The role of cold compression</w:t>
      </w:r>
      <w:r>
        <w:rPr>
          <w:color w:val="231F20"/>
          <w:spacing w:val="40"/>
          <w:w w:val="105"/>
          <w:sz w:val="14"/>
        </w:rPr>
        <w:t> </w:t>
      </w:r>
      <w:r>
        <w:rPr>
          <w:color w:val="231F20"/>
          <w:w w:val="105"/>
          <w:sz w:val="14"/>
        </w:rPr>
        <w:t>dressings</w:t>
      </w:r>
      <w:r>
        <w:rPr>
          <w:color w:val="231F20"/>
          <w:w w:val="105"/>
          <w:sz w:val="14"/>
        </w:rPr>
        <w:t> in</w:t>
      </w:r>
      <w:r>
        <w:rPr>
          <w:color w:val="231F20"/>
          <w:w w:val="105"/>
          <w:sz w:val="14"/>
        </w:rPr>
        <w:t> the</w:t>
      </w:r>
      <w:r>
        <w:rPr>
          <w:color w:val="231F20"/>
          <w:w w:val="105"/>
          <w:sz w:val="14"/>
        </w:rPr>
        <w:t> postoperative</w:t>
      </w:r>
      <w:r>
        <w:rPr>
          <w:color w:val="231F20"/>
          <w:w w:val="105"/>
          <w:sz w:val="14"/>
        </w:rPr>
        <w:t> treatment</w:t>
      </w:r>
      <w:r>
        <w:rPr>
          <w:color w:val="231F20"/>
          <w:w w:val="105"/>
          <w:sz w:val="14"/>
        </w:rPr>
        <w:t> of</w:t>
      </w:r>
      <w:r>
        <w:rPr>
          <w:color w:val="231F20"/>
          <w:spacing w:val="40"/>
          <w:w w:val="105"/>
          <w:sz w:val="14"/>
        </w:rPr>
        <w:t> </w:t>
      </w:r>
      <w:r>
        <w:rPr>
          <w:color w:val="231F20"/>
          <w:w w:val="105"/>
          <w:sz w:val="14"/>
        </w:rPr>
        <w:t>total</w:t>
      </w:r>
      <w:r>
        <w:rPr>
          <w:color w:val="231F20"/>
          <w:w w:val="105"/>
          <w:sz w:val="14"/>
        </w:rPr>
        <w:t> knee</w:t>
      </w:r>
      <w:r>
        <w:rPr>
          <w:color w:val="231F20"/>
          <w:w w:val="105"/>
          <w:sz w:val="14"/>
        </w:rPr>
        <w:t> arthroplasty.</w:t>
      </w:r>
      <w:r>
        <w:rPr>
          <w:color w:val="231F20"/>
          <w:w w:val="105"/>
          <w:sz w:val="14"/>
        </w:rPr>
        <w:t> Clinical</w:t>
      </w:r>
      <w:r>
        <w:rPr>
          <w:color w:val="231F20"/>
          <w:w w:val="105"/>
          <w:sz w:val="14"/>
        </w:rPr>
        <w:t> orthopaedics</w:t>
      </w:r>
      <w:r>
        <w:rPr>
          <w:color w:val="231F20"/>
          <w:spacing w:val="40"/>
          <w:w w:val="105"/>
          <w:sz w:val="14"/>
        </w:rPr>
        <w:t> </w:t>
      </w:r>
      <w:r>
        <w:rPr>
          <w:color w:val="231F20"/>
          <w:w w:val="105"/>
          <w:sz w:val="14"/>
        </w:rPr>
        <w:t>and related research 1993: 174–8.</w:t>
      </w:r>
    </w:p>
    <w:p>
      <w:pPr>
        <w:pStyle w:val="ListParagraph"/>
        <w:numPr>
          <w:ilvl w:val="0"/>
          <w:numId w:val="25"/>
        </w:numPr>
        <w:tabs>
          <w:tab w:pos="586" w:val="left" w:leader="none"/>
          <w:tab w:pos="591" w:val="left" w:leader="none"/>
        </w:tabs>
        <w:spacing w:line="240" w:lineRule="auto" w:before="53" w:after="0"/>
        <w:ind w:left="591" w:right="38" w:hanging="454"/>
        <w:jc w:val="both"/>
        <w:rPr>
          <w:sz w:val="14"/>
        </w:rPr>
      </w:pPr>
      <w:r>
        <w:rPr>
          <w:color w:val="231F20"/>
          <w:w w:val="105"/>
          <w:sz w:val="14"/>
        </w:rPr>
        <w:t>Kheirabadi</w:t>
      </w:r>
      <w:r>
        <w:rPr>
          <w:color w:val="231F20"/>
          <w:w w:val="105"/>
          <w:sz w:val="14"/>
        </w:rPr>
        <w:t> BS,</w:t>
      </w:r>
      <w:r>
        <w:rPr>
          <w:color w:val="231F20"/>
          <w:w w:val="105"/>
          <w:sz w:val="14"/>
        </w:rPr>
        <w:t> Edens</w:t>
      </w:r>
      <w:r>
        <w:rPr>
          <w:color w:val="231F20"/>
          <w:w w:val="105"/>
          <w:sz w:val="14"/>
        </w:rPr>
        <w:t> JW,</w:t>
      </w:r>
      <w:r>
        <w:rPr>
          <w:color w:val="231F20"/>
          <w:w w:val="105"/>
          <w:sz w:val="14"/>
        </w:rPr>
        <w:t> Terrazas</w:t>
      </w:r>
      <w:r>
        <w:rPr>
          <w:color w:val="231F20"/>
          <w:w w:val="105"/>
          <w:sz w:val="14"/>
        </w:rPr>
        <w:t> IB,</w:t>
      </w:r>
      <w:r>
        <w:rPr>
          <w:color w:val="231F20"/>
          <w:w w:val="105"/>
          <w:sz w:val="14"/>
        </w:rPr>
        <w:t> et</w:t>
      </w:r>
      <w:r>
        <w:rPr>
          <w:color w:val="231F20"/>
          <w:w w:val="105"/>
          <w:sz w:val="14"/>
        </w:rPr>
        <w:t> al.</w:t>
      </w:r>
      <w:r>
        <w:rPr>
          <w:color w:val="231F20"/>
          <w:spacing w:val="40"/>
          <w:w w:val="105"/>
          <w:sz w:val="14"/>
        </w:rPr>
        <w:t> </w:t>
      </w:r>
      <w:r>
        <w:rPr>
          <w:color w:val="231F20"/>
          <w:w w:val="105"/>
          <w:sz w:val="14"/>
        </w:rPr>
        <w:t>Comparison</w:t>
      </w:r>
      <w:r>
        <w:rPr>
          <w:color w:val="231F20"/>
          <w:spacing w:val="-10"/>
          <w:w w:val="105"/>
          <w:sz w:val="14"/>
        </w:rPr>
        <w:t> </w:t>
      </w:r>
      <w:r>
        <w:rPr>
          <w:color w:val="231F20"/>
          <w:w w:val="105"/>
          <w:sz w:val="14"/>
        </w:rPr>
        <w:t>of</w:t>
      </w:r>
      <w:r>
        <w:rPr>
          <w:color w:val="231F20"/>
          <w:spacing w:val="-9"/>
          <w:w w:val="105"/>
          <w:sz w:val="14"/>
        </w:rPr>
        <w:t> </w:t>
      </w:r>
      <w:r>
        <w:rPr>
          <w:color w:val="231F20"/>
          <w:w w:val="105"/>
          <w:sz w:val="14"/>
        </w:rPr>
        <w:t>new</w:t>
      </w:r>
      <w:r>
        <w:rPr>
          <w:color w:val="231F20"/>
          <w:spacing w:val="-9"/>
          <w:w w:val="105"/>
          <w:sz w:val="14"/>
        </w:rPr>
        <w:t> </w:t>
      </w:r>
      <w:r>
        <w:rPr>
          <w:color w:val="231F20"/>
          <w:w w:val="105"/>
          <w:sz w:val="14"/>
        </w:rPr>
        <w:t>hemostatic</w:t>
      </w:r>
      <w:r>
        <w:rPr>
          <w:color w:val="231F20"/>
          <w:spacing w:val="-9"/>
          <w:w w:val="105"/>
          <w:sz w:val="14"/>
        </w:rPr>
        <w:t> </w:t>
      </w:r>
      <w:r>
        <w:rPr>
          <w:color w:val="231F20"/>
          <w:w w:val="105"/>
          <w:sz w:val="14"/>
        </w:rPr>
        <w:t>granules/pow−</w:t>
      </w:r>
      <w:r>
        <w:rPr>
          <w:color w:val="231F20"/>
          <w:spacing w:val="40"/>
          <w:w w:val="105"/>
          <w:sz w:val="14"/>
        </w:rPr>
        <w:t> </w:t>
      </w:r>
      <w:r>
        <w:rPr>
          <w:color w:val="231F20"/>
          <w:w w:val="105"/>
          <w:sz w:val="14"/>
        </w:rPr>
        <w:t>ders</w:t>
      </w:r>
      <w:r>
        <w:rPr>
          <w:color w:val="231F20"/>
          <w:w w:val="105"/>
          <w:sz w:val="14"/>
        </w:rPr>
        <w:t> with</w:t>
      </w:r>
      <w:r>
        <w:rPr>
          <w:color w:val="231F20"/>
          <w:w w:val="105"/>
          <w:sz w:val="14"/>
        </w:rPr>
        <w:t> currently</w:t>
      </w:r>
      <w:r>
        <w:rPr>
          <w:color w:val="231F20"/>
          <w:w w:val="105"/>
          <w:sz w:val="14"/>
        </w:rPr>
        <w:t> deployed</w:t>
      </w:r>
      <w:r>
        <w:rPr>
          <w:color w:val="231F20"/>
          <w:w w:val="105"/>
          <w:sz w:val="14"/>
        </w:rPr>
        <w:t> hemostatic</w:t>
      </w:r>
      <w:r>
        <w:rPr>
          <w:color w:val="231F20"/>
          <w:spacing w:val="40"/>
          <w:w w:val="105"/>
          <w:sz w:val="14"/>
        </w:rPr>
        <w:t> </w:t>
      </w:r>
      <w:r>
        <w:rPr>
          <w:color w:val="231F20"/>
          <w:w w:val="105"/>
          <w:sz w:val="14"/>
        </w:rPr>
        <w:t>products</w:t>
      </w:r>
      <w:r>
        <w:rPr>
          <w:color w:val="231F20"/>
          <w:spacing w:val="-4"/>
          <w:w w:val="105"/>
          <w:sz w:val="14"/>
        </w:rPr>
        <w:t> </w:t>
      </w:r>
      <w:r>
        <w:rPr>
          <w:color w:val="231F20"/>
          <w:w w:val="105"/>
          <w:sz w:val="14"/>
        </w:rPr>
        <w:t>in</w:t>
      </w:r>
      <w:r>
        <w:rPr>
          <w:color w:val="231F20"/>
          <w:spacing w:val="-4"/>
          <w:w w:val="105"/>
          <w:sz w:val="14"/>
        </w:rPr>
        <w:t> </w:t>
      </w:r>
      <w:r>
        <w:rPr>
          <w:color w:val="231F20"/>
          <w:w w:val="105"/>
          <w:sz w:val="14"/>
        </w:rPr>
        <w:t>a</w:t>
      </w:r>
      <w:r>
        <w:rPr>
          <w:color w:val="231F20"/>
          <w:spacing w:val="-4"/>
          <w:w w:val="105"/>
          <w:sz w:val="14"/>
        </w:rPr>
        <w:t> </w:t>
      </w:r>
      <w:r>
        <w:rPr>
          <w:color w:val="231F20"/>
          <w:w w:val="105"/>
          <w:sz w:val="14"/>
        </w:rPr>
        <w:t>lethal</w:t>
      </w:r>
      <w:r>
        <w:rPr>
          <w:color w:val="231F20"/>
          <w:spacing w:val="-4"/>
          <w:w w:val="105"/>
          <w:sz w:val="14"/>
        </w:rPr>
        <w:t> </w:t>
      </w:r>
      <w:r>
        <w:rPr>
          <w:color w:val="231F20"/>
          <w:w w:val="105"/>
          <w:sz w:val="14"/>
        </w:rPr>
        <w:t>model</w:t>
      </w:r>
      <w:r>
        <w:rPr>
          <w:color w:val="231F20"/>
          <w:spacing w:val="-4"/>
          <w:w w:val="105"/>
          <w:sz w:val="14"/>
        </w:rPr>
        <w:t> </w:t>
      </w:r>
      <w:r>
        <w:rPr>
          <w:color w:val="231F20"/>
          <w:w w:val="105"/>
          <w:sz w:val="14"/>
        </w:rPr>
        <w:t>of</w:t>
      </w:r>
      <w:r>
        <w:rPr>
          <w:color w:val="231F20"/>
          <w:spacing w:val="-4"/>
          <w:w w:val="105"/>
          <w:sz w:val="14"/>
        </w:rPr>
        <w:t> </w:t>
      </w:r>
      <w:r>
        <w:rPr>
          <w:color w:val="231F20"/>
          <w:w w:val="105"/>
          <w:sz w:val="14"/>
        </w:rPr>
        <w:t>extremity</w:t>
      </w:r>
      <w:r>
        <w:rPr>
          <w:color w:val="231F20"/>
          <w:spacing w:val="-4"/>
          <w:w w:val="105"/>
          <w:sz w:val="14"/>
        </w:rPr>
        <w:t> </w:t>
      </w:r>
      <w:r>
        <w:rPr>
          <w:color w:val="231F20"/>
          <w:w w:val="105"/>
          <w:sz w:val="14"/>
        </w:rPr>
        <w:t>arteri−</w:t>
      </w:r>
      <w:r>
        <w:rPr>
          <w:color w:val="231F20"/>
          <w:spacing w:val="40"/>
          <w:w w:val="105"/>
          <w:sz w:val="14"/>
        </w:rPr>
        <w:t> </w:t>
      </w:r>
      <w:r>
        <w:rPr>
          <w:color w:val="231F20"/>
          <w:w w:val="105"/>
          <w:sz w:val="14"/>
        </w:rPr>
        <w:t>al hemorrhage in swine. The Journal of trau−</w:t>
      </w:r>
      <w:r>
        <w:rPr>
          <w:color w:val="231F20"/>
          <w:spacing w:val="40"/>
          <w:w w:val="105"/>
          <w:sz w:val="14"/>
        </w:rPr>
        <w:t> </w:t>
      </w:r>
      <w:r>
        <w:rPr>
          <w:color w:val="231F20"/>
          <w:w w:val="105"/>
          <w:sz w:val="14"/>
        </w:rPr>
        <w:t>ma 2009; 66: 316–26; discussion 27–8.</w:t>
      </w:r>
    </w:p>
    <w:p>
      <w:pPr>
        <w:pStyle w:val="ListParagraph"/>
        <w:numPr>
          <w:ilvl w:val="0"/>
          <w:numId w:val="25"/>
        </w:numPr>
        <w:tabs>
          <w:tab w:pos="589" w:val="left" w:leader="none"/>
          <w:tab w:pos="591" w:val="left" w:leader="none"/>
        </w:tabs>
        <w:spacing w:line="240" w:lineRule="auto" w:before="51" w:after="0"/>
        <w:ind w:left="591" w:right="38" w:hanging="454"/>
        <w:jc w:val="both"/>
        <w:rPr>
          <w:sz w:val="14"/>
        </w:rPr>
      </w:pPr>
      <w:r>
        <w:rPr>
          <w:color w:val="231F20"/>
          <w:sz w:val="14"/>
        </w:rPr>
        <w:t>Ward KR, Tiba MH, Holbert WH, et al.</w:t>
      </w:r>
      <w:r>
        <w:rPr>
          <w:color w:val="231F20"/>
          <w:spacing w:val="40"/>
          <w:sz w:val="14"/>
        </w:rPr>
        <w:t> </w:t>
      </w:r>
      <w:r>
        <w:rPr>
          <w:color w:val="231F20"/>
          <w:sz w:val="14"/>
        </w:rPr>
        <w:t>Comparison of a new hemostatic agent to cur−</w:t>
      </w:r>
    </w:p>
    <w:p>
      <w:pPr>
        <w:spacing w:before="44"/>
        <w:ind w:left="591" w:right="244" w:firstLine="0"/>
        <w:jc w:val="both"/>
        <w:rPr>
          <w:sz w:val="14"/>
        </w:rPr>
      </w:pPr>
      <w:r>
        <w:rPr/>
        <w:br w:type="column"/>
      </w:r>
      <w:r>
        <w:rPr>
          <w:color w:val="231F20"/>
          <w:w w:val="105"/>
          <w:sz w:val="14"/>
        </w:rPr>
        <w:t>rent</w:t>
      </w:r>
      <w:r>
        <w:rPr>
          <w:color w:val="231F20"/>
          <w:w w:val="105"/>
          <w:sz w:val="14"/>
        </w:rPr>
        <w:t> combat</w:t>
      </w:r>
      <w:r>
        <w:rPr>
          <w:color w:val="231F20"/>
          <w:w w:val="105"/>
          <w:sz w:val="14"/>
        </w:rPr>
        <w:t> hemostatic</w:t>
      </w:r>
      <w:r>
        <w:rPr>
          <w:color w:val="231F20"/>
          <w:w w:val="105"/>
          <w:sz w:val="14"/>
        </w:rPr>
        <w:t> agents</w:t>
      </w:r>
      <w:r>
        <w:rPr>
          <w:color w:val="231F20"/>
          <w:w w:val="105"/>
          <w:sz w:val="14"/>
        </w:rPr>
        <w:t> in</w:t>
      </w:r>
      <w:r>
        <w:rPr>
          <w:color w:val="231F20"/>
          <w:w w:val="105"/>
          <w:sz w:val="14"/>
        </w:rPr>
        <w:t> a</w:t>
      </w:r>
      <w:r>
        <w:rPr>
          <w:color w:val="231F20"/>
          <w:w w:val="105"/>
          <w:sz w:val="14"/>
        </w:rPr>
        <w:t> Swine</w:t>
      </w:r>
      <w:r>
        <w:rPr>
          <w:color w:val="231F20"/>
          <w:spacing w:val="40"/>
          <w:w w:val="105"/>
          <w:sz w:val="14"/>
        </w:rPr>
        <w:t> </w:t>
      </w:r>
      <w:r>
        <w:rPr>
          <w:color w:val="231F20"/>
          <w:w w:val="105"/>
          <w:sz w:val="14"/>
        </w:rPr>
        <w:t>model</w:t>
      </w:r>
      <w:r>
        <w:rPr>
          <w:color w:val="231F20"/>
          <w:w w:val="105"/>
          <w:sz w:val="14"/>
        </w:rPr>
        <w:t> of</w:t>
      </w:r>
      <w:r>
        <w:rPr>
          <w:color w:val="231F20"/>
          <w:w w:val="105"/>
          <w:sz w:val="14"/>
        </w:rPr>
        <w:t> lethal</w:t>
      </w:r>
      <w:r>
        <w:rPr>
          <w:color w:val="231F20"/>
          <w:w w:val="105"/>
          <w:sz w:val="14"/>
        </w:rPr>
        <w:t> extremity</w:t>
      </w:r>
      <w:r>
        <w:rPr>
          <w:color w:val="231F20"/>
          <w:w w:val="105"/>
          <w:sz w:val="14"/>
        </w:rPr>
        <w:t> arterial</w:t>
      </w:r>
      <w:r>
        <w:rPr>
          <w:color w:val="231F20"/>
          <w:w w:val="105"/>
          <w:sz w:val="14"/>
        </w:rPr>
        <w:t> hemor−</w:t>
      </w:r>
      <w:r>
        <w:rPr>
          <w:color w:val="231F20"/>
          <w:spacing w:val="40"/>
          <w:w w:val="105"/>
          <w:sz w:val="14"/>
        </w:rPr>
        <w:t> </w:t>
      </w:r>
      <w:r>
        <w:rPr>
          <w:color w:val="231F20"/>
          <w:w w:val="105"/>
          <w:sz w:val="14"/>
        </w:rPr>
        <w:t>rhage.</w:t>
      </w:r>
      <w:r>
        <w:rPr>
          <w:color w:val="231F20"/>
          <w:w w:val="105"/>
          <w:sz w:val="14"/>
        </w:rPr>
        <w:t> The</w:t>
      </w:r>
      <w:r>
        <w:rPr>
          <w:color w:val="231F20"/>
          <w:w w:val="105"/>
          <w:sz w:val="14"/>
        </w:rPr>
        <w:t> Journal</w:t>
      </w:r>
      <w:r>
        <w:rPr>
          <w:color w:val="231F20"/>
          <w:w w:val="105"/>
          <w:sz w:val="14"/>
        </w:rPr>
        <w:t> of</w:t>
      </w:r>
      <w:r>
        <w:rPr>
          <w:color w:val="231F20"/>
          <w:w w:val="105"/>
          <w:sz w:val="14"/>
        </w:rPr>
        <w:t> trauma</w:t>
      </w:r>
      <w:r>
        <w:rPr>
          <w:color w:val="231F20"/>
          <w:w w:val="105"/>
          <w:sz w:val="14"/>
        </w:rPr>
        <w:t> 2007;</w:t>
      </w:r>
      <w:r>
        <w:rPr>
          <w:color w:val="231F20"/>
          <w:w w:val="105"/>
          <w:sz w:val="14"/>
        </w:rPr>
        <w:t> 63:</w:t>
      </w:r>
      <w:r>
        <w:rPr>
          <w:color w:val="231F20"/>
          <w:spacing w:val="40"/>
          <w:w w:val="105"/>
          <w:sz w:val="14"/>
        </w:rPr>
        <w:t> </w:t>
      </w:r>
      <w:r>
        <w:rPr>
          <w:color w:val="231F20"/>
          <w:w w:val="105"/>
          <w:sz w:val="14"/>
        </w:rPr>
        <w:t>276–83; discussion 83–4.</w:t>
      </w:r>
    </w:p>
    <w:p>
      <w:pPr>
        <w:pStyle w:val="ListParagraph"/>
        <w:numPr>
          <w:ilvl w:val="0"/>
          <w:numId w:val="25"/>
        </w:numPr>
        <w:tabs>
          <w:tab w:pos="589" w:val="left" w:leader="none"/>
          <w:tab w:pos="591" w:val="left" w:leader="none"/>
        </w:tabs>
        <w:spacing w:line="240" w:lineRule="auto" w:before="53" w:after="0"/>
        <w:ind w:left="591" w:right="244" w:hanging="454"/>
        <w:jc w:val="both"/>
        <w:rPr>
          <w:sz w:val="14"/>
        </w:rPr>
      </w:pPr>
      <w:r>
        <w:rPr>
          <w:color w:val="231F20"/>
          <w:sz w:val="14"/>
        </w:rPr>
        <w:t>Carraway JW, Kent D, Young K, Cole A,</w:t>
      </w:r>
      <w:r>
        <w:rPr>
          <w:color w:val="231F20"/>
          <w:spacing w:val="40"/>
          <w:sz w:val="14"/>
        </w:rPr>
        <w:t> </w:t>
      </w:r>
      <w:r>
        <w:rPr>
          <w:color w:val="231F20"/>
          <w:sz w:val="14"/>
        </w:rPr>
        <w:t>Friedman R, Ward KR. Comparison of a new</w:t>
      </w:r>
      <w:r>
        <w:rPr>
          <w:color w:val="231F20"/>
          <w:spacing w:val="40"/>
          <w:sz w:val="14"/>
        </w:rPr>
        <w:t> </w:t>
      </w:r>
      <w:r>
        <w:rPr>
          <w:color w:val="231F20"/>
          <w:sz w:val="14"/>
        </w:rPr>
        <w:t>mineral based hemostatic agent to a commer−</w:t>
      </w:r>
      <w:r>
        <w:rPr>
          <w:color w:val="231F20"/>
          <w:spacing w:val="40"/>
          <w:sz w:val="14"/>
        </w:rPr>
        <w:t> </w:t>
      </w:r>
      <w:r>
        <w:rPr>
          <w:color w:val="231F20"/>
          <w:sz w:val="14"/>
        </w:rPr>
        <w:t>cially available granular zeolite agent </w:t>
      </w:r>
      <w:r>
        <w:rPr>
          <w:color w:val="231F20"/>
          <w:sz w:val="14"/>
        </w:rPr>
        <w:t>for</w:t>
      </w:r>
      <w:r>
        <w:rPr>
          <w:color w:val="231F20"/>
          <w:spacing w:val="40"/>
          <w:sz w:val="14"/>
        </w:rPr>
        <w:t> </w:t>
      </w:r>
      <w:r>
        <w:rPr>
          <w:color w:val="231F20"/>
          <w:sz w:val="14"/>
        </w:rPr>
        <w:t>hemostasis in a swine model of lethal extrem−</w:t>
      </w:r>
      <w:r>
        <w:rPr>
          <w:color w:val="231F20"/>
          <w:spacing w:val="40"/>
          <w:sz w:val="14"/>
        </w:rPr>
        <w:t> </w:t>
      </w:r>
      <w:r>
        <w:rPr>
          <w:color w:val="231F20"/>
          <w:sz w:val="14"/>
        </w:rPr>
        <w:t>ity</w:t>
      </w:r>
      <w:r>
        <w:rPr>
          <w:color w:val="231F20"/>
          <w:spacing w:val="40"/>
          <w:sz w:val="14"/>
        </w:rPr>
        <w:t> </w:t>
      </w:r>
      <w:r>
        <w:rPr>
          <w:color w:val="231F20"/>
          <w:sz w:val="14"/>
        </w:rPr>
        <w:t>arterial</w:t>
      </w:r>
      <w:r>
        <w:rPr>
          <w:color w:val="231F20"/>
          <w:spacing w:val="40"/>
          <w:sz w:val="14"/>
        </w:rPr>
        <w:t> </w:t>
      </w:r>
      <w:r>
        <w:rPr>
          <w:color w:val="231F20"/>
          <w:sz w:val="14"/>
        </w:rPr>
        <w:t>hemorrhage.</w:t>
      </w:r>
      <w:r>
        <w:rPr>
          <w:color w:val="231F20"/>
          <w:spacing w:val="40"/>
          <w:sz w:val="14"/>
        </w:rPr>
        <w:t> </w:t>
      </w:r>
      <w:r>
        <w:rPr>
          <w:color w:val="231F20"/>
          <w:sz w:val="14"/>
        </w:rPr>
        <w:t>Resuscitation</w:t>
      </w:r>
      <w:r>
        <w:rPr>
          <w:color w:val="231F20"/>
          <w:spacing w:val="40"/>
          <w:sz w:val="14"/>
        </w:rPr>
        <w:t> </w:t>
      </w:r>
      <w:r>
        <w:rPr>
          <w:color w:val="231F20"/>
          <w:sz w:val="14"/>
        </w:rPr>
        <w:t>2008;</w:t>
      </w:r>
      <w:r>
        <w:rPr>
          <w:color w:val="231F20"/>
          <w:spacing w:val="40"/>
          <w:sz w:val="14"/>
        </w:rPr>
        <w:t> </w:t>
      </w:r>
      <w:r>
        <w:rPr>
          <w:color w:val="231F20"/>
          <w:sz w:val="14"/>
        </w:rPr>
        <w:t>78:</w:t>
      </w:r>
      <w:r>
        <w:rPr>
          <w:color w:val="231F20"/>
          <w:spacing w:val="-4"/>
          <w:sz w:val="14"/>
        </w:rPr>
        <w:t> </w:t>
      </w:r>
      <w:r>
        <w:rPr>
          <w:color w:val="231F20"/>
          <w:sz w:val="14"/>
        </w:rPr>
        <w:t>230−5.</w:t>
      </w:r>
    </w:p>
    <w:p>
      <w:pPr>
        <w:pStyle w:val="ListParagraph"/>
        <w:numPr>
          <w:ilvl w:val="0"/>
          <w:numId w:val="25"/>
        </w:numPr>
        <w:tabs>
          <w:tab w:pos="586" w:val="left" w:leader="none"/>
          <w:tab w:pos="591" w:val="left" w:leader="none"/>
        </w:tabs>
        <w:spacing w:line="240" w:lineRule="auto" w:before="49" w:after="0"/>
        <w:ind w:left="591" w:right="247" w:hanging="454"/>
        <w:jc w:val="both"/>
        <w:rPr>
          <w:sz w:val="14"/>
        </w:rPr>
      </w:pPr>
      <w:r>
        <w:rPr>
          <w:color w:val="231F20"/>
          <w:sz w:val="14"/>
        </w:rPr>
        <w:t>Arnaud F, Parreno−Sadalan D, Tomori T, et al.</w:t>
      </w:r>
      <w:r>
        <w:rPr>
          <w:color w:val="231F20"/>
          <w:spacing w:val="40"/>
          <w:sz w:val="14"/>
        </w:rPr>
        <w:t> </w:t>
      </w:r>
      <w:r>
        <w:rPr>
          <w:color w:val="231F20"/>
          <w:sz w:val="14"/>
        </w:rPr>
        <w:t>Comparison of 10 hemostatic dressings in a</w:t>
      </w:r>
      <w:r>
        <w:rPr>
          <w:color w:val="231F20"/>
          <w:spacing w:val="40"/>
          <w:sz w:val="14"/>
        </w:rPr>
        <w:t> </w:t>
      </w:r>
      <w:r>
        <w:rPr>
          <w:color w:val="231F20"/>
          <w:sz w:val="14"/>
        </w:rPr>
        <w:t>groin transection model in swine. The Journal</w:t>
      </w:r>
      <w:r>
        <w:rPr>
          <w:color w:val="231F20"/>
          <w:spacing w:val="80"/>
          <w:sz w:val="14"/>
        </w:rPr>
        <w:t> </w:t>
      </w:r>
      <w:r>
        <w:rPr>
          <w:color w:val="231F20"/>
          <w:sz w:val="14"/>
        </w:rPr>
        <w:t>of trauma 2009; 67: 848–55.</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Kheirabadi</w:t>
      </w:r>
      <w:r>
        <w:rPr>
          <w:color w:val="231F20"/>
          <w:spacing w:val="-9"/>
          <w:sz w:val="14"/>
        </w:rPr>
        <w:t> </w:t>
      </w:r>
      <w:r>
        <w:rPr>
          <w:color w:val="231F20"/>
          <w:sz w:val="14"/>
        </w:rPr>
        <w:t>BS,</w:t>
      </w:r>
      <w:r>
        <w:rPr>
          <w:color w:val="231F20"/>
          <w:spacing w:val="-9"/>
          <w:sz w:val="14"/>
        </w:rPr>
        <w:t> </w:t>
      </w:r>
      <w:r>
        <w:rPr>
          <w:color w:val="231F20"/>
          <w:sz w:val="14"/>
        </w:rPr>
        <w:t>Acheson</w:t>
      </w:r>
      <w:r>
        <w:rPr>
          <w:color w:val="231F20"/>
          <w:spacing w:val="-9"/>
          <w:sz w:val="14"/>
        </w:rPr>
        <w:t> </w:t>
      </w:r>
      <w:r>
        <w:rPr>
          <w:color w:val="231F20"/>
          <w:sz w:val="14"/>
        </w:rPr>
        <w:t>EM,</w:t>
      </w:r>
      <w:r>
        <w:rPr>
          <w:color w:val="231F20"/>
          <w:spacing w:val="-8"/>
          <w:sz w:val="14"/>
        </w:rPr>
        <w:t> </w:t>
      </w:r>
      <w:r>
        <w:rPr>
          <w:color w:val="231F20"/>
          <w:sz w:val="14"/>
        </w:rPr>
        <w:t>Deguzman</w:t>
      </w:r>
      <w:r>
        <w:rPr>
          <w:color w:val="231F20"/>
          <w:spacing w:val="-9"/>
          <w:sz w:val="14"/>
        </w:rPr>
        <w:t> </w:t>
      </w:r>
      <w:r>
        <w:rPr>
          <w:color w:val="231F20"/>
          <w:sz w:val="14"/>
        </w:rPr>
        <w:t>R,</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40"/>
          <w:sz w:val="14"/>
        </w:rPr>
        <w:t> </w:t>
      </w:r>
      <w:r>
        <w:rPr>
          <w:color w:val="231F20"/>
          <w:sz w:val="14"/>
        </w:rPr>
        <w:t>Hemostatic efficacy of two advanced dress−</w:t>
      </w:r>
      <w:r>
        <w:rPr>
          <w:color w:val="231F20"/>
          <w:spacing w:val="40"/>
          <w:sz w:val="14"/>
        </w:rPr>
        <w:t> </w:t>
      </w:r>
      <w:r>
        <w:rPr>
          <w:color w:val="231F20"/>
          <w:sz w:val="14"/>
        </w:rPr>
        <w:t>ings in an aortic hemorrhage model in Swine.</w:t>
      </w:r>
      <w:r>
        <w:rPr>
          <w:color w:val="231F20"/>
          <w:spacing w:val="40"/>
          <w:sz w:val="14"/>
        </w:rPr>
        <w:t> </w:t>
      </w:r>
      <w:r>
        <w:rPr>
          <w:color w:val="231F20"/>
          <w:sz w:val="14"/>
        </w:rPr>
        <w:t>The</w:t>
      </w:r>
      <w:r>
        <w:rPr>
          <w:color w:val="231F20"/>
          <w:spacing w:val="25"/>
          <w:sz w:val="14"/>
        </w:rPr>
        <w:t> </w:t>
      </w:r>
      <w:r>
        <w:rPr>
          <w:color w:val="231F20"/>
          <w:sz w:val="14"/>
        </w:rPr>
        <w:t>Journal</w:t>
      </w:r>
      <w:r>
        <w:rPr>
          <w:color w:val="231F20"/>
          <w:spacing w:val="25"/>
          <w:sz w:val="14"/>
        </w:rPr>
        <w:t> </w:t>
      </w:r>
      <w:r>
        <w:rPr>
          <w:color w:val="231F20"/>
          <w:sz w:val="14"/>
        </w:rPr>
        <w:t>of</w:t>
      </w:r>
      <w:r>
        <w:rPr>
          <w:color w:val="231F20"/>
          <w:spacing w:val="25"/>
          <w:sz w:val="14"/>
        </w:rPr>
        <w:t> </w:t>
      </w:r>
      <w:r>
        <w:rPr>
          <w:color w:val="231F20"/>
          <w:sz w:val="14"/>
        </w:rPr>
        <w:t>trauma</w:t>
      </w:r>
      <w:r>
        <w:rPr>
          <w:color w:val="231F20"/>
          <w:spacing w:val="25"/>
          <w:sz w:val="14"/>
        </w:rPr>
        <w:t> </w:t>
      </w:r>
      <w:r>
        <w:rPr>
          <w:color w:val="231F20"/>
          <w:sz w:val="14"/>
        </w:rPr>
        <w:t>2005;</w:t>
      </w:r>
      <w:r>
        <w:rPr>
          <w:color w:val="231F20"/>
          <w:spacing w:val="25"/>
          <w:sz w:val="14"/>
        </w:rPr>
        <w:t> </w:t>
      </w:r>
      <w:r>
        <w:rPr>
          <w:color w:val="231F20"/>
          <w:sz w:val="14"/>
        </w:rPr>
        <w:t>59:</w:t>
      </w:r>
      <w:r>
        <w:rPr>
          <w:color w:val="231F20"/>
          <w:spacing w:val="25"/>
          <w:sz w:val="14"/>
        </w:rPr>
        <w:t> </w:t>
      </w:r>
      <w:r>
        <w:rPr>
          <w:color w:val="231F20"/>
          <w:sz w:val="14"/>
        </w:rPr>
        <w:t>25–34;</w:t>
      </w:r>
      <w:r>
        <w:rPr>
          <w:color w:val="231F20"/>
          <w:spacing w:val="25"/>
          <w:sz w:val="14"/>
        </w:rPr>
        <w:t> </w:t>
      </w:r>
      <w:r>
        <w:rPr>
          <w:color w:val="231F20"/>
          <w:sz w:val="14"/>
        </w:rPr>
        <w:t>dis−</w:t>
      </w:r>
    </w:p>
    <w:p>
      <w:pPr>
        <w:spacing w:line="157" w:lineRule="exact" w:before="0"/>
        <w:ind w:left="591" w:right="0" w:firstLine="0"/>
        <w:jc w:val="both"/>
        <w:rPr>
          <w:sz w:val="14"/>
        </w:rPr>
      </w:pPr>
      <w:r>
        <w:rPr>
          <w:color w:val="231F20"/>
          <w:w w:val="105"/>
          <w:sz w:val="14"/>
        </w:rPr>
        <w:t>cussion</w:t>
      </w:r>
      <w:r>
        <w:rPr>
          <w:color w:val="231F20"/>
          <w:spacing w:val="-7"/>
          <w:w w:val="105"/>
          <w:sz w:val="14"/>
        </w:rPr>
        <w:t> </w:t>
      </w:r>
      <w:r>
        <w:rPr>
          <w:color w:val="231F20"/>
          <w:spacing w:val="-5"/>
          <w:w w:val="110"/>
          <w:sz w:val="14"/>
        </w:rPr>
        <w:t>–5.</w:t>
      </w:r>
    </w:p>
    <w:p>
      <w:pPr>
        <w:pStyle w:val="ListParagraph"/>
        <w:numPr>
          <w:ilvl w:val="0"/>
          <w:numId w:val="25"/>
        </w:numPr>
        <w:tabs>
          <w:tab w:pos="586" w:val="left" w:leader="none"/>
          <w:tab w:pos="591" w:val="left" w:leader="none"/>
        </w:tabs>
        <w:spacing w:line="240" w:lineRule="auto" w:before="56" w:after="0"/>
        <w:ind w:left="591" w:right="245" w:hanging="454"/>
        <w:jc w:val="both"/>
        <w:rPr>
          <w:sz w:val="14"/>
        </w:rPr>
      </w:pPr>
      <w:r>
        <w:rPr>
          <w:color w:val="231F20"/>
          <w:sz w:val="14"/>
        </w:rPr>
        <w:t>Brown MA, Daya MR, Worley JA. Experience</w:t>
      </w:r>
      <w:r>
        <w:rPr>
          <w:color w:val="231F20"/>
          <w:spacing w:val="40"/>
          <w:sz w:val="14"/>
        </w:rPr>
        <w:t> </w:t>
      </w:r>
      <w:r>
        <w:rPr>
          <w:color w:val="231F20"/>
          <w:sz w:val="14"/>
        </w:rPr>
        <w:t>with chitosan dressings in a civilian EMS sys−</w:t>
      </w:r>
      <w:r>
        <w:rPr>
          <w:color w:val="231F20"/>
          <w:spacing w:val="40"/>
          <w:sz w:val="14"/>
        </w:rPr>
        <w:t> </w:t>
      </w:r>
      <w:r>
        <w:rPr>
          <w:color w:val="231F20"/>
          <w:sz w:val="14"/>
        </w:rPr>
        <w:t>tem.</w:t>
      </w:r>
      <w:r>
        <w:rPr>
          <w:color w:val="231F20"/>
          <w:spacing w:val="40"/>
          <w:sz w:val="14"/>
        </w:rPr>
        <w:t> </w:t>
      </w:r>
      <w:r>
        <w:rPr>
          <w:color w:val="231F20"/>
          <w:sz w:val="14"/>
        </w:rPr>
        <w:t>The</w:t>
      </w:r>
      <w:r>
        <w:rPr>
          <w:color w:val="231F20"/>
          <w:spacing w:val="40"/>
          <w:sz w:val="14"/>
        </w:rPr>
        <w:t> </w:t>
      </w:r>
      <w:r>
        <w:rPr>
          <w:color w:val="231F20"/>
          <w:sz w:val="14"/>
        </w:rPr>
        <w:t>Journal</w:t>
      </w:r>
      <w:r>
        <w:rPr>
          <w:color w:val="231F20"/>
          <w:spacing w:val="40"/>
          <w:sz w:val="14"/>
        </w:rPr>
        <w:t> </w:t>
      </w:r>
      <w:r>
        <w:rPr>
          <w:color w:val="231F20"/>
          <w:sz w:val="14"/>
        </w:rPr>
        <w:t>of</w:t>
      </w:r>
      <w:r>
        <w:rPr>
          <w:color w:val="231F20"/>
          <w:spacing w:val="40"/>
          <w:sz w:val="14"/>
        </w:rPr>
        <w:t> </w:t>
      </w:r>
      <w:r>
        <w:rPr>
          <w:color w:val="231F20"/>
          <w:sz w:val="14"/>
        </w:rPr>
        <w:t>emergency</w:t>
      </w:r>
      <w:r>
        <w:rPr>
          <w:color w:val="231F20"/>
          <w:spacing w:val="40"/>
          <w:sz w:val="14"/>
        </w:rPr>
        <w:t> </w:t>
      </w:r>
      <w:r>
        <w:rPr>
          <w:color w:val="231F20"/>
          <w:sz w:val="14"/>
        </w:rPr>
        <w:t>medicine</w:t>
      </w:r>
      <w:r>
        <w:rPr>
          <w:color w:val="231F20"/>
          <w:spacing w:val="40"/>
          <w:sz w:val="14"/>
        </w:rPr>
        <w:t> </w:t>
      </w:r>
      <w:r>
        <w:rPr>
          <w:color w:val="231F20"/>
          <w:sz w:val="14"/>
        </w:rPr>
        <w:t>2009; 37: 1–7.</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Cox</w:t>
      </w:r>
      <w:r>
        <w:rPr>
          <w:color w:val="231F20"/>
          <w:spacing w:val="-1"/>
          <w:sz w:val="14"/>
        </w:rPr>
        <w:t> </w:t>
      </w:r>
      <w:r>
        <w:rPr>
          <w:color w:val="231F20"/>
          <w:sz w:val="14"/>
        </w:rPr>
        <w:t>ED,</w:t>
      </w:r>
      <w:r>
        <w:rPr>
          <w:color w:val="231F20"/>
          <w:spacing w:val="-1"/>
          <w:sz w:val="14"/>
        </w:rPr>
        <w:t> </w:t>
      </w:r>
      <w:r>
        <w:rPr>
          <w:color w:val="231F20"/>
          <w:sz w:val="14"/>
        </w:rPr>
        <w:t>Schreiber</w:t>
      </w:r>
      <w:r>
        <w:rPr>
          <w:color w:val="231F20"/>
          <w:spacing w:val="-1"/>
          <w:sz w:val="14"/>
        </w:rPr>
        <w:t> </w:t>
      </w:r>
      <w:r>
        <w:rPr>
          <w:color w:val="231F20"/>
          <w:sz w:val="14"/>
        </w:rPr>
        <w:t>MA,</w:t>
      </w:r>
      <w:r>
        <w:rPr>
          <w:color w:val="231F20"/>
          <w:spacing w:val="-1"/>
          <w:sz w:val="14"/>
        </w:rPr>
        <w:t> </w:t>
      </w:r>
      <w:r>
        <w:rPr>
          <w:color w:val="231F20"/>
          <w:sz w:val="14"/>
        </w:rPr>
        <w:t>McManus</w:t>
      </w:r>
      <w:r>
        <w:rPr>
          <w:color w:val="231F20"/>
          <w:spacing w:val="-1"/>
          <w:sz w:val="14"/>
        </w:rPr>
        <w:t> </w:t>
      </w:r>
      <w:r>
        <w:rPr>
          <w:color w:val="231F20"/>
          <w:sz w:val="14"/>
        </w:rPr>
        <w:t>J,</w:t>
      </w:r>
      <w:r>
        <w:rPr>
          <w:color w:val="231F20"/>
          <w:spacing w:val="-1"/>
          <w:sz w:val="14"/>
        </w:rPr>
        <w:t> </w:t>
      </w:r>
      <w:r>
        <w:rPr>
          <w:color w:val="231F20"/>
          <w:sz w:val="14"/>
        </w:rPr>
        <w:t>Wade</w:t>
      </w:r>
      <w:r>
        <w:rPr>
          <w:color w:val="231F20"/>
          <w:spacing w:val="-1"/>
          <w:sz w:val="14"/>
        </w:rPr>
        <w:t> </w:t>
      </w:r>
      <w:r>
        <w:rPr>
          <w:color w:val="231F20"/>
          <w:sz w:val="14"/>
        </w:rPr>
        <w:t>CE,</w:t>
      </w:r>
      <w:r>
        <w:rPr>
          <w:color w:val="231F20"/>
          <w:spacing w:val="40"/>
          <w:sz w:val="14"/>
        </w:rPr>
        <w:t> </w:t>
      </w:r>
      <w:r>
        <w:rPr>
          <w:color w:val="231F20"/>
          <w:sz w:val="14"/>
        </w:rPr>
        <w:t>Holcomb JB. New hemostatic agents in the</w:t>
      </w:r>
      <w:r>
        <w:rPr>
          <w:color w:val="231F20"/>
          <w:spacing w:val="40"/>
          <w:sz w:val="14"/>
        </w:rPr>
        <w:t> </w:t>
      </w:r>
      <w:r>
        <w:rPr>
          <w:color w:val="231F20"/>
          <w:sz w:val="14"/>
        </w:rPr>
        <w:t>combat setting. Transfusion 2009; 49 Suppl 5:</w:t>
      </w:r>
      <w:r>
        <w:rPr>
          <w:color w:val="231F20"/>
          <w:spacing w:val="40"/>
          <w:sz w:val="14"/>
        </w:rPr>
        <w:t> </w:t>
      </w:r>
      <w:r>
        <w:rPr>
          <w:color w:val="231F20"/>
          <w:spacing w:val="-2"/>
          <w:sz w:val="14"/>
        </w:rPr>
        <w:t>248S–55S.</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spacing w:val="-2"/>
          <w:sz w:val="14"/>
        </w:rPr>
        <w:t>Ran</w:t>
      </w:r>
      <w:r>
        <w:rPr>
          <w:color w:val="231F20"/>
          <w:spacing w:val="-6"/>
          <w:sz w:val="14"/>
        </w:rPr>
        <w:t> </w:t>
      </w:r>
      <w:r>
        <w:rPr>
          <w:color w:val="231F20"/>
          <w:spacing w:val="-2"/>
          <w:sz w:val="14"/>
        </w:rPr>
        <w:t>Y,</w:t>
      </w:r>
      <w:r>
        <w:rPr>
          <w:color w:val="231F20"/>
          <w:spacing w:val="-6"/>
          <w:sz w:val="14"/>
        </w:rPr>
        <w:t> </w:t>
      </w:r>
      <w:r>
        <w:rPr>
          <w:color w:val="231F20"/>
          <w:spacing w:val="-2"/>
          <w:sz w:val="14"/>
        </w:rPr>
        <w:t>Hadad</w:t>
      </w:r>
      <w:r>
        <w:rPr>
          <w:color w:val="231F20"/>
          <w:spacing w:val="-6"/>
          <w:sz w:val="14"/>
        </w:rPr>
        <w:t> </w:t>
      </w:r>
      <w:r>
        <w:rPr>
          <w:color w:val="231F20"/>
          <w:spacing w:val="-2"/>
          <w:sz w:val="14"/>
        </w:rPr>
        <w:t>E,</w:t>
      </w:r>
      <w:r>
        <w:rPr>
          <w:color w:val="231F20"/>
          <w:spacing w:val="-6"/>
          <w:sz w:val="14"/>
        </w:rPr>
        <w:t> </w:t>
      </w:r>
      <w:r>
        <w:rPr>
          <w:color w:val="231F20"/>
          <w:spacing w:val="-2"/>
          <w:sz w:val="14"/>
        </w:rPr>
        <w:t>Daher</w:t>
      </w:r>
      <w:r>
        <w:rPr>
          <w:color w:val="231F20"/>
          <w:spacing w:val="-6"/>
          <w:sz w:val="14"/>
        </w:rPr>
        <w:t> </w:t>
      </w:r>
      <w:r>
        <w:rPr>
          <w:color w:val="231F20"/>
          <w:spacing w:val="-2"/>
          <w:sz w:val="14"/>
        </w:rPr>
        <w:t>S,</w:t>
      </w:r>
      <w:r>
        <w:rPr>
          <w:color w:val="231F20"/>
          <w:spacing w:val="-6"/>
          <w:sz w:val="14"/>
        </w:rPr>
        <w:t> </w:t>
      </w:r>
      <w:r>
        <w:rPr>
          <w:color w:val="231F20"/>
          <w:spacing w:val="-2"/>
          <w:sz w:val="14"/>
        </w:rPr>
        <w:t>et</w:t>
      </w:r>
      <w:r>
        <w:rPr>
          <w:color w:val="231F20"/>
          <w:spacing w:val="-6"/>
          <w:sz w:val="14"/>
        </w:rPr>
        <w:t> </w:t>
      </w:r>
      <w:r>
        <w:rPr>
          <w:color w:val="231F20"/>
          <w:spacing w:val="-2"/>
          <w:sz w:val="14"/>
        </w:rPr>
        <w:t>al.</w:t>
      </w:r>
      <w:r>
        <w:rPr>
          <w:color w:val="231F20"/>
          <w:spacing w:val="-6"/>
          <w:sz w:val="14"/>
        </w:rPr>
        <w:t> </w:t>
      </w:r>
      <w:r>
        <w:rPr>
          <w:color w:val="231F20"/>
          <w:spacing w:val="-2"/>
          <w:sz w:val="14"/>
        </w:rPr>
        <w:t>QuikClot</w:t>
      </w:r>
      <w:r>
        <w:rPr>
          <w:color w:val="231F20"/>
          <w:spacing w:val="-6"/>
          <w:sz w:val="14"/>
        </w:rPr>
        <w:t> </w:t>
      </w:r>
      <w:r>
        <w:rPr>
          <w:color w:val="231F20"/>
          <w:spacing w:val="-2"/>
          <w:sz w:val="14"/>
        </w:rPr>
        <w:t>Combat</w:t>
      </w:r>
      <w:r>
        <w:rPr>
          <w:color w:val="231F20"/>
          <w:spacing w:val="40"/>
          <w:sz w:val="14"/>
        </w:rPr>
        <w:t> </w:t>
      </w:r>
      <w:r>
        <w:rPr>
          <w:color w:val="231F20"/>
          <w:sz w:val="14"/>
        </w:rPr>
        <w:t>Gauze use for hemorrhage control in military</w:t>
      </w:r>
      <w:r>
        <w:rPr>
          <w:color w:val="231F20"/>
          <w:spacing w:val="40"/>
          <w:sz w:val="14"/>
        </w:rPr>
        <w:t> </w:t>
      </w:r>
      <w:r>
        <w:rPr>
          <w:color w:val="231F20"/>
          <w:sz w:val="14"/>
        </w:rPr>
        <w:t>trauma: January 2009 Israel Defense Force</w:t>
      </w:r>
      <w:r>
        <w:rPr>
          <w:color w:val="231F20"/>
          <w:spacing w:val="40"/>
          <w:sz w:val="14"/>
        </w:rPr>
        <w:t> </w:t>
      </w:r>
      <w:r>
        <w:rPr>
          <w:color w:val="231F20"/>
          <w:sz w:val="14"/>
        </w:rPr>
        <w:t>experience in the Gaza Strip−−a preliminary</w:t>
      </w:r>
      <w:r>
        <w:rPr>
          <w:color w:val="231F20"/>
          <w:spacing w:val="40"/>
          <w:sz w:val="14"/>
        </w:rPr>
        <w:t> </w:t>
      </w:r>
      <w:r>
        <w:rPr>
          <w:color w:val="231F20"/>
          <w:sz w:val="14"/>
        </w:rPr>
        <w:t>report of 14 cases. Prehosp Disaster Med 2010;</w:t>
      </w:r>
      <w:r>
        <w:rPr>
          <w:color w:val="231F20"/>
          <w:spacing w:val="40"/>
          <w:sz w:val="14"/>
        </w:rPr>
        <w:t> </w:t>
      </w:r>
      <w:r>
        <w:rPr>
          <w:color w:val="231F20"/>
          <w:sz w:val="14"/>
        </w:rPr>
        <w:t>25:</w:t>
      </w:r>
      <w:r>
        <w:rPr>
          <w:color w:val="231F20"/>
          <w:spacing w:val="-4"/>
          <w:sz w:val="14"/>
        </w:rPr>
        <w:t> </w:t>
      </w:r>
      <w:r>
        <w:rPr>
          <w:color w:val="231F20"/>
          <w:sz w:val="14"/>
        </w:rPr>
        <w:t>584–8.</w:t>
      </w:r>
    </w:p>
    <w:p>
      <w:pPr>
        <w:pStyle w:val="ListParagraph"/>
        <w:numPr>
          <w:ilvl w:val="0"/>
          <w:numId w:val="25"/>
        </w:numPr>
        <w:tabs>
          <w:tab w:pos="586" w:val="left" w:leader="none"/>
          <w:tab w:pos="591" w:val="left" w:leader="none"/>
        </w:tabs>
        <w:spacing w:line="240" w:lineRule="auto" w:before="51" w:after="0"/>
        <w:ind w:left="591" w:right="247" w:hanging="454"/>
        <w:jc w:val="both"/>
        <w:rPr>
          <w:sz w:val="14"/>
        </w:rPr>
      </w:pPr>
      <w:r>
        <w:rPr>
          <w:color w:val="231F20"/>
          <w:spacing w:val="-2"/>
          <w:sz w:val="14"/>
        </w:rPr>
        <w:t>Wedmore</w:t>
      </w:r>
      <w:r>
        <w:rPr>
          <w:color w:val="231F20"/>
          <w:spacing w:val="-6"/>
          <w:sz w:val="14"/>
        </w:rPr>
        <w:t> </w:t>
      </w:r>
      <w:r>
        <w:rPr>
          <w:color w:val="231F20"/>
          <w:spacing w:val="-2"/>
          <w:sz w:val="14"/>
        </w:rPr>
        <w:t>I,</w:t>
      </w:r>
      <w:r>
        <w:rPr>
          <w:color w:val="231F20"/>
          <w:spacing w:val="-6"/>
          <w:sz w:val="14"/>
        </w:rPr>
        <w:t> </w:t>
      </w:r>
      <w:r>
        <w:rPr>
          <w:color w:val="231F20"/>
          <w:spacing w:val="-2"/>
          <w:sz w:val="14"/>
        </w:rPr>
        <w:t>McManus</w:t>
      </w:r>
      <w:r>
        <w:rPr>
          <w:color w:val="231F20"/>
          <w:spacing w:val="-6"/>
          <w:sz w:val="14"/>
        </w:rPr>
        <w:t> </w:t>
      </w:r>
      <w:r>
        <w:rPr>
          <w:color w:val="231F20"/>
          <w:spacing w:val="-2"/>
          <w:sz w:val="14"/>
        </w:rPr>
        <w:t>JG,</w:t>
      </w:r>
      <w:r>
        <w:rPr>
          <w:color w:val="231F20"/>
          <w:spacing w:val="-6"/>
          <w:sz w:val="14"/>
        </w:rPr>
        <w:t> </w:t>
      </w:r>
      <w:r>
        <w:rPr>
          <w:color w:val="231F20"/>
          <w:spacing w:val="-2"/>
          <w:sz w:val="14"/>
        </w:rPr>
        <w:t>Pusateri</w:t>
      </w:r>
      <w:r>
        <w:rPr>
          <w:color w:val="231F20"/>
          <w:spacing w:val="-6"/>
          <w:sz w:val="14"/>
        </w:rPr>
        <w:t> </w:t>
      </w:r>
      <w:r>
        <w:rPr>
          <w:color w:val="231F20"/>
          <w:spacing w:val="-2"/>
          <w:sz w:val="14"/>
        </w:rPr>
        <w:t>AE,</w:t>
      </w:r>
      <w:r>
        <w:rPr>
          <w:color w:val="231F20"/>
          <w:spacing w:val="-6"/>
          <w:sz w:val="14"/>
        </w:rPr>
        <w:t> </w:t>
      </w:r>
      <w:r>
        <w:rPr>
          <w:color w:val="231F20"/>
          <w:spacing w:val="-2"/>
          <w:sz w:val="14"/>
        </w:rPr>
        <w:t>Holcomb</w:t>
      </w:r>
      <w:r>
        <w:rPr>
          <w:color w:val="231F20"/>
          <w:spacing w:val="40"/>
          <w:sz w:val="14"/>
        </w:rPr>
        <w:t> </w:t>
      </w:r>
      <w:r>
        <w:rPr>
          <w:color w:val="231F20"/>
          <w:sz w:val="14"/>
        </w:rPr>
        <w:t>JB. A special report on the chitosan−based</w:t>
      </w:r>
      <w:r>
        <w:rPr>
          <w:color w:val="231F20"/>
          <w:spacing w:val="40"/>
          <w:sz w:val="14"/>
        </w:rPr>
        <w:t> </w:t>
      </w:r>
      <w:r>
        <w:rPr>
          <w:color w:val="231F20"/>
          <w:sz w:val="14"/>
        </w:rPr>
        <w:t>hemostatic dressing: experience in current</w:t>
      </w:r>
      <w:r>
        <w:rPr>
          <w:color w:val="231F20"/>
          <w:spacing w:val="40"/>
          <w:sz w:val="14"/>
        </w:rPr>
        <w:t> </w:t>
      </w:r>
      <w:r>
        <w:rPr>
          <w:color w:val="231F20"/>
          <w:sz w:val="14"/>
        </w:rPr>
        <w:t>combat operations. The Journal of trauma</w:t>
      </w:r>
      <w:r>
        <w:rPr>
          <w:color w:val="231F20"/>
          <w:spacing w:val="80"/>
          <w:sz w:val="14"/>
        </w:rPr>
        <w:t> </w:t>
      </w:r>
      <w:r>
        <w:rPr>
          <w:color w:val="231F20"/>
          <w:sz w:val="14"/>
        </w:rPr>
        <w:t>2006; 60: 655–8.</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z w:val="14"/>
        </w:rPr>
        <w:t>Engels PT, Rezende−Neto JB, Al Mahroos M,</w:t>
      </w:r>
      <w:r>
        <w:rPr>
          <w:color w:val="231F20"/>
          <w:spacing w:val="40"/>
          <w:sz w:val="14"/>
        </w:rPr>
        <w:t> </w:t>
      </w:r>
      <w:r>
        <w:rPr>
          <w:color w:val="231F20"/>
          <w:sz w:val="14"/>
        </w:rPr>
        <w:t>Scarpelini S, Rizoli SB, Tien HC. The natural</w:t>
      </w:r>
      <w:r>
        <w:rPr>
          <w:color w:val="231F20"/>
          <w:spacing w:val="40"/>
          <w:sz w:val="14"/>
        </w:rPr>
        <w:t> </w:t>
      </w:r>
      <w:r>
        <w:rPr>
          <w:color w:val="231F20"/>
          <w:sz w:val="14"/>
        </w:rPr>
        <w:t>history of trauma−related coagulopathy:</w:t>
      </w:r>
      <w:r>
        <w:rPr>
          <w:color w:val="231F20"/>
          <w:spacing w:val="40"/>
          <w:sz w:val="14"/>
        </w:rPr>
        <w:t> </w:t>
      </w:r>
      <w:r>
        <w:rPr>
          <w:color w:val="231F20"/>
          <w:sz w:val="14"/>
        </w:rPr>
        <w:t>implications for treatment. The Journal of</w:t>
      </w:r>
      <w:r>
        <w:rPr>
          <w:color w:val="231F20"/>
          <w:spacing w:val="40"/>
          <w:sz w:val="14"/>
        </w:rPr>
        <w:t> </w:t>
      </w:r>
      <w:r>
        <w:rPr>
          <w:color w:val="231F20"/>
          <w:sz w:val="14"/>
        </w:rPr>
        <w:t>trauma 2011; 71: S448–55.</w:t>
      </w:r>
    </w:p>
    <w:p>
      <w:pPr>
        <w:pStyle w:val="ListParagraph"/>
        <w:numPr>
          <w:ilvl w:val="0"/>
          <w:numId w:val="25"/>
        </w:numPr>
        <w:tabs>
          <w:tab w:pos="587" w:val="left" w:leader="none"/>
          <w:tab w:pos="591" w:val="left" w:leader="none"/>
        </w:tabs>
        <w:spacing w:line="240" w:lineRule="auto" w:before="52" w:after="0"/>
        <w:ind w:left="591" w:right="246" w:hanging="454"/>
        <w:jc w:val="both"/>
        <w:rPr>
          <w:sz w:val="14"/>
        </w:rPr>
      </w:pPr>
      <w:r>
        <w:rPr>
          <w:color w:val="231F20"/>
          <w:sz w:val="14"/>
        </w:rPr>
        <w:t>Sauaia A, Moore FA, Moore EE, et al.</w:t>
      </w:r>
      <w:r>
        <w:rPr>
          <w:color w:val="231F20"/>
          <w:spacing w:val="40"/>
          <w:sz w:val="14"/>
        </w:rPr>
        <w:t> </w:t>
      </w:r>
      <w:r>
        <w:rPr>
          <w:color w:val="231F20"/>
          <w:sz w:val="14"/>
        </w:rPr>
        <w:t>Epidemiology of trauma deaths: a reassess−</w:t>
      </w:r>
      <w:r>
        <w:rPr>
          <w:color w:val="231F20"/>
          <w:spacing w:val="40"/>
          <w:sz w:val="14"/>
        </w:rPr>
        <w:t> </w:t>
      </w:r>
      <w:r>
        <w:rPr>
          <w:color w:val="231F20"/>
          <w:sz w:val="14"/>
        </w:rPr>
        <w:t>ment. The Journal of trauma 1995; 38: 185–93.</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z w:val="14"/>
        </w:rPr>
        <w:t>Beekley</w:t>
      </w:r>
      <w:r>
        <w:rPr>
          <w:color w:val="231F20"/>
          <w:spacing w:val="-6"/>
          <w:sz w:val="14"/>
        </w:rPr>
        <w:t> </w:t>
      </w:r>
      <w:r>
        <w:rPr>
          <w:color w:val="231F20"/>
          <w:sz w:val="14"/>
        </w:rPr>
        <w:t>AC,</w:t>
      </w:r>
      <w:r>
        <w:rPr>
          <w:color w:val="231F20"/>
          <w:spacing w:val="-6"/>
          <w:sz w:val="14"/>
        </w:rPr>
        <w:t> </w:t>
      </w:r>
      <w:r>
        <w:rPr>
          <w:color w:val="231F20"/>
          <w:sz w:val="14"/>
        </w:rPr>
        <w:t>Sebesta</w:t>
      </w:r>
      <w:r>
        <w:rPr>
          <w:color w:val="231F20"/>
          <w:spacing w:val="-6"/>
          <w:sz w:val="14"/>
        </w:rPr>
        <w:t> </w:t>
      </w:r>
      <w:r>
        <w:rPr>
          <w:color w:val="231F20"/>
          <w:sz w:val="14"/>
        </w:rPr>
        <w:t>JA,</w:t>
      </w:r>
      <w:r>
        <w:rPr>
          <w:color w:val="231F20"/>
          <w:spacing w:val="-6"/>
          <w:sz w:val="14"/>
        </w:rPr>
        <w:t> </w:t>
      </w:r>
      <w:r>
        <w:rPr>
          <w:color w:val="231F20"/>
          <w:sz w:val="14"/>
        </w:rPr>
        <w:t>Blackbourne</w:t>
      </w:r>
      <w:r>
        <w:rPr>
          <w:color w:val="231F20"/>
          <w:spacing w:val="-6"/>
          <w:sz w:val="14"/>
        </w:rPr>
        <w:t> </w:t>
      </w:r>
      <w:r>
        <w:rPr>
          <w:color w:val="231F20"/>
          <w:sz w:val="14"/>
        </w:rPr>
        <w:t>LH,</w:t>
      </w:r>
      <w:r>
        <w:rPr>
          <w:color w:val="231F20"/>
          <w:spacing w:val="-6"/>
          <w:sz w:val="14"/>
        </w:rPr>
        <w:t> </w:t>
      </w:r>
      <w:r>
        <w:rPr>
          <w:color w:val="231F20"/>
          <w:sz w:val="14"/>
        </w:rPr>
        <w:t>et</w:t>
      </w:r>
      <w:r>
        <w:rPr>
          <w:color w:val="231F20"/>
          <w:spacing w:val="-6"/>
          <w:sz w:val="14"/>
        </w:rPr>
        <w:t> </w:t>
      </w:r>
      <w:r>
        <w:rPr>
          <w:color w:val="231F20"/>
          <w:sz w:val="14"/>
        </w:rPr>
        <w:t>al.</w:t>
      </w:r>
      <w:r>
        <w:rPr>
          <w:color w:val="231F20"/>
          <w:spacing w:val="40"/>
          <w:sz w:val="14"/>
        </w:rPr>
        <w:t> </w:t>
      </w:r>
      <w:r>
        <w:rPr>
          <w:color w:val="231F20"/>
          <w:sz w:val="14"/>
        </w:rPr>
        <w:t>Prehospital tourniquet use in Operation Iraqi</w:t>
      </w:r>
      <w:r>
        <w:rPr>
          <w:color w:val="231F20"/>
          <w:spacing w:val="40"/>
          <w:sz w:val="14"/>
        </w:rPr>
        <w:t> </w:t>
      </w:r>
      <w:r>
        <w:rPr>
          <w:color w:val="231F20"/>
          <w:sz w:val="14"/>
        </w:rPr>
        <w:t>Freedom: effect on hemorrhage control and</w:t>
      </w:r>
      <w:r>
        <w:rPr>
          <w:color w:val="231F20"/>
          <w:spacing w:val="40"/>
          <w:sz w:val="14"/>
        </w:rPr>
        <w:t> </w:t>
      </w:r>
      <w:r>
        <w:rPr>
          <w:color w:val="231F20"/>
          <w:sz w:val="14"/>
        </w:rPr>
        <w:t>outcomes. The Journal of trauma 2008; 64:</w:t>
      </w:r>
      <w:r>
        <w:rPr>
          <w:color w:val="231F20"/>
          <w:spacing w:val="40"/>
          <w:sz w:val="14"/>
        </w:rPr>
        <w:t> </w:t>
      </w:r>
      <w:r>
        <w:rPr>
          <w:color w:val="231F20"/>
          <w:sz w:val="14"/>
        </w:rPr>
        <w:t>S28–37; discussion S.</w:t>
      </w:r>
    </w:p>
    <w:p>
      <w:pPr>
        <w:pStyle w:val="ListParagraph"/>
        <w:numPr>
          <w:ilvl w:val="0"/>
          <w:numId w:val="25"/>
        </w:numPr>
        <w:tabs>
          <w:tab w:pos="586" w:val="left" w:leader="none"/>
          <w:tab w:pos="591" w:val="left" w:leader="none"/>
        </w:tabs>
        <w:spacing w:line="240" w:lineRule="auto" w:before="52" w:after="0"/>
        <w:ind w:left="591" w:right="247" w:hanging="454"/>
        <w:jc w:val="both"/>
        <w:rPr>
          <w:sz w:val="14"/>
        </w:rPr>
      </w:pPr>
      <w:r>
        <w:rPr>
          <w:color w:val="231F20"/>
          <w:w w:val="105"/>
          <w:sz w:val="14"/>
        </w:rPr>
        <w:t>Lakstein</w:t>
      </w:r>
      <w:r>
        <w:rPr>
          <w:color w:val="231F20"/>
          <w:w w:val="105"/>
          <w:sz w:val="14"/>
        </w:rPr>
        <w:t> D,</w:t>
      </w:r>
      <w:r>
        <w:rPr>
          <w:color w:val="231F20"/>
          <w:w w:val="105"/>
          <w:sz w:val="14"/>
        </w:rPr>
        <w:t> Blumenfeld</w:t>
      </w:r>
      <w:r>
        <w:rPr>
          <w:color w:val="231F20"/>
          <w:w w:val="105"/>
          <w:sz w:val="14"/>
        </w:rPr>
        <w:t> A,</w:t>
      </w:r>
      <w:r>
        <w:rPr>
          <w:color w:val="231F20"/>
          <w:w w:val="105"/>
          <w:sz w:val="14"/>
        </w:rPr>
        <w:t> Sokolov</w:t>
      </w:r>
      <w:r>
        <w:rPr>
          <w:color w:val="231F20"/>
          <w:w w:val="105"/>
          <w:sz w:val="14"/>
        </w:rPr>
        <w:t> T,</w:t>
      </w:r>
      <w:r>
        <w:rPr>
          <w:color w:val="231F20"/>
          <w:w w:val="105"/>
          <w:sz w:val="14"/>
        </w:rPr>
        <w:t> et</w:t>
      </w:r>
      <w:r>
        <w:rPr>
          <w:color w:val="231F20"/>
          <w:w w:val="105"/>
          <w:sz w:val="14"/>
        </w:rPr>
        <w:t> al.</w:t>
      </w:r>
      <w:r>
        <w:rPr>
          <w:color w:val="231F20"/>
          <w:spacing w:val="40"/>
          <w:w w:val="105"/>
          <w:sz w:val="14"/>
        </w:rPr>
        <w:t> </w:t>
      </w:r>
      <w:r>
        <w:rPr>
          <w:color w:val="231F20"/>
          <w:w w:val="105"/>
          <w:sz w:val="14"/>
        </w:rPr>
        <w:t>Tourniquets</w:t>
      </w:r>
      <w:r>
        <w:rPr>
          <w:color w:val="231F20"/>
          <w:w w:val="105"/>
          <w:sz w:val="14"/>
        </w:rPr>
        <w:t> for</w:t>
      </w:r>
      <w:r>
        <w:rPr>
          <w:color w:val="231F20"/>
          <w:w w:val="105"/>
          <w:sz w:val="14"/>
        </w:rPr>
        <w:t> hemorrhage</w:t>
      </w:r>
      <w:r>
        <w:rPr>
          <w:color w:val="231F20"/>
          <w:w w:val="105"/>
          <w:sz w:val="14"/>
        </w:rPr>
        <w:t> control</w:t>
      </w:r>
      <w:r>
        <w:rPr>
          <w:color w:val="231F20"/>
          <w:w w:val="105"/>
          <w:sz w:val="14"/>
        </w:rPr>
        <w:t> on</w:t>
      </w:r>
      <w:r>
        <w:rPr>
          <w:color w:val="231F20"/>
          <w:w w:val="105"/>
          <w:sz w:val="14"/>
        </w:rPr>
        <w:t> the</w:t>
      </w:r>
      <w:r>
        <w:rPr>
          <w:color w:val="231F20"/>
          <w:spacing w:val="40"/>
          <w:w w:val="105"/>
          <w:sz w:val="14"/>
        </w:rPr>
        <w:t> </w:t>
      </w:r>
      <w:r>
        <w:rPr>
          <w:color w:val="231F20"/>
          <w:w w:val="105"/>
          <w:sz w:val="14"/>
        </w:rPr>
        <w:t>battlefield: a 4−year accumulated experience.</w:t>
      </w:r>
      <w:r>
        <w:rPr>
          <w:color w:val="231F20"/>
          <w:spacing w:val="40"/>
          <w:w w:val="105"/>
          <w:sz w:val="14"/>
        </w:rPr>
        <w:t> </w:t>
      </w:r>
      <w:r>
        <w:rPr>
          <w:color w:val="231F20"/>
          <w:w w:val="105"/>
          <w:sz w:val="14"/>
        </w:rPr>
        <w:t>The Journal of trauma 2003; 54: S221−S5.</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spacing w:val="-2"/>
          <w:w w:val="105"/>
          <w:sz w:val="14"/>
        </w:rPr>
        <w:t>Passos</w:t>
      </w:r>
      <w:r>
        <w:rPr>
          <w:color w:val="231F20"/>
          <w:spacing w:val="-7"/>
          <w:w w:val="105"/>
          <w:sz w:val="14"/>
        </w:rPr>
        <w:t> </w:t>
      </w:r>
      <w:r>
        <w:rPr>
          <w:color w:val="231F20"/>
          <w:spacing w:val="-2"/>
          <w:w w:val="105"/>
          <w:sz w:val="14"/>
        </w:rPr>
        <w:t>E,</w:t>
      </w:r>
      <w:r>
        <w:rPr>
          <w:color w:val="231F20"/>
          <w:spacing w:val="-7"/>
          <w:w w:val="105"/>
          <w:sz w:val="14"/>
        </w:rPr>
        <w:t> </w:t>
      </w:r>
      <w:r>
        <w:rPr>
          <w:color w:val="231F20"/>
          <w:spacing w:val="-2"/>
          <w:w w:val="105"/>
          <w:sz w:val="14"/>
        </w:rPr>
        <w:t>Dingley</w:t>
      </w:r>
      <w:r>
        <w:rPr>
          <w:color w:val="231F20"/>
          <w:spacing w:val="-7"/>
          <w:w w:val="105"/>
          <w:sz w:val="14"/>
        </w:rPr>
        <w:t> </w:t>
      </w:r>
      <w:r>
        <w:rPr>
          <w:color w:val="231F20"/>
          <w:spacing w:val="-2"/>
          <w:w w:val="105"/>
          <w:sz w:val="14"/>
        </w:rPr>
        <w:t>B,</w:t>
      </w:r>
      <w:r>
        <w:rPr>
          <w:color w:val="231F20"/>
          <w:spacing w:val="-7"/>
          <w:w w:val="105"/>
          <w:sz w:val="14"/>
        </w:rPr>
        <w:t> </w:t>
      </w:r>
      <w:r>
        <w:rPr>
          <w:color w:val="231F20"/>
          <w:spacing w:val="-2"/>
          <w:w w:val="105"/>
          <w:sz w:val="14"/>
        </w:rPr>
        <w:t>Smith</w:t>
      </w:r>
      <w:r>
        <w:rPr>
          <w:color w:val="231F20"/>
          <w:spacing w:val="-7"/>
          <w:w w:val="105"/>
          <w:sz w:val="14"/>
        </w:rPr>
        <w:t> </w:t>
      </w:r>
      <w:r>
        <w:rPr>
          <w:color w:val="231F20"/>
          <w:spacing w:val="-2"/>
          <w:w w:val="105"/>
          <w:sz w:val="14"/>
        </w:rPr>
        <w:t>A,</w:t>
      </w:r>
      <w:r>
        <w:rPr>
          <w:color w:val="231F20"/>
          <w:spacing w:val="-7"/>
          <w:w w:val="105"/>
          <w:sz w:val="14"/>
        </w:rPr>
        <w:t> </w:t>
      </w:r>
      <w:r>
        <w:rPr>
          <w:color w:val="231F20"/>
          <w:spacing w:val="-2"/>
          <w:w w:val="105"/>
          <w:sz w:val="14"/>
        </w:rPr>
        <w:t>et</w:t>
      </w:r>
      <w:r>
        <w:rPr>
          <w:color w:val="231F20"/>
          <w:spacing w:val="-7"/>
          <w:w w:val="105"/>
          <w:sz w:val="14"/>
        </w:rPr>
        <w:t> </w:t>
      </w:r>
      <w:r>
        <w:rPr>
          <w:color w:val="231F20"/>
          <w:spacing w:val="-2"/>
          <w:w w:val="105"/>
          <w:sz w:val="14"/>
        </w:rPr>
        <w:t>al.</w:t>
      </w:r>
      <w:r>
        <w:rPr>
          <w:color w:val="231F20"/>
          <w:spacing w:val="-7"/>
          <w:w w:val="105"/>
          <w:sz w:val="14"/>
        </w:rPr>
        <w:t> </w:t>
      </w:r>
      <w:r>
        <w:rPr>
          <w:color w:val="231F20"/>
          <w:spacing w:val="-2"/>
          <w:w w:val="105"/>
          <w:sz w:val="14"/>
        </w:rPr>
        <w:t>Tourniquet</w:t>
      </w:r>
      <w:r>
        <w:rPr>
          <w:color w:val="231F20"/>
          <w:spacing w:val="40"/>
          <w:w w:val="105"/>
          <w:sz w:val="14"/>
        </w:rPr>
        <w:t> </w:t>
      </w:r>
      <w:r>
        <w:rPr>
          <w:color w:val="231F20"/>
          <w:w w:val="105"/>
          <w:sz w:val="14"/>
        </w:rPr>
        <w:t>use</w:t>
      </w:r>
      <w:r>
        <w:rPr>
          <w:color w:val="231F20"/>
          <w:w w:val="105"/>
          <w:sz w:val="14"/>
        </w:rPr>
        <w:t> for</w:t>
      </w:r>
      <w:r>
        <w:rPr>
          <w:color w:val="231F20"/>
          <w:w w:val="105"/>
          <w:sz w:val="14"/>
        </w:rPr>
        <w:t> peripheral</w:t>
      </w:r>
      <w:r>
        <w:rPr>
          <w:color w:val="231F20"/>
          <w:w w:val="105"/>
          <w:sz w:val="14"/>
        </w:rPr>
        <w:t> vascular</w:t>
      </w:r>
      <w:r>
        <w:rPr>
          <w:color w:val="231F20"/>
          <w:w w:val="105"/>
          <w:sz w:val="14"/>
        </w:rPr>
        <w:t> injuries</w:t>
      </w:r>
      <w:r>
        <w:rPr>
          <w:color w:val="231F20"/>
          <w:w w:val="105"/>
          <w:sz w:val="14"/>
        </w:rPr>
        <w:t> in</w:t>
      </w:r>
      <w:r>
        <w:rPr>
          <w:color w:val="231F20"/>
          <w:w w:val="105"/>
          <w:sz w:val="14"/>
        </w:rPr>
        <w:t> the</w:t>
      </w:r>
      <w:r>
        <w:rPr>
          <w:color w:val="231F20"/>
          <w:spacing w:val="40"/>
          <w:w w:val="105"/>
          <w:sz w:val="14"/>
        </w:rPr>
        <w:t> </w:t>
      </w:r>
      <w:r>
        <w:rPr>
          <w:color w:val="231F20"/>
          <w:w w:val="105"/>
          <w:sz w:val="14"/>
        </w:rPr>
        <w:t>civilian setting. Injury 2014; 45: 573–7.</w:t>
      </w:r>
    </w:p>
    <w:p>
      <w:pPr>
        <w:spacing w:after="0" w:line="24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701" w:val="left" w:leader="none"/>
          <w:tab w:pos="703" w:val="left" w:leader="none"/>
        </w:tabs>
        <w:spacing w:line="240" w:lineRule="auto" w:before="44" w:after="0"/>
        <w:ind w:left="703" w:right="1" w:hanging="454"/>
        <w:jc w:val="both"/>
        <w:rPr>
          <w:sz w:val="14"/>
        </w:rPr>
      </w:pPr>
      <w:r>
        <w:rPr>
          <w:color w:val="231F20"/>
          <w:w w:val="105"/>
          <w:sz w:val="14"/>
        </w:rPr>
        <w:t>King</w:t>
      </w:r>
      <w:r>
        <w:rPr>
          <w:color w:val="231F20"/>
          <w:w w:val="105"/>
          <w:sz w:val="14"/>
        </w:rPr>
        <w:t> DR,</w:t>
      </w:r>
      <w:r>
        <w:rPr>
          <w:color w:val="231F20"/>
          <w:w w:val="105"/>
          <w:sz w:val="14"/>
        </w:rPr>
        <w:t> van</w:t>
      </w:r>
      <w:r>
        <w:rPr>
          <w:color w:val="231F20"/>
          <w:w w:val="105"/>
          <w:sz w:val="14"/>
        </w:rPr>
        <w:t> der</w:t>
      </w:r>
      <w:r>
        <w:rPr>
          <w:color w:val="231F20"/>
          <w:w w:val="105"/>
          <w:sz w:val="14"/>
        </w:rPr>
        <w:t> Wilden</w:t>
      </w:r>
      <w:r>
        <w:rPr>
          <w:color w:val="231F20"/>
          <w:w w:val="105"/>
          <w:sz w:val="14"/>
        </w:rPr>
        <w:t> G,</w:t>
      </w:r>
      <w:r>
        <w:rPr>
          <w:color w:val="231F20"/>
          <w:w w:val="105"/>
          <w:sz w:val="14"/>
        </w:rPr>
        <w:t> Kragh</w:t>
      </w:r>
      <w:r>
        <w:rPr>
          <w:color w:val="231F20"/>
          <w:w w:val="105"/>
          <w:sz w:val="14"/>
        </w:rPr>
        <w:t> JF,</w:t>
      </w:r>
      <w:r>
        <w:rPr>
          <w:color w:val="231F20"/>
          <w:w w:val="105"/>
          <w:sz w:val="14"/>
        </w:rPr>
        <w:t> Jr.,</w:t>
      </w:r>
      <w:r>
        <w:rPr>
          <w:color w:val="231F20"/>
          <w:spacing w:val="40"/>
          <w:w w:val="105"/>
          <w:sz w:val="14"/>
        </w:rPr>
        <w:t> </w:t>
      </w:r>
      <w:r>
        <w:rPr>
          <w:color w:val="231F20"/>
          <w:w w:val="105"/>
          <w:sz w:val="14"/>
        </w:rPr>
        <w:t>Blackbourne</w:t>
      </w:r>
      <w:r>
        <w:rPr>
          <w:color w:val="231F20"/>
          <w:w w:val="105"/>
          <w:sz w:val="14"/>
        </w:rPr>
        <w:t> LH.</w:t>
      </w:r>
      <w:r>
        <w:rPr>
          <w:color w:val="231F20"/>
          <w:w w:val="105"/>
          <w:sz w:val="14"/>
        </w:rPr>
        <w:t> Forward</w:t>
      </w:r>
      <w:r>
        <w:rPr>
          <w:color w:val="231F20"/>
          <w:w w:val="105"/>
          <w:sz w:val="14"/>
        </w:rPr>
        <w:t> assessment</w:t>
      </w:r>
      <w:r>
        <w:rPr>
          <w:color w:val="231F20"/>
          <w:w w:val="105"/>
          <w:sz w:val="14"/>
        </w:rPr>
        <w:t> of</w:t>
      </w:r>
      <w:r>
        <w:rPr>
          <w:color w:val="231F20"/>
          <w:w w:val="105"/>
          <w:sz w:val="14"/>
        </w:rPr>
        <w:t> 79</w:t>
      </w:r>
      <w:r>
        <w:rPr>
          <w:color w:val="231F20"/>
          <w:spacing w:val="40"/>
          <w:w w:val="105"/>
          <w:sz w:val="14"/>
        </w:rPr>
        <w:t> </w:t>
      </w:r>
      <w:r>
        <w:rPr>
          <w:color w:val="231F20"/>
          <w:w w:val="105"/>
          <w:sz w:val="14"/>
        </w:rPr>
        <w:t>prehospital battlefield tourniquets used in the</w:t>
      </w:r>
      <w:r>
        <w:rPr>
          <w:color w:val="231F20"/>
          <w:spacing w:val="40"/>
          <w:w w:val="105"/>
          <w:sz w:val="14"/>
        </w:rPr>
        <w:t> </w:t>
      </w:r>
      <w:r>
        <w:rPr>
          <w:color w:val="231F20"/>
          <w:w w:val="105"/>
          <w:sz w:val="14"/>
        </w:rPr>
        <w:t>current</w:t>
      </w:r>
      <w:r>
        <w:rPr>
          <w:color w:val="231F20"/>
          <w:spacing w:val="-6"/>
          <w:w w:val="105"/>
          <w:sz w:val="14"/>
        </w:rPr>
        <w:t> </w:t>
      </w:r>
      <w:r>
        <w:rPr>
          <w:color w:val="231F20"/>
          <w:w w:val="105"/>
          <w:sz w:val="14"/>
        </w:rPr>
        <w:t>war.</w:t>
      </w:r>
      <w:r>
        <w:rPr>
          <w:color w:val="231F20"/>
          <w:spacing w:val="-6"/>
          <w:w w:val="105"/>
          <w:sz w:val="14"/>
        </w:rPr>
        <w:t> </w:t>
      </w:r>
      <w:r>
        <w:rPr>
          <w:color w:val="231F20"/>
          <w:w w:val="105"/>
          <w:sz w:val="14"/>
        </w:rPr>
        <w:t>J</w:t>
      </w:r>
      <w:r>
        <w:rPr>
          <w:color w:val="231F20"/>
          <w:spacing w:val="-6"/>
          <w:w w:val="105"/>
          <w:sz w:val="14"/>
        </w:rPr>
        <w:t> </w:t>
      </w:r>
      <w:r>
        <w:rPr>
          <w:color w:val="231F20"/>
          <w:w w:val="105"/>
          <w:sz w:val="14"/>
        </w:rPr>
        <w:t>Spec</w:t>
      </w:r>
      <w:r>
        <w:rPr>
          <w:color w:val="231F20"/>
          <w:spacing w:val="-6"/>
          <w:w w:val="105"/>
          <w:sz w:val="14"/>
        </w:rPr>
        <w:t> </w:t>
      </w:r>
      <w:r>
        <w:rPr>
          <w:color w:val="231F20"/>
          <w:w w:val="105"/>
          <w:sz w:val="14"/>
        </w:rPr>
        <w:t>Oper</w:t>
      </w:r>
      <w:r>
        <w:rPr>
          <w:color w:val="231F20"/>
          <w:spacing w:val="-6"/>
          <w:w w:val="105"/>
          <w:sz w:val="14"/>
        </w:rPr>
        <w:t> </w:t>
      </w:r>
      <w:r>
        <w:rPr>
          <w:color w:val="231F20"/>
          <w:w w:val="105"/>
          <w:sz w:val="14"/>
        </w:rPr>
        <w:t>Med</w:t>
      </w:r>
      <w:r>
        <w:rPr>
          <w:color w:val="231F20"/>
          <w:spacing w:val="-6"/>
          <w:w w:val="105"/>
          <w:sz w:val="14"/>
        </w:rPr>
        <w:t> </w:t>
      </w:r>
      <w:r>
        <w:rPr>
          <w:color w:val="231F20"/>
          <w:w w:val="105"/>
          <w:sz w:val="14"/>
        </w:rPr>
        <w:t>2012;</w:t>
      </w:r>
      <w:r>
        <w:rPr>
          <w:color w:val="231F20"/>
          <w:spacing w:val="-6"/>
          <w:w w:val="105"/>
          <w:sz w:val="14"/>
        </w:rPr>
        <w:t> </w:t>
      </w:r>
      <w:r>
        <w:rPr>
          <w:color w:val="231F20"/>
          <w:w w:val="105"/>
          <w:sz w:val="14"/>
        </w:rPr>
        <w:t>12:</w:t>
      </w:r>
      <w:r>
        <w:rPr>
          <w:color w:val="231F20"/>
          <w:spacing w:val="-6"/>
          <w:w w:val="105"/>
          <w:sz w:val="14"/>
        </w:rPr>
        <w:t> </w:t>
      </w:r>
      <w:r>
        <w:rPr>
          <w:color w:val="231F20"/>
          <w:w w:val="105"/>
          <w:sz w:val="14"/>
        </w:rPr>
        <w:t>33–8.</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pacing w:val="-2"/>
          <w:w w:val="105"/>
          <w:sz w:val="14"/>
        </w:rPr>
        <w:t>Kragh</w:t>
      </w:r>
      <w:r>
        <w:rPr>
          <w:color w:val="231F20"/>
          <w:spacing w:val="-4"/>
          <w:w w:val="105"/>
          <w:sz w:val="14"/>
        </w:rPr>
        <w:t> </w:t>
      </w:r>
      <w:r>
        <w:rPr>
          <w:color w:val="231F20"/>
          <w:spacing w:val="-2"/>
          <w:w w:val="105"/>
          <w:sz w:val="14"/>
        </w:rPr>
        <w:t>JF,</w:t>
      </w:r>
      <w:r>
        <w:rPr>
          <w:color w:val="231F20"/>
          <w:spacing w:val="-4"/>
          <w:w w:val="105"/>
          <w:sz w:val="14"/>
        </w:rPr>
        <w:t> </w:t>
      </w:r>
      <w:r>
        <w:rPr>
          <w:color w:val="231F20"/>
          <w:spacing w:val="-2"/>
          <w:w w:val="105"/>
          <w:sz w:val="14"/>
        </w:rPr>
        <w:t>Jr.,</w:t>
      </w:r>
      <w:r>
        <w:rPr>
          <w:color w:val="231F20"/>
          <w:spacing w:val="-4"/>
          <w:w w:val="105"/>
          <w:sz w:val="14"/>
        </w:rPr>
        <w:t> </w:t>
      </w:r>
      <w:r>
        <w:rPr>
          <w:color w:val="231F20"/>
          <w:spacing w:val="-2"/>
          <w:w w:val="105"/>
          <w:sz w:val="14"/>
        </w:rPr>
        <w:t>Littrel</w:t>
      </w:r>
      <w:r>
        <w:rPr>
          <w:color w:val="231F20"/>
          <w:spacing w:val="-4"/>
          <w:w w:val="105"/>
          <w:sz w:val="14"/>
        </w:rPr>
        <w:t> </w:t>
      </w:r>
      <w:r>
        <w:rPr>
          <w:color w:val="231F20"/>
          <w:spacing w:val="-2"/>
          <w:w w:val="105"/>
          <w:sz w:val="14"/>
        </w:rPr>
        <w:t>ML,</w:t>
      </w:r>
      <w:r>
        <w:rPr>
          <w:color w:val="231F20"/>
          <w:spacing w:val="-4"/>
          <w:w w:val="105"/>
          <w:sz w:val="14"/>
        </w:rPr>
        <w:t> </w:t>
      </w:r>
      <w:r>
        <w:rPr>
          <w:color w:val="231F20"/>
          <w:spacing w:val="-2"/>
          <w:w w:val="105"/>
          <w:sz w:val="14"/>
        </w:rPr>
        <w:t>Jones</w:t>
      </w:r>
      <w:r>
        <w:rPr>
          <w:color w:val="231F20"/>
          <w:spacing w:val="-4"/>
          <w:w w:val="105"/>
          <w:sz w:val="14"/>
        </w:rPr>
        <w:t> </w:t>
      </w:r>
      <w:r>
        <w:rPr>
          <w:color w:val="231F20"/>
          <w:spacing w:val="-2"/>
          <w:w w:val="105"/>
          <w:sz w:val="14"/>
        </w:rPr>
        <w:t>JA,</w:t>
      </w:r>
      <w:r>
        <w:rPr>
          <w:color w:val="231F20"/>
          <w:spacing w:val="-4"/>
          <w:w w:val="105"/>
          <w:sz w:val="14"/>
        </w:rPr>
        <w:t> </w:t>
      </w:r>
      <w:r>
        <w:rPr>
          <w:color w:val="231F20"/>
          <w:spacing w:val="-2"/>
          <w:w w:val="105"/>
          <w:sz w:val="14"/>
        </w:rPr>
        <w:t>et</w:t>
      </w:r>
      <w:r>
        <w:rPr>
          <w:color w:val="231F20"/>
          <w:spacing w:val="-4"/>
          <w:w w:val="105"/>
          <w:sz w:val="14"/>
        </w:rPr>
        <w:t> </w:t>
      </w:r>
      <w:r>
        <w:rPr>
          <w:color w:val="231F20"/>
          <w:spacing w:val="-2"/>
          <w:w w:val="105"/>
          <w:sz w:val="14"/>
        </w:rPr>
        <w:t>al.</w:t>
      </w:r>
      <w:r>
        <w:rPr>
          <w:color w:val="231F20"/>
          <w:spacing w:val="-4"/>
          <w:w w:val="105"/>
          <w:sz w:val="14"/>
        </w:rPr>
        <w:t> </w:t>
      </w:r>
      <w:r>
        <w:rPr>
          <w:color w:val="231F20"/>
          <w:spacing w:val="-2"/>
          <w:w w:val="105"/>
          <w:sz w:val="14"/>
        </w:rPr>
        <w:t>Battle</w:t>
      </w:r>
      <w:r>
        <w:rPr>
          <w:color w:val="231F20"/>
          <w:spacing w:val="40"/>
          <w:w w:val="105"/>
          <w:sz w:val="14"/>
        </w:rPr>
        <w:t> </w:t>
      </w:r>
      <w:r>
        <w:rPr>
          <w:color w:val="231F20"/>
          <w:w w:val="105"/>
          <w:sz w:val="14"/>
        </w:rPr>
        <w:t>casualty survival with emergency tourniquet</w:t>
      </w:r>
      <w:r>
        <w:rPr>
          <w:color w:val="231F20"/>
          <w:spacing w:val="40"/>
          <w:w w:val="105"/>
          <w:sz w:val="14"/>
        </w:rPr>
        <w:t> </w:t>
      </w:r>
      <w:r>
        <w:rPr>
          <w:color w:val="231F20"/>
          <w:w w:val="105"/>
          <w:sz w:val="14"/>
        </w:rPr>
        <w:t>use</w:t>
      </w:r>
      <w:r>
        <w:rPr>
          <w:color w:val="231F20"/>
          <w:w w:val="105"/>
          <w:sz w:val="14"/>
        </w:rPr>
        <w:t> to</w:t>
      </w:r>
      <w:r>
        <w:rPr>
          <w:color w:val="231F20"/>
          <w:w w:val="105"/>
          <w:sz w:val="14"/>
        </w:rPr>
        <w:t> stop</w:t>
      </w:r>
      <w:r>
        <w:rPr>
          <w:color w:val="231F20"/>
          <w:w w:val="105"/>
          <w:sz w:val="14"/>
        </w:rPr>
        <w:t> limb</w:t>
      </w:r>
      <w:r>
        <w:rPr>
          <w:color w:val="231F20"/>
          <w:w w:val="105"/>
          <w:sz w:val="14"/>
        </w:rPr>
        <w:t> bleeding.</w:t>
      </w:r>
      <w:r>
        <w:rPr>
          <w:color w:val="231F20"/>
          <w:w w:val="105"/>
          <w:sz w:val="14"/>
        </w:rPr>
        <w:t> The</w:t>
      </w:r>
      <w:r>
        <w:rPr>
          <w:color w:val="231F20"/>
          <w:w w:val="105"/>
          <w:sz w:val="14"/>
        </w:rPr>
        <w:t> Journal</w:t>
      </w:r>
      <w:r>
        <w:rPr>
          <w:color w:val="231F20"/>
          <w:w w:val="105"/>
          <w:sz w:val="14"/>
        </w:rPr>
        <w:t> of</w:t>
      </w:r>
      <w:r>
        <w:rPr>
          <w:color w:val="231F20"/>
          <w:spacing w:val="40"/>
          <w:w w:val="105"/>
          <w:sz w:val="14"/>
        </w:rPr>
        <w:t> </w:t>
      </w:r>
      <w:r>
        <w:rPr>
          <w:color w:val="231F20"/>
          <w:w w:val="105"/>
          <w:sz w:val="14"/>
        </w:rPr>
        <w:t>emergency medicine 2011; 41: 590–7.</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pacing w:val="-2"/>
          <w:w w:val="105"/>
          <w:sz w:val="14"/>
        </w:rPr>
        <w:t>Kragh</w:t>
      </w:r>
      <w:r>
        <w:rPr>
          <w:color w:val="231F20"/>
          <w:spacing w:val="-6"/>
          <w:w w:val="105"/>
          <w:sz w:val="14"/>
        </w:rPr>
        <w:t> </w:t>
      </w:r>
      <w:r>
        <w:rPr>
          <w:color w:val="231F20"/>
          <w:spacing w:val="-2"/>
          <w:w w:val="105"/>
          <w:sz w:val="14"/>
        </w:rPr>
        <w:t>JF,</w:t>
      </w:r>
      <w:r>
        <w:rPr>
          <w:color w:val="231F20"/>
          <w:spacing w:val="-6"/>
          <w:w w:val="105"/>
          <w:sz w:val="14"/>
        </w:rPr>
        <w:t> </w:t>
      </w:r>
      <w:r>
        <w:rPr>
          <w:color w:val="231F20"/>
          <w:spacing w:val="-2"/>
          <w:w w:val="105"/>
          <w:sz w:val="14"/>
        </w:rPr>
        <w:t>Jr.,</w:t>
      </w:r>
      <w:r>
        <w:rPr>
          <w:color w:val="231F20"/>
          <w:spacing w:val="-6"/>
          <w:w w:val="105"/>
          <w:sz w:val="14"/>
        </w:rPr>
        <w:t> </w:t>
      </w:r>
      <w:r>
        <w:rPr>
          <w:color w:val="231F20"/>
          <w:spacing w:val="-2"/>
          <w:w w:val="105"/>
          <w:sz w:val="14"/>
        </w:rPr>
        <w:t>Cooper</w:t>
      </w:r>
      <w:r>
        <w:rPr>
          <w:color w:val="231F20"/>
          <w:spacing w:val="-6"/>
          <w:w w:val="105"/>
          <w:sz w:val="14"/>
        </w:rPr>
        <w:t> </w:t>
      </w:r>
      <w:r>
        <w:rPr>
          <w:color w:val="231F20"/>
          <w:spacing w:val="-2"/>
          <w:w w:val="105"/>
          <w:sz w:val="14"/>
        </w:rPr>
        <w:t>A,</w:t>
      </w:r>
      <w:r>
        <w:rPr>
          <w:color w:val="231F20"/>
          <w:spacing w:val="-6"/>
          <w:w w:val="105"/>
          <w:sz w:val="14"/>
        </w:rPr>
        <w:t> </w:t>
      </w:r>
      <w:r>
        <w:rPr>
          <w:color w:val="231F20"/>
          <w:spacing w:val="-2"/>
          <w:w w:val="105"/>
          <w:sz w:val="14"/>
        </w:rPr>
        <w:t>Aden</w:t>
      </w:r>
      <w:r>
        <w:rPr>
          <w:color w:val="231F20"/>
          <w:spacing w:val="-6"/>
          <w:w w:val="105"/>
          <w:sz w:val="14"/>
        </w:rPr>
        <w:t> </w:t>
      </w:r>
      <w:r>
        <w:rPr>
          <w:color w:val="231F20"/>
          <w:spacing w:val="-2"/>
          <w:w w:val="105"/>
          <w:sz w:val="14"/>
        </w:rPr>
        <w:t>JK,</w:t>
      </w:r>
      <w:r>
        <w:rPr>
          <w:color w:val="231F20"/>
          <w:spacing w:val="-6"/>
          <w:w w:val="105"/>
          <w:sz w:val="14"/>
        </w:rPr>
        <w:t> </w:t>
      </w:r>
      <w:r>
        <w:rPr>
          <w:color w:val="231F20"/>
          <w:spacing w:val="-2"/>
          <w:w w:val="105"/>
          <w:sz w:val="14"/>
        </w:rPr>
        <w:t>et</w:t>
      </w:r>
      <w:r>
        <w:rPr>
          <w:color w:val="231F20"/>
          <w:spacing w:val="-6"/>
          <w:w w:val="105"/>
          <w:sz w:val="14"/>
        </w:rPr>
        <w:t> </w:t>
      </w:r>
      <w:r>
        <w:rPr>
          <w:color w:val="231F20"/>
          <w:spacing w:val="-2"/>
          <w:w w:val="105"/>
          <w:sz w:val="14"/>
        </w:rPr>
        <w:t>al.</w:t>
      </w:r>
      <w:r>
        <w:rPr>
          <w:color w:val="231F20"/>
          <w:spacing w:val="-6"/>
          <w:w w:val="105"/>
          <w:sz w:val="14"/>
        </w:rPr>
        <w:t> </w:t>
      </w:r>
      <w:r>
        <w:rPr>
          <w:color w:val="231F20"/>
          <w:spacing w:val="-2"/>
          <w:w w:val="105"/>
          <w:sz w:val="14"/>
        </w:rPr>
        <w:t>Survey</w:t>
      </w:r>
      <w:r>
        <w:rPr>
          <w:color w:val="231F20"/>
          <w:spacing w:val="40"/>
          <w:w w:val="105"/>
          <w:sz w:val="14"/>
        </w:rPr>
        <w:t> </w:t>
      </w:r>
      <w:r>
        <w:rPr>
          <w:color w:val="231F20"/>
          <w:w w:val="105"/>
          <w:sz w:val="14"/>
        </w:rPr>
        <w:t>of trauma registry data on tourniquet use in</w:t>
      </w:r>
      <w:r>
        <w:rPr>
          <w:color w:val="231F20"/>
          <w:spacing w:val="40"/>
          <w:w w:val="105"/>
          <w:sz w:val="14"/>
        </w:rPr>
        <w:t> </w:t>
      </w:r>
      <w:r>
        <w:rPr>
          <w:color w:val="231F20"/>
          <w:w w:val="105"/>
          <w:sz w:val="14"/>
        </w:rPr>
        <w:t>pediatric war casualties. Pediatric emergency</w:t>
      </w:r>
      <w:r>
        <w:rPr>
          <w:color w:val="231F20"/>
          <w:spacing w:val="40"/>
          <w:w w:val="105"/>
          <w:sz w:val="14"/>
        </w:rPr>
        <w:t> </w:t>
      </w:r>
      <w:r>
        <w:rPr>
          <w:color w:val="231F20"/>
          <w:w w:val="105"/>
          <w:sz w:val="14"/>
        </w:rPr>
        <w:t>care 2012; 28: 1361–5.</w:t>
      </w:r>
    </w:p>
    <w:p>
      <w:pPr>
        <w:pStyle w:val="ListParagraph"/>
        <w:numPr>
          <w:ilvl w:val="0"/>
          <w:numId w:val="25"/>
        </w:numPr>
        <w:tabs>
          <w:tab w:pos="701" w:val="left" w:leader="none"/>
          <w:tab w:pos="703" w:val="left" w:leader="none"/>
        </w:tabs>
        <w:spacing w:line="240" w:lineRule="auto" w:before="53" w:after="0"/>
        <w:ind w:left="703" w:right="0" w:hanging="454"/>
        <w:jc w:val="both"/>
        <w:rPr>
          <w:sz w:val="14"/>
        </w:rPr>
      </w:pPr>
      <w:r>
        <w:rPr>
          <w:color w:val="231F20"/>
          <w:sz w:val="14"/>
        </w:rPr>
        <w:t>Tien HC, Jung V, Rizoli SB, Acharya SV,</w:t>
      </w:r>
      <w:r>
        <w:rPr>
          <w:color w:val="231F20"/>
          <w:spacing w:val="40"/>
          <w:sz w:val="14"/>
        </w:rPr>
        <w:t> </w:t>
      </w:r>
      <w:r>
        <w:rPr>
          <w:color w:val="231F20"/>
          <w:sz w:val="14"/>
        </w:rPr>
        <w:t>MacDonald JC. An evaluation of tactical com−</w:t>
      </w:r>
      <w:r>
        <w:rPr>
          <w:color w:val="231F20"/>
          <w:spacing w:val="40"/>
          <w:sz w:val="14"/>
        </w:rPr>
        <w:t> </w:t>
      </w:r>
      <w:r>
        <w:rPr>
          <w:color w:val="231F20"/>
          <w:sz w:val="14"/>
        </w:rPr>
        <w:t>bat casualty care interventions in a combat</w:t>
      </w:r>
      <w:r>
        <w:rPr>
          <w:color w:val="231F20"/>
          <w:spacing w:val="40"/>
          <w:sz w:val="14"/>
        </w:rPr>
        <w:t> </w:t>
      </w:r>
      <w:r>
        <w:rPr>
          <w:color w:val="231F20"/>
          <w:sz w:val="14"/>
        </w:rPr>
        <w:t>environment. J Am Coll Surg 2008; 207:</w:t>
      </w:r>
      <w:r>
        <w:rPr>
          <w:color w:val="231F20"/>
          <w:spacing w:val="80"/>
          <w:sz w:val="14"/>
        </w:rPr>
        <w:t> </w:t>
      </w:r>
      <w:r>
        <w:rPr>
          <w:color w:val="231F20"/>
          <w:spacing w:val="-2"/>
          <w:sz w:val="14"/>
        </w:rPr>
        <w:t>174–8.</w:t>
      </w:r>
    </w:p>
    <w:p>
      <w:pPr>
        <w:pStyle w:val="ListParagraph"/>
        <w:numPr>
          <w:ilvl w:val="0"/>
          <w:numId w:val="25"/>
        </w:numPr>
        <w:tabs>
          <w:tab w:pos="701" w:val="left" w:leader="none"/>
          <w:tab w:pos="703" w:val="left" w:leader="none"/>
        </w:tabs>
        <w:spacing w:line="240" w:lineRule="auto" w:before="52" w:after="0"/>
        <w:ind w:left="703" w:right="0" w:hanging="454"/>
        <w:jc w:val="both"/>
        <w:rPr>
          <w:sz w:val="14"/>
        </w:rPr>
      </w:pPr>
      <w:r>
        <w:rPr>
          <w:color w:val="231F20"/>
          <w:w w:val="105"/>
          <w:sz w:val="14"/>
        </w:rPr>
        <w:t>Kragh</w:t>
      </w:r>
      <w:r>
        <w:rPr>
          <w:color w:val="231F20"/>
          <w:w w:val="105"/>
          <w:sz w:val="14"/>
        </w:rPr>
        <w:t> JF,</w:t>
      </w:r>
      <w:r>
        <w:rPr>
          <w:color w:val="231F20"/>
          <w:w w:val="105"/>
          <w:sz w:val="14"/>
        </w:rPr>
        <w:t> Jr.,</w:t>
      </w:r>
      <w:r>
        <w:rPr>
          <w:color w:val="231F20"/>
          <w:w w:val="105"/>
          <w:sz w:val="14"/>
        </w:rPr>
        <w:t> Nam</w:t>
      </w:r>
      <w:r>
        <w:rPr>
          <w:color w:val="231F20"/>
          <w:w w:val="105"/>
          <w:sz w:val="14"/>
        </w:rPr>
        <w:t> JJ,</w:t>
      </w:r>
      <w:r>
        <w:rPr>
          <w:color w:val="231F20"/>
          <w:w w:val="105"/>
          <w:sz w:val="14"/>
        </w:rPr>
        <w:t> Berry</w:t>
      </w:r>
      <w:r>
        <w:rPr>
          <w:color w:val="231F20"/>
          <w:w w:val="105"/>
          <w:sz w:val="14"/>
        </w:rPr>
        <w:t> KA,</w:t>
      </w:r>
      <w:r>
        <w:rPr>
          <w:color w:val="231F20"/>
          <w:w w:val="105"/>
          <w:sz w:val="14"/>
        </w:rPr>
        <w:t> et</w:t>
      </w:r>
      <w:r>
        <w:rPr>
          <w:color w:val="231F20"/>
          <w:w w:val="105"/>
          <w:sz w:val="14"/>
        </w:rPr>
        <w:t> al.</w:t>
      </w:r>
      <w:r>
        <w:rPr>
          <w:color w:val="231F20"/>
          <w:spacing w:val="40"/>
          <w:w w:val="105"/>
          <w:sz w:val="14"/>
        </w:rPr>
        <w:t> </w:t>
      </w:r>
      <w:r>
        <w:rPr>
          <w:color w:val="231F20"/>
          <w:spacing w:val="-2"/>
          <w:w w:val="105"/>
          <w:sz w:val="14"/>
        </w:rPr>
        <w:t>Transfusion</w:t>
      </w:r>
      <w:r>
        <w:rPr>
          <w:color w:val="231F20"/>
          <w:spacing w:val="-6"/>
          <w:w w:val="105"/>
          <w:sz w:val="14"/>
        </w:rPr>
        <w:t> </w:t>
      </w:r>
      <w:r>
        <w:rPr>
          <w:color w:val="231F20"/>
          <w:spacing w:val="-2"/>
          <w:w w:val="105"/>
          <w:sz w:val="14"/>
        </w:rPr>
        <w:t>for</w:t>
      </w:r>
      <w:r>
        <w:rPr>
          <w:color w:val="231F20"/>
          <w:spacing w:val="-6"/>
          <w:w w:val="105"/>
          <w:sz w:val="14"/>
        </w:rPr>
        <w:t> </w:t>
      </w:r>
      <w:r>
        <w:rPr>
          <w:color w:val="231F20"/>
          <w:spacing w:val="-2"/>
          <w:w w:val="105"/>
          <w:sz w:val="14"/>
        </w:rPr>
        <w:t>shock</w:t>
      </w:r>
      <w:r>
        <w:rPr>
          <w:color w:val="231F20"/>
          <w:spacing w:val="-6"/>
          <w:w w:val="105"/>
          <w:sz w:val="14"/>
        </w:rPr>
        <w:t> </w:t>
      </w:r>
      <w:r>
        <w:rPr>
          <w:color w:val="231F20"/>
          <w:spacing w:val="-2"/>
          <w:w w:val="105"/>
          <w:sz w:val="14"/>
        </w:rPr>
        <w:t>in</w:t>
      </w:r>
      <w:r>
        <w:rPr>
          <w:color w:val="231F20"/>
          <w:spacing w:val="-6"/>
          <w:w w:val="105"/>
          <w:sz w:val="14"/>
        </w:rPr>
        <w:t> </w:t>
      </w:r>
      <w:r>
        <w:rPr>
          <w:color w:val="231F20"/>
          <w:spacing w:val="-2"/>
          <w:w w:val="105"/>
          <w:sz w:val="14"/>
        </w:rPr>
        <w:t>US</w:t>
      </w:r>
      <w:r>
        <w:rPr>
          <w:color w:val="231F20"/>
          <w:spacing w:val="-6"/>
          <w:w w:val="105"/>
          <w:sz w:val="14"/>
        </w:rPr>
        <w:t> </w:t>
      </w:r>
      <w:r>
        <w:rPr>
          <w:color w:val="231F20"/>
          <w:spacing w:val="-2"/>
          <w:w w:val="105"/>
          <w:sz w:val="14"/>
        </w:rPr>
        <w:t>military</w:t>
      </w:r>
      <w:r>
        <w:rPr>
          <w:color w:val="231F20"/>
          <w:spacing w:val="-6"/>
          <w:w w:val="105"/>
          <w:sz w:val="14"/>
        </w:rPr>
        <w:t> </w:t>
      </w:r>
      <w:r>
        <w:rPr>
          <w:color w:val="231F20"/>
          <w:spacing w:val="-2"/>
          <w:w w:val="105"/>
          <w:sz w:val="14"/>
        </w:rPr>
        <w:t>war</w:t>
      </w:r>
      <w:r>
        <w:rPr>
          <w:color w:val="231F20"/>
          <w:spacing w:val="-6"/>
          <w:w w:val="105"/>
          <w:sz w:val="14"/>
        </w:rPr>
        <w:t> </w:t>
      </w:r>
      <w:r>
        <w:rPr>
          <w:color w:val="231F20"/>
          <w:spacing w:val="-2"/>
          <w:w w:val="105"/>
          <w:sz w:val="14"/>
        </w:rPr>
        <w:t>casu−</w:t>
      </w:r>
      <w:r>
        <w:rPr>
          <w:color w:val="231F20"/>
          <w:spacing w:val="40"/>
          <w:w w:val="105"/>
          <w:sz w:val="14"/>
        </w:rPr>
        <w:t> </w:t>
      </w:r>
      <w:r>
        <w:rPr>
          <w:color w:val="231F20"/>
          <w:w w:val="105"/>
          <w:sz w:val="14"/>
        </w:rPr>
        <w:t>alties</w:t>
      </w:r>
      <w:r>
        <w:rPr>
          <w:color w:val="231F20"/>
          <w:w w:val="105"/>
          <w:sz w:val="14"/>
        </w:rPr>
        <w:t> with</w:t>
      </w:r>
      <w:r>
        <w:rPr>
          <w:color w:val="231F20"/>
          <w:w w:val="105"/>
          <w:sz w:val="14"/>
        </w:rPr>
        <w:t> and</w:t>
      </w:r>
      <w:r>
        <w:rPr>
          <w:color w:val="231F20"/>
          <w:w w:val="105"/>
          <w:sz w:val="14"/>
        </w:rPr>
        <w:t> without</w:t>
      </w:r>
      <w:r>
        <w:rPr>
          <w:color w:val="231F20"/>
          <w:w w:val="105"/>
          <w:sz w:val="14"/>
        </w:rPr>
        <w:t> tourniquet</w:t>
      </w:r>
      <w:r>
        <w:rPr>
          <w:color w:val="231F20"/>
          <w:w w:val="105"/>
          <w:sz w:val="14"/>
        </w:rPr>
        <w:t> use.</w:t>
      </w:r>
      <w:r>
        <w:rPr>
          <w:color w:val="231F20"/>
          <w:spacing w:val="80"/>
          <w:w w:val="105"/>
          <w:sz w:val="14"/>
        </w:rPr>
        <w:t> </w:t>
      </w:r>
      <w:r>
        <w:rPr>
          <w:color w:val="231F20"/>
          <w:w w:val="105"/>
          <w:sz w:val="14"/>
        </w:rPr>
        <w:t>Annals</w:t>
      </w:r>
      <w:r>
        <w:rPr>
          <w:color w:val="231F20"/>
          <w:spacing w:val="40"/>
          <w:w w:val="105"/>
          <w:sz w:val="14"/>
        </w:rPr>
        <w:t> </w:t>
      </w:r>
      <w:r>
        <w:rPr>
          <w:color w:val="231F20"/>
          <w:w w:val="105"/>
          <w:sz w:val="14"/>
        </w:rPr>
        <w:t>of</w:t>
      </w:r>
      <w:r>
        <w:rPr>
          <w:color w:val="231F20"/>
          <w:spacing w:val="40"/>
          <w:w w:val="105"/>
          <w:sz w:val="14"/>
        </w:rPr>
        <w:t> </w:t>
      </w:r>
      <w:r>
        <w:rPr>
          <w:color w:val="231F20"/>
          <w:w w:val="105"/>
          <w:sz w:val="14"/>
        </w:rPr>
        <w:t>emergency</w:t>
      </w:r>
      <w:r>
        <w:rPr>
          <w:color w:val="231F20"/>
          <w:spacing w:val="40"/>
          <w:w w:val="105"/>
          <w:sz w:val="14"/>
        </w:rPr>
        <w:t> </w:t>
      </w:r>
      <w:r>
        <w:rPr>
          <w:color w:val="231F20"/>
          <w:w w:val="105"/>
          <w:sz w:val="14"/>
        </w:rPr>
        <w:t>medicine</w:t>
      </w:r>
      <w:r>
        <w:rPr>
          <w:color w:val="231F20"/>
          <w:spacing w:val="40"/>
          <w:w w:val="105"/>
          <w:sz w:val="14"/>
        </w:rPr>
        <w:t> </w:t>
      </w:r>
      <w:r>
        <w:rPr>
          <w:color w:val="231F20"/>
          <w:w w:val="105"/>
          <w:sz w:val="14"/>
        </w:rPr>
        <w:t>2015;</w:t>
      </w:r>
      <w:r>
        <w:rPr>
          <w:color w:val="231F20"/>
          <w:spacing w:val="40"/>
          <w:w w:val="105"/>
          <w:sz w:val="14"/>
        </w:rPr>
        <w:t> </w:t>
      </w:r>
      <w:r>
        <w:rPr>
          <w:color w:val="231F20"/>
          <w:w w:val="105"/>
          <w:sz w:val="14"/>
        </w:rPr>
        <w:t>65:</w:t>
      </w:r>
    </w:p>
    <w:p>
      <w:pPr>
        <w:spacing w:line="157" w:lineRule="exact" w:before="0"/>
        <w:ind w:left="703" w:right="0" w:firstLine="0"/>
        <w:jc w:val="left"/>
        <w:rPr>
          <w:sz w:val="14"/>
        </w:rPr>
      </w:pPr>
      <w:r>
        <w:rPr>
          <w:color w:val="231F20"/>
          <w:spacing w:val="-2"/>
          <w:w w:val="105"/>
          <w:sz w:val="14"/>
        </w:rPr>
        <w:t>290–6.</w:t>
      </w:r>
    </w:p>
    <w:p>
      <w:pPr>
        <w:pStyle w:val="ListParagraph"/>
        <w:numPr>
          <w:ilvl w:val="0"/>
          <w:numId w:val="25"/>
        </w:numPr>
        <w:tabs>
          <w:tab w:pos="698" w:val="left" w:leader="none"/>
          <w:tab w:pos="703" w:val="left" w:leader="none"/>
        </w:tabs>
        <w:spacing w:line="240" w:lineRule="auto" w:before="58" w:after="0"/>
        <w:ind w:left="703" w:right="0" w:hanging="454"/>
        <w:jc w:val="both"/>
        <w:rPr>
          <w:sz w:val="14"/>
        </w:rPr>
      </w:pPr>
      <w:r>
        <w:rPr>
          <w:color w:val="231F20"/>
          <w:sz w:val="14"/>
        </w:rPr>
        <w:t>Brodie S, Hodgetts TJ, Ollerton J, McLeod J,</w:t>
      </w:r>
      <w:r>
        <w:rPr>
          <w:color w:val="231F20"/>
          <w:spacing w:val="40"/>
          <w:sz w:val="14"/>
        </w:rPr>
        <w:t> </w:t>
      </w:r>
      <w:r>
        <w:rPr>
          <w:color w:val="231F20"/>
          <w:sz w:val="14"/>
        </w:rPr>
        <w:t>Lambert</w:t>
      </w:r>
      <w:r>
        <w:rPr>
          <w:color w:val="231F20"/>
          <w:spacing w:val="-4"/>
          <w:sz w:val="14"/>
        </w:rPr>
        <w:t> </w:t>
      </w:r>
      <w:r>
        <w:rPr>
          <w:color w:val="231F20"/>
          <w:sz w:val="14"/>
        </w:rPr>
        <w:t>P,</w:t>
      </w:r>
      <w:r>
        <w:rPr>
          <w:color w:val="231F20"/>
          <w:spacing w:val="-4"/>
          <w:sz w:val="14"/>
        </w:rPr>
        <w:t> </w:t>
      </w:r>
      <w:r>
        <w:rPr>
          <w:color w:val="231F20"/>
          <w:sz w:val="14"/>
        </w:rPr>
        <w:t>Mahoney</w:t>
      </w:r>
      <w:r>
        <w:rPr>
          <w:color w:val="231F20"/>
          <w:spacing w:val="-4"/>
          <w:sz w:val="14"/>
        </w:rPr>
        <w:t> </w:t>
      </w:r>
      <w:r>
        <w:rPr>
          <w:color w:val="231F20"/>
          <w:sz w:val="14"/>
        </w:rPr>
        <w:t>P.</w:t>
      </w:r>
      <w:r>
        <w:rPr>
          <w:color w:val="231F20"/>
          <w:spacing w:val="-4"/>
          <w:sz w:val="14"/>
        </w:rPr>
        <w:t> </w:t>
      </w:r>
      <w:r>
        <w:rPr>
          <w:color w:val="231F20"/>
          <w:sz w:val="14"/>
        </w:rPr>
        <w:t>Tourniquet</w:t>
      </w:r>
      <w:r>
        <w:rPr>
          <w:color w:val="231F20"/>
          <w:spacing w:val="-4"/>
          <w:sz w:val="14"/>
        </w:rPr>
        <w:t> </w:t>
      </w:r>
      <w:r>
        <w:rPr>
          <w:color w:val="231F20"/>
          <w:sz w:val="14"/>
        </w:rPr>
        <w:t>use</w:t>
      </w:r>
      <w:r>
        <w:rPr>
          <w:color w:val="231F20"/>
          <w:spacing w:val="-4"/>
          <w:sz w:val="14"/>
        </w:rPr>
        <w:t> </w:t>
      </w:r>
      <w:r>
        <w:rPr>
          <w:color w:val="231F20"/>
          <w:sz w:val="14"/>
        </w:rPr>
        <w:t>in</w:t>
      </w:r>
      <w:r>
        <w:rPr>
          <w:color w:val="231F20"/>
          <w:spacing w:val="-4"/>
          <w:sz w:val="14"/>
        </w:rPr>
        <w:t> </w:t>
      </w:r>
      <w:r>
        <w:rPr>
          <w:color w:val="231F20"/>
          <w:sz w:val="14"/>
        </w:rPr>
        <w:t>com−</w:t>
      </w:r>
      <w:r>
        <w:rPr>
          <w:color w:val="231F20"/>
          <w:spacing w:val="40"/>
          <w:sz w:val="14"/>
        </w:rPr>
        <w:t> </w:t>
      </w:r>
      <w:r>
        <w:rPr>
          <w:color w:val="231F20"/>
          <w:sz w:val="14"/>
        </w:rPr>
        <w:t>bat trauma: UK military experience. J R Army</w:t>
      </w:r>
      <w:r>
        <w:rPr>
          <w:color w:val="231F20"/>
          <w:spacing w:val="40"/>
          <w:sz w:val="14"/>
        </w:rPr>
        <w:t> </w:t>
      </w:r>
      <w:r>
        <w:rPr>
          <w:color w:val="231F20"/>
          <w:sz w:val="14"/>
        </w:rPr>
        <w:t>Med Corps 2007; 153: 310–3.</w:t>
      </w:r>
    </w:p>
    <w:p>
      <w:pPr>
        <w:pStyle w:val="ListParagraph"/>
        <w:numPr>
          <w:ilvl w:val="0"/>
          <w:numId w:val="25"/>
        </w:numPr>
        <w:tabs>
          <w:tab w:pos="698" w:val="left" w:leader="none"/>
          <w:tab w:pos="703" w:val="left" w:leader="none"/>
        </w:tabs>
        <w:spacing w:line="240" w:lineRule="auto" w:before="60" w:after="0"/>
        <w:ind w:left="703" w:right="0" w:hanging="454"/>
        <w:jc w:val="both"/>
        <w:rPr>
          <w:sz w:val="14"/>
        </w:rPr>
      </w:pPr>
      <w:r>
        <w:rPr>
          <w:color w:val="231F20"/>
          <w:sz w:val="14"/>
        </w:rPr>
        <w:t>Kue</w:t>
      </w:r>
      <w:r>
        <w:rPr>
          <w:color w:val="231F20"/>
          <w:spacing w:val="-9"/>
          <w:sz w:val="14"/>
        </w:rPr>
        <w:t> </w:t>
      </w:r>
      <w:r>
        <w:rPr>
          <w:color w:val="231F20"/>
          <w:sz w:val="14"/>
        </w:rPr>
        <w:t>RC,</w:t>
      </w:r>
      <w:r>
        <w:rPr>
          <w:color w:val="231F20"/>
          <w:spacing w:val="-9"/>
          <w:sz w:val="14"/>
        </w:rPr>
        <w:t> </w:t>
      </w:r>
      <w:r>
        <w:rPr>
          <w:color w:val="231F20"/>
          <w:sz w:val="14"/>
        </w:rPr>
        <w:t>Temin</w:t>
      </w:r>
      <w:r>
        <w:rPr>
          <w:color w:val="231F20"/>
          <w:spacing w:val="-9"/>
          <w:sz w:val="14"/>
        </w:rPr>
        <w:t> </w:t>
      </w:r>
      <w:r>
        <w:rPr>
          <w:color w:val="231F20"/>
          <w:sz w:val="14"/>
        </w:rPr>
        <w:t>ES,</w:t>
      </w:r>
      <w:r>
        <w:rPr>
          <w:color w:val="231F20"/>
          <w:spacing w:val="-8"/>
          <w:sz w:val="14"/>
        </w:rPr>
        <w:t> </w:t>
      </w:r>
      <w:r>
        <w:rPr>
          <w:color w:val="231F20"/>
          <w:sz w:val="14"/>
        </w:rPr>
        <w:t>Weiner</w:t>
      </w:r>
      <w:r>
        <w:rPr>
          <w:color w:val="231F20"/>
          <w:spacing w:val="-9"/>
          <w:sz w:val="14"/>
        </w:rPr>
        <w:t> </w:t>
      </w:r>
      <w:r>
        <w:rPr>
          <w:color w:val="231F20"/>
          <w:sz w:val="14"/>
        </w:rPr>
        <w:t>SG,</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Tourniquet</w:t>
      </w:r>
      <w:r>
        <w:rPr>
          <w:color w:val="231F20"/>
          <w:spacing w:val="40"/>
          <w:sz w:val="14"/>
        </w:rPr>
        <w:t> </w:t>
      </w:r>
      <w:r>
        <w:rPr>
          <w:color w:val="231F20"/>
          <w:sz w:val="14"/>
        </w:rPr>
        <w:t>Use in a Civilian Emergency Medical Services</w:t>
      </w:r>
      <w:r>
        <w:rPr>
          <w:color w:val="231F20"/>
          <w:spacing w:val="40"/>
          <w:sz w:val="14"/>
        </w:rPr>
        <w:t> </w:t>
      </w:r>
      <w:r>
        <w:rPr>
          <w:color w:val="231F20"/>
          <w:sz w:val="14"/>
        </w:rPr>
        <w:t>Setting: A Descriptive Analysis of the Boston</w:t>
      </w:r>
      <w:r>
        <w:rPr>
          <w:color w:val="231F20"/>
          <w:spacing w:val="40"/>
          <w:sz w:val="14"/>
        </w:rPr>
        <w:t> </w:t>
      </w:r>
      <w:r>
        <w:rPr>
          <w:color w:val="231F20"/>
          <w:sz w:val="14"/>
        </w:rPr>
        <w:t>EMS Experience. Prehospital emergency care:</w:t>
      </w:r>
      <w:r>
        <w:rPr>
          <w:color w:val="231F20"/>
          <w:spacing w:val="40"/>
          <w:sz w:val="14"/>
        </w:rPr>
        <w:t> </w:t>
      </w:r>
      <w:r>
        <w:rPr>
          <w:color w:val="231F20"/>
          <w:sz w:val="14"/>
        </w:rPr>
        <w:t>official journal of the National Association of</w:t>
      </w:r>
      <w:r>
        <w:rPr>
          <w:color w:val="231F20"/>
          <w:spacing w:val="40"/>
          <w:sz w:val="14"/>
        </w:rPr>
        <w:t> </w:t>
      </w:r>
      <w:r>
        <w:rPr>
          <w:color w:val="231F20"/>
          <w:sz w:val="14"/>
        </w:rPr>
        <w:t>EMS Physicians and the National Association</w:t>
      </w:r>
      <w:r>
        <w:rPr>
          <w:color w:val="231F20"/>
          <w:spacing w:val="40"/>
          <w:sz w:val="14"/>
        </w:rPr>
        <w:t> </w:t>
      </w:r>
      <w:r>
        <w:rPr>
          <w:color w:val="231F20"/>
          <w:sz w:val="14"/>
        </w:rPr>
        <w:t>of State EMS Directors 2015; 19: 399–404.</w:t>
      </w:r>
    </w:p>
    <w:p>
      <w:pPr>
        <w:pStyle w:val="ListParagraph"/>
        <w:numPr>
          <w:ilvl w:val="0"/>
          <w:numId w:val="25"/>
        </w:numPr>
        <w:tabs>
          <w:tab w:pos="698" w:val="left" w:leader="none"/>
          <w:tab w:pos="703" w:val="left" w:leader="none"/>
        </w:tabs>
        <w:spacing w:line="240" w:lineRule="auto" w:before="64" w:after="0"/>
        <w:ind w:left="703" w:right="0" w:hanging="454"/>
        <w:jc w:val="both"/>
        <w:rPr>
          <w:sz w:val="14"/>
        </w:rPr>
      </w:pPr>
      <w:r>
        <w:rPr>
          <w:color w:val="231F20"/>
          <w:w w:val="105"/>
          <w:sz w:val="14"/>
        </w:rPr>
        <w:t>Ayling J. An open question. Emerg Med Serv</w:t>
      </w:r>
      <w:r>
        <w:rPr>
          <w:color w:val="231F20"/>
          <w:spacing w:val="40"/>
          <w:w w:val="105"/>
          <w:sz w:val="14"/>
        </w:rPr>
        <w:t> </w:t>
      </w:r>
      <w:r>
        <w:rPr>
          <w:color w:val="231F20"/>
          <w:w w:val="105"/>
          <w:sz w:val="14"/>
        </w:rPr>
        <w:t>2004; 33: 44.</w:t>
      </w:r>
    </w:p>
    <w:p>
      <w:pPr>
        <w:pStyle w:val="ListParagraph"/>
        <w:numPr>
          <w:ilvl w:val="0"/>
          <w:numId w:val="25"/>
        </w:numPr>
        <w:tabs>
          <w:tab w:pos="698" w:val="left" w:leader="none"/>
          <w:tab w:pos="703" w:val="left" w:leader="none"/>
        </w:tabs>
        <w:spacing w:line="240" w:lineRule="auto" w:before="59" w:after="0"/>
        <w:ind w:left="703" w:right="0" w:hanging="454"/>
        <w:jc w:val="both"/>
        <w:rPr>
          <w:sz w:val="14"/>
        </w:rPr>
      </w:pPr>
      <w:r>
        <w:rPr>
          <w:color w:val="231F20"/>
          <w:sz w:val="14"/>
        </w:rPr>
        <w:t>Sundstrom T, Asbjornsen H, Habiba S, Sunde</w:t>
      </w:r>
      <w:r>
        <w:rPr>
          <w:color w:val="231F20"/>
          <w:spacing w:val="40"/>
          <w:sz w:val="14"/>
        </w:rPr>
        <w:t> </w:t>
      </w:r>
      <w:r>
        <w:rPr>
          <w:color w:val="231F20"/>
          <w:sz w:val="14"/>
        </w:rPr>
        <w:t>GA, Wester K. Prehospital use of cervical col−</w:t>
      </w:r>
      <w:r>
        <w:rPr>
          <w:color w:val="231F20"/>
          <w:spacing w:val="40"/>
          <w:sz w:val="14"/>
        </w:rPr>
        <w:t> </w:t>
      </w:r>
      <w:r>
        <w:rPr>
          <w:color w:val="231F20"/>
          <w:sz w:val="14"/>
        </w:rPr>
        <w:t>lars in trauma patients: a critical review. J</w:t>
      </w:r>
      <w:r>
        <w:rPr>
          <w:color w:val="231F20"/>
          <w:spacing w:val="40"/>
          <w:sz w:val="14"/>
        </w:rPr>
        <w:t> </w:t>
      </w:r>
      <w:r>
        <w:rPr>
          <w:color w:val="231F20"/>
          <w:sz w:val="14"/>
        </w:rPr>
        <w:t>Neurotrauma 2014; 31: 531–40.</w:t>
      </w:r>
    </w:p>
    <w:p>
      <w:pPr>
        <w:pStyle w:val="ListParagraph"/>
        <w:numPr>
          <w:ilvl w:val="0"/>
          <w:numId w:val="25"/>
        </w:numPr>
        <w:tabs>
          <w:tab w:pos="698" w:val="left" w:leader="none"/>
          <w:tab w:pos="703" w:val="left" w:leader="none"/>
        </w:tabs>
        <w:spacing w:line="240" w:lineRule="auto" w:before="61" w:after="0"/>
        <w:ind w:left="703" w:right="0" w:hanging="454"/>
        <w:jc w:val="both"/>
        <w:rPr>
          <w:sz w:val="14"/>
        </w:rPr>
      </w:pPr>
      <w:r>
        <w:rPr>
          <w:color w:val="231F20"/>
          <w:sz w:val="14"/>
        </w:rPr>
        <w:t>Kwan I, Bunn F, Roberts I. Spinal immobilisa−</w:t>
      </w:r>
      <w:r>
        <w:rPr>
          <w:color w:val="231F20"/>
          <w:spacing w:val="40"/>
          <w:sz w:val="14"/>
        </w:rPr>
        <w:t> </w:t>
      </w:r>
      <w:r>
        <w:rPr>
          <w:color w:val="231F20"/>
          <w:sz w:val="14"/>
        </w:rPr>
        <w:t>tion for trauma patients. The Cochrane data−</w:t>
      </w:r>
      <w:r>
        <w:rPr>
          <w:color w:val="231F20"/>
          <w:spacing w:val="40"/>
          <w:sz w:val="14"/>
        </w:rPr>
        <w:t> </w:t>
      </w:r>
      <w:r>
        <w:rPr>
          <w:color w:val="231F20"/>
          <w:sz w:val="14"/>
        </w:rPr>
        <w:t>base of systematic reviews 2001: CD002803.</w:t>
      </w:r>
    </w:p>
    <w:p>
      <w:pPr>
        <w:pStyle w:val="ListParagraph"/>
        <w:numPr>
          <w:ilvl w:val="0"/>
          <w:numId w:val="25"/>
        </w:numPr>
        <w:tabs>
          <w:tab w:pos="698" w:val="left" w:leader="none"/>
          <w:tab w:pos="703" w:val="left" w:leader="none"/>
        </w:tabs>
        <w:spacing w:line="240" w:lineRule="auto" w:before="59" w:after="0"/>
        <w:ind w:left="703" w:right="0" w:hanging="454"/>
        <w:jc w:val="both"/>
        <w:rPr>
          <w:sz w:val="14"/>
        </w:rPr>
      </w:pPr>
      <w:r>
        <w:rPr>
          <w:color w:val="231F20"/>
          <w:w w:val="105"/>
          <w:sz w:val="14"/>
        </w:rPr>
        <w:t>Davies</w:t>
      </w:r>
      <w:r>
        <w:rPr>
          <w:color w:val="231F20"/>
          <w:spacing w:val="-8"/>
          <w:w w:val="105"/>
          <w:sz w:val="14"/>
        </w:rPr>
        <w:t> </w:t>
      </w:r>
      <w:r>
        <w:rPr>
          <w:color w:val="231F20"/>
          <w:w w:val="105"/>
          <w:sz w:val="14"/>
        </w:rPr>
        <w:t>G,</w:t>
      </w:r>
      <w:r>
        <w:rPr>
          <w:color w:val="231F20"/>
          <w:spacing w:val="-8"/>
          <w:w w:val="105"/>
          <w:sz w:val="14"/>
        </w:rPr>
        <w:t> </w:t>
      </w:r>
      <w:r>
        <w:rPr>
          <w:color w:val="231F20"/>
          <w:w w:val="105"/>
          <w:sz w:val="14"/>
        </w:rPr>
        <w:t>Deakin</w:t>
      </w:r>
      <w:r>
        <w:rPr>
          <w:color w:val="231F20"/>
          <w:spacing w:val="-8"/>
          <w:w w:val="105"/>
          <w:sz w:val="14"/>
        </w:rPr>
        <w:t> </w:t>
      </w:r>
      <w:r>
        <w:rPr>
          <w:color w:val="231F20"/>
          <w:w w:val="105"/>
          <w:sz w:val="14"/>
        </w:rPr>
        <w:t>C,</w:t>
      </w:r>
      <w:r>
        <w:rPr>
          <w:color w:val="231F20"/>
          <w:spacing w:val="-8"/>
          <w:w w:val="105"/>
          <w:sz w:val="14"/>
        </w:rPr>
        <w:t> </w:t>
      </w:r>
      <w:r>
        <w:rPr>
          <w:color w:val="231F20"/>
          <w:w w:val="105"/>
          <w:sz w:val="14"/>
        </w:rPr>
        <w:t>Wilson</w:t>
      </w:r>
      <w:r>
        <w:rPr>
          <w:color w:val="231F20"/>
          <w:spacing w:val="-8"/>
          <w:w w:val="105"/>
          <w:sz w:val="14"/>
        </w:rPr>
        <w:t> </w:t>
      </w:r>
      <w:r>
        <w:rPr>
          <w:color w:val="231F20"/>
          <w:w w:val="105"/>
          <w:sz w:val="14"/>
        </w:rPr>
        <w:t>A.</w:t>
      </w:r>
      <w:r>
        <w:rPr>
          <w:color w:val="231F20"/>
          <w:spacing w:val="-8"/>
          <w:w w:val="105"/>
          <w:sz w:val="14"/>
        </w:rPr>
        <w:t> </w:t>
      </w:r>
      <w:r>
        <w:rPr>
          <w:color w:val="231F20"/>
          <w:w w:val="105"/>
          <w:sz w:val="14"/>
        </w:rPr>
        <w:t>The</w:t>
      </w:r>
      <w:r>
        <w:rPr>
          <w:color w:val="231F20"/>
          <w:spacing w:val="-8"/>
          <w:w w:val="105"/>
          <w:sz w:val="14"/>
        </w:rPr>
        <w:t> </w:t>
      </w:r>
      <w:r>
        <w:rPr>
          <w:color w:val="231F20"/>
          <w:w w:val="105"/>
          <w:sz w:val="14"/>
        </w:rPr>
        <w:t>effect</w:t>
      </w:r>
      <w:r>
        <w:rPr>
          <w:color w:val="231F20"/>
          <w:spacing w:val="-8"/>
          <w:w w:val="105"/>
          <w:sz w:val="14"/>
        </w:rPr>
        <w:t> </w:t>
      </w:r>
      <w:r>
        <w:rPr>
          <w:color w:val="231F20"/>
          <w:w w:val="105"/>
          <w:sz w:val="14"/>
        </w:rPr>
        <w:t>of</w:t>
      </w:r>
      <w:r>
        <w:rPr>
          <w:color w:val="231F20"/>
          <w:spacing w:val="-8"/>
          <w:w w:val="105"/>
          <w:sz w:val="14"/>
        </w:rPr>
        <w:t> </w:t>
      </w:r>
      <w:r>
        <w:rPr>
          <w:color w:val="231F20"/>
          <w:w w:val="105"/>
          <w:sz w:val="14"/>
        </w:rPr>
        <w:t>a</w:t>
      </w:r>
      <w:r>
        <w:rPr>
          <w:color w:val="231F20"/>
          <w:spacing w:val="40"/>
          <w:w w:val="105"/>
          <w:sz w:val="14"/>
        </w:rPr>
        <w:t> </w:t>
      </w:r>
      <w:r>
        <w:rPr>
          <w:color w:val="231F20"/>
          <w:w w:val="105"/>
          <w:sz w:val="14"/>
        </w:rPr>
        <w:t>rigid</w:t>
      </w:r>
      <w:r>
        <w:rPr>
          <w:color w:val="231F20"/>
          <w:w w:val="105"/>
          <w:sz w:val="14"/>
        </w:rPr>
        <w:t> collar</w:t>
      </w:r>
      <w:r>
        <w:rPr>
          <w:color w:val="231F20"/>
          <w:w w:val="105"/>
          <w:sz w:val="14"/>
        </w:rPr>
        <w:t> on</w:t>
      </w:r>
      <w:r>
        <w:rPr>
          <w:color w:val="231F20"/>
          <w:w w:val="105"/>
          <w:sz w:val="14"/>
        </w:rPr>
        <w:t> intracranial</w:t>
      </w:r>
      <w:r>
        <w:rPr>
          <w:color w:val="231F20"/>
          <w:w w:val="105"/>
          <w:sz w:val="14"/>
        </w:rPr>
        <w:t> pressure.</w:t>
      </w:r>
      <w:r>
        <w:rPr>
          <w:color w:val="231F20"/>
          <w:w w:val="105"/>
          <w:sz w:val="14"/>
        </w:rPr>
        <w:t> Injury</w:t>
      </w:r>
      <w:r>
        <w:rPr>
          <w:color w:val="231F20"/>
          <w:spacing w:val="40"/>
          <w:w w:val="105"/>
          <w:sz w:val="14"/>
        </w:rPr>
        <w:t> </w:t>
      </w:r>
      <w:r>
        <w:rPr>
          <w:color w:val="231F20"/>
          <w:w w:val="105"/>
          <w:sz w:val="14"/>
        </w:rPr>
        <w:t>1996; 27: 647–9.</w:t>
      </w:r>
    </w:p>
    <w:p>
      <w:pPr>
        <w:pStyle w:val="ListParagraph"/>
        <w:numPr>
          <w:ilvl w:val="0"/>
          <w:numId w:val="25"/>
        </w:numPr>
        <w:tabs>
          <w:tab w:pos="698" w:val="left" w:leader="none"/>
          <w:tab w:pos="703" w:val="left" w:leader="none"/>
        </w:tabs>
        <w:spacing w:line="240" w:lineRule="auto" w:before="60" w:after="0"/>
        <w:ind w:left="703" w:right="0" w:hanging="454"/>
        <w:jc w:val="both"/>
        <w:rPr>
          <w:sz w:val="14"/>
        </w:rPr>
      </w:pPr>
      <w:r>
        <w:rPr>
          <w:color w:val="231F20"/>
          <w:w w:val="105"/>
          <w:sz w:val="14"/>
        </w:rPr>
        <w:t>Hunt</w:t>
      </w:r>
      <w:r>
        <w:rPr>
          <w:color w:val="231F20"/>
          <w:spacing w:val="-2"/>
          <w:w w:val="105"/>
          <w:sz w:val="14"/>
        </w:rPr>
        <w:t> </w:t>
      </w:r>
      <w:r>
        <w:rPr>
          <w:color w:val="231F20"/>
          <w:w w:val="105"/>
          <w:sz w:val="14"/>
        </w:rPr>
        <w:t>K,</w:t>
      </w:r>
      <w:r>
        <w:rPr>
          <w:color w:val="231F20"/>
          <w:spacing w:val="-2"/>
          <w:w w:val="105"/>
          <w:sz w:val="14"/>
        </w:rPr>
        <w:t> </w:t>
      </w:r>
      <w:r>
        <w:rPr>
          <w:color w:val="231F20"/>
          <w:w w:val="105"/>
          <w:sz w:val="14"/>
        </w:rPr>
        <w:t>Hallworth</w:t>
      </w:r>
      <w:r>
        <w:rPr>
          <w:color w:val="231F20"/>
          <w:spacing w:val="-2"/>
          <w:w w:val="105"/>
          <w:sz w:val="14"/>
        </w:rPr>
        <w:t> </w:t>
      </w:r>
      <w:r>
        <w:rPr>
          <w:color w:val="231F20"/>
          <w:w w:val="105"/>
          <w:sz w:val="14"/>
        </w:rPr>
        <w:t>S,</w:t>
      </w:r>
      <w:r>
        <w:rPr>
          <w:color w:val="231F20"/>
          <w:spacing w:val="-2"/>
          <w:w w:val="105"/>
          <w:sz w:val="14"/>
        </w:rPr>
        <w:t> </w:t>
      </w:r>
      <w:r>
        <w:rPr>
          <w:color w:val="231F20"/>
          <w:w w:val="105"/>
          <w:sz w:val="14"/>
        </w:rPr>
        <w:t>Smith</w:t>
      </w:r>
      <w:r>
        <w:rPr>
          <w:color w:val="231F20"/>
          <w:spacing w:val="-2"/>
          <w:w w:val="105"/>
          <w:sz w:val="14"/>
        </w:rPr>
        <w:t> </w:t>
      </w:r>
      <w:r>
        <w:rPr>
          <w:color w:val="231F20"/>
          <w:w w:val="105"/>
          <w:sz w:val="14"/>
        </w:rPr>
        <w:t>M.</w:t>
      </w:r>
      <w:r>
        <w:rPr>
          <w:color w:val="231F20"/>
          <w:spacing w:val="-2"/>
          <w:w w:val="105"/>
          <w:sz w:val="14"/>
        </w:rPr>
        <w:t> </w:t>
      </w:r>
      <w:r>
        <w:rPr>
          <w:color w:val="231F20"/>
          <w:w w:val="105"/>
          <w:sz w:val="14"/>
        </w:rPr>
        <w:t>The</w:t>
      </w:r>
      <w:r>
        <w:rPr>
          <w:color w:val="231F20"/>
          <w:spacing w:val="-2"/>
          <w:w w:val="105"/>
          <w:sz w:val="14"/>
        </w:rPr>
        <w:t> </w:t>
      </w:r>
      <w:r>
        <w:rPr>
          <w:color w:val="231F20"/>
          <w:w w:val="105"/>
          <w:sz w:val="14"/>
        </w:rPr>
        <w:t>effects</w:t>
      </w:r>
      <w:r>
        <w:rPr>
          <w:color w:val="231F20"/>
          <w:spacing w:val="-2"/>
          <w:w w:val="105"/>
          <w:sz w:val="14"/>
        </w:rPr>
        <w:t> </w:t>
      </w:r>
      <w:r>
        <w:rPr>
          <w:color w:val="231F20"/>
          <w:w w:val="105"/>
          <w:sz w:val="14"/>
        </w:rPr>
        <w:t>of</w:t>
      </w:r>
      <w:r>
        <w:rPr>
          <w:color w:val="231F20"/>
          <w:spacing w:val="40"/>
          <w:w w:val="105"/>
          <w:sz w:val="14"/>
        </w:rPr>
        <w:t> </w:t>
      </w:r>
      <w:r>
        <w:rPr>
          <w:color w:val="231F20"/>
          <w:w w:val="105"/>
          <w:sz w:val="14"/>
        </w:rPr>
        <w:t>rigid</w:t>
      </w:r>
      <w:r>
        <w:rPr>
          <w:color w:val="231F20"/>
          <w:w w:val="105"/>
          <w:sz w:val="14"/>
        </w:rPr>
        <w:t> collar</w:t>
      </w:r>
      <w:r>
        <w:rPr>
          <w:color w:val="231F20"/>
          <w:w w:val="105"/>
          <w:sz w:val="14"/>
        </w:rPr>
        <w:t> placement</w:t>
      </w:r>
      <w:r>
        <w:rPr>
          <w:color w:val="231F20"/>
          <w:w w:val="105"/>
          <w:sz w:val="14"/>
        </w:rPr>
        <w:t> on</w:t>
      </w:r>
      <w:r>
        <w:rPr>
          <w:color w:val="231F20"/>
          <w:w w:val="105"/>
          <w:sz w:val="14"/>
        </w:rPr>
        <w:t> intracranial</w:t>
      </w:r>
      <w:r>
        <w:rPr>
          <w:color w:val="231F20"/>
          <w:w w:val="105"/>
          <w:sz w:val="14"/>
        </w:rPr>
        <w:t> and</w:t>
      </w:r>
      <w:r>
        <w:rPr>
          <w:color w:val="231F20"/>
          <w:spacing w:val="40"/>
          <w:w w:val="105"/>
          <w:sz w:val="14"/>
        </w:rPr>
        <w:t> </w:t>
      </w:r>
      <w:r>
        <w:rPr>
          <w:color w:val="231F20"/>
          <w:w w:val="105"/>
          <w:sz w:val="14"/>
        </w:rPr>
        <w:t>cerebral</w:t>
      </w:r>
      <w:r>
        <w:rPr>
          <w:color w:val="231F20"/>
          <w:w w:val="105"/>
          <w:sz w:val="14"/>
        </w:rPr>
        <w:t> perfusion</w:t>
      </w:r>
      <w:r>
        <w:rPr>
          <w:color w:val="231F20"/>
          <w:w w:val="105"/>
          <w:sz w:val="14"/>
        </w:rPr>
        <w:t> pressures.</w:t>
      </w:r>
      <w:r>
        <w:rPr>
          <w:color w:val="231F20"/>
          <w:w w:val="105"/>
          <w:sz w:val="14"/>
        </w:rPr>
        <w:t> Anaesthesia</w:t>
      </w:r>
      <w:r>
        <w:rPr>
          <w:color w:val="231F20"/>
          <w:spacing w:val="40"/>
          <w:w w:val="105"/>
          <w:sz w:val="14"/>
        </w:rPr>
        <w:t> </w:t>
      </w:r>
      <w:r>
        <w:rPr>
          <w:color w:val="231F20"/>
          <w:w w:val="105"/>
          <w:sz w:val="14"/>
        </w:rPr>
        <w:t>2001; 56: 511–3.</w:t>
      </w:r>
    </w:p>
    <w:p>
      <w:pPr>
        <w:pStyle w:val="ListParagraph"/>
        <w:numPr>
          <w:ilvl w:val="0"/>
          <w:numId w:val="25"/>
        </w:numPr>
        <w:tabs>
          <w:tab w:pos="698" w:val="left" w:leader="none"/>
          <w:tab w:pos="703" w:val="left" w:leader="none"/>
        </w:tabs>
        <w:spacing w:line="240" w:lineRule="auto" w:before="61" w:after="0"/>
        <w:ind w:left="703" w:right="0" w:hanging="454"/>
        <w:jc w:val="both"/>
        <w:rPr>
          <w:sz w:val="14"/>
        </w:rPr>
      </w:pPr>
      <w:r>
        <w:rPr>
          <w:color w:val="231F20"/>
          <w:sz w:val="14"/>
        </w:rPr>
        <w:t>Mobbs</w:t>
      </w:r>
      <w:r>
        <w:rPr>
          <w:color w:val="231F20"/>
          <w:spacing w:val="-7"/>
          <w:sz w:val="14"/>
        </w:rPr>
        <w:t> </w:t>
      </w:r>
      <w:r>
        <w:rPr>
          <w:color w:val="231F20"/>
          <w:sz w:val="14"/>
        </w:rPr>
        <w:t>RJ,</w:t>
      </w:r>
      <w:r>
        <w:rPr>
          <w:color w:val="231F20"/>
          <w:spacing w:val="-7"/>
          <w:sz w:val="14"/>
        </w:rPr>
        <w:t> </w:t>
      </w:r>
      <w:r>
        <w:rPr>
          <w:color w:val="231F20"/>
          <w:sz w:val="14"/>
        </w:rPr>
        <w:t>Stoodley</w:t>
      </w:r>
      <w:r>
        <w:rPr>
          <w:color w:val="231F20"/>
          <w:spacing w:val="-7"/>
          <w:sz w:val="14"/>
        </w:rPr>
        <w:t> </w:t>
      </w:r>
      <w:r>
        <w:rPr>
          <w:color w:val="231F20"/>
          <w:sz w:val="14"/>
        </w:rPr>
        <w:t>MA,</w:t>
      </w:r>
      <w:r>
        <w:rPr>
          <w:color w:val="231F20"/>
          <w:spacing w:val="-7"/>
          <w:sz w:val="14"/>
        </w:rPr>
        <w:t> </w:t>
      </w:r>
      <w:r>
        <w:rPr>
          <w:color w:val="231F20"/>
          <w:sz w:val="14"/>
        </w:rPr>
        <w:t>Fuller</w:t>
      </w:r>
      <w:r>
        <w:rPr>
          <w:color w:val="231F20"/>
          <w:spacing w:val="-7"/>
          <w:sz w:val="14"/>
        </w:rPr>
        <w:t> </w:t>
      </w:r>
      <w:r>
        <w:rPr>
          <w:color w:val="231F20"/>
          <w:sz w:val="14"/>
        </w:rPr>
        <w:t>J.</w:t>
      </w:r>
      <w:r>
        <w:rPr>
          <w:color w:val="231F20"/>
          <w:spacing w:val="-7"/>
          <w:sz w:val="14"/>
        </w:rPr>
        <w:t> </w:t>
      </w:r>
      <w:r>
        <w:rPr>
          <w:color w:val="231F20"/>
          <w:sz w:val="14"/>
        </w:rPr>
        <w:t>Effect</w:t>
      </w:r>
      <w:r>
        <w:rPr>
          <w:color w:val="231F20"/>
          <w:spacing w:val="-7"/>
          <w:sz w:val="14"/>
        </w:rPr>
        <w:t> </w:t>
      </w:r>
      <w:r>
        <w:rPr>
          <w:color w:val="231F20"/>
          <w:sz w:val="14"/>
        </w:rPr>
        <w:t>of</w:t>
      </w:r>
      <w:r>
        <w:rPr>
          <w:color w:val="231F20"/>
          <w:spacing w:val="-7"/>
          <w:sz w:val="14"/>
        </w:rPr>
        <w:t> </w:t>
      </w:r>
      <w:r>
        <w:rPr>
          <w:color w:val="231F20"/>
          <w:sz w:val="14"/>
        </w:rPr>
        <w:t>cer−</w:t>
      </w:r>
      <w:r>
        <w:rPr>
          <w:color w:val="231F20"/>
          <w:spacing w:val="40"/>
          <w:w w:val="105"/>
          <w:sz w:val="14"/>
        </w:rPr>
        <w:t> </w:t>
      </w:r>
      <w:r>
        <w:rPr>
          <w:color w:val="231F20"/>
          <w:w w:val="105"/>
          <w:sz w:val="14"/>
        </w:rPr>
        <w:t>vical hard collar on intracranial pressure after</w:t>
      </w:r>
      <w:r>
        <w:rPr>
          <w:color w:val="231F20"/>
          <w:spacing w:val="40"/>
          <w:w w:val="105"/>
          <w:sz w:val="14"/>
        </w:rPr>
        <w:t> </w:t>
      </w:r>
      <w:r>
        <w:rPr>
          <w:color w:val="231F20"/>
          <w:w w:val="105"/>
          <w:sz w:val="14"/>
        </w:rPr>
        <w:t>head injury. ANZ J Surg 2002; 72: 389–91.</w:t>
      </w:r>
    </w:p>
    <w:p>
      <w:pPr>
        <w:pStyle w:val="ListParagraph"/>
        <w:numPr>
          <w:ilvl w:val="0"/>
          <w:numId w:val="25"/>
        </w:numPr>
        <w:tabs>
          <w:tab w:pos="698" w:val="left" w:leader="none"/>
          <w:tab w:pos="703" w:val="left" w:leader="none"/>
        </w:tabs>
        <w:spacing w:line="240" w:lineRule="auto" w:before="60" w:after="0"/>
        <w:ind w:left="703" w:right="0" w:hanging="454"/>
        <w:jc w:val="both"/>
        <w:rPr>
          <w:sz w:val="14"/>
        </w:rPr>
      </w:pPr>
      <w:r>
        <w:rPr>
          <w:color w:val="231F20"/>
          <w:spacing w:val="-2"/>
          <w:sz w:val="14"/>
        </w:rPr>
        <w:t>Kolb</w:t>
      </w:r>
      <w:r>
        <w:rPr>
          <w:color w:val="231F20"/>
          <w:spacing w:val="-7"/>
          <w:sz w:val="14"/>
        </w:rPr>
        <w:t> </w:t>
      </w:r>
      <w:r>
        <w:rPr>
          <w:color w:val="231F20"/>
          <w:spacing w:val="-2"/>
          <w:sz w:val="14"/>
        </w:rPr>
        <w:t>JC,</w:t>
      </w:r>
      <w:r>
        <w:rPr>
          <w:color w:val="231F20"/>
          <w:spacing w:val="-7"/>
          <w:sz w:val="14"/>
        </w:rPr>
        <w:t> </w:t>
      </w:r>
      <w:r>
        <w:rPr>
          <w:color w:val="231F20"/>
          <w:spacing w:val="-2"/>
          <w:sz w:val="14"/>
        </w:rPr>
        <w:t>Summers</w:t>
      </w:r>
      <w:r>
        <w:rPr>
          <w:color w:val="231F20"/>
          <w:spacing w:val="-6"/>
          <w:sz w:val="14"/>
        </w:rPr>
        <w:t> </w:t>
      </w:r>
      <w:r>
        <w:rPr>
          <w:color w:val="231F20"/>
          <w:spacing w:val="-2"/>
          <w:sz w:val="14"/>
        </w:rPr>
        <w:t>RL,</w:t>
      </w:r>
      <w:r>
        <w:rPr>
          <w:color w:val="231F20"/>
          <w:spacing w:val="-7"/>
          <w:sz w:val="14"/>
        </w:rPr>
        <w:t> </w:t>
      </w:r>
      <w:r>
        <w:rPr>
          <w:color w:val="231F20"/>
          <w:spacing w:val="-2"/>
          <w:sz w:val="14"/>
        </w:rPr>
        <w:t>Galli</w:t>
      </w:r>
      <w:r>
        <w:rPr>
          <w:color w:val="231F20"/>
          <w:spacing w:val="-7"/>
          <w:sz w:val="14"/>
        </w:rPr>
        <w:t> </w:t>
      </w:r>
      <w:r>
        <w:rPr>
          <w:color w:val="231F20"/>
          <w:spacing w:val="-2"/>
          <w:sz w:val="14"/>
        </w:rPr>
        <w:t>RL.</w:t>
      </w:r>
      <w:r>
        <w:rPr>
          <w:color w:val="231F20"/>
          <w:spacing w:val="-6"/>
          <w:sz w:val="14"/>
        </w:rPr>
        <w:t> </w:t>
      </w:r>
      <w:r>
        <w:rPr>
          <w:color w:val="231F20"/>
          <w:spacing w:val="-2"/>
          <w:sz w:val="14"/>
        </w:rPr>
        <w:t>Cervical</w:t>
      </w:r>
      <w:r>
        <w:rPr>
          <w:color w:val="231F20"/>
          <w:spacing w:val="-7"/>
          <w:sz w:val="14"/>
        </w:rPr>
        <w:t> </w:t>
      </w:r>
      <w:r>
        <w:rPr>
          <w:color w:val="231F20"/>
          <w:spacing w:val="-2"/>
          <w:sz w:val="14"/>
        </w:rPr>
        <w:t>collar−</w:t>
      </w:r>
      <w:r>
        <w:rPr>
          <w:color w:val="231F20"/>
          <w:spacing w:val="40"/>
          <w:w w:val="105"/>
          <w:sz w:val="14"/>
        </w:rPr>
        <w:t> </w:t>
      </w:r>
      <w:r>
        <w:rPr>
          <w:color w:val="231F20"/>
          <w:w w:val="105"/>
          <w:sz w:val="14"/>
        </w:rPr>
        <w:t>induced changes in intracranial pressure. Am</w:t>
      </w:r>
      <w:r>
        <w:rPr>
          <w:color w:val="231F20"/>
          <w:spacing w:val="40"/>
          <w:w w:val="105"/>
          <w:sz w:val="14"/>
        </w:rPr>
        <w:t> </w:t>
      </w:r>
      <w:r>
        <w:rPr>
          <w:color w:val="231F20"/>
          <w:w w:val="105"/>
          <w:sz w:val="14"/>
        </w:rPr>
        <w:t>J Emerg Med 1999; 17: 135–7.</w:t>
      </w:r>
    </w:p>
    <w:p>
      <w:pPr>
        <w:pStyle w:val="ListParagraph"/>
        <w:numPr>
          <w:ilvl w:val="0"/>
          <w:numId w:val="25"/>
        </w:numPr>
        <w:tabs>
          <w:tab w:pos="698" w:val="left" w:leader="none"/>
          <w:tab w:pos="703" w:val="left" w:leader="none"/>
        </w:tabs>
        <w:spacing w:line="240" w:lineRule="auto" w:before="59" w:after="0"/>
        <w:ind w:left="703" w:right="0" w:hanging="454"/>
        <w:jc w:val="both"/>
        <w:rPr>
          <w:sz w:val="14"/>
        </w:rPr>
      </w:pPr>
      <w:r>
        <w:rPr>
          <w:color w:val="231F20"/>
          <w:w w:val="105"/>
          <w:sz w:val="14"/>
        </w:rPr>
        <w:t>Raphael</w:t>
      </w:r>
      <w:r>
        <w:rPr>
          <w:color w:val="231F20"/>
          <w:w w:val="105"/>
          <w:sz w:val="14"/>
        </w:rPr>
        <w:t> JH,</w:t>
      </w:r>
      <w:r>
        <w:rPr>
          <w:color w:val="231F20"/>
          <w:w w:val="105"/>
          <w:sz w:val="14"/>
        </w:rPr>
        <w:t> Chotai</w:t>
      </w:r>
      <w:r>
        <w:rPr>
          <w:color w:val="231F20"/>
          <w:w w:val="105"/>
          <w:sz w:val="14"/>
        </w:rPr>
        <w:t> R.</w:t>
      </w:r>
      <w:r>
        <w:rPr>
          <w:color w:val="231F20"/>
          <w:w w:val="105"/>
          <w:sz w:val="14"/>
        </w:rPr>
        <w:t> Effects</w:t>
      </w:r>
      <w:r>
        <w:rPr>
          <w:color w:val="231F20"/>
          <w:w w:val="105"/>
          <w:sz w:val="14"/>
        </w:rPr>
        <w:t> of</w:t>
      </w:r>
      <w:r>
        <w:rPr>
          <w:color w:val="231F20"/>
          <w:w w:val="105"/>
          <w:sz w:val="14"/>
        </w:rPr>
        <w:t> the</w:t>
      </w:r>
      <w:r>
        <w:rPr>
          <w:color w:val="231F20"/>
          <w:w w:val="105"/>
          <w:sz w:val="14"/>
        </w:rPr>
        <w:t> cervical</w:t>
      </w:r>
      <w:r>
        <w:rPr>
          <w:color w:val="231F20"/>
          <w:spacing w:val="40"/>
          <w:w w:val="105"/>
          <w:sz w:val="14"/>
        </w:rPr>
        <w:t> </w:t>
      </w:r>
      <w:r>
        <w:rPr>
          <w:color w:val="231F20"/>
          <w:w w:val="105"/>
          <w:sz w:val="14"/>
        </w:rPr>
        <w:t>collar</w:t>
      </w:r>
      <w:r>
        <w:rPr>
          <w:color w:val="231F20"/>
          <w:w w:val="105"/>
          <w:sz w:val="14"/>
        </w:rPr>
        <w:t> on</w:t>
      </w:r>
      <w:r>
        <w:rPr>
          <w:color w:val="231F20"/>
          <w:w w:val="105"/>
          <w:sz w:val="14"/>
        </w:rPr>
        <w:t> cerebrospinal</w:t>
      </w:r>
      <w:r>
        <w:rPr>
          <w:color w:val="231F20"/>
          <w:w w:val="105"/>
          <w:sz w:val="14"/>
        </w:rPr>
        <w:t> fluid</w:t>
      </w:r>
      <w:r>
        <w:rPr>
          <w:color w:val="231F20"/>
          <w:w w:val="105"/>
          <w:sz w:val="14"/>
        </w:rPr>
        <w:t> pressure.</w:t>
      </w:r>
      <w:r>
        <w:rPr>
          <w:color w:val="231F20"/>
          <w:spacing w:val="40"/>
          <w:w w:val="105"/>
          <w:sz w:val="14"/>
        </w:rPr>
        <w:t> </w:t>
      </w:r>
      <w:r>
        <w:rPr>
          <w:color w:val="231F20"/>
          <w:w w:val="105"/>
          <w:sz w:val="14"/>
        </w:rPr>
        <w:t>Anaesthesia 1994; 49: 437–9.</w:t>
      </w:r>
    </w:p>
    <w:p>
      <w:pPr>
        <w:pStyle w:val="ListParagraph"/>
        <w:numPr>
          <w:ilvl w:val="0"/>
          <w:numId w:val="25"/>
        </w:numPr>
        <w:tabs>
          <w:tab w:pos="647" w:val="left" w:leader="none"/>
          <w:tab w:pos="650" w:val="left" w:leader="none"/>
        </w:tabs>
        <w:spacing w:line="240" w:lineRule="auto" w:before="44" w:after="0"/>
        <w:ind w:left="650" w:right="132" w:hanging="454"/>
        <w:jc w:val="both"/>
        <w:rPr>
          <w:sz w:val="14"/>
        </w:rPr>
      </w:pPr>
      <w:r>
        <w:rPr/>
        <w:br w:type="column"/>
      </w:r>
      <w:r>
        <w:rPr>
          <w:color w:val="231F20"/>
          <w:w w:val="105"/>
          <w:sz w:val="14"/>
        </w:rPr>
        <w:t>McCrory</w:t>
      </w:r>
      <w:r>
        <w:rPr>
          <w:color w:val="231F20"/>
          <w:w w:val="105"/>
          <w:sz w:val="14"/>
        </w:rPr>
        <w:t> P,</w:t>
      </w:r>
      <w:r>
        <w:rPr>
          <w:color w:val="231F20"/>
          <w:w w:val="105"/>
          <w:sz w:val="14"/>
        </w:rPr>
        <w:t> Meeuwisse</w:t>
      </w:r>
      <w:r>
        <w:rPr>
          <w:color w:val="231F20"/>
          <w:w w:val="105"/>
          <w:sz w:val="14"/>
        </w:rPr>
        <w:t> W,</w:t>
      </w:r>
      <w:r>
        <w:rPr>
          <w:color w:val="231F20"/>
          <w:w w:val="105"/>
          <w:sz w:val="14"/>
        </w:rPr>
        <w:t> Johnston</w:t>
      </w:r>
      <w:r>
        <w:rPr>
          <w:color w:val="231F20"/>
          <w:w w:val="105"/>
          <w:sz w:val="14"/>
        </w:rPr>
        <w:t> K,</w:t>
      </w:r>
      <w:r>
        <w:rPr>
          <w:color w:val="231F20"/>
          <w:w w:val="105"/>
          <w:sz w:val="14"/>
        </w:rPr>
        <w:t> et</w:t>
      </w:r>
      <w:r>
        <w:rPr>
          <w:color w:val="231F20"/>
          <w:w w:val="105"/>
          <w:sz w:val="14"/>
        </w:rPr>
        <w:t> al.</w:t>
      </w:r>
      <w:r>
        <w:rPr>
          <w:color w:val="231F20"/>
          <w:spacing w:val="40"/>
          <w:w w:val="105"/>
          <w:sz w:val="14"/>
        </w:rPr>
        <w:t> </w:t>
      </w:r>
      <w:r>
        <w:rPr>
          <w:color w:val="231F20"/>
          <w:w w:val="105"/>
          <w:sz w:val="14"/>
        </w:rPr>
        <w:t>Consensus</w:t>
      </w:r>
      <w:r>
        <w:rPr>
          <w:color w:val="231F20"/>
          <w:spacing w:val="-4"/>
          <w:w w:val="105"/>
          <w:sz w:val="14"/>
        </w:rPr>
        <w:t> </w:t>
      </w:r>
      <w:r>
        <w:rPr>
          <w:color w:val="231F20"/>
          <w:w w:val="105"/>
          <w:sz w:val="14"/>
        </w:rPr>
        <w:t>Statement</w:t>
      </w:r>
      <w:r>
        <w:rPr>
          <w:color w:val="231F20"/>
          <w:spacing w:val="-4"/>
          <w:w w:val="105"/>
          <w:sz w:val="14"/>
        </w:rPr>
        <w:t> </w:t>
      </w:r>
      <w:r>
        <w:rPr>
          <w:color w:val="231F20"/>
          <w:w w:val="105"/>
          <w:sz w:val="14"/>
        </w:rPr>
        <w:t>on</w:t>
      </w:r>
      <w:r>
        <w:rPr>
          <w:color w:val="231F20"/>
          <w:spacing w:val="-4"/>
          <w:w w:val="105"/>
          <w:sz w:val="14"/>
        </w:rPr>
        <w:t> </w:t>
      </w:r>
      <w:r>
        <w:rPr>
          <w:color w:val="231F20"/>
          <w:w w:val="105"/>
          <w:sz w:val="14"/>
        </w:rPr>
        <w:t>Concussion</w:t>
      </w:r>
      <w:r>
        <w:rPr>
          <w:color w:val="231F20"/>
          <w:spacing w:val="-4"/>
          <w:w w:val="105"/>
          <w:sz w:val="14"/>
        </w:rPr>
        <w:t> </w:t>
      </w:r>
      <w:r>
        <w:rPr>
          <w:color w:val="231F20"/>
          <w:w w:val="105"/>
          <w:sz w:val="14"/>
        </w:rPr>
        <w:t>in</w:t>
      </w:r>
      <w:r>
        <w:rPr>
          <w:color w:val="231F20"/>
          <w:spacing w:val="-4"/>
          <w:w w:val="105"/>
          <w:sz w:val="14"/>
        </w:rPr>
        <w:t> </w:t>
      </w:r>
      <w:r>
        <w:rPr>
          <w:color w:val="231F20"/>
          <w:w w:val="105"/>
          <w:sz w:val="14"/>
        </w:rPr>
        <w:t>Sport:</w:t>
      </w:r>
      <w:r>
        <w:rPr>
          <w:color w:val="231F20"/>
          <w:spacing w:val="40"/>
          <w:w w:val="105"/>
          <w:sz w:val="14"/>
        </w:rPr>
        <w:t> </w:t>
      </w:r>
      <w:r>
        <w:rPr>
          <w:color w:val="231F20"/>
          <w:w w:val="105"/>
          <w:sz w:val="14"/>
        </w:rPr>
        <w:t>the</w:t>
      </w:r>
      <w:r>
        <w:rPr>
          <w:color w:val="231F20"/>
          <w:w w:val="105"/>
          <w:sz w:val="14"/>
        </w:rPr>
        <w:t> 3rd</w:t>
      </w:r>
      <w:r>
        <w:rPr>
          <w:color w:val="231F20"/>
          <w:w w:val="105"/>
          <w:sz w:val="14"/>
        </w:rPr>
        <w:t> International</w:t>
      </w:r>
      <w:r>
        <w:rPr>
          <w:color w:val="231F20"/>
          <w:w w:val="105"/>
          <w:sz w:val="14"/>
        </w:rPr>
        <w:t> Conference</w:t>
      </w:r>
      <w:r>
        <w:rPr>
          <w:color w:val="231F20"/>
          <w:w w:val="105"/>
          <w:sz w:val="14"/>
        </w:rPr>
        <w:t> on</w:t>
      </w:r>
      <w:r>
        <w:rPr>
          <w:color w:val="231F20"/>
          <w:spacing w:val="40"/>
          <w:w w:val="105"/>
          <w:sz w:val="14"/>
        </w:rPr>
        <w:t> </w:t>
      </w:r>
      <w:r>
        <w:rPr>
          <w:color w:val="231F20"/>
          <w:w w:val="105"/>
          <w:sz w:val="14"/>
        </w:rPr>
        <w:t>Concussion</w:t>
      </w:r>
      <w:r>
        <w:rPr>
          <w:color w:val="231F20"/>
          <w:spacing w:val="-10"/>
          <w:w w:val="105"/>
          <w:sz w:val="14"/>
        </w:rPr>
        <w:t> </w:t>
      </w:r>
      <w:r>
        <w:rPr>
          <w:color w:val="231F20"/>
          <w:w w:val="105"/>
          <w:sz w:val="14"/>
        </w:rPr>
        <w:t>in</w:t>
      </w:r>
      <w:r>
        <w:rPr>
          <w:color w:val="231F20"/>
          <w:spacing w:val="-9"/>
          <w:w w:val="105"/>
          <w:sz w:val="14"/>
        </w:rPr>
        <w:t> </w:t>
      </w:r>
      <w:r>
        <w:rPr>
          <w:color w:val="231F20"/>
          <w:w w:val="105"/>
          <w:sz w:val="14"/>
        </w:rPr>
        <w:t>Sport</w:t>
      </w:r>
      <w:r>
        <w:rPr>
          <w:color w:val="231F20"/>
          <w:spacing w:val="-9"/>
          <w:w w:val="105"/>
          <w:sz w:val="14"/>
        </w:rPr>
        <w:t> </w:t>
      </w:r>
      <w:r>
        <w:rPr>
          <w:color w:val="231F20"/>
          <w:w w:val="105"/>
          <w:sz w:val="14"/>
        </w:rPr>
        <w:t>held</w:t>
      </w:r>
      <w:r>
        <w:rPr>
          <w:color w:val="231F20"/>
          <w:spacing w:val="-9"/>
          <w:w w:val="105"/>
          <w:sz w:val="14"/>
        </w:rPr>
        <w:t> </w:t>
      </w:r>
      <w:r>
        <w:rPr>
          <w:color w:val="231F20"/>
          <w:w w:val="105"/>
          <w:sz w:val="14"/>
        </w:rPr>
        <w:t>in</w:t>
      </w:r>
      <w:r>
        <w:rPr>
          <w:color w:val="231F20"/>
          <w:spacing w:val="-9"/>
          <w:w w:val="105"/>
          <w:sz w:val="14"/>
        </w:rPr>
        <w:t> </w:t>
      </w:r>
      <w:r>
        <w:rPr>
          <w:color w:val="231F20"/>
          <w:w w:val="105"/>
          <w:sz w:val="14"/>
        </w:rPr>
        <w:t>Zurich,</w:t>
      </w:r>
      <w:r>
        <w:rPr>
          <w:color w:val="231F20"/>
          <w:spacing w:val="-10"/>
          <w:w w:val="105"/>
          <w:sz w:val="14"/>
        </w:rPr>
        <w:t> </w:t>
      </w:r>
      <w:r>
        <w:rPr>
          <w:color w:val="231F20"/>
          <w:w w:val="105"/>
          <w:sz w:val="14"/>
        </w:rPr>
        <w:t>November</w:t>
      </w:r>
      <w:r>
        <w:rPr>
          <w:color w:val="231F20"/>
          <w:spacing w:val="40"/>
          <w:w w:val="105"/>
          <w:sz w:val="14"/>
        </w:rPr>
        <w:t> </w:t>
      </w:r>
      <w:r>
        <w:rPr>
          <w:color w:val="231F20"/>
          <w:sz w:val="14"/>
        </w:rPr>
        <w:t>2008.</w:t>
      </w:r>
      <w:r>
        <w:rPr>
          <w:color w:val="231F20"/>
          <w:spacing w:val="-8"/>
          <w:sz w:val="14"/>
        </w:rPr>
        <w:t> </w:t>
      </w:r>
      <w:r>
        <w:rPr>
          <w:color w:val="231F20"/>
          <w:sz w:val="14"/>
        </w:rPr>
        <w:t>Br</w:t>
      </w:r>
      <w:r>
        <w:rPr>
          <w:color w:val="231F20"/>
          <w:spacing w:val="-8"/>
          <w:sz w:val="14"/>
        </w:rPr>
        <w:t> </w:t>
      </w:r>
      <w:r>
        <w:rPr>
          <w:color w:val="231F20"/>
          <w:sz w:val="14"/>
        </w:rPr>
        <w:t>J</w:t>
      </w:r>
      <w:r>
        <w:rPr>
          <w:color w:val="231F20"/>
          <w:spacing w:val="-8"/>
          <w:sz w:val="14"/>
        </w:rPr>
        <w:t> </w:t>
      </w:r>
      <w:r>
        <w:rPr>
          <w:color w:val="231F20"/>
          <w:sz w:val="14"/>
        </w:rPr>
        <w:t>Sports</w:t>
      </w:r>
      <w:r>
        <w:rPr>
          <w:color w:val="231F20"/>
          <w:spacing w:val="-8"/>
          <w:sz w:val="14"/>
        </w:rPr>
        <w:t> </w:t>
      </w:r>
      <w:r>
        <w:rPr>
          <w:color w:val="231F20"/>
          <w:sz w:val="14"/>
        </w:rPr>
        <w:t>Med</w:t>
      </w:r>
      <w:r>
        <w:rPr>
          <w:color w:val="231F20"/>
          <w:spacing w:val="-8"/>
          <w:sz w:val="14"/>
        </w:rPr>
        <w:t> </w:t>
      </w:r>
      <w:r>
        <w:rPr>
          <w:color w:val="231F20"/>
          <w:sz w:val="14"/>
        </w:rPr>
        <w:t>2009;</w:t>
      </w:r>
      <w:r>
        <w:rPr>
          <w:color w:val="231F20"/>
          <w:spacing w:val="-8"/>
          <w:sz w:val="14"/>
        </w:rPr>
        <w:t> </w:t>
      </w:r>
      <w:r>
        <w:rPr>
          <w:color w:val="231F20"/>
          <w:sz w:val="14"/>
        </w:rPr>
        <w:t>43</w:t>
      </w:r>
      <w:r>
        <w:rPr>
          <w:color w:val="231F20"/>
          <w:spacing w:val="-8"/>
          <w:sz w:val="14"/>
        </w:rPr>
        <w:t> </w:t>
      </w:r>
      <w:r>
        <w:rPr>
          <w:color w:val="231F20"/>
          <w:sz w:val="14"/>
        </w:rPr>
        <w:t>Suppl</w:t>
      </w:r>
      <w:r>
        <w:rPr>
          <w:color w:val="231F20"/>
          <w:spacing w:val="-8"/>
          <w:sz w:val="14"/>
        </w:rPr>
        <w:t> </w:t>
      </w:r>
      <w:r>
        <w:rPr>
          <w:color w:val="231F20"/>
          <w:sz w:val="14"/>
        </w:rPr>
        <w:t>1:</w:t>
      </w:r>
      <w:r>
        <w:rPr>
          <w:color w:val="231F20"/>
          <w:spacing w:val="-8"/>
          <w:sz w:val="14"/>
        </w:rPr>
        <w:t> </w:t>
      </w:r>
      <w:r>
        <w:rPr>
          <w:color w:val="231F20"/>
          <w:sz w:val="14"/>
        </w:rPr>
        <w:t>i76–90.</w:t>
      </w:r>
    </w:p>
    <w:p>
      <w:pPr>
        <w:pStyle w:val="ListParagraph"/>
        <w:numPr>
          <w:ilvl w:val="0"/>
          <w:numId w:val="25"/>
        </w:numPr>
        <w:tabs>
          <w:tab w:pos="645" w:val="left" w:leader="none"/>
          <w:tab w:pos="650" w:val="left" w:leader="none"/>
        </w:tabs>
        <w:spacing w:line="240" w:lineRule="auto" w:before="52" w:after="0"/>
        <w:ind w:left="650" w:right="131" w:hanging="454"/>
        <w:jc w:val="both"/>
        <w:rPr>
          <w:sz w:val="14"/>
        </w:rPr>
      </w:pPr>
      <w:r>
        <w:rPr>
          <w:color w:val="231F20"/>
          <w:sz w:val="14"/>
        </w:rPr>
        <w:t>Nguyen</w:t>
      </w:r>
      <w:r>
        <w:rPr>
          <w:color w:val="231F20"/>
          <w:spacing w:val="-3"/>
          <w:sz w:val="14"/>
        </w:rPr>
        <w:t> </w:t>
      </w:r>
      <w:r>
        <w:rPr>
          <w:color w:val="231F20"/>
          <w:sz w:val="14"/>
        </w:rPr>
        <w:t>NL,</w:t>
      </w:r>
      <w:r>
        <w:rPr>
          <w:color w:val="231F20"/>
          <w:spacing w:val="-3"/>
          <w:sz w:val="14"/>
        </w:rPr>
        <w:t> </w:t>
      </w:r>
      <w:r>
        <w:rPr>
          <w:color w:val="231F20"/>
          <w:sz w:val="14"/>
        </w:rPr>
        <w:t>Gun</w:t>
      </w:r>
      <w:r>
        <w:rPr>
          <w:color w:val="231F20"/>
          <w:spacing w:val="-3"/>
          <w:sz w:val="14"/>
        </w:rPr>
        <w:t> </w:t>
      </w:r>
      <w:r>
        <w:rPr>
          <w:color w:val="231F20"/>
          <w:sz w:val="14"/>
        </w:rPr>
        <w:t>RT,</w:t>
      </w:r>
      <w:r>
        <w:rPr>
          <w:color w:val="231F20"/>
          <w:spacing w:val="-3"/>
          <w:sz w:val="14"/>
        </w:rPr>
        <w:t> </w:t>
      </w:r>
      <w:r>
        <w:rPr>
          <w:color w:val="231F20"/>
          <w:sz w:val="14"/>
        </w:rPr>
        <w:t>Sparnon</w:t>
      </w:r>
      <w:r>
        <w:rPr>
          <w:color w:val="231F20"/>
          <w:spacing w:val="-3"/>
          <w:sz w:val="14"/>
        </w:rPr>
        <w:t> </w:t>
      </w:r>
      <w:r>
        <w:rPr>
          <w:color w:val="231F20"/>
          <w:sz w:val="14"/>
        </w:rPr>
        <w:t>AL,</w:t>
      </w:r>
      <w:r>
        <w:rPr>
          <w:color w:val="231F20"/>
          <w:spacing w:val="-3"/>
          <w:sz w:val="14"/>
        </w:rPr>
        <w:t> </w:t>
      </w:r>
      <w:r>
        <w:rPr>
          <w:color w:val="231F20"/>
          <w:sz w:val="14"/>
        </w:rPr>
        <w:t>Ryan</w:t>
      </w:r>
      <w:r>
        <w:rPr>
          <w:color w:val="231F20"/>
          <w:spacing w:val="-3"/>
          <w:sz w:val="14"/>
        </w:rPr>
        <w:t> </w:t>
      </w:r>
      <w:r>
        <w:rPr>
          <w:color w:val="231F20"/>
          <w:sz w:val="14"/>
        </w:rPr>
        <w:t>P.</w:t>
      </w:r>
      <w:r>
        <w:rPr>
          <w:color w:val="231F20"/>
          <w:spacing w:val="-3"/>
          <w:sz w:val="14"/>
        </w:rPr>
        <w:t> </w:t>
      </w:r>
      <w:r>
        <w:rPr>
          <w:color w:val="231F20"/>
          <w:sz w:val="14"/>
        </w:rPr>
        <w:t>The</w:t>
      </w:r>
      <w:r>
        <w:rPr>
          <w:color w:val="231F20"/>
          <w:spacing w:val="40"/>
          <w:w w:val="105"/>
          <w:sz w:val="14"/>
        </w:rPr>
        <w:t> </w:t>
      </w:r>
      <w:r>
        <w:rPr>
          <w:color w:val="231F20"/>
          <w:w w:val="105"/>
          <w:sz w:val="14"/>
        </w:rPr>
        <w:t>importance</w:t>
      </w:r>
      <w:r>
        <w:rPr>
          <w:color w:val="231F20"/>
          <w:w w:val="105"/>
          <w:sz w:val="14"/>
        </w:rPr>
        <w:t> of</w:t>
      </w:r>
      <w:r>
        <w:rPr>
          <w:color w:val="231F20"/>
          <w:w w:val="105"/>
          <w:sz w:val="14"/>
        </w:rPr>
        <w:t> immediate</w:t>
      </w:r>
      <w:r>
        <w:rPr>
          <w:color w:val="231F20"/>
          <w:w w:val="105"/>
          <w:sz w:val="14"/>
        </w:rPr>
        <w:t> cooling−−a</w:t>
      </w:r>
      <w:r>
        <w:rPr>
          <w:color w:val="231F20"/>
          <w:w w:val="105"/>
          <w:sz w:val="14"/>
        </w:rPr>
        <w:t> case</w:t>
      </w:r>
      <w:r>
        <w:rPr>
          <w:color w:val="231F20"/>
          <w:spacing w:val="40"/>
          <w:w w:val="105"/>
          <w:sz w:val="14"/>
        </w:rPr>
        <w:t> </w:t>
      </w:r>
      <w:r>
        <w:rPr>
          <w:color w:val="231F20"/>
          <w:w w:val="105"/>
          <w:sz w:val="14"/>
        </w:rPr>
        <w:t>series of childhood burns in Vietnam. Burns:</w:t>
      </w:r>
      <w:r>
        <w:rPr>
          <w:color w:val="231F20"/>
          <w:spacing w:val="40"/>
          <w:w w:val="105"/>
          <w:sz w:val="14"/>
        </w:rPr>
        <w:t> </w:t>
      </w:r>
      <w:r>
        <w:rPr>
          <w:color w:val="231F20"/>
          <w:w w:val="105"/>
          <w:sz w:val="14"/>
        </w:rPr>
        <w:t>journal of the International Society for Burn</w:t>
      </w:r>
      <w:r>
        <w:rPr>
          <w:color w:val="231F20"/>
          <w:spacing w:val="40"/>
          <w:w w:val="105"/>
          <w:sz w:val="14"/>
        </w:rPr>
        <w:t> </w:t>
      </w:r>
      <w:r>
        <w:rPr>
          <w:color w:val="231F20"/>
          <w:w w:val="105"/>
          <w:sz w:val="14"/>
        </w:rPr>
        <w:t>Injuries 2002; 28: 173–6.</w:t>
      </w:r>
    </w:p>
    <w:p>
      <w:pPr>
        <w:pStyle w:val="ListParagraph"/>
        <w:numPr>
          <w:ilvl w:val="0"/>
          <w:numId w:val="25"/>
        </w:numPr>
        <w:tabs>
          <w:tab w:pos="648" w:val="left" w:leader="none"/>
          <w:tab w:pos="650" w:val="left" w:leader="none"/>
        </w:tabs>
        <w:spacing w:line="240" w:lineRule="auto" w:before="51" w:after="0"/>
        <w:ind w:left="650" w:right="131" w:hanging="454"/>
        <w:jc w:val="both"/>
        <w:rPr>
          <w:sz w:val="14"/>
        </w:rPr>
      </w:pPr>
      <w:r>
        <w:rPr>
          <w:color w:val="231F20"/>
          <w:w w:val="105"/>
          <w:sz w:val="14"/>
        </w:rPr>
        <w:t>Yava</w:t>
      </w:r>
      <w:r>
        <w:rPr>
          <w:color w:val="231F20"/>
          <w:w w:val="105"/>
          <w:sz w:val="14"/>
        </w:rPr>
        <w:t> A,</w:t>
      </w:r>
      <w:r>
        <w:rPr>
          <w:color w:val="231F20"/>
          <w:w w:val="105"/>
          <w:sz w:val="14"/>
        </w:rPr>
        <w:t> Koyuncu</w:t>
      </w:r>
      <w:r>
        <w:rPr>
          <w:color w:val="231F20"/>
          <w:w w:val="105"/>
          <w:sz w:val="14"/>
        </w:rPr>
        <w:t> A,</w:t>
      </w:r>
      <w:r>
        <w:rPr>
          <w:color w:val="231F20"/>
          <w:w w:val="105"/>
          <w:sz w:val="14"/>
        </w:rPr>
        <w:t> Tosun</w:t>
      </w:r>
      <w:r>
        <w:rPr>
          <w:color w:val="231F20"/>
          <w:w w:val="105"/>
          <w:sz w:val="14"/>
        </w:rPr>
        <w:t> N,</w:t>
      </w:r>
      <w:r>
        <w:rPr>
          <w:color w:val="231F20"/>
          <w:w w:val="105"/>
          <w:sz w:val="14"/>
        </w:rPr>
        <w:t> Kilic</w:t>
      </w:r>
      <w:r>
        <w:rPr>
          <w:color w:val="231F20"/>
          <w:w w:val="105"/>
          <w:sz w:val="14"/>
        </w:rPr>
        <w:t> S.</w:t>
      </w:r>
      <w:r>
        <w:rPr>
          <w:color w:val="231F20"/>
          <w:spacing w:val="40"/>
          <w:w w:val="105"/>
          <w:sz w:val="14"/>
        </w:rPr>
        <w:t> </w:t>
      </w:r>
      <w:r>
        <w:rPr>
          <w:color w:val="231F20"/>
          <w:w w:val="105"/>
          <w:sz w:val="14"/>
        </w:rPr>
        <w:t>Effectiveness</w:t>
      </w:r>
      <w:r>
        <w:rPr>
          <w:color w:val="231F20"/>
          <w:spacing w:val="-5"/>
          <w:w w:val="105"/>
          <w:sz w:val="14"/>
        </w:rPr>
        <w:t> </w:t>
      </w:r>
      <w:r>
        <w:rPr>
          <w:color w:val="231F20"/>
          <w:w w:val="105"/>
          <w:sz w:val="14"/>
        </w:rPr>
        <w:t>of</w:t>
      </w:r>
      <w:r>
        <w:rPr>
          <w:color w:val="231F20"/>
          <w:spacing w:val="-5"/>
          <w:w w:val="105"/>
          <w:sz w:val="14"/>
        </w:rPr>
        <w:t> </w:t>
      </w:r>
      <w:r>
        <w:rPr>
          <w:color w:val="231F20"/>
          <w:w w:val="105"/>
          <w:sz w:val="14"/>
        </w:rPr>
        <w:t>local</w:t>
      </w:r>
      <w:r>
        <w:rPr>
          <w:color w:val="231F20"/>
          <w:spacing w:val="-5"/>
          <w:w w:val="105"/>
          <w:sz w:val="14"/>
        </w:rPr>
        <w:t> </w:t>
      </w:r>
      <w:r>
        <w:rPr>
          <w:color w:val="231F20"/>
          <w:w w:val="105"/>
          <w:sz w:val="14"/>
        </w:rPr>
        <w:t>cold</w:t>
      </w:r>
      <w:r>
        <w:rPr>
          <w:color w:val="231F20"/>
          <w:spacing w:val="-5"/>
          <w:w w:val="105"/>
          <w:sz w:val="14"/>
        </w:rPr>
        <w:t> </w:t>
      </w:r>
      <w:r>
        <w:rPr>
          <w:color w:val="231F20"/>
          <w:w w:val="105"/>
          <w:sz w:val="14"/>
        </w:rPr>
        <w:t>application</w:t>
      </w:r>
      <w:r>
        <w:rPr>
          <w:color w:val="231F20"/>
          <w:spacing w:val="-5"/>
          <w:w w:val="105"/>
          <w:sz w:val="14"/>
        </w:rPr>
        <w:t> </w:t>
      </w:r>
      <w:r>
        <w:rPr>
          <w:color w:val="231F20"/>
          <w:w w:val="105"/>
          <w:sz w:val="14"/>
        </w:rPr>
        <w:t>on</w:t>
      </w:r>
      <w:r>
        <w:rPr>
          <w:color w:val="231F20"/>
          <w:spacing w:val="-5"/>
          <w:w w:val="105"/>
          <w:sz w:val="14"/>
        </w:rPr>
        <w:t> </w:t>
      </w:r>
      <w:r>
        <w:rPr>
          <w:color w:val="231F20"/>
          <w:w w:val="105"/>
          <w:sz w:val="14"/>
        </w:rPr>
        <w:t>skin</w:t>
      </w:r>
      <w:r>
        <w:rPr>
          <w:color w:val="231F20"/>
          <w:spacing w:val="40"/>
          <w:w w:val="105"/>
          <w:sz w:val="14"/>
        </w:rPr>
        <w:t> </w:t>
      </w:r>
      <w:r>
        <w:rPr>
          <w:color w:val="231F20"/>
          <w:w w:val="105"/>
          <w:sz w:val="14"/>
        </w:rPr>
        <w:t>burns and pain after transthoracic cardiover−</w:t>
      </w:r>
      <w:r>
        <w:rPr>
          <w:color w:val="231F20"/>
          <w:spacing w:val="40"/>
          <w:w w:val="105"/>
          <w:sz w:val="14"/>
        </w:rPr>
        <w:t> </w:t>
      </w:r>
      <w:r>
        <w:rPr>
          <w:color w:val="231F20"/>
          <w:w w:val="105"/>
          <w:sz w:val="14"/>
        </w:rPr>
        <w:t>sion.</w:t>
      </w:r>
      <w:r>
        <w:rPr>
          <w:color w:val="231F20"/>
          <w:spacing w:val="-10"/>
          <w:w w:val="105"/>
          <w:sz w:val="14"/>
        </w:rPr>
        <w:t> </w:t>
      </w:r>
      <w:r>
        <w:rPr>
          <w:color w:val="231F20"/>
          <w:w w:val="105"/>
          <w:sz w:val="14"/>
        </w:rPr>
        <w:t>Emergency</w:t>
      </w:r>
      <w:r>
        <w:rPr>
          <w:color w:val="231F20"/>
          <w:spacing w:val="-9"/>
          <w:w w:val="105"/>
          <w:sz w:val="14"/>
        </w:rPr>
        <w:t> </w:t>
      </w:r>
      <w:r>
        <w:rPr>
          <w:color w:val="231F20"/>
          <w:w w:val="105"/>
          <w:sz w:val="14"/>
        </w:rPr>
        <w:t>medicine</w:t>
      </w:r>
      <w:r>
        <w:rPr>
          <w:color w:val="231F20"/>
          <w:spacing w:val="-9"/>
          <w:w w:val="105"/>
          <w:sz w:val="14"/>
        </w:rPr>
        <w:t> </w:t>
      </w:r>
      <w:r>
        <w:rPr>
          <w:color w:val="231F20"/>
          <w:w w:val="105"/>
          <w:sz w:val="14"/>
        </w:rPr>
        <w:t>journal:</w:t>
      </w:r>
      <w:r>
        <w:rPr>
          <w:color w:val="231F20"/>
          <w:spacing w:val="-9"/>
          <w:w w:val="105"/>
          <w:sz w:val="14"/>
        </w:rPr>
        <w:t> </w:t>
      </w:r>
      <w:r>
        <w:rPr>
          <w:color w:val="231F20"/>
          <w:w w:val="105"/>
          <w:sz w:val="14"/>
        </w:rPr>
        <w:t>EMJ</w:t>
      </w:r>
      <w:r>
        <w:rPr>
          <w:color w:val="231F20"/>
          <w:spacing w:val="-9"/>
          <w:w w:val="105"/>
          <w:sz w:val="14"/>
        </w:rPr>
        <w:t> </w:t>
      </w:r>
      <w:r>
        <w:rPr>
          <w:color w:val="231F20"/>
          <w:w w:val="105"/>
          <w:sz w:val="14"/>
        </w:rPr>
        <w:t>2012;</w:t>
      </w:r>
      <w:r>
        <w:rPr>
          <w:color w:val="231F20"/>
          <w:spacing w:val="40"/>
          <w:w w:val="105"/>
          <w:sz w:val="14"/>
        </w:rPr>
        <w:t> </w:t>
      </w:r>
      <w:r>
        <w:rPr>
          <w:color w:val="231F20"/>
          <w:w w:val="105"/>
          <w:sz w:val="14"/>
        </w:rPr>
        <w:t>29:</w:t>
      </w:r>
      <w:r>
        <w:rPr>
          <w:color w:val="231F20"/>
          <w:spacing w:val="-5"/>
          <w:w w:val="105"/>
          <w:sz w:val="14"/>
        </w:rPr>
        <w:t> </w:t>
      </w:r>
      <w:r>
        <w:rPr>
          <w:color w:val="231F20"/>
          <w:w w:val="105"/>
          <w:sz w:val="14"/>
        </w:rPr>
        <w:t>544–9.</w:t>
      </w:r>
    </w:p>
    <w:p>
      <w:pPr>
        <w:pStyle w:val="ListParagraph"/>
        <w:numPr>
          <w:ilvl w:val="0"/>
          <w:numId w:val="25"/>
        </w:numPr>
        <w:tabs>
          <w:tab w:pos="645" w:val="left" w:leader="none"/>
          <w:tab w:pos="650" w:val="left" w:leader="none"/>
        </w:tabs>
        <w:spacing w:line="240" w:lineRule="auto" w:before="52" w:after="0"/>
        <w:ind w:left="650" w:right="133" w:hanging="454"/>
        <w:jc w:val="both"/>
        <w:rPr>
          <w:sz w:val="14"/>
        </w:rPr>
      </w:pPr>
      <w:r>
        <w:rPr>
          <w:color w:val="231F20"/>
          <w:sz w:val="14"/>
        </w:rPr>
        <w:t>Skinner</w:t>
      </w:r>
      <w:r>
        <w:rPr>
          <w:color w:val="231F20"/>
          <w:spacing w:val="-1"/>
          <w:sz w:val="14"/>
        </w:rPr>
        <w:t> </w:t>
      </w:r>
      <w:r>
        <w:rPr>
          <w:color w:val="231F20"/>
          <w:sz w:val="14"/>
        </w:rPr>
        <w:t>AM,</w:t>
      </w:r>
      <w:r>
        <w:rPr>
          <w:color w:val="231F20"/>
          <w:spacing w:val="-1"/>
          <w:sz w:val="14"/>
        </w:rPr>
        <w:t> </w:t>
      </w:r>
      <w:r>
        <w:rPr>
          <w:color w:val="231F20"/>
          <w:sz w:val="14"/>
        </w:rPr>
        <w:t>Brown</w:t>
      </w:r>
      <w:r>
        <w:rPr>
          <w:color w:val="231F20"/>
          <w:spacing w:val="-1"/>
          <w:sz w:val="14"/>
        </w:rPr>
        <w:t> </w:t>
      </w:r>
      <w:r>
        <w:rPr>
          <w:color w:val="231F20"/>
          <w:sz w:val="14"/>
        </w:rPr>
        <w:t>TLH,</w:t>
      </w:r>
      <w:r>
        <w:rPr>
          <w:color w:val="231F20"/>
          <w:spacing w:val="-1"/>
          <w:sz w:val="14"/>
        </w:rPr>
        <w:t> </w:t>
      </w:r>
      <w:r>
        <w:rPr>
          <w:color w:val="231F20"/>
          <w:sz w:val="14"/>
        </w:rPr>
        <w:t>Peat</w:t>
      </w:r>
      <w:r>
        <w:rPr>
          <w:color w:val="231F20"/>
          <w:spacing w:val="-1"/>
          <w:sz w:val="14"/>
        </w:rPr>
        <w:t> </w:t>
      </w:r>
      <w:r>
        <w:rPr>
          <w:color w:val="231F20"/>
          <w:sz w:val="14"/>
        </w:rPr>
        <w:t>BG,</w:t>
      </w:r>
      <w:r>
        <w:rPr>
          <w:color w:val="231F20"/>
          <w:spacing w:val="-1"/>
          <w:sz w:val="14"/>
        </w:rPr>
        <w:t> </w:t>
      </w:r>
      <w:r>
        <w:rPr>
          <w:color w:val="231F20"/>
          <w:sz w:val="14"/>
        </w:rPr>
        <w:t>Muller</w:t>
      </w:r>
      <w:r>
        <w:rPr>
          <w:color w:val="231F20"/>
          <w:spacing w:val="-1"/>
          <w:sz w:val="14"/>
        </w:rPr>
        <w:t> </w:t>
      </w:r>
      <w:r>
        <w:rPr>
          <w:color w:val="231F20"/>
          <w:sz w:val="14"/>
        </w:rPr>
        <w:t>MJ.</w:t>
      </w:r>
      <w:r>
        <w:rPr>
          <w:color w:val="231F20"/>
          <w:spacing w:val="40"/>
          <w:w w:val="105"/>
          <w:sz w:val="14"/>
        </w:rPr>
        <w:t> </w:t>
      </w:r>
      <w:r>
        <w:rPr>
          <w:color w:val="231F20"/>
          <w:w w:val="105"/>
          <w:sz w:val="14"/>
        </w:rPr>
        <w:t>Reduced</w:t>
      </w:r>
      <w:r>
        <w:rPr>
          <w:color w:val="231F20"/>
          <w:spacing w:val="-10"/>
          <w:w w:val="105"/>
          <w:sz w:val="14"/>
        </w:rPr>
        <w:t> </w:t>
      </w:r>
      <w:r>
        <w:rPr>
          <w:color w:val="231F20"/>
          <w:w w:val="105"/>
          <w:sz w:val="14"/>
        </w:rPr>
        <w:t>Hospitalisation</w:t>
      </w:r>
      <w:r>
        <w:rPr>
          <w:color w:val="231F20"/>
          <w:spacing w:val="-9"/>
          <w:w w:val="105"/>
          <w:sz w:val="14"/>
        </w:rPr>
        <w:t> </w:t>
      </w:r>
      <w:r>
        <w:rPr>
          <w:color w:val="231F20"/>
          <w:w w:val="105"/>
          <w:sz w:val="14"/>
        </w:rPr>
        <w:t>of</w:t>
      </w:r>
      <w:r>
        <w:rPr>
          <w:color w:val="231F20"/>
          <w:spacing w:val="-9"/>
          <w:w w:val="105"/>
          <w:sz w:val="14"/>
        </w:rPr>
        <w:t> </w:t>
      </w:r>
      <w:r>
        <w:rPr>
          <w:color w:val="231F20"/>
          <w:w w:val="105"/>
          <w:sz w:val="14"/>
        </w:rPr>
        <w:t>burns</w:t>
      </w:r>
      <w:r>
        <w:rPr>
          <w:color w:val="231F20"/>
          <w:spacing w:val="-9"/>
          <w:w w:val="105"/>
          <w:sz w:val="14"/>
        </w:rPr>
        <w:t> </w:t>
      </w:r>
      <w:r>
        <w:rPr>
          <w:color w:val="231F20"/>
          <w:w w:val="105"/>
          <w:sz w:val="14"/>
        </w:rPr>
        <w:t>patients</w:t>
      </w:r>
      <w:r>
        <w:rPr>
          <w:color w:val="231F20"/>
          <w:spacing w:val="-9"/>
          <w:w w:val="105"/>
          <w:sz w:val="14"/>
        </w:rPr>
        <w:t> </w:t>
      </w:r>
      <w:r>
        <w:rPr>
          <w:color w:val="231F20"/>
          <w:w w:val="105"/>
          <w:sz w:val="14"/>
        </w:rPr>
        <w:t>fol−</w:t>
      </w:r>
      <w:r>
        <w:rPr>
          <w:color w:val="231F20"/>
          <w:spacing w:val="40"/>
          <w:w w:val="105"/>
          <w:sz w:val="14"/>
        </w:rPr>
        <w:t> </w:t>
      </w:r>
      <w:r>
        <w:rPr>
          <w:color w:val="231F20"/>
          <w:w w:val="105"/>
          <w:sz w:val="14"/>
        </w:rPr>
        <w:t>lowing</w:t>
      </w:r>
      <w:r>
        <w:rPr>
          <w:color w:val="231F20"/>
          <w:spacing w:val="-10"/>
          <w:w w:val="105"/>
          <w:sz w:val="14"/>
        </w:rPr>
        <w:t> </w:t>
      </w:r>
      <w:r>
        <w:rPr>
          <w:color w:val="231F20"/>
          <w:w w:val="105"/>
          <w:sz w:val="14"/>
        </w:rPr>
        <w:t>a</w:t>
      </w:r>
      <w:r>
        <w:rPr>
          <w:color w:val="231F20"/>
          <w:spacing w:val="-9"/>
          <w:w w:val="105"/>
          <w:sz w:val="14"/>
        </w:rPr>
        <w:t> </w:t>
      </w:r>
      <w:r>
        <w:rPr>
          <w:color w:val="231F20"/>
          <w:w w:val="105"/>
          <w:sz w:val="14"/>
        </w:rPr>
        <w:t>multi−media</w:t>
      </w:r>
      <w:r>
        <w:rPr>
          <w:color w:val="231F20"/>
          <w:spacing w:val="-9"/>
          <w:w w:val="105"/>
          <w:sz w:val="14"/>
        </w:rPr>
        <w:t> </w:t>
      </w:r>
      <w:r>
        <w:rPr>
          <w:color w:val="231F20"/>
          <w:w w:val="105"/>
          <w:sz w:val="14"/>
        </w:rPr>
        <w:t>campaign</w:t>
      </w:r>
      <w:r>
        <w:rPr>
          <w:color w:val="231F20"/>
          <w:spacing w:val="-9"/>
          <w:w w:val="105"/>
          <w:sz w:val="14"/>
        </w:rPr>
        <w:t> </w:t>
      </w:r>
      <w:r>
        <w:rPr>
          <w:color w:val="231F20"/>
          <w:w w:val="105"/>
          <w:sz w:val="14"/>
        </w:rPr>
        <w:t>that</w:t>
      </w:r>
      <w:r>
        <w:rPr>
          <w:color w:val="231F20"/>
          <w:spacing w:val="-9"/>
          <w:w w:val="105"/>
          <w:sz w:val="14"/>
        </w:rPr>
        <w:t> </w:t>
      </w:r>
      <w:r>
        <w:rPr>
          <w:color w:val="231F20"/>
          <w:w w:val="105"/>
          <w:sz w:val="14"/>
        </w:rPr>
        <w:t>increased</w:t>
      </w:r>
      <w:r>
        <w:rPr>
          <w:color w:val="231F20"/>
          <w:spacing w:val="40"/>
          <w:w w:val="105"/>
          <w:sz w:val="14"/>
        </w:rPr>
        <w:t> </w:t>
      </w:r>
      <w:r>
        <w:rPr>
          <w:color w:val="231F20"/>
          <w:w w:val="105"/>
          <w:sz w:val="14"/>
        </w:rPr>
        <w:t>adequacy of first aid treatment. Burns: jour−</w:t>
      </w:r>
      <w:r>
        <w:rPr>
          <w:color w:val="231F20"/>
          <w:spacing w:val="40"/>
          <w:w w:val="105"/>
          <w:sz w:val="14"/>
        </w:rPr>
        <w:t> </w:t>
      </w:r>
      <w:r>
        <w:rPr>
          <w:color w:val="231F20"/>
          <w:w w:val="105"/>
          <w:sz w:val="14"/>
        </w:rPr>
        <w:t>nal</w:t>
      </w:r>
      <w:r>
        <w:rPr>
          <w:color w:val="231F20"/>
          <w:w w:val="105"/>
          <w:sz w:val="14"/>
        </w:rPr>
        <w:t> of</w:t>
      </w:r>
      <w:r>
        <w:rPr>
          <w:color w:val="231F20"/>
          <w:w w:val="105"/>
          <w:sz w:val="14"/>
        </w:rPr>
        <w:t> the</w:t>
      </w:r>
      <w:r>
        <w:rPr>
          <w:color w:val="231F20"/>
          <w:w w:val="105"/>
          <w:sz w:val="14"/>
        </w:rPr>
        <w:t> International</w:t>
      </w:r>
      <w:r>
        <w:rPr>
          <w:color w:val="231F20"/>
          <w:w w:val="105"/>
          <w:sz w:val="14"/>
        </w:rPr>
        <w:t> Society</w:t>
      </w:r>
      <w:r>
        <w:rPr>
          <w:color w:val="231F20"/>
          <w:w w:val="105"/>
          <w:sz w:val="14"/>
        </w:rPr>
        <w:t> for</w:t>
      </w:r>
      <w:r>
        <w:rPr>
          <w:color w:val="231F20"/>
          <w:w w:val="105"/>
          <w:sz w:val="14"/>
        </w:rPr>
        <w:t> Burn</w:t>
      </w:r>
      <w:r>
        <w:rPr>
          <w:color w:val="231F20"/>
          <w:spacing w:val="40"/>
          <w:w w:val="105"/>
          <w:sz w:val="14"/>
        </w:rPr>
        <w:t> </w:t>
      </w:r>
      <w:r>
        <w:rPr>
          <w:color w:val="231F20"/>
          <w:w w:val="105"/>
          <w:sz w:val="14"/>
        </w:rPr>
        <w:t>Injuries 2004; 30: 82–5.</w:t>
      </w:r>
    </w:p>
    <w:p>
      <w:pPr>
        <w:pStyle w:val="ListParagraph"/>
        <w:numPr>
          <w:ilvl w:val="0"/>
          <w:numId w:val="25"/>
        </w:numPr>
        <w:tabs>
          <w:tab w:pos="645" w:val="left" w:leader="none"/>
          <w:tab w:pos="650" w:val="left" w:leader="none"/>
        </w:tabs>
        <w:spacing w:line="240" w:lineRule="auto" w:before="51" w:after="0"/>
        <w:ind w:left="650" w:right="134" w:hanging="454"/>
        <w:jc w:val="both"/>
        <w:rPr>
          <w:sz w:val="14"/>
        </w:rPr>
      </w:pPr>
      <w:r>
        <w:rPr>
          <w:color w:val="231F20"/>
          <w:sz w:val="14"/>
        </w:rPr>
        <w:t>Wasiak J, Cleland H, Campbell F, Spinks A.</w:t>
      </w:r>
      <w:r>
        <w:rPr>
          <w:color w:val="231F20"/>
          <w:spacing w:val="40"/>
          <w:sz w:val="14"/>
        </w:rPr>
        <w:t> </w:t>
      </w:r>
      <w:r>
        <w:rPr>
          <w:color w:val="231F20"/>
          <w:sz w:val="14"/>
        </w:rPr>
        <w:t>Dressings for superficial and partial thickness</w:t>
      </w:r>
      <w:r>
        <w:rPr>
          <w:color w:val="231F20"/>
          <w:spacing w:val="40"/>
          <w:sz w:val="14"/>
        </w:rPr>
        <w:t> </w:t>
      </w:r>
      <w:r>
        <w:rPr>
          <w:color w:val="231F20"/>
          <w:sz w:val="14"/>
        </w:rPr>
        <w:t>burns. The Cochrane database of systematic</w:t>
      </w:r>
      <w:r>
        <w:rPr>
          <w:color w:val="231F20"/>
          <w:spacing w:val="40"/>
          <w:sz w:val="14"/>
        </w:rPr>
        <w:t> </w:t>
      </w:r>
      <w:r>
        <w:rPr>
          <w:color w:val="231F20"/>
          <w:sz w:val="14"/>
        </w:rPr>
        <w:t>reviews 2013; 3: CD002106.</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Murad</w:t>
      </w:r>
      <w:r>
        <w:rPr>
          <w:color w:val="231F20"/>
          <w:spacing w:val="-2"/>
          <w:sz w:val="14"/>
        </w:rPr>
        <w:t> </w:t>
      </w:r>
      <w:r>
        <w:rPr>
          <w:color w:val="231F20"/>
          <w:sz w:val="14"/>
        </w:rPr>
        <w:t>MK,</w:t>
      </w:r>
      <w:r>
        <w:rPr>
          <w:color w:val="231F20"/>
          <w:spacing w:val="-2"/>
          <w:sz w:val="14"/>
        </w:rPr>
        <w:t> </w:t>
      </w:r>
      <w:r>
        <w:rPr>
          <w:color w:val="231F20"/>
          <w:sz w:val="14"/>
        </w:rPr>
        <w:t>Husum</w:t>
      </w:r>
      <w:r>
        <w:rPr>
          <w:color w:val="231F20"/>
          <w:spacing w:val="-2"/>
          <w:sz w:val="14"/>
        </w:rPr>
        <w:t> </w:t>
      </w:r>
      <w:r>
        <w:rPr>
          <w:color w:val="231F20"/>
          <w:sz w:val="14"/>
        </w:rPr>
        <w:t>H.</w:t>
      </w:r>
      <w:r>
        <w:rPr>
          <w:color w:val="231F20"/>
          <w:spacing w:val="-2"/>
          <w:sz w:val="14"/>
        </w:rPr>
        <w:t> </w:t>
      </w:r>
      <w:r>
        <w:rPr>
          <w:color w:val="231F20"/>
          <w:sz w:val="14"/>
        </w:rPr>
        <w:t>Trained</w:t>
      </w:r>
      <w:r>
        <w:rPr>
          <w:color w:val="231F20"/>
          <w:spacing w:val="-2"/>
          <w:sz w:val="14"/>
        </w:rPr>
        <w:t> </w:t>
      </w:r>
      <w:r>
        <w:rPr>
          <w:color w:val="231F20"/>
          <w:sz w:val="14"/>
        </w:rPr>
        <w:t>lay</w:t>
      </w:r>
      <w:r>
        <w:rPr>
          <w:color w:val="231F20"/>
          <w:spacing w:val="-2"/>
          <w:sz w:val="14"/>
        </w:rPr>
        <w:t> </w:t>
      </w:r>
      <w:r>
        <w:rPr>
          <w:color w:val="231F20"/>
          <w:sz w:val="14"/>
        </w:rPr>
        <w:t>first</w:t>
      </w:r>
      <w:r>
        <w:rPr>
          <w:color w:val="231F20"/>
          <w:spacing w:val="-2"/>
          <w:sz w:val="14"/>
        </w:rPr>
        <w:t> </w:t>
      </w:r>
      <w:r>
        <w:rPr>
          <w:color w:val="231F20"/>
          <w:sz w:val="14"/>
        </w:rPr>
        <w:t>respon−</w:t>
      </w:r>
      <w:r>
        <w:rPr>
          <w:color w:val="231F20"/>
          <w:spacing w:val="40"/>
          <w:w w:val="105"/>
          <w:sz w:val="14"/>
        </w:rPr>
        <w:t> </w:t>
      </w:r>
      <w:r>
        <w:rPr>
          <w:color w:val="231F20"/>
          <w:w w:val="105"/>
          <w:sz w:val="14"/>
        </w:rPr>
        <w:t>ders</w:t>
      </w:r>
      <w:r>
        <w:rPr>
          <w:color w:val="231F20"/>
          <w:w w:val="105"/>
          <w:sz w:val="14"/>
        </w:rPr>
        <w:t> reduce</w:t>
      </w:r>
      <w:r>
        <w:rPr>
          <w:color w:val="231F20"/>
          <w:w w:val="105"/>
          <w:sz w:val="14"/>
        </w:rPr>
        <w:t> trauma</w:t>
      </w:r>
      <w:r>
        <w:rPr>
          <w:color w:val="231F20"/>
          <w:w w:val="105"/>
          <w:sz w:val="14"/>
        </w:rPr>
        <w:t> mortality:</w:t>
      </w:r>
      <w:r>
        <w:rPr>
          <w:color w:val="231F20"/>
          <w:w w:val="105"/>
          <w:sz w:val="14"/>
        </w:rPr>
        <w:t> a</w:t>
      </w:r>
      <w:r>
        <w:rPr>
          <w:color w:val="231F20"/>
          <w:w w:val="105"/>
          <w:sz w:val="14"/>
        </w:rPr>
        <w:t> controlled</w:t>
      </w:r>
      <w:r>
        <w:rPr>
          <w:color w:val="231F20"/>
          <w:spacing w:val="40"/>
          <w:w w:val="105"/>
          <w:sz w:val="14"/>
        </w:rPr>
        <w:t> </w:t>
      </w:r>
      <w:r>
        <w:rPr>
          <w:color w:val="231F20"/>
          <w:w w:val="105"/>
          <w:sz w:val="14"/>
        </w:rPr>
        <w:t>study</w:t>
      </w:r>
      <w:r>
        <w:rPr>
          <w:color w:val="231F20"/>
          <w:spacing w:val="-6"/>
          <w:w w:val="105"/>
          <w:sz w:val="14"/>
        </w:rPr>
        <w:t> </w:t>
      </w:r>
      <w:r>
        <w:rPr>
          <w:color w:val="231F20"/>
          <w:w w:val="105"/>
          <w:sz w:val="14"/>
        </w:rPr>
        <w:t>of</w:t>
      </w:r>
      <w:r>
        <w:rPr>
          <w:color w:val="231F20"/>
          <w:spacing w:val="-6"/>
          <w:w w:val="105"/>
          <w:sz w:val="14"/>
        </w:rPr>
        <w:t> </w:t>
      </w:r>
      <w:r>
        <w:rPr>
          <w:color w:val="231F20"/>
          <w:w w:val="105"/>
          <w:sz w:val="14"/>
        </w:rPr>
        <w:t>rural</w:t>
      </w:r>
      <w:r>
        <w:rPr>
          <w:color w:val="231F20"/>
          <w:spacing w:val="-6"/>
          <w:w w:val="105"/>
          <w:sz w:val="14"/>
        </w:rPr>
        <w:t> </w:t>
      </w:r>
      <w:r>
        <w:rPr>
          <w:color w:val="231F20"/>
          <w:w w:val="105"/>
          <w:sz w:val="14"/>
        </w:rPr>
        <w:t>trauma</w:t>
      </w:r>
      <w:r>
        <w:rPr>
          <w:color w:val="231F20"/>
          <w:spacing w:val="-6"/>
          <w:w w:val="105"/>
          <w:sz w:val="14"/>
        </w:rPr>
        <w:t> </w:t>
      </w:r>
      <w:r>
        <w:rPr>
          <w:color w:val="231F20"/>
          <w:w w:val="105"/>
          <w:sz w:val="14"/>
        </w:rPr>
        <w:t>in</w:t>
      </w:r>
      <w:r>
        <w:rPr>
          <w:color w:val="231F20"/>
          <w:spacing w:val="-6"/>
          <w:w w:val="105"/>
          <w:sz w:val="14"/>
        </w:rPr>
        <w:t> </w:t>
      </w:r>
      <w:r>
        <w:rPr>
          <w:color w:val="231F20"/>
          <w:w w:val="105"/>
          <w:sz w:val="14"/>
        </w:rPr>
        <w:t>Iraq.</w:t>
      </w:r>
      <w:r>
        <w:rPr>
          <w:color w:val="231F20"/>
          <w:spacing w:val="-6"/>
          <w:w w:val="105"/>
          <w:sz w:val="14"/>
        </w:rPr>
        <w:t> </w:t>
      </w:r>
      <w:r>
        <w:rPr>
          <w:color w:val="231F20"/>
          <w:w w:val="105"/>
          <w:sz w:val="14"/>
        </w:rPr>
        <w:t>Prehosp</w:t>
      </w:r>
      <w:r>
        <w:rPr>
          <w:color w:val="231F20"/>
          <w:spacing w:val="-6"/>
          <w:w w:val="105"/>
          <w:sz w:val="14"/>
        </w:rPr>
        <w:t> </w:t>
      </w:r>
      <w:r>
        <w:rPr>
          <w:color w:val="231F20"/>
          <w:w w:val="105"/>
          <w:sz w:val="14"/>
        </w:rPr>
        <w:t>Disaster</w:t>
      </w:r>
      <w:r>
        <w:rPr>
          <w:color w:val="231F20"/>
          <w:spacing w:val="40"/>
          <w:w w:val="105"/>
          <w:sz w:val="14"/>
        </w:rPr>
        <w:t> </w:t>
      </w:r>
      <w:r>
        <w:rPr>
          <w:color w:val="231F20"/>
          <w:w w:val="105"/>
          <w:sz w:val="14"/>
        </w:rPr>
        <w:t>Med 2010; 25: 533–9.</w:t>
      </w:r>
    </w:p>
    <w:p>
      <w:pPr>
        <w:pStyle w:val="ListParagraph"/>
        <w:numPr>
          <w:ilvl w:val="0"/>
          <w:numId w:val="25"/>
        </w:numPr>
        <w:tabs>
          <w:tab w:pos="648" w:val="left" w:leader="none"/>
          <w:tab w:pos="650" w:val="left" w:leader="none"/>
        </w:tabs>
        <w:spacing w:line="240" w:lineRule="auto" w:before="52" w:after="0"/>
        <w:ind w:left="650" w:right="131" w:hanging="454"/>
        <w:jc w:val="both"/>
        <w:rPr>
          <w:sz w:val="14"/>
        </w:rPr>
      </w:pPr>
      <w:r>
        <w:rPr>
          <w:color w:val="231F20"/>
          <w:sz w:val="14"/>
        </w:rPr>
        <w:t>Wall HK, Beagan BM, O'Neill J, Foell KM,</w:t>
      </w:r>
      <w:r>
        <w:rPr>
          <w:color w:val="231F20"/>
          <w:spacing w:val="40"/>
          <w:sz w:val="14"/>
        </w:rPr>
        <w:t> </w:t>
      </w:r>
      <w:r>
        <w:rPr>
          <w:color w:val="231F20"/>
          <w:sz w:val="14"/>
        </w:rPr>
        <w:t>Boddie−Willis CL. Addressing stroke signs and</w:t>
      </w:r>
      <w:r>
        <w:rPr>
          <w:color w:val="231F20"/>
          <w:spacing w:val="40"/>
          <w:sz w:val="14"/>
        </w:rPr>
        <w:t> </w:t>
      </w:r>
      <w:r>
        <w:rPr>
          <w:color w:val="231F20"/>
          <w:sz w:val="14"/>
        </w:rPr>
        <w:t>symptoms</w:t>
      </w:r>
      <w:r>
        <w:rPr>
          <w:color w:val="231F20"/>
          <w:spacing w:val="40"/>
          <w:sz w:val="14"/>
        </w:rPr>
        <w:t> </w:t>
      </w:r>
      <w:r>
        <w:rPr>
          <w:color w:val="231F20"/>
          <w:sz w:val="14"/>
        </w:rPr>
        <w:t>through</w:t>
      </w:r>
      <w:r>
        <w:rPr>
          <w:color w:val="231F20"/>
          <w:spacing w:val="40"/>
          <w:sz w:val="14"/>
        </w:rPr>
        <w:t> </w:t>
      </w:r>
      <w:r>
        <w:rPr>
          <w:color w:val="231F20"/>
          <w:sz w:val="14"/>
        </w:rPr>
        <w:t>public</w:t>
      </w:r>
      <w:r>
        <w:rPr>
          <w:color w:val="231F20"/>
          <w:spacing w:val="40"/>
          <w:sz w:val="14"/>
        </w:rPr>
        <w:t> </w:t>
      </w:r>
      <w:r>
        <w:rPr>
          <w:color w:val="231F20"/>
          <w:sz w:val="14"/>
        </w:rPr>
        <w:t>education:</w:t>
      </w:r>
      <w:r>
        <w:rPr>
          <w:color w:val="231F20"/>
          <w:spacing w:val="40"/>
          <w:sz w:val="14"/>
        </w:rPr>
        <w:t> </w:t>
      </w:r>
      <w:r>
        <w:rPr>
          <w:color w:val="231F20"/>
          <w:sz w:val="14"/>
        </w:rPr>
        <w:t>the</w:t>
      </w:r>
      <w:r>
        <w:rPr>
          <w:color w:val="231F20"/>
          <w:spacing w:val="40"/>
          <w:sz w:val="14"/>
        </w:rPr>
        <w:t> </w:t>
      </w:r>
      <w:r>
        <w:rPr>
          <w:color w:val="231F20"/>
          <w:sz w:val="14"/>
        </w:rPr>
        <w:t>Stroke Heroes Act FAST campaign. Prev</w:t>
      </w:r>
      <w:r>
        <w:rPr>
          <w:color w:val="231F20"/>
          <w:spacing w:val="40"/>
          <w:sz w:val="14"/>
        </w:rPr>
        <w:t> </w:t>
      </w:r>
      <w:r>
        <w:rPr>
          <w:color w:val="231F20"/>
          <w:sz w:val="14"/>
        </w:rPr>
        <w:t>Chronic Dis 2008; 5: A49.</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Chamberlain DA, Hazinski MF. Education in</w:t>
      </w:r>
      <w:r>
        <w:rPr>
          <w:color w:val="231F20"/>
          <w:spacing w:val="40"/>
          <w:sz w:val="14"/>
        </w:rPr>
        <w:t> </w:t>
      </w:r>
      <w:r>
        <w:rPr>
          <w:color w:val="231F20"/>
          <w:sz w:val="14"/>
        </w:rPr>
        <w:t>resuscitation. Resuscitation 2003; 59: 11–43.</w:t>
      </w:r>
    </w:p>
    <w:p>
      <w:pPr>
        <w:pStyle w:val="ListParagraph"/>
        <w:numPr>
          <w:ilvl w:val="0"/>
          <w:numId w:val="25"/>
        </w:numPr>
        <w:tabs>
          <w:tab w:pos="645" w:val="left" w:leader="none"/>
          <w:tab w:pos="650" w:val="left" w:leader="none"/>
        </w:tabs>
        <w:spacing w:line="240" w:lineRule="auto" w:before="55" w:after="0"/>
        <w:ind w:left="650" w:right="134" w:hanging="454"/>
        <w:jc w:val="both"/>
        <w:rPr>
          <w:sz w:val="14"/>
        </w:rPr>
      </w:pPr>
      <w:r>
        <w:rPr>
          <w:color w:val="231F20"/>
          <w:w w:val="105"/>
          <w:sz w:val="14"/>
        </w:rPr>
        <w:t>Kudenchuk</w:t>
      </w:r>
      <w:r>
        <w:rPr>
          <w:color w:val="231F20"/>
          <w:spacing w:val="-7"/>
          <w:w w:val="105"/>
          <w:sz w:val="14"/>
        </w:rPr>
        <w:t> </w:t>
      </w:r>
      <w:r>
        <w:rPr>
          <w:color w:val="231F20"/>
          <w:w w:val="105"/>
          <w:sz w:val="14"/>
        </w:rPr>
        <w:t>PJ,</w:t>
      </w:r>
      <w:r>
        <w:rPr>
          <w:color w:val="231F20"/>
          <w:spacing w:val="-7"/>
          <w:w w:val="105"/>
          <w:sz w:val="14"/>
        </w:rPr>
        <w:t> </w:t>
      </w:r>
      <w:r>
        <w:rPr>
          <w:color w:val="231F20"/>
          <w:w w:val="105"/>
          <w:sz w:val="14"/>
        </w:rPr>
        <w:t>Redshaw</w:t>
      </w:r>
      <w:r>
        <w:rPr>
          <w:color w:val="231F20"/>
          <w:spacing w:val="-7"/>
          <w:w w:val="105"/>
          <w:sz w:val="14"/>
        </w:rPr>
        <w:t> </w:t>
      </w:r>
      <w:r>
        <w:rPr>
          <w:color w:val="231F20"/>
          <w:w w:val="105"/>
          <w:sz w:val="14"/>
        </w:rPr>
        <w:t>JD,</w:t>
      </w:r>
      <w:r>
        <w:rPr>
          <w:color w:val="231F20"/>
          <w:spacing w:val="-7"/>
          <w:w w:val="105"/>
          <w:sz w:val="14"/>
        </w:rPr>
        <w:t> </w:t>
      </w:r>
      <w:r>
        <w:rPr>
          <w:color w:val="231F20"/>
          <w:w w:val="105"/>
          <w:sz w:val="14"/>
        </w:rPr>
        <w:t>Stubbs</w:t>
      </w:r>
      <w:r>
        <w:rPr>
          <w:color w:val="231F20"/>
          <w:spacing w:val="-7"/>
          <w:w w:val="105"/>
          <w:sz w:val="14"/>
        </w:rPr>
        <w:t> </w:t>
      </w:r>
      <w:r>
        <w:rPr>
          <w:color w:val="231F20"/>
          <w:w w:val="105"/>
          <w:sz w:val="14"/>
        </w:rPr>
        <w:t>BA,</w:t>
      </w:r>
      <w:r>
        <w:rPr>
          <w:color w:val="231F20"/>
          <w:spacing w:val="-8"/>
          <w:w w:val="105"/>
          <w:sz w:val="14"/>
        </w:rPr>
        <w:t> </w:t>
      </w:r>
      <w:r>
        <w:rPr>
          <w:color w:val="231F20"/>
          <w:w w:val="105"/>
          <w:sz w:val="14"/>
        </w:rPr>
        <w:t>et</w:t>
      </w:r>
      <w:r>
        <w:rPr>
          <w:color w:val="231F20"/>
          <w:spacing w:val="-7"/>
          <w:w w:val="105"/>
          <w:sz w:val="14"/>
        </w:rPr>
        <w:t> </w:t>
      </w:r>
      <w:r>
        <w:rPr>
          <w:color w:val="231F20"/>
          <w:w w:val="105"/>
          <w:sz w:val="14"/>
        </w:rPr>
        <w:t>al.</w:t>
      </w:r>
      <w:r>
        <w:rPr>
          <w:color w:val="231F20"/>
          <w:spacing w:val="40"/>
          <w:w w:val="105"/>
          <w:sz w:val="14"/>
        </w:rPr>
        <w:t> </w:t>
      </w:r>
      <w:r>
        <w:rPr>
          <w:color w:val="231F20"/>
          <w:w w:val="105"/>
          <w:sz w:val="14"/>
        </w:rPr>
        <w:t>Impact</w:t>
      </w:r>
      <w:r>
        <w:rPr>
          <w:color w:val="231F20"/>
          <w:spacing w:val="-2"/>
          <w:w w:val="105"/>
          <w:sz w:val="14"/>
        </w:rPr>
        <w:t> </w:t>
      </w:r>
      <w:r>
        <w:rPr>
          <w:color w:val="231F20"/>
          <w:w w:val="105"/>
          <w:sz w:val="14"/>
        </w:rPr>
        <w:t>of</w:t>
      </w:r>
      <w:r>
        <w:rPr>
          <w:color w:val="231F20"/>
          <w:spacing w:val="-2"/>
          <w:w w:val="105"/>
          <w:sz w:val="14"/>
        </w:rPr>
        <w:t> </w:t>
      </w:r>
      <w:r>
        <w:rPr>
          <w:color w:val="231F20"/>
          <w:w w:val="105"/>
          <w:sz w:val="14"/>
        </w:rPr>
        <w:t>changes</w:t>
      </w:r>
      <w:r>
        <w:rPr>
          <w:color w:val="231F20"/>
          <w:spacing w:val="-2"/>
          <w:w w:val="105"/>
          <w:sz w:val="14"/>
        </w:rPr>
        <w:t> </w:t>
      </w:r>
      <w:r>
        <w:rPr>
          <w:color w:val="231F20"/>
          <w:w w:val="105"/>
          <w:sz w:val="14"/>
        </w:rPr>
        <w:t>in</w:t>
      </w:r>
      <w:r>
        <w:rPr>
          <w:color w:val="231F20"/>
          <w:spacing w:val="-2"/>
          <w:w w:val="105"/>
          <w:sz w:val="14"/>
        </w:rPr>
        <w:t> </w:t>
      </w:r>
      <w:r>
        <w:rPr>
          <w:color w:val="231F20"/>
          <w:w w:val="105"/>
          <w:sz w:val="14"/>
        </w:rPr>
        <w:t>resuscitation</w:t>
      </w:r>
      <w:r>
        <w:rPr>
          <w:color w:val="231F20"/>
          <w:spacing w:val="-2"/>
          <w:w w:val="105"/>
          <w:sz w:val="14"/>
        </w:rPr>
        <w:t> </w:t>
      </w:r>
      <w:r>
        <w:rPr>
          <w:color w:val="231F20"/>
          <w:w w:val="105"/>
          <w:sz w:val="14"/>
        </w:rPr>
        <w:t>practice</w:t>
      </w:r>
      <w:r>
        <w:rPr>
          <w:color w:val="231F20"/>
          <w:spacing w:val="-2"/>
          <w:w w:val="105"/>
          <w:sz w:val="14"/>
        </w:rPr>
        <w:t> </w:t>
      </w:r>
      <w:r>
        <w:rPr>
          <w:color w:val="231F20"/>
          <w:w w:val="105"/>
          <w:sz w:val="14"/>
        </w:rPr>
        <w:t>on</w:t>
      </w:r>
      <w:r>
        <w:rPr>
          <w:color w:val="231F20"/>
          <w:spacing w:val="40"/>
          <w:w w:val="105"/>
          <w:sz w:val="14"/>
        </w:rPr>
        <w:t> </w:t>
      </w:r>
      <w:r>
        <w:rPr>
          <w:color w:val="231F20"/>
          <w:w w:val="105"/>
          <w:sz w:val="14"/>
        </w:rPr>
        <w:t>survival and neurological outcome after out−</w:t>
      </w:r>
      <w:r>
        <w:rPr>
          <w:color w:val="231F20"/>
          <w:spacing w:val="40"/>
          <w:w w:val="105"/>
          <w:sz w:val="14"/>
        </w:rPr>
        <w:t> </w:t>
      </w:r>
      <w:r>
        <w:rPr>
          <w:color w:val="231F20"/>
          <w:w w:val="105"/>
          <w:sz w:val="14"/>
        </w:rPr>
        <w:t>of−hospital</w:t>
      </w:r>
      <w:r>
        <w:rPr>
          <w:color w:val="231F20"/>
          <w:spacing w:val="-5"/>
          <w:w w:val="105"/>
          <w:sz w:val="14"/>
        </w:rPr>
        <w:t> </w:t>
      </w:r>
      <w:r>
        <w:rPr>
          <w:color w:val="231F20"/>
          <w:w w:val="105"/>
          <w:sz w:val="14"/>
        </w:rPr>
        <w:t>cardiac</w:t>
      </w:r>
      <w:r>
        <w:rPr>
          <w:color w:val="231F20"/>
          <w:spacing w:val="-5"/>
          <w:w w:val="105"/>
          <w:sz w:val="14"/>
        </w:rPr>
        <w:t> </w:t>
      </w:r>
      <w:r>
        <w:rPr>
          <w:color w:val="231F20"/>
          <w:w w:val="105"/>
          <w:sz w:val="14"/>
        </w:rPr>
        <w:t>arrest</w:t>
      </w:r>
      <w:r>
        <w:rPr>
          <w:color w:val="231F20"/>
          <w:spacing w:val="-5"/>
          <w:w w:val="105"/>
          <w:sz w:val="14"/>
        </w:rPr>
        <w:t> </w:t>
      </w:r>
      <w:r>
        <w:rPr>
          <w:color w:val="231F20"/>
          <w:w w:val="105"/>
          <w:sz w:val="14"/>
        </w:rPr>
        <w:t>resulting</w:t>
      </w:r>
      <w:r>
        <w:rPr>
          <w:color w:val="231F20"/>
          <w:spacing w:val="-5"/>
          <w:w w:val="105"/>
          <w:sz w:val="14"/>
        </w:rPr>
        <w:t> </w:t>
      </w:r>
      <w:r>
        <w:rPr>
          <w:color w:val="231F20"/>
          <w:w w:val="105"/>
          <w:sz w:val="14"/>
        </w:rPr>
        <w:t>from</w:t>
      </w:r>
      <w:r>
        <w:rPr>
          <w:color w:val="231F20"/>
          <w:spacing w:val="-5"/>
          <w:w w:val="105"/>
          <w:sz w:val="14"/>
        </w:rPr>
        <w:t> </w:t>
      </w:r>
      <w:r>
        <w:rPr>
          <w:color w:val="231F20"/>
          <w:w w:val="105"/>
          <w:sz w:val="14"/>
        </w:rPr>
        <w:t>non−</w:t>
      </w:r>
      <w:r>
        <w:rPr>
          <w:color w:val="231F20"/>
          <w:spacing w:val="40"/>
          <w:w w:val="105"/>
          <w:sz w:val="14"/>
        </w:rPr>
        <w:t> </w:t>
      </w:r>
      <w:r>
        <w:rPr>
          <w:color w:val="231F20"/>
          <w:w w:val="105"/>
          <w:sz w:val="14"/>
        </w:rPr>
        <w:t>shockable</w:t>
      </w:r>
      <w:r>
        <w:rPr>
          <w:color w:val="231F20"/>
          <w:spacing w:val="-10"/>
          <w:w w:val="105"/>
          <w:sz w:val="14"/>
        </w:rPr>
        <w:t> </w:t>
      </w:r>
      <w:r>
        <w:rPr>
          <w:color w:val="231F20"/>
          <w:w w:val="105"/>
          <w:sz w:val="14"/>
        </w:rPr>
        <w:t>arrhythmias.</w:t>
      </w:r>
      <w:r>
        <w:rPr>
          <w:color w:val="231F20"/>
          <w:spacing w:val="-9"/>
          <w:w w:val="105"/>
          <w:sz w:val="14"/>
        </w:rPr>
        <w:t> </w:t>
      </w:r>
      <w:r>
        <w:rPr>
          <w:color w:val="231F20"/>
          <w:w w:val="105"/>
          <w:sz w:val="14"/>
        </w:rPr>
        <w:t>Circulation</w:t>
      </w:r>
      <w:r>
        <w:rPr>
          <w:color w:val="231F20"/>
          <w:spacing w:val="-9"/>
          <w:w w:val="105"/>
          <w:sz w:val="14"/>
        </w:rPr>
        <w:t> </w:t>
      </w:r>
      <w:r>
        <w:rPr>
          <w:color w:val="231F20"/>
          <w:w w:val="105"/>
          <w:sz w:val="14"/>
        </w:rPr>
        <w:t>2012;</w:t>
      </w:r>
      <w:r>
        <w:rPr>
          <w:color w:val="231F20"/>
          <w:spacing w:val="-9"/>
          <w:w w:val="105"/>
          <w:sz w:val="14"/>
        </w:rPr>
        <w:t> </w:t>
      </w:r>
      <w:r>
        <w:rPr>
          <w:color w:val="231F20"/>
          <w:w w:val="105"/>
          <w:sz w:val="14"/>
        </w:rPr>
        <w:t>125:</w:t>
      </w:r>
    </w:p>
    <w:p>
      <w:pPr>
        <w:spacing w:line="156" w:lineRule="exact" w:before="0"/>
        <w:ind w:left="650" w:right="0" w:firstLine="0"/>
        <w:jc w:val="left"/>
        <w:rPr>
          <w:sz w:val="14"/>
        </w:rPr>
      </w:pPr>
      <w:r>
        <w:rPr>
          <w:color w:val="231F20"/>
          <w:spacing w:val="-2"/>
          <w:w w:val="105"/>
          <w:sz w:val="14"/>
        </w:rPr>
        <w:t>1787–94.</w:t>
      </w:r>
    </w:p>
    <w:p>
      <w:pPr>
        <w:pStyle w:val="ListParagraph"/>
        <w:numPr>
          <w:ilvl w:val="0"/>
          <w:numId w:val="25"/>
        </w:numPr>
        <w:tabs>
          <w:tab w:pos="645" w:val="left" w:leader="none"/>
          <w:tab w:pos="650" w:val="left" w:leader="none"/>
        </w:tabs>
        <w:spacing w:line="240" w:lineRule="auto" w:before="56" w:after="0"/>
        <w:ind w:left="650" w:right="131" w:hanging="454"/>
        <w:jc w:val="both"/>
        <w:rPr>
          <w:sz w:val="14"/>
        </w:rPr>
      </w:pPr>
      <w:r>
        <w:rPr>
          <w:color w:val="231F20"/>
          <w:w w:val="105"/>
          <w:sz w:val="14"/>
        </w:rPr>
        <w:t>Steinberg</w:t>
      </w:r>
      <w:r>
        <w:rPr>
          <w:color w:val="231F20"/>
          <w:w w:val="105"/>
          <w:sz w:val="14"/>
        </w:rPr>
        <w:t> MT,</w:t>
      </w:r>
      <w:r>
        <w:rPr>
          <w:color w:val="231F20"/>
          <w:w w:val="105"/>
          <w:sz w:val="14"/>
        </w:rPr>
        <w:t> Olsen</w:t>
      </w:r>
      <w:r>
        <w:rPr>
          <w:color w:val="231F20"/>
          <w:w w:val="105"/>
          <w:sz w:val="14"/>
        </w:rPr>
        <w:t> JA,</w:t>
      </w:r>
      <w:r>
        <w:rPr>
          <w:color w:val="231F20"/>
          <w:w w:val="105"/>
          <w:sz w:val="14"/>
        </w:rPr>
        <w:t> Brunborg</w:t>
      </w:r>
      <w:r>
        <w:rPr>
          <w:color w:val="231F20"/>
          <w:w w:val="105"/>
          <w:sz w:val="14"/>
        </w:rPr>
        <w:t> C,</w:t>
      </w:r>
      <w:r>
        <w:rPr>
          <w:color w:val="231F20"/>
          <w:w w:val="105"/>
          <w:sz w:val="14"/>
        </w:rPr>
        <w:t> et</w:t>
      </w:r>
      <w:r>
        <w:rPr>
          <w:color w:val="231F20"/>
          <w:w w:val="105"/>
          <w:sz w:val="14"/>
        </w:rPr>
        <w:t> al.</w:t>
      </w:r>
      <w:r>
        <w:rPr>
          <w:color w:val="231F20"/>
          <w:spacing w:val="40"/>
          <w:w w:val="105"/>
          <w:sz w:val="14"/>
        </w:rPr>
        <w:t> </w:t>
      </w:r>
      <w:r>
        <w:rPr>
          <w:color w:val="231F20"/>
          <w:w w:val="105"/>
          <w:sz w:val="14"/>
        </w:rPr>
        <w:t>Minimizing</w:t>
      </w:r>
      <w:r>
        <w:rPr>
          <w:color w:val="231F20"/>
          <w:w w:val="105"/>
          <w:sz w:val="14"/>
        </w:rPr>
        <w:t> pre−shock</w:t>
      </w:r>
      <w:r>
        <w:rPr>
          <w:color w:val="231F20"/>
          <w:w w:val="105"/>
          <w:sz w:val="14"/>
        </w:rPr>
        <w:t> chest</w:t>
      </w:r>
      <w:r>
        <w:rPr>
          <w:color w:val="231F20"/>
          <w:w w:val="105"/>
          <w:sz w:val="14"/>
        </w:rPr>
        <w:t> compression</w:t>
      </w:r>
      <w:r>
        <w:rPr>
          <w:color w:val="231F20"/>
          <w:spacing w:val="40"/>
          <w:w w:val="105"/>
          <w:sz w:val="14"/>
        </w:rPr>
        <w:t> </w:t>
      </w:r>
      <w:r>
        <w:rPr>
          <w:color w:val="231F20"/>
          <w:w w:val="105"/>
          <w:sz w:val="14"/>
        </w:rPr>
        <w:t>pauses</w:t>
      </w:r>
      <w:r>
        <w:rPr>
          <w:color w:val="231F20"/>
          <w:w w:val="105"/>
          <w:sz w:val="14"/>
        </w:rPr>
        <w:t> in</w:t>
      </w:r>
      <w:r>
        <w:rPr>
          <w:color w:val="231F20"/>
          <w:w w:val="105"/>
          <w:sz w:val="14"/>
        </w:rPr>
        <w:t> a</w:t>
      </w:r>
      <w:r>
        <w:rPr>
          <w:color w:val="231F20"/>
          <w:w w:val="105"/>
          <w:sz w:val="14"/>
        </w:rPr>
        <w:t> cardiopulmonary</w:t>
      </w:r>
      <w:r>
        <w:rPr>
          <w:color w:val="231F20"/>
          <w:w w:val="105"/>
          <w:sz w:val="14"/>
        </w:rPr>
        <w:t> resuscitation</w:t>
      </w:r>
      <w:r>
        <w:rPr>
          <w:color w:val="231F20"/>
          <w:spacing w:val="40"/>
          <w:w w:val="105"/>
          <w:sz w:val="14"/>
        </w:rPr>
        <w:t> </w:t>
      </w:r>
      <w:r>
        <w:rPr>
          <w:color w:val="231F20"/>
          <w:w w:val="105"/>
          <w:sz w:val="14"/>
        </w:rPr>
        <w:t>cycle by performing an earlier rhythm analy−</w:t>
      </w:r>
      <w:r>
        <w:rPr>
          <w:color w:val="231F20"/>
          <w:spacing w:val="40"/>
          <w:w w:val="105"/>
          <w:sz w:val="14"/>
        </w:rPr>
        <w:t> </w:t>
      </w:r>
      <w:r>
        <w:rPr>
          <w:color w:val="231F20"/>
          <w:w w:val="105"/>
          <w:sz w:val="14"/>
        </w:rPr>
        <w:t>sis. Resuscitation 2015; 87: 33–7.</w:t>
      </w:r>
    </w:p>
    <w:p>
      <w:pPr>
        <w:pStyle w:val="ListParagraph"/>
        <w:numPr>
          <w:ilvl w:val="0"/>
          <w:numId w:val="25"/>
        </w:numPr>
        <w:tabs>
          <w:tab w:pos="645" w:val="left" w:leader="none"/>
          <w:tab w:pos="650" w:val="left" w:leader="none"/>
        </w:tabs>
        <w:spacing w:line="240" w:lineRule="auto" w:before="51" w:after="0"/>
        <w:ind w:left="650" w:right="134" w:hanging="454"/>
        <w:jc w:val="both"/>
        <w:rPr>
          <w:sz w:val="14"/>
        </w:rPr>
      </w:pPr>
      <w:r>
        <w:rPr>
          <w:color w:val="231F20"/>
          <w:spacing w:val="-2"/>
          <w:sz w:val="14"/>
        </w:rPr>
        <w:t>Swor</w:t>
      </w:r>
      <w:r>
        <w:rPr>
          <w:color w:val="231F20"/>
          <w:spacing w:val="-6"/>
          <w:sz w:val="14"/>
        </w:rPr>
        <w:t> </w:t>
      </w:r>
      <w:r>
        <w:rPr>
          <w:color w:val="231F20"/>
          <w:spacing w:val="-2"/>
          <w:sz w:val="14"/>
        </w:rPr>
        <w:t>R,</w:t>
      </w:r>
      <w:r>
        <w:rPr>
          <w:color w:val="231F20"/>
          <w:spacing w:val="-6"/>
          <w:sz w:val="14"/>
        </w:rPr>
        <w:t> </w:t>
      </w:r>
      <w:r>
        <w:rPr>
          <w:color w:val="231F20"/>
          <w:spacing w:val="-2"/>
          <w:sz w:val="14"/>
        </w:rPr>
        <w:t>Khan</w:t>
      </w:r>
      <w:r>
        <w:rPr>
          <w:color w:val="231F20"/>
          <w:spacing w:val="-6"/>
          <w:sz w:val="14"/>
        </w:rPr>
        <w:t> </w:t>
      </w:r>
      <w:r>
        <w:rPr>
          <w:color w:val="231F20"/>
          <w:spacing w:val="-2"/>
          <w:sz w:val="14"/>
        </w:rPr>
        <w:t>I,</w:t>
      </w:r>
      <w:r>
        <w:rPr>
          <w:color w:val="231F20"/>
          <w:spacing w:val="-6"/>
          <w:sz w:val="14"/>
        </w:rPr>
        <w:t> </w:t>
      </w:r>
      <w:r>
        <w:rPr>
          <w:color w:val="231F20"/>
          <w:spacing w:val="-2"/>
          <w:sz w:val="14"/>
        </w:rPr>
        <w:t>Domeier</w:t>
      </w:r>
      <w:r>
        <w:rPr>
          <w:color w:val="231F20"/>
          <w:spacing w:val="-6"/>
          <w:sz w:val="14"/>
        </w:rPr>
        <w:t> </w:t>
      </w:r>
      <w:r>
        <w:rPr>
          <w:color w:val="231F20"/>
          <w:spacing w:val="-2"/>
          <w:sz w:val="14"/>
        </w:rPr>
        <w:t>R,</w:t>
      </w:r>
      <w:r>
        <w:rPr>
          <w:color w:val="231F20"/>
          <w:spacing w:val="-6"/>
          <w:sz w:val="14"/>
        </w:rPr>
        <w:t> </w:t>
      </w:r>
      <w:r>
        <w:rPr>
          <w:color w:val="231F20"/>
          <w:spacing w:val="-2"/>
          <w:sz w:val="14"/>
        </w:rPr>
        <w:t>Honeycutt</w:t>
      </w:r>
      <w:r>
        <w:rPr>
          <w:color w:val="231F20"/>
          <w:spacing w:val="-6"/>
          <w:sz w:val="14"/>
        </w:rPr>
        <w:t> </w:t>
      </w:r>
      <w:r>
        <w:rPr>
          <w:color w:val="231F20"/>
          <w:spacing w:val="-2"/>
          <w:sz w:val="14"/>
        </w:rPr>
        <w:t>L,</w:t>
      </w:r>
      <w:r>
        <w:rPr>
          <w:color w:val="231F20"/>
          <w:spacing w:val="-6"/>
          <w:sz w:val="14"/>
        </w:rPr>
        <w:t> </w:t>
      </w:r>
      <w:r>
        <w:rPr>
          <w:color w:val="231F20"/>
          <w:spacing w:val="-2"/>
          <w:sz w:val="14"/>
        </w:rPr>
        <w:t>Chu</w:t>
      </w:r>
      <w:r>
        <w:rPr>
          <w:color w:val="231F20"/>
          <w:spacing w:val="-6"/>
          <w:sz w:val="14"/>
        </w:rPr>
        <w:t> </w:t>
      </w:r>
      <w:r>
        <w:rPr>
          <w:color w:val="231F20"/>
          <w:spacing w:val="-2"/>
          <w:sz w:val="14"/>
        </w:rPr>
        <w:t>K,</w:t>
      </w:r>
      <w:r>
        <w:rPr>
          <w:color w:val="231F20"/>
          <w:spacing w:val="40"/>
          <w:sz w:val="14"/>
        </w:rPr>
        <w:t> </w:t>
      </w:r>
      <w:r>
        <w:rPr>
          <w:color w:val="231F20"/>
          <w:sz w:val="14"/>
        </w:rPr>
        <w:t>Compton S. CPR training and CPR perform−</w:t>
      </w:r>
      <w:r>
        <w:rPr>
          <w:color w:val="231F20"/>
          <w:spacing w:val="40"/>
          <w:sz w:val="14"/>
        </w:rPr>
        <w:t> </w:t>
      </w:r>
      <w:r>
        <w:rPr>
          <w:color w:val="231F20"/>
          <w:sz w:val="14"/>
        </w:rPr>
        <w:t>ance:</w:t>
      </w:r>
      <w:r>
        <w:rPr>
          <w:color w:val="231F20"/>
          <w:spacing w:val="-7"/>
          <w:sz w:val="14"/>
        </w:rPr>
        <w:t> </w:t>
      </w:r>
      <w:r>
        <w:rPr>
          <w:color w:val="231F20"/>
          <w:sz w:val="14"/>
        </w:rPr>
        <w:t>do</w:t>
      </w:r>
      <w:r>
        <w:rPr>
          <w:color w:val="231F20"/>
          <w:spacing w:val="-7"/>
          <w:sz w:val="14"/>
        </w:rPr>
        <w:t> </w:t>
      </w:r>
      <w:r>
        <w:rPr>
          <w:color w:val="231F20"/>
          <w:sz w:val="14"/>
        </w:rPr>
        <w:t>CPR−trained</w:t>
      </w:r>
      <w:r>
        <w:rPr>
          <w:color w:val="231F20"/>
          <w:spacing w:val="-7"/>
          <w:sz w:val="14"/>
        </w:rPr>
        <w:t> </w:t>
      </w:r>
      <w:r>
        <w:rPr>
          <w:color w:val="231F20"/>
          <w:sz w:val="14"/>
        </w:rPr>
        <w:t>bystanders</w:t>
      </w:r>
      <w:r>
        <w:rPr>
          <w:color w:val="231F20"/>
          <w:spacing w:val="-7"/>
          <w:sz w:val="14"/>
        </w:rPr>
        <w:t> </w:t>
      </w:r>
      <w:r>
        <w:rPr>
          <w:color w:val="231F20"/>
          <w:sz w:val="14"/>
        </w:rPr>
        <w:t>perform</w:t>
      </w:r>
      <w:r>
        <w:rPr>
          <w:color w:val="231F20"/>
          <w:spacing w:val="-7"/>
          <w:sz w:val="14"/>
        </w:rPr>
        <w:t> </w:t>
      </w:r>
      <w:r>
        <w:rPr>
          <w:color w:val="231F20"/>
          <w:sz w:val="14"/>
        </w:rPr>
        <w:t>CPR?</w:t>
      </w:r>
      <w:r>
        <w:rPr>
          <w:color w:val="231F20"/>
          <w:spacing w:val="40"/>
          <w:sz w:val="14"/>
        </w:rPr>
        <w:t> </w:t>
      </w:r>
      <w:r>
        <w:rPr>
          <w:color w:val="231F20"/>
          <w:sz w:val="14"/>
        </w:rPr>
        <w:t>Academic emergency medicine: official jour−</w:t>
      </w:r>
      <w:r>
        <w:rPr>
          <w:color w:val="231F20"/>
          <w:spacing w:val="40"/>
          <w:sz w:val="14"/>
        </w:rPr>
        <w:t> </w:t>
      </w:r>
      <w:r>
        <w:rPr>
          <w:color w:val="231F20"/>
          <w:sz w:val="14"/>
        </w:rPr>
        <w:t>nal of the Society for Academic Emergency</w:t>
      </w:r>
      <w:r>
        <w:rPr>
          <w:color w:val="231F20"/>
          <w:spacing w:val="40"/>
          <w:sz w:val="14"/>
        </w:rPr>
        <w:t> </w:t>
      </w:r>
      <w:r>
        <w:rPr>
          <w:color w:val="231F20"/>
          <w:sz w:val="14"/>
        </w:rPr>
        <w:t>Medicine 2006; 13: 596–601.</w:t>
      </w:r>
    </w:p>
    <w:p>
      <w:pPr>
        <w:pStyle w:val="ListParagraph"/>
        <w:numPr>
          <w:ilvl w:val="0"/>
          <w:numId w:val="25"/>
        </w:numPr>
        <w:tabs>
          <w:tab w:pos="645" w:val="left" w:leader="none"/>
          <w:tab w:pos="650" w:val="left" w:leader="none"/>
        </w:tabs>
        <w:spacing w:line="240" w:lineRule="auto" w:before="51" w:after="0"/>
        <w:ind w:left="650" w:right="134" w:hanging="454"/>
        <w:jc w:val="both"/>
        <w:rPr>
          <w:sz w:val="14"/>
        </w:rPr>
      </w:pPr>
      <w:r>
        <w:rPr>
          <w:color w:val="231F20"/>
          <w:sz w:val="14"/>
        </w:rPr>
        <w:t>Tanigawa</w:t>
      </w:r>
      <w:r>
        <w:rPr>
          <w:color w:val="231F20"/>
          <w:spacing w:val="-2"/>
          <w:sz w:val="14"/>
        </w:rPr>
        <w:t> </w:t>
      </w:r>
      <w:r>
        <w:rPr>
          <w:color w:val="231F20"/>
          <w:sz w:val="14"/>
        </w:rPr>
        <w:t>K,</w:t>
      </w:r>
      <w:r>
        <w:rPr>
          <w:color w:val="231F20"/>
          <w:spacing w:val="-2"/>
          <w:sz w:val="14"/>
        </w:rPr>
        <w:t> </w:t>
      </w:r>
      <w:r>
        <w:rPr>
          <w:color w:val="231F20"/>
          <w:sz w:val="14"/>
        </w:rPr>
        <w:t>Iwami</w:t>
      </w:r>
      <w:r>
        <w:rPr>
          <w:color w:val="231F20"/>
          <w:spacing w:val="-2"/>
          <w:sz w:val="14"/>
        </w:rPr>
        <w:t> </w:t>
      </w:r>
      <w:r>
        <w:rPr>
          <w:color w:val="231F20"/>
          <w:sz w:val="14"/>
        </w:rPr>
        <w:t>T,</w:t>
      </w:r>
      <w:r>
        <w:rPr>
          <w:color w:val="231F20"/>
          <w:spacing w:val="-2"/>
          <w:sz w:val="14"/>
        </w:rPr>
        <w:t> </w:t>
      </w:r>
      <w:r>
        <w:rPr>
          <w:color w:val="231F20"/>
          <w:sz w:val="14"/>
        </w:rPr>
        <w:t>Nishiyama</w:t>
      </w:r>
      <w:r>
        <w:rPr>
          <w:color w:val="231F20"/>
          <w:spacing w:val="-2"/>
          <w:sz w:val="14"/>
        </w:rPr>
        <w:t> </w:t>
      </w:r>
      <w:r>
        <w:rPr>
          <w:color w:val="231F20"/>
          <w:sz w:val="14"/>
        </w:rPr>
        <w:t>C,</w:t>
      </w:r>
      <w:r>
        <w:rPr>
          <w:color w:val="231F20"/>
          <w:spacing w:val="-2"/>
          <w:sz w:val="14"/>
        </w:rPr>
        <w:t> </w:t>
      </w:r>
      <w:r>
        <w:rPr>
          <w:color w:val="231F20"/>
          <w:sz w:val="14"/>
        </w:rPr>
        <w:t>Nonogi</w:t>
      </w:r>
      <w:r>
        <w:rPr>
          <w:color w:val="231F20"/>
          <w:spacing w:val="-2"/>
          <w:sz w:val="14"/>
        </w:rPr>
        <w:t> </w:t>
      </w:r>
      <w:r>
        <w:rPr>
          <w:color w:val="231F20"/>
          <w:sz w:val="14"/>
        </w:rPr>
        <w:t>H,</w:t>
      </w:r>
      <w:r>
        <w:rPr>
          <w:color w:val="231F20"/>
          <w:spacing w:val="40"/>
          <w:sz w:val="14"/>
        </w:rPr>
        <w:t> </w:t>
      </w:r>
      <w:r>
        <w:rPr>
          <w:color w:val="231F20"/>
          <w:sz w:val="14"/>
        </w:rPr>
        <w:t>Kawamura T. Are trained individuals more</w:t>
      </w:r>
      <w:r>
        <w:rPr>
          <w:color w:val="231F20"/>
          <w:spacing w:val="40"/>
          <w:sz w:val="14"/>
        </w:rPr>
        <w:t> </w:t>
      </w:r>
      <w:r>
        <w:rPr>
          <w:color w:val="231F20"/>
          <w:sz w:val="14"/>
        </w:rPr>
        <w:t>likely to perform bystander CPR? An observa−</w:t>
      </w:r>
      <w:r>
        <w:rPr>
          <w:color w:val="231F20"/>
          <w:spacing w:val="40"/>
          <w:sz w:val="14"/>
        </w:rPr>
        <w:t> </w:t>
      </w:r>
      <w:r>
        <w:rPr>
          <w:color w:val="231F20"/>
          <w:sz w:val="14"/>
        </w:rPr>
        <w:t>tional study. Resuscitation 2011; 82: 523–8.</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Nielsen AM, Isbye DL, Lippert FK, Rasmussen</w:t>
      </w:r>
      <w:r>
        <w:rPr>
          <w:color w:val="231F20"/>
          <w:spacing w:val="40"/>
          <w:sz w:val="14"/>
        </w:rPr>
        <w:t> </w:t>
      </w:r>
      <w:r>
        <w:rPr>
          <w:color w:val="231F20"/>
          <w:sz w:val="14"/>
        </w:rPr>
        <w:t>LS. Can mass education and a television cam−</w:t>
      </w:r>
    </w:p>
    <w:p>
      <w:pPr>
        <w:spacing w:after="0" w:line="240" w:lineRule="auto"/>
        <w:jc w:val="both"/>
        <w:rPr>
          <w:sz w:val="14"/>
        </w:rPr>
        <w:sectPr>
          <w:pgSz w:w="8220" w:h="11900"/>
          <w:pgMar w:header="429" w:footer="645" w:top="620" w:bottom="840" w:left="620" w:right="620"/>
          <w:cols w:num="2" w:equalWidth="0">
            <w:col w:w="3430" w:space="40"/>
            <w:col w:w="3510"/>
          </w:cols>
        </w:sectPr>
      </w:pPr>
    </w:p>
    <w:p>
      <w:pPr>
        <w:spacing w:before="44"/>
        <w:ind w:left="591" w:right="40" w:firstLine="0"/>
        <w:jc w:val="both"/>
        <w:rPr>
          <w:sz w:val="14"/>
        </w:rPr>
      </w:pPr>
      <w:r>
        <w:rPr>
          <w:color w:val="231F20"/>
          <w:w w:val="105"/>
          <w:sz w:val="14"/>
        </w:rPr>
        <w:t>paign</w:t>
      </w:r>
      <w:r>
        <w:rPr>
          <w:color w:val="231F20"/>
          <w:spacing w:val="-5"/>
          <w:w w:val="105"/>
          <w:sz w:val="14"/>
        </w:rPr>
        <w:t> </w:t>
      </w:r>
      <w:r>
        <w:rPr>
          <w:color w:val="231F20"/>
          <w:w w:val="105"/>
          <w:sz w:val="14"/>
        </w:rPr>
        <w:t>change</w:t>
      </w:r>
      <w:r>
        <w:rPr>
          <w:color w:val="231F20"/>
          <w:spacing w:val="-5"/>
          <w:w w:val="105"/>
          <w:sz w:val="14"/>
        </w:rPr>
        <w:t> </w:t>
      </w:r>
      <w:r>
        <w:rPr>
          <w:color w:val="231F20"/>
          <w:w w:val="105"/>
          <w:sz w:val="14"/>
        </w:rPr>
        <w:t>the</w:t>
      </w:r>
      <w:r>
        <w:rPr>
          <w:color w:val="231F20"/>
          <w:spacing w:val="-5"/>
          <w:w w:val="105"/>
          <w:sz w:val="14"/>
        </w:rPr>
        <w:t> </w:t>
      </w:r>
      <w:r>
        <w:rPr>
          <w:color w:val="231F20"/>
          <w:w w:val="105"/>
          <w:sz w:val="14"/>
        </w:rPr>
        <w:t>attitudes</w:t>
      </w:r>
      <w:r>
        <w:rPr>
          <w:color w:val="231F20"/>
          <w:spacing w:val="-5"/>
          <w:w w:val="105"/>
          <w:sz w:val="14"/>
        </w:rPr>
        <w:t> </w:t>
      </w:r>
      <w:r>
        <w:rPr>
          <w:color w:val="231F20"/>
          <w:w w:val="105"/>
          <w:sz w:val="14"/>
        </w:rPr>
        <w:t>towards</w:t>
      </w:r>
      <w:r>
        <w:rPr>
          <w:color w:val="231F20"/>
          <w:spacing w:val="-5"/>
          <w:w w:val="105"/>
          <w:sz w:val="14"/>
        </w:rPr>
        <w:t> </w:t>
      </w:r>
      <w:r>
        <w:rPr>
          <w:color w:val="231F20"/>
          <w:w w:val="105"/>
          <w:sz w:val="14"/>
        </w:rPr>
        <w:t>cardiopul−</w:t>
      </w:r>
      <w:r>
        <w:rPr>
          <w:color w:val="231F20"/>
          <w:spacing w:val="40"/>
          <w:w w:val="105"/>
          <w:sz w:val="14"/>
        </w:rPr>
        <w:t> </w:t>
      </w:r>
      <w:r>
        <w:rPr>
          <w:color w:val="231F20"/>
          <w:w w:val="105"/>
          <w:sz w:val="14"/>
        </w:rPr>
        <w:t>monary</w:t>
      </w:r>
      <w:r>
        <w:rPr>
          <w:color w:val="231F20"/>
          <w:w w:val="105"/>
          <w:sz w:val="14"/>
        </w:rPr>
        <w:t> resuscitation</w:t>
      </w:r>
      <w:r>
        <w:rPr>
          <w:color w:val="231F20"/>
          <w:w w:val="105"/>
          <w:sz w:val="14"/>
        </w:rPr>
        <w:t> in</w:t>
      </w:r>
      <w:r>
        <w:rPr>
          <w:color w:val="231F20"/>
          <w:w w:val="105"/>
          <w:sz w:val="14"/>
        </w:rPr>
        <w:t> a</w:t>
      </w:r>
      <w:r>
        <w:rPr>
          <w:color w:val="231F20"/>
          <w:w w:val="105"/>
          <w:sz w:val="14"/>
        </w:rPr>
        <w:t> rural</w:t>
      </w:r>
      <w:r>
        <w:rPr>
          <w:color w:val="231F20"/>
          <w:w w:val="105"/>
          <w:sz w:val="14"/>
        </w:rPr>
        <w:t> community?</w:t>
      </w:r>
      <w:r>
        <w:rPr>
          <w:color w:val="231F20"/>
          <w:spacing w:val="40"/>
          <w:w w:val="105"/>
          <w:sz w:val="14"/>
        </w:rPr>
        <w:t> </w:t>
      </w:r>
      <w:r>
        <w:rPr>
          <w:color w:val="231F20"/>
          <w:w w:val="105"/>
          <w:sz w:val="14"/>
        </w:rPr>
        <w:t>Scandinavian journal of trauma, resuscitation</w:t>
      </w:r>
      <w:r>
        <w:rPr>
          <w:color w:val="231F20"/>
          <w:spacing w:val="40"/>
          <w:w w:val="105"/>
          <w:sz w:val="14"/>
        </w:rPr>
        <w:t> </w:t>
      </w:r>
      <w:r>
        <w:rPr>
          <w:color w:val="231F20"/>
          <w:w w:val="105"/>
          <w:sz w:val="14"/>
        </w:rPr>
        <w:t>and emergency medicine 2013; 21: 39.</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w w:val="105"/>
          <w:sz w:val="14"/>
        </w:rPr>
        <w:t>Sasson</w:t>
      </w:r>
      <w:r>
        <w:rPr>
          <w:color w:val="231F20"/>
          <w:spacing w:val="-3"/>
          <w:w w:val="105"/>
          <w:sz w:val="14"/>
        </w:rPr>
        <w:t> </w:t>
      </w:r>
      <w:r>
        <w:rPr>
          <w:color w:val="231F20"/>
          <w:w w:val="105"/>
          <w:sz w:val="14"/>
        </w:rPr>
        <w:t>C,</w:t>
      </w:r>
      <w:r>
        <w:rPr>
          <w:color w:val="231F20"/>
          <w:spacing w:val="-3"/>
          <w:w w:val="105"/>
          <w:sz w:val="14"/>
        </w:rPr>
        <w:t> </w:t>
      </w:r>
      <w:r>
        <w:rPr>
          <w:color w:val="231F20"/>
          <w:w w:val="105"/>
          <w:sz w:val="14"/>
        </w:rPr>
        <w:t>Haukoos</w:t>
      </w:r>
      <w:r>
        <w:rPr>
          <w:color w:val="231F20"/>
          <w:spacing w:val="-3"/>
          <w:w w:val="105"/>
          <w:sz w:val="14"/>
        </w:rPr>
        <w:t> </w:t>
      </w:r>
      <w:r>
        <w:rPr>
          <w:color w:val="231F20"/>
          <w:w w:val="105"/>
          <w:sz w:val="14"/>
        </w:rPr>
        <w:t>JS,</w:t>
      </w:r>
      <w:r>
        <w:rPr>
          <w:color w:val="231F20"/>
          <w:spacing w:val="-3"/>
          <w:w w:val="105"/>
          <w:sz w:val="14"/>
        </w:rPr>
        <w:t> </w:t>
      </w:r>
      <w:r>
        <w:rPr>
          <w:color w:val="231F20"/>
          <w:w w:val="105"/>
          <w:sz w:val="14"/>
        </w:rPr>
        <w:t>Bond</w:t>
      </w:r>
      <w:r>
        <w:rPr>
          <w:color w:val="231F20"/>
          <w:spacing w:val="-3"/>
          <w:w w:val="105"/>
          <w:sz w:val="14"/>
        </w:rPr>
        <w:t> </w:t>
      </w:r>
      <w:r>
        <w:rPr>
          <w:color w:val="231F20"/>
          <w:w w:val="105"/>
          <w:sz w:val="14"/>
        </w:rPr>
        <w:t>C,</w:t>
      </w:r>
      <w:r>
        <w:rPr>
          <w:color w:val="231F20"/>
          <w:spacing w:val="-3"/>
          <w:w w:val="105"/>
          <w:sz w:val="14"/>
        </w:rPr>
        <w:t> </w:t>
      </w:r>
      <w:r>
        <w:rPr>
          <w:color w:val="231F20"/>
          <w:w w:val="105"/>
          <w:sz w:val="14"/>
        </w:rPr>
        <w:t>et</w:t>
      </w:r>
      <w:r>
        <w:rPr>
          <w:color w:val="231F20"/>
          <w:spacing w:val="-3"/>
          <w:w w:val="105"/>
          <w:sz w:val="14"/>
        </w:rPr>
        <w:t> </w:t>
      </w:r>
      <w:r>
        <w:rPr>
          <w:color w:val="231F20"/>
          <w:w w:val="105"/>
          <w:sz w:val="14"/>
        </w:rPr>
        <w:t>al.</w:t>
      </w:r>
      <w:r>
        <w:rPr>
          <w:color w:val="231F20"/>
          <w:spacing w:val="-3"/>
          <w:w w:val="105"/>
          <w:sz w:val="14"/>
        </w:rPr>
        <w:t> </w:t>
      </w:r>
      <w:r>
        <w:rPr>
          <w:color w:val="231F20"/>
          <w:w w:val="105"/>
          <w:sz w:val="14"/>
        </w:rPr>
        <w:t>Barriers</w:t>
      </w:r>
      <w:r>
        <w:rPr>
          <w:color w:val="231F20"/>
          <w:spacing w:val="40"/>
          <w:w w:val="105"/>
          <w:sz w:val="14"/>
        </w:rPr>
        <w:t> </w:t>
      </w:r>
      <w:r>
        <w:rPr>
          <w:color w:val="231F20"/>
          <w:w w:val="105"/>
          <w:sz w:val="14"/>
        </w:rPr>
        <w:t>and facilitators to learning and performing</w:t>
      </w:r>
      <w:r>
        <w:rPr>
          <w:color w:val="231F20"/>
          <w:spacing w:val="40"/>
          <w:w w:val="105"/>
          <w:sz w:val="14"/>
        </w:rPr>
        <w:t> </w:t>
      </w:r>
      <w:r>
        <w:rPr>
          <w:color w:val="231F20"/>
          <w:w w:val="105"/>
          <w:sz w:val="14"/>
        </w:rPr>
        <w:t>cardiopulmonary</w:t>
      </w:r>
      <w:r>
        <w:rPr>
          <w:color w:val="231F20"/>
          <w:w w:val="105"/>
          <w:sz w:val="14"/>
        </w:rPr>
        <w:t> resuscitation</w:t>
      </w:r>
      <w:r>
        <w:rPr>
          <w:color w:val="231F20"/>
          <w:w w:val="105"/>
          <w:sz w:val="14"/>
        </w:rPr>
        <w:t> in</w:t>
      </w:r>
      <w:r>
        <w:rPr>
          <w:color w:val="231F20"/>
          <w:w w:val="105"/>
          <w:sz w:val="14"/>
        </w:rPr>
        <w:t> neighbor−</w:t>
      </w:r>
      <w:r>
        <w:rPr>
          <w:color w:val="231F20"/>
          <w:spacing w:val="40"/>
          <w:w w:val="105"/>
          <w:sz w:val="14"/>
        </w:rPr>
        <w:t> </w:t>
      </w:r>
      <w:r>
        <w:rPr>
          <w:color w:val="231F20"/>
          <w:w w:val="105"/>
          <w:sz w:val="14"/>
        </w:rPr>
        <w:t>hoods</w:t>
      </w:r>
      <w:r>
        <w:rPr>
          <w:color w:val="231F20"/>
          <w:w w:val="105"/>
          <w:sz w:val="14"/>
        </w:rPr>
        <w:t> with</w:t>
      </w:r>
      <w:r>
        <w:rPr>
          <w:color w:val="231F20"/>
          <w:w w:val="105"/>
          <w:sz w:val="14"/>
        </w:rPr>
        <w:t> low</w:t>
      </w:r>
      <w:r>
        <w:rPr>
          <w:color w:val="231F20"/>
          <w:w w:val="105"/>
          <w:sz w:val="14"/>
        </w:rPr>
        <w:t> bystander</w:t>
      </w:r>
      <w:r>
        <w:rPr>
          <w:color w:val="231F20"/>
          <w:w w:val="105"/>
          <w:sz w:val="14"/>
        </w:rPr>
        <w:t> cardiopulmonary</w:t>
      </w:r>
      <w:r>
        <w:rPr>
          <w:color w:val="231F20"/>
          <w:spacing w:val="40"/>
          <w:w w:val="105"/>
          <w:sz w:val="14"/>
        </w:rPr>
        <w:t> </w:t>
      </w:r>
      <w:r>
        <w:rPr>
          <w:color w:val="231F20"/>
          <w:w w:val="105"/>
          <w:sz w:val="14"/>
        </w:rPr>
        <w:t>resuscitation</w:t>
      </w:r>
      <w:r>
        <w:rPr>
          <w:color w:val="231F20"/>
          <w:w w:val="105"/>
          <w:sz w:val="14"/>
        </w:rPr>
        <w:t> prevalence</w:t>
      </w:r>
      <w:r>
        <w:rPr>
          <w:color w:val="231F20"/>
          <w:w w:val="105"/>
          <w:sz w:val="14"/>
        </w:rPr>
        <w:t> and</w:t>
      </w:r>
      <w:r>
        <w:rPr>
          <w:color w:val="231F20"/>
          <w:w w:val="105"/>
          <w:sz w:val="14"/>
        </w:rPr>
        <w:t> high</w:t>
      </w:r>
      <w:r>
        <w:rPr>
          <w:color w:val="231F20"/>
          <w:w w:val="105"/>
          <w:sz w:val="14"/>
        </w:rPr>
        <w:t> rates</w:t>
      </w:r>
      <w:r>
        <w:rPr>
          <w:color w:val="231F20"/>
          <w:w w:val="105"/>
          <w:sz w:val="14"/>
        </w:rPr>
        <w:t> of</w:t>
      </w:r>
      <w:r>
        <w:rPr>
          <w:color w:val="231F20"/>
          <w:spacing w:val="40"/>
          <w:w w:val="105"/>
          <w:sz w:val="14"/>
        </w:rPr>
        <w:t> </w:t>
      </w:r>
      <w:r>
        <w:rPr>
          <w:color w:val="231F20"/>
          <w:sz w:val="14"/>
        </w:rPr>
        <w:t>cardiac</w:t>
      </w:r>
      <w:r>
        <w:rPr>
          <w:color w:val="231F20"/>
          <w:spacing w:val="-9"/>
          <w:sz w:val="14"/>
        </w:rPr>
        <w:t> </w:t>
      </w:r>
      <w:r>
        <w:rPr>
          <w:color w:val="231F20"/>
          <w:sz w:val="14"/>
        </w:rPr>
        <w:t>arrest</w:t>
      </w:r>
      <w:r>
        <w:rPr>
          <w:color w:val="231F20"/>
          <w:spacing w:val="-9"/>
          <w:sz w:val="14"/>
        </w:rPr>
        <w:t> </w:t>
      </w:r>
      <w:r>
        <w:rPr>
          <w:color w:val="231F20"/>
          <w:sz w:val="14"/>
        </w:rPr>
        <w:t>in</w:t>
      </w:r>
      <w:r>
        <w:rPr>
          <w:color w:val="231F20"/>
          <w:spacing w:val="-9"/>
          <w:sz w:val="14"/>
        </w:rPr>
        <w:t> </w:t>
      </w:r>
      <w:r>
        <w:rPr>
          <w:color w:val="231F20"/>
          <w:sz w:val="14"/>
        </w:rPr>
        <w:t>Columbus,</w:t>
      </w:r>
      <w:r>
        <w:rPr>
          <w:color w:val="231F20"/>
          <w:spacing w:val="-8"/>
          <w:sz w:val="14"/>
        </w:rPr>
        <w:t> </w:t>
      </w:r>
      <w:r>
        <w:rPr>
          <w:color w:val="231F20"/>
          <w:sz w:val="14"/>
        </w:rPr>
        <w:t>OH.</w:t>
      </w:r>
      <w:r>
        <w:rPr>
          <w:color w:val="231F20"/>
          <w:spacing w:val="-9"/>
          <w:sz w:val="14"/>
        </w:rPr>
        <w:t> </w:t>
      </w:r>
      <w:r>
        <w:rPr>
          <w:color w:val="231F20"/>
          <w:sz w:val="14"/>
        </w:rPr>
        <w:t>Circ</w:t>
      </w:r>
      <w:r>
        <w:rPr>
          <w:color w:val="231F20"/>
          <w:spacing w:val="-9"/>
          <w:sz w:val="14"/>
        </w:rPr>
        <w:t> </w:t>
      </w:r>
      <w:r>
        <w:rPr>
          <w:color w:val="231F20"/>
          <w:sz w:val="14"/>
        </w:rPr>
        <w:t>Cardiovasc</w:t>
      </w:r>
      <w:r>
        <w:rPr>
          <w:color w:val="231F20"/>
          <w:spacing w:val="40"/>
          <w:w w:val="105"/>
          <w:sz w:val="14"/>
        </w:rPr>
        <w:t> </w:t>
      </w:r>
      <w:r>
        <w:rPr>
          <w:color w:val="231F20"/>
          <w:w w:val="105"/>
          <w:sz w:val="14"/>
        </w:rPr>
        <w:t>Qual Outcomes 2013; 6: 550–8.</w:t>
      </w:r>
    </w:p>
    <w:p>
      <w:pPr>
        <w:pStyle w:val="ListParagraph"/>
        <w:numPr>
          <w:ilvl w:val="0"/>
          <w:numId w:val="25"/>
        </w:numPr>
        <w:tabs>
          <w:tab w:pos="589" w:val="left" w:leader="none"/>
          <w:tab w:pos="591" w:val="left" w:leader="none"/>
        </w:tabs>
        <w:spacing w:line="240" w:lineRule="auto" w:before="49" w:after="0"/>
        <w:ind w:left="591" w:right="38" w:hanging="454"/>
        <w:jc w:val="both"/>
        <w:rPr>
          <w:sz w:val="14"/>
        </w:rPr>
      </w:pPr>
      <w:r>
        <w:rPr>
          <w:color w:val="231F20"/>
          <w:sz w:val="14"/>
        </w:rPr>
        <w:t>King R, Heisler M, Sayre MR, et al.</w:t>
      </w:r>
      <w:r>
        <w:rPr>
          <w:color w:val="231F20"/>
          <w:spacing w:val="40"/>
          <w:sz w:val="14"/>
        </w:rPr>
        <w:t> </w:t>
      </w:r>
      <w:r>
        <w:rPr>
          <w:color w:val="231F20"/>
          <w:sz w:val="14"/>
        </w:rPr>
        <w:t>Identification of factors integral to designing</w:t>
      </w:r>
      <w:r>
        <w:rPr>
          <w:color w:val="231F20"/>
          <w:spacing w:val="40"/>
          <w:sz w:val="14"/>
        </w:rPr>
        <w:t> </w:t>
      </w:r>
      <w:r>
        <w:rPr>
          <w:color w:val="231F20"/>
          <w:sz w:val="14"/>
        </w:rPr>
        <w:t>community−based CPR interventions for high−</w:t>
      </w:r>
      <w:r>
        <w:rPr>
          <w:color w:val="231F20"/>
          <w:spacing w:val="40"/>
          <w:sz w:val="14"/>
        </w:rPr>
        <w:t> </w:t>
      </w:r>
      <w:r>
        <w:rPr>
          <w:color w:val="231F20"/>
          <w:sz w:val="14"/>
        </w:rPr>
        <w:t>risk neighborhood residents. Prehospital</w:t>
      </w:r>
      <w:r>
        <w:rPr>
          <w:color w:val="231F20"/>
          <w:spacing w:val="40"/>
          <w:sz w:val="14"/>
        </w:rPr>
        <w:t> </w:t>
      </w:r>
      <w:r>
        <w:rPr>
          <w:color w:val="231F20"/>
          <w:sz w:val="14"/>
        </w:rPr>
        <w:t>emergency</w:t>
      </w:r>
      <w:r>
        <w:rPr>
          <w:color w:val="231F20"/>
          <w:spacing w:val="40"/>
          <w:sz w:val="14"/>
        </w:rPr>
        <w:t> </w:t>
      </w:r>
      <w:r>
        <w:rPr>
          <w:color w:val="231F20"/>
          <w:sz w:val="14"/>
        </w:rPr>
        <w:t>care:</w:t>
      </w:r>
      <w:r>
        <w:rPr>
          <w:color w:val="231F20"/>
          <w:spacing w:val="40"/>
          <w:sz w:val="14"/>
        </w:rPr>
        <w:t> </w:t>
      </w:r>
      <w:r>
        <w:rPr>
          <w:color w:val="231F20"/>
          <w:sz w:val="14"/>
        </w:rPr>
        <w:t>official</w:t>
      </w:r>
      <w:r>
        <w:rPr>
          <w:color w:val="231F20"/>
          <w:spacing w:val="40"/>
          <w:sz w:val="14"/>
        </w:rPr>
        <w:t> </w:t>
      </w:r>
      <w:r>
        <w:rPr>
          <w:color w:val="231F20"/>
          <w:sz w:val="14"/>
        </w:rPr>
        <w:t>journal</w:t>
      </w:r>
      <w:r>
        <w:rPr>
          <w:color w:val="231F20"/>
          <w:spacing w:val="40"/>
          <w:sz w:val="14"/>
        </w:rPr>
        <w:t> </w:t>
      </w:r>
      <w:r>
        <w:rPr>
          <w:color w:val="231F20"/>
          <w:sz w:val="14"/>
        </w:rPr>
        <w:t>of</w:t>
      </w:r>
      <w:r>
        <w:rPr>
          <w:color w:val="231F20"/>
          <w:spacing w:val="40"/>
          <w:sz w:val="14"/>
        </w:rPr>
        <w:t> </w:t>
      </w:r>
      <w:r>
        <w:rPr>
          <w:color w:val="231F20"/>
          <w:sz w:val="14"/>
        </w:rPr>
        <w:t>the</w:t>
      </w:r>
      <w:r>
        <w:rPr>
          <w:color w:val="231F20"/>
          <w:spacing w:val="40"/>
          <w:sz w:val="14"/>
        </w:rPr>
        <w:t> </w:t>
      </w:r>
      <w:r>
        <w:rPr>
          <w:color w:val="231F20"/>
          <w:sz w:val="14"/>
        </w:rPr>
        <w:t>National Association of EMS Physicians and</w:t>
      </w:r>
      <w:r>
        <w:rPr>
          <w:color w:val="231F20"/>
          <w:spacing w:val="40"/>
          <w:sz w:val="14"/>
        </w:rPr>
        <w:t> </w:t>
      </w:r>
      <w:r>
        <w:rPr>
          <w:color w:val="231F20"/>
          <w:sz w:val="14"/>
        </w:rPr>
        <w:t>the National Association of State EMS</w:t>
      </w:r>
      <w:r>
        <w:rPr>
          <w:color w:val="231F20"/>
          <w:spacing w:val="40"/>
          <w:sz w:val="14"/>
        </w:rPr>
        <w:t> </w:t>
      </w:r>
      <w:r>
        <w:rPr>
          <w:color w:val="231F20"/>
          <w:sz w:val="14"/>
        </w:rPr>
        <w:t>Directors 2015; 19: 308–12.</w:t>
      </w:r>
    </w:p>
    <w:p>
      <w:pPr>
        <w:pStyle w:val="ListParagraph"/>
        <w:numPr>
          <w:ilvl w:val="0"/>
          <w:numId w:val="25"/>
        </w:numPr>
        <w:tabs>
          <w:tab w:pos="586" w:val="left" w:leader="none"/>
          <w:tab w:pos="591" w:val="left" w:leader="none"/>
        </w:tabs>
        <w:spacing w:line="240" w:lineRule="auto" w:before="49" w:after="0"/>
        <w:ind w:left="591" w:right="40" w:hanging="454"/>
        <w:jc w:val="both"/>
        <w:rPr>
          <w:sz w:val="14"/>
        </w:rPr>
      </w:pPr>
      <w:r>
        <w:rPr>
          <w:color w:val="231F20"/>
          <w:sz w:val="14"/>
        </w:rPr>
        <w:t>Greenberg MR, Barr GC, Jr., Rupp VA, et al.</w:t>
      </w:r>
      <w:r>
        <w:rPr>
          <w:color w:val="231F20"/>
          <w:spacing w:val="40"/>
          <w:sz w:val="14"/>
        </w:rPr>
        <w:t> </w:t>
      </w:r>
      <w:r>
        <w:rPr>
          <w:color w:val="231F20"/>
          <w:sz w:val="14"/>
        </w:rPr>
        <w:t>Cardiopulmonary resuscitation prescription</w:t>
      </w:r>
      <w:r>
        <w:rPr>
          <w:color w:val="231F20"/>
          <w:spacing w:val="40"/>
          <w:sz w:val="14"/>
        </w:rPr>
        <w:t> </w:t>
      </w:r>
      <w:r>
        <w:rPr>
          <w:color w:val="231F20"/>
          <w:sz w:val="14"/>
        </w:rPr>
        <w:t>program: a pilot randomized comparator trial.</w:t>
      </w:r>
      <w:r>
        <w:rPr>
          <w:color w:val="231F20"/>
          <w:spacing w:val="40"/>
          <w:sz w:val="14"/>
        </w:rPr>
        <w:t> </w:t>
      </w:r>
      <w:r>
        <w:rPr>
          <w:color w:val="231F20"/>
          <w:sz w:val="14"/>
        </w:rPr>
        <w:t>The Journal of emergency medicine 2012; 43:</w:t>
      </w:r>
      <w:r>
        <w:rPr>
          <w:color w:val="231F20"/>
          <w:spacing w:val="40"/>
          <w:sz w:val="14"/>
        </w:rPr>
        <w:t> </w:t>
      </w:r>
      <w:r>
        <w:rPr>
          <w:color w:val="231F20"/>
          <w:spacing w:val="-2"/>
          <w:sz w:val="14"/>
        </w:rPr>
        <w:t>166–71.</w:t>
      </w:r>
    </w:p>
    <w:p>
      <w:pPr>
        <w:pStyle w:val="ListParagraph"/>
        <w:numPr>
          <w:ilvl w:val="0"/>
          <w:numId w:val="25"/>
        </w:numPr>
        <w:tabs>
          <w:tab w:pos="587" w:val="left" w:leader="none"/>
          <w:tab w:pos="591" w:val="left" w:leader="none"/>
        </w:tabs>
        <w:spacing w:line="240" w:lineRule="auto" w:before="52" w:after="0"/>
        <w:ind w:left="591" w:right="40" w:hanging="454"/>
        <w:jc w:val="both"/>
        <w:rPr>
          <w:sz w:val="14"/>
        </w:rPr>
      </w:pPr>
      <w:r>
        <w:rPr>
          <w:color w:val="231F20"/>
          <w:sz w:val="14"/>
        </w:rPr>
        <w:t>Blewer AL, Leary M, Esposito EC, et al.</w:t>
      </w:r>
      <w:r>
        <w:rPr>
          <w:color w:val="231F20"/>
          <w:spacing w:val="40"/>
          <w:sz w:val="14"/>
        </w:rPr>
        <w:t> </w:t>
      </w:r>
      <w:r>
        <w:rPr>
          <w:color w:val="231F20"/>
          <w:sz w:val="14"/>
        </w:rPr>
        <w:t>Continuous chest compression cardiopul−</w:t>
      </w:r>
      <w:r>
        <w:rPr>
          <w:color w:val="231F20"/>
          <w:spacing w:val="40"/>
          <w:sz w:val="14"/>
        </w:rPr>
        <w:t> </w:t>
      </w:r>
      <w:r>
        <w:rPr>
          <w:color w:val="231F20"/>
          <w:sz w:val="14"/>
        </w:rPr>
        <w:t>monary resuscitation training promotes rescuer</w:t>
      </w:r>
      <w:r>
        <w:rPr>
          <w:color w:val="231F20"/>
          <w:spacing w:val="40"/>
          <w:sz w:val="14"/>
        </w:rPr>
        <w:t> </w:t>
      </w:r>
      <w:r>
        <w:rPr>
          <w:color w:val="231F20"/>
          <w:sz w:val="14"/>
        </w:rPr>
        <w:t>self−confidence and increased secondary train−</w:t>
      </w:r>
      <w:r>
        <w:rPr>
          <w:color w:val="231F20"/>
          <w:spacing w:val="40"/>
          <w:sz w:val="14"/>
        </w:rPr>
        <w:t> </w:t>
      </w:r>
      <w:r>
        <w:rPr>
          <w:color w:val="231F20"/>
          <w:sz w:val="14"/>
        </w:rPr>
        <w:t>ing: a hospital−based randomized controlled</w:t>
      </w:r>
      <w:r>
        <w:rPr>
          <w:color w:val="231F20"/>
          <w:spacing w:val="40"/>
          <w:sz w:val="14"/>
        </w:rPr>
        <w:t> </w:t>
      </w:r>
      <w:r>
        <w:rPr>
          <w:color w:val="231F20"/>
          <w:sz w:val="14"/>
        </w:rPr>
        <w:t>trial*. Critical care medicine 2012; 40: 787–92.</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w w:val="105"/>
          <w:sz w:val="14"/>
        </w:rPr>
        <w:t>Brannon</w:t>
      </w:r>
      <w:r>
        <w:rPr>
          <w:color w:val="231F20"/>
          <w:spacing w:val="-9"/>
          <w:w w:val="105"/>
          <w:sz w:val="14"/>
        </w:rPr>
        <w:t> </w:t>
      </w:r>
      <w:r>
        <w:rPr>
          <w:color w:val="231F20"/>
          <w:w w:val="105"/>
          <w:sz w:val="14"/>
        </w:rPr>
        <w:t>TS,</w:t>
      </w:r>
      <w:r>
        <w:rPr>
          <w:color w:val="231F20"/>
          <w:spacing w:val="-9"/>
          <w:w w:val="105"/>
          <w:sz w:val="14"/>
        </w:rPr>
        <w:t> </w:t>
      </w:r>
      <w:r>
        <w:rPr>
          <w:color w:val="231F20"/>
          <w:w w:val="105"/>
          <w:sz w:val="14"/>
        </w:rPr>
        <w:t>White</w:t>
      </w:r>
      <w:r>
        <w:rPr>
          <w:color w:val="231F20"/>
          <w:spacing w:val="-9"/>
          <w:w w:val="105"/>
          <w:sz w:val="14"/>
        </w:rPr>
        <w:t> </w:t>
      </w:r>
      <w:r>
        <w:rPr>
          <w:color w:val="231F20"/>
          <w:w w:val="105"/>
          <w:sz w:val="14"/>
        </w:rPr>
        <w:t>LA,</w:t>
      </w:r>
      <w:r>
        <w:rPr>
          <w:color w:val="231F20"/>
          <w:spacing w:val="-9"/>
          <w:w w:val="105"/>
          <w:sz w:val="14"/>
        </w:rPr>
        <w:t> </w:t>
      </w:r>
      <w:r>
        <w:rPr>
          <w:color w:val="231F20"/>
          <w:w w:val="105"/>
          <w:sz w:val="14"/>
        </w:rPr>
        <w:t>Kilcrease</w:t>
      </w:r>
      <w:r>
        <w:rPr>
          <w:color w:val="231F20"/>
          <w:spacing w:val="-9"/>
          <w:w w:val="105"/>
          <w:sz w:val="14"/>
        </w:rPr>
        <w:t> </w:t>
      </w:r>
      <w:r>
        <w:rPr>
          <w:color w:val="231F20"/>
          <w:w w:val="105"/>
          <w:sz w:val="14"/>
        </w:rPr>
        <w:t>JN,</w:t>
      </w:r>
      <w:r>
        <w:rPr>
          <w:color w:val="231F20"/>
          <w:spacing w:val="-9"/>
          <w:w w:val="105"/>
          <w:sz w:val="14"/>
        </w:rPr>
        <w:t> </w:t>
      </w:r>
      <w:r>
        <w:rPr>
          <w:color w:val="231F20"/>
          <w:w w:val="105"/>
          <w:sz w:val="14"/>
        </w:rPr>
        <w:t>Richard</w:t>
      </w:r>
      <w:r>
        <w:rPr>
          <w:color w:val="231F20"/>
          <w:spacing w:val="40"/>
          <w:w w:val="105"/>
          <w:sz w:val="14"/>
        </w:rPr>
        <w:t> </w:t>
      </w:r>
      <w:r>
        <w:rPr>
          <w:color w:val="231F20"/>
          <w:sz w:val="14"/>
        </w:rPr>
        <w:t>LD,</w:t>
      </w:r>
      <w:r>
        <w:rPr>
          <w:color w:val="231F20"/>
          <w:spacing w:val="-3"/>
          <w:sz w:val="14"/>
        </w:rPr>
        <w:t> </w:t>
      </w:r>
      <w:r>
        <w:rPr>
          <w:color w:val="231F20"/>
          <w:sz w:val="14"/>
        </w:rPr>
        <w:t>Spillers</w:t>
      </w:r>
      <w:r>
        <w:rPr>
          <w:color w:val="231F20"/>
          <w:spacing w:val="-3"/>
          <w:sz w:val="14"/>
        </w:rPr>
        <w:t> </w:t>
      </w:r>
      <w:r>
        <w:rPr>
          <w:color w:val="231F20"/>
          <w:sz w:val="14"/>
        </w:rPr>
        <w:t>JG,</w:t>
      </w:r>
      <w:r>
        <w:rPr>
          <w:color w:val="231F20"/>
          <w:spacing w:val="-3"/>
          <w:sz w:val="14"/>
        </w:rPr>
        <w:t> </w:t>
      </w:r>
      <w:r>
        <w:rPr>
          <w:color w:val="231F20"/>
          <w:sz w:val="14"/>
        </w:rPr>
        <w:t>Phelps</w:t>
      </w:r>
      <w:r>
        <w:rPr>
          <w:color w:val="231F20"/>
          <w:spacing w:val="-3"/>
          <w:sz w:val="14"/>
        </w:rPr>
        <w:t> </w:t>
      </w:r>
      <w:r>
        <w:rPr>
          <w:color w:val="231F20"/>
          <w:sz w:val="14"/>
        </w:rPr>
        <w:t>CL.</w:t>
      </w:r>
      <w:r>
        <w:rPr>
          <w:color w:val="231F20"/>
          <w:spacing w:val="-3"/>
          <w:sz w:val="14"/>
        </w:rPr>
        <w:t> </w:t>
      </w:r>
      <w:r>
        <w:rPr>
          <w:color w:val="231F20"/>
          <w:sz w:val="14"/>
        </w:rPr>
        <w:t>Use</w:t>
      </w:r>
      <w:r>
        <w:rPr>
          <w:color w:val="231F20"/>
          <w:spacing w:val="-3"/>
          <w:sz w:val="14"/>
        </w:rPr>
        <w:t> </w:t>
      </w:r>
      <w:r>
        <w:rPr>
          <w:color w:val="231F20"/>
          <w:sz w:val="14"/>
        </w:rPr>
        <w:t>of</w:t>
      </w:r>
      <w:r>
        <w:rPr>
          <w:color w:val="231F20"/>
          <w:spacing w:val="-3"/>
          <w:sz w:val="14"/>
        </w:rPr>
        <w:t> </w:t>
      </w:r>
      <w:r>
        <w:rPr>
          <w:color w:val="231F20"/>
          <w:sz w:val="14"/>
        </w:rPr>
        <w:t>instructional</w:t>
      </w:r>
      <w:r>
        <w:rPr>
          <w:color w:val="231F20"/>
          <w:spacing w:val="40"/>
          <w:w w:val="105"/>
          <w:sz w:val="14"/>
        </w:rPr>
        <w:t> </w:t>
      </w:r>
      <w:r>
        <w:rPr>
          <w:color w:val="231F20"/>
          <w:w w:val="105"/>
          <w:sz w:val="14"/>
        </w:rPr>
        <w:t>video</w:t>
      </w:r>
      <w:r>
        <w:rPr>
          <w:color w:val="231F20"/>
          <w:w w:val="105"/>
          <w:sz w:val="14"/>
        </w:rPr>
        <w:t> to</w:t>
      </w:r>
      <w:r>
        <w:rPr>
          <w:color w:val="231F20"/>
          <w:w w:val="105"/>
          <w:sz w:val="14"/>
        </w:rPr>
        <w:t> prepare</w:t>
      </w:r>
      <w:r>
        <w:rPr>
          <w:color w:val="231F20"/>
          <w:w w:val="105"/>
          <w:sz w:val="14"/>
        </w:rPr>
        <w:t> parents</w:t>
      </w:r>
      <w:r>
        <w:rPr>
          <w:color w:val="231F20"/>
          <w:w w:val="105"/>
          <w:sz w:val="14"/>
        </w:rPr>
        <w:t> for</w:t>
      </w:r>
      <w:r>
        <w:rPr>
          <w:color w:val="231F20"/>
          <w:w w:val="105"/>
          <w:sz w:val="14"/>
        </w:rPr>
        <w:t> learning</w:t>
      </w:r>
      <w:r>
        <w:rPr>
          <w:color w:val="231F20"/>
          <w:w w:val="105"/>
          <w:sz w:val="14"/>
        </w:rPr>
        <w:t> infant</w:t>
      </w:r>
      <w:r>
        <w:rPr>
          <w:color w:val="231F20"/>
          <w:spacing w:val="40"/>
          <w:w w:val="105"/>
          <w:sz w:val="14"/>
        </w:rPr>
        <w:t> </w:t>
      </w:r>
      <w:r>
        <w:rPr>
          <w:color w:val="231F20"/>
          <w:w w:val="105"/>
          <w:sz w:val="14"/>
        </w:rPr>
        <w:t>cardiopulmonary</w:t>
      </w:r>
      <w:r>
        <w:rPr>
          <w:color w:val="231F20"/>
          <w:w w:val="105"/>
          <w:sz w:val="14"/>
        </w:rPr>
        <w:t> resuscitation.</w:t>
      </w:r>
      <w:r>
        <w:rPr>
          <w:color w:val="231F20"/>
          <w:w w:val="105"/>
          <w:sz w:val="14"/>
        </w:rPr>
        <w:t> Proc</w:t>
      </w:r>
      <w:r>
        <w:rPr>
          <w:color w:val="231F20"/>
          <w:w w:val="105"/>
          <w:sz w:val="14"/>
        </w:rPr>
        <w:t> </w:t>
      </w:r>
      <w:r>
        <w:rPr>
          <w:color w:val="231F20"/>
          <w:w w:val="105"/>
          <w:sz w:val="14"/>
        </w:rPr>
        <w:t>(Bayl</w:t>
      </w:r>
      <w:r>
        <w:rPr>
          <w:color w:val="231F20"/>
          <w:spacing w:val="40"/>
          <w:w w:val="105"/>
          <w:sz w:val="14"/>
        </w:rPr>
        <w:t> </w:t>
      </w:r>
      <w:r>
        <w:rPr>
          <w:color w:val="231F20"/>
          <w:w w:val="105"/>
          <w:sz w:val="14"/>
        </w:rPr>
        <w:t>Univ Med Cent) 2009; 22: 133–7.</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Haugk</w:t>
      </w:r>
      <w:r>
        <w:rPr>
          <w:color w:val="231F20"/>
          <w:spacing w:val="-2"/>
          <w:sz w:val="14"/>
        </w:rPr>
        <w:t> </w:t>
      </w:r>
      <w:r>
        <w:rPr>
          <w:color w:val="231F20"/>
          <w:sz w:val="14"/>
        </w:rPr>
        <w:t>M,</w:t>
      </w:r>
      <w:r>
        <w:rPr>
          <w:color w:val="231F20"/>
          <w:spacing w:val="-2"/>
          <w:sz w:val="14"/>
        </w:rPr>
        <w:t> </w:t>
      </w:r>
      <w:r>
        <w:rPr>
          <w:color w:val="231F20"/>
          <w:sz w:val="14"/>
        </w:rPr>
        <w:t>Robak</w:t>
      </w:r>
      <w:r>
        <w:rPr>
          <w:color w:val="231F20"/>
          <w:spacing w:val="-2"/>
          <w:sz w:val="14"/>
        </w:rPr>
        <w:t> </w:t>
      </w:r>
      <w:r>
        <w:rPr>
          <w:color w:val="231F20"/>
          <w:sz w:val="14"/>
        </w:rPr>
        <w:t>O,</w:t>
      </w:r>
      <w:r>
        <w:rPr>
          <w:color w:val="231F20"/>
          <w:spacing w:val="-2"/>
          <w:sz w:val="14"/>
        </w:rPr>
        <w:t> </w:t>
      </w:r>
      <w:r>
        <w:rPr>
          <w:color w:val="231F20"/>
          <w:sz w:val="14"/>
        </w:rPr>
        <w:t>Sterz</w:t>
      </w:r>
      <w:r>
        <w:rPr>
          <w:color w:val="231F20"/>
          <w:spacing w:val="-2"/>
          <w:sz w:val="14"/>
        </w:rPr>
        <w:t> </w:t>
      </w:r>
      <w:r>
        <w:rPr>
          <w:color w:val="231F20"/>
          <w:sz w:val="14"/>
        </w:rPr>
        <w:t>F,</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2"/>
          <w:sz w:val="14"/>
        </w:rPr>
        <w:t> </w:t>
      </w:r>
      <w:r>
        <w:rPr>
          <w:color w:val="231F20"/>
          <w:sz w:val="14"/>
        </w:rPr>
        <w:t>High</w:t>
      </w:r>
      <w:r>
        <w:rPr>
          <w:color w:val="231F20"/>
          <w:spacing w:val="-2"/>
          <w:sz w:val="14"/>
        </w:rPr>
        <w:t> </w:t>
      </w:r>
      <w:r>
        <w:rPr>
          <w:color w:val="231F20"/>
          <w:sz w:val="14"/>
        </w:rPr>
        <w:t>accept−</w:t>
      </w:r>
      <w:r>
        <w:rPr>
          <w:color w:val="231F20"/>
          <w:spacing w:val="40"/>
          <w:sz w:val="14"/>
        </w:rPr>
        <w:t> </w:t>
      </w:r>
      <w:r>
        <w:rPr>
          <w:color w:val="231F20"/>
          <w:sz w:val="14"/>
        </w:rPr>
        <w:t>ance of a home AED programme by survivors</w:t>
      </w:r>
      <w:r>
        <w:rPr>
          <w:color w:val="231F20"/>
          <w:spacing w:val="40"/>
          <w:sz w:val="14"/>
        </w:rPr>
        <w:t> </w:t>
      </w:r>
      <w:r>
        <w:rPr>
          <w:color w:val="231F20"/>
          <w:sz w:val="14"/>
        </w:rPr>
        <w:t>of sudden cardiac arrest and their families.</w:t>
      </w:r>
      <w:r>
        <w:rPr>
          <w:color w:val="231F20"/>
          <w:spacing w:val="40"/>
          <w:sz w:val="14"/>
        </w:rPr>
        <w:t> </w:t>
      </w:r>
      <w:r>
        <w:rPr>
          <w:color w:val="231F20"/>
          <w:sz w:val="14"/>
        </w:rPr>
        <w:t>Resuscitation 2006; 70: 263–74.</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Knight LJ, Wintch S, Nichols A, Arnolde V,</w:t>
      </w:r>
      <w:r>
        <w:rPr>
          <w:color w:val="231F20"/>
          <w:spacing w:val="40"/>
          <w:sz w:val="14"/>
        </w:rPr>
        <w:t> </w:t>
      </w:r>
      <w:r>
        <w:rPr>
          <w:color w:val="231F20"/>
          <w:sz w:val="14"/>
        </w:rPr>
        <w:t>Schroeder AR. Saving a life after discharge:</w:t>
      </w:r>
      <w:r>
        <w:rPr>
          <w:color w:val="231F20"/>
          <w:spacing w:val="40"/>
          <w:sz w:val="14"/>
        </w:rPr>
        <w:t> </w:t>
      </w:r>
      <w:r>
        <w:rPr>
          <w:color w:val="231F20"/>
          <w:sz w:val="14"/>
        </w:rPr>
        <w:t>CPR training for parents of high−risk children.</w:t>
      </w:r>
      <w:r>
        <w:rPr>
          <w:color w:val="231F20"/>
          <w:spacing w:val="80"/>
          <w:sz w:val="14"/>
        </w:rPr>
        <w:t> </w:t>
      </w:r>
      <w:r>
        <w:rPr>
          <w:color w:val="231F20"/>
          <w:sz w:val="14"/>
        </w:rPr>
        <w:t>J Healthc Qual 2013; 35: 9–16; quiz7.</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w w:val="105"/>
          <w:sz w:val="14"/>
        </w:rPr>
        <w:t>Barr</w:t>
      </w:r>
      <w:r>
        <w:rPr>
          <w:color w:val="231F20"/>
          <w:w w:val="105"/>
          <w:sz w:val="14"/>
        </w:rPr>
        <w:t> GC,</w:t>
      </w:r>
      <w:r>
        <w:rPr>
          <w:color w:val="231F20"/>
          <w:w w:val="105"/>
          <w:sz w:val="14"/>
        </w:rPr>
        <w:t> Jr.,</w:t>
      </w:r>
      <w:r>
        <w:rPr>
          <w:color w:val="231F20"/>
          <w:w w:val="105"/>
          <w:sz w:val="14"/>
        </w:rPr>
        <w:t> Rupp</w:t>
      </w:r>
      <w:r>
        <w:rPr>
          <w:color w:val="231F20"/>
          <w:w w:val="105"/>
          <w:sz w:val="14"/>
        </w:rPr>
        <w:t> VA,</w:t>
      </w:r>
      <w:r>
        <w:rPr>
          <w:color w:val="231F20"/>
          <w:w w:val="105"/>
          <w:sz w:val="14"/>
        </w:rPr>
        <w:t> Hamilton</w:t>
      </w:r>
      <w:r>
        <w:rPr>
          <w:color w:val="231F20"/>
          <w:w w:val="105"/>
          <w:sz w:val="14"/>
        </w:rPr>
        <w:t> KM,</w:t>
      </w:r>
      <w:r>
        <w:rPr>
          <w:color w:val="231F20"/>
          <w:w w:val="105"/>
          <w:sz w:val="14"/>
        </w:rPr>
        <w:t> et</w:t>
      </w:r>
      <w:r>
        <w:rPr>
          <w:color w:val="231F20"/>
          <w:w w:val="105"/>
          <w:sz w:val="14"/>
        </w:rPr>
        <w:t> al.</w:t>
      </w:r>
      <w:r>
        <w:rPr>
          <w:color w:val="231F20"/>
          <w:spacing w:val="40"/>
          <w:w w:val="105"/>
          <w:sz w:val="14"/>
        </w:rPr>
        <w:t> </w:t>
      </w:r>
      <w:r>
        <w:rPr>
          <w:color w:val="231F20"/>
          <w:w w:val="105"/>
          <w:sz w:val="14"/>
        </w:rPr>
        <w:t>Training</w:t>
      </w:r>
      <w:r>
        <w:rPr>
          <w:color w:val="231F20"/>
          <w:w w:val="105"/>
          <w:sz w:val="14"/>
        </w:rPr>
        <w:t> mothers</w:t>
      </w:r>
      <w:r>
        <w:rPr>
          <w:color w:val="231F20"/>
          <w:w w:val="105"/>
          <w:sz w:val="14"/>
        </w:rPr>
        <w:t> in</w:t>
      </w:r>
      <w:r>
        <w:rPr>
          <w:color w:val="231F20"/>
          <w:w w:val="105"/>
          <w:sz w:val="14"/>
        </w:rPr>
        <w:t> infant</w:t>
      </w:r>
      <w:r>
        <w:rPr>
          <w:color w:val="231F20"/>
          <w:w w:val="105"/>
          <w:sz w:val="14"/>
        </w:rPr>
        <w:t> cardiopulmonary</w:t>
      </w:r>
      <w:r>
        <w:rPr>
          <w:color w:val="231F20"/>
          <w:spacing w:val="40"/>
          <w:w w:val="105"/>
          <w:sz w:val="14"/>
        </w:rPr>
        <w:t> </w:t>
      </w:r>
      <w:r>
        <w:rPr>
          <w:color w:val="231F20"/>
          <w:w w:val="105"/>
          <w:sz w:val="14"/>
        </w:rPr>
        <w:t>resuscitation</w:t>
      </w:r>
      <w:r>
        <w:rPr>
          <w:color w:val="231F20"/>
          <w:w w:val="105"/>
          <w:sz w:val="14"/>
        </w:rPr>
        <w:t> with</w:t>
      </w:r>
      <w:r>
        <w:rPr>
          <w:color w:val="231F20"/>
          <w:w w:val="105"/>
          <w:sz w:val="14"/>
        </w:rPr>
        <w:t> an</w:t>
      </w:r>
      <w:r>
        <w:rPr>
          <w:color w:val="231F20"/>
          <w:w w:val="105"/>
          <w:sz w:val="14"/>
        </w:rPr>
        <w:t> instructional</w:t>
      </w:r>
      <w:r>
        <w:rPr>
          <w:color w:val="231F20"/>
          <w:w w:val="105"/>
          <w:sz w:val="14"/>
        </w:rPr>
        <w:t> DVD</w:t>
      </w:r>
      <w:r>
        <w:rPr>
          <w:color w:val="231F20"/>
          <w:w w:val="105"/>
          <w:sz w:val="14"/>
        </w:rPr>
        <w:t> and</w:t>
      </w:r>
      <w:r>
        <w:rPr>
          <w:color w:val="231F20"/>
          <w:spacing w:val="40"/>
          <w:w w:val="105"/>
          <w:sz w:val="14"/>
        </w:rPr>
        <w:t> </w:t>
      </w:r>
      <w:r>
        <w:rPr>
          <w:color w:val="231F20"/>
          <w:w w:val="105"/>
          <w:sz w:val="14"/>
        </w:rPr>
        <w:t>manikin.</w:t>
      </w:r>
      <w:r>
        <w:rPr>
          <w:color w:val="231F20"/>
          <w:w w:val="105"/>
          <w:sz w:val="14"/>
        </w:rPr>
        <w:t> J</w:t>
      </w:r>
      <w:r>
        <w:rPr>
          <w:color w:val="231F20"/>
          <w:w w:val="105"/>
          <w:sz w:val="14"/>
        </w:rPr>
        <w:t> Am</w:t>
      </w:r>
      <w:r>
        <w:rPr>
          <w:color w:val="231F20"/>
          <w:w w:val="105"/>
          <w:sz w:val="14"/>
        </w:rPr>
        <w:t> Osteopath</w:t>
      </w:r>
      <w:r>
        <w:rPr>
          <w:color w:val="231F20"/>
          <w:w w:val="105"/>
          <w:sz w:val="14"/>
        </w:rPr>
        <w:t> Assoc</w:t>
      </w:r>
      <w:r>
        <w:rPr>
          <w:color w:val="231F20"/>
          <w:w w:val="105"/>
          <w:sz w:val="14"/>
        </w:rPr>
        <w:t> 2013;</w:t>
      </w:r>
      <w:r>
        <w:rPr>
          <w:color w:val="231F20"/>
          <w:w w:val="105"/>
          <w:sz w:val="14"/>
        </w:rPr>
        <w:t> 113:</w:t>
      </w:r>
      <w:r>
        <w:rPr>
          <w:color w:val="231F20"/>
          <w:spacing w:val="40"/>
          <w:w w:val="105"/>
          <w:sz w:val="14"/>
        </w:rPr>
        <w:t> </w:t>
      </w:r>
      <w:r>
        <w:rPr>
          <w:color w:val="231F20"/>
          <w:spacing w:val="-2"/>
          <w:w w:val="105"/>
          <w:sz w:val="14"/>
        </w:rPr>
        <w:t>538–45.</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w w:val="105"/>
          <w:sz w:val="14"/>
        </w:rPr>
        <w:t>Plant</w:t>
      </w:r>
      <w:r>
        <w:rPr>
          <w:color w:val="231F20"/>
          <w:w w:val="105"/>
          <w:sz w:val="14"/>
        </w:rPr>
        <w:t> N,</w:t>
      </w:r>
      <w:r>
        <w:rPr>
          <w:color w:val="231F20"/>
          <w:w w:val="105"/>
          <w:sz w:val="14"/>
        </w:rPr>
        <w:t> Taylor</w:t>
      </w:r>
      <w:r>
        <w:rPr>
          <w:color w:val="231F20"/>
          <w:w w:val="105"/>
          <w:sz w:val="14"/>
        </w:rPr>
        <w:t> K.</w:t>
      </w:r>
      <w:r>
        <w:rPr>
          <w:color w:val="231F20"/>
          <w:w w:val="105"/>
          <w:sz w:val="14"/>
        </w:rPr>
        <w:t> How</w:t>
      </w:r>
      <w:r>
        <w:rPr>
          <w:color w:val="231F20"/>
          <w:w w:val="105"/>
          <w:sz w:val="14"/>
        </w:rPr>
        <w:t> best</w:t>
      </w:r>
      <w:r>
        <w:rPr>
          <w:color w:val="231F20"/>
          <w:w w:val="105"/>
          <w:sz w:val="14"/>
        </w:rPr>
        <w:t> to</w:t>
      </w:r>
      <w:r>
        <w:rPr>
          <w:color w:val="231F20"/>
          <w:w w:val="105"/>
          <w:sz w:val="14"/>
        </w:rPr>
        <w:t> teach</w:t>
      </w:r>
      <w:r>
        <w:rPr>
          <w:color w:val="231F20"/>
          <w:w w:val="105"/>
          <w:sz w:val="14"/>
        </w:rPr>
        <w:t> CPR</w:t>
      </w:r>
      <w:r>
        <w:rPr>
          <w:color w:val="231F20"/>
          <w:w w:val="105"/>
          <w:sz w:val="14"/>
        </w:rPr>
        <w:t> to</w:t>
      </w:r>
      <w:r>
        <w:rPr>
          <w:color w:val="231F20"/>
          <w:spacing w:val="40"/>
          <w:w w:val="105"/>
          <w:sz w:val="14"/>
        </w:rPr>
        <w:t> </w:t>
      </w:r>
      <w:r>
        <w:rPr>
          <w:color w:val="231F20"/>
          <w:w w:val="105"/>
          <w:sz w:val="14"/>
        </w:rPr>
        <w:t>schoolchildren:</w:t>
      </w:r>
      <w:r>
        <w:rPr>
          <w:color w:val="231F20"/>
          <w:w w:val="105"/>
          <w:sz w:val="14"/>
        </w:rPr>
        <w:t> a</w:t>
      </w:r>
      <w:r>
        <w:rPr>
          <w:color w:val="231F20"/>
          <w:w w:val="105"/>
          <w:sz w:val="14"/>
        </w:rPr>
        <w:t> systematic</w:t>
      </w:r>
      <w:r>
        <w:rPr>
          <w:color w:val="231F20"/>
          <w:w w:val="105"/>
          <w:sz w:val="14"/>
        </w:rPr>
        <w:t> review.</w:t>
      </w:r>
      <w:r>
        <w:rPr>
          <w:color w:val="231F20"/>
          <w:spacing w:val="40"/>
          <w:w w:val="105"/>
          <w:sz w:val="14"/>
        </w:rPr>
        <w:t> </w:t>
      </w:r>
      <w:r>
        <w:rPr>
          <w:color w:val="231F20"/>
          <w:w w:val="105"/>
          <w:sz w:val="14"/>
        </w:rPr>
        <w:t>Resuscitation 2013; 84: 415–21.</w:t>
      </w:r>
    </w:p>
    <w:p>
      <w:pPr>
        <w:pStyle w:val="ListParagraph"/>
        <w:numPr>
          <w:ilvl w:val="0"/>
          <w:numId w:val="25"/>
        </w:numPr>
        <w:tabs>
          <w:tab w:pos="589" w:val="left" w:leader="none"/>
          <w:tab w:pos="591" w:val="left" w:leader="none"/>
        </w:tabs>
        <w:spacing w:line="240" w:lineRule="auto" w:before="53" w:after="0"/>
        <w:ind w:left="591" w:right="39" w:hanging="454"/>
        <w:jc w:val="both"/>
        <w:rPr>
          <w:sz w:val="14"/>
        </w:rPr>
      </w:pPr>
      <w:r>
        <w:rPr>
          <w:color w:val="231F20"/>
          <w:w w:val="105"/>
          <w:sz w:val="14"/>
        </w:rPr>
        <w:t>Bohn</w:t>
      </w:r>
      <w:r>
        <w:rPr>
          <w:color w:val="231F20"/>
          <w:w w:val="105"/>
          <w:sz w:val="14"/>
        </w:rPr>
        <w:t> A,</w:t>
      </w:r>
      <w:r>
        <w:rPr>
          <w:color w:val="231F20"/>
          <w:w w:val="105"/>
          <w:sz w:val="14"/>
        </w:rPr>
        <w:t> Van</w:t>
      </w:r>
      <w:r>
        <w:rPr>
          <w:color w:val="231F20"/>
          <w:w w:val="105"/>
          <w:sz w:val="14"/>
        </w:rPr>
        <w:t> Aken</w:t>
      </w:r>
      <w:r>
        <w:rPr>
          <w:color w:val="231F20"/>
          <w:w w:val="105"/>
          <w:sz w:val="14"/>
        </w:rPr>
        <w:t> HK,</w:t>
      </w:r>
      <w:r>
        <w:rPr>
          <w:color w:val="231F20"/>
          <w:w w:val="105"/>
          <w:sz w:val="14"/>
        </w:rPr>
        <w:t> Mollhoff</w:t>
      </w:r>
      <w:r>
        <w:rPr>
          <w:color w:val="231F20"/>
          <w:w w:val="105"/>
          <w:sz w:val="14"/>
        </w:rPr>
        <w:t> T,</w:t>
      </w:r>
      <w:r>
        <w:rPr>
          <w:color w:val="231F20"/>
          <w:w w:val="105"/>
          <w:sz w:val="14"/>
        </w:rPr>
        <w:t> et</w:t>
      </w:r>
      <w:r>
        <w:rPr>
          <w:color w:val="231F20"/>
          <w:w w:val="105"/>
          <w:sz w:val="14"/>
        </w:rPr>
        <w:t> al.</w:t>
      </w:r>
      <w:r>
        <w:rPr>
          <w:color w:val="231F20"/>
          <w:spacing w:val="40"/>
          <w:w w:val="105"/>
          <w:sz w:val="14"/>
        </w:rPr>
        <w:t> </w:t>
      </w:r>
      <w:r>
        <w:rPr>
          <w:color w:val="231F20"/>
          <w:w w:val="105"/>
          <w:sz w:val="14"/>
        </w:rPr>
        <w:t>Teaching</w:t>
      </w:r>
      <w:r>
        <w:rPr>
          <w:color w:val="231F20"/>
          <w:w w:val="105"/>
          <w:sz w:val="14"/>
        </w:rPr>
        <w:t> resuscitation</w:t>
      </w:r>
      <w:r>
        <w:rPr>
          <w:color w:val="231F20"/>
          <w:w w:val="105"/>
          <w:sz w:val="14"/>
        </w:rPr>
        <w:t> in</w:t>
      </w:r>
      <w:r>
        <w:rPr>
          <w:color w:val="231F20"/>
          <w:w w:val="105"/>
          <w:sz w:val="14"/>
        </w:rPr>
        <w:t> schools:</w:t>
      </w:r>
      <w:r>
        <w:rPr>
          <w:color w:val="231F20"/>
          <w:w w:val="105"/>
          <w:sz w:val="14"/>
        </w:rPr>
        <w:t> annual</w:t>
      </w:r>
      <w:r>
        <w:rPr>
          <w:color w:val="231F20"/>
          <w:spacing w:val="40"/>
          <w:w w:val="105"/>
          <w:sz w:val="14"/>
        </w:rPr>
        <w:t> </w:t>
      </w:r>
      <w:r>
        <w:rPr>
          <w:color w:val="231F20"/>
          <w:w w:val="105"/>
          <w:sz w:val="14"/>
        </w:rPr>
        <w:t>tuition by trained teachers is effective start−</w:t>
      </w:r>
      <w:r>
        <w:rPr>
          <w:color w:val="231F20"/>
          <w:spacing w:val="40"/>
          <w:w w:val="105"/>
          <w:sz w:val="14"/>
        </w:rPr>
        <w:t> </w:t>
      </w:r>
      <w:r>
        <w:rPr>
          <w:color w:val="231F20"/>
          <w:w w:val="105"/>
          <w:sz w:val="14"/>
        </w:rPr>
        <w:t>ing at age 10. A four−year prospective cohort</w:t>
      </w:r>
      <w:r>
        <w:rPr>
          <w:color w:val="231F20"/>
          <w:spacing w:val="40"/>
          <w:w w:val="105"/>
          <w:sz w:val="14"/>
        </w:rPr>
        <w:t> </w:t>
      </w:r>
      <w:r>
        <w:rPr>
          <w:color w:val="231F20"/>
          <w:w w:val="105"/>
          <w:sz w:val="14"/>
        </w:rPr>
        <w:t>study. Resuscitation 2012; 83: 619–25.</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Song KJ, Shin SD, Park CB, et al. Dispatcher−</w:t>
      </w:r>
      <w:r>
        <w:rPr>
          <w:color w:val="231F20"/>
          <w:spacing w:val="40"/>
          <w:sz w:val="14"/>
        </w:rPr>
        <w:t> </w:t>
      </w:r>
      <w:r>
        <w:rPr>
          <w:color w:val="231F20"/>
          <w:sz w:val="14"/>
        </w:rPr>
        <w:t>assisted bystander cardiopulmonary resusci−</w:t>
      </w:r>
      <w:r>
        <w:rPr>
          <w:color w:val="231F20"/>
          <w:spacing w:val="40"/>
          <w:sz w:val="14"/>
        </w:rPr>
        <w:t> </w:t>
      </w:r>
      <w:r>
        <w:rPr>
          <w:color w:val="231F20"/>
          <w:sz w:val="14"/>
        </w:rPr>
        <w:t>tation</w:t>
      </w:r>
      <w:r>
        <w:rPr>
          <w:color w:val="231F20"/>
          <w:spacing w:val="38"/>
          <w:sz w:val="14"/>
        </w:rPr>
        <w:t> </w:t>
      </w:r>
      <w:r>
        <w:rPr>
          <w:color w:val="231F20"/>
          <w:sz w:val="14"/>
        </w:rPr>
        <w:t>in</w:t>
      </w:r>
      <w:r>
        <w:rPr>
          <w:color w:val="231F20"/>
          <w:spacing w:val="38"/>
          <w:sz w:val="14"/>
        </w:rPr>
        <w:t> </w:t>
      </w:r>
      <w:r>
        <w:rPr>
          <w:color w:val="231F20"/>
          <w:sz w:val="14"/>
        </w:rPr>
        <w:t>a</w:t>
      </w:r>
      <w:r>
        <w:rPr>
          <w:color w:val="231F20"/>
          <w:spacing w:val="38"/>
          <w:sz w:val="14"/>
        </w:rPr>
        <w:t> </w:t>
      </w:r>
      <w:r>
        <w:rPr>
          <w:color w:val="231F20"/>
          <w:sz w:val="14"/>
        </w:rPr>
        <w:t>metropolitan</w:t>
      </w:r>
      <w:r>
        <w:rPr>
          <w:color w:val="231F20"/>
          <w:spacing w:val="38"/>
          <w:sz w:val="14"/>
        </w:rPr>
        <w:t> </w:t>
      </w:r>
      <w:r>
        <w:rPr>
          <w:color w:val="231F20"/>
          <w:sz w:val="14"/>
        </w:rPr>
        <w:t>city:</w:t>
      </w:r>
      <w:r>
        <w:rPr>
          <w:color w:val="231F20"/>
          <w:spacing w:val="38"/>
          <w:sz w:val="14"/>
        </w:rPr>
        <w:t> </w:t>
      </w:r>
      <w:r>
        <w:rPr>
          <w:color w:val="231F20"/>
          <w:sz w:val="14"/>
        </w:rPr>
        <w:t>A</w:t>
      </w:r>
      <w:r>
        <w:rPr>
          <w:color w:val="231F20"/>
          <w:spacing w:val="38"/>
          <w:sz w:val="14"/>
        </w:rPr>
        <w:t> </w:t>
      </w:r>
      <w:r>
        <w:rPr>
          <w:color w:val="231F20"/>
          <w:sz w:val="14"/>
        </w:rPr>
        <w:t>before−after</w:t>
      </w:r>
    </w:p>
    <w:p>
      <w:pPr>
        <w:spacing w:before="44"/>
        <w:ind w:left="591" w:right="247" w:firstLine="0"/>
        <w:jc w:val="both"/>
        <w:rPr>
          <w:sz w:val="14"/>
        </w:rPr>
      </w:pPr>
      <w:r>
        <w:rPr/>
        <w:br w:type="column"/>
      </w:r>
      <w:r>
        <w:rPr>
          <w:color w:val="231F20"/>
          <w:w w:val="105"/>
          <w:sz w:val="14"/>
        </w:rPr>
        <w:t>population−based</w:t>
      </w:r>
      <w:r>
        <w:rPr>
          <w:color w:val="231F20"/>
          <w:w w:val="105"/>
          <w:sz w:val="14"/>
        </w:rPr>
        <w:t> study.</w:t>
      </w:r>
      <w:r>
        <w:rPr>
          <w:color w:val="231F20"/>
          <w:w w:val="105"/>
          <w:sz w:val="14"/>
        </w:rPr>
        <w:t> Resuscitation</w:t>
      </w:r>
      <w:r>
        <w:rPr>
          <w:color w:val="231F20"/>
          <w:w w:val="105"/>
          <w:sz w:val="14"/>
        </w:rPr>
        <w:t> 2014;</w:t>
      </w:r>
      <w:r>
        <w:rPr>
          <w:color w:val="231F20"/>
          <w:spacing w:val="40"/>
          <w:w w:val="105"/>
          <w:sz w:val="14"/>
        </w:rPr>
        <w:t> </w:t>
      </w:r>
      <w:r>
        <w:rPr>
          <w:color w:val="231F20"/>
          <w:w w:val="105"/>
          <w:sz w:val="14"/>
        </w:rPr>
        <w:t>85:</w:t>
      </w:r>
      <w:r>
        <w:rPr>
          <w:color w:val="231F20"/>
          <w:spacing w:val="-5"/>
          <w:w w:val="105"/>
          <w:sz w:val="14"/>
        </w:rPr>
        <w:t> </w:t>
      </w:r>
      <w:r>
        <w:rPr>
          <w:color w:val="231F20"/>
          <w:w w:val="105"/>
          <w:sz w:val="14"/>
        </w:rPr>
        <w:t>34–41.</w:t>
      </w:r>
    </w:p>
    <w:p>
      <w:pPr>
        <w:pStyle w:val="ListParagraph"/>
        <w:numPr>
          <w:ilvl w:val="0"/>
          <w:numId w:val="25"/>
        </w:numPr>
        <w:tabs>
          <w:tab w:pos="588" w:val="left" w:leader="none"/>
          <w:tab w:pos="591" w:val="left" w:leader="none"/>
        </w:tabs>
        <w:spacing w:line="240" w:lineRule="auto" w:before="55" w:after="0"/>
        <w:ind w:left="591" w:right="246" w:hanging="454"/>
        <w:jc w:val="both"/>
        <w:rPr>
          <w:sz w:val="14"/>
        </w:rPr>
      </w:pPr>
      <w:r>
        <w:rPr>
          <w:color w:val="231F20"/>
          <w:spacing w:val="-6"/>
          <w:sz w:val="14"/>
        </w:rPr>
        <w:t>Mancini</w:t>
      </w:r>
      <w:r>
        <w:rPr>
          <w:color w:val="231F20"/>
          <w:spacing w:val="-2"/>
          <w:sz w:val="14"/>
        </w:rPr>
        <w:t> </w:t>
      </w:r>
      <w:r>
        <w:rPr>
          <w:color w:val="231F20"/>
          <w:spacing w:val="-6"/>
          <w:sz w:val="14"/>
        </w:rPr>
        <w:t>ME,</w:t>
      </w:r>
      <w:r>
        <w:rPr>
          <w:color w:val="231F20"/>
          <w:spacing w:val="-2"/>
          <w:sz w:val="14"/>
        </w:rPr>
        <w:t> </w:t>
      </w:r>
      <w:r>
        <w:rPr>
          <w:color w:val="231F20"/>
          <w:spacing w:val="-6"/>
          <w:sz w:val="14"/>
        </w:rPr>
        <w:t>Cazzell</w:t>
      </w:r>
      <w:r>
        <w:rPr>
          <w:color w:val="231F20"/>
          <w:spacing w:val="-2"/>
          <w:sz w:val="14"/>
        </w:rPr>
        <w:t> </w:t>
      </w:r>
      <w:r>
        <w:rPr>
          <w:color w:val="231F20"/>
          <w:spacing w:val="-6"/>
          <w:sz w:val="14"/>
        </w:rPr>
        <w:t>M,</w:t>
      </w:r>
      <w:r>
        <w:rPr>
          <w:color w:val="231F20"/>
          <w:spacing w:val="-2"/>
          <w:sz w:val="14"/>
        </w:rPr>
        <w:t> </w:t>
      </w:r>
      <w:r>
        <w:rPr>
          <w:color w:val="231F20"/>
          <w:spacing w:val="-6"/>
          <w:sz w:val="14"/>
        </w:rPr>
        <w:t>Kardong−Edgren</w:t>
      </w:r>
      <w:r>
        <w:rPr>
          <w:color w:val="231F20"/>
          <w:spacing w:val="-2"/>
          <w:sz w:val="14"/>
        </w:rPr>
        <w:t> </w:t>
      </w:r>
      <w:r>
        <w:rPr>
          <w:color w:val="231F20"/>
          <w:spacing w:val="-6"/>
          <w:sz w:val="14"/>
        </w:rPr>
        <w:t>S,</w:t>
      </w:r>
      <w:r>
        <w:rPr>
          <w:color w:val="231F20"/>
          <w:spacing w:val="-2"/>
          <w:sz w:val="14"/>
        </w:rPr>
        <w:t> </w:t>
      </w:r>
      <w:r>
        <w:rPr>
          <w:color w:val="231F20"/>
          <w:spacing w:val="-6"/>
          <w:sz w:val="14"/>
        </w:rPr>
        <w:t>Cason</w:t>
      </w:r>
      <w:r>
        <w:rPr>
          <w:color w:val="231F20"/>
          <w:spacing w:val="40"/>
          <w:sz w:val="14"/>
        </w:rPr>
        <w:t> </w:t>
      </w:r>
      <w:r>
        <w:rPr>
          <w:color w:val="231F20"/>
          <w:sz w:val="14"/>
        </w:rPr>
        <w:t>CL. Improving workplace safety training using</w:t>
      </w:r>
      <w:r>
        <w:rPr>
          <w:color w:val="231F20"/>
          <w:spacing w:val="40"/>
          <w:sz w:val="14"/>
        </w:rPr>
        <w:t> </w:t>
      </w:r>
      <w:r>
        <w:rPr>
          <w:color w:val="231F20"/>
          <w:sz w:val="14"/>
        </w:rPr>
        <w:t>a self−directed CPR−AED learning program.</w:t>
      </w:r>
      <w:r>
        <w:rPr>
          <w:color w:val="231F20"/>
          <w:spacing w:val="40"/>
          <w:sz w:val="14"/>
        </w:rPr>
        <w:t> </w:t>
      </w:r>
      <w:r>
        <w:rPr>
          <w:color w:val="231F20"/>
          <w:sz w:val="14"/>
        </w:rPr>
        <w:t>AAOHN J 2009; 57: 159–67; quiz 68–9.</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pacing w:val="-2"/>
          <w:sz w:val="14"/>
        </w:rPr>
        <w:t>Cason</w:t>
      </w:r>
      <w:r>
        <w:rPr>
          <w:color w:val="231F20"/>
          <w:spacing w:val="-5"/>
          <w:sz w:val="14"/>
        </w:rPr>
        <w:t> </w:t>
      </w:r>
      <w:r>
        <w:rPr>
          <w:color w:val="231F20"/>
          <w:spacing w:val="-2"/>
          <w:sz w:val="14"/>
        </w:rPr>
        <w:t>CL,</w:t>
      </w:r>
      <w:r>
        <w:rPr>
          <w:color w:val="231F20"/>
          <w:spacing w:val="-5"/>
          <w:sz w:val="14"/>
        </w:rPr>
        <w:t> </w:t>
      </w:r>
      <w:r>
        <w:rPr>
          <w:color w:val="231F20"/>
          <w:spacing w:val="-2"/>
          <w:sz w:val="14"/>
        </w:rPr>
        <w:t>Kardong−Edgren</w:t>
      </w:r>
      <w:r>
        <w:rPr>
          <w:color w:val="231F20"/>
          <w:spacing w:val="-5"/>
          <w:sz w:val="14"/>
        </w:rPr>
        <w:t> </w:t>
      </w:r>
      <w:r>
        <w:rPr>
          <w:color w:val="231F20"/>
          <w:spacing w:val="-2"/>
          <w:sz w:val="14"/>
        </w:rPr>
        <w:t>S,</w:t>
      </w:r>
      <w:r>
        <w:rPr>
          <w:color w:val="231F20"/>
          <w:spacing w:val="-5"/>
          <w:sz w:val="14"/>
        </w:rPr>
        <w:t> </w:t>
      </w:r>
      <w:r>
        <w:rPr>
          <w:color w:val="231F20"/>
          <w:spacing w:val="-2"/>
          <w:sz w:val="14"/>
        </w:rPr>
        <w:t>Cazzell</w:t>
      </w:r>
      <w:r>
        <w:rPr>
          <w:color w:val="231F20"/>
          <w:spacing w:val="-5"/>
          <w:sz w:val="14"/>
        </w:rPr>
        <w:t> </w:t>
      </w:r>
      <w:r>
        <w:rPr>
          <w:color w:val="231F20"/>
          <w:spacing w:val="-2"/>
          <w:sz w:val="14"/>
        </w:rPr>
        <w:t>M,</w:t>
      </w:r>
      <w:r>
        <w:rPr>
          <w:color w:val="231F20"/>
          <w:spacing w:val="-5"/>
          <w:sz w:val="14"/>
        </w:rPr>
        <w:t> </w:t>
      </w:r>
      <w:r>
        <w:rPr>
          <w:color w:val="231F20"/>
          <w:spacing w:val="-2"/>
          <w:sz w:val="14"/>
        </w:rPr>
        <w:t>Behan</w:t>
      </w:r>
      <w:r>
        <w:rPr>
          <w:color w:val="231F20"/>
          <w:spacing w:val="40"/>
          <w:sz w:val="14"/>
        </w:rPr>
        <w:t> </w:t>
      </w:r>
      <w:r>
        <w:rPr>
          <w:color w:val="231F20"/>
          <w:sz w:val="14"/>
        </w:rPr>
        <w:t>D, Mancini ME. Innovations in basic life sup−</w:t>
      </w:r>
      <w:r>
        <w:rPr>
          <w:color w:val="231F20"/>
          <w:spacing w:val="40"/>
          <w:sz w:val="14"/>
        </w:rPr>
        <w:t> </w:t>
      </w:r>
      <w:r>
        <w:rPr>
          <w:color w:val="231F20"/>
          <w:sz w:val="14"/>
        </w:rPr>
        <w:t>port education for healthcare providers:</w:t>
      </w:r>
      <w:r>
        <w:rPr>
          <w:color w:val="231F20"/>
          <w:spacing w:val="40"/>
          <w:sz w:val="14"/>
        </w:rPr>
        <w:t> </w:t>
      </w:r>
      <w:r>
        <w:rPr>
          <w:color w:val="231F20"/>
          <w:sz w:val="14"/>
        </w:rPr>
        <w:t>improving competence in cardiopulmonary</w:t>
      </w:r>
      <w:r>
        <w:rPr>
          <w:color w:val="231F20"/>
          <w:spacing w:val="40"/>
          <w:sz w:val="14"/>
        </w:rPr>
        <w:t> </w:t>
      </w:r>
      <w:r>
        <w:rPr>
          <w:color w:val="231F20"/>
          <w:sz w:val="14"/>
        </w:rPr>
        <w:t>resuscitation</w:t>
      </w:r>
      <w:r>
        <w:rPr>
          <w:color w:val="231F20"/>
          <w:spacing w:val="67"/>
          <w:sz w:val="14"/>
        </w:rPr>
        <w:t> </w:t>
      </w:r>
      <w:r>
        <w:rPr>
          <w:color w:val="231F20"/>
          <w:sz w:val="14"/>
        </w:rPr>
        <w:t>through</w:t>
      </w:r>
      <w:r>
        <w:rPr>
          <w:color w:val="231F20"/>
          <w:spacing w:val="67"/>
          <w:sz w:val="14"/>
        </w:rPr>
        <w:t> </w:t>
      </w:r>
      <w:r>
        <w:rPr>
          <w:color w:val="231F20"/>
          <w:sz w:val="14"/>
        </w:rPr>
        <w:t>self−directed</w:t>
      </w:r>
      <w:r>
        <w:rPr>
          <w:color w:val="231F20"/>
          <w:spacing w:val="67"/>
          <w:sz w:val="14"/>
        </w:rPr>
        <w:t> </w:t>
      </w:r>
      <w:r>
        <w:rPr>
          <w:color w:val="231F20"/>
          <w:sz w:val="14"/>
        </w:rPr>
        <w:t>learning.</w:t>
      </w:r>
      <w:r>
        <w:rPr>
          <w:color w:val="231F20"/>
          <w:spacing w:val="40"/>
          <w:sz w:val="14"/>
        </w:rPr>
        <w:t> </w:t>
      </w:r>
      <w:r>
        <w:rPr>
          <w:color w:val="231F20"/>
          <w:sz w:val="14"/>
        </w:rPr>
        <w:t>J Nurses Staff Dev 2009; 25: E1−E13.</w:t>
      </w:r>
    </w:p>
    <w:p>
      <w:pPr>
        <w:pStyle w:val="ListParagraph"/>
        <w:numPr>
          <w:ilvl w:val="0"/>
          <w:numId w:val="25"/>
        </w:numPr>
        <w:tabs>
          <w:tab w:pos="589" w:val="left" w:leader="none"/>
          <w:tab w:pos="591" w:val="left" w:leader="none"/>
        </w:tabs>
        <w:spacing w:line="240" w:lineRule="auto" w:before="51" w:after="0"/>
        <w:ind w:left="591" w:right="247" w:hanging="454"/>
        <w:jc w:val="both"/>
        <w:rPr>
          <w:sz w:val="14"/>
        </w:rPr>
      </w:pPr>
      <w:r>
        <w:rPr>
          <w:color w:val="231F20"/>
          <w:sz w:val="14"/>
        </w:rPr>
        <w:t>Einspruch</w:t>
      </w:r>
      <w:r>
        <w:rPr>
          <w:color w:val="231F20"/>
          <w:spacing w:val="-9"/>
          <w:sz w:val="14"/>
        </w:rPr>
        <w:t> </w:t>
      </w:r>
      <w:r>
        <w:rPr>
          <w:color w:val="231F20"/>
          <w:sz w:val="14"/>
        </w:rPr>
        <w:t>EL,</w:t>
      </w:r>
      <w:r>
        <w:rPr>
          <w:color w:val="231F20"/>
          <w:spacing w:val="-9"/>
          <w:sz w:val="14"/>
        </w:rPr>
        <w:t> </w:t>
      </w:r>
      <w:r>
        <w:rPr>
          <w:color w:val="231F20"/>
          <w:sz w:val="14"/>
        </w:rPr>
        <w:t>Lynch</w:t>
      </w:r>
      <w:r>
        <w:rPr>
          <w:color w:val="231F20"/>
          <w:spacing w:val="-9"/>
          <w:sz w:val="14"/>
        </w:rPr>
        <w:t> </w:t>
      </w:r>
      <w:r>
        <w:rPr>
          <w:color w:val="231F20"/>
          <w:sz w:val="14"/>
        </w:rPr>
        <w:t>B,</w:t>
      </w:r>
      <w:r>
        <w:rPr>
          <w:color w:val="231F20"/>
          <w:spacing w:val="-8"/>
          <w:sz w:val="14"/>
        </w:rPr>
        <w:t> </w:t>
      </w:r>
      <w:r>
        <w:rPr>
          <w:color w:val="231F20"/>
          <w:sz w:val="14"/>
        </w:rPr>
        <w:t>Aufderheide</w:t>
      </w:r>
      <w:r>
        <w:rPr>
          <w:color w:val="231F20"/>
          <w:spacing w:val="-9"/>
          <w:sz w:val="14"/>
        </w:rPr>
        <w:t> </w:t>
      </w:r>
      <w:r>
        <w:rPr>
          <w:color w:val="231F20"/>
          <w:sz w:val="14"/>
        </w:rPr>
        <w:t>TP,</w:t>
      </w:r>
      <w:r>
        <w:rPr>
          <w:color w:val="231F20"/>
          <w:spacing w:val="-9"/>
          <w:sz w:val="14"/>
        </w:rPr>
        <w:t> </w:t>
      </w:r>
      <w:r>
        <w:rPr>
          <w:color w:val="231F20"/>
          <w:sz w:val="14"/>
        </w:rPr>
        <w:t>Nichol</w:t>
      </w:r>
      <w:r>
        <w:rPr>
          <w:color w:val="231F20"/>
          <w:spacing w:val="40"/>
          <w:sz w:val="14"/>
        </w:rPr>
        <w:t> </w:t>
      </w:r>
      <w:r>
        <w:rPr>
          <w:color w:val="231F20"/>
          <w:sz w:val="14"/>
        </w:rPr>
        <w:t>G, Becker L. Retention of CPR skills learned in</w:t>
      </w:r>
      <w:r>
        <w:rPr>
          <w:color w:val="231F20"/>
          <w:spacing w:val="40"/>
          <w:sz w:val="14"/>
        </w:rPr>
        <w:t> </w:t>
      </w:r>
      <w:r>
        <w:rPr>
          <w:color w:val="231F20"/>
          <w:sz w:val="14"/>
        </w:rPr>
        <w:t>a</w:t>
      </w:r>
      <w:r>
        <w:rPr>
          <w:color w:val="231F20"/>
          <w:spacing w:val="-3"/>
          <w:sz w:val="14"/>
        </w:rPr>
        <w:t> </w:t>
      </w:r>
      <w:r>
        <w:rPr>
          <w:color w:val="231F20"/>
          <w:sz w:val="14"/>
        </w:rPr>
        <w:t>traditional</w:t>
      </w:r>
      <w:r>
        <w:rPr>
          <w:color w:val="231F20"/>
          <w:spacing w:val="-3"/>
          <w:sz w:val="14"/>
        </w:rPr>
        <w:t> </w:t>
      </w:r>
      <w:r>
        <w:rPr>
          <w:color w:val="231F20"/>
          <w:sz w:val="14"/>
        </w:rPr>
        <w:t>AHA</w:t>
      </w:r>
      <w:r>
        <w:rPr>
          <w:color w:val="231F20"/>
          <w:spacing w:val="-3"/>
          <w:sz w:val="14"/>
        </w:rPr>
        <w:t> </w:t>
      </w:r>
      <w:r>
        <w:rPr>
          <w:color w:val="231F20"/>
          <w:sz w:val="14"/>
        </w:rPr>
        <w:t>Heartsaver</w:t>
      </w:r>
      <w:r>
        <w:rPr>
          <w:color w:val="231F20"/>
          <w:spacing w:val="-3"/>
          <w:sz w:val="14"/>
        </w:rPr>
        <w:t> </w:t>
      </w:r>
      <w:r>
        <w:rPr>
          <w:color w:val="231F20"/>
          <w:sz w:val="14"/>
        </w:rPr>
        <w:t>course</w:t>
      </w:r>
      <w:r>
        <w:rPr>
          <w:color w:val="231F20"/>
          <w:spacing w:val="-3"/>
          <w:sz w:val="14"/>
        </w:rPr>
        <w:t> </w:t>
      </w:r>
      <w:r>
        <w:rPr>
          <w:color w:val="231F20"/>
          <w:sz w:val="14"/>
        </w:rPr>
        <w:t>versus</w:t>
      </w:r>
      <w:r>
        <w:rPr>
          <w:color w:val="231F20"/>
          <w:spacing w:val="-3"/>
          <w:sz w:val="14"/>
        </w:rPr>
        <w:t> </w:t>
      </w:r>
      <w:r>
        <w:rPr>
          <w:color w:val="231F20"/>
          <w:sz w:val="14"/>
        </w:rPr>
        <w:t>30−</w:t>
      </w:r>
      <w:r>
        <w:rPr>
          <w:color w:val="231F20"/>
          <w:spacing w:val="40"/>
          <w:sz w:val="14"/>
        </w:rPr>
        <w:t> </w:t>
      </w:r>
      <w:r>
        <w:rPr>
          <w:color w:val="231F20"/>
          <w:sz w:val="14"/>
        </w:rPr>
        <w:t>min video self−training: a controlled random−</w:t>
      </w:r>
      <w:r>
        <w:rPr>
          <w:color w:val="231F20"/>
          <w:spacing w:val="40"/>
          <w:sz w:val="14"/>
        </w:rPr>
        <w:t> </w:t>
      </w:r>
      <w:r>
        <w:rPr>
          <w:color w:val="231F20"/>
          <w:sz w:val="14"/>
        </w:rPr>
        <w:t>ized study. Resuscitation 2007; 74: 476–86.</w:t>
      </w:r>
    </w:p>
    <w:p>
      <w:pPr>
        <w:pStyle w:val="ListParagraph"/>
        <w:numPr>
          <w:ilvl w:val="0"/>
          <w:numId w:val="25"/>
        </w:numPr>
        <w:tabs>
          <w:tab w:pos="586" w:val="left" w:leader="none"/>
          <w:tab w:pos="591" w:val="left" w:leader="none"/>
        </w:tabs>
        <w:spacing w:line="240" w:lineRule="auto" w:before="52" w:after="0"/>
        <w:ind w:left="591" w:right="245" w:hanging="454"/>
        <w:jc w:val="both"/>
        <w:rPr>
          <w:sz w:val="14"/>
        </w:rPr>
      </w:pPr>
      <w:r>
        <w:rPr>
          <w:color w:val="231F20"/>
          <w:sz w:val="14"/>
        </w:rPr>
        <w:t>Lynch B, Einspruch EL, Nichol G, Becker LB,</w:t>
      </w:r>
      <w:r>
        <w:rPr>
          <w:color w:val="231F20"/>
          <w:spacing w:val="40"/>
          <w:sz w:val="14"/>
        </w:rPr>
        <w:t> </w:t>
      </w:r>
      <w:r>
        <w:rPr>
          <w:color w:val="231F20"/>
          <w:sz w:val="14"/>
        </w:rPr>
        <w:t>Aufderheide</w:t>
      </w:r>
      <w:r>
        <w:rPr>
          <w:color w:val="231F20"/>
          <w:spacing w:val="-1"/>
          <w:sz w:val="14"/>
        </w:rPr>
        <w:t> </w:t>
      </w:r>
      <w:r>
        <w:rPr>
          <w:color w:val="231F20"/>
          <w:sz w:val="14"/>
        </w:rPr>
        <w:t>TP,</w:t>
      </w:r>
      <w:r>
        <w:rPr>
          <w:color w:val="231F20"/>
          <w:spacing w:val="-1"/>
          <w:sz w:val="14"/>
        </w:rPr>
        <w:t> </w:t>
      </w:r>
      <w:r>
        <w:rPr>
          <w:color w:val="231F20"/>
          <w:sz w:val="14"/>
        </w:rPr>
        <w:t>Idris</w:t>
      </w:r>
      <w:r>
        <w:rPr>
          <w:color w:val="231F20"/>
          <w:spacing w:val="-1"/>
          <w:sz w:val="14"/>
        </w:rPr>
        <w:t> </w:t>
      </w:r>
      <w:r>
        <w:rPr>
          <w:color w:val="231F20"/>
          <w:sz w:val="14"/>
        </w:rPr>
        <w:t>A.</w:t>
      </w:r>
      <w:r>
        <w:rPr>
          <w:color w:val="231F20"/>
          <w:spacing w:val="-1"/>
          <w:sz w:val="14"/>
        </w:rPr>
        <w:t> </w:t>
      </w:r>
      <w:r>
        <w:rPr>
          <w:color w:val="231F20"/>
          <w:sz w:val="14"/>
        </w:rPr>
        <w:t>Effectiveness</w:t>
      </w:r>
      <w:r>
        <w:rPr>
          <w:color w:val="231F20"/>
          <w:spacing w:val="-1"/>
          <w:sz w:val="14"/>
        </w:rPr>
        <w:t> </w:t>
      </w:r>
      <w:r>
        <w:rPr>
          <w:color w:val="231F20"/>
          <w:sz w:val="14"/>
        </w:rPr>
        <w:t>of</w:t>
      </w:r>
      <w:r>
        <w:rPr>
          <w:color w:val="231F20"/>
          <w:spacing w:val="-1"/>
          <w:sz w:val="14"/>
        </w:rPr>
        <w:t> </w:t>
      </w:r>
      <w:r>
        <w:rPr>
          <w:color w:val="231F20"/>
          <w:sz w:val="14"/>
        </w:rPr>
        <w:t>a</w:t>
      </w:r>
      <w:r>
        <w:rPr>
          <w:color w:val="231F20"/>
          <w:spacing w:val="-1"/>
          <w:sz w:val="14"/>
        </w:rPr>
        <w:t> </w:t>
      </w:r>
      <w:r>
        <w:rPr>
          <w:color w:val="231F20"/>
          <w:sz w:val="14"/>
        </w:rPr>
        <w:t>30−</w:t>
      </w:r>
      <w:r>
        <w:rPr>
          <w:color w:val="231F20"/>
          <w:spacing w:val="40"/>
          <w:sz w:val="14"/>
        </w:rPr>
        <w:t> </w:t>
      </w:r>
      <w:r>
        <w:rPr>
          <w:color w:val="231F20"/>
          <w:sz w:val="14"/>
        </w:rPr>
        <w:t>min CPR self−instruction program for lay</w:t>
      </w:r>
      <w:r>
        <w:rPr>
          <w:color w:val="231F20"/>
          <w:spacing w:val="40"/>
          <w:sz w:val="14"/>
        </w:rPr>
        <w:t> </w:t>
      </w:r>
      <w:r>
        <w:rPr>
          <w:color w:val="231F20"/>
          <w:sz w:val="14"/>
        </w:rPr>
        <w:t>responders: a controlled randomized study.</w:t>
      </w:r>
      <w:r>
        <w:rPr>
          <w:color w:val="231F20"/>
          <w:spacing w:val="40"/>
          <w:sz w:val="14"/>
        </w:rPr>
        <w:t> </w:t>
      </w:r>
      <w:r>
        <w:rPr>
          <w:color w:val="231F20"/>
          <w:sz w:val="14"/>
        </w:rPr>
        <w:t>Resuscitation 2005; 67: 31–43.</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pacing w:val="-2"/>
          <w:w w:val="105"/>
          <w:sz w:val="14"/>
        </w:rPr>
        <w:t>Chung</w:t>
      </w:r>
      <w:r>
        <w:rPr>
          <w:color w:val="231F20"/>
          <w:spacing w:val="-8"/>
          <w:w w:val="105"/>
          <w:sz w:val="14"/>
        </w:rPr>
        <w:t> </w:t>
      </w:r>
      <w:r>
        <w:rPr>
          <w:color w:val="231F20"/>
          <w:spacing w:val="-2"/>
          <w:w w:val="105"/>
          <w:sz w:val="14"/>
        </w:rPr>
        <w:t>CH,</w:t>
      </w:r>
      <w:r>
        <w:rPr>
          <w:color w:val="231F20"/>
          <w:spacing w:val="-7"/>
          <w:w w:val="105"/>
          <w:sz w:val="14"/>
        </w:rPr>
        <w:t> </w:t>
      </w:r>
      <w:r>
        <w:rPr>
          <w:color w:val="231F20"/>
          <w:spacing w:val="-2"/>
          <w:w w:val="105"/>
          <w:sz w:val="14"/>
        </w:rPr>
        <w:t>Siu</w:t>
      </w:r>
      <w:r>
        <w:rPr>
          <w:color w:val="231F20"/>
          <w:spacing w:val="-7"/>
          <w:w w:val="105"/>
          <w:sz w:val="14"/>
        </w:rPr>
        <w:t> </w:t>
      </w:r>
      <w:r>
        <w:rPr>
          <w:color w:val="231F20"/>
          <w:spacing w:val="-2"/>
          <w:sz w:val="14"/>
        </w:rPr>
        <w:t>AY,</w:t>
      </w:r>
      <w:r>
        <w:rPr>
          <w:color w:val="231F20"/>
          <w:spacing w:val="-7"/>
          <w:sz w:val="14"/>
        </w:rPr>
        <w:t> </w:t>
      </w:r>
      <w:r>
        <w:rPr>
          <w:color w:val="231F20"/>
          <w:spacing w:val="-2"/>
          <w:w w:val="105"/>
          <w:sz w:val="14"/>
        </w:rPr>
        <w:t>Po</w:t>
      </w:r>
      <w:r>
        <w:rPr>
          <w:color w:val="231F20"/>
          <w:spacing w:val="-7"/>
          <w:w w:val="105"/>
          <w:sz w:val="14"/>
        </w:rPr>
        <w:t> </w:t>
      </w:r>
      <w:r>
        <w:rPr>
          <w:color w:val="231F20"/>
          <w:spacing w:val="-2"/>
          <w:sz w:val="14"/>
        </w:rPr>
        <w:t>LL,</w:t>
      </w:r>
      <w:r>
        <w:rPr>
          <w:color w:val="231F20"/>
          <w:spacing w:val="-7"/>
          <w:sz w:val="14"/>
        </w:rPr>
        <w:t> </w:t>
      </w:r>
      <w:r>
        <w:rPr>
          <w:color w:val="231F20"/>
          <w:spacing w:val="-2"/>
          <w:w w:val="105"/>
          <w:sz w:val="14"/>
        </w:rPr>
        <w:t>Lam</w:t>
      </w:r>
      <w:r>
        <w:rPr>
          <w:color w:val="231F20"/>
          <w:spacing w:val="-7"/>
          <w:w w:val="105"/>
          <w:sz w:val="14"/>
        </w:rPr>
        <w:t> </w:t>
      </w:r>
      <w:r>
        <w:rPr>
          <w:color w:val="231F20"/>
          <w:spacing w:val="-2"/>
          <w:sz w:val="14"/>
        </w:rPr>
        <w:t>CY,</w:t>
      </w:r>
      <w:r>
        <w:rPr>
          <w:color w:val="231F20"/>
          <w:spacing w:val="-7"/>
          <w:sz w:val="14"/>
        </w:rPr>
        <w:t> </w:t>
      </w:r>
      <w:r>
        <w:rPr>
          <w:color w:val="231F20"/>
          <w:spacing w:val="-2"/>
          <w:w w:val="105"/>
          <w:sz w:val="14"/>
        </w:rPr>
        <w:t>Wong</w:t>
      </w:r>
      <w:r>
        <w:rPr>
          <w:color w:val="231F20"/>
          <w:spacing w:val="-7"/>
          <w:w w:val="105"/>
          <w:sz w:val="14"/>
        </w:rPr>
        <w:t> </w:t>
      </w:r>
      <w:r>
        <w:rPr>
          <w:color w:val="231F20"/>
          <w:spacing w:val="-2"/>
          <w:w w:val="105"/>
          <w:sz w:val="14"/>
        </w:rPr>
        <w:t>PC.</w:t>
      </w:r>
      <w:r>
        <w:rPr>
          <w:color w:val="231F20"/>
          <w:spacing w:val="40"/>
          <w:w w:val="105"/>
          <w:sz w:val="14"/>
        </w:rPr>
        <w:t> </w:t>
      </w:r>
      <w:r>
        <w:rPr>
          <w:color w:val="231F20"/>
          <w:w w:val="105"/>
          <w:sz w:val="14"/>
        </w:rPr>
        <w:t>Comparing</w:t>
      </w:r>
      <w:r>
        <w:rPr>
          <w:color w:val="231F20"/>
          <w:w w:val="105"/>
          <w:sz w:val="14"/>
        </w:rPr>
        <w:t> the</w:t>
      </w:r>
      <w:r>
        <w:rPr>
          <w:color w:val="231F20"/>
          <w:w w:val="105"/>
          <w:sz w:val="14"/>
        </w:rPr>
        <w:t> effectiveness</w:t>
      </w:r>
      <w:r>
        <w:rPr>
          <w:color w:val="231F20"/>
          <w:w w:val="105"/>
          <w:sz w:val="14"/>
        </w:rPr>
        <w:t> of</w:t>
      </w:r>
      <w:r>
        <w:rPr>
          <w:color w:val="231F20"/>
          <w:w w:val="105"/>
          <w:sz w:val="14"/>
        </w:rPr>
        <w:t> video</w:t>
      </w:r>
      <w:r>
        <w:rPr>
          <w:color w:val="231F20"/>
          <w:w w:val="105"/>
          <w:sz w:val="14"/>
        </w:rPr>
        <w:t> self−</w:t>
      </w:r>
      <w:r>
        <w:rPr>
          <w:color w:val="231F20"/>
          <w:spacing w:val="40"/>
          <w:w w:val="105"/>
          <w:sz w:val="14"/>
        </w:rPr>
        <w:t> </w:t>
      </w:r>
      <w:r>
        <w:rPr>
          <w:color w:val="231F20"/>
          <w:w w:val="105"/>
          <w:sz w:val="14"/>
        </w:rPr>
        <w:t>instruction</w:t>
      </w:r>
      <w:r>
        <w:rPr>
          <w:color w:val="231F20"/>
          <w:w w:val="105"/>
          <w:sz w:val="14"/>
        </w:rPr>
        <w:t> versus</w:t>
      </w:r>
      <w:r>
        <w:rPr>
          <w:color w:val="231F20"/>
          <w:w w:val="105"/>
          <w:sz w:val="14"/>
        </w:rPr>
        <w:t> traditional</w:t>
      </w:r>
      <w:r>
        <w:rPr>
          <w:color w:val="231F20"/>
          <w:w w:val="105"/>
          <w:sz w:val="14"/>
        </w:rPr>
        <w:t> classroom</w:t>
      </w:r>
      <w:r>
        <w:rPr>
          <w:color w:val="231F20"/>
          <w:spacing w:val="40"/>
          <w:w w:val="105"/>
          <w:sz w:val="14"/>
        </w:rPr>
        <w:t> </w:t>
      </w:r>
      <w:r>
        <w:rPr>
          <w:color w:val="231F20"/>
          <w:w w:val="105"/>
          <w:sz w:val="14"/>
        </w:rPr>
        <w:t>instruction</w:t>
      </w:r>
      <w:r>
        <w:rPr>
          <w:color w:val="231F20"/>
          <w:w w:val="105"/>
          <w:sz w:val="14"/>
        </w:rPr>
        <w:t> targeted</w:t>
      </w:r>
      <w:r>
        <w:rPr>
          <w:color w:val="231F20"/>
          <w:w w:val="105"/>
          <w:sz w:val="14"/>
        </w:rPr>
        <w:t> at</w:t>
      </w:r>
      <w:r>
        <w:rPr>
          <w:color w:val="231F20"/>
          <w:w w:val="105"/>
          <w:sz w:val="14"/>
        </w:rPr>
        <w:t> cardiopulmonary</w:t>
      </w:r>
      <w:r>
        <w:rPr>
          <w:color w:val="231F20"/>
          <w:spacing w:val="40"/>
          <w:w w:val="105"/>
          <w:sz w:val="14"/>
        </w:rPr>
        <w:t> </w:t>
      </w:r>
      <w:r>
        <w:rPr>
          <w:color w:val="231F20"/>
          <w:w w:val="105"/>
          <w:sz w:val="14"/>
        </w:rPr>
        <w:t>resuscitation skills for laypersons: a prospec−</w:t>
      </w:r>
      <w:r>
        <w:rPr>
          <w:color w:val="231F20"/>
          <w:spacing w:val="40"/>
          <w:w w:val="105"/>
          <w:sz w:val="14"/>
        </w:rPr>
        <w:t> </w:t>
      </w:r>
      <w:r>
        <w:rPr>
          <w:color w:val="231F20"/>
          <w:w w:val="105"/>
          <w:sz w:val="14"/>
        </w:rPr>
        <w:t>tive</w:t>
      </w:r>
      <w:r>
        <w:rPr>
          <w:color w:val="231F20"/>
          <w:w w:val="105"/>
          <w:sz w:val="14"/>
        </w:rPr>
        <w:t> randomised</w:t>
      </w:r>
      <w:r>
        <w:rPr>
          <w:color w:val="231F20"/>
          <w:w w:val="105"/>
          <w:sz w:val="14"/>
        </w:rPr>
        <w:t> controlled</w:t>
      </w:r>
      <w:r>
        <w:rPr>
          <w:color w:val="231F20"/>
          <w:w w:val="105"/>
          <w:sz w:val="14"/>
        </w:rPr>
        <w:t> trial.</w:t>
      </w:r>
      <w:r>
        <w:rPr>
          <w:color w:val="231F20"/>
          <w:w w:val="105"/>
          <w:sz w:val="14"/>
        </w:rPr>
        <w:t> Hong</w:t>
      </w:r>
      <w:r>
        <w:rPr>
          <w:color w:val="231F20"/>
          <w:w w:val="105"/>
          <w:sz w:val="14"/>
        </w:rPr>
        <w:t> Kong</w:t>
      </w:r>
      <w:r>
        <w:rPr>
          <w:color w:val="231F20"/>
          <w:spacing w:val="40"/>
          <w:w w:val="105"/>
          <w:sz w:val="14"/>
        </w:rPr>
        <w:t> </w:t>
      </w:r>
      <w:r>
        <w:rPr>
          <w:color w:val="231F20"/>
          <w:w w:val="105"/>
          <w:sz w:val="14"/>
        </w:rPr>
        <w:t>medical</w:t>
      </w:r>
      <w:r>
        <w:rPr>
          <w:color w:val="231F20"/>
          <w:w w:val="105"/>
          <w:sz w:val="14"/>
        </w:rPr>
        <w:t> journal</w:t>
      </w:r>
      <w:r>
        <w:rPr>
          <w:color w:val="231F20"/>
          <w:w w:val="105"/>
          <w:sz w:val="14"/>
        </w:rPr>
        <w:t> =</w:t>
      </w:r>
      <w:r>
        <w:rPr>
          <w:color w:val="231F20"/>
          <w:w w:val="105"/>
          <w:sz w:val="14"/>
        </w:rPr>
        <w:t> Xianggang</w:t>
      </w:r>
      <w:r>
        <w:rPr>
          <w:color w:val="231F20"/>
          <w:w w:val="105"/>
          <w:sz w:val="14"/>
        </w:rPr>
        <w:t> yi</w:t>
      </w:r>
      <w:r>
        <w:rPr>
          <w:color w:val="231F20"/>
          <w:w w:val="105"/>
          <w:sz w:val="14"/>
        </w:rPr>
        <w:t> xue</w:t>
      </w:r>
      <w:r>
        <w:rPr>
          <w:color w:val="231F20"/>
          <w:w w:val="105"/>
          <w:sz w:val="14"/>
        </w:rPr>
        <w:t> za</w:t>
      </w:r>
      <w:r>
        <w:rPr>
          <w:color w:val="231F20"/>
          <w:w w:val="105"/>
          <w:sz w:val="14"/>
        </w:rPr>
        <w:t> zhi</w:t>
      </w:r>
      <w:r>
        <w:rPr>
          <w:color w:val="231F20"/>
          <w:w w:val="105"/>
          <w:sz w:val="14"/>
        </w:rPr>
        <w:t> </w:t>
      </w:r>
      <w:r>
        <w:rPr>
          <w:color w:val="231F20"/>
          <w:w w:val="135"/>
          <w:sz w:val="14"/>
        </w:rPr>
        <w:t>/ </w:t>
      </w:r>
      <w:r>
        <w:rPr>
          <w:color w:val="231F20"/>
          <w:w w:val="105"/>
          <w:sz w:val="14"/>
        </w:rPr>
        <w:t>Hong</w:t>
      </w:r>
      <w:r>
        <w:rPr>
          <w:color w:val="231F20"/>
          <w:w w:val="105"/>
          <w:sz w:val="14"/>
        </w:rPr>
        <w:t> Kong</w:t>
      </w:r>
      <w:r>
        <w:rPr>
          <w:color w:val="231F20"/>
          <w:w w:val="105"/>
          <w:sz w:val="14"/>
        </w:rPr>
        <w:t> Academy</w:t>
      </w:r>
      <w:r>
        <w:rPr>
          <w:color w:val="231F20"/>
          <w:w w:val="105"/>
          <w:sz w:val="14"/>
        </w:rPr>
        <w:t> of</w:t>
      </w:r>
      <w:r>
        <w:rPr>
          <w:color w:val="231F20"/>
          <w:w w:val="105"/>
          <w:sz w:val="14"/>
        </w:rPr>
        <w:t> Medicine</w:t>
      </w:r>
      <w:r>
        <w:rPr>
          <w:color w:val="231F20"/>
          <w:w w:val="105"/>
          <w:sz w:val="14"/>
        </w:rPr>
        <w:t> 2010;</w:t>
      </w:r>
      <w:r>
        <w:rPr>
          <w:color w:val="231F20"/>
          <w:w w:val="105"/>
          <w:sz w:val="14"/>
        </w:rPr>
        <w:t> 16:</w:t>
      </w:r>
      <w:r>
        <w:rPr>
          <w:color w:val="231F20"/>
          <w:spacing w:val="40"/>
          <w:w w:val="105"/>
          <w:sz w:val="14"/>
        </w:rPr>
        <w:t> </w:t>
      </w:r>
      <w:r>
        <w:rPr>
          <w:color w:val="231F20"/>
          <w:spacing w:val="-2"/>
          <w:w w:val="105"/>
          <w:sz w:val="14"/>
        </w:rPr>
        <w:t>165–70.</w:t>
      </w:r>
    </w:p>
    <w:p>
      <w:pPr>
        <w:pStyle w:val="ListParagraph"/>
        <w:numPr>
          <w:ilvl w:val="0"/>
          <w:numId w:val="25"/>
        </w:numPr>
        <w:tabs>
          <w:tab w:pos="589" w:val="left" w:leader="none"/>
          <w:tab w:pos="591" w:val="left" w:leader="none"/>
        </w:tabs>
        <w:spacing w:line="240" w:lineRule="auto" w:before="47" w:after="0"/>
        <w:ind w:left="591" w:right="244" w:hanging="454"/>
        <w:jc w:val="both"/>
        <w:rPr>
          <w:sz w:val="14"/>
        </w:rPr>
      </w:pPr>
      <w:r>
        <w:rPr>
          <w:color w:val="231F20"/>
          <w:w w:val="105"/>
          <w:sz w:val="14"/>
        </w:rPr>
        <w:t>Roppolo</w:t>
      </w:r>
      <w:r>
        <w:rPr>
          <w:color w:val="231F20"/>
          <w:w w:val="105"/>
          <w:sz w:val="14"/>
        </w:rPr>
        <w:t> LP,</w:t>
      </w:r>
      <w:r>
        <w:rPr>
          <w:color w:val="231F20"/>
          <w:w w:val="105"/>
          <w:sz w:val="14"/>
        </w:rPr>
        <w:t> Pepe</w:t>
      </w:r>
      <w:r>
        <w:rPr>
          <w:color w:val="231F20"/>
          <w:w w:val="105"/>
          <w:sz w:val="14"/>
        </w:rPr>
        <w:t> PE,</w:t>
      </w:r>
      <w:r>
        <w:rPr>
          <w:color w:val="231F20"/>
          <w:w w:val="105"/>
          <w:sz w:val="14"/>
        </w:rPr>
        <w:t> Campbell</w:t>
      </w:r>
      <w:r>
        <w:rPr>
          <w:color w:val="231F20"/>
          <w:w w:val="105"/>
          <w:sz w:val="14"/>
        </w:rPr>
        <w:t> L,</w:t>
      </w:r>
      <w:r>
        <w:rPr>
          <w:color w:val="231F20"/>
          <w:w w:val="105"/>
          <w:sz w:val="14"/>
        </w:rPr>
        <w:t> et</w:t>
      </w:r>
      <w:r>
        <w:rPr>
          <w:color w:val="231F20"/>
          <w:w w:val="105"/>
          <w:sz w:val="14"/>
        </w:rPr>
        <w:t> al.</w:t>
      </w:r>
      <w:r>
        <w:rPr>
          <w:color w:val="231F20"/>
          <w:spacing w:val="40"/>
          <w:w w:val="105"/>
          <w:sz w:val="14"/>
        </w:rPr>
        <w:t> </w:t>
      </w:r>
      <w:r>
        <w:rPr>
          <w:color w:val="231F20"/>
          <w:w w:val="105"/>
          <w:sz w:val="14"/>
        </w:rPr>
        <w:t>Prospective,</w:t>
      </w:r>
      <w:r>
        <w:rPr>
          <w:color w:val="231F20"/>
          <w:spacing w:val="-10"/>
          <w:w w:val="105"/>
          <w:sz w:val="14"/>
        </w:rPr>
        <w:t> </w:t>
      </w:r>
      <w:r>
        <w:rPr>
          <w:color w:val="231F20"/>
          <w:w w:val="105"/>
          <w:sz w:val="14"/>
        </w:rPr>
        <w:t>randomized</w:t>
      </w:r>
      <w:r>
        <w:rPr>
          <w:color w:val="231F20"/>
          <w:spacing w:val="-9"/>
          <w:w w:val="105"/>
          <w:sz w:val="14"/>
        </w:rPr>
        <w:t> </w:t>
      </w:r>
      <w:r>
        <w:rPr>
          <w:color w:val="231F20"/>
          <w:w w:val="105"/>
          <w:sz w:val="14"/>
        </w:rPr>
        <w:t>trial</w:t>
      </w:r>
      <w:r>
        <w:rPr>
          <w:color w:val="231F20"/>
          <w:spacing w:val="-9"/>
          <w:w w:val="105"/>
          <w:sz w:val="14"/>
        </w:rPr>
        <w:t> </w:t>
      </w:r>
      <w:r>
        <w:rPr>
          <w:color w:val="231F20"/>
          <w:w w:val="105"/>
          <w:sz w:val="14"/>
        </w:rPr>
        <w:t>of</w:t>
      </w:r>
      <w:r>
        <w:rPr>
          <w:color w:val="231F20"/>
          <w:spacing w:val="-9"/>
          <w:w w:val="105"/>
          <w:sz w:val="14"/>
        </w:rPr>
        <w:t> </w:t>
      </w:r>
      <w:r>
        <w:rPr>
          <w:color w:val="231F20"/>
          <w:w w:val="105"/>
          <w:sz w:val="14"/>
        </w:rPr>
        <w:t>the</w:t>
      </w:r>
      <w:r>
        <w:rPr>
          <w:color w:val="231F20"/>
          <w:spacing w:val="-9"/>
          <w:w w:val="105"/>
          <w:sz w:val="14"/>
        </w:rPr>
        <w:t> </w:t>
      </w:r>
      <w:r>
        <w:rPr>
          <w:color w:val="231F20"/>
          <w:w w:val="105"/>
          <w:sz w:val="14"/>
        </w:rPr>
        <w:t>effective−</w:t>
      </w:r>
      <w:r>
        <w:rPr>
          <w:color w:val="231F20"/>
          <w:spacing w:val="40"/>
          <w:w w:val="105"/>
          <w:sz w:val="14"/>
        </w:rPr>
        <w:t> </w:t>
      </w:r>
      <w:r>
        <w:rPr>
          <w:color w:val="231F20"/>
          <w:w w:val="105"/>
          <w:sz w:val="14"/>
        </w:rPr>
        <w:t>ness</w:t>
      </w:r>
      <w:r>
        <w:rPr>
          <w:color w:val="231F20"/>
          <w:spacing w:val="-5"/>
          <w:w w:val="105"/>
          <w:sz w:val="14"/>
        </w:rPr>
        <w:t> </w:t>
      </w:r>
      <w:r>
        <w:rPr>
          <w:color w:val="231F20"/>
          <w:w w:val="105"/>
          <w:sz w:val="14"/>
        </w:rPr>
        <w:t>and</w:t>
      </w:r>
      <w:r>
        <w:rPr>
          <w:color w:val="231F20"/>
          <w:spacing w:val="-5"/>
          <w:w w:val="105"/>
          <w:sz w:val="14"/>
        </w:rPr>
        <w:t> </w:t>
      </w:r>
      <w:r>
        <w:rPr>
          <w:color w:val="231F20"/>
          <w:w w:val="105"/>
          <w:sz w:val="14"/>
        </w:rPr>
        <w:t>retention</w:t>
      </w:r>
      <w:r>
        <w:rPr>
          <w:color w:val="231F20"/>
          <w:spacing w:val="-5"/>
          <w:w w:val="105"/>
          <w:sz w:val="14"/>
        </w:rPr>
        <w:t> </w:t>
      </w:r>
      <w:r>
        <w:rPr>
          <w:color w:val="231F20"/>
          <w:w w:val="105"/>
          <w:sz w:val="14"/>
        </w:rPr>
        <w:t>of</w:t>
      </w:r>
      <w:r>
        <w:rPr>
          <w:color w:val="231F20"/>
          <w:spacing w:val="-5"/>
          <w:w w:val="105"/>
          <w:sz w:val="14"/>
        </w:rPr>
        <w:t> </w:t>
      </w:r>
      <w:r>
        <w:rPr>
          <w:color w:val="231F20"/>
          <w:w w:val="105"/>
          <w:sz w:val="14"/>
        </w:rPr>
        <w:t>30−min</w:t>
      </w:r>
      <w:r>
        <w:rPr>
          <w:color w:val="231F20"/>
          <w:spacing w:val="-5"/>
          <w:w w:val="105"/>
          <w:sz w:val="14"/>
        </w:rPr>
        <w:t> </w:t>
      </w:r>
      <w:r>
        <w:rPr>
          <w:color w:val="231F20"/>
          <w:w w:val="105"/>
          <w:sz w:val="14"/>
        </w:rPr>
        <w:t>layperson</w:t>
      </w:r>
      <w:r>
        <w:rPr>
          <w:color w:val="231F20"/>
          <w:spacing w:val="-5"/>
          <w:w w:val="105"/>
          <w:sz w:val="14"/>
        </w:rPr>
        <w:t> </w:t>
      </w:r>
      <w:r>
        <w:rPr>
          <w:color w:val="231F20"/>
          <w:w w:val="105"/>
          <w:sz w:val="14"/>
        </w:rPr>
        <w:t>train−</w:t>
      </w:r>
      <w:r>
        <w:rPr>
          <w:color w:val="231F20"/>
          <w:spacing w:val="40"/>
          <w:w w:val="105"/>
          <w:sz w:val="14"/>
        </w:rPr>
        <w:t> </w:t>
      </w:r>
      <w:r>
        <w:rPr>
          <w:color w:val="231F20"/>
          <w:w w:val="105"/>
          <w:sz w:val="14"/>
        </w:rPr>
        <w:t>ing</w:t>
      </w:r>
      <w:r>
        <w:rPr>
          <w:color w:val="231F20"/>
          <w:w w:val="105"/>
          <w:sz w:val="14"/>
        </w:rPr>
        <w:t> for</w:t>
      </w:r>
      <w:r>
        <w:rPr>
          <w:color w:val="231F20"/>
          <w:w w:val="105"/>
          <w:sz w:val="14"/>
        </w:rPr>
        <w:t> cardiopulmonary</w:t>
      </w:r>
      <w:r>
        <w:rPr>
          <w:color w:val="231F20"/>
          <w:w w:val="105"/>
          <w:sz w:val="14"/>
        </w:rPr>
        <w:t> resuscitation</w:t>
      </w:r>
      <w:r>
        <w:rPr>
          <w:color w:val="231F20"/>
          <w:w w:val="105"/>
          <w:sz w:val="14"/>
        </w:rPr>
        <w:t> and</w:t>
      </w:r>
      <w:r>
        <w:rPr>
          <w:color w:val="231F20"/>
          <w:spacing w:val="40"/>
          <w:w w:val="105"/>
          <w:sz w:val="14"/>
        </w:rPr>
        <w:t> </w:t>
      </w:r>
      <w:r>
        <w:rPr>
          <w:color w:val="231F20"/>
          <w:w w:val="105"/>
          <w:sz w:val="14"/>
        </w:rPr>
        <w:t>automated</w:t>
      </w:r>
      <w:r>
        <w:rPr>
          <w:color w:val="231F20"/>
          <w:w w:val="105"/>
          <w:sz w:val="14"/>
        </w:rPr>
        <w:t> external</w:t>
      </w:r>
      <w:r>
        <w:rPr>
          <w:color w:val="231F20"/>
          <w:w w:val="105"/>
          <w:sz w:val="14"/>
        </w:rPr>
        <w:t> defibrillators:</w:t>
      </w:r>
      <w:r>
        <w:rPr>
          <w:color w:val="231F20"/>
          <w:w w:val="105"/>
          <w:sz w:val="14"/>
        </w:rPr>
        <w:t> The</w:t>
      </w:r>
      <w:r>
        <w:rPr>
          <w:color w:val="231F20"/>
          <w:spacing w:val="40"/>
          <w:w w:val="105"/>
          <w:sz w:val="14"/>
        </w:rPr>
        <w:t> </w:t>
      </w:r>
      <w:r>
        <w:rPr>
          <w:color w:val="231F20"/>
          <w:w w:val="105"/>
          <w:sz w:val="14"/>
        </w:rPr>
        <w:t>American</w:t>
      </w:r>
      <w:r>
        <w:rPr>
          <w:color w:val="231F20"/>
          <w:spacing w:val="-5"/>
          <w:w w:val="105"/>
          <w:sz w:val="14"/>
        </w:rPr>
        <w:t> </w:t>
      </w:r>
      <w:r>
        <w:rPr>
          <w:color w:val="231F20"/>
          <w:w w:val="105"/>
          <w:sz w:val="14"/>
        </w:rPr>
        <w:t>Airlines</w:t>
      </w:r>
      <w:r>
        <w:rPr>
          <w:color w:val="231F20"/>
          <w:spacing w:val="-5"/>
          <w:w w:val="105"/>
          <w:sz w:val="14"/>
        </w:rPr>
        <w:t> </w:t>
      </w:r>
      <w:r>
        <w:rPr>
          <w:color w:val="231F20"/>
          <w:w w:val="105"/>
          <w:sz w:val="14"/>
        </w:rPr>
        <w:t>Study.</w:t>
      </w:r>
      <w:r>
        <w:rPr>
          <w:color w:val="231F20"/>
          <w:spacing w:val="-5"/>
          <w:w w:val="105"/>
          <w:sz w:val="14"/>
        </w:rPr>
        <w:t> </w:t>
      </w:r>
      <w:r>
        <w:rPr>
          <w:color w:val="231F20"/>
          <w:w w:val="105"/>
          <w:sz w:val="14"/>
        </w:rPr>
        <w:t>Resuscitation</w:t>
      </w:r>
      <w:r>
        <w:rPr>
          <w:color w:val="231F20"/>
          <w:spacing w:val="-5"/>
          <w:w w:val="105"/>
          <w:sz w:val="14"/>
        </w:rPr>
        <w:t> </w:t>
      </w:r>
      <w:r>
        <w:rPr>
          <w:color w:val="231F20"/>
          <w:w w:val="105"/>
          <w:sz w:val="14"/>
        </w:rPr>
        <w:t>2007;</w:t>
      </w:r>
      <w:r>
        <w:rPr>
          <w:color w:val="231F20"/>
          <w:spacing w:val="40"/>
          <w:w w:val="105"/>
          <w:sz w:val="14"/>
        </w:rPr>
        <w:t> </w:t>
      </w:r>
      <w:r>
        <w:rPr>
          <w:color w:val="231F20"/>
          <w:w w:val="105"/>
          <w:sz w:val="14"/>
        </w:rPr>
        <w:t>74:</w:t>
      </w:r>
      <w:r>
        <w:rPr>
          <w:color w:val="231F20"/>
          <w:spacing w:val="-5"/>
          <w:w w:val="105"/>
          <w:sz w:val="14"/>
        </w:rPr>
        <w:t> </w:t>
      </w:r>
      <w:r>
        <w:rPr>
          <w:color w:val="231F20"/>
          <w:w w:val="105"/>
          <w:sz w:val="14"/>
        </w:rPr>
        <w:t>276–85.</w:t>
      </w:r>
    </w:p>
    <w:p>
      <w:pPr>
        <w:pStyle w:val="ListParagraph"/>
        <w:numPr>
          <w:ilvl w:val="0"/>
          <w:numId w:val="25"/>
        </w:numPr>
        <w:tabs>
          <w:tab w:pos="586" w:val="left" w:leader="none"/>
          <w:tab w:pos="591" w:val="left" w:leader="none"/>
        </w:tabs>
        <w:spacing w:line="240" w:lineRule="auto" w:before="50" w:after="0"/>
        <w:ind w:left="591" w:right="244" w:hanging="454"/>
        <w:jc w:val="both"/>
        <w:rPr>
          <w:sz w:val="14"/>
        </w:rPr>
      </w:pPr>
      <w:r>
        <w:rPr>
          <w:color w:val="231F20"/>
          <w:sz w:val="14"/>
        </w:rPr>
        <w:t>Smith KK, Gilcreast D, Pierce K. Evaluation of</w:t>
      </w:r>
      <w:r>
        <w:rPr>
          <w:color w:val="231F20"/>
          <w:spacing w:val="40"/>
          <w:sz w:val="14"/>
        </w:rPr>
        <w:t> </w:t>
      </w:r>
      <w:r>
        <w:rPr>
          <w:color w:val="231F20"/>
          <w:sz w:val="14"/>
        </w:rPr>
        <w:t>staff's retention of ACLS and BLS skills.</w:t>
      </w:r>
      <w:r>
        <w:rPr>
          <w:color w:val="231F20"/>
          <w:spacing w:val="40"/>
          <w:sz w:val="14"/>
        </w:rPr>
        <w:t> </w:t>
      </w:r>
      <w:r>
        <w:rPr>
          <w:color w:val="231F20"/>
          <w:sz w:val="14"/>
        </w:rPr>
        <w:t>Resuscitation 2008; 78: 59–65.</w:t>
      </w:r>
    </w:p>
    <w:p>
      <w:pPr>
        <w:pStyle w:val="ListParagraph"/>
        <w:numPr>
          <w:ilvl w:val="0"/>
          <w:numId w:val="25"/>
        </w:numPr>
        <w:tabs>
          <w:tab w:pos="586" w:val="left" w:leader="none"/>
          <w:tab w:pos="591" w:val="left" w:leader="none"/>
        </w:tabs>
        <w:spacing w:line="240" w:lineRule="auto" w:before="54" w:after="0"/>
        <w:ind w:left="591" w:right="244" w:hanging="454"/>
        <w:jc w:val="both"/>
        <w:rPr>
          <w:sz w:val="14"/>
        </w:rPr>
      </w:pPr>
      <w:r>
        <w:rPr>
          <w:color w:val="231F20"/>
          <w:sz w:val="14"/>
        </w:rPr>
        <w:t>Woollard M, Whitfeild R, Smith A, et al. Skill</w:t>
      </w:r>
      <w:r>
        <w:rPr>
          <w:color w:val="231F20"/>
          <w:spacing w:val="40"/>
          <w:sz w:val="14"/>
        </w:rPr>
        <w:t> </w:t>
      </w:r>
      <w:r>
        <w:rPr>
          <w:color w:val="231F20"/>
          <w:sz w:val="14"/>
        </w:rPr>
        <w:t>acquisition and retention in automated exter−</w:t>
      </w:r>
      <w:r>
        <w:rPr>
          <w:color w:val="231F20"/>
          <w:spacing w:val="40"/>
          <w:sz w:val="14"/>
        </w:rPr>
        <w:t> </w:t>
      </w:r>
      <w:r>
        <w:rPr>
          <w:color w:val="231F20"/>
          <w:sz w:val="14"/>
        </w:rPr>
        <w:t>nal defibrillator (AED) use and CPR by lay</w:t>
      </w:r>
      <w:r>
        <w:rPr>
          <w:color w:val="231F20"/>
          <w:spacing w:val="40"/>
          <w:sz w:val="14"/>
        </w:rPr>
        <w:t> </w:t>
      </w:r>
      <w:r>
        <w:rPr>
          <w:color w:val="231F20"/>
          <w:sz w:val="14"/>
        </w:rPr>
        <w:t>responders:</w:t>
      </w:r>
      <w:r>
        <w:rPr>
          <w:color w:val="231F20"/>
          <w:spacing w:val="40"/>
          <w:sz w:val="14"/>
        </w:rPr>
        <w:t> </w:t>
      </w:r>
      <w:r>
        <w:rPr>
          <w:color w:val="231F20"/>
          <w:sz w:val="14"/>
        </w:rPr>
        <w:t>a</w:t>
      </w:r>
      <w:r>
        <w:rPr>
          <w:color w:val="231F20"/>
          <w:spacing w:val="40"/>
          <w:sz w:val="14"/>
        </w:rPr>
        <w:t> </w:t>
      </w:r>
      <w:r>
        <w:rPr>
          <w:color w:val="231F20"/>
          <w:sz w:val="14"/>
        </w:rPr>
        <w:t>prospective</w:t>
      </w:r>
      <w:r>
        <w:rPr>
          <w:color w:val="231F20"/>
          <w:spacing w:val="40"/>
          <w:sz w:val="14"/>
        </w:rPr>
        <w:t> </w:t>
      </w:r>
      <w:r>
        <w:rPr>
          <w:color w:val="231F20"/>
          <w:sz w:val="14"/>
        </w:rPr>
        <w:t>study.</w:t>
      </w:r>
      <w:r>
        <w:rPr>
          <w:color w:val="231F20"/>
          <w:spacing w:val="80"/>
          <w:sz w:val="14"/>
        </w:rPr>
        <w:t> </w:t>
      </w:r>
      <w:r>
        <w:rPr>
          <w:color w:val="231F20"/>
          <w:sz w:val="14"/>
        </w:rPr>
        <w:t>Resuscitation 2004; 60: 17–28.</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sz w:val="14"/>
        </w:rPr>
        <w:t>Woollard M, Whitfield R, Newcombe RG,</w:t>
      </w:r>
      <w:r>
        <w:rPr>
          <w:color w:val="231F20"/>
          <w:spacing w:val="40"/>
          <w:sz w:val="14"/>
        </w:rPr>
        <w:t> </w:t>
      </w:r>
      <w:r>
        <w:rPr>
          <w:color w:val="231F20"/>
          <w:sz w:val="14"/>
        </w:rPr>
        <w:t>Colquhoun M, Vetter N, Chamberlain D.</w:t>
      </w:r>
      <w:r>
        <w:rPr>
          <w:color w:val="231F20"/>
          <w:spacing w:val="40"/>
          <w:sz w:val="14"/>
        </w:rPr>
        <w:t> </w:t>
      </w:r>
      <w:r>
        <w:rPr>
          <w:color w:val="231F20"/>
          <w:sz w:val="14"/>
        </w:rPr>
        <w:t>Optimal refresher training intervals for AED</w:t>
      </w:r>
      <w:r>
        <w:rPr>
          <w:color w:val="231F20"/>
          <w:spacing w:val="40"/>
          <w:sz w:val="14"/>
        </w:rPr>
        <w:t> </w:t>
      </w:r>
      <w:r>
        <w:rPr>
          <w:color w:val="231F20"/>
          <w:sz w:val="14"/>
        </w:rPr>
        <w:t>and CPR skills: a randomised controlled trial.</w:t>
      </w:r>
      <w:r>
        <w:rPr>
          <w:color w:val="231F20"/>
          <w:spacing w:val="40"/>
          <w:sz w:val="14"/>
        </w:rPr>
        <w:t> </w:t>
      </w:r>
      <w:r>
        <w:rPr>
          <w:color w:val="231F20"/>
          <w:sz w:val="14"/>
        </w:rPr>
        <w:t>Resuscitation 2006; 71: 237–47.</w:t>
      </w:r>
    </w:p>
    <w:p>
      <w:pPr>
        <w:pStyle w:val="ListParagraph"/>
        <w:numPr>
          <w:ilvl w:val="0"/>
          <w:numId w:val="25"/>
        </w:numPr>
        <w:tabs>
          <w:tab w:pos="589" w:val="left" w:leader="none"/>
          <w:tab w:pos="591" w:val="left" w:leader="none"/>
        </w:tabs>
        <w:spacing w:line="240" w:lineRule="auto" w:before="51" w:after="0"/>
        <w:ind w:left="591" w:right="246" w:hanging="454"/>
        <w:jc w:val="both"/>
        <w:rPr>
          <w:sz w:val="14"/>
        </w:rPr>
      </w:pPr>
      <w:r>
        <w:rPr>
          <w:color w:val="231F20"/>
          <w:sz w:val="14"/>
        </w:rPr>
        <w:t>Andresen</w:t>
      </w:r>
      <w:r>
        <w:rPr>
          <w:color w:val="231F20"/>
          <w:spacing w:val="-7"/>
          <w:sz w:val="14"/>
        </w:rPr>
        <w:t> </w:t>
      </w:r>
      <w:r>
        <w:rPr>
          <w:color w:val="231F20"/>
          <w:sz w:val="14"/>
        </w:rPr>
        <w:t>D,</w:t>
      </w:r>
      <w:r>
        <w:rPr>
          <w:color w:val="231F20"/>
          <w:spacing w:val="-7"/>
          <w:sz w:val="14"/>
        </w:rPr>
        <w:t> </w:t>
      </w:r>
      <w:r>
        <w:rPr>
          <w:color w:val="231F20"/>
          <w:sz w:val="14"/>
        </w:rPr>
        <w:t>Arntz</w:t>
      </w:r>
      <w:r>
        <w:rPr>
          <w:color w:val="231F20"/>
          <w:spacing w:val="-7"/>
          <w:sz w:val="14"/>
        </w:rPr>
        <w:t> </w:t>
      </w:r>
      <w:r>
        <w:rPr>
          <w:color w:val="231F20"/>
          <w:sz w:val="14"/>
        </w:rPr>
        <w:t>HR,</w:t>
      </w:r>
      <w:r>
        <w:rPr>
          <w:color w:val="231F20"/>
          <w:spacing w:val="-7"/>
          <w:sz w:val="14"/>
        </w:rPr>
        <w:t> </w:t>
      </w:r>
      <w:r>
        <w:rPr>
          <w:color w:val="231F20"/>
          <w:sz w:val="14"/>
        </w:rPr>
        <w:t>Grafling</w:t>
      </w:r>
      <w:r>
        <w:rPr>
          <w:color w:val="231F20"/>
          <w:spacing w:val="-7"/>
          <w:sz w:val="14"/>
        </w:rPr>
        <w:t> </w:t>
      </w:r>
      <w:r>
        <w:rPr>
          <w:color w:val="231F20"/>
          <w:sz w:val="14"/>
        </w:rPr>
        <w:t>W,</w:t>
      </w:r>
      <w:r>
        <w:rPr>
          <w:color w:val="231F20"/>
          <w:spacing w:val="-7"/>
          <w:sz w:val="14"/>
        </w:rPr>
        <w:t> </w:t>
      </w:r>
      <w:r>
        <w:rPr>
          <w:color w:val="231F20"/>
          <w:sz w:val="14"/>
        </w:rPr>
        <w:t>et</w:t>
      </w:r>
      <w:r>
        <w:rPr>
          <w:color w:val="231F20"/>
          <w:spacing w:val="-7"/>
          <w:sz w:val="14"/>
        </w:rPr>
        <w:t> </w:t>
      </w:r>
      <w:r>
        <w:rPr>
          <w:color w:val="231F20"/>
          <w:sz w:val="14"/>
        </w:rPr>
        <w:t>al.</w:t>
      </w:r>
      <w:r>
        <w:rPr>
          <w:color w:val="231F20"/>
          <w:spacing w:val="-7"/>
          <w:sz w:val="14"/>
        </w:rPr>
        <w:t> </w:t>
      </w:r>
      <w:r>
        <w:rPr>
          <w:color w:val="231F20"/>
          <w:sz w:val="14"/>
        </w:rPr>
        <w:t>Public</w:t>
      </w:r>
      <w:r>
        <w:rPr>
          <w:color w:val="231F20"/>
          <w:spacing w:val="40"/>
          <w:w w:val="105"/>
          <w:sz w:val="14"/>
        </w:rPr>
        <w:t> </w:t>
      </w:r>
      <w:r>
        <w:rPr>
          <w:color w:val="231F20"/>
          <w:w w:val="105"/>
          <w:sz w:val="14"/>
        </w:rPr>
        <w:t>access</w:t>
      </w:r>
      <w:r>
        <w:rPr>
          <w:color w:val="231F20"/>
          <w:spacing w:val="-5"/>
          <w:w w:val="105"/>
          <w:sz w:val="14"/>
        </w:rPr>
        <w:t> </w:t>
      </w:r>
      <w:r>
        <w:rPr>
          <w:color w:val="231F20"/>
          <w:w w:val="105"/>
          <w:sz w:val="14"/>
        </w:rPr>
        <w:t>resuscitation</w:t>
      </w:r>
      <w:r>
        <w:rPr>
          <w:color w:val="231F20"/>
          <w:spacing w:val="-5"/>
          <w:w w:val="105"/>
          <w:sz w:val="14"/>
        </w:rPr>
        <w:t> </w:t>
      </w:r>
      <w:r>
        <w:rPr>
          <w:color w:val="231F20"/>
          <w:w w:val="105"/>
          <w:sz w:val="14"/>
        </w:rPr>
        <w:t>program</w:t>
      </w:r>
      <w:r>
        <w:rPr>
          <w:color w:val="231F20"/>
          <w:spacing w:val="-5"/>
          <w:w w:val="105"/>
          <w:sz w:val="14"/>
        </w:rPr>
        <w:t> </w:t>
      </w:r>
      <w:r>
        <w:rPr>
          <w:color w:val="231F20"/>
          <w:w w:val="105"/>
          <w:sz w:val="14"/>
        </w:rPr>
        <w:t>including</w:t>
      </w:r>
      <w:r>
        <w:rPr>
          <w:color w:val="231F20"/>
          <w:spacing w:val="-5"/>
          <w:w w:val="105"/>
          <w:sz w:val="14"/>
        </w:rPr>
        <w:t> </w:t>
      </w:r>
      <w:r>
        <w:rPr>
          <w:color w:val="231F20"/>
          <w:w w:val="105"/>
          <w:sz w:val="14"/>
        </w:rPr>
        <w:t>defib−</w:t>
      </w:r>
      <w:r>
        <w:rPr>
          <w:color w:val="231F20"/>
          <w:spacing w:val="40"/>
          <w:w w:val="105"/>
          <w:sz w:val="14"/>
        </w:rPr>
        <w:t> </w:t>
      </w:r>
      <w:r>
        <w:rPr>
          <w:color w:val="231F20"/>
          <w:w w:val="105"/>
          <w:sz w:val="14"/>
        </w:rPr>
        <w:t>rillator training for laypersons: a randomized</w:t>
      </w:r>
      <w:r>
        <w:rPr>
          <w:color w:val="231F20"/>
          <w:spacing w:val="40"/>
          <w:w w:val="105"/>
          <w:sz w:val="14"/>
        </w:rPr>
        <w:t> </w:t>
      </w:r>
      <w:r>
        <w:rPr>
          <w:color w:val="231F20"/>
          <w:w w:val="105"/>
          <w:sz w:val="14"/>
        </w:rPr>
        <w:t>trial to evaluate the impact of training course</w:t>
      </w:r>
      <w:r>
        <w:rPr>
          <w:color w:val="231F20"/>
          <w:spacing w:val="40"/>
          <w:w w:val="105"/>
          <w:sz w:val="14"/>
        </w:rPr>
        <w:t> </w:t>
      </w:r>
      <w:r>
        <w:rPr>
          <w:color w:val="231F20"/>
          <w:w w:val="105"/>
          <w:sz w:val="14"/>
        </w:rPr>
        <w:t>duration. Resuscitation 2008; 76: 419–24.</w:t>
      </w:r>
    </w:p>
    <w:p>
      <w:pPr>
        <w:pStyle w:val="ListParagraph"/>
        <w:numPr>
          <w:ilvl w:val="0"/>
          <w:numId w:val="25"/>
        </w:numPr>
        <w:tabs>
          <w:tab w:pos="589" w:val="left" w:leader="none"/>
          <w:tab w:pos="591" w:val="left" w:leader="none"/>
        </w:tabs>
        <w:spacing w:line="240" w:lineRule="auto" w:before="52" w:after="0"/>
        <w:ind w:left="591" w:right="246" w:hanging="454"/>
        <w:jc w:val="both"/>
        <w:rPr>
          <w:sz w:val="14"/>
        </w:rPr>
      </w:pPr>
      <w:r>
        <w:rPr>
          <w:color w:val="231F20"/>
          <w:w w:val="105"/>
          <w:sz w:val="14"/>
        </w:rPr>
        <w:t>Beckers</w:t>
      </w:r>
      <w:r>
        <w:rPr>
          <w:color w:val="231F20"/>
          <w:w w:val="105"/>
          <w:sz w:val="14"/>
        </w:rPr>
        <w:t> SK,</w:t>
      </w:r>
      <w:r>
        <w:rPr>
          <w:color w:val="231F20"/>
          <w:w w:val="105"/>
          <w:sz w:val="14"/>
        </w:rPr>
        <w:t> Fries</w:t>
      </w:r>
      <w:r>
        <w:rPr>
          <w:color w:val="231F20"/>
          <w:w w:val="105"/>
          <w:sz w:val="14"/>
        </w:rPr>
        <w:t> M,</w:t>
      </w:r>
      <w:r>
        <w:rPr>
          <w:color w:val="231F20"/>
          <w:w w:val="105"/>
          <w:sz w:val="14"/>
        </w:rPr>
        <w:t> Bickenbach</w:t>
      </w:r>
      <w:r>
        <w:rPr>
          <w:color w:val="231F20"/>
          <w:w w:val="105"/>
          <w:sz w:val="14"/>
        </w:rPr>
        <w:t> J,</w:t>
      </w:r>
      <w:r>
        <w:rPr>
          <w:color w:val="231F20"/>
          <w:w w:val="105"/>
          <w:sz w:val="14"/>
        </w:rPr>
        <w:t> et</w:t>
      </w:r>
      <w:r>
        <w:rPr>
          <w:color w:val="231F20"/>
          <w:w w:val="105"/>
          <w:sz w:val="14"/>
        </w:rPr>
        <w:t> al.</w:t>
      </w:r>
      <w:r>
        <w:rPr>
          <w:color w:val="231F20"/>
          <w:spacing w:val="40"/>
          <w:w w:val="105"/>
          <w:sz w:val="14"/>
        </w:rPr>
        <w:t> </w:t>
      </w:r>
      <w:r>
        <w:rPr>
          <w:color w:val="231F20"/>
          <w:w w:val="105"/>
          <w:sz w:val="14"/>
        </w:rPr>
        <w:t>Retention</w:t>
      </w:r>
      <w:r>
        <w:rPr>
          <w:color w:val="231F20"/>
          <w:spacing w:val="-10"/>
          <w:w w:val="105"/>
          <w:sz w:val="14"/>
        </w:rPr>
        <w:t> </w:t>
      </w:r>
      <w:r>
        <w:rPr>
          <w:color w:val="231F20"/>
          <w:w w:val="105"/>
          <w:sz w:val="14"/>
        </w:rPr>
        <w:t>of</w:t>
      </w:r>
      <w:r>
        <w:rPr>
          <w:color w:val="231F20"/>
          <w:spacing w:val="-9"/>
          <w:w w:val="105"/>
          <w:sz w:val="14"/>
        </w:rPr>
        <w:t> </w:t>
      </w:r>
      <w:r>
        <w:rPr>
          <w:color w:val="231F20"/>
          <w:w w:val="105"/>
          <w:sz w:val="14"/>
        </w:rPr>
        <w:t>skills</w:t>
      </w:r>
      <w:r>
        <w:rPr>
          <w:color w:val="231F20"/>
          <w:spacing w:val="-9"/>
          <w:w w:val="105"/>
          <w:sz w:val="14"/>
        </w:rPr>
        <w:t> </w:t>
      </w:r>
      <w:r>
        <w:rPr>
          <w:color w:val="231F20"/>
          <w:w w:val="105"/>
          <w:sz w:val="14"/>
        </w:rPr>
        <w:t>in</w:t>
      </w:r>
      <w:r>
        <w:rPr>
          <w:color w:val="231F20"/>
          <w:spacing w:val="-9"/>
          <w:w w:val="105"/>
          <w:sz w:val="14"/>
        </w:rPr>
        <w:t> </w:t>
      </w:r>
      <w:r>
        <w:rPr>
          <w:color w:val="231F20"/>
          <w:w w:val="105"/>
          <w:sz w:val="14"/>
        </w:rPr>
        <w:t>medical</w:t>
      </w:r>
      <w:r>
        <w:rPr>
          <w:color w:val="231F20"/>
          <w:spacing w:val="-9"/>
          <w:w w:val="105"/>
          <w:sz w:val="14"/>
        </w:rPr>
        <w:t> </w:t>
      </w:r>
      <w:r>
        <w:rPr>
          <w:color w:val="231F20"/>
          <w:w w:val="105"/>
          <w:sz w:val="14"/>
        </w:rPr>
        <w:t>students</w:t>
      </w:r>
      <w:r>
        <w:rPr>
          <w:color w:val="231F20"/>
          <w:spacing w:val="-10"/>
          <w:w w:val="105"/>
          <w:sz w:val="14"/>
        </w:rPr>
        <w:t> </w:t>
      </w:r>
      <w:r>
        <w:rPr>
          <w:color w:val="231F20"/>
          <w:w w:val="105"/>
          <w:sz w:val="14"/>
        </w:rPr>
        <w:t>follow−</w:t>
      </w:r>
      <w:r>
        <w:rPr>
          <w:color w:val="231F20"/>
          <w:spacing w:val="40"/>
          <w:w w:val="105"/>
          <w:sz w:val="14"/>
        </w:rPr>
        <w:t> </w:t>
      </w:r>
      <w:r>
        <w:rPr>
          <w:color w:val="231F20"/>
          <w:w w:val="105"/>
          <w:sz w:val="14"/>
        </w:rPr>
        <w:t>ing minimal theoretical instructions on semi</w:t>
      </w:r>
    </w:p>
    <w:p>
      <w:pPr>
        <w:spacing w:after="0" w:line="240" w:lineRule="auto"/>
        <w:jc w:val="both"/>
        <w:rPr>
          <w:sz w:val="14"/>
        </w:rPr>
        <w:sectPr>
          <w:pgSz w:w="8220" w:h="11900"/>
          <w:pgMar w:header="401" w:footer="645" w:top="620" w:bottom="840" w:left="620" w:right="620"/>
          <w:cols w:num="2" w:equalWidth="0">
            <w:col w:w="3358" w:space="59"/>
            <w:col w:w="3563"/>
          </w:cols>
        </w:sectPr>
      </w:pPr>
    </w:p>
    <w:p>
      <w:pPr>
        <w:spacing w:before="44"/>
        <w:ind w:left="703" w:right="0" w:firstLine="0"/>
        <w:jc w:val="both"/>
        <w:rPr>
          <w:sz w:val="14"/>
        </w:rPr>
      </w:pPr>
      <w:r>
        <w:rPr>
          <w:color w:val="231F20"/>
          <w:w w:val="105"/>
          <w:sz w:val="14"/>
        </w:rPr>
        <w:t>and</w:t>
      </w:r>
      <w:r>
        <w:rPr>
          <w:color w:val="231F20"/>
          <w:w w:val="105"/>
          <w:sz w:val="14"/>
        </w:rPr>
        <w:t> fully</w:t>
      </w:r>
      <w:r>
        <w:rPr>
          <w:color w:val="231F20"/>
          <w:w w:val="105"/>
          <w:sz w:val="14"/>
        </w:rPr>
        <w:t> automated</w:t>
      </w:r>
      <w:r>
        <w:rPr>
          <w:color w:val="231F20"/>
          <w:w w:val="105"/>
          <w:sz w:val="14"/>
        </w:rPr>
        <w:t> external</w:t>
      </w:r>
      <w:r>
        <w:rPr>
          <w:color w:val="231F20"/>
          <w:w w:val="105"/>
          <w:sz w:val="14"/>
        </w:rPr>
        <w:t> defibrillators.</w:t>
      </w:r>
      <w:r>
        <w:rPr>
          <w:color w:val="231F20"/>
          <w:spacing w:val="40"/>
          <w:w w:val="105"/>
          <w:sz w:val="14"/>
        </w:rPr>
        <w:t> </w:t>
      </w:r>
      <w:r>
        <w:rPr>
          <w:color w:val="231F20"/>
          <w:w w:val="105"/>
          <w:sz w:val="14"/>
        </w:rPr>
        <w:t>Resuscitation 2007; 72: 444–50.</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w w:val="105"/>
          <w:sz w:val="14"/>
        </w:rPr>
        <w:t>Kirkbright</w:t>
      </w:r>
      <w:r>
        <w:rPr>
          <w:color w:val="231F20"/>
          <w:w w:val="105"/>
          <w:sz w:val="14"/>
        </w:rPr>
        <w:t> S,</w:t>
      </w:r>
      <w:r>
        <w:rPr>
          <w:color w:val="231F20"/>
          <w:w w:val="105"/>
          <w:sz w:val="14"/>
        </w:rPr>
        <w:t> Finn</w:t>
      </w:r>
      <w:r>
        <w:rPr>
          <w:color w:val="231F20"/>
          <w:w w:val="105"/>
          <w:sz w:val="14"/>
        </w:rPr>
        <w:t> J,</w:t>
      </w:r>
      <w:r>
        <w:rPr>
          <w:color w:val="231F20"/>
          <w:w w:val="105"/>
          <w:sz w:val="14"/>
        </w:rPr>
        <w:t> Tohira</w:t>
      </w:r>
      <w:r>
        <w:rPr>
          <w:color w:val="231F20"/>
          <w:w w:val="105"/>
          <w:sz w:val="14"/>
        </w:rPr>
        <w:t> H,</w:t>
      </w:r>
      <w:r>
        <w:rPr>
          <w:color w:val="231F20"/>
          <w:w w:val="105"/>
          <w:sz w:val="14"/>
        </w:rPr>
        <w:t> Bremner</w:t>
      </w:r>
      <w:r>
        <w:rPr>
          <w:color w:val="231F20"/>
          <w:w w:val="105"/>
          <w:sz w:val="14"/>
        </w:rPr>
        <w:t> A,</w:t>
      </w:r>
      <w:r>
        <w:rPr>
          <w:color w:val="231F20"/>
          <w:spacing w:val="40"/>
          <w:w w:val="105"/>
          <w:sz w:val="14"/>
        </w:rPr>
        <w:t> </w:t>
      </w:r>
      <w:r>
        <w:rPr>
          <w:color w:val="231F20"/>
          <w:w w:val="105"/>
          <w:sz w:val="14"/>
        </w:rPr>
        <w:t>Jacobs</w:t>
      </w:r>
      <w:r>
        <w:rPr>
          <w:color w:val="231F20"/>
          <w:w w:val="105"/>
          <w:sz w:val="14"/>
        </w:rPr>
        <w:t> I,</w:t>
      </w:r>
      <w:r>
        <w:rPr>
          <w:color w:val="231F20"/>
          <w:w w:val="105"/>
          <w:sz w:val="14"/>
        </w:rPr>
        <w:t> Celenza</w:t>
      </w:r>
      <w:r>
        <w:rPr>
          <w:color w:val="231F20"/>
          <w:w w:val="105"/>
          <w:sz w:val="14"/>
        </w:rPr>
        <w:t> A.</w:t>
      </w:r>
      <w:r>
        <w:rPr>
          <w:color w:val="231F20"/>
          <w:w w:val="105"/>
          <w:sz w:val="14"/>
        </w:rPr>
        <w:t> Audiovisual</w:t>
      </w:r>
      <w:r>
        <w:rPr>
          <w:color w:val="231F20"/>
          <w:w w:val="105"/>
          <w:sz w:val="14"/>
        </w:rPr>
        <w:t> feedback</w:t>
      </w:r>
      <w:r>
        <w:rPr>
          <w:color w:val="231F20"/>
          <w:spacing w:val="40"/>
          <w:w w:val="105"/>
          <w:sz w:val="14"/>
        </w:rPr>
        <w:t> </w:t>
      </w:r>
      <w:r>
        <w:rPr>
          <w:color w:val="231F20"/>
          <w:w w:val="105"/>
          <w:sz w:val="14"/>
        </w:rPr>
        <w:t>device</w:t>
      </w:r>
      <w:r>
        <w:rPr>
          <w:color w:val="231F20"/>
          <w:spacing w:val="-4"/>
          <w:w w:val="105"/>
          <w:sz w:val="14"/>
        </w:rPr>
        <w:t> </w:t>
      </w:r>
      <w:r>
        <w:rPr>
          <w:color w:val="231F20"/>
          <w:w w:val="105"/>
          <w:sz w:val="14"/>
        </w:rPr>
        <w:t>use</w:t>
      </w:r>
      <w:r>
        <w:rPr>
          <w:color w:val="231F20"/>
          <w:spacing w:val="-4"/>
          <w:w w:val="105"/>
          <w:sz w:val="14"/>
        </w:rPr>
        <w:t> </w:t>
      </w:r>
      <w:r>
        <w:rPr>
          <w:color w:val="231F20"/>
          <w:w w:val="105"/>
          <w:sz w:val="14"/>
        </w:rPr>
        <w:t>by</w:t>
      </w:r>
      <w:r>
        <w:rPr>
          <w:color w:val="231F20"/>
          <w:spacing w:val="-4"/>
          <w:w w:val="105"/>
          <w:sz w:val="14"/>
        </w:rPr>
        <w:t> </w:t>
      </w:r>
      <w:r>
        <w:rPr>
          <w:color w:val="231F20"/>
          <w:w w:val="105"/>
          <w:sz w:val="14"/>
        </w:rPr>
        <w:t>health</w:t>
      </w:r>
      <w:r>
        <w:rPr>
          <w:color w:val="231F20"/>
          <w:spacing w:val="-4"/>
          <w:w w:val="105"/>
          <w:sz w:val="14"/>
        </w:rPr>
        <w:t> </w:t>
      </w:r>
      <w:r>
        <w:rPr>
          <w:color w:val="231F20"/>
          <w:w w:val="105"/>
          <w:sz w:val="14"/>
        </w:rPr>
        <w:t>care</w:t>
      </w:r>
      <w:r>
        <w:rPr>
          <w:color w:val="231F20"/>
          <w:spacing w:val="-4"/>
          <w:w w:val="105"/>
          <w:sz w:val="14"/>
        </w:rPr>
        <w:t> </w:t>
      </w:r>
      <w:r>
        <w:rPr>
          <w:color w:val="231F20"/>
          <w:w w:val="105"/>
          <w:sz w:val="14"/>
        </w:rPr>
        <w:t>professionals</w:t>
      </w:r>
      <w:r>
        <w:rPr>
          <w:color w:val="231F20"/>
          <w:spacing w:val="-4"/>
          <w:w w:val="105"/>
          <w:sz w:val="14"/>
        </w:rPr>
        <w:t> </w:t>
      </w:r>
      <w:r>
        <w:rPr>
          <w:color w:val="231F20"/>
          <w:w w:val="105"/>
          <w:sz w:val="14"/>
        </w:rPr>
        <w:t>during</w:t>
      </w:r>
      <w:r>
        <w:rPr>
          <w:color w:val="231F20"/>
          <w:spacing w:val="40"/>
          <w:w w:val="105"/>
          <w:sz w:val="14"/>
        </w:rPr>
        <w:t> </w:t>
      </w:r>
      <w:r>
        <w:rPr>
          <w:color w:val="231F20"/>
          <w:spacing w:val="-2"/>
          <w:w w:val="105"/>
          <w:sz w:val="14"/>
        </w:rPr>
        <w:t>CPR:</w:t>
      </w:r>
      <w:r>
        <w:rPr>
          <w:color w:val="231F20"/>
          <w:spacing w:val="-7"/>
          <w:w w:val="105"/>
          <w:sz w:val="14"/>
        </w:rPr>
        <w:t> </w:t>
      </w:r>
      <w:r>
        <w:rPr>
          <w:color w:val="231F20"/>
          <w:spacing w:val="-2"/>
          <w:w w:val="105"/>
          <w:sz w:val="14"/>
        </w:rPr>
        <w:t>a</w:t>
      </w:r>
      <w:r>
        <w:rPr>
          <w:color w:val="231F20"/>
          <w:spacing w:val="-7"/>
          <w:w w:val="105"/>
          <w:sz w:val="14"/>
        </w:rPr>
        <w:t> </w:t>
      </w:r>
      <w:r>
        <w:rPr>
          <w:color w:val="231F20"/>
          <w:spacing w:val="-2"/>
          <w:w w:val="105"/>
          <w:sz w:val="14"/>
        </w:rPr>
        <w:t>systematic</w:t>
      </w:r>
      <w:r>
        <w:rPr>
          <w:color w:val="231F20"/>
          <w:spacing w:val="-7"/>
          <w:w w:val="105"/>
          <w:sz w:val="14"/>
        </w:rPr>
        <w:t> </w:t>
      </w:r>
      <w:r>
        <w:rPr>
          <w:color w:val="231F20"/>
          <w:spacing w:val="-2"/>
          <w:w w:val="105"/>
          <w:sz w:val="14"/>
        </w:rPr>
        <w:t>review</w:t>
      </w:r>
      <w:r>
        <w:rPr>
          <w:color w:val="231F20"/>
          <w:spacing w:val="-7"/>
          <w:w w:val="105"/>
          <w:sz w:val="14"/>
        </w:rPr>
        <w:t> </w:t>
      </w:r>
      <w:r>
        <w:rPr>
          <w:color w:val="231F20"/>
          <w:spacing w:val="-2"/>
          <w:w w:val="105"/>
          <w:sz w:val="14"/>
        </w:rPr>
        <w:t>and</w:t>
      </w:r>
      <w:r>
        <w:rPr>
          <w:color w:val="231F20"/>
          <w:spacing w:val="-7"/>
          <w:w w:val="105"/>
          <w:sz w:val="14"/>
        </w:rPr>
        <w:t> </w:t>
      </w:r>
      <w:r>
        <w:rPr>
          <w:color w:val="231F20"/>
          <w:spacing w:val="-2"/>
          <w:w w:val="105"/>
          <w:sz w:val="14"/>
        </w:rPr>
        <w:t>meta−analysis</w:t>
      </w:r>
      <w:r>
        <w:rPr>
          <w:color w:val="231F20"/>
          <w:spacing w:val="-7"/>
          <w:w w:val="105"/>
          <w:sz w:val="14"/>
        </w:rPr>
        <w:t> </w:t>
      </w:r>
      <w:r>
        <w:rPr>
          <w:color w:val="231F20"/>
          <w:spacing w:val="-2"/>
          <w:w w:val="105"/>
          <w:sz w:val="14"/>
        </w:rPr>
        <w:t>of</w:t>
      </w:r>
      <w:r>
        <w:rPr>
          <w:color w:val="231F20"/>
          <w:spacing w:val="40"/>
          <w:w w:val="105"/>
          <w:sz w:val="14"/>
        </w:rPr>
        <w:t> </w:t>
      </w:r>
      <w:r>
        <w:rPr>
          <w:color w:val="231F20"/>
          <w:w w:val="105"/>
          <w:sz w:val="14"/>
        </w:rPr>
        <w:t>randomised</w:t>
      </w:r>
      <w:r>
        <w:rPr>
          <w:color w:val="231F20"/>
          <w:w w:val="105"/>
          <w:sz w:val="14"/>
        </w:rPr>
        <w:t> and</w:t>
      </w:r>
      <w:r>
        <w:rPr>
          <w:color w:val="231F20"/>
          <w:w w:val="105"/>
          <w:sz w:val="14"/>
        </w:rPr>
        <w:t> non−randomised</w:t>
      </w:r>
      <w:r>
        <w:rPr>
          <w:color w:val="231F20"/>
          <w:w w:val="105"/>
          <w:sz w:val="14"/>
        </w:rPr>
        <w:t> trials.</w:t>
      </w:r>
      <w:r>
        <w:rPr>
          <w:color w:val="231F20"/>
          <w:spacing w:val="40"/>
          <w:w w:val="105"/>
          <w:sz w:val="14"/>
        </w:rPr>
        <w:t> </w:t>
      </w:r>
      <w:r>
        <w:rPr>
          <w:color w:val="231F20"/>
          <w:w w:val="105"/>
          <w:sz w:val="14"/>
        </w:rPr>
        <w:t>Resuscitation 2014; 85: 460–71.</w:t>
      </w:r>
    </w:p>
    <w:p>
      <w:pPr>
        <w:pStyle w:val="ListParagraph"/>
        <w:numPr>
          <w:ilvl w:val="0"/>
          <w:numId w:val="25"/>
        </w:numPr>
        <w:tabs>
          <w:tab w:pos="698" w:val="left" w:leader="none"/>
          <w:tab w:pos="703" w:val="left" w:leader="none"/>
        </w:tabs>
        <w:spacing w:line="240" w:lineRule="auto" w:before="50" w:after="0"/>
        <w:ind w:left="703" w:right="0" w:hanging="454"/>
        <w:jc w:val="both"/>
        <w:rPr>
          <w:sz w:val="14"/>
        </w:rPr>
      </w:pPr>
      <w:r>
        <w:rPr>
          <w:color w:val="231F20"/>
          <w:spacing w:val="-4"/>
          <w:sz w:val="14"/>
        </w:rPr>
        <w:t>Mundell</w:t>
      </w:r>
      <w:r>
        <w:rPr>
          <w:color w:val="231F20"/>
          <w:spacing w:val="-5"/>
          <w:sz w:val="14"/>
        </w:rPr>
        <w:t> </w:t>
      </w:r>
      <w:r>
        <w:rPr>
          <w:color w:val="231F20"/>
          <w:spacing w:val="-4"/>
          <w:sz w:val="14"/>
        </w:rPr>
        <w:t>WC,</w:t>
      </w:r>
      <w:r>
        <w:rPr>
          <w:color w:val="231F20"/>
          <w:spacing w:val="-5"/>
          <w:sz w:val="14"/>
        </w:rPr>
        <w:t> </w:t>
      </w:r>
      <w:r>
        <w:rPr>
          <w:color w:val="231F20"/>
          <w:spacing w:val="-4"/>
          <w:sz w:val="14"/>
        </w:rPr>
        <w:t>Kennedy</w:t>
      </w:r>
      <w:r>
        <w:rPr>
          <w:color w:val="231F20"/>
          <w:spacing w:val="-5"/>
          <w:sz w:val="14"/>
        </w:rPr>
        <w:t> </w:t>
      </w:r>
      <w:r>
        <w:rPr>
          <w:color w:val="231F20"/>
          <w:spacing w:val="-4"/>
          <w:sz w:val="14"/>
        </w:rPr>
        <w:t>CC, Szostek</w:t>
      </w:r>
      <w:r>
        <w:rPr>
          <w:color w:val="231F20"/>
          <w:spacing w:val="-5"/>
          <w:sz w:val="14"/>
        </w:rPr>
        <w:t> </w:t>
      </w:r>
      <w:r>
        <w:rPr>
          <w:color w:val="231F20"/>
          <w:spacing w:val="-4"/>
          <w:sz w:val="14"/>
        </w:rPr>
        <w:t>JH,</w:t>
      </w:r>
      <w:r>
        <w:rPr>
          <w:color w:val="231F20"/>
          <w:spacing w:val="-5"/>
          <w:sz w:val="14"/>
        </w:rPr>
        <w:t> </w:t>
      </w:r>
      <w:r>
        <w:rPr>
          <w:color w:val="231F20"/>
          <w:spacing w:val="-4"/>
          <w:sz w:val="14"/>
        </w:rPr>
        <w:t>Cook</w:t>
      </w:r>
      <w:r>
        <w:rPr>
          <w:color w:val="231F20"/>
          <w:spacing w:val="-5"/>
          <w:sz w:val="14"/>
        </w:rPr>
        <w:t> </w:t>
      </w:r>
      <w:r>
        <w:rPr>
          <w:color w:val="231F20"/>
          <w:spacing w:val="-4"/>
          <w:sz w:val="14"/>
        </w:rPr>
        <w:t>DA.</w:t>
      </w:r>
      <w:r>
        <w:rPr>
          <w:color w:val="231F20"/>
          <w:spacing w:val="40"/>
          <w:sz w:val="14"/>
        </w:rPr>
        <w:t> </w:t>
      </w:r>
      <w:r>
        <w:rPr>
          <w:color w:val="231F20"/>
          <w:sz w:val="14"/>
        </w:rPr>
        <w:t>Simulation technology for resuscitation train−</w:t>
      </w:r>
      <w:r>
        <w:rPr>
          <w:color w:val="231F20"/>
          <w:spacing w:val="40"/>
          <w:sz w:val="14"/>
        </w:rPr>
        <w:t> </w:t>
      </w:r>
      <w:r>
        <w:rPr>
          <w:color w:val="231F20"/>
          <w:sz w:val="14"/>
        </w:rPr>
        <w:t>ing: a systematic review and meta−analysis.</w:t>
      </w:r>
      <w:r>
        <w:rPr>
          <w:color w:val="231F20"/>
          <w:spacing w:val="40"/>
          <w:sz w:val="14"/>
        </w:rPr>
        <w:t> </w:t>
      </w:r>
      <w:r>
        <w:rPr>
          <w:color w:val="231F20"/>
          <w:sz w:val="14"/>
        </w:rPr>
        <w:t>Resuscitation 2013; 84: 1174–83.</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Andreatta</w:t>
      </w:r>
      <w:r>
        <w:rPr>
          <w:color w:val="231F20"/>
          <w:spacing w:val="-5"/>
          <w:sz w:val="14"/>
        </w:rPr>
        <w:t> </w:t>
      </w:r>
      <w:r>
        <w:rPr>
          <w:color w:val="231F20"/>
          <w:sz w:val="14"/>
        </w:rPr>
        <w:t>P,</w:t>
      </w:r>
      <w:r>
        <w:rPr>
          <w:color w:val="231F20"/>
          <w:spacing w:val="-5"/>
          <w:sz w:val="14"/>
        </w:rPr>
        <w:t> </w:t>
      </w:r>
      <w:r>
        <w:rPr>
          <w:color w:val="231F20"/>
          <w:sz w:val="14"/>
        </w:rPr>
        <w:t>Saxton</w:t>
      </w:r>
      <w:r>
        <w:rPr>
          <w:color w:val="231F20"/>
          <w:spacing w:val="-5"/>
          <w:sz w:val="14"/>
        </w:rPr>
        <w:t> </w:t>
      </w:r>
      <w:r>
        <w:rPr>
          <w:color w:val="231F20"/>
          <w:sz w:val="14"/>
        </w:rPr>
        <w:t>E,</w:t>
      </w:r>
      <w:r>
        <w:rPr>
          <w:color w:val="231F20"/>
          <w:spacing w:val="-5"/>
          <w:sz w:val="14"/>
        </w:rPr>
        <w:t> </w:t>
      </w:r>
      <w:r>
        <w:rPr>
          <w:color w:val="231F20"/>
          <w:sz w:val="14"/>
        </w:rPr>
        <w:t>Thompson</w:t>
      </w:r>
      <w:r>
        <w:rPr>
          <w:color w:val="231F20"/>
          <w:spacing w:val="-5"/>
          <w:sz w:val="14"/>
        </w:rPr>
        <w:t> </w:t>
      </w:r>
      <w:r>
        <w:rPr>
          <w:color w:val="231F20"/>
          <w:sz w:val="14"/>
        </w:rPr>
        <w:t>M,</w:t>
      </w:r>
      <w:r>
        <w:rPr>
          <w:color w:val="231F20"/>
          <w:spacing w:val="-5"/>
          <w:sz w:val="14"/>
        </w:rPr>
        <w:t> </w:t>
      </w:r>
      <w:r>
        <w:rPr>
          <w:color w:val="231F20"/>
          <w:sz w:val="14"/>
        </w:rPr>
        <w:t>Annich</w:t>
      </w:r>
      <w:r>
        <w:rPr>
          <w:color w:val="231F20"/>
          <w:spacing w:val="-5"/>
          <w:sz w:val="14"/>
        </w:rPr>
        <w:t> </w:t>
      </w:r>
      <w:r>
        <w:rPr>
          <w:color w:val="231F20"/>
          <w:sz w:val="14"/>
        </w:rPr>
        <w:t>G.</w:t>
      </w:r>
      <w:r>
        <w:rPr>
          <w:color w:val="231F20"/>
          <w:spacing w:val="40"/>
          <w:sz w:val="14"/>
        </w:rPr>
        <w:t> </w:t>
      </w:r>
      <w:r>
        <w:rPr>
          <w:color w:val="231F20"/>
          <w:sz w:val="14"/>
        </w:rPr>
        <w:t>Simulation−based mock codes </w:t>
      </w:r>
      <w:r>
        <w:rPr>
          <w:color w:val="231F20"/>
          <w:sz w:val="14"/>
        </w:rPr>
        <w:t>significantly</w:t>
      </w:r>
      <w:r>
        <w:rPr>
          <w:color w:val="231F20"/>
          <w:spacing w:val="40"/>
          <w:sz w:val="14"/>
        </w:rPr>
        <w:t> </w:t>
      </w:r>
      <w:r>
        <w:rPr>
          <w:color w:val="231F20"/>
          <w:sz w:val="14"/>
        </w:rPr>
        <w:t>correlate with improved pediatric patient car−</w:t>
      </w:r>
      <w:r>
        <w:rPr>
          <w:color w:val="231F20"/>
          <w:spacing w:val="40"/>
          <w:sz w:val="14"/>
        </w:rPr>
        <w:t> </w:t>
      </w:r>
      <w:r>
        <w:rPr>
          <w:color w:val="231F20"/>
          <w:sz w:val="14"/>
        </w:rPr>
        <w:t>diopulmonary arrest survival rates. Pediatric</w:t>
      </w:r>
      <w:r>
        <w:rPr>
          <w:color w:val="231F20"/>
          <w:spacing w:val="40"/>
          <w:sz w:val="14"/>
        </w:rPr>
        <w:t> </w:t>
      </w:r>
      <w:r>
        <w:rPr>
          <w:color w:val="231F20"/>
          <w:sz w:val="14"/>
        </w:rPr>
        <w:t>critical care medicine: a journal of the Society</w:t>
      </w:r>
      <w:r>
        <w:rPr>
          <w:color w:val="231F20"/>
          <w:spacing w:val="40"/>
          <w:sz w:val="14"/>
        </w:rPr>
        <w:t> </w:t>
      </w:r>
      <w:r>
        <w:rPr>
          <w:color w:val="231F20"/>
          <w:sz w:val="14"/>
        </w:rPr>
        <w:t>of Critical Care Medicine and the World</w:t>
      </w:r>
      <w:r>
        <w:rPr>
          <w:color w:val="231F20"/>
          <w:spacing w:val="40"/>
          <w:sz w:val="14"/>
        </w:rPr>
        <w:t> </w:t>
      </w:r>
      <w:r>
        <w:rPr>
          <w:color w:val="231F20"/>
          <w:sz w:val="14"/>
        </w:rPr>
        <w:t>Federation of Pediatric Intensive and Critical</w:t>
      </w:r>
      <w:r>
        <w:rPr>
          <w:color w:val="231F20"/>
          <w:spacing w:val="40"/>
          <w:sz w:val="14"/>
        </w:rPr>
        <w:t> </w:t>
      </w:r>
      <w:r>
        <w:rPr>
          <w:color w:val="231F20"/>
          <w:sz w:val="14"/>
        </w:rPr>
        <w:t>Care Societies 2011; 12: 33–8.</w:t>
      </w:r>
    </w:p>
    <w:p>
      <w:pPr>
        <w:pStyle w:val="ListParagraph"/>
        <w:numPr>
          <w:ilvl w:val="0"/>
          <w:numId w:val="25"/>
        </w:numPr>
        <w:tabs>
          <w:tab w:pos="701" w:val="left" w:leader="none"/>
          <w:tab w:pos="703" w:val="left" w:leader="none"/>
        </w:tabs>
        <w:spacing w:line="240" w:lineRule="auto" w:before="49" w:after="0"/>
        <w:ind w:left="703" w:right="0" w:hanging="454"/>
        <w:jc w:val="both"/>
        <w:rPr>
          <w:sz w:val="14"/>
        </w:rPr>
      </w:pPr>
      <w:r>
        <w:rPr>
          <w:color w:val="231F20"/>
          <w:w w:val="105"/>
          <w:sz w:val="14"/>
        </w:rPr>
        <w:t>Neily</w:t>
      </w:r>
      <w:r>
        <w:rPr>
          <w:color w:val="231F20"/>
          <w:w w:val="105"/>
          <w:sz w:val="14"/>
        </w:rPr>
        <w:t> J,</w:t>
      </w:r>
      <w:r>
        <w:rPr>
          <w:color w:val="231F20"/>
          <w:w w:val="105"/>
          <w:sz w:val="14"/>
        </w:rPr>
        <w:t> Mills</w:t>
      </w:r>
      <w:r>
        <w:rPr>
          <w:color w:val="231F20"/>
          <w:w w:val="105"/>
          <w:sz w:val="14"/>
        </w:rPr>
        <w:t> PD,</w:t>
      </w:r>
      <w:r>
        <w:rPr>
          <w:color w:val="231F20"/>
          <w:w w:val="105"/>
          <w:sz w:val="14"/>
        </w:rPr>
        <w:t> Young−Xu</w:t>
      </w:r>
      <w:r>
        <w:rPr>
          <w:color w:val="231F20"/>
          <w:w w:val="105"/>
          <w:sz w:val="14"/>
        </w:rPr>
        <w:t> Y,</w:t>
      </w:r>
      <w:r>
        <w:rPr>
          <w:color w:val="231F20"/>
          <w:w w:val="105"/>
          <w:sz w:val="14"/>
        </w:rPr>
        <w:t> et</w:t>
      </w:r>
      <w:r>
        <w:rPr>
          <w:color w:val="231F20"/>
          <w:w w:val="105"/>
          <w:sz w:val="14"/>
        </w:rPr>
        <w:t> al.</w:t>
      </w:r>
      <w:r>
        <w:rPr>
          <w:color w:val="231F20"/>
          <w:spacing w:val="40"/>
          <w:w w:val="105"/>
          <w:sz w:val="14"/>
        </w:rPr>
        <w:t> </w:t>
      </w:r>
      <w:r>
        <w:rPr>
          <w:color w:val="231F20"/>
          <w:w w:val="105"/>
          <w:sz w:val="14"/>
        </w:rPr>
        <w:t>Association</w:t>
      </w:r>
      <w:r>
        <w:rPr>
          <w:color w:val="231F20"/>
          <w:w w:val="105"/>
          <w:sz w:val="14"/>
        </w:rPr>
        <w:t> between</w:t>
      </w:r>
      <w:r>
        <w:rPr>
          <w:color w:val="231F20"/>
          <w:w w:val="105"/>
          <w:sz w:val="14"/>
        </w:rPr>
        <w:t> implementation</w:t>
      </w:r>
      <w:r>
        <w:rPr>
          <w:color w:val="231F20"/>
          <w:w w:val="105"/>
          <w:sz w:val="14"/>
        </w:rPr>
        <w:t> of</w:t>
      </w:r>
      <w:r>
        <w:rPr>
          <w:color w:val="231F20"/>
          <w:w w:val="105"/>
          <w:sz w:val="14"/>
        </w:rPr>
        <w:t> a</w:t>
      </w:r>
      <w:r>
        <w:rPr>
          <w:color w:val="231F20"/>
          <w:spacing w:val="40"/>
          <w:w w:val="105"/>
          <w:sz w:val="14"/>
        </w:rPr>
        <w:t> </w:t>
      </w:r>
      <w:r>
        <w:rPr>
          <w:color w:val="231F20"/>
          <w:w w:val="105"/>
          <w:sz w:val="14"/>
        </w:rPr>
        <w:t>medical</w:t>
      </w:r>
      <w:r>
        <w:rPr>
          <w:color w:val="231F20"/>
          <w:w w:val="105"/>
          <w:sz w:val="14"/>
        </w:rPr>
        <w:t> team</w:t>
      </w:r>
      <w:r>
        <w:rPr>
          <w:color w:val="231F20"/>
          <w:w w:val="105"/>
          <w:sz w:val="14"/>
        </w:rPr>
        <w:t> training</w:t>
      </w:r>
      <w:r>
        <w:rPr>
          <w:color w:val="231F20"/>
          <w:w w:val="105"/>
          <w:sz w:val="14"/>
        </w:rPr>
        <w:t> program</w:t>
      </w:r>
      <w:r>
        <w:rPr>
          <w:color w:val="231F20"/>
          <w:w w:val="105"/>
          <w:sz w:val="14"/>
        </w:rPr>
        <w:t> and</w:t>
      </w:r>
      <w:r>
        <w:rPr>
          <w:color w:val="231F20"/>
          <w:w w:val="105"/>
          <w:sz w:val="14"/>
        </w:rPr>
        <w:t> surgical</w:t>
      </w:r>
      <w:r>
        <w:rPr>
          <w:color w:val="231F20"/>
          <w:spacing w:val="40"/>
          <w:w w:val="105"/>
          <w:sz w:val="14"/>
        </w:rPr>
        <w:t> </w:t>
      </w:r>
      <w:r>
        <w:rPr>
          <w:color w:val="231F20"/>
          <w:w w:val="105"/>
          <w:sz w:val="14"/>
        </w:rPr>
        <w:t>mortality. Jama 2010; 304: 1693–700.</w:t>
      </w:r>
    </w:p>
    <w:p>
      <w:pPr>
        <w:pStyle w:val="ListParagraph"/>
        <w:numPr>
          <w:ilvl w:val="0"/>
          <w:numId w:val="25"/>
        </w:numPr>
        <w:tabs>
          <w:tab w:pos="700" w:val="left" w:leader="none"/>
          <w:tab w:pos="703" w:val="left" w:leader="none"/>
        </w:tabs>
        <w:spacing w:line="240" w:lineRule="auto" w:before="53" w:after="0"/>
        <w:ind w:left="703" w:right="1" w:hanging="454"/>
        <w:jc w:val="both"/>
        <w:rPr>
          <w:sz w:val="14"/>
        </w:rPr>
      </w:pPr>
      <w:r>
        <w:rPr>
          <w:color w:val="231F20"/>
          <w:spacing w:val="-2"/>
          <w:sz w:val="14"/>
        </w:rPr>
        <w:t>Thomas</w:t>
      </w:r>
      <w:r>
        <w:rPr>
          <w:color w:val="231F20"/>
          <w:spacing w:val="-7"/>
          <w:sz w:val="14"/>
        </w:rPr>
        <w:t> </w:t>
      </w:r>
      <w:r>
        <w:rPr>
          <w:color w:val="231F20"/>
          <w:spacing w:val="-2"/>
          <w:sz w:val="14"/>
        </w:rPr>
        <w:t>EJ,</w:t>
      </w:r>
      <w:r>
        <w:rPr>
          <w:color w:val="231F20"/>
          <w:spacing w:val="-7"/>
          <w:sz w:val="14"/>
        </w:rPr>
        <w:t> </w:t>
      </w:r>
      <w:r>
        <w:rPr>
          <w:color w:val="231F20"/>
          <w:spacing w:val="-2"/>
          <w:sz w:val="14"/>
        </w:rPr>
        <w:t>Taggart</w:t>
      </w:r>
      <w:r>
        <w:rPr>
          <w:color w:val="231F20"/>
          <w:spacing w:val="-6"/>
          <w:sz w:val="14"/>
        </w:rPr>
        <w:t> </w:t>
      </w:r>
      <w:r>
        <w:rPr>
          <w:color w:val="231F20"/>
          <w:spacing w:val="-2"/>
          <w:sz w:val="14"/>
        </w:rPr>
        <w:t>B,</w:t>
      </w:r>
      <w:r>
        <w:rPr>
          <w:color w:val="231F20"/>
          <w:spacing w:val="-7"/>
          <w:sz w:val="14"/>
        </w:rPr>
        <w:t> </w:t>
      </w:r>
      <w:r>
        <w:rPr>
          <w:color w:val="231F20"/>
          <w:spacing w:val="-2"/>
          <w:sz w:val="14"/>
        </w:rPr>
        <w:t>Crandell</w:t>
      </w:r>
      <w:r>
        <w:rPr>
          <w:color w:val="231F20"/>
          <w:spacing w:val="-7"/>
          <w:sz w:val="14"/>
        </w:rPr>
        <w:t> </w:t>
      </w:r>
      <w:r>
        <w:rPr>
          <w:color w:val="231F20"/>
          <w:spacing w:val="-2"/>
          <w:sz w:val="14"/>
        </w:rPr>
        <w:t>S,</w:t>
      </w:r>
      <w:r>
        <w:rPr>
          <w:color w:val="231F20"/>
          <w:spacing w:val="-6"/>
          <w:sz w:val="14"/>
        </w:rPr>
        <w:t> </w:t>
      </w:r>
      <w:r>
        <w:rPr>
          <w:color w:val="231F20"/>
          <w:spacing w:val="-2"/>
          <w:sz w:val="14"/>
        </w:rPr>
        <w:t>et</w:t>
      </w:r>
      <w:r>
        <w:rPr>
          <w:color w:val="231F20"/>
          <w:spacing w:val="-7"/>
          <w:sz w:val="14"/>
        </w:rPr>
        <w:t> </w:t>
      </w:r>
      <w:r>
        <w:rPr>
          <w:color w:val="231F20"/>
          <w:spacing w:val="-2"/>
          <w:sz w:val="14"/>
        </w:rPr>
        <w:t>al.</w:t>
      </w:r>
      <w:r>
        <w:rPr>
          <w:color w:val="231F20"/>
          <w:spacing w:val="-7"/>
          <w:sz w:val="14"/>
        </w:rPr>
        <w:t> </w:t>
      </w:r>
      <w:r>
        <w:rPr>
          <w:color w:val="231F20"/>
          <w:spacing w:val="-2"/>
          <w:sz w:val="14"/>
        </w:rPr>
        <w:t>Teaching</w:t>
      </w:r>
      <w:r>
        <w:rPr>
          <w:color w:val="231F20"/>
          <w:spacing w:val="40"/>
          <w:w w:val="105"/>
          <w:sz w:val="14"/>
        </w:rPr>
        <w:t> </w:t>
      </w:r>
      <w:r>
        <w:rPr>
          <w:color w:val="231F20"/>
          <w:w w:val="105"/>
          <w:sz w:val="14"/>
        </w:rPr>
        <w:t>teamwork</w:t>
      </w:r>
      <w:r>
        <w:rPr>
          <w:color w:val="231F20"/>
          <w:w w:val="105"/>
          <w:sz w:val="14"/>
        </w:rPr>
        <w:t> during</w:t>
      </w:r>
      <w:r>
        <w:rPr>
          <w:color w:val="231F20"/>
          <w:w w:val="105"/>
          <w:sz w:val="14"/>
        </w:rPr>
        <w:t> the</w:t>
      </w:r>
      <w:r>
        <w:rPr>
          <w:color w:val="231F20"/>
          <w:w w:val="105"/>
          <w:sz w:val="14"/>
        </w:rPr>
        <w:t> Neonatal</w:t>
      </w:r>
      <w:r>
        <w:rPr>
          <w:color w:val="231F20"/>
          <w:w w:val="105"/>
          <w:sz w:val="14"/>
        </w:rPr>
        <w:t> Resuscitation</w:t>
      </w:r>
      <w:r>
        <w:rPr>
          <w:color w:val="231F20"/>
          <w:spacing w:val="40"/>
          <w:w w:val="105"/>
          <w:sz w:val="14"/>
        </w:rPr>
        <w:t> </w:t>
      </w:r>
      <w:r>
        <w:rPr>
          <w:color w:val="231F20"/>
          <w:spacing w:val="-2"/>
          <w:w w:val="105"/>
          <w:sz w:val="14"/>
        </w:rPr>
        <w:t>Program:</w:t>
      </w:r>
      <w:r>
        <w:rPr>
          <w:color w:val="231F20"/>
          <w:spacing w:val="-7"/>
          <w:w w:val="105"/>
          <w:sz w:val="14"/>
        </w:rPr>
        <w:t> </w:t>
      </w:r>
      <w:r>
        <w:rPr>
          <w:color w:val="231F20"/>
          <w:spacing w:val="-2"/>
          <w:w w:val="105"/>
          <w:sz w:val="14"/>
        </w:rPr>
        <w:t>a</w:t>
      </w:r>
      <w:r>
        <w:rPr>
          <w:color w:val="231F20"/>
          <w:spacing w:val="-7"/>
          <w:w w:val="105"/>
          <w:sz w:val="14"/>
        </w:rPr>
        <w:t> </w:t>
      </w:r>
      <w:r>
        <w:rPr>
          <w:color w:val="231F20"/>
          <w:spacing w:val="-2"/>
          <w:w w:val="105"/>
          <w:sz w:val="14"/>
        </w:rPr>
        <w:t>randomized</w:t>
      </w:r>
      <w:r>
        <w:rPr>
          <w:color w:val="231F20"/>
          <w:spacing w:val="-7"/>
          <w:w w:val="105"/>
          <w:sz w:val="14"/>
        </w:rPr>
        <w:t> </w:t>
      </w:r>
      <w:r>
        <w:rPr>
          <w:color w:val="231F20"/>
          <w:spacing w:val="-2"/>
          <w:w w:val="105"/>
          <w:sz w:val="14"/>
        </w:rPr>
        <w:t>trial.</w:t>
      </w:r>
      <w:r>
        <w:rPr>
          <w:color w:val="231F20"/>
          <w:spacing w:val="-7"/>
          <w:w w:val="105"/>
          <w:sz w:val="14"/>
        </w:rPr>
        <w:t> </w:t>
      </w:r>
      <w:r>
        <w:rPr>
          <w:color w:val="231F20"/>
          <w:spacing w:val="-2"/>
          <w:w w:val="105"/>
          <w:sz w:val="14"/>
        </w:rPr>
        <w:t>Journal</w:t>
      </w:r>
      <w:r>
        <w:rPr>
          <w:color w:val="231F20"/>
          <w:spacing w:val="-7"/>
          <w:w w:val="105"/>
          <w:sz w:val="14"/>
        </w:rPr>
        <w:t> </w:t>
      </w:r>
      <w:r>
        <w:rPr>
          <w:color w:val="231F20"/>
          <w:spacing w:val="-2"/>
          <w:w w:val="105"/>
          <w:sz w:val="14"/>
        </w:rPr>
        <w:t>of</w:t>
      </w:r>
      <w:r>
        <w:rPr>
          <w:color w:val="231F20"/>
          <w:spacing w:val="-7"/>
          <w:w w:val="105"/>
          <w:sz w:val="14"/>
        </w:rPr>
        <w:t> </w:t>
      </w:r>
      <w:r>
        <w:rPr>
          <w:color w:val="231F20"/>
          <w:spacing w:val="-2"/>
          <w:w w:val="105"/>
          <w:sz w:val="14"/>
        </w:rPr>
        <w:t>perina−</w:t>
      </w:r>
      <w:r>
        <w:rPr>
          <w:color w:val="231F20"/>
          <w:spacing w:val="40"/>
          <w:w w:val="105"/>
          <w:sz w:val="14"/>
        </w:rPr>
        <w:t> </w:t>
      </w:r>
      <w:r>
        <w:rPr>
          <w:color w:val="231F20"/>
          <w:w w:val="105"/>
          <w:sz w:val="14"/>
        </w:rPr>
        <w:t>tology:</w:t>
      </w:r>
      <w:r>
        <w:rPr>
          <w:color w:val="231F20"/>
          <w:w w:val="105"/>
          <w:sz w:val="14"/>
        </w:rPr>
        <w:t> official</w:t>
      </w:r>
      <w:r>
        <w:rPr>
          <w:color w:val="231F20"/>
          <w:w w:val="105"/>
          <w:sz w:val="14"/>
        </w:rPr>
        <w:t> journal</w:t>
      </w:r>
      <w:r>
        <w:rPr>
          <w:color w:val="231F20"/>
          <w:w w:val="105"/>
          <w:sz w:val="14"/>
        </w:rPr>
        <w:t> of</w:t>
      </w:r>
      <w:r>
        <w:rPr>
          <w:color w:val="231F20"/>
          <w:w w:val="105"/>
          <w:sz w:val="14"/>
        </w:rPr>
        <w:t> the</w:t>
      </w:r>
      <w:r>
        <w:rPr>
          <w:color w:val="231F20"/>
          <w:w w:val="105"/>
          <w:sz w:val="14"/>
        </w:rPr>
        <w:t> California</w:t>
      </w:r>
      <w:r>
        <w:rPr>
          <w:color w:val="231F20"/>
          <w:spacing w:val="40"/>
          <w:w w:val="105"/>
          <w:sz w:val="14"/>
        </w:rPr>
        <w:t> </w:t>
      </w:r>
      <w:r>
        <w:rPr>
          <w:color w:val="231F20"/>
          <w:w w:val="105"/>
          <w:sz w:val="14"/>
        </w:rPr>
        <w:t>Perinatal Association 2007; 27: 409–14.</w:t>
      </w:r>
    </w:p>
    <w:p>
      <w:pPr>
        <w:pStyle w:val="ListParagraph"/>
        <w:numPr>
          <w:ilvl w:val="0"/>
          <w:numId w:val="25"/>
        </w:numPr>
        <w:tabs>
          <w:tab w:pos="701" w:val="left" w:leader="none"/>
          <w:tab w:pos="703" w:val="left" w:leader="none"/>
        </w:tabs>
        <w:spacing w:line="240" w:lineRule="auto" w:before="51" w:after="0"/>
        <w:ind w:left="703" w:right="0" w:hanging="454"/>
        <w:jc w:val="both"/>
        <w:rPr>
          <w:sz w:val="14"/>
        </w:rPr>
      </w:pPr>
      <w:r>
        <w:rPr>
          <w:color w:val="231F20"/>
          <w:w w:val="105"/>
          <w:sz w:val="14"/>
        </w:rPr>
        <w:t>Gilfoyle</w:t>
      </w:r>
      <w:r>
        <w:rPr>
          <w:color w:val="231F20"/>
          <w:w w:val="105"/>
          <w:sz w:val="14"/>
        </w:rPr>
        <w:t> E,</w:t>
      </w:r>
      <w:r>
        <w:rPr>
          <w:color w:val="231F20"/>
          <w:w w:val="105"/>
          <w:sz w:val="14"/>
        </w:rPr>
        <w:t> Gottesman</w:t>
      </w:r>
      <w:r>
        <w:rPr>
          <w:color w:val="231F20"/>
          <w:w w:val="105"/>
          <w:sz w:val="14"/>
        </w:rPr>
        <w:t> R,</w:t>
      </w:r>
      <w:r>
        <w:rPr>
          <w:color w:val="231F20"/>
          <w:w w:val="105"/>
          <w:sz w:val="14"/>
        </w:rPr>
        <w:t> Razack</w:t>
      </w:r>
      <w:r>
        <w:rPr>
          <w:color w:val="231F20"/>
          <w:w w:val="105"/>
          <w:sz w:val="14"/>
        </w:rPr>
        <w:t> S.</w:t>
      </w:r>
      <w:r>
        <w:rPr>
          <w:color w:val="231F20"/>
          <w:spacing w:val="40"/>
          <w:w w:val="105"/>
          <w:sz w:val="14"/>
        </w:rPr>
        <w:t> </w:t>
      </w:r>
      <w:r>
        <w:rPr>
          <w:color w:val="231F20"/>
          <w:w w:val="105"/>
          <w:sz w:val="14"/>
        </w:rPr>
        <w:t>Development of a leadership skills workshop</w:t>
      </w:r>
      <w:r>
        <w:rPr>
          <w:color w:val="231F20"/>
          <w:spacing w:val="40"/>
          <w:w w:val="105"/>
          <w:sz w:val="14"/>
        </w:rPr>
        <w:t> </w:t>
      </w:r>
      <w:r>
        <w:rPr>
          <w:color w:val="231F20"/>
          <w:w w:val="105"/>
          <w:sz w:val="14"/>
        </w:rPr>
        <w:t>in paediatric advanced resuscitation. Medical</w:t>
      </w:r>
      <w:r>
        <w:rPr>
          <w:color w:val="231F20"/>
          <w:spacing w:val="40"/>
          <w:w w:val="105"/>
          <w:sz w:val="14"/>
        </w:rPr>
        <w:t> </w:t>
      </w:r>
      <w:r>
        <w:rPr>
          <w:color w:val="231F20"/>
          <w:w w:val="105"/>
          <w:sz w:val="14"/>
        </w:rPr>
        <w:t>teacher 2007; 29: e276–83.</w:t>
      </w:r>
    </w:p>
    <w:p>
      <w:pPr>
        <w:pStyle w:val="ListParagraph"/>
        <w:numPr>
          <w:ilvl w:val="0"/>
          <w:numId w:val="25"/>
        </w:numPr>
        <w:tabs>
          <w:tab w:pos="699" w:val="left" w:leader="none"/>
          <w:tab w:pos="703" w:val="left" w:leader="none"/>
        </w:tabs>
        <w:spacing w:line="240" w:lineRule="auto" w:before="53" w:after="0"/>
        <w:ind w:left="703" w:right="2" w:hanging="454"/>
        <w:jc w:val="both"/>
        <w:rPr>
          <w:sz w:val="14"/>
        </w:rPr>
      </w:pPr>
      <w:r>
        <w:rPr>
          <w:color w:val="231F20"/>
          <w:spacing w:val="-4"/>
          <w:sz w:val="14"/>
        </w:rPr>
        <w:t>Edelson DP, Litzinger B, Arora V, et al. Improving</w:t>
      </w:r>
      <w:r>
        <w:rPr>
          <w:color w:val="231F20"/>
          <w:spacing w:val="40"/>
          <w:sz w:val="14"/>
        </w:rPr>
        <w:t> </w:t>
      </w:r>
      <w:r>
        <w:rPr>
          <w:color w:val="231F20"/>
          <w:sz w:val="14"/>
        </w:rPr>
        <w:t>in−hospital cardiac arrest process and outcomes</w:t>
      </w:r>
      <w:r>
        <w:rPr>
          <w:color w:val="231F20"/>
          <w:spacing w:val="40"/>
          <w:sz w:val="14"/>
        </w:rPr>
        <w:t> </w:t>
      </w:r>
      <w:r>
        <w:rPr>
          <w:color w:val="231F20"/>
          <w:sz w:val="14"/>
        </w:rPr>
        <w:t>with</w:t>
      </w:r>
      <w:r>
        <w:rPr>
          <w:color w:val="231F20"/>
          <w:spacing w:val="-3"/>
          <w:sz w:val="14"/>
        </w:rPr>
        <w:t> </w:t>
      </w:r>
      <w:r>
        <w:rPr>
          <w:color w:val="231F20"/>
          <w:sz w:val="14"/>
        </w:rPr>
        <w:t>performance</w:t>
      </w:r>
      <w:r>
        <w:rPr>
          <w:color w:val="231F20"/>
          <w:spacing w:val="-3"/>
          <w:sz w:val="14"/>
        </w:rPr>
        <w:t> </w:t>
      </w:r>
      <w:r>
        <w:rPr>
          <w:color w:val="231F20"/>
          <w:sz w:val="14"/>
        </w:rPr>
        <w:t>debriefing.</w:t>
      </w:r>
      <w:r>
        <w:rPr>
          <w:color w:val="231F20"/>
          <w:spacing w:val="-3"/>
          <w:sz w:val="14"/>
        </w:rPr>
        <w:t> </w:t>
      </w:r>
      <w:r>
        <w:rPr>
          <w:color w:val="231F20"/>
          <w:sz w:val="14"/>
        </w:rPr>
        <w:t>Archives</w:t>
      </w:r>
      <w:r>
        <w:rPr>
          <w:color w:val="231F20"/>
          <w:spacing w:val="-3"/>
          <w:sz w:val="14"/>
        </w:rPr>
        <w:t> </w:t>
      </w:r>
      <w:r>
        <w:rPr>
          <w:color w:val="231F20"/>
          <w:sz w:val="14"/>
        </w:rPr>
        <w:t>of</w:t>
      </w:r>
      <w:r>
        <w:rPr>
          <w:color w:val="231F20"/>
          <w:spacing w:val="-3"/>
          <w:sz w:val="14"/>
        </w:rPr>
        <w:t> </w:t>
      </w:r>
      <w:r>
        <w:rPr>
          <w:color w:val="231F20"/>
          <w:sz w:val="14"/>
        </w:rPr>
        <w:t>inter−</w:t>
      </w:r>
      <w:r>
        <w:rPr>
          <w:color w:val="231F20"/>
          <w:spacing w:val="40"/>
          <w:sz w:val="14"/>
        </w:rPr>
        <w:t> </w:t>
      </w:r>
      <w:r>
        <w:rPr>
          <w:color w:val="231F20"/>
          <w:sz w:val="14"/>
        </w:rPr>
        <w:t>nal medicine 2008; 168: 1063–9.</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pacing w:val="-4"/>
          <w:sz w:val="14"/>
        </w:rPr>
        <w:t>Hayes</w:t>
      </w:r>
      <w:r>
        <w:rPr>
          <w:color w:val="231F20"/>
          <w:spacing w:val="-7"/>
          <w:sz w:val="14"/>
        </w:rPr>
        <w:t> </w:t>
      </w:r>
      <w:r>
        <w:rPr>
          <w:color w:val="231F20"/>
          <w:spacing w:val="-4"/>
          <w:sz w:val="14"/>
        </w:rPr>
        <w:t>CW,</w:t>
      </w:r>
      <w:r>
        <w:rPr>
          <w:color w:val="231F20"/>
          <w:spacing w:val="-5"/>
          <w:sz w:val="14"/>
        </w:rPr>
        <w:t> </w:t>
      </w:r>
      <w:r>
        <w:rPr>
          <w:color w:val="231F20"/>
          <w:spacing w:val="-4"/>
          <w:sz w:val="14"/>
        </w:rPr>
        <w:t>Rhee</w:t>
      </w:r>
      <w:r>
        <w:rPr>
          <w:color w:val="231F20"/>
          <w:spacing w:val="-5"/>
          <w:sz w:val="14"/>
        </w:rPr>
        <w:t> </w:t>
      </w:r>
      <w:r>
        <w:rPr>
          <w:color w:val="231F20"/>
          <w:spacing w:val="-4"/>
          <w:sz w:val="14"/>
        </w:rPr>
        <w:t>A, Detsky</w:t>
      </w:r>
      <w:r>
        <w:rPr>
          <w:color w:val="231F20"/>
          <w:spacing w:val="-5"/>
          <w:sz w:val="14"/>
        </w:rPr>
        <w:t> </w:t>
      </w:r>
      <w:r>
        <w:rPr>
          <w:color w:val="231F20"/>
          <w:spacing w:val="-4"/>
          <w:sz w:val="14"/>
        </w:rPr>
        <w:t>ME,</w:t>
      </w:r>
      <w:r>
        <w:rPr>
          <w:color w:val="231F20"/>
          <w:spacing w:val="-5"/>
          <w:sz w:val="14"/>
        </w:rPr>
        <w:t> </w:t>
      </w:r>
      <w:r>
        <w:rPr>
          <w:color w:val="231F20"/>
          <w:spacing w:val="-4"/>
          <w:sz w:val="14"/>
        </w:rPr>
        <w:t>Leblanc</w:t>
      </w:r>
      <w:r>
        <w:rPr>
          <w:color w:val="231F20"/>
          <w:spacing w:val="-5"/>
          <w:sz w:val="14"/>
        </w:rPr>
        <w:t> </w:t>
      </w:r>
      <w:r>
        <w:rPr>
          <w:color w:val="231F20"/>
          <w:spacing w:val="-4"/>
          <w:sz w:val="14"/>
        </w:rPr>
        <w:t>VR, Wax</w:t>
      </w:r>
      <w:r>
        <w:rPr>
          <w:color w:val="231F20"/>
          <w:spacing w:val="40"/>
          <w:w w:val="105"/>
          <w:sz w:val="14"/>
        </w:rPr>
        <w:t> </w:t>
      </w:r>
      <w:r>
        <w:rPr>
          <w:color w:val="231F20"/>
          <w:w w:val="105"/>
          <w:sz w:val="14"/>
        </w:rPr>
        <w:t>RS.</w:t>
      </w:r>
      <w:r>
        <w:rPr>
          <w:color w:val="231F20"/>
          <w:w w:val="105"/>
          <w:sz w:val="14"/>
        </w:rPr>
        <w:t> Residents</w:t>
      </w:r>
      <w:r>
        <w:rPr>
          <w:color w:val="231F20"/>
          <w:w w:val="105"/>
          <w:sz w:val="14"/>
        </w:rPr>
        <w:t> feel</w:t>
      </w:r>
      <w:r>
        <w:rPr>
          <w:color w:val="231F20"/>
          <w:w w:val="105"/>
          <w:sz w:val="14"/>
        </w:rPr>
        <w:t> unprepared</w:t>
      </w:r>
      <w:r>
        <w:rPr>
          <w:color w:val="231F20"/>
          <w:w w:val="105"/>
          <w:sz w:val="14"/>
        </w:rPr>
        <w:t> and</w:t>
      </w:r>
      <w:r>
        <w:rPr>
          <w:color w:val="231F20"/>
          <w:w w:val="105"/>
          <w:sz w:val="14"/>
        </w:rPr>
        <w:t> unsuper−</w:t>
      </w:r>
      <w:r>
        <w:rPr>
          <w:color w:val="231F20"/>
          <w:spacing w:val="40"/>
          <w:w w:val="105"/>
          <w:sz w:val="14"/>
        </w:rPr>
        <w:t> </w:t>
      </w:r>
      <w:r>
        <w:rPr>
          <w:color w:val="231F20"/>
          <w:w w:val="105"/>
          <w:sz w:val="14"/>
        </w:rPr>
        <w:t>vised</w:t>
      </w:r>
      <w:r>
        <w:rPr>
          <w:color w:val="231F20"/>
          <w:w w:val="105"/>
          <w:sz w:val="14"/>
        </w:rPr>
        <w:t> as</w:t>
      </w:r>
      <w:r>
        <w:rPr>
          <w:color w:val="231F20"/>
          <w:w w:val="105"/>
          <w:sz w:val="14"/>
        </w:rPr>
        <w:t> leaders</w:t>
      </w:r>
      <w:r>
        <w:rPr>
          <w:color w:val="231F20"/>
          <w:w w:val="105"/>
          <w:sz w:val="14"/>
        </w:rPr>
        <w:t> of</w:t>
      </w:r>
      <w:r>
        <w:rPr>
          <w:color w:val="231F20"/>
          <w:w w:val="105"/>
          <w:sz w:val="14"/>
        </w:rPr>
        <w:t> cardiac</w:t>
      </w:r>
      <w:r>
        <w:rPr>
          <w:color w:val="231F20"/>
          <w:w w:val="105"/>
          <w:sz w:val="14"/>
        </w:rPr>
        <w:t> arrest</w:t>
      </w:r>
      <w:r>
        <w:rPr>
          <w:color w:val="231F20"/>
          <w:w w:val="105"/>
          <w:sz w:val="14"/>
        </w:rPr>
        <w:t> teams</w:t>
      </w:r>
      <w:r>
        <w:rPr>
          <w:color w:val="231F20"/>
          <w:w w:val="105"/>
          <w:sz w:val="14"/>
        </w:rPr>
        <w:t> in</w:t>
      </w:r>
      <w:r>
        <w:rPr>
          <w:color w:val="231F20"/>
          <w:spacing w:val="40"/>
          <w:w w:val="105"/>
          <w:sz w:val="14"/>
        </w:rPr>
        <w:t> </w:t>
      </w:r>
      <w:r>
        <w:rPr>
          <w:color w:val="231F20"/>
          <w:w w:val="105"/>
          <w:sz w:val="14"/>
        </w:rPr>
        <w:t>teaching</w:t>
      </w:r>
      <w:r>
        <w:rPr>
          <w:color w:val="231F20"/>
          <w:spacing w:val="-1"/>
          <w:w w:val="105"/>
          <w:sz w:val="14"/>
        </w:rPr>
        <w:t> </w:t>
      </w:r>
      <w:r>
        <w:rPr>
          <w:color w:val="231F20"/>
          <w:w w:val="105"/>
          <w:sz w:val="14"/>
        </w:rPr>
        <w:t>hospitals:</w:t>
      </w:r>
      <w:r>
        <w:rPr>
          <w:color w:val="231F20"/>
          <w:spacing w:val="-1"/>
          <w:w w:val="105"/>
          <w:sz w:val="14"/>
        </w:rPr>
        <w:t> </w:t>
      </w:r>
      <w:r>
        <w:rPr>
          <w:color w:val="231F20"/>
          <w:w w:val="105"/>
          <w:sz w:val="14"/>
        </w:rPr>
        <w:t>a</w:t>
      </w:r>
      <w:r>
        <w:rPr>
          <w:color w:val="231F20"/>
          <w:spacing w:val="-1"/>
          <w:w w:val="105"/>
          <w:sz w:val="14"/>
        </w:rPr>
        <w:t> </w:t>
      </w:r>
      <w:r>
        <w:rPr>
          <w:color w:val="231F20"/>
          <w:w w:val="105"/>
          <w:sz w:val="14"/>
        </w:rPr>
        <w:t>survey</w:t>
      </w:r>
      <w:r>
        <w:rPr>
          <w:color w:val="231F20"/>
          <w:spacing w:val="-1"/>
          <w:w w:val="105"/>
          <w:sz w:val="14"/>
        </w:rPr>
        <w:t> </w:t>
      </w:r>
      <w:r>
        <w:rPr>
          <w:color w:val="231F20"/>
          <w:w w:val="105"/>
          <w:sz w:val="14"/>
        </w:rPr>
        <w:t>of</w:t>
      </w:r>
      <w:r>
        <w:rPr>
          <w:color w:val="231F20"/>
          <w:spacing w:val="-1"/>
          <w:w w:val="105"/>
          <w:sz w:val="14"/>
        </w:rPr>
        <w:t> </w:t>
      </w:r>
      <w:r>
        <w:rPr>
          <w:color w:val="231F20"/>
          <w:w w:val="105"/>
          <w:sz w:val="14"/>
        </w:rPr>
        <w:t>internal</w:t>
      </w:r>
      <w:r>
        <w:rPr>
          <w:color w:val="231F20"/>
          <w:spacing w:val="-1"/>
          <w:w w:val="105"/>
          <w:sz w:val="14"/>
        </w:rPr>
        <w:t> </w:t>
      </w:r>
      <w:r>
        <w:rPr>
          <w:color w:val="231F20"/>
          <w:w w:val="105"/>
          <w:sz w:val="14"/>
        </w:rPr>
        <w:t>medi−</w:t>
      </w:r>
      <w:r>
        <w:rPr>
          <w:color w:val="231F20"/>
          <w:spacing w:val="40"/>
          <w:w w:val="105"/>
          <w:sz w:val="14"/>
        </w:rPr>
        <w:t> </w:t>
      </w:r>
      <w:r>
        <w:rPr>
          <w:color w:val="231F20"/>
          <w:w w:val="105"/>
          <w:sz w:val="14"/>
        </w:rPr>
        <w:t>cine</w:t>
      </w:r>
      <w:r>
        <w:rPr>
          <w:color w:val="231F20"/>
          <w:w w:val="105"/>
          <w:sz w:val="14"/>
        </w:rPr>
        <w:t> residents.</w:t>
      </w:r>
      <w:r>
        <w:rPr>
          <w:color w:val="231F20"/>
          <w:w w:val="105"/>
          <w:sz w:val="14"/>
        </w:rPr>
        <w:t> Critical</w:t>
      </w:r>
      <w:r>
        <w:rPr>
          <w:color w:val="231F20"/>
          <w:w w:val="105"/>
          <w:sz w:val="14"/>
        </w:rPr>
        <w:t> care</w:t>
      </w:r>
      <w:r>
        <w:rPr>
          <w:color w:val="231F20"/>
          <w:w w:val="105"/>
          <w:sz w:val="14"/>
        </w:rPr>
        <w:t> medicine</w:t>
      </w:r>
      <w:r>
        <w:rPr>
          <w:color w:val="231F20"/>
          <w:w w:val="105"/>
          <w:sz w:val="14"/>
        </w:rPr>
        <w:t> 2007;</w:t>
      </w:r>
      <w:r>
        <w:rPr>
          <w:color w:val="231F20"/>
          <w:spacing w:val="40"/>
          <w:w w:val="105"/>
          <w:sz w:val="14"/>
        </w:rPr>
        <w:t> </w:t>
      </w:r>
      <w:r>
        <w:rPr>
          <w:color w:val="231F20"/>
          <w:w w:val="105"/>
          <w:sz w:val="14"/>
        </w:rPr>
        <w:t>35:</w:t>
      </w:r>
      <w:r>
        <w:rPr>
          <w:color w:val="231F20"/>
          <w:spacing w:val="-5"/>
          <w:w w:val="105"/>
          <w:sz w:val="14"/>
        </w:rPr>
        <w:t> </w:t>
      </w:r>
      <w:r>
        <w:rPr>
          <w:color w:val="231F20"/>
          <w:w w:val="105"/>
          <w:sz w:val="14"/>
        </w:rPr>
        <w:t>1668–72.</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Marsch SC, Muller C, Marquardt K, Conrad G,</w:t>
      </w:r>
      <w:r>
        <w:rPr>
          <w:color w:val="231F20"/>
          <w:spacing w:val="40"/>
          <w:sz w:val="14"/>
        </w:rPr>
        <w:t> </w:t>
      </w:r>
      <w:r>
        <w:rPr>
          <w:color w:val="231F20"/>
          <w:sz w:val="14"/>
        </w:rPr>
        <w:t>Tschan F, Hunziker PR. Human factors affect</w:t>
      </w:r>
      <w:r>
        <w:rPr>
          <w:color w:val="231F20"/>
          <w:spacing w:val="40"/>
          <w:sz w:val="14"/>
        </w:rPr>
        <w:t> </w:t>
      </w:r>
      <w:r>
        <w:rPr>
          <w:color w:val="231F20"/>
          <w:sz w:val="14"/>
        </w:rPr>
        <w:t>the</w:t>
      </w:r>
      <w:r>
        <w:rPr>
          <w:color w:val="231F20"/>
          <w:spacing w:val="40"/>
          <w:sz w:val="14"/>
        </w:rPr>
        <w:t> </w:t>
      </w:r>
      <w:r>
        <w:rPr>
          <w:color w:val="231F20"/>
          <w:sz w:val="14"/>
        </w:rPr>
        <w:t>quality</w:t>
      </w:r>
      <w:r>
        <w:rPr>
          <w:color w:val="231F20"/>
          <w:spacing w:val="40"/>
          <w:sz w:val="14"/>
        </w:rPr>
        <w:t> </w:t>
      </w:r>
      <w:r>
        <w:rPr>
          <w:color w:val="231F20"/>
          <w:sz w:val="14"/>
        </w:rPr>
        <w:t>of</w:t>
      </w:r>
      <w:r>
        <w:rPr>
          <w:color w:val="231F20"/>
          <w:spacing w:val="40"/>
          <w:sz w:val="14"/>
        </w:rPr>
        <w:t> </w:t>
      </w:r>
      <w:r>
        <w:rPr>
          <w:color w:val="231F20"/>
          <w:sz w:val="14"/>
        </w:rPr>
        <w:t>cardiopulmonary</w:t>
      </w:r>
      <w:r>
        <w:rPr>
          <w:color w:val="231F20"/>
          <w:spacing w:val="40"/>
          <w:sz w:val="14"/>
        </w:rPr>
        <w:t> </w:t>
      </w:r>
      <w:r>
        <w:rPr>
          <w:color w:val="231F20"/>
          <w:sz w:val="14"/>
        </w:rPr>
        <w:t>resuscitation</w:t>
      </w:r>
      <w:r>
        <w:rPr>
          <w:color w:val="231F20"/>
          <w:spacing w:val="40"/>
          <w:sz w:val="14"/>
        </w:rPr>
        <w:t> </w:t>
      </w:r>
      <w:r>
        <w:rPr>
          <w:color w:val="231F20"/>
          <w:sz w:val="14"/>
        </w:rPr>
        <w:t>in simulated cardiac arrests. Resuscitation</w:t>
      </w:r>
      <w:r>
        <w:rPr>
          <w:color w:val="231F20"/>
          <w:spacing w:val="80"/>
          <w:sz w:val="14"/>
        </w:rPr>
        <w:t> </w:t>
      </w:r>
      <w:r>
        <w:rPr>
          <w:color w:val="231F20"/>
          <w:sz w:val="14"/>
        </w:rPr>
        <w:t>2004; 60: 51–6.</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Raemer D, Anderson M, Cheng A, Fanning R,</w:t>
      </w:r>
      <w:r>
        <w:rPr>
          <w:color w:val="231F20"/>
          <w:spacing w:val="40"/>
          <w:sz w:val="14"/>
        </w:rPr>
        <w:t> </w:t>
      </w:r>
      <w:r>
        <w:rPr>
          <w:color w:val="231F20"/>
          <w:sz w:val="14"/>
        </w:rPr>
        <w:t>Nadkarni V, Savoldelli G. Research regarding</w:t>
      </w:r>
      <w:r>
        <w:rPr>
          <w:color w:val="231F20"/>
          <w:spacing w:val="40"/>
          <w:sz w:val="14"/>
        </w:rPr>
        <w:t> </w:t>
      </w:r>
      <w:r>
        <w:rPr>
          <w:color w:val="231F20"/>
          <w:sz w:val="14"/>
        </w:rPr>
        <w:t>debriefing as part of the learning process.</w:t>
      </w:r>
      <w:r>
        <w:rPr>
          <w:color w:val="231F20"/>
          <w:spacing w:val="40"/>
          <w:sz w:val="14"/>
        </w:rPr>
        <w:t> </w:t>
      </w:r>
      <w:r>
        <w:rPr>
          <w:color w:val="231F20"/>
          <w:sz w:val="14"/>
        </w:rPr>
        <w:t>Simulation</w:t>
      </w:r>
      <w:r>
        <w:rPr>
          <w:color w:val="231F20"/>
          <w:spacing w:val="40"/>
          <w:sz w:val="14"/>
        </w:rPr>
        <w:t> </w:t>
      </w:r>
      <w:r>
        <w:rPr>
          <w:color w:val="231F20"/>
          <w:sz w:val="14"/>
        </w:rPr>
        <w:t>in</w:t>
      </w:r>
      <w:r>
        <w:rPr>
          <w:color w:val="231F20"/>
          <w:spacing w:val="40"/>
          <w:sz w:val="14"/>
        </w:rPr>
        <w:t> </w:t>
      </w:r>
      <w:r>
        <w:rPr>
          <w:color w:val="231F20"/>
          <w:sz w:val="14"/>
        </w:rPr>
        <w:t>healthcare:</w:t>
      </w:r>
      <w:r>
        <w:rPr>
          <w:color w:val="231F20"/>
          <w:spacing w:val="40"/>
          <w:sz w:val="14"/>
        </w:rPr>
        <w:t> </w:t>
      </w:r>
      <w:r>
        <w:rPr>
          <w:color w:val="231F20"/>
          <w:sz w:val="14"/>
        </w:rPr>
        <w:t>journal</w:t>
      </w:r>
      <w:r>
        <w:rPr>
          <w:color w:val="231F20"/>
          <w:spacing w:val="40"/>
          <w:sz w:val="14"/>
        </w:rPr>
        <w:t> </w:t>
      </w:r>
      <w:r>
        <w:rPr>
          <w:color w:val="231F20"/>
          <w:sz w:val="14"/>
        </w:rPr>
        <w:t>of</w:t>
      </w:r>
      <w:r>
        <w:rPr>
          <w:color w:val="231F20"/>
          <w:spacing w:val="40"/>
          <w:sz w:val="14"/>
        </w:rPr>
        <w:t> </w:t>
      </w:r>
      <w:r>
        <w:rPr>
          <w:color w:val="231F20"/>
          <w:sz w:val="14"/>
        </w:rPr>
        <w:t>the</w:t>
      </w:r>
      <w:r>
        <w:rPr>
          <w:color w:val="231F20"/>
          <w:spacing w:val="40"/>
          <w:sz w:val="14"/>
        </w:rPr>
        <w:t> </w:t>
      </w:r>
      <w:r>
        <w:rPr>
          <w:color w:val="231F20"/>
          <w:sz w:val="14"/>
        </w:rPr>
        <w:t>Society for Simulation in Healthcare 2011; 6</w:t>
      </w:r>
      <w:r>
        <w:rPr>
          <w:color w:val="231F20"/>
          <w:spacing w:val="40"/>
          <w:sz w:val="14"/>
        </w:rPr>
        <w:t> </w:t>
      </w:r>
      <w:r>
        <w:rPr>
          <w:color w:val="231F20"/>
          <w:sz w:val="14"/>
        </w:rPr>
        <w:t>Suppl:</w:t>
      </w:r>
      <w:r>
        <w:rPr>
          <w:color w:val="231F20"/>
          <w:spacing w:val="-4"/>
          <w:sz w:val="14"/>
        </w:rPr>
        <w:t> </w:t>
      </w:r>
      <w:r>
        <w:rPr>
          <w:color w:val="231F20"/>
          <w:sz w:val="14"/>
        </w:rPr>
        <w:t>S52–7.</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w w:val="105"/>
          <w:sz w:val="14"/>
        </w:rPr>
        <w:t>Byrne</w:t>
      </w:r>
      <w:r>
        <w:rPr>
          <w:color w:val="231F20"/>
          <w:spacing w:val="-3"/>
          <w:w w:val="105"/>
          <w:sz w:val="14"/>
        </w:rPr>
        <w:t> </w:t>
      </w:r>
      <w:r>
        <w:rPr>
          <w:color w:val="231F20"/>
          <w:w w:val="105"/>
          <w:sz w:val="14"/>
        </w:rPr>
        <w:t>AJ,</w:t>
      </w:r>
      <w:r>
        <w:rPr>
          <w:color w:val="231F20"/>
          <w:spacing w:val="-3"/>
          <w:w w:val="105"/>
          <w:sz w:val="14"/>
        </w:rPr>
        <w:t> </w:t>
      </w:r>
      <w:r>
        <w:rPr>
          <w:color w:val="231F20"/>
          <w:w w:val="105"/>
          <w:sz w:val="14"/>
        </w:rPr>
        <w:t>Sellen</w:t>
      </w:r>
      <w:r>
        <w:rPr>
          <w:color w:val="231F20"/>
          <w:spacing w:val="-3"/>
          <w:w w:val="105"/>
          <w:sz w:val="14"/>
        </w:rPr>
        <w:t> </w:t>
      </w:r>
      <w:r>
        <w:rPr>
          <w:color w:val="231F20"/>
          <w:w w:val="105"/>
          <w:sz w:val="14"/>
        </w:rPr>
        <w:t>AJ,</w:t>
      </w:r>
      <w:r>
        <w:rPr>
          <w:color w:val="231F20"/>
          <w:spacing w:val="-3"/>
          <w:w w:val="105"/>
          <w:sz w:val="14"/>
        </w:rPr>
        <w:t> </w:t>
      </w:r>
      <w:r>
        <w:rPr>
          <w:color w:val="231F20"/>
          <w:w w:val="105"/>
          <w:sz w:val="14"/>
        </w:rPr>
        <w:t>Jones</w:t>
      </w:r>
      <w:r>
        <w:rPr>
          <w:color w:val="231F20"/>
          <w:spacing w:val="-3"/>
          <w:w w:val="105"/>
          <w:sz w:val="14"/>
        </w:rPr>
        <w:t> </w:t>
      </w:r>
      <w:r>
        <w:rPr>
          <w:color w:val="231F20"/>
          <w:w w:val="105"/>
          <w:sz w:val="14"/>
        </w:rPr>
        <w:t>JG,</w:t>
      </w:r>
      <w:r>
        <w:rPr>
          <w:color w:val="231F20"/>
          <w:spacing w:val="-3"/>
          <w:w w:val="105"/>
          <w:sz w:val="14"/>
        </w:rPr>
        <w:t> </w:t>
      </w:r>
      <w:r>
        <w:rPr>
          <w:color w:val="231F20"/>
          <w:w w:val="105"/>
          <w:sz w:val="14"/>
        </w:rPr>
        <w:t>et</w:t>
      </w:r>
      <w:r>
        <w:rPr>
          <w:color w:val="231F20"/>
          <w:spacing w:val="-3"/>
          <w:w w:val="105"/>
          <w:sz w:val="14"/>
        </w:rPr>
        <w:t> </w:t>
      </w:r>
      <w:r>
        <w:rPr>
          <w:color w:val="231F20"/>
          <w:w w:val="105"/>
          <w:sz w:val="14"/>
        </w:rPr>
        <w:t>al.</w:t>
      </w:r>
      <w:r>
        <w:rPr>
          <w:color w:val="231F20"/>
          <w:spacing w:val="-3"/>
          <w:w w:val="105"/>
          <w:sz w:val="14"/>
        </w:rPr>
        <w:t> </w:t>
      </w:r>
      <w:r>
        <w:rPr>
          <w:color w:val="231F20"/>
          <w:w w:val="105"/>
          <w:sz w:val="14"/>
        </w:rPr>
        <w:t>Effect</w:t>
      </w:r>
      <w:r>
        <w:rPr>
          <w:color w:val="231F20"/>
          <w:spacing w:val="-3"/>
          <w:w w:val="105"/>
          <w:sz w:val="14"/>
        </w:rPr>
        <w:t> </w:t>
      </w:r>
      <w:r>
        <w:rPr>
          <w:color w:val="231F20"/>
          <w:w w:val="105"/>
          <w:sz w:val="14"/>
        </w:rPr>
        <w:t>of</w:t>
      </w:r>
      <w:r>
        <w:rPr>
          <w:color w:val="231F20"/>
          <w:spacing w:val="40"/>
          <w:w w:val="105"/>
          <w:sz w:val="14"/>
        </w:rPr>
        <w:t> </w:t>
      </w:r>
      <w:r>
        <w:rPr>
          <w:color w:val="231F20"/>
          <w:w w:val="105"/>
          <w:sz w:val="14"/>
        </w:rPr>
        <w:t>videotape</w:t>
      </w:r>
      <w:r>
        <w:rPr>
          <w:color w:val="231F20"/>
          <w:w w:val="105"/>
          <w:sz w:val="14"/>
        </w:rPr>
        <w:t> feedback</w:t>
      </w:r>
      <w:r>
        <w:rPr>
          <w:color w:val="231F20"/>
          <w:w w:val="105"/>
          <w:sz w:val="14"/>
        </w:rPr>
        <w:t> on</w:t>
      </w:r>
      <w:r>
        <w:rPr>
          <w:color w:val="231F20"/>
          <w:w w:val="105"/>
          <w:sz w:val="14"/>
        </w:rPr>
        <w:t> anaesthetists'</w:t>
      </w:r>
      <w:r>
        <w:rPr>
          <w:color w:val="231F20"/>
          <w:w w:val="105"/>
          <w:sz w:val="14"/>
        </w:rPr>
        <w:t> per−</w:t>
      </w:r>
      <w:r>
        <w:rPr>
          <w:color w:val="231F20"/>
          <w:spacing w:val="40"/>
          <w:w w:val="105"/>
          <w:sz w:val="14"/>
        </w:rPr>
        <w:t> </w:t>
      </w:r>
      <w:r>
        <w:rPr>
          <w:color w:val="231F20"/>
          <w:w w:val="105"/>
          <w:sz w:val="14"/>
        </w:rPr>
        <w:t>formance</w:t>
      </w:r>
      <w:r>
        <w:rPr>
          <w:color w:val="231F20"/>
          <w:w w:val="105"/>
          <w:sz w:val="14"/>
        </w:rPr>
        <w:t> while</w:t>
      </w:r>
      <w:r>
        <w:rPr>
          <w:color w:val="231F20"/>
          <w:w w:val="105"/>
          <w:sz w:val="14"/>
        </w:rPr>
        <w:t> managing</w:t>
      </w:r>
      <w:r>
        <w:rPr>
          <w:color w:val="231F20"/>
          <w:w w:val="105"/>
          <w:sz w:val="14"/>
        </w:rPr>
        <w:t> simulated</w:t>
      </w:r>
      <w:r>
        <w:rPr>
          <w:color w:val="231F20"/>
          <w:w w:val="105"/>
          <w:sz w:val="14"/>
        </w:rPr>
        <w:t> anaes−</w:t>
      </w:r>
      <w:r>
        <w:rPr>
          <w:color w:val="231F20"/>
          <w:spacing w:val="40"/>
          <w:w w:val="105"/>
          <w:sz w:val="14"/>
        </w:rPr>
        <w:t> </w:t>
      </w:r>
      <w:r>
        <w:rPr>
          <w:color w:val="231F20"/>
          <w:w w:val="105"/>
          <w:sz w:val="14"/>
        </w:rPr>
        <w:t>thetic</w:t>
      </w:r>
      <w:r>
        <w:rPr>
          <w:color w:val="231F20"/>
          <w:spacing w:val="40"/>
          <w:w w:val="105"/>
          <w:sz w:val="14"/>
        </w:rPr>
        <w:t> </w:t>
      </w:r>
      <w:r>
        <w:rPr>
          <w:color w:val="231F20"/>
          <w:w w:val="105"/>
          <w:sz w:val="14"/>
        </w:rPr>
        <w:t>crises:</w:t>
      </w:r>
      <w:r>
        <w:rPr>
          <w:color w:val="231F20"/>
          <w:spacing w:val="40"/>
          <w:w w:val="105"/>
          <w:sz w:val="14"/>
        </w:rPr>
        <w:t> </w:t>
      </w:r>
      <w:r>
        <w:rPr>
          <w:color w:val="231F20"/>
          <w:w w:val="105"/>
          <w:sz w:val="14"/>
        </w:rPr>
        <w:t>a</w:t>
      </w:r>
      <w:r>
        <w:rPr>
          <w:color w:val="231F20"/>
          <w:spacing w:val="40"/>
          <w:w w:val="105"/>
          <w:sz w:val="14"/>
        </w:rPr>
        <w:t> </w:t>
      </w:r>
      <w:r>
        <w:rPr>
          <w:color w:val="231F20"/>
          <w:w w:val="105"/>
          <w:sz w:val="14"/>
        </w:rPr>
        <w:t>multicentre</w:t>
      </w:r>
      <w:r>
        <w:rPr>
          <w:color w:val="231F20"/>
          <w:spacing w:val="40"/>
          <w:w w:val="105"/>
          <w:sz w:val="14"/>
        </w:rPr>
        <w:t> </w:t>
      </w:r>
      <w:r>
        <w:rPr>
          <w:color w:val="231F20"/>
          <w:w w:val="105"/>
          <w:sz w:val="14"/>
        </w:rPr>
        <w:t>study.</w:t>
      </w:r>
      <w:r>
        <w:rPr>
          <w:color w:val="231F20"/>
          <w:spacing w:val="40"/>
          <w:w w:val="105"/>
          <w:sz w:val="14"/>
        </w:rPr>
        <w:t> </w:t>
      </w:r>
      <w:r>
        <w:rPr>
          <w:color w:val="231F20"/>
          <w:w w:val="105"/>
          <w:sz w:val="14"/>
        </w:rPr>
        <w:t>Anaesthesia 2002; 57: 176–9.</w:t>
      </w:r>
    </w:p>
    <w:p>
      <w:pPr>
        <w:pStyle w:val="ListParagraph"/>
        <w:numPr>
          <w:ilvl w:val="0"/>
          <w:numId w:val="25"/>
        </w:numPr>
        <w:tabs>
          <w:tab w:pos="645" w:val="left" w:leader="none"/>
          <w:tab w:pos="650" w:val="left" w:leader="none"/>
        </w:tabs>
        <w:spacing w:line="240" w:lineRule="auto" w:before="44" w:after="0"/>
        <w:ind w:left="650" w:right="134" w:hanging="454"/>
        <w:jc w:val="both"/>
        <w:rPr>
          <w:sz w:val="14"/>
        </w:rPr>
      </w:pPr>
      <w:r>
        <w:rPr/>
        <w:br w:type="column"/>
      </w:r>
      <w:r>
        <w:rPr>
          <w:color w:val="231F20"/>
          <w:spacing w:val="-2"/>
          <w:sz w:val="14"/>
        </w:rPr>
        <w:t>Savoldelli</w:t>
      </w:r>
      <w:r>
        <w:rPr>
          <w:color w:val="231F20"/>
          <w:spacing w:val="-7"/>
          <w:sz w:val="14"/>
        </w:rPr>
        <w:t> </w:t>
      </w:r>
      <w:r>
        <w:rPr>
          <w:color w:val="231F20"/>
          <w:spacing w:val="-2"/>
          <w:sz w:val="14"/>
        </w:rPr>
        <w:t>GL,</w:t>
      </w:r>
      <w:r>
        <w:rPr>
          <w:color w:val="231F20"/>
          <w:spacing w:val="-7"/>
          <w:sz w:val="14"/>
        </w:rPr>
        <w:t> </w:t>
      </w:r>
      <w:r>
        <w:rPr>
          <w:color w:val="231F20"/>
          <w:spacing w:val="-2"/>
          <w:sz w:val="14"/>
        </w:rPr>
        <w:t>Naik</w:t>
      </w:r>
      <w:r>
        <w:rPr>
          <w:color w:val="231F20"/>
          <w:spacing w:val="-7"/>
          <w:sz w:val="14"/>
        </w:rPr>
        <w:t> </w:t>
      </w:r>
      <w:r>
        <w:rPr>
          <w:color w:val="231F20"/>
          <w:spacing w:val="-2"/>
          <w:sz w:val="14"/>
        </w:rPr>
        <w:t>VN,</w:t>
      </w:r>
      <w:r>
        <w:rPr>
          <w:color w:val="231F20"/>
          <w:spacing w:val="-6"/>
          <w:sz w:val="14"/>
        </w:rPr>
        <w:t> </w:t>
      </w:r>
      <w:r>
        <w:rPr>
          <w:color w:val="231F20"/>
          <w:spacing w:val="-2"/>
          <w:sz w:val="14"/>
        </w:rPr>
        <w:t>Park</w:t>
      </w:r>
      <w:r>
        <w:rPr>
          <w:color w:val="231F20"/>
          <w:spacing w:val="-7"/>
          <w:sz w:val="14"/>
        </w:rPr>
        <w:t> </w:t>
      </w:r>
      <w:r>
        <w:rPr>
          <w:color w:val="231F20"/>
          <w:spacing w:val="-2"/>
          <w:sz w:val="14"/>
        </w:rPr>
        <w:t>J,</w:t>
      </w:r>
      <w:r>
        <w:rPr>
          <w:color w:val="231F20"/>
          <w:spacing w:val="-7"/>
          <w:sz w:val="14"/>
        </w:rPr>
        <w:t> </w:t>
      </w:r>
      <w:r>
        <w:rPr>
          <w:color w:val="231F20"/>
          <w:spacing w:val="-2"/>
          <w:sz w:val="14"/>
        </w:rPr>
        <w:t>Joo</w:t>
      </w:r>
      <w:r>
        <w:rPr>
          <w:color w:val="231F20"/>
          <w:spacing w:val="-7"/>
          <w:sz w:val="14"/>
        </w:rPr>
        <w:t> </w:t>
      </w:r>
      <w:r>
        <w:rPr>
          <w:color w:val="231F20"/>
          <w:spacing w:val="-2"/>
          <w:sz w:val="14"/>
        </w:rPr>
        <w:t>HS,</w:t>
      </w:r>
      <w:r>
        <w:rPr>
          <w:color w:val="231F20"/>
          <w:spacing w:val="-6"/>
          <w:sz w:val="14"/>
        </w:rPr>
        <w:t> </w:t>
      </w:r>
      <w:r>
        <w:rPr>
          <w:color w:val="231F20"/>
          <w:spacing w:val="-2"/>
          <w:sz w:val="14"/>
        </w:rPr>
        <w:t>Chow</w:t>
      </w:r>
      <w:r>
        <w:rPr>
          <w:color w:val="231F20"/>
          <w:spacing w:val="-7"/>
          <w:sz w:val="14"/>
        </w:rPr>
        <w:t> </w:t>
      </w:r>
      <w:r>
        <w:rPr>
          <w:color w:val="231F20"/>
          <w:spacing w:val="-2"/>
          <w:sz w:val="14"/>
        </w:rPr>
        <w:t>R,</w:t>
      </w:r>
      <w:r>
        <w:rPr>
          <w:color w:val="231F20"/>
          <w:spacing w:val="40"/>
          <w:sz w:val="14"/>
        </w:rPr>
        <w:t> </w:t>
      </w:r>
      <w:r>
        <w:rPr>
          <w:color w:val="231F20"/>
          <w:sz w:val="14"/>
        </w:rPr>
        <w:t>Hamstra SJ. Value of debriefing during simu−</w:t>
      </w:r>
      <w:r>
        <w:rPr>
          <w:color w:val="231F20"/>
          <w:spacing w:val="40"/>
          <w:sz w:val="14"/>
        </w:rPr>
        <w:t> </w:t>
      </w:r>
      <w:r>
        <w:rPr>
          <w:color w:val="231F20"/>
          <w:sz w:val="14"/>
        </w:rPr>
        <w:t>lated crisis management: oral versus video−</w:t>
      </w:r>
      <w:r>
        <w:rPr>
          <w:color w:val="231F20"/>
          <w:spacing w:val="40"/>
          <w:sz w:val="14"/>
        </w:rPr>
        <w:t> </w:t>
      </w:r>
      <w:r>
        <w:rPr>
          <w:color w:val="231F20"/>
          <w:sz w:val="14"/>
        </w:rPr>
        <w:t>assisted oral feedback. Anesthesiology 2006;</w:t>
      </w:r>
      <w:r>
        <w:rPr>
          <w:color w:val="231F20"/>
          <w:spacing w:val="40"/>
          <w:sz w:val="14"/>
        </w:rPr>
        <w:t> </w:t>
      </w:r>
      <w:r>
        <w:rPr>
          <w:color w:val="231F20"/>
          <w:sz w:val="14"/>
        </w:rPr>
        <w:t>105:</w:t>
      </w:r>
      <w:r>
        <w:rPr>
          <w:color w:val="231F20"/>
          <w:spacing w:val="-4"/>
          <w:sz w:val="14"/>
        </w:rPr>
        <w:t> </w:t>
      </w:r>
      <w:r>
        <w:rPr>
          <w:color w:val="231F20"/>
          <w:sz w:val="14"/>
        </w:rPr>
        <w:t>279–85.</w:t>
      </w:r>
    </w:p>
    <w:p>
      <w:pPr>
        <w:pStyle w:val="ListParagraph"/>
        <w:numPr>
          <w:ilvl w:val="0"/>
          <w:numId w:val="25"/>
        </w:numPr>
        <w:tabs>
          <w:tab w:pos="645" w:val="left" w:leader="none"/>
          <w:tab w:pos="650" w:val="left" w:leader="none"/>
        </w:tabs>
        <w:spacing w:line="240" w:lineRule="auto" w:before="52" w:after="0"/>
        <w:ind w:left="650" w:right="134" w:hanging="454"/>
        <w:jc w:val="both"/>
        <w:rPr>
          <w:sz w:val="14"/>
        </w:rPr>
      </w:pPr>
      <w:r>
        <w:rPr>
          <w:color w:val="231F20"/>
          <w:sz w:val="14"/>
        </w:rPr>
        <w:t>Kurosawa</w:t>
      </w:r>
      <w:r>
        <w:rPr>
          <w:color w:val="231F20"/>
          <w:spacing w:val="-4"/>
          <w:sz w:val="14"/>
        </w:rPr>
        <w:t> </w:t>
      </w:r>
      <w:r>
        <w:rPr>
          <w:color w:val="231F20"/>
          <w:sz w:val="14"/>
        </w:rPr>
        <w:t>H,</w:t>
      </w:r>
      <w:r>
        <w:rPr>
          <w:color w:val="231F20"/>
          <w:spacing w:val="-4"/>
          <w:sz w:val="14"/>
        </w:rPr>
        <w:t> </w:t>
      </w:r>
      <w:r>
        <w:rPr>
          <w:color w:val="231F20"/>
          <w:sz w:val="14"/>
        </w:rPr>
        <w:t>Ikeyama</w:t>
      </w:r>
      <w:r>
        <w:rPr>
          <w:color w:val="231F20"/>
          <w:spacing w:val="-4"/>
          <w:sz w:val="14"/>
        </w:rPr>
        <w:t> </w:t>
      </w:r>
      <w:r>
        <w:rPr>
          <w:color w:val="231F20"/>
          <w:sz w:val="14"/>
        </w:rPr>
        <w:t>T,</w:t>
      </w:r>
      <w:r>
        <w:rPr>
          <w:color w:val="231F20"/>
          <w:spacing w:val="-4"/>
          <w:sz w:val="14"/>
        </w:rPr>
        <w:t> </w:t>
      </w:r>
      <w:r>
        <w:rPr>
          <w:color w:val="231F20"/>
          <w:sz w:val="14"/>
        </w:rPr>
        <w:t>Achuff</w:t>
      </w:r>
      <w:r>
        <w:rPr>
          <w:color w:val="231F20"/>
          <w:spacing w:val="-4"/>
          <w:sz w:val="14"/>
        </w:rPr>
        <w:t> </w:t>
      </w:r>
      <w:r>
        <w:rPr>
          <w:color w:val="231F20"/>
          <w:sz w:val="14"/>
        </w:rPr>
        <w:t>P,</w:t>
      </w:r>
      <w:r>
        <w:rPr>
          <w:color w:val="231F20"/>
          <w:spacing w:val="-4"/>
          <w:sz w:val="14"/>
        </w:rPr>
        <w:t> </w:t>
      </w:r>
      <w:r>
        <w:rPr>
          <w:color w:val="231F20"/>
          <w:sz w:val="14"/>
        </w:rPr>
        <w:t>et</w:t>
      </w:r>
      <w:r>
        <w:rPr>
          <w:color w:val="231F20"/>
          <w:spacing w:val="-4"/>
          <w:sz w:val="14"/>
        </w:rPr>
        <w:t> </w:t>
      </w:r>
      <w:r>
        <w:rPr>
          <w:color w:val="231F20"/>
          <w:sz w:val="14"/>
        </w:rPr>
        <w:t>al.</w:t>
      </w:r>
      <w:r>
        <w:rPr>
          <w:color w:val="231F20"/>
          <w:spacing w:val="-4"/>
          <w:sz w:val="14"/>
        </w:rPr>
        <w:t> </w:t>
      </w:r>
      <w:r>
        <w:rPr>
          <w:color w:val="231F20"/>
          <w:sz w:val="14"/>
        </w:rPr>
        <w:t>A</w:t>
      </w:r>
      <w:r>
        <w:rPr>
          <w:color w:val="231F20"/>
          <w:spacing w:val="-4"/>
          <w:sz w:val="14"/>
        </w:rPr>
        <w:t> </w:t>
      </w:r>
      <w:r>
        <w:rPr>
          <w:color w:val="231F20"/>
          <w:sz w:val="14"/>
        </w:rPr>
        <w:t>ran−</w:t>
      </w:r>
      <w:r>
        <w:rPr>
          <w:color w:val="231F20"/>
          <w:spacing w:val="40"/>
          <w:w w:val="105"/>
          <w:sz w:val="14"/>
        </w:rPr>
        <w:t> </w:t>
      </w:r>
      <w:r>
        <w:rPr>
          <w:color w:val="231F20"/>
          <w:w w:val="105"/>
          <w:sz w:val="14"/>
        </w:rPr>
        <w:t>domized,</w:t>
      </w:r>
      <w:r>
        <w:rPr>
          <w:color w:val="231F20"/>
          <w:w w:val="105"/>
          <w:sz w:val="14"/>
        </w:rPr>
        <w:t> controlled</w:t>
      </w:r>
      <w:r>
        <w:rPr>
          <w:color w:val="231F20"/>
          <w:w w:val="105"/>
          <w:sz w:val="14"/>
        </w:rPr>
        <w:t> trial</w:t>
      </w:r>
      <w:r>
        <w:rPr>
          <w:color w:val="231F20"/>
          <w:w w:val="105"/>
          <w:sz w:val="14"/>
        </w:rPr>
        <w:t> of</w:t>
      </w:r>
      <w:r>
        <w:rPr>
          <w:color w:val="231F20"/>
          <w:w w:val="105"/>
          <w:sz w:val="14"/>
        </w:rPr>
        <w:t> in</w:t>
      </w:r>
      <w:r>
        <w:rPr>
          <w:color w:val="231F20"/>
          <w:w w:val="105"/>
          <w:sz w:val="14"/>
        </w:rPr>
        <w:t> situ</w:t>
      </w:r>
      <w:r>
        <w:rPr>
          <w:color w:val="231F20"/>
          <w:w w:val="105"/>
          <w:sz w:val="14"/>
        </w:rPr>
        <w:t> pediatric</w:t>
      </w:r>
      <w:r>
        <w:rPr>
          <w:color w:val="231F20"/>
          <w:spacing w:val="40"/>
          <w:w w:val="105"/>
          <w:sz w:val="14"/>
        </w:rPr>
        <w:t> </w:t>
      </w:r>
      <w:r>
        <w:rPr>
          <w:color w:val="231F20"/>
          <w:w w:val="105"/>
          <w:sz w:val="14"/>
        </w:rPr>
        <w:t>advanced</w:t>
      </w:r>
      <w:r>
        <w:rPr>
          <w:color w:val="231F20"/>
          <w:w w:val="105"/>
          <w:sz w:val="14"/>
        </w:rPr>
        <w:t> life</w:t>
      </w:r>
      <w:r>
        <w:rPr>
          <w:color w:val="231F20"/>
          <w:w w:val="105"/>
          <w:sz w:val="14"/>
        </w:rPr>
        <w:t> support</w:t>
      </w:r>
      <w:r>
        <w:rPr>
          <w:color w:val="231F20"/>
          <w:w w:val="105"/>
          <w:sz w:val="14"/>
        </w:rPr>
        <w:t> recertification</w:t>
      </w:r>
      <w:r>
        <w:rPr>
          <w:color w:val="231F20"/>
          <w:w w:val="105"/>
          <w:sz w:val="14"/>
        </w:rPr>
        <w:t> («pedi−</w:t>
      </w:r>
      <w:r>
        <w:rPr>
          <w:color w:val="231F20"/>
          <w:spacing w:val="40"/>
          <w:w w:val="105"/>
          <w:sz w:val="14"/>
        </w:rPr>
        <w:t> </w:t>
      </w:r>
      <w:r>
        <w:rPr>
          <w:color w:val="231F20"/>
          <w:w w:val="105"/>
          <w:sz w:val="14"/>
        </w:rPr>
        <w:t>atric</w:t>
      </w:r>
      <w:r>
        <w:rPr>
          <w:color w:val="231F20"/>
          <w:w w:val="105"/>
          <w:sz w:val="14"/>
        </w:rPr>
        <w:t> advanced</w:t>
      </w:r>
      <w:r>
        <w:rPr>
          <w:color w:val="231F20"/>
          <w:w w:val="105"/>
          <w:sz w:val="14"/>
        </w:rPr>
        <w:t> life</w:t>
      </w:r>
      <w:r>
        <w:rPr>
          <w:color w:val="231F20"/>
          <w:w w:val="105"/>
          <w:sz w:val="14"/>
        </w:rPr>
        <w:t> support</w:t>
      </w:r>
      <w:r>
        <w:rPr>
          <w:color w:val="231F20"/>
          <w:w w:val="105"/>
          <w:sz w:val="14"/>
        </w:rPr>
        <w:t> reconstructed»)</w:t>
      </w:r>
      <w:r>
        <w:rPr>
          <w:color w:val="231F20"/>
          <w:spacing w:val="40"/>
          <w:w w:val="105"/>
          <w:sz w:val="14"/>
        </w:rPr>
        <w:t> </w:t>
      </w:r>
      <w:r>
        <w:rPr>
          <w:color w:val="231F20"/>
          <w:w w:val="105"/>
          <w:sz w:val="14"/>
        </w:rPr>
        <w:t>compared</w:t>
      </w:r>
      <w:r>
        <w:rPr>
          <w:color w:val="231F20"/>
          <w:w w:val="105"/>
          <w:sz w:val="14"/>
        </w:rPr>
        <w:t> with</w:t>
      </w:r>
      <w:r>
        <w:rPr>
          <w:color w:val="231F20"/>
          <w:w w:val="105"/>
          <w:sz w:val="14"/>
        </w:rPr>
        <w:t> standard</w:t>
      </w:r>
      <w:r>
        <w:rPr>
          <w:color w:val="231F20"/>
          <w:w w:val="105"/>
          <w:sz w:val="14"/>
        </w:rPr>
        <w:t> pediatric</w:t>
      </w:r>
      <w:r>
        <w:rPr>
          <w:color w:val="231F20"/>
          <w:w w:val="105"/>
          <w:sz w:val="14"/>
        </w:rPr>
        <w:t> advanced</w:t>
      </w:r>
      <w:r>
        <w:rPr>
          <w:color w:val="231F20"/>
          <w:spacing w:val="40"/>
          <w:w w:val="105"/>
          <w:sz w:val="14"/>
        </w:rPr>
        <w:t> </w:t>
      </w:r>
      <w:r>
        <w:rPr>
          <w:color w:val="231F20"/>
          <w:w w:val="105"/>
          <w:sz w:val="14"/>
        </w:rPr>
        <w:t>life</w:t>
      </w:r>
      <w:r>
        <w:rPr>
          <w:color w:val="231F20"/>
          <w:w w:val="105"/>
          <w:sz w:val="14"/>
        </w:rPr>
        <w:t> support</w:t>
      </w:r>
      <w:r>
        <w:rPr>
          <w:color w:val="231F20"/>
          <w:w w:val="105"/>
          <w:sz w:val="14"/>
        </w:rPr>
        <w:t> recertification</w:t>
      </w:r>
      <w:r>
        <w:rPr>
          <w:color w:val="231F20"/>
          <w:w w:val="105"/>
          <w:sz w:val="14"/>
        </w:rPr>
        <w:t> for</w:t>
      </w:r>
      <w:r>
        <w:rPr>
          <w:color w:val="231F20"/>
          <w:w w:val="105"/>
          <w:sz w:val="14"/>
        </w:rPr>
        <w:t> ICU</w:t>
      </w:r>
      <w:r>
        <w:rPr>
          <w:color w:val="231F20"/>
          <w:w w:val="105"/>
          <w:sz w:val="14"/>
        </w:rPr>
        <w:t> frontline</w:t>
      </w:r>
      <w:r>
        <w:rPr>
          <w:color w:val="231F20"/>
          <w:spacing w:val="40"/>
          <w:w w:val="105"/>
          <w:sz w:val="14"/>
        </w:rPr>
        <w:t> </w:t>
      </w:r>
      <w:r>
        <w:rPr>
          <w:color w:val="231F20"/>
          <w:w w:val="105"/>
          <w:sz w:val="14"/>
        </w:rPr>
        <w:t>providers*.</w:t>
      </w:r>
      <w:r>
        <w:rPr>
          <w:color w:val="231F20"/>
          <w:spacing w:val="17"/>
          <w:w w:val="105"/>
          <w:sz w:val="14"/>
        </w:rPr>
        <w:t> </w:t>
      </w:r>
      <w:r>
        <w:rPr>
          <w:color w:val="231F20"/>
          <w:w w:val="105"/>
          <w:sz w:val="14"/>
        </w:rPr>
        <w:t>Critical</w:t>
      </w:r>
      <w:r>
        <w:rPr>
          <w:color w:val="231F20"/>
          <w:spacing w:val="17"/>
          <w:w w:val="105"/>
          <w:sz w:val="14"/>
        </w:rPr>
        <w:t> </w:t>
      </w:r>
      <w:r>
        <w:rPr>
          <w:color w:val="231F20"/>
          <w:w w:val="105"/>
          <w:sz w:val="14"/>
        </w:rPr>
        <w:t>care</w:t>
      </w:r>
      <w:r>
        <w:rPr>
          <w:color w:val="231F20"/>
          <w:spacing w:val="17"/>
          <w:w w:val="105"/>
          <w:sz w:val="14"/>
        </w:rPr>
        <w:t> </w:t>
      </w:r>
      <w:r>
        <w:rPr>
          <w:color w:val="231F20"/>
          <w:w w:val="105"/>
          <w:sz w:val="14"/>
        </w:rPr>
        <w:t>medicine</w:t>
      </w:r>
      <w:r>
        <w:rPr>
          <w:color w:val="231F20"/>
          <w:spacing w:val="17"/>
          <w:w w:val="105"/>
          <w:sz w:val="14"/>
        </w:rPr>
        <w:t> </w:t>
      </w:r>
      <w:r>
        <w:rPr>
          <w:color w:val="231F20"/>
          <w:w w:val="105"/>
          <w:sz w:val="14"/>
        </w:rPr>
        <w:t>2014;</w:t>
      </w:r>
      <w:r>
        <w:rPr>
          <w:color w:val="231F20"/>
          <w:spacing w:val="17"/>
          <w:w w:val="105"/>
          <w:sz w:val="14"/>
        </w:rPr>
        <w:t> </w:t>
      </w:r>
      <w:r>
        <w:rPr>
          <w:color w:val="231F20"/>
          <w:w w:val="105"/>
          <w:sz w:val="14"/>
        </w:rPr>
        <w:t>42:</w:t>
      </w:r>
    </w:p>
    <w:p>
      <w:pPr>
        <w:spacing w:line="154" w:lineRule="exact" w:before="0"/>
        <w:ind w:left="650" w:right="0" w:firstLine="0"/>
        <w:jc w:val="left"/>
        <w:rPr>
          <w:sz w:val="14"/>
        </w:rPr>
      </w:pPr>
      <w:r>
        <w:rPr>
          <w:color w:val="231F20"/>
          <w:spacing w:val="-2"/>
          <w:w w:val="105"/>
          <w:sz w:val="14"/>
        </w:rPr>
        <w:t>610–8.</w:t>
      </w:r>
    </w:p>
    <w:p>
      <w:pPr>
        <w:pStyle w:val="ListParagraph"/>
        <w:numPr>
          <w:ilvl w:val="0"/>
          <w:numId w:val="25"/>
        </w:numPr>
        <w:tabs>
          <w:tab w:pos="645" w:val="left" w:leader="none"/>
          <w:tab w:pos="650" w:val="left" w:leader="none"/>
        </w:tabs>
        <w:spacing w:line="240" w:lineRule="auto" w:before="55" w:after="0"/>
        <w:ind w:left="650" w:right="134" w:hanging="454"/>
        <w:jc w:val="both"/>
        <w:rPr>
          <w:sz w:val="14"/>
        </w:rPr>
      </w:pPr>
      <w:r>
        <w:rPr>
          <w:color w:val="231F20"/>
          <w:sz w:val="14"/>
        </w:rPr>
        <w:t>Patocka C, Khan F, Dubrovsky AS, Brody D,</w:t>
      </w:r>
      <w:r>
        <w:rPr>
          <w:color w:val="231F20"/>
          <w:spacing w:val="40"/>
          <w:sz w:val="14"/>
        </w:rPr>
        <w:t> </w:t>
      </w:r>
      <w:r>
        <w:rPr>
          <w:color w:val="231F20"/>
          <w:sz w:val="14"/>
        </w:rPr>
        <w:t>Bank I, Bhanji F. Pediatric resuscitation train−</w:t>
      </w:r>
      <w:r>
        <w:rPr>
          <w:color w:val="231F20"/>
          <w:spacing w:val="40"/>
          <w:sz w:val="14"/>
        </w:rPr>
        <w:t> </w:t>
      </w:r>
      <w:r>
        <w:rPr>
          <w:color w:val="231F20"/>
          <w:sz w:val="14"/>
        </w:rPr>
        <w:t>ing−instruction</w:t>
      </w:r>
      <w:r>
        <w:rPr>
          <w:color w:val="231F20"/>
          <w:spacing w:val="40"/>
          <w:sz w:val="14"/>
        </w:rPr>
        <w:t> </w:t>
      </w:r>
      <w:r>
        <w:rPr>
          <w:color w:val="231F20"/>
          <w:sz w:val="14"/>
        </w:rPr>
        <w:t>all</w:t>
      </w:r>
      <w:r>
        <w:rPr>
          <w:color w:val="231F20"/>
          <w:spacing w:val="40"/>
          <w:sz w:val="14"/>
        </w:rPr>
        <w:t> </w:t>
      </w:r>
      <w:r>
        <w:rPr>
          <w:color w:val="231F20"/>
          <w:sz w:val="14"/>
        </w:rPr>
        <w:t>at</w:t>
      </w:r>
      <w:r>
        <w:rPr>
          <w:color w:val="231F20"/>
          <w:spacing w:val="40"/>
          <w:sz w:val="14"/>
        </w:rPr>
        <w:t> </w:t>
      </w:r>
      <w:r>
        <w:rPr>
          <w:color w:val="231F20"/>
          <w:sz w:val="14"/>
        </w:rPr>
        <w:t>once</w:t>
      </w:r>
      <w:r>
        <w:rPr>
          <w:color w:val="231F20"/>
          <w:spacing w:val="40"/>
          <w:sz w:val="14"/>
        </w:rPr>
        <w:t> </w:t>
      </w:r>
      <w:r>
        <w:rPr>
          <w:color w:val="231F20"/>
          <w:sz w:val="14"/>
        </w:rPr>
        <w:t>or</w:t>
      </w:r>
      <w:r>
        <w:rPr>
          <w:color w:val="231F20"/>
          <w:spacing w:val="40"/>
          <w:sz w:val="14"/>
        </w:rPr>
        <w:t> </w:t>
      </w:r>
      <w:r>
        <w:rPr>
          <w:color w:val="231F20"/>
          <w:sz w:val="14"/>
        </w:rPr>
        <w:t>spaced</w:t>
      </w:r>
      <w:r>
        <w:rPr>
          <w:color w:val="231F20"/>
          <w:spacing w:val="40"/>
          <w:sz w:val="14"/>
        </w:rPr>
        <w:t> </w:t>
      </w:r>
      <w:r>
        <w:rPr>
          <w:color w:val="231F20"/>
          <w:sz w:val="14"/>
        </w:rPr>
        <w:t>over</w:t>
      </w:r>
      <w:r>
        <w:rPr>
          <w:color w:val="231F20"/>
          <w:spacing w:val="40"/>
          <w:sz w:val="14"/>
        </w:rPr>
        <w:t> </w:t>
      </w:r>
      <w:r>
        <w:rPr>
          <w:color w:val="231F20"/>
          <w:sz w:val="14"/>
        </w:rPr>
        <w:t>time? Resuscitation 2015; 88: 6–11.</w:t>
      </w:r>
    </w:p>
    <w:p>
      <w:pPr>
        <w:pStyle w:val="ListParagraph"/>
        <w:numPr>
          <w:ilvl w:val="0"/>
          <w:numId w:val="25"/>
        </w:numPr>
        <w:tabs>
          <w:tab w:pos="648" w:val="left" w:leader="none"/>
          <w:tab w:pos="650" w:val="left" w:leader="none"/>
        </w:tabs>
        <w:spacing w:line="240" w:lineRule="auto" w:before="53" w:after="0"/>
        <w:ind w:left="650" w:right="131" w:hanging="454"/>
        <w:jc w:val="both"/>
        <w:rPr>
          <w:sz w:val="14"/>
        </w:rPr>
      </w:pPr>
      <w:r>
        <w:rPr>
          <w:color w:val="231F20"/>
          <w:w w:val="105"/>
          <w:sz w:val="14"/>
        </w:rPr>
        <w:t>Stross</w:t>
      </w:r>
      <w:r>
        <w:rPr>
          <w:color w:val="231F20"/>
          <w:w w:val="105"/>
          <w:sz w:val="14"/>
        </w:rPr>
        <w:t> JK.</w:t>
      </w:r>
      <w:r>
        <w:rPr>
          <w:color w:val="231F20"/>
          <w:w w:val="105"/>
          <w:sz w:val="14"/>
        </w:rPr>
        <w:t> Maintaining</w:t>
      </w:r>
      <w:r>
        <w:rPr>
          <w:color w:val="231F20"/>
          <w:w w:val="105"/>
          <w:sz w:val="14"/>
        </w:rPr>
        <w:t> competency</w:t>
      </w:r>
      <w:r>
        <w:rPr>
          <w:color w:val="231F20"/>
          <w:w w:val="105"/>
          <w:sz w:val="14"/>
        </w:rPr>
        <w:t> in</w:t>
      </w:r>
      <w:r>
        <w:rPr>
          <w:color w:val="231F20"/>
          <w:spacing w:val="40"/>
          <w:w w:val="105"/>
          <w:sz w:val="14"/>
        </w:rPr>
        <w:t> </w:t>
      </w:r>
      <w:r>
        <w:rPr>
          <w:color w:val="231F20"/>
          <w:w w:val="105"/>
          <w:sz w:val="14"/>
        </w:rPr>
        <w:t>advanced</w:t>
      </w:r>
      <w:r>
        <w:rPr>
          <w:color w:val="231F20"/>
          <w:w w:val="105"/>
          <w:sz w:val="14"/>
        </w:rPr>
        <w:t> cardiac</w:t>
      </w:r>
      <w:r>
        <w:rPr>
          <w:color w:val="231F20"/>
          <w:w w:val="105"/>
          <w:sz w:val="14"/>
        </w:rPr>
        <w:t> life</w:t>
      </w:r>
      <w:r>
        <w:rPr>
          <w:color w:val="231F20"/>
          <w:w w:val="105"/>
          <w:sz w:val="14"/>
        </w:rPr>
        <w:t> support</w:t>
      </w:r>
      <w:r>
        <w:rPr>
          <w:color w:val="231F20"/>
          <w:w w:val="105"/>
          <w:sz w:val="14"/>
        </w:rPr>
        <w:t> skills.</w:t>
      </w:r>
      <w:r>
        <w:rPr>
          <w:color w:val="231F20"/>
          <w:w w:val="105"/>
          <w:sz w:val="14"/>
        </w:rPr>
        <w:t> Jama</w:t>
      </w:r>
      <w:r>
        <w:rPr>
          <w:color w:val="231F20"/>
          <w:spacing w:val="40"/>
          <w:w w:val="105"/>
          <w:sz w:val="14"/>
        </w:rPr>
        <w:t> </w:t>
      </w:r>
      <w:r>
        <w:rPr>
          <w:color w:val="231F20"/>
          <w:w w:val="105"/>
          <w:sz w:val="14"/>
        </w:rPr>
        <w:t>1983; 249: 3339–41.</w:t>
      </w:r>
    </w:p>
    <w:p>
      <w:pPr>
        <w:pStyle w:val="ListParagraph"/>
        <w:numPr>
          <w:ilvl w:val="0"/>
          <w:numId w:val="25"/>
        </w:numPr>
        <w:tabs>
          <w:tab w:pos="645" w:val="left" w:leader="none"/>
          <w:tab w:pos="650" w:val="left" w:leader="none"/>
        </w:tabs>
        <w:spacing w:line="240" w:lineRule="auto" w:before="54" w:after="0"/>
        <w:ind w:left="650" w:right="134" w:hanging="454"/>
        <w:jc w:val="both"/>
        <w:rPr>
          <w:sz w:val="14"/>
        </w:rPr>
      </w:pPr>
      <w:r>
        <w:rPr>
          <w:color w:val="231F20"/>
          <w:sz w:val="14"/>
        </w:rPr>
        <w:t>Jensen ML, Mondrup F, Lippert F, Ringsted C.</w:t>
      </w:r>
      <w:r>
        <w:rPr>
          <w:color w:val="231F20"/>
          <w:spacing w:val="40"/>
          <w:sz w:val="14"/>
        </w:rPr>
        <w:t> </w:t>
      </w:r>
      <w:r>
        <w:rPr>
          <w:color w:val="231F20"/>
          <w:sz w:val="14"/>
        </w:rPr>
        <w:t>Using</w:t>
      </w:r>
      <w:r>
        <w:rPr>
          <w:color w:val="231F20"/>
          <w:spacing w:val="-6"/>
          <w:sz w:val="14"/>
        </w:rPr>
        <w:t> </w:t>
      </w:r>
      <w:r>
        <w:rPr>
          <w:color w:val="231F20"/>
          <w:sz w:val="14"/>
        </w:rPr>
        <w:t>e−learning</w:t>
      </w:r>
      <w:r>
        <w:rPr>
          <w:color w:val="231F20"/>
          <w:spacing w:val="-6"/>
          <w:sz w:val="14"/>
        </w:rPr>
        <w:t> </w:t>
      </w:r>
      <w:r>
        <w:rPr>
          <w:color w:val="231F20"/>
          <w:sz w:val="14"/>
        </w:rPr>
        <w:t>for</w:t>
      </w:r>
      <w:r>
        <w:rPr>
          <w:color w:val="231F20"/>
          <w:spacing w:val="-6"/>
          <w:sz w:val="14"/>
        </w:rPr>
        <w:t> </w:t>
      </w:r>
      <w:r>
        <w:rPr>
          <w:color w:val="231F20"/>
          <w:sz w:val="14"/>
        </w:rPr>
        <w:t>maintenance</w:t>
      </w:r>
      <w:r>
        <w:rPr>
          <w:color w:val="231F20"/>
          <w:spacing w:val="-6"/>
          <w:sz w:val="14"/>
        </w:rPr>
        <w:t> </w:t>
      </w:r>
      <w:r>
        <w:rPr>
          <w:color w:val="231F20"/>
          <w:sz w:val="14"/>
        </w:rPr>
        <w:t>of</w:t>
      </w:r>
      <w:r>
        <w:rPr>
          <w:color w:val="231F20"/>
          <w:spacing w:val="-6"/>
          <w:sz w:val="14"/>
        </w:rPr>
        <w:t> </w:t>
      </w:r>
      <w:r>
        <w:rPr>
          <w:color w:val="231F20"/>
          <w:sz w:val="14"/>
        </w:rPr>
        <w:t>ALS</w:t>
      </w:r>
      <w:r>
        <w:rPr>
          <w:color w:val="231F20"/>
          <w:spacing w:val="-6"/>
          <w:sz w:val="14"/>
        </w:rPr>
        <w:t> </w:t>
      </w:r>
      <w:r>
        <w:rPr>
          <w:color w:val="231F20"/>
          <w:sz w:val="14"/>
        </w:rPr>
        <w:t>com−</w:t>
      </w:r>
      <w:r>
        <w:rPr>
          <w:color w:val="231F20"/>
          <w:spacing w:val="40"/>
          <w:sz w:val="14"/>
        </w:rPr>
        <w:t> </w:t>
      </w:r>
      <w:r>
        <w:rPr>
          <w:color w:val="231F20"/>
          <w:sz w:val="14"/>
        </w:rPr>
        <w:t>petence. Resuscitation 2009; 80: 903–8.</w:t>
      </w:r>
    </w:p>
    <w:p>
      <w:pPr>
        <w:pStyle w:val="ListParagraph"/>
        <w:numPr>
          <w:ilvl w:val="0"/>
          <w:numId w:val="25"/>
        </w:numPr>
        <w:tabs>
          <w:tab w:pos="645" w:val="left" w:leader="none"/>
          <w:tab w:pos="650" w:val="left" w:leader="none"/>
        </w:tabs>
        <w:spacing w:line="240" w:lineRule="auto" w:before="54" w:after="0"/>
        <w:ind w:left="650" w:right="133" w:hanging="454"/>
        <w:jc w:val="both"/>
        <w:rPr>
          <w:sz w:val="14"/>
        </w:rPr>
      </w:pPr>
      <w:r>
        <w:rPr>
          <w:color w:val="231F20"/>
          <w:w w:val="105"/>
          <w:sz w:val="14"/>
        </w:rPr>
        <w:t>Kaczorowski</w:t>
      </w:r>
      <w:r>
        <w:rPr>
          <w:color w:val="231F20"/>
          <w:w w:val="105"/>
          <w:sz w:val="14"/>
        </w:rPr>
        <w:t> J,</w:t>
      </w:r>
      <w:r>
        <w:rPr>
          <w:color w:val="231F20"/>
          <w:w w:val="105"/>
          <w:sz w:val="14"/>
        </w:rPr>
        <w:t> Levitt</w:t>
      </w:r>
      <w:r>
        <w:rPr>
          <w:color w:val="231F20"/>
          <w:w w:val="105"/>
          <w:sz w:val="14"/>
        </w:rPr>
        <w:t> C,</w:t>
      </w:r>
      <w:r>
        <w:rPr>
          <w:color w:val="231F20"/>
          <w:w w:val="105"/>
          <w:sz w:val="14"/>
        </w:rPr>
        <w:t> Hammond</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Retention of neonatal resuscitation skills and</w:t>
      </w:r>
      <w:r>
        <w:rPr>
          <w:color w:val="231F20"/>
          <w:spacing w:val="40"/>
          <w:w w:val="105"/>
          <w:sz w:val="14"/>
        </w:rPr>
        <w:t> </w:t>
      </w:r>
      <w:r>
        <w:rPr>
          <w:color w:val="231F20"/>
          <w:w w:val="105"/>
          <w:sz w:val="14"/>
        </w:rPr>
        <w:t>knowledge:</w:t>
      </w:r>
      <w:r>
        <w:rPr>
          <w:color w:val="231F20"/>
          <w:w w:val="105"/>
          <w:sz w:val="14"/>
        </w:rPr>
        <w:t> a</w:t>
      </w:r>
      <w:r>
        <w:rPr>
          <w:color w:val="231F20"/>
          <w:w w:val="105"/>
          <w:sz w:val="14"/>
        </w:rPr>
        <w:t> randomized</w:t>
      </w:r>
      <w:r>
        <w:rPr>
          <w:color w:val="231F20"/>
          <w:w w:val="105"/>
          <w:sz w:val="14"/>
        </w:rPr>
        <w:t> controlled</w:t>
      </w:r>
      <w:r>
        <w:rPr>
          <w:color w:val="231F20"/>
          <w:w w:val="105"/>
          <w:sz w:val="14"/>
        </w:rPr>
        <w:t> trial.</w:t>
      </w:r>
      <w:r>
        <w:rPr>
          <w:color w:val="231F20"/>
          <w:spacing w:val="40"/>
          <w:w w:val="105"/>
          <w:sz w:val="14"/>
        </w:rPr>
        <w:t> </w:t>
      </w:r>
      <w:r>
        <w:rPr>
          <w:color w:val="231F20"/>
          <w:w w:val="105"/>
          <w:sz w:val="14"/>
        </w:rPr>
        <w:t>Fam Med 1998; 30: 705–11.</w:t>
      </w:r>
    </w:p>
    <w:p>
      <w:pPr>
        <w:pStyle w:val="ListParagraph"/>
        <w:numPr>
          <w:ilvl w:val="0"/>
          <w:numId w:val="25"/>
        </w:numPr>
        <w:tabs>
          <w:tab w:pos="645" w:val="left" w:leader="none"/>
          <w:tab w:pos="650" w:val="left" w:leader="none"/>
        </w:tabs>
        <w:spacing w:line="235" w:lineRule="auto" w:before="53" w:after="0"/>
        <w:ind w:left="650" w:right="134" w:hanging="454"/>
        <w:jc w:val="both"/>
        <w:rPr>
          <w:sz w:val="14"/>
        </w:rPr>
      </w:pPr>
      <w:r>
        <w:rPr>
          <w:color w:val="231F20"/>
          <w:w w:val="105"/>
          <w:sz w:val="14"/>
        </w:rPr>
        <w:t>Rea</w:t>
      </w:r>
      <w:r>
        <w:rPr>
          <w:color w:val="231F20"/>
          <w:spacing w:val="-4"/>
          <w:w w:val="105"/>
          <w:sz w:val="14"/>
        </w:rPr>
        <w:t> </w:t>
      </w:r>
      <w:r>
        <w:rPr>
          <w:color w:val="231F20"/>
          <w:w w:val="105"/>
          <w:sz w:val="14"/>
        </w:rPr>
        <w:t>TD,</w:t>
      </w:r>
      <w:r>
        <w:rPr>
          <w:color w:val="231F20"/>
          <w:spacing w:val="-4"/>
          <w:w w:val="105"/>
          <w:sz w:val="14"/>
        </w:rPr>
        <w:t> </w:t>
      </w:r>
      <w:r>
        <w:rPr>
          <w:color w:val="231F20"/>
          <w:w w:val="105"/>
          <w:sz w:val="14"/>
        </w:rPr>
        <w:t>Helbock</w:t>
      </w:r>
      <w:r>
        <w:rPr>
          <w:color w:val="231F20"/>
          <w:spacing w:val="-4"/>
          <w:w w:val="105"/>
          <w:sz w:val="14"/>
        </w:rPr>
        <w:t> </w:t>
      </w:r>
      <w:r>
        <w:rPr>
          <w:color w:val="231F20"/>
          <w:w w:val="105"/>
          <w:sz w:val="14"/>
        </w:rPr>
        <w:t>M,</w:t>
      </w:r>
      <w:r>
        <w:rPr>
          <w:color w:val="231F20"/>
          <w:spacing w:val="-4"/>
          <w:w w:val="105"/>
          <w:sz w:val="14"/>
        </w:rPr>
        <w:t> </w:t>
      </w:r>
      <w:r>
        <w:rPr>
          <w:color w:val="231F20"/>
          <w:w w:val="105"/>
          <w:sz w:val="14"/>
        </w:rPr>
        <w:t>Perry</w:t>
      </w:r>
      <w:r>
        <w:rPr>
          <w:color w:val="231F20"/>
          <w:spacing w:val="-4"/>
          <w:w w:val="105"/>
          <w:sz w:val="14"/>
        </w:rPr>
        <w:t> </w:t>
      </w:r>
      <w:r>
        <w:rPr>
          <w:color w:val="231F20"/>
          <w:w w:val="105"/>
          <w:sz w:val="14"/>
        </w:rPr>
        <w:t>S,</w:t>
      </w:r>
      <w:r>
        <w:rPr>
          <w:color w:val="231F20"/>
          <w:spacing w:val="-4"/>
          <w:w w:val="105"/>
          <w:sz w:val="14"/>
        </w:rPr>
        <w:t> </w:t>
      </w:r>
      <w:r>
        <w:rPr>
          <w:color w:val="231F20"/>
          <w:w w:val="105"/>
          <w:sz w:val="14"/>
        </w:rPr>
        <w:t>et</w:t>
      </w:r>
      <w:r>
        <w:rPr>
          <w:color w:val="231F20"/>
          <w:spacing w:val="-4"/>
          <w:w w:val="105"/>
          <w:sz w:val="14"/>
        </w:rPr>
        <w:t> </w:t>
      </w:r>
      <w:r>
        <w:rPr>
          <w:color w:val="231F20"/>
          <w:w w:val="105"/>
          <w:sz w:val="14"/>
        </w:rPr>
        <w:t>al.</w:t>
      </w:r>
      <w:r>
        <w:rPr>
          <w:color w:val="231F20"/>
          <w:spacing w:val="-4"/>
          <w:w w:val="105"/>
          <w:sz w:val="14"/>
        </w:rPr>
        <w:t> </w:t>
      </w:r>
      <w:r>
        <w:rPr>
          <w:color w:val="231F20"/>
          <w:w w:val="105"/>
          <w:sz w:val="14"/>
        </w:rPr>
        <w:t>Increasing</w:t>
      </w:r>
      <w:r>
        <w:rPr>
          <w:color w:val="231F20"/>
          <w:spacing w:val="40"/>
          <w:w w:val="105"/>
          <w:sz w:val="14"/>
        </w:rPr>
        <w:t> </w:t>
      </w:r>
      <w:r>
        <w:rPr>
          <w:color w:val="231F20"/>
          <w:w w:val="105"/>
          <w:sz w:val="14"/>
        </w:rPr>
        <w:t>use</w:t>
      </w:r>
      <w:r>
        <w:rPr>
          <w:color w:val="231F20"/>
          <w:w w:val="105"/>
          <w:sz w:val="14"/>
        </w:rPr>
        <w:t> of</w:t>
      </w:r>
      <w:r>
        <w:rPr>
          <w:color w:val="231F20"/>
          <w:w w:val="105"/>
          <w:sz w:val="14"/>
        </w:rPr>
        <w:t> cardiopulmonary</w:t>
      </w:r>
      <w:r>
        <w:rPr>
          <w:color w:val="231F20"/>
          <w:w w:val="105"/>
          <w:sz w:val="14"/>
        </w:rPr>
        <w:t> resuscitation</w:t>
      </w:r>
      <w:r>
        <w:rPr>
          <w:color w:val="231F20"/>
          <w:w w:val="105"/>
          <w:sz w:val="14"/>
        </w:rPr>
        <w:t> during</w:t>
      </w:r>
      <w:r>
        <w:rPr>
          <w:color w:val="231F20"/>
          <w:spacing w:val="40"/>
          <w:w w:val="105"/>
          <w:sz w:val="14"/>
        </w:rPr>
        <w:t> </w:t>
      </w:r>
      <w:r>
        <w:rPr>
          <w:color w:val="231F20"/>
          <w:w w:val="105"/>
          <w:sz w:val="14"/>
        </w:rPr>
        <w:t>out−of−hospital ventricular fibrillation arrest:</w:t>
      </w:r>
      <w:r>
        <w:rPr>
          <w:color w:val="231F20"/>
          <w:spacing w:val="40"/>
          <w:w w:val="105"/>
          <w:sz w:val="14"/>
        </w:rPr>
        <w:t> </w:t>
      </w:r>
      <w:r>
        <w:rPr>
          <w:color w:val="231F20"/>
          <w:w w:val="105"/>
          <w:sz w:val="14"/>
        </w:rPr>
        <w:t>survival</w:t>
      </w:r>
      <w:r>
        <w:rPr>
          <w:color w:val="231F20"/>
          <w:w w:val="105"/>
          <w:sz w:val="14"/>
        </w:rPr>
        <w:t> implications</w:t>
      </w:r>
      <w:r>
        <w:rPr>
          <w:color w:val="231F20"/>
          <w:w w:val="105"/>
          <w:sz w:val="14"/>
        </w:rPr>
        <w:t> of</w:t>
      </w:r>
      <w:r>
        <w:rPr>
          <w:color w:val="231F20"/>
          <w:w w:val="105"/>
          <w:sz w:val="14"/>
        </w:rPr>
        <w:t> guideline</w:t>
      </w:r>
      <w:r>
        <w:rPr>
          <w:color w:val="231F20"/>
          <w:w w:val="105"/>
          <w:sz w:val="14"/>
        </w:rPr>
        <w:t> changes.</w:t>
      </w:r>
      <w:r>
        <w:rPr>
          <w:color w:val="231F20"/>
          <w:spacing w:val="40"/>
          <w:w w:val="105"/>
          <w:sz w:val="14"/>
        </w:rPr>
        <w:t> </w:t>
      </w:r>
      <w:r>
        <w:rPr>
          <w:color w:val="231F20"/>
          <w:w w:val="105"/>
          <w:sz w:val="14"/>
        </w:rPr>
        <w:t>Circulation 2006; 114: 2760–5.</w:t>
      </w:r>
    </w:p>
    <w:p>
      <w:pPr>
        <w:pStyle w:val="ListParagraph"/>
        <w:numPr>
          <w:ilvl w:val="0"/>
          <w:numId w:val="25"/>
        </w:numPr>
        <w:tabs>
          <w:tab w:pos="645" w:val="left" w:leader="none"/>
          <w:tab w:pos="650" w:val="left" w:leader="none"/>
        </w:tabs>
        <w:spacing w:line="235" w:lineRule="auto" w:before="58" w:after="0"/>
        <w:ind w:left="650" w:right="131" w:hanging="454"/>
        <w:jc w:val="both"/>
        <w:rPr>
          <w:sz w:val="14"/>
        </w:rPr>
      </w:pPr>
      <w:r>
        <w:rPr>
          <w:color w:val="231F20"/>
          <w:sz w:val="14"/>
        </w:rPr>
        <w:t>Aufderheide</w:t>
      </w:r>
      <w:r>
        <w:rPr>
          <w:color w:val="231F20"/>
          <w:spacing w:val="-2"/>
          <w:sz w:val="14"/>
        </w:rPr>
        <w:t> </w:t>
      </w:r>
      <w:r>
        <w:rPr>
          <w:color w:val="231F20"/>
          <w:sz w:val="14"/>
        </w:rPr>
        <w:t>TP,</w:t>
      </w:r>
      <w:r>
        <w:rPr>
          <w:color w:val="231F20"/>
          <w:spacing w:val="-2"/>
          <w:sz w:val="14"/>
        </w:rPr>
        <w:t> </w:t>
      </w:r>
      <w:r>
        <w:rPr>
          <w:color w:val="231F20"/>
          <w:sz w:val="14"/>
        </w:rPr>
        <w:t>Yannopoulos</w:t>
      </w:r>
      <w:r>
        <w:rPr>
          <w:color w:val="231F20"/>
          <w:spacing w:val="-2"/>
          <w:sz w:val="14"/>
        </w:rPr>
        <w:t> </w:t>
      </w:r>
      <w:r>
        <w:rPr>
          <w:color w:val="231F20"/>
          <w:sz w:val="14"/>
        </w:rPr>
        <w:t>D,</w:t>
      </w:r>
      <w:r>
        <w:rPr>
          <w:color w:val="231F20"/>
          <w:spacing w:val="-2"/>
          <w:sz w:val="14"/>
        </w:rPr>
        <w:t> </w:t>
      </w:r>
      <w:r>
        <w:rPr>
          <w:color w:val="231F20"/>
          <w:sz w:val="14"/>
        </w:rPr>
        <w:t>Lick</w:t>
      </w:r>
      <w:r>
        <w:rPr>
          <w:color w:val="231F20"/>
          <w:spacing w:val="-2"/>
          <w:sz w:val="14"/>
        </w:rPr>
        <w:t> </w:t>
      </w:r>
      <w:r>
        <w:rPr>
          <w:color w:val="231F20"/>
          <w:sz w:val="14"/>
        </w:rPr>
        <w:t>CJ,</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40"/>
          <w:sz w:val="14"/>
        </w:rPr>
        <w:t> </w:t>
      </w:r>
      <w:r>
        <w:rPr>
          <w:color w:val="231F20"/>
          <w:sz w:val="14"/>
        </w:rPr>
        <w:t>Implementing the 2005 American Heart</w:t>
      </w:r>
      <w:r>
        <w:rPr>
          <w:color w:val="231F20"/>
          <w:spacing w:val="40"/>
          <w:sz w:val="14"/>
        </w:rPr>
        <w:t> </w:t>
      </w:r>
      <w:r>
        <w:rPr>
          <w:color w:val="231F20"/>
          <w:sz w:val="14"/>
        </w:rPr>
        <w:t>Association Guidelines improves outcomes</w:t>
      </w:r>
      <w:r>
        <w:rPr>
          <w:color w:val="231F20"/>
          <w:spacing w:val="80"/>
          <w:sz w:val="14"/>
        </w:rPr>
        <w:t> </w:t>
      </w:r>
      <w:r>
        <w:rPr>
          <w:color w:val="231F20"/>
          <w:sz w:val="14"/>
        </w:rPr>
        <w:t>after out−of−hospital cardiac arrest. Heart</w:t>
      </w:r>
      <w:r>
        <w:rPr>
          <w:color w:val="231F20"/>
          <w:spacing w:val="40"/>
          <w:sz w:val="14"/>
        </w:rPr>
        <w:t> </w:t>
      </w:r>
      <w:r>
        <w:rPr>
          <w:color w:val="231F20"/>
          <w:sz w:val="14"/>
        </w:rPr>
        <w:t>Rhythm 2010; 7: 1357–62.</w:t>
      </w:r>
    </w:p>
    <w:p>
      <w:pPr>
        <w:pStyle w:val="ListParagraph"/>
        <w:numPr>
          <w:ilvl w:val="0"/>
          <w:numId w:val="25"/>
        </w:numPr>
        <w:tabs>
          <w:tab w:pos="645" w:val="left" w:leader="none"/>
          <w:tab w:pos="650" w:val="left" w:leader="none"/>
        </w:tabs>
        <w:spacing w:line="235" w:lineRule="auto" w:before="58" w:after="0"/>
        <w:ind w:left="650" w:right="134" w:hanging="454"/>
        <w:jc w:val="both"/>
        <w:rPr>
          <w:sz w:val="14"/>
        </w:rPr>
      </w:pPr>
      <w:r>
        <w:rPr>
          <w:color w:val="231F20"/>
          <w:sz w:val="14"/>
        </w:rPr>
        <w:t>Garza</w:t>
      </w:r>
      <w:r>
        <w:rPr>
          <w:color w:val="231F20"/>
          <w:spacing w:val="-9"/>
          <w:sz w:val="14"/>
        </w:rPr>
        <w:t> </w:t>
      </w:r>
      <w:r>
        <w:rPr>
          <w:color w:val="231F20"/>
          <w:sz w:val="14"/>
        </w:rPr>
        <w:t>AG,</w:t>
      </w:r>
      <w:r>
        <w:rPr>
          <w:color w:val="231F20"/>
          <w:spacing w:val="-9"/>
          <w:sz w:val="14"/>
        </w:rPr>
        <w:t> </w:t>
      </w:r>
      <w:r>
        <w:rPr>
          <w:color w:val="231F20"/>
          <w:sz w:val="14"/>
        </w:rPr>
        <w:t>Gratton</w:t>
      </w:r>
      <w:r>
        <w:rPr>
          <w:color w:val="231F20"/>
          <w:spacing w:val="-9"/>
          <w:sz w:val="14"/>
        </w:rPr>
        <w:t> </w:t>
      </w:r>
      <w:r>
        <w:rPr>
          <w:color w:val="231F20"/>
          <w:sz w:val="14"/>
        </w:rPr>
        <w:t>MC,</w:t>
      </w:r>
      <w:r>
        <w:rPr>
          <w:color w:val="231F20"/>
          <w:spacing w:val="-8"/>
          <w:sz w:val="14"/>
        </w:rPr>
        <w:t> </w:t>
      </w:r>
      <w:r>
        <w:rPr>
          <w:color w:val="231F20"/>
          <w:sz w:val="14"/>
        </w:rPr>
        <w:t>Salomone</w:t>
      </w:r>
      <w:r>
        <w:rPr>
          <w:color w:val="231F20"/>
          <w:spacing w:val="-9"/>
          <w:sz w:val="14"/>
        </w:rPr>
        <w:t> </w:t>
      </w:r>
      <w:r>
        <w:rPr>
          <w:color w:val="231F20"/>
          <w:sz w:val="14"/>
        </w:rPr>
        <w:t>JA,</w:t>
      </w:r>
      <w:r>
        <w:rPr>
          <w:color w:val="231F20"/>
          <w:spacing w:val="-9"/>
          <w:sz w:val="14"/>
        </w:rPr>
        <w:t> </w:t>
      </w:r>
      <w:r>
        <w:rPr>
          <w:color w:val="231F20"/>
          <w:sz w:val="14"/>
        </w:rPr>
        <w:t>Lindholm</w:t>
      </w:r>
      <w:r>
        <w:rPr>
          <w:color w:val="231F20"/>
          <w:spacing w:val="40"/>
          <w:sz w:val="14"/>
        </w:rPr>
        <w:t> </w:t>
      </w:r>
      <w:r>
        <w:rPr>
          <w:color w:val="231F20"/>
          <w:sz w:val="14"/>
        </w:rPr>
        <w:t>D, McElroy J, Archer R. Improved patient sur−</w:t>
      </w:r>
      <w:r>
        <w:rPr>
          <w:color w:val="231F20"/>
          <w:spacing w:val="40"/>
          <w:sz w:val="14"/>
        </w:rPr>
        <w:t> </w:t>
      </w:r>
      <w:r>
        <w:rPr>
          <w:color w:val="231F20"/>
          <w:sz w:val="14"/>
        </w:rPr>
        <w:t>vival using a modified resuscitation protocol</w:t>
      </w:r>
      <w:r>
        <w:rPr>
          <w:color w:val="231F20"/>
          <w:spacing w:val="80"/>
          <w:sz w:val="14"/>
        </w:rPr>
        <w:t> </w:t>
      </w:r>
      <w:r>
        <w:rPr>
          <w:color w:val="231F20"/>
          <w:sz w:val="14"/>
        </w:rPr>
        <w:t>for out−of−hospital cardiac arrest. Circulation</w:t>
      </w:r>
      <w:r>
        <w:rPr>
          <w:color w:val="231F20"/>
          <w:spacing w:val="40"/>
          <w:sz w:val="14"/>
        </w:rPr>
        <w:t> </w:t>
      </w:r>
      <w:r>
        <w:rPr>
          <w:color w:val="231F20"/>
          <w:sz w:val="14"/>
        </w:rPr>
        <w:t>2009; 119: 2597–605.</w:t>
      </w:r>
    </w:p>
    <w:p>
      <w:pPr>
        <w:pStyle w:val="ListParagraph"/>
        <w:numPr>
          <w:ilvl w:val="0"/>
          <w:numId w:val="25"/>
        </w:numPr>
        <w:tabs>
          <w:tab w:pos="645" w:val="left" w:leader="none"/>
          <w:tab w:pos="650" w:val="left" w:leader="none"/>
        </w:tabs>
        <w:spacing w:line="235" w:lineRule="auto" w:before="57" w:after="0"/>
        <w:ind w:left="650" w:right="134" w:hanging="454"/>
        <w:jc w:val="both"/>
        <w:rPr>
          <w:sz w:val="14"/>
        </w:rPr>
      </w:pPr>
      <w:r>
        <w:rPr>
          <w:color w:val="231F20"/>
          <w:spacing w:val="-2"/>
          <w:w w:val="105"/>
          <w:sz w:val="14"/>
        </w:rPr>
        <w:t>Deasy</w:t>
      </w:r>
      <w:r>
        <w:rPr>
          <w:color w:val="231F20"/>
          <w:spacing w:val="-7"/>
          <w:w w:val="105"/>
          <w:sz w:val="14"/>
        </w:rPr>
        <w:t> </w:t>
      </w:r>
      <w:r>
        <w:rPr>
          <w:color w:val="231F20"/>
          <w:spacing w:val="-2"/>
          <w:w w:val="105"/>
          <w:sz w:val="14"/>
        </w:rPr>
        <w:t>C,</w:t>
      </w:r>
      <w:r>
        <w:rPr>
          <w:color w:val="231F20"/>
          <w:spacing w:val="-7"/>
          <w:w w:val="105"/>
          <w:sz w:val="14"/>
        </w:rPr>
        <w:t> </w:t>
      </w:r>
      <w:r>
        <w:rPr>
          <w:color w:val="231F20"/>
          <w:spacing w:val="-2"/>
          <w:w w:val="105"/>
          <w:sz w:val="14"/>
        </w:rPr>
        <w:t>Bray</w:t>
      </w:r>
      <w:r>
        <w:rPr>
          <w:color w:val="231F20"/>
          <w:spacing w:val="-7"/>
          <w:w w:val="105"/>
          <w:sz w:val="14"/>
        </w:rPr>
        <w:t> </w:t>
      </w:r>
      <w:r>
        <w:rPr>
          <w:color w:val="231F20"/>
          <w:spacing w:val="-2"/>
          <w:w w:val="105"/>
          <w:sz w:val="14"/>
        </w:rPr>
        <w:t>JE,</w:t>
      </w:r>
      <w:r>
        <w:rPr>
          <w:color w:val="231F20"/>
          <w:spacing w:val="-7"/>
          <w:w w:val="105"/>
          <w:sz w:val="14"/>
        </w:rPr>
        <w:t> </w:t>
      </w:r>
      <w:r>
        <w:rPr>
          <w:color w:val="231F20"/>
          <w:spacing w:val="-2"/>
          <w:w w:val="105"/>
          <w:sz w:val="14"/>
        </w:rPr>
        <w:t>Smith</w:t>
      </w:r>
      <w:r>
        <w:rPr>
          <w:color w:val="231F20"/>
          <w:spacing w:val="-7"/>
          <w:w w:val="105"/>
          <w:sz w:val="14"/>
        </w:rPr>
        <w:t> </w:t>
      </w:r>
      <w:r>
        <w:rPr>
          <w:color w:val="231F20"/>
          <w:spacing w:val="-2"/>
          <w:w w:val="105"/>
          <w:sz w:val="14"/>
        </w:rPr>
        <w:t>K,</w:t>
      </w:r>
      <w:r>
        <w:rPr>
          <w:color w:val="231F20"/>
          <w:spacing w:val="-7"/>
          <w:w w:val="105"/>
          <w:sz w:val="14"/>
        </w:rPr>
        <w:t> </w:t>
      </w:r>
      <w:r>
        <w:rPr>
          <w:color w:val="231F20"/>
          <w:spacing w:val="-2"/>
          <w:w w:val="105"/>
          <w:sz w:val="14"/>
        </w:rPr>
        <w:t>et</w:t>
      </w:r>
      <w:r>
        <w:rPr>
          <w:color w:val="231F20"/>
          <w:spacing w:val="-7"/>
          <w:w w:val="105"/>
          <w:sz w:val="14"/>
        </w:rPr>
        <w:t> </w:t>
      </w:r>
      <w:r>
        <w:rPr>
          <w:color w:val="231F20"/>
          <w:spacing w:val="-2"/>
          <w:w w:val="105"/>
          <w:sz w:val="14"/>
        </w:rPr>
        <w:t>al.</w:t>
      </w:r>
      <w:r>
        <w:rPr>
          <w:color w:val="231F20"/>
          <w:spacing w:val="-7"/>
          <w:w w:val="105"/>
          <w:sz w:val="14"/>
        </w:rPr>
        <w:t> </w:t>
      </w:r>
      <w:r>
        <w:rPr>
          <w:color w:val="231F20"/>
          <w:spacing w:val="-2"/>
          <w:w w:val="105"/>
          <w:sz w:val="14"/>
        </w:rPr>
        <w:t>Cardiac</w:t>
      </w:r>
      <w:r>
        <w:rPr>
          <w:color w:val="231F20"/>
          <w:spacing w:val="-7"/>
          <w:w w:val="105"/>
          <w:sz w:val="14"/>
        </w:rPr>
        <w:t> </w:t>
      </w:r>
      <w:r>
        <w:rPr>
          <w:color w:val="231F20"/>
          <w:spacing w:val="-2"/>
          <w:w w:val="105"/>
          <w:sz w:val="14"/>
        </w:rPr>
        <w:t>arrest</w:t>
      </w:r>
      <w:r>
        <w:rPr>
          <w:color w:val="231F20"/>
          <w:spacing w:val="40"/>
          <w:w w:val="105"/>
          <w:sz w:val="14"/>
        </w:rPr>
        <w:t> </w:t>
      </w:r>
      <w:r>
        <w:rPr>
          <w:color w:val="231F20"/>
          <w:w w:val="105"/>
          <w:sz w:val="14"/>
        </w:rPr>
        <w:t>outcomes</w:t>
      </w:r>
      <w:r>
        <w:rPr>
          <w:color w:val="231F20"/>
          <w:spacing w:val="-5"/>
          <w:w w:val="105"/>
          <w:sz w:val="14"/>
        </w:rPr>
        <w:t> </w:t>
      </w:r>
      <w:r>
        <w:rPr>
          <w:color w:val="231F20"/>
          <w:w w:val="105"/>
          <w:sz w:val="14"/>
        </w:rPr>
        <w:t>before</w:t>
      </w:r>
      <w:r>
        <w:rPr>
          <w:color w:val="231F20"/>
          <w:spacing w:val="-5"/>
          <w:w w:val="105"/>
          <w:sz w:val="14"/>
        </w:rPr>
        <w:t> </w:t>
      </w:r>
      <w:r>
        <w:rPr>
          <w:color w:val="231F20"/>
          <w:w w:val="105"/>
          <w:sz w:val="14"/>
        </w:rPr>
        <w:t>and</w:t>
      </w:r>
      <w:r>
        <w:rPr>
          <w:color w:val="231F20"/>
          <w:spacing w:val="-5"/>
          <w:w w:val="105"/>
          <w:sz w:val="14"/>
        </w:rPr>
        <w:t> </w:t>
      </w:r>
      <w:r>
        <w:rPr>
          <w:color w:val="231F20"/>
          <w:w w:val="105"/>
          <w:sz w:val="14"/>
        </w:rPr>
        <w:t>after</w:t>
      </w:r>
      <w:r>
        <w:rPr>
          <w:color w:val="231F20"/>
          <w:spacing w:val="-5"/>
          <w:w w:val="105"/>
          <w:sz w:val="14"/>
        </w:rPr>
        <w:t> </w:t>
      </w:r>
      <w:r>
        <w:rPr>
          <w:color w:val="231F20"/>
          <w:w w:val="105"/>
          <w:sz w:val="14"/>
        </w:rPr>
        <w:t>the</w:t>
      </w:r>
      <w:r>
        <w:rPr>
          <w:color w:val="231F20"/>
          <w:spacing w:val="-5"/>
          <w:w w:val="105"/>
          <w:sz w:val="14"/>
        </w:rPr>
        <w:t> </w:t>
      </w:r>
      <w:r>
        <w:rPr>
          <w:color w:val="231F20"/>
          <w:w w:val="105"/>
          <w:sz w:val="14"/>
        </w:rPr>
        <w:t>2005</w:t>
      </w:r>
      <w:r>
        <w:rPr>
          <w:color w:val="231F20"/>
          <w:spacing w:val="-5"/>
          <w:w w:val="105"/>
          <w:sz w:val="14"/>
        </w:rPr>
        <w:t> </w:t>
      </w:r>
      <w:r>
        <w:rPr>
          <w:color w:val="231F20"/>
          <w:w w:val="105"/>
          <w:sz w:val="14"/>
        </w:rPr>
        <w:t>resuscita−</w:t>
      </w:r>
      <w:r>
        <w:rPr>
          <w:color w:val="231F20"/>
          <w:spacing w:val="40"/>
          <w:w w:val="105"/>
          <w:sz w:val="14"/>
        </w:rPr>
        <w:t> </w:t>
      </w:r>
      <w:r>
        <w:rPr>
          <w:color w:val="231F20"/>
          <w:w w:val="105"/>
          <w:sz w:val="14"/>
        </w:rPr>
        <w:t>tion</w:t>
      </w:r>
      <w:r>
        <w:rPr>
          <w:color w:val="231F20"/>
          <w:w w:val="105"/>
          <w:sz w:val="14"/>
        </w:rPr>
        <w:t> guidelines</w:t>
      </w:r>
      <w:r>
        <w:rPr>
          <w:color w:val="231F20"/>
          <w:w w:val="105"/>
          <w:sz w:val="14"/>
        </w:rPr>
        <w:t> implementation:</w:t>
      </w:r>
      <w:r>
        <w:rPr>
          <w:color w:val="231F20"/>
          <w:w w:val="105"/>
          <w:sz w:val="14"/>
        </w:rPr>
        <w:t> evidence</w:t>
      </w:r>
      <w:r>
        <w:rPr>
          <w:color w:val="231F20"/>
          <w:w w:val="105"/>
          <w:sz w:val="14"/>
        </w:rPr>
        <w:t> of</w:t>
      </w:r>
      <w:r>
        <w:rPr>
          <w:color w:val="231F20"/>
          <w:spacing w:val="40"/>
          <w:w w:val="105"/>
          <w:sz w:val="14"/>
        </w:rPr>
        <w:t> </w:t>
      </w:r>
      <w:r>
        <w:rPr>
          <w:color w:val="231F20"/>
          <w:w w:val="105"/>
          <w:sz w:val="14"/>
        </w:rPr>
        <w:t>improvement?</w:t>
      </w:r>
      <w:r>
        <w:rPr>
          <w:color w:val="231F20"/>
          <w:spacing w:val="-8"/>
          <w:w w:val="105"/>
          <w:sz w:val="14"/>
        </w:rPr>
        <w:t> </w:t>
      </w:r>
      <w:r>
        <w:rPr>
          <w:color w:val="231F20"/>
          <w:w w:val="105"/>
          <w:sz w:val="14"/>
        </w:rPr>
        <w:t>Resuscitation</w:t>
      </w:r>
      <w:r>
        <w:rPr>
          <w:color w:val="231F20"/>
          <w:spacing w:val="-8"/>
          <w:w w:val="105"/>
          <w:sz w:val="14"/>
        </w:rPr>
        <w:t> </w:t>
      </w:r>
      <w:r>
        <w:rPr>
          <w:color w:val="231F20"/>
          <w:w w:val="105"/>
          <w:sz w:val="14"/>
        </w:rPr>
        <w:t>2011;</w:t>
      </w:r>
      <w:r>
        <w:rPr>
          <w:color w:val="231F20"/>
          <w:spacing w:val="-8"/>
          <w:w w:val="105"/>
          <w:sz w:val="14"/>
        </w:rPr>
        <w:t> </w:t>
      </w:r>
      <w:r>
        <w:rPr>
          <w:color w:val="231F20"/>
          <w:w w:val="105"/>
          <w:sz w:val="14"/>
        </w:rPr>
        <w:t>82:</w:t>
      </w:r>
      <w:r>
        <w:rPr>
          <w:color w:val="231F20"/>
          <w:spacing w:val="-8"/>
          <w:w w:val="105"/>
          <w:sz w:val="14"/>
        </w:rPr>
        <w:t> </w:t>
      </w:r>
      <w:r>
        <w:rPr>
          <w:color w:val="231F20"/>
          <w:w w:val="105"/>
          <w:sz w:val="14"/>
        </w:rPr>
        <w:t>984–8.</w:t>
      </w:r>
    </w:p>
    <w:p>
      <w:pPr>
        <w:pStyle w:val="ListParagraph"/>
        <w:numPr>
          <w:ilvl w:val="0"/>
          <w:numId w:val="25"/>
        </w:numPr>
        <w:tabs>
          <w:tab w:pos="645" w:val="left" w:leader="none"/>
          <w:tab w:pos="650" w:val="left" w:leader="none"/>
        </w:tabs>
        <w:spacing w:line="235" w:lineRule="auto" w:before="58" w:after="0"/>
        <w:ind w:left="650" w:right="131" w:hanging="454"/>
        <w:jc w:val="both"/>
        <w:rPr>
          <w:sz w:val="14"/>
        </w:rPr>
      </w:pPr>
      <w:r>
        <w:rPr>
          <w:color w:val="231F20"/>
          <w:sz w:val="14"/>
        </w:rPr>
        <w:t>Bigham</w:t>
      </w:r>
      <w:r>
        <w:rPr>
          <w:color w:val="231F20"/>
          <w:spacing w:val="-2"/>
          <w:sz w:val="14"/>
        </w:rPr>
        <w:t> </w:t>
      </w:r>
      <w:r>
        <w:rPr>
          <w:color w:val="231F20"/>
          <w:sz w:val="14"/>
        </w:rPr>
        <w:t>BL,</w:t>
      </w:r>
      <w:r>
        <w:rPr>
          <w:color w:val="231F20"/>
          <w:spacing w:val="-2"/>
          <w:sz w:val="14"/>
        </w:rPr>
        <w:t> </w:t>
      </w:r>
      <w:r>
        <w:rPr>
          <w:color w:val="231F20"/>
          <w:sz w:val="14"/>
        </w:rPr>
        <w:t>Koprowicz</w:t>
      </w:r>
      <w:r>
        <w:rPr>
          <w:color w:val="231F20"/>
          <w:spacing w:val="-2"/>
          <w:sz w:val="14"/>
        </w:rPr>
        <w:t> </w:t>
      </w:r>
      <w:r>
        <w:rPr>
          <w:color w:val="231F20"/>
          <w:sz w:val="14"/>
        </w:rPr>
        <w:t>K,</w:t>
      </w:r>
      <w:r>
        <w:rPr>
          <w:color w:val="231F20"/>
          <w:spacing w:val="-2"/>
          <w:sz w:val="14"/>
        </w:rPr>
        <w:t> </w:t>
      </w:r>
      <w:r>
        <w:rPr>
          <w:color w:val="231F20"/>
          <w:sz w:val="14"/>
        </w:rPr>
        <w:t>Rea</w:t>
      </w:r>
      <w:r>
        <w:rPr>
          <w:color w:val="231F20"/>
          <w:spacing w:val="-2"/>
          <w:sz w:val="14"/>
        </w:rPr>
        <w:t> </w:t>
      </w:r>
      <w:r>
        <w:rPr>
          <w:color w:val="231F20"/>
          <w:sz w:val="14"/>
        </w:rPr>
        <w:t>T,</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2"/>
          <w:sz w:val="14"/>
        </w:rPr>
        <w:t> </w:t>
      </w:r>
      <w:r>
        <w:rPr>
          <w:color w:val="231F20"/>
          <w:sz w:val="14"/>
        </w:rPr>
        <w:t>Cardiac</w:t>
      </w:r>
      <w:r>
        <w:rPr>
          <w:color w:val="231F20"/>
          <w:spacing w:val="40"/>
          <w:sz w:val="14"/>
        </w:rPr>
        <w:t> </w:t>
      </w:r>
      <w:r>
        <w:rPr>
          <w:color w:val="231F20"/>
          <w:sz w:val="14"/>
        </w:rPr>
        <w:t>arrest survival did not increase in the</w:t>
      </w:r>
      <w:r>
        <w:rPr>
          <w:color w:val="231F20"/>
          <w:spacing w:val="40"/>
          <w:sz w:val="14"/>
        </w:rPr>
        <w:t> </w:t>
      </w:r>
      <w:r>
        <w:rPr>
          <w:color w:val="231F20"/>
          <w:sz w:val="14"/>
        </w:rPr>
        <w:t>Resuscitation Outcomes Consortium after</w:t>
      </w:r>
      <w:r>
        <w:rPr>
          <w:color w:val="231F20"/>
          <w:spacing w:val="40"/>
          <w:sz w:val="14"/>
        </w:rPr>
        <w:t> </w:t>
      </w:r>
      <w:r>
        <w:rPr>
          <w:color w:val="231F20"/>
          <w:sz w:val="14"/>
        </w:rPr>
        <w:t>implementation</w:t>
      </w:r>
      <w:r>
        <w:rPr>
          <w:color w:val="231F20"/>
          <w:spacing w:val="-7"/>
          <w:sz w:val="14"/>
        </w:rPr>
        <w:t> </w:t>
      </w:r>
      <w:r>
        <w:rPr>
          <w:color w:val="231F20"/>
          <w:sz w:val="14"/>
        </w:rPr>
        <w:t>of</w:t>
      </w:r>
      <w:r>
        <w:rPr>
          <w:color w:val="231F20"/>
          <w:spacing w:val="-7"/>
          <w:sz w:val="14"/>
        </w:rPr>
        <w:t> </w:t>
      </w:r>
      <w:r>
        <w:rPr>
          <w:color w:val="231F20"/>
          <w:sz w:val="14"/>
        </w:rPr>
        <w:t>the</w:t>
      </w:r>
      <w:r>
        <w:rPr>
          <w:color w:val="231F20"/>
          <w:spacing w:val="-7"/>
          <w:sz w:val="14"/>
        </w:rPr>
        <w:t> </w:t>
      </w:r>
      <w:r>
        <w:rPr>
          <w:color w:val="231F20"/>
          <w:sz w:val="14"/>
        </w:rPr>
        <w:t>2005</w:t>
      </w:r>
      <w:r>
        <w:rPr>
          <w:color w:val="231F20"/>
          <w:spacing w:val="-7"/>
          <w:sz w:val="14"/>
        </w:rPr>
        <w:t> </w:t>
      </w:r>
      <w:r>
        <w:rPr>
          <w:color w:val="231F20"/>
          <w:sz w:val="14"/>
        </w:rPr>
        <w:t>AHA</w:t>
      </w:r>
      <w:r>
        <w:rPr>
          <w:color w:val="231F20"/>
          <w:spacing w:val="-7"/>
          <w:sz w:val="14"/>
        </w:rPr>
        <w:t> </w:t>
      </w:r>
      <w:r>
        <w:rPr>
          <w:color w:val="231F20"/>
          <w:sz w:val="14"/>
        </w:rPr>
        <w:t>CPR</w:t>
      </w:r>
      <w:r>
        <w:rPr>
          <w:color w:val="231F20"/>
          <w:spacing w:val="-7"/>
          <w:sz w:val="14"/>
        </w:rPr>
        <w:t> </w:t>
      </w:r>
      <w:r>
        <w:rPr>
          <w:color w:val="231F20"/>
          <w:sz w:val="14"/>
        </w:rPr>
        <w:t>and</w:t>
      </w:r>
      <w:r>
        <w:rPr>
          <w:color w:val="231F20"/>
          <w:spacing w:val="-7"/>
          <w:sz w:val="14"/>
        </w:rPr>
        <w:t> </w:t>
      </w:r>
      <w:r>
        <w:rPr>
          <w:color w:val="231F20"/>
          <w:sz w:val="14"/>
        </w:rPr>
        <w:t>ECC</w:t>
      </w:r>
      <w:r>
        <w:rPr>
          <w:color w:val="231F20"/>
          <w:spacing w:val="40"/>
          <w:sz w:val="14"/>
        </w:rPr>
        <w:t> </w:t>
      </w:r>
      <w:r>
        <w:rPr>
          <w:color w:val="231F20"/>
          <w:sz w:val="14"/>
        </w:rPr>
        <w:t>guidelines. Resuscitation 2011; 82: 979–83.</w:t>
      </w:r>
    </w:p>
    <w:p>
      <w:pPr>
        <w:pStyle w:val="ListParagraph"/>
        <w:numPr>
          <w:ilvl w:val="0"/>
          <w:numId w:val="25"/>
        </w:numPr>
        <w:tabs>
          <w:tab w:pos="645" w:val="left" w:leader="none"/>
          <w:tab w:pos="650" w:val="left" w:leader="none"/>
        </w:tabs>
        <w:spacing w:line="235" w:lineRule="auto" w:before="58" w:after="0"/>
        <w:ind w:left="650" w:right="131" w:hanging="454"/>
        <w:jc w:val="both"/>
        <w:rPr>
          <w:sz w:val="14"/>
        </w:rPr>
      </w:pPr>
      <w:r>
        <w:rPr>
          <w:color w:val="231F20"/>
          <w:sz w:val="14"/>
        </w:rPr>
        <w:t>Jiang C, Zhao Y, Chen Z, Chen S, Yang X.</w:t>
      </w:r>
      <w:r>
        <w:rPr>
          <w:color w:val="231F20"/>
          <w:spacing w:val="40"/>
          <w:sz w:val="14"/>
        </w:rPr>
        <w:t> </w:t>
      </w:r>
      <w:r>
        <w:rPr>
          <w:color w:val="231F20"/>
          <w:sz w:val="14"/>
        </w:rPr>
        <w:t>Improving</w:t>
      </w:r>
      <w:r>
        <w:rPr>
          <w:color w:val="231F20"/>
          <w:spacing w:val="40"/>
          <w:sz w:val="14"/>
        </w:rPr>
        <w:t> </w:t>
      </w:r>
      <w:r>
        <w:rPr>
          <w:color w:val="231F20"/>
          <w:sz w:val="14"/>
        </w:rPr>
        <w:t>cardiopulmonary</w:t>
      </w:r>
      <w:r>
        <w:rPr>
          <w:color w:val="231F20"/>
          <w:spacing w:val="40"/>
          <w:sz w:val="14"/>
        </w:rPr>
        <w:t> </w:t>
      </w:r>
      <w:r>
        <w:rPr>
          <w:color w:val="231F20"/>
          <w:sz w:val="14"/>
        </w:rPr>
        <w:t>resuscitation</w:t>
      </w:r>
      <w:r>
        <w:rPr>
          <w:color w:val="231F20"/>
          <w:spacing w:val="40"/>
          <w:sz w:val="14"/>
        </w:rPr>
        <w:t> </w:t>
      </w:r>
      <w:r>
        <w:rPr>
          <w:color w:val="231F20"/>
          <w:sz w:val="14"/>
        </w:rPr>
        <w:t>in</w:t>
      </w:r>
      <w:r>
        <w:rPr>
          <w:color w:val="231F20"/>
          <w:spacing w:val="40"/>
          <w:sz w:val="14"/>
        </w:rPr>
        <w:t> </w:t>
      </w:r>
      <w:r>
        <w:rPr>
          <w:color w:val="231F20"/>
          <w:sz w:val="14"/>
        </w:rPr>
        <w:t>the emergency department by real−time video</w:t>
      </w:r>
      <w:r>
        <w:rPr>
          <w:color w:val="231F20"/>
          <w:spacing w:val="40"/>
          <w:sz w:val="14"/>
        </w:rPr>
        <w:t> </w:t>
      </w:r>
      <w:r>
        <w:rPr>
          <w:color w:val="231F20"/>
          <w:sz w:val="14"/>
        </w:rPr>
        <w:t>recording and regular feedback learning.</w:t>
      </w:r>
      <w:r>
        <w:rPr>
          <w:color w:val="231F20"/>
          <w:spacing w:val="40"/>
          <w:sz w:val="14"/>
        </w:rPr>
        <w:t> </w:t>
      </w:r>
      <w:r>
        <w:rPr>
          <w:color w:val="231F20"/>
          <w:sz w:val="14"/>
        </w:rPr>
        <w:t>Resuscitation 2010; 81: 1664–9.</w:t>
      </w:r>
    </w:p>
    <w:p>
      <w:pPr>
        <w:pStyle w:val="ListParagraph"/>
        <w:numPr>
          <w:ilvl w:val="0"/>
          <w:numId w:val="25"/>
        </w:numPr>
        <w:tabs>
          <w:tab w:pos="645" w:val="left" w:leader="none"/>
          <w:tab w:pos="650" w:val="left" w:leader="none"/>
        </w:tabs>
        <w:spacing w:line="240" w:lineRule="auto" w:before="57" w:after="0"/>
        <w:ind w:left="650" w:right="131" w:hanging="454"/>
        <w:jc w:val="both"/>
        <w:rPr>
          <w:sz w:val="14"/>
        </w:rPr>
      </w:pPr>
      <w:r>
        <w:rPr>
          <w:color w:val="231F20"/>
          <w:sz w:val="14"/>
        </w:rPr>
        <w:t>Stiell IG, Wells GA, Field BJ, et al. Improved</w:t>
      </w:r>
      <w:r>
        <w:rPr>
          <w:color w:val="231F20"/>
          <w:spacing w:val="40"/>
          <w:sz w:val="14"/>
        </w:rPr>
        <w:t> </w:t>
      </w:r>
      <w:r>
        <w:rPr>
          <w:color w:val="231F20"/>
          <w:sz w:val="14"/>
        </w:rPr>
        <w:t>out−of−hospital</w:t>
      </w:r>
      <w:r>
        <w:rPr>
          <w:color w:val="231F20"/>
          <w:spacing w:val="40"/>
          <w:sz w:val="14"/>
        </w:rPr>
        <w:t> </w:t>
      </w:r>
      <w:r>
        <w:rPr>
          <w:color w:val="231F20"/>
          <w:sz w:val="14"/>
        </w:rPr>
        <w:t>cardiac</w:t>
      </w:r>
      <w:r>
        <w:rPr>
          <w:color w:val="231F20"/>
          <w:spacing w:val="40"/>
          <w:sz w:val="14"/>
        </w:rPr>
        <w:t> </w:t>
      </w:r>
      <w:r>
        <w:rPr>
          <w:color w:val="231F20"/>
          <w:sz w:val="14"/>
        </w:rPr>
        <w:t>arrest</w:t>
      </w:r>
      <w:r>
        <w:rPr>
          <w:color w:val="231F20"/>
          <w:spacing w:val="40"/>
          <w:sz w:val="14"/>
        </w:rPr>
        <w:t> </w:t>
      </w:r>
      <w:r>
        <w:rPr>
          <w:color w:val="231F20"/>
          <w:sz w:val="14"/>
        </w:rPr>
        <w:t>survival</w:t>
      </w:r>
      <w:r>
        <w:rPr>
          <w:color w:val="231F20"/>
          <w:spacing w:val="40"/>
          <w:sz w:val="14"/>
        </w:rPr>
        <w:t> </w:t>
      </w:r>
      <w:r>
        <w:rPr>
          <w:color w:val="231F20"/>
          <w:sz w:val="14"/>
        </w:rPr>
        <w:t>through</w:t>
      </w:r>
      <w:r>
        <w:rPr>
          <w:color w:val="231F20"/>
          <w:spacing w:val="40"/>
          <w:sz w:val="14"/>
        </w:rPr>
        <w:t> </w:t>
      </w:r>
      <w:r>
        <w:rPr>
          <w:color w:val="231F20"/>
          <w:sz w:val="14"/>
        </w:rPr>
        <w:t>the</w:t>
      </w:r>
      <w:r>
        <w:rPr>
          <w:color w:val="231F20"/>
          <w:spacing w:val="40"/>
          <w:sz w:val="14"/>
        </w:rPr>
        <w:t> </w:t>
      </w:r>
      <w:r>
        <w:rPr>
          <w:color w:val="231F20"/>
          <w:sz w:val="14"/>
        </w:rPr>
        <w:t>inexpensive</w:t>
      </w:r>
      <w:r>
        <w:rPr>
          <w:color w:val="231F20"/>
          <w:spacing w:val="40"/>
          <w:sz w:val="14"/>
        </w:rPr>
        <w:t> </w:t>
      </w:r>
      <w:r>
        <w:rPr>
          <w:color w:val="231F20"/>
          <w:sz w:val="14"/>
        </w:rPr>
        <w:t>optimization</w:t>
      </w:r>
      <w:r>
        <w:rPr>
          <w:color w:val="231F20"/>
          <w:spacing w:val="40"/>
          <w:sz w:val="14"/>
        </w:rPr>
        <w:t> </w:t>
      </w:r>
      <w:r>
        <w:rPr>
          <w:color w:val="231F20"/>
          <w:sz w:val="14"/>
        </w:rPr>
        <w:t>of</w:t>
      </w:r>
      <w:r>
        <w:rPr>
          <w:color w:val="231F20"/>
          <w:spacing w:val="40"/>
          <w:sz w:val="14"/>
        </w:rPr>
        <w:t> </w:t>
      </w:r>
      <w:r>
        <w:rPr>
          <w:color w:val="231F20"/>
          <w:sz w:val="14"/>
        </w:rPr>
        <w:t>an</w:t>
      </w:r>
    </w:p>
    <w:p>
      <w:pPr>
        <w:spacing w:after="0" w:line="240" w:lineRule="auto"/>
        <w:jc w:val="both"/>
        <w:rPr>
          <w:sz w:val="14"/>
        </w:rPr>
        <w:sectPr>
          <w:pgSz w:w="8220" w:h="11900"/>
          <w:pgMar w:header="429" w:footer="645" w:top="620" w:bottom="840" w:left="620" w:right="620"/>
          <w:cols w:num="2" w:equalWidth="0">
            <w:col w:w="3430" w:space="40"/>
            <w:col w:w="3510"/>
          </w:cols>
        </w:sectPr>
      </w:pPr>
    </w:p>
    <w:p>
      <w:pPr>
        <w:spacing w:before="44"/>
        <w:ind w:left="591" w:right="40" w:firstLine="0"/>
        <w:jc w:val="both"/>
        <w:rPr>
          <w:sz w:val="14"/>
        </w:rPr>
      </w:pPr>
      <w:r>
        <w:rPr>
          <w:color w:val="231F20"/>
          <w:w w:val="105"/>
          <w:sz w:val="14"/>
        </w:rPr>
        <w:t>existing</w:t>
      </w:r>
      <w:r>
        <w:rPr>
          <w:color w:val="231F20"/>
          <w:spacing w:val="-5"/>
          <w:w w:val="105"/>
          <w:sz w:val="14"/>
        </w:rPr>
        <w:t> </w:t>
      </w:r>
      <w:r>
        <w:rPr>
          <w:color w:val="231F20"/>
          <w:w w:val="105"/>
          <w:sz w:val="14"/>
        </w:rPr>
        <w:t>defibrillation</w:t>
      </w:r>
      <w:r>
        <w:rPr>
          <w:color w:val="231F20"/>
          <w:spacing w:val="-5"/>
          <w:w w:val="105"/>
          <w:sz w:val="14"/>
        </w:rPr>
        <w:t> </w:t>
      </w:r>
      <w:r>
        <w:rPr>
          <w:color w:val="231F20"/>
          <w:w w:val="105"/>
          <w:sz w:val="14"/>
        </w:rPr>
        <w:t>program:</w:t>
      </w:r>
      <w:r>
        <w:rPr>
          <w:color w:val="231F20"/>
          <w:spacing w:val="-5"/>
          <w:w w:val="105"/>
          <w:sz w:val="14"/>
        </w:rPr>
        <w:t> </w:t>
      </w:r>
      <w:r>
        <w:rPr>
          <w:color w:val="231F20"/>
          <w:w w:val="105"/>
          <w:sz w:val="14"/>
        </w:rPr>
        <w:t>OPALS</w:t>
      </w:r>
      <w:r>
        <w:rPr>
          <w:color w:val="231F20"/>
          <w:spacing w:val="-5"/>
          <w:w w:val="105"/>
          <w:sz w:val="14"/>
        </w:rPr>
        <w:t> </w:t>
      </w:r>
      <w:r>
        <w:rPr>
          <w:color w:val="231F20"/>
          <w:w w:val="105"/>
          <w:sz w:val="14"/>
        </w:rPr>
        <w:t>study</w:t>
      </w:r>
      <w:r>
        <w:rPr>
          <w:color w:val="231F20"/>
          <w:spacing w:val="40"/>
          <w:w w:val="105"/>
          <w:sz w:val="14"/>
        </w:rPr>
        <w:t> </w:t>
      </w:r>
      <w:r>
        <w:rPr>
          <w:color w:val="231F20"/>
          <w:w w:val="105"/>
          <w:sz w:val="14"/>
        </w:rPr>
        <w:t>phase</w:t>
      </w:r>
      <w:r>
        <w:rPr>
          <w:color w:val="231F20"/>
          <w:w w:val="105"/>
          <w:sz w:val="14"/>
        </w:rPr>
        <w:t> II.</w:t>
      </w:r>
      <w:r>
        <w:rPr>
          <w:color w:val="231F20"/>
          <w:w w:val="105"/>
          <w:sz w:val="14"/>
        </w:rPr>
        <w:t> Ontario</w:t>
      </w:r>
      <w:r>
        <w:rPr>
          <w:color w:val="231F20"/>
          <w:w w:val="105"/>
          <w:sz w:val="14"/>
        </w:rPr>
        <w:t> Prehospital</w:t>
      </w:r>
      <w:r>
        <w:rPr>
          <w:color w:val="231F20"/>
          <w:w w:val="105"/>
          <w:sz w:val="14"/>
        </w:rPr>
        <w:t> Advanced</w:t>
      </w:r>
      <w:r>
        <w:rPr>
          <w:color w:val="231F20"/>
          <w:w w:val="105"/>
          <w:sz w:val="14"/>
        </w:rPr>
        <w:t> Life</w:t>
      </w:r>
      <w:r>
        <w:rPr>
          <w:color w:val="231F20"/>
          <w:spacing w:val="40"/>
          <w:w w:val="105"/>
          <w:sz w:val="14"/>
        </w:rPr>
        <w:t> </w:t>
      </w:r>
      <w:r>
        <w:rPr>
          <w:color w:val="231F20"/>
          <w:w w:val="105"/>
          <w:sz w:val="14"/>
        </w:rPr>
        <w:t>Support. Jama 1999; 281: 1175–81.</w:t>
      </w:r>
    </w:p>
    <w:p>
      <w:pPr>
        <w:pStyle w:val="ListParagraph"/>
        <w:numPr>
          <w:ilvl w:val="0"/>
          <w:numId w:val="25"/>
        </w:numPr>
        <w:tabs>
          <w:tab w:pos="586" w:val="left" w:leader="none"/>
          <w:tab w:pos="591" w:val="left" w:leader="none"/>
        </w:tabs>
        <w:spacing w:line="240" w:lineRule="auto" w:before="54" w:after="0"/>
        <w:ind w:left="591" w:right="40" w:hanging="454"/>
        <w:jc w:val="both"/>
        <w:rPr>
          <w:sz w:val="14"/>
        </w:rPr>
      </w:pPr>
      <w:r>
        <w:rPr>
          <w:color w:val="231F20"/>
          <w:sz w:val="14"/>
        </w:rPr>
        <w:t>Olasveengen</w:t>
      </w:r>
      <w:r>
        <w:rPr>
          <w:color w:val="231F20"/>
          <w:spacing w:val="-9"/>
          <w:sz w:val="14"/>
        </w:rPr>
        <w:t> </w:t>
      </w:r>
      <w:r>
        <w:rPr>
          <w:color w:val="231F20"/>
          <w:sz w:val="14"/>
        </w:rPr>
        <w:t>TM,</w:t>
      </w:r>
      <w:r>
        <w:rPr>
          <w:color w:val="231F20"/>
          <w:spacing w:val="-9"/>
          <w:sz w:val="14"/>
        </w:rPr>
        <w:t> </w:t>
      </w:r>
      <w:r>
        <w:rPr>
          <w:color w:val="231F20"/>
          <w:sz w:val="14"/>
        </w:rPr>
        <w:t>Tomlinson</w:t>
      </w:r>
      <w:r>
        <w:rPr>
          <w:color w:val="231F20"/>
          <w:spacing w:val="-9"/>
          <w:sz w:val="14"/>
        </w:rPr>
        <w:t> </w:t>
      </w:r>
      <w:r>
        <w:rPr>
          <w:color w:val="231F20"/>
          <w:sz w:val="14"/>
        </w:rPr>
        <w:t>AE,</w:t>
      </w:r>
      <w:r>
        <w:rPr>
          <w:color w:val="231F20"/>
          <w:spacing w:val="-8"/>
          <w:sz w:val="14"/>
        </w:rPr>
        <w:t> </w:t>
      </w:r>
      <w:r>
        <w:rPr>
          <w:color w:val="231F20"/>
          <w:sz w:val="14"/>
        </w:rPr>
        <w:t>Wik</w:t>
      </w:r>
      <w:r>
        <w:rPr>
          <w:color w:val="231F20"/>
          <w:spacing w:val="-9"/>
          <w:sz w:val="14"/>
        </w:rPr>
        <w:t> </w:t>
      </w:r>
      <w:r>
        <w:rPr>
          <w:color w:val="231F20"/>
          <w:sz w:val="14"/>
        </w:rPr>
        <w:t>L,</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8"/>
          <w:sz w:val="14"/>
        </w:rPr>
        <w:t> </w:t>
      </w:r>
      <w:r>
        <w:rPr>
          <w:color w:val="231F20"/>
          <w:sz w:val="14"/>
        </w:rPr>
        <w:t>A</w:t>
      </w:r>
      <w:r>
        <w:rPr>
          <w:color w:val="231F20"/>
          <w:spacing w:val="40"/>
          <w:sz w:val="14"/>
        </w:rPr>
        <w:t> </w:t>
      </w:r>
      <w:r>
        <w:rPr>
          <w:color w:val="231F20"/>
          <w:sz w:val="14"/>
        </w:rPr>
        <w:t>failed attempt to improve quality of out−of−</w:t>
      </w:r>
      <w:r>
        <w:rPr>
          <w:color w:val="231F20"/>
          <w:spacing w:val="40"/>
          <w:sz w:val="14"/>
        </w:rPr>
        <w:t> </w:t>
      </w:r>
      <w:r>
        <w:rPr>
          <w:color w:val="231F20"/>
          <w:sz w:val="14"/>
        </w:rPr>
        <w:t>hospital CPR through performance evaluation.</w:t>
      </w:r>
      <w:r>
        <w:rPr>
          <w:color w:val="231F20"/>
          <w:spacing w:val="40"/>
          <w:sz w:val="14"/>
        </w:rPr>
        <w:t> </w:t>
      </w:r>
      <w:r>
        <w:rPr>
          <w:color w:val="231F20"/>
          <w:sz w:val="14"/>
        </w:rPr>
        <w:t>Prehospital emergency care: official journal of</w:t>
      </w:r>
      <w:r>
        <w:rPr>
          <w:color w:val="231F20"/>
          <w:spacing w:val="40"/>
          <w:sz w:val="14"/>
        </w:rPr>
        <w:t> </w:t>
      </w:r>
      <w:r>
        <w:rPr>
          <w:color w:val="231F20"/>
          <w:sz w:val="14"/>
        </w:rPr>
        <w:t>the National Association of EMS Physicians</w:t>
      </w:r>
      <w:r>
        <w:rPr>
          <w:color w:val="231F20"/>
          <w:spacing w:val="40"/>
          <w:sz w:val="14"/>
        </w:rPr>
        <w:t> </w:t>
      </w:r>
      <w:r>
        <w:rPr>
          <w:color w:val="231F20"/>
          <w:sz w:val="14"/>
        </w:rPr>
        <w:t>and the National Association of State EMS</w:t>
      </w:r>
      <w:r>
        <w:rPr>
          <w:color w:val="231F20"/>
          <w:spacing w:val="40"/>
          <w:sz w:val="14"/>
        </w:rPr>
        <w:t> </w:t>
      </w:r>
      <w:r>
        <w:rPr>
          <w:color w:val="231F20"/>
          <w:sz w:val="14"/>
        </w:rPr>
        <w:t>Directors 2007; 11: 427–33.</w:t>
      </w:r>
    </w:p>
    <w:p>
      <w:pPr>
        <w:pStyle w:val="ListParagraph"/>
        <w:numPr>
          <w:ilvl w:val="0"/>
          <w:numId w:val="25"/>
        </w:numPr>
        <w:tabs>
          <w:tab w:pos="589" w:val="left" w:leader="none"/>
          <w:tab w:pos="591" w:val="left" w:leader="none"/>
        </w:tabs>
        <w:spacing w:line="240" w:lineRule="auto" w:before="49" w:after="0"/>
        <w:ind w:left="591" w:right="38" w:hanging="454"/>
        <w:jc w:val="both"/>
        <w:rPr>
          <w:sz w:val="14"/>
        </w:rPr>
      </w:pPr>
      <w:r>
        <w:rPr>
          <w:color w:val="231F20"/>
          <w:sz w:val="14"/>
        </w:rPr>
        <w:t>Clarke S, Lyon R, Milligan D, Clegg G.</w:t>
      </w:r>
      <w:r>
        <w:rPr>
          <w:color w:val="231F20"/>
          <w:spacing w:val="40"/>
          <w:sz w:val="14"/>
        </w:rPr>
        <w:t> </w:t>
      </w:r>
      <w:r>
        <w:rPr>
          <w:color w:val="231F20"/>
          <w:sz w:val="14"/>
        </w:rPr>
        <w:t>Resuscitation feedback and targeted educa−</w:t>
      </w:r>
      <w:r>
        <w:rPr>
          <w:color w:val="231F20"/>
          <w:spacing w:val="80"/>
          <w:sz w:val="14"/>
        </w:rPr>
        <w:t> </w:t>
      </w:r>
      <w:r>
        <w:rPr>
          <w:color w:val="231F20"/>
          <w:sz w:val="14"/>
        </w:rPr>
        <w:t>tion improves quality of pre−hospital resusci−</w:t>
      </w:r>
      <w:r>
        <w:rPr>
          <w:color w:val="231F20"/>
          <w:spacing w:val="40"/>
          <w:sz w:val="14"/>
        </w:rPr>
        <w:t> </w:t>
      </w:r>
      <w:r>
        <w:rPr>
          <w:color w:val="231F20"/>
          <w:sz w:val="14"/>
        </w:rPr>
        <w:t>tation in Scotland. Emergency Medicine</w:t>
      </w:r>
      <w:r>
        <w:rPr>
          <w:color w:val="231F20"/>
          <w:spacing w:val="80"/>
          <w:sz w:val="14"/>
        </w:rPr>
        <w:t> </w:t>
      </w:r>
      <w:r>
        <w:rPr>
          <w:color w:val="231F20"/>
          <w:sz w:val="14"/>
        </w:rPr>
        <w:t>Journal 2011; 28(Suppl 1): A6.</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sz w:val="14"/>
        </w:rPr>
        <w:t>Fletcher D, Galloway R, Chamberlain D,</w:t>
      </w:r>
      <w:r>
        <w:rPr>
          <w:color w:val="231F20"/>
          <w:spacing w:val="40"/>
          <w:sz w:val="14"/>
        </w:rPr>
        <w:t> </w:t>
      </w:r>
      <w:r>
        <w:rPr>
          <w:color w:val="231F20"/>
          <w:sz w:val="14"/>
        </w:rPr>
        <w:t>Pateman J, Bryant G, Newcombe RG. Basics in</w:t>
      </w:r>
      <w:r>
        <w:rPr>
          <w:color w:val="231F20"/>
          <w:spacing w:val="40"/>
          <w:sz w:val="14"/>
        </w:rPr>
        <w:t> </w:t>
      </w:r>
      <w:r>
        <w:rPr>
          <w:color w:val="231F20"/>
          <w:sz w:val="14"/>
        </w:rPr>
        <w:t>advanced life support: a role for download</w:t>
      </w:r>
      <w:r>
        <w:rPr>
          <w:color w:val="231F20"/>
          <w:spacing w:val="80"/>
          <w:sz w:val="14"/>
        </w:rPr>
        <w:t> </w:t>
      </w:r>
      <w:r>
        <w:rPr>
          <w:color w:val="231F20"/>
          <w:sz w:val="14"/>
        </w:rPr>
        <w:t>audit</w:t>
      </w:r>
      <w:r>
        <w:rPr>
          <w:color w:val="231F20"/>
          <w:spacing w:val="40"/>
          <w:sz w:val="14"/>
        </w:rPr>
        <w:t> </w:t>
      </w:r>
      <w:r>
        <w:rPr>
          <w:color w:val="231F20"/>
          <w:sz w:val="14"/>
        </w:rPr>
        <w:t>and</w:t>
      </w:r>
      <w:r>
        <w:rPr>
          <w:color w:val="231F20"/>
          <w:spacing w:val="40"/>
          <w:sz w:val="14"/>
        </w:rPr>
        <w:t> </w:t>
      </w:r>
      <w:r>
        <w:rPr>
          <w:color w:val="231F20"/>
          <w:sz w:val="14"/>
        </w:rPr>
        <w:t>metronomes.</w:t>
      </w:r>
      <w:r>
        <w:rPr>
          <w:color w:val="231F20"/>
          <w:spacing w:val="40"/>
          <w:sz w:val="14"/>
        </w:rPr>
        <w:t> </w:t>
      </w:r>
      <w:r>
        <w:rPr>
          <w:color w:val="231F20"/>
          <w:sz w:val="14"/>
        </w:rPr>
        <w:t>Resuscitation</w:t>
      </w:r>
      <w:r>
        <w:rPr>
          <w:color w:val="231F20"/>
          <w:spacing w:val="40"/>
          <w:sz w:val="14"/>
        </w:rPr>
        <w:t> </w:t>
      </w:r>
      <w:r>
        <w:rPr>
          <w:color w:val="231F20"/>
          <w:sz w:val="14"/>
        </w:rPr>
        <w:t>2008;</w:t>
      </w:r>
      <w:r>
        <w:rPr>
          <w:color w:val="231F20"/>
          <w:spacing w:val="40"/>
          <w:sz w:val="14"/>
        </w:rPr>
        <w:t> </w:t>
      </w:r>
      <w:r>
        <w:rPr>
          <w:color w:val="231F20"/>
          <w:sz w:val="14"/>
        </w:rPr>
        <w:t>78:</w:t>
      </w:r>
      <w:r>
        <w:rPr>
          <w:color w:val="231F20"/>
          <w:spacing w:val="-4"/>
          <w:sz w:val="14"/>
        </w:rPr>
        <w:t> </w:t>
      </w:r>
      <w:r>
        <w:rPr>
          <w:color w:val="231F20"/>
          <w:sz w:val="14"/>
        </w:rPr>
        <w:t>127–34.</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sz w:val="14"/>
        </w:rPr>
        <w:t>Rittenberger JC, Guyette FX, Tisherman SA,</w:t>
      </w:r>
      <w:r>
        <w:rPr>
          <w:color w:val="231F20"/>
          <w:spacing w:val="40"/>
          <w:sz w:val="14"/>
        </w:rPr>
        <w:t> </w:t>
      </w:r>
      <w:r>
        <w:rPr>
          <w:color w:val="231F20"/>
          <w:spacing w:val="-4"/>
          <w:sz w:val="14"/>
        </w:rPr>
        <w:t>DeVita MA, Alvarez RJ, Callaway CW. Outcomes</w:t>
      </w:r>
      <w:r>
        <w:rPr>
          <w:color w:val="231F20"/>
          <w:spacing w:val="40"/>
          <w:sz w:val="14"/>
        </w:rPr>
        <w:t> </w:t>
      </w:r>
      <w:r>
        <w:rPr>
          <w:color w:val="231F20"/>
          <w:sz w:val="14"/>
        </w:rPr>
        <w:t>of a hospital−wide plan to improve care of</w:t>
      </w:r>
      <w:r>
        <w:rPr>
          <w:color w:val="231F20"/>
          <w:spacing w:val="40"/>
          <w:sz w:val="14"/>
        </w:rPr>
        <w:t> </w:t>
      </w:r>
      <w:r>
        <w:rPr>
          <w:color w:val="231F20"/>
          <w:sz w:val="14"/>
        </w:rPr>
        <w:t>comatose survivors of cardiac arrest.</w:t>
      </w:r>
      <w:r>
        <w:rPr>
          <w:color w:val="231F20"/>
          <w:spacing w:val="40"/>
          <w:sz w:val="14"/>
        </w:rPr>
        <w:t> </w:t>
      </w:r>
      <w:r>
        <w:rPr>
          <w:color w:val="231F20"/>
          <w:sz w:val="14"/>
        </w:rPr>
        <w:t>Resuscitation 2008; 79: 198–204.</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sz w:val="14"/>
        </w:rPr>
        <w:t>Wolfe H, Zebuhr C, Topjian AA, et al.</w:t>
      </w:r>
      <w:r>
        <w:rPr>
          <w:color w:val="231F20"/>
          <w:spacing w:val="40"/>
          <w:sz w:val="14"/>
        </w:rPr>
        <w:t> </w:t>
      </w:r>
      <w:r>
        <w:rPr>
          <w:color w:val="231F20"/>
          <w:sz w:val="14"/>
        </w:rPr>
        <w:t>Interdisciplinary ICU cardiac arrest debriefing</w:t>
      </w:r>
      <w:r>
        <w:rPr>
          <w:color w:val="231F20"/>
          <w:spacing w:val="40"/>
          <w:sz w:val="14"/>
        </w:rPr>
        <w:t> </w:t>
      </w:r>
      <w:r>
        <w:rPr>
          <w:color w:val="231F20"/>
          <w:sz w:val="14"/>
        </w:rPr>
        <w:t>improves survival outcomes*. Critical care</w:t>
      </w:r>
      <w:r>
        <w:rPr>
          <w:color w:val="231F20"/>
          <w:spacing w:val="40"/>
          <w:sz w:val="14"/>
        </w:rPr>
        <w:t> </w:t>
      </w:r>
      <w:r>
        <w:rPr>
          <w:color w:val="231F20"/>
          <w:sz w:val="14"/>
        </w:rPr>
        <w:t>medicine 2014; 42: 1688–95.</w:t>
      </w:r>
    </w:p>
    <w:p>
      <w:pPr>
        <w:pStyle w:val="ListParagraph"/>
        <w:numPr>
          <w:ilvl w:val="0"/>
          <w:numId w:val="25"/>
        </w:numPr>
        <w:tabs>
          <w:tab w:pos="589" w:val="left" w:leader="none"/>
          <w:tab w:pos="591" w:val="left" w:leader="none"/>
        </w:tabs>
        <w:spacing w:line="240" w:lineRule="auto" w:before="52" w:after="0"/>
        <w:ind w:left="591" w:right="38" w:hanging="454"/>
        <w:jc w:val="both"/>
        <w:rPr>
          <w:sz w:val="14"/>
        </w:rPr>
      </w:pPr>
      <w:r>
        <w:rPr>
          <w:color w:val="231F20"/>
          <w:w w:val="105"/>
          <w:sz w:val="14"/>
        </w:rPr>
        <w:t>Hillman</w:t>
      </w:r>
      <w:r>
        <w:rPr>
          <w:color w:val="231F20"/>
          <w:w w:val="105"/>
          <w:sz w:val="14"/>
        </w:rPr>
        <w:t> K,</w:t>
      </w:r>
      <w:r>
        <w:rPr>
          <w:color w:val="231F20"/>
          <w:w w:val="105"/>
          <w:sz w:val="14"/>
        </w:rPr>
        <w:t> Chen</w:t>
      </w:r>
      <w:r>
        <w:rPr>
          <w:color w:val="231F20"/>
          <w:w w:val="105"/>
          <w:sz w:val="14"/>
        </w:rPr>
        <w:t> J,</w:t>
      </w:r>
      <w:r>
        <w:rPr>
          <w:color w:val="231F20"/>
          <w:w w:val="105"/>
          <w:sz w:val="14"/>
        </w:rPr>
        <w:t> Cretikos</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Introduction of the medical emergency team</w:t>
      </w:r>
      <w:r>
        <w:rPr>
          <w:color w:val="231F20"/>
          <w:spacing w:val="40"/>
          <w:w w:val="105"/>
          <w:sz w:val="14"/>
        </w:rPr>
        <w:t> </w:t>
      </w:r>
      <w:r>
        <w:rPr>
          <w:color w:val="231F20"/>
          <w:w w:val="105"/>
          <w:sz w:val="14"/>
        </w:rPr>
        <w:t>(MET)</w:t>
      </w:r>
      <w:r>
        <w:rPr>
          <w:color w:val="231F20"/>
          <w:w w:val="105"/>
          <w:sz w:val="14"/>
        </w:rPr>
        <w:t> system:</w:t>
      </w:r>
      <w:r>
        <w:rPr>
          <w:color w:val="231F20"/>
          <w:w w:val="105"/>
          <w:sz w:val="14"/>
        </w:rPr>
        <w:t> a</w:t>
      </w:r>
      <w:r>
        <w:rPr>
          <w:color w:val="231F20"/>
          <w:w w:val="105"/>
          <w:sz w:val="14"/>
        </w:rPr>
        <w:t> cluster−randomised</w:t>
      </w:r>
      <w:r>
        <w:rPr>
          <w:color w:val="231F20"/>
          <w:w w:val="105"/>
          <w:sz w:val="14"/>
        </w:rPr>
        <w:t> con−</w:t>
      </w:r>
      <w:r>
        <w:rPr>
          <w:color w:val="231F20"/>
          <w:spacing w:val="40"/>
          <w:w w:val="105"/>
          <w:sz w:val="14"/>
        </w:rPr>
        <w:t> </w:t>
      </w:r>
      <w:r>
        <w:rPr>
          <w:color w:val="231F20"/>
          <w:w w:val="105"/>
          <w:sz w:val="14"/>
        </w:rPr>
        <w:t>trolled trial. Lancet 2005; 365: 2091–7.</w:t>
      </w:r>
    </w:p>
    <w:p>
      <w:pPr>
        <w:pStyle w:val="ListParagraph"/>
        <w:numPr>
          <w:ilvl w:val="0"/>
          <w:numId w:val="25"/>
        </w:numPr>
        <w:tabs>
          <w:tab w:pos="586" w:val="left" w:leader="none"/>
          <w:tab w:pos="591" w:val="left" w:leader="none"/>
        </w:tabs>
        <w:spacing w:line="240" w:lineRule="auto" w:before="53" w:after="0"/>
        <w:ind w:left="591" w:right="40" w:hanging="454"/>
        <w:jc w:val="both"/>
        <w:rPr>
          <w:sz w:val="14"/>
        </w:rPr>
      </w:pPr>
      <w:r>
        <w:rPr>
          <w:color w:val="231F20"/>
          <w:sz w:val="14"/>
        </w:rPr>
        <w:t>Buist</w:t>
      </w:r>
      <w:r>
        <w:rPr>
          <w:color w:val="231F20"/>
          <w:spacing w:val="-9"/>
          <w:sz w:val="14"/>
        </w:rPr>
        <w:t> </w:t>
      </w:r>
      <w:r>
        <w:rPr>
          <w:color w:val="231F20"/>
          <w:sz w:val="14"/>
        </w:rPr>
        <w:t>MD,</w:t>
      </w:r>
      <w:r>
        <w:rPr>
          <w:color w:val="231F20"/>
          <w:spacing w:val="-9"/>
          <w:sz w:val="14"/>
        </w:rPr>
        <w:t> </w:t>
      </w:r>
      <w:r>
        <w:rPr>
          <w:color w:val="231F20"/>
          <w:sz w:val="14"/>
        </w:rPr>
        <w:t>Moore</w:t>
      </w:r>
      <w:r>
        <w:rPr>
          <w:color w:val="231F20"/>
          <w:spacing w:val="-9"/>
          <w:sz w:val="14"/>
        </w:rPr>
        <w:t> </w:t>
      </w:r>
      <w:r>
        <w:rPr>
          <w:color w:val="231F20"/>
          <w:sz w:val="14"/>
        </w:rPr>
        <w:t>GE,</w:t>
      </w:r>
      <w:r>
        <w:rPr>
          <w:color w:val="231F20"/>
          <w:spacing w:val="-8"/>
          <w:sz w:val="14"/>
        </w:rPr>
        <w:t> </w:t>
      </w:r>
      <w:r>
        <w:rPr>
          <w:color w:val="231F20"/>
          <w:sz w:val="14"/>
        </w:rPr>
        <w:t>Bernard</w:t>
      </w:r>
      <w:r>
        <w:rPr>
          <w:color w:val="231F20"/>
          <w:spacing w:val="-9"/>
          <w:sz w:val="14"/>
        </w:rPr>
        <w:t> </w:t>
      </w:r>
      <w:r>
        <w:rPr>
          <w:color w:val="231F20"/>
          <w:sz w:val="14"/>
        </w:rPr>
        <w:t>SA,</w:t>
      </w:r>
      <w:r>
        <w:rPr>
          <w:color w:val="231F20"/>
          <w:spacing w:val="-9"/>
          <w:sz w:val="14"/>
        </w:rPr>
        <w:t> </w:t>
      </w:r>
      <w:r>
        <w:rPr>
          <w:color w:val="231F20"/>
          <w:sz w:val="14"/>
        </w:rPr>
        <w:t>Waxman</w:t>
      </w:r>
      <w:r>
        <w:rPr>
          <w:color w:val="231F20"/>
          <w:spacing w:val="-9"/>
          <w:sz w:val="14"/>
        </w:rPr>
        <w:t> </w:t>
      </w:r>
      <w:r>
        <w:rPr>
          <w:color w:val="231F20"/>
          <w:sz w:val="14"/>
        </w:rPr>
        <w:t>BP,</w:t>
      </w:r>
      <w:r>
        <w:rPr>
          <w:color w:val="231F20"/>
          <w:spacing w:val="40"/>
          <w:sz w:val="14"/>
        </w:rPr>
        <w:t> </w:t>
      </w:r>
      <w:r>
        <w:rPr>
          <w:color w:val="231F20"/>
          <w:sz w:val="14"/>
        </w:rPr>
        <w:t>Anderson JN, Nguyen TV. Effects of a medical</w:t>
      </w:r>
      <w:r>
        <w:rPr>
          <w:color w:val="231F20"/>
          <w:spacing w:val="40"/>
          <w:sz w:val="14"/>
        </w:rPr>
        <w:t> </w:t>
      </w:r>
      <w:r>
        <w:rPr>
          <w:color w:val="231F20"/>
          <w:sz w:val="14"/>
        </w:rPr>
        <w:t>emergency team on reduction of incidence of</w:t>
      </w:r>
      <w:r>
        <w:rPr>
          <w:color w:val="231F20"/>
          <w:spacing w:val="40"/>
          <w:sz w:val="14"/>
        </w:rPr>
        <w:t> </w:t>
      </w:r>
      <w:r>
        <w:rPr>
          <w:color w:val="231F20"/>
          <w:sz w:val="14"/>
        </w:rPr>
        <w:t>and mortality from unexpected cardiac arrests</w:t>
      </w:r>
      <w:r>
        <w:rPr>
          <w:color w:val="231F20"/>
          <w:spacing w:val="80"/>
          <w:sz w:val="14"/>
        </w:rPr>
        <w:t> </w:t>
      </w:r>
      <w:r>
        <w:rPr>
          <w:color w:val="231F20"/>
          <w:sz w:val="14"/>
        </w:rPr>
        <w:t>in hospital: preliminary study. Bmj 2002; 324:</w:t>
      </w:r>
      <w:r>
        <w:rPr>
          <w:color w:val="231F20"/>
          <w:spacing w:val="40"/>
          <w:sz w:val="14"/>
        </w:rPr>
        <w:t> </w:t>
      </w:r>
      <w:r>
        <w:rPr>
          <w:color w:val="231F20"/>
          <w:spacing w:val="-2"/>
          <w:sz w:val="14"/>
        </w:rPr>
        <w:t>387–90.</w:t>
      </w:r>
    </w:p>
    <w:p>
      <w:pPr>
        <w:pStyle w:val="ListParagraph"/>
        <w:numPr>
          <w:ilvl w:val="0"/>
          <w:numId w:val="25"/>
        </w:numPr>
        <w:tabs>
          <w:tab w:pos="586" w:val="left" w:leader="none"/>
          <w:tab w:pos="591" w:val="left" w:leader="none"/>
        </w:tabs>
        <w:spacing w:line="240" w:lineRule="auto" w:before="51" w:after="0"/>
        <w:ind w:left="591" w:right="38" w:hanging="454"/>
        <w:jc w:val="both"/>
        <w:rPr>
          <w:sz w:val="14"/>
        </w:rPr>
      </w:pPr>
      <w:r>
        <w:rPr>
          <w:color w:val="231F20"/>
          <w:sz w:val="14"/>
        </w:rPr>
        <w:t>Beitler JR, Link N, Bails DB, Hurdle K, Chong</w:t>
      </w:r>
      <w:r>
        <w:rPr>
          <w:color w:val="231F20"/>
          <w:spacing w:val="40"/>
          <w:sz w:val="14"/>
        </w:rPr>
        <w:t> </w:t>
      </w:r>
      <w:r>
        <w:rPr>
          <w:color w:val="231F20"/>
          <w:sz w:val="14"/>
        </w:rPr>
        <w:t>DH.</w:t>
      </w:r>
      <w:r>
        <w:rPr>
          <w:color w:val="231F20"/>
          <w:spacing w:val="40"/>
          <w:sz w:val="14"/>
        </w:rPr>
        <w:t> </w:t>
      </w:r>
      <w:r>
        <w:rPr>
          <w:color w:val="231F20"/>
          <w:sz w:val="14"/>
        </w:rPr>
        <w:t>Reduction</w:t>
      </w:r>
      <w:r>
        <w:rPr>
          <w:color w:val="231F20"/>
          <w:spacing w:val="40"/>
          <w:sz w:val="14"/>
        </w:rPr>
        <w:t> </w:t>
      </w:r>
      <w:r>
        <w:rPr>
          <w:color w:val="231F20"/>
          <w:sz w:val="14"/>
        </w:rPr>
        <w:t>in</w:t>
      </w:r>
      <w:r>
        <w:rPr>
          <w:color w:val="231F20"/>
          <w:spacing w:val="40"/>
          <w:sz w:val="14"/>
        </w:rPr>
        <w:t> </w:t>
      </w:r>
      <w:r>
        <w:rPr>
          <w:color w:val="231F20"/>
          <w:sz w:val="14"/>
        </w:rPr>
        <w:t>hospital−wide</w:t>
      </w:r>
      <w:r>
        <w:rPr>
          <w:color w:val="231F20"/>
          <w:spacing w:val="40"/>
          <w:sz w:val="14"/>
        </w:rPr>
        <w:t> </w:t>
      </w:r>
      <w:r>
        <w:rPr>
          <w:color w:val="231F20"/>
          <w:sz w:val="14"/>
        </w:rPr>
        <w:t>mortality</w:t>
      </w:r>
      <w:r>
        <w:rPr>
          <w:color w:val="231F20"/>
          <w:spacing w:val="40"/>
          <w:sz w:val="14"/>
        </w:rPr>
        <w:t> </w:t>
      </w:r>
      <w:r>
        <w:rPr>
          <w:color w:val="231F20"/>
          <w:sz w:val="14"/>
        </w:rPr>
        <w:t>after</w:t>
      </w:r>
      <w:r>
        <w:rPr>
          <w:color w:val="231F20"/>
          <w:spacing w:val="40"/>
          <w:sz w:val="14"/>
        </w:rPr>
        <w:t> </w:t>
      </w:r>
      <w:r>
        <w:rPr>
          <w:color w:val="231F20"/>
          <w:sz w:val="14"/>
        </w:rPr>
        <w:t>implementation</w:t>
      </w:r>
      <w:r>
        <w:rPr>
          <w:color w:val="231F20"/>
          <w:spacing w:val="40"/>
          <w:sz w:val="14"/>
        </w:rPr>
        <w:t> </w:t>
      </w:r>
      <w:r>
        <w:rPr>
          <w:color w:val="231F20"/>
          <w:sz w:val="14"/>
        </w:rPr>
        <w:t>of</w:t>
      </w:r>
      <w:r>
        <w:rPr>
          <w:color w:val="231F20"/>
          <w:spacing w:val="40"/>
          <w:sz w:val="14"/>
        </w:rPr>
        <w:t> </w:t>
      </w:r>
      <w:r>
        <w:rPr>
          <w:color w:val="231F20"/>
          <w:sz w:val="14"/>
        </w:rPr>
        <w:t>a</w:t>
      </w:r>
      <w:r>
        <w:rPr>
          <w:color w:val="231F20"/>
          <w:spacing w:val="40"/>
          <w:sz w:val="14"/>
        </w:rPr>
        <w:t> </w:t>
      </w:r>
      <w:r>
        <w:rPr>
          <w:color w:val="231F20"/>
          <w:sz w:val="14"/>
        </w:rPr>
        <w:t>rapid</w:t>
      </w:r>
      <w:r>
        <w:rPr>
          <w:color w:val="231F20"/>
          <w:spacing w:val="40"/>
          <w:sz w:val="14"/>
        </w:rPr>
        <w:t> </w:t>
      </w:r>
      <w:r>
        <w:rPr>
          <w:color w:val="231F20"/>
          <w:sz w:val="14"/>
        </w:rPr>
        <w:t>response</w:t>
      </w:r>
      <w:r>
        <w:rPr>
          <w:color w:val="231F20"/>
          <w:spacing w:val="40"/>
          <w:sz w:val="14"/>
        </w:rPr>
        <w:t> </w:t>
      </w:r>
      <w:r>
        <w:rPr>
          <w:color w:val="231F20"/>
          <w:sz w:val="14"/>
        </w:rPr>
        <w:t>team: a long−term cohort study. Crit Care</w:t>
      </w:r>
      <w:r>
        <w:rPr>
          <w:color w:val="231F20"/>
          <w:spacing w:val="80"/>
          <w:sz w:val="14"/>
        </w:rPr>
        <w:t> </w:t>
      </w:r>
      <w:r>
        <w:rPr>
          <w:color w:val="231F20"/>
          <w:sz w:val="14"/>
        </w:rPr>
        <w:t>2011; 15: R269.</w:t>
      </w:r>
    </w:p>
    <w:p>
      <w:pPr>
        <w:pStyle w:val="ListParagraph"/>
        <w:numPr>
          <w:ilvl w:val="0"/>
          <w:numId w:val="25"/>
        </w:numPr>
        <w:tabs>
          <w:tab w:pos="586" w:val="left" w:leader="none"/>
          <w:tab w:pos="591" w:val="left" w:leader="none"/>
        </w:tabs>
        <w:spacing w:line="240" w:lineRule="auto" w:before="52" w:after="0"/>
        <w:ind w:left="591" w:right="40" w:hanging="454"/>
        <w:jc w:val="both"/>
        <w:rPr>
          <w:sz w:val="14"/>
        </w:rPr>
      </w:pPr>
      <w:r>
        <w:rPr>
          <w:color w:val="231F20"/>
          <w:sz w:val="14"/>
        </w:rPr>
        <w:t>Chan PS, Khalid A, Longmore LS, Berg RA,</w:t>
      </w:r>
      <w:r>
        <w:rPr>
          <w:color w:val="231F20"/>
          <w:spacing w:val="40"/>
          <w:sz w:val="14"/>
        </w:rPr>
        <w:t> </w:t>
      </w:r>
      <w:r>
        <w:rPr>
          <w:color w:val="231F20"/>
          <w:sz w:val="14"/>
        </w:rPr>
        <w:t>Kosiborod M, Spertus JA. Hospital−wide code</w:t>
      </w:r>
      <w:r>
        <w:rPr>
          <w:color w:val="231F20"/>
          <w:spacing w:val="40"/>
          <w:sz w:val="14"/>
        </w:rPr>
        <w:t> </w:t>
      </w:r>
      <w:r>
        <w:rPr>
          <w:color w:val="231F20"/>
          <w:sz w:val="14"/>
        </w:rPr>
        <w:t>rates and mortality before and after imple−</w:t>
      </w:r>
      <w:r>
        <w:rPr>
          <w:color w:val="231F20"/>
          <w:spacing w:val="40"/>
          <w:sz w:val="14"/>
        </w:rPr>
        <w:t> </w:t>
      </w:r>
      <w:r>
        <w:rPr>
          <w:color w:val="231F20"/>
          <w:sz w:val="14"/>
        </w:rPr>
        <w:t>mentation</w:t>
      </w:r>
      <w:r>
        <w:rPr>
          <w:color w:val="231F20"/>
          <w:spacing w:val="40"/>
          <w:sz w:val="14"/>
        </w:rPr>
        <w:t> </w:t>
      </w:r>
      <w:r>
        <w:rPr>
          <w:color w:val="231F20"/>
          <w:sz w:val="14"/>
        </w:rPr>
        <w:t>of</w:t>
      </w:r>
      <w:r>
        <w:rPr>
          <w:color w:val="231F20"/>
          <w:spacing w:val="40"/>
          <w:sz w:val="14"/>
        </w:rPr>
        <w:t> </w:t>
      </w:r>
      <w:r>
        <w:rPr>
          <w:color w:val="231F20"/>
          <w:sz w:val="14"/>
        </w:rPr>
        <w:t>a</w:t>
      </w:r>
      <w:r>
        <w:rPr>
          <w:color w:val="231F20"/>
          <w:spacing w:val="40"/>
          <w:sz w:val="14"/>
        </w:rPr>
        <w:t> </w:t>
      </w:r>
      <w:r>
        <w:rPr>
          <w:color w:val="231F20"/>
          <w:sz w:val="14"/>
        </w:rPr>
        <w:t>rapid</w:t>
      </w:r>
      <w:r>
        <w:rPr>
          <w:color w:val="231F20"/>
          <w:spacing w:val="40"/>
          <w:sz w:val="14"/>
        </w:rPr>
        <w:t> </w:t>
      </w:r>
      <w:r>
        <w:rPr>
          <w:color w:val="231F20"/>
          <w:sz w:val="14"/>
        </w:rPr>
        <w:t>response</w:t>
      </w:r>
      <w:r>
        <w:rPr>
          <w:color w:val="231F20"/>
          <w:spacing w:val="40"/>
          <w:sz w:val="14"/>
        </w:rPr>
        <w:t> </w:t>
      </w:r>
      <w:r>
        <w:rPr>
          <w:color w:val="231F20"/>
          <w:sz w:val="14"/>
        </w:rPr>
        <w:t>team.</w:t>
      </w:r>
      <w:r>
        <w:rPr>
          <w:color w:val="231F20"/>
          <w:spacing w:val="40"/>
          <w:sz w:val="14"/>
        </w:rPr>
        <w:t> </w:t>
      </w:r>
      <w:r>
        <w:rPr>
          <w:color w:val="231F20"/>
          <w:sz w:val="14"/>
        </w:rPr>
        <w:t>Jama</w:t>
      </w:r>
      <w:r>
        <w:rPr>
          <w:color w:val="231F20"/>
          <w:spacing w:val="40"/>
          <w:sz w:val="14"/>
        </w:rPr>
        <w:t> </w:t>
      </w:r>
      <w:r>
        <w:rPr>
          <w:color w:val="231F20"/>
          <w:sz w:val="14"/>
        </w:rPr>
        <w:t>2008; 300: 2506–13.</w:t>
      </w:r>
    </w:p>
    <w:p>
      <w:pPr>
        <w:pStyle w:val="ListParagraph"/>
        <w:numPr>
          <w:ilvl w:val="0"/>
          <w:numId w:val="25"/>
        </w:numPr>
        <w:tabs>
          <w:tab w:pos="589" w:val="left" w:leader="none"/>
          <w:tab w:pos="591" w:val="left" w:leader="none"/>
        </w:tabs>
        <w:spacing w:line="240" w:lineRule="auto" w:before="51" w:after="0"/>
        <w:ind w:left="591" w:right="38" w:hanging="454"/>
        <w:jc w:val="both"/>
        <w:rPr>
          <w:sz w:val="14"/>
        </w:rPr>
      </w:pPr>
      <w:r>
        <w:rPr>
          <w:color w:val="231F20"/>
          <w:sz w:val="14"/>
        </w:rPr>
        <w:t>Konrad D, Jaderling G, Bell M, Granath F,</w:t>
      </w:r>
      <w:r>
        <w:rPr>
          <w:color w:val="231F20"/>
          <w:spacing w:val="40"/>
          <w:sz w:val="14"/>
        </w:rPr>
        <w:t> </w:t>
      </w:r>
      <w:r>
        <w:rPr>
          <w:color w:val="231F20"/>
          <w:sz w:val="14"/>
        </w:rPr>
        <w:t>Ekbom A, Martling CR. Reducing in−hospital</w:t>
      </w:r>
      <w:r>
        <w:rPr>
          <w:color w:val="231F20"/>
          <w:spacing w:val="40"/>
          <w:sz w:val="14"/>
        </w:rPr>
        <w:t> </w:t>
      </w:r>
      <w:r>
        <w:rPr>
          <w:color w:val="231F20"/>
          <w:sz w:val="14"/>
        </w:rPr>
        <w:t>cardiac arrests and hospital mortality </w:t>
      </w:r>
      <w:r>
        <w:rPr>
          <w:color w:val="231F20"/>
          <w:sz w:val="14"/>
        </w:rPr>
        <w:t>by</w:t>
      </w:r>
      <w:r>
        <w:rPr>
          <w:color w:val="231F20"/>
          <w:spacing w:val="40"/>
          <w:sz w:val="14"/>
        </w:rPr>
        <w:t> </w:t>
      </w:r>
      <w:r>
        <w:rPr>
          <w:color w:val="231F20"/>
          <w:sz w:val="14"/>
        </w:rPr>
        <w:t>introducing a medical emergency team.</w:t>
      </w:r>
      <w:r>
        <w:rPr>
          <w:color w:val="231F20"/>
          <w:spacing w:val="40"/>
          <w:sz w:val="14"/>
        </w:rPr>
        <w:t> </w:t>
      </w:r>
      <w:r>
        <w:rPr>
          <w:color w:val="231F20"/>
          <w:sz w:val="14"/>
        </w:rPr>
        <w:t>Intensive care medicine 2010; 36: 100–6.</w:t>
      </w:r>
    </w:p>
    <w:p>
      <w:pPr>
        <w:pStyle w:val="ListParagraph"/>
        <w:numPr>
          <w:ilvl w:val="0"/>
          <w:numId w:val="25"/>
        </w:numPr>
        <w:tabs>
          <w:tab w:pos="586" w:val="left" w:leader="none"/>
          <w:tab w:pos="591" w:val="left" w:leader="none"/>
        </w:tabs>
        <w:spacing w:line="240" w:lineRule="auto" w:before="52" w:after="0"/>
        <w:ind w:left="591" w:right="38" w:hanging="454"/>
        <w:jc w:val="both"/>
        <w:rPr>
          <w:sz w:val="14"/>
        </w:rPr>
      </w:pPr>
      <w:r>
        <w:rPr>
          <w:color w:val="231F20"/>
          <w:w w:val="105"/>
          <w:sz w:val="14"/>
        </w:rPr>
        <w:t>Lighthall</w:t>
      </w:r>
      <w:r>
        <w:rPr>
          <w:color w:val="231F20"/>
          <w:spacing w:val="-10"/>
          <w:w w:val="105"/>
          <w:sz w:val="14"/>
        </w:rPr>
        <w:t> </w:t>
      </w:r>
      <w:r>
        <w:rPr>
          <w:color w:val="231F20"/>
          <w:w w:val="105"/>
          <w:sz w:val="14"/>
        </w:rPr>
        <w:t>GK,</w:t>
      </w:r>
      <w:r>
        <w:rPr>
          <w:color w:val="231F20"/>
          <w:spacing w:val="-9"/>
          <w:w w:val="105"/>
          <w:sz w:val="14"/>
        </w:rPr>
        <w:t> </w:t>
      </w:r>
      <w:r>
        <w:rPr>
          <w:color w:val="231F20"/>
          <w:w w:val="105"/>
          <w:sz w:val="14"/>
        </w:rPr>
        <w:t>Parast</w:t>
      </w:r>
      <w:r>
        <w:rPr>
          <w:color w:val="231F20"/>
          <w:spacing w:val="-9"/>
          <w:w w:val="105"/>
          <w:sz w:val="14"/>
        </w:rPr>
        <w:t> </w:t>
      </w:r>
      <w:r>
        <w:rPr>
          <w:color w:val="231F20"/>
          <w:w w:val="105"/>
          <w:sz w:val="14"/>
        </w:rPr>
        <w:t>LM,</w:t>
      </w:r>
      <w:r>
        <w:rPr>
          <w:color w:val="231F20"/>
          <w:spacing w:val="-9"/>
          <w:w w:val="105"/>
          <w:sz w:val="14"/>
        </w:rPr>
        <w:t> </w:t>
      </w:r>
      <w:r>
        <w:rPr>
          <w:color w:val="231F20"/>
          <w:w w:val="105"/>
          <w:sz w:val="14"/>
        </w:rPr>
        <w:t>Rapoport</w:t>
      </w:r>
      <w:r>
        <w:rPr>
          <w:color w:val="231F20"/>
          <w:spacing w:val="-9"/>
          <w:w w:val="105"/>
          <w:sz w:val="14"/>
        </w:rPr>
        <w:t> </w:t>
      </w:r>
      <w:r>
        <w:rPr>
          <w:color w:val="231F20"/>
          <w:w w:val="105"/>
          <w:sz w:val="14"/>
        </w:rPr>
        <w:t>L,</w:t>
      </w:r>
      <w:r>
        <w:rPr>
          <w:color w:val="231F20"/>
          <w:spacing w:val="-10"/>
          <w:w w:val="105"/>
          <w:sz w:val="14"/>
        </w:rPr>
        <w:t> </w:t>
      </w:r>
      <w:r>
        <w:rPr>
          <w:color w:val="231F20"/>
          <w:w w:val="105"/>
          <w:sz w:val="14"/>
        </w:rPr>
        <w:t>Wagner</w:t>
      </w:r>
      <w:r>
        <w:rPr>
          <w:color w:val="231F20"/>
          <w:spacing w:val="40"/>
          <w:w w:val="105"/>
          <w:sz w:val="14"/>
        </w:rPr>
        <w:t> </w:t>
      </w:r>
      <w:r>
        <w:rPr>
          <w:color w:val="231F20"/>
          <w:w w:val="105"/>
          <w:sz w:val="14"/>
        </w:rPr>
        <w:t>TH.</w:t>
      </w:r>
      <w:r>
        <w:rPr>
          <w:color w:val="231F20"/>
          <w:spacing w:val="-7"/>
          <w:w w:val="105"/>
          <w:sz w:val="14"/>
        </w:rPr>
        <w:t> </w:t>
      </w:r>
      <w:r>
        <w:rPr>
          <w:color w:val="231F20"/>
          <w:w w:val="105"/>
          <w:sz w:val="14"/>
        </w:rPr>
        <w:t>Introduction</w:t>
      </w:r>
      <w:r>
        <w:rPr>
          <w:color w:val="231F20"/>
          <w:spacing w:val="-7"/>
          <w:w w:val="105"/>
          <w:sz w:val="14"/>
        </w:rPr>
        <w:t> </w:t>
      </w:r>
      <w:r>
        <w:rPr>
          <w:color w:val="231F20"/>
          <w:w w:val="105"/>
          <w:sz w:val="14"/>
        </w:rPr>
        <w:t>of</w:t>
      </w:r>
      <w:r>
        <w:rPr>
          <w:color w:val="231F20"/>
          <w:spacing w:val="-7"/>
          <w:w w:val="105"/>
          <w:sz w:val="14"/>
        </w:rPr>
        <w:t> </w:t>
      </w:r>
      <w:r>
        <w:rPr>
          <w:color w:val="231F20"/>
          <w:w w:val="105"/>
          <w:sz w:val="14"/>
        </w:rPr>
        <w:t>a</w:t>
      </w:r>
      <w:r>
        <w:rPr>
          <w:color w:val="231F20"/>
          <w:spacing w:val="-7"/>
          <w:w w:val="105"/>
          <w:sz w:val="14"/>
        </w:rPr>
        <w:t> </w:t>
      </w:r>
      <w:r>
        <w:rPr>
          <w:color w:val="231F20"/>
          <w:w w:val="105"/>
          <w:sz w:val="14"/>
        </w:rPr>
        <w:t>rapid</w:t>
      </w:r>
      <w:r>
        <w:rPr>
          <w:color w:val="231F20"/>
          <w:spacing w:val="-7"/>
          <w:w w:val="105"/>
          <w:sz w:val="14"/>
        </w:rPr>
        <w:t> </w:t>
      </w:r>
      <w:r>
        <w:rPr>
          <w:color w:val="231F20"/>
          <w:w w:val="105"/>
          <w:sz w:val="14"/>
        </w:rPr>
        <w:t>response</w:t>
      </w:r>
      <w:r>
        <w:rPr>
          <w:color w:val="231F20"/>
          <w:spacing w:val="-7"/>
          <w:w w:val="105"/>
          <w:sz w:val="14"/>
        </w:rPr>
        <w:t> </w:t>
      </w:r>
      <w:r>
        <w:rPr>
          <w:color w:val="231F20"/>
          <w:w w:val="105"/>
          <w:sz w:val="14"/>
        </w:rPr>
        <w:t>system</w:t>
      </w:r>
      <w:r>
        <w:rPr>
          <w:color w:val="231F20"/>
          <w:spacing w:val="-7"/>
          <w:w w:val="105"/>
          <w:sz w:val="14"/>
        </w:rPr>
        <w:t> </w:t>
      </w:r>
      <w:r>
        <w:rPr>
          <w:color w:val="231F20"/>
          <w:w w:val="105"/>
          <w:sz w:val="14"/>
        </w:rPr>
        <w:t>at</w:t>
      </w:r>
      <w:r>
        <w:rPr>
          <w:color w:val="231F20"/>
          <w:spacing w:val="40"/>
          <w:w w:val="105"/>
          <w:sz w:val="14"/>
        </w:rPr>
        <w:t> </w:t>
      </w:r>
      <w:r>
        <w:rPr>
          <w:color w:val="231F20"/>
          <w:w w:val="105"/>
          <w:sz w:val="14"/>
        </w:rPr>
        <w:t>a</w:t>
      </w:r>
      <w:r>
        <w:rPr>
          <w:color w:val="231F20"/>
          <w:w w:val="105"/>
          <w:sz w:val="14"/>
        </w:rPr>
        <w:t> United</w:t>
      </w:r>
      <w:r>
        <w:rPr>
          <w:color w:val="231F20"/>
          <w:w w:val="105"/>
          <w:sz w:val="14"/>
        </w:rPr>
        <w:t> States</w:t>
      </w:r>
      <w:r>
        <w:rPr>
          <w:color w:val="231F20"/>
          <w:w w:val="105"/>
          <w:sz w:val="14"/>
        </w:rPr>
        <w:t> veterans</w:t>
      </w:r>
      <w:r>
        <w:rPr>
          <w:color w:val="231F20"/>
          <w:w w:val="105"/>
          <w:sz w:val="14"/>
        </w:rPr>
        <w:t> affairs</w:t>
      </w:r>
      <w:r>
        <w:rPr>
          <w:color w:val="231F20"/>
          <w:w w:val="105"/>
          <w:sz w:val="14"/>
        </w:rPr>
        <w:t> hospital</w:t>
      </w:r>
      <w:r>
        <w:rPr>
          <w:color w:val="231F20"/>
          <w:spacing w:val="40"/>
          <w:w w:val="105"/>
          <w:sz w:val="14"/>
        </w:rPr>
        <w:t> </w:t>
      </w:r>
      <w:r>
        <w:rPr>
          <w:color w:val="231F20"/>
          <w:w w:val="105"/>
          <w:sz w:val="14"/>
        </w:rPr>
        <w:t>reduced cardiac arrests. Anesthesia and anal−</w:t>
      </w:r>
      <w:r>
        <w:rPr>
          <w:color w:val="231F20"/>
          <w:spacing w:val="40"/>
          <w:w w:val="105"/>
          <w:sz w:val="14"/>
        </w:rPr>
        <w:t> </w:t>
      </w:r>
      <w:r>
        <w:rPr>
          <w:color w:val="231F20"/>
          <w:w w:val="105"/>
          <w:sz w:val="14"/>
        </w:rPr>
        <w:t>gesia 2010; 111: 679–86.</w:t>
      </w:r>
    </w:p>
    <w:p>
      <w:pPr>
        <w:pStyle w:val="ListParagraph"/>
        <w:numPr>
          <w:ilvl w:val="0"/>
          <w:numId w:val="25"/>
        </w:numPr>
        <w:tabs>
          <w:tab w:pos="586" w:val="left" w:leader="none"/>
          <w:tab w:pos="591" w:val="left" w:leader="none"/>
        </w:tabs>
        <w:spacing w:line="240" w:lineRule="auto" w:before="44" w:after="0"/>
        <w:ind w:left="591" w:right="247" w:hanging="454"/>
        <w:jc w:val="both"/>
        <w:rPr>
          <w:sz w:val="14"/>
        </w:rPr>
      </w:pPr>
      <w:r>
        <w:rPr/>
        <w:br w:type="column"/>
      </w:r>
      <w:r>
        <w:rPr>
          <w:color w:val="231F20"/>
          <w:w w:val="105"/>
          <w:sz w:val="14"/>
        </w:rPr>
        <w:t>Santamaria</w:t>
      </w:r>
      <w:r>
        <w:rPr>
          <w:color w:val="231F20"/>
          <w:w w:val="105"/>
          <w:sz w:val="14"/>
        </w:rPr>
        <w:t> J,</w:t>
      </w:r>
      <w:r>
        <w:rPr>
          <w:color w:val="231F20"/>
          <w:w w:val="105"/>
          <w:sz w:val="14"/>
        </w:rPr>
        <w:t> Tobin</w:t>
      </w:r>
      <w:r>
        <w:rPr>
          <w:color w:val="231F20"/>
          <w:w w:val="105"/>
          <w:sz w:val="14"/>
        </w:rPr>
        <w:t> A,</w:t>
      </w:r>
      <w:r>
        <w:rPr>
          <w:color w:val="231F20"/>
          <w:w w:val="105"/>
          <w:sz w:val="14"/>
        </w:rPr>
        <w:t> Holmes</w:t>
      </w:r>
      <w:r>
        <w:rPr>
          <w:color w:val="231F20"/>
          <w:w w:val="105"/>
          <w:sz w:val="14"/>
        </w:rPr>
        <w:t> J.</w:t>
      </w:r>
      <w:r>
        <w:rPr>
          <w:color w:val="231F20"/>
          <w:w w:val="105"/>
          <w:sz w:val="14"/>
        </w:rPr>
        <w:t> Changing</w:t>
      </w:r>
      <w:r>
        <w:rPr>
          <w:color w:val="231F20"/>
          <w:spacing w:val="40"/>
          <w:w w:val="105"/>
          <w:sz w:val="14"/>
        </w:rPr>
        <w:t> </w:t>
      </w:r>
      <w:r>
        <w:rPr>
          <w:color w:val="231F20"/>
          <w:w w:val="105"/>
          <w:sz w:val="14"/>
        </w:rPr>
        <w:t>cardiac</w:t>
      </w:r>
      <w:r>
        <w:rPr>
          <w:color w:val="231F20"/>
          <w:w w:val="105"/>
          <w:sz w:val="14"/>
        </w:rPr>
        <w:t> arrest</w:t>
      </w:r>
      <w:r>
        <w:rPr>
          <w:color w:val="231F20"/>
          <w:w w:val="105"/>
          <w:sz w:val="14"/>
        </w:rPr>
        <w:t> and</w:t>
      </w:r>
      <w:r>
        <w:rPr>
          <w:color w:val="231F20"/>
          <w:w w:val="105"/>
          <w:sz w:val="14"/>
        </w:rPr>
        <w:t> hospital</w:t>
      </w:r>
      <w:r>
        <w:rPr>
          <w:color w:val="231F20"/>
          <w:w w:val="105"/>
          <w:sz w:val="14"/>
        </w:rPr>
        <w:t> mortality</w:t>
      </w:r>
      <w:r>
        <w:rPr>
          <w:color w:val="231F20"/>
          <w:w w:val="105"/>
          <w:sz w:val="14"/>
        </w:rPr>
        <w:t> rates</w:t>
      </w:r>
      <w:r>
        <w:rPr>
          <w:color w:val="231F20"/>
          <w:spacing w:val="40"/>
          <w:w w:val="105"/>
          <w:sz w:val="14"/>
        </w:rPr>
        <w:t> </w:t>
      </w:r>
      <w:r>
        <w:rPr>
          <w:color w:val="231F20"/>
          <w:w w:val="105"/>
          <w:sz w:val="14"/>
        </w:rPr>
        <w:t>through</w:t>
      </w:r>
      <w:r>
        <w:rPr>
          <w:color w:val="231F20"/>
          <w:spacing w:val="-3"/>
          <w:w w:val="105"/>
          <w:sz w:val="14"/>
        </w:rPr>
        <w:t> </w:t>
      </w:r>
      <w:r>
        <w:rPr>
          <w:color w:val="231F20"/>
          <w:w w:val="105"/>
          <w:sz w:val="14"/>
        </w:rPr>
        <w:t>a</w:t>
      </w:r>
      <w:r>
        <w:rPr>
          <w:color w:val="231F20"/>
          <w:spacing w:val="-3"/>
          <w:w w:val="105"/>
          <w:sz w:val="14"/>
        </w:rPr>
        <w:t> </w:t>
      </w:r>
      <w:r>
        <w:rPr>
          <w:color w:val="231F20"/>
          <w:w w:val="105"/>
          <w:sz w:val="14"/>
        </w:rPr>
        <w:t>medical</w:t>
      </w:r>
      <w:r>
        <w:rPr>
          <w:color w:val="231F20"/>
          <w:spacing w:val="-3"/>
          <w:w w:val="105"/>
          <w:sz w:val="14"/>
        </w:rPr>
        <w:t> </w:t>
      </w:r>
      <w:r>
        <w:rPr>
          <w:color w:val="231F20"/>
          <w:w w:val="105"/>
          <w:sz w:val="14"/>
        </w:rPr>
        <w:t>emergency</w:t>
      </w:r>
      <w:r>
        <w:rPr>
          <w:color w:val="231F20"/>
          <w:spacing w:val="-3"/>
          <w:w w:val="105"/>
          <w:sz w:val="14"/>
        </w:rPr>
        <w:t> </w:t>
      </w:r>
      <w:r>
        <w:rPr>
          <w:color w:val="231F20"/>
          <w:w w:val="105"/>
          <w:sz w:val="14"/>
        </w:rPr>
        <w:t>team</w:t>
      </w:r>
      <w:r>
        <w:rPr>
          <w:color w:val="231F20"/>
          <w:spacing w:val="-3"/>
          <w:w w:val="105"/>
          <w:sz w:val="14"/>
        </w:rPr>
        <w:t> </w:t>
      </w:r>
      <w:r>
        <w:rPr>
          <w:color w:val="231F20"/>
          <w:w w:val="105"/>
          <w:sz w:val="14"/>
        </w:rPr>
        <w:t>takes</w:t>
      </w:r>
      <w:r>
        <w:rPr>
          <w:color w:val="231F20"/>
          <w:spacing w:val="-3"/>
          <w:w w:val="105"/>
          <w:sz w:val="14"/>
        </w:rPr>
        <w:t> </w:t>
      </w:r>
      <w:r>
        <w:rPr>
          <w:color w:val="231F20"/>
          <w:w w:val="105"/>
          <w:sz w:val="14"/>
        </w:rPr>
        <w:t>time</w:t>
      </w:r>
      <w:r>
        <w:rPr>
          <w:color w:val="231F20"/>
          <w:spacing w:val="40"/>
          <w:w w:val="105"/>
          <w:sz w:val="14"/>
        </w:rPr>
        <w:t> </w:t>
      </w:r>
      <w:r>
        <w:rPr>
          <w:color w:val="231F20"/>
          <w:w w:val="105"/>
          <w:sz w:val="14"/>
        </w:rPr>
        <w:t>and</w:t>
      </w:r>
      <w:r>
        <w:rPr>
          <w:color w:val="231F20"/>
          <w:w w:val="105"/>
          <w:sz w:val="14"/>
        </w:rPr>
        <w:t> constant</w:t>
      </w:r>
      <w:r>
        <w:rPr>
          <w:color w:val="231F20"/>
          <w:w w:val="105"/>
          <w:sz w:val="14"/>
        </w:rPr>
        <w:t> review.</w:t>
      </w:r>
      <w:r>
        <w:rPr>
          <w:color w:val="231F20"/>
          <w:w w:val="105"/>
          <w:sz w:val="14"/>
        </w:rPr>
        <w:t> Critical</w:t>
      </w:r>
      <w:r>
        <w:rPr>
          <w:color w:val="231F20"/>
          <w:w w:val="105"/>
          <w:sz w:val="14"/>
        </w:rPr>
        <w:t> care</w:t>
      </w:r>
      <w:r>
        <w:rPr>
          <w:color w:val="231F20"/>
          <w:w w:val="105"/>
          <w:sz w:val="14"/>
        </w:rPr>
        <w:t> medicine</w:t>
      </w:r>
      <w:r>
        <w:rPr>
          <w:color w:val="231F20"/>
          <w:spacing w:val="40"/>
          <w:w w:val="105"/>
          <w:sz w:val="14"/>
        </w:rPr>
        <w:t> </w:t>
      </w:r>
      <w:r>
        <w:rPr>
          <w:color w:val="231F20"/>
          <w:w w:val="105"/>
          <w:sz w:val="14"/>
        </w:rPr>
        <w:t>2010; 38: 445–50.</w:t>
      </w:r>
    </w:p>
    <w:p>
      <w:pPr>
        <w:pStyle w:val="ListParagraph"/>
        <w:numPr>
          <w:ilvl w:val="0"/>
          <w:numId w:val="25"/>
        </w:numPr>
        <w:tabs>
          <w:tab w:pos="589" w:val="left" w:leader="none"/>
          <w:tab w:pos="591" w:val="left" w:leader="none"/>
        </w:tabs>
        <w:spacing w:line="240" w:lineRule="auto" w:before="52" w:after="0"/>
        <w:ind w:left="591" w:right="244" w:hanging="454"/>
        <w:jc w:val="both"/>
        <w:rPr>
          <w:sz w:val="14"/>
        </w:rPr>
      </w:pPr>
      <w:r>
        <w:rPr>
          <w:color w:val="231F20"/>
          <w:w w:val="105"/>
          <w:sz w:val="14"/>
        </w:rPr>
        <w:t>Hillman</w:t>
      </w:r>
      <w:r>
        <w:rPr>
          <w:color w:val="231F20"/>
          <w:w w:val="105"/>
          <w:sz w:val="14"/>
        </w:rPr>
        <w:t> K,</w:t>
      </w:r>
      <w:r>
        <w:rPr>
          <w:color w:val="231F20"/>
          <w:w w:val="105"/>
          <w:sz w:val="14"/>
        </w:rPr>
        <w:t> Chen</w:t>
      </w:r>
      <w:r>
        <w:rPr>
          <w:color w:val="231F20"/>
          <w:w w:val="105"/>
          <w:sz w:val="14"/>
        </w:rPr>
        <w:t> J,</w:t>
      </w:r>
      <w:r>
        <w:rPr>
          <w:color w:val="231F20"/>
          <w:w w:val="105"/>
          <w:sz w:val="14"/>
        </w:rPr>
        <w:t> Cretikos</w:t>
      </w:r>
      <w:r>
        <w:rPr>
          <w:color w:val="231F20"/>
          <w:w w:val="105"/>
          <w:sz w:val="14"/>
        </w:rPr>
        <w:t> M,</w:t>
      </w:r>
      <w:r>
        <w:rPr>
          <w:color w:val="231F20"/>
          <w:w w:val="105"/>
          <w:sz w:val="14"/>
        </w:rPr>
        <w:t> et</w:t>
      </w:r>
      <w:r>
        <w:rPr>
          <w:color w:val="231F20"/>
          <w:w w:val="105"/>
          <w:sz w:val="14"/>
        </w:rPr>
        <w:t> al.</w:t>
      </w:r>
      <w:r>
        <w:rPr>
          <w:color w:val="231F20"/>
          <w:spacing w:val="40"/>
          <w:w w:val="105"/>
          <w:sz w:val="14"/>
        </w:rPr>
        <w:t> </w:t>
      </w:r>
      <w:r>
        <w:rPr>
          <w:color w:val="231F20"/>
          <w:w w:val="105"/>
          <w:sz w:val="14"/>
        </w:rPr>
        <w:t>Introduction of the medical emergency team</w:t>
      </w:r>
      <w:r>
        <w:rPr>
          <w:color w:val="231F20"/>
          <w:spacing w:val="40"/>
          <w:w w:val="105"/>
          <w:sz w:val="14"/>
        </w:rPr>
        <w:t> </w:t>
      </w:r>
      <w:r>
        <w:rPr>
          <w:color w:val="231F20"/>
          <w:w w:val="105"/>
          <w:sz w:val="14"/>
        </w:rPr>
        <w:t>(MET)</w:t>
      </w:r>
      <w:r>
        <w:rPr>
          <w:color w:val="231F20"/>
          <w:w w:val="105"/>
          <w:sz w:val="14"/>
        </w:rPr>
        <w:t> system:</w:t>
      </w:r>
      <w:r>
        <w:rPr>
          <w:color w:val="231F20"/>
          <w:w w:val="105"/>
          <w:sz w:val="14"/>
        </w:rPr>
        <w:t> a</w:t>
      </w:r>
      <w:r>
        <w:rPr>
          <w:color w:val="231F20"/>
          <w:w w:val="105"/>
          <w:sz w:val="14"/>
        </w:rPr>
        <w:t> cluster−randomised</w:t>
      </w:r>
      <w:r>
        <w:rPr>
          <w:color w:val="231F20"/>
          <w:w w:val="105"/>
          <w:sz w:val="14"/>
        </w:rPr>
        <w:t> con−</w:t>
      </w:r>
      <w:r>
        <w:rPr>
          <w:color w:val="231F20"/>
          <w:spacing w:val="40"/>
          <w:w w:val="105"/>
          <w:sz w:val="14"/>
        </w:rPr>
        <w:t> </w:t>
      </w:r>
      <w:r>
        <w:rPr>
          <w:color w:val="231F20"/>
          <w:w w:val="105"/>
          <w:sz w:val="14"/>
        </w:rPr>
        <w:t>trolled trial. Lancet 2005; 365: 2091–7.</w:t>
      </w:r>
    </w:p>
    <w:p>
      <w:pPr>
        <w:pStyle w:val="ListParagraph"/>
        <w:numPr>
          <w:ilvl w:val="0"/>
          <w:numId w:val="25"/>
        </w:numPr>
        <w:tabs>
          <w:tab w:pos="586" w:val="left" w:leader="none"/>
          <w:tab w:pos="591" w:val="left" w:leader="none"/>
        </w:tabs>
        <w:spacing w:line="240" w:lineRule="auto" w:before="52" w:after="0"/>
        <w:ind w:left="591" w:right="245" w:hanging="454"/>
        <w:jc w:val="both"/>
        <w:rPr>
          <w:sz w:val="14"/>
        </w:rPr>
      </w:pPr>
      <w:r>
        <w:rPr>
          <w:color w:val="231F20"/>
          <w:w w:val="105"/>
          <w:sz w:val="14"/>
        </w:rPr>
        <w:t>Priestley</w:t>
      </w:r>
      <w:r>
        <w:rPr>
          <w:color w:val="231F20"/>
          <w:w w:val="105"/>
          <w:sz w:val="14"/>
        </w:rPr>
        <w:t> G,</w:t>
      </w:r>
      <w:r>
        <w:rPr>
          <w:color w:val="231F20"/>
          <w:w w:val="105"/>
          <w:sz w:val="14"/>
        </w:rPr>
        <w:t> Watson</w:t>
      </w:r>
      <w:r>
        <w:rPr>
          <w:color w:val="231F20"/>
          <w:w w:val="105"/>
          <w:sz w:val="14"/>
        </w:rPr>
        <w:t> W,</w:t>
      </w:r>
      <w:r>
        <w:rPr>
          <w:color w:val="231F20"/>
          <w:w w:val="105"/>
          <w:sz w:val="14"/>
        </w:rPr>
        <w:t> Rashidian</w:t>
      </w:r>
      <w:r>
        <w:rPr>
          <w:color w:val="231F20"/>
          <w:w w:val="105"/>
          <w:sz w:val="14"/>
        </w:rPr>
        <w:t> A,</w:t>
      </w:r>
      <w:r>
        <w:rPr>
          <w:color w:val="231F20"/>
          <w:w w:val="105"/>
          <w:sz w:val="14"/>
        </w:rPr>
        <w:t> et</w:t>
      </w:r>
      <w:r>
        <w:rPr>
          <w:color w:val="231F20"/>
          <w:w w:val="105"/>
          <w:sz w:val="14"/>
        </w:rPr>
        <w:t> al.</w:t>
      </w:r>
      <w:r>
        <w:rPr>
          <w:color w:val="231F20"/>
          <w:spacing w:val="40"/>
          <w:w w:val="105"/>
          <w:sz w:val="14"/>
        </w:rPr>
        <w:t> </w:t>
      </w:r>
      <w:r>
        <w:rPr>
          <w:color w:val="231F20"/>
          <w:w w:val="105"/>
          <w:sz w:val="14"/>
        </w:rPr>
        <w:t>Introducing Critical Care Outreach: a ward−</w:t>
      </w:r>
      <w:r>
        <w:rPr>
          <w:color w:val="231F20"/>
          <w:spacing w:val="40"/>
          <w:w w:val="105"/>
          <w:sz w:val="14"/>
        </w:rPr>
        <w:t> </w:t>
      </w:r>
      <w:r>
        <w:rPr>
          <w:color w:val="231F20"/>
          <w:w w:val="105"/>
          <w:sz w:val="14"/>
        </w:rPr>
        <w:t>randomised trial of phased introduction in a</w:t>
      </w:r>
      <w:r>
        <w:rPr>
          <w:color w:val="231F20"/>
          <w:spacing w:val="40"/>
          <w:w w:val="105"/>
          <w:sz w:val="14"/>
        </w:rPr>
        <w:t> </w:t>
      </w:r>
      <w:r>
        <w:rPr>
          <w:color w:val="231F20"/>
          <w:w w:val="105"/>
          <w:sz w:val="14"/>
        </w:rPr>
        <w:t>general</w:t>
      </w:r>
      <w:r>
        <w:rPr>
          <w:color w:val="231F20"/>
          <w:w w:val="105"/>
          <w:sz w:val="14"/>
        </w:rPr>
        <w:t> hospital.</w:t>
      </w:r>
      <w:r>
        <w:rPr>
          <w:color w:val="231F20"/>
          <w:w w:val="105"/>
          <w:sz w:val="14"/>
        </w:rPr>
        <w:t> Intensive</w:t>
      </w:r>
      <w:r>
        <w:rPr>
          <w:color w:val="231F20"/>
          <w:w w:val="105"/>
          <w:sz w:val="14"/>
        </w:rPr>
        <w:t> care</w:t>
      </w:r>
      <w:r>
        <w:rPr>
          <w:color w:val="231F20"/>
          <w:w w:val="105"/>
          <w:sz w:val="14"/>
        </w:rPr>
        <w:t> </w:t>
      </w:r>
      <w:r>
        <w:rPr>
          <w:color w:val="231F20"/>
          <w:w w:val="105"/>
          <w:sz w:val="14"/>
        </w:rPr>
        <w:t>medicine</w:t>
      </w:r>
      <w:r>
        <w:rPr>
          <w:color w:val="231F20"/>
          <w:spacing w:val="40"/>
          <w:w w:val="105"/>
          <w:sz w:val="14"/>
        </w:rPr>
        <w:t> </w:t>
      </w:r>
      <w:r>
        <w:rPr>
          <w:color w:val="231F20"/>
          <w:w w:val="105"/>
          <w:sz w:val="14"/>
        </w:rPr>
        <w:t>2004; 30: 1398–404.</w:t>
      </w:r>
    </w:p>
    <w:p>
      <w:pPr>
        <w:pStyle w:val="ListParagraph"/>
        <w:numPr>
          <w:ilvl w:val="0"/>
          <w:numId w:val="25"/>
        </w:numPr>
        <w:tabs>
          <w:tab w:pos="586" w:val="left" w:leader="none"/>
          <w:tab w:pos="591" w:val="left" w:leader="none"/>
        </w:tabs>
        <w:spacing w:line="240" w:lineRule="auto" w:before="52" w:after="0"/>
        <w:ind w:left="591" w:right="244" w:hanging="454"/>
        <w:jc w:val="both"/>
        <w:rPr>
          <w:sz w:val="14"/>
        </w:rPr>
      </w:pPr>
      <w:r>
        <w:rPr>
          <w:color w:val="231F20"/>
          <w:sz w:val="14"/>
        </w:rPr>
        <w:t>Kaldjian LC, Weir RF, Duffy TP. A clinician's</w:t>
      </w:r>
      <w:r>
        <w:rPr>
          <w:color w:val="231F20"/>
          <w:spacing w:val="40"/>
          <w:sz w:val="14"/>
        </w:rPr>
        <w:t> </w:t>
      </w:r>
      <w:r>
        <w:rPr>
          <w:color w:val="231F20"/>
          <w:sz w:val="14"/>
        </w:rPr>
        <w:t>approach</w:t>
      </w:r>
      <w:r>
        <w:rPr>
          <w:color w:val="231F20"/>
          <w:spacing w:val="40"/>
          <w:sz w:val="14"/>
        </w:rPr>
        <w:t> </w:t>
      </w:r>
      <w:r>
        <w:rPr>
          <w:color w:val="231F20"/>
          <w:sz w:val="14"/>
        </w:rPr>
        <w:t>to</w:t>
      </w:r>
      <w:r>
        <w:rPr>
          <w:color w:val="231F20"/>
          <w:spacing w:val="40"/>
          <w:sz w:val="14"/>
        </w:rPr>
        <w:t> </w:t>
      </w:r>
      <w:r>
        <w:rPr>
          <w:color w:val="231F20"/>
          <w:sz w:val="14"/>
        </w:rPr>
        <w:t>clinical</w:t>
      </w:r>
      <w:r>
        <w:rPr>
          <w:color w:val="231F20"/>
          <w:spacing w:val="40"/>
          <w:sz w:val="14"/>
        </w:rPr>
        <w:t> </w:t>
      </w:r>
      <w:r>
        <w:rPr>
          <w:color w:val="231F20"/>
          <w:sz w:val="14"/>
        </w:rPr>
        <w:t>ethical</w:t>
      </w:r>
      <w:r>
        <w:rPr>
          <w:color w:val="231F20"/>
          <w:spacing w:val="40"/>
          <w:sz w:val="14"/>
        </w:rPr>
        <w:t> </w:t>
      </w:r>
      <w:r>
        <w:rPr>
          <w:color w:val="231F20"/>
          <w:sz w:val="14"/>
        </w:rPr>
        <w:t>reasoning.</w:t>
      </w:r>
      <w:r>
        <w:rPr>
          <w:color w:val="231F20"/>
          <w:spacing w:val="40"/>
          <w:sz w:val="14"/>
        </w:rPr>
        <w:t> </w:t>
      </w:r>
      <w:r>
        <w:rPr>
          <w:color w:val="231F20"/>
          <w:sz w:val="14"/>
        </w:rPr>
        <w:t>Journal of general internal medicine 2005; 20:</w:t>
      </w:r>
      <w:r>
        <w:rPr>
          <w:color w:val="231F20"/>
          <w:spacing w:val="40"/>
          <w:sz w:val="14"/>
        </w:rPr>
        <w:t> </w:t>
      </w:r>
      <w:r>
        <w:rPr>
          <w:color w:val="231F20"/>
          <w:spacing w:val="-2"/>
          <w:sz w:val="14"/>
        </w:rPr>
        <w:t>306–11.</w:t>
      </w:r>
    </w:p>
    <w:p>
      <w:pPr>
        <w:pStyle w:val="ListParagraph"/>
        <w:numPr>
          <w:ilvl w:val="0"/>
          <w:numId w:val="25"/>
        </w:numPr>
        <w:tabs>
          <w:tab w:pos="586" w:val="left" w:leader="none"/>
          <w:tab w:pos="591" w:val="left" w:leader="none"/>
        </w:tabs>
        <w:spacing w:line="240" w:lineRule="auto" w:before="53" w:after="0"/>
        <w:ind w:left="591" w:right="247" w:hanging="454"/>
        <w:jc w:val="both"/>
        <w:rPr>
          <w:sz w:val="14"/>
        </w:rPr>
      </w:pPr>
      <w:r>
        <w:rPr>
          <w:color w:val="231F20"/>
          <w:w w:val="105"/>
          <w:sz w:val="14"/>
        </w:rPr>
        <w:t>O'Neill</w:t>
      </w:r>
      <w:r>
        <w:rPr>
          <w:color w:val="231F20"/>
          <w:w w:val="105"/>
          <w:sz w:val="14"/>
        </w:rPr>
        <w:t> O.</w:t>
      </w:r>
      <w:r>
        <w:rPr>
          <w:color w:val="231F20"/>
          <w:w w:val="105"/>
          <w:sz w:val="14"/>
        </w:rPr>
        <w:t> Autonomy</w:t>
      </w:r>
      <w:r>
        <w:rPr>
          <w:color w:val="231F20"/>
          <w:w w:val="105"/>
          <w:sz w:val="14"/>
        </w:rPr>
        <w:t> and</w:t>
      </w:r>
      <w:r>
        <w:rPr>
          <w:color w:val="231F20"/>
          <w:w w:val="105"/>
          <w:sz w:val="14"/>
        </w:rPr>
        <w:t> trust</w:t>
      </w:r>
      <w:r>
        <w:rPr>
          <w:color w:val="231F20"/>
          <w:w w:val="105"/>
          <w:sz w:val="14"/>
        </w:rPr>
        <w:t> in</w:t>
      </w:r>
      <w:r>
        <w:rPr>
          <w:color w:val="231F20"/>
          <w:w w:val="105"/>
          <w:sz w:val="14"/>
        </w:rPr>
        <w:t> bioethics.</w:t>
      </w:r>
      <w:r>
        <w:rPr>
          <w:color w:val="231F20"/>
          <w:spacing w:val="40"/>
          <w:w w:val="105"/>
          <w:sz w:val="14"/>
        </w:rPr>
        <w:t> </w:t>
      </w:r>
      <w:r>
        <w:rPr>
          <w:color w:val="231F20"/>
          <w:w w:val="105"/>
          <w:sz w:val="14"/>
        </w:rPr>
        <w:t>Cambridge;</w:t>
      </w:r>
      <w:r>
        <w:rPr>
          <w:color w:val="231F20"/>
          <w:spacing w:val="-10"/>
          <w:w w:val="105"/>
          <w:sz w:val="14"/>
        </w:rPr>
        <w:t> </w:t>
      </w:r>
      <w:r>
        <w:rPr>
          <w:color w:val="231F20"/>
          <w:w w:val="105"/>
          <w:sz w:val="14"/>
        </w:rPr>
        <w:t>New</w:t>
      </w:r>
      <w:r>
        <w:rPr>
          <w:color w:val="231F20"/>
          <w:spacing w:val="-9"/>
          <w:w w:val="105"/>
          <w:sz w:val="14"/>
        </w:rPr>
        <w:t> </w:t>
      </w:r>
      <w:r>
        <w:rPr>
          <w:color w:val="231F20"/>
          <w:w w:val="105"/>
          <w:sz w:val="14"/>
        </w:rPr>
        <w:t>York:</w:t>
      </w:r>
      <w:r>
        <w:rPr>
          <w:color w:val="231F20"/>
          <w:spacing w:val="-9"/>
          <w:w w:val="105"/>
          <w:sz w:val="14"/>
        </w:rPr>
        <w:t> </w:t>
      </w:r>
      <w:r>
        <w:rPr>
          <w:color w:val="231F20"/>
          <w:w w:val="105"/>
          <w:sz w:val="14"/>
        </w:rPr>
        <w:t>Cambridge</w:t>
      </w:r>
      <w:r>
        <w:rPr>
          <w:color w:val="231F20"/>
          <w:spacing w:val="-9"/>
          <w:w w:val="105"/>
          <w:sz w:val="14"/>
        </w:rPr>
        <w:t> </w:t>
      </w:r>
      <w:r>
        <w:rPr>
          <w:color w:val="231F20"/>
          <w:w w:val="105"/>
          <w:sz w:val="14"/>
        </w:rPr>
        <w:t>University</w:t>
      </w:r>
      <w:r>
        <w:rPr>
          <w:color w:val="231F20"/>
          <w:spacing w:val="40"/>
          <w:w w:val="105"/>
          <w:sz w:val="14"/>
        </w:rPr>
        <w:t> </w:t>
      </w:r>
      <w:r>
        <w:rPr>
          <w:color w:val="231F20"/>
          <w:w w:val="105"/>
          <w:sz w:val="14"/>
        </w:rPr>
        <w:t>Press;</w:t>
      </w:r>
      <w:r>
        <w:rPr>
          <w:color w:val="231F20"/>
          <w:spacing w:val="-5"/>
          <w:w w:val="105"/>
          <w:sz w:val="14"/>
        </w:rPr>
        <w:t> </w:t>
      </w:r>
      <w:r>
        <w:rPr>
          <w:color w:val="231F20"/>
          <w:w w:val="105"/>
          <w:sz w:val="14"/>
        </w:rPr>
        <w:t>2002.</w:t>
      </w:r>
    </w:p>
    <w:p>
      <w:pPr>
        <w:pStyle w:val="ListParagraph"/>
        <w:numPr>
          <w:ilvl w:val="0"/>
          <w:numId w:val="25"/>
        </w:numPr>
        <w:tabs>
          <w:tab w:pos="586" w:val="left" w:leader="none"/>
          <w:tab w:pos="591" w:val="left" w:leader="none"/>
        </w:tabs>
        <w:spacing w:line="240" w:lineRule="auto" w:before="54" w:after="0"/>
        <w:ind w:left="591" w:right="247" w:hanging="454"/>
        <w:jc w:val="both"/>
        <w:rPr>
          <w:sz w:val="14"/>
        </w:rPr>
      </w:pPr>
      <w:r>
        <w:rPr>
          <w:color w:val="231F20"/>
          <w:sz w:val="14"/>
        </w:rPr>
        <w:t>Beauchamp</w:t>
      </w:r>
      <w:r>
        <w:rPr>
          <w:color w:val="231F20"/>
          <w:spacing w:val="-3"/>
          <w:sz w:val="14"/>
        </w:rPr>
        <w:t> </w:t>
      </w:r>
      <w:r>
        <w:rPr>
          <w:color w:val="231F20"/>
          <w:sz w:val="14"/>
        </w:rPr>
        <w:t>TL,</w:t>
      </w:r>
      <w:r>
        <w:rPr>
          <w:color w:val="231F20"/>
          <w:spacing w:val="-3"/>
          <w:sz w:val="14"/>
        </w:rPr>
        <w:t> </w:t>
      </w:r>
      <w:r>
        <w:rPr>
          <w:color w:val="231F20"/>
          <w:sz w:val="14"/>
        </w:rPr>
        <w:t>Childress</w:t>
      </w:r>
      <w:r>
        <w:rPr>
          <w:color w:val="231F20"/>
          <w:spacing w:val="-3"/>
          <w:sz w:val="14"/>
        </w:rPr>
        <w:t> </w:t>
      </w:r>
      <w:r>
        <w:rPr>
          <w:color w:val="231F20"/>
          <w:sz w:val="14"/>
        </w:rPr>
        <w:t>JF.</w:t>
      </w:r>
      <w:r>
        <w:rPr>
          <w:color w:val="231F20"/>
          <w:spacing w:val="-3"/>
          <w:sz w:val="14"/>
        </w:rPr>
        <w:t> </w:t>
      </w:r>
      <w:r>
        <w:rPr>
          <w:color w:val="231F20"/>
          <w:sz w:val="14"/>
        </w:rPr>
        <w:t>Principles</w:t>
      </w:r>
      <w:r>
        <w:rPr>
          <w:color w:val="231F20"/>
          <w:spacing w:val="-3"/>
          <w:sz w:val="14"/>
        </w:rPr>
        <w:t> </w:t>
      </w:r>
      <w:r>
        <w:rPr>
          <w:color w:val="231F20"/>
          <w:sz w:val="14"/>
        </w:rPr>
        <w:t>of</w:t>
      </w:r>
      <w:r>
        <w:rPr>
          <w:color w:val="231F20"/>
          <w:spacing w:val="-3"/>
          <w:sz w:val="14"/>
        </w:rPr>
        <w:t> </w:t>
      </w:r>
      <w:r>
        <w:rPr>
          <w:color w:val="231F20"/>
          <w:sz w:val="14"/>
        </w:rPr>
        <w:t>bio−</w:t>
      </w:r>
      <w:r>
        <w:rPr>
          <w:color w:val="231F20"/>
          <w:spacing w:val="40"/>
          <w:sz w:val="14"/>
        </w:rPr>
        <w:t> </w:t>
      </w:r>
      <w:r>
        <w:rPr>
          <w:color w:val="231F20"/>
          <w:sz w:val="14"/>
        </w:rPr>
        <w:t>medical ethics. 6th ed. New York: </w:t>
      </w:r>
      <w:r>
        <w:rPr>
          <w:color w:val="231F20"/>
          <w:sz w:val="14"/>
        </w:rPr>
        <w:t>Oxford</w:t>
      </w:r>
      <w:r>
        <w:rPr>
          <w:color w:val="231F20"/>
          <w:spacing w:val="40"/>
          <w:sz w:val="14"/>
        </w:rPr>
        <w:t> </w:t>
      </w:r>
      <w:r>
        <w:rPr>
          <w:color w:val="231F20"/>
          <w:sz w:val="14"/>
        </w:rPr>
        <w:t>University Press; 2009.</w:t>
      </w:r>
    </w:p>
    <w:p>
      <w:pPr>
        <w:pStyle w:val="ListParagraph"/>
        <w:numPr>
          <w:ilvl w:val="0"/>
          <w:numId w:val="25"/>
        </w:numPr>
        <w:tabs>
          <w:tab w:pos="589" w:val="left" w:leader="none"/>
          <w:tab w:pos="591" w:val="left" w:leader="none"/>
        </w:tabs>
        <w:spacing w:line="240" w:lineRule="auto" w:before="53" w:after="0"/>
        <w:ind w:left="591" w:right="244" w:hanging="454"/>
        <w:jc w:val="both"/>
        <w:rPr>
          <w:sz w:val="14"/>
        </w:rPr>
      </w:pPr>
      <w:r>
        <w:rPr>
          <w:color w:val="231F20"/>
          <w:w w:val="105"/>
          <w:sz w:val="14"/>
        </w:rPr>
        <w:t>World</w:t>
      </w:r>
      <w:r>
        <w:rPr>
          <w:color w:val="231F20"/>
          <w:w w:val="105"/>
          <w:sz w:val="14"/>
        </w:rPr>
        <w:t> Medical</w:t>
      </w:r>
      <w:r>
        <w:rPr>
          <w:color w:val="231F20"/>
          <w:w w:val="105"/>
          <w:sz w:val="14"/>
        </w:rPr>
        <w:t> Association.</w:t>
      </w:r>
      <w:r>
        <w:rPr>
          <w:color w:val="231F20"/>
          <w:w w:val="105"/>
          <w:sz w:val="14"/>
        </w:rPr>
        <w:t> Medical</w:t>
      </w:r>
      <w:r>
        <w:rPr>
          <w:color w:val="231F20"/>
          <w:w w:val="105"/>
          <w:sz w:val="14"/>
        </w:rPr>
        <w:t> Ethics</w:t>
      </w:r>
      <w:r>
        <w:rPr>
          <w:color w:val="231F20"/>
          <w:spacing w:val="40"/>
          <w:w w:val="105"/>
          <w:sz w:val="14"/>
        </w:rPr>
        <w:t> </w:t>
      </w:r>
      <w:r>
        <w:rPr>
          <w:color w:val="231F20"/>
          <w:w w:val="105"/>
          <w:sz w:val="14"/>
        </w:rPr>
        <w:t>Manual.</w:t>
      </w:r>
      <w:r>
        <w:rPr>
          <w:color w:val="231F20"/>
          <w:w w:val="105"/>
          <w:sz w:val="14"/>
        </w:rPr>
        <w:t> Second</w:t>
      </w:r>
      <w:r>
        <w:rPr>
          <w:color w:val="231F20"/>
          <w:w w:val="105"/>
          <w:sz w:val="14"/>
        </w:rPr>
        <w:t> ed:</w:t>
      </w:r>
      <w:r>
        <w:rPr>
          <w:color w:val="231F20"/>
          <w:w w:val="105"/>
          <w:sz w:val="14"/>
        </w:rPr>
        <w:t> World</w:t>
      </w:r>
      <w:r>
        <w:rPr>
          <w:color w:val="231F20"/>
          <w:w w:val="105"/>
          <w:sz w:val="14"/>
        </w:rPr>
        <w:t> Medical</w:t>
      </w:r>
      <w:r>
        <w:rPr>
          <w:color w:val="231F20"/>
          <w:spacing w:val="40"/>
          <w:w w:val="105"/>
          <w:sz w:val="14"/>
        </w:rPr>
        <w:t> </w:t>
      </w:r>
      <w:r>
        <w:rPr>
          <w:color w:val="231F20"/>
          <w:w w:val="105"/>
          <w:sz w:val="14"/>
        </w:rPr>
        <w:t>Association;</w:t>
      </w:r>
      <w:r>
        <w:rPr>
          <w:color w:val="231F20"/>
          <w:spacing w:val="-5"/>
          <w:w w:val="105"/>
          <w:sz w:val="14"/>
        </w:rPr>
        <w:t> </w:t>
      </w:r>
      <w:r>
        <w:rPr>
          <w:color w:val="231F20"/>
          <w:w w:val="105"/>
          <w:sz w:val="14"/>
        </w:rPr>
        <w:t>2009.</w:t>
      </w:r>
    </w:p>
    <w:p>
      <w:pPr>
        <w:pStyle w:val="ListParagraph"/>
        <w:numPr>
          <w:ilvl w:val="0"/>
          <w:numId w:val="25"/>
        </w:numPr>
        <w:tabs>
          <w:tab w:pos="586" w:val="left" w:leader="none"/>
          <w:tab w:pos="591" w:val="left" w:leader="none"/>
        </w:tabs>
        <w:spacing w:line="240" w:lineRule="auto" w:before="54" w:after="0"/>
        <w:ind w:left="591" w:right="247" w:hanging="454"/>
        <w:jc w:val="both"/>
        <w:rPr>
          <w:sz w:val="14"/>
        </w:rPr>
      </w:pPr>
      <w:r>
        <w:rPr>
          <w:color w:val="231F20"/>
          <w:sz w:val="14"/>
        </w:rPr>
        <w:t>Lippert FK, Raffay V, Georgiou M, Steen PA,</w:t>
      </w:r>
      <w:r>
        <w:rPr>
          <w:color w:val="231F20"/>
          <w:spacing w:val="40"/>
          <w:sz w:val="14"/>
        </w:rPr>
        <w:t> </w:t>
      </w:r>
      <w:r>
        <w:rPr>
          <w:color w:val="231F20"/>
          <w:sz w:val="14"/>
        </w:rPr>
        <w:t>Bossaert L. European Resuscitation Council</w:t>
      </w:r>
      <w:r>
        <w:rPr>
          <w:color w:val="231F20"/>
          <w:spacing w:val="40"/>
          <w:sz w:val="14"/>
        </w:rPr>
        <w:t> </w:t>
      </w:r>
      <w:r>
        <w:rPr>
          <w:color w:val="231F20"/>
          <w:sz w:val="14"/>
        </w:rPr>
        <w:t>Guidelines for Resuscitation 2010 Section 10.</w:t>
      </w:r>
      <w:r>
        <w:rPr>
          <w:color w:val="231F20"/>
          <w:spacing w:val="40"/>
          <w:sz w:val="14"/>
        </w:rPr>
        <w:t> </w:t>
      </w:r>
      <w:r>
        <w:rPr>
          <w:color w:val="231F20"/>
          <w:sz w:val="14"/>
        </w:rPr>
        <w:t>The ethics of resuscitation and end−of−life</w:t>
      </w:r>
      <w:r>
        <w:rPr>
          <w:color w:val="231F20"/>
          <w:spacing w:val="40"/>
          <w:sz w:val="14"/>
        </w:rPr>
        <w:t> </w:t>
      </w:r>
      <w:r>
        <w:rPr>
          <w:color w:val="231F20"/>
          <w:sz w:val="14"/>
        </w:rPr>
        <w:t>decisions. Resuscitation 2010; 81: 1445–51.</w:t>
      </w:r>
    </w:p>
    <w:p>
      <w:pPr>
        <w:pStyle w:val="ListParagraph"/>
        <w:numPr>
          <w:ilvl w:val="0"/>
          <w:numId w:val="25"/>
        </w:numPr>
        <w:tabs>
          <w:tab w:pos="586" w:val="left" w:leader="none"/>
          <w:tab w:pos="591" w:val="left" w:leader="none"/>
        </w:tabs>
        <w:spacing w:line="230" w:lineRule="auto" w:before="51" w:after="0"/>
        <w:ind w:left="591" w:right="244" w:hanging="454"/>
        <w:jc w:val="both"/>
        <w:rPr>
          <w:sz w:val="14"/>
        </w:rPr>
      </w:pPr>
      <w:r>
        <w:rPr>
          <w:color w:val="231F20"/>
          <w:sz w:val="14"/>
        </w:rPr>
        <w:t>Morrison</w:t>
      </w:r>
      <w:r>
        <w:rPr>
          <w:color w:val="231F20"/>
          <w:spacing w:val="-6"/>
          <w:sz w:val="14"/>
        </w:rPr>
        <w:t> </w:t>
      </w:r>
      <w:r>
        <w:rPr>
          <w:color w:val="231F20"/>
          <w:sz w:val="14"/>
        </w:rPr>
        <w:t>LJ,</w:t>
      </w:r>
      <w:r>
        <w:rPr>
          <w:color w:val="231F20"/>
          <w:spacing w:val="-6"/>
          <w:sz w:val="14"/>
        </w:rPr>
        <w:t> </w:t>
      </w:r>
      <w:r>
        <w:rPr>
          <w:color w:val="231F20"/>
          <w:sz w:val="14"/>
        </w:rPr>
        <w:t>Kierzek</w:t>
      </w:r>
      <w:r>
        <w:rPr>
          <w:color w:val="231F20"/>
          <w:spacing w:val="-6"/>
          <w:sz w:val="14"/>
        </w:rPr>
        <w:t> </w:t>
      </w:r>
      <w:r>
        <w:rPr>
          <w:color w:val="231F20"/>
          <w:sz w:val="14"/>
        </w:rPr>
        <w:t>G,</w:t>
      </w:r>
      <w:r>
        <w:rPr>
          <w:color w:val="231F20"/>
          <w:spacing w:val="-6"/>
          <w:sz w:val="14"/>
        </w:rPr>
        <w:t> </w:t>
      </w:r>
      <w:r>
        <w:rPr>
          <w:color w:val="231F20"/>
          <w:sz w:val="14"/>
        </w:rPr>
        <w:t>Diekema</w:t>
      </w:r>
      <w:r>
        <w:rPr>
          <w:color w:val="231F20"/>
          <w:spacing w:val="-6"/>
          <w:sz w:val="14"/>
        </w:rPr>
        <w:t> </w:t>
      </w:r>
      <w:r>
        <w:rPr>
          <w:color w:val="231F20"/>
          <w:sz w:val="14"/>
        </w:rPr>
        <w:t>DS,</w:t>
      </w:r>
      <w:r>
        <w:rPr>
          <w:color w:val="231F20"/>
          <w:spacing w:val="-6"/>
          <w:sz w:val="14"/>
        </w:rPr>
        <w:t> </w:t>
      </w:r>
      <w:r>
        <w:rPr>
          <w:color w:val="231F20"/>
          <w:sz w:val="14"/>
        </w:rPr>
        <w:t>et</w:t>
      </w:r>
      <w:r>
        <w:rPr>
          <w:color w:val="231F20"/>
          <w:spacing w:val="-6"/>
          <w:sz w:val="14"/>
        </w:rPr>
        <w:t> </w:t>
      </w:r>
      <w:r>
        <w:rPr>
          <w:color w:val="231F20"/>
          <w:sz w:val="14"/>
        </w:rPr>
        <w:t>al.</w:t>
      </w:r>
      <w:r>
        <w:rPr>
          <w:color w:val="231F20"/>
          <w:spacing w:val="-6"/>
          <w:sz w:val="14"/>
        </w:rPr>
        <w:t> </w:t>
      </w:r>
      <w:r>
        <w:rPr>
          <w:color w:val="231F20"/>
          <w:sz w:val="14"/>
        </w:rPr>
        <w:t>Part</w:t>
      </w:r>
      <w:r>
        <w:rPr>
          <w:color w:val="231F20"/>
          <w:spacing w:val="40"/>
          <w:sz w:val="14"/>
        </w:rPr>
        <w:t> </w:t>
      </w:r>
      <w:r>
        <w:rPr>
          <w:color w:val="231F20"/>
          <w:sz w:val="14"/>
        </w:rPr>
        <w:t>3: ethics: 2010 American Heart Association</w:t>
      </w:r>
      <w:r>
        <w:rPr>
          <w:color w:val="231F20"/>
          <w:spacing w:val="40"/>
          <w:sz w:val="14"/>
        </w:rPr>
        <w:t> </w:t>
      </w:r>
      <w:r>
        <w:rPr>
          <w:color w:val="231F20"/>
          <w:sz w:val="14"/>
        </w:rPr>
        <w:t>Guidelines for Cardiopulmonary Resuscitation</w:t>
      </w:r>
      <w:r>
        <w:rPr>
          <w:color w:val="231F20"/>
          <w:spacing w:val="40"/>
          <w:sz w:val="14"/>
        </w:rPr>
        <w:t> </w:t>
      </w:r>
      <w:r>
        <w:rPr>
          <w:color w:val="231F20"/>
          <w:sz w:val="14"/>
        </w:rPr>
        <w:t>and Emergency Cardiovascular Care.</w:t>
      </w:r>
      <w:r>
        <w:rPr>
          <w:color w:val="231F20"/>
          <w:spacing w:val="40"/>
          <w:sz w:val="14"/>
        </w:rPr>
        <w:t> </w:t>
      </w:r>
      <w:r>
        <w:rPr>
          <w:color w:val="231F20"/>
          <w:sz w:val="14"/>
        </w:rPr>
        <w:t>Circulation 2010; 122: S665–75.</w:t>
      </w:r>
    </w:p>
    <w:p>
      <w:pPr>
        <w:pStyle w:val="ListParagraph"/>
        <w:numPr>
          <w:ilvl w:val="0"/>
          <w:numId w:val="25"/>
        </w:numPr>
        <w:tabs>
          <w:tab w:pos="586" w:val="left" w:leader="none"/>
          <w:tab w:pos="591" w:val="left" w:leader="none"/>
        </w:tabs>
        <w:spacing w:line="230" w:lineRule="auto" w:before="54" w:after="0"/>
        <w:ind w:left="591" w:right="247" w:hanging="454"/>
        <w:jc w:val="both"/>
        <w:rPr>
          <w:sz w:val="14"/>
        </w:rPr>
      </w:pPr>
      <w:r>
        <w:rPr>
          <w:color w:val="231F20"/>
          <w:sz w:val="14"/>
        </w:rPr>
        <w:t>Brody BA, Halevy A. Is futility a futile con−</w:t>
      </w:r>
      <w:r>
        <w:rPr>
          <w:color w:val="231F20"/>
          <w:spacing w:val="40"/>
          <w:sz w:val="14"/>
        </w:rPr>
        <w:t> </w:t>
      </w:r>
      <w:r>
        <w:rPr>
          <w:color w:val="231F20"/>
          <w:sz w:val="14"/>
        </w:rPr>
        <w:t>cept? J Med Philos 1995; 20: 123–44.</w:t>
      </w:r>
    </w:p>
    <w:p>
      <w:pPr>
        <w:pStyle w:val="ListParagraph"/>
        <w:numPr>
          <w:ilvl w:val="0"/>
          <w:numId w:val="25"/>
        </w:numPr>
        <w:tabs>
          <w:tab w:pos="586" w:val="left" w:leader="none"/>
          <w:tab w:pos="591" w:val="left" w:leader="none"/>
        </w:tabs>
        <w:spacing w:line="230" w:lineRule="auto" w:before="56" w:after="0"/>
        <w:ind w:left="591" w:right="247" w:hanging="454"/>
        <w:jc w:val="both"/>
        <w:rPr>
          <w:sz w:val="14"/>
        </w:rPr>
      </w:pPr>
      <w:r>
        <w:rPr>
          <w:color w:val="231F20"/>
          <w:w w:val="105"/>
          <w:sz w:val="14"/>
        </w:rPr>
        <w:t>Swig</w:t>
      </w:r>
      <w:r>
        <w:rPr>
          <w:color w:val="231F20"/>
          <w:spacing w:val="-6"/>
          <w:w w:val="105"/>
          <w:sz w:val="14"/>
        </w:rPr>
        <w:t> </w:t>
      </w:r>
      <w:r>
        <w:rPr>
          <w:color w:val="231F20"/>
          <w:w w:val="105"/>
          <w:sz w:val="14"/>
        </w:rPr>
        <w:t>L,</w:t>
      </w:r>
      <w:r>
        <w:rPr>
          <w:color w:val="231F20"/>
          <w:spacing w:val="-6"/>
          <w:w w:val="105"/>
          <w:sz w:val="14"/>
        </w:rPr>
        <w:t> </w:t>
      </w:r>
      <w:r>
        <w:rPr>
          <w:color w:val="231F20"/>
          <w:w w:val="105"/>
          <w:sz w:val="14"/>
        </w:rPr>
        <w:t>Cooke</w:t>
      </w:r>
      <w:r>
        <w:rPr>
          <w:color w:val="231F20"/>
          <w:spacing w:val="-6"/>
          <w:w w:val="105"/>
          <w:sz w:val="14"/>
        </w:rPr>
        <w:t> </w:t>
      </w:r>
      <w:r>
        <w:rPr>
          <w:color w:val="231F20"/>
          <w:w w:val="105"/>
          <w:sz w:val="14"/>
        </w:rPr>
        <w:t>M,</w:t>
      </w:r>
      <w:r>
        <w:rPr>
          <w:color w:val="231F20"/>
          <w:spacing w:val="-6"/>
          <w:w w:val="105"/>
          <w:sz w:val="14"/>
        </w:rPr>
        <w:t> </w:t>
      </w:r>
      <w:r>
        <w:rPr>
          <w:color w:val="231F20"/>
          <w:w w:val="105"/>
          <w:sz w:val="14"/>
        </w:rPr>
        <w:t>Osmond</w:t>
      </w:r>
      <w:r>
        <w:rPr>
          <w:color w:val="231F20"/>
          <w:spacing w:val="-6"/>
          <w:w w:val="105"/>
          <w:sz w:val="14"/>
        </w:rPr>
        <w:t> </w:t>
      </w:r>
      <w:r>
        <w:rPr>
          <w:color w:val="231F20"/>
          <w:w w:val="105"/>
          <w:sz w:val="14"/>
        </w:rPr>
        <w:t>D,</w:t>
      </w:r>
      <w:r>
        <w:rPr>
          <w:color w:val="231F20"/>
          <w:spacing w:val="-6"/>
          <w:w w:val="105"/>
          <w:sz w:val="14"/>
        </w:rPr>
        <w:t> </w:t>
      </w:r>
      <w:r>
        <w:rPr>
          <w:color w:val="231F20"/>
          <w:w w:val="105"/>
          <w:sz w:val="14"/>
        </w:rPr>
        <w:t>et</w:t>
      </w:r>
      <w:r>
        <w:rPr>
          <w:color w:val="231F20"/>
          <w:spacing w:val="-6"/>
          <w:w w:val="105"/>
          <w:sz w:val="14"/>
        </w:rPr>
        <w:t> </w:t>
      </w:r>
      <w:r>
        <w:rPr>
          <w:color w:val="231F20"/>
          <w:w w:val="105"/>
          <w:sz w:val="14"/>
        </w:rPr>
        <w:t>al.</w:t>
      </w:r>
      <w:r>
        <w:rPr>
          <w:color w:val="231F20"/>
          <w:spacing w:val="-6"/>
          <w:w w:val="105"/>
          <w:sz w:val="14"/>
        </w:rPr>
        <w:t> </w:t>
      </w:r>
      <w:r>
        <w:rPr>
          <w:color w:val="231F20"/>
          <w:w w:val="105"/>
          <w:sz w:val="14"/>
        </w:rPr>
        <w:t>Physician</w:t>
      </w:r>
      <w:r>
        <w:rPr>
          <w:color w:val="231F20"/>
          <w:spacing w:val="40"/>
          <w:w w:val="105"/>
          <w:sz w:val="14"/>
        </w:rPr>
        <w:t> </w:t>
      </w:r>
      <w:r>
        <w:rPr>
          <w:color w:val="231F20"/>
          <w:w w:val="105"/>
          <w:sz w:val="14"/>
        </w:rPr>
        <w:t>responses to a hospital policy allowing them</w:t>
      </w:r>
      <w:r>
        <w:rPr>
          <w:color w:val="231F20"/>
          <w:spacing w:val="40"/>
          <w:w w:val="105"/>
          <w:sz w:val="14"/>
        </w:rPr>
        <w:t> </w:t>
      </w:r>
      <w:r>
        <w:rPr>
          <w:color w:val="231F20"/>
          <w:w w:val="105"/>
          <w:sz w:val="14"/>
        </w:rPr>
        <w:t>to not offer cardiopulmonary resuscitation. J</w:t>
      </w:r>
      <w:r>
        <w:rPr>
          <w:color w:val="231F20"/>
          <w:spacing w:val="40"/>
          <w:w w:val="105"/>
          <w:sz w:val="14"/>
        </w:rPr>
        <w:t> </w:t>
      </w:r>
      <w:r>
        <w:rPr>
          <w:color w:val="231F20"/>
          <w:w w:val="105"/>
          <w:sz w:val="14"/>
        </w:rPr>
        <w:t>Am Geriatr Soc 1996; 44: 1215–9.</w:t>
      </w:r>
    </w:p>
    <w:p>
      <w:pPr>
        <w:pStyle w:val="ListParagraph"/>
        <w:numPr>
          <w:ilvl w:val="0"/>
          <w:numId w:val="25"/>
        </w:numPr>
        <w:tabs>
          <w:tab w:pos="586" w:val="left" w:leader="none"/>
          <w:tab w:pos="591" w:val="left" w:leader="none"/>
        </w:tabs>
        <w:spacing w:line="230" w:lineRule="auto" w:before="54" w:after="0"/>
        <w:ind w:left="591" w:right="244" w:hanging="454"/>
        <w:jc w:val="both"/>
        <w:rPr>
          <w:sz w:val="14"/>
        </w:rPr>
      </w:pPr>
      <w:r>
        <w:rPr>
          <w:color w:val="231F20"/>
          <w:sz w:val="14"/>
        </w:rPr>
        <w:t>Waisel DB, Truog RD. The cardiopulmonary</w:t>
      </w:r>
      <w:r>
        <w:rPr>
          <w:color w:val="231F20"/>
          <w:spacing w:val="40"/>
          <w:sz w:val="14"/>
        </w:rPr>
        <w:t> </w:t>
      </w:r>
      <w:r>
        <w:rPr>
          <w:color w:val="231F20"/>
          <w:sz w:val="14"/>
        </w:rPr>
        <w:t>resuscitation−not−indicated order: futility</w:t>
      </w:r>
      <w:r>
        <w:rPr>
          <w:color w:val="231F20"/>
          <w:spacing w:val="40"/>
          <w:sz w:val="14"/>
        </w:rPr>
        <w:t> </w:t>
      </w:r>
      <w:r>
        <w:rPr>
          <w:color w:val="231F20"/>
          <w:sz w:val="14"/>
        </w:rPr>
        <w:t>revisited. Annals of internal medicine 1995;</w:t>
      </w:r>
      <w:r>
        <w:rPr>
          <w:color w:val="231F20"/>
          <w:spacing w:val="40"/>
          <w:sz w:val="14"/>
        </w:rPr>
        <w:t> </w:t>
      </w:r>
      <w:r>
        <w:rPr>
          <w:color w:val="231F20"/>
          <w:sz w:val="14"/>
        </w:rPr>
        <w:t>122:</w:t>
      </w:r>
      <w:r>
        <w:rPr>
          <w:color w:val="231F20"/>
          <w:spacing w:val="-4"/>
          <w:sz w:val="14"/>
        </w:rPr>
        <w:t> </w:t>
      </w:r>
      <w:r>
        <w:rPr>
          <w:color w:val="231F20"/>
          <w:sz w:val="14"/>
        </w:rPr>
        <w:t>304–8.</w:t>
      </w:r>
    </w:p>
    <w:p>
      <w:pPr>
        <w:pStyle w:val="ListParagraph"/>
        <w:numPr>
          <w:ilvl w:val="0"/>
          <w:numId w:val="25"/>
        </w:numPr>
        <w:tabs>
          <w:tab w:pos="586" w:val="left" w:leader="none"/>
          <w:tab w:pos="591" w:val="left" w:leader="none"/>
        </w:tabs>
        <w:spacing w:line="230" w:lineRule="auto" w:before="54" w:after="0"/>
        <w:ind w:left="591" w:right="244" w:hanging="454"/>
        <w:jc w:val="both"/>
        <w:rPr>
          <w:sz w:val="14"/>
        </w:rPr>
      </w:pPr>
      <w:r>
        <w:rPr>
          <w:color w:val="231F20"/>
          <w:w w:val="105"/>
          <w:sz w:val="14"/>
        </w:rPr>
        <w:t>British</w:t>
      </w:r>
      <w:r>
        <w:rPr>
          <w:color w:val="231F20"/>
          <w:spacing w:val="-1"/>
          <w:w w:val="105"/>
          <w:sz w:val="14"/>
        </w:rPr>
        <w:t> </w:t>
      </w:r>
      <w:r>
        <w:rPr>
          <w:color w:val="231F20"/>
          <w:w w:val="105"/>
          <w:sz w:val="14"/>
        </w:rPr>
        <w:t>Medical</w:t>
      </w:r>
      <w:r>
        <w:rPr>
          <w:color w:val="231F20"/>
          <w:spacing w:val="-1"/>
          <w:w w:val="105"/>
          <w:sz w:val="14"/>
        </w:rPr>
        <w:t> </w:t>
      </w:r>
      <w:r>
        <w:rPr>
          <w:color w:val="231F20"/>
          <w:w w:val="105"/>
          <w:sz w:val="14"/>
        </w:rPr>
        <w:t>Association</w:t>
      </w:r>
      <w:r>
        <w:rPr>
          <w:color w:val="231F20"/>
          <w:spacing w:val="-1"/>
          <w:w w:val="105"/>
          <w:sz w:val="14"/>
        </w:rPr>
        <w:t> </w:t>
      </w:r>
      <w:r>
        <w:rPr>
          <w:color w:val="231F20"/>
          <w:w w:val="105"/>
          <w:sz w:val="14"/>
        </w:rPr>
        <w:t>the</w:t>
      </w:r>
      <w:r>
        <w:rPr>
          <w:color w:val="231F20"/>
          <w:spacing w:val="-1"/>
          <w:w w:val="105"/>
          <w:sz w:val="14"/>
        </w:rPr>
        <w:t> </w:t>
      </w:r>
      <w:r>
        <w:rPr>
          <w:color w:val="231F20"/>
          <w:w w:val="105"/>
          <w:sz w:val="14"/>
        </w:rPr>
        <w:t>Resuscitation</w:t>
      </w:r>
      <w:r>
        <w:rPr>
          <w:color w:val="231F20"/>
          <w:spacing w:val="40"/>
          <w:w w:val="105"/>
          <w:sz w:val="14"/>
        </w:rPr>
        <w:t> </w:t>
      </w:r>
      <w:r>
        <w:rPr>
          <w:color w:val="231F20"/>
          <w:w w:val="105"/>
          <w:sz w:val="14"/>
        </w:rPr>
        <w:t>Council (UK) and the Royal College of</w:t>
      </w:r>
      <w:r>
        <w:rPr>
          <w:color w:val="231F20"/>
          <w:spacing w:val="40"/>
          <w:w w:val="105"/>
          <w:sz w:val="14"/>
        </w:rPr>
        <w:t> </w:t>
      </w:r>
      <w:r>
        <w:rPr>
          <w:color w:val="231F20"/>
          <w:w w:val="105"/>
          <w:sz w:val="14"/>
        </w:rPr>
        <w:t>Nursing.</w:t>
      </w:r>
      <w:r>
        <w:rPr>
          <w:color w:val="231F20"/>
          <w:w w:val="105"/>
          <w:sz w:val="14"/>
        </w:rPr>
        <w:t> Decisions</w:t>
      </w:r>
      <w:r>
        <w:rPr>
          <w:color w:val="231F20"/>
          <w:w w:val="105"/>
          <w:sz w:val="14"/>
        </w:rPr>
        <w:t> relating</w:t>
      </w:r>
      <w:r>
        <w:rPr>
          <w:color w:val="231F20"/>
          <w:w w:val="105"/>
          <w:sz w:val="14"/>
        </w:rPr>
        <w:t> to</w:t>
      </w:r>
      <w:r>
        <w:rPr>
          <w:color w:val="231F20"/>
          <w:w w:val="105"/>
          <w:sz w:val="14"/>
        </w:rPr>
        <w:t> cardiopul−</w:t>
      </w:r>
      <w:r>
        <w:rPr>
          <w:color w:val="231F20"/>
          <w:spacing w:val="40"/>
          <w:w w:val="105"/>
          <w:sz w:val="14"/>
        </w:rPr>
        <w:t> </w:t>
      </w:r>
      <w:r>
        <w:rPr>
          <w:color w:val="231F20"/>
          <w:w w:val="105"/>
          <w:sz w:val="14"/>
        </w:rPr>
        <w:t>monary</w:t>
      </w:r>
      <w:r>
        <w:rPr>
          <w:color w:val="231F20"/>
          <w:w w:val="105"/>
          <w:sz w:val="14"/>
        </w:rPr>
        <w:t> resuscitation.</w:t>
      </w:r>
      <w:r>
        <w:rPr>
          <w:color w:val="231F20"/>
          <w:w w:val="105"/>
          <w:sz w:val="14"/>
        </w:rPr>
        <w:t> A</w:t>
      </w:r>
      <w:r>
        <w:rPr>
          <w:color w:val="231F20"/>
          <w:w w:val="105"/>
          <w:sz w:val="14"/>
        </w:rPr>
        <w:t> joint</w:t>
      </w:r>
      <w:r>
        <w:rPr>
          <w:color w:val="231F20"/>
          <w:w w:val="105"/>
          <w:sz w:val="14"/>
        </w:rPr>
        <w:t> statment</w:t>
      </w:r>
      <w:r>
        <w:rPr>
          <w:color w:val="231F20"/>
          <w:w w:val="105"/>
          <w:sz w:val="14"/>
        </w:rPr>
        <w:t> from</w:t>
      </w:r>
      <w:r>
        <w:rPr>
          <w:color w:val="231F20"/>
          <w:spacing w:val="40"/>
          <w:w w:val="105"/>
          <w:sz w:val="14"/>
        </w:rPr>
        <w:t> </w:t>
      </w:r>
      <w:r>
        <w:rPr>
          <w:color w:val="231F20"/>
          <w:w w:val="105"/>
          <w:sz w:val="14"/>
        </w:rPr>
        <w:t>the</w:t>
      </w:r>
      <w:r>
        <w:rPr>
          <w:color w:val="231F20"/>
          <w:w w:val="105"/>
          <w:sz w:val="14"/>
        </w:rPr>
        <w:t> British</w:t>
      </w:r>
      <w:r>
        <w:rPr>
          <w:color w:val="231F20"/>
          <w:w w:val="105"/>
          <w:sz w:val="14"/>
        </w:rPr>
        <w:t> Medical</w:t>
      </w:r>
      <w:r>
        <w:rPr>
          <w:color w:val="231F20"/>
          <w:w w:val="105"/>
          <w:sz w:val="14"/>
        </w:rPr>
        <w:t> Association,</w:t>
      </w:r>
      <w:r>
        <w:rPr>
          <w:color w:val="231F20"/>
          <w:w w:val="105"/>
          <w:sz w:val="14"/>
        </w:rPr>
        <w:t> the</w:t>
      </w:r>
      <w:r>
        <w:rPr>
          <w:color w:val="231F20"/>
          <w:spacing w:val="40"/>
          <w:w w:val="105"/>
          <w:sz w:val="14"/>
        </w:rPr>
        <w:t> </w:t>
      </w:r>
      <w:r>
        <w:rPr>
          <w:color w:val="231F20"/>
          <w:w w:val="105"/>
          <w:sz w:val="14"/>
        </w:rPr>
        <w:t>Resuscitation</w:t>
      </w:r>
      <w:r>
        <w:rPr>
          <w:color w:val="231F20"/>
          <w:w w:val="105"/>
          <w:sz w:val="14"/>
        </w:rPr>
        <w:t> Council</w:t>
      </w:r>
      <w:r>
        <w:rPr>
          <w:color w:val="231F20"/>
          <w:w w:val="105"/>
          <w:sz w:val="14"/>
        </w:rPr>
        <w:t> (UK)</w:t>
      </w:r>
      <w:r>
        <w:rPr>
          <w:color w:val="231F20"/>
          <w:w w:val="105"/>
          <w:sz w:val="14"/>
        </w:rPr>
        <w:t> and</w:t>
      </w:r>
      <w:r>
        <w:rPr>
          <w:color w:val="231F20"/>
          <w:w w:val="105"/>
          <w:sz w:val="14"/>
        </w:rPr>
        <w:t> the</w:t>
      </w:r>
      <w:r>
        <w:rPr>
          <w:color w:val="231F20"/>
          <w:w w:val="105"/>
          <w:sz w:val="14"/>
        </w:rPr>
        <w:t> Royal</w:t>
      </w:r>
      <w:r>
        <w:rPr>
          <w:color w:val="231F20"/>
          <w:spacing w:val="40"/>
          <w:w w:val="105"/>
          <w:sz w:val="14"/>
        </w:rPr>
        <w:t> </w:t>
      </w:r>
      <w:r>
        <w:rPr>
          <w:color w:val="231F20"/>
          <w:w w:val="105"/>
          <w:sz w:val="14"/>
        </w:rPr>
        <w:t>College</w:t>
      </w:r>
      <w:r>
        <w:rPr>
          <w:color w:val="231F20"/>
          <w:w w:val="105"/>
          <w:sz w:val="14"/>
        </w:rPr>
        <w:t> of</w:t>
      </w:r>
      <w:r>
        <w:rPr>
          <w:color w:val="231F20"/>
          <w:w w:val="105"/>
          <w:sz w:val="14"/>
        </w:rPr>
        <w:t> Nursing.</w:t>
      </w:r>
      <w:r>
        <w:rPr>
          <w:color w:val="231F20"/>
          <w:w w:val="105"/>
          <w:sz w:val="14"/>
        </w:rPr>
        <w:t> London:</w:t>
      </w:r>
      <w:r>
        <w:rPr>
          <w:color w:val="231F20"/>
          <w:w w:val="105"/>
          <w:sz w:val="14"/>
        </w:rPr>
        <w:t> British</w:t>
      </w:r>
      <w:r>
        <w:rPr>
          <w:color w:val="231F20"/>
          <w:w w:val="105"/>
          <w:sz w:val="14"/>
        </w:rPr>
        <w:t> Medical</w:t>
      </w:r>
      <w:r>
        <w:rPr>
          <w:color w:val="231F20"/>
          <w:spacing w:val="40"/>
          <w:w w:val="105"/>
          <w:sz w:val="14"/>
        </w:rPr>
        <w:t> </w:t>
      </w:r>
      <w:r>
        <w:rPr>
          <w:color w:val="231F20"/>
          <w:w w:val="105"/>
          <w:sz w:val="14"/>
        </w:rPr>
        <w:t>Association;</w:t>
      </w:r>
      <w:r>
        <w:rPr>
          <w:color w:val="231F20"/>
          <w:spacing w:val="-5"/>
          <w:w w:val="105"/>
          <w:sz w:val="14"/>
        </w:rPr>
        <w:t> </w:t>
      </w:r>
      <w:r>
        <w:rPr>
          <w:color w:val="231F20"/>
          <w:w w:val="105"/>
          <w:sz w:val="14"/>
        </w:rPr>
        <w:t>2014.</w:t>
      </w:r>
    </w:p>
    <w:p>
      <w:pPr>
        <w:pStyle w:val="ListParagraph"/>
        <w:numPr>
          <w:ilvl w:val="0"/>
          <w:numId w:val="25"/>
        </w:numPr>
        <w:tabs>
          <w:tab w:pos="586" w:val="left" w:leader="none"/>
          <w:tab w:pos="591" w:val="left" w:leader="none"/>
        </w:tabs>
        <w:spacing w:line="230" w:lineRule="auto" w:before="53" w:after="0"/>
        <w:ind w:left="591" w:right="247" w:hanging="454"/>
        <w:jc w:val="both"/>
        <w:rPr>
          <w:sz w:val="14"/>
        </w:rPr>
      </w:pPr>
      <w:r>
        <w:rPr>
          <w:color w:val="231F20"/>
          <w:w w:val="105"/>
          <w:sz w:val="14"/>
        </w:rPr>
        <w:t>Soholm</w:t>
      </w:r>
      <w:r>
        <w:rPr>
          <w:color w:val="231F20"/>
          <w:spacing w:val="-1"/>
          <w:w w:val="105"/>
          <w:sz w:val="14"/>
        </w:rPr>
        <w:t> </w:t>
      </w:r>
      <w:r>
        <w:rPr>
          <w:color w:val="231F20"/>
          <w:w w:val="105"/>
          <w:sz w:val="14"/>
        </w:rPr>
        <w:t>H,</w:t>
      </w:r>
      <w:r>
        <w:rPr>
          <w:color w:val="231F20"/>
          <w:spacing w:val="-1"/>
          <w:w w:val="105"/>
          <w:sz w:val="14"/>
        </w:rPr>
        <w:t> </w:t>
      </w:r>
      <w:r>
        <w:rPr>
          <w:color w:val="231F20"/>
          <w:w w:val="105"/>
          <w:sz w:val="14"/>
        </w:rPr>
        <w:t>Bro−Jeppesen</w:t>
      </w:r>
      <w:r>
        <w:rPr>
          <w:color w:val="231F20"/>
          <w:spacing w:val="-1"/>
          <w:w w:val="105"/>
          <w:sz w:val="14"/>
        </w:rPr>
        <w:t> </w:t>
      </w:r>
      <w:r>
        <w:rPr>
          <w:color w:val="231F20"/>
          <w:w w:val="105"/>
          <w:sz w:val="14"/>
        </w:rPr>
        <w:t>J,</w:t>
      </w:r>
      <w:r>
        <w:rPr>
          <w:color w:val="231F20"/>
          <w:spacing w:val="-1"/>
          <w:w w:val="105"/>
          <w:sz w:val="14"/>
        </w:rPr>
        <w:t> </w:t>
      </w:r>
      <w:r>
        <w:rPr>
          <w:color w:val="231F20"/>
          <w:w w:val="105"/>
          <w:sz w:val="14"/>
        </w:rPr>
        <w:t>Lippert</w:t>
      </w:r>
      <w:r>
        <w:rPr>
          <w:color w:val="231F20"/>
          <w:spacing w:val="-1"/>
          <w:w w:val="105"/>
          <w:sz w:val="14"/>
        </w:rPr>
        <w:t> </w:t>
      </w:r>
      <w:r>
        <w:rPr>
          <w:color w:val="231F20"/>
          <w:w w:val="105"/>
          <w:sz w:val="14"/>
        </w:rPr>
        <w:t>FK,</w:t>
      </w:r>
      <w:r>
        <w:rPr>
          <w:color w:val="231F20"/>
          <w:spacing w:val="-1"/>
          <w:w w:val="105"/>
          <w:sz w:val="14"/>
        </w:rPr>
        <w:t> </w:t>
      </w:r>
      <w:r>
        <w:rPr>
          <w:color w:val="231F20"/>
          <w:w w:val="105"/>
          <w:sz w:val="14"/>
        </w:rPr>
        <w:t>et</w:t>
      </w:r>
      <w:r>
        <w:rPr>
          <w:color w:val="231F20"/>
          <w:spacing w:val="-1"/>
          <w:w w:val="105"/>
          <w:sz w:val="14"/>
        </w:rPr>
        <w:t> </w:t>
      </w:r>
      <w:r>
        <w:rPr>
          <w:color w:val="231F20"/>
          <w:w w:val="105"/>
          <w:sz w:val="14"/>
        </w:rPr>
        <w:t>al.</w:t>
      </w:r>
      <w:r>
        <w:rPr>
          <w:color w:val="231F20"/>
          <w:spacing w:val="40"/>
          <w:w w:val="105"/>
          <w:sz w:val="14"/>
        </w:rPr>
        <w:t> </w:t>
      </w:r>
      <w:r>
        <w:rPr>
          <w:color w:val="231F20"/>
          <w:w w:val="105"/>
          <w:sz w:val="14"/>
        </w:rPr>
        <w:t>Resuscitation of patients suffering from sud−</w:t>
      </w:r>
      <w:r>
        <w:rPr>
          <w:color w:val="231F20"/>
          <w:spacing w:val="40"/>
          <w:w w:val="105"/>
          <w:sz w:val="14"/>
        </w:rPr>
        <w:t> </w:t>
      </w:r>
      <w:r>
        <w:rPr>
          <w:color w:val="231F20"/>
          <w:w w:val="105"/>
          <w:sz w:val="14"/>
        </w:rPr>
        <w:t>den</w:t>
      </w:r>
      <w:r>
        <w:rPr>
          <w:color w:val="231F20"/>
          <w:w w:val="105"/>
          <w:sz w:val="14"/>
        </w:rPr>
        <w:t> cardiac</w:t>
      </w:r>
      <w:r>
        <w:rPr>
          <w:color w:val="231F20"/>
          <w:w w:val="105"/>
          <w:sz w:val="14"/>
        </w:rPr>
        <w:t> arrests</w:t>
      </w:r>
      <w:r>
        <w:rPr>
          <w:color w:val="231F20"/>
          <w:w w:val="105"/>
          <w:sz w:val="14"/>
        </w:rPr>
        <w:t> in</w:t>
      </w:r>
      <w:r>
        <w:rPr>
          <w:color w:val="231F20"/>
          <w:w w:val="105"/>
          <w:sz w:val="14"/>
        </w:rPr>
        <w:t> nursing</w:t>
      </w:r>
      <w:r>
        <w:rPr>
          <w:color w:val="231F20"/>
          <w:w w:val="105"/>
          <w:sz w:val="14"/>
        </w:rPr>
        <w:t> homes</w:t>
      </w:r>
      <w:r>
        <w:rPr>
          <w:color w:val="231F20"/>
          <w:w w:val="105"/>
          <w:sz w:val="14"/>
        </w:rPr>
        <w:t> is</w:t>
      </w:r>
      <w:r>
        <w:rPr>
          <w:color w:val="231F20"/>
          <w:w w:val="105"/>
          <w:sz w:val="14"/>
        </w:rPr>
        <w:t> not</w:t>
      </w:r>
      <w:r>
        <w:rPr>
          <w:color w:val="231F20"/>
          <w:spacing w:val="40"/>
          <w:w w:val="105"/>
          <w:sz w:val="14"/>
        </w:rPr>
        <w:t> </w:t>
      </w:r>
      <w:r>
        <w:rPr>
          <w:color w:val="231F20"/>
          <w:w w:val="105"/>
          <w:sz w:val="14"/>
        </w:rPr>
        <w:t>futile. Resuscitation 2014; 85: 369–75.</w:t>
      </w:r>
    </w:p>
    <w:p>
      <w:pPr>
        <w:spacing w:after="0" w:line="230" w:lineRule="auto"/>
        <w:jc w:val="both"/>
        <w:rPr>
          <w:sz w:val="14"/>
        </w:rPr>
        <w:sectPr>
          <w:pgSz w:w="8220" w:h="11900"/>
          <w:pgMar w:header="401" w:footer="645" w:top="620" w:bottom="840" w:left="620" w:right="620"/>
          <w:cols w:num="2" w:equalWidth="0">
            <w:col w:w="3358" w:space="59"/>
            <w:col w:w="3563"/>
          </w:cols>
        </w:sectPr>
      </w:pPr>
    </w:p>
    <w:p>
      <w:pPr>
        <w:pStyle w:val="ListParagraph"/>
        <w:numPr>
          <w:ilvl w:val="0"/>
          <w:numId w:val="25"/>
        </w:numPr>
        <w:tabs>
          <w:tab w:pos="701" w:val="left" w:leader="none"/>
          <w:tab w:pos="703" w:val="left" w:leader="none"/>
        </w:tabs>
        <w:spacing w:line="240" w:lineRule="auto" w:before="44" w:after="0"/>
        <w:ind w:left="703" w:right="0" w:hanging="454"/>
        <w:jc w:val="both"/>
        <w:rPr>
          <w:sz w:val="14"/>
        </w:rPr>
      </w:pPr>
      <w:r>
        <w:rPr>
          <w:color w:val="231F20"/>
          <w:w w:val="105"/>
          <w:sz w:val="14"/>
        </w:rPr>
        <w:t>Committee</w:t>
      </w:r>
      <w:r>
        <w:rPr>
          <w:color w:val="231F20"/>
          <w:w w:val="105"/>
          <w:sz w:val="14"/>
        </w:rPr>
        <w:t> on</w:t>
      </w:r>
      <w:r>
        <w:rPr>
          <w:color w:val="231F20"/>
          <w:w w:val="105"/>
          <w:sz w:val="14"/>
        </w:rPr>
        <w:t> Bioethics</w:t>
      </w:r>
      <w:r>
        <w:rPr>
          <w:color w:val="231F20"/>
          <w:w w:val="105"/>
          <w:sz w:val="14"/>
        </w:rPr>
        <w:t> (DH−BIO)</w:t>
      </w:r>
      <w:r>
        <w:rPr>
          <w:color w:val="231F20"/>
          <w:w w:val="105"/>
          <w:sz w:val="14"/>
        </w:rPr>
        <w:t> of</w:t>
      </w:r>
      <w:r>
        <w:rPr>
          <w:color w:val="231F20"/>
          <w:w w:val="105"/>
          <w:sz w:val="14"/>
        </w:rPr>
        <w:t> the</w:t>
      </w:r>
      <w:r>
        <w:rPr>
          <w:color w:val="231F20"/>
          <w:spacing w:val="40"/>
          <w:w w:val="105"/>
          <w:sz w:val="14"/>
        </w:rPr>
        <w:t> </w:t>
      </w:r>
      <w:r>
        <w:rPr>
          <w:color w:val="231F20"/>
          <w:w w:val="105"/>
          <w:sz w:val="14"/>
        </w:rPr>
        <w:t>Council</w:t>
      </w:r>
      <w:r>
        <w:rPr>
          <w:color w:val="231F20"/>
          <w:w w:val="105"/>
          <w:sz w:val="14"/>
        </w:rPr>
        <w:t> of</w:t>
      </w:r>
      <w:r>
        <w:rPr>
          <w:color w:val="231F20"/>
          <w:w w:val="105"/>
          <w:sz w:val="14"/>
        </w:rPr>
        <w:t> Europe.</w:t>
      </w:r>
      <w:r>
        <w:rPr>
          <w:color w:val="231F20"/>
          <w:w w:val="105"/>
          <w:sz w:val="14"/>
        </w:rPr>
        <w:t> Guide</w:t>
      </w:r>
      <w:r>
        <w:rPr>
          <w:color w:val="231F20"/>
          <w:w w:val="105"/>
          <w:sz w:val="14"/>
        </w:rPr>
        <w:t> on</w:t>
      </w:r>
      <w:r>
        <w:rPr>
          <w:color w:val="231F20"/>
          <w:w w:val="105"/>
          <w:sz w:val="14"/>
        </w:rPr>
        <w:t> the</w:t>
      </w:r>
      <w:r>
        <w:rPr>
          <w:color w:val="231F20"/>
          <w:w w:val="105"/>
          <w:sz w:val="14"/>
        </w:rPr>
        <w:t> Decision−</w:t>
      </w:r>
      <w:r>
        <w:rPr>
          <w:color w:val="231F20"/>
          <w:spacing w:val="40"/>
          <w:w w:val="105"/>
          <w:sz w:val="14"/>
        </w:rPr>
        <w:t> </w:t>
      </w:r>
      <w:r>
        <w:rPr>
          <w:color w:val="231F20"/>
          <w:w w:val="105"/>
          <w:sz w:val="14"/>
        </w:rPr>
        <w:t>Making</w:t>
      </w:r>
      <w:r>
        <w:rPr>
          <w:color w:val="231F20"/>
          <w:spacing w:val="-10"/>
          <w:w w:val="105"/>
          <w:sz w:val="14"/>
        </w:rPr>
        <w:t> </w:t>
      </w:r>
      <w:r>
        <w:rPr>
          <w:color w:val="231F20"/>
          <w:w w:val="105"/>
          <w:sz w:val="14"/>
        </w:rPr>
        <w:t>Process</w:t>
      </w:r>
      <w:r>
        <w:rPr>
          <w:color w:val="231F20"/>
          <w:spacing w:val="-9"/>
          <w:w w:val="105"/>
          <w:sz w:val="14"/>
        </w:rPr>
        <w:t> </w:t>
      </w:r>
      <w:r>
        <w:rPr>
          <w:color w:val="231F20"/>
          <w:w w:val="105"/>
          <w:sz w:val="14"/>
        </w:rPr>
        <w:t>Regarding</w:t>
      </w:r>
      <w:r>
        <w:rPr>
          <w:color w:val="231F20"/>
          <w:spacing w:val="-9"/>
          <w:w w:val="105"/>
          <w:sz w:val="14"/>
        </w:rPr>
        <w:t> </w:t>
      </w:r>
      <w:r>
        <w:rPr>
          <w:color w:val="231F20"/>
          <w:w w:val="105"/>
          <w:sz w:val="14"/>
        </w:rPr>
        <w:t>Medical</w:t>
      </w:r>
      <w:r>
        <w:rPr>
          <w:color w:val="231F20"/>
          <w:spacing w:val="-9"/>
          <w:w w:val="105"/>
          <w:sz w:val="14"/>
        </w:rPr>
        <w:t> </w:t>
      </w:r>
      <w:r>
        <w:rPr>
          <w:color w:val="231F20"/>
          <w:w w:val="105"/>
          <w:sz w:val="14"/>
        </w:rPr>
        <w:t>Treatment</w:t>
      </w:r>
      <w:r>
        <w:rPr>
          <w:color w:val="231F20"/>
          <w:spacing w:val="40"/>
          <w:w w:val="105"/>
          <w:sz w:val="14"/>
        </w:rPr>
        <w:t> </w:t>
      </w:r>
      <w:r>
        <w:rPr>
          <w:color w:val="231F20"/>
          <w:w w:val="105"/>
          <w:sz w:val="14"/>
        </w:rPr>
        <w:t>in End−of−Life Situations2014.</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Fritz Z, Cork N, Dodd A, Malyon A. DNACPR</w:t>
      </w:r>
      <w:r>
        <w:rPr>
          <w:color w:val="231F20"/>
          <w:spacing w:val="40"/>
          <w:sz w:val="14"/>
        </w:rPr>
        <w:t> </w:t>
      </w:r>
      <w:r>
        <w:rPr>
          <w:color w:val="231F20"/>
          <w:sz w:val="14"/>
        </w:rPr>
        <w:t>decisions:</w:t>
      </w:r>
      <w:r>
        <w:rPr>
          <w:color w:val="231F20"/>
          <w:spacing w:val="40"/>
          <w:sz w:val="14"/>
        </w:rPr>
        <w:t> </w:t>
      </w:r>
      <w:r>
        <w:rPr>
          <w:color w:val="231F20"/>
          <w:sz w:val="14"/>
        </w:rPr>
        <w:t>challenging</w:t>
      </w:r>
      <w:r>
        <w:rPr>
          <w:color w:val="231F20"/>
          <w:spacing w:val="40"/>
          <w:sz w:val="14"/>
        </w:rPr>
        <w:t> </w:t>
      </w:r>
      <w:r>
        <w:rPr>
          <w:color w:val="231F20"/>
          <w:sz w:val="14"/>
        </w:rPr>
        <w:t>and</w:t>
      </w:r>
      <w:r>
        <w:rPr>
          <w:color w:val="231F20"/>
          <w:spacing w:val="40"/>
          <w:sz w:val="14"/>
        </w:rPr>
        <w:t> </w:t>
      </w:r>
      <w:r>
        <w:rPr>
          <w:color w:val="231F20"/>
          <w:sz w:val="14"/>
        </w:rPr>
        <w:t>changing</w:t>
      </w:r>
      <w:r>
        <w:rPr>
          <w:color w:val="231F20"/>
          <w:spacing w:val="40"/>
          <w:sz w:val="14"/>
        </w:rPr>
        <w:t> </w:t>
      </w:r>
      <w:r>
        <w:rPr>
          <w:color w:val="231F20"/>
          <w:sz w:val="14"/>
        </w:rPr>
        <w:t>practice</w:t>
      </w:r>
      <w:r>
        <w:rPr>
          <w:color w:val="231F20"/>
          <w:spacing w:val="40"/>
          <w:sz w:val="14"/>
        </w:rPr>
        <w:t> </w:t>
      </w:r>
      <w:r>
        <w:rPr>
          <w:color w:val="231F20"/>
          <w:sz w:val="14"/>
        </w:rPr>
        <w:t>in the wake of the Tracey judgment. Clin Med</w:t>
      </w:r>
      <w:r>
        <w:rPr>
          <w:color w:val="231F20"/>
          <w:spacing w:val="40"/>
          <w:sz w:val="14"/>
        </w:rPr>
        <w:t> </w:t>
      </w:r>
      <w:r>
        <w:rPr>
          <w:color w:val="231F20"/>
          <w:sz w:val="14"/>
        </w:rPr>
        <w:t>2014; 14: 571–6.</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w w:val="105"/>
          <w:sz w:val="14"/>
        </w:rPr>
        <w:t>Etheridge</w:t>
      </w:r>
      <w:r>
        <w:rPr>
          <w:color w:val="231F20"/>
          <w:spacing w:val="-10"/>
          <w:w w:val="105"/>
          <w:sz w:val="14"/>
        </w:rPr>
        <w:t> </w:t>
      </w:r>
      <w:r>
        <w:rPr>
          <w:color w:val="231F20"/>
          <w:w w:val="105"/>
          <w:sz w:val="14"/>
        </w:rPr>
        <w:t>Z,</w:t>
      </w:r>
      <w:r>
        <w:rPr>
          <w:color w:val="231F20"/>
          <w:spacing w:val="-9"/>
          <w:w w:val="105"/>
          <w:sz w:val="14"/>
        </w:rPr>
        <w:t> </w:t>
      </w:r>
      <w:r>
        <w:rPr>
          <w:color w:val="231F20"/>
          <w:w w:val="105"/>
          <w:sz w:val="14"/>
        </w:rPr>
        <w:t>Gatland</w:t>
      </w:r>
      <w:r>
        <w:rPr>
          <w:color w:val="231F20"/>
          <w:spacing w:val="-9"/>
          <w:w w:val="105"/>
          <w:sz w:val="14"/>
        </w:rPr>
        <w:t> </w:t>
      </w:r>
      <w:r>
        <w:rPr>
          <w:color w:val="231F20"/>
          <w:w w:val="105"/>
          <w:sz w:val="14"/>
        </w:rPr>
        <w:t>E.</w:t>
      </w:r>
      <w:r>
        <w:rPr>
          <w:color w:val="231F20"/>
          <w:spacing w:val="-9"/>
          <w:w w:val="105"/>
          <w:sz w:val="14"/>
        </w:rPr>
        <w:t> </w:t>
      </w:r>
      <w:r>
        <w:rPr>
          <w:color w:val="231F20"/>
          <w:w w:val="105"/>
          <w:sz w:val="14"/>
        </w:rPr>
        <w:t>When</w:t>
      </w:r>
      <w:r>
        <w:rPr>
          <w:color w:val="231F20"/>
          <w:spacing w:val="-9"/>
          <w:w w:val="105"/>
          <w:sz w:val="14"/>
        </w:rPr>
        <w:t> </w:t>
      </w:r>
      <w:r>
        <w:rPr>
          <w:color w:val="231F20"/>
          <w:w w:val="105"/>
          <w:sz w:val="14"/>
        </w:rPr>
        <w:t>and</w:t>
      </w:r>
      <w:r>
        <w:rPr>
          <w:color w:val="231F20"/>
          <w:spacing w:val="-10"/>
          <w:w w:val="105"/>
          <w:sz w:val="14"/>
        </w:rPr>
        <w:t> </w:t>
      </w:r>
      <w:r>
        <w:rPr>
          <w:color w:val="231F20"/>
          <w:w w:val="105"/>
          <w:sz w:val="14"/>
        </w:rPr>
        <w:t>how</w:t>
      </w:r>
      <w:r>
        <w:rPr>
          <w:color w:val="231F20"/>
          <w:spacing w:val="-9"/>
          <w:w w:val="105"/>
          <w:sz w:val="14"/>
        </w:rPr>
        <w:t> </w:t>
      </w:r>
      <w:r>
        <w:rPr>
          <w:color w:val="231F20"/>
          <w:w w:val="105"/>
          <w:sz w:val="14"/>
        </w:rPr>
        <w:t>to</w:t>
      </w:r>
      <w:r>
        <w:rPr>
          <w:color w:val="231F20"/>
          <w:spacing w:val="-9"/>
          <w:w w:val="105"/>
          <w:sz w:val="14"/>
        </w:rPr>
        <w:t> </w:t>
      </w:r>
      <w:r>
        <w:rPr>
          <w:color w:val="231F20"/>
          <w:w w:val="105"/>
          <w:sz w:val="14"/>
        </w:rPr>
        <w:t>dis−</w:t>
      </w:r>
      <w:r>
        <w:rPr>
          <w:color w:val="231F20"/>
          <w:spacing w:val="40"/>
          <w:w w:val="105"/>
          <w:sz w:val="14"/>
        </w:rPr>
        <w:t> </w:t>
      </w:r>
      <w:r>
        <w:rPr>
          <w:color w:val="231F20"/>
          <w:w w:val="105"/>
          <w:sz w:val="14"/>
        </w:rPr>
        <w:t>cuss</w:t>
      </w:r>
      <w:r>
        <w:rPr>
          <w:color w:val="231F20"/>
          <w:w w:val="105"/>
          <w:sz w:val="14"/>
        </w:rPr>
        <w:t> «do</w:t>
      </w:r>
      <w:r>
        <w:rPr>
          <w:color w:val="231F20"/>
          <w:w w:val="105"/>
          <w:sz w:val="14"/>
        </w:rPr>
        <w:t> not</w:t>
      </w:r>
      <w:r>
        <w:rPr>
          <w:color w:val="231F20"/>
          <w:w w:val="105"/>
          <w:sz w:val="14"/>
        </w:rPr>
        <w:t> resuscitate»</w:t>
      </w:r>
      <w:r>
        <w:rPr>
          <w:color w:val="231F20"/>
          <w:w w:val="105"/>
          <w:sz w:val="14"/>
        </w:rPr>
        <w:t> decisions</w:t>
      </w:r>
      <w:r>
        <w:rPr>
          <w:color w:val="231F20"/>
          <w:w w:val="105"/>
          <w:sz w:val="14"/>
        </w:rPr>
        <w:t> with</w:t>
      </w:r>
      <w:r>
        <w:rPr>
          <w:color w:val="231F20"/>
          <w:spacing w:val="40"/>
          <w:w w:val="105"/>
          <w:sz w:val="14"/>
        </w:rPr>
        <w:t> </w:t>
      </w:r>
      <w:r>
        <w:rPr>
          <w:color w:val="231F20"/>
          <w:w w:val="105"/>
          <w:sz w:val="14"/>
        </w:rPr>
        <w:t>patients. Bmj 2015; 350: h2640.</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w w:val="105"/>
          <w:sz w:val="14"/>
        </w:rPr>
        <w:t>Xanthos T. 'Do not attempt cardiopulmonary</w:t>
      </w:r>
      <w:r>
        <w:rPr>
          <w:color w:val="231F20"/>
          <w:spacing w:val="40"/>
          <w:w w:val="105"/>
          <w:sz w:val="14"/>
        </w:rPr>
        <w:t> </w:t>
      </w:r>
      <w:r>
        <w:rPr>
          <w:color w:val="231F20"/>
          <w:w w:val="105"/>
          <w:sz w:val="14"/>
        </w:rPr>
        <w:t>resuscitation' or 'allowing natural death'? The</w:t>
      </w:r>
      <w:r>
        <w:rPr>
          <w:color w:val="231F20"/>
          <w:spacing w:val="40"/>
          <w:w w:val="105"/>
          <w:sz w:val="14"/>
        </w:rPr>
        <w:t> </w:t>
      </w:r>
      <w:r>
        <w:rPr>
          <w:color w:val="231F20"/>
          <w:w w:val="105"/>
          <w:sz w:val="14"/>
        </w:rPr>
        <w:t>time</w:t>
      </w:r>
      <w:r>
        <w:rPr>
          <w:color w:val="231F20"/>
          <w:spacing w:val="-6"/>
          <w:w w:val="105"/>
          <w:sz w:val="14"/>
        </w:rPr>
        <w:t> </w:t>
      </w:r>
      <w:r>
        <w:rPr>
          <w:color w:val="231F20"/>
          <w:w w:val="105"/>
          <w:sz w:val="14"/>
        </w:rPr>
        <w:t>for</w:t>
      </w:r>
      <w:r>
        <w:rPr>
          <w:color w:val="231F20"/>
          <w:spacing w:val="-6"/>
          <w:w w:val="105"/>
          <w:sz w:val="14"/>
        </w:rPr>
        <w:t> </w:t>
      </w:r>
      <w:r>
        <w:rPr>
          <w:color w:val="231F20"/>
          <w:w w:val="105"/>
          <w:sz w:val="14"/>
        </w:rPr>
        <w:t>resuscitation</w:t>
      </w:r>
      <w:r>
        <w:rPr>
          <w:color w:val="231F20"/>
          <w:spacing w:val="-6"/>
          <w:w w:val="105"/>
          <w:sz w:val="14"/>
        </w:rPr>
        <w:t> </w:t>
      </w:r>
      <w:r>
        <w:rPr>
          <w:color w:val="231F20"/>
          <w:w w:val="105"/>
          <w:sz w:val="14"/>
        </w:rPr>
        <w:t>community</w:t>
      </w:r>
      <w:r>
        <w:rPr>
          <w:color w:val="231F20"/>
          <w:spacing w:val="-6"/>
          <w:w w:val="105"/>
          <w:sz w:val="14"/>
        </w:rPr>
        <w:t> </w:t>
      </w:r>
      <w:r>
        <w:rPr>
          <w:color w:val="231F20"/>
          <w:w w:val="105"/>
          <w:sz w:val="14"/>
        </w:rPr>
        <w:t>to</w:t>
      </w:r>
      <w:r>
        <w:rPr>
          <w:color w:val="231F20"/>
          <w:spacing w:val="-6"/>
          <w:w w:val="105"/>
          <w:sz w:val="14"/>
        </w:rPr>
        <w:t> </w:t>
      </w:r>
      <w:r>
        <w:rPr>
          <w:color w:val="231F20"/>
          <w:w w:val="105"/>
          <w:sz w:val="14"/>
        </w:rPr>
        <w:t>review</w:t>
      </w:r>
      <w:r>
        <w:rPr>
          <w:color w:val="231F20"/>
          <w:spacing w:val="-6"/>
          <w:w w:val="105"/>
          <w:sz w:val="14"/>
        </w:rPr>
        <w:t> </w:t>
      </w:r>
      <w:r>
        <w:rPr>
          <w:color w:val="231F20"/>
          <w:w w:val="105"/>
          <w:sz w:val="14"/>
        </w:rPr>
        <w:t>its</w:t>
      </w:r>
      <w:r>
        <w:rPr>
          <w:color w:val="231F20"/>
          <w:spacing w:val="40"/>
          <w:w w:val="105"/>
          <w:sz w:val="14"/>
        </w:rPr>
        <w:t> </w:t>
      </w:r>
      <w:r>
        <w:rPr>
          <w:color w:val="231F20"/>
          <w:w w:val="105"/>
          <w:sz w:val="14"/>
        </w:rPr>
        <w:t>boundaries</w:t>
      </w:r>
      <w:r>
        <w:rPr>
          <w:color w:val="231F20"/>
          <w:spacing w:val="-1"/>
          <w:w w:val="105"/>
          <w:sz w:val="14"/>
        </w:rPr>
        <w:t> </w:t>
      </w:r>
      <w:r>
        <w:rPr>
          <w:color w:val="231F20"/>
          <w:w w:val="105"/>
          <w:sz w:val="14"/>
        </w:rPr>
        <w:t>and</w:t>
      </w:r>
      <w:r>
        <w:rPr>
          <w:color w:val="231F20"/>
          <w:spacing w:val="-1"/>
          <w:w w:val="105"/>
          <w:sz w:val="14"/>
        </w:rPr>
        <w:t> </w:t>
      </w:r>
      <w:r>
        <w:rPr>
          <w:color w:val="231F20"/>
          <w:w w:val="105"/>
          <w:sz w:val="14"/>
        </w:rPr>
        <w:t>its</w:t>
      </w:r>
      <w:r>
        <w:rPr>
          <w:color w:val="231F20"/>
          <w:spacing w:val="-1"/>
          <w:w w:val="105"/>
          <w:sz w:val="14"/>
        </w:rPr>
        <w:t> </w:t>
      </w:r>
      <w:r>
        <w:rPr>
          <w:color w:val="231F20"/>
          <w:w w:val="105"/>
          <w:sz w:val="14"/>
        </w:rPr>
        <w:t>terminology.</w:t>
      </w:r>
      <w:r>
        <w:rPr>
          <w:color w:val="231F20"/>
          <w:spacing w:val="-1"/>
          <w:w w:val="105"/>
          <w:sz w:val="14"/>
        </w:rPr>
        <w:t> </w:t>
      </w:r>
      <w:r>
        <w:rPr>
          <w:color w:val="231F20"/>
          <w:w w:val="105"/>
          <w:sz w:val="14"/>
        </w:rPr>
        <w:t>Resuscitation</w:t>
      </w:r>
      <w:r>
        <w:rPr>
          <w:color w:val="231F20"/>
          <w:spacing w:val="40"/>
          <w:w w:val="105"/>
          <w:sz w:val="14"/>
        </w:rPr>
        <w:t> </w:t>
      </w:r>
      <w:r>
        <w:rPr>
          <w:color w:val="231F20"/>
          <w:w w:val="105"/>
          <w:sz w:val="14"/>
        </w:rPr>
        <w:t>2014; 85: 1644–5.</w:t>
      </w:r>
    </w:p>
    <w:p>
      <w:pPr>
        <w:pStyle w:val="ListParagraph"/>
        <w:numPr>
          <w:ilvl w:val="0"/>
          <w:numId w:val="25"/>
        </w:numPr>
        <w:tabs>
          <w:tab w:pos="698" w:val="left" w:leader="none"/>
          <w:tab w:pos="703" w:val="left" w:leader="none"/>
        </w:tabs>
        <w:spacing w:line="240" w:lineRule="auto" w:before="52" w:after="0"/>
        <w:ind w:left="703" w:right="0" w:hanging="454"/>
        <w:jc w:val="both"/>
        <w:rPr>
          <w:sz w:val="14"/>
        </w:rPr>
      </w:pPr>
      <w:r>
        <w:rPr>
          <w:color w:val="231F20"/>
          <w:sz w:val="14"/>
        </w:rPr>
        <w:t>Salkic A, Zwick A. Acronyms of dying versus</w:t>
      </w:r>
      <w:r>
        <w:rPr>
          <w:color w:val="231F20"/>
          <w:spacing w:val="40"/>
          <w:sz w:val="14"/>
        </w:rPr>
        <w:t> </w:t>
      </w:r>
      <w:r>
        <w:rPr>
          <w:color w:val="231F20"/>
          <w:sz w:val="14"/>
        </w:rPr>
        <w:t>patient autonomy. Eur J Health Law 2012; 19:</w:t>
      </w:r>
      <w:r>
        <w:rPr>
          <w:color w:val="231F20"/>
          <w:spacing w:val="40"/>
          <w:sz w:val="14"/>
        </w:rPr>
        <w:t> </w:t>
      </w:r>
      <w:r>
        <w:rPr>
          <w:color w:val="231F20"/>
          <w:spacing w:val="-2"/>
          <w:sz w:val="14"/>
        </w:rPr>
        <w:t>289–303.</w:t>
      </w:r>
    </w:p>
    <w:p>
      <w:pPr>
        <w:pStyle w:val="ListParagraph"/>
        <w:numPr>
          <w:ilvl w:val="0"/>
          <w:numId w:val="25"/>
        </w:numPr>
        <w:tabs>
          <w:tab w:pos="698" w:val="left" w:leader="none"/>
          <w:tab w:pos="703" w:val="left" w:leader="none"/>
        </w:tabs>
        <w:spacing w:line="240" w:lineRule="auto" w:before="54" w:after="0"/>
        <w:ind w:left="703" w:right="1" w:hanging="454"/>
        <w:jc w:val="both"/>
        <w:rPr>
          <w:sz w:val="14"/>
        </w:rPr>
      </w:pPr>
      <w:r>
        <w:rPr>
          <w:color w:val="231F20"/>
          <w:w w:val="105"/>
          <w:sz w:val="14"/>
        </w:rPr>
        <w:t>Johnston</w:t>
      </w:r>
      <w:r>
        <w:rPr>
          <w:color w:val="231F20"/>
          <w:spacing w:val="-10"/>
          <w:w w:val="105"/>
          <w:sz w:val="14"/>
        </w:rPr>
        <w:t> </w:t>
      </w:r>
      <w:r>
        <w:rPr>
          <w:color w:val="231F20"/>
          <w:w w:val="105"/>
          <w:sz w:val="14"/>
        </w:rPr>
        <w:t>C,</w:t>
      </w:r>
      <w:r>
        <w:rPr>
          <w:color w:val="231F20"/>
          <w:spacing w:val="-9"/>
          <w:w w:val="105"/>
          <w:sz w:val="14"/>
        </w:rPr>
        <w:t> </w:t>
      </w:r>
      <w:r>
        <w:rPr>
          <w:color w:val="231F20"/>
          <w:w w:val="105"/>
          <w:sz w:val="14"/>
        </w:rPr>
        <w:t>Liddle</w:t>
      </w:r>
      <w:r>
        <w:rPr>
          <w:color w:val="231F20"/>
          <w:spacing w:val="-9"/>
          <w:w w:val="105"/>
          <w:sz w:val="14"/>
        </w:rPr>
        <w:t> </w:t>
      </w:r>
      <w:r>
        <w:rPr>
          <w:color w:val="231F20"/>
          <w:w w:val="105"/>
          <w:sz w:val="14"/>
        </w:rPr>
        <w:t>J.</w:t>
      </w:r>
      <w:r>
        <w:rPr>
          <w:color w:val="231F20"/>
          <w:spacing w:val="-9"/>
          <w:w w:val="105"/>
          <w:sz w:val="14"/>
        </w:rPr>
        <w:t> </w:t>
      </w:r>
      <w:r>
        <w:rPr>
          <w:color w:val="231F20"/>
          <w:w w:val="105"/>
          <w:sz w:val="14"/>
        </w:rPr>
        <w:t>The</w:t>
      </w:r>
      <w:r>
        <w:rPr>
          <w:color w:val="231F20"/>
          <w:spacing w:val="-9"/>
          <w:w w:val="105"/>
          <w:sz w:val="14"/>
        </w:rPr>
        <w:t> </w:t>
      </w:r>
      <w:r>
        <w:rPr>
          <w:color w:val="231F20"/>
          <w:w w:val="105"/>
          <w:sz w:val="14"/>
        </w:rPr>
        <w:t>Mental</w:t>
      </w:r>
      <w:r>
        <w:rPr>
          <w:color w:val="231F20"/>
          <w:spacing w:val="-10"/>
          <w:w w:val="105"/>
          <w:sz w:val="14"/>
        </w:rPr>
        <w:t> </w:t>
      </w:r>
      <w:r>
        <w:rPr>
          <w:color w:val="231F20"/>
          <w:w w:val="105"/>
          <w:sz w:val="14"/>
        </w:rPr>
        <w:t>Capacity</w:t>
      </w:r>
      <w:r>
        <w:rPr>
          <w:color w:val="231F20"/>
          <w:spacing w:val="-9"/>
          <w:w w:val="105"/>
          <w:sz w:val="14"/>
        </w:rPr>
        <w:t> </w:t>
      </w:r>
      <w:r>
        <w:rPr>
          <w:color w:val="231F20"/>
          <w:w w:val="105"/>
          <w:sz w:val="14"/>
        </w:rPr>
        <w:t>Act</w:t>
      </w:r>
      <w:r>
        <w:rPr>
          <w:color w:val="231F20"/>
          <w:spacing w:val="40"/>
          <w:w w:val="105"/>
          <w:sz w:val="14"/>
        </w:rPr>
        <w:t> </w:t>
      </w:r>
      <w:r>
        <w:rPr>
          <w:color w:val="231F20"/>
          <w:w w:val="105"/>
          <w:sz w:val="14"/>
        </w:rPr>
        <w:t>2005:</w:t>
      </w:r>
      <w:r>
        <w:rPr>
          <w:color w:val="231F20"/>
          <w:w w:val="105"/>
          <w:sz w:val="14"/>
        </w:rPr>
        <w:t> a</w:t>
      </w:r>
      <w:r>
        <w:rPr>
          <w:color w:val="231F20"/>
          <w:w w:val="105"/>
          <w:sz w:val="14"/>
        </w:rPr>
        <w:t> new</w:t>
      </w:r>
      <w:r>
        <w:rPr>
          <w:color w:val="231F20"/>
          <w:w w:val="105"/>
          <w:sz w:val="14"/>
        </w:rPr>
        <w:t> framework</w:t>
      </w:r>
      <w:r>
        <w:rPr>
          <w:color w:val="231F20"/>
          <w:w w:val="105"/>
          <w:sz w:val="14"/>
        </w:rPr>
        <w:t> for</w:t>
      </w:r>
      <w:r>
        <w:rPr>
          <w:color w:val="231F20"/>
          <w:w w:val="105"/>
          <w:sz w:val="14"/>
        </w:rPr>
        <w:t> healthcare</w:t>
      </w:r>
      <w:r>
        <w:rPr>
          <w:color w:val="231F20"/>
          <w:w w:val="105"/>
          <w:sz w:val="14"/>
        </w:rPr>
        <w:t> deci−</w:t>
      </w:r>
      <w:r>
        <w:rPr>
          <w:color w:val="231F20"/>
          <w:spacing w:val="40"/>
          <w:w w:val="105"/>
          <w:sz w:val="14"/>
        </w:rPr>
        <w:t> </w:t>
      </w:r>
      <w:r>
        <w:rPr>
          <w:color w:val="231F20"/>
          <w:w w:val="105"/>
          <w:sz w:val="14"/>
        </w:rPr>
        <w:t>sion making. J Med Ethics 2007; 33: 94–7.</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Shaw</w:t>
      </w:r>
      <w:r>
        <w:rPr>
          <w:color w:val="231F20"/>
          <w:w w:val="105"/>
          <w:sz w:val="14"/>
        </w:rPr>
        <w:t> D.</w:t>
      </w:r>
      <w:r>
        <w:rPr>
          <w:color w:val="231F20"/>
          <w:w w:val="105"/>
          <w:sz w:val="14"/>
        </w:rPr>
        <w:t> A</w:t>
      </w:r>
      <w:r>
        <w:rPr>
          <w:color w:val="231F20"/>
          <w:w w:val="105"/>
          <w:sz w:val="14"/>
        </w:rPr>
        <w:t> direct</w:t>
      </w:r>
      <w:r>
        <w:rPr>
          <w:color w:val="231F20"/>
          <w:w w:val="105"/>
          <w:sz w:val="14"/>
        </w:rPr>
        <w:t> advance</w:t>
      </w:r>
      <w:r>
        <w:rPr>
          <w:color w:val="231F20"/>
          <w:w w:val="105"/>
          <w:sz w:val="14"/>
        </w:rPr>
        <w:t> on</w:t>
      </w:r>
      <w:r>
        <w:rPr>
          <w:color w:val="231F20"/>
          <w:w w:val="105"/>
          <w:sz w:val="14"/>
        </w:rPr>
        <w:t> advance</w:t>
      </w:r>
      <w:r>
        <w:rPr>
          <w:color w:val="231F20"/>
          <w:w w:val="105"/>
          <w:sz w:val="14"/>
        </w:rPr>
        <w:t> direc−</w:t>
      </w:r>
      <w:r>
        <w:rPr>
          <w:color w:val="231F20"/>
          <w:spacing w:val="40"/>
          <w:w w:val="105"/>
          <w:sz w:val="14"/>
        </w:rPr>
        <w:t> </w:t>
      </w:r>
      <w:r>
        <w:rPr>
          <w:color w:val="231F20"/>
          <w:w w:val="105"/>
          <w:sz w:val="14"/>
        </w:rPr>
        <w:t>tives. Bioethics 2012; 26: 267–74.</w:t>
      </w:r>
    </w:p>
    <w:p>
      <w:pPr>
        <w:pStyle w:val="ListParagraph"/>
        <w:numPr>
          <w:ilvl w:val="0"/>
          <w:numId w:val="25"/>
        </w:numPr>
        <w:tabs>
          <w:tab w:pos="698" w:val="left" w:leader="none"/>
          <w:tab w:pos="703" w:val="left" w:leader="none"/>
        </w:tabs>
        <w:spacing w:line="240" w:lineRule="auto" w:before="55" w:after="0"/>
        <w:ind w:left="703" w:right="0" w:hanging="454"/>
        <w:jc w:val="both"/>
        <w:rPr>
          <w:sz w:val="14"/>
        </w:rPr>
      </w:pPr>
      <w:r>
        <w:rPr>
          <w:color w:val="231F20"/>
          <w:spacing w:val="-2"/>
          <w:w w:val="105"/>
          <w:sz w:val="14"/>
        </w:rPr>
        <w:t>Resuscitation Council (UK). Quality Standards</w:t>
      </w:r>
      <w:r>
        <w:rPr>
          <w:color w:val="231F20"/>
          <w:spacing w:val="40"/>
          <w:w w:val="105"/>
          <w:sz w:val="14"/>
        </w:rPr>
        <w:t> </w:t>
      </w:r>
      <w:r>
        <w:rPr>
          <w:color w:val="231F20"/>
          <w:w w:val="105"/>
          <w:sz w:val="14"/>
        </w:rPr>
        <w:t>for</w:t>
      </w:r>
      <w:r>
        <w:rPr>
          <w:color w:val="231F20"/>
          <w:w w:val="105"/>
          <w:sz w:val="14"/>
        </w:rPr>
        <w:t> cardiopulmonary</w:t>
      </w:r>
      <w:r>
        <w:rPr>
          <w:color w:val="231F20"/>
          <w:w w:val="105"/>
          <w:sz w:val="14"/>
        </w:rPr>
        <w:t> resuscitation</w:t>
      </w:r>
      <w:r>
        <w:rPr>
          <w:color w:val="231F20"/>
          <w:w w:val="105"/>
          <w:sz w:val="14"/>
        </w:rPr>
        <w:t> practice</w:t>
      </w:r>
      <w:r>
        <w:rPr>
          <w:color w:val="231F20"/>
          <w:spacing w:val="40"/>
          <w:w w:val="105"/>
          <w:sz w:val="14"/>
        </w:rPr>
        <w:t> </w:t>
      </w:r>
      <w:r>
        <w:rPr>
          <w:color w:val="231F20"/>
          <w:w w:val="105"/>
          <w:sz w:val="14"/>
        </w:rPr>
        <w:t>and</w:t>
      </w:r>
      <w:r>
        <w:rPr>
          <w:color w:val="231F20"/>
          <w:w w:val="105"/>
          <w:sz w:val="14"/>
        </w:rPr>
        <w:t> training.</w:t>
      </w:r>
      <w:r>
        <w:rPr>
          <w:color w:val="231F20"/>
          <w:w w:val="105"/>
          <w:sz w:val="14"/>
        </w:rPr>
        <w:t> Acute</w:t>
      </w:r>
      <w:r>
        <w:rPr>
          <w:color w:val="231F20"/>
          <w:w w:val="105"/>
          <w:sz w:val="14"/>
        </w:rPr>
        <w:t> Care.</w:t>
      </w:r>
      <w:r>
        <w:rPr>
          <w:color w:val="231F20"/>
          <w:w w:val="105"/>
          <w:sz w:val="14"/>
        </w:rPr>
        <w:t> London:</w:t>
      </w:r>
      <w:r>
        <w:rPr>
          <w:color w:val="231F20"/>
          <w:spacing w:val="40"/>
          <w:w w:val="105"/>
          <w:sz w:val="14"/>
        </w:rPr>
        <w:t> </w:t>
      </w:r>
      <w:r>
        <w:rPr>
          <w:color w:val="231F20"/>
          <w:w w:val="105"/>
          <w:sz w:val="14"/>
        </w:rPr>
        <w:t>Resuscitation Council (UK); 2013.</w:t>
      </w:r>
    </w:p>
    <w:p>
      <w:pPr>
        <w:pStyle w:val="ListParagraph"/>
        <w:numPr>
          <w:ilvl w:val="0"/>
          <w:numId w:val="25"/>
        </w:numPr>
        <w:tabs>
          <w:tab w:pos="701" w:val="left" w:leader="none"/>
          <w:tab w:pos="703" w:val="left" w:leader="none"/>
        </w:tabs>
        <w:spacing w:line="240" w:lineRule="auto" w:before="53" w:after="0"/>
        <w:ind w:left="703" w:right="0" w:hanging="454"/>
        <w:jc w:val="both"/>
        <w:rPr>
          <w:sz w:val="14"/>
        </w:rPr>
      </w:pPr>
      <w:r>
        <w:rPr>
          <w:color w:val="231F20"/>
          <w:sz w:val="14"/>
        </w:rPr>
        <w:t>Andorno R, Biller−Andorno N, Brauer S.</w:t>
      </w:r>
      <w:r>
        <w:rPr>
          <w:color w:val="231F20"/>
          <w:spacing w:val="40"/>
          <w:sz w:val="14"/>
        </w:rPr>
        <w:t> </w:t>
      </w:r>
      <w:r>
        <w:rPr>
          <w:color w:val="231F20"/>
          <w:sz w:val="14"/>
        </w:rPr>
        <w:t>Advance health care directives: towards </w:t>
      </w:r>
      <w:r>
        <w:rPr>
          <w:color w:val="231F20"/>
          <w:sz w:val="14"/>
        </w:rPr>
        <w:t>a</w:t>
      </w:r>
      <w:r>
        <w:rPr>
          <w:color w:val="231F20"/>
          <w:spacing w:val="40"/>
          <w:sz w:val="14"/>
        </w:rPr>
        <w:t> </w:t>
      </w:r>
      <w:r>
        <w:rPr>
          <w:color w:val="231F20"/>
          <w:sz w:val="14"/>
        </w:rPr>
        <w:t>coordinated European policy? Eur J Health</w:t>
      </w:r>
      <w:r>
        <w:rPr>
          <w:color w:val="231F20"/>
          <w:spacing w:val="80"/>
          <w:sz w:val="14"/>
        </w:rPr>
        <w:t> </w:t>
      </w:r>
      <w:r>
        <w:rPr>
          <w:color w:val="231F20"/>
          <w:sz w:val="14"/>
        </w:rPr>
        <w:t>Law 2009; 16: 207–27.</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Staniszewska</w:t>
      </w:r>
      <w:r>
        <w:rPr>
          <w:color w:val="231F20"/>
          <w:spacing w:val="-8"/>
          <w:sz w:val="14"/>
        </w:rPr>
        <w:t> </w:t>
      </w:r>
      <w:r>
        <w:rPr>
          <w:color w:val="231F20"/>
          <w:sz w:val="14"/>
        </w:rPr>
        <w:t>S,</w:t>
      </w:r>
      <w:r>
        <w:rPr>
          <w:color w:val="231F20"/>
          <w:spacing w:val="-8"/>
          <w:sz w:val="14"/>
        </w:rPr>
        <w:t> </w:t>
      </w:r>
      <w:r>
        <w:rPr>
          <w:color w:val="231F20"/>
          <w:sz w:val="14"/>
        </w:rPr>
        <w:t>Haywood</w:t>
      </w:r>
      <w:r>
        <w:rPr>
          <w:color w:val="231F20"/>
          <w:spacing w:val="-8"/>
          <w:sz w:val="14"/>
        </w:rPr>
        <w:t> </w:t>
      </w:r>
      <w:r>
        <w:rPr>
          <w:color w:val="231F20"/>
          <w:sz w:val="14"/>
        </w:rPr>
        <w:t>KL,</w:t>
      </w:r>
      <w:r>
        <w:rPr>
          <w:color w:val="231F20"/>
          <w:spacing w:val="-8"/>
          <w:sz w:val="14"/>
        </w:rPr>
        <w:t> </w:t>
      </w:r>
      <w:r>
        <w:rPr>
          <w:color w:val="231F20"/>
          <w:sz w:val="14"/>
        </w:rPr>
        <w:t>Brett</w:t>
      </w:r>
      <w:r>
        <w:rPr>
          <w:color w:val="231F20"/>
          <w:spacing w:val="-8"/>
          <w:sz w:val="14"/>
        </w:rPr>
        <w:t> </w:t>
      </w:r>
      <w:r>
        <w:rPr>
          <w:color w:val="231F20"/>
          <w:sz w:val="14"/>
        </w:rPr>
        <w:t>J,</w:t>
      </w:r>
      <w:r>
        <w:rPr>
          <w:color w:val="231F20"/>
          <w:spacing w:val="-8"/>
          <w:sz w:val="14"/>
        </w:rPr>
        <w:t> </w:t>
      </w:r>
      <w:r>
        <w:rPr>
          <w:color w:val="231F20"/>
          <w:sz w:val="14"/>
        </w:rPr>
        <w:t>Tutton</w:t>
      </w:r>
      <w:r>
        <w:rPr>
          <w:color w:val="231F20"/>
          <w:spacing w:val="-8"/>
          <w:sz w:val="14"/>
        </w:rPr>
        <w:t> </w:t>
      </w:r>
      <w:r>
        <w:rPr>
          <w:color w:val="231F20"/>
          <w:sz w:val="14"/>
        </w:rPr>
        <w:t>L.</w:t>
      </w:r>
      <w:r>
        <w:rPr>
          <w:color w:val="231F20"/>
          <w:spacing w:val="40"/>
          <w:w w:val="105"/>
          <w:sz w:val="14"/>
        </w:rPr>
        <w:t> </w:t>
      </w:r>
      <w:r>
        <w:rPr>
          <w:color w:val="231F20"/>
          <w:w w:val="105"/>
          <w:sz w:val="14"/>
        </w:rPr>
        <w:t>Patient</w:t>
      </w:r>
      <w:r>
        <w:rPr>
          <w:color w:val="231F20"/>
          <w:w w:val="105"/>
          <w:sz w:val="14"/>
        </w:rPr>
        <w:t> and</w:t>
      </w:r>
      <w:r>
        <w:rPr>
          <w:color w:val="231F20"/>
          <w:w w:val="105"/>
          <w:sz w:val="14"/>
        </w:rPr>
        <w:t> public</w:t>
      </w:r>
      <w:r>
        <w:rPr>
          <w:color w:val="231F20"/>
          <w:w w:val="105"/>
          <w:sz w:val="14"/>
        </w:rPr>
        <w:t> involvement</w:t>
      </w:r>
      <w:r>
        <w:rPr>
          <w:color w:val="231F20"/>
          <w:w w:val="105"/>
          <w:sz w:val="14"/>
        </w:rPr>
        <w:t> in</w:t>
      </w:r>
      <w:r>
        <w:rPr>
          <w:color w:val="231F20"/>
          <w:w w:val="105"/>
          <w:sz w:val="14"/>
        </w:rPr>
        <w:t> patient−</w:t>
      </w:r>
      <w:r>
        <w:rPr>
          <w:color w:val="231F20"/>
          <w:spacing w:val="40"/>
          <w:w w:val="105"/>
          <w:sz w:val="14"/>
        </w:rPr>
        <w:t> </w:t>
      </w:r>
      <w:r>
        <w:rPr>
          <w:color w:val="231F20"/>
          <w:w w:val="105"/>
          <w:sz w:val="14"/>
        </w:rPr>
        <w:t>reported</w:t>
      </w:r>
      <w:r>
        <w:rPr>
          <w:color w:val="231F20"/>
          <w:w w:val="105"/>
          <w:sz w:val="14"/>
        </w:rPr>
        <w:t> outcome</w:t>
      </w:r>
      <w:r>
        <w:rPr>
          <w:color w:val="231F20"/>
          <w:w w:val="105"/>
          <w:sz w:val="14"/>
        </w:rPr>
        <w:t> measures:</w:t>
      </w:r>
      <w:r>
        <w:rPr>
          <w:color w:val="231F20"/>
          <w:w w:val="105"/>
          <w:sz w:val="14"/>
        </w:rPr>
        <w:t> evolution</w:t>
      </w:r>
      <w:r>
        <w:rPr>
          <w:color w:val="231F20"/>
          <w:w w:val="105"/>
          <w:sz w:val="14"/>
        </w:rPr>
        <w:t> not</w:t>
      </w:r>
      <w:r>
        <w:rPr>
          <w:color w:val="231F20"/>
          <w:spacing w:val="40"/>
          <w:w w:val="105"/>
          <w:sz w:val="14"/>
        </w:rPr>
        <w:t> </w:t>
      </w:r>
      <w:r>
        <w:rPr>
          <w:color w:val="231F20"/>
          <w:w w:val="105"/>
          <w:sz w:val="14"/>
        </w:rPr>
        <w:t>revolution. Patient 2012; 5: 79–87.</w:t>
      </w:r>
    </w:p>
    <w:p>
      <w:pPr>
        <w:pStyle w:val="ListParagraph"/>
        <w:numPr>
          <w:ilvl w:val="0"/>
          <w:numId w:val="25"/>
        </w:numPr>
        <w:tabs>
          <w:tab w:pos="701" w:val="left" w:leader="none"/>
          <w:tab w:pos="703" w:val="left" w:leader="none"/>
        </w:tabs>
        <w:spacing w:line="240" w:lineRule="auto" w:before="52" w:after="0"/>
        <w:ind w:left="703" w:right="0" w:hanging="454"/>
        <w:jc w:val="both"/>
        <w:rPr>
          <w:sz w:val="14"/>
        </w:rPr>
      </w:pPr>
      <w:r>
        <w:rPr>
          <w:color w:val="231F20"/>
          <w:sz w:val="14"/>
        </w:rPr>
        <w:t>Lannon R, O'Keeffe ST. Cardiopulmonary</w:t>
      </w:r>
      <w:r>
        <w:rPr>
          <w:color w:val="231F20"/>
          <w:spacing w:val="40"/>
          <w:sz w:val="14"/>
        </w:rPr>
        <w:t> </w:t>
      </w:r>
      <w:r>
        <w:rPr>
          <w:color w:val="231F20"/>
          <w:sz w:val="14"/>
        </w:rPr>
        <w:t>resuscitation in older people — a review..</w:t>
      </w:r>
      <w:r>
        <w:rPr>
          <w:color w:val="231F20"/>
          <w:spacing w:val="40"/>
          <w:sz w:val="14"/>
        </w:rPr>
        <w:t> </w:t>
      </w:r>
      <w:r>
        <w:rPr>
          <w:color w:val="231F20"/>
          <w:sz w:val="14"/>
        </w:rPr>
        <w:t>Reviews</w:t>
      </w:r>
      <w:r>
        <w:rPr>
          <w:color w:val="231F20"/>
          <w:spacing w:val="40"/>
          <w:sz w:val="14"/>
        </w:rPr>
        <w:t> </w:t>
      </w:r>
      <w:r>
        <w:rPr>
          <w:color w:val="231F20"/>
          <w:sz w:val="14"/>
        </w:rPr>
        <w:t>in</w:t>
      </w:r>
      <w:r>
        <w:rPr>
          <w:color w:val="231F20"/>
          <w:spacing w:val="40"/>
          <w:sz w:val="14"/>
        </w:rPr>
        <w:t> </w:t>
      </w:r>
      <w:r>
        <w:rPr>
          <w:color w:val="231F20"/>
          <w:sz w:val="14"/>
        </w:rPr>
        <w:t>Clinical</w:t>
      </w:r>
      <w:r>
        <w:rPr>
          <w:color w:val="231F20"/>
          <w:spacing w:val="40"/>
          <w:sz w:val="14"/>
        </w:rPr>
        <w:t> </w:t>
      </w:r>
      <w:r>
        <w:rPr>
          <w:color w:val="231F20"/>
          <w:sz w:val="14"/>
        </w:rPr>
        <w:t>Gerontology</w:t>
      </w:r>
      <w:r>
        <w:rPr>
          <w:color w:val="231F20"/>
          <w:spacing w:val="40"/>
          <w:sz w:val="14"/>
        </w:rPr>
        <w:t> </w:t>
      </w:r>
      <w:r>
        <w:rPr>
          <w:color w:val="231F20"/>
          <w:sz w:val="14"/>
        </w:rPr>
        <w:t>2010;</w:t>
      </w:r>
      <w:r>
        <w:rPr>
          <w:color w:val="231F20"/>
          <w:spacing w:val="40"/>
          <w:sz w:val="14"/>
        </w:rPr>
        <w:t> </w:t>
      </w:r>
      <w:r>
        <w:rPr>
          <w:color w:val="231F20"/>
          <w:sz w:val="14"/>
        </w:rPr>
        <w:t>20:</w:t>
      </w:r>
    </w:p>
    <w:p>
      <w:pPr>
        <w:spacing w:line="158" w:lineRule="exact" w:before="0"/>
        <w:ind w:left="703" w:right="0" w:firstLine="0"/>
        <w:jc w:val="left"/>
        <w:rPr>
          <w:sz w:val="14"/>
        </w:rPr>
      </w:pPr>
      <w:r>
        <w:rPr>
          <w:color w:val="231F20"/>
          <w:spacing w:val="-2"/>
          <w:w w:val="105"/>
          <w:sz w:val="14"/>
        </w:rPr>
        <w:t>20–9.</w:t>
      </w:r>
    </w:p>
    <w:p>
      <w:pPr>
        <w:pStyle w:val="ListParagraph"/>
        <w:numPr>
          <w:ilvl w:val="0"/>
          <w:numId w:val="25"/>
        </w:numPr>
        <w:tabs>
          <w:tab w:pos="698" w:val="left" w:leader="none"/>
          <w:tab w:pos="703" w:val="left" w:leader="none"/>
        </w:tabs>
        <w:spacing w:line="240" w:lineRule="auto" w:before="56" w:after="0"/>
        <w:ind w:left="703" w:right="0" w:hanging="454"/>
        <w:jc w:val="both"/>
        <w:rPr>
          <w:sz w:val="14"/>
        </w:rPr>
      </w:pPr>
      <w:r>
        <w:rPr>
          <w:color w:val="231F20"/>
          <w:sz w:val="14"/>
        </w:rPr>
        <w:t>Becker</w:t>
      </w:r>
      <w:r>
        <w:rPr>
          <w:color w:val="231F20"/>
          <w:spacing w:val="-9"/>
          <w:sz w:val="14"/>
        </w:rPr>
        <w:t> </w:t>
      </w:r>
      <w:r>
        <w:rPr>
          <w:color w:val="231F20"/>
          <w:sz w:val="14"/>
        </w:rPr>
        <w:t>TK,</w:t>
      </w:r>
      <w:r>
        <w:rPr>
          <w:color w:val="231F20"/>
          <w:spacing w:val="-9"/>
          <w:sz w:val="14"/>
        </w:rPr>
        <w:t> </w:t>
      </w:r>
      <w:r>
        <w:rPr>
          <w:color w:val="231F20"/>
          <w:sz w:val="14"/>
        </w:rPr>
        <w:t>Gausche−Hill</w:t>
      </w:r>
      <w:r>
        <w:rPr>
          <w:color w:val="231F20"/>
          <w:spacing w:val="-9"/>
          <w:sz w:val="14"/>
        </w:rPr>
        <w:t> </w:t>
      </w:r>
      <w:r>
        <w:rPr>
          <w:color w:val="231F20"/>
          <w:sz w:val="14"/>
        </w:rPr>
        <w:t>M,</w:t>
      </w:r>
      <w:r>
        <w:rPr>
          <w:color w:val="231F20"/>
          <w:spacing w:val="-8"/>
          <w:sz w:val="14"/>
        </w:rPr>
        <w:t> </w:t>
      </w:r>
      <w:r>
        <w:rPr>
          <w:color w:val="231F20"/>
          <w:sz w:val="14"/>
        </w:rPr>
        <w:t>Aswegan</w:t>
      </w:r>
      <w:r>
        <w:rPr>
          <w:color w:val="231F20"/>
          <w:spacing w:val="-9"/>
          <w:sz w:val="14"/>
        </w:rPr>
        <w:t> </w:t>
      </w:r>
      <w:r>
        <w:rPr>
          <w:color w:val="231F20"/>
          <w:sz w:val="14"/>
        </w:rPr>
        <w:t>AL,</w:t>
      </w:r>
      <w:r>
        <w:rPr>
          <w:color w:val="231F20"/>
          <w:spacing w:val="-9"/>
          <w:sz w:val="14"/>
        </w:rPr>
        <w:t> </w:t>
      </w:r>
      <w:r>
        <w:rPr>
          <w:color w:val="231F20"/>
          <w:sz w:val="14"/>
        </w:rPr>
        <w:t>et</w:t>
      </w:r>
      <w:r>
        <w:rPr>
          <w:color w:val="231F20"/>
          <w:spacing w:val="-9"/>
          <w:sz w:val="14"/>
        </w:rPr>
        <w:t> </w:t>
      </w:r>
      <w:r>
        <w:rPr>
          <w:color w:val="231F20"/>
          <w:sz w:val="14"/>
        </w:rPr>
        <w:t>al.</w:t>
      </w:r>
      <w:r>
        <w:rPr>
          <w:color w:val="231F20"/>
          <w:spacing w:val="40"/>
          <w:sz w:val="14"/>
        </w:rPr>
        <w:t> </w:t>
      </w:r>
      <w:r>
        <w:rPr>
          <w:color w:val="231F20"/>
          <w:sz w:val="14"/>
        </w:rPr>
        <w:t>Ethical challenges in Emergency Medical</w:t>
      </w:r>
      <w:r>
        <w:rPr>
          <w:color w:val="231F20"/>
          <w:spacing w:val="40"/>
          <w:sz w:val="14"/>
        </w:rPr>
        <w:t> </w:t>
      </w:r>
      <w:r>
        <w:rPr>
          <w:color w:val="231F20"/>
          <w:sz w:val="14"/>
        </w:rPr>
        <w:t>Services: controversies and recommenda−</w:t>
      </w:r>
      <w:r>
        <w:rPr>
          <w:color w:val="231F20"/>
          <w:spacing w:val="80"/>
          <w:sz w:val="14"/>
        </w:rPr>
        <w:t> </w:t>
      </w:r>
      <w:r>
        <w:rPr>
          <w:color w:val="231F20"/>
          <w:sz w:val="14"/>
        </w:rPr>
        <w:t>tions. Prehosp Disaster Med 2013; 28: 488–97.</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w w:val="105"/>
          <w:sz w:val="14"/>
        </w:rPr>
        <w:t>Nordby</w:t>
      </w:r>
      <w:r>
        <w:rPr>
          <w:color w:val="231F20"/>
          <w:spacing w:val="-10"/>
          <w:w w:val="105"/>
          <w:sz w:val="14"/>
        </w:rPr>
        <w:t> </w:t>
      </w:r>
      <w:r>
        <w:rPr>
          <w:color w:val="231F20"/>
          <w:w w:val="105"/>
          <w:sz w:val="14"/>
        </w:rPr>
        <w:t>H,</w:t>
      </w:r>
      <w:r>
        <w:rPr>
          <w:color w:val="231F20"/>
          <w:spacing w:val="-9"/>
          <w:w w:val="105"/>
          <w:sz w:val="14"/>
        </w:rPr>
        <w:t> </w:t>
      </w:r>
      <w:r>
        <w:rPr>
          <w:color w:val="231F20"/>
          <w:w w:val="105"/>
          <w:sz w:val="14"/>
        </w:rPr>
        <w:t>Nohr</w:t>
      </w:r>
      <w:r>
        <w:rPr>
          <w:color w:val="231F20"/>
          <w:spacing w:val="-9"/>
          <w:w w:val="105"/>
          <w:sz w:val="14"/>
        </w:rPr>
        <w:t> </w:t>
      </w:r>
      <w:r>
        <w:rPr>
          <w:color w:val="231F20"/>
          <w:w w:val="105"/>
          <w:sz w:val="14"/>
        </w:rPr>
        <w:t>O.</w:t>
      </w:r>
      <w:r>
        <w:rPr>
          <w:color w:val="231F20"/>
          <w:spacing w:val="-9"/>
          <w:w w:val="105"/>
          <w:sz w:val="14"/>
        </w:rPr>
        <w:t> </w:t>
      </w:r>
      <w:r>
        <w:rPr>
          <w:color w:val="231F20"/>
          <w:w w:val="105"/>
          <w:sz w:val="14"/>
        </w:rPr>
        <w:t>The</w:t>
      </w:r>
      <w:r>
        <w:rPr>
          <w:color w:val="231F20"/>
          <w:spacing w:val="-9"/>
          <w:w w:val="105"/>
          <w:sz w:val="14"/>
        </w:rPr>
        <w:t> </w:t>
      </w:r>
      <w:r>
        <w:rPr>
          <w:color w:val="231F20"/>
          <w:w w:val="105"/>
          <w:sz w:val="14"/>
        </w:rPr>
        <w:t>ethics</w:t>
      </w:r>
      <w:r>
        <w:rPr>
          <w:color w:val="231F20"/>
          <w:spacing w:val="-10"/>
          <w:w w:val="105"/>
          <w:sz w:val="14"/>
        </w:rPr>
        <w:t> </w:t>
      </w:r>
      <w:r>
        <w:rPr>
          <w:color w:val="231F20"/>
          <w:w w:val="105"/>
          <w:sz w:val="14"/>
        </w:rPr>
        <w:t>of</w:t>
      </w:r>
      <w:r>
        <w:rPr>
          <w:color w:val="231F20"/>
          <w:spacing w:val="-9"/>
          <w:w w:val="105"/>
          <w:sz w:val="14"/>
        </w:rPr>
        <w:t> </w:t>
      </w:r>
      <w:r>
        <w:rPr>
          <w:color w:val="231F20"/>
          <w:w w:val="105"/>
          <w:sz w:val="14"/>
        </w:rPr>
        <w:t>resuscitation:</w:t>
      </w:r>
      <w:r>
        <w:rPr>
          <w:color w:val="231F20"/>
          <w:spacing w:val="40"/>
          <w:w w:val="105"/>
          <w:sz w:val="14"/>
        </w:rPr>
        <w:t> </w:t>
      </w:r>
      <w:r>
        <w:rPr>
          <w:color w:val="231F20"/>
          <w:w w:val="105"/>
          <w:sz w:val="14"/>
        </w:rPr>
        <w:t>how</w:t>
      </w:r>
      <w:r>
        <w:rPr>
          <w:color w:val="231F20"/>
          <w:spacing w:val="-3"/>
          <w:w w:val="105"/>
          <w:sz w:val="14"/>
        </w:rPr>
        <w:t> </w:t>
      </w:r>
      <w:r>
        <w:rPr>
          <w:color w:val="231F20"/>
          <w:w w:val="105"/>
          <w:sz w:val="14"/>
        </w:rPr>
        <w:t>do</w:t>
      </w:r>
      <w:r>
        <w:rPr>
          <w:color w:val="231F20"/>
          <w:spacing w:val="-3"/>
          <w:w w:val="105"/>
          <w:sz w:val="14"/>
        </w:rPr>
        <w:t> </w:t>
      </w:r>
      <w:r>
        <w:rPr>
          <w:color w:val="231F20"/>
          <w:w w:val="105"/>
          <w:sz w:val="14"/>
        </w:rPr>
        <w:t>paramedics</w:t>
      </w:r>
      <w:r>
        <w:rPr>
          <w:color w:val="231F20"/>
          <w:spacing w:val="-3"/>
          <w:w w:val="105"/>
          <w:sz w:val="14"/>
        </w:rPr>
        <w:t> </w:t>
      </w:r>
      <w:r>
        <w:rPr>
          <w:color w:val="231F20"/>
          <w:w w:val="105"/>
          <w:sz w:val="14"/>
        </w:rPr>
        <w:t>experience</w:t>
      </w:r>
      <w:r>
        <w:rPr>
          <w:color w:val="231F20"/>
          <w:spacing w:val="-3"/>
          <w:w w:val="105"/>
          <w:sz w:val="14"/>
        </w:rPr>
        <w:t> </w:t>
      </w:r>
      <w:r>
        <w:rPr>
          <w:color w:val="231F20"/>
          <w:w w:val="105"/>
          <w:sz w:val="14"/>
        </w:rPr>
        <w:t>ethical</w:t>
      </w:r>
      <w:r>
        <w:rPr>
          <w:color w:val="231F20"/>
          <w:spacing w:val="-3"/>
          <w:w w:val="105"/>
          <w:sz w:val="14"/>
        </w:rPr>
        <w:t> </w:t>
      </w:r>
      <w:r>
        <w:rPr>
          <w:color w:val="231F20"/>
          <w:w w:val="105"/>
          <w:sz w:val="14"/>
        </w:rPr>
        <w:t>dilem−</w:t>
      </w:r>
      <w:r>
        <w:rPr>
          <w:color w:val="231F20"/>
          <w:spacing w:val="40"/>
          <w:w w:val="105"/>
          <w:sz w:val="14"/>
        </w:rPr>
        <w:t> </w:t>
      </w:r>
      <w:r>
        <w:rPr>
          <w:color w:val="231F20"/>
          <w:w w:val="105"/>
          <w:sz w:val="14"/>
        </w:rPr>
        <w:t>mas</w:t>
      </w:r>
      <w:r>
        <w:rPr>
          <w:color w:val="231F20"/>
          <w:spacing w:val="-10"/>
          <w:w w:val="105"/>
          <w:sz w:val="14"/>
        </w:rPr>
        <w:t> </w:t>
      </w:r>
      <w:r>
        <w:rPr>
          <w:color w:val="231F20"/>
          <w:w w:val="105"/>
          <w:sz w:val="14"/>
        </w:rPr>
        <w:t>when</w:t>
      </w:r>
      <w:r>
        <w:rPr>
          <w:color w:val="231F20"/>
          <w:spacing w:val="-9"/>
          <w:w w:val="105"/>
          <w:sz w:val="14"/>
        </w:rPr>
        <w:t> </w:t>
      </w:r>
      <w:r>
        <w:rPr>
          <w:color w:val="231F20"/>
          <w:w w:val="105"/>
          <w:sz w:val="14"/>
        </w:rPr>
        <w:t>faced</w:t>
      </w:r>
      <w:r>
        <w:rPr>
          <w:color w:val="231F20"/>
          <w:spacing w:val="-9"/>
          <w:w w:val="105"/>
          <w:sz w:val="14"/>
        </w:rPr>
        <w:t> </w:t>
      </w:r>
      <w:r>
        <w:rPr>
          <w:color w:val="231F20"/>
          <w:w w:val="105"/>
          <w:sz w:val="14"/>
        </w:rPr>
        <w:t>with</w:t>
      </w:r>
      <w:r>
        <w:rPr>
          <w:color w:val="231F20"/>
          <w:spacing w:val="-9"/>
          <w:w w:val="105"/>
          <w:sz w:val="14"/>
        </w:rPr>
        <w:t> </w:t>
      </w:r>
      <w:r>
        <w:rPr>
          <w:color w:val="231F20"/>
          <w:w w:val="105"/>
          <w:sz w:val="14"/>
        </w:rPr>
        <w:t>cancer</w:t>
      </w:r>
      <w:r>
        <w:rPr>
          <w:color w:val="231F20"/>
          <w:spacing w:val="-9"/>
          <w:w w:val="105"/>
          <w:sz w:val="14"/>
        </w:rPr>
        <w:t> </w:t>
      </w:r>
      <w:r>
        <w:rPr>
          <w:color w:val="231F20"/>
          <w:w w:val="105"/>
          <w:sz w:val="14"/>
        </w:rPr>
        <w:t>patients</w:t>
      </w:r>
      <w:r>
        <w:rPr>
          <w:color w:val="231F20"/>
          <w:spacing w:val="-10"/>
          <w:w w:val="105"/>
          <w:sz w:val="14"/>
        </w:rPr>
        <w:t> </w:t>
      </w:r>
      <w:r>
        <w:rPr>
          <w:color w:val="231F20"/>
          <w:w w:val="105"/>
          <w:sz w:val="14"/>
        </w:rPr>
        <w:t>with</w:t>
      </w:r>
      <w:r>
        <w:rPr>
          <w:color w:val="231F20"/>
          <w:spacing w:val="-9"/>
          <w:w w:val="105"/>
          <w:sz w:val="14"/>
        </w:rPr>
        <w:t> </w:t>
      </w:r>
      <w:r>
        <w:rPr>
          <w:color w:val="231F20"/>
          <w:w w:val="105"/>
          <w:sz w:val="14"/>
        </w:rPr>
        <w:t>car−</w:t>
      </w:r>
      <w:r>
        <w:rPr>
          <w:color w:val="231F20"/>
          <w:spacing w:val="40"/>
          <w:w w:val="105"/>
          <w:sz w:val="14"/>
        </w:rPr>
        <w:t> </w:t>
      </w:r>
      <w:r>
        <w:rPr>
          <w:color w:val="231F20"/>
          <w:w w:val="105"/>
          <w:sz w:val="14"/>
        </w:rPr>
        <w:t>diac</w:t>
      </w:r>
      <w:r>
        <w:rPr>
          <w:color w:val="231F20"/>
          <w:w w:val="105"/>
          <w:sz w:val="14"/>
        </w:rPr>
        <w:t> arrest?</w:t>
      </w:r>
      <w:r>
        <w:rPr>
          <w:color w:val="231F20"/>
          <w:w w:val="105"/>
          <w:sz w:val="14"/>
        </w:rPr>
        <w:t> Prehosp</w:t>
      </w:r>
      <w:r>
        <w:rPr>
          <w:color w:val="231F20"/>
          <w:w w:val="105"/>
          <w:sz w:val="14"/>
        </w:rPr>
        <w:t> Disaster</w:t>
      </w:r>
      <w:r>
        <w:rPr>
          <w:color w:val="231F20"/>
          <w:w w:val="105"/>
          <w:sz w:val="14"/>
        </w:rPr>
        <w:t> Med</w:t>
      </w:r>
      <w:r>
        <w:rPr>
          <w:color w:val="231F20"/>
          <w:w w:val="105"/>
          <w:sz w:val="14"/>
        </w:rPr>
        <w:t> 2012;</w:t>
      </w:r>
      <w:r>
        <w:rPr>
          <w:color w:val="231F20"/>
          <w:w w:val="105"/>
          <w:sz w:val="14"/>
        </w:rPr>
        <w:t> 27:</w:t>
      </w:r>
      <w:r>
        <w:rPr>
          <w:color w:val="231F20"/>
          <w:spacing w:val="40"/>
          <w:w w:val="105"/>
          <w:sz w:val="14"/>
        </w:rPr>
        <w:t> </w:t>
      </w:r>
      <w:r>
        <w:rPr>
          <w:color w:val="231F20"/>
          <w:spacing w:val="-2"/>
          <w:w w:val="105"/>
          <w:sz w:val="14"/>
        </w:rPr>
        <w:t>64–70.</w:t>
      </w:r>
    </w:p>
    <w:p>
      <w:pPr>
        <w:pStyle w:val="ListParagraph"/>
        <w:numPr>
          <w:ilvl w:val="0"/>
          <w:numId w:val="25"/>
        </w:numPr>
        <w:tabs>
          <w:tab w:pos="698" w:val="left" w:leader="none"/>
          <w:tab w:pos="703" w:val="left" w:leader="none"/>
        </w:tabs>
        <w:spacing w:line="240" w:lineRule="auto" w:before="51" w:after="0"/>
        <w:ind w:left="703" w:right="0" w:hanging="454"/>
        <w:jc w:val="both"/>
        <w:rPr>
          <w:sz w:val="14"/>
        </w:rPr>
      </w:pPr>
      <w:r>
        <w:rPr>
          <w:color w:val="231F20"/>
          <w:sz w:val="14"/>
        </w:rPr>
        <w:t>Fraser J, Sidebotham P, Frederick J, Covington</w:t>
      </w:r>
      <w:r>
        <w:rPr>
          <w:color w:val="231F20"/>
          <w:spacing w:val="40"/>
          <w:sz w:val="14"/>
        </w:rPr>
        <w:t> </w:t>
      </w:r>
      <w:r>
        <w:rPr>
          <w:color w:val="231F20"/>
          <w:sz w:val="14"/>
        </w:rPr>
        <w:t>T, Mitchell EA. Learning from child death</w:t>
      </w:r>
      <w:r>
        <w:rPr>
          <w:color w:val="231F20"/>
          <w:spacing w:val="40"/>
          <w:sz w:val="14"/>
        </w:rPr>
        <w:t> </w:t>
      </w:r>
      <w:r>
        <w:rPr>
          <w:color w:val="231F20"/>
          <w:sz w:val="14"/>
        </w:rPr>
        <w:t>review in the USA, England, Australia, and</w:t>
      </w:r>
      <w:r>
        <w:rPr>
          <w:color w:val="231F20"/>
          <w:spacing w:val="40"/>
          <w:sz w:val="14"/>
        </w:rPr>
        <w:t> </w:t>
      </w:r>
      <w:r>
        <w:rPr>
          <w:color w:val="231F20"/>
          <w:sz w:val="14"/>
        </w:rPr>
        <w:t>New Zealand. Lancet 2014; 384: 894–903.</w:t>
      </w:r>
    </w:p>
    <w:p>
      <w:pPr>
        <w:pStyle w:val="ListParagraph"/>
        <w:numPr>
          <w:ilvl w:val="0"/>
          <w:numId w:val="25"/>
        </w:numPr>
        <w:tabs>
          <w:tab w:pos="698" w:val="left" w:leader="none"/>
          <w:tab w:pos="703" w:val="left" w:leader="none"/>
        </w:tabs>
        <w:spacing w:line="240" w:lineRule="auto" w:before="53" w:after="0"/>
        <w:ind w:left="703" w:right="0" w:hanging="454"/>
        <w:jc w:val="both"/>
        <w:rPr>
          <w:sz w:val="14"/>
        </w:rPr>
      </w:pPr>
      <w:r>
        <w:rPr>
          <w:color w:val="231F20"/>
          <w:sz w:val="14"/>
        </w:rPr>
        <w:t>Ulrich</w:t>
      </w:r>
      <w:r>
        <w:rPr>
          <w:color w:val="231F20"/>
          <w:spacing w:val="-6"/>
          <w:sz w:val="14"/>
        </w:rPr>
        <w:t> </w:t>
      </w:r>
      <w:r>
        <w:rPr>
          <w:color w:val="231F20"/>
          <w:sz w:val="14"/>
        </w:rPr>
        <w:t>CM,</w:t>
      </w:r>
      <w:r>
        <w:rPr>
          <w:color w:val="231F20"/>
          <w:spacing w:val="-6"/>
          <w:sz w:val="14"/>
        </w:rPr>
        <w:t> </w:t>
      </w:r>
      <w:r>
        <w:rPr>
          <w:color w:val="231F20"/>
          <w:sz w:val="14"/>
        </w:rPr>
        <w:t>Grady</w:t>
      </w:r>
      <w:r>
        <w:rPr>
          <w:color w:val="231F20"/>
          <w:spacing w:val="-6"/>
          <w:sz w:val="14"/>
        </w:rPr>
        <w:t> </w:t>
      </w:r>
      <w:r>
        <w:rPr>
          <w:color w:val="231F20"/>
          <w:sz w:val="14"/>
        </w:rPr>
        <w:t>C.</w:t>
      </w:r>
      <w:r>
        <w:rPr>
          <w:color w:val="231F20"/>
          <w:spacing w:val="-6"/>
          <w:sz w:val="14"/>
        </w:rPr>
        <w:t> </w:t>
      </w:r>
      <w:r>
        <w:rPr>
          <w:color w:val="231F20"/>
          <w:sz w:val="14"/>
        </w:rPr>
        <w:t>Cardiopulmonary</w:t>
      </w:r>
      <w:r>
        <w:rPr>
          <w:color w:val="231F20"/>
          <w:spacing w:val="-6"/>
          <w:sz w:val="14"/>
        </w:rPr>
        <w:t> </w:t>
      </w:r>
      <w:r>
        <w:rPr>
          <w:color w:val="231F20"/>
          <w:sz w:val="14"/>
        </w:rPr>
        <w:t>resusci−</w:t>
      </w:r>
      <w:r>
        <w:rPr>
          <w:color w:val="231F20"/>
          <w:spacing w:val="40"/>
          <w:sz w:val="14"/>
        </w:rPr>
        <w:t> </w:t>
      </w:r>
      <w:r>
        <w:rPr>
          <w:color w:val="231F20"/>
          <w:sz w:val="14"/>
        </w:rPr>
        <w:t>tation for Ebola patients: ethical considera−</w:t>
      </w:r>
      <w:r>
        <w:rPr>
          <w:color w:val="231F20"/>
          <w:spacing w:val="40"/>
          <w:sz w:val="14"/>
        </w:rPr>
        <w:t> </w:t>
      </w:r>
      <w:r>
        <w:rPr>
          <w:color w:val="231F20"/>
          <w:sz w:val="14"/>
        </w:rPr>
        <w:t>tions. Nurs Outlook 2015; 63: 16–8.</w:t>
      </w:r>
    </w:p>
    <w:p>
      <w:pPr>
        <w:pStyle w:val="ListParagraph"/>
        <w:numPr>
          <w:ilvl w:val="0"/>
          <w:numId w:val="25"/>
        </w:numPr>
        <w:tabs>
          <w:tab w:pos="698" w:val="left" w:leader="none"/>
          <w:tab w:pos="703" w:val="left" w:leader="none"/>
        </w:tabs>
        <w:spacing w:line="240" w:lineRule="auto" w:before="54" w:after="0"/>
        <w:ind w:left="703" w:right="0" w:hanging="454"/>
        <w:jc w:val="both"/>
        <w:rPr>
          <w:sz w:val="14"/>
        </w:rPr>
      </w:pPr>
      <w:r>
        <w:rPr>
          <w:color w:val="231F20"/>
          <w:sz w:val="14"/>
        </w:rPr>
        <w:t>Torabi−Parizi P, Davey RT, Jr., Suffredini AF,</w:t>
      </w:r>
      <w:r>
        <w:rPr>
          <w:color w:val="231F20"/>
          <w:spacing w:val="40"/>
          <w:sz w:val="14"/>
        </w:rPr>
        <w:t> </w:t>
      </w:r>
      <w:r>
        <w:rPr>
          <w:color w:val="231F20"/>
          <w:sz w:val="14"/>
        </w:rPr>
        <w:t>Chertow</w:t>
      </w:r>
      <w:r>
        <w:rPr>
          <w:color w:val="231F20"/>
          <w:spacing w:val="23"/>
          <w:sz w:val="14"/>
        </w:rPr>
        <w:t> </w:t>
      </w:r>
      <w:r>
        <w:rPr>
          <w:color w:val="231F20"/>
          <w:sz w:val="14"/>
        </w:rPr>
        <w:t>DS.</w:t>
      </w:r>
      <w:r>
        <w:rPr>
          <w:color w:val="231F20"/>
          <w:spacing w:val="23"/>
          <w:sz w:val="14"/>
        </w:rPr>
        <w:t> </w:t>
      </w:r>
      <w:r>
        <w:rPr>
          <w:color w:val="231F20"/>
          <w:sz w:val="14"/>
        </w:rPr>
        <w:t>Ethical</w:t>
      </w:r>
      <w:r>
        <w:rPr>
          <w:color w:val="231F20"/>
          <w:spacing w:val="23"/>
          <w:sz w:val="14"/>
        </w:rPr>
        <w:t> </w:t>
      </w:r>
      <w:r>
        <w:rPr>
          <w:color w:val="231F20"/>
          <w:sz w:val="14"/>
        </w:rPr>
        <w:t>and</w:t>
      </w:r>
      <w:r>
        <w:rPr>
          <w:color w:val="231F20"/>
          <w:spacing w:val="23"/>
          <w:sz w:val="14"/>
        </w:rPr>
        <w:t> </w:t>
      </w:r>
      <w:r>
        <w:rPr>
          <w:color w:val="231F20"/>
          <w:sz w:val="14"/>
        </w:rPr>
        <w:t>practical</w:t>
      </w:r>
      <w:r>
        <w:rPr>
          <w:color w:val="231F20"/>
          <w:spacing w:val="23"/>
          <w:sz w:val="14"/>
        </w:rPr>
        <w:t> </w:t>
      </w:r>
      <w:r>
        <w:rPr>
          <w:color w:val="231F20"/>
          <w:sz w:val="14"/>
        </w:rPr>
        <w:t>considera−</w:t>
      </w:r>
    </w:p>
    <w:p>
      <w:pPr>
        <w:spacing w:before="44"/>
        <w:ind w:left="650" w:right="134" w:firstLine="0"/>
        <w:jc w:val="both"/>
        <w:rPr>
          <w:sz w:val="14"/>
        </w:rPr>
      </w:pPr>
      <w:r>
        <w:rPr/>
        <w:br w:type="column"/>
      </w:r>
      <w:r>
        <w:rPr>
          <w:color w:val="231F20"/>
          <w:w w:val="105"/>
          <w:sz w:val="14"/>
        </w:rPr>
        <w:t>tions</w:t>
      </w:r>
      <w:r>
        <w:rPr>
          <w:color w:val="231F20"/>
          <w:w w:val="105"/>
          <w:sz w:val="14"/>
        </w:rPr>
        <w:t> in</w:t>
      </w:r>
      <w:r>
        <w:rPr>
          <w:color w:val="231F20"/>
          <w:w w:val="105"/>
          <w:sz w:val="14"/>
        </w:rPr>
        <w:t> providing</w:t>
      </w:r>
      <w:r>
        <w:rPr>
          <w:color w:val="231F20"/>
          <w:w w:val="105"/>
          <w:sz w:val="14"/>
        </w:rPr>
        <w:t> critical</w:t>
      </w:r>
      <w:r>
        <w:rPr>
          <w:color w:val="231F20"/>
          <w:w w:val="105"/>
          <w:sz w:val="14"/>
        </w:rPr>
        <w:t> care</w:t>
      </w:r>
      <w:r>
        <w:rPr>
          <w:color w:val="231F20"/>
          <w:w w:val="105"/>
          <w:sz w:val="14"/>
        </w:rPr>
        <w:t> to</w:t>
      </w:r>
      <w:r>
        <w:rPr>
          <w:color w:val="231F20"/>
          <w:w w:val="105"/>
          <w:sz w:val="14"/>
        </w:rPr>
        <w:t> patients</w:t>
      </w:r>
      <w:r>
        <w:rPr>
          <w:color w:val="231F20"/>
          <w:spacing w:val="80"/>
          <w:w w:val="105"/>
          <w:sz w:val="14"/>
        </w:rPr>
        <w:t> </w:t>
      </w:r>
      <w:r>
        <w:rPr>
          <w:color w:val="231F20"/>
          <w:w w:val="105"/>
          <w:sz w:val="14"/>
        </w:rPr>
        <w:t>with</w:t>
      </w:r>
      <w:r>
        <w:rPr>
          <w:color w:val="231F20"/>
          <w:w w:val="105"/>
          <w:sz w:val="14"/>
        </w:rPr>
        <w:t> ebola</w:t>
      </w:r>
      <w:r>
        <w:rPr>
          <w:color w:val="231F20"/>
          <w:w w:val="105"/>
          <w:sz w:val="14"/>
        </w:rPr>
        <w:t> virus</w:t>
      </w:r>
      <w:r>
        <w:rPr>
          <w:color w:val="231F20"/>
          <w:w w:val="105"/>
          <w:sz w:val="14"/>
        </w:rPr>
        <w:t> disease.</w:t>
      </w:r>
      <w:r>
        <w:rPr>
          <w:color w:val="231F20"/>
          <w:w w:val="105"/>
          <w:sz w:val="14"/>
        </w:rPr>
        <w:t> Chest</w:t>
      </w:r>
      <w:r>
        <w:rPr>
          <w:color w:val="231F20"/>
          <w:w w:val="105"/>
          <w:sz w:val="14"/>
        </w:rPr>
        <w:t> 2015;</w:t>
      </w:r>
      <w:r>
        <w:rPr>
          <w:color w:val="231F20"/>
          <w:w w:val="105"/>
          <w:sz w:val="14"/>
        </w:rPr>
        <w:t> 147:</w:t>
      </w:r>
      <w:r>
        <w:rPr>
          <w:color w:val="231F20"/>
          <w:spacing w:val="40"/>
          <w:w w:val="105"/>
          <w:sz w:val="14"/>
        </w:rPr>
        <w:t> </w:t>
      </w:r>
      <w:r>
        <w:rPr>
          <w:color w:val="231F20"/>
          <w:spacing w:val="-2"/>
          <w:w w:val="105"/>
          <w:sz w:val="14"/>
        </w:rPr>
        <w:t>1460–6.</w:t>
      </w:r>
    </w:p>
    <w:p>
      <w:pPr>
        <w:pStyle w:val="ListParagraph"/>
        <w:numPr>
          <w:ilvl w:val="0"/>
          <w:numId w:val="25"/>
        </w:numPr>
        <w:tabs>
          <w:tab w:pos="648" w:val="left" w:leader="none"/>
          <w:tab w:pos="650" w:val="left" w:leader="none"/>
        </w:tabs>
        <w:spacing w:line="240" w:lineRule="auto" w:before="54" w:after="0"/>
        <w:ind w:left="650" w:right="134" w:hanging="454"/>
        <w:jc w:val="both"/>
        <w:rPr>
          <w:sz w:val="14"/>
        </w:rPr>
      </w:pPr>
      <w:r>
        <w:rPr>
          <w:color w:val="231F20"/>
          <w:sz w:val="14"/>
        </w:rPr>
        <w:t>Zavalkoff SR, Shemie SD. Cardiopulmonary</w:t>
      </w:r>
      <w:r>
        <w:rPr>
          <w:color w:val="231F20"/>
          <w:spacing w:val="40"/>
          <w:sz w:val="14"/>
        </w:rPr>
        <w:t> </w:t>
      </w:r>
      <w:r>
        <w:rPr>
          <w:color w:val="231F20"/>
          <w:sz w:val="14"/>
        </w:rPr>
        <w:t>resuscitation: saving life then saving organs?</w:t>
      </w:r>
      <w:r>
        <w:rPr>
          <w:color w:val="231F20"/>
          <w:spacing w:val="40"/>
          <w:sz w:val="14"/>
        </w:rPr>
        <w:t> </w:t>
      </w:r>
      <w:r>
        <w:rPr>
          <w:color w:val="231F20"/>
          <w:sz w:val="14"/>
        </w:rPr>
        <w:t>Critical care medicine 2013; 41: 2833–4.</w:t>
      </w:r>
    </w:p>
    <w:p>
      <w:pPr>
        <w:pStyle w:val="ListParagraph"/>
        <w:numPr>
          <w:ilvl w:val="0"/>
          <w:numId w:val="25"/>
        </w:numPr>
        <w:tabs>
          <w:tab w:pos="645" w:val="left" w:leader="none"/>
          <w:tab w:pos="650" w:val="left" w:leader="none"/>
        </w:tabs>
        <w:spacing w:line="240" w:lineRule="auto" w:before="53" w:after="0"/>
        <w:ind w:left="650" w:right="134" w:hanging="454"/>
        <w:jc w:val="both"/>
        <w:rPr>
          <w:sz w:val="14"/>
        </w:rPr>
      </w:pPr>
      <w:r>
        <w:rPr>
          <w:color w:val="231F20"/>
          <w:sz w:val="14"/>
        </w:rPr>
        <w:t>Orioles</w:t>
      </w:r>
      <w:r>
        <w:rPr>
          <w:color w:val="231F20"/>
          <w:spacing w:val="-2"/>
          <w:sz w:val="14"/>
        </w:rPr>
        <w:t> </w:t>
      </w:r>
      <w:r>
        <w:rPr>
          <w:color w:val="231F20"/>
          <w:sz w:val="14"/>
        </w:rPr>
        <w:t>A,</w:t>
      </w:r>
      <w:r>
        <w:rPr>
          <w:color w:val="231F20"/>
          <w:spacing w:val="-2"/>
          <w:sz w:val="14"/>
        </w:rPr>
        <w:t> </w:t>
      </w:r>
      <w:r>
        <w:rPr>
          <w:color w:val="231F20"/>
          <w:sz w:val="14"/>
        </w:rPr>
        <w:t>Morrison</w:t>
      </w:r>
      <w:r>
        <w:rPr>
          <w:color w:val="231F20"/>
          <w:spacing w:val="-2"/>
          <w:sz w:val="14"/>
        </w:rPr>
        <w:t> </w:t>
      </w:r>
      <w:r>
        <w:rPr>
          <w:color w:val="231F20"/>
          <w:sz w:val="14"/>
        </w:rPr>
        <w:t>WE,</w:t>
      </w:r>
      <w:r>
        <w:rPr>
          <w:color w:val="231F20"/>
          <w:spacing w:val="-2"/>
          <w:sz w:val="14"/>
        </w:rPr>
        <w:t> </w:t>
      </w:r>
      <w:r>
        <w:rPr>
          <w:color w:val="231F20"/>
          <w:sz w:val="14"/>
        </w:rPr>
        <w:t>Rossano</w:t>
      </w:r>
      <w:r>
        <w:rPr>
          <w:color w:val="231F20"/>
          <w:spacing w:val="-2"/>
          <w:sz w:val="14"/>
        </w:rPr>
        <w:t> </w:t>
      </w:r>
      <w:r>
        <w:rPr>
          <w:color w:val="231F20"/>
          <w:sz w:val="14"/>
        </w:rPr>
        <w:t>JW,</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2"/>
          <w:sz w:val="14"/>
        </w:rPr>
        <w:t> </w:t>
      </w:r>
      <w:r>
        <w:rPr>
          <w:color w:val="231F20"/>
          <w:sz w:val="14"/>
        </w:rPr>
        <w:t>An</w:t>
      </w:r>
      <w:r>
        <w:rPr>
          <w:color w:val="231F20"/>
          <w:spacing w:val="40"/>
          <w:w w:val="105"/>
          <w:sz w:val="14"/>
        </w:rPr>
        <w:t> </w:t>
      </w:r>
      <w:r>
        <w:rPr>
          <w:color w:val="231F20"/>
          <w:w w:val="105"/>
          <w:sz w:val="14"/>
        </w:rPr>
        <w:t>under−recognized</w:t>
      </w:r>
      <w:r>
        <w:rPr>
          <w:color w:val="231F20"/>
          <w:spacing w:val="-8"/>
          <w:w w:val="105"/>
          <w:sz w:val="14"/>
        </w:rPr>
        <w:t> </w:t>
      </w:r>
      <w:r>
        <w:rPr>
          <w:color w:val="231F20"/>
          <w:w w:val="105"/>
          <w:sz w:val="14"/>
        </w:rPr>
        <w:t>benefit</w:t>
      </w:r>
      <w:r>
        <w:rPr>
          <w:color w:val="231F20"/>
          <w:spacing w:val="-8"/>
          <w:w w:val="105"/>
          <w:sz w:val="14"/>
        </w:rPr>
        <w:t> </w:t>
      </w:r>
      <w:r>
        <w:rPr>
          <w:color w:val="231F20"/>
          <w:w w:val="105"/>
          <w:sz w:val="14"/>
        </w:rPr>
        <w:t>of</w:t>
      </w:r>
      <w:r>
        <w:rPr>
          <w:color w:val="231F20"/>
          <w:spacing w:val="-8"/>
          <w:w w:val="105"/>
          <w:sz w:val="14"/>
        </w:rPr>
        <w:t> </w:t>
      </w:r>
      <w:r>
        <w:rPr>
          <w:color w:val="231F20"/>
          <w:w w:val="105"/>
          <w:sz w:val="14"/>
        </w:rPr>
        <w:t>cardiopulmonary</w:t>
      </w:r>
      <w:r>
        <w:rPr>
          <w:color w:val="231F20"/>
          <w:spacing w:val="40"/>
          <w:w w:val="105"/>
          <w:sz w:val="14"/>
        </w:rPr>
        <w:t> </w:t>
      </w:r>
      <w:r>
        <w:rPr>
          <w:color w:val="231F20"/>
          <w:w w:val="105"/>
          <w:sz w:val="14"/>
        </w:rPr>
        <w:t>resuscitation:</w:t>
      </w:r>
      <w:r>
        <w:rPr>
          <w:color w:val="231F20"/>
          <w:w w:val="105"/>
          <w:sz w:val="14"/>
        </w:rPr>
        <w:t> organ</w:t>
      </w:r>
      <w:r>
        <w:rPr>
          <w:color w:val="231F20"/>
          <w:w w:val="105"/>
          <w:sz w:val="14"/>
        </w:rPr>
        <w:t> transplantation.</w:t>
      </w:r>
      <w:r>
        <w:rPr>
          <w:color w:val="231F20"/>
          <w:w w:val="105"/>
          <w:sz w:val="14"/>
        </w:rPr>
        <w:t> Critical</w:t>
      </w:r>
      <w:r>
        <w:rPr>
          <w:color w:val="231F20"/>
          <w:spacing w:val="40"/>
          <w:w w:val="105"/>
          <w:sz w:val="14"/>
        </w:rPr>
        <w:t> </w:t>
      </w:r>
      <w:r>
        <w:rPr>
          <w:color w:val="231F20"/>
          <w:w w:val="105"/>
          <w:sz w:val="14"/>
        </w:rPr>
        <w:t>care medicine 2013; 41: 2794–9.</w:t>
      </w:r>
    </w:p>
    <w:p>
      <w:pPr>
        <w:spacing w:before="53"/>
        <w:ind w:left="650" w:right="134" w:hanging="454"/>
        <w:jc w:val="both"/>
        <w:rPr>
          <w:sz w:val="14"/>
        </w:rPr>
      </w:pPr>
      <w:r>
        <w:rPr>
          <w:color w:val="231F20"/>
          <w:w w:val="105"/>
          <w:sz w:val="14"/>
        </w:rPr>
        <w:t>1000.</w:t>
      </w:r>
      <w:r>
        <w:rPr>
          <w:color w:val="231F20"/>
          <w:spacing w:val="80"/>
          <w:w w:val="105"/>
          <w:sz w:val="14"/>
        </w:rPr>
        <w:t> </w:t>
      </w:r>
      <w:r>
        <w:rPr>
          <w:color w:val="231F20"/>
          <w:w w:val="105"/>
          <w:sz w:val="14"/>
        </w:rPr>
        <w:t>Gillett G. Honouring the donor: in death and</w:t>
      </w:r>
      <w:r>
        <w:rPr>
          <w:color w:val="231F20"/>
          <w:spacing w:val="40"/>
          <w:w w:val="105"/>
          <w:sz w:val="14"/>
        </w:rPr>
        <w:t> </w:t>
      </w:r>
      <w:r>
        <w:rPr>
          <w:color w:val="231F20"/>
          <w:w w:val="105"/>
          <w:sz w:val="14"/>
        </w:rPr>
        <w:t>in life. J Med Ethics 2013; 39: 149–52.</w:t>
      </w:r>
    </w:p>
    <w:p>
      <w:pPr>
        <w:spacing w:before="55"/>
        <w:ind w:left="650" w:right="134" w:hanging="454"/>
        <w:jc w:val="both"/>
        <w:rPr>
          <w:sz w:val="14"/>
        </w:rPr>
      </w:pPr>
      <w:r>
        <w:rPr>
          <w:color w:val="231F20"/>
          <w:sz w:val="14"/>
        </w:rPr>
        <w:t>1001.</w:t>
      </w:r>
      <w:r>
        <w:rPr>
          <w:color w:val="231F20"/>
          <w:spacing w:val="40"/>
          <w:sz w:val="14"/>
        </w:rPr>
        <w:t> </w:t>
      </w:r>
      <w:r>
        <w:rPr>
          <w:color w:val="231F20"/>
          <w:sz w:val="14"/>
        </w:rPr>
        <w:t>Mentzelopoulos</w:t>
      </w:r>
      <w:r>
        <w:rPr>
          <w:color w:val="231F20"/>
          <w:spacing w:val="-2"/>
          <w:sz w:val="14"/>
        </w:rPr>
        <w:t> </w:t>
      </w:r>
      <w:r>
        <w:rPr>
          <w:color w:val="231F20"/>
          <w:sz w:val="14"/>
        </w:rPr>
        <w:t>SD,</w:t>
      </w:r>
      <w:r>
        <w:rPr>
          <w:color w:val="231F20"/>
          <w:spacing w:val="-2"/>
          <w:sz w:val="14"/>
        </w:rPr>
        <w:t> </w:t>
      </w:r>
      <w:r>
        <w:rPr>
          <w:color w:val="231F20"/>
          <w:sz w:val="14"/>
        </w:rPr>
        <w:t>Bossaert</w:t>
      </w:r>
      <w:r>
        <w:rPr>
          <w:color w:val="231F20"/>
          <w:spacing w:val="-2"/>
          <w:sz w:val="14"/>
        </w:rPr>
        <w:t> </w:t>
      </w:r>
      <w:r>
        <w:rPr>
          <w:color w:val="231F20"/>
          <w:sz w:val="14"/>
        </w:rPr>
        <w:t>L,</w:t>
      </w:r>
      <w:r>
        <w:rPr>
          <w:color w:val="231F20"/>
          <w:spacing w:val="-2"/>
          <w:sz w:val="14"/>
        </w:rPr>
        <w:t> </w:t>
      </w:r>
      <w:r>
        <w:rPr>
          <w:color w:val="231F20"/>
          <w:sz w:val="14"/>
        </w:rPr>
        <w:t>Raffay</w:t>
      </w:r>
      <w:r>
        <w:rPr>
          <w:color w:val="231F20"/>
          <w:spacing w:val="-2"/>
          <w:sz w:val="14"/>
        </w:rPr>
        <w:t> </w:t>
      </w:r>
      <w:r>
        <w:rPr>
          <w:color w:val="231F20"/>
          <w:sz w:val="14"/>
        </w:rPr>
        <w:t>V,</w:t>
      </w:r>
      <w:r>
        <w:rPr>
          <w:color w:val="231F20"/>
          <w:spacing w:val="-2"/>
          <w:sz w:val="14"/>
        </w:rPr>
        <w:t> </w:t>
      </w:r>
      <w:r>
        <w:rPr>
          <w:color w:val="231F20"/>
          <w:sz w:val="14"/>
        </w:rPr>
        <w:t>et</w:t>
      </w:r>
      <w:r>
        <w:rPr>
          <w:color w:val="231F20"/>
          <w:spacing w:val="-2"/>
          <w:sz w:val="14"/>
        </w:rPr>
        <w:t> </w:t>
      </w:r>
      <w:r>
        <w:rPr>
          <w:color w:val="231F20"/>
          <w:sz w:val="14"/>
        </w:rPr>
        <w:t>al.</w:t>
      </w:r>
      <w:r>
        <w:rPr>
          <w:color w:val="231F20"/>
          <w:spacing w:val="40"/>
          <w:sz w:val="14"/>
        </w:rPr>
        <w:t> </w:t>
      </w:r>
      <w:r>
        <w:rPr>
          <w:color w:val="231F20"/>
          <w:sz w:val="14"/>
        </w:rPr>
        <w:t>A</w:t>
      </w:r>
      <w:r>
        <w:rPr>
          <w:color w:val="231F20"/>
          <w:spacing w:val="32"/>
          <w:sz w:val="14"/>
        </w:rPr>
        <w:t> </w:t>
      </w:r>
      <w:r>
        <w:rPr>
          <w:color w:val="231F20"/>
          <w:sz w:val="14"/>
        </w:rPr>
        <w:t>survey</w:t>
      </w:r>
      <w:r>
        <w:rPr>
          <w:color w:val="231F20"/>
          <w:spacing w:val="32"/>
          <w:sz w:val="14"/>
        </w:rPr>
        <w:t> </w:t>
      </w:r>
      <w:r>
        <w:rPr>
          <w:color w:val="231F20"/>
          <w:sz w:val="14"/>
        </w:rPr>
        <w:t>of</w:t>
      </w:r>
      <w:r>
        <w:rPr>
          <w:color w:val="231F20"/>
          <w:spacing w:val="32"/>
          <w:sz w:val="14"/>
        </w:rPr>
        <w:t> </w:t>
      </w:r>
      <w:r>
        <w:rPr>
          <w:color w:val="231F20"/>
          <w:sz w:val="14"/>
        </w:rPr>
        <w:t>ethical</w:t>
      </w:r>
      <w:r>
        <w:rPr>
          <w:color w:val="231F20"/>
          <w:spacing w:val="32"/>
          <w:sz w:val="14"/>
        </w:rPr>
        <w:t> </w:t>
      </w:r>
      <w:r>
        <w:rPr>
          <w:color w:val="231F20"/>
          <w:sz w:val="14"/>
        </w:rPr>
        <w:t>resuscitation</w:t>
      </w:r>
      <w:r>
        <w:rPr>
          <w:color w:val="231F20"/>
          <w:spacing w:val="32"/>
          <w:sz w:val="14"/>
        </w:rPr>
        <w:t> </w:t>
      </w:r>
      <w:r>
        <w:rPr>
          <w:color w:val="231F20"/>
          <w:sz w:val="14"/>
        </w:rPr>
        <w:t>practices</w:t>
      </w:r>
      <w:r>
        <w:rPr>
          <w:color w:val="231F20"/>
          <w:spacing w:val="32"/>
          <w:sz w:val="14"/>
        </w:rPr>
        <w:t> </w:t>
      </w:r>
      <w:r>
        <w:rPr>
          <w:color w:val="231F20"/>
          <w:sz w:val="14"/>
        </w:rPr>
        <w:t>in</w:t>
      </w:r>
      <w:r>
        <w:rPr>
          <w:color w:val="231F20"/>
          <w:spacing w:val="40"/>
          <w:sz w:val="14"/>
        </w:rPr>
        <w:t> </w:t>
      </w:r>
      <w:r>
        <w:rPr>
          <w:color w:val="231F20"/>
          <w:sz w:val="14"/>
        </w:rPr>
        <w:t>32 European countries Resuscitation 2015; In</w:t>
      </w:r>
      <w:r>
        <w:rPr>
          <w:color w:val="231F20"/>
          <w:spacing w:val="40"/>
          <w:sz w:val="14"/>
        </w:rPr>
        <w:t> </w:t>
      </w:r>
      <w:r>
        <w:rPr>
          <w:color w:val="231F20"/>
          <w:spacing w:val="-2"/>
          <w:sz w:val="14"/>
        </w:rPr>
        <w:t>Press.</w:t>
      </w:r>
    </w:p>
    <w:p>
      <w:pPr>
        <w:spacing w:before="53"/>
        <w:ind w:left="650" w:right="134" w:hanging="454"/>
        <w:jc w:val="both"/>
        <w:rPr>
          <w:sz w:val="14"/>
        </w:rPr>
      </w:pPr>
      <w:r>
        <w:rPr>
          <w:color w:val="231F20"/>
          <w:w w:val="105"/>
          <w:sz w:val="14"/>
        </w:rPr>
        <w:t>1002.</w:t>
      </w:r>
      <w:r>
        <w:rPr>
          <w:color w:val="231F20"/>
          <w:spacing w:val="40"/>
          <w:w w:val="105"/>
          <w:sz w:val="14"/>
        </w:rPr>
        <w:t> </w:t>
      </w:r>
      <w:r>
        <w:rPr>
          <w:color w:val="231F20"/>
          <w:w w:val="105"/>
          <w:sz w:val="14"/>
        </w:rPr>
        <w:t>Hurst</w:t>
      </w:r>
      <w:r>
        <w:rPr>
          <w:color w:val="231F20"/>
          <w:w w:val="105"/>
          <w:sz w:val="14"/>
        </w:rPr>
        <w:t> SA,</w:t>
      </w:r>
      <w:r>
        <w:rPr>
          <w:color w:val="231F20"/>
          <w:w w:val="105"/>
          <w:sz w:val="14"/>
        </w:rPr>
        <w:t> Becerra</w:t>
      </w:r>
      <w:r>
        <w:rPr>
          <w:color w:val="231F20"/>
          <w:w w:val="105"/>
          <w:sz w:val="14"/>
        </w:rPr>
        <w:t> M,</w:t>
      </w:r>
      <w:r>
        <w:rPr>
          <w:color w:val="231F20"/>
          <w:w w:val="105"/>
          <w:sz w:val="14"/>
        </w:rPr>
        <w:t> Perrier</w:t>
      </w:r>
      <w:r>
        <w:rPr>
          <w:color w:val="231F20"/>
          <w:w w:val="105"/>
          <w:sz w:val="14"/>
        </w:rPr>
        <w:t> A,</w:t>
      </w:r>
      <w:r>
        <w:rPr>
          <w:color w:val="231F20"/>
          <w:w w:val="105"/>
          <w:sz w:val="14"/>
        </w:rPr>
        <w:t> Perron</w:t>
      </w:r>
      <w:r>
        <w:rPr>
          <w:color w:val="231F20"/>
          <w:w w:val="105"/>
          <w:sz w:val="14"/>
        </w:rPr>
        <w:t> NJ,</w:t>
      </w:r>
      <w:r>
        <w:rPr>
          <w:color w:val="231F20"/>
          <w:spacing w:val="40"/>
          <w:w w:val="105"/>
          <w:sz w:val="14"/>
        </w:rPr>
        <w:t> </w:t>
      </w:r>
      <w:r>
        <w:rPr>
          <w:color w:val="231F20"/>
          <w:w w:val="105"/>
          <w:sz w:val="14"/>
        </w:rPr>
        <w:t>Cochet</w:t>
      </w:r>
      <w:r>
        <w:rPr>
          <w:color w:val="231F20"/>
          <w:spacing w:val="-10"/>
          <w:w w:val="105"/>
          <w:sz w:val="14"/>
        </w:rPr>
        <w:t> </w:t>
      </w:r>
      <w:r>
        <w:rPr>
          <w:color w:val="231F20"/>
          <w:w w:val="105"/>
          <w:sz w:val="14"/>
        </w:rPr>
        <w:t>S,</w:t>
      </w:r>
      <w:r>
        <w:rPr>
          <w:color w:val="231F20"/>
          <w:spacing w:val="-9"/>
          <w:w w:val="105"/>
          <w:sz w:val="14"/>
        </w:rPr>
        <w:t> </w:t>
      </w:r>
      <w:r>
        <w:rPr>
          <w:color w:val="231F20"/>
          <w:w w:val="105"/>
          <w:sz w:val="14"/>
        </w:rPr>
        <w:t>Elger</w:t>
      </w:r>
      <w:r>
        <w:rPr>
          <w:color w:val="231F20"/>
          <w:spacing w:val="-9"/>
          <w:w w:val="105"/>
          <w:sz w:val="14"/>
        </w:rPr>
        <w:t> </w:t>
      </w:r>
      <w:r>
        <w:rPr>
          <w:color w:val="231F20"/>
          <w:w w:val="105"/>
          <w:sz w:val="14"/>
        </w:rPr>
        <w:t>B.</w:t>
      </w:r>
      <w:r>
        <w:rPr>
          <w:color w:val="231F20"/>
          <w:spacing w:val="-9"/>
          <w:w w:val="105"/>
          <w:sz w:val="14"/>
        </w:rPr>
        <w:t> </w:t>
      </w:r>
      <w:r>
        <w:rPr>
          <w:color w:val="231F20"/>
          <w:w w:val="105"/>
          <w:sz w:val="14"/>
        </w:rPr>
        <w:t>Including</w:t>
      </w:r>
      <w:r>
        <w:rPr>
          <w:color w:val="231F20"/>
          <w:spacing w:val="-9"/>
          <w:w w:val="105"/>
          <w:sz w:val="14"/>
        </w:rPr>
        <w:t> </w:t>
      </w:r>
      <w:r>
        <w:rPr>
          <w:color w:val="231F20"/>
          <w:w w:val="105"/>
          <w:sz w:val="14"/>
        </w:rPr>
        <w:t>patients</w:t>
      </w:r>
      <w:r>
        <w:rPr>
          <w:color w:val="231F20"/>
          <w:spacing w:val="-10"/>
          <w:w w:val="105"/>
          <w:sz w:val="14"/>
        </w:rPr>
        <w:t> </w:t>
      </w:r>
      <w:r>
        <w:rPr>
          <w:color w:val="231F20"/>
          <w:w w:val="105"/>
          <w:sz w:val="14"/>
        </w:rPr>
        <w:t>in</w:t>
      </w:r>
      <w:r>
        <w:rPr>
          <w:color w:val="231F20"/>
          <w:spacing w:val="-9"/>
          <w:w w:val="105"/>
          <w:sz w:val="14"/>
        </w:rPr>
        <w:t> </w:t>
      </w:r>
      <w:r>
        <w:rPr>
          <w:color w:val="231F20"/>
          <w:w w:val="105"/>
          <w:sz w:val="14"/>
        </w:rPr>
        <w:t>resus−</w:t>
      </w:r>
      <w:r>
        <w:rPr>
          <w:color w:val="231F20"/>
          <w:spacing w:val="40"/>
          <w:w w:val="105"/>
          <w:sz w:val="14"/>
        </w:rPr>
        <w:t> </w:t>
      </w:r>
      <w:r>
        <w:rPr>
          <w:color w:val="231F20"/>
          <w:w w:val="105"/>
          <w:sz w:val="14"/>
        </w:rPr>
        <w:t>citation decisions in Switzerland: from doing</w:t>
      </w:r>
      <w:r>
        <w:rPr>
          <w:color w:val="231F20"/>
          <w:spacing w:val="40"/>
          <w:w w:val="105"/>
          <w:sz w:val="14"/>
        </w:rPr>
        <w:t> </w:t>
      </w:r>
      <w:r>
        <w:rPr>
          <w:color w:val="231F20"/>
          <w:w w:val="105"/>
          <w:sz w:val="14"/>
        </w:rPr>
        <w:t>more to doing better. J Med Ethics 2013; 39:</w:t>
      </w:r>
      <w:r>
        <w:rPr>
          <w:color w:val="231F20"/>
          <w:spacing w:val="40"/>
          <w:w w:val="105"/>
          <w:sz w:val="14"/>
        </w:rPr>
        <w:t> </w:t>
      </w:r>
      <w:r>
        <w:rPr>
          <w:color w:val="231F20"/>
          <w:spacing w:val="-2"/>
          <w:w w:val="105"/>
          <w:sz w:val="14"/>
        </w:rPr>
        <w:t>158–65.</w:t>
      </w:r>
    </w:p>
    <w:p>
      <w:pPr>
        <w:spacing w:before="51"/>
        <w:ind w:left="650" w:right="131" w:hanging="454"/>
        <w:jc w:val="both"/>
        <w:rPr>
          <w:sz w:val="14"/>
        </w:rPr>
      </w:pPr>
      <w:r>
        <w:rPr>
          <w:color w:val="231F20"/>
          <w:sz w:val="14"/>
        </w:rPr>
        <w:t>1003.</w:t>
      </w:r>
      <w:r>
        <w:rPr>
          <w:color w:val="231F20"/>
          <w:spacing w:val="40"/>
          <w:sz w:val="14"/>
        </w:rPr>
        <w:t> </w:t>
      </w:r>
      <w:r>
        <w:rPr>
          <w:color w:val="231F20"/>
          <w:sz w:val="14"/>
        </w:rPr>
        <w:t>Gorton AJ, Jayanthi NV, Lepping P, Scriven</w:t>
      </w:r>
      <w:r>
        <w:rPr>
          <w:color w:val="231F20"/>
          <w:spacing w:val="40"/>
          <w:sz w:val="14"/>
        </w:rPr>
        <w:t> </w:t>
      </w:r>
      <w:r>
        <w:rPr>
          <w:color w:val="231F20"/>
          <w:sz w:val="14"/>
        </w:rPr>
        <w:t>MW. Patients' attitudes towards «do not</w:t>
      </w:r>
      <w:r>
        <w:rPr>
          <w:color w:val="231F20"/>
          <w:spacing w:val="80"/>
          <w:sz w:val="14"/>
        </w:rPr>
        <w:t> </w:t>
      </w:r>
      <w:r>
        <w:rPr>
          <w:color w:val="231F20"/>
          <w:sz w:val="14"/>
        </w:rPr>
        <w:t>attempt resuscitation» status. J Med Ethics</w:t>
      </w:r>
      <w:r>
        <w:rPr>
          <w:color w:val="231F20"/>
          <w:spacing w:val="40"/>
          <w:sz w:val="14"/>
        </w:rPr>
        <w:t> </w:t>
      </w:r>
      <w:r>
        <w:rPr>
          <w:color w:val="231F20"/>
          <w:sz w:val="14"/>
        </w:rPr>
        <w:t>2008; 34: 624–6.</w:t>
      </w:r>
    </w:p>
    <w:p>
      <w:pPr>
        <w:spacing w:before="53"/>
        <w:ind w:left="650" w:right="134" w:hanging="454"/>
        <w:jc w:val="both"/>
        <w:rPr>
          <w:sz w:val="14"/>
        </w:rPr>
      </w:pPr>
      <w:r>
        <w:rPr>
          <w:color w:val="231F20"/>
          <w:sz w:val="14"/>
        </w:rPr>
        <w:t>1004.</w:t>
      </w:r>
      <w:r>
        <w:rPr>
          <w:color w:val="231F20"/>
          <w:spacing w:val="40"/>
          <w:sz w:val="14"/>
        </w:rPr>
        <w:t> </w:t>
      </w:r>
      <w:r>
        <w:rPr>
          <w:color w:val="231F20"/>
          <w:sz w:val="14"/>
        </w:rPr>
        <w:t>Freeman K, Field RA, Perkins GD. Variation in</w:t>
      </w:r>
      <w:r>
        <w:rPr>
          <w:color w:val="231F20"/>
          <w:spacing w:val="40"/>
          <w:sz w:val="14"/>
        </w:rPr>
        <w:t> </w:t>
      </w:r>
      <w:r>
        <w:rPr>
          <w:color w:val="231F20"/>
          <w:sz w:val="14"/>
        </w:rPr>
        <w:t>local trust Do Not Attempt Cardiopulmonary</w:t>
      </w:r>
      <w:r>
        <w:rPr>
          <w:color w:val="231F20"/>
          <w:spacing w:val="40"/>
          <w:sz w:val="14"/>
        </w:rPr>
        <w:t> </w:t>
      </w:r>
      <w:r>
        <w:rPr>
          <w:color w:val="231F20"/>
          <w:sz w:val="14"/>
        </w:rPr>
        <w:t>Resuscitation (DNACPR) policies: a review of</w:t>
      </w:r>
      <w:r>
        <w:rPr>
          <w:color w:val="231F20"/>
          <w:spacing w:val="40"/>
          <w:sz w:val="14"/>
        </w:rPr>
        <w:t> </w:t>
      </w:r>
      <w:r>
        <w:rPr>
          <w:color w:val="231F20"/>
          <w:sz w:val="14"/>
        </w:rPr>
        <w:t>48 English healthcare trusts. BMJ Open 2015;</w:t>
      </w:r>
      <w:r>
        <w:rPr>
          <w:color w:val="231F20"/>
          <w:spacing w:val="40"/>
          <w:sz w:val="14"/>
        </w:rPr>
        <w:t> </w:t>
      </w:r>
      <w:r>
        <w:rPr>
          <w:color w:val="231F20"/>
          <w:sz w:val="14"/>
        </w:rPr>
        <w:t>5:</w:t>
      </w:r>
      <w:r>
        <w:rPr>
          <w:color w:val="231F20"/>
          <w:spacing w:val="-4"/>
          <w:sz w:val="14"/>
        </w:rPr>
        <w:t> </w:t>
      </w:r>
      <w:r>
        <w:rPr>
          <w:color w:val="231F20"/>
          <w:sz w:val="14"/>
        </w:rPr>
        <w:t>e006517.</w:t>
      </w:r>
    </w:p>
    <w:p>
      <w:pPr>
        <w:spacing w:before="52"/>
        <w:ind w:left="650" w:right="131" w:hanging="454"/>
        <w:jc w:val="both"/>
        <w:rPr>
          <w:sz w:val="14"/>
        </w:rPr>
      </w:pPr>
      <w:r>
        <w:rPr>
          <w:color w:val="231F20"/>
          <w:sz w:val="14"/>
        </w:rPr>
        <w:t>1005.</w:t>
      </w:r>
      <w:r>
        <w:rPr>
          <w:color w:val="231F20"/>
          <w:spacing w:val="40"/>
          <w:sz w:val="14"/>
        </w:rPr>
        <w:t> </w:t>
      </w:r>
      <w:r>
        <w:rPr>
          <w:color w:val="231F20"/>
          <w:sz w:val="14"/>
        </w:rPr>
        <w:t>Field</w:t>
      </w:r>
      <w:r>
        <w:rPr>
          <w:color w:val="231F20"/>
          <w:spacing w:val="-9"/>
          <w:sz w:val="14"/>
        </w:rPr>
        <w:t> </w:t>
      </w:r>
      <w:r>
        <w:rPr>
          <w:color w:val="231F20"/>
          <w:sz w:val="14"/>
        </w:rPr>
        <w:t>RA,</w:t>
      </w:r>
      <w:r>
        <w:rPr>
          <w:color w:val="231F20"/>
          <w:spacing w:val="-9"/>
          <w:sz w:val="14"/>
        </w:rPr>
        <w:t> </w:t>
      </w:r>
      <w:r>
        <w:rPr>
          <w:color w:val="231F20"/>
          <w:sz w:val="14"/>
        </w:rPr>
        <w:t>Fritz</w:t>
      </w:r>
      <w:r>
        <w:rPr>
          <w:color w:val="231F20"/>
          <w:spacing w:val="-9"/>
          <w:sz w:val="14"/>
        </w:rPr>
        <w:t> </w:t>
      </w:r>
      <w:r>
        <w:rPr>
          <w:color w:val="231F20"/>
          <w:sz w:val="14"/>
        </w:rPr>
        <w:t>Z,</w:t>
      </w:r>
      <w:r>
        <w:rPr>
          <w:color w:val="231F20"/>
          <w:spacing w:val="-8"/>
          <w:sz w:val="14"/>
        </w:rPr>
        <w:t> </w:t>
      </w:r>
      <w:r>
        <w:rPr>
          <w:color w:val="231F20"/>
          <w:sz w:val="14"/>
        </w:rPr>
        <w:t>Baker</w:t>
      </w:r>
      <w:r>
        <w:rPr>
          <w:color w:val="231F20"/>
          <w:spacing w:val="-9"/>
          <w:sz w:val="14"/>
        </w:rPr>
        <w:t> </w:t>
      </w:r>
      <w:r>
        <w:rPr>
          <w:color w:val="231F20"/>
          <w:sz w:val="14"/>
        </w:rPr>
        <w:t>A,</w:t>
      </w:r>
      <w:r>
        <w:rPr>
          <w:color w:val="231F20"/>
          <w:spacing w:val="-9"/>
          <w:sz w:val="14"/>
        </w:rPr>
        <w:t> </w:t>
      </w:r>
      <w:r>
        <w:rPr>
          <w:color w:val="231F20"/>
          <w:sz w:val="14"/>
        </w:rPr>
        <w:t>Grove</w:t>
      </w:r>
      <w:r>
        <w:rPr>
          <w:color w:val="231F20"/>
          <w:spacing w:val="-9"/>
          <w:sz w:val="14"/>
        </w:rPr>
        <w:t> </w:t>
      </w:r>
      <w:r>
        <w:rPr>
          <w:color w:val="231F20"/>
          <w:sz w:val="14"/>
        </w:rPr>
        <w:t>A,</w:t>
      </w:r>
      <w:r>
        <w:rPr>
          <w:color w:val="231F20"/>
          <w:spacing w:val="-8"/>
          <w:sz w:val="14"/>
        </w:rPr>
        <w:t> </w:t>
      </w:r>
      <w:r>
        <w:rPr>
          <w:color w:val="231F20"/>
          <w:sz w:val="14"/>
        </w:rPr>
        <w:t>Perkins</w:t>
      </w:r>
      <w:r>
        <w:rPr>
          <w:color w:val="231F20"/>
          <w:spacing w:val="-9"/>
          <w:sz w:val="14"/>
        </w:rPr>
        <w:t> </w:t>
      </w:r>
      <w:r>
        <w:rPr>
          <w:color w:val="231F20"/>
          <w:sz w:val="14"/>
        </w:rPr>
        <w:t>GD.</w:t>
      </w:r>
      <w:r>
        <w:rPr>
          <w:color w:val="231F20"/>
          <w:spacing w:val="40"/>
          <w:sz w:val="14"/>
        </w:rPr>
        <w:t> </w:t>
      </w:r>
      <w:r>
        <w:rPr>
          <w:color w:val="231F20"/>
          <w:sz w:val="14"/>
        </w:rPr>
        <w:t>Systematic review of interventions to improve</w:t>
      </w:r>
      <w:r>
        <w:rPr>
          <w:color w:val="231F20"/>
          <w:spacing w:val="40"/>
          <w:sz w:val="14"/>
        </w:rPr>
        <w:t> </w:t>
      </w:r>
      <w:r>
        <w:rPr>
          <w:color w:val="231F20"/>
          <w:sz w:val="14"/>
        </w:rPr>
        <w:t>appropriate use and outcomes associated with</w:t>
      </w:r>
      <w:r>
        <w:rPr>
          <w:color w:val="231F20"/>
          <w:spacing w:val="40"/>
          <w:sz w:val="14"/>
        </w:rPr>
        <w:t> </w:t>
      </w:r>
      <w:r>
        <w:rPr>
          <w:color w:val="231F20"/>
          <w:spacing w:val="-2"/>
          <w:sz w:val="14"/>
        </w:rPr>
        <w:t>do−not−attempt−cardiopulmonary−resuscita−</w:t>
      </w:r>
      <w:r>
        <w:rPr>
          <w:color w:val="231F20"/>
          <w:spacing w:val="40"/>
          <w:sz w:val="14"/>
        </w:rPr>
        <w:t> </w:t>
      </w:r>
      <w:r>
        <w:rPr>
          <w:color w:val="231F20"/>
          <w:sz w:val="14"/>
        </w:rPr>
        <w:t>tion</w:t>
      </w:r>
      <w:r>
        <w:rPr>
          <w:color w:val="231F20"/>
          <w:spacing w:val="46"/>
          <w:sz w:val="14"/>
        </w:rPr>
        <w:t>  </w:t>
      </w:r>
      <w:r>
        <w:rPr>
          <w:color w:val="231F20"/>
          <w:sz w:val="14"/>
        </w:rPr>
        <w:t>decisions.</w:t>
      </w:r>
      <w:r>
        <w:rPr>
          <w:color w:val="231F20"/>
          <w:spacing w:val="46"/>
          <w:sz w:val="14"/>
        </w:rPr>
        <w:t>  </w:t>
      </w:r>
      <w:r>
        <w:rPr>
          <w:color w:val="231F20"/>
          <w:sz w:val="14"/>
        </w:rPr>
        <w:t>Resuscitation</w:t>
      </w:r>
      <w:r>
        <w:rPr>
          <w:color w:val="231F20"/>
          <w:spacing w:val="46"/>
          <w:sz w:val="14"/>
        </w:rPr>
        <w:t>  </w:t>
      </w:r>
      <w:r>
        <w:rPr>
          <w:color w:val="231F20"/>
          <w:sz w:val="14"/>
        </w:rPr>
        <w:t>2014;</w:t>
      </w:r>
      <w:r>
        <w:rPr>
          <w:color w:val="231F20"/>
          <w:spacing w:val="47"/>
          <w:sz w:val="14"/>
        </w:rPr>
        <w:t>  </w:t>
      </w:r>
      <w:r>
        <w:rPr>
          <w:color w:val="231F20"/>
          <w:spacing w:val="-5"/>
          <w:sz w:val="14"/>
        </w:rPr>
        <w:t>85:</w:t>
      </w:r>
    </w:p>
    <w:p>
      <w:pPr>
        <w:spacing w:line="156" w:lineRule="exact" w:before="0"/>
        <w:ind w:left="650" w:right="0" w:firstLine="0"/>
        <w:jc w:val="left"/>
        <w:rPr>
          <w:sz w:val="14"/>
        </w:rPr>
      </w:pPr>
      <w:r>
        <w:rPr>
          <w:color w:val="231F20"/>
          <w:spacing w:val="-2"/>
          <w:w w:val="105"/>
          <w:sz w:val="14"/>
        </w:rPr>
        <w:t>1418–31.</w:t>
      </w:r>
    </w:p>
    <w:p>
      <w:pPr>
        <w:spacing w:line="247" w:lineRule="auto" w:before="61"/>
        <w:ind w:left="650" w:right="132" w:hanging="454"/>
        <w:jc w:val="both"/>
        <w:rPr>
          <w:sz w:val="14"/>
        </w:rPr>
      </w:pPr>
      <w:r>
        <w:rPr>
          <w:color w:val="231F20"/>
          <w:w w:val="105"/>
          <w:sz w:val="14"/>
        </w:rPr>
        <w:t>1006.</w:t>
      </w:r>
      <w:r>
        <w:rPr>
          <w:color w:val="231F20"/>
          <w:spacing w:val="40"/>
          <w:w w:val="105"/>
          <w:sz w:val="14"/>
        </w:rPr>
        <w:t> </w:t>
      </w:r>
      <w:r>
        <w:rPr>
          <w:color w:val="231F20"/>
          <w:w w:val="105"/>
          <w:sz w:val="14"/>
        </w:rPr>
        <w:t>Micallef</w:t>
      </w:r>
      <w:r>
        <w:rPr>
          <w:color w:val="231F20"/>
          <w:w w:val="105"/>
          <w:sz w:val="14"/>
        </w:rPr>
        <w:t> S,</w:t>
      </w:r>
      <w:r>
        <w:rPr>
          <w:color w:val="231F20"/>
          <w:w w:val="105"/>
          <w:sz w:val="14"/>
        </w:rPr>
        <w:t> Skrifvars</w:t>
      </w:r>
      <w:r>
        <w:rPr>
          <w:color w:val="231F20"/>
          <w:w w:val="105"/>
          <w:sz w:val="14"/>
        </w:rPr>
        <w:t> MB,</w:t>
      </w:r>
      <w:r>
        <w:rPr>
          <w:color w:val="231F20"/>
          <w:w w:val="105"/>
          <w:sz w:val="14"/>
        </w:rPr>
        <w:t> Parr</w:t>
      </w:r>
      <w:r>
        <w:rPr>
          <w:color w:val="231F20"/>
          <w:w w:val="105"/>
          <w:sz w:val="14"/>
        </w:rPr>
        <w:t> MJ.</w:t>
      </w:r>
      <w:r>
        <w:rPr>
          <w:color w:val="231F20"/>
          <w:w w:val="105"/>
          <w:sz w:val="14"/>
        </w:rPr>
        <w:t> Level</w:t>
      </w:r>
      <w:r>
        <w:rPr>
          <w:color w:val="231F20"/>
          <w:w w:val="105"/>
          <w:sz w:val="14"/>
        </w:rPr>
        <w:t> of</w:t>
      </w:r>
      <w:r>
        <w:rPr>
          <w:color w:val="231F20"/>
          <w:spacing w:val="40"/>
          <w:w w:val="105"/>
          <w:sz w:val="14"/>
        </w:rPr>
        <w:t> </w:t>
      </w:r>
      <w:r>
        <w:rPr>
          <w:color w:val="231F20"/>
          <w:w w:val="105"/>
          <w:sz w:val="14"/>
        </w:rPr>
        <w:t>agreement</w:t>
      </w:r>
      <w:r>
        <w:rPr>
          <w:color w:val="231F20"/>
          <w:w w:val="105"/>
          <w:sz w:val="14"/>
        </w:rPr>
        <w:t> on</w:t>
      </w:r>
      <w:r>
        <w:rPr>
          <w:color w:val="231F20"/>
          <w:w w:val="105"/>
          <w:sz w:val="14"/>
        </w:rPr>
        <w:t> resuscitation</w:t>
      </w:r>
      <w:r>
        <w:rPr>
          <w:color w:val="231F20"/>
          <w:w w:val="105"/>
          <w:sz w:val="14"/>
        </w:rPr>
        <w:t> decisions</w:t>
      </w:r>
      <w:r>
        <w:rPr>
          <w:color w:val="231F20"/>
          <w:w w:val="105"/>
          <w:sz w:val="14"/>
        </w:rPr>
        <w:t> among</w:t>
      </w:r>
      <w:r>
        <w:rPr>
          <w:color w:val="231F20"/>
          <w:spacing w:val="40"/>
          <w:w w:val="105"/>
          <w:sz w:val="14"/>
        </w:rPr>
        <w:t> </w:t>
      </w:r>
      <w:r>
        <w:rPr>
          <w:color w:val="231F20"/>
          <w:w w:val="105"/>
          <w:sz w:val="14"/>
        </w:rPr>
        <w:t>hospital</w:t>
      </w:r>
      <w:r>
        <w:rPr>
          <w:color w:val="231F20"/>
          <w:spacing w:val="-1"/>
          <w:w w:val="105"/>
          <w:sz w:val="14"/>
        </w:rPr>
        <w:t> </w:t>
      </w:r>
      <w:r>
        <w:rPr>
          <w:color w:val="231F20"/>
          <w:w w:val="105"/>
          <w:sz w:val="14"/>
        </w:rPr>
        <w:t>specialists</w:t>
      </w:r>
      <w:r>
        <w:rPr>
          <w:color w:val="231F20"/>
          <w:spacing w:val="-1"/>
          <w:w w:val="105"/>
          <w:sz w:val="14"/>
        </w:rPr>
        <w:t> </w:t>
      </w:r>
      <w:r>
        <w:rPr>
          <w:color w:val="231F20"/>
          <w:w w:val="105"/>
          <w:sz w:val="14"/>
        </w:rPr>
        <w:t>and</w:t>
      </w:r>
      <w:r>
        <w:rPr>
          <w:color w:val="231F20"/>
          <w:spacing w:val="-1"/>
          <w:w w:val="105"/>
          <w:sz w:val="14"/>
        </w:rPr>
        <w:t> </w:t>
      </w:r>
      <w:r>
        <w:rPr>
          <w:color w:val="231F20"/>
          <w:w w:val="105"/>
          <w:sz w:val="14"/>
        </w:rPr>
        <w:t>barriers</w:t>
      </w:r>
      <w:r>
        <w:rPr>
          <w:color w:val="231F20"/>
          <w:spacing w:val="-1"/>
          <w:w w:val="105"/>
          <w:sz w:val="14"/>
        </w:rPr>
        <w:t> </w:t>
      </w:r>
      <w:r>
        <w:rPr>
          <w:color w:val="231F20"/>
          <w:w w:val="105"/>
          <w:sz w:val="14"/>
        </w:rPr>
        <w:t>to</w:t>
      </w:r>
      <w:r>
        <w:rPr>
          <w:color w:val="231F20"/>
          <w:spacing w:val="-1"/>
          <w:w w:val="105"/>
          <w:sz w:val="14"/>
        </w:rPr>
        <w:t> </w:t>
      </w:r>
      <w:r>
        <w:rPr>
          <w:color w:val="231F20"/>
          <w:w w:val="105"/>
          <w:sz w:val="14"/>
        </w:rPr>
        <w:t>document−</w:t>
      </w:r>
      <w:r>
        <w:rPr>
          <w:color w:val="231F20"/>
          <w:spacing w:val="40"/>
          <w:w w:val="105"/>
          <w:sz w:val="14"/>
        </w:rPr>
        <w:t> </w:t>
      </w:r>
      <w:r>
        <w:rPr>
          <w:color w:val="231F20"/>
          <w:w w:val="105"/>
          <w:sz w:val="14"/>
        </w:rPr>
        <w:t>ing</w:t>
      </w:r>
      <w:r>
        <w:rPr>
          <w:color w:val="231F20"/>
          <w:w w:val="105"/>
          <w:sz w:val="14"/>
        </w:rPr>
        <w:t> do</w:t>
      </w:r>
      <w:r>
        <w:rPr>
          <w:color w:val="231F20"/>
          <w:w w:val="105"/>
          <w:sz w:val="14"/>
        </w:rPr>
        <w:t> not</w:t>
      </w:r>
      <w:r>
        <w:rPr>
          <w:color w:val="231F20"/>
          <w:w w:val="105"/>
          <w:sz w:val="14"/>
        </w:rPr>
        <w:t> attempt</w:t>
      </w:r>
      <w:r>
        <w:rPr>
          <w:color w:val="231F20"/>
          <w:w w:val="105"/>
          <w:sz w:val="14"/>
        </w:rPr>
        <w:t> resuscitation</w:t>
      </w:r>
      <w:r>
        <w:rPr>
          <w:color w:val="231F20"/>
          <w:w w:val="105"/>
          <w:sz w:val="14"/>
        </w:rPr>
        <w:t> </w:t>
      </w:r>
      <w:r>
        <w:rPr>
          <w:color w:val="231F20"/>
          <w:w w:val="105"/>
          <w:sz w:val="14"/>
        </w:rPr>
        <w:t>(DNAR)</w:t>
      </w:r>
      <w:r>
        <w:rPr>
          <w:color w:val="231F20"/>
          <w:spacing w:val="40"/>
          <w:w w:val="105"/>
          <w:sz w:val="14"/>
        </w:rPr>
        <w:t> </w:t>
      </w:r>
      <w:r>
        <w:rPr>
          <w:color w:val="231F20"/>
          <w:w w:val="105"/>
          <w:sz w:val="14"/>
        </w:rPr>
        <w:t>orders</w:t>
      </w:r>
      <w:r>
        <w:rPr>
          <w:color w:val="231F20"/>
          <w:w w:val="105"/>
          <w:sz w:val="14"/>
        </w:rPr>
        <w:t> in</w:t>
      </w:r>
      <w:r>
        <w:rPr>
          <w:color w:val="231F20"/>
          <w:w w:val="105"/>
          <w:sz w:val="14"/>
        </w:rPr>
        <w:t> ward</w:t>
      </w:r>
      <w:r>
        <w:rPr>
          <w:color w:val="231F20"/>
          <w:w w:val="105"/>
          <w:sz w:val="14"/>
        </w:rPr>
        <w:t> patients.</w:t>
      </w:r>
      <w:r>
        <w:rPr>
          <w:color w:val="231F20"/>
          <w:w w:val="105"/>
          <w:sz w:val="14"/>
        </w:rPr>
        <w:t> Resuscitation</w:t>
      </w:r>
      <w:r>
        <w:rPr>
          <w:color w:val="231F20"/>
          <w:w w:val="105"/>
          <w:sz w:val="14"/>
        </w:rPr>
        <w:t> 2011;</w:t>
      </w:r>
      <w:r>
        <w:rPr>
          <w:color w:val="231F20"/>
          <w:spacing w:val="40"/>
          <w:w w:val="105"/>
          <w:sz w:val="14"/>
        </w:rPr>
        <w:t> </w:t>
      </w:r>
      <w:r>
        <w:rPr>
          <w:color w:val="231F20"/>
          <w:w w:val="105"/>
          <w:sz w:val="14"/>
        </w:rPr>
        <w:t>82:</w:t>
      </w:r>
      <w:r>
        <w:rPr>
          <w:color w:val="231F20"/>
          <w:spacing w:val="-5"/>
          <w:w w:val="105"/>
          <w:sz w:val="14"/>
        </w:rPr>
        <w:t> </w:t>
      </w:r>
      <w:r>
        <w:rPr>
          <w:color w:val="231F20"/>
          <w:w w:val="105"/>
          <w:sz w:val="14"/>
        </w:rPr>
        <w:t>815–8.</w:t>
      </w:r>
    </w:p>
    <w:p>
      <w:pPr>
        <w:spacing w:line="247" w:lineRule="auto" w:before="58"/>
        <w:ind w:left="650" w:right="134" w:hanging="454"/>
        <w:jc w:val="both"/>
        <w:rPr>
          <w:sz w:val="14"/>
        </w:rPr>
      </w:pPr>
      <w:r>
        <w:rPr>
          <w:color w:val="231F20"/>
          <w:sz w:val="14"/>
        </w:rPr>
        <w:t>1007.</w:t>
      </w:r>
      <w:r>
        <w:rPr>
          <w:color w:val="231F20"/>
          <w:spacing w:val="80"/>
          <w:sz w:val="14"/>
        </w:rPr>
        <w:t> </w:t>
      </w:r>
      <w:r>
        <w:rPr>
          <w:color w:val="231F20"/>
          <w:sz w:val="14"/>
        </w:rPr>
        <w:t>Pitcher D, Smith G, Nolan J, Soar J. The death</w:t>
      </w:r>
      <w:r>
        <w:rPr>
          <w:color w:val="231F20"/>
          <w:spacing w:val="40"/>
          <w:sz w:val="14"/>
        </w:rPr>
        <w:t> </w:t>
      </w:r>
      <w:r>
        <w:rPr>
          <w:color w:val="231F20"/>
          <w:sz w:val="14"/>
        </w:rPr>
        <w:t>of DNR. Training is needed to dispel confusion</w:t>
      </w:r>
      <w:r>
        <w:rPr>
          <w:color w:val="231F20"/>
          <w:spacing w:val="40"/>
          <w:sz w:val="14"/>
        </w:rPr>
        <w:t> </w:t>
      </w:r>
      <w:r>
        <w:rPr>
          <w:color w:val="231F20"/>
          <w:sz w:val="14"/>
        </w:rPr>
        <w:t>around DNAR. Bmj 2009; 338: b2021.</w:t>
      </w:r>
    </w:p>
    <w:p>
      <w:pPr>
        <w:spacing w:line="247" w:lineRule="auto" w:before="58"/>
        <w:ind w:left="650" w:right="132" w:hanging="454"/>
        <w:jc w:val="both"/>
        <w:rPr>
          <w:sz w:val="14"/>
        </w:rPr>
      </w:pPr>
      <w:r>
        <w:rPr>
          <w:color w:val="231F20"/>
          <w:w w:val="105"/>
          <w:sz w:val="14"/>
        </w:rPr>
        <w:t>1008.</w:t>
      </w:r>
      <w:r>
        <w:rPr>
          <w:color w:val="231F20"/>
          <w:spacing w:val="40"/>
          <w:w w:val="105"/>
          <w:sz w:val="14"/>
        </w:rPr>
        <w:t> </w:t>
      </w:r>
      <w:r>
        <w:rPr>
          <w:color w:val="231F20"/>
          <w:w w:val="105"/>
          <w:sz w:val="14"/>
        </w:rPr>
        <w:t>Davies</w:t>
      </w:r>
      <w:r>
        <w:rPr>
          <w:color w:val="231F20"/>
          <w:w w:val="105"/>
          <w:sz w:val="14"/>
        </w:rPr>
        <w:t> H,</w:t>
      </w:r>
      <w:r>
        <w:rPr>
          <w:color w:val="231F20"/>
          <w:w w:val="105"/>
          <w:sz w:val="14"/>
        </w:rPr>
        <w:t> Shakur</w:t>
      </w:r>
      <w:r>
        <w:rPr>
          <w:color w:val="231F20"/>
          <w:w w:val="105"/>
          <w:sz w:val="14"/>
        </w:rPr>
        <w:t> H,</w:t>
      </w:r>
      <w:r>
        <w:rPr>
          <w:color w:val="231F20"/>
          <w:w w:val="105"/>
          <w:sz w:val="14"/>
        </w:rPr>
        <w:t> Padkin</w:t>
      </w:r>
      <w:r>
        <w:rPr>
          <w:color w:val="231F20"/>
          <w:w w:val="105"/>
          <w:sz w:val="14"/>
        </w:rPr>
        <w:t> A,</w:t>
      </w:r>
      <w:r>
        <w:rPr>
          <w:color w:val="231F20"/>
          <w:w w:val="105"/>
          <w:sz w:val="14"/>
        </w:rPr>
        <w:t> Roberts</w:t>
      </w:r>
      <w:r>
        <w:rPr>
          <w:color w:val="231F20"/>
          <w:w w:val="105"/>
          <w:sz w:val="14"/>
        </w:rPr>
        <w:t> I,</w:t>
      </w:r>
      <w:r>
        <w:rPr>
          <w:color w:val="231F20"/>
          <w:spacing w:val="40"/>
          <w:w w:val="105"/>
          <w:sz w:val="14"/>
        </w:rPr>
        <w:t> </w:t>
      </w:r>
      <w:r>
        <w:rPr>
          <w:color w:val="231F20"/>
          <w:spacing w:val="-2"/>
          <w:w w:val="105"/>
          <w:sz w:val="14"/>
        </w:rPr>
        <w:t>Slowther</w:t>
      </w:r>
      <w:r>
        <w:rPr>
          <w:color w:val="231F20"/>
          <w:spacing w:val="-4"/>
          <w:w w:val="105"/>
          <w:sz w:val="14"/>
        </w:rPr>
        <w:t> </w:t>
      </w:r>
      <w:r>
        <w:rPr>
          <w:color w:val="231F20"/>
          <w:spacing w:val="-2"/>
          <w:w w:val="105"/>
          <w:sz w:val="14"/>
        </w:rPr>
        <w:t>AM,</w:t>
      </w:r>
      <w:r>
        <w:rPr>
          <w:color w:val="231F20"/>
          <w:spacing w:val="-4"/>
          <w:w w:val="105"/>
          <w:sz w:val="14"/>
        </w:rPr>
        <w:t> </w:t>
      </w:r>
      <w:r>
        <w:rPr>
          <w:color w:val="231F20"/>
          <w:spacing w:val="-2"/>
          <w:w w:val="105"/>
          <w:sz w:val="14"/>
        </w:rPr>
        <w:t>Perkins</w:t>
      </w:r>
      <w:r>
        <w:rPr>
          <w:color w:val="231F20"/>
          <w:spacing w:val="-4"/>
          <w:w w:val="105"/>
          <w:sz w:val="14"/>
        </w:rPr>
        <w:t> </w:t>
      </w:r>
      <w:r>
        <w:rPr>
          <w:color w:val="231F20"/>
          <w:spacing w:val="-2"/>
          <w:w w:val="105"/>
          <w:sz w:val="14"/>
        </w:rPr>
        <w:t>GD.</w:t>
      </w:r>
      <w:r>
        <w:rPr>
          <w:color w:val="231F20"/>
          <w:spacing w:val="-4"/>
          <w:w w:val="105"/>
          <w:sz w:val="14"/>
        </w:rPr>
        <w:t> </w:t>
      </w:r>
      <w:r>
        <w:rPr>
          <w:color w:val="231F20"/>
          <w:spacing w:val="-2"/>
          <w:w w:val="105"/>
          <w:sz w:val="14"/>
        </w:rPr>
        <w:t>Guide</w:t>
      </w:r>
      <w:r>
        <w:rPr>
          <w:color w:val="231F20"/>
          <w:spacing w:val="-4"/>
          <w:w w:val="105"/>
          <w:sz w:val="14"/>
        </w:rPr>
        <w:t> </w:t>
      </w:r>
      <w:r>
        <w:rPr>
          <w:color w:val="231F20"/>
          <w:spacing w:val="-2"/>
          <w:w w:val="105"/>
          <w:sz w:val="14"/>
        </w:rPr>
        <w:t>to</w:t>
      </w:r>
      <w:r>
        <w:rPr>
          <w:color w:val="231F20"/>
          <w:spacing w:val="-4"/>
          <w:w w:val="105"/>
          <w:sz w:val="14"/>
        </w:rPr>
        <w:t> </w:t>
      </w:r>
      <w:r>
        <w:rPr>
          <w:color w:val="231F20"/>
          <w:spacing w:val="-2"/>
          <w:w w:val="105"/>
          <w:sz w:val="14"/>
        </w:rPr>
        <w:t>the</w:t>
      </w:r>
      <w:r>
        <w:rPr>
          <w:color w:val="231F20"/>
          <w:spacing w:val="-4"/>
          <w:w w:val="105"/>
          <w:sz w:val="14"/>
        </w:rPr>
        <w:t> </w:t>
      </w:r>
      <w:r>
        <w:rPr>
          <w:color w:val="231F20"/>
          <w:spacing w:val="-2"/>
          <w:w w:val="105"/>
          <w:sz w:val="14"/>
        </w:rPr>
        <w:t>design</w:t>
      </w:r>
      <w:r>
        <w:rPr>
          <w:color w:val="231F20"/>
          <w:spacing w:val="40"/>
          <w:w w:val="105"/>
          <w:sz w:val="14"/>
        </w:rPr>
        <w:t> </w:t>
      </w:r>
      <w:r>
        <w:rPr>
          <w:color w:val="231F20"/>
          <w:w w:val="105"/>
          <w:sz w:val="14"/>
        </w:rPr>
        <w:t>and review of emergency research when it is</w:t>
      </w:r>
      <w:r>
        <w:rPr>
          <w:color w:val="231F20"/>
          <w:spacing w:val="40"/>
          <w:w w:val="105"/>
          <w:sz w:val="14"/>
        </w:rPr>
        <w:t> </w:t>
      </w:r>
      <w:r>
        <w:rPr>
          <w:color w:val="231F20"/>
          <w:w w:val="105"/>
          <w:sz w:val="14"/>
        </w:rPr>
        <w:t>proposed</w:t>
      </w:r>
      <w:r>
        <w:rPr>
          <w:color w:val="231F20"/>
          <w:w w:val="105"/>
          <w:sz w:val="14"/>
        </w:rPr>
        <w:t> that</w:t>
      </w:r>
      <w:r>
        <w:rPr>
          <w:color w:val="231F20"/>
          <w:w w:val="105"/>
          <w:sz w:val="14"/>
        </w:rPr>
        <w:t> consent</w:t>
      </w:r>
      <w:r>
        <w:rPr>
          <w:color w:val="231F20"/>
          <w:w w:val="105"/>
          <w:sz w:val="14"/>
        </w:rPr>
        <w:t> and</w:t>
      </w:r>
      <w:r>
        <w:rPr>
          <w:color w:val="231F20"/>
          <w:w w:val="105"/>
          <w:sz w:val="14"/>
        </w:rPr>
        <w:t> consultation</w:t>
      </w:r>
      <w:r>
        <w:rPr>
          <w:color w:val="231F20"/>
          <w:w w:val="105"/>
          <w:sz w:val="14"/>
        </w:rPr>
        <w:t> be</w:t>
      </w:r>
      <w:r>
        <w:rPr>
          <w:color w:val="231F20"/>
          <w:spacing w:val="40"/>
          <w:w w:val="105"/>
          <w:sz w:val="14"/>
        </w:rPr>
        <w:t> </w:t>
      </w:r>
      <w:r>
        <w:rPr>
          <w:color w:val="231F20"/>
          <w:w w:val="105"/>
          <w:sz w:val="14"/>
        </w:rPr>
        <w:t>waived.</w:t>
      </w:r>
      <w:r>
        <w:rPr>
          <w:color w:val="231F20"/>
          <w:w w:val="105"/>
          <w:sz w:val="14"/>
        </w:rPr>
        <w:t> Emergency</w:t>
      </w:r>
      <w:r>
        <w:rPr>
          <w:color w:val="231F20"/>
          <w:w w:val="105"/>
          <w:sz w:val="14"/>
        </w:rPr>
        <w:t> medicine</w:t>
      </w:r>
      <w:r>
        <w:rPr>
          <w:color w:val="231F20"/>
          <w:w w:val="105"/>
          <w:sz w:val="14"/>
        </w:rPr>
        <w:t> journal:</w:t>
      </w:r>
      <w:r>
        <w:rPr>
          <w:color w:val="231F20"/>
          <w:w w:val="105"/>
          <w:sz w:val="14"/>
        </w:rPr>
        <w:t> </w:t>
      </w:r>
      <w:r>
        <w:rPr>
          <w:color w:val="231F20"/>
          <w:w w:val="105"/>
          <w:sz w:val="14"/>
        </w:rPr>
        <w:t>EMJ</w:t>
      </w:r>
      <w:r>
        <w:rPr>
          <w:color w:val="231F20"/>
          <w:spacing w:val="40"/>
          <w:w w:val="105"/>
          <w:sz w:val="14"/>
        </w:rPr>
        <w:t> </w:t>
      </w:r>
      <w:r>
        <w:rPr>
          <w:color w:val="231F20"/>
          <w:w w:val="105"/>
          <w:sz w:val="14"/>
        </w:rPr>
        <w:t>2014; 31: 794–5.</w:t>
      </w:r>
    </w:p>
    <w:p>
      <w:pPr>
        <w:spacing w:line="247" w:lineRule="auto" w:before="57"/>
        <w:ind w:left="650" w:right="134" w:hanging="454"/>
        <w:jc w:val="both"/>
        <w:rPr>
          <w:sz w:val="14"/>
        </w:rPr>
      </w:pPr>
      <w:r>
        <w:rPr>
          <w:color w:val="231F20"/>
          <w:sz w:val="14"/>
        </w:rPr>
        <w:t>1009.</w:t>
      </w:r>
      <w:r>
        <w:rPr>
          <w:color w:val="231F20"/>
          <w:spacing w:val="40"/>
          <w:sz w:val="14"/>
        </w:rPr>
        <w:t> </w:t>
      </w:r>
      <w:r>
        <w:rPr>
          <w:color w:val="231F20"/>
          <w:sz w:val="14"/>
        </w:rPr>
        <w:t>Mentzelopoulos</w:t>
      </w:r>
      <w:r>
        <w:rPr>
          <w:color w:val="231F20"/>
          <w:spacing w:val="-2"/>
          <w:sz w:val="14"/>
        </w:rPr>
        <w:t> </w:t>
      </w:r>
      <w:r>
        <w:rPr>
          <w:color w:val="231F20"/>
          <w:sz w:val="14"/>
        </w:rPr>
        <w:t>SD,</w:t>
      </w:r>
      <w:r>
        <w:rPr>
          <w:color w:val="231F20"/>
          <w:spacing w:val="-2"/>
          <w:sz w:val="14"/>
        </w:rPr>
        <w:t> </w:t>
      </w:r>
      <w:r>
        <w:rPr>
          <w:color w:val="231F20"/>
          <w:sz w:val="14"/>
        </w:rPr>
        <w:t>Mantzanas</w:t>
      </w:r>
      <w:r>
        <w:rPr>
          <w:color w:val="231F20"/>
          <w:spacing w:val="-2"/>
          <w:sz w:val="14"/>
        </w:rPr>
        <w:t> </w:t>
      </w:r>
      <w:r>
        <w:rPr>
          <w:color w:val="231F20"/>
          <w:sz w:val="14"/>
        </w:rPr>
        <w:t>M,</w:t>
      </w:r>
      <w:r>
        <w:rPr>
          <w:color w:val="231F20"/>
          <w:spacing w:val="-2"/>
          <w:sz w:val="14"/>
        </w:rPr>
        <w:t> </w:t>
      </w:r>
      <w:r>
        <w:rPr>
          <w:color w:val="231F20"/>
          <w:sz w:val="14"/>
        </w:rPr>
        <w:t>van</w:t>
      </w:r>
      <w:r>
        <w:rPr>
          <w:color w:val="231F20"/>
          <w:spacing w:val="-2"/>
          <w:sz w:val="14"/>
        </w:rPr>
        <w:t> </w:t>
      </w:r>
      <w:r>
        <w:rPr>
          <w:color w:val="231F20"/>
          <w:sz w:val="14"/>
        </w:rPr>
        <w:t>Belle</w:t>
      </w:r>
      <w:r>
        <w:rPr>
          <w:color w:val="231F20"/>
          <w:spacing w:val="-2"/>
          <w:sz w:val="14"/>
        </w:rPr>
        <w:t> </w:t>
      </w:r>
      <w:r>
        <w:rPr>
          <w:color w:val="231F20"/>
          <w:sz w:val="14"/>
        </w:rPr>
        <w:t>G,</w:t>
      </w:r>
      <w:r>
        <w:rPr>
          <w:color w:val="231F20"/>
          <w:spacing w:val="40"/>
          <w:sz w:val="14"/>
        </w:rPr>
        <w:t> </w:t>
      </w:r>
      <w:r>
        <w:rPr>
          <w:color w:val="231F20"/>
          <w:sz w:val="14"/>
        </w:rPr>
        <w:t>Nichol</w:t>
      </w:r>
      <w:r>
        <w:rPr>
          <w:color w:val="231F20"/>
          <w:spacing w:val="-7"/>
          <w:sz w:val="14"/>
        </w:rPr>
        <w:t> </w:t>
      </w:r>
      <w:r>
        <w:rPr>
          <w:color w:val="231F20"/>
          <w:sz w:val="14"/>
        </w:rPr>
        <w:t>G.</w:t>
      </w:r>
      <w:r>
        <w:rPr>
          <w:color w:val="231F20"/>
          <w:spacing w:val="-7"/>
          <w:sz w:val="14"/>
        </w:rPr>
        <w:t> </w:t>
      </w:r>
      <w:r>
        <w:rPr>
          <w:color w:val="231F20"/>
          <w:sz w:val="14"/>
        </w:rPr>
        <w:t>Evolution</w:t>
      </w:r>
      <w:r>
        <w:rPr>
          <w:color w:val="231F20"/>
          <w:spacing w:val="-7"/>
          <w:sz w:val="14"/>
        </w:rPr>
        <w:t> </w:t>
      </w:r>
      <w:r>
        <w:rPr>
          <w:color w:val="231F20"/>
          <w:sz w:val="14"/>
        </w:rPr>
        <w:t>of</w:t>
      </w:r>
      <w:r>
        <w:rPr>
          <w:color w:val="231F20"/>
          <w:spacing w:val="-7"/>
          <w:sz w:val="14"/>
        </w:rPr>
        <w:t> </w:t>
      </w:r>
      <w:r>
        <w:rPr>
          <w:color w:val="231F20"/>
          <w:sz w:val="14"/>
        </w:rPr>
        <w:t>European</w:t>
      </w:r>
      <w:r>
        <w:rPr>
          <w:color w:val="231F20"/>
          <w:spacing w:val="-7"/>
          <w:sz w:val="14"/>
        </w:rPr>
        <w:t> </w:t>
      </w:r>
      <w:r>
        <w:rPr>
          <w:color w:val="231F20"/>
          <w:sz w:val="14"/>
        </w:rPr>
        <w:t>Union</w:t>
      </w:r>
      <w:r>
        <w:rPr>
          <w:color w:val="231F20"/>
          <w:spacing w:val="-7"/>
          <w:sz w:val="14"/>
        </w:rPr>
        <w:t> </w:t>
      </w:r>
      <w:r>
        <w:rPr>
          <w:color w:val="231F20"/>
          <w:sz w:val="14"/>
        </w:rPr>
        <w:t>legisla−</w:t>
      </w:r>
      <w:r>
        <w:rPr>
          <w:color w:val="231F20"/>
          <w:spacing w:val="40"/>
          <w:sz w:val="14"/>
        </w:rPr>
        <w:t> </w:t>
      </w:r>
      <w:r>
        <w:rPr>
          <w:color w:val="231F20"/>
          <w:sz w:val="14"/>
        </w:rPr>
        <w:t>tion on emergency research. Resuscitation</w:t>
      </w:r>
      <w:r>
        <w:rPr>
          <w:color w:val="231F20"/>
          <w:spacing w:val="80"/>
          <w:sz w:val="14"/>
        </w:rPr>
        <w:t> </w:t>
      </w:r>
      <w:r>
        <w:rPr>
          <w:color w:val="231F20"/>
          <w:sz w:val="14"/>
        </w:rPr>
        <w:t>2015; 91: 84–91.</w:t>
      </w:r>
    </w:p>
    <w:p>
      <w:pPr>
        <w:spacing w:before="52"/>
        <w:ind w:left="650" w:right="134" w:hanging="454"/>
        <w:jc w:val="both"/>
        <w:rPr>
          <w:sz w:val="14"/>
        </w:rPr>
      </w:pPr>
      <w:r>
        <w:rPr>
          <w:color w:val="231F20"/>
          <w:w w:val="105"/>
          <w:sz w:val="14"/>
        </w:rPr>
        <w:t>1010.</w:t>
      </w:r>
      <w:r>
        <w:rPr>
          <w:color w:val="231F20"/>
          <w:spacing w:val="40"/>
          <w:w w:val="105"/>
          <w:sz w:val="14"/>
        </w:rPr>
        <w:t> </w:t>
      </w:r>
      <w:r>
        <w:rPr>
          <w:color w:val="231F20"/>
          <w:w w:val="105"/>
          <w:sz w:val="14"/>
        </w:rPr>
        <w:t>Booth</w:t>
      </w:r>
      <w:r>
        <w:rPr>
          <w:color w:val="231F20"/>
          <w:w w:val="105"/>
          <w:sz w:val="14"/>
        </w:rPr>
        <w:t> MG.</w:t>
      </w:r>
      <w:r>
        <w:rPr>
          <w:color w:val="231F20"/>
          <w:w w:val="105"/>
          <w:sz w:val="14"/>
        </w:rPr>
        <w:t> Informed</w:t>
      </w:r>
      <w:r>
        <w:rPr>
          <w:color w:val="231F20"/>
          <w:w w:val="105"/>
          <w:sz w:val="14"/>
        </w:rPr>
        <w:t> consent</w:t>
      </w:r>
      <w:r>
        <w:rPr>
          <w:color w:val="231F20"/>
          <w:w w:val="105"/>
          <w:sz w:val="14"/>
        </w:rPr>
        <w:t> in</w:t>
      </w:r>
      <w:r>
        <w:rPr>
          <w:color w:val="231F20"/>
          <w:w w:val="105"/>
          <w:sz w:val="14"/>
        </w:rPr>
        <w:t> emergency</w:t>
      </w:r>
      <w:r>
        <w:rPr>
          <w:color w:val="231F20"/>
          <w:spacing w:val="40"/>
          <w:w w:val="105"/>
          <w:sz w:val="14"/>
        </w:rPr>
        <w:t> </w:t>
      </w:r>
      <w:r>
        <w:rPr>
          <w:color w:val="231F20"/>
          <w:w w:val="105"/>
          <w:sz w:val="14"/>
        </w:rPr>
        <w:t>research:</w:t>
      </w:r>
      <w:r>
        <w:rPr>
          <w:color w:val="231F20"/>
          <w:w w:val="105"/>
          <w:sz w:val="14"/>
        </w:rPr>
        <w:t> a</w:t>
      </w:r>
      <w:r>
        <w:rPr>
          <w:color w:val="231F20"/>
          <w:w w:val="105"/>
          <w:sz w:val="14"/>
        </w:rPr>
        <w:t> contradiction</w:t>
      </w:r>
      <w:r>
        <w:rPr>
          <w:color w:val="231F20"/>
          <w:w w:val="105"/>
          <w:sz w:val="14"/>
        </w:rPr>
        <w:t> in</w:t>
      </w:r>
      <w:r>
        <w:rPr>
          <w:color w:val="231F20"/>
          <w:w w:val="105"/>
          <w:sz w:val="14"/>
        </w:rPr>
        <w:t> terms.</w:t>
      </w:r>
      <w:r>
        <w:rPr>
          <w:color w:val="231F20"/>
          <w:w w:val="105"/>
          <w:sz w:val="14"/>
        </w:rPr>
        <w:t> Sci</w:t>
      </w:r>
      <w:r>
        <w:rPr>
          <w:color w:val="231F20"/>
          <w:w w:val="105"/>
          <w:sz w:val="14"/>
        </w:rPr>
        <w:t> Eng</w:t>
      </w:r>
      <w:r>
        <w:rPr>
          <w:color w:val="231F20"/>
          <w:spacing w:val="40"/>
          <w:w w:val="105"/>
          <w:sz w:val="14"/>
        </w:rPr>
        <w:t> </w:t>
      </w:r>
      <w:r>
        <w:rPr>
          <w:color w:val="231F20"/>
          <w:w w:val="105"/>
          <w:sz w:val="14"/>
        </w:rPr>
        <w:t>Ethics 2007; 13: 351–9.</w:t>
      </w:r>
    </w:p>
    <w:p>
      <w:pPr>
        <w:spacing w:after="0"/>
        <w:jc w:val="both"/>
        <w:rPr>
          <w:sz w:val="14"/>
        </w:rPr>
        <w:sectPr>
          <w:pgSz w:w="8220" w:h="11900"/>
          <w:pgMar w:header="429" w:footer="645" w:top="620" w:bottom="840" w:left="620" w:right="620"/>
          <w:cols w:num="2" w:equalWidth="0">
            <w:col w:w="3430" w:space="40"/>
            <w:col w:w="3510"/>
          </w:cols>
        </w:sectPr>
      </w:pPr>
    </w:p>
    <w:p>
      <w:pPr>
        <w:spacing w:before="44"/>
        <w:ind w:left="591" w:right="38" w:hanging="454"/>
        <w:jc w:val="both"/>
        <w:rPr>
          <w:sz w:val="14"/>
        </w:rPr>
      </w:pPr>
      <w:r>
        <w:rPr>
          <w:color w:val="231F20"/>
          <w:sz w:val="14"/>
        </w:rPr>
        <w:t>1011.</w:t>
      </w:r>
      <w:r>
        <w:rPr>
          <w:color w:val="231F20"/>
          <w:spacing w:val="40"/>
          <w:sz w:val="14"/>
        </w:rPr>
        <w:t> </w:t>
      </w:r>
      <w:r>
        <w:rPr>
          <w:color w:val="231F20"/>
          <w:sz w:val="14"/>
        </w:rPr>
        <w:t>World Medical Association. Guidance on good</w:t>
      </w:r>
      <w:r>
        <w:rPr>
          <w:color w:val="231F20"/>
          <w:spacing w:val="40"/>
          <w:sz w:val="14"/>
        </w:rPr>
        <w:t> </w:t>
      </w:r>
      <w:r>
        <w:rPr>
          <w:color w:val="231F20"/>
          <w:sz w:val="14"/>
        </w:rPr>
        <w:t>clinical practice CPMP/ICH/135/95. World</w:t>
      </w:r>
      <w:r>
        <w:rPr>
          <w:color w:val="231F20"/>
          <w:spacing w:val="40"/>
          <w:sz w:val="14"/>
        </w:rPr>
        <w:t> </w:t>
      </w:r>
      <w:r>
        <w:rPr>
          <w:color w:val="231F20"/>
          <w:sz w:val="14"/>
        </w:rPr>
        <w:t>Medical Association; 2013.</w:t>
      </w:r>
    </w:p>
    <w:p>
      <w:pPr>
        <w:spacing w:before="54"/>
        <w:ind w:left="591" w:right="40" w:hanging="454"/>
        <w:jc w:val="both"/>
        <w:rPr>
          <w:sz w:val="14"/>
        </w:rPr>
      </w:pPr>
      <w:r>
        <w:rPr>
          <w:color w:val="231F20"/>
          <w:w w:val="105"/>
          <w:sz w:val="14"/>
        </w:rPr>
        <w:t>1012.</w:t>
      </w:r>
      <w:r>
        <w:rPr>
          <w:color w:val="231F20"/>
          <w:spacing w:val="-10"/>
          <w:w w:val="105"/>
          <w:sz w:val="14"/>
        </w:rPr>
        <w:t> </w:t>
      </w:r>
      <w:r>
        <w:rPr>
          <w:color w:val="231F20"/>
          <w:w w:val="105"/>
          <w:sz w:val="14"/>
        </w:rPr>
        <w:t>Perkins</w:t>
      </w:r>
      <w:r>
        <w:rPr>
          <w:color w:val="231F20"/>
          <w:spacing w:val="-9"/>
          <w:w w:val="105"/>
          <w:sz w:val="14"/>
        </w:rPr>
        <w:t> </w:t>
      </w:r>
      <w:r>
        <w:rPr>
          <w:color w:val="231F20"/>
          <w:w w:val="105"/>
          <w:sz w:val="14"/>
        </w:rPr>
        <w:t>GD,</w:t>
      </w:r>
      <w:r>
        <w:rPr>
          <w:color w:val="231F20"/>
          <w:spacing w:val="-9"/>
          <w:w w:val="105"/>
          <w:sz w:val="14"/>
        </w:rPr>
        <w:t> </w:t>
      </w:r>
      <w:r>
        <w:rPr>
          <w:color w:val="231F20"/>
          <w:w w:val="105"/>
          <w:sz w:val="14"/>
        </w:rPr>
        <w:t>Bossaert</w:t>
      </w:r>
      <w:r>
        <w:rPr>
          <w:color w:val="231F20"/>
          <w:spacing w:val="-9"/>
          <w:w w:val="105"/>
          <w:sz w:val="14"/>
        </w:rPr>
        <w:t> </w:t>
      </w:r>
      <w:r>
        <w:rPr>
          <w:color w:val="231F20"/>
          <w:w w:val="105"/>
          <w:sz w:val="14"/>
        </w:rPr>
        <w:t>L,</w:t>
      </w:r>
      <w:r>
        <w:rPr>
          <w:color w:val="231F20"/>
          <w:spacing w:val="-9"/>
          <w:w w:val="105"/>
          <w:sz w:val="14"/>
        </w:rPr>
        <w:t> </w:t>
      </w:r>
      <w:r>
        <w:rPr>
          <w:color w:val="231F20"/>
          <w:w w:val="105"/>
          <w:sz w:val="14"/>
        </w:rPr>
        <w:t>Nolan</w:t>
      </w:r>
      <w:r>
        <w:rPr>
          <w:color w:val="231F20"/>
          <w:spacing w:val="-10"/>
          <w:w w:val="105"/>
          <w:sz w:val="14"/>
        </w:rPr>
        <w:t> </w:t>
      </w:r>
      <w:r>
        <w:rPr>
          <w:color w:val="231F20"/>
          <w:w w:val="105"/>
          <w:sz w:val="14"/>
        </w:rPr>
        <w:t>J,</w:t>
      </w:r>
      <w:r>
        <w:rPr>
          <w:color w:val="231F20"/>
          <w:spacing w:val="-9"/>
          <w:w w:val="105"/>
          <w:sz w:val="14"/>
        </w:rPr>
        <w:t> </w:t>
      </w:r>
      <w:r>
        <w:rPr>
          <w:color w:val="231F20"/>
          <w:w w:val="105"/>
          <w:sz w:val="14"/>
        </w:rPr>
        <w:t>et</w:t>
      </w:r>
      <w:r>
        <w:rPr>
          <w:color w:val="231F20"/>
          <w:spacing w:val="-9"/>
          <w:w w:val="105"/>
          <w:sz w:val="14"/>
        </w:rPr>
        <w:t> </w:t>
      </w:r>
      <w:r>
        <w:rPr>
          <w:color w:val="231F20"/>
          <w:w w:val="105"/>
          <w:sz w:val="14"/>
        </w:rPr>
        <w:t>al.</w:t>
      </w:r>
      <w:r>
        <w:rPr>
          <w:color w:val="231F20"/>
          <w:spacing w:val="-9"/>
          <w:w w:val="105"/>
          <w:sz w:val="14"/>
        </w:rPr>
        <w:t> </w:t>
      </w:r>
      <w:r>
        <w:rPr>
          <w:color w:val="231F20"/>
          <w:w w:val="105"/>
          <w:sz w:val="14"/>
        </w:rPr>
        <w:t>Proposed</w:t>
      </w:r>
      <w:r>
        <w:rPr>
          <w:color w:val="231F20"/>
          <w:spacing w:val="40"/>
          <w:w w:val="105"/>
          <w:sz w:val="14"/>
        </w:rPr>
        <w:t> </w:t>
      </w:r>
      <w:r>
        <w:rPr>
          <w:color w:val="231F20"/>
          <w:w w:val="105"/>
          <w:sz w:val="14"/>
        </w:rPr>
        <w:t>revisions</w:t>
      </w:r>
      <w:r>
        <w:rPr>
          <w:color w:val="231F20"/>
          <w:w w:val="105"/>
          <w:sz w:val="14"/>
        </w:rPr>
        <w:t> to</w:t>
      </w:r>
      <w:r>
        <w:rPr>
          <w:color w:val="231F20"/>
          <w:w w:val="105"/>
          <w:sz w:val="14"/>
        </w:rPr>
        <w:t> the</w:t>
      </w:r>
      <w:r>
        <w:rPr>
          <w:color w:val="231F20"/>
          <w:w w:val="105"/>
          <w:sz w:val="14"/>
        </w:rPr>
        <w:t> EU</w:t>
      </w:r>
      <w:r>
        <w:rPr>
          <w:color w:val="231F20"/>
          <w:w w:val="105"/>
          <w:sz w:val="14"/>
        </w:rPr>
        <w:t> clinical</w:t>
      </w:r>
      <w:r>
        <w:rPr>
          <w:color w:val="231F20"/>
          <w:w w:val="105"/>
          <w:sz w:val="14"/>
        </w:rPr>
        <w:t> trials</w:t>
      </w:r>
      <w:r>
        <w:rPr>
          <w:color w:val="231F20"/>
          <w:w w:val="105"/>
          <w:sz w:val="14"/>
        </w:rPr>
        <w:t> directive−−</w:t>
      </w:r>
      <w:r>
        <w:rPr>
          <w:color w:val="231F20"/>
          <w:spacing w:val="40"/>
          <w:w w:val="105"/>
          <w:sz w:val="14"/>
        </w:rPr>
        <w:t> </w:t>
      </w:r>
      <w:r>
        <w:rPr>
          <w:color w:val="231F20"/>
          <w:w w:val="105"/>
          <w:sz w:val="14"/>
        </w:rPr>
        <w:t>comments</w:t>
      </w:r>
      <w:r>
        <w:rPr>
          <w:color w:val="231F20"/>
          <w:w w:val="105"/>
          <w:sz w:val="14"/>
        </w:rPr>
        <w:t> from</w:t>
      </w:r>
      <w:r>
        <w:rPr>
          <w:color w:val="231F20"/>
          <w:w w:val="105"/>
          <w:sz w:val="14"/>
        </w:rPr>
        <w:t> the</w:t>
      </w:r>
      <w:r>
        <w:rPr>
          <w:color w:val="231F20"/>
          <w:w w:val="105"/>
          <w:sz w:val="14"/>
        </w:rPr>
        <w:t> European</w:t>
      </w:r>
      <w:r>
        <w:rPr>
          <w:color w:val="231F20"/>
          <w:w w:val="105"/>
          <w:sz w:val="14"/>
        </w:rPr>
        <w:t> Resuscitation</w:t>
      </w:r>
      <w:r>
        <w:rPr>
          <w:color w:val="231F20"/>
          <w:spacing w:val="40"/>
          <w:w w:val="105"/>
          <w:sz w:val="14"/>
        </w:rPr>
        <w:t> </w:t>
      </w:r>
      <w:r>
        <w:rPr>
          <w:color w:val="231F20"/>
          <w:w w:val="105"/>
          <w:sz w:val="14"/>
        </w:rPr>
        <w:t>Council. Resuscitation 2013; 84: 263–4.</w:t>
      </w:r>
    </w:p>
    <w:p>
      <w:pPr>
        <w:spacing w:before="52"/>
        <w:ind w:left="591" w:right="38" w:hanging="454"/>
        <w:jc w:val="both"/>
        <w:rPr>
          <w:sz w:val="14"/>
        </w:rPr>
      </w:pPr>
      <w:r>
        <w:rPr>
          <w:color w:val="231F20"/>
          <w:w w:val="105"/>
          <w:sz w:val="14"/>
        </w:rPr>
        <w:t>1013.</w:t>
      </w:r>
      <w:r>
        <w:rPr>
          <w:color w:val="231F20"/>
          <w:w w:val="105"/>
          <w:sz w:val="14"/>
        </w:rPr>
        <w:t> Lemaire</w:t>
      </w:r>
      <w:r>
        <w:rPr>
          <w:color w:val="231F20"/>
          <w:w w:val="105"/>
          <w:sz w:val="14"/>
        </w:rPr>
        <w:t> F.</w:t>
      </w:r>
      <w:r>
        <w:rPr>
          <w:color w:val="231F20"/>
          <w:w w:val="105"/>
          <w:sz w:val="14"/>
        </w:rPr>
        <w:t> Clinical</w:t>
      </w:r>
      <w:r>
        <w:rPr>
          <w:color w:val="231F20"/>
          <w:w w:val="105"/>
          <w:sz w:val="14"/>
        </w:rPr>
        <w:t> research</w:t>
      </w:r>
      <w:r>
        <w:rPr>
          <w:color w:val="231F20"/>
          <w:w w:val="105"/>
          <w:sz w:val="14"/>
        </w:rPr>
        <w:t> in</w:t>
      </w:r>
      <w:r>
        <w:rPr>
          <w:color w:val="231F20"/>
          <w:w w:val="105"/>
          <w:sz w:val="14"/>
        </w:rPr>
        <w:t> the</w:t>
      </w:r>
      <w:r>
        <w:rPr>
          <w:color w:val="231F20"/>
          <w:w w:val="105"/>
          <w:sz w:val="14"/>
        </w:rPr>
        <w:t> ICU:</w:t>
      </w:r>
      <w:r>
        <w:rPr>
          <w:color w:val="231F20"/>
          <w:spacing w:val="40"/>
          <w:w w:val="105"/>
          <w:sz w:val="14"/>
        </w:rPr>
        <w:t> </w:t>
      </w:r>
      <w:r>
        <w:rPr>
          <w:color w:val="231F20"/>
          <w:w w:val="105"/>
          <w:sz w:val="14"/>
        </w:rPr>
        <w:t>response</w:t>
      </w:r>
      <w:r>
        <w:rPr>
          <w:color w:val="231F20"/>
          <w:w w:val="105"/>
          <w:sz w:val="14"/>
        </w:rPr>
        <w:t> to</w:t>
      </w:r>
      <w:r>
        <w:rPr>
          <w:color w:val="231F20"/>
          <w:w w:val="105"/>
          <w:sz w:val="14"/>
        </w:rPr>
        <w:t> Kompanje</w:t>
      </w:r>
      <w:r>
        <w:rPr>
          <w:color w:val="231F20"/>
          <w:w w:val="105"/>
          <w:sz w:val="14"/>
        </w:rPr>
        <w:t> et</w:t>
      </w:r>
      <w:r>
        <w:rPr>
          <w:color w:val="231F20"/>
          <w:w w:val="105"/>
          <w:sz w:val="14"/>
        </w:rPr>
        <w:t> al.</w:t>
      </w:r>
      <w:r>
        <w:rPr>
          <w:color w:val="231F20"/>
          <w:w w:val="105"/>
          <w:sz w:val="14"/>
        </w:rPr>
        <w:t> Intensive</w:t>
      </w:r>
      <w:r>
        <w:rPr>
          <w:color w:val="231F20"/>
          <w:w w:val="105"/>
          <w:sz w:val="14"/>
        </w:rPr>
        <w:t> care</w:t>
      </w:r>
      <w:r>
        <w:rPr>
          <w:color w:val="231F20"/>
          <w:spacing w:val="40"/>
          <w:w w:val="105"/>
          <w:sz w:val="14"/>
        </w:rPr>
        <w:t> </w:t>
      </w:r>
      <w:r>
        <w:rPr>
          <w:color w:val="231F20"/>
          <w:w w:val="105"/>
          <w:sz w:val="14"/>
        </w:rPr>
        <w:t>medicine 2014; 40: 766.</w:t>
      </w:r>
    </w:p>
    <w:p>
      <w:pPr>
        <w:spacing w:before="54"/>
        <w:ind w:left="591" w:right="40" w:hanging="454"/>
        <w:jc w:val="both"/>
        <w:rPr>
          <w:sz w:val="14"/>
        </w:rPr>
      </w:pPr>
      <w:r>
        <w:rPr>
          <w:color w:val="231F20"/>
          <w:w w:val="105"/>
          <w:sz w:val="14"/>
        </w:rPr>
        <w:t>1014.</w:t>
      </w:r>
      <w:r>
        <w:rPr>
          <w:color w:val="231F20"/>
          <w:spacing w:val="40"/>
          <w:w w:val="105"/>
          <w:sz w:val="14"/>
        </w:rPr>
        <w:t> </w:t>
      </w:r>
      <w:r>
        <w:rPr>
          <w:color w:val="231F20"/>
          <w:w w:val="105"/>
          <w:sz w:val="14"/>
        </w:rPr>
        <w:t>McInnes AD, Sutton RM, Nishisaki A, et al.</w:t>
      </w:r>
      <w:r>
        <w:rPr>
          <w:color w:val="231F20"/>
          <w:spacing w:val="40"/>
          <w:w w:val="105"/>
          <w:sz w:val="14"/>
        </w:rPr>
        <w:t> </w:t>
      </w:r>
      <w:r>
        <w:rPr>
          <w:color w:val="231F20"/>
          <w:w w:val="105"/>
          <w:sz w:val="14"/>
        </w:rPr>
        <w:t>Ability</w:t>
      </w:r>
      <w:r>
        <w:rPr>
          <w:color w:val="231F20"/>
          <w:w w:val="105"/>
          <w:sz w:val="14"/>
        </w:rPr>
        <w:t> of</w:t>
      </w:r>
      <w:r>
        <w:rPr>
          <w:color w:val="231F20"/>
          <w:w w:val="105"/>
          <w:sz w:val="14"/>
        </w:rPr>
        <w:t> code</w:t>
      </w:r>
      <w:r>
        <w:rPr>
          <w:color w:val="231F20"/>
          <w:w w:val="105"/>
          <w:sz w:val="14"/>
        </w:rPr>
        <w:t> leaders</w:t>
      </w:r>
      <w:r>
        <w:rPr>
          <w:color w:val="231F20"/>
          <w:w w:val="105"/>
          <w:sz w:val="14"/>
        </w:rPr>
        <w:t> to</w:t>
      </w:r>
      <w:r>
        <w:rPr>
          <w:color w:val="231F20"/>
          <w:w w:val="105"/>
          <w:sz w:val="14"/>
        </w:rPr>
        <w:t> recall</w:t>
      </w:r>
      <w:r>
        <w:rPr>
          <w:color w:val="231F20"/>
          <w:w w:val="105"/>
          <w:sz w:val="14"/>
        </w:rPr>
        <w:t> CPR</w:t>
      </w:r>
      <w:r>
        <w:rPr>
          <w:color w:val="231F20"/>
          <w:w w:val="105"/>
          <w:sz w:val="14"/>
        </w:rPr>
        <w:t> quality</w:t>
      </w:r>
      <w:r>
        <w:rPr>
          <w:color w:val="231F20"/>
          <w:spacing w:val="40"/>
          <w:w w:val="105"/>
          <w:sz w:val="14"/>
        </w:rPr>
        <w:t> </w:t>
      </w:r>
      <w:r>
        <w:rPr>
          <w:color w:val="231F20"/>
          <w:w w:val="105"/>
          <w:sz w:val="14"/>
        </w:rPr>
        <w:t>errors during the resuscitation of older chil−</w:t>
      </w:r>
      <w:r>
        <w:rPr>
          <w:color w:val="231F20"/>
          <w:spacing w:val="40"/>
          <w:w w:val="105"/>
          <w:sz w:val="14"/>
        </w:rPr>
        <w:t> </w:t>
      </w:r>
      <w:r>
        <w:rPr>
          <w:color w:val="231F20"/>
          <w:w w:val="105"/>
          <w:sz w:val="14"/>
        </w:rPr>
        <w:t>dren</w:t>
      </w:r>
      <w:r>
        <w:rPr>
          <w:color w:val="231F20"/>
          <w:spacing w:val="-2"/>
          <w:w w:val="105"/>
          <w:sz w:val="14"/>
        </w:rPr>
        <w:t> </w:t>
      </w:r>
      <w:r>
        <w:rPr>
          <w:color w:val="231F20"/>
          <w:w w:val="105"/>
          <w:sz w:val="14"/>
        </w:rPr>
        <w:t>and</w:t>
      </w:r>
      <w:r>
        <w:rPr>
          <w:color w:val="231F20"/>
          <w:spacing w:val="-1"/>
          <w:w w:val="105"/>
          <w:sz w:val="14"/>
        </w:rPr>
        <w:t> </w:t>
      </w:r>
      <w:r>
        <w:rPr>
          <w:color w:val="231F20"/>
          <w:w w:val="105"/>
          <w:sz w:val="14"/>
        </w:rPr>
        <w:t>adolescents.</w:t>
      </w:r>
      <w:r>
        <w:rPr>
          <w:color w:val="231F20"/>
          <w:spacing w:val="-1"/>
          <w:w w:val="105"/>
          <w:sz w:val="14"/>
        </w:rPr>
        <w:t> </w:t>
      </w:r>
      <w:r>
        <w:rPr>
          <w:color w:val="231F20"/>
          <w:w w:val="105"/>
          <w:sz w:val="14"/>
        </w:rPr>
        <w:t>Resuscitation</w:t>
      </w:r>
      <w:r>
        <w:rPr>
          <w:color w:val="231F20"/>
          <w:spacing w:val="-1"/>
          <w:w w:val="105"/>
          <w:sz w:val="14"/>
        </w:rPr>
        <w:t> </w:t>
      </w:r>
      <w:r>
        <w:rPr>
          <w:color w:val="231F20"/>
          <w:w w:val="105"/>
          <w:sz w:val="14"/>
        </w:rPr>
        <w:t>2012;</w:t>
      </w:r>
      <w:r>
        <w:rPr>
          <w:color w:val="231F20"/>
          <w:spacing w:val="-2"/>
          <w:w w:val="105"/>
          <w:sz w:val="14"/>
        </w:rPr>
        <w:t> </w:t>
      </w:r>
      <w:r>
        <w:rPr>
          <w:color w:val="231F20"/>
          <w:spacing w:val="-5"/>
          <w:w w:val="105"/>
          <w:sz w:val="14"/>
        </w:rPr>
        <w:t>83:</w:t>
      </w:r>
    </w:p>
    <w:p>
      <w:pPr>
        <w:spacing w:line="157" w:lineRule="exact" w:before="0"/>
        <w:ind w:left="591" w:right="0" w:firstLine="0"/>
        <w:jc w:val="left"/>
        <w:rPr>
          <w:sz w:val="14"/>
        </w:rPr>
      </w:pPr>
      <w:r>
        <w:rPr>
          <w:color w:val="231F20"/>
          <w:spacing w:val="-2"/>
          <w:w w:val="105"/>
          <w:sz w:val="14"/>
        </w:rPr>
        <w:t>1462–6.</w:t>
      </w:r>
    </w:p>
    <w:p>
      <w:pPr>
        <w:spacing w:before="56"/>
        <w:ind w:left="591" w:right="38" w:hanging="454"/>
        <w:jc w:val="both"/>
        <w:rPr>
          <w:sz w:val="14"/>
        </w:rPr>
      </w:pPr>
      <w:r>
        <w:rPr>
          <w:color w:val="231F20"/>
          <w:sz w:val="14"/>
        </w:rPr>
        <w:t>1015. Gabbott D, Smith G, Mitchell S, et al.</w:t>
      </w:r>
      <w:r>
        <w:rPr>
          <w:color w:val="231F20"/>
          <w:spacing w:val="40"/>
          <w:sz w:val="14"/>
        </w:rPr>
        <w:t> </w:t>
      </w:r>
      <w:r>
        <w:rPr>
          <w:color w:val="231F20"/>
          <w:sz w:val="14"/>
        </w:rPr>
        <w:t>Cardiopulmonary resuscitation standards for</w:t>
      </w:r>
      <w:r>
        <w:rPr>
          <w:color w:val="231F20"/>
          <w:spacing w:val="40"/>
          <w:sz w:val="14"/>
        </w:rPr>
        <w:t> </w:t>
      </w:r>
      <w:r>
        <w:rPr>
          <w:color w:val="231F20"/>
          <w:sz w:val="14"/>
        </w:rPr>
        <w:t>clinical practice and training in the </w:t>
      </w:r>
      <w:r>
        <w:rPr>
          <w:color w:val="231F20"/>
          <w:sz w:val="14"/>
        </w:rPr>
        <w:t>UK.</w:t>
      </w:r>
      <w:r>
        <w:rPr>
          <w:color w:val="231F20"/>
          <w:spacing w:val="40"/>
          <w:sz w:val="14"/>
        </w:rPr>
        <w:t> </w:t>
      </w:r>
      <w:r>
        <w:rPr>
          <w:color w:val="231F20"/>
          <w:sz w:val="14"/>
        </w:rPr>
        <w:t>Resuscitation 2005; 64: 13–9.</w:t>
      </w:r>
    </w:p>
    <w:p>
      <w:pPr>
        <w:spacing w:before="53"/>
        <w:ind w:left="591" w:right="40" w:hanging="454"/>
        <w:jc w:val="both"/>
        <w:rPr>
          <w:sz w:val="14"/>
        </w:rPr>
      </w:pPr>
      <w:r>
        <w:rPr>
          <w:color w:val="231F20"/>
          <w:w w:val="105"/>
          <w:sz w:val="14"/>
        </w:rPr>
        <w:t>1016.</w:t>
      </w:r>
      <w:r>
        <w:rPr>
          <w:color w:val="231F20"/>
          <w:spacing w:val="40"/>
          <w:w w:val="105"/>
          <w:sz w:val="14"/>
        </w:rPr>
        <w:t> </w:t>
      </w:r>
      <w:r>
        <w:rPr>
          <w:color w:val="231F20"/>
          <w:w w:val="105"/>
          <w:sz w:val="14"/>
        </w:rPr>
        <w:t>Perkins</w:t>
      </w:r>
      <w:r>
        <w:rPr>
          <w:color w:val="231F20"/>
          <w:w w:val="105"/>
          <w:sz w:val="14"/>
        </w:rPr>
        <w:t> GD,</w:t>
      </w:r>
      <w:r>
        <w:rPr>
          <w:color w:val="231F20"/>
          <w:w w:val="105"/>
          <w:sz w:val="14"/>
        </w:rPr>
        <w:t> Jacobs</w:t>
      </w:r>
      <w:r>
        <w:rPr>
          <w:color w:val="231F20"/>
          <w:w w:val="105"/>
          <w:sz w:val="14"/>
        </w:rPr>
        <w:t> IG,</w:t>
      </w:r>
      <w:r>
        <w:rPr>
          <w:color w:val="231F20"/>
          <w:w w:val="105"/>
          <w:sz w:val="14"/>
        </w:rPr>
        <w:t> Nadkarni</w:t>
      </w:r>
      <w:r>
        <w:rPr>
          <w:color w:val="231F20"/>
          <w:w w:val="105"/>
          <w:sz w:val="14"/>
        </w:rPr>
        <w:t> VM,</w:t>
      </w:r>
      <w:r>
        <w:rPr>
          <w:color w:val="231F20"/>
          <w:w w:val="105"/>
          <w:sz w:val="14"/>
        </w:rPr>
        <w:t> et</w:t>
      </w:r>
      <w:r>
        <w:rPr>
          <w:color w:val="231F20"/>
          <w:w w:val="105"/>
          <w:sz w:val="14"/>
        </w:rPr>
        <w:t> al.</w:t>
      </w:r>
      <w:r>
        <w:rPr>
          <w:color w:val="231F20"/>
          <w:spacing w:val="40"/>
          <w:w w:val="105"/>
          <w:sz w:val="14"/>
        </w:rPr>
        <w:t> </w:t>
      </w:r>
      <w:r>
        <w:rPr>
          <w:color w:val="231F20"/>
          <w:w w:val="105"/>
          <w:sz w:val="14"/>
        </w:rPr>
        <w:t>Cardiac</w:t>
      </w:r>
      <w:r>
        <w:rPr>
          <w:color w:val="231F20"/>
          <w:spacing w:val="-10"/>
          <w:w w:val="105"/>
          <w:sz w:val="14"/>
        </w:rPr>
        <w:t> </w:t>
      </w:r>
      <w:r>
        <w:rPr>
          <w:color w:val="231F20"/>
          <w:w w:val="105"/>
          <w:sz w:val="14"/>
        </w:rPr>
        <w:t>arrest</w:t>
      </w:r>
      <w:r>
        <w:rPr>
          <w:color w:val="231F20"/>
          <w:spacing w:val="-9"/>
          <w:w w:val="105"/>
          <w:sz w:val="14"/>
        </w:rPr>
        <w:t> </w:t>
      </w:r>
      <w:r>
        <w:rPr>
          <w:color w:val="231F20"/>
          <w:w w:val="105"/>
          <w:sz w:val="14"/>
        </w:rPr>
        <w:t>and</w:t>
      </w:r>
      <w:r>
        <w:rPr>
          <w:color w:val="231F20"/>
          <w:spacing w:val="-9"/>
          <w:w w:val="105"/>
          <w:sz w:val="14"/>
        </w:rPr>
        <w:t> </w:t>
      </w:r>
      <w:r>
        <w:rPr>
          <w:color w:val="231F20"/>
          <w:w w:val="105"/>
          <w:sz w:val="14"/>
        </w:rPr>
        <w:t>cardiopulmonary</w:t>
      </w:r>
      <w:r>
        <w:rPr>
          <w:color w:val="231F20"/>
          <w:spacing w:val="-9"/>
          <w:w w:val="105"/>
          <w:sz w:val="14"/>
        </w:rPr>
        <w:t> </w:t>
      </w:r>
      <w:r>
        <w:rPr>
          <w:color w:val="231F20"/>
          <w:w w:val="105"/>
          <w:sz w:val="14"/>
        </w:rPr>
        <w:t>resuscita−</w:t>
      </w:r>
      <w:r>
        <w:rPr>
          <w:color w:val="231F20"/>
          <w:spacing w:val="40"/>
          <w:w w:val="105"/>
          <w:sz w:val="14"/>
        </w:rPr>
        <w:t> </w:t>
      </w:r>
      <w:r>
        <w:rPr>
          <w:color w:val="231F20"/>
          <w:w w:val="105"/>
          <w:sz w:val="14"/>
        </w:rPr>
        <w:t>tion</w:t>
      </w:r>
      <w:r>
        <w:rPr>
          <w:color w:val="231F20"/>
          <w:spacing w:val="20"/>
          <w:w w:val="105"/>
          <w:sz w:val="14"/>
        </w:rPr>
        <w:t> </w:t>
      </w:r>
      <w:r>
        <w:rPr>
          <w:color w:val="231F20"/>
          <w:w w:val="105"/>
          <w:sz w:val="14"/>
        </w:rPr>
        <w:t>outcome</w:t>
      </w:r>
      <w:r>
        <w:rPr>
          <w:color w:val="231F20"/>
          <w:spacing w:val="20"/>
          <w:w w:val="105"/>
          <w:sz w:val="14"/>
        </w:rPr>
        <w:t> </w:t>
      </w:r>
      <w:r>
        <w:rPr>
          <w:color w:val="231F20"/>
          <w:w w:val="105"/>
          <w:sz w:val="14"/>
        </w:rPr>
        <w:t>reports:</w:t>
      </w:r>
      <w:r>
        <w:rPr>
          <w:color w:val="231F20"/>
          <w:spacing w:val="20"/>
          <w:w w:val="105"/>
          <w:sz w:val="14"/>
        </w:rPr>
        <w:t> </w:t>
      </w:r>
      <w:r>
        <w:rPr>
          <w:color w:val="231F20"/>
          <w:w w:val="105"/>
          <w:sz w:val="14"/>
        </w:rPr>
        <w:t>Update</w:t>
      </w:r>
      <w:r>
        <w:rPr>
          <w:color w:val="231F20"/>
          <w:spacing w:val="21"/>
          <w:w w:val="105"/>
          <w:sz w:val="14"/>
        </w:rPr>
        <w:t> </w:t>
      </w:r>
      <w:r>
        <w:rPr>
          <w:color w:val="231F20"/>
          <w:w w:val="105"/>
          <w:sz w:val="14"/>
        </w:rPr>
        <w:t>of</w:t>
      </w:r>
      <w:r>
        <w:rPr>
          <w:color w:val="231F20"/>
          <w:spacing w:val="20"/>
          <w:w w:val="105"/>
          <w:sz w:val="14"/>
        </w:rPr>
        <w:t> </w:t>
      </w:r>
      <w:r>
        <w:rPr>
          <w:color w:val="231F20"/>
          <w:w w:val="105"/>
          <w:sz w:val="14"/>
        </w:rPr>
        <w:t>the</w:t>
      </w:r>
      <w:r>
        <w:rPr>
          <w:color w:val="231F20"/>
          <w:spacing w:val="20"/>
          <w:w w:val="105"/>
          <w:sz w:val="14"/>
        </w:rPr>
        <w:t> </w:t>
      </w:r>
      <w:r>
        <w:rPr>
          <w:color w:val="231F20"/>
          <w:spacing w:val="-2"/>
          <w:w w:val="105"/>
          <w:sz w:val="14"/>
        </w:rPr>
        <w:t>Utstein</w:t>
      </w:r>
    </w:p>
    <w:p>
      <w:pPr>
        <w:spacing w:before="44"/>
        <w:ind w:left="591" w:right="247" w:firstLine="0"/>
        <w:jc w:val="both"/>
        <w:rPr>
          <w:sz w:val="14"/>
        </w:rPr>
      </w:pPr>
      <w:r>
        <w:rPr/>
        <w:br w:type="column"/>
      </w:r>
      <w:r>
        <w:rPr>
          <w:color w:val="231F20"/>
          <w:w w:val="105"/>
          <w:sz w:val="14"/>
        </w:rPr>
        <w:t>resuscitation</w:t>
      </w:r>
      <w:r>
        <w:rPr>
          <w:color w:val="231F20"/>
          <w:w w:val="105"/>
          <w:sz w:val="14"/>
        </w:rPr>
        <w:t> registry</w:t>
      </w:r>
      <w:r>
        <w:rPr>
          <w:color w:val="231F20"/>
          <w:w w:val="105"/>
          <w:sz w:val="14"/>
        </w:rPr>
        <w:t> templates</w:t>
      </w:r>
      <w:r>
        <w:rPr>
          <w:color w:val="231F20"/>
          <w:w w:val="105"/>
          <w:sz w:val="14"/>
        </w:rPr>
        <w:t> for</w:t>
      </w:r>
      <w:r>
        <w:rPr>
          <w:color w:val="231F20"/>
          <w:w w:val="105"/>
          <w:sz w:val="14"/>
        </w:rPr>
        <w:t> out−of−</w:t>
      </w:r>
      <w:r>
        <w:rPr>
          <w:color w:val="231F20"/>
          <w:spacing w:val="40"/>
          <w:w w:val="105"/>
          <w:sz w:val="14"/>
        </w:rPr>
        <w:t> </w:t>
      </w:r>
      <w:r>
        <w:rPr>
          <w:color w:val="231F20"/>
          <w:w w:val="105"/>
          <w:sz w:val="14"/>
        </w:rPr>
        <w:t>hospital cardiac arrest. Resuscitation 2014.</w:t>
      </w:r>
    </w:p>
    <w:p>
      <w:pPr>
        <w:spacing w:line="225" w:lineRule="auto" w:before="54"/>
        <w:ind w:left="591" w:right="244" w:hanging="454"/>
        <w:jc w:val="both"/>
        <w:rPr>
          <w:sz w:val="14"/>
        </w:rPr>
      </w:pPr>
      <w:r>
        <w:rPr>
          <w:color w:val="231F20"/>
          <w:sz w:val="14"/>
        </w:rPr>
        <w:t>1017.</w:t>
      </w:r>
      <w:r>
        <w:rPr>
          <w:color w:val="231F20"/>
          <w:spacing w:val="-9"/>
          <w:sz w:val="14"/>
        </w:rPr>
        <w:t> </w:t>
      </w:r>
      <w:r>
        <w:rPr>
          <w:color w:val="231F20"/>
          <w:sz w:val="14"/>
        </w:rPr>
        <w:t>Daya</w:t>
      </w:r>
      <w:r>
        <w:rPr>
          <w:color w:val="231F20"/>
          <w:spacing w:val="-9"/>
          <w:sz w:val="14"/>
        </w:rPr>
        <w:t> </w:t>
      </w:r>
      <w:r>
        <w:rPr>
          <w:color w:val="231F20"/>
          <w:sz w:val="14"/>
        </w:rPr>
        <w:t>MR,</w:t>
      </w:r>
      <w:r>
        <w:rPr>
          <w:color w:val="231F20"/>
          <w:spacing w:val="-9"/>
          <w:sz w:val="14"/>
        </w:rPr>
        <w:t> </w:t>
      </w:r>
      <w:r>
        <w:rPr>
          <w:color w:val="231F20"/>
          <w:sz w:val="14"/>
        </w:rPr>
        <w:t>Schmicker</w:t>
      </w:r>
      <w:r>
        <w:rPr>
          <w:color w:val="231F20"/>
          <w:spacing w:val="-8"/>
          <w:sz w:val="14"/>
        </w:rPr>
        <w:t> </w:t>
      </w:r>
      <w:r>
        <w:rPr>
          <w:color w:val="231F20"/>
          <w:sz w:val="14"/>
        </w:rPr>
        <w:t>RH,</w:t>
      </w:r>
      <w:r>
        <w:rPr>
          <w:color w:val="231F20"/>
          <w:spacing w:val="-9"/>
          <w:sz w:val="14"/>
        </w:rPr>
        <w:t> </w:t>
      </w:r>
      <w:r>
        <w:rPr>
          <w:color w:val="231F20"/>
          <w:sz w:val="14"/>
        </w:rPr>
        <w:t>Zive</w:t>
      </w:r>
      <w:r>
        <w:rPr>
          <w:color w:val="231F20"/>
          <w:spacing w:val="-9"/>
          <w:sz w:val="14"/>
        </w:rPr>
        <w:t> </w:t>
      </w:r>
      <w:r>
        <w:rPr>
          <w:color w:val="231F20"/>
          <w:sz w:val="14"/>
        </w:rPr>
        <w:t>DM,</w:t>
      </w:r>
      <w:r>
        <w:rPr>
          <w:color w:val="231F20"/>
          <w:spacing w:val="-9"/>
          <w:sz w:val="14"/>
        </w:rPr>
        <w:t> </w:t>
      </w:r>
      <w:r>
        <w:rPr>
          <w:color w:val="231F20"/>
          <w:sz w:val="14"/>
        </w:rPr>
        <w:t>et</w:t>
      </w:r>
      <w:r>
        <w:rPr>
          <w:color w:val="231F20"/>
          <w:spacing w:val="-8"/>
          <w:sz w:val="14"/>
        </w:rPr>
        <w:t> </w:t>
      </w:r>
      <w:r>
        <w:rPr>
          <w:color w:val="231F20"/>
          <w:sz w:val="14"/>
        </w:rPr>
        <w:t>al.</w:t>
      </w:r>
      <w:r>
        <w:rPr>
          <w:color w:val="231F20"/>
          <w:spacing w:val="-9"/>
          <w:sz w:val="14"/>
        </w:rPr>
        <w:t> </w:t>
      </w:r>
      <w:r>
        <w:rPr>
          <w:color w:val="231F20"/>
          <w:sz w:val="14"/>
        </w:rPr>
        <w:t>Out−of−</w:t>
      </w:r>
      <w:r>
        <w:rPr>
          <w:color w:val="231F20"/>
          <w:spacing w:val="40"/>
          <w:sz w:val="14"/>
        </w:rPr>
        <w:t> </w:t>
      </w:r>
      <w:r>
        <w:rPr>
          <w:color w:val="231F20"/>
          <w:sz w:val="14"/>
        </w:rPr>
        <w:t>hospital cardiac arrest survival improving over</w:t>
      </w:r>
      <w:r>
        <w:rPr>
          <w:color w:val="231F20"/>
          <w:spacing w:val="40"/>
          <w:sz w:val="14"/>
        </w:rPr>
        <w:t> </w:t>
      </w:r>
      <w:r>
        <w:rPr>
          <w:color w:val="231F20"/>
          <w:sz w:val="14"/>
        </w:rPr>
        <w:t>time:</w:t>
      </w:r>
      <w:r>
        <w:rPr>
          <w:color w:val="231F20"/>
          <w:spacing w:val="40"/>
          <w:sz w:val="14"/>
        </w:rPr>
        <w:t> </w:t>
      </w:r>
      <w:r>
        <w:rPr>
          <w:color w:val="231F20"/>
          <w:sz w:val="14"/>
        </w:rPr>
        <w:t>Results</w:t>
      </w:r>
      <w:r>
        <w:rPr>
          <w:color w:val="231F20"/>
          <w:spacing w:val="40"/>
          <w:sz w:val="14"/>
        </w:rPr>
        <w:t> </w:t>
      </w:r>
      <w:r>
        <w:rPr>
          <w:color w:val="231F20"/>
          <w:sz w:val="14"/>
        </w:rPr>
        <w:t>from</w:t>
      </w:r>
      <w:r>
        <w:rPr>
          <w:color w:val="231F20"/>
          <w:spacing w:val="40"/>
          <w:sz w:val="14"/>
        </w:rPr>
        <w:t> </w:t>
      </w:r>
      <w:r>
        <w:rPr>
          <w:color w:val="231F20"/>
          <w:sz w:val="14"/>
        </w:rPr>
        <w:t>the</w:t>
      </w:r>
      <w:r>
        <w:rPr>
          <w:color w:val="231F20"/>
          <w:spacing w:val="40"/>
          <w:sz w:val="14"/>
        </w:rPr>
        <w:t> </w:t>
      </w:r>
      <w:r>
        <w:rPr>
          <w:color w:val="231F20"/>
          <w:sz w:val="14"/>
        </w:rPr>
        <w:t>Resuscitation</w:t>
      </w:r>
      <w:r>
        <w:rPr>
          <w:color w:val="231F20"/>
          <w:spacing w:val="40"/>
          <w:sz w:val="14"/>
        </w:rPr>
        <w:t> </w:t>
      </w:r>
      <w:r>
        <w:rPr>
          <w:color w:val="231F20"/>
          <w:sz w:val="14"/>
        </w:rPr>
        <w:t>Outcomes Consortium (ROC). Resuscitation</w:t>
      </w:r>
      <w:r>
        <w:rPr>
          <w:color w:val="231F20"/>
          <w:spacing w:val="40"/>
          <w:sz w:val="14"/>
        </w:rPr>
        <w:t> </w:t>
      </w:r>
      <w:r>
        <w:rPr>
          <w:color w:val="231F20"/>
          <w:sz w:val="14"/>
        </w:rPr>
        <w:t>2015; 91: 108–15.</w:t>
      </w:r>
    </w:p>
    <w:p>
      <w:pPr>
        <w:spacing w:line="225" w:lineRule="auto" w:before="61"/>
        <w:ind w:left="591" w:right="247" w:hanging="454"/>
        <w:jc w:val="both"/>
        <w:rPr>
          <w:sz w:val="14"/>
        </w:rPr>
      </w:pPr>
      <w:r>
        <w:rPr>
          <w:color w:val="231F20"/>
          <w:sz w:val="14"/>
        </w:rPr>
        <w:t>1018.</w:t>
      </w:r>
      <w:r>
        <w:rPr>
          <w:color w:val="231F20"/>
          <w:spacing w:val="38"/>
          <w:sz w:val="14"/>
        </w:rPr>
        <w:t> </w:t>
      </w:r>
      <w:r>
        <w:rPr>
          <w:color w:val="231F20"/>
          <w:sz w:val="14"/>
        </w:rPr>
        <w:t>Grasner</w:t>
      </w:r>
      <w:r>
        <w:rPr>
          <w:color w:val="231F20"/>
          <w:spacing w:val="-8"/>
          <w:sz w:val="14"/>
        </w:rPr>
        <w:t> </w:t>
      </w:r>
      <w:r>
        <w:rPr>
          <w:color w:val="231F20"/>
          <w:sz w:val="14"/>
        </w:rPr>
        <w:t>JT,</w:t>
      </w:r>
      <w:r>
        <w:rPr>
          <w:color w:val="231F20"/>
          <w:spacing w:val="-9"/>
          <w:sz w:val="14"/>
        </w:rPr>
        <w:t> </w:t>
      </w:r>
      <w:r>
        <w:rPr>
          <w:color w:val="231F20"/>
          <w:sz w:val="14"/>
        </w:rPr>
        <w:t>Herlitz</w:t>
      </w:r>
      <w:r>
        <w:rPr>
          <w:color w:val="231F20"/>
          <w:spacing w:val="-9"/>
          <w:sz w:val="14"/>
        </w:rPr>
        <w:t> </w:t>
      </w:r>
      <w:r>
        <w:rPr>
          <w:color w:val="231F20"/>
          <w:sz w:val="14"/>
        </w:rPr>
        <w:t>J,</w:t>
      </w:r>
      <w:r>
        <w:rPr>
          <w:color w:val="231F20"/>
          <w:spacing w:val="-9"/>
          <w:sz w:val="14"/>
        </w:rPr>
        <w:t> </w:t>
      </w:r>
      <w:r>
        <w:rPr>
          <w:color w:val="231F20"/>
          <w:sz w:val="14"/>
        </w:rPr>
        <w:t>Koster</w:t>
      </w:r>
      <w:r>
        <w:rPr>
          <w:color w:val="231F20"/>
          <w:spacing w:val="-8"/>
          <w:sz w:val="14"/>
        </w:rPr>
        <w:t> </w:t>
      </w:r>
      <w:r>
        <w:rPr>
          <w:color w:val="231F20"/>
          <w:sz w:val="14"/>
        </w:rPr>
        <w:t>RW,</w:t>
      </w:r>
      <w:r>
        <w:rPr>
          <w:color w:val="231F20"/>
          <w:spacing w:val="-9"/>
          <w:sz w:val="14"/>
        </w:rPr>
        <w:t> </w:t>
      </w:r>
      <w:r>
        <w:rPr>
          <w:color w:val="231F20"/>
          <w:sz w:val="14"/>
        </w:rPr>
        <w:t>Rosell−Ortiz</w:t>
      </w:r>
      <w:r>
        <w:rPr>
          <w:color w:val="231F20"/>
          <w:spacing w:val="-9"/>
          <w:sz w:val="14"/>
        </w:rPr>
        <w:t> </w:t>
      </w:r>
      <w:r>
        <w:rPr>
          <w:color w:val="231F20"/>
          <w:sz w:val="14"/>
        </w:rPr>
        <w:t>F,</w:t>
      </w:r>
      <w:r>
        <w:rPr>
          <w:color w:val="231F20"/>
          <w:spacing w:val="40"/>
          <w:sz w:val="14"/>
        </w:rPr>
        <w:t> </w:t>
      </w:r>
      <w:r>
        <w:rPr>
          <w:color w:val="231F20"/>
          <w:sz w:val="14"/>
        </w:rPr>
        <w:t>Stamatakis L, Bossaert L. Quality management</w:t>
      </w:r>
      <w:r>
        <w:rPr>
          <w:color w:val="231F20"/>
          <w:spacing w:val="40"/>
          <w:sz w:val="14"/>
        </w:rPr>
        <w:t> </w:t>
      </w:r>
      <w:r>
        <w:rPr>
          <w:color w:val="231F20"/>
          <w:sz w:val="14"/>
        </w:rPr>
        <w:t>in resuscitation−−towards a European cardiac</w:t>
      </w:r>
      <w:r>
        <w:rPr>
          <w:color w:val="231F20"/>
          <w:spacing w:val="40"/>
          <w:sz w:val="14"/>
        </w:rPr>
        <w:t> </w:t>
      </w:r>
      <w:r>
        <w:rPr>
          <w:color w:val="231F20"/>
          <w:sz w:val="14"/>
        </w:rPr>
        <w:t>arrest registry (EuReCa). Resuscitation 2011;</w:t>
      </w:r>
      <w:r>
        <w:rPr>
          <w:color w:val="231F20"/>
          <w:spacing w:val="40"/>
          <w:sz w:val="14"/>
        </w:rPr>
        <w:t> </w:t>
      </w:r>
      <w:r>
        <w:rPr>
          <w:color w:val="231F20"/>
          <w:sz w:val="14"/>
        </w:rPr>
        <w:t>82:</w:t>
      </w:r>
      <w:r>
        <w:rPr>
          <w:color w:val="231F20"/>
          <w:spacing w:val="-4"/>
          <w:sz w:val="14"/>
        </w:rPr>
        <w:t> </w:t>
      </w:r>
      <w:r>
        <w:rPr>
          <w:color w:val="231F20"/>
          <w:sz w:val="14"/>
        </w:rPr>
        <w:t>989–94.</w:t>
      </w:r>
    </w:p>
    <w:p>
      <w:pPr>
        <w:spacing w:line="225" w:lineRule="auto" w:before="60"/>
        <w:ind w:left="591" w:right="247" w:hanging="454"/>
        <w:jc w:val="both"/>
        <w:rPr>
          <w:sz w:val="14"/>
        </w:rPr>
      </w:pPr>
      <w:r>
        <w:rPr>
          <w:color w:val="231F20"/>
          <w:sz w:val="14"/>
        </w:rPr>
        <w:t>1019.</w:t>
      </w:r>
      <w:r>
        <w:rPr>
          <w:color w:val="231F20"/>
          <w:spacing w:val="80"/>
          <w:sz w:val="14"/>
        </w:rPr>
        <w:t> </w:t>
      </w:r>
      <w:r>
        <w:rPr>
          <w:color w:val="231F20"/>
          <w:sz w:val="14"/>
        </w:rPr>
        <w:t>Grasner</w:t>
      </w:r>
      <w:r>
        <w:rPr>
          <w:color w:val="231F20"/>
          <w:spacing w:val="-8"/>
          <w:sz w:val="14"/>
        </w:rPr>
        <w:t> </w:t>
      </w:r>
      <w:r>
        <w:rPr>
          <w:color w:val="231F20"/>
          <w:sz w:val="14"/>
        </w:rPr>
        <w:t>JT,</w:t>
      </w:r>
      <w:r>
        <w:rPr>
          <w:color w:val="231F20"/>
          <w:spacing w:val="-8"/>
          <w:sz w:val="14"/>
        </w:rPr>
        <w:t> </w:t>
      </w:r>
      <w:r>
        <w:rPr>
          <w:color w:val="231F20"/>
          <w:sz w:val="14"/>
        </w:rPr>
        <w:t>Bossaert</w:t>
      </w:r>
      <w:r>
        <w:rPr>
          <w:color w:val="231F20"/>
          <w:spacing w:val="-8"/>
          <w:sz w:val="14"/>
        </w:rPr>
        <w:t> </w:t>
      </w:r>
      <w:r>
        <w:rPr>
          <w:color w:val="231F20"/>
          <w:sz w:val="14"/>
        </w:rPr>
        <w:t>L.</w:t>
      </w:r>
      <w:r>
        <w:rPr>
          <w:color w:val="231F20"/>
          <w:spacing w:val="-8"/>
          <w:sz w:val="14"/>
        </w:rPr>
        <w:t> </w:t>
      </w:r>
      <w:r>
        <w:rPr>
          <w:color w:val="231F20"/>
          <w:sz w:val="14"/>
        </w:rPr>
        <w:t>Epidemiology</w:t>
      </w:r>
      <w:r>
        <w:rPr>
          <w:color w:val="231F20"/>
          <w:spacing w:val="-8"/>
          <w:sz w:val="14"/>
        </w:rPr>
        <w:t> </w:t>
      </w:r>
      <w:r>
        <w:rPr>
          <w:color w:val="231F20"/>
          <w:sz w:val="14"/>
        </w:rPr>
        <w:t>and</w:t>
      </w:r>
      <w:r>
        <w:rPr>
          <w:color w:val="231F20"/>
          <w:spacing w:val="-8"/>
          <w:sz w:val="14"/>
        </w:rPr>
        <w:t> </w:t>
      </w:r>
      <w:r>
        <w:rPr>
          <w:color w:val="231F20"/>
          <w:sz w:val="14"/>
        </w:rPr>
        <w:t>man−</w:t>
      </w:r>
      <w:r>
        <w:rPr>
          <w:color w:val="231F20"/>
          <w:spacing w:val="40"/>
          <w:sz w:val="14"/>
        </w:rPr>
        <w:t> </w:t>
      </w:r>
      <w:r>
        <w:rPr>
          <w:color w:val="231F20"/>
          <w:sz w:val="14"/>
        </w:rPr>
        <w:t>agement of cardiac arrest: what registries are</w:t>
      </w:r>
      <w:r>
        <w:rPr>
          <w:color w:val="231F20"/>
          <w:spacing w:val="40"/>
          <w:sz w:val="14"/>
        </w:rPr>
        <w:t> </w:t>
      </w:r>
      <w:r>
        <w:rPr>
          <w:color w:val="231F20"/>
          <w:sz w:val="14"/>
        </w:rPr>
        <w:t>revealing. Best practice &amp; research Clinical</w:t>
      </w:r>
      <w:r>
        <w:rPr>
          <w:color w:val="231F20"/>
          <w:spacing w:val="40"/>
          <w:sz w:val="14"/>
        </w:rPr>
        <w:t> </w:t>
      </w:r>
      <w:r>
        <w:rPr>
          <w:color w:val="231F20"/>
          <w:sz w:val="14"/>
        </w:rPr>
        <w:t>anaesthesiology 2013; 27: 293–306.</w:t>
      </w:r>
    </w:p>
    <w:p>
      <w:pPr>
        <w:spacing w:before="59"/>
        <w:ind w:left="591" w:right="247" w:hanging="454"/>
        <w:jc w:val="both"/>
        <w:rPr>
          <w:sz w:val="14"/>
        </w:rPr>
      </w:pPr>
      <w:r>
        <w:rPr>
          <w:color w:val="231F20"/>
          <w:sz w:val="14"/>
        </w:rPr>
        <w:t>1020.</w:t>
      </w:r>
      <w:r>
        <w:rPr>
          <w:color w:val="231F20"/>
          <w:spacing w:val="80"/>
          <w:sz w:val="14"/>
        </w:rPr>
        <w:t> </w:t>
      </w:r>
      <w:r>
        <w:rPr>
          <w:color w:val="231F20"/>
          <w:sz w:val="14"/>
        </w:rPr>
        <w:t>Wnent</w:t>
      </w:r>
      <w:r>
        <w:rPr>
          <w:color w:val="231F20"/>
          <w:spacing w:val="-7"/>
          <w:sz w:val="14"/>
        </w:rPr>
        <w:t> </w:t>
      </w:r>
      <w:r>
        <w:rPr>
          <w:color w:val="231F20"/>
          <w:sz w:val="14"/>
        </w:rPr>
        <w:t>J,</w:t>
      </w:r>
      <w:r>
        <w:rPr>
          <w:color w:val="231F20"/>
          <w:spacing w:val="-7"/>
          <w:sz w:val="14"/>
        </w:rPr>
        <w:t> </w:t>
      </w:r>
      <w:r>
        <w:rPr>
          <w:color w:val="231F20"/>
          <w:sz w:val="14"/>
        </w:rPr>
        <w:t>Masterson</w:t>
      </w:r>
      <w:r>
        <w:rPr>
          <w:color w:val="231F20"/>
          <w:spacing w:val="-7"/>
          <w:sz w:val="14"/>
        </w:rPr>
        <w:t> </w:t>
      </w:r>
      <w:r>
        <w:rPr>
          <w:color w:val="231F20"/>
          <w:sz w:val="14"/>
        </w:rPr>
        <w:t>S,</w:t>
      </w:r>
      <w:r>
        <w:rPr>
          <w:color w:val="231F20"/>
          <w:spacing w:val="-7"/>
          <w:sz w:val="14"/>
        </w:rPr>
        <w:t> </w:t>
      </w:r>
      <w:r>
        <w:rPr>
          <w:color w:val="231F20"/>
          <w:sz w:val="14"/>
        </w:rPr>
        <w:t>Grasner</w:t>
      </w:r>
      <w:r>
        <w:rPr>
          <w:color w:val="231F20"/>
          <w:spacing w:val="-7"/>
          <w:sz w:val="14"/>
        </w:rPr>
        <w:t> </w:t>
      </w:r>
      <w:r>
        <w:rPr>
          <w:color w:val="231F20"/>
          <w:sz w:val="14"/>
        </w:rPr>
        <w:t>JT,</w:t>
      </w:r>
      <w:r>
        <w:rPr>
          <w:color w:val="231F20"/>
          <w:spacing w:val="-7"/>
          <w:sz w:val="14"/>
        </w:rPr>
        <w:t> </w:t>
      </w:r>
      <w:r>
        <w:rPr>
          <w:color w:val="231F20"/>
          <w:sz w:val="14"/>
        </w:rPr>
        <w:t>et</w:t>
      </w:r>
      <w:r>
        <w:rPr>
          <w:color w:val="231F20"/>
          <w:spacing w:val="-7"/>
          <w:sz w:val="14"/>
        </w:rPr>
        <w:t> </w:t>
      </w:r>
      <w:r>
        <w:rPr>
          <w:color w:val="231F20"/>
          <w:sz w:val="14"/>
        </w:rPr>
        <w:t>al.</w:t>
      </w:r>
      <w:r>
        <w:rPr>
          <w:color w:val="231F20"/>
          <w:spacing w:val="-7"/>
          <w:sz w:val="14"/>
        </w:rPr>
        <w:t> </w:t>
      </w:r>
      <w:r>
        <w:rPr>
          <w:color w:val="231F20"/>
          <w:sz w:val="14"/>
        </w:rPr>
        <w:t>EuReCa</w:t>
      </w:r>
      <w:r>
        <w:rPr>
          <w:color w:val="231F20"/>
          <w:spacing w:val="40"/>
          <w:sz w:val="14"/>
        </w:rPr>
        <w:t> </w:t>
      </w:r>
      <w:r>
        <w:rPr>
          <w:color w:val="231F20"/>
          <w:spacing w:val="-2"/>
          <w:sz w:val="14"/>
        </w:rPr>
        <w:t>ONE</w:t>
      </w:r>
      <w:r>
        <w:rPr>
          <w:color w:val="231F20"/>
          <w:spacing w:val="-7"/>
          <w:sz w:val="14"/>
        </w:rPr>
        <w:t> </w:t>
      </w:r>
      <w:r>
        <w:rPr>
          <w:color w:val="231F20"/>
          <w:spacing w:val="-2"/>
          <w:sz w:val="14"/>
        </w:rPr>
        <w:t>—</w:t>
      </w:r>
      <w:r>
        <w:rPr>
          <w:color w:val="231F20"/>
          <w:spacing w:val="-7"/>
          <w:sz w:val="14"/>
        </w:rPr>
        <w:t> </w:t>
      </w:r>
      <w:r>
        <w:rPr>
          <w:color w:val="231F20"/>
          <w:spacing w:val="-2"/>
          <w:sz w:val="14"/>
        </w:rPr>
        <w:t>27</w:t>
      </w:r>
      <w:r>
        <w:rPr>
          <w:color w:val="231F20"/>
          <w:spacing w:val="-7"/>
          <w:sz w:val="14"/>
        </w:rPr>
        <w:t> </w:t>
      </w:r>
      <w:r>
        <w:rPr>
          <w:color w:val="231F20"/>
          <w:spacing w:val="-2"/>
          <w:sz w:val="14"/>
        </w:rPr>
        <w:t>Nations,</w:t>
      </w:r>
      <w:r>
        <w:rPr>
          <w:color w:val="231F20"/>
          <w:spacing w:val="-6"/>
          <w:sz w:val="14"/>
        </w:rPr>
        <w:t> </w:t>
      </w:r>
      <w:r>
        <w:rPr>
          <w:color w:val="231F20"/>
          <w:spacing w:val="-2"/>
          <w:sz w:val="14"/>
        </w:rPr>
        <w:t>ONE</w:t>
      </w:r>
      <w:r>
        <w:rPr>
          <w:color w:val="231F20"/>
          <w:spacing w:val="-7"/>
          <w:sz w:val="14"/>
        </w:rPr>
        <w:t> </w:t>
      </w:r>
      <w:r>
        <w:rPr>
          <w:color w:val="231F20"/>
          <w:spacing w:val="-2"/>
          <w:sz w:val="14"/>
        </w:rPr>
        <w:t>Europe,</w:t>
      </w:r>
      <w:r>
        <w:rPr>
          <w:color w:val="231F20"/>
          <w:spacing w:val="-7"/>
          <w:sz w:val="14"/>
        </w:rPr>
        <w:t> </w:t>
      </w:r>
      <w:r>
        <w:rPr>
          <w:color w:val="231F20"/>
          <w:spacing w:val="-2"/>
          <w:sz w:val="14"/>
        </w:rPr>
        <w:t>ONE</w:t>
      </w:r>
      <w:r>
        <w:rPr>
          <w:color w:val="231F20"/>
          <w:spacing w:val="-7"/>
          <w:sz w:val="14"/>
        </w:rPr>
        <w:t> </w:t>
      </w:r>
      <w:r>
        <w:rPr>
          <w:color w:val="231F20"/>
          <w:spacing w:val="-2"/>
          <w:sz w:val="14"/>
        </w:rPr>
        <w:t>Registry:</w:t>
      </w:r>
      <w:r>
        <w:rPr>
          <w:color w:val="231F20"/>
          <w:spacing w:val="40"/>
          <w:sz w:val="14"/>
        </w:rPr>
        <w:t> </w:t>
      </w:r>
      <w:r>
        <w:rPr>
          <w:color w:val="231F20"/>
          <w:sz w:val="14"/>
        </w:rPr>
        <w:t>a prospective observational analysis over one</w:t>
      </w:r>
      <w:r>
        <w:rPr>
          <w:color w:val="231F20"/>
          <w:spacing w:val="40"/>
          <w:sz w:val="14"/>
        </w:rPr>
        <w:t> </w:t>
      </w:r>
      <w:r>
        <w:rPr>
          <w:color w:val="231F20"/>
          <w:sz w:val="14"/>
        </w:rPr>
        <w:t>month in 27 resuscitation registries in Europe</w:t>
      </w:r>
    </w:p>
    <w:p>
      <w:pPr>
        <w:spacing w:line="237" w:lineRule="auto" w:before="0"/>
        <w:ind w:left="591" w:right="244" w:firstLine="0"/>
        <w:jc w:val="both"/>
        <w:rPr>
          <w:sz w:val="14"/>
        </w:rPr>
      </w:pPr>
      <w:r>
        <w:rPr>
          <w:color w:val="231F20"/>
          <w:w w:val="105"/>
          <w:sz w:val="14"/>
        </w:rPr>
        <w:t>—</w:t>
      </w:r>
      <w:r>
        <w:rPr>
          <w:color w:val="231F20"/>
          <w:w w:val="105"/>
          <w:sz w:val="14"/>
        </w:rPr>
        <w:t> the</w:t>
      </w:r>
      <w:r>
        <w:rPr>
          <w:color w:val="231F20"/>
          <w:w w:val="105"/>
          <w:sz w:val="14"/>
        </w:rPr>
        <w:t> EuReCa</w:t>
      </w:r>
      <w:r>
        <w:rPr>
          <w:color w:val="231F20"/>
          <w:w w:val="105"/>
          <w:sz w:val="14"/>
        </w:rPr>
        <w:t> ONE</w:t>
      </w:r>
      <w:r>
        <w:rPr>
          <w:color w:val="231F20"/>
          <w:w w:val="105"/>
          <w:sz w:val="14"/>
        </w:rPr>
        <w:t> study</w:t>
      </w:r>
      <w:r>
        <w:rPr>
          <w:color w:val="231F20"/>
          <w:w w:val="105"/>
          <w:sz w:val="14"/>
        </w:rPr>
        <w:t> protocol.</w:t>
      </w:r>
      <w:r>
        <w:rPr>
          <w:color w:val="231F20"/>
          <w:spacing w:val="40"/>
          <w:w w:val="105"/>
          <w:sz w:val="14"/>
        </w:rPr>
        <w:t> </w:t>
      </w:r>
      <w:r>
        <w:rPr>
          <w:color w:val="231F20"/>
          <w:w w:val="105"/>
          <w:sz w:val="14"/>
        </w:rPr>
        <w:t>Scandinavian journal of trauma, resuscitation</w:t>
      </w:r>
      <w:r>
        <w:rPr>
          <w:color w:val="231F20"/>
          <w:spacing w:val="40"/>
          <w:w w:val="105"/>
          <w:sz w:val="14"/>
        </w:rPr>
        <w:t> </w:t>
      </w:r>
      <w:r>
        <w:rPr>
          <w:color w:val="231F20"/>
          <w:w w:val="105"/>
          <w:sz w:val="14"/>
        </w:rPr>
        <w:t>and emergency medicine 2015; 23: 7.</w:t>
      </w:r>
    </w:p>
    <w:p>
      <w:pPr>
        <w:spacing w:after="0" w:line="237" w:lineRule="auto"/>
        <w:jc w:val="both"/>
        <w:rPr>
          <w:sz w:val="14"/>
        </w:rPr>
        <w:sectPr>
          <w:headerReference w:type="default" r:id="rId111"/>
          <w:headerReference w:type="even" r:id="rId112"/>
          <w:footerReference w:type="default" r:id="rId113"/>
          <w:pgSz w:w="8220" w:h="11900"/>
          <w:pgMar w:header="401" w:footer="0" w:top="620" w:bottom="280" w:left="620" w:right="620"/>
          <w:cols w:num="2" w:equalWidth="0">
            <w:col w:w="3357" w:space="59"/>
            <w:col w:w="3564"/>
          </w:cols>
        </w:sect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jc w:val="left"/>
        <w:rPr>
          <w:sz w:val="20"/>
        </w:rPr>
      </w:pPr>
    </w:p>
    <w:p>
      <w:pPr>
        <w:pStyle w:val="BodyText"/>
        <w:spacing w:before="141"/>
        <w:jc w:val="left"/>
        <w:rPr>
          <w:sz w:val="20"/>
        </w:rPr>
      </w:pPr>
    </w:p>
    <w:p>
      <w:pPr>
        <w:pStyle w:val="BodyText"/>
        <w:spacing w:line="20" w:lineRule="exact"/>
        <w:ind w:left="117"/>
        <w:jc w:val="left"/>
        <w:rPr>
          <w:sz w:val="2"/>
        </w:rPr>
      </w:pPr>
      <w:r>
        <w:rPr>
          <w:sz w:val="2"/>
        </w:rPr>
        <mc:AlternateContent>
          <mc:Choice Requires="wps">
            <w:drawing>
              <wp:inline distT="0" distB="0" distL="0" distR="0">
                <wp:extent cx="4212590" cy="6350"/>
                <wp:effectExtent l="9525" t="0" r="0" b="3175"/>
                <wp:docPr id="194" name="Group 194"/>
                <wp:cNvGraphicFramePr>
                  <a:graphicFrameLocks/>
                </wp:cNvGraphicFramePr>
                <a:graphic>
                  <a:graphicData uri="http://schemas.microsoft.com/office/word/2010/wordprocessingGroup">
                    <wpg:wgp>
                      <wpg:cNvPr id="194" name="Group 194"/>
                      <wpg:cNvGrpSpPr/>
                      <wpg:grpSpPr>
                        <a:xfrm>
                          <a:off x="0" y="0"/>
                          <a:ext cx="4212590" cy="6350"/>
                          <a:chExt cx="4212590" cy="6350"/>
                        </a:xfrm>
                      </wpg:grpSpPr>
                      <wps:wsp>
                        <wps:cNvPr id="195" name="Graphic 195"/>
                        <wps:cNvSpPr/>
                        <wps:spPr>
                          <a:xfrm>
                            <a:off x="0" y="3175"/>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style="width:331.7pt;height:.5pt;mso-position-horizontal-relative:char;mso-position-vertical-relative:line" id="docshapegroup69" coordorigin="0,0" coordsize="6634,10">
                <v:line style="position:absolute" from="0,5" to="6633,5" stroked="true" strokeweight=".5pt" strokecolor="#231f20">
                  <v:stroke dashstyle="solid"/>
                </v:line>
              </v:group>
            </w:pict>
          </mc:Fallback>
        </mc:AlternateContent>
      </w:r>
      <w:r>
        <w:rPr>
          <w:sz w:val="2"/>
        </w:rPr>
      </w:r>
    </w:p>
    <w:p>
      <w:pPr>
        <w:spacing w:after="0" w:line="20" w:lineRule="exact"/>
        <w:jc w:val="left"/>
        <w:rPr>
          <w:sz w:val="2"/>
        </w:rPr>
        <w:sectPr>
          <w:type w:val="continuous"/>
          <w:pgSz w:w="8220" w:h="11900"/>
          <w:pgMar w:header="401" w:footer="0" w:top="680" w:bottom="0" w:left="620" w:right="620"/>
        </w:sectPr>
      </w:pPr>
    </w:p>
    <w:p>
      <w:pPr>
        <w:pStyle w:val="Heading3"/>
        <w:ind w:left="250"/>
      </w:pPr>
      <w:bookmarkStart w:name="_TOC_250000" w:id="20"/>
      <w:r>
        <w:rPr>
          <w:color w:val="231F20"/>
          <w:spacing w:val="-2"/>
          <w:w w:val="85"/>
        </w:rPr>
        <w:t>Список</w:t>
      </w:r>
      <w:r>
        <w:rPr>
          <w:color w:val="231F20"/>
          <w:spacing w:val="-6"/>
        </w:rPr>
        <w:t> </w:t>
      </w:r>
      <w:bookmarkEnd w:id="20"/>
      <w:r>
        <w:rPr>
          <w:color w:val="231F20"/>
          <w:spacing w:val="-2"/>
          <w:w w:val="90"/>
        </w:rPr>
        <w:t>сокращений</w:t>
      </w:r>
    </w:p>
    <w:p>
      <w:pPr>
        <w:pStyle w:val="BodyText"/>
        <w:jc w:val="left"/>
        <w:rPr>
          <w:rFonts w:ascii="Arial"/>
          <w:b/>
          <w:sz w:val="20"/>
        </w:rPr>
      </w:pPr>
    </w:p>
    <w:p>
      <w:pPr>
        <w:pStyle w:val="BodyText"/>
        <w:spacing w:before="222"/>
        <w:jc w:val="left"/>
        <w:rPr>
          <w:rFonts w:ascii="Arial"/>
          <w:b/>
          <w:sz w:val="20"/>
        </w:rPr>
      </w:pPr>
    </w:p>
    <w:p>
      <w:pPr>
        <w:spacing w:after="0"/>
        <w:jc w:val="left"/>
        <w:rPr>
          <w:rFonts w:ascii="Arial"/>
          <w:sz w:val="20"/>
        </w:rPr>
        <w:sectPr>
          <w:headerReference w:type="even" r:id="rId114"/>
          <w:headerReference w:type="default" r:id="rId115"/>
          <w:footerReference w:type="even" r:id="rId116"/>
          <w:footerReference w:type="default" r:id="rId117"/>
          <w:pgSz w:w="8220" w:h="11900"/>
          <w:pgMar w:header="429" w:footer="645" w:top="620" w:bottom="840" w:left="620" w:right="620"/>
          <w:pgNumType w:start="190"/>
        </w:sectPr>
      </w:pPr>
    </w:p>
    <w:p>
      <w:pPr>
        <w:pStyle w:val="BodyText"/>
        <w:tabs>
          <w:tab w:pos="987" w:val="left" w:leader="none"/>
        </w:tabs>
        <w:spacing w:line="288" w:lineRule="auto" w:before="91"/>
        <w:ind w:left="250" w:right="548"/>
        <w:jc w:val="left"/>
      </w:pPr>
      <w:r>
        <w:rPr>
          <w:color w:val="231F20"/>
          <w:spacing w:val="-6"/>
        </w:rPr>
        <w:t>АД</w:t>
      </w:r>
      <w:r>
        <w:rPr>
          <w:color w:val="231F20"/>
        </w:rPr>
        <w:tab/>
        <w:t>артериальное давление. </w:t>
      </w:r>
      <w:r>
        <w:rPr>
          <w:color w:val="231F20"/>
          <w:spacing w:val="-4"/>
        </w:rPr>
        <w:t>АДФ</w:t>
      </w:r>
      <w:r>
        <w:rPr>
          <w:color w:val="231F20"/>
        </w:rPr>
        <w:tab/>
      </w:r>
      <w:r>
        <w:rPr>
          <w:color w:val="231F20"/>
          <w:spacing w:val="-2"/>
        </w:rPr>
        <w:t>аденозиндифосфат.</w:t>
      </w:r>
    </w:p>
    <w:p>
      <w:pPr>
        <w:pStyle w:val="BodyText"/>
        <w:tabs>
          <w:tab w:pos="987" w:val="left" w:leader="none"/>
        </w:tabs>
        <w:spacing w:line="254" w:lineRule="auto"/>
        <w:ind w:left="987" w:right="327" w:hanging="737"/>
        <w:jc w:val="left"/>
      </w:pPr>
      <w:r>
        <w:rPr>
          <w:color w:val="231F20"/>
          <w:spacing w:val="-4"/>
        </w:rPr>
        <w:t>АНД</w:t>
      </w:r>
      <w:r>
        <w:rPr>
          <w:color w:val="231F20"/>
        </w:rPr>
        <w:tab/>
        <w:t>автоматический</w:t>
      </w:r>
      <w:r>
        <w:rPr>
          <w:color w:val="231F20"/>
          <w:spacing w:val="-12"/>
        </w:rPr>
        <w:t> </w:t>
      </w:r>
      <w:r>
        <w:rPr>
          <w:color w:val="231F20"/>
        </w:rPr>
        <w:t>наружный </w:t>
      </w:r>
      <w:r>
        <w:rPr>
          <w:color w:val="231F20"/>
          <w:spacing w:val="-2"/>
        </w:rPr>
        <w:t>дефибриллятор.</w:t>
      </w:r>
    </w:p>
    <w:p>
      <w:pPr>
        <w:pStyle w:val="BodyText"/>
        <w:tabs>
          <w:tab w:pos="987" w:val="left" w:leader="none"/>
        </w:tabs>
        <w:spacing w:before="30"/>
        <w:ind w:left="250"/>
        <w:jc w:val="left"/>
      </w:pPr>
      <w:r>
        <w:rPr>
          <w:color w:val="231F20"/>
          <w:spacing w:val="-5"/>
        </w:rPr>
        <w:t>АСК</w:t>
      </w:r>
      <w:r>
        <w:rPr>
          <w:color w:val="231F20"/>
        </w:rPr>
        <w:tab/>
        <w:t>ацетилсалициловая</w:t>
      </w:r>
      <w:r>
        <w:rPr>
          <w:color w:val="231F20"/>
          <w:spacing w:val="-1"/>
        </w:rPr>
        <w:t> </w:t>
      </w:r>
      <w:r>
        <w:rPr>
          <w:color w:val="231F20"/>
          <w:spacing w:val="-2"/>
        </w:rPr>
        <w:t>кислота.</w:t>
      </w:r>
    </w:p>
    <w:p>
      <w:pPr>
        <w:pStyle w:val="BodyText"/>
        <w:tabs>
          <w:tab w:pos="987" w:val="left" w:leader="none"/>
        </w:tabs>
        <w:spacing w:line="254" w:lineRule="auto" w:before="41"/>
        <w:ind w:left="987" w:right="416" w:hanging="737"/>
        <w:jc w:val="left"/>
      </w:pPr>
      <w:r>
        <w:rPr>
          <w:color w:val="231F20"/>
          <w:spacing w:val="-4"/>
        </w:rPr>
        <w:t>БРМ</w:t>
      </w:r>
      <w:r>
        <w:rPr>
          <w:color w:val="231F20"/>
        </w:rPr>
        <w:tab/>
        <w:t>базовые</w:t>
      </w:r>
      <w:r>
        <w:rPr>
          <w:color w:val="231F20"/>
          <w:spacing w:val="-12"/>
        </w:rPr>
        <w:t> </w:t>
      </w:r>
      <w:r>
        <w:rPr>
          <w:color w:val="231F20"/>
        </w:rPr>
        <w:t>реанимационные </w:t>
      </w:r>
      <w:r>
        <w:rPr>
          <w:color w:val="231F20"/>
          <w:spacing w:val="-2"/>
        </w:rPr>
        <w:t>мероприятия.</w:t>
      </w:r>
    </w:p>
    <w:p>
      <w:pPr>
        <w:pStyle w:val="BodyText"/>
        <w:tabs>
          <w:tab w:pos="987" w:val="left" w:leader="none"/>
        </w:tabs>
        <w:spacing w:before="30"/>
        <w:ind w:left="250"/>
        <w:jc w:val="left"/>
      </w:pPr>
      <w:r>
        <w:rPr>
          <w:color w:val="231F20"/>
          <w:spacing w:val="-5"/>
        </w:rPr>
        <w:t>ВВ</w:t>
      </w:r>
      <w:r>
        <w:rPr>
          <w:color w:val="231F20"/>
        </w:rPr>
        <w:tab/>
      </w:r>
      <w:r>
        <w:rPr>
          <w:color w:val="231F20"/>
          <w:spacing w:val="-2"/>
        </w:rPr>
        <w:t>внутривенно.</w:t>
      </w:r>
    </w:p>
    <w:p>
      <w:pPr>
        <w:pStyle w:val="BodyText"/>
        <w:tabs>
          <w:tab w:pos="987" w:val="left" w:leader="none"/>
        </w:tabs>
        <w:spacing w:line="254" w:lineRule="auto" w:before="41"/>
        <w:ind w:left="987" w:right="289" w:hanging="737"/>
        <w:jc w:val="left"/>
      </w:pPr>
      <w:r>
        <w:rPr>
          <w:color w:val="231F20"/>
          <w:spacing w:val="-4"/>
        </w:rPr>
        <w:t>ВГОС</w:t>
      </w:r>
      <w:r>
        <w:rPr>
          <w:color w:val="231F20"/>
        </w:rPr>
        <w:tab/>
        <w:t>внегоспитальная</w:t>
      </w:r>
      <w:r>
        <w:rPr>
          <w:color w:val="231F20"/>
          <w:spacing w:val="-10"/>
        </w:rPr>
        <w:t> </w:t>
      </w:r>
      <w:r>
        <w:rPr>
          <w:color w:val="231F20"/>
        </w:rPr>
        <w:t>остановка </w:t>
      </w:r>
      <w:r>
        <w:rPr>
          <w:color w:val="231F20"/>
          <w:spacing w:val="-2"/>
        </w:rPr>
        <w:t>сердца.</w:t>
      </w:r>
    </w:p>
    <w:p>
      <w:pPr>
        <w:pStyle w:val="BodyText"/>
        <w:tabs>
          <w:tab w:pos="987" w:val="left" w:leader="none"/>
        </w:tabs>
        <w:spacing w:before="29"/>
        <w:ind w:left="250"/>
        <w:jc w:val="left"/>
      </w:pPr>
      <w:r>
        <w:rPr>
          <w:color w:val="231F20"/>
          <w:spacing w:val="-5"/>
        </w:rPr>
        <w:t>ВК</w:t>
      </w:r>
      <w:r>
        <w:rPr>
          <w:color w:val="231F20"/>
        </w:rPr>
        <w:tab/>
      </w:r>
      <w:r>
        <w:rPr>
          <w:color w:val="231F20"/>
          <w:spacing w:val="-2"/>
        </w:rPr>
        <w:t>внутрикостно.</w:t>
      </w:r>
    </w:p>
    <w:p>
      <w:pPr>
        <w:pStyle w:val="BodyText"/>
        <w:tabs>
          <w:tab w:pos="987" w:val="left" w:leader="none"/>
        </w:tabs>
        <w:spacing w:before="42"/>
        <w:ind w:left="250"/>
        <w:jc w:val="left"/>
      </w:pPr>
      <w:r>
        <w:rPr>
          <w:color w:val="231F20"/>
          <w:spacing w:val="-5"/>
        </w:rPr>
        <w:t>ВОС</w:t>
      </w:r>
      <w:r>
        <w:rPr>
          <w:color w:val="231F20"/>
        </w:rPr>
        <w:tab/>
        <w:t>внезапная</w:t>
      </w:r>
      <w:r>
        <w:rPr>
          <w:color w:val="231F20"/>
          <w:spacing w:val="8"/>
        </w:rPr>
        <w:t> </w:t>
      </w:r>
      <w:r>
        <w:rPr>
          <w:color w:val="231F20"/>
        </w:rPr>
        <w:t>остановка</w:t>
      </w:r>
      <w:r>
        <w:rPr>
          <w:color w:val="231F20"/>
          <w:spacing w:val="8"/>
        </w:rPr>
        <w:t> </w:t>
      </w:r>
      <w:r>
        <w:rPr>
          <w:color w:val="231F20"/>
          <w:spacing w:val="-2"/>
        </w:rPr>
        <w:t>сердца.</w:t>
      </w:r>
    </w:p>
    <w:p>
      <w:pPr>
        <w:pStyle w:val="BodyText"/>
        <w:tabs>
          <w:tab w:pos="987" w:val="left" w:leader="none"/>
        </w:tabs>
        <w:spacing w:line="254" w:lineRule="auto" w:before="41"/>
        <w:ind w:left="987" w:right="959" w:hanging="737"/>
        <w:jc w:val="left"/>
      </w:pPr>
      <w:r>
        <w:rPr>
          <w:color w:val="231F20"/>
          <w:spacing w:val="-4"/>
        </w:rPr>
        <w:t>ЕСР</w:t>
      </w:r>
      <w:r>
        <w:rPr>
          <w:color w:val="231F20"/>
        </w:rPr>
        <w:tab/>
      </w:r>
      <w:r>
        <w:rPr>
          <w:color w:val="231F20"/>
          <w:spacing w:val="-2"/>
        </w:rPr>
        <w:t>Европейский</w:t>
      </w:r>
      <w:r>
        <w:rPr>
          <w:color w:val="231F20"/>
          <w:spacing w:val="-10"/>
        </w:rPr>
        <w:t> </w:t>
      </w:r>
      <w:r>
        <w:rPr>
          <w:color w:val="231F20"/>
          <w:spacing w:val="-2"/>
        </w:rPr>
        <w:t>совет </w:t>
      </w:r>
      <w:r>
        <w:rPr>
          <w:color w:val="231F20"/>
        </w:rPr>
        <w:t>по реанимации.</w:t>
      </w:r>
    </w:p>
    <w:p>
      <w:pPr>
        <w:pStyle w:val="BodyText"/>
        <w:tabs>
          <w:tab w:pos="987" w:val="left" w:leader="none"/>
        </w:tabs>
        <w:spacing w:before="30"/>
        <w:ind w:left="250"/>
        <w:jc w:val="left"/>
      </w:pPr>
      <w:r>
        <w:rPr>
          <w:color w:val="231F20"/>
          <w:spacing w:val="-4"/>
        </w:rPr>
        <w:t>ЖТбп</w:t>
      </w:r>
      <w:r>
        <w:rPr>
          <w:color w:val="231F20"/>
        </w:rPr>
        <w:tab/>
      </w:r>
      <w:r>
        <w:rPr>
          <w:color w:val="231F20"/>
          <w:spacing w:val="-2"/>
        </w:rPr>
        <w:t>желудочковая</w:t>
      </w:r>
    </w:p>
    <w:p>
      <w:pPr>
        <w:pStyle w:val="BodyText"/>
        <w:spacing w:before="13"/>
        <w:ind w:left="987"/>
        <w:jc w:val="left"/>
      </w:pPr>
      <w:r>
        <w:rPr>
          <w:color w:val="231F20"/>
        </w:rPr>
        <w:t>тахикардия</w:t>
      </w:r>
      <w:r>
        <w:rPr>
          <w:color w:val="231F20"/>
          <w:spacing w:val="3"/>
        </w:rPr>
        <w:t> </w:t>
      </w:r>
      <w:r>
        <w:rPr>
          <w:color w:val="231F20"/>
        </w:rPr>
        <w:t>без</w:t>
      </w:r>
      <w:r>
        <w:rPr>
          <w:color w:val="231F20"/>
          <w:spacing w:val="4"/>
        </w:rPr>
        <w:t> </w:t>
      </w:r>
      <w:r>
        <w:rPr>
          <w:color w:val="231F20"/>
          <w:spacing w:val="-2"/>
        </w:rPr>
        <w:t>пульса.</w:t>
      </w:r>
    </w:p>
    <w:p>
      <w:pPr>
        <w:pStyle w:val="BodyText"/>
        <w:tabs>
          <w:tab w:pos="987" w:val="left" w:leader="none"/>
        </w:tabs>
        <w:spacing w:before="41"/>
        <w:ind w:left="250"/>
        <w:jc w:val="left"/>
      </w:pPr>
      <w:r>
        <w:rPr>
          <w:color w:val="231F20"/>
          <w:spacing w:val="-5"/>
        </w:rPr>
        <w:t>ИБС</w:t>
      </w:r>
      <w:r>
        <w:rPr>
          <w:color w:val="231F20"/>
        </w:rPr>
        <w:tab/>
        <w:t>ишемическая</w:t>
      </w:r>
      <w:r>
        <w:rPr>
          <w:color w:val="231F20"/>
          <w:spacing w:val="-9"/>
        </w:rPr>
        <w:t> </w:t>
      </w:r>
      <w:r>
        <w:rPr>
          <w:color w:val="231F20"/>
          <w:spacing w:val="-2"/>
        </w:rPr>
        <w:t>болезнь</w:t>
      </w:r>
    </w:p>
    <w:p>
      <w:pPr>
        <w:pStyle w:val="BodyText"/>
        <w:spacing w:before="13"/>
        <w:ind w:left="987"/>
        <w:jc w:val="left"/>
      </w:pPr>
      <w:r>
        <w:rPr>
          <w:color w:val="231F20"/>
          <w:spacing w:val="-2"/>
        </w:rPr>
        <w:t>сердца.</w:t>
      </w:r>
    </w:p>
    <w:p>
      <w:pPr>
        <w:pStyle w:val="BodyText"/>
        <w:tabs>
          <w:tab w:pos="987" w:val="left" w:leader="none"/>
        </w:tabs>
        <w:spacing w:line="254" w:lineRule="auto" w:before="41"/>
        <w:ind w:left="987" w:right="347" w:hanging="737"/>
        <w:jc w:val="left"/>
      </w:pPr>
      <w:r>
        <w:rPr>
          <w:color w:val="231F20"/>
          <w:spacing w:val="-4"/>
        </w:rPr>
        <w:t>ИВЛ</w:t>
      </w:r>
      <w:r>
        <w:rPr>
          <w:color w:val="231F20"/>
        </w:rPr>
        <w:tab/>
        <w:t>искусственная</w:t>
      </w:r>
      <w:r>
        <w:rPr>
          <w:color w:val="231F20"/>
          <w:spacing w:val="-10"/>
        </w:rPr>
        <w:t> </w:t>
      </w:r>
      <w:r>
        <w:rPr>
          <w:color w:val="231F20"/>
        </w:rPr>
        <w:t>вентиляция </w:t>
      </w:r>
      <w:r>
        <w:rPr>
          <w:color w:val="231F20"/>
          <w:spacing w:val="-2"/>
        </w:rPr>
        <w:t>легких.</w:t>
      </w:r>
    </w:p>
    <w:p>
      <w:pPr>
        <w:pStyle w:val="BodyText"/>
        <w:spacing w:before="30"/>
        <w:ind w:left="250"/>
        <w:jc w:val="left"/>
      </w:pPr>
      <w:r>
        <w:rPr>
          <w:color w:val="231F20"/>
          <w:w w:val="90"/>
        </w:rPr>
        <w:t>ИМ−сПST</w:t>
      </w:r>
      <w:r>
        <w:rPr>
          <w:color w:val="231F20"/>
          <w:spacing w:val="17"/>
        </w:rPr>
        <w:t> </w:t>
      </w:r>
      <w:r>
        <w:rPr>
          <w:color w:val="231F20"/>
          <w:w w:val="90"/>
        </w:rPr>
        <w:t>инфаркт</w:t>
      </w:r>
      <w:r>
        <w:rPr>
          <w:color w:val="231F20"/>
          <w:spacing w:val="-1"/>
        </w:rPr>
        <w:t> </w:t>
      </w:r>
      <w:r>
        <w:rPr>
          <w:color w:val="231F20"/>
          <w:spacing w:val="-2"/>
          <w:w w:val="90"/>
        </w:rPr>
        <w:t>миокарда</w:t>
      </w:r>
    </w:p>
    <w:p>
      <w:pPr>
        <w:pStyle w:val="BodyText"/>
        <w:spacing w:before="13"/>
        <w:ind w:left="250" w:firstLine="737"/>
        <w:jc w:val="left"/>
      </w:pPr>
      <w:r>
        <w:rPr>
          <w:color w:val="231F20"/>
        </w:rPr>
        <w:t>с</w:t>
      </w:r>
      <w:r>
        <w:rPr>
          <w:color w:val="231F20"/>
          <w:spacing w:val="-10"/>
        </w:rPr>
        <w:t> </w:t>
      </w:r>
      <w:r>
        <w:rPr>
          <w:color w:val="231F20"/>
        </w:rPr>
        <w:t>подъемом</w:t>
      </w:r>
      <w:r>
        <w:rPr>
          <w:color w:val="231F20"/>
          <w:spacing w:val="-10"/>
        </w:rPr>
        <w:t> </w:t>
      </w:r>
      <w:r>
        <w:rPr>
          <w:color w:val="231F20"/>
        </w:rPr>
        <w:t>сегмента</w:t>
      </w:r>
      <w:r>
        <w:rPr>
          <w:color w:val="231F20"/>
          <w:spacing w:val="-10"/>
        </w:rPr>
        <w:t> </w:t>
      </w:r>
      <w:r>
        <w:rPr>
          <w:color w:val="231F20"/>
          <w:spacing w:val="-5"/>
        </w:rPr>
        <w:t>ST.</w:t>
      </w:r>
    </w:p>
    <w:p>
      <w:pPr>
        <w:pStyle w:val="BodyText"/>
        <w:tabs>
          <w:tab w:pos="987" w:val="left" w:leader="none"/>
        </w:tabs>
        <w:spacing w:line="254" w:lineRule="auto" w:before="41"/>
        <w:ind w:left="987" w:right="569" w:hanging="737"/>
        <w:jc w:val="left"/>
      </w:pPr>
      <w:r>
        <w:rPr>
          <w:color w:val="231F20"/>
          <w:spacing w:val="-4"/>
        </w:rPr>
        <w:t>ИПУ</w:t>
      </w:r>
      <w:r>
        <w:rPr>
          <w:color w:val="231F20"/>
        </w:rPr>
        <w:tab/>
        <w:t>импедансное</w:t>
      </w:r>
      <w:r>
        <w:rPr>
          <w:color w:val="231F20"/>
          <w:spacing w:val="-12"/>
        </w:rPr>
        <w:t> </w:t>
      </w:r>
      <w:r>
        <w:rPr>
          <w:color w:val="231F20"/>
        </w:rPr>
        <w:t>пороговое </w:t>
      </w:r>
      <w:r>
        <w:rPr>
          <w:color w:val="231F20"/>
          <w:spacing w:val="-2"/>
        </w:rPr>
        <w:t>устройство.</w:t>
      </w:r>
    </w:p>
    <w:p>
      <w:pPr>
        <w:pStyle w:val="BodyText"/>
        <w:tabs>
          <w:tab w:pos="987" w:val="left" w:leader="none"/>
        </w:tabs>
        <w:spacing w:line="288" w:lineRule="auto" w:before="30"/>
        <w:ind w:left="250" w:right="205"/>
        <w:jc w:val="left"/>
      </w:pPr>
      <w:r>
        <w:rPr>
          <w:color w:val="231F20"/>
          <w:spacing w:val="-4"/>
        </w:rPr>
        <w:t>КГК</w:t>
      </w:r>
      <w:r>
        <w:rPr>
          <w:color w:val="231F20"/>
        </w:rPr>
        <w:tab/>
        <w:t>компрессии</w:t>
      </w:r>
      <w:r>
        <w:rPr>
          <w:color w:val="231F20"/>
          <w:spacing w:val="-10"/>
        </w:rPr>
        <w:t> </w:t>
      </w:r>
      <w:r>
        <w:rPr>
          <w:color w:val="231F20"/>
        </w:rPr>
        <w:t>грудной</w:t>
      </w:r>
      <w:r>
        <w:rPr>
          <w:color w:val="231F20"/>
          <w:spacing w:val="-10"/>
        </w:rPr>
        <w:t> </w:t>
      </w:r>
      <w:r>
        <w:rPr>
          <w:color w:val="231F20"/>
        </w:rPr>
        <w:t>клетки. </w:t>
      </w:r>
      <w:r>
        <w:rPr>
          <w:color w:val="231F20"/>
          <w:spacing w:val="-6"/>
        </w:rPr>
        <w:t>КТ</w:t>
      </w:r>
      <w:r>
        <w:rPr>
          <w:color w:val="231F20"/>
        </w:rPr>
        <w:tab/>
        <w:t>компьютерная томография.</w:t>
      </w:r>
    </w:p>
    <w:p>
      <w:pPr>
        <w:pStyle w:val="BodyText"/>
        <w:tabs>
          <w:tab w:pos="987" w:val="left" w:leader="none"/>
        </w:tabs>
        <w:spacing w:line="254" w:lineRule="auto"/>
        <w:ind w:left="987" w:right="653" w:hanging="737"/>
        <w:jc w:val="left"/>
      </w:pPr>
      <w:r>
        <w:rPr>
          <w:color w:val="231F20"/>
          <w:spacing w:val="-4"/>
        </w:rPr>
        <w:t>МРТ</w:t>
      </w:r>
      <w:r>
        <w:rPr>
          <w:color w:val="231F20"/>
        </w:rPr>
        <w:tab/>
      </w:r>
      <w:r>
        <w:rPr>
          <w:color w:val="231F20"/>
          <w:spacing w:val="-2"/>
        </w:rPr>
        <w:t>магнитно−резонансная томография.</w:t>
      </w:r>
    </w:p>
    <w:p>
      <w:pPr>
        <w:pStyle w:val="BodyText"/>
        <w:tabs>
          <w:tab w:pos="987" w:val="left" w:leader="none"/>
        </w:tabs>
        <w:spacing w:line="254" w:lineRule="auto" w:before="29"/>
        <w:ind w:left="987" w:hanging="737"/>
        <w:jc w:val="left"/>
      </w:pPr>
      <w:r>
        <w:rPr>
          <w:color w:val="231F20"/>
          <w:spacing w:val="-4"/>
        </w:rPr>
        <w:t>МСКР</w:t>
      </w:r>
      <w:r>
        <w:rPr>
          <w:color w:val="231F20"/>
        </w:rPr>
        <w:tab/>
      </w:r>
      <w:r>
        <w:rPr>
          <w:color w:val="231F20"/>
          <w:spacing w:val="-8"/>
        </w:rPr>
        <w:t>Международный</w:t>
      </w:r>
      <w:r>
        <w:rPr>
          <w:color w:val="231F20"/>
          <w:spacing w:val="-10"/>
        </w:rPr>
        <w:t> </w:t>
      </w:r>
      <w:r>
        <w:rPr>
          <w:color w:val="231F20"/>
          <w:spacing w:val="-8"/>
        </w:rPr>
        <w:t>Согласительный</w:t>
      </w:r>
      <w:r>
        <w:rPr>
          <w:color w:val="231F20"/>
        </w:rPr>
        <w:t> Комитет по Реанимации.</w:t>
      </w:r>
    </w:p>
    <w:p>
      <w:pPr>
        <w:pStyle w:val="BodyText"/>
        <w:tabs>
          <w:tab w:pos="987" w:val="left" w:leader="none"/>
        </w:tabs>
        <w:spacing w:line="254" w:lineRule="auto" w:before="30"/>
        <w:ind w:left="987" w:right="164" w:hanging="737"/>
        <w:jc w:val="left"/>
      </w:pPr>
      <w:r>
        <w:rPr>
          <w:color w:val="231F20"/>
          <w:spacing w:val="-4"/>
        </w:rPr>
        <w:t>НВУ</w:t>
      </w:r>
      <w:r>
        <w:rPr>
          <w:color w:val="231F20"/>
        </w:rPr>
        <w:tab/>
        <w:t>надгортанное</w:t>
      </w:r>
      <w:r>
        <w:rPr>
          <w:color w:val="231F20"/>
          <w:spacing w:val="-12"/>
        </w:rPr>
        <w:t> </w:t>
      </w:r>
      <w:r>
        <w:rPr>
          <w:color w:val="231F20"/>
        </w:rPr>
        <w:t>воздуховодное </w:t>
      </w:r>
      <w:r>
        <w:rPr>
          <w:color w:val="231F20"/>
          <w:spacing w:val="-2"/>
        </w:rPr>
        <w:t>устройство.</w:t>
      </w:r>
    </w:p>
    <w:p>
      <w:pPr>
        <w:pStyle w:val="BodyText"/>
        <w:tabs>
          <w:tab w:pos="987" w:val="left" w:leader="none"/>
        </w:tabs>
        <w:spacing w:before="29"/>
        <w:ind w:left="250"/>
        <w:jc w:val="left"/>
      </w:pPr>
      <w:r>
        <w:rPr>
          <w:color w:val="231F20"/>
          <w:spacing w:val="-5"/>
        </w:rPr>
        <w:t>НЖТ</w:t>
      </w:r>
      <w:r>
        <w:rPr>
          <w:color w:val="231F20"/>
        </w:rPr>
        <w:tab/>
        <w:t>наджелудочковая</w:t>
      </w:r>
      <w:r>
        <w:rPr>
          <w:color w:val="231F20"/>
          <w:spacing w:val="6"/>
        </w:rPr>
        <w:t> </w:t>
      </w:r>
      <w:r>
        <w:rPr>
          <w:color w:val="231F20"/>
          <w:spacing w:val="-2"/>
        </w:rPr>
        <w:t>тахикардия.</w:t>
      </w:r>
    </w:p>
    <w:p>
      <w:pPr>
        <w:pStyle w:val="BodyText"/>
        <w:tabs>
          <w:tab w:pos="987" w:val="left" w:leader="none"/>
        </w:tabs>
        <w:spacing w:line="254" w:lineRule="auto" w:before="42"/>
        <w:ind w:left="987" w:right="614" w:hanging="737"/>
        <w:jc w:val="left"/>
      </w:pPr>
      <w:r>
        <w:rPr>
          <w:color w:val="231F20"/>
          <w:spacing w:val="-4"/>
        </w:rPr>
        <w:t>НСЕ</w:t>
      </w:r>
      <w:r>
        <w:rPr>
          <w:color w:val="231F20"/>
        </w:rPr>
        <w:tab/>
      </w:r>
      <w:r>
        <w:rPr>
          <w:color w:val="231F20"/>
          <w:spacing w:val="-2"/>
        </w:rPr>
        <w:t>нейрон−специфическая енолаза.</w:t>
      </w:r>
    </w:p>
    <w:p>
      <w:pPr>
        <w:pStyle w:val="BodyText"/>
        <w:tabs>
          <w:tab w:pos="987" w:val="left" w:leader="none"/>
        </w:tabs>
        <w:spacing w:before="29"/>
        <w:ind w:left="250"/>
        <w:jc w:val="left"/>
      </w:pPr>
      <w:r>
        <w:rPr>
          <w:color w:val="231F20"/>
          <w:spacing w:val="-5"/>
        </w:rPr>
        <w:t>НСР</w:t>
      </w:r>
      <w:r>
        <w:rPr>
          <w:color w:val="231F20"/>
        </w:rPr>
        <w:tab/>
      </w:r>
      <w:r>
        <w:rPr>
          <w:color w:val="231F20"/>
          <w:spacing w:val="-2"/>
        </w:rPr>
        <w:t>Национальный</w:t>
      </w:r>
      <w:r>
        <w:rPr>
          <w:color w:val="231F20"/>
          <w:spacing w:val="2"/>
        </w:rPr>
        <w:t> </w:t>
      </w:r>
      <w:r>
        <w:rPr>
          <w:color w:val="231F20"/>
          <w:spacing w:val="-2"/>
        </w:rPr>
        <w:t>совет</w:t>
      </w:r>
    </w:p>
    <w:p>
      <w:pPr>
        <w:pStyle w:val="BodyText"/>
        <w:spacing w:before="13"/>
        <w:ind w:left="987"/>
        <w:jc w:val="left"/>
      </w:pPr>
      <w:r>
        <w:rPr>
          <w:color w:val="231F20"/>
        </w:rPr>
        <w:t>по </w:t>
      </w:r>
      <w:r>
        <w:rPr>
          <w:color w:val="231F20"/>
          <w:spacing w:val="-2"/>
        </w:rPr>
        <w:t>реанимации.</w:t>
      </w:r>
    </w:p>
    <w:p>
      <w:pPr>
        <w:pStyle w:val="BodyText"/>
        <w:tabs>
          <w:tab w:pos="957" w:val="left" w:leader="none"/>
        </w:tabs>
        <w:spacing w:line="254" w:lineRule="auto" w:before="91"/>
        <w:ind w:left="957" w:right="769" w:hanging="737"/>
        <w:jc w:val="left"/>
      </w:pPr>
      <w:r>
        <w:rPr/>
        <w:br w:type="column"/>
      </w:r>
      <w:r>
        <w:rPr>
          <w:color w:val="231F20"/>
          <w:spacing w:val="-4"/>
        </w:rPr>
        <w:t>НФГ</w:t>
      </w:r>
      <w:r>
        <w:rPr>
          <w:color w:val="231F20"/>
        </w:rPr>
        <w:tab/>
      </w:r>
      <w:r>
        <w:rPr>
          <w:color w:val="231F20"/>
          <w:spacing w:val="-2"/>
        </w:rPr>
        <w:t>нефракционированный гепарин.</w:t>
      </w:r>
    </w:p>
    <w:p>
      <w:pPr>
        <w:pStyle w:val="BodyText"/>
        <w:tabs>
          <w:tab w:pos="957" w:val="left" w:leader="none"/>
        </w:tabs>
        <w:spacing w:line="254" w:lineRule="auto" w:before="30"/>
        <w:ind w:left="957" w:right="628" w:hanging="738"/>
        <w:jc w:val="left"/>
      </w:pPr>
      <w:r>
        <w:rPr>
          <w:color w:val="231F20"/>
          <w:spacing w:val="-2"/>
        </w:rPr>
        <w:t>ОДПИТ</w:t>
      </w:r>
      <w:r>
        <w:rPr>
          <w:color w:val="231F20"/>
        </w:rPr>
        <w:tab/>
        <w:t>обструкция</w:t>
      </w:r>
      <w:r>
        <w:rPr>
          <w:color w:val="231F20"/>
          <w:spacing w:val="-12"/>
        </w:rPr>
        <w:t> </w:t>
      </w:r>
      <w:r>
        <w:rPr>
          <w:color w:val="231F20"/>
        </w:rPr>
        <w:t>дыхательных путей</w:t>
      </w:r>
      <w:r>
        <w:rPr>
          <w:color w:val="231F20"/>
          <w:spacing w:val="-8"/>
        </w:rPr>
        <w:t> </w:t>
      </w:r>
      <w:r>
        <w:rPr>
          <w:color w:val="231F20"/>
        </w:rPr>
        <w:t>инородным</w:t>
      </w:r>
      <w:r>
        <w:rPr>
          <w:color w:val="231F20"/>
          <w:spacing w:val="-7"/>
        </w:rPr>
        <w:t> </w:t>
      </w:r>
      <w:r>
        <w:rPr>
          <w:color w:val="231F20"/>
          <w:spacing w:val="-2"/>
        </w:rPr>
        <w:t>телом.</w:t>
      </w:r>
    </w:p>
    <w:p>
      <w:pPr>
        <w:pStyle w:val="BodyText"/>
        <w:tabs>
          <w:tab w:pos="957" w:val="left" w:leader="none"/>
        </w:tabs>
        <w:spacing w:line="288" w:lineRule="auto" w:before="29"/>
        <w:ind w:left="220" w:right="276"/>
        <w:jc w:val="left"/>
      </w:pPr>
      <w:r>
        <w:rPr>
          <w:color w:val="231F20"/>
          <w:spacing w:val="-4"/>
        </w:rPr>
        <w:t>ОИМ</w:t>
      </w:r>
      <w:r>
        <w:rPr>
          <w:color w:val="231F20"/>
        </w:rPr>
        <w:tab/>
        <w:t>острый инфаркт миокарда. </w:t>
      </w:r>
      <w:r>
        <w:rPr>
          <w:color w:val="231F20"/>
          <w:spacing w:val="-4"/>
        </w:rPr>
        <w:t>ОКС</w:t>
      </w:r>
      <w:r>
        <w:rPr>
          <w:color w:val="231F20"/>
        </w:rPr>
        <w:tab/>
        <w:t>острый</w:t>
      </w:r>
      <w:r>
        <w:rPr>
          <w:color w:val="231F20"/>
          <w:spacing w:val="-12"/>
        </w:rPr>
        <w:t> </w:t>
      </w:r>
      <w:r>
        <w:rPr>
          <w:color w:val="231F20"/>
        </w:rPr>
        <w:t>коронарный</w:t>
      </w:r>
      <w:r>
        <w:rPr>
          <w:color w:val="231F20"/>
          <w:spacing w:val="-11"/>
        </w:rPr>
        <w:t> </w:t>
      </w:r>
      <w:r>
        <w:rPr>
          <w:color w:val="231F20"/>
        </w:rPr>
        <w:t>синдром.</w:t>
      </w:r>
    </w:p>
    <w:p>
      <w:pPr>
        <w:pStyle w:val="BodyText"/>
        <w:tabs>
          <w:tab w:pos="957" w:val="left" w:leader="none"/>
        </w:tabs>
        <w:spacing w:line="254" w:lineRule="auto"/>
        <w:ind w:left="957" w:right="622" w:hanging="738"/>
        <w:jc w:val="left"/>
      </w:pPr>
      <w:r>
        <w:rPr>
          <w:color w:val="231F20"/>
          <w:spacing w:val="-4"/>
        </w:rPr>
        <w:t>ПДКВ</w:t>
      </w:r>
      <w:r>
        <w:rPr>
          <w:color w:val="231F20"/>
        </w:rPr>
        <w:tab/>
        <w:t>положительное</w:t>
      </w:r>
      <w:r>
        <w:rPr>
          <w:color w:val="231F20"/>
          <w:spacing w:val="-12"/>
        </w:rPr>
        <w:t> </w:t>
      </w:r>
      <w:r>
        <w:rPr>
          <w:color w:val="231F20"/>
        </w:rPr>
        <w:t>давление в конце выдоха.</w:t>
      </w:r>
    </w:p>
    <w:p>
      <w:pPr>
        <w:pStyle w:val="BodyText"/>
        <w:tabs>
          <w:tab w:pos="957" w:val="left" w:leader="none"/>
        </w:tabs>
        <w:spacing w:line="254" w:lineRule="auto" w:before="30"/>
        <w:ind w:left="957" w:right="444" w:hanging="738"/>
        <w:jc w:val="left"/>
      </w:pPr>
      <w:r>
        <w:rPr>
          <w:color w:val="231F20"/>
          <w:spacing w:val="-4"/>
        </w:rPr>
        <w:t>ППД</w:t>
      </w:r>
      <w:r>
        <w:rPr>
          <w:color w:val="231F20"/>
        </w:rPr>
        <w:tab/>
        <w:t>постоянное</w:t>
      </w:r>
      <w:r>
        <w:rPr>
          <w:color w:val="231F20"/>
          <w:spacing w:val="-12"/>
        </w:rPr>
        <w:t> </w:t>
      </w:r>
      <w:r>
        <w:rPr>
          <w:color w:val="231F20"/>
        </w:rPr>
        <w:t>положительное </w:t>
      </w:r>
      <w:r>
        <w:rPr>
          <w:color w:val="231F20"/>
          <w:spacing w:val="-2"/>
        </w:rPr>
        <w:t>давление.</w:t>
      </w:r>
    </w:p>
    <w:p>
      <w:pPr>
        <w:pStyle w:val="BodyText"/>
        <w:tabs>
          <w:tab w:pos="957" w:val="left" w:leader="none"/>
        </w:tabs>
        <w:spacing w:line="254" w:lineRule="auto" w:before="29"/>
        <w:ind w:left="957" w:right="224" w:hanging="738"/>
        <w:jc w:val="left"/>
      </w:pPr>
      <w:r>
        <w:rPr>
          <w:color w:val="231F20"/>
          <w:spacing w:val="-4"/>
        </w:rPr>
        <w:t>ПРМ</w:t>
      </w:r>
      <w:r>
        <w:rPr>
          <w:color w:val="231F20"/>
        </w:rPr>
        <w:tab/>
      </w:r>
      <w:r>
        <w:rPr>
          <w:color w:val="231F20"/>
          <w:spacing w:val="-2"/>
        </w:rPr>
        <w:t>педиатрические </w:t>
      </w:r>
      <w:r>
        <w:rPr>
          <w:color w:val="231F20"/>
        </w:rPr>
        <w:t>реанимационные</w:t>
      </w:r>
      <w:r>
        <w:rPr>
          <w:color w:val="231F20"/>
          <w:spacing w:val="-4"/>
        </w:rPr>
        <w:t> </w:t>
      </w:r>
      <w:r>
        <w:rPr>
          <w:color w:val="231F20"/>
        </w:rPr>
        <w:t>меропрития.</w:t>
      </w:r>
    </w:p>
    <w:p>
      <w:pPr>
        <w:pStyle w:val="BodyText"/>
        <w:tabs>
          <w:tab w:pos="957" w:val="left" w:leader="none"/>
        </w:tabs>
        <w:spacing w:line="254" w:lineRule="auto" w:before="30"/>
        <w:ind w:left="957" w:right="876" w:hanging="738"/>
        <w:jc w:val="left"/>
      </w:pPr>
      <w:r>
        <w:rPr>
          <w:color w:val="231F20"/>
          <w:spacing w:val="-4"/>
        </w:rPr>
        <w:t>ПЦТ</w:t>
      </w:r>
      <w:r>
        <w:rPr>
          <w:color w:val="231F20"/>
        </w:rPr>
        <w:tab/>
        <w:t>поддержание</w:t>
      </w:r>
      <w:r>
        <w:rPr>
          <w:color w:val="231F20"/>
          <w:spacing w:val="-12"/>
        </w:rPr>
        <w:t> </w:t>
      </w:r>
      <w:r>
        <w:rPr>
          <w:color w:val="231F20"/>
        </w:rPr>
        <w:t>целевой </w:t>
      </w:r>
      <w:r>
        <w:rPr>
          <w:color w:val="231F20"/>
          <w:spacing w:val="-2"/>
        </w:rPr>
        <w:t>температуры.</w:t>
      </w:r>
    </w:p>
    <w:p>
      <w:pPr>
        <w:pStyle w:val="BodyText"/>
        <w:tabs>
          <w:tab w:pos="957" w:val="left" w:leader="none"/>
        </w:tabs>
        <w:spacing w:line="254" w:lineRule="auto" w:before="29"/>
        <w:ind w:left="957" w:right="192" w:hanging="738"/>
        <w:jc w:val="left"/>
      </w:pPr>
      <w:r>
        <w:rPr>
          <w:color w:val="231F20"/>
          <w:spacing w:val="-4"/>
        </w:rPr>
        <w:t>РМН</w:t>
      </w:r>
      <w:r>
        <w:rPr>
          <w:color w:val="231F20"/>
        </w:rPr>
        <w:tab/>
        <w:t>реанимационные</w:t>
      </w:r>
      <w:r>
        <w:rPr>
          <w:color w:val="231F20"/>
          <w:spacing w:val="-10"/>
        </w:rPr>
        <w:t> </w:t>
      </w:r>
      <w:r>
        <w:rPr>
          <w:color w:val="231F20"/>
        </w:rPr>
        <w:t>мероприятия у новорожденных.</w:t>
      </w:r>
    </w:p>
    <w:p>
      <w:pPr>
        <w:pStyle w:val="BodyText"/>
        <w:tabs>
          <w:tab w:pos="957" w:val="left" w:leader="none"/>
        </w:tabs>
        <w:spacing w:line="254" w:lineRule="auto" w:before="30"/>
        <w:ind w:left="957" w:right="142" w:hanging="738"/>
        <w:jc w:val="left"/>
      </w:pPr>
      <w:r>
        <w:rPr>
          <w:color w:val="231F20"/>
          <w:spacing w:val="-4"/>
        </w:rPr>
        <w:t>РРМ</w:t>
      </w:r>
      <w:r>
        <w:rPr>
          <w:color w:val="231F20"/>
        </w:rPr>
        <w:tab/>
        <w:t>расширенные</w:t>
      </w:r>
      <w:r>
        <w:rPr>
          <w:color w:val="231F20"/>
          <w:spacing w:val="-11"/>
        </w:rPr>
        <w:t> </w:t>
      </w:r>
      <w:r>
        <w:rPr>
          <w:color w:val="231F20"/>
        </w:rPr>
        <w:t>реанимационные </w:t>
      </w:r>
      <w:r>
        <w:rPr>
          <w:color w:val="231F20"/>
          <w:spacing w:val="-2"/>
        </w:rPr>
        <w:t>мероприятия.</w:t>
      </w:r>
    </w:p>
    <w:p>
      <w:pPr>
        <w:pStyle w:val="BodyText"/>
        <w:tabs>
          <w:tab w:pos="957" w:val="left" w:leader="none"/>
        </w:tabs>
        <w:spacing w:line="254" w:lineRule="auto" w:before="29"/>
        <w:ind w:left="957" w:right="1100" w:hanging="738"/>
        <w:jc w:val="left"/>
      </w:pPr>
      <w:r>
        <w:rPr>
          <w:color w:val="231F20"/>
          <w:spacing w:val="-4"/>
        </w:rPr>
        <w:t>СЛР</w:t>
      </w:r>
      <w:r>
        <w:rPr>
          <w:color w:val="231F20"/>
        </w:rPr>
        <w:tab/>
      </w:r>
      <w:r>
        <w:rPr>
          <w:color w:val="231F20"/>
          <w:spacing w:val="-2"/>
        </w:rPr>
        <w:t>сердечно−легочная реанимация.</w:t>
      </w:r>
    </w:p>
    <w:p>
      <w:pPr>
        <w:pStyle w:val="BodyText"/>
        <w:tabs>
          <w:tab w:pos="957" w:val="left" w:leader="none"/>
        </w:tabs>
        <w:spacing w:line="254" w:lineRule="auto" w:before="30"/>
        <w:ind w:left="957" w:right="334" w:hanging="738"/>
        <w:jc w:val="left"/>
      </w:pPr>
      <w:r>
        <w:rPr>
          <w:color w:val="231F20"/>
          <w:spacing w:val="-4"/>
        </w:rPr>
        <w:t>ССВП</w:t>
      </w:r>
      <w:r>
        <w:rPr>
          <w:color w:val="231F20"/>
        </w:rPr>
        <w:tab/>
        <w:t>соматосенсорные</w:t>
      </w:r>
      <w:r>
        <w:rPr>
          <w:color w:val="231F20"/>
          <w:spacing w:val="-12"/>
        </w:rPr>
        <w:t> </w:t>
      </w:r>
      <w:r>
        <w:rPr>
          <w:color w:val="231F20"/>
        </w:rPr>
        <w:t>вызванные </w:t>
      </w:r>
      <w:r>
        <w:rPr>
          <w:color w:val="231F20"/>
          <w:spacing w:val="-2"/>
        </w:rPr>
        <w:t>потенциалы.</w:t>
      </w:r>
    </w:p>
    <w:p>
      <w:pPr>
        <w:pStyle w:val="BodyText"/>
        <w:tabs>
          <w:tab w:pos="957" w:val="left" w:leader="none"/>
        </w:tabs>
        <w:spacing w:line="254" w:lineRule="auto" w:before="29"/>
        <w:ind w:left="957" w:right="617" w:hanging="738"/>
        <w:jc w:val="left"/>
      </w:pPr>
      <w:r>
        <w:rPr>
          <w:color w:val="231F20"/>
          <w:spacing w:val="-4"/>
        </w:rPr>
        <w:t>ТЭЛА</w:t>
      </w:r>
      <w:r>
        <w:rPr>
          <w:color w:val="231F20"/>
        </w:rPr>
        <w:tab/>
        <w:t>тромбоэмболия</w:t>
      </w:r>
      <w:r>
        <w:rPr>
          <w:color w:val="231F20"/>
          <w:spacing w:val="-12"/>
        </w:rPr>
        <w:t> </w:t>
      </w:r>
      <w:r>
        <w:rPr>
          <w:color w:val="231F20"/>
        </w:rPr>
        <w:t>легочной </w:t>
      </w:r>
      <w:r>
        <w:rPr>
          <w:color w:val="231F20"/>
          <w:spacing w:val="-2"/>
        </w:rPr>
        <w:t>артерии.</w:t>
      </w:r>
    </w:p>
    <w:p>
      <w:pPr>
        <w:pStyle w:val="BodyText"/>
        <w:tabs>
          <w:tab w:pos="957" w:val="left" w:leader="none"/>
        </w:tabs>
        <w:spacing w:line="288" w:lineRule="auto" w:before="30"/>
        <w:ind w:left="220" w:right="216"/>
        <w:jc w:val="left"/>
      </w:pPr>
      <w:r>
        <w:rPr>
          <w:color w:val="231F20"/>
          <w:spacing w:val="-4"/>
        </w:rPr>
        <w:t>УЗИ</w:t>
      </w:r>
      <w:r>
        <w:rPr>
          <w:color w:val="231F20"/>
        </w:rPr>
        <w:tab/>
        <w:t>ультразвуковое</w:t>
      </w:r>
      <w:r>
        <w:rPr>
          <w:color w:val="231F20"/>
          <w:spacing w:val="-3"/>
        </w:rPr>
        <w:t> </w:t>
      </w:r>
      <w:r>
        <w:rPr>
          <w:color w:val="231F20"/>
        </w:rPr>
        <w:t>исследование. </w:t>
      </w:r>
      <w:r>
        <w:rPr>
          <w:color w:val="231F20"/>
          <w:spacing w:val="-6"/>
        </w:rPr>
        <w:t>ФЖ</w:t>
      </w:r>
      <w:r>
        <w:rPr>
          <w:color w:val="231F20"/>
        </w:rPr>
        <w:tab/>
        <w:t>фибрилляция желудочков.</w:t>
      </w:r>
    </w:p>
    <w:p>
      <w:pPr>
        <w:pStyle w:val="BodyText"/>
        <w:tabs>
          <w:tab w:pos="957" w:val="left" w:leader="none"/>
        </w:tabs>
        <w:spacing w:line="254" w:lineRule="auto"/>
        <w:ind w:left="957" w:right="700" w:hanging="738"/>
        <w:jc w:val="left"/>
      </w:pPr>
      <w:r>
        <w:rPr>
          <w:color w:val="231F20"/>
          <w:spacing w:val="-4"/>
        </w:rPr>
        <w:t>ЧКВ</w:t>
      </w:r>
      <w:r>
        <w:rPr>
          <w:color w:val="231F20"/>
        </w:rPr>
        <w:tab/>
        <w:t>чрескожное</w:t>
      </w:r>
      <w:r>
        <w:rPr>
          <w:color w:val="231F20"/>
          <w:spacing w:val="-7"/>
        </w:rPr>
        <w:t> </w:t>
      </w:r>
      <w:r>
        <w:rPr>
          <w:color w:val="231F20"/>
        </w:rPr>
        <w:t>коронарное </w:t>
      </w:r>
      <w:r>
        <w:rPr>
          <w:color w:val="231F20"/>
          <w:spacing w:val="-2"/>
        </w:rPr>
        <w:t>вмешательство.</w:t>
      </w:r>
    </w:p>
    <w:p>
      <w:pPr>
        <w:pStyle w:val="BodyText"/>
        <w:tabs>
          <w:tab w:pos="957" w:val="left" w:leader="none"/>
        </w:tabs>
        <w:spacing w:line="254" w:lineRule="auto" w:before="29"/>
        <w:ind w:left="957" w:right="1115" w:hanging="738"/>
        <w:jc w:val="left"/>
      </w:pPr>
      <w:r>
        <w:rPr>
          <w:color w:val="231F20"/>
          <w:spacing w:val="-4"/>
        </w:rPr>
        <w:t>ЧСС</w:t>
      </w:r>
      <w:r>
        <w:rPr>
          <w:color w:val="231F20"/>
        </w:rPr>
        <w:tab/>
        <w:t>частота</w:t>
      </w:r>
      <w:r>
        <w:rPr>
          <w:color w:val="231F20"/>
          <w:spacing w:val="-12"/>
        </w:rPr>
        <w:t> </w:t>
      </w:r>
      <w:r>
        <w:rPr>
          <w:color w:val="231F20"/>
        </w:rPr>
        <w:t>сердечных </w:t>
      </w:r>
      <w:r>
        <w:rPr>
          <w:color w:val="231F20"/>
          <w:spacing w:val="-2"/>
        </w:rPr>
        <w:t>сокращений.</w:t>
      </w:r>
    </w:p>
    <w:p>
      <w:pPr>
        <w:pStyle w:val="BodyText"/>
        <w:tabs>
          <w:tab w:pos="957" w:val="left" w:leader="none"/>
        </w:tabs>
        <w:spacing w:before="30"/>
        <w:ind w:left="220"/>
        <w:jc w:val="left"/>
      </w:pPr>
      <w:r>
        <w:rPr>
          <w:color w:val="231F20"/>
          <w:spacing w:val="-5"/>
        </w:rPr>
        <w:t>ЭКГ</w:t>
      </w:r>
      <w:r>
        <w:rPr>
          <w:color w:val="231F20"/>
        </w:rPr>
        <w:tab/>
      </w:r>
      <w:r>
        <w:rPr>
          <w:color w:val="231F20"/>
          <w:spacing w:val="-2"/>
        </w:rPr>
        <w:t>электрокардиограмма.</w:t>
      </w:r>
    </w:p>
    <w:p>
      <w:pPr>
        <w:pStyle w:val="BodyText"/>
        <w:tabs>
          <w:tab w:pos="957" w:val="left" w:leader="none"/>
        </w:tabs>
        <w:spacing w:before="41"/>
        <w:ind w:left="220"/>
        <w:jc w:val="left"/>
      </w:pPr>
      <w:r>
        <w:rPr>
          <w:color w:val="231F20"/>
          <w:spacing w:val="-4"/>
        </w:rPr>
        <w:t>ЭКМО</w:t>
      </w:r>
      <w:r>
        <w:rPr>
          <w:color w:val="231F20"/>
        </w:rPr>
        <w:tab/>
      </w:r>
      <w:r>
        <w:rPr>
          <w:color w:val="231F20"/>
          <w:spacing w:val="-2"/>
        </w:rPr>
        <w:t>экстракорпоральная</w:t>
      </w:r>
    </w:p>
    <w:p>
      <w:pPr>
        <w:pStyle w:val="BodyText"/>
        <w:spacing w:before="13"/>
        <w:ind w:left="957"/>
        <w:jc w:val="left"/>
      </w:pPr>
      <w:r>
        <w:rPr>
          <w:color w:val="231F20"/>
        </w:rPr>
        <w:t>мембранная</w:t>
      </w:r>
      <w:r>
        <w:rPr>
          <w:color w:val="231F20"/>
          <w:spacing w:val="-10"/>
        </w:rPr>
        <w:t> </w:t>
      </w:r>
      <w:r>
        <w:rPr>
          <w:color w:val="231F20"/>
          <w:spacing w:val="-2"/>
        </w:rPr>
        <w:t>оксигенация.</w:t>
      </w:r>
    </w:p>
    <w:p>
      <w:pPr>
        <w:pStyle w:val="BodyText"/>
        <w:tabs>
          <w:tab w:pos="957" w:val="left" w:leader="none"/>
        </w:tabs>
        <w:spacing w:line="254" w:lineRule="auto" w:before="42"/>
        <w:ind w:left="957" w:right="897" w:hanging="738"/>
        <w:jc w:val="left"/>
      </w:pPr>
      <w:r>
        <w:rPr>
          <w:color w:val="231F20"/>
          <w:spacing w:val="-4"/>
        </w:rPr>
        <w:t>ЭМД</w:t>
      </w:r>
      <w:r>
        <w:rPr>
          <w:color w:val="231F20"/>
        </w:rPr>
        <w:tab/>
      </w:r>
      <w:r>
        <w:rPr>
          <w:color w:val="231F20"/>
          <w:spacing w:val="-2"/>
        </w:rPr>
        <w:t>электромеханическая диссоциация.</w:t>
      </w:r>
    </w:p>
    <w:p>
      <w:pPr>
        <w:pStyle w:val="BodyText"/>
        <w:tabs>
          <w:tab w:pos="957" w:val="left" w:leader="none"/>
        </w:tabs>
        <w:spacing w:line="288" w:lineRule="auto" w:before="29"/>
        <w:ind w:left="220" w:right="141"/>
        <w:jc w:val="left"/>
      </w:pPr>
      <w:r>
        <w:rPr>
          <w:color w:val="231F20"/>
          <w:spacing w:val="-4"/>
        </w:rPr>
        <w:t>ЭМС</w:t>
      </w:r>
      <w:r>
        <w:rPr>
          <w:color w:val="231F20"/>
        </w:rPr>
        <w:tab/>
      </w:r>
      <w:r>
        <w:rPr>
          <w:color w:val="231F20"/>
          <w:spacing w:val="-4"/>
        </w:rPr>
        <w:t>экстренная</w:t>
      </w:r>
      <w:r>
        <w:rPr>
          <w:color w:val="231F20"/>
          <w:spacing w:val="-8"/>
        </w:rPr>
        <w:t> </w:t>
      </w:r>
      <w:r>
        <w:rPr>
          <w:color w:val="231F20"/>
          <w:spacing w:val="-4"/>
        </w:rPr>
        <w:t>медицинская</w:t>
      </w:r>
      <w:r>
        <w:rPr>
          <w:color w:val="231F20"/>
          <w:spacing w:val="-8"/>
        </w:rPr>
        <w:t> </w:t>
      </w:r>
      <w:r>
        <w:rPr>
          <w:color w:val="231F20"/>
          <w:spacing w:val="-4"/>
        </w:rPr>
        <w:t>служба. ЭЭГ</w:t>
      </w:r>
      <w:r>
        <w:rPr>
          <w:color w:val="231F20"/>
        </w:rPr>
        <w:tab/>
      </w:r>
      <w:r>
        <w:rPr>
          <w:color w:val="231F20"/>
          <w:spacing w:val="-2"/>
        </w:rPr>
        <w:t>электроэнцефалография.</w:t>
      </w:r>
    </w:p>
    <w:p>
      <w:pPr>
        <w:spacing w:after="0" w:line="288" w:lineRule="auto"/>
        <w:jc w:val="left"/>
        <w:sectPr>
          <w:type w:val="continuous"/>
          <w:pgSz w:w="8220" w:h="11900"/>
          <w:pgMar w:header="429" w:footer="645" w:top="680" w:bottom="0" w:left="620" w:right="620"/>
          <w:cols w:num="2" w:equalWidth="0">
            <w:col w:w="3406" w:space="40"/>
            <w:col w:w="3534"/>
          </w:cols>
        </w:sectPr>
      </w:pPr>
    </w:p>
    <w:p>
      <w:pPr>
        <w:pStyle w:val="Heading3"/>
      </w:pPr>
      <w:r>
        <w:rPr>
          <w:color w:val="231F20"/>
          <w:spacing w:val="-2"/>
          <w:w w:val="95"/>
        </w:rPr>
        <w:t>Содержание</w:t>
      </w:r>
    </w:p>
    <w:sdt>
      <w:sdtPr>
        <w:docPartObj>
          <w:docPartGallery w:val="Table of Contents"/>
          <w:docPartUnique/>
        </w:docPartObj>
      </w:sdtPr>
      <w:sdtEndPr/>
      <w:sdtContent>
        <w:p>
          <w:pPr>
            <w:pStyle w:val="TOC1"/>
            <w:tabs>
              <w:tab w:pos="6622" w:val="right" w:leader="dot"/>
            </w:tabs>
            <w:spacing w:before="761"/>
          </w:pPr>
          <w:hyperlink w:history="true" w:anchor="_TOC_250019">
            <w:r>
              <w:rPr>
                <w:color w:val="231F20"/>
                <w:spacing w:val="-2"/>
              </w:rPr>
              <w:t>Предисловие</w:t>
            </w:r>
            <w:r>
              <w:rPr>
                <w:color w:val="231F20"/>
              </w:rPr>
              <w:tab/>
            </w:r>
            <w:r>
              <w:rPr>
                <w:color w:val="231F20"/>
                <w:spacing w:val="-10"/>
              </w:rPr>
              <w:t>6</w:t>
            </w:r>
          </w:hyperlink>
        </w:p>
        <w:p>
          <w:pPr>
            <w:pStyle w:val="TOC1"/>
            <w:tabs>
              <w:tab w:pos="6622" w:val="right" w:leader="dot"/>
            </w:tabs>
          </w:pPr>
          <w:hyperlink w:history="true" w:anchor="_TOC_250018">
            <w:r>
              <w:rPr>
                <w:color w:val="231F20"/>
                <w:spacing w:val="-2"/>
              </w:rPr>
              <w:t>Введение</w:t>
            </w:r>
            <w:r>
              <w:rPr>
                <w:color w:val="231F20"/>
              </w:rPr>
              <w:tab/>
            </w:r>
            <w:r>
              <w:rPr>
                <w:color w:val="231F20"/>
                <w:spacing w:val="-10"/>
              </w:rPr>
              <w:t>7</w:t>
            </w:r>
          </w:hyperlink>
        </w:p>
        <w:p>
          <w:pPr>
            <w:pStyle w:val="TOC1"/>
            <w:tabs>
              <w:tab w:pos="6622" w:val="right" w:leader="dot"/>
            </w:tabs>
          </w:pPr>
          <w:hyperlink w:history="true" w:anchor="_TOC_250017">
            <w:r>
              <w:rPr>
                <w:color w:val="231F20"/>
              </w:rPr>
              <w:t>Основные</w:t>
            </w:r>
            <w:r>
              <w:rPr>
                <w:color w:val="231F20"/>
                <w:spacing w:val="-8"/>
              </w:rPr>
              <w:t> </w:t>
            </w:r>
            <w:r>
              <w:rPr>
                <w:color w:val="231F20"/>
              </w:rPr>
              <w:t>изменения</w:t>
            </w:r>
            <w:r>
              <w:rPr>
                <w:color w:val="231F20"/>
                <w:spacing w:val="-7"/>
              </w:rPr>
              <w:t> </w:t>
            </w:r>
            <w:r>
              <w:rPr>
                <w:color w:val="231F20"/>
              </w:rPr>
              <w:t>по</w:t>
            </w:r>
            <w:r>
              <w:rPr>
                <w:color w:val="231F20"/>
                <w:spacing w:val="-7"/>
              </w:rPr>
              <w:t> </w:t>
            </w:r>
            <w:r>
              <w:rPr>
                <w:color w:val="231F20"/>
              </w:rPr>
              <w:t>сравнению</w:t>
            </w:r>
            <w:r>
              <w:rPr>
                <w:color w:val="231F20"/>
                <w:spacing w:val="-7"/>
              </w:rPr>
              <w:t> </w:t>
            </w:r>
            <w:r>
              <w:rPr>
                <w:color w:val="231F20"/>
              </w:rPr>
              <w:t>с</w:t>
            </w:r>
            <w:r>
              <w:rPr>
                <w:color w:val="231F20"/>
                <w:spacing w:val="-7"/>
              </w:rPr>
              <w:t> </w:t>
            </w:r>
            <w:r>
              <w:rPr>
                <w:color w:val="231F20"/>
              </w:rPr>
              <w:t>рекомендациями</w:t>
            </w:r>
            <w:r>
              <w:rPr>
                <w:color w:val="231F20"/>
                <w:spacing w:val="-8"/>
              </w:rPr>
              <w:t> </w:t>
            </w:r>
            <w:r>
              <w:rPr>
                <w:color w:val="231F20"/>
              </w:rPr>
              <w:t>2010</w:t>
            </w:r>
            <w:r>
              <w:rPr>
                <w:color w:val="231F20"/>
                <w:spacing w:val="-7"/>
              </w:rPr>
              <w:t> </w:t>
            </w:r>
            <w:r>
              <w:rPr>
                <w:color w:val="231F20"/>
                <w:spacing w:val="-5"/>
              </w:rPr>
              <w:t>г.</w:t>
            </w:r>
            <w:r>
              <w:rPr>
                <w:color w:val="231F20"/>
              </w:rPr>
              <w:tab/>
            </w:r>
            <w:r>
              <w:rPr>
                <w:color w:val="231F20"/>
                <w:spacing w:val="-10"/>
              </w:rPr>
              <w:t>8</w:t>
            </w:r>
          </w:hyperlink>
        </w:p>
        <w:p>
          <w:pPr>
            <w:pStyle w:val="TOC1"/>
            <w:tabs>
              <w:tab w:pos="6623" w:val="right" w:leader="dot"/>
            </w:tabs>
          </w:pPr>
          <w:r>
            <w:rPr>
              <w:color w:val="231F20"/>
              <w:spacing w:val="-2"/>
            </w:rPr>
            <w:t>Международный консенсус</w:t>
          </w:r>
          <w:r>
            <w:rPr>
              <w:color w:val="231F20"/>
              <w:spacing w:val="-1"/>
            </w:rPr>
            <w:t> </w:t>
          </w:r>
          <w:r>
            <w:rPr>
              <w:color w:val="231F20"/>
              <w:spacing w:val="-2"/>
            </w:rPr>
            <w:t>по</w:t>
          </w:r>
          <w:r>
            <w:rPr>
              <w:color w:val="231F20"/>
              <w:spacing w:val="-1"/>
            </w:rPr>
            <w:t> </w:t>
          </w:r>
          <w:r>
            <w:rPr>
              <w:color w:val="231F20"/>
              <w:spacing w:val="-2"/>
            </w:rPr>
            <w:t>сердечно−легочной реанимации</w:t>
          </w:r>
          <w:r>
            <w:rPr>
              <w:color w:val="231F20"/>
            </w:rPr>
            <w:tab/>
          </w:r>
          <w:r>
            <w:rPr>
              <w:color w:val="231F20"/>
              <w:spacing w:val="-5"/>
            </w:rPr>
            <w:t>18</w:t>
          </w:r>
        </w:p>
        <w:p>
          <w:pPr>
            <w:pStyle w:val="TOC1"/>
            <w:tabs>
              <w:tab w:pos="6622" w:val="right" w:leader="dot"/>
            </w:tabs>
          </w:pPr>
          <w:hyperlink w:history="true" w:anchor="_TOC_250016">
            <w:r>
              <w:rPr>
                <w:color w:val="231F20"/>
              </w:rPr>
              <w:t>От</w:t>
            </w:r>
            <w:r>
              <w:rPr>
                <w:color w:val="231F20"/>
                <w:spacing w:val="-10"/>
              </w:rPr>
              <w:t> </w:t>
            </w:r>
            <w:r>
              <w:rPr>
                <w:color w:val="231F20"/>
              </w:rPr>
              <w:t>науки</w:t>
            </w:r>
            <w:r>
              <w:rPr>
                <w:color w:val="231F20"/>
                <w:spacing w:val="-10"/>
              </w:rPr>
              <w:t> </w:t>
            </w:r>
            <w:r>
              <w:rPr>
                <w:color w:val="231F20"/>
              </w:rPr>
              <w:t>к</w:t>
            </w:r>
            <w:r>
              <w:rPr>
                <w:color w:val="231F20"/>
                <w:spacing w:val="-10"/>
              </w:rPr>
              <w:t> </w:t>
            </w:r>
            <w:r>
              <w:rPr>
                <w:color w:val="231F20"/>
                <w:spacing w:val="-2"/>
              </w:rPr>
              <w:t>рекомендациям</w:t>
            </w:r>
            <w:r>
              <w:rPr>
                <w:color w:val="231F20"/>
              </w:rPr>
              <w:tab/>
            </w:r>
            <w:r>
              <w:rPr>
                <w:color w:val="231F20"/>
                <w:spacing w:val="-5"/>
              </w:rPr>
              <w:t>20</w:t>
            </w:r>
          </w:hyperlink>
        </w:p>
        <w:p>
          <w:pPr>
            <w:pStyle w:val="TOC1"/>
          </w:pPr>
          <w:hyperlink w:history="true" w:anchor="_TOC_250015">
            <w:r>
              <w:rPr>
                <w:color w:val="231F20"/>
              </w:rPr>
              <w:t>Базовые</w:t>
            </w:r>
            <w:r>
              <w:rPr>
                <w:color w:val="231F20"/>
                <w:spacing w:val="1"/>
              </w:rPr>
              <w:t> </w:t>
            </w:r>
            <w:r>
              <w:rPr>
                <w:color w:val="231F20"/>
              </w:rPr>
              <w:t>реанимационные</w:t>
            </w:r>
            <w:r>
              <w:rPr>
                <w:color w:val="231F20"/>
                <w:spacing w:val="1"/>
              </w:rPr>
              <w:t> </w:t>
            </w:r>
            <w:r>
              <w:rPr>
                <w:color w:val="231F20"/>
                <w:spacing w:val="-2"/>
              </w:rPr>
              <w:t>мероприятия</w:t>
            </w:r>
          </w:hyperlink>
        </w:p>
        <w:p>
          <w:pPr>
            <w:pStyle w:val="TOC1"/>
            <w:tabs>
              <w:tab w:pos="6622" w:val="right" w:leader="dot"/>
            </w:tabs>
            <w:spacing w:before="13"/>
          </w:pPr>
          <w:hyperlink w:history="true" w:anchor="_TOC_250014">
            <w:r>
              <w:rPr>
                <w:color w:val="231F20"/>
              </w:rPr>
              <w:t>и автоматическая наружная дефибрилляция у </w:t>
            </w:r>
            <w:r>
              <w:rPr>
                <w:color w:val="231F20"/>
                <w:spacing w:val="-2"/>
              </w:rPr>
              <w:t>взрослых</w:t>
            </w:r>
            <w:r>
              <w:rPr>
                <w:color w:val="231F20"/>
              </w:rPr>
              <w:tab/>
            </w:r>
            <w:r>
              <w:rPr>
                <w:color w:val="231F20"/>
                <w:spacing w:val="-5"/>
              </w:rPr>
              <w:t>22</w:t>
            </w:r>
          </w:hyperlink>
        </w:p>
        <w:p>
          <w:pPr>
            <w:pStyle w:val="TOC1"/>
            <w:tabs>
              <w:tab w:pos="6622" w:val="right" w:leader="dot"/>
            </w:tabs>
            <w:spacing w:before="184"/>
          </w:pPr>
          <w:r>
            <w:rPr>
              <w:color w:val="231F20"/>
            </w:rPr>
            <w:t>Последовательность</w:t>
          </w:r>
          <w:r>
            <w:rPr>
              <w:color w:val="231F20"/>
              <w:spacing w:val="-10"/>
            </w:rPr>
            <w:t> </w:t>
          </w:r>
          <w:r>
            <w:rPr>
              <w:color w:val="231F20"/>
            </w:rPr>
            <w:t>базовых</w:t>
          </w:r>
          <w:r>
            <w:rPr>
              <w:color w:val="231F20"/>
              <w:spacing w:val="-9"/>
            </w:rPr>
            <w:t> </w:t>
          </w:r>
          <w:r>
            <w:rPr>
              <w:color w:val="231F20"/>
            </w:rPr>
            <w:t>реанимационных</w:t>
          </w:r>
          <w:r>
            <w:rPr>
              <w:color w:val="231F20"/>
              <w:spacing w:val="-9"/>
            </w:rPr>
            <w:t> </w:t>
          </w:r>
          <w:r>
            <w:rPr>
              <w:color w:val="231F20"/>
            </w:rPr>
            <w:t>мероприятий</w:t>
          </w:r>
          <w:r>
            <w:rPr>
              <w:color w:val="231F20"/>
              <w:spacing w:val="-10"/>
            </w:rPr>
            <w:t> </w:t>
          </w:r>
          <w:r>
            <w:rPr>
              <w:color w:val="231F20"/>
            </w:rPr>
            <w:t>у</w:t>
          </w:r>
          <w:r>
            <w:rPr>
              <w:color w:val="231F20"/>
              <w:spacing w:val="-9"/>
            </w:rPr>
            <w:t> </w:t>
          </w:r>
          <w:r>
            <w:rPr>
              <w:color w:val="231F20"/>
              <w:spacing w:val="-2"/>
            </w:rPr>
            <w:t>взрослых</w:t>
          </w:r>
          <w:r>
            <w:rPr>
              <w:color w:val="231F20"/>
            </w:rPr>
            <w:tab/>
          </w:r>
          <w:r>
            <w:rPr>
              <w:color w:val="231F20"/>
              <w:spacing w:val="-5"/>
            </w:rPr>
            <w:t>25</w:t>
          </w:r>
        </w:p>
        <w:p>
          <w:pPr>
            <w:pStyle w:val="TOC1"/>
            <w:tabs>
              <w:tab w:pos="6622" w:val="right" w:leader="dot"/>
            </w:tabs>
          </w:pPr>
          <w:hyperlink w:history="true" w:anchor="_TOC_250013">
            <w:r>
              <w:rPr>
                <w:color w:val="231F20"/>
              </w:rPr>
              <w:t>Применение</w:t>
            </w:r>
            <w:r>
              <w:rPr>
                <w:color w:val="231F20"/>
                <w:spacing w:val="-7"/>
              </w:rPr>
              <w:t> </w:t>
            </w:r>
            <w:r>
              <w:rPr>
                <w:color w:val="231F20"/>
              </w:rPr>
              <w:t>автоматического</w:t>
            </w:r>
            <w:r>
              <w:rPr>
                <w:color w:val="231F20"/>
                <w:spacing w:val="-7"/>
              </w:rPr>
              <w:t> </w:t>
            </w:r>
            <w:r>
              <w:rPr>
                <w:color w:val="231F20"/>
              </w:rPr>
              <w:t>наружного</w:t>
            </w:r>
            <w:r>
              <w:rPr>
                <w:color w:val="231F20"/>
                <w:spacing w:val="-6"/>
              </w:rPr>
              <w:t> </w:t>
            </w:r>
            <w:r>
              <w:rPr>
                <w:color w:val="231F20"/>
                <w:spacing w:val="-2"/>
              </w:rPr>
              <w:t>дефибриллятора</w:t>
            </w:r>
            <w:r>
              <w:rPr>
                <w:color w:val="231F20"/>
              </w:rPr>
              <w:tab/>
            </w:r>
            <w:r>
              <w:rPr>
                <w:color w:val="231F20"/>
                <w:spacing w:val="-5"/>
              </w:rPr>
              <w:t>32</w:t>
            </w:r>
          </w:hyperlink>
        </w:p>
        <w:p>
          <w:pPr>
            <w:pStyle w:val="TOC1"/>
            <w:tabs>
              <w:tab w:pos="6622" w:val="right" w:leader="dot"/>
            </w:tabs>
          </w:pPr>
          <w:hyperlink w:history="true" w:anchor="_TOC_250012">
            <w:r>
              <w:rPr>
                <w:color w:val="231F20"/>
                <w:spacing w:val="-2"/>
              </w:rPr>
              <w:t>Обструкция</w:t>
            </w:r>
            <w:r>
              <w:rPr>
                <w:color w:val="231F20"/>
                <w:spacing w:val="-3"/>
              </w:rPr>
              <w:t> </w:t>
            </w:r>
            <w:r>
              <w:rPr>
                <w:color w:val="231F20"/>
                <w:spacing w:val="-2"/>
              </w:rPr>
              <w:t>дыхательных путей инородным телом</w:t>
            </w:r>
            <w:r>
              <w:rPr>
                <w:color w:val="231F20"/>
              </w:rPr>
              <w:tab/>
            </w:r>
            <w:r>
              <w:rPr>
                <w:color w:val="231F20"/>
                <w:spacing w:val="-5"/>
              </w:rPr>
              <w:t>35</w:t>
            </w:r>
          </w:hyperlink>
        </w:p>
        <w:p>
          <w:pPr>
            <w:pStyle w:val="TOC1"/>
            <w:tabs>
              <w:tab w:pos="6622" w:val="right" w:leader="dot"/>
            </w:tabs>
          </w:pPr>
          <w:r>
            <w:rPr>
              <w:color w:val="231F20"/>
            </w:rPr>
            <w:t>Реанимация</w:t>
          </w:r>
          <w:r>
            <w:rPr>
              <w:color w:val="231F20"/>
              <w:spacing w:val="-5"/>
            </w:rPr>
            <w:t> </w:t>
          </w:r>
          <w:r>
            <w:rPr>
              <w:color w:val="231F20"/>
            </w:rPr>
            <w:t>детей</w:t>
          </w:r>
          <w:r>
            <w:rPr>
              <w:color w:val="231F20"/>
              <w:spacing w:val="-4"/>
            </w:rPr>
            <w:t> </w:t>
          </w:r>
          <w:r>
            <w:rPr>
              <w:color w:val="231F20"/>
            </w:rPr>
            <w:t>и</w:t>
          </w:r>
          <w:r>
            <w:rPr>
              <w:color w:val="231F20"/>
              <w:spacing w:val="-4"/>
            </w:rPr>
            <w:t> </w:t>
          </w:r>
          <w:r>
            <w:rPr>
              <w:color w:val="231F20"/>
            </w:rPr>
            <w:t>пострадавших</w:t>
          </w:r>
          <w:r>
            <w:rPr>
              <w:color w:val="231F20"/>
              <w:spacing w:val="-4"/>
            </w:rPr>
            <w:t> </w:t>
          </w:r>
          <w:r>
            <w:rPr>
              <w:color w:val="231F20"/>
            </w:rPr>
            <w:t>в</w:t>
          </w:r>
          <w:r>
            <w:rPr>
              <w:color w:val="231F20"/>
              <w:spacing w:val="-4"/>
            </w:rPr>
            <w:t> </w:t>
          </w:r>
          <w:r>
            <w:rPr>
              <w:color w:val="231F20"/>
            </w:rPr>
            <w:t>результате</w:t>
          </w:r>
          <w:r>
            <w:rPr>
              <w:color w:val="231F20"/>
              <w:spacing w:val="-4"/>
            </w:rPr>
            <w:t> </w:t>
          </w:r>
          <w:r>
            <w:rPr>
              <w:color w:val="231F20"/>
              <w:spacing w:val="-2"/>
            </w:rPr>
            <w:t>утопления</w:t>
          </w:r>
          <w:r>
            <w:rPr>
              <w:color w:val="231F20"/>
            </w:rPr>
            <w:tab/>
          </w:r>
          <w:r>
            <w:rPr>
              <w:color w:val="231F20"/>
              <w:spacing w:val="-5"/>
            </w:rPr>
            <w:t>38</w:t>
          </w:r>
        </w:p>
        <w:p>
          <w:pPr>
            <w:pStyle w:val="TOC1"/>
            <w:tabs>
              <w:tab w:pos="6622" w:val="right" w:leader="dot"/>
            </w:tabs>
          </w:pPr>
          <w:hyperlink w:history="true" w:anchor="_TOC_250011">
            <w:r>
              <w:rPr>
                <w:color w:val="231F20"/>
              </w:rPr>
              <w:t>Расширенные</w:t>
            </w:r>
            <w:r>
              <w:rPr>
                <w:color w:val="231F20"/>
                <w:spacing w:val="-5"/>
              </w:rPr>
              <w:t> </w:t>
            </w:r>
            <w:r>
              <w:rPr>
                <w:color w:val="231F20"/>
              </w:rPr>
              <w:t>реанимационные</w:t>
            </w:r>
            <w:r>
              <w:rPr>
                <w:color w:val="231F20"/>
                <w:spacing w:val="-4"/>
              </w:rPr>
              <w:t> </w:t>
            </w:r>
            <w:r>
              <w:rPr>
                <w:color w:val="231F20"/>
              </w:rPr>
              <w:t>мероприятия</w:t>
            </w:r>
            <w:r>
              <w:rPr>
                <w:color w:val="231F20"/>
                <w:spacing w:val="-4"/>
              </w:rPr>
              <w:t> </w:t>
            </w:r>
            <w:r>
              <w:rPr>
                <w:color w:val="231F20"/>
              </w:rPr>
              <w:t>у</w:t>
            </w:r>
            <w:r>
              <w:rPr>
                <w:color w:val="231F20"/>
                <w:spacing w:val="-4"/>
              </w:rPr>
              <w:t> </w:t>
            </w:r>
            <w:r>
              <w:rPr>
                <w:color w:val="231F20"/>
                <w:spacing w:val="-2"/>
              </w:rPr>
              <w:t>взрослых</w:t>
            </w:r>
            <w:r>
              <w:rPr>
                <w:color w:val="231F20"/>
              </w:rPr>
              <w:tab/>
            </w:r>
            <w:r>
              <w:rPr>
                <w:color w:val="231F20"/>
                <w:spacing w:val="-5"/>
              </w:rPr>
              <w:t>41</w:t>
            </w:r>
          </w:hyperlink>
        </w:p>
        <w:p>
          <w:pPr>
            <w:pStyle w:val="TOC1"/>
            <w:tabs>
              <w:tab w:pos="6622" w:val="right" w:leader="dot"/>
            </w:tabs>
          </w:pPr>
          <w:hyperlink w:history="true" w:anchor="_TOC_250010">
            <w:r>
              <w:rPr>
                <w:color w:val="231F20"/>
                <w:spacing w:val="-2"/>
              </w:rPr>
              <w:t>Остановка сердца</w:t>
            </w:r>
            <w:r>
              <w:rPr>
                <w:color w:val="231F20"/>
                <w:spacing w:val="-1"/>
              </w:rPr>
              <w:t> </w:t>
            </w:r>
            <w:r>
              <w:rPr>
                <w:color w:val="231F20"/>
                <w:spacing w:val="-2"/>
              </w:rPr>
              <w:t>в</w:t>
            </w:r>
            <w:r>
              <w:rPr>
                <w:color w:val="231F20"/>
                <w:spacing w:val="-1"/>
              </w:rPr>
              <w:t> </w:t>
            </w:r>
            <w:r>
              <w:rPr>
                <w:color w:val="231F20"/>
                <w:spacing w:val="-2"/>
              </w:rPr>
              <w:t>особых</w:t>
            </w:r>
            <w:r>
              <w:rPr>
                <w:color w:val="231F20"/>
                <w:spacing w:val="-1"/>
              </w:rPr>
              <w:t> </w:t>
            </w:r>
            <w:r>
              <w:rPr>
                <w:color w:val="231F20"/>
                <w:spacing w:val="-2"/>
              </w:rPr>
              <w:t>обстоятельствах</w:t>
            </w:r>
            <w:r>
              <w:rPr>
                <w:color w:val="231F20"/>
              </w:rPr>
              <w:tab/>
            </w:r>
            <w:r>
              <w:rPr>
                <w:color w:val="231F20"/>
                <w:spacing w:val="-5"/>
              </w:rPr>
              <w:t>61</w:t>
            </w:r>
          </w:hyperlink>
        </w:p>
        <w:p>
          <w:pPr>
            <w:pStyle w:val="TOC1"/>
            <w:tabs>
              <w:tab w:pos="6622" w:val="right" w:leader="dot"/>
            </w:tabs>
          </w:pPr>
          <w:hyperlink w:history="true" w:anchor="_TOC_250009">
            <w:r>
              <w:rPr>
                <w:color w:val="231F20"/>
              </w:rPr>
              <w:t>Лечение</w:t>
            </w:r>
            <w:r>
              <w:rPr>
                <w:color w:val="231F20"/>
                <w:spacing w:val="-5"/>
              </w:rPr>
              <w:t> </w:t>
            </w:r>
            <w:r>
              <w:rPr>
                <w:color w:val="231F20"/>
              </w:rPr>
              <w:t>в</w:t>
            </w:r>
            <w:r>
              <w:rPr>
                <w:color w:val="231F20"/>
                <w:spacing w:val="-4"/>
              </w:rPr>
              <w:t> </w:t>
            </w:r>
            <w:r>
              <w:rPr>
                <w:color w:val="231F20"/>
              </w:rPr>
              <w:t>постреанимационном</w:t>
            </w:r>
            <w:r>
              <w:rPr>
                <w:color w:val="231F20"/>
                <w:spacing w:val="-4"/>
              </w:rPr>
              <w:t> </w:t>
            </w:r>
            <w:r>
              <w:rPr>
                <w:color w:val="231F20"/>
                <w:spacing w:val="-2"/>
              </w:rPr>
              <w:t>периоде</w:t>
            </w:r>
            <w:r>
              <w:rPr>
                <w:color w:val="231F20"/>
              </w:rPr>
              <w:tab/>
            </w:r>
            <w:r>
              <w:rPr>
                <w:color w:val="231F20"/>
                <w:spacing w:val="-5"/>
              </w:rPr>
              <w:t>73</w:t>
            </w:r>
          </w:hyperlink>
        </w:p>
        <w:p>
          <w:pPr>
            <w:pStyle w:val="TOC1"/>
            <w:tabs>
              <w:tab w:pos="6622" w:val="right" w:leader="dot"/>
            </w:tabs>
          </w:pPr>
          <w:hyperlink w:history="true" w:anchor="_TOC_250008">
            <w:r>
              <w:rPr>
                <w:color w:val="231F20"/>
              </w:rPr>
              <w:t>Реанимационные</w:t>
            </w:r>
            <w:r>
              <w:rPr>
                <w:color w:val="231F20"/>
                <w:spacing w:val="-4"/>
              </w:rPr>
              <w:t> </w:t>
            </w:r>
            <w:r>
              <w:rPr>
                <w:color w:val="231F20"/>
              </w:rPr>
              <w:t>мероприятия</w:t>
            </w:r>
            <w:r>
              <w:rPr>
                <w:color w:val="231F20"/>
                <w:spacing w:val="-3"/>
              </w:rPr>
              <w:t> </w:t>
            </w:r>
            <w:r>
              <w:rPr>
                <w:color w:val="231F20"/>
              </w:rPr>
              <w:t>в</w:t>
            </w:r>
            <w:r>
              <w:rPr>
                <w:color w:val="231F20"/>
                <w:spacing w:val="-3"/>
              </w:rPr>
              <w:t> </w:t>
            </w:r>
            <w:r>
              <w:rPr>
                <w:color w:val="231F20"/>
                <w:spacing w:val="-2"/>
              </w:rPr>
              <w:t>педиатрии</w:t>
            </w:r>
            <w:r>
              <w:rPr>
                <w:color w:val="231F20"/>
              </w:rPr>
              <w:tab/>
            </w:r>
            <w:r>
              <w:rPr>
                <w:color w:val="231F20"/>
                <w:spacing w:val="-5"/>
              </w:rPr>
              <w:t>86</w:t>
            </w:r>
          </w:hyperlink>
        </w:p>
        <w:p>
          <w:pPr>
            <w:pStyle w:val="TOC1"/>
          </w:pPr>
          <w:hyperlink w:history="true" w:anchor="_TOC_250007">
            <w:r>
              <w:rPr>
                <w:color w:val="231F20"/>
                <w:spacing w:val="-2"/>
              </w:rPr>
              <w:t>Реанимационные</w:t>
            </w:r>
            <w:r>
              <w:rPr>
                <w:color w:val="231F20"/>
                <w:spacing w:val="16"/>
              </w:rPr>
              <w:t> </w:t>
            </w:r>
            <w:r>
              <w:rPr>
                <w:color w:val="231F20"/>
                <w:spacing w:val="-2"/>
              </w:rPr>
              <w:t>мероприятия</w:t>
            </w:r>
          </w:hyperlink>
        </w:p>
        <w:p>
          <w:pPr>
            <w:pStyle w:val="TOC1"/>
            <w:tabs>
              <w:tab w:pos="6623" w:val="right" w:leader="dot"/>
            </w:tabs>
            <w:spacing w:before="13"/>
          </w:pPr>
          <w:hyperlink w:history="true" w:anchor="_TOC_250006">
            <w:r>
              <w:rPr>
                <w:color w:val="231F20"/>
              </w:rPr>
              <w:t>и</w:t>
            </w:r>
            <w:r>
              <w:rPr>
                <w:color w:val="231F20"/>
                <w:spacing w:val="-6"/>
              </w:rPr>
              <w:t> </w:t>
            </w:r>
            <w:r>
              <w:rPr>
                <w:color w:val="231F20"/>
              </w:rPr>
              <w:t>поддержка</w:t>
            </w:r>
            <w:r>
              <w:rPr>
                <w:color w:val="231F20"/>
                <w:spacing w:val="-6"/>
              </w:rPr>
              <w:t> </w:t>
            </w:r>
            <w:r>
              <w:rPr>
                <w:color w:val="231F20"/>
              </w:rPr>
              <w:t>новорожденных</w:t>
            </w:r>
            <w:r>
              <w:rPr>
                <w:color w:val="231F20"/>
                <w:spacing w:val="-5"/>
              </w:rPr>
              <w:t> </w:t>
            </w:r>
            <w:r>
              <w:rPr>
                <w:color w:val="231F20"/>
              </w:rPr>
              <w:t>при</w:t>
            </w:r>
            <w:r>
              <w:rPr>
                <w:color w:val="231F20"/>
                <w:spacing w:val="-6"/>
              </w:rPr>
              <w:t> </w:t>
            </w:r>
            <w:r>
              <w:rPr>
                <w:color w:val="231F20"/>
                <w:spacing w:val="-2"/>
              </w:rPr>
              <w:t>рождении</w:t>
            </w:r>
            <w:r>
              <w:rPr>
                <w:color w:val="231F20"/>
              </w:rPr>
              <w:tab/>
            </w:r>
            <w:r>
              <w:rPr>
                <w:color w:val="231F20"/>
                <w:spacing w:val="-5"/>
              </w:rPr>
              <w:t>109</w:t>
            </w:r>
          </w:hyperlink>
        </w:p>
        <w:p>
          <w:pPr>
            <w:pStyle w:val="TOC1"/>
            <w:tabs>
              <w:tab w:pos="6622" w:val="right" w:leader="dot"/>
            </w:tabs>
          </w:pPr>
          <w:r>
            <w:rPr>
              <w:color w:val="231F20"/>
            </w:rPr>
            <w:t>Начальное</w:t>
          </w:r>
          <w:r>
            <w:rPr>
              <w:color w:val="231F20"/>
              <w:spacing w:val="-1"/>
            </w:rPr>
            <w:t> </w:t>
          </w:r>
          <w:r>
            <w:rPr>
              <w:color w:val="231F20"/>
            </w:rPr>
            <w:t>лечение острых</w:t>
          </w:r>
          <w:r>
            <w:rPr>
              <w:color w:val="231F20"/>
              <w:spacing w:val="-1"/>
            </w:rPr>
            <w:t> </w:t>
          </w:r>
          <w:r>
            <w:rPr>
              <w:color w:val="231F20"/>
            </w:rPr>
            <w:t>коронарных </w:t>
          </w:r>
          <w:r>
            <w:rPr>
              <w:color w:val="231F20"/>
              <w:spacing w:val="-2"/>
            </w:rPr>
            <w:t>синдромов</w:t>
          </w:r>
          <w:r>
            <w:rPr>
              <w:color w:val="231F20"/>
            </w:rPr>
            <w:tab/>
          </w:r>
          <w:r>
            <w:rPr>
              <w:color w:val="231F20"/>
              <w:spacing w:val="-5"/>
            </w:rPr>
            <w:t>120</w:t>
          </w:r>
        </w:p>
        <w:p>
          <w:pPr>
            <w:pStyle w:val="TOC1"/>
            <w:tabs>
              <w:tab w:pos="6622" w:val="right" w:leader="dot"/>
            </w:tabs>
            <w:spacing w:before="184"/>
          </w:pPr>
          <w:hyperlink w:history="true" w:anchor="_TOC_250005">
            <w:r>
              <w:rPr>
                <w:color w:val="231F20"/>
              </w:rPr>
              <w:t>Первая</w:t>
            </w:r>
            <w:r>
              <w:rPr>
                <w:color w:val="231F20"/>
                <w:spacing w:val="-10"/>
              </w:rPr>
              <w:t> </w:t>
            </w:r>
            <w:r>
              <w:rPr>
                <w:color w:val="231F20"/>
                <w:spacing w:val="-2"/>
              </w:rPr>
              <w:t>помощь</w:t>
            </w:r>
            <w:r>
              <w:rPr>
                <w:color w:val="231F20"/>
              </w:rPr>
              <w:tab/>
            </w:r>
            <w:r>
              <w:rPr>
                <w:color w:val="231F20"/>
                <w:spacing w:val="-5"/>
              </w:rPr>
              <w:t>130</w:t>
            </w:r>
          </w:hyperlink>
        </w:p>
        <w:p>
          <w:pPr>
            <w:pStyle w:val="TOC1"/>
            <w:tabs>
              <w:tab w:pos="6622" w:val="right" w:leader="dot"/>
            </w:tabs>
          </w:pPr>
          <w:hyperlink w:history="true" w:anchor="_TOC_250004">
            <w:r>
              <w:rPr>
                <w:color w:val="231F20"/>
                <w:spacing w:val="-2"/>
              </w:rPr>
              <w:t>Принципы</w:t>
            </w:r>
            <w:r>
              <w:rPr>
                <w:color w:val="231F20"/>
                <w:spacing w:val="4"/>
              </w:rPr>
              <w:t> </w:t>
            </w:r>
            <w:r>
              <w:rPr>
                <w:color w:val="231F20"/>
                <w:spacing w:val="-2"/>
              </w:rPr>
              <w:t>обучения</w:t>
            </w:r>
            <w:r>
              <w:rPr>
                <w:color w:val="231F20"/>
                <w:spacing w:val="4"/>
              </w:rPr>
              <w:t> </w:t>
            </w:r>
            <w:r>
              <w:rPr>
                <w:color w:val="231F20"/>
                <w:spacing w:val="-2"/>
              </w:rPr>
              <w:t>навыкам</w:t>
            </w:r>
            <w:r>
              <w:rPr>
                <w:color w:val="231F20"/>
                <w:spacing w:val="4"/>
              </w:rPr>
              <w:t> </w:t>
            </w:r>
            <w:r>
              <w:rPr>
                <w:color w:val="231F20"/>
                <w:spacing w:val="-2"/>
              </w:rPr>
              <w:t>сердечно−легочной</w:t>
            </w:r>
            <w:r>
              <w:rPr>
                <w:color w:val="231F20"/>
                <w:spacing w:val="5"/>
              </w:rPr>
              <w:t> </w:t>
            </w:r>
            <w:r>
              <w:rPr>
                <w:color w:val="231F20"/>
                <w:spacing w:val="-2"/>
              </w:rPr>
              <w:t>реанимации</w:t>
            </w:r>
            <w:r>
              <w:rPr>
                <w:color w:val="231F20"/>
              </w:rPr>
              <w:tab/>
            </w:r>
            <w:r>
              <w:rPr>
                <w:color w:val="231F20"/>
                <w:spacing w:val="-5"/>
              </w:rPr>
              <w:t>136</w:t>
            </w:r>
          </w:hyperlink>
        </w:p>
        <w:p>
          <w:pPr>
            <w:pStyle w:val="TOC1"/>
          </w:pPr>
          <w:hyperlink w:history="true" w:anchor="_TOC_250003">
            <w:r>
              <w:rPr>
                <w:color w:val="231F20"/>
              </w:rPr>
              <w:t>Этика</w:t>
            </w:r>
            <w:r>
              <w:rPr>
                <w:color w:val="231F20"/>
                <w:spacing w:val="-4"/>
              </w:rPr>
              <w:t> </w:t>
            </w:r>
            <w:r>
              <w:rPr>
                <w:color w:val="231F20"/>
              </w:rPr>
              <w:t>в</w:t>
            </w:r>
            <w:r>
              <w:rPr>
                <w:color w:val="231F20"/>
                <w:spacing w:val="-4"/>
              </w:rPr>
              <w:t> </w:t>
            </w:r>
            <w:r>
              <w:rPr>
                <w:color w:val="231F20"/>
              </w:rPr>
              <w:t>реаниматологии</w:t>
            </w:r>
            <w:r>
              <w:rPr>
                <w:color w:val="231F20"/>
                <w:spacing w:val="-3"/>
              </w:rPr>
              <w:t> </w:t>
            </w:r>
            <w:r>
              <w:rPr>
                <w:color w:val="231F20"/>
              </w:rPr>
              <w:t>и</w:t>
            </w:r>
            <w:r>
              <w:rPr>
                <w:color w:val="231F20"/>
                <w:spacing w:val="-4"/>
              </w:rPr>
              <w:t> </w:t>
            </w:r>
            <w:r>
              <w:rPr>
                <w:color w:val="231F20"/>
              </w:rPr>
              <w:t>принятие</w:t>
            </w:r>
            <w:r>
              <w:rPr>
                <w:color w:val="231F20"/>
                <w:spacing w:val="-4"/>
              </w:rPr>
              <w:t> </w:t>
            </w:r>
            <w:r>
              <w:rPr>
                <w:color w:val="231F20"/>
                <w:spacing w:val="-2"/>
              </w:rPr>
              <w:t>решения</w:t>
            </w:r>
          </w:hyperlink>
        </w:p>
        <w:p>
          <w:pPr>
            <w:pStyle w:val="TOC1"/>
            <w:tabs>
              <w:tab w:pos="6622" w:val="right" w:leader="dot"/>
            </w:tabs>
            <w:spacing w:before="13"/>
          </w:pPr>
          <w:hyperlink w:history="true" w:anchor="_TOC_250002">
            <w:r>
              <w:rPr>
                <w:color w:val="231F20"/>
              </w:rPr>
              <w:t>о</w:t>
            </w:r>
            <w:r>
              <w:rPr>
                <w:color w:val="231F20"/>
                <w:spacing w:val="-4"/>
              </w:rPr>
              <w:t> </w:t>
            </w:r>
            <w:r>
              <w:rPr>
                <w:color w:val="231F20"/>
              </w:rPr>
              <w:t>прекращении</w:t>
            </w:r>
            <w:r>
              <w:rPr>
                <w:color w:val="231F20"/>
                <w:spacing w:val="-4"/>
              </w:rPr>
              <w:t> </w:t>
            </w:r>
            <w:r>
              <w:rPr>
                <w:color w:val="231F20"/>
              </w:rPr>
              <w:t>реанимационных</w:t>
            </w:r>
            <w:r>
              <w:rPr>
                <w:color w:val="231F20"/>
                <w:spacing w:val="-3"/>
              </w:rPr>
              <w:t> </w:t>
            </w:r>
            <w:r>
              <w:rPr>
                <w:color w:val="231F20"/>
                <w:spacing w:val="-2"/>
              </w:rPr>
              <w:t>мероприятий</w:t>
            </w:r>
            <w:r>
              <w:rPr>
                <w:color w:val="231F20"/>
              </w:rPr>
              <w:tab/>
            </w:r>
            <w:r>
              <w:rPr>
                <w:color w:val="231F20"/>
                <w:spacing w:val="-5"/>
              </w:rPr>
              <w:t>142</w:t>
            </w:r>
          </w:hyperlink>
        </w:p>
        <w:p>
          <w:pPr>
            <w:pStyle w:val="TOC1"/>
            <w:tabs>
              <w:tab w:pos="6622" w:val="right" w:leader="dot"/>
            </w:tabs>
          </w:pPr>
          <w:hyperlink w:history="true" w:anchor="_TOC_250001">
            <w:r>
              <w:rPr>
                <w:color w:val="231F20"/>
                <w:spacing w:val="-6"/>
              </w:rPr>
              <w:t>Список</w:t>
            </w:r>
            <w:r>
              <w:rPr>
                <w:color w:val="231F20"/>
                <w:spacing w:val="-3"/>
              </w:rPr>
              <w:t> </w:t>
            </w:r>
            <w:r>
              <w:rPr>
                <w:color w:val="231F20"/>
                <w:spacing w:val="-2"/>
              </w:rPr>
              <w:t>литературы</w:t>
            </w:r>
            <w:r>
              <w:rPr>
                <w:color w:val="231F20"/>
              </w:rPr>
              <w:tab/>
            </w:r>
            <w:r>
              <w:rPr>
                <w:color w:val="231F20"/>
                <w:spacing w:val="-5"/>
              </w:rPr>
              <w:t>147</w:t>
            </w:r>
          </w:hyperlink>
        </w:p>
        <w:p>
          <w:pPr>
            <w:pStyle w:val="TOC1"/>
            <w:tabs>
              <w:tab w:pos="6622" w:val="right" w:leader="dot"/>
            </w:tabs>
          </w:pPr>
          <w:hyperlink w:history="true" w:anchor="_TOC_250000">
            <w:r>
              <w:rPr>
                <w:color w:val="231F20"/>
                <w:spacing w:val="-6"/>
              </w:rPr>
              <w:t>Список</w:t>
            </w:r>
            <w:r>
              <w:rPr>
                <w:color w:val="231F20"/>
                <w:spacing w:val="-3"/>
              </w:rPr>
              <w:t> </w:t>
            </w:r>
            <w:r>
              <w:rPr>
                <w:color w:val="231F20"/>
                <w:spacing w:val="-2"/>
              </w:rPr>
              <w:t>сокращений</w:t>
            </w:r>
            <w:r>
              <w:rPr>
                <w:color w:val="231F20"/>
              </w:rPr>
              <w:tab/>
            </w:r>
            <w:r>
              <w:rPr>
                <w:color w:val="231F20"/>
                <w:spacing w:val="-5"/>
              </w:rPr>
              <w:t>190</w:t>
            </w:r>
          </w:hyperlink>
        </w:p>
      </w:sdtContent>
    </w:sdt>
    <w:p>
      <w:pPr>
        <w:spacing w:after="0"/>
        <w:sectPr>
          <w:pgSz w:w="8220" w:h="11900"/>
          <w:pgMar w:header="401" w:footer="645" w:top="620" w:bottom="840" w:left="620" w:right="620"/>
        </w:sectPr>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spacing w:before="103"/>
        <w:jc w:val="left"/>
      </w:pPr>
    </w:p>
    <w:p>
      <w:pPr>
        <w:spacing w:line="249" w:lineRule="auto" w:before="0"/>
        <w:ind w:left="963" w:right="848" w:firstLine="0"/>
        <w:jc w:val="center"/>
        <w:rPr>
          <w:rFonts w:ascii="Cambria" w:hAnsi="Cambria"/>
          <w:b/>
          <w:sz w:val="18"/>
        </w:rPr>
      </w:pPr>
      <w:r>
        <w:rPr>
          <w:rFonts w:ascii="Cambria" w:hAnsi="Cambria"/>
          <w:b/>
          <w:color w:val="231F20"/>
          <w:spacing w:val="-8"/>
          <w:sz w:val="18"/>
        </w:rPr>
        <w:t>Рекомендации</w:t>
      </w:r>
      <w:r>
        <w:rPr>
          <w:rFonts w:ascii="Cambria" w:hAnsi="Cambria"/>
          <w:b/>
          <w:color w:val="231F20"/>
          <w:sz w:val="18"/>
        </w:rPr>
        <w:t> </w:t>
      </w:r>
      <w:r>
        <w:rPr>
          <w:rFonts w:ascii="Cambria" w:hAnsi="Cambria"/>
          <w:b/>
          <w:color w:val="231F20"/>
          <w:spacing w:val="-8"/>
          <w:sz w:val="18"/>
        </w:rPr>
        <w:t>по</w:t>
      </w:r>
      <w:r>
        <w:rPr>
          <w:rFonts w:ascii="Cambria" w:hAnsi="Cambria"/>
          <w:b/>
          <w:color w:val="231F20"/>
          <w:sz w:val="18"/>
        </w:rPr>
        <w:t> </w:t>
      </w:r>
      <w:r>
        <w:rPr>
          <w:rFonts w:ascii="Cambria" w:hAnsi="Cambria"/>
          <w:b/>
          <w:color w:val="231F20"/>
          <w:spacing w:val="-8"/>
          <w:sz w:val="18"/>
        </w:rPr>
        <w:t>проведению</w:t>
      </w:r>
      <w:r>
        <w:rPr>
          <w:rFonts w:ascii="Cambria" w:hAnsi="Cambria"/>
          <w:b/>
          <w:color w:val="231F20"/>
          <w:sz w:val="18"/>
        </w:rPr>
        <w:t> </w:t>
      </w:r>
      <w:r>
        <w:rPr>
          <w:rFonts w:ascii="Cambria" w:hAnsi="Cambria"/>
          <w:b/>
          <w:color w:val="231F20"/>
          <w:spacing w:val="-8"/>
          <w:sz w:val="18"/>
        </w:rPr>
        <w:t>реанимационных</w:t>
      </w:r>
      <w:r>
        <w:rPr>
          <w:rFonts w:ascii="Cambria" w:hAnsi="Cambria"/>
          <w:b/>
          <w:color w:val="231F20"/>
          <w:sz w:val="18"/>
        </w:rPr>
        <w:t> </w:t>
      </w:r>
      <w:r>
        <w:rPr>
          <w:rFonts w:ascii="Cambria" w:hAnsi="Cambria"/>
          <w:b/>
          <w:color w:val="231F20"/>
          <w:spacing w:val="-8"/>
          <w:sz w:val="18"/>
        </w:rPr>
        <w:t>мероприятий</w:t>
      </w:r>
      <w:r>
        <w:rPr>
          <w:rFonts w:ascii="Cambria" w:hAnsi="Cambria"/>
          <w:b/>
          <w:color w:val="231F20"/>
          <w:spacing w:val="40"/>
          <w:sz w:val="18"/>
        </w:rPr>
        <w:t> </w:t>
      </w:r>
      <w:r>
        <w:rPr>
          <w:rFonts w:ascii="Cambria" w:hAnsi="Cambria"/>
          <w:b/>
          <w:color w:val="231F20"/>
          <w:spacing w:val="-2"/>
          <w:sz w:val="18"/>
        </w:rPr>
        <w:t>Европейского совета по реанимации (пересмотр 2015 г.)</w:t>
      </w:r>
    </w:p>
    <w:p>
      <w:pPr>
        <w:spacing w:before="2"/>
        <w:ind w:left="963" w:right="850" w:firstLine="0"/>
        <w:jc w:val="center"/>
        <w:rPr>
          <w:rFonts w:ascii="Cambria" w:hAnsi="Cambria"/>
          <w:b/>
          <w:sz w:val="18"/>
        </w:rPr>
      </w:pPr>
      <w:r>
        <w:rPr>
          <w:rFonts w:ascii="Cambria" w:hAnsi="Cambria"/>
          <w:b/>
          <w:color w:val="231F20"/>
          <w:spacing w:val="-2"/>
          <w:w w:val="105"/>
          <w:sz w:val="18"/>
        </w:rPr>
        <w:t>Под</w:t>
      </w:r>
      <w:r>
        <w:rPr>
          <w:rFonts w:ascii="Cambria" w:hAnsi="Cambria"/>
          <w:b/>
          <w:color w:val="231F20"/>
          <w:spacing w:val="-3"/>
          <w:w w:val="105"/>
          <w:sz w:val="18"/>
        </w:rPr>
        <w:t> </w:t>
      </w:r>
      <w:r>
        <w:rPr>
          <w:rFonts w:ascii="Cambria" w:hAnsi="Cambria"/>
          <w:b/>
          <w:color w:val="231F20"/>
          <w:spacing w:val="-2"/>
          <w:w w:val="105"/>
          <w:sz w:val="18"/>
        </w:rPr>
        <w:t>ред.</w:t>
      </w:r>
      <w:r>
        <w:rPr>
          <w:rFonts w:ascii="Cambria" w:hAnsi="Cambria"/>
          <w:b/>
          <w:color w:val="231F20"/>
          <w:spacing w:val="-3"/>
          <w:w w:val="105"/>
          <w:sz w:val="18"/>
        </w:rPr>
        <w:t> </w:t>
      </w:r>
      <w:r>
        <w:rPr>
          <w:rFonts w:ascii="Cambria" w:hAnsi="Cambria"/>
          <w:b/>
          <w:color w:val="231F20"/>
          <w:spacing w:val="-2"/>
          <w:w w:val="105"/>
          <w:sz w:val="18"/>
        </w:rPr>
        <w:t>Чл.-корр.</w:t>
      </w:r>
      <w:r>
        <w:rPr>
          <w:rFonts w:ascii="Cambria" w:hAnsi="Cambria"/>
          <w:b/>
          <w:color w:val="231F20"/>
          <w:spacing w:val="-3"/>
          <w:w w:val="105"/>
          <w:sz w:val="18"/>
        </w:rPr>
        <w:t> </w:t>
      </w:r>
      <w:r>
        <w:rPr>
          <w:rFonts w:ascii="Cambria" w:hAnsi="Cambria"/>
          <w:b/>
          <w:color w:val="231F20"/>
          <w:spacing w:val="-2"/>
          <w:w w:val="105"/>
          <w:sz w:val="18"/>
        </w:rPr>
        <w:t>РАН</w:t>
      </w:r>
      <w:r>
        <w:rPr>
          <w:rFonts w:ascii="Cambria" w:hAnsi="Cambria"/>
          <w:b/>
          <w:color w:val="231F20"/>
          <w:sz w:val="18"/>
        </w:rPr>
        <w:t> </w:t>
      </w:r>
      <w:r>
        <w:rPr>
          <w:rFonts w:ascii="Cambria" w:hAnsi="Cambria"/>
          <w:b/>
          <w:color w:val="231F20"/>
          <w:spacing w:val="-2"/>
          <w:w w:val="105"/>
          <w:sz w:val="18"/>
        </w:rPr>
        <w:t>Мороза</w:t>
      </w:r>
      <w:r>
        <w:rPr>
          <w:rFonts w:ascii="Cambria" w:hAnsi="Cambria"/>
          <w:b/>
          <w:color w:val="231F20"/>
          <w:spacing w:val="-3"/>
          <w:w w:val="105"/>
          <w:sz w:val="18"/>
        </w:rPr>
        <w:t> </w:t>
      </w:r>
      <w:r>
        <w:rPr>
          <w:rFonts w:ascii="Cambria" w:hAnsi="Cambria"/>
          <w:b/>
          <w:color w:val="231F20"/>
          <w:spacing w:val="-2"/>
          <w:w w:val="105"/>
          <w:sz w:val="18"/>
        </w:rPr>
        <w:t>В.</w:t>
      </w:r>
      <w:r>
        <w:rPr>
          <w:rFonts w:ascii="Cambria" w:hAnsi="Cambria"/>
          <w:b/>
          <w:color w:val="231F20"/>
          <w:spacing w:val="-3"/>
          <w:w w:val="105"/>
          <w:sz w:val="18"/>
        </w:rPr>
        <w:t> </w:t>
      </w:r>
      <w:r>
        <w:rPr>
          <w:rFonts w:ascii="Cambria" w:hAnsi="Cambria"/>
          <w:b/>
          <w:color w:val="231F20"/>
          <w:spacing w:val="-5"/>
          <w:w w:val="105"/>
          <w:sz w:val="18"/>
        </w:rPr>
        <w:t>В.</w:t>
      </w:r>
    </w:p>
    <w:p>
      <w:pPr>
        <w:spacing w:line="249" w:lineRule="auto" w:before="8"/>
        <w:ind w:left="1143" w:right="1026" w:firstLine="0"/>
        <w:jc w:val="center"/>
        <w:rPr>
          <w:rFonts w:ascii="Cambria" w:hAnsi="Cambria"/>
          <w:b/>
          <w:sz w:val="18"/>
        </w:rPr>
      </w:pPr>
      <w:r>
        <w:rPr>
          <w:rFonts w:ascii="Cambria" w:hAnsi="Cambria"/>
          <w:b/>
          <w:color w:val="231F20"/>
          <w:spacing w:val="-6"/>
          <w:sz w:val="18"/>
        </w:rPr>
        <w:t>3-е</w:t>
      </w:r>
      <w:r>
        <w:rPr>
          <w:rFonts w:ascii="Cambria" w:hAnsi="Cambria"/>
          <w:b/>
          <w:color w:val="231F20"/>
          <w:sz w:val="18"/>
        </w:rPr>
        <w:t> </w:t>
      </w:r>
      <w:r>
        <w:rPr>
          <w:rFonts w:ascii="Cambria" w:hAnsi="Cambria"/>
          <w:b/>
          <w:color w:val="231F20"/>
          <w:spacing w:val="-6"/>
          <w:sz w:val="18"/>
        </w:rPr>
        <w:t>издание,</w:t>
      </w:r>
      <w:r>
        <w:rPr>
          <w:rFonts w:ascii="Cambria" w:hAnsi="Cambria"/>
          <w:b/>
          <w:color w:val="231F20"/>
          <w:sz w:val="18"/>
        </w:rPr>
        <w:t> </w:t>
      </w:r>
      <w:r>
        <w:rPr>
          <w:rFonts w:ascii="Cambria" w:hAnsi="Cambria"/>
          <w:b/>
          <w:color w:val="231F20"/>
          <w:spacing w:val="-6"/>
          <w:sz w:val="18"/>
        </w:rPr>
        <w:t>переработанное</w:t>
      </w:r>
      <w:r>
        <w:rPr>
          <w:rFonts w:ascii="Cambria" w:hAnsi="Cambria"/>
          <w:b/>
          <w:color w:val="231F20"/>
          <w:sz w:val="18"/>
        </w:rPr>
        <w:t> </w:t>
      </w:r>
      <w:r>
        <w:rPr>
          <w:rFonts w:ascii="Cambria" w:hAnsi="Cambria"/>
          <w:b/>
          <w:color w:val="231F20"/>
          <w:spacing w:val="-6"/>
          <w:sz w:val="18"/>
        </w:rPr>
        <w:t>и</w:t>
      </w:r>
      <w:r>
        <w:rPr>
          <w:rFonts w:ascii="Cambria" w:hAnsi="Cambria"/>
          <w:b/>
          <w:color w:val="231F20"/>
          <w:sz w:val="18"/>
        </w:rPr>
        <w:t> </w:t>
      </w:r>
      <w:r>
        <w:rPr>
          <w:rFonts w:ascii="Cambria" w:hAnsi="Cambria"/>
          <w:b/>
          <w:color w:val="231F20"/>
          <w:spacing w:val="-6"/>
          <w:sz w:val="18"/>
        </w:rPr>
        <w:t>дополненное.</w:t>
      </w:r>
      <w:r>
        <w:rPr>
          <w:rFonts w:ascii="Cambria" w:hAnsi="Cambria"/>
          <w:b/>
          <w:color w:val="231F20"/>
          <w:sz w:val="18"/>
        </w:rPr>
        <w:t> </w:t>
      </w:r>
      <w:r>
        <w:rPr>
          <w:rFonts w:ascii="Cambria" w:hAnsi="Cambria"/>
          <w:b/>
          <w:color w:val="231F20"/>
          <w:spacing w:val="-6"/>
          <w:sz w:val="18"/>
        </w:rPr>
        <w:t>—</w:t>
      </w:r>
      <w:r>
        <w:rPr>
          <w:rFonts w:ascii="Cambria" w:hAnsi="Cambria"/>
          <w:b/>
          <w:color w:val="231F20"/>
          <w:sz w:val="18"/>
        </w:rPr>
        <w:t> </w:t>
      </w:r>
      <w:r>
        <w:rPr>
          <w:rFonts w:ascii="Cambria" w:hAnsi="Cambria"/>
          <w:b/>
          <w:color w:val="231F20"/>
          <w:spacing w:val="-6"/>
          <w:sz w:val="18"/>
        </w:rPr>
        <w:t>М.:</w:t>
      </w:r>
      <w:r>
        <w:rPr>
          <w:rFonts w:ascii="Cambria" w:hAnsi="Cambria"/>
          <w:b/>
          <w:color w:val="231F20"/>
          <w:spacing w:val="40"/>
          <w:sz w:val="18"/>
        </w:rPr>
        <w:t> </w:t>
      </w:r>
      <w:r>
        <w:rPr>
          <w:rFonts w:ascii="Cambria" w:hAnsi="Cambria"/>
          <w:b/>
          <w:color w:val="231F20"/>
          <w:sz w:val="18"/>
        </w:rPr>
        <w:t>НИИОР, НСР, 2016. — 192 с.</w:t>
      </w: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jc w:val="left"/>
        <w:rPr>
          <w:rFonts w:ascii="Cambria"/>
          <w:b/>
        </w:rPr>
      </w:pPr>
    </w:p>
    <w:p>
      <w:pPr>
        <w:pStyle w:val="BodyText"/>
        <w:spacing w:before="192"/>
        <w:jc w:val="left"/>
        <w:rPr>
          <w:rFonts w:ascii="Cambria"/>
          <w:b/>
        </w:rPr>
      </w:pPr>
    </w:p>
    <w:p>
      <w:pPr>
        <w:spacing w:before="1"/>
        <w:ind w:left="1629" w:right="0" w:firstLine="0"/>
        <w:jc w:val="left"/>
        <w:rPr>
          <w:rFonts w:ascii="Cambria" w:hAnsi="Cambria"/>
          <w:sz w:val="16"/>
        </w:rPr>
      </w:pPr>
      <w:r>
        <w:rPr>
          <w:rFonts w:ascii="Cambria" w:hAnsi="Cambria"/>
          <w:color w:val="231F20"/>
          <w:sz w:val="16"/>
        </w:rPr>
        <w:t>©</w:t>
      </w:r>
      <w:r>
        <w:rPr>
          <w:rFonts w:ascii="Cambria" w:hAnsi="Cambria"/>
          <w:color w:val="231F20"/>
          <w:spacing w:val="7"/>
          <w:sz w:val="16"/>
        </w:rPr>
        <w:t> </w:t>
      </w:r>
      <w:r>
        <w:rPr>
          <w:rFonts w:ascii="Cambria" w:hAnsi="Cambria"/>
          <w:color w:val="231F20"/>
          <w:sz w:val="16"/>
        </w:rPr>
        <w:t>НИИ</w:t>
      </w:r>
      <w:r>
        <w:rPr>
          <w:rFonts w:ascii="Cambria" w:hAnsi="Cambria"/>
          <w:color w:val="231F20"/>
          <w:spacing w:val="7"/>
          <w:sz w:val="16"/>
        </w:rPr>
        <w:t> </w:t>
      </w:r>
      <w:r>
        <w:rPr>
          <w:rFonts w:ascii="Cambria" w:hAnsi="Cambria"/>
          <w:color w:val="231F20"/>
          <w:sz w:val="16"/>
        </w:rPr>
        <w:t>общей</w:t>
      </w:r>
      <w:r>
        <w:rPr>
          <w:rFonts w:ascii="Cambria" w:hAnsi="Cambria"/>
          <w:color w:val="231F20"/>
          <w:spacing w:val="7"/>
          <w:sz w:val="16"/>
        </w:rPr>
        <w:t> </w:t>
      </w:r>
      <w:r>
        <w:rPr>
          <w:rFonts w:ascii="Cambria" w:hAnsi="Cambria"/>
          <w:color w:val="231F20"/>
          <w:sz w:val="16"/>
        </w:rPr>
        <w:t>реаниматологии</w:t>
      </w:r>
      <w:r>
        <w:rPr>
          <w:rFonts w:ascii="Cambria" w:hAnsi="Cambria"/>
          <w:color w:val="231F20"/>
          <w:spacing w:val="7"/>
          <w:sz w:val="16"/>
        </w:rPr>
        <w:t> </w:t>
      </w:r>
      <w:r>
        <w:rPr>
          <w:rFonts w:ascii="Cambria" w:hAnsi="Cambria"/>
          <w:color w:val="231F20"/>
          <w:sz w:val="16"/>
        </w:rPr>
        <w:t>им.</w:t>
      </w:r>
      <w:r>
        <w:rPr>
          <w:rFonts w:ascii="Cambria" w:hAnsi="Cambria"/>
          <w:color w:val="231F20"/>
          <w:spacing w:val="7"/>
          <w:sz w:val="16"/>
        </w:rPr>
        <w:t> </w:t>
      </w:r>
      <w:r>
        <w:rPr>
          <w:rFonts w:ascii="Cambria" w:hAnsi="Cambria"/>
          <w:color w:val="231F20"/>
          <w:sz w:val="16"/>
        </w:rPr>
        <w:t>В.</w:t>
      </w:r>
      <w:r>
        <w:rPr>
          <w:rFonts w:ascii="Cambria" w:hAnsi="Cambria"/>
          <w:color w:val="231F20"/>
          <w:spacing w:val="7"/>
          <w:sz w:val="16"/>
        </w:rPr>
        <w:t> </w:t>
      </w:r>
      <w:r>
        <w:rPr>
          <w:rFonts w:ascii="Cambria" w:hAnsi="Cambria"/>
          <w:color w:val="231F20"/>
          <w:sz w:val="16"/>
        </w:rPr>
        <w:t>А.</w:t>
      </w:r>
      <w:r>
        <w:rPr>
          <w:rFonts w:ascii="Cambria" w:hAnsi="Cambria"/>
          <w:color w:val="231F20"/>
          <w:spacing w:val="7"/>
          <w:sz w:val="16"/>
        </w:rPr>
        <w:t> </w:t>
      </w:r>
      <w:r>
        <w:rPr>
          <w:rFonts w:ascii="Cambria" w:hAnsi="Cambria"/>
          <w:color w:val="231F20"/>
          <w:spacing w:val="-2"/>
          <w:sz w:val="16"/>
        </w:rPr>
        <w:t>Неговского</w:t>
      </w:r>
    </w:p>
    <w:p>
      <w:pPr>
        <w:spacing w:line="256" w:lineRule="auto" w:before="12"/>
        <w:ind w:left="1839" w:right="1543" w:firstLine="287"/>
        <w:jc w:val="left"/>
        <w:rPr>
          <w:rFonts w:ascii="Cambria" w:hAnsi="Cambria"/>
          <w:sz w:val="16"/>
        </w:rPr>
      </w:pPr>
      <w:r>
        <w:rPr>
          <w:rFonts w:ascii="Cambria" w:hAnsi="Cambria"/>
          <w:color w:val="231F20"/>
          <w:sz w:val="16"/>
        </w:rPr>
        <w:t>© Национальный совет по реанимации</w:t>
      </w:r>
      <w:r>
        <w:rPr>
          <w:rFonts w:ascii="Cambria" w:hAnsi="Cambria"/>
          <w:color w:val="231F20"/>
          <w:spacing w:val="40"/>
          <w:sz w:val="16"/>
        </w:rPr>
        <w:t> </w:t>
      </w:r>
      <w:r>
        <w:rPr>
          <w:rFonts w:ascii="Cambria" w:hAnsi="Cambria"/>
          <w:color w:val="231F20"/>
          <w:sz w:val="16"/>
        </w:rPr>
        <w:t>Адрес: 107031, Москва, ул. Петровка, 25,</w:t>
      </w:r>
      <w:r>
        <w:rPr>
          <w:rFonts w:ascii="Cambria" w:hAnsi="Cambria"/>
          <w:color w:val="231F20"/>
          <w:spacing w:val="-1"/>
          <w:sz w:val="16"/>
        </w:rPr>
        <w:t> </w:t>
      </w:r>
      <w:r>
        <w:rPr>
          <w:rFonts w:ascii="Cambria" w:hAnsi="Cambria"/>
          <w:color w:val="231F20"/>
          <w:sz w:val="16"/>
        </w:rPr>
        <w:t>стр. 2.</w:t>
      </w:r>
    </w:p>
    <w:p>
      <w:pPr>
        <w:spacing w:line="186" w:lineRule="exact" w:before="0"/>
        <w:ind w:left="963" w:right="849" w:firstLine="0"/>
        <w:jc w:val="center"/>
        <w:rPr>
          <w:rFonts w:ascii="Cambria" w:hAnsi="Cambria"/>
          <w:sz w:val="16"/>
        </w:rPr>
      </w:pPr>
      <w:r>
        <w:rPr>
          <w:rFonts w:ascii="Cambria" w:hAnsi="Cambria"/>
          <w:color w:val="231F20"/>
          <w:sz w:val="16"/>
        </w:rPr>
        <w:t>Тел./факс:</w:t>
      </w:r>
      <w:r>
        <w:rPr>
          <w:rFonts w:ascii="Cambria" w:hAnsi="Cambria"/>
          <w:color w:val="231F20"/>
          <w:spacing w:val="-6"/>
          <w:sz w:val="16"/>
        </w:rPr>
        <w:t> </w:t>
      </w:r>
      <w:r>
        <w:rPr>
          <w:rFonts w:ascii="Cambria" w:hAnsi="Cambria"/>
          <w:color w:val="231F20"/>
          <w:sz w:val="16"/>
        </w:rPr>
        <w:t>+7</w:t>
      </w:r>
      <w:r>
        <w:rPr>
          <w:rFonts w:ascii="Cambria" w:hAnsi="Cambria"/>
          <w:color w:val="231F20"/>
          <w:spacing w:val="-5"/>
          <w:sz w:val="16"/>
        </w:rPr>
        <w:t> </w:t>
      </w:r>
      <w:r>
        <w:rPr>
          <w:rFonts w:ascii="Cambria" w:hAnsi="Cambria"/>
          <w:color w:val="231F20"/>
          <w:sz w:val="16"/>
        </w:rPr>
        <w:t>(495)</w:t>
      </w:r>
      <w:r>
        <w:rPr>
          <w:rFonts w:ascii="Cambria" w:hAnsi="Cambria"/>
          <w:color w:val="231F20"/>
          <w:spacing w:val="-5"/>
          <w:sz w:val="16"/>
        </w:rPr>
        <w:t> </w:t>
      </w:r>
      <w:r>
        <w:rPr>
          <w:rFonts w:ascii="Cambria" w:hAnsi="Cambria"/>
          <w:color w:val="231F20"/>
          <w:sz w:val="16"/>
        </w:rPr>
        <w:t>694-27-08,</w:t>
      </w:r>
      <w:r>
        <w:rPr>
          <w:rFonts w:ascii="Cambria" w:hAnsi="Cambria"/>
          <w:color w:val="231F20"/>
          <w:spacing w:val="-5"/>
          <w:sz w:val="16"/>
        </w:rPr>
        <w:t> </w:t>
      </w:r>
      <w:r>
        <w:rPr>
          <w:rFonts w:ascii="Cambria" w:hAnsi="Cambria"/>
          <w:color w:val="231F20"/>
          <w:sz w:val="16"/>
        </w:rPr>
        <w:t>+7</w:t>
      </w:r>
      <w:r>
        <w:rPr>
          <w:rFonts w:ascii="Cambria" w:hAnsi="Cambria"/>
          <w:color w:val="231F20"/>
          <w:spacing w:val="-6"/>
          <w:sz w:val="16"/>
        </w:rPr>
        <w:t> </w:t>
      </w:r>
      <w:r>
        <w:rPr>
          <w:rFonts w:ascii="Cambria" w:hAnsi="Cambria"/>
          <w:color w:val="231F20"/>
          <w:sz w:val="16"/>
        </w:rPr>
        <w:t>(495)</w:t>
      </w:r>
      <w:r>
        <w:rPr>
          <w:rFonts w:ascii="Cambria" w:hAnsi="Cambria"/>
          <w:color w:val="231F20"/>
          <w:spacing w:val="-5"/>
          <w:sz w:val="16"/>
        </w:rPr>
        <w:t> </w:t>
      </w:r>
      <w:r>
        <w:rPr>
          <w:rFonts w:ascii="Cambria" w:hAnsi="Cambria"/>
          <w:color w:val="231F20"/>
          <w:sz w:val="16"/>
        </w:rPr>
        <w:t>694-65-05,</w:t>
      </w:r>
      <w:r>
        <w:rPr>
          <w:rFonts w:ascii="Cambria" w:hAnsi="Cambria"/>
          <w:color w:val="231F20"/>
          <w:spacing w:val="-5"/>
          <w:sz w:val="16"/>
        </w:rPr>
        <w:t> </w:t>
      </w:r>
      <w:r>
        <w:rPr>
          <w:rFonts w:ascii="Cambria" w:hAnsi="Cambria"/>
          <w:color w:val="231F20"/>
          <w:sz w:val="16"/>
        </w:rPr>
        <w:t>+7</w:t>
      </w:r>
      <w:r>
        <w:rPr>
          <w:rFonts w:ascii="Cambria" w:hAnsi="Cambria"/>
          <w:color w:val="231F20"/>
          <w:spacing w:val="-5"/>
          <w:sz w:val="16"/>
        </w:rPr>
        <w:t> </w:t>
      </w:r>
      <w:r>
        <w:rPr>
          <w:rFonts w:ascii="Cambria" w:hAnsi="Cambria"/>
          <w:color w:val="231F20"/>
          <w:sz w:val="16"/>
        </w:rPr>
        <w:t>(495)</w:t>
      </w:r>
      <w:r>
        <w:rPr>
          <w:rFonts w:ascii="Cambria" w:hAnsi="Cambria"/>
          <w:color w:val="231F20"/>
          <w:spacing w:val="-5"/>
          <w:sz w:val="16"/>
        </w:rPr>
        <w:t> </w:t>
      </w:r>
      <w:r>
        <w:rPr>
          <w:rFonts w:ascii="Cambria" w:hAnsi="Cambria"/>
          <w:color w:val="231F20"/>
          <w:sz w:val="16"/>
        </w:rPr>
        <w:t>694-17-</w:t>
      </w:r>
      <w:r>
        <w:rPr>
          <w:rFonts w:ascii="Cambria" w:hAnsi="Cambria"/>
          <w:color w:val="231F20"/>
          <w:spacing w:val="-5"/>
          <w:sz w:val="16"/>
        </w:rPr>
        <w:t>73,</w:t>
      </w:r>
    </w:p>
    <w:p>
      <w:pPr>
        <w:spacing w:before="12"/>
        <w:ind w:left="963" w:right="850" w:firstLine="0"/>
        <w:jc w:val="center"/>
        <w:rPr>
          <w:rFonts w:ascii="Cambria" w:hAnsi="Cambria"/>
          <w:sz w:val="16"/>
        </w:rPr>
      </w:pPr>
      <w:hyperlink r:id="rId120">
        <w:r>
          <w:rPr>
            <w:rFonts w:ascii="Cambria" w:hAnsi="Cambria"/>
            <w:color w:val="231F20"/>
            <w:spacing w:val="-2"/>
            <w:sz w:val="16"/>
          </w:rPr>
          <w:t>www.niiorramn.ru</w:t>
        </w:r>
      </w:hyperlink>
      <w:r>
        <w:rPr>
          <w:rFonts w:ascii="Cambria" w:hAnsi="Cambria"/>
          <w:color w:val="231F20"/>
          <w:spacing w:val="5"/>
          <w:sz w:val="16"/>
        </w:rPr>
        <w:t> </w:t>
      </w:r>
      <w:r>
        <w:rPr>
          <w:rFonts w:ascii="Cambria" w:hAnsi="Cambria"/>
          <w:color w:val="231F20"/>
          <w:spacing w:val="-2"/>
          <w:sz w:val="16"/>
        </w:rPr>
        <w:t>•</w:t>
      </w:r>
      <w:r>
        <w:rPr>
          <w:rFonts w:ascii="Cambria" w:hAnsi="Cambria"/>
          <w:color w:val="231F20"/>
          <w:spacing w:val="6"/>
          <w:sz w:val="16"/>
        </w:rPr>
        <w:t> </w:t>
      </w:r>
      <w:hyperlink r:id="rId121">
        <w:r>
          <w:rPr>
            <w:rFonts w:ascii="Cambria" w:hAnsi="Cambria"/>
            <w:color w:val="231F20"/>
            <w:spacing w:val="-2"/>
            <w:sz w:val="16"/>
          </w:rPr>
          <w:t>www.rusnrc.com</w:t>
        </w:r>
      </w:hyperlink>
    </w:p>
    <w:p>
      <w:pPr>
        <w:spacing w:line="256" w:lineRule="auto" w:before="13"/>
        <w:ind w:left="1046" w:right="931" w:hanging="1"/>
        <w:jc w:val="center"/>
        <w:rPr>
          <w:rFonts w:ascii="Cambria" w:hAnsi="Cambria"/>
          <w:b/>
          <w:sz w:val="16"/>
        </w:rPr>
      </w:pPr>
      <w:r>
        <w:rPr>
          <w:rFonts w:ascii="Cambria" w:hAnsi="Cambria"/>
          <w:color w:val="231F20"/>
          <w:spacing w:val="-2"/>
          <w:w w:val="105"/>
          <w:sz w:val="16"/>
        </w:rPr>
        <w:t>E-mail: </w:t>
      </w:r>
      <w:hyperlink r:id="rId122">
        <w:r>
          <w:rPr>
            <w:rFonts w:ascii="Cambria" w:hAnsi="Cambria"/>
            <w:color w:val="231F20"/>
            <w:spacing w:val="-2"/>
            <w:w w:val="105"/>
            <w:sz w:val="16"/>
          </w:rPr>
          <w:t>niiorramn@niiorramn.ru</w:t>
        </w:r>
      </w:hyperlink>
      <w:r>
        <w:rPr>
          <w:rFonts w:ascii="Cambria" w:hAnsi="Cambria"/>
          <w:color w:val="231F20"/>
          <w:spacing w:val="-2"/>
          <w:w w:val="105"/>
          <w:sz w:val="16"/>
        </w:rPr>
        <w:t> •</w:t>
      </w:r>
      <w:r>
        <w:rPr>
          <w:rFonts w:ascii="Cambria" w:hAnsi="Cambria"/>
          <w:color w:val="231F20"/>
          <w:spacing w:val="36"/>
          <w:w w:val="105"/>
          <w:sz w:val="16"/>
        </w:rPr>
        <w:t> </w:t>
      </w:r>
      <w:r>
        <w:rPr>
          <w:rFonts w:ascii="Cambria" w:hAnsi="Cambria"/>
          <w:color w:val="231F20"/>
          <w:spacing w:val="-2"/>
          <w:w w:val="105"/>
          <w:sz w:val="16"/>
        </w:rPr>
        <w:t>E-mail: </w:t>
      </w:r>
      <w:hyperlink r:id="rId123">
        <w:r>
          <w:rPr>
            <w:rFonts w:ascii="Cambria" w:hAnsi="Cambria"/>
            <w:color w:val="231F20"/>
            <w:spacing w:val="-2"/>
            <w:w w:val="105"/>
            <w:sz w:val="16"/>
          </w:rPr>
          <w:t>russiacpr@gmail.com</w:t>
        </w:r>
      </w:hyperlink>
      <w:r>
        <w:rPr>
          <w:rFonts w:ascii="Cambria" w:hAnsi="Cambria"/>
          <w:color w:val="231F20"/>
          <w:spacing w:val="40"/>
          <w:w w:val="105"/>
          <w:sz w:val="16"/>
        </w:rPr>
        <w:t> </w:t>
      </w:r>
      <w:r>
        <w:rPr>
          <w:rFonts w:ascii="Cambria" w:hAnsi="Cambria"/>
          <w:color w:val="231F20"/>
          <w:sz w:val="16"/>
        </w:rPr>
        <w:t>Научные редакторы — проф. </w:t>
      </w:r>
      <w:r>
        <w:rPr>
          <w:rFonts w:ascii="Cambria" w:hAnsi="Cambria"/>
          <w:b/>
          <w:color w:val="231F20"/>
          <w:sz w:val="16"/>
        </w:rPr>
        <w:t>Востриков В. А., </w:t>
      </w:r>
      <w:r>
        <w:rPr>
          <w:rFonts w:ascii="Cambria" w:hAnsi="Cambria"/>
          <w:color w:val="231F20"/>
          <w:sz w:val="16"/>
        </w:rPr>
        <w:t>д.м.н. </w:t>
      </w:r>
      <w:r>
        <w:rPr>
          <w:rFonts w:ascii="Cambria" w:hAnsi="Cambria"/>
          <w:b/>
          <w:color w:val="231F20"/>
          <w:sz w:val="16"/>
        </w:rPr>
        <w:t>Кузовлев А. Н.</w:t>
      </w:r>
      <w:r>
        <w:rPr>
          <w:rFonts w:ascii="Cambria" w:hAnsi="Cambria"/>
          <w:b/>
          <w:color w:val="231F20"/>
          <w:spacing w:val="40"/>
          <w:w w:val="105"/>
          <w:sz w:val="16"/>
        </w:rPr>
        <w:t> </w:t>
      </w:r>
      <w:r>
        <w:rPr>
          <w:rFonts w:ascii="Cambria" w:hAnsi="Cambria"/>
          <w:color w:val="231F20"/>
          <w:w w:val="105"/>
          <w:sz w:val="16"/>
        </w:rPr>
        <w:t>Перевод</w:t>
      </w:r>
      <w:r>
        <w:rPr>
          <w:rFonts w:ascii="Cambria" w:hAnsi="Cambria"/>
          <w:color w:val="231F20"/>
          <w:spacing w:val="-8"/>
          <w:w w:val="105"/>
          <w:sz w:val="16"/>
        </w:rPr>
        <w:t> </w:t>
      </w:r>
      <w:r>
        <w:rPr>
          <w:rFonts w:ascii="Cambria" w:hAnsi="Cambria"/>
          <w:color w:val="231F20"/>
          <w:w w:val="105"/>
          <w:sz w:val="16"/>
        </w:rPr>
        <w:t>с</w:t>
      </w:r>
      <w:r>
        <w:rPr>
          <w:rFonts w:ascii="Cambria" w:hAnsi="Cambria"/>
          <w:color w:val="231F20"/>
          <w:spacing w:val="-8"/>
          <w:w w:val="105"/>
          <w:sz w:val="16"/>
        </w:rPr>
        <w:t> </w:t>
      </w:r>
      <w:r>
        <w:rPr>
          <w:rFonts w:ascii="Cambria" w:hAnsi="Cambria"/>
          <w:color w:val="231F20"/>
          <w:w w:val="105"/>
          <w:sz w:val="16"/>
        </w:rPr>
        <w:t>английского</w:t>
      </w:r>
      <w:r>
        <w:rPr>
          <w:rFonts w:ascii="Cambria" w:hAnsi="Cambria"/>
          <w:color w:val="231F20"/>
          <w:spacing w:val="-8"/>
          <w:w w:val="105"/>
          <w:sz w:val="16"/>
        </w:rPr>
        <w:t> </w:t>
      </w:r>
      <w:r>
        <w:rPr>
          <w:rFonts w:ascii="Cambria" w:hAnsi="Cambria"/>
          <w:color w:val="231F20"/>
          <w:w w:val="105"/>
          <w:sz w:val="16"/>
        </w:rPr>
        <w:t>языка</w:t>
      </w:r>
      <w:r>
        <w:rPr>
          <w:rFonts w:ascii="Cambria" w:hAnsi="Cambria"/>
          <w:color w:val="231F20"/>
          <w:spacing w:val="-8"/>
          <w:w w:val="105"/>
          <w:sz w:val="16"/>
        </w:rPr>
        <w:t> </w:t>
      </w:r>
      <w:r>
        <w:rPr>
          <w:rFonts w:ascii="Cambria" w:hAnsi="Cambria"/>
          <w:color w:val="231F20"/>
          <w:w w:val="105"/>
          <w:sz w:val="16"/>
        </w:rPr>
        <w:t>—</w:t>
      </w:r>
      <w:r>
        <w:rPr>
          <w:rFonts w:ascii="Cambria" w:hAnsi="Cambria"/>
          <w:color w:val="231F20"/>
          <w:spacing w:val="-8"/>
          <w:w w:val="105"/>
          <w:sz w:val="16"/>
        </w:rPr>
        <w:t> </w:t>
      </w:r>
      <w:r>
        <w:rPr>
          <w:rFonts w:ascii="Cambria" w:hAnsi="Cambria"/>
          <w:color w:val="231F20"/>
          <w:w w:val="105"/>
          <w:sz w:val="16"/>
        </w:rPr>
        <w:t>к.м.н.</w:t>
      </w:r>
      <w:r>
        <w:rPr>
          <w:rFonts w:ascii="Cambria" w:hAnsi="Cambria"/>
          <w:color w:val="231F20"/>
          <w:spacing w:val="-8"/>
          <w:w w:val="105"/>
          <w:sz w:val="16"/>
        </w:rPr>
        <w:t> </w:t>
      </w:r>
      <w:r>
        <w:rPr>
          <w:rFonts w:ascii="Cambria" w:hAnsi="Cambria"/>
          <w:b/>
          <w:color w:val="231F20"/>
          <w:w w:val="105"/>
          <w:sz w:val="16"/>
        </w:rPr>
        <w:t>Митрохин</w:t>
      </w:r>
      <w:r>
        <w:rPr>
          <w:rFonts w:ascii="Cambria" w:hAnsi="Cambria"/>
          <w:b/>
          <w:color w:val="231F20"/>
          <w:spacing w:val="-8"/>
          <w:w w:val="105"/>
          <w:sz w:val="16"/>
        </w:rPr>
        <w:t> </w:t>
      </w:r>
      <w:r>
        <w:rPr>
          <w:rFonts w:ascii="Cambria" w:hAnsi="Cambria"/>
          <w:b/>
          <w:color w:val="231F20"/>
          <w:w w:val="105"/>
          <w:sz w:val="16"/>
        </w:rPr>
        <w:t>А.</w:t>
      </w:r>
      <w:r>
        <w:rPr>
          <w:rFonts w:ascii="Cambria" w:hAnsi="Cambria"/>
          <w:b/>
          <w:color w:val="231F20"/>
          <w:spacing w:val="-8"/>
          <w:w w:val="105"/>
          <w:sz w:val="16"/>
        </w:rPr>
        <w:t> </w:t>
      </w:r>
      <w:r>
        <w:rPr>
          <w:rFonts w:ascii="Cambria" w:hAnsi="Cambria"/>
          <w:b/>
          <w:color w:val="231F20"/>
          <w:w w:val="105"/>
          <w:sz w:val="16"/>
        </w:rPr>
        <w:t>А.</w:t>
      </w:r>
    </w:p>
    <w:p>
      <w:pPr>
        <w:spacing w:line="185" w:lineRule="exact" w:before="0"/>
        <w:ind w:left="963" w:right="850" w:firstLine="0"/>
        <w:jc w:val="center"/>
        <w:rPr>
          <w:rFonts w:ascii="Cambria" w:hAnsi="Cambria"/>
          <w:b/>
          <w:sz w:val="16"/>
        </w:rPr>
      </w:pPr>
      <w:r>
        <w:rPr>
          <w:rFonts w:ascii="Cambria" w:hAnsi="Cambria"/>
          <w:color w:val="231F20"/>
          <w:w w:val="105"/>
          <w:sz w:val="16"/>
        </w:rPr>
        <w:t>Верстка</w:t>
      </w:r>
      <w:r>
        <w:rPr>
          <w:rFonts w:ascii="Cambria" w:hAnsi="Cambria"/>
          <w:color w:val="231F20"/>
          <w:spacing w:val="-5"/>
          <w:w w:val="105"/>
          <w:sz w:val="16"/>
        </w:rPr>
        <w:t> </w:t>
      </w:r>
      <w:r>
        <w:rPr>
          <w:rFonts w:ascii="Cambria" w:hAnsi="Cambria"/>
          <w:color w:val="231F20"/>
          <w:w w:val="105"/>
          <w:sz w:val="16"/>
        </w:rPr>
        <w:t>—</w:t>
      </w:r>
      <w:r>
        <w:rPr>
          <w:rFonts w:ascii="Cambria" w:hAnsi="Cambria"/>
          <w:color w:val="231F20"/>
          <w:spacing w:val="-5"/>
          <w:w w:val="105"/>
          <w:sz w:val="16"/>
        </w:rPr>
        <w:t> </w:t>
      </w:r>
      <w:r>
        <w:rPr>
          <w:rFonts w:ascii="Cambria" w:hAnsi="Cambria"/>
          <w:b/>
          <w:color w:val="231F20"/>
          <w:w w:val="105"/>
          <w:sz w:val="16"/>
        </w:rPr>
        <w:t>С.</w:t>
      </w:r>
      <w:r>
        <w:rPr>
          <w:rFonts w:ascii="Cambria" w:hAnsi="Cambria"/>
          <w:b/>
          <w:color w:val="231F20"/>
          <w:spacing w:val="-5"/>
          <w:w w:val="105"/>
          <w:sz w:val="16"/>
        </w:rPr>
        <w:t> </w:t>
      </w:r>
      <w:r>
        <w:rPr>
          <w:rFonts w:ascii="Cambria" w:hAnsi="Cambria"/>
          <w:b/>
          <w:color w:val="231F20"/>
          <w:w w:val="105"/>
          <w:sz w:val="16"/>
        </w:rPr>
        <w:t>В.</w:t>
      </w:r>
      <w:r>
        <w:rPr>
          <w:rFonts w:ascii="Cambria" w:hAnsi="Cambria"/>
          <w:b/>
          <w:color w:val="231F20"/>
          <w:spacing w:val="-4"/>
          <w:w w:val="105"/>
          <w:sz w:val="16"/>
        </w:rPr>
        <w:t> </w:t>
      </w:r>
      <w:r>
        <w:rPr>
          <w:rFonts w:ascii="Cambria" w:hAnsi="Cambria"/>
          <w:b/>
          <w:color w:val="231F20"/>
          <w:spacing w:val="-2"/>
          <w:w w:val="105"/>
          <w:sz w:val="16"/>
        </w:rPr>
        <w:t>Шишков</w:t>
      </w:r>
    </w:p>
    <w:p>
      <w:pPr>
        <w:spacing w:line="182" w:lineRule="exact" w:before="12"/>
        <w:ind w:left="963" w:right="849" w:firstLine="0"/>
        <w:jc w:val="center"/>
        <w:rPr>
          <w:rFonts w:ascii="Cambria" w:hAnsi="Cambria"/>
          <w:sz w:val="16"/>
        </w:rPr>
      </w:pPr>
      <w:r>
        <w:rPr>
          <w:rFonts w:ascii="Cambria" w:hAnsi="Cambria"/>
          <w:color w:val="231F20"/>
          <w:spacing w:val="-2"/>
          <w:sz w:val="16"/>
        </w:rPr>
        <w:t>Подписано</w:t>
      </w:r>
      <w:r>
        <w:rPr>
          <w:rFonts w:ascii="Cambria" w:hAnsi="Cambria"/>
          <w:color w:val="231F20"/>
          <w:spacing w:val="-1"/>
          <w:sz w:val="16"/>
        </w:rPr>
        <w:t> </w:t>
      </w:r>
      <w:r>
        <w:rPr>
          <w:rFonts w:ascii="Cambria" w:hAnsi="Cambria"/>
          <w:color w:val="231F20"/>
          <w:spacing w:val="-2"/>
          <w:sz w:val="16"/>
        </w:rPr>
        <w:t>в</w:t>
      </w:r>
      <w:r>
        <w:rPr>
          <w:rFonts w:ascii="Cambria" w:hAnsi="Cambria"/>
          <w:color w:val="231F20"/>
          <w:sz w:val="16"/>
        </w:rPr>
        <w:t> </w:t>
      </w:r>
      <w:r>
        <w:rPr>
          <w:rFonts w:ascii="Cambria" w:hAnsi="Cambria"/>
          <w:color w:val="231F20"/>
          <w:spacing w:val="-2"/>
          <w:sz w:val="16"/>
        </w:rPr>
        <w:t>печать</w:t>
      </w:r>
      <w:r>
        <w:rPr>
          <w:rFonts w:ascii="Cambria" w:hAnsi="Cambria"/>
          <w:color w:val="231F20"/>
          <w:sz w:val="16"/>
        </w:rPr>
        <w:t> </w:t>
      </w:r>
      <w:r>
        <w:rPr>
          <w:rFonts w:ascii="Cambria" w:hAnsi="Cambria"/>
          <w:color w:val="231F20"/>
          <w:spacing w:val="-2"/>
          <w:sz w:val="16"/>
        </w:rPr>
        <w:t>14.03.2016.</w:t>
      </w:r>
      <w:r>
        <w:rPr>
          <w:rFonts w:ascii="Cambria" w:hAnsi="Cambria"/>
          <w:color w:val="231F20"/>
          <w:sz w:val="16"/>
        </w:rPr>
        <w:t> </w:t>
      </w:r>
      <w:r>
        <w:rPr>
          <w:rFonts w:ascii="Cambria" w:hAnsi="Cambria"/>
          <w:color w:val="231F20"/>
          <w:spacing w:val="-2"/>
          <w:sz w:val="16"/>
        </w:rPr>
        <w:t>Тираж</w:t>
      </w:r>
      <w:r>
        <w:rPr>
          <w:rFonts w:ascii="Cambria" w:hAnsi="Cambria"/>
          <w:color w:val="231F20"/>
          <w:sz w:val="16"/>
        </w:rPr>
        <w:t> </w:t>
      </w:r>
      <w:r>
        <w:rPr>
          <w:rFonts w:ascii="Cambria" w:hAnsi="Cambria"/>
          <w:color w:val="231F20"/>
          <w:spacing w:val="-2"/>
          <w:sz w:val="16"/>
        </w:rPr>
        <w:t>1000</w:t>
      </w:r>
      <w:r>
        <w:rPr>
          <w:rFonts w:ascii="Cambria" w:hAnsi="Cambria"/>
          <w:color w:val="231F20"/>
          <w:sz w:val="16"/>
        </w:rPr>
        <w:t> </w:t>
      </w:r>
      <w:r>
        <w:rPr>
          <w:rFonts w:ascii="Cambria" w:hAnsi="Cambria"/>
          <w:color w:val="231F20"/>
          <w:spacing w:val="-4"/>
          <w:sz w:val="16"/>
        </w:rPr>
        <w:t>экз.</w:t>
      </w:r>
    </w:p>
    <w:p>
      <w:pPr>
        <w:spacing w:line="229" w:lineRule="exact" w:before="0"/>
        <w:ind w:left="963" w:right="850" w:firstLine="0"/>
        <w:jc w:val="center"/>
        <w:rPr>
          <w:rFonts w:ascii="Cambria" w:hAnsi="Cambria"/>
          <w:sz w:val="16"/>
        </w:rPr>
      </w:pPr>
      <w:r>
        <w:rPr>
          <w:rFonts w:ascii="Cambria" w:hAnsi="Cambria"/>
          <w:color w:val="231F20"/>
          <w:sz w:val="16"/>
        </w:rPr>
        <w:t>Бумага</w:t>
      </w:r>
      <w:r>
        <w:rPr>
          <w:rFonts w:ascii="Cambria" w:hAnsi="Cambria"/>
          <w:color w:val="231F20"/>
          <w:spacing w:val="-8"/>
          <w:sz w:val="16"/>
        </w:rPr>
        <w:t> </w:t>
      </w:r>
      <w:r>
        <w:rPr>
          <w:rFonts w:ascii="Cambria" w:hAnsi="Cambria"/>
          <w:color w:val="231F20"/>
          <w:sz w:val="16"/>
        </w:rPr>
        <w:t>офсетная.</w:t>
      </w:r>
      <w:r>
        <w:rPr>
          <w:rFonts w:ascii="Cambria" w:hAnsi="Cambria"/>
          <w:color w:val="231F20"/>
          <w:spacing w:val="-7"/>
          <w:sz w:val="16"/>
        </w:rPr>
        <w:t> </w:t>
      </w:r>
      <w:r>
        <w:rPr>
          <w:rFonts w:ascii="Cambria" w:hAnsi="Cambria"/>
          <w:color w:val="231F20"/>
          <w:sz w:val="16"/>
        </w:rPr>
        <w:t>Формат</w:t>
      </w:r>
      <w:r>
        <w:rPr>
          <w:rFonts w:ascii="Cambria" w:hAnsi="Cambria"/>
          <w:color w:val="231F20"/>
          <w:spacing w:val="-7"/>
          <w:sz w:val="16"/>
        </w:rPr>
        <w:t> </w:t>
      </w:r>
      <w:r>
        <w:rPr>
          <w:rFonts w:ascii="Cambria" w:hAnsi="Cambria"/>
          <w:color w:val="231F20"/>
          <w:sz w:val="16"/>
        </w:rPr>
        <w:t>145</w:t>
      </w:r>
      <w:r>
        <w:rPr>
          <w:rFonts w:ascii="Lucida Sans Unicode" w:hAnsi="Lucida Sans Unicode"/>
          <w:color w:val="231F20"/>
          <w:sz w:val="16"/>
        </w:rPr>
        <w:t>×</w:t>
      </w:r>
      <w:r>
        <w:rPr>
          <w:rFonts w:ascii="Cambria" w:hAnsi="Cambria"/>
          <w:color w:val="231F20"/>
          <w:sz w:val="16"/>
        </w:rPr>
        <w:t>210</w:t>
      </w:r>
      <w:r>
        <w:rPr>
          <w:rFonts w:ascii="Cambria" w:hAnsi="Cambria"/>
          <w:color w:val="231F20"/>
          <w:spacing w:val="-7"/>
          <w:sz w:val="16"/>
        </w:rPr>
        <w:t> </w:t>
      </w:r>
      <w:r>
        <w:rPr>
          <w:rFonts w:ascii="Cambria" w:hAnsi="Cambria"/>
          <w:color w:val="231F20"/>
          <w:sz w:val="16"/>
        </w:rPr>
        <w:t>мм.</w:t>
      </w:r>
      <w:r>
        <w:rPr>
          <w:rFonts w:ascii="Cambria" w:hAnsi="Cambria"/>
          <w:color w:val="231F20"/>
          <w:spacing w:val="-8"/>
          <w:sz w:val="16"/>
        </w:rPr>
        <w:t> </w:t>
      </w:r>
      <w:r>
        <w:rPr>
          <w:rFonts w:ascii="Cambria" w:hAnsi="Cambria"/>
          <w:color w:val="231F20"/>
          <w:sz w:val="16"/>
        </w:rPr>
        <w:t>Печать</w:t>
      </w:r>
      <w:r>
        <w:rPr>
          <w:rFonts w:ascii="Cambria" w:hAnsi="Cambria"/>
          <w:color w:val="231F20"/>
          <w:spacing w:val="-7"/>
          <w:sz w:val="16"/>
        </w:rPr>
        <w:t> </w:t>
      </w:r>
      <w:r>
        <w:rPr>
          <w:rFonts w:ascii="Cambria" w:hAnsi="Cambria"/>
          <w:color w:val="231F20"/>
          <w:spacing w:val="-2"/>
          <w:sz w:val="16"/>
        </w:rPr>
        <w:t>офсетная.</w:t>
      </w:r>
    </w:p>
    <w:p>
      <w:pPr>
        <w:spacing w:line="176" w:lineRule="exact" w:before="0"/>
        <w:ind w:left="963" w:right="850" w:firstLine="0"/>
        <w:jc w:val="center"/>
        <w:rPr>
          <w:rFonts w:ascii="Cambria" w:hAnsi="Cambria"/>
          <w:sz w:val="16"/>
        </w:rPr>
      </w:pPr>
      <w:r>
        <w:rPr>
          <w:rFonts w:ascii="Cambria" w:hAnsi="Cambria"/>
          <w:color w:val="231F20"/>
          <w:spacing w:val="-2"/>
          <w:sz w:val="16"/>
        </w:rPr>
        <w:t>Изготовлено</w:t>
      </w:r>
      <w:r>
        <w:rPr>
          <w:rFonts w:ascii="Cambria" w:hAnsi="Cambria"/>
          <w:color w:val="231F20"/>
          <w:spacing w:val="7"/>
          <w:sz w:val="16"/>
        </w:rPr>
        <w:t> </w:t>
      </w:r>
      <w:r>
        <w:rPr>
          <w:rFonts w:ascii="Cambria" w:hAnsi="Cambria"/>
          <w:color w:val="231F20"/>
          <w:spacing w:val="-2"/>
          <w:sz w:val="16"/>
        </w:rPr>
        <w:t>PrintLETO.ru</w:t>
      </w:r>
    </w:p>
    <w:p>
      <w:pPr>
        <w:spacing w:before="13"/>
        <w:ind w:left="963" w:right="850" w:firstLine="0"/>
        <w:jc w:val="center"/>
        <w:rPr>
          <w:rFonts w:ascii="Cambria"/>
          <w:sz w:val="16"/>
        </w:rPr>
      </w:pPr>
      <w:r>
        <w:rPr>
          <w:rFonts w:ascii="Cambria"/>
          <w:color w:val="231F20"/>
          <w:sz w:val="16"/>
        </w:rPr>
        <w:t>+7</w:t>
      </w:r>
      <w:r>
        <w:rPr>
          <w:rFonts w:ascii="Cambria"/>
          <w:color w:val="231F20"/>
          <w:spacing w:val="-8"/>
          <w:sz w:val="16"/>
        </w:rPr>
        <w:t> </w:t>
      </w:r>
      <w:r>
        <w:rPr>
          <w:rFonts w:ascii="Cambria"/>
          <w:color w:val="231F20"/>
          <w:sz w:val="16"/>
        </w:rPr>
        <w:t>(495)</w:t>
      </w:r>
      <w:r>
        <w:rPr>
          <w:rFonts w:ascii="Cambria"/>
          <w:color w:val="231F20"/>
          <w:spacing w:val="-8"/>
          <w:sz w:val="16"/>
        </w:rPr>
        <w:t> </w:t>
      </w:r>
      <w:r>
        <w:rPr>
          <w:rFonts w:ascii="Cambria"/>
          <w:color w:val="231F20"/>
          <w:sz w:val="16"/>
        </w:rPr>
        <w:t>728-20-</w:t>
      </w:r>
      <w:r>
        <w:rPr>
          <w:rFonts w:ascii="Cambria"/>
          <w:color w:val="231F20"/>
          <w:spacing w:val="-5"/>
          <w:sz w:val="16"/>
        </w:rPr>
        <w:t>39</w:t>
      </w:r>
    </w:p>
    <w:p>
      <w:pPr>
        <w:spacing w:before="12"/>
        <w:ind w:left="963" w:right="850" w:firstLine="0"/>
        <w:jc w:val="center"/>
        <w:rPr>
          <w:rFonts w:ascii="Cambria" w:hAnsi="Cambria"/>
          <w:sz w:val="16"/>
        </w:rPr>
      </w:pPr>
      <w:r>
        <w:rPr>
          <w:rFonts w:ascii="Cambria" w:hAnsi="Cambria"/>
          <w:color w:val="231F20"/>
          <w:sz w:val="16"/>
        </w:rPr>
        <w:t>г.</w:t>
      </w:r>
      <w:r>
        <w:rPr>
          <w:rFonts w:ascii="Cambria" w:hAnsi="Cambria"/>
          <w:color w:val="231F20"/>
          <w:spacing w:val="-1"/>
          <w:sz w:val="16"/>
        </w:rPr>
        <w:t> </w:t>
      </w:r>
      <w:r>
        <w:rPr>
          <w:rFonts w:ascii="Cambria" w:hAnsi="Cambria"/>
          <w:color w:val="231F20"/>
          <w:sz w:val="16"/>
        </w:rPr>
        <w:t>Москва,</w:t>
      </w:r>
      <w:r>
        <w:rPr>
          <w:rFonts w:ascii="Cambria" w:hAnsi="Cambria"/>
          <w:color w:val="231F20"/>
          <w:spacing w:val="-1"/>
          <w:sz w:val="16"/>
        </w:rPr>
        <w:t> </w:t>
      </w:r>
      <w:r>
        <w:rPr>
          <w:rFonts w:ascii="Cambria" w:hAnsi="Cambria"/>
          <w:color w:val="231F20"/>
          <w:sz w:val="16"/>
        </w:rPr>
        <w:t>2016</w:t>
      </w:r>
      <w:r>
        <w:rPr>
          <w:rFonts w:ascii="Cambria" w:hAnsi="Cambria"/>
          <w:color w:val="231F20"/>
          <w:spacing w:val="-1"/>
          <w:sz w:val="16"/>
        </w:rPr>
        <w:t> </w:t>
      </w:r>
      <w:r>
        <w:rPr>
          <w:rFonts w:ascii="Cambria" w:hAnsi="Cambria"/>
          <w:color w:val="231F20"/>
          <w:spacing w:val="-5"/>
          <w:sz w:val="16"/>
        </w:rPr>
        <w:t>г.</w:t>
      </w:r>
    </w:p>
    <w:p>
      <w:pPr>
        <w:spacing w:after="0"/>
        <w:jc w:val="center"/>
        <w:rPr>
          <w:rFonts w:ascii="Cambria" w:hAnsi="Cambria"/>
          <w:sz w:val="16"/>
        </w:rPr>
        <w:sectPr>
          <w:headerReference w:type="even" r:id="rId118"/>
          <w:footerReference w:type="even" r:id="rId119"/>
          <w:pgSz w:w="8220" w:h="11900"/>
          <w:pgMar w:header="0" w:footer="0" w:top="1340" w:bottom="280" w:left="620" w:right="620"/>
        </w:sectPr>
      </w:pPr>
    </w:p>
    <w:p>
      <w:pPr>
        <w:pStyle w:val="BodyText"/>
        <w:jc w:val="left"/>
        <w:rPr>
          <w:rFonts w:ascii="Cambria"/>
          <w:sz w:val="17"/>
        </w:rPr>
      </w:pPr>
      <w:r>
        <w:rPr/>
        <mc:AlternateContent>
          <mc:Choice Requires="wps">
            <w:drawing>
              <wp:anchor distT="0" distB="0" distL="0" distR="0" allowOverlap="1" layoutInCell="1" locked="0" behindDoc="0" simplePos="0" relativeHeight="15754240">
                <wp:simplePos x="0" y="0"/>
                <wp:positionH relativeFrom="page">
                  <wp:posOffset>0</wp:posOffset>
                </wp:positionH>
                <wp:positionV relativeFrom="page">
                  <wp:posOffset>126</wp:posOffset>
                </wp:positionV>
                <wp:extent cx="5219700" cy="7556500"/>
                <wp:effectExtent l="0" t="0" r="0" b="0"/>
                <wp:wrapNone/>
                <wp:docPr id="203" name="Graphic 203"/>
                <wp:cNvGraphicFramePr>
                  <a:graphicFrameLocks/>
                </wp:cNvGraphicFramePr>
                <a:graphic>
                  <a:graphicData uri="http://schemas.microsoft.com/office/word/2010/wordprocessingShape">
                    <wps:wsp>
                      <wps:cNvPr id="203" name="Graphic 203"/>
                      <wps:cNvSpPr/>
                      <wps:spPr>
                        <a:xfrm>
                          <a:off x="0" y="0"/>
                          <a:ext cx="5219700" cy="7556500"/>
                        </a:xfrm>
                        <a:custGeom>
                          <a:avLst/>
                          <a:gdLst/>
                          <a:ahLst/>
                          <a:cxnLst/>
                          <a:rect l="l" t="t" r="r" b="b"/>
                          <a:pathLst>
                            <a:path w="5219700" h="7556500">
                              <a:moveTo>
                                <a:pt x="5219700" y="0"/>
                              </a:moveTo>
                              <a:lnTo>
                                <a:pt x="0" y="0"/>
                              </a:lnTo>
                              <a:lnTo>
                                <a:pt x="0" y="7556373"/>
                              </a:lnTo>
                              <a:lnTo>
                                <a:pt x="5219700" y="7556373"/>
                              </a:lnTo>
                              <a:lnTo>
                                <a:pt x="5219700" y="0"/>
                              </a:lnTo>
                              <a:close/>
                            </a:path>
                          </a:pathLst>
                        </a:custGeom>
                        <a:solidFill>
                          <a:srgbClr val="14467C"/>
                        </a:solidFill>
                      </wps:spPr>
                      <wps:bodyPr wrap="square" lIns="0" tIns="0" rIns="0" bIns="0" rtlCol="0">
                        <a:prstTxWarp prst="textNoShape">
                          <a:avLst/>
                        </a:prstTxWarp>
                        <a:noAutofit/>
                      </wps:bodyPr>
                    </wps:wsp>
                  </a:graphicData>
                </a:graphic>
              </wp:anchor>
            </w:drawing>
          </mc:Choice>
          <mc:Fallback>
            <w:pict>
              <v:rect style="position:absolute;margin-left:0pt;margin-top:.01pt;width:411pt;height:594.99pt;mso-position-horizontal-relative:page;mso-position-vertical-relative:page;z-index:15754240" id="docshape73" filled="true" fillcolor="#14467c" stroked="false">
                <v:fill type="solid"/>
                <w10:wrap type="none"/>
              </v:rect>
            </w:pict>
          </mc:Fallback>
        </mc:AlternateContent>
      </w:r>
    </w:p>
    <w:sectPr>
      <w:headerReference w:type="default" r:id="rId124"/>
      <w:footerReference w:type="default" r:id="rId125"/>
      <w:pgSz w:w="8220" w:h="11900"/>
      <w:pgMar w:header="0" w:footer="0" w:top="1340" w:bottom="280" w:left="620" w:right="6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Cambria">
    <w:altName w:val="Cambria"/>
    <w:charset w:val="1"/>
    <w:family w:val="roman"/>
    <w:pitch w:val="variable"/>
  </w:font>
  <w:font w:name="Arial">
    <w:altName w:val="Arial"/>
    <w:charset w:val="1"/>
    <w:family w:val="swiss"/>
    <w:pitch w:val="variable"/>
  </w:font>
  <w:font w:name="Calibri">
    <w:altName w:val="Calibri"/>
    <w:charset w:val="1"/>
    <w:family w:val="roman"/>
    <w:pitch w:val="variable"/>
  </w:font>
  <w:font w:name="Comic Sans MS">
    <w:altName w:val="Comic Sans MS"/>
    <w:charset w:val="1"/>
    <w:family w:val="script"/>
    <w:pitch w:val="variable"/>
  </w:font>
  <w:font w:name="Trebuchet MS">
    <w:altName w:val="Trebuchet MS"/>
    <w:charset w:val="1"/>
    <w:family w:val="swiss"/>
    <w:pitch w:val="variable"/>
  </w:font>
  <w:font w:name="Lucida Sans Unicode">
    <w:altName w:val="Lucida Sans Unicode"/>
    <w:charset w:val="1"/>
    <w:family w:val="swiss"/>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3216">
              <wp:simplePos x="0" y="0"/>
              <wp:positionH relativeFrom="page">
                <wp:posOffset>540004</wp:posOffset>
              </wp:positionH>
              <wp:positionV relativeFrom="page">
                <wp:posOffset>7023227</wp:posOffset>
              </wp:positionV>
              <wp:extent cx="4211955" cy="1270"/>
              <wp:effectExtent l="0" t="0" r="0" b="0"/>
              <wp:wrapNone/>
              <wp:docPr id="7" name="Graphic 7"/>
              <wp:cNvGraphicFramePr>
                <a:graphicFrameLocks/>
              </wp:cNvGraphicFramePr>
              <a:graphic>
                <a:graphicData uri="http://schemas.microsoft.com/office/word/2010/wordprocessingShape">
                  <wps:wsp>
                    <wps:cNvPr id="7" name="Graphic 7"/>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23264"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193728">
              <wp:simplePos x="0" y="0"/>
              <wp:positionH relativeFrom="page">
                <wp:posOffset>295280</wp:posOffset>
              </wp:positionH>
              <wp:positionV relativeFrom="page">
                <wp:posOffset>7049001</wp:posOffset>
              </wp:positionV>
              <wp:extent cx="214629" cy="148590"/>
              <wp:effectExtent l="0" t="0" r="0" b="0"/>
              <wp:wrapNone/>
              <wp:docPr id="8" name="Textbox 8"/>
              <wp:cNvGraphicFramePr>
                <a:graphicFrameLocks/>
              </wp:cNvGraphicFramePr>
              <a:graphic>
                <a:graphicData uri="http://schemas.microsoft.com/office/word/2010/wordprocessingShape">
                  <wps:wsp>
                    <wps:cNvPr id="8" name="Textbox 8"/>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122752" type="#_x0000_t202" id="docshape3"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w:t>
                    </w:r>
                    <w:r>
                      <w:rPr>
                        <w:rFonts w:ascii="Cambria"/>
                        <w:color w:val="231F20"/>
                        <w:spacing w:val="-5"/>
                      </w:rPr>
                      <w:fldChar w:fldCharType="end"/>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4240">
              <wp:simplePos x="0" y="0"/>
              <wp:positionH relativeFrom="page">
                <wp:posOffset>468248</wp:posOffset>
              </wp:positionH>
              <wp:positionV relativeFrom="page">
                <wp:posOffset>7023227</wp:posOffset>
              </wp:positionV>
              <wp:extent cx="4212590" cy="1270"/>
              <wp:effectExtent l="0" t="0" r="0" b="0"/>
              <wp:wrapNone/>
              <wp:docPr id="9" name="Graphic 9"/>
              <wp:cNvGraphicFramePr>
                <a:graphicFrameLocks/>
              </wp:cNvGraphicFramePr>
              <a:graphic>
                <a:graphicData uri="http://schemas.microsoft.com/office/word/2010/wordprocessingShape">
                  <wps:wsp>
                    <wps:cNvPr id="9" name="Graphic 9"/>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22240"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194752">
              <wp:simplePos x="0" y="0"/>
              <wp:positionH relativeFrom="page">
                <wp:posOffset>4754889</wp:posOffset>
              </wp:positionH>
              <wp:positionV relativeFrom="page">
                <wp:posOffset>7045900</wp:posOffset>
              </wp:positionV>
              <wp:extent cx="151765" cy="148590"/>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151765" cy="148590"/>
                      </a:xfrm>
                      <a:prstGeom prst="rect">
                        <a:avLst/>
                      </a:prstGeom>
                    </wps:spPr>
                    <wps:txbx>
                      <w:txbxContent>
                        <w:p>
                          <w:pPr>
                            <w:pStyle w:val="BodyText"/>
                            <w:spacing w:before="2"/>
                            <w:ind w:left="60"/>
                            <w:jc w:val="left"/>
                            <w:rPr>
                              <w:rFonts w:ascii="Cambria"/>
                            </w:rPr>
                          </w:pPr>
                          <w:r>
                            <w:rPr>
                              <w:rFonts w:ascii="Cambria"/>
                              <w:color w:val="231F20"/>
                              <w:spacing w:val="-10"/>
                            </w:rPr>
                            <w:fldChar w:fldCharType="begin"/>
                          </w:r>
                          <w:r>
                            <w:rPr>
                              <w:rFonts w:ascii="Cambria"/>
                              <w:color w:val="231F20"/>
                              <w:spacing w:val="-10"/>
                            </w:rPr>
                            <w:instrText> PAGE </w:instrText>
                          </w:r>
                          <w:r>
                            <w:rPr>
                              <w:rFonts w:ascii="Cambria"/>
                              <w:color w:val="231F20"/>
                              <w:spacing w:val="-10"/>
                            </w:rPr>
                            <w:fldChar w:fldCharType="separate"/>
                          </w:r>
                          <w:r>
                            <w:rPr>
                              <w:rFonts w:ascii="Cambria"/>
                              <w:color w:val="231F20"/>
                              <w:spacing w:val="-10"/>
                            </w:rPr>
                            <w:t>5</w:t>
                          </w:r>
                          <w:r>
                            <w:rPr>
                              <w:rFonts w:ascii="Cambria"/>
                              <w:color w:val="231F20"/>
                              <w:spacing w:val="-10"/>
                            </w:rPr>
                            <w:fldChar w:fldCharType="end"/>
                          </w:r>
                        </w:p>
                      </w:txbxContent>
                    </wps:txbx>
                    <wps:bodyPr wrap="square" lIns="0" tIns="0" rIns="0" bIns="0" rtlCol="0">
                      <a:noAutofit/>
                    </wps:bodyPr>
                  </wps:wsp>
                </a:graphicData>
              </a:graphic>
            </wp:anchor>
          </w:drawing>
        </mc:Choice>
        <mc:Fallback>
          <w:pict>
            <v:shape style="position:absolute;margin-left:374.400787pt;margin-top:554.795288pt;width:11.95pt;height:11.7pt;mso-position-horizontal-relative:page;mso-position-vertical-relative:page;z-index:-18121728" type="#_x0000_t202" id="docshape4" filled="false" stroked="false">
              <v:textbox inset="0,0,0,0">
                <w:txbxContent>
                  <w:p>
                    <w:pPr>
                      <w:pStyle w:val="BodyText"/>
                      <w:spacing w:before="2"/>
                      <w:ind w:left="60"/>
                      <w:jc w:val="left"/>
                      <w:rPr>
                        <w:rFonts w:ascii="Cambria"/>
                      </w:rPr>
                    </w:pPr>
                    <w:r>
                      <w:rPr>
                        <w:rFonts w:ascii="Cambria"/>
                        <w:color w:val="231F20"/>
                        <w:spacing w:val="-10"/>
                      </w:rPr>
                      <w:fldChar w:fldCharType="begin"/>
                    </w:r>
                    <w:r>
                      <w:rPr>
                        <w:rFonts w:ascii="Cambria"/>
                        <w:color w:val="231F20"/>
                        <w:spacing w:val="-10"/>
                      </w:rPr>
                      <w:instrText> PAGE </w:instrText>
                    </w:r>
                    <w:r>
                      <w:rPr>
                        <w:rFonts w:ascii="Cambria"/>
                        <w:color w:val="231F20"/>
                        <w:spacing w:val="-10"/>
                      </w:rPr>
                      <w:fldChar w:fldCharType="separate"/>
                    </w:r>
                    <w:r>
                      <w:rPr>
                        <w:rFonts w:ascii="Cambria"/>
                        <w:color w:val="231F20"/>
                        <w:spacing w:val="-10"/>
                      </w:rPr>
                      <w:t>5</w:t>
                    </w:r>
                    <w:r>
                      <w:rPr>
                        <w:rFonts w:ascii="Cambria"/>
                        <w:color w:val="231F20"/>
                        <w:spacing w:val="-10"/>
                      </w:rPr>
                      <w:fldChar w:fldCharType="end"/>
                    </w:r>
                  </w:p>
                </w:txbxContent>
              </v:textbox>
              <w10:wrap type="none"/>
            </v:shape>
          </w:pict>
        </mc:Fallback>
      </mc:AlternateContent>
    </w: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6288">
              <wp:simplePos x="0" y="0"/>
              <wp:positionH relativeFrom="page">
                <wp:posOffset>468248</wp:posOffset>
              </wp:positionH>
              <wp:positionV relativeFrom="page">
                <wp:posOffset>7023227</wp:posOffset>
              </wp:positionV>
              <wp:extent cx="4212590" cy="1270"/>
              <wp:effectExtent l="0" t="0" r="0" b="0"/>
              <wp:wrapNone/>
              <wp:docPr id="15" name="Graphic 15"/>
              <wp:cNvGraphicFramePr>
                <a:graphicFrameLocks/>
              </wp:cNvGraphicFramePr>
              <a:graphic>
                <a:graphicData uri="http://schemas.microsoft.com/office/word/2010/wordprocessingShape">
                  <wps:wsp>
                    <wps:cNvPr id="15" name="Graphic 15"/>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20192"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196800">
              <wp:simplePos x="0" y="0"/>
              <wp:positionH relativeFrom="page">
                <wp:posOffset>4754889</wp:posOffset>
              </wp:positionH>
              <wp:positionV relativeFrom="page">
                <wp:posOffset>7045900</wp:posOffset>
              </wp:positionV>
              <wp:extent cx="151765" cy="148590"/>
              <wp:effectExtent l="0" t="0" r="0" b="0"/>
              <wp:wrapNone/>
              <wp:docPr id="16" name="Textbox 16"/>
              <wp:cNvGraphicFramePr>
                <a:graphicFrameLocks/>
              </wp:cNvGraphicFramePr>
              <a:graphic>
                <a:graphicData uri="http://schemas.microsoft.com/office/word/2010/wordprocessingShape">
                  <wps:wsp>
                    <wps:cNvPr id="16" name="Textbox 16"/>
                    <wps:cNvSpPr txBox="1"/>
                    <wps:spPr>
                      <a:xfrm>
                        <a:off x="0" y="0"/>
                        <a:ext cx="151765" cy="148590"/>
                      </a:xfrm>
                      <a:prstGeom prst="rect">
                        <a:avLst/>
                      </a:prstGeom>
                    </wps:spPr>
                    <wps:txbx>
                      <w:txbxContent>
                        <w:p>
                          <w:pPr>
                            <w:pStyle w:val="BodyText"/>
                            <w:spacing w:before="2"/>
                            <w:ind w:left="60"/>
                            <w:jc w:val="left"/>
                            <w:rPr>
                              <w:rFonts w:ascii="Cambria"/>
                            </w:rPr>
                          </w:pPr>
                          <w:r>
                            <w:rPr>
                              <w:rFonts w:ascii="Cambria"/>
                              <w:color w:val="231F20"/>
                              <w:spacing w:val="-10"/>
                            </w:rPr>
                            <w:fldChar w:fldCharType="begin"/>
                          </w:r>
                          <w:r>
                            <w:rPr>
                              <w:rFonts w:ascii="Cambria"/>
                              <w:color w:val="231F20"/>
                              <w:spacing w:val="-10"/>
                            </w:rPr>
                            <w:instrText> PAGE </w:instrText>
                          </w:r>
                          <w:r>
                            <w:rPr>
                              <w:rFonts w:ascii="Cambria"/>
                              <w:color w:val="231F20"/>
                              <w:spacing w:val="-10"/>
                            </w:rPr>
                            <w:fldChar w:fldCharType="separate"/>
                          </w:r>
                          <w:r>
                            <w:rPr>
                              <w:rFonts w:ascii="Cambria"/>
                              <w:color w:val="231F20"/>
                              <w:spacing w:val="-10"/>
                            </w:rPr>
                            <w:t>9</w:t>
                          </w:r>
                          <w:r>
                            <w:rPr>
                              <w:rFonts w:ascii="Cambria"/>
                              <w:color w:val="231F20"/>
                              <w:spacing w:val="-10"/>
                            </w:rPr>
                            <w:fldChar w:fldCharType="end"/>
                          </w:r>
                        </w:p>
                      </w:txbxContent>
                    </wps:txbx>
                    <wps:bodyPr wrap="square" lIns="0" tIns="0" rIns="0" bIns="0" rtlCol="0">
                      <a:noAutofit/>
                    </wps:bodyPr>
                  </wps:wsp>
                </a:graphicData>
              </a:graphic>
            </wp:anchor>
          </w:drawing>
        </mc:Choice>
        <mc:Fallback>
          <w:pict>
            <v:shape style="position:absolute;margin-left:374.400787pt;margin-top:554.795288pt;width:11.95pt;height:11.7pt;mso-position-horizontal-relative:page;mso-position-vertical-relative:page;z-index:-18119680" type="#_x0000_t202" id="docshape7" filled="false" stroked="false">
              <v:textbox inset="0,0,0,0">
                <w:txbxContent>
                  <w:p>
                    <w:pPr>
                      <w:pStyle w:val="BodyText"/>
                      <w:spacing w:before="2"/>
                      <w:ind w:left="60"/>
                      <w:jc w:val="left"/>
                      <w:rPr>
                        <w:rFonts w:ascii="Cambria"/>
                      </w:rPr>
                    </w:pPr>
                    <w:r>
                      <w:rPr>
                        <w:rFonts w:ascii="Cambria"/>
                        <w:color w:val="231F20"/>
                        <w:spacing w:val="-10"/>
                      </w:rPr>
                      <w:fldChar w:fldCharType="begin"/>
                    </w:r>
                    <w:r>
                      <w:rPr>
                        <w:rFonts w:ascii="Cambria"/>
                        <w:color w:val="231F20"/>
                        <w:spacing w:val="-10"/>
                      </w:rPr>
                      <w:instrText> PAGE </w:instrText>
                    </w:r>
                    <w:r>
                      <w:rPr>
                        <w:rFonts w:ascii="Cambria"/>
                        <w:color w:val="231F20"/>
                        <w:spacing w:val="-10"/>
                      </w:rPr>
                      <w:fldChar w:fldCharType="separate"/>
                    </w:r>
                    <w:r>
                      <w:rPr>
                        <w:rFonts w:ascii="Cambria"/>
                        <w:color w:val="231F20"/>
                        <w:spacing w:val="-10"/>
                      </w:rPr>
                      <w:t>9</w:t>
                    </w:r>
                    <w:r>
                      <w:rPr>
                        <w:rFonts w:ascii="Cambria"/>
                        <w:color w:val="231F20"/>
                        <w:spacing w:val="-10"/>
                      </w:rPr>
                      <w:fldChar w:fldCharType="end"/>
                    </w:r>
                  </w:p>
                </w:txbxContent>
              </v:textbox>
              <w10:wrap type="none"/>
            </v:shape>
          </w:pict>
        </mc:Fallback>
      </mc:AlternateContent>
    </w:r>
  </w:p>
</w:ftr>
</file>

<file path=word/footer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7312">
              <wp:simplePos x="0" y="0"/>
              <wp:positionH relativeFrom="page">
                <wp:posOffset>540004</wp:posOffset>
              </wp:positionH>
              <wp:positionV relativeFrom="page">
                <wp:posOffset>7023227</wp:posOffset>
              </wp:positionV>
              <wp:extent cx="4211955" cy="1270"/>
              <wp:effectExtent l="0" t="0" r="0" b="0"/>
              <wp:wrapNone/>
              <wp:docPr id="17" name="Graphic 17"/>
              <wp:cNvGraphicFramePr>
                <a:graphicFrameLocks/>
              </wp:cNvGraphicFramePr>
              <a:graphic>
                <a:graphicData uri="http://schemas.microsoft.com/office/word/2010/wordprocessingShape">
                  <wps:wsp>
                    <wps:cNvPr id="17" name="Graphic 17"/>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9168"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197824">
              <wp:simplePos x="0" y="0"/>
              <wp:positionH relativeFrom="page">
                <wp:posOffset>295280</wp:posOffset>
              </wp:positionH>
              <wp:positionV relativeFrom="page">
                <wp:posOffset>7049001</wp:posOffset>
              </wp:positionV>
              <wp:extent cx="214629" cy="148590"/>
              <wp:effectExtent l="0" t="0" r="0" b="0"/>
              <wp:wrapNone/>
              <wp:docPr id="18" name="Textbox 18"/>
              <wp:cNvGraphicFramePr>
                <a:graphicFrameLocks/>
              </wp:cNvGraphicFramePr>
              <a:graphic>
                <a:graphicData uri="http://schemas.microsoft.com/office/word/2010/wordprocessingShape">
                  <wps:wsp>
                    <wps:cNvPr id="18" name="Textbox 18"/>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118656" type="#_x0000_t202" id="docshape8"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w:t>
                    </w:r>
                    <w:r>
                      <w:rPr>
                        <w:rFonts w:ascii="Cambria"/>
                        <w:color w:val="231F20"/>
                        <w:spacing w:val="-5"/>
                      </w:rPr>
                      <w:fldChar w:fldCharType="end"/>
                    </w:r>
                  </w:p>
                </w:txbxContent>
              </v:textbox>
              <w10:wrap type="none"/>
            </v:shape>
          </w:pict>
        </mc:Fallback>
      </mc:AlternateContent>
    </w:r>
  </w:p>
</w:ftr>
</file>

<file path=word/footer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9872">
              <wp:simplePos x="0" y="0"/>
              <wp:positionH relativeFrom="page">
                <wp:posOffset>468248</wp:posOffset>
              </wp:positionH>
              <wp:positionV relativeFrom="page">
                <wp:posOffset>7023227</wp:posOffset>
              </wp:positionV>
              <wp:extent cx="4212590" cy="1270"/>
              <wp:effectExtent l="0" t="0" r="0" b="0"/>
              <wp:wrapNone/>
              <wp:docPr id="23" name="Graphic 23"/>
              <wp:cNvGraphicFramePr>
                <a:graphicFrameLocks/>
              </wp:cNvGraphicFramePr>
              <a:graphic>
                <a:graphicData uri="http://schemas.microsoft.com/office/word/2010/wordprocessingShape">
                  <wps:wsp>
                    <wps:cNvPr id="23" name="Graphic 23"/>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6608"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0384">
              <wp:simplePos x="0" y="0"/>
              <wp:positionH relativeFrom="page">
                <wp:posOffset>4723580</wp:posOffset>
              </wp:positionH>
              <wp:positionV relativeFrom="page">
                <wp:posOffset>7045900</wp:posOffset>
              </wp:positionV>
              <wp:extent cx="214629" cy="148590"/>
              <wp:effectExtent l="0" t="0" r="0" b="0"/>
              <wp:wrapNone/>
              <wp:docPr id="24" name="Textbox 24"/>
              <wp:cNvGraphicFramePr>
                <a:graphicFrameLocks/>
              </wp:cNvGraphicFramePr>
              <a:graphic>
                <a:graphicData uri="http://schemas.microsoft.com/office/word/2010/wordprocessingShape">
                  <wps:wsp>
                    <wps:cNvPr id="24" name="Textbox 24"/>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11</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71.935486pt;margin-top:554.795288pt;width:16.9pt;height:11.7pt;mso-position-horizontal-relative:page;mso-position-vertical-relative:page;z-index:-18116096" type="#_x0000_t202" id="docshape10"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11</w:t>
                    </w:r>
                    <w:r>
                      <w:rPr>
                        <w:rFonts w:ascii="Cambria"/>
                        <w:color w:val="231F20"/>
                        <w:spacing w:val="-5"/>
                      </w:rPr>
                      <w:fldChar w:fldCharType="end"/>
                    </w:r>
                  </w:p>
                </w:txbxContent>
              </v:textbox>
              <w10:wrap type="none"/>
            </v:shape>
          </w:pict>
        </mc:Fallback>
      </mc:AlternateContent>
    </w:r>
  </w:p>
</w:ftr>
</file>

<file path=word/footer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0896">
              <wp:simplePos x="0" y="0"/>
              <wp:positionH relativeFrom="page">
                <wp:posOffset>540004</wp:posOffset>
              </wp:positionH>
              <wp:positionV relativeFrom="page">
                <wp:posOffset>7023227</wp:posOffset>
              </wp:positionV>
              <wp:extent cx="4211955" cy="1270"/>
              <wp:effectExtent l="0" t="0" r="0" b="0"/>
              <wp:wrapNone/>
              <wp:docPr id="25" name="Graphic 25"/>
              <wp:cNvGraphicFramePr>
                <a:graphicFrameLocks/>
              </wp:cNvGraphicFramePr>
              <a:graphic>
                <a:graphicData uri="http://schemas.microsoft.com/office/word/2010/wordprocessingShape">
                  <wps:wsp>
                    <wps:cNvPr id="25" name="Graphic 25"/>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5584"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1408">
              <wp:simplePos x="0" y="0"/>
              <wp:positionH relativeFrom="page">
                <wp:posOffset>295280</wp:posOffset>
              </wp:positionH>
              <wp:positionV relativeFrom="page">
                <wp:posOffset>7049001</wp:posOffset>
              </wp:positionV>
              <wp:extent cx="214629" cy="148590"/>
              <wp:effectExtent l="0" t="0" r="0" b="0"/>
              <wp:wrapNone/>
              <wp:docPr id="26" name="Textbox 26"/>
              <wp:cNvGraphicFramePr>
                <a:graphicFrameLocks/>
              </wp:cNvGraphicFramePr>
              <a:graphic>
                <a:graphicData uri="http://schemas.microsoft.com/office/word/2010/wordprocessingShape">
                  <wps:wsp>
                    <wps:cNvPr id="26" name="Textbox 26"/>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12</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115072" type="#_x0000_t202" id="docshape11"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12</w:t>
                    </w:r>
                    <w:r>
                      <w:rPr>
                        <w:rFonts w:ascii="Cambria"/>
                        <w:color w:val="231F20"/>
                        <w:spacing w:val="-5"/>
                      </w:rPr>
                      <w:fldChar w:fldCharType="end"/>
                    </w:r>
                  </w:p>
                </w:txbxContent>
              </v:textbox>
              <w10:wrap type="none"/>
            </v:shape>
          </w:pict>
        </mc:Fallback>
      </mc:AlternateContent>
    </w:r>
  </w:p>
</w:ftr>
</file>

<file path=word/footer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2944">
              <wp:simplePos x="0" y="0"/>
              <wp:positionH relativeFrom="page">
                <wp:posOffset>540004</wp:posOffset>
              </wp:positionH>
              <wp:positionV relativeFrom="page">
                <wp:posOffset>7023227</wp:posOffset>
              </wp:positionV>
              <wp:extent cx="4211955" cy="1270"/>
              <wp:effectExtent l="0" t="0" r="0" b="0"/>
              <wp:wrapNone/>
              <wp:docPr id="29" name="Graphic 29"/>
              <wp:cNvGraphicFramePr>
                <a:graphicFrameLocks/>
              </wp:cNvGraphicFramePr>
              <a:graphic>
                <a:graphicData uri="http://schemas.microsoft.com/office/word/2010/wordprocessingShape">
                  <wps:wsp>
                    <wps:cNvPr id="29" name="Graphic 29"/>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3536"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3456">
              <wp:simplePos x="0" y="0"/>
              <wp:positionH relativeFrom="page">
                <wp:posOffset>295280</wp:posOffset>
              </wp:positionH>
              <wp:positionV relativeFrom="page">
                <wp:posOffset>7049001</wp:posOffset>
              </wp:positionV>
              <wp:extent cx="214629" cy="148590"/>
              <wp:effectExtent l="0" t="0" r="0" b="0"/>
              <wp:wrapNone/>
              <wp:docPr id="30" name="Textbox 30"/>
              <wp:cNvGraphicFramePr>
                <a:graphicFrameLocks/>
              </wp:cNvGraphicFramePr>
              <a:graphic>
                <a:graphicData uri="http://schemas.microsoft.com/office/word/2010/wordprocessingShape">
                  <wps:wsp>
                    <wps:cNvPr id="30" name="Textbox 30"/>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22</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113024" type="#_x0000_t202" id="docshape13"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22</w:t>
                    </w:r>
                    <w:r>
                      <w:rPr>
                        <w:rFonts w:ascii="Cambria"/>
                        <w:color w:val="231F20"/>
                        <w:spacing w:val="-5"/>
                      </w:rPr>
                      <w:fldChar w:fldCharType="end"/>
                    </w:r>
                  </w:p>
                </w:txbxContent>
              </v:textbox>
              <w10:wrap type="none"/>
            </v:shape>
          </w:pict>
        </mc:Fallback>
      </mc:AlternateContent>
    </w:r>
  </w:p>
</w:ftr>
</file>

<file path=word/footer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3968">
              <wp:simplePos x="0" y="0"/>
              <wp:positionH relativeFrom="page">
                <wp:posOffset>468248</wp:posOffset>
              </wp:positionH>
              <wp:positionV relativeFrom="page">
                <wp:posOffset>7023227</wp:posOffset>
              </wp:positionV>
              <wp:extent cx="4212590" cy="1270"/>
              <wp:effectExtent l="0" t="0" r="0" b="0"/>
              <wp:wrapNone/>
              <wp:docPr id="31" name="Graphic 31"/>
              <wp:cNvGraphicFramePr>
                <a:graphicFrameLocks/>
              </wp:cNvGraphicFramePr>
              <a:graphic>
                <a:graphicData uri="http://schemas.microsoft.com/office/word/2010/wordprocessingShape">
                  <wps:wsp>
                    <wps:cNvPr id="31" name="Graphic 31"/>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2512"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4480">
              <wp:simplePos x="0" y="0"/>
              <wp:positionH relativeFrom="page">
                <wp:posOffset>4723580</wp:posOffset>
              </wp:positionH>
              <wp:positionV relativeFrom="page">
                <wp:posOffset>7045900</wp:posOffset>
              </wp:positionV>
              <wp:extent cx="214629" cy="148590"/>
              <wp:effectExtent l="0" t="0" r="0" b="0"/>
              <wp:wrapNone/>
              <wp:docPr id="32" name="Textbox 32"/>
              <wp:cNvGraphicFramePr>
                <a:graphicFrameLocks/>
              </wp:cNvGraphicFramePr>
              <a:graphic>
                <a:graphicData uri="http://schemas.microsoft.com/office/word/2010/wordprocessingShape">
                  <wps:wsp>
                    <wps:cNvPr id="32" name="Textbox 32"/>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23</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71.935486pt;margin-top:554.795288pt;width:16.9pt;height:11.7pt;mso-position-horizontal-relative:page;mso-position-vertical-relative:page;z-index:-18112000" type="#_x0000_t202" id="docshape14"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23</w:t>
                    </w:r>
                    <w:r>
                      <w:rPr>
                        <w:rFonts w:ascii="Cambria"/>
                        <w:color w:val="231F20"/>
                        <w:spacing w:val="-5"/>
                      </w:rPr>
                      <w:fldChar w:fldCharType="end"/>
                    </w:r>
                  </w:p>
                </w:txbxContent>
              </v:textbox>
              <w10:wrap type="none"/>
            </v:shape>
          </w:pict>
        </mc:Fallback>
      </mc:AlternateContent>
    </w:r>
  </w:p>
</w:ftr>
</file>

<file path=word/footer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6528">
              <wp:simplePos x="0" y="0"/>
              <wp:positionH relativeFrom="page">
                <wp:posOffset>468248</wp:posOffset>
              </wp:positionH>
              <wp:positionV relativeFrom="page">
                <wp:posOffset>7023227</wp:posOffset>
              </wp:positionV>
              <wp:extent cx="4212590" cy="1270"/>
              <wp:effectExtent l="0" t="0" r="0" b="0"/>
              <wp:wrapNone/>
              <wp:docPr id="37" name="Graphic 37"/>
              <wp:cNvGraphicFramePr>
                <a:graphicFrameLocks/>
              </wp:cNvGraphicFramePr>
              <a:graphic>
                <a:graphicData uri="http://schemas.microsoft.com/office/word/2010/wordprocessingShape">
                  <wps:wsp>
                    <wps:cNvPr id="37" name="Graphic 37"/>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9952"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7040">
              <wp:simplePos x="0" y="0"/>
              <wp:positionH relativeFrom="page">
                <wp:posOffset>4723580</wp:posOffset>
              </wp:positionH>
              <wp:positionV relativeFrom="page">
                <wp:posOffset>7045900</wp:posOffset>
              </wp:positionV>
              <wp:extent cx="214629" cy="148590"/>
              <wp:effectExtent l="0" t="0" r="0" b="0"/>
              <wp:wrapNone/>
              <wp:docPr id="38" name="Textbox 38"/>
              <wp:cNvGraphicFramePr>
                <a:graphicFrameLocks/>
              </wp:cNvGraphicFramePr>
              <a:graphic>
                <a:graphicData uri="http://schemas.microsoft.com/office/word/2010/wordprocessingShape">
                  <wps:wsp>
                    <wps:cNvPr id="38" name="Textbox 38"/>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25</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71.935486pt;margin-top:554.795288pt;width:16.9pt;height:11.7pt;mso-position-horizontal-relative:page;mso-position-vertical-relative:page;z-index:-18109440" type="#_x0000_t202" id="docshape16"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25</w:t>
                    </w:r>
                    <w:r>
                      <w:rPr>
                        <w:rFonts w:ascii="Cambria"/>
                        <w:color w:val="231F20"/>
                        <w:spacing w:val="-5"/>
                      </w:rPr>
                      <w:fldChar w:fldCharType="end"/>
                    </w:r>
                  </w:p>
                </w:txbxContent>
              </v:textbox>
              <w10:wrap type="none"/>
            </v:shape>
          </w:pict>
        </mc:Fallback>
      </mc:AlternateContent>
    </w:r>
  </w:p>
</w:ftr>
</file>

<file path=word/footer1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7552">
              <wp:simplePos x="0" y="0"/>
              <wp:positionH relativeFrom="page">
                <wp:posOffset>540004</wp:posOffset>
              </wp:positionH>
              <wp:positionV relativeFrom="page">
                <wp:posOffset>7023227</wp:posOffset>
              </wp:positionV>
              <wp:extent cx="4211955" cy="1270"/>
              <wp:effectExtent l="0" t="0" r="0" b="0"/>
              <wp:wrapNone/>
              <wp:docPr id="39" name="Graphic 39"/>
              <wp:cNvGraphicFramePr>
                <a:graphicFrameLocks/>
              </wp:cNvGraphicFramePr>
              <a:graphic>
                <a:graphicData uri="http://schemas.microsoft.com/office/word/2010/wordprocessingShape">
                  <wps:wsp>
                    <wps:cNvPr id="39" name="Graphic 39"/>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8928"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8064">
              <wp:simplePos x="0" y="0"/>
              <wp:positionH relativeFrom="page">
                <wp:posOffset>295280</wp:posOffset>
              </wp:positionH>
              <wp:positionV relativeFrom="page">
                <wp:posOffset>7049001</wp:posOffset>
              </wp:positionV>
              <wp:extent cx="214629" cy="148590"/>
              <wp:effectExtent l="0" t="0" r="0" b="0"/>
              <wp:wrapNone/>
              <wp:docPr id="40" name="Textbox 40"/>
              <wp:cNvGraphicFramePr>
                <a:graphicFrameLocks/>
              </wp:cNvGraphicFramePr>
              <a:graphic>
                <a:graphicData uri="http://schemas.microsoft.com/office/word/2010/wordprocessingShape">
                  <wps:wsp>
                    <wps:cNvPr id="40" name="Textbox 40"/>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26</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108416" type="#_x0000_t202" id="docshape17"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26</w:t>
                    </w:r>
                    <w:r>
                      <w:rPr>
                        <w:rFonts w:ascii="Cambria"/>
                        <w:color w:val="231F20"/>
                        <w:spacing w:val="-5"/>
                      </w:rPr>
                      <w:fldChar w:fldCharType="end"/>
                    </w:r>
                  </w:p>
                </w:txbxContent>
              </v:textbox>
              <w10:wrap type="none"/>
            </v:shape>
          </w:pict>
        </mc:Fallback>
      </mc:AlternateContent>
    </w:r>
  </w:p>
</w:ftr>
</file>

<file path=word/footer1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0624">
              <wp:simplePos x="0" y="0"/>
              <wp:positionH relativeFrom="page">
                <wp:posOffset>468248</wp:posOffset>
              </wp:positionH>
              <wp:positionV relativeFrom="page">
                <wp:posOffset>7023227</wp:posOffset>
              </wp:positionV>
              <wp:extent cx="4212590" cy="1270"/>
              <wp:effectExtent l="0" t="0" r="0" b="0"/>
              <wp:wrapNone/>
              <wp:docPr id="57" name="Graphic 57"/>
              <wp:cNvGraphicFramePr>
                <a:graphicFrameLocks/>
              </wp:cNvGraphicFramePr>
              <a:graphic>
                <a:graphicData uri="http://schemas.microsoft.com/office/word/2010/wordprocessingShape">
                  <wps:wsp>
                    <wps:cNvPr id="57" name="Graphic 57"/>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5856"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1136">
              <wp:simplePos x="0" y="0"/>
              <wp:positionH relativeFrom="page">
                <wp:posOffset>4723580</wp:posOffset>
              </wp:positionH>
              <wp:positionV relativeFrom="page">
                <wp:posOffset>7045900</wp:posOffset>
              </wp:positionV>
              <wp:extent cx="214629" cy="148590"/>
              <wp:effectExtent l="0" t="0" r="0" b="0"/>
              <wp:wrapNone/>
              <wp:docPr id="58" name="Textbox 58"/>
              <wp:cNvGraphicFramePr>
                <a:graphicFrameLocks/>
              </wp:cNvGraphicFramePr>
              <a:graphic>
                <a:graphicData uri="http://schemas.microsoft.com/office/word/2010/wordprocessingShape">
                  <wps:wsp>
                    <wps:cNvPr id="58" name="Textbox 58"/>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27</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71.935486pt;margin-top:554.795288pt;width:16.9pt;height:11.7pt;mso-position-horizontal-relative:page;mso-position-vertical-relative:page;z-index:-18105344" type="#_x0000_t202" id="docshape22"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27</w:t>
                    </w:r>
                    <w:r>
                      <w:rPr>
                        <w:rFonts w:ascii="Cambria"/>
                        <w:color w:val="231F20"/>
                        <w:spacing w:val="-5"/>
                      </w:rPr>
                      <w:fldChar w:fldCharType="end"/>
                    </w:r>
                  </w:p>
                </w:txbxContent>
              </v:textbox>
              <w10:wrap type="none"/>
            </v:shape>
          </w:pict>
        </mc:Fallback>
      </mc:AlternateContent>
    </w:r>
  </w:p>
</w:ftr>
</file>

<file path=word/footer1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1648">
              <wp:simplePos x="0" y="0"/>
              <wp:positionH relativeFrom="page">
                <wp:posOffset>540004</wp:posOffset>
              </wp:positionH>
              <wp:positionV relativeFrom="page">
                <wp:posOffset>7023227</wp:posOffset>
              </wp:positionV>
              <wp:extent cx="4211955" cy="1270"/>
              <wp:effectExtent l="0" t="0" r="0" b="0"/>
              <wp:wrapNone/>
              <wp:docPr id="59" name="Graphic 59"/>
              <wp:cNvGraphicFramePr>
                <a:graphicFrameLocks/>
              </wp:cNvGraphicFramePr>
              <a:graphic>
                <a:graphicData uri="http://schemas.microsoft.com/office/word/2010/wordprocessingShape">
                  <wps:wsp>
                    <wps:cNvPr id="59" name="Graphic 59"/>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4832"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2160">
              <wp:simplePos x="0" y="0"/>
              <wp:positionH relativeFrom="page">
                <wp:posOffset>295280</wp:posOffset>
              </wp:positionH>
              <wp:positionV relativeFrom="page">
                <wp:posOffset>7049001</wp:posOffset>
              </wp:positionV>
              <wp:extent cx="214629" cy="148590"/>
              <wp:effectExtent l="0" t="0" r="0" b="0"/>
              <wp:wrapNone/>
              <wp:docPr id="60" name="Textbox 60"/>
              <wp:cNvGraphicFramePr>
                <a:graphicFrameLocks/>
              </wp:cNvGraphicFramePr>
              <a:graphic>
                <a:graphicData uri="http://schemas.microsoft.com/office/word/2010/wordprocessingShape">
                  <wps:wsp>
                    <wps:cNvPr id="60" name="Textbox 60"/>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28</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104320" type="#_x0000_t202" id="docshape23"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28</w:t>
                    </w:r>
                    <w:r>
                      <w:rPr>
                        <w:rFonts w:ascii="Cambria"/>
                        <w:color w:val="231F20"/>
                        <w:spacing w:val="-5"/>
                      </w:rPr>
                      <w:fldChar w:fldCharType="end"/>
                    </w:r>
                  </w:p>
                </w:txbxContent>
              </v:textbox>
              <w10:wrap type="none"/>
            </v:shape>
          </w:pict>
        </mc:Fallback>
      </mc:AlternateContent>
    </w:r>
  </w:p>
</w:ftr>
</file>

<file path=word/footer1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4208">
              <wp:simplePos x="0" y="0"/>
              <wp:positionH relativeFrom="page">
                <wp:posOffset>468248</wp:posOffset>
              </wp:positionH>
              <wp:positionV relativeFrom="page">
                <wp:posOffset>7023227</wp:posOffset>
              </wp:positionV>
              <wp:extent cx="4212590" cy="1270"/>
              <wp:effectExtent l="0" t="0" r="0" b="0"/>
              <wp:wrapNone/>
              <wp:docPr id="99" name="Graphic 99"/>
              <wp:cNvGraphicFramePr>
                <a:graphicFrameLocks/>
              </wp:cNvGraphicFramePr>
              <a:graphic>
                <a:graphicData uri="http://schemas.microsoft.com/office/word/2010/wordprocessingShape">
                  <wps:wsp>
                    <wps:cNvPr id="99" name="Graphic 99"/>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2272"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4720">
              <wp:simplePos x="0" y="0"/>
              <wp:positionH relativeFrom="page">
                <wp:posOffset>4723580</wp:posOffset>
              </wp:positionH>
              <wp:positionV relativeFrom="page">
                <wp:posOffset>7045900</wp:posOffset>
              </wp:positionV>
              <wp:extent cx="214629" cy="148590"/>
              <wp:effectExtent l="0" t="0" r="0" b="0"/>
              <wp:wrapNone/>
              <wp:docPr id="100" name="Textbox 100"/>
              <wp:cNvGraphicFramePr>
                <a:graphicFrameLocks/>
              </wp:cNvGraphicFramePr>
              <a:graphic>
                <a:graphicData uri="http://schemas.microsoft.com/office/word/2010/wordprocessingShape">
                  <wps:wsp>
                    <wps:cNvPr id="100" name="Textbox 100"/>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31</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71.935486pt;margin-top:554.795288pt;width:16.9pt;height:11.7pt;mso-position-horizontal-relative:page;mso-position-vertical-relative:page;z-index:-18101760" type="#_x0000_t202" id="docshape40"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31</w:t>
                    </w:r>
                    <w:r>
                      <w:rPr>
                        <w:rFonts w:ascii="Cambria"/>
                        <w:color w:val="231F20"/>
                        <w:spacing w:val="-5"/>
                      </w:rPr>
                      <w:fldChar w:fldCharType="end"/>
                    </w:r>
                  </w:p>
                </w:txbxContent>
              </v:textbox>
              <w10:wrap type="none"/>
            </v:shape>
          </w:pict>
        </mc:Fallback>
      </mc:AlternateContent>
    </w:r>
  </w:p>
</w:ftr>
</file>

<file path=word/footer1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5232">
              <wp:simplePos x="0" y="0"/>
              <wp:positionH relativeFrom="page">
                <wp:posOffset>540004</wp:posOffset>
              </wp:positionH>
              <wp:positionV relativeFrom="page">
                <wp:posOffset>7023227</wp:posOffset>
              </wp:positionV>
              <wp:extent cx="4211955" cy="1270"/>
              <wp:effectExtent l="0" t="0" r="0" b="0"/>
              <wp:wrapNone/>
              <wp:docPr id="101" name="Graphic 101"/>
              <wp:cNvGraphicFramePr>
                <a:graphicFrameLocks/>
              </wp:cNvGraphicFramePr>
              <a:graphic>
                <a:graphicData uri="http://schemas.microsoft.com/office/word/2010/wordprocessingShape">
                  <wps:wsp>
                    <wps:cNvPr id="101" name="Graphic 101"/>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1248"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5744">
              <wp:simplePos x="0" y="0"/>
              <wp:positionH relativeFrom="page">
                <wp:posOffset>295280</wp:posOffset>
              </wp:positionH>
              <wp:positionV relativeFrom="page">
                <wp:posOffset>7049001</wp:posOffset>
              </wp:positionV>
              <wp:extent cx="214629" cy="148590"/>
              <wp:effectExtent l="0" t="0" r="0" b="0"/>
              <wp:wrapNone/>
              <wp:docPr id="102" name="Textbox 102"/>
              <wp:cNvGraphicFramePr>
                <a:graphicFrameLocks/>
              </wp:cNvGraphicFramePr>
              <a:graphic>
                <a:graphicData uri="http://schemas.microsoft.com/office/word/2010/wordprocessingShape">
                  <wps:wsp>
                    <wps:cNvPr id="102" name="Textbox 102"/>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32</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100736" type="#_x0000_t202" id="docshape41"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32</w:t>
                    </w:r>
                    <w:r>
                      <w:rPr>
                        <w:rFonts w:ascii="Cambria"/>
                        <w:color w:val="231F20"/>
                        <w:spacing w:val="-5"/>
                      </w:rPr>
                      <w:fldChar w:fldCharType="end"/>
                    </w:r>
                  </w:p>
                </w:txbxContent>
              </v:textbox>
              <w10:wrap type="none"/>
            </v:shape>
          </w:pict>
        </mc:Fallback>
      </mc:AlternateContent>
    </w:r>
  </w:p>
</w:ftr>
</file>

<file path=word/footer1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7280">
              <wp:simplePos x="0" y="0"/>
              <wp:positionH relativeFrom="page">
                <wp:posOffset>540004</wp:posOffset>
              </wp:positionH>
              <wp:positionV relativeFrom="page">
                <wp:posOffset>7023227</wp:posOffset>
              </wp:positionV>
              <wp:extent cx="4211955" cy="1270"/>
              <wp:effectExtent l="0" t="0" r="0" b="0"/>
              <wp:wrapNone/>
              <wp:docPr id="105" name="Graphic 105"/>
              <wp:cNvGraphicFramePr>
                <a:graphicFrameLocks/>
              </wp:cNvGraphicFramePr>
              <a:graphic>
                <a:graphicData uri="http://schemas.microsoft.com/office/word/2010/wordprocessingShape">
                  <wps:wsp>
                    <wps:cNvPr id="105" name="Graphic 105"/>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9200"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7792">
              <wp:simplePos x="0" y="0"/>
              <wp:positionH relativeFrom="page">
                <wp:posOffset>295280</wp:posOffset>
              </wp:positionH>
              <wp:positionV relativeFrom="page">
                <wp:posOffset>7049001</wp:posOffset>
              </wp:positionV>
              <wp:extent cx="214629" cy="148590"/>
              <wp:effectExtent l="0" t="0" r="0" b="0"/>
              <wp:wrapNone/>
              <wp:docPr id="106" name="Textbox 106"/>
              <wp:cNvGraphicFramePr>
                <a:graphicFrameLocks/>
              </wp:cNvGraphicFramePr>
              <a:graphic>
                <a:graphicData uri="http://schemas.microsoft.com/office/word/2010/wordprocessingShape">
                  <wps:wsp>
                    <wps:cNvPr id="106" name="Textbox 106"/>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34</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3.250401pt;margin-top:555.03949pt;width:16.9pt;height:11.7pt;mso-position-horizontal-relative:page;mso-position-vertical-relative:page;z-index:-18098688" type="#_x0000_t202" id="docshape43"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34</w:t>
                    </w:r>
                    <w:r>
                      <w:rPr>
                        <w:rFonts w:ascii="Cambria"/>
                        <w:color w:val="231F20"/>
                        <w:spacing w:val="-5"/>
                      </w:rPr>
                      <w:fldChar w:fldCharType="end"/>
                    </w:r>
                  </w:p>
                </w:txbxContent>
              </v:textbox>
              <w10:wrap type="none"/>
            </v:shape>
          </w:pict>
        </mc:Fallback>
      </mc:AlternateContent>
    </w:r>
  </w:p>
</w:ftr>
</file>

<file path=word/footer1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8304">
              <wp:simplePos x="0" y="0"/>
              <wp:positionH relativeFrom="page">
                <wp:posOffset>468248</wp:posOffset>
              </wp:positionH>
              <wp:positionV relativeFrom="page">
                <wp:posOffset>7023227</wp:posOffset>
              </wp:positionV>
              <wp:extent cx="4212590" cy="1270"/>
              <wp:effectExtent l="0" t="0" r="0" b="0"/>
              <wp:wrapNone/>
              <wp:docPr id="107" name="Graphic 107"/>
              <wp:cNvGraphicFramePr>
                <a:graphicFrameLocks/>
              </wp:cNvGraphicFramePr>
              <a:graphic>
                <a:graphicData uri="http://schemas.microsoft.com/office/word/2010/wordprocessingShape">
                  <wps:wsp>
                    <wps:cNvPr id="107" name="Graphic 107"/>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8176"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8816">
              <wp:simplePos x="0" y="0"/>
              <wp:positionH relativeFrom="page">
                <wp:posOffset>4723580</wp:posOffset>
              </wp:positionH>
              <wp:positionV relativeFrom="page">
                <wp:posOffset>7045900</wp:posOffset>
              </wp:positionV>
              <wp:extent cx="214629" cy="148590"/>
              <wp:effectExtent l="0" t="0" r="0" b="0"/>
              <wp:wrapNone/>
              <wp:docPr id="108" name="Textbox 108"/>
              <wp:cNvGraphicFramePr>
                <a:graphicFrameLocks/>
              </wp:cNvGraphicFramePr>
              <a:graphic>
                <a:graphicData uri="http://schemas.microsoft.com/office/word/2010/wordprocessingShape">
                  <wps:wsp>
                    <wps:cNvPr id="108" name="Textbox 108"/>
                    <wps:cNvSpPr txBox="1"/>
                    <wps:spPr>
                      <a:xfrm>
                        <a:off x="0" y="0"/>
                        <a:ext cx="214629"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35</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71.935486pt;margin-top:554.795288pt;width:16.9pt;height:11.7pt;mso-position-horizontal-relative:page;mso-position-vertical-relative:page;z-index:-18097664" type="#_x0000_t202" id="docshape44"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35</w:t>
                    </w:r>
                    <w:r>
                      <w:rPr>
                        <w:rFonts w:ascii="Cambria"/>
                        <w:color w:val="231F20"/>
                        <w:spacing w:val="-5"/>
                      </w:rPr>
                      <w:fldChar w:fldCharType="end"/>
                    </w:r>
                  </w:p>
                </w:txbxContent>
              </v:textbox>
              <w10:wrap type="none"/>
            </v:shape>
          </w:pict>
        </mc:Fallback>
      </mc:AlternateContent>
    </w:r>
  </w:p>
</w:ftr>
</file>

<file path=word/footer1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0864">
              <wp:simplePos x="0" y="0"/>
              <wp:positionH relativeFrom="page">
                <wp:posOffset>468248</wp:posOffset>
              </wp:positionH>
              <wp:positionV relativeFrom="page">
                <wp:posOffset>7023227</wp:posOffset>
              </wp:positionV>
              <wp:extent cx="4212590" cy="1270"/>
              <wp:effectExtent l="0" t="0" r="0" b="0"/>
              <wp:wrapNone/>
              <wp:docPr id="131" name="Graphic 131"/>
              <wp:cNvGraphicFramePr>
                <a:graphicFrameLocks/>
              </wp:cNvGraphicFramePr>
              <a:graphic>
                <a:graphicData uri="http://schemas.microsoft.com/office/word/2010/wordprocessingShape">
                  <wps:wsp>
                    <wps:cNvPr id="131" name="Graphic 131"/>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5616"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1376">
              <wp:simplePos x="0" y="0"/>
              <wp:positionH relativeFrom="page">
                <wp:posOffset>4692270</wp:posOffset>
              </wp:positionH>
              <wp:positionV relativeFrom="page">
                <wp:posOffset>7045900</wp:posOffset>
              </wp:positionV>
              <wp:extent cx="276860" cy="148590"/>
              <wp:effectExtent l="0" t="0" r="0" b="0"/>
              <wp:wrapNone/>
              <wp:docPr id="132" name="Textbox 132"/>
              <wp:cNvGraphicFramePr>
                <a:graphicFrameLocks/>
              </wp:cNvGraphicFramePr>
              <a:graphic>
                <a:graphicData uri="http://schemas.microsoft.com/office/word/2010/wordprocessingShape">
                  <wps:wsp>
                    <wps:cNvPr id="132" name="Textbox 132"/>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101</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69.470093pt;margin-top:554.795288pt;width:21.8pt;height:11.7pt;mso-position-horizontal-relative:page;mso-position-vertical-relative:page;z-index:-18095104" type="#_x0000_t202" id="docshape52"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101</w:t>
                    </w:r>
                    <w:r>
                      <w:rPr>
                        <w:rFonts w:ascii="Cambria"/>
                        <w:color w:val="231F20"/>
                        <w:spacing w:val="-5"/>
                      </w:rPr>
                      <w:fldChar w:fldCharType="end"/>
                    </w:r>
                  </w:p>
                </w:txbxContent>
              </v:textbox>
              <w10:wrap type="none"/>
            </v:shape>
          </w:pict>
        </mc:Fallback>
      </mc:AlternateContent>
    </w:r>
  </w:p>
</w:ftr>
</file>

<file path=word/footer1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1888">
              <wp:simplePos x="0" y="0"/>
              <wp:positionH relativeFrom="page">
                <wp:posOffset>540004</wp:posOffset>
              </wp:positionH>
              <wp:positionV relativeFrom="page">
                <wp:posOffset>7023227</wp:posOffset>
              </wp:positionV>
              <wp:extent cx="4211955" cy="1270"/>
              <wp:effectExtent l="0" t="0" r="0" b="0"/>
              <wp:wrapNone/>
              <wp:docPr id="133" name="Graphic 133"/>
              <wp:cNvGraphicFramePr>
                <a:graphicFrameLocks/>
              </wp:cNvGraphicFramePr>
              <a:graphic>
                <a:graphicData uri="http://schemas.microsoft.com/office/word/2010/wordprocessingShape">
                  <wps:wsp>
                    <wps:cNvPr id="133" name="Graphic 133"/>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4592"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2400">
              <wp:simplePos x="0" y="0"/>
              <wp:positionH relativeFrom="page">
                <wp:posOffset>263970</wp:posOffset>
              </wp:positionH>
              <wp:positionV relativeFrom="page">
                <wp:posOffset>7049001</wp:posOffset>
              </wp:positionV>
              <wp:extent cx="276860" cy="148590"/>
              <wp:effectExtent l="0" t="0" r="0" b="0"/>
              <wp:wrapNone/>
              <wp:docPr id="134" name="Textbox 134"/>
              <wp:cNvGraphicFramePr>
                <a:graphicFrameLocks/>
              </wp:cNvGraphicFramePr>
              <a:graphic>
                <a:graphicData uri="http://schemas.microsoft.com/office/word/2010/wordprocessingShape">
                  <wps:wsp>
                    <wps:cNvPr id="134" name="Textbox 134"/>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100</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0.785101pt;margin-top:555.03949pt;width:21.8pt;height:11.7pt;mso-position-horizontal-relative:page;mso-position-vertical-relative:page;z-index:-18094080" type="#_x0000_t202" id="docshape53"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100</w:t>
                    </w:r>
                    <w:r>
                      <w:rPr>
                        <w:rFonts w:ascii="Cambria"/>
                        <w:color w:val="231F20"/>
                        <w:spacing w:val="-5"/>
                      </w:rPr>
                      <w:fldChar w:fldCharType="end"/>
                    </w:r>
                  </w:p>
                </w:txbxContent>
              </v:textbox>
              <w10:wrap type="none"/>
            </v:shape>
          </w:pict>
        </mc:Fallback>
      </mc:AlternateContent>
    </w:r>
  </w:p>
</w:ftr>
</file>

<file path=word/footer1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2912">
              <wp:simplePos x="0" y="0"/>
              <wp:positionH relativeFrom="page">
                <wp:posOffset>540004</wp:posOffset>
              </wp:positionH>
              <wp:positionV relativeFrom="page">
                <wp:posOffset>7023227</wp:posOffset>
              </wp:positionV>
              <wp:extent cx="4211955" cy="1270"/>
              <wp:effectExtent l="0" t="0" r="0" b="0"/>
              <wp:wrapNone/>
              <wp:docPr id="161" name="Graphic 161"/>
              <wp:cNvGraphicFramePr>
                <a:graphicFrameLocks/>
              </wp:cNvGraphicFramePr>
              <a:graphic>
                <a:graphicData uri="http://schemas.microsoft.com/office/word/2010/wordprocessingShape">
                  <wps:wsp>
                    <wps:cNvPr id="161" name="Graphic 161"/>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3568"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3424">
              <wp:simplePos x="0" y="0"/>
              <wp:positionH relativeFrom="page">
                <wp:posOffset>263970</wp:posOffset>
              </wp:positionH>
              <wp:positionV relativeFrom="page">
                <wp:posOffset>7049001</wp:posOffset>
              </wp:positionV>
              <wp:extent cx="276860" cy="148590"/>
              <wp:effectExtent l="0" t="0" r="0" b="0"/>
              <wp:wrapNone/>
              <wp:docPr id="162" name="Textbox 162"/>
              <wp:cNvGraphicFramePr>
                <a:graphicFrameLocks/>
              </wp:cNvGraphicFramePr>
              <a:graphic>
                <a:graphicData uri="http://schemas.microsoft.com/office/word/2010/wordprocessingShape">
                  <wps:wsp>
                    <wps:cNvPr id="162" name="Textbox 162"/>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104</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0.785101pt;margin-top:555.03949pt;width:21.8pt;height:11.7pt;mso-position-horizontal-relative:page;mso-position-vertical-relative:page;z-index:-18093056" type="#_x0000_t202" id="docshape59"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104</w:t>
                    </w:r>
                    <w:r>
                      <w:rPr>
                        <w:rFonts w:ascii="Cambria"/>
                        <w:color w:val="231F20"/>
                        <w:spacing w:val="-5"/>
                      </w:rPr>
                      <w:fldChar w:fldCharType="end"/>
                    </w:r>
                  </w:p>
                </w:txbxContent>
              </v:textbox>
              <w10:wrap type="none"/>
            </v:shape>
          </w:pict>
        </mc:Fallback>
      </mc:AlternateContent>
    </w:r>
  </w:p>
</w:ftr>
</file>

<file path=word/footer20.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3936">
              <wp:simplePos x="0" y="0"/>
              <wp:positionH relativeFrom="page">
                <wp:posOffset>468248</wp:posOffset>
              </wp:positionH>
              <wp:positionV relativeFrom="page">
                <wp:posOffset>7023227</wp:posOffset>
              </wp:positionV>
              <wp:extent cx="4212590" cy="1270"/>
              <wp:effectExtent l="0" t="0" r="0" b="0"/>
              <wp:wrapNone/>
              <wp:docPr id="163" name="Graphic 163"/>
              <wp:cNvGraphicFramePr>
                <a:graphicFrameLocks/>
              </wp:cNvGraphicFramePr>
              <a:graphic>
                <a:graphicData uri="http://schemas.microsoft.com/office/word/2010/wordprocessingShape">
                  <wps:wsp>
                    <wps:cNvPr id="163" name="Graphic 163"/>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2544"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4448">
              <wp:simplePos x="0" y="0"/>
              <wp:positionH relativeFrom="page">
                <wp:posOffset>4692270</wp:posOffset>
              </wp:positionH>
              <wp:positionV relativeFrom="page">
                <wp:posOffset>7045900</wp:posOffset>
              </wp:positionV>
              <wp:extent cx="276860" cy="148590"/>
              <wp:effectExtent l="0" t="0" r="0" b="0"/>
              <wp:wrapNone/>
              <wp:docPr id="164" name="Textbox 164"/>
              <wp:cNvGraphicFramePr>
                <a:graphicFrameLocks/>
              </wp:cNvGraphicFramePr>
              <a:graphic>
                <a:graphicData uri="http://schemas.microsoft.com/office/word/2010/wordprocessingShape">
                  <wps:wsp>
                    <wps:cNvPr id="164" name="Textbox 164"/>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105</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69.470093pt;margin-top:554.795288pt;width:21.8pt;height:11.7pt;mso-position-horizontal-relative:page;mso-position-vertical-relative:page;z-index:-18092032" type="#_x0000_t202" id="docshape60"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105</w:t>
                    </w:r>
                    <w:r>
                      <w:rPr>
                        <w:rFonts w:ascii="Cambria"/>
                        <w:color w:val="231F20"/>
                        <w:spacing w:val="-5"/>
                      </w:rPr>
                      <w:fldChar w:fldCharType="end"/>
                    </w:r>
                  </w:p>
                </w:txbxContent>
              </v:textbox>
              <w10:wrap type="none"/>
            </v:shape>
          </w:pict>
        </mc:Fallback>
      </mc:AlternateContent>
    </w:r>
  </w:p>
</w:ftr>
</file>

<file path=word/footer2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7520">
              <wp:simplePos x="0" y="0"/>
              <wp:positionH relativeFrom="page">
                <wp:posOffset>468248</wp:posOffset>
              </wp:positionH>
              <wp:positionV relativeFrom="page">
                <wp:posOffset>7023227</wp:posOffset>
              </wp:positionV>
              <wp:extent cx="4212590" cy="1270"/>
              <wp:effectExtent l="0" t="0" r="0" b="0"/>
              <wp:wrapNone/>
              <wp:docPr id="173" name="Graphic 173"/>
              <wp:cNvGraphicFramePr>
                <a:graphicFrameLocks/>
              </wp:cNvGraphicFramePr>
              <a:graphic>
                <a:graphicData uri="http://schemas.microsoft.com/office/word/2010/wordprocessingShape">
                  <wps:wsp>
                    <wps:cNvPr id="173" name="Graphic 173"/>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8960"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8032">
              <wp:simplePos x="0" y="0"/>
              <wp:positionH relativeFrom="page">
                <wp:posOffset>4692270</wp:posOffset>
              </wp:positionH>
              <wp:positionV relativeFrom="page">
                <wp:posOffset>7045900</wp:posOffset>
              </wp:positionV>
              <wp:extent cx="276860" cy="148590"/>
              <wp:effectExtent l="0" t="0" r="0" b="0"/>
              <wp:wrapNone/>
              <wp:docPr id="174" name="Textbox 174"/>
              <wp:cNvGraphicFramePr>
                <a:graphicFrameLocks/>
              </wp:cNvGraphicFramePr>
              <a:graphic>
                <a:graphicData uri="http://schemas.microsoft.com/office/word/2010/wordprocessingShape">
                  <wps:wsp>
                    <wps:cNvPr id="174" name="Textbox 174"/>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107</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69.470093pt;margin-top:554.795288pt;width:21.8pt;height:11.7pt;mso-position-horizontal-relative:page;mso-position-vertical-relative:page;z-index:-18088448" type="#_x0000_t202" id="docshape63"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107</w:t>
                    </w:r>
                    <w:r>
                      <w:rPr>
                        <w:rFonts w:ascii="Cambria"/>
                        <w:color w:val="231F20"/>
                        <w:spacing w:val="-5"/>
                      </w:rPr>
                      <w:fldChar w:fldCharType="end"/>
                    </w:r>
                  </w:p>
                </w:txbxContent>
              </v:textbox>
              <w10:wrap type="none"/>
            </v:shape>
          </w:pict>
        </mc:Fallback>
      </mc:AlternateContent>
    </w:r>
  </w:p>
</w:ftr>
</file>

<file path=word/footer2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8544">
              <wp:simplePos x="0" y="0"/>
              <wp:positionH relativeFrom="page">
                <wp:posOffset>540004</wp:posOffset>
              </wp:positionH>
              <wp:positionV relativeFrom="page">
                <wp:posOffset>7023227</wp:posOffset>
              </wp:positionV>
              <wp:extent cx="4211955" cy="1270"/>
              <wp:effectExtent l="0" t="0" r="0" b="0"/>
              <wp:wrapNone/>
              <wp:docPr id="175" name="Graphic 175"/>
              <wp:cNvGraphicFramePr>
                <a:graphicFrameLocks/>
              </wp:cNvGraphicFramePr>
              <a:graphic>
                <a:graphicData uri="http://schemas.microsoft.com/office/word/2010/wordprocessingShape">
                  <wps:wsp>
                    <wps:cNvPr id="175" name="Graphic 175"/>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7936"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9056">
              <wp:simplePos x="0" y="0"/>
              <wp:positionH relativeFrom="page">
                <wp:posOffset>263970</wp:posOffset>
              </wp:positionH>
              <wp:positionV relativeFrom="page">
                <wp:posOffset>7049001</wp:posOffset>
              </wp:positionV>
              <wp:extent cx="276860" cy="148590"/>
              <wp:effectExtent l="0" t="0" r="0" b="0"/>
              <wp:wrapNone/>
              <wp:docPr id="176" name="Textbox 176"/>
              <wp:cNvGraphicFramePr>
                <a:graphicFrameLocks/>
              </wp:cNvGraphicFramePr>
              <a:graphic>
                <a:graphicData uri="http://schemas.microsoft.com/office/word/2010/wordprocessingShape">
                  <wps:wsp>
                    <wps:cNvPr id="176" name="Textbox 176"/>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108</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0.785101pt;margin-top:555.03949pt;width:21.8pt;height:11.7pt;mso-position-horizontal-relative:page;mso-position-vertical-relative:page;z-index:-18087424" type="#_x0000_t202" id="docshape64"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108</w:t>
                    </w:r>
                    <w:r>
                      <w:rPr>
                        <w:rFonts w:ascii="Cambria"/>
                        <w:color w:val="231F20"/>
                        <w:spacing w:val="-5"/>
                      </w:rPr>
                      <w:fldChar w:fldCharType="end"/>
                    </w:r>
                  </w:p>
                </w:txbxContent>
              </v:textbox>
              <w10:wrap type="none"/>
            </v:shape>
          </w:pict>
        </mc:Fallback>
      </mc:AlternateContent>
    </w:r>
  </w:p>
</w:ftr>
</file>

<file path=word/footer2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1104">
              <wp:simplePos x="0" y="0"/>
              <wp:positionH relativeFrom="page">
                <wp:posOffset>468248</wp:posOffset>
              </wp:positionH>
              <wp:positionV relativeFrom="page">
                <wp:posOffset>7023227</wp:posOffset>
              </wp:positionV>
              <wp:extent cx="4212590" cy="1270"/>
              <wp:effectExtent l="0" t="0" r="0" b="0"/>
              <wp:wrapNone/>
              <wp:docPr id="187" name="Graphic 187"/>
              <wp:cNvGraphicFramePr>
                <a:graphicFrameLocks/>
              </wp:cNvGraphicFramePr>
              <a:graphic>
                <a:graphicData uri="http://schemas.microsoft.com/office/word/2010/wordprocessingShape">
                  <wps:wsp>
                    <wps:cNvPr id="187" name="Graphic 187"/>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5376"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31616">
              <wp:simplePos x="0" y="0"/>
              <wp:positionH relativeFrom="page">
                <wp:posOffset>4692270</wp:posOffset>
              </wp:positionH>
              <wp:positionV relativeFrom="page">
                <wp:posOffset>7045900</wp:posOffset>
              </wp:positionV>
              <wp:extent cx="276860" cy="148590"/>
              <wp:effectExtent l="0" t="0" r="0" b="0"/>
              <wp:wrapNone/>
              <wp:docPr id="188" name="Textbox 188"/>
              <wp:cNvGraphicFramePr>
                <a:graphicFrameLocks/>
              </wp:cNvGraphicFramePr>
              <a:graphic>
                <a:graphicData uri="http://schemas.microsoft.com/office/word/2010/wordprocessingShape">
                  <wps:wsp>
                    <wps:cNvPr id="188" name="Textbox 188"/>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139</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369.470093pt;margin-top:554.795288pt;width:21.8pt;height:11.7pt;mso-position-horizontal-relative:page;mso-position-vertical-relative:page;z-index:-18084864" type="#_x0000_t202" id="docshape66"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139</w:t>
                    </w:r>
                    <w:r>
                      <w:rPr>
                        <w:rFonts w:ascii="Cambria"/>
                        <w:color w:val="231F20"/>
                        <w:spacing w:val="-5"/>
                      </w:rPr>
                      <w:fldChar w:fldCharType="end"/>
                    </w:r>
                  </w:p>
                </w:txbxContent>
              </v:textbox>
              <w10:wrap type="none"/>
            </v:shape>
          </w:pict>
        </mc:Fallback>
      </mc:AlternateContent>
    </w:r>
  </w:p>
</w:ftr>
</file>

<file path=word/footer24.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2128">
              <wp:simplePos x="0" y="0"/>
              <wp:positionH relativeFrom="page">
                <wp:posOffset>540004</wp:posOffset>
              </wp:positionH>
              <wp:positionV relativeFrom="page">
                <wp:posOffset>7023227</wp:posOffset>
              </wp:positionV>
              <wp:extent cx="4211955" cy="1270"/>
              <wp:effectExtent l="0" t="0" r="0" b="0"/>
              <wp:wrapNone/>
              <wp:docPr id="189" name="Graphic 189"/>
              <wp:cNvGraphicFramePr>
                <a:graphicFrameLocks/>
              </wp:cNvGraphicFramePr>
              <a:graphic>
                <a:graphicData uri="http://schemas.microsoft.com/office/word/2010/wordprocessingShape">
                  <wps:wsp>
                    <wps:cNvPr id="189" name="Graphic 189"/>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4352"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32640">
              <wp:simplePos x="0" y="0"/>
              <wp:positionH relativeFrom="page">
                <wp:posOffset>263970</wp:posOffset>
              </wp:positionH>
              <wp:positionV relativeFrom="page">
                <wp:posOffset>7049001</wp:posOffset>
              </wp:positionV>
              <wp:extent cx="276860" cy="148590"/>
              <wp:effectExtent l="0" t="0" r="0" b="0"/>
              <wp:wrapNone/>
              <wp:docPr id="190" name="Textbox 190"/>
              <wp:cNvGraphicFramePr>
                <a:graphicFrameLocks/>
              </wp:cNvGraphicFramePr>
              <a:graphic>
                <a:graphicData uri="http://schemas.microsoft.com/office/word/2010/wordprocessingShape">
                  <wps:wsp>
                    <wps:cNvPr id="190" name="Textbox 190"/>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140</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0.785101pt;margin-top:555.03949pt;width:21.8pt;height:11.7pt;mso-position-horizontal-relative:page;mso-position-vertical-relative:page;z-index:-18083840" type="#_x0000_t202" id="docshape67"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140</w:t>
                    </w:r>
                    <w:r>
                      <w:rPr>
                        <w:rFonts w:ascii="Cambria"/>
                        <w:color w:val="231F20"/>
                        <w:spacing w:val="-5"/>
                      </w:rPr>
                      <w:fldChar w:fldCharType="end"/>
                    </w:r>
                  </w:p>
                </w:txbxContent>
              </v:textbox>
              <w10:wrap type="none"/>
            </v:shape>
          </w:pict>
        </mc:Fallback>
      </mc:AlternateContent>
    </w:r>
  </w:p>
</w:ftr>
</file>

<file path=word/footer25.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ftr>
</file>

<file path=word/footer26.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6224">
              <wp:simplePos x="0" y="0"/>
              <wp:positionH relativeFrom="page">
                <wp:posOffset>540004</wp:posOffset>
              </wp:positionH>
              <wp:positionV relativeFrom="page">
                <wp:posOffset>7023227</wp:posOffset>
              </wp:positionV>
              <wp:extent cx="4211955" cy="1270"/>
              <wp:effectExtent l="0" t="0" r="0" b="0"/>
              <wp:wrapNone/>
              <wp:docPr id="199" name="Graphic 199"/>
              <wp:cNvGraphicFramePr>
                <a:graphicFrameLocks/>
              </wp:cNvGraphicFramePr>
              <a:graphic>
                <a:graphicData uri="http://schemas.microsoft.com/office/word/2010/wordprocessingShape">
                  <wps:wsp>
                    <wps:cNvPr id="199" name="Graphic 199"/>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0256" from="42.52pt,553.01001pt" to="374.17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36736">
              <wp:simplePos x="0" y="0"/>
              <wp:positionH relativeFrom="page">
                <wp:posOffset>263970</wp:posOffset>
              </wp:positionH>
              <wp:positionV relativeFrom="page">
                <wp:posOffset>7049001</wp:posOffset>
              </wp:positionV>
              <wp:extent cx="276860" cy="148590"/>
              <wp:effectExtent l="0" t="0" r="0" b="0"/>
              <wp:wrapNone/>
              <wp:docPr id="200" name="Textbox 200"/>
              <wp:cNvGraphicFramePr>
                <a:graphicFrameLocks/>
              </wp:cNvGraphicFramePr>
              <a:graphic>
                <a:graphicData uri="http://schemas.microsoft.com/office/word/2010/wordprocessingShape">
                  <wps:wsp>
                    <wps:cNvPr id="200" name="Textbox 200"/>
                    <wps:cNvSpPr txBox="1"/>
                    <wps:spPr>
                      <a:xfrm>
                        <a:off x="0" y="0"/>
                        <a:ext cx="276860" cy="148590"/>
                      </a:xfrm>
                      <a:prstGeom prst="rect">
                        <a:avLst/>
                      </a:prstGeom>
                    </wps:spPr>
                    <wps:txbx>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190</w:t>
                          </w:r>
                          <w:r>
                            <w:rPr>
                              <w:rFonts w:ascii="Cambria"/>
                              <w:color w:val="231F20"/>
                              <w:spacing w:val="-5"/>
                            </w:rPr>
                            <w:fldChar w:fldCharType="end"/>
                          </w:r>
                        </w:p>
                      </w:txbxContent>
                    </wps:txbx>
                    <wps:bodyPr wrap="square" lIns="0" tIns="0" rIns="0" bIns="0" rtlCol="0">
                      <a:noAutofit/>
                    </wps:bodyPr>
                  </wps:wsp>
                </a:graphicData>
              </a:graphic>
            </wp:anchor>
          </w:drawing>
        </mc:Choice>
        <mc:Fallback>
          <w:pict>
            <v:shape style="position:absolute;margin-left:20.785101pt;margin-top:555.03949pt;width:21.8pt;height:11.7pt;mso-position-horizontal-relative:page;mso-position-vertical-relative:page;z-index:-18079744" type="#_x0000_t202" id="docshape71" filled="false" stroked="false">
              <v:textbox inset="0,0,0,0">
                <w:txbxContent>
                  <w:p>
                    <w:pPr>
                      <w:pStyle w:val="BodyText"/>
                      <w:spacing w:before="2"/>
                      <w:ind w:left="60"/>
                      <w:jc w:val="left"/>
                      <w:rPr>
                        <w:rFonts w:ascii="Cambria"/>
                      </w:rPr>
                    </w:pPr>
                    <w:r>
                      <w:rPr>
                        <w:rFonts w:ascii="Cambria"/>
                        <w:color w:val="231F20"/>
                        <w:spacing w:val="-5"/>
                      </w:rPr>
                      <w:fldChar w:fldCharType="begin"/>
                    </w:r>
                    <w:r>
                      <w:rPr>
                        <w:rFonts w:ascii="Cambria"/>
                        <w:color w:val="231F20"/>
                        <w:spacing w:val="-5"/>
                      </w:rPr>
                      <w:instrText> PAGE </w:instrText>
                    </w:r>
                    <w:r>
                      <w:rPr>
                        <w:rFonts w:ascii="Cambria"/>
                        <w:color w:val="231F20"/>
                        <w:spacing w:val="-5"/>
                      </w:rPr>
                      <w:fldChar w:fldCharType="separate"/>
                    </w:r>
                    <w:r>
                      <w:rPr>
                        <w:rFonts w:ascii="Cambria"/>
                        <w:color w:val="231F20"/>
                        <w:spacing w:val="-5"/>
                      </w:rPr>
                      <w:t>190</w:t>
                    </w:r>
                    <w:r>
                      <w:rPr>
                        <w:rFonts w:ascii="Cambria"/>
                        <w:color w:val="231F20"/>
                        <w:spacing w:val="-5"/>
                      </w:rPr>
                      <w:fldChar w:fldCharType="end"/>
                    </w:r>
                  </w:p>
                </w:txbxContent>
              </v:textbox>
              <w10:wrap type="none"/>
            </v:shape>
          </w:pict>
        </mc:Fallback>
      </mc:AlternateContent>
    </w:r>
  </w:p>
</w:ftr>
</file>

<file path=word/footer27.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7248">
              <wp:simplePos x="0" y="0"/>
              <wp:positionH relativeFrom="page">
                <wp:posOffset>468248</wp:posOffset>
              </wp:positionH>
              <wp:positionV relativeFrom="page">
                <wp:posOffset>7023227</wp:posOffset>
              </wp:positionV>
              <wp:extent cx="4212590" cy="1270"/>
              <wp:effectExtent l="0" t="0" r="0" b="0"/>
              <wp:wrapNone/>
              <wp:docPr id="201" name="Graphic 201"/>
              <wp:cNvGraphicFramePr>
                <a:graphicFrameLocks/>
              </wp:cNvGraphicFramePr>
              <a:graphic>
                <a:graphicData uri="http://schemas.microsoft.com/office/word/2010/wordprocessingShape">
                  <wps:wsp>
                    <wps:cNvPr id="201" name="Graphic 201"/>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79232" from="36.869999pt,553.01001pt" to="368.529999pt,553.01001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37760">
              <wp:simplePos x="0" y="0"/>
              <wp:positionH relativeFrom="page">
                <wp:posOffset>4717670</wp:posOffset>
              </wp:positionH>
              <wp:positionV relativeFrom="page">
                <wp:posOffset>7045900</wp:posOffset>
              </wp:positionV>
              <wp:extent cx="213360" cy="148590"/>
              <wp:effectExtent l="0" t="0" r="0" b="0"/>
              <wp:wrapNone/>
              <wp:docPr id="202" name="Textbox 202"/>
              <wp:cNvGraphicFramePr>
                <a:graphicFrameLocks/>
              </wp:cNvGraphicFramePr>
              <a:graphic>
                <a:graphicData uri="http://schemas.microsoft.com/office/word/2010/wordprocessingShape">
                  <wps:wsp>
                    <wps:cNvPr id="202" name="Textbox 202"/>
                    <wps:cNvSpPr txBox="1"/>
                    <wps:spPr>
                      <a:xfrm>
                        <a:off x="0" y="0"/>
                        <a:ext cx="213360" cy="148590"/>
                      </a:xfrm>
                      <a:prstGeom prst="rect">
                        <a:avLst/>
                      </a:prstGeom>
                    </wps:spPr>
                    <wps:txbx>
                      <w:txbxContent>
                        <w:p>
                          <w:pPr>
                            <w:pStyle w:val="BodyText"/>
                            <w:spacing w:before="2"/>
                            <w:ind w:left="20"/>
                            <w:jc w:val="left"/>
                            <w:rPr>
                              <w:rFonts w:ascii="Cambria"/>
                            </w:rPr>
                          </w:pPr>
                          <w:r>
                            <w:rPr>
                              <w:rFonts w:ascii="Cambria"/>
                              <w:color w:val="231F20"/>
                              <w:spacing w:val="-5"/>
                            </w:rPr>
                            <w:t>191</w:t>
                          </w:r>
                        </w:p>
                      </w:txbxContent>
                    </wps:txbx>
                    <wps:bodyPr wrap="square" lIns="0" tIns="0" rIns="0" bIns="0" rtlCol="0">
                      <a:noAutofit/>
                    </wps:bodyPr>
                  </wps:wsp>
                </a:graphicData>
              </a:graphic>
            </wp:anchor>
          </w:drawing>
        </mc:Choice>
        <mc:Fallback>
          <w:pict>
            <v:shape style="position:absolute;margin-left:371.470093pt;margin-top:554.795288pt;width:16.8pt;height:11.7pt;mso-position-horizontal-relative:page;mso-position-vertical-relative:page;z-index:-18078720" type="#_x0000_t202" id="docshape72" filled="false" stroked="false">
              <v:textbox inset="0,0,0,0">
                <w:txbxContent>
                  <w:p>
                    <w:pPr>
                      <w:pStyle w:val="BodyText"/>
                      <w:spacing w:before="2"/>
                      <w:ind w:left="20"/>
                      <w:jc w:val="left"/>
                      <w:rPr>
                        <w:rFonts w:ascii="Cambria"/>
                      </w:rPr>
                    </w:pPr>
                    <w:r>
                      <w:rPr>
                        <w:rFonts w:ascii="Cambria"/>
                        <w:color w:val="231F20"/>
                        <w:spacing w:val="-5"/>
                      </w:rPr>
                      <w:t>191</w:t>
                    </w:r>
                  </w:p>
                </w:txbxContent>
              </v:textbox>
              <w10:wrap type="none"/>
            </v:shape>
          </w:pict>
        </mc:Fallback>
      </mc:AlternateContent>
    </w:r>
  </w:p>
</w:ftr>
</file>

<file path=word/footer28.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ftr>
</file>

<file path=word/footer29.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1680">
              <wp:simplePos x="0" y="0"/>
              <wp:positionH relativeFrom="page">
                <wp:posOffset>540004</wp:posOffset>
              </wp:positionH>
              <wp:positionV relativeFrom="page">
                <wp:posOffset>395986</wp:posOffset>
              </wp:positionV>
              <wp:extent cx="4211955" cy="1270"/>
              <wp:effectExtent l="0" t="0" r="0" b="0"/>
              <wp:wrapNone/>
              <wp:docPr id="4" name="Graphic 4"/>
              <wp:cNvGraphicFramePr>
                <a:graphicFrameLocks/>
              </wp:cNvGraphicFramePr>
              <a:graphic>
                <a:graphicData uri="http://schemas.microsoft.com/office/word/2010/wordprocessingShape">
                  <wps:wsp>
                    <wps:cNvPr id="4" name="Graphic 4"/>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24800" from="42.52pt,31.18pt" to="374.17pt,31.18pt" stroked="true" strokeweight=".5pt" strokecolor="#231f20">
              <v:stroke dashstyle="solid"/>
              <w10:wrap type="none"/>
            </v:lin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2192">
              <wp:simplePos x="0" y="0"/>
              <wp:positionH relativeFrom="page">
                <wp:posOffset>468248</wp:posOffset>
              </wp:positionH>
              <wp:positionV relativeFrom="page">
                <wp:posOffset>395986</wp:posOffset>
              </wp:positionV>
              <wp:extent cx="4212590" cy="1270"/>
              <wp:effectExtent l="0" t="0" r="0" b="0"/>
              <wp:wrapNone/>
              <wp:docPr id="5" name="Graphic 5"/>
              <wp:cNvGraphicFramePr>
                <a:graphicFrameLocks/>
              </wp:cNvGraphicFramePr>
              <a:graphic>
                <a:graphicData uri="http://schemas.microsoft.com/office/word/2010/wordprocessingShape">
                  <wps:wsp>
                    <wps:cNvPr id="5" name="Graphic 5"/>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24288"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192704">
              <wp:simplePos x="0" y="0"/>
              <wp:positionH relativeFrom="page">
                <wp:posOffset>506796</wp:posOffset>
              </wp:positionH>
              <wp:positionV relativeFrom="page">
                <wp:posOffset>241664</wp:posOffset>
              </wp:positionV>
              <wp:extent cx="4135120" cy="121285"/>
              <wp:effectExtent l="0" t="0" r="0" b="0"/>
              <wp:wrapNone/>
              <wp:docPr id="6" name="Textbox 6"/>
              <wp:cNvGraphicFramePr>
                <a:graphicFrameLocks/>
              </wp:cNvGraphicFramePr>
              <a:graphic>
                <a:graphicData uri="http://schemas.microsoft.com/office/word/2010/wordprocessingShape">
                  <wps:wsp>
                    <wps:cNvPr id="6" name="Textbox 6"/>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39.905201pt;margin-top:19.0287pt;width:325.6pt;height:9.550pt;mso-position-horizontal-relative:page;mso-position-vertical-relative:page;z-index:-18123776" type="#_x0000_t202" id="docshape2"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5264">
              <wp:simplePos x="0" y="0"/>
              <wp:positionH relativeFrom="page">
                <wp:posOffset>506796</wp:posOffset>
              </wp:positionH>
              <wp:positionV relativeFrom="page">
                <wp:posOffset>241664</wp:posOffset>
              </wp:positionV>
              <wp:extent cx="4135120" cy="121285"/>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121216" type="#_x0000_t202" id="docshape6"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5776">
              <wp:simplePos x="0" y="0"/>
              <wp:positionH relativeFrom="page">
                <wp:posOffset>540004</wp:posOffset>
              </wp:positionH>
              <wp:positionV relativeFrom="page">
                <wp:posOffset>395986</wp:posOffset>
              </wp:positionV>
              <wp:extent cx="4211955" cy="1270"/>
              <wp:effectExtent l="0" t="0" r="0" b="0"/>
              <wp:wrapNone/>
              <wp:docPr id="14" name="Graphic 14"/>
              <wp:cNvGraphicFramePr>
                <a:graphicFrameLocks/>
              </wp:cNvGraphicFramePr>
              <a:graphic>
                <a:graphicData uri="http://schemas.microsoft.com/office/word/2010/wordprocessingShape">
                  <wps:wsp>
                    <wps:cNvPr id="14" name="Graphic 14"/>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20704" from="42.52pt,31.18pt" to="374.17pt,31.18pt" stroked="true" strokeweight=".5pt" strokecolor="#231f20">
              <v:stroke dashstyle="solid"/>
              <w10:wrap type="none"/>
            </v:line>
          </w:pict>
        </mc:Fallback>
      </mc:AlternateContent>
    </w:r>
  </w:p>
</w:hdr>
</file>

<file path=word/header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8336">
              <wp:simplePos x="0" y="0"/>
              <wp:positionH relativeFrom="page">
                <wp:posOffset>468248</wp:posOffset>
              </wp:positionH>
              <wp:positionV relativeFrom="page">
                <wp:posOffset>395986</wp:posOffset>
              </wp:positionV>
              <wp:extent cx="4212590" cy="1270"/>
              <wp:effectExtent l="0" t="0" r="0" b="0"/>
              <wp:wrapNone/>
              <wp:docPr id="20" name="Graphic 20"/>
              <wp:cNvGraphicFramePr>
                <a:graphicFrameLocks/>
              </wp:cNvGraphicFramePr>
              <a:graphic>
                <a:graphicData uri="http://schemas.microsoft.com/office/word/2010/wordprocessingShape">
                  <wps:wsp>
                    <wps:cNvPr id="20" name="Graphic 20"/>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8144"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198848">
              <wp:simplePos x="0" y="0"/>
              <wp:positionH relativeFrom="page">
                <wp:posOffset>506796</wp:posOffset>
              </wp:positionH>
              <wp:positionV relativeFrom="page">
                <wp:posOffset>241664</wp:posOffset>
              </wp:positionV>
              <wp:extent cx="4135120" cy="121285"/>
              <wp:effectExtent l="0" t="0" r="0" b="0"/>
              <wp:wrapNone/>
              <wp:docPr id="21" name="Textbox 21"/>
              <wp:cNvGraphicFramePr>
                <a:graphicFrameLocks/>
              </wp:cNvGraphicFramePr>
              <a:graphic>
                <a:graphicData uri="http://schemas.microsoft.com/office/word/2010/wordprocessingShape">
                  <wps:wsp>
                    <wps:cNvPr id="21" name="Textbox 21"/>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117632" type="#_x0000_t202" id="docshape9"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199360">
              <wp:simplePos x="0" y="0"/>
              <wp:positionH relativeFrom="page">
                <wp:posOffset>540004</wp:posOffset>
              </wp:positionH>
              <wp:positionV relativeFrom="page">
                <wp:posOffset>395986</wp:posOffset>
              </wp:positionV>
              <wp:extent cx="4211955" cy="1270"/>
              <wp:effectExtent l="0" t="0" r="0" b="0"/>
              <wp:wrapNone/>
              <wp:docPr id="22" name="Graphic 22"/>
              <wp:cNvGraphicFramePr>
                <a:graphicFrameLocks/>
              </wp:cNvGraphicFramePr>
              <a:graphic>
                <a:graphicData uri="http://schemas.microsoft.com/office/word/2010/wordprocessingShape">
                  <wps:wsp>
                    <wps:cNvPr id="22" name="Graphic 22"/>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7120" from="42.52pt,31.18pt" to="374.17pt,31.18pt" stroked="true" strokeweight=".5pt" strokecolor="#231f20">
              <v:stroke dashstyle="solid"/>
              <w10:wrap type="none"/>
            </v:line>
          </w:pict>
        </mc:Fallback>
      </mc:AlternateContent>
    </w:r>
  </w:p>
</w:hdr>
</file>

<file path=word/header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1920">
              <wp:simplePos x="0" y="0"/>
              <wp:positionH relativeFrom="page">
                <wp:posOffset>540004</wp:posOffset>
              </wp:positionH>
              <wp:positionV relativeFrom="page">
                <wp:posOffset>395986</wp:posOffset>
              </wp:positionV>
              <wp:extent cx="4211955" cy="1270"/>
              <wp:effectExtent l="0" t="0" r="0" b="0"/>
              <wp:wrapNone/>
              <wp:docPr id="27" name="Graphic 27"/>
              <wp:cNvGraphicFramePr>
                <a:graphicFrameLocks/>
              </wp:cNvGraphicFramePr>
              <a:graphic>
                <a:graphicData uri="http://schemas.microsoft.com/office/word/2010/wordprocessingShape">
                  <wps:wsp>
                    <wps:cNvPr id="27" name="Graphic 27"/>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4560" from="42.52pt,31.18pt" to="374.17pt,31.18pt" stroked="true" strokeweight=".5pt" strokecolor="#231f20">
              <v:stroke dashstyle="solid"/>
              <w10:wrap type="none"/>
            </v:line>
          </w:pict>
        </mc:Fallback>
      </mc:AlternateContent>
    </w:r>
  </w:p>
</w:hdr>
</file>

<file path=word/header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2432">
              <wp:simplePos x="0" y="0"/>
              <wp:positionH relativeFrom="page">
                <wp:posOffset>506796</wp:posOffset>
              </wp:positionH>
              <wp:positionV relativeFrom="page">
                <wp:posOffset>241664</wp:posOffset>
              </wp:positionV>
              <wp:extent cx="4135120" cy="121285"/>
              <wp:effectExtent l="0" t="0" r="0" b="0"/>
              <wp:wrapNone/>
              <wp:docPr id="28" name="Textbox 28"/>
              <wp:cNvGraphicFramePr>
                <a:graphicFrameLocks/>
              </wp:cNvGraphicFramePr>
              <a:graphic>
                <a:graphicData uri="http://schemas.microsoft.com/office/word/2010/wordprocessingShape">
                  <wps:wsp>
                    <wps:cNvPr id="28" name="Textbox 28"/>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114048" type="#_x0000_t202" id="docshape12"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4992">
              <wp:simplePos x="0" y="0"/>
              <wp:positionH relativeFrom="page">
                <wp:posOffset>468248</wp:posOffset>
              </wp:positionH>
              <wp:positionV relativeFrom="page">
                <wp:posOffset>395986</wp:posOffset>
              </wp:positionV>
              <wp:extent cx="4212590" cy="1270"/>
              <wp:effectExtent l="0" t="0" r="0" b="0"/>
              <wp:wrapNone/>
              <wp:docPr id="34" name="Graphic 34"/>
              <wp:cNvGraphicFramePr>
                <a:graphicFrameLocks/>
              </wp:cNvGraphicFramePr>
              <a:graphic>
                <a:graphicData uri="http://schemas.microsoft.com/office/word/2010/wordprocessingShape">
                  <wps:wsp>
                    <wps:cNvPr id="34" name="Graphic 34"/>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1488"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5504">
              <wp:simplePos x="0" y="0"/>
              <wp:positionH relativeFrom="page">
                <wp:posOffset>506796</wp:posOffset>
              </wp:positionH>
              <wp:positionV relativeFrom="page">
                <wp:posOffset>241664</wp:posOffset>
              </wp:positionV>
              <wp:extent cx="4135120" cy="121285"/>
              <wp:effectExtent l="0" t="0" r="0" b="0"/>
              <wp:wrapNone/>
              <wp:docPr id="35" name="Textbox 35"/>
              <wp:cNvGraphicFramePr>
                <a:graphicFrameLocks/>
              </wp:cNvGraphicFramePr>
              <a:graphic>
                <a:graphicData uri="http://schemas.microsoft.com/office/word/2010/wordprocessingShape">
                  <wps:wsp>
                    <wps:cNvPr id="35" name="Textbox 35"/>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110976" type="#_x0000_t202" id="docshape15"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1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6016">
              <wp:simplePos x="0" y="0"/>
              <wp:positionH relativeFrom="page">
                <wp:posOffset>540004</wp:posOffset>
              </wp:positionH>
              <wp:positionV relativeFrom="page">
                <wp:posOffset>395986</wp:posOffset>
              </wp:positionV>
              <wp:extent cx="4211955" cy="1270"/>
              <wp:effectExtent l="0" t="0" r="0" b="0"/>
              <wp:wrapNone/>
              <wp:docPr id="36" name="Graphic 36"/>
              <wp:cNvGraphicFramePr>
                <a:graphicFrameLocks/>
              </wp:cNvGraphicFramePr>
              <a:graphic>
                <a:graphicData uri="http://schemas.microsoft.com/office/word/2010/wordprocessingShape">
                  <wps:wsp>
                    <wps:cNvPr id="36" name="Graphic 36"/>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10464" from="42.52pt,31.18pt" to="374.17pt,31.18pt" stroked="true" strokeweight=".5pt" strokecolor="#231f20">
              <v:stroke dashstyle="solid"/>
              <w10:wrap type="none"/>
            </v:line>
          </w:pict>
        </mc:Fallback>
      </mc:AlternateContent>
    </w:r>
  </w:p>
</w:hdr>
</file>

<file path=word/header1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8576">
              <wp:simplePos x="0" y="0"/>
              <wp:positionH relativeFrom="page">
                <wp:posOffset>468248</wp:posOffset>
              </wp:positionH>
              <wp:positionV relativeFrom="page">
                <wp:posOffset>395986</wp:posOffset>
              </wp:positionV>
              <wp:extent cx="4212590" cy="1270"/>
              <wp:effectExtent l="0" t="0" r="0" b="0"/>
              <wp:wrapNone/>
              <wp:docPr id="53" name="Graphic 53"/>
              <wp:cNvGraphicFramePr>
                <a:graphicFrameLocks/>
              </wp:cNvGraphicFramePr>
              <a:graphic>
                <a:graphicData uri="http://schemas.microsoft.com/office/word/2010/wordprocessingShape">
                  <wps:wsp>
                    <wps:cNvPr id="53" name="Graphic 53"/>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7904"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09088">
              <wp:simplePos x="0" y="0"/>
              <wp:positionH relativeFrom="page">
                <wp:posOffset>468299</wp:posOffset>
              </wp:positionH>
              <wp:positionV relativeFrom="page">
                <wp:posOffset>241664</wp:posOffset>
              </wp:positionV>
              <wp:extent cx="4173854" cy="327660"/>
              <wp:effectExtent l="0" t="0" r="0" b="0"/>
              <wp:wrapNone/>
              <wp:docPr id="54" name="Textbox 54"/>
              <wp:cNvGraphicFramePr>
                <a:graphicFrameLocks/>
              </wp:cNvGraphicFramePr>
              <a:graphic>
                <a:graphicData uri="http://schemas.microsoft.com/office/word/2010/wordprocessingShape">
                  <wps:wsp>
                    <wps:cNvPr id="54" name="Textbox 54"/>
                    <wps:cNvSpPr txBox="1"/>
                    <wps:spPr>
                      <a:xfrm>
                        <a:off x="0" y="0"/>
                        <a:ext cx="4173854" cy="327660"/>
                      </a:xfrm>
                      <a:prstGeom prst="rect">
                        <a:avLst/>
                      </a:prstGeom>
                    </wps:spPr>
                    <wps:txbx>
                      <w:txbxContent>
                        <w:p>
                          <w:pPr>
                            <w:spacing w:before="6"/>
                            <w:ind w:left="8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p>
                          <w:pPr>
                            <w:spacing w:before="109"/>
                            <w:ind w:left="20" w:right="0" w:firstLine="0"/>
                            <w:jc w:val="left"/>
                            <w:rPr>
                              <w:rFonts w:ascii="Arial" w:hAnsi="Arial"/>
                              <w:b/>
                              <w:i/>
                              <w:sz w:val="18"/>
                            </w:rPr>
                          </w:pPr>
                          <w:r>
                            <w:rPr>
                              <w:rFonts w:ascii="Arial" w:hAnsi="Arial"/>
                              <w:b/>
                              <w:i/>
                              <w:color w:val="231F20"/>
                              <w:w w:val="85"/>
                              <w:sz w:val="18"/>
                            </w:rPr>
                            <w:t>Продолжение</w:t>
                          </w:r>
                          <w:r>
                            <w:rPr>
                              <w:rFonts w:ascii="Arial" w:hAnsi="Arial"/>
                              <w:b/>
                              <w:i/>
                              <w:color w:val="231F20"/>
                              <w:spacing w:val="35"/>
                              <w:sz w:val="18"/>
                            </w:rPr>
                            <w:t> </w:t>
                          </w:r>
                          <w:r>
                            <w:rPr>
                              <w:rFonts w:ascii="Arial" w:hAnsi="Arial"/>
                              <w:b/>
                              <w:i/>
                              <w:color w:val="231F20"/>
                              <w:spacing w:val="-2"/>
                              <w:sz w:val="18"/>
                            </w:rPr>
                            <w:t>рис.1.4.</w:t>
                          </w:r>
                        </w:p>
                      </w:txbxContent>
                    </wps:txbx>
                    <wps:bodyPr wrap="square" lIns="0" tIns="0" rIns="0" bIns="0" rtlCol="0">
                      <a:noAutofit/>
                    </wps:bodyPr>
                  </wps:wsp>
                </a:graphicData>
              </a:graphic>
            </wp:anchor>
          </w:drawing>
        </mc:Choice>
        <mc:Fallback>
          <w:pict>
            <v:shape style="position:absolute;margin-left:36.874001pt;margin-top:19.0287pt;width:328.65pt;height:25.8pt;mso-position-horizontal-relative:page;mso-position-vertical-relative:page;z-index:-18107392" type="#_x0000_t202" id="docshape20" filled="false" stroked="false">
              <v:textbox inset="0,0,0,0">
                <w:txbxContent>
                  <w:p>
                    <w:pPr>
                      <w:spacing w:before="6"/>
                      <w:ind w:left="8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p>
                    <w:pPr>
                      <w:spacing w:before="109"/>
                      <w:ind w:left="20" w:right="0" w:firstLine="0"/>
                      <w:jc w:val="left"/>
                      <w:rPr>
                        <w:rFonts w:ascii="Arial" w:hAnsi="Arial"/>
                        <w:b/>
                        <w:i/>
                        <w:sz w:val="18"/>
                      </w:rPr>
                    </w:pPr>
                    <w:r>
                      <w:rPr>
                        <w:rFonts w:ascii="Arial" w:hAnsi="Arial"/>
                        <w:b/>
                        <w:i/>
                        <w:color w:val="231F20"/>
                        <w:w w:val="85"/>
                        <w:sz w:val="18"/>
                      </w:rPr>
                      <w:t>Продолжение</w:t>
                    </w:r>
                    <w:r>
                      <w:rPr>
                        <w:rFonts w:ascii="Arial" w:hAnsi="Arial"/>
                        <w:b/>
                        <w:i/>
                        <w:color w:val="231F20"/>
                        <w:spacing w:val="35"/>
                        <w:sz w:val="18"/>
                      </w:rPr>
                      <w:t> </w:t>
                    </w:r>
                    <w:r>
                      <w:rPr>
                        <w:rFonts w:ascii="Arial" w:hAnsi="Arial"/>
                        <w:b/>
                        <w:i/>
                        <w:color w:val="231F20"/>
                        <w:spacing w:val="-2"/>
                        <w:sz w:val="18"/>
                      </w:rPr>
                      <w:t>рис.1.4.</w:t>
                    </w:r>
                  </w:p>
                </w:txbxContent>
              </v:textbox>
              <w10:wrap type="none"/>
            </v:shape>
          </w:pict>
        </mc:Fallback>
      </mc:AlternateContent>
    </w:r>
  </w:p>
</w:hdr>
</file>

<file path=word/header1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09600">
              <wp:simplePos x="0" y="0"/>
              <wp:positionH relativeFrom="page">
                <wp:posOffset>540004</wp:posOffset>
              </wp:positionH>
              <wp:positionV relativeFrom="page">
                <wp:posOffset>395986</wp:posOffset>
              </wp:positionV>
              <wp:extent cx="4211955" cy="1270"/>
              <wp:effectExtent l="0" t="0" r="0" b="0"/>
              <wp:wrapNone/>
              <wp:docPr id="55" name="Graphic 55"/>
              <wp:cNvGraphicFramePr>
                <a:graphicFrameLocks/>
              </wp:cNvGraphicFramePr>
              <a:graphic>
                <a:graphicData uri="http://schemas.microsoft.com/office/word/2010/wordprocessingShape">
                  <wps:wsp>
                    <wps:cNvPr id="55" name="Graphic 55"/>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6880" from="42.52pt,31.18pt" to="374.17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0112">
              <wp:simplePos x="0" y="0"/>
              <wp:positionH relativeFrom="page">
                <wp:posOffset>540000</wp:posOffset>
              </wp:positionH>
              <wp:positionV relativeFrom="page">
                <wp:posOffset>410259</wp:posOffset>
              </wp:positionV>
              <wp:extent cx="1163955" cy="158750"/>
              <wp:effectExtent l="0" t="0" r="0" b="0"/>
              <wp:wrapNone/>
              <wp:docPr id="56" name="Textbox 56"/>
              <wp:cNvGraphicFramePr>
                <a:graphicFrameLocks/>
              </wp:cNvGraphicFramePr>
              <a:graphic>
                <a:graphicData uri="http://schemas.microsoft.com/office/word/2010/wordprocessingShape">
                  <wps:wsp>
                    <wps:cNvPr id="56" name="Textbox 56"/>
                    <wps:cNvSpPr txBox="1"/>
                    <wps:spPr>
                      <a:xfrm>
                        <a:off x="0" y="0"/>
                        <a:ext cx="1163955" cy="158750"/>
                      </a:xfrm>
                      <a:prstGeom prst="rect">
                        <a:avLst/>
                      </a:prstGeom>
                    </wps:spPr>
                    <wps:txbx>
                      <w:txbxContent>
                        <w:p>
                          <w:pPr>
                            <w:spacing w:before="14"/>
                            <w:ind w:left="20" w:right="0" w:firstLine="0"/>
                            <w:jc w:val="left"/>
                            <w:rPr>
                              <w:rFonts w:ascii="Arial" w:hAnsi="Arial"/>
                              <w:b/>
                              <w:i/>
                              <w:sz w:val="18"/>
                            </w:rPr>
                          </w:pPr>
                          <w:r>
                            <w:rPr>
                              <w:rFonts w:ascii="Arial" w:hAnsi="Arial"/>
                              <w:b/>
                              <w:i/>
                              <w:color w:val="231F20"/>
                              <w:w w:val="85"/>
                              <w:sz w:val="18"/>
                            </w:rPr>
                            <w:t>Продолжение</w:t>
                          </w:r>
                          <w:r>
                            <w:rPr>
                              <w:rFonts w:ascii="Arial" w:hAnsi="Arial"/>
                              <w:b/>
                              <w:i/>
                              <w:color w:val="231F20"/>
                              <w:spacing w:val="35"/>
                              <w:sz w:val="18"/>
                            </w:rPr>
                            <w:t> </w:t>
                          </w:r>
                          <w:r>
                            <w:rPr>
                              <w:rFonts w:ascii="Arial" w:hAnsi="Arial"/>
                              <w:b/>
                              <w:i/>
                              <w:color w:val="231F20"/>
                              <w:spacing w:val="-2"/>
                              <w:sz w:val="18"/>
                            </w:rPr>
                            <w:t>рис.1.4.</w:t>
                          </w:r>
                        </w:p>
                      </w:txbxContent>
                    </wps:txbx>
                    <wps:bodyPr wrap="square" lIns="0" tIns="0" rIns="0" bIns="0" rtlCol="0">
                      <a:noAutofit/>
                    </wps:bodyPr>
                  </wps:wsp>
                </a:graphicData>
              </a:graphic>
            </wp:anchor>
          </w:drawing>
        </mc:Choice>
        <mc:Fallback>
          <w:pict>
            <v:shape style="position:absolute;margin-left:42.519699pt;margin-top:32.303902pt;width:91.65pt;height:12.5pt;mso-position-horizontal-relative:page;mso-position-vertical-relative:page;z-index:-18106368" type="#_x0000_t202" id="docshape21" filled="false" stroked="false">
              <v:textbox inset="0,0,0,0">
                <w:txbxContent>
                  <w:p>
                    <w:pPr>
                      <w:spacing w:before="14"/>
                      <w:ind w:left="20" w:right="0" w:firstLine="0"/>
                      <w:jc w:val="left"/>
                      <w:rPr>
                        <w:rFonts w:ascii="Arial" w:hAnsi="Arial"/>
                        <w:b/>
                        <w:i/>
                        <w:sz w:val="18"/>
                      </w:rPr>
                    </w:pPr>
                    <w:r>
                      <w:rPr>
                        <w:rFonts w:ascii="Arial" w:hAnsi="Arial"/>
                        <w:b/>
                        <w:i/>
                        <w:color w:val="231F20"/>
                        <w:w w:val="85"/>
                        <w:sz w:val="18"/>
                      </w:rPr>
                      <w:t>Продолжение</w:t>
                    </w:r>
                    <w:r>
                      <w:rPr>
                        <w:rFonts w:ascii="Arial" w:hAnsi="Arial"/>
                        <w:b/>
                        <w:i/>
                        <w:color w:val="231F20"/>
                        <w:spacing w:val="35"/>
                        <w:sz w:val="18"/>
                      </w:rPr>
                      <w:t> </w:t>
                    </w:r>
                    <w:r>
                      <w:rPr>
                        <w:rFonts w:ascii="Arial" w:hAnsi="Arial"/>
                        <w:b/>
                        <w:i/>
                        <w:color w:val="231F20"/>
                        <w:spacing w:val="-2"/>
                        <w:sz w:val="18"/>
                      </w:rPr>
                      <w:t>рис.1.4.</w:t>
                    </w:r>
                  </w:p>
                </w:txbxContent>
              </v:textbox>
              <w10:wrap type="none"/>
            </v:shape>
          </w:pict>
        </mc:Fallback>
      </mc:AlternateContent>
    </w:r>
  </w:p>
</w:hdr>
</file>

<file path=word/header1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2672">
              <wp:simplePos x="0" y="0"/>
              <wp:positionH relativeFrom="page">
                <wp:posOffset>468248</wp:posOffset>
              </wp:positionH>
              <wp:positionV relativeFrom="page">
                <wp:posOffset>395986</wp:posOffset>
              </wp:positionV>
              <wp:extent cx="4212590" cy="1270"/>
              <wp:effectExtent l="0" t="0" r="0" b="0"/>
              <wp:wrapNone/>
              <wp:docPr id="96" name="Graphic 96"/>
              <wp:cNvGraphicFramePr>
                <a:graphicFrameLocks/>
              </wp:cNvGraphicFramePr>
              <a:graphic>
                <a:graphicData uri="http://schemas.microsoft.com/office/word/2010/wordprocessingShape">
                  <wps:wsp>
                    <wps:cNvPr id="96" name="Graphic 96"/>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3808"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3184">
              <wp:simplePos x="0" y="0"/>
              <wp:positionH relativeFrom="page">
                <wp:posOffset>506796</wp:posOffset>
              </wp:positionH>
              <wp:positionV relativeFrom="page">
                <wp:posOffset>241664</wp:posOffset>
              </wp:positionV>
              <wp:extent cx="4135120" cy="121285"/>
              <wp:effectExtent l="0" t="0" r="0" b="0"/>
              <wp:wrapNone/>
              <wp:docPr id="97" name="Textbox 97"/>
              <wp:cNvGraphicFramePr>
                <a:graphicFrameLocks/>
              </wp:cNvGraphicFramePr>
              <a:graphic>
                <a:graphicData uri="http://schemas.microsoft.com/office/word/2010/wordprocessingShape">
                  <wps:wsp>
                    <wps:cNvPr id="97" name="Textbox 97"/>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103296" type="#_x0000_t202" id="docshape39"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1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3696">
              <wp:simplePos x="0" y="0"/>
              <wp:positionH relativeFrom="page">
                <wp:posOffset>540004</wp:posOffset>
              </wp:positionH>
              <wp:positionV relativeFrom="page">
                <wp:posOffset>395986</wp:posOffset>
              </wp:positionV>
              <wp:extent cx="4211955" cy="1270"/>
              <wp:effectExtent l="0" t="0" r="0" b="0"/>
              <wp:wrapNone/>
              <wp:docPr id="98" name="Graphic 98"/>
              <wp:cNvGraphicFramePr>
                <a:graphicFrameLocks/>
              </wp:cNvGraphicFramePr>
              <a:graphic>
                <a:graphicData uri="http://schemas.microsoft.com/office/word/2010/wordprocessingShape">
                  <wps:wsp>
                    <wps:cNvPr id="98" name="Graphic 98"/>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2784" from="42.52pt,31.18pt" to="374.17pt,31.18pt" stroked="true" strokeweight=".5pt" strokecolor="#231f20">
              <v:stroke dashstyle="solid"/>
              <w10:wrap type="none"/>
            </v:line>
          </w:pict>
        </mc:Fallback>
      </mc:AlternateContent>
    </w:r>
  </w:p>
</w:hdr>
</file>

<file path=word/header1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6256">
              <wp:simplePos x="0" y="0"/>
              <wp:positionH relativeFrom="page">
                <wp:posOffset>540004</wp:posOffset>
              </wp:positionH>
              <wp:positionV relativeFrom="page">
                <wp:posOffset>395986</wp:posOffset>
              </wp:positionV>
              <wp:extent cx="4211955" cy="1270"/>
              <wp:effectExtent l="0" t="0" r="0" b="0"/>
              <wp:wrapNone/>
              <wp:docPr id="103" name="Graphic 103"/>
              <wp:cNvGraphicFramePr>
                <a:graphicFrameLocks/>
              </wp:cNvGraphicFramePr>
              <a:graphic>
                <a:graphicData uri="http://schemas.microsoft.com/office/word/2010/wordprocessingShape">
                  <wps:wsp>
                    <wps:cNvPr id="103" name="Graphic 103"/>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100224" from="42.52pt,31.18pt" to="374.17pt,31.18pt" stroked="true" strokeweight=".5pt" strokecolor="#231f20">
              <v:stroke dashstyle="solid"/>
              <w10:wrap type="none"/>
            </v:line>
          </w:pict>
        </mc:Fallback>
      </mc:AlternateContent>
    </w:r>
  </w:p>
</w:hdr>
</file>

<file path=word/header1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6768">
              <wp:simplePos x="0" y="0"/>
              <wp:positionH relativeFrom="page">
                <wp:posOffset>506796</wp:posOffset>
              </wp:positionH>
              <wp:positionV relativeFrom="page">
                <wp:posOffset>241664</wp:posOffset>
              </wp:positionV>
              <wp:extent cx="4135120" cy="121285"/>
              <wp:effectExtent l="0" t="0" r="0" b="0"/>
              <wp:wrapNone/>
              <wp:docPr id="104" name="Textbox 104"/>
              <wp:cNvGraphicFramePr>
                <a:graphicFrameLocks/>
              </wp:cNvGraphicFramePr>
              <a:graphic>
                <a:graphicData uri="http://schemas.microsoft.com/office/word/2010/wordprocessingShape">
                  <wps:wsp>
                    <wps:cNvPr id="104" name="Textbox 104"/>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099712" type="#_x0000_t202" id="docshape42"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1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19328">
              <wp:simplePos x="0" y="0"/>
              <wp:positionH relativeFrom="page">
                <wp:posOffset>468248</wp:posOffset>
              </wp:positionH>
              <wp:positionV relativeFrom="page">
                <wp:posOffset>395986</wp:posOffset>
              </wp:positionV>
              <wp:extent cx="4212590" cy="1270"/>
              <wp:effectExtent l="0" t="0" r="0" b="0"/>
              <wp:wrapNone/>
              <wp:docPr id="128" name="Graphic 128"/>
              <wp:cNvGraphicFramePr>
                <a:graphicFrameLocks/>
              </wp:cNvGraphicFramePr>
              <a:graphic>
                <a:graphicData uri="http://schemas.microsoft.com/office/word/2010/wordprocessingShape">
                  <wps:wsp>
                    <wps:cNvPr id="128" name="Graphic 128"/>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7152"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19840">
              <wp:simplePos x="0" y="0"/>
              <wp:positionH relativeFrom="page">
                <wp:posOffset>506796</wp:posOffset>
              </wp:positionH>
              <wp:positionV relativeFrom="page">
                <wp:posOffset>241664</wp:posOffset>
              </wp:positionV>
              <wp:extent cx="4135120" cy="121285"/>
              <wp:effectExtent l="0" t="0" r="0" b="0"/>
              <wp:wrapNone/>
              <wp:docPr id="129" name="Textbox 129"/>
              <wp:cNvGraphicFramePr>
                <a:graphicFrameLocks/>
              </wp:cNvGraphicFramePr>
              <a:graphic>
                <a:graphicData uri="http://schemas.microsoft.com/office/word/2010/wordprocessingShape">
                  <wps:wsp>
                    <wps:cNvPr id="129" name="Textbox 129"/>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096640" type="#_x0000_t202" id="docshape51"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1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0352">
              <wp:simplePos x="0" y="0"/>
              <wp:positionH relativeFrom="page">
                <wp:posOffset>540004</wp:posOffset>
              </wp:positionH>
              <wp:positionV relativeFrom="page">
                <wp:posOffset>395986</wp:posOffset>
              </wp:positionV>
              <wp:extent cx="4211955" cy="1270"/>
              <wp:effectExtent l="0" t="0" r="0" b="0"/>
              <wp:wrapNone/>
              <wp:docPr id="130" name="Graphic 130"/>
              <wp:cNvGraphicFramePr>
                <a:graphicFrameLocks/>
              </wp:cNvGraphicFramePr>
              <a:graphic>
                <a:graphicData uri="http://schemas.microsoft.com/office/word/2010/wordprocessingShape">
                  <wps:wsp>
                    <wps:cNvPr id="130" name="Graphic 130"/>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6128" from="42.52pt,31.18pt" to="374.17pt,31.18pt" stroked="true" strokeweight=".5pt" strokecolor="#231f20">
              <v:stroke dashstyle="solid"/>
              <w10:wrap type="none"/>
            </v:line>
          </w:pict>
        </mc:Fallback>
      </mc:AlternateContent>
    </w:r>
  </w:p>
</w:hdr>
</file>

<file path=word/header1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2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4960">
              <wp:simplePos x="0" y="0"/>
              <wp:positionH relativeFrom="page">
                <wp:posOffset>468248</wp:posOffset>
              </wp:positionH>
              <wp:positionV relativeFrom="page">
                <wp:posOffset>395986</wp:posOffset>
              </wp:positionV>
              <wp:extent cx="4212590" cy="1270"/>
              <wp:effectExtent l="0" t="0" r="0" b="0"/>
              <wp:wrapNone/>
              <wp:docPr id="167" name="Graphic 167"/>
              <wp:cNvGraphicFramePr>
                <a:graphicFrameLocks/>
              </wp:cNvGraphicFramePr>
              <a:graphic>
                <a:graphicData uri="http://schemas.microsoft.com/office/word/2010/wordprocessingShape">
                  <wps:wsp>
                    <wps:cNvPr id="167" name="Graphic 167"/>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1520"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5472">
              <wp:simplePos x="0" y="0"/>
              <wp:positionH relativeFrom="page">
                <wp:posOffset>506796</wp:posOffset>
              </wp:positionH>
              <wp:positionV relativeFrom="page">
                <wp:posOffset>241664</wp:posOffset>
              </wp:positionV>
              <wp:extent cx="4135120" cy="121285"/>
              <wp:effectExtent l="0" t="0" r="0" b="0"/>
              <wp:wrapNone/>
              <wp:docPr id="168" name="Textbox 168"/>
              <wp:cNvGraphicFramePr>
                <a:graphicFrameLocks/>
              </wp:cNvGraphicFramePr>
              <a:graphic>
                <a:graphicData uri="http://schemas.microsoft.com/office/word/2010/wordprocessingShape">
                  <wps:wsp>
                    <wps:cNvPr id="168" name="Textbox 168"/>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091008" type="#_x0000_t202" id="docshape61"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2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2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5984">
              <wp:simplePos x="0" y="0"/>
              <wp:positionH relativeFrom="page">
                <wp:posOffset>468248</wp:posOffset>
              </wp:positionH>
              <wp:positionV relativeFrom="page">
                <wp:posOffset>395986</wp:posOffset>
              </wp:positionV>
              <wp:extent cx="4212590" cy="1270"/>
              <wp:effectExtent l="0" t="0" r="0" b="0"/>
              <wp:wrapNone/>
              <wp:docPr id="170" name="Graphic 170"/>
              <wp:cNvGraphicFramePr>
                <a:graphicFrameLocks/>
              </wp:cNvGraphicFramePr>
              <a:graphic>
                <a:graphicData uri="http://schemas.microsoft.com/office/word/2010/wordprocessingShape">
                  <wps:wsp>
                    <wps:cNvPr id="170" name="Graphic 170"/>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90496"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26496">
              <wp:simplePos x="0" y="0"/>
              <wp:positionH relativeFrom="page">
                <wp:posOffset>506796</wp:posOffset>
              </wp:positionH>
              <wp:positionV relativeFrom="page">
                <wp:posOffset>241664</wp:posOffset>
              </wp:positionV>
              <wp:extent cx="4135120" cy="121285"/>
              <wp:effectExtent l="0" t="0" r="0" b="0"/>
              <wp:wrapNone/>
              <wp:docPr id="171" name="Textbox 171"/>
              <wp:cNvGraphicFramePr>
                <a:graphicFrameLocks/>
              </wp:cNvGraphicFramePr>
              <a:graphic>
                <a:graphicData uri="http://schemas.microsoft.com/office/word/2010/wordprocessingShape">
                  <wps:wsp>
                    <wps:cNvPr id="171" name="Textbox 171"/>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089984" type="#_x0000_t202" id="docshape62"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2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7008">
              <wp:simplePos x="0" y="0"/>
              <wp:positionH relativeFrom="page">
                <wp:posOffset>540004</wp:posOffset>
              </wp:positionH>
              <wp:positionV relativeFrom="page">
                <wp:posOffset>395986</wp:posOffset>
              </wp:positionV>
              <wp:extent cx="4211955" cy="1270"/>
              <wp:effectExtent l="0" t="0" r="0" b="0"/>
              <wp:wrapNone/>
              <wp:docPr id="172" name="Graphic 172"/>
              <wp:cNvGraphicFramePr>
                <a:graphicFrameLocks/>
              </wp:cNvGraphicFramePr>
              <a:graphic>
                <a:graphicData uri="http://schemas.microsoft.com/office/word/2010/wordprocessingShape">
                  <wps:wsp>
                    <wps:cNvPr id="172" name="Graphic 172"/>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9472" from="42.52pt,31.18pt" to="374.17pt,31.18pt" stroked="true" strokeweight=".5pt" strokecolor="#231f20">
              <v:stroke dashstyle="solid"/>
              <w10:wrap type="none"/>
            </v:line>
          </w:pict>
        </mc:Fallback>
      </mc:AlternateContent>
    </w:r>
  </w:p>
</w:hdr>
</file>

<file path=word/header2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29568">
              <wp:simplePos x="0" y="0"/>
              <wp:positionH relativeFrom="page">
                <wp:posOffset>468248</wp:posOffset>
              </wp:positionH>
              <wp:positionV relativeFrom="page">
                <wp:posOffset>395986</wp:posOffset>
              </wp:positionV>
              <wp:extent cx="4212590" cy="1270"/>
              <wp:effectExtent l="0" t="0" r="0" b="0"/>
              <wp:wrapNone/>
              <wp:docPr id="184" name="Graphic 184"/>
              <wp:cNvGraphicFramePr>
                <a:graphicFrameLocks/>
              </wp:cNvGraphicFramePr>
              <a:graphic>
                <a:graphicData uri="http://schemas.microsoft.com/office/word/2010/wordprocessingShape">
                  <wps:wsp>
                    <wps:cNvPr id="184" name="Graphic 184"/>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6912"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30080">
              <wp:simplePos x="0" y="0"/>
              <wp:positionH relativeFrom="page">
                <wp:posOffset>506796</wp:posOffset>
              </wp:positionH>
              <wp:positionV relativeFrom="page">
                <wp:posOffset>241664</wp:posOffset>
              </wp:positionV>
              <wp:extent cx="4135120" cy="121285"/>
              <wp:effectExtent l="0" t="0" r="0" b="0"/>
              <wp:wrapNone/>
              <wp:docPr id="185" name="Textbox 185"/>
              <wp:cNvGraphicFramePr>
                <a:graphicFrameLocks/>
              </wp:cNvGraphicFramePr>
              <a:graphic>
                <a:graphicData uri="http://schemas.microsoft.com/office/word/2010/wordprocessingShape">
                  <wps:wsp>
                    <wps:cNvPr id="185" name="Textbox 185"/>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086400" type="#_x0000_t202" id="docshape65"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2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0592">
              <wp:simplePos x="0" y="0"/>
              <wp:positionH relativeFrom="page">
                <wp:posOffset>540004</wp:posOffset>
              </wp:positionH>
              <wp:positionV relativeFrom="page">
                <wp:posOffset>395986</wp:posOffset>
              </wp:positionV>
              <wp:extent cx="4211955" cy="1270"/>
              <wp:effectExtent l="0" t="0" r="0" b="0"/>
              <wp:wrapNone/>
              <wp:docPr id="186" name="Graphic 186"/>
              <wp:cNvGraphicFramePr>
                <a:graphicFrameLocks/>
              </wp:cNvGraphicFramePr>
              <a:graphic>
                <a:graphicData uri="http://schemas.microsoft.com/office/word/2010/wordprocessingShape">
                  <wps:wsp>
                    <wps:cNvPr id="186" name="Graphic 186"/>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5888" from="42.52pt,31.18pt" to="374.17pt,31.18pt" stroked="true" strokeweight=".5pt" strokecolor="#231f20">
              <v:stroke dashstyle="solid"/>
              <w10:wrap type="none"/>
            </v:line>
          </w:pict>
        </mc:Fallback>
      </mc:AlternateContent>
    </w:r>
  </w:p>
</w:hdr>
</file>

<file path=word/header2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3152">
              <wp:simplePos x="0" y="0"/>
              <wp:positionH relativeFrom="page">
                <wp:posOffset>468248</wp:posOffset>
              </wp:positionH>
              <wp:positionV relativeFrom="page">
                <wp:posOffset>395986</wp:posOffset>
              </wp:positionV>
              <wp:extent cx="4212590" cy="1270"/>
              <wp:effectExtent l="0" t="0" r="0" b="0"/>
              <wp:wrapNone/>
              <wp:docPr id="191" name="Graphic 191"/>
              <wp:cNvGraphicFramePr>
                <a:graphicFrameLocks/>
              </wp:cNvGraphicFramePr>
              <a:graphic>
                <a:graphicData uri="http://schemas.microsoft.com/office/word/2010/wordprocessingShape">
                  <wps:wsp>
                    <wps:cNvPr id="191" name="Graphic 191"/>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3328"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33664">
              <wp:simplePos x="0" y="0"/>
              <wp:positionH relativeFrom="page">
                <wp:posOffset>506796</wp:posOffset>
              </wp:positionH>
              <wp:positionV relativeFrom="page">
                <wp:posOffset>241664</wp:posOffset>
              </wp:positionV>
              <wp:extent cx="4135120" cy="121285"/>
              <wp:effectExtent l="0" t="0" r="0" b="0"/>
              <wp:wrapNone/>
              <wp:docPr id="192" name="Textbox 192"/>
              <wp:cNvGraphicFramePr>
                <a:graphicFrameLocks/>
              </wp:cNvGraphicFramePr>
              <a:graphic>
                <a:graphicData uri="http://schemas.microsoft.com/office/word/2010/wordprocessingShape">
                  <wps:wsp>
                    <wps:cNvPr id="192" name="Textbox 192"/>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082816" type="#_x0000_t202" id="docshape68"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2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4176">
              <wp:simplePos x="0" y="0"/>
              <wp:positionH relativeFrom="page">
                <wp:posOffset>540004</wp:posOffset>
              </wp:positionH>
              <wp:positionV relativeFrom="page">
                <wp:posOffset>395986</wp:posOffset>
              </wp:positionV>
              <wp:extent cx="4211955" cy="1270"/>
              <wp:effectExtent l="0" t="0" r="0" b="0"/>
              <wp:wrapNone/>
              <wp:docPr id="193" name="Graphic 193"/>
              <wp:cNvGraphicFramePr>
                <a:graphicFrameLocks/>
              </wp:cNvGraphicFramePr>
              <a:graphic>
                <a:graphicData uri="http://schemas.microsoft.com/office/word/2010/wordprocessingShape">
                  <wps:wsp>
                    <wps:cNvPr id="193" name="Graphic 193"/>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2304" from="42.52pt,31.18pt" to="374.17pt,31.18pt" stroked="true" strokeweight=".5pt" strokecolor="#231f20">
              <v:stroke dashstyle="solid"/>
              <w10:wrap type="none"/>
            </v:line>
          </w:pict>
        </mc:Fallback>
      </mc:AlternateContent>
    </w:r>
  </w:p>
</w:hdr>
</file>

<file path=word/header2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4688">
              <wp:simplePos x="0" y="0"/>
              <wp:positionH relativeFrom="page">
                <wp:posOffset>540004</wp:posOffset>
              </wp:positionH>
              <wp:positionV relativeFrom="page">
                <wp:posOffset>395986</wp:posOffset>
              </wp:positionV>
              <wp:extent cx="4211955" cy="1270"/>
              <wp:effectExtent l="0" t="0" r="0" b="0"/>
              <wp:wrapNone/>
              <wp:docPr id="196" name="Graphic 196"/>
              <wp:cNvGraphicFramePr>
                <a:graphicFrameLocks/>
              </wp:cNvGraphicFramePr>
              <a:graphic>
                <a:graphicData uri="http://schemas.microsoft.com/office/word/2010/wordprocessingShape">
                  <wps:wsp>
                    <wps:cNvPr id="196" name="Graphic 196"/>
                    <wps:cNvSpPr/>
                    <wps:spPr>
                      <a:xfrm>
                        <a:off x="0" y="0"/>
                        <a:ext cx="4211955" cy="1270"/>
                      </a:xfrm>
                      <a:custGeom>
                        <a:avLst/>
                        <a:gdLst/>
                        <a:ahLst/>
                        <a:cxnLst/>
                        <a:rect l="l" t="t" r="r" b="b"/>
                        <a:pathLst>
                          <a:path w="4211955" h="0">
                            <a:moveTo>
                              <a:pt x="0" y="0"/>
                            </a:moveTo>
                            <a:lnTo>
                              <a:pt x="4211955"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1792" from="42.52pt,31.18pt" to="374.17pt,31.18pt" stroked="true" strokeweight=".5pt" strokecolor="#231f20">
              <v:stroke dashstyle="solid"/>
              <w10:wrap type="none"/>
            </v:line>
          </w:pict>
        </mc:Fallback>
      </mc:AlternateContent>
    </w:r>
  </w:p>
</w:hdr>
</file>

<file path=word/header2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mc:AlternateContent>
        <mc:Choice Requires="wps">
          <w:drawing>
            <wp:anchor distT="0" distB="0" distL="0" distR="0" allowOverlap="1" layoutInCell="1" locked="0" behindDoc="1" simplePos="0" relativeHeight="485235200">
              <wp:simplePos x="0" y="0"/>
              <wp:positionH relativeFrom="page">
                <wp:posOffset>468248</wp:posOffset>
              </wp:positionH>
              <wp:positionV relativeFrom="page">
                <wp:posOffset>395986</wp:posOffset>
              </wp:positionV>
              <wp:extent cx="4212590" cy="1270"/>
              <wp:effectExtent l="0" t="0" r="0" b="0"/>
              <wp:wrapNone/>
              <wp:docPr id="197" name="Graphic 197"/>
              <wp:cNvGraphicFramePr>
                <a:graphicFrameLocks/>
              </wp:cNvGraphicFramePr>
              <a:graphic>
                <a:graphicData uri="http://schemas.microsoft.com/office/word/2010/wordprocessingShape">
                  <wps:wsp>
                    <wps:cNvPr id="197" name="Graphic 197"/>
                    <wps:cNvSpPr/>
                    <wps:spPr>
                      <a:xfrm>
                        <a:off x="0" y="0"/>
                        <a:ext cx="4212590" cy="1270"/>
                      </a:xfrm>
                      <a:custGeom>
                        <a:avLst/>
                        <a:gdLst/>
                        <a:ahLst/>
                        <a:cxnLst/>
                        <a:rect l="l" t="t" r="r" b="b"/>
                        <a:pathLst>
                          <a:path w="4212590" h="0">
                            <a:moveTo>
                              <a:pt x="0" y="0"/>
                            </a:moveTo>
                            <a:lnTo>
                              <a:pt x="4212082" y="0"/>
                            </a:lnTo>
                          </a:path>
                        </a:pathLst>
                      </a:custGeom>
                      <a:ln w="6350">
                        <a:solidFill>
                          <a:srgbClr val="231F20"/>
                        </a:solidFill>
                        <a:prstDash val="solid"/>
                      </a:ln>
                    </wps:spPr>
                    <wps:bodyPr wrap="square" lIns="0" tIns="0" rIns="0" bIns="0" rtlCol="0">
                      <a:prstTxWarp prst="textNoShape">
                        <a:avLst/>
                      </a:prstTxWarp>
                      <a:noAutofit/>
                    </wps:bodyPr>
                  </wps:wsp>
                </a:graphicData>
              </a:graphic>
            </wp:anchor>
          </w:drawing>
        </mc:Choice>
        <mc:Fallback>
          <w:pict>
            <v:line style="position:absolute;mso-position-horizontal-relative:page;mso-position-vertical-relative:page;z-index:-18081280" from="36.869999pt,31.18pt" to="368.529999pt,31.18pt" stroked="true" strokeweight=".5pt" strokecolor="#231f20">
              <v:stroke dashstyle="solid"/>
              <w10:wrap type="none"/>
            </v:line>
          </w:pict>
        </mc:Fallback>
      </mc:AlternateContent>
    </w:r>
    <w:r>
      <w:rPr/>
      <mc:AlternateContent>
        <mc:Choice Requires="wps">
          <w:drawing>
            <wp:anchor distT="0" distB="0" distL="0" distR="0" allowOverlap="1" layoutInCell="1" locked="0" behindDoc="1" simplePos="0" relativeHeight="485235712">
              <wp:simplePos x="0" y="0"/>
              <wp:positionH relativeFrom="page">
                <wp:posOffset>506796</wp:posOffset>
              </wp:positionH>
              <wp:positionV relativeFrom="page">
                <wp:posOffset>241664</wp:posOffset>
              </wp:positionV>
              <wp:extent cx="4135120" cy="121285"/>
              <wp:effectExtent l="0" t="0" r="0" b="0"/>
              <wp:wrapNone/>
              <wp:docPr id="198" name="Textbox 198"/>
              <wp:cNvGraphicFramePr>
                <a:graphicFrameLocks/>
              </wp:cNvGraphicFramePr>
              <a:graphic>
                <a:graphicData uri="http://schemas.microsoft.com/office/word/2010/wordprocessingShape">
                  <wps:wsp>
                    <wps:cNvPr id="198" name="Textbox 198"/>
                    <wps:cNvSpPr txBox="1"/>
                    <wps:spPr>
                      <a:xfrm>
                        <a:off x="0" y="0"/>
                        <a:ext cx="4135120" cy="121285"/>
                      </a:xfrm>
                      <a:prstGeom prst="rect">
                        <a:avLst/>
                      </a:prstGeom>
                    </wps:spPr>
                    <wps:txbx>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wps:txbx>
                    <wps:bodyPr wrap="square" lIns="0" tIns="0" rIns="0" bIns="0" rtlCol="0">
                      <a:noAutofit/>
                    </wps:bodyPr>
                  </wps:wsp>
                </a:graphicData>
              </a:graphic>
            </wp:anchor>
          </w:drawing>
        </mc:Choice>
        <mc:Fallback>
          <w:pict>
            <v:shape style="position:absolute;margin-left:39.905201pt;margin-top:19.0287pt;width:325.6pt;height:9.550pt;mso-position-horizontal-relative:page;mso-position-vertical-relative:page;z-index:-18080768" type="#_x0000_t202" id="docshape70" filled="false" stroked="false">
              <v:textbox inset="0,0,0,0">
                <w:txbxContent>
                  <w:p>
                    <w:pPr>
                      <w:spacing w:before="6"/>
                      <w:ind w:left="20" w:right="0" w:firstLine="0"/>
                      <w:jc w:val="left"/>
                      <w:rPr>
                        <w:rFonts w:ascii="Cambria" w:hAnsi="Cambria"/>
                        <w:sz w:val="14"/>
                      </w:rPr>
                    </w:pPr>
                    <w:r>
                      <w:rPr>
                        <w:rFonts w:ascii="Cambria" w:hAnsi="Cambria"/>
                        <w:color w:val="231F20"/>
                        <w:spacing w:val="-6"/>
                        <w:sz w:val="14"/>
                      </w:rPr>
                      <w:t>Рекомендации</w:t>
                    </w:r>
                    <w:r>
                      <w:rPr>
                        <w:rFonts w:ascii="Cambria" w:hAnsi="Cambria"/>
                        <w:color w:val="231F20"/>
                        <w:spacing w:val="6"/>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проведению</w:t>
                    </w:r>
                    <w:r>
                      <w:rPr>
                        <w:rFonts w:ascii="Cambria" w:hAnsi="Cambria"/>
                        <w:color w:val="231F20"/>
                        <w:spacing w:val="7"/>
                        <w:sz w:val="14"/>
                      </w:rPr>
                      <w:t> </w:t>
                    </w:r>
                    <w:r>
                      <w:rPr>
                        <w:rFonts w:ascii="Cambria" w:hAnsi="Cambria"/>
                        <w:color w:val="231F20"/>
                        <w:spacing w:val="-6"/>
                        <w:sz w:val="14"/>
                      </w:rPr>
                      <w:t>реанимационных</w:t>
                    </w:r>
                    <w:r>
                      <w:rPr>
                        <w:rFonts w:ascii="Cambria" w:hAnsi="Cambria"/>
                        <w:color w:val="231F20"/>
                        <w:spacing w:val="7"/>
                        <w:sz w:val="14"/>
                      </w:rPr>
                      <w:t> </w:t>
                    </w:r>
                    <w:r>
                      <w:rPr>
                        <w:rFonts w:ascii="Cambria" w:hAnsi="Cambria"/>
                        <w:color w:val="231F20"/>
                        <w:spacing w:val="-6"/>
                        <w:sz w:val="14"/>
                      </w:rPr>
                      <w:t>мероприятий</w:t>
                    </w:r>
                    <w:r>
                      <w:rPr>
                        <w:rFonts w:ascii="Cambria" w:hAnsi="Cambria"/>
                        <w:color w:val="231F20"/>
                        <w:spacing w:val="6"/>
                        <w:sz w:val="14"/>
                      </w:rPr>
                      <w:t> </w:t>
                    </w:r>
                    <w:r>
                      <w:rPr>
                        <w:rFonts w:ascii="Cambria" w:hAnsi="Cambria"/>
                        <w:color w:val="231F20"/>
                        <w:spacing w:val="-6"/>
                        <w:sz w:val="14"/>
                      </w:rPr>
                      <w:t>Европейского</w:t>
                    </w:r>
                    <w:r>
                      <w:rPr>
                        <w:rFonts w:ascii="Cambria" w:hAnsi="Cambria"/>
                        <w:color w:val="231F20"/>
                        <w:spacing w:val="7"/>
                        <w:sz w:val="14"/>
                      </w:rPr>
                      <w:t> </w:t>
                    </w:r>
                    <w:r>
                      <w:rPr>
                        <w:rFonts w:ascii="Cambria" w:hAnsi="Cambria"/>
                        <w:color w:val="231F20"/>
                        <w:spacing w:val="-6"/>
                        <w:sz w:val="14"/>
                      </w:rPr>
                      <w:t>совета</w:t>
                    </w:r>
                    <w:r>
                      <w:rPr>
                        <w:rFonts w:ascii="Cambria" w:hAnsi="Cambria"/>
                        <w:color w:val="231F20"/>
                        <w:spacing w:val="7"/>
                        <w:sz w:val="14"/>
                      </w:rPr>
                      <w:t> </w:t>
                    </w:r>
                    <w:r>
                      <w:rPr>
                        <w:rFonts w:ascii="Cambria" w:hAnsi="Cambria"/>
                        <w:color w:val="231F20"/>
                        <w:spacing w:val="-6"/>
                        <w:sz w:val="14"/>
                      </w:rPr>
                      <w:t>по</w:t>
                    </w:r>
                    <w:r>
                      <w:rPr>
                        <w:rFonts w:ascii="Cambria" w:hAnsi="Cambria"/>
                        <w:color w:val="231F20"/>
                        <w:spacing w:val="7"/>
                        <w:sz w:val="14"/>
                      </w:rPr>
                      <w:t> </w:t>
                    </w:r>
                    <w:r>
                      <w:rPr>
                        <w:rFonts w:ascii="Cambria" w:hAnsi="Cambria"/>
                        <w:color w:val="231F20"/>
                        <w:spacing w:val="-6"/>
                        <w:sz w:val="14"/>
                      </w:rPr>
                      <w:t>реанимации</w:t>
                    </w:r>
                    <w:r>
                      <w:rPr>
                        <w:rFonts w:ascii="Cambria" w:hAnsi="Cambria"/>
                        <w:color w:val="231F20"/>
                        <w:spacing w:val="7"/>
                        <w:sz w:val="14"/>
                      </w:rPr>
                      <w:t> </w:t>
                    </w:r>
                    <w:r>
                      <w:rPr>
                        <w:rFonts w:ascii="Cambria" w:hAnsi="Cambria"/>
                        <w:color w:val="231F20"/>
                        <w:spacing w:val="-6"/>
                        <w:sz w:val="14"/>
                      </w:rPr>
                      <w:t>2015</w:t>
                    </w:r>
                    <w:r>
                      <w:rPr>
                        <w:rFonts w:ascii="Cambria" w:hAnsi="Cambria"/>
                        <w:color w:val="231F20"/>
                        <w:spacing w:val="6"/>
                        <w:sz w:val="14"/>
                      </w:rPr>
                      <w:t> </w:t>
                    </w:r>
                    <w:r>
                      <w:rPr>
                        <w:rFonts w:ascii="Cambria" w:hAnsi="Cambria"/>
                        <w:color w:val="231F20"/>
                        <w:spacing w:val="-6"/>
                        <w:sz w:val="14"/>
                      </w:rPr>
                      <w:t>г.</w:t>
                    </w:r>
                  </w:p>
                </w:txbxContent>
              </v:textbox>
              <w10:wrap type="none"/>
            </v:shape>
          </w:pict>
        </mc:Fallback>
      </mc:AlternateContent>
    </w:r>
  </w:p>
</w:hdr>
</file>

<file path=word/header3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3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8">
    <w:multiLevelType w:val="hybridMultilevel"/>
    <w:lvl w:ilvl="0">
      <w:start w:val="1"/>
      <w:numFmt w:val="decimal"/>
      <w:lvlText w:val="%1."/>
      <w:lvlJc w:val="left"/>
      <w:pPr>
        <w:ind w:left="195" w:hanging="267"/>
        <w:jc w:val="left"/>
      </w:pPr>
      <w:rPr>
        <w:rFonts w:hint="default" w:ascii="Times New Roman" w:hAnsi="Times New Roman" w:eastAsia="Times New Roman" w:cs="Times New Roman"/>
        <w:b w:val="0"/>
        <w:bCs w:val="0"/>
        <w:i w:val="0"/>
        <w:iCs w:val="0"/>
        <w:color w:val="231F20"/>
        <w:spacing w:val="-1"/>
        <w:w w:val="106"/>
        <w:sz w:val="18"/>
        <w:szCs w:val="18"/>
        <w:lang w:val="ru-RU" w:eastAsia="en-US" w:bidi="ar-SA"/>
      </w:rPr>
    </w:lvl>
    <w:lvl w:ilvl="1">
      <w:start w:val="0"/>
      <w:numFmt w:val="bullet"/>
      <w:lvlText w:val="•"/>
      <w:lvlJc w:val="left"/>
      <w:pPr>
        <w:ind w:left="530" w:hanging="267"/>
      </w:pPr>
      <w:rPr>
        <w:rFonts w:hint="default"/>
        <w:lang w:val="ru-RU" w:eastAsia="en-US" w:bidi="ar-SA"/>
      </w:rPr>
    </w:lvl>
    <w:lvl w:ilvl="2">
      <w:start w:val="0"/>
      <w:numFmt w:val="bullet"/>
      <w:lvlText w:val="•"/>
      <w:lvlJc w:val="left"/>
      <w:pPr>
        <w:ind w:left="861" w:hanging="267"/>
      </w:pPr>
      <w:rPr>
        <w:rFonts w:hint="default"/>
        <w:lang w:val="ru-RU" w:eastAsia="en-US" w:bidi="ar-SA"/>
      </w:rPr>
    </w:lvl>
    <w:lvl w:ilvl="3">
      <w:start w:val="0"/>
      <w:numFmt w:val="bullet"/>
      <w:lvlText w:val="•"/>
      <w:lvlJc w:val="left"/>
      <w:pPr>
        <w:ind w:left="1192" w:hanging="267"/>
      </w:pPr>
      <w:rPr>
        <w:rFonts w:hint="default"/>
        <w:lang w:val="ru-RU" w:eastAsia="en-US" w:bidi="ar-SA"/>
      </w:rPr>
    </w:lvl>
    <w:lvl w:ilvl="4">
      <w:start w:val="0"/>
      <w:numFmt w:val="bullet"/>
      <w:lvlText w:val="•"/>
      <w:lvlJc w:val="left"/>
      <w:pPr>
        <w:ind w:left="1523" w:hanging="267"/>
      </w:pPr>
      <w:rPr>
        <w:rFonts w:hint="default"/>
        <w:lang w:val="ru-RU" w:eastAsia="en-US" w:bidi="ar-SA"/>
      </w:rPr>
    </w:lvl>
    <w:lvl w:ilvl="5">
      <w:start w:val="0"/>
      <w:numFmt w:val="bullet"/>
      <w:lvlText w:val="•"/>
      <w:lvlJc w:val="left"/>
      <w:pPr>
        <w:ind w:left="1854" w:hanging="267"/>
      </w:pPr>
      <w:rPr>
        <w:rFonts w:hint="default"/>
        <w:lang w:val="ru-RU" w:eastAsia="en-US" w:bidi="ar-SA"/>
      </w:rPr>
    </w:lvl>
    <w:lvl w:ilvl="6">
      <w:start w:val="0"/>
      <w:numFmt w:val="bullet"/>
      <w:lvlText w:val="•"/>
      <w:lvlJc w:val="left"/>
      <w:pPr>
        <w:ind w:left="2185" w:hanging="267"/>
      </w:pPr>
      <w:rPr>
        <w:rFonts w:hint="default"/>
        <w:lang w:val="ru-RU" w:eastAsia="en-US" w:bidi="ar-SA"/>
      </w:rPr>
    </w:lvl>
    <w:lvl w:ilvl="7">
      <w:start w:val="0"/>
      <w:numFmt w:val="bullet"/>
      <w:lvlText w:val="•"/>
      <w:lvlJc w:val="left"/>
      <w:pPr>
        <w:ind w:left="2515" w:hanging="267"/>
      </w:pPr>
      <w:rPr>
        <w:rFonts w:hint="default"/>
        <w:lang w:val="ru-RU" w:eastAsia="en-US" w:bidi="ar-SA"/>
      </w:rPr>
    </w:lvl>
    <w:lvl w:ilvl="8">
      <w:start w:val="0"/>
      <w:numFmt w:val="bullet"/>
      <w:lvlText w:val="•"/>
      <w:lvlJc w:val="left"/>
      <w:pPr>
        <w:ind w:left="2846" w:hanging="267"/>
      </w:pPr>
      <w:rPr>
        <w:rFonts w:hint="default"/>
        <w:lang w:val="ru-RU" w:eastAsia="en-US" w:bidi="ar-SA"/>
      </w:rPr>
    </w:lvl>
  </w:abstractNum>
  <w:abstractNum w:abstractNumId="24">
    <w:multiLevelType w:val="hybridMultilevel"/>
    <w:lvl w:ilvl="0">
      <w:start w:val="1"/>
      <w:numFmt w:val="decimal"/>
      <w:lvlText w:val="%1."/>
      <w:lvlJc w:val="left"/>
      <w:pPr>
        <w:ind w:left="591" w:hanging="454"/>
        <w:jc w:val="right"/>
      </w:pPr>
      <w:rPr>
        <w:rFonts w:hint="default" w:ascii="Times New Roman" w:hAnsi="Times New Roman" w:eastAsia="Times New Roman" w:cs="Times New Roman"/>
        <w:b w:val="0"/>
        <w:bCs w:val="0"/>
        <w:i w:val="0"/>
        <w:iCs w:val="0"/>
        <w:color w:val="231F20"/>
        <w:spacing w:val="-1"/>
        <w:w w:val="109"/>
        <w:sz w:val="14"/>
        <w:szCs w:val="14"/>
        <w:lang w:val="ru-RU" w:eastAsia="en-US" w:bidi="ar-SA"/>
      </w:rPr>
    </w:lvl>
    <w:lvl w:ilvl="1">
      <w:start w:val="0"/>
      <w:numFmt w:val="bullet"/>
      <w:lvlText w:val="•"/>
      <w:lvlJc w:val="left"/>
      <w:pPr>
        <w:ind w:left="875" w:hanging="454"/>
      </w:pPr>
      <w:rPr>
        <w:rFonts w:hint="default"/>
        <w:lang w:val="ru-RU" w:eastAsia="en-US" w:bidi="ar-SA"/>
      </w:rPr>
    </w:lvl>
    <w:lvl w:ilvl="2">
      <w:start w:val="0"/>
      <w:numFmt w:val="bullet"/>
      <w:lvlText w:val="•"/>
      <w:lvlJc w:val="left"/>
      <w:pPr>
        <w:ind w:left="1151" w:hanging="454"/>
      </w:pPr>
      <w:rPr>
        <w:rFonts w:hint="default"/>
        <w:lang w:val="ru-RU" w:eastAsia="en-US" w:bidi="ar-SA"/>
      </w:rPr>
    </w:lvl>
    <w:lvl w:ilvl="3">
      <w:start w:val="0"/>
      <w:numFmt w:val="bullet"/>
      <w:lvlText w:val="•"/>
      <w:lvlJc w:val="left"/>
      <w:pPr>
        <w:ind w:left="1427" w:hanging="454"/>
      </w:pPr>
      <w:rPr>
        <w:rFonts w:hint="default"/>
        <w:lang w:val="ru-RU" w:eastAsia="en-US" w:bidi="ar-SA"/>
      </w:rPr>
    </w:lvl>
    <w:lvl w:ilvl="4">
      <w:start w:val="0"/>
      <w:numFmt w:val="bullet"/>
      <w:lvlText w:val="•"/>
      <w:lvlJc w:val="left"/>
      <w:pPr>
        <w:ind w:left="1702" w:hanging="454"/>
      </w:pPr>
      <w:rPr>
        <w:rFonts w:hint="default"/>
        <w:lang w:val="ru-RU" w:eastAsia="en-US" w:bidi="ar-SA"/>
      </w:rPr>
    </w:lvl>
    <w:lvl w:ilvl="5">
      <w:start w:val="0"/>
      <w:numFmt w:val="bullet"/>
      <w:lvlText w:val="•"/>
      <w:lvlJc w:val="left"/>
      <w:pPr>
        <w:ind w:left="1978" w:hanging="454"/>
      </w:pPr>
      <w:rPr>
        <w:rFonts w:hint="default"/>
        <w:lang w:val="ru-RU" w:eastAsia="en-US" w:bidi="ar-SA"/>
      </w:rPr>
    </w:lvl>
    <w:lvl w:ilvl="6">
      <w:start w:val="0"/>
      <w:numFmt w:val="bullet"/>
      <w:lvlText w:val="•"/>
      <w:lvlJc w:val="left"/>
      <w:pPr>
        <w:ind w:left="2254" w:hanging="454"/>
      </w:pPr>
      <w:rPr>
        <w:rFonts w:hint="default"/>
        <w:lang w:val="ru-RU" w:eastAsia="en-US" w:bidi="ar-SA"/>
      </w:rPr>
    </w:lvl>
    <w:lvl w:ilvl="7">
      <w:start w:val="0"/>
      <w:numFmt w:val="bullet"/>
      <w:lvlText w:val="•"/>
      <w:lvlJc w:val="left"/>
      <w:pPr>
        <w:ind w:left="2529" w:hanging="454"/>
      </w:pPr>
      <w:rPr>
        <w:rFonts w:hint="default"/>
        <w:lang w:val="ru-RU" w:eastAsia="en-US" w:bidi="ar-SA"/>
      </w:rPr>
    </w:lvl>
    <w:lvl w:ilvl="8">
      <w:start w:val="0"/>
      <w:numFmt w:val="bullet"/>
      <w:lvlText w:val="•"/>
      <w:lvlJc w:val="left"/>
      <w:pPr>
        <w:ind w:left="2805" w:hanging="454"/>
      </w:pPr>
      <w:rPr>
        <w:rFonts w:hint="default"/>
        <w:lang w:val="ru-RU" w:eastAsia="en-US" w:bidi="ar-SA"/>
      </w:rPr>
    </w:lvl>
  </w:abstractNum>
  <w:abstractNum w:abstractNumId="23">
    <w:multiLevelType w:val="hybridMultilevel"/>
    <w:lvl w:ilvl="0">
      <w:start w:val="0"/>
      <w:numFmt w:val="bullet"/>
      <w:lvlText w:val="•"/>
      <w:lvlJc w:val="left"/>
      <w:pPr>
        <w:ind w:left="137"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32" w:hanging="267"/>
      </w:pPr>
      <w:rPr>
        <w:rFonts w:hint="default"/>
        <w:lang w:val="ru-RU" w:eastAsia="en-US" w:bidi="ar-SA"/>
      </w:rPr>
    </w:lvl>
    <w:lvl w:ilvl="3">
      <w:start w:val="0"/>
      <w:numFmt w:val="bullet"/>
      <w:lvlText w:val="•"/>
      <w:lvlJc w:val="left"/>
      <w:pPr>
        <w:ind w:left="205" w:hanging="267"/>
      </w:pPr>
      <w:rPr>
        <w:rFonts w:hint="default"/>
        <w:lang w:val="ru-RU" w:eastAsia="en-US" w:bidi="ar-SA"/>
      </w:rPr>
    </w:lvl>
    <w:lvl w:ilvl="4">
      <w:start w:val="0"/>
      <w:numFmt w:val="bullet"/>
      <w:lvlText w:val="•"/>
      <w:lvlJc w:val="left"/>
      <w:pPr>
        <w:ind w:left="178" w:hanging="267"/>
      </w:pPr>
      <w:rPr>
        <w:rFonts w:hint="default"/>
        <w:lang w:val="ru-RU" w:eastAsia="en-US" w:bidi="ar-SA"/>
      </w:rPr>
    </w:lvl>
    <w:lvl w:ilvl="5">
      <w:start w:val="0"/>
      <w:numFmt w:val="bullet"/>
      <w:lvlText w:val="•"/>
      <w:lvlJc w:val="left"/>
      <w:pPr>
        <w:ind w:left="150" w:hanging="267"/>
      </w:pPr>
      <w:rPr>
        <w:rFonts w:hint="default"/>
        <w:lang w:val="ru-RU" w:eastAsia="en-US" w:bidi="ar-SA"/>
      </w:rPr>
    </w:lvl>
    <w:lvl w:ilvl="6">
      <w:start w:val="0"/>
      <w:numFmt w:val="bullet"/>
      <w:lvlText w:val="•"/>
      <w:lvlJc w:val="left"/>
      <w:pPr>
        <w:ind w:left="123" w:hanging="267"/>
      </w:pPr>
      <w:rPr>
        <w:rFonts w:hint="default"/>
        <w:lang w:val="ru-RU" w:eastAsia="en-US" w:bidi="ar-SA"/>
      </w:rPr>
    </w:lvl>
    <w:lvl w:ilvl="7">
      <w:start w:val="0"/>
      <w:numFmt w:val="bullet"/>
      <w:lvlText w:val="•"/>
      <w:lvlJc w:val="left"/>
      <w:pPr>
        <w:ind w:left="96" w:hanging="267"/>
      </w:pPr>
      <w:rPr>
        <w:rFonts w:hint="default"/>
        <w:lang w:val="ru-RU" w:eastAsia="en-US" w:bidi="ar-SA"/>
      </w:rPr>
    </w:lvl>
    <w:lvl w:ilvl="8">
      <w:start w:val="0"/>
      <w:numFmt w:val="bullet"/>
      <w:lvlText w:val="•"/>
      <w:lvlJc w:val="left"/>
      <w:pPr>
        <w:ind w:left="68" w:hanging="267"/>
      </w:pPr>
      <w:rPr>
        <w:rFonts w:hint="default"/>
        <w:lang w:val="ru-RU" w:eastAsia="en-US" w:bidi="ar-SA"/>
      </w:rPr>
    </w:lvl>
  </w:abstractNum>
  <w:abstractNum w:abstractNumId="22">
    <w:multiLevelType w:val="hybridMultilevel"/>
    <w:lvl w:ilvl="0">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577" w:hanging="267"/>
      </w:pPr>
      <w:rPr>
        <w:rFonts w:hint="default"/>
        <w:lang w:val="ru-RU" w:eastAsia="en-US" w:bidi="ar-SA"/>
      </w:rPr>
    </w:lvl>
    <w:lvl w:ilvl="2">
      <w:start w:val="0"/>
      <w:numFmt w:val="bullet"/>
      <w:lvlText w:val="•"/>
      <w:lvlJc w:val="left"/>
      <w:pPr>
        <w:ind w:left="894" w:hanging="267"/>
      </w:pPr>
      <w:rPr>
        <w:rFonts w:hint="default"/>
        <w:lang w:val="ru-RU" w:eastAsia="en-US" w:bidi="ar-SA"/>
      </w:rPr>
    </w:lvl>
    <w:lvl w:ilvl="3">
      <w:start w:val="0"/>
      <w:numFmt w:val="bullet"/>
      <w:lvlText w:val="•"/>
      <w:lvlJc w:val="left"/>
      <w:pPr>
        <w:ind w:left="1211" w:hanging="267"/>
      </w:pPr>
      <w:rPr>
        <w:rFonts w:hint="default"/>
        <w:lang w:val="ru-RU" w:eastAsia="en-US" w:bidi="ar-SA"/>
      </w:rPr>
    </w:lvl>
    <w:lvl w:ilvl="4">
      <w:start w:val="0"/>
      <w:numFmt w:val="bullet"/>
      <w:lvlText w:val="•"/>
      <w:lvlJc w:val="left"/>
      <w:pPr>
        <w:ind w:left="1528" w:hanging="267"/>
      </w:pPr>
      <w:rPr>
        <w:rFonts w:hint="default"/>
        <w:lang w:val="ru-RU" w:eastAsia="en-US" w:bidi="ar-SA"/>
      </w:rPr>
    </w:lvl>
    <w:lvl w:ilvl="5">
      <w:start w:val="0"/>
      <w:numFmt w:val="bullet"/>
      <w:lvlText w:val="•"/>
      <w:lvlJc w:val="left"/>
      <w:pPr>
        <w:ind w:left="1845" w:hanging="267"/>
      </w:pPr>
      <w:rPr>
        <w:rFonts w:hint="default"/>
        <w:lang w:val="ru-RU" w:eastAsia="en-US" w:bidi="ar-SA"/>
      </w:rPr>
    </w:lvl>
    <w:lvl w:ilvl="6">
      <w:start w:val="0"/>
      <w:numFmt w:val="bullet"/>
      <w:lvlText w:val="•"/>
      <w:lvlJc w:val="left"/>
      <w:pPr>
        <w:ind w:left="2162" w:hanging="267"/>
      </w:pPr>
      <w:rPr>
        <w:rFonts w:hint="default"/>
        <w:lang w:val="ru-RU" w:eastAsia="en-US" w:bidi="ar-SA"/>
      </w:rPr>
    </w:lvl>
    <w:lvl w:ilvl="7">
      <w:start w:val="0"/>
      <w:numFmt w:val="bullet"/>
      <w:lvlText w:val="•"/>
      <w:lvlJc w:val="left"/>
      <w:pPr>
        <w:ind w:left="2479" w:hanging="267"/>
      </w:pPr>
      <w:rPr>
        <w:rFonts w:hint="default"/>
        <w:lang w:val="ru-RU" w:eastAsia="en-US" w:bidi="ar-SA"/>
      </w:rPr>
    </w:lvl>
    <w:lvl w:ilvl="8">
      <w:start w:val="0"/>
      <w:numFmt w:val="bullet"/>
      <w:lvlText w:val="•"/>
      <w:lvlJc w:val="left"/>
      <w:pPr>
        <w:ind w:left="2796" w:hanging="267"/>
      </w:pPr>
      <w:rPr>
        <w:rFonts w:hint="default"/>
        <w:lang w:val="ru-RU" w:eastAsia="en-US" w:bidi="ar-SA"/>
      </w:rPr>
    </w:lvl>
  </w:abstractNum>
  <w:abstractNum w:abstractNumId="21">
    <w:multiLevelType w:val="hybridMultilevel"/>
    <w:lvl w:ilvl="0">
      <w:start w:val="0"/>
      <w:numFmt w:val="bullet"/>
      <w:lvlText w:val="•"/>
      <w:lvlJc w:val="left"/>
      <w:pPr>
        <w:ind w:left="137"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461" w:hanging="267"/>
      </w:pPr>
      <w:rPr>
        <w:rFonts w:hint="default"/>
        <w:lang w:val="ru-RU" w:eastAsia="en-US" w:bidi="ar-SA"/>
      </w:rPr>
    </w:lvl>
    <w:lvl w:ilvl="2">
      <w:start w:val="0"/>
      <w:numFmt w:val="bullet"/>
      <w:lvlText w:val="•"/>
      <w:lvlJc w:val="left"/>
      <w:pPr>
        <w:ind w:left="783" w:hanging="267"/>
      </w:pPr>
      <w:rPr>
        <w:rFonts w:hint="default"/>
        <w:lang w:val="ru-RU" w:eastAsia="en-US" w:bidi="ar-SA"/>
      </w:rPr>
    </w:lvl>
    <w:lvl w:ilvl="3">
      <w:start w:val="0"/>
      <w:numFmt w:val="bullet"/>
      <w:lvlText w:val="•"/>
      <w:lvlJc w:val="left"/>
      <w:pPr>
        <w:ind w:left="1105" w:hanging="267"/>
      </w:pPr>
      <w:rPr>
        <w:rFonts w:hint="default"/>
        <w:lang w:val="ru-RU" w:eastAsia="en-US" w:bidi="ar-SA"/>
      </w:rPr>
    </w:lvl>
    <w:lvl w:ilvl="4">
      <w:start w:val="0"/>
      <w:numFmt w:val="bullet"/>
      <w:lvlText w:val="•"/>
      <w:lvlJc w:val="left"/>
      <w:pPr>
        <w:ind w:left="1427" w:hanging="267"/>
      </w:pPr>
      <w:rPr>
        <w:rFonts w:hint="default"/>
        <w:lang w:val="ru-RU" w:eastAsia="en-US" w:bidi="ar-SA"/>
      </w:rPr>
    </w:lvl>
    <w:lvl w:ilvl="5">
      <w:start w:val="0"/>
      <w:numFmt w:val="bullet"/>
      <w:lvlText w:val="•"/>
      <w:lvlJc w:val="left"/>
      <w:pPr>
        <w:ind w:left="1748" w:hanging="267"/>
      </w:pPr>
      <w:rPr>
        <w:rFonts w:hint="default"/>
        <w:lang w:val="ru-RU" w:eastAsia="en-US" w:bidi="ar-SA"/>
      </w:rPr>
    </w:lvl>
    <w:lvl w:ilvl="6">
      <w:start w:val="0"/>
      <w:numFmt w:val="bullet"/>
      <w:lvlText w:val="•"/>
      <w:lvlJc w:val="left"/>
      <w:pPr>
        <w:ind w:left="2070" w:hanging="267"/>
      </w:pPr>
      <w:rPr>
        <w:rFonts w:hint="default"/>
        <w:lang w:val="ru-RU" w:eastAsia="en-US" w:bidi="ar-SA"/>
      </w:rPr>
    </w:lvl>
    <w:lvl w:ilvl="7">
      <w:start w:val="0"/>
      <w:numFmt w:val="bullet"/>
      <w:lvlText w:val="•"/>
      <w:lvlJc w:val="left"/>
      <w:pPr>
        <w:ind w:left="2392" w:hanging="267"/>
      </w:pPr>
      <w:rPr>
        <w:rFonts w:hint="default"/>
        <w:lang w:val="ru-RU" w:eastAsia="en-US" w:bidi="ar-SA"/>
      </w:rPr>
    </w:lvl>
    <w:lvl w:ilvl="8">
      <w:start w:val="0"/>
      <w:numFmt w:val="bullet"/>
      <w:lvlText w:val="•"/>
      <w:lvlJc w:val="left"/>
      <w:pPr>
        <w:ind w:left="2714" w:hanging="267"/>
      </w:pPr>
      <w:rPr>
        <w:rFonts w:hint="default"/>
        <w:lang w:val="ru-RU" w:eastAsia="en-US" w:bidi="ar-SA"/>
      </w:rPr>
    </w:lvl>
  </w:abstractNum>
  <w:abstractNum w:abstractNumId="20">
    <w:multiLevelType w:val="hybridMultilevel"/>
    <w:lvl w:ilvl="0">
      <w:start w:val="0"/>
      <w:numFmt w:val="bullet"/>
      <w:lvlText w:val="•"/>
      <w:lvlJc w:val="left"/>
      <w:pPr>
        <w:ind w:left="137"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482" w:hanging="267"/>
      </w:pPr>
      <w:rPr>
        <w:rFonts w:hint="default"/>
        <w:lang w:val="ru-RU" w:eastAsia="en-US" w:bidi="ar-SA"/>
      </w:rPr>
    </w:lvl>
    <w:lvl w:ilvl="2">
      <w:start w:val="0"/>
      <w:numFmt w:val="bullet"/>
      <w:lvlText w:val="•"/>
      <w:lvlJc w:val="left"/>
      <w:pPr>
        <w:ind w:left="824" w:hanging="267"/>
      </w:pPr>
      <w:rPr>
        <w:rFonts w:hint="default"/>
        <w:lang w:val="ru-RU" w:eastAsia="en-US" w:bidi="ar-SA"/>
      </w:rPr>
    </w:lvl>
    <w:lvl w:ilvl="3">
      <w:start w:val="0"/>
      <w:numFmt w:val="bullet"/>
      <w:lvlText w:val="•"/>
      <w:lvlJc w:val="left"/>
      <w:pPr>
        <w:ind w:left="1167" w:hanging="267"/>
      </w:pPr>
      <w:rPr>
        <w:rFonts w:hint="default"/>
        <w:lang w:val="ru-RU" w:eastAsia="en-US" w:bidi="ar-SA"/>
      </w:rPr>
    </w:lvl>
    <w:lvl w:ilvl="4">
      <w:start w:val="0"/>
      <w:numFmt w:val="bullet"/>
      <w:lvlText w:val="•"/>
      <w:lvlJc w:val="left"/>
      <w:pPr>
        <w:ind w:left="1509" w:hanging="267"/>
      </w:pPr>
      <w:rPr>
        <w:rFonts w:hint="default"/>
        <w:lang w:val="ru-RU" w:eastAsia="en-US" w:bidi="ar-SA"/>
      </w:rPr>
    </w:lvl>
    <w:lvl w:ilvl="5">
      <w:start w:val="0"/>
      <w:numFmt w:val="bullet"/>
      <w:lvlText w:val="•"/>
      <w:lvlJc w:val="left"/>
      <w:pPr>
        <w:ind w:left="1851" w:hanging="267"/>
      </w:pPr>
      <w:rPr>
        <w:rFonts w:hint="default"/>
        <w:lang w:val="ru-RU" w:eastAsia="en-US" w:bidi="ar-SA"/>
      </w:rPr>
    </w:lvl>
    <w:lvl w:ilvl="6">
      <w:start w:val="0"/>
      <w:numFmt w:val="bullet"/>
      <w:lvlText w:val="•"/>
      <w:lvlJc w:val="left"/>
      <w:pPr>
        <w:ind w:left="2194" w:hanging="267"/>
      </w:pPr>
      <w:rPr>
        <w:rFonts w:hint="default"/>
        <w:lang w:val="ru-RU" w:eastAsia="en-US" w:bidi="ar-SA"/>
      </w:rPr>
    </w:lvl>
    <w:lvl w:ilvl="7">
      <w:start w:val="0"/>
      <w:numFmt w:val="bullet"/>
      <w:lvlText w:val="•"/>
      <w:lvlJc w:val="left"/>
      <w:pPr>
        <w:ind w:left="2536" w:hanging="267"/>
      </w:pPr>
      <w:rPr>
        <w:rFonts w:hint="default"/>
        <w:lang w:val="ru-RU" w:eastAsia="en-US" w:bidi="ar-SA"/>
      </w:rPr>
    </w:lvl>
    <w:lvl w:ilvl="8">
      <w:start w:val="0"/>
      <w:numFmt w:val="bullet"/>
      <w:lvlText w:val="•"/>
      <w:lvlJc w:val="left"/>
      <w:pPr>
        <w:ind w:left="2878" w:hanging="267"/>
      </w:pPr>
      <w:rPr>
        <w:rFonts w:hint="default"/>
        <w:lang w:val="ru-RU" w:eastAsia="en-US" w:bidi="ar-SA"/>
      </w:rPr>
    </w:lvl>
  </w:abstractNum>
  <w:abstractNum w:abstractNumId="19">
    <w:multiLevelType w:val="hybridMultilevel"/>
    <w:lvl w:ilvl="0">
      <w:start w:val="1"/>
      <w:numFmt w:val="decimal"/>
      <w:lvlText w:val="%1."/>
      <w:lvlJc w:val="left"/>
      <w:pPr>
        <w:ind w:left="137" w:hanging="267"/>
        <w:jc w:val="left"/>
      </w:pPr>
      <w:rPr>
        <w:rFonts w:hint="default" w:ascii="Times New Roman" w:hAnsi="Times New Roman" w:eastAsia="Times New Roman" w:cs="Times New Roman"/>
        <w:b/>
        <w:bCs/>
        <w:i w:val="0"/>
        <w:iCs w:val="0"/>
        <w:color w:val="231F20"/>
        <w:spacing w:val="-3"/>
        <w:w w:val="113"/>
        <w:sz w:val="18"/>
        <w:szCs w:val="18"/>
        <w:lang w:val="ru-RU" w:eastAsia="en-US" w:bidi="ar-SA"/>
      </w:rPr>
    </w:lvl>
    <w:lvl w:ilvl="1">
      <w:start w:val="0"/>
      <w:numFmt w:val="bullet"/>
      <w:lvlText w:val="•"/>
      <w:lvlJc w:val="left"/>
      <w:pPr>
        <w:ind w:left="461" w:hanging="267"/>
      </w:pPr>
      <w:rPr>
        <w:rFonts w:hint="default"/>
        <w:lang w:val="ru-RU" w:eastAsia="en-US" w:bidi="ar-SA"/>
      </w:rPr>
    </w:lvl>
    <w:lvl w:ilvl="2">
      <w:start w:val="0"/>
      <w:numFmt w:val="bullet"/>
      <w:lvlText w:val="•"/>
      <w:lvlJc w:val="left"/>
      <w:pPr>
        <w:ind w:left="783" w:hanging="267"/>
      </w:pPr>
      <w:rPr>
        <w:rFonts w:hint="default"/>
        <w:lang w:val="ru-RU" w:eastAsia="en-US" w:bidi="ar-SA"/>
      </w:rPr>
    </w:lvl>
    <w:lvl w:ilvl="3">
      <w:start w:val="0"/>
      <w:numFmt w:val="bullet"/>
      <w:lvlText w:val="•"/>
      <w:lvlJc w:val="left"/>
      <w:pPr>
        <w:ind w:left="1104" w:hanging="267"/>
      </w:pPr>
      <w:rPr>
        <w:rFonts w:hint="default"/>
        <w:lang w:val="ru-RU" w:eastAsia="en-US" w:bidi="ar-SA"/>
      </w:rPr>
    </w:lvl>
    <w:lvl w:ilvl="4">
      <w:start w:val="0"/>
      <w:numFmt w:val="bullet"/>
      <w:lvlText w:val="•"/>
      <w:lvlJc w:val="left"/>
      <w:pPr>
        <w:ind w:left="1426" w:hanging="267"/>
      </w:pPr>
      <w:rPr>
        <w:rFonts w:hint="default"/>
        <w:lang w:val="ru-RU" w:eastAsia="en-US" w:bidi="ar-SA"/>
      </w:rPr>
    </w:lvl>
    <w:lvl w:ilvl="5">
      <w:start w:val="0"/>
      <w:numFmt w:val="bullet"/>
      <w:lvlText w:val="•"/>
      <w:lvlJc w:val="left"/>
      <w:pPr>
        <w:ind w:left="1748" w:hanging="267"/>
      </w:pPr>
      <w:rPr>
        <w:rFonts w:hint="default"/>
        <w:lang w:val="ru-RU" w:eastAsia="en-US" w:bidi="ar-SA"/>
      </w:rPr>
    </w:lvl>
    <w:lvl w:ilvl="6">
      <w:start w:val="0"/>
      <w:numFmt w:val="bullet"/>
      <w:lvlText w:val="•"/>
      <w:lvlJc w:val="left"/>
      <w:pPr>
        <w:ind w:left="2069" w:hanging="267"/>
      </w:pPr>
      <w:rPr>
        <w:rFonts w:hint="default"/>
        <w:lang w:val="ru-RU" w:eastAsia="en-US" w:bidi="ar-SA"/>
      </w:rPr>
    </w:lvl>
    <w:lvl w:ilvl="7">
      <w:start w:val="0"/>
      <w:numFmt w:val="bullet"/>
      <w:lvlText w:val="•"/>
      <w:lvlJc w:val="left"/>
      <w:pPr>
        <w:ind w:left="2391" w:hanging="267"/>
      </w:pPr>
      <w:rPr>
        <w:rFonts w:hint="default"/>
        <w:lang w:val="ru-RU" w:eastAsia="en-US" w:bidi="ar-SA"/>
      </w:rPr>
    </w:lvl>
    <w:lvl w:ilvl="8">
      <w:start w:val="0"/>
      <w:numFmt w:val="bullet"/>
      <w:lvlText w:val="•"/>
      <w:lvlJc w:val="left"/>
      <w:pPr>
        <w:ind w:left="2713" w:hanging="267"/>
      </w:pPr>
      <w:rPr>
        <w:rFonts w:hint="default"/>
        <w:lang w:val="ru-RU" w:eastAsia="en-US" w:bidi="ar-SA"/>
      </w:rPr>
    </w:lvl>
  </w:abstractNum>
  <w:abstractNum w:abstractNumId="18">
    <w:multiLevelType w:val="hybridMultilevel"/>
    <w:lvl w:ilvl="0">
      <w:start w:val="1"/>
      <w:numFmt w:val="decimal"/>
      <w:lvlText w:val="%1."/>
      <w:lvlJc w:val="left"/>
      <w:pPr>
        <w:ind w:left="970" w:hanging="267"/>
        <w:jc w:val="left"/>
      </w:pPr>
      <w:rPr>
        <w:rFonts w:hint="default" w:ascii="Times New Roman" w:hAnsi="Times New Roman" w:eastAsia="Times New Roman" w:cs="Times New Roman"/>
        <w:b w:val="0"/>
        <w:bCs w:val="0"/>
        <w:i w:val="0"/>
        <w:iCs w:val="0"/>
        <w:color w:val="231F20"/>
        <w:spacing w:val="-1"/>
        <w:w w:val="106"/>
        <w:sz w:val="18"/>
        <w:szCs w:val="18"/>
        <w:lang w:val="ru-RU" w:eastAsia="en-US" w:bidi="ar-SA"/>
      </w:rPr>
    </w:lvl>
    <w:lvl w:ilvl="1">
      <w:start w:val="0"/>
      <w:numFmt w:val="bullet"/>
      <w:lvlText w:val="•"/>
      <w:lvlJc w:val="left"/>
      <w:pPr>
        <w:ind w:left="1225" w:hanging="267"/>
      </w:pPr>
      <w:rPr>
        <w:rFonts w:hint="default"/>
        <w:lang w:val="ru-RU" w:eastAsia="en-US" w:bidi="ar-SA"/>
      </w:rPr>
    </w:lvl>
    <w:lvl w:ilvl="2">
      <w:start w:val="0"/>
      <w:numFmt w:val="bullet"/>
      <w:lvlText w:val="•"/>
      <w:lvlJc w:val="left"/>
      <w:pPr>
        <w:ind w:left="1470" w:hanging="267"/>
      </w:pPr>
      <w:rPr>
        <w:rFonts w:hint="default"/>
        <w:lang w:val="ru-RU" w:eastAsia="en-US" w:bidi="ar-SA"/>
      </w:rPr>
    </w:lvl>
    <w:lvl w:ilvl="3">
      <w:start w:val="0"/>
      <w:numFmt w:val="bullet"/>
      <w:lvlText w:val="•"/>
      <w:lvlJc w:val="left"/>
      <w:pPr>
        <w:ind w:left="1716" w:hanging="267"/>
      </w:pPr>
      <w:rPr>
        <w:rFonts w:hint="default"/>
        <w:lang w:val="ru-RU" w:eastAsia="en-US" w:bidi="ar-SA"/>
      </w:rPr>
    </w:lvl>
    <w:lvl w:ilvl="4">
      <w:start w:val="0"/>
      <w:numFmt w:val="bullet"/>
      <w:lvlText w:val="•"/>
      <w:lvlJc w:val="left"/>
      <w:pPr>
        <w:ind w:left="1961" w:hanging="267"/>
      </w:pPr>
      <w:rPr>
        <w:rFonts w:hint="default"/>
        <w:lang w:val="ru-RU" w:eastAsia="en-US" w:bidi="ar-SA"/>
      </w:rPr>
    </w:lvl>
    <w:lvl w:ilvl="5">
      <w:start w:val="0"/>
      <w:numFmt w:val="bullet"/>
      <w:lvlText w:val="•"/>
      <w:lvlJc w:val="left"/>
      <w:pPr>
        <w:ind w:left="2206" w:hanging="267"/>
      </w:pPr>
      <w:rPr>
        <w:rFonts w:hint="default"/>
        <w:lang w:val="ru-RU" w:eastAsia="en-US" w:bidi="ar-SA"/>
      </w:rPr>
    </w:lvl>
    <w:lvl w:ilvl="6">
      <w:start w:val="0"/>
      <w:numFmt w:val="bullet"/>
      <w:lvlText w:val="•"/>
      <w:lvlJc w:val="left"/>
      <w:pPr>
        <w:ind w:left="2451" w:hanging="267"/>
      </w:pPr>
      <w:rPr>
        <w:rFonts w:hint="default"/>
        <w:lang w:val="ru-RU" w:eastAsia="en-US" w:bidi="ar-SA"/>
      </w:rPr>
    </w:lvl>
    <w:lvl w:ilvl="7">
      <w:start w:val="0"/>
      <w:numFmt w:val="bullet"/>
      <w:lvlText w:val="•"/>
      <w:lvlJc w:val="left"/>
      <w:pPr>
        <w:ind w:left="2697" w:hanging="267"/>
      </w:pPr>
      <w:rPr>
        <w:rFonts w:hint="default"/>
        <w:lang w:val="ru-RU" w:eastAsia="en-US" w:bidi="ar-SA"/>
      </w:rPr>
    </w:lvl>
    <w:lvl w:ilvl="8">
      <w:start w:val="0"/>
      <w:numFmt w:val="bullet"/>
      <w:lvlText w:val="•"/>
      <w:lvlJc w:val="left"/>
      <w:pPr>
        <w:ind w:left="2942" w:hanging="267"/>
      </w:pPr>
      <w:rPr>
        <w:rFonts w:hint="default"/>
        <w:lang w:val="ru-RU" w:eastAsia="en-US" w:bidi="ar-SA"/>
      </w:rPr>
    </w:lvl>
  </w:abstractNum>
  <w:abstractNum w:abstractNumId="17">
    <w:multiLevelType w:val="hybridMultilevel"/>
    <w:lvl w:ilvl="0">
      <w:start w:val="0"/>
      <w:numFmt w:val="bullet"/>
      <w:lvlText w:val="•"/>
      <w:lvlJc w:val="left"/>
      <w:pPr>
        <w:ind w:left="194"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26" w:hanging="267"/>
      </w:pPr>
      <w:rPr>
        <w:rFonts w:hint="default"/>
        <w:lang w:val="ru-RU" w:eastAsia="en-US" w:bidi="ar-SA"/>
      </w:rPr>
    </w:lvl>
    <w:lvl w:ilvl="3">
      <w:start w:val="0"/>
      <w:numFmt w:val="bullet"/>
      <w:lvlText w:val="•"/>
      <w:lvlJc w:val="left"/>
      <w:pPr>
        <w:ind w:left="192" w:hanging="267"/>
      </w:pPr>
      <w:rPr>
        <w:rFonts w:hint="default"/>
        <w:lang w:val="ru-RU" w:eastAsia="en-US" w:bidi="ar-SA"/>
      </w:rPr>
    </w:lvl>
    <w:lvl w:ilvl="4">
      <w:start w:val="0"/>
      <w:numFmt w:val="bullet"/>
      <w:lvlText w:val="•"/>
      <w:lvlJc w:val="left"/>
      <w:pPr>
        <w:ind w:left="159" w:hanging="267"/>
      </w:pPr>
      <w:rPr>
        <w:rFonts w:hint="default"/>
        <w:lang w:val="ru-RU" w:eastAsia="en-US" w:bidi="ar-SA"/>
      </w:rPr>
    </w:lvl>
    <w:lvl w:ilvl="5">
      <w:start w:val="0"/>
      <w:numFmt w:val="bullet"/>
      <w:lvlText w:val="•"/>
      <w:lvlJc w:val="left"/>
      <w:pPr>
        <w:ind w:left="125" w:hanging="267"/>
      </w:pPr>
      <w:rPr>
        <w:rFonts w:hint="default"/>
        <w:lang w:val="ru-RU" w:eastAsia="en-US" w:bidi="ar-SA"/>
      </w:rPr>
    </w:lvl>
    <w:lvl w:ilvl="6">
      <w:start w:val="0"/>
      <w:numFmt w:val="bullet"/>
      <w:lvlText w:val="•"/>
      <w:lvlJc w:val="left"/>
      <w:pPr>
        <w:ind w:left="92" w:hanging="267"/>
      </w:pPr>
      <w:rPr>
        <w:rFonts w:hint="default"/>
        <w:lang w:val="ru-RU" w:eastAsia="en-US" w:bidi="ar-SA"/>
      </w:rPr>
    </w:lvl>
    <w:lvl w:ilvl="7">
      <w:start w:val="0"/>
      <w:numFmt w:val="bullet"/>
      <w:lvlText w:val="•"/>
      <w:lvlJc w:val="left"/>
      <w:pPr>
        <w:ind w:left="58" w:hanging="267"/>
      </w:pPr>
      <w:rPr>
        <w:rFonts w:hint="default"/>
        <w:lang w:val="ru-RU" w:eastAsia="en-US" w:bidi="ar-SA"/>
      </w:rPr>
    </w:lvl>
    <w:lvl w:ilvl="8">
      <w:start w:val="0"/>
      <w:numFmt w:val="bullet"/>
      <w:lvlText w:val="•"/>
      <w:lvlJc w:val="left"/>
      <w:pPr>
        <w:ind w:left="24" w:hanging="267"/>
      </w:pPr>
      <w:rPr>
        <w:rFonts w:hint="default"/>
        <w:lang w:val="ru-RU" w:eastAsia="en-US" w:bidi="ar-SA"/>
      </w:rPr>
    </w:lvl>
  </w:abstractNum>
  <w:abstractNum w:abstractNumId="16">
    <w:multiLevelType w:val="hybridMultilevel"/>
    <w:lvl w:ilvl="0">
      <w:start w:val="1"/>
      <w:numFmt w:val="decimal"/>
      <w:lvlText w:val="%1."/>
      <w:lvlJc w:val="left"/>
      <w:pPr>
        <w:ind w:left="336" w:hanging="200"/>
        <w:jc w:val="right"/>
      </w:pPr>
      <w:rPr>
        <w:rFonts w:hint="default" w:ascii="Times New Roman" w:hAnsi="Times New Roman" w:eastAsia="Times New Roman" w:cs="Times New Roman"/>
        <w:b/>
        <w:bCs/>
        <w:i w:val="0"/>
        <w:iCs w:val="0"/>
        <w:color w:val="231F20"/>
        <w:spacing w:val="-1"/>
        <w:w w:val="113"/>
        <w:sz w:val="18"/>
        <w:szCs w:val="18"/>
        <w:lang w:val="ru-RU" w:eastAsia="en-US" w:bidi="ar-SA"/>
      </w:rPr>
    </w:lvl>
    <w:lvl w:ilvl="1">
      <w:start w:val="0"/>
      <w:numFmt w:val="bullet"/>
      <w:lvlText w:val="•"/>
      <w:lvlJc w:val="left"/>
      <w:pPr>
        <w:ind w:left="137"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95" w:hanging="267"/>
      </w:pPr>
      <w:rPr>
        <w:rFonts w:hint="default"/>
        <w:lang w:val="ru-RU" w:eastAsia="en-US" w:bidi="ar-SA"/>
      </w:rPr>
    </w:lvl>
    <w:lvl w:ilvl="3">
      <w:start w:val="0"/>
      <w:numFmt w:val="bullet"/>
      <w:lvlText w:val="•"/>
      <w:lvlJc w:val="left"/>
      <w:pPr>
        <w:ind w:left="251" w:hanging="267"/>
      </w:pPr>
      <w:rPr>
        <w:rFonts w:hint="default"/>
        <w:lang w:val="ru-RU" w:eastAsia="en-US" w:bidi="ar-SA"/>
      </w:rPr>
    </w:lvl>
    <w:lvl w:ilvl="4">
      <w:start w:val="0"/>
      <w:numFmt w:val="bullet"/>
      <w:lvlText w:val="•"/>
      <w:lvlJc w:val="left"/>
      <w:pPr>
        <w:ind w:left="207" w:hanging="267"/>
      </w:pPr>
      <w:rPr>
        <w:rFonts w:hint="default"/>
        <w:lang w:val="ru-RU" w:eastAsia="en-US" w:bidi="ar-SA"/>
      </w:rPr>
    </w:lvl>
    <w:lvl w:ilvl="5">
      <w:start w:val="0"/>
      <w:numFmt w:val="bullet"/>
      <w:lvlText w:val="•"/>
      <w:lvlJc w:val="left"/>
      <w:pPr>
        <w:ind w:left="162" w:hanging="267"/>
      </w:pPr>
      <w:rPr>
        <w:rFonts w:hint="default"/>
        <w:lang w:val="ru-RU" w:eastAsia="en-US" w:bidi="ar-SA"/>
      </w:rPr>
    </w:lvl>
    <w:lvl w:ilvl="6">
      <w:start w:val="0"/>
      <w:numFmt w:val="bullet"/>
      <w:lvlText w:val="•"/>
      <w:lvlJc w:val="left"/>
      <w:pPr>
        <w:ind w:left="118" w:hanging="267"/>
      </w:pPr>
      <w:rPr>
        <w:rFonts w:hint="default"/>
        <w:lang w:val="ru-RU" w:eastAsia="en-US" w:bidi="ar-SA"/>
      </w:rPr>
    </w:lvl>
    <w:lvl w:ilvl="7">
      <w:start w:val="0"/>
      <w:numFmt w:val="bullet"/>
      <w:lvlText w:val="•"/>
      <w:lvlJc w:val="left"/>
      <w:pPr>
        <w:ind w:left="74" w:hanging="267"/>
      </w:pPr>
      <w:rPr>
        <w:rFonts w:hint="default"/>
        <w:lang w:val="ru-RU" w:eastAsia="en-US" w:bidi="ar-SA"/>
      </w:rPr>
    </w:lvl>
    <w:lvl w:ilvl="8">
      <w:start w:val="0"/>
      <w:numFmt w:val="bullet"/>
      <w:lvlText w:val="•"/>
      <w:lvlJc w:val="left"/>
      <w:pPr>
        <w:ind w:left="29" w:hanging="267"/>
      </w:pPr>
      <w:rPr>
        <w:rFonts w:hint="default"/>
        <w:lang w:val="ru-RU" w:eastAsia="en-US" w:bidi="ar-SA"/>
      </w:rPr>
    </w:lvl>
  </w:abstractNum>
  <w:abstractNum w:abstractNumId="15">
    <w:multiLevelType w:val="hybridMultilevel"/>
    <w:lvl w:ilvl="0">
      <w:start w:val="8"/>
      <w:numFmt w:val="decimal"/>
      <w:lvlText w:val="%1."/>
      <w:lvlJc w:val="left"/>
      <w:pPr>
        <w:ind w:left="137" w:hanging="260"/>
        <w:jc w:val="left"/>
      </w:pPr>
      <w:rPr>
        <w:rFonts w:hint="default" w:ascii="Times New Roman" w:hAnsi="Times New Roman" w:eastAsia="Times New Roman" w:cs="Times New Roman"/>
        <w:b/>
        <w:bCs/>
        <w:i w:val="0"/>
        <w:iCs w:val="0"/>
        <w:color w:val="231F20"/>
        <w:spacing w:val="0"/>
        <w:w w:val="113"/>
        <w:sz w:val="18"/>
        <w:szCs w:val="18"/>
        <w:lang w:val="ru-RU" w:eastAsia="en-US" w:bidi="ar-SA"/>
      </w:rPr>
    </w:lvl>
    <w:lvl w:ilvl="1">
      <w:start w:val="0"/>
      <w:numFmt w:val="bullet"/>
      <w:lvlText w:val="•"/>
      <w:lvlJc w:val="left"/>
      <w:pPr>
        <w:ind w:left="137"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100" w:hanging="267"/>
      </w:pPr>
      <w:rPr>
        <w:rFonts w:hint="default"/>
        <w:lang w:val="ru-RU" w:eastAsia="en-US" w:bidi="ar-SA"/>
      </w:rPr>
    </w:lvl>
    <w:lvl w:ilvl="3">
      <w:start w:val="0"/>
      <w:numFmt w:val="bullet"/>
      <w:lvlText w:val="•"/>
      <w:lvlJc w:val="left"/>
      <w:pPr>
        <w:ind w:left="80" w:hanging="267"/>
      </w:pPr>
      <w:rPr>
        <w:rFonts w:hint="default"/>
        <w:lang w:val="ru-RU" w:eastAsia="en-US" w:bidi="ar-SA"/>
      </w:rPr>
    </w:lvl>
    <w:lvl w:ilvl="4">
      <w:start w:val="0"/>
      <w:numFmt w:val="bullet"/>
      <w:lvlText w:val="•"/>
      <w:lvlJc w:val="left"/>
      <w:pPr>
        <w:ind w:left="60" w:hanging="267"/>
      </w:pPr>
      <w:rPr>
        <w:rFonts w:hint="default"/>
        <w:lang w:val="ru-RU" w:eastAsia="en-US" w:bidi="ar-SA"/>
      </w:rPr>
    </w:lvl>
    <w:lvl w:ilvl="5">
      <w:start w:val="0"/>
      <w:numFmt w:val="bullet"/>
      <w:lvlText w:val="•"/>
      <w:lvlJc w:val="left"/>
      <w:pPr>
        <w:ind w:left="40" w:hanging="267"/>
      </w:pPr>
      <w:rPr>
        <w:rFonts w:hint="default"/>
        <w:lang w:val="ru-RU" w:eastAsia="en-US" w:bidi="ar-SA"/>
      </w:rPr>
    </w:lvl>
    <w:lvl w:ilvl="6">
      <w:start w:val="0"/>
      <w:numFmt w:val="bullet"/>
      <w:lvlText w:val="•"/>
      <w:lvlJc w:val="left"/>
      <w:pPr>
        <w:ind w:left="20" w:hanging="267"/>
      </w:pPr>
      <w:rPr>
        <w:rFonts w:hint="default"/>
        <w:lang w:val="ru-RU" w:eastAsia="en-US" w:bidi="ar-SA"/>
      </w:rPr>
    </w:lvl>
    <w:lvl w:ilvl="7">
      <w:start w:val="0"/>
      <w:numFmt w:val="bullet"/>
      <w:lvlText w:val="•"/>
      <w:lvlJc w:val="left"/>
      <w:pPr>
        <w:ind w:left="0" w:hanging="267"/>
      </w:pPr>
      <w:rPr>
        <w:rFonts w:hint="default"/>
        <w:lang w:val="ru-RU" w:eastAsia="en-US" w:bidi="ar-SA"/>
      </w:rPr>
    </w:lvl>
    <w:lvl w:ilvl="8">
      <w:start w:val="0"/>
      <w:numFmt w:val="bullet"/>
      <w:lvlText w:val="•"/>
      <w:lvlJc w:val="left"/>
      <w:pPr>
        <w:ind w:left="-20" w:hanging="267"/>
      </w:pPr>
      <w:rPr>
        <w:rFonts w:hint="default"/>
        <w:lang w:val="ru-RU" w:eastAsia="en-US" w:bidi="ar-SA"/>
      </w:rPr>
    </w:lvl>
  </w:abstractNum>
  <w:abstractNum w:abstractNumId="14">
    <w:multiLevelType w:val="hybridMultilevel"/>
    <w:lvl w:ilvl="0">
      <w:start w:val="6"/>
      <w:numFmt w:val="decimal"/>
      <w:lvlText w:val="%1."/>
      <w:lvlJc w:val="left"/>
      <w:pPr>
        <w:ind w:left="250" w:hanging="255"/>
        <w:jc w:val="left"/>
      </w:pPr>
      <w:rPr>
        <w:rFonts w:hint="default" w:ascii="Times New Roman" w:hAnsi="Times New Roman" w:eastAsia="Times New Roman" w:cs="Times New Roman"/>
        <w:b/>
        <w:bCs/>
        <w:i w:val="0"/>
        <w:iCs w:val="0"/>
        <w:color w:val="231F20"/>
        <w:spacing w:val="-1"/>
        <w:w w:val="113"/>
        <w:sz w:val="18"/>
        <w:szCs w:val="18"/>
        <w:lang w:val="ru-RU" w:eastAsia="en-US" w:bidi="ar-SA"/>
      </w:rPr>
    </w:lvl>
    <w:lvl w:ilvl="1">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894" w:hanging="267"/>
      </w:pPr>
      <w:rPr>
        <w:rFonts w:hint="default"/>
        <w:lang w:val="ru-RU" w:eastAsia="en-US" w:bidi="ar-SA"/>
      </w:rPr>
    </w:lvl>
    <w:lvl w:ilvl="3">
      <w:start w:val="0"/>
      <w:numFmt w:val="bullet"/>
      <w:lvlText w:val="•"/>
      <w:lvlJc w:val="left"/>
      <w:pPr>
        <w:ind w:left="1212" w:hanging="267"/>
      </w:pPr>
      <w:rPr>
        <w:rFonts w:hint="default"/>
        <w:lang w:val="ru-RU" w:eastAsia="en-US" w:bidi="ar-SA"/>
      </w:rPr>
    </w:lvl>
    <w:lvl w:ilvl="4">
      <w:start w:val="0"/>
      <w:numFmt w:val="bullet"/>
      <w:lvlText w:val="•"/>
      <w:lvlJc w:val="left"/>
      <w:pPr>
        <w:ind w:left="1529" w:hanging="267"/>
      </w:pPr>
      <w:rPr>
        <w:rFonts w:hint="default"/>
        <w:lang w:val="ru-RU" w:eastAsia="en-US" w:bidi="ar-SA"/>
      </w:rPr>
    </w:lvl>
    <w:lvl w:ilvl="5">
      <w:start w:val="0"/>
      <w:numFmt w:val="bullet"/>
      <w:lvlText w:val="•"/>
      <w:lvlJc w:val="left"/>
      <w:pPr>
        <w:ind w:left="1847" w:hanging="267"/>
      </w:pPr>
      <w:rPr>
        <w:rFonts w:hint="default"/>
        <w:lang w:val="ru-RU" w:eastAsia="en-US" w:bidi="ar-SA"/>
      </w:rPr>
    </w:lvl>
    <w:lvl w:ilvl="6">
      <w:start w:val="0"/>
      <w:numFmt w:val="bullet"/>
      <w:lvlText w:val="•"/>
      <w:lvlJc w:val="left"/>
      <w:pPr>
        <w:ind w:left="2164" w:hanging="267"/>
      </w:pPr>
      <w:rPr>
        <w:rFonts w:hint="default"/>
        <w:lang w:val="ru-RU" w:eastAsia="en-US" w:bidi="ar-SA"/>
      </w:rPr>
    </w:lvl>
    <w:lvl w:ilvl="7">
      <w:start w:val="0"/>
      <w:numFmt w:val="bullet"/>
      <w:lvlText w:val="•"/>
      <w:lvlJc w:val="left"/>
      <w:pPr>
        <w:ind w:left="2481" w:hanging="267"/>
      </w:pPr>
      <w:rPr>
        <w:rFonts w:hint="default"/>
        <w:lang w:val="ru-RU" w:eastAsia="en-US" w:bidi="ar-SA"/>
      </w:rPr>
    </w:lvl>
    <w:lvl w:ilvl="8">
      <w:start w:val="0"/>
      <w:numFmt w:val="bullet"/>
      <w:lvlText w:val="•"/>
      <w:lvlJc w:val="left"/>
      <w:pPr>
        <w:ind w:left="2799" w:hanging="267"/>
      </w:pPr>
      <w:rPr>
        <w:rFonts w:hint="default"/>
        <w:lang w:val="ru-RU" w:eastAsia="en-US" w:bidi="ar-SA"/>
      </w:rPr>
    </w:lvl>
  </w:abstractNum>
  <w:abstractNum w:abstractNumId="13">
    <w:multiLevelType w:val="hybridMultilevel"/>
    <w:lvl w:ilvl="0">
      <w:start w:val="4"/>
      <w:numFmt w:val="decimal"/>
      <w:lvlText w:val="%1."/>
      <w:lvlJc w:val="left"/>
      <w:pPr>
        <w:ind w:left="250" w:hanging="247"/>
        <w:jc w:val="left"/>
      </w:pPr>
      <w:rPr>
        <w:rFonts w:hint="default" w:ascii="Times New Roman" w:hAnsi="Times New Roman" w:eastAsia="Times New Roman" w:cs="Times New Roman"/>
        <w:b/>
        <w:bCs/>
        <w:i w:val="0"/>
        <w:iCs w:val="0"/>
        <w:color w:val="231F20"/>
        <w:spacing w:val="-1"/>
        <w:w w:val="113"/>
        <w:sz w:val="18"/>
        <w:szCs w:val="18"/>
        <w:lang w:val="ru-RU" w:eastAsia="en-US" w:bidi="ar-SA"/>
      </w:rPr>
    </w:lvl>
    <w:lvl w:ilvl="1">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3">
      <w:start w:val="0"/>
      <w:numFmt w:val="bullet"/>
      <w:lvlText w:val="•"/>
      <w:lvlJc w:val="left"/>
      <w:pPr>
        <w:ind w:left="1211" w:hanging="267"/>
      </w:pPr>
      <w:rPr>
        <w:rFonts w:hint="default"/>
        <w:lang w:val="ru-RU" w:eastAsia="en-US" w:bidi="ar-SA"/>
      </w:rPr>
    </w:lvl>
    <w:lvl w:ilvl="4">
      <w:start w:val="0"/>
      <w:numFmt w:val="bullet"/>
      <w:lvlText w:val="•"/>
      <w:lvlJc w:val="left"/>
      <w:pPr>
        <w:ind w:left="1528" w:hanging="267"/>
      </w:pPr>
      <w:rPr>
        <w:rFonts w:hint="default"/>
        <w:lang w:val="ru-RU" w:eastAsia="en-US" w:bidi="ar-SA"/>
      </w:rPr>
    </w:lvl>
    <w:lvl w:ilvl="5">
      <w:start w:val="0"/>
      <w:numFmt w:val="bullet"/>
      <w:lvlText w:val="•"/>
      <w:lvlJc w:val="left"/>
      <w:pPr>
        <w:ind w:left="1845" w:hanging="267"/>
      </w:pPr>
      <w:rPr>
        <w:rFonts w:hint="default"/>
        <w:lang w:val="ru-RU" w:eastAsia="en-US" w:bidi="ar-SA"/>
      </w:rPr>
    </w:lvl>
    <w:lvl w:ilvl="6">
      <w:start w:val="0"/>
      <w:numFmt w:val="bullet"/>
      <w:lvlText w:val="•"/>
      <w:lvlJc w:val="left"/>
      <w:pPr>
        <w:ind w:left="2162" w:hanging="267"/>
      </w:pPr>
      <w:rPr>
        <w:rFonts w:hint="default"/>
        <w:lang w:val="ru-RU" w:eastAsia="en-US" w:bidi="ar-SA"/>
      </w:rPr>
    </w:lvl>
    <w:lvl w:ilvl="7">
      <w:start w:val="0"/>
      <w:numFmt w:val="bullet"/>
      <w:lvlText w:val="•"/>
      <w:lvlJc w:val="left"/>
      <w:pPr>
        <w:ind w:left="2479" w:hanging="267"/>
      </w:pPr>
      <w:rPr>
        <w:rFonts w:hint="default"/>
        <w:lang w:val="ru-RU" w:eastAsia="en-US" w:bidi="ar-SA"/>
      </w:rPr>
    </w:lvl>
    <w:lvl w:ilvl="8">
      <w:start w:val="0"/>
      <w:numFmt w:val="bullet"/>
      <w:lvlText w:val="•"/>
      <w:lvlJc w:val="left"/>
      <w:pPr>
        <w:ind w:left="2796" w:hanging="267"/>
      </w:pPr>
      <w:rPr>
        <w:rFonts w:hint="default"/>
        <w:lang w:val="ru-RU" w:eastAsia="en-US" w:bidi="ar-SA"/>
      </w:rPr>
    </w:lvl>
  </w:abstractNum>
  <w:abstractNum w:abstractNumId="12">
    <w:multiLevelType w:val="hybridMultilevel"/>
    <w:lvl w:ilvl="0">
      <w:start w:val="1"/>
      <w:numFmt w:val="decimal"/>
      <w:lvlText w:val="%1."/>
      <w:lvlJc w:val="left"/>
      <w:pPr>
        <w:ind w:left="137" w:hanging="267"/>
        <w:jc w:val="left"/>
      </w:pPr>
      <w:rPr>
        <w:rFonts w:hint="default" w:ascii="Times New Roman" w:hAnsi="Times New Roman" w:eastAsia="Times New Roman" w:cs="Times New Roman"/>
        <w:b/>
        <w:bCs/>
        <w:i w:val="0"/>
        <w:iCs w:val="0"/>
        <w:color w:val="231F20"/>
        <w:spacing w:val="-1"/>
        <w:w w:val="111"/>
        <w:sz w:val="18"/>
        <w:szCs w:val="18"/>
        <w:lang w:val="ru-RU" w:eastAsia="en-US" w:bidi="ar-SA"/>
      </w:rPr>
    </w:lvl>
    <w:lvl w:ilvl="1">
      <w:start w:val="0"/>
      <w:numFmt w:val="bullet"/>
      <w:lvlText w:val="•"/>
      <w:lvlJc w:val="left"/>
      <w:pPr>
        <w:ind w:left="137"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3">
      <w:start w:val="0"/>
      <w:numFmt w:val="bullet"/>
      <w:lvlText w:val="•"/>
      <w:lvlJc w:val="left"/>
      <w:pPr>
        <w:ind w:left="205" w:hanging="267"/>
      </w:pPr>
      <w:rPr>
        <w:rFonts w:hint="default"/>
        <w:lang w:val="ru-RU" w:eastAsia="en-US" w:bidi="ar-SA"/>
      </w:rPr>
    </w:lvl>
    <w:lvl w:ilvl="4">
      <w:start w:val="0"/>
      <w:numFmt w:val="bullet"/>
      <w:lvlText w:val="•"/>
      <w:lvlJc w:val="left"/>
      <w:pPr>
        <w:ind w:left="178" w:hanging="267"/>
      </w:pPr>
      <w:rPr>
        <w:rFonts w:hint="default"/>
        <w:lang w:val="ru-RU" w:eastAsia="en-US" w:bidi="ar-SA"/>
      </w:rPr>
    </w:lvl>
    <w:lvl w:ilvl="5">
      <w:start w:val="0"/>
      <w:numFmt w:val="bullet"/>
      <w:lvlText w:val="•"/>
      <w:lvlJc w:val="left"/>
      <w:pPr>
        <w:ind w:left="150" w:hanging="267"/>
      </w:pPr>
      <w:rPr>
        <w:rFonts w:hint="default"/>
        <w:lang w:val="ru-RU" w:eastAsia="en-US" w:bidi="ar-SA"/>
      </w:rPr>
    </w:lvl>
    <w:lvl w:ilvl="6">
      <w:start w:val="0"/>
      <w:numFmt w:val="bullet"/>
      <w:lvlText w:val="•"/>
      <w:lvlJc w:val="left"/>
      <w:pPr>
        <w:ind w:left="123" w:hanging="267"/>
      </w:pPr>
      <w:rPr>
        <w:rFonts w:hint="default"/>
        <w:lang w:val="ru-RU" w:eastAsia="en-US" w:bidi="ar-SA"/>
      </w:rPr>
    </w:lvl>
    <w:lvl w:ilvl="7">
      <w:start w:val="0"/>
      <w:numFmt w:val="bullet"/>
      <w:lvlText w:val="•"/>
      <w:lvlJc w:val="left"/>
      <w:pPr>
        <w:ind w:left="95" w:hanging="267"/>
      </w:pPr>
      <w:rPr>
        <w:rFonts w:hint="default"/>
        <w:lang w:val="ru-RU" w:eastAsia="en-US" w:bidi="ar-SA"/>
      </w:rPr>
    </w:lvl>
    <w:lvl w:ilvl="8">
      <w:start w:val="0"/>
      <w:numFmt w:val="bullet"/>
      <w:lvlText w:val="•"/>
      <w:lvlJc w:val="left"/>
      <w:pPr>
        <w:ind w:left="68" w:hanging="267"/>
      </w:pPr>
      <w:rPr>
        <w:rFonts w:hint="default"/>
        <w:lang w:val="ru-RU" w:eastAsia="en-US" w:bidi="ar-SA"/>
      </w:rPr>
    </w:lvl>
  </w:abstractNum>
  <w:abstractNum w:abstractNumId="11">
    <w:multiLevelType w:val="hybridMultilevel"/>
    <w:lvl w:ilvl="0">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577" w:hanging="267"/>
      </w:pPr>
      <w:rPr>
        <w:rFonts w:hint="default"/>
        <w:lang w:val="ru-RU" w:eastAsia="en-US" w:bidi="ar-SA"/>
      </w:rPr>
    </w:lvl>
    <w:lvl w:ilvl="2">
      <w:start w:val="0"/>
      <w:numFmt w:val="bullet"/>
      <w:lvlText w:val="•"/>
      <w:lvlJc w:val="left"/>
      <w:pPr>
        <w:ind w:left="894" w:hanging="267"/>
      </w:pPr>
      <w:rPr>
        <w:rFonts w:hint="default"/>
        <w:lang w:val="ru-RU" w:eastAsia="en-US" w:bidi="ar-SA"/>
      </w:rPr>
    </w:lvl>
    <w:lvl w:ilvl="3">
      <w:start w:val="0"/>
      <w:numFmt w:val="bullet"/>
      <w:lvlText w:val="•"/>
      <w:lvlJc w:val="left"/>
      <w:pPr>
        <w:ind w:left="1211" w:hanging="267"/>
      </w:pPr>
      <w:rPr>
        <w:rFonts w:hint="default"/>
        <w:lang w:val="ru-RU" w:eastAsia="en-US" w:bidi="ar-SA"/>
      </w:rPr>
    </w:lvl>
    <w:lvl w:ilvl="4">
      <w:start w:val="0"/>
      <w:numFmt w:val="bullet"/>
      <w:lvlText w:val="•"/>
      <w:lvlJc w:val="left"/>
      <w:pPr>
        <w:ind w:left="1528" w:hanging="267"/>
      </w:pPr>
      <w:rPr>
        <w:rFonts w:hint="default"/>
        <w:lang w:val="ru-RU" w:eastAsia="en-US" w:bidi="ar-SA"/>
      </w:rPr>
    </w:lvl>
    <w:lvl w:ilvl="5">
      <w:start w:val="0"/>
      <w:numFmt w:val="bullet"/>
      <w:lvlText w:val="•"/>
      <w:lvlJc w:val="left"/>
      <w:pPr>
        <w:ind w:left="1845" w:hanging="267"/>
      </w:pPr>
      <w:rPr>
        <w:rFonts w:hint="default"/>
        <w:lang w:val="ru-RU" w:eastAsia="en-US" w:bidi="ar-SA"/>
      </w:rPr>
    </w:lvl>
    <w:lvl w:ilvl="6">
      <w:start w:val="0"/>
      <w:numFmt w:val="bullet"/>
      <w:lvlText w:val="•"/>
      <w:lvlJc w:val="left"/>
      <w:pPr>
        <w:ind w:left="2162" w:hanging="267"/>
      </w:pPr>
      <w:rPr>
        <w:rFonts w:hint="default"/>
        <w:lang w:val="ru-RU" w:eastAsia="en-US" w:bidi="ar-SA"/>
      </w:rPr>
    </w:lvl>
    <w:lvl w:ilvl="7">
      <w:start w:val="0"/>
      <w:numFmt w:val="bullet"/>
      <w:lvlText w:val="•"/>
      <w:lvlJc w:val="left"/>
      <w:pPr>
        <w:ind w:left="2479" w:hanging="267"/>
      </w:pPr>
      <w:rPr>
        <w:rFonts w:hint="default"/>
        <w:lang w:val="ru-RU" w:eastAsia="en-US" w:bidi="ar-SA"/>
      </w:rPr>
    </w:lvl>
    <w:lvl w:ilvl="8">
      <w:start w:val="0"/>
      <w:numFmt w:val="bullet"/>
      <w:lvlText w:val="•"/>
      <w:lvlJc w:val="left"/>
      <w:pPr>
        <w:ind w:left="2796" w:hanging="267"/>
      </w:pPr>
      <w:rPr>
        <w:rFonts w:hint="default"/>
        <w:lang w:val="ru-RU" w:eastAsia="en-US" w:bidi="ar-SA"/>
      </w:rPr>
    </w:lvl>
  </w:abstractNum>
  <w:abstractNum w:abstractNumId="10">
    <w:multiLevelType w:val="hybridMultilevel"/>
    <w:lvl w:ilvl="0">
      <w:start w:val="0"/>
      <w:numFmt w:val="bullet"/>
      <w:lvlText w:val="•"/>
      <w:lvlJc w:val="left"/>
      <w:pPr>
        <w:ind w:left="137"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32" w:hanging="267"/>
      </w:pPr>
      <w:rPr>
        <w:rFonts w:hint="default"/>
        <w:lang w:val="ru-RU" w:eastAsia="en-US" w:bidi="ar-SA"/>
      </w:rPr>
    </w:lvl>
    <w:lvl w:ilvl="3">
      <w:start w:val="0"/>
      <w:numFmt w:val="bullet"/>
      <w:lvlText w:val="•"/>
      <w:lvlJc w:val="left"/>
      <w:pPr>
        <w:ind w:left="205" w:hanging="267"/>
      </w:pPr>
      <w:rPr>
        <w:rFonts w:hint="default"/>
        <w:lang w:val="ru-RU" w:eastAsia="en-US" w:bidi="ar-SA"/>
      </w:rPr>
    </w:lvl>
    <w:lvl w:ilvl="4">
      <w:start w:val="0"/>
      <w:numFmt w:val="bullet"/>
      <w:lvlText w:val="•"/>
      <w:lvlJc w:val="left"/>
      <w:pPr>
        <w:ind w:left="178" w:hanging="267"/>
      </w:pPr>
      <w:rPr>
        <w:rFonts w:hint="default"/>
        <w:lang w:val="ru-RU" w:eastAsia="en-US" w:bidi="ar-SA"/>
      </w:rPr>
    </w:lvl>
    <w:lvl w:ilvl="5">
      <w:start w:val="0"/>
      <w:numFmt w:val="bullet"/>
      <w:lvlText w:val="•"/>
      <w:lvlJc w:val="left"/>
      <w:pPr>
        <w:ind w:left="150" w:hanging="267"/>
      </w:pPr>
      <w:rPr>
        <w:rFonts w:hint="default"/>
        <w:lang w:val="ru-RU" w:eastAsia="en-US" w:bidi="ar-SA"/>
      </w:rPr>
    </w:lvl>
    <w:lvl w:ilvl="6">
      <w:start w:val="0"/>
      <w:numFmt w:val="bullet"/>
      <w:lvlText w:val="•"/>
      <w:lvlJc w:val="left"/>
      <w:pPr>
        <w:ind w:left="123" w:hanging="267"/>
      </w:pPr>
      <w:rPr>
        <w:rFonts w:hint="default"/>
        <w:lang w:val="ru-RU" w:eastAsia="en-US" w:bidi="ar-SA"/>
      </w:rPr>
    </w:lvl>
    <w:lvl w:ilvl="7">
      <w:start w:val="0"/>
      <w:numFmt w:val="bullet"/>
      <w:lvlText w:val="•"/>
      <w:lvlJc w:val="left"/>
      <w:pPr>
        <w:ind w:left="96" w:hanging="267"/>
      </w:pPr>
      <w:rPr>
        <w:rFonts w:hint="default"/>
        <w:lang w:val="ru-RU" w:eastAsia="en-US" w:bidi="ar-SA"/>
      </w:rPr>
    </w:lvl>
    <w:lvl w:ilvl="8">
      <w:start w:val="0"/>
      <w:numFmt w:val="bullet"/>
      <w:lvlText w:val="•"/>
      <w:lvlJc w:val="left"/>
      <w:pPr>
        <w:ind w:left="68" w:hanging="267"/>
      </w:pPr>
      <w:rPr>
        <w:rFonts w:hint="default"/>
        <w:lang w:val="ru-RU" w:eastAsia="en-US" w:bidi="ar-SA"/>
      </w:rPr>
    </w:lvl>
  </w:abstractNum>
  <w:abstractNum w:abstractNumId="9">
    <w:multiLevelType w:val="hybridMultilevel"/>
    <w:lvl w:ilvl="0">
      <w:start w:val="1"/>
      <w:numFmt w:val="decimal"/>
      <w:lvlText w:val="%1."/>
      <w:lvlJc w:val="left"/>
      <w:pPr>
        <w:ind w:left="137" w:hanging="267"/>
        <w:jc w:val="left"/>
      </w:pPr>
      <w:rPr>
        <w:rFonts w:hint="default" w:ascii="Times New Roman" w:hAnsi="Times New Roman" w:eastAsia="Times New Roman" w:cs="Times New Roman"/>
        <w:b w:val="0"/>
        <w:bCs w:val="0"/>
        <w:i w:val="0"/>
        <w:iCs w:val="0"/>
        <w:color w:val="231F20"/>
        <w:spacing w:val="-1"/>
        <w:w w:val="100"/>
        <w:sz w:val="18"/>
        <w:szCs w:val="18"/>
        <w:lang w:val="ru-RU" w:eastAsia="en-US" w:bidi="ar-SA"/>
      </w:rPr>
    </w:lvl>
    <w:lvl w:ilvl="1">
      <w:start w:val="0"/>
      <w:numFmt w:val="bullet"/>
      <w:lvlText w:val="•"/>
      <w:lvlJc w:val="left"/>
      <w:pPr>
        <w:ind w:left="461" w:hanging="267"/>
      </w:pPr>
      <w:rPr>
        <w:rFonts w:hint="default"/>
        <w:lang w:val="ru-RU" w:eastAsia="en-US" w:bidi="ar-SA"/>
      </w:rPr>
    </w:lvl>
    <w:lvl w:ilvl="2">
      <w:start w:val="0"/>
      <w:numFmt w:val="bullet"/>
      <w:lvlText w:val="•"/>
      <w:lvlJc w:val="left"/>
      <w:pPr>
        <w:ind w:left="783" w:hanging="267"/>
      </w:pPr>
      <w:rPr>
        <w:rFonts w:hint="default"/>
        <w:lang w:val="ru-RU" w:eastAsia="en-US" w:bidi="ar-SA"/>
      </w:rPr>
    </w:lvl>
    <w:lvl w:ilvl="3">
      <w:start w:val="0"/>
      <w:numFmt w:val="bullet"/>
      <w:lvlText w:val="•"/>
      <w:lvlJc w:val="left"/>
      <w:pPr>
        <w:ind w:left="1105" w:hanging="267"/>
      </w:pPr>
      <w:rPr>
        <w:rFonts w:hint="default"/>
        <w:lang w:val="ru-RU" w:eastAsia="en-US" w:bidi="ar-SA"/>
      </w:rPr>
    </w:lvl>
    <w:lvl w:ilvl="4">
      <w:start w:val="0"/>
      <w:numFmt w:val="bullet"/>
      <w:lvlText w:val="•"/>
      <w:lvlJc w:val="left"/>
      <w:pPr>
        <w:ind w:left="1426" w:hanging="267"/>
      </w:pPr>
      <w:rPr>
        <w:rFonts w:hint="default"/>
        <w:lang w:val="ru-RU" w:eastAsia="en-US" w:bidi="ar-SA"/>
      </w:rPr>
    </w:lvl>
    <w:lvl w:ilvl="5">
      <w:start w:val="0"/>
      <w:numFmt w:val="bullet"/>
      <w:lvlText w:val="•"/>
      <w:lvlJc w:val="left"/>
      <w:pPr>
        <w:ind w:left="1748" w:hanging="267"/>
      </w:pPr>
      <w:rPr>
        <w:rFonts w:hint="default"/>
        <w:lang w:val="ru-RU" w:eastAsia="en-US" w:bidi="ar-SA"/>
      </w:rPr>
    </w:lvl>
    <w:lvl w:ilvl="6">
      <w:start w:val="0"/>
      <w:numFmt w:val="bullet"/>
      <w:lvlText w:val="•"/>
      <w:lvlJc w:val="left"/>
      <w:pPr>
        <w:ind w:left="2070" w:hanging="267"/>
      </w:pPr>
      <w:rPr>
        <w:rFonts w:hint="default"/>
        <w:lang w:val="ru-RU" w:eastAsia="en-US" w:bidi="ar-SA"/>
      </w:rPr>
    </w:lvl>
    <w:lvl w:ilvl="7">
      <w:start w:val="0"/>
      <w:numFmt w:val="bullet"/>
      <w:lvlText w:val="•"/>
      <w:lvlJc w:val="left"/>
      <w:pPr>
        <w:ind w:left="2391" w:hanging="267"/>
      </w:pPr>
      <w:rPr>
        <w:rFonts w:hint="default"/>
        <w:lang w:val="ru-RU" w:eastAsia="en-US" w:bidi="ar-SA"/>
      </w:rPr>
    </w:lvl>
    <w:lvl w:ilvl="8">
      <w:start w:val="0"/>
      <w:numFmt w:val="bullet"/>
      <w:lvlText w:val="•"/>
      <w:lvlJc w:val="left"/>
      <w:pPr>
        <w:ind w:left="2713" w:hanging="267"/>
      </w:pPr>
      <w:rPr>
        <w:rFonts w:hint="default"/>
        <w:lang w:val="ru-RU" w:eastAsia="en-US" w:bidi="ar-SA"/>
      </w:rPr>
    </w:lvl>
  </w:abstractNum>
  <w:abstractNum w:abstractNumId="7">
    <w:multiLevelType w:val="hybridMultilevel"/>
    <w:lvl w:ilvl="0">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893" w:hanging="267"/>
      </w:pPr>
      <w:rPr>
        <w:rFonts w:hint="default"/>
        <w:lang w:val="ru-RU" w:eastAsia="en-US" w:bidi="ar-SA"/>
      </w:rPr>
    </w:lvl>
    <w:lvl w:ilvl="3">
      <w:start w:val="0"/>
      <w:numFmt w:val="bullet"/>
      <w:lvlText w:val="•"/>
      <w:lvlJc w:val="left"/>
      <w:pPr>
        <w:ind w:left="1210" w:hanging="267"/>
      </w:pPr>
      <w:rPr>
        <w:rFonts w:hint="default"/>
        <w:lang w:val="ru-RU" w:eastAsia="en-US" w:bidi="ar-SA"/>
      </w:rPr>
    </w:lvl>
    <w:lvl w:ilvl="4">
      <w:start w:val="0"/>
      <w:numFmt w:val="bullet"/>
      <w:lvlText w:val="•"/>
      <w:lvlJc w:val="left"/>
      <w:pPr>
        <w:ind w:left="1527" w:hanging="267"/>
      </w:pPr>
      <w:rPr>
        <w:rFonts w:hint="default"/>
        <w:lang w:val="ru-RU" w:eastAsia="en-US" w:bidi="ar-SA"/>
      </w:rPr>
    </w:lvl>
    <w:lvl w:ilvl="5">
      <w:start w:val="0"/>
      <w:numFmt w:val="bullet"/>
      <w:lvlText w:val="•"/>
      <w:lvlJc w:val="left"/>
      <w:pPr>
        <w:ind w:left="1844" w:hanging="267"/>
      </w:pPr>
      <w:rPr>
        <w:rFonts w:hint="default"/>
        <w:lang w:val="ru-RU" w:eastAsia="en-US" w:bidi="ar-SA"/>
      </w:rPr>
    </w:lvl>
    <w:lvl w:ilvl="6">
      <w:start w:val="0"/>
      <w:numFmt w:val="bullet"/>
      <w:lvlText w:val="•"/>
      <w:lvlJc w:val="left"/>
      <w:pPr>
        <w:ind w:left="2160" w:hanging="267"/>
      </w:pPr>
      <w:rPr>
        <w:rFonts w:hint="default"/>
        <w:lang w:val="ru-RU" w:eastAsia="en-US" w:bidi="ar-SA"/>
      </w:rPr>
    </w:lvl>
    <w:lvl w:ilvl="7">
      <w:start w:val="0"/>
      <w:numFmt w:val="bullet"/>
      <w:lvlText w:val="•"/>
      <w:lvlJc w:val="left"/>
      <w:pPr>
        <w:ind w:left="2477" w:hanging="267"/>
      </w:pPr>
      <w:rPr>
        <w:rFonts w:hint="default"/>
        <w:lang w:val="ru-RU" w:eastAsia="en-US" w:bidi="ar-SA"/>
      </w:rPr>
    </w:lvl>
    <w:lvl w:ilvl="8">
      <w:start w:val="0"/>
      <w:numFmt w:val="bullet"/>
      <w:lvlText w:val="•"/>
      <w:lvlJc w:val="left"/>
      <w:pPr>
        <w:ind w:left="2794" w:hanging="267"/>
      </w:pPr>
      <w:rPr>
        <w:rFonts w:hint="default"/>
        <w:lang w:val="ru-RU" w:eastAsia="en-US" w:bidi="ar-SA"/>
      </w:rPr>
    </w:lvl>
  </w:abstractNum>
  <w:abstractNum w:abstractNumId="6">
    <w:multiLevelType w:val="hybridMultilevel"/>
    <w:lvl w:ilvl="0">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1">
      <w:start w:val="0"/>
      <w:numFmt w:val="bullet"/>
      <w:lvlText w:val="•"/>
      <w:lvlJc w:val="left"/>
      <w:pPr>
        <w:ind w:left="703"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3">
      <w:start w:val="0"/>
      <w:numFmt w:val="bullet"/>
      <w:lvlText w:val="•"/>
      <w:lvlJc w:val="left"/>
      <w:pPr>
        <w:ind w:left="1306" w:hanging="267"/>
      </w:pPr>
      <w:rPr>
        <w:rFonts w:hint="default"/>
        <w:lang w:val="ru-RU" w:eastAsia="en-US" w:bidi="ar-SA"/>
      </w:rPr>
    </w:lvl>
    <w:lvl w:ilvl="4">
      <w:start w:val="0"/>
      <w:numFmt w:val="bullet"/>
      <w:lvlText w:val="•"/>
      <w:lvlJc w:val="left"/>
      <w:pPr>
        <w:ind w:left="1609" w:hanging="267"/>
      </w:pPr>
      <w:rPr>
        <w:rFonts w:hint="default"/>
        <w:lang w:val="ru-RU" w:eastAsia="en-US" w:bidi="ar-SA"/>
      </w:rPr>
    </w:lvl>
    <w:lvl w:ilvl="5">
      <w:start w:val="0"/>
      <w:numFmt w:val="bullet"/>
      <w:lvlText w:val="•"/>
      <w:lvlJc w:val="left"/>
      <w:pPr>
        <w:ind w:left="1912" w:hanging="267"/>
      </w:pPr>
      <w:rPr>
        <w:rFonts w:hint="default"/>
        <w:lang w:val="ru-RU" w:eastAsia="en-US" w:bidi="ar-SA"/>
      </w:rPr>
    </w:lvl>
    <w:lvl w:ilvl="6">
      <w:start w:val="0"/>
      <w:numFmt w:val="bullet"/>
      <w:lvlText w:val="•"/>
      <w:lvlJc w:val="left"/>
      <w:pPr>
        <w:ind w:left="2215" w:hanging="267"/>
      </w:pPr>
      <w:rPr>
        <w:rFonts w:hint="default"/>
        <w:lang w:val="ru-RU" w:eastAsia="en-US" w:bidi="ar-SA"/>
      </w:rPr>
    </w:lvl>
    <w:lvl w:ilvl="7">
      <w:start w:val="0"/>
      <w:numFmt w:val="bullet"/>
      <w:lvlText w:val="•"/>
      <w:lvlJc w:val="left"/>
      <w:pPr>
        <w:ind w:left="2518" w:hanging="267"/>
      </w:pPr>
      <w:rPr>
        <w:rFonts w:hint="default"/>
        <w:lang w:val="ru-RU" w:eastAsia="en-US" w:bidi="ar-SA"/>
      </w:rPr>
    </w:lvl>
    <w:lvl w:ilvl="8">
      <w:start w:val="0"/>
      <w:numFmt w:val="bullet"/>
      <w:lvlText w:val="•"/>
      <w:lvlJc w:val="left"/>
      <w:pPr>
        <w:ind w:left="2821" w:hanging="267"/>
      </w:pPr>
      <w:rPr>
        <w:rFonts w:hint="default"/>
        <w:lang w:val="ru-RU" w:eastAsia="en-US" w:bidi="ar-SA"/>
      </w:rPr>
    </w:lvl>
  </w:abstractNum>
  <w:abstractNum w:abstractNumId="5">
    <w:multiLevelType w:val="hybridMultilevel"/>
    <w:lvl w:ilvl="0">
      <w:start w:val="0"/>
      <w:numFmt w:val="bullet"/>
      <w:lvlText w:val="•"/>
      <w:lvlJc w:val="left"/>
      <w:pPr>
        <w:ind w:left="159" w:hanging="312"/>
      </w:pPr>
      <w:rPr>
        <w:rFonts w:hint="default" w:ascii="Times New Roman" w:hAnsi="Times New Roman" w:eastAsia="Times New Roman" w:cs="Times New Roman"/>
        <w:b w:val="0"/>
        <w:bCs w:val="0"/>
        <w:i w:val="0"/>
        <w:iCs w:val="0"/>
        <w:color w:val="231F20"/>
        <w:spacing w:val="0"/>
        <w:w w:val="142"/>
        <w:sz w:val="16"/>
        <w:szCs w:val="16"/>
        <w:lang w:val="ru-RU" w:eastAsia="en-US" w:bidi="ar-SA"/>
      </w:rPr>
    </w:lvl>
    <w:lvl w:ilvl="1">
      <w:start w:val="0"/>
      <w:numFmt w:val="bullet"/>
      <w:lvlText w:val="•"/>
      <w:lvlJc w:val="left"/>
      <w:pPr>
        <w:ind w:left="481" w:hanging="312"/>
      </w:pPr>
      <w:rPr>
        <w:rFonts w:hint="default"/>
        <w:lang w:val="ru-RU" w:eastAsia="en-US" w:bidi="ar-SA"/>
      </w:rPr>
    </w:lvl>
    <w:lvl w:ilvl="2">
      <w:start w:val="0"/>
      <w:numFmt w:val="bullet"/>
      <w:lvlText w:val="•"/>
      <w:lvlJc w:val="left"/>
      <w:pPr>
        <w:ind w:left="802" w:hanging="312"/>
      </w:pPr>
      <w:rPr>
        <w:rFonts w:hint="default"/>
        <w:lang w:val="ru-RU" w:eastAsia="en-US" w:bidi="ar-SA"/>
      </w:rPr>
    </w:lvl>
    <w:lvl w:ilvl="3">
      <w:start w:val="0"/>
      <w:numFmt w:val="bullet"/>
      <w:lvlText w:val="•"/>
      <w:lvlJc w:val="left"/>
      <w:pPr>
        <w:ind w:left="1124" w:hanging="312"/>
      </w:pPr>
      <w:rPr>
        <w:rFonts w:hint="default"/>
        <w:lang w:val="ru-RU" w:eastAsia="en-US" w:bidi="ar-SA"/>
      </w:rPr>
    </w:lvl>
    <w:lvl w:ilvl="4">
      <w:start w:val="0"/>
      <w:numFmt w:val="bullet"/>
      <w:lvlText w:val="•"/>
      <w:lvlJc w:val="left"/>
      <w:pPr>
        <w:ind w:left="1445" w:hanging="312"/>
      </w:pPr>
      <w:rPr>
        <w:rFonts w:hint="default"/>
        <w:lang w:val="ru-RU" w:eastAsia="en-US" w:bidi="ar-SA"/>
      </w:rPr>
    </w:lvl>
    <w:lvl w:ilvl="5">
      <w:start w:val="0"/>
      <w:numFmt w:val="bullet"/>
      <w:lvlText w:val="•"/>
      <w:lvlJc w:val="left"/>
      <w:pPr>
        <w:ind w:left="1767" w:hanging="312"/>
      </w:pPr>
      <w:rPr>
        <w:rFonts w:hint="default"/>
        <w:lang w:val="ru-RU" w:eastAsia="en-US" w:bidi="ar-SA"/>
      </w:rPr>
    </w:lvl>
    <w:lvl w:ilvl="6">
      <w:start w:val="0"/>
      <w:numFmt w:val="bullet"/>
      <w:lvlText w:val="•"/>
      <w:lvlJc w:val="left"/>
      <w:pPr>
        <w:ind w:left="2088" w:hanging="312"/>
      </w:pPr>
      <w:rPr>
        <w:rFonts w:hint="default"/>
        <w:lang w:val="ru-RU" w:eastAsia="en-US" w:bidi="ar-SA"/>
      </w:rPr>
    </w:lvl>
    <w:lvl w:ilvl="7">
      <w:start w:val="0"/>
      <w:numFmt w:val="bullet"/>
      <w:lvlText w:val="•"/>
      <w:lvlJc w:val="left"/>
      <w:pPr>
        <w:ind w:left="2409" w:hanging="312"/>
      </w:pPr>
      <w:rPr>
        <w:rFonts w:hint="default"/>
        <w:lang w:val="ru-RU" w:eastAsia="en-US" w:bidi="ar-SA"/>
      </w:rPr>
    </w:lvl>
    <w:lvl w:ilvl="8">
      <w:start w:val="0"/>
      <w:numFmt w:val="bullet"/>
      <w:lvlText w:val="•"/>
      <w:lvlJc w:val="left"/>
      <w:pPr>
        <w:ind w:left="2731" w:hanging="312"/>
      </w:pPr>
      <w:rPr>
        <w:rFonts w:hint="default"/>
        <w:lang w:val="ru-RU" w:eastAsia="en-US" w:bidi="ar-SA"/>
      </w:rPr>
    </w:lvl>
  </w:abstractNum>
  <w:abstractNum w:abstractNumId="4">
    <w:multiLevelType w:val="hybridMultilevel"/>
    <w:lvl w:ilvl="0">
      <w:start w:val="1"/>
      <w:numFmt w:val="decimal"/>
      <w:lvlText w:val="%1."/>
      <w:lvlJc w:val="left"/>
      <w:pPr>
        <w:ind w:left="193" w:hanging="267"/>
        <w:jc w:val="left"/>
      </w:pPr>
      <w:rPr>
        <w:rFonts w:hint="default" w:ascii="Times New Roman" w:hAnsi="Times New Roman" w:eastAsia="Times New Roman" w:cs="Times New Roman"/>
        <w:b w:val="0"/>
        <w:bCs w:val="0"/>
        <w:i w:val="0"/>
        <w:iCs w:val="0"/>
        <w:color w:val="231F20"/>
        <w:spacing w:val="-3"/>
        <w:w w:val="106"/>
        <w:sz w:val="18"/>
        <w:szCs w:val="18"/>
        <w:lang w:val="ru-RU" w:eastAsia="en-US" w:bidi="ar-SA"/>
      </w:rPr>
    </w:lvl>
    <w:lvl w:ilvl="1">
      <w:start w:val="0"/>
      <w:numFmt w:val="bullet"/>
      <w:lvlText w:val="•"/>
      <w:lvlJc w:val="left"/>
      <w:pPr>
        <w:ind w:left="530" w:hanging="267"/>
      </w:pPr>
      <w:rPr>
        <w:rFonts w:hint="default"/>
        <w:lang w:val="ru-RU" w:eastAsia="en-US" w:bidi="ar-SA"/>
      </w:rPr>
    </w:lvl>
    <w:lvl w:ilvl="2">
      <w:start w:val="0"/>
      <w:numFmt w:val="bullet"/>
      <w:lvlText w:val="•"/>
      <w:lvlJc w:val="left"/>
      <w:pPr>
        <w:ind w:left="861" w:hanging="267"/>
      </w:pPr>
      <w:rPr>
        <w:rFonts w:hint="default"/>
        <w:lang w:val="ru-RU" w:eastAsia="en-US" w:bidi="ar-SA"/>
      </w:rPr>
    </w:lvl>
    <w:lvl w:ilvl="3">
      <w:start w:val="0"/>
      <w:numFmt w:val="bullet"/>
      <w:lvlText w:val="•"/>
      <w:lvlJc w:val="left"/>
      <w:pPr>
        <w:ind w:left="1192" w:hanging="267"/>
      </w:pPr>
      <w:rPr>
        <w:rFonts w:hint="default"/>
        <w:lang w:val="ru-RU" w:eastAsia="en-US" w:bidi="ar-SA"/>
      </w:rPr>
    </w:lvl>
    <w:lvl w:ilvl="4">
      <w:start w:val="0"/>
      <w:numFmt w:val="bullet"/>
      <w:lvlText w:val="•"/>
      <w:lvlJc w:val="left"/>
      <w:pPr>
        <w:ind w:left="1522" w:hanging="267"/>
      </w:pPr>
      <w:rPr>
        <w:rFonts w:hint="default"/>
        <w:lang w:val="ru-RU" w:eastAsia="en-US" w:bidi="ar-SA"/>
      </w:rPr>
    </w:lvl>
    <w:lvl w:ilvl="5">
      <w:start w:val="0"/>
      <w:numFmt w:val="bullet"/>
      <w:lvlText w:val="•"/>
      <w:lvlJc w:val="left"/>
      <w:pPr>
        <w:ind w:left="1853" w:hanging="267"/>
      </w:pPr>
      <w:rPr>
        <w:rFonts w:hint="default"/>
        <w:lang w:val="ru-RU" w:eastAsia="en-US" w:bidi="ar-SA"/>
      </w:rPr>
    </w:lvl>
    <w:lvl w:ilvl="6">
      <w:start w:val="0"/>
      <w:numFmt w:val="bullet"/>
      <w:lvlText w:val="•"/>
      <w:lvlJc w:val="left"/>
      <w:pPr>
        <w:ind w:left="2184" w:hanging="267"/>
      </w:pPr>
      <w:rPr>
        <w:rFonts w:hint="default"/>
        <w:lang w:val="ru-RU" w:eastAsia="en-US" w:bidi="ar-SA"/>
      </w:rPr>
    </w:lvl>
    <w:lvl w:ilvl="7">
      <w:start w:val="0"/>
      <w:numFmt w:val="bullet"/>
      <w:lvlText w:val="•"/>
      <w:lvlJc w:val="left"/>
      <w:pPr>
        <w:ind w:left="2514" w:hanging="267"/>
      </w:pPr>
      <w:rPr>
        <w:rFonts w:hint="default"/>
        <w:lang w:val="ru-RU" w:eastAsia="en-US" w:bidi="ar-SA"/>
      </w:rPr>
    </w:lvl>
    <w:lvl w:ilvl="8">
      <w:start w:val="0"/>
      <w:numFmt w:val="bullet"/>
      <w:lvlText w:val="•"/>
      <w:lvlJc w:val="left"/>
      <w:pPr>
        <w:ind w:left="2845" w:hanging="267"/>
      </w:pPr>
      <w:rPr>
        <w:rFonts w:hint="default"/>
        <w:lang w:val="ru-RU" w:eastAsia="en-US" w:bidi="ar-SA"/>
      </w:rPr>
    </w:lvl>
  </w:abstractNum>
  <w:abstractNum w:abstractNumId="3">
    <w:multiLevelType w:val="hybridMultilevel"/>
    <w:lvl w:ilvl="0">
      <w:start w:val="0"/>
      <w:numFmt w:val="bullet"/>
      <w:lvlText w:val="•"/>
      <w:lvlJc w:val="left"/>
      <w:pPr>
        <w:ind w:left="574" w:hanging="270"/>
      </w:pPr>
      <w:rPr>
        <w:rFonts w:hint="default" w:ascii="Times New Roman" w:hAnsi="Times New Roman" w:eastAsia="Times New Roman" w:cs="Times New Roman"/>
        <w:b w:val="0"/>
        <w:bCs w:val="0"/>
        <w:i w:val="0"/>
        <w:iCs w:val="0"/>
        <w:color w:val="231F20"/>
        <w:spacing w:val="0"/>
        <w:w w:val="142"/>
        <w:sz w:val="16"/>
        <w:szCs w:val="16"/>
        <w:lang w:val="ru-RU" w:eastAsia="en-US" w:bidi="ar-SA"/>
      </w:rPr>
    </w:lvl>
    <w:lvl w:ilvl="1">
      <w:start w:val="0"/>
      <w:numFmt w:val="bullet"/>
      <w:lvlText w:val="•"/>
      <w:lvlJc w:val="left"/>
      <w:pPr>
        <w:ind w:left="845" w:hanging="270"/>
      </w:pPr>
      <w:rPr>
        <w:rFonts w:hint="default"/>
        <w:lang w:val="ru-RU" w:eastAsia="en-US" w:bidi="ar-SA"/>
      </w:rPr>
    </w:lvl>
    <w:lvl w:ilvl="2">
      <w:start w:val="0"/>
      <w:numFmt w:val="bullet"/>
      <w:lvlText w:val="•"/>
      <w:lvlJc w:val="left"/>
      <w:pPr>
        <w:ind w:left="1111" w:hanging="270"/>
      </w:pPr>
      <w:rPr>
        <w:rFonts w:hint="default"/>
        <w:lang w:val="ru-RU" w:eastAsia="en-US" w:bidi="ar-SA"/>
      </w:rPr>
    </w:lvl>
    <w:lvl w:ilvl="3">
      <w:start w:val="0"/>
      <w:numFmt w:val="bullet"/>
      <w:lvlText w:val="•"/>
      <w:lvlJc w:val="left"/>
      <w:pPr>
        <w:ind w:left="1377" w:hanging="270"/>
      </w:pPr>
      <w:rPr>
        <w:rFonts w:hint="default"/>
        <w:lang w:val="ru-RU" w:eastAsia="en-US" w:bidi="ar-SA"/>
      </w:rPr>
    </w:lvl>
    <w:lvl w:ilvl="4">
      <w:start w:val="0"/>
      <w:numFmt w:val="bullet"/>
      <w:lvlText w:val="•"/>
      <w:lvlJc w:val="left"/>
      <w:pPr>
        <w:ind w:left="1642" w:hanging="270"/>
      </w:pPr>
      <w:rPr>
        <w:rFonts w:hint="default"/>
        <w:lang w:val="ru-RU" w:eastAsia="en-US" w:bidi="ar-SA"/>
      </w:rPr>
    </w:lvl>
    <w:lvl w:ilvl="5">
      <w:start w:val="0"/>
      <w:numFmt w:val="bullet"/>
      <w:lvlText w:val="•"/>
      <w:lvlJc w:val="left"/>
      <w:pPr>
        <w:ind w:left="1908" w:hanging="270"/>
      </w:pPr>
      <w:rPr>
        <w:rFonts w:hint="default"/>
        <w:lang w:val="ru-RU" w:eastAsia="en-US" w:bidi="ar-SA"/>
      </w:rPr>
    </w:lvl>
    <w:lvl w:ilvl="6">
      <w:start w:val="0"/>
      <w:numFmt w:val="bullet"/>
      <w:lvlText w:val="•"/>
      <w:lvlJc w:val="left"/>
      <w:pPr>
        <w:ind w:left="2174" w:hanging="270"/>
      </w:pPr>
      <w:rPr>
        <w:rFonts w:hint="default"/>
        <w:lang w:val="ru-RU" w:eastAsia="en-US" w:bidi="ar-SA"/>
      </w:rPr>
    </w:lvl>
    <w:lvl w:ilvl="7">
      <w:start w:val="0"/>
      <w:numFmt w:val="bullet"/>
      <w:lvlText w:val="•"/>
      <w:lvlJc w:val="left"/>
      <w:pPr>
        <w:ind w:left="2439" w:hanging="270"/>
      </w:pPr>
      <w:rPr>
        <w:rFonts w:hint="default"/>
        <w:lang w:val="ru-RU" w:eastAsia="en-US" w:bidi="ar-SA"/>
      </w:rPr>
    </w:lvl>
    <w:lvl w:ilvl="8">
      <w:start w:val="0"/>
      <w:numFmt w:val="bullet"/>
      <w:lvlText w:val="•"/>
      <w:lvlJc w:val="left"/>
      <w:pPr>
        <w:ind w:left="2705" w:hanging="270"/>
      </w:pPr>
      <w:rPr>
        <w:rFonts w:hint="default"/>
        <w:lang w:val="ru-RU" w:eastAsia="en-US" w:bidi="ar-SA"/>
      </w:rPr>
    </w:lvl>
  </w:abstractNum>
  <w:abstractNum w:abstractNumId="2">
    <w:multiLevelType w:val="hybridMultilevel"/>
    <w:lvl w:ilvl="0">
      <w:start w:val="0"/>
      <w:numFmt w:val="bullet"/>
      <w:lvlText w:val="—"/>
      <w:lvlJc w:val="left"/>
      <w:pPr>
        <w:ind w:left="137" w:hanging="310"/>
      </w:pPr>
      <w:rPr>
        <w:rFonts w:hint="default" w:ascii="Times New Roman" w:hAnsi="Times New Roman" w:eastAsia="Times New Roman" w:cs="Times New Roman"/>
        <w:b w:val="0"/>
        <w:bCs w:val="0"/>
        <w:i w:val="0"/>
        <w:iCs w:val="0"/>
        <w:color w:val="231F20"/>
        <w:spacing w:val="0"/>
        <w:w w:val="100"/>
        <w:sz w:val="16"/>
        <w:szCs w:val="16"/>
        <w:lang w:val="ru-RU" w:eastAsia="en-US" w:bidi="ar-SA"/>
      </w:rPr>
    </w:lvl>
    <w:lvl w:ilvl="1">
      <w:start w:val="0"/>
      <w:numFmt w:val="bullet"/>
      <w:lvlText w:val="•"/>
      <w:lvlJc w:val="left"/>
      <w:pPr>
        <w:ind w:left="472" w:hanging="310"/>
      </w:pPr>
      <w:rPr>
        <w:rFonts w:hint="default"/>
        <w:lang w:val="ru-RU" w:eastAsia="en-US" w:bidi="ar-SA"/>
      </w:rPr>
    </w:lvl>
    <w:lvl w:ilvl="2">
      <w:start w:val="0"/>
      <w:numFmt w:val="bullet"/>
      <w:lvlText w:val="•"/>
      <w:lvlJc w:val="left"/>
      <w:pPr>
        <w:ind w:left="805" w:hanging="310"/>
      </w:pPr>
      <w:rPr>
        <w:rFonts w:hint="default"/>
        <w:lang w:val="ru-RU" w:eastAsia="en-US" w:bidi="ar-SA"/>
      </w:rPr>
    </w:lvl>
    <w:lvl w:ilvl="3">
      <w:start w:val="0"/>
      <w:numFmt w:val="bullet"/>
      <w:lvlText w:val="•"/>
      <w:lvlJc w:val="left"/>
      <w:pPr>
        <w:ind w:left="1137" w:hanging="310"/>
      </w:pPr>
      <w:rPr>
        <w:rFonts w:hint="default"/>
        <w:lang w:val="ru-RU" w:eastAsia="en-US" w:bidi="ar-SA"/>
      </w:rPr>
    </w:lvl>
    <w:lvl w:ilvl="4">
      <w:start w:val="0"/>
      <w:numFmt w:val="bullet"/>
      <w:lvlText w:val="•"/>
      <w:lvlJc w:val="left"/>
      <w:pPr>
        <w:ind w:left="1470" w:hanging="310"/>
      </w:pPr>
      <w:rPr>
        <w:rFonts w:hint="default"/>
        <w:lang w:val="ru-RU" w:eastAsia="en-US" w:bidi="ar-SA"/>
      </w:rPr>
    </w:lvl>
    <w:lvl w:ilvl="5">
      <w:start w:val="0"/>
      <w:numFmt w:val="bullet"/>
      <w:lvlText w:val="•"/>
      <w:lvlJc w:val="left"/>
      <w:pPr>
        <w:ind w:left="1802" w:hanging="310"/>
      </w:pPr>
      <w:rPr>
        <w:rFonts w:hint="default"/>
        <w:lang w:val="ru-RU" w:eastAsia="en-US" w:bidi="ar-SA"/>
      </w:rPr>
    </w:lvl>
    <w:lvl w:ilvl="6">
      <w:start w:val="0"/>
      <w:numFmt w:val="bullet"/>
      <w:lvlText w:val="•"/>
      <w:lvlJc w:val="left"/>
      <w:pPr>
        <w:ind w:left="2135" w:hanging="310"/>
      </w:pPr>
      <w:rPr>
        <w:rFonts w:hint="default"/>
        <w:lang w:val="ru-RU" w:eastAsia="en-US" w:bidi="ar-SA"/>
      </w:rPr>
    </w:lvl>
    <w:lvl w:ilvl="7">
      <w:start w:val="0"/>
      <w:numFmt w:val="bullet"/>
      <w:lvlText w:val="•"/>
      <w:lvlJc w:val="left"/>
      <w:pPr>
        <w:ind w:left="2467" w:hanging="310"/>
      </w:pPr>
      <w:rPr>
        <w:rFonts w:hint="default"/>
        <w:lang w:val="ru-RU" w:eastAsia="en-US" w:bidi="ar-SA"/>
      </w:rPr>
    </w:lvl>
    <w:lvl w:ilvl="8">
      <w:start w:val="0"/>
      <w:numFmt w:val="bullet"/>
      <w:lvlText w:val="•"/>
      <w:lvlJc w:val="left"/>
      <w:pPr>
        <w:ind w:left="2800" w:hanging="310"/>
      </w:pPr>
      <w:rPr>
        <w:rFonts w:hint="default"/>
        <w:lang w:val="ru-RU" w:eastAsia="en-US" w:bidi="ar-SA"/>
      </w:rPr>
    </w:lvl>
  </w:abstractNum>
  <w:abstractNum w:abstractNumId="1">
    <w:multiLevelType w:val="hybridMultilevel"/>
    <w:lvl w:ilvl="0">
      <w:start w:val="1"/>
      <w:numFmt w:val="decimal"/>
      <w:lvlText w:val="%1."/>
      <w:lvlJc w:val="left"/>
      <w:pPr>
        <w:ind w:left="857" w:hanging="267"/>
        <w:jc w:val="left"/>
      </w:pPr>
      <w:rPr>
        <w:rFonts w:hint="default" w:ascii="Times New Roman" w:hAnsi="Times New Roman" w:eastAsia="Times New Roman" w:cs="Times New Roman"/>
        <w:b w:val="0"/>
        <w:bCs w:val="0"/>
        <w:i w:val="0"/>
        <w:iCs w:val="0"/>
        <w:color w:val="231F20"/>
        <w:spacing w:val="-1"/>
        <w:w w:val="106"/>
        <w:sz w:val="18"/>
        <w:szCs w:val="18"/>
        <w:lang w:val="ru-RU" w:eastAsia="en-US" w:bidi="ar-SA"/>
      </w:rPr>
    </w:lvl>
    <w:lvl w:ilvl="1">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2">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3">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4">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5">
      <w:start w:val="0"/>
      <w:numFmt w:val="bullet"/>
      <w:lvlText w:val="•"/>
      <w:lvlJc w:val="left"/>
      <w:pPr>
        <w:ind w:left="250" w:hanging="267"/>
      </w:pPr>
      <w:rPr>
        <w:rFonts w:hint="default" w:ascii="Times New Roman" w:hAnsi="Times New Roman" w:eastAsia="Times New Roman" w:cs="Times New Roman"/>
        <w:b w:val="0"/>
        <w:bCs w:val="0"/>
        <w:i w:val="0"/>
        <w:iCs w:val="0"/>
        <w:color w:val="231F20"/>
        <w:spacing w:val="0"/>
        <w:w w:val="142"/>
        <w:sz w:val="18"/>
        <w:szCs w:val="18"/>
        <w:lang w:val="ru-RU" w:eastAsia="en-US" w:bidi="ar-SA"/>
      </w:rPr>
    </w:lvl>
    <w:lvl w:ilvl="6">
      <w:start w:val="0"/>
      <w:numFmt w:val="bullet"/>
      <w:lvlText w:val="•"/>
      <w:lvlJc w:val="left"/>
      <w:pPr>
        <w:ind w:left="2246" w:hanging="267"/>
      </w:pPr>
      <w:rPr>
        <w:rFonts w:hint="default"/>
        <w:lang w:val="ru-RU" w:eastAsia="en-US" w:bidi="ar-SA"/>
      </w:rPr>
    </w:lvl>
    <w:lvl w:ilvl="7">
      <w:start w:val="0"/>
      <w:numFmt w:val="bullet"/>
      <w:lvlText w:val="•"/>
      <w:lvlJc w:val="left"/>
      <w:pPr>
        <w:ind w:left="2523" w:hanging="267"/>
      </w:pPr>
      <w:rPr>
        <w:rFonts w:hint="default"/>
        <w:lang w:val="ru-RU" w:eastAsia="en-US" w:bidi="ar-SA"/>
      </w:rPr>
    </w:lvl>
    <w:lvl w:ilvl="8">
      <w:start w:val="0"/>
      <w:numFmt w:val="bullet"/>
      <w:lvlText w:val="•"/>
      <w:lvlJc w:val="left"/>
      <w:pPr>
        <w:ind w:left="2800" w:hanging="267"/>
      </w:pPr>
      <w:rPr>
        <w:rFonts w:hint="default"/>
        <w:lang w:val="ru-RU" w:eastAsia="en-US" w:bidi="ar-SA"/>
      </w:rPr>
    </w:lvl>
  </w:abstractNum>
  <w:abstractNum w:abstractNumId="0">
    <w:multiLevelType w:val="hybridMultilevel"/>
    <w:lvl w:ilvl="0">
      <w:start w:val="1"/>
      <w:numFmt w:val="decimal"/>
      <w:lvlText w:val="%1."/>
      <w:lvlJc w:val="left"/>
      <w:pPr>
        <w:ind w:left="250" w:hanging="267"/>
        <w:jc w:val="left"/>
      </w:pPr>
      <w:rPr>
        <w:rFonts w:hint="default" w:ascii="Times New Roman" w:hAnsi="Times New Roman" w:eastAsia="Times New Roman" w:cs="Times New Roman"/>
        <w:b w:val="0"/>
        <w:bCs w:val="0"/>
        <w:i w:val="0"/>
        <w:iCs w:val="0"/>
        <w:color w:val="231F20"/>
        <w:spacing w:val="-1"/>
        <w:w w:val="106"/>
        <w:sz w:val="18"/>
        <w:szCs w:val="18"/>
        <w:lang w:val="ru-RU" w:eastAsia="en-US" w:bidi="ar-SA"/>
      </w:rPr>
    </w:lvl>
    <w:lvl w:ilvl="1">
      <w:start w:val="0"/>
      <w:numFmt w:val="bullet"/>
      <w:lvlText w:val="•"/>
      <w:lvlJc w:val="left"/>
      <w:pPr>
        <w:ind w:left="577" w:hanging="267"/>
      </w:pPr>
      <w:rPr>
        <w:rFonts w:hint="default"/>
        <w:lang w:val="ru-RU" w:eastAsia="en-US" w:bidi="ar-SA"/>
      </w:rPr>
    </w:lvl>
    <w:lvl w:ilvl="2">
      <w:start w:val="0"/>
      <w:numFmt w:val="bullet"/>
      <w:lvlText w:val="•"/>
      <w:lvlJc w:val="left"/>
      <w:pPr>
        <w:ind w:left="894" w:hanging="267"/>
      </w:pPr>
      <w:rPr>
        <w:rFonts w:hint="default"/>
        <w:lang w:val="ru-RU" w:eastAsia="en-US" w:bidi="ar-SA"/>
      </w:rPr>
    </w:lvl>
    <w:lvl w:ilvl="3">
      <w:start w:val="0"/>
      <w:numFmt w:val="bullet"/>
      <w:lvlText w:val="•"/>
      <w:lvlJc w:val="left"/>
      <w:pPr>
        <w:ind w:left="1211" w:hanging="267"/>
      </w:pPr>
      <w:rPr>
        <w:rFonts w:hint="default"/>
        <w:lang w:val="ru-RU" w:eastAsia="en-US" w:bidi="ar-SA"/>
      </w:rPr>
    </w:lvl>
    <w:lvl w:ilvl="4">
      <w:start w:val="0"/>
      <w:numFmt w:val="bullet"/>
      <w:lvlText w:val="•"/>
      <w:lvlJc w:val="left"/>
      <w:pPr>
        <w:ind w:left="1528" w:hanging="267"/>
      </w:pPr>
      <w:rPr>
        <w:rFonts w:hint="default"/>
        <w:lang w:val="ru-RU" w:eastAsia="en-US" w:bidi="ar-SA"/>
      </w:rPr>
    </w:lvl>
    <w:lvl w:ilvl="5">
      <w:start w:val="0"/>
      <w:numFmt w:val="bullet"/>
      <w:lvlText w:val="•"/>
      <w:lvlJc w:val="left"/>
      <w:pPr>
        <w:ind w:left="1845" w:hanging="267"/>
      </w:pPr>
      <w:rPr>
        <w:rFonts w:hint="default"/>
        <w:lang w:val="ru-RU" w:eastAsia="en-US" w:bidi="ar-SA"/>
      </w:rPr>
    </w:lvl>
    <w:lvl w:ilvl="6">
      <w:start w:val="0"/>
      <w:numFmt w:val="bullet"/>
      <w:lvlText w:val="•"/>
      <w:lvlJc w:val="left"/>
      <w:pPr>
        <w:ind w:left="2162" w:hanging="267"/>
      </w:pPr>
      <w:rPr>
        <w:rFonts w:hint="default"/>
        <w:lang w:val="ru-RU" w:eastAsia="en-US" w:bidi="ar-SA"/>
      </w:rPr>
    </w:lvl>
    <w:lvl w:ilvl="7">
      <w:start w:val="0"/>
      <w:numFmt w:val="bullet"/>
      <w:lvlText w:val="•"/>
      <w:lvlJc w:val="left"/>
      <w:pPr>
        <w:ind w:left="2479" w:hanging="267"/>
      </w:pPr>
      <w:rPr>
        <w:rFonts w:hint="default"/>
        <w:lang w:val="ru-RU" w:eastAsia="en-US" w:bidi="ar-SA"/>
      </w:rPr>
    </w:lvl>
    <w:lvl w:ilvl="8">
      <w:start w:val="0"/>
      <w:numFmt w:val="bullet"/>
      <w:lvlText w:val="•"/>
      <w:lvlJc w:val="left"/>
      <w:pPr>
        <w:ind w:left="2796" w:hanging="267"/>
      </w:pPr>
      <w:rPr>
        <w:rFonts w:hint="default"/>
        <w:lang w:val="ru-RU" w:eastAsia="en-US" w:bidi="ar-SA"/>
      </w:rPr>
    </w:lvl>
  </w:abstractNum>
  <w:num w:numId="9">
    <w:abstractNumId w:val="8"/>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ru-RU" w:eastAsia="en-US" w:bidi="ar-SA"/>
    </w:rPr>
  </w:style>
  <w:style w:styleId="TOC1" w:type="paragraph">
    <w:name w:val="TOC 1"/>
    <w:basedOn w:val="Normal"/>
    <w:uiPriority w:val="1"/>
    <w:qFormat/>
    <w:pPr>
      <w:spacing w:before="183"/>
      <w:ind w:left="137"/>
    </w:pPr>
    <w:rPr>
      <w:rFonts w:ascii="Times New Roman" w:hAnsi="Times New Roman" w:eastAsia="Times New Roman" w:cs="Times New Roman"/>
      <w:sz w:val="18"/>
      <w:szCs w:val="18"/>
      <w:lang w:val="ru-RU" w:eastAsia="en-US" w:bidi="ar-SA"/>
    </w:rPr>
  </w:style>
  <w:style w:styleId="BodyText" w:type="paragraph">
    <w:name w:val="Body Text"/>
    <w:basedOn w:val="Normal"/>
    <w:uiPriority w:val="1"/>
    <w:qFormat/>
    <w:pPr>
      <w:jc w:val="both"/>
    </w:pPr>
    <w:rPr>
      <w:rFonts w:ascii="Times New Roman" w:hAnsi="Times New Roman" w:eastAsia="Times New Roman" w:cs="Times New Roman"/>
      <w:sz w:val="18"/>
      <w:szCs w:val="18"/>
      <w:lang w:val="ru-RU" w:eastAsia="en-US" w:bidi="ar-SA"/>
    </w:rPr>
  </w:style>
  <w:style w:styleId="Heading1" w:type="paragraph">
    <w:name w:val="Heading 1"/>
    <w:basedOn w:val="Normal"/>
    <w:uiPriority w:val="1"/>
    <w:qFormat/>
    <w:pPr>
      <w:ind w:left="250"/>
      <w:outlineLvl w:val="1"/>
    </w:pPr>
    <w:rPr>
      <w:rFonts w:ascii="Arial" w:hAnsi="Arial" w:eastAsia="Arial" w:cs="Arial"/>
      <w:b/>
      <w:bCs/>
      <w:sz w:val="28"/>
      <w:szCs w:val="28"/>
      <w:lang w:val="ru-RU" w:eastAsia="en-US" w:bidi="ar-SA"/>
    </w:rPr>
  </w:style>
  <w:style w:styleId="Heading2" w:type="paragraph">
    <w:name w:val="Heading 2"/>
    <w:basedOn w:val="Normal"/>
    <w:uiPriority w:val="1"/>
    <w:qFormat/>
    <w:pPr>
      <w:spacing w:before="94"/>
      <w:jc w:val="right"/>
      <w:outlineLvl w:val="2"/>
    </w:pPr>
    <w:rPr>
      <w:rFonts w:ascii="Arial" w:hAnsi="Arial" w:eastAsia="Arial" w:cs="Arial"/>
      <w:b/>
      <w:bCs/>
      <w:sz w:val="22"/>
      <w:szCs w:val="22"/>
      <w:lang w:val="ru-RU" w:eastAsia="en-US" w:bidi="ar-SA"/>
    </w:rPr>
  </w:style>
  <w:style w:styleId="Heading3" w:type="paragraph">
    <w:name w:val="Heading 3"/>
    <w:basedOn w:val="Normal"/>
    <w:uiPriority w:val="1"/>
    <w:qFormat/>
    <w:pPr>
      <w:spacing w:before="29"/>
      <w:ind w:left="137"/>
      <w:outlineLvl w:val="3"/>
    </w:pPr>
    <w:rPr>
      <w:rFonts w:ascii="Arial" w:hAnsi="Arial" w:eastAsia="Arial" w:cs="Arial"/>
      <w:b/>
      <w:bCs/>
      <w:sz w:val="20"/>
      <w:szCs w:val="20"/>
      <w:lang w:val="ru-RU" w:eastAsia="en-US" w:bidi="ar-SA"/>
    </w:rPr>
  </w:style>
  <w:style w:styleId="Heading4" w:type="paragraph">
    <w:name w:val="Heading 4"/>
    <w:basedOn w:val="Normal"/>
    <w:uiPriority w:val="1"/>
    <w:qFormat/>
    <w:pPr>
      <w:spacing w:before="73"/>
      <w:jc w:val="right"/>
      <w:outlineLvl w:val="4"/>
    </w:pPr>
    <w:rPr>
      <w:rFonts w:ascii="Trebuchet MS" w:hAnsi="Trebuchet MS" w:eastAsia="Trebuchet MS" w:cs="Trebuchet MS"/>
      <w:i/>
      <w:iCs/>
      <w:sz w:val="20"/>
      <w:szCs w:val="20"/>
      <w:lang w:val="ru-RU" w:eastAsia="en-US" w:bidi="ar-SA"/>
    </w:rPr>
  </w:style>
  <w:style w:styleId="Heading5" w:type="paragraph">
    <w:name w:val="Heading 5"/>
    <w:basedOn w:val="Normal"/>
    <w:uiPriority w:val="1"/>
    <w:qFormat/>
    <w:pPr>
      <w:ind w:left="137"/>
      <w:jc w:val="both"/>
      <w:outlineLvl w:val="5"/>
    </w:pPr>
    <w:rPr>
      <w:rFonts w:ascii="Times New Roman" w:hAnsi="Times New Roman" w:eastAsia="Times New Roman" w:cs="Times New Roman"/>
      <w:b/>
      <w:bCs/>
      <w:sz w:val="18"/>
      <w:szCs w:val="18"/>
      <w:lang w:val="ru-RU" w:eastAsia="en-US" w:bidi="ar-SA"/>
    </w:rPr>
  </w:style>
  <w:style w:styleId="Heading6" w:type="paragraph">
    <w:name w:val="Heading 6"/>
    <w:basedOn w:val="Normal"/>
    <w:uiPriority w:val="1"/>
    <w:qFormat/>
    <w:pPr>
      <w:spacing w:before="14"/>
      <w:ind w:left="20"/>
      <w:outlineLvl w:val="6"/>
    </w:pPr>
    <w:rPr>
      <w:rFonts w:ascii="Arial" w:hAnsi="Arial" w:eastAsia="Arial" w:cs="Arial"/>
      <w:b/>
      <w:bCs/>
      <w:i/>
      <w:iCs/>
      <w:sz w:val="18"/>
      <w:szCs w:val="18"/>
      <w:lang w:val="ru-RU" w:eastAsia="en-US" w:bidi="ar-SA"/>
    </w:rPr>
  </w:style>
  <w:style w:styleId="ListParagraph" w:type="paragraph">
    <w:name w:val="List Paragraph"/>
    <w:basedOn w:val="Normal"/>
    <w:uiPriority w:val="1"/>
    <w:qFormat/>
    <w:pPr>
      <w:ind w:left="591" w:hanging="454"/>
      <w:jc w:val="both"/>
    </w:pPr>
    <w:rPr>
      <w:rFonts w:ascii="Times New Roman" w:hAnsi="Times New Roman" w:eastAsia="Times New Roman" w:cs="Times New Roman"/>
      <w:lang w:val="ru-RU" w:eastAsia="en-US" w:bidi="ar-SA"/>
    </w:rPr>
  </w:style>
  <w:style w:styleId="TableParagraph" w:type="paragraph">
    <w:name w:val="Table Paragraph"/>
    <w:basedOn w:val="Normal"/>
    <w:uiPriority w:val="1"/>
    <w:qFormat/>
    <w:pPr>
      <w:spacing w:line="200" w:lineRule="exact"/>
      <w:jc w:val="center"/>
    </w:pPr>
    <w:rPr>
      <w:rFonts w:ascii="Times New Roman" w:hAnsi="Times New Roman" w:eastAsia="Times New Roman" w:cs="Times New Roman"/>
      <w:lang w:val="ru-RU"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jpeg"/><Relationship Id="rId7" Type="http://schemas.openxmlformats.org/officeDocument/2006/relationships/hyperlink" Target="http://www.cprguidelines.eu/" TargetMode="Externa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image" Target="media/image3.png"/><Relationship Id="rId13" Type="http://schemas.openxmlformats.org/officeDocument/2006/relationships/header" Target="header3.xml"/><Relationship Id="rId14" Type="http://schemas.openxmlformats.org/officeDocument/2006/relationships/header" Target="header4.xml"/><Relationship Id="rId15" Type="http://schemas.openxmlformats.org/officeDocument/2006/relationships/footer" Target="footer3.xml"/><Relationship Id="rId16" Type="http://schemas.openxmlformats.org/officeDocument/2006/relationships/footer" Target="footer4.xml"/><Relationship Id="rId17" Type="http://schemas.openxmlformats.org/officeDocument/2006/relationships/image" Target="media/image4.png"/><Relationship Id="rId18" Type="http://schemas.openxmlformats.org/officeDocument/2006/relationships/header" Target="header5.xml"/><Relationship Id="rId19" Type="http://schemas.openxmlformats.org/officeDocument/2006/relationships/header" Target="header6.xml"/><Relationship Id="rId20" Type="http://schemas.openxmlformats.org/officeDocument/2006/relationships/footer" Target="footer5.xml"/><Relationship Id="rId21" Type="http://schemas.openxmlformats.org/officeDocument/2006/relationships/footer" Target="footer6.xml"/><Relationship Id="rId22" Type="http://schemas.openxmlformats.org/officeDocument/2006/relationships/header" Target="header7.xml"/><Relationship Id="rId23" Type="http://schemas.openxmlformats.org/officeDocument/2006/relationships/header" Target="header8.xml"/><Relationship Id="rId24" Type="http://schemas.openxmlformats.org/officeDocument/2006/relationships/footer" Target="footer7.xml"/><Relationship Id="rId25" Type="http://schemas.openxmlformats.org/officeDocument/2006/relationships/footer" Target="footer8.xml"/><Relationship Id="rId26" Type="http://schemas.openxmlformats.org/officeDocument/2006/relationships/image" Target="media/image5.png"/><Relationship Id="rId27" Type="http://schemas.openxmlformats.org/officeDocument/2006/relationships/header" Target="header9.xml"/><Relationship Id="rId28" Type="http://schemas.openxmlformats.org/officeDocument/2006/relationships/header" Target="header10.xml"/><Relationship Id="rId29" Type="http://schemas.openxmlformats.org/officeDocument/2006/relationships/footer" Target="footer9.xml"/><Relationship Id="rId30" Type="http://schemas.openxmlformats.org/officeDocument/2006/relationships/footer" Target="footer10.xml"/><Relationship Id="rId31" Type="http://schemas.openxmlformats.org/officeDocument/2006/relationships/image" Target="media/image6.png"/><Relationship Id="rId32" Type="http://schemas.openxmlformats.org/officeDocument/2006/relationships/image" Target="media/image7.jpeg"/><Relationship Id="rId33" Type="http://schemas.openxmlformats.org/officeDocument/2006/relationships/image" Target="media/image8.jpeg"/><Relationship Id="rId34" Type="http://schemas.openxmlformats.org/officeDocument/2006/relationships/image" Target="media/image9.jpeg"/><Relationship Id="rId35" Type="http://schemas.openxmlformats.org/officeDocument/2006/relationships/header" Target="header11.xml"/><Relationship Id="rId36" Type="http://schemas.openxmlformats.org/officeDocument/2006/relationships/header" Target="header12.xml"/><Relationship Id="rId37" Type="http://schemas.openxmlformats.org/officeDocument/2006/relationships/footer" Target="footer11.xml"/><Relationship Id="rId38" Type="http://schemas.openxmlformats.org/officeDocument/2006/relationships/footer" Target="footer12.xml"/><Relationship Id="rId39" Type="http://schemas.openxmlformats.org/officeDocument/2006/relationships/image" Target="media/image10.jpeg"/><Relationship Id="rId40" Type="http://schemas.openxmlformats.org/officeDocument/2006/relationships/image" Target="media/image11.jpeg"/><Relationship Id="rId41" Type="http://schemas.openxmlformats.org/officeDocument/2006/relationships/image" Target="media/image12.jpeg"/><Relationship Id="rId42" Type="http://schemas.openxmlformats.org/officeDocument/2006/relationships/image" Target="media/image13.png"/><Relationship Id="rId43" Type="http://schemas.openxmlformats.org/officeDocument/2006/relationships/image" Target="media/image14.jpeg"/><Relationship Id="rId44" Type="http://schemas.openxmlformats.org/officeDocument/2006/relationships/image" Target="media/image15.jpeg"/><Relationship Id="rId45" Type="http://schemas.openxmlformats.org/officeDocument/2006/relationships/image" Target="media/image16.jpeg"/><Relationship Id="rId46" Type="http://schemas.openxmlformats.org/officeDocument/2006/relationships/image" Target="media/image17.jpeg"/><Relationship Id="rId47" Type="http://schemas.openxmlformats.org/officeDocument/2006/relationships/image" Target="media/image18.jpeg"/><Relationship Id="rId48" Type="http://schemas.openxmlformats.org/officeDocument/2006/relationships/image" Target="media/image19.jpeg"/><Relationship Id="rId49" Type="http://schemas.openxmlformats.org/officeDocument/2006/relationships/image" Target="media/image20.jpeg"/><Relationship Id="rId50" Type="http://schemas.openxmlformats.org/officeDocument/2006/relationships/image" Target="media/image21.jpeg"/><Relationship Id="rId51" Type="http://schemas.openxmlformats.org/officeDocument/2006/relationships/header" Target="header13.xml"/><Relationship Id="rId52" Type="http://schemas.openxmlformats.org/officeDocument/2006/relationships/header" Target="header14.xml"/><Relationship Id="rId53" Type="http://schemas.openxmlformats.org/officeDocument/2006/relationships/footer" Target="footer13.xml"/><Relationship Id="rId54" Type="http://schemas.openxmlformats.org/officeDocument/2006/relationships/footer" Target="footer14.xml"/><Relationship Id="rId55" Type="http://schemas.openxmlformats.org/officeDocument/2006/relationships/header" Target="header15.xml"/><Relationship Id="rId56" Type="http://schemas.openxmlformats.org/officeDocument/2006/relationships/header" Target="header16.xml"/><Relationship Id="rId57" Type="http://schemas.openxmlformats.org/officeDocument/2006/relationships/footer" Target="footer15.xml"/><Relationship Id="rId58" Type="http://schemas.openxmlformats.org/officeDocument/2006/relationships/footer" Target="footer16.xml"/><Relationship Id="rId59" Type="http://schemas.openxmlformats.org/officeDocument/2006/relationships/image" Target="media/image22.jpeg"/><Relationship Id="rId60" Type="http://schemas.openxmlformats.org/officeDocument/2006/relationships/image" Target="media/image23.jpeg"/><Relationship Id="rId61" Type="http://schemas.openxmlformats.org/officeDocument/2006/relationships/image" Target="media/image24.jpeg"/><Relationship Id="rId62" Type="http://schemas.openxmlformats.org/officeDocument/2006/relationships/image" Target="media/image25.jpeg"/><Relationship Id="rId63" Type="http://schemas.openxmlformats.org/officeDocument/2006/relationships/header" Target="header17.xml"/><Relationship Id="rId64" Type="http://schemas.openxmlformats.org/officeDocument/2006/relationships/header" Target="header18.xml"/><Relationship Id="rId65" Type="http://schemas.openxmlformats.org/officeDocument/2006/relationships/footer" Target="footer17.xml"/><Relationship Id="rId66" Type="http://schemas.openxmlformats.org/officeDocument/2006/relationships/footer" Target="footer18.xml"/><Relationship Id="rId67" Type="http://schemas.openxmlformats.org/officeDocument/2006/relationships/image" Target="media/image26.png"/><Relationship Id="rId68" Type="http://schemas.openxmlformats.org/officeDocument/2006/relationships/image" Target="media/image27.png"/><Relationship Id="rId69" Type="http://schemas.openxmlformats.org/officeDocument/2006/relationships/image" Target="media/image28.png"/><Relationship Id="rId70" Type="http://schemas.openxmlformats.org/officeDocument/2006/relationships/image" Target="media/image29.png"/><Relationship Id="rId71" Type="http://schemas.openxmlformats.org/officeDocument/2006/relationships/image" Target="media/image30.png"/><Relationship Id="rId72" Type="http://schemas.openxmlformats.org/officeDocument/2006/relationships/image" Target="media/image31.png"/><Relationship Id="rId73" Type="http://schemas.openxmlformats.org/officeDocument/2006/relationships/image" Target="media/image32.jpeg"/><Relationship Id="rId74" Type="http://schemas.openxmlformats.org/officeDocument/2006/relationships/image" Target="media/image33.png"/><Relationship Id="rId75" Type="http://schemas.openxmlformats.org/officeDocument/2006/relationships/image" Target="media/image34.png"/><Relationship Id="rId76" Type="http://schemas.openxmlformats.org/officeDocument/2006/relationships/image" Target="media/image35.png"/><Relationship Id="rId77" Type="http://schemas.openxmlformats.org/officeDocument/2006/relationships/image" Target="media/image36.png"/><Relationship Id="rId78" Type="http://schemas.openxmlformats.org/officeDocument/2006/relationships/image" Target="media/image37.png"/><Relationship Id="rId79" Type="http://schemas.openxmlformats.org/officeDocument/2006/relationships/image" Target="media/image38.jpeg"/><Relationship Id="rId80" Type="http://schemas.openxmlformats.org/officeDocument/2006/relationships/image" Target="media/image39.jpeg"/><Relationship Id="rId81" Type="http://schemas.openxmlformats.org/officeDocument/2006/relationships/image" Target="media/image40.jpeg"/><Relationship Id="rId82" Type="http://schemas.openxmlformats.org/officeDocument/2006/relationships/image" Target="media/image41.jpeg"/><Relationship Id="rId83" Type="http://schemas.openxmlformats.org/officeDocument/2006/relationships/image" Target="media/image42.jpeg"/><Relationship Id="rId84" Type="http://schemas.openxmlformats.org/officeDocument/2006/relationships/image" Target="media/image43.png"/><Relationship Id="rId85" Type="http://schemas.openxmlformats.org/officeDocument/2006/relationships/image" Target="media/image44.jpeg"/><Relationship Id="rId86" Type="http://schemas.openxmlformats.org/officeDocument/2006/relationships/image" Target="media/image45.png"/><Relationship Id="rId87" Type="http://schemas.openxmlformats.org/officeDocument/2006/relationships/header" Target="header19.xml"/><Relationship Id="rId88" Type="http://schemas.openxmlformats.org/officeDocument/2006/relationships/footer" Target="footer19.xml"/><Relationship Id="rId89" Type="http://schemas.openxmlformats.org/officeDocument/2006/relationships/footer" Target="footer20.xml"/><Relationship Id="rId90" Type="http://schemas.openxmlformats.org/officeDocument/2006/relationships/image" Target="media/image46.png"/><Relationship Id="rId91" Type="http://schemas.openxmlformats.org/officeDocument/2006/relationships/image" Target="media/image47.png"/><Relationship Id="rId92" Type="http://schemas.openxmlformats.org/officeDocument/2006/relationships/header" Target="header20.xml"/><Relationship Id="rId93" Type="http://schemas.openxmlformats.org/officeDocument/2006/relationships/header" Target="header21.xml"/><Relationship Id="rId94" Type="http://schemas.openxmlformats.org/officeDocument/2006/relationships/header" Target="header22.xml"/><Relationship Id="rId95" Type="http://schemas.openxmlformats.org/officeDocument/2006/relationships/header" Target="header23.xml"/><Relationship Id="rId96" Type="http://schemas.openxmlformats.org/officeDocument/2006/relationships/footer" Target="footer21.xml"/><Relationship Id="rId97" Type="http://schemas.openxmlformats.org/officeDocument/2006/relationships/footer" Target="footer22.xml"/><Relationship Id="rId98" Type="http://schemas.openxmlformats.org/officeDocument/2006/relationships/image" Target="media/image48.png"/><Relationship Id="rId99" Type="http://schemas.openxmlformats.org/officeDocument/2006/relationships/image" Target="media/image49.jpeg"/><Relationship Id="rId100" Type="http://schemas.openxmlformats.org/officeDocument/2006/relationships/image" Target="media/image50.jpeg"/><Relationship Id="rId101" Type="http://schemas.openxmlformats.org/officeDocument/2006/relationships/image" Target="media/image51.jpeg"/><Relationship Id="rId102" Type="http://schemas.openxmlformats.org/officeDocument/2006/relationships/image" Target="media/image52.jpeg"/><Relationship Id="rId103" Type="http://schemas.openxmlformats.org/officeDocument/2006/relationships/image" Target="media/image53.png"/><Relationship Id="rId104" Type="http://schemas.openxmlformats.org/officeDocument/2006/relationships/image" Target="media/image54.png"/><Relationship Id="rId105" Type="http://schemas.openxmlformats.org/officeDocument/2006/relationships/header" Target="header24.xml"/><Relationship Id="rId106" Type="http://schemas.openxmlformats.org/officeDocument/2006/relationships/header" Target="header25.xml"/><Relationship Id="rId107" Type="http://schemas.openxmlformats.org/officeDocument/2006/relationships/footer" Target="footer23.xml"/><Relationship Id="rId108" Type="http://schemas.openxmlformats.org/officeDocument/2006/relationships/footer" Target="footer24.xml"/><Relationship Id="rId109" Type="http://schemas.openxmlformats.org/officeDocument/2006/relationships/hyperlink" Target="http://www.guidelinedevelopment.org/hand" TargetMode="External"/><Relationship Id="rId110" Type="http://schemas.openxmlformats.org/officeDocument/2006/relationships/hyperlink" Target="http://www.erc.edu/" TargetMode="External"/><Relationship Id="rId111" Type="http://schemas.openxmlformats.org/officeDocument/2006/relationships/header" Target="header26.xml"/><Relationship Id="rId112" Type="http://schemas.openxmlformats.org/officeDocument/2006/relationships/header" Target="header27.xml"/><Relationship Id="rId113" Type="http://schemas.openxmlformats.org/officeDocument/2006/relationships/footer" Target="footer25.xml"/><Relationship Id="rId114" Type="http://schemas.openxmlformats.org/officeDocument/2006/relationships/header" Target="header28.xml"/><Relationship Id="rId115" Type="http://schemas.openxmlformats.org/officeDocument/2006/relationships/header" Target="header29.xml"/><Relationship Id="rId116" Type="http://schemas.openxmlformats.org/officeDocument/2006/relationships/footer" Target="footer26.xml"/><Relationship Id="rId117" Type="http://schemas.openxmlformats.org/officeDocument/2006/relationships/footer" Target="footer27.xml"/><Relationship Id="rId118" Type="http://schemas.openxmlformats.org/officeDocument/2006/relationships/header" Target="header30.xml"/><Relationship Id="rId119" Type="http://schemas.openxmlformats.org/officeDocument/2006/relationships/footer" Target="footer28.xml"/><Relationship Id="rId120" Type="http://schemas.openxmlformats.org/officeDocument/2006/relationships/hyperlink" Target="http://www.niiorramn.ru/" TargetMode="External"/><Relationship Id="rId121" Type="http://schemas.openxmlformats.org/officeDocument/2006/relationships/hyperlink" Target="http://www.rusnrc.com/" TargetMode="External"/><Relationship Id="rId122" Type="http://schemas.openxmlformats.org/officeDocument/2006/relationships/hyperlink" Target="mailto:niiorramn@niiorramn.ru" TargetMode="External"/><Relationship Id="rId123" Type="http://schemas.openxmlformats.org/officeDocument/2006/relationships/hyperlink" Target="mailto:russiacpr@gmail.com" TargetMode="External"/><Relationship Id="rId124" Type="http://schemas.openxmlformats.org/officeDocument/2006/relationships/header" Target="header31.xml"/><Relationship Id="rId125" Type="http://schemas.openxmlformats.org/officeDocument/2006/relationships/footer" Target="footer29.xml"/><Relationship Id="rId12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ECP</dc:creator>
  <dc:title>Рекомендации по проведению реанимационных мероприятий Европейского совета по реанимации</dc:title>
  <dcterms:created xsi:type="dcterms:W3CDTF">2024-07-05T13:42:48Z</dcterms:created>
  <dcterms:modified xsi:type="dcterms:W3CDTF">2024-07-05T13:42:48Z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2016-07-01T00:00:00Z</vt:filetime>
  </property>
  <property fmtid="{D5CDD505-2E9C-101B-9397-08002B2CF9AE}" pid="3" name="Creator">
    <vt:lpwstr>PScript5.dll Version 5.2.2</vt:lpwstr>
  </property>
  <property fmtid="{D5CDD505-2E9C-101B-9397-08002B2CF9AE}" pid="4" name="LastSaved">
    <vt:filetime>2024-07-05T00:00:00Z</vt:filetime>
  </property>
  <property fmtid="{D5CDD505-2E9C-101B-9397-08002B2CF9AE}" pid="5" name="Producer">
    <vt:lpwstr>Acrobat Distiller 11.0 (Windows)</vt:lpwstr>
  </property>
</Properties>
</file>